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chart2.xml" ContentType="application/vnd.openxmlformats-officedocument.drawingml.chart+xml"/>
  <Override PartName="/word/charts/chart3.xml" ContentType="application/vnd.openxmlformats-officedocument.drawingml.chart+xml"/>
  <Override PartName="/word/charts/chart4.xml" ContentType="application/vnd.openxmlformats-officedocument.drawingml.chart+xml"/>
  <Override PartName="/word/charts/chart5.xml" ContentType="application/vnd.openxmlformats-officedocument.drawingml.chart+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DB9C4DC" w14:textId="2679D386" w:rsidR="007955DD" w:rsidRPr="00DE7693" w:rsidRDefault="00155A9C" w:rsidP="00155A9C">
      <w:pPr>
        <w:pStyle w:val="TtuloTDC"/>
        <w:jc w:val="center"/>
        <w:rPr>
          <w:rFonts w:ascii="Arial" w:hAnsi="Arial" w:cs="Arial"/>
          <w:b/>
          <w:color w:val="auto"/>
          <w:sz w:val="24"/>
          <w:szCs w:val="24"/>
        </w:rPr>
      </w:pPr>
      <w:r>
        <w:rPr>
          <w:rFonts w:ascii="Arial" w:hAnsi="Arial" w:cs="Arial"/>
          <w:b/>
          <w:noProof/>
          <w:color w:val="auto"/>
          <w:sz w:val="24"/>
          <w:szCs w:val="24"/>
        </w:rPr>
        <w:drawing>
          <wp:inline distT="0" distB="0" distL="0" distR="0" wp14:anchorId="2AB49093" wp14:editId="3FC0CD6B">
            <wp:extent cx="3257315" cy="4414520"/>
            <wp:effectExtent l="0" t="0" r="0" b="0"/>
            <wp:docPr id="3"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UMEN GENERAL ALE.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3273218" cy="4436073"/>
                    </a:xfrm>
                    <a:prstGeom prst="rect">
                      <a:avLst/>
                    </a:prstGeom>
                  </pic:spPr>
                </pic:pic>
              </a:graphicData>
            </a:graphic>
          </wp:inline>
        </w:drawing>
      </w:r>
    </w:p>
    <w:p w14:paraId="4132D233" w14:textId="33141A4B" w:rsidR="007955DD" w:rsidRPr="00DE7693" w:rsidRDefault="007955DD">
      <w:pPr>
        <w:pStyle w:val="TtuloTDC"/>
        <w:rPr>
          <w:rFonts w:ascii="Arial" w:hAnsi="Arial" w:cs="Arial"/>
          <w:b/>
          <w:color w:val="auto"/>
          <w:sz w:val="24"/>
          <w:szCs w:val="24"/>
        </w:rPr>
      </w:pPr>
    </w:p>
    <w:p w14:paraId="3ECF9106" w14:textId="02FD783F" w:rsidR="005E1CCA" w:rsidRPr="00DE7693" w:rsidRDefault="005E1CCA">
      <w:pPr>
        <w:pStyle w:val="TtuloTDC"/>
        <w:rPr>
          <w:rFonts w:ascii="Arial" w:hAnsi="Arial" w:cs="Arial"/>
          <w:b/>
          <w:color w:val="auto"/>
          <w:sz w:val="24"/>
          <w:szCs w:val="24"/>
        </w:rPr>
      </w:pPr>
      <w:r w:rsidRPr="00DE7693">
        <w:rPr>
          <w:rFonts w:ascii="Arial" w:hAnsi="Arial" w:cs="Arial"/>
          <w:b/>
          <w:color w:val="auto"/>
          <w:sz w:val="24"/>
          <w:szCs w:val="24"/>
        </w:rPr>
        <w:br w:type="page"/>
      </w:r>
      <w:r w:rsidR="00D6622F" w:rsidRPr="00DE7693">
        <w:rPr>
          <w:rFonts w:ascii="Arial" w:hAnsi="Arial" w:cs="Arial"/>
          <w:b/>
          <w:color w:val="auto"/>
          <w:sz w:val="24"/>
          <w:szCs w:val="24"/>
        </w:rPr>
        <w:lastRenderedPageBreak/>
        <w:t>PROYECTO TARIFARIO</w:t>
      </w:r>
    </w:p>
    <w:sdt>
      <w:sdtPr>
        <w:rPr>
          <w:rFonts w:ascii="Calibri" w:eastAsia="Calibri" w:hAnsi="Calibri" w:cs="Times New Roman"/>
          <w:color w:val="auto"/>
          <w:sz w:val="22"/>
          <w:szCs w:val="22"/>
          <w:lang w:val="es-ES" w:eastAsia="en-US"/>
        </w:rPr>
        <w:id w:val="708225402"/>
        <w:docPartObj>
          <w:docPartGallery w:val="Table of Contents"/>
          <w:docPartUnique/>
        </w:docPartObj>
      </w:sdtPr>
      <w:sdtEndPr>
        <w:rPr>
          <w:b/>
          <w:bCs/>
        </w:rPr>
      </w:sdtEndPr>
      <w:sdtContent>
        <w:p w14:paraId="3BFB7663" w14:textId="4A7F6A3C" w:rsidR="005E1CCA" w:rsidRPr="00DE7693" w:rsidRDefault="005E1CCA">
          <w:pPr>
            <w:pStyle w:val="TtuloTDC"/>
            <w:rPr>
              <w:color w:val="auto"/>
            </w:rPr>
          </w:pPr>
          <w:r w:rsidRPr="00DE7693">
            <w:rPr>
              <w:color w:val="auto"/>
              <w:lang w:val="es-ES"/>
            </w:rPr>
            <w:t>Contenido</w:t>
          </w:r>
        </w:p>
        <w:p w14:paraId="0592D6A9" w14:textId="021445B3" w:rsidR="00C926A0" w:rsidRPr="00DE7693" w:rsidRDefault="005E1CCA">
          <w:pPr>
            <w:pStyle w:val="TDC1"/>
            <w:tabs>
              <w:tab w:val="right" w:leader="dot" w:pos="9394"/>
            </w:tabs>
            <w:rPr>
              <w:rFonts w:asciiTheme="minorHAnsi" w:eastAsiaTheme="minorEastAsia" w:hAnsiTheme="minorHAnsi" w:cstheme="minorBidi"/>
              <w:noProof/>
              <w:lang w:val="es-MX" w:eastAsia="es-MX"/>
            </w:rPr>
          </w:pPr>
          <w:r w:rsidRPr="00DE7693">
            <w:fldChar w:fldCharType="begin"/>
          </w:r>
          <w:r w:rsidRPr="00DE7693">
            <w:instrText xml:space="preserve"> TOC \o "1-3" \h \z \u </w:instrText>
          </w:r>
          <w:r w:rsidRPr="00DE7693">
            <w:fldChar w:fldCharType="separate"/>
          </w:r>
          <w:hyperlink w:anchor="_Toc114686260" w:history="1">
            <w:r w:rsidR="00C926A0" w:rsidRPr="00DE7693">
              <w:rPr>
                <w:rStyle w:val="Hipervnculo"/>
                <w:noProof/>
                <w:color w:val="auto"/>
              </w:rPr>
              <w:t>INTRODUCCIÓN</w:t>
            </w:r>
            <w:r w:rsidR="00C926A0" w:rsidRPr="00DE7693">
              <w:rPr>
                <w:noProof/>
                <w:webHidden/>
              </w:rPr>
              <w:tab/>
            </w:r>
            <w:r w:rsidR="00C926A0" w:rsidRPr="00DE7693">
              <w:rPr>
                <w:noProof/>
                <w:webHidden/>
              </w:rPr>
              <w:fldChar w:fldCharType="begin"/>
            </w:r>
            <w:r w:rsidR="00C926A0" w:rsidRPr="00DE7693">
              <w:rPr>
                <w:noProof/>
                <w:webHidden/>
              </w:rPr>
              <w:instrText xml:space="preserve"> PAGEREF _Toc114686260 \h </w:instrText>
            </w:r>
            <w:r w:rsidR="00C926A0" w:rsidRPr="00DE7693">
              <w:rPr>
                <w:noProof/>
                <w:webHidden/>
              </w:rPr>
            </w:r>
            <w:r w:rsidR="00C926A0" w:rsidRPr="00DE7693">
              <w:rPr>
                <w:noProof/>
                <w:webHidden/>
              </w:rPr>
              <w:fldChar w:fldCharType="separate"/>
            </w:r>
            <w:r w:rsidR="00DE7693">
              <w:rPr>
                <w:noProof/>
                <w:webHidden/>
              </w:rPr>
              <w:t>5</w:t>
            </w:r>
            <w:r w:rsidR="00C926A0" w:rsidRPr="00DE7693">
              <w:rPr>
                <w:noProof/>
                <w:webHidden/>
              </w:rPr>
              <w:fldChar w:fldCharType="end"/>
            </w:r>
          </w:hyperlink>
        </w:p>
        <w:p w14:paraId="6D41C385" w14:textId="6C040CF9" w:rsidR="00C926A0" w:rsidRPr="00DE7693" w:rsidRDefault="00000000">
          <w:pPr>
            <w:pStyle w:val="TDC1"/>
            <w:tabs>
              <w:tab w:val="right" w:leader="dot" w:pos="9394"/>
            </w:tabs>
            <w:rPr>
              <w:rFonts w:asciiTheme="minorHAnsi" w:eastAsiaTheme="minorEastAsia" w:hAnsiTheme="minorHAnsi" w:cstheme="minorBidi"/>
              <w:noProof/>
              <w:lang w:val="es-MX" w:eastAsia="es-MX"/>
            </w:rPr>
          </w:pPr>
          <w:hyperlink w:anchor="_Toc114686261" w:history="1">
            <w:r w:rsidR="00C926A0" w:rsidRPr="00DE7693">
              <w:rPr>
                <w:rStyle w:val="Hipervnculo"/>
                <w:noProof/>
                <w:color w:val="auto"/>
              </w:rPr>
              <w:t>CONSIDERACIONES GENERALES</w:t>
            </w:r>
            <w:r w:rsidR="00C926A0" w:rsidRPr="00DE7693">
              <w:rPr>
                <w:noProof/>
                <w:webHidden/>
              </w:rPr>
              <w:tab/>
            </w:r>
            <w:r w:rsidR="00C926A0" w:rsidRPr="00DE7693">
              <w:rPr>
                <w:noProof/>
                <w:webHidden/>
              </w:rPr>
              <w:fldChar w:fldCharType="begin"/>
            </w:r>
            <w:r w:rsidR="00C926A0" w:rsidRPr="00DE7693">
              <w:rPr>
                <w:noProof/>
                <w:webHidden/>
              </w:rPr>
              <w:instrText xml:space="preserve"> PAGEREF _Toc114686261 \h </w:instrText>
            </w:r>
            <w:r w:rsidR="00C926A0" w:rsidRPr="00DE7693">
              <w:rPr>
                <w:noProof/>
                <w:webHidden/>
              </w:rPr>
            </w:r>
            <w:r w:rsidR="00C926A0" w:rsidRPr="00DE7693">
              <w:rPr>
                <w:noProof/>
                <w:webHidden/>
              </w:rPr>
              <w:fldChar w:fldCharType="separate"/>
            </w:r>
            <w:r w:rsidR="00DE7693">
              <w:rPr>
                <w:noProof/>
                <w:webHidden/>
              </w:rPr>
              <w:t>9</w:t>
            </w:r>
            <w:r w:rsidR="00C926A0" w:rsidRPr="00DE7693">
              <w:rPr>
                <w:noProof/>
                <w:webHidden/>
              </w:rPr>
              <w:fldChar w:fldCharType="end"/>
            </w:r>
          </w:hyperlink>
        </w:p>
        <w:p w14:paraId="0EF6B304" w14:textId="318241BC" w:rsidR="00C926A0" w:rsidRPr="00DE7693" w:rsidRDefault="00000000">
          <w:pPr>
            <w:pStyle w:val="TDC2"/>
            <w:tabs>
              <w:tab w:val="right" w:leader="dot" w:pos="9394"/>
            </w:tabs>
            <w:rPr>
              <w:rFonts w:asciiTheme="minorHAnsi" w:eastAsiaTheme="minorEastAsia" w:hAnsiTheme="minorHAnsi" w:cstheme="minorBidi"/>
              <w:noProof/>
              <w:lang w:val="es-MX" w:eastAsia="es-MX"/>
            </w:rPr>
          </w:pPr>
          <w:hyperlink w:anchor="_Toc114686262" w:history="1">
            <w:r w:rsidR="00C926A0" w:rsidRPr="00DE7693">
              <w:rPr>
                <w:rStyle w:val="Hipervnculo"/>
                <w:rFonts w:cs="Arial"/>
                <w:noProof/>
                <w:color w:val="auto"/>
              </w:rPr>
              <w:t>Marco Jurídico</w:t>
            </w:r>
            <w:r w:rsidR="00C926A0" w:rsidRPr="00DE7693">
              <w:rPr>
                <w:noProof/>
                <w:webHidden/>
              </w:rPr>
              <w:tab/>
            </w:r>
            <w:r w:rsidR="00C926A0" w:rsidRPr="00DE7693">
              <w:rPr>
                <w:noProof/>
                <w:webHidden/>
              </w:rPr>
              <w:fldChar w:fldCharType="begin"/>
            </w:r>
            <w:r w:rsidR="00C926A0" w:rsidRPr="00DE7693">
              <w:rPr>
                <w:noProof/>
                <w:webHidden/>
              </w:rPr>
              <w:instrText xml:space="preserve"> PAGEREF _Toc114686262 \h </w:instrText>
            </w:r>
            <w:r w:rsidR="00C926A0" w:rsidRPr="00DE7693">
              <w:rPr>
                <w:noProof/>
                <w:webHidden/>
              </w:rPr>
            </w:r>
            <w:r w:rsidR="00C926A0" w:rsidRPr="00DE7693">
              <w:rPr>
                <w:noProof/>
                <w:webHidden/>
              </w:rPr>
              <w:fldChar w:fldCharType="separate"/>
            </w:r>
            <w:r w:rsidR="00DE7693">
              <w:rPr>
                <w:noProof/>
                <w:webHidden/>
              </w:rPr>
              <w:t>13</w:t>
            </w:r>
            <w:r w:rsidR="00C926A0" w:rsidRPr="00DE7693">
              <w:rPr>
                <w:noProof/>
                <w:webHidden/>
              </w:rPr>
              <w:fldChar w:fldCharType="end"/>
            </w:r>
          </w:hyperlink>
        </w:p>
        <w:p w14:paraId="293E50EF" w14:textId="13C3F991" w:rsidR="00C926A0" w:rsidRPr="00DE7693" w:rsidRDefault="00000000">
          <w:pPr>
            <w:pStyle w:val="TDC2"/>
            <w:tabs>
              <w:tab w:val="right" w:leader="dot" w:pos="9394"/>
            </w:tabs>
            <w:rPr>
              <w:rFonts w:asciiTheme="minorHAnsi" w:eastAsiaTheme="minorEastAsia" w:hAnsiTheme="minorHAnsi" w:cstheme="minorBidi"/>
              <w:noProof/>
              <w:lang w:val="es-MX" w:eastAsia="es-MX"/>
            </w:rPr>
          </w:pPr>
          <w:hyperlink w:anchor="_Toc114686263" w:history="1">
            <w:r w:rsidR="00C926A0" w:rsidRPr="00DE7693">
              <w:rPr>
                <w:rStyle w:val="Hipervnculo"/>
                <w:rFonts w:cs="Arial"/>
                <w:noProof/>
                <w:color w:val="auto"/>
              </w:rPr>
              <w:t>1.- Principio de generalidad:</w:t>
            </w:r>
            <w:r w:rsidR="00C926A0" w:rsidRPr="00DE7693">
              <w:rPr>
                <w:noProof/>
                <w:webHidden/>
              </w:rPr>
              <w:tab/>
            </w:r>
            <w:r w:rsidR="00C926A0" w:rsidRPr="00DE7693">
              <w:rPr>
                <w:noProof/>
                <w:webHidden/>
              </w:rPr>
              <w:fldChar w:fldCharType="begin"/>
            </w:r>
            <w:r w:rsidR="00C926A0" w:rsidRPr="00DE7693">
              <w:rPr>
                <w:noProof/>
                <w:webHidden/>
              </w:rPr>
              <w:instrText xml:space="preserve"> PAGEREF _Toc114686263 \h </w:instrText>
            </w:r>
            <w:r w:rsidR="00C926A0" w:rsidRPr="00DE7693">
              <w:rPr>
                <w:noProof/>
                <w:webHidden/>
              </w:rPr>
            </w:r>
            <w:r w:rsidR="00C926A0" w:rsidRPr="00DE7693">
              <w:rPr>
                <w:noProof/>
                <w:webHidden/>
              </w:rPr>
              <w:fldChar w:fldCharType="separate"/>
            </w:r>
            <w:r w:rsidR="00DE7693">
              <w:rPr>
                <w:noProof/>
                <w:webHidden/>
              </w:rPr>
              <w:t>14</w:t>
            </w:r>
            <w:r w:rsidR="00C926A0" w:rsidRPr="00DE7693">
              <w:rPr>
                <w:noProof/>
                <w:webHidden/>
              </w:rPr>
              <w:fldChar w:fldCharType="end"/>
            </w:r>
          </w:hyperlink>
        </w:p>
        <w:p w14:paraId="56B3A84E" w14:textId="1178F45B" w:rsidR="00C926A0" w:rsidRPr="00DE7693" w:rsidRDefault="00000000">
          <w:pPr>
            <w:pStyle w:val="TDC2"/>
            <w:tabs>
              <w:tab w:val="right" w:leader="dot" w:pos="9394"/>
            </w:tabs>
            <w:rPr>
              <w:rFonts w:asciiTheme="minorHAnsi" w:eastAsiaTheme="minorEastAsia" w:hAnsiTheme="minorHAnsi" w:cstheme="minorBidi"/>
              <w:noProof/>
              <w:lang w:val="es-MX" w:eastAsia="es-MX"/>
            </w:rPr>
          </w:pPr>
          <w:hyperlink w:anchor="_Toc114686264" w:history="1">
            <w:r w:rsidR="00C926A0" w:rsidRPr="00DE7693">
              <w:rPr>
                <w:rStyle w:val="Hipervnculo"/>
                <w:rFonts w:cs="Arial"/>
                <w:noProof/>
                <w:color w:val="auto"/>
              </w:rPr>
              <w:t>2.- Principio de obligatoriedad:</w:t>
            </w:r>
            <w:r w:rsidR="00C926A0" w:rsidRPr="00DE7693">
              <w:rPr>
                <w:noProof/>
                <w:webHidden/>
              </w:rPr>
              <w:tab/>
            </w:r>
            <w:r w:rsidR="00C926A0" w:rsidRPr="00DE7693">
              <w:rPr>
                <w:noProof/>
                <w:webHidden/>
              </w:rPr>
              <w:fldChar w:fldCharType="begin"/>
            </w:r>
            <w:r w:rsidR="00C926A0" w:rsidRPr="00DE7693">
              <w:rPr>
                <w:noProof/>
                <w:webHidden/>
              </w:rPr>
              <w:instrText xml:space="preserve"> PAGEREF _Toc114686264 \h </w:instrText>
            </w:r>
            <w:r w:rsidR="00C926A0" w:rsidRPr="00DE7693">
              <w:rPr>
                <w:noProof/>
                <w:webHidden/>
              </w:rPr>
            </w:r>
            <w:r w:rsidR="00C926A0" w:rsidRPr="00DE7693">
              <w:rPr>
                <w:noProof/>
                <w:webHidden/>
              </w:rPr>
              <w:fldChar w:fldCharType="separate"/>
            </w:r>
            <w:r w:rsidR="00DE7693">
              <w:rPr>
                <w:noProof/>
                <w:webHidden/>
              </w:rPr>
              <w:t>15</w:t>
            </w:r>
            <w:r w:rsidR="00C926A0" w:rsidRPr="00DE7693">
              <w:rPr>
                <w:noProof/>
                <w:webHidden/>
              </w:rPr>
              <w:fldChar w:fldCharType="end"/>
            </w:r>
          </w:hyperlink>
        </w:p>
        <w:p w14:paraId="454C9D1D" w14:textId="6CC5E91C" w:rsidR="00C926A0" w:rsidRPr="00DE7693" w:rsidRDefault="00000000">
          <w:pPr>
            <w:pStyle w:val="TDC2"/>
            <w:tabs>
              <w:tab w:val="right" w:leader="dot" w:pos="9394"/>
            </w:tabs>
            <w:rPr>
              <w:rFonts w:asciiTheme="minorHAnsi" w:eastAsiaTheme="minorEastAsia" w:hAnsiTheme="minorHAnsi" w:cstheme="minorBidi"/>
              <w:noProof/>
              <w:lang w:val="es-MX" w:eastAsia="es-MX"/>
            </w:rPr>
          </w:pPr>
          <w:hyperlink w:anchor="_Toc114686265" w:history="1">
            <w:r w:rsidR="00C926A0" w:rsidRPr="00DE7693">
              <w:rPr>
                <w:rStyle w:val="Hipervnculo"/>
                <w:rFonts w:cs="Arial"/>
                <w:noProof/>
                <w:color w:val="auto"/>
              </w:rPr>
              <w:t>3.- Principio de vinculación con el gasto público:</w:t>
            </w:r>
            <w:r w:rsidR="00C926A0" w:rsidRPr="00DE7693">
              <w:rPr>
                <w:noProof/>
                <w:webHidden/>
              </w:rPr>
              <w:tab/>
            </w:r>
            <w:r w:rsidR="00C926A0" w:rsidRPr="00DE7693">
              <w:rPr>
                <w:noProof/>
                <w:webHidden/>
              </w:rPr>
              <w:fldChar w:fldCharType="begin"/>
            </w:r>
            <w:r w:rsidR="00C926A0" w:rsidRPr="00DE7693">
              <w:rPr>
                <w:noProof/>
                <w:webHidden/>
              </w:rPr>
              <w:instrText xml:space="preserve"> PAGEREF _Toc114686265 \h </w:instrText>
            </w:r>
            <w:r w:rsidR="00C926A0" w:rsidRPr="00DE7693">
              <w:rPr>
                <w:noProof/>
                <w:webHidden/>
              </w:rPr>
            </w:r>
            <w:r w:rsidR="00C926A0" w:rsidRPr="00DE7693">
              <w:rPr>
                <w:noProof/>
                <w:webHidden/>
              </w:rPr>
              <w:fldChar w:fldCharType="separate"/>
            </w:r>
            <w:r w:rsidR="00DE7693">
              <w:rPr>
                <w:noProof/>
                <w:webHidden/>
              </w:rPr>
              <w:t>15</w:t>
            </w:r>
            <w:r w:rsidR="00C926A0" w:rsidRPr="00DE7693">
              <w:rPr>
                <w:noProof/>
                <w:webHidden/>
              </w:rPr>
              <w:fldChar w:fldCharType="end"/>
            </w:r>
          </w:hyperlink>
        </w:p>
        <w:p w14:paraId="27344724" w14:textId="597FCC00" w:rsidR="00C926A0" w:rsidRPr="00DE7693" w:rsidRDefault="00000000">
          <w:pPr>
            <w:pStyle w:val="TDC2"/>
            <w:tabs>
              <w:tab w:val="right" w:leader="dot" w:pos="9394"/>
            </w:tabs>
            <w:rPr>
              <w:rFonts w:asciiTheme="minorHAnsi" w:eastAsiaTheme="minorEastAsia" w:hAnsiTheme="minorHAnsi" w:cstheme="minorBidi"/>
              <w:noProof/>
              <w:lang w:val="es-MX" w:eastAsia="es-MX"/>
            </w:rPr>
          </w:pPr>
          <w:hyperlink w:anchor="_Toc114686266" w:history="1">
            <w:r w:rsidR="00C926A0" w:rsidRPr="00DE7693">
              <w:rPr>
                <w:rStyle w:val="Hipervnculo"/>
                <w:rFonts w:cs="Arial"/>
                <w:noProof/>
                <w:color w:val="auto"/>
              </w:rPr>
              <w:t>4.- Principio de proporcionalidad:</w:t>
            </w:r>
            <w:r w:rsidR="00C926A0" w:rsidRPr="00DE7693">
              <w:rPr>
                <w:noProof/>
                <w:webHidden/>
              </w:rPr>
              <w:tab/>
            </w:r>
            <w:r w:rsidR="00C926A0" w:rsidRPr="00DE7693">
              <w:rPr>
                <w:noProof/>
                <w:webHidden/>
              </w:rPr>
              <w:fldChar w:fldCharType="begin"/>
            </w:r>
            <w:r w:rsidR="00C926A0" w:rsidRPr="00DE7693">
              <w:rPr>
                <w:noProof/>
                <w:webHidden/>
              </w:rPr>
              <w:instrText xml:space="preserve"> PAGEREF _Toc114686266 \h </w:instrText>
            </w:r>
            <w:r w:rsidR="00C926A0" w:rsidRPr="00DE7693">
              <w:rPr>
                <w:noProof/>
                <w:webHidden/>
              </w:rPr>
            </w:r>
            <w:r w:rsidR="00C926A0" w:rsidRPr="00DE7693">
              <w:rPr>
                <w:noProof/>
                <w:webHidden/>
              </w:rPr>
              <w:fldChar w:fldCharType="separate"/>
            </w:r>
            <w:r w:rsidR="00DE7693">
              <w:rPr>
                <w:noProof/>
                <w:webHidden/>
              </w:rPr>
              <w:t>15</w:t>
            </w:r>
            <w:r w:rsidR="00C926A0" w:rsidRPr="00DE7693">
              <w:rPr>
                <w:noProof/>
                <w:webHidden/>
              </w:rPr>
              <w:fldChar w:fldCharType="end"/>
            </w:r>
          </w:hyperlink>
        </w:p>
        <w:p w14:paraId="1B99EF3F" w14:textId="2AF27FEA" w:rsidR="00C926A0" w:rsidRPr="00DE7693" w:rsidRDefault="00000000">
          <w:pPr>
            <w:pStyle w:val="TDC2"/>
            <w:tabs>
              <w:tab w:val="right" w:leader="dot" w:pos="9394"/>
            </w:tabs>
            <w:rPr>
              <w:rFonts w:asciiTheme="minorHAnsi" w:eastAsiaTheme="minorEastAsia" w:hAnsiTheme="minorHAnsi" w:cstheme="minorBidi"/>
              <w:noProof/>
              <w:lang w:val="es-MX" w:eastAsia="es-MX"/>
            </w:rPr>
          </w:pPr>
          <w:hyperlink w:anchor="_Toc114686267" w:history="1">
            <w:r w:rsidR="00C926A0" w:rsidRPr="00DE7693">
              <w:rPr>
                <w:rStyle w:val="Hipervnculo"/>
                <w:rFonts w:cs="Arial"/>
                <w:noProof/>
                <w:color w:val="auto"/>
              </w:rPr>
              <w:t>5.- Principio de equidad:</w:t>
            </w:r>
            <w:r w:rsidR="00C926A0" w:rsidRPr="00DE7693">
              <w:rPr>
                <w:noProof/>
                <w:webHidden/>
              </w:rPr>
              <w:tab/>
            </w:r>
            <w:r w:rsidR="00C926A0" w:rsidRPr="00DE7693">
              <w:rPr>
                <w:noProof/>
                <w:webHidden/>
              </w:rPr>
              <w:fldChar w:fldCharType="begin"/>
            </w:r>
            <w:r w:rsidR="00C926A0" w:rsidRPr="00DE7693">
              <w:rPr>
                <w:noProof/>
                <w:webHidden/>
              </w:rPr>
              <w:instrText xml:space="preserve"> PAGEREF _Toc114686267 \h </w:instrText>
            </w:r>
            <w:r w:rsidR="00C926A0" w:rsidRPr="00DE7693">
              <w:rPr>
                <w:noProof/>
                <w:webHidden/>
              </w:rPr>
            </w:r>
            <w:r w:rsidR="00C926A0" w:rsidRPr="00DE7693">
              <w:rPr>
                <w:noProof/>
                <w:webHidden/>
              </w:rPr>
              <w:fldChar w:fldCharType="separate"/>
            </w:r>
            <w:r w:rsidR="00DE7693">
              <w:rPr>
                <w:noProof/>
                <w:webHidden/>
              </w:rPr>
              <w:t>16</w:t>
            </w:r>
            <w:r w:rsidR="00C926A0" w:rsidRPr="00DE7693">
              <w:rPr>
                <w:noProof/>
                <w:webHidden/>
              </w:rPr>
              <w:fldChar w:fldCharType="end"/>
            </w:r>
          </w:hyperlink>
        </w:p>
        <w:p w14:paraId="7B7BFC14" w14:textId="194651D6" w:rsidR="00C926A0" w:rsidRPr="00DE7693" w:rsidRDefault="00000000">
          <w:pPr>
            <w:pStyle w:val="TDC2"/>
            <w:tabs>
              <w:tab w:val="right" w:leader="dot" w:pos="9394"/>
            </w:tabs>
            <w:rPr>
              <w:rFonts w:asciiTheme="minorHAnsi" w:eastAsiaTheme="minorEastAsia" w:hAnsiTheme="minorHAnsi" w:cstheme="minorBidi"/>
              <w:noProof/>
              <w:lang w:val="es-MX" w:eastAsia="es-MX"/>
            </w:rPr>
          </w:pPr>
          <w:hyperlink w:anchor="_Toc114686268" w:history="1">
            <w:r w:rsidR="00C926A0" w:rsidRPr="00DE7693">
              <w:rPr>
                <w:rStyle w:val="Hipervnculo"/>
                <w:rFonts w:cs="Arial"/>
                <w:noProof/>
                <w:color w:val="auto"/>
              </w:rPr>
              <w:t>6.- Principio de legalidad:</w:t>
            </w:r>
            <w:r w:rsidR="00C926A0" w:rsidRPr="00DE7693">
              <w:rPr>
                <w:noProof/>
                <w:webHidden/>
              </w:rPr>
              <w:tab/>
            </w:r>
            <w:r w:rsidR="00C926A0" w:rsidRPr="00DE7693">
              <w:rPr>
                <w:noProof/>
                <w:webHidden/>
              </w:rPr>
              <w:fldChar w:fldCharType="begin"/>
            </w:r>
            <w:r w:rsidR="00C926A0" w:rsidRPr="00DE7693">
              <w:rPr>
                <w:noProof/>
                <w:webHidden/>
              </w:rPr>
              <w:instrText xml:space="preserve"> PAGEREF _Toc114686268 \h </w:instrText>
            </w:r>
            <w:r w:rsidR="00C926A0" w:rsidRPr="00DE7693">
              <w:rPr>
                <w:noProof/>
                <w:webHidden/>
              </w:rPr>
            </w:r>
            <w:r w:rsidR="00C926A0" w:rsidRPr="00DE7693">
              <w:rPr>
                <w:noProof/>
                <w:webHidden/>
              </w:rPr>
              <w:fldChar w:fldCharType="separate"/>
            </w:r>
            <w:r w:rsidR="00DE7693">
              <w:rPr>
                <w:noProof/>
                <w:webHidden/>
              </w:rPr>
              <w:t>16</w:t>
            </w:r>
            <w:r w:rsidR="00C926A0" w:rsidRPr="00DE7693">
              <w:rPr>
                <w:noProof/>
                <w:webHidden/>
              </w:rPr>
              <w:fldChar w:fldCharType="end"/>
            </w:r>
          </w:hyperlink>
        </w:p>
        <w:p w14:paraId="5E82944F" w14:textId="50266530" w:rsidR="00C926A0" w:rsidRPr="00DE7693" w:rsidRDefault="00000000">
          <w:pPr>
            <w:pStyle w:val="TDC2"/>
            <w:tabs>
              <w:tab w:val="right" w:leader="dot" w:pos="9394"/>
            </w:tabs>
            <w:rPr>
              <w:rFonts w:asciiTheme="minorHAnsi" w:eastAsiaTheme="minorEastAsia" w:hAnsiTheme="minorHAnsi" w:cstheme="minorBidi"/>
              <w:noProof/>
              <w:lang w:val="es-MX" w:eastAsia="es-MX"/>
            </w:rPr>
          </w:pPr>
          <w:hyperlink w:anchor="_Toc114686269" w:history="1">
            <w:r w:rsidR="00C926A0" w:rsidRPr="00DE7693">
              <w:rPr>
                <w:rStyle w:val="Hipervnculo"/>
                <w:rFonts w:cs="Arial"/>
                <w:noProof/>
                <w:color w:val="auto"/>
              </w:rPr>
              <w:t>DE LA SUFICIENCIA EN LOS PRECIOS DE LOS SERVICIOS</w:t>
            </w:r>
            <w:r w:rsidR="00C926A0" w:rsidRPr="00DE7693">
              <w:rPr>
                <w:noProof/>
                <w:webHidden/>
              </w:rPr>
              <w:tab/>
            </w:r>
            <w:r w:rsidR="00C926A0" w:rsidRPr="00DE7693">
              <w:rPr>
                <w:noProof/>
                <w:webHidden/>
              </w:rPr>
              <w:fldChar w:fldCharType="begin"/>
            </w:r>
            <w:r w:rsidR="00C926A0" w:rsidRPr="00DE7693">
              <w:rPr>
                <w:noProof/>
                <w:webHidden/>
              </w:rPr>
              <w:instrText xml:space="preserve"> PAGEREF _Toc114686269 \h </w:instrText>
            </w:r>
            <w:r w:rsidR="00C926A0" w:rsidRPr="00DE7693">
              <w:rPr>
                <w:noProof/>
                <w:webHidden/>
              </w:rPr>
            </w:r>
            <w:r w:rsidR="00C926A0" w:rsidRPr="00DE7693">
              <w:rPr>
                <w:noProof/>
                <w:webHidden/>
              </w:rPr>
              <w:fldChar w:fldCharType="separate"/>
            </w:r>
            <w:r w:rsidR="00DE7693">
              <w:rPr>
                <w:noProof/>
                <w:webHidden/>
              </w:rPr>
              <w:t>17</w:t>
            </w:r>
            <w:r w:rsidR="00C926A0" w:rsidRPr="00DE7693">
              <w:rPr>
                <w:noProof/>
                <w:webHidden/>
              </w:rPr>
              <w:fldChar w:fldCharType="end"/>
            </w:r>
          </w:hyperlink>
        </w:p>
        <w:p w14:paraId="52807D14" w14:textId="0E5B6E96" w:rsidR="00C926A0" w:rsidRPr="00DE7693" w:rsidRDefault="00000000">
          <w:pPr>
            <w:pStyle w:val="TDC2"/>
            <w:tabs>
              <w:tab w:val="right" w:leader="dot" w:pos="9394"/>
            </w:tabs>
            <w:rPr>
              <w:rFonts w:asciiTheme="minorHAnsi" w:eastAsiaTheme="minorEastAsia" w:hAnsiTheme="minorHAnsi" w:cstheme="minorBidi"/>
              <w:noProof/>
              <w:lang w:val="es-MX" w:eastAsia="es-MX"/>
            </w:rPr>
          </w:pPr>
          <w:hyperlink w:anchor="_Toc114686270" w:history="1">
            <w:r w:rsidR="00C926A0" w:rsidRPr="00DE7693">
              <w:rPr>
                <w:rStyle w:val="Hipervnculo"/>
                <w:rFonts w:cs="Arial"/>
                <w:noProof/>
                <w:color w:val="auto"/>
              </w:rPr>
              <w:t>DE LAS FECHAS DE PRESENTACIÓN</w:t>
            </w:r>
            <w:r w:rsidR="00C926A0" w:rsidRPr="00DE7693">
              <w:rPr>
                <w:noProof/>
                <w:webHidden/>
              </w:rPr>
              <w:tab/>
            </w:r>
            <w:r w:rsidR="00C926A0" w:rsidRPr="00DE7693">
              <w:rPr>
                <w:noProof/>
                <w:webHidden/>
              </w:rPr>
              <w:fldChar w:fldCharType="begin"/>
            </w:r>
            <w:r w:rsidR="00C926A0" w:rsidRPr="00DE7693">
              <w:rPr>
                <w:noProof/>
                <w:webHidden/>
              </w:rPr>
              <w:instrText xml:space="preserve"> PAGEREF _Toc114686270 \h </w:instrText>
            </w:r>
            <w:r w:rsidR="00C926A0" w:rsidRPr="00DE7693">
              <w:rPr>
                <w:noProof/>
                <w:webHidden/>
              </w:rPr>
            </w:r>
            <w:r w:rsidR="00C926A0" w:rsidRPr="00DE7693">
              <w:rPr>
                <w:noProof/>
                <w:webHidden/>
              </w:rPr>
              <w:fldChar w:fldCharType="separate"/>
            </w:r>
            <w:r w:rsidR="00DE7693">
              <w:rPr>
                <w:noProof/>
                <w:webHidden/>
              </w:rPr>
              <w:t>17</w:t>
            </w:r>
            <w:r w:rsidR="00C926A0" w:rsidRPr="00DE7693">
              <w:rPr>
                <w:noProof/>
                <w:webHidden/>
              </w:rPr>
              <w:fldChar w:fldCharType="end"/>
            </w:r>
          </w:hyperlink>
        </w:p>
        <w:p w14:paraId="264B5510" w14:textId="09671E98" w:rsidR="00C926A0" w:rsidRPr="00DE7693" w:rsidRDefault="00000000">
          <w:pPr>
            <w:pStyle w:val="TDC2"/>
            <w:tabs>
              <w:tab w:val="right" w:leader="dot" w:pos="9394"/>
            </w:tabs>
            <w:rPr>
              <w:rFonts w:asciiTheme="minorHAnsi" w:eastAsiaTheme="minorEastAsia" w:hAnsiTheme="minorHAnsi" w:cstheme="minorBidi"/>
              <w:noProof/>
              <w:lang w:val="es-MX" w:eastAsia="es-MX"/>
            </w:rPr>
          </w:pPr>
          <w:hyperlink w:anchor="_Toc114686271" w:history="1">
            <w:r w:rsidR="00C926A0" w:rsidRPr="00DE7693">
              <w:rPr>
                <w:rStyle w:val="Hipervnculo"/>
                <w:rFonts w:cs="Arial"/>
                <w:noProof/>
                <w:color w:val="auto"/>
              </w:rPr>
              <w:t>DE LOS CONCEPTOS CONTENIDOS EN LA PROPUESTA</w:t>
            </w:r>
            <w:r w:rsidR="00C926A0" w:rsidRPr="00DE7693">
              <w:rPr>
                <w:noProof/>
                <w:webHidden/>
              </w:rPr>
              <w:tab/>
            </w:r>
            <w:r w:rsidR="00C926A0" w:rsidRPr="00DE7693">
              <w:rPr>
                <w:noProof/>
                <w:webHidden/>
              </w:rPr>
              <w:fldChar w:fldCharType="begin"/>
            </w:r>
            <w:r w:rsidR="00C926A0" w:rsidRPr="00DE7693">
              <w:rPr>
                <w:noProof/>
                <w:webHidden/>
              </w:rPr>
              <w:instrText xml:space="preserve"> PAGEREF _Toc114686271 \h </w:instrText>
            </w:r>
            <w:r w:rsidR="00C926A0" w:rsidRPr="00DE7693">
              <w:rPr>
                <w:noProof/>
                <w:webHidden/>
              </w:rPr>
            </w:r>
            <w:r w:rsidR="00C926A0" w:rsidRPr="00DE7693">
              <w:rPr>
                <w:noProof/>
                <w:webHidden/>
              </w:rPr>
              <w:fldChar w:fldCharType="separate"/>
            </w:r>
            <w:r w:rsidR="00DE7693">
              <w:rPr>
                <w:noProof/>
                <w:webHidden/>
              </w:rPr>
              <w:t>17</w:t>
            </w:r>
            <w:r w:rsidR="00C926A0" w:rsidRPr="00DE7693">
              <w:rPr>
                <w:noProof/>
                <w:webHidden/>
              </w:rPr>
              <w:fldChar w:fldCharType="end"/>
            </w:r>
          </w:hyperlink>
        </w:p>
        <w:p w14:paraId="330B16C3" w14:textId="21968F14" w:rsidR="00C926A0" w:rsidRPr="00DE7693" w:rsidRDefault="00000000">
          <w:pPr>
            <w:pStyle w:val="TDC2"/>
            <w:tabs>
              <w:tab w:val="right" w:leader="dot" w:pos="9394"/>
            </w:tabs>
            <w:rPr>
              <w:rFonts w:asciiTheme="minorHAnsi" w:eastAsiaTheme="minorEastAsia" w:hAnsiTheme="minorHAnsi" w:cstheme="minorBidi"/>
              <w:noProof/>
              <w:lang w:val="es-MX" w:eastAsia="es-MX"/>
            </w:rPr>
          </w:pPr>
          <w:hyperlink w:anchor="_Toc114686272" w:history="1">
            <w:r w:rsidR="00C926A0" w:rsidRPr="00DE7693">
              <w:rPr>
                <w:rStyle w:val="Hipervnculo"/>
                <w:rFonts w:cs="Arial"/>
                <w:noProof/>
                <w:color w:val="auto"/>
              </w:rPr>
              <w:t>DE LA DESCRIPCIÓN Y FUNDAMENTO DE LOS SERVICIOS</w:t>
            </w:r>
            <w:r w:rsidR="00C926A0" w:rsidRPr="00DE7693">
              <w:rPr>
                <w:noProof/>
                <w:webHidden/>
              </w:rPr>
              <w:tab/>
            </w:r>
            <w:r w:rsidR="00C926A0" w:rsidRPr="00DE7693">
              <w:rPr>
                <w:noProof/>
                <w:webHidden/>
              </w:rPr>
              <w:fldChar w:fldCharType="begin"/>
            </w:r>
            <w:r w:rsidR="00C926A0" w:rsidRPr="00DE7693">
              <w:rPr>
                <w:noProof/>
                <w:webHidden/>
              </w:rPr>
              <w:instrText xml:space="preserve"> PAGEREF _Toc114686272 \h </w:instrText>
            </w:r>
            <w:r w:rsidR="00C926A0" w:rsidRPr="00DE7693">
              <w:rPr>
                <w:noProof/>
                <w:webHidden/>
              </w:rPr>
            </w:r>
            <w:r w:rsidR="00C926A0" w:rsidRPr="00DE7693">
              <w:rPr>
                <w:noProof/>
                <w:webHidden/>
              </w:rPr>
              <w:fldChar w:fldCharType="separate"/>
            </w:r>
            <w:r w:rsidR="00DE7693">
              <w:rPr>
                <w:noProof/>
                <w:webHidden/>
              </w:rPr>
              <w:t>18</w:t>
            </w:r>
            <w:r w:rsidR="00C926A0" w:rsidRPr="00DE7693">
              <w:rPr>
                <w:noProof/>
                <w:webHidden/>
              </w:rPr>
              <w:fldChar w:fldCharType="end"/>
            </w:r>
          </w:hyperlink>
        </w:p>
        <w:p w14:paraId="4B750969" w14:textId="7DDE2700" w:rsidR="00C926A0" w:rsidRPr="00DE7693" w:rsidRDefault="00000000">
          <w:pPr>
            <w:pStyle w:val="TDC2"/>
            <w:tabs>
              <w:tab w:val="right" w:leader="dot" w:pos="9394"/>
            </w:tabs>
            <w:rPr>
              <w:rFonts w:asciiTheme="minorHAnsi" w:eastAsiaTheme="minorEastAsia" w:hAnsiTheme="minorHAnsi" w:cstheme="minorBidi"/>
              <w:noProof/>
              <w:lang w:val="es-MX" w:eastAsia="es-MX"/>
            </w:rPr>
          </w:pPr>
          <w:hyperlink w:anchor="_Toc114686273" w:history="1">
            <w:r w:rsidR="00C926A0" w:rsidRPr="00DE7693">
              <w:rPr>
                <w:rStyle w:val="Hipervnculo"/>
                <w:rFonts w:cs="Arial"/>
                <w:noProof/>
                <w:color w:val="auto"/>
              </w:rPr>
              <w:t>TARIFA POR EL SERVICIO MEDIDO DE AGUA POTABLE</w:t>
            </w:r>
            <w:r w:rsidR="00C926A0" w:rsidRPr="00DE7693">
              <w:rPr>
                <w:noProof/>
                <w:webHidden/>
              </w:rPr>
              <w:tab/>
            </w:r>
            <w:r w:rsidR="00C926A0" w:rsidRPr="00DE7693">
              <w:rPr>
                <w:noProof/>
                <w:webHidden/>
              </w:rPr>
              <w:fldChar w:fldCharType="begin"/>
            </w:r>
            <w:r w:rsidR="00C926A0" w:rsidRPr="00DE7693">
              <w:rPr>
                <w:noProof/>
                <w:webHidden/>
              </w:rPr>
              <w:instrText xml:space="preserve"> PAGEREF _Toc114686273 \h </w:instrText>
            </w:r>
            <w:r w:rsidR="00C926A0" w:rsidRPr="00DE7693">
              <w:rPr>
                <w:noProof/>
                <w:webHidden/>
              </w:rPr>
            </w:r>
            <w:r w:rsidR="00C926A0" w:rsidRPr="00DE7693">
              <w:rPr>
                <w:noProof/>
                <w:webHidden/>
              </w:rPr>
              <w:fldChar w:fldCharType="separate"/>
            </w:r>
            <w:r w:rsidR="00DE7693">
              <w:rPr>
                <w:noProof/>
                <w:webHidden/>
              </w:rPr>
              <w:t>18</w:t>
            </w:r>
            <w:r w:rsidR="00C926A0" w:rsidRPr="00DE7693">
              <w:rPr>
                <w:noProof/>
                <w:webHidden/>
              </w:rPr>
              <w:fldChar w:fldCharType="end"/>
            </w:r>
          </w:hyperlink>
        </w:p>
        <w:p w14:paraId="63F6E16D" w14:textId="4AE008D4" w:rsidR="00C926A0" w:rsidRPr="00DE7693" w:rsidRDefault="00000000">
          <w:pPr>
            <w:pStyle w:val="TDC2"/>
            <w:tabs>
              <w:tab w:val="right" w:leader="dot" w:pos="9394"/>
            </w:tabs>
            <w:rPr>
              <w:rFonts w:asciiTheme="minorHAnsi" w:eastAsiaTheme="minorEastAsia" w:hAnsiTheme="minorHAnsi" w:cstheme="minorBidi"/>
              <w:noProof/>
              <w:lang w:val="es-MX" w:eastAsia="es-MX"/>
            </w:rPr>
          </w:pPr>
          <w:hyperlink w:anchor="_Toc114686274" w:history="1">
            <w:r w:rsidR="00C926A0" w:rsidRPr="00DE7693">
              <w:rPr>
                <w:rStyle w:val="Hipervnculo"/>
                <w:rFonts w:cs="Arial"/>
                <w:noProof/>
                <w:color w:val="auto"/>
              </w:rPr>
              <w:t>TARIFA POR EL SERVICIO DE AGUA POTABLE (CUOTAS FIJAS).</w:t>
            </w:r>
            <w:r w:rsidR="00C926A0" w:rsidRPr="00DE7693">
              <w:rPr>
                <w:noProof/>
                <w:webHidden/>
              </w:rPr>
              <w:tab/>
            </w:r>
            <w:r w:rsidR="00C926A0" w:rsidRPr="00DE7693">
              <w:rPr>
                <w:noProof/>
                <w:webHidden/>
              </w:rPr>
              <w:fldChar w:fldCharType="begin"/>
            </w:r>
            <w:r w:rsidR="00C926A0" w:rsidRPr="00DE7693">
              <w:rPr>
                <w:noProof/>
                <w:webHidden/>
              </w:rPr>
              <w:instrText xml:space="preserve"> PAGEREF _Toc114686274 \h </w:instrText>
            </w:r>
            <w:r w:rsidR="00C926A0" w:rsidRPr="00DE7693">
              <w:rPr>
                <w:noProof/>
                <w:webHidden/>
              </w:rPr>
            </w:r>
            <w:r w:rsidR="00C926A0" w:rsidRPr="00DE7693">
              <w:rPr>
                <w:noProof/>
                <w:webHidden/>
              </w:rPr>
              <w:fldChar w:fldCharType="separate"/>
            </w:r>
            <w:r w:rsidR="00DE7693">
              <w:rPr>
                <w:noProof/>
                <w:webHidden/>
              </w:rPr>
              <w:t>19</w:t>
            </w:r>
            <w:r w:rsidR="00C926A0" w:rsidRPr="00DE7693">
              <w:rPr>
                <w:noProof/>
                <w:webHidden/>
              </w:rPr>
              <w:fldChar w:fldCharType="end"/>
            </w:r>
          </w:hyperlink>
        </w:p>
        <w:p w14:paraId="1132FC1A" w14:textId="426028D3" w:rsidR="00C926A0" w:rsidRPr="00DE7693" w:rsidRDefault="00000000">
          <w:pPr>
            <w:pStyle w:val="TDC2"/>
            <w:tabs>
              <w:tab w:val="right" w:leader="dot" w:pos="9394"/>
            </w:tabs>
            <w:rPr>
              <w:rFonts w:asciiTheme="minorHAnsi" w:eastAsiaTheme="minorEastAsia" w:hAnsiTheme="minorHAnsi" w:cstheme="minorBidi"/>
              <w:noProof/>
              <w:lang w:val="es-MX" w:eastAsia="es-MX"/>
            </w:rPr>
          </w:pPr>
          <w:hyperlink w:anchor="_Toc114686275" w:history="1">
            <w:r w:rsidR="00C926A0" w:rsidRPr="00DE7693">
              <w:rPr>
                <w:rStyle w:val="Hipervnculo"/>
                <w:rFonts w:cs="Arial"/>
                <w:noProof/>
                <w:color w:val="auto"/>
              </w:rPr>
              <w:t>SERVICIO DE ALCANTARILLADO</w:t>
            </w:r>
            <w:r w:rsidR="00C926A0" w:rsidRPr="00DE7693">
              <w:rPr>
                <w:noProof/>
                <w:webHidden/>
              </w:rPr>
              <w:tab/>
            </w:r>
            <w:r w:rsidR="00C926A0" w:rsidRPr="00DE7693">
              <w:rPr>
                <w:noProof/>
                <w:webHidden/>
              </w:rPr>
              <w:fldChar w:fldCharType="begin"/>
            </w:r>
            <w:r w:rsidR="00C926A0" w:rsidRPr="00DE7693">
              <w:rPr>
                <w:noProof/>
                <w:webHidden/>
              </w:rPr>
              <w:instrText xml:space="preserve"> PAGEREF _Toc114686275 \h </w:instrText>
            </w:r>
            <w:r w:rsidR="00C926A0" w:rsidRPr="00DE7693">
              <w:rPr>
                <w:noProof/>
                <w:webHidden/>
              </w:rPr>
            </w:r>
            <w:r w:rsidR="00C926A0" w:rsidRPr="00DE7693">
              <w:rPr>
                <w:noProof/>
                <w:webHidden/>
              </w:rPr>
              <w:fldChar w:fldCharType="separate"/>
            </w:r>
            <w:r w:rsidR="00DE7693">
              <w:rPr>
                <w:noProof/>
                <w:webHidden/>
              </w:rPr>
              <w:t>19</w:t>
            </w:r>
            <w:r w:rsidR="00C926A0" w:rsidRPr="00DE7693">
              <w:rPr>
                <w:noProof/>
                <w:webHidden/>
              </w:rPr>
              <w:fldChar w:fldCharType="end"/>
            </w:r>
          </w:hyperlink>
        </w:p>
        <w:p w14:paraId="6BFE1B54" w14:textId="07275310" w:rsidR="00C926A0" w:rsidRPr="00DE7693" w:rsidRDefault="00000000">
          <w:pPr>
            <w:pStyle w:val="TDC2"/>
            <w:tabs>
              <w:tab w:val="right" w:leader="dot" w:pos="9394"/>
            </w:tabs>
            <w:rPr>
              <w:rFonts w:asciiTheme="minorHAnsi" w:eastAsiaTheme="minorEastAsia" w:hAnsiTheme="minorHAnsi" w:cstheme="minorBidi"/>
              <w:noProof/>
              <w:lang w:val="es-MX" w:eastAsia="es-MX"/>
            </w:rPr>
          </w:pPr>
          <w:hyperlink w:anchor="_Toc114686276" w:history="1">
            <w:r w:rsidR="00C926A0" w:rsidRPr="00DE7693">
              <w:rPr>
                <w:rStyle w:val="Hipervnculo"/>
                <w:rFonts w:cs="Arial"/>
                <w:noProof/>
                <w:color w:val="auto"/>
              </w:rPr>
              <w:t>SERVICIO DE TRATAMIENTO DE AGUAS RESIDUALES</w:t>
            </w:r>
            <w:r w:rsidR="00C926A0" w:rsidRPr="00DE7693">
              <w:rPr>
                <w:noProof/>
                <w:webHidden/>
              </w:rPr>
              <w:tab/>
            </w:r>
            <w:r w:rsidR="00C926A0" w:rsidRPr="00DE7693">
              <w:rPr>
                <w:noProof/>
                <w:webHidden/>
              </w:rPr>
              <w:fldChar w:fldCharType="begin"/>
            </w:r>
            <w:r w:rsidR="00C926A0" w:rsidRPr="00DE7693">
              <w:rPr>
                <w:noProof/>
                <w:webHidden/>
              </w:rPr>
              <w:instrText xml:space="preserve"> PAGEREF _Toc114686276 \h </w:instrText>
            </w:r>
            <w:r w:rsidR="00C926A0" w:rsidRPr="00DE7693">
              <w:rPr>
                <w:noProof/>
                <w:webHidden/>
              </w:rPr>
            </w:r>
            <w:r w:rsidR="00C926A0" w:rsidRPr="00DE7693">
              <w:rPr>
                <w:noProof/>
                <w:webHidden/>
              </w:rPr>
              <w:fldChar w:fldCharType="separate"/>
            </w:r>
            <w:r w:rsidR="00DE7693">
              <w:rPr>
                <w:noProof/>
                <w:webHidden/>
              </w:rPr>
              <w:t>20</w:t>
            </w:r>
            <w:r w:rsidR="00C926A0" w:rsidRPr="00DE7693">
              <w:rPr>
                <w:noProof/>
                <w:webHidden/>
              </w:rPr>
              <w:fldChar w:fldCharType="end"/>
            </w:r>
          </w:hyperlink>
        </w:p>
        <w:p w14:paraId="0E6B53F7" w14:textId="3E887E8A" w:rsidR="00C926A0" w:rsidRPr="00DE7693" w:rsidRDefault="00000000">
          <w:pPr>
            <w:pStyle w:val="TDC2"/>
            <w:tabs>
              <w:tab w:val="right" w:leader="dot" w:pos="9394"/>
            </w:tabs>
            <w:rPr>
              <w:rFonts w:asciiTheme="minorHAnsi" w:eastAsiaTheme="minorEastAsia" w:hAnsiTheme="minorHAnsi" w:cstheme="minorBidi"/>
              <w:noProof/>
              <w:lang w:val="es-MX" w:eastAsia="es-MX"/>
            </w:rPr>
          </w:pPr>
          <w:hyperlink w:anchor="_Toc114686277" w:history="1">
            <w:r w:rsidR="00C926A0" w:rsidRPr="00DE7693">
              <w:rPr>
                <w:rStyle w:val="Hipervnculo"/>
                <w:rFonts w:cs="Arial"/>
                <w:noProof/>
                <w:color w:val="auto"/>
              </w:rPr>
              <w:t>CONTRATOS PARA TODOS LOS GIROS</w:t>
            </w:r>
            <w:r w:rsidR="00C926A0" w:rsidRPr="00DE7693">
              <w:rPr>
                <w:noProof/>
                <w:webHidden/>
              </w:rPr>
              <w:tab/>
            </w:r>
            <w:r w:rsidR="00C926A0" w:rsidRPr="00DE7693">
              <w:rPr>
                <w:noProof/>
                <w:webHidden/>
              </w:rPr>
              <w:fldChar w:fldCharType="begin"/>
            </w:r>
            <w:r w:rsidR="00C926A0" w:rsidRPr="00DE7693">
              <w:rPr>
                <w:noProof/>
                <w:webHidden/>
              </w:rPr>
              <w:instrText xml:space="preserve"> PAGEREF _Toc114686277 \h </w:instrText>
            </w:r>
            <w:r w:rsidR="00C926A0" w:rsidRPr="00DE7693">
              <w:rPr>
                <w:noProof/>
                <w:webHidden/>
              </w:rPr>
            </w:r>
            <w:r w:rsidR="00C926A0" w:rsidRPr="00DE7693">
              <w:rPr>
                <w:noProof/>
                <w:webHidden/>
              </w:rPr>
              <w:fldChar w:fldCharType="separate"/>
            </w:r>
            <w:r w:rsidR="00DE7693">
              <w:rPr>
                <w:noProof/>
                <w:webHidden/>
              </w:rPr>
              <w:t>20</w:t>
            </w:r>
            <w:r w:rsidR="00C926A0" w:rsidRPr="00DE7693">
              <w:rPr>
                <w:noProof/>
                <w:webHidden/>
              </w:rPr>
              <w:fldChar w:fldCharType="end"/>
            </w:r>
          </w:hyperlink>
        </w:p>
        <w:p w14:paraId="4680D451" w14:textId="520B0A93" w:rsidR="00C926A0" w:rsidRPr="00DE7693" w:rsidRDefault="00000000">
          <w:pPr>
            <w:pStyle w:val="TDC2"/>
            <w:tabs>
              <w:tab w:val="right" w:leader="dot" w:pos="9394"/>
            </w:tabs>
            <w:rPr>
              <w:rFonts w:asciiTheme="minorHAnsi" w:eastAsiaTheme="minorEastAsia" w:hAnsiTheme="minorHAnsi" w:cstheme="minorBidi"/>
              <w:noProof/>
              <w:lang w:val="es-MX" w:eastAsia="es-MX"/>
            </w:rPr>
          </w:pPr>
          <w:hyperlink w:anchor="_Toc114686278" w:history="1">
            <w:r w:rsidR="00C926A0" w:rsidRPr="00DE7693">
              <w:rPr>
                <w:rStyle w:val="Hipervnculo"/>
                <w:rFonts w:cs="Arial"/>
                <w:noProof/>
                <w:color w:val="auto"/>
              </w:rPr>
              <w:t>CUOTA DE INSTALACIÓN DE TOMAS DE AGUA POTABLE, MATERIALES E INSTALACIÓN DE CUADRO DE MEDICIÓN, SUMINISTRO E INSTALACIÓN DE MEDIDORES DE AGUA POTABLE.</w:t>
            </w:r>
            <w:r w:rsidR="00C926A0" w:rsidRPr="00DE7693">
              <w:rPr>
                <w:noProof/>
                <w:webHidden/>
              </w:rPr>
              <w:tab/>
            </w:r>
            <w:r w:rsidR="00C926A0" w:rsidRPr="00DE7693">
              <w:rPr>
                <w:noProof/>
                <w:webHidden/>
              </w:rPr>
              <w:fldChar w:fldCharType="begin"/>
            </w:r>
            <w:r w:rsidR="00C926A0" w:rsidRPr="00DE7693">
              <w:rPr>
                <w:noProof/>
                <w:webHidden/>
              </w:rPr>
              <w:instrText xml:space="preserve"> PAGEREF _Toc114686278 \h </w:instrText>
            </w:r>
            <w:r w:rsidR="00C926A0" w:rsidRPr="00DE7693">
              <w:rPr>
                <w:noProof/>
                <w:webHidden/>
              </w:rPr>
            </w:r>
            <w:r w:rsidR="00C926A0" w:rsidRPr="00DE7693">
              <w:rPr>
                <w:noProof/>
                <w:webHidden/>
              </w:rPr>
              <w:fldChar w:fldCharType="separate"/>
            </w:r>
            <w:r w:rsidR="00DE7693">
              <w:rPr>
                <w:noProof/>
                <w:webHidden/>
              </w:rPr>
              <w:t>21</w:t>
            </w:r>
            <w:r w:rsidR="00C926A0" w:rsidRPr="00DE7693">
              <w:rPr>
                <w:noProof/>
                <w:webHidden/>
              </w:rPr>
              <w:fldChar w:fldCharType="end"/>
            </w:r>
          </w:hyperlink>
        </w:p>
        <w:p w14:paraId="575DF9FF" w14:textId="2C93636B" w:rsidR="00C926A0" w:rsidRPr="00DE7693" w:rsidRDefault="00000000">
          <w:pPr>
            <w:pStyle w:val="TDC2"/>
            <w:tabs>
              <w:tab w:val="right" w:leader="dot" w:pos="9394"/>
            </w:tabs>
            <w:rPr>
              <w:rFonts w:asciiTheme="minorHAnsi" w:eastAsiaTheme="minorEastAsia" w:hAnsiTheme="minorHAnsi" w:cstheme="minorBidi"/>
              <w:noProof/>
              <w:lang w:val="es-MX" w:eastAsia="es-MX"/>
            </w:rPr>
          </w:pPr>
          <w:hyperlink w:anchor="_Toc114686279" w:history="1">
            <w:r w:rsidR="00C926A0" w:rsidRPr="00DE7693">
              <w:rPr>
                <w:rStyle w:val="Hipervnculo"/>
                <w:rFonts w:cs="Arial"/>
                <w:noProof/>
                <w:color w:val="auto"/>
              </w:rPr>
              <w:t>CUOTA DE INSTALACIÓN DE DESCARGA DE AGUAS RESIDUALES</w:t>
            </w:r>
            <w:r w:rsidR="00C926A0" w:rsidRPr="00DE7693">
              <w:rPr>
                <w:noProof/>
                <w:webHidden/>
              </w:rPr>
              <w:tab/>
            </w:r>
            <w:r w:rsidR="00C926A0" w:rsidRPr="00DE7693">
              <w:rPr>
                <w:noProof/>
                <w:webHidden/>
              </w:rPr>
              <w:fldChar w:fldCharType="begin"/>
            </w:r>
            <w:r w:rsidR="00C926A0" w:rsidRPr="00DE7693">
              <w:rPr>
                <w:noProof/>
                <w:webHidden/>
              </w:rPr>
              <w:instrText xml:space="preserve"> PAGEREF _Toc114686279 \h </w:instrText>
            </w:r>
            <w:r w:rsidR="00C926A0" w:rsidRPr="00DE7693">
              <w:rPr>
                <w:noProof/>
                <w:webHidden/>
              </w:rPr>
            </w:r>
            <w:r w:rsidR="00C926A0" w:rsidRPr="00DE7693">
              <w:rPr>
                <w:noProof/>
                <w:webHidden/>
              </w:rPr>
              <w:fldChar w:fldCharType="separate"/>
            </w:r>
            <w:r w:rsidR="00DE7693">
              <w:rPr>
                <w:noProof/>
                <w:webHidden/>
              </w:rPr>
              <w:t>21</w:t>
            </w:r>
            <w:r w:rsidR="00C926A0" w:rsidRPr="00DE7693">
              <w:rPr>
                <w:noProof/>
                <w:webHidden/>
              </w:rPr>
              <w:fldChar w:fldCharType="end"/>
            </w:r>
          </w:hyperlink>
        </w:p>
        <w:p w14:paraId="4B4C8BEB" w14:textId="6A55748C" w:rsidR="00C926A0" w:rsidRPr="00DE7693" w:rsidRDefault="00000000">
          <w:pPr>
            <w:pStyle w:val="TDC2"/>
            <w:tabs>
              <w:tab w:val="right" w:leader="dot" w:pos="9394"/>
            </w:tabs>
            <w:rPr>
              <w:rFonts w:asciiTheme="minorHAnsi" w:eastAsiaTheme="minorEastAsia" w:hAnsiTheme="minorHAnsi" w:cstheme="minorBidi"/>
              <w:noProof/>
              <w:lang w:val="es-MX" w:eastAsia="es-MX"/>
            </w:rPr>
          </w:pPr>
          <w:hyperlink w:anchor="_Toc114686280" w:history="1">
            <w:r w:rsidR="00C926A0" w:rsidRPr="00DE7693">
              <w:rPr>
                <w:rStyle w:val="Hipervnculo"/>
                <w:rFonts w:cs="Arial"/>
                <w:noProof/>
                <w:color w:val="auto"/>
              </w:rPr>
              <w:t>EN CUANTO A LOS OTROS SERVICIOS QUE PRESTA EL ORGANISMO OPERADOR</w:t>
            </w:r>
            <w:r w:rsidR="00C926A0" w:rsidRPr="00DE7693">
              <w:rPr>
                <w:noProof/>
                <w:webHidden/>
              </w:rPr>
              <w:tab/>
            </w:r>
            <w:r w:rsidR="00C926A0" w:rsidRPr="00DE7693">
              <w:rPr>
                <w:noProof/>
                <w:webHidden/>
              </w:rPr>
              <w:fldChar w:fldCharType="begin"/>
            </w:r>
            <w:r w:rsidR="00C926A0" w:rsidRPr="00DE7693">
              <w:rPr>
                <w:noProof/>
                <w:webHidden/>
              </w:rPr>
              <w:instrText xml:space="preserve"> PAGEREF _Toc114686280 \h </w:instrText>
            </w:r>
            <w:r w:rsidR="00C926A0" w:rsidRPr="00DE7693">
              <w:rPr>
                <w:noProof/>
                <w:webHidden/>
              </w:rPr>
            </w:r>
            <w:r w:rsidR="00C926A0" w:rsidRPr="00DE7693">
              <w:rPr>
                <w:noProof/>
                <w:webHidden/>
              </w:rPr>
              <w:fldChar w:fldCharType="separate"/>
            </w:r>
            <w:r w:rsidR="00DE7693">
              <w:rPr>
                <w:noProof/>
                <w:webHidden/>
              </w:rPr>
              <w:t>21</w:t>
            </w:r>
            <w:r w:rsidR="00C926A0" w:rsidRPr="00DE7693">
              <w:rPr>
                <w:noProof/>
                <w:webHidden/>
              </w:rPr>
              <w:fldChar w:fldCharType="end"/>
            </w:r>
          </w:hyperlink>
        </w:p>
        <w:p w14:paraId="52A09FDF" w14:textId="1E23DFFE" w:rsidR="00C926A0" w:rsidRPr="00DE7693" w:rsidRDefault="00000000">
          <w:pPr>
            <w:pStyle w:val="TDC2"/>
            <w:tabs>
              <w:tab w:val="right" w:leader="dot" w:pos="9394"/>
            </w:tabs>
            <w:rPr>
              <w:rFonts w:asciiTheme="minorHAnsi" w:eastAsiaTheme="minorEastAsia" w:hAnsiTheme="minorHAnsi" w:cstheme="minorBidi"/>
              <w:noProof/>
              <w:lang w:val="es-MX" w:eastAsia="es-MX"/>
            </w:rPr>
          </w:pPr>
          <w:hyperlink w:anchor="_Toc114686281" w:history="1">
            <w:r w:rsidR="00C926A0" w:rsidRPr="00DE7693">
              <w:rPr>
                <w:rStyle w:val="Hipervnculo"/>
                <w:rFonts w:cs="Arial"/>
                <w:noProof/>
                <w:color w:val="auto"/>
              </w:rPr>
              <w:t>DERECHOS DE INCORPORACIÓN A LAS REDES DE AGUA POTABLE Y DESCARGAS DE DRENAJE A FRACCIONAMIENTOS DE NUEVA CREACIÓN</w:t>
            </w:r>
            <w:r w:rsidR="00C926A0" w:rsidRPr="00DE7693">
              <w:rPr>
                <w:noProof/>
                <w:webHidden/>
              </w:rPr>
              <w:tab/>
            </w:r>
            <w:r w:rsidR="00C926A0" w:rsidRPr="00DE7693">
              <w:rPr>
                <w:noProof/>
                <w:webHidden/>
              </w:rPr>
              <w:fldChar w:fldCharType="begin"/>
            </w:r>
            <w:r w:rsidR="00C926A0" w:rsidRPr="00DE7693">
              <w:rPr>
                <w:noProof/>
                <w:webHidden/>
              </w:rPr>
              <w:instrText xml:space="preserve"> PAGEREF _Toc114686281 \h </w:instrText>
            </w:r>
            <w:r w:rsidR="00C926A0" w:rsidRPr="00DE7693">
              <w:rPr>
                <w:noProof/>
                <w:webHidden/>
              </w:rPr>
            </w:r>
            <w:r w:rsidR="00C926A0" w:rsidRPr="00DE7693">
              <w:rPr>
                <w:noProof/>
                <w:webHidden/>
              </w:rPr>
              <w:fldChar w:fldCharType="separate"/>
            </w:r>
            <w:r w:rsidR="00DE7693">
              <w:rPr>
                <w:noProof/>
                <w:webHidden/>
              </w:rPr>
              <w:t>22</w:t>
            </w:r>
            <w:r w:rsidR="00C926A0" w:rsidRPr="00DE7693">
              <w:rPr>
                <w:noProof/>
                <w:webHidden/>
              </w:rPr>
              <w:fldChar w:fldCharType="end"/>
            </w:r>
          </w:hyperlink>
        </w:p>
        <w:p w14:paraId="7721FE42" w14:textId="0D287C1D" w:rsidR="00C926A0" w:rsidRPr="00DE7693" w:rsidRDefault="00000000">
          <w:pPr>
            <w:pStyle w:val="TDC2"/>
            <w:tabs>
              <w:tab w:val="right" w:leader="dot" w:pos="9394"/>
            </w:tabs>
            <w:rPr>
              <w:rFonts w:asciiTheme="minorHAnsi" w:eastAsiaTheme="minorEastAsia" w:hAnsiTheme="minorHAnsi" w:cstheme="minorBidi"/>
              <w:noProof/>
              <w:lang w:val="es-MX" w:eastAsia="es-MX"/>
            </w:rPr>
          </w:pPr>
          <w:hyperlink w:anchor="_Toc114686282" w:history="1">
            <w:r w:rsidR="00C926A0" w:rsidRPr="00DE7693">
              <w:rPr>
                <w:rStyle w:val="Hipervnculo"/>
                <w:rFonts w:cs="Arial"/>
                <w:noProof/>
                <w:color w:val="auto"/>
              </w:rPr>
              <w:t>DERECHOS POR INCORPORACIÓN A FRACCIONAMIENTOS ADMINISTRADOS POR LOS PROPIOS BENEFICIADOS QUE PRETENDAN INCORPORARSE AL ORGANISMO</w:t>
            </w:r>
            <w:r w:rsidR="00C926A0" w:rsidRPr="00DE7693">
              <w:rPr>
                <w:noProof/>
                <w:webHidden/>
              </w:rPr>
              <w:tab/>
            </w:r>
            <w:r w:rsidR="00C926A0" w:rsidRPr="00DE7693">
              <w:rPr>
                <w:noProof/>
                <w:webHidden/>
              </w:rPr>
              <w:fldChar w:fldCharType="begin"/>
            </w:r>
            <w:r w:rsidR="00C926A0" w:rsidRPr="00DE7693">
              <w:rPr>
                <w:noProof/>
                <w:webHidden/>
              </w:rPr>
              <w:instrText xml:space="preserve"> PAGEREF _Toc114686282 \h </w:instrText>
            </w:r>
            <w:r w:rsidR="00C926A0" w:rsidRPr="00DE7693">
              <w:rPr>
                <w:noProof/>
                <w:webHidden/>
              </w:rPr>
            </w:r>
            <w:r w:rsidR="00C926A0" w:rsidRPr="00DE7693">
              <w:rPr>
                <w:noProof/>
                <w:webHidden/>
              </w:rPr>
              <w:fldChar w:fldCharType="separate"/>
            </w:r>
            <w:r w:rsidR="00DE7693">
              <w:rPr>
                <w:noProof/>
                <w:webHidden/>
              </w:rPr>
              <w:t>22</w:t>
            </w:r>
            <w:r w:rsidR="00C926A0" w:rsidRPr="00DE7693">
              <w:rPr>
                <w:noProof/>
                <w:webHidden/>
              </w:rPr>
              <w:fldChar w:fldCharType="end"/>
            </w:r>
          </w:hyperlink>
        </w:p>
        <w:p w14:paraId="6E24186B" w14:textId="35D1ABF3" w:rsidR="00C926A0" w:rsidRPr="00DE7693" w:rsidRDefault="00000000">
          <w:pPr>
            <w:pStyle w:val="TDC2"/>
            <w:tabs>
              <w:tab w:val="right" w:leader="dot" w:pos="9394"/>
            </w:tabs>
            <w:rPr>
              <w:rFonts w:asciiTheme="minorHAnsi" w:eastAsiaTheme="minorEastAsia" w:hAnsiTheme="minorHAnsi" w:cstheme="minorBidi"/>
              <w:noProof/>
              <w:lang w:val="es-MX" w:eastAsia="es-MX"/>
            </w:rPr>
          </w:pPr>
          <w:hyperlink w:anchor="_Toc114686283" w:history="1">
            <w:r w:rsidR="00C926A0" w:rsidRPr="00DE7693">
              <w:rPr>
                <w:rStyle w:val="Hipervnculo"/>
                <w:rFonts w:cs="Arial"/>
                <w:noProof/>
                <w:color w:val="auto"/>
              </w:rPr>
              <w:t>SERVICIOS OPERATIVOS Y ADMINISTRATIVOS PARA DESARROLLOS INMOBILIARIOS DE TODOS LOS GIROS</w:t>
            </w:r>
            <w:r w:rsidR="00C926A0" w:rsidRPr="00DE7693">
              <w:rPr>
                <w:noProof/>
                <w:webHidden/>
              </w:rPr>
              <w:tab/>
            </w:r>
            <w:r w:rsidR="00C926A0" w:rsidRPr="00DE7693">
              <w:rPr>
                <w:noProof/>
                <w:webHidden/>
              </w:rPr>
              <w:fldChar w:fldCharType="begin"/>
            </w:r>
            <w:r w:rsidR="00C926A0" w:rsidRPr="00DE7693">
              <w:rPr>
                <w:noProof/>
                <w:webHidden/>
              </w:rPr>
              <w:instrText xml:space="preserve"> PAGEREF _Toc114686283 \h </w:instrText>
            </w:r>
            <w:r w:rsidR="00C926A0" w:rsidRPr="00DE7693">
              <w:rPr>
                <w:noProof/>
                <w:webHidden/>
              </w:rPr>
            </w:r>
            <w:r w:rsidR="00C926A0" w:rsidRPr="00DE7693">
              <w:rPr>
                <w:noProof/>
                <w:webHidden/>
              </w:rPr>
              <w:fldChar w:fldCharType="separate"/>
            </w:r>
            <w:r w:rsidR="00DE7693">
              <w:rPr>
                <w:noProof/>
                <w:webHidden/>
              </w:rPr>
              <w:t>22</w:t>
            </w:r>
            <w:r w:rsidR="00C926A0" w:rsidRPr="00DE7693">
              <w:rPr>
                <w:noProof/>
                <w:webHidden/>
              </w:rPr>
              <w:fldChar w:fldCharType="end"/>
            </w:r>
          </w:hyperlink>
        </w:p>
        <w:p w14:paraId="79C9B72E" w14:textId="6E0FC604" w:rsidR="00C926A0" w:rsidRPr="00DE7693" w:rsidRDefault="00000000">
          <w:pPr>
            <w:pStyle w:val="TDC2"/>
            <w:tabs>
              <w:tab w:val="right" w:leader="dot" w:pos="9394"/>
            </w:tabs>
            <w:rPr>
              <w:rFonts w:asciiTheme="minorHAnsi" w:eastAsiaTheme="minorEastAsia" w:hAnsiTheme="minorHAnsi" w:cstheme="minorBidi"/>
              <w:noProof/>
              <w:lang w:val="es-MX" w:eastAsia="es-MX"/>
            </w:rPr>
          </w:pPr>
          <w:hyperlink w:anchor="_Toc114686284" w:history="1">
            <w:r w:rsidR="00C926A0" w:rsidRPr="00DE7693">
              <w:rPr>
                <w:rStyle w:val="Hipervnculo"/>
                <w:rFonts w:cs="Arial"/>
                <w:noProof/>
                <w:color w:val="auto"/>
              </w:rPr>
              <w:t>POR DESCARGAS DE CONTAMINANTES EN LAS AGUAS RESIDUALES DE USUARIOS NO DOMÉSTICOS (COMERCIALES, INDUSTRIALES Y DE SERVICIOS)</w:t>
            </w:r>
            <w:r w:rsidR="00C926A0" w:rsidRPr="00DE7693">
              <w:rPr>
                <w:noProof/>
                <w:webHidden/>
              </w:rPr>
              <w:tab/>
            </w:r>
            <w:r w:rsidR="00C926A0" w:rsidRPr="00DE7693">
              <w:rPr>
                <w:noProof/>
                <w:webHidden/>
              </w:rPr>
              <w:fldChar w:fldCharType="begin"/>
            </w:r>
            <w:r w:rsidR="00C926A0" w:rsidRPr="00DE7693">
              <w:rPr>
                <w:noProof/>
                <w:webHidden/>
              </w:rPr>
              <w:instrText xml:space="preserve"> PAGEREF _Toc114686284 \h </w:instrText>
            </w:r>
            <w:r w:rsidR="00C926A0" w:rsidRPr="00DE7693">
              <w:rPr>
                <w:noProof/>
                <w:webHidden/>
              </w:rPr>
            </w:r>
            <w:r w:rsidR="00C926A0" w:rsidRPr="00DE7693">
              <w:rPr>
                <w:noProof/>
                <w:webHidden/>
              </w:rPr>
              <w:fldChar w:fldCharType="separate"/>
            </w:r>
            <w:r w:rsidR="00DE7693">
              <w:rPr>
                <w:noProof/>
                <w:webHidden/>
              </w:rPr>
              <w:t>23</w:t>
            </w:r>
            <w:r w:rsidR="00C926A0" w:rsidRPr="00DE7693">
              <w:rPr>
                <w:noProof/>
                <w:webHidden/>
              </w:rPr>
              <w:fldChar w:fldCharType="end"/>
            </w:r>
          </w:hyperlink>
        </w:p>
        <w:p w14:paraId="4A8558B8" w14:textId="3BA25DB2" w:rsidR="00C926A0" w:rsidRPr="00DE7693" w:rsidRDefault="00000000">
          <w:pPr>
            <w:pStyle w:val="TDC1"/>
            <w:tabs>
              <w:tab w:val="right" w:leader="dot" w:pos="9394"/>
            </w:tabs>
            <w:rPr>
              <w:rFonts w:asciiTheme="minorHAnsi" w:eastAsiaTheme="minorEastAsia" w:hAnsiTheme="minorHAnsi" w:cstheme="minorBidi"/>
              <w:noProof/>
              <w:lang w:val="es-MX" w:eastAsia="es-MX"/>
            </w:rPr>
          </w:pPr>
          <w:hyperlink w:anchor="_Toc114686285" w:history="1">
            <w:r w:rsidR="00C926A0" w:rsidRPr="00DE7693">
              <w:rPr>
                <w:rStyle w:val="Hipervnculo"/>
                <w:noProof/>
                <w:color w:val="auto"/>
              </w:rPr>
              <w:t>Cálculo de costo marginal del metro cúbico</w:t>
            </w:r>
            <w:r w:rsidR="00C926A0" w:rsidRPr="00DE7693">
              <w:rPr>
                <w:noProof/>
                <w:webHidden/>
              </w:rPr>
              <w:tab/>
            </w:r>
            <w:r w:rsidR="00C926A0" w:rsidRPr="00DE7693">
              <w:rPr>
                <w:noProof/>
                <w:webHidden/>
              </w:rPr>
              <w:fldChar w:fldCharType="begin"/>
            </w:r>
            <w:r w:rsidR="00C926A0" w:rsidRPr="00DE7693">
              <w:rPr>
                <w:noProof/>
                <w:webHidden/>
              </w:rPr>
              <w:instrText xml:space="preserve"> PAGEREF _Toc114686285 \h </w:instrText>
            </w:r>
            <w:r w:rsidR="00C926A0" w:rsidRPr="00DE7693">
              <w:rPr>
                <w:noProof/>
                <w:webHidden/>
              </w:rPr>
            </w:r>
            <w:r w:rsidR="00C926A0" w:rsidRPr="00DE7693">
              <w:rPr>
                <w:noProof/>
                <w:webHidden/>
              </w:rPr>
              <w:fldChar w:fldCharType="separate"/>
            </w:r>
            <w:r w:rsidR="00DE7693">
              <w:rPr>
                <w:noProof/>
                <w:webHidden/>
              </w:rPr>
              <w:t>24</w:t>
            </w:r>
            <w:r w:rsidR="00C926A0" w:rsidRPr="00DE7693">
              <w:rPr>
                <w:noProof/>
                <w:webHidden/>
              </w:rPr>
              <w:fldChar w:fldCharType="end"/>
            </w:r>
          </w:hyperlink>
        </w:p>
        <w:p w14:paraId="78A9722B" w14:textId="68E02C6A" w:rsidR="00C926A0" w:rsidRPr="00DE7693" w:rsidRDefault="00000000">
          <w:pPr>
            <w:pStyle w:val="TDC2"/>
            <w:tabs>
              <w:tab w:val="right" w:leader="dot" w:pos="9394"/>
            </w:tabs>
            <w:rPr>
              <w:rFonts w:asciiTheme="minorHAnsi" w:eastAsiaTheme="minorEastAsia" w:hAnsiTheme="minorHAnsi" w:cstheme="minorBidi"/>
              <w:noProof/>
              <w:lang w:val="es-MX" w:eastAsia="es-MX"/>
            </w:rPr>
          </w:pPr>
          <w:hyperlink w:anchor="_Toc114686286" w:history="1">
            <w:r w:rsidR="00C926A0" w:rsidRPr="00DE7693">
              <w:rPr>
                <w:rStyle w:val="Hipervnculo"/>
                <w:rFonts w:cs="Arial"/>
                <w:noProof/>
                <w:color w:val="auto"/>
              </w:rPr>
              <w:t>1.1.- Integración del padrón de usuarios</w:t>
            </w:r>
            <w:r w:rsidR="00C926A0" w:rsidRPr="00DE7693">
              <w:rPr>
                <w:noProof/>
                <w:webHidden/>
              </w:rPr>
              <w:tab/>
            </w:r>
            <w:r w:rsidR="00C926A0" w:rsidRPr="00DE7693">
              <w:rPr>
                <w:noProof/>
                <w:webHidden/>
              </w:rPr>
              <w:fldChar w:fldCharType="begin"/>
            </w:r>
            <w:r w:rsidR="00C926A0" w:rsidRPr="00DE7693">
              <w:rPr>
                <w:noProof/>
                <w:webHidden/>
              </w:rPr>
              <w:instrText xml:space="preserve"> PAGEREF _Toc114686286 \h </w:instrText>
            </w:r>
            <w:r w:rsidR="00C926A0" w:rsidRPr="00DE7693">
              <w:rPr>
                <w:noProof/>
                <w:webHidden/>
              </w:rPr>
            </w:r>
            <w:r w:rsidR="00C926A0" w:rsidRPr="00DE7693">
              <w:rPr>
                <w:noProof/>
                <w:webHidden/>
              </w:rPr>
              <w:fldChar w:fldCharType="separate"/>
            </w:r>
            <w:r w:rsidR="00DE7693">
              <w:rPr>
                <w:noProof/>
                <w:webHidden/>
              </w:rPr>
              <w:t>28</w:t>
            </w:r>
            <w:r w:rsidR="00C926A0" w:rsidRPr="00DE7693">
              <w:rPr>
                <w:noProof/>
                <w:webHidden/>
              </w:rPr>
              <w:fldChar w:fldCharType="end"/>
            </w:r>
          </w:hyperlink>
        </w:p>
        <w:p w14:paraId="178DC7F8" w14:textId="68CDD383" w:rsidR="00C926A0" w:rsidRPr="00DE7693" w:rsidRDefault="00000000">
          <w:pPr>
            <w:pStyle w:val="TDC2"/>
            <w:tabs>
              <w:tab w:val="right" w:leader="dot" w:pos="9394"/>
            </w:tabs>
            <w:rPr>
              <w:rFonts w:asciiTheme="minorHAnsi" w:eastAsiaTheme="minorEastAsia" w:hAnsiTheme="minorHAnsi" w:cstheme="minorBidi"/>
              <w:noProof/>
              <w:lang w:val="es-MX" w:eastAsia="es-MX"/>
            </w:rPr>
          </w:pPr>
          <w:hyperlink w:anchor="_Toc114686287" w:history="1">
            <w:r w:rsidR="00C926A0" w:rsidRPr="00DE7693">
              <w:rPr>
                <w:rStyle w:val="Hipervnculo"/>
                <w:rFonts w:cs="Arial"/>
                <w:noProof/>
                <w:color w:val="auto"/>
              </w:rPr>
              <w:t>1.2.- Cobertura de micromedición</w:t>
            </w:r>
            <w:r w:rsidR="00C926A0" w:rsidRPr="00DE7693">
              <w:rPr>
                <w:noProof/>
                <w:webHidden/>
              </w:rPr>
              <w:tab/>
            </w:r>
            <w:r w:rsidR="00C926A0" w:rsidRPr="00DE7693">
              <w:rPr>
                <w:noProof/>
                <w:webHidden/>
              </w:rPr>
              <w:fldChar w:fldCharType="begin"/>
            </w:r>
            <w:r w:rsidR="00C926A0" w:rsidRPr="00DE7693">
              <w:rPr>
                <w:noProof/>
                <w:webHidden/>
              </w:rPr>
              <w:instrText xml:space="preserve"> PAGEREF _Toc114686287 \h </w:instrText>
            </w:r>
            <w:r w:rsidR="00C926A0" w:rsidRPr="00DE7693">
              <w:rPr>
                <w:noProof/>
                <w:webHidden/>
              </w:rPr>
            </w:r>
            <w:r w:rsidR="00C926A0" w:rsidRPr="00DE7693">
              <w:rPr>
                <w:noProof/>
                <w:webHidden/>
              </w:rPr>
              <w:fldChar w:fldCharType="separate"/>
            </w:r>
            <w:r w:rsidR="00DE7693">
              <w:rPr>
                <w:noProof/>
                <w:webHidden/>
              </w:rPr>
              <w:t>29</w:t>
            </w:r>
            <w:r w:rsidR="00C926A0" w:rsidRPr="00DE7693">
              <w:rPr>
                <w:noProof/>
                <w:webHidden/>
              </w:rPr>
              <w:fldChar w:fldCharType="end"/>
            </w:r>
          </w:hyperlink>
        </w:p>
        <w:p w14:paraId="353D41BF" w14:textId="7986E2D4" w:rsidR="00C926A0" w:rsidRPr="00DE7693" w:rsidRDefault="00000000">
          <w:pPr>
            <w:pStyle w:val="TDC2"/>
            <w:tabs>
              <w:tab w:val="right" w:leader="dot" w:pos="9394"/>
            </w:tabs>
            <w:rPr>
              <w:rFonts w:asciiTheme="minorHAnsi" w:eastAsiaTheme="minorEastAsia" w:hAnsiTheme="minorHAnsi" w:cstheme="minorBidi"/>
              <w:noProof/>
              <w:lang w:val="es-MX" w:eastAsia="es-MX"/>
            </w:rPr>
          </w:pPr>
          <w:hyperlink w:anchor="_Toc114686288" w:history="1">
            <w:r w:rsidR="00C926A0" w:rsidRPr="00DE7693">
              <w:rPr>
                <w:rStyle w:val="Hipervnculo"/>
                <w:rFonts w:cs="Arial"/>
                <w:noProof/>
                <w:color w:val="auto"/>
              </w:rPr>
              <w:t>1.3.- De las capacidades de abastecimiento</w:t>
            </w:r>
            <w:r w:rsidR="00C926A0" w:rsidRPr="00DE7693">
              <w:rPr>
                <w:noProof/>
                <w:webHidden/>
              </w:rPr>
              <w:tab/>
            </w:r>
            <w:r w:rsidR="00C926A0" w:rsidRPr="00DE7693">
              <w:rPr>
                <w:noProof/>
                <w:webHidden/>
              </w:rPr>
              <w:fldChar w:fldCharType="begin"/>
            </w:r>
            <w:r w:rsidR="00C926A0" w:rsidRPr="00DE7693">
              <w:rPr>
                <w:noProof/>
                <w:webHidden/>
              </w:rPr>
              <w:instrText xml:space="preserve"> PAGEREF _Toc114686288 \h </w:instrText>
            </w:r>
            <w:r w:rsidR="00C926A0" w:rsidRPr="00DE7693">
              <w:rPr>
                <w:noProof/>
                <w:webHidden/>
              </w:rPr>
            </w:r>
            <w:r w:rsidR="00C926A0" w:rsidRPr="00DE7693">
              <w:rPr>
                <w:noProof/>
                <w:webHidden/>
              </w:rPr>
              <w:fldChar w:fldCharType="separate"/>
            </w:r>
            <w:r w:rsidR="00DE7693">
              <w:rPr>
                <w:noProof/>
                <w:webHidden/>
              </w:rPr>
              <w:t>30</w:t>
            </w:r>
            <w:r w:rsidR="00C926A0" w:rsidRPr="00DE7693">
              <w:rPr>
                <w:noProof/>
                <w:webHidden/>
              </w:rPr>
              <w:fldChar w:fldCharType="end"/>
            </w:r>
          </w:hyperlink>
        </w:p>
        <w:p w14:paraId="0A100F43" w14:textId="3C6C83B2" w:rsidR="00C926A0" w:rsidRPr="00DE7693" w:rsidRDefault="00000000">
          <w:pPr>
            <w:pStyle w:val="TDC2"/>
            <w:tabs>
              <w:tab w:val="right" w:leader="dot" w:pos="9394"/>
            </w:tabs>
            <w:rPr>
              <w:rFonts w:asciiTheme="minorHAnsi" w:eastAsiaTheme="minorEastAsia" w:hAnsiTheme="minorHAnsi" w:cstheme="minorBidi"/>
              <w:noProof/>
              <w:lang w:val="es-MX" w:eastAsia="es-MX"/>
            </w:rPr>
          </w:pPr>
          <w:hyperlink w:anchor="_Toc114686289" w:history="1">
            <w:r w:rsidR="00C926A0" w:rsidRPr="00DE7693">
              <w:rPr>
                <w:rStyle w:val="Hipervnculo"/>
                <w:rFonts w:cs="Arial"/>
                <w:noProof/>
                <w:color w:val="auto"/>
              </w:rPr>
              <w:t>1.4.- De los volúmenes autorizados y los disponibles</w:t>
            </w:r>
            <w:r w:rsidR="00C926A0" w:rsidRPr="00DE7693">
              <w:rPr>
                <w:noProof/>
                <w:webHidden/>
              </w:rPr>
              <w:tab/>
            </w:r>
            <w:r w:rsidR="00C926A0" w:rsidRPr="00DE7693">
              <w:rPr>
                <w:noProof/>
                <w:webHidden/>
              </w:rPr>
              <w:fldChar w:fldCharType="begin"/>
            </w:r>
            <w:r w:rsidR="00C926A0" w:rsidRPr="00DE7693">
              <w:rPr>
                <w:noProof/>
                <w:webHidden/>
              </w:rPr>
              <w:instrText xml:space="preserve"> PAGEREF _Toc114686289 \h </w:instrText>
            </w:r>
            <w:r w:rsidR="00C926A0" w:rsidRPr="00DE7693">
              <w:rPr>
                <w:noProof/>
                <w:webHidden/>
              </w:rPr>
            </w:r>
            <w:r w:rsidR="00C926A0" w:rsidRPr="00DE7693">
              <w:rPr>
                <w:noProof/>
                <w:webHidden/>
              </w:rPr>
              <w:fldChar w:fldCharType="separate"/>
            </w:r>
            <w:r w:rsidR="00DE7693">
              <w:rPr>
                <w:noProof/>
                <w:webHidden/>
              </w:rPr>
              <w:t>32</w:t>
            </w:r>
            <w:r w:rsidR="00C926A0" w:rsidRPr="00DE7693">
              <w:rPr>
                <w:noProof/>
                <w:webHidden/>
              </w:rPr>
              <w:fldChar w:fldCharType="end"/>
            </w:r>
          </w:hyperlink>
        </w:p>
        <w:p w14:paraId="25262CC5" w14:textId="212A10F6" w:rsidR="00C926A0" w:rsidRPr="00DE7693" w:rsidRDefault="00000000">
          <w:pPr>
            <w:pStyle w:val="TDC3"/>
            <w:tabs>
              <w:tab w:val="right" w:leader="dot" w:pos="9394"/>
            </w:tabs>
            <w:rPr>
              <w:rFonts w:asciiTheme="minorHAnsi" w:eastAsiaTheme="minorEastAsia" w:hAnsiTheme="minorHAnsi" w:cstheme="minorBidi"/>
              <w:noProof/>
              <w:lang w:val="es-MX" w:eastAsia="es-MX"/>
            </w:rPr>
          </w:pPr>
          <w:hyperlink w:anchor="_Toc114686290" w:history="1">
            <w:r w:rsidR="00C926A0" w:rsidRPr="00DE7693">
              <w:rPr>
                <w:rStyle w:val="Hipervnculo"/>
                <w:rFonts w:cs="Arial"/>
                <w:noProof/>
                <w:color w:val="auto"/>
                <w:lang w:eastAsia="es-MX"/>
              </w:rPr>
              <w:t>1.4.1.- De lo disponible contra el potencial instalado</w:t>
            </w:r>
            <w:r w:rsidR="00C926A0" w:rsidRPr="00DE7693">
              <w:rPr>
                <w:noProof/>
                <w:webHidden/>
              </w:rPr>
              <w:tab/>
            </w:r>
            <w:r w:rsidR="00C926A0" w:rsidRPr="00DE7693">
              <w:rPr>
                <w:noProof/>
                <w:webHidden/>
              </w:rPr>
              <w:fldChar w:fldCharType="begin"/>
            </w:r>
            <w:r w:rsidR="00C926A0" w:rsidRPr="00DE7693">
              <w:rPr>
                <w:noProof/>
                <w:webHidden/>
              </w:rPr>
              <w:instrText xml:space="preserve"> PAGEREF _Toc114686290 \h </w:instrText>
            </w:r>
            <w:r w:rsidR="00C926A0" w:rsidRPr="00DE7693">
              <w:rPr>
                <w:noProof/>
                <w:webHidden/>
              </w:rPr>
            </w:r>
            <w:r w:rsidR="00C926A0" w:rsidRPr="00DE7693">
              <w:rPr>
                <w:noProof/>
                <w:webHidden/>
              </w:rPr>
              <w:fldChar w:fldCharType="separate"/>
            </w:r>
            <w:r w:rsidR="00DE7693">
              <w:rPr>
                <w:noProof/>
                <w:webHidden/>
              </w:rPr>
              <w:t>32</w:t>
            </w:r>
            <w:r w:rsidR="00C926A0" w:rsidRPr="00DE7693">
              <w:rPr>
                <w:noProof/>
                <w:webHidden/>
              </w:rPr>
              <w:fldChar w:fldCharType="end"/>
            </w:r>
          </w:hyperlink>
        </w:p>
        <w:p w14:paraId="44905A95" w14:textId="605F24E3" w:rsidR="00C926A0" w:rsidRPr="00DE7693" w:rsidRDefault="00000000">
          <w:pPr>
            <w:pStyle w:val="TDC3"/>
            <w:tabs>
              <w:tab w:val="right" w:leader="dot" w:pos="9394"/>
            </w:tabs>
            <w:rPr>
              <w:rFonts w:asciiTheme="minorHAnsi" w:eastAsiaTheme="minorEastAsia" w:hAnsiTheme="minorHAnsi" w:cstheme="minorBidi"/>
              <w:noProof/>
              <w:lang w:val="es-MX" w:eastAsia="es-MX"/>
            </w:rPr>
          </w:pPr>
          <w:hyperlink w:anchor="_Toc114686291" w:history="1">
            <w:r w:rsidR="00C926A0" w:rsidRPr="00DE7693">
              <w:rPr>
                <w:rStyle w:val="Hipervnculo"/>
                <w:rFonts w:cs="Arial"/>
                <w:noProof/>
                <w:color w:val="auto"/>
                <w:lang w:eastAsia="es-MX"/>
              </w:rPr>
              <w:t>1.4.2.- De lo demandado contra lo autorizado</w:t>
            </w:r>
            <w:r w:rsidR="00C926A0" w:rsidRPr="00DE7693">
              <w:rPr>
                <w:noProof/>
                <w:webHidden/>
              </w:rPr>
              <w:tab/>
            </w:r>
            <w:r w:rsidR="00C926A0" w:rsidRPr="00DE7693">
              <w:rPr>
                <w:noProof/>
                <w:webHidden/>
              </w:rPr>
              <w:fldChar w:fldCharType="begin"/>
            </w:r>
            <w:r w:rsidR="00C926A0" w:rsidRPr="00DE7693">
              <w:rPr>
                <w:noProof/>
                <w:webHidden/>
              </w:rPr>
              <w:instrText xml:space="preserve"> PAGEREF _Toc114686291 \h </w:instrText>
            </w:r>
            <w:r w:rsidR="00C926A0" w:rsidRPr="00DE7693">
              <w:rPr>
                <w:noProof/>
                <w:webHidden/>
              </w:rPr>
            </w:r>
            <w:r w:rsidR="00C926A0" w:rsidRPr="00DE7693">
              <w:rPr>
                <w:noProof/>
                <w:webHidden/>
              </w:rPr>
              <w:fldChar w:fldCharType="separate"/>
            </w:r>
            <w:r w:rsidR="00DE7693">
              <w:rPr>
                <w:noProof/>
                <w:webHidden/>
              </w:rPr>
              <w:t>34</w:t>
            </w:r>
            <w:r w:rsidR="00C926A0" w:rsidRPr="00DE7693">
              <w:rPr>
                <w:noProof/>
                <w:webHidden/>
              </w:rPr>
              <w:fldChar w:fldCharType="end"/>
            </w:r>
          </w:hyperlink>
        </w:p>
        <w:p w14:paraId="70EFD7DF" w14:textId="380C2176" w:rsidR="00C926A0" w:rsidRPr="00DE7693" w:rsidRDefault="00000000">
          <w:pPr>
            <w:pStyle w:val="TDC2"/>
            <w:tabs>
              <w:tab w:val="right" w:leader="dot" w:pos="9394"/>
            </w:tabs>
            <w:rPr>
              <w:rFonts w:asciiTheme="minorHAnsi" w:eastAsiaTheme="minorEastAsia" w:hAnsiTheme="minorHAnsi" w:cstheme="minorBidi"/>
              <w:noProof/>
              <w:lang w:val="es-MX" w:eastAsia="es-MX"/>
            </w:rPr>
          </w:pPr>
          <w:hyperlink w:anchor="_Toc114686292" w:history="1">
            <w:r w:rsidR="00C926A0" w:rsidRPr="00DE7693">
              <w:rPr>
                <w:rStyle w:val="Hipervnculo"/>
                <w:rFonts w:cs="Arial"/>
                <w:noProof/>
                <w:color w:val="auto"/>
              </w:rPr>
              <w:t>1.5.- De los efectos económicos del crecimiento</w:t>
            </w:r>
            <w:r w:rsidR="00C926A0" w:rsidRPr="00DE7693">
              <w:rPr>
                <w:noProof/>
                <w:webHidden/>
              </w:rPr>
              <w:tab/>
            </w:r>
            <w:r w:rsidR="00C926A0" w:rsidRPr="00DE7693">
              <w:rPr>
                <w:noProof/>
                <w:webHidden/>
              </w:rPr>
              <w:fldChar w:fldCharType="begin"/>
            </w:r>
            <w:r w:rsidR="00C926A0" w:rsidRPr="00DE7693">
              <w:rPr>
                <w:noProof/>
                <w:webHidden/>
              </w:rPr>
              <w:instrText xml:space="preserve"> PAGEREF _Toc114686292 \h </w:instrText>
            </w:r>
            <w:r w:rsidR="00C926A0" w:rsidRPr="00DE7693">
              <w:rPr>
                <w:noProof/>
                <w:webHidden/>
              </w:rPr>
            </w:r>
            <w:r w:rsidR="00C926A0" w:rsidRPr="00DE7693">
              <w:rPr>
                <w:noProof/>
                <w:webHidden/>
              </w:rPr>
              <w:fldChar w:fldCharType="separate"/>
            </w:r>
            <w:r w:rsidR="00DE7693">
              <w:rPr>
                <w:noProof/>
                <w:webHidden/>
              </w:rPr>
              <w:t>34</w:t>
            </w:r>
            <w:r w:rsidR="00C926A0" w:rsidRPr="00DE7693">
              <w:rPr>
                <w:noProof/>
                <w:webHidden/>
              </w:rPr>
              <w:fldChar w:fldCharType="end"/>
            </w:r>
          </w:hyperlink>
        </w:p>
        <w:p w14:paraId="3C398CBC" w14:textId="1049F9D6" w:rsidR="00C926A0" w:rsidRPr="00DE7693" w:rsidRDefault="00000000">
          <w:pPr>
            <w:pStyle w:val="TDC2"/>
            <w:tabs>
              <w:tab w:val="right" w:leader="dot" w:pos="9394"/>
            </w:tabs>
            <w:rPr>
              <w:rFonts w:asciiTheme="minorHAnsi" w:eastAsiaTheme="minorEastAsia" w:hAnsiTheme="minorHAnsi" w:cstheme="minorBidi"/>
              <w:noProof/>
              <w:lang w:val="es-MX" w:eastAsia="es-MX"/>
            </w:rPr>
          </w:pPr>
          <w:hyperlink w:anchor="_Toc114686293" w:history="1">
            <w:r w:rsidR="00C926A0" w:rsidRPr="00DE7693">
              <w:rPr>
                <w:rStyle w:val="Hipervnculo"/>
                <w:rFonts w:cs="Arial"/>
                <w:noProof/>
                <w:color w:val="auto"/>
              </w:rPr>
              <w:t>1.6.- De la población atendida</w:t>
            </w:r>
            <w:r w:rsidR="00C926A0" w:rsidRPr="00DE7693">
              <w:rPr>
                <w:noProof/>
                <w:webHidden/>
              </w:rPr>
              <w:tab/>
            </w:r>
            <w:r w:rsidR="00C926A0" w:rsidRPr="00DE7693">
              <w:rPr>
                <w:noProof/>
                <w:webHidden/>
              </w:rPr>
              <w:fldChar w:fldCharType="begin"/>
            </w:r>
            <w:r w:rsidR="00C926A0" w:rsidRPr="00DE7693">
              <w:rPr>
                <w:noProof/>
                <w:webHidden/>
              </w:rPr>
              <w:instrText xml:space="preserve"> PAGEREF _Toc114686293 \h </w:instrText>
            </w:r>
            <w:r w:rsidR="00C926A0" w:rsidRPr="00DE7693">
              <w:rPr>
                <w:noProof/>
                <w:webHidden/>
              </w:rPr>
            </w:r>
            <w:r w:rsidR="00C926A0" w:rsidRPr="00DE7693">
              <w:rPr>
                <w:noProof/>
                <w:webHidden/>
              </w:rPr>
              <w:fldChar w:fldCharType="separate"/>
            </w:r>
            <w:r w:rsidR="00DE7693">
              <w:rPr>
                <w:noProof/>
                <w:webHidden/>
              </w:rPr>
              <w:t>34</w:t>
            </w:r>
            <w:r w:rsidR="00C926A0" w:rsidRPr="00DE7693">
              <w:rPr>
                <w:noProof/>
                <w:webHidden/>
              </w:rPr>
              <w:fldChar w:fldCharType="end"/>
            </w:r>
          </w:hyperlink>
        </w:p>
        <w:p w14:paraId="06D8D28E" w14:textId="4FFB8B6F" w:rsidR="00C926A0" w:rsidRPr="00DE7693" w:rsidRDefault="00000000">
          <w:pPr>
            <w:pStyle w:val="TDC2"/>
            <w:tabs>
              <w:tab w:val="right" w:leader="dot" w:pos="9394"/>
            </w:tabs>
            <w:rPr>
              <w:rFonts w:asciiTheme="minorHAnsi" w:eastAsiaTheme="minorEastAsia" w:hAnsiTheme="minorHAnsi" w:cstheme="minorBidi"/>
              <w:noProof/>
              <w:lang w:val="es-MX" w:eastAsia="es-MX"/>
            </w:rPr>
          </w:pPr>
          <w:hyperlink w:anchor="_Toc114686294" w:history="1">
            <w:r w:rsidR="00C926A0" w:rsidRPr="00DE7693">
              <w:rPr>
                <w:rStyle w:val="Hipervnculo"/>
                <w:rFonts w:cs="Arial"/>
                <w:noProof/>
                <w:color w:val="auto"/>
              </w:rPr>
              <w:t>1.7.- De la disponibilidad y el abatimiento</w:t>
            </w:r>
            <w:r w:rsidR="00C926A0" w:rsidRPr="00DE7693">
              <w:rPr>
                <w:noProof/>
                <w:webHidden/>
              </w:rPr>
              <w:tab/>
            </w:r>
            <w:r w:rsidR="00C926A0" w:rsidRPr="00DE7693">
              <w:rPr>
                <w:noProof/>
                <w:webHidden/>
              </w:rPr>
              <w:fldChar w:fldCharType="begin"/>
            </w:r>
            <w:r w:rsidR="00C926A0" w:rsidRPr="00DE7693">
              <w:rPr>
                <w:noProof/>
                <w:webHidden/>
              </w:rPr>
              <w:instrText xml:space="preserve"> PAGEREF _Toc114686294 \h </w:instrText>
            </w:r>
            <w:r w:rsidR="00C926A0" w:rsidRPr="00DE7693">
              <w:rPr>
                <w:noProof/>
                <w:webHidden/>
              </w:rPr>
            </w:r>
            <w:r w:rsidR="00C926A0" w:rsidRPr="00DE7693">
              <w:rPr>
                <w:noProof/>
                <w:webHidden/>
              </w:rPr>
              <w:fldChar w:fldCharType="separate"/>
            </w:r>
            <w:r w:rsidR="00DE7693">
              <w:rPr>
                <w:noProof/>
                <w:webHidden/>
              </w:rPr>
              <w:t>35</w:t>
            </w:r>
            <w:r w:rsidR="00C926A0" w:rsidRPr="00DE7693">
              <w:rPr>
                <w:noProof/>
                <w:webHidden/>
              </w:rPr>
              <w:fldChar w:fldCharType="end"/>
            </w:r>
          </w:hyperlink>
        </w:p>
        <w:p w14:paraId="47124549" w14:textId="0DBD66F9" w:rsidR="00C926A0" w:rsidRPr="00DE7693" w:rsidRDefault="00000000">
          <w:pPr>
            <w:pStyle w:val="TDC2"/>
            <w:tabs>
              <w:tab w:val="right" w:leader="dot" w:pos="9394"/>
            </w:tabs>
            <w:rPr>
              <w:rFonts w:asciiTheme="minorHAnsi" w:eastAsiaTheme="minorEastAsia" w:hAnsiTheme="minorHAnsi" w:cstheme="minorBidi"/>
              <w:noProof/>
              <w:lang w:val="es-MX" w:eastAsia="es-MX"/>
            </w:rPr>
          </w:pPr>
          <w:hyperlink w:anchor="_Toc114686295" w:history="1">
            <w:r w:rsidR="00C926A0" w:rsidRPr="00DE7693">
              <w:rPr>
                <w:rStyle w:val="Hipervnculo"/>
                <w:rFonts w:cs="Arial"/>
                <w:noProof/>
                <w:color w:val="auto"/>
              </w:rPr>
              <w:t>1.8.- De los niveles de consumo</w:t>
            </w:r>
            <w:r w:rsidR="00C926A0" w:rsidRPr="00DE7693">
              <w:rPr>
                <w:noProof/>
                <w:webHidden/>
              </w:rPr>
              <w:tab/>
            </w:r>
            <w:r w:rsidR="00C926A0" w:rsidRPr="00DE7693">
              <w:rPr>
                <w:noProof/>
                <w:webHidden/>
              </w:rPr>
              <w:fldChar w:fldCharType="begin"/>
            </w:r>
            <w:r w:rsidR="00C926A0" w:rsidRPr="00DE7693">
              <w:rPr>
                <w:noProof/>
                <w:webHidden/>
              </w:rPr>
              <w:instrText xml:space="preserve"> PAGEREF _Toc114686295 \h </w:instrText>
            </w:r>
            <w:r w:rsidR="00C926A0" w:rsidRPr="00DE7693">
              <w:rPr>
                <w:noProof/>
                <w:webHidden/>
              </w:rPr>
            </w:r>
            <w:r w:rsidR="00C926A0" w:rsidRPr="00DE7693">
              <w:rPr>
                <w:noProof/>
                <w:webHidden/>
              </w:rPr>
              <w:fldChar w:fldCharType="separate"/>
            </w:r>
            <w:r w:rsidR="00DE7693">
              <w:rPr>
                <w:noProof/>
                <w:webHidden/>
              </w:rPr>
              <w:t>36</w:t>
            </w:r>
            <w:r w:rsidR="00C926A0" w:rsidRPr="00DE7693">
              <w:rPr>
                <w:noProof/>
                <w:webHidden/>
              </w:rPr>
              <w:fldChar w:fldCharType="end"/>
            </w:r>
          </w:hyperlink>
        </w:p>
        <w:p w14:paraId="22F8E819" w14:textId="219A14D0" w:rsidR="00C926A0" w:rsidRPr="00DE7693" w:rsidRDefault="00000000">
          <w:pPr>
            <w:pStyle w:val="TDC3"/>
            <w:tabs>
              <w:tab w:val="right" w:leader="dot" w:pos="9394"/>
            </w:tabs>
            <w:rPr>
              <w:rFonts w:asciiTheme="minorHAnsi" w:eastAsiaTheme="minorEastAsia" w:hAnsiTheme="minorHAnsi" w:cstheme="minorBidi"/>
              <w:noProof/>
              <w:lang w:val="es-MX" w:eastAsia="es-MX"/>
            </w:rPr>
          </w:pPr>
          <w:hyperlink w:anchor="_Toc114686296" w:history="1">
            <w:r w:rsidR="00C926A0" w:rsidRPr="00DE7693">
              <w:rPr>
                <w:rStyle w:val="Hipervnculo"/>
                <w:rFonts w:cs="Arial"/>
                <w:noProof/>
                <w:color w:val="auto"/>
              </w:rPr>
              <w:t>1.8.1.- características de los consumos generales</w:t>
            </w:r>
            <w:r w:rsidR="00C926A0" w:rsidRPr="00DE7693">
              <w:rPr>
                <w:noProof/>
                <w:webHidden/>
              </w:rPr>
              <w:tab/>
            </w:r>
            <w:r w:rsidR="00C926A0" w:rsidRPr="00DE7693">
              <w:rPr>
                <w:noProof/>
                <w:webHidden/>
              </w:rPr>
              <w:fldChar w:fldCharType="begin"/>
            </w:r>
            <w:r w:rsidR="00C926A0" w:rsidRPr="00DE7693">
              <w:rPr>
                <w:noProof/>
                <w:webHidden/>
              </w:rPr>
              <w:instrText xml:space="preserve"> PAGEREF _Toc114686296 \h </w:instrText>
            </w:r>
            <w:r w:rsidR="00C926A0" w:rsidRPr="00DE7693">
              <w:rPr>
                <w:noProof/>
                <w:webHidden/>
              </w:rPr>
            </w:r>
            <w:r w:rsidR="00C926A0" w:rsidRPr="00DE7693">
              <w:rPr>
                <w:noProof/>
                <w:webHidden/>
              </w:rPr>
              <w:fldChar w:fldCharType="separate"/>
            </w:r>
            <w:r w:rsidR="00DE7693">
              <w:rPr>
                <w:noProof/>
                <w:webHidden/>
              </w:rPr>
              <w:t>36</w:t>
            </w:r>
            <w:r w:rsidR="00C926A0" w:rsidRPr="00DE7693">
              <w:rPr>
                <w:noProof/>
                <w:webHidden/>
              </w:rPr>
              <w:fldChar w:fldCharType="end"/>
            </w:r>
          </w:hyperlink>
        </w:p>
        <w:p w14:paraId="41ECD41C" w14:textId="0EFDC3F8" w:rsidR="00C926A0" w:rsidRPr="00DE7693" w:rsidRDefault="00000000">
          <w:pPr>
            <w:pStyle w:val="TDC3"/>
            <w:tabs>
              <w:tab w:val="right" w:leader="dot" w:pos="9394"/>
            </w:tabs>
            <w:rPr>
              <w:rFonts w:asciiTheme="minorHAnsi" w:eastAsiaTheme="minorEastAsia" w:hAnsiTheme="minorHAnsi" w:cstheme="minorBidi"/>
              <w:noProof/>
              <w:lang w:val="es-MX" w:eastAsia="es-MX"/>
            </w:rPr>
          </w:pPr>
          <w:hyperlink w:anchor="_Toc114686297" w:history="1">
            <w:r w:rsidR="00C926A0" w:rsidRPr="00DE7693">
              <w:rPr>
                <w:rStyle w:val="Hipervnculo"/>
                <w:rFonts w:cs="Arial"/>
                <w:noProof/>
                <w:color w:val="auto"/>
              </w:rPr>
              <w:t>1.8.2.- Tabla de consumos previsibles</w:t>
            </w:r>
            <w:r w:rsidR="00C926A0" w:rsidRPr="00DE7693">
              <w:rPr>
                <w:noProof/>
                <w:webHidden/>
              </w:rPr>
              <w:tab/>
            </w:r>
            <w:r w:rsidR="00C926A0" w:rsidRPr="00DE7693">
              <w:rPr>
                <w:noProof/>
                <w:webHidden/>
              </w:rPr>
              <w:fldChar w:fldCharType="begin"/>
            </w:r>
            <w:r w:rsidR="00C926A0" w:rsidRPr="00DE7693">
              <w:rPr>
                <w:noProof/>
                <w:webHidden/>
              </w:rPr>
              <w:instrText xml:space="preserve"> PAGEREF _Toc114686297 \h </w:instrText>
            </w:r>
            <w:r w:rsidR="00C926A0" w:rsidRPr="00DE7693">
              <w:rPr>
                <w:noProof/>
                <w:webHidden/>
              </w:rPr>
            </w:r>
            <w:r w:rsidR="00C926A0" w:rsidRPr="00DE7693">
              <w:rPr>
                <w:noProof/>
                <w:webHidden/>
              </w:rPr>
              <w:fldChar w:fldCharType="separate"/>
            </w:r>
            <w:r w:rsidR="00DE7693">
              <w:rPr>
                <w:noProof/>
                <w:webHidden/>
              </w:rPr>
              <w:t>38</w:t>
            </w:r>
            <w:r w:rsidR="00C926A0" w:rsidRPr="00DE7693">
              <w:rPr>
                <w:noProof/>
                <w:webHidden/>
              </w:rPr>
              <w:fldChar w:fldCharType="end"/>
            </w:r>
          </w:hyperlink>
        </w:p>
        <w:p w14:paraId="35920586" w14:textId="7D20C3C5" w:rsidR="00C926A0" w:rsidRPr="00DE7693" w:rsidRDefault="00000000">
          <w:pPr>
            <w:pStyle w:val="TDC2"/>
            <w:tabs>
              <w:tab w:val="right" w:leader="dot" w:pos="9394"/>
            </w:tabs>
            <w:rPr>
              <w:rFonts w:asciiTheme="minorHAnsi" w:eastAsiaTheme="minorEastAsia" w:hAnsiTheme="minorHAnsi" w:cstheme="minorBidi"/>
              <w:noProof/>
              <w:lang w:val="es-MX" w:eastAsia="es-MX"/>
            </w:rPr>
          </w:pPr>
          <w:hyperlink w:anchor="_Toc114686298" w:history="1">
            <w:r w:rsidR="00C926A0" w:rsidRPr="00DE7693">
              <w:rPr>
                <w:rStyle w:val="Hipervnculo"/>
                <w:rFonts w:cs="Arial"/>
                <w:noProof/>
                <w:color w:val="auto"/>
              </w:rPr>
              <w:t>1.8.3.- De los promedios de cobro por servicio</w:t>
            </w:r>
            <w:r w:rsidR="00C926A0" w:rsidRPr="00DE7693">
              <w:rPr>
                <w:noProof/>
                <w:webHidden/>
              </w:rPr>
              <w:tab/>
            </w:r>
            <w:r w:rsidR="00C926A0" w:rsidRPr="00DE7693">
              <w:rPr>
                <w:noProof/>
                <w:webHidden/>
              </w:rPr>
              <w:fldChar w:fldCharType="begin"/>
            </w:r>
            <w:r w:rsidR="00C926A0" w:rsidRPr="00DE7693">
              <w:rPr>
                <w:noProof/>
                <w:webHidden/>
              </w:rPr>
              <w:instrText xml:space="preserve"> PAGEREF _Toc114686298 \h </w:instrText>
            </w:r>
            <w:r w:rsidR="00C926A0" w:rsidRPr="00DE7693">
              <w:rPr>
                <w:noProof/>
                <w:webHidden/>
              </w:rPr>
            </w:r>
            <w:r w:rsidR="00C926A0" w:rsidRPr="00DE7693">
              <w:rPr>
                <w:noProof/>
                <w:webHidden/>
              </w:rPr>
              <w:fldChar w:fldCharType="separate"/>
            </w:r>
            <w:r w:rsidR="00DE7693">
              <w:rPr>
                <w:noProof/>
                <w:webHidden/>
              </w:rPr>
              <w:t>39</w:t>
            </w:r>
            <w:r w:rsidR="00C926A0" w:rsidRPr="00DE7693">
              <w:rPr>
                <w:noProof/>
                <w:webHidden/>
              </w:rPr>
              <w:fldChar w:fldCharType="end"/>
            </w:r>
          </w:hyperlink>
        </w:p>
        <w:p w14:paraId="3DEAA6DE" w14:textId="341C2DF9" w:rsidR="00C926A0" w:rsidRPr="00DE7693" w:rsidRDefault="00000000">
          <w:pPr>
            <w:pStyle w:val="TDC2"/>
            <w:tabs>
              <w:tab w:val="right" w:leader="dot" w:pos="9394"/>
            </w:tabs>
            <w:rPr>
              <w:rFonts w:asciiTheme="minorHAnsi" w:eastAsiaTheme="minorEastAsia" w:hAnsiTheme="minorHAnsi" w:cstheme="minorBidi"/>
              <w:noProof/>
              <w:lang w:val="es-MX" w:eastAsia="es-MX"/>
            </w:rPr>
          </w:pPr>
          <w:hyperlink w:anchor="_Toc114686299" w:history="1">
            <w:r w:rsidR="00C926A0" w:rsidRPr="00DE7693">
              <w:rPr>
                <w:rStyle w:val="Hipervnculo"/>
                <w:rFonts w:cs="Arial"/>
                <w:noProof/>
                <w:color w:val="auto"/>
              </w:rPr>
              <w:t>1.9.- Los elementos inflacionarios</w:t>
            </w:r>
            <w:r w:rsidR="00C926A0" w:rsidRPr="00DE7693">
              <w:rPr>
                <w:noProof/>
                <w:webHidden/>
              </w:rPr>
              <w:tab/>
            </w:r>
            <w:r w:rsidR="00C926A0" w:rsidRPr="00DE7693">
              <w:rPr>
                <w:noProof/>
                <w:webHidden/>
              </w:rPr>
              <w:fldChar w:fldCharType="begin"/>
            </w:r>
            <w:r w:rsidR="00C926A0" w:rsidRPr="00DE7693">
              <w:rPr>
                <w:noProof/>
                <w:webHidden/>
              </w:rPr>
              <w:instrText xml:space="preserve"> PAGEREF _Toc114686299 \h </w:instrText>
            </w:r>
            <w:r w:rsidR="00C926A0" w:rsidRPr="00DE7693">
              <w:rPr>
                <w:noProof/>
                <w:webHidden/>
              </w:rPr>
            </w:r>
            <w:r w:rsidR="00C926A0" w:rsidRPr="00DE7693">
              <w:rPr>
                <w:noProof/>
                <w:webHidden/>
              </w:rPr>
              <w:fldChar w:fldCharType="separate"/>
            </w:r>
            <w:r w:rsidR="00DE7693">
              <w:rPr>
                <w:noProof/>
                <w:webHidden/>
              </w:rPr>
              <w:t>40</w:t>
            </w:r>
            <w:r w:rsidR="00C926A0" w:rsidRPr="00DE7693">
              <w:rPr>
                <w:noProof/>
                <w:webHidden/>
              </w:rPr>
              <w:fldChar w:fldCharType="end"/>
            </w:r>
          </w:hyperlink>
        </w:p>
        <w:p w14:paraId="6E106D89" w14:textId="385BD27D" w:rsidR="00C926A0" w:rsidRPr="00DE7693" w:rsidRDefault="00000000">
          <w:pPr>
            <w:pStyle w:val="TDC3"/>
            <w:tabs>
              <w:tab w:val="right" w:leader="dot" w:pos="9394"/>
            </w:tabs>
            <w:rPr>
              <w:rFonts w:asciiTheme="minorHAnsi" w:eastAsiaTheme="minorEastAsia" w:hAnsiTheme="minorHAnsi" w:cstheme="minorBidi"/>
              <w:noProof/>
              <w:lang w:val="es-MX" w:eastAsia="es-MX"/>
            </w:rPr>
          </w:pPr>
          <w:hyperlink w:anchor="_Toc114686300" w:history="1">
            <w:r w:rsidR="00C926A0" w:rsidRPr="00DE7693">
              <w:rPr>
                <w:rStyle w:val="Hipervnculo"/>
                <w:rFonts w:cs="Arial"/>
                <w:noProof/>
                <w:color w:val="auto"/>
              </w:rPr>
              <w:t>1.9.1.- Cálculo de impactos salariales</w:t>
            </w:r>
            <w:r w:rsidR="00C926A0" w:rsidRPr="00DE7693">
              <w:rPr>
                <w:noProof/>
                <w:webHidden/>
              </w:rPr>
              <w:tab/>
            </w:r>
            <w:r w:rsidR="00C926A0" w:rsidRPr="00DE7693">
              <w:rPr>
                <w:noProof/>
                <w:webHidden/>
              </w:rPr>
              <w:fldChar w:fldCharType="begin"/>
            </w:r>
            <w:r w:rsidR="00C926A0" w:rsidRPr="00DE7693">
              <w:rPr>
                <w:noProof/>
                <w:webHidden/>
              </w:rPr>
              <w:instrText xml:space="preserve"> PAGEREF _Toc114686300 \h </w:instrText>
            </w:r>
            <w:r w:rsidR="00C926A0" w:rsidRPr="00DE7693">
              <w:rPr>
                <w:noProof/>
                <w:webHidden/>
              </w:rPr>
            </w:r>
            <w:r w:rsidR="00C926A0" w:rsidRPr="00DE7693">
              <w:rPr>
                <w:noProof/>
                <w:webHidden/>
              </w:rPr>
              <w:fldChar w:fldCharType="separate"/>
            </w:r>
            <w:r w:rsidR="00DE7693">
              <w:rPr>
                <w:noProof/>
                <w:webHidden/>
              </w:rPr>
              <w:t>40</w:t>
            </w:r>
            <w:r w:rsidR="00C926A0" w:rsidRPr="00DE7693">
              <w:rPr>
                <w:noProof/>
                <w:webHidden/>
              </w:rPr>
              <w:fldChar w:fldCharType="end"/>
            </w:r>
          </w:hyperlink>
        </w:p>
        <w:p w14:paraId="07470746" w14:textId="5EA4225A" w:rsidR="00C926A0" w:rsidRPr="00DE7693" w:rsidRDefault="00000000">
          <w:pPr>
            <w:pStyle w:val="TDC3"/>
            <w:tabs>
              <w:tab w:val="right" w:leader="dot" w:pos="9394"/>
            </w:tabs>
            <w:rPr>
              <w:rFonts w:asciiTheme="minorHAnsi" w:eastAsiaTheme="minorEastAsia" w:hAnsiTheme="minorHAnsi" w:cstheme="minorBidi"/>
              <w:noProof/>
              <w:lang w:val="es-MX" w:eastAsia="es-MX"/>
            </w:rPr>
          </w:pPr>
          <w:hyperlink w:anchor="_Toc114686301" w:history="1">
            <w:r w:rsidR="00C926A0" w:rsidRPr="00DE7693">
              <w:rPr>
                <w:rStyle w:val="Hipervnculo"/>
                <w:rFonts w:cs="Arial"/>
                <w:noProof/>
                <w:color w:val="auto"/>
              </w:rPr>
              <w:t>1.9.2.- Cálculo de impactos en energía eléctrica</w:t>
            </w:r>
            <w:r w:rsidR="00C926A0" w:rsidRPr="00DE7693">
              <w:rPr>
                <w:noProof/>
                <w:webHidden/>
              </w:rPr>
              <w:tab/>
            </w:r>
            <w:r w:rsidR="00C926A0" w:rsidRPr="00DE7693">
              <w:rPr>
                <w:noProof/>
                <w:webHidden/>
              </w:rPr>
              <w:fldChar w:fldCharType="begin"/>
            </w:r>
            <w:r w:rsidR="00C926A0" w:rsidRPr="00DE7693">
              <w:rPr>
                <w:noProof/>
                <w:webHidden/>
              </w:rPr>
              <w:instrText xml:space="preserve"> PAGEREF _Toc114686301 \h </w:instrText>
            </w:r>
            <w:r w:rsidR="00C926A0" w:rsidRPr="00DE7693">
              <w:rPr>
                <w:noProof/>
                <w:webHidden/>
              </w:rPr>
            </w:r>
            <w:r w:rsidR="00C926A0" w:rsidRPr="00DE7693">
              <w:rPr>
                <w:noProof/>
                <w:webHidden/>
              </w:rPr>
              <w:fldChar w:fldCharType="separate"/>
            </w:r>
            <w:r w:rsidR="00DE7693">
              <w:rPr>
                <w:noProof/>
                <w:webHidden/>
              </w:rPr>
              <w:t>41</w:t>
            </w:r>
            <w:r w:rsidR="00C926A0" w:rsidRPr="00DE7693">
              <w:rPr>
                <w:noProof/>
                <w:webHidden/>
              </w:rPr>
              <w:fldChar w:fldCharType="end"/>
            </w:r>
          </w:hyperlink>
        </w:p>
        <w:p w14:paraId="4AEECE7D" w14:textId="36A8C6DB" w:rsidR="00C926A0" w:rsidRPr="00DE7693" w:rsidRDefault="00000000">
          <w:pPr>
            <w:pStyle w:val="TDC3"/>
            <w:tabs>
              <w:tab w:val="right" w:leader="dot" w:pos="9394"/>
            </w:tabs>
            <w:rPr>
              <w:rFonts w:asciiTheme="minorHAnsi" w:eastAsiaTheme="minorEastAsia" w:hAnsiTheme="minorHAnsi" w:cstheme="minorBidi"/>
              <w:noProof/>
              <w:lang w:val="es-MX" w:eastAsia="es-MX"/>
            </w:rPr>
          </w:pPr>
          <w:hyperlink w:anchor="_Toc114686302" w:history="1">
            <w:r w:rsidR="00C926A0" w:rsidRPr="00DE7693">
              <w:rPr>
                <w:rStyle w:val="Hipervnculo"/>
                <w:rFonts w:cs="Arial"/>
                <w:noProof/>
                <w:color w:val="auto"/>
              </w:rPr>
              <w:t>1.9.3.- Cálculo de impactos en mantenimiento y operación de infraestructura</w:t>
            </w:r>
            <w:r w:rsidR="00C926A0" w:rsidRPr="00DE7693">
              <w:rPr>
                <w:noProof/>
                <w:webHidden/>
              </w:rPr>
              <w:tab/>
            </w:r>
            <w:r w:rsidR="00C926A0" w:rsidRPr="00DE7693">
              <w:rPr>
                <w:noProof/>
                <w:webHidden/>
              </w:rPr>
              <w:fldChar w:fldCharType="begin"/>
            </w:r>
            <w:r w:rsidR="00C926A0" w:rsidRPr="00DE7693">
              <w:rPr>
                <w:noProof/>
                <w:webHidden/>
              </w:rPr>
              <w:instrText xml:space="preserve"> PAGEREF _Toc114686302 \h </w:instrText>
            </w:r>
            <w:r w:rsidR="00C926A0" w:rsidRPr="00DE7693">
              <w:rPr>
                <w:noProof/>
                <w:webHidden/>
              </w:rPr>
            </w:r>
            <w:r w:rsidR="00C926A0" w:rsidRPr="00DE7693">
              <w:rPr>
                <w:noProof/>
                <w:webHidden/>
              </w:rPr>
              <w:fldChar w:fldCharType="separate"/>
            </w:r>
            <w:r w:rsidR="00DE7693">
              <w:rPr>
                <w:noProof/>
                <w:webHidden/>
              </w:rPr>
              <w:t>41</w:t>
            </w:r>
            <w:r w:rsidR="00C926A0" w:rsidRPr="00DE7693">
              <w:rPr>
                <w:noProof/>
                <w:webHidden/>
              </w:rPr>
              <w:fldChar w:fldCharType="end"/>
            </w:r>
          </w:hyperlink>
        </w:p>
        <w:p w14:paraId="467464E1" w14:textId="7FDAFA54" w:rsidR="00C926A0" w:rsidRPr="00DE7693" w:rsidRDefault="00000000">
          <w:pPr>
            <w:pStyle w:val="TDC3"/>
            <w:tabs>
              <w:tab w:val="right" w:leader="dot" w:pos="9394"/>
            </w:tabs>
            <w:rPr>
              <w:rFonts w:asciiTheme="minorHAnsi" w:eastAsiaTheme="minorEastAsia" w:hAnsiTheme="minorHAnsi" w:cstheme="minorBidi"/>
              <w:noProof/>
              <w:lang w:val="es-MX" w:eastAsia="es-MX"/>
            </w:rPr>
          </w:pPr>
          <w:hyperlink w:anchor="_Toc114686303" w:history="1">
            <w:r w:rsidR="00C926A0" w:rsidRPr="00DE7693">
              <w:rPr>
                <w:rStyle w:val="Hipervnculo"/>
                <w:rFonts w:cs="Arial"/>
                <w:noProof/>
                <w:color w:val="auto"/>
              </w:rPr>
              <w:t>1.9.4.- Cálculo de impactos en el pago de derechos</w:t>
            </w:r>
            <w:r w:rsidR="00C926A0" w:rsidRPr="00DE7693">
              <w:rPr>
                <w:noProof/>
                <w:webHidden/>
              </w:rPr>
              <w:tab/>
            </w:r>
            <w:r w:rsidR="00C926A0" w:rsidRPr="00DE7693">
              <w:rPr>
                <w:noProof/>
                <w:webHidden/>
              </w:rPr>
              <w:fldChar w:fldCharType="begin"/>
            </w:r>
            <w:r w:rsidR="00C926A0" w:rsidRPr="00DE7693">
              <w:rPr>
                <w:noProof/>
                <w:webHidden/>
              </w:rPr>
              <w:instrText xml:space="preserve"> PAGEREF _Toc114686303 \h </w:instrText>
            </w:r>
            <w:r w:rsidR="00C926A0" w:rsidRPr="00DE7693">
              <w:rPr>
                <w:noProof/>
                <w:webHidden/>
              </w:rPr>
            </w:r>
            <w:r w:rsidR="00C926A0" w:rsidRPr="00DE7693">
              <w:rPr>
                <w:noProof/>
                <w:webHidden/>
              </w:rPr>
              <w:fldChar w:fldCharType="separate"/>
            </w:r>
            <w:r w:rsidR="00DE7693">
              <w:rPr>
                <w:noProof/>
                <w:webHidden/>
              </w:rPr>
              <w:t>41</w:t>
            </w:r>
            <w:r w:rsidR="00C926A0" w:rsidRPr="00DE7693">
              <w:rPr>
                <w:noProof/>
                <w:webHidden/>
              </w:rPr>
              <w:fldChar w:fldCharType="end"/>
            </w:r>
          </w:hyperlink>
        </w:p>
        <w:p w14:paraId="7A4EF2E9" w14:textId="520D3A0A" w:rsidR="00C926A0" w:rsidRPr="00DE7693" w:rsidRDefault="00000000">
          <w:pPr>
            <w:pStyle w:val="TDC3"/>
            <w:tabs>
              <w:tab w:val="right" w:leader="dot" w:pos="9394"/>
            </w:tabs>
            <w:rPr>
              <w:rFonts w:asciiTheme="minorHAnsi" w:eastAsiaTheme="minorEastAsia" w:hAnsiTheme="minorHAnsi" w:cstheme="minorBidi"/>
              <w:noProof/>
              <w:lang w:val="es-MX" w:eastAsia="es-MX"/>
            </w:rPr>
          </w:pPr>
          <w:hyperlink w:anchor="_Toc114686304" w:history="1">
            <w:r w:rsidR="00C926A0" w:rsidRPr="00DE7693">
              <w:rPr>
                <w:rStyle w:val="Hipervnculo"/>
                <w:rFonts w:cs="Arial"/>
                <w:noProof/>
                <w:color w:val="auto"/>
              </w:rPr>
              <w:t>1.9.5.- Resumen de impactos</w:t>
            </w:r>
            <w:r w:rsidR="00C926A0" w:rsidRPr="00DE7693">
              <w:rPr>
                <w:noProof/>
                <w:webHidden/>
              </w:rPr>
              <w:tab/>
            </w:r>
            <w:r w:rsidR="00C926A0" w:rsidRPr="00DE7693">
              <w:rPr>
                <w:noProof/>
                <w:webHidden/>
              </w:rPr>
              <w:fldChar w:fldCharType="begin"/>
            </w:r>
            <w:r w:rsidR="00C926A0" w:rsidRPr="00DE7693">
              <w:rPr>
                <w:noProof/>
                <w:webHidden/>
              </w:rPr>
              <w:instrText xml:space="preserve"> PAGEREF _Toc114686304 \h </w:instrText>
            </w:r>
            <w:r w:rsidR="00C926A0" w:rsidRPr="00DE7693">
              <w:rPr>
                <w:noProof/>
                <w:webHidden/>
              </w:rPr>
            </w:r>
            <w:r w:rsidR="00C926A0" w:rsidRPr="00DE7693">
              <w:rPr>
                <w:noProof/>
                <w:webHidden/>
              </w:rPr>
              <w:fldChar w:fldCharType="separate"/>
            </w:r>
            <w:r w:rsidR="00DE7693">
              <w:rPr>
                <w:noProof/>
                <w:webHidden/>
              </w:rPr>
              <w:t>42</w:t>
            </w:r>
            <w:r w:rsidR="00C926A0" w:rsidRPr="00DE7693">
              <w:rPr>
                <w:noProof/>
                <w:webHidden/>
              </w:rPr>
              <w:fldChar w:fldCharType="end"/>
            </w:r>
          </w:hyperlink>
        </w:p>
        <w:p w14:paraId="41C9D96B" w14:textId="08B6DC00" w:rsidR="00C926A0" w:rsidRPr="00DE7693" w:rsidRDefault="00000000">
          <w:pPr>
            <w:pStyle w:val="TDC1"/>
            <w:tabs>
              <w:tab w:val="right" w:leader="dot" w:pos="9394"/>
            </w:tabs>
            <w:rPr>
              <w:rFonts w:asciiTheme="minorHAnsi" w:eastAsiaTheme="minorEastAsia" w:hAnsiTheme="minorHAnsi" w:cstheme="minorBidi"/>
              <w:noProof/>
              <w:lang w:val="es-MX" w:eastAsia="es-MX"/>
            </w:rPr>
          </w:pPr>
          <w:hyperlink w:anchor="_Toc114686305" w:history="1">
            <w:r w:rsidR="00C926A0" w:rsidRPr="00DE7693">
              <w:rPr>
                <w:rStyle w:val="Hipervnculo"/>
                <w:noProof/>
                <w:color w:val="auto"/>
              </w:rPr>
              <w:t>Exposición de motivos</w:t>
            </w:r>
            <w:r w:rsidR="00C926A0" w:rsidRPr="00DE7693">
              <w:rPr>
                <w:noProof/>
                <w:webHidden/>
              </w:rPr>
              <w:tab/>
            </w:r>
            <w:r w:rsidR="00C926A0" w:rsidRPr="00DE7693">
              <w:rPr>
                <w:noProof/>
                <w:webHidden/>
              </w:rPr>
              <w:fldChar w:fldCharType="begin"/>
            </w:r>
            <w:r w:rsidR="00C926A0" w:rsidRPr="00DE7693">
              <w:rPr>
                <w:noProof/>
                <w:webHidden/>
              </w:rPr>
              <w:instrText xml:space="preserve"> PAGEREF _Toc114686305 \h </w:instrText>
            </w:r>
            <w:r w:rsidR="00C926A0" w:rsidRPr="00DE7693">
              <w:rPr>
                <w:noProof/>
                <w:webHidden/>
              </w:rPr>
            </w:r>
            <w:r w:rsidR="00C926A0" w:rsidRPr="00DE7693">
              <w:rPr>
                <w:noProof/>
                <w:webHidden/>
              </w:rPr>
              <w:fldChar w:fldCharType="separate"/>
            </w:r>
            <w:r w:rsidR="00DE7693">
              <w:rPr>
                <w:noProof/>
                <w:webHidden/>
              </w:rPr>
              <w:t>43</w:t>
            </w:r>
            <w:r w:rsidR="00C926A0" w:rsidRPr="00DE7693">
              <w:rPr>
                <w:noProof/>
                <w:webHidden/>
              </w:rPr>
              <w:fldChar w:fldCharType="end"/>
            </w:r>
          </w:hyperlink>
        </w:p>
        <w:p w14:paraId="77A6B29D" w14:textId="4E63B072" w:rsidR="00C926A0" w:rsidRPr="00DE7693" w:rsidRDefault="00000000">
          <w:pPr>
            <w:pStyle w:val="TDC1"/>
            <w:tabs>
              <w:tab w:val="right" w:leader="dot" w:pos="9394"/>
            </w:tabs>
            <w:rPr>
              <w:rFonts w:asciiTheme="minorHAnsi" w:eastAsiaTheme="minorEastAsia" w:hAnsiTheme="minorHAnsi" w:cstheme="minorBidi"/>
              <w:noProof/>
              <w:lang w:val="es-MX" w:eastAsia="es-MX"/>
            </w:rPr>
          </w:pPr>
          <w:hyperlink w:anchor="_Toc114686306" w:history="1">
            <w:r w:rsidR="00C926A0" w:rsidRPr="00DE7693">
              <w:rPr>
                <w:rStyle w:val="Hipervnculo"/>
                <w:rFonts w:ascii="Verdana" w:hAnsi="Verdana"/>
                <w:noProof/>
                <w:color w:val="auto"/>
              </w:rPr>
              <w:t>LEY DE INGRESOS DEL MUNICIPIO DE GUANAJUATO, GUANAJUATO, PARA EL EJERCICIO FISCAL DEL AÑO 2023</w:t>
            </w:r>
            <w:r w:rsidR="00C926A0" w:rsidRPr="00DE7693">
              <w:rPr>
                <w:noProof/>
                <w:webHidden/>
              </w:rPr>
              <w:tab/>
            </w:r>
            <w:r w:rsidR="00C926A0" w:rsidRPr="00DE7693">
              <w:rPr>
                <w:noProof/>
                <w:webHidden/>
              </w:rPr>
              <w:fldChar w:fldCharType="begin"/>
            </w:r>
            <w:r w:rsidR="00C926A0" w:rsidRPr="00DE7693">
              <w:rPr>
                <w:noProof/>
                <w:webHidden/>
              </w:rPr>
              <w:instrText xml:space="preserve"> PAGEREF _Toc114686306 \h </w:instrText>
            </w:r>
            <w:r w:rsidR="00C926A0" w:rsidRPr="00DE7693">
              <w:rPr>
                <w:noProof/>
                <w:webHidden/>
              </w:rPr>
            </w:r>
            <w:r w:rsidR="00C926A0" w:rsidRPr="00DE7693">
              <w:rPr>
                <w:noProof/>
                <w:webHidden/>
              </w:rPr>
              <w:fldChar w:fldCharType="separate"/>
            </w:r>
            <w:r w:rsidR="00DE7693">
              <w:rPr>
                <w:noProof/>
                <w:webHidden/>
              </w:rPr>
              <w:t>54</w:t>
            </w:r>
            <w:r w:rsidR="00C926A0" w:rsidRPr="00DE7693">
              <w:rPr>
                <w:noProof/>
                <w:webHidden/>
              </w:rPr>
              <w:fldChar w:fldCharType="end"/>
            </w:r>
          </w:hyperlink>
        </w:p>
        <w:p w14:paraId="511F1B95" w14:textId="5EEA0CA6" w:rsidR="00C926A0" w:rsidRPr="00DE7693" w:rsidRDefault="00000000">
          <w:pPr>
            <w:pStyle w:val="TDC1"/>
            <w:tabs>
              <w:tab w:val="right" w:leader="dot" w:pos="9394"/>
            </w:tabs>
            <w:rPr>
              <w:rFonts w:asciiTheme="minorHAnsi" w:eastAsiaTheme="minorEastAsia" w:hAnsiTheme="minorHAnsi" w:cstheme="minorBidi"/>
              <w:noProof/>
              <w:lang w:val="es-MX" w:eastAsia="es-MX"/>
            </w:rPr>
          </w:pPr>
          <w:hyperlink w:anchor="_Toc114686307" w:history="1">
            <w:r w:rsidR="00C926A0" w:rsidRPr="00DE7693">
              <w:rPr>
                <w:rStyle w:val="Hipervnculo"/>
                <w:rFonts w:ascii="Verdana" w:hAnsi="Verdana"/>
                <w:noProof/>
                <w:color w:val="auto"/>
              </w:rPr>
              <w:t>Capítulo Cuarto Derechos</w:t>
            </w:r>
            <w:r w:rsidR="00C926A0" w:rsidRPr="00DE7693">
              <w:rPr>
                <w:noProof/>
                <w:webHidden/>
              </w:rPr>
              <w:tab/>
            </w:r>
            <w:r w:rsidR="00C926A0" w:rsidRPr="00DE7693">
              <w:rPr>
                <w:noProof/>
                <w:webHidden/>
              </w:rPr>
              <w:fldChar w:fldCharType="begin"/>
            </w:r>
            <w:r w:rsidR="00C926A0" w:rsidRPr="00DE7693">
              <w:rPr>
                <w:noProof/>
                <w:webHidden/>
              </w:rPr>
              <w:instrText xml:space="preserve"> PAGEREF _Toc114686307 \h </w:instrText>
            </w:r>
            <w:r w:rsidR="00C926A0" w:rsidRPr="00DE7693">
              <w:rPr>
                <w:noProof/>
                <w:webHidden/>
              </w:rPr>
            </w:r>
            <w:r w:rsidR="00C926A0" w:rsidRPr="00DE7693">
              <w:rPr>
                <w:noProof/>
                <w:webHidden/>
              </w:rPr>
              <w:fldChar w:fldCharType="separate"/>
            </w:r>
            <w:r w:rsidR="00DE7693">
              <w:rPr>
                <w:noProof/>
                <w:webHidden/>
              </w:rPr>
              <w:t>54</w:t>
            </w:r>
            <w:r w:rsidR="00C926A0" w:rsidRPr="00DE7693">
              <w:rPr>
                <w:noProof/>
                <w:webHidden/>
              </w:rPr>
              <w:fldChar w:fldCharType="end"/>
            </w:r>
          </w:hyperlink>
        </w:p>
        <w:p w14:paraId="3172085C" w14:textId="5A328AE0" w:rsidR="00C926A0" w:rsidRPr="00DE7693" w:rsidRDefault="00000000">
          <w:pPr>
            <w:pStyle w:val="TDC2"/>
            <w:tabs>
              <w:tab w:val="left" w:pos="880"/>
              <w:tab w:val="right" w:leader="dot" w:pos="9394"/>
            </w:tabs>
            <w:rPr>
              <w:rFonts w:asciiTheme="minorHAnsi" w:eastAsiaTheme="minorEastAsia" w:hAnsiTheme="minorHAnsi" w:cstheme="minorBidi"/>
              <w:noProof/>
              <w:lang w:val="es-MX" w:eastAsia="es-MX"/>
            </w:rPr>
          </w:pPr>
          <w:hyperlink w:anchor="_Toc114686308" w:history="1">
            <w:r w:rsidR="00C926A0" w:rsidRPr="00DE7693">
              <w:rPr>
                <w:rStyle w:val="Hipervnculo"/>
                <w:rFonts w:ascii="Verdana" w:hAnsi="Verdana" w:cs="Arial"/>
                <w:bCs/>
                <w:noProof/>
                <w:color w:val="auto"/>
                <w:lang w:val="es-MX" w:eastAsia="es-MX"/>
              </w:rPr>
              <w:t xml:space="preserve">I.- </w:t>
            </w:r>
            <w:r w:rsidR="00C926A0" w:rsidRPr="00DE7693">
              <w:rPr>
                <w:rFonts w:asciiTheme="minorHAnsi" w:eastAsiaTheme="minorEastAsia" w:hAnsiTheme="minorHAnsi" w:cstheme="minorBidi"/>
                <w:noProof/>
                <w:lang w:val="es-MX" w:eastAsia="es-MX"/>
              </w:rPr>
              <w:tab/>
            </w:r>
            <w:r w:rsidR="00C926A0" w:rsidRPr="00DE7693">
              <w:rPr>
                <w:rStyle w:val="Hipervnculo"/>
                <w:rFonts w:ascii="Verdana" w:hAnsi="Verdana" w:cs="Arial"/>
                <w:bCs/>
                <w:noProof/>
                <w:color w:val="auto"/>
                <w:lang w:val="es-MX" w:eastAsia="es-MX"/>
              </w:rPr>
              <w:t>Servicio medido de agua potable:</w:t>
            </w:r>
            <w:r w:rsidR="00C926A0" w:rsidRPr="00DE7693">
              <w:rPr>
                <w:noProof/>
                <w:webHidden/>
              </w:rPr>
              <w:tab/>
            </w:r>
            <w:r w:rsidR="00C926A0" w:rsidRPr="00DE7693">
              <w:rPr>
                <w:noProof/>
                <w:webHidden/>
              </w:rPr>
              <w:fldChar w:fldCharType="begin"/>
            </w:r>
            <w:r w:rsidR="00C926A0" w:rsidRPr="00DE7693">
              <w:rPr>
                <w:noProof/>
                <w:webHidden/>
              </w:rPr>
              <w:instrText xml:space="preserve"> PAGEREF _Toc114686308 \h </w:instrText>
            </w:r>
            <w:r w:rsidR="00C926A0" w:rsidRPr="00DE7693">
              <w:rPr>
                <w:noProof/>
                <w:webHidden/>
              </w:rPr>
            </w:r>
            <w:r w:rsidR="00C926A0" w:rsidRPr="00DE7693">
              <w:rPr>
                <w:noProof/>
                <w:webHidden/>
              </w:rPr>
              <w:fldChar w:fldCharType="separate"/>
            </w:r>
            <w:r w:rsidR="00DE7693">
              <w:rPr>
                <w:noProof/>
                <w:webHidden/>
              </w:rPr>
              <w:t>54</w:t>
            </w:r>
            <w:r w:rsidR="00C926A0" w:rsidRPr="00DE7693">
              <w:rPr>
                <w:noProof/>
                <w:webHidden/>
              </w:rPr>
              <w:fldChar w:fldCharType="end"/>
            </w:r>
          </w:hyperlink>
        </w:p>
        <w:p w14:paraId="7EB7741B" w14:textId="75EE6DF4" w:rsidR="00C926A0" w:rsidRPr="00DE7693" w:rsidRDefault="00000000">
          <w:pPr>
            <w:pStyle w:val="TDC2"/>
            <w:tabs>
              <w:tab w:val="left" w:pos="880"/>
              <w:tab w:val="right" w:leader="dot" w:pos="9394"/>
            </w:tabs>
            <w:rPr>
              <w:rFonts w:asciiTheme="minorHAnsi" w:eastAsiaTheme="minorEastAsia" w:hAnsiTheme="minorHAnsi" w:cstheme="minorBidi"/>
              <w:noProof/>
              <w:lang w:val="es-MX" w:eastAsia="es-MX"/>
            </w:rPr>
          </w:pPr>
          <w:hyperlink w:anchor="_Toc114686309" w:history="1">
            <w:r w:rsidR="00C926A0" w:rsidRPr="00DE7693">
              <w:rPr>
                <w:rStyle w:val="Hipervnculo"/>
                <w:rFonts w:ascii="Verdana" w:hAnsi="Verdana" w:cs="Arial"/>
                <w:noProof/>
                <w:color w:val="auto"/>
                <w:lang w:val="es-MX" w:eastAsia="es-MX"/>
              </w:rPr>
              <w:t>a)</w:t>
            </w:r>
            <w:r w:rsidR="00C926A0" w:rsidRPr="00DE7693">
              <w:rPr>
                <w:rFonts w:asciiTheme="minorHAnsi" w:eastAsiaTheme="minorEastAsia" w:hAnsiTheme="minorHAnsi" w:cstheme="minorBidi"/>
                <w:noProof/>
                <w:lang w:val="es-MX" w:eastAsia="es-MX"/>
              </w:rPr>
              <w:tab/>
            </w:r>
            <w:r w:rsidR="00C926A0" w:rsidRPr="00DE7693">
              <w:rPr>
                <w:rStyle w:val="Hipervnculo"/>
                <w:rFonts w:ascii="Verdana" w:hAnsi="Verdana" w:cs="Arial"/>
                <w:noProof/>
                <w:color w:val="auto"/>
                <w:lang w:val="es-MX" w:eastAsia="es-MX"/>
              </w:rPr>
              <w:t>Para uso doméstico.</w:t>
            </w:r>
            <w:r w:rsidR="00C926A0" w:rsidRPr="00DE7693">
              <w:rPr>
                <w:noProof/>
                <w:webHidden/>
              </w:rPr>
              <w:tab/>
            </w:r>
            <w:r w:rsidR="00C926A0" w:rsidRPr="00DE7693">
              <w:rPr>
                <w:noProof/>
                <w:webHidden/>
              </w:rPr>
              <w:fldChar w:fldCharType="begin"/>
            </w:r>
            <w:r w:rsidR="00C926A0" w:rsidRPr="00DE7693">
              <w:rPr>
                <w:noProof/>
                <w:webHidden/>
              </w:rPr>
              <w:instrText xml:space="preserve"> PAGEREF _Toc114686309 \h </w:instrText>
            </w:r>
            <w:r w:rsidR="00C926A0" w:rsidRPr="00DE7693">
              <w:rPr>
                <w:noProof/>
                <w:webHidden/>
              </w:rPr>
            </w:r>
            <w:r w:rsidR="00C926A0" w:rsidRPr="00DE7693">
              <w:rPr>
                <w:noProof/>
                <w:webHidden/>
              </w:rPr>
              <w:fldChar w:fldCharType="separate"/>
            </w:r>
            <w:r w:rsidR="00DE7693">
              <w:rPr>
                <w:noProof/>
                <w:webHidden/>
              </w:rPr>
              <w:t>54</w:t>
            </w:r>
            <w:r w:rsidR="00C926A0" w:rsidRPr="00DE7693">
              <w:rPr>
                <w:noProof/>
                <w:webHidden/>
              </w:rPr>
              <w:fldChar w:fldCharType="end"/>
            </w:r>
          </w:hyperlink>
        </w:p>
        <w:p w14:paraId="5EEE22F9" w14:textId="45BD1D5C" w:rsidR="00C926A0" w:rsidRPr="00DE7693" w:rsidRDefault="00000000">
          <w:pPr>
            <w:pStyle w:val="TDC2"/>
            <w:tabs>
              <w:tab w:val="left" w:pos="880"/>
              <w:tab w:val="right" w:leader="dot" w:pos="9394"/>
            </w:tabs>
            <w:rPr>
              <w:rFonts w:asciiTheme="minorHAnsi" w:eastAsiaTheme="minorEastAsia" w:hAnsiTheme="minorHAnsi" w:cstheme="minorBidi"/>
              <w:noProof/>
              <w:lang w:val="es-MX" w:eastAsia="es-MX"/>
            </w:rPr>
          </w:pPr>
          <w:hyperlink w:anchor="_Toc114686310" w:history="1">
            <w:r w:rsidR="00C926A0" w:rsidRPr="00DE7693">
              <w:rPr>
                <w:rStyle w:val="Hipervnculo"/>
                <w:rFonts w:ascii="Verdana" w:hAnsi="Verdana" w:cs="Arial"/>
                <w:noProof/>
                <w:color w:val="auto"/>
                <w:lang w:val="es-MX" w:eastAsia="es-MX"/>
              </w:rPr>
              <w:t>b)</w:t>
            </w:r>
            <w:r w:rsidR="00C926A0" w:rsidRPr="00DE7693">
              <w:rPr>
                <w:rFonts w:asciiTheme="minorHAnsi" w:eastAsiaTheme="minorEastAsia" w:hAnsiTheme="minorHAnsi" w:cstheme="minorBidi"/>
                <w:noProof/>
                <w:lang w:val="es-MX" w:eastAsia="es-MX"/>
              </w:rPr>
              <w:tab/>
            </w:r>
            <w:r w:rsidR="00C926A0" w:rsidRPr="00DE7693">
              <w:rPr>
                <w:rStyle w:val="Hipervnculo"/>
                <w:rFonts w:ascii="Verdana" w:hAnsi="Verdana" w:cs="Arial"/>
                <w:noProof/>
                <w:color w:val="auto"/>
                <w:lang w:val="es-MX" w:eastAsia="es-MX"/>
              </w:rPr>
              <w:t>Para uso comercial y de servicios.</w:t>
            </w:r>
            <w:r w:rsidR="00C926A0" w:rsidRPr="00DE7693">
              <w:rPr>
                <w:noProof/>
                <w:webHidden/>
              </w:rPr>
              <w:tab/>
            </w:r>
            <w:r w:rsidR="00C926A0" w:rsidRPr="00DE7693">
              <w:rPr>
                <w:noProof/>
                <w:webHidden/>
              </w:rPr>
              <w:fldChar w:fldCharType="begin"/>
            </w:r>
            <w:r w:rsidR="00C926A0" w:rsidRPr="00DE7693">
              <w:rPr>
                <w:noProof/>
                <w:webHidden/>
              </w:rPr>
              <w:instrText xml:space="preserve"> PAGEREF _Toc114686310 \h </w:instrText>
            </w:r>
            <w:r w:rsidR="00C926A0" w:rsidRPr="00DE7693">
              <w:rPr>
                <w:noProof/>
                <w:webHidden/>
              </w:rPr>
            </w:r>
            <w:r w:rsidR="00C926A0" w:rsidRPr="00DE7693">
              <w:rPr>
                <w:noProof/>
                <w:webHidden/>
              </w:rPr>
              <w:fldChar w:fldCharType="separate"/>
            </w:r>
            <w:r w:rsidR="00DE7693">
              <w:rPr>
                <w:noProof/>
                <w:webHidden/>
              </w:rPr>
              <w:t>57</w:t>
            </w:r>
            <w:r w:rsidR="00C926A0" w:rsidRPr="00DE7693">
              <w:rPr>
                <w:noProof/>
                <w:webHidden/>
              </w:rPr>
              <w:fldChar w:fldCharType="end"/>
            </w:r>
          </w:hyperlink>
        </w:p>
        <w:p w14:paraId="70C08B56" w14:textId="6D225DC2" w:rsidR="00C926A0" w:rsidRPr="00DE7693" w:rsidRDefault="00000000">
          <w:pPr>
            <w:pStyle w:val="TDC2"/>
            <w:tabs>
              <w:tab w:val="left" w:pos="660"/>
              <w:tab w:val="right" w:leader="dot" w:pos="9394"/>
            </w:tabs>
            <w:rPr>
              <w:rFonts w:asciiTheme="minorHAnsi" w:eastAsiaTheme="minorEastAsia" w:hAnsiTheme="minorHAnsi" w:cstheme="minorBidi"/>
              <w:noProof/>
              <w:lang w:val="es-MX" w:eastAsia="es-MX"/>
            </w:rPr>
          </w:pPr>
          <w:hyperlink w:anchor="_Toc114686311" w:history="1">
            <w:r w:rsidR="00C926A0" w:rsidRPr="00DE7693">
              <w:rPr>
                <w:rStyle w:val="Hipervnculo"/>
                <w:rFonts w:ascii="Verdana" w:hAnsi="Verdana" w:cs="Arial"/>
                <w:noProof/>
                <w:color w:val="auto"/>
                <w:lang w:val="es-MX" w:eastAsia="es-MX"/>
              </w:rPr>
              <w:t>c)</w:t>
            </w:r>
            <w:r w:rsidR="00C926A0" w:rsidRPr="00DE7693">
              <w:rPr>
                <w:rFonts w:asciiTheme="minorHAnsi" w:eastAsiaTheme="minorEastAsia" w:hAnsiTheme="minorHAnsi" w:cstheme="minorBidi"/>
                <w:noProof/>
                <w:lang w:val="es-MX" w:eastAsia="es-MX"/>
              </w:rPr>
              <w:tab/>
            </w:r>
            <w:r w:rsidR="00C926A0" w:rsidRPr="00DE7693">
              <w:rPr>
                <w:rStyle w:val="Hipervnculo"/>
                <w:rFonts w:ascii="Verdana" w:hAnsi="Verdana" w:cs="Arial"/>
                <w:noProof/>
                <w:color w:val="auto"/>
                <w:lang w:val="es-MX" w:eastAsia="es-MX"/>
              </w:rPr>
              <w:t>Por servicio industrial.</w:t>
            </w:r>
            <w:r w:rsidR="00C926A0" w:rsidRPr="00DE7693">
              <w:rPr>
                <w:noProof/>
                <w:webHidden/>
              </w:rPr>
              <w:tab/>
            </w:r>
            <w:r w:rsidR="00C926A0" w:rsidRPr="00DE7693">
              <w:rPr>
                <w:noProof/>
                <w:webHidden/>
              </w:rPr>
              <w:fldChar w:fldCharType="begin"/>
            </w:r>
            <w:r w:rsidR="00C926A0" w:rsidRPr="00DE7693">
              <w:rPr>
                <w:noProof/>
                <w:webHidden/>
              </w:rPr>
              <w:instrText xml:space="preserve"> PAGEREF _Toc114686311 \h </w:instrText>
            </w:r>
            <w:r w:rsidR="00C926A0" w:rsidRPr="00DE7693">
              <w:rPr>
                <w:noProof/>
                <w:webHidden/>
              </w:rPr>
            </w:r>
            <w:r w:rsidR="00C926A0" w:rsidRPr="00DE7693">
              <w:rPr>
                <w:noProof/>
                <w:webHidden/>
              </w:rPr>
              <w:fldChar w:fldCharType="separate"/>
            </w:r>
            <w:r w:rsidR="00DE7693">
              <w:rPr>
                <w:noProof/>
                <w:webHidden/>
              </w:rPr>
              <w:t>61</w:t>
            </w:r>
            <w:r w:rsidR="00C926A0" w:rsidRPr="00DE7693">
              <w:rPr>
                <w:noProof/>
                <w:webHidden/>
              </w:rPr>
              <w:fldChar w:fldCharType="end"/>
            </w:r>
          </w:hyperlink>
        </w:p>
        <w:p w14:paraId="25AE5D20" w14:textId="250B2126" w:rsidR="00C926A0" w:rsidRPr="00DE7693" w:rsidRDefault="00000000">
          <w:pPr>
            <w:pStyle w:val="TDC2"/>
            <w:tabs>
              <w:tab w:val="left" w:pos="880"/>
              <w:tab w:val="right" w:leader="dot" w:pos="9394"/>
            </w:tabs>
            <w:rPr>
              <w:rFonts w:asciiTheme="minorHAnsi" w:eastAsiaTheme="minorEastAsia" w:hAnsiTheme="minorHAnsi" w:cstheme="minorBidi"/>
              <w:noProof/>
              <w:lang w:val="es-MX" w:eastAsia="es-MX"/>
            </w:rPr>
          </w:pPr>
          <w:hyperlink w:anchor="_Toc114686312" w:history="1">
            <w:r w:rsidR="00C926A0" w:rsidRPr="00DE7693">
              <w:rPr>
                <w:rStyle w:val="Hipervnculo"/>
                <w:rFonts w:ascii="Verdana" w:hAnsi="Verdana" w:cs="Arial"/>
                <w:noProof/>
                <w:color w:val="auto"/>
                <w:lang w:val="es-MX" w:eastAsia="es-MX"/>
              </w:rPr>
              <w:t>d)</w:t>
            </w:r>
            <w:r w:rsidR="00C926A0" w:rsidRPr="00DE7693">
              <w:rPr>
                <w:rFonts w:asciiTheme="minorHAnsi" w:eastAsiaTheme="minorEastAsia" w:hAnsiTheme="minorHAnsi" w:cstheme="minorBidi"/>
                <w:noProof/>
                <w:lang w:val="es-MX" w:eastAsia="es-MX"/>
              </w:rPr>
              <w:tab/>
            </w:r>
            <w:r w:rsidR="00C926A0" w:rsidRPr="00DE7693">
              <w:rPr>
                <w:rStyle w:val="Hipervnculo"/>
                <w:rFonts w:ascii="Verdana" w:hAnsi="Verdana" w:cs="Arial"/>
                <w:noProof/>
                <w:color w:val="auto"/>
                <w:lang w:val="es-MX" w:eastAsia="es-MX"/>
              </w:rPr>
              <w:t>Para servicios mixtos.</w:t>
            </w:r>
            <w:r w:rsidR="00C926A0" w:rsidRPr="00DE7693">
              <w:rPr>
                <w:noProof/>
                <w:webHidden/>
              </w:rPr>
              <w:tab/>
            </w:r>
            <w:r w:rsidR="00C926A0" w:rsidRPr="00DE7693">
              <w:rPr>
                <w:noProof/>
                <w:webHidden/>
              </w:rPr>
              <w:fldChar w:fldCharType="begin"/>
            </w:r>
            <w:r w:rsidR="00C926A0" w:rsidRPr="00DE7693">
              <w:rPr>
                <w:noProof/>
                <w:webHidden/>
              </w:rPr>
              <w:instrText xml:space="preserve"> PAGEREF _Toc114686312 \h </w:instrText>
            </w:r>
            <w:r w:rsidR="00C926A0" w:rsidRPr="00DE7693">
              <w:rPr>
                <w:noProof/>
                <w:webHidden/>
              </w:rPr>
            </w:r>
            <w:r w:rsidR="00C926A0" w:rsidRPr="00DE7693">
              <w:rPr>
                <w:noProof/>
                <w:webHidden/>
              </w:rPr>
              <w:fldChar w:fldCharType="separate"/>
            </w:r>
            <w:r w:rsidR="00DE7693">
              <w:rPr>
                <w:noProof/>
                <w:webHidden/>
              </w:rPr>
              <w:t>64</w:t>
            </w:r>
            <w:r w:rsidR="00C926A0" w:rsidRPr="00DE7693">
              <w:rPr>
                <w:noProof/>
                <w:webHidden/>
              </w:rPr>
              <w:fldChar w:fldCharType="end"/>
            </w:r>
          </w:hyperlink>
        </w:p>
        <w:p w14:paraId="2D376A45" w14:textId="1D4A975E" w:rsidR="00C926A0" w:rsidRPr="00DE7693" w:rsidRDefault="00000000">
          <w:pPr>
            <w:pStyle w:val="TDC2"/>
            <w:tabs>
              <w:tab w:val="right" w:leader="dot" w:pos="9394"/>
            </w:tabs>
            <w:rPr>
              <w:rFonts w:asciiTheme="minorHAnsi" w:eastAsiaTheme="minorEastAsia" w:hAnsiTheme="minorHAnsi" w:cstheme="minorBidi"/>
              <w:noProof/>
              <w:lang w:val="es-MX" w:eastAsia="es-MX"/>
            </w:rPr>
          </w:pPr>
          <w:hyperlink w:anchor="_Toc114686313" w:history="1">
            <w:r w:rsidR="00C926A0" w:rsidRPr="00DE7693">
              <w:rPr>
                <w:rStyle w:val="Hipervnculo"/>
                <w:rFonts w:ascii="Verdana" w:hAnsi="Verdana" w:cs="Arial"/>
                <w:bCs/>
                <w:noProof/>
                <w:color w:val="auto"/>
                <w:lang w:val="es-MX" w:eastAsia="es-MX"/>
              </w:rPr>
              <w:t>II.- Servicio de agua potable a cuotas fijas:</w:t>
            </w:r>
            <w:r w:rsidR="00C926A0" w:rsidRPr="00DE7693">
              <w:rPr>
                <w:noProof/>
                <w:webHidden/>
              </w:rPr>
              <w:tab/>
            </w:r>
            <w:r w:rsidR="00C926A0" w:rsidRPr="00DE7693">
              <w:rPr>
                <w:noProof/>
                <w:webHidden/>
              </w:rPr>
              <w:fldChar w:fldCharType="begin"/>
            </w:r>
            <w:r w:rsidR="00C926A0" w:rsidRPr="00DE7693">
              <w:rPr>
                <w:noProof/>
                <w:webHidden/>
              </w:rPr>
              <w:instrText xml:space="preserve"> PAGEREF _Toc114686313 \h </w:instrText>
            </w:r>
            <w:r w:rsidR="00C926A0" w:rsidRPr="00DE7693">
              <w:rPr>
                <w:noProof/>
                <w:webHidden/>
              </w:rPr>
            </w:r>
            <w:r w:rsidR="00C926A0" w:rsidRPr="00DE7693">
              <w:rPr>
                <w:noProof/>
                <w:webHidden/>
              </w:rPr>
              <w:fldChar w:fldCharType="separate"/>
            </w:r>
            <w:r w:rsidR="00DE7693">
              <w:rPr>
                <w:noProof/>
                <w:webHidden/>
              </w:rPr>
              <w:t>68</w:t>
            </w:r>
            <w:r w:rsidR="00C926A0" w:rsidRPr="00DE7693">
              <w:rPr>
                <w:noProof/>
                <w:webHidden/>
              </w:rPr>
              <w:fldChar w:fldCharType="end"/>
            </w:r>
          </w:hyperlink>
        </w:p>
        <w:p w14:paraId="41F4A425" w14:textId="2859B8F2" w:rsidR="00C926A0" w:rsidRPr="00DE7693" w:rsidRDefault="00000000">
          <w:pPr>
            <w:pStyle w:val="TDC2"/>
            <w:tabs>
              <w:tab w:val="right" w:leader="dot" w:pos="9394"/>
            </w:tabs>
            <w:rPr>
              <w:rFonts w:asciiTheme="minorHAnsi" w:eastAsiaTheme="minorEastAsia" w:hAnsiTheme="minorHAnsi" w:cstheme="minorBidi"/>
              <w:noProof/>
              <w:lang w:val="es-MX" w:eastAsia="es-MX"/>
            </w:rPr>
          </w:pPr>
          <w:hyperlink w:anchor="_Toc114686314" w:history="1">
            <w:r w:rsidR="00C926A0" w:rsidRPr="00DE7693">
              <w:rPr>
                <w:rStyle w:val="Hipervnculo"/>
                <w:rFonts w:ascii="Verdana" w:hAnsi="Verdana" w:cs="Arial"/>
                <w:bCs/>
                <w:noProof/>
                <w:color w:val="auto"/>
                <w:lang w:val="es-MX"/>
              </w:rPr>
              <w:t>III.- Servicios de alcantarillado.</w:t>
            </w:r>
            <w:r w:rsidR="00C926A0" w:rsidRPr="00DE7693">
              <w:rPr>
                <w:noProof/>
                <w:webHidden/>
              </w:rPr>
              <w:tab/>
            </w:r>
            <w:r w:rsidR="00C926A0" w:rsidRPr="00DE7693">
              <w:rPr>
                <w:noProof/>
                <w:webHidden/>
              </w:rPr>
              <w:fldChar w:fldCharType="begin"/>
            </w:r>
            <w:r w:rsidR="00C926A0" w:rsidRPr="00DE7693">
              <w:rPr>
                <w:noProof/>
                <w:webHidden/>
              </w:rPr>
              <w:instrText xml:space="preserve"> PAGEREF _Toc114686314 \h </w:instrText>
            </w:r>
            <w:r w:rsidR="00C926A0" w:rsidRPr="00DE7693">
              <w:rPr>
                <w:noProof/>
                <w:webHidden/>
              </w:rPr>
            </w:r>
            <w:r w:rsidR="00C926A0" w:rsidRPr="00DE7693">
              <w:rPr>
                <w:noProof/>
                <w:webHidden/>
              </w:rPr>
              <w:fldChar w:fldCharType="separate"/>
            </w:r>
            <w:r w:rsidR="00DE7693">
              <w:rPr>
                <w:noProof/>
                <w:webHidden/>
              </w:rPr>
              <w:t>68</w:t>
            </w:r>
            <w:r w:rsidR="00C926A0" w:rsidRPr="00DE7693">
              <w:rPr>
                <w:noProof/>
                <w:webHidden/>
              </w:rPr>
              <w:fldChar w:fldCharType="end"/>
            </w:r>
          </w:hyperlink>
        </w:p>
        <w:p w14:paraId="6149F96E" w14:textId="758B0D78" w:rsidR="00C926A0" w:rsidRPr="00DE7693" w:rsidRDefault="00000000">
          <w:pPr>
            <w:pStyle w:val="TDC2"/>
            <w:tabs>
              <w:tab w:val="right" w:leader="dot" w:pos="9394"/>
            </w:tabs>
            <w:rPr>
              <w:rFonts w:asciiTheme="minorHAnsi" w:eastAsiaTheme="minorEastAsia" w:hAnsiTheme="minorHAnsi" w:cstheme="minorBidi"/>
              <w:noProof/>
              <w:lang w:val="es-MX" w:eastAsia="es-MX"/>
            </w:rPr>
          </w:pPr>
          <w:hyperlink w:anchor="_Toc114686315" w:history="1">
            <w:r w:rsidR="00C926A0" w:rsidRPr="00DE7693">
              <w:rPr>
                <w:rStyle w:val="Hipervnculo"/>
                <w:rFonts w:ascii="Verdana" w:hAnsi="Verdana" w:cs="Arial"/>
                <w:bCs/>
                <w:noProof/>
                <w:color w:val="auto"/>
                <w:lang w:val="es-MX"/>
              </w:rPr>
              <w:t>IV.-  Tratamiento.</w:t>
            </w:r>
            <w:r w:rsidR="00C926A0" w:rsidRPr="00DE7693">
              <w:rPr>
                <w:noProof/>
                <w:webHidden/>
              </w:rPr>
              <w:tab/>
            </w:r>
            <w:r w:rsidR="00C926A0" w:rsidRPr="00DE7693">
              <w:rPr>
                <w:noProof/>
                <w:webHidden/>
              </w:rPr>
              <w:fldChar w:fldCharType="begin"/>
            </w:r>
            <w:r w:rsidR="00C926A0" w:rsidRPr="00DE7693">
              <w:rPr>
                <w:noProof/>
                <w:webHidden/>
              </w:rPr>
              <w:instrText xml:space="preserve"> PAGEREF _Toc114686315 \h </w:instrText>
            </w:r>
            <w:r w:rsidR="00C926A0" w:rsidRPr="00DE7693">
              <w:rPr>
                <w:noProof/>
                <w:webHidden/>
              </w:rPr>
            </w:r>
            <w:r w:rsidR="00C926A0" w:rsidRPr="00DE7693">
              <w:rPr>
                <w:noProof/>
                <w:webHidden/>
              </w:rPr>
              <w:fldChar w:fldCharType="separate"/>
            </w:r>
            <w:r w:rsidR="00DE7693">
              <w:rPr>
                <w:noProof/>
                <w:webHidden/>
              </w:rPr>
              <w:t>69</w:t>
            </w:r>
            <w:r w:rsidR="00C926A0" w:rsidRPr="00DE7693">
              <w:rPr>
                <w:noProof/>
                <w:webHidden/>
              </w:rPr>
              <w:fldChar w:fldCharType="end"/>
            </w:r>
          </w:hyperlink>
        </w:p>
        <w:p w14:paraId="6DF2D091" w14:textId="331EB72C" w:rsidR="00C926A0" w:rsidRPr="00DE7693" w:rsidRDefault="00000000">
          <w:pPr>
            <w:pStyle w:val="TDC2"/>
            <w:tabs>
              <w:tab w:val="right" w:leader="dot" w:pos="9394"/>
            </w:tabs>
            <w:rPr>
              <w:rFonts w:asciiTheme="minorHAnsi" w:eastAsiaTheme="minorEastAsia" w:hAnsiTheme="minorHAnsi" w:cstheme="minorBidi"/>
              <w:noProof/>
              <w:lang w:val="es-MX" w:eastAsia="es-MX"/>
            </w:rPr>
          </w:pPr>
          <w:hyperlink w:anchor="_Toc114686316" w:history="1">
            <w:r w:rsidR="00C926A0" w:rsidRPr="00DE7693">
              <w:rPr>
                <w:rStyle w:val="Hipervnculo"/>
                <w:rFonts w:ascii="Verdana" w:hAnsi="Verdana" w:cs="Arial"/>
                <w:bCs/>
                <w:noProof/>
                <w:color w:val="auto"/>
                <w:lang w:val="es-MX"/>
              </w:rPr>
              <w:t>V.- Contratos para todos los giros y servicios de instalación de toma y descarga.</w:t>
            </w:r>
            <w:r w:rsidR="00C926A0" w:rsidRPr="00DE7693">
              <w:rPr>
                <w:noProof/>
                <w:webHidden/>
              </w:rPr>
              <w:tab/>
            </w:r>
            <w:r w:rsidR="00C926A0" w:rsidRPr="00DE7693">
              <w:rPr>
                <w:noProof/>
                <w:webHidden/>
              </w:rPr>
              <w:fldChar w:fldCharType="begin"/>
            </w:r>
            <w:r w:rsidR="00C926A0" w:rsidRPr="00DE7693">
              <w:rPr>
                <w:noProof/>
                <w:webHidden/>
              </w:rPr>
              <w:instrText xml:space="preserve"> PAGEREF _Toc114686316 \h </w:instrText>
            </w:r>
            <w:r w:rsidR="00C926A0" w:rsidRPr="00DE7693">
              <w:rPr>
                <w:noProof/>
                <w:webHidden/>
              </w:rPr>
            </w:r>
            <w:r w:rsidR="00C926A0" w:rsidRPr="00DE7693">
              <w:rPr>
                <w:noProof/>
                <w:webHidden/>
              </w:rPr>
              <w:fldChar w:fldCharType="separate"/>
            </w:r>
            <w:r w:rsidR="00DE7693">
              <w:rPr>
                <w:noProof/>
                <w:webHidden/>
              </w:rPr>
              <w:t>69</w:t>
            </w:r>
            <w:r w:rsidR="00C926A0" w:rsidRPr="00DE7693">
              <w:rPr>
                <w:noProof/>
                <w:webHidden/>
              </w:rPr>
              <w:fldChar w:fldCharType="end"/>
            </w:r>
          </w:hyperlink>
        </w:p>
        <w:p w14:paraId="17384230" w14:textId="2BEDBB54" w:rsidR="00C926A0" w:rsidRPr="00DE7693" w:rsidRDefault="00000000">
          <w:pPr>
            <w:pStyle w:val="TDC2"/>
            <w:tabs>
              <w:tab w:val="right" w:leader="dot" w:pos="9394"/>
            </w:tabs>
            <w:rPr>
              <w:rFonts w:asciiTheme="minorHAnsi" w:eastAsiaTheme="minorEastAsia" w:hAnsiTheme="minorHAnsi" w:cstheme="minorBidi"/>
              <w:noProof/>
              <w:lang w:val="es-MX" w:eastAsia="es-MX"/>
            </w:rPr>
          </w:pPr>
          <w:hyperlink w:anchor="_Toc114686317" w:history="1">
            <w:r w:rsidR="00C926A0" w:rsidRPr="00DE7693">
              <w:rPr>
                <w:rStyle w:val="Hipervnculo"/>
                <w:rFonts w:ascii="Verdana" w:hAnsi="Verdana" w:cs="Arial"/>
                <w:bCs/>
                <w:noProof/>
                <w:color w:val="auto"/>
                <w:lang w:val="es-MX"/>
              </w:rPr>
              <w:t>VI.- Materiales instalación de cuadro de medición.</w:t>
            </w:r>
            <w:r w:rsidR="00C926A0" w:rsidRPr="00DE7693">
              <w:rPr>
                <w:noProof/>
                <w:webHidden/>
              </w:rPr>
              <w:tab/>
            </w:r>
            <w:r w:rsidR="00C926A0" w:rsidRPr="00DE7693">
              <w:rPr>
                <w:noProof/>
                <w:webHidden/>
              </w:rPr>
              <w:fldChar w:fldCharType="begin"/>
            </w:r>
            <w:r w:rsidR="00C926A0" w:rsidRPr="00DE7693">
              <w:rPr>
                <w:noProof/>
                <w:webHidden/>
              </w:rPr>
              <w:instrText xml:space="preserve"> PAGEREF _Toc114686317 \h </w:instrText>
            </w:r>
            <w:r w:rsidR="00C926A0" w:rsidRPr="00DE7693">
              <w:rPr>
                <w:noProof/>
                <w:webHidden/>
              </w:rPr>
            </w:r>
            <w:r w:rsidR="00C926A0" w:rsidRPr="00DE7693">
              <w:rPr>
                <w:noProof/>
                <w:webHidden/>
              </w:rPr>
              <w:fldChar w:fldCharType="separate"/>
            </w:r>
            <w:r w:rsidR="00DE7693">
              <w:rPr>
                <w:noProof/>
                <w:webHidden/>
              </w:rPr>
              <w:t>70</w:t>
            </w:r>
            <w:r w:rsidR="00C926A0" w:rsidRPr="00DE7693">
              <w:rPr>
                <w:noProof/>
                <w:webHidden/>
              </w:rPr>
              <w:fldChar w:fldCharType="end"/>
            </w:r>
          </w:hyperlink>
        </w:p>
        <w:p w14:paraId="644FFA7C" w14:textId="3C845C33" w:rsidR="00C926A0" w:rsidRPr="00DE7693" w:rsidRDefault="00000000">
          <w:pPr>
            <w:pStyle w:val="TDC2"/>
            <w:tabs>
              <w:tab w:val="right" w:leader="dot" w:pos="9394"/>
            </w:tabs>
            <w:rPr>
              <w:rFonts w:asciiTheme="minorHAnsi" w:eastAsiaTheme="minorEastAsia" w:hAnsiTheme="minorHAnsi" w:cstheme="minorBidi"/>
              <w:noProof/>
              <w:lang w:val="es-MX" w:eastAsia="es-MX"/>
            </w:rPr>
          </w:pPr>
          <w:hyperlink w:anchor="_Toc114686318" w:history="1">
            <w:r w:rsidR="00C926A0" w:rsidRPr="00DE7693">
              <w:rPr>
                <w:rStyle w:val="Hipervnculo"/>
                <w:rFonts w:ascii="Verdana" w:hAnsi="Verdana" w:cs="Arial"/>
                <w:bCs/>
                <w:noProof/>
                <w:color w:val="auto"/>
                <w:lang w:val="es-MX"/>
              </w:rPr>
              <w:t>VII.- Suministro e instalación de medidores de agua potable.</w:t>
            </w:r>
            <w:r w:rsidR="00C926A0" w:rsidRPr="00DE7693">
              <w:rPr>
                <w:noProof/>
                <w:webHidden/>
              </w:rPr>
              <w:tab/>
            </w:r>
            <w:r w:rsidR="00C926A0" w:rsidRPr="00DE7693">
              <w:rPr>
                <w:noProof/>
                <w:webHidden/>
              </w:rPr>
              <w:fldChar w:fldCharType="begin"/>
            </w:r>
            <w:r w:rsidR="00C926A0" w:rsidRPr="00DE7693">
              <w:rPr>
                <w:noProof/>
                <w:webHidden/>
              </w:rPr>
              <w:instrText xml:space="preserve"> PAGEREF _Toc114686318 \h </w:instrText>
            </w:r>
            <w:r w:rsidR="00C926A0" w:rsidRPr="00DE7693">
              <w:rPr>
                <w:noProof/>
                <w:webHidden/>
              </w:rPr>
            </w:r>
            <w:r w:rsidR="00C926A0" w:rsidRPr="00DE7693">
              <w:rPr>
                <w:noProof/>
                <w:webHidden/>
              </w:rPr>
              <w:fldChar w:fldCharType="separate"/>
            </w:r>
            <w:r w:rsidR="00DE7693">
              <w:rPr>
                <w:noProof/>
                <w:webHidden/>
              </w:rPr>
              <w:t>70</w:t>
            </w:r>
            <w:r w:rsidR="00C926A0" w:rsidRPr="00DE7693">
              <w:rPr>
                <w:noProof/>
                <w:webHidden/>
              </w:rPr>
              <w:fldChar w:fldCharType="end"/>
            </w:r>
          </w:hyperlink>
        </w:p>
        <w:p w14:paraId="6B495916" w14:textId="5DB6D732" w:rsidR="00C926A0" w:rsidRPr="00DE7693" w:rsidRDefault="00000000">
          <w:pPr>
            <w:pStyle w:val="TDC2"/>
            <w:tabs>
              <w:tab w:val="right" w:leader="dot" w:pos="9394"/>
            </w:tabs>
            <w:rPr>
              <w:rFonts w:asciiTheme="minorHAnsi" w:eastAsiaTheme="minorEastAsia" w:hAnsiTheme="minorHAnsi" w:cstheme="minorBidi"/>
              <w:noProof/>
              <w:lang w:val="es-MX" w:eastAsia="es-MX"/>
            </w:rPr>
          </w:pPr>
          <w:hyperlink w:anchor="_Toc114686319" w:history="1">
            <w:r w:rsidR="00C926A0" w:rsidRPr="00DE7693">
              <w:rPr>
                <w:rStyle w:val="Hipervnculo"/>
                <w:rFonts w:ascii="Verdana" w:hAnsi="Verdana" w:cs="Arial"/>
                <w:bCs/>
                <w:noProof/>
                <w:color w:val="auto"/>
                <w:lang w:val="es-MX"/>
              </w:rPr>
              <w:t>VIII.-Por instalación y supervisión de descarga domiciliaria.</w:t>
            </w:r>
            <w:r w:rsidR="00C926A0" w:rsidRPr="00DE7693">
              <w:rPr>
                <w:noProof/>
                <w:webHidden/>
              </w:rPr>
              <w:tab/>
            </w:r>
            <w:r w:rsidR="00C926A0" w:rsidRPr="00DE7693">
              <w:rPr>
                <w:noProof/>
                <w:webHidden/>
              </w:rPr>
              <w:fldChar w:fldCharType="begin"/>
            </w:r>
            <w:r w:rsidR="00C926A0" w:rsidRPr="00DE7693">
              <w:rPr>
                <w:noProof/>
                <w:webHidden/>
              </w:rPr>
              <w:instrText xml:space="preserve"> PAGEREF _Toc114686319 \h </w:instrText>
            </w:r>
            <w:r w:rsidR="00C926A0" w:rsidRPr="00DE7693">
              <w:rPr>
                <w:noProof/>
                <w:webHidden/>
              </w:rPr>
            </w:r>
            <w:r w:rsidR="00C926A0" w:rsidRPr="00DE7693">
              <w:rPr>
                <w:noProof/>
                <w:webHidden/>
              </w:rPr>
              <w:fldChar w:fldCharType="separate"/>
            </w:r>
            <w:r w:rsidR="00DE7693">
              <w:rPr>
                <w:noProof/>
                <w:webHidden/>
              </w:rPr>
              <w:t>71</w:t>
            </w:r>
            <w:r w:rsidR="00C926A0" w:rsidRPr="00DE7693">
              <w:rPr>
                <w:noProof/>
                <w:webHidden/>
              </w:rPr>
              <w:fldChar w:fldCharType="end"/>
            </w:r>
          </w:hyperlink>
        </w:p>
        <w:p w14:paraId="77EB8C5D" w14:textId="73C75CA2" w:rsidR="00C926A0" w:rsidRPr="00DE7693" w:rsidRDefault="00000000">
          <w:pPr>
            <w:pStyle w:val="TDC2"/>
            <w:tabs>
              <w:tab w:val="right" w:leader="dot" w:pos="9394"/>
            </w:tabs>
            <w:rPr>
              <w:rFonts w:asciiTheme="minorHAnsi" w:eastAsiaTheme="minorEastAsia" w:hAnsiTheme="minorHAnsi" w:cstheme="minorBidi"/>
              <w:noProof/>
              <w:lang w:val="es-MX" w:eastAsia="es-MX"/>
            </w:rPr>
          </w:pPr>
          <w:hyperlink w:anchor="_Toc114686320" w:history="1">
            <w:r w:rsidR="00C926A0" w:rsidRPr="00DE7693">
              <w:rPr>
                <w:rStyle w:val="Hipervnculo"/>
                <w:rFonts w:ascii="Verdana" w:hAnsi="Verdana" w:cs="Arial"/>
                <w:bCs/>
                <w:noProof/>
                <w:color w:val="auto"/>
                <w:lang w:val="es-MX"/>
              </w:rPr>
              <w:t>IX.- Servicios administrativos para usuarios.</w:t>
            </w:r>
            <w:r w:rsidR="00C926A0" w:rsidRPr="00DE7693">
              <w:rPr>
                <w:noProof/>
                <w:webHidden/>
              </w:rPr>
              <w:tab/>
            </w:r>
            <w:r w:rsidR="00C926A0" w:rsidRPr="00DE7693">
              <w:rPr>
                <w:noProof/>
                <w:webHidden/>
              </w:rPr>
              <w:fldChar w:fldCharType="begin"/>
            </w:r>
            <w:r w:rsidR="00C926A0" w:rsidRPr="00DE7693">
              <w:rPr>
                <w:noProof/>
                <w:webHidden/>
              </w:rPr>
              <w:instrText xml:space="preserve"> PAGEREF _Toc114686320 \h </w:instrText>
            </w:r>
            <w:r w:rsidR="00C926A0" w:rsidRPr="00DE7693">
              <w:rPr>
                <w:noProof/>
                <w:webHidden/>
              </w:rPr>
            </w:r>
            <w:r w:rsidR="00C926A0" w:rsidRPr="00DE7693">
              <w:rPr>
                <w:noProof/>
                <w:webHidden/>
              </w:rPr>
              <w:fldChar w:fldCharType="separate"/>
            </w:r>
            <w:r w:rsidR="00DE7693">
              <w:rPr>
                <w:noProof/>
                <w:webHidden/>
              </w:rPr>
              <w:t>71</w:t>
            </w:r>
            <w:r w:rsidR="00C926A0" w:rsidRPr="00DE7693">
              <w:rPr>
                <w:noProof/>
                <w:webHidden/>
              </w:rPr>
              <w:fldChar w:fldCharType="end"/>
            </w:r>
          </w:hyperlink>
        </w:p>
        <w:p w14:paraId="2274B0DE" w14:textId="373898A2" w:rsidR="00C926A0" w:rsidRPr="00DE7693" w:rsidRDefault="00000000">
          <w:pPr>
            <w:pStyle w:val="TDC2"/>
            <w:tabs>
              <w:tab w:val="right" w:leader="dot" w:pos="9394"/>
            </w:tabs>
            <w:rPr>
              <w:rFonts w:asciiTheme="minorHAnsi" w:eastAsiaTheme="minorEastAsia" w:hAnsiTheme="minorHAnsi" w:cstheme="minorBidi"/>
              <w:noProof/>
              <w:lang w:val="es-MX" w:eastAsia="es-MX"/>
            </w:rPr>
          </w:pPr>
          <w:hyperlink w:anchor="_Toc114686321" w:history="1">
            <w:r w:rsidR="00C926A0" w:rsidRPr="00DE7693">
              <w:rPr>
                <w:rStyle w:val="Hipervnculo"/>
                <w:rFonts w:ascii="Verdana" w:hAnsi="Verdana" w:cs="Arial"/>
                <w:bCs/>
                <w:noProof/>
                <w:color w:val="auto"/>
                <w:lang w:val="es-MX"/>
              </w:rPr>
              <w:t>X.- Servicios operativos para usuarios.</w:t>
            </w:r>
            <w:r w:rsidR="00C926A0" w:rsidRPr="00DE7693">
              <w:rPr>
                <w:noProof/>
                <w:webHidden/>
              </w:rPr>
              <w:tab/>
            </w:r>
            <w:r w:rsidR="00C926A0" w:rsidRPr="00DE7693">
              <w:rPr>
                <w:noProof/>
                <w:webHidden/>
              </w:rPr>
              <w:fldChar w:fldCharType="begin"/>
            </w:r>
            <w:r w:rsidR="00C926A0" w:rsidRPr="00DE7693">
              <w:rPr>
                <w:noProof/>
                <w:webHidden/>
              </w:rPr>
              <w:instrText xml:space="preserve"> PAGEREF _Toc114686321 \h </w:instrText>
            </w:r>
            <w:r w:rsidR="00C926A0" w:rsidRPr="00DE7693">
              <w:rPr>
                <w:noProof/>
                <w:webHidden/>
              </w:rPr>
            </w:r>
            <w:r w:rsidR="00C926A0" w:rsidRPr="00DE7693">
              <w:rPr>
                <w:noProof/>
                <w:webHidden/>
              </w:rPr>
              <w:fldChar w:fldCharType="separate"/>
            </w:r>
            <w:r w:rsidR="00DE7693">
              <w:rPr>
                <w:noProof/>
                <w:webHidden/>
              </w:rPr>
              <w:t>72</w:t>
            </w:r>
            <w:r w:rsidR="00C926A0" w:rsidRPr="00DE7693">
              <w:rPr>
                <w:noProof/>
                <w:webHidden/>
              </w:rPr>
              <w:fldChar w:fldCharType="end"/>
            </w:r>
          </w:hyperlink>
        </w:p>
        <w:p w14:paraId="71B1E978" w14:textId="029317F0" w:rsidR="00C926A0" w:rsidRPr="00DE7693" w:rsidRDefault="00000000">
          <w:pPr>
            <w:pStyle w:val="TDC2"/>
            <w:tabs>
              <w:tab w:val="right" w:leader="dot" w:pos="9394"/>
            </w:tabs>
            <w:rPr>
              <w:rFonts w:asciiTheme="minorHAnsi" w:eastAsiaTheme="minorEastAsia" w:hAnsiTheme="minorHAnsi" w:cstheme="minorBidi"/>
              <w:noProof/>
              <w:lang w:val="es-MX" w:eastAsia="es-MX"/>
            </w:rPr>
          </w:pPr>
          <w:hyperlink w:anchor="_Toc114686322" w:history="1">
            <w:r w:rsidR="00C926A0" w:rsidRPr="00DE7693">
              <w:rPr>
                <w:rStyle w:val="Hipervnculo"/>
                <w:rFonts w:ascii="Verdana" w:hAnsi="Verdana" w:cs="Arial"/>
                <w:bCs/>
                <w:noProof/>
                <w:color w:val="auto"/>
                <w:lang w:val="es-MX"/>
              </w:rPr>
              <w:t>XI.- Venta de agua:</w:t>
            </w:r>
            <w:r w:rsidR="00C926A0" w:rsidRPr="00DE7693">
              <w:rPr>
                <w:noProof/>
                <w:webHidden/>
              </w:rPr>
              <w:tab/>
            </w:r>
            <w:r w:rsidR="00C926A0" w:rsidRPr="00DE7693">
              <w:rPr>
                <w:noProof/>
                <w:webHidden/>
              </w:rPr>
              <w:fldChar w:fldCharType="begin"/>
            </w:r>
            <w:r w:rsidR="00C926A0" w:rsidRPr="00DE7693">
              <w:rPr>
                <w:noProof/>
                <w:webHidden/>
              </w:rPr>
              <w:instrText xml:space="preserve"> PAGEREF _Toc114686322 \h </w:instrText>
            </w:r>
            <w:r w:rsidR="00C926A0" w:rsidRPr="00DE7693">
              <w:rPr>
                <w:noProof/>
                <w:webHidden/>
              </w:rPr>
            </w:r>
            <w:r w:rsidR="00C926A0" w:rsidRPr="00DE7693">
              <w:rPr>
                <w:noProof/>
                <w:webHidden/>
              </w:rPr>
              <w:fldChar w:fldCharType="separate"/>
            </w:r>
            <w:r w:rsidR="00DE7693">
              <w:rPr>
                <w:noProof/>
                <w:webHidden/>
              </w:rPr>
              <w:t>73</w:t>
            </w:r>
            <w:r w:rsidR="00C926A0" w:rsidRPr="00DE7693">
              <w:rPr>
                <w:noProof/>
                <w:webHidden/>
              </w:rPr>
              <w:fldChar w:fldCharType="end"/>
            </w:r>
          </w:hyperlink>
        </w:p>
        <w:p w14:paraId="5156A2F8" w14:textId="7C937067" w:rsidR="00C926A0" w:rsidRPr="00DE7693" w:rsidRDefault="00000000">
          <w:pPr>
            <w:pStyle w:val="TDC2"/>
            <w:tabs>
              <w:tab w:val="right" w:leader="dot" w:pos="9394"/>
            </w:tabs>
            <w:rPr>
              <w:rFonts w:asciiTheme="minorHAnsi" w:eastAsiaTheme="minorEastAsia" w:hAnsiTheme="minorHAnsi" w:cstheme="minorBidi"/>
              <w:noProof/>
              <w:lang w:val="es-MX" w:eastAsia="es-MX"/>
            </w:rPr>
          </w:pPr>
          <w:hyperlink w:anchor="_Toc114686323" w:history="1">
            <w:r w:rsidR="00C926A0" w:rsidRPr="00DE7693">
              <w:rPr>
                <w:rStyle w:val="Hipervnculo"/>
                <w:rFonts w:ascii="Verdana" w:hAnsi="Verdana" w:cs="Arial"/>
                <w:bCs/>
                <w:noProof/>
                <w:color w:val="auto"/>
                <w:lang w:val="es-MX"/>
              </w:rPr>
              <w:t>XII.- Servicios operativos y administrativos para desarrollos inmobiliarios de todos los giros.</w:t>
            </w:r>
            <w:r w:rsidR="00C926A0" w:rsidRPr="00DE7693">
              <w:rPr>
                <w:noProof/>
                <w:webHidden/>
              </w:rPr>
              <w:tab/>
            </w:r>
            <w:r w:rsidR="00C926A0" w:rsidRPr="00DE7693">
              <w:rPr>
                <w:noProof/>
                <w:webHidden/>
              </w:rPr>
              <w:fldChar w:fldCharType="begin"/>
            </w:r>
            <w:r w:rsidR="00C926A0" w:rsidRPr="00DE7693">
              <w:rPr>
                <w:noProof/>
                <w:webHidden/>
              </w:rPr>
              <w:instrText xml:space="preserve"> PAGEREF _Toc114686323 \h </w:instrText>
            </w:r>
            <w:r w:rsidR="00C926A0" w:rsidRPr="00DE7693">
              <w:rPr>
                <w:noProof/>
                <w:webHidden/>
              </w:rPr>
            </w:r>
            <w:r w:rsidR="00C926A0" w:rsidRPr="00DE7693">
              <w:rPr>
                <w:noProof/>
                <w:webHidden/>
              </w:rPr>
              <w:fldChar w:fldCharType="separate"/>
            </w:r>
            <w:r w:rsidR="00DE7693">
              <w:rPr>
                <w:noProof/>
                <w:webHidden/>
              </w:rPr>
              <w:t>73</w:t>
            </w:r>
            <w:r w:rsidR="00C926A0" w:rsidRPr="00DE7693">
              <w:rPr>
                <w:noProof/>
                <w:webHidden/>
              </w:rPr>
              <w:fldChar w:fldCharType="end"/>
            </w:r>
          </w:hyperlink>
        </w:p>
        <w:p w14:paraId="03B6E009" w14:textId="6415C326" w:rsidR="00C926A0" w:rsidRPr="00DE7693" w:rsidRDefault="00000000">
          <w:pPr>
            <w:pStyle w:val="TDC2"/>
            <w:tabs>
              <w:tab w:val="right" w:leader="dot" w:pos="9394"/>
            </w:tabs>
            <w:rPr>
              <w:rFonts w:asciiTheme="minorHAnsi" w:eastAsiaTheme="minorEastAsia" w:hAnsiTheme="minorHAnsi" w:cstheme="minorBidi"/>
              <w:noProof/>
              <w:lang w:val="es-MX" w:eastAsia="es-MX"/>
            </w:rPr>
          </w:pPr>
          <w:hyperlink w:anchor="_Toc114686324" w:history="1">
            <w:r w:rsidR="00C926A0" w:rsidRPr="00DE7693">
              <w:rPr>
                <w:rStyle w:val="Hipervnculo"/>
                <w:rFonts w:ascii="Verdana" w:hAnsi="Verdana" w:cs="Arial"/>
                <w:bCs/>
                <w:noProof/>
                <w:color w:val="auto"/>
                <w:lang w:val="es-MX"/>
              </w:rPr>
              <w:t>XIII.- Pago de derechos de infraestructura por la incorporación a las redes hidráulicas y sanitarias del SIMAPAG para la dotación de agua potable, descarga de aguas residuales y tratamiento.</w:t>
            </w:r>
            <w:r w:rsidR="00C926A0" w:rsidRPr="00DE7693">
              <w:rPr>
                <w:noProof/>
                <w:webHidden/>
              </w:rPr>
              <w:tab/>
            </w:r>
            <w:r w:rsidR="00C926A0" w:rsidRPr="00DE7693">
              <w:rPr>
                <w:noProof/>
                <w:webHidden/>
              </w:rPr>
              <w:fldChar w:fldCharType="begin"/>
            </w:r>
            <w:r w:rsidR="00C926A0" w:rsidRPr="00DE7693">
              <w:rPr>
                <w:noProof/>
                <w:webHidden/>
              </w:rPr>
              <w:instrText xml:space="preserve"> PAGEREF _Toc114686324 \h </w:instrText>
            </w:r>
            <w:r w:rsidR="00C926A0" w:rsidRPr="00DE7693">
              <w:rPr>
                <w:noProof/>
                <w:webHidden/>
              </w:rPr>
            </w:r>
            <w:r w:rsidR="00C926A0" w:rsidRPr="00DE7693">
              <w:rPr>
                <w:noProof/>
                <w:webHidden/>
              </w:rPr>
              <w:fldChar w:fldCharType="separate"/>
            </w:r>
            <w:r w:rsidR="00DE7693">
              <w:rPr>
                <w:noProof/>
                <w:webHidden/>
              </w:rPr>
              <w:t>74</w:t>
            </w:r>
            <w:r w:rsidR="00C926A0" w:rsidRPr="00DE7693">
              <w:rPr>
                <w:noProof/>
                <w:webHidden/>
              </w:rPr>
              <w:fldChar w:fldCharType="end"/>
            </w:r>
          </w:hyperlink>
        </w:p>
        <w:p w14:paraId="19BD67E1" w14:textId="5648F1D3" w:rsidR="00C926A0" w:rsidRPr="00DE7693" w:rsidRDefault="00000000">
          <w:pPr>
            <w:pStyle w:val="TDC2"/>
            <w:tabs>
              <w:tab w:val="right" w:leader="dot" w:pos="9394"/>
            </w:tabs>
            <w:rPr>
              <w:rFonts w:asciiTheme="minorHAnsi" w:eastAsiaTheme="minorEastAsia" w:hAnsiTheme="minorHAnsi" w:cstheme="minorBidi"/>
              <w:noProof/>
              <w:lang w:val="es-MX" w:eastAsia="es-MX"/>
            </w:rPr>
          </w:pPr>
          <w:hyperlink w:anchor="_Toc114686325" w:history="1">
            <w:r w:rsidR="00C926A0" w:rsidRPr="00DE7693">
              <w:rPr>
                <w:rStyle w:val="Hipervnculo"/>
                <w:rFonts w:ascii="Verdana" w:hAnsi="Verdana" w:cs="Arial"/>
                <w:bCs/>
                <w:noProof/>
                <w:color w:val="auto"/>
                <w:lang w:val="es-MX"/>
              </w:rPr>
              <w:t>XIV.- Incorporaciones de giros no habitacionales.</w:t>
            </w:r>
            <w:r w:rsidR="00C926A0" w:rsidRPr="00DE7693">
              <w:rPr>
                <w:noProof/>
                <w:webHidden/>
              </w:rPr>
              <w:tab/>
            </w:r>
            <w:r w:rsidR="00C926A0" w:rsidRPr="00DE7693">
              <w:rPr>
                <w:noProof/>
                <w:webHidden/>
              </w:rPr>
              <w:fldChar w:fldCharType="begin"/>
            </w:r>
            <w:r w:rsidR="00C926A0" w:rsidRPr="00DE7693">
              <w:rPr>
                <w:noProof/>
                <w:webHidden/>
              </w:rPr>
              <w:instrText xml:space="preserve"> PAGEREF _Toc114686325 \h </w:instrText>
            </w:r>
            <w:r w:rsidR="00C926A0" w:rsidRPr="00DE7693">
              <w:rPr>
                <w:noProof/>
                <w:webHidden/>
              </w:rPr>
            </w:r>
            <w:r w:rsidR="00C926A0" w:rsidRPr="00DE7693">
              <w:rPr>
                <w:noProof/>
                <w:webHidden/>
              </w:rPr>
              <w:fldChar w:fldCharType="separate"/>
            </w:r>
            <w:r w:rsidR="00DE7693">
              <w:rPr>
                <w:noProof/>
                <w:webHidden/>
              </w:rPr>
              <w:t>76</w:t>
            </w:r>
            <w:r w:rsidR="00C926A0" w:rsidRPr="00DE7693">
              <w:rPr>
                <w:noProof/>
                <w:webHidden/>
              </w:rPr>
              <w:fldChar w:fldCharType="end"/>
            </w:r>
          </w:hyperlink>
        </w:p>
        <w:p w14:paraId="1246D578" w14:textId="7F76FFD8" w:rsidR="00C926A0" w:rsidRPr="00DE7693" w:rsidRDefault="00000000">
          <w:pPr>
            <w:pStyle w:val="TDC2"/>
            <w:tabs>
              <w:tab w:val="right" w:leader="dot" w:pos="9394"/>
            </w:tabs>
            <w:rPr>
              <w:rFonts w:asciiTheme="minorHAnsi" w:eastAsiaTheme="minorEastAsia" w:hAnsiTheme="minorHAnsi" w:cstheme="minorBidi"/>
              <w:noProof/>
              <w:lang w:val="es-MX" w:eastAsia="es-MX"/>
            </w:rPr>
          </w:pPr>
          <w:hyperlink w:anchor="_Toc114686326" w:history="1">
            <w:r w:rsidR="00C926A0" w:rsidRPr="00DE7693">
              <w:rPr>
                <w:rStyle w:val="Hipervnculo"/>
                <w:rFonts w:ascii="Verdana" w:hAnsi="Verdana" w:cs="Arial"/>
                <w:bCs/>
                <w:noProof/>
                <w:color w:val="auto"/>
                <w:lang w:val="es-MX"/>
              </w:rPr>
              <w:t>XV.- Por la venta de lodos residuales y de agua tratada.</w:t>
            </w:r>
            <w:r w:rsidR="00C926A0" w:rsidRPr="00DE7693">
              <w:rPr>
                <w:noProof/>
                <w:webHidden/>
              </w:rPr>
              <w:tab/>
            </w:r>
            <w:r w:rsidR="00C926A0" w:rsidRPr="00DE7693">
              <w:rPr>
                <w:noProof/>
                <w:webHidden/>
              </w:rPr>
              <w:fldChar w:fldCharType="begin"/>
            </w:r>
            <w:r w:rsidR="00C926A0" w:rsidRPr="00DE7693">
              <w:rPr>
                <w:noProof/>
                <w:webHidden/>
              </w:rPr>
              <w:instrText xml:space="preserve"> PAGEREF _Toc114686326 \h </w:instrText>
            </w:r>
            <w:r w:rsidR="00C926A0" w:rsidRPr="00DE7693">
              <w:rPr>
                <w:noProof/>
                <w:webHidden/>
              </w:rPr>
            </w:r>
            <w:r w:rsidR="00C926A0" w:rsidRPr="00DE7693">
              <w:rPr>
                <w:noProof/>
                <w:webHidden/>
              </w:rPr>
              <w:fldChar w:fldCharType="separate"/>
            </w:r>
            <w:r w:rsidR="00DE7693">
              <w:rPr>
                <w:noProof/>
                <w:webHidden/>
              </w:rPr>
              <w:t>76</w:t>
            </w:r>
            <w:r w:rsidR="00C926A0" w:rsidRPr="00DE7693">
              <w:rPr>
                <w:noProof/>
                <w:webHidden/>
              </w:rPr>
              <w:fldChar w:fldCharType="end"/>
            </w:r>
          </w:hyperlink>
        </w:p>
        <w:p w14:paraId="42780EF2" w14:textId="63E87071" w:rsidR="00C926A0" w:rsidRPr="00DE7693" w:rsidRDefault="00000000">
          <w:pPr>
            <w:pStyle w:val="TDC2"/>
            <w:tabs>
              <w:tab w:val="right" w:leader="dot" w:pos="9394"/>
            </w:tabs>
            <w:rPr>
              <w:rFonts w:asciiTheme="minorHAnsi" w:eastAsiaTheme="minorEastAsia" w:hAnsiTheme="minorHAnsi" w:cstheme="minorBidi"/>
              <w:noProof/>
              <w:lang w:val="es-MX" w:eastAsia="es-MX"/>
            </w:rPr>
          </w:pPr>
          <w:hyperlink w:anchor="_Toc114686327" w:history="1">
            <w:r w:rsidR="00C926A0" w:rsidRPr="00DE7693">
              <w:rPr>
                <w:rStyle w:val="Hipervnculo"/>
                <w:rFonts w:ascii="Verdana" w:hAnsi="Verdana" w:cs="Arial"/>
                <w:bCs/>
                <w:noProof/>
                <w:color w:val="auto"/>
                <w:lang w:val="es-MX"/>
              </w:rPr>
              <w:t>XVI.- Por descarga de contaminantes en las aguas residuales de usuarios no domésticos   que excedan los límites establecidos en la NOM-002-SEMARNAT-1996 se cobrará de acuerdo a lo siguiente:</w:t>
            </w:r>
            <w:r w:rsidR="00C926A0" w:rsidRPr="00DE7693">
              <w:rPr>
                <w:noProof/>
                <w:webHidden/>
              </w:rPr>
              <w:tab/>
            </w:r>
            <w:r w:rsidR="00C926A0" w:rsidRPr="00DE7693">
              <w:rPr>
                <w:noProof/>
                <w:webHidden/>
              </w:rPr>
              <w:fldChar w:fldCharType="begin"/>
            </w:r>
            <w:r w:rsidR="00C926A0" w:rsidRPr="00DE7693">
              <w:rPr>
                <w:noProof/>
                <w:webHidden/>
              </w:rPr>
              <w:instrText xml:space="preserve"> PAGEREF _Toc114686327 \h </w:instrText>
            </w:r>
            <w:r w:rsidR="00C926A0" w:rsidRPr="00DE7693">
              <w:rPr>
                <w:noProof/>
                <w:webHidden/>
              </w:rPr>
            </w:r>
            <w:r w:rsidR="00C926A0" w:rsidRPr="00DE7693">
              <w:rPr>
                <w:noProof/>
                <w:webHidden/>
              </w:rPr>
              <w:fldChar w:fldCharType="separate"/>
            </w:r>
            <w:r w:rsidR="00DE7693">
              <w:rPr>
                <w:noProof/>
                <w:webHidden/>
              </w:rPr>
              <w:t>77</w:t>
            </w:r>
            <w:r w:rsidR="00C926A0" w:rsidRPr="00DE7693">
              <w:rPr>
                <w:noProof/>
                <w:webHidden/>
              </w:rPr>
              <w:fldChar w:fldCharType="end"/>
            </w:r>
          </w:hyperlink>
        </w:p>
        <w:p w14:paraId="12E23627" w14:textId="00A3892E" w:rsidR="00C926A0" w:rsidRPr="00DE7693" w:rsidRDefault="00000000">
          <w:pPr>
            <w:pStyle w:val="TDC1"/>
            <w:tabs>
              <w:tab w:val="right" w:leader="dot" w:pos="9394"/>
            </w:tabs>
            <w:rPr>
              <w:rFonts w:asciiTheme="minorHAnsi" w:eastAsiaTheme="minorEastAsia" w:hAnsiTheme="minorHAnsi" w:cstheme="minorBidi"/>
              <w:noProof/>
              <w:lang w:val="es-MX" w:eastAsia="es-MX"/>
            </w:rPr>
          </w:pPr>
          <w:hyperlink w:anchor="_Toc114686328" w:history="1">
            <w:r w:rsidR="00C926A0" w:rsidRPr="00DE7693">
              <w:rPr>
                <w:rStyle w:val="Hipervnculo"/>
                <w:rFonts w:eastAsia="Berlin Sans FB Demi"/>
                <w:noProof/>
                <w:color w:val="auto"/>
              </w:rPr>
              <w:t>Resumen de cambios</w:t>
            </w:r>
            <w:r w:rsidR="00C926A0" w:rsidRPr="00DE7693">
              <w:rPr>
                <w:noProof/>
                <w:webHidden/>
              </w:rPr>
              <w:tab/>
            </w:r>
            <w:r w:rsidR="00C926A0" w:rsidRPr="00DE7693">
              <w:rPr>
                <w:noProof/>
                <w:webHidden/>
              </w:rPr>
              <w:fldChar w:fldCharType="begin"/>
            </w:r>
            <w:r w:rsidR="00C926A0" w:rsidRPr="00DE7693">
              <w:rPr>
                <w:noProof/>
                <w:webHidden/>
              </w:rPr>
              <w:instrText xml:space="preserve"> PAGEREF _Toc114686328 \h </w:instrText>
            </w:r>
            <w:r w:rsidR="00C926A0" w:rsidRPr="00DE7693">
              <w:rPr>
                <w:noProof/>
                <w:webHidden/>
              </w:rPr>
            </w:r>
            <w:r w:rsidR="00C926A0" w:rsidRPr="00DE7693">
              <w:rPr>
                <w:noProof/>
                <w:webHidden/>
              </w:rPr>
              <w:fldChar w:fldCharType="separate"/>
            </w:r>
            <w:r w:rsidR="00DE7693">
              <w:rPr>
                <w:noProof/>
                <w:webHidden/>
              </w:rPr>
              <w:t>80</w:t>
            </w:r>
            <w:r w:rsidR="00C926A0" w:rsidRPr="00DE7693">
              <w:rPr>
                <w:noProof/>
                <w:webHidden/>
              </w:rPr>
              <w:fldChar w:fldCharType="end"/>
            </w:r>
          </w:hyperlink>
        </w:p>
        <w:p w14:paraId="0B4440A6" w14:textId="4D50ABFB" w:rsidR="00C926A0" w:rsidRPr="00DE7693" w:rsidRDefault="00000000">
          <w:pPr>
            <w:pStyle w:val="TDC1"/>
            <w:tabs>
              <w:tab w:val="right" w:leader="dot" w:pos="9394"/>
            </w:tabs>
            <w:rPr>
              <w:rFonts w:asciiTheme="minorHAnsi" w:eastAsiaTheme="minorEastAsia" w:hAnsiTheme="minorHAnsi" w:cstheme="minorBidi"/>
              <w:noProof/>
              <w:lang w:val="es-MX" w:eastAsia="es-MX"/>
            </w:rPr>
          </w:pPr>
          <w:hyperlink w:anchor="_Toc114686329" w:history="1">
            <w:r w:rsidR="00C926A0" w:rsidRPr="00DE7693">
              <w:rPr>
                <w:rStyle w:val="Hipervnculo"/>
                <w:rFonts w:eastAsia="Berlin Sans FB Demi"/>
                <w:noProof/>
                <w:color w:val="auto"/>
              </w:rPr>
              <w:t>Tablas comparativas</w:t>
            </w:r>
            <w:r w:rsidR="00C926A0" w:rsidRPr="00DE7693">
              <w:rPr>
                <w:noProof/>
                <w:webHidden/>
              </w:rPr>
              <w:tab/>
            </w:r>
            <w:r w:rsidR="00C926A0" w:rsidRPr="00DE7693">
              <w:rPr>
                <w:noProof/>
                <w:webHidden/>
              </w:rPr>
              <w:fldChar w:fldCharType="begin"/>
            </w:r>
            <w:r w:rsidR="00C926A0" w:rsidRPr="00DE7693">
              <w:rPr>
                <w:noProof/>
                <w:webHidden/>
              </w:rPr>
              <w:instrText xml:space="preserve"> PAGEREF _Toc114686329 \h </w:instrText>
            </w:r>
            <w:r w:rsidR="00C926A0" w:rsidRPr="00DE7693">
              <w:rPr>
                <w:noProof/>
                <w:webHidden/>
              </w:rPr>
            </w:r>
            <w:r w:rsidR="00C926A0" w:rsidRPr="00DE7693">
              <w:rPr>
                <w:noProof/>
                <w:webHidden/>
              </w:rPr>
              <w:fldChar w:fldCharType="separate"/>
            </w:r>
            <w:r w:rsidR="00DE7693">
              <w:rPr>
                <w:noProof/>
                <w:webHidden/>
              </w:rPr>
              <w:t>85</w:t>
            </w:r>
            <w:r w:rsidR="00C926A0" w:rsidRPr="00DE7693">
              <w:rPr>
                <w:noProof/>
                <w:webHidden/>
              </w:rPr>
              <w:fldChar w:fldCharType="end"/>
            </w:r>
          </w:hyperlink>
        </w:p>
        <w:p w14:paraId="38F97A53" w14:textId="5470E8E9" w:rsidR="005E1CCA" w:rsidRPr="00DE7693" w:rsidRDefault="005E1CCA">
          <w:r w:rsidRPr="00DE7693">
            <w:rPr>
              <w:b/>
              <w:bCs/>
            </w:rPr>
            <w:fldChar w:fldCharType="end"/>
          </w:r>
        </w:p>
      </w:sdtContent>
    </w:sdt>
    <w:p w14:paraId="13A31392" w14:textId="0D9E0037" w:rsidR="005E1CCA" w:rsidRPr="00DE7693" w:rsidRDefault="005E1CCA">
      <w:pPr>
        <w:spacing w:after="160" w:line="259" w:lineRule="auto"/>
        <w:rPr>
          <w:rFonts w:ascii="Arial" w:eastAsiaTheme="majorEastAsia" w:hAnsi="Arial" w:cs="Arial"/>
          <w:b/>
          <w:sz w:val="24"/>
          <w:szCs w:val="24"/>
          <w:lang w:val="es-MX" w:eastAsia="es-MX"/>
        </w:rPr>
      </w:pPr>
      <w:r w:rsidRPr="00DE7693">
        <w:rPr>
          <w:rFonts w:ascii="Arial" w:hAnsi="Arial" w:cs="Arial"/>
          <w:b/>
          <w:sz w:val="24"/>
          <w:szCs w:val="24"/>
        </w:rPr>
        <w:br w:type="page"/>
      </w:r>
    </w:p>
    <w:p w14:paraId="2193E95E" w14:textId="2936B748" w:rsidR="005E1CCA" w:rsidRPr="00DE7693" w:rsidRDefault="005E1CCA"/>
    <w:p w14:paraId="68FAF872" w14:textId="77777777" w:rsidR="005E1CCA" w:rsidRPr="00DE7693" w:rsidRDefault="005E1CCA" w:rsidP="005E1CCA">
      <w:pPr>
        <w:pStyle w:val="Ttulo1"/>
        <w:rPr>
          <w:b w:val="0"/>
        </w:rPr>
      </w:pPr>
      <w:bookmarkStart w:id="0" w:name="_Toc110887417"/>
      <w:bookmarkStart w:id="1" w:name="_Toc114686260"/>
      <w:r w:rsidRPr="00DE7693">
        <w:t>INTRODUCCIÓN</w:t>
      </w:r>
      <w:bookmarkEnd w:id="0"/>
      <w:bookmarkEnd w:id="1"/>
    </w:p>
    <w:p w14:paraId="7F1A193B" w14:textId="77777777" w:rsidR="005E1CCA" w:rsidRPr="00DE7693" w:rsidRDefault="005E1CCA" w:rsidP="005E1CCA">
      <w:pPr>
        <w:spacing w:after="144" w:line="360" w:lineRule="auto"/>
        <w:ind w:left="284"/>
        <w:jc w:val="center"/>
        <w:rPr>
          <w:rFonts w:ascii="Arial" w:hAnsi="Arial" w:cs="Arial"/>
          <w:b/>
        </w:rPr>
      </w:pPr>
    </w:p>
    <w:p w14:paraId="2746FB40" w14:textId="08593612" w:rsidR="005E1CCA" w:rsidRPr="00DE7693" w:rsidRDefault="005E1CCA" w:rsidP="005E1CCA">
      <w:pPr>
        <w:spacing w:line="360" w:lineRule="auto"/>
        <w:ind w:left="284" w:right="49"/>
        <w:jc w:val="both"/>
        <w:rPr>
          <w:rFonts w:ascii="Arial" w:hAnsi="Arial" w:cs="Arial"/>
        </w:rPr>
      </w:pPr>
      <w:r w:rsidRPr="00DE7693">
        <w:rPr>
          <w:rFonts w:ascii="Arial" w:hAnsi="Arial" w:cs="Arial"/>
        </w:rPr>
        <w:t xml:space="preserve">En </w:t>
      </w:r>
      <w:r w:rsidRPr="00DE7693">
        <w:rPr>
          <w:rFonts w:ascii="Arial" w:hAnsi="Arial" w:cs="Arial"/>
        </w:rPr>
        <w:fldChar w:fldCharType="begin"/>
      </w:r>
      <w:r w:rsidRPr="00DE7693">
        <w:rPr>
          <w:rFonts w:ascii="Arial" w:hAnsi="Arial" w:cs="Arial"/>
        </w:rPr>
        <w:instrText xml:space="preserve"> MERGEFIELD Municipio </w:instrText>
      </w:r>
      <w:r w:rsidRPr="00DE7693">
        <w:rPr>
          <w:rFonts w:ascii="Arial" w:hAnsi="Arial" w:cs="Arial"/>
        </w:rPr>
        <w:fldChar w:fldCharType="separate"/>
      </w:r>
      <w:r w:rsidR="007A74D3" w:rsidRPr="00DE7693">
        <w:rPr>
          <w:rFonts w:ascii="Arial" w:hAnsi="Arial" w:cs="Arial"/>
          <w:noProof/>
        </w:rPr>
        <w:t>Guanajuato</w:t>
      </w:r>
      <w:r w:rsidRPr="00DE7693">
        <w:rPr>
          <w:rFonts w:ascii="Arial" w:hAnsi="Arial" w:cs="Arial"/>
        </w:rPr>
        <w:fldChar w:fldCharType="end"/>
      </w:r>
      <w:r w:rsidRPr="00DE7693">
        <w:rPr>
          <w:rFonts w:ascii="Arial" w:hAnsi="Arial" w:cs="Arial"/>
        </w:rPr>
        <w:t>, Guanajuato la prestación de servicios de agua potable, alcantarillado y tratamiento de agua residual tiene una relevancia especial porque es este un medio por el cual puede la autoridad municipal generar condiciones de salud y bienestar para su población.</w:t>
      </w:r>
    </w:p>
    <w:p w14:paraId="457E1846" w14:textId="77777777" w:rsidR="005E1CCA" w:rsidRPr="00DE7693" w:rsidRDefault="005E1CCA" w:rsidP="005E1CCA">
      <w:pPr>
        <w:spacing w:line="360" w:lineRule="auto"/>
        <w:ind w:left="284" w:right="49"/>
        <w:jc w:val="both"/>
        <w:rPr>
          <w:rFonts w:ascii="Arial" w:hAnsi="Arial" w:cs="Arial"/>
        </w:rPr>
      </w:pPr>
      <w:r w:rsidRPr="00DE7693">
        <w:rPr>
          <w:rFonts w:ascii="Arial" w:hAnsi="Arial" w:cs="Arial"/>
        </w:rPr>
        <w:t>El contar con un suministro de agua potable en las viviendas, tiene un efecto positivo en las expectativas para el desarrollo de los ciudadanos desde el ámbito personal, porque les da la posibilidad de atender sus necesidades sanitarias y les permite también satisfacer las acciones complementarias de alimentación, aseo de casa y de ropa, entre muchas otras de las que diariamente demandan el uso de este importante recurso.</w:t>
      </w:r>
    </w:p>
    <w:p w14:paraId="7B6DC221" w14:textId="2B5CC322" w:rsidR="005E1CCA" w:rsidRPr="00DE7693" w:rsidRDefault="005E1CCA" w:rsidP="005E1CCA">
      <w:pPr>
        <w:spacing w:line="360" w:lineRule="auto"/>
        <w:ind w:left="284" w:right="49"/>
        <w:jc w:val="both"/>
        <w:rPr>
          <w:rFonts w:ascii="Arial" w:hAnsi="Arial" w:cs="Arial"/>
        </w:rPr>
      </w:pPr>
      <w:r w:rsidRPr="00DE7693">
        <w:rPr>
          <w:rFonts w:ascii="Arial" w:hAnsi="Arial" w:cs="Arial"/>
        </w:rPr>
        <w:t xml:space="preserve">Para la productividad de </w:t>
      </w:r>
      <w:r w:rsidRPr="00DE7693">
        <w:rPr>
          <w:rFonts w:ascii="Arial" w:hAnsi="Arial" w:cs="Arial"/>
          <w:noProof/>
        </w:rPr>
        <w:fldChar w:fldCharType="begin"/>
      </w:r>
      <w:r w:rsidRPr="00DE7693">
        <w:rPr>
          <w:rFonts w:ascii="Arial" w:hAnsi="Arial" w:cs="Arial"/>
          <w:noProof/>
        </w:rPr>
        <w:instrText xml:space="preserve"> MERGEFIELD Municipio </w:instrText>
      </w:r>
      <w:r w:rsidRPr="00DE7693">
        <w:rPr>
          <w:rFonts w:ascii="Arial" w:hAnsi="Arial" w:cs="Arial"/>
          <w:noProof/>
        </w:rPr>
        <w:fldChar w:fldCharType="separate"/>
      </w:r>
      <w:r w:rsidR="007A74D3" w:rsidRPr="00DE7693">
        <w:rPr>
          <w:rFonts w:ascii="Arial" w:hAnsi="Arial" w:cs="Arial"/>
          <w:noProof/>
        </w:rPr>
        <w:t>Guanajuato</w:t>
      </w:r>
      <w:r w:rsidRPr="00DE7693">
        <w:rPr>
          <w:rFonts w:ascii="Arial" w:hAnsi="Arial" w:cs="Arial"/>
          <w:noProof/>
        </w:rPr>
        <w:fldChar w:fldCharType="end"/>
      </w:r>
      <w:r w:rsidRPr="00DE7693">
        <w:rPr>
          <w:rFonts w:ascii="Arial" w:hAnsi="Arial" w:cs="Arial"/>
        </w:rPr>
        <w:t>, en términos de su desarrollo municipal, el agua juega también un papel importante cuando se hace presente en las escuelas donde estudian nuestros niños y jóvenes, en las oficinas donde se genera el trabajo administrativo de los particulares y de la administración pública en general, en los parques y jardines para que se tenga una mejor imagen de la ciudad y en cada una de las empresas que generan mano de obra para la población y que encuentran en el agua la posibilidad de atender parte importante de su actividad.</w:t>
      </w:r>
    </w:p>
    <w:p w14:paraId="484E782C" w14:textId="77777777" w:rsidR="005E1CCA" w:rsidRPr="00DE7693" w:rsidRDefault="005E1CCA" w:rsidP="005E1CCA">
      <w:pPr>
        <w:spacing w:line="360" w:lineRule="auto"/>
        <w:ind w:left="284" w:right="49"/>
        <w:jc w:val="both"/>
        <w:rPr>
          <w:rFonts w:ascii="Arial" w:hAnsi="Arial" w:cs="Arial"/>
        </w:rPr>
      </w:pPr>
      <w:r w:rsidRPr="00DE7693">
        <w:rPr>
          <w:rFonts w:ascii="Arial" w:hAnsi="Arial" w:cs="Arial"/>
        </w:rPr>
        <w:t xml:space="preserve">La disponibilidad del agua, asunto que no está sujeto a discusión por la relevancia que tiene y que la lleva a ser factor de vida, puede convertirse desde la óptica cotidiana en algo normal; simplemente el agua debe estar ahí a nuestro alcance y solo su ausencia nos hace pensar en ella como algo importante. </w:t>
      </w:r>
    </w:p>
    <w:p w14:paraId="0E22ED41" w14:textId="77777777" w:rsidR="005E1CCA" w:rsidRPr="00DE7693" w:rsidRDefault="005E1CCA" w:rsidP="005E1CCA">
      <w:pPr>
        <w:spacing w:line="360" w:lineRule="auto"/>
        <w:ind w:left="284" w:right="49"/>
        <w:jc w:val="both"/>
        <w:rPr>
          <w:rFonts w:ascii="Arial" w:hAnsi="Arial" w:cs="Arial"/>
        </w:rPr>
      </w:pPr>
      <w:r w:rsidRPr="00DE7693">
        <w:rPr>
          <w:rFonts w:ascii="Arial" w:hAnsi="Arial" w:cs="Arial"/>
        </w:rPr>
        <w:t xml:space="preserve">Lo normal, para casi todos los habitantes, es abrir la llave y saber que obtendremos el agua para nuestras necesidades sanitarias; lo normal, para quienes tienen acceso a aparatos domésticos de apoyo, es poner a funcionar una lavadora y saber que unos minutos después estará la ropa limpia y lista para secarse, plancharse y estar a disposición de quien la vaya a usar. </w:t>
      </w:r>
    </w:p>
    <w:p w14:paraId="7B964F35" w14:textId="3A45230A" w:rsidR="005E1CCA" w:rsidRPr="00DE7693" w:rsidRDefault="005E1CCA" w:rsidP="005E1CCA">
      <w:pPr>
        <w:spacing w:line="360" w:lineRule="auto"/>
        <w:ind w:left="284" w:right="49"/>
        <w:jc w:val="both"/>
        <w:rPr>
          <w:rFonts w:ascii="Arial" w:hAnsi="Arial" w:cs="Arial"/>
        </w:rPr>
      </w:pPr>
      <w:r w:rsidRPr="00DE7693">
        <w:rPr>
          <w:rFonts w:ascii="Arial" w:hAnsi="Arial" w:cs="Arial"/>
        </w:rPr>
        <w:lastRenderedPageBreak/>
        <w:t xml:space="preserve">Lo normal es que tengamos acceso al agua con solo abrir la llave y hacer uso de ella para aquello que nos es necesaria, pero hacerlo posible no resulta fácil, porque hacer llegar el agua a los domicilios implica un enorme esfuerzo técnico y operativo que realiza </w:t>
      </w:r>
      <w:r w:rsidRPr="00DE7693">
        <w:rPr>
          <w:rFonts w:ascii="Arial" w:hAnsi="Arial" w:cs="Arial"/>
          <w:noProof/>
        </w:rPr>
        <w:fldChar w:fldCharType="begin"/>
      </w:r>
      <w:r w:rsidRPr="00DE7693">
        <w:rPr>
          <w:rFonts w:ascii="Arial" w:hAnsi="Arial" w:cs="Arial"/>
          <w:noProof/>
        </w:rPr>
        <w:instrText xml:space="preserve"> MERGEFIELD Organismo </w:instrText>
      </w:r>
      <w:r w:rsidRPr="00DE7693">
        <w:rPr>
          <w:rFonts w:ascii="Arial" w:hAnsi="Arial" w:cs="Arial"/>
          <w:noProof/>
        </w:rPr>
        <w:fldChar w:fldCharType="separate"/>
      </w:r>
      <w:r w:rsidR="007A74D3" w:rsidRPr="00DE7693">
        <w:rPr>
          <w:rFonts w:ascii="Arial" w:hAnsi="Arial" w:cs="Arial"/>
          <w:noProof/>
        </w:rPr>
        <w:t>SIMAPAG</w:t>
      </w:r>
      <w:r w:rsidRPr="00DE7693">
        <w:rPr>
          <w:rFonts w:ascii="Arial" w:hAnsi="Arial" w:cs="Arial"/>
          <w:noProof/>
        </w:rPr>
        <w:fldChar w:fldCharType="end"/>
      </w:r>
      <w:r w:rsidRPr="00DE7693">
        <w:rPr>
          <w:rFonts w:ascii="Arial" w:hAnsi="Arial" w:cs="Arial"/>
        </w:rPr>
        <w:t xml:space="preserve"> diariamente para llevar el agua hasta donde se necesita.  </w:t>
      </w:r>
    </w:p>
    <w:p w14:paraId="7DA38798" w14:textId="77777777" w:rsidR="005E1CCA" w:rsidRPr="00DE7693" w:rsidRDefault="005E1CCA" w:rsidP="005E1CCA">
      <w:pPr>
        <w:spacing w:after="144" w:line="360" w:lineRule="auto"/>
        <w:ind w:left="284"/>
        <w:jc w:val="both"/>
        <w:rPr>
          <w:rFonts w:ascii="Arial" w:hAnsi="Arial" w:cs="Arial"/>
        </w:rPr>
      </w:pPr>
      <w:r w:rsidRPr="00DE7693">
        <w:rPr>
          <w:rFonts w:ascii="Arial" w:hAnsi="Arial" w:cs="Arial"/>
        </w:rPr>
        <w:t>Si bien la mayoría de los habitantes tenemos acceso al agua, existen en la cabecera municipal y en todo el municipio,  familias que carecen de servicios en sus domicilios, lo cual debe  asumirse como un reto y como un acto de justicia para aquellos que no tienen el privilegio de que este derecho les haya sido debidamente cumplido, independientemente de que la irregularidad de sus terrenos o vivienda sea imputable a ellos, o a quienes, lucrando con la pobreza mediante la venta aparentemente accesible de un espacio para vivir, les prometieron servicios que nunca cumplieron.</w:t>
      </w:r>
    </w:p>
    <w:p w14:paraId="0595DB0B" w14:textId="77777777" w:rsidR="005E1CCA" w:rsidRPr="00DE7693" w:rsidRDefault="005E1CCA" w:rsidP="005E1CCA">
      <w:pPr>
        <w:spacing w:after="144" w:line="360" w:lineRule="auto"/>
        <w:ind w:left="284"/>
        <w:jc w:val="both"/>
        <w:rPr>
          <w:rFonts w:ascii="Arial" w:hAnsi="Arial" w:cs="Arial"/>
        </w:rPr>
      </w:pPr>
      <w:r w:rsidRPr="00DE7693">
        <w:rPr>
          <w:rFonts w:ascii="Arial" w:hAnsi="Arial" w:cs="Arial"/>
        </w:rPr>
        <w:t>Aún con todo esto es frecuente que la población cuestione las razones por las cuales se debe pagar el agua, y más cuando se trata de un recurso natural que existe en abundancia en nuestro planeta.</w:t>
      </w:r>
    </w:p>
    <w:p w14:paraId="6100DC2F" w14:textId="77777777" w:rsidR="005E1CCA" w:rsidRPr="00DE7693" w:rsidRDefault="005E1CCA" w:rsidP="005E1CCA">
      <w:pPr>
        <w:spacing w:after="144" w:line="360" w:lineRule="auto"/>
        <w:ind w:left="284"/>
        <w:jc w:val="both"/>
        <w:rPr>
          <w:rFonts w:ascii="Arial" w:hAnsi="Arial" w:cs="Arial"/>
        </w:rPr>
      </w:pPr>
      <w:r w:rsidRPr="00DE7693">
        <w:rPr>
          <w:rFonts w:ascii="Arial" w:hAnsi="Arial" w:cs="Arial"/>
        </w:rPr>
        <w:t>Si bien es cierto que este planeta está lleno de agua, cada país, cada estado, y particularmente cada municipio, tiene condiciones muy especiales de disponibilidad y características particulares de abastecimiento, ya que sus fuentes de abastecimiento, superficiales o subterráneas son diferentes para cada uno de ellos.</w:t>
      </w:r>
    </w:p>
    <w:p w14:paraId="790BD0D6" w14:textId="5FDDC699" w:rsidR="005E1CCA" w:rsidRPr="00DE7693" w:rsidRDefault="005E1CCA" w:rsidP="005E1CCA">
      <w:pPr>
        <w:spacing w:after="144" w:line="360" w:lineRule="auto"/>
        <w:ind w:left="284"/>
        <w:jc w:val="both"/>
        <w:rPr>
          <w:rFonts w:ascii="Arial" w:hAnsi="Arial" w:cs="Arial"/>
        </w:rPr>
      </w:pPr>
      <w:r w:rsidRPr="00DE7693">
        <w:rPr>
          <w:rFonts w:ascii="Arial" w:hAnsi="Arial" w:cs="Arial"/>
        </w:rPr>
        <w:t xml:space="preserve">En estricto sentido </w:t>
      </w:r>
      <w:r w:rsidRPr="00DE7693">
        <w:rPr>
          <w:rFonts w:ascii="Arial" w:hAnsi="Arial" w:cs="Arial"/>
        </w:rPr>
        <w:fldChar w:fldCharType="begin"/>
      </w:r>
      <w:r w:rsidRPr="00DE7693">
        <w:rPr>
          <w:rFonts w:ascii="Arial" w:hAnsi="Arial" w:cs="Arial"/>
        </w:rPr>
        <w:instrText xml:space="preserve"> MERGEFIELD Organismo </w:instrText>
      </w:r>
      <w:r w:rsidRPr="00DE7693">
        <w:rPr>
          <w:rFonts w:ascii="Arial" w:hAnsi="Arial" w:cs="Arial"/>
        </w:rPr>
        <w:fldChar w:fldCharType="separate"/>
      </w:r>
      <w:r w:rsidR="007A74D3" w:rsidRPr="00DE7693">
        <w:rPr>
          <w:rFonts w:ascii="Arial" w:hAnsi="Arial" w:cs="Arial"/>
          <w:noProof/>
        </w:rPr>
        <w:t>SIMAPAG</w:t>
      </w:r>
      <w:r w:rsidRPr="00DE7693">
        <w:rPr>
          <w:rFonts w:ascii="Arial" w:hAnsi="Arial" w:cs="Arial"/>
        </w:rPr>
        <w:fldChar w:fldCharType="end"/>
      </w:r>
      <w:r w:rsidRPr="00DE7693">
        <w:rPr>
          <w:rFonts w:ascii="Arial" w:hAnsi="Arial" w:cs="Arial"/>
        </w:rPr>
        <w:t xml:space="preserve"> no cobra el agua; el elemento natural como tal no tiene un precio, aunque tiene un enorme valor.</w:t>
      </w:r>
    </w:p>
    <w:p w14:paraId="555792CF" w14:textId="02C38D17" w:rsidR="005E1CCA" w:rsidRPr="00DE7693" w:rsidRDefault="005E1CCA" w:rsidP="005E1CCA">
      <w:pPr>
        <w:spacing w:after="144" w:line="360" w:lineRule="auto"/>
        <w:ind w:left="284"/>
        <w:jc w:val="both"/>
        <w:rPr>
          <w:rFonts w:ascii="Arial" w:hAnsi="Arial" w:cs="Arial"/>
        </w:rPr>
      </w:pPr>
      <w:r w:rsidRPr="00DE7693">
        <w:rPr>
          <w:rFonts w:ascii="Arial" w:hAnsi="Arial" w:cs="Arial"/>
        </w:rPr>
        <w:t xml:space="preserve">Lo que </w:t>
      </w:r>
      <w:r w:rsidRPr="00DE7693">
        <w:rPr>
          <w:rFonts w:ascii="Arial" w:hAnsi="Arial" w:cs="Arial"/>
          <w:noProof/>
        </w:rPr>
        <w:fldChar w:fldCharType="begin"/>
      </w:r>
      <w:r w:rsidRPr="00DE7693">
        <w:rPr>
          <w:rFonts w:ascii="Arial" w:hAnsi="Arial" w:cs="Arial"/>
          <w:noProof/>
        </w:rPr>
        <w:instrText xml:space="preserve"> MERGEFIELD Organismo </w:instrText>
      </w:r>
      <w:r w:rsidRPr="00DE7693">
        <w:rPr>
          <w:rFonts w:ascii="Arial" w:hAnsi="Arial" w:cs="Arial"/>
          <w:noProof/>
        </w:rPr>
        <w:fldChar w:fldCharType="separate"/>
      </w:r>
      <w:r w:rsidR="007A74D3" w:rsidRPr="00DE7693">
        <w:rPr>
          <w:rFonts w:ascii="Arial" w:hAnsi="Arial" w:cs="Arial"/>
          <w:noProof/>
        </w:rPr>
        <w:t>SIMAPAG</w:t>
      </w:r>
      <w:r w:rsidRPr="00DE7693">
        <w:rPr>
          <w:rFonts w:ascii="Arial" w:hAnsi="Arial" w:cs="Arial"/>
          <w:noProof/>
        </w:rPr>
        <w:fldChar w:fldCharType="end"/>
      </w:r>
      <w:r w:rsidRPr="00DE7693">
        <w:rPr>
          <w:rFonts w:ascii="Arial" w:hAnsi="Arial" w:cs="Arial"/>
        </w:rPr>
        <w:t xml:space="preserve"> si traslada a los usuarios es solamente el importe de los costos para generar los servicios para lo cual se tiene que invertir en salarios, energía eléctrica, mantenimiento operativo, servicios administrativos, y obras para el mantenimiento y desarrollo de la infraestructura hidráulica y sanitaria, entre otros.</w:t>
      </w:r>
    </w:p>
    <w:p w14:paraId="1BA7ECCA" w14:textId="77777777" w:rsidR="005E1CCA" w:rsidRPr="00DE7693" w:rsidRDefault="005E1CCA" w:rsidP="005E1CCA">
      <w:pPr>
        <w:spacing w:after="144" w:line="360" w:lineRule="auto"/>
        <w:ind w:left="284"/>
        <w:jc w:val="both"/>
        <w:rPr>
          <w:rFonts w:ascii="Arial" w:hAnsi="Arial" w:cs="Arial"/>
        </w:rPr>
      </w:pPr>
      <w:r w:rsidRPr="00DE7693">
        <w:rPr>
          <w:rFonts w:ascii="Arial" w:hAnsi="Arial" w:cs="Arial"/>
        </w:rPr>
        <w:t xml:space="preserve">Así pues, el agua debe ser extraída, transportada, potabilizada, almacenada, conducida, suministrada, descargada y saneada y todo este proceso implica costos que tiene que pagarlos en forma proporcional quien hace uso de estos servicios, acción que se aplica al usuario por medio de tarifas preferentemente diferenciales ascendentes para lograr que </w:t>
      </w:r>
      <w:r w:rsidRPr="00DE7693">
        <w:rPr>
          <w:rFonts w:ascii="Arial" w:hAnsi="Arial" w:cs="Arial"/>
        </w:rPr>
        <w:lastRenderedPageBreak/>
        <w:t>pague más quien más consuma y privilegiar el buen uso, así como desalentar el dispendio por parte de quienes no cuidan tan importante recurso natural.</w:t>
      </w:r>
    </w:p>
    <w:p w14:paraId="1433AFD7" w14:textId="77777777" w:rsidR="005E1CCA" w:rsidRPr="00DE7693" w:rsidRDefault="005E1CCA" w:rsidP="005E1CCA">
      <w:pPr>
        <w:spacing w:after="144" w:line="360" w:lineRule="auto"/>
        <w:ind w:left="284"/>
        <w:jc w:val="both"/>
        <w:rPr>
          <w:rFonts w:ascii="Arial" w:hAnsi="Arial" w:cs="Arial"/>
        </w:rPr>
      </w:pPr>
      <w:r w:rsidRPr="00DE7693">
        <w:rPr>
          <w:rFonts w:ascii="Arial" w:hAnsi="Arial" w:cs="Arial"/>
        </w:rPr>
        <w:t>La certeza de un organismo para proveer suministros de agua a la población se puede constatar por medio del análisis de sus índices de gestión. Es en ellos que se observa el comportamiento de las eficiencias y se puede conocer el nivel de gestión de cada indicador, porque resulta fundamental que en un proceso de estructuración tarifaria se logre tener una total certeza de los gastos para que estos, convertidos a tarifas, puedan ser presentados ante las autoridades municipales para su autorización.</w:t>
      </w:r>
    </w:p>
    <w:p w14:paraId="1DED9643" w14:textId="77777777" w:rsidR="005E1CCA" w:rsidRPr="00DE7693" w:rsidRDefault="005E1CCA" w:rsidP="005E1CCA">
      <w:pPr>
        <w:spacing w:after="144" w:line="360" w:lineRule="auto"/>
        <w:ind w:left="284"/>
        <w:jc w:val="both"/>
        <w:rPr>
          <w:rFonts w:ascii="Arial" w:hAnsi="Arial" w:cs="Arial"/>
        </w:rPr>
      </w:pPr>
      <w:r w:rsidRPr="00DE7693">
        <w:rPr>
          <w:rFonts w:ascii="Arial" w:hAnsi="Arial" w:cs="Arial"/>
        </w:rPr>
        <w:t>Si bien la operación tiene costos directos que son irreductibles, también es cierto que la infraestructura hidráulica y sanitaria se encuentra en permanente deterioro y que resulta necesario generar recursos, no solamente para operarla, sino para mantenerla y, en su caso renovarla.</w:t>
      </w:r>
    </w:p>
    <w:p w14:paraId="3EAA42EF" w14:textId="1167975C" w:rsidR="005E1CCA" w:rsidRPr="00DE7693" w:rsidRDefault="005E1CCA" w:rsidP="005E1CCA">
      <w:pPr>
        <w:spacing w:after="144" w:line="360" w:lineRule="auto"/>
        <w:ind w:left="284"/>
        <w:jc w:val="both"/>
        <w:rPr>
          <w:rFonts w:ascii="Arial" w:hAnsi="Arial" w:cs="Arial"/>
        </w:rPr>
      </w:pPr>
      <w:r w:rsidRPr="00DE7693">
        <w:rPr>
          <w:rFonts w:ascii="Arial" w:hAnsi="Arial" w:cs="Arial"/>
        </w:rPr>
        <w:t xml:space="preserve">Todo esto nos va haciendo un esquema de necesidades que requieren de los recursos económicos que </w:t>
      </w:r>
      <w:r w:rsidRPr="00DE7693">
        <w:rPr>
          <w:rFonts w:ascii="Arial" w:hAnsi="Arial" w:cs="Arial"/>
          <w:noProof/>
        </w:rPr>
        <w:fldChar w:fldCharType="begin"/>
      </w:r>
      <w:r w:rsidRPr="00DE7693">
        <w:rPr>
          <w:rFonts w:ascii="Arial" w:hAnsi="Arial" w:cs="Arial"/>
          <w:noProof/>
        </w:rPr>
        <w:instrText xml:space="preserve"> MERGEFIELD Organismo </w:instrText>
      </w:r>
      <w:r w:rsidRPr="00DE7693">
        <w:rPr>
          <w:rFonts w:ascii="Arial" w:hAnsi="Arial" w:cs="Arial"/>
          <w:noProof/>
        </w:rPr>
        <w:fldChar w:fldCharType="separate"/>
      </w:r>
      <w:r w:rsidR="007A74D3" w:rsidRPr="00DE7693">
        <w:rPr>
          <w:rFonts w:ascii="Arial" w:hAnsi="Arial" w:cs="Arial"/>
          <w:noProof/>
        </w:rPr>
        <w:t>SIMAPAG</w:t>
      </w:r>
      <w:r w:rsidRPr="00DE7693">
        <w:rPr>
          <w:rFonts w:ascii="Arial" w:hAnsi="Arial" w:cs="Arial"/>
          <w:noProof/>
        </w:rPr>
        <w:fldChar w:fldCharType="end"/>
      </w:r>
      <w:r w:rsidRPr="00DE7693">
        <w:rPr>
          <w:rFonts w:ascii="Arial" w:hAnsi="Arial" w:cs="Arial"/>
        </w:rPr>
        <w:t xml:space="preserve"> debe recaudar para hacer frente a su programa operativo y de fortalecimiento anual, considerando además que los ingresos que tiene el organismo provienen únicamente de lo que cobra a los usuarios que hacen uso del servicio, pues no se tiene ninguna otra aportación que vaya dirigida a solventar la operación.</w:t>
      </w:r>
    </w:p>
    <w:p w14:paraId="24D6A650" w14:textId="77777777" w:rsidR="005E1CCA" w:rsidRPr="00DE7693" w:rsidRDefault="005E1CCA" w:rsidP="005E1CCA">
      <w:pPr>
        <w:spacing w:after="144" w:line="360" w:lineRule="auto"/>
        <w:ind w:left="284"/>
        <w:jc w:val="both"/>
        <w:rPr>
          <w:rFonts w:ascii="Arial" w:hAnsi="Arial" w:cs="Arial"/>
        </w:rPr>
      </w:pPr>
      <w:r w:rsidRPr="00DE7693">
        <w:rPr>
          <w:rFonts w:ascii="Arial" w:hAnsi="Arial" w:cs="Arial"/>
        </w:rPr>
        <w:t>Existen aportaciones federales, estatales y municipales para la realización de algunas obras y esto va en beneficio de la población ya que de no existir estos apoyos los costos de dichas obras se trasladarían a los ciudadanos y las tarifas serían realmente mucho más altas que las vigentes.</w:t>
      </w:r>
    </w:p>
    <w:p w14:paraId="59B71C95" w14:textId="77777777" w:rsidR="005E1CCA" w:rsidRPr="00DE7693" w:rsidRDefault="005E1CCA" w:rsidP="005E1CCA">
      <w:pPr>
        <w:spacing w:after="144" w:line="360" w:lineRule="auto"/>
        <w:ind w:left="284"/>
        <w:jc w:val="both"/>
        <w:rPr>
          <w:rFonts w:ascii="Arial" w:hAnsi="Arial" w:cs="Arial"/>
        </w:rPr>
      </w:pPr>
      <w:r w:rsidRPr="00DE7693">
        <w:rPr>
          <w:rFonts w:ascii="Arial" w:hAnsi="Arial" w:cs="Arial"/>
        </w:rPr>
        <w:t>Las obras también son realizadas con una aportación proporcional de los recursos que recauda el organismo operador y esta proporción de la inversión si forma parte de la componente tarifaria que se traslada en el importe que paga cada usuario al hacer uso de los servicios.</w:t>
      </w:r>
    </w:p>
    <w:p w14:paraId="60D071F1" w14:textId="77777777" w:rsidR="005E1CCA" w:rsidRPr="00DE7693" w:rsidRDefault="005E1CCA" w:rsidP="005E1CCA">
      <w:pPr>
        <w:spacing w:after="144" w:line="360" w:lineRule="auto"/>
        <w:ind w:left="284"/>
        <w:jc w:val="both"/>
        <w:rPr>
          <w:rFonts w:ascii="Arial" w:hAnsi="Arial" w:cs="Arial"/>
        </w:rPr>
      </w:pPr>
      <w:r w:rsidRPr="00DE7693">
        <w:rPr>
          <w:rFonts w:ascii="Arial" w:hAnsi="Arial" w:cs="Arial"/>
        </w:rPr>
        <w:t>Los precios del agua se deben basar en el costo real que se tiene para hacer posible la prestación del servicio a los usuarios. Esto incluye:</w:t>
      </w:r>
    </w:p>
    <w:p w14:paraId="37B02762" w14:textId="77777777" w:rsidR="005E1CCA" w:rsidRPr="00DE7693" w:rsidRDefault="005E1CCA" w:rsidP="005E1CCA">
      <w:pPr>
        <w:spacing w:after="144" w:line="360" w:lineRule="auto"/>
        <w:ind w:left="284"/>
        <w:jc w:val="both"/>
        <w:rPr>
          <w:rFonts w:ascii="Arial" w:hAnsi="Arial" w:cs="Arial"/>
        </w:rPr>
      </w:pPr>
      <w:r w:rsidRPr="00DE7693">
        <w:rPr>
          <w:rFonts w:ascii="Arial" w:hAnsi="Arial" w:cs="Arial"/>
        </w:rPr>
        <w:lastRenderedPageBreak/>
        <w:t>Costos de producción: para la operación y el mantenimiento, incluyendo los costos de electricidad, los costos de tratamiento de aguas, materiales, suministros, repuestos y equipo, salarios, combustibles, lubricantes y reparación de fugas.</w:t>
      </w:r>
    </w:p>
    <w:p w14:paraId="7BE3A59A" w14:textId="4DD65500" w:rsidR="005E1CCA" w:rsidRPr="00DE7693" w:rsidRDefault="005E1CCA" w:rsidP="005E1CCA">
      <w:pPr>
        <w:spacing w:after="144" w:line="360" w:lineRule="auto"/>
        <w:ind w:left="284"/>
        <w:jc w:val="both"/>
        <w:rPr>
          <w:rFonts w:ascii="Arial" w:hAnsi="Arial" w:cs="Arial"/>
        </w:rPr>
      </w:pPr>
      <w:r w:rsidRPr="00DE7693">
        <w:rPr>
          <w:rFonts w:ascii="Arial" w:hAnsi="Arial" w:cs="Arial"/>
        </w:rPr>
        <w:t xml:space="preserve">Gastos de capital: para cubrir inversiones a largo plazo, tales como equipo de bombeo, extensión de alcantarillado, aplicación de la </w:t>
      </w:r>
      <w:r w:rsidR="00F01C12" w:rsidRPr="00DE7693">
        <w:rPr>
          <w:rFonts w:ascii="Arial" w:hAnsi="Arial" w:cs="Arial"/>
        </w:rPr>
        <w:t>red de</w:t>
      </w:r>
      <w:r w:rsidRPr="00DE7693">
        <w:rPr>
          <w:rFonts w:ascii="Arial" w:hAnsi="Arial" w:cs="Arial"/>
        </w:rPr>
        <w:t xml:space="preserve"> distribución, y pago por uso y aprovechamiento de aguas subterráneas o superficiales.</w:t>
      </w:r>
    </w:p>
    <w:p w14:paraId="6754FE54" w14:textId="77777777" w:rsidR="005E1CCA" w:rsidRPr="00DE7693" w:rsidRDefault="005E1CCA" w:rsidP="005E1CCA">
      <w:pPr>
        <w:spacing w:after="144" w:line="360" w:lineRule="auto"/>
        <w:ind w:left="284"/>
        <w:jc w:val="both"/>
        <w:rPr>
          <w:rFonts w:ascii="Arial" w:hAnsi="Arial" w:cs="Arial"/>
        </w:rPr>
      </w:pPr>
      <w:r w:rsidRPr="00DE7693">
        <w:rPr>
          <w:rFonts w:ascii="Arial" w:hAnsi="Arial" w:cs="Arial"/>
        </w:rPr>
        <w:t>Gastos de capital a corto plazo: tales como transporte, costos de medidores, cobranza y prestación de servicios.</w:t>
      </w:r>
    </w:p>
    <w:p w14:paraId="42ADC03F" w14:textId="77777777" w:rsidR="005E1CCA" w:rsidRPr="00DE7693" w:rsidRDefault="005E1CCA" w:rsidP="005E1CCA">
      <w:pPr>
        <w:spacing w:after="144" w:line="360" w:lineRule="auto"/>
        <w:ind w:left="284"/>
        <w:jc w:val="both"/>
        <w:rPr>
          <w:rFonts w:ascii="Arial" w:hAnsi="Arial" w:cs="Arial"/>
        </w:rPr>
      </w:pPr>
      <w:r w:rsidRPr="00DE7693">
        <w:rPr>
          <w:rFonts w:ascii="Arial" w:hAnsi="Arial" w:cs="Arial"/>
        </w:rPr>
        <w:t>Cumpliendo con la obligación de analizar anualmente las condiciones de la tarifa para fundamentar la propuesta que debe ponerse a consideración del H. Ayuntamiento y posteriormente a la disposición del Congreso del Estado para su aprobación y publicación, se elaboró el siguiente documento en el que se hace un análisis de la situación general, se realizan los cálculos de los costos de producción y se plantean la exposición de motivos de cada una de las fracciones que tienen cambios, así como un resumen de los mismos.</w:t>
      </w:r>
    </w:p>
    <w:p w14:paraId="1EB501A9" w14:textId="0F1E6AAD" w:rsidR="005E1CCA" w:rsidRPr="00DE7693" w:rsidRDefault="005E1CCA" w:rsidP="005E1CCA">
      <w:pPr>
        <w:spacing w:after="144" w:line="360" w:lineRule="auto"/>
        <w:ind w:left="284"/>
        <w:jc w:val="both"/>
        <w:rPr>
          <w:rFonts w:ascii="Arial" w:hAnsi="Arial" w:cs="Arial"/>
        </w:rPr>
      </w:pPr>
      <w:r w:rsidRPr="00DE7693">
        <w:rPr>
          <w:rFonts w:ascii="Arial" w:hAnsi="Arial" w:cs="Arial"/>
        </w:rPr>
        <w:t xml:space="preserve">El documento toral es la propuesta de tarifas que se realiza siguiendo el modelo propuesto por el mismo Congreso del Estado y avalado por la Comisión Estatal del Agua, en donde se incluyen los elementos fiscales que son el sujeto, la tasa y el periodo para que, una vez que se integre a la iniciativa de la Ley de Ingresos y de que esta se convierta  por disposición del Congreso del Estado, en decreto y con su publicación en Ley de Ingresos, podamos ejercerla para el año </w:t>
      </w:r>
      <w:r w:rsidR="008B33CC">
        <w:rPr>
          <w:rFonts w:ascii="Arial" w:hAnsi="Arial" w:cs="Arial"/>
        </w:rPr>
        <w:t>2023</w:t>
      </w:r>
      <w:r w:rsidRPr="00DE7693">
        <w:rPr>
          <w:rFonts w:ascii="Arial" w:hAnsi="Arial" w:cs="Arial"/>
        </w:rPr>
        <w:t xml:space="preserve"> y hacer el proceso de facturación y recaudación dentro de un marco legal y conforme a lo dispuesto por la normatividad correspondiente.</w:t>
      </w:r>
    </w:p>
    <w:p w14:paraId="210D82E5" w14:textId="77777777" w:rsidR="005E1CCA" w:rsidRPr="00DE7693" w:rsidRDefault="005E1CCA" w:rsidP="005E1CCA">
      <w:pPr>
        <w:spacing w:after="144" w:line="360" w:lineRule="auto"/>
        <w:ind w:left="284"/>
        <w:jc w:val="both"/>
        <w:rPr>
          <w:rFonts w:ascii="Arial" w:hAnsi="Arial" w:cs="Arial"/>
        </w:rPr>
      </w:pPr>
    </w:p>
    <w:p w14:paraId="1E633E25" w14:textId="73208AAD" w:rsidR="005E1CCA" w:rsidRPr="00DE7693" w:rsidRDefault="005E1CCA" w:rsidP="005E1CCA">
      <w:pPr>
        <w:spacing w:after="144" w:line="360" w:lineRule="auto"/>
        <w:ind w:left="284"/>
        <w:jc w:val="right"/>
        <w:rPr>
          <w:rFonts w:ascii="Arial" w:hAnsi="Arial" w:cs="Arial"/>
        </w:rPr>
      </w:pPr>
      <w:r w:rsidRPr="00DE7693">
        <w:rPr>
          <w:rFonts w:ascii="Arial" w:hAnsi="Arial" w:cs="Arial"/>
          <w:noProof/>
        </w:rPr>
        <w:fldChar w:fldCharType="begin"/>
      </w:r>
      <w:r w:rsidRPr="00DE7693">
        <w:rPr>
          <w:rFonts w:ascii="Arial" w:hAnsi="Arial" w:cs="Arial"/>
          <w:noProof/>
        </w:rPr>
        <w:instrText xml:space="preserve"> MERGEFIELD Municipio </w:instrText>
      </w:r>
      <w:r w:rsidRPr="00DE7693">
        <w:rPr>
          <w:rFonts w:ascii="Arial" w:hAnsi="Arial" w:cs="Arial"/>
          <w:noProof/>
        </w:rPr>
        <w:fldChar w:fldCharType="separate"/>
      </w:r>
      <w:r w:rsidR="007A74D3" w:rsidRPr="00DE7693">
        <w:rPr>
          <w:rFonts w:ascii="Arial" w:hAnsi="Arial" w:cs="Arial"/>
          <w:noProof/>
        </w:rPr>
        <w:t>Guanajuato</w:t>
      </w:r>
      <w:r w:rsidRPr="00DE7693">
        <w:rPr>
          <w:rFonts w:ascii="Arial" w:hAnsi="Arial" w:cs="Arial"/>
          <w:noProof/>
        </w:rPr>
        <w:fldChar w:fldCharType="end"/>
      </w:r>
      <w:r w:rsidRPr="00DE7693">
        <w:rPr>
          <w:rFonts w:ascii="Arial" w:hAnsi="Arial" w:cs="Arial"/>
        </w:rPr>
        <w:t xml:space="preserve">, Gto. </w:t>
      </w:r>
      <w:r w:rsidR="008B33CC">
        <w:rPr>
          <w:rFonts w:ascii="Arial" w:hAnsi="Arial" w:cs="Arial"/>
        </w:rPr>
        <w:t>octubre</w:t>
      </w:r>
      <w:r w:rsidRPr="00DE7693">
        <w:rPr>
          <w:rFonts w:ascii="Arial" w:hAnsi="Arial" w:cs="Arial"/>
        </w:rPr>
        <w:t xml:space="preserve"> del 2022</w:t>
      </w:r>
    </w:p>
    <w:p w14:paraId="6053D8B2" w14:textId="77777777" w:rsidR="005E1CCA" w:rsidRPr="00DE7693" w:rsidRDefault="005E1CCA" w:rsidP="005E1CCA">
      <w:pPr>
        <w:pStyle w:val="Ttulo1"/>
        <w:rPr>
          <w:b w:val="0"/>
        </w:rPr>
      </w:pPr>
      <w:r w:rsidRPr="00DE7693">
        <w:rPr>
          <w:sz w:val="32"/>
          <w:szCs w:val="32"/>
        </w:rPr>
        <w:br w:type="page"/>
      </w:r>
      <w:bookmarkStart w:id="2" w:name="_Toc114686261"/>
      <w:r w:rsidRPr="00DE7693">
        <w:lastRenderedPageBreak/>
        <w:t>CONSIDERACIONES GENERALES</w:t>
      </w:r>
      <w:bookmarkEnd w:id="2"/>
    </w:p>
    <w:p w14:paraId="0BAD1AE8" w14:textId="77777777" w:rsidR="005E1CCA" w:rsidRPr="00DE7693" w:rsidRDefault="005E1CCA" w:rsidP="005E1CCA">
      <w:pPr>
        <w:spacing w:line="360" w:lineRule="auto"/>
        <w:ind w:left="284" w:hanging="708"/>
        <w:jc w:val="center"/>
        <w:rPr>
          <w:rFonts w:ascii="Arial" w:hAnsi="Arial" w:cs="Arial"/>
        </w:rPr>
      </w:pPr>
    </w:p>
    <w:p w14:paraId="0AEDDB86" w14:textId="699CC1C2" w:rsidR="005E1CCA" w:rsidRPr="00DE7693" w:rsidRDefault="005E1CCA" w:rsidP="005E1CCA">
      <w:pPr>
        <w:spacing w:line="360" w:lineRule="auto"/>
        <w:ind w:left="284"/>
        <w:jc w:val="both"/>
        <w:rPr>
          <w:rFonts w:ascii="Arial" w:hAnsi="Arial" w:cs="Arial"/>
        </w:rPr>
      </w:pPr>
      <w:r w:rsidRPr="00DE7693">
        <w:rPr>
          <w:rFonts w:ascii="Arial" w:hAnsi="Arial" w:cs="Arial"/>
        </w:rPr>
        <w:t xml:space="preserve">La prestación de los servicios de agua potable y alcantarillado en </w:t>
      </w:r>
      <w:r w:rsidRPr="00DE7693">
        <w:rPr>
          <w:rFonts w:ascii="Arial" w:hAnsi="Arial" w:cs="Arial"/>
          <w:noProof/>
        </w:rPr>
        <w:fldChar w:fldCharType="begin"/>
      </w:r>
      <w:r w:rsidRPr="00DE7693">
        <w:rPr>
          <w:rFonts w:ascii="Arial" w:hAnsi="Arial" w:cs="Arial"/>
          <w:noProof/>
        </w:rPr>
        <w:instrText xml:space="preserve"> MERGEFIELD Municipio </w:instrText>
      </w:r>
      <w:r w:rsidRPr="00DE7693">
        <w:rPr>
          <w:rFonts w:ascii="Arial" w:hAnsi="Arial" w:cs="Arial"/>
          <w:noProof/>
        </w:rPr>
        <w:fldChar w:fldCharType="separate"/>
      </w:r>
      <w:r w:rsidR="007A74D3" w:rsidRPr="00DE7693">
        <w:rPr>
          <w:rFonts w:ascii="Arial" w:hAnsi="Arial" w:cs="Arial"/>
          <w:noProof/>
        </w:rPr>
        <w:t>Guanajuato</w:t>
      </w:r>
      <w:r w:rsidRPr="00DE7693">
        <w:rPr>
          <w:rFonts w:ascii="Arial" w:hAnsi="Arial" w:cs="Arial"/>
          <w:noProof/>
        </w:rPr>
        <w:fldChar w:fldCharType="end"/>
      </w:r>
      <w:r w:rsidRPr="00DE7693">
        <w:rPr>
          <w:rFonts w:ascii="Arial" w:hAnsi="Arial" w:cs="Arial"/>
        </w:rPr>
        <w:t>,</w:t>
      </w:r>
      <w:r w:rsidRPr="00DE7693">
        <w:rPr>
          <w:rFonts w:ascii="Arial" w:hAnsi="Arial" w:cs="Arial"/>
          <w:b/>
        </w:rPr>
        <w:t xml:space="preserve"> </w:t>
      </w:r>
      <w:r w:rsidRPr="00DE7693">
        <w:rPr>
          <w:rFonts w:ascii="Arial" w:hAnsi="Arial" w:cs="Arial"/>
        </w:rPr>
        <w:t>Guanajuato tienen fundamento en las disposiciones que emanan de la Constitución Política de los Estados Mexicanos, de la particular del estado de Guanajuato, de la Ley Orgánica Municipal y de otros ordenamientos estatales y federales que forman el marco jurídico mediante el cual se rige el actuar del organismo operador.</w:t>
      </w:r>
    </w:p>
    <w:p w14:paraId="69B0B8F7" w14:textId="77777777" w:rsidR="005E1CCA" w:rsidRPr="00DE7693" w:rsidRDefault="005E1CCA" w:rsidP="005E1CCA">
      <w:pPr>
        <w:spacing w:line="360" w:lineRule="auto"/>
        <w:ind w:left="284"/>
        <w:jc w:val="both"/>
        <w:rPr>
          <w:rFonts w:ascii="Arial" w:hAnsi="Arial" w:cs="Arial"/>
        </w:rPr>
      </w:pPr>
      <w:r w:rsidRPr="00DE7693">
        <w:rPr>
          <w:rFonts w:ascii="Arial" w:hAnsi="Arial" w:cs="Arial"/>
        </w:rPr>
        <w:t>Dentro de los ordenamientos señalados se encuentra el Código Territorial para el Estado y los Municipios de Guanajuato que establece las condiciones generales para la prestación del servicio, así como las referencias sobre el proceso para la autorización de tarifas y las características que estas deben tener.</w:t>
      </w:r>
    </w:p>
    <w:p w14:paraId="237D5BF9" w14:textId="77777777" w:rsidR="005E1CCA" w:rsidRPr="00DE7693" w:rsidRDefault="005E1CCA" w:rsidP="005E1CCA">
      <w:pPr>
        <w:spacing w:line="360" w:lineRule="auto"/>
        <w:ind w:left="284"/>
        <w:jc w:val="both"/>
        <w:rPr>
          <w:rFonts w:ascii="Arial" w:hAnsi="Arial" w:cs="Arial"/>
        </w:rPr>
      </w:pPr>
      <w:r w:rsidRPr="00DE7693">
        <w:rPr>
          <w:rFonts w:ascii="Arial" w:hAnsi="Arial" w:cs="Arial"/>
        </w:rPr>
        <w:t>La existencia de normas y criterios para el establecimiento de las tarifas y las formas en que deba hacerse la designación de cargas tributarias para los ciudadanos que reciben los servicios, está sujeta a que se presente un estudio en donde se planteen los análisis de costos y el cálculo para los servicios prestados por lo que anualmente se elabora un proyecto tarifario que permita presentar con solvencia la propuesta de tarifas a fin de que se incluya en la iniciativa de Ley de Ingresos que se somete a la aprobación del Ayuntamiento y posteriormente a la del Congreso del Estado de Guanajuato.</w:t>
      </w:r>
    </w:p>
    <w:p w14:paraId="3B5FDED8" w14:textId="77777777" w:rsidR="005E1CCA" w:rsidRPr="00DE7693" w:rsidRDefault="005E1CCA" w:rsidP="005E1CCA">
      <w:pPr>
        <w:spacing w:line="360" w:lineRule="auto"/>
        <w:ind w:left="284"/>
        <w:jc w:val="both"/>
        <w:rPr>
          <w:rFonts w:ascii="Arial" w:hAnsi="Arial" w:cs="Arial"/>
        </w:rPr>
      </w:pPr>
      <w:r w:rsidRPr="00DE7693">
        <w:rPr>
          <w:rFonts w:ascii="Arial" w:hAnsi="Arial" w:cs="Arial"/>
        </w:rPr>
        <w:t>Con la reforma al Artículo 115 constitucional, decretada el 3 de febrero del año 1983, donde se acordó transferir a los municipios las facultades para la operación de los servicios de dotación de agua potable y recolección de aguas residuales, y que de hecho formalizó la potestad de los municipios sobre la operación de los servicios, se inicia una nueva etapa en el sector del agua.</w:t>
      </w:r>
    </w:p>
    <w:p w14:paraId="3865E9D8" w14:textId="1B970A62" w:rsidR="005E1CCA" w:rsidRPr="00DE7693" w:rsidRDefault="005E1CCA" w:rsidP="005E1CCA">
      <w:pPr>
        <w:spacing w:line="360" w:lineRule="auto"/>
        <w:ind w:left="284"/>
        <w:jc w:val="both"/>
        <w:rPr>
          <w:rFonts w:ascii="Arial" w:hAnsi="Arial" w:cs="Arial"/>
        </w:rPr>
      </w:pPr>
      <w:r w:rsidRPr="00DE7693">
        <w:rPr>
          <w:rFonts w:ascii="Arial" w:hAnsi="Arial" w:cs="Arial"/>
        </w:rPr>
        <w:t xml:space="preserve">La federación decidió hacer estas reformas porque, entre otras cosas, consideró conveniente que los prestadores del servicio fueran representantes de la sociedad conformados en un Consejo directivo, con el propósito de que la toma de decisiones se hiciera desde la visión de la cercanía a los problemas para que los esfuerzos por resolverlos tuvieran un mayor efecto, además de lograr </w:t>
      </w:r>
      <w:r w:rsidR="007A74D3" w:rsidRPr="00DE7693">
        <w:rPr>
          <w:rFonts w:ascii="Arial" w:hAnsi="Arial" w:cs="Arial"/>
        </w:rPr>
        <w:t>que los</w:t>
      </w:r>
      <w:r w:rsidRPr="00DE7693">
        <w:rPr>
          <w:rFonts w:ascii="Arial" w:hAnsi="Arial" w:cs="Arial"/>
        </w:rPr>
        <w:t xml:space="preserve"> planes de desarrollo se hicieran base a las características de cada municipalidad.</w:t>
      </w:r>
    </w:p>
    <w:p w14:paraId="0E2F423E" w14:textId="77777777" w:rsidR="005E1CCA" w:rsidRPr="00DE7693" w:rsidRDefault="005E1CCA" w:rsidP="005E1CCA">
      <w:pPr>
        <w:spacing w:line="360" w:lineRule="auto"/>
        <w:ind w:left="284"/>
        <w:jc w:val="both"/>
        <w:rPr>
          <w:rFonts w:ascii="Arial" w:hAnsi="Arial" w:cs="Arial"/>
        </w:rPr>
      </w:pPr>
      <w:r w:rsidRPr="00DE7693">
        <w:rPr>
          <w:rFonts w:ascii="Arial" w:hAnsi="Arial" w:cs="Arial"/>
        </w:rPr>
        <w:lastRenderedPageBreak/>
        <w:t>También fue factor de cambio la presión que ejercieron los  municipios más grandes del país quienes preocupados por la incompatibilidad que  generaba el supeditar las factibilidades de servicio y el desarrollo de infraestructura hidráulica y sanitaria a las decisiones de otra esfera de gobierno que decidía en su territorio municipal, expusieron las razones de su petición en las que destacaba el hecho de que  esta inconsistencia eventualmente afectaba los planes de desarrollo que tenía el municipio, e hicieron patente su inconformidad de no tener el control y manejo de los servicios en su propio territorio municipal.</w:t>
      </w:r>
    </w:p>
    <w:p w14:paraId="7CFCEDDD" w14:textId="77777777" w:rsidR="005E1CCA" w:rsidRPr="00DE7693" w:rsidRDefault="005E1CCA" w:rsidP="005E1CCA">
      <w:pPr>
        <w:spacing w:line="360" w:lineRule="auto"/>
        <w:ind w:left="284"/>
        <w:jc w:val="both"/>
        <w:rPr>
          <w:rFonts w:ascii="Arial" w:hAnsi="Arial" w:cs="Arial"/>
        </w:rPr>
      </w:pPr>
      <w:r w:rsidRPr="00DE7693">
        <w:rPr>
          <w:rFonts w:ascii="Arial" w:hAnsi="Arial" w:cs="Arial"/>
        </w:rPr>
        <w:t>Naturalmente muchos otros elementos influyeron en esta toma de decisión y entre ellos podemos mencionar los factores tributarios, los hacendarios, los sociales, políticos y naturalmente los económicos que en su conjunto hicieron que el gobierno federal tomara la decisión de entregar a los municipios las facultades que derivaban de la prestación de los servicios.</w:t>
      </w:r>
    </w:p>
    <w:p w14:paraId="03456F33" w14:textId="77777777" w:rsidR="005E1CCA" w:rsidRPr="00DE7693" w:rsidRDefault="005E1CCA" w:rsidP="005E1CCA">
      <w:pPr>
        <w:spacing w:line="360" w:lineRule="auto"/>
        <w:ind w:left="284"/>
        <w:jc w:val="both"/>
        <w:rPr>
          <w:rFonts w:ascii="Arial" w:hAnsi="Arial" w:cs="Arial"/>
        </w:rPr>
      </w:pPr>
      <w:r w:rsidRPr="00DE7693">
        <w:rPr>
          <w:rFonts w:ascii="Arial" w:hAnsi="Arial" w:cs="Arial"/>
        </w:rPr>
        <w:t>Entre los 2,210 municipios del país en esos años (actualmente son 2,445), eran muy pocos los que tenían condiciones técnicas y económicas para asumir de forma directa la operación de los servicios y por ello en la década de los ochenta fueron contados los que tomaron la vía de la descentralización para ejercer estas funciones.</w:t>
      </w:r>
    </w:p>
    <w:p w14:paraId="1B5FBDE5" w14:textId="77777777" w:rsidR="005E1CCA" w:rsidRPr="00DE7693" w:rsidRDefault="005E1CCA" w:rsidP="005E1CCA">
      <w:pPr>
        <w:spacing w:line="360" w:lineRule="auto"/>
        <w:ind w:left="284"/>
        <w:jc w:val="both"/>
        <w:rPr>
          <w:rFonts w:ascii="Arial" w:hAnsi="Arial" w:cs="Arial"/>
        </w:rPr>
      </w:pPr>
      <w:r w:rsidRPr="00DE7693">
        <w:rPr>
          <w:rFonts w:ascii="Arial" w:hAnsi="Arial" w:cs="Arial"/>
        </w:rPr>
        <w:t>La reforma al 115 constitucional generó cambios en la Constitución Política del Estado de Guanajuato y en la Ley Orgánica Municipal; De esa forma se consignó en ellas la facultad para que el municipio asumiera las funciones operativas, técnicas, administrativas y financieras y se estableció la posibilidad de que preferentemente se hiciera a través de un organismo descentralizado con personalidad jurídica y patrimonio propio, con lo que se dio origen a la figura del organismo operador.</w:t>
      </w:r>
    </w:p>
    <w:p w14:paraId="2725382C" w14:textId="77777777" w:rsidR="005E1CCA" w:rsidRPr="00DE7693" w:rsidRDefault="005E1CCA" w:rsidP="005E1CCA">
      <w:pPr>
        <w:spacing w:line="360" w:lineRule="auto"/>
        <w:ind w:left="284"/>
        <w:jc w:val="both"/>
        <w:rPr>
          <w:rFonts w:ascii="Arial" w:hAnsi="Arial" w:cs="Arial"/>
        </w:rPr>
      </w:pPr>
      <w:r w:rsidRPr="00DE7693">
        <w:rPr>
          <w:rFonts w:ascii="Arial" w:hAnsi="Arial" w:cs="Arial"/>
        </w:rPr>
        <w:t>Se determinó también que los organismos operadores estarían dirigidos por un Consejo Directivo integrado por ciudadanos surgidos de los sectores representativos de la ciudad, tales como cámaras, colegios de profesionistas, representantes de colonias.</w:t>
      </w:r>
    </w:p>
    <w:p w14:paraId="4FD05523" w14:textId="77777777" w:rsidR="005E1CCA" w:rsidRPr="00DE7693" w:rsidRDefault="005E1CCA" w:rsidP="005E1CCA">
      <w:pPr>
        <w:spacing w:line="360" w:lineRule="auto"/>
        <w:ind w:left="284"/>
        <w:jc w:val="both"/>
        <w:rPr>
          <w:rFonts w:ascii="Arial" w:hAnsi="Arial" w:cs="Arial"/>
        </w:rPr>
      </w:pPr>
      <w:r w:rsidRPr="00DE7693">
        <w:rPr>
          <w:rFonts w:ascii="Arial" w:hAnsi="Arial" w:cs="Arial"/>
        </w:rPr>
        <w:t>Con la integración de los Consejos Directivos se establecieron las pautas para su funcionamiento y de esta forma el Ayuntamiento emitió un Reglamento que es la base para el desarrollo de las funciones del organismo operador y en él se establecen las facultades y responsabilidades tanto de su órgano de gobierno como de su administración.</w:t>
      </w:r>
    </w:p>
    <w:p w14:paraId="06F9F2D8" w14:textId="32A1C639" w:rsidR="005E1CCA" w:rsidRPr="00DE7693" w:rsidRDefault="005E1CCA" w:rsidP="005E1CCA">
      <w:pPr>
        <w:spacing w:line="360" w:lineRule="auto"/>
        <w:ind w:left="284"/>
        <w:jc w:val="both"/>
        <w:rPr>
          <w:rFonts w:ascii="Arial" w:hAnsi="Arial" w:cs="Arial"/>
        </w:rPr>
      </w:pPr>
      <w:r w:rsidRPr="00DE7693">
        <w:rPr>
          <w:rFonts w:ascii="Arial" w:hAnsi="Arial" w:cs="Arial"/>
        </w:rPr>
        <w:lastRenderedPageBreak/>
        <w:t xml:space="preserve">Para el cumplimiento de sus tareas, </w:t>
      </w:r>
      <w:r w:rsidRPr="00DE7693">
        <w:rPr>
          <w:rFonts w:ascii="Arial" w:hAnsi="Arial" w:cs="Arial"/>
          <w:noProof/>
        </w:rPr>
        <w:fldChar w:fldCharType="begin"/>
      </w:r>
      <w:r w:rsidRPr="00DE7693">
        <w:rPr>
          <w:rFonts w:ascii="Arial" w:hAnsi="Arial" w:cs="Arial"/>
          <w:noProof/>
        </w:rPr>
        <w:instrText xml:space="preserve"> MERGEFIELD Organismo </w:instrText>
      </w:r>
      <w:r w:rsidRPr="00DE7693">
        <w:rPr>
          <w:rFonts w:ascii="Arial" w:hAnsi="Arial" w:cs="Arial"/>
          <w:noProof/>
        </w:rPr>
        <w:fldChar w:fldCharType="separate"/>
      </w:r>
      <w:r w:rsidR="007A74D3" w:rsidRPr="00DE7693">
        <w:rPr>
          <w:rFonts w:ascii="Arial" w:hAnsi="Arial" w:cs="Arial"/>
          <w:noProof/>
        </w:rPr>
        <w:t>SIMAPAG</w:t>
      </w:r>
      <w:r w:rsidRPr="00DE7693">
        <w:rPr>
          <w:rFonts w:ascii="Arial" w:hAnsi="Arial" w:cs="Arial"/>
          <w:noProof/>
        </w:rPr>
        <w:fldChar w:fldCharType="end"/>
      </w:r>
      <w:r w:rsidRPr="00DE7693">
        <w:rPr>
          <w:rFonts w:ascii="Arial" w:hAnsi="Arial" w:cs="Arial"/>
        </w:rPr>
        <w:t xml:space="preserve"> cuenta solamente con lo que sus ingresos generan y estos están supeditados a lo establecido en sus tarifas contenidas en la Ley de Ingresos Municipales.</w:t>
      </w:r>
    </w:p>
    <w:p w14:paraId="3C3B765C" w14:textId="09535223" w:rsidR="005E1CCA" w:rsidRPr="00DE7693" w:rsidRDefault="005E1CCA" w:rsidP="005E1CCA">
      <w:pPr>
        <w:spacing w:line="360" w:lineRule="auto"/>
        <w:ind w:left="284"/>
        <w:jc w:val="both"/>
        <w:rPr>
          <w:rFonts w:ascii="Arial" w:hAnsi="Arial" w:cs="Arial"/>
        </w:rPr>
      </w:pPr>
      <w:r w:rsidRPr="00DE7693">
        <w:rPr>
          <w:rFonts w:ascii="Arial" w:hAnsi="Arial" w:cs="Arial"/>
        </w:rPr>
        <w:t xml:space="preserve">A partir del año 2002 el Congreso del Estado determinó que los cobros correspondientes a los derechos por la prestación de servicios de agua potable, alcantarillado y saneamiento debían ser incluidos en la Ley de Ingresos de cada municipio y giró indicaciones para que, en cumplimiento al artículo 130 de la Ley Orgánica Municipal, </w:t>
      </w:r>
      <w:r w:rsidRPr="00DE7693">
        <w:rPr>
          <w:rFonts w:ascii="Arial" w:hAnsi="Arial" w:cs="Arial"/>
          <w:noProof/>
        </w:rPr>
        <w:fldChar w:fldCharType="begin"/>
      </w:r>
      <w:r w:rsidRPr="00DE7693">
        <w:rPr>
          <w:rFonts w:ascii="Arial" w:hAnsi="Arial" w:cs="Arial"/>
          <w:noProof/>
        </w:rPr>
        <w:instrText xml:space="preserve"> MERGEFIELD Organismo </w:instrText>
      </w:r>
      <w:r w:rsidRPr="00DE7693">
        <w:rPr>
          <w:rFonts w:ascii="Arial" w:hAnsi="Arial" w:cs="Arial"/>
          <w:noProof/>
        </w:rPr>
        <w:fldChar w:fldCharType="separate"/>
      </w:r>
      <w:r w:rsidR="007A74D3" w:rsidRPr="00DE7693">
        <w:rPr>
          <w:rFonts w:ascii="Arial" w:hAnsi="Arial" w:cs="Arial"/>
          <w:noProof/>
        </w:rPr>
        <w:t>SIMAPAG</w:t>
      </w:r>
      <w:r w:rsidRPr="00DE7693">
        <w:rPr>
          <w:rFonts w:ascii="Arial" w:hAnsi="Arial" w:cs="Arial"/>
          <w:noProof/>
        </w:rPr>
        <w:fldChar w:fldCharType="end"/>
      </w:r>
      <w:r w:rsidRPr="00DE7693">
        <w:rPr>
          <w:rFonts w:ascii="Arial" w:hAnsi="Arial" w:cs="Arial"/>
        </w:rPr>
        <w:t xml:space="preserve"> presentara al Ayuntamiento su proyecto tarifario acompañado de un estudio técnico que avalara su propuesta y esto se ha venido cumpliendo anualmente conforme a lo establecido en forma precisa y puntual.</w:t>
      </w:r>
    </w:p>
    <w:p w14:paraId="23C0ADA2" w14:textId="2068F639" w:rsidR="005E1CCA" w:rsidRPr="00DE7693" w:rsidRDefault="005E1CCA" w:rsidP="005E1CCA">
      <w:pPr>
        <w:tabs>
          <w:tab w:val="left" w:pos="360"/>
        </w:tabs>
        <w:spacing w:line="360" w:lineRule="auto"/>
        <w:ind w:left="284"/>
        <w:jc w:val="both"/>
        <w:rPr>
          <w:rFonts w:ascii="Arial" w:hAnsi="Arial" w:cs="Arial"/>
        </w:rPr>
      </w:pPr>
      <w:r w:rsidRPr="00DE7693">
        <w:rPr>
          <w:rFonts w:ascii="Arial" w:hAnsi="Arial" w:cs="Arial"/>
          <w:noProof/>
        </w:rPr>
        <w:fldChar w:fldCharType="begin"/>
      </w:r>
      <w:r w:rsidRPr="00DE7693">
        <w:rPr>
          <w:rFonts w:ascii="Arial" w:hAnsi="Arial" w:cs="Arial"/>
          <w:noProof/>
        </w:rPr>
        <w:instrText xml:space="preserve"> MERGEFIELD Organismo </w:instrText>
      </w:r>
      <w:r w:rsidRPr="00DE7693">
        <w:rPr>
          <w:rFonts w:ascii="Arial" w:hAnsi="Arial" w:cs="Arial"/>
          <w:noProof/>
        </w:rPr>
        <w:fldChar w:fldCharType="separate"/>
      </w:r>
      <w:r w:rsidR="007A74D3" w:rsidRPr="00DE7693">
        <w:rPr>
          <w:rFonts w:ascii="Arial" w:hAnsi="Arial" w:cs="Arial"/>
          <w:noProof/>
        </w:rPr>
        <w:t>SIMAPAG</w:t>
      </w:r>
      <w:r w:rsidRPr="00DE7693">
        <w:rPr>
          <w:rFonts w:ascii="Arial" w:hAnsi="Arial" w:cs="Arial"/>
          <w:noProof/>
        </w:rPr>
        <w:fldChar w:fldCharType="end"/>
      </w:r>
      <w:r w:rsidRPr="00DE7693">
        <w:rPr>
          <w:rFonts w:ascii="Arial" w:hAnsi="Arial" w:cs="Arial"/>
        </w:rPr>
        <w:t xml:space="preserve"> forma su sistema tributario en base a las disposiciones normativas que corresponden y es por lo tanto fundamental citar en este documento el marco normativo para establecer las facultades que se tienen para el cobro de los derechos por servicios de agua potable, alcantarillado y saneamiento.</w:t>
      </w:r>
    </w:p>
    <w:p w14:paraId="31D1E7DC" w14:textId="77777777" w:rsidR="005E1CCA" w:rsidRPr="00DE7693" w:rsidRDefault="005E1CCA" w:rsidP="005E1CCA">
      <w:pPr>
        <w:spacing w:after="160" w:line="259" w:lineRule="auto"/>
        <w:ind w:left="284"/>
        <w:rPr>
          <w:rFonts w:ascii="Arial" w:hAnsi="Arial" w:cs="Arial"/>
          <w:b/>
        </w:rPr>
      </w:pPr>
      <w:r w:rsidRPr="00DE7693">
        <w:rPr>
          <w:rFonts w:ascii="Arial" w:hAnsi="Arial" w:cs="Arial"/>
          <w:b/>
        </w:rPr>
        <w:br w:type="page"/>
      </w:r>
    </w:p>
    <w:p w14:paraId="5CB8ABC0" w14:textId="77777777" w:rsidR="005E1CCA" w:rsidRPr="00DE7693" w:rsidRDefault="005E1CCA" w:rsidP="00F37E22">
      <w:pPr>
        <w:pStyle w:val="Ttulo2"/>
        <w:jc w:val="center"/>
        <w:rPr>
          <w:rFonts w:cs="Arial"/>
          <w:b w:val="0"/>
        </w:rPr>
      </w:pPr>
      <w:bookmarkStart w:id="3" w:name="_Toc114686262"/>
      <w:r w:rsidRPr="00DE7693">
        <w:rPr>
          <w:rFonts w:cs="Arial"/>
        </w:rPr>
        <w:lastRenderedPageBreak/>
        <w:t>Marco Jurídico</w:t>
      </w:r>
      <w:bookmarkEnd w:id="3"/>
    </w:p>
    <w:p w14:paraId="33A1D3DF" w14:textId="77777777" w:rsidR="005E1CCA" w:rsidRPr="00DE7693" w:rsidRDefault="005E1CCA" w:rsidP="005E1CCA">
      <w:pPr>
        <w:spacing w:line="360" w:lineRule="auto"/>
        <w:ind w:left="284"/>
        <w:jc w:val="both"/>
        <w:rPr>
          <w:rFonts w:ascii="Arial" w:hAnsi="Arial" w:cs="Arial"/>
        </w:rPr>
      </w:pPr>
    </w:p>
    <w:p w14:paraId="6249D3CC" w14:textId="77777777" w:rsidR="005E1CCA" w:rsidRPr="00DE7693" w:rsidRDefault="005E1CCA" w:rsidP="005E1CCA">
      <w:pPr>
        <w:spacing w:line="360" w:lineRule="auto"/>
        <w:ind w:left="284"/>
        <w:jc w:val="both"/>
        <w:rPr>
          <w:rFonts w:ascii="Arial" w:hAnsi="Arial" w:cs="Arial"/>
        </w:rPr>
      </w:pPr>
      <w:r w:rsidRPr="00DE7693">
        <w:rPr>
          <w:rFonts w:ascii="Arial" w:hAnsi="Arial" w:cs="Arial"/>
        </w:rPr>
        <w:t>El Artículo 31 de la Constitución Política de los Estados Unidos Mexicanos establece que para la validez constitucional de un tributo es necesario que, primero esté establecido por ley, segundo, sea proporcional y equitativo y, tercero, que sea destinado al pago de los gastos públicos</w:t>
      </w:r>
    </w:p>
    <w:p w14:paraId="0859E624" w14:textId="77777777" w:rsidR="005E1CCA" w:rsidRPr="00DE7693" w:rsidRDefault="005E1CCA" w:rsidP="005E1CCA">
      <w:pPr>
        <w:spacing w:line="360" w:lineRule="auto"/>
        <w:ind w:left="284"/>
        <w:jc w:val="both"/>
        <w:rPr>
          <w:rFonts w:ascii="Arial" w:hAnsi="Arial" w:cs="Arial"/>
        </w:rPr>
      </w:pPr>
      <w:r w:rsidRPr="00DE7693">
        <w:rPr>
          <w:rFonts w:ascii="Arial" w:hAnsi="Arial" w:cs="Arial"/>
        </w:rPr>
        <w:t>Es importante señalar que también exige que los elementos esenciales del mismo: sujeto, objeto, base, tasa y época de pago, estén consignados de manera expresa en la ley, para que así no quede margen a la arbitrariedad o discrecionalidad de las autoridades.</w:t>
      </w:r>
    </w:p>
    <w:p w14:paraId="2524843B" w14:textId="77777777" w:rsidR="005E1CCA" w:rsidRPr="00DE7693" w:rsidRDefault="005E1CCA" w:rsidP="005E1CCA">
      <w:pPr>
        <w:spacing w:line="360" w:lineRule="auto"/>
        <w:ind w:left="284"/>
        <w:jc w:val="both"/>
        <w:rPr>
          <w:rFonts w:ascii="Arial" w:hAnsi="Arial" w:cs="Arial"/>
          <w:vertAlign w:val="superscript"/>
        </w:rPr>
      </w:pPr>
      <w:r w:rsidRPr="00DE7693">
        <w:rPr>
          <w:rFonts w:ascii="Arial" w:hAnsi="Arial" w:cs="Arial"/>
        </w:rPr>
        <w:t xml:space="preserve"> Es decir, el principio de legalidad significa que la ley que establece el tributo debe definir cuáles son los elementos y supuestos de la obligación tributaria; esto es, los hechos imponibles, los sujetos pasivos de la obligación que va a nacer, así como el objeto, la base y la cantidad de la prestación; por lo que todos esos elementos no deben quedar al arbitrio o discreción de la autoridad administrativa.</w:t>
      </w:r>
      <w:r w:rsidRPr="00DE7693">
        <w:rPr>
          <w:rStyle w:val="Refdenotaalpie"/>
          <w:rFonts w:cs="Arial"/>
        </w:rPr>
        <w:footnoteReference w:id="1"/>
      </w:r>
      <w:r w:rsidRPr="00DE7693">
        <w:rPr>
          <w:rFonts w:ascii="Arial" w:hAnsi="Arial" w:cs="Arial"/>
          <w:vertAlign w:val="superscript"/>
        </w:rPr>
        <w:t xml:space="preserve"> </w:t>
      </w:r>
    </w:p>
    <w:p w14:paraId="3FEEFEB2" w14:textId="77777777" w:rsidR="005E1CCA" w:rsidRPr="00DE7693" w:rsidRDefault="005E1CCA" w:rsidP="005E1CCA">
      <w:pPr>
        <w:spacing w:line="360" w:lineRule="auto"/>
        <w:ind w:left="284"/>
        <w:jc w:val="both"/>
        <w:rPr>
          <w:rFonts w:ascii="Arial" w:hAnsi="Arial" w:cs="Arial"/>
        </w:rPr>
      </w:pPr>
      <w:r w:rsidRPr="00DE7693">
        <w:rPr>
          <w:rFonts w:ascii="Arial" w:hAnsi="Arial" w:cs="Arial"/>
        </w:rPr>
        <w:t>Por lo que respecta a la propuesta, se señala en el Artículo 154 de la Ley Orgánica Municipal y al 331 del Código Territorial, la necesidad de contar con un estudio técnico que avale el proyecto tarifario, razón por la que en este documento se anexan las memorias de cálculo y el análisis de precios unitarios bajo los cuales se determinaron las bases para el esquema de cobros.</w:t>
      </w:r>
    </w:p>
    <w:p w14:paraId="7C6E83D3" w14:textId="18112EAE" w:rsidR="005E1CCA" w:rsidRPr="00DE7693" w:rsidRDefault="005E1CCA" w:rsidP="005E1CCA">
      <w:pPr>
        <w:spacing w:line="360" w:lineRule="auto"/>
        <w:ind w:left="284"/>
        <w:jc w:val="both"/>
        <w:rPr>
          <w:rFonts w:ascii="Arial" w:hAnsi="Arial" w:cs="Arial"/>
        </w:rPr>
      </w:pPr>
      <w:r w:rsidRPr="00DE7693">
        <w:rPr>
          <w:rFonts w:ascii="Arial" w:hAnsi="Arial" w:cs="Arial"/>
        </w:rPr>
        <w:t xml:space="preserve">En esos términos, </w:t>
      </w:r>
      <w:r w:rsidRPr="00DE7693">
        <w:rPr>
          <w:rFonts w:ascii="Arial" w:hAnsi="Arial" w:cs="Arial"/>
          <w:noProof/>
        </w:rPr>
        <w:fldChar w:fldCharType="begin"/>
      </w:r>
      <w:r w:rsidRPr="00DE7693">
        <w:rPr>
          <w:rFonts w:ascii="Arial" w:hAnsi="Arial" w:cs="Arial"/>
          <w:noProof/>
        </w:rPr>
        <w:instrText xml:space="preserve"> MERGEFIELD Organismo </w:instrText>
      </w:r>
      <w:r w:rsidRPr="00DE7693">
        <w:rPr>
          <w:rFonts w:ascii="Arial" w:hAnsi="Arial" w:cs="Arial"/>
          <w:noProof/>
        </w:rPr>
        <w:fldChar w:fldCharType="separate"/>
      </w:r>
      <w:r w:rsidR="007A74D3" w:rsidRPr="00DE7693">
        <w:rPr>
          <w:rFonts w:ascii="Arial" w:hAnsi="Arial" w:cs="Arial"/>
          <w:noProof/>
        </w:rPr>
        <w:t>SIMAPAG</w:t>
      </w:r>
      <w:r w:rsidRPr="00DE7693">
        <w:rPr>
          <w:rFonts w:ascii="Arial" w:hAnsi="Arial" w:cs="Arial"/>
          <w:noProof/>
        </w:rPr>
        <w:fldChar w:fldCharType="end"/>
      </w:r>
      <w:r w:rsidRPr="00DE7693">
        <w:rPr>
          <w:rFonts w:ascii="Arial" w:hAnsi="Arial" w:cs="Arial"/>
        </w:rPr>
        <w:t xml:space="preserve"> realizó el trabajo de elaboración basado en las metodologías sustentadas en el cálculo de costos marginales a fin de buscar garantizar la certeza en la prestación de los servicios y dar continuidad a los planes de desarrollo que permitan incorporar a los beneficios de servicio a los ciudadanos que aún carecen de él, mejorando, por otra parte, el de aquellos ya adscritos al padrón del organismo.</w:t>
      </w:r>
    </w:p>
    <w:p w14:paraId="20AEE02B" w14:textId="77777777" w:rsidR="005E1CCA" w:rsidRPr="00DE7693" w:rsidRDefault="005E1CCA" w:rsidP="005E1CCA">
      <w:pPr>
        <w:spacing w:line="360" w:lineRule="auto"/>
        <w:ind w:left="284"/>
        <w:jc w:val="both"/>
        <w:rPr>
          <w:rFonts w:ascii="Arial" w:hAnsi="Arial" w:cs="Arial"/>
        </w:rPr>
      </w:pPr>
      <w:r w:rsidRPr="00DE7693">
        <w:rPr>
          <w:rFonts w:ascii="Arial" w:hAnsi="Arial" w:cs="Arial"/>
        </w:rPr>
        <w:lastRenderedPageBreak/>
        <w:t>Es fundamental acotar las partes medulares de los principios tributarios para lo cual se precisa citar lo expuesto en el documento de Criterios técnicos para la elaboración de las iniciativas de Ley de Ingresos Municipal emitido por el Congreso del Estado de Guanajuato donde se dice:</w:t>
      </w:r>
    </w:p>
    <w:p w14:paraId="3166D142" w14:textId="1B2346C6" w:rsidR="005E1CCA" w:rsidRPr="00DE7693" w:rsidRDefault="005E1CCA" w:rsidP="005E1CCA">
      <w:pPr>
        <w:autoSpaceDE w:val="0"/>
        <w:autoSpaceDN w:val="0"/>
        <w:adjustRightInd w:val="0"/>
        <w:spacing w:line="360" w:lineRule="auto"/>
        <w:ind w:left="284"/>
        <w:rPr>
          <w:rFonts w:ascii="Arial" w:hAnsi="Arial" w:cs="Arial"/>
        </w:rPr>
      </w:pPr>
      <w:r w:rsidRPr="00DE7693">
        <w:rPr>
          <w:rFonts w:ascii="Arial" w:hAnsi="Arial" w:cs="Arial"/>
        </w:rPr>
        <w:t>Del contenido de la disposición del Artículo 31 de la Constitución Política de los Estados Unidos Mexicanos (CPEUM</w:t>
      </w:r>
      <w:r w:rsidR="00F01C12" w:rsidRPr="00DE7693">
        <w:rPr>
          <w:rFonts w:ascii="Arial" w:hAnsi="Arial" w:cs="Arial"/>
        </w:rPr>
        <w:t>),</w:t>
      </w:r>
      <w:r w:rsidRPr="00DE7693">
        <w:rPr>
          <w:rFonts w:ascii="Arial" w:hAnsi="Arial" w:cs="Arial"/>
        </w:rPr>
        <w:t xml:space="preserve"> se desprenden los siguientes principios.</w:t>
      </w:r>
    </w:p>
    <w:p w14:paraId="71D4B8FE" w14:textId="77777777" w:rsidR="005E1CCA" w:rsidRPr="00DE7693" w:rsidRDefault="005E1CCA" w:rsidP="00F01C12">
      <w:pPr>
        <w:numPr>
          <w:ilvl w:val="0"/>
          <w:numId w:val="15"/>
        </w:numPr>
        <w:autoSpaceDE w:val="0"/>
        <w:autoSpaceDN w:val="0"/>
        <w:adjustRightInd w:val="0"/>
        <w:spacing w:after="0" w:line="360" w:lineRule="auto"/>
        <w:ind w:left="851"/>
        <w:rPr>
          <w:rFonts w:ascii="Arial" w:hAnsi="Arial" w:cs="Arial"/>
        </w:rPr>
      </w:pPr>
      <w:r w:rsidRPr="00DE7693">
        <w:rPr>
          <w:rFonts w:ascii="Arial" w:hAnsi="Arial" w:cs="Arial"/>
        </w:rPr>
        <w:t>Principio de generalidad;</w:t>
      </w:r>
    </w:p>
    <w:p w14:paraId="08C9EC60" w14:textId="77777777" w:rsidR="005E1CCA" w:rsidRPr="00DE7693" w:rsidRDefault="005E1CCA" w:rsidP="00F01C12">
      <w:pPr>
        <w:numPr>
          <w:ilvl w:val="0"/>
          <w:numId w:val="15"/>
        </w:numPr>
        <w:autoSpaceDE w:val="0"/>
        <w:autoSpaceDN w:val="0"/>
        <w:adjustRightInd w:val="0"/>
        <w:spacing w:after="0" w:line="360" w:lineRule="auto"/>
        <w:ind w:left="851"/>
        <w:rPr>
          <w:rFonts w:ascii="Arial" w:hAnsi="Arial" w:cs="Arial"/>
        </w:rPr>
      </w:pPr>
      <w:r w:rsidRPr="00DE7693">
        <w:rPr>
          <w:rFonts w:ascii="Arial" w:hAnsi="Arial" w:cs="Arial"/>
        </w:rPr>
        <w:t>Principio de obligatoriedad;</w:t>
      </w:r>
    </w:p>
    <w:p w14:paraId="457DDB58" w14:textId="77777777" w:rsidR="005E1CCA" w:rsidRPr="00DE7693" w:rsidRDefault="005E1CCA" w:rsidP="00F01C12">
      <w:pPr>
        <w:numPr>
          <w:ilvl w:val="0"/>
          <w:numId w:val="15"/>
        </w:numPr>
        <w:autoSpaceDE w:val="0"/>
        <w:autoSpaceDN w:val="0"/>
        <w:adjustRightInd w:val="0"/>
        <w:spacing w:after="0" w:line="360" w:lineRule="auto"/>
        <w:ind w:left="851"/>
        <w:rPr>
          <w:rFonts w:ascii="Arial" w:hAnsi="Arial" w:cs="Arial"/>
        </w:rPr>
      </w:pPr>
      <w:r w:rsidRPr="00DE7693">
        <w:rPr>
          <w:rFonts w:ascii="Arial" w:hAnsi="Arial" w:cs="Arial"/>
        </w:rPr>
        <w:t>Principio de vinculación con el gasto público;</w:t>
      </w:r>
    </w:p>
    <w:p w14:paraId="085488DA" w14:textId="77777777" w:rsidR="005E1CCA" w:rsidRPr="00DE7693" w:rsidRDefault="005E1CCA" w:rsidP="00F01C12">
      <w:pPr>
        <w:numPr>
          <w:ilvl w:val="0"/>
          <w:numId w:val="15"/>
        </w:numPr>
        <w:autoSpaceDE w:val="0"/>
        <w:autoSpaceDN w:val="0"/>
        <w:adjustRightInd w:val="0"/>
        <w:spacing w:after="0" w:line="360" w:lineRule="auto"/>
        <w:ind w:left="851"/>
        <w:rPr>
          <w:rFonts w:ascii="Arial" w:hAnsi="Arial" w:cs="Arial"/>
        </w:rPr>
      </w:pPr>
      <w:r w:rsidRPr="00DE7693">
        <w:rPr>
          <w:rFonts w:ascii="Arial" w:hAnsi="Arial" w:cs="Arial"/>
        </w:rPr>
        <w:t>Principio de proporcionalidad;</w:t>
      </w:r>
    </w:p>
    <w:p w14:paraId="2E12CA6B" w14:textId="77777777" w:rsidR="005E1CCA" w:rsidRPr="00DE7693" w:rsidRDefault="005E1CCA" w:rsidP="00F01C12">
      <w:pPr>
        <w:numPr>
          <w:ilvl w:val="0"/>
          <w:numId w:val="15"/>
        </w:numPr>
        <w:autoSpaceDE w:val="0"/>
        <w:autoSpaceDN w:val="0"/>
        <w:adjustRightInd w:val="0"/>
        <w:spacing w:after="0" w:line="360" w:lineRule="auto"/>
        <w:ind w:left="851"/>
        <w:rPr>
          <w:rFonts w:ascii="Arial" w:hAnsi="Arial" w:cs="Arial"/>
        </w:rPr>
      </w:pPr>
      <w:r w:rsidRPr="00DE7693">
        <w:rPr>
          <w:rFonts w:ascii="Arial" w:hAnsi="Arial" w:cs="Arial"/>
        </w:rPr>
        <w:t>Principio de equidad; y</w:t>
      </w:r>
    </w:p>
    <w:p w14:paraId="21EC3FB1" w14:textId="77777777" w:rsidR="005E1CCA" w:rsidRPr="00DE7693" w:rsidRDefault="005E1CCA" w:rsidP="00F01C12">
      <w:pPr>
        <w:numPr>
          <w:ilvl w:val="0"/>
          <w:numId w:val="15"/>
        </w:numPr>
        <w:autoSpaceDE w:val="0"/>
        <w:autoSpaceDN w:val="0"/>
        <w:adjustRightInd w:val="0"/>
        <w:spacing w:after="0" w:line="360" w:lineRule="auto"/>
        <w:ind w:left="851"/>
        <w:rPr>
          <w:rFonts w:ascii="Arial" w:hAnsi="Arial" w:cs="Arial"/>
        </w:rPr>
      </w:pPr>
      <w:r w:rsidRPr="00DE7693">
        <w:rPr>
          <w:rFonts w:ascii="Arial" w:hAnsi="Arial" w:cs="Arial"/>
        </w:rPr>
        <w:t>Principio de legalidad.</w:t>
      </w:r>
    </w:p>
    <w:p w14:paraId="7F543473" w14:textId="77777777" w:rsidR="005E1CCA" w:rsidRPr="00DE7693" w:rsidRDefault="005E1CCA" w:rsidP="005E1CCA">
      <w:pPr>
        <w:autoSpaceDE w:val="0"/>
        <w:autoSpaceDN w:val="0"/>
        <w:adjustRightInd w:val="0"/>
        <w:spacing w:line="360" w:lineRule="auto"/>
        <w:ind w:left="284"/>
        <w:rPr>
          <w:rFonts w:ascii="Arial" w:hAnsi="Arial" w:cs="Arial"/>
        </w:rPr>
      </w:pPr>
    </w:p>
    <w:p w14:paraId="5C6D2719" w14:textId="77777777" w:rsidR="005E1CCA" w:rsidRPr="00DE7693" w:rsidRDefault="005E1CCA" w:rsidP="00F37E22">
      <w:pPr>
        <w:pStyle w:val="Ttulo2"/>
        <w:jc w:val="center"/>
        <w:rPr>
          <w:rFonts w:cs="Arial"/>
        </w:rPr>
      </w:pPr>
      <w:bookmarkStart w:id="4" w:name="_Toc114686263"/>
      <w:r w:rsidRPr="00DE7693">
        <w:rPr>
          <w:rFonts w:cs="Arial"/>
        </w:rPr>
        <w:t>1.- Principio de generalidad:</w:t>
      </w:r>
      <w:bookmarkEnd w:id="4"/>
    </w:p>
    <w:p w14:paraId="6281C5B8" w14:textId="77777777" w:rsidR="005E1CCA" w:rsidRPr="00DE7693" w:rsidRDefault="005E1CCA" w:rsidP="005E1CCA">
      <w:pPr>
        <w:spacing w:line="360" w:lineRule="auto"/>
        <w:ind w:left="284"/>
        <w:jc w:val="both"/>
        <w:rPr>
          <w:rFonts w:ascii="Arial" w:hAnsi="Arial" w:cs="Arial"/>
        </w:rPr>
      </w:pPr>
      <w:r w:rsidRPr="00DE7693">
        <w:rPr>
          <w:rFonts w:ascii="Arial" w:hAnsi="Arial" w:cs="Arial"/>
        </w:rPr>
        <w:t>Este principio es consecuencia directa del régimen de legalidad tributaria. Es decir, si partimos de que todo tributo para resultar válido y eficaz debe encontrarse previsto en una ley y si todas las relaciones que se presentan dentro del ámbito tributario deben derivar de una norma jurídica aplicable, es evidente que el derecho fiscal sólo puede manifestarse a través de normas jurídicas. En los términos expuestos consideramos que se trata de una característica de la ley (principio de legalidad), y no propiamente un principio autónomo.</w:t>
      </w:r>
    </w:p>
    <w:p w14:paraId="1B0A8A8D" w14:textId="77777777" w:rsidR="005E1CCA" w:rsidRPr="00DE7693" w:rsidRDefault="005E1CCA" w:rsidP="00F37E22">
      <w:pPr>
        <w:pStyle w:val="Ttulo2"/>
        <w:jc w:val="center"/>
        <w:rPr>
          <w:rFonts w:cs="Arial"/>
        </w:rPr>
      </w:pPr>
      <w:bookmarkStart w:id="5" w:name="_Toc114686264"/>
      <w:r w:rsidRPr="00DE7693">
        <w:rPr>
          <w:rFonts w:cs="Arial"/>
        </w:rPr>
        <w:t>2.- Principio de obligatoriedad:</w:t>
      </w:r>
      <w:bookmarkEnd w:id="5"/>
    </w:p>
    <w:p w14:paraId="7E71F413" w14:textId="57AA3890" w:rsidR="005E1CCA" w:rsidRPr="00DE7693" w:rsidRDefault="005E1CCA" w:rsidP="005E1CCA">
      <w:pPr>
        <w:spacing w:line="360" w:lineRule="auto"/>
        <w:ind w:left="284"/>
        <w:jc w:val="both"/>
        <w:rPr>
          <w:rFonts w:ascii="Arial" w:hAnsi="Arial" w:cs="Arial"/>
        </w:rPr>
      </w:pPr>
      <w:r w:rsidRPr="00DE7693">
        <w:rPr>
          <w:rFonts w:ascii="Arial" w:hAnsi="Arial" w:cs="Arial"/>
        </w:rPr>
        <w:t xml:space="preserve">De acuerdo a lo que dispone </w:t>
      </w:r>
      <w:smartTag w:uri="urn:schemas-microsoft-com:office:smarttags" w:element="PersonName">
        <w:smartTagPr>
          <w:attr w:name="ProductID" w:val="la CPEUM"/>
        </w:smartTagPr>
        <w:r w:rsidRPr="00DE7693">
          <w:rPr>
            <w:rFonts w:ascii="Arial" w:hAnsi="Arial" w:cs="Arial"/>
          </w:rPr>
          <w:t>la CPEUM</w:t>
        </w:r>
      </w:smartTag>
      <w:r w:rsidRPr="00DE7693">
        <w:rPr>
          <w:rFonts w:ascii="Arial" w:hAnsi="Arial" w:cs="Arial"/>
        </w:rPr>
        <w:t xml:space="preserve">, el contribuir a los gastos públicos constituye una obligación ciudadana de carácter público. Este deber vinculado al principio de generalidad significa que toda persona que se ubique en alguna de las hipótesis normativas previstas en una ley </w:t>
      </w:r>
      <w:r w:rsidR="00F01C12" w:rsidRPr="00DE7693">
        <w:rPr>
          <w:rFonts w:ascii="Arial" w:hAnsi="Arial" w:cs="Arial"/>
        </w:rPr>
        <w:t>tributaria</w:t>
      </w:r>
      <w:r w:rsidRPr="00DE7693">
        <w:rPr>
          <w:rFonts w:ascii="Arial" w:hAnsi="Arial" w:cs="Arial"/>
        </w:rPr>
        <w:t xml:space="preserve"> automáticamente adquiere la obligación de cubrir el correspondiente tributo.</w:t>
      </w:r>
    </w:p>
    <w:p w14:paraId="3B5DEC52" w14:textId="77777777" w:rsidR="005E1CCA" w:rsidRPr="00DE7693" w:rsidRDefault="005E1CCA" w:rsidP="00F37E22">
      <w:pPr>
        <w:pStyle w:val="Ttulo2"/>
        <w:jc w:val="center"/>
        <w:rPr>
          <w:rFonts w:cs="Arial"/>
        </w:rPr>
      </w:pPr>
      <w:bookmarkStart w:id="6" w:name="_Toc114686265"/>
      <w:r w:rsidRPr="00DE7693">
        <w:rPr>
          <w:rFonts w:cs="Arial"/>
        </w:rPr>
        <w:t>3.- Principio de vinculación con el gasto público:</w:t>
      </w:r>
      <w:bookmarkEnd w:id="6"/>
    </w:p>
    <w:p w14:paraId="1D3FCDF3" w14:textId="77777777" w:rsidR="005E1CCA" w:rsidRPr="00DE7693" w:rsidRDefault="005E1CCA" w:rsidP="005E1CCA">
      <w:pPr>
        <w:spacing w:line="360" w:lineRule="auto"/>
        <w:ind w:left="284"/>
        <w:jc w:val="both"/>
        <w:rPr>
          <w:rFonts w:ascii="Arial" w:hAnsi="Arial" w:cs="Arial"/>
        </w:rPr>
      </w:pPr>
      <w:r w:rsidRPr="00DE7693">
        <w:rPr>
          <w:rFonts w:ascii="Arial" w:hAnsi="Arial" w:cs="Arial"/>
        </w:rPr>
        <w:t xml:space="preserve">La citada fracción IV del artículo 31 de la CPEUM, señala que son obligaciones de los mexicanos contribuir para los gastos públicos. Al hacer tal señalamiento, nuestra Constitución ratifica la principal de las justificaciones de la relación jurídico-tributaria. Los </w:t>
      </w:r>
      <w:r w:rsidRPr="00DE7693">
        <w:rPr>
          <w:rFonts w:ascii="Arial" w:hAnsi="Arial" w:cs="Arial"/>
        </w:rPr>
        <w:lastRenderedPageBreak/>
        <w:t>ingresos tributarios tienen como finalidad costear los servicios públicos que el Estado presta, por lo que tales servicios deben representar para el particular un beneficio equivalente a las contribuciones efectuadas.</w:t>
      </w:r>
    </w:p>
    <w:p w14:paraId="4A4A6116" w14:textId="77777777" w:rsidR="005E1CCA" w:rsidRPr="00DE7693" w:rsidRDefault="005E1CCA" w:rsidP="005E1CCA">
      <w:pPr>
        <w:spacing w:line="360" w:lineRule="auto"/>
        <w:ind w:left="284"/>
        <w:jc w:val="both"/>
        <w:rPr>
          <w:rFonts w:ascii="Arial" w:hAnsi="Arial" w:cs="Arial"/>
        </w:rPr>
      </w:pPr>
      <w:r w:rsidRPr="00DE7693">
        <w:rPr>
          <w:rFonts w:ascii="Arial" w:hAnsi="Arial" w:cs="Arial"/>
        </w:rPr>
        <w:t>La Suprema Corte de Justicia de la Nación va más allá de esta concepción del gasto público, al decir: “el gasto público tiene un sentido social y un alcance de interés colectivo, su destino se orienta a la satisfacción de las atribuciones del Estado relacionadas con las necesidades colectivas o sociales, o los servicios públicos.</w:t>
      </w:r>
    </w:p>
    <w:p w14:paraId="74CD1D0E" w14:textId="77777777" w:rsidR="005E1CCA" w:rsidRPr="00DE7693" w:rsidRDefault="005E1CCA" w:rsidP="00F37E22">
      <w:pPr>
        <w:pStyle w:val="Ttulo2"/>
        <w:jc w:val="center"/>
        <w:rPr>
          <w:rFonts w:cs="Arial"/>
        </w:rPr>
      </w:pPr>
      <w:bookmarkStart w:id="7" w:name="_Toc114686266"/>
      <w:r w:rsidRPr="00DE7693">
        <w:rPr>
          <w:rFonts w:cs="Arial"/>
        </w:rPr>
        <w:t>4.- Principio de proporcionalidad:</w:t>
      </w:r>
      <w:bookmarkEnd w:id="7"/>
    </w:p>
    <w:p w14:paraId="7BE08B22" w14:textId="77777777" w:rsidR="005E1CCA" w:rsidRPr="00DE7693" w:rsidRDefault="005E1CCA" w:rsidP="005E1CCA">
      <w:pPr>
        <w:spacing w:line="360" w:lineRule="auto"/>
        <w:ind w:left="284"/>
        <w:jc w:val="both"/>
        <w:rPr>
          <w:rFonts w:ascii="Arial" w:hAnsi="Arial" w:cs="Arial"/>
        </w:rPr>
      </w:pPr>
      <w:r w:rsidRPr="00DE7693">
        <w:rPr>
          <w:rFonts w:ascii="Arial" w:hAnsi="Arial" w:cs="Arial"/>
        </w:rPr>
        <w:t>La proporcionalidad radica en que los sujetos pasivos deben contribuir a los gastos públicos en función de su respectiva capacidad económica, debiendo aportar una parte justa y adecuada de sus ingresos, utilidades o rendimientos.</w:t>
      </w:r>
    </w:p>
    <w:p w14:paraId="5D428A93" w14:textId="77777777" w:rsidR="005E1CCA" w:rsidRPr="00DE7693" w:rsidRDefault="005E1CCA" w:rsidP="005E1CCA">
      <w:pPr>
        <w:spacing w:line="360" w:lineRule="auto"/>
        <w:ind w:left="284"/>
        <w:jc w:val="both"/>
        <w:rPr>
          <w:rFonts w:ascii="Arial" w:hAnsi="Arial" w:cs="Arial"/>
        </w:rPr>
      </w:pPr>
      <w:r w:rsidRPr="00DE7693">
        <w:rPr>
          <w:rFonts w:ascii="Arial" w:hAnsi="Arial" w:cs="Arial"/>
        </w:rPr>
        <w:t>El principio aparece estrechamente vinculado con la capacidad económica de los contribuyentes, la que debe ser gravada diferencialmente conforme a tarifas progresivas, para que en cada caso el impacto patrimonial sea distinto no sólo en cantidad, sino al mayor o menor sacrificio, reflejado cualitativamente en la disminución patrimonial que proceda, la que debe corresponder a su vez, a los ingresos obtenidos.</w:t>
      </w:r>
    </w:p>
    <w:p w14:paraId="5CCB1C1E" w14:textId="77777777" w:rsidR="005E1CCA" w:rsidRPr="00DE7693" w:rsidRDefault="005E1CCA" w:rsidP="005E1CCA">
      <w:pPr>
        <w:spacing w:line="360" w:lineRule="auto"/>
        <w:ind w:left="284"/>
        <w:jc w:val="both"/>
        <w:rPr>
          <w:rFonts w:ascii="Arial" w:hAnsi="Arial" w:cs="Arial"/>
        </w:rPr>
      </w:pPr>
      <w:r w:rsidRPr="00DE7693">
        <w:rPr>
          <w:rFonts w:ascii="Arial" w:hAnsi="Arial" w:cs="Arial"/>
        </w:rPr>
        <w:t>Tratándose de la figura tributaria denominada derecho, el principio de proporcionalidad se aparta de la capacidad económica, y se circunscribe a la relación costo-servicio.</w:t>
      </w:r>
    </w:p>
    <w:p w14:paraId="37323241" w14:textId="77777777" w:rsidR="005E1CCA" w:rsidRPr="00DE7693" w:rsidRDefault="005E1CCA" w:rsidP="00F37E22">
      <w:pPr>
        <w:pStyle w:val="Ttulo2"/>
        <w:jc w:val="center"/>
        <w:rPr>
          <w:rFonts w:cs="Arial"/>
        </w:rPr>
      </w:pPr>
      <w:bookmarkStart w:id="8" w:name="_Toc114686267"/>
      <w:r w:rsidRPr="00DE7693">
        <w:rPr>
          <w:rFonts w:cs="Arial"/>
        </w:rPr>
        <w:t>5.- Principio de equidad:</w:t>
      </w:r>
      <w:bookmarkEnd w:id="8"/>
    </w:p>
    <w:p w14:paraId="1BBEBF35" w14:textId="77777777" w:rsidR="005E1CCA" w:rsidRPr="00DE7693" w:rsidRDefault="005E1CCA" w:rsidP="005E1CCA">
      <w:pPr>
        <w:spacing w:line="360" w:lineRule="auto"/>
        <w:ind w:left="284"/>
        <w:jc w:val="both"/>
        <w:rPr>
          <w:rFonts w:ascii="Arial" w:hAnsi="Arial" w:cs="Arial"/>
        </w:rPr>
      </w:pPr>
      <w:r w:rsidRPr="00DE7693">
        <w:rPr>
          <w:rFonts w:ascii="Arial" w:hAnsi="Arial" w:cs="Arial"/>
        </w:rPr>
        <w:t>Radica en la igualdad ante la misma ley tributaria de todos los sujetos pasivos de un mismo tributo, lo que en tales condiciones deben recibir un tratamiento idéntico en lo concerniente a hipótesis de causación, acumulación de ingresos gravables, deducciones permitidas, plazos de pago, debiendo únicamente variar las tarifas tributarias aplicables de acuerdo con la capacidad económica de cada contribuyente, para respetar el principio de proporcionalidad ya mencionado.</w:t>
      </w:r>
    </w:p>
    <w:p w14:paraId="20B8AC3C" w14:textId="77777777" w:rsidR="005E1CCA" w:rsidRPr="00DE7693" w:rsidRDefault="005E1CCA" w:rsidP="005E1CCA">
      <w:pPr>
        <w:spacing w:line="360" w:lineRule="auto"/>
        <w:ind w:left="284"/>
        <w:jc w:val="both"/>
        <w:rPr>
          <w:rFonts w:ascii="Arial" w:hAnsi="Arial" w:cs="Arial"/>
        </w:rPr>
      </w:pPr>
      <w:r w:rsidRPr="00DE7693">
        <w:rPr>
          <w:rFonts w:ascii="Arial" w:hAnsi="Arial" w:cs="Arial"/>
        </w:rPr>
        <w:t>De lo expuesto se aprecia un común denominador que es la igualdad. Esto significa que para el debido acatamiento del principio, las leyes tributarias deben otorgar el mismo tratamiento a todos los sujetos pasivos que se encuentren colocados en idéntica situación, sin llevar a cabo discriminaciones indebidas y, por ende, contrarias a toda noción de justicia.</w:t>
      </w:r>
    </w:p>
    <w:p w14:paraId="088F8D35" w14:textId="77777777" w:rsidR="005E1CCA" w:rsidRPr="00DE7693" w:rsidRDefault="005E1CCA" w:rsidP="00F37E22">
      <w:pPr>
        <w:pStyle w:val="Ttulo2"/>
        <w:jc w:val="center"/>
        <w:rPr>
          <w:rFonts w:cs="Arial"/>
        </w:rPr>
      </w:pPr>
      <w:bookmarkStart w:id="9" w:name="_Toc114686268"/>
      <w:r w:rsidRPr="00DE7693">
        <w:rPr>
          <w:rFonts w:cs="Arial"/>
        </w:rPr>
        <w:lastRenderedPageBreak/>
        <w:t>6.- Principio de legalidad:</w:t>
      </w:r>
      <w:bookmarkEnd w:id="9"/>
    </w:p>
    <w:p w14:paraId="0628D019" w14:textId="77777777" w:rsidR="005E1CCA" w:rsidRPr="00DE7693" w:rsidRDefault="005E1CCA" w:rsidP="005E1CCA">
      <w:pPr>
        <w:spacing w:line="360" w:lineRule="auto"/>
        <w:ind w:left="284"/>
        <w:jc w:val="both"/>
        <w:rPr>
          <w:rFonts w:ascii="Arial" w:hAnsi="Arial" w:cs="Arial"/>
        </w:rPr>
      </w:pPr>
      <w:smartTag w:uri="urn:schemas-microsoft-com:office:smarttags" w:element="PersonName">
        <w:smartTagPr>
          <w:attr w:name="ProductID" w:val="la CPEUM"/>
        </w:smartTagPr>
        <w:r w:rsidRPr="00DE7693">
          <w:rPr>
            <w:rFonts w:ascii="Arial" w:hAnsi="Arial" w:cs="Arial"/>
          </w:rPr>
          <w:t>La CPEUM</w:t>
        </w:r>
      </w:smartTag>
      <w:r w:rsidRPr="00DE7693">
        <w:rPr>
          <w:rFonts w:ascii="Arial" w:hAnsi="Arial" w:cs="Arial"/>
        </w:rPr>
        <w:t xml:space="preserve"> confirma el postulado básico del derecho fiscal relativo a que toda relación tributaria debe llevarse a cabo dentro de un marco legal que la establezca y la regule. Por lo tanto hace referencia a la piedra angular de la disciplina expresada a través del aforismo latino “nullum tributum sine lege”.</w:t>
      </w:r>
    </w:p>
    <w:p w14:paraId="07136B9A" w14:textId="77777777" w:rsidR="005E1CCA" w:rsidRPr="00DE7693" w:rsidRDefault="005E1CCA" w:rsidP="005E1CCA">
      <w:pPr>
        <w:spacing w:line="360" w:lineRule="auto"/>
        <w:ind w:left="284"/>
        <w:jc w:val="both"/>
        <w:rPr>
          <w:rFonts w:ascii="Arial" w:hAnsi="Arial" w:cs="Arial"/>
        </w:rPr>
      </w:pPr>
      <w:r w:rsidRPr="00DE7693">
        <w:rPr>
          <w:rFonts w:ascii="Arial" w:hAnsi="Arial" w:cs="Arial"/>
        </w:rPr>
        <w:t>Es decir, los impuestos se deben establecer por medio de leyes, tanto desde el punto de vista material, como formal; por medio de disposiciones de carácter general, impersonal y emanado del Poder Legislativo.</w:t>
      </w:r>
    </w:p>
    <w:p w14:paraId="4B6CFE27" w14:textId="77777777" w:rsidR="005E1CCA" w:rsidRPr="00DE7693" w:rsidRDefault="005E1CCA" w:rsidP="005E1CCA">
      <w:pPr>
        <w:spacing w:line="360" w:lineRule="auto"/>
        <w:ind w:left="284" w:right="-81"/>
        <w:jc w:val="both"/>
        <w:rPr>
          <w:rFonts w:ascii="Arial" w:hAnsi="Arial" w:cs="Arial"/>
          <w:b/>
          <w:bCs/>
        </w:rPr>
      </w:pPr>
    </w:p>
    <w:p w14:paraId="2F5F0366" w14:textId="77777777" w:rsidR="005E1CCA" w:rsidRPr="00DE7693" w:rsidRDefault="005E1CCA" w:rsidP="00F37E22">
      <w:pPr>
        <w:pStyle w:val="Ttulo2"/>
        <w:jc w:val="center"/>
        <w:rPr>
          <w:rFonts w:cs="Arial"/>
        </w:rPr>
      </w:pPr>
      <w:bookmarkStart w:id="10" w:name="_Toc114686269"/>
      <w:r w:rsidRPr="00DE7693">
        <w:rPr>
          <w:rFonts w:cs="Arial"/>
        </w:rPr>
        <w:t>DE LA SUFICIENCIA EN LOS PRECIOS DE LOS SERVICIOS</w:t>
      </w:r>
      <w:bookmarkEnd w:id="10"/>
    </w:p>
    <w:p w14:paraId="6B1222BD" w14:textId="77777777" w:rsidR="005E1CCA" w:rsidRPr="00DE7693" w:rsidRDefault="005E1CCA" w:rsidP="005E1CCA">
      <w:pPr>
        <w:spacing w:line="360" w:lineRule="auto"/>
        <w:ind w:left="284" w:right="-81"/>
        <w:jc w:val="both"/>
        <w:rPr>
          <w:rFonts w:ascii="Arial" w:hAnsi="Arial" w:cs="Arial"/>
          <w:bCs/>
        </w:rPr>
      </w:pPr>
      <w:r w:rsidRPr="00DE7693">
        <w:rPr>
          <w:rFonts w:ascii="Arial" w:hAnsi="Arial" w:cs="Arial"/>
          <w:bCs/>
        </w:rPr>
        <w:t xml:space="preserve">En el análisis contenido en el estudio técnico y/o tarifario se consideró el costo originado por la operación, mantenimiento y administración de los servicios, la rehabilitación y mejoramiento de la infraestructura existente, la amortización de las inversiones realizadas, los gastos financieros de los pasivos, las inversiones necesarias para la expansión de la infraestructura de acuerdo al crecimiento de la población, con fundamento en el artículo 332 para los Municipios y el Estado de Guanajuato. </w:t>
      </w:r>
    </w:p>
    <w:p w14:paraId="6BBF4288" w14:textId="77777777" w:rsidR="005E1CCA" w:rsidRPr="00DE7693" w:rsidRDefault="005E1CCA" w:rsidP="00F37E22">
      <w:pPr>
        <w:pStyle w:val="Ttulo2"/>
        <w:jc w:val="center"/>
        <w:rPr>
          <w:rFonts w:cs="Arial"/>
        </w:rPr>
      </w:pPr>
      <w:bookmarkStart w:id="11" w:name="_Toc114686270"/>
      <w:r w:rsidRPr="00DE7693">
        <w:rPr>
          <w:rFonts w:cs="Arial"/>
        </w:rPr>
        <w:t>DE LAS FECHAS DE PRESENTACIÓN</w:t>
      </w:r>
      <w:bookmarkEnd w:id="11"/>
    </w:p>
    <w:p w14:paraId="2368564A" w14:textId="3F0E71F9" w:rsidR="005E1CCA" w:rsidRPr="00DE7693" w:rsidRDefault="005E1CCA" w:rsidP="005E1CCA">
      <w:pPr>
        <w:spacing w:line="360" w:lineRule="auto"/>
        <w:ind w:left="284" w:right="-81"/>
        <w:jc w:val="both"/>
        <w:rPr>
          <w:rFonts w:ascii="Arial" w:hAnsi="Arial" w:cs="Arial"/>
          <w:bCs/>
        </w:rPr>
      </w:pPr>
      <w:r w:rsidRPr="00DE7693">
        <w:rPr>
          <w:rFonts w:ascii="Arial" w:hAnsi="Arial" w:cs="Arial"/>
          <w:bCs/>
        </w:rPr>
        <w:t xml:space="preserve">De conformidad con lo dispuesto por el artículo 18 de la Ley para el Ejercicio y Control de Los Recursos Públicos para el Estado y los Municipios de Guanajuato, el plazo máximo para la presentación </w:t>
      </w:r>
      <w:r w:rsidR="00F01C12" w:rsidRPr="00DE7693">
        <w:rPr>
          <w:rFonts w:ascii="Arial" w:hAnsi="Arial" w:cs="Arial"/>
          <w:bCs/>
        </w:rPr>
        <w:t>del pronóstico</w:t>
      </w:r>
      <w:r w:rsidRPr="00DE7693">
        <w:rPr>
          <w:rFonts w:ascii="Arial" w:hAnsi="Arial" w:cs="Arial"/>
          <w:bCs/>
        </w:rPr>
        <w:t xml:space="preserve"> de </w:t>
      </w:r>
      <w:r w:rsidR="00F01C12" w:rsidRPr="00DE7693">
        <w:rPr>
          <w:rFonts w:ascii="Arial" w:hAnsi="Arial" w:cs="Arial"/>
          <w:bCs/>
        </w:rPr>
        <w:t>ingresos</w:t>
      </w:r>
      <w:r w:rsidRPr="00DE7693">
        <w:rPr>
          <w:rFonts w:ascii="Arial" w:hAnsi="Arial" w:cs="Arial"/>
          <w:bCs/>
        </w:rPr>
        <w:t xml:space="preserve"> es el 06 de septiembre del año en curso.</w:t>
      </w:r>
    </w:p>
    <w:p w14:paraId="7E43481E" w14:textId="77777777" w:rsidR="005E1CCA" w:rsidRPr="00DE7693" w:rsidRDefault="005E1CCA" w:rsidP="00F37E22">
      <w:pPr>
        <w:pStyle w:val="Ttulo2"/>
        <w:jc w:val="center"/>
        <w:rPr>
          <w:rFonts w:cs="Arial"/>
        </w:rPr>
      </w:pPr>
      <w:bookmarkStart w:id="12" w:name="_Toc114686271"/>
      <w:r w:rsidRPr="00DE7693">
        <w:rPr>
          <w:rFonts w:cs="Arial"/>
        </w:rPr>
        <w:t>DE LOS CONCEPTOS CONTENIDOS EN LA PROPUESTA</w:t>
      </w:r>
      <w:bookmarkEnd w:id="12"/>
    </w:p>
    <w:p w14:paraId="7632A766" w14:textId="77777777" w:rsidR="005E1CCA" w:rsidRPr="00DE7693" w:rsidRDefault="005E1CCA" w:rsidP="005E1CCA">
      <w:pPr>
        <w:spacing w:line="360" w:lineRule="auto"/>
        <w:ind w:left="284" w:right="-81"/>
        <w:jc w:val="both"/>
        <w:rPr>
          <w:rFonts w:ascii="Arial" w:hAnsi="Arial" w:cs="Arial"/>
          <w:bCs/>
        </w:rPr>
      </w:pPr>
      <w:r w:rsidRPr="00DE7693">
        <w:rPr>
          <w:rFonts w:ascii="Arial" w:hAnsi="Arial" w:cs="Arial"/>
          <w:bCs/>
        </w:rPr>
        <w:t>La propuesta para el cobro por servicios de agua potable, alcantarillado y saneamiento se compone de diferentes servicios que fueron clasificados de acuerdo a las características de su prestación y corresponden a la relación siguiente:</w:t>
      </w:r>
    </w:p>
    <w:p w14:paraId="707A79CB" w14:textId="77777777" w:rsidR="005E1CCA" w:rsidRPr="00DE7693" w:rsidRDefault="005E1CCA" w:rsidP="00F01C12">
      <w:pPr>
        <w:numPr>
          <w:ilvl w:val="0"/>
          <w:numId w:val="16"/>
        </w:numPr>
        <w:tabs>
          <w:tab w:val="left" w:pos="720"/>
        </w:tabs>
        <w:suppressAutoHyphens/>
        <w:spacing w:after="0" w:line="360" w:lineRule="auto"/>
        <w:ind w:left="1134"/>
        <w:jc w:val="both"/>
        <w:rPr>
          <w:rFonts w:ascii="Arial" w:hAnsi="Arial" w:cs="Arial"/>
        </w:rPr>
      </w:pPr>
      <w:r w:rsidRPr="00DE7693">
        <w:rPr>
          <w:rFonts w:ascii="Arial" w:hAnsi="Arial" w:cs="Arial"/>
        </w:rPr>
        <w:t>Tarifa servicio medido de agua potable</w:t>
      </w:r>
    </w:p>
    <w:p w14:paraId="259F59AF" w14:textId="77777777" w:rsidR="005E1CCA" w:rsidRPr="00DE7693" w:rsidRDefault="005E1CCA" w:rsidP="00F01C12">
      <w:pPr>
        <w:numPr>
          <w:ilvl w:val="0"/>
          <w:numId w:val="16"/>
        </w:numPr>
        <w:tabs>
          <w:tab w:val="left" w:pos="720"/>
        </w:tabs>
        <w:suppressAutoHyphens/>
        <w:spacing w:after="0" w:line="360" w:lineRule="auto"/>
        <w:ind w:left="1134"/>
        <w:jc w:val="both"/>
        <w:rPr>
          <w:rFonts w:ascii="Arial" w:hAnsi="Arial" w:cs="Arial"/>
        </w:rPr>
      </w:pPr>
      <w:r w:rsidRPr="00DE7693">
        <w:rPr>
          <w:rFonts w:ascii="Arial" w:hAnsi="Arial" w:cs="Arial"/>
        </w:rPr>
        <w:t>Servicio de agua potable a cuotas fijas</w:t>
      </w:r>
    </w:p>
    <w:p w14:paraId="6D4048A4" w14:textId="77777777" w:rsidR="005E1CCA" w:rsidRPr="00DE7693" w:rsidRDefault="005E1CCA" w:rsidP="00F01C12">
      <w:pPr>
        <w:numPr>
          <w:ilvl w:val="0"/>
          <w:numId w:val="16"/>
        </w:numPr>
        <w:tabs>
          <w:tab w:val="left" w:pos="720"/>
        </w:tabs>
        <w:suppressAutoHyphens/>
        <w:spacing w:after="0" w:line="360" w:lineRule="auto"/>
        <w:ind w:left="1134"/>
        <w:jc w:val="both"/>
        <w:rPr>
          <w:rFonts w:ascii="Arial" w:hAnsi="Arial" w:cs="Arial"/>
        </w:rPr>
      </w:pPr>
      <w:r w:rsidRPr="00DE7693">
        <w:rPr>
          <w:rFonts w:ascii="Arial" w:hAnsi="Arial" w:cs="Arial"/>
        </w:rPr>
        <w:t>Servicio de alcantarillado</w:t>
      </w:r>
    </w:p>
    <w:p w14:paraId="562FB303" w14:textId="77777777" w:rsidR="005E1CCA" w:rsidRPr="00DE7693" w:rsidRDefault="005E1CCA" w:rsidP="00F01C12">
      <w:pPr>
        <w:numPr>
          <w:ilvl w:val="0"/>
          <w:numId w:val="16"/>
        </w:numPr>
        <w:tabs>
          <w:tab w:val="left" w:pos="720"/>
        </w:tabs>
        <w:suppressAutoHyphens/>
        <w:spacing w:after="0" w:line="360" w:lineRule="auto"/>
        <w:ind w:left="1134"/>
        <w:jc w:val="both"/>
        <w:rPr>
          <w:rFonts w:ascii="Arial" w:hAnsi="Arial" w:cs="Arial"/>
        </w:rPr>
      </w:pPr>
      <w:r w:rsidRPr="00DE7693">
        <w:rPr>
          <w:rFonts w:ascii="Arial" w:hAnsi="Arial" w:cs="Arial"/>
        </w:rPr>
        <w:t>Tratamiento de agua residual</w:t>
      </w:r>
    </w:p>
    <w:p w14:paraId="7EF3689B" w14:textId="77777777" w:rsidR="005E1CCA" w:rsidRPr="00DE7693" w:rsidRDefault="005E1CCA" w:rsidP="00F01C12">
      <w:pPr>
        <w:numPr>
          <w:ilvl w:val="0"/>
          <w:numId w:val="16"/>
        </w:numPr>
        <w:tabs>
          <w:tab w:val="left" w:pos="720"/>
        </w:tabs>
        <w:suppressAutoHyphens/>
        <w:spacing w:after="0" w:line="360" w:lineRule="auto"/>
        <w:ind w:left="1134"/>
        <w:jc w:val="both"/>
        <w:rPr>
          <w:rFonts w:ascii="Arial" w:hAnsi="Arial" w:cs="Arial"/>
        </w:rPr>
      </w:pPr>
      <w:r w:rsidRPr="00DE7693">
        <w:rPr>
          <w:rFonts w:ascii="Arial" w:hAnsi="Arial" w:cs="Arial"/>
        </w:rPr>
        <w:lastRenderedPageBreak/>
        <w:t>Contratos para todos los giros</w:t>
      </w:r>
    </w:p>
    <w:p w14:paraId="5B00FF70" w14:textId="77777777" w:rsidR="005E1CCA" w:rsidRPr="00DE7693" w:rsidRDefault="005E1CCA" w:rsidP="00F01C12">
      <w:pPr>
        <w:numPr>
          <w:ilvl w:val="0"/>
          <w:numId w:val="16"/>
        </w:numPr>
        <w:tabs>
          <w:tab w:val="left" w:pos="720"/>
        </w:tabs>
        <w:suppressAutoHyphens/>
        <w:spacing w:after="0" w:line="360" w:lineRule="auto"/>
        <w:ind w:left="1134"/>
        <w:jc w:val="both"/>
        <w:rPr>
          <w:rFonts w:ascii="Arial" w:hAnsi="Arial" w:cs="Arial"/>
        </w:rPr>
      </w:pPr>
      <w:r w:rsidRPr="00DE7693">
        <w:rPr>
          <w:rFonts w:ascii="Arial" w:hAnsi="Arial" w:cs="Arial"/>
        </w:rPr>
        <w:t>Cuota de instalación de tomas de agua potable</w:t>
      </w:r>
    </w:p>
    <w:p w14:paraId="505452B7" w14:textId="77777777" w:rsidR="005E1CCA" w:rsidRPr="00DE7693" w:rsidRDefault="005E1CCA" w:rsidP="00F01C12">
      <w:pPr>
        <w:numPr>
          <w:ilvl w:val="0"/>
          <w:numId w:val="16"/>
        </w:numPr>
        <w:tabs>
          <w:tab w:val="left" w:pos="720"/>
        </w:tabs>
        <w:suppressAutoHyphens/>
        <w:spacing w:after="0" w:line="360" w:lineRule="auto"/>
        <w:ind w:left="1134"/>
        <w:jc w:val="both"/>
        <w:rPr>
          <w:rFonts w:ascii="Arial" w:hAnsi="Arial" w:cs="Arial"/>
        </w:rPr>
      </w:pPr>
      <w:r w:rsidRPr="00DE7693">
        <w:rPr>
          <w:rFonts w:ascii="Arial" w:hAnsi="Arial" w:cs="Arial"/>
        </w:rPr>
        <w:t>Cuota de instalación de descargas de agua residual</w:t>
      </w:r>
    </w:p>
    <w:p w14:paraId="4DF606F4" w14:textId="77777777" w:rsidR="005E1CCA" w:rsidRPr="00DE7693" w:rsidRDefault="005E1CCA" w:rsidP="00F01C12">
      <w:pPr>
        <w:numPr>
          <w:ilvl w:val="0"/>
          <w:numId w:val="16"/>
        </w:numPr>
        <w:tabs>
          <w:tab w:val="left" w:pos="720"/>
        </w:tabs>
        <w:suppressAutoHyphens/>
        <w:spacing w:after="0" w:line="360" w:lineRule="auto"/>
        <w:ind w:left="1134"/>
        <w:jc w:val="both"/>
        <w:rPr>
          <w:rFonts w:ascii="Arial" w:hAnsi="Arial" w:cs="Arial"/>
        </w:rPr>
      </w:pPr>
      <w:r w:rsidRPr="00DE7693">
        <w:rPr>
          <w:rFonts w:ascii="Arial" w:hAnsi="Arial" w:cs="Arial"/>
        </w:rPr>
        <w:t>Materiales e instalación de cuadro de medición</w:t>
      </w:r>
    </w:p>
    <w:p w14:paraId="72759BA0" w14:textId="77777777" w:rsidR="005E1CCA" w:rsidRPr="00DE7693" w:rsidRDefault="005E1CCA" w:rsidP="00F01C12">
      <w:pPr>
        <w:numPr>
          <w:ilvl w:val="0"/>
          <w:numId w:val="16"/>
        </w:numPr>
        <w:tabs>
          <w:tab w:val="left" w:pos="720"/>
        </w:tabs>
        <w:suppressAutoHyphens/>
        <w:spacing w:after="0" w:line="360" w:lineRule="auto"/>
        <w:ind w:left="1134"/>
        <w:jc w:val="both"/>
        <w:rPr>
          <w:rFonts w:ascii="Arial" w:hAnsi="Arial" w:cs="Arial"/>
        </w:rPr>
      </w:pPr>
      <w:r w:rsidRPr="00DE7693">
        <w:rPr>
          <w:rFonts w:ascii="Arial" w:hAnsi="Arial" w:cs="Arial"/>
        </w:rPr>
        <w:t>Suministro e instalación de medidores de agua potable</w:t>
      </w:r>
    </w:p>
    <w:p w14:paraId="24E032ED" w14:textId="77777777" w:rsidR="005E1CCA" w:rsidRPr="00DE7693" w:rsidRDefault="005E1CCA" w:rsidP="00F01C12">
      <w:pPr>
        <w:numPr>
          <w:ilvl w:val="0"/>
          <w:numId w:val="16"/>
        </w:numPr>
        <w:tabs>
          <w:tab w:val="left" w:pos="720"/>
        </w:tabs>
        <w:suppressAutoHyphens/>
        <w:spacing w:after="0" w:line="360" w:lineRule="auto"/>
        <w:ind w:left="1134"/>
        <w:jc w:val="both"/>
        <w:rPr>
          <w:rFonts w:ascii="Arial" w:hAnsi="Arial" w:cs="Arial"/>
        </w:rPr>
      </w:pPr>
      <w:r w:rsidRPr="00DE7693">
        <w:rPr>
          <w:rFonts w:ascii="Arial" w:hAnsi="Arial" w:cs="Arial"/>
        </w:rPr>
        <w:t>En cuanto a los otros servicios que presta el Organismo Operador</w:t>
      </w:r>
    </w:p>
    <w:p w14:paraId="480E73DB" w14:textId="77777777" w:rsidR="005E1CCA" w:rsidRPr="00DE7693" w:rsidRDefault="005E1CCA" w:rsidP="00F01C12">
      <w:pPr>
        <w:numPr>
          <w:ilvl w:val="0"/>
          <w:numId w:val="16"/>
        </w:numPr>
        <w:tabs>
          <w:tab w:val="left" w:pos="720"/>
        </w:tabs>
        <w:suppressAutoHyphens/>
        <w:spacing w:after="0" w:line="360" w:lineRule="auto"/>
        <w:ind w:left="1134"/>
        <w:jc w:val="both"/>
        <w:rPr>
          <w:rFonts w:ascii="Arial" w:hAnsi="Arial" w:cs="Arial"/>
        </w:rPr>
      </w:pPr>
      <w:r w:rsidRPr="00DE7693">
        <w:rPr>
          <w:rFonts w:ascii="Arial" w:hAnsi="Arial" w:cs="Arial"/>
        </w:rPr>
        <w:t>Derechos de incorporación a las redes de agua potable y descargas de drenaje a fraccionamientos de nueva creación.</w:t>
      </w:r>
    </w:p>
    <w:p w14:paraId="6D7F7684" w14:textId="77777777" w:rsidR="005E1CCA" w:rsidRPr="00DE7693" w:rsidRDefault="005E1CCA" w:rsidP="00F01C12">
      <w:pPr>
        <w:numPr>
          <w:ilvl w:val="0"/>
          <w:numId w:val="16"/>
        </w:numPr>
        <w:tabs>
          <w:tab w:val="left" w:pos="720"/>
        </w:tabs>
        <w:suppressAutoHyphens/>
        <w:spacing w:after="0" w:line="360" w:lineRule="auto"/>
        <w:ind w:left="1134"/>
        <w:jc w:val="both"/>
        <w:rPr>
          <w:rFonts w:ascii="Arial" w:hAnsi="Arial" w:cs="Arial"/>
        </w:rPr>
      </w:pPr>
      <w:r w:rsidRPr="00DE7693">
        <w:rPr>
          <w:rFonts w:ascii="Arial" w:hAnsi="Arial" w:cs="Arial"/>
        </w:rPr>
        <w:t>Derechos por incorporación a fraccionamientos administrados por los propios beneficiados que pretendan incorporarse al Organismo.</w:t>
      </w:r>
    </w:p>
    <w:p w14:paraId="4DF29D9D" w14:textId="77777777" w:rsidR="005E1CCA" w:rsidRPr="00DE7693" w:rsidRDefault="005E1CCA" w:rsidP="00F01C12">
      <w:pPr>
        <w:numPr>
          <w:ilvl w:val="0"/>
          <w:numId w:val="16"/>
        </w:numPr>
        <w:tabs>
          <w:tab w:val="left" w:pos="720"/>
        </w:tabs>
        <w:suppressAutoHyphens/>
        <w:spacing w:after="0" w:line="360" w:lineRule="auto"/>
        <w:ind w:left="1134"/>
        <w:jc w:val="both"/>
        <w:rPr>
          <w:rFonts w:ascii="Arial" w:hAnsi="Arial" w:cs="Arial"/>
        </w:rPr>
      </w:pPr>
      <w:r w:rsidRPr="00DE7693">
        <w:rPr>
          <w:rFonts w:ascii="Arial" w:hAnsi="Arial" w:cs="Arial"/>
        </w:rPr>
        <w:t>Servicios operativos y administrativos para desarrollos de todos los giros</w:t>
      </w:r>
    </w:p>
    <w:p w14:paraId="6F956D05" w14:textId="77777777" w:rsidR="005E1CCA" w:rsidRPr="00DE7693" w:rsidRDefault="005E1CCA" w:rsidP="00F01C12">
      <w:pPr>
        <w:numPr>
          <w:ilvl w:val="0"/>
          <w:numId w:val="16"/>
        </w:numPr>
        <w:tabs>
          <w:tab w:val="left" w:pos="720"/>
        </w:tabs>
        <w:suppressAutoHyphens/>
        <w:spacing w:after="0" w:line="360" w:lineRule="auto"/>
        <w:ind w:left="1134"/>
        <w:jc w:val="both"/>
        <w:rPr>
          <w:rFonts w:ascii="Arial" w:hAnsi="Arial" w:cs="Arial"/>
        </w:rPr>
      </w:pPr>
      <w:r w:rsidRPr="00DE7693">
        <w:rPr>
          <w:rFonts w:ascii="Arial" w:hAnsi="Arial" w:cs="Arial"/>
        </w:rPr>
        <w:t>Pago de derechos por incorporaciones comerciales e industriales</w:t>
      </w:r>
    </w:p>
    <w:p w14:paraId="5284429D" w14:textId="77777777" w:rsidR="005E1CCA" w:rsidRPr="00DE7693" w:rsidRDefault="005E1CCA" w:rsidP="00F01C12">
      <w:pPr>
        <w:numPr>
          <w:ilvl w:val="0"/>
          <w:numId w:val="16"/>
        </w:numPr>
        <w:tabs>
          <w:tab w:val="left" w:pos="720"/>
        </w:tabs>
        <w:suppressAutoHyphens/>
        <w:spacing w:after="0" w:line="360" w:lineRule="auto"/>
        <w:ind w:left="1134"/>
        <w:jc w:val="both"/>
        <w:rPr>
          <w:rFonts w:ascii="Arial" w:hAnsi="Arial" w:cs="Arial"/>
        </w:rPr>
      </w:pPr>
      <w:r w:rsidRPr="00DE7693">
        <w:rPr>
          <w:rFonts w:ascii="Arial" w:hAnsi="Arial" w:cs="Arial"/>
        </w:rPr>
        <w:t>Pago de derechos por Incorporación individual en Colonias ya administradas por el Organismo Operador.</w:t>
      </w:r>
    </w:p>
    <w:p w14:paraId="36FC6D28" w14:textId="77777777" w:rsidR="005E1CCA" w:rsidRPr="00DE7693" w:rsidRDefault="005E1CCA" w:rsidP="00F01C12">
      <w:pPr>
        <w:numPr>
          <w:ilvl w:val="0"/>
          <w:numId w:val="16"/>
        </w:numPr>
        <w:tabs>
          <w:tab w:val="left" w:pos="720"/>
        </w:tabs>
        <w:suppressAutoHyphens/>
        <w:spacing w:after="0" w:line="360" w:lineRule="auto"/>
        <w:ind w:left="1134"/>
        <w:jc w:val="both"/>
        <w:rPr>
          <w:rFonts w:ascii="Arial" w:hAnsi="Arial" w:cs="Arial"/>
        </w:rPr>
      </w:pPr>
      <w:r w:rsidRPr="00DE7693">
        <w:rPr>
          <w:rFonts w:ascii="Arial" w:hAnsi="Arial" w:cs="Arial"/>
        </w:rPr>
        <w:t>Por la venta de agua tratada</w:t>
      </w:r>
    </w:p>
    <w:p w14:paraId="0CF4757F" w14:textId="77777777" w:rsidR="005E1CCA" w:rsidRPr="00DE7693" w:rsidRDefault="005E1CCA" w:rsidP="00F01C12">
      <w:pPr>
        <w:numPr>
          <w:ilvl w:val="0"/>
          <w:numId w:val="16"/>
        </w:numPr>
        <w:tabs>
          <w:tab w:val="left" w:pos="720"/>
        </w:tabs>
        <w:suppressAutoHyphens/>
        <w:spacing w:after="0" w:line="360" w:lineRule="auto"/>
        <w:ind w:left="1134"/>
        <w:jc w:val="both"/>
        <w:rPr>
          <w:rFonts w:ascii="Arial" w:hAnsi="Arial" w:cs="Arial"/>
        </w:rPr>
      </w:pPr>
      <w:r w:rsidRPr="00DE7693">
        <w:rPr>
          <w:rFonts w:ascii="Arial" w:hAnsi="Arial" w:cs="Arial"/>
        </w:rPr>
        <w:t>Por descargas de contaminantes en las aguas residuales de usuarios no domésticos</w:t>
      </w:r>
    </w:p>
    <w:p w14:paraId="194C3413" w14:textId="77777777" w:rsidR="005E1CCA" w:rsidRPr="00DE7693" w:rsidRDefault="005E1CCA" w:rsidP="005E1CCA">
      <w:pPr>
        <w:spacing w:line="360" w:lineRule="auto"/>
        <w:ind w:left="284"/>
        <w:jc w:val="both"/>
        <w:rPr>
          <w:rFonts w:ascii="Arial" w:hAnsi="Arial" w:cs="Arial"/>
        </w:rPr>
      </w:pPr>
    </w:p>
    <w:p w14:paraId="1B767374" w14:textId="77777777" w:rsidR="005E1CCA" w:rsidRPr="00DE7693" w:rsidRDefault="005E1CCA" w:rsidP="00F37E22">
      <w:pPr>
        <w:pStyle w:val="Ttulo2"/>
        <w:jc w:val="center"/>
        <w:rPr>
          <w:rFonts w:cs="Arial"/>
        </w:rPr>
      </w:pPr>
      <w:bookmarkStart w:id="13" w:name="_Toc114686272"/>
      <w:r w:rsidRPr="00DE7693">
        <w:rPr>
          <w:rFonts w:cs="Arial"/>
        </w:rPr>
        <w:t xml:space="preserve">DE </w:t>
      </w:r>
      <w:smartTag w:uri="urn:schemas-microsoft-com:office:smarttags" w:element="PersonName">
        <w:smartTagPr>
          <w:attr w:name="ProductID" w:val="LA DESCRIPCIￓN Y"/>
        </w:smartTagPr>
        <w:r w:rsidRPr="00DE7693">
          <w:rPr>
            <w:rFonts w:cs="Arial"/>
          </w:rPr>
          <w:t>LA DESCRIPCIÓN Y</w:t>
        </w:r>
      </w:smartTag>
      <w:r w:rsidRPr="00DE7693">
        <w:rPr>
          <w:rFonts w:cs="Arial"/>
        </w:rPr>
        <w:t xml:space="preserve"> FUNDAMENTO DE LOS SERVICIOS</w:t>
      </w:r>
      <w:bookmarkEnd w:id="13"/>
    </w:p>
    <w:p w14:paraId="2A37E59C" w14:textId="5B0B5625" w:rsidR="005E1CCA" w:rsidRPr="00DE7693" w:rsidRDefault="005E1CCA" w:rsidP="005E1CCA">
      <w:pPr>
        <w:spacing w:line="360" w:lineRule="auto"/>
        <w:ind w:left="284"/>
        <w:jc w:val="both"/>
        <w:rPr>
          <w:rFonts w:ascii="Arial" w:hAnsi="Arial" w:cs="Arial"/>
        </w:rPr>
      </w:pPr>
      <w:r w:rsidRPr="00DE7693">
        <w:rPr>
          <w:rFonts w:ascii="Arial" w:hAnsi="Arial" w:cs="Arial"/>
        </w:rPr>
        <w:t xml:space="preserve">La propuesta para el cobro de los derechos por la prestación de los servicios de agua potable, alcantarillado y saneamiento en el Municipio de </w:t>
      </w:r>
      <w:r w:rsidRPr="00DE7693">
        <w:rPr>
          <w:rFonts w:ascii="Arial" w:hAnsi="Arial" w:cs="Arial"/>
          <w:noProof/>
        </w:rPr>
        <w:fldChar w:fldCharType="begin"/>
      </w:r>
      <w:r w:rsidRPr="00DE7693">
        <w:rPr>
          <w:rFonts w:ascii="Arial" w:hAnsi="Arial" w:cs="Arial"/>
          <w:noProof/>
        </w:rPr>
        <w:instrText xml:space="preserve"> MERGEFIELD Municipio </w:instrText>
      </w:r>
      <w:r w:rsidRPr="00DE7693">
        <w:rPr>
          <w:rFonts w:ascii="Arial" w:hAnsi="Arial" w:cs="Arial"/>
          <w:noProof/>
        </w:rPr>
        <w:fldChar w:fldCharType="separate"/>
      </w:r>
      <w:r w:rsidR="007A74D3" w:rsidRPr="00DE7693">
        <w:rPr>
          <w:rFonts w:ascii="Arial" w:hAnsi="Arial" w:cs="Arial"/>
          <w:noProof/>
        </w:rPr>
        <w:t>Guanajuato</w:t>
      </w:r>
      <w:r w:rsidRPr="00DE7693">
        <w:rPr>
          <w:rFonts w:ascii="Arial" w:hAnsi="Arial" w:cs="Arial"/>
          <w:noProof/>
        </w:rPr>
        <w:fldChar w:fldCharType="end"/>
      </w:r>
      <w:r w:rsidRPr="00DE7693">
        <w:rPr>
          <w:rFonts w:ascii="Arial" w:hAnsi="Arial" w:cs="Arial"/>
        </w:rPr>
        <w:t>, Gto., contempla tanto servicios operativos, como de servicios administrativos, así como derechos y aplicaciones que se describen a continuación.</w:t>
      </w:r>
    </w:p>
    <w:p w14:paraId="1A750DD0" w14:textId="77777777" w:rsidR="005E1CCA" w:rsidRPr="00DE7693" w:rsidRDefault="005E1CCA" w:rsidP="00F37E22">
      <w:pPr>
        <w:pStyle w:val="Ttulo2"/>
        <w:jc w:val="center"/>
        <w:rPr>
          <w:rFonts w:cs="Arial"/>
        </w:rPr>
      </w:pPr>
      <w:bookmarkStart w:id="14" w:name="_Toc114686273"/>
      <w:r w:rsidRPr="00DE7693">
        <w:rPr>
          <w:rFonts w:cs="Arial"/>
        </w:rPr>
        <w:t>TARIFA POR EL SERVICIO MEDIDO DE AGUA POTABLE</w:t>
      </w:r>
      <w:bookmarkEnd w:id="14"/>
    </w:p>
    <w:p w14:paraId="179F9305" w14:textId="50066F94" w:rsidR="005E1CCA" w:rsidRPr="00DE7693" w:rsidRDefault="005E1CCA" w:rsidP="005E1CCA">
      <w:pPr>
        <w:spacing w:line="360" w:lineRule="auto"/>
        <w:ind w:left="284"/>
        <w:jc w:val="both"/>
        <w:rPr>
          <w:rFonts w:ascii="Arial" w:hAnsi="Arial" w:cs="Arial"/>
        </w:rPr>
      </w:pPr>
      <w:r w:rsidRPr="00DE7693">
        <w:rPr>
          <w:rFonts w:ascii="Arial" w:hAnsi="Arial" w:cs="Arial"/>
        </w:rPr>
        <w:t xml:space="preserve">De conformidad con lo dispuesto por el Artículo 330 del Código territorial, las tarifas por la prestación de los servicios se establecerán de acuerdo a los </w:t>
      </w:r>
      <w:r w:rsidR="00F01C12" w:rsidRPr="00DE7693">
        <w:rPr>
          <w:rFonts w:ascii="Arial" w:hAnsi="Arial" w:cs="Arial"/>
        </w:rPr>
        <w:t>usos siguientes</w:t>
      </w:r>
      <w:r w:rsidRPr="00DE7693">
        <w:rPr>
          <w:rFonts w:ascii="Arial" w:hAnsi="Arial" w:cs="Arial"/>
        </w:rPr>
        <w:t>:</w:t>
      </w:r>
    </w:p>
    <w:p w14:paraId="7A6A980C" w14:textId="77777777" w:rsidR="005E1CCA" w:rsidRPr="00DE7693" w:rsidRDefault="005E1CCA" w:rsidP="00F01C12">
      <w:pPr>
        <w:widowControl w:val="0"/>
        <w:ind w:left="1134" w:hanging="851"/>
        <w:jc w:val="both"/>
        <w:rPr>
          <w:rFonts w:ascii="Arial" w:hAnsi="Arial" w:cs="Arial"/>
          <w:spacing w:val="2"/>
          <w:szCs w:val="20"/>
        </w:rPr>
      </w:pPr>
      <w:r w:rsidRPr="00DE7693">
        <w:rPr>
          <w:rFonts w:ascii="Arial" w:hAnsi="Arial" w:cs="Arial"/>
          <w:b/>
          <w:spacing w:val="2"/>
          <w:szCs w:val="20"/>
        </w:rPr>
        <w:t>I.</w:t>
      </w:r>
      <w:r w:rsidRPr="00DE7693">
        <w:rPr>
          <w:rFonts w:ascii="Arial" w:hAnsi="Arial" w:cs="Arial"/>
          <w:spacing w:val="2"/>
          <w:szCs w:val="20"/>
        </w:rPr>
        <w:tab/>
        <w:t>Consumo volumétrico o fijo;</w:t>
      </w:r>
    </w:p>
    <w:p w14:paraId="59F31736" w14:textId="77777777" w:rsidR="005E1CCA" w:rsidRPr="00DE7693" w:rsidRDefault="005E1CCA" w:rsidP="00F01C12">
      <w:pPr>
        <w:widowControl w:val="0"/>
        <w:ind w:left="1134" w:hanging="851"/>
        <w:jc w:val="both"/>
        <w:rPr>
          <w:rFonts w:ascii="Arial" w:hAnsi="Arial" w:cs="Arial"/>
          <w:spacing w:val="2"/>
          <w:szCs w:val="20"/>
        </w:rPr>
      </w:pPr>
      <w:r w:rsidRPr="00DE7693">
        <w:rPr>
          <w:rFonts w:ascii="Arial" w:hAnsi="Arial" w:cs="Arial"/>
          <w:b/>
          <w:spacing w:val="2"/>
          <w:szCs w:val="20"/>
        </w:rPr>
        <w:t>II.</w:t>
      </w:r>
      <w:r w:rsidRPr="00DE7693">
        <w:rPr>
          <w:rFonts w:ascii="Arial" w:hAnsi="Arial" w:cs="Arial"/>
          <w:spacing w:val="2"/>
          <w:szCs w:val="20"/>
        </w:rPr>
        <w:tab/>
        <w:t>Uso doméstico;</w:t>
      </w:r>
    </w:p>
    <w:p w14:paraId="52FB20C3" w14:textId="77777777" w:rsidR="005E1CCA" w:rsidRPr="00DE7693" w:rsidRDefault="005E1CCA" w:rsidP="00F01C12">
      <w:pPr>
        <w:widowControl w:val="0"/>
        <w:ind w:left="1134" w:hanging="851"/>
        <w:jc w:val="both"/>
        <w:rPr>
          <w:rFonts w:ascii="Arial" w:hAnsi="Arial" w:cs="Arial"/>
          <w:spacing w:val="2"/>
          <w:szCs w:val="20"/>
        </w:rPr>
      </w:pPr>
      <w:r w:rsidRPr="00DE7693">
        <w:rPr>
          <w:rFonts w:ascii="Arial" w:hAnsi="Arial" w:cs="Arial"/>
          <w:b/>
          <w:spacing w:val="2"/>
          <w:szCs w:val="20"/>
        </w:rPr>
        <w:t>III.</w:t>
      </w:r>
      <w:r w:rsidRPr="00DE7693">
        <w:rPr>
          <w:rFonts w:ascii="Arial" w:hAnsi="Arial" w:cs="Arial"/>
          <w:spacing w:val="2"/>
          <w:szCs w:val="20"/>
        </w:rPr>
        <w:tab/>
        <w:t>Uso comercial y de servicios;</w:t>
      </w:r>
    </w:p>
    <w:p w14:paraId="297C85A1" w14:textId="77777777" w:rsidR="005E1CCA" w:rsidRPr="00DE7693" w:rsidRDefault="005E1CCA" w:rsidP="00F01C12">
      <w:pPr>
        <w:widowControl w:val="0"/>
        <w:ind w:left="1134" w:hanging="851"/>
        <w:jc w:val="both"/>
        <w:rPr>
          <w:rFonts w:ascii="Arial" w:hAnsi="Arial" w:cs="Arial"/>
          <w:spacing w:val="2"/>
          <w:szCs w:val="20"/>
        </w:rPr>
      </w:pPr>
      <w:r w:rsidRPr="00DE7693">
        <w:rPr>
          <w:rFonts w:ascii="Arial" w:hAnsi="Arial" w:cs="Arial"/>
          <w:b/>
          <w:spacing w:val="2"/>
          <w:szCs w:val="20"/>
        </w:rPr>
        <w:t>IV.</w:t>
      </w:r>
      <w:r w:rsidRPr="00DE7693">
        <w:rPr>
          <w:rFonts w:ascii="Arial" w:hAnsi="Arial" w:cs="Arial"/>
          <w:spacing w:val="2"/>
          <w:szCs w:val="20"/>
        </w:rPr>
        <w:tab/>
        <w:t>Uso industrial;</w:t>
      </w:r>
    </w:p>
    <w:p w14:paraId="2EFE99AF" w14:textId="77469164" w:rsidR="005E1CCA" w:rsidRDefault="005E1CCA" w:rsidP="00F01C12">
      <w:pPr>
        <w:widowControl w:val="0"/>
        <w:ind w:left="1134" w:hanging="851"/>
        <w:jc w:val="both"/>
        <w:rPr>
          <w:rFonts w:ascii="Arial" w:hAnsi="Arial" w:cs="Arial"/>
          <w:spacing w:val="2"/>
          <w:szCs w:val="20"/>
        </w:rPr>
      </w:pPr>
      <w:r w:rsidRPr="00DE7693">
        <w:rPr>
          <w:rFonts w:ascii="Arial" w:hAnsi="Arial" w:cs="Arial"/>
          <w:b/>
          <w:spacing w:val="2"/>
          <w:szCs w:val="20"/>
        </w:rPr>
        <w:lastRenderedPageBreak/>
        <w:t>V.</w:t>
      </w:r>
      <w:r w:rsidRPr="00DE7693">
        <w:rPr>
          <w:rFonts w:ascii="Arial" w:hAnsi="Arial" w:cs="Arial"/>
          <w:spacing w:val="2"/>
          <w:szCs w:val="20"/>
        </w:rPr>
        <w:tab/>
        <w:t>Servicios públicos; y</w:t>
      </w:r>
    </w:p>
    <w:p w14:paraId="453E873F" w14:textId="77777777" w:rsidR="005E1CCA" w:rsidRPr="00DE7693" w:rsidRDefault="005E1CCA" w:rsidP="00F01C12">
      <w:pPr>
        <w:spacing w:line="360" w:lineRule="auto"/>
        <w:ind w:left="1134" w:hanging="850"/>
        <w:jc w:val="both"/>
        <w:rPr>
          <w:rFonts w:ascii="Arial" w:hAnsi="Arial" w:cs="Arial"/>
          <w:spacing w:val="2"/>
          <w:szCs w:val="20"/>
        </w:rPr>
      </w:pPr>
      <w:r w:rsidRPr="00DE7693">
        <w:rPr>
          <w:rFonts w:ascii="Arial" w:hAnsi="Arial" w:cs="Arial"/>
          <w:b/>
          <w:spacing w:val="2"/>
          <w:szCs w:val="20"/>
        </w:rPr>
        <w:t>VI.</w:t>
      </w:r>
      <w:r w:rsidRPr="00DE7693">
        <w:rPr>
          <w:rFonts w:ascii="Arial" w:hAnsi="Arial" w:cs="Arial"/>
          <w:spacing w:val="2"/>
          <w:szCs w:val="20"/>
        </w:rPr>
        <w:tab/>
        <w:t>Usos mixtos</w:t>
      </w:r>
    </w:p>
    <w:p w14:paraId="00A1E206" w14:textId="30E0CA8D" w:rsidR="005E1CCA" w:rsidRPr="00DE7693" w:rsidRDefault="005E1CCA" w:rsidP="005E1CCA">
      <w:pPr>
        <w:spacing w:line="360" w:lineRule="auto"/>
        <w:ind w:left="284"/>
        <w:jc w:val="both"/>
        <w:rPr>
          <w:rFonts w:ascii="Arial" w:hAnsi="Arial" w:cs="Arial"/>
        </w:rPr>
      </w:pPr>
      <w:r w:rsidRPr="00DE7693">
        <w:rPr>
          <w:rFonts w:ascii="Arial" w:hAnsi="Arial" w:cs="Arial"/>
        </w:rPr>
        <w:t xml:space="preserve">Por lo anterior, el servicio de agua potable que disfruten los usuarios en el Municipio de </w:t>
      </w:r>
      <w:r w:rsidRPr="00DE7693">
        <w:rPr>
          <w:rFonts w:ascii="Arial" w:hAnsi="Arial" w:cs="Arial"/>
          <w:noProof/>
        </w:rPr>
        <w:fldChar w:fldCharType="begin"/>
      </w:r>
      <w:r w:rsidRPr="00DE7693">
        <w:rPr>
          <w:rFonts w:ascii="Arial" w:hAnsi="Arial" w:cs="Arial"/>
          <w:noProof/>
        </w:rPr>
        <w:instrText xml:space="preserve"> MERGEFIELD Municipio </w:instrText>
      </w:r>
      <w:r w:rsidRPr="00DE7693">
        <w:rPr>
          <w:rFonts w:ascii="Arial" w:hAnsi="Arial" w:cs="Arial"/>
          <w:noProof/>
        </w:rPr>
        <w:fldChar w:fldCharType="separate"/>
      </w:r>
      <w:r w:rsidR="007A74D3" w:rsidRPr="00DE7693">
        <w:rPr>
          <w:rFonts w:ascii="Arial" w:hAnsi="Arial" w:cs="Arial"/>
          <w:noProof/>
        </w:rPr>
        <w:t>Guanajuato</w:t>
      </w:r>
      <w:r w:rsidRPr="00DE7693">
        <w:rPr>
          <w:rFonts w:ascii="Arial" w:hAnsi="Arial" w:cs="Arial"/>
          <w:noProof/>
        </w:rPr>
        <w:fldChar w:fldCharType="end"/>
      </w:r>
      <w:r w:rsidRPr="00DE7693">
        <w:rPr>
          <w:rFonts w:ascii="Arial" w:hAnsi="Arial" w:cs="Arial"/>
        </w:rPr>
        <w:t>, Gto., será medido y se cobrará mediante tarifas volumétricas, de acuerdo a lo que establece el Artículo 335 del Código territorial.</w:t>
      </w:r>
    </w:p>
    <w:p w14:paraId="154AFF80" w14:textId="77777777" w:rsidR="005E1CCA" w:rsidRPr="00DE7693" w:rsidRDefault="005E1CCA" w:rsidP="00F37E22">
      <w:pPr>
        <w:pStyle w:val="Ttulo2"/>
        <w:jc w:val="center"/>
        <w:rPr>
          <w:rFonts w:cs="Arial"/>
        </w:rPr>
      </w:pPr>
      <w:bookmarkStart w:id="15" w:name="_Toc114686274"/>
      <w:r w:rsidRPr="00DE7693">
        <w:rPr>
          <w:rFonts w:cs="Arial"/>
        </w:rPr>
        <w:t>TARIFA POR EL SERVICIO DE AGUA POTABLE (CUOTAS FIJAS).</w:t>
      </w:r>
      <w:bookmarkEnd w:id="15"/>
    </w:p>
    <w:p w14:paraId="793889FE" w14:textId="77777777" w:rsidR="005E1CCA" w:rsidRPr="00DE7693" w:rsidRDefault="005E1CCA" w:rsidP="005E1CCA">
      <w:pPr>
        <w:spacing w:line="360" w:lineRule="auto"/>
        <w:ind w:left="284"/>
        <w:jc w:val="both"/>
        <w:rPr>
          <w:rFonts w:ascii="Arial" w:hAnsi="Arial" w:cs="Arial"/>
          <w:b/>
          <w:bCs/>
        </w:rPr>
      </w:pPr>
      <w:r w:rsidRPr="00DE7693">
        <w:rPr>
          <w:rFonts w:ascii="Arial" w:hAnsi="Arial" w:cs="Arial"/>
        </w:rPr>
        <w:t xml:space="preserve">No obstante lo expuesto en el apartado previo, en los lugares donde no haya medidores y mientras éstos no se instalen, los pagos serán determinados por el H. Ayuntamiento previa propuesta del Organismo Operador del servicio, mediante tarifas fijas estructuradas conforme a los consumos previsibles por número de usuarios o tipo de las instalaciones, de acuerdo a lo que señala el segundo párrafo del artículo y ordenamiento citado. </w:t>
      </w:r>
    </w:p>
    <w:p w14:paraId="32553DEA" w14:textId="77777777" w:rsidR="005E1CCA" w:rsidRPr="00DE7693" w:rsidRDefault="005E1CCA" w:rsidP="00F37E22">
      <w:pPr>
        <w:pStyle w:val="Ttulo2"/>
        <w:jc w:val="center"/>
        <w:rPr>
          <w:rFonts w:cs="Arial"/>
        </w:rPr>
      </w:pPr>
      <w:bookmarkStart w:id="16" w:name="_Toc114686275"/>
      <w:r w:rsidRPr="00DE7693">
        <w:rPr>
          <w:rFonts w:cs="Arial"/>
        </w:rPr>
        <w:t>SERVICIO DE ALCANTARILLADO</w:t>
      </w:r>
      <w:bookmarkEnd w:id="16"/>
    </w:p>
    <w:p w14:paraId="0B3501F1" w14:textId="77777777" w:rsidR="005E1CCA" w:rsidRPr="00DE7693" w:rsidRDefault="005E1CCA" w:rsidP="005E1CCA">
      <w:pPr>
        <w:spacing w:line="360" w:lineRule="auto"/>
        <w:ind w:left="284"/>
        <w:jc w:val="both"/>
        <w:rPr>
          <w:rFonts w:ascii="Arial" w:hAnsi="Arial" w:cs="Arial"/>
        </w:rPr>
      </w:pPr>
      <w:r w:rsidRPr="00DE7693">
        <w:rPr>
          <w:rFonts w:ascii="Arial" w:hAnsi="Arial" w:cs="Arial"/>
        </w:rPr>
        <w:t xml:space="preserve">Los derechos correspondientes al servicio de drenaje y/o alcantarillado será pagado por aquellos usuarios que reciban este servicio a través de las redes generales administradas por el Organismo Operador y se cobrará proporcionalmente al importe del servicio de agua potable consumido, de conformidad con lo dispuesto por el Artículo 339 del Código Territorial. </w:t>
      </w:r>
    </w:p>
    <w:p w14:paraId="6A527B62" w14:textId="77777777" w:rsidR="005E1CCA" w:rsidRPr="00DE7693" w:rsidRDefault="005E1CCA" w:rsidP="005E1CCA">
      <w:pPr>
        <w:spacing w:line="360" w:lineRule="auto"/>
        <w:ind w:left="284"/>
        <w:jc w:val="both"/>
        <w:rPr>
          <w:rFonts w:ascii="Arial" w:hAnsi="Arial" w:cs="Arial"/>
        </w:rPr>
      </w:pPr>
      <w:r w:rsidRPr="00DE7693">
        <w:rPr>
          <w:rFonts w:ascii="Arial" w:hAnsi="Arial" w:cs="Arial"/>
        </w:rPr>
        <w:t xml:space="preserve">Respecto a los usuarios que se abastezcan de Agua Potable por una fuente distinta a las redes municipales Administradas por el Organismo Operador, pero que tengan conexión a la red de drenaje municipal, proporcional al monto de los volúmenes de consumo reportados por el usuario se fijará en función del costo del servicio que se cobrará a quienes se le proporciona el servicio de agua potable, de conformidad con lo dispuesto en el segundo párrafo del Artículo 339 del Código Territorial. </w:t>
      </w:r>
    </w:p>
    <w:p w14:paraId="40485496" w14:textId="77777777" w:rsidR="005E1CCA" w:rsidRPr="00DE7693" w:rsidRDefault="005E1CCA" w:rsidP="00F37E22">
      <w:pPr>
        <w:pStyle w:val="Ttulo2"/>
        <w:jc w:val="center"/>
        <w:rPr>
          <w:rFonts w:cs="Arial"/>
        </w:rPr>
      </w:pPr>
      <w:bookmarkStart w:id="17" w:name="_Toc114686276"/>
      <w:r w:rsidRPr="00DE7693">
        <w:rPr>
          <w:rFonts w:cs="Arial"/>
        </w:rPr>
        <w:t>SERVICIO DE TRATAMIENTO DE AGUAS RESIDUALES</w:t>
      </w:r>
      <w:bookmarkEnd w:id="17"/>
    </w:p>
    <w:p w14:paraId="31E1CE38" w14:textId="77777777" w:rsidR="005E1CCA" w:rsidRPr="00DE7693" w:rsidRDefault="005E1CCA" w:rsidP="005E1CCA">
      <w:pPr>
        <w:spacing w:line="360" w:lineRule="auto"/>
        <w:ind w:left="284"/>
        <w:jc w:val="both"/>
        <w:rPr>
          <w:rFonts w:ascii="Arial" w:hAnsi="Arial" w:cs="Arial"/>
        </w:rPr>
      </w:pPr>
      <w:r w:rsidRPr="00DE7693">
        <w:rPr>
          <w:rFonts w:ascii="Arial" w:hAnsi="Arial" w:cs="Arial"/>
        </w:rPr>
        <w:t xml:space="preserve">El servicio tratamiento de aguas residuales se cobrará proporcionalmente al monto del servicio de agua, a la naturaleza y concentración de los contaminantes con fundamento en el Artículo 339 del Código Territorial. </w:t>
      </w:r>
    </w:p>
    <w:p w14:paraId="3EB0F803" w14:textId="77777777" w:rsidR="005E1CCA" w:rsidRPr="00DE7693" w:rsidRDefault="005E1CCA" w:rsidP="005E1CCA">
      <w:pPr>
        <w:spacing w:line="360" w:lineRule="auto"/>
        <w:ind w:left="284"/>
        <w:jc w:val="both"/>
        <w:rPr>
          <w:rFonts w:ascii="Arial" w:hAnsi="Arial" w:cs="Arial"/>
        </w:rPr>
      </w:pPr>
    </w:p>
    <w:p w14:paraId="26275160" w14:textId="77777777" w:rsidR="005E1CCA" w:rsidRPr="00DE7693" w:rsidRDefault="005E1CCA" w:rsidP="00F37E22">
      <w:pPr>
        <w:pStyle w:val="Ttulo2"/>
        <w:jc w:val="center"/>
        <w:rPr>
          <w:rFonts w:cs="Arial"/>
        </w:rPr>
      </w:pPr>
      <w:bookmarkStart w:id="18" w:name="_Toc114686277"/>
      <w:r w:rsidRPr="00DE7693">
        <w:rPr>
          <w:rFonts w:cs="Arial"/>
        </w:rPr>
        <w:lastRenderedPageBreak/>
        <w:t>CONTRATOS PARA TODOS LOS GIROS</w:t>
      </w:r>
      <w:bookmarkEnd w:id="18"/>
    </w:p>
    <w:p w14:paraId="4D6991E3" w14:textId="77777777" w:rsidR="005E1CCA" w:rsidRPr="00DE7693" w:rsidRDefault="005E1CCA" w:rsidP="005E1CCA">
      <w:pPr>
        <w:spacing w:line="360" w:lineRule="auto"/>
        <w:ind w:left="284"/>
        <w:jc w:val="both"/>
        <w:rPr>
          <w:rFonts w:ascii="Arial" w:hAnsi="Arial" w:cs="Arial"/>
        </w:rPr>
      </w:pPr>
      <w:r w:rsidRPr="00DE7693">
        <w:rPr>
          <w:rFonts w:ascii="Arial" w:hAnsi="Arial" w:cs="Arial"/>
        </w:rPr>
        <w:t xml:space="preserve">El contrato es el acto de adhesión mediante el cual el usuario adquiere autorización para ser conectado a las redes agua potable y drenaje, para aquellos usuarios que soliciten la conexión de una toma, cubriendo los derechos respectivos, de conformidad con el artículo 314 del Código Territorial. Dicho pago no incluye materiales ni instalación de la toma o descarga, según sea el caso. </w:t>
      </w:r>
    </w:p>
    <w:p w14:paraId="57285F53" w14:textId="77777777" w:rsidR="005E1CCA" w:rsidRPr="00DE7693" w:rsidRDefault="005E1CCA" w:rsidP="005E1CCA">
      <w:pPr>
        <w:spacing w:line="360" w:lineRule="auto"/>
        <w:ind w:left="284"/>
        <w:jc w:val="both"/>
        <w:rPr>
          <w:rFonts w:ascii="Arial" w:hAnsi="Arial" w:cs="Arial"/>
        </w:rPr>
      </w:pPr>
      <w:r w:rsidRPr="00DE7693">
        <w:rPr>
          <w:rFonts w:ascii="Arial" w:hAnsi="Arial" w:cs="Arial"/>
        </w:rPr>
        <w:t>El organismo operador asignará el giro de acuerdo a la condición de uso que tendrá al agua en el predio que se contrate, y determinará los diámetros de tubería para dotación y descarga de acuerdo al análisis de demandas que se realice para tal efecto en cumplimiento a lo dispuesto por el Artículo 315 del Código Territorial.</w:t>
      </w:r>
    </w:p>
    <w:p w14:paraId="5574F6C2" w14:textId="77777777" w:rsidR="005E1CCA" w:rsidRPr="00DE7693" w:rsidRDefault="005E1CCA" w:rsidP="00F37E22">
      <w:pPr>
        <w:pStyle w:val="Ttulo2"/>
        <w:jc w:val="center"/>
        <w:rPr>
          <w:rFonts w:cs="Arial"/>
        </w:rPr>
      </w:pPr>
      <w:bookmarkStart w:id="19" w:name="_Toc114686278"/>
      <w:r w:rsidRPr="00DE7693">
        <w:rPr>
          <w:rFonts w:cs="Arial"/>
        </w:rPr>
        <w:t>CUOTA DE INSTALACIÓN DE TOMAS DE AGUA POTABLE, MATERIALES E INSTALACIÓN DE CUADRO DE MEDICIÓN, SUMINISTRO E INSTALACIÓN DE MEDIDORES DE AGUA POTABLE.</w:t>
      </w:r>
      <w:bookmarkEnd w:id="19"/>
    </w:p>
    <w:p w14:paraId="032B5B2E" w14:textId="77777777" w:rsidR="005E1CCA" w:rsidRPr="00DE7693" w:rsidRDefault="005E1CCA" w:rsidP="005E1CCA">
      <w:pPr>
        <w:spacing w:line="360" w:lineRule="auto"/>
        <w:ind w:left="284"/>
        <w:jc w:val="both"/>
        <w:rPr>
          <w:rFonts w:ascii="Arial" w:hAnsi="Arial" w:cs="Arial"/>
        </w:rPr>
      </w:pPr>
      <w:r w:rsidRPr="00DE7693">
        <w:rPr>
          <w:rFonts w:ascii="Arial" w:hAnsi="Arial" w:cs="Arial"/>
        </w:rPr>
        <w:t xml:space="preserve">Firmado el contrato correspondiente y pagado el importe del costo de la instalación y conexión y de cuotas que correspondan, el Organismo Operador del servicio ordenará la instalación de la toma y la conexión de las descargas de aguas residuales o pluviales de acuerdo a lo que disponen Artículo 315 del Código Territorial. </w:t>
      </w:r>
    </w:p>
    <w:p w14:paraId="3C01C4E0" w14:textId="77777777" w:rsidR="005E1CCA" w:rsidRPr="00DE7693" w:rsidRDefault="005E1CCA" w:rsidP="00F37E22">
      <w:pPr>
        <w:pStyle w:val="Ttulo2"/>
        <w:jc w:val="center"/>
        <w:rPr>
          <w:rFonts w:cs="Arial"/>
        </w:rPr>
      </w:pPr>
      <w:bookmarkStart w:id="20" w:name="_Toc114686279"/>
      <w:r w:rsidRPr="00DE7693">
        <w:rPr>
          <w:rFonts w:cs="Arial"/>
        </w:rPr>
        <w:t>CUOTA DE INSTALACIÓN DE DESCARGA DE AGUAS RESIDUALES</w:t>
      </w:r>
      <w:bookmarkEnd w:id="20"/>
    </w:p>
    <w:p w14:paraId="2AEA8BCF" w14:textId="77777777" w:rsidR="005E1CCA" w:rsidRPr="00DE7693" w:rsidRDefault="005E1CCA" w:rsidP="005E1CCA">
      <w:pPr>
        <w:spacing w:line="360" w:lineRule="auto"/>
        <w:ind w:left="284"/>
        <w:jc w:val="both"/>
        <w:rPr>
          <w:rFonts w:ascii="Arial" w:hAnsi="Arial" w:cs="Arial"/>
        </w:rPr>
      </w:pPr>
      <w:r w:rsidRPr="00DE7693">
        <w:rPr>
          <w:rFonts w:ascii="Arial" w:hAnsi="Arial" w:cs="Arial"/>
        </w:rPr>
        <w:t>Firmado el contrato correspondiente y pagado el importe del costo de la instalación y conexión y de cuotas que correspondan, el Organismo Operador del servicio ordenará la conexión de las descargas de aguas residuales o pluviales de acuerdo a lo que dispone el Artículo 317 del Código Territorial.</w:t>
      </w:r>
    </w:p>
    <w:p w14:paraId="0B630861" w14:textId="77777777" w:rsidR="005E1CCA" w:rsidRPr="00DE7693" w:rsidRDefault="005E1CCA" w:rsidP="00F37E22">
      <w:pPr>
        <w:pStyle w:val="Ttulo2"/>
        <w:jc w:val="center"/>
        <w:rPr>
          <w:rFonts w:cs="Arial"/>
        </w:rPr>
      </w:pPr>
      <w:bookmarkStart w:id="21" w:name="_Toc114686280"/>
      <w:r w:rsidRPr="00DE7693">
        <w:rPr>
          <w:rFonts w:cs="Arial"/>
        </w:rPr>
        <w:t>EN CUANTO A LOS OTROS SERVICIOS QUE PRESTA EL ORGANISMO OPERADOR</w:t>
      </w:r>
      <w:bookmarkEnd w:id="21"/>
    </w:p>
    <w:p w14:paraId="71452B28" w14:textId="77777777" w:rsidR="005E1CCA" w:rsidRPr="00DE7693" w:rsidRDefault="005E1CCA" w:rsidP="005E1CCA">
      <w:pPr>
        <w:spacing w:line="360" w:lineRule="auto"/>
        <w:ind w:left="284"/>
        <w:jc w:val="both"/>
        <w:rPr>
          <w:rFonts w:ascii="Arial" w:hAnsi="Arial" w:cs="Arial"/>
        </w:rPr>
      </w:pPr>
      <w:r w:rsidRPr="00DE7693">
        <w:rPr>
          <w:rFonts w:ascii="Arial" w:hAnsi="Arial" w:cs="Arial"/>
        </w:rPr>
        <w:t>Por la prestación de otros servicios administrativos, que deben ser considerados dentro de los cobros, tales como cancelación provisional de la toma, la reubicación de medidor y otros servicios operativos como reconexiones de tomas y descargas, venta de agua en pipas y análisis y muestreo de agua residual, se fijaran las tarifas respectivas de acuerdo a lo que dispone el Artículo 318 del Código Territorial.</w:t>
      </w:r>
    </w:p>
    <w:p w14:paraId="05959E07" w14:textId="77777777" w:rsidR="005E1CCA" w:rsidRPr="00DE7693" w:rsidRDefault="005E1CCA" w:rsidP="005E1CCA">
      <w:pPr>
        <w:spacing w:line="360" w:lineRule="auto"/>
        <w:ind w:left="284"/>
        <w:jc w:val="both"/>
        <w:rPr>
          <w:rFonts w:ascii="Arial" w:hAnsi="Arial" w:cs="Arial"/>
        </w:rPr>
      </w:pPr>
    </w:p>
    <w:p w14:paraId="57DC2A83" w14:textId="77777777" w:rsidR="005E1CCA" w:rsidRPr="00DE7693" w:rsidRDefault="005E1CCA" w:rsidP="00F37E22">
      <w:pPr>
        <w:pStyle w:val="Ttulo2"/>
        <w:jc w:val="center"/>
        <w:rPr>
          <w:rFonts w:cs="Arial"/>
        </w:rPr>
      </w:pPr>
      <w:bookmarkStart w:id="22" w:name="_Toc114686281"/>
      <w:r w:rsidRPr="00DE7693">
        <w:rPr>
          <w:rFonts w:cs="Arial"/>
        </w:rPr>
        <w:t>DERECHOS DE INCORPORACIÓN A LAS REDES DE AGUA POTABLE Y DESCARGAS DE DRENAJE A FRACCIONAMIENTOS DE NUEVA CREACIÓN</w:t>
      </w:r>
      <w:bookmarkEnd w:id="22"/>
    </w:p>
    <w:p w14:paraId="3457D7BB" w14:textId="77777777" w:rsidR="005E1CCA" w:rsidRPr="00DE7693" w:rsidRDefault="005E1CCA" w:rsidP="005E1CCA">
      <w:pPr>
        <w:spacing w:line="360" w:lineRule="auto"/>
        <w:ind w:left="284"/>
        <w:jc w:val="both"/>
        <w:rPr>
          <w:rFonts w:ascii="Arial" w:hAnsi="Arial" w:cs="Arial"/>
        </w:rPr>
      </w:pPr>
      <w:r w:rsidRPr="00DE7693">
        <w:rPr>
          <w:rFonts w:ascii="Arial" w:hAnsi="Arial" w:cs="Arial"/>
        </w:rPr>
        <w:t>El pago de los derechos de incorporación corresponde al costo por los derechos de conexión, operación, mantenimiento y mejoramiento de la infraestructura hidráulica de agua potable y alcantarillado existente propiedad del Organismo, ya que dicha nueva incorporación representa una demanda extraordinaria en la prestación de los servicios de agua potable y alcantarillado, lo que implica la necesidad de garantizar un gasto hidráulico suficiente para satisfacer las demandas de los nuevos usuarios, así como de la descarga de aguas residuales, de conformidad con lo dispuesto por las fracciones I y II del Artículo 333 del Código Territorial.</w:t>
      </w:r>
    </w:p>
    <w:p w14:paraId="632FADDD" w14:textId="77777777" w:rsidR="005E1CCA" w:rsidRPr="00DE7693" w:rsidRDefault="005E1CCA" w:rsidP="00F37E22">
      <w:pPr>
        <w:pStyle w:val="Ttulo2"/>
        <w:jc w:val="center"/>
        <w:rPr>
          <w:rFonts w:cs="Arial"/>
        </w:rPr>
      </w:pPr>
      <w:bookmarkStart w:id="23" w:name="_Toc114686282"/>
      <w:r w:rsidRPr="00DE7693">
        <w:rPr>
          <w:rFonts w:cs="Arial"/>
        </w:rPr>
        <w:t>DERECHOS POR INCORPORACIÓN A FRACCIONAMIENTOS ADMINISTRADOS POR LOS PROPIOS BENEFICIADOS QUE PRETENDAN INCORPORARSE AL ORGANISMO</w:t>
      </w:r>
      <w:bookmarkEnd w:id="23"/>
    </w:p>
    <w:p w14:paraId="372DD5EC" w14:textId="77777777" w:rsidR="005E1CCA" w:rsidRPr="00DE7693" w:rsidRDefault="005E1CCA" w:rsidP="005E1CCA">
      <w:pPr>
        <w:spacing w:line="360" w:lineRule="auto"/>
        <w:ind w:left="284"/>
        <w:jc w:val="both"/>
        <w:rPr>
          <w:rFonts w:ascii="Arial" w:hAnsi="Arial" w:cs="Arial"/>
          <w:b/>
        </w:rPr>
      </w:pPr>
      <w:r w:rsidRPr="00DE7693">
        <w:rPr>
          <w:rFonts w:ascii="Arial" w:hAnsi="Arial" w:cs="Arial"/>
        </w:rPr>
        <w:t>Derivado de los diversos fraccionamientos administrados por los propios beneficiarios, que buscan incorporarse a las redes municipales administradas por el Organismo Operador, es necesario evaluar mediante un estudio técnico las condiciones de la infraestructura instalada operando, obteniéndose con ello un monto que deberá ser destinado a la rehabilitación y mantenimiento de la infraestructura y cumplir con los requisitos que el Organismo establece.</w:t>
      </w:r>
      <w:r w:rsidRPr="00DE7693">
        <w:rPr>
          <w:rFonts w:ascii="Arial" w:hAnsi="Arial" w:cs="Arial"/>
          <w:b/>
        </w:rPr>
        <w:t xml:space="preserve"> </w:t>
      </w:r>
    </w:p>
    <w:p w14:paraId="34ACD801" w14:textId="77777777" w:rsidR="005E1CCA" w:rsidRPr="00DE7693" w:rsidRDefault="005E1CCA" w:rsidP="00F37E22">
      <w:pPr>
        <w:pStyle w:val="Ttulo2"/>
        <w:jc w:val="center"/>
        <w:rPr>
          <w:rFonts w:cs="Arial"/>
        </w:rPr>
      </w:pPr>
      <w:bookmarkStart w:id="24" w:name="_Toc114686283"/>
      <w:r w:rsidRPr="00DE7693">
        <w:rPr>
          <w:rFonts w:cs="Arial"/>
        </w:rPr>
        <w:t>SERVICIOS OPERATIVOS Y ADMINISTRATIVOS PARA DESARROLLOS INMOBILIARIOS DE TODOS LOS GIROS</w:t>
      </w:r>
      <w:bookmarkEnd w:id="24"/>
    </w:p>
    <w:p w14:paraId="65E75E46" w14:textId="77777777" w:rsidR="005E1CCA" w:rsidRPr="00DE7693" w:rsidRDefault="005E1CCA" w:rsidP="005E1CCA">
      <w:pPr>
        <w:spacing w:line="360" w:lineRule="auto"/>
        <w:ind w:left="284"/>
        <w:jc w:val="both"/>
        <w:rPr>
          <w:rFonts w:ascii="Arial" w:hAnsi="Arial" w:cs="Arial"/>
        </w:rPr>
      </w:pPr>
      <w:r w:rsidRPr="00DE7693">
        <w:rPr>
          <w:rFonts w:ascii="Arial" w:hAnsi="Arial" w:cs="Arial"/>
        </w:rPr>
        <w:t xml:space="preserve">Complementario al cobro por derechos de incorporación y descarga, se dan a los fraccionadores otros servicios operativos y administrativos que deben ser cobrados en la proporción correspondiente, como son la emisión de cartas de factibilidad, la revisión de proyectos hidráulicos y sanitarios, la supervisión de obras y la entrega recepción de las mismas. </w:t>
      </w:r>
    </w:p>
    <w:p w14:paraId="63F13388" w14:textId="77777777" w:rsidR="005E1CCA" w:rsidRPr="00F01C12" w:rsidRDefault="005E1CCA" w:rsidP="00F01C12">
      <w:pPr>
        <w:spacing w:line="360" w:lineRule="auto"/>
        <w:ind w:left="284"/>
        <w:jc w:val="center"/>
        <w:rPr>
          <w:rFonts w:ascii="Arial" w:hAnsi="Arial" w:cs="Arial"/>
          <w:b/>
          <w:bCs/>
          <w:sz w:val="24"/>
          <w:szCs w:val="24"/>
        </w:rPr>
      </w:pPr>
      <w:r w:rsidRPr="00F01C12">
        <w:rPr>
          <w:rFonts w:ascii="Arial" w:hAnsi="Arial" w:cs="Arial"/>
          <w:b/>
          <w:bCs/>
          <w:sz w:val="24"/>
          <w:szCs w:val="24"/>
        </w:rPr>
        <w:t>PAGO DE DERECHOS POR INCORPORACIONES COMERCIALES E INDUSTRIALES</w:t>
      </w:r>
    </w:p>
    <w:p w14:paraId="3752CE89" w14:textId="77777777" w:rsidR="005E1CCA" w:rsidRPr="00DE7693" w:rsidRDefault="005E1CCA" w:rsidP="005E1CCA">
      <w:pPr>
        <w:spacing w:line="360" w:lineRule="auto"/>
        <w:ind w:left="284"/>
        <w:jc w:val="both"/>
        <w:rPr>
          <w:rFonts w:ascii="Arial" w:hAnsi="Arial" w:cs="Arial"/>
        </w:rPr>
      </w:pPr>
      <w:r w:rsidRPr="00DE7693">
        <w:rPr>
          <w:rFonts w:ascii="Arial" w:hAnsi="Arial" w:cs="Arial"/>
        </w:rPr>
        <w:lastRenderedPageBreak/>
        <w:t>El pago de los derechos de incorporación para fraccionamientos comerciales e industriales deben ser cobrados de acuerdo a sus demandas de agua a un precio de litro por segundo que compense la inversión de infraestructura que el organismo va a ceder para la cobertura de estos servicios, de conformidad con lo dispuesto por el Artículo 333 del Código Territorial.</w:t>
      </w:r>
    </w:p>
    <w:p w14:paraId="3D5CA029" w14:textId="77777777" w:rsidR="005E1CCA" w:rsidRPr="00DE7693" w:rsidRDefault="005E1CCA" w:rsidP="00F37E22">
      <w:pPr>
        <w:pStyle w:val="Ttulo2"/>
        <w:jc w:val="center"/>
        <w:rPr>
          <w:rFonts w:cs="Arial"/>
        </w:rPr>
      </w:pPr>
      <w:bookmarkStart w:id="25" w:name="_Toc114686284"/>
      <w:r w:rsidRPr="00DE7693">
        <w:rPr>
          <w:rFonts w:cs="Arial"/>
        </w:rPr>
        <w:t>POR DESCARGAS DE CONTAMINANTES EN LAS AGUAS RESIDUALES DE USUARIOS NO DOMÉSTICOS (COMERCIALES, INDUSTRIALES Y DE SERVICIOS)</w:t>
      </w:r>
      <w:bookmarkEnd w:id="25"/>
    </w:p>
    <w:p w14:paraId="25791585" w14:textId="77777777" w:rsidR="005E1CCA" w:rsidRPr="00DE7693" w:rsidRDefault="005E1CCA" w:rsidP="005E1CCA">
      <w:pPr>
        <w:spacing w:line="360" w:lineRule="auto"/>
        <w:ind w:left="284"/>
        <w:jc w:val="both"/>
        <w:rPr>
          <w:rFonts w:ascii="Arial" w:hAnsi="Arial" w:cs="Arial"/>
        </w:rPr>
      </w:pPr>
      <w:r w:rsidRPr="00DE7693">
        <w:rPr>
          <w:rFonts w:ascii="Arial" w:hAnsi="Arial" w:cs="Arial"/>
        </w:rPr>
        <w:t>El Artículo 115 de la Constitución Política de los Estados Unidos Mexicanos en su fracción III, señala; “Los Municipios tendrán a su cargo las funciones y Servicios Públicos siguientes. A) Agua Potable Drenaje, Alcantarillado, Tratamiento y disposición de Aguas Residuales.</w:t>
      </w:r>
    </w:p>
    <w:p w14:paraId="4C0D99EE" w14:textId="09447480" w:rsidR="005E1CCA" w:rsidRPr="00DE7693" w:rsidRDefault="005E1CCA" w:rsidP="005E1CCA">
      <w:pPr>
        <w:spacing w:line="360" w:lineRule="auto"/>
        <w:ind w:left="284"/>
        <w:jc w:val="both"/>
        <w:rPr>
          <w:rFonts w:ascii="Arial" w:hAnsi="Arial" w:cs="Arial"/>
        </w:rPr>
      </w:pPr>
      <w:r w:rsidRPr="00DE7693">
        <w:rPr>
          <w:rFonts w:ascii="Arial" w:hAnsi="Arial" w:cs="Arial"/>
        </w:rPr>
        <w:t>Así mismo el Artículo 117 Fracción III inciso a), de la Constitución Política del Estado de Guanajuato a la letra dice: “A los Ayuntamientos Compete, prestar los servicios públicos de: a</w:t>
      </w:r>
      <w:r w:rsidR="00F01C12" w:rsidRPr="00DE7693">
        <w:rPr>
          <w:rFonts w:ascii="Arial" w:hAnsi="Arial" w:cs="Arial"/>
        </w:rPr>
        <w:t>). -</w:t>
      </w:r>
      <w:r w:rsidRPr="00DE7693">
        <w:rPr>
          <w:rFonts w:ascii="Arial" w:hAnsi="Arial" w:cs="Arial"/>
        </w:rPr>
        <w:t xml:space="preserve"> Agua Potable, drenaje, alcantarillado, Tratamiento y disposición de Aguas Residuales.</w:t>
      </w:r>
    </w:p>
    <w:p w14:paraId="19CC8FCC" w14:textId="77777777" w:rsidR="005E1CCA" w:rsidRPr="00DE7693" w:rsidRDefault="005E1CCA" w:rsidP="005E1CCA">
      <w:pPr>
        <w:spacing w:line="360" w:lineRule="auto"/>
        <w:ind w:left="284"/>
        <w:jc w:val="both"/>
        <w:rPr>
          <w:rFonts w:ascii="Arial" w:hAnsi="Arial" w:cs="Arial"/>
        </w:rPr>
      </w:pPr>
      <w:r w:rsidRPr="00DE7693">
        <w:rPr>
          <w:rFonts w:ascii="Arial" w:hAnsi="Arial" w:cs="Arial"/>
        </w:rPr>
        <w:t>Los Municipios, con sujeción a la Ley, prestarán los servicios públicos en forma directa o indirecta.</w:t>
      </w:r>
    </w:p>
    <w:p w14:paraId="6253759B" w14:textId="77777777" w:rsidR="005E1CCA" w:rsidRPr="00DE7693" w:rsidRDefault="005E1CCA" w:rsidP="005E1CCA">
      <w:pPr>
        <w:spacing w:line="360" w:lineRule="auto"/>
        <w:ind w:left="284"/>
        <w:jc w:val="both"/>
        <w:rPr>
          <w:rFonts w:ascii="Arial" w:hAnsi="Arial" w:cs="Arial"/>
        </w:rPr>
      </w:pPr>
      <w:r w:rsidRPr="00DE7693">
        <w:rPr>
          <w:rFonts w:ascii="Arial" w:hAnsi="Arial" w:cs="Arial"/>
        </w:rPr>
        <w:t>En el mismo sentido, la Ley Orgánica Municipal para el Estado de Guanajuato en su numeral 172 dispone que. - El Servicio Público de Agua Potable, Drenaje, Alcantarillado, Tratamiento y Disposición de Aguas Residuales podrá ser prestado por el Ayuntamiento, preferentemente a través de un Organismo Público Descentralizado, creado en los términos de esta Ley y el Reglamento aplicable.</w:t>
      </w:r>
    </w:p>
    <w:p w14:paraId="6FDF4F86" w14:textId="77777777" w:rsidR="005E1CCA" w:rsidRPr="00DE7693" w:rsidRDefault="005E1CCA" w:rsidP="005E1CCA">
      <w:pPr>
        <w:spacing w:line="360" w:lineRule="auto"/>
        <w:ind w:left="284"/>
        <w:jc w:val="both"/>
        <w:rPr>
          <w:rFonts w:ascii="Arial" w:hAnsi="Arial" w:cs="Arial"/>
        </w:rPr>
      </w:pPr>
      <w:r w:rsidRPr="00DE7693">
        <w:rPr>
          <w:rFonts w:ascii="Arial" w:hAnsi="Arial" w:cs="Arial"/>
        </w:rPr>
        <w:t xml:space="preserve">A su vez el artículo 121 de la Ley para la Protección y Preservación del Ambiente del Estado de Guanajuato, señala que.- En materia de prevención y control de la contaminación del agua, corresponde al Ejecutivo del Estado </w:t>
      </w:r>
      <w:r w:rsidRPr="00DE7693">
        <w:rPr>
          <w:rFonts w:ascii="Arial" w:hAnsi="Arial" w:cs="Arial"/>
          <w:bCs/>
        </w:rPr>
        <w:t>y a los Ayuntamientos en el ámbito</w:t>
      </w:r>
      <w:r w:rsidRPr="00DE7693">
        <w:rPr>
          <w:rFonts w:ascii="Arial" w:hAnsi="Arial" w:cs="Arial"/>
        </w:rPr>
        <w:t xml:space="preserve"> de sus respectivas competencias: I.- Controlar las descargas de aguas residuales a los sistemas de drenaje y alcantarillado; II.- Coadyuvar en la vigilancia de las normas oficiales mexicanas y vigilar la aplicación de las normas técnicas ambientales correspondientes, así como requerir a quienes generen descargas a dichos sistemas y no cumplan con éstas, la instalación de sistemas de tratamiento; y III.- Llevar y actualizar el registro de las descargas a los sistemas de drenaje y alcantarillado que administren, el que será integrado al registro nacional de descargas a cargo de </w:t>
      </w:r>
      <w:smartTag w:uri="urn:schemas-microsoft-com:office:smarttags" w:element="PersonName">
        <w:smartTagPr>
          <w:attr w:name="ProductID" w:val="la Secretar￭a"/>
        </w:smartTagPr>
        <w:r w:rsidRPr="00DE7693">
          <w:rPr>
            <w:rFonts w:ascii="Arial" w:hAnsi="Arial" w:cs="Arial"/>
          </w:rPr>
          <w:t>la Secretaría</w:t>
        </w:r>
      </w:smartTag>
      <w:r w:rsidRPr="00DE7693">
        <w:rPr>
          <w:rFonts w:ascii="Arial" w:hAnsi="Arial" w:cs="Arial"/>
        </w:rPr>
        <w:t xml:space="preserve"> de Medio Ambiente, Recursos Naturales y Pesca.</w:t>
      </w:r>
    </w:p>
    <w:p w14:paraId="64FAB7FF" w14:textId="77777777" w:rsidR="005E1CCA" w:rsidRPr="00DE7693" w:rsidRDefault="005E1CCA" w:rsidP="005E1CCA">
      <w:pPr>
        <w:spacing w:line="360" w:lineRule="auto"/>
        <w:ind w:left="284"/>
        <w:jc w:val="both"/>
        <w:rPr>
          <w:rFonts w:ascii="Arial" w:hAnsi="Arial" w:cs="Arial"/>
        </w:rPr>
      </w:pPr>
    </w:p>
    <w:p w14:paraId="01719645" w14:textId="77777777" w:rsidR="005E1CCA" w:rsidRPr="00DE7693" w:rsidRDefault="005E1CCA" w:rsidP="005E1CCA">
      <w:pPr>
        <w:spacing w:line="360" w:lineRule="auto"/>
        <w:ind w:left="284"/>
        <w:jc w:val="both"/>
        <w:rPr>
          <w:rFonts w:ascii="Arial" w:hAnsi="Arial" w:cs="Arial"/>
        </w:rPr>
      </w:pPr>
      <w:r w:rsidRPr="00DE7693">
        <w:rPr>
          <w:rFonts w:ascii="Arial" w:hAnsi="Arial" w:cs="Arial"/>
        </w:rPr>
        <w:t>Igualmente el artículo 122 de la misma Ley, señala</w:t>
      </w:r>
      <w:r w:rsidRPr="00DE7693">
        <w:rPr>
          <w:rFonts w:ascii="Arial" w:hAnsi="Arial" w:cs="Arial"/>
          <w:bCs/>
        </w:rPr>
        <w:t xml:space="preserve"> que.-</w:t>
      </w:r>
      <w:r w:rsidRPr="00DE7693">
        <w:rPr>
          <w:rFonts w:ascii="Arial" w:hAnsi="Arial" w:cs="Arial"/>
        </w:rPr>
        <w:t xml:space="preserve"> Es competencia del Ejecutivo del Estado y de los ayuntamientos, para evitar la contaminación del agua de jurisdicción estatal: I.- Las descargas de origen industrial o agropecuario que viertan al alcantarillado municipal o a cualquier cuerpo receptor de aguas de jurisdicción estatal; II.- Las descargas de origen municipal y su mezcla incontrolada con otras que se viertan a cuerpos receptores de aguas de jurisdicción estatal; III.- Las descargas de desechos, sustancias o residuos generados en actividades de extracción de recursos no renovables; y IV.- El vertimiento de residuos sólidos no peligrosos en cuerpos y corrientes de agua.</w:t>
      </w:r>
    </w:p>
    <w:p w14:paraId="4595B1EB" w14:textId="77777777" w:rsidR="005E1CCA" w:rsidRPr="00DE7693" w:rsidRDefault="005E1CCA" w:rsidP="00F37E22">
      <w:pPr>
        <w:pStyle w:val="Ttulo1"/>
      </w:pPr>
      <w:bookmarkStart w:id="26" w:name="_Toc114686285"/>
      <w:r w:rsidRPr="00DE7693">
        <w:t>Cálculo de costo marginal del metro cúbico</w:t>
      </w:r>
      <w:bookmarkEnd w:id="26"/>
    </w:p>
    <w:p w14:paraId="1AD76DCC" w14:textId="246F8B6F" w:rsidR="005E1CCA" w:rsidRPr="00DE7693" w:rsidRDefault="005E1CCA" w:rsidP="005E1CCA">
      <w:pPr>
        <w:spacing w:line="360" w:lineRule="auto"/>
        <w:ind w:left="284"/>
        <w:jc w:val="both"/>
        <w:rPr>
          <w:rFonts w:ascii="Arial" w:hAnsi="Arial" w:cs="Arial"/>
        </w:rPr>
      </w:pPr>
      <w:r w:rsidRPr="00DE7693">
        <w:rPr>
          <w:rFonts w:ascii="Arial" w:hAnsi="Arial" w:cs="Arial"/>
        </w:rPr>
        <w:t xml:space="preserve">El objetivo de calcular el costo real que tiene para </w:t>
      </w:r>
      <w:r w:rsidRPr="00DE7693">
        <w:rPr>
          <w:rFonts w:ascii="Arial" w:hAnsi="Arial" w:cs="Arial"/>
          <w:noProof/>
        </w:rPr>
        <w:fldChar w:fldCharType="begin"/>
      </w:r>
      <w:r w:rsidRPr="00DE7693">
        <w:rPr>
          <w:rFonts w:ascii="Arial" w:hAnsi="Arial" w:cs="Arial"/>
          <w:noProof/>
        </w:rPr>
        <w:instrText xml:space="preserve"> MERGEFIELD Organismo </w:instrText>
      </w:r>
      <w:r w:rsidRPr="00DE7693">
        <w:rPr>
          <w:rFonts w:ascii="Arial" w:hAnsi="Arial" w:cs="Arial"/>
          <w:noProof/>
        </w:rPr>
        <w:fldChar w:fldCharType="separate"/>
      </w:r>
      <w:r w:rsidR="007A74D3" w:rsidRPr="00DE7693">
        <w:rPr>
          <w:rFonts w:ascii="Arial" w:hAnsi="Arial" w:cs="Arial"/>
          <w:noProof/>
        </w:rPr>
        <w:t>SIMAPAG</w:t>
      </w:r>
      <w:r w:rsidRPr="00DE7693">
        <w:rPr>
          <w:rFonts w:ascii="Arial" w:hAnsi="Arial" w:cs="Arial"/>
          <w:noProof/>
        </w:rPr>
        <w:fldChar w:fldCharType="end"/>
      </w:r>
      <w:r w:rsidRPr="00DE7693">
        <w:rPr>
          <w:rFonts w:ascii="Arial" w:hAnsi="Arial" w:cs="Arial"/>
        </w:rPr>
        <w:t xml:space="preserve"> la extracción, conducción, distribución, descarga y saneamiento de un metro cúbico de agua, es una tarea que debe estar íntimamente relacionada con un proyecto tributario que genere los recursos suficientes para que sea rentable socialmente la operación del sistema.</w:t>
      </w:r>
    </w:p>
    <w:p w14:paraId="5AFB6C87" w14:textId="77777777" w:rsidR="005E1CCA" w:rsidRPr="00DE7693" w:rsidRDefault="005E1CCA" w:rsidP="005E1CCA">
      <w:pPr>
        <w:spacing w:line="360" w:lineRule="auto"/>
        <w:ind w:left="284"/>
        <w:jc w:val="both"/>
        <w:rPr>
          <w:rFonts w:ascii="Arial" w:hAnsi="Arial" w:cs="Arial"/>
        </w:rPr>
      </w:pPr>
      <w:r w:rsidRPr="00DE7693">
        <w:rPr>
          <w:rFonts w:ascii="Arial" w:hAnsi="Arial" w:cs="Arial"/>
        </w:rPr>
        <w:t>Hablar de rentabilidad en el sector público, a diferencia del sector privado, es hacer referencia a la necesidad que tiene el prestador del servicio de responder a sus obligaciones de suministrar agua en cantidad y calidad suficiente para los ciudadanos, sin un fin de lucro, pero ceñido a la obligación de operar mediante costos marginales que le generen suficiencia económica para dar sustentabilidad al servicio.</w:t>
      </w:r>
    </w:p>
    <w:p w14:paraId="057EEF8A" w14:textId="107B77DF" w:rsidR="005E1CCA" w:rsidRPr="00DE7693" w:rsidRDefault="005E1CCA" w:rsidP="005E1CCA">
      <w:pPr>
        <w:spacing w:line="360" w:lineRule="auto"/>
        <w:ind w:left="284"/>
        <w:jc w:val="both"/>
        <w:rPr>
          <w:rFonts w:ascii="Arial" w:hAnsi="Arial" w:cs="Arial"/>
        </w:rPr>
      </w:pPr>
      <w:r w:rsidRPr="00DE7693">
        <w:rPr>
          <w:rFonts w:ascii="Arial" w:hAnsi="Arial" w:cs="Arial"/>
        </w:rPr>
        <w:t xml:space="preserve">Debe entonces partirse de una premisa fundamental. El planteamiento presupuestal para la determinación del precio debe ser en base a lo que el organismo requiere para operar eficientemente. Si por el contrario se utilizan los datos que genera el organismo y estos son menores debido a la reducida capacidad recaudatoria que las propias tarifas </w:t>
      </w:r>
      <w:r w:rsidR="00F01C12" w:rsidRPr="00DE7693">
        <w:rPr>
          <w:rFonts w:ascii="Arial" w:hAnsi="Arial" w:cs="Arial"/>
        </w:rPr>
        <w:t>generan,</w:t>
      </w:r>
      <w:r w:rsidRPr="00DE7693">
        <w:rPr>
          <w:rFonts w:ascii="Arial" w:hAnsi="Arial" w:cs="Arial"/>
        </w:rPr>
        <w:t xml:space="preserve"> se estaría obteniendo un resultado que de ninguna forma resolvería el problema financiero que supone el gasto para operar la infraestructura hidráulica y sanitaria.</w:t>
      </w:r>
    </w:p>
    <w:p w14:paraId="42541B84" w14:textId="77777777" w:rsidR="005E1CCA" w:rsidRPr="00DE7693" w:rsidRDefault="005E1CCA" w:rsidP="005E1CCA">
      <w:pPr>
        <w:spacing w:line="360" w:lineRule="auto"/>
        <w:ind w:left="284"/>
        <w:jc w:val="both"/>
        <w:rPr>
          <w:rFonts w:ascii="Arial" w:hAnsi="Arial" w:cs="Arial"/>
        </w:rPr>
      </w:pPr>
      <w:r w:rsidRPr="00DE7693">
        <w:rPr>
          <w:rFonts w:ascii="Arial" w:hAnsi="Arial" w:cs="Arial"/>
        </w:rPr>
        <w:t>Si por otro lado se calcula sobre un proyecto económico que sea mayor al que el organismo realmente requiere, entonces se les estarían transfiriendo ineficiencias a los usuarios y esto iría contra el sentido social de la prestación de servicios.</w:t>
      </w:r>
    </w:p>
    <w:p w14:paraId="208D5A48" w14:textId="77777777" w:rsidR="005E1CCA" w:rsidRPr="00DE7693" w:rsidRDefault="005E1CCA" w:rsidP="005E1CCA">
      <w:pPr>
        <w:spacing w:line="360" w:lineRule="auto"/>
        <w:ind w:left="284"/>
        <w:jc w:val="both"/>
        <w:rPr>
          <w:rFonts w:ascii="Arial" w:hAnsi="Arial" w:cs="Arial"/>
        </w:rPr>
      </w:pPr>
      <w:r w:rsidRPr="00DE7693">
        <w:rPr>
          <w:rFonts w:ascii="Arial" w:hAnsi="Arial" w:cs="Arial"/>
        </w:rPr>
        <w:lastRenderedPageBreak/>
        <w:t>Calcular entonces el costo del metro cúbico, es la base sobre la cual tiene que generarse una carga tributaria para los usuarios que en su conjunto, y en razón de sus consumos deben generar una recaudación igual a la que en el modelo de cálculo se establece.</w:t>
      </w:r>
    </w:p>
    <w:p w14:paraId="002D6594" w14:textId="77777777" w:rsidR="005E1CCA" w:rsidRPr="00DE7693" w:rsidRDefault="005E1CCA" w:rsidP="005E1CCA">
      <w:pPr>
        <w:spacing w:line="360" w:lineRule="auto"/>
        <w:ind w:left="284"/>
        <w:jc w:val="both"/>
        <w:rPr>
          <w:rFonts w:ascii="Arial" w:hAnsi="Arial" w:cs="Arial"/>
        </w:rPr>
      </w:pPr>
      <w:r w:rsidRPr="00DE7693">
        <w:rPr>
          <w:rFonts w:ascii="Arial" w:hAnsi="Arial" w:cs="Arial"/>
        </w:rPr>
        <w:t xml:space="preserve">Obteniendo el precio medio de equilibrio, que es aquel en el que se asume que vendiendo todo el volumen anual proyectado, derivaría en una recaudación suficiente, se debe hacer un ejercicio de asignación de precios que permita generar una política en donde se estimule el uso eficiente de agua con precios accesibles a los usuarios de menores consumos, y se impacten los costos adicionales sobre los grandes consumidores </w:t>
      </w:r>
    </w:p>
    <w:p w14:paraId="26A22318" w14:textId="77777777" w:rsidR="005E1CCA" w:rsidRPr="00DE7693" w:rsidRDefault="005E1CCA" w:rsidP="005E1CCA">
      <w:pPr>
        <w:spacing w:line="360" w:lineRule="auto"/>
        <w:ind w:left="284"/>
        <w:jc w:val="both"/>
        <w:rPr>
          <w:rFonts w:ascii="Arial" w:hAnsi="Arial" w:cs="Arial"/>
        </w:rPr>
      </w:pPr>
      <w:r w:rsidRPr="00DE7693">
        <w:rPr>
          <w:rFonts w:ascii="Arial" w:hAnsi="Arial" w:cs="Arial"/>
        </w:rPr>
        <w:t>Para determinar los costos del metro cúbico para dotación de agua potable se hace necesario plantearlo desde la perspectiva del dinero que se requiere para hacerlo en forma eficiente y en este sentido tenemos que considerar las necesidades reales que tiene el organismo, y que potencialmente pudieran resolver sus necesidades y ponerlo en situación de desarrollo.</w:t>
      </w:r>
    </w:p>
    <w:p w14:paraId="05EFF2DA" w14:textId="77777777" w:rsidR="005E1CCA" w:rsidRPr="00DE7693" w:rsidRDefault="005E1CCA" w:rsidP="005E1CCA">
      <w:pPr>
        <w:spacing w:line="360" w:lineRule="auto"/>
        <w:ind w:left="284"/>
        <w:jc w:val="both"/>
        <w:rPr>
          <w:rFonts w:ascii="Arial" w:hAnsi="Arial" w:cs="Arial"/>
        </w:rPr>
      </w:pPr>
      <w:r w:rsidRPr="00DE7693">
        <w:rPr>
          <w:rFonts w:ascii="Arial" w:hAnsi="Arial" w:cs="Arial"/>
        </w:rPr>
        <w:t>El Código Territorial establece la obligación de que los precios se fijen sobre criterios de costos marginales, lo cual significa que deben considerarse para su estructuración los costos que tendrá para el organismo producir la siguiente unidad de producción, en este caso representado por un metro cúbico.</w:t>
      </w:r>
    </w:p>
    <w:p w14:paraId="12854D18" w14:textId="77777777" w:rsidR="005E1CCA" w:rsidRPr="00DE7693" w:rsidRDefault="005E1CCA" w:rsidP="005E1CCA">
      <w:pPr>
        <w:spacing w:line="360" w:lineRule="auto"/>
        <w:ind w:left="284"/>
        <w:jc w:val="both"/>
        <w:rPr>
          <w:rFonts w:ascii="Arial" w:hAnsi="Arial" w:cs="Arial"/>
        </w:rPr>
      </w:pPr>
      <w:r w:rsidRPr="00DE7693">
        <w:rPr>
          <w:rFonts w:ascii="Arial" w:hAnsi="Arial" w:cs="Arial"/>
        </w:rPr>
        <w:t>Al respecto en su Artículo 332 señala a la letra; Las tarifas deberán ser suficientes para cubrir los costos derivados de la operación, el mantenimiento y la administración de los servicios públicos, la rehabilitación y el mejoramiento de la infraestructura pública existente, la amortización de las inversiones realizadas, los gastos financieros de los pasivos y las inversiones necesarias para la expansión de la infraestructura.</w:t>
      </w:r>
    </w:p>
    <w:p w14:paraId="413DB2AF" w14:textId="77777777" w:rsidR="005E1CCA" w:rsidRPr="00DE7693" w:rsidRDefault="005E1CCA" w:rsidP="005E1CCA">
      <w:pPr>
        <w:spacing w:line="360" w:lineRule="auto"/>
        <w:ind w:left="284"/>
        <w:jc w:val="both"/>
        <w:rPr>
          <w:rFonts w:ascii="Arial" w:hAnsi="Arial" w:cs="Arial"/>
        </w:rPr>
      </w:pPr>
      <w:r w:rsidRPr="00DE7693">
        <w:rPr>
          <w:rFonts w:ascii="Arial" w:hAnsi="Arial" w:cs="Arial"/>
        </w:rPr>
        <w:t>En términos de economía una empresa llegaría al límite de su costo marginal cuando su precio de venta fuera igual a este lo que significaría que a mayor producción no podría ya generar utilidades con las unidades extras producidas. Para una empresa que se encontrara en ese supuesto el dato le indicaría que la inconveniencia de producir más unidades que las marcadas por el límite de rentabilidad.</w:t>
      </w:r>
    </w:p>
    <w:p w14:paraId="76FCB638" w14:textId="77777777" w:rsidR="005E1CCA" w:rsidRPr="00DE7693" w:rsidRDefault="005E1CCA" w:rsidP="005E1CCA">
      <w:pPr>
        <w:spacing w:line="360" w:lineRule="auto"/>
        <w:ind w:left="284"/>
        <w:jc w:val="both"/>
        <w:rPr>
          <w:rFonts w:ascii="Arial" w:hAnsi="Arial" w:cs="Arial"/>
        </w:rPr>
      </w:pPr>
    </w:p>
    <w:p w14:paraId="57E76998" w14:textId="77777777" w:rsidR="005E1CCA" w:rsidRPr="00DE7693" w:rsidRDefault="005E1CCA" w:rsidP="005E1CCA">
      <w:pPr>
        <w:spacing w:line="360" w:lineRule="auto"/>
        <w:ind w:left="284"/>
        <w:jc w:val="both"/>
        <w:rPr>
          <w:rFonts w:ascii="Arial" w:hAnsi="Arial" w:cs="Arial"/>
        </w:rPr>
      </w:pPr>
      <w:r w:rsidRPr="00DE7693">
        <w:rPr>
          <w:rFonts w:ascii="Arial" w:hAnsi="Arial" w:cs="Arial"/>
        </w:rPr>
        <w:lastRenderedPageBreak/>
        <w:t>En el mismo sentido para una empresa pública, como lo es un organismo operador, hablar de costo marginal tendría que ser en otro sentido porque la producción debe estar íntimamente ligada a las demandas reales de servicio y el potencial mercado, en este caso cautivo por el carácter monopólico del servicio,  requiere de volúmenes suficientes para cubrir sus necesidades y además no es la rentabilidad en términos de utilidad lo que buscaría un organismo, sino la generación de suficiencia económica para garantizar que el precio de recuperación podrá generarle los recursos económicos suficientes que sus costos marginales demandan.</w:t>
      </w:r>
    </w:p>
    <w:p w14:paraId="76DD6AF1" w14:textId="77777777" w:rsidR="005E1CCA" w:rsidRPr="00DE7693" w:rsidRDefault="005E1CCA" w:rsidP="005E1CCA">
      <w:pPr>
        <w:spacing w:line="360" w:lineRule="auto"/>
        <w:ind w:left="284"/>
        <w:jc w:val="both"/>
        <w:rPr>
          <w:rFonts w:ascii="Arial" w:hAnsi="Arial" w:cs="Arial"/>
        </w:rPr>
      </w:pPr>
      <w:r w:rsidRPr="00DE7693">
        <w:rPr>
          <w:rFonts w:ascii="Arial" w:hAnsi="Arial" w:cs="Arial"/>
        </w:rPr>
        <w:t>Visto así, hablar de costo marginal en el sector agua se traduciría en la necesidad de considerar para el cálculo del costo medio de equilibrio todos los insumos que se requieren y considerar además los costos de depreciación, los costos de inversiones futuras y los costos de rehabilitación de la infraestructura entre otros.</w:t>
      </w:r>
    </w:p>
    <w:p w14:paraId="28BCB19A" w14:textId="77777777" w:rsidR="005E1CCA" w:rsidRPr="00DE7693" w:rsidRDefault="005E1CCA" w:rsidP="005E1CCA">
      <w:pPr>
        <w:spacing w:line="360" w:lineRule="auto"/>
        <w:ind w:left="284"/>
        <w:jc w:val="both"/>
        <w:rPr>
          <w:rFonts w:ascii="Arial" w:hAnsi="Arial" w:cs="Arial"/>
        </w:rPr>
      </w:pPr>
      <w:r w:rsidRPr="00DE7693">
        <w:rPr>
          <w:rFonts w:ascii="Arial" w:hAnsi="Arial" w:cs="Arial"/>
        </w:rPr>
        <w:t>Para la determinación de costos y derivado de ello, la implementación de precios se requiere hacer una valoración económica que permita considerar todos los elementos presupuestales que se deben tener y para ello se presenta en la exposición de motivos una valoración puntual de la situación de costos de producción.</w:t>
      </w:r>
    </w:p>
    <w:p w14:paraId="23518430" w14:textId="77777777" w:rsidR="005E1CCA" w:rsidRPr="00DE7693" w:rsidRDefault="005E1CCA" w:rsidP="005E1CCA">
      <w:pPr>
        <w:spacing w:line="360" w:lineRule="auto"/>
        <w:ind w:left="284"/>
        <w:jc w:val="both"/>
        <w:rPr>
          <w:rFonts w:ascii="Arial" w:hAnsi="Arial" w:cs="Arial"/>
        </w:rPr>
      </w:pPr>
      <w:r w:rsidRPr="00DE7693">
        <w:rPr>
          <w:rFonts w:ascii="Arial" w:hAnsi="Arial" w:cs="Arial"/>
        </w:rPr>
        <w:t xml:space="preserve">El índice de extracción por habitante día es importante porque refleja la consistencia en la operación, pero habría que considera que de esa cantidad de litros extraídos se ven afectados por las pérdidas físicas y debe lograrse que con estas reducciones llegue a los domicilios el agua suficiente para dotar a los ciudadanos que cubren sus necesidades básicas a promedio de </w:t>
      </w:r>
      <w:smartTag w:uri="urn:schemas-microsoft-com:office:smarttags" w:element="metricconverter">
        <w:smartTagPr>
          <w:attr w:name="ProductID" w:val="196 litros"/>
        </w:smartTagPr>
        <w:r w:rsidRPr="00DE7693">
          <w:rPr>
            <w:rFonts w:ascii="Arial" w:hAnsi="Arial" w:cs="Arial"/>
          </w:rPr>
          <w:t>196 litros</w:t>
        </w:r>
      </w:smartTag>
      <w:r w:rsidRPr="00DE7693">
        <w:rPr>
          <w:rFonts w:ascii="Arial" w:hAnsi="Arial" w:cs="Arial"/>
        </w:rPr>
        <w:t xml:space="preserve"> por día y este cantidad va aumentando en base a las características de vivienda y al requerimiento de agua complementaria hasta considerar como normal un consumo máximo de </w:t>
      </w:r>
      <w:smartTag w:uri="urn:schemas-microsoft-com:office:smarttags" w:element="metricconverter">
        <w:smartTagPr>
          <w:attr w:name="ProductID" w:val="300 litros"/>
        </w:smartTagPr>
        <w:r w:rsidRPr="00DE7693">
          <w:rPr>
            <w:rFonts w:ascii="Arial" w:hAnsi="Arial" w:cs="Arial"/>
          </w:rPr>
          <w:t>300 litros</w:t>
        </w:r>
      </w:smartTag>
      <w:r w:rsidRPr="00DE7693">
        <w:rPr>
          <w:rFonts w:ascii="Arial" w:hAnsi="Arial" w:cs="Arial"/>
        </w:rPr>
        <w:t xml:space="preserve"> habitante día.</w:t>
      </w:r>
    </w:p>
    <w:p w14:paraId="4F5F4502" w14:textId="77777777" w:rsidR="005E1CCA" w:rsidRPr="00DE7693" w:rsidRDefault="005E1CCA" w:rsidP="005E1CCA">
      <w:pPr>
        <w:spacing w:line="360" w:lineRule="auto"/>
        <w:ind w:left="284"/>
        <w:jc w:val="both"/>
        <w:rPr>
          <w:rFonts w:ascii="Arial" w:hAnsi="Arial" w:cs="Arial"/>
        </w:rPr>
      </w:pPr>
      <w:r w:rsidRPr="00DE7693">
        <w:rPr>
          <w:rFonts w:ascii="Arial" w:hAnsi="Arial" w:cs="Arial"/>
        </w:rPr>
        <w:t xml:space="preserve">Los parámetros anteriores son indicadores generales pues es común encontrar tomas en donde los niveles de uso por habitante supera la media  e incluso supera cualquier otro indicador, por eso es tan importante que la estructuración de tarifas sea bajo el sistema diferencial ascendente a fin de que a medida que se incrementan los consumos se incrementa el precio de cada metro cúbico y de esta forma se reducen las posibilidades de que algún usuario pueda usar el agua en forma dispendiosa y cuando esto sucede, que en realidad existen muchos casos, tiene que pagar los costos de ese uso excesivo ya que </w:t>
      </w:r>
      <w:r w:rsidRPr="00DE7693">
        <w:rPr>
          <w:rFonts w:ascii="Arial" w:hAnsi="Arial" w:cs="Arial"/>
        </w:rPr>
        <w:lastRenderedPageBreak/>
        <w:t>regularmente se trata de actividades suntuarias pues los niveles de uso para necesidades básicas está muy bien cubierto para que sea accesible a la mayoría de la población.</w:t>
      </w:r>
    </w:p>
    <w:p w14:paraId="4510ADDF" w14:textId="25FB69F5" w:rsidR="005E1CCA" w:rsidRPr="00DE7693" w:rsidRDefault="005E1CCA" w:rsidP="007A74D3">
      <w:pPr>
        <w:spacing w:after="160" w:line="259" w:lineRule="auto"/>
        <w:rPr>
          <w:b/>
          <w:sz w:val="32"/>
          <w:szCs w:val="32"/>
        </w:rPr>
      </w:pPr>
      <w:r w:rsidRPr="00DE7693">
        <w:rPr>
          <w:rFonts w:ascii="Arial" w:hAnsi="Arial" w:cs="Arial"/>
        </w:rPr>
        <w:br w:type="page"/>
      </w:r>
      <w:r w:rsidRPr="00DE7693">
        <w:rPr>
          <w:sz w:val="32"/>
          <w:szCs w:val="32"/>
        </w:rPr>
        <w:lastRenderedPageBreak/>
        <w:t>Análisis general</w:t>
      </w:r>
    </w:p>
    <w:p w14:paraId="2BEB13D0" w14:textId="77777777" w:rsidR="005E1CCA" w:rsidRPr="00DE7693" w:rsidRDefault="005E1CCA" w:rsidP="005E1CCA">
      <w:pPr>
        <w:ind w:left="284" w:right="49"/>
        <w:rPr>
          <w:rFonts w:ascii="Arial" w:hAnsi="Arial" w:cs="Arial"/>
          <w:b/>
          <w:sz w:val="32"/>
          <w:szCs w:val="32"/>
        </w:rPr>
      </w:pPr>
    </w:p>
    <w:p w14:paraId="7463D732" w14:textId="0DF0B8FD" w:rsidR="005E1CCA" w:rsidRPr="00DE7693" w:rsidRDefault="005E1CCA" w:rsidP="005E1CCA">
      <w:pPr>
        <w:spacing w:line="360" w:lineRule="auto"/>
        <w:ind w:left="284"/>
        <w:jc w:val="both"/>
        <w:rPr>
          <w:rFonts w:ascii="Arial" w:hAnsi="Arial" w:cs="Arial"/>
        </w:rPr>
      </w:pPr>
      <w:r w:rsidRPr="00DE7693">
        <w:rPr>
          <w:rFonts w:ascii="Arial" w:hAnsi="Arial" w:cs="Arial"/>
        </w:rPr>
        <w:t xml:space="preserve">Para generar un proyecto de tarifas en el municipio de </w:t>
      </w:r>
      <w:r w:rsidRPr="00DE7693">
        <w:rPr>
          <w:rFonts w:ascii="Arial" w:hAnsi="Arial" w:cs="Arial"/>
        </w:rPr>
        <w:fldChar w:fldCharType="begin"/>
      </w:r>
      <w:r w:rsidRPr="00DE7693">
        <w:rPr>
          <w:rFonts w:ascii="Arial" w:hAnsi="Arial" w:cs="Arial"/>
        </w:rPr>
        <w:instrText xml:space="preserve"> MERGEFIELD Municipio </w:instrText>
      </w:r>
      <w:r w:rsidRPr="00DE7693">
        <w:rPr>
          <w:rFonts w:ascii="Arial" w:hAnsi="Arial" w:cs="Arial"/>
        </w:rPr>
        <w:fldChar w:fldCharType="separate"/>
      </w:r>
      <w:r w:rsidR="007A74D3" w:rsidRPr="00DE7693">
        <w:rPr>
          <w:rFonts w:ascii="Arial" w:hAnsi="Arial" w:cs="Arial"/>
          <w:noProof/>
        </w:rPr>
        <w:t>Guanajuato</w:t>
      </w:r>
      <w:r w:rsidRPr="00DE7693">
        <w:rPr>
          <w:rFonts w:ascii="Arial" w:hAnsi="Arial" w:cs="Arial"/>
        </w:rPr>
        <w:fldChar w:fldCharType="end"/>
      </w:r>
      <w:r w:rsidRPr="00DE7693">
        <w:rPr>
          <w:rFonts w:ascii="Arial" w:hAnsi="Arial" w:cs="Arial"/>
        </w:rPr>
        <w:t>, Guanajuato, es prioritario conocer las condiciones de abastecimiento de agua potable, y los servicios de descarga de aguas residuales y su correspondiente tratamiento, por lo que debe partirse de un análisis de los indicadores de gestión que son los que generan datos puntuales para calcular la plataforma de costos que, en consecuencia, se debe transformar en una plataforma de precios expresados a través de tarifas.</w:t>
      </w:r>
    </w:p>
    <w:p w14:paraId="354381B1" w14:textId="77777777" w:rsidR="005E1CCA" w:rsidRPr="00DE7693" w:rsidRDefault="005E1CCA" w:rsidP="005E1CCA">
      <w:pPr>
        <w:spacing w:line="360" w:lineRule="auto"/>
        <w:ind w:left="284"/>
        <w:jc w:val="both"/>
        <w:rPr>
          <w:rFonts w:ascii="Arial" w:hAnsi="Arial" w:cs="Arial"/>
        </w:rPr>
      </w:pPr>
    </w:p>
    <w:p w14:paraId="79D325C2" w14:textId="475ED0E4" w:rsidR="005E1CCA" w:rsidRPr="00DE7693" w:rsidRDefault="005E1CCA" w:rsidP="00F37E22">
      <w:pPr>
        <w:pStyle w:val="Ttulo2"/>
        <w:rPr>
          <w:rFonts w:cs="Arial"/>
          <w:b w:val="0"/>
          <w:sz w:val="32"/>
          <w:szCs w:val="32"/>
        </w:rPr>
      </w:pPr>
      <w:bookmarkStart w:id="27" w:name="_Toc114686286"/>
      <w:r w:rsidRPr="00DE7693">
        <w:rPr>
          <w:rFonts w:cs="Arial"/>
          <w:sz w:val="32"/>
          <w:szCs w:val="32"/>
        </w:rPr>
        <w:t>1.1.- Integración del padrón de usuarios</w:t>
      </w:r>
      <w:bookmarkEnd w:id="27"/>
    </w:p>
    <w:p w14:paraId="345C881A" w14:textId="5D5744D0" w:rsidR="005E1CCA" w:rsidRPr="00DE7693" w:rsidRDefault="00F62C7D" w:rsidP="005E1CCA">
      <w:pPr>
        <w:tabs>
          <w:tab w:val="left" w:pos="6237"/>
        </w:tabs>
        <w:spacing w:line="360" w:lineRule="auto"/>
        <w:ind w:left="284" w:right="49"/>
        <w:jc w:val="both"/>
        <w:rPr>
          <w:rFonts w:ascii="Arial" w:hAnsi="Arial" w:cs="Arial"/>
        </w:rPr>
      </w:pPr>
      <w:r w:rsidRPr="00DE7693">
        <w:rPr>
          <w:noProof/>
          <w:lang w:val="es-MX" w:eastAsia="es-MX"/>
        </w:rPr>
        <w:drawing>
          <wp:anchor distT="0" distB="0" distL="114300" distR="114300" simplePos="0" relativeHeight="251660800" behindDoc="0" locked="0" layoutInCell="1" allowOverlap="1" wp14:anchorId="1B53295F" wp14:editId="3D087147">
            <wp:simplePos x="0" y="0"/>
            <wp:positionH relativeFrom="column">
              <wp:posOffset>1309370</wp:posOffset>
            </wp:positionH>
            <wp:positionV relativeFrom="paragraph">
              <wp:posOffset>1197610</wp:posOffset>
            </wp:positionV>
            <wp:extent cx="3505200" cy="2198370"/>
            <wp:effectExtent l="0" t="0" r="0" b="0"/>
            <wp:wrapTopAndBottom/>
            <wp:docPr id="1" name="Gráfico 1">
              <a:extLst xmlns:a="http://schemas.openxmlformats.org/drawingml/2006/main">
                <a:ext uri="{FF2B5EF4-FFF2-40B4-BE49-F238E27FC236}">
                  <a16:creationId xmlns:a16="http://schemas.microsoft.com/office/drawing/2014/main" id="{2C62FE7C-171D-4403-8917-D084DD0FCCF5}"/>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9"/>
              </a:graphicData>
            </a:graphic>
            <wp14:sizeRelH relativeFrom="margin">
              <wp14:pctWidth>0</wp14:pctWidth>
            </wp14:sizeRelH>
            <wp14:sizeRelV relativeFrom="margin">
              <wp14:pctHeight>0</wp14:pctHeight>
            </wp14:sizeRelV>
          </wp:anchor>
        </w:drawing>
      </w:r>
      <w:r w:rsidR="005E1CCA" w:rsidRPr="00DE7693">
        <w:rPr>
          <w:rFonts w:ascii="Arial" w:hAnsi="Arial" w:cs="Arial"/>
        </w:rPr>
        <w:t xml:space="preserve">La composición el padrón vigente de </w:t>
      </w:r>
      <w:r w:rsidR="005E1CCA" w:rsidRPr="00DE7693">
        <w:rPr>
          <w:rFonts w:ascii="Arial" w:hAnsi="Arial" w:cs="Arial"/>
        </w:rPr>
        <w:fldChar w:fldCharType="begin"/>
      </w:r>
      <w:r w:rsidR="005E1CCA" w:rsidRPr="00DE7693">
        <w:rPr>
          <w:rFonts w:ascii="Arial" w:hAnsi="Arial" w:cs="Arial"/>
        </w:rPr>
        <w:instrText xml:space="preserve"> MERGEFIELD Organismo </w:instrText>
      </w:r>
      <w:r w:rsidR="005E1CCA" w:rsidRPr="00DE7693">
        <w:rPr>
          <w:rFonts w:ascii="Arial" w:hAnsi="Arial" w:cs="Arial"/>
        </w:rPr>
        <w:fldChar w:fldCharType="separate"/>
      </w:r>
      <w:r w:rsidR="007A74D3" w:rsidRPr="00DE7693">
        <w:rPr>
          <w:rFonts w:ascii="Arial" w:hAnsi="Arial" w:cs="Arial"/>
          <w:noProof/>
        </w:rPr>
        <w:t>SIMAPAG</w:t>
      </w:r>
      <w:r w:rsidR="005E1CCA" w:rsidRPr="00DE7693">
        <w:rPr>
          <w:rFonts w:ascii="Arial" w:hAnsi="Arial" w:cs="Arial"/>
        </w:rPr>
        <w:fldChar w:fldCharType="end"/>
      </w:r>
      <w:r w:rsidR="005E1CCA" w:rsidRPr="00DE7693">
        <w:rPr>
          <w:rFonts w:ascii="Arial" w:hAnsi="Arial" w:cs="Arial"/>
        </w:rPr>
        <w:t xml:space="preserve"> es de </w:t>
      </w:r>
      <w:r w:rsidR="002A4B27" w:rsidRPr="00DE7693">
        <w:rPr>
          <w:rFonts w:ascii="Arial" w:hAnsi="Arial" w:cs="Arial"/>
        </w:rPr>
        <w:t>44,421</w:t>
      </w:r>
      <w:r w:rsidR="005E1CCA" w:rsidRPr="00DE7693">
        <w:rPr>
          <w:rFonts w:ascii="Arial" w:hAnsi="Arial" w:cs="Arial"/>
        </w:rPr>
        <w:t xml:space="preserve"> cuentas, de la cuales </w:t>
      </w:r>
      <w:r w:rsidR="002A4B27" w:rsidRPr="00DE7693">
        <w:rPr>
          <w:rFonts w:ascii="Arial" w:hAnsi="Arial" w:cs="Arial"/>
        </w:rPr>
        <w:t>40,160</w:t>
      </w:r>
      <w:r w:rsidR="005E1CCA" w:rsidRPr="00DE7693">
        <w:rPr>
          <w:rFonts w:ascii="Arial" w:hAnsi="Arial" w:cs="Arial"/>
        </w:rPr>
        <w:t xml:space="preserve"> son tomas domésticas lo que representa un </w:t>
      </w:r>
      <w:r w:rsidR="005E1CCA" w:rsidRPr="00DE7693">
        <w:rPr>
          <w:rFonts w:ascii="Arial" w:hAnsi="Arial" w:cs="Arial"/>
        </w:rPr>
        <w:fldChar w:fldCharType="begin"/>
      </w:r>
      <w:r w:rsidR="005E1CCA" w:rsidRPr="00DE7693">
        <w:rPr>
          <w:rFonts w:ascii="Arial" w:hAnsi="Arial" w:cs="Arial"/>
        </w:rPr>
        <w:instrText xml:space="preserve"> MERGEFIELD Domésticos1 </w:instrText>
      </w:r>
      <w:r w:rsidR="005E1CCA" w:rsidRPr="00DE7693">
        <w:rPr>
          <w:rFonts w:ascii="Arial" w:hAnsi="Arial" w:cs="Arial"/>
        </w:rPr>
        <w:fldChar w:fldCharType="separate"/>
      </w:r>
      <w:r w:rsidR="002A4B27" w:rsidRPr="00DE7693">
        <w:rPr>
          <w:rFonts w:ascii="Arial" w:hAnsi="Arial" w:cs="Arial"/>
          <w:noProof/>
        </w:rPr>
        <w:t>90.8</w:t>
      </w:r>
      <w:r w:rsidR="005E1CCA" w:rsidRPr="00DE7693">
        <w:rPr>
          <w:rFonts w:ascii="Arial" w:hAnsi="Arial" w:cs="Arial"/>
          <w:noProof/>
        </w:rPr>
        <w:t>%</w:t>
      </w:r>
      <w:r w:rsidR="005E1CCA" w:rsidRPr="00DE7693">
        <w:rPr>
          <w:rFonts w:ascii="Arial" w:hAnsi="Arial" w:cs="Arial"/>
        </w:rPr>
        <w:fldChar w:fldCharType="end"/>
      </w:r>
      <w:r w:rsidR="005E1CCA" w:rsidRPr="00DE7693">
        <w:rPr>
          <w:rFonts w:ascii="Arial" w:hAnsi="Arial" w:cs="Arial"/>
        </w:rPr>
        <w:t xml:space="preserve"> de las tomas registradas totales. De los otros giros se tiene una proporción </w:t>
      </w:r>
      <w:r w:rsidR="002A4B27" w:rsidRPr="00DE7693">
        <w:rPr>
          <w:rFonts w:ascii="Arial" w:hAnsi="Arial" w:cs="Arial"/>
        </w:rPr>
        <w:t xml:space="preserve">del 6% </w:t>
      </w:r>
      <w:r w:rsidR="00F01C12" w:rsidRPr="00DE7693">
        <w:rPr>
          <w:rFonts w:ascii="Arial" w:hAnsi="Arial" w:cs="Arial"/>
        </w:rPr>
        <w:t>con 2,402</w:t>
      </w:r>
      <w:r w:rsidR="002A4B27" w:rsidRPr="00DE7693">
        <w:rPr>
          <w:rFonts w:ascii="Arial" w:hAnsi="Arial" w:cs="Arial"/>
        </w:rPr>
        <w:t xml:space="preserve"> tomas </w:t>
      </w:r>
      <w:r w:rsidR="005E1CCA" w:rsidRPr="00DE7693">
        <w:rPr>
          <w:rFonts w:ascii="Arial" w:hAnsi="Arial" w:cs="Arial"/>
        </w:rPr>
        <w:t xml:space="preserve">comerciales, </w:t>
      </w:r>
      <w:r w:rsidR="002A4B27" w:rsidRPr="00DE7693">
        <w:rPr>
          <w:rFonts w:ascii="Arial" w:hAnsi="Arial" w:cs="Arial"/>
        </w:rPr>
        <w:t xml:space="preserve">138 </w:t>
      </w:r>
      <w:r w:rsidR="005E1CCA" w:rsidRPr="00DE7693">
        <w:rPr>
          <w:rFonts w:ascii="Arial" w:hAnsi="Arial" w:cs="Arial"/>
        </w:rPr>
        <w:t>industriales y las restantes de otros giros</w:t>
      </w:r>
      <w:r w:rsidR="002A4B27" w:rsidRPr="00DE7693">
        <w:rPr>
          <w:rFonts w:ascii="Arial" w:hAnsi="Arial" w:cs="Arial"/>
        </w:rPr>
        <w:t xml:space="preserve"> con 1,417 tomas mixtas y 104 tomas </w:t>
      </w:r>
      <w:r w:rsidR="00F01C12" w:rsidRPr="00DE7693">
        <w:rPr>
          <w:rFonts w:ascii="Arial" w:hAnsi="Arial" w:cs="Arial"/>
        </w:rPr>
        <w:t>públicas</w:t>
      </w:r>
      <w:r w:rsidR="005E1CCA" w:rsidRPr="00DE7693">
        <w:rPr>
          <w:rFonts w:ascii="Arial" w:hAnsi="Arial" w:cs="Arial"/>
        </w:rPr>
        <w:t xml:space="preserve">. </w:t>
      </w:r>
    </w:p>
    <w:p w14:paraId="2BD6C0F7" w14:textId="516C214D" w:rsidR="00F62C7D" w:rsidRDefault="00F62C7D" w:rsidP="005E1CCA">
      <w:pPr>
        <w:spacing w:line="360" w:lineRule="auto"/>
        <w:ind w:left="284" w:right="49"/>
        <w:jc w:val="both"/>
        <w:rPr>
          <w:rFonts w:ascii="Arial" w:hAnsi="Arial" w:cs="Arial"/>
        </w:rPr>
      </w:pPr>
    </w:p>
    <w:p w14:paraId="4EC18DC8" w14:textId="63C024F9" w:rsidR="005E1CCA" w:rsidRPr="00DE7693" w:rsidRDefault="005E1CCA" w:rsidP="005E1CCA">
      <w:pPr>
        <w:spacing w:line="360" w:lineRule="auto"/>
        <w:ind w:left="284" w:right="49"/>
        <w:jc w:val="both"/>
        <w:rPr>
          <w:rFonts w:ascii="Arial" w:hAnsi="Arial" w:cs="Arial"/>
        </w:rPr>
      </w:pPr>
      <w:r w:rsidRPr="00DE7693">
        <w:rPr>
          <w:rFonts w:ascii="Arial" w:hAnsi="Arial" w:cs="Arial"/>
        </w:rPr>
        <w:t xml:space="preserve">Naturalmente que para el año 2023 el padrón será mayor y en consecuencia las necesidades operativas y administrativas también se incrementarán en tal proporción, por lo que deben tomarse previsiones para hacer frente a las necesidades futuras y una de las variables que deben cuidarse muy bien es la de los ingresos ya que el organismo cuenta </w:t>
      </w:r>
      <w:r w:rsidRPr="00DE7693">
        <w:rPr>
          <w:rFonts w:ascii="Arial" w:hAnsi="Arial" w:cs="Arial"/>
        </w:rPr>
        <w:lastRenderedPageBreak/>
        <w:t xml:space="preserve">para sus gastos operativos únicamente con lo que la factura de sus servicios generan y siendo la tarifa el elemento básico de la facturación debe ser apegado a los costos reales para que se tenga la recuperación económica que el organismo requiere para seguir dando servicios a la población. </w:t>
      </w:r>
    </w:p>
    <w:p w14:paraId="434114EE" w14:textId="001E6AE8" w:rsidR="005E1CCA" w:rsidRPr="00DE7693" w:rsidRDefault="005E1CCA" w:rsidP="005E1CCA">
      <w:pPr>
        <w:spacing w:line="360" w:lineRule="auto"/>
        <w:ind w:left="284" w:right="49"/>
        <w:jc w:val="both"/>
        <w:rPr>
          <w:rFonts w:ascii="Arial" w:hAnsi="Arial" w:cs="Arial"/>
        </w:rPr>
      </w:pPr>
      <w:r w:rsidRPr="00DE7693">
        <w:rPr>
          <w:rFonts w:ascii="Arial" w:hAnsi="Arial" w:cs="Arial"/>
        </w:rPr>
        <w:t>Respecto al crecimiento que ha venido teniendo el padrón de usuarios, ha tenido un crecimiento anual promedio superior al 2.</w:t>
      </w:r>
      <w:r w:rsidR="00E870F7" w:rsidRPr="00DE7693">
        <w:rPr>
          <w:rFonts w:ascii="Arial" w:hAnsi="Arial" w:cs="Arial"/>
        </w:rPr>
        <w:t>8</w:t>
      </w:r>
      <w:r w:rsidRPr="00DE7693">
        <w:rPr>
          <w:rFonts w:ascii="Arial" w:hAnsi="Arial" w:cs="Arial"/>
        </w:rPr>
        <w:t>%, que es más alto que la media estatal.</w:t>
      </w:r>
    </w:p>
    <w:p w14:paraId="73D41329" w14:textId="29F80359" w:rsidR="005E1CCA" w:rsidRPr="00DE7693" w:rsidRDefault="005E1CCA" w:rsidP="005E1CCA">
      <w:pPr>
        <w:ind w:left="284" w:right="49"/>
        <w:rPr>
          <w:rFonts w:ascii="Arial" w:hAnsi="Arial" w:cs="Arial"/>
          <w:b/>
          <w:sz w:val="32"/>
          <w:szCs w:val="32"/>
        </w:rPr>
      </w:pPr>
      <w:r w:rsidRPr="00DE7693">
        <w:rPr>
          <w:rFonts w:ascii="Arial" w:hAnsi="Arial" w:cs="Arial"/>
          <w:b/>
          <w:sz w:val="32"/>
          <w:szCs w:val="32"/>
        </w:rPr>
        <w:t xml:space="preserve"> </w:t>
      </w:r>
    </w:p>
    <w:p w14:paraId="29F00774" w14:textId="77777777" w:rsidR="005E1CCA" w:rsidRPr="00DE7693" w:rsidRDefault="005E1CCA" w:rsidP="00F37E22">
      <w:pPr>
        <w:pStyle w:val="Ttulo2"/>
        <w:rPr>
          <w:rFonts w:cs="Arial"/>
          <w:sz w:val="32"/>
          <w:szCs w:val="32"/>
        </w:rPr>
      </w:pPr>
      <w:bookmarkStart w:id="28" w:name="_Toc114686287"/>
      <w:r w:rsidRPr="00DE7693">
        <w:rPr>
          <w:rFonts w:cs="Arial"/>
          <w:sz w:val="32"/>
          <w:szCs w:val="32"/>
        </w:rPr>
        <w:t>1.2.- Cobertura de micromedición</w:t>
      </w:r>
      <w:bookmarkEnd w:id="28"/>
    </w:p>
    <w:p w14:paraId="785AB4D8" w14:textId="17E79CA2" w:rsidR="005E1CCA" w:rsidRPr="00DE7693" w:rsidRDefault="00E870F7" w:rsidP="005E1CCA">
      <w:pPr>
        <w:spacing w:line="360" w:lineRule="auto"/>
        <w:ind w:left="284" w:right="49"/>
        <w:jc w:val="both"/>
        <w:rPr>
          <w:rFonts w:ascii="Arial" w:hAnsi="Arial" w:cs="Arial"/>
        </w:rPr>
      </w:pPr>
      <w:r w:rsidRPr="00DE7693">
        <w:rPr>
          <w:noProof/>
          <w:lang w:val="es-MX" w:eastAsia="es-MX"/>
        </w:rPr>
        <w:drawing>
          <wp:anchor distT="0" distB="0" distL="114300" distR="114300" simplePos="0" relativeHeight="251669504" behindDoc="0" locked="0" layoutInCell="1" allowOverlap="1" wp14:anchorId="0440396B" wp14:editId="073282F3">
            <wp:simplePos x="0" y="0"/>
            <wp:positionH relativeFrom="column">
              <wp:posOffset>1164590</wp:posOffset>
            </wp:positionH>
            <wp:positionV relativeFrom="paragraph">
              <wp:posOffset>1424940</wp:posOffset>
            </wp:positionV>
            <wp:extent cx="3619500" cy="1809750"/>
            <wp:effectExtent l="0" t="0" r="0" b="0"/>
            <wp:wrapTopAndBottom/>
            <wp:docPr id="10" name="Gráfico 10">
              <a:extLst xmlns:a="http://schemas.openxmlformats.org/drawingml/2006/main">
                <a:ext uri="{FF2B5EF4-FFF2-40B4-BE49-F238E27FC236}">
                  <a16:creationId xmlns:a16="http://schemas.microsoft.com/office/drawing/2014/main" id="{3AD3436F-2945-EF57-4658-374FFDC76CA9}"/>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14:sizeRelH relativeFrom="margin">
              <wp14:pctWidth>0</wp14:pctWidth>
            </wp14:sizeRelH>
            <wp14:sizeRelV relativeFrom="margin">
              <wp14:pctHeight>0</wp14:pctHeight>
            </wp14:sizeRelV>
          </wp:anchor>
        </w:drawing>
      </w:r>
      <w:r w:rsidRPr="00DE7693">
        <w:rPr>
          <w:rFonts w:ascii="Arial" w:hAnsi="Arial" w:cs="Arial"/>
        </w:rPr>
        <w:t>L</w:t>
      </w:r>
      <w:r w:rsidR="005E1CCA" w:rsidRPr="00DE7693">
        <w:rPr>
          <w:rFonts w:ascii="Arial" w:hAnsi="Arial" w:cs="Arial"/>
        </w:rPr>
        <w:t xml:space="preserve">a micromedición es la mejor forma de aplicar los cobros ya que estos reflejan lo que realmente usan los usuarios de los volúmenes suministrados y teniendo una medida puntual sobre los metros cúbicos que cada uno consume al mes, se puede aplicar un cargo que sea justo y proporcional. En el caso de nuestro organismo se tiene actualmente una cobertura del </w:t>
      </w:r>
      <w:r w:rsidR="005E1CCA" w:rsidRPr="00DE7693">
        <w:rPr>
          <w:rFonts w:ascii="Arial" w:hAnsi="Arial" w:cs="Arial"/>
        </w:rPr>
        <w:fldChar w:fldCharType="begin"/>
      </w:r>
      <w:r w:rsidR="005E1CCA" w:rsidRPr="00DE7693">
        <w:rPr>
          <w:rFonts w:ascii="Arial" w:hAnsi="Arial" w:cs="Arial"/>
        </w:rPr>
        <w:instrText xml:space="preserve"> MERGEFIELD micromed </w:instrText>
      </w:r>
      <w:r w:rsidR="005E1CCA" w:rsidRPr="00DE7693">
        <w:rPr>
          <w:rFonts w:ascii="Arial" w:hAnsi="Arial" w:cs="Arial"/>
        </w:rPr>
        <w:fldChar w:fldCharType="separate"/>
      </w:r>
      <w:r w:rsidR="005E1CCA" w:rsidRPr="00DE7693">
        <w:rPr>
          <w:rFonts w:ascii="Arial" w:hAnsi="Arial" w:cs="Arial"/>
          <w:noProof/>
        </w:rPr>
        <w:t>100%</w:t>
      </w:r>
      <w:r w:rsidR="005E1CCA" w:rsidRPr="00DE7693">
        <w:rPr>
          <w:rFonts w:ascii="Arial" w:hAnsi="Arial" w:cs="Arial"/>
        </w:rPr>
        <w:fldChar w:fldCharType="end"/>
      </w:r>
      <w:r w:rsidR="005E1CCA" w:rsidRPr="00DE7693">
        <w:rPr>
          <w:rFonts w:ascii="Arial" w:hAnsi="Arial" w:cs="Arial"/>
        </w:rPr>
        <w:t xml:space="preserve"> en micromedición.</w:t>
      </w:r>
    </w:p>
    <w:p w14:paraId="77B6FD68" w14:textId="77777777" w:rsidR="005E1CCA" w:rsidRPr="00DE7693" w:rsidRDefault="005E1CCA" w:rsidP="005E1CCA">
      <w:pPr>
        <w:spacing w:line="360" w:lineRule="auto"/>
        <w:ind w:left="284" w:right="49"/>
        <w:jc w:val="both"/>
        <w:rPr>
          <w:rFonts w:ascii="Arial" w:hAnsi="Arial" w:cs="Arial"/>
        </w:rPr>
      </w:pPr>
      <w:r w:rsidRPr="00DE7693">
        <w:rPr>
          <w:rFonts w:ascii="Arial" w:hAnsi="Arial" w:cs="Arial"/>
        </w:rPr>
        <w:t xml:space="preserve">Cuando se cobra por tarifa fija difícilmente existe equidad y proporcionalidad porque el usuario, aún sin intencionalidad probada, generalmente consume más agua al desconocer el volumen real que utiliza y sobre todo porque, independientemente de dispendios, esto no se ve reflejado en sus pagos y por lo mismo no tiene impedimento alguno para hacer uso del agua en la cantidad que quiera. </w:t>
      </w:r>
    </w:p>
    <w:p w14:paraId="4224656F" w14:textId="77777777" w:rsidR="005E1CCA" w:rsidRPr="00DE7693" w:rsidRDefault="005E1CCA" w:rsidP="005E1CCA">
      <w:pPr>
        <w:ind w:left="284" w:right="49"/>
        <w:rPr>
          <w:rFonts w:ascii="Arial" w:hAnsi="Arial" w:cs="Arial"/>
        </w:rPr>
      </w:pPr>
    </w:p>
    <w:p w14:paraId="09542779" w14:textId="77777777" w:rsidR="005E1CCA" w:rsidRPr="00DE7693" w:rsidRDefault="005E1CCA" w:rsidP="005E1CCA">
      <w:pPr>
        <w:spacing w:line="360" w:lineRule="auto"/>
        <w:ind w:left="284" w:right="49"/>
        <w:jc w:val="both"/>
        <w:rPr>
          <w:rFonts w:ascii="Arial" w:hAnsi="Arial" w:cs="Arial"/>
        </w:rPr>
      </w:pPr>
      <w:r w:rsidRPr="00DE7693">
        <w:rPr>
          <w:rFonts w:ascii="Arial" w:hAnsi="Arial" w:cs="Arial"/>
        </w:rPr>
        <w:lastRenderedPageBreak/>
        <w:t>La media de micromedición estatal, considerando las 46 cabeceras municipales es del 83% que ya resulta una cobertura importante en virtud de que se ha hecho un esfuerzo en los últimos años, apoyado esto por la propia Comisión estatal del Agua, para que todos los usuarios tributen por medio de servicio medido, ya que es la forma más justa en que cada quien pague conforme a la proporción en que hace uso de la contraprestación, y se ha logrado un avance importante en coberturas de micromedición en donde hasta hace solo cinco años se tenían coberturas promedio del 62%.</w:t>
      </w:r>
    </w:p>
    <w:p w14:paraId="15B2952A" w14:textId="6B19794B" w:rsidR="005E1CCA" w:rsidRPr="00DE7693" w:rsidRDefault="005E1CCA" w:rsidP="005E1CCA">
      <w:pPr>
        <w:spacing w:line="360" w:lineRule="auto"/>
        <w:ind w:left="284" w:right="49"/>
        <w:jc w:val="both"/>
        <w:rPr>
          <w:rFonts w:ascii="Arial" w:hAnsi="Arial" w:cs="Arial"/>
        </w:rPr>
      </w:pPr>
      <w:r w:rsidRPr="00DE7693">
        <w:rPr>
          <w:rFonts w:ascii="Arial" w:hAnsi="Arial" w:cs="Arial"/>
        </w:rPr>
        <w:t xml:space="preserve">Por otra </w:t>
      </w:r>
      <w:r w:rsidR="00E870F7" w:rsidRPr="00DE7693">
        <w:rPr>
          <w:rFonts w:ascii="Arial" w:hAnsi="Arial" w:cs="Arial"/>
        </w:rPr>
        <w:t>parte,</w:t>
      </w:r>
      <w:r w:rsidRPr="00DE7693">
        <w:rPr>
          <w:rFonts w:ascii="Arial" w:hAnsi="Arial" w:cs="Arial"/>
        </w:rPr>
        <w:t xml:space="preserve"> habrá que recalcar que, mientras </w:t>
      </w:r>
      <w:r w:rsidR="00F01C12" w:rsidRPr="00DE7693">
        <w:rPr>
          <w:rFonts w:ascii="Arial" w:hAnsi="Arial" w:cs="Arial"/>
        </w:rPr>
        <w:t>los impuestos tienen</w:t>
      </w:r>
      <w:r w:rsidRPr="00DE7693">
        <w:rPr>
          <w:rFonts w:ascii="Arial" w:hAnsi="Arial" w:cs="Arial"/>
        </w:rPr>
        <w:t xml:space="preserve"> como base de aplicación el principio de capacidad tributaria del sujeto, es decir que la mecánica de aplicación está dirigida a que pague más el que más tenga, en términos de derecho o de contraprestación de servicios es diferente </w:t>
      </w:r>
      <w:r w:rsidR="00E870F7" w:rsidRPr="00DE7693">
        <w:rPr>
          <w:rFonts w:ascii="Arial" w:hAnsi="Arial" w:cs="Arial"/>
        </w:rPr>
        <w:t>porque tiene</w:t>
      </w:r>
      <w:r w:rsidRPr="00DE7693">
        <w:rPr>
          <w:rFonts w:ascii="Arial" w:hAnsi="Arial" w:cs="Arial"/>
        </w:rPr>
        <w:t xml:space="preserve"> la obligación de pagar más quien más consuma, o quien más uso haga de los servicios, sin que en esto necesariamente juegue como componente la capacidad financiera del contribuyente.</w:t>
      </w:r>
    </w:p>
    <w:p w14:paraId="4EBC03D0" w14:textId="77777777" w:rsidR="005E1CCA" w:rsidRPr="00DE7693" w:rsidRDefault="005E1CCA" w:rsidP="005E1CCA">
      <w:pPr>
        <w:spacing w:line="360" w:lineRule="auto"/>
        <w:ind w:left="284" w:right="49"/>
        <w:jc w:val="both"/>
        <w:rPr>
          <w:rFonts w:ascii="Arial" w:hAnsi="Arial" w:cs="Arial"/>
        </w:rPr>
      </w:pPr>
      <w:r w:rsidRPr="00DE7693">
        <w:rPr>
          <w:rFonts w:ascii="Arial" w:hAnsi="Arial" w:cs="Arial"/>
        </w:rPr>
        <w:t>Para hacerlo proporcional la mejor forma de calificar el pago es mediante el consumo que cada usuario tenga y en donde prevalezca una mecánica de precios en la que cada metro cúbico sea más caro que el inmediato anterior a fin de desalentar el dispendio. Con ello se garantizará que quien haga uso del agua para fines suntuarios pagará un precio sin ningún esquema de subsidio, y en contraparte se tendrían precios accesibles para quienes consuman agua en niveles razonables, beneficiando de forma directa a los bajos consumidores que es además donde inciden regularmente las personas de escasos recursos.</w:t>
      </w:r>
    </w:p>
    <w:p w14:paraId="61B2D5CF" w14:textId="77777777" w:rsidR="005E1CCA" w:rsidRPr="00DE7693" w:rsidRDefault="005E1CCA" w:rsidP="005E1CCA">
      <w:pPr>
        <w:spacing w:line="360" w:lineRule="auto"/>
        <w:ind w:left="284" w:right="49"/>
        <w:jc w:val="both"/>
        <w:rPr>
          <w:rFonts w:ascii="Arial" w:hAnsi="Arial" w:cs="Arial"/>
        </w:rPr>
      </w:pPr>
      <w:r w:rsidRPr="00DE7693">
        <w:rPr>
          <w:rFonts w:ascii="Arial" w:hAnsi="Arial" w:cs="Arial"/>
        </w:rPr>
        <w:t>Hay una clara relación entre volúmenes consumidos y capacidad financiera porque esto va ligado a las condiciones de la vivienda, y aunque hay excepciones, ya que existen tomas de alta marginalidad que tienen consumos altos, la experiencia muestra un comportamiento de volúmenes acorde a las condiciones socioeconómicas de los ciudadanos.</w:t>
      </w:r>
    </w:p>
    <w:p w14:paraId="24C15911" w14:textId="77777777" w:rsidR="005E1CCA" w:rsidRPr="00DE7693" w:rsidRDefault="005E1CCA" w:rsidP="005E1CCA">
      <w:pPr>
        <w:spacing w:line="360" w:lineRule="auto"/>
        <w:ind w:left="284" w:right="49"/>
        <w:jc w:val="both"/>
        <w:rPr>
          <w:rFonts w:ascii="Arial" w:hAnsi="Arial" w:cs="Arial"/>
        </w:rPr>
      </w:pPr>
    </w:p>
    <w:p w14:paraId="2882A61D" w14:textId="77777777" w:rsidR="005E1CCA" w:rsidRPr="00DE7693" w:rsidRDefault="005E1CCA" w:rsidP="00F37E22">
      <w:pPr>
        <w:pStyle w:val="Ttulo2"/>
        <w:rPr>
          <w:rFonts w:cs="Arial"/>
          <w:sz w:val="32"/>
          <w:szCs w:val="32"/>
        </w:rPr>
      </w:pPr>
      <w:bookmarkStart w:id="29" w:name="_Toc114686288"/>
      <w:r w:rsidRPr="00DE7693">
        <w:rPr>
          <w:rFonts w:cs="Arial"/>
          <w:sz w:val="32"/>
          <w:szCs w:val="32"/>
        </w:rPr>
        <w:t>1.3.- De las capacidades de abastecimiento</w:t>
      </w:r>
      <w:bookmarkEnd w:id="29"/>
    </w:p>
    <w:p w14:paraId="372B5E35" w14:textId="2660B104" w:rsidR="005E1CCA" w:rsidRPr="00DE7693" w:rsidRDefault="005E1CCA" w:rsidP="005E1CCA">
      <w:pPr>
        <w:spacing w:line="360" w:lineRule="auto"/>
        <w:ind w:left="284" w:right="49"/>
        <w:jc w:val="both"/>
        <w:rPr>
          <w:rFonts w:ascii="Arial" w:hAnsi="Arial" w:cs="Arial"/>
        </w:rPr>
      </w:pPr>
      <w:r w:rsidRPr="00DE7693">
        <w:rPr>
          <w:rFonts w:ascii="Arial" w:hAnsi="Arial" w:cs="Arial"/>
        </w:rPr>
        <w:t xml:space="preserve">Dentro del estado de Guanajuato el suministro de agua potable es generalmente de origen subterráneo y se registran un total de 17,750 pozos distribuidos en los 46 municipios siendo </w:t>
      </w:r>
      <w:r w:rsidRPr="00DE7693">
        <w:rPr>
          <w:rFonts w:ascii="Arial" w:hAnsi="Arial" w:cs="Arial"/>
        </w:rPr>
        <w:lastRenderedPageBreak/>
        <w:t>el 83% de los pozos destinados al uso agrícola, el 10% a suministro de agua potable y el restante 7 % para fines productivos y de otros usos.</w:t>
      </w:r>
      <w:r w:rsidR="001E718B" w:rsidRPr="00DE7693">
        <w:rPr>
          <w:rFonts w:ascii="Arial" w:hAnsi="Arial" w:cs="Arial"/>
        </w:rPr>
        <w:t xml:space="preserve"> </w:t>
      </w:r>
    </w:p>
    <w:p w14:paraId="7EF69A1A" w14:textId="1F52DA17" w:rsidR="005E1CCA" w:rsidRPr="00DE7693" w:rsidRDefault="005E1CCA" w:rsidP="005E1CCA">
      <w:pPr>
        <w:spacing w:line="360" w:lineRule="auto"/>
        <w:ind w:left="284" w:right="49"/>
        <w:jc w:val="both"/>
        <w:rPr>
          <w:rFonts w:ascii="Arial" w:hAnsi="Arial" w:cs="Arial"/>
        </w:rPr>
      </w:pPr>
      <w:r w:rsidRPr="00DE7693">
        <w:rPr>
          <w:rFonts w:ascii="Arial" w:hAnsi="Arial" w:cs="Arial"/>
          <w:noProof/>
        </w:rPr>
        <w:fldChar w:fldCharType="begin"/>
      </w:r>
      <w:r w:rsidRPr="00DE7693">
        <w:rPr>
          <w:rFonts w:ascii="Arial" w:hAnsi="Arial" w:cs="Arial"/>
          <w:noProof/>
        </w:rPr>
        <w:instrText xml:space="preserve"> MERGEFIELD Organismo </w:instrText>
      </w:r>
      <w:r w:rsidRPr="00DE7693">
        <w:rPr>
          <w:rFonts w:ascii="Arial" w:hAnsi="Arial" w:cs="Arial"/>
          <w:noProof/>
        </w:rPr>
        <w:fldChar w:fldCharType="separate"/>
      </w:r>
      <w:r w:rsidR="007A74D3" w:rsidRPr="00DE7693">
        <w:rPr>
          <w:rFonts w:ascii="Arial" w:hAnsi="Arial" w:cs="Arial"/>
          <w:noProof/>
        </w:rPr>
        <w:t>SIMAPAG</w:t>
      </w:r>
      <w:r w:rsidRPr="00DE7693">
        <w:rPr>
          <w:rFonts w:ascii="Arial" w:hAnsi="Arial" w:cs="Arial"/>
          <w:noProof/>
        </w:rPr>
        <w:fldChar w:fldCharType="end"/>
      </w:r>
      <w:r w:rsidRPr="00DE7693">
        <w:rPr>
          <w:rFonts w:ascii="Arial" w:hAnsi="Arial" w:cs="Arial"/>
        </w:rPr>
        <w:t xml:space="preserve"> cuenta con </w:t>
      </w:r>
      <w:r w:rsidR="00E870F7" w:rsidRPr="00DE7693">
        <w:rPr>
          <w:rFonts w:ascii="Arial" w:hAnsi="Arial" w:cs="Arial"/>
          <w:noProof/>
        </w:rPr>
        <w:t>23</w:t>
      </w:r>
      <w:r w:rsidRPr="00DE7693">
        <w:rPr>
          <w:rFonts w:ascii="Arial" w:hAnsi="Arial" w:cs="Arial"/>
        </w:rPr>
        <w:t xml:space="preserve"> pozos distribuidos en su zona de influencia </w:t>
      </w:r>
      <w:r w:rsidR="00E870F7" w:rsidRPr="00DE7693">
        <w:rPr>
          <w:rFonts w:ascii="Arial" w:hAnsi="Arial" w:cs="Arial"/>
        </w:rPr>
        <w:t xml:space="preserve">y </w:t>
      </w:r>
      <w:r w:rsidR="00F01C12" w:rsidRPr="00DE7693">
        <w:rPr>
          <w:rFonts w:ascii="Arial" w:hAnsi="Arial" w:cs="Arial"/>
        </w:rPr>
        <w:t>es además</w:t>
      </w:r>
      <w:r w:rsidR="00E870F7" w:rsidRPr="00DE7693">
        <w:rPr>
          <w:rFonts w:ascii="Arial" w:hAnsi="Arial" w:cs="Arial"/>
        </w:rPr>
        <w:t xml:space="preserve"> </w:t>
      </w:r>
      <w:r w:rsidR="001E718B" w:rsidRPr="00DE7693">
        <w:rPr>
          <w:rFonts w:ascii="Arial" w:hAnsi="Arial" w:cs="Arial"/>
        </w:rPr>
        <w:t xml:space="preserve">un </w:t>
      </w:r>
      <w:r w:rsidR="00E870F7" w:rsidRPr="00DE7693">
        <w:rPr>
          <w:rFonts w:ascii="Arial" w:hAnsi="Arial" w:cs="Arial"/>
        </w:rPr>
        <w:t xml:space="preserve">municipio que tiene también la disponibilidad de agua superficial con las tres presas de la cuales obtiene volúmenes de acuerdo a las condiciones de disponibilidad que tengan estos </w:t>
      </w:r>
      <w:r w:rsidR="001E718B" w:rsidRPr="00DE7693">
        <w:rPr>
          <w:rFonts w:ascii="Arial" w:hAnsi="Arial" w:cs="Arial"/>
        </w:rPr>
        <w:t>embalses,</w:t>
      </w:r>
      <w:r w:rsidR="00E870F7" w:rsidRPr="00DE7693">
        <w:rPr>
          <w:rFonts w:ascii="Arial" w:hAnsi="Arial" w:cs="Arial"/>
        </w:rPr>
        <w:t xml:space="preserve"> </w:t>
      </w:r>
      <w:r w:rsidRPr="00DE7693">
        <w:rPr>
          <w:rFonts w:ascii="Arial" w:hAnsi="Arial" w:cs="Arial"/>
        </w:rPr>
        <w:t>los cuales en su conjunto</w:t>
      </w:r>
      <w:r w:rsidR="001E718B" w:rsidRPr="00DE7693">
        <w:rPr>
          <w:rFonts w:ascii="Arial" w:hAnsi="Arial" w:cs="Arial"/>
        </w:rPr>
        <w:t xml:space="preserve">, subterráneo y </w:t>
      </w:r>
      <w:r w:rsidR="00F01C12" w:rsidRPr="00DE7693">
        <w:rPr>
          <w:rFonts w:ascii="Arial" w:hAnsi="Arial" w:cs="Arial"/>
        </w:rPr>
        <w:t>superficial tienen</w:t>
      </w:r>
      <w:r w:rsidRPr="00DE7693">
        <w:rPr>
          <w:rFonts w:ascii="Arial" w:hAnsi="Arial" w:cs="Arial"/>
        </w:rPr>
        <w:t xml:space="preserve"> una capacidad instalada de </w:t>
      </w:r>
      <w:r w:rsidR="001E718B" w:rsidRPr="00DE7693">
        <w:rPr>
          <w:rFonts w:ascii="Arial" w:hAnsi="Arial" w:cs="Arial"/>
        </w:rPr>
        <w:t>520</w:t>
      </w:r>
      <w:r w:rsidRPr="00DE7693">
        <w:rPr>
          <w:rFonts w:ascii="Arial" w:hAnsi="Arial" w:cs="Arial"/>
        </w:rPr>
        <w:t xml:space="preserve"> litros por segundo, gasto que genera una capacidad de extracción de </w:t>
      </w:r>
      <w:r w:rsidR="001E718B" w:rsidRPr="00DE7693">
        <w:rPr>
          <w:rFonts w:ascii="Arial" w:hAnsi="Arial" w:cs="Arial"/>
        </w:rPr>
        <w:t xml:space="preserve">16,398,720 </w:t>
      </w:r>
      <w:r w:rsidRPr="00DE7693">
        <w:rPr>
          <w:rFonts w:ascii="Arial" w:hAnsi="Arial" w:cs="Arial"/>
        </w:rPr>
        <w:t>metros cúbicos anuales.</w:t>
      </w:r>
    </w:p>
    <w:p w14:paraId="18FF1CD0" w14:textId="1AAEF9AC" w:rsidR="005E1CCA" w:rsidRPr="00DE7693" w:rsidRDefault="005E1CCA" w:rsidP="00F37E22">
      <w:pPr>
        <w:spacing w:line="360" w:lineRule="auto"/>
        <w:ind w:left="284" w:right="49"/>
        <w:jc w:val="both"/>
        <w:rPr>
          <w:rFonts w:ascii="Arial" w:hAnsi="Arial" w:cs="Arial"/>
        </w:rPr>
      </w:pPr>
      <w:r w:rsidRPr="00DE7693">
        <w:rPr>
          <w:rFonts w:ascii="Arial" w:hAnsi="Arial" w:cs="Arial"/>
        </w:rPr>
        <w:t xml:space="preserve">De los </w:t>
      </w:r>
      <w:r w:rsidR="001E718B" w:rsidRPr="00DE7693">
        <w:rPr>
          <w:rFonts w:ascii="Arial" w:hAnsi="Arial" w:cs="Arial"/>
        </w:rPr>
        <w:t xml:space="preserve">16,398,720 </w:t>
      </w:r>
      <w:r w:rsidRPr="00DE7693">
        <w:rPr>
          <w:rFonts w:ascii="Arial" w:hAnsi="Arial" w:cs="Arial"/>
        </w:rPr>
        <w:t xml:space="preserve">metros cúbicos anuales, que potencialmente podrían extraer bajo un supuesto de operación máxima, se extrajeron en el año 2021 un total de </w:t>
      </w:r>
      <w:r w:rsidR="001E718B" w:rsidRPr="00DE7693">
        <w:rPr>
          <w:rFonts w:ascii="Arial" w:hAnsi="Arial" w:cs="Arial"/>
        </w:rPr>
        <w:t xml:space="preserve">9,054,745 </w:t>
      </w:r>
      <w:r w:rsidRPr="00DE7693">
        <w:rPr>
          <w:rFonts w:ascii="Arial" w:hAnsi="Arial" w:cs="Arial"/>
        </w:rPr>
        <w:t>metros cúbicos, los cuales sirvieron para satisfacer las demandas de la población, suministrándoles el agua que sus necesidades sanitarias y de desarrollo requieren.</w:t>
      </w:r>
    </w:p>
    <w:p w14:paraId="0E01208C" w14:textId="77777777" w:rsidR="005E1CCA" w:rsidRPr="00DE7693" w:rsidRDefault="005E1CCA" w:rsidP="005E1CCA">
      <w:pPr>
        <w:spacing w:line="360" w:lineRule="auto"/>
        <w:ind w:left="284" w:right="49"/>
        <w:jc w:val="both"/>
        <w:rPr>
          <w:rFonts w:ascii="Arial" w:hAnsi="Arial" w:cs="Arial"/>
        </w:rPr>
      </w:pPr>
      <w:r w:rsidRPr="00DE7693">
        <w:rPr>
          <w:rFonts w:ascii="Arial" w:hAnsi="Arial" w:cs="Arial"/>
        </w:rPr>
        <w:t xml:space="preserve">Haciendo una proyección de las demandas se puede ver en el gráfico el comparativo entre disponible y el extraído que representa el total de volúmenes disponibles para atender a los ciudadanos, al comercio, la industria y los servicios públicos, entre otros. </w:t>
      </w:r>
    </w:p>
    <w:p w14:paraId="29335059" w14:textId="15B10994" w:rsidR="005E1CCA" w:rsidRPr="00DE7693" w:rsidRDefault="00F62C7D" w:rsidP="005E1CCA">
      <w:pPr>
        <w:spacing w:line="360" w:lineRule="auto"/>
        <w:ind w:left="284" w:right="49"/>
        <w:jc w:val="both"/>
        <w:rPr>
          <w:rFonts w:ascii="Arial" w:hAnsi="Arial" w:cs="Arial"/>
        </w:rPr>
      </w:pPr>
      <w:r w:rsidRPr="00DE7693">
        <w:rPr>
          <w:noProof/>
          <w:lang w:val="es-MX" w:eastAsia="es-MX"/>
        </w:rPr>
        <w:drawing>
          <wp:anchor distT="0" distB="0" distL="114300" distR="114300" simplePos="0" relativeHeight="251662848" behindDoc="0" locked="0" layoutInCell="1" allowOverlap="1" wp14:anchorId="20D41BEB" wp14:editId="0750D304">
            <wp:simplePos x="0" y="0"/>
            <wp:positionH relativeFrom="column">
              <wp:posOffset>836930</wp:posOffset>
            </wp:positionH>
            <wp:positionV relativeFrom="paragraph">
              <wp:posOffset>1706880</wp:posOffset>
            </wp:positionV>
            <wp:extent cx="4183380" cy="1891665"/>
            <wp:effectExtent l="0" t="0" r="0" b="0"/>
            <wp:wrapTopAndBottom/>
            <wp:docPr id="11" name="Gráfico 11">
              <a:extLst xmlns:a="http://schemas.openxmlformats.org/drawingml/2006/main">
                <a:ext uri="{FF2B5EF4-FFF2-40B4-BE49-F238E27FC236}">
                  <a16:creationId xmlns:a16="http://schemas.microsoft.com/office/drawing/2014/main" id="{57B421AE-B07E-4175-9A40-7EEF7D429191}"/>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14:sizeRelH relativeFrom="margin">
              <wp14:pctWidth>0</wp14:pctWidth>
            </wp14:sizeRelH>
            <wp14:sizeRelV relativeFrom="margin">
              <wp14:pctHeight>0</wp14:pctHeight>
            </wp14:sizeRelV>
          </wp:anchor>
        </w:drawing>
      </w:r>
      <w:r w:rsidR="005E1CCA" w:rsidRPr="00DE7693">
        <w:rPr>
          <w:rFonts w:ascii="Arial" w:hAnsi="Arial" w:cs="Arial"/>
        </w:rPr>
        <w:t xml:space="preserve">Considerando que son </w:t>
      </w:r>
      <w:r w:rsidR="005E1CCA" w:rsidRPr="00DE7693">
        <w:rPr>
          <w:rFonts w:ascii="Arial" w:hAnsi="Arial" w:cs="Arial"/>
        </w:rPr>
        <w:fldChar w:fldCharType="begin"/>
      </w:r>
      <w:r w:rsidR="005E1CCA" w:rsidRPr="00DE7693">
        <w:rPr>
          <w:rFonts w:ascii="Arial" w:hAnsi="Arial" w:cs="Arial"/>
        </w:rPr>
        <w:instrText xml:space="preserve"> MERGEFIELD Potencial_anual </w:instrText>
      </w:r>
      <w:r w:rsidR="005E1CCA" w:rsidRPr="00DE7693">
        <w:rPr>
          <w:rFonts w:ascii="Arial" w:hAnsi="Arial" w:cs="Arial"/>
        </w:rPr>
        <w:fldChar w:fldCharType="separate"/>
      </w:r>
      <w:r w:rsidR="001E718B" w:rsidRPr="00DE7693">
        <w:rPr>
          <w:rFonts w:ascii="Arial" w:hAnsi="Arial" w:cs="Arial"/>
        </w:rPr>
        <w:t xml:space="preserve">16.39 millones de </w:t>
      </w:r>
      <w:r w:rsidR="005E1CCA" w:rsidRPr="00DE7693">
        <w:rPr>
          <w:rFonts w:ascii="Arial" w:hAnsi="Arial" w:cs="Arial"/>
          <w:noProof/>
        </w:rPr>
        <w:t xml:space="preserve"> </w:t>
      </w:r>
      <w:r w:rsidR="005E1CCA" w:rsidRPr="00DE7693">
        <w:rPr>
          <w:rFonts w:ascii="Arial" w:hAnsi="Arial" w:cs="Arial"/>
        </w:rPr>
        <w:fldChar w:fldCharType="end"/>
      </w:r>
      <w:r w:rsidR="005E1CCA" w:rsidRPr="00DE7693">
        <w:rPr>
          <w:rFonts w:ascii="Arial" w:hAnsi="Arial" w:cs="Arial"/>
        </w:rPr>
        <w:t xml:space="preserve">metros cúbicos anuales la capacidad instalada y atendiendo a los comportamientos operativos que se han tenido en los últimos años, como en este 2022 en donde se proyecta un incremento en la extracción y se calcula de aproximadamente 16 millones de metros cúbicos, se estaría usando el </w:t>
      </w:r>
      <w:r w:rsidR="005E1CCA" w:rsidRPr="00DE7693">
        <w:rPr>
          <w:rFonts w:ascii="Arial" w:hAnsi="Arial" w:cs="Arial"/>
          <w:noProof/>
        </w:rPr>
        <w:fldChar w:fldCharType="begin"/>
      </w:r>
      <w:r w:rsidR="005E1CCA" w:rsidRPr="00DE7693">
        <w:rPr>
          <w:rFonts w:ascii="Arial" w:hAnsi="Arial" w:cs="Arial"/>
          <w:noProof/>
        </w:rPr>
        <w:instrText xml:space="preserve"> MERGEFIELD Potencial </w:instrText>
      </w:r>
      <w:r w:rsidR="005E1CCA" w:rsidRPr="00DE7693">
        <w:rPr>
          <w:rFonts w:ascii="Arial" w:hAnsi="Arial" w:cs="Arial"/>
          <w:noProof/>
        </w:rPr>
        <w:fldChar w:fldCharType="separate"/>
      </w:r>
      <w:r w:rsidR="001E718B" w:rsidRPr="00DE7693">
        <w:rPr>
          <w:rFonts w:ascii="Arial" w:hAnsi="Arial" w:cs="Arial"/>
          <w:noProof/>
        </w:rPr>
        <w:t>55</w:t>
      </w:r>
      <w:r w:rsidR="005E1CCA" w:rsidRPr="00DE7693">
        <w:rPr>
          <w:rFonts w:ascii="Arial" w:hAnsi="Arial" w:cs="Arial"/>
          <w:noProof/>
        </w:rPr>
        <w:t>%</w:t>
      </w:r>
      <w:r w:rsidR="005E1CCA" w:rsidRPr="00DE7693">
        <w:rPr>
          <w:rFonts w:ascii="Arial" w:hAnsi="Arial" w:cs="Arial"/>
          <w:noProof/>
        </w:rPr>
        <w:fldChar w:fldCharType="end"/>
      </w:r>
      <w:r w:rsidR="005E1CCA" w:rsidRPr="00DE7693">
        <w:rPr>
          <w:rFonts w:ascii="Arial" w:hAnsi="Arial" w:cs="Arial"/>
          <w:noProof/>
        </w:rPr>
        <w:t xml:space="preserve"> </w:t>
      </w:r>
      <w:r w:rsidR="005E1CCA" w:rsidRPr="00DE7693">
        <w:rPr>
          <w:rFonts w:ascii="Arial" w:hAnsi="Arial" w:cs="Arial"/>
        </w:rPr>
        <w:t>de la capacidad instalada y el restante es el considerado volumen de reserva como se puede ver en el gráfico.</w:t>
      </w:r>
    </w:p>
    <w:p w14:paraId="3F30CAC4" w14:textId="7FDE7EBD" w:rsidR="005E1CCA" w:rsidRPr="00DE7693" w:rsidRDefault="005E1CCA" w:rsidP="005E1CCA">
      <w:pPr>
        <w:spacing w:line="360" w:lineRule="auto"/>
        <w:ind w:left="284" w:right="49"/>
        <w:jc w:val="both"/>
        <w:rPr>
          <w:rFonts w:ascii="Arial" w:hAnsi="Arial" w:cs="Arial"/>
        </w:rPr>
      </w:pPr>
      <w:r w:rsidRPr="00DE7693">
        <w:rPr>
          <w:rFonts w:ascii="Arial" w:hAnsi="Arial" w:cs="Arial"/>
        </w:rPr>
        <w:lastRenderedPageBreak/>
        <w:t xml:space="preserve">Por razones de crecimiento en la demanda estos niveles irán subiendo y la capacidad de reserva se disminuirá en la misma proporción hasta terminar con ella, por lo que se deberá incrementar el caudal para certeza del suministro futuro. </w:t>
      </w:r>
    </w:p>
    <w:p w14:paraId="135AA88E" w14:textId="51064C1D" w:rsidR="005E1CCA" w:rsidRPr="00DE7693" w:rsidRDefault="005E1CCA" w:rsidP="005E1CCA">
      <w:pPr>
        <w:spacing w:line="360" w:lineRule="auto"/>
        <w:ind w:left="284" w:right="49"/>
        <w:jc w:val="both"/>
        <w:rPr>
          <w:rFonts w:ascii="Arial" w:hAnsi="Arial" w:cs="Arial"/>
        </w:rPr>
      </w:pPr>
      <w:r w:rsidRPr="00DE7693">
        <w:rPr>
          <w:rFonts w:ascii="Arial" w:hAnsi="Arial" w:cs="Arial"/>
        </w:rPr>
        <w:t xml:space="preserve">Esa es la condición que prevalece en estos </w:t>
      </w:r>
      <w:r w:rsidR="001E718B" w:rsidRPr="00DE7693">
        <w:rPr>
          <w:rFonts w:ascii="Arial" w:hAnsi="Arial" w:cs="Arial"/>
        </w:rPr>
        <w:t>momentos,</w:t>
      </w:r>
      <w:r w:rsidRPr="00DE7693">
        <w:rPr>
          <w:rFonts w:ascii="Arial" w:hAnsi="Arial" w:cs="Arial"/>
        </w:rPr>
        <w:t xml:space="preserve"> pero debemos considerar que el crecimiento natural de la población, aunado al incremento en la demanda de servicios complementarios, hace que cada día ese volumen se vaya reduciendo en función de que la extracción crece y la disponibilidad disminuye en la misma proporción.</w:t>
      </w:r>
    </w:p>
    <w:p w14:paraId="18010829" w14:textId="77777777" w:rsidR="005E1CCA" w:rsidRPr="00DE7693" w:rsidRDefault="005E1CCA" w:rsidP="005E1CCA">
      <w:pPr>
        <w:spacing w:line="360" w:lineRule="auto"/>
        <w:ind w:left="284" w:right="49"/>
        <w:jc w:val="both"/>
        <w:rPr>
          <w:rFonts w:ascii="Arial" w:hAnsi="Arial" w:cs="Arial"/>
        </w:rPr>
      </w:pPr>
    </w:p>
    <w:p w14:paraId="7AA2C5B0" w14:textId="77777777" w:rsidR="005E1CCA" w:rsidRPr="00DE7693" w:rsidRDefault="005E1CCA" w:rsidP="00F37E22">
      <w:pPr>
        <w:pStyle w:val="Ttulo2"/>
        <w:rPr>
          <w:rFonts w:cs="Arial"/>
          <w:sz w:val="32"/>
          <w:szCs w:val="32"/>
        </w:rPr>
      </w:pPr>
      <w:bookmarkStart w:id="30" w:name="_Toc114686289"/>
      <w:r w:rsidRPr="00DE7693">
        <w:rPr>
          <w:rFonts w:cs="Arial"/>
          <w:sz w:val="32"/>
          <w:szCs w:val="32"/>
        </w:rPr>
        <w:t>1.4.- De los volúmenes autorizados y los disponibles</w:t>
      </w:r>
      <w:bookmarkEnd w:id="30"/>
    </w:p>
    <w:p w14:paraId="5186E500" w14:textId="2F3EC43D" w:rsidR="005E1CCA" w:rsidRPr="00DE7693" w:rsidRDefault="005E1CCA" w:rsidP="005E1CCA">
      <w:pPr>
        <w:spacing w:line="360" w:lineRule="auto"/>
        <w:ind w:left="284" w:right="49"/>
        <w:jc w:val="both"/>
        <w:rPr>
          <w:rFonts w:ascii="Arial" w:hAnsi="Arial" w:cs="Arial"/>
        </w:rPr>
      </w:pPr>
      <w:r w:rsidRPr="00DE7693">
        <w:rPr>
          <w:rFonts w:ascii="Arial" w:hAnsi="Arial" w:cs="Arial"/>
        </w:rPr>
        <w:t xml:space="preserve">Por parte de la Comisión Nacional del Agua se tienen autorizado disponer de agua hasta por un volumen de </w:t>
      </w:r>
      <w:r w:rsidR="001E718B" w:rsidRPr="00DE7693">
        <w:rPr>
          <w:rFonts w:ascii="Arial" w:hAnsi="Arial" w:cs="Arial"/>
        </w:rPr>
        <w:t>17.58 millones de</w:t>
      </w:r>
      <w:r w:rsidRPr="00DE7693">
        <w:rPr>
          <w:rFonts w:ascii="Arial" w:hAnsi="Arial" w:cs="Arial"/>
        </w:rPr>
        <w:t xml:space="preserve"> metros cúbicos anuales. </w:t>
      </w:r>
    </w:p>
    <w:p w14:paraId="4E1F53B9" w14:textId="56DBD2FD" w:rsidR="005E1CCA" w:rsidRPr="00DE7693" w:rsidRDefault="005E1CCA" w:rsidP="005E1CCA">
      <w:pPr>
        <w:spacing w:line="360" w:lineRule="auto"/>
        <w:ind w:left="284" w:right="49"/>
        <w:jc w:val="both"/>
        <w:rPr>
          <w:rFonts w:ascii="Arial" w:hAnsi="Arial" w:cs="Arial"/>
        </w:rPr>
      </w:pPr>
      <w:r w:rsidRPr="00DE7693">
        <w:rPr>
          <w:rFonts w:ascii="Arial" w:hAnsi="Arial" w:cs="Arial"/>
        </w:rPr>
        <w:t xml:space="preserve">Esta autorización, que se da conforme a la Ley Federal de Derechos y que debe estar amparada por los títulos correspondientes que emite la dependencia federal a favor de quienes tienen un aprovechamiento, es limitativa al volumen autorizado de tal forma </w:t>
      </w:r>
      <w:r w:rsidR="002B23C5" w:rsidRPr="00DE7693">
        <w:rPr>
          <w:rFonts w:ascii="Arial" w:hAnsi="Arial" w:cs="Arial"/>
        </w:rPr>
        <w:t>que,</w:t>
      </w:r>
      <w:r w:rsidRPr="00DE7693">
        <w:rPr>
          <w:rFonts w:ascii="Arial" w:hAnsi="Arial" w:cs="Arial"/>
        </w:rPr>
        <w:t xml:space="preserve"> aunque se tenga mayor capacidad de extracción, el organismo está impedido de extraer un volumen superior al autorizado.</w:t>
      </w:r>
    </w:p>
    <w:p w14:paraId="6288AF83" w14:textId="7040B8AC" w:rsidR="005E1CCA" w:rsidRPr="00DE7693" w:rsidRDefault="005E1CCA" w:rsidP="005E1CCA">
      <w:pPr>
        <w:spacing w:line="360" w:lineRule="auto"/>
        <w:ind w:left="284" w:right="49"/>
        <w:jc w:val="both"/>
        <w:rPr>
          <w:rFonts w:ascii="Arial" w:hAnsi="Arial" w:cs="Arial"/>
          <w:noProof/>
          <w:lang w:eastAsia="es-MX"/>
        </w:rPr>
      </w:pPr>
      <w:r w:rsidRPr="00DE7693">
        <w:rPr>
          <w:rFonts w:ascii="Arial" w:hAnsi="Arial" w:cs="Arial"/>
          <w:noProof/>
          <w:lang w:eastAsia="es-MX"/>
        </w:rPr>
        <w:t xml:space="preserve">El reparto de agua, de acuerdo a  las capacidades de los acuíferos y de los cuerpos de agua existentes, es una medida que toma la CNA para garantizar el abasto de todos los ciudadanos y de todas las actividades productivas, por lo que la asignación que tiene </w:t>
      </w:r>
      <w:r w:rsidRPr="00DE7693">
        <w:rPr>
          <w:rFonts w:ascii="Arial" w:hAnsi="Arial" w:cs="Arial"/>
          <w:noProof/>
          <w:lang w:eastAsia="es-MX"/>
        </w:rPr>
        <w:fldChar w:fldCharType="begin"/>
      </w:r>
      <w:r w:rsidRPr="00DE7693">
        <w:rPr>
          <w:rFonts w:ascii="Arial" w:hAnsi="Arial" w:cs="Arial"/>
          <w:noProof/>
          <w:lang w:eastAsia="es-MX"/>
        </w:rPr>
        <w:instrText xml:space="preserve"> MERGEFIELD Municipio </w:instrText>
      </w:r>
      <w:r w:rsidRPr="00DE7693">
        <w:rPr>
          <w:rFonts w:ascii="Arial" w:hAnsi="Arial" w:cs="Arial"/>
          <w:noProof/>
          <w:lang w:eastAsia="es-MX"/>
        </w:rPr>
        <w:fldChar w:fldCharType="separate"/>
      </w:r>
      <w:r w:rsidR="007A74D3" w:rsidRPr="00DE7693">
        <w:rPr>
          <w:rFonts w:ascii="Arial" w:hAnsi="Arial" w:cs="Arial"/>
          <w:noProof/>
          <w:lang w:eastAsia="es-MX"/>
        </w:rPr>
        <w:t>Guanajuato</w:t>
      </w:r>
      <w:r w:rsidRPr="00DE7693">
        <w:rPr>
          <w:rFonts w:ascii="Arial" w:hAnsi="Arial" w:cs="Arial"/>
          <w:noProof/>
          <w:lang w:eastAsia="es-MX"/>
        </w:rPr>
        <w:fldChar w:fldCharType="end"/>
      </w:r>
      <w:r w:rsidRPr="00DE7693">
        <w:rPr>
          <w:rFonts w:ascii="Arial" w:hAnsi="Arial" w:cs="Arial"/>
          <w:noProof/>
          <w:lang w:eastAsia="es-MX"/>
        </w:rPr>
        <w:t xml:space="preserve"> es la que corresponde a sus demandas y para incrementar el volumen tendría que fortalecerse el proceso de recuperación de títulos en lo que corresponde a incorporación de nuevos desarrollos y a la obtención de volúmenes adicionales, pero el gran reto sigue siendo disminuir el nivel de agua no contabilizada para que se tenga una mayor disponibilidad y certeza en el servicio para el corto y mediano plazo.</w:t>
      </w:r>
    </w:p>
    <w:p w14:paraId="22E67EA6" w14:textId="77777777" w:rsidR="005E1CCA" w:rsidRPr="00DE7693" w:rsidRDefault="005E1CCA" w:rsidP="00F37E22">
      <w:pPr>
        <w:pStyle w:val="Ttulo3"/>
        <w:rPr>
          <w:rFonts w:cs="Arial"/>
          <w:b w:val="0"/>
          <w:noProof/>
          <w:lang w:eastAsia="es-MX"/>
        </w:rPr>
      </w:pPr>
      <w:bookmarkStart w:id="31" w:name="_Toc114686290"/>
      <w:r w:rsidRPr="00DE7693">
        <w:rPr>
          <w:rFonts w:cs="Arial"/>
          <w:noProof/>
          <w:lang w:eastAsia="es-MX"/>
        </w:rPr>
        <w:t>1.4.1.- De lo disponible contra el potencial instalado</w:t>
      </w:r>
      <w:bookmarkEnd w:id="31"/>
    </w:p>
    <w:p w14:paraId="7F9563F8" w14:textId="77777777" w:rsidR="005E1CCA" w:rsidRPr="00DE7693" w:rsidRDefault="005E1CCA" w:rsidP="005E1CCA">
      <w:pPr>
        <w:spacing w:line="360" w:lineRule="auto"/>
        <w:ind w:left="284" w:right="49"/>
        <w:jc w:val="both"/>
        <w:rPr>
          <w:rFonts w:ascii="Arial" w:hAnsi="Arial" w:cs="Arial"/>
          <w:noProof/>
          <w:lang w:eastAsia="es-MX"/>
        </w:rPr>
      </w:pPr>
      <w:r w:rsidRPr="00DE7693">
        <w:rPr>
          <w:rFonts w:ascii="Arial" w:hAnsi="Arial" w:cs="Arial"/>
          <w:noProof/>
          <w:lang w:eastAsia="es-MX"/>
        </w:rPr>
        <w:t>Para poder dimensionar la situación de disponibilidad de agua debe verse bajo la perspectiva del volumen que se tiene capacidad de extraer anualmente y el otro ángulo de análisis es del agua que se tiene autorizado disponer.</w:t>
      </w:r>
    </w:p>
    <w:p w14:paraId="3F00F42F" w14:textId="538C7D09" w:rsidR="005E1CCA" w:rsidRPr="00DE7693" w:rsidRDefault="005E1CCA" w:rsidP="005E1CCA">
      <w:pPr>
        <w:spacing w:line="360" w:lineRule="auto"/>
        <w:ind w:left="284" w:right="49"/>
        <w:jc w:val="both"/>
        <w:rPr>
          <w:rFonts w:ascii="Arial" w:hAnsi="Arial" w:cs="Arial"/>
          <w:noProof/>
          <w:lang w:eastAsia="es-MX"/>
        </w:rPr>
      </w:pPr>
      <w:r w:rsidRPr="00DE7693">
        <w:rPr>
          <w:rFonts w:ascii="Arial" w:hAnsi="Arial" w:cs="Arial"/>
          <w:noProof/>
          <w:lang w:eastAsia="es-MX"/>
        </w:rPr>
        <w:lastRenderedPageBreak/>
        <w:t xml:space="preserve">Para hacer el primer análisis debemos considerar que este va en función de la condición de las  fuentes de abastecimiento con que se cuenta y que en conjunto representan un potencial de </w:t>
      </w:r>
      <w:r w:rsidR="002B23C5" w:rsidRPr="00DE7693">
        <w:rPr>
          <w:rFonts w:ascii="Arial" w:hAnsi="Arial" w:cs="Arial"/>
          <w:noProof/>
          <w:lang w:eastAsia="es-MX"/>
        </w:rPr>
        <w:t>530</w:t>
      </w:r>
      <w:r w:rsidRPr="00DE7693">
        <w:rPr>
          <w:rFonts w:ascii="Arial" w:hAnsi="Arial" w:cs="Arial"/>
          <w:noProof/>
          <w:lang w:eastAsia="es-MX"/>
        </w:rPr>
        <w:t xml:space="preserve"> litros por segundo. Partiendo de esa capacidad de extracción se tendría, como ya se señaló,  un potencial anual de  </w:t>
      </w:r>
      <w:r w:rsidRPr="00DE7693">
        <w:rPr>
          <w:rFonts w:ascii="Arial" w:hAnsi="Arial" w:cs="Arial"/>
          <w:noProof/>
        </w:rPr>
        <w:fldChar w:fldCharType="begin"/>
      </w:r>
      <w:r w:rsidRPr="00DE7693">
        <w:rPr>
          <w:rFonts w:ascii="Arial" w:hAnsi="Arial" w:cs="Arial"/>
          <w:noProof/>
        </w:rPr>
        <w:instrText xml:space="preserve"> MERGEFIELD Potencial_anual1 </w:instrText>
      </w:r>
      <w:r w:rsidRPr="00DE7693">
        <w:rPr>
          <w:rFonts w:ascii="Arial" w:hAnsi="Arial" w:cs="Arial"/>
          <w:noProof/>
        </w:rPr>
        <w:fldChar w:fldCharType="separate"/>
      </w:r>
      <w:r w:rsidR="002B23C5" w:rsidRPr="00DE7693">
        <w:rPr>
          <w:rFonts w:ascii="Arial" w:hAnsi="Arial" w:cs="Arial"/>
          <w:noProof/>
        </w:rPr>
        <w:t>16.40 millones</w:t>
      </w:r>
      <w:r w:rsidRPr="00DE7693">
        <w:rPr>
          <w:rFonts w:ascii="Arial" w:hAnsi="Arial" w:cs="Arial"/>
          <w:noProof/>
        </w:rPr>
        <w:t xml:space="preserve"> </w:t>
      </w:r>
      <w:r w:rsidRPr="00DE7693">
        <w:rPr>
          <w:rFonts w:ascii="Arial" w:hAnsi="Arial" w:cs="Arial"/>
          <w:noProof/>
        </w:rPr>
        <w:fldChar w:fldCharType="end"/>
      </w:r>
      <w:r w:rsidRPr="00DE7693">
        <w:rPr>
          <w:rFonts w:ascii="Arial" w:hAnsi="Arial" w:cs="Arial"/>
          <w:noProof/>
        </w:rPr>
        <w:t xml:space="preserve"> </w:t>
      </w:r>
      <w:r w:rsidR="002B23C5" w:rsidRPr="00DE7693">
        <w:rPr>
          <w:rFonts w:ascii="Arial" w:hAnsi="Arial" w:cs="Arial"/>
          <w:noProof/>
        </w:rPr>
        <w:t xml:space="preserve">de </w:t>
      </w:r>
      <w:r w:rsidRPr="00DE7693">
        <w:rPr>
          <w:rFonts w:ascii="Arial" w:hAnsi="Arial" w:cs="Arial"/>
          <w:noProof/>
          <w:lang w:eastAsia="es-MX"/>
        </w:rPr>
        <w:t>metros cúbicos para satisfacer las necesidades de la población.</w:t>
      </w:r>
    </w:p>
    <w:p w14:paraId="1F6150F2" w14:textId="77777777" w:rsidR="005E1CCA" w:rsidRPr="00DE7693" w:rsidRDefault="005E1CCA" w:rsidP="005E1CCA">
      <w:pPr>
        <w:spacing w:line="360" w:lineRule="auto"/>
        <w:ind w:left="284" w:right="49"/>
        <w:jc w:val="both"/>
        <w:rPr>
          <w:rFonts w:ascii="Arial" w:hAnsi="Arial" w:cs="Arial"/>
          <w:noProof/>
          <w:lang w:eastAsia="es-MX"/>
        </w:rPr>
      </w:pPr>
      <w:r w:rsidRPr="00DE7693">
        <w:rPr>
          <w:rFonts w:ascii="Arial" w:hAnsi="Arial" w:cs="Arial"/>
          <w:noProof/>
          <w:lang w:eastAsia="es-MX"/>
        </w:rPr>
        <w:t xml:space="preserve">Para hacer un cálculo de la disponibilidad deben proyectarse las demandas actuales respeto a la capacidad que tienen las fuentes de abstecimiento en este momento, sin </w:t>
      </w:r>
      <w:r w:rsidRPr="00DE7693">
        <w:rPr>
          <w:rFonts w:ascii="Arial" w:hAnsi="Arial" w:cs="Arial"/>
          <w:lang w:eastAsia="es-MX"/>
        </w:rPr>
        <w:t>dejar</w:t>
      </w:r>
      <w:r w:rsidRPr="00DE7693">
        <w:rPr>
          <w:rFonts w:ascii="Arial" w:hAnsi="Arial" w:cs="Arial"/>
          <w:noProof/>
          <w:lang w:eastAsia="es-MX"/>
        </w:rPr>
        <w:t xml:space="preserve"> de considerar que mientras que las demandas van en aumento, las disponibilidades van a la baja porque el abatimiento de los mantos acuíferos genera una disminución en los disponibles del acuífero por el desbalance entre extracción y descarga, situación que es muy particular de la zona centro del país y que por razones obvias afecta a este municipio.</w:t>
      </w:r>
    </w:p>
    <w:p w14:paraId="6F8B1085" w14:textId="5C3CE4BA" w:rsidR="005E1CCA" w:rsidRPr="00DE7693" w:rsidRDefault="005E1CCA" w:rsidP="005E1CCA">
      <w:pPr>
        <w:spacing w:line="360" w:lineRule="auto"/>
        <w:ind w:left="284" w:right="49"/>
        <w:jc w:val="both"/>
        <w:rPr>
          <w:rFonts w:ascii="Arial" w:hAnsi="Arial" w:cs="Arial"/>
        </w:rPr>
      </w:pPr>
      <w:r w:rsidRPr="00DE7693">
        <w:rPr>
          <w:rFonts w:ascii="Arial" w:hAnsi="Arial" w:cs="Arial"/>
        </w:rPr>
        <w:t>Más allá de posturas alarmistas y atendiendo solamente a la disponibilidad de agua que tenemos en nuestro entorno,</w:t>
      </w:r>
      <w:r w:rsidR="002B23C5" w:rsidRPr="00DE7693">
        <w:rPr>
          <w:rFonts w:ascii="Arial" w:hAnsi="Arial" w:cs="Arial"/>
        </w:rPr>
        <w:t xml:space="preserve"> en Guanajuato la condición de disponibilidad es razonablemente buena por el trabajo que se ha venido realizando en los últimos años , pero en lo general </w:t>
      </w:r>
      <w:r w:rsidRPr="00DE7693">
        <w:rPr>
          <w:rFonts w:ascii="Arial" w:hAnsi="Arial" w:cs="Arial"/>
        </w:rPr>
        <w:t>tenemos la certeza de que nos enfrentamos a una situación de desabasto en todo el estado y en gran parte del país, por ello se deben tomar medidas que fortalezcan las capacidades de suministro, pero paralelamente deben existir acciones tendientes a darle un verdadero valor al agua tanto en el sentido de uso como en sus sentido económico, referido este a los beneficios que trae para el desarrollo de la economía, así como al valor en términos de precio lo cual deben establecerse tarifas reales, pues de lo contrario el dispendio en el uso de un bien de alto valor , pero de tan bajo precio, terminará por enfrentarnos a una cruda realidad de insuficiencia.</w:t>
      </w:r>
    </w:p>
    <w:p w14:paraId="04C76FF8" w14:textId="77777777" w:rsidR="005E1CCA" w:rsidRPr="00DE7693" w:rsidRDefault="005E1CCA" w:rsidP="005E1CCA">
      <w:pPr>
        <w:spacing w:line="360" w:lineRule="auto"/>
        <w:ind w:left="284" w:right="49"/>
        <w:jc w:val="both"/>
        <w:rPr>
          <w:rFonts w:ascii="Arial" w:hAnsi="Arial" w:cs="Arial"/>
        </w:rPr>
      </w:pPr>
      <w:r w:rsidRPr="00DE7693">
        <w:rPr>
          <w:rFonts w:ascii="Arial" w:hAnsi="Arial" w:cs="Arial"/>
        </w:rPr>
        <w:t>El problema del agua no radica tanto en su disponibilidad ya que se harán todos los esfuerzos para contar con agua suficiente para dotar a la población, el verdadero problema está en lo económico porque como sociedad no hemos sido lo suficientemente maduros para enfrentar el reto de pagar el agua al precio que verdaderamente tiene. Solo así tomaríamos conciencia sobre su uso.</w:t>
      </w:r>
    </w:p>
    <w:p w14:paraId="3171C465" w14:textId="77777777" w:rsidR="005E1CCA" w:rsidRPr="00DE7693" w:rsidRDefault="005E1CCA" w:rsidP="00F37E22">
      <w:pPr>
        <w:pStyle w:val="Ttulo3"/>
        <w:rPr>
          <w:rFonts w:cs="Arial"/>
          <w:noProof/>
          <w:lang w:eastAsia="es-MX"/>
        </w:rPr>
      </w:pPr>
      <w:bookmarkStart w:id="32" w:name="_Toc114686291"/>
      <w:r w:rsidRPr="00DE7693">
        <w:rPr>
          <w:rFonts w:cs="Arial"/>
          <w:noProof/>
          <w:lang w:eastAsia="es-MX"/>
        </w:rPr>
        <w:t>1.4.2.- De lo demandado contra lo autorizado</w:t>
      </w:r>
      <w:bookmarkEnd w:id="32"/>
    </w:p>
    <w:p w14:paraId="74881900" w14:textId="0CC1D924" w:rsidR="005E1CCA" w:rsidRPr="00DE7693" w:rsidRDefault="0029177A" w:rsidP="005E1CCA">
      <w:pPr>
        <w:spacing w:line="360" w:lineRule="auto"/>
        <w:ind w:left="284" w:right="49"/>
        <w:jc w:val="both"/>
        <w:rPr>
          <w:rFonts w:ascii="Arial" w:hAnsi="Arial" w:cs="Arial"/>
        </w:rPr>
      </w:pPr>
      <w:r w:rsidRPr="00DE7693">
        <w:rPr>
          <w:noProof/>
          <w:lang w:val="es-MX" w:eastAsia="es-MX"/>
        </w:rPr>
        <w:lastRenderedPageBreak/>
        <w:drawing>
          <wp:anchor distT="0" distB="0" distL="114300" distR="114300" simplePos="0" relativeHeight="251671552" behindDoc="0" locked="0" layoutInCell="1" allowOverlap="1" wp14:anchorId="65CE1030" wp14:editId="3DC8F89A">
            <wp:simplePos x="0" y="0"/>
            <wp:positionH relativeFrom="column">
              <wp:posOffset>1126490</wp:posOffset>
            </wp:positionH>
            <wp:positionV relativeFrom="paragraph">
              <wp:posOffset>2118360</wp:posOffset>
            </wp:positionV>
            <wp:extent cx="3810000" cy="2288540"/>
            <wp:effectExtent l="0" t="0" r="0" b="0"/>
            <wp:wrapTopAndBottom/>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3810000" cy="228854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E1CCA" w:rsidRPr="00DE7693">
        <w:rPr>
          <w:rFonts w:ascii="Arial" w:hAnsi="Arial" w:cs="Arial"/>
          <w:noProof/>
          <w:lang w:eastAsia="es-MX"/>
        </w:rPr>
        <w:t xml:space="preserve">Por otra parte deben evaluarse los volumenes extraídos contra los volumenes autorizados ya que, independientemente de la capacidad de extracción, o al margen de las necesidades y demandas que se tengan, no se puede extraer más agua que la que se tiene permitida y para ello volveremos a citar que se tiene autorizado por parte de la Comisión Nacional del Agua extraer o disponer de un volumen de </w:t>
      </w:r>
      <w:r w:rsidRPr="00DE7693">
        <w:rPr>
          <w:rFonts w:ascii="Arial" w:hAnsi="Arial" w:cs="Arial"/>
          <w:noProof/>
        </w:rPr>
        <w:t>17.58</w:t>
      </w:r>
      <w:r w:rsidR="005E1CCA" w:rsidRPr="00DE7693">
        <w:rPr>
          <w:rFonts w:ascii="Arial" w:hAnsi="Arial" w:cs="Arial"/>
        </w:rPr>
        <w:t xml:space="preserve"> </w:t>
      </w:r>
      <w:r w:rsidRPr="00DE7693">
        <w:rPr>
          <w:rFonts w:ascii="Arial" w:hAnsi="Arial" w:cs="Arial"/>
        </w:rPr>
        <w:t xml:space="preserve">millones de </w:t>
      </w:r>
      <w:r w:rsidR="005E1CCA" w:rsidRPr="00DE7693">
        <w:rPr>
          <w:rFonts w:ascii="Arial" w:hAnsi="Arial" w:cs="Arial"/>
        </w:rPr>
        <w:t xml:space="preserve">metros cúbicos anuales, que comparados contra lo que se </w:t>
      </w:r>
      <w:r w:rsidRPr="00DE7693">
        <w:rPr>
          <w:rFonts w:ascii="Arial" w:hAnsi="Arial" w:cs="Arial"/>
        </w:rPr>
        <w:t>extrajeron</w:t>
      </w:r>
      <w:r w:rsidR="005E1CCA" w:rsidRPr="00DE7693">
        <w:rPr>
          <w:rFonts w:ascii="Arial" w:hAnsi="Arial" w:cs="Arial"/>
        </w:rPr>
        <w:t xml:space="preserve"> en el 2021 , que corresponden a </w:t>
      </w:r>
      <w:r w:rsidRPr="00DE7693">
        <w:rPr>
          <w:rFonts w:ascii="Arial" w:hAnsi="Arial" w:cs="Arial"/>
          <w:noProof/>
        </w:rPr>
        <w:t xml:space="preserve">9.05 millones de  </w:t>
      </w:r>
      <w:r w:rsidR="005E1CCA" w:rsidRPr="00DE7693">
        <w:rPr>
          <w:rFonts w:ascii="Arial" w:hAnsi="Arial" w:cs="Arial"/>
        </w:rPr>
        <w:t xml:space="preserve">metros cúbicos,  nos generan un volumen disponible de </w:t>
      </w:r>
      <w:r w:rsidRPr="00DE7693">
        <w:rPr>
          <w:rFonts w:ascii="Arial" w:hAnsi="Arial" w:cs="Arial"/>
        </w:rPr>
        <w:t>8.52 millones</w:t>
      </w:r>
      <w:r w:rsidR="005E1CCA" w:rsidRPr="00DE7693">
        <w:rPr>
          <w:rFonts w:ascii="Arial" w:hAnsi="Arial" w:cs="Arial"/>
        </w:rPr>
        <w:t xml:space="preserve">.  Lo anterior significa que se está extrayendo el </w:t>
      </w:r>
      <w:r w:rsidR="005E1CCA" w:rsidRPr="00DE7693">
        <w:rPr>
          <w:rFonts w:ascii="Arial" w:hAnsi="Arial" w:cs="Arial"/>
        </w:rPr>
        <w:fldChar w:fldCharType="begin"/>
      </w:r>
      <w:r w:rsidR="005E1CCA" w:rsidRPr="00DE7693">
        <w:rPr>
          <w:rFonts w:ascii="Arial" w:hAnsi="Arial" w:cs="Arial"/>
        </w:rPr>
        <w:instrText xml:space="preserve"> MERGEFIELD Sobre_el_autorizado </w:instrText>
      </w:r>
      <w:r w:rsidR="005E1CCA" w:rsidRPr="00DE7693">
        <w:rPr>
          <w:rFonts w:ascii="Arial" w:hAnsi="Arial" w:cs="Arial"/>
        </w:rPr>
        <w:fldChar w:fldCharType="separate"/>
      </w:r>
      <w:r w:rsidR="00AB5B8B" w:rsidRPr="00DE7693">
        <w:rPr>
          <w:rFonts w:ascii="Arial" w:hAnsi="Arial" w:cs="Arial"/>
          <w:noProof/>
        </w:rPr>
        <w:t>52</w:t>
      </w:r>
      <w:r w:rsidR="005E1CCA" w:rsidRPr="00DE7693">
        <w:rPr>
          <w:rFonts w:ascii="Arial" w:hAnsi="Arial" w:cs="Arial"/>
          <w:noProof/>
        </w:rPr>
        <w:t>%</w:t>
      </w:r>
      <w:r w:rsidR="005E1CCA" w:rsidRPr="00DE7693">
        <w:rPr>
          <w:rFonts w:ascii="Arial" w:hAnsi="Arial" w:cs="Arial"/>
        </w:rPr>
        <w:fldChar w:fldCharType="end"/>
      </w:r>
      <w:r w:rsidR="005E1CCA" w:rsidRPr="00DE7693">
        <w:rPr>
          <w:rFonts w:ascii="Arial" w:hAnsi="Arial" w:cs="Arial"/>
        </w:rPr>
        <w:t xml:space="preserve">  y se tiene un margen del </w:t>
      </w:r>
      <w:r w:rsidR="005E1CCA" w:rsidRPr="00DE7693">
        <w:rPr>
          <w:rFonts w:ascii="Arial" w:hAnsi="Arial" w:cs="Arial"/>
        </w:rPr>
        <w:fldChar w:fldCharType="begin"/>
      </w:r>
      <w:r w:rsidR="005E1CCA" w:rsidRPr="00DE7693">
        <w:rPr>
          <w:rFonts w:ascii="Arial" w:hAnsi="Arial" w:cs="Arial"/>
        </w:rPr>
        <w:instrText xml:space="preserve"> MERGEFIELD Disponible </w:instrText>
      </w:r>
      <w:r w:rsidR="005E1CCA" w:rsidRPr="00DE7693">
        <w:rPr>
          <w:rFonts w:ascii="Arial" w:hAnsi="Arial" w:cs="Arial"/>
        </w:rPr>
        <w:fldChar w:fldCharType="separate"/>
      </w:r>
      <w:r w:rsidR="00AB5B8B" w:rsidRPr="00DE7693">
        <w:rPr>
          <w:rFonts w:ascii="Arial" w:hAnsi="Arial" w:cs="Arial"/>
          <w:noProof/>
        </w:rPr>
        <w:t>48</w:t>
      </w:r>
      <w:r w:rsidR="005E1CCA" w:rsidRPr="00DE7693">
        <w:rPr>
          <w:rFonts w:ascii="Arial" w:hAnsi="Arial" w:cs="Arial"/>
          <w:noProof/>
        </w:rPr>
        <w:t>%</w:t>
      </w:r>
      <w:r w:rsidR="005E1CCA" w:rsidRPr="00DE7693">
        <w:rPr>
          <w:rFonts w:ascii="Arial" w:hAnsi="Arial" w:cs="Arial"/>
        </w:rPr>
        <w:fldChar w:fldCharType="end"/>
      </w:r>
      <w:r w:rsidR="005E1CCA" w:rsidRPr="00DE7693">
        <w:rPr>
          <w:rFonts w:ascii="Arial" w:hAnsi="Arial" w:cs="Arial"/>
        </w:rPr>
        <w:t>.</w:t>
      </w:r>
    </w:p>
    <w:p w14:paraId="7BB12DFC" w14:textId="77777777" w:rsidR="005E1CCA" w:rsidRPr="00DE7693" w:rsidRDefault="005E1CCA" w:rsidP="00F37E22">
      <w:pPr>
        <w:pStyle w:val="Ttulo2"/>
        <w:rPr>
          <w:rFonts w:cs="Arial"/>
          <w:b w:val="0"/>
          <w:sz w:val="32"/>
          <w:szCs w:val="32"/>
        </w:rPr>
      </w:pPr>
      <w:bookmarkStart w:id="33" w:name="_Toc114686292"/>
      <w:r w:rsidRPr="00DE7693">
        <w:rPr>
          <w:rFonts w:cs="Arial"/>
          <w:sz w:val="32"/>
          <w:szCs w:val="32"/>
        </w:rPr>
        <w:t>1.5.- De los efectos económicos del crecimiento</w:t>
      </w:r>
      <w:bookmarkEnd w:id="33"/>
    </w:p>
    <w:p w14:paraId="573E0E96" w14:textId="02816173" w:rsidR="005E1CCA" w:rsidRPr="00DE7693" w:rsidRDefault="005E1CCA" w:rsidP="005E1CCA">
      <w:pPr>
        <w:spacing w:line="360" w:lineRule="auto"/>
        <w:ind w:left="284" w:right="49"/>
        <w:jc w:val="both"/>
        <w:rPr>
          <w:rFonts w:ascii="Arial" w:hAnsi="Arial" w:cs="Arial"/>
          <w:noProof/>
          <w:lang w:eastAsia="es-MX"/>
        </w:rPr>
      </w:pPr>
      <w:r w:rsidRPr="00DE7693">
        <w:rPr>
          <w:rFonts w:ascii="Arial" w:hAnsi="Arial" w:cs="Arial"/>
          <w:noProof/>
          <w:lang w:eastAsia="es-MX"/>
        </w:rPr>
        <w:t xml:space="preserve">Para los proximos años la demanda de agua irá incrementando y con ellos los costos de inversión y los costos operativos. Hablando de volumenes se puede inferir que para dentro de diez años se tendrá una demanda de extracción anual de </w:t>
      </w:r>
      <w:r w:rsidR="00AB5B8B" w:rsidRPr="00DE7693">
        <w:rPr>
          <w:rFonts w:ascii="Arial" w:hAnsi="Arial" w:cs="Arial"/>
          <w:noProof/>
          <w:lang w:eastAsia="es-MX"/>
        </w:rPr>
        <w:t>16.2</w:t>
      </w:r>
      <w:r w:rsidRPr="00DE7693">
        <w:rPr>
          <w:rFonts w:ascii="Arial" w:hAnsi="Arial" w:cs="Arial"/>
          <w:noProof/>
          <w:lang w:eastAsia="es-MX"/>
        </w:rPr>
        <w:t xml:space="preserve"> millones de  metros cúbicos lo que representa casi 5 millones de metros cúbicos más que los que se estará extrayendo este 2022,  pero las reservas de agua en fuentes de abastecimiento permiten ser optimistas de la ceteza de srvicios para el mediano y largo plazo.</w:t>
      </w:r>
    </w:p>
    <w:p w14:paraId="304F68D0" w14:textId="77777777" w:rsidR="005E1CCA" w:rsidRPr="00DE7693" w:rsidRDefault="005E1CCA" w:rsidP="00F37E22">
      <w:pPr>
        <w:pStyle w:val="Ttulo2"/>
        <w:rPr>
          <w:rFonts w:cs="Arial"/>
          <w:sz w:val="32"/>
          <w:szCs w:val="32"/>
        </w:rPr>
      </w:pPr>
      <w:bookmarkStart w:id="34" w:name="_Toc114686293"/>
      <w:r w:rsidRPr="00DE7693">
        <w:rPr>
          <w:rFonts w:cs="Arial"/>
          <w:sz w:val="32"/>
          <w:szCs w:val="32"/>
        </w:rPr>
        <w:t>1.6.- De la población atendida</w:t>
      </w:r>
      <w:bookmarkEnd w:id="34"/>
    </w:p>
    <w:p w14:paraId="7174BE1D" w14:textId="00A4EE67" w:rsidR="005E1CCA" w:rsidRPr="00DE7693" w:rsidRDefault="005E1CCA" w:rsidP="005E1CCA">
      <w:pPr>
        <w:spacing w:line="360" w:lineRule="auto"/>
        <w:ind w:left="284" w:right="49"/>
        <w:jc w:val="both"/>
        <w:rPr>
          <w:rFonts w:ascii="Arial" w:hAnsi="Arial" w:cs="Arial"/>
        </w:rPr>
      </w:pPr>
      <w:r w:rsidRPr="00DE7693">
        <w:rPr>
          <w:rFonts w:ascii="Arial" w:hAnsi="Arial" w:cs="Arial"/>
        </w:rPr>
        <w:t>La población atendida es de aproximadamente</w:t>
      </w:r>
      <w:r w:rsidR="00AB5B8B" w:rsidRPr="00DE7693">
        <w:rPr>
          <w:rFonts w:ascii="Arial" w:hAnsi="Arial" w:cs="Arial"/>
        </w:rPr>
        <w:t xml:space="preserve"> ciento cincuenta</w:t>
      </w:r>
      <w:r w:rsidRPr="00DE7693">
        <w:rPr>
          <w:rFonts w:ascii="Arial" w:hAnsi="Arial" w:cs="Arial"/>
        </w:rPr>
        <w:t xml:space="preserve"> mil </w:t>
      </w:r>
      <w:r w:rsidR="00F37E22" w:rsidRPr="00DE7693">
        <w:rPr>
          <w:rFonts w:ascii="Arial" w:hAnsi="Arial" w:cs="Arial"/>
        </w:rPr>
        <w:t>habitantes distribuidos</w:t>
      </w:r>
      <w:r w:rsidRPr="00DE7693">
        <w:rPr>
          <w:rFonts w:ascii="Arial" w:hAnsi="Arial" w:cs="Arial"/>
        </w:rPr>
        <w:t xml:space="preserve"> entre las </w:t>
      </w:r>
      <w:r w:rsidR="00AB5B8B" w:rsidRPr="00DE7693">
        <w:rPr>
          <w:rFonts w:ascii="Arial" w:hAnsi="Arial" w:cs="Arial"/>
        </w:rPr>
        <w:t>40,180</w:t>
      </w:r>
      <w:r w:rsidRPr="00DE7693">
        <w:rPr>
          <w:rFonts w:ascii="Arial" w:hAnsi="Arial" w:cs="Arial"/>
        </w:rPr>
        <w:t xml:space="preserve"> viviendas existentes en el padrón de usuarios, es decir las tomas domésticas, nos genera un hacinamiento de cuatro ocupantes por vivienda</w:t>
      </w:r>
      <w:r w:rsidR="00AB5B8B" w:rsidRPr="00DE7693">
        <w:rPr>
          <w:rFonts w:ascii="Arial" w:hAnsi="Arial" w:cs="Arial"/>
        </w:rPr>
        <w:t xml:space="preserve"> considerando la </w:t>
      </w:r>
      <w:r w:rsidR="00AB5B8B" w:rsidRPr="00DE7693">
        <w:rPr>
          <w:rFonts w:ascii="Arial" w:hAnsi="Arial" w:cs="Arial"/>
        </w:rPr>
        <w:lastRenderedPageBreak/>
        <w:t>población que si bien n vive en la ciudad, pasa la semana aquí por razones de trabajo o estudio.</w:t>
      </w:r>
      <w:r w:rsidRPr="00DE7693">
        <w:rPr>
          <w:rFonts w:ascii="Arial" w:hAnsi="Arial" w:cs="Arial"/>
        </w:rPr>
        <w:t xml:space="preserve"> </w:t>
      </w:r>
    </w:p>
    <w:p w14:paraId="08EB7C34" w14:textId="77777777" w:rsidR="005E1CCA" w:rsidRPr="00DE7693" w:rsidRDefault="005E1CCA" w:rsidP="005E1CCA">
      <w:pPr>
        <w:spacing w:line="360" w:lineRule="auto"/>
        <w:ind w:left="284" w:right="49"/>
        <w:jc w:val="both"/>
        <w:rPr>
          <w:rFonts w:ascii="Arial" w:hAnsi="Arial" w:cs="Arial"/>
        </w:rPr>
      </w:pPr>
      <w:r w:rsidRPr="00DE7693">
        <w:rPr>
          <w:rFonts w:ascii="Arial" w:hAnsi="Arial" w:cs="Arial"/>
        </w:rPr>
        <w:t>Los metros cúbicos anuales extraídos al convertirlos en litros y dividirlos entre la población existente, nos genera un índice de extracción de 223 litros/habitante/día.</w:t>
      </w:r>
    </w:p>
    <w:p w14:paraId="5C15A54B" w14:textId="77777777" w:rsidR="005E1CCA" w:rsidRPr="00DE7693" w:rsidRDefault="005E1CCA" w:rsidP="005E1CCA">
      <w:pPr>
        <w:spacing w:line="360" w:lineRule="auto"/>
        <w:ind w:left="284" w:right="49"/>
        <w:jc w:val="both"/>
        <w:rPr>
          <w:rFonts w:ascii="Arial" w:hAnsi="Arial" w:cs="Arial"/>
        </w:rPr>
      </w:pPr>
      <w:r w:rsidRPr="00DE7693">
        <w:rPr>
          <w:rFonts w:ascii="Arial" w:hAnsi="Arial" w:cs="Arial"/>
        </w:rPr>
        <w:t>El factor de litros por día es un referente que puede variar conforme el nivel de pérdidas físicas que se tengan en la red, y está planteado para organismos que operan con niveles de agua no contabilizada igual o menor al 25%, de tal forma que en la medida que este factor sea mayor, deberá extraerse más agua para que, disminuidas las pérdidas, llegue el agua en cantidad suficiente a los domicilios.</w:t>
      </w:r>
    </w:p>
    <w:p w14:paraId="6A5A5688" w14:textId="61D91EF8" w:rsidR="005E1CCA" w:rsidRPr="00DE7693" w:rsidRDefault="005E1CCA" w:rsidP="005E1CCA">
      <w:pPr>
        <w:spacing w:line="360" w:lineRule="auto"/>
        <w:ind w:left="284" w:right="49"/>
        <w:jc w:val="both"/>
        <w:rPr>
          <w:rFonts w:ascii="Arial" w:hAnsi="Arial" w:cs="Arial"/>
        </w:rPr>
      </w:pPr>
      <w:r w:rsidRPr="00DE7693">
        <w:rPr>
          <w:rFonts w:ascii="Arial" w:hAnsi="Arial" w:cs="Arial"/>
        </w:rPr>
        <w:t xml:space="preserve">En contraparte, al tener pérdidas por debajo del 25% permite operar menos tiempo las fuentes de abastecimiento lo cual deriva en beneficios porque se extrae menos agua beneficiando con ello la </w:t>
      </w:r>
      <w:r w:rsidR="00AB5B8B" w:rsidRPr="00DE7693">
        <w:rPr>
          <w:rFonts w:ascii="Arial" w:hAnsi="Arial" w:cs="Arial"/>
        </w:rPr>
        <w:t>disponibilidad,</w:t>
      </w:r>
      <w:r w:rsidRPr="00DE7693">
        <w:rPr>
          <w:rFonts w:ascii="Arial" w:hAnsi="Arial" w:cs="Arial"/>
        </w:rPr>
        <w:t xml:space="preserve"> acción </w:t>
      </w:r>
      <w:r w:rsidR="00F01C12" w:rsidRPr="00DE7693">
        <w:rPr>
          <w:rFonts w:ascii="Arial" w:hAnsi="Arial" w:cs="Arial"/>
        </w:rPr>
        <w:t>que se</w:t>
      </w:r>
      <w:r w:rsidRPr="00DE7693">
        <w:rPr>
          <w:rFonts w:ascii="Arial" w:hAnsi="Arial" w:cs="Arial"/>
        </w:rPr>
        <w:t xml:space="preserve"> traduce también en menor gasto económico, beneficiando y estabilizando los costos de operación.</w:t>
      </w:r>
    </w:p>
    <w:p w14:paraId="43C03BC1" w14:textId="77777777" w:rsidR="005E1CCA" w:rsidRPr="00DE7693" w:rsidRDefault="005E1CCA" w:rsidP="005E1CCA">
      <w:pPr>
        <w:spacing w:line="360" w:lineRule="auto"/>
        <w:ind w:left="284" w:right="49"/>
        <w:jc w:val="both"/>
        <w:rPr>
          <w:rFonts w:ascii="Arial" w:hAnsi="Arial" w:cs="Arial"/>
        </w:rPr>
      </w:pPr>
      <w:r w:rsidRPr="00DE7693">
        <w:rPr>
          <w:rFonts w:ascii="Arial" w:hAnsi="Arial" w:cs="Arial"/>
        </w:rPr>
        <w:t xml:space="preserve">En términos de disponibilidad adicional a lo extraído se cuenta con un volumen que de forma natural va disminuyendo cada año en relación directa al incremento de las demandas. </w:t>
      </w:r>
    </w:p>
    <w:p w14:paraId="4E7B2D6D" w14:textId="77777777" w:rsidR="005E1CCA" w:rsidRPr="00DE7693" w:rsidRDefault="005E1CCA" w:rsidP="005E1CCA">
      <w:pPr>
        <w:spacing w:line="360" w:lineRule="auto"/>
        <w:ind w:left="284" w:right="49"/>
        <w:jc w:val="both"/>
        <w:rPr>
          <w:rFonts w:ascii="Arial" w:hAnsi="Arial" w:cs="Arial"/>
        </w:rPr>
      </w:pPr>
      <w:r w:rsidRPr="00DE7693">
        <w:rPr>
          <w:rFonts w:ascii="Arial" w:hAnsi="Arial" w:cs="Arial"/>
        </w:rPr>
        <w:t>Pero hay que considera que mientras la demanda sube, la capacidad de extracción baja y las razones son de lo más natural pues las demandas crecen en proporción al incremento en la población y los servicios comerciales, industriales y públicos, mientras que la disponibilidad disminuye como efecto del abatimiento de los mantos tal como se comentó en líneas anteriores.</w:t>
      </w:r>
    </w:p>
    <w:p w14:paraId="6B08A936" w14:textId="77777777" w:rsidR="005E1CCA" w:rsidRPr="00DE7693" w:rsidRDefault="005E1CCA" w:rsidP="00F37E22">
      <w:pPr>
        <w:pStyle w:val="Ttulo2"/>
        <w:rPr>
          <w:rFonts w:cs="Arial"/>
          <w:sz w:val="32"/>
          <w:szCs w:val="32"/>
        </w:rPr>
      </w:pPr>
      <w:bookmarkStart w:id="35" w:name="_Toc114686294"/>
      <w:r w:rsidRPr="00DE7693">
        <w:rPr>
          <w:rFonts w:cs="Arial"/>
          <w:sz w:val="32"/>
          <w:szCs w:val="32"/>
        </w:rPr>
        <w:t>1.7.- De la disponibilidad y el abatimiento</w:t>
      </w:r>
      <w:bookmarkEnd w:id="35"/>
    </w:p>
    <w:p w14:paraId="4650709B" w14:textId="77777777" w:rsidR="005E1CCA" w:rsidRPr="00DE7693" w:rsidRDefault="005E1CCA" w:rsidP="005E1CCA">
      <w:pPr>
        <w:spacing w:line="360" w:lineRule="auto"/>
        <w:ind w:left="284" w:right="49"/>
        <w:jc w:val="both"/>
        <w:rPr>
          <w:rFonts w:ascii="Arial" w:hAnsi="Arial" w:cs="Arial"/>
        </w:rPr>
      </w:pPr>
      <w:r w:rsidRPr="00DE7693">
        <w:rPr>
          <w:rFonts w:ascii="Arial" w:hAnsi="Arial" w:cs="Arial"/>
        </w:rPr>
        <w:t>Si hacernos una proyección podemos ver que mientras las demandas van incrementando el volumen disponible en millones de metros cúbicos en el año va disminuyendo por el abatimiento.</w:t>
      </w:r>
    </w:p>
    <w:p w14:paraId="36C2AAA7" w14:textId="3F1758CD" w:rsidR="005E1CCA" w:rsidRPr="00DE7693" w:rsidRDefault="00F62C7D" w:rsidP="005E1CCA">
      <w:pPr>
        <w:spacing w:line="360" w:lineRule="auto"/>
        <w:ind w:left="284" w:right="49"/>
        <w:jc w:val="both"/>
        <w:rPr>
          <w:rFonts w:ascii="Arial" w:hAnsi="Arial" w:cs="Arial"/>
        </w:rPr>
      </w:pPr>
      <w:r w:rsidRPr="00DE7693">
        <w:rPr>
          <w:noProof/>
          <w:lang w:val="es-MX" w:eastAsia="es-MX"/>
        </w:rPr>
        <w:lastRenderedPageBreak/>
        <w:drawing>
          <wp:anchor distT="0" distB="0" distL="114300" distR="114300" simplePos="0" relativeHeight="251672576" behindDoc="0" locked="0" layoutInCell="1" allowOverlap="1" wp14:anchorId="29229B02" wp14:editId="0AEA5C4E">
            <wp:simplePos x="0" y="0"/>
            <wp:positionH relativeFrom="column">
              <wp:posOffset>943610</wp:posOffset>
            </wp:positionH>
            <wp:positionV relativeFrom="paragraph">
              <wp:posOffset>2232660</wp:posOffset>
            </wp:positionV>
            <wp:extent cx="4429125" cy="2286000"/>
            <wp:effectExtent l="0" t="0" r="0" b="0"/>
            <wp:wrapTopAndBottom/>
            <wp:docPr id="13" name="Gráfico 13">
              <a:extLst xmlns:a="http://schemas.openxmlformats.org/drawingml/2006/main">
                <a:ext uri="{FF2B5EF4-FFF2-40B4-BE49-F238E27FC236}">
                  <a16:creationId xmlns:a16="http://schemas.microsoft.com/office/drawing/2014/main" id="{797654A2-F09D-4B5B-90BD-1A0F89A92A66}"/>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14:sizeRelH relativeFrom="margin">
              <wp14:pctWidth>0</wp14:pctWidth>
            </wp14:sizeRelH>
            <wp14:sizeRelV relativeFrom="margin">
              <wp14:pctHeight>0</wp14:pctHeight>
            </wp14:sizeRelV>
          </wp:anchor>
        </w:drawing>
      </w:r>
      <w:r w:rsidR="005E1CCA" w:rsidRPr="00DE7693">
        <w:rPr>
          <w:rFonts w:ascii="Arial" w:hAnsi="Arial" w:cs="Arial"/>
        </w:rPr>
        <w:t>Siguiendo la línea de la disponibilidad tenemos potencialmente</w:t>
      </w:r>
      <w:r w:rsidR="005E1CCA" w:rsidRPr="00DE7693">
        <w:rPr>
          <w:rFonts w:ascii="Arial" w:hAnsi="Arial" w:cs="Arial"/>
          <w:noProof/>
        </w:rPr>
        <w:t xml:space="preserve"> </w:t>
      </w:r>
      <w:r w:rsidR="00AB5B8B" w:rsidRPr="00DE7693">
        <w:rPr>
          <w:rFonts w:ascii="Arial" w:hAnsi="Arial" w:cs="Arial"/>
          <w:noProof/>
        </w:rPr>
        <w:t>16.40</w:t>
      </w:r>
      <w:r w:rsidR="005E1CCA" w:rsidRPr="00DE7693">
        <w:rPr>
          <w:rFonts w:ascii="Arial" w:hAnsi="Arial" w:cs="Arial"/>
          <w:noProof/>
        </w:rPr>
        <w:t xml:space="preserve"> </w:t>
      </w:r>
      <w:r w:rsidR="005E1CCA" w:rsidRPr="00DE7693">
        <w:rPr>
          <w:rFonts w:ascii="Arial" w:hAnsi="Arial" w:cs="Arial"/>
        </w:rPr>
        <w:t xml:space="preserve"> millones de metros cúbicos para este año, de los cuales se ocuparían en este año </w:t>
      </w:r>
      <w:r w:rsidR="00AB5B8B" w:rsidRPr="00DE7693">
        <w:rPr>
          <w:rFonts w:ascii="Arial" w:hAnsi="Arial" w:cs="Arial"/>
        </w:rPr>
        <w:t>9.05</w:t>
      </w:r>
      <w:r w:rsidR="005E1CCA" w:rsidRPr="00DE7693">
        <w:rPr>
          <w:rFonts w:ascii="Arial" w:hAnsi="Arial" w:cs="Arial"/>
        </w:rPr>
        <w:t xml:space="preserve"> millones, pero debemos estar conscientes de que si no se procura aumentar la capacidad de extracción y asumiendo que no se hiciera un permanente trabajo de eficiencia electromecánica y de mantenimiento de pozos, a fin de contrarrestar el  factor de abatimiento en las fuentes de abastecimiento , estas tendrían un decremento del 2% anual lo que nos iría disminuyendo el volumen para encontrarnos con que en el año 2030 habría </w:t>
      </w:r>
      <w:r w:rsidR="000350B9" w:rsidRPr="00DE7693">
        <w:rPr>
          <w:rFonts w:ascii="Arial" w:hAnsi="Arial" w:cs="Arial"/>
        </w:rPr>
        <w:t>5.37</w:t>
      </w:r>
      <w:r w:rsidR="005E1CCA" w:rsidRPr="00DE7693">
        <w:rPr>
          <w:rFonts w:ascii="Arial" w:hAnsi="Arial" w:cs="Arial"/>
        </w:rPr>
        <w:t xml:space="preserve"> millones de metros cúbicos disponibles, mientras que las demandas estarían en ese año en aproximadamente </w:t>
      </w:r>
      <w:r w:rsidR="000350B9" w:rsidRPr="00DE7693">
        <w:rPr>
          <w:rFonts w:ascii="Arial" w:hAnsi="Arial" w:cs="Arial"/>
        </w:rPr>
        <w:t>11.03</w:t>
      </w:r>
      <w:r w:rsidR="005E1CCA" w:rsidRPr="00DE7693">
        <w:rPr>
          <w:rFonts w:ascii="Arial" w:hAnsi="Arial" w:cs="Arial"/>
        </w:rPr>
        <w:t xml:space="preserve">  millones.</w:t>
      </w:r>
    </w:p>
    <w:p w14:paraId="3043E978" w14:textId="3B762933" w:rsidR="005E1CCA" w:rsidRPr="00DE7693" w:rsidRDefault="005E1CCA" w:rsidP="005E1CCA">
      <w:pPr>
        <w:spacing w:line="360" w:lineRule="auto"/>
        <w:ind w:left="284" w:right="49"/>
        <w:jc w:val="both"/>
        <w:rPr>
          <w:rFonts w:ascii="Arial" w:hAnsi="Arial" w:cs="Arial"/>
        </w:rPr>
      </w:pPr>
      <w:r w:rsidRPr="00DE7693">
        <w:rPr>
          <w:rFonts w:ascii="Arial" w:hAnsi="Arial" w:cs="Arial"/>
        </w:rPr>
        <w:t xml:space="preserve">Lo anterior significa que para ese año el agua reservada para nuevas demandas que vendrían a cubrir las necesidades de los nuevos habitantes, negocios e industrias que llegara a instalarse en la ciudad, sería suficiente y en términos </w:t>
      </w:r>
      <w:r w:rsidR="00F01C12" w:rsidRPr="00DE7693">
        <w:rPr>
          <w:rFonts w:ascii="Arial" w:hAnsi="Arial" w:cs="Arial"/>
        </w:rPr>
        <w:t>reales genera</w:t>
      </w:r>
      <w:r w:rsidRPr="00DE7693">
        <w:rPr>
          <w:rFonts w:ascii="Arial" w:hAnsi="Arial" w:cs="Arial"/>
        </w:rPr>
        <w:t xml:space="preserve"> certidumbre para cubrir el crecimiento y con ello el desarrollo del municipio. </w:t>
      </w:r>
    </w:p>
    <w:p w14:paraId="6676FAD1" w14:textId="77777777" w:rsidR="005E1CCA" w:rsidRPr="00DE7693" w:rsidRDefault="005E1CCA" w:rsidP="00F37E22">
      <w:pPr>
        <w:pStyle w:val="Ttulo2"/>
        <w:rPr>
          <w:rFonts w:cs="Arial"/>
          <w:sz w:val="32"/>
          <w:szCs w:val="32"/>
        </w:rPr>
      </w:pPr>
      <w:bookmarkStart w:id="36" w:name="_Toc114686295"/>
      <w:r w:rsidRPr="00DE7693">
        <w:rPr>
          <w:rFonts w:cs="Arial"/>
          <w:sz w:val="32"/>
          <w:szCs w:val="32"/>
        </w:rPr>
        <w:t>1.8.- De los niveles de consumo</w:t>
      </w:r>
      <w:bookmarkEnd w:id="36"/>
    </w:p>
    <w:p w14:paraId="7D8108A0" w14:textId="77777777" w:rsidR="005E1CCA" w:rsidRPr="00DE7693" w:rsidRDefault="005E1CCA" w:rsidP="00F37E22">
      <w:pPr>
        <w:pStyle w:val="Ttulo3"/>
        <w:rPr>
          <w:rFonts w:cs="Arial"/>
          <w:b w:val="0"/>
        </w:rPr>
      </w:pPr>
      <w:bookmarkStart w:id="37" w:name="_Toc114686296"/>
      <w:r w:rsidRPr="00DE7693">
        <w:rPr>
          <w:rFonts w:cs="Arial"/>
        </w:rPr>
        <w:t>1.8.1.- características de los consumos generales</w:t>
      </w:r>
      <w:bookmarkEnd w:id="37"/>
    </w:p>
    <w:p w14:paraId="5A34E71F" w14:textId="77777777" w:rsidR="005E1CCA" w:rsidRPr="00DE7693" w:rsidRDefault="005E1CCA" w:rsidP="005E1CCA">
      <w:pPr>
        <w:spacing w:line="360" w:lineRule="auto"/>
        <w:ind w:left="284" w:right="49"/>
        <w:jc w:val="both"/>
        <w:rPr>
          <w:rFonts w:ascii="Arial" w:hAnsi="Arial" w:cs="Arial"/>
        </w:rPr>
      </w:pPr>
      <w:r w:rsidRPr="00DE7693">
        <w:rPr>
          <w:rFonts w:ascii="Arial" w:hAnsi="Arial" w:cs="Arial"/>
        </w:rPr>
        <w:t>Generalmente los usuarios toman conciencia del consumo solo cuando se enfrentan a precios reales y eso no es solamente en términos de abastecimiento de agua potable, lo es en todos los servicios como puede ser el de energía eléctrica, el del gas y de teléfonos, entre otros. Sin embargo, la distancia entre los costos reales y los precios autorizados para el servicio de agua potable generaron durante mucho tiempo una pérdida de conciencia social para el buen uso del recurso.</w:t>
      </w:r>
    </w:p>
    <w:p w14:paraId="46BB9DB3" w14:textId="77777777" w:rsidR="005E1CCA" w:rsidRPr="00DE7693" w:rsidRDefault="005E1CCA" w:rsidP="005E1CCA">
      <w:pPr>
        <w:spacing w:line="360" w:lineRule="auto"/>
        <w:ind w:left="284" w:right="49"/>
        <w:jc w:val="both"/>
        <w:rPr>
          <w:rFonts w:ascii="Arial" w:hAnsi="Arial" w:cs="Arial"/>
        </w:rPr>
      </w:pPr>
      <w:r w:rsidRPr="00DE7693">
        <w:rPr>
          <w:rFonts w:ascii="Arial" w:hAnsi="Arial" w:cs="Arial"/>
        </w:rPr>
        <w:lastRenderedPageBreak/>
        <w:t>Si bien este no es un tema resuelto, ni en términos de precio, ni en términos de razonabilidad en su uso, es claro que cada día la población toma mayor conciencia de que en la forma que usemos el agua está la certidumbre para el futuro de su disponibilidad.</w:t>
      </w:r>
    </w:p>
    <w:p w14:paraId="0C930919" w14:textId="77777777" w:rsidR="005E1CCA" w:rsidRPr="00DE7693" w:rsidRDefault="005E1CCA" w:rsidP="005E1CCA">
      <w:pPr>
        <w:spacing w:line="360" w:lineRule="auto"/>
        <w:ind w:left="284" w:right="49"/>
        <w:jc w:val="both"/>
        <w:rPr>
          <w:rFonts w:ascii="Arial" w:hAnsi="Arial" w:cs="Arial"/>
        </w:rPr>
      </w:pPr>
      <w:r w:rsidRPr="00DE7693">
        <w:rPr>
          <w:rFonts w:ascii="Arial" w:hAnsi="Arial" w:cs="Arial"/>
        </w:rPr>
        <w:t>Hay diferentes formas de medir el uso razonable del agua y eso tiene que ver fundamentalmente con el número de personas que habitan el inmueble, las dimensiones de este, el número de servicios sanitarios existentes, la existencia de áreas verdes y el número de autor y de servicios complementarios.</w:t>
      </w:r>
    </w:p>
    <w:p w14:paraId="061BAF3F" w14:textId="03E2D4C1" w:rsidR="005E1CCA" w:rsidRPr="00DE7693" w:rsidRDefault="005E1CCA" w:rsidP="005E1CCA">
      <w:pPr>
        <w:spacing w:line="360" w:lineRule="auto"/>
        <w:ind w:left="284" w:right="49"/>
        <w:jc w:val="both"/>
        <w:rPr>
          <w:rFonts w:ascii="Arial" w:hAnsi="Arial" w:cs="Arial"/>
        </w:rPr>
      </w:pPr>
      <w:r w:rsidRPr="00DE7693">
        <w:rPr>
          <w:rFonts w:ascii="Arial" w:hAnsi="Arial" w:cs="Arial"/>
        </w:rPr>
        <w:t xml:space="preserve">Todas esas variables cuentan y por ello es considerablemente difícil tipificar a los usuarios solamente bajo la componente del número de habitantes en la vivienda, sin embargo, frecuentemente en el organismo se hacen análisis para conocer el comportamiento de uso y con ellos tener un mayor control sobre las demandas a fin de bajan los niveles de agua no contabilizada o de agua, </w:t>
      </w:r>
      <w:r w:rsidR="000350B9" w:rsidRPr="00DE7693">
        <w:rPr>
          <w:rFonts w:ascii="Arial" w:hAnsi="Arial" w:cs="Arial"/>
        </w:rPr>
        <w:t>que,</w:t>
      </w:r>
      <w:r w:rsidRPr="00DE7693">
        <w:rPr>
          <w:rFonts w:ascii="Arial" w:hAnsi="Arial" w:cs="Arial"/>
        </w:rPr>
        <w:t xml:space="preserve"> aun siendo pagada por los usuarios, sea utilizada de forma inapropiada.</w:t>
      </w:r>
    </w:p>
    <w:p w14:paraId="05C6DAFB" w14:textId="77777777" w:rsidR="005E1CCA" w:rsidRPr="00DE7693" w:rsidRDefault="005E1CCA" w:rsidP="005E1CCA">
      <w:pPr>
        <w:spacing w:line="360" w:lineRule="auto"/>
        <w:ind w:left="284" w:right="49"/>
        <w:jc w:val="both"/>
        <w:rPr>
          <w:rFonts w:ascii="Arial" w:hAnsi="Arial" w:cs="Arial"/>
        </w:rPr>
      </w:pPr>
      <w:r w:rsidRPr="00DE7693">
        <w:rPr>
          <w:rFonts w:ascii="Arial" w:hAnsi="Arial" w:cs="Arial"/>
        </w:rPr>
        <w:t>Tratando de dimensionar los volúmenes normales de uso podemos decir que, en términos generales, una persona requiere entre 120 y 190 litros por día para satisfacer sus necesidades básicas y complementarias entendidas las primeras como las necesidades sanitarias, de alimentos y se aseo personal, y las segundas el lavado de ropa, la limpieza de la casa y otras actividades como el riego de plantas entre otros.</w:t>
      </w:r>
    </w:p>
    <w:p w14:paraId="745A484D" w14:textId="77777777" w:rsidR="005E1CCA" w:rsidRPr="00DE7693" w:rsidRDefault="005E1CCA" w:rsidP="00F37E22">
      <w:pPr>
        <w:pStyle w:val="Ttulo3"/>
        <w:rPr>
          <w:rFonts w:cs="Arial"/>
        </w:rPr>
      </w:pPr>
      <w:bookmarkStart w:id="38" w:name="_Toc114686297"/>
      <w:r w:rsidRPr="00DE7693">
        <w:rPr>
          <w:rFonts w:cs="Arial"/>
        </w:rPr>
        <w:t>1.8.2.- Tabla de consumos previsibles</w:t>
      </w:r>
      <w:bookmarkEnd w:id="38"/>
      <w:r w:rsidRPr="00DE7693">
        <w:rPr>
          <w:rFonts w:cs="Arial"/>
        </w:rPr>
        <w:t xml:space="preserve"> </w:t>
      </w:r>
    </w:p>
    <w:p w14:paraId="51FCF4A9" w14:textId="10E513BA" w:rsidR="005E1CCA" w:rsidRPr="00DE7693" w:rsidRDefault="00F62C7D" w:rsidP="005E1CCA">
      <w:pPr>
        <w:spacing w:line="360" w:lineRule="auto"/>
        <w:ind w:left="284" w:right="49"/>
        <w:jc w:val="both"/>
        <w:rPr>
          <w:rFonts w:ascii="Arial" w:hAnsi="Arial" w:cs="Arial"/>
        </w:rPr>
      </w:pPr>
      <w:r w:rsidRPr="00DE7693">
        <w:rPr>
          <w:rFonts w:ascii="Arial" w:hAnsi="Arial" w:cs="Arial"/>
          <w:noProof/>
          <w:lang w:val="es-MX" w:eastAsia="es-MX"/>
        </w:rPr>
        <w:drawing>
          <wp:anchor distT="0" distB="0" distL="114300" distR="114300" simplePos="0" relativeHeight="251654656" behindDoc="1" locked="0" layoutInCell="1" allowOverlap="1" wp14:anchorId="576A959E" wp14:editId="1B3103B1">
            <wp:simplePos x="0" y="0"/>
            <wp:positionH relativeFrom="column">
              <wp:posOffset>1423670</wp:posOffset>
            </wp:positionH>
            <wp:positionV relativeFrom="paragraph">
              <wp:posOffset>1663700</wp:posOffset>
            </wp:positionV>
            <wp:extent cx="2842260" cy="1709420"/>
            <wp:effectExtent l="0" t="0" r="0" b="0"/>
            <wp:wrapTopAndBottom/>
            <wp:docPr id="27" name="Imagen 17" descr="Gráfico, Gráfico de barras&#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Imagen 17" descr="Gráfico, Gráfico de barras&#10;&#10;Descripción generada automáticamente"/>
                    <pic:cNvPicPr>
                      <a:picLocks noChangeAspect="1" noChangeArrowheads="1"/>
                    </pic:cNvPicPr>
                  </pic:nvPicPr>
                  <pic:blipFill>
                    <a:blip r:embed="rId14" cstate="print"/>
                    <a:srcRect/>
                    <a:stretch>
                      <a:fillRect/>
                    </a:stretch>
                  </pic:blipFill>
                  <pic:spPr bwMode="auto">
                    <a:xfrm>
                      <a:off x="0" y="0"/>
                      <a:ext cx="2842260" cy="1709420"/>
                    </a:xfrm>
                    <a:prstGeom prst="rect">
                      <a:avLst/>
                    </a:prstGeom>
                    <a:noFill/>
                  </pic:spPr>
                </pic:pic>
              </a:graphicData>
            </a:graphic>
            <wp14:sizeRelH relativeFrom="margin">
              <wp14:pctWidth>0</wp14:pctWidth>
            </wp14:sizeRelH>
            <wp14:sizeRelV relativeFrom="margin">
              <wp14:pctHeight>0</wp14:pctHeight>
            </wp14:sizeRelV>
          </wp:anchor>
        </w:drawing>
      </w:r>
      <w:r w:rsidR="005E1CCA" w:rsidRPr="00DE7693">
        <w:rPr>
          <w:rFonts w:ascii="Arial" w:hAnsi="Arial" w:cs="Arial"/>
        </w:rPr>
        <w:t xml:space="preserve">Si hacemos una paramétrica para clasificar a los usuarios de acuerdo </w:t>
      </w:r>
      <w:r w:rsidR="00F01C12" w:rsidRPr="00DE7693">
        <w:rPr>
          <w:rFonts w:ascii="Arial" w:hAnsi="Arial" w:cs="Arial"/>
        </w:rPr>
        <w:t>a sus</w:t>
      </w:r>
      <w:r w:rsidR="005E1CCA" w:rsidRPr="00DE7693">
        <w:rPr>
          <w:rFonts w:ascii="Arial" w:hAnsi="Arial" w:cs="Arial"/>
        </w:rPr>
        <w:t xml:space="preserve"> consumos, tendría que ser mediante la condición de uso normal y para ello se explica esta tabla en donde se ve que para una casa de una persona, su límite razonable de consumo sería de cinco metros cúbicos mensuales, donde entraría en uso razonable, mientras que al hacer uso de seis a ocho metros cúbicos estaría en grado medio y pasaría   a alto consumidor si sus registros mensuales fueran superiores a los ocho metros cúbicos.</w:t>
      </w:r>
    </w:p>
    <w:p w14:paraId="522A70E3" w14:textId="77777777" w:rsidR="005E1CCA" w:rsidRPr="00DE7693" w:rsidRDefault="005E1CCA" w:rsidP="005E1CCA">
      <w:pPr>
        <w:spacing w:line="360" w:lineRule="auto"/>
        <w:ind w:left="284" w:right="49"/>
        <w:jc w:val="both"/>
        <w:rPr>
          <w:rFonts w:ascii="Arial" w:hAnsi="Arial" w:cs="Arial"/>
        </w:rPr>
      </w:pPr>
      <w:r w:rsidRPr="00DE7693">
        <w:rPr>
          <w:rFonts w:ascii="Arial" w:hAnsi="Arial" w:cs="Arial"/>
        </w:rPr>
        <w:lastRenderedPageBreak/>
        <w:t>Para una vivienda de tres personas se considera bajo cuando se encuentran con consumos iguales o menores a los catorce metros cúbicos al mes, pasando a medio entre los quince y los dieciocho y siendo alto para consumos de diecinueve metros cúbicos en adelante.</w:t>
      </w:r>
    </w:p>
    <w:p w14:paraId="56DEA5F9" w14:textId="77777777" w:rsidR="005E1CCA" w:rsidRPr="00DE7693" w:rsidRDefault="005E1CCA" w:rsidP="005E1CCA">
      <w:pPr>
        <w:spacing w:line="360" w:lineRule="auto"/>
        <w:ind w:left="284" w:right="49"/>
        <w:jc w:val="both"/>
        <w:rPr>
          <w:rFonts w:ascii="Arial" w:hAnsi="Arial" w:cs="Arial"/>
        </w:rPr>
      </w:pPr>
      <w:r w:rsidRPr="00DE7693">
        <w:rPr>
          <w:rFonts w:ascii="Arial" w:hAnsi="Arial" w:cs="Arial"/>
        </w:rPr>
        <w:t>Es cierto que en la realidad todo esto tiene frecuentemente variaciones tales como la conciencia ecológica, las costumbres y forma de vida y las condiciones familiares en general siendo factores que inciden en el gasto de agua de forma distinta para familias del mismo número de componentes y con condiciones similares de habitabilidad.</w:t>
      </w:r>
    </w:p>
    <w:p w14:paraId="21921D3A" w14:textId="77777777" w:rsidR="005E1CCA" w:rsidRPr="00DE7693" w:rsidRDefault="005E1CCA" w:rsidP="005E1CCA">
      <w:pPr>
        <w:spacing w:line="360" w:lineRule="auto"/>
        <w:ind w:left="284" w:right="49"/>
        <w:jc w:val="both"/>
        <w:rPr>
          <w:rFonts w:ascii="Arial" w:hAnsi="Arial" w:cs="Arial"/>
        </w:rPr>
      </w:pPr>
      <w:r w:rsidRPr="00DE7693">
        <w:rPr>
          <w:rFonts w:ascii="Arial" w:hAnsi="Arial" w:cs="Arial"/>
        </w:rPr>
        <w:t>Mientras el abastecimiento de agua potable no llegue a sus precios reales seguirá existiendo un margen para que muchos ciudadanos, aún no convencidos de los riesgos que representa el dispendio, puedan seguir haciendo uso desmedido del recurso en detrimento de la población en general y poniendo en riesgo la salud pública que es la que vendría a ser la afectada cuando se tuvieran condiciones de abasto insuficiente.</w:t>
      </w:r>
    </w:p>
    <w:p w14:paraId="0005C153" w14:textId="77777777" w:rsidR="005E1CCA" w:rsidRPr="00DE7693" w:rsidRDefault="005E1CCA" w:rsidP="005E1CCA">
      <w:pPr>
        <w:spacing w:line="360" w:lineRule="auto"/>
        <w:ind w:left="284" w:right="49"/>
        <w:jc w:val="both"/>
        <w:rPr>
          <w:rFonts w:ascii="Arial" w:hAnsi="Arial" w:cs="Arial"/>
        </w:rPr>
      </w:pPr>
      <w:r w:rsidRPr="00DE7693">
        <w:rPr>
          <w:rFonts w:ascii="Arial" w:hAnsi="Arial" w:cs="Arial"/>
        </w:rPr>
        <w:t>Cuando se genera el cobro por servicio medido, generalmente la ciudadanía toma conciencia del cuidado del agua, así como de su bolsillo, por lo cual encontraremos usuarios con bajos consumos para atender sus necesidades, por lo anterior debe plantearse un esquema de cobros en donde se tengan estímulos para quienes consumen menos, y disminución o desaparición de subsidios a quienes tengan consumos mayores.</w:t>
      </w:r>
    </w:p>
    <w:p w14:paraId="70FBB7D9" w14:textId="77777777" w:rsidR="005E1CCA" w:rsidRPr="00DE7693" w:rsidRDefault="005E1CCA" w:rsidP="00F37E22">
      <w:pPr>
        <w:pStyle w:val="Ttulo2"/>
        <w:rPr>
          <w:rFonts w:cs="Arial"/>
        </w:rPr>
      </w:pPr>
      <w:bookmarkStart w:id="39" w:name="_Toc114686298"/>
      <w:r w:rsidRPr="00DE7693">
        <w:rPr>
          <w:rFonts w:cs="Arial"/>
        </w:rPr>
        <w:t>1.8.3.- De los promedios de cobro por servicio</w:t>
      </w:r>
      <w:bookmarkEnd w:id="39"/>
    </w:p>
    <w:p w14:paraId="03C90309" w14:textId="4B89B773" w:rsidR="005E1CCA" w:rsidRPr="00DE7693" w:rsidRDefault="005E1CCA" w:rsidP="005E1CCA">
      <w:pPr>
        <w:spacing w:line="360" w:lineRule="auto"/>
        <w:ind w:left="284" w:right="49"/>
        <w:jc w:val="both"/>
        <w:rPr>
          <w:rFonts w:ascii="Arial" w:hAnsi="Arial" w:cs="Arial"/>
        </w:rPr>
      </w:pPr>
      <w:r w:rsidRPr="00DE7693">
        <w:rPr>
          <w:rFonts w:ascii="Arial" w:hAnsi="Arial" w:cs="Arial"/>
        </w:rPr>
        <w:t xml:space="preserve">El acceso a los servicios de agua potable debe estar garantizado para todos los usuarios, sin que esto signifique necesariamente que los precios deben ser bajos de forma sistemática porque esto afectaría al organismo y lo tendría en </w:t>
      </w:r>
      <w:r w:rsidR="00B144B1" w:rsidRPr="00DE7693">
        <w:rPr>
          <w:rFonts w:ascii="Arial" w:hAnsi="Arial" w:cs="Arial"/>
        </w:rPr>
        <w:t>condiciones de</w:t>
      </w:r>
      <w:r w:rsidRPr="00DE7693">
        <w:rPr>
          <w:rFonts w:ascii="Arial" w:hAnsi="Arial" w:cs="Arial"/>
        </w:rPr>
        <w:t xml:space="preserve"> inoperatividad y pondría el riesgo el servicio para todos los ciudadanos.</w:t>
      </w:r>
    </w:p>
    <w:p w14:paraId="2266A471" w14:textId="77777777" w:rsidR="005E1CCA" w:rsidRPr="00DE7693" w:rsidRDefault="005E1CCA" w:rsidP="005E1CCA">
      <w:pPr>
        <w:spacing w:line="360" w:lineRule="auto"/>
        <w:ind w:left="284" w:right="49"/>
        <w:jc w:val="both"/>
        <w:rPr>
          <w:rFonts w:ascii="Arial" w:hAnsi="Arial" w:cs="Arial"/>
        </w:rPr>
      </w:pPr>
      <w:r w:rsidRPr="00DE7693">
        <w:rPr>
          <w:rFonts w:ascii="Arial" w:hAnsi="Arial" w:cs="Arial"/>
        </w:rPr>
        <w:t>Tratando de ejemplificar la accesibilidad que tienen los servicios de agua potable, podríamos establecer un parámetro entre lo que se paga y lo que esto representa en pesos de quien paga los servicios.</w:t>
      </w:r>
    </w:p>
    <w:p w14:paraId="2030E4F7" w14:textId="260A8CE8" w:rsidR="005E1CCA" w:rsidRPr="00DE7693" w:rsidRDefault="0094117A" w:rsidP="005E1CCA">
      <w:pPr>
        <w:spacing w:line="360" w:lineRule="auto"/>
        <w:ind w:left="284" w:right="49"/>
        <w:jc w:val="both"/>
        <w:rPr>
          <w:rFonts w:ascii="Arial" w:hAnsi="Arial" w:cs="Arial"/>
        </w:rPr>
      </w:pPr>
      <w:r w:rsidRPr="00DE7693">
        <w:rPr>
          <w:noProof/>
          <w:lang w:val="es-MX" w:eastAsia="es-MX"/>
        </w:rPr>
        <w:lastRenderedPageBreak/>
        <w:drawing>
          <wp:anchor distT="0" distB="0" distL="114300" distR="114300" simplePos="0" relativeHeight="251673600" behindDoc="0" locked="0" layoutInCell="1" allowOverlap="1" wp14:anchorId="335BDEE6" wp14:editId="673C5E38">
            <wp:simplePos x="0" y="0"/>
            <wp:positionH relativeFrom="column">
              <wp:posOffset>547370</wp:posOffset>
            </wp:positionH>
            <wp:positionV relativeFrom="paragraph">
              <wp:posOffset>1234440</wp:posOffset>
            </wp:positionV>
            <wp:extent cx="4876800" cy="2009775"/>
            <wp:effectExtent l="0" t="0" r="0" b="0"/>
            <wp:wrapTopAndBottom/>
            <wp:docPr id="14" name="Gráfico 14">
              <a:extLst xmlns:a="http://schemas.openxmlformats.org/drawingml/2006/main">
                <a:ext uri="{FF2B5EF4-FFF2-40B4-BE49-F238E27FC236}">
                  <a16:creationId xmlns:a16="http://schemas.microsoft.com/office/drawing/2014/main" id="{BBF09B3A-C116-433E-87AB-666018B5B915}"/>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14:sizeRelH relativeFrom="margin">
              <wp14:pctWidth>0</wp14:pctWidth>
            </wp14:sizeRelH>
            <wp14:sizeRelV relativeFrom="margin">
              <wp14:pctHeight>0</wp14:pctHeight>
            </wp14:sizeRelV>
          </wp:anchor>
        </w:drawing>
      </w:r>
      <w:r w:rsidR="005E1CCA" w:rsidRPr="00DE7693">
        <w:rPr>
          <w:rFonts w:ascii="Arial" w:hAnsi="Arial" w:cs="Arial"/>
        </w:rPr>
        <w:t>Tenemos que los usuarios que actualmente tributan bajo el esquema de servicio medido consumen en promedio 10 metros cúbicos y en el grafico podemos notar que quienes consumen de 0 a 5 metros cúbicos al mes pagan por el servicio un importe de $4.5</w:t>
      </w:r>
      <w:r w:rsidRPr="00DE7693">
        <w:rPr>
          <w:rFonts w:ascii="Arial" w:hAnsi="Arial" w:cs="Arial"/>
        </w:rPr>
        <w:t>8</w:t>
      </w:r>
      <w:r w:rsidR="005E1CCA" w:rsidRPr="00DE7693">
        <w:rPr>
          <w:rFonts w:ascii="Arial" w:hAnsi="Arial" w:cs="Arial"/>
        </w:rPr>
        <w:t xml:space="preserve"> por día por tener en sus domicilios el agua para atender sus necesidades generales.</w:t>
      </w:r>
    </w:p>
    <w:p w14:paraId="0ECCA237" w14:textId="77777777" w:rsidR="005E1CCA" w:rsidRPr="00DE7693" w:rsidRDefault="005E1CCA" w:rsidP="005E1CCA">
      <w:pPr>
        <w:spacing w:line="360" w:lineRule="auto"/>
        <w:ind w:left="284" w:right="49"/>
        <w:jc w:val="both"/>
        <w:rPr>
          <w:rFonts w:ascii="Arial" w:hAnsi="Arial" w:cs="Arial"/>
        </w:rPr>
      </w:pPr>
    </w:p>
    <w:p w14:paraId="39590811" w14:textId="10E3A777" w:rsidR="005E1CCA" w:rsidRPr="00DE7693" w:rsidRDefault="005E1CCA" w:rsidP="0094117A">
      <w:pPr>
        <w:spacing w:line="360" w:lineRule="auto"/>
        <w:ind w:left="284" w:right="49"/>
        <w:jc w:val="both"/>
        <w:rPr>
          <w:rFonts w:ascii="Arial" w:hAnsi="Arial" w:cs="Arial"/>
        </w:rPr>
      </w:pPr>
      <w:r w:rsidRPr="00DE7693">
        <w:rPr>
          <w:rFonts w:ascii="Arial" w:hAnsi="Arial" w:cs="Arial"/>
        </w:rPr>
        <w:t xml:space="preserve">Si ponderamos lo que pagan los usuarios por el consumo de agua al día, directamente puesta en sus domicilios, el </w:t>
      </w:r>
      <w:r w:rsidR="0094117A" w:rsidRPr="00DE7693">
        <w:rPr>
          <w:rFonts w:ascii="Arial" w:hAnsi="Arial" w:cs="Arial"/>
        </w:rPr>
        <w:t>29.1</w:t>
      </w:r>
      <w:r w:rsidRPr="00DE7693">
        <w:rPr>
          <w:rFonts w:ascii="Arial" w:hAnsi="Arial" w:cs="Arial"/>
        </w:rPr>
        <w:t xml:space="preserve"> % de los usuarios domésticos pagan menos de cinco pesos al día por tener acceso al servicio público más importante para la población.</w:t>
      </w:r>
      <w:r w:rsidR="0094117A" w:rsidRPr="00DE7693">
        <w:rPr>
          <w:rFonts w:ascii="Arial" w:hAnsi="Arial" w:cs="Arial"/>
        </w:rPr>
        <w:t xml:space="preserve"> </w:t>
      </w:r>
      <w:r w:rsidRPr="00DE7693">
        <w:rPr>
          <w:rFonts w:ascii="Arial" w:hAnsi="Arial" w:cs="Arial"/>
        </w:rPr>
        <w:t xml:space="preserve">En el gráfico se puede ver en promedio lo que paga una vivienda por día </w:t>
      </w:r>
      <w:r w:rsidR="0094117A" w:rsidRPr="00DE7693">
        <w:rPr>
          <w:rFonts w:ascii="Arial" w:hAnsi="Arial" w:cs="Arial"/>
        </w:rPr>
        <w:t>de acuerdo con</w:t>
      </w:r>
      <w:r w:rsidRPr="00DE7693">
        <w:rPr>
          <w:rFonts w:ascii="Arial" w:hAnsi="Arial" w:cs="Arial"/>
        </w:rPr>
        <w:t xml:space="preserve"> su nivel de consumo.</w:t>
      </w:r>
    </w:p>
    <w:p w14:paraId="6EE9EB8B" w14:textId="6CD728A5" w:rsidR="005E1CCA" w:rsidRPr="00DE7693" w:rsidRDefault="005E1CCA" w:rsidP="005E1CCA">
      <w:pPr>
        <w:spacing w:line="360" w:lineRule="auto"/>
        <w:ind w:left="284" w:right="49"/>
        <w:jc w:val="both"/>
        <w:rPr>
          <w:rFonts w:ascii="Arial" w:hAnsi="Arial" w:cs="Arial"/>
        </w:rPr>
      </w:pPr>
      <w:r w:rsidRPr="00DE7693">
        <w:rPr>
          <w:rFonts w:ascii="Arial" w:hAnsi="Arial" w:cs="Arial"/>
        </w:rPr>
        <w:t xml:space="preserve">Tal vez resulte ocioso, pero vale la pena preguntar ¿es realmente oneroso pagar en promedio un peso por persona por </w:t>
      </w:r>
      <w:r w:rsidR="0094117A" w:rsidRPr="00DE7693">
        <w:rPr>
          <w:rFonts w:ascii="Arial" w:hAnsi="Arial" w:cs="Arial"/>
        </w:rPr>
        <w:t>toda el agua</w:t>
      </w:r>
      <w:r w:rsidRPr="00DE7693">
        <w:rPr>
          <w:rFonts w:ascii="Arial" w:hAnsi="Arial" w:cs="Arial"/>
        </w:rPr>
        <w:t xml:space="preserve"> que utilizo diariamente?  Y finalmente también es válido reflexionar en que difícilmente se puede encontrar algo que se compre a ese precio y que sirva tanto como el agua.</w:t>
      </w:r>
    </w:p>
    <w:p w14:paraId="149A1F40" w14:textId="77777777" w:rsidR="005E1CCA" w:rsidRPr="00DE7693" w:rsidRDefault="005E1CCA" w:rsidP="00F37E22">
      <w:pPr>
        <w:pStyle w:val="Ttulo2"/>
        <w:rPr>
          <w:rFonts w:cs="Arial"/>
          <w:b w:val="0"/>
        </w:rPr>
      </w:pPr>
      <w:bookmarkStart w:id="40" w:name="_Toc114686299"/>
      <w:r w:rsidRPr="00DE7693">
        <w:rPr>
          <w:rFonts w:cs="Arial"/>
        </w:rPr>
        <w:t>1.9.- Los elementos inflacionarios</w:t>
      </w:r>
      <w:bookmarkEnd w:id="40"/>
    </w:p>
    <w:p w14:paraId="77AD8ACD" w14:textId="5424B89F" w:rsidR="005E1CCA" w:rsidRPr="00DE7693" w:rsidRDefault="005E1CCA" w:rsidP="005E1CCA">
      <w:pPr>
        <w:spacing w:line="360" w:lineRule="auto"/>
        <w:ind w:left="284"/>
        <w:jc w:val="both"/>
        <w:rPr>
          <w:rFonts w:ascii="Arial" w:hAnsi="Arial" w:cs="Arial"/>
        </w:rPr>
      </w:pPr>
      <w:r w:rsidRPr="00DE7693">
        <w:rPr>
          <w:rFonts w:ascii="Arial" w:hAnsi="Arial" w:cs="Arial"/>
        </w:rPr>
        <w:t xml:space="preserve">Para determinar el incremento viable es pertinente calcular los efectos inflacionarios que han impactado durante este ejercicio y que se habrán de reflejar en los montos del </w:t>
      </w:r>
      <w:r w:rsidR="008748E6">
        <w:rPr>
          <w:rFonts w:ascii="Arial" w:hAnsi="Arial" w:cs="Arial"/>
        </w:rPr>
        <w:t>2023</w:t>
      </w:r>
      <w:r w:rsidRPr="00DE7693">
        <w:rPr>
          <w:rFonts w:ascii="Arial" w:hAnsi="Arial" w:cs="Arial"/>
        </w:rPr>
        <w:t>. Esto lo haremos en función de las componentes básicas para determinar el impacto inflacionario real.</w:t>
      </w:r>
    </w:p>
    <w:p w14:paraId="01C70442" w14:textId="77777777" w:rsidR="005E1CCA" w:rsidRPr="00DE7693" w:rsidRDefault="005E1CCA" w:rsidP="005E1CCA">
      <w:pPr>
        <w:spacing w:line="360" w:lineRule="auto"/>
        <w:ind w:left="284"/>
        <w:jc w:val="both"/>
        <w:rPr>
          <w:rFonts w:ascii="Arial" w:hAnsi="Arial" w:cs="Arial"/>
        </w:rPr>
      </w:pPr>
      <w:r w:rsidRPr="00DE7693">
        <w:rPr>
          <w:rFonts w:ascii="Arial" w:hAnsi="Arial" w:cs="Arial"/>
        </w:rPr>
        <w:lastRenderedPageBreak/>
        <w:t>Para poder dotar de servicio de agua potable a la población el organismo operador utiliza componentes en donde primordialmente deben considerarse los insumos que usamos en el cálculo anterior para establecer el nivel del costo promedio de equilibrio y este se compone de sueldos y prestaciones, gastos de operación y mantenimiento, energía eléctrica, depreciación y amortización de la infraestructura y derechos federales de extracción.</w:t>
      </w:r>
    </w:p>
    <w:p w14:paraId="1910740E" w14:textId="77777777" w:rsidR="005E1CCA" w:rsidRPr="00DE7693" w:rsidRDefault="005E1CCA" w:rsidP="005E1CCA">
      <w:pPr>
        <w:spacing w:line="360" w:lineRule="auto"/>
        <w:ind w:left="284"/>
        <w:jc w:val="both"/>
        <w:rPr>
          <w:rFonts w:ascii="Arial" w:hAnsi="Arial" w:cs="Arial"/>
        </w:rPr>
      </w:pPr>
      <w:r w:rsidRPr="00DE7693">
        <w:rPr>
          <w:rFonts w:ascii="Arial" w:hAnsi="Arial" w:cs="Arial"/>
        </w:rPr>
        <w:t>Generalmente se piensa que para efecto de actualizar los precios de tarifa de agua potable basta con aplicar el impacto inflacionario que se establece mediante el Índice nacional de Precios al Consumidor (INPC), pero esto no aplica para el agua potable ya que sus componentes básicos, citados en el párrafo anterior, tienen una proporción y un impacto incremental diferente a los elementos que componen a la canasta básica.</w:t>
      </w:r>
    </w:p>
    <w:p w14:paraId="0279090E" w14:textId="77777777" w:rsidR="005E1CCA" w:rsidRPr="00DE7693" w:rsidRDefault="005E1CCA" w:rsidP="005E1CCA">
      <w:pPr>
        <w:spacing w:line="360" w:lineRule="auto"/>
        <w:ind w:left="284"/>
        <w:jc w:val="both"/>
        <w:rPr>
          <w:rFonts w:ascii="Arial" w:hAnsi="Arial" w:cs="Arial"/>
        </w:rPr>
      </w:pPr>
      <w:r w:rsidRPr="00DE7693">
        <w:rPr>
          <w:rFonts w:ascii="Arial" w:hAnsi="Arial" w:cs="Arial"/>
        </w:rPr>
        <w:t>Lo anterior significa que los efectos inflacionarios de cada uno de los componentes forman al final el impacto real de los incrementos a los precios ya que no es el índice nacional de precios al consumidor (INPC) la variable que afecta la prestación de los servicios, sino los costos reales de los insumos que se requieren para su generación.</w:t>
      </w:r>
    </w:p>
    <w:p w14:paraId="26E1C2B2" w14:textId="77777777" w:rsidR="005E1CCA" w:rsidRPr="00DE7693" w:rsidRDefault="005E1CCA" w:rsidP="00E15FA3">
      <w:pPr>
        <w:pStyle w:val="Ttulo3"/>
        <w:rPr>
          <w:rFonts w:cs="Arial"/>
          <w:b w:val="0"/>
        </w:rPr>
      </w:pPr>
      <w:bookmarkStart w:id="41" w:name="_Toc114686300"/>
      <w:r w:rsidRPr="00DE7693">
        <w:rPr>
          <w:rFonts w:cs="Arial"/>
        </w:rPr>
        <w:t>1.9.1.- Cálculo de impactos salariales</w:t>
      </w:r>
      <w:bookmarkEnd w:id="41"/>
    </w:p>
    <w:p w14:paraId="3DF6DC3D" w14:textId="49E6FCA9" w:rsidR="005E1CCA" w:rsidRPr="00DE7693" w:rsidRDefault="005E1CCA" w:rsidP="005E1CCA">
      <w:pPr>
        <w:spacing w:line="360" w:lineRule="auto"/>
        <w:ind w:left="284"/>
        <w:jc w:val="both"/>
        <w:rPr>
          <w:rFonts w:ascii="Arial" w:hAnsi="Arial" w:cs="Arial"/>
        </w:rPr>
      </w:pPr>
      <w:r w:rsidRPr="00DE7693">
        <w:rPr>
          <w:rFonts w:ascii="Arial" w:hAnsi="Arial" w:cs="Arial"/>
        </w:rPr>
        <w:t>Los sueldos y salarios forman parte del gasto corriente y son un insumo imprescindible el cual tiene en la componente del gasto total un equivalente del</w:t>
      </w:r>
      <w:r w:rsidR="0094117A" w:rsidRPr="00DE7693">
        <w:rPr>
          <w:rFonts w:ascii="Arial" w:hAnsi="Arial" w:cs="Arial"/>
        </w:rPr>
        <w:t xml:space="preserve"> 46.5%</w:t>
      </w:r>
      <w:r w:rsidRPr="00DE7693">
        <w:rPr>
          <w:rFonts w:ascii="Arial" w:hAnsi="Arial" w:cs="Arial"/>
        </w:rPr>
        <w:t xml:space="preserve">, de forma tal que en la proporción que se impacten los incrementos, se reflejarán en el impacto total del precio de referencia.  </w:t>
      </w:r>
    </w:p>
    <w:p w14:paraId="4041FC14" w14:textId="2A4D3218" w:rsidR="005E1CCA" w:rsidRPr="00DE7693" w:rsidRDefault="005E1CCA" w:rsidP="005E1CCA">
      <w:pPr>
        <w:spacing w:line="360" w:lineRule="auto"/>
        <w:ind w:left="284"/>
        <w:jc w:val="both"/>
        <w:rPr>
          <w:rFonts w:ascii="Arial" w:hAnsi="Arial" w:cs="Arial"/>
        </w:rPr>
      </w:pPr>
      <w:r w:rsidRPr="00DE7693">
        <w:rPr>
          <w:rFonts w:ascii="Arial" w:hAnsi="Arial" w:cs="Arial"/>
        </w:rPr>
        <w:t>De acuerdo a lo anterior observamos que los incrementos en salarios entre el año 2021</w:t>
      </w:r>
      <w:r w:rsidR="0094117A" w:rsidRPr="00DE7693">
        <w:rPr>
          <w:rFonts w:ascii="Arial" w:hAnsi="Arial" w:cs="Arial"/>
        </w:rPr>
        <w:t xml:space="preserve"> </w:t>
      </w:r>
      <w:r w:rsidRPr="00DE7693">
        <w:rPr>
          <w:rFonts w:ascii="Arial" w:hAnsi="Arial" w:cs="Arial"/>
        </w:rPr>
        <w:t xml:space="preserve">y el 2022 fue del </w:t>
      </w:r>
      <w:r w:rsidRPr="00DE7693">
        <w:rPr>
          <w:rFonts w:ascii="Arial" w:hAnsi="Arial" w:cs="Arial"/>
        </w:rPr>
        <w:fldChar w:fldCharType="begin"/>
      </w:r>
      <w:r w:rsidRPr="00DE7693">
        <w:rPr>
          <w:rFonts w:ascii="Arial" w:hAnsi="Arial" w:cs="Arial"/>
        </w:rPr>
        <w:instrText xml:space="preserve"> MERGEFIELD incremento </w:instrText>
      </w:r>
      <w:r w:rsidRPr="00DE7693">
        <w:rPr>
          <w:rFonts w:ascii="Arial" w:hAnsi="Arial" w:cs="Arial"/>
        </w:rPr>
        <w:fldChar w:fldCharType="separate"/>
      </w:r>
      <w:r w:rsidR="0094117A" w:rsidRPr="00DE7693">
        <w:rPr>
          <w:rFonts w:ascii="Arial" w:hAnsi="Arial" w:cs="Arial"/>
          <w:noProof/>
        </w:rPr>
        <w:t>4.40</w:t>
      </w:r>
      <w:r w:rsidRPr="00DE7693">
        <w:rPr>
          <w:rFonts w:ascii="Arial" w:hAnsi="Arial" w:cs="Arial"/>
          <w:noProof/>
        </w:rPr>
        <w:t>%</w:t>
      </w:r>
      <w:r w:rsidRPr="00DE7693">
        <w:rPr>
          <w:rFonts w:ascii="Arial" w:hAnsi="Arial" w:cs="Arial"/>
        </w:rPr>
        <w:fldChar w:fldCharType="end"/>
      </w:r>
      <w:r w:rsidRPr="00DE7693">
        <w:rPr>
          <w:rFonts w:ascii="Arial" w:hAnsi="Arial" w:cs="Arial"/>
        </w:rPr>
        <w:t xml:space="preserve"> que al multiplicarse por</w:t>
      </w:r>
      <w:r w:rsidR="0094117A" w:rsidRPr="00DE7693">
        <w:rPr>
          <w:rFonts w:ascii="Arial" w:hAnsi="Arial" w:cs="Arial"/>
        </w:rPr>
        <w:t xml:space="preserve"> 46.5%</w:t>
      </w:r>
      <w:r w:rsidRPr="00DE7693">
        <w:rPr>
          <w:rFonts w:ascii="Arial" w:hAnsi="Arial" w:cs="Arial"/>
        </w:rPr>
        <w:t xml:space="preserve"> que es la proporción de los salarios dentro del gasto corriente el impacto sería de</w:t>
      </w:r>
      <w:r w:rsidR="0094117A" w:rsidRPr="00DE7693">
        <w:rPr>
          <w:rFonts w:ascii="Arial" w:hAnsi="Arial" w:cs="Arial"/>
        </w:rPr>
        <w:t>l 2.05</w:t>
      </w:r>
      <w:r w:rsidRPr="00DE7693">
        <w:rPr>
          <w:rFonts w:ascii="Arial" w:hAnsi="Arial" w:cs="Arial"/>
        </w:rPr>
        <w:t>%.</w:t>
      </w:r>
    </w:p>
    <w:p w14:paraId="78B8706B" w14:textId="77777777" w:rsidR="005E1CCA" w:rsidRPr="00DE7693" w:rsidRDefault="005E1CCA" w:rsidP="00E15FA3">
      <w:pPr>
        <w:pStyle w:val="Ttulo3"/>
        <w:rPr>
          <w:rFonts w:cs="Arial"/>
        </w:rPr>
      </w:pPr>
      <w:bookmarkStart w:id="42" w:name="_Toc114686301"/>
      <w:r w:rsidRPr="00DE7693">
        <w:rPr>
          <w:rFonts w:cs="Arial"/>
        </w:rPr>
        <w:t>1.9.2.- Cálculo de impactos en energía eléctrica</w:t>
      </w:r>
      <w:bookmarkEnd w:id="42"/>
    </w:p>
    <w:p w14:paraId="56BDA9B6" w14:textId="0B4FFF3E" w:rsidR="005E1CCA" w:rsidRPr="00DE7693" w:rsidRDefault="005E1CCA" w:rsidP="005E1CCA">
      <w:pPr>
        <w:spacing w:line="360" w:lineRule="auto"/>
        <w:ind w:left="284"/>
        <w:jc w:val="both"/>
        <w:rPr>
          <w:rFonts w:ascii="Arial" w:hAnsi="Arial" w:cs="Arial"/>
        </w:rPr>
      </w:pPr>
      <w:r w:rsidRPr="00DE7693">
        <w:rPr>
          <w:rFonts w:ascii="Arial" w:hAnsi="Arial" w:cs="Arial"/>
        </w:rPr>
        <w:t xml:space="preserve">La demanda de energía eléctrica para la operación de las fuentes de abastecimiento es otro de los insumos importantes dentro del gasto corriente y para el caso de </w:t>
      </w:r>
      <w:r w:rsidRPr="00DE7693">
        <w:rPr>
          <w:rFonts w:ascii="Arial" w:hAnsi="Arial" w:cs="Arial"/>
        </w:rPr>
        <w:fldChar w:fldCharType="begin"/>
      </w:r>
      <w:r w:rsidRPr="00DE7693">
        <w:rPr>
          <w:rFonts w:ascii="Arial" w:hAnsi="Arial" w:cs="Arial"/>
        </w:rPr>
        <w:instrText xml:space="preserve"> MERGEFIELD Municipio </w:instrText>
      </w:r>
      <w:r w:rsidRPr="00DE7693">
        <w:rPr>
          <w:rFonts w:ascii="Arial" w:hAnsi="Arial" w:cs="Arial"/>
        </w:rPr>
        <w:fldChar w:fldCharType="separate"/>
      </w:r>
      <w:r w:rsidR="007A74D3" w:rsidRPr="00DE7693">
        <w:rPr>
          <w:rFonts w:ascii="Arial" w:hAnsi="Arial" w:cs="Arial"/>
          <w:noProof/>
        </w:rPr>
        <w:t>Guanajuato</w:t>
      </w:r>
      <w:r w:rsidRPr="00DE7693">
        <w:rPr>
          <w:rFonts w:ascii="Arial" w:hAnsi="Arial" w:cs="Arial"/>
        </w:rPr>
        <w:fldChar w:fldCharType="end"/>
      </w:r>
      <w:r w:rsidRPr="00DE7693">
        <w:rPr>
          <w:rFonts w:ascii="Arial" w:hAnsi="Arial" w:cs="Arial"/>
        </w:rPr>
        <w:t xml:space="preserve"> representa el </w:t>
      </w:r>
      <w:r w:rsidRPr="00DE7693">
        <w:rPr>
          <w:rFonts w:ascii="Arial" w:hAnsi="Arial" w:cs="Arial"/>
        </w:rPr>
        <w:fldChar w:fldCharType="begin"/>
      </w:r>
      <w:r w:rsidRPr="00DE7693">
        <w:rPr>
          <w:rFonts w:ascii="Arial" w:hAnsi="Arial" w:cs="Arial"/>
        </w:rPr>
        <w:instrText xml:space="preserve"> MERGEFIELD energía_eléctrica </w:instrText>
      </w:r>
      <w:r w:rsidRPr="00DE7693">
        <w:rPr>
          <w:rFonts w:ascii="Arial" w:hAnsi="Arial" w:cs="Arial"/>
        </w:rPr>
        <w:fldChar w:fldCharType="separate"/>
      </w:r>
      <w:r w:rsidR="00763326" w:rsidRPr="00DE7693">
        <w:rPr>
          <w:rFonts w:ascii="Arial" w:hAnsi="Arial" w:cs="Arial"/>
          <w:noProof/>
        </w:rPr>
        <w:t>19.7</w:t>
      </w:r>
      <w:r w:rsidRPr="00DE7693">
        <w:rPr>
          <w:rFonts w:ascii="Arial" w:hAnsi="Arial" w:cs="Arial"/>
          <w:noProof/>
        </w:rPr>
        <w:t>%</w:t>
      </w:r>
      <w:r w:rsidRPr="00DE7693">
        <w:rPr>
          <w:rFonts w:ascii="Arial" w:hAnsi="Arial" w:cs="Arial"/>
        </w:rPr>
        <w:fldChar w:fldCharType="end"/>
      </w:r>
      <w:r w:rsidRPr="00DE7693">
        <w:rPr>
          <w:rFonts w:ascii="Arial" w:hAnsi="Arial" w:cs="Arial"/>
        </w:rPr>
        <w:t xml:space="preserve">  de sus egresos proporción que al ser multiplicada por el incremento que se ha sido del </w:t>
      </w:r>
      <w:r w:rsidRPr="00DE7693">
        <w:rPr>
          <w:rFonts w:ascii="Arial" w:hAnsi="Arial" w:cs="Arial"/>
        </w:rPr>
        <w:fldChar w:fldCharType="begin"/>
      </w:r>
      <w:r w:rsidRPr="00DE7693">
        <w:rPr>
          <w:rFonts w:ascii="Arial" w:hAnsi="Arial" w:cs="Arial"/>
        </w:rPr>
        <w:instrText xml:space="preserve"> MERGEFIELD incremento_2016 </w:instrText>
      </w:r>
      <w:r w:rsidRPr="00DE7693">
        <w:rPr>
          <w:rFonts w:ascii="Arial" w:hAnsi="Arial" w:cs="Arial"/>
        </w:rPr>
        <w:fldChar w:fldCharType="separate"/>
      </w:r>
      <w:r w:rsidR="00CF2797" w:rsidRPr="00DE7693">
        <w:rPr>
          <w:rFonts w:ascii="Arial" w:hAnsi="Arial" w:cs="Arial"/>
          <w:noProof/>
        </w:rPr>
        <w:t>9.2</w:t>
      </w:r>
      <w:r w:rsidRPr="00DE7693">
        <w:rPr>
          <w:rFonts w:ascii="Arial" w:hAnsi="Arial" w:cs="Arial"/>
          <w:noProof/>
        </w:rPr>
        <w:t>%</w:t>
      </w:r>
      <w:r w:rsidRPr="00DE7693">
        <w:rPr>
          <w:rFonts w:ascii="Arial" w:hAnsi="Arial" w:cs="Arial"/>
        </w:rPr>
        <w:fldChar w:fldCharType="end"/>
      </w:r>
      <w:r w:rsidRPr="00DE7693">
        <w:rPr>
          <w:rFonts w:ascii="Arial" w:hAnsi="Arial" w:cs="Arial"/>
        </w:rPr>
        <w:t xml:space="preserve"> en los últimos meses y que se prevé a la alza en el año 202</w:t>
      </w:r>
      <w:r w:rsidR="00F01C12">
        <w:rPr>
          <w:rFonts w:ascii="Arial" w:hAnsi="Arial" w:cs="Arial"/>
        </w:rPr>
        <w:t>3</w:t>
      </w:r>
      <w:r w:rsidRPr="00DE7693">
        <w:rPr>
          <w:rFonts w:ascii="Arial" w:hAnsi="Arial" w:cs="Arial"/>
        </w:rPr>
        <w:t xml:space="preserve">, nos genera un incremento proporcional del </w:t>
      </w:r>
      <w:r w:rsidRPr="00DE7693">
        <w:rPr>
          <w:rFonts w:ascii="Arial" w:hAnsi="Arial" w:cs="Arial"/>
        </w:rPr>
        <w:fldChar w:fldCharType="begin"/>
      </w:r>
      <w:r w:rsidRPr="00DE7693">
        <w:rPr>
          <w:rFonts w:ascii="Arial" w:hAnsi="Arial" w:cs="Arial"/>
        </w:rPr>
        <w:instrText xml:space="preserve"> MERGEFIELD neto_electricidad </w:instrText>
      </w:r>
      <w:r w:rsidRPr="00DE7693">
        <w:rPr>
          <w:rFonts w:ascii="Arial" w:hAnsi="Arial" w:cs="Arial"/>
        </w:rPr>
        <w:fldChar w:fldCharType="separate"/>
      </w:r>
      <w:r w:rsidR="00CF2797" w:rsidRPr="00DE7693">
        <w:rPr>
          <w:rFonts w:ascii="Arial" w:hAnsi="Arial" w:cs="Arial"/>
          <w:noProof/>
        </w:rPr>
        <w:t>1.81</w:t>
      </w:r>
      <w:r w:rsidRPr="00DE7693">
        <w:rPr>
          <w:rFonts w:ascii="Arial" w:hAnsi="Arial" w:cs="Arial"/>
          <w:noProof/>
        </w:rPr>
        <w:t>%</w:t>
      </w:r>
      <w:r w:rsidRPr="00DE7693">
        <w:rPr>
          <w:rFonts w:ascii="Arial" w:hAnsi="Arial" w:cs="Arial"/>
        </w:rPr>
        <w:fldChar w:fldCharType="end"/>
      </w:r>
      <w:r w:rsidRPr="00DE7693">
        <w:rPr>
          <w:rFonts w:ascii="Arial" w:hAnsi="Arial" w:cs="Arial"/>
        </w:rPr>
        <w:t>.</w:t>
      </w:r>
    </w:p>
    <w:p w14:paraId="283DD7F3" w14:textId="77777777" w:rsidR="005E1CCA" w:rsidRPr="00DE7693" w:rsidRDefault="005E1CCA" w:rsidP="00E15FA3">
      <w:pPr>
        <w:pStyle w:val="Ttulo3"/>
        <w:rPr>
          <w:rFonts w:cs="Arial"/>
        </w:rPr>
      </w:pPr>
      <w:bookmarkStart w:id="43" w:name="_Toc114686302"/>
      <w:r w:rsidRPr="00DE7693">
        <w:rPr>
          <w:rFonts w:cs="Arial"/>
        </w:rPr>
        <w:lastRenderedPageBreak/>
        <w:t>1.9.3.- Cálculo de impactos en mantenimiento y operación de infraestructura</w:t>
      </w:r>
      <w:bookmarkEnd w:id="43"/>
    </w:p>
    <w:p w14:paraId="30325A83" w14:textId="11F77D49" w:rsidR="005E1CCA" w:rsidRPr="00DE7693" w:rsidRDefault="005E1CCA" w:rsidP="005E1CCA">
      <w:pPr>
        <w:spacing w:line="360" w:lineRule="auto"/>
        <w:ind w:left="284"/>
        <w:jc w:val="both"/>
        <w:rPr>
          <w:rFonts w:ascii="Arial" w:hAnsi="Arial" w:cs="Arial"/>
        </w:rPr>
      </w:pPr>
      <w:r w:rsidRPr="00DE7693">
        <w:rPr>
          <w:rFonts w:ascii="Arial" w:hAnsi="Arial" w:cs="Arial"/>
        </w:rPr>
        <w:t xml:space="preserve">Para las acciones de mantenimiento en donde se requieren materiales y equipo que representan un </w:t>
      </w:r>
      <w:r w:rsidRPr="00DE7693">
        <w:rPr>
          <w:rFonts w:ascii="Arial" w:hAnsi="Arial" w:cs="Arial"/>
        </w:rPr>
        <w:fldChar w:fldCharType="begin"/>
      </w:r>
      <w:r w:rsidRPr="00DE7693">
        <w:rPr>
          <w:rFonts w:ascii="Arial" w:hAnsi="Arial" w:cs="Arial"/>
        </w:rPr>
        <w:instrText xml:space="preserve"> MERGEFIELD Mantenimiento </w:instrText>
      </w:r>
      <w:r w:rsidRPr="00DE7693">
        <w:rPr>
          <w:rFonts w:ascii="Arial" w:hAnsi="Arial" w:cs="Arial"/>
        </w:rPr>
        <w:fldChar w:fldCharType="separate"/>
      </w:r>
      <w:r w:rsidR="00CF2797" w:rsidRPr="00DE7693">
        <w:rPr>
          <w:rFonts w:ascii="Arial" w:hAnsi="Arial" w:cs="Arial"/>
          <w:noProof/>
        </w:rPr>
        <w:t>30.6</w:t>
      </w:r>
      <w:r w:rsidRPr="00DE7693">
        <w:rPr>
          <w:rFonts w:ascii="Arial" w:hAnsi="Arial" w:cs="Arial"/>
          <w:noProof/>
        </w:rPr>
        <w:t>%</w:t>
      </w:r>
      <w:r w:rsidRPr="00DE7693">
        <w:rPr>
          <w:rFonts w:ascii="Arial" w:hAnsi="Arial" w:cs="Arial"/>
        </w:rPr>
        <w:fldChar w:fldCharType="end"/>
      </w:r>
      <w:r w:rsidRPr="00DE7693">
        <w:rPr>
          <w:rFonts w:ascii="Arial" w:hAnsi="Arial" w:cs="Arial"/>
        </w:rPr>
        <w:t xml:space="preserve"> del gasto corriente. El gasto operativo es uno de los tres componentes más fuertes, aunado al de pago de salarios y al de energía eléctrica,  puesto que en él se concentran todos los gastos relativos a la operación de la infraestructura hidráulica y sanitaria lo que implica la operación de las fuentes de abastecimiento, el mantenimiento del equipo de bombeo, y electromecánico, la operación de las redes de conducción y distribución y todo lo relativo al sistema de alcantarillado, en donde se utilizan materiales a base de cobre y acero e insumos  de alto costo que generan impactos de precios por encima de  la inflación media, tal como lo confirma en nuestros análisis en donde se tiene estimado un incremento del </w:t>
      </w:r>
      <w:r w:rsidRPr="00DE7693">
        <w:rPr>
          <w:rFonts w:ascii="Arial" w:hAnsi="Arial" w:cs="Arial"/>
        </w:rPr>
        <w:fldChar w:fldCharType="begin"/>
      </w:r>
      <w:r w:rsidRPr="00DE7693">
        <w:rPr>
          <w:rFonts w:ascii="Arial" w:hAnsi="Arial" w:cs="Arial"/>
        </w:rPr>
        <w:instrText xml:space="preserve"> MERGEFIELD incremento1 </w:instrText>
      </w:r>
      <w:r w:rsidRPr="00DE7693">
        <w:rPr>
          <w:rFonts w:ascii="Arial" w:hAnsi="Arial" w:cs="Arial"/>
        </w:rPr>
        <w:fldChar w:fldCharType="separate"/>
      </w:r>
      <w:r w:rsidRPr="00DE7693">
        <w:rPr>
          <w:rFonts w:ascii="Arial" w:hAnsi="Arial" w:cs="Arial"/>
          <w:noProof/>
        </w:rPr>
        <w:t>1</w:t>
      </w:r>
      <w:r w:rsidR="00CF2797" w:rsidRPr="00DE7693">
        <w:rPr>
          <w:rFonts w:ascii="Arial" w:hAnsi="Arial" w:cs="Arial"/>
          <w:noProof/>
        </w:rPr>
        <w:t>2.50</w:t>
      </w:r>
      <w:r w:rsidRPr="00DE7693">
        <w:rPr>
          <w:rFonts w:ascii="Arial" w:hAnsi="Arial" w:cs="Arial"/>
          <w:noProof/>
        </w:rPr>
        <w:t>%</w:t>
      </w:r>
      <w:r w:rsidRPr="00DE7693">
        <w:rPr>
          <w:rFonts w:ascii="Arial" w:hAnsi="Arial" w:cs="Arial"/>
        </w:rPr>
        <w:fldChar w:fldCharType="end"/>
      </w:r>
      <w:r w:rsidRPr="00DE7693">
        <w:rPr>
          <w:rFonts w:ascii="Arial" w:hAnsi="Arial" w:cs="Arial"/>
        </w:rPr>
        <w:t xml:space="preserve"> que aplicándolo a la proporción de la componente nos da un incremento del </w:t>
      </w:r>
      <w:r w:rsidR="00CF2797" w:rsidRPr="00DE7693">
        <w:rPr>
          <w:rFonts w:ascii="Arial" w:hAnsi="Arial" w:cs="Arial"/>
        </w:rPr>
        <w:t>3.83</w:t>
      </w:r>
      <w:r w:rsidRPr="00DE7693">
        <w:rPr>
          <w:rFonts w:ascii="Arial" w:hAnsi="Arial" w:cs="Arial"/>
        </w:rPr>
        <w:t>%</w:t>
      </w:r>
    </w:p>
    <w:p w14:paraId="72BC1FE8" w14:textId="77777777" w:rsidR="005E1CCA" w:rsidRPr="00DE7693" w:rsidRDefault="005E1CCA" w:rsidP="00E15FA3">
      <w:pPr>
        <w:pStyle w:val="Ttulo3"/>
        <w:rPr>
          <w:rFonts w:cs="Arial"/>
        </w:rPr>
      </w:pPr>
      <w:bookmarkStart w:id="44" w:name="_Toc114686303"/>
      <w:r w:rsidRPr="00DE7693">
        <w:rPr>
          <w:rFonts w:cs="Arial"/>
        </w:rPr>
        <w:t>1.9.4.- Cálculo de impactos en el pago de derechos</w:t>
      </w:r>
      <w:bookmarkEnd w:id="44"/>
    </w:p>
    <w:p w14:paraId="3620F08E" w14:textId="02829D0C" w:rsidR="005E1CCA" w:rsidRPr="00DE7693" w:rsidRDefault="005E1CCA" w:rsidP="005E1CCA">
      <w:pPr>
        <w:spacing w:line="360" w:lineRule="auto"/>
        <w:ind w:left="284"/>
        <w:jc w:val="both"/>
        <w:rPr>
          <w:rFonts w:ascii="Arial" w:hAnsi="Arial" w:cs="Arial"/>
        </w:rPr>
      </w:pPr>
      <w:r w:rsidRPr="00DE7693">
        <w:rPr>
          <w:rFonts w:ascii="Arial" w:hAnsi="Arial" w:cs="Arial"/>
        </w:rPr>
        <w:t>Y finalmente los derechos de extracción cuyos montos a pagar vienen establecidos en la Ley federal de Derechos, representando actualmente el 3</w:t>
      </w:r>
      <w:r w:rsidR="00CF2797" w:rsidRPr="00DE7693">
        <w:rPr>
          <w:rFonts w:ascii="Arial" w:hAnsi="Arial" w:cs="Arial"/>
        </w:rPr>
        <w:t>.2</w:t>
      </w:r>
      <w:r w:rsidRPr="00DE7693">
        <w:rPr>
          <w:rFonts w:ascii="Arial" w:hAnsi="Arial" w:cs="Arial"/>
        </w:rPr>
        <w:t xml:space="preserve">% del egreso por gasto corriente, nos genera anualmente un incremento en precios del </w:t>
      </w:r>
      <w:r w:rsidRPr="00DE7693">
        <w:rPr>
          <w:rFonts w:ascii="Arial" w:hAnsi="Arial" w:cs="Arial"/>
        </w:rPr>
        <w:fldChar w:fldCharType="begin"/>
      </w:r>
      <w:r w:rsidRPr="00DE7693">
        <w:rPr>
          <w:rFonts w:ascii="Arial" w:hAnsi="Arial" w:cs="Arial"/>
        </w:rPr>
        <w:instrText xml:space="preserve"> MERGEFIELD incremento2 </w:instrText>
      </w:r>
      <w:r w:rsidRPr="00DE7693">
        <w:rPr>
          <w:rFonts w:ascii="Arial" w:hAnsi="Arial" w:cs="Arial"/>
        </w:rPr>
        <w:fldChar w:fldCharType="separate"/>
      </w:r>
      <w:r w:rsidRPr="00DE7693">
        <w:rPr>
          <w:rFonts w:ascii="Arial" w:hAnsi="Arial" w:cs="Arial"/>
          <w:noProof/>
        </w:rPr>
        <w:t>4.</w:t>
      </w:r>
      <w:r w:rsidR="00CF2797" w:rsidRPr="00DE7693">
        <w:rPr>
          <w:rFonts w:ascii="Arial" w:hAnsi="Arial" w:cs="Arial"/>
          <w:noProof/>
        </w:rPr>
        <w:t>05</w:t>
      </w:r>
      <w:r w:rsidRPr="00DE7693">
        <w:rPr>
          <w:rFonts w:ascii="Arial" w:hAnsi="Arial" w:cs="Arial"/>
          <w:noProof/>
        </w:rPr>
        <w:t>%</w:t>
      </w:r>
      <w:r w:rsidRPr="00DE7693">
        <w:rPr>
          <w:rFonts w:ascii="Arial" w:hAnsi="Arial" w:cs="Arial"/>
        </w:rPr>
        <w:fldChar w:fldCharType="end"/>
      </w:r>
      <w:r w:rsidRPr="00DE7693">
        <w:rPr>
          <w:rFonts w:ascii="Arial" w:hAnsi="Arial" w:cs="Arial"/>
        </w:rPr>
        <w:t xml:space="preserve"> que convertido a la proporción representa un impacto real del </w:t>
      </w:r>
      <w:r w:rsidRPr="00DE7693">
        <w:rPr>
          <w:rFonts w:ascii="Arial" w:hAnsi="Arial" w:cs="Arial"/>
        </w:rPr>
        <w:fldChar w:fldCharType="begin"/>
      </w:r>
      <w:r w:rsidRPr="00DE7693">
        <w:rPr>
          <w:rFonts w:ascii="Arial" w:hAnsi="Arial" w:cs="Arial"/>
        </w:rPr>
        <w:instrText xml:space="preserve"> MERGEFIELD neto_derechos </w:instrText>
      </w:r>
      <w:r w:rsidRPr="00DE7693">
        <w:rPr>
          <w:rFonts w:ascii="Arial" w:hAnsi="Arial" w:cs="Arial"/>
        </w:rPr>
        <w:fldChar w:fldCharType="separate"/>
      </w:r>
      <w:r w:rsidRPr="00DE7693">
        <w:rPr>
          <w:rFonts w:ascii="Arial" w:hAnsi="Arial" w:cs="Arial"/>
          <w:noProof/>
        </w:rPr>
        <w:t>0.1</w:t>
      </w:r>
      <w:r w:rsidR="00CF2797" w:rsidRPr="00DE7693">
        <w:rPr>
          <w:rFonts w:ascii="Arial" w:hAnsi="Arial" w:cs="Arial"/>
          <w:noProof/>
        </w:rPr>
        <w:t>4</w:t>
      </w:r>
      <w:r w:rsidRPr="00DE7693">
        <w:rPr>
          <w:rFonts w:ascii="Arial" w:hAnsi="Arial" w:cs="Arial"/>
          <w:noProof/>
        </w:rPr>
        <w:t>%</w:t>
      </w:r>
      <w:r w:rsidRPr="00DE7693">
        <w:rPr>
          <w:rFonts w:ascii="Arial" w:hAnsi="Arial" w:cs="Arial"/>
        </w:rPr>
        <w:fldChar w:fldCharType="end"/>
      </w:r>
      <w:r w:rsidRPr="00DE7693">
        <w:rPr>
          <w:rFonts w:ascii="Arial" w:hAnsi="Arial" w:cs="Arial"/>
        </w:rPr>
        <w:t>.</w:t>
      </w:r>
    </w:p>
    <w:p w14:paraId="7FD93038" w14:textId="77777777" w:rsidR="005E1CCA" w:rsidRPr="00DE7693" w:rsidRDefault="005E1CCA" w:rsidP="00E15FA3">
      <w:pPr>
        <w:pStyle w:val="Ttulo3"/>
        <w:rPr>
          <w:rFonts w:cs="Arial"/>
        </w:rPr>
      </w:pPr>
      <w:bookmarkStart w:id="45" w:name="_Toc114686304"/>
      <w:r w:rsidRPr="00DE7693">
        <w:rPr>
          <w:rFonts w:cs="Arial"/>
        </w:rPr>
        <w:t>1.9.5.- Resumen de impactos</w:t>
      </w:r>
      <w:bookmarkEnd w:id="45"/>
    </w:p>
    <w:p w14:paraId="4A1BD0CD" w14:textId="2F42DB47" w:rsidR="005E1CCA" w:rsidRPr="00DE7693" w:rsidRDefault="005E1CCA" w:rsidP="00F01C12">
      <w:pPr>
        <w:spacing w:line="360" w:lineRule="auto"/>
        <w:ind w:left="1134"/>
        <w:jc w:val="both"/>
        <w:rPr>
          <w:rFonts w:ascii="Arial" w:hAnsi="Arial" w:cs="Arial"/>
        </w:rPr>
      </w:pPr>
      <w:r w:rsidRPr="00DE7693">
        <w:rPr>
          <w:rFonts w:ascii="Arial" w:hAnsi="Arial" w:cs="Arial"/>
        </w:rPr>
        <w:t xml:space="preserve">Ponderando los impactos de estos cuatro grandes grupos, en proporción a la componente que corresponde del gasto corriente, tenemos como resultado un incremento real del </w:t>
      </w:r>
      <w:r w:rsidRPr="00DE7693">
        <w:rPr>
          <w:rFonts w:ascii="Arial" w:hAnsi="Arial" w:cs="Arial"/>
        </w:rPr>
        <w:fldChar w:fldCharType="begin"/>
      </w:r>
      <w:r w:rsidRPr="00DE7693">
        <w:rPr>
          <w:rFonts w:ascii="Arial" w:hAnsi="Arial" w:cs="Arial"/>
        </w:rPr>
        <w:instrText xml:space="preserve"> MERGEFIELD impacto_global </w:instrText>
      </w:r>
      <w:r w:rsidRPr="00DE7693">
        <w:rPr>
          <w:rFonts w:ascii="Arial" w:hAnsi="Arial" w:cs="Arial"/>
        </w:rPr>
        <w:fldChar w:fldCharType="separate"/>
      </w:r>
      <w:r w:rsidR="00CF2797" w:rsidRPr="00DE7693">
        <w:rPr>
          <w:rFonts w:ascii="Arial" w:hAnsi="Arial" w:cs="Arial"/>
          <w:noProof/>
        </w:rPr>
        <w:t>7.83</w:t>
      </w:r>
      <w:r w:rsidRPr="00DE7693">
        <w:rPr>
          <w:rFonts w:ascii="Arial" w:hAnsi="Arial" w:cs="Arial"/>
          <w:noProof/>
        </w:rPr>
        <w:t>%</w:t>
      </w:r>
      <w:r w:rsidRPr="00DE7693">
        <w:rPr>
          <w:rFonts w:ascii="Arial" w:hAnsi="Arial" w:cs="Arial"/>
        </w:rPr>
        <w:fldChar w:fldCharType="end"/>
      </w:r>
      <w:r w:rsidRPr="00DE7693">
        <w:rPr>
          <w:rFonts w:ascii="Arial" w:hAnsi="Arial" w:cs="Arial"/>
        </w:rPr>
        <w:t xml:space="preserve"> que se compone de la siguiente manera:</w:t>
      </w:r>
    </w:p>
    <w:p w14:paraId="584FFC22" w14:textId="5EEE6F3B" w:rsidR="005E1CCA" w:rsidRPr="00DE7693" w:rsidRDefault="005E1CCA" w:rsidP="00F01C12">
      <w:pPr>
        <w:numPr>
          <w:ilvl w:val="0"/>
          <w:numId w:val="17"/>
        </w:numPr>
        <w:spacing w:after="0" w:line="360" w:lineRule="auto"/>
        <w:ind w:left="1134" w:firstLine="0"/>
        <w:jc w:val="both"/>
        <w:rPr>
          <w:rFonts w:ascii="Arial" w:hAnsi="Arial" w:cs="Arial"/>
        </w:rPr>
      </w:pPr>
      <w:r w:rsidRPr="00DE7693">
        <w:rPr>
          <w:rFonts w:ascii="Arial" w:hAnsi="Arial" w:cs="Arial"/>
        </w:rPr>
        <w:t>Por salarios y prestaciones</w:t>
      </w:r>
      <w:r w:rsidRPr="00DE7693">
        <w:rPr>
          <w:rFonts w:ascii="Arial" w:hAnsi="Arial" w:cs="Arial"/>
        </w:rPr>
        <w:tab/>
      </w:r>
      <w:r w:rsidRPr="00DE7693">
        <w:rPr>
          <w:rFonts w:ascii="Arial" w:hAnsi="Arial" w:cs="Arial"/>
        </w:rPr>
        <w:tab/>
      </w:r>
      <w:r w:rsidRPr="00DE7693">
        <w:rPr>
          <w:rFonts w:ascii="Arial" w:hAnsi="Arial" w:cs="Arial"/>
        </w:rPr>
        <w:fldChar w:fldCharType="begin"/>
      </w:r>
      <w:r w:rsidRPr="00DE7693">
        <w:rPr>
          <w:rFonts w:ascii="Arial" w:hAnsi="Arial" w:cs="Arial"/>
        </w:rPr>
        <w:instrText xml:space="preserve"> MERGEFIELD impacto_salarios </w:instrText>
      </w:r>
      <w:r w:rsidRPr="00DE7693">
        <w:rPr>
          <w:rFonts w:ascii="Arial" w:hAnsi="Arial" w:cs="Arial"/>
        </w:rPr>
        <w:fldChar w:fldCharType="separate"/>
      </w:r>
      <w:r w:rsidR="00CF2797" w:rsidRPr="00DE7693">
        <w:rPr>
          <w:rFonts w:ascii="Arial" w:hAnsi="Arial" w:cs="Arial"/>
          <w:noProof/>
        </w:rPr>
        <w:t>2.05</w:t>
      </w:r>
      <w:r w:rsidRPr="00DE7693">
        <w:rPr>
          <w:rFonts w:ascii="Arial" w:hAnsi="Arial" w:cs="Arial"/>
          <w:noProof/>
        </w:rPr>
        <w:t>%</w:t>
      </w:r>
      <w:r w:rsidRPr="00DE7693">
        <w:rPr>
          <w:rFonts w:ascii="Arial" w:hAnsi="Arial" w:cs="Arial"/>
        </w:rPr>
        <w:fldChar w:fldCharType="end"/>
      </w:r>
    </w:p>
    <w:p w14:paraId="0F888217" w14:textId="66F7FFB4" w:rsidR="005E1CCA" w:rsidRPr="00DE7693" w:rsidRDefault="005E1CCA" w:rsidP="00F01C12">
      <w:pPr>
        <w:numPr>
          <w:ilvl w:val="0"/>
          <w:numId w:val="17"/>
        </w:numPr>
        <w:spacing w:after="0" w:line="360" w:lineRule="auto"/>
        <w:ind w:left="1134" w:firstLine="0"/>
        <w:jc w:val="both"/>
        <w:rPr>
          <w:rFonts w:ascii="Arial" w:hAnsi="Arial" w:cs="Arial"/>
        </w:rPr>
      </w:pPr>
      <w:r w:rsidRPr="00DE7693">
        <w:rPr>
          <w:rFonts w:ascii="Arial" w:hAnsi="Arial" w:cs="Arial"/>
        </w:rPr>
        <w:t>Por energía eléctrica</w:t>
      </w:r>
      <w:r w:rsidRPr="00DE7693">
        <w:rPr>
          <w:rFonts w:ascii="Arial" w:hAnsi="Arial" w:cs="Arial"/>
        </w:rPr>
        <w:tab/>
      </w:r>
      <w:r w:rsidRPr="00DE7693">
        <w:rPr>
          <w:rFonts w:ascii="Arial" w:hAnsi="Arial" w:cs="Arial"/>
        </w:rPr>
        <w:tab/>
      </w:r>
      <w:r w:rsidRPr="00DE7693">
        <w:rPr>
          <w:rFonts w:ascii="Arial" w:hAnsi="Arial" w:cs="Arial"/>
        </w:rPr>
        <w:tab/>
      </w:r>
      <w:r w:rsidRPr="00DE7693">
        <w:rPr>
          <w:rFonts w:ascii="Arial" w:hAnsi="Arial" w:cs="Arial"/>
        </w:rPr>
        <w:fldChar w:fldCharType="begin"/>
      </w:r>
      <w:r w:rsidRPr="00DE7693">
        <w:rPr>
          <w:rFonts w:ascii="Arial" w:hAnsi="Arial" w:cs="Arial"/>
        </w:rPr>
        <w:instrText xml:space="preserve"> MERGEFIELD neto_electricidad </w:instrText>
      </w:r>
      <w:r w:rsidRPr="00DE7693">
        <w:rPr>
          <w:rFonts w:ascii="Arial" w:hAnsi="Arial" w:cs="Arial"/>
        </w:rPr>
        <w:fldChar w:fldCharType="separate"/>
      </w:r>
      <w:r w:rsidR="00CF2797" w:rsidRPr="00DE7693">
        <w:rPr>
          <w:rFonts w:ascii="Arial" w:hAnsi="Arial" w:cs="Arial"/>
          <w:noProof/>
        </w:rPr>
        <w:t>1.81</w:t>
      </w:r>
      <w:r w:rsidRPr="00DE7693">
        <w:rPr>
          <w:rFonts w:ascii="Arial" w:hAnsi="Arial" w:cs="Arial"/>
          <w:noProof/>
        </w:rPr>
        <w:t>%</w:t>
      </w:r>
      <w:r w:rsidRPr="00DE7693">
        <w:rPr>
          <w:rFonts w:ascii="Arial" w:hAnsi="Arial" w:cs="Arial"/>
        </w:rPr>
        <w:fldChar w:fldCharType="end"/>
      </w:r>
    </w:p>
    <w:p w14:paraId="02F368C0" w14:textId="0580ECE9" w:rsidR="005E1CCA" w:rsidRPr="00DE7693" w:rsidRDefault="005E1CCA" w:rsidP="00F01C12">
      <w:pPr>
        <w:numPr>
          <w:ilvl w:val="0"/>
          <w:numId w:val="17"/>
        </w:numPr>
        <w:spacing w:after="0" w:line="360" w:lineRule="auto"/>
        <w:ind w:left="1134" w:firstLine="0"/>
        <w:jc w:val="both"/>
        <w:rPr>
          <w:rFonts w:ascii="Arial" w:hAnsi="Arial" w:cs="Arial"/>
        </w:rPr>
      </w:pPr>
      <w:r w:rsidRPr="00DE7693">
        <w:rPr>
          <w:rFonts w:ascii="Arial" w:hAnsi="Arial" w:cs="Arial"/>
        </w:rPr>
        <w:t>Por operación y mantenimiento</w:t>
      </w:r>
      <w:r w:rsidRPr="00DE7693">
        <w:rPr>
          <w:rFonts w:ascii="Arial" w:hAnsi="Arial" w:cs="Arial"/>
        </w:rPr>
        <w:tab/>
      </w:r>
      <w:r w:rsidR="00E15FA3" w:rsidRPr="00DE7693">
        <w:rPr>
          <w:rFonts w:ascii="Arial" w:hAnsi="Arial" w:cs="Arial"/>
        </w:rPr>
        <w:tab/>
      </w:r>
      <w:r w:rsidRPr="00DE7693">
        <w:rPr>
          <w:rFonts w:ascii="Arial" w:hAnsi="Arial" w:cs="Arial"/>
        </w:rPr>
        <w:fldChar w:fldCharType="begin"/>
      </w:r>
      <w:r w:rsidRPr="00DE7693">
        <w:rPr>
          <w:rFonts w:ascii="Arial" w:hAnsi="Arial" w:cs="Arial"/>
        </w:rPr>
        <w:instrText xml:space="preserve"> MERGEFIELD total_mantenimiento </w:instrText>
      </w:r>
      <w:r w:rsidRPr="00DE7693">
        <w:rPr>
          <w:rFonts w:ascii="Arial" w:hAnsi="Arial" w:cs="Arial"/>
        </w:rPr>
        <w:fldChar w:fldCharType="separate"/>
      </w:r>
      <w:r w:rsidR="00CF2797" w:rsidRPr="00DE7693">
        <w:rPr>
          <w:rFonts w:ascii="Arial" w:hAnsi="Arial" w:cs="Arial"/>
          <w:noProof/>
        </w:rPr>
        <w:t>3.83</w:t>
      </w:r>
      <w:r w:rsidRPr="00DE7693">
        <w:rPr>
          <w:rFonts w:ascii="Arial" w:hAnsi="Arial" w:cs="Arial"/>
          <w:noProof/>
        </w:rPr>
        <w:t>%</w:t>
      </w:r>
      <w:r w:rsidRPr="00DE7693">
        <w:rPr>
          <w:rFonts w:ascii="Arial" w:hAnsi="Arial" w:cs="Arial"/>
        </w:rPr>
        <w:fldChar w:fldCharType="end"/>
      </w:r>
    </w:p>
    <w:p w14:paraId="4F0650A9" w14:textId="23CDEBD6" w:rsidR="005E1CCA" w:rsidRPr="00DE7693" w:rsidRDefault="005E1CCA" w:rsidP="00F01C12">
      <w:pPr>
        <w:numPr>
          <w:ilvl w:val="0"/>
          <w:numId w:val="17"/>
        </w:numPr>
        <w:spacing w:after="0" w:line="360" w:lineRule="auto"/>
        <w:ind w:left="1134" w:firstLine="0"/>
        <w:jc w:val="both"/>
        <w:rPr>
          <w:rFonts w:ascii="Arial" w:hAnsi="Arial" w:cs="Arial"/>
        </w:rPr>
      </w:pPr>
      <w:r w:rsidRPr="00DE7693">
        <w:rPr>
          <w:rFonts w:ascii="Arial" w:hAnsi="Arial" w:cs="Arial"/>
        </w:rPr>
        <w:t>Por Derechos de extracción</w:t>
      </w:r>
      <w:r w:rsidRPr="00DE7693">
        <w:rPr>
          <w:rFonts w:ascii="Arial" w:hAnsi="Arial" w:cs="Arial"/>
        </w:rPr>
        <w:tab/>
      </w:r>
      <w:r w:rsidRPr="00DE7693">
        <w:rPr>
          <w:rFonts w:ascii="Arial" w:hAnsi="Arial" w:cs="Arial"/>
        </w:rPr>
        <w:tab/>
      </w:r>
      <w:r w:rsidRPr="00DE7693">
        <w:rPr>
          <w:rFonts w:ascii="Arial" w:hAnsi="Arial" w:cs="Arial"/>
        </w:rPr>
        <w:fldChar w:fldCharType="begin"/>
      </w:r>
      <w:r w:rsidRPr="00DE7693">
        <w:rPr>
          <w:rFonts w:ascii="Arial" w:hAnsi="Arial" w:cs="Arial"/>
        </w:rPr>
        <w:instrText xml:space="preserve"> MERGEFIELD neto_derechos </w:instrText>
      </w:r>
      <w:r w:rsidRPr="00DE7693">
        <w:rPr>
          <w:rFonts w:ascii="Arial" w:hAnsi="Arial" w:cs="Arial"/>
        </w:rPr>
        <w:fldChar w:fldCharType="separate"/>
      </w:r>
      <w:r w:rsidRPr="00DE7693">
        <w:rPr>
          <w:rFonts w:ascii="Arial" w:hAnsi="Arial" w:cs="Arial"/>
          <w:noProof/>
        </w:rPr>
        <w:t>0.1</w:t>
      </w:r>
      <w:r w:rsidR="00CF2797" w:rsidRPr="00DE7693">
        <w:rPr>
          <w:rFonts w:ascii="Arial" w:hAnsi="Arial" w:cs="Arial"/>
          <w:noProof/>
        </w:rPr>
        <w:t>4</w:t>
      </w:r>
      <w:r w:rsidRPr="00DE7693">
        <w:rPr>
          <w:rFonts w:ascii="Arial" w:hAnsi="Arial" w:cs="Arial"/>
          <w:noProof/>
        </w:rPr>
        <w:t>%</w:t>
      </w:r>
      <w:r w:rsidRPr="00DE7693">
        <w:rPr>
          <w:rFonts w:ascii="Arial" w:hAnsi="Arial" w:cs="Arial"/>
        </w:rPr>
        <w:fldChar w:fldCharType="end"/>
      </w:r>
    </w:p>
    <w:p w14:paraId="6446F4AD" w14:textId="0DE0DC73" w:rsidR="005E1CCA" w:rsidRPr="00DE7693" w:rsidRDefault="005E1CCA" w:rsidP="00F62C7D">
      <w:pPr>
        <w:spacing w:line="360" w:lineRule="auto"/>
        <w:ind w:left="284"/>
        <w:jc w:val="both"/>
        <w:rPr>
          <w:sz w:val="36"/>
          <w:szCs w:val="36"/>
        </w:rPr>
      </w:pPr>
      <w:r w:rsidRPr="00DE7693">
        <w:rPr>
          <w:rFonts w:ascii="Arial" w:hAnsi="Arial" w:cs="Arial"/>
        </w:rPr>
        <w:t xml:space="preserve">Esta diferencia debe restituirse a las tarifas para que el organismo no pierda solvencia y con ello vea disminuida su capacidad operativa que pudiera afectar los niveles de suministro lo que representaría una disminución en el volumen real suministrado que afecta directamente al universo de usuarios, razón por la que consideramos que el </w:t>
      </w:r>
      <w:r w:rsidRPr="00DE7693">
        <w:rPr>
          <w:rFonts w:ascii="Arial" w:hAnsi="Arial" w:cs="Arial"/>
        </w:rPr>
        <w:fldChar w:fldCharType="begin"/>
      </w:r>
      <w:r w:rsidRPr="00DE7693">
        <w:rPr>
          <w:rFonts w:ascii="Arial" w:hAnsi="Arial" w:cs="Arial"/>
        </w:rPr>
        <w:instrText xml:space="preserve"> MERGEFIELD impacto_global </w:instrText>
      </w:r>
      <w:r w:rsidRPr="00DE7693">
        <w:rPr>
          <w:rFonts w:ascii="Arial" w:hAnsi="Arial" w:cs="Arial"/>
        </w:rPr>
        <w:fldChar w:fldCharType="separate"/>
      </w:r>
      <w:r w:rsidRPr="00DE7693">
        <w:rPr>
          <w:rFonts w:ascii="Arial" w:hAnsi="Arial" w:cs="Arial"/>
          <w:noProof/>
        </w:rPr>
        <w:t>7.</w:t>
      </w:r>
      <w:r w:rsidR="00CF2797" w:rsidRPr="00DE7693">
        <w:rPr>
          <w:rFonts w:ascii="Arial" w:hAnsi="Arial" w:cs="Arial"/>
          <w:noProof/>
        </w:rPr>
        <w:t>83</w:t>
      </w:r>
      <w:r w:rsidRPr="00DE7693">
        <w:rPr>
          <w:rFonts w:ascii="Arial" w:hAnsi="Arial" w:cs="Arial"/>
          <w:noProof/>
        </w:rPr>
        <w:t>%</w:t>
      </w:r>
      <w:r w:rsidRPr="00DE7693">
        <w:rPr>
          <w:rFonts w:ascii="Arial" w:hAnsi="Arial" w:cs="Arial"/>
        </w:rPr>
        <w:fldChar w:fldCharType="end"/>
      </w:r>
      <w:r w:rsidRPr="00DE7693">
        <w:rPr>
          <w:rFonts w:ascii="Arial" w:hAnsi="Arial" w:cs="Arial"/>
        </w:rPr>
        <w:t xml:space="preserve"> es un factor plenamente justificado para aplicarse como incremento a las tarifas para el año 2023.</w:t>
      </w:r>
      <w:r w:rsidRPr="00DE7693">
        <w:br w:type="page"/>
      </w:r>
      <w:bookmarkStart w:id="46" w:name="_Toc114686305"/>
      <w:r w:rsidRPr="00DE7693">
        <w:rPr>
          <w:sz w:val="36"/>
          <w:szCs w:val="36"/>
        </w:rPr>
        <w:lastRenderedPageBreak/>
        <w:t>Exposición de motivos</w:t>
      </w:r>
      <w:bookmarkEnd w:id="46"/>
    </w:p>
    <w:p w14:paraId="11256D16" w14:textId="77777777" w:rsidR="005E1CCA" w:rsidRPr="00DE7693" w:rsidRDefault="005E1CCA" w:rsidP="005E1CCA">
      <w:pPr>
        <w:spacing w:line="360" w:lineRule="auto"/>
        <w:ind w:left="284"/>
        <w:jc w:val="center"/>
        <w:rPr>
          <w:rFonts w:ascii="Arial" w:hAnsi="Arial" w:cs="Arial"/>
        </w:rPr>
      </w:pPr>
      <w:r w:rsidRPr="00DE7693">
        <w:rPr>
          <w:rFonts w:ascii="Arial" w:hAnsi="Arial" w:cs="Arial"/>
        </w:rPr>
        <w:t>CONSIDERANDO</w:t>
      </w:r>
    </w:p>
    <w:p w14:paraId="63D6AF78" w14:textId="5C065615" w:rsidR="005E1CCA" w:rsidRPr="00DE7693" w:rsidRDefault="005E1CCA" w:rsidP="005E1CCA">
      <w:pPr>
        <w:spacing w:line="360" w:lineRule="auto"/>
        <w:ind w:left="284"/>
        <w:jc w:val="both"/>
        <w:rPr>
          <w:rFonts w:ascii="Arial" w:hAnsi="Arial" w:cs="Arial"/>
        </w:rPr>
      </w:pPr>
      <w:r w:rsidRPr="00DE7693">
        <w:rPr>
          <w:rFonts w:ascii="Arial" w:hAnsi="Arial" w:cs="Arial"/>
        </w:rPr>
        <w:t>Que para la prestación del suministro de agua potable a los ciudadanos se debe tener en funcionamiento una infraestructura hidráulica compuesta por fuentes de abastecimiento y redes de conducción y distribución con una gasto económico significativo de recursos humanos y materiales, así como los cargos de energía eléctrica usada primordialmente en las actividades de operación para la extracción, siendo necesario mantener anualmente un desarrollo en las tarifas que nos permita lograr los niveles de recaudación que garanticen el gasto corriente y el gasto de inversión que el organismo necesita para seguir atendiendo en forma eficiente a la población del municipio.</w:t>
      </w:r>
    </w:p>
    <w:p w14:paraId="7FDBD786" w14:textId="73B43125" w:rsidR="005E1CCA" w:rsidRPr="00DE7693" w:rsidRDefault="005E1CCA" w:rsidP="005E1CCA">
      <w:pPr>
        <w:spacing w:line="360" w:lineRule="auto"/>
        <w:ind w:left="284"/>
        <w:jc w:val="both"/>
        <w:rPr>
          <w:rFonts w:ascii="Arial" w:hAnsi="Arial" w:cs="Arial"/>
        </w:rPr>
      </w:pPr>
      <w:r w:rsidRPr="00DE7693">
        <w:rPr>
          <w:rFonts w:ascii="Arial" w:hAnsi="Arial" w:cs="Arial"/>
        </w:rPr>
        <w:t xml:space="preserve">Que </w:t>
      </w:r>
      <w:r w:rsidR="00D671F4" w:rsidRPr="00DE7693">
        <w:rPr>
          <w:rFonts w:ascii="Arial" w:hAnsi="Arial" w:cs="Arial"/>
        </w:rPr>
        <w:t>los impactos en los precios directos nos representan</w:t>
      </w:r>
      <w:r w:rsidRPr="00DE7693">
        <w:rPr>
          <w:rFonts w:ascii="Arial" w:hAnsi="Arial" w:cs="Arial"/>
        </w:rPr>
        <w:t xml:space="preserve"> un total del </w:t>
      </w:r>
      <w:r w:rsidRPr="00DE7693">
        <w:rPr>
          <w:rFonts w:ascii="Arial" w:hAnsi="Arial" w:cs="Arial"/>
        </w:rPr>
        <w:fldChar w:fldCharType="begin"/>
      </w:r>
      <w:r w:rsidRPr="00DE7693">
        <w:rPr>
          <w:rFonts w:ascii="Arial" w:hAnsi="Arial" w:cs="Arial"/>
        </w:rPr>
        <w:instrText xml:space="preserve"> MERGEFIELD impacto_global </w:instrText>
      </w:r>
      <w:r w:rsidRPr="00DE7693">
        <w:rPr>
          <w:rFonts w:ascii="Arial" w:hAnsi="Arial" w:cs="Arial"/>
        </w:rPr>
        <w:fldChar w:fldCharType="separate"/>
      </w:r>
      <w:r w:rsidRPr="00DE7693">
        <w:rPr>
          <w:rFonts w:ascii="Arial" w:hAnsi="Arial" w:cs="Arial"/>
          <w:noProof/>
        </w:rPr>
        <w:t>7.</w:t>
      </w:r>
      <w:r w:rsidR="00A0428F" w:rsidRPr="00DE7693">
        <w:rPr>
          <w:rFonts w:ascii="Arial" w:hAnsi="Arial" w:cs="Arial"/>
          <w:noProof/>
        </w:rPr>
        <w:t>83</w:t>
      </w:r>
      <w:r w:rsidRPr="00DE7693">
        <w:rPr>
          <w:rFonts w:ascii="Arial" w:hAnsi="Arial" w:cs="Arial"/>
          <w:noProof/>
        </w:rPr>
        <w:t>%</w:t>
      </w:r>
      <w:r w:rsidRPr="00DE7693">
        <w:rPr>
          <w:rFonts w:ascii="Arial" w:hAnsi="Arial" w:cs="Arial"/>
        </w:rPr>
        <w:fldChar w:fldCharType="end"/>
      </w:r>
      <w:r w:rsidRPr="00DE7693">
        <w:rPr>
          <w:rFonts w:ascii="Arial" w:hAnsi="Arial" w:cs="Arial"/>
        </w:rPr>
        <w:t xml:space="preserve">, conforme al cálculo estimado en el capítulo anterior y que estos impactos son reales </w:t>
      </w:r>
      <w:r w:rsidR="00B144B1" w:rsidRPr="00DE7693">
        <w:rPr>
          <w:rFonts w:ascii="Arial" w:hAnsi="Arial" w:cs="Arial"/>
        </w:rPr>
        <w:t>y no</w:t>
      </w:r>
      <w:r w:rsidRPr="00DE7693">
        <w:rPr>
          <w:rFonts w:ascii="Arial" w:hAnsi="Arial" w:cs="Arial"/>
        </w:rPr>
        <w:t xml:space="preserve"> son sustituibles debido a que los insumos a que se refieren son la parte medular de nuestro sistema operativo.</w:t>
      </w:r>
    </w:p>
    <w:p w14:paraId="77C15705" w14:textId="58E91AF1" w:rsidR="005E1CCA" w:rsidRPr="00DE7693" w:rsidRDefault="005E1CCA" w:rsidP="005E1CCA">
      <w:pPr>
        <w:spacing w:line="360" w:lineRule="auto"/>
        <w:ind w:left="284"/>
        <w:jc w:val="both"/>
        <w:rPr>
          <w:rFonts w:ascii="Arial" w:hAnsi="Arial" w:cs="Arial"/>
        </w:rPr>
      </w:pPr>
      <w:r w:rsidRPr="00DE7693">
        <w:rPr>
          <w:rFonts w:ascii="Arial" w:hAnsi="Arial" w:cs="Arial"/>
        </w:rPr>
        <w:t xml:space="preserve">Que los efectos reales de incremento a precios por servicios e insumos que se realizan en la operación de la infraestructura no </w:t>
      </w:r>
      <w:r w:rsidR="00CE077E" w:rsidRPr="00DE7693">
        <w:rPr>
          <w:rFonts w:ascii="Arial" w:hAnsi="Arial" w:cs="Arial"/>
        </w:rPr>
        <w:t>forman</w:t>
      </w:r>
      <w:r w:rsidRPr="00DE7693">
        <w:rPr>
          <w:rFonts w:ascii="Arial" w:hAnsi="Arial" w:cs="Arial"/>
        </w:rPr>
        <w:t xml:space="preserve"> parte de los elementos que integran la canasta básica y por ello es que nos enfrentamos a un impacto inflacionario mayor al INPC.</w:t>
      </w:r>
    </w:p>
    <w:p w14:paraId="262A456D" w14:textId="6A5F3DD2" w:rsidR="005E1CCA" w:rsidRPr="00DE7693" w:rsidRDefault="005E1CCA" w:rsidP="005E1CCA">
      <w:pPr>
        <w:spacing w:line="360" w:lineRule="auto"/>
        <w:ind w:left="284"/>
        <w:jc w:val="both"/>
        <w:rPr>
          <w:rFonts w:ascii="Arial" w:hAnsi="Arial" w:cs="Arial"/>
        </w:rPr>
      </w:pPr>
      <w:r w:rsidRPr="00DE7693">
        <w:rPr>
          <w:rFonts w:ascii="Arial" w:hAnsi="Arial" w:cs="Arial"/>
        </w:rPr>
        <w:t>Que dicha aseveración queda probada mediante el cálculo presentado en el que se observan los impactos reales del año 202</w:t>
      </w:r>
      <w:r w:rsidR="00F01C12">
        <w:rPr>
          <w:rFonts w:ascii="Arial" w:hAnsi="Arial" w:cs="Arial"/>
        </w:rPr>
        <w:t>2</w:t>
      </w:r>
      <w:r w:rsidRPr="00DE7693">
        <w:rPr>
          <w:rFonts w:ascii="Arial" w:hAnsi="Arial" w:cs="Arial"/>
        </w:rPr>
        <w:t>, hecho que debe tomarse en cuenta porque es justamente el periodo en que se realizan los trabajos de elaboración de propuestas y para efecto de cálculo debe tomarse el referente de un año completo.</w:t>
      </w:r>
    </w:p>
    <w:p w14:paraId="6CF326F9" w14:textId="77777777" w:rsidR="005E1CCA" w:rsidRPr="00DE7693" w:rsidRDefault="005E1CCA" w:rsidP="005E1CCA">
      <w:pPr>
        <w:spacing w:line="360" w:lineRule="auto"/>
        <w:ind w:left="284"/>
        <w:jc w:val="both"/>
        <w:rPr>
          <w:rFonts w:ascii="Arial" w:hAnsi="Arial" w:cs="Arial"/>
        </w:rPr>
      </w:pPr>
      <w:r w:rsidRPr="00DE7693">
        <w:rPr>
          <w:rFonts w:ascii="Arial" w:hAnsi="Arial" w:cs="Arial"/>
        </w:rPr>
        <w:t xml:space="preserve">Que en esa proporción se han afectado los insumos que requerimos dentro de nuestros procesos administrativos y comerciales y que además los costos operativos y de materiales para propósitos de mantenimiento y operación han tenido un impacto mayor a de la inflación anual dado que se trata de materiales a base de aceros, metales y componentes que no están de ninguna manera considerados dentro de la canasta básica, como tampoco lo están combustibles, lubricantes y equipo de bombeo, así como piezas de fierro fundido y </w:t>
      </w:r>
      <w:r w:rsidRPr="00DE7693">
        <w:rPr>
          <w:rFonts w:ascii="Arial" w:hAnsi="Arial" w:cs="Arial"/>
        </w:rPr>
        <w:lastRenderedPageBreak/>
        <w:t>materiales especiales entre otros que son de uso común para nosotros, los cuales han tenido incrementos superiores al 12%.</w:t>
      </w:r>
    </w:p>
    <w:p w14:paraId="5C8BE7D5" w14:textId="39D93705" w:rsidR="005E1CCA" w:rsidRPr="00DE7693" w:rsidRDefault="005E1CCA" w:rsidP="005E1CCA">
      <w:pPr>
        <w:spacing w:line="360" w:lineRule="auto"/>
        <w:ind w:left="284"/>
        <w:jc w:val="both"/>
        <w:rPr>
          <w:rFonts w:ascii="Arial" w:hAnsi="Arial" w:cs="Arial"/>
        </w:rPr>
      </w:pPr>
      <w:r w:rsidRPr="00DE7693">
        <w:rPr>
          <w:rFonts w:ascii="Arial" w:hAnsi="Arial" w:cs="Arial"/>
        </w:rPr>
        <w:t xml:space="preserve">Que tratando de continuar dando un servicio de calidad para los ciudadanos de </w:t>
      </w:r>
      <w:r w:rsidRPr="00DE7693">
        <w:rPr>
          <w:rFonts w:ascii="Arial" w:hAnsi="Arial" w:cs="Arial"/>
        </w:rPr>
        <w:fldChar w:fldCharType="begin"/>
      </w:r>
      <w:r w:rsidRPr="00DE7693">
        <w:rPr>
          <w:rFonts w:ascii="Arial" w:hAnsi="Arial" w:cs="Arial"/>
        </w:rPr>
        <w:instrText xml:space="preserve"> MERGEFIELD Municipio </w:instrText>
      </w:r>
      <w:r w:rsidRPr="00DE7693">
        <w:rPr>
          <w:rFonts w:ascii="Arial" w:hAnsi="Arial" w:cs="Arial"/>
        </w:rPr>
        <w:fldChar w:fldCharType="separate"/>
      </w:r>
      <w:r w:rsidR="007A74D3" w:rsidRPr="00DE7693">
        <w:rPr>
          <w:rFonts w:ascii="Arial" w:hAnsi="Arial" w:cs="Arial"/>
          <w:noProof/>
        </w:rPr>
        <w:t>Guanajuato</w:t>
      </w:r>
      <w:r w:rsidRPr="00DE7693">
        <w:rPr>
          <w:rFonts w:ascii="Arial" w:hAnsi="Arial" w:cs="Arial"/>
        </w:rPr>
        <w:fldChar w:fldCharType="end"/>
      </w:r>
      <w:r w:rsidRPr="00DE7693">
        <w:rPr>
          <w:rFonts w:ascii="Arial" w:hAnsi="Arial" w:cs="Arial"/>
        </w:rPr>
        <w:t xml:space="preserve"> en donde atendemos actualmente a casi doscientos </w:t>
      </w:r>
      <w:r w:rsidR="00E15FA3" w:rsidRPr="00DE7693">
        <w:rPr>
          <w:rFonts w:ascii="Arial" w:hAnsi="Arial" w:cs="Arial"/>
        </w:rPr>
        <w:t xml:space="preserve">mil </w:t>
      </w:r>
      <w:r w:rsidR="00E15FA3" w:rsidRPr="00DE7693">
        <w:rPr>
          <w:rFonts w:ascii="Arial" w:hAnsi="Arial" w:cs="Arial"/>
          <w:noProof/>
        </w:rPr>
        <w:t>habitantes</w:t>
      </w:r>
      <w:r w:rsidRPr="00DE7693">
        <w:rPr>
          <w:rFonts w:ascii="Arial" w:hAnsi="Arial" w:cs="Arial"/>
        </w:rPr>
        <w:t>, es intención de este organismo operador no generar incrementos considerables, aun cuando las condiciones económicas de operación los justifican.</w:t>
      </w:r>
    </w:p>
    <w:p w14:paraId="6DB7B1F8" w14:textId="77777777" w:rsidR="005E1CCA" w:rsidRPr="00DE7693" w:rsidRDefault="005E1CCA" w:rsidP="005E1CCA">
      <w:pPr>
        <w:spacing w:line="360" w:lineRule="auto"/>
        <w:ind w:left="284"/>
        <w:jc w:val="both"/>
        <w:rPr>
          <w:rFonts w:ascii="Arial" w:hAnsi="Arial" w:cs="Arial"/>
        </w:rPr>
      </w:pPr>
      <w:r w:rsidRPr="00DE7693">
        <w:rPr>
          <w:rFonts w:ascii="Arial" w:hAnsi="Arial" w:cs="Arial"/>
        </w:rPr>
        <w:t>Que la operación de los servicios para atender los requerimientos de la población en el año 2023, demandará un fuerte gasto económico por lo que estaremos haciendo esfuerzos adicionales para mejorar eficiencias, reducir gastos y lograr mantener los niveles de calidad y cantidad en los servicios, todo ello con el propósito de no generar un impacto mayor en las tarifas.</w:t>
      </w:r>
    </w:p>
    <w:p w14:paraId="28C149AE" w14:textId="492FFB71" w:rsidR="00FA055C" w:rsidRDefault="005E1CCA" w:rsidP="005E1CCA">
      <w:pPr>
        <w:spacing w:line="360" w:lineRule="auto"/>
        <w:ind w:left="284"/>
        <w:jc w:val="both"/>
        <w:rPr>
          <w:rFonts w:ascii="Arial" w:hAnsi="Arial" w:cs="Arial"/>
        </w:rPr>
      </w:pPr>
      <w:r w:rsidRPr="00DE7693">
        <w:rPr>
          <w:rFonts w:ascii="Arial" w:hAnsi="Arial" w:cs="Arial"/>
        </w:rPr>
        <w:t>Que aún con esas circunstancias de escalada de precios en los insumos que se requieren para la prestación de los servicios, el organismo está proponiendo</w:t>
      </w:r>
      <w:r w:rsidR="00FA055C">
        <w:rPr>
          <w:rFonts w:ascii="Arial" w:hAnsi="Arial" w:cs="Arial"/>
        </w:rPr>
        <w:t xml:space="preserve"> para las tarifas contenidas en la fracción I</w:t>
      </w:r>
      <w:r w:rsidRPr="00DE7693">
        <w:rPr>
          <w:rFonts w:ascii="Arial" w:hAnsi="Arial" w:cs="Arial"/>
        </w:rPr>
        <w:t xml:space="preserve"> </w:t>
      </w:r>
      <w:r w:rsidR="00FA055C">
        <w:rPr>
          <w:rFonts w:ascii="Arial" w:hAnsi="Arial" w:cs="Arial"/>
        </w:rPr>
        <w:t>incrementos que en promedio se mantienen por debajo del porcentaje de incremento autorizado, según se muestra en la siguiente imagen:</w:t>
      </w:r>
    </w:p>
    <w:p w14:paraId="64C0FFAA" w14:textId="4EDD30BA" w:rsidR="00FA055C" w:rsidRDefault="00FA055C" w:rsidP="00FA055C">
      <w:pPr>
        <w:spacing w:line="360" w:lineRule="auto"/>
        <w:ind w:left="284"/>
        <w:jc w:val="center"/>
        <w:rPr>
          <w:rFonts w:ascii="Arial" w:hAnsi="Arial" w:cs="Arial"/>
        </w:rPr>
      </w:pPr>
      <w:r>
        <w:rPr>
          <w:rFonts w:ascii="Arial" w:hAnsi="Arial" w:cs="Arial"/>
          <w:noProof/>
        </w:rPr>
        <w:drawing>
          <wp:inline distT="0" distB="0" distL="0" distR="0" wp14:anchorId="27F4624D" wp14:editId="57216D7D">
            <wp:extent cx="3572008" cy="1993900"/>
            <wp:effectExtent l="0" t="0" r="0" b="0"/>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582561" cy="1999791"/>
                    </a:xfrm>
                    <a:prstGeom prst="rect">
                      <a:avLst/>
                    </a:prstGeom>
                    <a:noFill/>
                  </pic:spPr>
                </pic:pic>
              </a:graphicData>
            </a:graphic>
          </wp:inline>
        </w:drawing>
      </w:r>
    </w:p>
    <w:p w14:paraId="0671409B" w14:textId="77777777" w:rsidR="00FA055C" w:rsidRDefault="00FA055C" w:rsidP="005E1CCA">
      <w:pPr>
        <w:spacing w:line="360" w:lineRule="auto"/>
        <w:ind w:left="284"/>
        <w:jc w:val="both"/>
        <w:rPr>
          <w:rFonts w:ascii="Arial" w:hAnsi="Arial" w:cs="Arial"/>
        </w:rPr>
      </w:pPr>
    </w:p>
    <w:p w14:paraId="728DC764" w14:textId="2B365F4E" w:rsidR="00FA055C" w:rsidRPr="00FA055C" w:rsidRDefault="00FA055C" w:rsidP="00FA055C">
      <w:pPr>
        <w:spacing w:line="360" w:lineRule="auto"/>
        <w:ind w:left="284"/>
        <w:jc w:val="both"/>
        <w:rPr>
          <w:rFonts w:ascii="Arial" w:hAnsi="Arial" w:cs="Arial"/>
        </w:rPr>
      </w:pPr>
      <w:r>
        <w:rPr>
          <w:rFonts w:ascii="Arial" w:hAnsi="Arial" w:cs="Arial"/>
        </w:rPr>
        <w:t>La propuesta contempla e</w:t>
      </w:r>
      <w:r w:rsidRPr="00FA055C">
        <w:rPr>
          <w:rFonts w:ascii="Arial" w:hAnsi="Arial" w:cs="Arial"/>
        </w:rPr>
        <w:t>n lo general</w:t>
      </w:r>
      <w:r>
        <w:rPr>
          <w:rFonts w:ascii="Arial" w:hAnsi="Arial" w:cs="Arial"/>
        </w:rPr>
        <w:t>,</w:t>
      </w:r>
      <w:r w:rsidRPr="00FA055C">
        <w:rPr>
          <w:rFonts w:ascii="Arial" w:hAnsi="Arial" w:cs="Arial"/>
        </w:rPr>
        <w:t xml:space="preserve"> respecto al tipo de tarifas por servicio medido, mantener la indexación del 0.7% y actualiza</w:t>
      </w:r>
      <w:r>
        <w:rPr>
          <w:rFonts w:ascii="Arial" w:hAnsi="Arial" w:cs="Arial"/>
        </w:rPr>
        <w:t>r</w:t>
      </w:r>
      <w:r w:rsidRPr="00FA055C">
        <w:rPr>
          <w:rFonts w:ascii="Arial" w:hAnsi="Arial" w:cs="Arial"/>
        </w:rPr>
        <w:t xml:space="preserve"> el valor de las cuotas fijas al 5%. </w:t>
      </w:r>
    </w:p>
    <w:p w14:paraId="44272F7B" w14:textId="77777777" w:rsidR="00FA055C" w:rsidRPr="00FA055C" w:rsidRDefault="00FA055C" w:rsidP="00FA055C">
      <w:pPr>
        <w:spacing w:line="360" w:lineRule="auto"/>
        <w:ind w:left="284"/>
        <w:jc w:val="both"/>
        <w:rPr>
          <w:rFonts w:ascii="Arial" w:hAnsi="Arial" w:cs="Arial"/>
        </w:rPr>
      </w:pPr>
    </w:p>
    <w:p w14:paraId="69C823F3" w14:textId="4A656F8E" w:rsidR="00FA055C" w:rsidRDefault="00FA055C" w:rsidP="00FA055C">
      <w:pPr>
        <w:spacing w:line="360" w:lineRule="auto"/>
        <w:ind w:left="284"/>
        <w:jc w:val="both"/>
        <w:rPr>
          <w:rFonts w:ascii="Arial" w:hAnsi="Arial" w:cs="Arial"/>
        </w:rPr>
      </w:pPr>
      <w:r w:rsidRPr="00FA055C">
        <w:rPr>
          <w:rFonts w:ascii="Arial" w:hAnsi="Arial" w:cs="Arial"/>
        </w:rPr>
        <w:lastRenderedPageBreak/>
        <w:t>Por cuanto a las cuotas variables, se identificó que históricamente</w:t>
      </w:r>
      <w:r>
        <w:rPr>
          <w:rFonts w:ascii="Arial" w:hAnsi="Arial" w:cs="Arial"/>
        </w:rPr>
        <w:t xml:space="preserve"> el esquema tarifario </w:t>
      </w:r>
      <w:r w:rsidRPr="00FA055C">
        <w:rPr>
          <w:rFonts w:ascii="Arial" w:hAnsi="Arial" w:cs="Arial"/>
        </w:rPr>
        <w:t>contemplan un mayor cobro respecto a un bajo volumen de consumo. Por lo que se proponen incrementos diferenciados, lo que se detalla por tipo de uso:</w:t>
      </w:r>
    </w:p>
    <w:p w14:paraId="0C76911C" w14:textId="77777777" w:rsidR="00FA055C" w:rsidRDefault="00FA055C" w:rsidP="00FA055C">
      <w:pPr>
        <w:keepNext/>
        <w:spacing w:after="0" w:line="360" w:lineRule="auto"/>
        <w:ind w:left="284"/>
        <w:jc w:val="center"/>
      </w:pPr>
      <w:r>
        <w:rPr>
          <w:rFonts w:ascii="Arial" w:hAnsi="Arial" w:cs="Arial"/>
          <w:noProof/>
        </w:rPr>
        <w:drawing>
          <wp:inline distT="0" distB="0" distL="0" distR="0" wp14:anchorId="22374601" wp14:editId="6A0992DE">
            <wp:extent cx="3800289" cy="3284220"/>
            <wp:effectExtent l="0" t="0" r="0" b="0"/>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808126" cy="3290993"/>
                    </a:xfrm>
                    <a:prstGeom prst="rect">
                      <a:avLst/>
                    </a:prstGeom>
                    <a:noFill/>
                  </pic:spPr>
                </pic:pic>
              </a:graphicData>
            </a:graphic>
          </wp:inline>
        </w:drawing>
      </w:r>
    </w:p>
    <w:p w14:paraId="32FDA7D4" w14:textId="4F8800D2" w:rsidR="00FA055C" w:rsidRDefault="00FA055C" w:rsidP="00FA055C">
      <w:pPr>
        <w:pStyle w:val="Descripcin"/>
      </w:pPr>
      <w:r>
        <w:t>Ejemplo. Tarifa uso doméstico</w:t>
      </w:r>
    </w:p>
    <w:p w14:paraId="2547D3A7" w14:textId="77777777" w:rsidR="00FA055C" w:rsidRPr="00FA055C" w:rsidRDefault="00FA055C" w:rsidP="00FA055C">
      <w:pPr>
        <w:rPr>
          <w:lang w:eastAsia="es-ES"/>
        </w:rPr>
      </w:pPr>
    </w:p>
    <w:p w14:paraId="2A8A7571" w14:textId="79FF48BF" w:rsidR="005E1CCA" w:rsidRPr="00DE7693" w:rsidRDefault="005E1CCA" w:rsidP="00FA055C">
      <w:pPr>
        <w:spacing w:line="360" w:lineRule="auto"/>
        <w:ind w:left="284"/>
        <w:jc w:val="both"/>
        <w:rPr>
          <w:rFonts w:ascii="Arial" w:hAnsi="Arial" w:cs="Arial"/>
        </w:rPr>
      </w:pPr>
      <w:r w:rsidRPr="00DE7693">
        <w:rPr>
          <w:rFonts w:ascii="Arial" w:hAnsi="Arial" w:cs="Arial"/>
        </w:rPr>
        <w:t>E</w:t>
      </w:r>
      <w:r w:rsidR="00FA055C">
        <w:rPr>
          <w:rFonts w:ascii="Arial" w:hAnsi="Arial" w:cs="Arial"/>
        </w:rPr>
        <w:t xml:space="preserve">sta propuesta mantiene en todo momento el </w:t>
      </w:r>
      <w:r w:rsidRPr="00DE7693">
        <w:rPr>
          <w:rFonts w:ascii="Arial" w:hAnsi="Arial" w:cs="Arial"/>
        </w:rPr>
        <w:t xml:space="preserve">máximo del </w:t>
      </w:r>
      <w:r w:rsidR="00FA055C">
        <w:rPr>
          <w:rFonts w:ascii="Arial" w:hAnsi="Arial" w:cs="Arial"/>
        </w:rPr>
        <w:t>5</w:t>
      </w:r>
      <w:r w:rsidRPr="00DE7693">
        <w:rPr>
          <w:rFonts w:ascii="Arial" w:hAnsi="Arial" w:cs="Arial"/>
        </w:rPr>
        <w:t xml:space="preserve">%. De esta forma se beneficia a los usuarios que tienen consumos bajos y se estimula el uso </w:t>
      </w:r>
      <w:r w:rsidR="00FA055C">
        <w:rPr>
          <w:rFonts w:ascii="Arial" w:hAnsi="Arial" w:cs="Arial"/>
        </w:rPr>
        <w:t xml:space="preserve">eficiente </w:t>
      </w:r>
      <w:r w:rsidRPr="00DE7693">
        <w:rPr>
          <w:rFonts w:ascii="Arial" w:hAnsi="Arial" w:cs="Arial"/>
        </w:rPr>
        <w:t>del agua.</w:t>
      </w:r>
    </w:p>
    <w:p w14:paraId="6DA88613" w14:textId="77777777" w:rsidR="00FA055C" w:rsidRPr="00DE7693" w:rsidRDefault="00FA055C" w:rsidP="00FA055C">
      <w:pPr>
        <w:numPr>
          <w:ilvl w:val="0"/>
          <w:numId w:val="23"/>
        </w:numPr>
        <w:shd w:val="clear" w:color="auto" w:fill="FFFFFF"/>
        <w:spacing w:after="0" w:line="360" w:lineRule="auto"/>
        <w:jc w:val="both"/>
        <w:rPr>
          <w:rFonts w:ascii="Verdana" w:eastAsia="Times New Roman" w:hAnsi="Verdana" w:cs="Arial"/>
          <w:sz w:val="20"/>
          <w:szCs w:val="20"/>
          <w:lang w:val="es-MX" w:eastAsia="es-MX"/>
        </w:rPr>
      </w:pPr>
      <w:r w:rsidRPr="00DE7693">
        <w:rPr>
          <w:rFonts w:ascii="Verdana" w:eastAsia="Times New Roman" w:hAnsi="Verdana" w:cs="Arial"/>
          <w:sz w:val="20"/>
          <w:szCs w:val="20"/>
          <w:lang w:val="es-MX" w:eastAsia="es-MX"/>
        </w:rPr>
        <w:t>Para uso doméstico.</w:t>
      </w:r>
    </w:p>
    <w:p w14:paraId="752C7AF7" w14:textId="77777777" w:rsidR="00FA055C" w:rsidRDefault="00FA055C" w:rsidP="00FA055C">
      <w:pPr>
        <w:pStyle w:val="NormalWeb"/>
        <w:spacing w:before="0" w:beforeAutospacing="0" w:after="0" w:afterAutospacing="0" w:line="360" w:lineRule="auto"/>
        <w:ind w:left="851"/>
        <w:jc w:val="both"/>
        <w:rPr>
          <w:rFonts w:ascii="Verdana" w:hAnsi="Verdana" w:cs="Arial"/>
          <w:sz w:val="20"/>
          <w:szCs w:val="20"/>
          <w:lang w:val="es-ES" w:eastAsia="en-US"/>
        </w:rPr>
      </w:pPr>
      <w:r>
        <w:rPr>
          <w:rFonts w:ascii="Verdana" w:hAnsi="Verdana" w:cs="Arial"/>
          <w:sz w:val="20"/>
          <w:szCs w:val="20"/>
          <w:lang w:val="es-ES" w:eastAsia="en-US"/>
        </w:rPr>
        <w:t>Los usuarios con rangos de consumo entre 1 a 6 M</w:t>
      </w:r>
      <w:r w:rsidRPr="004A40D0">
        <w:rPr>
          <w:rFonts w:ascii="Verdana" w:hAnsi="Verdana" w:cs="Arial"/>
          <w:sz w:val="20"/>
          <w:szCs w:val="20"/>
          <w:vertAlign w:val="superscript"/>
          <w:lang w:val="es-ES" w:eastAsia="en-US"/>
        </w:rPr>
        <w:t>3</w:t>
      </w:r>
      <w:r>
        <w:rPr>
          <w:rFonts w:ascii="Verdana" w:hAnsi="Verdana" w:cs="Arial"/>
          <w:sz w:val="20"/>
          <w:szCs w:val="20"/>
          <w:lang w:val="es-ES" w:eastAsia="en-US"/>
        </w:rPr>
        <w:t xml:space="preserve"> tienen asignada una tarifa mayor que la de los altos consumidores. Para este tipo de usuarios del servicio se proponen incrementos que van desde el 2.7% hasta el 5%. Excepto para el consumo de 9 M</w:t>
      </w:r>
      <w:r w:rsidRPr="004A40D0">
        <w:rPr>
          <w:rFonts w:ascii="Verdana" w:hAnsi="Verdana" w:cs="Arial"/>
          <w:sz w:val="20"/>
          <w:szCs w:val="20"/>
          <w:vertAlign w:val="superscript"/>
          <w:lang w:val="es-ES" w:eastAsia="en-US"/>
        </w:rPr>
        <w:t>3</w:t>
      </w:r>
      <w:r>
        <w:rPr>
          <w:rFonts w:ascii="Verdana" w:hAnsi="Verdana" w:cs="Arial"/>
          <w:sz w:val="20"/>
          <w:szCs w:val="20"/>
          <w:lang w:val="es-ES" w:eastAsia="en-US"/>
        </w:rPr>
        <w:t xml:space="preserve"> que representa el 3% del total del Padrón de usuarios, en este rango el incremento es del 5.41%. </w:t>
      </w:r>
    </w:p>
    <w:p w14:paraId="46763D82" w14:textId="77777777" w:rsidR="00FA055C" w:rsidRDefault="00FA055C" w:rsidP="00FA055C">
      <w:pPr>
        <w:shd w:val="clear" w:color="auto" w:fill="FFFFFF"/>
        <w:spacing w:after="0" w:line="360" w:lineRule="auto"/>
        <w:ind w:left="764"/>
        <w:jc w:val="both"/>
        <w:rPr>
          <w:rFonts w:ascii="Verdana" w:eastAsia="Times New Roman" w:hAnsi="Verdana" w:cs="Arial"/>
          <w:sz w:val="20"/>
          <w:szCs w:val="20"/>
          <w:lang w:val="es-MX" w:eastAsia="es-MX"/>
        </w:rPr>
      </w:pPr>
    </w:p>
    <w:p w14:paraId="41226DBB" w14:textId="77777777" w:rsidR="00FA055C" w:rsidRDefault="00FA055C" w:rsidP="00FA055C">
      <w:pPr>
        <w:shd w:val="clear" w:color="auto" w:fill="FFFFFF"/>
        <w:spacing w:after="0" w:line="360" w:lineRule="auto"/>
        <w:ind w:left="764"/>
        <w:jc w:val="both"/>
        <w:rPr>
          <w:rFonts w:ascii="Verdana" w:eastAsia="Times New Roman" w:hAnsi="Verdana" w:cs="Arial"/>
          <w:sz w:val="20"/>
          <w:szCs w:val="20"/>
          <w:lang w:val="es-MX" w:eastAsia="es-MX"/>
        </w:rPr>
      </w:pPr>
      <w:r>
        <w:rPr>
          <w:rFonts w:ascii="Verdana" w:eastAsia="Times New Roman" w:hAnsi="Verdana" w:cs="Arial"/>
          <w:sz w:val="20"/>
          <w:szCs w:val="20"/>
          <w:lang w:val="es-MX" w:eastAsia="es-MX"/>
        </w:rPr>
        <w:t>Esta tarifa en promedio representa en promedio global incremento del 4.55%</w:t>
      </w:r>
    </w:p>
    <w:p w14:paraId="60D8800A" w14:textId="77777777" w:rsidR="00FA055C" w:rsidRDefault="00FA055C" w:rsidP="00FA055C">
      <w:pPr>
        <w:shd w:val="clear" w:color="auto" w:fill="FFFFFF"/>
        <w:spacing w:after="0" w:line="360" w:lineRule="auto"/>
        <w:ind w:left="764"/>
        <w:jc w:val="both"/>
        <w:rPr>
          <w:rFonts w:ascii="Verdana" w:eastAsia="Times New Roman" w:hAnsi="Verdana" w:cs="Arial"/>
          <w:sz w:val="20"/>
          <w:szCs w:val="20"/>
          <w:lang w:val="es-MX" w:eastAsia="es-MX"/>
        </w:rPr>
      </w:pPr>
    </w:p>
    <w:p w14:paraId="6CB4E90E" w14:textId="77777777" w:rsidR="00FA055C" w:rsidRPr="00DE7693" w:rsidRDefault="00FA055C" w:rsidP="00FA055C">
      <w:pPr>
        <w:numPr>
          <w:ilvl w:val="0"/>
          <w:numId w:val="23"/>
        </w:numPr>
        <w:shd w:val="clear" w:color="auto" w:fill="FFFFFF"/>
        <w:spacing w:after="0" w:line="360" w:lineRule="auto"/>
        <w:jc w:val="both"/>
        <w:rPr>
          <w:rFonts w:ascii="Verdana" w:eastAsia="Times New Roman" w:hAnsi="Verdana" w:cs="Arial"/>
          <w:sz w:val="20"/>
          <w:szCs w:val="20"/>
          <w:lang w:val="es-MX" w:eastAsia="es-MX"/>
        </w:rPr>
      </w:pPr>
      <w:r w:rsidRPr="00DE7693">
        <w:rPr>
          <w:rFonts w:ascii="Verdana" w:eastAsia="Times New Roman" w:hAnsi="Verdana" w:cs="Arial"/>
          <w:sz w:val="20"/>
          <w:szCs w:val="20"/>
          <w:lang w:val="es-MX" w:eastAsia="es-MX"/>
        </w:rPr>
        <w:t>Para uso comercial y de servicios.</w:t>
      </w:r>
    </w:p>
    <w:p w14:paraId="735DADBA" w14:textId="77777777" w:rsidR="00FA055C" w:rsidRPr="00DE7693" w:rsidRDefault="00FA055C" w:rsidP="00FA055C">
      <w:pPr>
        <w:tabs>
          <w:tab w:val="left" w:pos="3070"/>
          <w:tab w:val="left" w:pos="3655"/>
          <w:tab w:val="left" w:pos="4240"/>
          <w:tab w:val="left" w:pos="4825"/>
          <w:tab w:val="left" w:pos="5410"/>
          <w:tab w:val="left" w:pos="6250"/>
          <w:tab w:val="left" w:pos="7090"/>
          <w:tab w:val="left" w:pos="7890"/>
          <w:tab w:val="left" w:pos="8690"/>
        </w:tabs>
        <w:spacing w:after="0" w:line="360" w:lineRule="auto"/>
        <w:ind w:left="80"/>
        <w:rPr>
          <w:rFonts w:ascii="Verdana" w:eastAsia="Times New Roman" w:hAnsi="Verdana" w:cs="Arial"/>
          <w:b/>
          <w:bCs/>
          <w:sz w:val="20"/>
          <w:szCs w:val="20"/>
          <w:lang w:val="es-MX" w:eastAsia="es-MX"/>
        </w:rPr>
      </w:pPr>
    </w:p>
    <w:p w14:paraId="6BDEAB48" w14:textId="77777777" w:rsidR="00FA055C" w:rsidRDefault="00FA055C" w:rsidP="00FA055C">
      <w:pPr>
        <w:pStyle w:val="NormalWeb"/>
        <w:spacing w:before="0" w:beforeAutospacing="0" w:after="0" w:afterAutospacing="0" w:line="360" w:lineRule="auto"/>
        <w:ind w:left="851"/>
        <w:jc w:val="both"/>
        <w:rPr>
          <w:rFonts w:ascii="Verdana" w:hAnsi="Verdana" w:cs="Arial"/>
          <w:sz w:val="20"/>
          <w:szCs w:val="20"/>
          <w:lang w:val="es-ES" w:eastAsia="en-US"/>
        </w:rPr>
      </w:pPr>
      <w:r>
        <w:rPr>
          <w:rFonts w:ascii="Verdana" w:hAnsi="Verdana" w:cs="Arial"/>
          <w:sz w:val="20"/>
          <w:szCs w:val="20"/>
          <w:lang w:val="es-ES" w:eastAsia="en-US"/>
        </w:rPr>
        <w:t xml:space="preserve">Para este tipo de usuarios del servicio se proponen incrementos en la tarifa variable que van desde el 1.55% hasta el 5%. </w:t>
      </w:r>
    </w:p>
    <w:p w14:paraId="585DECF4" w14:textId="77777777" w:rsidR="00FA055C" w:rsidRDefault="00FA055C" w:rsidP="00FA055C">
      <w:pPr>
        <w:shd w:val="clear" w:color="auto" w:fill="FFFFFF"/>
        <w:spacing w:after="0" w:line="360" w:lineRule="auto"/>
        <w:ind w:left="764"/>
        <w:jc w:val="both"/>
        <w:rPr>
          <w:rFonts w:ascii="Verdana" w:eastAsia="Times New Roman" w:hAnsi="Verdana" w:cs="Arial"/>
          <w:sz w:val="20"/>
          <w:szCs w:val="20"/>
          <w:lang w:val="es-MX" w:eastAsia="es-MX"/>
        </w:rPr>
      </w:pPr>
    </w:p>
    <w:p w14:paraId="265839F7" w14:textId="77777777" w:rsidR="00FA055C" w:rsidRDefault="00FA055C" w:rsidP="00FA055C">
      <w:pPr>
        <w:shd w:val="clear" w:color="auto" w:fill="FFFFFF"/>
        <w:spacing w:after="0" w:line="360" w:lineRule="auto"/>
        <w:ind w:left="764"/>
        <w:jc w:val="both"/>
        <w:rPr>
          <w:rFonts w:ascii="Verdana" w:eastAsia="Times New Roman" w:hAnsi="Verdana" w:cs="Arial"/>
          <w:sz w:val="20"/>
          <w:szCs w:val="20"/>
          <w:lang w:val="es-MX" w:eastAsia="es-MX"/>
        </w:rPr>
      </w:pPr>
      <w:r>
        <w:rPr>
          <w:rFonts w:ascii="Verdana" w:eastAsia="Times New Roman" w:hAnsi="Verdana" w:cs="Arial"/>
          <w:sz w:val="20"/>
          <w:szCs w:val="20"/>
          <w:lang w:val="es-MX" w:eastAsia="es-MX"/>
        </w:rPr>
        <w:t>Esta tarifa en promedio representa incrementos del 4.88%</w:t>
      </w:r>
    </w:p>
    <w:p w14:paraId="21B46CBC" w14:textId="77777777" w:rsidR="00FA055C" w:rsidRDefault="00FA055C" w:rsidP="00FA055C">
      <w:pPr>
        <w:shd w:val="clear" w:color="auto" w:fill="FFFFFF"/>
        <w:spacing w:after="0" w:line="360" w:lineRule="auto"/>
        <w:ind w:left="764"/>
        <w:jc w:val="both"/>
        <w:rPr>
          <w:rFonts w:ascii="Verdana" w:eastAsia="Times New Roman" w:hAnsi="Verdana" w:cs="Arial"/>
          <w:sz w:val="20"/>
          <w:szCs w:val="20"/>
          <w:lang w:val="es-MX" w:eastAsia="es-MX"/>
        </w:rPr>
      </w:pPr>
    </w:p>
    <w:p w14:paraId="21BC1E06" w14:textId="77777777" w:rsidR="00FA055C" w:rsidRDefault="00FA055C" w:rsidP="00FA055C">
      <w:pPr>
        <w:numPr>
          <w:ilvl w:val="0"/>
          <w:numId w:val="23"/>
        </w:numPr>
        <w:shd w:val="clear" w:color="auto" w:fill="FFFFFF"/>
        <w:spacing w:after="0" w:line="360" w:lineRule="auto"/>
        <w:jc w:val="both"/>
        <w:rPr>
          <w:rFonts w:ascii="Verdana" w:eastAsia="Times New Roman" w:hAnsi="Verdana" w:cs="Arial"/>
          <w:sz w:val="20"/>
          <w:szCs w:val="20"/>
          <w:lang w:val="es-MX" w:eastAsia="es-MX"/>
        </w:rPr>
      </w:pPr>
      <w:r w:rsidRPr="00DE7693">
        <w:rPr>
          <w:rFonts w:ascii="Verdana" w:eastAsia="Times New Roman" w:hAnsi="Verdana" w:cs="Arial"/>
          <w:sz w:val="20"/>
          <w:szCs w:val="20"/>
          <w:lang w:val="es-MX" w:eastAsia="es-MX"/>
        </w:rPr>
        <w:t>Por servicio industrial.</w:t>
      </w:r>
      <w:r w:rsidRPr="00DE7693">
        <w:rPr>
          <w:rFonts w:ascii="Verdana" w:eastAsia="Times New Roman" w:hAnsi="Verdana" w:cs="Arial"/>
          <w:sz w:val="20"/>
          <w:szCs w:val="20"/>
          <w:lang w:val="es-MX" w:eastAsia="es-MX"/>
        </w:rPr>
        <w:tab/>
      </w:r>
    </w:p>
    <w:p w14:paraId="48D888B9" w14:textId="77777777" w:rsidR="00FA055C" w:rsidRDefault="00FA055C" w:rsidP="00FA055C">
      <w:pPr>
        <w:pStyle w:val="NormalWeb"/>
        <w:spacing w:before="0" w:beforeAutospacing="0" w:after="0" w:afterAutospacing="0" w:line="360" w:lineRule="auto"/>
        <w:ind w:left="764"/>
        <w:jc w:val="both"/>
        <w:rPr>
          <w:rFonts w:ascii="Verdana" w:hAnsi="Verdana" w:cs="Arial"/>
          <w:sz w:val="20"/>
          <w:szCs w:val="20"/>
          <w:lang w:val="es-ES" w:eastAsia="en-US"/>
        </w:rPr>
      </w:pPr>
      <w:r>
        <w:rPr>
          <w:rFonts w:ascii="Verdana" w:hAnsi="Verdana" w:cs="Arial"/>
          <w:sz w:val="20"/>
          <w:szCs w:val="20"/>
          <w:lang w:eastAsia="en-US"/>
        </w:rPr>
        <w:t>La tarifa variable para servicios industriales contempla</w:t>
      </w:r>
      <w:r>
        <w:rPr>
          <w:rFonts w:ascii="Verdana" w:hAnsi="Verdana" w:cs="Arial"/>
          <w:sz w:val="20"/>
          <w:szCs w:val="20"/>
          <w:lang w:val="es-ES" w:eastAsia="en-US"/>
        </w:rPr>
        <w:t xml:space="preserve"> incrementos que van desde el 3.60% hasta el 5%. </w:t>
      </w:r>
    </w:p>
    <w:p w14:paraId="3601F20E" w14:textId="77777777" w:rsidR="00FA055C" w:rsidRPr="00FA055C" w:rsidRDefault="00FA055C" w:rsidP="00FA055C">
      <w:pPr>
        <w:pStyle w:val="Prrafodelista"/>
        <w:shd w:val="clear" w:color="auto" w:fill="FFFFFF"/>
        <w:spacing w:line="360" w:lineRule="auto"/>
        <w:ind w:left="764"/>
        <w:jc w:val="both"/>
        <w:rPr>
          <w:rFonts w:ascii="Verdana" w:hAnsi="Verdana" w:cs="Arial"/>
          <w:sz w:val="20"/>
          <w:szCs w:val="20"/>
          <w:lang w:val="es-MX" w:eastAsia="es-MX"/>
        </w:rPr>
      </w:pPr>
    </w:p>
    <w:p w14:paraId="03AFDC8E" w14:textId="77777777" w:rsidR="00FA055C" w:rsidRPr="00FA055C" w:rsidRDefault="00FA055C" w:rsidP="00FA055C">
      <w:pPr>
        <w:pStyle w:val="Prrafodelista"/>
        <w:shd w:val="clear" w:color="auto" w:fill="FFFFFF"/>
        <w:spacing w:line="360" w:lineRule="auto"/>
        <w:ind w:left="764"/>
        <w:jc w:val="both"/>
        <w:rPr>
          <w:rFonts w:ascii="Verdana" w:hAnsi="Verdana" w:cs="Arial"/>
          <w:sz w:val="20"/>
          <w:szCs w:val="20"/>
          <w:lang w:val="es-MX" w:eastAsia="es-MX"/>
        </w:rPr>
      </w:pPr>
      <w:r w:rsidRPr="00FA055C">
        <w:rPr>
          <w:rFonts w:ascii="Verdana" w:hAnsi="Verdana" w:cs="Arial"/>
          <w:sz w:val="20"/>
          <w:szCs w:val="20"/>
          <w:lang w:val="es-MX" w:eastAsia="es-MX"/>
        </w:rPr>
        <w:t>Esta tarifa en promedio representa incrementos del 4.90%</w:t>
      </w:r>
    </w:p>
    <w:p w14:paraId="0CACE26B" w14:textId="77777777" w:rsidR="00FA055C" w:rsidRDefault="00FA055C" w:rsidP="00FA055C">
      <w:pPr>
        <w:shd w:val="clear" w:color="auto" w:fill="FFFFFF"/>
        <w:spacing w:after="0" w:line="360" w:lineRule="auto"/>
        <w:ind w:left="764"/>
        <w:jc w:val="both"/>
        <w:rPr>
          <w:rFonts w:ascii="Verdana" w:eastAsia="Times New Roman" w:hAnsi="Verdana" w:cs="Arial"/>
          <w:sz w:val="20"/>
          <w:szCs w:val="20"/>
          <w:lang w:val="es-MX" w:eastAsia="es-MX"/>
        </w:rPr>
      </w:pPr>
    </w:p>
    <w:p w14:paraId="5F76EA80" w14:textId="77777777" w:rsidR="00FA055C" w:rsidRPr="00FA055C" w:rsidRDefault="00FA055C" w:rsidP="00FA055C">
      <w:pPr>
        <w:pStyle w:val="Prrafodelista"/>
        <w:numPr>
          <w:ilvl w:val="0"/>
          <w:numId w:val="23"/>
        </w:numPr>
        <w:tabs>
          <w:tab w:val="left" w:pos="1865"/>
          <w:tab w:val="left" w:pos="2485"/>
          <w:tab w:val="left" w:pos="3070"/>
          <w:tab w:val="left" w:pos="3655"/>
          <w:tab w:val="left" w:pos="4240"/>
          <w:tab w:val="left" w:pos="4825"/>
          <w:tab w:val="left" w:pos="5410"/>
          <w:tab w:val="left" w:pos="6250"/>
          <w:tab w:val="left" w:pos="7090"/>
          <w:tab w:val="left" w:pos="7890"/>
          <w:tab w:val="left" w:pos="8690"/>
        </w:tabs>
        <w:spacing w:line="360" w:lineRule="auto"/>
        <w:rPr>
          <w:rFonts w:ascii="Verdana" w:hAnsi="Verdana" w:cs="Arial"/>
          <w:sz w:val="20"/>
          <w:szCs w:val="20"/>
          <w:lang w:val="es-MX" w:eastAsia="es-MX"/>
        </w:rPr>
      </w:pPr>
      <w:r w:rsidRPr="00FA055C">
        <w:rPr>
          <w:rFonts w:ascii="Verdana" w:hAnsi="Verdana" w:cs="Arial"/>
          <w:sz w:val="20"/>
          <w:szCs w:val="20"/>
          <w:lang w:val="es-MX" w:eastAsia="es-MX"/>
        </w:rPr>
        <w:t>Para servicios mixtos.</w:t>
      </w:r>
      <w:r w:rsidRPr="00FA055C">
        <w:rPr>
          <w:rFonts w:ascii="Verdana" w:hAnsi="Verdana" w:cs="Arial"/>
          <w:sz w:val="20"/>
          <w:szCs w:val="20"/>
          <w:lang w:val="es-MX" w:eastAsia="es-MX"/>
        </w:rPr>
        <w:tab/>
      </w:r>
    </w:p>
    <w:p w14:paraId="700F2336" w14:textId="77777777" w:rsidR="00FA055C" w:rsidRPr="00DE7693" w:rsidRDefault="00FA055C" w:rsidP="00FA055C">
      <w:pPr>
        <w:shd w:val="clear" w:color="auto" w:fill="FFFFFF"/>
        <w:spacing w:after="0" w:line="360" w:lineRule="auto"/>
        <w:ind w:left="764"/>
        <w:jc w:val="both"/>
        <w:rPr>
          <w:rFonts w:ascii="Verdana" w:eastAsia="Times New Roman" w:hAnsi="Verdana" w:cs="Arial"/>
          <w:sz w:val="20"/>
          <w:szCs w:val="20"/>
          <w:lang w:val="es-MX" w:eastAsia="es-MX"/>
        </w:rPr>
      </w:pPr>
    </w:p>
    <w:p w14:paraId="0FC6D258" w14:textId="77777777" w:rsidR="00FA055C" w:rsidRDefault="00FA055C" w:rsidP="00FA055C">
      <w:pPr>
        <w:pStyle w:val="NormalWeb"/>
        <w:spacing w:before="0" w:beforeAutospacing="0" w:after="0" w:afterAutospacing="0" w:line="360" w:lineRule="auto"/>
        <w:ind w:left="851"/>
        <w:jc w:val="both"/>
        <w:rPr>
          <w:rFonts w:ascii="Verdana" w:hAnsi="Verdana" w:cs="Arial"/>
          <w:sz w:val="20"/>
          <w:szCs w:val="20"/>
          <w:lang w:val="es-ES" w:eastAsia="en-US"/>
        </w:rPr>
      </w:pPr>
      <w:r>
        <w:rPr>
          <w:rFonts w:ascii="Verdana" w:hAnsi="Verdana" w:cs="Arial"/>
          <w:sz w:val="20"/>
          <w:szCs w:val="20"/>
          <w:lang w:eastAsia="en-US"/>
        </w:rPr>
        <w:t>La tarifa variable para servicios mixtos contempla</w:t>
      </w:r>
      <w:r>
        <w:rPr>
          <w:rFonts w:ascii="Verdana" w:hAnsi="Verdana" w:cs="Arial"/>
          <w:sz w:val="20"/>
          <w:szCs w:val="20"/>
          <w:lang w:val="es-ES" w:eastAsia="en-US"/>
        </w:rPr>
        <w:t xml:space="preserve"> incrementos que van desde el 2.60% hasta el 5%. </w:t>
      </w:r>
    </w:p>
    <w:p w14:paraId="59803A08" w14:textId="77777777" w:rsidR="00FA055C" w:rsidRDefault="00FA055C" w:rsidP="00FA055C">
      <w:pPr>
        <w:shd w:val="clear" w:color="auto" w:fill="FFFFFF"/>
        <w:spacing w:after="0" w:line="360" w:lineRule="auto"/>
        <w:ind w:left="764"/>
        <w:jc w:val="both"/>
        <w:rPr>
          <w:rFonts w:ascii="Verdana" w:eastAsia="Times New Roman" w:hAnsi="Verdana" w:cs="Arial"/>
          <w:sz w:val="20"/>
          <w:szCs w:val="20"/>
          <w:lang w:val="es-MX" w:eastAsia="es-MX"/>
        </w:rPr>
      </w:pPr>
    </w:p>
    <w:p w14:paraId="273F2A5C" w14:textId="77777777" w:rsidR="00FA055C" w:rsidRDefault="00FA055C" w:rsidP="00FA055C">
      <w:pPr>
        <w:shd w:val="clear" w:color="auto" w:fill="FFFFFF"/>
        <w:spacing w:after="0" w:line="360" w:lineRule="auto"/>
        <w:ind w:left="764"/>
        <w:jc w:val="both"/>
        <w:rPr>
          <w:rFonts w:ascii="Verdana" w:eastAsia="Times New Roman" w:hAnsi="Verdana" w:cs="Arial"/>
          <w:sz w:val="20"/>
          <w:szCs w:val="20"/>
          <w:lang w:val="es-MX" w:eastAsia="es-MX"/>
        </w:rPr>
      </w:pPr>
      <w:r>
        <w:rPr>
          <w:rFonts w:ascii="Verdana" w:eastAsia="Times New Roman" w:hAnsi="Verdana" w:cs="Arial"/>
          <w:sz w:val="20"/>
          <w:szCs w:val="20"/>
          <w:lang w:val="es-MX" w:eastAsia="es-MX"/>
        </w:rPr>
        <w:t>Esta tarifa en promedio representa incrementos del 4.82%</w:t>
      </w:r>
    </w:p>
    <w:p w14:paraId="088BD5CB" w14:textId="77777777" w:rsidR="00FA055C" w:rsidRPr="00FA055C" w:rsidRDefault="00FA055C" w:rsidP="005E1CCA">
      <w:pPr>
        <w:spacing w:line="360" w:lineRule="auto"/>
        <w:ind w:left="284"/>
        <w:jc w:val="both"/>
        <w:rPr>
          <w:rFonts w:ascii="Arial" w:hAnsi="Arial" w:cs="Arial"/>
          <w:lang w:val="es-MX"/>
        </w:rPr>
      </w:pPr>
    </w:p>
    <w:p w14:paraId="3D49E8FB" w14:textId="2DCCE2C2" w:rsidR="005E1CCA" w:rsidRPr="00DE7693" w:rsidRDefault="00075EC3" w:rsidP="005E1CCA">
      <w:pPr>
        <w:spacing w:line="360" w:lineRule="auto"/>
        <w:ind w:left="284"/>
        <w:jc w:val="both"/>
        <w:rPr>
          <w:rFonts w:ascii="Arial" w:hAnsi="Arial" w:cs="Arial"/>
        </w:rPr>
      </w:pPr>
      <w:r w:rsidRPr="00DE7693">
        <w:rPr>
          <w:rFonts w:ascii="Arial" w:hAnsi="Arial" w:cs="Arial"/>
        </w:rPr>
        <w:t>Que,</w:t>
      </w:r>
      <w:r w:rsidR="005E1CCA" w:rsidRPr="00DE7693">
        <w:rPr>
          <w:rFonts w:ascii="Arial" w:hAnsi="Arial" w:cs="Arial"/>
        </w:rPr>
        <w:t xml:space="preserve"> para el servicio de alcantarillado</w:t>
      </w:r>
      <w:r w:rsidR="00653AC0" w:rsidRPr="00DE7693">
        <w:rPr>
          <w:rFonts w:ascii="Arial" w:hAnsi="Arial" w:cs="Arial"/>
        </w:rPr>
        <w:t>, la</w:t>
      </w:r>
      <w:r w:rsidR="005E1CCA" w:rsidRPr="00DE7693">
        <w:rPr>
          <w:rFonts w:ascii="Arial" w:hAnsi="Arial" w:cs="Arial"/>
        </w:rPr>
        <w:t xml:space="preserve"> mecánica de cobro para servicio medido y para cuota fija contenidas en el inciso a) se mantienen con una tasa del 20% conforme al importe facturado de agua potable. En el inciso b) se hacen algunas modificaciones en el sentido de aplicar un cobro por volumen para aquellos usuarios que utilizan agua suministrada por otros medios pero que hacen uso de la red para descargarla.</w:t>
      </w:r>
    </w:p>
    <w:p w14:paraId="38E3038D" w14:textId="427D4549" w:rsidR="00967432" w:rsidRPr="00DE7693" w:rsidRDefault="005E1CCA" w:rsidP="00967432">
      <w:pPr>
        <w:spacing w:line="360" w:lineRule="auto"/>
        <w:ind w:left="284"/>
        <w:jc w:val="both"/>
        <w:rPr>
          <w:rFonts w:ascii="Arial" w:hAnsi="Arial" w:cs="Arial"/>
        </w:rPr>
      </w:pPr>
      <w:r w:rsidRPr="00DE7693">
        <w:rPr>
          <w:rFonts w:ascii="Arial" w:hAnsi="Arial" w:cs="Arial"/>
        </w:rPr>
        <w:t>Que para el tratamiento de agua residual tenemos una tasa vigente del</w:t>
      </w:r>
      <w:r w:rsidR="00107E01" w:rsidRPr="00DE7693">
        <w:rPr>
          <w:rFonts w:ascii="Arial" w:hAnsi="Arial" w:cs="Arial"/>
        </w:rPr>
        <w:t xml:space="preserve"> </w:t>
      </w:r>
      <w:r w:rsidR="00075EC3" w:rsidRPr="00DE7693">
        <w:rPr>
          <w:rFonts w:ascii="Arial" w:hAnsi="Arial" w:cs="Arial"/>
        </w:rPr>
        <w:t xml:space="preserve">14% y 16% para domésticos y para no domésticos </w:t>
      </w:r>
      <w:r w:rsidR="006C7333" w:rsidRPr="00DE7693">
        <w:rPr>
          <w:rFonts w:ascii="Arial" w:hAnsi="Arial" w:cs="Arial"/>
        </w:rPr>
        <w:t xml:space="preserve">respectivamente, </w:t>
      </w:r>
      <w:r w:rsidR="00967432" w:rsidRPr="00DE7693">
        <w:rPr>
          <w:rFonts w:ascii="Arial" w:hAnsi="Arial" w:cs="Arial"/>
        </w:rPr>
        <w:t>siendo n</w:t>
      </w:r>
      <w:r w:rsidRPr="00DE7693">
        <w:rPr>
          <w:rFonts w:ascii="Arial" w:hAnsi="Arial" w:cs="Arial"/>
        </w:rPr>
        <w:t xml:space="preserve">uestra propuesta </w:t>
      </w:r>
      <w:r w:rsidR="00075EC3" w:rsidRPr="00DE7693">
        <w:rPr>
          <w:rFonts w:ascii="Arial" w:hAnsi="Arial" w:cs="Arial"/>
        </w:rPr>
        <w:t xml:space="preserve">que se mantengan </w:t>
      </w:r>
      <w:r w:rsidR="006C7333" w:rsidRPr="00DE7693">
        <w:rPr>
          <w:rFonts w:ascii="Arial" w:hAnsi="Arial" w:cs="Arial"/>
        </w:rPr>
        <w:t>como están en la ley vigente.</w:t>
      </w:r>
      <w:r w:rsidR="00075EC3" w:rsidRPr="00DE7693">
        <w:rPr>
          <w:rFonts w:ascii="Arial" w:hAnsi="Arial" w:cs="Arial"/>
        </w:rPr>
        <w:t xml:space="preserve"> </w:t>
      </w:r>
    </w:p>
    <w:p w14:paraId="48F2E6BC" w14:textId="6A1B4523" w:rsidR="005E1CCA" w:rsidRPr="00DE7693" w:rsidRDefault="005E1CCA" w:rsidP="005E1CCA">
      <w:pPr>
        <w:spacing w:line="360" w:lineRule="auto"/>
        <w:ind w:left="284"/>
        <w:jc w:val="both"/>
        <w:rPr>
          <w:rFonts w:ascii="Arial" w:hAnsi="Arial" w:cs="Arial"/>
        </w:rPr>
      </w:pPr>
      <w:r w:rsidRPr="00DE7693">
        <w:rPr>
          <w:rFonts w:ascii="Arial" w:hAnsi="Arial" w:cs="Arial"/>
        </w:rPr>
        <w:t xml:space="preserve">Que en relación con los contratos contenidos en la fracción V, y que son solicitados por los nuevos usuarios para incorporarse al padrón de usuarios y tener derecho de conectarse a las redes de suministro de agua potable y a las de descarga de agua residual, se consideran </w:t>
      </w:r>
      <w:r w:rsidRPr="00DE7693">
        <w:rPr>
          <w:rFonts w:ascii="Arial" w:hAnsi="Arial" w:cs="Arial"/>
        </w:rPr>
        <w:lastRenderedPageBreak/>
        <w:t>con un cargo administrativo en donde solamente se propone un incremento del 5% respecto a las tarifas vigentes.</w:t>
      </w:r>
    </w:p>
    <w:p w14:paraId="188C92E3" w14:textId="2DA110E4" w:rsidR="005E1CCA" w:rsidRPr="00DE7693" w:rsidRDefault="005E1CCA" w:rsidP="005E1CCA">
      <w:pPr>
        <w:spacing w:line="360" w:lineRule="auto"/>
        <w:ind w:left="284"/>
        <w:jc w:val="both"/>
        <w:rPr>
          <w:rFonts w:ascii="Arial" w:hAnsi="Arial" w:cs="Arial"/>
        </w:rPr>
      </w:pPr>
      <w:r w:rsidRPr="00DE7693">
        <w:rPr>
          <w:rFonts w:ascii="Arial" w:hAnsi="Arial" w:cs="Arial"/>
        </w:rPr>
        <w:t xml:space="preserve">Que la fracción VI de materiales para el cuadro de medición tuvieron el mismo efecto en precios que se comenta en el párrafo anterior y en este caso que la composición de los elementos es a base de cobre y de fierro se propone igualmente un incremento sobre los precios actuales, al igual que el suministro de medidores de la fracción VIII que en igual porcentaje del </w:t>
      </w:r>
      <w:r w:rsidR="00935E80" w:rsidRPr="00935E80">
        <w:rPr>
          <w:rFonts w:ascii="Arial" w:hAnsi="Arial" w:cs="Arial"/>
        </w:rPr>
        <w:t>5</w:t>
      </w:r>
      <w:r w:rsidR="006C7333" w:rsidRPr="00935E80">
        <w:rPr>
          <w:rFonts w:ascii="Arial" w:hAnsi="Arial" w:cs="Arial"/>
        </w:rPr>
        <w:t>.0</w:t>
      </w:r>
      <w:r w:rsidRPr="00935E80">
        <w:rPr>
          <w:rFonts w:ascii="Arial" w:hAnsi="Arial" w:cs="Arial"/>
          <w:b/>
        </w:rPr>
        <w:t>%</w:t>
      </w:r>
      <w:r w:rsidRPr="00DE7693">
        <w:rPr>
          <w:rFonts w:ascii="Arial" w:hAnsi="Arial" w:cs="Arial"/>
          <w:b/>
        </w:rPr>
        <w:t xml:space="preserve"> </w:t>
      </w:r>
      <w:r w:rsidRPr="00DE7693">
        <w:rPr>
          <w:rFonts w:ascii="Arial" w:hAnsi="Arial" w:cs="Arial"/>
        </w:rPr>
        <w:t>se afecta para esta iniciativa considerando el incremento en los precios de mercado.</w:t>
      </w:r>
    </w:p>
    <w:p w14:paraId="669E8AAB" w14:textId="217A5CE8" w:rsidR="005E1CCA" w:rsidRPr="00DE7693" w:rsidRDefault="005E1CCA" w:rsidP="005E1CCA">
      <w:pPr>
        <w:spacing w:line="360" w:lineRule="auto"/>
        <w:ind w:left="284"/>
        <w:jc w:val="both"/>
        <w:rPr>
          <w:rFonts w:ascii="Arial" w:hAnsi="Arial" w:cs="Arial"/>
        </w:rPr>
      </w:pPr>
      <w:r w:rsidRPr="00DE7693">
        <w:rPr>
          <w:rFonts w:ascii="Arial" w:hAnsi="Arial" w:cs="Arial"/>
        </w:rPr>
        <w:t xml:space="preserve">Que con los mismos argumentos se afectaron los precios correspondientes a materiales e instalación para descarga de agua residual en donde se generaron aumentos de precios de mercado para el tubo de concreto simple, pero que mantenemos la postura de no aplicar incrementos mayores </w:t>
      </w:r>
      <w:r w:rsidR="00935E80">
        <w:rPr>
          <w:rFonts w:ascii="Arial" w:hAnsi="Arial" w:cs="Arial"/>
        </w:rPr>
        <w:t>5</w:t>
      </w:r>
      <w:r w:rsidR="006C7333" w:rsidRPr="00DE7693">
        <w:rPr>
          <w:rFonts w:ascii="Arial" w:hAnsi="Arial" w:cs="Arial"/>
        </w:rPr>
        <w:t>.0</w:t>
      </w:r>
      <w:r w:rsidRPr="00DE7693">
        <w:rPr>
          <w:rFonts w:ascii="Arial" w:hAnsi="Arial" w:cs="Arial"/>
        </w:rPr>
        <w:t>%.</w:t>
      </w:r>
    </w:p>
    <w:p w14:paraId="5E8347C0" w14:textId="44ACA2BD" w:rsidR="00D671F4" w:rsidRDefault="005E1CCA" w:rsidP="005E1CCA">
      <w:pPr>
        <w:spacing w:line="360" w:lineRule="auto"/>
        <w:ind w:left="284"/>
        <w:jc w:val="both"/>
        <w:rPr>
          <w:rFonts w:ascii="Arial" w:hAnsi="Arial" w:cs="Arial"/>
        </w:rPr>
      </w:pPr>
      <w:r w:rsidRPr="00DE7693">
        <w:rPr>
          <w:rFonts w:ascii="Arial" w:hAnsi="Arial" w:cs="Arial"/>
        </w:rPr>
        <w:t xml:space="preserve">Que los servicios </w:t>
      </w:r>
      <w:r w:rsidR="00291F1D" w:rsidRPr="00DE7693">
        <w:rPr>
          <w:rFonts w:ascii="Arial" w:hAnsi="Arial" w:cs="Arial"/>
        </w:rPr>
        <w:t>administrativos de</w:t>
      </w:r>
      <w:r w:rsidR="00E55C35" w:rsidRPr="00DE7693">
        <w:rPr>
          <w:rFonts w:ascii="Arial" w:hAnsi="Arial" w:cs="Arial"/>
        </w:rPr>
        <w:t xml:space="preserve"> la fracción IX </w:t>
      </w:r>
      <w:r w:rsidRPr="00DE7693">
        <w:rPr>
          <w:rFonts w:ascii="Arial" w:hAnsi="Arial" w:cs="Arial"/>
        </w:rPr>
        <w:t xml:space="preserve">se proponen a incrementos del </w:t>
      </w:r>
      <w:r w:rsidR="00935E80">
        <w:rPr>
          <w:rFonts w:ascii="Arial" w:hAnsi="Arial" w:cs="Arial"/>
        </w:rPr>
        <w:t>5</w:t>
      </w:r>
      <w:r w:rsidR="006C7333" w:rsidRPr="00DE7693">
        <w:rPr>
          <w:rFonts w:ascii="Arial" w:hAnsi="Arial" w:cs="Arial"/>
        </w:rPr>
        <w:t>.0</w:t>
      </w:r>
      <w:r w:rsidRPr="00DE7693">
        <w:rPr>
          <w:rFonts w:ascii="Arial" w:hAnsi="Arial" w:cs="Arial"/>
        </w:rPr>
        <w:t>% ya que van a la par de las prestaciones de servicio que tienen componentes básicas de carácter laboral y de materiales de oficina</w:t>
      </w:r>
      <w:r w:rsidR="00D671F4">
        <w:rPr>
          <w:rFonts w:ascii="Arial" w:hAnsi="Arial" w:cs="Arial"/>
        </w:rPr>
        <w:t>.</w:t>
      </w:r>
    </w:p>
    <w:p w14:paraId="6BED763C" w14:textId="18E7517D" w:rsidR="00291F1D" w:rsidRPr="00DE7693" w:rsidRDefault="00E55C35" w:rsidP="005E1CCA">
      <w:pPr>
        <w:spacing w:line="360" w:lineRule="auto"/>
        <w:ind w:left="284"/>
        <w:jc w:val="both"/>
        <w:rPr>
          <w:rFonts w:ascii="Arial" w:hAnsi="Arial" w:cs="Arial"/>
        </w:rPr>
      </w:pPr>
      <w:r w:rsidRPr="00DE7693">
        <w:rPr>
          <w:rFonts w:ascii="Arial" w:hAnsi="Arial" w:cs="Arial"/>
        </w:rPr>
        <w:t xml:space="preserve">En esa fracción se propone que la </w:t>
      </w:r>
      <w:r w:rsidR="00D671F4">
        <w:rPr>
          <w:rFonts w:ascii="Arial" w:hAnsi="Arial" w:cs="Arial"/>
        </w:rPr>
        <w:t>descripción del concepto de cobro “</w:t>
      </w:r>
      <w:r w:rsidRPr="00DE7693">
        <w:rPr>
          <w:rFonts w:ascii="Arial" w:hAnsi="Arial" w:cs="Arial"/>
        </w:rPr>
        <w:t>constancia de no adeudo</w:t>
      </w:r>
      <w:r w:rsidR="00D671F4">
        <w:rPr>
          <w:rFonts w:ascii="Arial" w:hAnsi="Arial" w:cs="Arial"/>
        </w:rPr>
        <w:t>”</w:t>
      </w:r>
      <w:r w:rsidRPr="00DE7693">
        <w:rPr>
          <w:rFonts w:ascii="Arial" w:hAnsi="Arial" w:cs="Arial"/>
        </w:rPr>
        <w:t xml:space="preserve"> se modifique y que quede solamente como constancia</w:t>
      </w:r>
      <w:r w:rsidR="00D671F4">
        <w:rPr>
          <w:rFonts w:ascii="Arial" w:hAnsi="Arial" w:cs="Arial"/>
        </w:rPr>
        <w:t>,</w:t>
      </w:r>
      <w:r w:rsidRPr="00DE7693">
        <w:rPr>
          <w:rFonts w:ascii="Arial" w:hAnsi="Arial" w:cs="Arial"/>
        </w:rPr>
        <w:t xml:space="preserve"> en virtud de que los usuarios solicitan constancias por razones varias y el tener un concepto genérico facilita la aplicación del cobro y la emisión del documento. </w:t>
      </w:r>
      <w:r w:rsidR="005E1CCA" w:rsidRPr="00DE7693">
        <w:rPr>
          <w:rFonts w:ascii="Arial" w:hAnsi="Arial" w:cs="Arial"/>
        </w:rPr>
        <w:t xml:space="preserve"> </w:t>
      </w:r>
    </w:p>
    <w:p w14:paraId="6A00559D" w14:textId="77777777" w:rsidR="00D671F4" w:rsidRDefault="00D671F4" w:rsidP="005E1CCA">
      <w:pPr>
        <w:spacing w:line="360" w:lineRule="auto"/>
        <w:ind w:left="284"/>
        <w:jc w:val="both"/>
        <w:rPr>
          <w:rFonts w:ascii="Arial" w:hAnsi="Arial" w:cs="Arial"/>
        </w:rPr>
      </w:pPr>
      <w:r>
        <w:rPr>
          <w:rFonts w:ascii="Arial" w:hAnsi="Arial" w:cs="Arial"/>
        </w:rPr>
        <w:t xml:space="preserve">De </w:t>
      </w:r>
      <w:r w:rsidR="00291F1D" w:rsidRPr="00DE7693">
        <w:rPr>
          <w:rFonts w:ascii="Arial" w:hAnsi="Arial" w:cs="Arial"/>
        </w:rPr>
        <w:t>los servicios operativos</w:t>
      </w:r>
      <w:r w:rsidR="005E1CCA" w:rsidRPr="00DE7693">
        <w:rPr>
          <w:rFonts w:ascii="Arial" w:hAnsi="Arial" w:cs="Arial"/>
        </w:rPr>
        <w:t xml:space="preserve"> </w:t>
      </w:r>
      <w:r w:rsidR="00291F1D" w:rsidRPr="00DE7693">
        <w:rPr>
          <w:rFonts w:ascii="Arial" w:hAnsi="Arial" w:cs="Arial"/>
        </w:rPr>
        <w:t xml:space="preserve">de la fracción X </w:t>
      </w:r>
      <w:r w:rsidRPr="00DE7693">
        <w:rPr>
          <w:rFonts w:ascii="Arial" w:hAnsi="Arial" w:cs="Arial"/>
        </w:rPr>
        <w:t xml:space="preserve">al igual que la venta de agua tratada de la fracción XI </w:t>
      </w:r>
      <w:r w:rsidR="005E1CCA" w:rsidRPr="00DE7693">
        <w:rPr>
          <w:rFonts w:ascii="Arial" w:hAnsi="Arial" w:cs="Arial"/>
        </w:rPr>
        <w:t xml:space="preserve">se </w:t>
      </w:r>
      <w:r w:rsidR="00935E80">
        <w:rPr>
          <w:rFonts w:ascii="Arial" w:hAnsi="Arial" w:cs="Arial"/>
        </w:rPr>
        <w:t>actualizan</w:t>
      </w:r>
      <w:r w:rsidR="005E1CCA" w:rsidRPr="00DE7693">
        <w:rPr>
          <w:rFonts w:ascii="Arial" w:hAnsi="Arial" w:cs="Arial"/>
        </w:rPr>
        <w:t xml:space="preserve"> </w:t>
      </w:r>
      <w:r w:rsidR="00291F1D" w:rsidRPr="00DE7693">
        <w:rPr>
          <w:rFonts w:ascii="Arial" w:hAnsi="Arial" w:cs="Arial"/>
        </w:rPr>
        <w:t xml:space="preserve">con </w:t>
      </w:r>
      <w:r w:rsidR="00935E80">
        <w:rPr>
          <w:rFonts w:ascii="Arial" w:hAnsi="Arial" w:cs="Arial"/>
        </w:rPr>
        <w:t>incrementos al 5%</w:t>
      </w:r>
      <w:r>
        <w:rPr>
          <w:rFonts w:ascii="Arial" w:hAnsi="Arial" w:cs="Arial"/>
        </w:rPr>
        <w:t>;</w:t>
      </w:r>
      <w:r w:rsidR="00935E80">
        <w:rPr>
          <w:rFonts w:ascii="Arial" w:hAnsi="Arial" w:cs="Arial"/>
        </w:rPr>
        <w:t xml:space="preserve"> con excepción de la propuesta de eliminar </w:t>
      </w:r>
      <w:r>
        <w:rPr>
          <w:rFonts w:ascii="Arial" w:hAnsi="Arial" w:cs="Arial"/>
        </w:rPr>
        <w:t>el concepto de cobro de “pipa de 3.5 M</w:t>
      </w:r>
      <w:r w:rsidRPr="00D671F4">
        <w:rPr>
          <w:rFonts w:ascii="Arial" w:hAnsi="Arial" w:cs="Arial"/>
          <w:vertAlign w:val="superscript"/>
        </w:rPr>
        <w:t>3</w:t>
      </w:r>
      <w:r>
        <w:rPr>
          <w:rFonts w:ascii="Arial" w:hAnsi="Arial" w:cs="Arial"/>
        </w:rPr>
        <w:t>” ya que este servicio no se presta actualmente a la ciudadanía al no contarse con el equipamiento y condiciones para realizarlo.</w:t>
      </w:r>
    </w:p>
    <w:p w14:paraId="7116DA90" w14:textId="365CAFC9" w:rsidR="005E1CCA" w:rsidRPr="00DE7693" w:rsidRDefault="00D671F4" w:rsidP="005E1CCA">
      <w:pPr>
        <w:spacing w:line="360" w:lineRule="auto"/>
        <w:ind w:left="284"/>
        <w:jc w:val="both"/>
        <w:rPr>
          <w:rFonts w:ascii="Arial" w:hAnsi="Arial" w:cs="Arial"/>
        </w:rPr>
      </w:pPr>
      <w:r>
        <w:rPr>
          <w:rFonts w:ascii="Arial" w:hAnsi="Arial" w:cs="Arial"/>
        </w:rPr>
        <w:t>Q</w:t>
      </w:r>
      <w:r w:rsidR="005E1CCA" w:rsidRPr="00DE7693">
        <w:rPr>
          <w:rFonts w:ascii="Arial" w:hAnsi="Arial" w:cs="Arial"/>
        </w:rPr>
        <w:t>ue en la fracción XI</w:t>
      </w:r>
      <w:r w:rsidR="006C7333" w:rsidRPr="00DE7693">
        <w:rPr>
          <w:rFonts w:ascii="Arial" w:hAnsi="Arial" w:cs="Arial"/>
        </w:rPr>
        <w:t>I</w:t>
      </w:r>
      <w:r w:rsidR="005E1CCA" w:rsidRPr="00DE7693">
        <w:rPr>
          <w:rFonts w:ascii="Arial" w:hAnsi="Arial" w:cs="Arial"/>
        </w:rPr>
        <w:t xml:space="preserve"> </w:t>
      </w:r>
      <w:r w:rsidR="006C7333" w:rsidRPr="00DE7693">
        <w:rPr>
          <w:rFonts w:ascii="Arial" w:hAnsi="Arial" w:cs="Arial"/>
        </w:rPr>
        <w:t>se propone</w:t>
      </w:r>
      <w:r>
        <w:rPr>
          <w:rFonts w:ascii="Arial" w:hAnsi="Arial" w:cs="Arial"/>
        </w:rPr>
        <w:t xml:space="preserve"> en lo general</w:t>
      </w:r>
      <w:r w:rsidR="006C7333" w:rsidRPr="00DE7693">
        <w:rPr>
          <w:rFonts w:ascii="Arial" w:hAnsi="Arial" w:cs="Arial"/>
        </w:rPr>
        <w:t xml:space="preserve"> incrementos del </w:t>
      </w:r>
      <w:r w:rsidR="00935E80">
        <w:rPr>
          <w:rFonts w:ascii="Arial" w:hAnsi="Arial" w:cs="Arial"/>
        </w:rPr>
        <w:t>5</w:t>
      </w:r>
      <w:r w:rsidR="006C7333" w:rsidRPr="00DE7693">
        <w:rPr>
          <w:rFonts w:ascii="Arial" w:hAnsi="Arial" w:cs="Arial"/>
        </w:rPr>
        <w:t xml:space="preserve">% y dentro del inciso g) numeral 2 se propone </w:t>
      </w:r>
      <w:r w:rsidR="003C4A59">
        <w:rPr>
          <w:rFonts w:ascii="Arial" w:hAnsi="Arial" w:cs="Arial"/>
        </w:rPr>
        <w:t xml:space="preserve">modificar la descripción del cobro </w:t>
      </w:r>
      <w:r w:rsidR="006C7333" w:rsidRPr="00DE7693">
        <w:rPr>
          <w:rFonts w:ascii="Arial" w:hAnsi="Arial" w:cs="Arial"/>
        </w:rPr>
        <w:t xml:space="preserve">para ampliar </w:t>
      </w:r>
      <w:r w:rsidR="003C4A59">
        <w:rPr>
          <w:rFonts w:ascii="Arial" w:hAnsi="Arial" w:cs="Arial"/>
        </w:rPr>
        <w:t>el</w:t>
      </w:r>
      <w:r>
        <w:rPr>
          <w:rFonts w:ascii="Arial" w:hAnsi="Arial" w:cs="Arial"/>
        </w:rPr>
        <w:t xml:space="preserve"> tipo de </w:t>
      </w:r>
      <w:r w:rsidR="006C7333" w:rsidRPr="00DE7693">
        <w:rPr>
          <w:rFonts w:ascii="Arial" w:hAnsi="Arial" w:cs="Arial"/>
        </w:rPr>
        <w:t xml:space="preserve">obras que se </w:t>
      </w:r>
      <w:r>
        <w:rPr>
          <w:rFonts w:ascii="Arial" w:hAnsi="Arial" w:cs="Arial"/>
        </w:rPr>
        <w:t xml:space="preserve">pueden llegar a </w:t>
      </w:r>
      <w:r w:rsidR="006C7333" w:rsidRPr="00DE7693">
        <w:rPr>
          <w:rFonts w:ascii="Arial" w:hAnsi="Arial" w:cs="Arial"/>
        </w:rPr>
        <w:t xml:space="preserve">recibir y de las cuales debe cobrarse en el acto de recepción. Actualmente solo menciona tanques superficiales y elevados, pero existen </w:t>
      </w:r>
      <w:r>
        <w:rPr>
          <w:rFonts w:ascii="Arial" w:hAnsi="Arial" w:cs="Arial"/>
        </w:rPr>
        <w:t>o</w:t>
      </w:r>
      <w:r w:rsidR="006C7333" w:rsidRPr="00DE7693">
        <w:rPr>
          <w:rFonts w:ascii="Arial" w:hAnsi="Arial" w:cs="Arial"/>
        </w:rPr>
        <w:t xml:space="preserve">tras que no son de carácter longitudinal como los cárcamos, las plantas de tratamiento y otra infraestructura que </w:t>
      </w:r>
      <w:r w:rsidR="006C7333" w:rsidRPr="00DE7693">
        <w:rPr>
          <w:rFonts w:ascii="Arial" w:hAnsi="Arial" w:cs="Arial"/>
        </w:rPr>
        <w:lastRenderedPageBreak/>
        <w:t>ocasionalmente pudiera ser recibida por el SIMAPAG.</w:t>
      </w:r>
      <w:r w:rsidR="003C4A59">
        <w:rPr>
          <w:rFonts w:ascii="Arial" w:hAnsi="Arial" w:cs="Arial"/>
        </w:rPr>
        <w:t xml:space="preserve"> Por lo anterior se propone modificar el concepto de “tanques superficiales o elevados” por “medidas no longitudinales”.</w:t>
      </w:r>
    </w:p>
    <w:p w14:paraId="65EDC5E8" w14:textId="512E2549" w:rsidR="005E1CCA" w:rsidRPr="00DE7693" w:rsidRDefault="00D671F4" w:rsidP="005E1CCA">
      <w:pPr>
        <w:spacing w:line="360" w:lineRule="auto"/>
        <w:ind w:left="284"/>
        <w:jc w:val="both"/>
        <w:rPr>
          <w:rFonts w:ascii="Arial" w:hAnsi="Arial" w:cs="Arial"/>
        </w:rPr>
      </w:pPr>
      <w:r>
        <w:rPr>
          <w:rFonts w:ascii="Arial" w:hAnsi="Arial" w:cs="Arial"/>
        </w:rPr>
        <w:t>Tratándose de</w:t>
      </w:r>
      <w:r w:rsidR="005E1CCA" w:rsidRPr="00DE7693">
        <w:rPr>
          <w:rFonts w:ascii="Arial" w:hAnsi="Arial" w:cs="Arial"/>
        </w:rPr>
        <w:t xml:space="preserve"> las incorporaciones de nuevos desarrollos de la fracción XII</w:t>
      </w:r>
      <w:r w:rsidR="006C7333" w:rsidRPr="00DE7693">
        <w:rPr>
          <w:rFonts w:ascii="Arial" w:hAnsi="Arial" w:cs="Arial"/>
        </w:rPr>
        <w:t>I</w:t>
      </w:r>
      <w:r w:rsidR="005E1CCA" w:rsidRPr="00DE7693">
        <w:rPr>
          <w:rFonts w:ascii="Arial" w:hAnsi="Arial" w:cs="Arial"/>
        </w:rPr>
        <w:t xml:space="preserve"> se propone un cambio </w:t>
      </w:r>
      <w:r>
        <w:rPr>
          <w:rFonts w:ascii="Arial" w:hAnsi="Arial" w:cs="Arial"/>
        </w:rPr>
        <w:t xml:space="preserve">en la </w:t>
      </w:r>
      <w:r w:rsidR="005E1CCA" w:rsidRPr="00DE7693">
        <w:rPr>
          <w:rFonts w:ascii="Arial" w:hAnsi="Arial" w:cs="Arial"/>
        </w:rPr>
        <w:t xml:space="preserve">estructura y </w:t>
      </w:r>
      <w:r>
        <w:rPr>
          <w:rFonts w:ascii="Arial" w:hAnsi="Arial" w:cs="Arial"/>
        </w:rPr>
        <w:t xml:space="preserve">los </w:t>
      </w:r>
      <w:r w:rsidR="005E1CCA" w:rsidRPr="00DE7693">
        <w:rPr>
          <w:rFonts w:ascii="Arial" w:hAnsi="Arial" w:cs="Arial"/>
        </w:rPr>
        <w:t>precios</w:t>
      </w:r>
      <w:r>
        <w:rPr>
          <w:rFonts w:ascii="Arial" w:hAnsi="Arial" w:cs="Arial"/>
        </w:rPr>
        <w:t>.</w:t>
      </w:r>
      <w:r w:rsidR="005E1CCA" w:rsidRPr="00DE7693">
        <w:rPr>
          <w:rFonts w:ascii="Arial" w:hAnsi="Arial" w:cs="Arial"/>
        </w:rPr>
        <w:t xml:space="preserve"> Se modifica la tabla de cobro por tipo de vivienda y se amplía el catálogo de viviendas</w:t>
      </w:r>
      <w:r>
        <w:rPr>
          <w:rFonts w:ascii="Arial" w:hAnsi="Arial" w:cs="Arial"/>
        </w:rPr>
        <w:t>,</w:t>
      </w:r>
      <w:r w:rsidR="005E1CCA" w:rsidRPr="00DE7693">
        <w:rPr>
          <w:rFonts w:ascii="Arial" w:hAnsi="Arial" w:cs="Arial"/>
        </w:rPr>
        <w:t xml:space="preserve"> para que esto responda a una relación directa entre las demandas de agua potable de acuerdo con sus dimensiones y el pago que por esos derechos debe realizarse.</w:t>
      </w:r>
    </w:p>
    <w:p w14:paraId="6FB4FDAC" w14:textId="77777777" w:rsidR="00D671F4" w:rsidRDefault="00D671F4" w:rsidP="005E1CCA">
      <w:pPr>
        <w:spacing w:line="360" w:lineRule="auto"/>
        <w:ind w:left="284"/>
        <w:jc w:val="both"/>
        <w:rPr>
          <w:rFonts w:ascii="Arial" w:hAnsi="Arial" w:cs="Arial"/>
        </w:rPr>
      </w:pPr>
      <w:r>
        <w:rPr>
          <w:rFonts w:ascii="Arial" w:hAnsi="Arial" w:cs="Arial"/>
        </w:rPr>
        <w:t>C</w:t>
      </w:r>
      <w:r w:rsidR="005E1CCA" w:rsidRPr="00DE7693">
        <w:rPr>
          <w:rFonts w:ascii="Arial" w:hAnsi="Arial" w:cs="Arial"/>
        </w:rPr>
        <w:t xml:space="preserve">omo argumento se menciona </w:t>
      </w:r>
      <w:r>
        <w:rPr>
          <w:rFonts w:ascii="Arial" w:hAnsi="Arial" w:cs="Arial"/>
        </w:rPr>
        <w:t xml:space="preserve">lo dispuesto en </w:t>
      </w:r>
      <w:r w:rsidR="005E1CCA" w:rsidRPr="00DE7693">
        <w:rPr>
          <w:rFonts w:ascii="Arial" w:hAnsi="Arial" w:cs="Arial"/>
        </w:rPr>
        <w:t>el artículo 333 del Código Territorial para el Estado de los Municipios de Guanajuato</w:t>
      </w:r>
      <w:r>
        <w:rPr>
          <w:rFonts w:ascii="Arial" w:hAnsi="Arial" w:cs="Arial"/>
        </w:rPr>
        <w:t>, donde</w:t>
      </w:r>
      <w:r w:rsidR="005E1CCA" w:rsidRPr="00DE7693">
        <w:rPr>
          <w:rFonts w:ascii="Arial" w:hAnsi="Arial" w:cs="Arial"/>
        </w:rPr>
        <w:t xml:space="preserve"> señala que debe cobrarse la dotación de agua por el costo marginal de la incorporación de nuevos volúmenes de agua para que se garanticen las inversiones para las fuentes de abastecimiento y en el mismo sentido</w:t>
      </w:r>
      <w:r>
        <w:rPr>
          <w:rFonts w:ascii="Arial" w:hAnsi="Arial" w:cs="Arial"/>
        </w:rPr>
        <w:t>,</w:t>
      </w:r>
      <w:r w:rsidR="005E1CCA" w:rsidRPr="00DE7693">
        <w:rPr>
          <w:rFonts w:ascii="Arial" w:hAnsi="Arial" w:cs="Arial"/>
        </w:rPr>
        <w:t xml:space="preserve"> se expresa respecto al alcantarillado y el tratamiento. </w:t>
      </w:r>
    </w:p>
    <w:p w14:paraId="1C2310B8" w14:textId="3882098B" w:rsidR="005E1CCA" w:rsidRPr="00DE7693" w:rsidRDefault="005E1CCA" w:rsidP="005E1CCA">
      <w:pPr>
        <w:spacing w:line="360" w:lineRule="auto"/>
        <w:ind w:left="284"/>
        <w:jc w:val="both"/>
        <w:rPr>
          <w:rFonts w:ascii="Arial" w:hAnsi="Arial" w:cs="Arial"/>
        </w:rPr>
      </w:pPr>
      <w:r w:rsidRPr="00DE7693">
        <w:rPr>
          <w:rFonts w:ascii="Arial" w:hAnsi="Arial" w:cs="Arial"/>
        </w:rPr>
        <w:t>Para cumplir con lo expuesto por el Código territorial se hace necesario ajustar los precios de litro por segundo para agua potable, Alcantarillado y tratamiento y a consecuencia de ellos los precios a pagar por cada tipo de vivienda.</w:t>
      </w:r>
    </w:p>
    <w:p w14:paraId="75821766" w14:textId="08C294EB" w:rsidR="00AF5DBE" w:rsidRPr="00DE7693" w:rsidRDefault="005E1CCA" w:rsidP="00AF5DBE">
      <w:pPr>
        <w:spacing w:line="360" w:lineRule="auto"/>
        <w:ind w:left="284"/>
        <w:jc w:val="both"/>
        <w:rPr>
          <w:rFonts w:ascii="Arial" w:hAnsi="Arial" w:cs="Arial"/>
        </w:rPr>
      </w:pPr>
      <w:r w:rsidRPr="00DE7693">
        <w:rPr>
          <w:rFonts w:ascii="Arial" w:hAnsi="Arial" w:cs="Arial"/>
        </w:rPr>
        <w:t xml:space="preserve">Que como resultado del análisis de precios unitarios realizado, el cual se adjunta en archivos digitales ya que su contenido es extenso y contiene aproximadamente 554 hojas, llegamos al costo que debe aplicar y tomamos en cuenta tanto la dotación por tipo de vivienda como el hacinamiento generado por el censo de población 2020 realizado por el INEGI y llegamos a los precios por tipo de vivienda que se proponen en el documento del proyecto. </w:t>
      </w:r>
      <w:r w:rsidR="00D671F4">
        <w:rPr>
          <w:rFonts w:ascii="Arial" w:hAnsi="Arial" w:cs="Arial"/>
        </w:rPr>
        <w:t>C</w:t>
      </w:r>
      <w:r w:rsidRPr="00DE7693">
        <w:rPr>
          <w:rFonts w:ascii="Arial" w:hAnsi="Arial" w:cs="Arial"/>
        </w:rPr>
        <w:t xml:space="preserve">on esto se </w:t>
      </w:r>
      <w:r w:rsidR="00D671F4">
        <w:rPr>
          <w:rFonts w:ascii="Arial" w:hAnsi="Arial" w:cs="Arial"/>
        </w:rPr>
        <w:t xml:space="preserve">propone </w:t>
      </w:r>
      <w:r w:rsidRPr="00DE7693">
        <w:rPr>
          <w:rFonts w:ascii="Arial" w:hAnsi="Arial" w:cs="Arial"/>
        </w:rPr>
        <w:t>elimina</w:t>
      </w:r>
      <w:r w:rsidR="00D671F4">
        <w:rPr>
          <w:rFonts w:ascii="Arial" w:hAnsi="Arial" w:cs="Arial"/>
        </w:rPr>
        <w:t>r</w:t>
      </w:r>
      <w:r w:rsidRPr="00DE7693">
        <w:rPr>
          <w:rFonts w:ascii="Arial" w:hAnsi="Arial" w:cs="Arial"/>
        </w:rPr>
        <w:t xml:space="preserve"> el cobro de títulos de explotación contenidos en el inciso b) de esta fracción, dentro de la ley vigente.</w:t>
      </w:r>
    </w:p>
    <w:p w14:paraId="4A15E20E" w14:textId="77777777" w:rsidR="00AF5DBE" w:rsidRPr="00DE7693" w:rsidRDefault="00AF5DBE" w:rsidP="00AF5DBE">
      <w:pPr>
        <w:spacing w:line="360" w:lineRule="auto"/>
        <w:ind w:left="284"/>
        <w:jc w:val="both"/>
        <w:rPr>
          <w:rFonts w:ascii="Arial" w:hAnsi="Arial" w:cs="Arial"/>
        </w:rPr>
      </w:pPr>
      <w:r w:rsidRPr="00DE7693">
        <w:rPr>
          <w:rFonts w:ascii="Arial" w:hAnsi="Arial" w:cs="Arial"/>
        </w:rPr>
        <w:t>Derivado del análisis de precios unitarios realizado, llegamos al costo que debe aplicar y tomamos en cuenta tanto la dotación por tipo de vivienda como el hacinamiento generado por el censo de población 2020 realizado por el INEGI y llegamos a los precios por tipo de vivienda que se proponen en el documento del proyecto.</w:t>
      </w:r>
    </w:p>
    <w:p w14:paraId="2EA08CB8" w14:textId="77777777" w:rsidR="00AF5DBE" w:rsidRPr="00DE7693" w:rsidRDefault="00AF5DBE" w:rsidP="00AF5DBE">
      <w:pPr>
        <w:spacing w:line="360" w:lineRule="auto"/>
        <w:ind w:left="284"/>
        <w:jc w:val="both"/>
        <w:rPr>
          <w:rFonts w:ascii="Arial" w:hAnsi="Arial" w:cs="Arial"/>
        </w:rPr>
      </w:pPr>
      <w:r w:rsidRPr="00DE7693">
        <w:rPr>
          <w:rFonts w:ascii="Arial" w:hAnsi="Arial" w:cs="Arial"/>
        </w:rPr>
        <w:t>Para el análisis de costo marginal de litro por segundo de agua potable se realizó el análisis de precio unitario de la fuente de abastecimiento y de la obra de cabecera.</w:t>
      </w:r>
    </w:p>
    <w:p w14:paraId="35857B3C" w14:textId="2BD7A5B5" w:rsidR="00AF5DBE" w:rsidRPr="00DE7693" w:rsidRDefault="00AF5DBE" w:rsidP="00AF5DBE">
      <w:pPr>
        <w:spacing w:line="360" w:lineRule="auto"/>
        <w:ind w:left="284"/>
        <w:jc w:val="both"/>
        <w:rPr>
          <w:rFonts w:ascii="Arial" w:hAnsi="Arial" w:cs="Arial"/>
        </w:rPr>
      </w:pPr>
      <w:r w:rsidRPr="00DE7693">
        <w:rPr>
          <w:rFonts w:ascii="Arial" w:hAnsi="Arial" w:cs="Arial"/>
        </w:rPr>
        <w:lastRenderedPageBreak/>
        <w:t>Por lo que respecta a la fuente de abastecimiento modelamos un pozo que es perforado a 500 metros de profundidad y consideramos todas la variables de costos concurrentes, esto debido a que cuando se otorga una factibilidad se dispone de una parte de alguna de las fuentes de abastecimiento que tiene el organismo y esto irá disminuyendo la capacidad de abastecimiento disponible, motivo por el cual el organismo se ve obligado a construir nuevas fuentes de abastecimiento de tal manera</w:t>
      </w:r>
      <w:r w:rsidRPr="00DE7693">
        <w:rPr>
          <w:rFonts w:ascii="Arial" w:hAnsi="Arial" w:cs="Arial"/>
          <w:sz w:val="24"/>
        </w:rPr>
        <w:t xml:space="preserve"> </w:t>
      </w:r>
      <w:r w:rsidRPr="00DE7693">
        <w:rPr>
          <w:rFonts w:ascii="Arial" w:hAnsi="Arial" w:cs="Arial"/>
        </w:rPr>
        <w:t xml:space="preserve">que para efecto de cobro de derechos debe aplicarse lo que al organismo le costaría responder esos caudales. </w:t>
      </w:r>
    </w:p>
    <w:p w14:paraId="3D8526A7" w14:textId="0675D6B0" w:rsidR="00AF5DBE" w:rsidRDefault="00AF5DBE" w:rsidP="00AF5DBE">
      <w:pPr>
        <w:spacing w:line="360" w:lineRule="auto"/>
        <w:ind w:left="284"/>
        <w:jc w:val="both"/>
        <w:rPr>
          <w:rFonts w:ascii="Arial" w:hAnsi="Arial" w:cs="Arial"/>
        </w:rPr>
      </w:pPr>
      <w:r w:rsidRPr="00DE7693">
        <w:rPr>
          <w:rFonts w:ascii="Arial" w:hAnsi="Arial" w:cs="Arial"/>
        </w:rPr>
        <w:t>Al analizar el costo de la fuente de abastecimiento. así como de la obra de cabecera necesaria para la conducción y alimentación del caudal generado por el pozo, se añaden las líneas de agua en la proporción necesaria conforme se muestra en el cuadro de análisis siguiente, en donde se obtiene un costo integrado de $21,575,581.16 que divididos entre una capacidad hipotética promedio de 20 litros por segundo de cada pozo nos da un total de $1,078,779.06 cada litro por segundo.</w:t>
      </w:r>
    </w:p>
    <w:p w14:paraId="71B9C62C" w14:textId="77777777" w:rsidR="00F62C7D" w:rsidRPr="00DE7693" w:rsidRDefault="00F62C7D" w:rsidP="00AF5DBE">
      <w:pPr>
        <w:spacing w:line="360" w:lineRule="auto"/>
        <w:ind w:left="284"/>
        <w:jc w:val="both"/>
        <w:rPr>
          <w:rFonts w:ascii="Arial" w:hAnsi="Arial" w:cs="Arial"/>
        </w:rPr>
      </w:pPr>
    </w:p>
    <w:p w14:paraId="3C13F181" w14:textId="3290E9C2" w:rsidR="00AF5DBE" w:rsidRPr="00DE7693" w:rsidRDefault="00AF5DBE" w:rsidP="00AF5DBE">
      <w:pPr>
        <w:spacing w:line="360" w:lineRule="auto"/>
        <w:ind w:left="284"/>
        <w:jc w:val="both"/>
        <w:rPr>
          <w:rFonts w:ascii="Arial" w:hAnsi="Arial" w:cs="Arial"/>
        </w:rPr>
      </w:pPr>
      <w:r w:rsidRPr="00DE7693">
        <w:rPr>
          <w:rFonts w:ascii="Arial" w:hAnsi="Arial" w:cs="Arial"/>
        </w:rPr>
        <w:t>Esta es una tarjeta resumen que resulta del análisis de precios unitarios completo, pero que</w:t>
      </w:r>
      <w:r w:rsidR="00F62C7D">
        <w:rPr>
          <w:rFonts w:ascii="Arial" w:hAnsi="Arial" w:cs="Arial"/>
        </w:rPr>
        <w:t xml:space="preserve"> debido al volumen de su contenido </w:t>
      </w:r>
      <w:r w:rsidRPr="00DE7693">
        <w:rPr>
          <w:rFonts w:ascii="Arial" w:hAnsi="Arial" w:cs="Arial"/>
        </w:rPr>
        <w:t>se presenta por separado de forma digital</w:t>
      </w:r>
    </w:p>
    <w:tbl>
      <w:tblPr>
        <w:tblW w:w="9039" w:type="dxa"/>
        <w:tblInd w:w="70" w:type="dxa"/>
        <w:tblCellMar>
          <w:left w:w="70" w:type="dxa"/>
          <w:right w:w="70" w:type="dxa"/>
        </w:tblCellMar>
        <w:tblLook w:val="04A0" w:firstRow="1" w:lastRow="0" w:firstColumn="1" w:lastColumn="0" w:noHBand="0" w:noVBand="1"/>
      </w:tblPr>
      <w:tblGrid>
        <w:gridCol w:w="2358"/>
        <w:gridCol w:w="933"/>
        <w:gridCol w:w="759"/>
        <w:gridCol w:w="1978"/>
        <w:gridCol w:w="1758"/>
        <w:gridCol w:w="1253"/>
      </w:tblGrid>
      <w:tr w:rsidR="00DE7693" w:rsidRPr="00DE7693" w14:paraId="3930470A" w14:textId="77777777" w:rsidTr="00E14CFC">
        <w:trPr>
          <w:trHeight w:val="315"/>
          <w:tblHeader/>
        </w:trPr>
        <w:tc>
          <w:tcPr>
            <w:tcW w:w="6028" w:type="dxa"/>
            <w:gridSpan w:val="4"/>
            <w:tcBorders>
              <w:top w:val="nil"/>
              <w:left w:val="nil"/>
              <w:bottom w:val="nil"/>
              <w:right w:val="nil"/>
            </w:tcBorders>
            <w:shd w:val="clear" w:color="auto" w:fill="auto"/>
            <w:noWrap/>
            <w:vAlign w:val="bottom"/>
            <w:hideMark/>
          </w:tcPr>
          <w:p w14:paraId="6424C7D7" w14:textId="77777777" w:rsidR="00AF5DBE" w:rsidRPr="00DE7693" w:rsidRDefault="00AF5DBE" w:rsidP="00E14CFC">
            <w:pPr>
              <w:spacing w:after="0" w:line="240" w:lineRule="auto"/>
              <w:rPr>
                <w:rFonts w:ascii="Arial" w:eastAsia="Times New Roman" w:hAnsi="Arial" w:cs="Arial"/>
                <w:b/>
                <w:bCs/>
                <w:sz w:val="24"/>
                <w:szCs w:val="24"/>
                <w:lang w:eastAsia="es-MX"/>
              </w:rPr>
            </w:pPr>
            <w:r w:rsidRPr="00DE7693">
              <w:rPr>
                <w:rFonts w:ascii="Arial" w:hAnsi="Arial" w:cs="Arial"/>
                <w:sz w:val="24"/>
              </w:rPr>
              <w:t xml:space="preserve"> </w:t>
            </w:r>
            <w:r w:rsidRPr="00DE7693">
              <w:rPr>
                <w:rFonts w:ascii="Arial" w:eastAsia="Times New Roman" w:hAnsi="Arial" w:cs="Arial"/>
                <w:b/>
                <w:bCs/>
                <w:sz w:val="24"/>
                <w:szCs w:val="24"/>
                <w:lang w:eastAsia="es-MX"/>
              </w:rPr>
              <w:t>RESUMEN DEL PRESUPUESTO</w:t>
            </w:r>
          </w:p>
        </w:tc>
        <w:tc>
          <w:tcPr>
            <w:tcW w:w="1758" w:type="dxa"/>
            <w:tcBorders>
              <w:top w:val="nil"/>
              <w:left w:val="nil"/>
              <w:bottom w:val="nil"/>
              <w:right w:val="nil"/>
            </w:tcBorders>
            <w:shd w:val="clear" w:color="auto" w:fill="auto"/>
            <w:noWrap/>
            <w:vAlign w:val="bottom"/>
            <w:hideMark/>
          </w:tcPr>
          <w:p w14:paraId="7213651C" w14:textId="77777777" w:rsidR="00AF5DBE" w:rsidRPr="00DE7693" w:rsidRDefault="00AF5DBE" w:rsidP="00E14CFC">
            <w:pPr>
              <w:spacing w:after="0" w:line="240" w:lineRule="auto"/>
              <w:rPr>
                <w:rFonts w:ascii="Arial" w:eastAsia="Times New Roman" w:hAnsi="Arial" w:cs="Arial"/>
                <w:b/>
                <w:bCs/>
                <w:sz w:val="24"/>
                <w:szCs w:val="24"/>
                <w:lang w:eastAsia="es-MX"/>
              </w:rPr>
            </w:pPr>
          </w:p>
        </w:tc>
        <w:tc>
          <w:tcPr>
            <w:tcW w:w="1253" w:type="dxa"/>
            <w:tcBorders>
              <w:top w:val="nil"/>
              <w:left w:val="nil"/>
              <w:bottom w:val="nil"/>
              <w:right w:val="nil"/>
            </w:tcBorders>
            <w:shd w:val="clear" w:color="auto" w:fill="auto"/>
            <w:noWrap/>
            <w:vAlign w:val="bottom"/>
            <w:hideMark/>
          </w:tcPr>
          <w:p w14:paraId="6D1AD37D" w14:textId="77777777" w:rsidR="00AF5DBE" w:rsidRPr="00DE7693" w:rsidRDefault="00AF5DBE" w:rsidP="00E14CFC">
            <w:pPr>
              <w:spacing w:after="0" w:line="240" w:lineRule="auto"/>
              <w:rPr>
                <w:rFonts w:ascii="Times New Roman" w:eastAsia="Times New Roman" w:hAnsi="Times New Roman"/>
                <w:sz w:val="20"/>
                <w:szCs w:val="20"/>
                <w:lang w:eastAsia="es-MX"/>
              </w:rPr>
            </w:pPr>
          </w:p>
        </w:tc>
      </w:tr>
      <w:tr w:rsidR="00DE7693" w:rsidRPr="00DE7693" w14:paraId="78D2E839" w14:textId="77777777" w:rsidTr="00E14CFC">
        <w:trPr>
          <w:trHeight w:val="330"/>
          <w:tblHeader/>
        </w:trPr>
        <w:tc>
          <w:tcPr>
            <w:tcW w:w="4050" w:type="dxa"/>
            <w:gridSpan w:val="3"/>
            <w:tcBorders>
              <w:top w:val="nil"/>
              <w:left w:val="nil"/>
              <w:bottom w:val="nil"/>
              <w:right w:val="nil"/>
            </w:tcBorders>
            <w:shd w:val="clear" w:color="auto" w:fill="auto"/>
            <w:noWrap/>
            <w:vAlign w:val="bottom"/>
            <w:hideMark/>
          </w:tcPr>
          <w:p w14:paraId="49C7987C" w14:textId="77777777" w:rsidR="00AF5DBE" w:rsidRPr="00DE7693" w:rsidRDefault="00AF5DBE" w:rsidP="00E14CFC">
            <w:pPr>
              <w:spacing w:after="0" w:line="240" w:lineRule="auto"/>
              <w:rPr>
                <w:rFonts w:ascii="Arial" w:eastAsia="Times New Roman" w:hAnsi="Arial" w:cs="Arial"/>
                <w:b/>
                <w:bCs/>
                <w:sz w:val="24"/>
                <w:szCs w:val="24"/>
                <w:lang w:eastAsia="es-MX"/>
              </w:rPr>
            </w:pPr>
            <w:r w:rsidRPr="00DE7693">
              <w:rPr>
                <w:rFonts w:ascii="Arial" w:eastAsia="Times New Roman" w:hAnsi="Arial" w:cs="Arial"/>
                <w:b/>
                <w:bCs/>
                <w:sz w:val="24"/>
                <w:szCs w:val="24"/>
                <w:lang w:eastAsia="es-MX"/>
              </w:rPr>
              <w:t>Fuente de abastecimiento</w:t>
            </w:r>
          </w:p>
        </w:tc>
        <w:tc>
          <w:tcPr>
            <w:tcW w:w="1978" w:type="dxa"/>
            <w:tcBorders>
              <w:top w:val="nil"/>
              <w:left w:val="nil"/>
              <w:bottom w:val="nil"/>
              <w:right w:val="nil"/>
            </w:tcBorders>
            <w:shd w:val="clear" w:color="auto" w:fill="auto"/>
            <w:noWrap/>
            <w:vAlign w:val="bottom"/>
            <w:hideMark/>
          </w:tcPr>
          <w:p w14:paraId="0931AA30" w14:textId="77777777" w:rsidR="00AF5DBE" w:rsidRPr="00DE7693" w:rsidRDefault="00AF5DBE" w:rsidP="00E14CFC">
            <w:pPr>
              <w:spacing w:after="0" w:line="240" w:lineRule="auto"/>
              <w:rPr>
                <w:rFonts w:ascii="Arial" w:eastAsia="Times New Roman" w:hAnsi="Arial" w:cs="Arial"/>
                <w:b/>
                <w:bCs/>
                <w:sz w:val="24"/>
                <w:szCs w:val="24"/>
                <w:lang w:eastAsia="es-MX"/>
              </w:rPr>
            </w:pPr>
          </w:p>
        </w:tc>
        <w:tc>
          <w:tcPr>
            <w:tcW w:w="1758" w:type="dxa"/>
            <w:tcBorders>
              <w:top w:val="nil"/>
              <w:left w:val="nil"/>
              <w:bottom w:val="nil"/>
              <w:right w:val="nil"/>
            </w:tcBorders>
            <w:shd w:val="clear" w:color="auto" w:fill="auto"/>
            <w:noWrap/>
            <w:vAlign w:val="bottom"/>
            <w:hideMark/>
          </w:tcPr>
          <w:p w14:paraId="515AA9E9" w14:textId="77777777" w:rsidR="00AF5DBE" w:rsidRPr="00DE7693" w:rsidRDefault="00AF5DBE" w:rsidP="00E14CFC">
            <w:pPr>
              <w:spacing w:after="0" w:line="240" w:lineRule="auto"/>
              <w:rPr>
                <w:rFonts w:ascii="Times New Roman" w:eastAsia="Times New Roman" w:hAnsi="Times New Roman"/>
                <w:sz w:val="20"/>
                <w:szCs w:val="20"/>
                <w:lang w:eastAsia="es-MX"/>
              </w:rPr>
            </w:pPr>
          </w:p>
        </w:tc>
        <w:tc>
          <w:tcPr>
            <w:tcW w:w="1253" w:type="dxa"/>
            <w:tcBorders>
              <w:top w:val="nil"/>
              <w:left w:val="nil"/>
              <w:bottom w:val="nil"/>
              <w:right w:val="nil"/>
            </w:tcBorders>
            <w:shd w:val="clear" w:color="auto" w:fill="auto"/>
            <w:noWrap/>
            <w:vAlign w:val="bottom"/>
            <w:hideMark/>
          </w:tcPr>
          <w:p w14:paraId="1E352B82" w14:textId="77777777" w:rsidR="00AF5DBE" w:rsidRPr="00DE7693" w:rsidRDefault="00AF5DBE" w:rsidP="00E14CFC">
            <w:pPr>
              <w:spacing w:after="0" w:line="240" w:lineRule="auto"/>
              <w:rPr>
                <w:rFonts w:ascii="Times New Roman" w:eastAsia="Times New Roman" w:hAnsi="Times New Roman"/>
                <w:sz w:val="20"/>
                <w:szCs w:val="20"/>
                <w:lang w:eastAsia="es-MX"/>
              </w:rPr>
            </w:pPr>
          </w:p>
        </w:tc>
      </w:tr>
      <w:tr w:rsidR="00DE7693" w:rsidRPr="00DE7693" w14:paraId="301B7B47" w14:textId="77777777" w:rsidTr="00E14CFC">
        <w:trPr>
          <w:trHeight w:val="330"/>
        </w:trPr>
        <w:tc>
          <w:tcPr>
            <w:tcW w:w="2358" w:type="dxa"/>
            <w:tcBorders>
              <w:top w:val="double" w:sz="6" w:space="0" w:color="auto"/>
              <w:left w:val="double" w:sz="6" w:space="0" w:color="auto"/>
              <w:bottom w:val="nil"/>
              <w:right w:val="nil"/>
            </w:tcBorders>
            <w:shd w:val="clear" w:color="000000" w:fill="002060"/>
            <w:noWrap/>
            <w:vAlign w:val="bottom"/>
            <w:hideMark/>
          </w:tcPr>
          <w:p w14:paraId="4E23D648" w14:textId="77777777" w:rsidR="00AF5DBE" w:rsidRPr="00DE7693" w:rsidRDefault="00AF5DBE" w:rsidP="00E14CFC">
            <w:pPr>
              <w:spacing w:after="0" w:line="240" w:lineRule="auto"/>
              <w:jc w:val="center"/>
              <w:rPr>
                <w:rFonts w:ascii="Arial" w:eastAsia="Times New Roman" w:hAnsi="Arial" w:cs="Arial"/>
                <w:b/>
                <w:bCs/>
                <w:sz w:val="24"/>
                <w:szCs w:val="24"/>
                <w:lang w:eastAsia="es-MX"/>
              </w:rPr>
            </w:pPr>
            <w:r w:rsidRPr="00DE7693">
              <w:rPr>
                <w:rFonts w:ascii="Arial" w:eastAsia="Times New Roman" w:hAnsi="Arial" w:cs="Arial"/>
                <w:b/>
                <w:bCs/>
                <w:sz w:val="24"/>
                <w:szCs w:val="24"/>
                <w:lang w:eastAsia="es-MX"/>
              </w:rPr>
              <w:t>Código</w:t>
            </w:r>
          </w:p>
        </w:tc>
        <w:tc>
          <w:tcPr>
            <w:tcW w:w="5428" w:type="dxa"/>
            <w:gridSpan w:val="4"/>
            <w:tcBorders>
              <w:top w:val="nil"/>
              <w:left w:val="double" w:sz="6" w:space="0" w:color="auto"/>
              <w:bottom w:val="nil"/>
              <w:right w:val="single" w:sz="4" w:space="0" w:color="000000"/>
            </w:tcBorders>
            <w:shd w:val="clear" w:color="000000" w:fill="002060"/>
            <w:noWrap/>
            <w:vAlign w:val="bottom"/>
            <w:hideMark/>
          </w:tcPr>
          <w:p w14:paraId="4FE0607F" w14:textId="77777777" w:rsidR="00AF5DBE" w:rsidRPr="00DE7693" w:rsidRDefault="00AF5DBE" w:rsidP="00E14CFC">
            <w:pPr>
              <w:spacing w:after="0" w:line="240" w:lineRule="auto"/>
              <w:jc w:val="center"/>
              <w:rPr>
                <w:rFonts w:ascii="Arial" w:eastAsia="Times New Roman" w:hAnsi="Arial" w:cs="Arial"/>
                <w:b/>
                <w:bCs/>
                <w:sz w:val="24"/>
                <w:szCs w:val="24"/>
                <w:lang w:eastAsia="es-MX"/>
              </w:rPr>
            </w:pPr>
            <w:r w:rsidRPr="00DE7693">
              <w:rPr>
                <w:rFonts w:ascii="Arial" w:eastAsia="Times New Roman" w:hAnsi="Arial" w:cs="Arial"/>
                <w:b/>
                <w:bCs/>
                <w:sz w:val="24"/>
                <w:szCs w:val="24"/>
                <w:lang w:eastAsia="es-MX"/>
              </w:rPr>
              <w:t>Descripción</w:t>
            </w:r>
          </w:p>
        </w:tc>
        <w:tc>
          <w:tcPr>
            <w:tcW w:w="1253" w:type="dxa"/>
            <w:tcBorders>
              <w:top w:val="double" w:sz="6" w:space="0" w:color="auto"/>
              <w:left w:val="nil"/>
              <w:bottom w:val="nil"/>
              <w:right w:val="double" w:sz="6" w:space="0" w:color="auto"/>
            </w:tcBorders>
            <w:shd w:val="clear" w:color="000000" w:fill="002060"/>
            <w:noWrap/>
            <w:vAlign w:val="bottom"/>
            <w:hideMark/>
          </w:tcPr>
          <w:p w14:paraId="6DE2C7E5" w14:textId="77777777" w:rsidR="00AF5DBE" w:rsidRPr="00DE7693" w:rsidRDefault="00AF5DBE" w:rsidP="00E14CFC">
            <w:pPr>
              <w:spacing w:after="0" w:line="240" w:lineRule="auto"/>
              <w:jc w:val="center"/>
              <w:rPr>
                <w:rFonts w:ascii="Arial" w:eastAsia="Times New Roman" w:hAnsi="Arial" w:cs="Arial"/>
                <w:b/>
                <w:bCs/>
                <w:sz w:val="24"/>
                <w:szCs w:val="24"/>
                <w:lang w:eastAsia="es-MX"/>
              </w:rPr>
            </w:pPr>
            <w:r w:rsidRPr="00DE7693">
              <w:rPr>
                <w:rFonts w:ascii="Arial" w:eastAsia="Times New Roman" w:hAnsi="Arial" w:cs="Arial"/>
                <w:b/>
                <w:bCs/>
                <w:sz w:val="24"/>
                <w:szCs w:val="24"/>
                <w:lang w:eastAsia="es-MX"/>
              </w:rPr>
              <w:t>Importe</w:t>
            </w:r>
          </w:p>
        </w:tc>
      </w:tr>
      <w:tr w:rsidR="00DE7693" w:rsidRPr="00DE7693" w14:paraId="4B841743" w14:textId="77777777" w:rsidTr="00E14CFC">
        <w:trPr>
          <w:trHeight w:val="270"/>
        </w:trPr>
        <w:tc>
          <w:tcPr>
            <w:tcW w:w="2358" w:type="dxa"/>
            <w:tcBorders>
              <w:top w:val="single" w:sz="4" w:space="0" w:color="auto"/>
              <w:left w:val="single" w:sz="4" w:space="0" w:color="auto"/>
              <w:bottom w:val="nil"/>
              <w:right w:val="nil"/>
            </w:tcBorders>
            <w:shd w:val="clear" w:color="auto" w:fill="auto"/>
            <w:noWrap/>
            <w:vAlign w:val="bottom"/>
            <w:hideMark/>
          </w:tcPr>
          <w:p w14:paraId="2955199A" w14:textId="77777777" w:rsidR="00AF5DBE" w:rsidRPr="00DE7693" w:rsidRDefault="00AF5DBE" w:rsidP="00E14CFC">
            <w:pPr>
              <w:spacing w:after="0" w:line="240" w:lineRule="auto"/>
              <w:jc w:val="center"/>
              <w:rPr>
                <w:rFonts w:ascii="Arial" w:eastAsia="Times New Roman" w:hAnsi="Arial" w:cs="Arial"/>
                <w:sz w:val="18"/>
                <w:szCs w:val="18"/>
                <w:lang w:eastAsia="es-MX"/>
              </w:rPr>
            </w:pPr>
            <w:r w:rsidRPr="00DE7693">
              <w:rPr>
                <w:rFonts w:ascii="Arial" w:eastAsia="Times New Roman" w:hAnsi="Arial" w:cs="Arial"/>
                <w:sz w:val="18"/>
                <w:szCs w:val="18"/>
                <w:lang w:eastAsia="es-MX"/>
              </w:rPr>
              <w:t>1</w:t>
            </w:r>
          </w:p>
        </w:tc>
        <w:tc>
          <w:tcPr>
            <w:tcW w:w="5428" w:type="dxa"/>
            <w:gridSpan w:val="4"/>
            <w:tcBorders>
              <w:top w:val="single" w:sz="4" w:space="0" w:color="auto"/>
              <w:left w:val="nil"/>
              <w:bottom w:val="nil"/>
              <w:right w:val="nil"/>
            </w:tcBorders>
            <w:shd w:val="clear" w:color="auto" w:fill="auto"/>
            <w:noWrap/>
            <w:hideMark/>
          </w:tcPr>
          <w:p w14:paraId="40C3F55F" w14:textId="77777777" w:rsidR="00AF5DBE" w:rsidRPr="00DE7693" w:rsidRDefault="00AF5DBE" w:rsidP="00E14CFC">
            <w:pPr>
              <w:spacing w:after="0" w:line="240" w:lineRule="auto"/>
              <w:rPr>
                <w:rFonts w:ascii="Arial" w:eastAsia="Times New Roman" w:hAnsi="Arial" w:cs="Arial"/>
                <w:sz w:val="18"/>
                <w:szCs w:val="18"/>
                <w:lang w:eastAsia="es-MX"/>
              </w:rPr>
            </w:pPr>
            <w:r w:rsidRPr="00DE7693">
              <w:rPr>
                <w:rFonts w:ascii="Arial" w:eastAsia="Times New Roman" w:hAnsi="Arial" w:cs="Arial"/>
                <w:sz w:val="18"/>
                <w:szCs w:val="18"/>
                <w:lang w:eastAsia="es-MX"/>
              </w:rPr>
              <w:t>PERFORACIÓN Y ADEME</w:t>
            </w:r>
          </w:p>
        </w:tc>
        <w:tc>
          <w:tcPr>
            <w:tcW w:w="1253" w:type="dxa"/>
            <w:tcBorders>
              <w:top w:val="single" w:sz="4" w:space="0" w:color="auto"/>
              <w:left w:val="nil"/>
              <w:bottom w:val="nil"/>
              <w:right w:val="single" w:sz="4" w:space="0" w:color="auto"/>
            </w:tcBorders>
            <w:shd w:val="clear" w:color="auto" w:fill="auto"/>
            <w:noWrap/>
            <w:hideMark/>
          </w:tcPr>
          <w:p w14:paraId="38A921D7" w14:textId="77777777" w:rsidR="00AF5DBE" w:rsidRPr="00DE7693" w:rsidRDefault="00AF5DBE" w:rsidP="00E14CFC">
            <w:pPr>
              <w:spacing w:after="0" w:line="240" w:lineRule="auto"/>
              <w:jc w:val="right"/>
              <w:rPr>
                <w:rFonts w:ascii="Arial" w:eastAsia="Times New Roman" w:hAnsi="Arial" w:cs="Arial"/>
                <w:sz w:val="16"/>
                <w:szCs w:val="16"/>
                <w:lang w:eastAsia="es-MX"/>
              </w:rPr>
            </w:pPr>
            <w:r w:rsidRPr="00DE7693">
              <w:rPr>
                <w:rFonts w:ascii="Arial" w:eastAsia="Times New Roman" w:hAnsi="Arial" w:cs="Arial"/>
                <w:sz w:val="16"/>
                <w:szCs w:val="16"/>
                <w:lang w:eastAsia="es-MX"/>
              </w:rPr>
              <w:t>$3,925,656.13</w:t>
            </w:r>
          </w:p>
        </w:tc>
      </w:tr>
      <w:tr w:rsidR="00DE7693" w:rsidRPr="00DE7693" w14:paraId="5025423A" w14:textId="77777777" w:rsidTr="00E14CFC">
        <w:trPr>
          <w:trHeight w:val="255"/>
        </w:trPr>
        <w:tc>
          <w:tcPr>
            <w:tcW w:w="2358" w:type="dxa"/>
            <w:tcBorders>
              <w:top w:val="nil"/>
              <w:left w:val="single" w:sz="4" w:space="0" w:color="auto"/>
              <w:bottom w:val="nil"/>
              <w:right w:val="nil"/>
            </w:tcBorders>
            <w:shd w:val="clear" w:color="auto" w:fill="auto"/>
            <w:noWrap/>
            <w:vAlign w:val="bottom"/>
            <w:hideMark/>
          </w:tcPr>
          <w:p w14:paraId="257D3D3C" w14:textId="77777777" w:rsidR="00AF5DBE" w:rsidRPr="00DE7693" w:rsidRDefault="00AF5DBE" w:rsidP="00E14CFC">
            <w:pPr>
              <w:spacing w:after="0" w:line="240" w:lineRule="auto"/>
              <w:jc w:val="center"/>
              <w:rPr>
                <w:rFonts w:ascii="Arial" w:eastAsia="Times New Roman" w:hAnsi="Arial" w:cs="Arial"/>
                <w:sz w:val="18"/>
                <w:szCs w:val="18"/>
                <w:lang w:eastAsia="es-MX"/>
              </w:rPr>
            </w:pPr>
            <w:r w:rsidRPr="00DE7693">
              <w:rPr>
                <w:rFonts w:ascii="Arial" w:eastAsia="Times New Roman" w:hAnsi="Arial" w:cs="Arial"/>
                <w:sz w:val="18"/>
                <w:szCs w:val="18"/>
                <w:lang w:eastAsia="es-MX"/>
              </w:rPr>
              <w:t>2</w:t>
            </w:r>
          </w:p>
        </w:tc>
        <w:tc>
          <w:tcPr>
            <w:tcW w:w="5428" w:type="dxa"/>
            <w:gridSpan w:val="4"/>
            <w:tcBorders>
              <w:top w:val="nil"/>
              <w:left w:val="nil"/>
              <w:bottom w:val="nil"/>
              <w:right w:val="nil"/>
            </w:tcBorders>
            <w:shd w:val="clear" w:color="auto" w:fill="auto"/>
            <w:noWrap/>
            <w:hideMark/>
          </w:tcPr>
          <w:p w14:paraId="50A2DCBF" w14:textId="77777777" w:rsidR="00AF5DBE" w:rsidRPr="00DE7693" w:rsidRDefault="00AF5DBE" w:rsidP="00E14CFC">
            <w:pPr>
              <w:spacing w:after="0" w:line="240" w:lineRule="auto"/>
              <w:rPr>
                <w:rFonts w:ascii="Arial" w:eastAsia="Times New Roman" w:hAnsi="Arial" w:cs="Arial"/>
                <w:sz w:val="18"/>
                <w:szCs w:val="18"/>
                <w:lang w:eastAsia="es-MX"/>
              </w:rPr>
            </w:pPr>
            <w:r w:rsidRPr="00DE7693">
              <w:rPr>
                <w:rFonts w:ascii="Arial" w:eastAsia="Times New Roman" w:hAnsi="Arial" w:cs="Arial"/>
                <w:sz w:val="18"/>
                <w:szCs w:val="18"/>
                <w:lang w:eastAsia="es-MX"/>
              </w:rPr>
              <w:t>BOMBA Y ACCESORIOS</w:t>
            </w:r>
          </w:p>
        </w:tc>
        <w:tc>
          <w:tcPr>
            <w:tcW w:w="1253" w:type="dxa"/>
            <w:tcBorders>
              <w:top w:val="nil"/>
              <w:left w:val="nil"/>
              <w:bottom w:val="nil"/>
              <w:right w:val="single" w:sz="4" w:space="0" w:color="auto"/>
            </w:tcBorders>
            <w:shd w:val="clear" w:color="auto" w:fill="auto"/>
            <w:noWrap/>
            <w:hideMark/>
          </w:tcPr>
          <w:p w14:paraId="12FB5CD6" w14:textId="77777777" w:rsidR="00AF5DBE" w:rsidRPr="00DE7693" w:rsidRDefault="00AF5DBE" w:rsidP="00E14CFC">
            <w:pPr>
              <w:spacing w:after="0" w:line="240" w:lineRule="auto"/>
              <w:jc w:val="right"/>
              <w:rPr>
                <w:rFonts w:ascii="Arial" w:eastAsia="Times New Roman" w:hAnsi="Arial" w:cs="Arial"/>
                <w:sz w:val="16"/>
                <w:szCs w:val="16"/>
                <w:lang w:eastAsia="es-MX"/>
              </w:rPr>
            </w:pPr>
            <w:r w:rsidRPr="00DE7693">
              <w:rPr>
                <w:rFonts w:ascii="Arial" w:eastAsia="Times New Roman" w:hAnsi="Arial" w:cs="Arial"/>
                <w:sz w:val="16"/>
                <w:szCs w:val="16"/>
                <w:lang w:eastAsia="es-MX"/>
              </w:rPr>
              <w:t>$168,130.14</w:t>
            </w:r>
          </w:p>
        </w:tc>
      </w:tr>
      <w:tr w:rsidR="00DE7693" w:rsidRPr="00DE7693" w14:paraId="691DFE2D" w14:textId="77777777" w:rsidTr="00E14CFC">
        <w:trPr>
          <w:trHeight w:val="255"/>
        </w:trPr>
        <w:tc>
          <w:tcPr>
            <w:tcW w:w="2358" w:type="dxa"/>
            <w:tcBorders>
              <w:top w:val="nil"/>
              <w:left w:val="single" w:sz="4" w:space="0" w:color="auto"/>
              <w:bottom w:val="nil"/>
              <w:right w:val="nil"/>
            </w:tcBorders>
            <w:shd w:val="clear" w:color="auto" w:fill="auto"/>
            <w:noWrap/>
            <w:vAlign w:val="bottom"/>
            <w:hideMark/>
          </w:tcPr>
          <w:p w14:paraId="406A85A9" w14:textId="77777777" w:rsidR="00AF5DBE" w:rsidRPr="00DE7693" w:rsidRDefault="00AF5DBE" w:rsidP="00E14CFC">
            <w:pPr>
              <w:spacing w:after="0" w:line="240" w:lineRule="auto"/>
              <w:jc w:val="center"/>
              <w:rPr>
                <w:rFonts w:ascii="Arial" w:eastAsia="Times New Roman" w:hAnsi="Arial" w:cs="Arial"/>
                <w:sz w:val="18"/>
                <w:szCs w:val="18"/>
                <w:lang w:eastAsia="es-MX"/>
              </w:rPr>
            </w:pPr>
            <w:r w:rsidRPr="00DE7693">
              <w:rPr>
                <w:rFonts w:ascii="Arial" w:eastAsia="Times New Roman" w:hAnsi="Arial" w:cs="Arial"/>
                <w:sz w:val="18"/>
                <w:szCs w:val="18"/>
                <w:lang w:eastAsia="es-MX"/>
              </w:rPr>
              <w:t>3</w:t>
            </w:r>
          </w:p>
        </w:tc>
        <w:tc>
          <w:tcPr>
            <w:tcW w:w="5428" w:type="dxa"/>
            <w:gridSpan w:val="4"/>
            <w:tcBorders>
              <w:top w:val="nil"/>
              <w:left w:val="nil"/>
              <w:bottom w:val="nil"/>
              <w:right w:val="nil"/>
            </w:tcBorders>
            <w:shd w:val="clear" w:color="auto" w:fill="auto"/>
            <w:noWrap/>
            <w:hideMark/>
          </w:tcPr>
          <w:p w14:paraId="51966F06" w14:textId="77777777" w:rsidR="00AF5DBE" w:rsidRPr="00DE7693" w:rsidRDefault="00AF5DBE" w:rsidP="00E14CFC">
            <w:pPr>
              <w:spacing w:after="0" w:line="240" w:lineRule="auto"/>
              <w:rPr>
                <w:rFonts w:ascii="Arial" w:eastAsia="Times New Roman" w:hAnsi="Arial" w:cs="Arial"/>
                <w:sz w:val="18"/>
                <w:szCs w:val="18"/>
                <w:lang w:eastAsia="es-MX"/>
              </w:rPr>
            </w:pPr>
            <w:r w:rsidRPr="00DE7693">
              <w:rPr>
                <w:rFonts w:ascii="Arial" w:eastAsia="Times New Roman" w:hAnsi="Arial" w:cs="Arial"/>
                <w:sz w:val="18"/>
                <w:szCs w:val="18"/>
                <w:lang w:eastAsia="es-MX"/>
              </w:rPr>
              <w:t>EQUIPAMIENTO ELECTROMECÁNICO</w:t>
            </w:r>
          </w:p>
        </w:tc>
        <w:tc>
          <w:tcPr>
            <w:tcW w:w="1253" w:type="dxa"/>
            <w:tcBorders>
              <w:top w:val="nil"/>
              <w:left w:val="nil"/>
              <w:bottom w:val="nil"/>
              <w:right w:val="single" w:sz="4" w:space="0" w:color="auto"/>
            </w:tcBorders>
            <w:shd w:val="clear" w:color="auto" w:fill="auto"/>
            <w:noWrap/>
            <w:hideMark/>
          </w:tcPr>
          <w:p w14:paraId="132E0FBA" w14:textId="77777777" w:rsidR="00AF5DBE" w:rsidRPr="00DE7693" w:rsidRDefault="00AF5DBE" w:rsidP="00E14CFC">
            <w:pPr>
              <w:spacing w:after="0" w:line="240" w:lineRule="auto"/>
              <w:jc w:val="right"/>
              <w:rPr>
                <w:rFonts w:ascii="Arial" w:eastAsia="Times New Roman" w:hAnsi="Arial" w:cs="Arial"/>
                <w:sz w:val="16"/>
                <w:szCs w:val="16"/>
                <w:lang w:eastAsia="es-MX"/>
              </w:rPr>
            </w:pPr>
            <w:r w:rsidRPr="00DE7693">
              <w:rPr>
                <w:rFonts w:ascii="Arial" w:eastAsia="Times New Roman" w:hAnsi="Arial" w:cs="Arial"/>
                <w:sz w:val="16"/>
                <w:szCs w:val="16"/>
                <w:lang w:eastAsia="es-MX"/>
              </w:rPr>
              <w:t>$57,226.99</w:t>
            </w:r>
          </w:p>
        </w:tc>
      </w:tr>
      <w:tr w:rsidR="00DE7693" w:rsidRPr="00DE7693" w14:paraId="35CDBCC0" w14:textId="77777777" w:rsidTr="00E14CFC">
        <w:trPr>
          <w:trHeight w:val="255"/>
        </w:trPr>
        <w:tc>
          <w:tcPr>
            <w:tcW w:w="2358" w:type="dxa"/>
            <w:tcBorders>
              <w:top w:val="nil"/>
              <w:left w:val="single" w:sz="4" w:space="0" w:color="auto"/>
              <w:bottom w:val="nil"/>
              <w:right w:val="nil"/>
            </w:tcBorders>
            <w:shd w:val="clear" w:color="auto" w:fill="auto"/>
            <w:noWrap/>
            <w:vAlign w:val="bottom"/>
            <w:hideMark/>
          </w:tcPr>
          <w:p w14:paraId="3EACF99C" w14:textId="77777777" w:rsidR="00AF5DBE" w:rsidRPr="00DE7693" w:rsidRDefault="00AF5DBE" w:rsidP="00E14CFC">
            <w:pPr>
              <w:spacing w:after="0" w:line="240" w:lineRule="auto"/>
              <w:jc w:val="center"/>
              <w:rPr>
                <w:rFonts w:ascii="Arial" w:eastAsia="Times New Roman" w:hAnsi="Arial" w:cs="Arial"/>
                <w:sz w:val="18"/>
                <w:szCs w:val="18"/>
                <w:lang w:eastAsia="es-MX"/>
              </w:rPr>
            </w:pPr>
            <w:r w:rsidRPr="00DE7693">
              <w:rPr>
                <w:rFonts w:ascii="Arial" w:eastAsia="Times New Roman" w:hAnsi="Arial" w:cs="Arial"/>
                <w:sz w:val="18"/>
                <w:szCs w:val="18"/>
                <w:lang w:eastAsia="es-MX"/>
              </w:rPr>
              <w:t>4</w:t>
            </w:r>
          </w:p>
        </w:tc>
        <w:tc>
          <w:tcPr>
            <w:tcW w:w="5428" w:type="dxa"/>
            <w:gridSpan w:val="4"/>
            <w:tcBorders>
              <w:top w:val="nil"/>
              <w:left w:val="nil"/>
              <w:bottom w:val="nil"/>
              <w:right w:val="nil"/>
            </w:tcBorders>
            <w:shd w:val="clear" w:color="auto" w:fill="auto"/>
            <w:noWrap/>
            <w:hideMark/>
          </w:tcPr>
          <w:p w14:paraId="0CF0B9C8" w14:textId="77777777" w:rsidR="00AF5DBE" w:rsidRPr="00DE7693" w:rsidRDefault="00AF5DBE" w:rsidP="00E14CFC">
            <w:pPr>
              <w:spacing w:after="0" w:line="240" w:lineRule="auto"/>
              <w:rPr>
                <w:rFonts w:ascii="Arial" w:eastAsia="Times New Roman" w:hAnsi="Arial" w:cs="Arial"/>
                <w:sz w:val="18"/>
                <w:szCs w:val="18"/>
                <w:lang w:eastAsia="es-MX"/>
              </w:rPr>
            </w:pPr>
            <w:r w:rsidRPr="00DE7693">
              <w:rPr>
                <w:rFonts w:ascii="Arial" w:eastAsia="Times New Roman" w:hAnsi="Arial" w:cs="Arial"/>
                <w:sz w:val="18"/>
                <w:szCs w:val="18"/>
                <w:lang w:eastAsia="es-MX"/>
              </w:rPr>
              <w:t>CASETA DE CLORACIÓN</w:t>
            </w:r>
          </w:p>
        </w:tc>
        <w:tc>
          <w:tcPr>
            <w:tcW w:w="1253" w:type="dxa"/>
            <w:tcBorders>
              <w:top w:val="nil"/>
              <w:left w:val="nil"/>
              <w:bottom w:val="nil"/>
              <w:right w:val="single" w:sz="4" w:space="0" w:color="auto"/>
            </w:tcBorders>
            <w:shd w:val="clear" w:color="auto" w:fill="auto"/>
            <w:noWrap/>
            <w:hideMark/>
          </w:tcPr>
          <w:p w14:paraId="0A13D48C" w14:textId="77777777" w:rsidR="00AF5DBE" w:rsidRPr="00DE7693" w:rsidRDefault="00AF5DBE" w:rsidP="00E14CFC">
            <w:pPr>
              <w:spacing w:after="0" w:line="240" w:lineRule="auto"/>
              <w:jc w:val="right"/>
              <w:rPr>
                <w:rFonts w:ascii="Arial" w:eastAsia="Times New Roman" w:hAnsi="Arial" w:cs="Arial"/>
                <w:sz w:val="16"/>
                <w:szCs w:val="16"/>
                <w:lang w:eastAsia="es-MX"/>
              </w:rPr>
            </w:pPr>
            <w:r w:rsidRPr="00DE7693">
              <w:rPr>
                <w:rFonts w:ascii="Arial" w:eastAsia="Times New Roman" w:hAnsi="Arial" w:cs="Arial"/>
                <w:sz w:val="16"/>
                <w:szCs w:val="16"/>
                <w:lang w:eastAsia="es-MX"/>
              </w:rPr>
              <w:t>$132,525.01</w:t>
            </w:r>
          </w:p>
        </w:tc>
      </w:tr>
      <w:tr w:rsidR="00DE7693" w:rsidRPr="00DE7693" w14:paraId="6F187132" w14:textId="77777777" w:rsidTr="00E14CFC">
        <w:trPr>
          <w:trHeight w:val="255"/>
        </w:trPr>
        <w:tc>
          <w:tcPr>
            <w:tcW w:w="2358" w:type="dxa"/>
            <w:tcBorders>
              <w:top w:val="nil"/>
              <w:left w:val="single" w:sz="4" w:space="0" w:color="auto"/>
              <w:bottom w:val="nil"/>
              <w:right w:val="nil"/>
            </w:tcBorders>
            <w:shd w:val="clear" w:color="auto" w:fill="auto"/>
            <w:noWrap/>
            <w:vAlign w:val="bottom"/>
            <w:hideMark/>
          </w:tcPr>
          <w:p w14:paraId="30CEECF0" w14:textId="77777777" w:rsidR="00AF5DBE" w:rsidRPr="00DE7693" w:rsidRDefault="00AF5DBE" w:rsidP="00E14CFC">
            <w:pPr>
              <w:spacing w:after="0" w:line="240" w:lineRule="auto"/>
              <w:jc w:val="center"/>
              <w:rPr>
                <w:rFonts w:ascii="Arial" w:eastAsia="Times New Roman" w:hAnsi="Arial" w:cs="Arial"/>
                <w:sz w:val="18"/>
                <w:szCs w:val="18"/>
                <w:lang w:eastAsia="es-MX"/>
              </w:rPr>
            </w:pPr>
            <w:r w:rsidRPr="00DE7693">
              <w:rPr>
                <w:rFonts w:ascii="Arial" w:eastAsia="Times New Roman" w:hAnsi="Arial" w:cs="Arial"/>
                <w:sz w:val="18"/>
                <w:szCs w:val="18"/>
                <w:lang w:eastAsia="es-MX"/>
              </w:rPr>
              <w:t>5</w:t>
            </w:r>
          </w:p>
        </w:tc>
        <w:tc>
          <w:tcPr>
            <w:tcW w:w="5428" w:type="dxa"/>
            <w:gridSpan w:val="4"/>
            <w:tcBorders>
              <w:top w:val="nil"/>
              <w:left w:val="nil"/>
              <w:bottom w:val="nil"/>
              <w:right w:val="nil"/>
            </w:tcBorders>
            <w:shd w:val="clear" w:color="auto" w:fill="auto"/>
            <w:noWrap/>
            <w:hideMark/>
          </w:tcPr>
          <w:p w14:paraId="0D648F34" w14:textId="77777777" w:rsidR="00AF5DBE" w:rsidRPr="00DE7693" w:rsidRDefault="00AF5DBE" w:rsidP="00E14CFC">
            <w:pPr>
              <w:spacing w:after="0" w:line="240" w:lineRule="auto"/>
              <w:rPr>
                <w:rFonts w:ascii="Arial" w:eastAsia="Times New Roman" w:hAnsi="Arial" w:cs="Arial"/>
                <w:sz w:val="18"/>
                <w:szCs w:val="18"/>
                <w:lang w:eastAsia="es-MX"/>
              </w:rPr>
            </w:pPr>
            <w:r w:rsidRPr="00DE7693">
              <w:rPr>
                <w:rFonts w:ascii="Arial" w:eastAsia="Times New Roman" w:hAnsi="Arial" w:cs="Arial"/>
                <w:sz w:val="18"/>
                <w:szCs w:val="18"/>
                <w:lang w:eastAsia="es-MX"/>
              </w:rPr>
              <w:t>EQUIPO DE CLORACIÓN</w:t>
            </w:r>
          </w:p>
        </w:tc>
        <w:tc>
          <w:tcPr>
            <w:tcW w:w="1253" w:type="dxa"/>
            <w:tcBorders>
              <w:top w:val="nil"/>
              <w:left w:val="nil"/>
              <w:bottom w:val="nil"/>
              <w:right w:val="single" w:sz="4" w:space="0" w:color="auto"/>
            </w:tcBorders>
            <w:shd w:val="clear" w:color="auto" w:fill="auto"/>
            <w:noWrap/>
            <w:hideMark/>
          </w:tcPr>
          <w:p w14:paraId="65D67376" w14:textId="77777777" w:rsidR="00AF5DBE" w:rsidRPr="00DE7693" w:rsidRDefault="00AF5DBE" w:rsidP="00E14CFC">
            <w:pPr>
              <w:spacing w:after="0" w:line="240" w:lineRule="auto"/>
              <w:jc w:val="right"/>
              <w:rPr>
                <w:rFonts w:ascii="Arial" w:eastAsia="Times New Roman" w:hAnsi="Arial" w:cs="Arial"/>
                <w:sz w:val="16"/>
                <w:szCs w:val="16"/>
                <w:lang w:eastAsia="es-MX"/>
              </w:rPr>
            </w:pPr>
            <w:r w:rsidRPr="00DE7693">
              <w:rPr>
                <w:rFonts w:ascii="Arial" w:eastAsia="Times New Roman" w:hAnsi="Arial" w:cs="Arial"/>
                <w:sz w:val="16"/>
                <w:szCs w:val="16"/>
                <w:lang w:eastAsia="es-MX"/>
              </w:rPr>
              <w:t>$25,771.05</w:t>
            </w:r>
          </w:p>
        </w:tc>
      </w:tr>
      <w:tr w:rsidR="00DE7693" w:rsidRPr="00DE7693" w14:paraId="657DAC4C" w14:textId="77777777" w:rsidTr="00E14CFC">
        <w:trPr>
          <w:trHeight w:val="255"/>
        </w:trPr>
        <w:tc>
          <w:tcPr>
            <w:tcW w:w="2358" w:type="dxa"/>
            <w:tcBorders>
              <w:top w:val="nil"/>
              <w:left w:val="single" w:sz="4" w:space="0" w:color="auto"/>
              <w:bottom w:val="nil"/>
              <w:right w:val="nil"/>
            </w:tcBorders>
            <w:shd w:val="clear" w:color="auto" w:fill="auto"/>
            <w:noWrap/>
            <w:vAlign w:val="bottom"/>
            <w:hideMark/>
          </w:tcPr>
          <w:p w14:paraId="17BB8A9F" w14:textId="77777777" w:rsidR="00AF5DBE" w:rsidRPr="00DE7693" w:rsidRDefault="00AF5DBE" w:rsidP="00E14CFC">
            <w:pPr>
              <w:spacing w:after="0" w:line="240" w:lineRule="auto"/>
              <w:jc w:val="center"/>
              <w:rPr>
                <w:rFonts w:ascii="Arial" w:eastAsia="Times New Roman" w:hAnsi="Arial" w:cs="Arial"/>
                <w:sz w:val="18"/>
                <w:szCs w:val="18"/>
                <w:lang w:eastAsia="es-MX"/>
              </w:rPr>
            </w:pPr>
            <w:r w:rsidRPr="00DE7693">
              <w:rPr>
                <w:rFonts w:ascii="Arial" w:eastAsia="Times New Roman" w:hAnsi="Arial" w:cs="Arial"/>
                <w:sz w:val="18"/>
                <w:szCs w:val="18"/>
                <w:lang w:eastAsia="es-MX"/>
              </w:rPr>
              <w:t>6</w:t>
            </w:r>
          </w:p>
        </w:tc>
        <w:tc>
          <w:tcPr>
            <w:tcW w:w="5428" w:type="dxa"/>
            <w:gridSpan w:val="4"/>
            <w:tcBorders>
              <w:top w:val="nil"/>
              <w:left w:val="nil"/>
              <w:bottom w:val="nil"/>
              <w:right w:val="nil"/>
            </w:tcBorders>
            <w:shd w:val="clear" w:color="auto" w:fill="auto"/>
            <w:noWrap/>
            <w:hideMark/>
          </w:tcPr>
          <w:p w14:paraId="10C1A831" w14:textId="201875D0" w:rsidR="00AF5DBE" w:rsidRPr="00DE7693" w:rsidRDefault="00AF5DBE" w:rsidP="00E14CFC">
            <w:pPr>
              <w:spacing w:after="0" w:line="240" w:lineRule="auto"/>
              <w:rPr>
                <w:rFonts w:ascii="Arial" w:eastAsia="Times New Roman" w:hAnsi="Arial" w:cs="Arial"/>
                <w:sz w:val="18"/>
                <w:szCs w:val="18"/>
                <w:lang w:eastAsia="es-MX"/>
              </w:rPr>
            </w:pPr>
            <w:r w:rsidRPr="00DE7693">
              <w:rPr>
                <w:rFonts w:ascii="Arial" w:eastAsia="Times New Roman" w:hAnsi="Arial" w:cs="Arial"/>
                <w:sz w:val="18"/>
                <w:szCs w:val="18"/>
                <w:lang w:eastAsia="es-MX"/>
              </w:rPr>
              <w:t xml:space="preserve">SUBESTACIÓN </w:t>
            </w:r>
            <w:r w:rsidR="005E41BF" w:rsidRPr="00DE7693">
              <w:rPr>
                <w:rFonts w:ascii="Arial" w:eastAsia="Times New Roman" w:hAnsi="Arial" w:cs="Arial"/>
                <w:sz w:val="18"/>
                <w:szCs w:val="18"/>
                <w:lang w:eastAsia="es-MX"/>
              </w:rPr>
              <w:t>ELÉCTRICA</w:t>
            </w:r>
          </w:p>
        </w:tc>
        <w:tc>
          <w:tcPr>
            <w:tcW w:w="1253" w:type="dxa"/>
            <w:tcBorders>
              <w:top w:val="nil"/>
              <w:left w:val="nil"/>
              <w:bottom w:val="nil"/>
              <w:right w:val="single" w:sz="4" w:space="0" w:color="auto"/>
            </w:tcBorders>
            <w:shd w:val="clear" w:color="auto" w:fill="auto"/>
            <w:noWrap/>
            <w:hideMark/>
          </w:tcPr>
          <w:p w14:paraId="705E1CA4" w14:textId="77777777" w:rsidR="00AF5DBE" w:rsidRPr="00DE7693" w:rsidRDefault="00AF5DBE" w:rsidP="00E14CFC">
            <w:pPr>
              <w:spacing w:after="0" w:line="240" w:lineRule="auto"/>
              <w:jc w:val="right"/>
              <w:rPr>
                <w:rFonts w:ascii="Arial" w:eastAsia="Times New Roman" w:hAnsi="Arial" w:cs="Arial"/>
                <w:sz w:val="16"/>
                <w:szCs w:val="16"/>
                <w:lang w:eastAsia="es-MX"/>
              </w:rPr>
            </w:pPr>
            <w:r w:rsidRPr="00DE7693">
              <w:rPr>
                <w:rFonts w:ascii="Arial" w:eastAsia="Times New Roman" w:hAnsi="Arial" w:cs="Arial"/>
                <w:sz w:val="16"/>
                <w:szCs w:val="16"/>
                <w:lang w:eastAsia="es-MX"/>
              </w:rPr>
              <w:t>$76,247.24</w:t>
            </w:r>
          </w:p>
        </w:tc>
      </w:tr>
      <w:tr w:rsidR="00DE7693" w:rsidRPr="00DE7693" w14:paraId="7918ED3D" w14:textId="77777777" w:rsidTr="00E14CFC">
        <w:trPr>
          <w:trHeight w:val="255"/>
        </w:trPr>
        <w:tc>
          <w:tcPr>
            <w:tcW w:w="2358" w:type="dxa"/>
            <w:tcBorders>
              <w:top w:val="nil"/>
              <w:left w:val="single" w:sz="4" w:space="0" w:color="auto"/>
              <w:bottom w:val="single" w:sz="4" w:space="0" w:color="auto"/>
              <w:right w:val="nil"/>
            </w:tcBorders>
            <w:shd w:val="clear" w:color="auto" w:fill="auto"/>
            <w:noWrap/>
            <w:vAlign w:val="bottom"/>
            <w:hideMark/>
          </w:tcPr>
          <w:p w14:paraId="2147CF08" w14:textId="77777777" w:rsidR="00AF5DBE" w:rsidRPr="00DE7693" w:rsidRDefault="00AF5DBE" w:rsidP="00E14CFC">
            <w:pPr>
              <w:spacing w:after="0" w:line="240" w:lineRule="auto"/>
              <w:jc w:val="center"/>
              <w:rPr>
                <w:rFonts w:ascii="Arial" w:eastAsia="Times New Roman" w:hAnsi="Arial" w:cs="Arial"/>
                <w:sz w:val="18"/>
                <w:szCs w:val="18"/>
                <w:lang w:eastAsia="es-MX"/>
              </w:rPr>
            </w:pPr>
            <w:r w:rsidRPr="00DE7693">
              <w:rPr>
                <w:rFonts w:ascii="Arial" w:eastAsia="Times New Roman" w:hAnsi="Arial" w:cs="Arial"/>
                <w:sz w:val="18"/>
                <w:szCs w:val="18"/>
                <w:lang w:eastAsia="es-MX"/>
              </w:rPr>
              <w:t>7</w:t>
            </w:r>
          </w:p>
        </w:tc>
        <w:tc>
          <w:tcPr>
            <w:tcW w:w="5428" w:type="dxa"/>
            <w:gridSpan w:val="4"/>
            <w:tcBorders>
              <w:top w:val="nil"/>
              <w:left w:val="nil"/>
              <w:bottom w:val="single" w:sz="4" w:space="0" w:color="auto"/>
              <w:right w:val="nil"/>
            </w:tcBorders>
            <w:shd w:val="clear" w:color="auto" w:fill="auto"/>
            <w:noWrap/>
            <w:hideMark/>
          </w:tcPr>
          <w:p w14:paraId="5ADE1D34" w14:textId="77777777" w:rsidR="00AF5DBE" w:rsidRPr="00DE7693" w:rsidRDefault="00AF5DBE" w:rsidP="00E14CFC">
            <w:pPr>
              <w:spacing w:after="0" w:line="240" w:lineRule="auto"/>
              <w:rPr>
                <w:rFonts w:ascii="Arial" w:eastAsia="Times New Roman" w:hAnsi="Arial" w:cs="Arial"/>
                <w:sz w:val="18"/>
                <w:szCs w:val="18"/>
                <w:lang w:eastAsia="es-MX"/>
              </w:rPr>
            </w:pPr>
            <w:r w:rsidRPr="00DE7693">
              <w:rPr>
                <w:rFonts w:ascii="Arial" w:eastAsia="Times New Roman" w:hAnsi="Arial" w:cs="Arial"/>
                <w:sz w:val="18"/>
                <w:szCs w:val="18"/>
                <w:lang w:eastAsia="es-MX"/>
              </w:rPr>
              <w:t>TREN DE VÁLVULAS</w:t>
            </w:r>
          </w:p>
        </w:tc>
        <w:tc>
          <w:tcPr>
            <w:tcW w:w="1253" w:type="dxa"/>
            <w:tcBorders>
              <w:top w:val="nil"/>
              <w:left w:val="nil"/>
              <w:bottom w:val="single" w:sz="4" w:space="0" w:color="auto"/>
              <w:right w:val="single" w:sz="4" w:space="0" w:color="auto"/>
            </w:tcBorders>
            <w:shd w:val="clear" w:color="auto" w:fill="auto"/>
            <w:noWrap/>
            <w:hideMark/>
          </w:tcPr>
          <w:p w14:paraId="16132FAE" w14:textId="77777777" w:rsidR="00AF5DBE" w:rsidRPr="00DE7693" w:rsidRDefault="00AF5DBE" w:rsidP="00E14CFC">
            <w:pPr>
              <w:spacing w:after="0" w:line="240" w:lineRule="auto"/>
              <w:jc w:val="right"/>
              <w:rPr>
                <w:rFonts w:ascii="Arial" w:eastAsia="Times New Roman" w:hAnsi="Arial" w:cs="Arial"/>
                <w:sz w:val="16"/>
                <w:szCs w:val="16"/>
                <w:lang w:eastAsia="es-MX"/>
              </w:rPr>
            </w:pPr>
            <w:r w:rsidRPr="00DE7693">
              <w:rPr>
                <w:rFonts w:ascii="Arial" w:eastAsia="Times New Roman" w:hAnsi="Arial" w:cs="Arial"/>
                <w:sz w:val="16"/>
                <w:szCs w:val="16"/>
                <w:lang w:eastAsia="es-MX"/>
              </w:rPr>
              <w:t>$102,491.42</w:t>
            </w:r>
          </w:p>
        </w:tc>
      </w:tr>
      <w:tr w:rsidR="00DE7693" w:rsidRPr="00DE7693" w14:paraId="4B88E8AE" w14:textId="77777777" w:rsidTr="00E14CFC">
        <w:trPr>
          <w:trHeight w:val="255"/>
        </w:trPr>
        <w:tc>
          <w:tcPr>
            <w:tcW w:w="2358" w:type="dxa"/>
            <w:tcBorders>
              <w:top w:val="nil"/>
              <w:left w:val="nil"/>
              <w:bottom w:val="nil"/>
              <w:right w:val="nil"/>
            </w:tcBorders>
            <w:shd w:val="clear" w:color="auto" w:fill="auto"/>
            <w:noWrap/>
            <w:vAlign w:val="bottom"/>
            <w:hideMark/>
          </w:tcPr>
          <w:p w14:paraId="4C5244DB" w14:textId="77777777" w:rsidR="00AF5DBE" w:rsidRPr="00DE7693" w:rsidRDefault="00AF5DBE" w:rsidP="00E14CFC">
            <w:pPr>
              <w:spacing w:after="0" w:line="240" w:lineRule="auto"/>
              <w:jc w:val="right"/>
              <w:rPr>
                <w:rFonts w:ascii="Arial" w:eastAsia="Times New Roman" w:hAnsi="Arial" w:cs="Arial"/>
                <w:sz w:val="16"/>
                <w:szCs w:val="16"/>
                <w:lang w:eastAsia="es-MX"/>
              </w:rPr>
            </w:pPr>
          </w:p>
        </w:tc>
        <w:tc>
          <w:tcPr>
            <w:tcW w:w="933" w:type="dxa"/>
            <w:tcBorders>
              <w:top w:val="nil"/>
              <w:left w:val="nil"/>
              <w:bottom w:val="nil"/>
              <w:right w:val="nil"/>
            </w:tcBorders>
            <w:shd w:val="clear" w:color="auto" w:fill="auto"/>
            <w:noWrap/>
            <w:vAlign w:val="bottom"/>
            <w:hideMark/>
          </w:tcPr>
          <w:p w14:paraId="0B285D9A" w14:textId="77777777" w:rsidR="00AF5DBE" w:rsidRPr="00DE7693" w:rsidRDefault="00AF5DBE" w:rsidP="00E14CFC">
            <w:pPr>
              <w:spacing w:after="0" w:line="240" w:lineRule="auto"/>
              <w:rPr>
                <w:rFonts w:ascii="Times New Roman" w:eastAsia="Times New Roman" w:hAnsi="Times New Roman"/>
                <w:sz w:val="20"/>
                <w:szCs w:val="20"/>
                <w:lang w:eastAsia="es-MX"/>
              </w:rPr>
            </w:pPr>
          </w:p>
        </w:tc>
        <w:tc>
          <w:tcPr>
            <w:tcW w:w="759" w:type="dxa"/>
            <w:tcBorders>
              <w:top w:val="nil"/>
              <w:left w:val="nil"/>
              <w:bottom w:val="nil"/>
              <w:right w:val="nil"/>
            </w:tcBorders>
            <w:shd w:val="clear" w:color="auto" w:fill="auto"/>
            <w:noWrap/>
            <w:vAlign w:val="bottom"/>
            <w:hideMark/>
          </w:tcPr>
          <w:p w14:paraId="269BA0D5" w14:textId="77777777" w:rsidR="00AF5DBE" w:rsidRPr="00DE7693" w:rsidRDefault="00AF5DBE" w:rsidP="00E14CFC">
            <w:pPr>
              <w:spacing w:after="0" w:line="240" w:lineRule="auto"/>
              <w:rPr>
                <w:rFonts w:ascii="Times New Roman" w:eastAsia="Times New Roman" w:hAnsi="Times New Roman"/>
                <w:sz w:val="20"/>
                <w:szCs w:val="20"/>
                <w:lang w:eastAsia="es-MX"/>
              </w:rPr>
            </w:pPr>
          </w:p>
        </w:tc>
        <w:tc>
          <w:tcPr>
            <w:tcW w:w="1978" w:type="dxa"/>
            <w:tcBorders>
              <w:top w:val="nil"/>
              <w:left w:val="nil"/>
              <w:bottom w:val="nil"/>
              <w:right w:val="nil"/>
            </w:tcBorders>
            <w:shd w:val="clear" w:color="auto" w:fill="auto"/>
            <w:noWrap/>
            <w:vAlign w:val="bottom"/>
            <w:hideMark/>
          </w:tcPr>
          <w:p w14:paraId="3B75D496" w14:textId="77777777" w:rsidR="00AF5DBE" w:rsidRPr="00DE7693" w:rsidRDefault="00AF5DBE" w:rsidP="00E14CFC">
            <w:pPr>
              <w:spacing w:after="0" w:line="240" w:lineRule="auto"/>
              <w:rPr>
                <w:rFonts w:ascii="Times New Roman" w:eastAsia="Times New Roman" w:hAnsi="Times New Roman"/>
                <w:sz w:val="20"/>
                <w:szCs w:val="20"/>
                <w:lang w:eastAsia="es-MX"/>
              </w:rPr>
            </w:pPr>
          </w:p>
        </w:tc>
        <w:tc>
          <w:tcPr>
            <w:tcW w:w="1758" w:type="dxa"/>
            <w:tcBorders>
              <w:top w:val="nil"/>
              <w:left w:val="nil"/>
              <w:bottom w:val="nil"/>
              <w:right w:val="nil"/>
            </w:tcBorders>
            <w:shd w:val="clear" w:color="auto" w:fill="auto"/>
            <w:noWrap/>
            <w:vAlign w:val="bottom"/>
            <w:hideMark/>
          </w:tcPr>
          <w:p w14:paraId="326943BA" w14:textId="77777777" w:rsidR="00AF5DBE" w:rsidRPr="00DE7693" w:rsidRDefault="00AF5DBE" w:rsidP="00E14CFC">
            <w:pPr>
              <w:spacing w:after="0" w:line="240" w:lineRule="auto"/>
              <w:rPr>
                <w:rFonts w:ascii="Times New Roman" w:eastAsia="Times New Roman" w:hAnsi="Times New Roman"/>
                <w:sz w:val="20"/>
                <w:szCs w:val="20"/>
                <w:lang w:eastAsia="es-MX"/>
              </w:rPr>
            </w:pPr>
          </w:p>
        </w:tc>
        <w:tc>
          <w:tcPr>
            <w:tcW w:w="1253" w:type="dxa"/>
            <w:tcBorders>
              <w:top w:val="nil"/>
              <w:left w:val="nil"/>
              <w:bottom w:val="nil"/>
              <w:right w:val="nil"/>
            </w:tcBorders>
            <w:shd w:val="clear" w:color="auto" w:fill="auto"/>
            <w:noWrap/>
            <w:vAlign w:val="bottom"/>
            <w:hideMark/>
          </w:tcPr>
          <w:p w14:paraId="0B580A1E" w14:textId="77777777" w:rsidR="00AF5DBE" w:rsidRPr="00DE7693" w:rsidRDefault="00AF5DBE" w:rsidP="00E14CFC">
            <w:pPr>
              <w:spacing w:after="0" w:line="240" w:lineRule="auto"/>
              <w:rPr>
                <w:rFonts w:ascii="Times New Roman" w:eastAsia="Times New Roman" w:hAnsi="Times New Roman"/>
                <w:sz w:val="20"/>
                <w:szCs w:val="20"/>
                <w:lang w:eastAsia="es-MX"/>
              </w:rPr>
            </w:pPr>
          </w:p>
        </w:tc>
      </w:tr>
      <w:tr w:rsidR="00DE7693" w:rsidRPr="00DE7693" w14:paraId="18C04E13" w14:textId="77777777" w:rsidTr="00E14CFC">
        <w:trPr>
          <w:trHeight w:val="255"/>
        </w:trPr>
        <w:tc>
          <w:tcPr>
            <w:tcW w:w="2358" w:type="dxa"/>
            <w:tcBorders>
              <w:top w:val="single" w:sz="4" w:space="0" w:color="auto"/>
              <w:left w:val="single" w:sz="4" w:space="0" w:color="auto"/>
              <w:bottom w:val="nil"/>
              <w:right w:val="nil"/>
            </w:tcBorders>
            <w:shd w:val="clear" w:color="auto" w:fill="auto"/>
            <w:noWrap/>
            <w:vAlign w:val="bottom"/>
            <w:hideMark/>
          </w:tcPr>
          <w:p w14:paraId="5E53357F" w14:textId="77777777" w:rsidR="00AF5DBE" w:rsidRPr="00DE7693" w:rsidRDefault="00AF5DBE" w:rsidP="00E14CFC">
            <w:pPr>
              <w:spacing w:after="0" w:line="240" w:lineRule="auto"/>
              <w:jc w:val="center"/>
              <w:rPr>
                <w:rFonts w:ascii="Arial" w:eastAsia="Times New Roman" w:hAnsi="Arial" w:cs="Arial"/>
                <w:sz w:val="18"/>
                <w:szCs w:val="18"/>
                <w:lang w:eastAsia="es-MX"/>
              </w:rPr>
            </w:pPr>
            <w:r w:rsidRPr="00DE7693">
              <w:rPr>
                <w:rFonts w:ascii="Arial" w:eastAsia="Times New Roman" w:hAnsi="Arial" w:cs="Arial"/>
                <w:sz w:val="18"/>
                <w:szCs w:val="18"/>
                <w:lang w:eastAsia="es-MX"/>
              </w:rPr>
              <w:t>8</w:t>
            </w:r>
          </w:p>
        </w:tc>
        <w:tc>
          <w:tcPr>
            <w:tcW w:w="5428" w:type="dxa"/>
            <w:gridSpan w:val="4"/>
            <w:tcBorders>
              <w:top w:val="single" w:sz="4" w:space="0" w:color="auto"/>
              <w:left w:val="nil"/>
              <w:bottom w:val="nil"/>
              <w:right w:val="nil"/>
            </w:tcBorders>
            <w:shd w:val="clear" w:color="auto" w:fill="auto"/>
            <w:noWrap/>
            <w:hideMark/>
          </w:tcPr>
          <w:p w14:paraId="3938449F" w14:textId="77777777" w:rsidR="00AF5DBE" w:rsidRPr="00DE7693" w:rsidRDefault="00AF5DBE" w:rsidP="00E14CFC">
            <w:pPr>
              <w:spacing w:after="0" w:line="240" w:lineRule="auto"/>
              <w:rPr>
                <w:rFonts w:ascii="Arial" w:eastAsia="Times New Roman" w:hAnsi="Arial" w:cs="Arial"/>
                <w:sz w:val="18"/>
                <w:szCs w:val="18"/>
                <w:lang w:eastAsia="es-MX"/>
              </w:rPr>
            </w:pPr>
            <w:r w:rsidRPr="00DE7693">
              <w:rPr>
                <w:rFonts w:ascii="Arial" w:eastAsia="Times New Roman" w:hAnsi="Arial" w:cs="Arial"/>
                <w:sz w:val="18"/>
                <w:szCs w:val="18"/>
                <w:lang w:eastAsia="es-MX"/>
              </w:rPr>
              <w:t>TANQUE ELEVADO DE 300 M3</w:t>
            </w:r>
          </w:p>
        </w:tc>
        <w:tc>
          <w:tcPr>
            <w:tcW w:w="1253" w:type="dxa"/>
            <w:tcBorders>
              <w:top w:val="single" w:sz="4" w:space="0" w:color="auto"/>
              <w:left w:val="nil"/>
              <w:bottom w:val="nil"/>
              <w:right w:val="single" w:sz="4" w:space="0" w:color="auto"/>
            </w:tcBorders>
            <w:shd w:val="clear" w:color="auto" w:fill="auto"/>
            <w:noWrap/>
            <w:vAlign w:val="bottom"/>
            <w:hideMark/>
          </w:tcPr>
          <w:p w14:paraId="3EAD486D" w14:textId="77777777" w:rsidR="00AF5DBE" w:rsidRPr="00DE7693" w:rsidRDefault="00AF5DBE" w:rsidP="00E14CFC">
            <w:pPr>
              <w:spacing w:after="0" w:line="240" w:lineRule="auto"/>
              <w:rPr>
                <w:rFonts w:ascii="Arial" w:eastAsia="Times New Roman" w:hAnsi="Arial" w:cs="Arial"/>
                <w:sz w:val="20"/>
                <w:szCs w:val="20"/>
                <w:lang w:eastAsia="es-MX"/>
              </w:rPr>
            </w:pPr>
            <w:r w:rsidRPr="00DE7693">
              <w:rPr>
                <w:rFonts w:ascii="Arial" w:eastAsia="Times New Roman" w:hAnsi="Arial" w:cs="Arial"/>
                <w:sz w:val="20"/>
                <w:szCs w:val="20"/>
                <w:lang w:eastAsia="es-MX"/>
              </w:rPr>
              <w:t> </w:t>
            </w:r>
          </w:p>
        </w:tc>
      </w:tr>
      <w:tr w:rsidR="00DE7693" w:rsidRPr="00DE7693" w14:paraId="22009803" w14:textId="77777777" w:rsidTr="00E14CFC">
        <w:trPr>
          <w:trHeight w:val="255"/>
        </w:trPr>
        <w:tc>
          <w:tcPr>
            <w:tcW w:w="2358" w:type="dxa"/>
            <w:tcBorders>
              <w:top w:val="nil"/>
              <w:left w:val="single" w:sz="4" w:space="0" w:color="auto"/>
              <w:bottom w:val="nil"/>
              <w:right w:val="nil"/>
            </w:tcBorders>
            <w:shd w:val="clear" w:color="auto" w:fill="auto"/>
            <w:noWrap/>
            <w:vAlign w:val="bottom"/>
            <w:hideMark/>
          </w:tcPr>
          <w:p w14:paraId="247FE587" w14:textId="77777777" w:rsidR="00AF5DBE" w:rsidRPr="00DE7693" w:rsidRDefault="00AF5DBE" w:rsidP="00E14CFC">
            <w:pPr>
              <w:spacing w:after="0" w:line="240" w:lineRule="auto"/>
              <w:jc w:val="center"/>
              <w:rPr>
                <w:rFonts w:ascii="Arial" w:eastAsia="Times New Roman" w:hAnsi="Arial" w:cs="Arial"/>
                <w:sz w:val="16"/>
                <w:szCs w:val="16"/>
                <w:lang w:eastAsia="es-MX"/>
              </w:rPr>
            </w:pPr>
            <w:r w:rsidRPr="00DE7693">
              <w:rPr>
                <w:rFonts w:ascii="Arial" w:eastAsia="Times New Roman" w:hAnsi="Arial" w:cs="Arial"/>
                <w:sz w:val="16"/>
                <w:szCs w:val="16"/>
                <w:lang w:eastAsia="es-MX"/>
              </w:rPr>
              <w:t>801</w:t>
            </w:r>
          </w:p>
        </w:tc>
        <w:tc>
          <w:tcPr>
            <w:tcW w:w="5428" w:type="dxa"/>
            <w:gridSpan w:val="4"/>
            <w:tcBorders>
              <w:top w:val="nil"/>
              <w:left w:val="nil"/>
              <w:bottom w:val="nil"/>
              <w:right w:val="nil"/>
            </w:tcBorders>
            <w:shd w:val="clear" w:color="auto" w:fill="auto"/>
            <w:noWrap/>
            <w:hideMark/>
          </w:tcPr>
          <w:p w14:paraId="59952F7A" w14:textId="77777777" w:rsidR="00AF5DBE" w:rsidRPr="00DE7693" w:rsidRDefault="00AF5DBE" w:rsidP="00E14CFC">
            <w:pPr>
              <w:spacing w:after="0" w:line="240" w:lineRule="auto"/>
              <w:rPr>
                <w:rFonts w:ascii="Arial" w:eastAsia="Times New Roman" w:hAnsi="Arial" w:cs="Arial"/>
                <w:sz w:val="18"/>
                <w:szCs w:val="18"/>
                <w:lang w:eastAsia="es-MX"/>
              </w:rPr>
            </w:pPr>
            <w:r w:rsidRPr="00DE7693">
              <w:rPr>
                <w:rFonts w:ascii="Arial" w:eastAsia="Times New Roman" w:hAnsi="Arial" w:cs="Arial"/>
                <w:sz w:val="18"/>
                <w:szCs w:val="18"/>
                <w:lang w:eastAsia="es-MX"/>
              </w:rPr>
              <w:t>CIMENTACIÓN</w:t>
            </w:r>
          </w:p>
        </w:tc>
        <w:tc>
          <w:tcPr>
            <w:tcW w:w="1253" w:type="dxa"/>
            <w:tcBorders>
              <w:top w:val="nil"/>
              <w:left w:val="nil"/>
              <w:bottom w:val="nil"/>
              <w:right w:val="single" w:sz="4" w:space="0" w:color="auto"/>
            </w:tcBorders>
            <w:shd w:val="clear" w:color="auto" w:fill="auto"/>
            <w:noWrap/>
            <w:hideMark/>
          </w:tcPr>
          <w:p w14:paraId="4B4B4771" w14:textId="77777777" w:rsidR="00AF5DBE" w:rsidRPr="00DE7693" w:rsidRDefault="00AF5DBE" w:rsidP="00E14CFC">
            <w:pPr>
              <w:spacing w:after="0" w:line="240" w:lineRule="auto"/>
              <w:jc w:val="right"/>
              <w:rPr>
                <w:rFonts w:ascii="Arial" w:eastAsia="Times New Roman" w:hAnsi="Arial" w:cs="Arial"/>
                <w:sz w:val="16"/>
                <w:szCs w:val="16"/>
                <w:lang w:eastAsia="es-MX"/>
              </w:rPr>
            </w:pPr>
            <w:r w:rsidRPr="00DE7693">
              <w:rPr>
                <w:rFonts w:ascii="Arial" w:eastAsia="Times New Roman" w:hAnsi="Arial" w:cs="Arial"/>
                <w:sz w:val="16"/>
                <w:szCs w:val="16"/>
                <w:lang w:eastAsia="es-MX"/>
              </w:rPr>
              <w:t>$424,323.54</w:t>
            </w:r>
          </w:p>
        </w:tc>
      </w:tr>
      <w:tr w:rsidR="00DE7693" w:rsidRPr="00DE7693" w14:paraId="595C0D35" w14:textId="77777777" w:rsidTr="00E14CFC">
        <w:trPr>
          <w:trHeight w:val="255"/>
        </w:trPr>
        <w:tc>
          <w:tcPr>
            <w:tcW w:w="2358" w:type="dxa"/>
            <w:tcBorders>
              <w:top w:val="nil"/>
              <w:left w:val="single" w:sz="4" w:space="0" w:color="auto"/>
              <w:bottom w:val="nil"/>
              <w:right w:val="nil"/>
            </w:tcBorders>
            <w:shd w:val="clear" w:color="auto" w:fill="auto"/>
            <w:noWrap/>
            <w:vAlign w:val="bottom"/>
            <w:hideMark/>
          </w:tcPr>
          <w:p w14:paraId="0BD47C64" w14:textId="77777777" w:rsidR="00AF5DBE" w:rsidRPr="00DE7693" w:rsidRDefault="00AF5DBE" w:rsidP="00E14CFC">
            <w:pPr>
              <w:spacing w:after="0" w:line="240" w:lineRule="auto"/>
              <w:jc w:val="center"/>
              <w:rPr>
                <w:rFonts w:ascii="Arial" w:eastAsia="Times New Roman" w:hAnsi="Arial" w:cs="Arial"/>
                <w:sz w:val="16"/>
                <w:szCs w:val="16"/>
                <w:lang w:eastAsia="es-MX"/>
              </w:rPr>
            </w:pPr>
            <w:r w:rsidRPr="00DE7693">
              <w:rPr>
                <w:rFonts w:ascii="Arial" w:eastAsia="Times New Roman" w:hAnsi="Arial" w:cs="Arial"/>
                <w:sz w:val="16"/>
                <w:szCs w:val="16"/>
                <w:lang w:eastAsia="es-MX"/>
              </w:rPr>
              <w:t>802</w:t>
            </w:r>
          </w:p>
        </w:tc>
        <w:tc>
          <w:tcPr>
            <w:tcW w:w="5428" w:type="dxa"/>
            <w:gridSpan w:val="4"/>
            <w:tcBorders>
              <w:top w:val="nil"/>
              <w:left w:val="nil"/>
              <w:bottom w:val="nil"/>
              <w:right w:val="nil"/>
            </w:tcBorders>
            <w:shd w:val="clear" w:color="auto" w:fill="auto"/>
            <w:noWrap/>
            <w:hideMark/>
          </w:tcPr>
          <w:p w14:paraId="71B4BEE0" w14:textId="77777777" w:rsidR="00AF5DBE" w:rsidRPr="00DE7693" w:rsidRDefault="00AF5DBE" w:rsidP="00E14CFC">
            <w:pPr>
              <w:spacing w:after="0" w:line="240" w:lineRule="auto"/>
              <w:rPr>
                <w:rFonts w:ascii="Arial" w:eastAsia="Times New Roman" w:hAnsi="Arial" w:cs="Arial"/>
                <w:sz w:val="18"/>
                <w:szCs w:val="18"/>
                <w:lang w:eastAsia="es-MX"/>
              </w:rPr>
            </w:pPr>
            <w:r w:rsidRPr="00DE7693">
              <w:rPr>
                <w:rFonts w:ascii="Arial" w:eastAsia="Times New Roman" w:hAnsi="Arial" w:cs="Arial"/>
                <w:sz w:val="18"/>
                <w:szCs w:val="18"/>
                <w:lang w:eastAsia="es-MX"/>
              </w:rPr>
              <w:t>TANQUE ELEVADO</w:t>
            </w:r>
          </w:p>
        </w:tc>
        <w:tc>
          <w:tcPr>
            <w:tcW w:w="1253" w:type="dxa"/>
            <w:tcBorders>
              <w:top w:val="nil"/>
              <w:left w:val="nil"/>
              <w:bottom w:val="nil"/>
              <w:right w:val="single" w:sz="4" w:space="0" w:color="auto"/>
            </w:tcBorders>
            <w:shd w:val="clear" w:color="auto" w:fill="auto"/>
            <w:noWrap/>
            <w:hideMark/>
          </w:tcPr>
          <w:p w14:paraId="3E0B7A35" w14:textId="77777777" w:rsidR="00AF5DBE" w:rsidRPr="00DE7693" w:rsidRDefault="00AF5DBE" w:rsidP="00E14CFC">
            <w:pPr>
              <w:spacing w:after="0" w:line="240" w:lineRule="auto"/>
              <w:jc w:val="right"/>
              <w:rPr>
                <w:rFonts w:ascii="Arial" w:eastAsia="Times New Roman" w:hAnsi="Arial" w:cs="Arial"/>
                <w:sz w:val="16"/>
                <w:szCs w:val="16"/>
                <w:lang w:eastAsia="es-MX"/>
              </w:rPr>
            </w:pPr>
            <w:r w:rsidRPr="00DE7693">
              <w:rPr>
                <w:rFonts w:ascii="Arial" w:eastAsia="Times New Roman" w:hAnsi="Arial" w:cs="Arial"/>
                <w:sz w:val="16"/>
                <w:szCs w:val="16"/>
                <w:lang w:eastAsia="es-MX"/>
              </w:rPr>
              <w:t>$1,751,300.44</w:t>
            </w:r>
          </w:p>
        </w:tc>
      </w:tr>
      <w:tr w:rsidR="00DE7693" w:rsidRPr="00DE7693" w14:paraId="160A5D11" w14:textId="77777777" w:rsidTr="00E14CFC">
        <w:trPr>
          <w:trHeight w:val="255"/>
        </w:trPr>
        <w:tc>
          <w:tcPr>
            <w:tcW w:w="2358" w:type="dxa"/>
            <w:tcBorders>
              <w:top w:val="nil"/>
              <w:left w:val="single" w:sz="4" w:space="0" w:color="auto"/>
              <w:bottom w:val="single" w:sz="4" w:space="0" w:color="auto"/>
              <w:right w:val="nil"/>
            </w:tcBorders>
            <w:shd w:val="clear" w:color="auto" w:fill="auto"/>
            <w:noWrap/>
            <w:vAlign w:val="bottom"/>
            <w:hideMark/>
          </w:tcPr>
          <w:p w14:paraId="3B738ECF" w14:textId="77777777" w:rsidR="00AF5DBE" w:rsidRPr="00DE7693" w:rsidRDefault="00AF5DBE" w:rsidP="00E14CFC">
            <w:pPr>
              <w:spacing w:after="0" w:line="240" w:lineRule="auto"/>
              <w:rPr>
                <w:rFonts w:ascii="Arial" w:eastAsia="Times New Roman" w:hAnsi="Arial" w:cs="Arial"/>
                <w:sz w:val="20"/>
                <w:szCs w:val="20"/>
                <w:lang w:eastAsia="es-MX"/>
              </w:rPr>
            </w:pPr>
            <w:r w:rsidRPr="00DE7693">
              <w:rPr>
                <w:rFonts w:ascii="Arial" w:eastAsia="Times New Roman" w:hAnsi="Arial" w:cs="Arial"/>
                <w:sz w:val="20"/>
                <w:szCs w:val="20"/>
                <w:lang w:eastAsia="es-MX"/>
              </w:rPr>
              <w:t> </w:t>
            </w:r>
          </w:p>
        </w:tc>
        <w:tc>
          <w:tcPr>
            <w:tcW w:w="5428" w:type="dxa"/>
            <w:gridSpan w:val="4"/>
            <w:tcBorders>
              <w:top w:val="nil"/>
              <w:left w:val="nil"/>
              <w:bottom w:val="single" w:sz="4" w:space="0" w:color="auto"/>
              <w:right w:val="nil"/>
            </w:tcBorders>
            <w:shd w:val="clear" w:color="auto" w:fill="auto"/>
            <w:noWrap/>
            <w:hideMark/>
          </w:tcPr>
          <w:p w14:paraId="5B3A6BE5" w14:textId="77777777" w:rsidR="00AF5DBE" w:rsidRPr="00DE7693" w:rsidRDefault="00AF5DBE" w:rsidP="00E14CFC">
            <w:pPr>
              <w:spacing w:after="0" w:line="240" w:lineRule="auto"/>
              <w:rPr>
                <w:rFonts w:ascii="Arial" w:eastAsia="Times New Roman" w:hAnsi="Arial" w:cs="Arial"/>
                <w:sz w:val="18"/>
                <w:szCs w:val="18"/>
                <w:lang w:eastAsia="es-MX"/>
              </w:rPr>
            </w:pPr>
            <w:r w:rsidRPr="00DE7693">
              <w:rPr>
                <w:rFonts w:ascii="Arial" w:eastAsia="Times New Roman" w:hAnsi="Arial" w:cs="Arial"/>
                <w:sz w:val="18"/>
                <w:szCs w:val="18"/>
                <w:lang w:eastAsia="es-MX"/>
              </w:rPr>
              <w:t>Total TANQUE ELEVADO DE 300 M3</w:t>
            </w:r>
          </w:p>
        </w:tc>
        <w:tc>
          <w:tcPr>
            <w:tcW w:w="1253" w:type="dxa"/>
            <w:tcBorders>
              <w:top w:val="nil"/>
              <w:left w:val="nil"/>
              <w:bottom w:val="single" w:sz="4" w:space="0" w:color="auto"/>
              <w:right w:val="single" w:sz="4" w:space="0" w:color="auto"/>
            </w:tcBorders>
            <w:shd w:val="clear" w:color="auto" w:fill="auto"/>
            <w:noWrap/>
            <w:hideMark/>
          </w:tcPr>
          <w:p w14:paraId="6B4A2215" w14:textId="77777777" w:rsidR="00AF5DBE" w:rsidRPr="00DE7693" w:rsidRDefault="00AF5DBE" w:rsidP="00E14CFC">
            <w:pPr>
              <w:spacing w:after="0" w:line="240" w:lineRule="auto"/>
              <w:jc w:val="right"/>
              <w:rPr>
                <w:rFonts w:ascii="Arial" w:eastAsia="Times New Roman" w:hAnsi="Arial" w:cs="Arial"/>
                <w:b/>
                <w:bCs/>
                <w:sz w:val="16"/>
                <w:szCs w:val="16"/>
                <w:lang w:eastAsia="es-MX"/>
              </w:rPr>
            </w:pPr>
            <w:r w:rsidRPr="00DE7693">
              <w:rPr>
                <w:rFonts w:ascii="Arial" w:eastAsia="Times New Roman" w:hAnsi="Arial" w:cs="Arial"/>
                <w:b/>
                <w:bCs/>
                <w:sz w:val="16"/>
                <w:szCs w:val="16"/>
                <w:lang w:eastAsia="es-MX"/>
              </w:rPr>
              <w:t>$2,175,623.98</w:t>
            </w:r>
          </w:p>
        </w:tc>
      </w:tr>
      <w:tr w:rsidR="00DE7693" w:rsidRPr="00DE7693" w14:paraId="5C6AB8B6" w14:textId="77777777" w:rsidTr="00E14CFC">
        <w:trPr>
          <w:trHeight w:val="255"/>
        </w:trPr>
        <w:tc>
          <w:tcPr>
            <w:tcW w:w="2358" w:type="dxa"/>
            <w:tcBorders>
              <w:top w:val="nil"/>
              <w:left w:val="nil"/>
              <w:bottom w:val="nil"/>
              <w:right w:val="nil"/>
            </w:tcBorders>
            <w:shd w:val="clear" w:color="auto" w:fill="auto"/>
            <w:noWrap/>
            <w:vAlign w:val="bottom"/>
            <w:hideMark/>
          </w:tcPr>
          <w:p w14:paraId="26A11C22" w14:textId="77777777" w:rsidR="00AF5DBE" w:rsidRPr="00DE7693" w:rsidRDefault="00AF5DBE" w:rsidP="00E14CFC">
            <w:pPr>
              <w:spacing w:after="0" w:line="240" w:lineRule="auto"/>
              <w:jc w:val="right"/>
              <w:rPr>
                <w:rFonts w:ascii="Arial" w:eastAsia="Times New Roman" w:hAnsi="Arial" w:cs="Arial"/>
                <w:b/>
                <w:bCs/>
                <w:sz w:val="16"/>
                <w:szCs w:val="16"/>
                <w:lang w:eastAsia="es-MX"/>
              </w:rPr>
            </w:pPr>
          </w:p>
        </w:tc>
        <w:tc>
          <w:tcPr>
            <w:tcW w:w="933" w:type="dxa"/>
            <w:tcBorders>
              <w:top w:val="nil"/>
              <w:left w:val="nil"/>
              <w:bottom w:val="nil"/>
              <w:right w:val="nil"/>
            </w:tcBorders>
            <w:shd w:val="clear" w:color="auto" w:fill="auto"/>
            <w:noWrap/>
            <w:vAlign w:val="bottom"/>
            <w:hideMark/>
          </w:tcPr>
          <w:p w14:paraId="0DC11EB8" w14:textId="77777777" w:rsidR="00AF5DBE" w:rsidRPr="00DE7693" w:rsidRDefault="00AF5DBE" w:rsidP="00E14CFC">
            <w:pPr>
              <w:spacing w:after="0" w:line="240" w:lineRule="auto"/>
              <w:rPr>
                <w:rFonts w:ascii="Times New Roman" w:eastAsia="Times New Roman" w:hAnsi="Times New Roman"/>
                <w:sz w:val="20"/>
                <w:szCs w:val="20"/>
                <w:lang w:eastAsia="es-MX"/>
              </w:rPr>
            </w:pPr>
          </w:p>
        </w:tc>
        <w:tc>
          <w:tcPr>
            <w:tcW w:w="759" w:type="dxa"/>
            <w:tcBorders>
              <w:top w:val="nil"/>
              <w:left w:val="nil"/>
              <w:bottom w:val="nil"/>
              <w:right w:val="nil"/>
            </w:tcBorders>
            <w:shd w:val="clear" w:color="auto" w:fill="auto"/>
            <w:noWrap/>
            <w:vAlign w:val="bottom"/>
            <w:hideMark/>
          </w:tcPr>
          <w:p w14:paraId="44C42E91" w14:textId="77777777" w:rsidR="00AF5DBE" w:rsidRPr="00DE7693" w:rsidRDefault="00AF5DBE" w:rsidP="00E14CFC">
            <w:pPr>
              <w:spacing w:after="0" w:line="240" w:lineRule="auto"/>
              <w:rPr>
                <w:rFonts w:ascii="Times New Roman" w:eastAsia="Times New Roman" w:hAnsi="Times New Roman"/>
                <w:sz w:val="20"/>
                <w:szCs w:val="20"/>
                <w:lang w:eastAsia="es-MX"/>
              </w:rPr>
            </w:pPr>
          </w:p>
        </w:tc>
        <w:tc>
          <w:tcPr>
            <w:tcW w:w="1978" w:type="dxa"/>
            <w:tcBorders>
              <w:top w:val="nil"/>
              <w:left w:val="nil"/>
              <w:bottom w:val="nil"/>
              <w:right w:val="nil"/>
            </w:tcBorders>
            <w:shd w:val="clear" w:color="auto" w:fill="auto"/>
            <w:noWrap/>
            <w:vAlign w:val="bottom"/>
            <w:hideMark/>
          </w:tcPr>
          <w:p w14:paraId="353B5395" w14:textId="77777777" w:rsidR="00AF5DBE" w:rsidRPr="00DE7693" w:rsidRDefault="00AF5DBE" w:rsidP="00E14CFC">
            <w:pPr>
              <w:spacing w:after="0" w:line="240" w:lineRule="auto"/>
              <w:rPr>
                <w:rFonts w:ascii="Times New Roman" w:eastAsia="Times New Roman" w:hAnsi="Times New Roman"/>
                <w:sz w:val="20"/>
                <w:szCs w:val="20"/>
                <w:lang w:eastAsia="es-MX"/>
              </w:rPr>
            </w:pPr>
          </w:p>
        </w:tc>
        <w:tc>
          <w:tcPr>
            <w:tcW w:w="1758" w:type="dxa"/>
            <w:tcBorders>
              <w:top w:val="nil"/>
              <w:left w:val="nil"/>
              <w:bottom w:val="nil"/>
              <w:right w:val="nil"/>
            </w:tcBorders>
            <w:shd w:val="clear" w:color="000000" w:fill="0070C0"/>
            <w:noWrap/>
            <w:vAlign w:val="bottom"/>
            <w:hideMark/>
          </w:tcPr>
          <w:p w14:paraId="40024BFA" w14:textId="77777777" w:rsidR="00AF5DBE" w:rsidRPr="00DE7693" w:rsidRDefault="00AF5DBE" w:rsidP="00E14CFC">
            <w:pPr>
              <w:spacing w:after="0" w:line="240" w:lineRule="auto"/>
              <w:jc w:val="right"/>
              <w:rPr>
                <w:rFonts w:ascii="Arial" w:eastAsia="Times New Roman" w:hAnsi="Arial" w:cs="Arial"/>
                <w:sz w:val="16"/>
                <w:szCs w:val="16"/>
                <w:lang w:eastAsia="es-MX"/>
              </w:rPr>
            </w:pPr>
            <w:r w:rsidRPr="00DE7693">
              <w:rPr>
                <w:rFonts w:ascii="Arial" w:eastAsia="Times New Roman" w:hAnsi="Arial" w:cs="Arial"/>
                <w:sz w:val="16"/>
                <w:szCs w:val="16"/>
                <w:lang w:eastAsia="es-MX"/>
              </w:rPr>
              <w:t>Subtotal 1</w:t>
            </w:r>
          </w:p>
        </w:tc>
        <w:tc>
          <w:tcPr>
            <w:tcW w:w="1253" w:type="dxa"/>
            <w:tcBorders>
              <w:top w:val="nil"/>
              <w:left w:val="nil"/>
              <w:bottom w:val="nil"/>
              <w:right w:val="nil"/>
            </w:tcBorders>
            <w:shd w:val="clear" w:color="000000" w:fill="002060"/>
            <w:noWrap/>
            <w:hideMark/>
          </w:tcPr>
          <w:p w14:paraId="33298F49" w14:textId="77777777" w:rsidR="00AF5DBE" w:rsidRPr="00DE7693" w:rsidRDefault="00AF5DBE" w:rsidP="00E14CFC">
            <w:pPr>
              <w:spacing w:after="0" w:line="240" w:lineRule="auto"/>
              <w:jc w:val="right"/>
              <w:rPr>
                <w:rFonts w:ascii="Arial" w:eastAsia="Times New Roman" w:hAnsi="Arial" w:cs="Arial"/>
                <w:sz w:val="16"/>
                <w:szCs w:val="16"/>
                <w:lang w:eastAsia="es-MX"/>
              </w:rPr>
            </w:pPr>
            <w:r w:rsidRPr="00DE7693">
              <w:rPr>
                <w:rFonts w:ascii="Arial" w:eastAsia="Times New Roman" w:hAnsi="Arial" w:cs="Arial"/>
                <w:sz w:val="16"/>
                <w:szCs w:val="16"/>
                <w:lang w:eastAsia="es-MX"/>
              </w:rPr>
              <w:t>$6,663,671.96</w:t>
            </w:r>
          </w:p>
        </w:tc>
      </w:tr>
      <w:tr w:rsidR="00DE7693" w:rsidRPr="00DE7693" w14:paraId="1B5538B9" w14:textId="77777777" w:rsidTr="00E14CFC">
        <w:trPr>
          <w:trHeight w:val="255"/>
        </w:trPr>
        <w:tc>
          <w:tcPr>
            <w:tcW w:w="2358" w:type="dxa"/>
            <w:tcBorders>
              <w:top w:val="nil"/>
              <w:left w:val="nil"/>
              <w:bottom w:val="nil"/>
              <w:right w:val="nil"/>
            </w:tcBorders>
            <w:shd w:val="clear" w:color="auto" w:fill="auto"/>
            <w:noWrap/>
            <w:vAlign w:val="bottom"/>
            <w:hideMark/>
          </w:tcPr>
          <w:p w14:paraId="053D0C1E" w14:textId="77777777" w:rsidR="00AF5DBE" w:rsidRPr="00DE7693" w:rsidRDefault="00AF5DBE" w:rsidP="00E14CFC">
            <w:pPr>
              <w:spacing w:after="0" w:line="240" w:lineRule="auto"/>
              <w:jc w:val="right"/>
              <w:rPr>
                <w:rFonts w:ascii="Arial" w:eastAsia="Times New Roman" w:hAnsi="Arial" w:cs="Arial"/>
                <w:sz w:val="16"/>
                <w:szCs w:val="16"/>
                <w:lang w:eastAsia="es-MX"/>
              </w:rPr>
            </w:pPr>
          </w:p>
        </w:tc>
        <w:tc>
          <w:tcPr>
            <w:tcW w:w="933" w:type="dxa"/>
            <w:tcBorders>
              <w:top w:val="nil"/>
              <w:left w:val="nil"/>
              <w:bottom w:val="nil"/>
              <w:right w:val="nil"/>
            </w:tcBorders>
            <w:shd w:val="clear" w:color="auto" w:fill="auto"/>
            <w:noWrap/>
            <w:vAlign w:val="bottom"/>
            <w:hideMark/>
          </w:tcPr>
          <w:p w14:paraId="120680E4" w14:textId="77777777" w:rsidR="00AF5DBE" w:rsidRPr="00DE7693" w:rsidRDefault="00AF5DBE" w:rsidP="00E14CFC">
            <w:pPr>
              <w:spacing w:after="0" w:line="240" w:lineRule="auto"/>
              <w:rPr>
                <w:rFonts w:ascii="Times New Roman" w:eastAsia="Times New Roman" w:hAnsi="Times New Roman"/>
                <w:sz w:val="20"/>
                <w:szCs w:val="20"/>
                <w:lang w:eastAsia="es-MX"/>
              </w:rPr>
            </w:pPr>
          </w:p>
        </w:tc>
        <w:tc>
          <w:tcPr>
            <w:tcW w:w="759" w:type="dxa"/>
            <w:tcBorders>
              <w:top w:val="nil"/>
              <w:left w:val="nil"/>
              <w:bottom w:val="nil"/>
              <w:right w:val="nil"/>
            </w:tcBorders>
            <w:shd w:val="clear" w:color="auto" w:fill="auto"/>
            <w:noWrap/>
            <w:vAlign w:val="bottom"/>
            <w:hideMark/>
          </w:tcPr>
          <w:p w14:paraId="1E8B61D4" w14:textId="77777777" w:rsidR="00AF5DBE" w:rsidRPr="00DE7693" w:rsidRDefault="00AF5DBE" w:rsidP="00E14CFC">
            <w:pPr>
              <w:spacing w:after="0" w:line="240" w:lineRule="auto"/>
              <w:rPr>
                <w:rFonts w:ascii="Times New Roman" w:eastAsia="Times New Roman" w:hAnsi="Times New Roman"/>
                <w:sz w:val="20"/>
                <w:szCs w:val="20"/>
                <w:lang w:eastAsia="es-MX"/>
              </w:rPr>
            </w:pPr>
          </w:p>
        </w:tc>
        <w:tc>
          <w:tcPr>
            <w:tcW w:w="1978" w:type="dxa"/>
            <w:tcBorders>
              <w:top w:val="nil"/>
              <w:left w:val="nil"/>
              <w:bottom w:val="nil"/>
              <w:right w:val="nil"/>
            </w:tcBorders>
            <w:shd w:val="clear" w:color="auto" w:fill="auto"/>
            <w:noWrap/>
            <w:vAlign w:val="bottom"/>
            <w:hideMark/>
          </w:tcPr>
          <w:p w14:paraId="6434C1ED" w14:textId="77777777" w:rsidR="00AF5DBE" w:rsidRPr="00DE7693" w:rsidRDefault="00AF5DBE" w:rsidP="00E14CFC">
            <w:pPr>
              <w:spacing w:after="0" w:line="240" w:lineRule="auto"/>
              <w:rPr>
                <w:rFonts w:ascii="Times New Roman" w:eastAsia="Times New Roman" w:hAnsi="Times New Roman"/>
                <w:sz w:val="20"/>
                <w:szCs w:val="20"/>
                <w:lang w:eastAsia="es-MX"/>
              </w:rPr>
            </w:pPr>
          </w:p>
        </w:tc>
        <w:tc>
          <w:tcPr>
            <w:tcW w:w="1758" w:type="dxa"/>
            <w:tcBorders>
              <w:top w:val="nil"/>
              <w:left w:val="nil"/>
              <w:bottom w:val="nil"/>
              <w:right w:val="nil"/>
            </w:tcBorders>
            <w:shd w:val="clear" w:color="auto" w:fill="auto"/>
            <w:noWrap/>
            <w:hideMark/>
          </w:tcPr>
          <w:p w14:paraId="57009EFA" w14:textId="77777777" w:rsidR="00AF5DBE" w:rsidRPr="00DE7693" w:rsidRDefault="00AF5DBE" w:rsidP="00E14CFC">
            <w:pPr>
              <w:spacing w:after="0" w:line="240" w:lineRule="auto"/>
              <w:jc w:val="right"/>
              <w:rPr>
                <w:rFonts w:ascii="Arial" w:eastAsia="Times New Roman" w:hAnsi="Arial" w:cs="Arial"/>
                <w:sz w:val="16"/>
                <w:szCs w:val="16"/>
                <w:lang w:eastAsia="es-MX"/>
              </w:rPr>
            </w:pPr>
            <w:r w:rsidRPr="00DE7693">
              <w:rPr>
                <w:rFonts w:ascii="Arial" w:eastAsia="Times New Roman" w:hAnsi="Arial" w:cs="Arial"/>
                <w:sz w:val="16"/>
                <w:szCs w:val="16"/>
                <w:lang w:eastAsia="es-MX"/>
              </w:rPr>
              <w:t>16% I.V.A.</w:t>
            </w:r>
          </w:p>
        </w:tc>
        <w:tc>
          <w:tcPr>
            <w:tcW w:w="1253" w:type="dxa"/>
            <w:tcBorders>
              <w:top w:val="nil"/>
              <w:left w:val="nil"/>
              <w:bottom w:val="nil"/>
              <w:right w:val="nil"/>
            </w:tcBorders>
            <w:shd w:val="clear" w:color="auto" w:fill="auto"/>
            <w:noWrap/>
            <w:vAlign w:val="bottom"/>
            <w:hideMark/>
          </w:tcPr>
          <w:p w14:paraId="4DDFBCA7" w14:textId="77777777" w:rsidR="00AF5DBE" w:rsidRPr="00DE7693" w:rsidRDefault="00AF5DBE" w:rsidP="00E14CFC">
            <w:pPr>
              <w:spacing w:after="0" w:line="240" w:lineRule="auto"/>
              <w:jc w:val="right"/>
              <w:rPr>
                <w:rFonts w:ascii="Arial" w:eastAsia="Times New Roman" w:hAnsi="Arial" w:cs="Arial"/>
                <w:sz w:val="16"/>
                <w:szCs w:val="16"/>
                <w:lang w:eastAsia="es-MX"/>
              </w:rPr>
            </w:pPr>
            <w:r w:rsidRPr="00DE7693">
              <w:rPr>
                <w:rFonts w:ascii="Arial" w:eastAsia="Times New Roman" w:hAnsi="Arial" w:cs="Arial"/>
                <w:sz w:val="16"/>
                <w:szCs w:val="16"/>
                <w:lang w:eastAsia="es-MX"/>
              </w:rPr>
              <w:t>$1,066,187.51</w:t>
            </w:r>
          </w:p>
        </w:tc>
      </w:tr>
      <w:tr w:rsidR="00DE7693" w:rsidRPr="00DE7693" w14:paraId="3EA6EC68" w14:textId="77777777" w:rsidTr="00E14CFC">
        <w:trPr>
          <w:trHeight w:val="255"/>
        </w:trPr>
        <w:tc>
          <w:tcPr>
            <w:tcW w:w="2358" w:type="dxa"/>
            <w:tcBorders>
              <w:top w:val="nil"/>
              <w:left w:val="nil"/>
              <w:bottom w:val="nil"/>
              <w:right w:val="nil"/>
            </w:tcBorders>
            <w:shd w:val="clear" w:color="auto" w:fill="auto"/>
            <w:noWrap/>
            <w:vAlign w:val="bottom"/>
            <w:hideMark/>
          </w:tcPr>
          <w:p w14:paraId="2F6DD3D2" w14:textId="77777777" w:rsidR="00AF5DBE" w:rsidRPr="00DE7693" w:rsidRDefault="00AF5DBE" w:rsidP="00E14CFC">
            <w:pPr>
              <w:spacing w:after="0" w:line="240" w:lineRule="auto"/>
              <w:jc w:val="right"/>
              <w:rPr>
                <w:rFonts w:ascii="Arial" w:eastAsia="Times New Roman" w:hAnsi="Arial" w:cs="Arial"/>
                <w:sz w:val="16"/>
                <w:szCs w:val="16"/>
                <w:lang w:eastAsia="es-MX"/>
              </w:rPr>
            </w:pPr>
          </w:p>
        </w:tc>
        <w:tc>
          <w:tcPr>
            <w:tcW w:w="933" w:type="dxa"/>
            <w:tcBorders>
              <w:top w:val="nil"/>
              <w:left w:val="nil"/>
              <w:bottom w:val="nil"/>
              <w:right w:val="nil"/>
            </w:tcBorders>
            <w:shd w:val="clear" w:color="auto" w:fill="auto"/>
            <w:noWrap/>
            <w:vAlign w:val="bottom"/>
            <w:hideMark/>
          </w:tcPr>
          <w:p w14:paraId="2363E520" w14:textId="77777777" w:rsidR="00AF5DBE" w:rsidRPr="00DE7693" w:rsidRDefault="00AF5DBE" w:rsidP="00E14CFC">
            <w:pPr>
              <w:spacing w:after="0" w:line="240" w:lineRule="auto"/>
              <w:rPr>
                <w:rFonts w:ascii="Times New Roman" w:eastAsia="Times New Roman" w:hAnsi="Times New Roman"/>
                <w:sz w:val="20"/>
                <w:szCs w:val="20"/>
                <w:lang w:eastAsia="es-MX"/>
              </w:rPr>
            </w:pPr>
          </w:p>
        </w:tc>
        <w:tc>
          <w:tcPr>
            <w:tcW w:w="759" w:type="dxa"/>
            <w:tcBorders>
              <w:top w:val="nil"/>
              <w:left w:val="nil"/>
              <w:bottom w:val="nil"/>
              <w:right w:val="nil"/>
            </w:tcBorders>
            <w:shd w:val="clear" w:color="auto" w:fill="auto"/>
            <w:noWrap/>
            <w:vAlign w:val="bottom"/>
            <w:hideMark/>
          </w:tcPr>
          <w:p w14:paraId="4A59BB31" w14:textId="77777777" w:rsidR="00AF5DBE" w:rsidRPr="00DE7693" w:rsidRDefault="00AF5DBE" w:rsidP="00E14CFC">
            <w:pPr>
              <w:spacing w:after="0" w:line="240" w:lineRule="auto"/>
              <w:rPr>
                <w:rFonts w:ascii="Times New Roman" w:eastAsia="Times New Roman" w:hAnsi="Times New Roman"/>
                <w:sz w:val="20"/>
                <w:szCs w:val="20"/>
                <w:lang w:eastAsia="es-MX"/>
              </w:rPr>
            </w:pPr>
          </w:p>
        </w:tc>
        <w:tc>
          <w:tcPr>
            <w:tcW w:w="1978" w:type="dxa"/>
            <w:tcBorders>
              <w:top w:val="nil"/>
              <w:left w:val="nil"/>
              <w:bottom w:val="nil"/>
              <w:right w:val="nil"/>
            </w:tcBorders>
            <w:shd w:val="clear" w:color="auto" w:fill="auto"/>
            <w:noWrap/>
            <w:vAlign w:val="bottom"/>
            <w:hideMark/>
          </w:tcPr>
          <w:p w14:paraId="6F6F13F9" w14:textId="77777777" w:rsidR="00AF5DBE" w:rsidRPr="00DE7693" w:rsidRDefault="00AF5DBE" w:rsidP="00E14CFC">
            <w:pPr>
              <w:spacing w:after="0" w:line="240" w:lineRule="auto"/>
              <w:rPr>
                <w:rFonts w:ascii="Times New Roman" w:eastAsia="Times New Roman" w:hAnsi="Times New Roman"/>
                <w:sz w:val="20"/>
                <w:szCs w:val="20"/>
                <w:lang w:eastAsia="es-MX"/>
              </w:rPr>
            </w:pPr>
          </w:p>
        </w:tc>
        <w:tc>
          <w:tcPr>
            <w:tcW w:w="1758" w:type="dxa"/>
            <w:tcBorders>
              <w:top w:val="nil"/>
              <w:left w:val="nil"/>
              <w:bottom w:val="nil"/>
              <w:right w:val="nil"/>
            </w:tcBorders>
            <w:shd w:val="clear" w:color="auto" w:fill="auto"/>
            <w:noWrap/>
            <w:hideMark/>
          </w:tcPr>
          <w:p w14:paraId="135E3B1C" w14:textId="77777777" w:rsidR="00AF5DBE" w:rsidRPr="00DE7693" w:rsidRDefault="00AF5DBE" w:rsidP="00E14CFC">
            <w:pPr>
              <w:spacing w:after="0" w:line="240" w:lineRule="auto"/>
              <w:jc w:val="right"/>
              <w:rPr>
                <w:rFonts w:ascii="Arial" w:eastAsia="Times New Roman" w:hAnsi="Arial" w:cs="Arial"/>
                <w:sz w:val="16"/>
                <w:szCs w:val="16"/>
                <w:lang w:eastAsia="es-MX"/>
              </w:rPr>
            </w:pPr>
            <w:r w:rsidRPr="00DE7693">
              <w:rPr>
                <w:rFonts w:ascii="Arial" w:eastAsia="Times New Roman" w:hAnsi="Arial" w:cs="Arial"/>
                <w:sz w:val="16"/>
                <w:szCs w:val="16"/>
                <w:lang w:eastAsia="es-MX"/>
              </w:rPr>
              <w:t>T O T A L</w:t>
            </w:r>
          </w:p>
        </w:tc>
        <w:tc>
          <w:tcPr>
            <w:tcW w:w="1253" w:type="dxa"/>
            <w:tcBorders>
              <w:top w:val="single" w:sz="4" w:space="0" w:color="auto"/>
              <w:left w:val="nil"/>
              <w:bottom w:val="nil"/>
              <w:right w:val="nil"/>
            </w:tcBorders>
            <w:shd w:val="clear" w:color="auto" w:fill="auto"/>
            <w:noWrap/>
            <w:vAlign w:val="bottom"/>
            <w:hideMark/>
          </w:tcPr>
          <w:p w14:paraId="210E5A32" w14:textId="77777777" w:rsidR="00AF5DBE" w:rsidRPr="00DE7693" w:rsidRDefault="00AF5DBE" w:rsidP="00E14CFC">
            <w:pPr>
              <w:spacing w:after="0" w:line="240" w:lineRule="auto"/>
              <w:jc w:val="right"/>
              <w:rPr>
                <w:rFonts w:ascii="Arial" w:eastAsia="Times New Roman" w:hAnsi="Arial" w:cs="Arial"/>
                <w:sz w:val="16"/>
                <w:szCs w:val="16"/>
                <w:lang w:eastAsia="es-MX"/>
              </w:rPr>
            </w:pPr>
            <w:r w:rsidRPr="00DE7693">
              <w:rPr>
                <w:rFonts w:ascii="Arial" w:eastAsia="Times New Roman" w:hAnsi="Arial" w:cs="Arial"/>
                <w:sz w:val="16"/>
                <w:szCs w:val="16"/>
                <w:lang w:eastAsia="es-MX"/>
              </w:rPr>
              <w:t>7,729,859.47</w:t>
            </w:r>
          </w:p>
        </w:tc>
      </w:tr>
      <w:tr w:rsidR="00DE7693" w:rsidRPr="00DE7693" w14:paraId="620A7DDC" w14:textId="77777777" w:rsidTr="00E14CFC">
        <w:trPr>
          <w:trHeight w:val="255"/>
        </w:trPr>
        <w:tc>
          <w:tcPr>
            <w:tcW w:w="2358" w:type="dxa"/>
            <w:tcBorders>
              <w:top w:val="nil"/>
              <w:left w:val="nil"/>
              <w:bottom w:val="nil"/>
              <w:right w:val="nil"/>
            </w:tcBorders>
            <w:shd w:val="clear" w:color="auto" w:fill="auto"/>
            <w:noWrap/>
            <w:vAlign w:val="bottom"/>
            <w:hideMark/>
          </w:tcPr>
          <w:p w14:paraId="24C82D1F" w14:textId="77777777" w:rsidR="00AF5DBE" w:rsidRPr="00DE7693" w:rsidRDefault="00AF5DBE" w:rsidP="00E14CFC">
            <w:pPr>
              <w:spacing w:after="0" w:line="240" w:lineRule="auto"/>
              <w:jc w:val="right"/>
              <w:rPr>
                <w:rFonts w:ascii="Arial" w:eastAsia="Times New Roman" w:hAnsi="Arial" w:cs="Arial"/>
                <w:sz w:val="16"/>
                <w:szCs w:val="16"/>
                <w:lang w:eastAsia="es-MX"/>
              </w:rPr>
            </w:pPr>
          </w:p>
        </w:tc>
        <w:tc>
          <w:tcPr>
            <w:tcW w:w="933" w:type="dxa"/>
            <w:tcBorders>
              <w:top w:val="nil"/>
              <w:left w:val="nil"/>
              <w:bottom w:val="nil"/>
              <w:right w:val="nil"/>
            </w:tcBorders>
            <w:shd w:val="clear" w:color="auto" w:fill="auto"/>
            <w:noWrap/>
            <w:vAlign w:val="bottom"/>
            <w:hideMark/>
          </w:tcPr>
          <w:p w14:paraId="2E77C1D9" w14:textId="77777777" w:rsidR="00AF5DBE" w:rsidRPr="00DE7693" w:rsidRDefault="00AF5DBE" w:rsidP="00E14CFC">
            <w:pPr>
              <w:spacing w:after="0" w:line="240" w:lineRule="auto"/>
              <w:rPr>
                <w:rFonts w:ascii="Times New Roman" w:eastAsia="Times New Roman" w:hAnsi="Times New Roman"/>
                <w:sz w:val="20"/>
                <w:szCs w:val="20"/>
                <w:lang w:eastAsia="es-MX"/>
              </w:rPr>
            </w:pPr>
          </w:p>
        </w:tc>
        <w:tc>
          <w:tcPr>
            <w:tcW w:w="759" w:type="dxa"/>
            <w:tcBorders>
              <w:top w:val="nil"/>
              <w:left w:val="nil"/>
              <w:bottom w:val="nil"/>
              <w:right w:val="nil"/>
            </w:tcBorders>
            <w:shd w:val="clear" w:color="auto" w:fill="auto"/>
            <w:noWrap/>
            <w:vAlign w:val="bottom"/>
            <w:hideMark/>
          </w:tcPr>
          <w:p w14:paraId="43547587" w14:textId="77777777" w:rsidR="00AF5DBE" w:rsidRPr="00DE7693" w:rsidRDefault="00AF5DBE" w:rsidP="00E14CFC">
            <w:pPr>
              <w:spacing w:after="0" w:line="240" w:lineRule="auto"/>
              <w:rPr>
                <w:rFonts w:ascii="Times New Roman" w:eastAsia="Times New Roman" w:hAnsi="Times New Roman"/>
                <w:sz w:val="20"/>
                <w:szCs w:val="20"/>
                <w:lang w:eastAsia="es-MX"/>
              </w:rPr>
            </w:pPr>
          </w:p>
        </w:tc>
        <w:tc>
          <w:tcPr>
            <w:tcW w:w="1978" w:type="dxa"/>
            <w:tcBorders>
              <w:top w:val="nil"/>
              <w:left w:val="nil"/>
              <w:bottom w:val="nil"/>
              <w:right w:val="nil"/>
            </w:tcBorders>
            <w:shd w:val="clear" w:color="auto" w:fill="auto"/>
            <w:noWrap/>
            <w:vAlign w:val="bottom"/>
            <w:hideMark/>
          </w:tcPr>
          <w:p w14:paraId="1A2D91C3" w14:textId="77777777" w:rsidR="00AF5DBE" w:rsidRPr="00DE7693" w:rsidRDefault="00AF5DBE" w:rsidP="00E14CFC">
            <w:pPr>
              <w:spacing w:after="0" w:line="240" w:lineRule="auto"/>
              <w:rPr>
                <w:rFonts w:ascii="Times New Roman" w:eastAsia="Times New Roman" w:hAnsi="Times New Roman"/>
                <w:sz w:val="20"/>
                <w:szCs w:val="20"/>
                <w:lang w:eastAsia="es-MX"/>
              </w:rPr>
            </w:pPr>
          </w:p>
        </w:tc>
        <w:tc>
          <w:tcPr>
            <w:tcW w:w="1758" w:type="dxa"/>
            <w:tcBorders>
              <w:top w:val="nil"/>
              <w:left w:val="nil"/>
              <w:bottom w:val="nil"/>
              <w:right w:val="nil"/>
            </w:tcBorders>
            <w:shd w:val="clear" w:color="auto" w:fill="auto"/>
            <w:noWrap/>
            <w:vAlign w:val="bottom"/>
            <w:hideMark/>
          </w:tcPr>
          <w:p w14:paraId="613DB7E2" w14:textId="77777777" w:rsidR="00AF5DBE" w:rsidRPr="00DE7693" w:rsidRDefault="00AF5DBE" w:rsidP="00E14CFC">
            <w:pPr>
              <w:spacing w:after="0" w:line="240" w:lineRule="auto"/>
              <w:rPr>
                <w:rFonts w:ascii="Times New Roman" w:eastAsia="Times New Roman" w:hAnsi="Times New Roman"/>
                <w:sz w:val="20"/>
                <w:szCs w:val="20"/>
                <w:lang w:eastAsia="es-MX"/>
              </w:rPr>
            </w:pPr>
          </w:p>
        </w:tc>
        <w:tc>
          <w:tcPr>
            <w:tcW w:w="1253" w:type="dxa"/>
            <w:tcBorders>
              <w:top w:val="nil"/>
              <w:left w:val="nil"/>
              <w:bottom w:val="nil"/>
              <w:right w:val="nil"/>
            </w:tcBorders>
            <w:shd w:val="clear" w:color="auto" w:fill="auto"/>
            <w:noWrap/>
            <w:vAlign w:val="bottom"/>
            <w:hideMark/>
          </w:tcPr>
          <w:p w14:paraId="17C45556" w14:textId="77777777" w:rsidR="00AF5DBE" w:rsidRPr="00DE7693" w:rsidRDefault="00AF5DBE" w:rsidP="00E14CFC">
            <w:pPr>
              <w:spacing w:after="0" w:line="240" w:lineRule="auto"/>
              <w:rPr>
                <w:rFonts w:ascii="Times New Roman" w:eastAsia="Times New Roman" w:hAnsi="Times New Roman"/>
                <w:sz w:val="20"/>
                <w:szCs w:val="20"/>
                <w:lang w:eastAsia="es-MX"/>
              </w:rPr>
            </w:pPr>
          </w:p>
        </w:tc>
      </w:tr>
      <w:tr w:rsidR="00DE7693" w:rsidRPr="00DE7693" w14:paraId="18C958AE" w14:textId="77777777" w:rsidTr="00E14CFC">
        <w:trPr>
          <w:trHeight w:val="330"/>
        </w:trPr>
        <w:tc>
          <w:tcPr>
            <w:tcW w:w="4050" w:type="dxa"/>
            <w:gridSpan w:val="3"/>
            <w:tcBorders>
              <w:top w:val="nil"/>
              <w:left w:val="nil"/>
              <w:bottom w:val="nil"/>
              <w:right w:val="nil"/>
            </w:tcBorders>
            <w:shd w:val="clear" w:color="auto" w:fill="auto"/>
            <w:noWrap/>
            <w:vAlign w:val="bottom"/>
            <w:hideMark/>
          </w:tcPr>
          <w:p w14:paraId="478B54E9" w14:textId="77777777" w:rsidR="00AF5DBE" w:rsidRPr="00DE7693" w:rsidRDefault="00AF5DBE" w:rsidP="00E14CFC">
            <w:pPr>
              <w:spacing w:after="0" w:line="240" w:lineRule="auto"/>
              <w:rPr>
                <w:rFonts w:ascii="Arial" w:eastAsia="Times New Roman" w:hAnsi="Arial" w:cs="Arial"/>
                <w:b/>
                <w:bCs/>
                <w:sz w:val="24"/>
                <w:szCs w:val="24"/>
                <w:lang w:eastAsia="es-MX"/>
              </w:rPr>
            </w:pPr>
            <w:r w:rsidRPr="00DE7693">
              <w:rPr>
                <w:rFonts w:ascii="Arial" w:eastAsia="Times New Roman" w:hAnsi="Arial" w:cs="Arial"/>
                <w:b/>
                <w:bCs/>
                <w:sz w:val="24"/>
                <w:szCs w:val="24"/>
                <w:lang w:eastAsia="es-MX"/>
              </w:rPr>
              <w:lastRenderedPageBreak/>
              <w:t>Redes de agua potable</w:t>
            </w:r>
          </w:p>
        </w:tc>
        <w:tc>
          <w:tcPr>
            <w:tcW w:w="1978" w:type="dxa"/>
            <w:tcBorders>
              <w:top w:val="nil"/>
              <w:left w:val="nil"/>
              <w:bottom w:val="nil"/>
              <w:right w:val="nil"/>
            </w:tcBorders>
            <w:shd w:val="clear" w:color="auto" w:fill="auto"/>
            <w:noWrap/>
            <w:vAlign w:val="bottom"/>
            <w:hideMark/>
          </w:tcPr>
          <w:p w14:paraId="47454F60" w14:textId="77777777" w:rsidR="00AF5DBE" w:rsidRPr="00DE7693" w:rsidRDefault="00AF5DBE" w:rsidP="00E14CFC">
            <w:pPr>
              <w:spacing w:after="0" w:line="240" w:lineRule="auto"/>
              <w:rPr>
                <w:rFonts w:ascii="Arial" w:eastAsia="Times New Roman" w:hAnsi="Arial" w:cs="Arial"/>
                <w:b/>
                <w:bCs/>
                <w:sz w:val="24"/>
                <w:szCs w:val="24"/>
                <w:lang w:eastAsia="es-MX"/>
              </w:rPr>
            </w:pPr>
          </w:p>
        </w:tc>
        <w:tc>
          <w:tcPr>
            <w:tcW w:w="1758" w:type="dxa"/>
            <w:tcBorders>
              <w:top w:val="nil"/>
              <w:left w:val="nil"/>
              <w:bottom w:val="nil"/>
              <w:right w:val="nil"/>
            </w:tcBorders>
            <w:shd w:val="clear" w:color="auto" w:fill="auto"/>
            <w:noWrap/>
            <w:vAlign w:val="bottom"/>
            <w:hideMark/>
          </w:tcPr>
          <w:p w14:paraId="490302D2" w14:textId="77777777" w:rsidR="00AF5DBE" w:rsidRPr="00DE7693" w:rsidRDefault="00AF5DBE" w:rsidP="00E14CFC">
            <w:pPr>
              <w:spacing w:after="0" w:line="240" w:lineRule="auto"/>
              <w:rPr>
                <w:rFonts w:ascii="Times New Roman" w:eastAsia="Times New Roman" w:hAnsi="Times New Roman"/>
                <w:sz w:val="20"/>
                <w:szCs w:val="20"/>
                <w:lang w:eastAsia="es-MX"/>
              </w:rPr>
            </w:pPr>
          </w:p>
        </w:tc>
        <w:tc>
          <w:tcPr>
            <w:tcW w:w="1253" w:type="dxa"/>
            <w:tcBorders>
              <w:top w:val="nil"/>
              <w:left w:val="nil"/>
              <w:bottom w:val="nil"/>
              <w:right w:val="nil"/>
            </w:tcBorders>
            <w:shd w:val="clear" w:color="auto" w:fill="auto"/>
            <w:noWrap/>
            <w:vAlign w:val="bottom"/>
            <w:hideMark/>
          </w:tcPr>
          <w:p w14:paraId="1390102D" w14:textId="77777777" w:rsidR="00AF5DBE" w:rsidRPr="00DE7693" w:rsidRDefault="00AF5DBE" w:rsidP="00E14CFC">
            <w:pPr>
              <w:spacing w:after="0" w:line="240" w:lineRule="auto"/>
              <w:rPr>
                <w:rFonts w:ascii="Times New Roman" w:eastAsia="Times New Roman" w:hAnsi="Times New Roman"/>
                <w:sz w:val="20"/>
                <w:szCs w:val="20"/>
                <w:lang w:eastAsia="es-MX"/>
              </w:rPr>
            </w:pPr>
          </w:p>
        </w:tc>
      </w:tr>
      <w:tr w:rsidR="00DE7693" w:rsidRPr="00DE7693" w14:paraId="0C2CDF43" w14:textId="77777777" w:rsidTr="00E14CFC">
        <w:trPr>
          <w:trHeight w:val="780"/>
        </w:trPr>
        <w:tc>
          <w:tcPr>
            <w:tcW w:w="2358" w:type="dxa"/>
            <w:tcBorders>
              <w:top w:val="double" w:sz="6" w:space="0" w:color="auto"/>
              <w:left w:val="double" w:sz="6" w:space="0" w:color="auto"/>
              <w:bottom w:val="nil"/>
              <w:right w:val="nil"/>
            </w:tcBorders>
            <w:shd w:val="clear" w:color="000000" w:fill="002060"/>
            <w:vAlign w:val="center"/>
            <w:hideMark/>
          </w:tcPr>
          <w:p w14:paraId="7F5BC5E0" w14:textId="77777777" w:rsidR="00AF5DBE" w:rsidRPr="00DE7693" w:rsidRDefault="00AF5DBE" w:rsidP="00E14CFC">
            <w:pPr>
              <w:spacing w:after="0" w:line="240" w:lineRule="auto"/>
              <w:jc w:val="center"/>
              <w:rPr>
                <w:rFonts w:ascii="Arial" w:eastAsia="Times New Roman" w:hAnsi="Arial" w:cs="Arial"/>
                <w:b/>
                <w:bCs/>
                <w:sz w:val="20"/>
                <w:szCs w:val="20"/>
                <w:lang w:eastAsia="es-MX"/>
              </w:rPr>
            </w:pPr>
            <w:r w:rsidRPr="00DE7693">
              <w:rPr>
                <w:rFonts w:ascii="Arial" w:eastAsia="Times New Roman" w:hAnsi="Arial" w:cs="Arial"/>
                <w:b/>
                <w:bCs/>
                <w:sz w:val="20"/>
                <w:szCs w:val="20"/>
                <w:lang w:eastAsia="es-MX"/>
              </w:rPr>
              <w:t>Código</w:t>
            </w:r>
          </w:p>
        </w:tc>
        <w:tc>
          <w:tcPr>
            <w:tcW w:w="1692" w:type="dxa"/>
            <w:gridSpan w:val="2"/>
            <w:tcBorders>
              <w:top w:val="double" w:sz="6" w:space="0" w:color="auto"/>
              <w:left w:val="double" w:sz="6" w:space="0" w:color="auto"/>
              <w:bottom w:val="nil"/>
              <w:right w:val="nil"/>
            </w:tcBorders>
            <w:shd w:val="clear" w:color="000000" w:fill="002060"/>
            <w:vAlign w:val="center"/>
            <w:hideMark/>
          </w:tcPr>
          <w:p w14:paraId="7EC32B31" w14:textId="77777777" w:rsidR="00AF5DBE" w:rsidRPr="00DE7693" w:rsidRDefault="00AF5DBE" w:rsidP="00E14CFC">
            <w:pPr>
              <w:spacing w:after="0" w:line="240" w:lineRule="auto"/>
              <w:jc w:val="center"/>
              <w:rPr>
                <w:rFonts w:ascii="Arial" w:eastAsia="Times New Roman" w:hAnsi="Arial" w:cs="Arial"/>
                <w:b/>
                <w:bCs/>
                <w:sz w:val="20"/>
                <w:szCs w:val="20"/>
                <w:lang w:eastAsia="es-MX"/>
              </w:rPr>
            </w:pPr>
            <w:r w:rsidRPr="00DE7693">
              <w:rPr>
                <w:rFonts w:ascii="Arial" w:eastAsia="Times New Roman" w:hAnsi="Arial" w:cs="Arial"/>
                <w:b/>
                <w:bCs/>
                <w:sz w:val="20"/>
                <w:szCs w:val="20"/>
                <w:lang w:eastAsia="es-MX"/>
              </w:rPr>
              <w:t>Descripción</w:t>
            </w:r>
          </w:p>
        </w:tc>
        <w:tc>
          <w:tcPr>
            <w:tcW w:w="1978" w:type="dxa"/>
            <w:tcBorders>
              <w:top w:val="double" w:sz="6" w:space="0" w:color="auto"/>
              <w:left w:val="nil"/>
              <w:bottom w:val="nil"/>
              <w:right w:val="single" w:sz="4" w:space="0" w:color="auto"/>
            </w:tcBorders>
            <w:shd w:val="clear" w:color="000000" w:fill="002060"/>
            <w:vAlign w:val="center"/>
            <w:hideMark/>
          </w:tcPr>
          <w:p w14:paraId="205CEAB8" w14:textId="77777777" w:rsidR="00AF5DBE" w:rsidRPr="00DE7693" w:rsidRDefault="00AF5DBE" w:rsidP="00E14CFC">
            <w:pPr>
              <w:spacing w:after="0" w:line="240" w:lineRule="auto"/>
              <w:jc w:val="center"/>
              <w:rPr>
                <w:rFonts w:ascii="Arial" w:eastAsia="Times New Roman" w:hAnsi="Arial" w:cs="Arial"/>
                <w:b/>
                <w:bCs/>
                <w:sz w:val="20"/>
                <w:szCs w:val="20"/>
                <w:lang w:eastAsia="es-MX"/>
              </w:rPr>
            </w:pPr>
            <w:r w:rsidRPr="00DE7693">
              <w:rPr>
                <w:rFonts w:ascii="Arial" w:eastAsia="Times New Roman" w:hAnsi="Arial" w:cs="Arial"/>
                <w:b/>
                <w:bCs/>
                <w:sz w:val="20"/>
                <w:szCs w:val="20"/>
                <w:lang w:eastAsia="es-MX"/>
              </w:rPr>
              <w:t>Cantidad Metro lineal</w:t>
            </w:r>
          </w:p>
        </w:tc>
        <w:tc>
          <w:tcPr>
            <w:tcW w:w="1758" w:type="dxa"/>
            <w:tcBorders>
              <w:top w:val="double" w:sz="6" w:space="0" w:color="auto"/>
              <w:left w:val="nil"/>
              <w:bottom w:val="nil"/>
              <w:right w:val="single" w:sz="4" w:space="0" w:color="auto"/>
            </w:tcBorders>
            <w:shd w:val="clear" w:color="000000" w:fill="002060"/>
            <w:vAlign w:val="center"/>
            <w:hideMark/>
          </w:tcPr>
          <w:p w14:paraId="27A54852" w14:textId="77777777" w:rsidR="00AF5DBE" w:rsidRPr="00DE7693" w:rsidRDefault="00AF5DBE" w:rsidP="00E14CFC">
            <w:pPr>
              <w:spacing w:after="0" w:line="240" w:lineRule="auto"/>
              <w:jc w:val="center"/>
              <w:rPr>
                <w:rFonts w:ascii="Arial" w:eastAsia="Times New Roman" w:hAnsi="Arial" w:cs="Arial"/>
                <w:b/>
                <w:bCs/>
                <w:sz w:val="20"/>
                <w:szCs w:val="20"/>
                <w:lang w:eastAsia="es-MX"/>
              </w:rPr>
            </w:pPr>
            <w:r w:rsidRPr="00DE7693">
              <w:rPr>
                <w:rFonts w:ascii="Arial" w:eastAsia="Times New Roman" w:hAnsi="Arial" w:cs="Arial"/>
                <w:b/>
                <w:bCs/>
                <w:sz w:val="20"/>
                <w:szCs w:val="20"/>
                <w:lang w:eastAsia="es-MX"/>
              </w:rPr>
              <w:t>Precio unitario</w:t>
            </w:r>
          </w:p>
        </w:tc>
        <w:tc>
          <w:tcPr>
            <w:tcW w:w="1253" w:type="dxa"/>
            <w:tcBorders>
              <w:top w:val="double" w:sz="6" w:space="0" w:color="auto"/>
              <w:left w:val="nil"/>
              <w:bottom w:val="nil"/>
              <w:right w:val="single" w:sz="4" w:space="0" w:color="auto"/>
            </w:tcBorders>
            <w:shd w:val="clear" w:color="000000" w:fill="002060"/>
            <w:vAlign w:val="center"/>
            <w:hideMark/>
          </w:tcPr>
          <w:p w14:paraId="0AD44377" w14:textId="77777777" w:rsidR="00AF5DBE" w:rsidRPr="00DE7693" w:rsidRDefault="00AF5DBE" w:rsidP="00E14CFC">
            <w:pPr>
              <w:spacing w:after="0" w:line="240" w:lineRule="auto"/>
              <w:jc w:val="center"/>
              <w:rPr>
                <w:rFonts w:ascii="Arial" w:eastAsia="Times New Roman" w:hAnsi="Arial" w:cs="Arial"/>
                <w:b/>
                <w:bCs/>
                <w:sz w:val="20"/>
                <w:szCs w:val="20"/>
                <w:lang w:eastAsia="es-MX"/>
              </w:rPr>
            </w:pPr>
            <w:r w:rsidRPr="00DE7693">
              <w:rPr>
                <w:rFonts w:ascii="Arial" w:eastAsia="Times New Roman" w:hAnsi="Arial" w:cs="Arial"/>
                <w:b/>
                <w:bCs/>
                <w:sz w:val="20"/>
                <w:szCs w:val="20"/>
                <w:lang w:eastAsia="es-MX"/>
              </w:rPr>
              <w:t>Importe</w:t>
            </w:r>
          </w:p>
        </w:tc>
      </w:tr>
      <w:tr w:rsidR="00DE7693" w:rsidRPr="00DE7693" w14:paraId="64874FDD" w14:textId="77777777" w:rsidTr="00E14CFC">
        <w:trPr>
          <w:trHeight w:val="255"/>
        </w:trPr>
        <w:tc>
          <w:tcPr>
            <w:tcW w:w="2358" w:type="dxa"/>
            <w:tcBorders>
              <w:top w:val="single" w:sz="4" w:space="0" w:color="auto"/>
              <w:left w:val="single" w:sz="4" w:space="0" w:color="auto"/>
              <w:bottom w:val="nil"/>
              <w:right w:val="nil"/>
            </w:tcBorders>
            <w:shd w:val="clear" w:color="auto" w:fill="auto"/>
            <w:noWrap/>
            <w:vAlign w:val="bottom"/>
            <w:hideMark/>
          </w:tcPr>
          <w:p w14:paraId="307DB534" w14:textId="77777777" w:rsidR="00AF5DBE" w:rsidRPr="00DE7693" w:rsidRDefault="00AF5DBE" w:rsidP="00E14CFC">
            <w:pPr>
              <w:spacing w:after="0" w:line="240" w:lineRule="auto"/>
              <w:rPr>
                <w:rFonts w:ascii="Arial" w:eastAsia="Times New Roman" w:hAnsi="Arial" w:cs="Arial"/>
                <w:sz w:val="16"/>
                <w:szCs w:val="16"/>
                <w:lang w:eastAsia="es-MX"/>
              </w:rPr>
            </w:pPr>
            <w:r w:rsidRPr="00DE7693">
              <w:rPr>
                <w:rFonts w:ascii="Arial" w:eastAsia="Times New Roman" w:hAnsi="Arial" w:cs="Arial"/>
                <w:sz w:val="16"/>
                <w:szCs w:val="16"/>
                <w:lang w:eastAsia="es-MX"/>
              </w:rPr>
              <w:t>A01</w:t>
            </w:r>
          </w:p>
        </w:tc>
        <w:tc>
          <w:tcPr>
            <w:tcW w:w="1692" w:type="dxa"/>
            <w:gridSpan w:val="2"/>
            <w:tcBorders>
              <w:top w:val="single" w:sz="4" w:space="0" w:color="auto"/>
              <w:left w:val="nil"/>
              <w:bottom w:val="nil"/>
              <w:right w:val="nil"/>
            </w:tcBorders>
            <w:shd w:val="clear" w:color="auto" w:fill="auto"/>
            <w:noWrap/>
            <w:hideMark/>
          </w:tcPr>
          <w:p w14:paraId="619D57A4" w14:textId="77777777" w:rsidR="00AF5DBE" w:rsidRPr="00DE7693" w:rsidRDefault="00AF5DBE" w:rsidP="00E14CFC">
            <w:pPr>
              <w:spacing w:after="0" w:line="240" w:lineRule="auto"/>
              <w:rPr>
                <w:rFonts w:ascii="Arial" w:eastAsia="Times New Roman" w:hAnsi="Arial" w:cs="Arial"/>
                <w:sz w:val="18"/>
                <w:szCs w:val="18"/>
                <w:lang w:eastAsia="es-MX"/>
              </w:rPr>
            </w:pPr>
            <w:r w:rsidRPr="00DE7693">
              <w:rPr>
                <w:rFonts w:ascii="Arial" w:eastAsia="Times New Roman" w:hAnsi="Arial" w:cs="Arial"/>
                <w:sz w:val="18"/>
                <w:szCs w:val="18"/>
                <w:lang w:eastAsia="es-MX"/>
              </w:rPr>
              <w:t>RED DE 4 PULGADAS</w:t>
            </w:r>
          </w:p>
        </w:tc>
        <w:tc>
          <w:tcPr>
            <w:tcW w:w="1978" w:type="dxa"/>
            <w:tcBorders>
              <w:top w:val="nil"/>
              <w:left w:val="nil"/>
              <w:bottom w:val="nil"/>
              <w:right w:val="nil"/>
            </w:tcBorders>
            <w:shd w:val="clear" w:color="auto" w:fill="auto"/>
            <w:noWrap/>
            <w:hideMark/>
          </w:tcPr>
          <w:p w14:paraId="6C3820EB" w14:textId="77777777" w:rsidR="00AF5DBE" w:rsidRPr="00DE7693" w:rsidRDefault="00AF5DBE" w:rsidP="00E14CFC">
            <w:pPr>
              <w:spacing w:after="0" w:line="240" w:lineRule="auto"/>
              <w:jc w:val="right"/>
              <w:rPr>
                <w:rFonts w:ascii="Arial" w:eastAsia="Times New Roman" w:hAnsi="Arial" w:cs="Arial"/>
                <w:sz w:val="16"/>
                <w:szCs w:val="16"/>
                <w:lang w:eastAsia="es-MX"/>
              </w:rPr>
            </w:pPr>
            <w:r w:rsidRPr="00DE7693">
              <w:rPr>
                <w:rFonts w:ascii="Arial" w:eastAsia="Times New Roman" w:hAnsi="Arial" w:cs="Arial"/>
                <w:sz w:val="16"/>
                <w:szCs w:val="16"/>
                <w:lang w:eastAsia="es-MX"/>
              </w:rPr>
              <w:t>0.00</w:t>
            </w:r>
          </w:p>
        </w:tc>
        <w:tc>
          <w:tcPr>
            <w:tcW w:w="1758" w:type="dxa"/>
            <w:tcBorders>
              <w:top w:val="single" w:sz="4" w:space="0" w:color="auto"/>
              <w:left w:val="nil"/>
              <w:bottom w:val="nil"/>
              <w:right w:val="nil"/>
            </w:tcBorders>
            <w:shd w:val="clear" w:color="auto" w:fill="auto"/>
            <w:noWrap/>
            <w:hideMark/>
          </w:tcPr>
          <w:p w14:paraId="4053B841" w14:textId="77777777" w:rsidR="00AF5DBE" w:rsidRPr="00DE7693" w:rsidRDefault="00AF5DBE" w:rsidP="00E14CFC">
            <w:pPr>
              <w:spacing w:after="0" w:line="240" w:lineRule="auto"/>
              <w:jc w:val="right"/>
              <w:rPr>
                <w:rFonts w:ascii="Arial" w:eastAsia="Times New Roman" w:hAnsi="Arial" w:cs="Arial"/>
                <w:sz w:val="16"/>
                <w:szCs w:val="16"/>
                <w:lang w:eastAsia="es-MX"/>
              </w:rPr>
            </w:pPr>
            <w:r w:rsidRPr="00DE7693">
              <w:rPr>
                <w:rFonts w:ascii="Arial" w:eastAsia="Times New Roman" w:hAnsi="Arial" w:cs="Arial"/>
                <w:sz w:val="16"/>
                <w:szCs w:val="16"/>
                <w:lang w:eastAsia="es-MX"/>
              </w:rPr>
              <w:t>$710.36</w:t>
            </w:r>
          </w:p>
        </w:tc>
        <w:tc>
          <w:tcPr>
            <w:tcW w:w="1253" w:type="dxa"/>
            <w:tcBorders>
              <w:top w:val="single" w:sz="4" w:space="0" w:color="auto"/>
              <w:left w:val="nil"/>
              <w:bottom w:val="nil"/>
              <w:right w:val="single" w:sz="4" w:space="0" w:color="auto"/>
            </w:tcBorders>
            <w:shd w:val="clear" w:color="auto" w:fill="auto"/>
            <w:noWrap/>
            <w:hideMark/>
          </w:tcPr>
          <w:p w14:paraId="66D06A35" w14:textId="77777777" w:rsidR="00AF5DBE" w:rsidRPr="00DE7693" w:rsidRDefault="00AF5DBE" w:rsidP="00E14CFC">
            <w:pPr>
              <w:spacing w:after="0" w:line="240" w:lineRule="auto"/>
              <w:jc w:val="right"/>
              <w:rPr>
                <w:rFonts w:ascii="Arial" w:eastAsia="Times New Roman" w:hAnsi="Arial" w:cs="Arial"/>
                <w:sz w:val="16"/>
                <w:szCs w:val="16"/>
                <w:lang w:eastAsia="es-MX"/>
              </w:rPr>
            </w:pPr>
            <w:r w:rsidRPr="00DE7693">
              <w:rPr>
                <w:rFonts w:ascii="Arial" w:eastAsia="Times New Roman" w:hAnsi="Arial" w:cs="Arial"/>
                <w:sz w:val="16"/>
                <w:szCs w:val="16"/>
                <w:lang w:eastAsia="es-MX"/>
              </w:rPr>
              <w:t>$0.00</w:t>
            </w:r>
          </w:p>
        </w:tc>
      </w:tr>
      <w:tr w:rsidR="00DE7693" w:rsidRPr="00DE7693" w14:paraId="6324D54D" w14:textId="77777777" w:rsidTr="00E14CFC">
        <w:trPr>
          <w:trHeight w:val="255"/>
        </w:trPr>
        <w:tc>
          <w:tcPr>
            <w:tcW w:w="2358" w:type="dxa"/>
            <w:tcBorders>
              <w:top w:val="nil"/>
              <w:left w:val="single" w:sz="4" w:space="0" w:color="auto"/>
              <w:bottom w:val="nil"/>
              <w:right w:val="nil"/>
            </w:tcBorders>
            <w:shd w:val="clear" w:color="auto" w:fill="auto"/>
            <w:noWrap/>
            <w:vAlign w:val="bottom"/>
            <w:hideMark/>
          </w:tcPr>
          <w:p w14:paraId="360FBE9B" w14:textId="77777777" w:rsidR="00AF5DBE" w:rsidRPr="00DE7693" w:rsidRDefault="00AF5DBE" w:rsidP="00E14CFC">
            <w:pPr>
              <w:spacing w:after="0" w:line="240" w:lineRule="auto"/>
              <w:rPr>
                <w:rFonts w:ascii="Arial" w:eastAsia="Times New Roman" w:hAnsi="Arial" w:cs="Arial"/>
                <w:sz w:val="16"/>
                <w:szCs w:val="16"/>
                <w:lang w:eastAsia="es-MX"/>
              </w:rPr>
            </w:pPr>
            <w:r w:rsidRPr="00DE7693">
              <w:rPr>
                <w:rFonts w:ascii="Arial" w:eastAsia="Times New Roman" w:hAnsi="Arial" w:cs="Arial"/>
                <w:sz w:val="16"/>
                <w:szCs w:val="16"/>
                <w:lang w:eastAsia="es-MX"/>
              </w:rPr>
              <w:t>A02</w:t>
            </w:r>
          </w:p>
        </w:tc>
        <w:tc>
          <w:tcPr>
            <w:tcW w:w="1692" w:type="dxa"/>
            <w:gridSpan w:val="2"/>
            <w:tcBorders>
              <w:top w:val="nil"/>
              <w:left w:val="nil"/>
              <w:bottom w:val="nil"/>
              <w:right w:val="nil"/>
            </w:tcBorders>
            <w:shd w:val="clear" w:color="auto" w:fill="auto"/>
            <w:noWrap/>
            <w:hideMark/>
          </w:tcPr>
          <w:p w14:paraId="15101AAD" w14:textId="77777777" w:rsidR="00AF5DBE" w:rsidRPr="00DE7693" w:rsidRDefault="00AF5DBE" w:rsidP="00E14CFC">
            <w:pPr>
              <w:spacing w:after="0" w:line="240" w:lineRule="auto"/>
              <w:rPr>
                <w:rFonts w:ascii="Arial" w:eastAsia="Times New Roman" w:hAnsi="Arial" w:cs="Arial"/>
                <w:sz w:val="18"/>
                <w:szCs w:val="18"/>
                <w:lang w:eastAsia="es-MX"/>
              </w:rPr>
            </w:pPr>
            <w:r w:rsidRPr="00DE7693">
              <w:rPr>
                <w:rFonts w:ascii="Arial" w:eastAsia="Times New Roman" w:hAnsi="Arial" w:cs="Arial"/>
                <w:sz w:val="18"/>
                <w:szCs w:val="18"/>
                <w:lang w:eastAsia="es-MX"/>
              </w:rPr>
              <w:t>RED DE 6 PULGADAS</w:t>
            </w:r>
          </w:p>
        </w:tc>
        <w:tc>
          <w:tcPr>
            <w:tcW w:w="1978" w:type="dxa"/>
            <w:tcBorders>
              <w:top w:val="nil"/>
              <w:left w:val="nil"/>
              <w:bottom w:val="nil"/>
              <w:right w:val="nil"/>
            </w:tcBorders>
            <w:shd w:val="clear" w:color="auto" w:fill="auto"/>
            <w:noWrap/>
            <w:hideMark/>
          </w:tcPr>
          <w:p w14:paraId="25DC1493" w14:textId="77777777" w:rsidR="00AF5DBE" w:rsidRPr="00DE7693" w:rsidRDefault="00AF5DBE" w:rsidP="00E14CFC">
            <w:pPr>
              <w:spacing w:after="0" w:line="240" w:lineRule="auto"/>
              <w:jc w:val="right"/>
              <w:rPr>
                <w:rFonts w:ascii="Arial" w:eastAsia="Times New Roman" w:hAnsi="Arial" w:cs="Arial"/>
                <w:sz w:val="16"/>
                <w:szCs w:val="16"/>
                <w:lang w:eastAsia="es-MX"/>
              </w:rPr>
            </w:pPr>
            <w:r w:rsidRPr="00DE7693">
              <w:rPr>
                <w:rFonts w:ascii="Arial" w:eastAsia="Times New Roman" w:hAnsi="Arial" w:cs="Arial"/>
                <w:sz w:val="16"/>
                <w:szCs w:val="16"/>
                <w:lang w:eastAsia="es-MX"/>
              </w:rPr>
              <w:t>0.00</w:t>
            </w:r>
          </w:p>
        </w:tc>
        <w:tc>
          <w:tcPr>
            <w:tcW w:w="1758" w:type="dxa"/>
            <w:tcBorders>
              <w:top w:val="nil"/>
              <w:left w:val="nil"/>
              <w:bottom w:val="nil"/>
              <w:right w:val="nil"/>
            </w:tcBorders>
            <w:shd w:val="clear" w:color="auto" w:fill="auto"/>
            <w:noWrap/>
            <w:hideMark/>
          </w:tcPr>
          <w:p w14:paraId="070E07F3" w14:textId="77777777" w:rsidR="00AF5DBE" w:rsidRPr="00DE7693" w:rsidRDefault="00AF5DBE" w:rsidP="00E14CFC">
            <w:pPr>
              <w:spacing w:after="0" w:line="240" w:lineRule="auto"/>
              <w:jc w:val="right"/>
              <w:rPr>
                <w:rFonts w:ascii="Arial" w:eastAsia="Times New Roman" w:hAnsi="Arial" w:cs="Arial"/>
                <w:sz w:val="16"/>
                <w:szCs w:val="16"/>
                <w:lang w:eastAsia="es-MX"/>
              </w:rPr>
            </w:pPr>
            <w:r w:rsidRPr="00DE7693">
              <w:rPr>
                <w:rFonts w:ascii="Arial" w:eastAsia="Times New Roman" w:hAnsi="Arial" w:cs="Arial"/>
                <w:sz w:val="16"/>
                <w:szCs w:val="16"/>
                <w:lang w:eastAsia="es-MX"/>
              </w:rPr>
              <w:t>$1,009.00</w:t>
            </w:r>
          </w:p>
        </w:tc>
        <w:tc>
          <w:tcPr>
            <w:tcW w:w="1253" w:type="dxa"/>
            <w:tcBorders>
              <w:top w:val="nil"/>
              <w:left w:val="nil"/>
              <w:bottom w:val="nil"/>
              <w:right w:val="single" w:sz="4" w:space="0" w:color="auto"/>
            </w:tcBorders>
            <w:shd w:val="clear" w:color="auto" w:fill="auto"/>
            <w:noWrap/>
            <w:hideMark/>
          </w:tcPr>
          <w:p w14:paraId="40539FC3" w14:textId="77777777" w:rsidR="00AF5DBE" w:rsidRPr="00DE7693" w:rsidRDefault="00AF5DBE" w:rsidP="00E14CFC">
            <w:pPr>
              <w:spacing w:after="0" w:line="240" w:lineRule="auto"/>
              <w:jc w:val="right"/>
              <w:rPr>
                <w:rFonts w:ascii="Arial" w:eastAsia="Times New Roman" w:hAnsi="Arial" w:cs="Arial"/>
                <w:sz w:val="16"/>
                <w:szCs w:val="16"/>
                <w:lang w:eastAsia="es-MX"/>
              </w:rPr>
            </w:pPr>
            <w:r w:rsidRPr="00DE7693">
              <w:rPr>
                <w:rFonts w:ascii="Arial" w:eastAsia="Times New Roman" w:hAnsi="Arial" w:cs="Arial"/>
                <w:sz w:val="16"/>
                <w:szCs w:val="16"/>
                <w:lang w:eastAsia="es-MX"/>
              </w:rPr>
              <w:t>$0.00</w:t>
            </w:r>
          </w:p>
        </w:tc>
      </w:tr>
      <w:tr w:rsidR="00DE7693" w:rsidRPr="00DE7693" w14:paraId="0C078578" w14:textId="77777777" w:rsidTr="00E14CFC">
        <w:trPr>
          <w:trHeight w:val="255"/>
        </w:trPr>
        <w:tc>
          <w:tcPr>
            <w:tcW w:w="2358" w:type="dxa"/>
            <w:tcBorders>
              <w:top w:val="nil"/>
              <w:left w:val="single" w:sz="4" w:space="0" w:color="auto"/>
              <w:bottom w:val="nil"/>
              <w:right w:val="nil"/>
            </w:tcBorders>
            <w:shd w:val="clear" w:color="auto" w:fill="auto"/>
            <w:noWrap/>
            <w:vAlign w:val="bottom"/>
            <w:hideMark/>
          </w:tcPr>
          <w:p w14:paraId="1717E688" w14:textId="77777777" w:rsidR="00AF5DBE" w:rsidRPr="00DE7693" w:rsidRDefault="00AF5DBE" w:rsidP="00E14CFC">
            <w:pPr>
              <w:spacing w:after="0" w:line="240" w:lineRule="auto"/>
              <w:rPr>
                <w:rFonts w:ascii="Arial" w:eastAsia="Times New Roman" w:hAnsi="Arial" w:cs="Arial"/>
                <w:sz w:val="16"/>
                <w:szCs w:val="16"/>
                <w:lang w:eastAsia="es-MX"/>
              </w:rPr>
            </w:pPr>
            <w:r w:rsidRPr="00DE7693">
              <w:rPr>
                <w:rFonts w:ascii="Arial" w:eastAsia="Times New Roman" w:hAnsi="Arial" w:cs="Arial"/>
                <w:sz w:val="16"/>
                <w:szCs w:val="16"/>
                <w:lang w:eastAsia="es-MX"/>
              </w:rPr>
              <w:t>A03</w:t>
            </w:r>
          </w:p>
        </w:tc>
        <w:tc>
          <w:tcPr>
            <w:tcW w:w="1692" w:type="dxa"/>
            <w:gridSpan w:val="2"/>
            <w:tcBorders>
              <w:top w:val="nil"/>
              <w:left w:val="nil"/>
              <w:bottom w:val="nil"/>
              <w:right w:val="nil"/>
            </w:tcBorders>
            <w:shd w:val="clear" w:color="auto" w:fill="auto"/>
            <w:noWrap/>
            <w:hideMark/>
          </w:tcPr>
          <w:p w14:paraId="0AF3B70B" w14:textId="77777777" w:rsidR="00AF5DBE" w:rsidRPr="00DE7693" w:rsidRDefault="00AF5DBE" w:rsidP="00E14CFC">
            <w:pPr>
              <w:spacing w:after="0" w:line="240" w:lineRule="auto"/>
              <w:rPr>
                <w:rFonts w:ascii="Arial" w:eastAsia="Times New Roman" w:hAnsi="Arial" w:cs="Arial"/>
                <w:sz w:val="18"/>
                <w:szCs w:val="18"/>
                <w:lang w:eastAsia="es-MX"/>
              </w:rPr>
            </w:pPr>
            <w:r w:rsidRPr="00DE7693">
              <w:rPr>
                <w:rFonts w:ascii="Arial" w:eastAsia="Times New Roman" w:hAnsi="Arial" w:cs="Arial"/>
                <w:sz w:val="18"/>
                <w:szCs w:val="18"/>
                <w:lang w:eastAsia="es-MX"/>
              </w:rPr>
              <w:t>RED DE 8 PULGADAS</w:t>
            </w:r>
          </w:p>
        </w:tc>
        <w:tc>
          <w:tcPr>
            <w:tcW w:w="1978" w:type="dxa"/>
            <w:tcBorders>
              <w:top w:val="nil"/>
              <w:left w:val="nil"/>
              <w:bottom w:val="nil"/>
              <w:right w:val="nil"/>
            </w:tcBorders>
            <w:shd w:val="clear" w:color="auto" w:fill="auto"/>
            <w:noWrap/>
            <w:hideMark/>
          </w:tcPr>
          <w:p w14:paraId="42C1C6FC" w14:textId="77777777" w:rsidR="00AF5DBE" w:rsidRPr="00DE7693" w:rsidRDefault="00AF5DBE" w:rsidP="00E14CFC">
            <w:pPr>
              <w:spacing w:after="0" w:line="240" w:lineRule="auto"/>
              <w:jc w:val="right"/>
              <w:rPr>
                <w:rFonts w:ascii="Arial" w:eastAsia="Times New Roman" w:hAnsi="Arial" w:cs="Arial"/>
                <w:sz w:val="16"/>
                <w:szCs w:val="16"/>
                <w:lang w:eastAsia="es-MX"/>
              </w:rPr>
            </w:pPr>
            <w:r w:rsidRPr="00DE7693">
              <w:rPr>
                <w:rFonts w:ascii="Arial" w:eastAsia="Times New Roman" w:hAnsi="Arial" w:cs="Arial"/>
                <w:sz w:val="16"/>
                <w:szCs w:val="16"/>
                <w:lang w:eastAsia="es-MX"/>
              </w:rPr>
              <w:t>3,780.00</w:t>
            </w:r>
          </w:p>
        </w:tc>
        <w:tc>
          <w:tcPr>
            <w:tcW w:w="1758" w:type="dxa"/>
            <w:tcBorders>
              <w:top w:val="nil"/>
              <w:left w:val="nil"/>
              <w:bottom w:val="nil"/>
              <w:right w:val="nil"/>
            </w:tcBorders>
            <w:shd w:val="clear" w:color="auto" w:fill="auto"/>
            <w:noWrap/>
            <w:hideMark/>
          </w:tcPr>
          <w:p w14:paraId="1EFB8EE9" w14:textId="77777777" w:rsidR="00AF5DBE" w:rsidRPr="00DE7693" w:rsidRDefault="00AF5DBE" w:rsidP="00E14CFC">
            <w:pPr>
              <w:spacing w:after="0" w:line="240" w:lineRule="auto"/>
              <w:jc w:val="right"/>
              <w:rPr>
                <w:rFonts w:ascii="Arial" w:eastAsia="Times New Roman" w:hAnsi="Arial" w:cs="Arial"/>
                <w:sz w:val="16"/>
                <w:szCs w:val="16"/>
                <w:lang w:eastAsia="es-MX"/>
              </w:rPr>
            </w:pPr>
            <w:r w:rsidRPr="00DE7693">
              <w:rPr>
                <w:rFonts w:ascii="Arial" w:eastAsia="Times New Roman" w:hAnsi="Arial" w:cs="Arial"/>
                <w:sz w:val="16"/>
                <w:szCs w:val="16"/>
                <w:lang w:eastAsia="es-MX"/>
              </w:rPr>
              <w:t>$1,428.64</w:t>
            </w:r>
          </w:p>
        </w:tc>
        <w:tc>
          <w:tcPr>
            <w:tcW w:w="1253" w:type="dxa"/>
            <w:tcBorders>
              <w:top w:val="nil"/>
              <w:left w:val="nil"/>
              <w:bottom w:val="nil"/>
              <w:right w:val="single" w:sz="4" w:space="0" w:color="auto"/>
            </w:tcBorders>
            <w:shd w:val="clear" w:color="auto" w:fill="auto"/>
            <w:noWrap/>
            <w:hideMark/>
          </w:tcPr>
          <w:p w14:paraId="33A6408F" w14:textId="77777777" w:rsidR="00AF5DBE" w:rsidRPr="00DE7693" w:rsidRDefault="00AF5DBE" w:rsidP="00E14CFC">
            <w:pPr>
              <w:spacing w:after="0" w:line="240" w:lineRule="auto"/>
              <w:jc w:val="right"/>
              <w:rPr>
                <w:rFonts w:ascii="Arial" w:eastAsia="Times New Roman" w:hAnsi="Arial" w:cs="Arial"/>
                <w:sz w:val="16"/>
                <w:szCs w:val="16"/>
                <w:lang w:eastAsia="es-MX"/>
              </w:rPr>
            </w:pPr>
            <w:r w:rsidRPr="00DE7693">
              <w:rPr>
                <w:rFonts w:ascii="Arial" w:eastAsia="Times New Roman" w:hAnsi="Arial" w:cs="Arial"/>
                <w:sz w:val="16"/>
                <w:szCs w:val="16"/>
                <w:lang w:eastAsia="es-MX"/>
              </w:rPr>
              <w:t>$5,400,259.20</w:t>
            </w:r>
          </w:p>
        </w:tc>
      </w:tr>
      <w:tr w:rsidR="00DE7693" w:rsidRPr="00DE7693" w14:paraId="13522643" w14:textId="77777777" w:rsidTr="00E14CFC">
        <w:trPr>
          <w:trHeight w:val="255"/>
        </w:trPr>
        <w:tc>
          <w:tcPr>
            <w:tcW w:w="2358" w:type="dxa"/>
            <w:tcBorders>
              <w:top w:val="nil"/>
              <w:left w:val="single" w:sz="4" w:space="0" w:color="auto"/>
              <w:bottom w:val="nil"/>
              <w:right w:val="nil"/>
            </w:tcBorders>
            <w:shd w:val="clear" w:color="auto" w:fill="auto"/>
            <w:noWrap/>
            <w:vAlign w:val="bottom"/>
            <w:hideMark/>
          </w:tcPr>
          <w:p w14:paraId="17980611" w14:textId="77777777" w:rsidR="00AF5DBE" w:rsidRPr="00DE7693" w:rsidRDefault="00AF5DBE" w:rsidP="00E14CFC">
            <w:pPr>
              <w:spacing w:after="0" w:line="240" w:lineRule="auto"/>
              <w:rPr>
                <w:rFonts w:ascii="Arial" w:eastAsia="Times New Roman" w:hAnsi="Arial" w:cs="Arial"/>
                <w:sz w:val="16"/>
                <w:szCs w:val="16"/>
                <w:lang w:eastAsia="es-MX"/>
              </w:rPr>
            </w:pPr>
            <w:r w:rsidRPr="00DE7693">
              <w:rPr>
                <w:rFonts w:ascii="Arial" w:eastAsia="Times New Roman" w:hAnsi="Arial" w:cs="Arial"/>
                <w:sz w:val="16"/>
                <w:szCs w:val="16"/>
                <w:lang w:eastAsia="es-MX"/>
              </w:rPr>
              <w:t>A04</w:t>
            </w:r>
          </w:p>
        </w:tc>
        <w:tc>
          <w:tcPr>
            <w:tcW w:w="1692" w:type="dxa"/>
            <w:gridSpan w:val="2"/>
            <w:tcBorders>
              <w:top w:val="nil"/>
              <w:left w:val="nil"/>
              <w:bottom w:val="nil"/>
              <w:right w:val="nil"/>
            </w:tcBorders>
            <w:shd w:val="clear" w:color="auto" w:fill="auto"/>
            <w:noWrap/>
            <w:hideMark/>
          </w:tcPr>
          <w:p w14:paraId="3E2D79DE" w14:textId="77777777" w:rsidR="00AF5DBE" w:rsidRPr="00DE7693" w:rsidRDefault="00AF5DBE" w:rsidP="00E14CFC">
            <w:pPr>
              <w:spacing w:after="0" w:line="240" w:lineRule="auto"/>
              <w:rPr>
                <w:rFonts w:ascii="Arial" w:eastAsia="Times New Roman" w:hAnsi="Arial" w:cs="Arial"/>
                <w:sz w:val="18"/>
                <w:szCs w:val="18"/>
                <w:lang w:eastAsia="es-MX"/>
              </w:rPr>
            </w:pPr>
            <w:r w:rsidRPr="00DE7693">
              <w:rPr>
                <w:rFonts w:ascii="Arial" w:eastAsia="Times New Roman" w:hAnsi="Arial" w:cs="Arial"/>
                <w:sz w:val="18"/>
                <w:szCs w:val="18"/>
                <w:lang w:eastAsia="es-MX"/>
              </w:rPr>
              <w:t>RED DE 10 PULGADAS</w:t>
            </w:r>
          </w:p>
        </w:tc>
        <w:tc>
          <w:tcPr>
            <w:tcW w:w="1978" w:type="dxa"/>
            <w:tcBorders>
              <w:top w:val="nil"/>
              <w:left w:val="nil"/>
              <w:bottom w:val="nil"/>
              <w:right w:val="nil"/>
            </w:tcBorders>
            <w:shd w:val="clear" w:color="auto" w:fill="auto"/>
            <w:noWrap/>
            <w:hideMark/>
          </w:tcPr>
          <w:p w14:paraId="71A8FC42" w14:textId="77777777" w:rsidR="00AF5DBE" w:rsidRPr="00DE7693" w:rsidRDefault="00AF5DBE" w:rsidP="00E14CFC">
            <w:pPr>
              <w:spacing w:after="0" w:line="240" w:lineRule="auto"/>
              <w:jc w:val="right"/>
              <w:rPr>
                <w:rFonts w:ascii="Arial" w:eastAsia="Times New Roman" w:hAnsi="Arial" w:cs="Arial"/>
                <w:sz w:val="16"/>
                <w:szCs w:val="16"/>
                <w:lang w:eastAsia="es-MX"/>
              </w:rPr>
            </w:pPr>
            <w:r w:rsidRPr="00DE7693">
              <w:rPr>
                <w:rFonts w:ascii="Arial" w:eastAsia="Times New Roman" w:hAnsi="Arial" w:cs="Arial"/>
                <w:sz w:val="16"/>
                <w:szCs w:val="16"/>
                <w:lang w:eastAsia="es-MX"/>
              </w:rPr>
              <w:t>3,240.00</w:t>
            </w:r>
          </w:p>
        </w:tc>
        <w:tc>
          <w:tcPr>
            <w:tcW w:w="1758" w:type="dxa"/>
            <w:tcBorders>
              <w:top w:val="nil"/>
              <w:left w:val="nil"/>
              <w:bottom w:val="nil"/>
              <w:right w:val="nil"/>
            </w:tcBorders>
            <w:shd w:val="clear" w:color="auto" w:fill="auto"/>
            <w:noWrap/>
            <w:hideMark/>
          </w:tcPr>
          <w:p w14:paraId="7AE25C2B" w14:textId="77777777" w:rsidR="00AF5DBE" w:rsidRPr="00DE7693" w:rsidRDefault="00AF5DBE" w:rsidP="00E14CFC">
            <w:pPr>
              <w:spacing w:after="0" w:line="240" w:lineRule="auto"/>
              <w:jc w:val="right"/>
              <w:rPr>
                <w:rFonts w:ascii="Arial" w:eastAsia="Times New Roman" w:hAnsi="Arial" w:cs="Arial"/>
                <w:sz w:val="16"/>
                <w:szCs w:val="16"/>
                <w:lang w:eastAsia="es-MX"/>
              </w:rPr>
            </w:pPr>
            <w:r w:rsidRPr="00DE7693">
              <w:rPr>
                <w:rFonts w:ascii="Arial" w:eastAsia="Times New Roman" w:hAnsi="Arial" w:cs="Arial"/>
                <w:sz w:val="16"/>
                <w:szCs w:val="16"/>
                <w:lang w:eastAsia="es-MX"/>
              </w:rPr>
              <w:t>$1,564.41</w:t>
            </w:r>
          </w:p>
        </w:tc>
        <w:tc>
          <w:tcPr>
            <w:tcW w:w="1253" w:type="dxa"/>
            <w:tcBorders>
              <w:top w:val="nil"/>
              <w:left w:val="nil"/>
              <w:bottom w:val="nil"/>
              <w:right w:val="single" w:sz="4" w:space="0" w:color="auto"/>
            </w:tcBorders>
            <w:shd w:val="clear" w:color="auto" w:fill="auto"/>
            <w:noWrap/>
            <w:hideMark/>
          </w:tcPr>
          <w:p w14:paraId="58F6E8E9" w14:textId="77777777" w:rsidR="00AF5DBE" w:rsidRPr="00DE7693" w:rsidRDefault="00AF5DBE" w:rsidP="00E14CFC">
            <w:pPr>
              <w:spacing w:after="0" w:line="240" w:lineRule="auto"/>
              <w:jc w:val="right"/>
              <w:rPr>
                <w:rFonts w:ascii="Arial" w:eastAsia="Times New Roman" w:hAnsi="Arial" w:cs="Arial"/>
                <w:sz w:val="16"/>
                <w:szCs w:val="16"/>
                <w:lang w:eastAsia="es-MX"/>
              </w:rPr>
            </w:pPr>
            <w:r w:rsidRPr="00DE7693">
              <w:rPr>
                <w:rFonts w:ascii="Arial" w:eastAsia="Times New Roman" w:hAnsi="Arial" w:cs="Arial"/>
                <w:sz w:val="16"/>
                <w:szCs w:val="16"/>
                <w:lang w:eastAsia="es-MX"/>
              </w:rPr>
              <w:t>$5,068,688.40</w:t>
            </w:r>
          </w:p>
        </w:tc>
      </w:tr>
      <w:tr w:rsidR="00DE7693" w:rsidRPr="00DE7693" w14:paraId="6949357C" w14:textId="77777777" w:rsidTr="00E14CFC">
        <w:trPr>
          <w:trHeight w:val="255"/>
        </w:trPr>
        <w:tc>
          <w:tcPr>
            <w:tcW w:w="2358" w:type="dxa"/>
            <w:tcBorders>
              <w:top w:val="nil"/>
              <w:left w:val="single" w:sz="4" w:space="0" w:color="auto"/>
              <w:bottom w:val="nil"/>
              <w:right w:val="nil"/>
            </w:tcBorders>
            <w:shd w:val="clear" w:color="auto" w:fill="auto"/>
            <w:noWrap/>
            <w:vAlign w:val="bottom"/>
            <w:hideMark/>
          </w:tcPr>
          <w:p w14:paraId="5192963B" w14:textId="77777777" w:rsidR="00AF5DBE" w:rsidRPr="00DE7693" w:rsidRDefault="00AF5DBE" w:rsidP="00E14CFC">
            <w:pPr>
              <w:spacing w:after="0" w:line="240" w:lineRule="auto"/>
              <w:rPr>
                <w:rFonts w:ascii="Arial" w:eastAsia="Times New Roman" w:hAnsi="Arial" w:cs="Arial"/>
                <w:sz w:val="16"/>
                <w:szCs w:val="16"/>
                <w:lang w:eastAsia="es-MX"/>
              </w:rPr>
            </w:pPr>
            <w:r w:rsidRPr="00DE7693">
              <w:rPr>
                <w:rFonts w:ascii="Arial" w:eastAsia="Times New Roman" w:hAnsi="Arial" w:cs="Arial"/>
                <w:sz w:val="16"/>
                <w:szCs w:val="16"/>
                <w:lang w:eastAsia="es-MX"/>
              </w:rPr>
              <w:t>A05</w:t>
            </w:r>
          </w:p>
        </w:tc>
        <w:tc>
          <w:tcPr>
            <w:tcW w:w="1692" w:type="dxa"/>
            <w:gridSpan w:val="2"/>
            <w:tcBorders>
              <w:top w:val="nil"/>
              <w:left w:val="nil"/>
              <w:bottom w:val="nil"/>
              <w:right w:val="nil"/>
            </w:tcBorders>
            <w:shd w:val="clear" w:color="auto" w:fill="auto"/>
            <w:noWrap/>
            <w:hideMark/>
          </w:tcPr>
          <w:p w14:paraId="7F9A309E" w14:textId="77777777" w:rsidR="00AF5DBE" w:rsidRPr="00DE7693" w:rsidRDefault="00AF5DBE" w:rsidP="00E14CFC">
            <w:pPr>
              <w:spacing w:after="0" w:line="240" w:lineRule="auto"/>
              <w:rPr>
                <w:rFonts w:ascii="Arial" w:eastAsia="Times New Roman" w:hAnsi="Arial" w:cs="Arial"/>
                <w:sz w:val="18"/>
                <w:szCs w:val="18"/>
                <w:lang w:eastAsia="es-MX"/>
              </w:rPr>
            </w:pPr>
            <w:r w:rsidRPr="00DE7693">
              <w:rPr>
                <w:rFonts w:ascii="Arial" w:eastAsia="Times New Roman" w:hAnsi="Arial" w:cs="Arial"/>
                <w:sz w:val="18"/>
                <w:szCs w:val="18"/>
                <w:lang w:eastAsia="es-MX"/>
              </w:rPr>
              <w:t>RED DE 12 PULGADAS</w:t>
            </w:r>
          </w:p>
        </w:tc>
        <w:tc>
          <w:tcPr>
            <w:tcW w:w="1978" w:type="dxa"/>
            <w:tcBorders>
              <w:top w:val="nil"/>
              <w:left w:val="nil"/>
              <w:bottom w:val="nil"/>
              <w:right w:val="nil"/>
            </w:tcBorders>
            <w:shd w:val="clear" w:color="auto" w:fill="auto"/>
            <w:noWrap/>
            <w:hideMark/>
          </w:tcPr>
          <w:p w14:paraId="59481FC6" w14:textId="77777777" w:rsidR="00AF5DBE" w:rsidRPr="00DE7693" w:rsidRDefault="00AF5DBE" w:rsidP="00E14CFC">
            <w:pPr>
              <w:spacing w:after="0" w:line="240" w:lineRule="auto"/>
              <w:jc w:val="right"/>
              <w:rPr>
                <w:rFonts w:ascii="Arial" w:eastAsia="Times New Roman" w:hAnsi="Arial" w:cs="Arial"/>
                <w:sz w:val="16"/>
                <w:szCs w:val="16"/>
                <w:lang w:eastAsia="es-MX"/>
              </w:rPr>
            </w:pPr>
            <w:r w:rsidRPr="00DE7693">
              <w:rPr>
                <w:rFonts w:ascii="Arial" w:eastAsia="Times New Roman" w:hAnsi="Arial" w:cs="Arial"/>
                <w:sz w:val="16"/>
                <w:szCs w:val="16"/>
                <w:lang w:eastAsia="es-MX"/>
              </w:rPr>
              <w:t>1,980.00</w:t>
            </w:r>
          </w:p>
        </w:tc>
        <w:tc>
          <w:tcPr>
            <w:tcW w:w="1758" w:type="dxa"/>
            <w:tcBorders>
              <w:top w:val="nil"/>
              <w:left w:val="nil"/>
              <w:bottom w:val="nil"/>
              <w:right w:val="nil"/>
            </w:tcBorders>
            <w:shd w:val="clear" w:color="auto" w:fill="auto"/>
            <w:noWrap/>
            <w:hideMark/>
          </w:tcPr>
          <w:p w14:paraId="3EF7CADE" w14:textId="77777777" w:rsidR="00AF5DBE" w:rsidRPr="00DE7693" w:rsidRDefault="00AF5DBE" w:rsidP="00E14CFC">
            <w:pPr>
              <w:spacing w:after="0" w:line="240" w:lineRule="auto"/>
              <w:jc w:val="right"/>
              <w:rPr>
                <w:rFonts w:ascii="Arial" w:eastAsia="Times New Roman" w:hAnsi="Arial" w:cs="Arial"/>
                <w:sz w:val="16"/>
                <w:szCs w:val="16"/>
                <w:lang w:eastAsia="es-MX"/>
              </w:rPr>
            </w:pPr>
            <w:r w:rsidRPr="00DE7693">
              <w:rPr>
                <w:rFonts w:ascii="Arial" w:eastAsia="Times New Roman" w:hAnsi="Arial" w:cs="Arial"/>
                <w:sz w:val="16"/>
                <w:szCs w:val="16"/>
                <w:lang w:eastAsia="es-MX"/>
              </w:rPr>
              <w:t>$2,243.92</w:t>
            </w:r>
          </w:p>
        </w:tc>
        <w:tc>
          <w:tcPr>
            <w:tcW w:w="1253" w:type="dxa"/>
            <w:tcBorders>
              <w:top w:val="nil"/>
              <w:left w:val="nil"/>
              <w:bottom w:val="nil"/>
              <w:right w:val="single" w:sz="4" w:space="0" w:color="auto"/>
            </w:tcBorders>
            <w:shd w:val="clear" w:color="auto" w:fill="auto"/>
            <w:noWrap/>
            <w:hideMark/>
          </w:tcPr>
          <w:p w14:paraId="432E7B9E" w14:textId="77777777" w:rsidR="00AF5DBE" w:rsidRPr="00DE7693" w:rsidRDefault="00AF5DBE" w:rsidP="00E14CFC">
            <w:pPr>
              <w:spacing w:after="0" w:line="240" w:lineRule="auto"/>
              <w:jc w:val="right"/>
              <w:rPr>
                <w:rFonts w:ascii="Arial" w:eastAsia="Times New Roman" w:hAnsi="Arial" w:cs="Arial"/>
                <w:sz w:val="16"/>
                <w:szCs w:val="16"/>
                <w:lang w:eastAsia="es-MX"/>
              </w:rPr>
            </w:pPr>
            <w:r w:rsidRPr="00DE7693">
              <w:rPr>
                <w:rFonts w:ascii="Arial" w:eastAsia="Times New Roman" w:hAnsi="Arial" w:cs="Arial"/>
                <w:sz w:val="16"/>
                <w:szCs w:val="16"/>
                <w:lang w:eastAsia="es-MX"/>
              </w:rPr>
              <w:t>$4,442,961.60</w:t>
            </w:r>
          </w:p>
        </w:tc>
      </w:tr>
      <w:tr w:rsidR="00DE7693" w:rsidRPr="00DE7693" w14:paraId="6AEC62A8" w14:textId="77777777" w:rsidTr="00E14CFC">
        <w:trPr>
          <w:trHeight w:val="255"/>
        </w:trPr>
        <w:tc>
          <w:tcPr>
            <w:tcW w:w="2358" w:type="dxa"/>
            <w:tcBorders>
              <w:top w:val="nil"/>
              <w:left w:val="single" w:sz="4" w:space="0" w:color="auto"/>
              <w:bottom w:val="nil"/>
              <w:right w:val="nil"/>
            </w:tcBorders>
            <w:shd w:val="clear" w:color="auto" w:fill="auto"/>
            <w:noWrap/>
            <w:vAlign w:val="bottom"/>
            <w:hideMark/>
          </w:tcPr>
          <w:p w14:paraId="3895D520" w14:textId="77777777" w:rsidR="00AF5DBE" w:rsidRPr="00DE7693" w:rsidRDefault="00AF5DBE" w:rsidP="00E14CFC">
            <w:pPr>
              <w:spacing w:after="0" w:line="240" w:lineRule="auto"/>
              <w:rPr>
                <w:rFonts w:ascii="Arial" w:eastAsia="Times New Roman" w:hAnsi="Arial" w:cs="Arial"/>
                <w:sz w:val="16"/>
                <w:szCs w:val="16"/>
                <w:lang w:eastAsia="es-MX"/>
              </w:rPr>
            </w:pPr>
            <w:r w:rsidRPr="00DE7693">
              <w:rPr>
                <w:rFonts w:ascii="Arial" w:eastAsia="Times New Roman" w:hAnsi="Arial" w:cs="Arial"/>
                <w:sz w:val="16"/>
                <w:szCs w:val="16"/>
                <w:lang w:eastAsia="es-MX"/>
              </w:rPr>
              <w:t>A06</w:t>
            </w:r>
          </w:p>
        </w:tc>
        <w:tc>
          <w:tcPr>
            <w:tcW w:w="1692" w:type="dxa"/>
            <w:gridSpan w:val="2"/>
            <w:tcBorders>
              <w:top w:val="nil"/>
              <w:left w:val="nil"/>
              <w:bottom w:val="nil"/>
              <w:right w:val="nil"/>
            </w:tcBorders>
            <w:shd w:val="clear" w:color="auto" w:fill="auto"/>
            <w:noWrap/>
            <w:hideMark/>
          </w:tcPr>
          <w:p w14:paraId="671E08DC" w14:textId="77777777" w:rsidR="00AF5DBE" w:rsidRPr="00DE7693" w:rsidRDefault="00AF5DBE" w:rsidP="00E14CFC">
            <w:pPr>
              <w:spacing w:after="0" w:line="240" w:lineRule="auto"/>
              <w:rPr>
                <w:rFonts w:ascii="Arial" w:eastAsia="Times New Roman" w:hAnsi="Arial" w:cs="Arial"/>
                <w:sz w:val="18"/>
                <w:szCs w:val="18"/>
                <w:lang w:eastAsia="es-MX"/>
              </w:rPr>
            </w:pPr>
            <w:r w:rsidRPr="00DE7693">
              <w:rPr>
                <w:rFonts w:ascii="Arial" w:eastAsia="Times New Roman" w:hAnsi="Arial" w:cs="Arial"/>
                <w:sz w:val="18"/>
                <w:szCs w:val="18"/>
                <w:lang w:eastAsia="es-MX"/>
              </w:rPr>
              <w:t>RED DE 14 PULGADAS</w:t>
            </w:r>
          </w:p>
        </w:tc>
        <w:tc>
          <w:tcPr>
            <w:tcW w:w="1978" w:type="dxa"/>
            <w:tcBorders>
              <w:top w:val="nil"/>
              <w:left w:val="nil"/>
              <w:bottom w:val="nil"/>
              <w:right w:val="nil"/>
            </w:tcBorders>
            <w:shd w:val="clear" w:color="auto" w:fill="auto"/>
            <w:noWrap/>
            <w:hideMark/>
          </w:tcPr>
          <w:p w14:paraId="0646D0C5" w14:textId="77777777" w:rsidR="00AF5DBE" w:rsidRPr="00DE7693" w:rsidRDefault="00AF5DBE" w:rsidP="00E14CFC">
            <w:pPr>
              <w:spacing w:after="0" w:line="240" w:lineRule="auto"/>
              <w:jc w:val="right"/>
              <w:rPr>
                <w:rFonts w:ascii="Arial" w:eastAsia="Times New Roman" w:hAnsi="Arial" w:cs="Arial"/>
                <w:sz w:val="16"/>
                <w:szCs w:val="16"/>
                <w:lang w:eastAsia="es-MX"/>
              </w:rPr>
            </w:pPr>
            <w:r w:rsidRPr="00DE7693">
              <w:rPr>
                <w:rFonts w:ascii="Arial" w:eastAsia="Times New Roman" w:hAnsi="Arial" w:cs="Arial"/>
                <w:sz w:val="16"/>
                <w:szCs w:val="16"/>
                <w:lang w:eastAsia="es-MX"/>
              </w:rPr>
              <w:t>0.00</w:t>
            </w:r>
          </w:p>
        </w:tc>
        <w:tc>
          <w:tcPr>
            <w:tcW w:w="1758" w:type="dxa"/>
            <w:tcBorders>
              <w:top w:val="nil"/>
              <w:left w:val="nil"/>
              <w:bottom w:val="nil"/>
              <w:right w:val="nil"/>
            </w:tcBorders>
            <w:shd w:val="clear" w:color="auto" w:fill="auto"/>
            <w:noWrap/>
            <w:hideMark/>
          </w:tcPr>
          <w:p w14:paraId="65C3B7CF" w14:textId="77777777" w:rsidR="00AF5DBE" w:rsidRPr="00DE7693" w:rsidRDefault="00AF5DBE" w:rsidP="00E14CFC">
            <w:pPr>
              <w:spacing w:after="0" w:line="240" w:lineRule="auto"/>
              <w:jc w:val="right"/>
              <w:rPr>
                <w:rFonts w:ascii="Arial" w:eastAsia="Times New Roman" w:hAnsi="Arial" w:cs="Arial"/>
                <w:sz w:val="16"/>
                <w:szCs w:val="16"/>
                <w:lang w:eastAsia="es-MX"/>
              </w:rPr>
            </w:pPr>
            <w:r w:rsidRPr="00DE7693">
              <w:rPr>
                <w:rFonts w:ascii="Arial" w:eastAsia="Times New Roman" w:hAnsi="Arial" w:cs="Arial"/>
                <w:sz w:val="16"/>
                <w:szCs w:val="16"/>
                <w:lang w:eastAsia="es-MX"/>
              </w:rPr>
              <w:t>$2,952.38</w:t>
            </w:r>
          </w:p>
        </w:tc>
        <w:tc>
          <w:tcPr>
            <w:tcW w:w="1253" w:type="dxa"/>
            <w:tcBorders>
              <w:top w:val="nil"/>
              <w:left w:val="nil"/>
              <w:bottom w:val="nil"/>
              <w:right w:val="single" w:sz="4" w:space="0" w:color="auto"/>
            </w:tcBorders>
            <w:shd w:val="clear" w:color="auto" w:fill="auto"/>
            <w:noWrap/>
            <w:hideMark/>
          </w:tcPr>
          <w:p w14:paraId="206F5A6A" w14:textId="77777777" w:rsidR="00AF5DBE" w:rsidRPr="00DE7693" w:rsidRDefault="00AF5DBE" w:rsidP="00E14CFC">
            <w:pPr>
              <w:spacing w:after="0" w:line="240" w:lineRule="auto"/>
              <w:jc w:val="right"/>
              <w:rPr>
                <w:rFonts w:ascii="Arial" w:eastAsia="Times New Roman" w:hAnsi="Arial" w:cs="Arial"/>
                <w:sz w:val="16"/>
                <w:szCs w:val="16"/>
                <w:lang w:eastAsia="es-MX"/>
              </w:rPr>
            </w:pPr>
            <w:r w:rsidRPr="00DE7693">
              <w:rPr>
                <w:rFonts w:ascii="Arial" w:eastAsia="Times New Roman" w:hAnsi="Arial" w:cs="Arial"/>
                <w:sz w:val="16"/>
                <w:szCs w:val="16"/>
                <w:lang w:eastAsia="es-MX"/>
              </w:rPr>
              <w:t>$0.00</w:t>
            </w:r>
          </w:p>
        </w:tc>
      </w:tr>
      <w:tr w:rsidR="00DE7693" w:rsidRPr="00DE7693" w14:paraId="036BB595" w14:textId="77777777" w:rsidTr="00E14CFC">
        <w:trPr>
          <w:trHeight w:val="255"/>
        </w:trPr>
        <w:tc>
          <w:tcPr>
            <w:tcW w:w="2358" w:type="dxa"/>
            <w:tcBorders>
              <w:top w:val="nil"/>
              <w:left w:val="single" w:sz="4" w:space="0" w:color="auto"/>
              <w:bottom w:val="nil"/>
              <w:right w:val="nil"/>
            </w:tcBorders>
            <w:shd w:val="clear" w:color="auto" w:fill="auto"/>
            <w:noWrap/>
            <w:vAlign w:val="bottom"/>
            <w:hideMark/>
          </w:tcPr>
          <w:p w14:paraId="0991B22F" w14:textId="77777777" w:rsidR="00AF5DBE" w:rsidRPr="00DE7693" w:rsidRDefault="00AF5DBE" w:rsidP="00E14CFC">
            <w:pPr>
              <w:spacing w:after="0" w:line="240" w:lineRule="auto"/>
              <w:rPr>
                <w:rFonts w:ascii="Arial" w:eastAsia="Times New Roman" w:hAnsi="Arial" w:cs="Arial"/>
                <w:sz w:val="16"/>
                <w:szCs w:val="16"/>
                <w:lang w:eastAsia="es-MX"/>
              </w:rPr>
            </w:pPr>
            <w:r w:rsidRPr="00DE7693">
              <w:rPr>
                <w:rFonts w:ascii="Arial" w:eastAsia="Times New Roman" w:hAnsi="Arial" w:cs="Arial"/>
                <w:sz w:val="16"/>
                <w:szCs w:val="16"/>
                <w:lang w:eastAsia="es-MX"/>
              </w:rPr>
              <w:t>A07</w:t>
            </w:r>
          </w:p>
        </w:tc>
        <w:tc>
          <w:tcPr>
            <w:tcW w:w="1692" w:type="dxa"/>
            <w:gridSpan w:val="2"/>
            <w:tcBorders>
              <w:top w:val="nil"/>
              <w:left w:val="nil"/>
              <w:bottom w:val="nil"/>
              <w:right w:val="nil"/>
            </w:tcBorders>
            <w:shd w:val="clear" w:color="auto" w:fill="auto"/>
            <w:noWrap/>
            <w:hideMark/>
          </w:tcPr>
          <w:p w14:paraId="356D5EF6" w14:textId="77777777" w:rsidR="00AF5DBE" w:rsidRPr="00DE7693" w:rsidRDefault="00AF5DBE" w:rsidP="00E14CFC">
            <w:pPr>
              <w:spacing w:after="0" w:line="240" w:lineRule="auto"/>
              <w:rPr>
                <w:rFonts w:ascii="Arial" w:eastAsia="Times New Roman" w:hAnsi="Arial" w:cs="Arial"/>
                <w:sz w:val="18"/>
                <w:szCs w:val="18"/>
                <w:lang w:eastAsia="es-MX"/>
              </w:rPr>
            </w:pPr>
            <w:r w:rsidRPr="00DE7693">
              <w:rPr>
                <w:rFonts w:ascii="Arial" w:eastAsia="Times New Roman" w:hAnsi="Arial" w:cs="Arial"/>
                <w:sz w:val="18"/>
                <w:szCs w:val="18"/>
                <w:lang w:eastAsia="es-MX"/>
              </w:rPr>
              <w:t>RED DE 16 PULGADAS</w:t>
            </w:r>
          </w:p>
        </w:tc>
        <w:tc>
          <w:tcPr>
            <w:tcW w:w="1978" w:type="dxa"/>
            <w:tcBorders>
              <w:top w:val="nil"/>
              <w:left w:val="nil"/>
              <w:bottom w:val="nil"/>
              <w:right w:val="nil"/>
            </w:tcBorders>
            <w:shd w:val="clear" w:color="auto" w:fill="auto"/>
            <w:noWrap/>
            <w:hideMark/>
          </w:tcPr>
          <w:p w14:paraId="3FE0CB73" w14:textId="77777777" w:rsidR="00AF5DBE" w:rsidRPr="00DE7693" w:rsidRDefault="00AF5DBE" w:rsidP="00E14CFC">
            <w:pPr>
              <w:spacing w:after="0" w:line="240" w:lineRule="auto"/>
              <w:jc w:val="right"/>
              <w:rPr>
                <w:rFonts w:ascii="Arial" w:eastAsia="Times New Roman" w:hAnsi="Arial" w:cs="Arial"/>
                <w:sz w:val="16"/>
                <w:szCs w:val="16"/>
                <w:lang w:eastAsia="es-MX"/>
              </w:rPr>
            </w:pPr>
            <w:r w:rsidRPr="00DE7693">
              <w:rPr>
                <w:rFonts w:ascii="Arial" w:eastAsia="Times New Roman" w:hAnsi="Arial" w:cs="Arial"/>
                <w:sz w:val="16"/>
                <w:szCs w:val="16"/>
                <w:lang w:eastAsia="es-MX"/>
              </w:rPr>
              <w:t>0.00</w:t>
            </w:r>
          </w:p>
        </w:tc>
        <w:tc>
          <w:tcPr>
            <w:tcW w:w="1758" w:type="dxa"/>
            <w:tcBorders>
              <w:top w:val="nil"/>
              <w:left w:val="nil"/>
              <w:bottom w:val="nil"/>
              <w:right w:val="nil"/>
            </w:tcBorders>
            <w:shd w:val="clear" w:color="auto" w:fill="auto"/>
            <w:noWrap/>
            <w:hideMark/>
          </w:tcPr>
          <w:p w14:paraId="2DE9CA94" w14:textId="77777777" w:rsidR="00AF5DBE" w:rsidRPr="00DE7693" w:rsidRDefault="00AF5DBE" w:rsidP="00E14CFC">
            <w:pPr>
              <w:spacing w:after="0" w:line="240" w:lineRule="auto"/>
              <w:jc w:val="right"/>
              <w:rPr>
                <w:rFonts w:ascii="Arial" w:eastAsia="Times New Roman" w:hAnsi="Arial" w:cs="Arial"/>
                <w:sz w:val="16"/>
                <w:szCs w:val="16"/>
                <w:lang w:eastAsia="es-MX"/>
              </w:rPr>
            </w:pPr>
            <w:r w:rsidRPr="00DE7693">
              <w:rPr>
                <w:rFonts w:ascii="Arial" w:eastAsia="Times New Roman" w:hAnsi="Arial" w:cs="Arial"/>
                <w:sz w:val="16"/>
                <w:szCs w:val="16"/>
                <w:lang w:eastAsia="es-MX"/>
              </w:rPr>
              <w:t>$3,768.52</w:t>
            </w:r>
          </w:p>
        </w:tc>
        <w:tc>
          <w:tcPr>
            <w:tcW w:w="1253" w:type="dxa"/>
            <w:tcBorders>
              <w:top w:val="nil"/>
              <w:left w:val="nil"/>
              <w:bottom w:val="nil"/>
              <w:right w:val="single" w:sz="4" w:space="0" w:color="auto"/>
            </w:tcBorders>
            <w:shd w:val="clear" w:color="auto" w:fill="auto"/>
            <w:noWrap/>
            <w:hideMark/>
          </w:tcPr>
          <w:p w14:paraId="7D0D5466" w14:textId="77777777" w:rsidR="00AF5DBE" w:rsidRPr="00DE7693" w:rsidRDefault="00AF5DBE" w:rsidP="00E14CFC">
            <w:pPr>
              <w:spacing w:after="0" w:line="240" w:lineRule="auto"/>
              <w:jc w:val="right"/>
              <w:rPr>
                <w:rFonts w:ascii="Arial" w:eastAsia="Times New Roman" w:hAnsi="Arial" w:cs="Arial"/>
                <w:sz w:val="16"/>
                <w:szCs w:val="16"/>
                <w:lang w:eastAsia="es-MX"/>
              </w:rPr>
            </w:pPr>
            <w:r w:rsidRPr="00DE7693">
              <w:rPr>
                <w:rFonts w:ascii="Arial" w:eastAsia="Times New Roman" w:hAnsi="Arial" w:cs="Arial"/>
                <w:sz w:val="16"/>
                <w:szCs w:val="16"/>
                <w:lang w:eastAsia="es-MX"/>
              </w:rPr>
              <w:t>$0.00</w:t>
            </w:r>
          </w:p>
        </w:tc>
      </w:tr>
      <w:tr w:rsidR="00DE7693" w:rsidRPr="00DE7693" w14:paraId="1C792FAF" w14:textId="77777777" w:rsidTr="00E14CFC">
        <w:trPr>
          <w:trHeight w:val="255"/>
        </w:trPr>
        <w:tc>
          <w:tcPr>
            <w:tcW w:w="2358" w:type="dxa"/>
            <w:tcBorders>
              <w:top w:val="nil"/>
              <w:left w:val="single" w:sz="4" w:space="0" w:color="auto"/>
              <w:bottom w:val="nil"/>
              <w:right w:val="nil"/>
            </w:tcBorders>
            <w:shd w:val="clear" w:color="auto" w:fill="auto"/>
            <w:noWrap/>
            <w:vAlign w:val="bottom"/>
            <w:hideMark/>
          </w:tcPr>
          <w:p w14:paraId="5621D797" w14:textId="77777777" w:rsidR="00AF5DBE" w:rsidRPr="00DE7693" w:rsidRDefault="00AF5DBE" w:rsidP="00E14CFC">
            <w:pPr>
              <w:spacing w:after="0" w:line="240" w:lineRule="auto"/>
              <w:rPr>
                <w:rFonts w:ascii="Arial" w:eastAsia="Times New Roman" w:hAnsi="Arial" w:cs="Arial"/>
                <w:sz w:val="16"/>
                <w:szCs w:val="16"/>
                <w:lang w:eastAsia="es-MX"/>
              </w:rPr>
            </w:pPr>
            <w:r w:rsidRPr="00DE7693">
              <w:rPr>
                <w:rFonts w:ascii="Arial" w:eastAsia="Times New Roman" w:hAnsi="Arial" w:cs="Arial"/>
                <w:sz w:val="16"/>
                <w:szCs w:val="16"/>
                <w:lang w:eastAsia="es-MX"/>
              </w:rPr>
              <w:t>A08</w:t>
            </w:r>
          </w:p>
        </w:tc>
        <w:tc>
          <w:tcPr>
            <w:tcW w:w="1692" w:type="dxa"/>
            <w:gridSpan w:val="2"/>
            <w:tcBorders>
              <w:top w:val="nil"/>
              <w:left w:val="nil"/>
              <w:bottom w:val="nil"/>
              <w:right w:val="nil"/>
            </w:tcBorders>
            <w:shd w:val="clear" w:color="auto" w:fill="auto"/>
            <w:noWrap/>
            <w:hideMark/>
          </w:tcPr>
          <w:p w14:paraId="6B589A1D" w14:textId="77777777" w:rsidR="00AF5DBE" w:rsidRPr="00DE7693" w:rsidRDefault="00AF5DBE" w:rsidP="00E14CFC">
            <w:pPr>
              <w:spacing w:after="0" w:line="240" w:lineRule="auto"/>
              <w:rPr>
                <w:rFonts w:ascii="Arial" w:eastAsia="Times New Roman" w:hAnsi="Arial" w:cs="Arial"/>
                <w:sz w:val="18"/>
                <w:szCs w:val="18"/>
                <w:lang w:eastAsia="es-MX"/>
              </w:rPr>
            </w:pPr>
            <w:r w:rsidRPr="00DE7693">
              <w:rPr>
                <w:rFonts w:ascii="Arial" w:eastAsia="Times New Roman" w:hAnsi="Arial" w:cs="Arial"/>
                <w:sz w:val="18"/>
                <w:szCs w:val="18"/>
                <w:lang w:eastAsia="es-MX"/>
              </w:rPr>
              <w:t>RED DE 18 PULGADAS</w:t>
            </w:r>
          </w:p>
        </w:tc>
        <w:tc>
          <w:tcPr>
            <w:tcW w:w="1978" w:type="dxa"/>
            <w:tcBorders>
              <w:top w:val="nil"/>
              <w:left w:val="nil"/>
              <w:bottom w:val="nil"/>
              <w:right w:val="nil"/>
            </w:tcBorders>
            <w:shd w:val="clear" w:color="auto" w:fill="auto"/>
            <w:noWrap/>
            <w:hideMark/>
          </w:tcPr>
          <w:p w14:paraId="411D37B5" w14:textId="77777777" w:rsidR="00AF5DBE" w:rsidRPr="00DE7693" w:rsidRDefault="00AF5DBE" w:rsidP="00E14CFC">
            <w:pPr>
              <w:spacing w:after="0" w:line="240" w:lineRule="auto"/>
              <w:jc w:val="right"/>
              <w:rPr>
                <w:rFonts w:ascii="Arial" w:eastAsia="Times New Roman" w:hAnsi="Arial" w:cs="Arial"/>
                <w:sz w:val="16"/>
                <w:szCs w:val="16"/>
                <w:lang w:eastAsia="es-MX"/>
              </w:rPr>
            </w:pPr>
            <w:r w:rsidRPr="00DE7693">
              <w:rPr>
                <w:rFonts w:ascii="Arial" w:eastAsia="Times New Roman" w:hAnsi="Arial" w:cs="Arial"/>
                <w:sz w:val="16"/>
                <w:szCs w:val="16"/>
                <w:lang w:eastAsia="es-MX"/>
              </w:rPr>
              <w:t>0.00</w:t>
            </w:r>
          </w:p>
        </w:tc>
        <w:tc>
          <w:tcPr>
            <w:tcW w:w="1758" w:type="dxa"/>
            <w:tcBorders>
              <w:top w:val="nil"/>
              <w:left w:val="nil"/>
              <w:bottom w:val="nil"/>
              <w:right w:val="nil"/>
            </w:tcBorders>
            <w:shd w:val="clear" w:color="auto" w:fill="auto"/>
            <w:noWrap/>
            <w:hideMark/>
          </w:tcPr>
          <w:p w14:paraId="18EEE742" w14:textId="77777777" w:rsidR="00AF5DBE" w:rsidRPr="00DE7693" w:rsidRDefault="00AF5DBE" w:rsidP="00E14CFC">
            <w:pPr>
              <w:spacing w:after="0" w:line="240" w:lineRule="auto"/>
              <w:jc w:val="right"/>
              <w:rPr>
                <w:rFonts w:ascii="Arial" w:eastAsia="Times New Roman" w:hAnsi="Arial" w:cs="Arial"/>
                <w:sz w:val="16"/>
                <w:szCs w:val="16"/>
                <w:lang w:eastAsia="es-MX"/>
              </w:rPr>
            </w:pPr>
            <w:r w:rsidRPr="00DE7693">
              <w:rPr>
                <w:rFonts w:ascii="Arial" w:eastAsia="Times New Roman" w:hAnsi="Arial" w:cs="Arial"/>
                <w:sz w:val="16"/>
                <w:szCs w:val="16"/>
                <w:lang w:eastAsia="es-MX"/>
              </w:rPr>
              <w:t>$4,779.93</w:t>
            </w:r>
          </w:p>
        </w:tc>
        <w:tc>
          <w:tcPr>
            <w:tcW w:w="1253" w:type="dxa"/>
            <w:tcBorders>
              <w:top w:val="nil"/>
              <w:left w:val="nil"/>
              <w:bottom w:val="nil"/>
              <w:right w:val="single" w:sz="4" w:space="0" w:color="auto"/>
            </w:tcBorders>
            <w:shd w:val="clear" w:color="auto" w:fill="auto"/>
            <w:noWrap/>
            <w:hideMark/>
          </w:tcPr>
          <w:p w14:paraId="202A93EA" w14:textId="77777777" w:rsidR="00AF5DBE" w:rsidRPr="00DE7693" w:rsidRDefault="00AF5DBE" w:rsidP="00E14CFC">
            <w:pPr>
              <w:spacing w:after="0" w:line="240" w:lineRule="auto"/>
              <w:jc w:val="right"/>
              <w:rPr>
                <w:rFonts w:ascii="Arial" w:eastAsia="Times New Roman" w:hAnsi="Arial" w:cs="Arial"/>
                <w:sz w:val="16"/>
                <w:szCs w:val="16"/>
                <w:lang w:eastAsia="es-MX"/>
              </w:rPr>
            </w:pPr>
            <w:r w:rsidRPr="00DE7693">
              <w:rPr>
                <w:rFonts w:ascii="Arial" w:eastAsia="Times New Roman" w:hAnsi="Arial" w:cs="Arial"/>
                <w:sz w:val="16"/>
                <w:szCs w:val="16"/>
                <w:lang w:eastAsia="es-MX"/>
              </w:rPr>
              <w:t>$0.00</w:t>
            </w:r>
          </w:p>
        </w:tc>
      </w:tr>
      <w:tr w:rsidR="00DE7693" w:rsidRPr="00DE7693" w14:paraId="3E3F6035" w14:textId="77777777" w:rsidTr="00E14CFC">
        <w:trPr>
          <w:trHeight w:val="255"/>
        </w:trPr>
        <w:tc>
          <w:tcPr>
            <w:tcW w:w="2358" w:type="dxa"/>
            <w:tcBorders>
              <w:top w:val="nil"/>
              <w:left w:val="single" w:sz="4" w:space="0" w:color="auto"/>
              <w:bottom w:val="nil"/>
              <w:right w:val="nil"/>
            </w:tcBorders>
            <w:shd w:val="clear" w:color="auto" w:fill="auto"/>
            <w:noWrap/>
            <w:vAlign w:val="bottom"/>
            <w:hideMark/>
          </w:tcPr>
          <w:p w14:paraId="7026FE79" w14:textId="77777777" w:rsidR="00AF5DBE" w:rsidRPr="00DE7693" w:rsidRDefault="00AF5DBE" w:rsidP="00E14CFC">
            <w:pPr>
              <w:spacing w:after="0" w:line="240" w:lineRule="auto"/>
              <w:rPr>
                <w:rFonts w:ascii="Arial" w:eastAsia="Times New Roman" w:hAnsi="Arial" w:cs="Arial"/>
                <w:sz w:val="16"/>
                <w:szCs w:val="16"/>
                <w:lang w:eastAsia="es-MX"/>
              </w:rPr>
            </w:pPr>
            <w:r w:rsidRPr="00DE7693">
              <w:rPr>
                <w:rFonts w:ascii="Arial" w:eastAsia="Times New Roman" w:hAnsi="Arial" w:cs="Arial"/>
                <w:sz w:val="16"/>
                <w:szCs w:val="16"/>
                <w:lang w:eastAsia="es-MX"/>
              </w:rPr>
              <w:t>A09</w:t>
            </w:r>
          </w:p>
        </w:tc>
        <w:tc>
          <w:tcPr>
            <w:tcW w:w="1692" w:type="dxa"/>
            <w:gridSpan w:val="2"/>
            <w:tcBorders>
              <w:top w:val="nil"/>
              <w:left w:val="nil"/>
              <w:bottom w:val="nil"/>
              <w:right w:val="nil"/>
            </w:tcBorders>
            <w:shd w:val="clear" w:color="auto" w:fill="auto"/>
            <w:noWrap/>
            <w:hideMark/>
          </w:tcPr>
          <w:p w14:paraId="22FD671D" w14:textId="77777777" w:rsidR="00AF5DBE" w:rsidRPr="00DE7693" w:rsidRDefault="00AF5DBE" w:rsidP="00E14CFC">
            <w:pPr>
              <w:spacing w:after="0" w:line="240" w:lineRule="auto"/>
              <w:rPr>
                <w:rFonts w:ascii="Arial" w:eastAsia="Times New Roman" w:hAnsi="Arial" w:cs="Arial"/>
                <w:sz w:val="18"/>
                <w:szCs w:val="18"/>
                <w:lang w:eastAsia="es-MX"/>
              </w:rPr>
            </w:pPr>
            <w:r w:rsidRPr="00DE7693">
              <w:rPr>
                <w:rFonts w:ascii="Arial" w:eastAsia="Times New Roman" w:hAnsi="Arial" w:cs="Arial"/>
                <w:sz w:val="18"/>
                <w:szCs w:val="18"/>
                <w:lang w:eastAsia="es-MX"/>
              </w:rPr>
              <w:t>RED DE 20 PULGADAS</w:t>
            </w:r>
          </w:p>
        </w:tc>
        <w:tc>
          <w:tcPr>
            <w:tcW w:w="1978" w:type="dxa"/>
            <w:tcBorders>
              <w:top w:val="nil"/>
              <w:left w:val="nil"/>
              <w:bottom w:val="nil"/>
              <w:right w:val="nil"/>
            </w:tcBorders>
            <w:shd w:val="clear" w:color="auto" w:fill="auto"/>
            <w:noWrap/>
            <w:hideMark/>
          </w:tcPr>
          <w:p w14:paraId="6E698073" w14:textId="77777777" w:rsidR="00AF5DBE" w:rsidRPr="00DE7693" w:rsidRDefault="00AF5DBE" w:rsidP="00E14CFC">
            <w:pPr>
              <w:spacing w:after="0" w:line="240" w:lineRule="auto"/>
              <w:jc w:val="right"/>
              <w:rPr>
                <w:rFonts w:ascii="Arial" w:eastAsia="Times New Roman" w:hAnsi="Arial" w:cs="Arial"/>
                <w:sz w:val="16"/>
                <w:szCs w:val="16"/>
                <w:lang w:eastAsia="es-MX"/>
              </w:rPr>
            </w:pPr>
            <w:r w:rsidRPr="00DE7693">
              <w:rPr>
                <w:rFonts w:ascii="Arial" w:eastAsia="Times New Roman" w:hAnsi="Arial" w:cs="Arial"/>
                <w:sz w:val="16"/>
                <w:szCs w:val="16"/>
                <w:lang w:eastAsia="es-MX"/>
              </w:rPr>
              <w:t>0.00</w:t>
            </w:r>
          </w:p>
        </w:tc>
        <w:tc>
          <w:tcPr>
            <w:tcW w:w="1758" w:type="dxa"/>
            <w:tcBorders>
              <w:top w:val="nil"/>
              <w:left w:val="nil"/>
              <w:bottom w:val="nil"/>
              <w:right w:val="nil"/>
            </w:tcBorders>
            <w:shd w:val="clear" w:color="auto" w:fill="auto"/>
            <w:noWrap/>
            <w:hideMark/>
          </w:tcPr>
          <w:p w14:paraId="6071AF77" w14:textId="77777777" w:rsidR="00AF5DBE" w:rsidRPr="00DE7693" w:rsidRDefault="00AF5DBE" w:rsidP="00E14CFC">
            <w:pPr>
              <w:spacing w:after="0" w:line="240" w:lineRule="auto"/>
              <w:jc w:val="right"/>
              <w:rPr>
                <w:rFonts w:ascii="Arial" w:eastAsia="Times New Roman" w:hAnsi="Arial" w:cs="Arial"/>
                <w:sz w:val="16"/>
                <w:szCs w:val="16"/>
                <w:lang w:eastAsia="es-MX"/>
              </w:rPr>
            </w:pPr>
            <w:r w:rsidRPr="00DE7693">
              <w:rPr>
                <w:rFonts w:ascii="Arial" w:eastAsia="Times New Roman" w:hAnsi="Arial" w:cs="Arial"/>
                <w:sz w:val="16"/>
                <w:szCs w:val="16"/>
                <w:lang w:eastAsia="es-MX"/>
              </w:rPr>
              <w:t>$5,766.33</w:t>
            </w:r>
          </w:p>
        </w:tc>
        <w:tc>
          <w:tcPr>
            <w:tcW w:w="1253" w:type="dxa"/>
            <w:tcBorders>
              <w:top w:val="nil"/>
              <w:left w:val="nil"/>
              <w:bottom w:val="nil"/>
              <w:right w:val="single" w:sz="4" w:space="0" w:color="auto"/>
            </w:tcBorders>
            <w:shd w:val="clear" w:color="auto" w:fill="auto"/>
            <w:noWrap/>
            <w:hideMark/>
          </w:tcPr>
          <w:p w14:paraId="04655375" w14:textId="77777777" w:rsidR="00AF5DBE" w:rsidRPr="00DE7693" w:rsidRDefault="00AF5DBE" w:rsidP="00E14CFC">
            <w:pPr>
              <w:spacing w:after="0" w:line="240" w:lineRule="auto"/>
              <w:jc w:val="right"/>
              <w:rPr>
                <w:rFonts w:ascii="Arial" w:eastAsia="Times New Roman" w:hAnsi="Arial" w:cs="Arial"/>
                <w:sz w:val="16"/>
                <w:szCs w:val="16"/>
                <w:lang w:eastAsia="es-MX"/>
              </w:rPr>
            </w:pPr>
            <w:r w:rsidRPr="00DE7693">
              <w:rPr>
                <w:rFonts w:ascii="Arial" w:eastAsia="Times New Roman" w:hAnsi="Arial" w:cs="Arial"/>
                <w:sz w:val="16"/>
                <w:szCs w:val="16"/>
                <w:lang w:eastAsia="es-MX"/>
              </w:rPr>
              <w:t>$0.00</w:t>
            </w:r>
          </w:p>
        </w:tc>
      </w:tr>
      <w:tr w:rsidR="00DE7693" w:rsidRPr="00DE7693" w14:paraId="66DC9CC8" w14:textId="77777777" w:rsidTr="00E14CFC">
        <w:trPr>
          <w:trHeight w:val="255"/>
        </w:trPr>
        <w:tc>
          <w:tcPr>
            <w:tcW w:w="2358" w:type="dxa"/>
            <w:tcBorders>
              <w:top w:val="nil"/>
              <w:left w:val="single" w:sz="4" w:space="0" w:color="auto"/>
              <w:bottom w:val="single" w:sz="4" w:space="0" w:color="auto"/>
              <w:right w:val="nil"/>
            </w:tcBorders>
            <w:shd w:val="clear" w:color="auto" w:fill="auto"/>
            <w:noWrap/>
            <w:vAlign w:val="bottom"/>
            <w:hideMark/>
          </w:tcPr>
          <w:p w14:paraId="205AADA5" w14:textId="77777777" w:rsidR="00AF5DBE" w:rsidRPr="00DE7693" w:rsidRDefault="00AF5DBE" w:rsidP="00E14CFC">
            <w:pPr>
              <w:spacing w:after="0" w:line="240" w:lineRule="auto"/>
              <w:rPr>
                <w:rFonts w:ascii="Arial" w:eastAsia="Times New Roman" w:hAnsi="Arial" w:cs="Arial"/>
                <w:sz w:val="16"/>
                <w:szCs w:val="16"/>
                <w:lang w:eastAsia="es-MX"/>
              </w:rPr>
            </w:pPr>
            <w:r w:rsidRPr="00DE7693">
              <w:rPr>
                <w:rFonts w:ascii="Arial" w:eastAsia="Times New Roman" w:hAnsi="Arial" w:cs="Arial"/>
                <w:sz w:val="16"/>
                <w:szCs w:val="16"/>
                <w:lang w:eastAsia="es-MX"/>
              </w:rPr>
              <w:t>A10</w:t>
            </w:r>
          </w:p>
        </w:tc>
        <w:tc>
          <w:tcPr>
            <w:tcW w:w="1692" w:type="dxa"/>
            <w:gridSpan w:val="2"/>
            <w:tcBorders>
              <w:top w:val="nil"/>
              <w:left w:val="nil"/>
              <w:bottom w:val="single" w:sz="4" w:space="0" w:color="auto"/>
              <w:right w:val="nil"/>
            </w:tcBorders>
            <w:shd w:val="clear" w:color="auto" w:fill="auto"/>
            <w:noWrap/>
            <w:hideMark/>
          </w:tcPr>
          <w:p w14:paraId="51C444FE" w14:textId="77777777" w:rsidR="00AF5DBE" w:rsidRPr="00DE7693" w:rsidRDefault="00AF5DBE" w:rsidP="00E14CFC">
            <w:pPr>
              <w:spacing w:after="0" w:line="240" w:lineRule="auto"/>
              <w:rPr>
                <w:rFonts w:ascii="Arial" w:eastAsia="Times New Roman" w:hAnsi="Arial" w:cs="Arial"/>
                <w:sz w:val="18"/>
                <w:szCs w:val="18"/>
                <w:lang w:eastAsia="es-MX"/>
              </w:rPr>
            </w:pPr>
            <w:r w:rsidRPr="00DE7693">
              <w:rPr>
                <w:rFonts w:ascii="Arial" w:eastAsia="Times New Roman" w:hAnsi="Arial" w:cs="Arial"/>
                <w:sz w:val="18"/>
                <w:szCs w:val="18"/>
                <w:lang w:eastAsia="es-MX"/>
              </w:rPr>
              <w:t>RED DE 24 PULGADAS</w:t>
            </w:r>
          </w:p>
        </w:tc>
        <w:tc>
          <w:tcPr>
            <w:tcW w:w="1978" w:type="dxa"/>
            <w:tcBorders>
              <w:top w:val="nil"/>
              <w:left w:val="nil"/>
              <w:bottom w:val="single" w:sz="4" w:space="0" w:color="auto"/>
              <w:right w:val="nil"/>
            </w:tcBorders>
            <w:shd w:val="clear" w:color="auto" w:fill="auto"/>
            <w:noWrap/>
            <w:hideMark/>
          </w:tcPr>
          <w:p w14:paraId="7197AAFF" w14:textId="77777777" w:rsidR="00AF5DBE" w:rsidRPr="00DE7693" w:rsidRDefault="00AF5DBE" w:rsidP="00E14CFC">
            <w:pPr>
              <w:spacing w:after="0" w:line="240" w:lineRule="auto"/>
              <w:jc w:val="right"/>
              <w:rPr>
                <w:rFonts w:ascii="Arial" w:eastAsia="Times New Roman" w:hAnsi="Arial" w:cs="Arial"/>
                <w:sz w:val="16"/>
                <w:szCs w:val="16"/>
                <w:lang w:eastAsia="es-MX"/>
              </w:rPr>
            </w:pPr>
            <w:r w:rsidRPr="00DE7693">
              <w:rPr>
                <w:rFonts w:ascii="Arial" w:eastAsia="Times New Roman" w:hAnsi="Arial" w:cs="Arial"/>
                <w:sz w:val="16"/>
                <w:szCs w:val="16"/>
                <w:lang w:eastAsia="es-MX"/>
              </w:rPr>
              <w:t> </w:t>
            </w:r>
          </w:p>
        </w:tc>
        <w:tc>
          <w:tcPr>
            <w:tcW w:w="1758" w:type="dxa"/>
            <w:tcBorders>
              <w:top w:val="nil"/>
              <w:left w:val="nil"/>
              <w:bottom w:val="single" w:sz="4" w:space="0" w:color="auto"/>
              <w:right w:val="nil"/>
            </w:tcBorders>
            <w:shd w:val="clear" w:color="auto" w:fill="auto"/>
            <w:noWrap/>
            <w:hideMark/>
          </w:tcPr>
          <w:p w14:paraId="6287F9F6" w14:textId="77777777" w:rsidR="00AF5DBE" w:rsidRPr="00DE7693" w:rsidRDefault="00AF5DBE" w:rsidP="00E14CFC">
            <w:pPr>
              <w:spacing w:after="0" w:line="240" w:lineRule="auto"/>
              <w:jc w:val="right"/>
              <w:rPr>
                <w:rFonts w:ascii="Arial" w:eastAsia="Times New Roman" w:hAnsi="Arial" w:cs="Arial"/>
                <w:sz w:val="16"/>
                <w:szCs w:val="16"/>
                <w:lang w:eastAsia="es-MX"/>
              </w:rPr>
            </w:pPr>
            <w:r w:rsidRPr="00DE7693">
              <w:rPr>
                <w:rFonts w:ascii="Arial" w:eastAsia="Times New Roman" w:hAnsi="Arial" w:cs="Arial"/>
                <w:sz w:val="16"/>
                <w:szCs w:val="16"/>
                <w:lang w:eastAsia="es-MX"/>
              </w:rPr>
              <w:t>$8,702.16</w:t>
            </w:r>
          </w:p>
        </w:tc>
        <w:tc>
          <w:tcPr>
            <w:tcW w:w="1253" w:type="dxa"/>
            <w:tcBorders>
              <w:top w:val="nil"/>
              <w:left w:val="nil"/>
              <w:bottom w:val="single" w:sz="4" w:space="0" w:color="auto"/>
              <w:right w:val="single" w:sz="4" w:space="0" w:color="auto"/>
            </w:tcBorders>
            <w:shd w:val="clear" w:color="auto" w:fill="auto"/>
            <w:noWrap/>
            <w:hideMark/>
          </w:tcPr>
          <w:p w14:paraId="158D3FFD" w14:textId="77777777" w:rsidR="00AF5DBE" w:rsidRPr="00DE7693" w:rsidRDefault="00AF5DBE" w:rsidP="00E14CFC">
            <w:pPr>
              <w:spacing w:after="0" w:line="240" w:lineRule="auto"/>
              <w:jc w:val="right"/>
              <w:rPr>
                <w:rFonts w:ascii="Arial" w:eastAsia="Times New Roman" w:hAnsi="Arial" w:cs="Arial"/>
                <w:sz w:val="16"/>
                <w:szCs w:val="16"/>
                <w:lang w:eastAsia="es-MX"/>
              </w:rPr>
            </w:pPr>
            <w:r w:rsidRPr="00DE7693">
              <w:rPr>
                <w:rFonts w:ascii="Arial" w:eastAsia="Times New Roman" w:hAnsi="Arial" w:cs="Arial"/>
                <w:sz w:val="16"/>
                <w:szCs w:val="16"/>
                <w:lang w:eastAsia="es-MX"/>
              </w:rPr>
              <w:t>$0.00</w:t>
            </w:r>
          </w:p>
        </w:tc>
      </w:tr>
      <w:tr w:rsidR="00DE7693" w:rsidRPr="00DE7693" w14:paraId="5EE7182A" w14:textId="77777777" w:rsidTr="00E14CFC">
        <w:trPr>
          <w:trHeight w:val="255"/>
        </w:trPr>
        <w:tc>
          <w:tcPr>
            <w:tcW w:w="2358" w:type="dxa"/>
            <w:tcBorders>
              <w:top w:val="nil"/>
              <w:left w:val="nil"/>
              <w:bottom w:val="nil"/>
              <w:right w:val="nil"/>
            </w:tcBorders>
            <w:shd w:val="clear" w:color="auto" w:fill="auto"/>
            <w:noWrap/>
            <w:vAlign w:val="bottom"/>
            <w:hideMark/>
          </w:tcPr>
          <w:p w14:paraId="3877969F" w14:textId="77777777" w:rsidR="00AF5DBE" w:rsidRPr="00DE7693" w:rsidRDefault="00AF5DBE" w:rsidP="00E14CFC">
            <w:pPr>
              <w:spacing w:after="0" w:line="240" w:lineRule="auto"/>
              <w:jc w:val="right"/>
              <w:rPr>
                <w:rFonts w:ascii="Arial" w:eastAsia="Times New Roman" w:hAnsi="Arial" w:cs="Arial"/>
                <w:sz w:val="16"/>
                <w:szCs w:val="16"/>
                <w:lang w:eastAsia="es-MX"/>
              </w:rPr>
            </w:pPr>
          </w:p>
        </w:tc>
        <w:tc>
          <w:tcPr>
            <w:tcW w:w="933" w:type="dxa"/>
            <w:tcBorders>
              <w:top w:val="nil"/>
              <w:left w:val="nil"/>
              <w:bottom w:val="nil"/>
              <w:right w:val="nil"/>
            </w:tcBorders>
            <w:shd w:val="clear" w:color="auto" w:fill="auto"/>
            <w:noWrap/>
            <w:vAlign w:val="bottom"/>
            <w:hideMark/>
          </w:tcPr>
          <w:p w14:paraId="5EDA362A" w14:textId="77777777" w:rsidR="00AF5DBE" w:rsidRPr="00DE7693" w:rsidRDefault="00AF5DBE" w:rsidP="00E14CFC">
            <w:pPr>
              <w:spacing w:after="0" w:line="240" w:lineRule="auto"/>
              <w:rPr>
                <w:rFonts w:ascii="Times New Roman" w:eastAsia="Times New Roman" w:hAnsi="Times New Roman"/>
                <w:sz w:val="20"/>
                <w:szCs w:val="20"/>
                <w:lang w:eastAsia="es-MX"/>
              </w:rPr>
            </w:pPr>
          </w:p>
        </w:tc>
        <w:tc>
          <w:tcPr>
            <w:tcW w:w="759" w:type="dxa"/>
            <w:tcBorders>
              <w:top w:val="nil"/>
              <w:left w:val="nil"/>
              <w:bottom w:val="nil"/>
              <w:right w:val="nil"/>
            </w:tcBorders>
            <w:shd w:val="clear" w:color="auto" w:fill="auto"/>
            <w:noWrap/>
            <w:vAlign w:val="bottom"/>
            <w:hideMark/>
          </w:tcPr>
          <w:p w14:paraId="745CD261" w14:textId="77777777" w:rsidR="00AF5DBE" w:rsidRPr="00DE7693" w:rsidRDefault="00AF5DBE" w:rsidP="00E14CFC">
            <w:pPr>
              <w:spacing w:after="0" w:line="240" w:lineRule="auto"/>
              <w:rPr>
                <w:rFonts w:ascii="Times New Roman" w:eastAsia="Times New Roman" w:hAnsi="Times New Roman"/>
                <w:sz w:val="20"/>
                <w:szCs w:val="20"/>
                <w:lang w:eastAsia="es-MX"/>
              </w:rPr>
            </w:pPr>
          </w:p>
        </w:tc>
        <w:tc>
          <w:tcPr>
            <w:tcW w:w="1978" w:type="dxa"/>
            <w:tcBorders>
              <w:top w:val="nil"/>
              <w:left w:val="nil"/>
              <w:bottom w:val="nil"/>
              <w:right w:val="nil"/>
            </w:tcBorders>
            <w:shd w:val="clear" w:color="auto" w:fill="auto"/>
            <w:noWrap/>
            <w:vAlign w:val="bottom"/>
            <w:hideMark/>
          </w:tcPr>
          <w:p w14:paraId="27FFCD60" w14:textId="77777777" w:rsidR="00AF5DBE" w:rsidRPr="00DE7693" w:rsidRDefault="00AF5DBE" w:rsidP="00E14CFC">
            <w:pPr>
              <w:spacing w:after="0" w:line="240" w:lineRule="auto"/>
              <w:rPr>
                <w:rFonts w:ascii="Times New Roman" w:eastAsia="Times New Roman" w:hAnsi="Times New Roman"/>
                <w:sz w:val="20"/>
                <w:szCs w:val="20"/>
                <w:lang w:eastAsia="es-MX"/>
              </w:rPr>
            </w:pPr>
          </w:p>
        </w:tc>
        <w:tc>
          <w:tcPr>
            <w:tcW w:w="1758" w:type="dxa"/>
            <w:tcBorders>
              <w:top w:val="nil"/>
              <w:left w:val="nil"/>
              <w:bottom w:val="nil"/>
              <w:right w:val="nil"/>
            </w:tcBorders>
            <w:shd w:val="clear" w:color="000000" w:fill="0070C0"/>
            <w:noWrap/>
            <w:hideMark/>
          </w:tcPr>
          <w:p w14:paraId="1B76925A" w14:textId="77777777" w:rsidR="00AF5DBE" w:rsidRPr="00DE7693" w:rsidRDefault="00AF5DBE" w:rsidP="00E14CFC">
            <w:pPr>
              <w:spacing w:after="0" w:line="240" w:lineRule="auto"/>
              <w:jc w:val="right"/>
              <w:rPr>
                <w:rFonts w:ascii="Arial" w:eastAsia="Times New Roman" w:hAnsi="Arial" w:cs="Arial"/>
                <w:sz w:val="16"/>
                <w:szCs w:val="16"/>
                <w:lang w:eastAsia="es-MX"/>
              </w:rPr>
            </w:pPr>
            <w:r w:rsidRPr="00DE7693">
              <w:rPr>
                <w:rFonts w:ascii="Arial" w:eastAsia="Times New Roman" w:hAnsi="Arial" w:cs="Arial"/>
                <w:sz w:val="16"/>
                <w:szCs w:val="16"/>
                <w:lang w:eastAsia="es-MX"/>
              </w:rPr>
              <w:t>Subtotal 2</w:t>
            </w:r>
          </w:p>
        </w:tc>
        <w:tc>
          <w:tcPr>
            <w:tcW w:w="1253" w:type="dxa"/>
            <w:tcBorders>
              <w:top w:val="nil"/>
              <w:left w:val="nil"/>
              <w:bottom w:val="nil"/>
              <w:right w:val="nil"/>
            </w:tcBorders>
            <w:shd w:val="clear" w:color="000000" w:fill="002060"/>
            <w:noWrap/>
            <w:hideMark/>
          </w:tcPr>
          <w:p w14:paraId="2ED93C32" w14:textId="77777777" w:rsidR="00AF5DBE" w:rsidRPr="00DE7693" w:rsidRDefault="00AF5DBE" w:rsidP="00E14CFC">
            <w:pPr>
              <w:spacing w:after="0" w:line="240" w:lineRule="auto"/>
              <w:jc w:val="right"/>
              <w:rPr>
                <w:rFonts w:ascii="Arial" w:eastAsia="Times New Roman" w:hAnsi="Arial" w:cs="Arial"/>
                <w:sz w:val="16"/>
                <w:szCs w:val="16"/>
                <w:lang w:eastAsia="es-MX"/>
              </w:rPr>
            </w:pPr>
            <w:r w:rsidRPr="00DE7693">
              <w:rPr>
                <w:rFonts w:ascii="Arial" w:eastAsia="Times New Roman" w:hAnsi="Arial" w:cs="Arial"/>
                <w:sz w:val="16"/>
                <w:szCs w:val="16"/>
                <w:lang w:eastAsia="es-MX"/>
              </w:rPr>
              <w:t>$14,911,909.20</w:t>
            </w:r>
          </w:p>
        </w:tc>
      </w:tr>
      <w:tr w:rsidR="00DE7693" w:rsidRPr="00DE7693" w14:paraId="3B1C2088" w14:textId="77777777" w:rsidTr="00E14CFC">
        <w:trPr>
          <w:trHeight w:val="255"/>
        </w:trPr>
        <w:tc>
          <w:tcPr>
            <w:tcW w:w="2358" w:type="dxa"/>
            <w:tcBorders>
              <w:top w:val="nil"/>
              <w:left w:val="nil"/>
              <w:bottom w:val="nil"/>
              <w:right w:val="nil"/>
            </w:tcBorders>
            <w:shd w:val="clear" w:color="auto" w:fill="auto"/>
            <w:noWrap/>
            <w:vAlign w:val="bottom"/>
            <w:hideMark/>
          </w:tcPr>
          <w:p w14:paraId="6296E078" w14:textId="77777777" w:rsidR="00AF5DBE" w:rsidRPr="00DE7693" w:rsidRDefault="00AF5DBE" w:rsidP="00E14CFC">
            <w:pPr>
              <w:spacing w:after="0" w:line="240" w:lineRule="auto"/>
              <w:jc w:val="right"/>
              <w:rPr>
                <w:rFonts w:ascii="Arial" w:eastAsia="Times New Roman" w:hAnsi="Arial" w:cs="Arial"/>
                <w:sz w:val="16"/>
                <w:szCs w:val="16"/>
                <w:lang w:eastAsia="es-MX"/>
              </w:rPr>
            </w:pPr>
          </w:p>
        </w:tc>
        <w:tc>
          <w:tcPr>
            <w:tcW w:w="933" w:type="dxa"/>
            <w:tcBorders>
              <w:top w:val="nil"/>
              <w:left w:val="nil"/>
              <w:bottom w:val="nil"/>
              <w:right w:val="nil"/>
            </w:tcBorders>
            <w:shd w:val="clear" w:color="auto" w:fill="auto"/>
            <w:noWrap/>
            <w:vAlign w:val="bottom"/>
            <w:hideMark/>
          </w:tcPr>
          <w:p w14:paraId="512E33EF" w14:textId="77777777" w:rsidR="00AF5DBE" w:rsidRPr="00DE7693" w:rsidRDefault="00AF5DBE" w:rsidP="00E14CFC">
            <w:pPr>
              <w:spacing w:after="0" w:line="240" w:lineRule="auto"/>
              <w:rPr>
                <w:rFonts w:ascii="Times New Roman" w:eastAsia="Times New Roman" w:hAnsi="Times New Roman"/>
                <w:sz w:val="20"/>
                <w:szCs w:val="20"/>
                <w:lang w:eastAsia="es-MX"/>
              </w:rPr>
            </w:pPr>
          </w:p>
        </w:tc>
        <w:tc>
          <w:tcPr>
            <w:tcW w:w="759" w:type="dxa"/>
            <w:tcBorders>
              <w:top w:val="nil"/>
              <w:left w:val="nil"/>
              <w:bottom w:val="nil"/>
              <w:right w:val="nil"/>
            </w:tcBorders>
            <w:shd w:val="clear" w:color="auto" w:fill="auto"/>
            <w:noWrap/>
            <w:vAlign w:val="bottom"/>
            <w:hideMark/>
          </w:tcPr>
          <w:p w14:paraId="748B3794" w14:textId="77777777" w:rsidR="00AF5DBE" w:rsidRPr="00DE7693" w:rsidRDefault="00AF5DBE" w:rsidP="00E14CFC">
            <w:pPr>
              <w:spacing w:after="0" w:line="240" w:lineRule="auto"/>
              <w:rPr>
                <w:rFonts w:ascii="Times New Roman" w:eastAsia="Times New Roman" w:hAnsi="Times New Roman"/>
                <w:sz w:val="20"/>
                <w:szCs w:val="20"/>
                <w:lang w:eastAsia="es-MX"/>
              </w:rPr>
            </w:pPr>
          </w:p>
        </w:tc>
        <w:tc>
          <w:tcPr>
            <w:tcW w:w="1978" w:type="dxa"/>
            <w:tcBorders>
              <w:top w:val="nil"/>
              <w:left w:val="nil"/>
              <w:bottom w:val="nil"/>
              <w:right w:val="nil"/>
            </w:tcBorders>
            <w:shd w:val="clear" w:color="auto" w:fill="auto"/>
            <w:noWrap/>
            <w:hideMark/>
          </w:tcPr>
          <w:p w14:paraId="1BE02E37" w14:textId="77777777" w:rsidR="00AF5DBE" w:rsidRPr="00DE7693" w:rsidRDefault="00AF5DBE" w:rsidP="00E14CFC">
            <w:pPr>
              <w:spacing w:after="0" w:line="240" w:lineRule="auto"/>
              <w:rPr>
                <w:rFonts w:ascii="Times New Roman" w:eastAsia="Times New Roman" w:hAnsi="Times New Roman"/>
                <w:sz w:val="20"/>
                <w:szCs w:val="20"/>
                <w:lang w:eastAsia="es-MX"/>
              </w:rPr>
            </w:pPr>
          </w:p>
        </w:tc>
        <w:tc>
          <w:tcPr>
            <w:tcW w:w="1758" w:type="dxa"/>
            <w:tcBorders>
              <w:top w:val="nil"/>
              <w:left w:val="nil"/>
              <w:bottom w:val="nil"/>
              <w:right w:val="nil"/>
            </w:tcBorders>
            <w:shd w:val="clear" w:color="auto" w:fill="auto"/>
            <w:noWrap/>
            <w:vAlign w:val="bottom"/>
            <w:hideMark/>
          </w:tcPr>
          <w:p w14:paraId="0259BACB" w14:textId="77777777" w:rsidR="00AF5DBE" w:rsidRPr="00DE7693" w:rsidRDefault="00AF5DBE" w:rsidP="00E14CFC">
            <w:pPr>
              <w:spacing w:after="0" w:line="240" w:lineRule="auto"/>
              <w:rPr>
                <w:rFonts w:ascii="Times New Roman" w:eastAsia="Times New Roman" w:hAnsi="Times New Roman"/>
                <w:sz w:val="20"/>
                <w:szCs w:val="20"/>
                <w:lang w:eastAsia="es-MX"/>
              </w:rPr>
            </w:pPr>
          </w:p>
        </w:tc>
        <w:tc>
          <w:tcPr>
            <w:tcW w:w="1253" w:type="dxa"/>
            <w:tcBorders>
              <w:top w:val="nil"/>
              <w:left w:val="nil"/>
              <w:bottom w:val="nil"/>
              <w:right w:val="nil"/>
            </w:tcBorders>
            <w:shd w:val="clear" w:color="auto" w:fill="auto"/>
            <w:noWrap/>
            <w:vAlign w:val="bottom"/>
            <w:hideMark/>
          </w:tcPr>
          <w:p w14:paraId="475FA3CF" w14:textId="77777777" w:rsidR="00AF5DBE" w:rsidRPr="00DE7693" w:rsidRDefault="00AF5DBE" w:rsidP="00E14CFC">
            <w:pPr>
              <w:spacing w:after="0" w:line="240" w:lineRule="auto"/>
              <w:rPr>
                <w:rFonts w:ascii="Times New Roman" w:eastAsia="Times New Roman" w:hAnsi="Times New Roman"/>
                <w:sz w:val="20"/>
                <w:szCs w:val="20"/>
                <w:lang w:eastAsia="es-MX"/>
              </w:rPr>
            </w:pPr>
          </w:p>
        </w:tc>
      </w:tr>
      <w:tr w:rsidR="00DE7693" w:rsidRPr="00DE7693" w14:paraId="26D222D3" w14:textId="77777777" w:rsidTr="00E14CFC">
        <w:trPr>
          <w:trHeight w:val="255"/>
        </w:trPr>
        <w:tc>
          <w:tcPr>
            <w:tcW w:w="2358" w:type="dxa"/>
            <w:tcBorders>
              <w:top w:val="nil"/>
              <w:left w:val="nil"/>
              <w:bottom w:val="nil"/>
              <w:right w:val="nil"/>
            </w:tcBorders>
            <w:shd w:val="clear" w:color="auto" w:fill="auto"/>
            <w:noWrap/>
            <w:vAlign w:val="bottom"/>
            <w:hideMark/>
          </w:tcPr>
          <w:p w14:paraId="4118D434" w14:textId="77777777" w:rsidR="00AF5DBE" w:rsidRPr="00DE7693" w:rsidRDefault="00AF5DBE" w:rsidP="00E14CFC">
            <w:pPr>
              <w:spacing w:after="0" w:line="240" w:lineRule="auto"/>
              <w:rPr>
                <w:rFonts w:ascii="Times New Roman" w:eastAsia="Times New Roman" w:hAnsi="Times New Roman"/>
                <w:sz w:val="20"/>
                <w:szCs w:val="20"/>
                <w:lang w:eastAsia="es-MX"/>
              </w:rPr>
            </w:pPr>
          </w:p>
        </w:tc>
        <w:tc>
          <w:tcPr>
            <w:tcW w:w="933" w:type="dxa"/>
            <w:tcBorders>
              <w:top w:val="nil"/>
              <w:left w:val="nil"/>
              <w:bottom w:val="nil"/>
              <w:right w:val="nil"/>
            </w:tcBorders>
            <w:shd w:val="clear" w:color="auto" w:fill="auto"/>
            <w:noWrap/>
            <w:vAlign w:val="bottom"/>
            <w:hideMark/>
          </w:tcPr>
          <w:p w14:paraId="70919DB6" w14:textId="77777777" w:rsidR="00AF5DBE" w:rsidRPr="00DE7693" w:rsidRDefault="00AF5DBE" w:rsidP="00E14CFC">
            <w:pPr>
              <w:spacing w:after="0" w:line="240" w:lineRule="auto"/>
              <w:rPr>
                <w:rFonts w:ascii="Times New Roman" w:eastAsia="Times New Roman" w:hAnsi="Times New Roman"/>
                <w:sz w:val="20"/>
                <w:szCs w:val="20"/>
                <w:lang w:eastAsia="es-MX"/>
              </w:rPr>
            </w:pPr>
          </w:p>
        </w:tc>
        <w:tc>
          <w:tcPr>
            <w:tcW w:w="759" w:type="dxa"/>
            <w:tcBorders>
              <w:top w:val="nil"/>
              <w:left w:val="nil"/>
              <w:bottom w:val="nil"/>
              <w:right w:val="nil"/>
            </w:tcBorders>
            <w:shd w:val="clear" w:color="auto" w:fill="auto"/>
            <w:noWrap/>
            <w:vAlign w:val="bottom"/>
            <w:hideMark/>
          </w:tcPr>
          <w:p w14:paraId="1D5C529E" w14:textId="77777777" w:rsidR="00AF5DBE" w:rsidRPr="00DE7693" w:rsidRDefault="00AF5DBE" w:rsidP="00E14CFC">
            <w:pPr>
              <w:spacing w:after="0" w:line="240" w:lineRule="auto"/>
              <w:rPr>
                <w:rFonts w:ascii="Times New Roman" w:eastAsia="Times New Roman" w:hAnsi="Times New Roman"/>
                <w:sz w:val="20"/>
                <w:szCs w:val="20"/>
                <w:lang w:eastAsia="es-MX"/>
              </w:rPr>
            </w:pPr>
          </w:p>
        </w:tc>
        <w:tc>
          <w:tcPr>
            <w:tcW w:w="1978" w:type="dxa"/>
            <w:tcBorders>
              <w:top w:val="nil"/>
              <w:left w:val="nil"/>
              <w:bottom w:val="nil"/>
              <w:right w:val="nil"/>
            </w:tcBorders>
            <w:shd w:val="clear" w:color="auto" w:fill="auto"/>
            <w:noWrap/>
            <w:hideMark/>
          </w:tcPr>
          <w:p w14:paraId="79DA48D8" w14:textId="77777777" w:rsidR="00AF5DBE" w:rsidRPr="00DE7693" w:rsidRDefault="00AF5DBE" w:rsidP="00E14CFC">
            <w:pPr>
              <w:spacing w:after="0" w:line="240" w:lineRule="auto"/>
              <w:rPr>
                <w:rFonts w:ascii="Times New Roman" w:eastAsia="Times New Roman" w:hAnsi="Times New Roman"/>
                <w:sz w:val="20"/>
                <w:szCs w:val="20"/>
                <w:lang w:eastAsia="es-MX"/>
              </w:rPr>
            </w:pPr>
          </w:p>
        </w:tc>
        <w:tc>
          <w:tcPr>
            <w:tcW w:w="1758" w:type="dxa"/>
            <w:tcBorders>
              <w:top w:val="nil"/>
              <w:left w:val="nil"/>
              <w:bottom w:val="nil"/>
              <w:right w:val="nil"/>
            </w:tcBorders>
            <w:shd w:val="clear" w:color="auto" w:fill="auto"/>
            <w:noWrap/>
            <w:hideMark/>
          </w:tcPr>
          <w:p w14:paraId="46297151" w14:textId="77777777" w:rsidR="00AF5DBE" w:rsidRPr="00DE7693" w:rsidRDefault="00AF5DBE" w:rsidP="00E14CFC">
            <w:pPr>
              <w:spacing w:after="0" w:line="240" w:lineRule="auto"/>
              <w:rPr>
                <w:rFonts w:ascii="Times New Roman" w:eastAsia="Times New Roman" w:hAnsi="Times New Roman"/>
                <w:sz w:val="20"/>
                <w:szCs w:val="20"/>
                <w:lang w:eastAsia="es-MX"/>
              </w:rPr>
            </w:pPr>
          </w:p>
        </w:tc>
        <w:tc>
          <w:tcPr>
            <w:tcW w:w="1253" w:type="dxa"/>
            <w:tcBorders>
              <w:top w:val="nil"/>
              <w:left w:val="nil"/>
              <w:bottom w:val="nil"/>
              <w:right w:val="nil"/>
            </w:tcBorders>
            <w:shd w:val="clear" w:color="000000" w:fill="002060"/>
            <w:noWrap/>
            <w:hideMark/>
          </w:tcPr>
          <w:p w14:paraId="3EED0B2A" w14:textId="77777777" w:rsidR="00AF5DBE" w:rsidRPr="00DE7693" w:rsidRDefault="00AF5DBE" w:rsidP="00E14CFC">
            <w:pPr>
              <w:spacing w:after="0" w:line="240" w:lineRule="auto"/>
              <w:jc w:val="right"/>
              <w:rPr>
                <w:rFonts w:ascii="Arial" w:eastAsia="Times New Roman" w:hAnsi="Arial" w:cs="Arial"/>
                <w:sz w:val="16"/>
                <w:szCs w:val="16"/>
                <w:lang w:eastAsia="es-MX"/>
              </w:rPr>
            </w:pPr>
            <w:r w:rsidRPr="00DE7693">
              <w:rPr>
                <w:rFonts w:ascii="Arial" w:eastAsia="Times New Roman" w:hAnsi="Arial" w:cs="Arial"/>
                <w:sz w:val="16"/>
                <w:szCs w:val="16"/>
                <w:lang w:eastAsia="es-MX"/>
              </w:rPr>
              <w:t>Antes de IVA</w:t>
            </w:r>
          </w:p>
        </w:tc>
      </w:tr>
      <w:tr w:rsidR="00DE7693" w:rsidRPr="00DE7693" w14:paraId="5053328B" w14:textId="77777777" w:rsidTr="00E14CFC">
        <w:trPr>
          <w:trHeight w:val="255"/>
        </w:trPr>
        <w:tc>
          <w:tcPr>
            <w:tcW w:w="2358" w:type="dxa"/>
            <w:tcBorders>
              <w:top w:val="nil"/>
              <w:left w:val="nil"/>
              <w:bottom w:val="nil"/>
              <w:right w:val="nil"/>
            </w:tcBorders>
            <w:shd w:val="clear" w:color="auto" w:fill="auto"/>
            <w:noWrap/>
            <w:vAlign w:val="bottom"/>
            <w:hideMark/>
          </w:tcPr>
          <w:p w14:paraId="668EC6F3" w14:textId="77777777" w:rsidR="00AF5DBE" w:rsidRPr="00DE7693" w:rsidRDefault="00AF5DBE" w:rsidP="00E14CFC">
            <w:pPr>
              <w:spacing w:after="0" w:line="240" w:lineRule="auto"/>
              <w:jc w:val="right"/>
              <w:rPr>
                <w:rFonts w:ascii="Arial" w:eastAsia="Times New Roman" w:hAnsi="Arial" w:cs="Arial"/>
                <w:sz w:val="16"/>
                <w:szCs w:val="16"/>
                <w:lang w:eastAsia="es-MX"/>
              </w:rPr>
            </w:pPr>
          </w:p>
        </w:tc>
        <w:tc>
          <w:tcPr>
            <w:tcW w:w="933" w:type="dxa"/>
            <w:tcBorders>
              <w:top w:val="nil"/>
              <w:left w:val="nil"/>
              <w:bottom w:val="nil"/>
              <w:right w:val="nil"/>
            </w:tcBorders>
            <w:shd w:val="clear" w:color="auto" w:fill="auto"/>
            <w:noWrap/>
            <w:vAlign w:val="bottom"/>
            <w:hideMark/>
          </w:tcPr>
          <w:p w14:paraId="0E73515D" w14:textId="77777777" w:rsidR="00AF5DBE" w:rsidRPr="00DE7693" w:rsidRDefault="00AF5DBE" w:rsidP="00E14CFC">
            <w:pPr>
              <w:spacing w:after="0" w:line="240" w:lineRule="auto"/>
              <w:rPr>
                <w:rFonts w:ascii="Times New Roman" w:eastAsia="Times New Roman" w:hAnsi="Times New Roman"/>
                <w:sz w:val="20"/>
                <w:szCs w:val="20"/>
                <w:lang w:eastAsia="es-MX"/>
              </w:rPr>
            </w:pPr>
          </w:p>
        </w:tc>
        <w:tc>
          <w:tcPr>
            <w:tcW w:w="759" w:type="dxa"/>
            <w:tcBorders>
              <w:top w:val="nil"/>
              <w:left w:val="nil"/>
              <w:bottom w:val="nil"/>
              <w:right w:val="nil"/>
            </w:tcBorders>
            <w:shd w:val="clear" w:color="auto" w:fill="auto"/>
            <w:noWrap/>
            <w:vAlign w:val="bottom"/>
            <w:hideMark/>
          </w:tcPr>
          <w:p w14:paraId="790524A3" w14:textId="77777777" w:rsidR="00AF5DBE" w:rsidRPr="00DE7693" w:rsidRDefault="00AF5DBE" w:rsidP="00E14CFC">
            <w:pPr>
              <w:spacing w:after="0" w:line="240" w:lineRule="auto"/>
              <w:rPr>
                <w:rFonts w:ascii="Times New Roman" w:eastAsia="Times New Roman" w:hAnsi="Times New Roman"/>
                <w:sz w:val="20"/>
                <w:szCs w:val="20"/>
                <w:lang w:eastAsia="es-MX"/>
              </w:rPr>
            </w:pPr>
          </w:p>
        </w:tc>
        <w:tc>
          <w:tcPr>
            <w:tcW w:w="1978" w:type="dxa"/>
            <w:tcBorders>
              <w:top w:val="nil"/>
              <w:left w:val="nil"/>
              <w:bottom w:val="nil"/>
              <w:right w:val="nil"/>
            </w:tcBorders>
            <w:shd w:val="clear" w:color="auto" w:fill="auto"/>
            <w:noWrap/>
            <w:hideMark/>
          </w:tcPr>
          <w:p w14:paraId="555B88D6" w14:textId="77777777" w:rsidR="00AF5DBE" w:rsidRPr="00DE7693" w:rsidRDefault="00AF5DBE" w:rsidP="00E14CFC">
            <w:pPr>
              <w:spacing w:after="0" w:line="240" w:lineRule="auto"/>
              <w:rPr>
                <w:rFonts w:ascii="Times New Roman" w:eastAsia="Times New Roman" w:hAnsi="Times New Roman"/>
                <w:sz w:val="20"/>
                <w:szCs w:val="20"/>
                <w:lang w:eastAsia="es-MX"/>
              </w:rPr>
            </w:pPr>
          </w:p>
        </w:tc>
        <w:tc>
          <w:tcPr>
            <w:tcW w:w="1758" w:type="dxa"/>
            <w:tcBorders>
              <w:top w:val="nil"/>
              <w:left w:val="nil"/>
              <w:bottom w:val="nil"/>
              <w:right w:val="nil"/>
            </w:tcBorders>
            <w:shd w:val="clear" w:color="auto" w:fill="auto"/>
            <w:noWrap/>
            <w:hideMark/>
          </w:tcPr>
          <w:p w14:paraId="339D4AE4" w14:textId="77777777" w:rsidR="00AF5DBE" w:rsidRPr="00DE7693" w:rsidRDefault="00AF5DBE" w:rsidP="00E14CFC">
            <w:pPr>
              <w:spacing w:after="0" w:line="240" w:lineRule="auto"/>
              <w:jc w:val="right"/>
              <w:rPr>
                <w:rFonts w:ascii="Arial" w:eastAsia="Times New Roman" w:hAnsi="Arial" w:cs="Arial"/>
                <w:sz w:val="16"/>
                <w:szCs w:val="16"/>
                <w:lang w:eastAsia="es-MX"/>
              </w:rPr>
            </w:pPr>
            <w:r w:rsidRPr="00DE7693">
              <w:rPr>
                <w:rFonts w:ascii="Arial" w:eastAsia="Times New Roman" w:hAnsi="Arial" w:cs="Arial"/>
                <w:sz w:val="16"/>
                <w:szCs w:val="16"/>
                <w:lang w:eastAsia="es-MX"/>
              </w:rPr>
              <w:t>Fuente de abastecimiento</w:t>
            </w:r>
          </w:p>
        </w:tc>
        <w:tc>
          <w:tcPr>
            <w:tcW w:w="1253" w:type="dxa"/>
            <w:tcBorders>
              <w:top w:val="nil"/>
              <w:left w:val="nil"/>
              <w:bottom w:val="nil"/>
              <w:right w:val="nil"/>
            </w:tcBorders>
            <w:shd w:val="clear" w:color="auto" w:fill="auto"/>
            <w:noWrap/>
            <w:hideMark/>
          </w:tcPr>
          <w:p w14:paraId="344EDBCE" w14:textId="77777777" w:rsidR="00AF5DBE" w:rsidRPr="00DE7693" w:rsidRDefault="00AF5DBE" w:rsidP="00E14CFC">
            <w:pPr>
              <w:spacing w:after="0" w:line="240" w:lineRule="auto"/>
              <w:jc w:val="right"/>
              <w:rPr>
                <w:rFonts w:ascii="Arial" w:eastAsia="Times New Roman" w:hAnsi="Arial" w:cs="Arial"/>
                <w:sz w:val="16"/>
                <w:szCs w:val="16"/>
                <w:lang w:eastAsia="es-MX"/>
              </w:rPr>
            </w:pPr>
            <w:r w:rsidRPr="00DE7693">
              <w:rPr>
                <w:rFonts w:ascii="Arial" w:eastAsia="Times New Roman" w:hAnsi="Arial" w:cs="Arial"/>
                <w:sz w:val="16"/>
                <w:szCs w:val="16"/>
                <w:lang w:eastAsia="es-MX"/>
              </w:rPr>
              <w:t>$6,663,671.96</w:t>
            </w:r>
          </w:p>
        </w:tc>
      </w:tr>
      <w:tr w:rsidR="00DE7693" w:rsidRPr="00DE7693" w14:paraId="001EF549" w14:textId="77777777" w:rsidTr="00E14CFC">
        <w:trPr>
          <w:trHeight w:val="255"/>
        </w:trPr>
        <w:tc>
          <w:tcPr>
            <w:tcW w:w="2358" w:type="dxa"/>
            <w:tcBorders>
              <w:top w:val="nil"/>
              <w:left w:val="nil"/>
              <w:bottom w:val="nil"/>
              <w:right w:val="nil"/>
            </w:tcBorders>
            <w:shd w:val="clear" w:color="auto" w:fill="auto"/>
            <w:noWrap/>
            <w:vAlign w:val="bottom"/>
            <w:hideMark/>
          </w:tcPr>
          <w:p w14:paraId="22C6EDFE" w14:textId="77777777" w:rsidR="00AF5DBE" w:rsidRPr="00DE7693" w:rsidRDefault="00AF5DBE" w:rsidP="00E14CFC">
            <w:pPr>
              <w:spacing w:after="0" w:line="240" w:lineRule="auto"/>
              <w:jc w:val="right"/>
              <w:rPr>
                <w:rFonts w:ascii="Arial" w:eastAsia="Times New Roman" w:hAnsi="Arial" w:cs="Arial"/>
                <w:sz w:val="16"/>
                <w:szCs w:val="16"/>
                <w:lang w:eastAsia="es-MX"/>
              </w:rPr>
            </w:pPr>
          </w:p>
        </w:tc>
        <w:tc>
          <w:tcPr>
            <w:tcW w:w="933" w:type="dxa"/>
            <w:tcBorders>
              <w:top w:val="nil"/>
              <w:left w:val="nil"/>
              <w:bottom w:val="nil"/>
              <w:right w:val="nil"/>
            </w:tcBorders>
            <w:shd w:val="clear" w:color="auto" w:fill="auto"/>
            <w:noWrap/>
            <w:vAlign w:val="bottom"/>
            <w:hideMark/>
          </w:tcPr>
          <w:p w14:paraId="44A4E78A" w14:textId="77777777" w:rsidR="00AF5DBE" w:rsidRPr="00DE7693" w:rsidRDefault="00AF5DBE" w:rsidP="00E14CFC">
            <w:pPr>
              <w:spacing w:after="0" w:line="240" w:lineRule="auto"/>
              <w:rPr>
                <w:rFonts w:ascii="Times New Roman" w:eastAsia="Times New Roman" w:hAnsi="Times New Roman"/>
                <w:sz w:val="20"/>
                <w:szCs w:val="20"/>
                <w:lang w:eastAsia="es-MX"/>
              </w:rPr>
            </w:pPr>
          </w:p>
        </w:tc>
        <w:tc>
          <w:tcPr>
            <w:tcW w:w="759" w:type="dxa"/>
            <w:tcBorders>
              <w:top w:val="nil"/>
              <w:left w:val="nil"/>
              <w:bottom w:val="nil"/>
              <w:right w:val="nil"/>
            </w:tcBorders>
            <w:shd w:val="clear" w:color="auto" w:fill="auto"/>
            <w:noWrap/>
            <w:vAlign w:val="bottom"/>
            <w:hideMark/>
          </w:tcPr>
          <w:p w14:paraId="055370CE" w14:textId="77777777" w:rsidR="00AF5DBE" w:rsidRPr="00DE7693" w:rsidRDefault="00AF5DBE" w:rsidP="00E14CFC">
            <w:pPr>
              <w:spacing w:after="0" w:line="240" w:lineRule="auto"/>
              <w:rPr>
                <w:rFonts w:ascii="Times New Roman" w:eastAsia="Times New Roman" w:hAnsi="Times New Roman"/>
                <w:sz w:val="20"/>
                <w:szCs w:val="20"/>
                <w:lang w:eastAsia="es-MX"/>
              </w:rPr>
            </w:pPr>
          </w:p>
        </w:tc>
        <w:tc>
          <w:tcPr>
            <w:tcW w:w="1978" w:type="dxa"/>
            <w:tcBorders>
              <w:top w:val="nil"/>
              <w:left w:val="nil"/>
              <w:bottom w:val="nil"/>
              <w:right w:val="nil"/>
            </w:tcBorders>
            <w:shd w:val="clear" w:color="auto" w:fill="auto"/>
            <w:noWrap/>
            <w:vAlign w:val="bottom"/>
            <w:hideMark/>
          </w:tcPr>
          <w:p w14:paraId="6D1B2FE0" w14:textId="77777777" w:rsidR="00AF5DBE" w:rsidRPr="00DE7693" w:rsidRDefault="00AF5DBE" w:rsidP="00E14CFC">
            <w:pPr>
              <w:spacing w:after="0" w:line="240" w:lineRule="auto"/>
              <w:rPr>
                <w:rFonts w:ascii="Times New Roman" w:eastAsia="Times New Roman" w:hAnsi="Times New Roman"/>
                <w:sz w:val="20"/>
                <w:szCs w:val="20"/>
                <w:lang w:eastAsia="es-MX"/>
              </w:rPr>
            </w:pPr>
          </w:p>
        </w:tc>
        <w:tc>
          <w:tcPr>
            <w:tcW w:w="1758" w:type="dxa"/>
            <w:tcBorders>
              <w:top w:val="nil"/>
              <w:left w:val="nil"/>
              <w:bottom w:val="nil"/>
              <w:right w:val="nil"/>
            </w:tcBorders>
            <w:shd w:val="clear" w:color="auto" w:fill="auto"/>
            <w:noWrap/>
            <w:hideMark/>
          </w:tcPr>
          <w:p w14:paraId="4708A88C" w14:textId="77777777" w:rsidR="00AF5DBE" w:rsidRPr="00DE7693" w:rsidRDefault="00AF5DBE" w:rsidP="00E14CFC">
            <w:pPr>
              <w:spacing w:after="0" w:line="240" w:lineRule="auto"/>
              <w:jc w:val="right"/>
              <w:rPr>
                <w:rFonts w:ascii="Arial" w:eastAsia="Times New Roman" w:hAnsi="Arial" w:cs="Arial"/>
                <w:sz w:val="16"/>
                <w:szCs w:val="16"/>
                <w:lang w:eastAsia="es-MX"/>
              </w:rPr>
            </w:pPr>
            <w:r w:rsidRPr="00DE7693">
              <w:rPr>
                <w:rFonts w:ascii="Arial" w:eastAsia="Times New Roman" w:hAnsi="Arial" w:cs="Arial"/>
                <w:sz w:val="16"/>
                <w:szCs w:val="16"/>
                <w:lang w:eastAsia="es-MX"/>
              </w:rPr>
              <w:t>Redes de agua potable</w:t>
            </w:r>
          </w:p>
        </w:tc>
        <w:tc>
          <w:tcPr>
            <w:tcW w:w="1253" w:type="dxa"/>
            <w:tcBorders>
              <w:top w:val="nil"/>
              <w:left w:val="nil"/>
              <w:bottom w:val="nil"/>
              <w:right w:val="nil"/>
            </w:tcBorders>
            <w:shd w:val="clear" w:color="auto" w:fill="auto"/>
            <w:noWrap/>
            <w:hideMark/>
          </w:tcPr>
          <w:p w14:paraId="3236EC96" w14:textId="77777777" w:rsidR="00AF5DBE" w:rsidRPr="00DE7693" w:rsidRDefault="00AF5DBE" w:rsidP="00E14CFC">
            <w:pPr>
              <w:spacing w:after="0" w:line="240" w:lineRule="auto"/>
              <w:jc w:val="right"/>
              <w:rPr>
                <w:rFonts w:ascii="Arial" w:eastAsia="Times New Roman" w:hAnsi="Arial" w:cs="Arial"/>
                <w:sz w:val="16"/>
                <w:szCs w:val="16"/>
                <w:lang w:eastAsia="es-MX"/>
              </w:rPr>
            </w:pPr>
            <w:r w:rsidRPr="00DE7693">
              <w:rPr>
                <w:rFonts w:ascii="Arial" w:eastAsia="Times New Roman" w:hAnsi="Arial" w:cs="Arial"/>
                <w:sz w:val="16"/>
                <w:szCs w:val="16"/>
                <w:lang w:eastAsia="es-MX"/>
              </w:rPr>
              <w:t>$14,911,909.20</w:t>
            </w:r>
          </w:p>
        </w:tc>
      </w:tr>
      <w:tr w:rsidR="00DE7693" w:rsidRPr="00DE7693" w14:paraId="598D6CFC" w14:textId="77777777" w:rsidTr="00E14CFC">
        <w:trPr>
          <w:trHeight w:val="255"/>
        </w:trPr>
        <w:tc>
          <w:tcPr>
            <w:tcW w:w="2358" w:type="dxa"/>
            <w:tcBorders>
              <w:top w:val="nil"/>
              <w:left w:val="nil"/>
              <w:bottom w:val="nil"/>
              <w:right w:val="nil"/>
            </w:tcBorders>
            <w:shd w:val="clear" w:color="auto" w:fill="auto"/>
            <w:noWrap/>
            <w:vAlign w:val="bottom"/>
            <w:hideMark/>
          </w:tcPr>
          <w:p w14:paraId="3EB4AD3D" w14:textId="77777777" w:rsidR="00AF5DBE" w:rsidRPr="00DE7693" w:rsidRDefault="00AF5DBE" w:rsidP="00E14CFC">
            <w:pPr>
              <w:spacing w:after="0" w:line="240" w:lineRule="auto"/>
              <w:jc w:val="right"/>
              <w:rPr>
                <w:rFonts w:ascii="Arial" w:eastAsia="Times New Roman" w:hAnsi="Arial" w:cs="Arial"/>
                <w:sz w:val="16"/>
                <w:szCs w:val="16"/>
                <w:lang w:eastAsia="es-MX"/>
              </w:rPr>
            </w:pPr>
          </w:p>
        </w:tc>
        <w:tc>
          <w:tcPr>
            <w:tcW w:w="933" w:type="dxa"/>
            <w:tcBorders>
              <w:top w:val="nil"/>
              <w:left w:val="nil"/>
              <w:bottom w:val="nil"/>
              <w:right w:val="nil"/>
            </w:tcBorders>
            <w:shd w:val="clear" w:color="auto" w:fill="auto"/>
            <w:noWrap/>
            <w:vAlign w:val="bottom"/>
            <w:hideMark/>
          </w:tcPr>
          <w:p w14:paraId="3466CE16" w14:textId="77777777" w:rsidR="00AF5DBE" w:rsidRPr="00DE7693" w:rsidRDefault="00AF5DBE" w:rsidP="00E14CFC">
            <w:pPr>
              <w:spacing w:after="0" w:line="240" w:lineRule="auto"/>
              <w:rPr>
                <w:rFonts w:ascii="Times New Roman" w:eastAsia="Times New Roman" w:hAnsi="Times New Roman"/>
                <w:sz w:val="20"/>
                <w:szCs w:val="20"/>
                <w:lang w:eastAsia="es-MX"/>
              </w:rPr>
            </w:pPr>
          </w:p>
        </w:tc>
        <w:tc>
          <w:tcPr>
            <w:tcW w:w="759" w:type="dxa"/>
            <w:tcBorders>
              <w:top w:val="nil"/>
              <w:left w:val="nil"/>
              <w:bottom w:val="nil"/>
              <w:right w:val="nil"/>
            </w:tcBorders>
            <w:shd w:val="clear" w:color="auto" w:fill="auto"/>
            <w:noWrap/>
            <w:vAlign w:val="bottom"/>
            <w:hideMark/>
          </w:tcPr>
          <w:p w14:paraId="66FCEA72" w14:textId="77777777" w:rsidR="00AF5DBE" w:rsidRPr="00DE7693" w:rsidRDefault="00AF5DBE" w:rsidP="00E14CFC">
            <w:pPr>
              <w:spacing w:after="0" w:line="240" w:lineRule="auto"/>
              <w:rPr>
                <w:rFonts w:ascii="Times New Roman" w:eastAsia="Times New Roman" w:hAnsi="Times New Roman"/>
                <w:sz w:val="20"/>
                <w:szCs w:val="20"/>
                <w:lang w:eastAsia="es-MX"/>
              </w:rPr>
            </w:pPr>
          </w:p>
        </w:tc>
        <w:tc>
          <w:tcPr>
            <w:tcW w:w="1978" w:type="dxa"/>
            <w:tcBorders>
              <w:top w:val="nil"/>
              <w:left w:val="nil"/>
              <w:bottom w:val="nil"/>
              <w:right w:val="nil"/>
            </w:tcBorders>
            <w:shd w:val="clear" w:color="auto" w:fill="auto"/>
            <w:noWrap/>
            <w:vAlign w:val="bottom"/>
            <w:hideMark/>
          </w:tcPr>
          <w:p w14:paraId="0FBB0A0F" w14:textId="77777777" w:rsidR="00AF5DBE" w:rsidRPr="00DE7693" w:rsidRDefault="00AF5DBE" w:rsidP="00E14CFC">
            <w:pPr>
              <w:spacing w:after="0" w:line="240" w:lineRule="auto"/>
              <w:rPr>
                <w:rFonts w:ascii="Times New Roman" w:eastAsia="Times New Roman" w:hAnsi="Times New Roman"/>
                <w:sz w:val="20"/>
                <w:szCs w:val="20"/>
                <w:lang w:eastAsia="es-MX"/>
              </w:rPr>
            </w:pPr>
          </w:p>
        </w:tc>
        <w:tc>
          <w:tcPr>
            <w:tcW w:w="1758" w:type="dxa"/>
            <w:tcBorders>
              <w:top w:val="nil"/>
              <w:left w:val="nil"/>
              <w:bottom w:val="nil"/>
              <w:right w:val="nil"/>
            </w:tcBorders>
            <w:shd w:val="clear" w:color="auto" w:fill="auto"/>
            <w:noWrap/>
            <w:hideMark/>
          </w:tcPr>
          <w:p w14:paraId="157D917B" w14:textId="77777777" w:rsidR="00AF5DBE" w:rsidRPr="00DE7693" w:rsidRDefault="00AF5DBE" w:rsidP="00E14CFC">
            <w:pPr>
              <w:spacing w:after="0" w:line="240" w:lineRule="auto"/>
              <w:jc w:val="right"/>
              <w:rPr>
                <w:rFonts w:ascii="Arial" w:eastAsia="Times New Roman" w:hAnsi="Arial" w:cs="Arial"/>
                <w:sz w:val="16"/>
                <w:szCs w:val="16"/>
                <w:lang w:eastAsia="es-MX"/>
              </w:rPr>
            </w:pPr>
            <w:r w:rsidRPr="00DE7693">
              <w:rPr>
                <w:rFonts w:ascii="Arial" w:eastAsia="Times New Roman" w:hAnsi="Arial" w:cs="Arial"/>
                <w:sz w:val="16"/>
                <w:szCs w:val="16"/>
                <w:lang w:eastAsia="es-MX"/>
              </w:rPr>
              <w:t>Total obra de cabecera agua</w:t>
            </w:r>
          </w:p>
        </w:tc>
        <w:tc>
          <w:tcPr>
            <w:tcW w:w="1253" w:type="dxa"/>
            <w:tcBorders>
              <w:top w:val="nil"/>
              <w:left w:val="nil"/>
              <w:bottom w:val="nil"/>
              <w:right w:val="nil"/>
            </w:tcBorders>
            <w:shd w:val="clear" w:color="auto" w:fill="auto"/>
            <w:noWrap/>
            <w:hideMark/>
          </w:tcPr>
          <w:p w14:paraId="0D42DFB9" w14:textId="77777777" w:rsidR="00AF5DBE" w:rsidRPr="00DE7693" w:rsidRDefault="00AF5DBE" w:rsidP="00E14CFC">
            <w:pPr>
              <w:spacing w:after="0" w:line="240" w:lineRule="auto"/>
              <w:jc w:val="right"/>
              <w:rPr>
                <w:rFonts w:ascii="Arial" w:eastAsia="Times New Roman" w:hAnsi="Arial" w:cs="Arial"/>
                <w:sz w:val="16"/>
                <w:szCs w:val="16"/>
                <w:lang w:eastAsia="es-MX"/>
              </w:rPr>
            </w:pPr>
            <w:r w:rsidRPr="00DE7693">
              <w:rPr>
                <w:rFonts w:ascii="Arial" w:eastAsia="Times New Roman" w:hAnsi="Arial" w:cs="Arial"/>
                <w:sz w:val="16"/>
                <w:szCs w:val="16"/>
                <w:lang w:eastAsia="es-MX"/>
              </w:rPr>
              <w:t>$21,575,581.16</w:t>
            </w:r>
          </w:p>
        </w:tc>
      </w:tr>
      <w:tr w:rsidR="00DE7693" w:rsidRPr="00DE7693" w14:paraId="2852C646" w14:textId="77777777" w:rsidTr="00E14CFC">
        <w:trPr>
          <w:trHeight w:val="255"/>
        </w:trPr>
        <w:tc>
          <w:tcPr>
            <w:tcW w:w="2358" w:type="dxa"/>
            <w:tcBorders>
              <w:top w:val="nil"/>
              <w:left w:val="nil"/>
              <w:bottom w:val="nil"/>
              <w:right w:val="nil"/>
            </w:tcBorders>
            <w:shd w:val="clear" w:color="auto" w:fill="auto"/>
            <w:noWrap/>
            <w:vAlign w:val="bottom"/>
            <w:hideMark/>
          </w:tcPr>
          <w:p w14:paraId="219AE2E7" w14:textId="77777777" w:rsidR="00AF5DBE" w:rsidRPr="00DE7693" w:rsidRDefault="00AF5DBE" w:rsidP="00E14CFC">
            <w:pPr>
              <w:spacing w:after="0" w:line="240" w:lineRule="auto"/>
              <w:jc w:val="right"/>
              <w:rPr>
                <w:rFonts w:ascii="Arial" w:eastAsia="Times New Roman" w:hAnsi="Arial" w:cs="Arial"/>
                <w:sz w:val="16"/>
                <w:szCs w:val="16"/>
                <w:lang w:eastAsia="es-MX"/>
              </w:rPr>
            </w:pPr>
          </w:p>
        </w:tc>
        <w:tc>
          <w:tcPr>
            <w:tcW w:w="933" w:type="dxa"/>
            <w:tcBorders>
              <w:top w:val="nil"/>
              <w:left w:val="nil"/>
              <w:bottom w:val="nil"/>
              <w:right w:val="nil"/>
            </w:tcBorders>
            <w:shd w:val="clear" w:color="auto" w:fill="auto"/>
            <w:noWrap/>
            <w:vAlign w:val="bottom"/>
            <w:hideMark/>
          </w:tcPr>
          <w:p w14:paraId="4DFF8C36" w14:textId="77777777" w:rsidR="00AF5DBE" w:rsidRPr="00DE7693" w:rsidRDefault="00AF5DBE" w:rsidP="00E14CFC">
            <w:pPr>
              <w:spacing w:after="0" w:line="240" w:lineRule="auto"/>
              <w:rPr>
                <w:rFonts w:ascii="Times New Roman" w:eastAsia="Times New Roman" w:hAnsi="Times New Roman"/>
                <w:sz w:val="20"/>
                <w:szCs w:val="20"/>
                <w:lang w:eastAsia="es-MX"/>
              </w:rPr>
            </w:pPr>
          </w:p>
        </w:tc>
        <w:tc>
          <w:tcPr>
            <w:tcW w:w="759" w:type="dxa"/>
            <w:tcBorders>
              <w:top w:val="nil"/>
              <w:left w:val="nil"/>
              <w:bottom w:val="nil"/>
              <w:right w:val="nil"/>
            </w:tcBorders>
            <w:shd w:val="clear" w:color="auto" w:fill="auto"/>
            <w:noWrap/>
            <w:vAlign w:val="bottom"/>
            <w:hideMark/>
          </w:tcPr>
          <w:p w14:paraId="5FB2DAB8" w14:textId="77777777" w:rsidR="00AF5DBE" w:rsidRPr="00DE7693" w:rsidRDefault="00AF5DBE" w:rsidP="00E14CFC">
            <w:pPr>
              <w:spacing w:after="0" w:line="240" w:lineRule="auto"/>
              <w:rPr>
                <w:rFonts w:ascii="Times New Roman" w:eastAsia="Times New Roman" w:hAnsi="Times New Roman"/>
                <w:sz w:val="20"/>
                <w:szCs w:val="20"/>
                <w:lang w:eastAsia="es-MX"/>
              </w:rPr>
            </w:pPr>
          </w:p>
        </w:tc>
        <w:tc>
          <w:tcPr>
            <w:tcW w:w="1978" w:type="dxa"/>
            <w:tcBorders>
              <w:top w:val="nil"/>
              <w:left w:val="nil"/>
              <w:bottom w:val="nil"/>
              <w:right w:val="nil"/>
            </w:tcBorders>
            <w:shd w:val="clear" w:color="auto" w:fill="auto"/>
            <w:noWrap/>
            <w:vAlign w:val="bottom"/>
            <w:hideMark/>
          </w:tcPr>
          <w:p w14:paraId="6B7D9C48" w14:textId="77777777" w:rsidR="00AF5DBE" w:rsidRPr="00DE7693" w:rsidRDefault="00AF5DBE" w:rsidP="00E14CFC">
            <w:pPr>
              <w:spacing w:after="0" w:line="240" w:lineRule="auto"/>
              <w:rPr>
                <w:rFonts w:ascii="Times New Roman" w:eastAsia="Times New Roman" w:hAnsi="Times New Roman"/>
                <w:sz w:val="20"/>
                <w:szCs w:val="20"/>
                <w:lang w:eastAsia="es-MX"/>
              </w:rPr>
            </w:pPr>
          </w:p>
        </w:tc>
        <w:tc>
          <w:tcPr>
            <w:tcW w:w="1758" w:type="dxa"/>
            <w:tcBorders>
              <w:top w:val="nil"/>
              <w:left w:val="nil"/>
              <w:bottom w:val="nil"/>
              <w:right w:val="nil"/>
            </w:tcBorders>
            <w:shd w:val="clear" w:color="auto" w:fill="auto"/>
            <w:noWrap/>
            <w:hideMark/>
          </w:tcPr>
          <w:p w14:paraId="4CE17562" w14:textId="77777777" w:rsidR="00AF5DBE" w:rsidRPr="00DE7693" w:rsidRDefault="00AF5DBE" w:rsidP="00E14CFC">
            <w:pPr>
              <w:spacing w:after="0" w:line="240" w:lineRule="auto"/>
              <w:jc w:val="right"/>
              <w:rPr>
                <w:rFonts w:ascii="Arial" w:eastAsia="Times New Roman" w:hAnsi="Arial" w:cs="Arial"/>
                <w:sz w:val="16"/>
                <w:szCs w:val="16"/>
                <w:lang w:eastAsia="es-MX"/>
              </w:rPr>
            </w:pPr>
            <w:r w:rsidRPr="00DE7693">
              <w:rPr>
                <w:rFonts w:ascii="Arial" w:eastAsia="Times New Roman" w:hAnsi="Arial" w:cs="Arial"/>
                <w:sz w:val="16"/>
                <w:szCs w:val="16"/>
                <w:lang w:eastAsia="es-MX"/>
              </w:rPr>
              <w:t>Caudal Lt/seg</w:t>
            </w:r>
          </w:p>
        </w:tc>
        <w:tc>
          <w:tcPr>
            <w:tcW w:w="1253" w:type="dxa"/>
            <w:tcBorders>
              <w:top w:val="nil"/>
              <w:left w:val="nil"/>
              <w:bottom w:val="nil"/>
              <w:right w:val="nil"/>
            </w:tcBorders>
            <w:shd w:val="clear" w:color="auto" w:fill="auto"/>
            <w:noWrap/>
            <w:hideMark/>
          </w:tcPr>
          <w:p w14:paraId="00611AEE" w14:textId="77777777" w:rsidR="00AF5DBE" w:rsidRPr="00DE7693" w:rsidRDefault="00AF5DBE" w:rsidP="00E14CFC">
            <w:pPr>
              <w:spacing w:after="0" w:line="240" w:lineRule="auto"/>
              <w:jc w:val="right"/>
              <w:rPr>
                <w:rFonts w:ascii="Arial" w:eastAsia="Times New Roman" w:hAnsi="Arial" w:cs="Arial"/>
                <w:sz w:val="16"/>
                <w:szCs w:val="16"/>
                <w:lang w:eastAsia="es-MX"/>
              </w:rPr>
            </w:pPr>
            <w:r w:rsidRPr="00DE7693">
              <w:rPr>
                <w:rFonts w:ascii="Arial" w:eastAsia="Times New Roman" w:hAnsi="Arial" w:cs="Arial"/>
                <w:sz w:val="16"/>
                <w:szCs w:val="16"/>
                <w:lang w:eastAsia="es-MX"/>
              </w:rPr>
              <w:t>20</w:t>
            </w:r>
          </w:p>
        </w:tc>
      </w:tr>
      <w:tr w:rsidR="00DE7693" w:rsidRPr="00DE7693" w14:paraId="18B2570D" w14:textId="77777777" w:rsidTr="00E14CFC">
        <w:trPr>
          <w:trHeight w:val="255"/>
        </w:trPr>
        <w:tc>
          <w:tcPr>
            <w:tcW w:w="2358" w:type="dxa"/>
            <w:tcBorders>
              <w:top w:val="nil"/>
              <w:left w:val="nil"/>
              <w:bottom w:val="nil"/>
              <w:right w:val="nil"/>
            </w:tcBorders>
            <w:shd w:val="clear" w:color="auto" w:fill="auto"/>
            <w:noWrap/>
            <w:vAlign w:val="bottom"/>
            <w:hideMark/>
          </w:tcPr>
          <w:p w14:paraId="0A8D2C8C" w14:textId="77777777" w:rsidR="00AF5DBE" w:rsidRPr="00DE7693" w:rsidRDefault="00AF5DBE" w:rsidP="00E14CFC">
            <w:pPr>
              <w:spacing w:after="0" w:line="240" w:lineRule="auto"/>
              <w:jc w:val="right"/>
              <w:rPr>
                <w:rFonts w:ascii="Arial" w:eastAsia="Times New Roman" w:hAnsi="Arial" w:cs="Arial"/>
                <w:sz w:val="16"/>
                <w:szCs w:val="16"/>
                <w:lang w:eastAsia="es-MX"/>
              </w:rPr>
            </w:pPr>
          </w:p>
        </w:tc>
        <w:tc>
          <w:tcPr>
            <w:tcW w:w="933" w:type="dxa"/>
            <w:tcBorders>
              <w:top w:val="nil"/>
              <w:left w:val="nil"/>
              <w:bottom w:val="nil"/>
              <w:right w:val="nil"/>
            </w:tcBorders>
            <w:shd w:val="clear" w:color="auto" w:fill="auto"/>
            <w:noWrap/>
            <w:vAlign w:val="bottom"/>
            <w:hideMark/>
          </w:tcPr>
          <w:p w14:paraId="64F2B2CD" w14:textId="77777777" w:rsidR="00AF5DBE" w:rsidRPr="00DE7693" w:rsidRDefault="00AF5DBE" w:rsidP="00E14CFC">
            <w:pPr>
              <w:spacing w:after="0" w:line="240" w:lineRule="auto"/>
              <w:rPr>
                <w:rFonts w:ascii="Times New Roman" w:eastAsia="Times New Roman" w:hAnsi="Times New Roman"/>
                <w:sz w:val="20"/>
                <w:szCs w:val="20"/>
                <w:lang w:eastAsia="es-MX"/>
              </w:rPr>
            </w:pPr>
          </w:p>
        </w:tc>
        <w:tc>
          <w:tcPr>
            <w:tcW w:w="759" w:type="dxa"/>
            <w:tcBorders>
              <w:top w:val="nil"/>
              <w:left w:val="nil"/>
              <w:bottom w:val="nil"/>
              <w:right w:val="nil"/>
            </w:tcBorders>
            <w:shd w:val="clear" w:color="auto" w:fill="auto"/>
            <w:noWrap/>
            <w:vAlign w:val="bottom"/>
            <w:hideMark/>
          </w:tcPr>
          <w:p w14:paraId="4DC2484D" w14:textId="77777777" w:rsidR="00AF5DBE" w:rsidRPr="00DE7693" w:rsidRDefault="00AF5DBE" w:rsidP="00E14CFC">
            <w:pPr>
              <w:spacing w:after="0" w:line="240" w:lineRule="auto"/>
              <w:rPr>
                <w:rFonts w:ascii="Times New Roman" w:eastAsia="Times New Roman" w:hAnsi="Times New Roman"/>
                <w:sz w:val="20"/>
                <w:szCs w:val="20"/>
                <w:lang w:eastAsia="es-MX"/>
              </w:rPr>
            </w:pPr>
          </w:p>
        </w:tc>
        <w:tc>
          <w:tcPr>
            <w:tcW w:w="1978" w:type="dxa"/>
            <w:tcBorders>
              <w:top w:val="nil"/>
              <w:left w:val="nil"/>
              <w:bottom w:val="nil"/>
              <w:right w:val="nil"/>
            </w:tcBorders>
            <w:shd w:val="clear" w:color="auto" w:fill="auto"/>
            <w:noWrap/>
            <w:vAlign w:val="bottom"/>
            <w:hideMark/>
          </w:tcPr>
          <w:p w14:paraId="315C860B" w14:textId="77777777" w:rsidR="00AF5DBE" w:rsidRPr="00DE7693" w:rsidRDefault="00AF5DBE" w:rsidP="00E14CFC">
            <w:pPr>
              <w:spacing w:after="0" w:line="240" w:lineRule="auto"/>
              <w:rPr>
                <w:rFonts w:ascii="Times New Roman" w:eastAsia="Times New Roman" w:hAnsi="Times New Roman"/>
                <w:sz w:val="20"/>
                <w:szCs w:val="20"/>
                <w:lang w:eastAsia="es-MX"/>
              </w:rPr>
            </w:pPr>
          </w:p>
        </w:tc>
        <w:tc>
          <w:tcPr>
            <w:tcW w:w="1758" w:type="dxa"/>
            <w:tcBorders>
              <w:top w:val="nil"/>
              <w:left w:val="nil"/>
              <w:bottom w:val="nil"/>
              <w:right w:val="nil"/>
            </w:tcBorders>
            <w:shd w:val="clear" w:color="auto" w:fill="auto"/>
            <w:noWrap/>
            <w:hideMark/>
          </w:tcPr>
          <w:p w14:paraId="458F2631" w14:textId="77777777" w:rsidR="00AF5DBE" w:rsidRPr="00DE7693" w:rsidRDefault="00AF5DBE" w:rsidP="00E14CFC">
            <w:pPr>
              <w:spacing w:after="0" w:line="240" w:lineRule="auto"/>
              <w:jc w:val="right"/>
              <w:rPr>
                <w:rFonts w:ascii="Arial" w:eastAsia="Times New Roman" w:hAnsi="Arial" w:cs="Arial"/>
                <w:sz w:val="16"/>
                <w:szCs w:val="16"/>
                <w:lang w:eastAsia="es-MX"/>
              </w:rPr>
            </w:pPr>
            <w:r w:rsidRPr="00DE7693">
              <w:rPr>
                <w:rFonts w:ascii="Arial" w:eastAsia="Times New Roman" w:hAnsi="Arial" w:cs="Arial"/>
                <w:sz w:val="16"/>
                <w:szCs w:val="16"/>
                <w:lang w:eastAsia="es-MX"/>
              </w:rPr>
              <w:t>Costo lt/seg</w:t>
            </w:r>
          </w:p>
        </w:tc>
        <w:tc>
          <w:tcPr>
            <w:tcW w:w="1253" w:type="dxa"/>
            <w:tcBorders>
              <w:top w:val="single" w:sz="4" w:space="0" w:color="auto"/>
              <w:left w:val="nil"/>
              <w:bottom w:val="nil"/>
              <w:right w:val="nil"/>
            </w:tcBorders>
            <w:shd w:val="clear" w:color="000000" w:fill="002060"/>
            <w:noWrap/>
            <w:hideMark/>
          </w:tcPr>
          <w:p w14:paraId="1FB9099C" w14:textId="77777777" w:rsidR="00AF5DBE" w:rsidRPr="00DE7693" w:rsidRDefault="00AF5DBE" w:rsidP="00E14CFC">
            <w:pPr>
              <w:spacing w:after="0" w:line="240" w:lineRule="auto"/>
              <w:jc w:val="right"/>
              <w:rPr>
                <w:rFonts w:ascii="Arial" w:eastAsia="Times New Roman" w:hAnsi="Arial" w:cs="Arial"/>
                <w:sz w:val="16"/>
                <w:szCs w:val="16"/>
                <w:lang w:eastAsia="es-MX"/>
              </w:rPr>
            </w:pPr>
            <w:r w:rsidRPr="00DE7693">
              <w:rPr>
                <w:rFonts w:ascii="Arial" w:eastAsia="Times New Roman" w:hAnsi="Arial" w:cs="Arial"/>
                <w:sz w:val="16"/>
                <w:szCs w:val="16"/>
                <w:lang w:eastAsia="es-MX"/>
              </w:rPr>
              <w:t>$1,078,779.06</w:t>
            </w:r>
          </w:p>
        </w:tc>
      </w:tr>
    </w:tbl>
    <w:p w14:paraId="0CC25C1A" w14:textId="77777777" w:rsidR="00AF5DBE" w:rsidRPr="00DE7693" w:rsidRDefault="00AF5DBE" w:rsidP="00AF5DBE">
      <w:pPr>
        <w:spacing w:line="360" w:lineRule="auto"/>
        <w:jc w:val="both"/>
        <w:rPr>
          <w:rFonts w:ascii="Arial" w:hAnsi="Arial" w:cs="Arial"/>
          <w:sz w:val="24"/>
        </w:rPr>
      </w:pPr>
    </w:p>
    <w:p w14:paraId="175404C6" w14:textId="23FE6302" w:rsidR="00AF5DBE" w:rsidRPr="00DE7693" w:rsidRDefault="00AF5DBE" w:rsidP="00F02059">
      <w:pPr>
        <w:spacing w:line="360" w:lineRule="auto"/>
        <w:ind w:left="284"/>
        <w:jc w:val="both"/>
        <w:rPr>
          <w:rFonts w:ascii="Arial" w:hAnsi="Arial" w:cs="Arial"/>
        </w:rPr>
      </w:pPr>
      <w:r w:rsidRPr="00DE7693">
        <w:rPr>
          <w:rFonts w:ascii="Arial" w:hAnsi="Arial" w:cs="Arial"/>
        </w:rPr>
        <w:t xml:space="preserve">Para el cálculo del costo de derechos de alcantarillado </w:t>
      </w:r>
      <w:r w:rsidR="00D671F4">
        <w:rPr>
          <w:rFonts w:ascii="Arial" w:hAnsi="Arial" w:cs="Arial"/>
        </w:rPr>
        <w:t>se realizó</w:t>
      </w:r>
      <w:r w:rsidRPr="00DE7693">
        <w:rPr>
          <w:rFonts w:ascii="Arial" w:hAnsi="Arial" w:cs="Arial"/>
        </w:rPr>
        <w:t xml:space="preserve"> un ejercicio similar en donde planteamos la obra básica de cabecera que se requiere para descargar el agua suministrada por el pozo modelo de 20 litros por segundo.</w:t>
      </w:r>
    </w:p>
    <w:p w14:paraId="0D47E3AB" w14:textId="2F118526" w:rsidR="00AF5DBE" w:rsidRPr="00DE7693" w:rsidRDefault="00AF5DBE" w:rsidP="00F02059">
      <w:pPr>
        <w:spacing w:line="360" w:lineRule="auto"/>
        <w:ind w:left="284"/>
        <w:jc w:val="both"/>
        <w:rPr>
          <w:rFonts w:ascii="Arial" w:hAnsi="Arial" w:cs="Arial"/>
        </w:rPr>
      </w:pPr>
      <w:r w:rsidRPr="00DE7693">
        <w:rPr>
          <w:rFonts w:ascii="Arial" w:hAnsi="Arial" w:cs="Arial"/>
        </w:rPr>
        <w:t>La tarjeta siguiente muestra que el importe de la obra sanitaria es de $9,071,753.40, monto que, al ser dividido entre 18 litros por segundo, que es el caudal para descargar proveniente de una dotación de 20 (se toma como referente que el agua residual corresponde al 80% del agua potable suministrada). De la división citada obtenemos un importe de $566,984.59 el litro por segundo.</w:t>
      </w:r>
    </w:p>
    <w:tbl>
      <w:tblPr>
        <w:tblW w:w="7520" w:type="dxa"/>
        <w:tblInd w:w="426" w:type="dxa"/>
        <w:tblCellMar>
          <w:left w:w="70" w:type="dxa"/>
          <w:right w:w="70" w:type="dxa"/>
        </w:tblCellMar>
        <w:tblLook w:val="04A0" w:firstRow="1" w:lastRow="0" w:firstColumn="1" w:lastColumn="0" w:noHBand="0" w:noVBand="1"/>
      </w:tblPr>
      <w:tblGrid>
        <w:gridCol w:w="1200"/>
        <w:gridCol w:w="1200"/>
        <w:gridCol w:w="1220"/>
        <w:gridCol w:w="1200"/>
        <w:gridCol w:w="1360"/>
        <w:gridCol w:w="1340"/>
      </w:tblGrid>
      <w:tr w:rsidR="00DE7693" w:rsidRPr="00DE7693" w14:paraId="3A46629E" w14:textId="77777777" w:rsidTr="00EF7AA4">
        <w:trPr>
          <w:trHeight w:val="330"/>
        </w:trPr>
        <w:tc>
          <w:tcPr>
            <w:tcW w:w="2400" w:type="dxa"/>
            <w:gridSpan w:val="2"/>
            <w:tcBorders>
              <w:top w:val="nil"/>
              <w:left w:val="nil"/>
              <w:bottom w:val="nil"/>
              <w:right w:val="nil"/>
            </w:tcBorders>
            <w:shd w:val="clear" w:color="auto" w:fill="auto"/>
            <w:noWrap/>
            <w:vAlign w:val="bottom"/>
            <w:hideMark/>
          </w:tcPr>
          <w:p w14:paraId="44F5D2FB" w14:textId="6B40FAD8" w:rsidR="00EF7AA4" w:rsidRPr="00DE7693" w:rsidRDefault="00F01C12" w:rsidP="00EF7AA4">
            <w:pPr>
              <w:spacing w:after="0" w:line="240" w:lineRule="auto"/>
              <w:rPr>
                <w:rFonts w:ascii="Arial" w:eastAsia="Times New Roman" w:hAnsi="Arial" w:cs="Arial"/>
                <w:b/>
                <w:bCs/>
                <w:sz w:val="24"/>
                <w:szCs w:val="24"/>
                <w:lang w:val="es-MX" w:eastAsia="es-MX"/>
              </w:rPr>
            </w:pPr>
            <w:r w:rsidRPr="00DE7693">
              <w:rPr>
                <w:rFonts w:ascii="Arial" w:eastAsia="Times New Roman" w:hAnsi="Arial" w:cs="Arial"/>
                <w:b/>
                <w:bCs/>
                <w:sz w:val="24"/>
                <w:szCs w:val="24"/>
                <w:lang w:val="es-MX" w:eastAsia="es-MX"/>
              </w:rPr>
              <w:lastRenderedPageBreak/>
              <w:t>Redes sanitarias</w:t>
            </w:r>
          </w:p>
        </w:tc>
        <w:tc>
          <w:tcPr>
            <w:tcW w:w="1220" w:type="dxa"/>
            <w:tcBorders>
              <w:top w:val="nil"/>
              <w:left w:val="nil"/>
              <w:bottom w:val="nil"/>
              <w:right w:val="nil"/>
            </w:tcBorders>
            <w:shd w:val="clear" w:color="auto" w:fill="auto"/>
            <w:noWrap/>
            <w:vAlign w:val="bottom"/>
            <w:hideMark/>
          </w:tcPr>
          <w:p w14:paraId="25ABB9E8" w14:textId="77777777" w:rsidR="00EF7AA4" w:rsidRPr="00DE7693" w:rsidRDefault="00EF7AA4" w:rsidP="00EF7AA4">
            <w:pPr>
              <w:spacing w:after="0" w:line="240" w:lineRule="auto"/>
              <w:rPr>
                <w:rFonts w:ascii="Arial" w:eastAsia="Times New Roman" w:hAnsi="Arial" w:cs="Arial"/>
                <w:b/>
                <w:bCs/>
                <w:sz w:val="24"/>
                <w:szCs w:val="24"/>
                <w:lang w:val="es-MX" w:eastAsia="es-MX"/>
              </w:rPr>
            </w:pPr>
          </w:p>
        </w:tc>
        <w:tc>
          <w:tcPr>
            <w:tcW w:w="1200" w:type="dxa"/>
            <w:tcBorders>
              <w:top w:val="nil"/>
              <w:left w:val="nil"/>
              <w:bottom w:val="nil"/>
              <w:right w:val="nil"/>
            </w:tcBorders>
            <w:shd w:val="clear" w:color="auto" w:fill="auto"/>
            <w:noWrap/>
            <w:vAlign w:val="bottom"/>
            <w:hideMark/>
          </w:tcPr>
          <w:p w14:paraId="4807C123" w14:textId="77777777" w:rsidR="00EF7AA4" w:rsidRPr="00DE7693" w:rsidRDefault="00EF7AA4" w:rsidP="00EF7AA4">
            <w:pPr>
              <w:spacing w:after="0" w:line="240" w:lineRule="auto"/>
              <w:rPr>
                <w:rFonts w:ascii="Times New Roman" w:eastAsia="Times New Roman" w:hAnsi="Times New Roman"/>
                <w:sz w:val="20"/>
                <w:szCs w:val="20"/>
                <w:lang w:val="es-MX" w:eastAsia="es-MX"/>
              </w:rPr>
            </w:pPr>
          </w:p>
        </w:tc>
        <w:tc>
          <w:tcPr>
            <w:tcW w:w="1360" w:type="dxa"/>
            <w:tcBorders>
              <w:top w:val="nil"/>
              <w:left w:val="nil"/>
              <w:bottom w:val="nil"/>
              <w:right w:val="nil"/>
            </w:tcBorders>
            <w:shd w:val="clear" w:color="auto" w:fill="auto"/>
            <w:noWrap/>
            <w:vAlign w:val="bottom"/>
            <w:hideMark/>
          </w:tcPr>
          <w:p w14:paraId="6C893CF8" w14:textId="77777777" w:rsidR="00EF7AA4" w:rsidRPr="00DE7693" w:rsidRDefault="00EF7AA4" w:rsidP="00EF7AA4">
            <w:pPr>
              <w:spacing w:after="0" w:line="240" w:lineRule="auto"/>
              <w:rPr>
                <w:rFonts w:ascii="Times New Roman" w:eastAsia="Times New Roman" w:hAnsi="Times New Roman"/>
                <w:sz w:val="20"/>
                <w:szCs w:val="20"/>
                <w:lang w:val="es-MX" w:eastAsia="es-MX"/>
              </w:rPr>
            </w:pPr>
          </w:p>
        </w:tc>
        <w:tc>
          <w:tcPr>
            <w:tcW w:w="1340" w:type="dxa"/>
            <w:tcBorders>
              <w:top w:val="nil"/>
              <w:left w:val="nil"/>
              <w:bottom w:val="nil"/>
              <w:right w:val="nil"/>
            </w:tcBorders>
            <w:shd w:val="clear" w:color="auto" w:fill="auto"/>
            <w:noWrap/>
            <w:vAlign w:val="bottom"/>
            <w:hideMark/>
          </w:tcPr>
          <w:p w14:paraId="67F4ED74" w14:textId="77777777" w:rsidR="00EF7AA4" w:rsidRPr="00DE7693" w:rsidRDefault="00EF7AA4" w:rsidP="00EF7AA4">
            <w:pPr>
              <w:spacing w:after="0" w:line="240" w:lineRule="auto"/>
              <w:rPr>
                <w:rFonts w:ascii="Times New Roman" w:eastAsia="Times New Roman" w:hAnsi="Times New Roman"/>
                <w:sz w:val="20"/>
                <w:szCs w:val="20"/>
                <w:lang w:val="es-MX" w:eastAsia="es-MX"/>
              </w:rPr>
            </w:pPr>
          </w:p>
        </w:tc>
      </w:tr>
      <w:tr w:rsidR="00DE7693" w:rsidRPr="00DE7693" w14:paraId="2CE4E0DF" w14:textId="77777777" w:rsidTr="00EF7AA4">
        <w:trPr>
          <w:trHeight w:val="780"/>
        </w:trPr>
        <w:tc>
          <w:tcPr>
            <w:tcW w:w="1200" w:type="dxa"/>
            <w:tcBorders>
              <w:top w:val="double" w:sz="6" w:space="0" w:color="auto"/>
              <w:left w:val="double" w:sz="6" w:space="0" w:color="auto"/>
              <w:bottom w:val="nil"/>
              <w:right w:val="nil"/>
            </w:tcBorders>
            <w:shd w:val="clear" w:color="000000" w:fill="002060"/>
            <w:vAlign w:val="center"/>
            <w:hideMark/>
          </w:tcPr>
          <w:p w14:paraId="39421B52" w14:textId="77777777" w:rsidR="00EF7AA4" w:rsidRPr="00DE7693" w:rsidRDefault="00EF7AA4" w:rsidP="00EF7AA4">
            <w:pPr>
              <w:spacing w:after="0" w:line="240" w:lineRule="auto"/>
              <w:jc w:val="center"/>
              <w:rPr>
                <w:rFonts w:ascii="Arial" w:eastAsia="Times New Roman" w:hAnsi="Arial" w:cs="Arial"/>
                <w:b/>
                <w:bCs/>
                <w:sz w:val="20"/>
                <w:szCs w:val="20"/>
                <w:lang w:val="es-MX" w:eastAsia="es-MX"/>
              </w:rPr>
            </w:pPr>
            <w:r w:rsidRPr="00DE7693">
              <w:rPr>
                <w:rFonts w:ascii="Arial" w:eastAsia="Times New Roman" w:hAnsi="Arial" w:cs="Arial"/>
                <w:b/>
                <w:bCs/>
                <w:sz w:val="20"/>
                <w:szCs w:val="20"/>
                <w:lang w:val="es-MX" w:eastAsia="es-MX"/>
              </w:rPr>
              <w:t>Código</w:t>
            </w:r>
          </w:p>
        </w:tc>
        <w:tc>
          <w:tcPr>
            <w:tcW w:w="2420" w:type="dxa"/>
            <w:gridSpan w:val="2"/>
            <w:tcBorders>
              <w:top w:val="double" w:sz="6" w:space="0" w:color="auto"/>
              <w:left w:val="double" w:sz="6" w:space="0" w:color="auto"/>
              <w:bottom w:val="nil"/>
              <w:right w:val="nil"/>
            </w:tcBorders>
            <w:shd w:val="clear" w:color="000000" w:fill="002060"/>
            <w:vAlign w:val="center"/>
            <w:hideMark/>
          </w:tcPr>
          <w:p w14:paraId="381EDD0D" w14:textId="77777777" w:rsidR="00EF7AA4" w:rsidRPr="00DE7693" w:rsidRDefault="00EF7AA4" w:rsidP="00EF7AA4">
            <w:pPr>
              <w:spacing w:after="0" w:line="240" w:lineRule="auto"/>
              <w:jc w:val="center"/>
              <w:rPr>
                <w:rFonts w:ascii="Arial" w:eastAsia="Times New Roman" w:hAnsi="Arial" w:cs="Arial"/>
                <w:b/>
                <w:bCs/>
                <w:sz w:val="20"/>
                <w:szCs w:val="20"/>
                <w:lang w:val="es-MX" w:eastAsia="es-MX"/>
              </w:rPr>
            </w:pPr>
            <w:r w:rsidRPr="00DE7693">
              <w:rPr>
                <w:rFonts w:ascii="Arial" w:eastAsia="Times New Roman" w:hAnsi="Arial" w:cs="Arial"/>
                <w:b/>
                <w:bCs/>
                <w:sz w:val="20"/>
                <w:szCs w:val="20"/>
                <w:lang w:val="es-MX" w:eastAsia="es-MX"/>
              </w:rPr>
              <w:t>Descripción</w:t>
            </w:r>
          </w:p>
        </w:tc>
        <w:tc>
          <w:tcPr>
            <w:tcW w:w="1200" w:type="dxa"/>
            <w:tcBorders>
              <w:top w:val="double" w:sz="6" w:space="0" w:color="auto"/>
              <w:left w:val="nil"/>
              <w:bottom w:val="nil"/>
              <w:right w:val="single" w:sz="4" w:space="0" w:color="auto"/>
            </w:tcBorders>
            <w:shd w:val="clear" w:color="000000" w:fill="002060"/>
            <w:vAlign w:val="center"/>
            <w:hideMark/>
          </w:tcPr>
          <w:p w14:paraId="13130169" w14:textId="77777777" w:rsidR="00EF7AA4" w:rsidRPr="00DE7693" w:rsidRDefault="00EF7AA4" w:rsidP="00EF7AA4">
            <w:pPr>
              <w:spacing w:after="0" w:line="240" w:lineRule="auto"/>
              <w:jc w:val="center"/>
              <w:rPr>
                <w:rFonts w:ascii="Arial" w:eastAsia="Times New Roman" w:hAnsi="Arial" w:cs="Arial"/>
                <w:b/>
                <w:bCs/>
                <w:sz w:val="20"/>
                <w:szCs w:val="20"/>
                <w:lang w:val="es-MX" w:eastAsia="es-MX"/>
              </w:rPr>
            </w:pPr>
            <w:r w:rsidRPr="00DE7693">
              <w:rPr>
                <w:rFonts w:ascii="Arial" w:eastAsia="Times New Roman" w:hAnsi="Arial" w:cs="Arial"/>
                <w:b/>
                <w:bCs/>
                <w:sz w:val="20"/>
                <w:szCs w:val="20"/>
                <w:lang w:val="es-MX" w:eastAsia="es-MX"/>
              </w:rPr>
              <w:t>Cantidad Metro lineal</w:t>
            </w:r>
          </w:p>
        </w:tc>
        <w:tc>
          <w:tcPr>
            <w:tcW w:w="1360" w:type="dxa"/>
            <w:tcBorders>
              <w:top w:val="double" w:sz="6" w:space="0" w:color="auto"/>
              <w:left w:val="nil"/>
              <w:bottom w:val="nil"/>
              <w:right w:val="single" w:sz="4" w:space="0" w:color="auto"/>
            </w:tcBorders>
            <w:shd w:val="clear" w:color="000000" w:fill="002060"/>
            <w:vAlign w:val="center"/>
            <w:hideMark/>
          </w:tcPr>
          <w:p w14:paraId="5B29C9C6" w14:textId="77777777" w:rsidR="00EF7AA4" w:rsidRPr="00DE7693" w:rsidRDefault="00EF7AA4" w:rsidP="00EF7AA4">
            <w:pPr>
              <w:spacing w:after="0" w:line="240" w:lineRule="auto"/>
              <w:jc w:val="center"/>
              <w:rPr>
                <w:rFonts w:ascii="Arial" w:eastAsia="Times New Roman" w:hAnsi="Arial" w:cs="Arial"/>
                <w:b/>
                <w:bCs/>
                <w:sz w:val="20"/>
                <w:szCs w:val="20"/>
                <w:lang w:val="es-MX" w:eastAsia="es-MX"/>
              </w:rPr>
            </w:pPr>
            <w:r w:rsidRPr="00DE7693">
              <w:rPr>
                <w:rFonts w:ascii="Arial" w:eastAsia="Times New Roman" w:hAnsi="Arial" w:cs="Arial"/>
                <w:b/>
                <w:bCs/>
                <w:sz w:val="20"/>
                <w:szCs w:val="20"/>
                <w:lang w:val="es-MX" w:eastAsia="es-MX"/>
              </w:rPr>
              <w:t>Precio unitario</w:t>
            </w:r>
          </w:p>
        </w:tc>
        <w:tc>
          <w:tcPr>
            <w:tcW w:w="1340" w:type="dxa"/>
            <w:tcBorders>
              <w:top w:val="double" w:sz="6" w:space="0" w:color="auto"/>
              <w:left w:val="nil"/>
              <w:bottom w:val="nil"/>
              <w:right w:val="single" w:sz="4" w:space="0" w:color="auto"/>
            </w:tcBorders>
            <w:shd w:val="clear" w:color="000000" w:fill="002060"/>
            <w:vAlign w:val="center"/>
            <w:hideMark/>
          </w:tcPr>
          <w:p w14:paraId="6D2E8658" w14:textId="77777777" w:rsidR="00EF7AA4" w:rsidRPr="00DE7693" w:rsidRDefault="00EF7AA4" w:rsidP="00EF7AA4">
            <w:pPr>
              <w:spacing w:after="0" w:line="240" w:lineRule="auto"/>
              <w:jc w:val="center"/>
              <w:rPr>
                <w:rFonts w:ascii="Arial" w:eastAsia="Times New Roman" w:hAnsi="Arial" w:cs="Arial"/>
                <w:b/>
                <w:bCs/>
                <w:sz w:val="20"/>
                <w:szCs w:val="20"/>
                <w:lang w:val="es-MX" w:eastAsia="es-MX"/>
              </w:rPr>
            </w:pPr>
            <w:r w:rsidRPr="00DE7693">
              <w:rPr>
                <w:rFonts w:ascii="Arial" w:eastAsia="Times New Roman" w:hAnsi="Arial" w:cs="Arial"/>
                <w:b/>
                <w:bCs/>
                <w:sz w:val="20"/>
                <w:szCs w:val="20"/>
                <w:lang w:val="es-MX" w:eastAsia="es-MX"/>
              </w:rPr>
              <w:t>Importe</w:t>
            </w:r>
          </w:p>
        </w:tc>
      </w:tr>
      <w:tr w:rsidR="00DE7693" w:rsidRPr="00DE7693" w14:paraId="548F0C67" w14:textId="77777777" w:rsidTr="00EF7AA4">
        <w:trPr>
          <w:trHeight w:val="300"/>
        </w:trPr>
        <w:tc>
          <w:tcPr>
            <w:tcW w:w="1200" w:type="dxa"/>
            <w:tcBorders>
              <w:top w:val="nil"/>
              <w:left w:val="nil"/>
              <w:bottom w:val="nil"/>
              <w:right w:val="nil"/>
            </w:tcBorders>
            <w:shd w:val="clear" w:color="auto" w:fill="auto"/>
            <w:noWrap/>
            <w:vAlign w:val="bottom"/>
            <w:hideMark/>
          </w:tcPr>
          <w:p w14:paraId="63938B13" w14:textId="77777777" w:rsidR="00EF7AA4" w:rsidRPr="00DE7693" w:rsidRDefault="00EF7AA4" w:rsidP="00EF7AA4">
            <w:pPr>
              <w:spacing w:after="0" w:line="240" w:lineRule="auto"/>
              <w:rPr>
                <w:rFonts w:ascii="Arial" w:eastAsia="Times New Roman" w:hAnsi="Arial" w:cs="Arial"/>
                <w:b/>
                <w:bCs/>
                <w:sz w:val="18"/>
                <w:szCs w:val="18"/>
                <w:lang w:val="es-MX" w:eastAsia="es-MX"/>
              </w:rPr>
            </w:pPr>
            <w:r w:rsidRPr="00DE7693">
              <w:rPr>
                <w:rFonts w:ascii="Arial" w:eastAsia="Times New Roman" w:hAnsi="Arial" w:cs="Arial"/>
                <w:b/>
                <w:bCs/>
                <w:sz w:val="18"/>
                <w:szCs w:val="18"/>
                <w:lang w:val="es-MX" w:eastAsia="es-MX"/>
              </w:rPr>
              <w:t>A</w:t>
            </w:r>
          </w:p>
        </w:tc>
        <w:tc>
          <w:tcPr>
            <w:tcW w:w="1200" w:type="dxa"/>
            <w:tcBorders>
              <w:top w:val="nil"/>
              <w:left w:val="nil"/>
              <w:bottom w:val="nil"/>
              <w:right w:val="nil"/>
            </w:tcBorders>
            <w:shd w:val="clear" w:color="auto" w:fill="auto"/>
            <w:noWrap/>
            <w:vAlign w:val="bottom"/>
            <w:hideMark/>
          </w:tcPr>
          <w:p w14:paraId="2E4B3D5B" w14:textId="77777777" w:rsidR="00EF7AA4" w:rsidRPr="00DE7693" w:rsidRDefault="00EF7AA4" w:rsidP="00EF7AA4">
            <w:pPr>
              <w:spacing w:after="0" w:line="240" w:lineRule="auto"/>
              <w:rPr>
                <w:rFonts w:ascii="Arial" w:eastAsia="Times New Roman" w:hAnsi="Arial" w:cs="Arial"/>
                <w:b/>
                <w:bCs/>
                <w:lang w:val="es-MX" w:eastAsia="es-MX"/>
              </w:rPr>
            </w:pPr>
            <w:r w:rsidRPr="00DE7693">
              <w:rPr>
                <w:rFonts w:ascii="Arial" w:eastAsia="Times New Roman" w:hAnsi="Arial" w:cs="Arial"/>
                <w:b/>
                <w:bCs/>
                <w:lang w:val="es-MX" w:eastAsia="es-MX"/>
              </w:rPr>
              <w:t>Colector</w:t>
            </w:r>
          </w:p>
        </w:tc>
        <w:tc>
          <w:tcPr>
            <w:tcW w:w="1220" w:type="dxa"/>
            <w:tcBorders>
              <w:top w:val="nil"/>
              <w:left w:val="nil"/>
              <w:bottom w:val="nil"/>
              <w:right w:val="nil"/>
            </w:tcBorders>
            <w:shd w:val="clear" w:color="auto" w:fill="auto"/>
            <w:noWrap/>
            <w:vAlign w:val="bottom"/>
            <w:hideMark/>
          </w:tcPr>
          <w:p w14:paraId="177DA3A7" w14:textId="77777777" w:rsidR="00EF7AA4" w:rsidRPr="00DE7693" w:rsidRDefault="00EF7AA4" w:rsidP="00EF7AA4">
            <w:pPr>
              <w:spacing w:after="0" w:line="240" w:lineRule="auto"/>
              <w:rPr>
                <w:rFonts w:ascii="Arial" w:eastAsia="Times New Roman" w:hAnsi="Arial" w:cs="Arial"/>
                <w:b/>
                <w:bCs/>
                <w:lang w:val="es-MX" w:eastAsia="es-MX"/>
              </w:rPr>
            </w:pPr>
          </w:p>
        </w:tc>
        <w:tc>
          <w:tcPr>
            <w:tcW w:w="1200" w:type="dxa"/>
            <w:tcBorders>
              <w:top w:val="nil"/>
              <w:left w:val="nil"/>
              <w:bottom w:val="nil"/>
              <w:right w:val="nil"/>
            </w:tcBorders>
            <w:shd w:val="clear" w:color="auto" w:fill="auto"/>
            <w:noWrap/>
            <w:hideMark/>
          </w:tcPr>
          <w:p w14:paraId="49FBFE1B" w14:textId="77777777" w:rsidR="00EF7AA4" w:rsidRPr="00DE7693" w:rsidRDefault="00EF7AA4" w:rsidP="00EF7AA4">
            <w:pPr>
              <w:spacing w:after="0" w:line="240" w:lineRule="auto"/>
              <w:rPr>
                <w:rFonts w:ascii="Times New Roman" w:eastAsia="Times New Roman" w:hAnsi="Times New Roman"/>
                <w:sz w:val="20"/>
                <w:szCs w:val="20"/>
                <w:lang w:val="es-MX" w:eastAsia="es-MX"/>
              </w:rPr>
            </w:pPr>
          </w:p>
        </w:tc>
        <w:tc>
          <w:tcPr>
            <w:tcW w:w="1360" w:type="dxa"/>
            <w:tcBorders>
              <w:top w:val="nil"/>
              <w:left w:val="nil"/>
              <w:bottom w:val="nil"/>
              <w:right w:val="nil"/>
            </w:tcBorders>
            <w:shd w:val="clear" w:color="auto" w:fill="auto"/>
            <w:noWrap/>
            <w:hideMark/>
          </w:tcPr>
          <w:p w14:paraId="635033BD" w14:textId="77777777" w:rsidR="00EF7AA4" w:rsidRPr="00DE7693" w:rsidRDefault="00EF7AA4" w:rsidP="00EF7AA4">
            <w:pPr>
              <w:spacing w:after="0" w:line="240" w:lineRule="auto"/>
              <w:jc w:val="right"/>
              <w:rPr>
                <w:rFonts w:ascii="Times New Roman" w:eastAsia="Times New Roman" w:hAnsi="Times New Roman"/>
                <w:sz w:val="20"/>
                <w:szCs w:val="20"/>
                <w:lang w:val="es-MX" w:eastAsia="es-MX"/>
              </w:rPr>
            </w:pPr>
          </w:p>
        </w:tc>
        <w:tc>
          <w:tcPr>
            <w:tcW w:w="1340" w:type="dxa"/>
            <w:tcBorders>
              <w:top w:val="nil"/>
              <w:left w:val="nil"/>
              <w:bottom w:val="nil"/>
              <w:right w:val="nil"/>
            </w:tcBorders>
            <w:shd w:val="clear" w:color="auto" w:fill="auto"/>
            <w:noWrap/>
            <w:hideMark/>
          </w:tcPr>
          <w:p w14:paraId="16DDC303" w14:textId="77777777" w:rsidR="00EF7AA4" w:rsidRPr="00DE7693" w:rsidRDefault="00EF7AA4" w:rsidP="00EF7AA4">
            <w:pPr>
              <w:spacing w:after="0" w:line="240" w:lineRule="auto"/>
              <w:jc w:val="right"/>
              <w:rPr>
                <w:rFonts w:ascii="Times New Roman" w:eastAsia="Times New Roman" w:hAnsi="Times New Roman"/>
                <w:sz w:val="20"/>
                <w:szCs w:val="20"/>
                <w:lang w:val="es-MX" w:eastAsia="es-MX"/>
              </w:rPr>
            </w:pPr>
          </w:p>
        </w:tc>
      </w:tr>
      <w:tr w:rsidR="00DE7693" w:rsidRPr="00DE7693" w14:paraId="163139FE" w14:textId="77777777" w:rsidTr="00EF7AA4">
        <w:trPr>
          <w:trHeight w:val="255"/>
        </w:trPr>
        <w:tc>
          <w:tcPr>
            <w:tcW w:w="1200" w:type="dxa"/>
            <w:tcBorders>
              <w:top w:val="nil"/>
              <w:left w:val="nil"/>
              <w:bottom w:val="nil"/>
              <w:right w:val="nil"/>
            </w:tcBorders>
            <w:shd w:val="clear" w:color="auto" w:fill="auto"/>
            <w:noWrap/>
            <w:vAlign w:val="bottom"/>
            <w:hideMark/>
          </w:tcPr>
          <w:p w14:paraId="0EDB9BBF" w14:textId="77777777" w:rsidR="00EF7AA4" w:rsidRPr="00DE7693" w:rsidRDefault="00EF7AA4" w:rsidP="00EF7AA4">
            <w:pPr>
              <w:spacing w:after="0" w:line="240" w:lineRule="auto"/>
              <w:rPr>
                <w:rFonts w:ascii="Arial" w:eastAsia="Times New Roman" w:hAnsi="Arial" w:cs="Arial"/>
                <w:sz w:val="16"/>
                <w:szCs w:val="16"/>
                <w:lang w:val="es-MX" w:eastAsia="es-MX"/>
              </w:rPr>
            </w:pPr>
            <w:r w:rsidRPr="00DE7693">
              <w:rPr>
                <w:rFonts w:ascii="Arial" w:eastAsia="Times New Roman" w:hAnsi="Arial" w:cs="Arial"/>
                <w:sz w:val="16"/>
                <w:szCs w:val="16"/>
                <w:lang w:val="es-MX" w:eastAsia="es-MX"/>
              </w:rPr>
              <w:t>A01</w:t>
            </w:r>
          </w:p>
        </w:tc>
        <w:tc>
          <w:tcPr>
            <w:tcW w:w="2420" w:type="dxa"/>
            <w:gridSpan w:val="2"/>
            <w:tcBorders>
              <w:top w:val="nil"/>
              <w:left w:val="nil"/>
              <w:bottom w:val="nil"/>
              <w:right w:val="nil"/>
            </w:tcBorders>
            <w:shd w:val="clear" w:color="auto" w:fill="auto"/>
            <w:noWrap/>
            <w:hideMark/>
          </w:tcPr>
          <w:p w14:paraId="19F29713" w14:textId="68BF242A" w:rsidR="00EF7AA4" w:rsidRPr="00DE7693" w:rsidRDefault="00F01C12" w:rsidP="00EF7AA4">
            <w:pPr>
              <w:spacing w:after="0" w:line="240" w:lineRule="auto"/>
              <w:rPr>
                <w:rFonts w:ascii="Arial" w:eastAsia="Times New Roman" w:hAnsi="Arial" w:cs="Arial"/>
                <w:sz w:val="16"/>
                <w:szCs w:val="16"/>
                <w:lang w:val="es-MX" w:eastAsia="es-MX"/>
              </w:rPr>
            </w:pPr>
            <w:r w:rsidRPr="00DE7693">
              <w:rPr>
                <w:rFonts w:ascii="Arial" w:eastAsia="Times New Roman" w:hAnsi="Arial" w:cs="Arial"/>
                <w:sz w:val="16"/>
                <w:szCs w:val="16"/>
                <w:lang w:val="es-MX" w:eastAsia="es-MX"/>
              </w:rPr>
              <w:t>COLECTOR DE</w:t>
            </w:r>
            <w:r w:rsidR="00EF7AA4" w:rsidRPr="00DE7693">
              <w:rPr>
                <w:rFonts w:ascii="Arial" w:eastAsia="Times New Roman" w:hAnsi="Arial" w:cs="Arial"/>
                <w:sz w:val="16"/>
                <w:szCs w:val="16"/>
                <w:lang w:val="es-MX" w:eastAsia="es-MX"/>
              </w:rPr>
              <w:t xml:space="preserve"> 10 PULGADAS</w:t>
            </w:r>
          </w:p>
        </w:tc>
        <w:tc>
          <w:tcPr>
            <w:tcW w:w="1200" w:type="dxa"/>
            <w:tcBorders>
              <w:top w:val="nil"/>
              <w:left w:val="nil"/>
              <w:bottom w:val="nil"/>
              <w:right w:val="nil"/>
            </w:tcBorders>
            <w:shd w:val="clear" w:color="auto" w:fill="auto"/>
            <w:noWrap/>
            <w:hideMark/>
          </w:tcPr>
          <w:p w14:paraId="0A9A7F95" w14:textId="77777777" w:rsidR="00EF7AA4" w:rsidRPr="00DE7693" w:rsidRDefault="00EF7AA4" w:rsidP="00EF7AA4">
            <w:pPr>
              <w:spacing w:after="0" w:line="240" w:lineRule="auto"/>
              <w:jc w:val="right"/>
              <w:rPr>
                <w:rFonts w:ascii="Arial" w:eastAsia="Times New Roman" w:hAnsi="Arial" w:cs="Arial"/>
                <w:sz w:val="16"/>
                <w:szCs w:val="16"/>
                <w:lang w:val="es-MX" w:eastAsia="es-MX"/>
              </w:rPr>
            </w:pPr>
            <w:r w:rsidRPr="00DE7693">
              <w:rPr>
                <w:rFonts w:ascii="Arial" w:eastAsia="Times New Roman" w:hAnsi="Arial" w:cs="Arial"/>
                <w:sz w:val="16"/>
                <w:szCs w:val="16"/>
                <w:lang w:val="es-MX" w:eastAsia="es-MX"/>
              </w:rPr>
              <w:t>0.00</w:t>
            </w:r>
          </w:p>
        </w:tc>
        <w:tc>
          <w:tcPr>
            <w:tcW w:w="1360" w:type="dxa"/>
            <w:tcBorders>
              <w:top w:val="nil"/>
              <w:left w:val="nil"/>
              <w:bottom w:val="nil"/>
              <w:right w:val="nil"/>
            </w:tcBorders>
            <w:shd w:val="clear" w:color="auto" w:fill="auto"/>
            <w:noWrap/>
            <w:hideMark/>
          </w:tcPr>
          <w:p w14:paraId="641D3C23" w14:textId="77777777" w:rsidR="00EF7AA4" w:rsidRPr="00DE7693" w:rsidRDefault="00EF7AA4" w:rsidP="00EF7AA4">
            <w:pPr>
              <w:spacing w:after="0" w:line="240" w:lineRule="auto"/>
              <w:jc w:val="right"/>
              <w:rPr>
                <w:rFonts w:ascii="Arial" w:eastAsia="Times New Roman" w:hAnsi="Arial" w:cs="Arial"/>
                <w:sz w:val="16"/>
                <w:szCs w:val="16"/>
                <w:lang w:val="es-MX" w:eastAsia="es-MX"/>
              </w:rPr>
            </w:pPr>
            <w:r w:rsidRPr="00DE7693">
              <w:rPr>
                <w:rFonts w:ascii="Arial" w:eastAsia="Times New Roman" w:hAnsi="Arial" w:cs="Arial"/>
                <w:sz w:val="16"/>
                <w:szCs w:val="16"/>
                <w:lang w:val="es-MX" w:eastAsia="es-MX"/>
              </w:rPr>
              <w:t>1,095.94</w:t>
            </w:r>
          </w:p>
        </w:tc>
        <w:tc>
          <w:tcPr>
            <w:tcW w:w="1340" w:type="dxa"/>
            <w:tcBorders>
              <w:top w:val="nil"/>
              <w:left w:val="nil"/>
              <w:bottom w:val="nil"/>
              <w:right w:val="nil"/>
            </w:tcBorders>
            <w:shd w:val="clear" w:color="auto" w:fill="auto"/>
            <w:noWrap/>
            <w:hideMark/>
          </w:tcPr>
          <w:p w14:paraId="5098EFB8" w14:textId="77777777" w:rsidR="00EF7AA4" w:rsidRPr="00DE7693" w:rsidRDefault="00EF7AA4" w:rsidP="00EF7AA4">
            <w:pPr>
              <w:spacing w:after="0" w:line="240" w:lineRule="auto"/>
              <w:jc w:val="right"/>
              <w:rPr>
                <w:rFonts w:ascii="Arial" w:eastAsia="Times New Roman" w:hAnsi="Arial" w:cs="Arial"/>
                <w:sz w:val="16"/>
                <w:szCs w:val="16"/>
                <w:lang w:val="es-MX" w:eastAsia="es-MX"/>
              </w:rPr>
            </w:pPr>
            <w:r w:rsidRPr="00DE7693">
              <w:rPr>
                <w:rFonts w:ascii="Arial" w:eastAsia="Times New Roman" w:hAnsi="Arial" w:cs="Arial"/>
                <w:sz w:val="16"/>
                <w:szCs w:val="16"/>
                <w:lang w:val="es-MX" w:eastAsia="es-MX"/>
              </w:rPr>
              <w:t>0.00</w:t>
            </w:r>
          </w:p>
        </w:tc>
      </w:tr>
      <w:tr w:rsidR="00DE7693" w:rsidRPr="00DE7693" w14:paraId="5D6EB4CC" w14:textId="77777777" w:rsidTr="00EF7AA4">
        <w:trPr>
          <w:trHeight w:val="255"/>
        </w:trPr>
        <w:tc>
          <w:tcPr>
            <w:tcW w:w="1200" w:type="dxa"/>
            <w:tcBorders>
              <w:top w:val="nil"/>
              <w:left w:val="nil"/>
              <w:bottom w:val="nil"/>
              <w:right w:val="nil"/>
            </w:tcBorders>
            <w:shd w:val="clear" w:color="auto" w:fill="auto"/>
            <w:noWrap/>
            <w:vAlign w:val="bottom"/>
            <w:hideMark/>
          </w:tcPr>
          <w:p w14:paraId="798A7812" w14:textId="77777777" w:rsidR="00EF7AA4" w:rsidRPr="00DE7693" w:rsidRDefault="00EF7AA4" w:rsidP="00EF7AA4">
            <w:pPr>
              <w:spacing w:after="0" w:line="240" w:lineRule="auto"/>
              <w:rPr>
                <w:rFonts w:ascii="Arial" w:eastAsia="Times New Roman" w:hAnsi="Arial" w:cs="Arial"/>
                <w:sz w:val="16"/>
                <w:szCs w:val="16"/>
                <w:lang w:val="es-MX" w:eastAsia="es-MX"/>
              </w:rPr>
            </w:pPr>
            <w:r w:rsidRPr="00DE7693">
              <w:rPr>
                <w:rFonts w:ascii="Arial" w:eastAsia="Times New Roman" w:hAnsi="Arial" w:cs="Arial"/>
                <w:sz w:val="16"/>
                <w:szCs w:val="16"/>
                <w:lang w:val="es-MX" w:eastAsia="es-MX"/>
              </w:rPr>
              <w:t>A02</w:t>
            </w:r>
          </w:p>
        </w:tc>
        <w:tc>
          <w:tcPr>
            <w:tcW w:w="2420" w:type="dxa"/>
            <w:gridSpan w:val="2"/>
            <w:tcBorders>
              <w:top w:val="nil"/>
              <w:left w:val="nil"/>
              <w:bottom w:val="nil"/>
              <w:right w:val="nil"/>
            </w:tcBorders>
            <w:shd w:val="clear" w:color="auto" w:fill="auto"/>
            <w:noWrap/>
            <w:hideMark/>
          </w:tcPr>
          <w:p w14:paraId="502D5096" w14:textId="024F4D0F" w:rsidR="00EF7AA4" w:rsidRPr="00DE7693" w:rsidRDefault="00F01C12" w:rsidP="00EF7AA4">
            <w:pPr>
              <w:spacing w:after="0" w:line="240" w:lineRule="auto"/>
              <w:rPr>
                <w:rFonts w:ascii="Arial" w:eastAsia="Times New Roman" w:hAnsi="Arial" w:cs="Arial"/>
                <w:sz w:val="16"/>
                <w:szCs w:val="16"/>
                <w:lang w:val="es-MX" w:eastAsia="es-MX"/>
              </w:rPr>
            </w:pPr>
            <w:r w:rsidRPr="00DE7693">
              <w:rPr>
                <w:rFonts w:ascii="Arial" w:eastAsia="Times New Roman" w:hAnsi="Arial" w:cs="Arial"/>
                <w:sz w:val="16"/>
                <w:szCs w:val="16"/>
                <w:lang w:val="es-MX" w:eastAsia="es-MX"/>
              </w:rPr>
              <w:t>COLECTOR DE</w:t>
            </w:r>
            <w:r w:rsidR="00EF7AA4" w:rsidRPr="00DE7693">
              <w:rPr>
                <w:rFonts w:ascii="Arial" w:eastAsia="Times New Roman" w:hAnsi="Arial" w:cs="Arial"/>
                <w:sz w:val="16"/>
                <w:szCs w:val="16"/>
                <w:lang w:val="es-MX" w:eastAsia="es-MX"/>
              </w:rPr>
              <w:t xml:space="preserve"> 12 PULGADAS</w:t>
            </w:r>
          </w:p>
        </w:tc>
        <w:tc>
          <w:tcPr>
            <w:tcW w:w="1200" w:type="dxa"/>
            <w:tcBorders>
              <w:top w:val="nil"/>
              <w:left w:val="nil"/>
              <w:bottom w:val="nil"/>
              <w:right w:val="nil"/>
            </w:tcBorders>
            <w:shd w:val="clear" w:color="auto" w:fill="auto"/>
            <w:noWrap/>
            <w:hideMark/>
          </w:tcPr>
          <w:p w14:paraId="757962AE" w14:textId="77777777" w:rsidR="00EF7AA4" w:rsidRPr="00DE7693" w:rsidRDefault="00EF7AA4" w:rsidP="00EF7AA4">
            <w:pPr>
              <w:spacing w:after="0" w:line="240" w:lineRule="auto"/>
              <w:jc w:val="right"/>
              <w:rPr>
                <w:rFonts w:ascii="Arial" w:eastAsia="Times New Roman" w:hAnsi="Arial" w:cs="Arial"/>
                <w:sz w:val="16"/>
                <w:szCs w:val="16"/>
                <w:lang w:val="es-MX" w:eastAsia="es-MX"/>
              </w:rPr>
            </w:pPr>
            <w:r w:rsidRPr="00DE7693">
              <w:rPr>
                <w:rFonts w:ascii="Arial" w:eastAsia="Times New Roman" w:hAnsi="Arial" w:cs="Arial"/>
                <w:sz w:val="16"/>
                <w:szCs w:val="16"/>
                <w:lang w:val="es-MX" w:eastAsia="es-MX"/>
              </w:rPr>
              <w:t>0.00</w:t>
            </w:r>
          </w:p>
        </w:tc>
        <w:tc>
          <w:tcPr>
            <w:tcW w:w="1360" w:type="dxa"/>
            <w:tcBorders>
              <w:top w:val="nil"/>
              <w:left w:val="nil"/>
              <w:bottom w:val="nil"/>
              <w:right w:val="nil"/>
            </w:tcBorders>
            <w:shd w:val="clear" w:color="auto" w:fill="auto"/>
            <w:noWrap/>
            <w:hideMark/>
          </w:tcPr>
          <w:p w14:paraId="4CCBA565" w14:textId="77777777" w:rsidR="00EF7AA4" w:rsidRPr="00DE7693" w:rsidRDefault="00EF7AA4" w:rsidP="00EF7AA4">
            <w:pPr>
              <w:spacing w:after="0" w:line="240" w:lineRule="auto"/>
              <w:jc w:val="right"/>
              <w:rPr>
                <w:rFonts w:ascii="Arial" w:eastAsia="Times New Roman" w:hAnsi="Arial" w:cs="Arial"/>
                <w:sz w:val="16"/>
                <w:szCs w:val="16"/>
                <w:lang w:val="es-MX" w:eastAsia="es-MX"/>
              </w:rPr>
            </w:pPr>
            <w:r w:rsidRPr="00DE7693">
              <w:rPr>
                <w:rFonts w:ascii="Arial" w:eastAsia="Times New Roman" w:hAnsi="Arial" w:cs="Arial"/>
                <w:sz w:val="16"/>
                <w:szCs w:val="16"/>
                <w:lang w:val="es-MX" w:eastAsia="es-MX"/>
              </w:rPr>
              <w:t>1,597.15</w:t>
            </w:r>
          </w:p>
        </w:tc>
        <w:tc>
          <w:tcPr>
            <w:tcW w:w="1340" w:type="dxa"/>
            <w:tcBorders>
              <w:top w:val="nil"/>
              <w:left w:val="nil"/>
              <w:bottom w:val="nil"/>
              <w:right w:val="nil"/>
            </w:tcBorders>
            <w:shd w:val="clear" w:color="auto" w:fill="auto"/>
            <w:noWrap/>
            <w:hideMark/>
          </w:tcPr>
          <w:p w14:paraId="3B94FB05" w14:textId="77777777" w:rsidR="00EF7AA4" w:rsidRPr="00DE7693" w:rsidRDefault="00EF7AA4" w:rsidP="00EF7AA4">
            <w:pPr>
              <w:spacing w:after="0" w:line="240" w:lineRule="auto"/>
              <w:jc w:val="right"/>
              <w:rPr>
                <w:rFonts w:ascii="Arial" w:eastAsia="Times New Roman" w:hAnsi="Arial" w:cs="Arial"/>
                <w:sz w:val="16"/>
                <w:szCs w:val="16"/>
                <w:lang w:val="es-MX" w:eastAsia="es-MX"/>
              </w:rPr>
            </w:pPr>
            <w:r w:rsidRPr="00DE7693">
              <w:rPr>
                <w:rFonts w:ascii="Arial" w:eastAsia="Times New Roman" w:hAnsi="Arial" w:cs="Arial"/>
                <w:sz w:val="16"/>
                <w:szCs w:val="16"/>
                <w:lang w:val="es-MX" w:eastAsia="es-MX"/>
              </w:rPr>
              <w:t>0.00</w:t>
            </w:r>
          </w:p>
        </w:tc>
      </w:tr>
      <w:tr w:rsidR="00DE7693" w:rsidRPr="00DE7693" w14:paraId="057A37B9" w14:textId="77777777" w:rsidTr="00EF7AA4">
        <w:trPr>
          <w:trHeight w:val="255"/>
        </w:trPr>
        <w:tc>
          <w:tcPr>
            <w:tcW w:w="1200" w:type="dxa"/>
            <w:tcBorders>
              <w:top w:val="nil"/>
              <w:left w:val="nil"/>
              <w:bottom w:val="nil"/>
              <w:right w:val="nil"/>
            </w:tcBorders>
            <w:shd w:val="clear" w:color="auto" w:fill="auto"/>
            <w:noWrap/>
            <w:vAlign w:val="bottom"/>
            <w:hideMark/>
          </w:tcPr>
          <w:p w14:paraId="7B1AE8F9" w14:textId="77777777" w:rsidR="00EF7AA4" w:rsidRPr="00DE7693" w:rsidRDefault="00EF7AA4" w:rsidP="00EF7AA4">
            <w:pPr>
              <w:spacing w:after="0" w:line="240" w:lineRule="auto"/>
              <w:rPr>
                <w:rFonts w:ascii="Arial" w:eastAsia="Times New Roman" w:hAnsi="Arial" w:cs="Arial"/>
                <w:sz w:val="16"/>
                <w:szCs w:val="16"/>
                <w:lang w:val="es-MX" w:eastAsia="es-MX"/>
              </w:rPr>
            </w:pPr>
            <w:r w:rsidRPr="00DE7693">
              <w:rPr>
                <w:rFonts w:ascii="Arial" w:eastAsia="Times New Roman" w:hAnsi="Arial" w:cs="Arial"/>
                <w:sz w:val="16"/>
                <w:szCs w:val="16"/>
                <w:lang w:val="es-MX" w:eastAsia="es-MX"/>
              </w:rPr>
              <w:t>A03</w:t>
            </w:r>
          </w:p>
        </w:tc>
        <w:tc>
          <w:tcPr>
            <w:tcW w:w="2420" w:type="dxa"/>
            <w:gridSpan w:val="2"/>
            <w:tcBorders>
              <w:top w:val="nil"/>
              <w:left w:val="nil"/>
              <w:bottom w:val="nil"/>
              <w:right w:val="nil"/>
            </w:tcBorders>
            <w:shd w:val="clear" w:color="auto" w:fill="auto"/>
            <w:noWrap/>
            <w:hideMark/>
          </w:tcPr>
          <w:p w14:paraId="526883C1" w14:textId="739BB7D1" w:rsidR="00EF7AA4" w:rsidRPr="00DE7693" w:rsidRDefault="00F01C12" w:rsidP="00EF7AA4">
            <w:pPr>
              <w:spacing w:after="0" w:line="240" w:lineRule="auto"/>
              <w:rPr>
                <w:rFonts w:ascii="Arial" w:eastAsia="Times New Roman" w:hAnsi="Arial" w:cs="Arial"/>
                <w:sz w:val="16"/>
                <w:szCs w:val="16"/>
                <w:lang w:val="es-MX" w:eastAsia="es-MX"/>
              </w:rPr>
            </w:pPr>
            <w:r w:rsidRPr="00DE7693">
              <w:rPr>
                <w:rFonts w:ascii="Arial" w:eastAsia="Times New Roman" w:hAnsi="Arial" w:cs="Arial"/>
                <w:sz w:val="16"/>
                <w:szCs w:val="16"/>
                <w:lang w:val="es-MX" w:eastAsia="es-MX"/>
              </w:rPr>
              <w:t>COLECTOR DE</w:t>
            </w:r>
            <w:r w:rsidR="00EF7AA4" w:rsidRPr="00DE7693">
              <w:rPr>
                <w:rFonts w:ascii="Arial" w:eastAsia="Times New Roman" w:hAnsi="Arial" w:cs="Arial"/>
                <w:sz w:val="16"/>
                <w:szCs w:val="16"/>
                <w:lang w:val="es-MX" w:eastAsia="es-MX"/>
              </w:rPr>
              <w:t xml:space="preserve"> 14 PULGADAS</w:t>
            </w:r>
          </w:p>
        </w:tc>
        <w:tc>
          <w:tcPr>
            <w:tcW w:w="1200" w:type="dxa"/>
            <w:tcBorders>
              <w:top w:val="nil"/>
              <w:left w:val="nil"/>
              <w:bottom w:val="nil"/>
              <w:right w:val="nil"/>
            </w:tcBorders>
            <w:shd w:val="clear" w:color="auto" w:fill="auto"/>
            <w:noWrap/>
            <w:hideMark/>
          </w:tcPr>
          <w:p w14:paraId="0E936127" w14:textId="77777777" w:rsidR="00EF7AA4" w:rsidRPr="00DE7693" w:rsidRDefault="00EF7AA4" w:rsidP="00EF7AA4">
            <w:pPr>
              <w:spacing w:after="0" w:line="240" w:lineRule="auto"/>
              <w:jc w:val="right"/>
              <w:rPr>
                <w:rFonts w:ascii="Arial" w:eastAsia="Times New Roman" w:hAnsi="Arial" w:cs="Arial"/>
                <w:sz w:val="16"/>
                <w:szCs w:val="16"/>
                <w:lang w:val="es-MX" w:eastAsia="es-MX"/>
              </w:rPr>
            </w:pPr>
            <w:r w:rsidRPr="00DE7693">
              <w:rPr>
                <w:rFonts w:ascii="Arial" w:eastAsia="Times New Roman" w:hAnsi="Arial" w:cs="Arial"/>
                <w:sz w:val="16"/>
                <w:szCs w:val="16"/>
                <w:lang w:val="es-MX" w:eastAsia="es-MX"/>
              </w:rPr>
              <w:t>0.00</w:t>
            </w:r>
          </w:p>
        </w:tc>
        <w:tc>
          <w:tcPr>
            <w:tcW w:w="1360" w:type="dxa"/>
            <w:tcBorders>
              <w:top w:val="nil"/>
              <w:left w:val="nil"/>
              <w:bottom w:val="nil"/>
              <w:right w:val="nil"/>
            </w:tcBorders>
            <w:shd w:val="clear" w:color="auto" w:fill="auto"/>
            <w:noWrap/>
            <w:hideMark/>
          </w:tcPr>
          <w:p w14:paraId="4702C712" w14:textId="77777777" w:rsidR="00EF7AA4" w:rsidRPr="00DE7693" w:rsidRDefault="00EF7AA4" w:rsidP="00EF7AA4">
            <w:pPr>
              <w:spacing w:after="0" w:line="240" w:lineRule="auto"/>
              <w:jc w:val="right"/>
              <w:rPr>
                <w:rFonts w:ascii="Arial" w:eastAsia="Times New Roman" w:hAnsi="Arial" w:cs="Arial"/>
                <w:sz w:val="16"/>
                <w:szCs w:val="16"/>
                <w:lang w:val="es-MX" w:eastAsia="es-MX"/>
              </w:rPr>
            </w:pPr>
            <w:r w:rsidRPr="00DE7693">
              <w:rPr>
                <w:rFonts w:ascii="Arial" w:eastAsia="Times New Roman" w:hAnsi="Arial" w:cs="Arial"/>
                <w:sz w:val="16"/>
                <w:szCs w:val="16"/>
                <w:lang w:val="es-MX" w:eastAsia="es-MX"/>
              </w:rPr>
              <w:t>2,158.55</w:t>
            </w:r>
          </w:p>
        </w:tc>
        <w:tc>
          <w:tcPr>
            <w:tcW w:w="1340" w:type="dxa"/>
            <w:tcBorders>
              <w:top w:val="nil"/>
              <w:left w:val="nil"/>
              <w:bottom w:val="nil"/>
              <w:right w:val="nil"/>
            </w:tcBorders>
            <w:shd w:val="clear" w:color="auto" w:fill="auto"/>
            <w:noWrap/>
            <w:hideMark/>
          </w:tcPr>
          <w:p w14:paraId="509BD654" w14:textId="77777777" w:rsidR="00EF7AA4" w:rsidRPr="00DE7693" w:rsidRDefault="00EF7AA4" w:rsidP="00EF7AA4">
            <w:pPr>
              <w:spacing w:after="0" w:line="240" w:lineRule="auto"/>
              <w:jc w:val="right"/>
              <w:rPr>
                <w:rFonts w:ascii="Arial" w:eastAsia="Times New Roman" w:hAnsi="Arial" w:cs="Arial"/>
                <w:sz w:val="16"/>
                <w:szCs w:val="16"/>
                <w:lang w:val="es-MX" w:eastAsia="es-MX"/>
              </w:rPr>
            </w:pPr>
            <w:r w:rsidRPr="00DE7693">
              <w:rPr>
                <w:rFonts w:ascii="Arial" w:eastAsia="Times New Roman" w:hAnsi="Arial" w:cs="Arial"/>
                <w:sz w:val="16"/>
                <w:szCs w:val="16"/>
                <w:lang w:val="es-MX" w:eastAsia="es-MX"/>
              </w:rPr>
              <w:t>0.00</w:t>
            </w:r>
          </w:p>
        </w:tc>
      </w:tr>
      <w:tr w:rsidR="00DE7693" w:rsidRPr="00DE7693" w14:paraId="2CD45284" w14:textId="77777777" w:rsidTr="00EF7AA4">
        <w:trPr>
          <w:trHeight w:val="255"/>
        </w:trPr>
        <w:tc>
          <w:tcPr>
            <w:tcW w:w="1200" w:type="dxa"/>
            <w:tcBorders>
              <w:top w:val="nil"/>
              <w:left w:val="nil"/>
              <w:bottom w:val="nil"/>
              <w:right w:val="nil"/>
            </w:tcBorders>
            <w:shd w:val="clear" w:color="auto" w:fill="auto"/>
            <w:noWrap/>
            <w:vAlign w:val="bottom"/>
            <w:hideMark/>
          </w:tcPr>
          <w:p w14:paraId="3CB87A91" w14:textId="77777777" w:rsidR="00EF7AA4" w:rsidRPr="00DE7693" w:rsidRDefault="00EF7AA4" w:rsidP="00EF7AA4">
            <w:pPr>
              <w:spacing w:after="0" w:line="240" w:lineRule="auto"/>
              <w:rPr>
                <w:rFonts w:ascii="Arial" w:eastAsia="Times New Roman" w:hAnsi="Arial" w:cs="Arial"/>
                <w:sz w:val="16"/>
                <w:szCs w:val="16"/>
                <w:lang w:val="es-MX" w:eastAsia="es-MX"/>
              </w:rPr>
            </w:pPr>
            <w:r w:rsidRPr="00DE7693">
              <w:rPr>
                <w:rFonts w:ascii="Arial" w:eastAsia="Times New Roman" w:hAnsi="Arial" w:cs="Arial"/>
                <w:sz w:val="16"/>
                <w:szCs w:val="16"/>
                <w:lang w:val="es-MX" w:eastAsia="es-MX"/>
              </w:rPr>
              <w:t>A04</w:t>
            </w:r>
          </w:p>
        </w:tc>
        <w:tc>
          <w:tcPr>
            <w:tcW w:w="2420" w:type="dxa"/>
            <w:gridSpan w:val="2"/>
            <w:tcBorders>
              <w:top w:val="nil"/>
              <w:left w:val="nil"/>
              <w:bottom w:val="nil"/>
              <w:right w:val="nil"/>
            </w:tcBorders>
            <w:shd w:val="clear" w:color="auto" w:fill="auto"/>
            <w:noWrap/>
            <w:hideMark/>
          </w:tcPr>
          <w:p w14:paraId="0C42D5A9" w14:textId="50FA90A7" w:rsidR="00EF7AA4" w:rsidRPr="00DE7693" w:rsidRDefault="00F01C12" w:rsidP="00EF7AA4">
            <w:pPr>
              <w:spacing w:after="0" w:line="240" w:lineRule="auto"/>
              <w:rPr>
                <w:rFonts w:ascii="Arial" w:eastAsia="Times New Roman" w:hAnsi="Arial" w:cs="Arial"/>
                <w:sz w:val="16"/>
                <w:szCs w:val="16"/>
                <w:lang w:val="es-MX" w:eastAsia="es-MX"/>
              </w:rPr>
            </w:pPr>
            <w:r w:rsidRPr="00DE7693">
              <w:rPr>
                <w:rFonts w:ascii="Arial" w:eastAsia="Times New Roman" w:hAnsi="Arial" w:cs="Arial"/>
                <w:sz w:val="16"/>
                <w:szCs w:val="16"/>
                <w:lang w:val="es-MX" w:eastAsia="es-MX"/>
              </w:rPr>
              <w:t>COLECTOR DE</w:t>
            </w:r>
            <w:r w:rsidR="00EF7AA4" w:rsidRPr="00DE7693">
              <w:rPr>
                <w:rFonts w:ascii="Arial" w:eastAsia="Times New Roman" w:hAnsi="Arial" w:cs="Arial"/>
                <w:sz w:val="16"/>
                <w:szCs w:val="16"/>
                <w:lang w:val="es-MX" w:eastAsia="es-MX"/>
              </w:rPr>
              <w:t xml:space="preserve"> 16 PULGADAS</w:t>
            </w:r>
          </w:p>
        </w:tc>
        <w:tc>
          <w:tcPr>
            <w:tcW w:w="1200" w:type="dxa"/>
            <w:tcBorders>
              <w:top w:val="nil"/>
              <w:left w:val="nil"/>
              <w:bottom w:val="nil"/>
              <w:right w:val="nil"/>
            </w:tcBorders>
            <w:shd w:val="clear" w:color="auto" w:fill="auto"/>
            <w:noWrap/>
            <w:hideMark/>
          </w:tcPr>
          <w:p w14:paraId="7B0B64B8" w14:textId="77777777" w:rsidR="00EF7AA4" w:rsidRPr="00DE7693" w:rsidRDefault="00EF7AA4" w:rsidP="00EF7AA4">
            <w:pPr>
              <w:spacing w:after="0" w:line="240" w:lineRule="auto"/>
              <w:jc w:val="right"/>
              <w:rPr>
                <w:rFonts w:ascii="Arial" w:eastAsia="Times New Roman" w:hAnsi="Arial" w:cs="Arial"/>
                <w:sz w:val="16"/>
                <w:szCs w:val="16"/>
                <w:lang w:val="es-MX" w:eastAsia="es-MX"/>
              </w:rPr>
            </w:pPr>
            <w:r w:rsidRPr="00DE7693">
              <w:rPr>
                <w:rFonts w:ascii="Arial" w:eastAsia="Times New Roman" w:hAnsi="Arial" w:cs="Arial"/>
                <w:sz w:val="16"/>
                <w:szCs w:val="16"/>
                <w:lang w:val="es-MX" w:eastAsia="es-MX"/>
              </w:rPr>
              <w:t>0.00</w:t>
            </w:r>
          </w:p>
        </w:tc>
        <w:tc>
          <w:tcPr>
            <w:tcW w:w="1360" w:type="dxa"/>
            <w:tcBorders>
              <w:top w:val="nil"/>
              <w:left w:val="nil"/>
              <w:bottom w:val="nil"/>
              <w:right w:val="nil"/>
            </w:tcBorders>
            <w:shd w:val="clear" w:color="auto" w:fill="auto"/>
            <w:noWrap/>
            <w:hideMark/>
          </w:tcPr>
          <w:p w14:paraId="7F23ED1D" w14:textId="77777777" w:rsidR="00EF7AA4" w:rsidRPr="00DE7693" w:rsidRDefault="00EF7AA4" w:rsidP="00EF7AA4">
            <w:pPr>
              <w:spacing w:after="0" w:line="240" w:lineRule="auto"/>
              <w:jc w:val="right"/>
              <w:rPr>
                <w:rFonts w:ascii="Arial" w:eastAsia="Times New Roman" w:hAnsi="Arial" w:cs="Arial"/>
                <w:sz w:val="16"/>
                <w:szCs w:val="16"/>
                <w:lang w:val="es-MX" w:eastAsia="es-MX"/>
              </w:rPr>
            </w:pPr>
            <w:r w:rsidRPr="00DE7693">
              <w:rPr>
                <w:rFonts w:ascii="Arial" w:eastAsia="Times New Roman" w:hAnsi="Arial" w:cs="Arial"/>
                <w:sz w:val="16"/>
                <w:szCs w:val="16"/>
                <w:lang w:val="es-MX" w:eastAsia="es-MX"/>
              </w:rPr>
              <w:t>2,833.22</w:t>
            </w:r>
          </w:p>
        </w:tc>
        <w:tc>
          <w:tcPr>
            <w:tcW w:w="1340" w:type="dxa"/>
            <w:tcBorders>
              <w:top w:val="nil"/>
              <w:left w:val="nil"/>
              <w:bottom w:val="nil"/>
              <w:right w:val="nil"/>
            </w:tcBorders>
            <w:shd w:val="clear" w:color="auto" w:fill="auto"/>
            <w:noWrap/>
            <w:hideMark/>
          </w:tcPr>
          <w:p w14:paraId="204C5E8F" w14:textId="77777777" w:rsidR="00EF7AA4" w:rsidRPr="00DE7693" w:rsidRDefault="00EF7AA4" w:rsidP="00EF7AA4">
            <w:pPr>
              <w:spacing w:after="0" w:line="240" w:lineRule="auto"/>
              <w:jc w:val="right"/>
              <w:rPr>
                <w:rFonts w:ascii="Arial" w:eastAsia="Times New Roman" w:hAnsi="Arial" w:cs="Arial"/>
                <w:sz w:val="16"/>
                <w:szCs w:val="16"/>
                <w:lang w:val="es-MX" w:eastAsia="es-MX"/>
              </w:rPr>
            </w:pPr>
            <w:r w:rsidRPr="00DE7693">
              <w:rPr>
                <w:rFonts w:ascii="Arial" w:eastAsia="Times New Roman" w:hAnsi="Arial" w:cs="Arial"/>
                <w:sz w:val="16"/>
                <w:szCs w:val="16"/>
                <w:lang w:val="es-MX" w:eastAsia="es-MX"/>
              </w:rPr>
              <w:t>0.00</w:t>
            </w:r>
          </w:p>
        </w:tc>
      </w:tr>
      <w:tr w:rsidR="00DE7693" w:rsidRPr="00DE7693" w14:paraId="2639889F" w14:textId="77777777" w:rsidTr="00EF7AA4">
        <w:trPr>
          <w:trHeight w:val="255"/>
        </w:trPr>
        <w:tc>
          <w:tcPr>
            <w:tcW w:w="1200" w:type="dxa"/>
            <w:tcBorders>
              <w:top w:val="nil"/>
              <w:left w:val="nil"/>
              <w:bottom w:val="nil"/>
              <w:right w:val="nil"/>
            </w:tcBorders>
            <w:shd w:val="clear" w:color="auto" w:fill="auto"/>
            <w:noWrap/>
            <w:vAlign w:val="bottom"/>
            <w:hideMark/>
          </w:tcPr>
          <w:p w14:paraId="686E5F21" w14:textId="77777777" w:rsidR="00EF7AA4" w:rsidRPr="00DE7693" w:rsidRDefault="00EF7AA4" w:rsidP="00EF7AA4">
            <w:pPr>
              <w:spacing w:after="0" w:line="240" w:lineRule="auto"/>
              <w:rPr>
                <w:rFonts w:ascii="Arial" w:eastAsia="Times New Roman" w:hAnsi="Arial" w:cs="Arial"/>
                <w:sz w:val="16"/>
                <w:szCs w:val="16"/>
                <w:lang w:val="es-MX" w:eastAsia="es-MX"/>
              </w:rPr>
            </w:pPr>
            <w:r w:rsidRPr="00DE7693">
              <w:rPr>
                <w:rFonts w:ascii="Arial" w:eastAsia="Times New Roman" w:hAnsi="Arial" w:cs="Arial"/>
                <w:sz w:val="16"/>
                <w:szCs w:val="16"/>
                <w:lang w:val="es-MX" w:eastAsia="es-MX"/>
              </w:rPr>
              <w:t>A05</w:t>
            </w:r>
          </w:p>
        </w:tc>
        <w:tc>
          <w:tcPr>
            <w:tcW w:w="2420" w:type="dxa"/>
            <w:gridSpan w:val="2"/>
            <w:tcBorders>
              <w:top w:val="nil"/>
              <w:left w:val="nil"/>
              <w:bottom w:val="nil"/>
              <w:right w:val="nil"/>
            </w:tcBorders>
            <w:shd w:val="clear" w:color="auto" w:fill="auto"/>
            <w:noWrap/>
            <w:hideMark/>
          </w:tcPr>
          <w:p w14:paraId="6D445246" w14:textId="16872FEA" w:rsidR="00EF7AA4" w:rsidRPr="00DE7693" w:rsidRDefault="00F01C12" w:rsidP="00EF7AA4">
            <w:pPr>
              <w:spacing w:after="0" w:line="240" w:lineRule="auto"/>
              <w:rPr>
                <w:rFonts w:ascii="Arial" w:eastAsia="Times New Roman" w:hAnsi="Arial" w:cs="Arial"/>
                <w:sz w:val="16"/>
                <w:szCs w:val="16"/>
                <w:lang w:val="es-MX" w:eastAsia="es-MX"/>
              </w:rPr>
            </w:pPr>
            <w:r w:rsidRPr="00DE7693">
              <w:rPr>
                <w:rFonts w:ascii="Arial" w:eastAsia="Times New Roman" w:hAnsi="Arial" w:cs="Arial"/>
                <w:sz w:val="16"/>
                <w:szCs w:val="16"/>
                <w:lang w:val="es-MX" w:eastAsia="es-MX"/>
              </w:rPr>
              <w:t>COLECTOR DE</w:t>
            </w:r>
            <w:r w:rsidR="00EF7AA4" w:rsidRPr="00DE7693">
              <w:rPr>
                <w:rFonts w:ascii="Arial" w:eastAsia="Times New Roman" w:hAnsi="Arial" w:cs="Arial"/>
                <w:sz w:val="16"/>
                <w:szCs w:val="16"/>
                <w:lang w:val="es-MX" w:eastAsia="es-MX"/>
              </w:rPr>
              <w:t xml:space="preserve"> 18 PULGADAS</w:t>
            </w:r>
          </w:p>
        </w:tc>
        <w:tc>
          <w:tcPr>
            <w:tcW w:w="1200" w:type="dxa"/>
            <w:tcBorders>
              <w:top w:val="nil"/>
              <w:left w:val="nil"/>
              <w:bottom w:val="nil"/>
              <w:right w:val="nil"/>
            </w:tcBorders>
            <w:shd w:val="clear" w:color="auto" w:fill="auto"/>
            <w:noWrap/>
            <w:hideMark/>
          </w:tcPr>
          <w:p w14:paraId="711526BC" w14:textId="77777777" w:rsidR="00EF7AA4" w:rsidRPr="00DE7693" w:rsidRDefault="00EF7AA4" w:rsidP="00EF7AA4">
            <w:pPr>
              <w:spacing w:after="0" w:line="240" w:lineRule="auto"/>
              <w:jc w:val="right"/>
              <w:rPr>
                <w:rFonts w:ascii="Arial" w:eastAsia="Times New Roman" w:hAnsi="Arial" w:cs="Arial"/>
                <w:sz w:val="16"/>
                <w:szCs w:val="16"/>
                <w:lang w:val="es-MX" w:eastAsia="es-MX"/>
              </w:rPr>
            </w:pPr>
            <w:r w:rsidRPr="00DE7693">
              <w:rPr>
                <w:rFonts w:ascii="Arial" w:eastAsia="Times New Roman" w:hAnsi="Arial" w:cs="Arial"/>
                <w:sz w:val="16"/>
                <w:szCs w:val="16"/>
                <w:lang w:val="es-MX" w:eastAsia="es-MX"/>
              </w:rPr>
              <w:t>0.00</w:t>
            </w:r>
          </w:p>
        </w:tc>
        <w:tc>
          <w:tcPr>
            <w:tcW w:w="1360" w:type="dxa"/>
            <w:tcBorders>
              <w:top w:val="nil"/>
              <w:left w:val="nil"/>
              <w:bottom w:val="nil"/>
              <w:right w:val="nil"/>
            </w:tcBorders>
            <w:shd w:val="clear" w:color="auto" w:fill="auto"/>
            <w:noWrap/>
            <w:hideMark/>
          </w:tcPr>
          <w:p w14:paraId="537BFC4C" w14:textId="77777777" w:rsidR="00EF7AA4" w:rsidRPr="00DE7693" w:rsidRDefault="00EF7AA4" w:rsidP="00EF7AA4">
            <w:pPr>
              <w:spacing w:after="0" w:line="240" w:lineRule="auto"/>
              <w:jc w:val="right"/>
              <w:rPr>
                <w:rFonts w:ascii="Arial" w:eastAsia="Times New Roman" w:hAnsi="Arial" w:cs="Arial"/>
                <w:sz w:val="16"/>
                <w:szCs w:val="16"/>
                <w:lang w:val="es-MX" w:eastAsia="es-MX"/>
              </w:rPr>
            </w:pPr>
            <w:r w:rsidRPr="00DE7693">
              <w:rPr>
                <w:rFonts w:ascii="Arial" w:eastAsia="Times New Roman" w:hAnsi="Arial" w:cs="Arial"/>
                <w:sz w:val="16"/>
                <w:szCs w:val="16"/>
                <w:lang w:val="es-MX" w:eastAsia="es-MX"/>
              </w:rPr>
              <w:t>3,630.35</w:t>
            </w:r>
          </w:p>
        </w:tc>
        <w:tc>
          <w:tcPr>
            <w:tcW w:w="1340" w:type="dxa"/>
            <w:tcBorders>
              <w:top w:val="nil"/>
              <w:left w:val="nil"/>
              <w:bottom w:val="nil"/>
              <w:right w:val="nil"/>
            </w:tcBorders>
            <w:shd w:val="clear" w:color="auto" w:fill="auto"/>
            <w:noWrap/>
            <w:hideMark/>
          </w:tcPr>
          <w:p w14:paraId="568ACF24" w14:textId="77777777" w:rsidR="00EF7AA4" w:rsidRPr="00DE7693" w:rsidRDefault="00EF7AA4" w:rsidP="00EF7AA4">
            <w:pPr>
              <w:spacing w:after="0" w:line="240" w:lineRule="auto"/>
              <w:jc w:val="right"/>
              <w:rPr>
                <w:rFonts w:ascii="Arial" w:eastAsia="Times New Roman" w:hAnsi="Arial" w:cs="Arial"/>
                <w:sz w:val="16"/>
                <w:szCs w:val="16"/>
                <w:lang w:val="es-MX" w:eastAsia="es-MX"/>
              </w:rPr>
            </w:pPr>
            <w:r w:rsidRPr="00DE7693">
              <w:rPr>
                <w:rFonts w:ascii="Arial" w:eastAsia="Times New Roman" w:hAnsi="Arial" w:cs="Arial"/>
                <w:sz w:val="16"/>
                <w:szCs w:val="16"/>
                <w:lang w:val="es-MX" w:eastAsia="es-MX"/>
              </w:rPr>
              <w:t>0.00</w:t>
            </w:r>
          </w:p>
        </w:tc>
      </w:tr>
      <w:tr w:rsidR="00DE7693" w:rsidRPr="00DE7693" w14:paraId="34A486FF" w14:textId="77777777" w:rsidTr="00EF7AA4">
        <w:trPr>
          <w:trHeight w:val="255"/>
        </w:trPr>
        <w:tc>
          <w:tcPr>
            <w:tcW w:w="1200" w:type="dxa"/>
            <w:tcBorders>
              <w:top w:val="nil"/>
              <w:left w:val="nil"/>
              <w:bottom w:val="nil"/>
              <w:right w:val="nil"/>
            </w:tcBorders>
            <w:shd w:val="clear" w:color="auto" w:fill="auto"/>
            <w:noWrap/>
            <w:vAlign w:val="bottom"/>
            <w:hideMark/>
          </w:tcPr>
          <w:p w14:paraId="083B0EDC" w14:textId="77777777" w:rsidR="00EF7AA4" w:rsidRPr="00DE7693" w:rsidRDefault="00EF7AA4" w:rsidP="00EF7AA4">
            <w:pPr>
              <w:spacing w:after="0" w:line="240" w:lineRule="auto"/>
              <w:rPr>
                <w:rFonts w:ascii="Arial" w:eastAsia="Times New Roman" w:hAnsi="Arial" w:cs="Arial"/>
                <w:sz w:val="16"/>
                <w:szCs w:val="16"/>
                <w:lang w:val="es-MX" w:eastAsia="es-MX"/>
              </w:rPr>
            </w:pPr>
            <w:r w:rsidRPr="00DE7693">
              <w:rPr>
                <w:rFonts w:ascii="Arial" w:eastAsia="Times New Roman" w:hAnsi="Arial" w:cs="Arial"/>
                <w:sz w:val="16"/>
                <w:szCs w:val="16"/>
                <w:lang w:val="es-MX" w:eastAsia="es-MX"/>
              </w:rPr>
              <w:t>A06</w:t>
            </w:r>
          </w:p>
        </w:tc>
        <w:tc>
          <w:tcPr>
            <w:tcW w:w="2420" w:type="dxa"/>
            <w:gridSpan w:val="2"/>
            <w:tcBorders>
              <w:top w:val="nil"/>
              <w:left w:val="nil"/>
              <w:bottom w:val="nil"/>
              <w:right w:val="nil"/>
            </w:tcBorders>
            <w:shd w:val="clear" w:color="auto" w:fill="auto"/>
            <w:noWrap/>
            <w:hideMark/>
          </w:tcPr>
          <w:p w14:paraId="5CB5D241" w14:textId="2023B056" w:rsidR="00EF7AA4" w:rsidRPr="00DE7693" w:rsidRDefault="00F01C12" w:rsidP="00EF7AA4">
            <w:pPr>
              <w:spacing w:after="0" w:line="240" w:lineRule="auto"/>
              <w:rPr>
                <w:rFonts w:ascii="Arial" w:eastAsia="Times New Roman" w:hAnsi="Arial" w:cs="Arial"/>
                <w:sz w:val="16"/>
                <w:szCs w:val="16"/>
                <w:lang w:val="es-MX" w:eastAsia="es-MX"/>
              </w:rPr>
            </w:pPr>
            <w:r w:rsidRPr="00DE7693">
              <w:rPr>
                <w:rFonts w:ascii="Arial" w:eastAsia="Times New Roman" w:hAnsi="Arial" w:cs="Arial"/>
                <w:sz w:val="16"/>
                <w:szCs w:val="16"/>
                <w:lang w:val="es-MX" w:eastAsia="es-MX"/>
              </w:rPr>
              <w:t>COLECTOR DE</w:t>
            </w:r>
            <w:r w:rsidR="00EF7AA4" w:rsidRPr="00DE7693">
              <w:rPr>
                <w:rFonts w:ascii="Arial" w:eastAsia="Times New Roman" w:hAnsi="Arial" w:cs="Arial"/>
                <w:sz w:val="16"/>
                <w:szCs w:val="16"/>
                <w:lang w:val="es-MX" w:eastAsia="es-MX"/>
              </w:rPr>
              <w:t xml:space="preserve"> 20 PULGADAS</w:t>
            </w:r>
          </w:p>
        </w:tc>
        <w:tc>
          <w:tcPr>
            <w:tcW w:w="1200" w:type="dxa"/>
            <w:tcBorders>
              <w:top w:val="nil"/>
              <w:left w:val="nil"/>
              <w:bottom w:val="nil"/>
              <w:right w:val="nil"/>
            </w:tcBorders>
            <w:shd w:val="clear" w:color="auto" w:fill="auto"/>
            <w:noWrap/>
            <w:hideMark/>
          </w:tcPr>
          <w:p w14:paraId="464FFAA1" w14:textId="77777777" w:rsidR="00EF7AA4" w:rsidRPr="00DE7693" w:rsidRDefault="00EF7AA4" w:rsidP="00EF7AA4">
            <w:pPr>
              <w:spacing w:after="0" w:line="240" w:lineRule="auto"/>
              <w:jc w:val="right"/>
              <w:rPr>
                <w:rFonts w:ascii="Arial" w:eastAsia="Times New Roman" w:hAnsi="Arial" w:cs="Arial"/>
                <w:sz w:val="16"/>
                <w:szCs w:val="16"/>
                <w:lang w:val="es-MX" w:eastAsia="es-MX"/>
              </w:rPr>
            </w:pPr>
            <w:r w:rsidRPr="00DE7693">
              <w:rPr>
                <w:rFonts w:ascii="Arial" w:eastAsia="Times New Roman" w:hAnsi="Arial" w:cs="Arial"/>
                <w:sz w:val="16"/>
                <w:szCs w:val="16"/>
                <w:lang w:val="es-MX" w:eastAsia="es-MX"/>
              </w:rPr>
              <w:t>540.00</w:t>
            </w:r>
          </w:p>
        </w:tc>
        <w:tc>
          <w:tcPr>
            <w:tcW w:w="1360" w:type="dxa"/>
            <w:tcBorders>
              <w:top w:val="nil"/>
              <w:left w:val="nil"/>
              <w:bottom w:val="nil"/>
              <w:right w:val="nil"/>
            </w:tcBorders>
            <w:shd w:val="clear" w:color="auto" w:fill="auto"/>
            <w:noWrap/>
            <w:hideMark/>
          </w:tcPr>
          <w:p w14:paraId="054EC55D" w14:textId="77777777" w:rsidR="00EF7AA4" w:rsidRPr="00DE7693" w:rsidRDefault="00EF7AA4" w:rsidP="00EF7AA4">
            <w:pPr>
              <w:spacing w:after="0" w:line="240" w:lineRule="auto"/>
              <w:jc w:val="right"/>
              <w:rPr>
                <w:rFonts w:ascii="Arial" w:eastAsia="Times New Roman" w:hAnsi="Arial" w:cs="Arial"/>
                <w:sz w:val="16"/>
                <w:szCs w:val="16"/>
                <w:lang w:val="es-MX" w:eastAsia="es-MX"/>
              </w:rPr>
            </w:pPr>
            <w:r w:rsidRPr="00DE7693">
              <w:rPr>
                <w:rFonts w:ascii="Arial" w:eastAsia="Times New Roman" w:hAnsi="Arial" w:cs="Arial"/>
                <w:sz w:val="16"/>
                <w:szCs w:val="16"/>
                <w:lang w:val="es-MX" w:eastAsia="es-MX"/>
              </w:rPr>
              <w:t>4,472.41</w:t>
            </w:r>
          </w:p>
        </w:tc>
        <w:tc>
          <w:tcPr>
            <w:tcW w:w="1340" w:type="dxa"/>
            <w:tcBorders>
              <w:top w:val="nil"/>
              <w:left w:val="nil"/>
              <w:bottom w:val="nil"/>
              <w:right w:val="nil"/>
            </w:tcBorders>
            <w:shd w:val="clear" w:color="auto" w:fill="auto"/>
            <w:noWrap/>
            <w:hideMark/>
          </w:tcPr>
          <w:p w14:paraId="39F63037" w14:textId="77777777" w:rsidR="00EF7AA4" w:rsidRPr="00DE7693" w:rsidRDefault="00EF7AA4" w:rsidP="00EF7AA4">
            <w:pPr>
              <w:spacing w:after="0" w:line="240" w:lineRule="auto"/>
              <w:jc w:val="right"/>
              <w:rPr>
                <w:rFonts w:ascii="Arial" w:eastAsia="Times New Roman" w:hAnsi="Arial" w:cs="Arial"/>
                <w:sz w:val="16"/>
                <w:szCs w:val="16"/>
                <w:lang w:val="es-MX" w:eastAsia="es-MX"/>
              </w:rPr>
            </w:pPr>
            <w:r w:rsidRPr="00DE7693">
              <w:rPr>
                <w:rFonts w:ascii="Arial" w:eastAsia="Times New Roman" w:hAnsi="Arial" w:cs="Arial"/>
                <w:sz w:val="16"/>
                <w:szCs w:val="16"/>
                <w:lang w:val="es-MX" w:eastAsia="es-MX"/>
              </w:rPr>
              <w:t>2,415,101.40</w:t>
            </w:r>
          </w:p>
        </w:tc>
      </w:tr>
      <w:tr w:rsidR="00DE7693" w:rsidRPr="00DE7693" w14:paraId="1C74AA0F" w14:textId="77777777" w:rsidTr="00EF7AA4">
        <w:trPr>
          <w:trHeight w:val="255"/>
        </w:trPr>
        <w:tc>
          <w:tcPr>
            <w:tcW w:w="1200" w:type="dxa"/>
            <w:tcBorders>
              <w:top w:val="nil"/>
              <w:left w:val="nil"/>
              <w:bottom w:val="nil"/>
              <w:right w:val="nil"/>
            </w:tcBorders>
            <w:shd w:val="clear" w:color="auto" w:fill="auto"/>
            <w:noWrap/>
            <w:vAlign w:val="bottom"/>
            <w:hideMark/>
          </w:tcPr>
          <w:p w14:paraId="26DBB663" w14:textId="77777777" w:rsidR="00EF7AA4" w:rsidRPr="00DE7693" w:rsidRDefault="00EF7AA4" w:rsidP="00EF7AA4">
            <w:pPr>
              <w:spacing w:after="0" w:line="240" w:lineRule="auto"/>
              <w:rPr>
                <w:rFonts w:ascii="Arial" w:eastAsia="Times New Roman" w:hAnsi="Arial" w:cs="Arial"/>
                <w:sz w:val="16"/>
                <w:szCs w:val="16"/>
                <w:lang w:val="es-MX" w:eastAsia="es-MX"/>
              </w:rPr>
            </w:pPr>
            <w:r w:rsidRPr="00DE7693">
              <w:rPr>
                <w:rFonts w:ascii="Arial" w:eastAsia="Times New Roman" w:hAnsi="Arial" w:cs="Arial"/>
                <w:sz w:val="16"/>
                <w:szCs w:val="16"/>
                <w:lang w:val="es-MX" w:eastAsia="es-MX"/>
              </w:rPr>
              <w:t>A07</w:t>
            </w:r>
          </w:p>
        </w:tc>
        <w:tc>
          <w:tcPr>
            <w:tcW w:w="2420" w:type="dxa"/>
            <w:gridSpan w:val="2"/>
            <w:tcBorders>
              <w:top w:val="nil"/>
              <w:left w:val="nil"/>
              <w:bottom w:val="nil"/>
              <w:right w:val="nil"/>
            </w:tcBorders>
            <w:shd w:val="clear" w:color="auto" w:fill="auto"/>
            <w:noWrap/>
            <w:hideMark/>
          </w:tcPr>
          <w:p w14:paraId="55F0ADF5" w14:textId="2567EA1D" w:rsidR="00EF7AA4" w:rsidRPr="00DE7693" w:rsidRDefault="00F01C12" w:rsidP="00EF7AA4">
            <w:pPr>
              <w:spacing w:after="0" w:line="240" w:lineRule="auto"/>
              <w:rPr>
                <w:rFonts w:ascii="Arial" w:eastAsia="Times New Roman" w:hAnsi="Arial" w:cs="Arial"/>
                <w:sz w:val="16"/>
                <w:szCs w:val="16"/>
                <w:lang w:val="es-MX" w:eastAsia="es-MX"/>
              </w:rPr>
            </w:pPr>
            <w:r w:rsidRPr="00DE7693">
              <w:rPr>
                <w:rFonts w:ascii="Arial" w:eastAsia="Times New Roman" w:hAnsi="Arial" w:cs="Arial"/>
                <w:sz w:val="16"/>
                <w:szCs w:val="16"/>
                <w:lang w:val="es-MX" w:eastAsia="es-MX"/>
              </w:rPr>
              <w:t>COLECTOR DE</w:t>
            </w:r>
            <w:r w:rsidR="00EF7AA4" w:rsidRPr="00DE7693">
              <w:rPr>
                <w:rFonts w:ascii="Arial" w:eastAsia="Times New Roman" w:hAnsi="Arial" w:cs="Arial"/>
                <w:sz w:val="16"/>
                <w:szCs w:val="16"/>
                <w:lang w:val="es-MX" w:eastAsia="es-MX"/>
              </w:rPr>
              <w:t xml:space="preserve"> 24 PULGADAS</w:t>
            </w:r>
          </w:p>
        </w:tc>
        <w:tc>
          <w:tcPr>
            <w:tcW w:w="1200" w:type="dxa"/>
            <w:tcBorders>
              <w:top w:val="nil"/>
              <w:left w:val="nil"/>
              <w:bottom w:val="nil"/>
              <w:right w:val="nil"/>
            </w:tcBorders>
            <w:shd w:val="clear" w:color="auto" w:fill="auto"/>
            <w:noWrap/>
            <w:hideMark/>
          </w:tcPr>
          <w:p w14:paraId="0D4E807A" w14:textId="77777777" w:rsidR="00EF7AA4" w:rsidRPr="00DE7693" w:rsidRDefault="00EF7AA4" w:rsidP="00EF7AA4">
            <w:pPr>
              <w:spacing w:after="0" w:line="240" w:lineRule="auto"/>
              <w:jc w:val="right"/>
              <w:rPr>
                <w:rFonts w:ascii="Arial" w:eastAsia="Times New Roman" w:hAnsi="Arial" w:cs="Arial"/>
                <w:sz w:val="16"/>
                <w:szCs w:val="16"/>
                <w:lang w:val="es-MX" w:eastAsia="es-MX"/>
              </w:rPr>
            </w:pPr>
            <w:r w:rsidRPr="00DE7693">
              <w:rPr>
                <w:rFonts w:ascii="Arial" w:eastAsia="Times New Roman" w:hAnsi="Arial" w:cs="Arial"/>
                <w:sz w:val="16"/>
                <w:szCs w:val="16"/>
                <w:lang w:val="es-MX" w:eastAsia="es-MX"/>
              </w:rPr>
              <w:t>450.00</w:t>
            </w:r>
          </w:p>
        </w:tc>
        <w:tc>
          <w:tcPr>
            <w:tcW w:w="1360" w:type="dxa"/>
            <w:tcBorders>
              <w:top w:val="nil"/>
              <w:left w:val="nil"/>
              <w:bottom w:val="nil"/>
              <w:right w:val="nil"/>
            </w:tcBorders>
            <w:shd w:val="clear" w:color="auto" w:fill="auto"/>
            <w:noWrap/>
            <w:hideMark/>
          </w:tcPr>
          <w:p w14:paraId="17A36E16" w14:textId="77777777" w:rsidR="00EF7AA4" w:rsidRPr="00DE7693" w:rsidRDefault="00EF7AA4" w:rsidP="00EF7AA4">
            <w:pPr>
              <w:spacing w:after="0" w:line="240" w:lineRule="auto"/>
              <w:jc w:val="right"/>
              <w:rPr>
                <w:rFonts w:ascii="Arial" w:eastAsia="Times New Roman" w:hAnsi="Arial" w:cs="Arial"/>
                <w:sz w:val="16"/>
                <w:szCs w:val="16"/>
                <w:lang w:val="es-MX" w:eastAsia="es-MX"/>
              </w:rPr>
            </w:pPr>
            <w:r w:rsidRPr="00DE7693">
              <w:rPr>
                <w:rFonts w:ascii="Arial" w:eastAsia="Times New Roman" w:hAnsi="Arial" w:cs="Arial"/>
                <w:sz w:val="16"/>
                <w:szCs w:val="16"/>
                <w:lang w:val="es-MX" w:eastAsia="es-MX"/>
              </w:rPr>
              <w:t>6,444.96</w:t>
            </w:r>
          </w:p>
        </w:tc>
        <w:tc>
          <w:tcPr>
            <w:tcW w:w="1340" w:type="dxa"/>
            <w:tcBorders>
              <w:top w:val="nil"/>
              <w:left w:val="nil"/>
              <w:bottom w:val="nil"/>
              <w:right w:val="nil"/>
            </w:tcBorders>
            <w:shd w:val="clear" w:color="auto" w:fill="auto"/>
            <w:noWrap/>
            <w:hideMark/>
          </w:tcPr>
          <w:p w14:paraId="73C30A72" w14:textId="77777777" w:rsidR="00EF7AA4" w:rsidRPr="00DE7693" w:rsidRDefault="00EF7AA4" w:rsidP="00EF7AA4">
            <w:pPr>
              <w:spacing w:after="0" w:line="240" w:lineRule="auto"/>
              <w:jc w:val="right"/>
              <w:rPr>
                <w:rFonts w:ascii="Arial" w:eastAsia="Times New Roman" w:hAnsi="Arial" w:cs="Arial"/>
                <w:sz w:val="16"/>
                <w:szCs w:val="16"/>
                <w:lang w:val="es-MX" w:eastAsia="es-MX"/>
              </w:rPr>
            </w:pPr>
            <w:r w:rsidRPr="00DE7693">
              <w:rPr>
                <w:rFonts w:ascii="Arial" w:eastAsia="Times New Roman" w:hAnsi="Arial" w:cs="Arial"/>
                <w:sz w:val="16"/>
                <w:szCs w:val="16"/>
                <w:lang w:val="es-MX" w:eastAsia="es-MX"/>
              </w:rPr>
              <w:t>2,900,232.00</w:t>
            </w:r>
          </w:p>
        </w:tc>
      </w:tr>
      <w:tr w:rsidR="00DE7693" w:rsidRPr="00DE7693" w14:paraId="0EE66A6D" w14:textId="77777777" w:rsidTr="00EF7AA4">
        <w:trPr>
          <w:trHeight w:val="255"/>
        </w:trPr>
        <w:tc>
          <w:tcPr>
            <w:tcW w:w="1200" w:type="dxa"/>
            <w:tcBorders>
              <w:top w:val="nil"/>
              <w:left w:val="nil"/>
              <w:bottom w:val="nil"/>
              <w:right w:val="nil"/>
            </w:tcBorders>
            <w:shd w:val="clear" w:color="auto" w:fill="auto"/>
            <w:noWrap/>
            <w:vAlign w:val="bottom"/>
            <w:hideMark/>
          </w:tcPr>
          <w:p w14:paraId="42ACB1A1" w14:textId="77777777" w:rsidR="00EF7AA4" w:rsidRPr="00DE7693" w:rsidRDefault="00EF7AA4" w:rsidP="00EF7AA4">
            <w:pPr>
              <w:spacing w:after="0" w:line="240" w:lineRule="auto"/>
              <w:rPr>
                <w:rFonts w:ascii="Arial" w:eastAsia="Times New Roman" w:hAnsi="Arial" w:cs="Arial"/>
                <w:sz w:val="16"/>
                <w:szCs w:val="16"/>
                <w:lang w:val="es-MX" w:eastAsia="es-MX"/>
              </w:rPr>
            </w:pPr>
            <w:r w:rsidRPr="00DE7693">
              <w:rPr>
                <w:rFonts w:ascii="Arial" w:eastAsia="Times New Roman" w:hAnsi="Arial" w:cs="Arial"/>
                <w:sz w:val="16"/>
                <w:szCs w:val="16"/>
                <w:lang w:val="es-MX" w:eastAsia="es-MX"/>
              </w:rPr>
              <w:t>A08</w:t>
            </w:r>
          </w:p>
        </w:tc>
        <w:tc>
          <w:tcPr>
            <w:tcW w:w="2420" w:type="dxa"/>
            <w:gridSpan w:val="2"/>
            <w:tcBorders>
              <w:top w:val="nil"/>
              <w:left w:val="nil"/>
              <w:bottom w:val="nil"/>
              <w:right w:val="nil"/>
            </w:tcBorders>
            <w:shd w:val="clear" w:color="auto" w:fill="auto"/>
            <w:noWrap/>
            <w:hideMark/>
          </w:tcPr>
          <w:p w14:paraId="76273F75" w14:textId="2467FA60" w:rsidR="00EF7AA4" w:rsidRPr="00DE7693" w:rsidRDefault="00F01C12" w:rsidP="00EF7AA4">
            <w:pPr>
              <w:spacing w:after="0" w:line="240" w:lineRule="auto"/>
              <w:rPr>
                <w:rFonts w:ascii="Arial" w:eastAsia="Times New Roman" w:hAnsi="Arial" w:cs="Arial"/>
                <w:sz w:val="16"/>
                <w:szCs w:val="16"/>
                <w:lang w:val="es-MX" w:eastAsia="es-MX"/>
              </w:rPr>
            </w:pPr>
            <w:r w:rsidRPr="00DE7693">
              <w:rPr>
                <w:rFonts w:ascii="Arial" w:eastAsia="Times New Roman" w:hAnsi="Arial" w:cs="Arial"/>
                <w:sz w:val="16"/>
                <w:szCs w:val="16"/>
                <w:lang w:val="es-MX" w:eastAsia="es-MX"/>
              </w:rPr>
              <w:t>COLECTOR DE</w:t>
            </w:r>
            <w:r w:rsidR="00EF7AA4" w:rsidRPr="00DE7693">
              <w:rPr>
                <w:rFonts w:ascii="Arial" w:eastAsia="Times New Roman" w:hAnsi="Arial" w:cs="Arial"/>
                <w:sz w:val="16"/>
                <w:szCs w:val="16"/>
                <w:lang w:val="es-MX" w:eastAsia="es-MX"/>
              </w:rPr>
              <w:t xml:space="preserve"> 32 PULGADAS</w:t>
            </w:r>
          </w:p>
        </w:tc>
        <w:tc>
          <w:tcPr>
            <w:tcW w:w="1200" w:type="dxa"/>
            <w:tcBorders>
              <w:top w:val="nil"/>
              <w:left w:val="nil"/>
              <w:bottom w:val="nil"/>
              <w:right w:val="nil"/>
            </w:tcBorders>
            <w:shd w:val="clear" w:color="auto" w:fill="auto"/>
            <w:noWrap/>
            <w:hideMark/>
          </w:tcPr>
          <w:p w14:paraId="5ABA60C4" w14:textId="77777777" w:rsidR="00EF7AA4" w:rsidRPr="00DE7693" w:rsidRDefault="00EF7AA4" w:rsidP="00EF7AA4">
            <w:pPr>
              <w:spacing w:after="0" w:line="240" w:lineRule="auto"/>
              <w:jc w:val="right"/>
              <w:rPr>
                <w:rFonts w:ascii="Arial" w:eastAsia="Times New Roman" w:hAnsi="Arial" w:cs="Arial"/>
                <w:sz w:val="16"/>
                <w:szCs w:val="16"/>
                <w:lang w:val="es-MX" w:eastAsia="es-MX"/>
              </w:rPr>
            </w:pPr>
            <w:r w:rsidRPr="00DE7693">
              <w:rPr>
                <w:rFonts w:ascii="Arial" w:eastAsia="Times New Roman" w:hAnsi="Arial" w:cs="Arial"/>
                <w:sz w:val="16"/>
                <w:szCs w:val="16"/>
                <w:lang w:val="es-MX" w:eastAsia="es-MX"/>
              </w:rPr>
              <w:t>360.00</w:t>
            </w:r>
          </w:p>
        </w:tc>
        <w:tc>
          <w:tcPr>
            <w:tcW w:w="1360" w:type="dxa"/>
            <w:tcBorders>
              <w:top w:val="nil"/>
              <w:left w:val="nil"/>
              <w:bottom w:val="nil"/>
              <w:right w:val="nil"/>
            </w:tcBorders>
            <w:shd w:val="clear" w:color="auto" w:fill="auto"/>
            <w:noWrap/>
            <w:hideMark/>
          </w:tcPr>
          <w:p w14:paraId="3B1F2362" w14:textId="77777777" w:rsidR="00EF7AA4" w:rsidRPr="00DE7693" w:rsidRDefault="00EF7AA4" w:rsidP="00EF7AA4">
            <w:pPr>
              <w:spacing w:after="0" w:line="240" w:lineRule="auto"/>
              <w:jc w:val="right"/>
              <w:rPr>
                <w:rFonts w:ascii="Arial" w:eastAsia="Times New Roman" w:hAnsi="Arial" w:cs="Arial"/>
                <w:sz w:val="16"/>
                <w:szCs w:val="16"/>
                <w:lang w:val="es-MX" w:eastAsia="es-MX"/>
              </w:rPr>
            </w:pPr>
            <w:r w:rsidRPr="00DE7693">
              <w:rPr>
                <w:rFonts w:ascii="Arial" w:eastAsia="Times New Roman" w:hAnsi="Arial" w:cs="Arial"/>
                <w:sz w:val="16"/>
                <w:szCs w:val="16"/>
                <w:lang w:val="es-MX" w:eastAsia="es-MX"/>
              </w:rPr>
              <w:t>10,434.50</w:t>
            </w:r>
          </w:p>
        </w:tc>
        <w:tc>
          <w:tcPr>
            <w:tcW w:w="1340" w:type="dxa"/>
            <w:tcBorders>
              <w:top w:val="nil"/>
              <w:left w:val="nil"/>
              <w:bottom w:val="nil"/>
              <w:right w:val="nil"/>
            </w:tcBorders>
            <w:shd w:val="clear" w:color="auto" w:fill="auto"/>
            <w:noWrap/>
            <w:hideMark/>
          </w:tcPr>
          <w:p w14:paraId="349D3AD2" w14:textId="77777777" w:rsidR="00EF7AA4" w:rsidRPr="00DE7693" w:rsidRDefault="00EF7AA4" w:rsidP="00EF7AA4">
            <w:pPr>
              <w:spacing w:after="0" w:line="240" w:lineRule="auto"/>
              <w:jc w:val="right"/>
              <w:rPr>
                <w:rFonts w:ascii="Arial" w:eastAsia="Times New Roman" w:hAnsi="Arial" w:cs="Arial"/>
                <w:sz w:val="16"/>
                <w:szCs w:val="16"/>
                <w:lang w:val="es-MX" w:eastAsia="es-MX"/>
              </w:rPr>
            </w:pPr>
            <w:r w:rsidRPr="00DE7693">
              <w:rPr>
                <w:rFonts w:ascii="Arial" w:eastAsia="Times New Roman" w:hAnsi="Arial" w:cs="Arial"/>
                <w:sz w:val="16"/>
                <w:szCs w:val="16"/>
                <w:lang w:val="es-MX" w:eastAsia="es-MX"/>
              </w:rPr>
              <w:t>3,756,420.00</w:t>
            </w:r>
          </w:p>
        </w:tc>
      </w:tr>
      <w:tr w:rsidR="00DE7693" w:rsidRPr="00DE7693" w14:paraId="266150A8" w14:textId="77777777" w:rsidTr="00D671F4">
        <w:trPr>
          <w:trHeight w:val="255"/>
        </w:trPr>
        <w:tc>
          <w:tcPr>
            <w:tcW w:w="1200" w:type="dxa"/>
            <w:tcBorders>
              <w:top w:val="nil"/>
              <w:left w:val="nil"/>
              <w:bottom w:val="nil"/>
              <w:right w:val="nil"/>
            </w:tcBorders>
            <w:shd w:val="clear" w:color="auto" w:fill="auto"/>
            <w:noWrap/>
            <w:vAlign w:val="bottom"/>
            <w:hideMark/>
          </w:tcPr>
          <w:p w14:paraId="388D8CCC" w14:textId="77777777" w:rsidR="00EF7AA4" w:rsidRPr="00DE7693" w:rsidRDefault="00EF7AA4" w:rsidP="00EF7AA4">
            <w:pPr>
              <w:spacing w:after="0" w:line="240" w:lineRule="auto"/>
              <w:jc w:val="right"/>
              <w:rPr>
                <w:rFonts w:ascii="Arial" w:eastAsia="Times New Roman" w:hAnsi="Arial" w:cs="Arial"/>
                <w:sz w:val="16"/>
                <w:szCs w:val="16"/>
                <w:lang w:val="es-MX" w:eastAsia="es-MX"/>
              </w:rPr>
            </w:pPr>
          </w:p>
        </w:tc>
        <w:tc>
          <w:tcPr>
            <w:tcW w:w="1200" w:type="dxa"/>
            <w:tcBorders>
              <w:top w:val="nil"/>
              <w:left w:val="nil"/>
              <w:bottom w:val="nil"/>
              <w:right w:val="nil"/>
            </w:tcBorders>
            <w:shd w:val="clear" w:color="auto" w:fill="auto"/>
            <w:noWrap/>
            <w:vAlign w:val="bottom"/>
            <w:hideMark/>
          </w:tcPr>
          <w:p w14:paraId="295F469A" w14:textId="77777777" w:rsidR="00EF7AA4" w:rsidRPr="00DE7693" w:rsidRDefault="00EF7AA4" w:rsidP="00EF7AA4">
            <w:pPr>
              <w:spacing w:after="0" w:line="240" w:lineRule="auto"/>
              <w:rPr>
                <w:rFonts w:ascii="Times New Roman" w:eastAsia="Times New Roman" w:hAnsi="Times New Roman"/>
                <w:sz w:val="20"/>
                <w:szCs w:val="20"/>
                <w:lang w:val="es-MX" w:eastAsia="es-MX"/>
              </w:rPr>
            </w:pPr>
          </w:p>
        </w:tc>
        <w:tc>
          <w:tcPr>
            <w:tcW w:w="1220" w:type="dxa"/>
            <w:tcBorders>
              <w:top w:val="nil"/>
              <w:left w:val="nil"/>
              <w:bottom w:val="nil"/>
              <w:right w:val="nil"/>
            </w:tcBorders>
            <w:shd w:val="clear" w:color="auto" w:fill="auto"/>
            <w:noWrap/>
            <w:vAlign w:val="bottom"/>
            <w:hideMark/>
          </w:tcPr>
          <w:p w14:paraId="47244947" w14:textId="77777777" w:rsidR="00EF7AA4" w:rsidRPr="00DE7693" w:rsidRDefault="00EF7AA4" w:rsidP="00EF7AA4">
            <w:pPr>
              <w:spacing w:after="0" w:line="240" w:lineRule="auto"/>
              <w:rPr>
                <w:rFonts w:ascii="Times New Roman" w:eastAsia="Times New Roman" w:hAnsi="Times New Roman"/>
                <w:sz w:val="20"/>
                <w:szCs w:val="20"/>
                <w:lang w:val="es-MX" w:eastAsia="es-MX"/>
              </w:rPr>
            </w:pPr>
          </w:p>
        </w:tc>
        <w:tc>
          <w:tcPr>
            <w:tcW w:w="1200" w:type="dxa"/>
            <w:tcBorders>
              <w:top w:val="nil"/>
              <w:left w:val="nil"/>
              <w:bottom w:val="nil"/>
              <w:right w:val="nil"/>
            </w:tcBorders>
            <w:shd w:val="clear" w:color="auto" w:fill="auto"/>
            <w:noWrap/>
            <w:hideMark/>
          </w:tcPr>
          <w:p w14:paraId="561BFFA2" w14:textId="77777777" w:rsidR="00EF7AA4" w:rsidRPr="00DE7693" w:rsidRDefault="00EF7AA4" w:rsidP="00EF7AA4">
            <w:pPr>
              <w:spacing w:after="0" w:line="240" w:lineRule="auto"/>
              <w:rPr>
                <w:rFonts w:ascii="Times New Roman" w:eastAsia="Times New Roman" w:hAnsi="Times New Roman"/>
                <w:sz w:val="20"/>
                <w:szCs w:val="20"/>
                <w:lang w:val="es-MX" w:eastAsia="es-MX"/>
              </w:rPr>
            </w:pPr>
          </w:p>
        </w:tc>
        <w:tc>
          <w:tcPr>
            <w:tcW w:w="1360" w:type="dxa"/>
            <w:tcBorders>
              <w:top w:val="nil"/>
              <w:left w:val="nil"/>
              <w:bottom w:val="nil"/>
              <w:right w:val="nil"/>
            </w:tcBorders>
            <w:shd w:val="clear" w:color="auto" w:fill="1F3864" w:themeFill="accent5" w:themeFillShade="80"/>
            <w:noWrap/>
            <w:hideMark/>
          </w:tcPr>
          <w:p w14:paraId="0B2AD7B3" w14:textId="5C3ECA44" w:rsidR="00EF7AA4" w:rsidRPr="00DE7693" w:rsidRDefault="00F01C12" w:rsidP="00EF7AA4">
            <w:pPr>
              <w:spacing w:after="0" w:line="240" w:lineRule="auto"/>
              <w:jc w:val="right"/>
              <w:rPr>
                <w:rFonts w:ascii="Arial" w:eastAsia="Times New Roman" w:hAnsi="Arial" w:cs="Arial"/>
                <w:sz w:val="16"/>
                <w:szCs w:val="16"/>
                <w:lang w:val="es-MX" w:eastAsia="es-MX"/>
              </w:rPr>
            </w:pPr>
            <w:r w:rsidRPr="00D671F4">
              <w:rPr>
                <w:rFonts w:ascii="Arial" w:eastAsia="Times New Roman" w:hAnsi="Arial" w:cs="Arial"/>
                <w:color w:val="FFFFFF" w:themeColor="background1"/>
                <w:sz w:val="16"/>
                <w:szCs w:val="16"/>
                <w:lang w:val="es-MX" w:eastAsia="es-MX"/>
              </w:rPr>
              <w:t>Subtotal</w:t>
            </w:r>
          </w:p>
        </w:tc>
        <w:tc>
          <w:tcPr>
            <w:tcW w:w="1340" w:type="dxa"/>
            <w:tcBorders>
              <w:top w:val="nil"/>
              <w:left w:val="nil"/>
              <w:bottom w:val="nil"/>
              <w:right w:val="nil"/>
            </w:tcBorders>
            <w:shd w:val="clear" w:color="auto" w:fill="auto"/>
            <w:noWrap/>
            <w:hideMark/>
          </w:tcPr>
          <w:p w14:paraId="05A1AC72" w14:textId="77777777" w:rsidR="00EF7AA4" w:rsidRPr="00DE7693" w:rsidRDefault="00EF7AA4" w:rsidP="00EF7AA4">
            <w:pPr>
              <w:spacing w:after="0" w:line="240" w:lineRule="auto"/>
              <w:jc w:val="right"/>
              <w:rPr>
                <w:rFonts w:ascii="Arial" w:eastAsia="Times New Roman" w:hAnsi="Arial" w:cs="Arial"/>
                <w:sz w:val="16"/>
                <w:szCs w:val="16"/>
                <w:lang w:val="es-MX" w:eastAsia="es-MX"/>
              </w:rPr>
            </w:pPr>
            <w:r w:rsidRPr="00DE7693">
              <w:rPr>
                <w:rFonts w:ascii="Arial" w:eastAsia="Times New Roman" w:hAnsi="Arial" w:cs="Arial"/>
                <w:sz w:val="16"/>
                <w:szCs w:val="16"/>
                <w:lang w:val="es-MX" w:eastAsia="es-MX"/>
              </w:rPr>
              <w:t>$9,071,753.40</w:t>
            </w:r>
          </w:p>
        </w:tc>
      </w:tr>
      <w:tr w:rsidR="00DE7693" w:rsidRPr="00DE7693" w14:paraId="100BEBC7" w14:textId="77777777" w:rsidTr="00EF7AA4">
        <w:trPr>
          <w:trHeight w:val="255"/>
        </w:trPr>
        <w:tc>
          <w:tcPr>
            <w:tcW w:w="1200" w:type="dxa"/>
            <w:tcBorders>
              <w:top w:val="nil"/>
              <w:left w:val="nil"/>
              <w:bottom w:val="nil"/>
              <w:right w:val="nil"/>
            </w:tcBorders>
            <w:shd w:val="clear" w:color="auto" w:fill="auto"/>
            <w:noWrap/>
            <w:vAlign w:val="bottom"/>
            <w:hideMark/>
          </w:tcPr>
          <w:p w14:paraId="7E5FFC31" w14:textId="77777777" w:rsidR="00EF7AA4" w:rsidRPr="00DE7693" w:rsidRDefault="00EF7AA4" w:rsidP="00EF7AA4">
            <w:pPr>
              <w:spacing w:after="0" w:line="240" w:lineRule="auto"/>
              <w:jc w:val="right"/>
              <w:rPr>
                <w:rFonts w:ascii="Arial" w:eastAsia="Times New Roman" w:hAnsi="Arial" w:cs="Arial"/>
                <w:sz w:val="16"/>
                <w:szCs w:val="16"/>
                <w:lang w:val="es-MX" w:eastAsia="es-MX"/>
              </w:rPr>
            </w:pPr>
          </w:p>
        </w:tc>
        <w:tc>
          <w:tcPr>
            <w:tcW w:w="1200" w:type="dxa"/>
            <w:tcBorders>
              <w:top w:val="nil"/>
              <w:left w:val="nil"/>
              <w:bottom w:val="nil"/>
              <w:right w:val="nil"/>
            </w:tcBorders>
            <w:shd w:val="clear" w:color="auto" w:fill="auto"/>
            <w:noWrap/>
            <w:vAlign w:val="bottom"/>
            <w:hideMark/>
          </w:tcPr>
          <w:p w14:paraId="435AE8B9" w14:textId="77777777" w:rsidR="00EF7AA4" w:rsidRPr="00DE7693" w:rsidRDefault="00EF7AA4" w:rsidP="00EF7AA4">
            <w:pPr>
              <w:spacing w:after="0" w:line="240" w:lineRule="auto"/>
              <w:rPr>
                <w:rFonts w:ascii="Times New Roman" w:eastAsia="Times New Roman" w:hAnsi="Times New Roman"/>
                <w:sz w:val="20"/>
                <w:szCs w:val="20"/>
                <w:lang w:val="es-MX" w:eastAsia="es-MX"/>
              </w:rPr>
            </w:pPr>
          </w:p>
        </w:tc>
        <w:tc>
          <w:tcPr>
            <w:tcW w:w="1220" w:type="dxa"/>
            <w:tcBorders>
              <w:top w:val="nil"/>
              <w:left w:val="nil"/>
              <w:bottom w:val="nil"/>
              <w:right w:val="nil"/>
            </w:tcBorders>
            <w:shd w:val="clear" w:color="auto" w:fill="auto"/>
            <w:noWrap/>
            <w:vAlign w:val="bottom"/>
            <w:hideMark/>
          </w:tcPr>
          <w:p w14:paraId="119EE40A" w14:textId="77777777" w:rsidR="00EF7AA4" w:rsidRPr="00DE7693" w:rsidRDefault="00EF7AA4" w:rsidP="00EF7AA4">
            <w:pPr>
              <w:spacing w:after="0" w:line="240" w:lineRule="auto"/>
              <w:rPr>
                <w:rFonts w:ascii="Times New Roman" w:eastAsia="Times New Roman" w:hAnsi="Times New Roman"/>
                <w:sz w:val="20"/>
                <w:szCs w:val="20"/>
                <w:lang w:val="es-MX" w:eastAsia="es-MX"/>
              </w:rPr>
            </w:pPr>
          </w:p>
        </w:tc>
        <w:tc>
          <w:tcPr>
            <w:tcW w:w="1200" w:type="dxa"/>
            <w:tcBorders>
              <w:top w:val="nil"/>
              <w:left w:val="nil"/>
              <w:bottom w:val="nil"/>
              <w:right w:val="nil"/>
            </w:tcBorders>
            <w:shd w:val="clear" w:color="auto" w:fill="auto"/>
            <w:noWrap/>
            <w:vAlign w:val="bottom"/>
            <w:hideMark/>
          </w:tcPr>
          <w:p w14:paraId="179F1D84" w14:textId="77777777" w:rsidR="00EF7AA4" w:rsidRPr="00DE7693" w:rsidRDefault="00EF7AA4" w:rsidP="00EF7AA4">
            <w:pPr>
              <w:spacing w:after="0" w:line="240" w:lineRule="auto"/>
              <w:rPr>
                <w:rFonts w:ascii="Times New Roman" w:eastAsia="Times New Roman" w:hAnsi="Times New Roman"/>
                <w:sz w:val="20"/>
                <w:szCs w:val="20"/>
                <w:lang w:val="es-MX" w:eastAsia="es-MX"/>
              </w:rPr>
            </w:pPr>
          </w:p>
        </w:tc>
        <w:tc>
          <w:tcPr>
            <w:tcW w:w="1360" w:type="dxa"/>
            <w:tcBorders>
              <w:top w:val="nil"/>
              <w:left w:val="nil"/>
              <w:bottom w:val="nil"/>
              <w:right w:val="nil"/>
            </w:tcBorders>
            <w:shd w:val="clear" w:color="auto" w:fill="auto"/>
            <w:noWrap/>
            <w:hideMark/>
          </w:tcPr>
          <w:p w14:paraId="4E3C082D" w14:textId="5FC91713" w:rsidR="00EF7AA4" w:rsidRPr="00DE7693" w:rsidRDefault="00F01C12" w:rsidP="00EF7AA4">
            <w:pPr>
              <w:spacing w:after="0" w:line="240" w:lineRule="auto"/>
              <w:jc w:val="right"/>
              <w:rPr>
                <w:rFonts w:ascii="Arial" w:eastAsia="Times New Roman" w:hAnsi="Arial" w:cs="Arial"/>
                <w:sz w:val="16"/>
                <w:szCs w:val="16"/>
                <w:lang w:val="es-MX" w:eastAsia="es-MX"/>
              </w:rPr>
            </w:pPr>
            <w:r w:rsidRPr="00DE7693">
              <w:rPr>
                <w:rFonts w:ascii="Arial" w:eastAsia="Times New Roman" w:hAnsi="Arial" w:cs="Arial"/>
                <w:sz w:val="16"/>
                <w:szCs w:val="16"/>
                <w:lang w:val="es-MX" w:eastAsia="es-MX"/>
              </w:rPr>
              <w:t>Redes sanitarias</w:t>
            </w:r>
          </w:p>
        </w:tc>
        <w:tc>
          <w:tcPr>
            <w:tcW w:w="1340" w:type="dxa"/>
            <w:tcBorders>
              <w:top w:val="nil"/>
              <w:left w:val="nil"/>
              <w:bottom w:val="nil"/>
              <w:right w:val="nil"/>
            </w:tcBorders>
            <w:shd w:val="clear" w:color="auto" w:fill="auto"/>
            <w:noWrap/>
            <w:hideMark/>
          </w:tcPr>
          <w:p w14:paraId="70127B2A" w14:textId="77777777" w:rsidR="00EF7AA4" w:rsidRPr="00DE7693" w:rsidRDefault="00EF7AA4" w:rsidP="00EF7AA4">
            <w:pPr>
              <w:spacing w:after="0" w:line="240" w:lineRule="auto"/>
              <w:jc w:val="right"/>
              <w:rPr>
                <w:rFonts w:ascii="Arial" w:eastAsia="Times New Roman" w:hAnsi="Arial" w:cs="Arial"/>
                <w:sz w:val="16"/>
                <w:szCs w:val="16"/>
                <w:lang w:val="es-MX" w:eastAsia="es-MX"/>
              </w:rPr>
            </w:pPr>
            <w:r w:rsidRPr="00DE7693">
              <w:rPr>
                <w:rFonts w:ascii="Arial" w:eastAsia="Times New Roman" w:hAnsi="Arial" w:cs="Arial"/>
                <w:sz w:val="16"/>
                <w:szCs w:val="16"/>
                <w:lang w:val="es-MX" w:eastAsia="es-MX"/>
              </w:rPr>
              <w:t>$9,071,753.40</w:t>
            </w:r>
          </w:p>
        </w:tc>
      </w:tr>
      <w:tr w:rsidR="00DE7693" w:rsidRPr="00DE7693" w14:paraId="014A7E51" w14:textId="77777777" w:rsidTr="00EF7AA4">
        <w:trPr>
          <w:trHeight w:val="255"/>
        </w:trPr>
        <w:tc>
          <w:tcPr>
            <w:tcW w:w="1200" w:type="dxa"/>
            <w:tcBorders>
              <w:top w:val="nil"/>
              <w:left w:val="nil"/>
              <w:bottom w:val="nil"/>
              <w:right w:val="nil"/>
            </w:tcBorders>
            <w:shd w:val="clear" w:color="auto" w:fill="auto"/>
            <w:noWrap/>
            <w:vAlign w:val="bottom"/>
            <w:hideMark/>
          </w:tcPr>
          <w:p w14:paraId="3460EBF6" w14:textId="77777777" w:rsidR="00EF7AA4" w:rsidRPr="00DE7693" w:rsidRDefault="00EF7AA4" w:rsidP="00EF7AA4">
            <w:pPr>
              <w:spacing w:after="0" w:line="240" w:lineRule="auto"/>
              <w:jc w:val="right"/>
              <w:rPr>
                <w:rFonts w:ascii="Arial" w:eastAsia="Times New Roman" w:hAnsi="Arial" w:cs="Arial"/>
                <w:sz w:val="16"/>
                <w:szCs w:val="16"/>
                <w:lang w:val="es-MX" w:eastAsia="es-MX"/>
              </w:rPr>
            </w:pPr>
          </w:p>
        </w:tc>
        <w:tc>
          <w:tcPr>
            <w:tcW w:w="1200" w:type="dxa"/>
            <w:tcBorders>
              <w:top w:val="nil"/>
              <w:left w:val="nil"/>
              <w:bottom w:val="nil"/>
              <w:right w:val="nil"/>
            </w:tcBorders>
            <w:shd w:val="clear" w:color="auto" w:fill="auto"/>
            <w:noWrap/>
            <w:vAlign w:val="bottom"/>
            <w:hideMark/>
          </w:tcPr>
          <w:p w14:paraId="05491ED4" w14:textId="77777777" w:rsidR="00EF7AA4" w:rsidRPr="00DE7693" w:rsidRDefault="00EF7AA4" w:rsidP="00EF7AA4">
            <w:pPr>
              <w:spacing w:after="0" w:line="240" w:lineRule="auto"/>
              <w:rPr>
                <w:rFonts w:ascii="Times New Roman" w:eastAsia="Times New Roman" w:hAnsi="Times New Roman"/>
                <w:sz w:val="20"/>
                <w:szCs w:val="20"/>
                <w:lang w:val="es-MX" w:eastAsia="es-MX"/>
              </w:rPr>
            </w:pPr>
          </w:p>
        </w:tc>
        <w:tc>
          <w:tcPr>
            <w:tcW w:w="1220" w:type="dxa"/>
            <w:tcBorders>
              <w:top w:val="nil"/>
              <w:left w:val="nil"/>
              <w:bottom w:val="nil"/>
              <w:right w:val="nil"/>
            </w:tcBorders>
            <w:shd w:val="clear" w:color="auto" w:fill="auto"/>
            <w:noWrap/>
            <w:vAlign w:val="bottom"/>
            <w:hideMark/>
          </w:tcPr>
          <w:p w14:paraId="6130520D" w14:textId="77777777" w:rsidR="00EF7AA4" w:rsidRPr="00DE7693" w:rsidRDefault="00EF7AA4" w:rsidP="00EF7AA4">
            <w:pPr>
              <w:spacing w:after="0" w:line="240" w:lineRule="auto"/>
              <w:rPr>
                <w:rFonts w:ascii="Times New Roman" w:eastAsia="Times New Roman" w:hAnsi="Times New Roman"/>
                <w:sz w:val="20"/>
                <w:szCs w:val="20"/>
                <w:lang w:val="es-MX" w:eastAsia="es-MX"/>
              </w:rPr>
            </w:pPr>
          </w:p>
        </w:tc>
        <w:tc>
          <w:tcPr>
            <w:tcW w:w="1200" w:type="dxa"/>
            <w:tcBorders>
              <w:top w:val="nil"/>
              <w:left w:val="nil"/>
              <w:bottom w:val="nil"/>
              <w:right w:val="nil"/>
            </w:tcBorders>
            <w:shd w:val="clear" w:color="auto" w:fill="auto"/>
            <w:noWrap/>
            <w:vAlign w:val="bottom"/>
            <w:hideMark/>
          </w:tcPr>
          <w:p w14:paraId="15C8AEEB" w14:textId="77777777" w:rsidR="00EF7AA4" w:rsidRPr="00DE7693" w:rsidRDefault="00EF7AA4" w:rsidP="00EF7AA4">
            <w:pPr>
              <w:spacing w:after="0" w:line="240" w:lineRule="auto"/>
              <w:rPr>
                <w:rFonts w:ascii="Times New Roman" w:eastAsia="Times New Roman" w:hAnsi="Times New Roman"/>
                <w:sz w:val="20"/>
                <w:szCs w:val="20"/>
                <w:lang w:val="es-MX" w:eastAsia="es-MX"/>
              </w:rPr>
            </w:pPr>
          </w:p>
        </w:tc>
        <w:tc>
          <w:tcPr>
            <w:tcW w:w="1360" w:type="dxa"/>
            <w:tcBorders>
              <w:top w:val="nil"/>
              <w:left w:val="nil"/>
              <w:bottom w:val="nil"/>
              <w:right w:val="nil"/>
            </w:tcBorders>
            <w:shd w:val="clear" w:color="auto" w:fill="auto"/>
            <w:noWrap/>
            <w:hideMark/>
          </w:tcPr>
          <w:p w14:paraId="4EEB19F4" w14:textId="77777777" w:rsidR="00EF7AA4" w:rsidRPr="00DE7693" w:rsidRDefault="00EF7AA4" w:rsidP="00EF7AA4">
            <w:pPr>
              <w:spacing w:after="0" w:line="240" w:lineRule="auto"/>
              <w:jc w:val="right"/>
              <w:rPr>
                <w:rFonts w:ascii="Arial" w:eastAsia="Times New Roman" w:hAnsi="Arial" w:cs="Arial"/>
                <w:sz w:val="16"/>
                <w:szCs w:val="16"/>
                <w:lang w:val="es-MX" w:eastAsia="es-MX"/>
              </w:rPr>
            </w:pPr>
            <w:r w:rsidRPr="00DE7693">
              <w:rPr>
                <w:rFonts w:ascii="Arial" w:eastAsia="Times New Roman" w:hAnsi="Arial" w:cs="Arial"/>
                <w:sz w:val="16"/>
                <w:szCs w:val="16"/>
                <w:lang w:val="es-MX" w:eastAsia="es-MX"/>
              </w:rPr>
              <w:t>Caudal Lt/seg</w:t>
            </w:r>
          </w:p>
        </w:tc>
        <w:tc>
          <w:tcPr>
            <w:tcW w:w="1340" w:type="dxa"/>
            <w:tcBorders>
              <w:top w:val="nil"/>
              <w:left w:val="nil"/>
              <w:bottom w:val="nil"/>
              <w:right w:val="nil"/>
            </w:tcBorders>
            <w:shd w:val="clear" w:color="auto" w:fill="auto"/>
            <w:noWrap/>
            <w:hideMark/>
          </w:tcPr>
          <w:p w14:paraId="2C4F8267" w14:textId="77777777" w:rsidR="00EF7AA4" w:rsidRPr="00DE7693" w:rsidRDefault="00EF7AA4" w:rsidP="00EF7AA4">
            <w:pPr>
              <w:spacing w:after="0" w:line="240" w:lineRule="auto"/>
              <w:jc w:val="right"/>
              <w:rPr>
                <w:rFonts w:ascii="Arial" w:eastAsia="Times New Roman" w:hAnsi="Arial" w:cs="Arial"/>
                <w:sz w:val="16"/>
                <w:szCs w:val="16"/>
                <w:lang w:val="es-MX" w:eastAsia="es-MX"/>
              </w:rPr>
            </w:pPr>
            <w:r w:rsidRPr="00DE7693">
              <w:rPr>
                <w:rFonts w:ascii="Arial" w:eastAsia="Times New Roman" w:hAnsi="Arial" w:cs="Arial"/>
                <w:sz w:val="16"/>
                <w:szCs w:val="16"/>
                <w:lang w:val="es-MX" w:eastAsia="es-MX"/>
              </w:rPr>
              <w:t>16</w:t>
            </w:r>
          </w:p>
        </w:tc>
      </w:tr>
      <w:tr w:rsidR="00DE7693" w:rsidRPr="00DE7693" w14:paraId="47AE1A2F" w14:textId="77777777" w:rsidTr="00EF7AA4">
        <w:trPr>
          <w:trHeight w:val="255"/>
        </w:trPr>
        <w:tc>
          <w:tcPr>
            <w:tcW w:w="1200" w:type="dxa"/>
            <w:tcBorders>
              <w:top w:val="nil"/>
              <w:left w:val="nil"/>
              <w:bottom w:val="nil"/>
              <w:right w:val="nil"/>
            </w:tcBorders>
            <w:shd w:val="clear" w:color="auto" w:fill="auto"/>
            <w:noWrap/>
            <w:vAlign w:val="bottom"/>
            <w:hideMark/>
          </w:tcPr>
          <w:p w14:paraId="21DC9530" w14:textId="77777777" w:rsidR="00EF7AA4" w:rsidRPr="00DE7693" w:rsidRDefault="00EF7AA4" w:rsidP="00EF7AA4">
            <w:pPr>
              <w:spacing w:after="0" w:line="240" w:lineRule="auto"/>
              <w:jc w:val="right"/>
              <w:rPr>
                <w:rFonts w:ascii="Arial" w:eastAsia="Times New Roman" w:hAnsi="Arial" w:cs="Arial"/>
                <w:sz w:val="16"/>
                <w:szCs w:val="16"/>
                <w:lang w:val="es-MX" w:eastAsia="es-MX"/>
              </w:rPr>
            </w:pPr>
          </w:p>
        </w:tc>
        <w:tc>
          <w:tcPr>
            <w:tcW w:w="1200" w:type="dxa"/>
            <w:tcBorders>
              <w:top w:val="nil"/>
              <w:left w:val="nil"/>
              <w:bottom w:val="nil"/>
              <w:right w:val="nil"/>
            </w:tcBorders>
            <w:shd w:val="clear" w:color="auto" w:fill="auto"/>
            <w:noWrap/>
            <w:vAlign w:val="bottom"/>
            <w:hideMark/>
          </w:tcPr>
          <w:p w14:paraId="265408EA" w14:textId="77777777" w:rsidR="00EF7AA4" w:rsidRPr="00DE7693" w:rsidRDefault="00EF7AA4" w:rsidP="00EF7AA4">
            <w:pPr>
              <w:spacing w:after="0" w:line="240" w:lineRule="auto"/>
              <w:rPr>
                <w:rFonts w:ascii="Times New Roman" w:eastAsia="Times New Roman" w:hAnsi="Times New Roman"/>
                <w:sz w:val="20"/>
                <w:szCs w:val="20"/>
                <w:lang w:val="es-MX" w:eastAsia="es-MX"/>
              </w:rPr>
            </w:pPr>
          </w:p>
        </w:tc>
        <w:tc>
          <w:tcPr>
            <w:tcW w:w="1220" w:type="dxa"/>
            <w:tcBorders>
              <w:top w:val="nil"/>
              <w:left w:val="nil"/>
              <w:bottom w:val="nil"/>
              <w:right w:val="nil"/>
            </w:tcBorders>
            <w:shd w:val="clear" w:color="auto" w:fill="auto"/>
            <w:noWrap/>
            <w:vAlign w:val="bottom"/>
            <w:hideMark/>
          </w:tcPr>
          <w:p w14:paraId="00E6BA03" w14:textId="77777777" w:rsidR="00EF7AA4" w:rsidRPr="00DE7693" w:rsidRDefault="00EF7AA4" w:rsidP="00EF7AA4">
            <w:pPr>
              <w:spacing w:after="0" w:line="240" w:lineRule="auto"/>
              <w:rPr>
                <w:rFonts w:ascii="Times New Roman" w:eastAsia="Times New Roman" w:hAnsi="Times New Roman"/>
                <w:sz w:val="20"/>
                <w:szCs w:val="20"/>
                <w:lang w:val="es-MX" w:eastAsia="es-MX"/>
              </w:rPr>
            </w:pPr>
          </w:p>
        </w:tc>
        <w:tc>
          <w:tcPr>
            <w:tcW w:w="1200" w:type="dxa"/>
            <w:tcBorders>
              <w:top w:val="nil"/>
              <w:left w:val="nil"/>
              <w:bottom w:val="nil"/>
              <w:right w:val="nil"/>
            </w:tcBorders>
            <w:shd w:val="clear" w:color="auto" w:fill="auto"/>
            <w:noWrap/>
            <w:vAlign w:val="bottom"/>
            <w:hideMark/>
          </w:tcPr>
          <w:p w14:paraId="2E7ABB60" w14:textId="77777777" w:rsidR="00EF7AA4" w:rsidRPr="00DE7693" w:rsidRDefault="00EF7AA4" w:rsidP="00EF7AA4">
            <w:pPr>
              <w:spacing w:after="0" w:line="240" w:lineRule="auto"/>
              <w:rPr>
                <w:rFonts w:ascii="Times New Roman" w:eastAsia="Times New Roman" w:hAnsi="Times New Roman"/>
                <w:sz w:val="20"/>
                <w:szCs w:val="20"/>
                <w:lang w:val="es-MX" w:eastAsia="es-MX"/>
              </w:rPr>
            </w:pPr>
          </w:p>
        </w:tc>
        <w:tc>
          <w:tcPr>
            <w:tcW w:w="1360" w:type="dxa"/>
            <w:tcBorders>
              <w:top w:val="nil"/>
              <w:left w:val="nil"/>
              <w:bottom w:val="nil"/>
              <w:right w:val="nil"/>
            </w:tcBorders>
            <w:shd w:val="clear" w:color="auto" w:fill="auto"/>
            <w:noWrap/>
            <w:hideMark/>
          </w:tcPr>
          <w:p w14:paraId="35732F80" w14:textId="77777777" w:rsidR="00EF7AA4" w:rsidRPr="00DE7693" w:rsidRDefault="00EF7AA4" w:rsidP="00EF7AA4">
            <w:pPr>
              <w:spacing w:after="0" w:line="240" w:lineRule="auto"/>
              <w:jc w:val="right"/>
              <w:rPr>
                <w:rFonts w:ascii="Arial" w:eastAsia="Times New Roman" w:hAnsi="Arial" w:cs="Arial"/>
                <w:sz w:val="16"/>
                <w:szCs w:val="16"/>
                <w:lang w:val="es-MX" w:eastAsia="es-MX"/>
              </w:rPr>
            </w:pPr>
            <w:r w:rsidRPr="00DE7693">
              <w:rPr>
                <w:rFonts w:ascii="Arial" w:eastAsia="Times New Roman" w:hAnsi="Arial" w:cs="Arial"/>
                <w:sz w:val="16"/>
                <w:szCs w:val="16"/>
                <w:lang w:val="es-MX" w:eastAsia="es-MX"/>
              </w:rPr>
              <w:t>Costo lt/seg</w:t>
            </w:r>
          </w:p>
        </w:tc>
        <w:tc>
          <w:tcPr>
            <w:tcW w:w="1340" w:type="dxa"/>
            <w:tcBorders>
              <w:top w:val="single" w:sz="4" w:space="0" w:color="auto"/>
              <w:left w:val="nil"/>
              <w:bottom w:val="nil"/>
              <w:right w:val="nil"/>
            </w:tcBorders>
            <w:shd w:val="clear" w:color="000000" w:fill="002060"/>
            <w:noWrap/>
            <w:hideMark/>
          </w:tcPr>
          <w:p w14:paraId="1EF21220" w14:textId="77777777" w:rsidR="00EF7AA4" w:rsidRPr="00DE7693" w:rsidRDefault="00EF7AA4" w:rsidP="00EF7AA4">
            <w:pPr>
              <w:spacing w:after="0" w:line="240" w:lineRule="auto"/>
              <w:jc w:val="right"/>
              <w:rPr>
                <w:rFonts w:ascii="Arial" w:eastAsia="Times New Roman" w:hAnsi="Arial" w:cs="Arial"/>
                <w:sz w:val="16"/>
                <w:szCs w:val="16"/>
                <w:lang w:val="es-MX" w:eastAsia="es-MX"/>
              </w:rPr>
            </w:pPr>
            <w:r w:rsidRPr="00DE7693">
              <w:rPr>
                <w:rFonts w:ascii="Arial" w:eastAsia="Times New Roman" w:hAnsi="Arial" w:cs="Arial"/>
                <w:sz w:val="16"/>
                <w:szCs w:val="16"/>
                <w:lang w:val="es-MX" w:eastAsia="es-MX"/>
              </w:rPr>
              <w:t>$566,984.59</w:t>
            </w:r>
          </w:p>
        </w:tc>
      </w:tr>
    </w:tbl>
    <w:p w14:paraId="4E2DCA83" w14:textId="77777777" w:rsidR="00EF7AA4" w:rsidRPr="00DE7693" w:rsidRDefault="00EF7AA4" w:rsidP="00F02059">
      <w:pPr>
        <w:spacing w:line="360" w:lineRule="auto"/>
        <w:ind w:left="284"/>
        <w:jc w:val="both"/>
        <w:rPr>
          <w:rFonts w:ascii="Arial" w:hAnsi="Arial" w:cs="Arial"/>
        </w:rPr>
      </w:pPr>
    </w:p>
    <w:p w14:paraId="19F5D264" w14:textId="77777777" w:rsidR="00AF5DBE" w:rsidRPr="00DE7693" w:rsidRDefault="00AF5DBE" w:rsidP="00F02059">
      <w:pPr>
        <w:spacing w:line="360" w:lineRule="auto"/>
        <w:ind w:left="284"/>
        <w:jc w:val="both"/>
        <w:rPr>
          <w:rFonts w:ascii="Arial" w:hAnsi="Arial" w:cs="Arial"/>
        </w:rPr>
      </w:pPr>
      <w:r w:rsidRPr="00DE7693">
        <w:rPr>
          <w:rFonts w:ascii="Arial" w:hAnsi="Arial" w:cs="Arial"/>
        </w:rPr>
        <w:t>Finalmente, como precio base tenemos el que corresponde a tratamiento para lo cual se hizo un análisis completo de una planta de tratamiento de 70 litros por segundo la cual, una vez realizado el análisis completo, nos genera un costo, antes de IVA, de $66,152,854.61. Al dividir este monto entre los 70 litros por segundo de capacidad de la planta nos da un importe de $945,040.78.</w:t>
      </w:r>
    </w:p>
    <w:p w14:paraId="069513CF" w14:textId="77777777" w:rsidR="00AF5DBE" w:rsidRPr="00DE7693" w:rsidRDefault="00AF5DBE" w:rsidP="00F02059">
      <w:pPr>
        <w:spacing w:line="360" w:lineRule="auto"/>
        <w:ind w:left="284"/>
        <w:jc w:val="both"/>
        <w:rPr>
          <w:rFonts w:ascii="Arial" w:hAnsi="Arial" w:cs="Arial"/>
        </w:rPr>
      </w:pPr>
      <w:r w:rsidRPr="00DE7693">
        <w:rPr>
          <w:rFonts w:ascii="Arial" w:hAnsi="Arial" w:cs="Arial"/>
        </w:rPr>
        <w:t>Por otra parte, consideramos la dotación por persona y el hacinamiento como factores de cálculo para determinar el gasto medio diario de una vivienda y dividimos las viviendas en seis tipos caracterizados de acuerdo con el tamaño de su área privativa.</w:t>
      </w:r>
    </w:p>
    <w:p w14:paraId="202598A2" w14:textId="77777777" w:rsidR="00AF5DBE" w:rsidRPr="00DE7693" w:rsidRDefault="00AF5DBE" w:rsidP="00F02059">
      <w:pPr>
        <w:spacing w:line="360" w:lineRule="auto"/>
        <w:ind w:left="284"/>
        <w:jc w:val="both"/>
        <w:rPr>
          <w:rFonts w:ascii="Arial" w:hAnsi="Arial" w:cs="Arial"/>
        </w:rPr>
      </w:pPr>
      <w:r w:rsidRPr="00DE7693">
        <w:rPr>
          <w:rFonts w:ascii="Arial" w:hAnsi="Arial" w:cs="Arial"/>
        </w:rPr>
        <w:t>En cuanto a la dotación tomamos los parámetros de suministro considerando el agua que debe extraer para satisfacer suficientemente a cada tipo de vivienda y esto fue cotejado contra los promedios de consumo de cada tipo de vivienda de acuerdo con los registros de consumo dentro del sistema comercial para la facturación de los servicios.</w:t>
      </w:r>
    </w:p>
    <w:p w14:paraId="5D5D4DAD" w14:textId="685F228E" w:rsidR="00AF5DBE" w:rsidRPr="00DE7693" w:rsidRDefault="00AF5DBE" w:rsidP="00F02059">
      <w:pPr>
        <w:spacing w:line="360" w:lineRule="auto"/>
        <w:ind w:left="284"/>
        <w:jc w:val="both"/>
        <w:rPr>
          <w:rFonts w:ascii="Arial" w:hAnsi="Arial" w:cs="Arial"/>
        </w:rPr>
      </w:pPr>
      <w:r w:rsidRPr="00DE7693">
        <w:rPr>
          <w:rFonts w:ascii="Arial" w:hAnsi="Arial" w:cs="Arial"/>
        </w:rPr>
        <w:t>El hacinamiento, en este caso es de 3.</w:t>
      </w:r>
      <w:r w:rsidR="00704260" w:rsidRPr="00DE7693">
        <w:rPr>
          <w:rFonts w:ascii="Arial" w:hAnsi="Arial" w:cs="Arial"/>
        </w:rPr>
        <w:t>8</w:t>
      </w:r>
      <w:r w:rsidRPr="00DE7693">
        <w:rPr>
          <w:rFonts w:ascii="Arial" w:hAnsi="Arial" w:cs="Arial"/>
        </w:rPr>
        <w:t xml:space="preserve">0 habitantes por vivienda y es resultado del censo de población y vivienda realizado por el INEGI en el año 2020.  </w:t>
      </w:r>
    </w:p>
    <w:p w14:paraId="5F79C2FB" w14:textId="77777777" w:rsidR="00AF5DBE" w:rsidRPr="00DE7693" w:rsidRDefault="00AF5DBE" w:rsidP="00F02059">
      <w:pPr>
        <w:spacing w:line="360" w:lineRule="auto"/>
        <w:ind w:left="284"/>
        <w:jc w:val="both"/>
        <w:rPr>
          <w:rFonts w:ascii="Arial" w:hAnsi="Arial" w:cs="Arial"/>
        </w:rPr>
      </w:pPr>
      <w:r w:rsidRPr="00DE7693">
        <w:rPr>
          <w:rFonts w:ascii="Arial" w:hAnsi="Arial" w:cs="Arial"/>
        </w:rPr>
        <w:lastRenderedPageBreak/>
        <w:t>En la tabla siguiente se muestra la forma en que se obtuvo el gasto medio por cada tipo de vivienda.</w:t>
      </w:r>
    </w:p>
    <w:tbl>
      <w:tblPr>
        <w:tblStyle w:val="Tablaconcuadrcula4-nfasis51"/>
        <w:tblW w:w="7117" w:type="dxa"/>
        <w:jc w:val="center"/>
        <w:tblLook w:val="04A0" w:firstRow="1" w:lastRow="0" w:firstColumn="1" w:lastColumn="0" w:noHBand="0" w:noVBand="1"/>
      </w:tblPr>
      <w:tblGrid>
        <w:gridCol w:w="2848"/>
        <w:gridCol w:w="1335"/>
        <w:gridCol w:w="1544"/>
        <w:gridCol w:w="1390"/>
      </w:tblGrid>
      <w:tr w:rsidR="00DE7693" w:rsidRPr="00DE7693" w14:paraId="150B2AD4" w14:textId="77777777" w:rsidTr="00D671F4">
        <w:trPr>
          <w:cnfStyle w:val="100000000000" w:firstRow="1" w:lastRow="0" w:firstColumn="0" w:lastColumn="0" w:oddVBand="0" w:evenVBand="0" w:oddHBand="0" w:evenHBand="0" w:firstRowFirstColumn="0" w:firstRowLastColumn="0" w:lastRowFirstColumn="0" w:lastRowLastColumn="0"/>
          <w:trHeight w:val="292"/>
          <w:jc w:val="center"/>
        </w:trPr>
        <w:tc>
          <w:tcPr>
            <w:cnfStyle w:val="001000000000" w:firstRow="0" w:lastRow="0" w:firstColumn="1" w:lastColumn="0" w:oddVBand="0" w:evenVBand="0" w:oddHBand="0" w:evenHBand="0" w:firstRowFirstColumn="0" w:firstRowLastColumn="0" w:lastRowFirstColumn="0" w:lastRowLastColumn="0"/>
            <w:tcW w:w="2848" w:type="dxa"/>
            <w:noWrap/>
            <w:hideMark/>
          </w:tcPr>
          <w:p w14:paraId="5D3A0EEB" w14:textId="77777777" w:rsidR="00AF5DBE" w:rsidRPr="00DE7693" w:rsidRDefault="00AF5DBE" w:rsidP="00E14CFC">
            <w:pPr>
              <w:spacing w:after="0" w:line="240" w:lineRule="auto"/>
              <w:rPr>
                <w:rFonts w:ascii="Times New Roman" w:eastAsia="Times New Roman" w:hAnsi="Times New Roman"/>
                <w:sz w:val="24"/>
                <w:szCs w:val="24"/>
                <w:lang w:eastAsia="es-MX"/>
              </w:rPr>
            </w:pPr>
          </w:p>
        </w:tc>
        <w:tc>
          <w:tcPr>
            <w:tcW w:w="1335" w:type="dxa"/>
            <w:noWrap/>
            <w:hideMark/>
          </w:tcPr>
          <w:p w14:paraId="175B3141" w14:textId="77777777" w:rsidR="00AF5DBE" w:rsidRPr="00DE7693" w:rsidRDefault="00AF5DBE" w:rsidP="00E14CFC">
            <w:pPr>
              <w:spacing w:after="0" w:line="240" w:lineRule="auto"/>
              <w:cnfStyle w:val="100000000000" w:firstRow="1" w:lastRow="0" w:firstColumn="0" w:lastColumn="0" w:oddVBand="0" w:evenVBand="0" w:oddHBand="0" w:evenHBand="0" w:firstRowFirstColumn="0" w:firstRowLastColumn="0" w:lastRowFirstColumn="0" w:lastRowLastColumn="0"/>
              <w:rPr>
                <w:rFonts w:eastAsia="Times New Roman" w:cs="Calibri"/>
                <w:lang w:eastAsia="es-MX"/>
              </w:rPr>
            </w:pPr>
            <w:r w:rsidRPr="00DE7693">
              <w:rPr>
                <w:rFonts w:cs="Calibri"/>
              </w:rPr>
              <w:t>Dotación</w:t>
            </w:r>
          </w:p>
        </w:tc>
        <w:tc>
          <w:tcPr>
            <w:tcW w:w="1544" w:type="dxa"/>
            <w:noWrap/>
            <w:hideMark/>
          </w:tcPr>
          <w:p w14:paraId="207D42F6" w14:textId="77777777" w:rsidR="00AF5DBE" w:rsidRPr="00DE7693" w:rsidRDefault="00AF5DBE" w:rsidP="00E14CFC">
            <w:pPr>
              <w:spacing w:after="0" w:line="240" w:lineRule="auto"/>
              <w:cnfStyle w:val="100000000000" w:firstRow="1" w:lastRow="0" w:firstColumn="0" w:lastColumn="0" w:oddVBand="0" w:evenVBand="0" w:oddHBand="0" w:evenHBand="0" w:firstRowFirstColumn="0" w:firstRowLastColumn="0" w:lastRowFirstColumn="0" w:lastRowLastColumn="0"/>
              <w:rPr>
                <w:rFonts w:eastAsia="Times New Roman" w:cs="Calibri"/>
                <w:lang w:eastAsia="es-MX"/>
              </w:rPr>
            </w:pPr>
            <w:r w:rsidRPr="00DE7693">
              <w:rPr>
                <w:rFonts w:cs="Calibri"/>
              </w:rPr>
              <w:t>Hacinamiento</w:t>
            </w:r>
          </w:p>
        </w:tc>
        <w:tc>
          <w:tcPr>
            <w:tcW w:w="1390" w:type="dxa"/>
            <w:noWrap/>
            <w:hideMark/>
          </w:tcPr>
          <w:p w14:paraId="007EA1A0" w14:textId="77777777" w:rsidR="00AF5DBE" w:rsidRPr="00DE7693" w:rsidRDefault="00AF5DBE" w:rsidP="00E14CFC">
            <w:pPr>
              <w:spacing w:after="0" w:line="240" w:lineRule="auto"/>
              <w:cnfStyle w:val="100000000000" w:firstRow="1" w:lastRow="0" w:firstColumn="0" w:lastColumn="0" w:oddVBand="0" w:evenVBand="0" w:oddHBand="0" w:evenHBand="0" w:firstRowFirstColumn="0" w:firstRowLastColumn="0" w:lastRowFirstColumn="0" w:lastRowLastColumn="0"/>
              <w:rPr>
                <w:rFonts w:eastAsia="Times New Roman" w:cs="Calibri"/>
                <w:lang w:eastAsia="es-MX"/>
              </w:rPr>
            </w:pPr>
            <w:r w:rsidRPr="00DE7693">
              <w:rPr>
                <w:rFonts w:cs="Calibri"/>
              </w:rPr>
              <w:t>Gasto medio</w:t>
            </w:r>
          </w:p>
        </w:tc>
      </w:tr>
      <w:tr w:rsidR="00DE7693" w:rsidRPr="00DE7693" w14:paraId="76F92878" w14:textId="77777777" w:rsidTr="00D671F4">
        <w:trPr>
          <w:cnfStyle w:val="000000100000" w:firstRow="0" w:lastRow="0" w:firstColumn="0" w:lastColumn="0" w:oddVBand="0" w:evenVBand="0" w:oddHBand="1" w:evenHBand="0" w:firstRowFirstColumn="0" w:firstRowLastColumn="0" w:lastRowFirstColumn="0" w:lastRowLastColumn="0"/>
          <w:trHeight w:val="292"/>
          <w:jc w:val="center"/>
        </w:trPr>
        <w:tc>
          <w:tcPr>
            <w:cnfStyle w:val="001000000000" w:firstRow="0" w:lastRow="0" w:firstColumn="1" w:lastColumn="0" w:oddVBand="0" w:evenVBand="0" w:oddHBand="0" w:evenHBand="0" w:firstRowFirstColumn="0" w:firstRowLastColumn="0" w:lastRowFirstColumn="0" w:lastRowLastColumn="0"/>
            <w:tcW w:w="2848" w:type="dxa"/>
            <w:noWrap/>
            <w:hideMark/>
          </w:tcPr>
          <w:p w14:paraId="6876C73A" w14:textId="77777777" w:rsidR="00704260" w:rsidRPr="00DE7693" w:rsidRDefault="00704260" w:rsidP="00704260">
            <w:pPr>
              <w:spacing w:after="0" w:line="240" w:lineRule="auto"/>
              <w:rPr>
                <w:rFonts w:eastAsia="Times New Roman" w:cs="Calibri"/>
                <w:lang w:eastAsia="es-MX"/>
              </w:rPr>
            </w:pPr>
            <w:r w:rsidRPr="00DE7693">
              <w:rPr>
                <w:rFonts w:eastAsia="Times New Roman" w:cs="Calibri"/>
                <w:lang w:eastAsia="es-MX"/>
              </w:rPr>
              <w:t>Popular</w:t>
            </w:r>
          </w:p>
        </w:tc>
        <w:tc>
          <w:tcPr>
            <w:tcW w:w="1335" w:type="dxa"/>
            <w:noWrap/>
            <w:hideMark/>
          </w:tcPr>
          <w:p w14:paraId="2FC5FAF6" w14:textId="1AAF0AA5" w:rsidR="00704260" w:rsidRPr="00DE7693" w:rsidRDefault="00704260" w:rsidP="00704260">
            <w:pPr>
              <w:spacing w:after="0" w:line="240" w:lineRule="auto"/>
              <w:jc w:val="right"/>
              <w:cnfStyle w:val="000000100000" w:firstRow="0" w:lastRow="0" w:firstColumn="0" w:lastColumn="0" w:oddVBand="0" w:evenVBand="0" w:oddHBand="1" w:evenHBand="0" w:firstRowFirstColumn="0" w:firstRowLastColumn="0" w:lastRowFirstColumn="0" w:lastRowLastColumn="0"/>
              <w:rPr>
                <w:rFonts w:eastAsia="Times New Roman" w:cs="Calibri"/>
                <w:lang w:eastAsia="es-MX"/>
              </w:rPr>
            </w:pPr>
            <w:r w:rsidRPr="00DE7693">
              <w:rPr>
                <w:rFonts w:cs="Calibri"/>
              </w:rPr>
              <w:t>135</w:t>
            </w:r>
          </w:p>
        </w:tc>
        <w:tc>
          <w:tcPr>
            <w:tcW w:w="1544" w:type="dxa"/>
            <w:noWrap/>
            <w:hideMark/>
          </w:tcPr>
          <w:p w14:paraId="59398D53" w14:textId="2BC535C0" w:rsidR="00704260" w:rsidRPr="00DE7693" w:rsidRDefault="00704260" w:rsidP="00704260">
            <w:pPr>
              <w:spacing w:after="0" w:line="240" w:lineRule="auto"/>
              <w:jc w:val="right"/>
              <w:cnfStyle w:val="000000100000" w:firstRow="0" w:lastRow="0" w:firstColumn="0" w:lastColumn="0" w:oddVBand="0" w:evenVBand="0" w:oddHBand="1" w:evenHBand="0" w:firstRowFirstColumn="0" w:firstRowLastColumn="0" w:lastRowFirstColumn="0" w:lastRowLastColumn="0"/>
              <w:rPr>
                <w:rFonts w:eastAsia="Times New Roman" w:cs="Calibri"/>
                <w:lang w:eastAsia="es-MX"/>
              </w:rPr>
            </w:pPr>
            <w:r w:rsidRPr="00DE7693">
              <w:rPr>
                <w:rFonts w:cs="Calibri"/>
              </w:rPr>
              <w:t>3.80</w:t>
            </w:r>
          </w:p>
        </w:tc>
        <w:tc>
          <w:tcPr>
            <w:tcW w:w="1390" w:type="dxa"/>
            <w:noWrap/>
            <w:hideMark/>
          </w:tcPr>
          <w:p w14:paraId="0FEFA0D1" w14:textId="235BC600" w:rsidR="00704260" w:rsidRPr="00DE7693" w:rsidRDefault="00704260" w:rsidP="00704260">
            <w:pPr>
              <w:spacing w:after="0" w:line="240" w:lineRule="auto"/>
              <w:jc w:val="right"/>
              <w:cnfStyle w:val="000000100000" w:firstRow="0" w:lastRow="0" w:firstColumn="0" w:lastColumn="0" w:oddVBand="0" w:evenVBand="0" w:oddHBand="1" w:evenHBand="0" w:firstRowFirstColumn="0" w:firstRowLastColumn="0" w:lastRowFirstColumn="0" w:lastRowLastColumn="0"/>
              <w:rPr>
                <w:rFonts w:eastAsia="Times New Roman" w:cs="Calibri"/>
                <w:lang w:eastAsia="es-MX"/>
              </w:rPr>
            </w:pPr>
            <w:r w:rsidRPr="00DE7693">
              <w:rPr>
                <w:rFonts w:cs="Calibri"/>
              </w:rPr>
              <w:t>0.0071</w:t>
            </w:r>
          </w:p>
        </w:tc>
      </w:tr>
      <w:tr w:rsidR="00DE7693" w:rsidRPr="00DE7693" w14:paraId="282A40CE" w14:textId="77777777" w:rsidTr="00D671F4">
        <w:trPr>
          <w:trHeight w:val="292"/>
          <w:jc w:val="center"/>
        </w:trPr>
        <w:tc>
          <w:tcPr>
            <w:cnfStyle w:val="001000000000" w:firstRow="0" w:lastRow="0" w:firstColumn="1" w:lastColumn="0" w:oddVBand="0" w:evenVBand="0" w:oddHBand="0" w:evenHBand="0" w:firstRowFirstColumn="0" w:firstRowLastColumn="0" w:lastRowFirstColumn="0" w:lastRowLastColumn="0"/>
            <w:tcW w:w="2848" w:type="dxa"/>
            <w:noWrap/>
            <w:hideMark/>
          </w:tcPr>
          <w:p w14:paraId="4F928CC9" w14:textId="77777777" w:rsidR="00704260" w:rsidRPr="00DE7693" w:rsidRDefault="00704260" w:rsidP="00704260">
            <w:pPr>
              <w:spacing w:after="0" w:line="240" w:lineRule="auto"/>
              <w:rPr>
                <w:rFonts w:eastAsia="Times New Roman" w:cs="Calibri"/>
                <w:lang w:eastAsia="es-MX"/>
              </w:rPr>
            </w:pPr>
            <w:r w:rsidRPr="00DE7693">
              <w:rPr>
                <w:rFonts w:eastAsia="Times New Roman" w:cs="Calibri"/>
                <w:lang w:eastAsia="es-MX"/>
              </w:rPr>
              <w:t>Interés social</w:t>
            </w:r>
          </w:p>
        </w:tc>
        <w:tc>
          <w:tcPr>
            <w:tcW w:w="1335" w:type="dxa"/>
            <w:noWrap/>
            <w:hideMark/>
          </w:tcPr>
          <w:p w14:paraId="442FEB56" w14:textId="13CEE5DA" w:rsidR="00704260" w:rsidRPr="00DE7693" w:rsidRDefault="00704260" w:rsidP="00704260">
            <w:pPr>
              <w:spacing w:after="0" w:line="240" w:lineRule="auto"/>
              <w:jc w:val="right"/>
              <w:cnfStyle w:val="000000000000" w:firstRow="0" w:lastRow="0" w:firstColumn="0" w:lastColumn="0" w:oddVBand="0" w:evenVBand="0" w:oddHBand="0" w:evenHBand="0" w:firstRowFirstColumn="0" w:firstRowLastColumn="0" w:lastRowFirstColumn="0" w:lastRowLastColumn="0"/>
              <w:rPr>
                <w:rFonts w:eastAsia="Times New Roman" w:cs="Calibri"/>
                <w:lang w:eastAsia="es-MX"/>
              </w:rPr>
            </w:pPr>
            <w:r w:rsidRPr="00DE7693">
              <w:rPr>
                <w:rFonts w:cs="Calibri"/>
              </w:rPr>
              <w:t>150</w:t>
            </w:r>
          </w:p>
        </w:tc>
        <w:tc>
          <w:tcPr>
            <w:tcW w:w="1544" w:type="dxa"/>
            <w:noWrap/>
            <w:hideMark/>
          </w:tcPr>
          <w:p w14:paraId="7D6426CB" w14:textId="5F0FC008" w:rsidR="00704260" w:rsidRPr="00DE7693" w:rsidRDefault="00704260" w:rsidP="00704260">
            <w:pPr>
              <w:spacing w:after="0" w:line="240" w:lineRule="auto"/>
              <w:jc w:val="right"/>
              <w:cnfStyle w:val="000000000000" w:firstRow="0" w:lastRow="0" w:firstColumn="0" w:lastColumn="0" w:oddVBand="0" w:evenVBand="0" w:oddHBand="0" w:evenHBand="0" w:firstRowFirstColumn="0" w:firstRowLastColumn="0" w:lastRowFirstColumn="0" w:lastRowLastColumn="0"/>
              <w:rPr>
                <w:rFonts w:eastAsia="Times New Roman" w:cs="Calibri"/>
                <w:lang w:eastAsia="es-MX"/>
              </w:rPr>
            </w:pPr>
            <w:r w:rsidRPr="00DE7693">
              <w:rPr>
                <w:rFonts w:cs="Calibri"/>
              </w:rPr>
              <w:t>3.80</w:t>
            </w:r>
          </w:p>
        </w:tc>
        <w:tc>
          <w:tcPr>
            <w:tcW w:w="1390" w:type="dxa"/>
            <w:noWrap/>
            <w:hideMark/>
          </w:tcPr>
          <w:p w14:paraId="063130D0" w14:textId="0D797267" w:rsidR="00704260" w:rsidRPr="00DE7693" w:rsidRDefault="00704260" w:rsidP="00704260">
            <w:pPr>
              <w:spacing w:after="0" w:line="240" w:lineRule="auto"/>
              <w:jc w:val="right"/>
              <w:cnfStyle w:val="000000000000" w:firstRow="0" w:lastRow="0" w:firstColumn="0" w:lastColumn="0" w:oddVBand="0" w:evenVBand="0" w:oddHBand="0" w:evenHBand="0" w:firstRowFirstColumn="0" w:firstRowLastColumn="0" w:lastRowFirstColumn="0" w:lastRowLastColumn="0"/>
              <w:rPr>
                <w:rFonts w:eastAsia="Times New Roman" w:cs="Calibri"/>
                <w:lang w:eastAsia="es-MX"/>
              </w:rPr>
            </w:pPr>
            <w:r w:rsidRPr="00DE7693">
              <w:rPr>
                <w:rFonts w:cs="Calibri"/>
              </w:rPr>
              <w:t>0.0079</w:t>
            </w:r>
          </w:p>
        </w:tc>
      </w:tr>
      <w:tr w:rsidR="00DE7693" w:rsidRPr="00DE7693" w14:paraId="13C21ACE" w14:textId="77777777" w:rsidTr="00D671F4">
        <w:trPr>
          <w:cnfStyle w:val="000000100000" w:firstRow="0" w:lastRow="0" w:firstColumn="0" w:lastColumn="0" w:oddVBand="0" w:evenVBand="0" w:oddHBand="1" w:evenHBand="0" w:firstRowFirstColumn="0" w:firstRowLastColumn="0" w:lastRowFirstColumn="0" w:lastRowLastColumn="0"/>
          <w:trHeight w:val="292"/>
          <w:jc w:val="center"/>
        </w:trPr>
        <w:tc>
          <w:tcPr>
            <w:cnfStyle w:val="001000000000" w:firstRow="0" w:lastRow="0" w:firstColumn="1" w:lastColumn="0" w:oddVBand="0" w:evenVBand="0" w:oddHBand="0" w:evenHBand="0" w:firstRowFirstColumn="0" w:firstRowLastColumn="0" w:lastRowFirstColumn="0" w:lastRowLastColumn="0"/>
            <w:tcW w:w="2848" w:type="dxa"/>
            <w:noWrap/>
            <w:hideMark/>
          </w:tcPr>
          <w:p w14:paraId="7804DCE0" w14:textId="77777777" w:rsidR="00704260" w:rsidRPr="00DE7693" w:rsidRDefault="00704260" w:rsidP="00704260">
            <w:pPr>
              <w:spacing w:after="0" w:line="240" w:lineRule="auto"/>
              <w:rPr>
                <w:rFonts w:eastAsia="Times New Roman" w:cs="Calibri"/>
                <w:lang w:eastAsia="es-MX"/>
              </w:rPr>
            </w:pPr>
            <w:r w:rsidRPr="00DE7693">
              <w:rPr>
                <w:rFonts w:eastAsia="Times New Roman" w:cs="Calibri"/>
                <w:lang w:eastAsia="es-MX"/>
              </w:rPr>
              <w:t>Residencial D</w:t>
            </w:r>
          </w:p>
        </w:tc>
        <w:tc>
          <w:tcPr>
            <w:tcW w:w="1335" w:type="dxa"/>
            <w:noWrap/>
            <w:hideMark/>
          </w:tcPr>
          <w:p w14:paraId="6D9A667F" w14:textId="6FDD9D7F" w:rsidR="00704260" w:rsidRPr="00DE7693" w:rsidRDefault="00704260" w:rsidP="00704260">
            <w:pPr>
              <w:spacing w:after="0" w:line="240" w:lineRule="auto"/>
              <w:jc w:val="right"/>
              <w:cnfStyle w:val="000000100000" w:firstRow="0" w:lastRow="0" w:firstColumn="0" w:lastColumn="0" w:oddVBand="0" w:evenVBand="0" w:oddHBand="1" w:evenHBand="0" w:firstRowFirstColumn="0" w:firstRowLastColumn="0" w:lastRowFirstColumn="0" w:lastRowLastColumn="0"/>
              <w:rPr>
                <w:rFonts w:eastAsia="Times New Roman" w:cs="Calibri"/>
                <w:lang w:eastAsia="es-MX"/>
              </w:rPr>
            </w:pPr>
            <w:r w:rsidRPr="00DE7693">
              <w:rPr>
                <w:rFonts w:cs="Calibri"/>
              </w:rPr>
              <w:t>200</w:t>
            </w:r>
          </w:p>
        </w:tc>
        <w:tc>
          <w:tcPr>
            <w:tcW w:w="1544" w:type="dxa"/>
            <w:noWrap/>
            <w:hideMark/>
          </w:tcPr>
          <w:p w14:paraId="575B1058" w14:textId="47A8B876" w:rsidR="00704260" w:rsidRPr="00DE7693" w:rsidRDefault="00704260" w:rsidP="00704260">
            <w:pPr>
              <w:spacing w:after="0" w:line="240" w:lineRule="auto"/>
              <w:jc w:val="right"/>
              <w:cnfStyle w:val="000000100000" w:firstRow="0" w:lastRow="0" w:firstColumn="0" w:lastColumn="0" w:oddVBand="0" w:evenVBand="0" w:oddHBand="1" w:evenHBand="0" w:firstRowFirstColumn="0" w:firstRowLastColumn="0" w:lastRowFirstColumn="0" w:lastRowLastColumn="0"/>
              <w:rPr>
                <w:rFonts w:eastAsia="Times New Roman" w:cs="Calibri"/>
                <w:lang w:eastAsia="es-MX"/>
              </w:rPr>
            </w:pPr>
            <w:r w:rsidRPr="00DE7693">
              <w:rPr>
                <w:rFonts w:cs="Calibri"/>
              </w:rPr>
              <w:t>3.80</w:t>
            </w:r>
          </w:p>
        </w:tc>
        <w:tc>
          <w:tcPr>
            <w:tcW w:w="1390" w:type="dxa"/>
            <w:noWrap/>
            <w:hideMark/>
          </w:tcPr>
          <w:p w14:paraId="5B8EE3B2" w14:textId="198068C3" w:rsidR="00704260" w:rsidRPr="00DE7693" w:rsidRDefault="00704260" w:rsidP="00704260">
            <w:pPr>
              <w:spacing w:after="0" w:line="240" w:lineRule="auto"/>
              <w:jc w:val="right"/>
              <w:cnfStyle w:val="000000100000" w:firstRow="0" w:lastRow="0" w:firstColumn="0" w:lastColumn="0" w:oddVBand="0" w:evenVBand="0" w:oddHBand="1" w:evenHBand="0" w:firstRowFirstColumn="0" w:firstRowLastColumn="0" w:lastRowFirstColumn="0" w:lastRowLastColumn="0"/>
              <w:rPr>
                <w:rFonts w:eastAsia="Times New Roman" w:cs="Calibri"/>
                <w:lang w:eastAsia="es-MX"/>
              </w:rPr>
            </w:pPr>
            <w:r w:rsidRPr="00DE7693">
              <w:rPr>
                <w:rFonts w:cs="Calibri"/>
              </w:rPr>
              <w:t>0.0106</w:t>
            </w:r>
          </w:p>
        </w:tc>
      </w:tr>
      <w:tr w:rsidR="00DE7693" w:rsidRPr="00DE7693" w14:paraId="40FC91D9" w14:textId="77777777" w:rsidTr="00D671F4">
        <w:trPr>
          <w:trHeight w:val="292"/>
          <w:jc w:val="center"/>
        </w:trPr>
        <w:tc>
          <w:tcPr>
            <w:cnfStyle w:val="001000000000" w:firstRow="0" w:lastRow="0" w:firstColumn="1" w:lastColumn="0" w:oddVBand="0" w:evenVBand="0" w:oddHBand="0" w:evenHBand="0" w:firstRowFirstColumn="0" w:firstRowLastColumn="0" w:lastRowFirstColumn="0" w:lastRowLastColumn="0"/>
            <w:tcW w:w="2848" w:type="dxa"/>
            <w:noWrap/>
            <w:hideMark/>
          </w:tcPr>
          <w:p w14:paraId="188AFCF9" w14:textId="77777777" w:rsidR="00704260" w:rsidRPr="00DE7693" w:rsidRDefault="00704260" w:rsidP="00704260">
            <w:pPr>
              <w:spacing w:after="0" w:line="240" w:lineRule="auto"/>
              <w:rPr>
                <w:rFonts w:eastAsia="Times New Roman" w:cs="Calibri"/>
                <w:lang w:eastAsia="es-MX"/>
              </w:rPr>
            </w:pPr>
            <w:r w:rsidRPr="00DE7693">
              <w:rPr>
                <w:rFonts w:eastAsia="Times New Roman" w:cs="Calibri"/>
                <w:lang w:eastAsia="es-MX"/>
              </w:rPr>
              <w:t>Residencial C</w:t>
            </w:r>
          </w:p>
        </w:tc>
        <w:tc>
          <w:tcPr>
            <w:tcW w:w="1335" w:type="dxa"/>
            <w:noWrap/>
            <w:hideMark/>
          </w:tcPr>
          <w:p w14:paraId="27178F69" w14:textId="218184B9" w:rsidR="00704260" w:rsidRPr="00DE7693" w:rsidRDefault="00704260" w:rsidP="00704260">
            <w:pPr>
              <w:spacing w:after="0" w:line="240" w:lineRule="auto"/>
              <w:jc w:val="right"/>
              <w:cnfStyle w:val="000000000000" w:firstRow="0" w:lastRow="0" w:firstColumn="0" w:lastColumn="0" w:oddVBand="0" w:evenVBand="0" w:oddHBand="0" w:evenHBand="0" w:firstRowFirstColumn="0" w:firstRowLastColumn="0" w:lastRowFirstColumn="0" w:lastRowLastColumn="0"/>
              <w:rPr>
                <w:rFonts w:eastAsia="Times New Roman" w:cs="Calibri"/>
                <w:lang w:eastAsia="es-MX"/>
              </w:rPr>
            </w:pPr>
            <w:r w:rsidRPr="00DE7693">
              <w:rPr>
                <w:rFonts w:cs="Calibri"/>
              </w:rPr>
              <w:t>250</w:t>
            </w:r>
          </w:p>
        </w:tc>
        <w:tc>
          <w:tcPr>
            <w:tcW w:w="1544" w:type="dxa"/>
            <w:noWrap/>
            <w:hideMark/>
          </w:tcPr>
          <w:p w14:paraId="4DE57667" w14:textId="64CBCB2C" w:rsidR="00704260" w:rsidRPr="00DE7693" w:rsidRDefault="00704260" w:rsidP="00704260">
            <w:pPr>
              <w:spacing w:after="0" w:line="240" w:lineRule="auto"/>
              <w:jc w:val="right"/>
              <w:cnfStyle w:val="000000000000" w:firstRow="0" w:lastRow="0" w:firstColumn="0" w:lastColumn="0" w:oddVBand="0" w:evenVBand="0" w:oddHBand="0" w:evenHBand="0" w:firstRowFirstColumn="0" w:firstRowLastColumn="0" w:lastRowFirstColumn="0" w:lastRowLastColumn="0"/>
              <w:rPr>
                <w:rFonts w:eastAsia="Times New Roman" w:cs="Calibri"/>
                <w:lang w:eastAsia="es-MX"/>
              </w:rPr>
            </w:pPr>
            <w:r w:rsidRPr="00DE7693">
              <w:rPr>
                <w:rFonts w:cs="Calibri"/>
              </w:rPr>
              <w:t>3.80</w:t>
            </w:r>
          </w:p>
        </w:tc>
        <w:tc>
          <w:tcPr>
            <w:tcW w:w="1390" w:type="dxa"/>
            <w:noWrap/>
            <w:hideMark/>
          </w:tcPr>
          <w:p w14:paraId="76FC1D4A" w14:textId="63E394C4" w:rsidR="00704260" w:rsidRPr="00DE7693" w:rsidRDefault="00704260" w:rsidP="00704260">
            <w:pPr>
              <w:spacing w:after="0" w:line="240" w:lineRule="auto"/>
              <w:jc w:val="right"/>
              <w:cnfStyle w:val="000000000000" w:firstRow="0" w:lastRow="0" w:firstColumn="0" w:lastColumn="0" w:oddVBand="0" w:evenVBand="0" w:oddHBand="0" w:evenHBand="0" w:firstRowFirstColumn="0" w:firstRowLastColumn="0" w:lastRowFirstColumn="0" w:lastRowLastColumn="0"/>
              <w:rPr>
                <w:rFonts w:eastAsia="Times New Roman" w:cs="Calibri"/>
                <w:lang w:eastAsia="es-MX"/>
              </w:rPr>
            </w:pPr>
            <w:r w:rsidRPr="00DE7693">
              <w:rPr>
                <w:rFonts w:cs="Calibri"/>
              </w:rPr>
              <w:t>0.0132</w:t>
            </w:r>
          </w:p>
        </w:tc>
      </w:tr>
      <w:tr w:rsidR="00DE7693" w:rsidRPr="00DE7693" w14:paraId="3C7B80AB" w14:textId="77777777" w:rsidTr="00D671F4">
        <w:trPr>
          <w:cnfStyle w:val="000000100000" w:firstRow="0" w:lastRow="0" w:firstColumn="0" w:lastColumn="0" w:oddVBand="0" w:evenVBand="0" w:oddHBand="1" w:evenHBand="0" w:firstRowFirstColumn="0" w:firstRowLastColumn="0" w:lastRowFirstColumn="0" w:lastRowLastColumn="0"/>
          <w:trHeight w:val="292"/>
          <w:jc w:val="center"/>
        </w:trPr>
        <w:tc>
          <w:tcPr>
            <w:cnfStyle w:val="001000000000" w:firstRow="0" w:lastRow="0" w:firstColumn="1" w:lastColumn="0" w:oddVBand="0" w:evenVBand="0" w:oddHBand="0" w:evenHBand="0" w:firstRowFirstColumn="0" w:firstRowLastColumn="0" w:lastRowFirstColumn="0" w:lastRowLastColumn="0"/>
            <w:tcW w:w="2848" w:type="dxa"/>
            <w:noWrap/>
            <w:hideMark/>
          </w:tcPr>
          <w:p w14:paraId="34741650" w14:textId="77777777" w:rsidR="00704260" w:rsidRPr="00DE7693" w:rsidRDefault="00704260" w:rsidP="00704260">
            <w:pPr>
              <w:spacing w:after="0" w:line="240" w:lineRule="auto"/>
              <w:rPr>
                <w:rFonts w:eastAsia="Times New Roman" w:cs="Calibri"/>
                <w:lang w:eastAsia="es-MX"/>
              </w:rPr>
            </w:pPr>
            <w:r w:rsidRPr="00DE7693">
              <w:rPr>
                <w:rFonts w:eastAsia="Times New Roman" w:cs="Calibri"/>
                <w:lang w:eastAsia="es-MX"/>
              </w:rPr>
              <w:t>Residencial B</w:t>
            </w:r>
          </w:p>
        </w:tc>
        <w:tc>
          <w:tcPr>
            <w:tcW w:w="1335" w:type="dxa"/>
            <w:noWrap/>
            <w:hideMark/>
          </w:tcPr>
          <w:p w14:paraId="6488C4CA" w14:textId="1F99F4F5" w:rsidR="00704260" w:rsidRPr="00DE7693" w:rsidRDefault="00704260" w:rsidP="00704260">
            <w:pPr>
              <w:spacing w:after="0" w:line="240" w:lineRule="auto"/>
              <w:jc w:val="right"/>
              <w:cnfStyle w:val="000000100000" w:firstRow="0" w:lastRow="0" w:firstColumn="0" w:lastColumn="0" w:oddVBand="0" w:evenVBand="0" w:oddHBand="1" w:evenHBand="0" w:firstRowFirstColumn="0" w:firstRowLastColumn="0" w:lastRowFirstColumn="0" w:lastRowLastColumn="0"/>
              <w:rPr>
                <w:rFonts w:eastAsia="Times New Roman" w:cs="Calibri"/>
                <w:lang w:eastAsia="es-MX"/>
              </w:rPr>
            </w:pPr>
            <w:r w:rsidRPr="00DE7693">
              <w:rPr>
                <w:rFonts w:cs="Calibri"/>
              </w:rPr>
              <w:t>300</w:t>
            </w:r>
          </w:p>
        </w:tc>
        <w:tc>
          <w:tcPr>
            <w:tcW w:w="1544" w:type="dxa"/>
            <w:noWrap/>
            <w:hideMark/>
          </w:tcPr>
          <w:p w14:paraId="6DF26F64" w14:textId="5ABBA959" w:rsidR="00704260" w:rsidRPr="00DE7693" w:rsidRDefault="00704260" w:rsidP="00704260">
            <w:pPr>
              <w:spacing w:after="0" w:line="240" w:lineRule="auto"/>
              <w:jc w:val="right"/>
              <w:cnfStyle w:val="000000100000" w:firstRow="0" w:lastRow="0" w:firstColumn="0" w:lastColumn="0" w:oddVBand="0" w:evenVBand="0" w:oddHBand="1" w:evenHBand="0" w:firstRowFirstColumn="0" w:firstRowLastColumn="0" w:lastRowFirstColumn="0" w:lastRowLastColumn="0"/>
              <w:rPr>
                <w:rFonts w:eastAsia="Times New Roman" w:cs="Calibri"/>
                <w:lang w:eastAsia="es-MX"/>
              </w:rPr>
            </w:pPr>
            <w:r w:rsidRPr="00DE7693">
              <w:rPr>
                <w:rFonts w:cs="Calibri"/>
              </w:rPr>
              <w:t>3.80</w:t>
            </w:r>
          </w:p>
        </w:tc>
        <w:tc>
          <w:tcPr>
            <w:tcW w:w="1390" w:type="dxa"/>
            <w:noWrap/>
            <w:hideMark/>
          </w:tcPr>
          <w:p w14:paraId="08A852C2" w14:textId="3A54624F" w:rsidR="00704260" w:rsidRPr="00DE7693" w:rsidRDefault="00704260" w:rsidP="00704260">
            <w:pPr>
              <w:spacing w:after="0" w:line="240" w:lineRule="auto"/>
              <w:jc w:val="right"/>
              <w:cnfStyle w:val="000000100000" w:firstRow="0" w:lastRow="0" w:firstColumn="0" w:lastColumn="0" w:oddVBand="0" w:evenVBand="0" w:oddHBand="1" w:evenHBand="0" w:firstRowFirstColumn="0" w:firstRowLastColumn="0" w:lastRowFirstColumn="0" w:lastRowLastColumn="0"/>
              <w:rPr>
                <w:rFonts w:eastAsia="Times New Roman" w:cs="Calibri"/>
                <w:lang w:eastAsia="es-MX"/>
              </w:rPr>
            </w:pPr>
            <w:r w:rsidRPr="00DE7693">
              <w:rPr>
                <w:rFonts w:cs="Calibri"/>
              </w:rPr>
              <w:t>0.0158</w:t>
            </w:r>
          </w:p>
        </w:tc>
      </w:tr>
      <w:tr w:rsidR="00704260" w:rsidRPr="00DE7693" w14:paraId="33D218FC" w14:textId="77777777" w:rsidTr="00D671F4">
        <w:trPr>
          <w:trHeight w:val="292"/>
          <w:jc w:val="center"/>
        </w:trPr>
        <w:tc>
          <w:tcPr>
            <w:cnfStyle w:val="001000000000" w:firstRow="0" w:lastRow="0" w:firstColumn="1" w:lastColumn="0" w:oddVBand="0" w:evenVBand="0" w:oddHBand="0" w:evenHBand="0" w:firstRowFirstColumn="0" w:firstRowLastColumn="0" w:lastRowFirstColumn="0" w:lastRowLastColumn="0"/>
            <w:tcW w:w="2848" w:type="dxa"/>
            <w:noWrap/>
            <w:hideMark/>
          </w:tcPr>
          <w:p w14:paraId="6903EFB1" w14:textId="77777777" w:rsidR="00704260" w:rsidRPr="00DE7693" w:rsidRDefault="00704260" w:rsidP="00704260">
            <w:pPr>
              <w:spacing w:after="0" w:line="240" w:lineRule="auto"/>
              <w:rPr>
                <w:rFonts w:eastAsia="Times New Roman" w:cs="Calibri"/>
                <w:lang w:eastAsia="es-MX"/>
              </w:rPr>
            </w:pPr>
            <w:r w:rsidRPr="00DE7693">
              <w:rPr>
                <w:rFonts w:eastAsia="Times New Roman" w:cs="Calibri"/>
                <w:lang w:eastAsia="es-MX"/>
              </w:rPr>
              <w:t>Residencial A / Campestre</w:t>
            </w:r>
          </w:p>
        </w:tc>
        <w:tc>
          <w:tcPr>
            <w:tcW w:w="1335" w:type="dxa"/>
            <w:noWrap/>
            <w:hideMark/>
          </w:tcPr>
          <w:p w14:paraId="570F55C1" w14:textId="50D20477" w:rsidR="00704260" w:rsidRPr="00DE7693" w:rsidRDefault="00704260" w:rsidP="00704260">
            <w:pPr>
              <w:spacing w:after="0" w:line="240" w:lineRule="auto"/>
              <w:jc w:val="right"/>
              <w:cnfStyle w:val="000000000000" w:firstRow="0" w:lastRow="0" w:firstColumn="0" w:lastColumn="0" w:oddVBand="0" w:evenVBand="0" w:oddHBand="0" w:evenHBand="0" w:firstRowFirstColumn="0" w:firstRowLastColumn="0" w:lastRowFirstColumn="0" w:lastRowLastColumn="0"/>
              <w:rPr>
                <w:rFonts w:eastAsia="Times New Roman" w:cs="Calibri"/>
                <w:lang w:eastAsia="es-MX"/>
              </w:rPr>
            </w:pPr>
            <w:r w:rsidRPr="00DE7693">
              <w:rPr>
                <w:rFonts w:cs="Calibri"/>
              </w:rPr>
              <w:t>400</w:t>
            </w:r>
          </w:p>
        </w:tc>
        <w:tc>
          <w:tcPr>
            <w:tcW w:w="1544" w:type="dxa"/>
            <w:noWrap/>
            <w:hideMark/>
          </w:tcPr>
          <w:p w14:paraId="0259C201" w14:textId="7FC089F3" w:rsidR="00704260" w:rsidRPr="00DE7693" w:rsidRDefault="00704260" w:rsidP="00704260">
            <w:pPr>
              <w:spacing w:after="0" w:line="240" w:lineRule="auto"/>
              <w:jc w:val="right"/>
              <w:cnfStyle w:val="000000000000" w:firstRow="0" w:lastRow="0" w:firstColumn="0" w:lastColumn="0" w:oddVBand="0" w:evenVBand="0" w:oddHBand="0" w:evenHBand="0" w:firstRowFirstColumn="0" w:firstRowLastColumn="0" w:lastRowFirstColumn="0" w:lastRowLastColumn="0"/>
              <w:rPr>
                <w:rFonts w:eastAsia="Times New Roman" w:cs="Calibri"/>
                <w:lang w:eastAsia="es-MX"/>
              </w:rPr>
            </w:pPr>
            <w:r w:rsidRPr="00DE7693">
              <w:rPr>
                <w:rFonts w:cs="Calibri"/>
              </w:rPr>
              <w:t>3.80</w:t>
            </w:r>
          </w:p>
        </w:tc>
        <w:tc>
          <w:tcPr>
            <w:tcW w:w="1390" w:type="dxa"/>
            <w:noWrap/>
            <w:hideMark/>
          </w:tcPr>
          <w:p w14:paraId="487461A0" w14:textId="7D7843E8" w:rsidR="00704260" w:rsidRPr="00DE7693" w:rsidRDefault="00704260" w:rsidP="00704260">
            <w:pPr>
              <w:spacing w:after="0" w:line="240" w:lineRule="auto"/>
              <w:jc w:val="right"/>
              <w:cnfStyle w:val="000000000000" w:firstRow="0" w:lastRow="0" w:firstColumn="0" w:lastColumn="0" w:oddVBand="0" w:evenVBand="0" w:oddHBand="0" w:evenHBand="0" w:firstRowFirstColumn="0" w:firstRowLastColumn="0" w:lastRowFirstColumn="0" w:lastRowLastColumn="0"/>
              <w:rPr>
                <w:rFonts w:eastAsia="Times New Roman" w:cs="Calibri"/>
                <w:lang w:eastAsia="es-MX"/>
              </w:rPr>
            </w:pPr>
            <w:r w:rsidRPr="00DE7693">
              <w:rPr>
                <w:rFonts w:cs="Calibri"/>
              </w:rPr>
              <w:t>0.02111</w:t>
            </w:r>
          </w:p>
        </w:tc>
      </w:tr>
    </w:tbl>
    <w:p w14:paraId="1E154E92" w14:textId="77777777" w:rsidR="00AF5DBE" w:rsidRPr="00DE7693" w:rsidRDefault="00AF5DBE" w:rsidP="00AF5DBE">
      <w:pPr>
        <w:spacing w:line="360" w:lineRule="auto"/>
        <w:jc w:val="both"/>
        <w:rPr>
          <w:rFonts w:ascii="Arial" w:hAnsi="Arial" w:cs="Arial"/>
          <w:sz w:val="24"/>
        </w:rPr>
      </w:pPr>
    </w:p>
    <w:p w14:paraId="3273F468" w14:textId="77777777" w:rsidR="00AF5DBE" w:rsidRPr="00DE7693" w:rsidRDefault="00AF5DBE" w:rsidP="00F02059">
      <w:pPr>
        <w:spacing w:line="360" w:lineRule="auto"/>
        <w:ind w:left="284"/>
        <w:jc w:val="both"/>
        <w:rPr>
          <w:rFonts w:ascii="Arial" w:hAnsi="Arial" w:cs="Arial"/>
        </w:rPr>
      </w:pPr>
      <w:r w:rsidRPr="00DE7693">
        <w:rPr>
          <w:rFonts w:ascii="Arial" w:hAnsi="Arial" w:cs="Arial"/>
        </w:rPr>
        <w:t>Una vez obtenido el gasto medio diario, se multiplica por el precio del litro por segundo de agua para determinar el importe a pagar, en cuanto al Alcantarillado ese gasto medio se multiplica por el 80% para obtener el gasto de descarga de agua residual y por un 70% para obtener el gasto que será tratado.</w:t>
      </w:r>
    </w:p>
    <w:p w14:paraId="25740A8E" w14:textId="77777777" w:rsidR="00AF5DBE" w:rsidRPr="00DE7693" w:rsidRDefault="00AF5DBE" w:rsidP="00F02059">
      <w:pPr>
        <w:spacing w:line="360" w:lineRule="auto"/>
        <w:ind w:left="284"/>
        <w:jc w:val="both"/>
        <w:rPr>
          <w:rFonts w:ascii="Arial" w:hAnsi="Arial" w:cs="Arial"/>
        </w:rPr>
      </w:pPr>
      <w:r w:rsidRPr="00DE7693">
        <w:rPr>
          <w:rFonts w:ascii="Arial" w:hAnsi="Arial" w:cs="Arial"/>
        </w:rPr>
        <w:t>Para determinar el pago por derechos de infraestructura de agua potable se aplicó el procedimiento siguiente:</w:t>
      </w:r>
    </w:p>
    <w:p w14:paraId="30974634" w14:textId="0BECFBDA" w:rsidR="00AF5DBE" w:rsidRPr="00DE7693" w:rsidRDefault="005E41BF" w:rsidP="00ED4819">
      <w:pPr>
        <w:spacing w:line="360" w:lineRule="auto"/>
        <w:ind w:left="284"/>
        <w:jc w:val="both"/>
        <w:rPr>
          <w:rFonts w:ascii="Arial" w:hAnsi="Arial" w:cs="Arial"/>
        </w:rPr>
      </w:pPr>
      <w:r>
        <w:rPr>
          <w:rFonts w:ascii="Arial" w:hAnsi="Arial" w:cs="Arial"/>
        </w:rPr>
        <w:t xml:space="preserve">Por </w:t>
      </w:r>
      <w:r w:rsidR="00ED4819" w:rsidRPr="00DE7693">
        <w:rPr>
          <w:rFonts w:ascii="Arial" w:hAnsi="Arial" w:cs="Arial"/>
        </w:rPr>
        <w:t xml:space="preserve">los primeros tres tipos de vivienda se aplicó un incremento del </w:t>
      </w:r>
      <w:r w:rsidR="00186255" w:rsidRPr="00BB0516">
        <w:rPr>
          <w:rFonts w:ascii="Arial" w:hAnsi="Arial" w:cs="Arial"/>
        </w:rPr>
        <w:t>5</w:t>
      </w:r>
      <w:r w:rsidR="00ED4819" w:rsidRPr="00BB0516">
        <w:rPr>
          <w:rFonts w:ascii="Arial" w:hAnsi="Arial" w:cs="Arial"/>
        </w:rPr>
        <w:t>%</w:t>
      </w:r>
      <w:r w:rsidR="00ED4819" w:rsidRPr="00DE7693">
        <w:rPr>
          <w:rFonts w:ascii="Arial" w:hAnsi="Arial" w:cs="Arial"/>
        </w:rPr>
        <w:t xml:space="preserve"> respecto al precio vigente en lo correspondiente a agua potable y alcantarillado </w:t>
      </w:r>
    </w:p>
    <w:tbl>
      <w:tblPr>
        <w:tblW w:w="4960" w:type="dxa"/>
        <w:jc w:val="center"/>
        <w:tblCellMar>
          <w:left w:w="70" w:type="dxa"/>
          <w:right w:w="70" w:type="dxa"/>
        </w:tblCellMar>
        <w:tblLook w:val="04A0" w:firstRow="1" w:lastRow="0" w:firstColumn="1" w:lastColumn="0" w:noHBand="0" w:noVBand="1"/>
      </w:tblPr>
      <w:tblGrid>
        <w:gridCol w:w="2480"/>
        <w:gridCol w:w="1240"/>
        <w:gridCol w:w="1240"/>
      </w:tblGrid>
      <w:tr w:rsidR="00BB0516" w:rsidRPr="00BB0516" w14:paraId="2D037EAE" w14:textId="77777777" w:rsidTr="00BB0516">
        <w:trPr>
          <w:trHeight w:val="300"/>
          <w:jc w:val="center"/>
        </w:trPr>
        <w:tc>
          <w:tcPr>
            <w:tcW w:w="2480" w:type="dxa"/>
            <w:tcBorders>
              <w:top w:val="single" w:sz="8" w:space="0" w:color="4472C4"/>
              <w:left w:val="single" w:sz="8" w:space="0" w:color="4472C4"/>
              <w:bottom w:val="single" w:sz="8" w:space="0" w:color="4472C4"/>
              <w:right w:val="nil"/>
            </w:tcBorders>
            <w:shd w:val="clear" w:color="000000" w:fill="4472C4"/>
            <w:noWrap/>
            <w:vAlign w:val="center"/>
            <w:hideMark/>
          </w:tcPr>
          <w:p w14:paraId="1FCDE3A4" w14:textId="77777777" w:rsidR="00BB0516" w:rsidRPr="00BB0516" w:rsidRDefault="00BB0516" w:rsidP="00BB0516">
            <w:pPr>
              <w:spacing w:after="0" w:line="240" w:lineRule="auto"/>
              <w:rPr>
                <w:rFonts w:eastAsia="Times New Roman" w:cs="Calibri"/>
                <w:b/>
                <w:bCs/>
                <w:color w:val="FFFFFF"/>
                <w:lang w:val="es-MX" w:eastAsia="es-MX"/>
              </w:rPr>
            </w:pPr>
            <w:r w:rsidRPr="00BB0516">
              <w:rPr>
                <w:rFonts w:eastAsia="Times New Roman" w:cs="Calibri"/>
                <w:b/>
                <w:bCs/>
                <w:color w:val="FFFFFF"/>
                <w:lang w:val="es-MX" w:eastAsia="es-MX"/>
              </w:rPr>
              <w:t>Tipo de vivienda</w:t>
            </w:r>
          </w:p>
        </w:tc>
        <w:tc>
          <w:tcPr>
            <w:tcW w:w="1240" w:type="dxa"/>
            <w:tcBorders>
              <w:top w:val="single" w:sz="8" w:space="0" w:color="4472C4"/>
              <w:left w:val="nil"/>
              <w:bottom w:val="single" w:sz="8" w:space="0" w:color="4472C4"/>
              <w:right w:val="nil"/>
            </w:tcBorders>
            <w:shd w:val="clear" w:color="000000" w:fill="4472C4"/>
            <w:noWrap/>
            <w:vAlign w:val="center"/>
            <w:hideMark/>
          </w:tcPr>
          <w:p w14:paraId="38A2DBA7" w14:textId="77777777" w:rsidR="00BB0516" w:rsidRPr="00BB0516" w:rsidRDefault="00BB0516" w:rsidP="00BB0516">
            <w:pPr>
              <w:spacing w:after="0" w:line="240" w:lineRule="auto"/>
              <w:rPr>
                <w:rFonts w:eastAsia="Times New Roman" w:cs="Calibri"/>
                <w:b/>
                <w:bCs/>
                <w:color w:val="FFFFFF"/>
                <w:lang w:val="es-MX" w:eastAsia="es-MX"/>
              </w:rPr>
            </w:pPr>
            <w:r w:rsidRPr="00BB0516">
              <w:rPr>
                <w:rFonts w:eastAsia="Times New Roman" w:cs="Calibri"/>
                <w:b/>
                <w:bCs/>
                <w:color w:val="FFFFFF"/>
                <w:lang w:val="es-MX" w:eastAsia="es-MX"/>
              </w:rPr>
              <w:t>2022</w:t>
            </w:r>
          </w:p>
        </w:tc>
        <w:tc>
          <w:tcPr>
            <w:tcW w:w="1240" w:type="dxa"/>
            <w:tcBorders>
              <w:top w:val="single" w:sz="8" w:space="0" w:color="4472C4"/>
              <w:left w:val="nil"/>
              <w:bottom w:val="single" w:sz="8" w:space="0" w:color="4472C4"/>
              <w:right w:val="nil"/>
            </w:tcBorders>
            <w:shd w:val="clear" w:color="000000" w:fill="4472C4"/>
            <w:noWrap/>
            <w:vAlign w:val="center"/>
            <w:hideMark/>
          </w:tcPr>
          <w:p w14:paraId="5AD15DAC" w14:textId="77777777" w:rsidR="00BB0516" w:rsidRPr="00BB0516" w:rsidRDefault="00BB0516" w:rsidP="00BB0516">
            <w:pPr>
              <w:spacing w:after="0" w:line="240" w:lineRule="auto"/>
              <w:rPr>
                <w:rFonts w:eastAsia="Times New Roman" w:cs="Calibri"/>
                <w:b/>
                <w:bCs/>
                <w:color w:val="FFFFFF"/>
                <w:lang w:val="es-MX" w:eastAsia="es-MX"/>
              </w:rPr>
            </w:pPr>
            <w:r w:rsidRPr="00BB0516">
              <w:rPr>
                <w:rFonts w:eastAsia="Times New Roman" w:cs="Calibri"/>
                <w:b/>
                <w:bCs/>
                <w:color w:val="FFFFFF"/>
                <w:lang w:val="es-MX" w:eastAsia="es-MX"/>
              </w:rPr>
              <w:t>2023</w:t>
            </w:r>
          </w:p>
        </w:tc>
      </w:tr>
      <w:tr w:rsidR="00BB0516" w:rsidRPr="00BB0516" w14:paraId="3C73345D" w14:textId="77777777" w:rsidTr="00BB0516">
        <w:trPr>
          <w:trHeight w:val="300"/>
          <w:jc w:val="center"/>
        </w:trPr>
        <w:tc>
          <w:tcPr>
            <w:tcW w:w="2480" w:type="dxa"/>
            <w:tcBorders>
              <w:top w:val="nil"/>
              <w:left w:val="single" w:sz="8" w:space="0" w:color="8EAADB"/>
              <w:bottom w:val="single" w:sz="8" w:space="0" w:color="8EAADB"/>
              <w:right w:val="single" w:sz="8" w:space="0" w:color="8EAADB"/>
            </w:tcBorders>
            <w:shd w:val="clear" w:color="000000" w:fill="D9E2F3"/>
            <w:noWrap/>
            <w:vAlign w:val="center"/>
            <w:hideMark/>
          </w:tcPr>
          <w:p w14:paraId="7A1FA1F7" w14:textId="77777777" w:rsidR="00BB0516" w:rsidRPr="00BB0516" w:rsidRDefault="00BB0516" w:rsidP="00BB0516">
            <w:pPr>
              <w:spacing w:after="0" w:line="240" w:lineRule="auto"/>
              <w:rPr>
                <w:rFonts w:eastAsia="Times New Roman" w:cs="Calibri"/>
                <w:b/>
                <w:bCs/>
                <w:color w:val="000000"/>
                <w:lang w:val="es-MX" w:eastAsia="es-MX"/>
              </w:rPr>
            </w:pPr>
            <w:r w:rsidRPr="00BB0516">
              <w:rPr>
                <w:rFonts w:eastAsia="Times New Roman" w:cs="Calibri"/>
                <w:b/>
                <w:bCs/>
                <w:color w:val="000000"/>
                <w:lang w:val="es-MX" w:eastAsia="es-MX"/>
              </w:rPr>
              <w:t>Popular</w:t>
            </w:r>
          </w:p>
        </w:tc>
        <w:tc>
          <w:tcPr>
            <w:tcW w:w="1240" w:type="dxa"/>
            <w:tcBorders>
              <w:top w:val="nil"/>
              <w:left w:val="nil"/>
              <w:bottom w:val="single" w:sz="8" w:space="0" w:color="8EAADB"/>
              <w:right w:val="single" w:sz="8" w:space="0" w:color="8EAADB"/>
            </w:tcBorders>
            <w:shd w:val="clear" w:color="000000" w:fill="D9E2F3"/>
            <w:noWrap/>
            <w:vAlign w:val="center"/>
            <w:hideMark/>
          </w:tcPr>
          <w:p w14:paraId="2A9568E2" w14:textId="77777777" w:rsidR="00BB0516" w:rsidRPr="00BB0516" w:rsidRDefault="00BB0516" w:rsidP="00BB0516">
            <w:pPr>
              <w:spacing w:after="0" w:line="240" w:lineRule="auto"/>
              <w:jc w:val="center"/>
              <w:rPr>
                <w:rFonts w:eastAsia="Times New Roman" w:cs="Calibri"/>
                <w:color w:val="000000"/>
                <w:lang w:val="es-MX" w:eastAsia="es-MX"/>
              </w:rPr>
            </w:pPr>
            <w:r w:rsidRPr="00BB0516">
              <w:rPr>
                <w:rFonts w:eastAsia="Times New Roman" w:cs="Calibri"/>
                <w:color w:val="000000"/>
                <w:lang w:val="es-MX" w:eastAsia="es-MX"/>
              </w:rPr>
              <w:t>$ 12,837.12</w:t>
            </w:r>
          </w:p>
        </w:tc>
        <w:tc>
          <w:tcPr>
            <w:tcW w:w="1240" w:type="dxa"/>
            <w:tcBorders>
              <w:top w:val="nil"/>
              <w:left w:val="nil"/>
              <w:bottom w:val="single" w:sz="8" w:space="0" w:color="8EAADB"/>
              <w:right w:val="nil"/>
            </w:tcBorders>
            <w:shd w:val="clear" w:color="000000" w:fill="D9E2F3"/>
            <w:noWrap/>
            <w:vAlign w:val="center"/>
            <w:hideMark/>
          </w:tcPr>
          <w:p w14:paraId="40E56C29" w14:textId="77777777" w:rsidR="00BB0516" w:rsidRPr="00BB0516" w:rsidRDefault="00BB0516" w:rsidP="00BB0516">
            <w:pPr>
              <w:spacing w:after="0" w:line="240" w:lineRule="auto"/>
              <w:jc w:val="right"/>
              <w:rPr>
                <w:rFonts w:eastAsia="Times New Roman" w:cs="Calibri"/>
                <w:color w:val="000000"/>
                <w:lang w:val="es-MX" w:eastAsia="es-MX"/>
              </w:rPr>
            </w:pPr>
            <w:r w:rsidRPr="00BB0516">
              <w:rPr>
                <w:rFonts w:eastAsia="Times New Roman" w:cs="Calibri"/>
                <w:color w:val="000000"/>
                <w:lang w:val="es-MX" w:eastAsia="es-MX"/>
              </w:rPr>
              <w:t>$ 13,478.98</w:t>
            </w:r>
          </w:p>
        </w:tc>
      </w:tr>
      <w:tr w:rsidR="00BB0516" w:rsidRPr="00BB0516" w14:paraId="792163D0" w14:textId="77777777" w:rsidTr="00BB0516">
        <w:trPr>
          <w:trHeight w:val="300"/>
          <w:jc w:val="center"/>
        </w:trPr>
        <w:tc>
          <w:tcPr>
            <w:tcW w:w="2480" w:type="dxa"/>
            <w:tcBorders>
              <w:top w:val="nil"/>
              <w:left w:val="single" w:sz="8" w:space="0" w:color="8EAADB"/>
              <w:bottom w:val="single" w:sz="8" w:space="0" w:color="8EAADB"/>
              <w:right w:val="single" w:sz="8" w:space="0" w:color="8EAADB"/>
            </w:tcBorders>
            <w:shd w:val="clear" w:color="auto" w:fill="auto"/>
            <w:noWrap/>
            <w:vAlign w:val="center"/>
            <w:hideMark/>
          </w:tcPr>
          <w:p w14:paraId="2AACBAF7" w14:textId="77777777" w:rsidR="00BB0516" w:rsidRPr="00BB0516" w:rsidRDefault="00BB0516" w:rsidP="00BB0516">
            <w:pPr>
              <w:spacing w:after="0" w:line="240" w:lineRule="auto"/>
              <w:rPr>
                <w:rFonts w:eastAsia="Times New Roman" w:cs="Calibri"/>
                <w:b/>
                <w:bCs/>
                <w:lang w:val="es-MX" w:eastAsia="es-MX"/>
              </w:rPr>
            </w:pPr>
            <w:r w:rsidRPr="00BB0516">
              <w:rPr>
                <w:rFonts w:eastAsia="Times New Roman" w:cs="Calibri"/>
                <w:b/>
                <w:bCs/>
                <w:lang w:val="es-MX" w:eastAsia="es-MX"/>
              </w:rPr>
              <w:t>Interés social</w:t>
            </w:r>
          </w:p>
        </w:tc>
        <w:tc>
          <w:tcPr>
            <w:tcW w:w="1240" w:type="dxa"/>
            <w:tcBorders>
              <w:top w:val="nil"/>
              <w:left w:val="nil"/>
              <w:bottom w:val="single" w:sz="8" w:space="0" w:color="8EAADB"/>
              <w:right w:val="single" w:sz="8" w:space="0" w:color="8EAADB"/>
            </w:tcBorders>
            <w:shd w:val="clear" w:color="auto" w:fill="auto"/>
            <w:noWrap/>
            <w:vAlign w:val="center"/>
            <w:hideMark/>
          </w:tcPr>
          <w:p w14:paraId="3F8D4DC7" w14:textId="77777777" w:rsidR="00BB0516" w:rsidRPr="00BB0516" w:rsidRDefault="00BB0516" w:rsidP="00BB0516">
            <w:pPr>
              <w:spacing w:after="0" w:line="240" w:lineRule="auto"/>
              <w:jc w:val="center"/>
              <w:rPr>
                <w:rFonts w:eastAsia="Times New Roman" w:cs="Calibri"/>
                <w:lang w:val="es-MX" w:eastAsia="es-MX"/>
              </w:rPr>
            </w:pPr>
            <w:r w:rsidRPr="00BB0516">
              <w:rPr>
                <w:rFonts w:eastAsia="Times New Roman" w:cs="Calibri"/>
                <w:lang w:val="es-MX" w:eastAsia="es-MX"/>
              </w:rPr>
              <w:t>$ 14,714.56</w:t>
            </w:r>
          </w:p>
        </w:tc>
        <w:tc>
          <w:tcPr>
            <w:tcW w:w="1240" w:type="dxa"/>
            <w:tcBorders>
              <w:top w:val="nil"/>
              <w:left w:val="nil"/>
              <w:bottom w:val="single" w:sz="8" w:space="0" w:color="8EAADB"/>
              <w:right w:val="nil"/>
            </w:tcBorders>
            <w:shd w:val="clear" w:color="auto" w:fill="auto"/>
            <w:noWrap/>
            <w:vAlign w:val="center"/>
            <w:hideMark/>
          </w:tcPr>
          <w:p w14:paraId="2AEDA00A" w14:textId="77777777" w:rsidR="00BB0516" w:rsidRPr="00BB0516" w:rsidRDefault="00BB0516" w:rsidP="00BB0516">
            <w:pPr>
              <w:spacing w:after="0" w:line="240" w:lineRule="auto"/>
              <w:jc w:val="center"/>
              <w:rPr>
                <w:rFonts w:eastAsia="Times New Roman" w:cs="Calibri"/>
                <w:lang w:val="es-MX" w:eastAsia="es-MX"/>
              </w:rPr>
            </w:pPr>
            <w:r w:rsidRPr="00BB0516">
              <w:rPr>
                <w:rFonts w:eastAsia="Times New Roman" w:cs="Calibri"/>
                <w:lang w:val="es-MX" w:eastAsia="es-MX"/>
              </w:rPr>
              <w:t>$ 15,450.29</w:t>
            </w:r>
          </w:p>
        </w:tc>
      </w:tr>
      <w:tr w:rsidR="00BB0516" w:rsidRPr="00BB0516" w14:paraId="32DB71BC" w14:textId="77777777" w:rsidTr="00BB0516">
        <w:trPr>
          <w:trHeight w:val="300"/>
          <w:jc w:val="center"/>
        </w:trPr>
        <w:tc>
          <w:tcPr>
            <w:tcW w:w="2480" w:type="dxa"/>
            <w:tcBorders>
              <w:top w:val="nil"/>
              <w:left w:val="single" w:sz="8" w:space="0" w:color="8EAADB"/>
              <w:bottom w:val="single" w:sz="8" w:space="0" w:color="8EAADB"/>
              <w:right w:val="single" w:sz="8" w:space="0" w:color="8EAADB"/>
            </w:tcBorders>
            <w:shd w:val="clear" w:color="000000" w:fill="D9E2F3"/>
            <w:noWrap/>
            <w:vAlign w:val="center"/>
            <w:hideMark/>
          </w:tcPr>
          <w:p w14:paraId="10FF2E02" w14:textId="77777777" w:rsidR="00BB0516" w:rsidRPr="00BB0516" w:rsidRDefault="00BB0516" w:rsidP="00BB0516">
            <w:pPr>
              <w:spacing w:after="0" w:line="240" w:lineRule="auto"/>
              <w:rPr>
                <w:rFonts w:eastAsia="Times New Roman" w:cs="Calibri"/>
                <w:b/>
                <w:bCs/>
                <w:color w:val="000000"/>
                <w:lang w:val="es-MX" w:eastAsia="es-MX"/>
              </w:rPr>
            </w:pPr>
            <w:r w:rsidRPr="00BB0516">
              <w:rPr>
                <w:rFonts w:eastAsia="Times New Roman" w:cs="Calibri"/>
                <w:b/>
                <w:bCs/>
                <w:color w:val="000000"/>
                <w:lang w:val="es-MX" w:eastAsia="es-MX"/>
              </w:rPr>
              <w:t xml:space="preserve">Residencial </w:t>
            </w:r>
          </w:p>
        </w:tc>
        <w:tc>
          <w:tcPr>
            <w:tcW w:w="1240" w:type="dxa"/>
            <w:tcBorders>
              <w:top w:val="nil"/>
              <w:left w:val="nil"/>
              <w:bottom w:val="single" w:sz="8" w:space="0" w:color="8EAADB"/>
              <w:right w:val="single" w:sz="8" w:space="0" w:color="8EAADB"/>
            </w:tcBorders>
            <w:shd w:val="clear" w:color="000000" w:fill="D9E2F3"/>
            <w:noWrap/>
            <w:vAlign w:val="center"/>
            <w:hideMark/>
          </w:tcPr>
          <w:p w14:paraId="2894B78E" w14:textId="77777777" w:rsidR="00BB0516" w:rsidRPr="00BB0516" w:rsidRDefault="00BB0516" w:rsidP="00BB0516">
            <w:pPr>
              <w:spacing w:after="0" w:line="240" w:lineRule="auto"/>
              <w:jc w:val="center"/>
              <w:rPr>
                <w:rFonts w:eastAsia="Times New Roman" w:cs="Calibri"/>
                <w:color w:val="000000"/>
                <w:lang w:val="es-MX" w:eastAsia="es-MX"/>
              </w:rPr>
            </w:pPr>
            <w:r w:rsidRPr="00BB0516">
              <w:rPr>
                <w:rFonts w:eastAsia="Times New Roman" w:cs="Calibri"/>
                <w:color w:val="000000"/>
                <w:lang w:val="es-MX" w:eastAsia="es-MX"/>
              </w:rPr>
              <w:t>$ 18,283.20</w:t>
            </w:r>
          </w:p>
        </w:tc>
        <w:tc>
          <w:tcPr>
            <w:tcW w:w="1240" w:type="dxa"/>
            <w:tcBorders>
              <w:top w:val="nil"/>
              <w:left w:val="nil"/>
              <w:bottom w:val="single" w:sz="8" w:space="0" w:color="8EAADB"/>
              <w:right w:val="nil"/>
            </w:tcBorders>
            <w:shd w:val="clear" w:color="000000" w:fill="D9E2F3"/>
            <w:noWrap/>
            <w:vAlign w:val="center"/>
            <w:hideMark/>
          </w:tcPr>
          <w:p w14:paraId="6C52783B" w14:textId="77777777" w:rsidR="00BB0516" w:rsidRPr="00BB0516" w:rsidRDefault="00BB0516" w:rsidP="00BB0516">
            <w:pPr>
              <w:spacing w:after="0" w:line="240" w:lineRule="auto"/>
              <w:jc w:val="center"/>
              <w:rPr>
                <w:rFonts w:eastAsia="Times New Roman" w:cs="Calibri"/>
                <w:color w:val="000000"/>
                <w:lang w:val="es-MX" w:eastAsia="es-MX"/>
              </w:rPr>
            </w:pPr>
            <w:r w:rsidRPr="00BB0516">
              <w:rPr>
                <w:rFonts w:eastAsia="Times New Roman" w:cs="Calibri"/>
                <w:color w:val="000000"/>
                <w:lang w:val="es-MX" w:eastAsia="es-MX"/>
              </w:rPr>
              <w:t>$ 19,197.36</w:t>
            </w:r>
          </w:p>
        </w:tc>
      </w:tr>
    </w:tbl>
    <w:p w14:paraId="7110DA4D" w14:textId="51B694AF" w:rsidR="00AF5DBE" w:rsidRPr="00DE7693" w:rsidRDefault="00AF5DBE" w:rsidP="00AF5DBE">
      <w:pPr>
        <w:spacing w:line="360" w:lineRule="auto"/>
        <w:jc w:val="both"/>
        <w:rPr>
          <w:rFonts w:ascii="Arial" w:hAnsi="Arial" w:cs="Arial"/>
          <w:sz w:val="24"/>
        </w:rPr>
      </w:pPr>
    </w:p>
    <w:p w14:paraId="6472E50C" w14:textId="2ABB1D68" w:rsidR="00A040CD" w:rsidRPr="00DE7693" w:rsidRDefault="00A040CD" w:rsidP="00A040CD">
      <w:pPr>
        <w:spacing w:line="360" w:lineRule="auto"/>
        <w:ind w:left="284"/>
        <w:jc w:val="both"/>
        <w:rPr>
          <w:rFonts w:ascii="Arial" w:hAnsi="Arial" w:cs="Arial"/>
        </w:rPr>
      </w:pPr>
      <w:r w:rsidRPr="00DE7693">
        <w:rPr>
          <w:rFonts w:ascii="Arial" w:hAnsi="Arial" w:cs="Arial"/>
        </w:rPr>
        <w:t xml:space="preserve">Para las viviendas residencial C, residencial B y residencial </w:t>
      </w:r>
      <w:r w:rsidR="006C72EC" w:rsidRPr="00DE7693">
        <w:rPr>
          <w:rFonts w:ascii="Arial" w:hAnsi="Arial" w:cs="Arial"/>
        </w:rPr>
        <w:t>A</w:t>
      </w:r>
      <w:r w:rsidRPr="00DE7693">
        <w:rPr>
          <w:rFonts w:ascii="Arial" w:hAnsi="Arial" w:cs="Arial"/>
        </w:rPr>
        <w:t xml:space="preserve"> se tomaron como base las demandas de agua y de alcantarillado y se multiplicaron por sus costos de litro segundo respectivos.</w:t>
      </w:r>
    </w:p>
    <w:tbl>
      <w:tblPr>
        <w:tblStyle w:val="Tablaconcuadrcula4-nfasis51"/>
        <w:tblW w:w="8075" w:type="dxa"/>
        <w:jc w:val="center"/>
        <w:tblLook w:val="04A0" w:firstRow="1" w:lastRow="0" w:firstColumn="1" w:lastColumn="0" w:noHBand="0" w:noVBand="1"/>
      </w:tblPr>
      <w:tblGrid>
        <w:gridCol w:w="2560"/>
        <w:gridCol w:w="1187"/>
        <w:gridCol w:w="1559"/>
        <w:gridCol w:w="1493"/>
        <w:gridCol w:w="1276"/>
      </w:tblGrid>
      <w:tr w:rsidR="00DE7693" w:rsidRPr="00DE7693" w14:paraId="6DD1F71D" w14:textId="77777777" w:rsidTr="00D671F4">
        <w:trPr>
          <w:cnfStyle w:val="100000000000" w:firstRow="1" w:lastRow="0" w:firstColumn="0" w:lastColumn="0" w:oddVBand="0" w:evenVBand="0" w:oddHBand="0"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2560" w:type="dxa"/>
            <w:noWrap/>
            <w:hideMark/>
          </w:tcPr>
          <w:p w14:paraId="20160423" w14:textId="2505F56A" w:rsidR="006C72EC" w:rsidRPr="00DE7693" w:rsidRDefault="006C72EC" w:rsidP="00D671F4">
            <w:pPr>
              <w:spacing w:after="0" w:line="240" w:lineRule="auto"/>
              <w:jc w:val="center"/>
              <w:rPr>
                <w:rFonts w:eastAsia="Times New Roman" w:cs="Calibri"/>
                <w:lang w:val="es-MX" w:eastAsia="es-MX"/>
              </w:rPr>
            </w:pPr>
          </w:p>
        </w:tc>
        <w:tc>
          <w:tcPr>
            <w:tcW w:w="1263" w:type="dxa"/>
          </w:tcPr>
          <w:p w14:paraId="2DDCD936" w14:textId="03BD5CA5" w:rsidR="006C72EC" w:rsidRPr="00DE7693" w:rsidRDefault="006C72EC" w:rsidP="006C72EC">
            <w:pPr>
              <w:spacing w:after="0" w:line="240" w:lineRule="auto"/>
              <w:cnfStyle w:val="100000000000" w:firstRow="1" w:lastRow="0" w:firstColumn="0" w:lastColumn="0" w:oddVBand="0" w:evenVBand="0" w:oddHBand="0" w:evenHBand="0" w:firstRowFirstColumn="0" w:firstRowLastColumn="0" w:lastRowFirstColumn="0" w:lastRowLastColumn="0"/>
              <w:rPr>
                <w:rFonts w:eastAsia="Times New Roman" w:cs="Calibri"/>
                <w:lang w:val="es-MX" w:eastAsia="es-MX"/>
              </w:rPr>
            </w:pPr>
            <w:r w:rsidRPr="00DE7693">
              <w:rPr>
                <w:rFonts w:eastAsia="Times New Roman" w:cs="Calibri"/>
                <w:lang w:val="es-MX" w:eastAsia="es-MX"/>
              </w:rPr>
              <w:t>gasto</w:t>
            </w:r>
          </w:p>
        </w:tc>
        <w:tc>
          <w:tcPr>
            <w:tcW w:w="1559" w:type="dxa"/>
            <w:noWrap/>
            <w:hideMark/>
          </w:tcPr>
          <w:p w14:paraId="07A97A47" w14:textId="49D79780" w:rsidR="006C72EC" w:rsidRPr="00DE7693" w:rsidRDefault="006C72EC" w:rsidP="006C72EC">
            <w:pPr>
              <w:spacing w:after="0" w:line="240" w:lineRule="auto"/>
              <w:cnfStyle w:val="100000000000" w:firstRow="1" w:lastRow="0" w:firstColumn="0" w:lastColumn="0" w:oddVBand="0" w:evenVBand="0" w:oddHBand="0" w:evenHBand="0" w:firstRowFirstColumn="0" w:firstRowLastColumn="0" w:lastRowFirstColumn="0" w:lastRowLastColumn="0"/>
              <w:rPr>
                <w:rFonts w:eastAsia="Times New Roman" w:cs="Calibri"/>
                <w:lang w:val="es-MX" w:eastAsia="es-MX"/>
              </w:rPr>
            </w:pPr>
            <w:r w:rsidRPr="00DE7693">
              <w:rPr>
                <w:rFonts w:eastAsia="Times New Roman" w:cs="Calibri"/>
                <w:lang w:val="es-MX" w:eastAsia="es-MX"/>
              </w:rPr>
              <w:t>Agua</w:t>
            </w:r>
          </w:p>
        </w:tc>
        <w:tc>
          <w:tcPr>
            <w:tcW w:w="1417" w:type="dxa"/>
            <w:noWrap/>
            <w:hideMark/>
          </w:tcPr>
          <w:p w14:paraId="0BC4A051" w14:textId="2B8C144A" w:rsidR="006C72EC" w:rsidRPr="00DE7693" w:rsidRDefault="006C72EC" w:rsidP="006C72EC">
            <w:pPr>
              <w:spacing w:after="0" w:line="240" w:lineRule="auto"/>
              <w:cnfStyle w:val="100000000000" w:firstRow="1" w:lastRow="0" w:firstColumn="0" w:lastColumn="0" w:oddVBand="0" w:evenVBand="0" w:oddHBand="0" w:evenHBand="0" w:firstRowFirstColumn="0" w:firstRowLastColumn="0" w:lastRowFirstColumn="0" w:lastRowLastColumn="0"/>
              <w:rPr>
                <w:rFonts w:eastAsia="Times New Roman" w:cs="Calibri"/>
                <w:lang w:val="es-MX" w:eastAsia="es-MX"/>
              </w:rPr>
            </w:pPr>
            <w:r w:rsidRPr="00DE7693">
              <w:rPr>
                <w:rFonts w:eastAsia="Times New Roman" w:cs="Calibri"/>
                <w:lang w:val="es-MX" w:eastAsia="es-MX"/>
              </w:rPr>
              <w:t>Alcantarillado</w:t>
            </w:r>
          </w:p>
        </w:tc>
        <w:tc>
          <w:tcPr>
            <w:tcW w:w="1276" w:type="dxa"/>
            <w:noWrap/>
            <w:hideMark/>
          </w:tcPr>
          <w:p w14:paraId="11470D32" w14:textId="77777777" w:rsidR="006C72EC" w:rsidRPr="00DE7693" w:rsidRDefault="006C72EC" w:rsidP="006C72EC">
            <w:pPr>
              <w:spacing w:after="0" w:line="240" w:lineRule="auto"/>
              <w:cnfStyle w:val="100000000000" w:firstRow="1" w:lastRow="0" w:firstColumn="0" w:lastColumn="0" w:oddVBand="0" w:evenVBand="0" w:oddHBand="0" w:evenHBand="0" w:firstRowFirstColumn="0" w:firstRowLastColumn="0" w:lastRowFirstColumn="0" w:lastRowLastColumn="0"/>
              <w:rPr>
                <w:rFonts w:eastAsia="Times New Roman" w:cs="Calibri"/>
                <w:lang w:val="es-MX" w:eastAsia="es-MX"/>
              </w:rPr>
            </w:pPr>
            <w:r w:rsidRPr="00DE7693">
              <w:rPr>
                <w:rFonts w:eastAsia="Times New Roman" w:cs="Calibri"/>
                <w:lang w:val="es-MX" w:eastAsia="es-MX"/>
              </w:rPr>
              <w:t>Total</w:t>
            </w:r>
          </w:p>
        </w:tc>
      </w:tr>
      <w:tr w:rsidR="00DE7693" w:rsidRPr="00DE7693" w14:paraId="11279812" w14:textId="77777777" w:rsidTr="00D671F4">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2560" w:type="dxa"/>
            <w:noWrap/>
            <w:hideMark/>
          </w:tcPr>
          <w:p w14:paraId="48232B0F" w14:textId="77777777" w:rsidR="00934560" w:rsidRPr="00DE7693" w:rsidRDefault="00934560" w:rsidP="00934560">
            <w:pPr>
              <w:spacing w:after="0" w:line="240" w:lineRule="auto"/>
              <w:rPr>
                <w:rFonts w:eastAsia="Times New Roman" w:cs="Calibri"/>
                <w:lang w:val="es-MX" w:eastAsia="es-MX"/>
              </w:rPr>
            </w:pPr>
            <w:r w:rsidRPr="00DE7693">
              <w:rPr>
                <w:rFonts w:eastAsia="Times New Roman" w:cs="Calibri"/>
                <w:lang w:val="es-MX" w:eastAsia="es-MX"/>
              </w:rPr>
              <w:t>Residencial C</w:t>
            </w:r>
          </w:p>
        </w:tc>
        <w:tc>
          <w:tcPr>
            <w:tcW w:w="1263" w:type="dxa"/>
          </w:tcPr>
          <w:p w14:paraId="40822D02" w14:textId="6CCB0D14" w:rsidR="00934560" w:rsidRPr="00DE7693" w:rsidRDefault="00934560" w:rsidP="00934560">
            <w:pPr>
              <w:spacing w:after="0" w:line="240" w:lineRule="auto"/>
              <w:jc w:val="right"/>
              <w:cnfStyle w:val="000000100000" w:firstRow="0" w:lastRow="0" w:firstColumn="0" w:lastColumn="0" w:oddVBand="0" w:evenVBand="0" w:oddHBand="1" w:evenHBand="0" w:firstRowFirstColumn="0" w:firstRowLastColumn="0" w:lastRowFirstColumn="0" w:lastRowLastColumn="0"/>
              <w:rPr>
                <w:rFonts w:eastAsia="Times New Roman" w:cs="Calibri"/>
                <w:lang w:val="es-MX" w:eastAsia="es-MX"/>
              </w:rPr>
            </w:pPr>
            <w:r w:rsidRPr="00DE7693">
              <w:rPr>
                <w:rFonts w:cs="Calibri"/>
              </w:rPr>
              <w:t>0.0132</w:t>
            </w:r>
          </w:p>
        </w:tc>
        <w:tc>
          <w:tcPr>
            <w:tcW w:w="1559" w:type="dxa"/>
            <w:noWrap/>
            <w:hideMark/>
          </w:tcPr>
          <w:p w14:paraId="0837B37F" w14:textId="417FC4F6" w:rsidR="00934560" w:rsidRPr="00DE7693" w:rsidRDefault="00934560" w:rsidP="00934560">
            <w:pPr>
              <w:spacing w:after="0" w:line="240" w:lineRule="auto"/>
              <w:jc w:val="right"/>
              <w:cnfStyle w:val="000000100000" w:firstRow="0" w:lastRow="0" w:firstColumn="0" w:lastColumn="0" w:oddVBand="0" w:evenVBand="0" w:oddHBand="1" w:evenHBand="0" w:firstRowFirstColumn="0" w:firstRowLastColumn="0" w:lastRowFirstColumn="0" w:lastRowLastColumn="0"/>
              <w:rPr>
                <w:rFonts w:eastAsia="Times New Roman" w:cs="Calibri"/>
                <w:lang w:val="es-MX" w:eastAsia="es-MX"/>
              </w:rPr>
            </w:pPr>
            <w:r w:rsidRPr="00DE7693">
              <w:rPr>
                <w:rFonts w:cs="Calibri"/>
              </w:rPr>
              <w:t>$14,233.89</w:t>
            </w:r>
          </w:p>
        </w:tc>
        <w:tc>
          <w:tcPr>
            <w:tcW w:w="1417" w:type="dxa"/>
            <w:noWrap/>
            <w:hideMark/>
          </w:tcPr>
          <w:p w14:paraId="5BEDC8D5" w14:textId="594D8DB1" w:rsidR="00934560" w:rsidRPr="00DE7693" w:rsidRDefault="00934560" w:rsidP="00934560">
            <w:pPr>
              <w:spacing w:after="0" w:line="240" w:lineRule="auto"/>
              <w:jc w:val="right"/>
              <w:cnfStyle w:val="000000100000" w:firstRow="0" w:lastRow="0" w:firstColumn="0" w:lastColumn="0" w:oddVBand="0" w:evenVBand="0" w:oddHBand="1" w:evenHBand="0" w:firstRowFirstColumn="0" w:firstRowLastColumn="0" w:lastRowFirstColumn="0" w:lastRowLastColumn="0"/>
              <w:rPr>
                <w:rFonts w:eastAsia="Times New Roman" w:cs="Calibri"/>
                <w:lang w:val="es-MX" w:eastAsia="es-MX"/>
              </w:rPr>
            </w:pPr>
            <w:r w:rsidRPr="00DE7693">
              <w:rPr>
                <w:rFonts w:cs="Calibri"/>
              </w:rPr>
              <w:t>$5,984.84</w:t>
            </w:r>
          </w:p>
        </w:tc>
        <w:tc>
          <w:tcPr>
            <w:tcW w:w="1276" w:type="dxa"/>
            <w:noWrap/>
            <w:hideMark/>
          </w:tcPr>
          <w:p w14:paraId="4C3E67F9" w14:textId="1CF351BD" w:rsidR="00934560" w:rsidRPr="00DE7693" w:rsidRDefault="00934560" w:rsidP="00934560">
            <w:pPr>
              <w:spacing w:after="0" w:line="240" w:lineRule="auto"/>
              <w:jc w:val="right"/>
              <w:cnfStyle w:val="000000100000" w:firstRow="0" w:lastRow="0" w:firstColumn="0" w:lastColumn="0" w:oddVBand="0" w:evenVBand="0" w:oddHBand="1" w:evenHBand="0" w:firstRowFirstColumn="0" w:firstRowLastColumn="0" w:lastRowFirstColumn="0" w:lastRowLastColumn="0"/>
              <w:rPr>
                <w:rFonts w:eastAsia="Times New Roman" w:cs="Calibri"/>
                <w:lang w:val="es-MX" w:eastAsia="es-MX"/>
              </w:rPr>
            </w:pPr>
            <w:r w:rsidRPr="00DE7693">
              <w:rPr>
                <w:rFonts w:cs="Calibri"/>
              </w:rPr>
              <w:t>$20,218.73</w:t>
            </w:r>
          </w:p>
        </w:tc>
      </w:tr>
      <w:tr w:rsidR="00DE7693" w:rsidRPr="00DE7693" w14:paraId="0D14A7E8" w14:textId="77777777" w:rsidTr="00D671F4">
        <w:trPr>
          <w:trHeight w:val="300"/>
          <w:jc w:val="center"/>
        </w:trPr>
        <w:tc>
          <w:tcPr>
            <w:cnfStyle w:val="001000000000" w:firstRow="0" w:lastRow="0" w:firstColumn="1" w:lastColumn="0" w:oddVBand="0" w:evenVBand="0" w:oddHBand="0" w:evenHBand="0" w:firstRowFirstColumn="0" w:firstRowLastColumn="0" w:lastRowFirstColumn="0" w:lastRowLastColumn="0"/>
            <w:tcW w:w="2560" w:type="dxa"/>
            <w:noWrap/>
            <w:hideMark/>
          </w:tcPr>
          <w:p w14:paraId="3701B17F" w14:textId="77777777" w:rsidR="00934560" w:rsidRPr="00DE7693" w:rsidRDefault="00934560" w:rsidP="00934560">
            <w:pPr>
              <w:spacing w:after="0" w:line="240" w:lineRule="auto"/>
              <w:rPr>
                <w:rFonts w:eastAsia="Times New Roman" w:cs="Calibri"/>
                <w:lang w:val="es-MX" w:eastAsia="es-MX"/>
              </w:rPr>
            </w:pPr>
            <w:r w:rsidRPr="00DE7693">
              <w:rPr>
                <w:rFonts w:eastAsia="Times New Roman" w:cs="Calibri"/>
                <w:lang w:val="es-MX" w:eastAsia="es-MX"/>
              </w:rPr>
              <w:t>Residencial B</w:t>
            </w:r>
          </w:p>
        </w:tc>
        <w:tc>
          <w:tcPr>
            <w:tcW w:w="1263" w:type="dxa"/>
          </w:tcPr>
          <w:p w14:paraId="372F6D05" w14:textId="44C1B9E4" w:rsidR="00934560" w:rsidRPr="00DE7693" w:rsidRDefault="00934560" w:rsidP="00934560">
            <w:pPr>
              <w:spacing w:after="0" w:line="240" w:lineRule="auto"/>
              <w:jc w:val="right"/>
              <w:cnfStyle w:val="000000000000" w:firstRow="0" w:lastRow="0" w:firstColumn="0" w:lastColumn="0" w:oddVBand="0" w:evenVBand="0" w:oddHBand="0" w:evenHBand="0" w:firstRowFirstColumn="0" w:firstRowLastColumn="0" w:lastRowFirstColumn="0" w:lastRowLastColumn="0"/>
              <w:rPr>
                <w:rFonts w:eastAsia="Times New Roman" w:cs="Calibri"/>
                <w:lang w:val="es-MX" w:eastAsia="es-MX"/>
              </w:rPr>
            </w:pPr>
            <w:r w:rsidRPr="00DE7693">
              <w:rPr>
                <w:rFonts w:cs="Calibri"/>
              </w:rPr>
              <w:t>0.0158</w:t>
            </w:r>
          </w:p>
        </w:tc>
        <w:tc>
          <w:tcPr>
            <w:tcW w:w="1559" w:type="dxa"/>
            <w:noWrap/>
            <w:hideMark/>
          </w:tcPr>
          <w:p w14:paraId="57032F80" w14:textId="6700B92E" w:rsidR="00934560" w:rsidRPr="00DE7693" w:rsidRDefault="00934560" w:rsidP="00934560">
            <w:pPr>
              <w:spacing w:after="0" w:line="240" w:lineRule="auto"/>
              <w:jc w:val="right"/>
              <w:cnfStyle w:val="000000000000" w:firstRow="0" w:lastRow="0" w:firstColumn="0" w:lastColumn="0" w:oddVBand="0" w:evenVBand="0" w:oddHBand="0" w:evenHBand="0" w:firstRowFirstColumn="0" w:firstRowLastColumn="0" w:lastRowFirstColumn="0" w:lastRowLastColumn="0"/>
              <w:rPr>
                <w:rFonts w:eastAsia="Times New Roman" w:cs="Calibri"/>
                <w:lang w:val="es-MX" w:eastAsia="es-MX"/>
              </w:rPr>
            </w:pPr>
            <w:r w:rsidRPr="00DE7693">
              <w:rPr>
                <w:rFonts w:cs="Calibri"/>
              </w:rPr>
              <w:t>$17,080.67</w:t>
            </w:r>
          </w:p>
        </w:tc>
        <w:tc>
          <w:tcPr>
            <w:tcW w:w="1417" w:type="dxa"/>
            <w:noWrap/>
            <w:hideMark/>
          </w:tcPr>
          <w:p w14:paraId="30421D97" w14:textId="5453D896" w:rsidR="00934560" w:rsidRPr="00DE7693" w:rsidRDefault="00934560" w:rsidP="00934560">
            <w:pPr>
              <w:spacing w:after="0" w:line="240" w:lineRule="auto"/>
              <w:jc w:val="right"/>
              <w:cnfStyle w:val="000000000000" w:firstRow="0" w:lastRow="0" w:firstColumn="0" w:lastColumn="0" w:oddVBand="0" w:evenVBand="0" w:oddHBand="0" w:evenHBand="0" w:firstRowFirstColumn="0" w:firstRowLastColumn="0" w:lastRowFirstColumn="0" w:lastRowLastColumn="0"/>
              <w:rPr>
                <w:rFonts w:eastAsia="Times New Roman" w:cs="Calibri"/>
                <w:lang w:val="es-MX" w:eastAsia="es-MX"/>
              </w:rPr>
            </w:pPr>
            <w:r w:rsidRPr="00DE7693">
              <w:rPr>
                <w:rFonts w:cs="Calibri"/>
              </w:rPr>
              <w:t>$7,181.80</w:t>
            </w:r>
          </w:p>
        </w:tc>
        <w:tc>
          <w:tcPr>
            <w:tcW w:w="1276" w:type="dxa"/>
            <w:noWrap/>
            <w:hideMark/>
          </w:tcPr>
          <w:p w14:paraId="7375E665" w14:textId="5DC02B5C" w:rsidR="00934560" w:rsidRPr="00DE7693" w:rsidRDefault="00934560" w:rsidP="00934560">
            <w:pPr>
              <w:spacing w:after="0" w:line="240" w:lineRule="auto"/>
              <w:jc w:val="right"/>
              <w:cnfStyle w:val="000000000000" w:firstRow="0" w:lastRow="0" w:firstColumn="0" w:lastColumn="0" w:oddVBand="0" w:evenVBand="0" w:oddHBand="0" w:evenHBand="0" w:firstRowFirstColumn="0" w:firstRowLastColumn="0" w:lastRowFirstColumn="0" w:lastRowLastColumn="0"/>
              <w:rPr>
                <w:rFonts w:eastAsia="Times New Roman" w:cs="Calibri"/>
                <w:lang w:val="es-MX" w:eastAsia="es-MX"/>
              </w:rPr>
            </w:pPr>
            <w:r w:rsidRPr="00DE7693">
              <w:rPr>
                <w:rFonts w:cs="Calibri"/>
              </w:rPr>
              <w:t>$24,262.47</w:t>
            </w:r>
          </w:p>
        </w:tc>
      </w:tr>
      <w:tr w:rsidR="00934560" w:rsidRPr="00DE7693" w14:paraId="7F503362" w14:textId="77777777" w:rsidTr="00D671F4">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2560" w:type="dxa"/>
            <w:noWrap/>
            <w:hideMark/>
          </w:tcPr>
          <w:p w14:paraId="6C7A2274" w14:textId="77777777" w:rsidR="00934560" w:rsidRPr="00DE7693" w:rsidRDefault="00934560" w:rsidP="00934560">
            <w:pPr>
              <w:spacing w:after="0" w:line="240" w:lineRule="auto"/>
              <w:rPr>
                <w:rFonts w:eastAsia="Times New Roman" w:cs="Calibri"/>
                <w:lang w:val="es-MX" w:eastAsia="es-MX"/>
              </w:rPr>
            </w:pPr>
            <w:r w:rsidRPr="00DE7693">
              <w:rPr>
                <w:rFonts w:eastAsia="Times New Roman" w:cs="Calibri"/>
                <w:lang w:val="es-MX" w:eastAsia="es-MX"/>
              </w:rPr>
              <w:t>Residencial A / Campestre</w:t>
            </w:r>
          </w:p>
        </w:tc>
        <w:tc>
          <w:tcPr>
            <w:tcW w:w="1263" w:type="dxa"/>
          </w:tcPr>
          <w:p w14:paraId="1ED2A516" w14:textId="570542F5" w:rsidR="00934560" w:rsidRPr="00DE7693" w:rsidRDefault="00934560" w:rsidP="00934560">
            <w:pPr>
              <w:spacing w:after="0" w:line="240" w:lineRule="auto"/>
              <w:jc w:val="right"/>
              <w:cnfStyle w:val="000000100000" w:firstRow="0" w:lastRow="0" w:firstColumn="0" w:lastColumn="0" w:oddVBand="0" w:evenVBand="0" w:oddHBand="1" w:evenHBand="0" w:firstRowFirstColumn="0" w:firstRowLastColumn="0" w:lastRowFirstColumn="0" w:lastRowLastColumn="0"/>
              <w:rPr>
                <w:rFonts w:eastAsia="Times New Roman" w:cs="Calibri"/>
                <w:lang w:val="es-MX" w:eastAsia="es-MX"/>
              </w:rPr>
            </w:pPr>
            <w:r w:rsidRPr="00DE7693">
              <w:rPr>
                <w:rFonts w:cs="Calibri"/>
              </w:rPr>
              <w:t>0.02111</w:t>
            </w:r>
          </w:p>
        </w:tc>
        <w:tc>
          <w:tcPr>
            <w:tcW w:w="1559" w:type="dxa"/>
            <w:noWrap/>
            <w:hideMark/>
          </w:tcPr>
          <w:p w14:paraId="2488BEAB" w14:textId="78355BBF" w:rsidR="00934560" w:rsidRPr="00DE7693" w:rsidRDefault="00934560" w:rsidP="00934560">
            <w:pPr>
              <w:spacing w:after="0" w:line="240" w:lineRule="auto"/>
              <w:jc w:val="right"/>
              <w:cnfStyle w:val="000000100000" w:firstRow="0" w:lastRow="0" w:firstColumn="0" w:lastColumn="0" w:oddVBand="0" w:evenVBand="0" w:oddHBand="1" w:evenHBand="0" w:firstRowFirstColumn="0" w:firstRowLastColumn="0" w:lastRowFirstColumn="0" w:lastRowLastColumn="0"/>
              <w:rPr>
                <w:rFonts w:eastAsia="Times New Roman" w:cs="Calibri"/>
                <w:lang w:val="es-MX" w:eastAsia="es-MX"/>
              </w:rPr>
            </w:pPr>
            <w:r w:rsidRPr="00DE7693">
              <w:rPr>
                <w:rFonts w:cs="Calibri"/>
              </w:rPr>
              <w:t>$22,774.22</w:t>
            </w:r>
          </w:p>
        </w:tc>
        <w:tc>
          <w:tcPr>
            <w:tcW w:w="1417" w:type="dxa"/>
            <w:noWrap/>
            <w:hideMark/>
          </w:tcPr>
          <w:p w14:paraId="2D0769C8" w14:textId="5384F64B" w:rsidR="00934560" w:rsidRPr="00DE7693" w:rsidRDefault="00934560" w:rsidP="00934560">
            <w:pPr>
              <w:spacing w:after="0" w:line="240" w:lineRule="auto"/>
              <w:jc w:val="right"/>
              <w:cnfStyle w:val="000000100000" w:firstRow="0" w:lastRow="0" w:firstColumn="0" w:lastColumn="0" w:oddVBand="0" w:evenVBand="0" w:oddHBand="1" w:evenHBand="0" w:firstRowFirstColumn="0" w:firstRowLastColumn="0" w:lastRowFirstColumn="0" w:lastRowLastColumn="0"/>
              <w:rPr>
                <w:rFonts w:eastAsia="Times New Roman" w:cs="Calibri"/>
                <w:lang w:val="es-MX" w:eastAsia="es-MX"/>
              </w:rPr>
            </w:pPr>
            <w:r w:rsidRPr="00DE7693">
              <w:rPr>
                <w:rFonts w:cs="Calibri"/>
              </w:rPr>
              <w:t>$9,575.74</w:t>
            </w:r>
          </w:p>
        </w:tc>
        <w:tc>
          <w:tcPr>
            <w:tcW w:w="1276" w:type="dxa"/>
            <w:noWrap/>
            <w:hideMark/>
          </w:tcPr>
          <w:p w14:paraId="1071F853" w14:textId="7893F623" w:rsidR="00934560" w:rsidRPr="00DE7693" w:rsidRDefault="00934560" w:rsidP="00934560">
            <w:pPr>
              <w:spacing w:after="0" w:line="240" w:lineRule="auto"/>
              <w:jc w:val="right"/>
              <w:cnfStyle w:val="000000100000" w:firstRow="0" w:lastRow="0" w:firstColumn="0" w:lastColumn="0" w:oddVBand="0" w:evenVBand="0" w:oddHBand="1" w:evenHBand="0" w:firstRowFirstColumn="0" w:firstRowLastColumn="0" w:lastRowFirstColumn="0" w:lastRowLastColumn="0"/>
              <w:rPr>
                <w:rFonts w:eastAsia="Times New Roman" w:cs="Calibri"/>
                <w:lang w:val="es-MX" w:eastAsia="es-MX"/>
              </w:rPr>
            </w:pPr>
            <w:r w:rsidRPr="00DE7693">
              <w:rPr>
                <w:rFonts w:cs="Calibri"/>
              </w:rPr>
              <w:t>$32,349.96</w:t>
            </w:r>
          </w:p>
        </w:tc>
      </w:tr>
    </w:tbl>
    <w:p w14:paraId="3F07F89B" w14:textId="5F56A096" w:rsidR="006C72EC" w:rsidRPr="00DE7693" w:rsidRDefault="006C72EC" w:rsidP="00A040CD">
      <w:pPr>
        <w:spacing w:line="360" w:lineRule="auto"/>
        <w:ind w:left="284"/>
        <w:jc w:val="both"/>
        <w:rPr>
          <w:rFonts w:ascii="Arial" w:hAnsi="Arial" w:cs="Arial"/>
        </w:rPr>
      </w:pPr>
    </w:p>
    <w:p w14:paraId="195B8EB5" w14:textId="05DA8131" w:rsidR="00934560" w:rsidRPr="00DE7693" w:rsidRDefault="00934560" w:rsidP="00A040CD">
      <w:pPr>
        <w:spacing w:line="360" w:lineRule="auto"/>
        <w:ind w:left="284"/>
        <w:jc w:val="both"/>
        <w:rPr>
          <w:rFonts w:ascii="Arial" w:hAnsi="Arial" w:cs="Arial"/>
        </w:rPr>
      </w:pPr>
      <w:r w:rsidRPr="00DE7693">
        <w:rPr>
          <w:rFonts w:ascii="Arial" w:hAnsi="Arial" w:cs="Arial"/>
        </w:rPr>
        <w:t>Y para el tratamiento s</w:t>
      </w:r>
      <w:r w:rsidR="00EF0189">
        <w:rPr>
          <w:rFonts w:ascii="Arial" w:hAnsi="Arial" w:cs="Arial"/>
        </w:rPr>
        <w:t>e</w:t>
      </w:r>
      <w:r w:rsidRPr="00DE7693">
        <w:rPr>
          <w:rFonts w:ascii="Arial" w:hAnsi="Arial" w:cs="Arial"/>
        </w:rPr>
        <w:t xml:space="preserve"> calculó de la forma siguiente:</w:t>
      </w:r>
    </w:p>
    <w:tbl>
      <w:tblPr>
        <w:tblStyle w:val="Tablaconcuadrcula4-nfasis51"/>
        <w:tblW w:w="8855" w:type="dxa"/>
        <w:jc w:val="center"/>
        <w:tblLook w:val="04A0" w:firstRow="1" w:lastRow="0" w:firstColumn="1" w:lastColumn="0" w:noHBand="0" w:noVBand="1"/>
      </w:tblPr>
      <w:tblGrid>
        <w:gridCol w:w="3138"/>
        <w:gridCol w:w="1347"/>
        <w:gridCol w:w="1394"/>
        <w:gridCol w:w="1689"/>
        <w:gridCol w:w="1287"/>
      </w:tblGrid>
      <w:tr w:rsidR="00DE7693" w:rsidRPr="00DE7693" w14:paraId="4F0D200E" w14:textId="77777777" w:rsidTr="00D671F4">
        <w:trPr>
          <w:cnfStyle w:val="100000000000" w:firstRow="1" w:lastRow="0" w:firstColumn="0" w:lastColumn="0" w:oddVBand="0" w:evenVBand="0" w:oddHBand="0" w:evenHBand="0" w:firstRowFirstColumn="0" w:firstRowLastColumn="0" w:lastRowFirstColumn="0" w:lastRowLastColumn="0"/>
          <w:trHeight w:val="597"/>
          <w:jc w:val="center"/>
        </w:trPr>
        <w:tc>
          <w:tcPr>
            <w:cnfStyle w:val="001000000000" w:firstRow="0" w:lastRow="0" w:firstColumn="1" w:lastColumn="0" w:oddVBand="0" w:evenVBand="0" w:oddHBand="0" w:evenHBand="0" w:firstRowFirstColumn="0" w:firstRowLastColumn="0" w:lastRowFirstColumn="0" w:lastRowLastColumn="0"/>
            <w:tcW w:w="3138" w:type="dxa"/>
            <w:noWrap/>
            <w:hideMark/>
          </w:tcPr>
          <w:p w14:paraId="2E93AC24" w14:textId="77777777" w:rsidR="00AF5DBE" w:rsidRPr="00DE7693" w:rsidRDefault="00AF5DBE" w:rsidP="00E14CFC">
            <w:pPr>
              <w:spacing w:after="0" w:line="240" w:lineRule="auto"/>
              <w:jc w:val="center"/>
              <w:rPr>
                <w:rFonts w:eastAsia="Times New Roman" w:cs="Calibri"/>
                <w:lang w:eastAsia="es-MX"/>
              </w:rPr>
            </w:pPr>
            <w:r w:rsidRPr="00DE7693">
              <w:rPr>
                <w:rFonts w:eastAsia="Times New Roman" w:cs="Calibri"/>
                <w:lang w:eastAsia="es-MX"/>
              </w:rPr>
              <w:t>Derechos de tratamiento</w:t>
            </w:r>
          </w:p>
        </w:tc>
        <w:tc>
          <w:tcPr>
            <w:tcW w:w="1347" w:type="dxa"/>
            <w:hideMark/>
          </w:tcPr>
          <w:p w14:paraId="723FB7C4" w14:textId="77777777" w:rsidR="00AF5DBE" w:rsidRPr="00DE7693" w:rsidRDefault="00AF5DBE" w:rsidP="00E14CFC">
            <w:pPr>
              <w:spacing w:after="0" w:line="240" w:lineRule="auto"/>
              <w:jc w:val="center"/>
              <w:cnfStyle w:val="100000000000" w:firstRow="1" w:lastRow="0" w:firstColumn="0" w:lastColumn="0" w:oddVBand="0" w:evenVBand="0" w:oddHBand="0" w:evenHBand="0" w:firstRowFirstColumn="0" w:firstRowLastColumn="0" w:lastRowFirstColumn="0" w:lastRowLastColumn="0"/>
              <w:rPr>
                <w:rFonts w:eastAsia="Times New Roman" w:cs="Calibri"/>
                <w:lang w:eastAsia="es-MX"/>
              </w:rPr>
            </w:pPr>
            <w:r w:rsidRPr="00DE7693">
              <w:rPr>
                <w:rFonts w:eastAsia="Times New Roman" w:cs="Calibri"/>
                <w:lang w:eastAsia="es-MX"/>
              </w:rPr>
              <w:t>Gasto medio agua</w:t>
            </w:r>
          </w:p>
        </w:tc>
        <w:tc>
          <w:tcPr>
            <w:tcW w:w="1394" w:type="dxa"/>
            <w:hideMark/>
          </w:tcPr>
          <w:p w14:paraId="1179E07A" w14:textId="77777777" w:rsidR="00AF5DBE" w:rsidRPr="00DE7693" w:rsidRDefault="00AF5DBE" w:rsidP="00E14CFC">
            <w:pPr>
              <w:spacing w:after="0" w:line="240" w:lineRule="auto"/>
              <w:jc w:val="center"/>
              <w:cnfStyle w:val="100000000000" w:firstRow="1" w:lastRow="0" w:firstColumn="0" w:lastColumn="0" w:oddVBand="0" w:evenVBand="0" w:oddHBand="0" w:evenHBand="0" w:firstRowFirstColumn="0" w:firstRowLastColumn="0" w:lastRowFirstColumn="0" w:lastRowLastColumn="0"/>
              <w:rPr>
                <w:rFonts w:eastAsia="Times New Roman" w:cs="Calibri"/>
                <w:lang w:eastAsia="es-MX"/>
              </w:rPr>
            </w:pPr>
            <w:r w:rsidRPr="00DE7693">
              <w:rPr>
                <w:rFonts w:eastAsia="Times New Roman" w:cs="Calibri"/>
                <w:lang w:eastAsia="es-MX"/>
              </w:rPr>
              <w:t>gasto tratamiento</w:t>
            </w:r>
          </w:p>
        </w:tc>
        <w:tc>
          <w:tcPr>
            <w:tcW w:w="1689" w:type="dxa"/>
            <w:noWrap/>
            <w:hideMark/>
          </w:tcPr>
          <w:p w14:paraId="0BA56EFB" w14:textId="77777777" w:rsidR="00AF5DBE" w:rsidRPr="00DE7693" w:rsidRDefault="00AF5DBE" w:rsidP="00E14CFC">
            <w:pPr>
              <w:spacing w:after="0" w:line="240" w:lineRule="auto"/>
              <w:cnfStyle w:val="100000000000" w:firstRow="1" w:lastRow="0" w:firstColumn="0" w:lastColumn="0" w:oddVBand="0" w:evenVBand="0" w:oddHBand="0" w:evenHBand="0" w:firstRowFirstColumn="0" w:firstRowLastColumn="0" w:lastRowFirstColumn="0" w:lastRowLastColumn="0"/>
              <w:rPr>
                <w:rFonts w:eastAsia="Times New Roman" w:cs="Calibri"/>
                <w:lang w:eastAsia="es-MX"/>
              </w:rPr>
            </w:pPr>
            <w:r w:rsidRPr="00DE7693">
              <w:rPr>
                <w:rFonts w:eastAsia="Times New Roman" w:cs="Calibri"/>
                <w:lang w:eastAsia="es-MX"/>
              </w:rPr>
              <w:t>Litro seg</w:t>
            </w:r>
          </w:p>
        </w:tc>
        <w:tc>
          <w:tcPr>
            <w:tcW w:w="1287" w:type="dxa"/>
            <w:hideMark/>
          </w:tcPr>
          <w:p w14:paraId="649F51AC" w14:textId="77777777" w:rsidR="00AF5DBE" w:rsidRPr="00DE7693" w:rsidRDefault="00AF5DBE" w:rsidP="00E14CFC">
            <w:pPr>
              <w:spacing w:after="0" w:line="240" w:lineRule="auto"/>
              <w:jc w:val="center"/>
              <w:cnfStyle w:val="100000000000" w:firstRow="1" w:lastRow="0" w:firstColumn="0" w:lastColumn="0" w:oddVBand="0" w:evenVBand="0" w:oddHBand="0" w:evenHBand="0" w:firstRowFirstColumn="0" w:firstRowLastColumn="0" w:lastRowFirstColumn="0" w:lastRowLastColumn="0"/>
              <w:rPr>
                <w:rFonts w:eastAsia="Times New Roman" w:cs="Calibri"/>
                <w:lang w:eastAsia="es-MX"/>
              </w:rPr>
            </w:pPr>
            <w:r w:rsidRPr="00DE7693">
              <w:rPr>
                <w:rFonts w:eastAsia="Times New Roman" w:cs="Calibri"/>
                <w:lang w:eastAsia="es-MX"/>
              </w:rPr>
              <w:t>Importe para pagar</w:t>
            </w:r>
          </w:p>
        </w:tc>
      </w:tr>
      <w:tr w:rsidR="00DE7693" w:rsidRPr="00DE7693" w14:paraId="414F6BF7" w14:textId="77777777" w:rsidTr="00D671F4">
        <w:trPr>
          <w:cnfStyle w:val="000000100000" w:firstRow="0" w:lastRow="0" w:firstColumn="0" w:lastColumn="0" w:oddVBand="0" w:evenVBand="0" w:oddHBand="1" w:evenHBand="0" w:firstRowFirstColumn="0" w:firstRowLastColumn="0" w:lastRowFirstColumn="0" w:lastRowLastColumn="0"/>
          <w:trHeight w:val="298"/>
          <w:jc w:val="center"/>
        </w:trPr>
        <w:tc>
          <w:tcPr>
            <w:cnfStyle w:val="001000000000" w:firstRow="0" w:lastRow="0" w:firstColumn="1" w:lastColumn="0" w:oddVBand="0" w:evenVBand="0" w:oddHBand="0" w:evenHBand="0" w:firstRowFirstColumn="0" w:firstRowLastColumn="0" w:lastRowFirstColumn="0" w:lastRowLastColumn="0"/>
            <w:tcW w:w="3138" w:type="dxa"/>
            <w:noWrap/>
            <w:hideMark/>
          </w:tcPr>
          <w:p w14:paraId="45939A7E" w14:textId="77777777" w:rsidR="00ED4819" w:rsidRPr="00DE7693" w:rsidRDefault="00ED4819" w:rsidP="00ED4819">
            <w:pPr>
              <w:spacing w:after="0" w:line="240" w:lineRule="auto"/>
              <w:rPr>
                <w:rFonts w:eastAsia="Times New Roman" w:cs="Calibri"/>
                <w:lang w:eastAsia="es-MX"/>
              </w:rPr>
            </w:pPr>
            <w:r w:rsidRPr="00DE7693">
              <w:rPr>
                <w:rFonts w:eastAsia="Times New Roman" w:cs="Calibri"/>
                <w:lang w:eastAsia="es-MX"/>
              </w:rPr>
              <w:t>Popular</w:t>
            </w:r>
          </w:p>
        </w:tc>
        <w:tc>
          <w:tcPr>
            <w:tcW w:w="1347" w:type="dxa"/>
            <w:noWrap/>
            <w:hideMark/>
          </w:tcPr>
          <w:p w14:paraId="4A9AB2B5" w14:textId="1CFC83AB" w:rsidR="00ED4819" w:rsidRPr="00DE7693" w:rsidRDefault="00ED4819" w:rsidP="00ED4819">
            <w:pPr>
              <w:spacing w:after="0" w:line="240" w:lineRule="auto"/>
              <w:jc w:val="right"/>
              <w:cnfStyle w:val="000000100000" w:firstRow="0" w:lastRow="0" w:firstColumn="0" w:lastColumn="0" w:oddVBand="0" w:evenVBand="0" w:oddHBand="1" w:evenHBand="0" w:firstRowFirstColumn="0" w:firstRowLastColumn="0" w:lastRowFirstColumn="0" w:lastRowLastColumn="0"/>
              <w:rPr>
                <w:rFonts w:eastAsia="Times New Roman" w:cs="Calibri"/>
                <w:lang w:eastAsia="es-MX"/>
              </w:rPr>
            </w:pPr>
            <w:r w:rsidRPr="00DE7693">
              <w:rPr>
                <w:rFonts w:cs="Calibri"/>
              </w:rPr>
              <w:t>0.0071</w:t>
            </w:r>
          </w:p>
        </w:tc>
        <w:tc>
          <w:tcPr>
            <w:tcW w:w="1394" w:type="dxa"/>
            <w:noWrap/>
            <w:hideMark/>
          </w:tcPr>
          <w:p w14:paraId="2BC6A8EA" w14:textId="18A0101D" w:rsidR="00ED4819" w:rsidRPr="00DE7693" w:rsidRDefault="00ED4819" w:rsidP="00ED4819">
            <w:pPr>
              <w:spacing w:after="0" w:line="240" w:lineRule="auto"/>
              <w:jc w:val="right"/>
              <w:cnfStyle w:val="000000100000" w:firstRow="0" w:lastRow="0" w:firstColumn="0" w:lastColumn="0" w:oddVBand="0" w:evenVBand="0" w:oddHBand="1" w:evenHBand="0" w:firstRowFirstColumn="0" w:firstRowLastColumn="0" w:lastRowFirstColumn="0" w:lastRowLastColumn="0"/>
              <w:rPr>
                <w:rFonts w:eastAsia="Times New Roman" w:cs="Calibri"/>
                <w:lang w:eastAsia="es-MX"/>
              </w:rPr>
            </w:pPr>
            <w:r w:rsidRPr="00DE7693">
              <w:rPr>
                <w:rFonts w:cs="Calibri"/>
              </w:rPr>
              <w:t>0.00498750</w:t>
            </w:r>
          </w:p>
        </w:tc>
        <w:tc>
          <w:tcPr>
            <w:tcW w:w="1689" w:type="dxa"/>
            <w:noWrap/>
            <w:hideMark/>
          </w:tcPr>
          <w:p w14:paraId="7F4AE6B4" w14:textId="6A7A65A3" w:rsidR="00ED4819" w:rsidRPr="00DE7693" w:rsidRDefault="00ED4819" w:rsidP="00ED4819">
            <w:pPr>
              <w:spacing w:after="0" w:line="240" w:lineRule="auto"/>
              <w:jc w:val="right"/>
              <w:cnfStyle w:val="000000100000" w:firstRow="0" w:lastRow="0" w:firstColumn="0" w:lastColumn="0" w:oddVBand="0" w:evenVBand="0" w:oddHBand="1" w:evenHBand="0" w:firstRowFirstColumn="0" w:firstRowLastColumn="0" w:lastRowFirstColumn="0" w:lastRowLastColumn="0"/>
              <w:rPr>
                <w:rFonts w:eastAsia="Times New Roman" w:cs="Calibri"/>
                <w:lang w:eastAsia="es-MX"/>
              </w:rPr>
            </w:pPr>
            <w:r w:rsidRPr="00DE7693">
              <w:rPr>
                <w:rFonts w:cs="Calibri"/>
              </w:rPr>
              <w:t>$945,040.78</w:t>
            </w:r>
          </w:p>
        </w:tc>
        <w:tc>
          <w:tcPr>
            <w:tcW w:w="1287" w:type="dxa"/>
            <w:noWrap/>
            <w:hideMark/>
          </w:tcPr>
          <w:p w14:paraId="77819574" w14:textId="561DD118" w:rsidR="00ED4819" w:rsidRPr="00DE7693" w:rsidRDefault="00ED4819" w:rsidP="00ED4819">
            <w:pPr>
              <w:spacing w:after="0" w:line="240" w:lineRule="auto"/>
              <w:jc w:val="right"/>
              <w:cnfStyle w:val="000000100000" w:firstRow="0" w:lastRow="0" w:firstColumn="0" w:lastColumn="0" w:oddVBand="0" w:evenVBand="0" w:oddHBand="1" w:evenHBand="0" w:firstRowFirstColumn="0" w:firstRowLastColumn="0" w:lastRowFirstColumn="0" w:lastRowLastColumn="0"/>
              <w:rPr>
                <w:rFonts w:eastAsia="Times New Roman" w:cs="Calibri"/>
                <w:lang w:eastAsia="es-MX"/>
              </w:rPr>
            </w:pPr>
            <w:r w:rsidRPr="00DE7693">
              <w:rPr>
                <w:rFonts w:cs="Calibri"/>
              </w:rPr>
              <w:t>$4,713.39</w:t>
            </w:r>
          </w:p>
        </w:tc>
      </w:tr>
      <w:tr w:rsidR="00DE7693" w:rsidRPr="00DE7693" w14:paraId="4B226E8E" w14:textId="77777777" w:rsidTr="00D671F4">
        <w:trPr>
          <w:trHeight w:val="298"/>
          <w:jc w:val="center"/>
        </w:trPr>
        <w:tc>
          <w:tcPr>
            <w:cnfStyle w:val="001000000000" w:firstRow="0" w:lastRow="0" w:firstColumn="1" w:lastColumn="0" w:oddVBand="0" w:evenVBand="0" w:oddHBand="0" w:evenHBand="0" w:firstRowFirstColumn="0" w:firstRowLastColumn="0" w:lastRowFirstColumn="0" w:lastRowLastColumn="0"/>
            <w:tcW w:w="3138" w:type="dxa"/>
            <w:noWrap/>
            <w:hideMark/>
          </w:tcPr>
          <w:p w14:paraId="1EEDC111" w14:textId="77777777" w:rsidR="00ED4819" w:rsidRPr="00DE7693" w:rsidRDefault="00ED4819" w:rsidP="00ED4819">
            <w:pPr>
              <w:spacing w:after="0" w:line="240" w:lineRule="auto"/>
              <w:rPr>
                <w:rFonts w:eastAsia="Times New Roman" w:cs="Calibri"/>
                <w:lang w:eastAsia="es-MX"/>
              </w:rPr>
            </w:pPr>
            <w:r w:rsidRPr="00DE7693">
              <w:rPr>
                <w:rFonts w:eastAsia="Times New Roman" w:cs="Calibri"/>
                <w:lang w:eastAsia="es-MX"/>
              </w:rPr>
              <w:t>Interés social</w:t>
            </w:r>
          </w:p>
        </w:tc>
        <w:tc>
          <w:tcPr>
            <w:tcW w:w="1347" w:type="dxa"/>
            <w:noWrap/>
            <w:hideMark/>
          </w:tcPr>
          <w:p w14:paraId="221476F4" w14:textId="75021179" w:rsidR="00ED4819" w:rsidRPr="00DE7693" w:rsidRDefault="00ED4819" w:rsidP="00ED4819">
            <w:pPr>
              <w:spacing w:after="0" w:line="240" w:lineRule="auto"/>
              <w:jc w:val="right"/>
              <w:cnfStyle w:val="000000000000" w:firstRow="0" w:lastRow="0" w:firstColumn="0" w:lastColumn="0" w:oddVBand="0" w:evenVBand="0" w:oddHBand="0" w:evenHBand="0" w:firstRowFirstColumn="0" w:firstRowLastColumn="0" w:lastRowFirstColumn="0" w:lastRowLastColumn="0"/>
              <w:rPr>
                <w:rFonts w:eastAsia="Times New Roman" w:cs="Calibri"/>
                <w:lang w:eastAsia="es-MX"/>
              </w:rPr>
            </w:pPr>
            <w:r w:rsidRPr="00DE7693">
              <w:rPr>
                <w:rFonts w:cs="Calibri"/>
              </w:rPr>
              <w:t>0.0079</w:t>
            </w:r>
          </w:p>
        </w:tc>
        <w:tc>
          <w:tcPr>
            <w:tcW w:w="1394" w:type="dxa"/>
            <w:noWrap/>
            <w:hideMark/>
          </w:tcPr>
          <w:p w14:paraId="062436F3" w14:textId="2991DE85" w:rsidR="00ED4819" w:rsidRPr="00DE7693" w:rsidRDefault="00ED4819" w:rsidP="00ED4819">
            <w:pPr>
              <w:spacing w:after="0" w:line="240" w:lineRule="auto"/>
              <w:jc w:val="right"/>
              <w:cnfStyle w:val="000000000000" w:firstRow="0" w:lastRow="0" w:firstColumn="0" w:lastColumn="0" w:oddVBand="0" w:evenVBand="0" w:oddHBand="0" w:evenHBand="0" w:firstRowFirstColumn="0" w:firstRowLastColumn="0" w:lastRowFirstColumn="0" w:lastRowLastColumn="0"/>
              <w:rPr>
                <w:rFonts w:eastAsia="Times New Roman" w:cs="Calibri"/>
                <w:lang w:eastAsia="es-MX"/>
              </w:rPr>
            </w:pPr>
            <w:r w:rsidRPr="00DE7693">
              <w:rPr>
                <w:rFonts w:cs="Calibri"/>
              </w:rPr>
              <w:t>0.00554167</w:t>
            </w:r>
          </w:p>
        </w:tc>
        <w:tc>
          <w:tcPr>
            <w:tcW w:w="1689" w:type="dxa"/>
            <w:noWrap/>
            <w:hideMark/>
          </w:tcPr>
          <w:p w14:paraId="365CC69E" w14:textId="49B70A9A" w:rsidR="00ED4819" w:rsidRPr="00DE7693" w:rsidRDefault="00ED4819" w:rsidP="00ED4819">
            <w:pPr>
              <w:spacing w:after="0" w:line="240" w:lineRule="auto"/>
              <w:jc w:val="right"/>
              <w:cnfStyle w:val="000000000000" w:firstRow="0" w:lastRow="0" w:firstColumn="0" w:lastColumn="0" w:oddVBand="0" w:evenVBand="0" w:oddHBand="0" w:evenHBand="0" w:firstRowFirstColumn="0" w:firstRowLastColumn="0" w:lastRowFirstColumn="0" w:lastRowLastColumn="0"/>
              <w:rPr>
                <w:rFonts w:eastAsia="Times New Roman" w:cs="Calibri"/>
                <w:lang w:eastAsia="es-MX"/>
              </w:rPr>
            </w:pPr>
            <w:r w:rsidRPr="00DE7693">
              <w:rPr>
                <w:rFonts w:cs="Calibri"/>
              </w:rPr>
              <w:t>$945,040.78</w:t>
            </w:r>
          </w:p>
        </w:tc>
        <w:tc>
          <w:tcPr>
            <w:tcW w:w="1287" w:type="dxa"/>
            <w:noWrap/>
            <w:hideMark/>
          </w:tcPr>
          <w:p w14:paraId="203C7A09" w14:textId="436DFB7D" w:rsidR="00ED4819" w:rsidRPr="00DE7693" w:rsidRDefault="00ED4819" w:rsidP="00ED4819">
            <w:pPr>
              <w:spacing w:after="0" w:line="240" w:lineRule="auto"/>
              <w:jc w:val="right"/>
              <w:cnfStyle w:val="000000000000" w:firstRow="0" w:lastRow="0" w:firstColumn="0" w:lastColumn="0" w:oddVBand="0" w:evenVBand="0" w:oddHBand="0" w:evenHBand="0" w:firstRowFirstColumn="0" w:firstRowLastColumn="0" w:lastRowFirstColumn="0" w:lastRowLastColumn="0"/>
              <w:rPr>
                <w:rFonts w:eastAsia="Times New Roman" w:cs="Calibri"/>
                <w:lang w:eastAsia="es-MX"/>
              </w:rPr>
            </w:pPr>
            <w:r w:rsidRPr="00DE7693">
              <w:rPr>
                <w:rFonts w:cs="Calibri"/>
              </w:rPr>
              <w:t>$5,237.10</w:t>
            </w:r>
          </w:p>
        </w:tc>
      </w:tr>
      <w:tr w:rsidR="00DE7693" w:rsidRPr="00DE7693" w14:paraId="060DC534" w14:textId="77777777" w:rsidTr="00D671F4">
        <w:trPr>
          <w:cnfStyle w:val="000000100000" w:firstRow="0" w:lastRow="0" w:firstColumn="0" w:lastColumn="0" w:oddVBand="0" w:evenVBand="0" w:oddHBand="1" w:evenHBand="0" w:firstRowFirstColumn="0" w:firstRowLastColumn="0" w:lastRowFirstColumn="0" w:lastRowLastColumn="0"/>
          <w:trHeight w:val="298"/>
          <w:jc w:val="center"/>
        </w:trPr>
        <w:tc>
          <w:tcPr>
            <w:cnfStyle w:val="001000000000" w:firstRow="0" w:lastRow="0" w:firstColumn="1" w:lastColumn="0" w:oddVBand="0" w:evenVBand="0" w:oddHBand="0" w:evenHBand="0" w:firstRowFirstColumn="0" w:firstRowLastColumn="0" w:lastRowFirstColumn="0" w:lastRowLastColumn="0"/>
            <w:tcW w:w="3138" w:type="dxa"/>
            <w:noWrap/>
            <w:hideMark/>
          </w:tcPr>
          <w:p w14:paraId="02F81BC6" w14:textId="77777777" w:rsidR="00ED4819" w:rsidRPr="00DE7693" w:rsidRDefault="00ED4819" w:rsidP="00ED4819">
            <w:pPr>
              <w:spacing w:after="0" w:line="240" w:lineRule="auto"/>
              <w:rPr>
                <w:rFonts w:eastAsia="Times New Roman" w:cs="Calibri"/>
                <w:lang w:eastAsia="es-MX"/>
              </w:rPr>
            </w:pPr>
            <w:r w:rsidRPr="00DE7693">
              <w:rPr>
                <w:rFonts w:eastAsia="Times New Roman" w:cs="Calibri"/>
                <w:lang w:eastAsia="es-MX"/>
              </w:rPr>
              <w:t>Residencial D</w:t>
            </w:r>
          </w:p>
        </w:tc>
        <w:tc>
          <w:tcPr>
            <w:tcW w:w="1347" w:type="dxa"/>
            <w:noWrap/>
            <w:hideMark/>
          </w:tcPr>
          <w:p w14:paraId="034E3AC6" w14:textId="0CEC6D38" w:rsidR="00ED4819" w:rsidRPr="00DE7693" w:rsidRDefault="00ED4819" w:rsidP="00ED4819">
            <w:pPr>
              <w:spacing w:after="0" w:line="240" w:lineRule="auto"/>
              <w:jc w:val="right"/>
              <w:cnfStyle w:val="000000100000" w:firstRow="0" w:lastRow="0" w:firstColumn="0" w:lastColumn="0" w:oddVBand="0" w:evenVBand="0" w:oddHBand="1" w:evenHBand="0" w:firstRowFirstColumn="0" w:firstRowLastColumn="0" w:lastRowFirstColumn="0" w:lastRowLastColumn="0"/>
              <w:rPr>
                <w:rFonts w:eastAsia="Times New Roman" w:cs="Calibri"/>
                <w:lang w:eastAsia="es-MX"/>
              </w:rPr>
            </w:pPr>
            <w:r w:rsidRPr="00DE7693">
              <w:rPr>
                <w:rFonts w:cs="Calibri"/>
              </w:rPr>
              <w:t>0.0106</w:t>
            </w:r>
          </w:p>
        </w:tc>
        <w:tc>
          <w:tcPr>
            <w:tcW w:w="1394" w:type="dxa"/>
            <w:noWrap/>
            <w:hideMark/>
          </w:tcPr>
          <w:p w14:paraId="6B31681D" w14:textId="1B5C974E" w:rsidR="00ED4819" w:rsidRPr="00DE7693" w:rsidRDefault="00ED4819" w:rsidP="00ED4819">
            <w:pPr>
              <w:spacing w:after="0" w:line="240" w:lineRule="auto"/>
              <w:jc w:val="right"/>
              <w:cnfStyle w:val="000000100000" w:firstRow="0" w:lastRow="0" w:firstColumn="0" w:lastColumn="0" w:oddVBand="0" w:evenVBand="0" w:oddHBand="1" w:evenHBand="0" w:firstRowFirstColumn="0" w:firstRowLastColumn="0" w:lastRowFirstColumn="0" w:lastRowLastColumn="0"/>
              <w:rPr>
                <w:rFonts w:eastAsia="Times New Roman" w:cs="Calibri"/>
                <w:lang w:eastAsia="es-MX"/>
              </w:rPr>
            </w:pPr>
            <w:r w:rsidRPr="00DE7693">
              <w:rPr>
                <w:rFonts w:cs="Calibri"/>
              </w:rPr>
              <w:t>0.00738889</w:t>
            </w:r>
          </w:p>
        </w:tc>
        <w:tc>
          <w:tcPr>
            <w:tcW w:w="1689" w:type="dxa"/>
            <w:noWrap/>
            <w:hideMark/>
          </w:tcPr>
          <w:p w14:paraId="61741B7C" w14:textId="130CB60C" w:rsidR="00ED4819" w:rsidRPr="00DE7693" w:rsidRDefault="00ED4819" w:rsidP="00ED4819">
            <w:pPr>
              <w:spacing w:after="0" w:line="240" w:lineRule="auto"/>
              <w:jc w:val="right"/>
              <w:cnfStyle w:val="000000100000" w:firstRow="0" w:lastRow="0" w:firstColumn="0" w:lastColumn="0" w:oddVBand="0" w:evenVBand="0" w:oddHBand="1" w:evenHBand="0" w:firstRowFirstColumn="0" w:firstRowLastColumn="0" w:lastRowFirstColumn="0" w:lastRowLastColumn="0"/>
              <w:rPr>
                <w:rFonts w:eastAsia="Times New Roman" w:cs="Calibri"/>
                <w:lang w:eastAsia="es-MX"/>
              </w:rPr>
            </w:pPr>
            <w:r w:rsidRPr="00DE7693">
              <w:rPr>
                <w:rFonts w:cs="Calibri"/>
              </w:rPr>
              <w:t>$945,040.78</w:t>
            </w:r>
          </w:p>
        </w:tc>
        <w:tc>
          <w:tcPr>
            <w:tcW w:w="1287" w:type="dxa"/>
            <w:noWrap/>
            <w:hideMark/>
          </w:tcPr>
          <w:p w14:paraId="3E4F5F74" w14:textId="37D1EA58" w:rsidR="00ED4819" w:rsidRPr="00DE7693" w:rsidRDefault="00ED4819" w:rsidP="00ED4819">
            <w:pPr>
              <w:spacing w:after="0" w:line="240" w:lineRule="auto"/>
              <w:jc w:val="right"/>
              <w:cnfStyle w:val="000000100000" w:firstRow="0" w:lastRow="0" w:firstColumn="0" w:lastColumn="0" w:oddVBand="0" w:evenVBand="0" w:oddHBand="1" w:evenHBand="0" w:firstRowFirstColumn="0" w:firstRowLastColumn="0" w:lastRowFirstColumn="0" w:lastRowLastColumn="0"/>
              <w:rPr>
                <w:rFonts w:eastAsia="Times New Roman" w:cs="Calibri"/>
                <w:lang w:eastAsia="es-MX"/>
              </w:rPr>
            </w:pPr>
            <w:r w:rsidRPr="00DE7693">
              <w:rPr>
                <w:rFonts w:cs="Calibri"/>
              </w:rPr>
              <w:t>$6,982.80</w:t>
            </w:r>
          </w:p>
        </w:tc>
      </w:tr>
      <w:tr w:rsidR="00DE7693" w:rsidRPr="00DE7693" w14:paraId="127DAB52" w14:textId="77777777" w:rsidTr="00D671F4">
        <w:trPr>
          <w:trHeight w:val="298"/>
          <w:jc w:val="center"/>
        </w:trPr>
        <w:tc>
          <w:tcPr>
            <w:cnfStyle w:val="001000000000" w:firstRow="0" w:lastRow="0" w:firstColumn="1" w:lastColumn="0" w:oddVBand="0" w:evenVBand="0" w:oddHBand="0" w:evenHBand="0" w:firstRowFirstColumn="0" w:firstRowLastColumn="0" w:lastRowFirstColumn="0" w:lastRowLastColumn="0"/>
            <w:tcW w:w="3138" w:type="dxa"/>
            <w:noWrap/>
            <w:hideMark/>
          </w:tcPr>
          <w:p w14:paraId="59530A1F" w14:textId="77777777" w:rsidR="00ED4819" w:rsidRPr="00DE7693" w:rsidRDefault="00ED4819" w:rsidP="00ED4819">
            <w:pPr>
              <w:spacing w:after="0" w:line="240" w:lineRule="auto"/>
              <w:rPr>
                <w:rFonts w:eastAsia="Times New Roman" w:cs="Calibri"/>
                <w:lang w:eastAsia="es-MX"/>
              </w:rPr>
            </w:pPr>
            <w:r w:rsidRPr="00DE7693">
              <w:rPr>
                <w:rFonts w:eastAsia="Times New Roman" w:cs="Calibri"/>
                <w:lang w:eastAsia="es-MX"/>
              </w:rPr>
              <w:t>Residencial C</w:t>
            </w:r>
          </w:p>
        </w:tc>
        <w:tc>
          <w:tcPr>
            <w:tcW w:w="1347" w:type="dxa"/>
            <w:noWrap/>
            <w:hideMark/>
          </w:tcPr>
          <w:p w14:paraId="61B823DF" w14:textId="36168406" w:rsidR="00ED4819" w:rsidRPr="00DE7693" w:rsidRDefault="00ED4819" w:rsidP="00ED4819">
            <w:pPr>
              <w:spacing w:after="0" w:line="240" w:lineRule="auto"/>
              <w:jc w:val="right"/>
              <w:cnfStyle w:val="000000000000" w:firstRow="0" w:lastRow="0" w:firstColumn="0" w:lastColumn="0" w:oddVBand="0" w:evenVBand="0" w:oddHBand="0" w:evenHBand="0" w:firstRowFirstColumn="0" w:firstRowLastColumn="0" w:lastRowFirstColumn="0" w:lastRowLastColumn="0"/>
              <w:rPr>
                <w:rFonts w:eastAsia="Times New Roman" w:cs="Calibri"/>
                <w:lang w:eastAsia="es-MX"/>
              </w:rPr>
            </w:pPr>
            <w:r w:rsidRPr="00DE7693">
              <w:rPr>
                <w:rFonts w:cs="Calibri"/>
              </w:rPr>
              <w:t>0.0132</w:t>
            </w:r>
          </w:p>
        </w:tc>
        <w:tc>
          <w:tcPr>
            <w:tcW w:w="1394" w:type="dxa"/>
            <w:noWrap/>
            <w:hideMark/>
          </w:tcPr>
          <w:p w14:paraId="70450F54" w14:textId="0D9F6AA1" w:rsidR="00ED4819" w:rsidRPr="00DE7693" w:rsidRDefault="00ED4819" w:rsidP="00ED4819">
            <w:pPr>
              <w:spacing w:after="0" w:line="240" w:lineRule="auto"/>
              <w:jc w:val="right"/>
              <w:cnfStyle w:val="000000000000" w:firstRow="0" w:lastRow="0" w:firstColumn="0" w:lastColumn="0" w:oddVBand="0" w:evenVBand="0" w:oddHBand="0" w:evenHBand="0" w:firstRowFirstColumn="0" w:firstRowLastColumn="0" w:lastRowFirstColumn="0" w:lastRowLastColumn="0"/>
              <w:rPr>
                <w:rFonts w:eastAsia="Times New Roman" w:cs="Calibri"/>
                <w:lang w:eastAsia="es-MX"/>
              </w:rPr>
            </w:pPr>
            <w:r w:rsidRPr="00DE7693">
              <w:rPr>
                <w:rFonts w:cs="Calibri"/>
              </w:rPr>
              <w:t>0.00923611</w:t>
            </w:r>
          </w:p>
        </w:tc>
        <w:tc>
          <w:tcPr>
            <w:tcW w:w="1689" w:type="dxa"/>
            <w:noWrap/>
            <w:hideMark/>
          </w:tcPr>
          <w:p w14:paraId="246A0A3F" w14:textId="681CF8BA" w:rsidR="00ED4819" w:rsidRPr="00DE7693" w:rsidRDefault="00ED4819" w:rsidP="00ED4819">
            <w:pPr>
              <w:spacing w:after="0" w:line="240" w:lineRule="auto"/>
              <w:jc w:val="right"/>
              <w:cnfStyle w:val="000000000000" w:firstRow="0" w:lastRow="0" w:firstColumn="0" w:lastColumn="0" w:oddVBand="0" w:evenVBand="0" w:oddHBand="0" w:evenHBand="0" w:firstRowFirstColumn="0" w:firstRowLastColumn="0" w:lastRowFirstColumn="0" w:lastRowLastColumn="0"/>
              <w:rPr>
                <w:rFonts w:eastAsia="Times New Roman" w:cs="Calibri"/>
                <w:lang w:eastAsia="es-MX"/>
              </w:rPr>
            </w:pPr>
            <w:r w:rsidRPr="00DE7693">
              <w:rPr>
                <w:rFonts w:cs="Calibri"/>
              </w:rPr>
              <w:t>$945,040.78</w:t>
            </w:r>
          </w:p>
        </w:tc>
        <w:tc>
          <w:tcPr>
            <w:tcW w:w="1287" w:type="dxa"/>
            <w:noWrap/>
            <w:hideMark/>
          </w:tcPr>
          <w:p w14:paraId="1317C8C3" w14:textId="33813DC7" w:rsidR="00ED4819" w:rsidRPr="00DE7693" w:rsidRDefault="00ED4819" w:rsidP="00ED4819">
            <w:pPr>
              <w:spacing w:after="0" w:line="240" w:lineRule="auto"/>
              <w:jc w:val="right"/>
              <w:cnfStyle w:val="000000000000" w:firstRow="0" w:lastRow="0" w:firstColumn="0" w:lastColumn="0" w:oddVBand="0" w:evenVBand="0" w:oddHBand="0" w:evenHBand="0" w:firstRowFirstColumn="0" w:firstRowLastColumn="0" w:lastRowFirstColumn="0" w:lastRowLastColumn="0"/>
              <w:rPr>
                <w:rFonts w:eastAsia="Times New Roman" w:cs="Calibri"/>
                <w:lang w:eastAsia="es-MX"/>
              </w:rPr>
            </w:pPr>
            <w:r w:rsidRPr="00DE7693">
              <w:rPr>
                <w:rFonts w:cs="Calibri"/>
              </w:rPr>
              <w:t>$8,728.50</w:t>
            </w:r>
          </w:p>
        </w:tc>
      </w:tr>
      <w:tr w:rsidR="00DE7693" w:rsidRPr="00DE7693" w14:paraId="368FC3A6" w14:textId="77777777" w:rsidTr="00D671F4">
        <w:trPr>
          <w:cnfStyle w:val="000000100000" w:firstRow="0" w:lastRow="0" w:firstColumn="0" w:lastColumn="0" w:oddVBand="0" w:evenVBand="0" w:oddHBand="1" w:evenHBand="0" w:firstRowFirstColumn="0" w:firstRowLastColumn="0" w:lastRowFirstColumn="0" w:lastRowLastColumn="0"/>
          <w:trHeight w:val="298"/>
          <w:jc w:val="center"/>
        </w:trPr>
        <w:tc>
          <w:tcPr>
            <w:cnfStyle w:val="001000000000" w:firstRow="0" w:lastRow="0" w:firstColumn="1" w:lastColumn="0" w:oddVBand="0" w:evenVBand="0" w:oddHBand="0" w:evenHBand="0" w:firstRowFirstColumn="0" w:firstRowLastColumn="0" w:lastRowFirstColumn="0" w:lastRowLastColumn="0"/>
            <w:tcW w:w="3138" w:type="dxa"/>
            <w:noWrap/>
            <w:hideMark/>
          </w:tcPr>
          <w:p w14:paraId="7A223164" w14:textId="77777777" w:rsidR="00ED4819" w:rsidRPr="00DE7693" w:rsidRDefault="00ED4819" w:rsidP="00ED4819">
            <w:pPr>
              <w:spacing w:after="0" w:line="240" w:lineRule="auto"/>
              <w:rPr>
                <w:rFonts w:eastAsia="Times New Roman" w:cs="Calibri"/>
                <w:lang w:eastAsia="es-MX"/>
              </w:rPr>
            </w:pPr>
            <w:r w:rsidRPr="00DE7693">
              <w:rPr>
                <w:rFonts w:eastAsia="Times New Roman" w:cs="Calibri"/>
                <w:lang w:eastAsia="es-MX"/>
              </w:rPr>
              <w:t>Residencial B</w:t>
            </w:r>
          </w:p>
        </w:tc>
        <w:tc>
          <w:tcPr>
            <w:tcW w:w="1347" w:type="dxa"/>
            <w:noWrap/>
            <w:hideMark/>
          </w:tcPr>
          <w:p w14:paraId="0CCDC9E9" w14:textId="28803A5C" w:rsidR="00ED4819" w:rsidRPr="00DE7693" w:rsidRDefault="00ED4819" w:rsidP="00ED4819">
            <w:pPr>
              <w:spacing w:after="0" w:line="240" w:lineRule="auto"/>
              <w:jc w:val="right"/>
              <w:cnfStyle w:val="000000100000" w:firstRow="0" w:lastRow="0" w:firstColumn="0" w:lastColumn="0" w:oddVBand="0" w:evenVBand="0" w:oddHBand="1" w:evenHBand="0" w:firstRowFirstColumn="0" w:firstRowLastColumn="0" w:lastRowFirstColumn="0" w:lastRowLastColumn="0"/>
              <w:rPr>
                <w:rFonts w:eastAsia="Times New Roman" w:cs="Calibri"/>
                <w:lang w:eastAsia="es-MX"/>
              </w:rPr>
            </w:pPr>
            <w:r w:rsidRPr="00DE7693">
              <w:rPr>
                <w:rFonts w:cs="Calibri"/>
              </w:rPr>
              <w:t>0.0158</w:t>
            </w:r>
          </w:p>
        </w:tc>
        <w:tc>
          <w:tcPr>
            <w:tcW w:w="1394" w:type="dxa"/>
            <w:noWrap/>
            <w:hideMark/>
          </w:tcPr>
          <w:p w14:paraId="4DC7976E" w14:textId="21765971" w:rsidR="00ED4819" w:rsidRPr="00DE7693" w:rsidRDefault="00ED4819" w:rsidP="00ED4819">
            <w:pPr>
              <w:spacing w:after="0" w:line="240" w:lineRule="auto"/>
              <w:jc w:val="right"/>
              <w:cnfStyle w:val="000000100000" w:firstRow="0" w:lastRow="0" w:firstColumn="0" w:lastColumn="0" w:oddVBand="0" w:evenVBand="0" w:oddHBand="1" w:evenHBand="0" w:firstRowFirstColumn="0" w:firstRowLastColumn="0" w:lastRowFirstColumn="0" w:lastRowLastColumn="0"/>
              <w:rPr>
                <w:rFonts w:eastAsia="Times New Roman" w:cs="Calibri"/>
                <w:lang w:eastAsia="es-MX"/>
              </w:rPr>
            </w:pPr>
            <w:r w:rsidRPr="00DE7693">
              <w:rPr>
                <w:rFonts w:cs="Calibri"/>
              </w:rPr>
              <w:t>0.01108333</w:t>
            </w:r>
          </w:p>
        </w:tc>
        <w:tc>
          <w:tcPr>
            <w:tcW w:w="1689" w:type="dxa"/>
            <w:noWrap/>
            <w:hideMark/>
          </w:tcPr>
          <w:p w14:paraId="7D09421B" w14:textId="682D00BB" w:rsidR="00ED4819" w:rsidRPr="00DE7693" w:rsidRDefault="00ED4819" w:rsidP="00ED4819">
            <w:pPr>
              <w:spacing w:after="0" w:line="240" w:lineRule="auto"/>
              <w:jc w:val="right"/>
              <w:cnfStyle w:val="000000100000" w:firstRow="0" w:lastRow="0" w:firstColumn="0" w:lastColumn="0" w:oddVBand="0" w:evenVBand="0" w:oddHBand="1" w:evenHBand="0" w:firstRowFirstColumn="0" w:firstRowLastColumn="0" w:lastRowFirstColumn="0" w:lastRowLastColumn="0"/>
              <w:rPr>
                <w:rFonts w:eastAsia="Times New Roman" w:cs="Calibri"/>
                <w:lang w:eastAsia="es-MX"/>
              </w:rPr>
            </w:pPr>
            <w:r w:rsidRPr="00DE7693">
              <w:rPr>
                <w:rFonts w:cs="Calibri"/>
              </w:rPr>
              <w:t>$945,040.78</w:t>
            </w:r>
          </w:p>
        </w:tc>
        <w:tc>
          <w:tcPr>
            <w:tcW w:w="1287" w:type="dxa"/>
            <w:noWrap/>
            <w:hideMark/>
          </w:tcPr>
          <w:p w14:paraId="6739FC45" w14:textId="0F867431" w:rsidR="00ED4819" w:rsidRPr="00DE7693" w:rsidRDefault="00ED4819" w:rsidP="00ED4819">
            <w:pPr>
              <w:spacing w:after="0" w:line="240" w:lineRule="auto"/>
              <w:jc w:val="right"/>
              <w:cnfStyle w:val="000000100000" w:firstRow="0" w:lastRow="0" w:firstColumn="0" w:lastColumn="0" w:oddVBand="0" w:evenVBand="0" w:oddHBand="1" w:evenHBand="0" w:firstRowFirstColumn="0" w:firstRowLastColumn="0" w:lastRowFirstColumn="0" w:lastRowLastColumn="0"/>
              <w:rPr>
                <w:rFonts w:eastAsia="Times New Roman" w:cs="Calibri"/>
                <w:lang w:eastAsia="es-MX"/>
              </w:rPr>
            </w:pPr>
            <w:r w:rsidRPr="00DE7693">
              <w:rPr>
                <w:rFonts w:cs="Calibri"/>
              </w:rPr>
              <w:t>$10,474.20</w:t>
            </w:r>
          </w:p>
        </w:tc>
      </w:tr>
      <w:tr w:rsidR="00ED4819" w:rsidRPr="00DE7693" w14:paraId="132F68AD" w14:textId="77777777" w:rsidTr="00D671F4">
        <w:trPr>
          <w:trHeight w:val="298"/>
          <w:jc w:val="center"/>
        </w:trPr>
        <w:tc>
          <w:tcPr>
            <w:cnfStyle w:val="001000000000" w:firstRow="0" w:lastRow="0" w:firstColumn="1" w:lastColumn="0" w:oddVBand="0" w:evenVBand="0" w:oddHBand="0" w:evenHBand="0" w:firstRowFirstColumn="0" w:firstRowLastColumn="0" w:lastRowFirstColumn="0" w:lastRowLastColumn="0"/>
            <w:tcW w:w="3138" w:type="dxa"/>
            <w:noWrap/>
            <w:hideMark/>
          </w:tcPr>
          <w:p w14:paraId="44519650" w14:textId="77777777" w:rsidR="00ED4819" w:rsidRPr="00DE7693" w:rsidRDefault="00ED4819" w:rsidP="00ED4819">
            <w:pPr>
              <w:spacing w:after="0" w:line="240" w:lineRule="auto"/>
              <w:rPr>
                <w:rFonts w:eastAsia="Times New Roman" w:cs="Calibri"/>
                <w:lang w:eastAsia="es-MX"/>
              </w:rPr>
            </w:pPr>
            <w:r w:rsidRPr="00DE7693">
              <w:rPr>
                <w:rFonts w:eastAsia="Times New Roman" w:cs="Calibri"/>
                <w:lang w:eastAsia="es-MX"/>
              </w:rPr>
              <w:t>Residencial A / Campestre</w:t>
            </w:r>
          </w:p>
        </w:tc>
        <w:tc>
          <w:tcPr>
            <w:tcW w:w="1347" w:type="dxa"/>
            <w:noWrap/>
            <w:hideMark/>
          </w:tcPr>
          <w:p w14:paraId="09006132" w14:textId="69595DEE" w:rsidR="00ED4819" w:rsidRPr="00DE7693" w:rsidRDefault="00ED4819" w:rsidP="00ED4819">
            <w:pPr>
              <w:spacing w:after="0" w:line="240" w:lineRule="auto"/>
              <w:jc w:val="right"/>
              <w:cnfStyle w:val="000000000000" w:firstRow="0" w:lastRow="0" w:firstColumn="0" w:lastColumn="0" w:oddVBand="0" w:evenVBand="0" w:oddHBand="0" w:evenHBand="0" w:firstRowFirstColumn="0" w:firstRowLastColumn="0" w:lastRowFirstColumn="0" w:lastRowLastColumn="0"/>
              <w:rPr>
                <w:rFonts w:eastAsia="Times New Roman" w:cs="Calibri"/>
                <w:lang w:eastAsia="es-MX"/>
              </w:rPr>
            </w:pPr>
            <w:r w:rsidRPr="00DE7693">
              <w:rPr>
                <w:rFonts w:cs="Calibri"/>
              </w:rPr>
              <w:t>0.0211</w:t>
            </w:r>
          </w:p>
        </w:tc>
        <w:tc>
          <w:tcPr>
            <w:tcW w:w="1394" w:type="dxa"/>
            <w:noWrap/>
            <w:hideMark/>
          </w:tcPr>
          <w:p w14:paraId="6E9D5E61" w14:textId="47DA9E54" w:rsidR="00ED4819" w:rsidRPr="00DE7693" w:rsidRDefault="00ED4819" w:rsidP="00ED4819">
            <w:pPr>
              <w:spacing w:after="0" w:line="240" w:lineRule="auto"/>
              <w:jc w:val="right"/>
              <w:cnfStyle w:val="000000000000" w:firstRow="0" w:lastRow="0" w:firstColumn="0" w:lastColumn="0" w:oddVBand="0" w:evenVBand="0" w:oddHBand="0" w:evenHBand="0" w:firstRowFirstColumn="0" w:firstRowLastColumn="0" w:lastRowFirstColumn="0" w:lastRowLastColumn="0"/>
              <w:rPr>
                <w:rFonts w:eastAsia="Times New Roman" w:cs="Calibri"/>
                <w:lang w:eastAsia="es-MX"/>
              </w:rPr>
            </w:pPr>
            <w:r w:rsidRPr="00DE7693">
              <w:rPr>
                <w:rFonts w:cs="Calibri"/>
              </w:rPr>
              <w:t>0.01477778</w:t>
            </w:r>
          </w:p>
        </w:tc>
        <w:tc>
          <w:tcPr>
            <w:tcW w:w="1689" w:type="dxa"/>
            <w:noWrap/>
            <w:hideMark/>
          </w:tcPr>
          <w:p w14:paraId="263A9751" w14:textId="6C867B43" w:rsidR="00ED4819" w:rsidRPr="00DE7693" w:rsidRDefault="00ED4819" w:rsidP="00ED4819">
            <w:pPr>
              <w:spacing w:after="0" w:line="240" w:lineRule="auto"/>
              <w:jc w:val="right"/>
              <w:cnfStyle w:val="000000000000" w:firstRow="0" w:lastRow="0" w:firstColumn="0" w:lastColumn="0" w:oddVBand="0" w:evenVBand="0" w:oddHBand="0" w:evenHBand="0" w:firstRowFirstColumn="0" w:firstRowLastColumn="0" w:lastRowFirstColumn="0" w:lastRowLastColumn="0"/>
              <w:rPr>
                <w:rFonts w:eastAsia="Times New Roman" w:cs="Calibri"/>
                <w:lang w:eastAsia="es-MX"/>
              </w:rPr>
            </w:pPr>
            <w:r w:rsidRPr="00DE7693">
              <w:rPr>
                <w:rFonts w:cs="Calibri"/>
              </w:rPr>
              <w:t>$945,040.78</w:t>
            </w:r>
          </w:p>
        </w:tc>
        <w:tc>
          <w:tcPr>
            <w:tcW w:w="1287" w:type="dxa"/>
            <w:noWrap/>
            <w:hideMark/>
          </w:tcPr>
          <w:p w14:paraId="30CBBD71" w14:textId="21D4D612" w:rsidR="00ED4819" w:rsidRPr="00DE7693" w:rsidRDefault="00ED4819" w:rsidP="00ED4819">
            <w:pPr>
              <w:spacing w:after="0" w:line="240" w:lineRule="auto"/>
              <w:jc w:val="right"/>
              <w:cnfStyle w:val="000000000000" w:firstRow="0" w:lastRow="0" w:firstColumn="0" w:lastColumn="0" w:oddVBand="0" w:evenVBand="0" w:oddHBand="0" w:evenHBand="0" w:firstRowFirstColumn="0" w:firstRowLastColumn="0" w:lastRowFirstColumn="0" w:lastRowLastColumn="0"/>
              <w:rPr>
                <w:rFonts w:eastAsia="Times New Roman" w:cs="Calibri"/>
                <w:lang w:eastAsia="es-MX"/>
              </w:rPr>
            </w:pPr>
            <w:r w:rsidRPr="00DE7693">
              <w:rPr>
                <w:rFonts w:cs="Calibri"/>
              </w:rPr>
              <w:t>$13,965.60</w:t>
            </w:r>
          </w:p>
        </w:tc>
      </w:tr>
    </w:tbl>
    <w:p w14:paraId="1CCF7969" w14:textId="77777777" w:rsidR="00AF5DBE" w:rsidRPr="00DE7693" w:rsidRDefault="00AF5DBE" w:rsidP="00AF5DBE">
      <w:pPr>
        <w:spacing w:line="360" w:lineRule="auto"/>
        <w:jc w:val="both"/>
        <w:rPr>
          <w:rFonts w:ascii="Arial" w:hAnsi="Arial" w:cs="Arial"/>
          <w:sz w:val="24"/>
        </w:rPr>
      </w:pPr>
    </w:p>
    <w:p w14:paraId="5E716C56" w14:textId="0199219C" w:rsidR="00AF5DBE" w:rsidRDefault="00AF5DBE" w:rsidP="00BB0516">
      <w:pPr>
        <w:spacing w:after="0" w:line="240" w:lineRule="auto"/>
        <w:ind w:left="284"/>
        <w:jc w:val="both"/>
        <w:rPr>
          <w:rFonts w:ascii="Arial" w:hAnsi="Arial" w:cs="Arial"/>
        </w:rPr>
      </w:pPr>
      <w:r w:rsidRPr="00DE7693">
        <w:rPr>
          <w:rFonts w:ascii="Arial" w:hAnsi="Arial" w:cs="Arial"/>
        </w:rPr>
        <w:t>De la integración de las tres tablas anteriores resulta la tabla general de cobros que es la siguiente:</w:t>
      </w:r>
    </w:p>
    <w:p w14:paraId="6AAB09CD" w14:textId="7C648A58" w:rsidR="00BB0516" w:rsidRDefault="00BB0516" w:rsidP="00BB0516">
      <w:pPr>
        <w:spacing w:after="0" w:line="240" w:lineRule="auto"/>
        <w:ind w:left="284"/>
        <w:jc w:val="both"/>
        <w:rPr>
          <w:rFonts w:ascii="Arial" w:hAnsi="Arial" w:cs="Arial"/>
        </w:rPr>
      </w:pPr>
    </w:p>
    <w:p w14:paraId="381C4E20" w14:textId="77777777" w:rsidR="00F62C7D" w:rsidRDefault="00F62C7D" w:rsidP="00BB0516">
      <w:pPr>
        <w:spacing w:after="0" w:line="240" w:lineRule="auto"/>
        <w:ind w:left="284"/>
        <w:jc w:val="both"/>
        <w:rPr>
          <w:rFonts w:ascii="Arial" w:hAnsi="Arial" w:cs="Arial"/>
        </w:rPr>
      </w:pPr>
    </w:p>
    <w:tbl>
      <w:tblPr>
        <w:tblW w:w="7651" w:type="dxa"/>
        <w:jc w:val="center"/>
        <w:tblCellMar>
          <w:left w:w="70" w:type="dxa"/>
          <w:right w:w="70" w:type="dxa"/>
        </w:tblCellMar>
        <w:tblLook w:val="04A0" w:firstRow="1" w:lastRow="0" w:firstColumn="1" w:lastColumn="0" w:noHBand="0" w:noVBand="1"/>
      </w:tblPr>
      <w:tblGrid>
        <w:gridCol w:w="3027"/>
        <w:gridCol w:w="1524"/>
        <w:gridCol w:w="1576"/>
        <w:gridCol w:w="1524"/>
      </w:tblGrid>
      <w:tr w:rsidR="00BB0516" w:rsidRPr="00BB0516" w14:paraId="6FC534E1" w14:textId="77777777" w:rsidTr="00BB0516">
        <w:trPr>
          <w:trHeight w:val="349"/>
          <w:tblHeader/>
          <w:jc w:val="center"/>
        </w:trPr>
        <w:tc>
          <w:tcPr>
            <w:tcW w:w="3027" w:type="dxa"/>
            <w:tcBorders>
              <w:top w:val="single" w:sz="8" w:space="0" w:color="4472C4"/>
              <w:left w:val="single" w:sz="8" w:space="0" w:color="4472C4"/>
              <w:bottom w:val="single" w:sz="8" w:space="0" w:color="4472C4"/>
              <w:right w:val="nil"/>
            </w:tcBorders>
            <w:shd w:val="clear" w:color="000000" w:fill="4472C4"/>
            <w:hideMark/>
          </w:tcPr>
          <w:p w14:paraId="69287950" w14:textId="41E38A3B" w:rsidR="00BB0516" w:rsidRPr="00BB0516" w:rsidRDefault="00BB0516" w:rsidP="00BB0516">
            <w:pPr>
              <w:spacing w:after="0" w:line="240" w:lineRule="auto"/>
              <w:jc w:val="both"/>
              <w:rPr>
                <w:rFonts w:eastAsia="Times New Roman" w:cs="Calibri"/>
                <w:lang w:val="es-MX" w:eastAsia="es-MX"/>
              </w:rPr>
            </w:pPr>
            <w:r w:rsidRPr="00BB0516">
              <w:rPr>
                <w:rFonts w:eastAsia="Times New Roman" w:cs="Calibri"/>
                <w:b/>
                <w:bCs/>
                <w:color w:val="FFFFFF"/>
                <w:lang w:val="es-MX" w:eastAsia="es-MX"/>
              </w:rPr>
              <w:t>Tipo de Vivienda</w:t>
            </w:r>
            <w:r w:rsidRPr="00BB0516">
              <w:rPr>
                <w:rFonts w:eastAsia="Times New Roman" w:cs="Calibri"/>
                <w:lang w:val="es-MX" w:eastAsia="es-MX"/>
              </w:rPr>
              <w:t> </w:t>
            </w:r>
          </w:p>
        </w:tc>
        <w:tc>
          <w:tcPr>
            <w:tcW w:w="1524" w:type="dxa"/>
            <w:tcBorders>
              <w:top w:val="single" w:sz="8" w:space="0" w:color="4472C4"/>
              <w:left w:val="nil"/>
              <w:bottom w:val="single" w:sz="8" w:space="0" w:color="4472C4"/>
              <w:right w:val="nil"/>
            </w:tcBorders>
            <w:shd w:val="clear" w:color="000000" w:fill="4472C4"/>
            <w:vAlign w:val="center"/>
            <w:hideMark/>
          </w:tcPr>
          <w:p w14:paraId="50C2EB98" w14:textId="77777777" w:rsidR="00BB0516" w:rsidRPr="00BB0516" w:rsidRDefault="00BB0516" w:rsidP="00BB0516">
            <w:pPr>
              <w:spacing w:after="0" w:line="240" w:lineRule="auto"/>
              <w:jc w:val="both"/>
              <w:rPr>
                <w:rFonts w:eastAsia="Times New Roman" w:cs="Calibri"/>
                <w:b/>
                <w:bCs/>
                <w:color w:val="FFFFFF"/>
                <w:lang w:val="es-MX" w:eastAsia="es-MX"/>
              </w:rPr>
            </w:pPr>
            <w:r w:rsidRPr="00BB0516">
              <w:rPr>
                <w:rFonts w:eastAsia="Times New Roman" w:cs="Calibri"/>
                <w:b/>
                <w:bCs/>
                <w:color w:val="FFFFFF"/>
                <w:lang w:val="es-MX" w:eastAsia="es-MX"/>
              </w:rPr>
              <w:t>Agua potable</w:t>
            </w:r>
          </w:p>
        </w:tc>
        <w:tc>
          <w:tcPr>
            <w:tcW w:w="1576" w:type="dxa"/>
            <w:tcBorders>
              <w:top w:val="single" w:sz="8" w:space="0" w:color="4472C4"/>
              <w:left w:val="nil"/>
              <w:bottom w:val="single" w:sz="8" w:space="0" w:color="4472C4"/>
              <w:right w:val="nil"/>
            </w:tcBorders>
            <w:shd w:val="clear" w:color="000000" w:fill="4472C4"/>
            <w:vAlign w:val="center"/>
            <w:hideMark/>
          </w:tcPr>
          <w:p w14:paraId="60D517E2" w14:textId="77777777" w:rsidR="00BB0516" w:rsidRPr="00BB0516" w:rsidRDefault="00BB0516" w:rsidP="00BB0516">
            <w:pPr>
              <w:spacing w:after="0" w:line="240" w:lineRule="auto"/>
              <w:jc w:val="both"/>
              <w:rPr>
                <w:rFonts w:eastAsia="Times New Roman" w:cs="Calibri"/>
                <w:b/>
                <w:bCs/>
                <w:color w:val="FFFFFF"/>
                <w:lang w:val="es-MX" w:eastAsia="es-MX"/>
              </w:rPr>
            </w:pPr>
            <w:r w:rsidRPr="00BB0516">
              <w:rPr>
                <w:rFonts w:eastAsia="Times New Roman" w:cs="Calibri"/>
                <w:b/>
                <w:bCs/>
                <w:color w:val="FFFFFF"/>
                <w:lang w:val="es-MX" w:eastAsia="es-MX"/>
              </w:rPr>
              <w:t>Tratamiento</w:t>
            </w:r>
          </w:p>
        </w:tc>
        <w:tc>
          <w:tcPr>
            <w:tcW w:w="1524" w:type="dxa"/>
            <w:tcBorders>
              <w:top w:val="single" w:sz="8" w:space="0" w:color="4472C4"/>
              <w:left w:val="nil"/>
              <w:bottom w:val="single" w:sz="8" w:space="0" w:color="4472C4"/>
              <w:right w:val="single" w:sz="8" w:space="0" w:color="4472C4"/>
            </w:tcBorders>
            <w:shd w:val="clear" w:color="000000" w:fill="4472C4"/>
            <w:vAlign w:val="center"/>
            <w:hideMark/>
          </w:tcPr>
          <w:p w14:paraId="6A0227FE" w14:textId="77777777" w:rsidR="00BB0516" w:rsidRPr="00BB0516" w:rsidRDefault="00BB0516" w:rsidP="00BB0516">
            <w:pPr>
              <w:spacing w:after="0" w:line="240" w:lineRule="auto"/>
              <w:jc w:val="both"/>
              <w:rPr>
                <w:rFonts w:eastAsia="Times New Roman" w:cs="Calibri"/>
                <w:b/>
                <w:bCs/>
                <w:color w:val="FFFFFF"/>
                <w:lang w:val="es-MX" w:eastAsia="es-MX"/>
              </w:rPr>
            </w:pPr>
            <w:r w:rsidRPr="00BB0516">
              <w:rPr>
                <w:rFonts w:eastAsia="Times New Roman" w:cs="Calibri"/>
                <w:b/>
                <w:bCs/>
                <w:color w:val="FFFFFF"/>
                <w:lang w:val="es-MX" w:eastAsia="es-MX"/>
              </w:rPr>
              <w:t>Total</w:t>
            </w:r>
          </w:p>
        </w:tc>
      </w:tr>
      <w:tr w:rsidR="00BB0516" w:rsidRPr="00BB0516" w14:paraId="2745A77B" w14:textId="77777777" w:rsidTr="00BB0516">
        <w:trPr>
          <w:trHeight w:val="188"/>
          <w:jc w:val="center"/>
        </w:trPr>
        <w:tc>
          <w:tcPr>
            <w:tcW w:w="3027" w:type="dxa"/>
            <w:tcBorders>
              <w:top w:val="nil"/>
              <w:left w:val="single" w:sz="8" w:space="0" w:color="8EAADB"/>
              <w:bottom w:val="single" w:sz="8" w:space="0" w:color="8EAADB"/>
              <w:right w:val="single" w:sz="8" w:space="0" w:color="8EAADB"/>
            </w:tcBorders>
            <w:shd w:val="clear" w:color="000000" w:fill="D9E2F3"/>
            <w:vAlign w:val="center"/>
            <w:hideMark/>
          </w:tcPr>
          <w:p w14:paraId="7B8A945F" w14:textId="77777777" w:rsidR="00BB0516" w:rsidRPr="00BB0516" w:rsidRDefault="00BB0516" w:rsidP="00BB0516">
            <w:pPr>
              <w:spacing w:after="0" w:line="240" w:lineRule="auto"/>
              <w:jc w:val="both"/>
              <w:rPr>
                <w:rFonts w:eastAsia="Times New Roman" w:cs="Calibri"/>
                <w:b/>
                <w:bCs/>
                <w:color w:val="000000"/>
                <w:lang w:val="es-MX" w:eastAsia="es-MX"/>
              </w:rPr>
            </w:pPr>
            <w:r w:rsidRPr="00BB0516">
              <w:rPr>
                <w:rFonts w:eastAsia="Times New Roman" w:cs="Calibri"/>
                <w:b/>
                <w:bCs/>
                <w:color w:val="000000"/>
                <w:lang w:val="es-MX" w:eastAsia="es-MX"/>
              </w:rPr>
              <w:t>Popular</w:t>
            </w:r>
          </w:p>
        </w:tc>
        <w:tc>
          <w:tcPr>
            <w:tcW w:w="1524" w:type="dxa"/>
            <w:tcBorders>
              <w:top w:val="nil"/>
              <w:left w:val="nil"/>
              <w:bottom w:val="single" w:sz="8" w:space="0" w:color="8EAADB"/>
              <w:right w:val="single" w:sz="8" w:space="0" w:color="8EAADB"/>
            </w:tcBorders>
            <w:shd w:val="clear" w:color="000000" w:fill="D9E2F3"/>
            <w:vAlign w:val="center"/>
            <w:hideMark/>
          </w:tcPr>
          <w:p w14:paraId="0E6AEB70" w14:textId="77777777" w:rsidR="00BB0516" w:rsidRPr="00BB0516" w:rsidRDefault="00BB0516" w:rsidP="00BB0516">
            <w:pPr>
              <w:spacing w:after="0" w:line="240" w:lineRule="auto"/>
              <w:jc w:val="center"/>
              <w:rPr>
                <w:rFonts w:eastAsia="Times New Roman" w:cs="Calibri"/>
                <w:color w:val="000000"/>
                <w:lang w:val="es-MX" w:eastAsia="es-MX"/>
              </w:rPr>
            </w:pPr>
            <w:r w:rsidRPr="00BB0516">
              <w:rPr>
                <w:rFonts w:eastAsia="Times New Roman" w:cs="Calibri"/>
                <w:color w:val="000000"/>
                <w:lang w:val="es-MX" w:eastAsia="es-MX"/>
              </w:rPr>
              <w:t>$ 13,478.98</w:t>
            </w:r>
          </w:p>
        </w:tc>
        <w:tc>
          <w:tcPr>
            <w:tcW w:w="1576" w:type="dxa"/>
            <w:tcBorders>
              <w:top w:val="nil"/>
              <w:left w:val="nil"/>
              <w:bottom w:val="single" w:sz="8" w:space="0" w:color="8EAADB"/>
              <w:right w:val="single" w:sz="8" w:space="0" w:color="8EAADB"/>
            </w:tcBorders>
            <w:shd w:val="clear" w:color="000000" w:fill="D9E2F3"/>
            <w:vAlign w:val="center"/>
            <w:hideMark/>
          </w:tcPr>
          <w:p w14:paraId="36D6E2F5" w14:textId="77777777" w:rsidR="00BB0516" w:rsidRPr="00BB0516" w:rsidRDefault="00BB0516" w:rsidP="00BB0516">
            <w:pPr>
              <w:spacing w:after="0" w:line="240" w:lineRule="auto"/>
              <w:jc w:val="center"/>
              <w:rPr>
                <w:rFonts w:eastAsia="Times New Roman" w:cs="Calibri"/>
                <w:color w:val="000000"/>
                <w:lang w:val="es-MX" w:eastAsia="es-MX"/>
              </w:rPr>
            </w:pPr>
            <w:r w:rsidRPr="00BB0516">
              <w:rPr>
                <w:rFonts w:eastAsia="Times New Roman" w:cs="Calibri"/>
                <w:color w:val="000000"/>
                <w:lang w:val="es-MX" w:eastAsia="es-MX"/>
              </w:rPr>
              <w:t>$ 4,713.39</w:t>
            </w:r>
          </w:p>
        </w:tc>
        <w:tc>
          <w:tcPr>
            <w:tcW w:w="1524" w:type="dxa"/>
            <w:tcBorders>
              <w:top w:val="nil"/>
              <w:left w:val="nil"/>
              <w:bottom w:val="single" w:sz="8" w:space="0" w:color="8EAADB"/>
              <w:right w:val="single" w:sz="8" w:space="0" w:color="8EAADB"/>
            </w:tcBorders>
            <w:shd w:val="clear" w:color="000000" w:fill="D9E2F3"/>
            <w:vAlign w:val="center"/>
            <w:hideMark/>
          </w:tcPr>
          <w:p w14:paraId="6CCD9E7A" w14:textId="77777777" w:rsidR="00BB0516" w:rsidRPr="00BB0516" w:rsidRDefault="00BB0516" w:rsidP="00BB0516">
            <w:pPr>
              <w:spacing w:after="0" w:line="240" w:lineRule="auto"/>
              <w:jc w:val="center"/>
              <w:rPr>
                <w:rFonts w:eastAsia="Times New Roman" w:cs="Calibri"/>
                <w:color w:val="000000"/>
                <w:lang w:val="es-MX" w:eastAsia="es-MX"/>
              </w:rPr>
            </w:pPr>
            <w:r w:rsidRPr="00BB0516">
              <w:rPr>
                <w:rFonts w:eastAsia="Times New Roman" w:cs="Calibri"/>
                <w:color w:val="000000"/>
                <w:lang w:val="es-MX" w:eastAsia="es-MX"/>
              </w:rPr>
              <w:t>$ 18,192.37</w:t>
            </w:r>
          </w:p>
        </w:tc>
      </w:tr>
      <w:tr w:rsidR="00BB0516" w:rsidRPr="00BB0516" w14:paraId="7B341517" w14:textId="77777777" w:rsidTr="00BB0516">
        <w:trPr>
          <w:trHeight w:val="333"/>
          <w:jc w:val="center"/>
        </w:trPr>
        <w:tc>
          <w:tcPr>
            <w:tcW w:w="3027" w:type="dxa"/>
            <w:tcBorders>
              <w:top w:val="nil"/>
              <w:left w:val="single" w:sz="8" w:space="0" w:color="8EAADB"/>
              <w:bottom w:val="single" w:sz="8" w:space="0" w:color="8EAADB"/>
              <w:right w:val="single" w:sz="8" w:space="0" w:color="8EAADB"/>
            </w:tcBorders>
            <w:shd w:val="clear" w:color="auto" w:fill="auto"/>
            <w:vAlign w:val="center"/>
            <w:hideMark/>
          </w:tcPr>
          <w:p w14:paraId="3636E896" w14:textId="77777777" w:rsidR="00BB0516" w:rsidRPr="00BB0516" w:rsidRDefault="00BB0516" w:rsidP="00BB0516">
            <w:pPr>
              <w:spacing w:after="0" w:line="240" w:lineRule="auto"/>
              <w:jc w:val="both"/>
              <w:rPr>
                <w:rFonts w:eastAsia="Times New Roman" w:cs="Calibri"/>
                <w:b/>
                <w:bCs/>
                <w:lang w:val="es-MX" w:eastAsia="es-MX"/>
              </w:rPr>
            </w:pPr>
            <w:r w:rsidRPr="00BB0516">
              <w:rPr>
                <w:rFonts w:eastAsia="Times New Roman" w:cs="Calibri"/>
                <w:b/>
                <w:bCs/>
                <w:szCs w:val="20"/>
                <w:lang w:val="es-MX" w:eastAsia="es-MX"/>
              </w:rPr>
              <w:t>Interés social</w:t>
            </w:r>
          </w:p>
        </w:tc>
        <w:tc>
          <w:tcPr>
            <w:tcW w:w="1524" w:type="dxa"/>
            <w:tcBorders>
              <w:top w:val="nil"/>
              <w:left w:val="nil"/>
              <w:bottom w:val="single" w:sz="8" w:space="0" w:color="8EAADB"/>
              <w:right w:val="single" w:sz="8" w:space="0" w:color="8EAADB"/>
            </w:tcBorders>
            <w:shd w:val="clear" w:color="auto" w:fill="auto"/>
            <w:vAlign w:val="center"/>
            <w:hideMark/>
          </w:tcPr>
          <w:p w14:paraId="7385803B" w14:textId="77777777" w:rsidR="00BB0516" w:rsidRPr="00BB0516" w:rsidRDefault="00BB0516" w:rsidP="00BB0516">
            <w:pPr>
              <w:spacing w:after="0" w:line="240" w:lineRule="auto"/>
              <w:jc w:val="center"/>
              <w:rPr>
                <w:rFonts w:eastAsia="Times New Roman" w:cs="Calibri"/>
                <w:lang w:val="es-MX" w:eastAsia="es-MX"/>
              </w:rPr>
            </w:pPr>
            <w:r w:rsidRPr="00BB0516">
              <w:rPr>
                <w:rFonts w:eastAsia="Times New Roman" w:cs="Calibri"/>
                <w:szCs w:val="20"/>
                <w:lang w:val="es-MX" w:eastAsia="es-MX"/>
              </w:rPr>
              <w:t>$ 15,450.29</w:t>
            </w:r>
          </w:p>
        </w:tc>
        <w:tc>
          <w:tcPr>
            <w:tcW w:w="1576" w:type="dxa"/>
            <w:tcBorders>
              <w:top w:val="nil"/>
              <w:left w:val="nil"/>
              <w:bottom w:val="single" w:sz="8" w:space="0" w:color="8EAADB"/>
              <w:right w:val="single" w:sz="8" w:space="0" w:color="8EAADB"/>
            </w:tcBorders>
            <w:shd w:val="clear" w:color="auto" w:fill="auto"/>
            <w:vAlign w:val="center"/>
            <w:hideMark/>
          </w:tcPr>
          <w:p w14:paraId="63954B0C" w14:textId="77777777" w:rsidR="00BB0516" w:rsidRPr="00BB0516" w:rsidRDefault="00BB0516" w:rsidP="00BB0516">
            <w:pPr>
              <w:spacing w:after="0" w:line="240" w:lineRule="auto"/>
              <w:jc w:val="center"/>
              <w:rPr>
                <w:rFonts w:eastAsia="Times New Roman" w:cs="Calibri"/>
                <w:lang w:val="es-MX" w:eastAsia="es-MX"/>
              </w:rPr>
            </w:pPr>
            <w:r w:rsidRPr="00BB0516">
              <w:rPr>
                <w:rFonts w:eastAsia="Times New Roman" w:cs="Calibri"/>
                <w:szCs w:val="20"/>
                <w:lang w:val="es-MX" w:eastAsia="es-MX"/>
              </w:rPr>
              <w:t>$ 5,237.10</w:t>
            </w:r>
          </w:p>
        </w:tc>
        <w:tc>
          <w:tcPr>
            <w:tcW w:w="1524" w:type="dxa"/>
            <w:tcBorders>
              <w:top w:val="nil"/>
              <w:left w:val="nil"/>
              <w:bottom w:val="single" w:sz="8" w:space="0" w:color="8EAADB"/>
              <w:right w:val="single" w:sz="8" w:space="0" w:color="8EAADB"/>
            </w:tcBorders>
            <w:shd w:val="clear" w:color="auto" w:fill="auto"/>
            <w:vAlign w:val="center"/>
            <w:hideMark/>
          </w:tcPr>
          <w:p w14:paraId="716CEFB0" w14:textId="77777777" w:rsidR="00BB0516" w:rsidRPr="00BB0516" w:rsidRDefault="00BB0516" w:rsidP="00BB0516">
            <w:pPr>
              <w:spacing w:after="0" w:line="240" w:lineRule="auto"/>
              <w:jc w:val="center"/>
              <w:rPr>
                <w:rFonts w:eastAsia="Times New Roman" w:cs="Calibri"/>
                <w:lang w:val="es-MX" w:eastAsia="es-MX"/>
              </w:rPr>
            </w:pPr>
            <w:r w:rsidRPr="00BB0516">
              <w:rPr>
                <w:rFonts w:eastAsia="Times New Roman" w:cs="Calibri"/>
                <w:szCs w:val="20"/>
                <w:lang w:val="es-MX" w:eastAsia="es-MX"/>
              </w:rPr>
              <w:t>$ 20,687.39</w:t>
            </w:r>
          </w:p>
        </w:tc>
      </w:tr>
      <w:tr w:rsidR="00BB0516" w:rsidRPr="00BB0516" w14:paraId="5114EECA" w14:textId="77777777" w:rsidTr="00BB0516">
        <w:trPr>
          <w:trHeight w:val="268"/>
          <w:jc w:val="center"/>
        </w:trPr>
        <w:tc>
          <w:tcPr>
            <w:tcW w:w="3027" w:type="dxa"/>
            <w:tcBorders>
              <w:top w:val="nil"/>
              <w:left w:val="single" w:sz="8" w:space="0" w:color="8EAADB"/>
              <w:bottom w:val="single" w:sz="8" w:space="0" w:color="8EAADB"/>
              <w:right w:val="single" w:sz="8" w:space="0" w:color="8EAADB"/>
            </w:tcBorders>
            <w:shd w:val="clear" w:color="000000" w:fill="D9E2F3"/>
            <w:vAlign w:val="center"/>
            <w:hideMark/>
          </w:tcPr>
          <w:p w14:paraId="181A11C3" w14:textId="77777777" w:rsidR="00BB0516" w:rsidRPr="00BB0516" w:rsidRDefault="00BB0516" w:rsidP="00BB0516">
            <w:pPr>
              <w:spacing w:after="0" w:line="240" w:lineRule="auto"/>
              <w:jc w:val="both"/>
              <w:rPr>
                <w:rFonts w:eastAsia="Times New Roman" w:cs="Calibri"/>
                <w:b/>
                <w:bCs/>
                <w:color w:val="000000"/>
                <w:lang w:val="es-MX" w:eastAsia="es-MX"/>
              </w:rPr>
            </w:pPr>
            <w:r w:rsidRPr="00BB0516">
              <w:rPr>
                <w:rFonts w:eastAsia="Times New Roman" w:cs="Calibri"/>
                <w:b/>
                <w:bCs/>
                <w:color w:val="000000"/>
                <w:lang w:val="es-MX" w:eastAsia="es-MX"/>
              </w:rPr>
              <w:t>Residencial D</w:t>
            </w:r>
          </w:p>
        </w:tc>
        <w:tc>
          <w:tcPr>
            <w:tcW w:w="1524" w:type="dxa"/>
            <w:tcBorders>
              <w:top w:val="nil"/>
              <w:left w:val="nil"/>
              <w:bottom w:val="single" w:sz="8" w:space="0" w:color="8EAADB"/>
              <w:right w:val="single" w:sz="8" w:space="0" w:color="8EAADB"/>
            </w:tcBorders>
            <w:shd w:val="clear" w:color="000000" w:fill="D9E2F3"/>
            <w:vAlign w:val="center"/>
            <w:hideMark/>
          </w:tcPr>
          <w:p w14:paraId="3B2829CD" w14:textId="77777777" w:rsidR="00BB0516" w:rsidRPr="00BB0516" w:rsidRDefault="00BB0516" w:rsidP="00BB0516">
            <w:pPr>
              <w:spacing w:after="0" w:line="240" w:lineRule="auto"/>
              <w:jc w:val="center"/>
              <w:rPr>
                <w:rFonts w:eastAsia="Times New Roman" w:cs="Calibri"/>
                <w:color w:val="000000"/>
                <w:lang w:val="es-MX" w:eastAsia="es-MX"/>
              </w:rPr>
            </w:pPr>
            <w:r w:rsidRPr="00BB0516">
              <w:rPr>
                <w:rFonts w:eastAsia="Times New Roman" w:cs="Calibri"/>
                <w:color w:val="000000"/>
                <w:lang w:val="es-MX" w:eastAsia="es-MX"/>
              </w:rPr>
              <w:t>$ 19,197.36</w:t>
            </w:r>
          </w:p>
        </w:tc>
        <w:tc>
          <w:tcPr>
            <w:tcW w:w="1576" w:type="dxa"/>
            <w:tcBorders>
              <w:top w:val="nil"/>
              <w:left w:val="nil"/>
              <w:bottom w:val="single" w:sz="8" w:space="0" w:color="8EAADB"/>
              <w:right w:val="single" w:sz="8" w:space="0" w:color="8EAADB"/>
            </w:tcBorders>
            <w:shd w:val="clear" w:color="000000" w:fill="D9E2F3"/>
            <w:vAlign w:val="center"/>
            <w:hideMark/>
          </w:tcPr>
          <w:p w14:paraId="0ED86DA6" w14:textId="77777777" w:rsidR="00BB0516" w:rsidRPr="00BB0516" w:rsidRDefault="00BB0516" w:rsidP="00BB0516">
            <w:pPr>
              <w:spacing w:after="0" w:line="240" w:lineRule="auto"/>
              <w:jc w:val="center"/>
              <w:rPr>
                <w:rFonts w:eastAsia="Times New Roman" w:cs="Calibri"/>
                <w:color w:val="000000"/>
                <w:lang w:val="es-MX" w:eastAsia="es-MX"/>
              </w:rPr>
            </w:pPr>
            <w:r w:rsidRPr="00BB0516">
              <w:rPr>
                <w:rFonts w:eastAsia="Times New Roman" w:cs="Calibri"/>
                <w:color w:val="000000"/>
                <w:lang w:val="es-MX" w:eastAsia="es-MX"/>
              </w:rPr>
              <w:t>$ 6,982.80</w:t>
            </w:r>
          </w:p>
        </w:tc>
        <w:tc>
          <w:tcPr>
            <w:tcW w:w="1524" w:type="dxa"/>
            <w:tcBorders>
              <w:top w:val="nil"/>
              <w:left w:val="nil"/>
              <w:bottom w:val="single" w:sz="8" w:space="0" w:color="8EAADB"/>
              <w:right w:val="single" w:sz="8" w:space="0" w:color="8EAADB"/>
            </w:tcBorders>
            <w:shd w:val="clear" w:color="000000" w:fill="D9E2F3"/>
            <w:vAlign w:val="center"/>
            <w:hideMark/>
          </w:tcPr>
          <w:p w14:paraId="1FF33A6B" w14:textId="77777777" w:rsidR="00BB0516" w:rsidRPr="00BB0516" w:rsidRDefault="00BB0516" w:rsidP="00BB0516">
            <w:pPr>
              <w:spacing w:after="0" w:line="240" w:lineRule="auto"/>
              <w:jc w:val="center"/>
              <w:rPr>
                <w:rFonts w:eastAsia="Times New Roman" w:cs="Calibri"/>
                <w:color w:val="000000"/>
                <w:lang w:val="es-MX" w:eastAsia="es-MX"/>
              </w:rPr>
            </w:pPr>
            <w:r w:rsidRPr="00BB0516">
              <w:rPr>
                <w:rFonts w:eastAsia="Times New Roman" w:cs="Calibri"/>
                <w:color w:val="000000"/>
                <w:lang w:val="es-MX" w:eastAsia="es-MX"/>
              </w:rPr>
              <w:t>$ 26,180.16</w:t>
            </w:r>
          </w:p>
        </w:tc>
      </w:tr>
      <w:tr w:rsidR="00BB0516" w:rsidRPr="00BB0516" w14:paraId="039D83E5" w14:textId="77777777" w:rsidTr="00BB0516">
        <w:trPr>
          <w:trHeight w:val="322"/>
          <w:jc w:val="center"/>
        </w:trPr>
        <w:tc>
          <w:tcPr>
            <w:tcW w:w="3027" w:type="dxa"/>
            <w:tcBorders>
              <w:top w:val="nil"/>
              <w:left w:val="single" w:sz="8" w:space="0" w:color="8EAADB"/>
              <w:bottom w:val="single" w:sz="8" w:space="0" w:color="8EAADB"/>
              <w:right w:val="single" w:sz="8" w:space="0" w:color="8EAADB"/>
            </w:tcBorders>
            <w:shd w:val="clear" w:color="auto" w:fill="auto"/>
            <w:vAlign w:val="center"/>
            <w:hideMark/>
          </w:tcPr>
          <w:p w14:paraId="2B19A602" w14:textId="77777777" w:rsidR="00BB0516" w:rsidRPr="00BB0516" w:rsidRDefault="00BB0516" w:rsidP="00BB0516">
            <w:pPr>
              <w:spacing w:after="0" w:line="240" w:lineRule="auto"/>
              <w:jc w:val="both"/>
              <w:rPr>
                <w:rFonts w:eastAsia="Times New Roman" w:cs="Calibri"/>
                <w:b/>
                <w:bCs/>
                <w:lang w:val="es-MX" w:eastAsia="es-MX"/>
              </w:rPr>
            </w:pPr>
            <w:r w:rsidRPr="00BB0516">
              <w:rPr>
                <w:rFonts w:eastAsia="Times New Roman" w:cs="Calibri"/>
                <w:b/>
                <w:bCs/>
                <w:szCs w:val="20"/>
                <w:lang w:val="es-MX" w:eastAsia="es-MX"/>
              </w:rPr>
              <w:t>Residencial C</w:t>
            </w:r>
          </w:p>
        </w:tc>
        <w:tc>
          <w:tcPr>
            <w:tcW w:w="1524" w:type="dxa"/>
            <w:tcBorders>
              <w:top w:val="nil"/>
              <w:left w:val="nil"/>
              <w:bottom w:val="single" w:sz="8" w:space="0" w:color="8EAADB"/>
              <w:right w:val="single" w:sz="8" w:space="0" w:color="8EAADB"/>
            </w:tcBorders>
            <w:shd w:val="clear" w:color="auto" w:fill="auto"/>
            <w:vAlign w:val="center"/>
            <w:hideMark/>
          </w:tcPr>
          <w:p w14:paraId="1202606A" w14:textId="77777777" w:rsidR="00BB0516" w:rsidRPr="00BB0516" w:rsidRDefault="00BB0516" w:rsidP="00BB0516">
            <w:pPr>
              <w:spacing w:after="0" w:line="240" w:lineRule="auto"/>
              <w:jc w:val="center"/>
              <w:rPr>
                <w:rFonts w:eastAsia="Times New Roman" w:cs="Calibri"/>
                <w:lang w:val="es-MX" w:eastAsia="es-MX"/>
              </w:rPr>
            </w:pPr>
            <w:r w:rsidRPr="00BB0516">
              <w:rPr>
                <w:rFonts w:eastAsia="Times New Roman" w:cs="Calibri"/>
                <w:szCs w:val="20"/>
                <w:lang w:val="es-MX" w:eastAsia="es-MX"/>
              </w:rPr>
              <w:t>$ 20,218.73</w:t>
            </w:r>
          </w:p>
        </w:tc>
        <w:tc>
          <w:tcPr>
            <w:tcW w:w="1576" w:type="dxa"/>
            <w:tcBorders>
              <w:top w:val="nil"/>
              <w:left w:val="nil"/>
              <w:bottom w:val="single" w:sz="8" w:space="0" w:color="8EAADB"/>
              <w:right w:val="single" w:sz="8" w:space="0" w:color="8EAADB"/>
            </w:tcBorders>
            <w:shd w:val="clear" w:color="auto" w:fill="auto"/>
            <w:vAlign w:val="center"/>
            <w:hideMark/>
          </w:tcPr>
          <w:p w14:paraId="00397324" w14:textId="77777777" w:rsidR="00BB0516" w:rsidRPr="00BB0516" w:rsidRDefault="00BB0516" w:rsidP="00BB0516">
            <w:pPr>
              <w:spacing w:after="0" w:line="240" w:lineRule="auto"/>
              <w:jc w:val="center"/>
              <w:rPr>
                <w:rFonts w:eastAsia="Times New Roman" w:cs="Calibri"/>
                <w:lang w:val="es-MX" w:eastAsia="es-MX"/>
              </w:rPr>
            </w:pPr>
            <w:r w:rsidRPr="00BB0516">
              <w:rPr>
                <w:rFonts w:eastAsia="Times New Roman" w:cs="Calibri"/>
                <w:szCs w:val="20"/>
                <w:lang w:val="es-MX" w:eastAsia="es-MX"/>
              </w:rPr>
              <w:t>$ 8,728.50</w:t>
            </w:r>
          </w:p>
        </w:tc>
        <w:tc>
          <w:tcPr>
            <w:tcW w:w="1524" w:type="dxa"/>
            <w:tcBorders>
              <w:top w:val="nil"/>
              <w:left w:val="nil"/>
              <w:bottom w:val="single" w:sz="8" w:space="0" w:color="8EAADB"/>
              <w:right w:val="single" w:sz="8" w:space="0" w:color="8EAADB"/>
            </w:tcBorders>
            <w:shd w:val="clear" w:color="auto" w:fill="auto"/>
            <w:vAlign w:val="center"/>
            <w:hideMark/>
          </w:tcPr>
          <w:p w14:paraId="3702DB22" w14:textId="77777777" w:rsidR="00BB0516" w:rsidRPr="00BB0516" w:rsidRDefault="00BB0516" w:rsidP="00BB0516">
            <w:pPr>
              <w:spacing w:after="0" w:line="240" w:lineRule="auto"/>
              <w:jc w:val="center"/>
              <w:rPr>
                <w:rFonts w:eastAsia="Times New Roman" w:cs="Calibri"/>
                <w:lang w:val="es-MX" w:eastAsia="es-MX"/>
              </w:rPr>
            </w:pPr>
            <w:r w:rsidRPr="00BB0516">
              <w:rPr>
                <w:rFonts w:eastAsia="Times New Roman" w:cs="Calibri"/>
                <w:szCs w:val="20"/>
                <w:lang w:val="es-MX" w:eastAsia="es-MX"/>
              </w:rPr>
              <w:t>$ 28,947.23</w:t>
            </w:r>
          </w:p>
        </w:tc>
      </w:tr>
      <w:tr w:rsidR="00BB0516" w:rsidRPr="00BB0516" w14:paraId="485D7AD9" w14:textId="77777777" w:rsidTr="00BB0516">
        <w:trPr>
          <w:trHeight w:val="232"/>
          <w:jc w:val="center"/>
        </w:trPr>
        <w:tc>
          <w:tcPr>
            <w:tcW w:w="3027" w:type="dxa"/>
            <w:tcBorders>
              <w:top w:val="nil"/>
              <w:left w:val="single" w:sz="8" w:space="0" w:color="8EAADB"/>
              <w:bottom w:val="single" w:sz="8" w:space="0" w:color="8EAADB"/>
              <w:right w:val="single" w:sz="8" w:space="0" w:color="8EAADB"/>
            </w:tcBorders>
            <w:shd w:val="clear" w:color="000000" w:fill="D9E2F3"/>
            <w:vAlign w:val="center"/>
            <w:hideMark/>
          </w:tcPr>
          <w:p w14:paraId="4CD99034" w14:textId="77777777" w:rsidR="00BB0516" w:rsidRPr="00BB0516" w:rsidRDefault="00BB0516" w:rsidP="00BB0516">
            <w:pPr>
              <w:spacing w:after="0" w:line="240" w:lineRule="auto"/>
              <w:jc w:val="both"/>
              <w:rPr>
                <w:rFonts w:eastAsia="Times New Roman" w:cs="Calibri"/>
                <w:b/>
                <w:bCs/>
                <w:color w:val="000000"/>
                <w:lang w:val="es-MX" w:eastAsia="es-MX"/>
              </w:rPr>
            </w:pPr>
            <w:r w:rsidRPr="00BB0516">
              <w:rPr>
                <w:rFonts w:eastAsia="Times New Roman" w:cs="Calibri"/>
                <w:b/>
                <w:bCs/>
                <w:color w:val="000000"/>
                <w:lang w:val="es-MX" w:eastAsia="es-MX"/>
              </w:rPr>
              <w:t>Residencial B</w:t>
            </w:r>
          </w:p>
        </w:tc>
        <w:tc>
          <w:tcPr>
            <w:tcW w:w="1524" w:type="dxa"/>
            <w:tcBorders>
              <w:top w:val="nil"/>
              <w:left w:val="nil"/>
              <w:bottom w:val="single" w:sz="8" w:space="0" w:color="8EAADB"/>
              <w:right w:val="single" w:sz="8" w:space="0" w:color="8EAADB"/>
            </w:tcBorders>
            <w:shd w:val="clear" w:color="000000" w:fill="D9E2F3"/>
            <w:vAlign w:val="center"/>
            <w:hideMark/>
          </w:tcPr>
          <w:p w14:paraId="517DF494" w14:textId="77777777" w:rsidR="00BB0516" w:rsidRPr="00BB0516" w:rsidRDefault="00BB0516" w:rsidP="00BB0516">
            <w:pPr>
              <w:spacing w:after="0" w:line="240" w:lineRule="auto"/>
              <w:jc w:val="center"/>
              <w:rPr>
                <w:rFonts w:eastAsia="Times New Roman" w:cs="Calibri"/>
                <w:color w:val="000000"/>
                <w:lang w:val="es-MX" w:eastAsia="es-MX"/>
              </w:rPr>
            </w:pPr>
            <w:r w:rsidRPr="00BB0516">
              <w:rPr>
                <w:rFonts w:eastAsia="Times New Roman" w:cs="Calibri"/>
                <w:color w:val="000000"/>
                <w:lang w:val="es-MX" w:eastAsia="es-MX"/>
              </w:rPr>
              <w:t>$ 24,262.47</w:t>
            </w:r>
          </w:p>
        </w:tc>
        <w:tc>
          <w:tcPr>
            <w:tcW w:w="1576" w:type="dxa"/>
            <w:tcBorders>
              <w:top w:val="nil"/>
              <w:left w:val="nil"/>
              <w:bottom w:val="single" w:sz="8" w:space="0" w:color="8EAADB"/>
              <w:right w:val="single" w:sz="8" w:space="0" w:color="8EAADB"/>
            </w:tcBorders>
            <w:shd w:val="clear" w:color="000000" w:fill="D9E2F3"/>
            <w:vAlign w:val="center"/>
            <w:hideMark/>
          </w:tcPr>
          <w:p w14:paraId="681CBBDD" w14:textId="77777777" w:rsidR="00BB0516" w:rsidRPr="00BB0516" w:rsidRDefault="00BB0516" w:rsidP="00BB0516">
            <w:pPr>
              <w:spacing w:after="0" w:line="240" w:lineRule="auto"/>
              <w:jc w:val="center"/>
              <w:rPr>
                <w:rFonts w:eastAsia="Times New Roman" w:cs="Calibri"/>
                <w:color w:val="000000"/>
                <w:lang w:val="es-MX" w:eastAsia="es-MX"/>
              </w:rPr>
            </w:pPr>
            <w:r w:rsidRPr="00BB0516">
              <w:rPr>
                <w:rFonts w:eastAsia="Times New Roman" w:cs="Calibri"/>
                <w:color w:val="000000"/>
                <w:lang w:val="es-MX" w:eastAsia="es-MX"/>
              </w:rPr>
              <w:t>$ 10,474.20</w:t>
            </w:r>
          </w:p>
        </w:tc>
        <w:tc>
          <w:tcPr>
            <w:tcW w:w="1524" w:type="dxa"/>
            <w:tcBorders>
              <w:top w:val="nil"/>
              <w:left w:val="nil"/>
              <w:bottom w:val="single" w:sz="8" w:space="0" w:color="8EAADB"/>
              <w:right w:val="single" w:sz="8" w:space="0" w:color="8EAADB"/>
            </w:tcBorders>
            <w:shd w:val="clear" w:color="000000" w:fill="D9E2F3"/>
            <w:vAlign w:val="center"/>
            <w:hideMark/>
          </w:tcPr>
          <w:p w14:paraId="315FEEEB" w14:textId="77777777" w:rsidR="00BB0516" w:rsidRPr="00BB0516" w:rsidRDefault="00BB0516" w:rsidP="00BB0516">
            <w:pPr>
              <w:spacing w:after="0" w:line="240" w:lineRule="auto"/>
              <w:jc w:val="center"/>
              <w:rPr>
                <w:rFonts w:eastAsia="Times New Roman" w:cs="Calibri"/>
                <w:color w:val="000000"/>
                <w:lang w:val="es-MX" w:eastAsia="es-MX"/>
              </w:rPr>
            </w:pPr>
            <w:r w:rsidRPr="00BB0516">
              <w:rPr>
                <w:rFonts w:eastAsia="Times New Roman" w:cs="Calibri"/>
                <w:color w:val="000000"/>
                <w:lang w:val="es-MX" w:eastAsia="es-MX"/>
              </w:rPr>
              <w:t>$ 34,736.67</w:t>
            </w:r>
          </w:p>
        </w:tc>
      </w:tr>
      <w:tr w:rsidR="00BB0516" w:rsidRPr="00BB0516" w14:paraId="7E08AA6E" w14:textId="77777777" w:rsidTr="00BB0516">
        <w:trPr>
          <w:trHeight w:val="298"/>
          <w:jc w:val="center"/>
        </w:trPr>
        <w:tc>
          <w:tcPr>
            <w:tcW w:w="3027" w:type="dxa"/>
            <w:tcBorders>
              <w:top w:val="nil"/>
              <w:left w:val="single" w:sz="8" w:space="0" w:color="8EAADB"/>
              <w:bottom w:val="single" w:sz="8" w:space="0" w:color="8EAADB"/>
              <w:right w:val="single" w:sz="8" w:space="0" w:color="8EAADB"/>
            </w:tcBorders>
            <w:shd w:val="clear" w:color="auto" w:fill="auto"/>
            <w:vAlign w:val="center"/>
            <w:hideMark/>
          </w:tcPr>
          <w:p w14:paraId="453EA9A1" w14:textId="77777777" w:rsidR="00BB0516" w:rsidRPr="00BB0516" w:rsidRDefault="00BB0516" w:rsidP="00BB0516">
            <w:pPr>
              <w:spacing w:after="0" w:line="240" w:lineRule="auto"/>
              <w:jc w:val="both"/>
              <w:rPr>
                <w:rFonts w:eastAsia="Times New Roman" w:cs="Calibri"/>
                <w:b/>
                <w:bCs/>
                <w:lang w:val="es-MX" w:eastAsia="es-MX"/>
              </w:rPr>
            </w:pPr>
            <w:r w:rsidRPr="00BB0516">
              <w:rPr>
                <w:rFonts w:eastAsia="Times New Roman" w:cs="Calibri"/>
                <w:b/>
                <w:bCs/>
                <w:szCs w:val="20"/>
                <w:lang w:val="es-MX" w:eastAsia="es-MX"/>
              </w:rPr>
              <w:t>Residencial A / Campestre</w:t>
            </w:r>
          </w:p>
        </w:tc>
        <w:tc>
          <w:tcPr>
            <w:tcW w:w="1524" w:type="dxa"/>
            <w:tcBorders>
              <w:top w:val="nil"/>
              <w:left w:val="nil"/>
              <w:bottom w:val="single" w:sz="8" w:space="0" w:color="8EAADB"/>
              <w:right w:val="single" w:sz="8" w:space="0" w:color="8EAADB"/>
            </w:tcBorders>
            <w:shd w:val="clear" w:color="auto" w:fill="auto"/>
            <w:vAlign w:val="center"/>
            <w:hideMark/>
          </w:tcPr>
          <w:p w14:paraId="0FFE5451" w14:textId="77777777" w:rsidR="00BB0516" w:rsidRPr="00BB0516" w:rsidRDefault="00BB0516" w:rsidP="00BB0516">
            <w:pPr>
              <w:spacing w:after="0" w:line="240" w:lineRule="auto"/>
              <w:jc w:val="center"/>
              <w:rPr>
                <w:rFonts w:eastAsia="Times New Roman" w:cs="Calibri"/>
                <w:lang w:val="es-MX" w:eastAsia="es-MX"/>
              </w:rPr>
            </w:pPr>
            <w:r w:rsidRPr="00BB0516">
              <w:rPr>
                <w:rFonts w:eastAsia="Times New Roman" w:cs="Calibri"/>
                <w:szCs w:val="20"/>
                <w:lang w:val="es-MX" w:eastAsia="es-MX"/>
              </w:rPr>
              <w:t>$ 32,349.96</w:t>
            </w:r>
          </w:p>
        </w:tc>
        <w:tc>
          <w:tcPr>
            <w:tcW w:w="1576" w:type="dxa"/>
            <w:tcBorders>
              <w:top w:val="nil"/>
              <w:left w:val="nil"/>
              <w:bottom w:val="single" w:sz="8" w:space="0" w:color="8EAADB"/>
              <w:right w:val="single" w:sz="8" w:space="0" w:color="8EAADB"/>
            </w:tcBorders>
            <w:shd w:val="clear" w:color="auto" w:fill="auto"/>
            <w:vAlign w:val="center"/>
            <w:hideMark/>
          </w:tcPr>
          <w:p w14:paraId="2AF55E33" w14:textId="77777777" w:rsidR="00BB0516" w:rsidRPr="00BB0516" w:rsidRDefault="00BB0516" w:rsidP="00BB0516">
            <w:pPr>
              <w:spacing w:after="0" w:line="240" w:lineRule="auto"/>
              <w:jc w:val="center"/>
              <w:rPr>
                <w:rFonts w:eastAsia="Times New Roman" w:cs="Calibri"/>
                <w:lang w:val="es-MX" w:eastAsia="es-MX"/>
              </w:rPr>
            </w:pPr>
            <w:r w:rsidRPr="00BB0516">
              <w:rPr>
                <w:rFonts w:eastAsia="Times New Roman" w:cs="Calibri"/>
                <w:szCs w:val="20"/>
                <w:lang w:val="es-MX" w:eastAsia="es-MX"/>
              </w:rPr>
              <w:t>$ 13,965.60</w:t>
            </w:r>
          </w:p>
        </w:tc>
        <w:tc>
          <w:tcPr>
            <w:tcW w:w="1524" w:type="dxa"/>
            <w:tcBorders>
              <w:top w:val="nil"/>
              <w:left w:val="nil"/>
              <w:bottom w:val="single" w:sz="8" w:space="0" w:color="8EAADB"/>
              <w:right w:val="single" w:sz="8" w:space="0" w:color="8EAADB"/>
            </w:tcBorders>
            <w:shd w:val="clear" w:color="auto" w:fill="auto"/>
            <w:vAlign w:val="center"/>
            <w:hideMark/>
          </w:tcPr>
          <w:p w14:paraId="222B9BE7" w14:textId="77777777" w:rsidR="00BB0516" w:rsidRPr="00BB0516" w:rsidRDefault="00BB0516" w:rsidP="00BB0516">
            <w:pPr>
              <w:spacing w:after="0" w:line="240" w:lineRule="auto"/>
              <w:jc w:val="center"/>
              <w:rPr>
                <w:rFonts w:eastAsia="Times New Roman" w:cs="Calibri"/>
                <w:lang w:val="es-MX" w:eastAsia="es-MX"/>
              </w:rPr>
            </w:pPr>
            <w:r w:rsidRPr="00BB0516">
              <w:rPr>
                <w:rFonts w:eastAsia="Times New Roman" w:cs="Calibri"/>
                <w:szCs w:val="20"/>
                <w:lang w:val="es-MX" w:eastAsia="es-MX"/>
              </w:rPr>
              <w:t>$ 46,315.56</w:t>
            </w:r>
          </w:p>
        </w:tc>
      </w:tr>
    </w:tbl>
    <w:p w14:paraId="5F0A3B06" w14:textId="26873730" w:rsidR="00BB0516" w:rsidRDefault="00BB0516" w:rsidP="00BB0516">
      <w:pPr>
        <w:spacing w:after="0" w:line="240" w:lineRule="auto"/>
        <w:ind w:left="284"/>
        <w:jc w:val="both"/>
        <w:rPr>
          <w:rFonts w:ascii="Arial" w:hAnsi="Arial" w:cs="Arial"/>
        </w:rPr>
      </w:pPr>
    </w:p>
    <w:p w14:paraId="305ABF32" w14:textId="08D11766" w:rsidR="00AF5DBE" w:rsidRPr="00DE7693" w:rsidRDefault="00AF5DBE" w:rsidP="00F02059">
      <w:pPr>
        <w:spacing w:line="360" w:lineRule="auto"/>
        <w:ind w:left="284"/>
        <w:jc w:val="both"/>
        <w:rPr>
          <w:rFonts w:ascii="Arial" w:hAnsi="Arial" w:cs="Arial"/>
        </w:rPr>
      </w:pPr>
      <w:r w:rsidRPr="00DE7693">
        <w:rPr>
          <w:rFonts w:ascii="Arial" w:hAnsi="Arial" w:cs="Arial"/>
        </w:rPr>
        <w:t xml:space="preserve">Dentro de esta misma fracción y en seguida del cuadro de precios </w:t>
      </w:r>
      <w:r w:rsidR="00D671F4">
        <w:rPr>
          <w:rFonts w:ascii="Arial" w:hAnsi="Arial" w:cs="Arial"/>
        </w:rPr>
        <w:t xml:space="preserve">se incluye </w:t>
      </w:r>
      <w:r w:rsidRPr="00DE7693">
        <w:rPr>
          <w:rFonts w:ascii="Arial" w:hAnsi="Arial" w:cs="Arial"/>
        </w:rPr>
        <w:t>la descripción de cada tipo de vivienda, atendiendo a lo dispuesto por el artículo 402 del Código Territorial para el Estado de los Municipios de Guanajuato en donde se establece el monto de venta referente para cada tipo de vivienda y donde puntualmente se indica que la vivienda popular es aquella cuyo precio de venta no exceda del valor que resulte de multiplicar por once la Unidad de Medida y Actualización diaria, elevada esta cantidad al año.</w:t>
      </w:r>
    </w:p>
    <w:p w14:paraId="2465AC8B" w14:textId="587B4CF7" w:rsidR="00AF5DBE" w:rsidRPr="00DE7693" w:rsidRDefault="00AF5DBE" w:rsidP="00F02059">
      <w:pPr>
        <w:spacing w:line="360" w:lineRule="auto"/>
        <w:ind w:left="284"/>
        <w:jc w:val="both"/>
        <w:rPr>
          <w:rFonts w:ascii="Arial" w:hAnsi="Arial" w:cs="Arial"/>
        </w:rPr>
      </w:pPr>
      <w:r w:rsidRPr="00DE7693">
        <w:rPr>
          <w:rFonts w:ascii="Arial" w:hAnsi="Arial" w:cs="Arial"/>
        </w:rPr>
        <w:t xml:space="preserve">Para la vivienda de interés social establece que serán aquellas susceptibles de ser adquiridas por trabajadores de bajos ingresos, sujetos a subsidio federal, estatal o municipal para adquisición de vivienda, o por viviendas o unidades cuyo monto, al término de su edificación, no exceda del valor que resulte de multiplicar por veinticinco la Unidad de Medida y Actualización diaria, elevada esta cantidad al año. En cuanto a su área privativa o </w:t>
      </w:r>
      <w:r w:rsidRPr="00DE7693">
        <w:rPr>
          <w:rFonts w:ascii="Arial" w:hAnsi="Arial" w:cs="Arial"/>
        </w:rPr>
        <w:lastRenderedPageBreak/>
        <w:t>de desplante la vivienda popular tendría un máximo de 70 M</w:t>
      </w:r>
      <w:r w:rsidRPr="00D671F4">
        <w:rPr>
          <w:rFonts w:ascii="Arial" w:hAnsi="Arial" w:cs="Arial"/>
          <w:vertAlign w:val="superscript"/>
        </w:rPr>
        <w:t>2</w:t>
      </w:r>
      <w:r w:rsidRPr="00DE7693">
        <w:rPr>
          <w:rFonts w:ascii="Arial" w:hAnsi="Arial" w:cs="Arial"/>
        </w:rPr>
        <w:t xml:space="preserve"> y la de interés social seria de hasta 120 M</w:t>
      </w:r>
      <w:r w:rsidRPr="00D671F4">
        <w:rPr>
          <w:rFonts w:ascii="Arial" w:hAnsi="Arial" w:cs="Arial"/>
          <w:vertAlign w:val="superscript"/>
        </w:rPr>
        <w:t>2</w:t>
      </w:r>
    </w:p>
    <w:p w14:paraId="6B991FFE" w14:textId="77777777" w:rsidR="00AF5DBE" w:rsidRPr="00DE7693" w:rsidRDefault="00AF5DBE" w:rsidP="00F02059">
      <w:pPr>
        <w:spacing w:line="360" w:lineRule="auto"/>
        <w:ind w:left="284"/>
        <w:jc w:val="both"/>
        <w:rPr>
          <w:rFonts w:ascii="Arial" w:hAnsi="Arial" w:cs="Arial"/>
        </w:rPr>
      </w:pPr>
      <w:r w:rsidRPr="00DE7693">
        <w:rPr>
          <w:rFonts w:ascii="Arial" w:hAnsi="Arial" w:cs="Arial"/>
        </w:rPr>
        <w:t>De la misma forma se establece que la vivienda residencial será aquella cuyo monto de venta sea igual o mayor al valor que resulte de multiplicar por veinticinco la Unidad de Medida y Actualización diaria, elevada esta cantidad al año.</w:t>
      </w:r>
    </w:p>
    <w:p w14:paraId="6C6D48C2" w14:textId="606F1568" w:rsidR="00AF5DBE" w:rsidRPr="00DE7693" w:rsidRDefault="00AF5DBE" w:rsidP="00F02059">
      <w:pPr>
        <w:spacing w:line="360" w:lineRule="auto"/>
        <w:ind w:left="284"/>
        <w:jc w:val="both"/>
        <w:rPr>
          <w:rFonts w:ascii="Arial" w:hAnsi="Arial" w:cs="Arial"/>
        </w:rPr>
      </w:pPr>
      <w:r w:rsidRPr="00DE7693">
        <w:rPr>
          <w:rFonts w:ascii="Arial" w:hAnsi="Arial" w:cs="Arial"/>
        </w:rPr>
        <w:t xml:space="preserve">Considerando que la vivienda residencial puede ser de áreas muy diversas y teniendo en cuenta que el área de la vivienda está </w:t>
      </w:r>
      <w:r w:rsidR="00D671F4">
        <w:rPr>
          <w:rFonts w:ascii="Arial" w:hAnsi="Arial" w:cs="Arial"/>
        </w:rPr>
        <w:t>direct</w:t>
      </w:r>
      <w:r w:rsidRPr="00DE7693">
        <w:rPr>
          <w:rFonts w:ascii="Arial" w:hAnsi="Arial" w:cs="Arial"/>
        </w:rPr>
        <w:t>amente relacionada con las demandas de agua potable, estamos proponiendo dividir este tipo de vivienda en Residencial D, Residencial C, Residencial B y Residencial A o Campestre.</w:t>
      </w:r>
    </w:p>
    <w:p w14:paraId="378D337D" w14:textId="77777777" w:rsidR="00AF5DBE" w:rsidRPr="00DE7693" w:rsidRDefault="00AF5DBE" w:rsidP="00F02059">
      <w:pPr>
        <w:spacing w:line="360" w:lineRule="auto"/>
        <w:ind w:left="284"/>
        <w:jc w:val="both"/>
        <w:rPr>
          <w:rFonts w:ascii="Arial" w:hAnsi="Arial" w:cs="Arial"/>
        </w:rPr>
      </w:pPr>
      <w:r w:rsidRPr="00DE7693">
        <w:rPr>
          <w:rFonts w:ascii="Arial" w:hAnsi="Arial" w:cs="Arial"/>
        </w:rPr>
        <w:t>Para ello establecimos áreas privativas específicas siendo la Residencial D aquella que cuya superficie de terreno o desplante sea igual o menor a los 150 M2, para la Residencial C tendría un área mayor a 150 hasta 250 M2, para la Residencial B el área sería superior a los 250 M2 y hasta los 400 M2 y la Residencial A o campestre será aquella que mida más de 450 M2.</w:t>
      </w:r>
    </w:p>
    <w:p w14:paraId="061D9656" w14:textId="6E4F3BD2" w:rsidR="005E1CCA" w:rsidRPr="00DE7693" w:rsidRDefault="005E1CCA" w:rsidP="00EE7E32">
      <w:pPr>
        <w:spacing w:line="360" w:lineRule="auto"/>
        <w:ind w:left="284"/>
        <w:jc w:val="both"/>
        <w:rPr>
          <w:rFonts w:ascii="Arial" w:hAnsi="Arial" w:cs="Arial"/>
        </w:rPr>
      </w:pPr>
      <w:r w:rsidRPr="00DE7693">
        <w:rPr>
          <w:rFonts w:ascii="Arial" w:hAnsi="Arial" w:cs="Arial"/>
        </w:rPr>
        <w:t xml:space="preserve">Que en el inciso </w:t>
      </w:r>
      <w:r w:rsidR="00546ED6" w:rsidRPr="00DE7693">
        <w:rPr>
          <w:rFonts w:ascii="Arial" w:hAnsi="Arial" w:cs="Arial"/>
        </w:rPr>
        <w:t>b</w:t>
      </w:r>
      <w:r w:rsidR="00D671F4" w:rsidRPr="00DE7693">
        <w:rPr>
          <w:rFonts w:ascii="Arial" w:hAnsi="Arial" w:cs="Arial"/>
        </w:rPr>
        <w:t>),</w:t>
      </w:r>
      <w:r w:rsidRPr="00DE7693">
        <w:rPr>
          <w:rFonts w:ascii="Arial" w:hAnsi="Arial" w:cs="Arial"/>
        </w:rPr>
        <w:t xml:space="preserve"> de la </w:t>
      </w:r>
      <w:r w:rsidR="00D671F4" w:rsidRPr="00DE7693">
        <w:rPr>
          <w:rFonts w:ascii="Arial" w:hAnsi="Arial" w:cs="Arial"/>
        </w:rPr>
        <w:t>iniciativa,</w:t>
      </w:r>
      <w:r w:rsidRPr="00DE7693">
        <w:rPr>
          <w:rFonts w:ascii="Arial" w:hAnsi="Arial" w:cs="Arial"/>
        </w:rPr>
        <w:t xml:space="preserve"> se propone </w:t>
      </w:r>
      <w:r w:rsidR="00EE7E32">
        <w:rPr>
          <w:rFonts w:ascii="Arial" w:hAnsi="Arial" w:cs="Arial"/>
        </w:rPr>
        <w:t>actualizar la tarifa vigente un 5%</w:t>
      </w:r>
      <w:r w:rsidRPr="00DE7693">
        <w:rPr>
          <w:rFonts w:ascii="Arial" w:hAnsi="Arial" w:cs="Arial"/>
        </w:rPr>
        <w:t>.</w:t>
      </w:r>
    </w:p>
    <w:p w14:paraId="6ACBC1B1" w14:textId="68F8144A" w:rsidR="003B5E9D" w:rsidRPr="00DE7693" w:rsidRDefault="003B5E9D" w:rsidP="003B5E9D">
      <w:pPr>
        <w:spacing w:line="360" w:lineRule="auto"/>
        <w:ind w:left="284"/>
        <w:jc w:val="both"/>
        <w:rPr>
          <w:rFonts w:ascii="Arial" w:hAnsi="Arial" w:cs="Arial"/>
        </w:rPr>
      </w:pPr>
      <w:r w:rsidRPr="00DE7693">
        <w:rPr>
          <w:rFonts w:ascii="Arial" w:hAnsi="Arial" w:cs="Arial"/>
        </w:rPr>
        <w:t xml:space="preserve">Que para la fracción XIV relativa a incorporaciones de giros no habitacionales los precios ahí contenidos se incrementan en un </w:t>
      </w:r>
      <w:r w:rsidR="00F01C12">
        <w:rPr>
          <w:rFonts w:ascii="Arial" w:hAnsi="Arial" w:cs="Arial"/>
        </w:rPr>
        <w:t>5</w:t>
      </w:r>
      <w:r w:rsidRPr="00DE7693">
        <w:rPr>
          <w:rFonts w:ascii="Arial" w:hAnsi="Arial" w:cs="Arial"/>
        </w:rPr>
        <w:t xml:space="preserve">%, excepto los que corresponden a costo litro por segundo de agua potable alcantarillado y tratamiento, los cuales responden a los resultados del análisis de precios unitarios realizado con el propósito de conocer el costo marginal y aplicarlo como establece el Código Territorial para el Estado de los Municipios de Guanajuato. </w:t>
      </w:r>
    </w:p>
    <w:p w14:paraId="6470375C" w14:textId="16603686" w:rsidR="003B5E9D" w:rsidRPr="00DE7693" w:rsidRDefault="003B5E9D" w:rsidP="003B5E9D">
      <w:pPr>
        <w:spacing w:line="360" w:lineRule="auto"/>
        <w:ind w:left="284"/>
        <w:jc w:val="both"/>
        <w:rPr>
          <w:rFonts w:ascii="Arial" w:hAnsi="Arial" w:cs="Arial"/>
        </w:rPr>
      </w:pPr>
      <w:r w:rsidRPr="00DE7693">
        <w:rPr>
          <w:rFonts w:ascii="Arial" w:hAnsi="Arial" w:cs="Arial"/>
        </w:rPr>
        <w:t xml:space="preserve">Que para las fracciones XV y XVI de venta de agua tratada y para el cobro de contaminantes que no cumplan los parámetros particulares de descarga se incrementan en un </w:t>
      </w:r>
      <w:r w:rsidR="00D671F4">
        <w:rPr>
          <w:rFonts w:ascii="Arial" w:hAnsi="Arial" w:cs="Arial"/>
        </w:rPr>
        <w:t>5</w:t>
      </w:r>
      <w:r w:rsidRPr="00DE7693">
        <w:rPr>
          <w:rFonts w:ascii="Arial" w:hAnsi="Arial" w:cs="Arial"/>
        </w:rPr>
        <w:t>%</w:t>
      </w:r>
    </w:p>
    <w:p w14:paraId="19A3701B" w14:textId="6E94AA53" w:rsidR="0023439E" w:rsidRDefault="0023439E" w:rsidP="00D671F4">
      <w:pPr>
        <w:spacing w:line="360" w:lineRule="auto"/>
        <w:ind w:left="284"/>
        <w:jc w:val="both"/>
        <w:rPr>
          <w:rFonts w:ascii="Arial" w:hAnsi="Arial" w:cs="Arial"/>
        </w:rPr>
      </w:pPr>
      <w:r>
        <w:rPr>
          <w:rFonts w:ascii="Arial" w:hAnsi="Arial" w:cs="Arial"/>
        </w:rPr>
        <w:t>Con la modificación propuesta a la fracción XIII inciso a) se propone adicionar a la facilidad administrativa contemplada en el Artículo 42 fracción II la descripción de fraccionamientos habitacionales para vivienda popular o de interés social, atendiendo a la clasificación propuesta.</w:t>
      </w:r>
    </w:p>
    <w:p w14:paraId="3DB13A05" w14:textId="3E172998" w:rsidR="00D671F4" w:rsidRPr="00D671F4" w:rsidRDefault="00546ED6" w:rsidP="00D671F4">
      <w:pPr>
        <w:spacing w:line="360" w:lineRule="auto"/>
        <w:ind w:left="284"/>
        <w:jc w:val="both"/>
        <w:rPr>
          <w:rFonts w:ascii="Arial" w:hAnsi="Arial" w:cs="Arial"/>
        </w:rPr>
      </w:pPr>
      <w:r w:rsidRPr="00DE7693">
        <w:rPr>
          <w:rFonts w:ascii="Arial" w:hAnsi="Arial" w:cs="Arial"/>
        </w:rPr>
        <w:lastRenderedPageBreak/>
        <w:t>Que se elimina la fracción XVII de la vigente relativa a incorporaciones individuales y el beneficio se traslada al artículo 42 dentro de la fracción V limitando este beneficio solo para viviendas populares y de interés social</w:t>
      </w:r>
      <w:r w:rsidR="00D671F4">
        <w:rPr>
          <w:rFonts w:ascii="Arial" w:hAnsi="Arial" w:cs="Arial"/>
        </w:rPr>
        <w:t xml:space="preserve"> </w:t>
      </w:r>
      <w:r w:rsidR="00D671F4" w:rsidRPr="00D671F4">
        <w:rPr>
          <w:rFonts w:ascii="Arial" w:hAnsi="Arial" w:cs="Arial"/>
        </w:rPr>
        <w:t xml:space="preserve">se elimina el requisito que se imponía para otorgar el beneficio de descuento a las viviendas populares y de interés social que soliciten incorporación de servicios. Se elimina porque el cumplimiento de los requisitos genera complicaciones para su obtención y por otra parte el beneficio se otorga de acuerdo con la clasificación de la vivienda y no a la condición socioeconómica del usuario. </w:t>
      </w:r>
    </w:p>
    <w:p w14:paraId="7E38C691" w14:textId="77777777" w:rsidR="00D671F4" w:rsidRPr="00D671F4" w:rsidRDefault="00D671F4" w:rsidP="00D671F4">
      <w:pPr>
        <w:spacing w:line="360" w:lineRule="auto"/>
        <w:ind w:left="284"/>
        <w:jc w:val="both"/>
        <w:rPr>
          <w:rFonts w:ascii="Arial" w:hAnsi="Arial" w:cs="Arial"/>
        </w:rPr>
      </w:pPr>
      <w:r w:rsidRPr="00D671F4">
        <w:rPr>
          <w:rFonts w:ascii="Arial" w:hAnsi="Arial" w:cs="Arial"/>
        </w:rPr>
        <w:t>Al tratarse de vivienda popular o de interés social, el propio Código Territorial establece la necesidad de apoyar la construcción de este tipo de viviendas para atender a quienes carecen de un espacio digno donde vivir y de forma precisa señala en la fracción VII inciso c) del artículo 41 que es necesario impulsar y promover, en forma prioritaria, la construcción de vivienda popular o económica y de interés social y lo reitera en la fracción VII del artículo 56 donde indica que debe apoyarse la promoción de la construcción de vivienda popular o económica y de interés social, así como del mejoramiento de la misma, la autoconstrucción y la autogestión.</w:t>
      </w:r>
    </w:p>
    <w:p w14:paraId="7C3DEE33" w14:textId="6EE8248B" w:rsidR="00D671F4" w:rsidRDefault="00D671F4" w:rsidP="00D671F4">
      <w:pPr>
        <w:spacing w:line="360" w:lineRule="auto"/>
        <w:ind w:left="284"/>
        <w:jc w:val="both"/>
        <w:rPr>
          <w:rFonts w:ascii="Arial" w:hAnsi="Arial" w:cs="Arial"/>
        </w:rPr>
      </w:pPr>
      <w:r w:rsidRPr="00D671F4">
        <w:rPr>
          <w:rFonts w:ascii="Arial" w:hAnsi="Arial" w:cs="Arial"/>
        </w:rPr>
        <w:t xml:space="preserve">El texto que se elimina por las razones </w:t>
      </w:r>
      <w:r>
        <w:rPr>
          <w:rFonts w:ascii="Arial" w:hAnsi="Arial" w:cs="Arial"/>
        </w:rPr>
        <w:t xml:space="preserve">antes </w:t>
      </w:r>
      <w:r w:rsidRPr="00D671F4">
        <w:rPr>
          <w:rFonts w:ascii="Arial" w:hAnsi="Arial" w:cs="Arial"/>
        </w:rPr>
        <w:t>expuestas es el siguiente:  …” y cuya condición económica se certifique mediante una evaluación que deberá realizar el Sistema para el Desarrollo Integral de la Familia municipal para justificar el otorgamiento de dicho beneficio”</w:t>
      </w:r>
      <w:r>
        <w:rPr>
          <w:rFonts w:ascii="Arial" w:hAnsi="Arial" w:cs="Arial"/>
        </w:rPr>
        <w:t>.</w:t>
      </w:r>
    </w:p>
    <w:p w14:paraId="27DD4057" w14:textId="52657208" w:rsidR="005E1CCA" w:rsidRPr="00DE7693" w:rsidRDefault="005E1CCA" w:rsidP="005E1CCA">
      <w:pPr>
        <w:spacing w:line="360" w:lineRule="auto"/>
        <w:ind w:left="284"/>
        <w:jc w:val="both"/>
      </w:pPr>
      <w:r w:rsidRPr="00DE7693">
        <w:rPr>
          <w:rFonts w:ascii="Arial" w:hAnsi="Arial" w:cs="Arial"/>
        </w:rPr>
        <w:t>Que por todo lo anteriormente expuesto y basados en el cálculo de precios, es que ponemos a consideración del H. Ayuntamiento y del Congreso del Estado, nuestra propuesta tarifaria para el ejercicio fiscal 2023, dando cumplimiento a las disposiciones normativas que inciden, respetando, como todos los años, el principio de autoridad que debe prevalecer para que estas dos instituciones puedan hacer su trabajo de análisis y autorización a la luz de las evidencias que para tal efecto ponemos a su disposición.</w:t>
      </w:r>
    </w:p>
    <w:p w14:paraId="282F2A23" w14:textId="6ECD5A5F" w:rsidR="00F01C12" w:rsidRDefault="00F01C12">
      <w:pPr>
        <w:spacing w:after="160" w:line="259" w:lineRule="auto"/>
        <w:rPr>
          <w:rFonts w:ascii="Arial" w:hAnsi="Arial" w:cs="Arial"/>
          <w:b/>
          <w:sz w:val="24"/>
          <w:szCs w:val="24"/>
        </w:rPr>
      </w:pPr>
      <w:r>
        <w:rPr>
          <w:rFonts w:ascii="Arial" w:hAnsi="Arial" w:cs="Arial"/>
          <w:b/>
          <w:sz w:val="24"/>
          <w:szCs w:val="24"/>
        </w:rPr>
        <w:br w:type="page"/>
      </w:r>
    </w:p>
    <w:p w14:paraId="5710CFFE" w14:textId="77777777" w:rsidR="005E1CCA" w:rsidRPr="00DE7693" w:rsidRDefault="005E1CCA">
      <w:pPr>
        <w:spacing w:after="160" w:line="259" w:lineRule="auto"/>
        <w:rPr>
          <w:rFonts w:ascii="Arial" w:hAnsi="Arial" w:cs="Arial"/>
          <w:b/>
          <w:sz w:val="24"/>
          <w:szCs w:val="24"/>
        </w:rPr>
      </w:pPr>
    </w:p>
    <w:p w14:paraId="210D93E7" w14:textId="77777777" w:rsidR="00D27A91" w:rsidRPr="00DE7693" w:rsidRDefault="00D27A91" w:rsidP="00546ED6">
      <w:pPr>
        <w:pStyle w:val="Ttulo1"/>
        <w:jc w:val="center"/>
        <w:rPr>
          <w:rFonts w:ascii="Verdana" w:hAnsi="Verdana"/>
          <w:b w:val="0"/>
          <w:bCs w:val="0"/>
          <w:sz w:val="20"/>
          <w:szCs w:val="20"/>
        </w:rPr>
      </w:pPr>
      <w:bookmarkStart w:id="47" w:name="_Toc114686306"/>
      <w:r w:rsidRPr="00DE7693">
        <w:rPr>
          <w:rFonts w:ascii="Verdana" w:hAnsi="Verdana"/>
          <w:sz w:val="20"/>
          <w:szCs w:val="20"/>
        </w:rPr>
        <w:t>LEY DE INGRESOS DEL MUNICIPIO DE GUANAJUATO, GUANAJUATO, PARA EL EJERCICIO FISCAL DEL AÑO 2023</w:t>
      </w:r>
      <w:bookmarkEnd w:id="47"/>
    </w:p>
    <w:p w14:paraId="20EFBDDE" w14:textId="77777777" w:rsidR="00D27A91" w:rsidRPr="00DE7693" w:rsidRDefault="00D27A91" w:rsidP="00D27A91">
      <w:pPr>
        <w:tabs>
          <w:tab w:val="left" w:pos="3933"/>
        </w:tabs>
        <w:spacing w:after="0" w:line="240" w:lineRule="auto"/>
        <w:jc w:val="center"/>
        <w:rPr>
          <w:rFonts w:ascii="Verdana" w:eastAsia="Batang" w:hAnsi="Verdana" w:cs="Arial"/>
          <w:b/>
          <w:bCs/>
          <w:sz w:val="20"/>
          <w:szCs w:val="20"/>
          <w:lang w:val="es-MX"/>
        </w:rPr>
      </w:pPr>
    </w:p>
    <w:p w14:paraId="2853A2ED" w14:textId="77777777" w:rsidR="00D27A91" w:rsidRPr="00DE7693" w:rsidRDefault="00D27A91" w:rsidP="00D27A91">
      <w:pPr>
        <w:tabs>
          <w:tab w:val="left" w:pos="3933"/>
        </w:tabs>
        <w:spacing w:after="0" w:line="240" w:lineRule="auto"/>
        <w:jc w:val="center"/>
        <w:rPr>
          <w:rFonts w:ascii="Verdana" w:eastAsia="Batang" w:hAnsi="Verdana" w:cs="Arial"/>
          <w:b/>
          <w:bCs/>
          <w:sz w:val="20"/>
          <w:szCs w:val="20"/>
          <w:lang w:val="es-MX"/>
        </w:rPr>
      </w:pPr>
    </w:p>
    <w:p w14:paraId="2B9E1732" w14:textId="77777777" w:rsidR="00D27A91" w:rsidRPr="00DE7693" w:rsidRDefault="00D27A91" w:rsidP="00D27A91">
      <w:pPr>
        <w:spacing w:after="0" w:line="240" w:lineRule="auto"/>
        <w:jc w:val="both"/>
        <w:rPr>
          <w:rFonts w:ascii="Verdana" w:eastAsia="Times New Roman" w:hAnsi="Verdana" w:cs="Arial"/>
          <w:sz w:val="20"/>
          <w:szCs w:val="20"/>
          <w:lang w:val="es-MX"/>
        </w:rPr>
      </w:pPr>
    </w:p>
    <w:p w14:paraId="6AEC9C5F" w14:textId="77777777" w:rsidR="00D27A91" w:rsidRPr="00DE7693" w:rsidRDefault="00D27A91" w:rsidP="00D27A91">
      <w:pPr>
        <w:spacing w:after="0" w:line="240" w:lineRule="auto"/>
        <w:jc w:val="both"/>
        <w:rPr>
          <w:rFonts w:ascii="Verdana" w:eastAsia="Times New Roman" w:hAnsi="Verdana" w:cs="Arial"/>
          <w:sz w:val="20"/>
          <w:szCs w:val="20"/>
          <w:lang w:val="es-MX"/>
        </w:rPr>
      </w:pPr>
    </w:p>
    <w:p w14:paraId="1237E618" w14:textId="2C577DB9" w:rsidR="00D27A91" w:rsidRPr="00DE7693" w:rsidRDefault="00D27A91" w:rsidP="00546ED6">
      <w:pPr>
        <w:pStyle w:val="Ttulo1"/>
        <w:jc w:val="center"/>
        <w:rPr>
          <w:rFonts w:ascii="Verdana" w:hAnsi="Verdana"/>
          <w:sz w:val="20"/>
          <w:szCs w:val="20"/>
        </w:rPr>
      </w:pPr>
      <w:bookmarkStart w:id="48" w:name="_Toc114686307"/>
      <w:r w:rsidRPr="00DE7693">
        <w:rPr>
          <w:rFonts w:ascii="Verdana" w:hAnsi="Verdana"/>
          <w:sz w:val="20"/>
          <w:szCs w:val="20"/>
        </w:rPr>
        <w:t>Capítulo Cuarto</w:t>
      </w:r>
      <w:r w:rsidRPr="00DE7693">
        <w:rPr>
          <w:rFonts w:ascii="Verdana" w:hAnsi="Verdana"/>
          <w:sz w:val="20"/>
          <w:szCs w:val="20"/>
        </w:rPr>
        <w:br/>
        <w:t>Derechos</w:t>
      </w:r>
      <w:bookmarkEnd w:id="48"/>
    </w:p>
    <w:p w14:paraId="0582EAAF" w14:textId="77777777" w:rsidR="00D27A91" w:rsidRPr="00DE7693" w:rsidRDefault="00D27A91" w:rsidP="00D27A91">
      <w:pPr>
        <w:spacing w:after="0" w:line="240" w:lineRule="auto"/>
        <w:jc w:val="both"/>
        <w:rPr>
          <w:rFonts w:ascii="Verdana" w:eastAsia="Times New Roman" w:hAnsi="Verdana" w:cs="Arial"/>
          <w:sz w:val="20"/>
          <w:szCs w:val="20"/>
          <w:lang w:val="es-MX"/>
        </w:rPr>
      </w:pPr>
    </w:p>
    <w:p w14:paraId="0A71E563" w14:textId="77777777" w:rsidR="00D27A91" w:rsidRPr="00DE7693" w:rsidRDefault="00D27A91" w:rsidP="00D27A91">
      <w:pPr>
        <w:spacing w:after="0" w:line="240" w:lineRule="auto"/>
        <w:jc w:val="both"/>
        <w:rPr>
          <w:rFonts w:ascii="Verdana" w:eastAsia="Times New Roman" w:hAnsi="Verdana" w:cs="Arial"/>
          <w:sz w:val="20"/>
          <w:szCs w:val="20"/>
          <w:lang w:val="es-MX"/>
        </w:rPr>
      </w:pPr>
    </w:p>
    <w:p w14:paraId="4E79C814" w14:textId="77777777" w:rsidR="00D27A91" w:rsidRPr="00DE7693" w:rsidRDefault="00D27A91" w:rsidP="00D27A91">
      <w:pPr>
        <w:spacing w:after="0" w:line="240" w:lineRule="auto"/>
        <w:jc w:val="center"/>
        <w:rPr>
          <w:rFonts w:ascii="Verdana" w:eastAsia="Times New Roman" w:hAnsi="Verdana" w:cs="Arial"/>
          <w:sz w:val="20"/>
          <w:szCs w:val="20"/>
          <w:lang w:val="es-MX"/>
        </w:rPr>
      </w:pPr>
      <w:r w:rsidRPr="00DE7693">
        <w:rPr>
          <w:rFonts w:ascii="Verdana" w:eastAsia="Times New Roman" w:hAnsi="Verdana" w:cs="Arial"/>
          <w:b/>
          <w:bCs/>
          <w:sz w:val="20"/>
          <w:szCs w:val="20"/>
          <w:lang w:val="es-MX"/>
        </w:rPr>
        <w:t>SECCIÓN PRIMERA</w:t>
      </w:r>
      <w:r w:rsidRPr="00DE7693">
        <w:rPr>
          <w:rFonts w:ascii="Verdana" w:eastAsia="Times New Roman" w:hAnsi="Verdana" w:cs="Arial"/>
          <w:b/>
          <w:bCs/>
          <w:sz w:val="20"/>
          <w:szCs w:val="20"/>
          <w:lang w:val="es-MX"/>
        </w:rPr>
        <w:br/>
        <w:t>SERVICIOS DE AGUA POTABLE, DRENAJE, ALCANTARILLADO, TRATAMIENTO Y DISPOSICIÓN DE SUS AGUAS RESIDUALES</w:t>
      </w:r>
    </w:p>
    <w:p w14:paraId="30FD7B30" w14:textId="77777777" w:rsidR="00D27A91" w:rsidRPr="00DE7693" w:rsidRDefault="00D27A91" w:rsidP="00D27A91">
      <w:pPr>
        <w:spacing w:after="0" w:line="240" w:lineRule="auto"/>
        <w:jc w:val="both"/>
        <w:rPr>
          <w:rFonts w:ascii="Verdana" w:eastAsia="Times New Roman" w:hAnsi="Verdana" w:cs="Arial"/>
          <w:sz w:val="20"/>
          <w:szCs w:val="20"/>
          <w:lang w:val="es-MX"/>
        </w:rPr>
      </w:pPr>
    </w:p>
    <w:p w14:paraId="076BA4B3" w14:textId="77777777" w:rsidR="00D27A91" w:rsidRPr="00DE7693" w:rsidRDefault="00D27A91" w:rsidP="00D27A91">
      <w:pPr>
        <w:spacing w:after="0" w:line="240" w:lineRule="auto"/>
        <w:jc w:val="both"/>
        <w:rPr>
          <w:rFonts w:ascii="Verdana" w:eastAsia="Times New Roman" w:hAnsi="Verdana" w:cs="Arial"/>
          <w:bCs/>
          <w:sz w:val="20"/>
          <w:szCs w:val="20"/>
          <w:lang w:val="es-MX"/>
        </w:rPr>
      </w:pPr>
    </w:p>
    <w:p w14:paraId="479A2CB6" w14:textId="77777777" w:rsidR="00D27A91" w:rsidRPr="00DE7693" w:rsidRDefault="00D27A91" w:rsidP="00D27A91">
      <w:pPr>
        <w:spacing w:after="0" w:line="240" w:lineRule="auto"/>
        <w:jc w:val="both"/>
        <w:rPr>
          <w:rFonts w:ascii="Verdana" w:eastAsia="Times New Roman" w:hAnsi="Verdana" w:cs="Arial"/>
          <w:sz w:val="20"/>
          <w:szCs w:val="20"/>
          <w:lang w:val="es-MX"/>
        </w:rPr>
      </w:pPr>
      <w:r w:rsidRPr="00DE7693">
        <w:rPr>
          <w:rFonts w:ascii="Verdana" w:eastAsia="Times New Roman" w:hAnsi="Verdana" w:cs="Arial"/>
          <w:bCs/>
          <w:sz w:val="20"/>
          <w:szCs w:val="20"/>
          <w:lang w:val="es-MX"/>
        </w:rPr>
        <w:t>Artículo 14.</w:t>
      </w:r>
      <w:r w:rsidRPr="00DE7693">
        <w:rPr>
          <w:rFonts w:ascii="Verdana" w:eastAsia="Times New Roman" w:hAnsi="Verdana" w:cs="Arial"/>
          <w:sz w:val="20"/>
          <w:szCs w:val="20"/>
          <w:lang w:val="es-MX"/>
        </w:rPr>
        <w:t> Las contraprestaciones por la prestación de los servicios de agua potable, drenaje, alcantarillado, tratamiento y disposición de sus aguas residuales, se causarán y liquidarán mensualmente conforme a la siguiente:</w:t>
      </w:r>
    </w:p>
    <w:p w14:paraId="00B2191D" w14:textId="77777777" w:rsidR="00D27A91" w:rsidRPr="00DE7693" w:rsidRDefault="00D27A91" w:rsidP="00D27A91">
      <w:pPr>
        <w:spacing w:after="0" w:line="240" w:lineRule="auto"/>
        <w:jc w:val="both"/>
        <w:rPr>
          <w:rFonts w:ascii="Verdana" w:eastAsia="Times New Roman" w:hAnsi="Verdana" w:cs="Arial"/>
          <w:sz w:val="20"/>
          <w:szCs w:val="20"/>
          <w:lang w:val="es-MX"/>
        </w:rPr>
      </w:pPr>
    </w:p>
    <w:p w14:paraId="4B7A1C97" w14:textId="0C405350" w:rsidR="00D27A91" w:rsidRPr="00DE7693" w:rsidRDefault="00546ED6" w:rsidP="00546ED6">
      <w:pPr>
        <w:pStyle w:val="Ttulo2"/>
        <w:rPr>
          <w:rFonts w:ascii="Verdana" w:hAnsi="Verdana" w:cs="Arial"/>
          <w:bCs/>
          <w:sz w:val="20"/>
          <w:lang w:val="es-MX" w:eastAsia="es-MX"/>
        </w:rPr>
      </w:pPr>
      <w:bookmarkStart w:id="49" w:name="_Toc114686308"/>
      <w:r w:rsidRPr="00DE7693">
        <w:rPr>
          <w:rFonts w:ascii="Verdana" w:hAnsi="Verdana" w:cs="Arial"/>
          <w:bCs/>
          <w:sz w:val="20"/>
          <w:lang w:val="es-MX" w:eastAsia="es-MX"/>
        </w:rPr>
        <w:t xml:space="preserve">I.- </w:t>
      </w:r>
      <w:r w:rsidRPr="00DE7693">
        <w:rPr>
          <w:rFonts w:ascii="Verdana" w:hAnsi="Verdana" w:cs="Arial"/>
          <w:bCs/>
          <w:sz w:val="20"/>
          <w:lang w:val="es-MX" w:eastAsia="es-MX"/>
        </w:rPr>
        <w:tab/>
      </w:r>
      <w:r w:rsidR="00D27A91" w:rsidRPr="00DE7693">
        <w:rPr>
          <w:rFonts w:ascii="Verdana" w:hAnsi="Verdana" w:cs="Arial"/>
          <w:bCs/>
          <w:sz w:val="20"/>
          <w:lang w:val="es-MX" w:eastAsia="es-MX"/>
        </w:rPr>
        <w:t>Servicio medido de agua potable:</w:t>
      </w:r>
      <w:bookmarkEnd w:id="49"/>
    </w:p>
    <w:p w14:paraId="26A7A965" w14:textId="77777777" w:rsidR="00D27A91" w:rsidRPr="00DE7693" w:rsidRDefault="00D27A91" w:rsidP="00D27A91">
      <w:pPr>
        <w:shd w:val="clear" w:color="auto" w:fill="FFFFFF"/>
        <w:spacing w:after="0" w:line="240" w:lineRule="auto"/>
        <w:ind w:left="709"/>
        <w:jc w:val="both"/>
        <w:rPr>
          <w:rFonts w:ascii="Verdana" w:eastAsia="Times New Roman" w:hAnsi="Verdana" w:cs="Arial"/>
          <w:bCs/>
          <w:sz w:val="20"/>
          <w:szCs w:val="20"/>
          <w:lang w:val="es-MX" w:eastAsia="es-MX"/>
        </w:rPr>
      </w:pPr>
    </w:p>
    <w:p w14:paraId="091A5326" w14:textId="1BAA844B" w:rsidR="00D27A91" w:rsidRDefault="00D27A91" w:rsidP="00546ED6">
      <w:pPr>
        <w:pStyle w:val="Ttulo2"/>
        <w:numPr>
          <w:ilvl w:val="0"/>
          <w:numId w:val="49"/>
        </w:numPr>
        <w:rPr>
          <w:rFonts w:ascii="Verdana" w:hAnsi="Verdana" w:cs="Arial"/>
          <w:sz w:val="20"/>
          <w:lang w:val="es-MX" w:eastAsia="es-MX"/>
        </w:rPr>
      </w:pPr>
      <w:bookmarkStart w:id="50" w:name="_Toc114686309"/>
      <w:r w:rsidRPr="00DE7693">
        <w:rPr>
          <w:rFonts w:ascii="Verdana" w:hAnsi="Verdana" w:cs="Arial"/>
          <w:sz w:val="20"/>
          <w:lang w:val="es-MX" w:eastAsia="es-MX"/>
        </w:rPr>
        <w:t>Para uso doméstico.</w:t>
      </w:r>
      <w:bookmarkEnd w:id="50"/>
    </w:p>
    <w:p w14:paraId="4F7F53B7" w14:textId="77777777" w:rsidR="00E14CFC" w:rsidRDefault="00E14CFC" w:rsidP="00E14CFC">
      <w:pPr>
        <w:rPr>
          <w:lang w:val="es-MX" w:eastAsia="es-MX"/>
        </w:rPr>
      </w:pPr>
    </w:p>
    <w:tbl>
      <w:tblPr>
        <w:tblW w:w="5427" w:type="pct"/>
        <w:tblInd w:w="-284" w:type="dxa"/>
        <w:tblCellMar>
          <w:left w:w="70" w:type="dxa"/>
          <w:right w:w="70" w:type="dxa"/>
        </w:tblCellMar>
        <w:tblLook w:val="04A0" w:firstRow="1" w:lastRow="0" w:firstColumn="1" w:lastColumn="0" w:noHBand="0" w:noVBand="1"/>
      </w:tblPr>
      <w:tblGrid>
        <w:gridCol w:w="957"/>
        <w:gridCol w:w="761"/>
        <w:gridCol w:w="761"/>
        <w:gridCol w:w="761"/>
        <w:gridCol w:w="761"/>
        <w:gridCol w:w="761"/>
        <w:gridCol w:w="761"/>
        <w:gridCol w:w="761"/>
        <w:gridCol w:w="761"/>
        <w:gridCol w:w="790"/>
        <w:gridCol w:w="761"/>
        <w:gridCol w:w="761"/>
        <w:gridCol w:w="1002"/>
      </w:tblGrid>
      <w:tr w:rsidR="00DE7693" w:rsidRPr="00DE7693" w14:paraId="6351A918" w14:textId="77777777" w:rsidTr="00186255">
        <w:trPr>
          <w:trHeight w:val="315"/>
          <w:tblHeader/>
        </w:trPr>
        <w:tc>
          <w:tcPr>
            <w:tcW w:w="462" w:type="pct"/>
            <w:tcBorders>
              <w:top w:val="single" w:sz="8" w:space="0" w:color="auto"/>
              <w:left w:val="nil"/>
              <w:bottom w:val="single" w:sz="8" w:space="0" w:color="auto"/>
              <w:right w:val="nil"/>
            </w:tcBorders>
            <w:shd w:val="clear" w:color="000000" w:fill="F2F2F2"/>
            <w:noWrap/>
            <w:vAlign w:val="center"/>
            <w:hideMark/>
          </w:tcPr>
          <w:p w14:paraId="2D351DA6" w14:textId="77777777" w:rsidR="00D27A91" w:rsidRPr="00DE7693" w:rsidRDefault="00D27A91" w:rsidP="00E14CFC">
            <w:pPr>
              <w:spacing w:after="0" w:line="240" w:lineRule="auto"/>
              <w:jc w:val="center"/>
              <w:rPr>
                <w:rFonts w:ascii="Arial Narrow" w:eastAsia="Times New Roman" w:hAnsi="Arial Narrow" w:cs="Arial"/>
                <w:b/>
                <w:bCs/>
                <w:i/>
                <w:iCs/>
                <w:sz w:val="16"/>
                <w:szCs w:val="16"/>
                <w:lang w:val="es-MX" w:eastAsia="es-MX"/>
              </w:rPr>
            </w:pPr>
            <w:r w:rsidRPr="00DE7693">
              <w:rPr>
                <w:rFonts w:ascii="Arial Narrow" w:eastAsia="Times New Roman" w:hAnsi="Arial Narrow" w:cs="Arial"/>
                <w:b/>
                <w:bCs/>
                <w:i/>
                <w:iCs/>
                <w:sz w:val="16"/>
                <w:szCs w:val="16"/>
                <w:lang w:val="es-MX" w:eastAsia="es-MX"/>
              </w:rPr>
              <w:t>Doméstico</w:t>
            </w:r>
          </w:p>
        </w:tc>
        <w:tc>
          <w:tcPr>
            <w:tcW w:w="367" w:type="pct"/>
            <w:tcBorders>
              <w:top w:val="single" w:sz="8" w:space="0" w:color="auto"/>
              <w:left w:val="nil"/>
              <w:bottom w:val="single" w:sz="8" w:space="0" w:color="auto"/>
              <w:right w:val="nil"/>
            </w:tcBorders>
            <w:shd w:val="clear" w:color="000000" w:fill="F2F2F2"/>
            <w:noWrap/>
            <w:vAlign w:val="center"/>
            <w:hideMark/>
          </w:tcPr>
          <w:p w14:paraId="69BF3C53" w14:textId="77777777" w:rsidR="00D27A91" w:rsidRPr="00DE7693" w:rsidRDefault="00D27A91" w:rsidP="00E14CFC">
            <w:pPr>
              <w:spacing w:after="0" w:line="240" w:lineRule="auto"/>
              <w:jc w:val="center"/>
              <w:rPr>
                <w:rFonts w:ascii="Arial Narrow" w:eastAsia="Times New Roman" w:hAnsi="Arial Narrow" w:cs="Arial"/>
                <w:i/>
                <w:iCs/>
                <w:sz w:val="16"/>
                <w:szCs w:val="16"/>
                <w:lang w:val="es-MX" w:eastAsia="es-MX"/>
              </w:rPr>
            </w:pPr>
            <w:r w:rsidRPr="00DE7693">
              <w:rPr>
                <w:rFonts w:ascii="Arial Narrow" w:eastAsia="Times New Roman" w:hAnsi="Arial Narrow" w:cs="Arial"/>
                <w:i/>
                <w:iCs/>
                <w:sz w:val="16"/>
                <w:szCs w:val="16"/>
                <w:lang w:val="es-MX" w:eastAsia="es-MX"/>
              </w:rPr>
              <w:t>enero</w:t>
            </w:r>
          </w:p>
        </w:tc>
        <w:tc>
          <w:tcPr>
            <w:tcW w:w="367" w:type="pct"/>
            <w:tcBorders>
              <w:top w:val="single" w:sz="8" w:space="0" w:color="auto"/>
              <w:left w:val="nil"/>
              <w:bottom w:val="single" w:sz="8" w:space="0" w:color="auto"/>
              <w:right w:val="nil"/>
            </w:tcBorders>
            <w:shd w:val="clear" w:color="000000" w:fill="F2F2F2"/>
            <w:noWrap/>
            <w:vAlign w:val="center"/>
            <w:hideMark/>
          </w:tcPr>
          <w:p w14:paraId="687A1FE1" w14:textId="77777777" w:rsidR="00D27A91" w:rsidRPr="00DE7693" w:rsidRDefault="00D27A91" w:rsidP="00E14CFC">
            <w:pPr>
              <w:spacing w:after="0" w:line="240" w:lineRule="auto"/>
              <w:jc w:val="center"/>
              <w:rPr>
                <w:rFonts w:ascii="Arial Narrow" w:eastAsia="Times New Roman" w:hAnsi="Arial Narrow" w:cs="Arial"/>
                <w:i/>
                <w:iCs/>
                <w:sz w:val="16"/>
                <w:szCs w:val="16"/>
                <w:lang w:val="es-MX" w:eastAsia="es-MX"/>
              </w:rPr>
            </w:pPr>
            <w:r w:rsidRPr="00DE7693">
              <w:rPr>
                <w:rFonts w:ascii="Arial Narrow" w:eastAsia="Times New Roman" w:hAnsi="Arial Narrow" w:cs="Arial"/>
                <w:i/>
                <w:iCs/>
                <w:sz w:val="16"/>
                <w:szCs w:val="16"/>
                <w:lang w:val="es-MX" w:eastAsia="es-MX"/>
              </w:rPr>
              <w:t>febrero</w:t>
            </w:r>
          </w:p>
        </w:tc>
        <w:tc>
          <w:tcPr>
            <w:tcW w:w="367" w:type="pct"/>
            <w:tcBorders>
              <w:top w:val="single" w:sz="8" w:space="0" w:color="auto"/>
              <w:left w:val="nil"/>
              <w:bottom w:val="single" w:sz="8" w:space="0" w:color="auto"/>
              <w:right w:val="nil"/>
            </w:tcBorders>
            <w:shd w:val="clear" w:color="000000" w:fill="F2F2F2"/>
            <w:noWrap/>
            <w:vAlign w:val="center"/>
            <w:hideMark/>
          </w:tcPr>
          <w:p w14:paraId="3025F1E0" w14:textId="77777777" w:rsidR="00D27A91" w:rsidRPr="00DE7693" w:rsidRDefault="00D27A91" w:rsidP="00E14CFC">
            <w:pPr>
              <w:spacing w:after="0" w:line="240" w:lineRule="auto"/>
              <w:jc w:val="center"/>
              <w:rPr>
                <w:rFonts w:ascii="Arial Narrow" w:eastAsia="Times New Roman" w:hAnsi="Arial Narrow" w:cs="Arial"/>
                <w:i/>
                <w:iCs/>
                <w:sz w:val="16"/>
                <w:szCs w:val="16"/>
                <w:lang w:val="es-MX" w:eastAsia="es-MX"/>
              </w:rPr>
            </w:pPr>
            <w:r w:rsidRPr="00DE7693">
              <w:rPr>
                <w:rFonts w:ascii="Arial Narrow" w:eastAsia="Times New Roman" w:hAnsi="Arial Narrow" w:cs="Arial"/>
                <w:i/>
                <w:iCs/>
                <w:sz w:val="16"/>
                <w:szCs w:val="16"/>
                <w:lang w:val="es-MX" w:eastAsia="es-MX"/>
              </w:rPr>
              <w:t>marzo</w:t>
            </w:r>
          </w:p>
        </w:tc>
        <w:tc>
          <w:tcPr>
            <w:tcW w:w="367" w:type="pct"/>
            <w:tcBorders>
              <w:top w:val="single" w:sz="8" w:space="0" w:color="auto"/>
              <w:left w:val="nil"/>
              <w:bottom w:val="single" w:sz="8" w:space="0" w:color="auto"/>
              <w:right w:val="nil"/>
            </w:tcBorders>
            <w:shd w:val="clear" w:color="000000" w:fill="F2F2F2"/>
            <w:noWrap/>
            <w:vAlign w:val="center"/>
            <w:hideMark/>
          </w:tcPr>
          <w:p w14:paraId="3ABCF0DF" w14:textId="77777777" w:rsidR="00D27A91" w:rsidRPr="00DE7693" w:rsidRDefault="00D27A91" w:rsidP="00E14CFC">
            <w:pPr>
              <w:spacing w:after="0" w:line="240" w:lineRule="auto"/>
              <w:jc w:val="center"/>
              <w:rPr>
                <w:rFonts w:ascii="Arial Narrow" w:eastAsia="Times New Roman" w:hAnsi="Arial Narrow" w:cs="Arial"/>
                <w:i/>
                <w:iCs/>
                <w:sz w:val="16"/>
                <w:szCs w:val="16"/>
                <w:lang w:val="es-MX" w:eastAsia="es-MX"/>
              </w:rPr>
            </w:pPr>
            <w:r w:rsidRPr="00DE7693">
              <w:rPr>
                <w:rFonts w:ascii="Arial Narrow" w:eastAsia="Times New Roman" w:hAnsi="Arial Narrow" w:cs="Arial"/>
                <w:i/>
                <w:iCs/>
                <w:sz w:val="16"/>
                <w:szCs w:val="16"/>
                <w:lang w:val="es-MX" w:eastAsia="es-MX"/>
              </w:rPr>
              <w:t>abril</w:t>
            </w:r>
          </w:p>
        </w:tc>
        <w:tc>
          <w:tcPr>
            <w:tcW w:w="367" w:type="pct"/>
            <w:tcBorders>
              <w:top w:val="single" w:sz="8" w:space="0" w:color="auto"/>
              <w:left w:val="nil"/>
              <w:bottom w:val="single" w:sz="8" w:space="0" w:color="auto"/>
              <w:right w:val="nil"/>
            </w:tcBorders>
            <w:shd w:val="clear" w:color="000000" w:fill="F2F2F2"/>
            <w:noWrap/>
            <w:vAlign w:val="center"/>
            <w:hideMark/>
          </w:tcPr>
          <w:p w14:paraId="7D717453" w14:textId="77777777" w:rsidR="00D27A91" w:rsidRPr="00DE7693" w:rsidRDefault="00D27A91" w:rsidP="00E14CFC">
            <w:pPr>
              <w:spacing w:after="0" w:line="240" w:lineRule="auto"/>
              <w:jc w:val="center"/>
              <w:rPr>
                <w:rFonts w:ascii="Arial Narrow" w:eastAsia="Times New Roman" w:hAnsi="Arial Narrow" w:cs="Arial"/>
                <w:i/>
                <w:iCs/>
                <w:sz w:val="16"/>
                <w:szCs w:val="16"/>
                <w:lang w:val="es-MX" w:eastAsia="es-MX"/>
              </w:rPr>
            </w:pPr>
            <w:r w:rsidRPr="00DE7693">
              <w:rPr>
                <w:rFonts w:ascii="Arial Narrow" w:eastAsia="Times New Roman" w:hAnsi="Arial Narrow" w:cs="Arial"/>
                <w:i/>
                <w:iCs/>
                <w:sz w:val="16"/>
                <w:szCs w:val="16"/>
                <w:lang w:val="es-MX" w:eastAsia="es-MX"/>
              </w:rPr>
              <w:t>mayo</w:t>
            </w:r>
          </w:p>
        </w:tc>
        <w:tc>
          <w:tcPr>
            <w:tcW w:w="367" w:type="pct"/>
            <w:tcBorders>
              <w:top w:val="single" w:sz="8" w:space="0" w:color="auto"/>
              <w:left w:val="nil"/>
              <w:bottom w:val="single" w:sz="8" w:space="0" w:color="auto"/>
              <w:right w:val="nil"/>
            </w:tcBorders>
            <w:shd w:val="clear" w:color="000000" w:fill="F2F2F2"/>
            <w:noWrap/>
            <w:vAlign w:val="center"/>
            <w:hideMark/>
          </w:tcPr>
          <w:p w14:paraId="048881C7" w14:textId="77777777" w:rsidR="00D27A91" w:rsidRPr="00DE7693" w:rsidRDefault="00D27A91" w:rsidP="00E14CFC">
            <w:pPr>
              <w:spacing w:after="0" w:line="240" w:lineRule="auto"/>
              <w:jc w:val="center"/>
              <w:rPr>
                <w:rFonts w:ascii="Arial Narrow" w:eastAsia="Times New Roman" w:hAnsi="Arial Narrow" w:cs="Arial"/>
                <w:i/>
                <w:iCs/>
                <w:sz w:val="16"/>
                <w:szCs w:val="16"/>
                <w:lang w:val="es-MX" w:eastAsia="es-MX"/>
              </w:rPr>
            </w:pPr>
            <w:r w:rsidRPr="00DE7693">
              <w:rPr>
                <w:rFonts w:ascii="Arial Narrow" w:eastAsia="Times New Roman" w:hAnsi="Arial Narrow" w:cs="Arial"/>
                <w:i/>
                <w:iCs/>
                <w:sz w:val="16"/>
                <w:szCs w:val="16"/>
                <w:lang w:val="es-MX" w:eastAsia="es-MX"/>
              </w:rPr>
              <w:t>junio</w:t>
            </w:r>
          </w:p>
        </w:tc>
        <w:tc>
          <w:tcPr>
            <w:tcW w:w="367" w:type="pct"/>
            <w:tcBorders>
              <w:top w:val="single" w:sz="8" w:space="0" w:color="auto"/>
              <w:left w:val="nil"/>
              <w:bottom w:val="single" w:sz="8" w:space="0" w:color="auto"/>
              <w:right w:val="nil"/>
            </w:tcBorders>
            <w:shd w:val="clear" w:color="000000" w:fill="F2F2F2"/>
            <w:noWrap/>
            <w:vAlign w:val="center"/>
            <w:hideMark/>
          </w:tcPr>
          <w:p w14:paraId="03E758E2" w14:textId="77777777" w:rsidR="00D27A91" w:rsidRPr="00DE7693" w:rsidRDefault="00D27A91" w:rsidP="00E14CFC">
            <w:pPr>
              <w:spacing w:after="0" w:line="240" w:lineRule="auto"/>
              <w:jc w:val="center"/>
              <w:rPr>
                <w:rFonts w:ascii="Arial Narrow" w:eastAsia="Times New Roman" w:hAnsi="Arial Narrow" w:cs="Arial"/>
                <w:i/>
                <w:iCs/>
                <w:sz w:val="16"/>
                <w:szCs w:val="16"/>
                <w:lang w:val="es-MX" w:eastAsia="es-MX"/>
              </w:rPr>
            </w:pPr>
            <w:r w:rsidRPr="00DE7693">
              <w:rPr>
                <w:rFonts w:ascii="Arial Narrow" w:eastAsia="Times New Roman" w:hAnsi="Arial Narrow" w:cs="Arial"/>
                <w:i/>
                <w:iCs/>
                <w:sz w:val="16"/>
                <w:szCs w:val="16"/>
                <w:lang w:val="es-MX" w:eastAsia="es-MX"/>
              </w:rPr>
              <w:t>julio</w:t>
            </w:r>
          </w:p>
        </w:tc>
        <w:tc>
          <w:tcPr>
            <w:tcW w:w="367" w:type="pct"/>
            <w:tcBorders>
              <w:top w:val="single" w:sz="8" w:space="0" w:color="auto"/>
              <w:left w:val="nil"/>
              <w:bottom w:val="single" w:sz="8" w:space="0" w:color="auto"/>
              <w:right w:val="nil"/>
            </w:tcBorders>
            <w:shd w:val="clear" w:color="000000" w:fill="F2F2F2"/>
            <w:noWrap/>
            <w:vAlign w:val="center"/>
            <w:hideMark/>
          </w:tcPr>
          <w:p w14:paraId="5D49824F" w14:textId="77777777" w:rsidR="00D27A91" w:rsidRPr="00DE7693" w:rsidRDefault="00D27A91" w:rsidP="00E14CFC">
            <w:pPr>
              <w:spacing w:after="0" w:line="240" w:lineRule="auto"/>
              <w:jc w:val="center"/>
              <w:rPr>
                <w:rFonts w:ascii="Arial Narrow" w:eastAsia="Times New Roman" w:hAnsi="Arial Narrow" w:cs="Arial"/>
                <w:i/>
                <w:iCs/>
                <w:sz w:val="16"/>
                <w:szCs w:val="16"/>
                <w:lang w:val="es-MX" w:eastAsia="es-MX"/>
              </w:rPr>
            </w:pPr>
            <w:r w:rsidRPr="00DE7693">
              <w:rPr>
                <w:rFonts w:ascii="Arial Narrow" w:eastAsia="Times New Roman" w:hAnsi="Arial Narrow" w:cs="Arial"/>
                <w:i/>
                <w:iCs/>
                <w:sz w:val="16"/>
                <w:szCs w:val="16"/>
                <w:lang w:val="es-MX" w:eastAsia="es-MX"/>
              </w:rPr>
              <w:t>agosto</w:t>
            </w:r>
          </w:p>
        </w:tc>
        <w:tc>
          <w:tcPr>
            <w:tcW w:w="381" w:type="pct"/>
            <w:tcBorders>
              <w:top w:val="single" w:sz="8" w:space="0" w:color="auto"/>
              <w:left w:val="nil"/>
              <w:bottom w:val="single" w:sz="8" w:space="0" w:color="auto"/>
              <w:right w:val="nil"/>
            </w:tcBorders>
            <w:shd w:val="clear" w:color="000000" w:fill="F2F2F2"/>
            <w:noWrap/>
            <w:vAlign w:val="center"/>
            <w:hideMark/>
          </w:tcPr>
          <w:p w14:paraId="6818F0FB" w14:textId="77777777" w:rsidR="00D27A91" w:rsidRPr="00DE7693" w:rsidRDefault="00D27A91" w:rsidP="00E14CFC">
            <w:pPr>
              <w:spacing w:after="0" w:line="240" w:lineRule="auto"/>
              <w:jc w:val="center"/>
              <w:rPr>
                <w:rFonts w:ascii="Arial Narrow" w:eastAsia="Times New Roman" w:hAnsi="Arial Narrow" w:cs="Arial"/>
                <w:i/>
                <w:iCs/>
                <w:sz w:val="16"/>
                <w:szCs w:val="16"/>
                <w:lang w:val="es-MX" w:eastAsia="es-MX"/>
              </w:rPr>
            </w:pPr>
            <w:r w:rsidRPr="00DE7693">
              <w:rPr>
                <w:rFonts w:ascii="Arial Narrow" w:eastAsia="Times New Roman" w:hAnsi="Arial Narrow" w:cs="Arial"/>
                <w:i/>
                <w:iCs/>
                <w:sz w:val="14"/>
                <w:szCs w:val="14"/>
                <w:lang w:val="es-MX" w:eastAsia="es-MX"/>
              </w:rPr>
              <w:t>septiembre</w:t>
            </w:r>
          </w:p>
        </w:tc>
        <w:tc>
          <w:tcPr>
            <w:tcW w:w="367" w:type="pct"/>
            <w:tcBorders>
              <w:top w:val="single" w:sz="8" w:space="0" w:color="auto"/>
              <w:left w:val="nil"/>
              <w:bottom w:val="single" w:sz="8" w:space="0" w:color="auto"/>
              <w:right w:val="nil"/>
            </w:tcBorders>
            <w:shd w:val="clear" w:color="000000" w:fill="F2F2F2"/>
            <w:noWrap/>
            <w:vAlign w:val="center"/>
            <w:hideMark/>
          </w:tcPr>
          <w:p w14:paraId="1FE1B6AF" w14:textId="77777777" w:rsidR="00D27A91" w:rsidRPr="00DE7693" w:rsidRDefault="00D27A91" w:rsidP="00E14CFC">
            <w:pPr>
              <w:spacing w:after="0" w:line="240" w:lineRule="auto"/>
              <w:jc w:val="center"/>
              <w:rPr>
                <w:rFonts w:ascii="Arial Narrow" w:eastAsia="Times New Roman" w:hAnsi="Arial Narrow" w:cs="Arial"/>
                <w:i/>
                <w:iCs/>
                <w:sz w:val="16"/>
                <w:szCs w:val="16"/>
                <w:lang w:val="es-MX" w:eastAsia="es-MX"/>
              </w:rPr>
            </w:pPr>
            <w:r w:rsidRPr="00DE7693">
              <w:rPr>
                <w:rFonts w:ascii="Arial Narrow" w:eastAsia="Times New Roman" w:hAnsi="Arial Narrow" w:cs="Arial"/>
                <w:i/>
                <w:iCs/>
                <w:sz w:val="16"/>
                <w:szCs w:val="16"/>
                <w:lang w:val="es-MX" w:eastAsia="es-MX"/>
              </w:rPr>
              <w:t>octubre</w:t>
            </w:r>
          </w:p>
        </w:tc>
        <w:tc>
          <w:tcPr>
            <w:tcW w:w="367" w:type="pct"/>
            <w:tcBorders>
              <w:top w:val="single" w:sz="8" w:space="0" w:color="auto"/>
              <w:left w:val="nil"/>
              <w:bottom w:val="single" w:sz="8" w:space="0" w:color="auto"/>
              <w:right w:val="nil"/>
            </w:tcBorders>
            <w:shd w:val="clear" w:color="000000" w:fill="F2F2F2"/>
            <w:noWrap/>
            <w:vAlign w:val="center"/>
            <w:hideMark/>
          </w:tcPr>
          <w:p w14:paraId="312A27D3" w14:textId="77777777" w:rsidR="00D27A91" w:rsidRPr="00DE7693" w:rsidRDefault="00D27A91" w:rsidP="00E14CFC">
            <w:pPr>
              <w:spacing w:after="0" w:line="240" w:lineRule="auto"/>
              <w:jc w:val="center"/>
              <w:rPr>
                <w:rFonts w:ascii="Arial Narrow" w:eastAsia="Times New Roman" w:hAnsi="Arial Narrow" w:cs="Arial"/>
                <w:i/>
                <w:iCs/>
                <w:sz w:val="16"/>
                <w:szCs w:val="16"/>
                <w:lang w:val="es-MX" w:eastAsia="es-MX"/>
              </w:rPr>
            </w:pPr>
            <w:r w:rsidRPr="00DE7693">
              <w:rPr>
                <w:rFonts w:ascii="Arial Narrow" w:eastAsia="Times New Roman" w:hAnsi="Arial Narrow" w:cs="Arial"/>
                <w:i/>
                <w:iCs/>
                <w:sz w:val="16"/>
                <w:szCs w:val="16"/>
                <w:lang w:val="es-MX" w:eastAsia="es-MX"/>
              </w:rPr>
              <w:t>n</w:t>
            </w:r>
            <w:r w:rsidRPr="00DE7693">
              <w:rPr>
                <w:rFonts w:ascii="Arial Narrow" w:eastAsia="Times New Roman" w:hAnsi="Arial Narrow" w:cs="Arial"/>
                <w:i/>
                <w:iCs/>
                <w:sz w:val="14"/>
                <w:szCs w:val="14"/>
                <w:lang w:val="es-MX" w:eastAsia="es-MX"/>
              </w:rPr>
              <w:t>oviembre</w:t>
            </w:r>
          </w:p>
        </w:tc>
        <w:tc>
          <w:tcPr>
            <w:tcW w:w="484" w:type="pct"/>
            <w:tcBorders>
              <w:top w:val="single" w:sz="8" w:space="0" w:color="auto"/>
              <w:left w:val="nil"/>
              <w:bottom w:val="single" w:sz="8" w:space="0" w:color="auto"/>
              <w:right w:val="nil"/>
            </w:tcBorders>
            <w:shd w:val="clear" w:color="000000" w:fill="F2F2F2"/>
            <w:noWrap/>
            <w:vAlign w:val="center"/>
            <w:hideMark/>
          </w:tcPr>
          <w:p w14:paraId="394691BC" w14:textId="77777777" w:rsidR="00D27A91" w:rsidRPr="00DE7693" w:rsidRDefault="00D27A91" w:rsidP="00E14CFC">
            <w:pPr>
              <w:spacing w:after="0" w:line="240" w:lineRule="auto"/>
              <w:jc w:val="center"/>
              <w:rPr>
                <w:rFonts w:ascii="Arial Narrow" w:eastAsia="Times New Roman" w:hAnsi="Arial Narrow" w:cs="Arial"/>
                <w:i/>
                <w:iCs/>
                <w:sz w:val="16"/>
                <w:szCs w:val="16"/>
                <w:lang w:val="es-MX" w:eastAsia="es-MX"/>
              </w:rPr>
            </w:pPr>
            <w:r w:rsidRPr="00DE7693">
              <w:rPr>
                <w:rFonts w:ascii="Arial Narrow" w:eastAsia="Times New Roman" w:hAnsi="Arial Narrow" w:cs="Arial"/>
                <w:i/>
                <w:iCs/>
                <w:sz w:val="16"/>
                <w:szCs w:val="16"/>
                <w:lang w:val="es-MX" w:eastAsia="es-MX"/>
              </w:rPr>
              <w:t>diciembre</w:t>
            </w:r>
          </w:p>
        </w:tc>
      </w:tr>
      <w:tr w:rsidR="00955E80" w:rsidRPr="00DE7693" w14:paraId="5A8E324C" w14:textId="77777777" w:rsidTr="00186255">
        <w:trPr>
          <w:trHeight w:val="585"/>
          <w:tblHeader/>
        </w:trPr>
        <w:tc>
          <w:tcPr>
            <w:tcW w:w="462" w:type="pct"/>
            <w:tcBorders>
              <w:top w:val="nil"/>
              <w:left w:val="nil"/>
              <w:bottom w:val="nil"/>
              <w:right w:val="nil"/>
            </w:tcBorders>
            <w:shd w:val="clear" w:color="000000" w:fill="F2F2F2"/>
            <w:noWrap/>
            <w:vAlign w:val="center"/>
            <w:hideMark/>
          </w:tcPr>
          <w:p w14:paraId="4ED0E8B7"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Cuota base</w:t>
            </w:r>
          </w:p>
        </w:tc>
        <w:tc>
          <w:tcPr>
            <w:tcW w:w="367" w:type="pct"/>
            <w:tcBorders>
              <w:top w:val="nil"/>
              <w:left w:val="nil"/>
              <w:bottom w:val="nil"/>
              <w:right w:val="nil"/>
            </w:tcBorders>
            <w:shd w:val="clear" w:color="000000" w:fill="F2F2F2"/>
            <w:noWrap/>
            <w:vAlign w:val="center"/>
            <w:hideMark/>
          </w:tcPr>
          <w:p w14:paraId="3F7C9D01" w14:textId="080994B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$ 123.26</w:t>
            </w:r>
          </w:p>
        </w:tc>
        <w:tc>
          <w:tcPr>
            <w:tcW w:w="367" w:type="pct"/>
            <w:tcBorders>
              <w:top w:val="nil"/>
              <w:left w:val="nil"/>
              <w:bottom w:val="nil"/>
              <w:right w:val="nil"/>
            </w:tcBorders>
            <w:shd w:val="clear" w:color="000000" w:fill="F2F2F2"/>
            <w:noWrap/>
            <w:vAlign w:val="center"/>
            <w:hideMark/>
          </w:tcPr>
          <w:p w14:paraId="2AA0181D" w14:textId="5C30C33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$ 124.12</w:t>
            </w:r>
          </w:p>
        </w:tc>
        <w:tc>
          <w:tcPr>
            <w:tcW w:w="367" w:type="pct"/>
            <w:tcBorders>
              <w:top w:val="nil"/>
              <w:left w:val="nil"/>
              <w:bottom w:val="nil"/>
              <w:right w:val="nil"/>
            </w:tcBorders>
            <w:shd w:val="clear" w:color="000000" w:fill="F2F2F2"/>
            <w:noWrap/>
            <w:vAlign w:val="center"/>
            <w:hideMark/>
          </w:tcPr>
          <w:p w14:paraId="5AC9E7D3" w14:textId="5B3BCBE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$ 124.99</w:t>
            </w:r>
          </w:p>
        </w:tc>
        <w:tc>
          <w:tcPr>
            <w:tcW w:w="367" w:type="pct"/>
            <w:tcBorders>
              <w:top w:val="nil"/>
              <w:left w:val="nil"/>
              <w:bottom w:val="nil"/>
              <w:right w:val="nil"/>
            </w:tcBorders>
            <w:shd w:val="clear" w:color="000000" w:fill="F2F2F2"/>
            <w:noWrap/>
            <w:vAlign w:val="center"/>
            <w:hideMark/>
          </w:tcPr>
          <w:p w14:paraId="0ECF7AF2" w14:textId="62E3D19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$ 125.87</w:t>
            </w:r>
          </w:p>
        </w:tc>
        <w:tc>
          <w:tcPr>
            <w:tcW w:w="367" w:type="pct"/>
            <w:tcBorders>
              <w:top w:val="nil"/>
              <w:left w:val="nil"/>
              <w:bottom w:val="nil"/>
              <w:right w:val="nil"/>
            </w:tcBorders>
            <w:shd w:val="clear" w:color="000000" w:fill="F2F2F2"/>
            <w:noWrap/>
            <w:vAlign w:val="center"/>
            <w:hideMark/>
          </w:tcPr>
          <w:p w14:paraId="48AC61F7" w14:textId="62A2BF4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$ 126.75</w:t>
            </w:r>
          </w:p>
        </w:tc>
        <w:tc>
          <w:tcPr>
            <w:tcW w:w="367" w:type="pct"/>
            <w:tcBorders>
              <w:top w:val="nil"/>
              <w:left w:val="nil"/>
              <w:bottom w:val="nil"/>
              <w:right w:val="nil"/>
            </w:tcBorders>
            <w:shd w:val="clear" w:color="000000" w:fill="F2F2F2"/>
            <w:noWrap/>
            <w:vAlign w:val="center"/>
            <w:hideMark/>
          </w:tcPr>
          <w:p w14:paraId="18372895" w14:textId="0357F9F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$ 127.63</w:t>
            </w:r>
          </w:p>
        </w:tc>
        <w:tc>
          <w:tcPr>
            <w:tcW w:w="367" w:type="pct"/>
            <w:tcBorders>
              <w:top w:val="nil"/>
              <w:left w:val="nil"/>
              <w:bottom w:val="nil"/>
              <w:right w:val="nil"/>
            </w:tcBorders>
            <w:shd w:val="clear" w:color="000000" w:fill="F2F2F2"/>
            <w:noWrap/>
            <w:vAlign w:val="center"/>
            <w:hideMark/>
          </w:tcPr>
          <w:p w14:paraId="171CAC88" w14:textId="392FA82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$ 128.53</w:t>
            </w:r>
          </w:p>
        </w:tc>
        <w:tc>
          <w:tcPr>
            <w:tcW w:w="367" w:type="pct"/>
            <w:tcBorders>
              <w:top w:val="nil"/>
              <w:left w:val="nil"/>
              <w:bottom w:val="nil"/>
              <w:right w:val="nil"/>
            </w:tcBorders>
            <w:shd w:val="clear" w:color="000000" w:fill="F2F2F2"/>
            <w:noWrap/>
            <w:vAlign w:val="center"/>
            <w:hideMark/>
          </w:tcPr>
          <w:p w14:paraId="42138D10" w14:textId="366EA45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$ 129.43</w:t>
            </w:r>
          </w:p>
        </w:tc>
        <w:tc>
          <w:tcPr>
            <w:tcW w:w="381" w:type="pct"/>
            <w:tcBorders>
              <w:top w:val="nil"/>
              <w:left w:val="nil"/>
              <w:bottom w:val="nil"/>
              <w:right w:val="nil"/>
            </w:tcBorders>
            <w:shd w:val="clear" w:color="000000" w:fill="F2F2F2"/>
            <w:noWrap/>
            <w:vAlign w:val="center"/>
            <w:hideMark/>
          </w:tcPr>
          <w:p w14:paraId="03176660" w14:textId="7928CD9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$ 130.33</w:t>
            </w:r>
          </w:p>
        </w:tc>
        <w:tc>
          <w:tcPr>
            <w:tcW w:w="367" w:type="pct"/>
            <w:tcBorders>
              <w:top w:val="nil"/>
              <w:left w:val="nil"/>
              <w:bottom w:val="nil"/>
              <w:right w:val="nil"/>
            </w:tcBorders>
            <w:shd w:val="clear" w:color="000000" w:fill="F2F2F2"/>
            <w:noWrap/>
            <w:vAlign w:val="center"/>
            <w:hideMark/>
          </w:tcPr>
          <w:p w14:paraId="33BF0FE5" w14:textId="04400B4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$ 131.25</w:t>
            </w:r>
          </w:p>
        </w:tc>
        <w:tc>
          <w:tcPr>
            <w:tcW w:w="367" w:type="pct"/>
            <w:tcBorders>
              <w:top w:val="nil"/>
              <w:left w:val="nil"/>
              <w:bottom w:val="nil"/>
              <w:right w:val="nil"/>
            </w:tcBorders>
            <w:shd w:val="clear" w:color="000000" w:fill="F2F2F2"/>
            <w:noWrap/>
            <w:vAlign w:val="center"/>
            <w:hideMark/>
          </w:tcPr>
          <w:p w14:paraId="43D1A5AD" w14:textId="5C06601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$ 132.16</w:t>
            </w:r>
          </w:p>
        </w:tc>
        <w:tc>
          <w:tcPr>
            <w:tcW w:w="484" w:type="pct"/>
            <w:tcBorders>
              <w:top w:val="nil"/>
              <w:left w:val="nil"/>
              <w:bottom w:val="nil"/>
              <w:right w:val="nil"/>
            </w:tcBorders>
            <w:shd w:val="clear" w:color="000000" w:fill="F2F2F2"/>
            <w:noWrap/>
            <w:vAlign w:val="center"/>
            <w:hideMark/>
          </w:tcPr>
          <w:p w14:paraId="5CCDB463" w14:textId="1A05953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$ 133.09</w:t>
            </w:r>
          </w:p>
        </w:tc>
      </w:tr>
      <w:tr w:rsidR="00DE7693" w:rsidRPr="00DE7693" w14:paraId="72A5891D" w14:textId="77777777" w:rsidTr="00E14CFC">
        <w:trPr>
          <w:trHeight w:val="90"/>
          <w:tblHeader/>
        </w:trPr>
        <w:tc>
          <w:tcPr>
            <w:tcW w:w="5000" w:type="pct"/>
            <w:gridSpan w:val="13"/>
            <w:tcBorders>
              <w:top w:val="nil"/>
              <w:left w:val="nil"/>
              <w:bottom w:val="single" w:sz="8" w:space="0" w:color="auto"/>
              <w:right w:val="nil"/>
            </w:tcBorders>
            <w:shd w:val="clear" w:color="000000" w:fill="F2F2F2"/>
            <w:noWrap/>
            <w:vAlign w:val="center"/>
            <w:hideMark/>
          </w:tcPr>
          <w:p w14:paraId="1C2C82E0" w14:textId="77777777" w:rsidR="00D27A91" w:rsidRPr="00DE7693" w:rsidRDefault="00D27A91" w:rsidP="00E14CFC">
            <w:pPr>
              <w:spacing w:after="0" w:line="240" w:lineRule="auto"/>
              <w:rPr>
                <w:rFonts w:ascii="Arial Narrow" w:eastAsia="Times New Roman" w:hAnsi="Arial Narrow" w:cs="Arial"/>
                <w:sz w:val="18"/>
                <w:szCs w:val="18"/>
                <w:lang w:val="es-MX" w:eastAsia="es-MX"/>
              </w:rPr>
            </w:pPr>
            <w:r w:rsidRPr="00DE7693">
              <w:rPr>
                <w:rFonts w:ascii="Arial Narrow" w:eastAsia="Times New Roman" w:hAnsi="Arial Narrow" w:cs="Arial"/>
                <w:sz w:val="18"/>
                <w:szCs w:val="18"/>
                <w:lang w:val="es-MX" w:eastAsia="es-MX"/>
              </w:rPr>
              <w:t>A la cuota base se le sumará el importe de acuerdo al consumo del usuario conforme la siguiente tabla</w:t>
            </w:r>
          </w:p>
        </w:tc>
      </w:tr>
      <w:tr w:rsidR="00DE7693" w:rsidRPr="00DE7693" w14:paraId="29C24DCC" w14:textId="77777777" w:rsidTr="00186255">
        <w:trPr>
          <w:trHeight w:val="285"/>
          <w:tblHeader/>
        </w:trPr>
        <w:tc>
          <w:tcPr>
            <w:tcW w:w="462" w:type="pct"/>
            <w:tcBorders>
              <w:top w:val="nil"/>
              <w:left w:val="nil"/>
              <w:bottom w:val="single" w:sz="8" w:space="0" w:color="auto"/>
              <w:right w:val="nil"/>
            </w:tcBorders>
            <w:shd w:val="clear" w:color="000000" w:fill="F2F2F2"/>
            <w:noWrap/>
            <w:vAlign w:val="center"/>
            <w:hideMark/>
          </w:tcPr>
          <w:p w14:paraId="538A1126" w14:textId="77777777" w:rsidR="00D27A91" w:rsidRPr="00DE7693" w:rsidRDefault="00D27A91" w:rsidP="00E14CFC">
            <w:pPr>
              <w:spacing w:after="0" w:line="240" w:lineRule="auto"/>
              <w:jc w:val="center"/>
              <w:rPr>
                <w:rFonts w:ascii="Arial Narrow" w:eastAsia="Times New Roman" w:hAnsi="Arial Narrow" w:cs="Arial"/>
                <w:i/>
                <w:iCs/>
                <w:sz w:val="16"/>
                <w:szCs w:val="16"/>
                <w:lang w:val="es-MX" w:eastAsia="es-MX"/>
              </w:rPr>
            </w:pPr>
            <w:r w:rsidRPr="00DE7693">
              <w:rPr>
                <w:rFonts w:ascii="Arial Narrow" w:eastAsia="Times New Roman" w:hAnsi="Arial Narrow" w:cs="Arial"/>
                <w:i/>
                <w:iCs/>
                <w:sz w:val="16"/>
                <w:szCs w:val="16"/>
                <w:lang w:val="es-MX" w:eastAsia="es-MX"/>
              </w:rPr>
              <w:t>Consumo M3</w:t>
            </w:r>
          </w:p>
        </w:tc>
        <w:tc>
          <w:tcPr>
            <w:tcW w:w="367" w:type="pct"/>
            <w:tcBorders>
              <w:top w:val="nil"/>
              <w:left w:val="nil"/>
              <w:bottom w:val="single" w:sz="8" w:space="0" w:color="auto"/>
              <w:right w:val="nil"/>
            </w:tcBorders>
            <w:shd w:val="clear" w:color="000000" w:fill="F2F2F2"/>
            <w:noWrap/>
            <w:vAlign w:val="center"/>
            <w:hideMark/>
          </w:tcPr>
          <w:p w14:paraId="72C0C322" w14:textId="77777777" w:rsidR="00D27A91" w:rsidRPr="00DE7693" w:rsidRDefault="00D27A91" w:rsidP="00E14CFC">
            <w:pPr>
              <w:spacing w:after="0" w:line="240" w:lineRule="auto"/>
              <w:jc w:val="center"/>
              <w:rPr>
                <w:rFonts w:ascii="Arial Narrow" w:eastAsia="Times New Roman" w:hAnsi="Arial Narrow" w:cs="Arial"/>
                <w:i/>
                <w:iCs/>
                <w:sz w:val="16"/>
                <w:szCs w:val="16"/>
                <w:lang w:val="es-MX" w:eastAsia="es-MX"/>
              </w:rPr>
            </w:pPr>
            <w:r w:rsidRPr="00DE7693">
              <w:rPr>
                <w:rFonts w:ascii="Arial Narrow" w:eastAsia="Times New Roman" w:hAnsi="Arial Narrow" w:cs="Arial"/>
                <w:i/>
                <w:iCs/>
                <w:sz w:val="16"/>
                <w:szCs w:val="16"/>
                <w:lang w:val="es-MX" w:eastAsia="es-MX"/>
              </w:rPr>
              <w:t>enero</w:t>
            </w:r>
          </w:p>
        </w:tc>
        <w:tc>
          <w:tcPr>
            <w:tcW w:w="367" w:type="pct"/>
            <w:tcBorders>
              <w:top w:val="nil"/>
              <w:left w:val="nil"/>
              <w:bottom w:val="single" w:sz="8" w:space="0" w:color="auto"/>
              <w:right w:val="nil"/>
            </w:tcBorders>
            <w:shd w:val="clear" w:color="000000" w:fill="F2F2F2"/>
            <w:noWrap/>
            <w:vAlign w:val="center"/>
            <w:hideMark/>
          </w:tcPr>
          <w:p w14:paraId="680AD181" w14:textId="77777777" w:rsidR="00D27A91" w:rsidRPr="00DE7693" w:rsidRDefault="00D27A91" w:rsidP="00E14CFC">
            <w:pPr>
              <w:spacing w:after="0" w:line="240" w:lineRule="auto"/>
              <w:jc w:val="center"/>
              <w:rPr>
                <w:rFonts w:ascii="Arial Narrow" w:eastAsia="Times New Roman" w:hAnsi="Arial Narrow" w:cs="Arial"/>
                <w:i/>
                <w:iCs/>
                <w:sz w:val="16"/>
                <w:szCs w:val="16"/>
                <w:lang w:val="es-MX" w:eastAsia="es-MX"/>
              </w:rPr>
            </w:pPr>
            <w:r w:rsidRPr="00DE7693">
              <w:rPr>
                <w:rFonts w:ascii="Arial Narrow" w:eastAsia="Times New Roman" w:hAnsi="Arial Narrow" w:cs="Arial"/>
                <w:i/>
                <w:iCs/>
                <w:sz w:val="16"/>
                <w:szCs w:val="16"/>
                <w:lang w:val="es-MX" w:eastAsia="es-MX"/>
              </w:rPr>
              <w:t>febrero</w:t>
            </w:r>
          </w:p>
        </w:tc>
        <w:tc>
          <w:tcPr>
            <w:tcW w:w="367" w:type="pct"/>
            <w:tcBorders>
              <w:top w:val="nil"/>
              <w:left w:val="nil"/>
              <w:bottom w:val="single" w:sz="8" w:space="0" w:color="auto"/>
              <w:right w:val="nil"/>
            </w:tcBorders>
            <w:shd w:val="clear" w:color="000000" w:fill="F2F2F2"/>
            <w:noWrap/>
            <w:vAlign w:val="center"/>
            <w:hideMark/>
          </w:tcPr>
          <w:p w14:paraId="02144045" w14:textId="77777777" w:rsidR="00D27A91" w:rsidRPr="00DE7693" w:rsidRDefault="00D27A91" w:rsidP="00E14CFC">
            <w:pPr>
              <w:spacing w:after="0" w:line="240" w:lineRule="auto"/>
              <w:jc w:val="center"/>
              <w:rPr>
                <w:rFonts w:ascii="Arial Narrow" w:eastAsia="Times New Roman" w:hAnsi="Arial Narrow" w:cs="Arial"/>
                <w:i/>
                <w:iCs/>
                <w:sz w:val="16"/>
                <w:szCs w:val="16"/>
                <w:lang w:val="es-MX" w:eastAsia="es-MX"/>
              </w:rPr>
            </w:pPr>
            <w:r w:rsidRPr="00DE7693">
              <w:rPr>
                <w:rFonts w:ascii="Arial Narrow" w:eastAsia="Times New Roman" w:hAnsi="Arial Narrow" w:cs="Arial"/>
                <w:i/>
                <w:iCs/>
                <w:sz w:val="16"/>
                <w:szCs w:val="16"/>
                <w:lang w:val="es-MX" w:eastAsia="es-MX"/>
              </w:rPr>
              <w:t>marzo</w:t>
            </w:r>
          </w:p>
        </w:tc>
        <w:tc>
          <w:tcPr>
            <w:tcW w:w="367" w:type="pct"/>
            <w:tcBorders>
              <w:top w:val="nil"/>
              <w:left w:val="nil"/>
              <w:bottom w:val="single" w:sz="8" w:space="0" w:color="auto"/>
              <w:right w:val="nil"/>
            </w:tcBorders>
            <w:shd w:val="clear" w:color="000000" w:fill="F2F2F2"/>
            <w:noWrap/>
            <w:vAlign w:val="center"/>
            <w:hideMark/>
          </w:tcPr>
          <w:p w14:paraId="5DF25AF3" w14:textId="77777777" w:rsidR="00D27A91" w:rsidRPr="00DE7693" w:rsidRDefault="00D27A91" w:rsidP="00E14CFC">
            <w:pPr>
              <w:spacing w:after="0" w:line="240" w:lineRule="auto"/>
              <w:jc w:val="center"/>
              <w:rPr>
                <w:rFonts w:ascii="Arial Narrow" w:eastAsia="Times New Roman" w:hAnsi="Arial Narrow" w:cs="Arial"/>
                <w:i/>
                <w:iCs/>
                <w:sz w:val="16"/>
                <w:szCs w:val="16"/>
                <w:lang w:val="es-MX" w:eastAsia="es-MX"/>
              </w:rPr>
            </w:pPr>
            <w:r w:rsidRPr="00DE7693">
              <w:rPr>
                <w:rFonts w:ascii="Arial Narrow" w:eastAsia="Times New Roman" w:hAnsi="Arial Narrow" w:cs="Arial"/>
                <w:i/>
                <w:iCs/>
                <w:sz w:val="16"/>
                <w:szCs w:val="16"/>
                <w:lang w:val="es-MX" w:eastAsia="es-MX"/>
              </w:rPr>
              <w:t>abril</w:t>
            </w:r>
          </w:p>
        </w:tc>
        <w:tc>
          <w:tcPr>
            <w:tcW w:w="367" w:type="pct"/>
            <w:tcBorders>
              <w:top w:val="nil"/>
              <w:left w:val="nil"/>
              <w:bottom w:val="single" w:sz="8" w:space="0" w:color="auto"/>
              <w:right w:val="nil"/>
            </w:tcBorders>
            <w:shd w:val="clear" w:color="000000" w:fill="F2F2F2"/>
            <w:noWrap/>
            <w:vAlign w:val="center"/>
            <w:hideMark/>
          </w:tcPr>
          <w:p w14:paraId="35980BD9" w14:textId="77777777" w:rsidR="00D27A91" w:rsidRPr="00DE7693" w:rsidRDefault="00D27A91" w:rsidP="00E14CFC">
            <w:pPr>
              <w:spacing w:after="0" w:line="240" w:lineRule="auto"/>
              <w:jc w:val="center"/>
              <w:rPr>
                <w:rFonts w:ascii="Arial Narrow" w:eastAsia="Times New Roman" w:hAnsi="Arial Narrow" w:cs="Arial"/>
                <w:i/>
                <w:iCs/>
                <w:sz w:val="16"/>
                <w:szCs w:val="16"/>
                <w:lang w:val="es-MX" w:eastAsia="es-MX"/>
              </w:rPr>
            </w:pPr>
            <w:r w:rsidRPr="00DE7693">
              <w:rPr>
                <w:rFonts w:ascii="Arial Narrow" w:eastAsia="Times New Roman" w:hAnsi="Arial Narrow" w:cs="Arial"/>
                <w:i/>
                <w:iCs/>
                <w:sz w:val="16"/>
                <w:szCs w:val="16"/>
                <w:lang w:val="es-MX" w:eastAsia="es-MX"/>
              </w:rPr>
              <w:t>mayo</w:t>
            </w:r>
          </w:p>
        </w:tc>
        <w:tc>
          <w:tcPr>
            <w:tcW w:w="367" w:type="pct"/>
            <w:tcBorders>
              <w:top w:val="nil"/>
              <w:left w:val="nil"/>
              <w:bottom w:val="single" w:sz="8" w:space="0" w:color="auto"/>
              <w:right w:val="nil"/>
            </w:tcBorders>
            <w:shd w:val="clear" w:color="000000" w:fill="F2F2F2"/>
            <w:noWrap/>
            <w:vAlign w:val="center"/>
            <w:hideMark/>
          </w:tcPr>
          <w:p w14:paraId="250B6012" w14:textId="77777777" w:rsidR="00D27A91" w:rsidRPr="00DE7693" w:rsidRDefault="00D27A91" w:rsidP="00E14CFC">
            <w:pPr>
              <w:spacing w:after="0" w:line="240" w:lineRule="auto"/>
              <w:jc w:val="center"/>
              <w:rPr>
                <w:rFonts w:ascii="Arial Narrow" w:eastAsia="Times New Roman" w:hAnsi="Arial Narrow" w:cs="Arial"/>
                <w:i/>
                <w:iCs/>
                <w:sz w:val="16"/>
                <w:szCs w:val="16"/>
                <w:lang w:val="es-MX" w:eastAsia="es-MX"/>
              </w:rPr>
            </w:pPr>
            <w:r w:rsidRPr="00DE7693">
              <w:rPr>
                <w:rFonts w:ascii="Arial Narrow" w:eastAsia="Times New Roman" w:hAnsi="Arial Narrow" w:cs="Arial"/>
                <w:i/>
                <w:iCs/>
                <w:sz w:val="16"/>
                <w:szCs w:val="16"/>
                <w:lang w:val="es-MX" w:eastAsia="es-MX"/>
              </w:rPr>
              <w:t>junio</w:t>
            </w:r>
          </w:p>
        </w:tc>
        <w:tc>
          <w:tcPr>
            <w:tcW w:w="367" w:type="pct"/>
            <w:tcBorders>
              <w:top w:val="nil"/>
              <w:left w:val="nil"/>
              <w:bottom w:val="single" w:sz="8" w:space="0" w:color="auto"/>
              <w:right w:val="nil"/>
            </w:tcBorders>
            <w:shd w:val="clear" w:color="000000" w:fill="F2F2F2"/>
            <w:noWrap/>
            <w:vAlign w:val="center"/>
            <w:hideMark/>
          </w:tcPr>
          <w:p w14:paraId="40715D05" w14:textId="77777777" w:rsidR="00D27A91" w:rsidRPr="00DE7693" w:rsidRDefault="00D27A91" w:rsidP="00E14CFC">
            <w:pPr>
              <w:spacing w:after="0" w:line="240" w:lineRule="auto"/>
              <w:jc w:val="center"/>
              <w:rPr>
                <w:rFonts w:ascii="Arial Narrow" w:eastAsia="Times New Roman" w:hAnsi="Arial Narrow" w:cs="Arial"/>
                <w:i/>
                <w:iCs/>
                <w:sz w:val="16"/>
                <w:szCs w:val="16"/>
                <w:lang w:val="es-MX" w:eastAsia="es-MX"/>
              </w:rPr>
            </w:pPr>
            <w:r w:rsidRPr="00DE7693">
              <w:rPr>
                <w:rFonts w:ascii="Arial Narrow" w:eastAsia="Times New Roman" w:hAnsi="Arial Narrow" w:cs="Arial"/>
                <w:i/>
                <w:iCs/>
                <w:sz w:val="16"/>
                <w:szCs w:val="16"/>
                <w:lang w:val="es-MX" w:eastAsia="es-MX"/>
              </w:rPr>
              <w:t>julio</w:t>
            </w:r>
          </w:p>
        </w:tc>
        <w:tc>
          <w:tcPr>
            <w:tcW w:w="367" w:type="pct"/>
            <w:tcBorders>
              <w:top w:val="nil"/>
              <w:left w:val="nil"/>
              <w:bottom w:val="single" w:sz="8" w:space="0" w:color="auto"/>
              <w:right w:val="nil"/>
            </w:tcBorders>
            <w:shd w:val="clear" w:color="000000" w:fill="F2F2F2"/>
            <w:noWrap/>
            <w:vAlign w:val="center"/>
            <w:hideMark/>
          </w:tcPr>
          <w:p w14:paraId="580A516C" w14:textId="77777777" w:rsidR="00D27A91" w:rsidRPr="00DE7693" w:rsidRDefault="00D27A91" w:rsidP="00E14CFC">
            <w:pPr>
              <w:spacing w:after="0" w:line="240" w:lineRule="auto"/>
              <w:jc w:val="center"/>
              <w:rPr>
                <w:rFonts w:ascii="Arial Narrow" w:eastAsia="Times New Roman" w:hAnsi="Arial Narrow" w:cs="Arial"/>
                <w:i/>
                <w:iCs/>
                <w:sz w:val="16"/>
                <w:szCs w:val="16"/>
                <w:lang w:val="es-MX" w:eastAsia="es-MX"/>
              </w:rPr>
            </w:pPr>
            <w:r w:rsidRPr="00DE7693">
              <w:rPr>
                <w:rFonts w:ascii="Arial Narrow" w:eastAsia="Times New Roman" w:hAnsi="Arial Narrow" w:cs="Arial"/>
                <w:i/>
                <w:iCs/>
                <w:sz w:val="16"/>
                <w:szCs w:val="16"/>
                <w:lang w:val="es-MX" w:eastAsia="es-MX"/>
              </w:rPr>
              <w:t>agosto</w:t>
            </w:r>
          </w:p>
        </w:tc>
        <w:tc>
          <w:tcPr>
            <w:tcW w:w="381" w:type="pct"/>
            <w:tcBorders>
              <w:top w:val="nil"/>
              <w:left w:val="nil"/>
              <w:bottom w:val="single" w:sz="8" w:space="0" w:color="auto"/>
              <w:right w:val="nil"/>
            </w:tcBorders>
            <w:shd w:val="clear" w:color="000000" w:fill="F2F2F2"/>
            <w:noWrap/>
            <w:vAlign w:val="center"/>
            <w:hideMark/>
          </w:tcPr>
          <w:p w14:paraId="1EE27673" w14:textId="77777777" w:rsidR="00D27A91" w:rsidRPr="00DE7693" w:rsidRDefault="00D27A91" w:rsidP="00E14CFC">
            <w:pPr>
              <w:spacing w:after="0" w:line="240" w:lineRule="auto"/>
              <w:jc w:val="center"/>
              <w:rPr>
                <w:rFonts w:ascii="Arial Narrow" w:eastAsia="Times New Roman" w:hAnsi="Arial Narrow" w:cs="Arial"/>
                <w:i/>
                <w:iCs/>
                <w:sz w:val="16"/>
                <w:szCs w:val="16"/>
                <w:lang w:val="es-MX" w:eastAsia="es-MX"/>
              </w:rPr>
            </w:pPr>
            <w:r w:rsidRPr="00DE7693">
              <w:rPr>
                <w:rFonts w:ascii="Arial Narrow" w:eastAsia="Times New Roman" w:hAnsi="Arial Narrow" w:cs="Arial"/>
                <w:i/>
                <w:iCs/>
                <w:sz w:val="14"/>
                <w:szCs w:val="14"/>
                <w:lang w:val="es-MX" w:eastAsia="es-MX"/>
              </w:rPr>
              <w:t>septiembre</w:t>
            </w:r>
          </w:p>
        </w:tc>
        <w:tc>
          <w:tcPr>
            <w:tcW w:w="367" w:type="pct"/>
            <w:tcBorders>
              <w:top w:val="nil"/>
              <w:left w:val="nil"/>
              <w:bottom w:val="single" w:sz="8" w:space="0" w:color="auto"/>
              <w:right w:val="nil"/>
            </w:tcBorders>
            <w:shd w:val="clear" w:color="000000" w:fill="F2F2F2"/>
            <w:noWrap/>
            <w:vAlign w:val="center"/>
            <w:hideMark/>
          </w:tcPr>
          <w:p w14:paraId="70E6E7ED" w14:textId="77777777" w:rsidR="00D27A91" w:rsidRPr="00DE7693" w:rsidRDefault="00D27A91" w:rsidP="00E14CFC">
            <w:pPr>
              <w:spacing w:after="0" w:line="240" w:lineRule="auto"/>
              <w:jc w:val="center"/>
              <w:rPr>
                <w:rFonts w:ascii="Arial Narrow" w:eastAsia="Times New Roman" w:hAnsi="Arial Narrow" w:cs="Arial"/>
                <w:i/>
                <w:iCs/>
                <w:sz w:val="16"/>
                <w:szCs w:val="16"/>
                <w:lang w:val="es-MX" w:eastAsia="es-MX"/>
              </w:rPr>
            </w:pPr>
            <w:r w:rsidRPr="00DE7693">
              <w:rPr>
                <w:rFonts w:ascii="Arial Narrow" w:eastAsia="Times New Roman" w:hAnsi="Arial Narrow" w:cs="Arial"/>
                <w:i/>
                <w:iCs/>
                <w:sz w:val="16"/>
                <w:szCs w:val="16"/>
                <w:lang w:val="es-MX" w:eastAsia="es-MX"/>
              </w:rPr>
              <w:t>octubre</w:t>
            </w:r>
          </w:p>
        </w:tc>
        <w:tc>
          <w:tcPr>
            <w:tcW w:w="367" w:type="pct"/>
            <w:tcBorders>
              <w:top w:val="nil"/>
              <w:left w:val="nil"/>
              <w:bottom w:val="single" w:sz="8" w:space="0" w:color="auto"/>
              <w:right w:val="nil"/>
            </w:tcBorders>
            <w:shd w:val="clear" w:color="000000" w:fill="F2F2F2"/>
            <w:noWrap/>
            <w:vAlign w:val="center"/>
            <w:hideMark/>
          </w:tcPr>
          <w:p w14:paraId="655C5A3E" w14:textId="77777777" w:rsidR="00D27A91" w:rsidRPr="00DE7693" w:rsidRDefault="00D27A91" w:rsidP="00E14CFC">
            <w:pPr>
              <w:spacing w:after="0" w:line="240" w:lineRule="auto"/>
              <w:jc w:val="center"/>
              <w:rPr>
                <w:rFonts w:ascii="Arial Narrow" w:eastAsia="Times New Roman" w:hAnsi="Arial Narrow" w:cs="Arial"/>
                <w:i/>
                <w:iCs/>
                <w:sz w:val="16"/>
                <w:szCs w:val="16"/>
                <w:lang w:val="es-MX" w:eastAsia="es-MX"/>
              </w:rPr>
            </w:pPr>
            <w:r w:rsidRPr="00DE7693">
              <w:rPr>
                <w:rFonts w:ascii="Arial Narrow" w:eastAsia="Times New Roman" w:hAnsi="Arial Narrow" w:cs="Arial"/>
                <w:i/>
                <w:iCs/>
                <w:sz w:val="14"/>
                <w:szCs w:val="14"/>
                <w:lang w:val="es-MX" w:eastAsia="es-MX"/>
              </w:rPr>
              <w:t>noviembre</w:t>
            </w:r>
          </w:p>
        </w:tc>
        <w:tc>
          <w:tcPr>
            <w:tcW w:w="484" w:type="pct"/>
            <w:tcBorders>
              <w:top w:val="nil"/>
              <w:left w:val="nil"/>
              <w:bottom w:val="single" w:sz="8" w:space="0" w:color="auto"/>
              <w:right w:val="nil"/>
            </w:tcBorders>
            <w:shd w:val="clear" w:color="000000" w:fill="F2F2F2"/>
            <w:noWrap/>
            <w:vAlign w:val="center"/>
            <w:hideMark/>
          </w:tcPr>
          <w:p w14:paraId="22FEF323" w14:textId="77777777" w:rsidR="00D27A91" w:rsidRPr="00DE7693" w:rsidRDefault="00D27A91" w:rsidP="00E14CFC">
            <w:pPr>
              <w:spacing w:after="0" w:line="240" w:lineRule="auto"/>
              <w:jc w:val="center"/>
              <w:rPr>
                <w:rFonts w:ascii="Arial Narrow" w:eastAsia="Times New Roman" w:hAnsi="Arial Narrow" w:cs="Arial"/>
                <w:i/>
                <w:iCs/>
                <w:sz w:val="16"/>
                <w:szCs w:val="16"/>
                <w:lang w:val="es-MX" w:eastAsia="es-MX"/>
              </w:rPr>
            </w:pPr>
            <w:r w:rsidRPr="00DE7693">
              <w:rPr>
                <w:rFonts w:ascii="Arial Narrow" w:eastAsia="Times New Roman" w:hAnsi="Arial Narrow" w:cs="Arial"/>
                <w:i/>
                <w:iCs/>
                <w:sz w:val="16"/>
                <w:szCs w:val="16"/>
                <w:lang w:val="es-MX" w:eastAsia="es-MX"/>
              </w:rPr>
              <w:t>diciembre</w:t>
            </w:r>
          </w:p>
        </w:tc>
      </w:tr>
      <w:tr w:rsidR="00955E80" w:rsidRPr="00DE7693" w14:paraId="79C25ED6" w14:textId="77777777" w:rsidTr="00186255">
        <w:trPr>
          <w:trHeight w:val="315"/>
        </w:trPr>
        <w:tc>
          <w:tcPr>
            <w:tcW w:w="462" w:type="pct"/>
            <w:tcBorders>
              <w:top w:val="nil"/>
              <w:left w:val="nil"/>
              <w:bottom w:val="nil"/>
              <w:right w:val="nil"/>
            </w:tcBorders>
            <w:shd w:val="clear" w:color="auto" w:fill="auto"/>
            <w:noWrap/>
            <w:vAlign w:val="center"/>
            <w:hideMark/>
          </w:tcPr>
          <w:p w14:paraId="1E2F5AE9"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0</w:t>
            </w:r>
          </w:p>
        </w:tc>
        <w:tc>
          <w:tcPr>
            <w:tcW w:w="367" w:type="pct"/>
            <w:tcBorders>
              <w:top w:val="nil"/>
              <w:left w:val="nil"/>
              <w:bottom w:val="nil"/>
              <w:right w:val="nil"/>
            </w:tcBorders>
            <w:shd w:val="clear" w:color="auto" w:fill="auto"/>
            <w:noWrap/>
            <w:vAlign w:val="center"/>
            <w:hideMark/>
          </w:tcPr>
          <w:p w14:paraId="19BF6148" w14:textId="3C81EB6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$ 0.00</w:t>
            </w:r>
          </w:p>
        </w:tc>
        <w:tc>
          <w:tcPr>
            <w:tcW w:w="367" w:type="pct"/>
            <w:tcBorders>
              <w:top w:val="nil"/>
              <w:left w:val="nil"/>
              <w:bottom w:val="nil"/>
              <w:right w:val="nil"/>
            </w:tcBorders>
            <w:shd w:val="clear" w:color="auto" w:fill="auto"/>
            <w:noWrap/>
            <w:vAlign w:val="center"/>
            <w:hideMark/>
          </w:tcPr>
          <w:p w14:paraId="5E03C951" w14:textId="3F561A1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$ 0.00</w:t>
            </w:r>
          </w:p>
        </w:tc>
        <w:tc>
          <w:tcPr>
            <w:tcW w:w="367" w:type="pct"/>
            <w:tcBorders>
              <w:top w:val="nil"/>
              <w:left w:val="nil"/>
              <w:bottom w:val="nil"/>
              <w:right w:val="nil"/>
            </w:tcBorders>
            <w:shd w:val="clear" w:color="auto" w:fill="auto"/>
            <w:noWrap/>
            <w:vAlign w:val="center"/>
            <w:hideMark/>
          </w:tcPr>
          <w:p w14:paraId="524F112D" w14:textId="05C7E9E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$ 0.00</w:t>
            </w:r>
          </w:p>
        </w:tc>
        <w:tc>
          <w:tcPr>
            <w:tcW w:w="367" w:type="pct"/>
            <w:tcBorders>
              <w:top w:val="nil"/>
              <w:left w:val="nil"/>
              <w:bottom w:val="nil"/>
              <w:right w:val="nil"/>
            </w:tcBorders>
            <w:shd w:val="clear" w:color="auto" w:fill="auto"/>
            <w:noWrap/>
            <w:vAlign w:val="center"/>
            <w:hideMark/>
          </w:tcPr>
          <w:p w14:paraId="3E52C2A4" w14:textId="78395EC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$ 0.00</w:t>
            </w:r>
          </w:p>
        </w:tc>
        <w:tc>
          <w:tcPr>
            <w:tcW w:w="367" w:type="pct"/>
            <w:tcBorders>
              <w:top w:val="nil"/>
              <w:left w:val="nil"/>
              <w:bottom w:val="nil"/>
              <w:right w:val="nil"/>
            </w:tcBorders>
            <w:shd w:val="clear" w:color="auto" w:fill="auto"/>
            <w:noWrap/>
            <w:vAlign w:val="center"/>
            <w:hideMark/>
          </w:tcPr>
          <w:p w14:paraId="0801D883" w14:textId="3245E02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$ 0.00</w:t>
            </w:r>
          </w:p>
        </w:tc>
        <w:tc>
          <w:tcPr>
            <w:tcW w:w="367" w:type="pct"/>
            <w:tcBorders>
              <w:top w:val="nil"/>
              <w:left w:val="nil"/>
              <w:bottom w:val="nil"/>
              <w:right w:val="nil"/>
            </w:tcBorders>
            <w:shd w:val="clear" w:color="auto" w:fill="auto"/>
            <w:noWrap/>
            <w:vAlign w:val="center"/>
            <w:hideMark/>
          </w:tcPr>
          <w:p w14:paraId="49DBBF47" w14:textId="12598F6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$ 0.00</w:t>
            </w:r>
          </w:p>
        </w:tc>
        <w:tc>
          <w:tcPr>
            <w:tcW w:w="367" w:type="pct"/>
            <w:tcBorders>
              <w:top w:val="nil"/>
              <w:left w:val="nil"/>
              <w:bottom w:val="nil"/>
              <w:right w:val="nil"/>
            </w:tcBorders>
            <w:shd w:val="clear" w:color="auto" w:fill="auto"/>
            <w:noWrap/>
            <w:vAlign w:val="center"/>
            <w:hideMark/>
          </w:tcPr>
          <w:p w14:paraId="0E45EEA6" w14:textId="3F818D7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$ 0.00</w:t>
            </w:r>
          </w:p>
        </w:tc>
        <w:tc>
          <w:tcPr>
            <w:tcW w:w="367" w:type="pct"/>
            <w:tcBorders>
              <w:top w:val="nil"/>
              <w:left w:val="nil"/>
              <w:bottom w:val="nil"/>
              <w:right w:val="nil"/>
            </w:tcBorders>
            <w:shd w:val="clear" w:color="auto" w:fill="auto"/>
            <w:noWrap/>
            <w:vAlign w:val="center"/>
            <w:hideMark/>
          </w:tcPr>
          <w:p w14:paraId="2BE10057" w14:textId="1675AE8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$ 0.00</w:t>
            </w:r>
          </w:p>
        </w:tc>
        <w:tc>
          <w:tcPr>
            <w:tcW w:w="381" w:type="pct"/>
            <w:tcBorders>
              <w:top w:val="nil"/>
              <w:left w:val="nil"/>
              <w:bottom w:val="nil"/>
              <w:right w:val="nil"/>
            </w:tcBorders>
            <w:shd w:val="clear" w:color="auto" w:fill="auto"/>
            <w:noWrap/>
            <w:vAlign w:val="center"/>
            <w:hideMark/>
          </w:tcPr>
          <w:p w14:paraId="71D6DF9F" w14:textId="1776064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$ 0.00</w:t>
            </w:r>
          </w:p>
        </w:tc>
        <w:tc>
          <w:tcPr>
            <w:tcW w:w="367" w:type="pct"/>
            <w:tcBorders>
              <w:top w:val="nil"/>
              <w:left w:val="nil"/>
              <w:bottom w:val="nil"/>
              <w:right w:val="nil"/>
            </w:tcBorders>
            <w:shd w:val="clear" w:color="auto" w:fill="auto"/>
            <w:noWrap/>
            <w:vAlign w:val="center"/>
            <w:hideMark/>
          </w:tcPr>
          <w:p w14:paraId="5B4DC4AE" w14:textId="07995C2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$ 0.00</w:t>
            </w:r>
          </w:p>
        </w:tc>
        <w:tc>
          <w:tcPr>
            <w:tcW w:w="367" w:type="pct"/>
            <w:tcBorders>
              <w:top w:val="nil"/>
              <w:left w:val="nil"/>
              <w:bottom w:val="nil"/>
              <w:right w:val="nil"/>
            </w:tcBorders>
            <w:shd w:val="clear" w:color="auto" w:fill="auto"/>
            <w:noWrap/>
            <w:vAlign w:val="center"/>
            <w:hideMark/>
          </w:tcPr>
          <w:p w14:paraId="517F3308" w14:textId="6B061B9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$ 0.00</w:t>
            </w:r>
          </w:p>
        </w:tc>
        <w:tc>
          <w:tcPr>
            <w:tcW w:w="484" w:type="pct"/>
            <w:tcBorders>
              <w:top w:val="nil"/>
              <w:left w:val="nil"/>
              <w:bottom w:val="nil"/>
              <w:right w:val="nil"/>
            </w:tcBorders>
            <w:shd w:val="clear" w:color="auto" w:fill="auto"/>
            <w:noWrap/>
            <w:vAlign w:val="center"/>
            <w:hideMark/>
          </w:tcPr>
          <w:p w14:paraId="17D5A25C" w14:textId="50B1856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$ 0.00</w:t>
            </w:r>
          </w:p>
        </w:tc>
      </w:tr>
      <w:tr w:rsidR="00955E80" w:rsidRPr="00DE7693" w14:paraId="1684FD99" w14:textId="77777777" w:rsidTr="00186255">
        <w:trPr>
          <w:trHeight w:val="315"/>
        </w:trPr>
        <w:tc>
          <w:tcPr>
            <w:tcW w:w="462" w:type="pct"/>
            <w:tcBorders>
              <w:top w:val="nil"/>
              <w:left w:val="nil"/>
              <w:bottom w:val="nil"/>
              <w:right w:val="nil"/>
            </w:tcBorders>
            <w:shd w:val="clear" w:color="auto" w:fill="auto"/>
            <w:noWrap/>
            <w:vAlign w:val="center"/>
            <w:hideMark/>
          </w:tcPr>
          <w:p w14:paraId="30BD3985"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1</w:t>
            </w:r>
          </w:p>
        </w:tc>
        <w:tc>
          <w:tcPr>
            <w:tcW w:w="367" w:type="pct"/>
            <w:tcBorders>
              <w:top w:val="nil"/>
              <w:left w:val="nil"/>
              <w:bottom w:val="nil"/>
              <w:right w:val="nil"/>
            </w:tcBorders>
            <w:shd w:val="clear" w:color="auto" w:fill="auto"/>
            <w:noWrap/>
            <w:vAlign w:val="center"/>
            <w:hideMark/>
          </w:tcPr>
          <w:p w14:paraId="66546DDE" w14:textId="5DA6054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$ 8.51</w:t>
            </w:r>
          </w:p>
        </w:tc>
        <w:tc>
          <w:tcPr>
            <w:tcW w:w="367" w:type="pct"/>
            <w:tcBorders>
              <w:top w:val="nil"/>
              <w:left w:val="nil"/>
              <w:bottom w:val="nil"/>
              <w:right w:val="nil"/>
            </w:tcBorders>
            <w:shd w:val="clear" w:color="auto" w:fill="auto"/>
            <w:noWrap/>
            <w:vAlign w:val="center"/>
            <w:hideMark/>
          </w:tcPr>
          <w:p w14:paraId="5007D396" w14:textId="3AD7AFA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$ 8.57</w:t>
            </w:r>
          </w:p>
        </w:tc>
        <w:tc>
          <w:tcPr>
            <w:tcW w:w="367" w:type="pct"/>
            <w:tcBorders>
              <w:top w:val="nil"/>
              <w:left w:val="nil"/>
              <w:bottom w:val="nil"/>
              <w:right w:val="nil"/>
            </w:tcBorders>
            <w:shd w:val="clear" w:color="auto" w:fill="auto"/>
            <w:noWrap/>
            <w:vAlign w:val="center"/>
            <w:hideMark/>
          </w:tcPr>
          <w:p w14:paraId="574CF795" w14:textId="0FFD0C7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$ 8.63</w:t>
            </w:r>
          </w:p>
        </w:tc>
        <w:tc>
          <w:tcPr>
            <w:tcW w:w="367" w:type="pct"/>
            <w:tcBorders>
              <w:top w:val="nil"/>
              <w:left w:val="nil"/>
              <w:bottom w:val="nil"/>
              <w:right w:val="nil"/>
            </w:tcBorders>
            <w:shd w:val="clear" w:color="auto" w:fill="auto"/>
            <w:noWrap/>
            <w:vAlign w:val="center"/>
            <w:hideMark/>
          </w:tcPr>
          <w:p w14:paraId="3EC30404" w14:textId="76C5521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$ 8.69</w:t>
            </w:r>
          </w:p>
        </w:tc>
        <w:tc>
          <w:tcPr>
            <w:tcW w:w="367" w:type="pct"/>
            <w:tcBorders>
              <w:top w:val="nil"/>
              <w:left w:val="nil"/>
              <w:bottom w:val="nil"/>
              <w:right w:val="nil"/>
            </w:tcBorders>
            <w:shd w:val="clear" w:color="auto" w:fill="auto"/>
            <w:noWrap/>
            <w:vAlign w:val="center"/>
            <w:hideMark/>
          </w:tcPr>
          <w:p w14:paraId="5A7DF514" w14:textId="1C93A5B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$ 8.75</w:t>
            </w:r>
          </w:p>
        </w:tc>
        <w:tc>
          <w:tcPr>
            <w:tcW w:w="367" w:type="pct"/>
            <w:tcBorders>
              <w:top w:val="nil"/>
              <w:left w:val="nil"/>
              <w:bottom w:val="nil"/>
              <w:right w:val="nil"/>
            </w:tcBorders>
            <w:shd w:val="clear" w:color="auto" w:fill="auto"/>
            <w:noWrap/>
            <w:vAlign w:val="center"/>
            <w:hideMark/>
          </w:tcPr>
          <w:p w14:paraId="2D2FE220" w14:textId="095BBD8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$ 8.81</w:t>
            </w:r>
          </w:p>
        </w:tc>
        <w:tc>
          <w:tcPr>
            <w:tcW w:w="367" w:type="pct"/>
            <w:tcBorders>
              <w:top w:val="nil"/>
              <w:left w:val="nil"/>
              <w:bottom w:val="nil"/>
              <w:right w:val="nil"/>
            </w:tcBorders>
            <w:shd w:val="clear" w:color="auto" w:fill="auto"/>
            <w:noWrap/>
            <w:vAlign w:val="center"/>
            <w:hideMark/>
          </w:tcPr>
          <w:p w14:paraId="2102A1A5" w14:textId="0A224DC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$ 8.87</w:t>
            </w:r>
          </w:p>
        </w:tc>
        <w:tc>
          <w:tcPr>
            <w:tcW w:w="367" w:type="pct"/>
            <w:tcBorders>
              <w:top w:val="nil"/>
              <w:left w:val="nil"/>
              <w:bottom w:val="nil"/>
              <w:right w:val="nil"/>
            </w:tcBorders>
            <w:shd w:val="clear" w:color="auto" w:fill="auto"/>
            <w:noWrap/>
            <w:vAlign w:val="center"/>
            <w:hideMark/>
          </w:tcPr>
          <w:p w14:paraId="7CFFFD5F" w14:textId="19FEC17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$ 8.94</w:t>
            </w:r>
          </w:p>
        </w:tc>
        <w:tc>
          <w:tcPr>
            <w:tcW w:w="381" w:type="pct"/>
            <w:tcBorders>
              <w:top w:val="nil"/>
              <w:left w:val="nil"/>
              <w:bottom w:val="nil"/>
              <w:right w:val="nil"/>
            </w:tcBorders>
            <w:shd w:val="clear" w:color="auto" w:fill="auto"/>
            <w:noWrap/>
            <w:vAlign w:val="center"/>
            <w:hideMark/>
          </w:tcPr>
          <w:p w14:paraId="03A81BD4" w14:textId="5C44983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$ 9.00</w:t>
            </w:r>
          </w:p>
        </w:tc>
        <w:tc>
          <w:tcPr>
            <w:tcW w:w="367" w:type="pct"/>
            <w:tcBorders>
              <w:top w:val="nil"/>
              <w:left w:val="nil"/>
              <w:bottom w:val="nil"/>
              <w:right w:val="nil"/>
            </w:tcBorders>
            <w:shd w:val="clear" w:color="auto" w:fill="auto"/>
            <w:noWrap/>
            <w:vAlign w:val="center"/>
            <w:hideMark/>
          </w:tcPr>
          <w:p w14:paraId="6340404C" w14:textId="2D84D83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$ 9.06</w:t>
            </w:r>
          </w:p>
        </w:tc>
        <w:tc>
          <w:tcPr>
            <w:tcW w:w="367" w:type="pct"/>
            <w:tcBorders>
              <w:top w:val="nil"/>
              <w:left w:val="nil"/>
              <w:bottom w:val="nil"/>
              <w:right w:val="nil"/>
            </w:tcBorders>
            <w:shd w:val="clear" w:color="auto" w:fill="auto"/>
            <w:noWrap/>
            <w:vAlign w:val="center"/>
            <w:hideMark/>
          </w:tcPr>
          <w:p w14:paraId="32EF8ADD" w14:textId="18F787D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$ 9.12</w:t>
            </w:r>
          </w:p>
        </w:tc>
        <w:tc>
          <w:tcPr>
            <w:tcW w:w="484" w:type="pct"/>
            <w:tcBorders>
              <w:top w:val="nil"/>
              <w:left w:val="nil"/>
              <w:bottom w:val="nil"/>
              <w:right w:val="nil"/>
            </w:tcBorders>
            <w:shd w:val="clear" w:color="auto" w:fill="auto"/>
            <w:noWrap/>
            <w:vAlign w:val="center"/>
            <w:hideMark/>
          </w:tcPr>
          <w:p w14:paraId="2AAEFF4D" w14:textId="495A547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$ 9.19</w:t>
            </w:r>
          </w:p>
        </w:tc>
      </w:tr>
      <w:tr w:rsidR="00955E80" w:rsidRPr="00DE7693" w14:paraId="58479385" w14:textId="77777777" w:rsidTr="00186255">
        <w:trPr>
          <w:trHeight w:val="315"/>
        </w:trPr>
        <w:tc>
          <w:tcPr>
            <w:tcW w:w="462" w:type="pct"/>
            <w:tcBorders>
              <w:top w:val="nil"/>
              <w:left w:val="nil"/>
              <w:bottom w:val="nil"/>
              <w:right w:val="nil"/>
            </w:tcBorders>
            <w:shd w:val="clear" w:color="auto" w:fill="auto"/>
            <w:noWrap/>
            <w:vAlign w:val="center"/>
            <w:hideMark/>
          </w:tcPr>
          <w:p w14:paraId="07019B25"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2</w:t>
            </w:r>
          </w:p>
        </w:tc>
        <w:tc>
          <w:tcPr>
            <w:tcW w:w="367" w:type="pct"/>
            <w:tcBorders>
              <w:top w:val="nil"/>
              <w:left w:val="nil"/>
              <w:bottom w:val="nil"/>
              <w:right w:val="nil"/>
            </w:tcBorders>
            <w:shd w:val="clear" w:color="auto" w:fill="auto"/>
            <w:noWrap/>
            <w:vAlign w:val="center"/>
            <w:hideMark/>
          </w:tcPr>
          <w:p w14:paraId="63A995A2" w14:textId="1E2C896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$ 17.06</w:t>
            </w:r>
          </w:p>
        </w:tc>
        <w:tc>
          <w:tcPr>
            <w:tcW w:w="367" w:type="pct"/>
            <w:tcBorders>
              <w:top w:val="nil"/>
              <w:left w:val="nil"/>
              <w:bottom w:val="nil"/>
              <w:right w:val="nil"/>
            </w:tcBorders>
            <w:shd w:val="clear" w:color="auto" w:fill="auto"/>
            <w:noWrap/>
            <w:vAlign w:val="center"/>
            <w:hideMark/>
          </w:tcPr>
          <w:p w14:paraId="7BDE54B8" w14:textId="03B6EC2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$ 17.18</w:t>
            </w:r>
          </w:p>
        </w:tc>
        <w:tc>
          <w:tcPr>
            <w:tcW w:w="367" w:type="pct"/>
            <w:tcBorders>
              <w:top w:val="nil"/>
              <w:left w:val="nil"/>
              <w:bottom w:val="nil"/>
              <w:right w:val="nil"/>
            </w:tcBorders>
            <w:shd w:val="clear" w:color="auto" w:fill="auto"/>
            <w:noWrap/>
            <w:vAlign w:val="center"/>
            <w:hideMark/>
          </w:tcPr>
          <w:p w14:paraId="1B651420" w14:textId="60F4714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$ 17.30</w:t>
            </w:r>
          </w:p>
        </w:tc>
        <w:tc>
          <w:tcPr>
            <w:tcW w:w="367" w:type="pct"/>
            <w:tcBorders>
              <w:top w:val="nil"/>
              <w:left w:val="nil"/>
              <w:bottom w:val="nil"/>
              <w:right w:val="nil"/>
            </w:tcBorders>
            <w:shd w:val="clear" w:color="auto" w:fill="auto"/>
            <w:noWrap/>
            <w:vAlign w:val="center"/>
            <w:hideMark/>
          </w:tcPr>
          <w:p w14:paraId="0FC1DE14" w14:textId="4A213E6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$ 17.42</w:t>
            </w:r>
          </w:p>
        </w:tc>
        <w:tc>
          <w:tcPr>
            <w:tcW w:w="367" w:type="pct"/>
            <w:tcBorders>
              <w:top w:val="nil"/>
              <w:left w:val="nil"/>
              <w:bottom w:val="nil"/>
              <w:right w:val="nil"/>
            </w:tcBorders>
            <w:shd w:val="clear" w:color="auto" w:fill="auto"/>
            <w:noWrap/>
            <w:vAlign w:val="center"/>
            <w:hideMark/>
          </w:tcPr>
          <w:p w14:paraId="1B715F90" w14:textId="5946F1F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$ 17.54</w:t>
            </w:r>
          </w:p>
        </w:tc>
        <w:tc>
          <w:tcPr>
            <w:tcW w:w="367" w:type="pct"/>
            <w:tcBorders>
              <w:top w:val="nil"/>
              <w:left w:val="nil"/>
              <w:bottom w:val="nil"/>
              <w:right w:val="nil"/>
            </w:tcBorders>
            <w:shd w:val="clear" w:color="auto" w:fill="auto"/>
            <w:noWrap/>
            <w:vAlign w:val="center"/>
            <w:hideMark/>
          </w:tcPr>
          <w:p w14:paraId="676BD6ED" w14:textId="09B6B06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$ 17.66</w:t>
            </w:r>
          </w:p>
        </w:tc>
        <w:tc>
          <w:tcPr>
            <w:tcW w:w="367" w:type="pct"/>
            <w:tcBorders>
              <w:top w:val="nil"/>
              <w:left w:val="nil"/>
              <w:bottom w:val="nil"/>
              <w:right w:val="nil"/>
            </w:tcBorders>
            <w:shd w:val="clear" w:color="auto" w:fill="auto"/>
            <w:noWrap/>
            <w:vAlign w:val="center"/>
            <w:hideMark/>
          </w:tcPr>
          <w:p w14:paraId="2F21241B" w14:textId="05408D2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$ 17.79</w:t>
            </w:r>
          </w:p>
        </w:tc>
        <w:tc>
          <w:tcPr>
            <w:tcW w:w="367" w:type="pct"/>
            <w:tcBorders>
              <w:top w:val="nil"/>
              <w:left w:val="nil"/>
              <w:bottom w:val="nil"/>
              <w:right w:val="nil"/>
            </w:tcBorders>
            <w:shd w:val="clear" w:color="auto" w:fill="auto"/>
            <w:noWrap/>
            <w:vAlign w:val="center"/>
            <w:hideMark/>
          </w:tcPr>
          <w:p w14:paraId="2572E9C4" w14:textId="106780D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$ 17.91</w:t>
            </w:r>
          </w:p>
        </w:tc>
        <w:tc>
          <w:tcPr>
            <w:tcW w:w="381" w:type="pct"/>
            <w:tcBorders>
              <w:top w:val="nil"/>
              <w:left w:val="nil"/>
              <w:bottom w:val="nil"/>
              <w:right w:val="nil"/>
            </w:tcBorders>
            <w:shd w:val="clear" w:color="auto" w:fill="auto"/>
            <w:noWrap/>
            <w:vAlign w:val="center"/>
            <w:hideMark/>
          </w:tcPr>
          <w:p w14:paraId="447EC265" w14:textId="1195C32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$ 18.04</w:t>
            </w:r>
          </w:p>
        </w:tc>
        <w:tc>
          <w:tcPr>
            <w:tcW w:w="367" w:type="pct"/>
            <w:tcBorders>
              <w:top w:val="nil"/>
              <w:left w:val="nil"/>
              <w:bottom w:val="nil"/>
              <w:right w:val="nil"/>
            </w:tcBorders>
            <w:shd w:val="clear" w:color="auto" w:fill="auto"/>
            <w:noWrap/>
            <w:vAlign w:val="center"/>
            <w:hideMark/>
          </w:tcPr>
          <w:p w14:paraId="4DF46D63" w14:textId="11D6FA2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$ 18.16</w:t>
            </w:r>
          </w:p>
        </w:tc>
        <w:tc>
          <w:tcPr>
            <w:tcW w:w="367" w:type="pct"/>
            <w:tcBorders>
              <w:top w:val="nil"/>
              <w:left w:val="nil"/>
              <w:bottom w:val="nil"/>
              <w:right w:val="nil"/>
            </w:tcBorders>
            <w:shd w:val="clear" w:color="auto" w:fill="auto"/>
            <w:noWrap/>
            <w:vAlign w:val="center"/>
            <w:hideMark/>
          </w:tcPr>
          <w:p w14:paraId="351560DB" w14:textId="008454F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$ 18.29</w:t>
            </w:r>
          </w:p>
        </w:tc>
        <w:tc>
          <w:tcPr>
            <w:tcW w:w="484" w:type="pct"/>
            <w:tcBorders>
              <w:top w:val="nil"/>
              <w:left w:val="nil"/>
              <w:bottom w:val="nil"/>
              <w:right w:val="nil"/>
            </w:tcBorders>
            <w:shd w:val="clear" w:color="auto" w:fill="auto"/>
            <w:noWrap/>
            <w:vAlign w:val="center"/>
            <w:hideMark/>
          </w:tcPr>
          <w:p w14:paraId="10318EFF" w14:textId="1682445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$ 18.42</w:t>
            </w:r>
          </w:p>
        </w:tc>
      </w:tr>
      <w:tr w:rsidR="00955E80" w:rsidRPr="00DE7693" w14:paraId="74E7EB9B" w14:textId="77777777" w:rsidTr="00186255">
        <w:trPr>
          <w:trHeight w:val="315"/>
        </w:trPr>
        <w:tc>
          <w:tcPr>
            <w:tcW w:w="462" w:type="pct"/>
            <w:tcBorders>
              <w:top w:val="nil"/>
              <w:left w:val="nil"/>
              <w:bottom w:val="nil"/>
              <w:right w:val="nil"/>
            </w:tcBorders>
            <w:shd w:val="clear" w:color="auto" w:fill="auto"/>
            <w:noWrap/>
            <w:vAlign w:val="center"/>
            <w:hideMark/>
          </w:tcPr>
          <w:p w14:paraId="4CF328B6"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3</w:t>
            </w:r>
          </w:p>
        </w:tc>
        <w:tc>
          <w:tcPr>
            <w:tcW w:w="367" w:type="pct"/>
            <w:tcBorders>
              <w:top w:val="nil"/>
              <w:left w:val="nil"/>
              <w:bottom w:val="nil"/>
              <w:right w:val="nil"/>
            </w:tcBorders>
            <w:shd w:val="clear" w:color="auto" w:fill="auto"/>
            <w:noWrap/>
            <w:vAlign w:val="center"/>
            <w:hideMark/>
          </w:tcPr>
          <w:p w14:paraId="276DAE54" w14:textId="4812D23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$ 25.64</w:t>
            </w:r>
          </w:p>
        </w:tc>
        <w:tc>
          <w:tcPr>
            <w:tcW w:w="367" w:type="pct"/>
            <w:tcBorders>
              <w:top w:val="nil"/>
              <w:left w:val="nil"/>
              <w:bottom w:val="nil"/>
              <w:right w:val="nil"/>
            </w:tcBorders>
            <w:shd w:val="clear" w:color="auto" w:fill="auto"/>
            <w:noWrap/>
            <w:vAlign w:val="center"/>
            <w:hideMark/>
          </w:tcPr>
          <w:p w14:paraId="35C588AF" w14:textId="14D8163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$ 25.82</w:t>
            </w:r>
          </w:p>
        </w:tc>
        <w:tc>
          <w:tcPr>
            <w:tcW w:w="367" w:type="pct"/>
            <w:tcBorders>
              <w:top w:val="nil"/>
              <w:left w:val="nil"/>
              <w:bottom w:val="nil"/>
              <w:right w:val="nil"/>
            </w:tcBorders>
            <w:shd w:val="clear" w:color="auto" w:fill="auto"/>
            <w:noWrap/>
            <w:vAlign w:val="center"/>
            <w:hideMark/>
          </w:tcPr>
          <w:p w14:paraId="761975F1" w14:textId="5659FE6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$ 26.00</w:t>
            </w:r>
          </w:p>
        </w:tc>
        <w:tc>
          <w:tcPr>
            <w:tcW w:w="367" w:type="pct"/>
            <w:tcBorders>
              <w:top w:val="nil"/>
              <w:left w:val="nil"/>
              <w:bottom w:val="nil"/>
              <w:right w:val="nil"/>
            </w:tcBorders>
            <w:shd w:val="clear" w:color="auto" w:fill="auto"/>
            <w:noWrap/>
            <w:vAlign w:val="center"/>
            <w:hideMark/>
          </w:tcPr>
          <w:p w14:paraId="49CE8C9F" w14:textId="57B7918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$ 26.19</w:t>
            </w:r>
          </w:p>
        </w:tc>
        <w:tc>
          <w:tcPr>
            <w:tcW w:w="367" w:type="pct"/>
            <w:tcBorders>
              <w:top w:val="nil"/>
              <w:left w:val="nil"/>
              <w:bottom w:val="nil"/>
              <w:right w:val="nil"/>
            </w:tcBorders>
            <w:shd w:val="clear" w:color="auto" w:fill="auto"/>
            <w:noWrap/>
            <w:vAlign w:val="center"/>
            <w:hideMark/>
          </w:tcPr>
          <w:p w14:paraId="13F58329" w14:textId="11B56F1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$ 26.37</w:t>
            </w:r>
          </w:p>
        </w:tc>
        <w:tc>
          <w:tcPr>
            <w:tcW w:w="367" w:type="pct"/>
            <w:tcBorders>
              <w:top w:val="nil"/>
              <w:left w:val="nil"/>
              <w:bottom w:val="nil"/>
              <w:right w:val="nil"/>
            </w:tcBorders>
            <w:shd w:val="clear" w:color="auto" w:fill="auto"/>
            <w:noWrap/>
            <w:vAlign w:val="center"/>
            <w:hideMark/>
          </w:tcPr>
          <w:p w14:paraId="4CB575BD" w14:textId="72ACB94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$ 26.55</w:t>
            </w:r>
          </w:p>
        </w:tc>
        <w:tc>
          <w:tcPr>
            <w:tcW w:w="367" w:type="pct"/>
            <w:tcBorders>
              <w:top w:val="nil"/>
              <w:left w:val="nil"/>
              <w:bottom w:val="nil"/>
              <w:right w:val="nil"/>
            </w:tcBorders>
            <w:shd w:val="clear" w:color="auto" w:fill="auto"/>
            <w:noWrap/>
            <w:vAlign w:val="center"/>
            <w:hideMark/>
          </w:tcPr>
          <w:p w14:paraId="6872B630" w14:textId="1DCE1E5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$ 26.74</w:t>
            </w:r>
          </w:p>
        </w:tc>
        <w:tc>
          <w:tcPr>
            <w:tcW w:w="367" w:type="pct"/>
            <w:tcBorders>
              <w:top w:val="nil"/>
              <w:left w:val="nil"/>
              <w:bottom w:val="nil"/>
              <w:right w:val="nil"/>
            </w:tcBorders>
            <w:shd w:val="clear" w:color="auto" w:fill="auto"/>
            <w:noWrap/>
            <w:vAlign w:val="center"/>
            <w:hideMark/>
          </w:tcPr>
          <w:p w14:paraId="13C44A2C" w14:textId="25BBBCE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$ 26.93</w:t>
            </w:r>
          </w:p>
        </w:tc>
        <w:tc>
          <w:tcPr>
            <w:tcW w:w="381" w:type="pct"/>
            <w:tcBorders>
              <w:top w:val="nil"/>
              <w:left w:val="nil"/>
              <w:bottom w:val="nil"/>
              <w:right w:val="nil"/>
            </w:tcBorders>
            <w:shd w:val="clear" w:color="auto" w:fill="auto"/>
            <w:noWrap/>
            <w:vAlign w:val="center"/>
            <w:hideMark/>
          </w:tcPr>
          <w:p w14:paraId="6C5E41B0" w14:textId="0C0FCCE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$ 27.12</w:t>
            </w:r>
          </w:p>
        </w:tc>
        <w:tc>
          <w:tcPr>
            <w:tcW w:w="367" w:type="pct"/>
            <w:tcBorders>
              <w:top w:val="nil"/>
              <w:left w:val="nil"/>
              <w:bottom w:val="nil"/>
              <w:right w:val="nil"/>
            </w:tcBorders>
            <w:shd w:val="clear" w:color="auto" w:fill="auto"/>
            <w:noWrap/>
            <w:vAlign w:val="center"/>
            <w:hideMark/>
          </w:tcPr>
          <w:p w14:paraId="770AF69E" w14:textId="62D2291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$ 27.31</w:t>
            </w:r>
          </w:p>
        </w:tc>
        <w:tc>
          <w:tcPr>
            <w:tcW w:w="367" w:type="pct"/>
            <w:tcBorders>
              <w:top w:val="nil"/>
              <w:left w:val="nil"/>
              <w:bottom w:val="nil"/>
              <w:right w:val="nil"/>
            </w:tcBorders>
            <w:shd w:val="clear" w:color="auto" w:fill="auto"/>
            <w:noWrap/>
            <w:vAlign w:val="center"/>
            <w:hideMark/>
          </w:tcPr>
          <w:p w14:paraId="7AA40B00" w14:textId="09DDC60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$ 27.50</w:t>
            </w:r>
          </w:p>
        </w:tc>
        <w:tc>
          <w:tcPr>
            <w:tcW w:w="484" w:type="pct"/>
            <w:tcBorders>
              <w:top w:val="nil"/>
              <w:left w:val="nil"/>
              <w:bottom w:val="nil"/>
              <w:right w:val="nil"/>
            </w:tcBorders>
            <w:shd w:val="clear" w:color="auto" w:fill="auto"/>
            <w:noWrap/>
            <w:vAlign w:val="center"/>
            <w:hideMark/>
          </w:tcPr>
          <w:p w14:paraId="0246E5BB" w14:textId="0F86C4C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$ 27.69</w:t>
            </w:r>
          </w:p>
        </w:tc>
      </w:tr>
      <w:tr w:rsidR="00955E80" w:rsidRPr="00DE7693" w14:paraId="012CF3C3" w14:textId="77777777" w:rsidTr="00186255">
        <w:trPr>
          <w:trHeight w:val="315"/>
        </w:trPr>
        <w:tc>
          <w:tcPr>
            <w:tcW w:w="462" w:type="pct"/>
            <w:tcBorders>
              <w:top w:val="nil"/>
              <w:left w:val="nil"/>
              <w:bottom w:val="nil"/>
              <w:right w:val="nil"/>
            </w:tcBorders>
            <w:shd w:val="clear" w:color="auto" w:fill="auto"/>
            <w:noWrap/>
            <w:vAlign w:val="center"/>
            <w:hideMark/>
          </w:tcPr>
          <w:p w14:paraId="00468DC1"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4</w:t>
            </w:r>
          </w:p>
        </w:tc>
        <w:tc>
          <w:tcPr>
            <w:tcW w:w="367" w:type="pct"/>
            <w:tcBorders>
              <w:top w:val="nil"/>
              <w:left w:val="nil"/>
              <w:bottom w:val="nil"/>
              <w:right w:val="nil"/>
            </w:tcBorders>
            <w:shd w:val="clear" w:color="auto" w:fill="auto"/>
            <w:noWrap/>
            <w:vAlign w:val="center"/>
            <w:hideMark/>
          </w:tcPr>
          <w:p w14:paraId="2DB8D3A5" w14:textId="5823560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$ 34.27</w:t>
            </w:r>
          </w:p>
        </w:tc>
        <w:tc>
          <w:tcPr>
            <w:tcW w:w="367" w:type="pct"/>
            <w:tcBorders>
              <w:top w:val="nil"/>
              <w:left w:val="nil"/>
              <w:bottom w:val="nil"/>
              <w:right w:val="nil"/>
            </w:tcBorders>
            <w:shd w:val="clear" w:color="auto" w:fill="auto"/>
            <w:noWrap/>
            <w:vAlign w:val="center"/>
            <w:hideMark/>
          </w:tcPr>
          <w:p w14:paraId="269C3311" w14:textId="7118D15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$ 34.51</w:t>
            </w:r>
          </w:p>
        </w:tc>
        <w:tc>
          <w:tcPr>
            <w:tcW w:w="367" w:type="pct"/>
            <w:tcBorders>
              <w:top w:val="nil"/>
              <w:left w:val="nil"/>
              <w:bottom w:val="nil"/>
              <w:right w:val="nil"/>
            </w:tcBorders>
            <w:shd w:val="clear" w:color="auto" w:fill="auto"/>
            <w:noWrap/>
            <w:vAlign w:val="center"/>
            <w:hideMark/>
          </w:tcPr>
          <w:p w14:paraId="515FD809" w14:textId="54F8858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$ 34.75</w:t>
            </w:r>
          </w:p>
        </w:tc>
        <w:tc>
          <w:tcPr>
            <w:tcW w:w="367" w:type="pct"/>
            <w:tcBorders>
              <w:top w:val="nil"/>
              <w:left w:val="nil"/>
              <w:bottom w:val="nil"/>
              <w:right w:val="nil"/>
            </w:tcBorders>
            <w:shd w:val="clear" w:color="auto" w:fill="auto"/>
            <w:noWrap/>
            <w:vAlign w:val="center"/>
            <w:hideMark/>
          </w:tcPr>
          <w:p w14:paraId="64EFA856" w14:textId="37AAE50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$ 34.99</w:t>
            </w:r>
          </w:p>
        </w:tc>
        <w:tc>
          <w:tcPr>
            <w:tcW w:w="367" w:type="pct"/>
            <w:tcBorders>
              <w:top w:val="nil"/>
              <w:left w:val="nil"/>
              <w:bottom w:val="nil"/>
              <w:right w:val="nil"/>
            </w:tcBorders>
            <w:shd w:val="clear" w:color="auto" w:fill="auto"/>
            <w:noWrap/>
            <w:vAlign w:val="center"/>
            <w:hideMark/>
          </w:tcPr>
          <w:p w14:paraId="5919C7A1" w14:textId="43ABD32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$ 35.24</w:t>
            </w:r>
          </w:p>
        </w:tc>
        <w:tc>
          <w:tcPr>
            <w:tcW w:w="367" w:type="pct"/>
            <w:tcBorders>
              <w:top w:val="nil"/>
              <w:left w:val="nil"/>
              <w:bottom w:val="nil"/>
              <w:right w:val="nil"/>
            </w:tcBorders>
            <w:shd w:val="clear" w:color="auto" w:fill="auto"/>
            <w:noWrap/>
            <w:vAlign w:val="center"/>
            <w:hideMark/>
          </w:tcPr>
          <w:p w14:paraId="4D0C43E7" w14:textId="0237F55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$ 35.48</w:t>
            </w:r>
          </w:p>
        </w:tc>
        <w:tc>
          <w:tcPr>
            <w:tcW w:w="367" w:type="pct"/>
            <w:tcBorders>
              <w:top w:val="nil"/>
              <w:left w:val="nil"/>
              <w:bottom w:val="nil"/>
              <w:right w:val="nil"/>
            </w:tcBorders>
            <w:shd w:val="clear" w:color="auto" w:fill="auto"/>
            <w:noWrap/>
            <w:vAlign w:val="center"/>
            <w:hideMark/>
          </w:tcPr>
          <w:p w14:paraId="6A95DBA4" w14:textId="46890DA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$ 35.73</w:t>
            </w:r>
          </w:p>
        </w:tc>
        <w:tc>
          <w:tcPr>
            <w:tcW w:w="367" w:type="pct"/>
            <w:tcBorders>
              <w:top w:val="nil"/>
              <w:left w:val="nil"/>
              <w:bottom w:val="nil"/>
              <w:right w:val="nil"/>
            </w:tcBorders>
            <w:shd w:val="clear" w:color="auto" w:fill="auto"/>
            <w:noWrap/>
            <w:vAlign w:val="center"/>
            <w:hideMark/>
          </w:tcPr>
          <w:p w14:paraId="121823E8" w14:textId="7418F93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$ 35.98</w:t>
            </w:r>
          </w:p>
        </w:tc>
        <w:tc>
          <w:tcPr>
            <w:tcW w:w="381" w:type="pct"/>
            <w:tcBorders>
              <w:top w:val="nil"/>
              <w:left w:val="nil"/>
              <w:bottom w:val="nil"/>
              <w:right w:val="nil"/>
            </w:tcBorders>
            <w:shd w:val="clear" w:color="auto" w:fill="auto"/>
            <w:noWrap/>
            <w:vAlign w:val="center"/>
            <w:hideMark/>
          </w:tcPr>
          <w:p w14:paraId="43264263" w14:textId="006B7C5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$ 36.23</w:t>
            </w:r>
          </w:p>
        </w:tc>
        <w:tc>
          <w:tcPr>
            <w:tcW w:w="367" w:type="pct"/>
            <w:tcBorders>
              <w:top w:val="nil"/>
              <w:left w:val="nil"/>
              <w:bottom w:val="nil"/>
              <w:right w:val="nil"/>
            </w:tcBorders>
            <w:shd w:val="clear" w:color="auto" w:fill="auto"/>
            <w:noWrap/>
            <w:vAlign w:val="center"/>
            <w:hideMark/>
          </w:tcPr>
          <w:p w14:paraId="2DCDB844" w14:textId="1C3F5F7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$ 36.49</w:t>
            </w:r>
          </w:p>
        </w:tc>
        <w:tc>
          <w:tcPr>
            <w:tcW w:w="367" w:type="pct"/>
            <w:tcBorders>
              <w:top w:val="nil"/>
              <w:left w:val="nil"/>
              <w:bottom w:val="nil"/>
              <w:right w:val="nil"/>
            </w:tcBorders>
            <w:shd w:val="clear" w:color="auto" w:fill="auto"/>
            <w:noWrap/>
            <w:vAlign w:val="center"/>
            <w:hideMark/>
          </w:tcPr>
          <w:p w14:paraId="4822DC8C" w14:textId="0599647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$ 36.74</w:t>
            </w:r>
          </w:p>
        </w:tc>
        <w:tc>
          <w:tcPr>
            <w:tcW w:w="484" w:type="pct"/>
            <w:tcBorders>
              <w:top w:val="nil"/>
              <w:left w:val="nil"/>
              <w:bottom w:val="nil"/>
              <w:right w:val="nil"/>
            </w:tcBorders>
            <w:shd w:val="clear" w:color="auto" w:fill="auto"/>
            <w:noWrap/>
            <w:vAlign w:val="center"/>
            <w:hideMark/>
          </w:tcPr>
          <w:p w14:paraId="7C73CA83" w14:textId="333EB5D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$ 37.00</w:t>
            </w:r>
          </w:p>
        </w:tc>
      </w:tr>
      <w:tr w:rsidR="00955E80" w:rsidRPr="00DE7693" w14:paraId="59EEBC32" w14:textId="77777777" w:rsidTr="00186255">
        <w:trPr>
          <w:trHeight w:val="315"/>
        </w:trPr>
        <w:tc>
          <w:tcPr>
            <w:tcW w:w="462" w:type="pct"/>
            <w:tcBorders>
              <w:top w:val="nil"/>
              <w:left w:val="nil"/>
              <w:bottom w:val="nil"/>
              <w:right w:val="nil"/>
            </w:tcBorders>
            <w:shd w:val="clear" w:color="auto" w:fill="auto"/>
            <w:noWrap/>
            <w:vAlign w:val="center"/>
            <w:hideMark/>
          </w:tcPr>
          <w:p w14:paraId="3490302B"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5</w:t>
            </w:r>
          </w:p>
        </w:tc>
        <w:tc>
          <w:tcPr>
            <w:tcW w:w="367" w:type="pct"/>
            <w:tcBorders>
              <w:top w:val="nil"/>
              <w:left w:val="nil"/>
              <w:bottom w:val="nil"/>
              <w:right w:val="nil"/>
            </w:tcBorders>
            <w:shd w:val="clear" w:color="auto" w:fill="auto"/>
            <w:noWrap/>
            <w:vAlign w:val="center"/>
            <w:hideMark/>
          </w:tcPr>
          <w:p w14:paraId="1A94C188" w14:textId="2CB1465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$ 42.93</w:t>
            </w:r>
          </w:p>
        </w:tc>
        <w:tc>
          <w:tcPr>
            <w:tcW w:w="367" w:type="pct"/>
            <w:tcBorders>
              <w:top w:val="nil"/>
              <w:left w:val="nil"/>
              <w:bottom w:val="nil"/>
              <w:right w:val="nil"/>
            </w:tcBorders>
            <w:shd w:val="clear" w:color="auto" w:fill="auto"/>
            <w:noWrap/>
            <w:vAlign w:val="center"/>
            <w:hideMark/>
          </w:tcPr>
          <w:p w14:paraId="57D15090" w14:textId="1A60E2A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$ 43.23</w:t>
            </w:r>
          </w:p>
        </w:tc>
        <w:tc>
          <w:tcPr>
            <w:tcW w:w="367" w:type="pct"/>
            <w:tcBorders>
              <w:top w:val="nil"/>
              <w:left w:val="nil"/>
              <w:bottom w:val="nil"/>
              <w:right w:val="nil"/>
            </w:tcBorders>
            <w:shd w:val="clear" w:color="auto" w:fill="auto"/>
            <w:noWrap/>
            <w:vAlign w:val="center"/>
            <w:hideMark/>
          </w:tcPr>
          <w:p w14:paraId="140C97D1" w14:textId="12F743D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$ 43.53</w:t>
            </w:r>
          </w:p>
        </w:tc>
        <w:tc>
          <w:tcPr>
            <w:tcW w:w="367" w:type="pct"/>
            <w:tcBorders>
              <w:top w:val="nil"/>
              <w:left w:val="nil"/>
              <w:bottom w:val="nil"/>
              <w:right w:val="nil"/>
            </w:tcBorders>
            <w:shd w:val="clear" w:color="auto" w:fill="auto"/>
            <w:noWrap/>
            <w:vAlign w:val="center"/>
            <w:hideMark/>
          </w:tcPr>
          <w:p w14:paraId="4228F382" w14:textId="1F36F27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$ 43.84</w:t>
            </w:r>
          </w:p>
        </w:tc>
        <w:tc>
          <w:tcPr>
            <w:tcW w:w="367" w:type="pct"/>
            <w:tcBorders>
              <w:top w:val="nil"/>
              <w:left w:val="nil"/>
              <w:bottom w:val="nil"/>
              <w:right w:val="nil"/>
            </w:tcBorders>
            <w:shd w:val="clear" w:color="auto" w:fill="auto"/>
            <w:noWrap/>
            <w:vAlign w:val="center"/>
            <w:hideMark/>
          </w:tcPr>
          <w:p w14:paraId="3812A01D" w14:textId="0A8E5E2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$ 44.14</w:t>
            </w:r>
          </w:p>
        </w:tc>
        <w:tc>
          <w:tcPr>
            <w:tcW w:w="367" w:type="pct"/>
            <w:tcBorders>
              <w:top w:val="nil"/>
              <w:left w:val="nil"/>
              <w:bottom w:val="nil"/>
              <w:right w:val="nil"/>
            </w:tcBorders>
            <w:shd w:val="clear" w:color="auto" w:fill="auto"/>
            <w:noWrap/>
            <w:vAlign w:val="center"/>
            <w:hideMark/>
          </w:tcPr>
          <w:p w14:paraId="3D9542DD" w14:textId="236AADB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$ 44.45</w:t>
            </w:r>
          </w:p>
        </w:tc>
        <w:tc>
          <w:tcPr>
            <w:tcW w:w="367" w:type="pct"/>
            <w:tcBorders>
              <w:top w:val="nil"/>
              <w:left w:val="nil"/>
              <w:bottom w:val="nil"/>
              <w:right w:val="nil"/>
            </w:tcBorders>
            <w:shd w:val="clear" w:color="auto" w:fill="auto"/>
            <w:noWrap/>
            <w:vAlign w:val="center"/>
            <w:hideMark/>
          </w:tcPr>
          <w:p w14:paraId="2232F952" w14:textId="6BC8EB9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$ 44.76</w:t>
            </w:r>
          </w:p>
        </w:tc>
        <w:tc>
          <w:tcPr>
            <w:tcW w:w="367" w:type="pct"/>
            <w:tcBorders>
              <w:top w:val="nil"/>
              <w:left w:val="nil"/>
              <w:bottom w:val="nil"/>
              <w:right w:val="nil"/>
            </w:tcBorders>
            <w:shd w:val="clear" w:color="auto" w:fill="auto"/>
            <w:noWrap/>
            <w:vAlign w:val="center"/>
            <w:hideMark/>
          </w:tcPr>
          <w:p w14:paraId="18937AE2" w14:textId="7888530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$ 45.08</w:t>
            </w:r>
          </w:p>
        </w:tc>
        <w:tc>
          <w:tcPr>
            <w:tcW w:w="381" w:type="pct"/>
            <w:tcBorders>
              <w:top w:val="nil"/>
              <w:left w:val="nil"/>
              <w:bottom w:val="nil"/>
              <w:right w:val="nil"/>
            </w:tcBorders>
            <w:shd w:val="clear" w:color="auto" w:fill="auto"/>
            <w:noWrap/>
            <w:vAlign w:val="center"/>
            <w:hideMark/>
          </w:tcPr>
          <w:p w14:paraId="6CDDFD80" w14:textId="5ADDA1C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$ 45.39</w:t>
            </w:r>
          </w:p>
        </w:tc>
        <w:tc>
          <w:tcPr>
            <w:tcW w:w="367" w:type="pct"/>
            <w:tcBorders>
              <w:top w:val="nil"/>
              <w:left w:val="nil"/>
              <w:bottom w:val="nil"/>
              <w:right w:val="nil"/>
            </w:tcBorders>
            <w:shd w:val="clear" w:color="auto" w:fill="auto"/>
            <w:noWrap/>
            <w:vAlign w:val="center"/>
            <w:hideMark/>
          </w:tcPr>
          <w:p w14:paraId="1B5309B1" w14:textId="1612452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$ 45.71</w:t>
            </w:r>
          </w:p>
        </w:tc>
        <w:tc>
          <w:tcPr>
            <w:tcW w:w="367" w:type="pct"/>
            <w:tcBorders>
              <w:top w:val="nil"/>
              <w:left w:val="nil"/>
              <w:bottom w:val="nil"/>
              <w:right w:val="nil"/>
            </w:tcBorders>
            <w:shd w:val="clear" w:color="auto" w:fill="auto"/>
            <w:noWrap/>
            <w:vAlign w:val="center"/>
            <w:hideMark/>
          </w:tcPr>
          <w:p w14:paraId="5BA79E3F" w14:textId="54FC6DB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$ 46.03</w:t>
            </w:r>
          </w:p>
        </w:tc>
        <w:tc>
          <w:tcPr>
            <w:tcW w:w="484" w:type="pct"/>
            <w:tcBorders>
              <w:top w:val="nil"/>
              <w:left w:val="nil"/>
              <w:bottom w:val="nil"/>
              <w:right w:val="nil"/>
            </w:tcBorders>
            <w:shd w:val="clear" w:color="auto" w:fill="auto"/>
            <w:noWrap/>
            <w:vAlign w:val="center"/>
            <w:hideMark/>
          </w:tcPr>
          <w:p w14:paraId="486EB3A6" w14:textId="59B861C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$ 46.35</w:t>
            </w:r>
          </w:p>
        </w:tc>
      </w:tr>
      <w:tr w:rsidR="00955E80" w:rsidRPr="00DE7693" w14:paraId="768AF3CD" w14:textId="77777777" w:rsidTr="00186255">
        <w:trPr>
          <w:trHeight w:val="315"/>
        </w:trPr>
        <w:tc>
          <w:tcPr>
            <w:tcW w:w="462" w:type="pct"/>
            <w:tcBorders>
              <w:top w:val="nil"/>
              <w:left w:val="nil"/>
              <w:bottom w:val="nil"/>
              <w:right w:val="nil"/>
            </w:tcBorders>
            <w:shd w:val="clear" w:color="auto" w:fill="auto"/>
            <w:noWrap/>
            <w:vAlign w:val="center"/>
            <w:hideMark/>
          </w:tcPr>
          <w:p w14:paraId="36B6C2A6"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6</w:t>
            </w:r>
          </w:p>
        </w:tc>
        <w:tc>
          <w:tcPr>
            <w:tcW w:w="367" w:type="pct"/>
            <w:tcBorders>
              <w:top w:val="nil"/>
              <w:left w:val="nil"/>
              <w:bottom w:val="nil"/>
              <w:right w:val="nil"/>
            </w:tcBorders>
            <w:shd w:val="clear" w:color="auto" w:fill="auto"/>
            <w:noWrap/>
            <w:vAlign w:val="center"/>
            <w:hideMark/>
          </w:tcPr>
          <w:p w14:paraId="1C563725" w14:textId="300E00B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$ 51.63</w:t>
            </w:r>
          </w:p>
        </w:tc>
        <w:tc>
          <w:tcPr>
            <w:tcW w:w="367" w:type="pct"/>
            <w:tcBorders>
              <w:top w:val="nil"/>
              <w:left w:val="nil"/>
              <w:bottom w:val="nil"/>
              <w:right w:val="nil"/>
            </w:tcBorders>
            <w:shd w:val="clear" w:color="auto" w:fill="auto"/>
            <w:noWrap/>
            <w:vAlign w:val="center"/>
            <w:hideMark/>
          </w:tcPr>
          <w:p w14:paraId="328E3BF1" w14:textId="077AE2A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$ 51.99</w:t>
            </w:r>
          </w:p>
        </w:tc>
        <w:tc>
          <w:tcPr>
            <w:tcW w:w="367" w:type="pct"/>
            <w:tcBorders>
              <w:top w:val="nil"/>
              <w:left w:val="nil"/>
              <w:bottom w:val="nil"/>
              <w:right w:val="nil"/>
            </w:tcBorders>
            <w:shd w:val="clear" w:color="auto" w:fill="auto"/>
            <w:noWrap/>
            <w:vAlign w:val="center"/>
            <w:hideMark/>
          </w:tcPr>
          <w:p w14:paraId="159E5A8E" w14:textId="5D58A80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$ 52.36</w:t>
            </w:r>
          </w:p>
        </w:tc>
        <w:tc>
          <w:tcPr>
            <w:tcW w:w="367" w:type="pct"/>
            <w:tcBorders>
              <w:top w:val="nil"/>
              <w:left w:val="nil"/>
              <w:bottom w:val="nil"/>
              <w:right w:val="nil"/>
            </w:tcBorders>
            <w:shd w:val="clear" w:color="auto" w:fill="auto"/>
            <w:noWrap/>
            <w:vAlign w:val="center"/>
            <w:hideMark/>
          </w:tcPr>
          <w:p w14:paraId="7704B06E" w14:textId="1C39AED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$ 52.72</w:t>
            </w:r>
          </w:p>
        </w:tc>
        <w:tc>
          <w:tcPr>
            <w:tcW w:w="367" w:type="pct"/>
            <w:tcBorders>
              <w:top w:val="nil"/>
              <w:left w:val="nil"/>
              <w:bottom w:val="nil"/>
              <w:right w:val="nil"/>
            </w:tcBorders>
            <w:shd w:val="clear" w:color="auto" w:fill="auto"/>
            <w:noWrap/>
            <w:vAlign w:val="center"/>
            <w:hideMark/>
          </w:tcPr>
          <w:p w14:paraId="09F16AAB" w14:textId="4C1DE51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$ 53.09</w:t>
            </w:r>
          </w:p>
        </w:tc>
        <w:tc>
          <w:tcPr>
            <w:tcW w:w="367" w:type="pct"/>
            <w:tcBorders>
              <w:top w:val="nil"/>
              <w:left w:val="nil"/>
              <w:bottom w:val="nil"/>
              <w:right w:val="nil"/>
            </w:tcBorders>
            <w:shd w:val="clear" w:color="auto" w:fill="auto"/>
            <w:noWrap/>
            <w:vAlign w:val="center"/>
            <w:hideMark/>
          </w:tcPr>
          <w:p w14:paraId="0D95DB98" w14:textId="64E0F95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$ 53.46</w:t>
            </w:r>
          </w:p>
        </w:tc>
        <w:tc>
          <w:tcPr>
            <w:tcW w:w="367" w:type="pct"/>
            <w:tcBorders>
              <w:top w:val="nil"/>
              <w:left w:val="nil"/>
              <w:bottom w:val="nil"/>
              <w:right w:val="nil"/>
            </w:tcBorders>
            <w:shd w:val="clear" w:color="auto" w:fill="auto"/>
            <w:noWrap/>
            <w:vAlign w:val="center"/>
            <w:hideMark/>
          </w:tcPr>
          <w:p w14:paraId="491615E8" w14:textId="5BF83E6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$ 53.84</w:t>
            </w:r>
          </w:p>
        </w:tc>
        <w:tc>
          <w:tcPr>
            <w:tcW w:w="367" w:type="pct"/>
            <w:tcBorders>
              <w:top w:val="nil"/>
              <w:left w:val="nil"/>
              <w:bottom w:val="nil"/>
              <w:right w:val="nil"/>
            </w:tcBorders>
            <w:shd w:val="clear" w:color="auto" w:fill="auto"/>
            <w:noWrap/>
            <w:vAlign w:val="center"/>
            <w:hideMark/>
          </w:tcPr>
          <w:p w14:paraId="6F534E41" w14:textId="480C34C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$ 54.21</w:t>
            </w:r>
          </w:p>
        </w:tc>
        <w:tc>
          <w:tcPr>
            <w:tcW w:w="381" w:type="pct"/>
            <w:tcBorders>
              <w:top w:val="nil"/>
              <w:left w:val="nil"/>
              <w:bottom w:val="nil"/>
              <w:right w:val="nil"/>
            </w:tcBorders>
            <w:shd w:val="clear" w:color="auto" w:fill="auto"/>
            <w:noWrap/>
            <w:vAlign w:val="center"/>
            <w:hideMark/>
          </w:tcPr>
          <w:p w14:paraId="69EDFFCF" w14:textId="11744F3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$ 54.59</w:t>
            </w:r>
          </w:p>
        </w:tc>
        <w:tc>
          <w:tcPr>
            <w:tcW w:w="367" w:type="pct"/>
            <w:tcBorders>
              <w:top w:val="nil"/>
              <w:left w:val="nil"/>
              <w:bottom w:val="nil"/>
              <w:right w:val="nil"/>
            </w:tcBorders>
            <w:shd w:val="clear" w:color="auto" w:fill="auto"/>
            <w:noWrap/>
            <w:vAlign w:val="center"/>
            <w:hideMark/>
          </w:tcPr>
          <w:p w14:paraId="6A7B8D20" w14:textId="6B03255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$ 54.98</w:t>
            </w:r>
          </w:p>
        </w:tc>
        <w:tc>
          <w:tcPr>
            <w:tcW w:w="367" w:type="pct"/>
            <w:tcBorders>
              <w:top w:val="nil"/>
              <w:left w:val="nil"/>
              <w:bottom w:val="nil"/>
              <w:right w:val="nil"/>
            </w:tcBorders>
            <w:shd w:val="clear" w:color="auto" w:fill="auto"/>
            <w:noWrap/>
            <w:vAlign w:val="center"/>
            <w:hideMark/>
          </w:tcPr>
          <w:p w14:paraId="20E1F82B" w14:textId="650DE95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$ 55.36</w:t>
            </w:r>
          </w:p>
        </w:tc>
        <w:tc>
          <w:tcPr>
            <w:tcW w:w="484" w:type="pct"/>
            <w:tcBorders>
              <w:top w:val="nil"/>
              <w:left w:val="nil"/>
              <w:bottom w:val="nil"/>
              <w:right w:val="nil"/>
            </w:tcBorders>
            <w:shd w:val="clear" w:color="auto" w:fill="auto"/>
            <w:noWrap/>
            <w:vAlign w:val="center"/>
            <w:hideMark/>
          </w:tcPr>
          <w:p w14:paraId="17FA408C" w14:textId="64DCDCC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$ 55.75</w:t>
            </w:r>
          </w:p>
        </w:tc>
      </w:tr>
      <w:tr w:rsidR="00955E80" w:rsidRPr="00DE7693" w14:paraId="11A7E35B" w14:textId="77777777" w:rsidTr="00186255">
        <w:trPr>
          <w:trHeight w:val="315"/>
        </w:trPr>
        <w:tc>
          <w:tcPr>
            <w:tcW w:w="462" w:type="pct"/>
            <w:tcBorders>
              <w:top w:val="nil"/>
              <w:left w:val="nil"/>
              <w:bottom w:val="nil"/>
              <w:right w:val="nil"/>
            </w:tcBorders>
            <w:shd w:val="clear" w:color="auto" w:fill="auto"/>
            <w:noWrap/>
            <w:vAlign w:val="center"/>
            <w:hideMark/>
          </w:tcPr>
          <w:p w14:paraId="4BB80179"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7</w:t>
            </w:r>
          </w:p>
        </w:tc>
        <w:tc>
          <w:tcPr>
            <w:tcW w:w="367" w:type="pct"/>
            <w:tcBorders>
              <w:top w:val="nil"/>
              <w:left w:val="nil"/>
              <w:bottom w:val="nil"/>
              <w:right w:val="nil"/>
            </w:tcBorders>
            <w:shd w:val="clear" w:color="auto" w:fill="auto"/>
            <w:noWrap/>
            <w:vAlign w:val="center"/>
            <w:hideMark/>
          </w:tcPr>
          <w:p w14:paraId="6D1D5E7D" w14:textId="6273FEB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$ 60.37</w:t>
            </w:r>
          </w:p>
        </w:tc>
        <w:tc>
          <w:tcPr>
            <w:tcW w:w="367" w:type="pct"/>
            <w:tcBorders>
              <w:top w:val="nil"/>
              <w:left w:val="nil"/>
              <w:bottom w:val="nil"/>
              <w:right w:val="nil"/>
            </w:tcBorders>
            <w:shd w:val="clear" w:color="auto" w:fill="auto"/>
            <w:noWrap/>
            <w:vAlign w:val="center"/>
            <w:hideMark/>
          </w:tcPr>
          <w:p w14:paraId="1ABED1F4" w14:textId="66E49E5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$ 60.79</w:t>
            </w:r>
          </w:p>
        </w:tc>
        <w:tc>
          <w:tcPr>
            <w:tcW w:w="367" w:type="pct"/>
            <w:tcBorders>
              <w:top w:val="nil"/>
              <w:left w:val="nil"/>
              <w:bottom w:val="nil"/>
              <w:right w:val="nil"/>
            </w:tcBorders>
            <w:shd w:val="clear" w:color="auto" w:fill="auto"/>
            <w:noWrap/>
            <w:vAlign w:val="center"/>
            <w:hideMark/>
          </w:tcPr>
          <w:p w14:paraId="258950E3" w14:textId="6E35D08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$ 61.22</w:t>
            </w:r>
          </w:p>
        </w:tc>
        <w:tc>
          <w:tcPr>
            <w:tcW w:w="367" w:type="pct"/>
            <w:tcBorders>
              <w:top w:val="nil"/>
              <w:left w:val="nil"/>
              <w:bottom w:val="nil"/>
              <w:right w:val="nil"/>
            </w:tcBorders>
            <w:shd w:val="clear" w:color="auto" w:fill="auto"/>
            <w:noWrap/>
            <w:vAlign w:val="center"/>
            <w:hideMark/>
          </w:tcPr>
          <w:p w14:paraId="1FF0E6BD" w14:textId="623D889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$ 61.64</w:t>
            </w:r>
          </w:p>
        </w:tc>
        <w:tc>
          <w:tcPr>
            <w:tcW w:w="367" w:type="pct"/>
            <w:tcBorders>
              <w:top w:val="nil"/>
              <w:left w:val="nil"/>
              <w:bottom w:val="nil"/>
              <w:right w:val="nil"/>
            </w:tcBorders>
            <w:shd w:val="clear" w:color="auto" w:fill="auto"/>
            <w:noWrap/>
            <w:vAlign w:val="center"/>
            <w:hideMark/>
          </w:tcPr>
          <w:p w14:paraId="77D0A511" w14:textId="3AF4138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$ 62.08</w:t>
            </w:r>
          </w:p>
        </w:tc>
        <w:tc>
          <w:tcPr>
            <w:tcW w:w="367" w:type="pct"/>
            <w:tcBorders>
              <w:top w:val="nil"/>
              <w:left w:val="nil"/>
              <w:bottom w:val="nil"/>
              <w:right w:val="nil"/>
            </w:tcBorders>
            <w:shd w:val="clear" w:color="auto" w:fill="auto"/>
            <w:noWrap/>
            <w:vAlign w:val="center"/>
            <w:hideMark/>
          </w:tcPr>
          <w:p w14:paraId="1A597729" w14:textId="6F3DB9F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$ 62.51</w:t>
            </w:r>
          </w:p>
        </w:tc>
        <w:tc>
          <w:tcPr>
            <w:tcW w:w="367" w:type="pct"/>
            <w:tcBorders>
              <w:top w:val="nil"/>
              <w:left w:val="nil"/>
              <w:bottom w:val="nil"/>
              <w:right w:val="nil"/>
            </w:tcBorders>
            <w:shd w:val="clear" w:color="auto" w:fill="auto"/>
            <w:noWrap/>
            <w:vAlign w:val="center"/>
            <w:hideMark/>
          </w:tcPr>
          <w:p w14:paraId="753D2EA4" w14:textId="027B9B0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$ 62.95</w:t>
            </w:r>
          </w:p>
        </w:tc>
        <w:tc>
          <w:tcPr>
            <w:tcW w:w="367" w:type="pct"/>
            <w:tcBorders>
              <w:top w:val="nil"/>
              <w:left w:val="nil"/>
              <w:bottom w:val="nil"/>
              <w:right w:val="nil"/>
            </w:tcBorders>
            <w:shd w:val="clear" w:color="auto" w:fill="auto"/>
            <w:noWrap/>
            <w:vAlign w:val="center"/>
            <w:hideMark/>
          </w:tcPr>
          <w:p w14:paraId="4733461C" w14:textId="5DAA2A0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$ 63.39</w:t>
            </w:r>
          </w:p>
        </w:tc>
        <w:tc>
          <w:tcPr>
            <w:tcW w:w="381" w:type="pct"/>
            <w:tcBorders>
              <w:top w:val="nil"/>
              <w:left w:val="nil"/>
              <w:bottom w:val="nil"/>
              <w:right w:val="nil"/>
            </w:tcBorders>
            <w:shd w:val="clear" w:color="auto" w:fill="auto"/>
            <w:noWrap/>
            <w:vAlign w:val="center"/>
            <w:hideMark/>
          </w:tcPr>
          <w:p w14:paraId="151575D1" w14:textId="749A970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$ 63.83</w:t>
            </w:r>
          </w:p>
        </w:tc>
        <w:tc>
          <w:tcPr>
            <w:tcW w:w="367" w:type="pct"/>
            <w:tcBorders>
              <w:top w:val="nil"/>
              <w:left w:val="nil"/>
              <w:bottom w:val="nil"/>
              <w:right w:val="nil"/>
            </w:tcBorders>
            <w:shd w:val="clear" w:color="auto" w:fill="auto"/>
            <w:noWrap/>
            <w:vAlign w:val="center"/>
            <w:hideMark/>
          </w:tcPr>
          <w:p w14:paraId="73559E00" w14:textId="4450375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$ 64.28</w:t>
            </w:r>
          </w:p>
        </w:tc>
        <w:tc>
          <w:tcPr>
            <w:tcW w:w="367" w:type="pct"/>
            <w:tcBorders>
              <w:top w:val="nil"/>
              <w:left w:val="nil"/>
              <w:bottom w:val="nil"/>
              <w:right w:val="nil"/>
            </w:tcBorders>
            <w:shd w:val="clear" w:color="auto" w:fill="auto"/>
            <w:noWrap/>
            <w:vAlign w:val="center"/>
            <w:hideMark/>
          </w:tcPr>
          <w:p w14:paraId="369B665A" w14:textId="493C482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$ 64.73</w:t>
            </w:r>
          </w:p>
        </w:tc>
        <w:tc>
          <w:tcPr>
            <w:tcW w:w="484" w:type="pct"/>
            <w:tcBorders>
              <w:top w:val="nil"/>
              <w:left w:val="nil"/>
              <w:bottom w:val="nil"/>
              <w:right w:val="nil"/>
            </w:tcBorders>
            <w:shd w:val="clear" w:color="auto" w:fill="auto"/>
            <w:noWrap/>
            <w:vAlign w:val="center"/>
            <w:hideMark/>
          </w:tcPr>
          <w:p w14:paraId="02B26A62" w14:textId="00253F1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$ 65.18</w:t>
            </w:r>
          </w:p>
        </w:tc>
      </w:tr>
      <w:tr w:rsidR="00955E80" w:rsidRPr="00DE7693" w14:paraId="343F5818" w14:textId="77777777" w:rsidTr="00186255">
        <w:trPr>
          <w:trHeight w:val="315"/>
        </w:trPr>
        <w:tc>
          <w:tcPr>
            <w:tcW w:w="462" w:type="pct"/>
            <w:tcBorders>
              <w:top w:val="nil"/>
              <w:left w:val="nil"/>
              <w:bottom w:val="nil"/>
              <w:right w:val="nil"/>
            </w:tcBorders>
            <w:shd w:val="clear" w:color="auto" w:fill="auto"/>
            <w:noWrap/>
            <w:vAlign w:val="center"/>
            <w:hideMark/>
          </w:tcPr>
          <w:p w14:paraId="70C9E4E9"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8</w:t>
            </w:r>
          </w:p>
        </w:tc>
        <w:tc>
          <w:tcPr>
            <w:tcW w:w="367" w:type="pct"/>
            <w:tcBorders>
              <w:top w:val="nil"/>
              <w:left w:val="nil"/>
              <w:bottom w:val="nil"/>
              <w:right w:val="nil"/>
            </w:tcBorders>
            <w:shd w:val="clear" w:color="auto" w:fill="auto"/>
            <w:noWrap/>
            <w:vAlign w:val="center"/>
            <w:hideMark/>
          </w:tcPr>
          <w:p w14:paraId="0C5FC119" w14:textId="7D2293A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$ 69.14</w:t>
            </w:r>
          </w:p>
        </w:tc>
        <w:tc>
          <w:tcPr>
            <w:tcW w:w="367" w:type="pct"/>
            <w:tcBorders>
              <w:top w:val="nil"/>
              <w:left w:val="nil"/>
              <w:bottom w:val="nil"/>
              <w:right w:val="nil"/>
            </w:tcBorders>
            <w:shd w:val="clear" w:color="auto" w:fill="auto"/>
            <w:noWrap/>
            <w:vAlign w:val="center"/>
            <w:hideMark/>
          </w:tcPr>
          <w:p w14:paraId="507F98B3" w14:textId="6EF378E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$ 69.63</w:t>
            </w:r>
          </w:p>
        </w:tc>
        <w:tc>
          <w:tcPr>
            <w:tcW w:w="367" w:type="pct"/>
            <w:tcBorders>
              <w:top w:val="nil"/>
              <w:left w:val="nil"/>
              <w:bottom w:val="nil"/>
              <w:right w:val="nil"/>
            </w:tcBorders>
            <w:shd w:val="clear" w:color="auto" w:fill="auto"/>
            <w:noWrap/>
            <w:vAlign w:val="center"/>
            <w:hideMark/>
          </w:tcPr>
          <w:p w14:paraId="4A11E2D8" w14:textId="70CCBE0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$ 70.12</w:t>
            </w:r>
          </w:p>
        </w:tc>
        <w:tc>
          <w:tcPr>
            <w:tcW w:w="367" w:type="pct"/>
            <w:tcBorders>
              <w:top w:val="nil"/>
              <w:left w:val="nil"/>
              <w:bottom w:val="nil"/>
              <w:right w:val="nil"/>
            </w:tcBorders>
            <w:shd w:val="clear" w:color="auto" w:fill="auto"/>
            <w:noWrap/>
            <w:vAlign w:val="center"/>
            <w:hideMark/>
          </w:tcPr>
          <w:p w14:paraId="2B384DD0" w14:textId="5C38B82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$ 70.61</w:t>
            </w:r>
          </w:p>
        </w:tc>
        <w:tc>
          <w:tcPr>
            <w:tcW w:w="367" w:type="pct"/>
            <w:tcBorders>
              <w:top w:val="nil"/>
              <w:left w:val="nil"/>
              <w:bottom w:val="nil"/>
              <w:right w:val="nil"/>
            </w:tcBorders>
            <w:shd w:val="clear" w:color="auto" w:fill="auto"/>
            <w:noWrap/>
            <w:vAlign w:val="center"/>
            <w:hideMark/>
          </w:tcPr>
          <w:p w14:paraId="2A0DFA22" w14:textId="3E2A2D8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$ 71.10</w:t>
            </w:r>
          </w:p>
        </w:tc>
        <w:tc>
          <w:tcPr>
            <w:tcW w:w="367" w:type="pct"/>
            <w:tcBorders>
              <w:top w:val="nil"/>
              <w:left w:val="nil"/>
              <w:bottom w:val="nil"/>
              <w:right w:val="nil"/>
            </w:tcBorders>
            <w:shd w:val="clear" w:color="auto" w:fill="auto"/>
            <w:noWrap/>
            <w:vAlign w:val="center"/>
            <w:hideMark/>
          </w:tcPr>
          <w:p w14:paraId="7541AE75" w14:textId="0500128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$ 71.60</w:t>
            </w:r>
          </w:p>
        </w:tc>
        <w:tc>
          <w:tcPr>
            <w:tcW w:w="367" w:type="pct"/>
            <w:tcBorders>
              <w:top w:val="nil"/>
              <w:left w:val="nil"/>
              <w:bottom w:val="nil"/>
              <w:right w:val="nil"/>
            </w:tcBorders>
            <w:shd w:val="clear" w:color="auto" w:fill="auto"/>
            <w:noWrap/>
            <w:vAlign w:val="center"/>
            <w:hideMark/>
          </w:tcPr>
          <w:p w14:paraId="73CEC2F9" w14:textId="25A59BD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$ 72.10</w:t>
            </w:r>
          </w:p>
        </w:tc>
        <w:tc>
          <w:tcPr>
            <w:tcW w:w="367" w:type="pct"/>
            <w:tcBorders>
              <w:top w:val="nil"/>
              <w:left w:val="nil"/>
              <w:bottom w:val="nil"/>
              <w:right w:val="nil"/>
            </w:tcBorders>
            <w:shd w:val="clear" w:color="auto" w:fill="auto"/>
            <w:noWrap/>
            <w:vAlign w:val="center"/>
            <w:hideMark/>
          </w:tcPr>
          <w:p w14:paraId="5E1AD00D" w14:textId="05AAC23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$ 72.60</w:t>
            </w:r>
          </w:p>
        </w:tc>
        <w:tc>
          <w:tcPr>
            <w:tcW w:w="381" w:type="pct"/>
            <w:tcBorders>
              <w:top w:val="nil"/>
              <w:left w:val="nil"/>
              <w:bottom w:val="nil"/>
              <w:right w:val="nil"/>
            </w:tcBorders>
            <w:shd w:val="clear" w:color="auto" w:fill="auto"/>
            <w:noWrap/>
            <w:vAlign w:val="center"/>
            <w:hideMark/>
          </w:tcPr>
          <w:p w14:paraId="45AC7DD4" w14:textId="516466D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$ 73.11</w:t>
            </w:r>
          </w:p>
        </w:tc>
        <w:tc>
          <w:tcPr>
            <w:tcW w:w="367" w:type="pct"/>
            <w:tcBorders>
              <w:top w:val="nil"/>
              <w:left w:val="nil"/>
              <w:bottom w:val="nil"/>
              <w:right w:val="nil"/>
            </w:tcBorders>
            <w:shd w:val="clear" w:color="auto" w:fill="auto"/>
            <w:noWrap/>
            <w:vAlign w:val="center"/>
            <w:hideMark/>
          </w:tcPr>
          <w:p w14:paraId="05641891" w14:textId="227350A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$ 73.62</w:t>
            </w:r>
          </w:p>
        </w:tc>
        <w:tc>
          <w:tcPr>
            <w:tcW w:w="367" w:type="pct"/>
            <w:tcBorders>
              <w:top w:val="nil"/>
              <w:left w:val="nil"/>
              <w:bottom w:val="nil"/>
              <w:right w:val="nil"/>
            </w:tcBorders>
            <w:shd w:val="clear" w:color="auto" w:fill="auto"/>
            <w:noWrap/>
            <w:vAlign w:val="center"/>
            <w:hideMark/>
          </w:tcPr>
          <w:p w14:paraId="6C0F3163" w14:textId="200E757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$ 74.14</w:t>
            </w:r>
          </w:p>
        </w:tc>
        <w:tc>
          <w:tcPr>
            <w:tcW w:w="484" w:type="pct"/>
            <w:tcBorders>
              <w:top w:val="nil"/>
              <w:left w:val="nil"/>
              <w:bottom w:val="nil"/>
              <w:right w:val="nil"/>
            </w:tcBorders>
            <w:shd w:val="clear" w:color="auto" w:fill="auto"/>
            <w:noWrap/>
            <w:vAlign w:val="center"/>
            <w:hideMark/>
          </w:tcPr>
          <w:p w14:paraId="1DE6A471" w14:textId="2C534A5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$ 74.66</w:t>
            </w:r>
          </w:p>
        </w:tc>
      </w:tr>
      <w:tr w:rsidR="00955E80" w:rsidRPr="00DE7693" w14:paraId="6538FA9D" w14:textId="77777777" w:rsidTr="00186255">
        <w:trPr>
          <w:trHeight w:val="315"/>
        </w:trPr>
        <w:tc>
          <w:tcPr>
            <w:tcW w:w="462" w:type="pct"/>
            <w:tcBorders>
              <w:top w:val="nil"/>
              <w:left w:val="nil"/>
              <w:bottom w:val="nil"/>
              <w:right w:val="nil"/>
            </w:tcBorders>
            <w:shd w:val="clear" w:color="auto" w:fill="auto"/>
            <w:noWrap/>
            <w:vAlign w:val="center"/>
            <w:hideMark/>
          </w:tcPr>
          <w:p w14:paraId="7D2370C6"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9</w:t>
            </w:r>
          </w:p>
        </w:tc>
        <w:tc>
          <w:tcPr>
            <w:tcW w:w="367" w:type="pct"/>
            <w:tcBorders>
              <w:top w:val="nil"/>
              <w:left w:val="nil"/>
              <w:bottom w:val="nil"/>
              <w:right w:val="nil"/>
            </w:tcBorders>
            <w:shd w:val="clear" w:color="auto" w:fill="auto"/>
            <w:noWrap/>
            <w:vAlign w:val="center"/>
            <w:hideMark/>
          </w:tcPr>
          <w:p w14:paraId="53AA56E3" w14:textId="727A1FB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$ 77.96</w:t>
            </w:r>
          </w:p>
        </w:tc>
        <w:tc>
          <w:tcPr>
            <w:tcW w:w="367" w:type="pct"/>
            <w:tcBorders>
              <w:top w:val="nil"/>
              <w:left w:val="nil"/>
              <w:bottom w:val="nil"/>
              <w:right w:val="nil"/>
            </w:tcBorders>
            <w:shd w:val="clear" w:color="auto" w:fill="auto"/>
            <w:noWrap/>
            <w:vAlign w:val="center"/>
            <w:hideMark/>
          </w:tcPr>
          <w:p w14:paraId="48D41F27" w14:textId="3721E96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$ 78.50</w:t>
            </w:r>
          </w:p>
        </w:tc>
        <w:tc>
          <w:tcPr>
            <w:tcW w:w="367" w:type="pct"/>
            <w:tcBorders>
              <w:top w:val="nil"/>
              <w:left w:val="nil"/>
              <w:bottom w:val="nil"/>
              <w:right w:val="nil"/>
            </w:tcBorders>
            <w:shd w:val="clear" w:color="auto" w:fill="auto"/>
            <w:noWrap/>
            <w:vAlign w:val="center"/>
            <w:hideMark/>
          </w:tcPr>
          <w:p w14:paraId="0CBBE919" w14:textId="47CE33C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$ 79.05</w:t>
            </w:r>
          </w:p>
        </w:tc>
        <w:tc>
          <w:tcPr>
            <w:tcW w:w="367" w:type="pct"/>
            <w:tcBorders>
              <w:top w:val="nil"/>
              <w:left w:val="nil"/>
              <w:bottom w:val="nil"/>
              <w:right w:val="nil"/>
            </w:tcBorders>
            <w:shd w:val="clear" w:color="auto" w:fill="auto"/>
            <w:noWrap/>
            <w:vAlign w:val="center"/>
            <w:hideMark/>
          </w:tcPr>
          <w:p w14:paraId="1FEA13F7" w14:textId="58D23FA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$ 79.61</w:t>
            </w:r>
          </w:p>
        </w:tc>
        <w:tc>
          <w:tcPr>
            <w:tcW w:w="367" w:type="pct"/>
            <w:tcBorders>
              <w:top w:val="nil"/>
              <w:left w:val="nil"/>
              <w:bottom w:val="nil"/>
              <w:right w:val="nil"/>
            </w:tcBorders>
            <w:shd w:val="clear" w:color="auto" w:fill="auto"/>
            <w:noWrap/>
            <w:vAlign w:val="center"/>
            <w:hideMark/>
          </w:tcPr>
          <w:p w14:paraId="720CA0D3" w14:textId="1C439C6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$ 80.16</w:t>
            </w:r>
          </w:p>
        </w:tc>
        <w:tc>
          <w:tcPr>
            <w:tcW w:w="367" w:type="pct"/>
            <w:tcBorders>
              <w:top w:val="nil"/>
              <w:left w:val="nil"/>
              <w:bottom w:val="nil"/>
              <w:right w:val="nil"/>
            </w:tcBorders>
            <w:shd w:val="clear" w:color="auto" w:fill="auto"/>
            <w:noWrap/>
            <w:vAlign w:val="center"/>
            <w:hideMark/>
          </w:tcPr>
          <w:p w14:paraId="6982C466" w14:textId="427E53B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$ 80.72</w:t>
            </w:r>
          </w:p>
        </w:tc>
        <w:tc>
          <w:tcPr>
            <w:tcW w:w="367" w:type="pct"/>
            <w:tcBorders>
              <w:top w:val="nil"/>
              <w:left w:val="nil"/>
              <w:bottom w:val="nil"/>
              <w:right w:val="nil"/>
            </w:tcBorders>
            <w:shd w:val="clear" w:color="auto" w:fill="auto"/>
            <w:noWrap/>
            <w:vAlign w:val="center"/>
            <w:hideMark/>
          </w:tcPr>
          <w:p w14:paraId="58B55FBC" w14:textId="62ACE03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$ 81.29</w:t>
            </w:r>
          </w:p>
        </w:tc>
        <w:tc>
          <w:tcPr>
            <w:tcW w:w="367" w:type="pct"/>
            <w:tcBorders>
              <w:top w:val="nil"/>
              <w:left w:val="nil"/>
              <w:bottom w:val="nil"/>
              <w:right w:val="nil"/>
            </w:tcBorders>
            <w:shd w:val="clear" w:color="auto" w:fill="auto"/>
            <w:noWrap/>
            <w:vAlign w:val="center"/>
            <w:hideMark/>
          </w:tcPr>
          <w:p w14:paraId="4126919A" w14:textId="3401147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$ 81.86</w:t>
            </w:r>
          </w:p>
        </w:tc>
        <w:tc>
          <w:tcPr>
            <w:tcW w:w="381" w:type="pct"/>
            <w:tcBorders>
              <w:top w:val="nil"/>
              <w:left w:val="nil"/>
              <w:bottom w:val="nil"/>
              <w:right w:val="nil"/>
            </w:tcBorders>
            <w:shd w:val="clear" w:color="auto" w:fill="auto"/>
            <w:noWrap/>
            <w:vAlign w:val="center"/>
            <w:hideMark/>
          </w:tcPr>
          <w:p w14:paraId="7FACA6C5" w14:textId="32E856C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$ 82.43</w:t>
            </w:r>
          </w:p>
        </w:tc>
        <w:tc>
          <w:tcPr>
            <w:tcW w:w="367" w:type="pct"/>
            <w:tcBorders>
              <w:top w:val="nil"/>
              <w:left w:val="nil"/>
              <w:bottom w:val="nil"/>
              <w:right w:val="nil"/>
            </w:tcBorders>
            <w:shd w:val="clear" w:color="auto" w:fill="auto"/>
            <w:noWrap/>
            <w:vAlign w:val="center"/>
            <w:hideMark/>
          </w:tcPr>
          <w:p w14:paraId="1D86CE00" w14:textId="2777B50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$ 83.01</w:t>
            </w:r>
          </w:p>
        </w:tc>
        <w:tc>
          <w:tcPr>
            <w:tcW w:w="367" w:type="pct"/>
            <w:tcBorders>
              <w:top w:val="nil"/>
              <w:left w:val="nil"/>
              <w:bottom w:val="nil"/>
              <w:right w:val="nil"/>
            </w:tcBorders>
            <w:shd w:val="clear" w:color="auto" w:fill="auto"/>
            <w:noWrap/>
            <w:vAlign w:val="center"/>
            <w:hideMark/>
          </w:tcPr>
          <w:p w14:paraId="5799A858" w14:textId="4307751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$ 83.59</w:t>
            </w:r>
          </w:p>
        </w:tc>
        <w:tc>
          <w:tcPr>
            <w:tcW w:w="484" w:type="pct"/>
            <w:tcBorders>
              <w:top w:val="nil"/>
              <w:left w:val="nil"/>
              <w:bottom w:val="nil"/>
              <w:right w:val="nil"/>
            </w:tcBorders>
            <w:shd w:val="clear" w:color="auto" w:fill="auto"/>
            <w:noWrap/>
            <w:vAlign w:val="center"/>
            <w:hideMark/>
          </w:tcPr>
          <w:p w14:paraId="3CDC29B6" w14:textId="6481E66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$ 84.18</w:t>
            </w:r>
          </w:p>
        </w:tc>
      </w:tr>
      <w:tr w:rsidR="00955E80" w:rsidRPr="00DE7693" w14:paraId="26D0950A" w14:textId="77777777" w:rsidTr="00186255">
        <w:trPr>
          <w:trHeight w:val="315"/>
        </w:trPr>
        <w:tc>
          <w:tcPr>
            <w:tcW w:w="462" w:type="pct"/>
            <w:tcBorders>
              <w:top w:val="nil"/>
              <w:left w:val="nil"/>
              <w:bottom w:val="nil"/>
              <w:right w:val="nil"/>
            </w:tcBorders>
            <w:shd w:val="clear" w:color="auto" w:fill="auto"/>
            <w:noWrap/>
            <w:vAlign w:val="center"/>
            <w:hideMark/>
          </w:tcPr>
          <w:p w14:paraId="55F34E86"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10</w:t>
            </w:r>
          </w:p>
        </w:tc>
        <w:tc>
          <w:tcPr>
            <w:tcW w:w="367" w:type="pct"/>
            <w:tcBorders>
              <w:top w:val="nil"/>
              <w:left w:val="nil"/>
              <w:bottom w:val="nil"/>
              <w:right w:val="nil"/>
            </w:tcBorders>
            <w:shd w:val="clear" w:color="auto" w:fill="auto"/>
            <w:noWrap/>
            <w:vAlign w:val="center"/>
            <w:hideMark/>
          </w:tcPr>
          <w:p w14:paraId="72183D53" w14:textId="358E571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$ 86.81</w:t>
            </w:r>
          </w:p>
        </w:tc>
        <w:tc>
          <w:tcPr>
            <w:tcW w:w="367" w:type="pct"/>
            <w:tcBorders>
              <w:top w:val="nil"/>
              <w:left w:val="nil"/>
              <w:bottom w:val="nil"/>
              <w:right w:val="nil"/>
            </w:tcBorders>
            <w:shd w:val="clear" w:color="auto" w:fill="auto"/>
            <w:noWrap/>
            <w:vAlign w:val="center"/>
            <w:hideMark/>
          </w:tcPr>
          <w:p w14:paraId="26F58068" w14:textId="4F07320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$ 87.42</w:t>
            </w:r>
          </w:p>
        </w:tc>
        <w:tc>
          <w:tcPr>
            <w:tcW w:w="367" w:type="pct"/>
            <w:tcBorders>
              <w:top w:val="nil"/>
              <w:left w:val="nil"/>
              <w:bottom w:val="nil"/>
              <w:right w:val="nil"/>
            </w:tcBorders>
            <w:shd w:val="clear" w:color="auto" w:fill="auto"/>
            <w:noWrap/>
            <w:vAlign w:val="center"/>
            <w:hideMark/>
          </w:tcPr>
          <w:p w14:paraId="334BD4F2" w14:textId="4BD969C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$ 88.03</w:t>
            </w:r>
          </w:p>
        </w:tc>
        <w:tc>
          <w:tcPr>
            <w:tcW w:w="367" w:type="pct"/>
            <w:tcBorders>
              <w:top w:val="nil"/>
              <w:left w:val="nil"/>
              <w:bottom w:val="nil"/>
              <w:right w:val="nil"/>
            </w:tcBorders>
            <w:shd w:val="clear" w:color="auto" w:fill="auto"/>
            <w:noWrap/>
            <w:vAlign w:val="center"/>
            <w:hideMark/>
          </w:tcPr>
          <w:p w14:paraId="7F352678" w14:textId="5D8B734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$ 88.65</w:t>
            </w:r>
          </w:p>
        </w:tc>
        <w:tc>
          <w:tcPr>
            <w:tcW w:w="367" w:type="pct"/>
            <w:tcBorders>
              <w:top w:val="nil"/>
              <w:left w:val="nil"/>
              <w:bottom w:val="nil"/>
              <w:right w:val="nil"/>
            </w:tcBorders>
            <w:shd w:val="clear" w:color="auto" w:fill="auto"/>
            <w:noWrap/>
            <w:vAlign w:val="center"/>
            <w:hideMark/>
          </w:tcPr>
          <w:p w14:paraId="3511D2A3" w14:textId="3286156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$ 89.27</w:t>
            </w:r>
          </w:p>
        </w:tc>
        <w:tc>
          <w:tcPr>
            <w:tcW w:w="367" w:type="pct"/>
            <w:tcBorders>
              <w:top w:val="nil"/>
              <w:left w:val="nil"/>
              <w:bottom w:val="nil"/>
              <w:right w:val="nil"/>
            </w:tcBorders>
            <w:shd w:val="clear" w:color="auto" w:fill="auto"/>
            <w:noWrap/>
            <w:vAlign w:val="center"/>
            <w:hideMark/>
          </w:tcPr>
          <w:p w14:paraId="07CA9999" w14:textId="7488C1E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$ 89.89</w:t>
            </w:r>
          </w:p>
        </w:tc>
        <w:tc>
          <w:tcPr>
            <w:tcW w:w="367" w:type="pct"/>
            <w:tcBorders>
              <w:top w:val="nil"/>
              <w:left w:val="nil"/>
              <w:bottom w:val="nil"/>
              <w:right w:val="nil"/>
            </w:tcBorders>
            <w:shd w:val="clear" w:color="auto" w:fill="auto"/>
            <w:noWrap/>
            <w:vAlign w:val="center"/>
            <w:hideMark/>
          </w:tcPr>
          <w:p w14:paraId="02734905" w14:textId="5D2A8A9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$ 90.52</w:t>
            </w:r>
          </w:p>
        </w:tc>
        <w:tc>
          <w:tcPr>
            <w:tcW w:w="367" w:type="pct"/>
            <w:tcBorders>
              <w:top w:val="nil"/>
              <w:left w:val="nil"/>
              <w:bottom w:val="nil"/>
              <w:right w:val="nil"/>
            </w:tcBorders>
            <w:shd w:val="clear" w:color="auto" w:fill="auto"/>
            <w:noWrap/>
            <w:vAlign w:val="center"/>
            <w:hideMark/>
          </w:tcPr>
          <w:p w14:paraId="1BC4EE67" w14:textId="2B58B1B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$ 91.15</w:t>
            </w:r>
          </w:p>
        </w:tc>
        <w:tc>
          <w:tcPr>
            <w:tcW w:w="381" w:type="pct"/>
            <w:tcBorders>
              <w:top w:val="nil"/>
              <w:left w:val="nil"/>
              <w:bottom w:val="nil"/>
              <w:right w:val="nil"/>
            </w:tcBorders>
            <w:shd w:val="clear" w:color="auto" w:fill="auto"/>
            <w:noWrap/>
            <w:vAlign w:val="center"/>
            <w:hideMark/>
          </w:tcPr>
          <w:p w14:paraId="6CFAB7FD" w14:textId="6F63E05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$ 91.79</w:t>
            </w:r>
          </w:p>
        </w:tc>
        <w:tc>
          <w:tcPr>
            <w:tcW w:w="367" w:type="pct"/>
            <w:tcBorders>
              <w:top w:val="nil"/>
              <w:left w:val="nil"/>
              <w:bottom w:val="nil"/>
              <w:right w:val="nil"/>
            </w:tcBorders>
            <w:shd w:val="clear" w:color="auto" w:fill="auto"/>
            <w:noWrap/>
            <w:vAlign w:val="center"/>
            <w:hideMark/>
          </w:tcPr>
          <w:p w14:paraId="69715C32" w14:textId="0AF12E5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$ 92.43</w:t>
            </w:r>
          </w:p>
        </w:tc>
        <w:tc>
          <w:tcPr>
            <w:tcW w:w="367" w:type="pct"/>
            <w:tcBorders>
              <w:top w:val="nil"/>
              <w:left w:val="nil"/>
              <w:bottom w:val="nil"/>
              <w:right w:val="nil"/>
            </w:tcBorders>
            <w:shd w:val="clear" w:color="auto" w:fill="auto"/>
            <w:noWrap/>
            <w:vAlign w:val="center"/>
            <w:hideMark/>
          </w:tcPr>
          <w:p w14:paraId="3CEACA99" w14:textId="27E85A5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$ 93.08</w:t>
            </w:r>
          </w:p>
        </w:tc>
        <w:tc>
          <w:tcPr>
            <w:tcW w:w="484" w:type="pct"/>
            <w:tcBorders>
              <w:top w:val="nil"/>
              <w:left w:val="nil"/>
              <w:bottom w:val="nil"/>
              <w:right w:val="nil"/>
            </w:tcBorders>
            <w:shd w:val="clear" w:color="auto" w:fill="auto"/>
            <w:noWrap/>
            <w:vAlign w:val="center"/>
            <w:hideMark/>
          </w:tcPr>
          <w:p w14:paraId="166B20A8" w14:textId="6A1F47D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$ 93.73</w:t>
            </w:r>
          </w:p>
        </w:tc>
      </w:tr>
      <w:tr w:rsidR="00955E80" w:rsidRPr="00DE7693" w14:paraId="73904990" w14:textId="77777777" w:rsidTr="00186255">
        <w:trPr>
          <w:trHeight w:val="315"/>
        </w:trPr>
        <w:tc>
          <w:tcPr>
            <w:tcW w:w="462" w:type="pct"/>
            <w:tcBorders>
              <w:top w:val="nil"/>
              <w:left w:val="nil"/>
              <w:bottom w:val="nil"/>
              <w:right w:val="nil"/>
            </w:tcBorders>
            <w:shd w:val="clear" w:color="auto" w:fill="auto"/>
            <w:noWrap/>
            <w:vAlign w:val="center"/>
            <w:hideMark/>
          </w:tcPr>
          <w:p w14:paraId="2AF26977"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lastRenderedPageBreak/>
              <w:t>11</w:t>
            </w:r>
          </w:p>
        </w:tc>
        <w:tc>
          <w:tcPr>
            <w:tcW w:w="367" w:type="pct"/>
            <w:tcBorders>
              <w:top w:val="nil"/>
              <w:left w:val="nil"/>
              <w:bottom w:val="nil"/>
              <w:right w:val="nil"/>
            </w:tcBorders>
            <w:shd w:val="clear" w:color="auto" w:fill="auto"/>
            <w:noWrap/>
            <w:vAlign w:val="center"/>
            <w:hideMark/>
          </w:tcPr>
          <w:p w14:paraId="30C4C2FD" w14:textId="6EB38AC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$ 95.70</w:t>
            </w:r>
          </w:p>
        </w:tc>
        <w:tc>
          <w:tcPr>
            <w:tcW w:w="367" w:type="pct"/>
            <w:tcBorders>
              <w:top w:val="nil"/>
              <w:left w:val="nil"/>
              <w:bottom w:val="nil"/>
              <w:right w:val="nil"/>
            </w:tcBorders>
            <w:shd w:val="clear" w:color="auto" w:fill="auto"/>
            <w:noWrap/>
            <w:vAlign w:val="center"/>
            <w:hideMark/>
          </w:tcPr>
          <w:p w14:paraId="077925B3" w14:textId="540C960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$ 96.37</w:t>
            </w:r>
          </w:p>
        </w:tc>
        <w:tc>
          <w:tcPr>
            <w:tcW w:w="367" w:type="pct"/>
            <w:tcBorders>
              <w:top w:val="nil"/>
              <w:left w:val="nil"/>
              <w:bottom w:val="nil"/>
              <w:right w:val="nil"/>
            </w:tcBorders>
            <w:shd w:val="clear" w:color="auto" w:fill="auto"/>
            <w:noWrap/>
            <w:vAlign w:val="center"/>
            <w:hideMark/>
          </w:tcPr>
          <w:p w14:paraId="4DA809EF" w14:textId="09D0233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$ 97.04</w:t>
            </w:r>
          </w:p>
        </w:tc>
        <w:tc>
          <w:tcPr>
            <w:tcW w:w="367" w:type="pct"/>
            <w:tcBorders>
              <w:top w:val="nil"/>
              <w:left w:val="nil"/>
              <w:bottom w:val="nil"/>
              <w:right w:val="nil"/>
            </w:tcBorders>
            <w:shd w:val="clear" w:color="auto" w:fill="auto"/>
            <w:noWrap/>
            <w:vAlign w:val="center"/>
            <w:hideMark/>
          </w:tcPr>
          <w:p w14:paraId="429201B9" w14:textId="1E06C43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$ 97.72</w:t>
            </w:r>
          </w:p>
        </w:tc>
        <w:tc>
          <w:tcPr>
            <w:tcW w:w="367" w:type="pct"/>
            <w:tcBorders>
              <w:top w:val="nil"/>
              <w:left w:val="nil"/>
              <w:bottom w:val="nil"/>
              <w:right w:val="nil"/>
            </w:tcBorders>
            <w:shd w:val="clear" w:color="auto" w:fill="auto"/>
            <w:noWrap/>
            <w:vAlign w:val="center"/>
            <w:hideMark/>
          </w:tcPr>
          <w:p w14:paraId="7658DF42" w14:textId="71EBD91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$ 98.41</w:t>
            </w:r>
          </w:p>
        </w:tc>
        <w:tc>
          <w:tcPr>
            <w:tcW w:w="367" w:type="pct"/>
            <w:tcBorders>
              <w:top w:val="nil"/>
              <w:left w:val="nil"/>
              <w:bottom w:val="nil"/>
              <w:right w:val="nil"/>
            </w:tcBorders>
            <w:shd w:val="clear" w:color="auto" w:fill="auto"/>
            <w:noWrap/>
            <w:vAlign w:val="center"/>
            <w:hideMark/>
          </w:tcPr>
          <w:p w14:paraId="4A79EB00" w14:textId="6B658B9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$ 99.10</w:t>
            </w:r>
          </w:p>
        </w:tc>
        <w:tc>
          <w:tcPr>
            <w:tcW w:w="367" w:type="pct"/>
            <w:tcBorders>
              <w:top w:val="nil"/>
              <w:left w:val="nil"/>
              <w:bottom w:val="nil"/>
              <w:right w:val="nil"/>
            </w:tcBorders>
            <w:shd w:val="clear" w:color="auto" w:fill="auto"/>
            <w:noWrap/>
            <w:vAlign w:val="center"/>
            <w:hideMark/>
          </w:tcPr>
          <w:p w14:paraId="42393AF0" w14:textId="640B94E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$ 99.79</w:t>
            </w:r>
          </w:p>
        </w:tc>
        <w:tc>
          <w:tcPr>
            <w:tcW w:w="367" w:type="pct"/>
            <w:tcBorders>
              <w:top w:val="nil"/>
              <w:left w:val="nil"/>
              <w:bottom w:val="nil"/>
              <w:right w:val="nil"/>
            </w:tcBorders>
            <w:shd w:val="clear" w:color="auto" w:fill="auto"/>
            <w:noWrap/>
            <w:vAlign w:val="center"/>
            <w:hideMark/>
          </w:tcPr>
          <w:p w14:paraId="2896DE28" w14:textId="1080C43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$ 100.49</w:t>
            </w:r>
          </w:p>
        </w:tc>
        <w:tc>
          <w:tcPr>
            <w:tcW w:w="381" w:type="pct"/>
            <w:tcBorders>
              <w:top w:val="nil"/>
              <w:left w:val="nil"/>
              <w:bottom w:val="nil"/>
              <w:right w:val="nil"/>
            </w:tcBorders>
            <w:shd w:val="clear" w:color="auto" w:fill="auto"/>
            <w:noWrap/>
            <w:vAlign w:val="center"/>
            <w:hideMark/>
          </w:tcPr>
          <w:p w14:paraId="3ED57D9F" w14:textId="43C5AFF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$ 101.19</w:t>
            </w:r>
          </w:p>
        </w:tc>
        <w:tc>
          <w:tcPr>
            <w:tcW w:w="367" w:type="pct"/>
            <w:tcBorders>
              <w:top w:val="nil"/>
              <w:left w:val="nil"/>
              <w:bottom w:val="nil"/>
              <w:right w:val="nil"/>
            </w:tcBorders>
            <w:shd w:val="clear" w:color="auto" w:fill="auto"/>
            <w:noWrap/>
            <w:vAlign w:val="center"/>
            <w:hideMark/>
          </w:tcPr>
          <w:p w14:paraId="1F41157B" w14:textId="467E9EA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$ 101.90</w:t>
            </w:r>
          </w:p>
        </w:tc>
        <w:tc>
          <w:tcPr>
            <w:tcW w:w="367" w:type="pct"/>
            <w:tcBorders>
              <w:top w:val="nil"/>
              <w:left w:val="nil"/>
              <w:bottom w:val="nil"/>
              <w:right w:val="nil"/>
            </w:tcBorders>
            <w:shd w:val="clear" w:color="auto" w:fill="auto"/>
            <w:noWrap/>
            <w:vAlign w:val="center"/>
            <w:hideMark/>
          </w:tcPr>
          <w:p w14:paraId="1EE1C58F" w14:textId="412C256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$ 102.61</w:t>
            </w:r>
          </w:p>
        </w:tc>
        <w:tc>
          <w:tcPr>
            <w:tcW w:w="484" w:type="pct"/>
            <w:tcBorders>
              <w:top w:val="nil"/>
              <w:left w:val="nil"/>
              <w:bottom w:val="nil"/>
              <w:right w:val="nil"/>
            </w:tcBorders>
            <w:shd w:val="clear" w:color="auto" w:fill="auto"/>
            <w:noWrap/>
            <w:vAlign w:val="center"/>
            <w:hideMark/>
          </w:tcPr>
          <w:p w14:paraId="5664C96D" w14:textId="0B23B9F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$ 103.33</w:t>
            </w:r>
          </w:p>
        </w:tc>
      </w:tr>
      <w:tr w:rsidR="00955E80" w:rsidRPr="00DE7693" w14:paraId="7C278600" w14:textId="77777777" w:rsidTr="00186255">
        <w:trPr>
          <w:trHeight w:val="315"/>
        </w:trPr>
        <w:tc>
          <w:tcPr>
            <w:tcW w:w="462" w:type="pct"/>
            <w:tcBorders>
              <w:top w:val="nil"/>
              <w:left w:val="nil"/>
              <w:bottom w:val="nil"/>
              <w:right w:val="nil"/>
            </w:tcBorders>
            <w:shd w:val="clear" w:color="auto" w:fill="auto"/>
            <w:noWrap/>
            <w:vAlign w:val="center"/>
            <w:hideMark/>
          </w:tcPr>
          <w:p w14:paraId="016319E5"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12</w:t>
            </w:r>
          </w:p>
        </w:tc>
        <w:tc>
          <w:tcPr>
            <w:tcW w:w="367" w:type="pct"/>
            <w:tcBorders>
              <w:top w:val="nil"/>
              <w:left w:val="nil"/>
              <w:bottom w:val="nil"/>
              <w:right w:val="nil"/>
            </w:tcBorders>
            <w:shd w:val="clear" w:color="auto" w:fill="auto"/>
            <w:noWrap/>
            <w:vAlign w:val="center"/>
            <w:hideMark/>
          </w:tcPr>
          <w:p w14:paraId="51E50DFA" w14:textId="1E04C6F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$ 104.63</w:t>
            </w:r>
          </w:p>
        </w:tc>
        <w:tc>
          <w:tcPr>
            <w:tcW w:w="367" w:type="pct"/>
            <w:tcBorders>
              <w:top w:val="nil"/>
              <w:left w:val="nil"/>
              <w:bottom w:val="nil"/>
              <w:right w:val="nil"/>
            </w:tcBorders>
            <w:shd w:val="clear" w:color="auto" w:fill="auto"/>
            <w:noWrap/>
            <w:vAlign w:val="center"/>
            <w:hideMark/>
          </w:tcPr>
          <w:p w14:paraId="5B561AF8" w14:textId="5C98A97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$ 105.36</w:t>
            </w:r>
          </w:p>
        </w:tc>
        <w:tc>
          <w:tcPr>
            <w:tcW w:w="367" w:type="pct"/>
            <w:tcBorders>
              <w:top w:val="nil"/>
              <w:left w:val="nil"/>
              <w:bottom w:val="nil"/>
              <w:right w:val="nil"/>
            </w:tcBorders>
            <w:shd w:val="clear" w:color="auto" w:fill="auto"/>
            <w:noWrap/>
            <w:vAlign w:val="center"/>
            <w:hideMark/>
          </w:tcPr>
          <w:p w14:paraId="115577A9" w14:textId="6BD790C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$ 106.10</w:t>
            </w:r>
          </w:p>
        </w:tc>
        <w:tc>
          <w:tcPr>
            <w:tcW w:w="367" w:type="pct"/>
            <w:tcBorders>
              <w:top w:val="nil"/>
              <w:left w:val="nil"/>
              <w:bottom w:val="nil"/>
              <w:right w:val="nil"/>
            </w:tcBorders>
            <w:shd w:val="clear" w:color="auto" w:fill="auto"/>
            <w:noWrap/>
            <w:vAlign w:val="center"/>
            <w:hideMark/>
          </w:tcPr>
          <w:p w14:paraId="16DC4086" w14:textId="431AB12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$ 106.84</w:t>
            </w:r>
          </w:p>
        </w:tc>
        <w:tc>
          <w:tcPr>
            <w:tcW w:w="367" w:type="pct"/>
            <w:tcBorders>
              <w:top w:val="nil"/>
              <w:left w:val="nil"/>
              <w:bottom w:val="nil"/>
              <w:right w:val="nil"/>
            </w:tcBorders>
            <w:shd w:val="clear" w:color="auto" w:fill="auto"/>
            <w:noWrap/>
            <w:vAlign w:val="center"/>
            <w:hideMark/>
          </w:tcPr>
          <w:p w14:paraId="1AA41C04" w14:textId="3FC570F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$ 107.59</w:t>
            </w:r>
          </w:p>
        </w:tc>
        <w:tc>
          <w:tcPr>
            <w:tcW w:w="367" w:type="pct"/>
            <w:tcBorders>
              <w:top w:val="nil"/>
              <w:left w:val="nil"/>
              <w:bottom w:val="nil"/>
              <w:right w:val="nil"/>
            </w:tcBorders>
            <w:shd w:val="clear" w:color="auto" w:fill="auto"/>
            <w:noWrap/>
            <w:vAlign w:val="center"/>
            <w:hideMark/>
          </w:tcPr>
          <w:p w14:paraId="24D375EF" w14:textId="61710F7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$ 108.34</w:t>
            </w:r>
          </w:p>
        </w:tc>
        <w:tc>
          <w:tcPr>
            <w:tcW w:w="367" w:type="pct"/>
            <w:tcBorders>
              <w:top w:val="nil"/>
              <w:left w:val="nil"/>
              <w:bottom w:val="nil"/>
              <w:right w:val="nil"/>
            </w:tcBorders>
            <w:shd w:val="clear" w:color="auto" w:fill="auto"/>
            <w:noWrap/>
            <w:vAlign w:val="center"/>
            <w:hideMark/>
          </w:tcPr>
          <w:p w14:paraId="5F60194E" w14:textId="1C0FAD2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$ 109.10</w:t>
            </w:r>
          </w:p>
        </w:tc>
        <w:tc>
          <w:tcPr>
            <w:tcW w:w="367" w:type="pct"/>
            <w:tcBorders>
              <w:top w:val="nil"/>
              <w:left w:val="nil"/>
              <w:bottom w:val="nil"/>
              <w:right w:val="nil"/>
            </w:tcBorders>
            <w:shd w:val="clear" w:color="auto" w:fill="auto"/>
            <w:noWrap/>
            <w:vAlign w:val="center"/>
            <w:hideMark/>
          </w:tcPr>
          <w:p w14:paraId="04B7AA1E" w14:textId="47C3B18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$ 109.86</w:t>
            </w:r>
          </w:p>
        </w:tc>
        <w:tc>
          <w:tcPr>
            <w:tcW w:w="381" w:type="pct"/>
            <w:tcBorders>
              <w:top w:val="nil"/>
              <w:left w:val="nil"/>
              <w:bottom w:val="nil"/>
              <w:right w:val="nil"/>
            </w:tcBorders>
            <w:shd w:val="clear" w:color="auto" w:fill="auto"/>
            <w:noWrap/>
            <w:vAlign w:val="center"/>
            <w:hideMark/>
          </w:tcPr>
          <w:p w14:paraId="15060024" w14:textId="3DA98D5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$ 110.63</w:t>
            </w:r>
          </w:p>
        </w:tc>
        <w:tc>
          <w:tcPr>
            <w:tcW w:w="367" w:type="pct"/>
            <w:tcBorders>
              <w:top w:val="nil"/>
              <w:left w:val="nil"/>
              <w:bottom w:val="nil"/>
              <w:right w:val="nil"/>
            </w:tcBorders>
            <w:shd w:val="clear" w:color="auto" w:fill="auto"/>
            <w:noWrap/>
            <w:vAlign w:val="center"/>
            <w:hideMark/>
          </w:tcPr>
          <w:p w14:paraId="2240243F" w14:textId="3844C1E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$ 111.41</w:t>
            </w:r>
          </w:p>
        </w:tc>
        <w:tc>
          <w:tcPr>
            <w:tcW w:w="367" w:type="pct"/>
            <w:tcBorders>
              <w:top w:val="nil"/>
              <w:left w:val="nil"/>
              <w:bottom w:val="nil"/>
              <w:right w:val="nil"/>
            </w:tcBorders>
            <w:shd w:val="clear" w:color="auto" w:fill="auto"/>
            <w:noWrap/>
            <w:vAlign w:val="center"/>
            <w:hideMark/>
          </w:tcPr>
          <w:p w14:paraId="11BB3D16" w14:textId="0C30AED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$ 112.19</w:t>
            </w:r>
          </w:p>
        </w:tc>
        <w:tc>
          <w:tcPr>
            <w:tcW w:w="484" w:type="pct"/>
            <w:tcBorders>
              <w:top w:val="nil"/>
              <w:left w:val="nil"/>
              <w:bottom w:val="nil"/>
              <w:right w:val="nil"/>
            </w:tcBorders>
            <w:shd w:val="clear" w:color="auto" w:fill="auto"/>
            <w:noWrap/>
            <w:vAlign w:val="center"/>
            <w:hideMark/>
          </w:tcPr>
          <w:p w14:paraId="5723314F" w14:textId="5114BA5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$ 112.97</w:t>
            </w:r>
          </w:p>
        </w:tc>
      </w:tr>
      <w:tr w:rsidR="00955E80" w:rsidRPr="00DE7693" w14:paraId="54E45BD0" w14:textId="77777777" w:rsidTr="00186255">
        <w:trPr>
          <w:trHeight w:val="315"/>
        </w:trPr>
        <w:tc>
          <w:tcPr>
            <w:tcW w:w="462" w:type="pct"/>
            <w:tcBorders>
              <w:top w:val="nil"/>
              <w:left w:val="nil"/>
              <w:bottom w:val="nil"/>
              <w:right w:val="nil"/>
            </w:tcBorders>
            <w:shd w:val="clear" w:color="auto" w:fill="auto"/>
            <w:noWrap/>
            <w:vAlign w:val="center"/>
            <w:hideMark/>
          </w:tcPr>
          <w:p w14:paraId="134CBA32"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13</w:t>
            </w:r>
          </w:p>
        </w:tc>
        <w:tc>
          <w:tcPr>
            <w:tcW w:w="367" w:type="pct"/>
            <w:tcBorders>
              <w:top w:val="nil"/>
              <w:left w:val="nil"/>
              <w:bottom w:val="nil"/>
              <w:right w:val="nil"/>
            </w:tcBorders>
            <w:shd w:val="clear" w:color="auto" w:fill="auto"/>
            <w:noWrap/>
            <w:vAlign w:val="center"/>
            <w:hideMark/>
          </w:tcPr>
          <w:p w14:paraId="018FBDF3" w14:textId="6ECB083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$ 113.59</w:t>
            </w:r>
          </w:p>
        </w:tc>
        <w:tc>
          <w:tcPr>
            <w:tcW w:w="367" w:type="pct"/>
            <w:tcBorders>
              <w:top w:val="nil"/>
              <w:left w:val="nil"/>
              <w:bottom w:val="nil"/>
              <w:right w:val="nil"/>
            </w:tcBorders>
            <w:shd w:val="clear" w:color="auto" w:fill="auto"/>
            <w:noWrap/>
            <w:vAlign w:val="center"/>
            <w:hideMark/>
          </w:tcPr>
          <w:p w14:paraId="0276C615" w14:textId="7AED932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$ 114.39</w:t>
            </w:r>
          </w:p>
        </w:tc>
        <w:tc>
          <w:tcPr>
            <w:tcW w:w="367" w:type="pct"/>
            <w:tcBorders>
              <w:top w:val="nil"/>
              <w:left w:val="nil"/>
              <w:bottom w:val="nil"/>
              <w:right w:val="nil"/>
            </w:tcBorders>
            <w:shd w:val="clear" w:color="auto" w:fill="auto"/>
            <w:noWrap/>
            <w:vAlign w:val="center"/>
            <w:hideMark/>
          </w:tcPr>
          <w:p w14:paraId="2199CCF4" w14:textId="394865D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$ 115.19</w:t>
            </w:r>
          </w:p>
        </w:tc>
        <w:tc>
          <w:tcPr>
            <w:tcW w:w="367" w:type="pct"/>
            <w:tcBorders>
              <w:top w:val="nil"/>
              <w:left w:val="nil"/>
              <w:bottom w:val="nil"/>
              <w:right w:val="nil"/>
            </w:tcBorders>
            <w:shd w:val="clear" w:color="auto" w:fill="auto"/>
            <w:noWrap/>
            <w:vAlign w:val="center"/>
            <w:hideMark/>
          </w:tcPr>
          <w:p w14:paraId="245869E5" w14:textId="63FF968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$ 116.00</w:t>
            </w:r>
          </w:p>
        </w:tc>
        <w:tc>
          <w:tcPr>
            <w:tcW w:w="367" w:type="pct"/>
            <w:tcBorders>
              <w:top w:val="nil"/>
              <w:left w:val="nil"/>
              <w:bottom w:val="nil"/>
              <w:right w:val="nil"/>
            </w:tcBorders>
            <w:shd w:val="clear" w:color="auto" w:fill="auto"/>
            <w:noWrap/>
            <w:vAlign w:val="center"/>
            <w:hideMark/>
          </w:tcPr>
          <w:p w14:paraId="6EE338B0" w14:textId="196EA48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$ 116.81</w:t>
            </w:r>
          </w:p>
        </w:tc>
        <w:tc>
          <w:tcPr>
            <w:tcW w:w="367" w:type="pct"/>
            <w:tcBorders>
              <w:top w:val="nil"/>
              <w:left w:val="nil"/>
              <w:bottom w:val="nil"/>
              <w:right w:val="nil"/>
            </w:tcBorders>
            <w:shd w:val="clear" w:color="auto" w:fill="auto"/>
            <w:noWrap/>
            <w:vAlign w:val="center"/>
            <w:hideMark/>
          </w:tcPr>
          <w:p w14:paraId="1E02ACDE" w14:textId="0B2DBED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$ 117.63</w:t>
            </w:r>
          </w:p>
        </w:tc>
        <w:tc>
          <w:tcPr>
            <w:tcW w:w="367" w:type="pct"/>
            <w:tcBorders>
              <w:top w:val="nil"/>
              <w:left w:val="nil"/>
              <w:bottom w:val="nil"/>
              <w:right w:val="nil"/>
            </w:tcBorders>
            <w:shd w:val="clear" w:color="auto" w:fill="auto"/>
            <w:noWrap/>
            <w:vAlign w:val="center"/>
            <w:hideMark/>
          </w:tcPr>
          <w:p w14:paraId="67AE7253" w14:textId="68DECD8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$ 118.45</w:t>
            </w:r>
          </w:p>
        </w:tc>
        <w:tc>
          <w:tcPr>
            <w:tcW w:w="367" w:type="pct"/>
            <w:tcBorders>
              <w:top w:val="nil"/>
              <w:left w:val="nil"/>
              <w:bottom w:val="nil"/>
              <w:right w:val="nil"/>
            </w:tcBorders>
            <w:shd w:val="clear" w:color="auto" w:fill="auto"/>
            <w:noWrap/>
            <w:vAlign w:val="center"/>
            <w:hideMark/>
          </w:tcPr>
          <w:p w14:paraId="2A64C467" w14:textId="2BD0EAF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$ 119.28</w:t>
            </w:r>
          </w:p>
        </w:tc>
        <w:tc>
          <w:tcPr>
            <w:tcW w:w="381" w:type="pct"/>
            <w:tcBorders>
              <w:top w:val="nil"/>
              <w:left w:val="nil"/>
              <w:bottom w:val="nil"/>
              <w:right w:val="nil"/>
            </w:tcBorders>
            <w:shd w:val="clear" w:color="auto" w:fill="auto"/>
            <w:noWrap/>
            <w:vAlign w:val="center"/>
            <w:hideMark/>
          </w:tcPr>
          <w:p w14:paraId="76CF6C9F" w14:textId="0F4751F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$ 120.11</w:t>
            </w:r>
          </w:p>
        </w:tc>
        <w:tc>
          <w:tcPr>
            <w:tcW w:w="367" w:type="pct"/>
            <w:tcBorders>
              <w:top w:val="nil"/>
              <w:left w:val="nil"/>
              <w:bottom w:val="nil"/>
              <w:right w:val="nil"/>
            </w:tcBorders>
            <w:shd w:val="clear" w:color="auto" w:fill="auto"/>
            <w:noWrap/>
            <w:vAlign w:val="center"/>
            <w:hideMark/>
          </w:tcPr>
          <w:p w14:paraId="0E86FB5D" w14:textId="4E31348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$ 120.95</w:t>
            </w:r>
          </w:p>
        </w:tc>
        <w:tc>
          <w:tcPr>
            <w:tcW w:w="367" w:type="pct"/>
            <w:tcBorders>
              <w:top w:val="nil"/>
              <w:left w:val="nil"/>
              <w:bottom w:val="nil"/>
              <w:right w:val="nil"/>
            </w:tcBorders>
            <w:shd w:val="clear" w:color="auto" w:fill="auto"/>
            <w:noWrap/>
            <w:vAlign w:val="center"/>
            <w:hideMark/>
          </w:tcPr>
          <w:p w14:paraId="6B65CBF7" w14:textId="4974703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$ 121.80</w:t>
            </w:r>
          </w:p>
        </w:tc>
        <w:tc>
          <w:tcPr>
            <w:tcW w:w="484" w:type="pct"/>
            <w:tcBorders>
              <w:top w:val="nil"/>
              <w:left w:val="nil"/>
              <w:bottom w:val="nil"/>
              <w:right w:val="nil"/>
            </w:tcBorders>
            <w:shd w:val="clear" w:color="auto" w:fill="auto"/>
            <w:noWrap/>
            <w:vAlign w:val="center"/>
            <w:hideMark/>
          </w:tcPr>
          <w:p w14:paraId="3B4EB0E0" w14:textId="1F42974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$ 122.65</w:t>
            </w:r>
          </w:p>
        </w:tc>
      </w:tr>
      <w:tr w:rsidR="00955E80" w:rsidRPr="00DE7693" w14:paraId="19FCA4D6" w14:textId="77777777" w:rsidTr="00186255">
        <w:trPr>
          <w:trHeight w:val="315"/>
        </w:trPr>
        <w:tc>
          <w:tcPr>
            <w:tcW w:w="462" w:type="pct"/>
            <w:tcBorders>
              <w:top w:val="nil"/>
              <w:left w:val="nil"/>
              <w:bottom w:val="nil"/>
              <w:right w:val="nil"/>
            </w:tcBorders>
            <w:shd w:val="clear" w:color="auto" w:fill="auto"/>
            <w:noWrap/>
            <w:vAlign w:val="center"/>
            <w:hideMark/>
          </w:tcPr>
          <w:p w14:paraId="57A31D9E"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14</w:t>
            </w:r>
          </w:p>
        </w:tc>
        <w:tc>
          <w:tcPr>
            <w:tcW w:w="367" w:type="pct"/>
            <w:tcBorders>
              <w:top w:val="nil"/>
              <w:left w:val="nil"/>
              <w:bottom w:val="nil"/>
              <w:right w:val="nil"/>
            </w:tcBorders>
            <w:shd w:val="clear" w:color="auto" w:fill="auto"/>
            <w:noWrap/>
            <w:vAlign w:val="center"/>
            <w:hideMark/>
          </w:tcPr>
          <w:p w14:paraId="27B4152F" w14:textId="476D50A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$ 122.60</w:t>
            </w:r>
          </w:p>
        </w:tc>
        <w:tc>
          <w:tcPr>
            <w:tcW w:w="367" w:type="pct"/>
            <w:tcBorders>
              <w:top w:val="nil"/>
              <w:left w:val="nil"/>
              <w:bottom w:val="nil"/>
              <w:right w:val="nil"/>
            </w:tcBorders>
            <w:shd w:val="clear" w:color="auto" w:fill="auto"/>
            <w:noWrap/>
            <w:vAlign w:val="center"/>
            <w:hideMark/>
          </w:tcPr>
          <w:p w14:paraId="429D7D4C" w14:textId="2892223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$ 123.46</w:t>
            </w:r>
          </w:p>
        </w:tc>
        <w:tc>
          <w:tcPr>
            <w:tcW w:w="367" w:type="pct"/>
            <w:tcBorders>
              <w:top w:val="nil"/>
              <w:left w:val="nil"/>
              <w:bottom w:val="nil"/>
              <w:right w:val="nil"/>
            </w:tcBorders>
            <w:shd w:val="clear" w:color="auto" w:fill="auto"/>
            <w:noWrap/>
            <w:vAlign w:val="center"/>
            <w:hideMark/>
          </w:tcPr>
          <w:p w14:paraId="2EDCA28E" w14:textId="0D89596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$ 124.32</w:t>
            </w:r>
          </w:p>
        </w:tc>
        <w:tc>
          <w:tcPr>
            <w:tcW w:w="367" w:type="pct"/>
            <w:tcBorders>
              <w:top w:val="nil"/>
              <w:left w:val="nil"/>
              <w:bottom w:val="nil"/>
              <w:right w:val="nil"/>
            </w:tcBorders>
            <w:shd w:val="clear" w:color="auto" w:fill="auto"/>
            <w:noWrap/>
            <w:vAlign w:val="center"/>
            <w:hideMark/>
          </w:tcPr>
          <w:p w14:paraId="6154E22C" w14:textId="7E8C66D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$ 125.19</w:t>
            </w:r>
          </w:p>
        </w:tc>
        <w:tc>
          <w:tcPr>
            <w:tcW w:w="367" w:type="pct"/>
            <w:tcBorders>
              <w:top w:val="nil"/>
              <w:left w:val="nil"/>
              <w:bottom w:val="nil"/>
              <w:right w:val="nil"/>
            </w:tcBorders>
            <w:shd w:val="clear" w:color="auto" w:fill="auto"/>
            <w:noWrap/>
            <w:vAlign w:val="center"/>
            <w:hideMark/>
          </w:tcPr>
          <w:p w14:paraId="1075A1DB" w14:textId="426DA00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$ 126.07</w:t>
            </w:r>
          </w:p>
        </w:tc>
        <w:tc>
          <w:tcPr>
            <w:tcW w:w="367" w:type="pct"/>
            <w:tcBorders>
              <w:top w:val="nil"/>
              <w:left w:val="nil"/>
              <w:bottom w:val="nil"/>
              <w:right w:val="nil"/>
            </w:tcBorders>
            <w:shd w:val="clear" w:color="auto" w:fill="auto"/>
            <w:noWrap/>
            <w:vAlign w:val="center"/>
            <w:hideMark/>
          </w:tcPr>
          <w:p w14:paraId="0BCF094E" w14:textId="15EF452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$ 126.95</w:t>
            </w:r>
          </w:p>
        </w:tc>
        <w:tc>
          <w:tcPr>
            <w:tcW w:w="367" w:type="pct"/>
            <w:tcBorders>
              <w:top w:val="nil"/>
              <w:left w:val="nil"/>
              <w:bottom w:val="nil"/>
              <w:right w:val="nil"/>
            </w:tcBorders>
            <w:shd w:val="clear" w:color="auto" w:fill="auto"/>
            <w:noWrap/>
            <w:vAlign w:val="center"/>
            <w:hideMark/>
          </w:tcPr>
          <w:p w14:paraId="20A4B866" w14:textId="1DC23A4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$ 127.84</w:t>
            </w:r>
          </w:p>
        </w:tc>
        <w:tc>
          <w:tcPr>
            <w:tcW w:w="367" w:type="pct"/>
            <w:tcBorders>
              <w:top w:val="nil"/>
              <w:left w:val="nil"/>
              <w:bottom w:val="nil"/>
              <w:right w:val="nil"/>
            </w:tcBorders>
            <w:shd w:val="clear" w:color="auto" w:fill="auto"/>
            <w:noWrap/>
            <w:vAlign w:val="center"/>
            <w:hideMark/>
          </w:tcPr>
          <w:p w14:paraId="6A42EA55" w14:textId="62A79C3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$ 128.73</w:t>
            </w:r>
          </w:p>
        </w:tc>
        <w:tc>
          <w:tcPr>
            <w:tcW w:w="381" w:type="pct"/>
            <w:tcBorders>
              <w:top w:val="nil"/>
              <w:left w:val="nil"/>
              <w:bottom w:val="nil"/>
              <w:right w:val="nil"/>
            </w:tcBorders>
            <w:shd w:val="clear" w:color="auto" w:fill="auto"/>
            <w:noWrap/>
            <w:vAlign w:val="center"/>
            <w:hideMark/>
          </w:tcPr>
          <w:p w14:paraId="2424B172" w14:textId="1373906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$ 129.63</w:t>
            </w:r>
          </w:p>
        </w:tc>
        <w:tc>
          <w:tcPr>
            <w:tcW w:w="367" w:type="pct"/>
            <w:tcBorders>
              <w:top w:val="nil"/>
              <w:left w:val="nil"/>
              <w:bottom w:val="nil"/>
              <w:right w:val="nil"/>
            </w:tcBorders>
            <w:shd w:val="clear" w:color="auto" w:fill="auto"/>
            <w:noWrap/>
            <w:vAlign w:val="center"/>
            <w:hideMark/>
          </w:tcPr>
          <w:p w14:paraId="2EB831D7" w14:textId="422D851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$ 130.54</w:t>
            </w:r>
          </w:p>
        </w:tc>
        <w:tc>
          <w:tcPr>
            <w:tcW w:w="367" w:type="pct"/>
            <w:tcBorders>
              <w:top w:val="nil"/>
              <w:left w:val="nil"/>
              <w:bottom w:val="nil"/>
              <w:right w:val="nil"/>
            </w:tcBorders>
            <w:shd w:val="clear" w:color="auto" w:fill="auto"/>
            <w:noWrap/>
            <w:vAlign w:val="center"/>
            <w:hideMark/>
          </w:tcPr>
          <w:p w14:paraId="6B5CCD42" w14:textId="2EC4E1C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$ 131.46</w:t>
            </w:r>
          </w:p>
        </w:tc>
        <w:tc>
          <w:tcPr>
            <w:tcW w:w="484" w:type="pct"/>
            <w:tcBorders>
              <w:top w:val="nil"/>
              <w:left w:val="nil"/>
              <w:bottom w:val="nil"/>
              <w:right w:val="nil"/>
            </w:tcBorders>
            <w:shd w:val="clear" w:color="auto" w:fill="auto"/>
            <w:noWrap/>
            <w:vAlign w:val="center"/>
            <w:hideMark/>
          </w:tcPr>
          <w:p w14:paraId="623B5A1B" w14:textId="6187360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$ 132.38</w:t>
            </w:r>
          </w:p>
        </w:tc>
      </w:tr>
      <w:tr w:rsidR="00955E80" w:rsidRPr="00DE7693" w14:paraId="3006DE17" w14:textId="77777777" w:rsidTr="00186255">
        <w:trPr>
          <w:trHeight w:val="315"/>
        </w:trPr>
        <w:tc>
          <w:tcPr>
            <w:tcW w:w="462" w:type="pct"/>
            <w:tcBorders>
              <w:top w:val="nil"/>
              <w:left w:val="nil"/>
              <w:bottom w:val="nil"/>
              <w:right w:val="nil"/>
            </w:tcBorders>
            <w:shd w:val="clear" w:color="auto" w:fill="auto"/>
            <w:noWrap/>
            <w:vAlign w:val="center"/>
            <w:hideMark/>
          </w:tcPr>
          <w:p w14:paraId="0C4C7638"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15</w:t>
            </w:r>
          </w:p>
        </w:tc>
        <w:tc>
          <w:tcPr>
            <w:tcW w:w="367" w:type="pct"/>
            <w:tcBorders>
              <w:top w:val="nil"/>
              <w:left w:val="nil"/>
              <w:bottom w:val="nil"/>
              <w:right w:val="nil"/>
            </w:tcBorders>
            <w:shd w:val="clear" w:color="auto" w:fill="auto"/>
            <w:noWrap/>
            <w:vAlign w:val="center"/>
            <w:hideMark/>
          </w:tcPr>
          <w:p w14:paraId="6C5FF8F7" w14:textId="3FBB185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$ 139.95</w:t>
            </w:r>
          </w:p>
        </w:tc>
        <w:tc>
          <w:tcPr>
            <w:tcW w:w="367" w:type="pct"/>
            <w:tcBorders>
              <w:top w:val="nil"/>
              <w:left w:val="nil"/>
              <w:bottom w:val="nil"/>
              <w:right w:val="nil"/>
            </w:tcBorders>
            <w:shd w:val="clear" w:color="auto" w:fill="auto"/>
            <w:noWrap/>
            <w:vAlign w:val="center"/>
            <w:hideMark/>
          </w:tcPr>
          <w:p w14:paraId="38DF0588" w14:textId="4CD819C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$ 140.93</w:t>
            </w:r>
          </w:p>
        </w:tc>
        <w:tc>
          <w:tcPr>
            <w:tcW w:w="367" w:type="pct"/>
            <w:tcBorders>
              <w:top w:val="nil"/>
              <w:left w:val="nil"/>
              <w:bottom w:val="nil"/>
              <w:right w:val="nil"/>
            </w:tcBorders>
            <w:shd w:val="clear" w:color="auto" w:fill="auto"/>
            <w:noWrap/>
            <w:vAlign w:val="center"/>
            <w:hideMark/>
          </w:tcPr>
          <w:p w14:paraId="5EE3F82A" w14:textId="36B6520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$ 141.92</w:t>
            </w:r>
          </w:p>
        </w:tc>
        <w:tc>
          <w:tcPr>
            <w:tcW w:w="367" w:type="pct"/>
            <w:tcBorders>
              <w:top w:val="nil"/>
              <w:left w:val="nil"/>
              <w:bottom w:val="nil"/>
              <w:right w:val="nil"/>
            </w:tcBorders>
            <w:shd w:val="clear" w:color="auto" w:fill="auto"/>
            <w:noWrap/>
            <w:vAlign w:val="center"/>
            <w:hideMark/>
          </w:tcPr>
          <w:p w14:paraId="6AB44137" w14:textId="513B281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$ 142.91</w:t>
            </w:r>
          </w:p>
        </w:tc>
        <w:tc>
          <w:tcPr>
            <w:tcW w:w="367" w:type="pct"/>
            <w:tcBorders>
              <w:top w:val="nil"/>
              <w:left w:val="nil"/>
              <w:bottom w:val="nil"/>
              <w:right w:val="nil"/>
            </w:tcBorders>
            <w:shd w:val="clear" w:color="auto" w:fill="auto"/>
            <w:noWrap/>
            <w:vAlign w:val="center"/>
            <w:hideMark/>
          </w:tcPr>
          <w:p w14:paraId="2036D2A5" w14:textId="34851B1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$ 143.91</w:t>
            </w:r>
          </w:p>
        </w:tc>
        <w:tc>
          <w:tcPr>
            <w:tcW w:w="367" w:type="pct"/>
            <w:tcBorders>
              <w:top w:val="nil"/>
              <w:left w:val="nil"/>
              <w:bottom w:val="nil"/>
              <w:right w:val="nil"/>
            </w:tcBorders>
            <w:shd w:val="clear" w:color="auto" w:fill="auto"/>
            <w:noWrap/>
            <w:vAlign w:val="center"/>
            <w:hideMark/>
          </w:tcPr>
          <w:p w14:paraId="723BBA7D" w14:textId="13AD700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$ 144.92</w:t>
            </w:r>
          </w:p>
        </w:tc>
        <w:tc>
          <w:tcPr>
            <w:tcW w:w="367" w:type="pct"/>
            <w:tcBorders>
              <w:top w:val="nil"/>
              <w:left w:val="nil"/>
              <w:bottom w:val="nil"/>
              <w:right w:val="nil"/>
            </w:tcBorders>
            <w:shd w:val="clear" w:color="auto" w:fill="auto"/>
            <w:noWrap/>
            <w:vAlign w:val="center"/>
            <w:hideMark/>
          </w:tcPr>
          <w:p w14:paraId="786E303D" w14:textId="266FA7A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$ 145.93</w:t>
            </w:r>
          </w:p>
        </w:tc>
        <w:tc>
          <w:tcPr>
            <w:tcW w:w="367" w:type="pct"/>
            <w:tcBorders>
              <w:top w:val="nil"/>
              <w:left w:val="nil"/>
              <w:bottom w:val="nil"/>
              <w:right w:val="nil"/>
            </w:tcBorders>
            <w:shd w:val="clear" w:color="auto" w:fill="auto"/>
            <w:noWrap/>
            <w:vAlign w:val="center"/>
            <w:hideMark/>
          </w:tcPr>
          <w:p w14:paraId="363D847B" w14:textId="675B11E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$ 146.95</w:t>
            </w:r>
          </w:p>
        </w:tc>
        <w:tc>
          <w:tcPr>
            <w:tcW w:w="381" w:type="pct"/>
            <w:tcBorders>
              <w:top w:val="nil"/>
              <w:left w:val="nil"/>
              <w:bottom w:val="nil"/>
              <w:right w:val="nil"/>
            </w:tcBorders>
            <w:shd w:val="clear" w:color="auto" w:fill="auto"/>
            <w:noWrap/>
            <w:vAlign w:val="center"/>
            <w:hideMark/>
          </w:tcPr>
          <w:p w14:paraId="711020F2" w14:textId="0D97317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$ 147.98</w:t>
            </w:r>
          </w:p>
        </w:tc>
        <w:tc>
          <w:tcPr>
            <w:tcW w:w="367" w:type="pct"/>
            <w:tcBorders>
              <w:top w:val="nil"/>
              <w:left w:val="nil"/>
              <w:bottom w:val="nil"/>
              <w:right w:val="nil"/>
            </w:tcBorders>
            <w:shd w:val="clear" w:color="auto" w:fill="auto"/>
            <w:noWrap/>
            <w:vAlign w:val="center"/>
            <w:hideMark/>
          </w:tcPr>
          <w:p w14:paraId="12CCE1F2" w14:textId="5022253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$ 149.02</w:t>
            </w:r>
          </w:p>
        </w:tc>
        <w:tc>
          <w:tcPr>
            <w:tcW w:w="367" w:type="pct"/>
            <w:tcBorders>
              <w:top w:val="nil"/>
              <w:left w:val="nil"/>
              <w:bottom w:val="nil"/>
              <w:right w:val="nil"/>
            </w:tcBorders>
            <w:shd w:val="clear" w:color="auto" w:fill="auto"/>
            <w:noWrap/>
            <w:vAlign w:val="center"/>
            <w:hideMark/>
          </w:tcPr>
          <w:p w14:paraId="5904C878" w14:textId="30258E1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$ 150.06</w:t>
            </w:r>
          </w:p>
        </w:tc>
        <w:tc>
          <w:tcPr>
            <w:tcW w:w="484" w:type="pct"/>
            <w:tcBorders>
              <w:top w:val="nil"/>
              <w:left w:val="nil"/>
              <w:bottom w:val="nil"/>
              <w:right w:val="nil"/>
            </w:tcBorders>
            <w:shd w:val="clear" w:color="auto" w:fill="auto"/>
            <w:noWrap/>
            <w:vAlign w:val="center"/>
            <w:hideMark/>
          </w:tcPr>
          <w:p w14:paraId="278B8F58" w14:textId="6C9095D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$ 151.11</w:t>
            </w:r>
          </w:p>
        </w:tc>
      </w:tr>
      <w:tr w:rsidR="00955E80" w:rsidRPr="00DE7693" w14:paraId="3E265070" w14:textId="77777777" w:rsidTr="00186255">
        <w:trPr>
          <w:trHeight w:val="315"/>
        </w:trPr>
        <w:tc>
          <w:tcPr>
            <w:tcW w:w="462" w:type="pct"/>
            <w:tcBorders>
              <w:top w:val="nil"/>
              <w:left w:val="nil"/>
              <w:bottom w:val="nil"/>
              <w:right w:val="nil"/>
            </w:tcBorders>
            <w:shd w:val="clear" w:color="auto" w:fill="auto"/>
            <w:noWrap/>
            <w:vAlign w:val="center"/>
            <w:hideMark/>
          </w:tcPr>
          <w:p w14:paraId="1282D7E6"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16</w:t>
            </w:r>
          </w:p>
        </w:tc>
        <w:tc>
          <w:tcPr>
            <w:tcW w:w="367" w:type="pct"/>
            <w:tcBorders>
              <w:top w:val="nil"/>
              <w:left w:val="nil"/>
              <w:bottom w:val="nil"/>
              <w:right w:val="nil"/>
            </w:tcBorders>
            <w:shd w:val="clear" w:color="auto" w:fill="auto"/>
            <w:noWrap/>
            <w:vAlign w:val="center"/>
            <w:hideMark/>
          </w:tcPr>
          <w:p w14:paraId="40A1473B" w14:textId="672B475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$ 158.40</w:t>
            </w:r>
          </w:p>
        </w:tc>
        <w:tc>
          <w:tcPr>
            <w:tcW w:w="367" w:type="pct"/>
            <w:tcBorders>
              <w:top w:val="nil"/>
              <w:left w:val="nil"/>
              <w:bottom w:val="nil"/>
              <w:right w:val="nil"/>
            </w:tcBorders>
            <w:shd w:val="clear" w:color="auto" w:fill="auto"/>
            <w:noWrap/>
            <w:vAlign w:val="center"/>
            <w:hideMark/>
          </w:tcPr>
          <w:p w14:paraId="06367083" w14:textId="4F26508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$ 159.51</w:t>
            </w:r>
          </w:p>
        </w:tc>
        <w:tc>
          <w:tcPr>
            <w:tcW w:w="367" w:type="pct"/>
            <w:tcBorders>
              <w:top w:val="nil"/>
              <w:left w:val="nil"/>
              <w:bottom w:val="nil"/>
              <w:right w:val="nil"/>
            </w:tcBorders>
            <w:shd w:val="clear" w:color="auto" w:fill="auto"/>
            <w:noWrap/>
            <w:vAlign w:val="center"/>
            <w:hideMark/>
          </w:tcPr>
          <w:p w14:paraId="71870F67" w14:textId="03F58E3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$ 160.63</w:t>
            </w:r>
          </w:p>
        </w:tc>
        <w:tc>
          <w:tcPr>
            <w:tcW w:w="367" w:type="pct"/>
            <w:tcBorders>
              <w:top w:val="nil"/>
              <w:left w:val="nil"/>
              <w:bottom w:val="nil"/>
              <w:right w:val="nil"/>
            </w:tcBorders>
            <w:shd w:val="clear" w:color="auto" w:fill="auto"/>
            <w:noWrap/>
            <w:vAlign w:val="center"/>
            <w:hideMark/>
          </w:tcPr>
          <w:p w14:paraId="6566DD00" w14:textId="6BCAF87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$ 161.75</w:t>
            </w:r>
          </w:p>
        </w:tc>
        <w:tc>
          <w:tcPr>
            <w:tcW w:w="367" w:type="pct"/>
            <w:tcBorders>
              <w:top w:val="nil"/>
              <w:left w:val="nil"/>
              <w:bottom w:val="nil"/>
              <w:right w:val="nil"/>
            </w:tcBorders>
            <w:shd w:val="clear" w:color="auto" w:fill="auto"/>
            <w:noWrap/>
            <w:vAlign w:val="center"/>
            <w:hideMark/>
          </w:tcPr>
          <w:p w14:paraId="36392922" w14:textId="250BF11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$ 162.88</w:t>
            </w:r>
          </w:p>
        </w:tc>
        <w:tc>
          <w:tcPr>
            <w:tcW w:w="367" w:type="pct"/>
            <w:tcBorders>
              <w:top w:val="nil"/>
              <w:left w:val="nil"/>
              <w:bottom w:val="nil"/>
              <w:right w:val="nil"/>
            </w:tcBorders>
            <w:shd w:val="clear" w:color="auto" w:fill="auto"/>
            <w:noWrap/>
            <w:vAlign w:val="center"/>
            <w:hideMark/>
          </w:tcPr>
          <w:p w14:paraId="49EBD8EA" w14:textId="7665FDE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$ 164.02</w:t>
            </w:r>
          </w:p>
        </w:tc>
        <w:tc>
          <w:tcPr>
            <w:tcW w:w="367" w:type="pct"/>
            <w:tcBorders>
              <w:top w:val="nil"/>
              <w:left w:val="nil"/>
              <w:bottom w:val="nil"/>
              <w:right w:val="nil"/>
            </w:tcBorders>
            <w:shd w:val="clear" w:color="auto" w:fill="auto"/>
            <w:noWrap/>
            <w:vAlign w:val="center"/>
            <w:hideMark/>
          </w:tcPr>
          <w:p w14:paraId="77ED617F" w14:textId="3A400EA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$ 165.17</w:t>
            </w:r>
          </w:p>
        </w:tc>
        <w:tc>
          <w:tcPr>
            <w:tcW w:w="367" w:type="pct"/>
            <w:tcBorders>
              <w:top w:val="nil"/>
              <w:left w:val="nil"/>
              <w:bottom w:val="nil"/>
              <w:right w:val="nil"/>
            </w:tcBorders>
            <w:shd w:val="clear" w:color="auto" w:fill="auto"/>
            <w:noWrap/>
            <w:vAlign w:val="center"/>
            <w:hideMark/>
          </w:tcPr>
          <w:p w14:paraId="68C232D4" w14:textId="374703C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$ 166.33</w:t>
            </w:r>
          </w:p>
        </w:tc>
        <w:tc>
          <w:tcPr>
            <w:tcW w:w="381" w:type="pct"/>
            <w:tcBorders>
              <w:top w:val="nil"/>
              <w:left w:val="nil"/>
              <w:bottom w:val="nil"/>
              <w:right w:val="nil"/>
            </w:tcBorders>
            <w:shd w:val="clear" w:color="auto" w:fill="auto"/>
            <w:noWrap/>
            <w:vAlign w:val="center"/>
            <w:hideMark/>
          </w:tcPr>
          <w:p w14:paraId="7D24EC38" w14:textId="026615A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$ 167.49</w:t>
            </w:r>
          </w:p>
        </w:tc>
        <w:tc>
          <w:tcPr>
            <w:tcW w:w="367" w:type="pct"/>
            <w:tcBorders>
              <w:top w:val="nil"/>
              <w:left w:val="nil"/>
              <w:bottom w:val="nil"/>
              <w:right w:val="nil"/>
            </w:tcBorders>
            <w:shd w:val="clear" w:color="auto" w:fill="auto"/>
            <w:noWrap/>
            <w:vAlign w:val="center"/>
            <w:hideMark/>
          </w:tcPr>
          <w:p w14:paraId="0C870E31" w14:textId="21FB572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$ 168.66</w:t>
            </w:r>
          </w:p>
        </w:tc>
        <w:tc>
          <w:tcPr>
            <w:tcW w:w="367" w:type="pct"/>
            <w:tcBorders>
              <w:top w:val="nil"/>
              <w:left w:val="nil"/>
              <w:bottom w:val="nil"/>
              <w:right w:val="nil"/>
            </w:tcBorders>
            <w:shd w:val="clear" w:color="auto" w:fill="auto"/>
            <w:noWrap/>
            <w:vAlign w:val="center"/>
            <w:hideMark/>
          </w:tcPr>
          <w:p w14:paraId="34382C5E" w14:textId="335900C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$ 169.84</w:t>
            </w:r>
          </w:p>
        </w:tc>
        <w:tc>
          <w:tcPr>
            <w:tcW w:w="484" w:type="pct"/>
            <w:tcBorders>
              <w:top w:val="nil"/>
              <w:left w:val="nil"/>
              <w:bottom w:val="nil"/>
              <w:right w:val="nil"/>
            </w:tcBorders>
            <w:shd w:val="clear" w:color="auto" w:fill="auto"/>
            <w:noWrap/>
            <w:vAlign w:val="center"/>
            <w:hideMark/>
          </w:tcPr>
          <w:p w14:paraId="6A0ADF53" w14:textId="4673CD5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$ 171.03</w:t>
            </w:r>
          </w:p>
        </w:tc>
      </w:tr>
      <w:tr w:rsidR="00955E80" w:rsidRPr="00DE7693" w14:paraId="7C0EDB97" w14:textId="77777777" w:rsidTr="00186255">
        <w:trPr>
          <w:trHeight w:val="315"/>
        </w:trPr>
        <w:tc>
          <w:tcPr>
            <w:tcW w:w="462" w:type="pct"/>
            <w:tcBorders>
              <w:top w:val="nil"/>
              <w:left w:val="nil"/>
              <w:bottom w:val="nil"/>
              <w:right w:val="nil"/>
            </w:tcBorders>
            <w:shd w:val="clear" w:color="auto" w:fill="auto"/>
            <w:noWrap/>
            <w:vAlign w:val="center"/>
            <w:hideMark/>
          </w:tcPr>
          <w:p w14:paraId="5EE8B7FF"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17</w:t>
            </w:r>
          </w:p>
        </w:tc>
        <w:tc>
          <w:tcPr>
            <w:tcW w:w="367" w:type="pct"/>
            <w:tcBorders>
              <w:top w:val="nil"/>
              <w:left w:val="nil"/>
              <w:bottom w:val="nil"/>
              <w:right w:val="nil"/>
            </w:tcBorders>
            <w:shd w:val="clear" w:color="auto" w:fill="auto"/>
            <w:noWrap/>
            <w:vAlign w:val="center"/>
            <w:hideMark/>
          </w:tcPr>
          <w:p w14:paraId="20E78D47" w14:textId="3B6EC1E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$ 182.26</w:t>
            </w:r>
          </w:p>
        </w:tc>
        <w:tc>
          <w:tcPr>
            <w:tcW w:w="367" w:type="pct"/>
            <w:tcBorders>
              <w:top w:val="nil"/>
              <w:left w:val="nil"/>
              <w:bottom w:val="nil"/>
              <w:right w:val="nil"/>
            </w:tcBorders>
            <w:shd w:val="clear" w:color="auto" w:fill="auto"/>
            <w:noWrap/>
            <w:vAlign w:val="center"/>
            <w:hideMark/>
          </w:tcPr>
          <w:p w14:paraId="6E2395E3" w14:textId="5A2D178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$ 183.54</w:t>
            </w:r>
          </w:p>
        </w:tc>
        <w:tc>
          <w:tcPr>
            <w:tcW w:w="367" w:type="pct"/>
            <w:tcBorders>
              <w:top w:val="nil"/>
              <w:left w:val="nil"/>
              <w:bottom w:val="nil"/>
              <w:right w:val="nil"/>
            </w:tcBorders>
            <w:shd w:val="clear" w:color="auto" w:fill="auto"/>
            <w:noWrap/>
            <w:vAlign w:val="center"/>
            <w:hideMark/>
          </w:tcPr>
          <w:p w14:paraId="663A0F09" w14:textId="3C4BB7B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$ 184.82</w:t>
            </w:r>
          </w:p>
        </w:tc>
        <w:tc>
          <w:tcPr>
            <w:tcW w:w="367" w:type="pct"/>
            <w:tcBorders>
              <w:top w:val="nil"/>
              <w:left w:val="nil"/>
              <w:bottom w:val="nil"/>
              <w:right w:val="nil"/>
            </w:tcBorders>
            <w:shd w:val="clear" w:color="auto" w:fill="auto"/>
            <w:noWrap/>
            <w:vAlign w:val="center"/>
            <w:hideMark/>
          </w:tcPr>
          <w:p w14:paraId="5C5FC9EC" w14:textId="229C021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$ 186.12</w:t>
            </w:r>
          </w:p>
        </w:tc>
        <w:tc>
          <w:tcPr>
            <w:tcW w:w="367" w:type="pct"/>
            <w:tcBorders>
              <w:top w:val="nil"/>
              <w:left w:val="nil"/>
              <w:bottom w:val="nil"/>
              <w:right w:val="nil"/>
            </w:tcBorders>
            <w:shd w:val="clear" w:color="auto" w:fill="auto"/>
            <w:noWrap/>
            <w:vAlign w:val="center"/>
            <w:hideMark/>
          </w:tcPr>
          <w:p w14:paraId="61D25406" w14:textId="3CA291B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$ 187.42</w:t>
            </w:r>
          </w:p>
        </w:tc>
        <w:tc>
          <w:tcPr>
            <w:tcW w:w="367" w:type="pct"/>
            <w:tcBorders>
              <w:top w:val="nil"/>
              <w:left w:val="nil"/>
              <w:bottom w:val="nil"/>
              <w:right w:val="nil"/>
            </w:tcBorders>
            <w:shd w:val="clear" w:color="auto" w:fill="auto"/>
            <w:noWrap/>
            <w:vAlign w:val="center"/>
            <w:hideMark/>
          </w:tcPr>
          <w:p w14:paraId="5CEE5C98" w14:textId="499D541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$ 188.73</w:t>
            </w:r>
          </w:p>
        </w:tc>
        <w:tc>
          <w:tcPr>
            <w:tcW w:w="367" w:type="pct"/>
            <w:tcBorders>
              <w:top w:val="nil"/>
              <w:left w:val="nil"/>
              <w:bottom w:val="nil"/>
              <w:right w:val="nil"/>
            </w:tcBorders>
            <w:shd w:val="clear" w:color="auto" w:fill="auto"/>
            <w:noWrap/>
            <w:vAlign w:val="center"/>
            <w:hideMark/>
          </w:tcPr>
          <w:p w14:paraId="3F631B12" w14:textId="7A31E71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$ 190.05</w:t>
            </w:r>
          </w:p>
        </w:tc>
        <w:tc>
          <w:tcPr>
            <w:tcW w:w="367" w:type="pct"/>
            <w:tcBorders>
              <w:top w:val="nil"/>
              <w:left w:val="nil"/>
              <w:bottom w:val="nil"/>
              <w:right w:val="nil"/>
            </w:tcBorders>
            <w:shd w:val="clear" w:color="auto" w:fill="auto"/>
            <w:noWrap/>
            <w:vAlign w:val="center"/>
            <w:hideMark/>
          </w:tcPr>
          <w:p w14:paraId="581251F0" w14:textId="6BC7D14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$ 191.38</w:t>
            </w:r>
          </w:p>
        </w:tc>
        <w:tc>
          <w:tcPr>
            <w:tcW w:w="381" w:type="pct"/>
            <w:tcBorders>
              <w:top w:val="nil"/>
              <w:left w:val="nil"/>
              <w:bottom w:val="nil"/>
              <w:right w:val="nil"/>
            </w:tcBorders>
            <w:shd w:val="clear" w:color="auto" w:fill="auto"/>
            <w:noWrap/>
            <w:vAlign w:val="center"/>
            <w:hideMark/>
          </w:tcPr>
          <w:p w14:paraId="51DE3A34" w14:textId="1FE8326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$ 192.72</w:t>
            </w:r>
          </w:p>
        </w:tc>
        <w:tc>
          <w:tcPr>
            <w:tcW w:w="367" w:type="pct"/>
            <w:tcBorders>
              <w:top w:val="nil"/>
              <w:left w:val="nil"/>
              <w:bottom w:val="nil"/>
              <w:right w:val="nil"/>
            </w:tcBorders>
            <w:shd w:val="clear" w:color="auto" w:fill="auto"/>
            <w:noWrap/>
            <w:vAlign w:val="center"/>
            <w:hideMark/>
          </w:tcPr>
          <w:p w14:paraId="556BCACF" w14:textId="0ED1930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$ 194.07</w:t>
            </w:r>
          </w:p>
        </w:tc>
        <w:tc>
          <w:tcPr>
            <w:tcW w:w="367" w:type="pct"/>
            <w:tcBorders>
              <w:top w:val="nil"/>
              <w:left w:val="nil"/>
              <w:bottom w:val="nil"/>
              <w:right w:val="nil"/>
            </w:tcBorders>
            <w:shd w:val="clear" w:color="auto" w:fill="auto"/>
            <w:noWrap/>
            <w:vAlign w:val="center"/>
            <w:hideMark/>
          </w:tcPr>
          <w:p w14:paraId="235052F3" w14:textId="2E8702D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$ 195.43</w:t>
            </w:r>
          </w:p>
        </w:tc>
        <w:tc>
          <w:tcPr>
            <w:tcW w:w="484" w:type="pct"/>
            <w:tcBorders>
              <w:top w:val="nil"/>
              <w:left w:val="nil"/>
              <w:bottom w:val="nil"/>
              <w:right w:val="nil"/>
            </w:tcBorders>
            <w:shd w:val="clear" w:color="auto" w:fill="auto"/>
            <w:noWrap/>
            <w:vAlign w:val="center"/>
            <w:hideMark/>
          </w:tcPr>
          <w:p w14:paraId="5B8AEF65" w14:textId="4663DF8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$ 196.80</w:t>
            </w:r>
          </w:p>
        </w:tc>
      </w:tr>
      <w:tr w:rsidR="00955E80" w:rsidRPr="00DE7693" w14:paraId="6480D225" w14:textId="77777777" w:rsidTr="00186255">
        <w:trPr>
          <w:trHeight w:val="315"/>
        </w:trPr>
        <w:tc>
          <w:tcPr>
            <w:tcW w:w="462" w:type="pct"/>
            <w:tcBorders>
              <w:top w:val="nil"/>
              <w:left w:val="nil"/>
              <w:bottom w:val="nil"/>
              <w:right w:val="nil"/>
            </w:tcBorders>
            <w:shd w:val="clear" w:color="auto" w:fill="auto"/>
            <w:noWrap/>
            <w:vAlign w:val="center"/>
            <w:hideMark/>
          </w:tcPr>
          <w:p w14:paraId="610B3141"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18</w:t>
            </w:r>
          </w:p>
        </w:tc>
        <w:tc>
          <w:tcPr>
            <w:tcW w:w="367" w:type="pct"/>
            <w:tcBorders>
              <w:top w:val="nil"/>
              <w:left w:val="nil"/>
              <w:bottom w:val="nil"/>
              <w:right w:val="nil"/>
            </w:tcBorders>
            <w:shd w:val="clear" w:color="auto" w:fill="auto"/>
            <w:noWrap/>
            <w:vAlign w:val="center"/>
            <w:hideMark/>
          </w:tcPr>
          <w:p w14:paraId="056D7F21" w14:textId="2D49A4D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$ 204.08</w:t>
            </w:r>
          </w:p>
        </w:tc>
        <w:tc>
          <w:tcPr>
            <w:tcW w:w="367" w:type="pct"/>
            <w:tcBorders>
              <w:top w:val="nil"/>
              <w:left w:val="nil"/>
              <w:bottom w:val="nil"/>
              <w:right w:val="nil"/>
            </w:tcBorders>
            <w:shd w:val="clear" w:color="auto" w:fill="auto"/>
            <w:noWrap/>
            <w:vAlign w:val="center"/>
            <w:hideMark/>
          </w:tcPr>
          <w:p w14:paraId="54B2D9C6" w14:textId="521318A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$ 205.51</w:t>
            </w:r>
          </w:p>
        </w:tc>
        <w:tc>
          <w:tcPr>
            <w:tcW w:w="367" w:type="pct"/>
            <w:tcBorders>
              <w:top w:val="nil"/>
              <w:left w:val="nil"/>
              <w:bottom w:val="nil"/>
              <w:right w:val="nil"/>
            </w:tcBorders>
            <w:shd w:val="clear" w:color="auto" w:fill="auto"/>
            <w:noWrap/>
            <w:vAlign w:val="center"/>
            <w:hideMark/>
          </w:tcPr>
          <w:p w14:paraId="6C595107" w14:textId="079C532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$ 206.95</w:t>
            </w:r>
          </w:p>
        </w:tc>
        <w:tc>
          <w:tcPr>
            <w:tcW w:w="367" w:type="pct"/>
            <w:tcBorders>
              <w:top w:val="nil"/>
              <w:left w:val="nil"/>
              <w:bottom w:val="nil"/>
              <w:right w:val="nil"/>
            </w:tcBorders>
            <w:shd w:val="clear" w:color="auto" w:fill="auto"/>
            <w:noWrap/>
            <w:vAlign w:val="center"/>
            <w:hideMark/>
          </w:tcPr>
          <w:p w14:paraId="39865A0D" w14:textId="5DEA4FD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$ 208.40</w:t>
            </w:r>
          </w:p>
        </w:tc>
        <w:tc>
          <w:tcPr>
            <w:tcW w:w="367" w:type="pct"/>
            <w:tcBorders>
              <w:top w:val="nil"/>
              <w:left w:val="nil"/>
              <w:bottom w:val="nil"/>
              <w:right w:val="nil"/>
            </w:tcBorders>
            <w:shd w:val="clear" w:color="auto" w:fill="auto"/>
            <w:noWrap/>
            <w:vAlign w:val="center"/>
            <w:hideMark/>
          </w:tcPr>
          <w:p w14:paraId="72397CC3" w14:textId="4E14DDA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$ 209.86</w:t>
            </w:r>
          </w:p>
        </w:tc>
        <w:tc>
          <w:tcPr>
            <w:tcW w:w="367" w:type="pct"/>
            <w:tcBorders>
              <w:top w:val="nil"/>
              <w:left w:val="nil"/>
              <w:bottom w:val="nil"/>
              <w:right w:val="nil"/>
            </w:tcBorders>
            <w:shd w:val="clear" w:color="auto" w:fill="auto"/>
            <w:noWrap/>
            <w:vAlign w:val="center"/>
            <w:hideMark/>
          </w:tcPr>
          <w:p w14:paraId="22742F17" w14:textId="28D98BF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$ 211.33</w:t>
            </w:r>
          </w:p>
        </w:tc>
        <w:tc>
          <w:tcPr>
            <w:tcW w:w="367" w:type="pct"/>
            <w:tcBorders>
              <w:top w:val="nil"/>
              <w:left w:val="nil"/>
              <w:bottom w:val="nil"/>
              <w:right w:val="nil"/>
            </w:tcBorders>
            <w:shd w:val="clear" w:color="auto" w:fill="auto"/>
            <w:noWrap/>
            <w:vAlign w:val="center"/>
            <w:hideMark/>
          </w:tcPr>
          <w:p w14:paraId="5E3F4EB5" w14:textId="6F40692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$ 212.81</w:t>
            </w:r>
          </w:p>
        </w:tc>
        <w:tc>
          <w:tcPr>
            <w:tcW w:w="367" w:type="pct"/>
            <w:tcBorders>
              <w:top w:val="nil"/>
              <w:left w:val="nil"/>
              <w:bottom w:val="nil"/>
              <w:right w:val="nil"/>
            </w:tcBorders>
            <w:shd w:val="clear" w:color="auto" w:fill="auto"/>
            <w:noWrap/>
            <w:vAlign w:val="center"/>
            <w:hideMark/>
          </w:tcPr>
          <w:p w14:paraId="3DBB6F4A" w14:textId="5283AAB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$ 214.30</w:t>
            </w:r>
          </w:p>
        </w:tc>
        <w:tc>
          <w:tcPr>
            <w:tcW w:w="381" w:type="pct"/>
            <w:tcBorders>
              <w:top w:val="nil"/>
              <w:left w:val="nil"/>
              <w:bottom w:val="nil"/>
              <w:right w:val="nil"/>
            </w:tcBorders>
            <w:shd w:val="clear" w:color="auto" w:fill="auto"/>
            <w:noWrap/>
            <w:vAlign w:val="center"/>
            <w:hideMark/>
          </w:tcPr>
          <w:p w14:paraId="5AA9352F" w14:textId="2C16D97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$ 215.80</w:t>
            </w:r>
          </w:p>
        </w:tc>
        <w:tc>
          <w:tcPr>
            <w:tcW w:w="367" w:type="pct"/>
            <w:tcBorders>
              <w:top w:val="nil"/>
              <w:left w:val="nil"/>
              <w:bottom w:val="nil"/>
              <w:right w:val="nil"/>
            </w:tcBorders>
            <w:shd w:val="clear" w:color="auto" w:fill="auto"/>
            <w:noWrap/>
            <w:vAlign w:val="center"/>
            <w:hideMark/>
          </w:tcPr>
          <w:p w14:paraId="286A3AF8" w14:textId="57D57F2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$ 217.31</w:t>
            </w:r>
          </w:p>
        </w:tc>
        <w:tc>
          <w:tcPr>
            <w:tcW w:w="367" w:type="pct"/>
            <w:tcBorders>
              <w:top w:val="nil"/>
              <w:left w:val="nil"/>
              <w:bottom w:val="nil"/>
              <w:right w:val="nil"/>
            </w:tcBorders>
            <w:shd w:val="clear" w:color="auto" w:fill="auto"/>
            <w:noWrap/>
            <w:vAlign w:val="center"/>
            <w:hideMark/>
          </w:tcPr>
          <w:p w14:paraId="0E650F58" w14:textId="28806A2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$ 218.83</w:t>
            </w:r>
          </w:p>
        </w:tc>
        <w:tc>
          <w:tcPr>
            <w:tcW w:w="484" w:type="pct"/>
            <w:tcBorders>
              <w:top w:val="nil"/>
              <w:left w:val="nil"/>
              <w:bottom w:val="nil"/>
              <w:right w:val="nil"/>
            </w:tcBorders>
            <w:shd w:val="clear" w:color="auto" w:fill="auto"/>
            <w:noWrap/>
            <w:vAlign w:val="center"/>
            <w:hideMark/>
          </w:tcPr>
          <w:p w14:paraId="560A4EE0" w14:textId="1169097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$ 220.36</w:t>
            </w:r>
          </w:p>
        </w:tc>
      </w:tr>
      <w:tr w:rsidR="00955E80" w:rsidRPr="00DE7693" w14:paraId="47C7AAD4" w14:textId="77777777" w:rsidTr="00186255">
        <w:trPr>
          <w:trHeight w:val="315"/>
        </w:trPr>
        <w:tc>
          <w:tcPr>
            <w:tcW w:w="462" w:type="pct"/>
            <w:tcBorders>
              <w:top w:val="nil"/>
              <w:left w:val="nil"/>
              <w:bottom w:val="nil"/>
              <w:right w:val="nil"/>
            </w:tcBorders>
            <w:shd w:val="clear" w:color="auto" w:fill="auto"/>
            <w:noWrap/>
            <w:vAlign w:val="center"/>
            <w:hideMark/>
          </w:tcPr>
          <w:p w14:paraId="3D0ACF6D"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19</w:t>
            </w:r>
          </w:p>
        </w:tc>
        <w:tc>
          <w:tcPr>
            <w:tcW w:w="367" w:type="pct"/>
            <w:tcBorders>
              <w:top w:val="nil"/>
              <w:left w:val="nil"/>
              <w:bottom w:val="nil"/>
              <w:right w:val="nil"/>
            </w:tcBorders>
            <w:shd w:val="clear" w:color="auto" w:fill="auto"/>
            <w:noWrap/>
            <w:vAlign w:val="center"/>
            <w:hideMark/>
          </w:tcPr>
          <w:p w14:paraId="62C45758" w14:textId="60E4852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$ 227.28</w:t>
            </w:r>
          </w:p>
        </w:tc>
        <w:tc>
          <w:tcPr>
            <w:tcW w:w="367" w:type="pct"/>
            <w:tcBorders>
              <w:top w:val="nil"/>
              <w:left w:val="nil"/>
              <w:bottom w:val="nil"/>
              <w:right w:val="nil"/>
            </w:tcBorders>
            <w:shd w:val="clear" w:color="auto" w:fill="auto"/>
            <w:noWrap/>
            <w:vAlign w:val="center"/>
            <w:hideMark/>
          </w:tcPr>
          <w:p w14:paraId="2157C780" w14:textId="413C57B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$ 228.87</w:t>
            </w:r>
          </w:p>
        </w:tc>
        <w:tc>
          <w:tcPr>
            <w:tcW w:w="367" w:type="pct"/>
            <w:tcBorders>
              <w:top w:val="nil"/>
              <w:left w:val="nil"/>
              <w:bottom w:val="nil"/>
              <w:right w:val="nil"/>
            </w:tcBorders>
            <w:shd w:val="clear" w:color="auto" w:fill="auto"/>
            <w:noWrap/>
            <w:vAlign w:val="center"/>
            <w:hideMark/>
          </w:tcPr>
          <w:p w14:paraId="3F8D4EFE" w14:textId="19874B5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$ 230.47</w:t>
            </w:r>
          </w:p>
        </w:tc>
        <w:tc>
          <w:tcPr>
            <w:tcW w:w="367" w:type="pct"/>
            <w:tcBorders>
              <w:top w:val="nil"/>
              <w:left w:val="nil"/>
              <w:bottom w:val="nil"/>
              <w:right w:val="nil"/>
            </w:tcBorders>
            <w:shd w:val="clear" w:color="auto" w:fill="auto"/>
            <w:noWrap/>
            <w:vAlign w:val="center"/>
            <w:hideMark/>
          </w:tcPr>
          <w:p w14:paraId="2B1C49C8" w14:textId="49ABE03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$ 232.09</w:t>
            </w:r>
          </w:p>
        </w:tc>
        <w:tc>
          <w:tcPr>
            <w:tcW w:w="367" w:type="pct"/>
            <w:tcBorders>
              <w:top w:val="nil"/>
              <w:left w:val="nil"/>
              <w:bottom w:val="nil"/>
              <w:right w:val="nil"/>
            </w:tcBorders>
            <w:shd w:val="clear" w:color="auto" w:fill="auto"/>
            <w:noWrap/>
            <w:vAlign w:val="center"/>
            <w:hideMark/>
          </w:tcPr>
          <w:p w14:paraId="77473985" w14:textId="038F1EC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$ 233.71</w:t>
            </w:r>
          </w:p>
        </w:tc>
        <w:tc>
          <w:tcPr>
            <w:tcW w:w="367" w:type="pct"/>
            <w:tcBorders>
              <w:top w:val="nil"/>
              <w:left w:val="nil"/>
              <w:bottom w:val="nil"/>
              <w:right w:val="nil"/>
            </w:tcBorders>
            <w:shd w:val="clear" w:color="auto" w:fill="auto"/>
            <w:noWrap/>
            <w:vAlign w:val="center"/>
            <w:hideMark/>
          </w:tcPr>
          <w:p w14:paraId="0276A88B" w14:textId="0D584BA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$ 235.35</w:t>
            </w:r>
          </w:p>
        </w:tc>
        <w:tc>
          <w:tcPr>
            <w:tcW w:w="367" w:type="pct"/>
            <w:tcBorders>
              <w:top w:val="nil"/>
              <w:left w:val="nil"/>
              <w:bottom w:val="nil"/>
              <w:right w:val="nil"/>
            </w:tcBorders>
            <w:shd w:val="clear" w:color="auto" w:fill="auto"/>
            <w:noWrap/>
            <w:vAlign w:val="center"/>
            <w:hideMark/>
          </w:tcPr>
          <w:p w14:paraId="1D2C8E7A" w14:textId="0EEF4FE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$ 237.00</w:t>
            </w:r>
          </w:p>
        </w:tc>
        <w:tc>
          <w:tcPr>
            <w:tcW w:w="367" w:type="pct"/>
            <w:tcBorders>
              <w:top w:val="nil"/>
              <w:left w:val="nil"/>
              <w:bottom w:val="nil"/>
              <w:right w:val="nil"/>
            </w:tcBorders>
            <w:shd w:val="clear" w:color="auto" w:fill="auto"/>
            <w:noWrap/>
            <w:vAlign w:val="center"/>
            <w:hideMark/>
          </w:tcPr>
          <w:p w14:paraId="516297B8" w14:textId="431B2AC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$ 238.65</w:t>
            </w:r>
          </w:p>
        </w:tc>
        <w:tc>
          <w:tcPr>
            <w:tcW w:w="381" w:type="pct"/>
            <w:tcBorders>
              <w:top w:val="nil"/>
              <w:left w:val="nil"/>
              <w:bottom w:val="nil"/>
              <w:right w:val="nil"/>
            </w:tcBorders>
            <w:shd w:val="clear" w:color="auto" w:fill="auto"/>
            <w:noWrap/>
            <w:vAlign w:val="center"/>
            <w:hideMark/>
          </w:tcPr>
          <w:p w14:paraId="4E633D91" w14:textId="447E447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$ 240.32</w:t>
            </w:r>
          </w:p>
        </w:tc>
        <w:tc>
          <w:tcPr>
            <w:tcW w:w="367" w:type="pct"/>
            <w:tcBorders>
              <w:top w:val="nil"/>
              <w:left w:val="nil"/>
              <w:bottom w:val="nil"/>
              <w:right w:val="nil"/>
            </w:tcBorders>
            <w:shd w:val="clear" w:color="auto" w:fill="auto"/>
            <w:noWrap/>
            <w:vAlign w:val="center"/>
            <w:hideMark/>
          </w:tcPr>
          <w:p w14:paraId="503DC7B4" w14:textId="2207037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$ 242.01</w:t>
            </w:r>
          </w:p>
        </w:tc>
        <w:tc>
          <w:tcPr>
            <w:tcW w:w="367" w:type="pct"/>
            <w:tcBorders>
              <w:top w:val="nil"/>
              <w:left w:val="nil"/>
              <w:bottom w:val="nil"/>
              <w:right w:val="nil"/>
            </w:tcBorders>
            <w:shd w:val="clear" w:color="auto" w:fill="auto"/>
            <w:noWrap/>
            <w:vAlign w:val="center"/>
            <w:hideMark/>
          </w:tcPr>
          <w:p w14:paraId="6D233109" w14:textId="0041185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$ 243.70</w:t>
            </w:r>
          </w:p>
        </w:tc>
        <w:tc>
          <w:tcPr>
            <w:tcW w:w="484" w:type="pct"/>
            <w:tcBorders>
              <w:top w:val="nil"/>
              <w:left w:val="nil"/>
              <w:bottom w:val="nil"/>
              <w:right w:val="nil"/>
            </w:tcBorders>
            <w:shd w:val="clear" w:color="auto" w:fill="auto"/>
            <w:noWrap/>
            <w:vAlign w:val="center"/>
            <w:hideMark/>
          </w:tcPr>
          <w:p w14:paraId="7A1D0EA4" w14:textId="6752AB1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$ 245.41</w:t>
            </w:r>
          </w:p>
        </w:tc>
      </w:tr>
      <w:tr w:rsidR="00955E80" w:rsidRPr="00DE7693" w14:paraId="785A7FB3" w14:textId="77777777" w:rsidTr="00186255">
        <w:trPr>
          <w:trHeight w:val="315"/>
        </w:trPr>
        <w:tc>
          <w:tcPr>
            <w:tcW w:w="462" w:type="pct"/>
            <w:tcBorders>
              <w:top w:val="nil"/>
              <w:left w:val="nil"/>
              <w:bottom w:val="nil"/>
              <w:right w:val="nil"/>
            </w:tcBorders>
            <w:shd w:val="clear" w:color="auto" w:fill="auto"/>
            <w:noWrap/>
            <w:vAlign w:val="center"/>
            <w:hideMark/>
          </w:tcPr>
          <w:p w14:paraId="51F16D97"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20</w:t>
            </w:r>
          </w:p>
        </w:tc>
        <w:tc>
          <w:tcPr>
            <w:tcW w:w="367" w:type="pct"/>
            <w:tcBorders>
              <w:top w:val="nil"/>
              <w:left w:val="nil"/>
              <w:bottom w:val="nil"/>
              <w:right w:val="nil"/>
            </w:tcBorders>
            <w:shd w:val="clear" w:color="auto" w:fill="auto"/>
            <w:noWrap/>
            <w:vAlign w:val="center"/>
            <w:hideMark/>
          </w:tcPr>
          <w:p w14:paraId="36062D3F" w14:textId="441CF7C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$ 256.70</w:t>
            </w:r>
          </w:p>
        </w:tc>
        <w:tc>
          <w:tcPr>
            <w:tcW w:w="367" w:type="pct"/>
            <w:tcBorders>
              <w:top w:val="nil"/>
              <w:left w:val="nil"/>
              <w:bottom w:val="nil"/>
              <w:right w:val="nil"/>
            </w:tcBorders>
            <w:shd w:val="clear" w:color="auto" w:fill="auto"/>
            <w:noWrap/>
            <w:vAlign w:val="center"/>
            <w:hideMark/>
          </w:tcPr>
          <w:p w14:paraId="2602993D" w14:textId="5921185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$ 258.50</w:t>
            </w:r>
          </w:p>
        </w:tc>
        <w:tc>
          <w:tcPr>
            <w:tcW w:w="367" w:type="pct"/>
            <w:tcBorders>
              <w:top w:val="nil"/>
              <w:left w:val="nil"/>
              <w:bottom w:val="nil"/>
              <w:right w:val="nil"/>
            </w:tcBorders>
            <w:shd w:val="clear" w:color="auto" w:fill="auto"/>
            <w:noWrap/>
            <w:vAlign w:val="center"/>
            <w:hideMark/>
          </w:tcPr>
          <w:p w14:paraId="4CBD7A59" w14:textId="1A4A945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$ 260.31</w:t>
            </w:r>
          </w:p>
        </w:tc>
        <w:tc>
          <w:tcPr>
            <w:tcW w:w="367" w:type="pct"/>
            <w:tcBorders>
              <w:top w:val="nil"/>
              <w:left w:val="nil"/>
              <w:bottom w:val="nil"/>
              <w:right w:val="nil"/>
            </w:tcBorders>
            <w:shd w:val="clear" w:color="auto" w:fill="auto"/>
            <w:noWrap/>
            <w:vAlign w:val="center"/>
            <w:hideMark/>
          </w:tcPr>
          <w:p w14:paraId="1C0B8339" w14:textId="7741056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$ 262.13</w:t>
            </w:r>
          </w:p>
        </w:tc>
        <w:tc>
          <w:tcPr>
            <w:tcW w:w="367" w:type="pct"/>
            <w:tcBorders>
              <w:top w:val="nil"/>
              <w:left w:val="nil"/>
              <w:bottom w:val="nil"/>
              <w:right w:val="nil"/>
            </w:tcBorders>
            <w:shd w:val="clear" w:color="auto" w:fill="auto"/>
            <w:noWrap/>
            <w:vAlign w:val="center"/>
            <w:hideMark/>
          </w:tcPr>
          <w:p w14:paraId="00B5E1DA" w14:textId="63196D8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$ 263.96</w:t>
            </w:r>
          </w:p>
        </w:tc>
        <w:tc>
          <w:tcPr>
            <w:tcW w:w="367" w:type="pct"/>
            <w:tcBorders>
              <w:top w:val="nil"/>
              <w:left w:val="nil"/>
              <w:bottom w:val="nil"/>
              <w:right w:val="nil"/>
            </w:tcBorders>
            <w:shd w:val="clear" w:color="auto" w:fill="auto"/>
            <w:noWrap/>
            <w:vAlign w:val="center"/>
            <w:hideMark/>
          </w:tcPr>
          <w:p w14:paraId="5CA607E3" w14:textId="2F4275A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$ 265.81</w:t>
            </w:r>
          </w:p>
        </w:tc>
        <w:tc>
          <w:tcPr>
            <w:tcW w:w="367" w:type="pct"/>
            <w:tcBorders>
              <w:top w:val="nil"/>
              <w:left w:val="nil"/>
              <w:bottom w:val="nil"/>
              <w:right w:val="nil"/>
            </w:tcBorders>
            <w:shd w:val="clear" w:color="auto" w:fill="auto"/>
            <w:noWrap/>
            <w:vAlign w:val="center"/>
            <w:hideMark/>
          </w:tcPr>
          <w:p w14:paraId="6889894C" w14:textId="7E46DB7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$ 267.67</w:t>
            </w:r>
          </w:p>
        </w:tc>
        <w:tc>
          <w:tcPr>
            <w:tcW w:w="367" w:type="pct"/>
            <w:tcBorders>
              <w:top w:val="nil"/>
              <w:left w:val="nil"/>
              <w:bottom w:val="nil"/>
              <w:right w:val="nil"/>
            </w:tcBorders>
            <w:shd w:val="clear" w:color="auto" w:fill="auto"/>
            <w:noWrap/>
            <w:vAlign w:val="center"/>
            <w:hideMark/>
          </w:tcPr>
          <w:p w14:paraId="7F651B3F" w14:textId="5A808CB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$ 269.54</w:t>
            </w:r>
          </w:p>
        </w:tc>
        <w:tc>
          <w:tcPr>
            <w:tcW w:w="381" w:type="pct"/>
            <w:tcBorders>
              <w:top w:val="nil"/>
              <w:left w:val="nil"/>
              <w:bottom w:val="nil"/>
              <w:right w:val="nil"/>
            </w:tcBorders>
            <w:shd w:val="clear" w:color="auto" w:fill="auto"/>
            <w:noWrap/>
            <w:vAlign w:val="center"/>
            <w:hideMark/>
          </w:tcPr>
          <w:p w14:paraId="64D33CA4" w14:textId="03C3BBB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$ 271.43</w:t>
            </w:r>
          </w:p>
        </w:tc>
        <w:tc>
          <w:tcPr>
            <w:tcW w:w="367" w:type="pct"/>
            <w:tcBorders>
              <w:top w:val="nil"/>
              <w:left w:val="nil"/>
              <w:bottom w:val="nil"/>
              <w:right w:val="nil"/>
            </w:tcBorders>
            <w:shd w:val="clear" w:color="auto" w:fill="auto"/>
            <w:noWrap/>
            <w:vAlign w:val="center"/>
            <w:hideMark/>
          </w:tcPr>
          <w:p w14:paraId="16CA4A0E" w14:textId="40112BD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$ 273.33</w:t>
            </w:r>
          </w:p>
        </w:tc>
        <w:tc>
          <w:tcPr>
            <w:tcW w:w="367" w:type="pct"/>
            <w:tcBorders>
              <w:top w:val="nil"/>
              <w:left w:val="nil"/>
              <w:bottom w:val="nil"/>
              <w:right w:val="nil"/>
            </w:tcBorders>
            <w:shd w:val="clear" w:color="auto" w:fill="auto"/>
            <w:noWrap/>
            <w:vAlign w:val="center"/>
            <w:hideMark/>
          </w:tcPr>
          <w:p w14:paraId="6987B2D5" w14:textId="4BDFBB5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$ 275.25</w:t>
            </w:r>
          </w:p>
        </w:tc>
        <w:tc>
          <w:tcPr>
            <w:tcW w:w="484" w:type="pct"/>
            <w:tcBorders>
              <w:top w:val="nil"/>
              <w:left w:val="nil"/>
              <w:bottom w:val="nil"/>
              <w:right w:val="nil"/>
            </w:tcBorders>
            <w:shd w:val="clear" w:color="auto" w:fill="auto"/>
            <w:noWrap/>
            <w:vAlign w:val="center"/>
            <w:hideMark/>
          </w:tcPr>
          <w:p w14:paraId="15E4749E" w14:textId="731A7D3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$ 277.17</w:t>
            </w:r>
          </w:p>
        </w:tc>
      </w:tr>
      <w:tr w:rsidR="00955E80" w:rsidRPr="00DE7693" w14:paraId="5694E2BF" w14:textId="77777777" w:rsidTr="00186255">
        <w:trPr>
          <w:trHeight w:val="315"/>
        </w:trPr>
        <w:tc>
          <w:tcPr>
            <w:tcW w:w="462" w:type="pct"/>
            <w:tcBorders>
              <w:top w:val="nil"/>
              <w:left w:val="nil"/>
              <w:bottom w:val="nil"/>
              <w:right w:val="nil"/>
            </w:tcBorders>
            <w:shd w:val="clear" w:color="auto" w:fill="auto"/>
            <w:noWrap/>
            <w:vAlign w:val="center"/>
            <w:hideMark/>
          </w:tcPr>
          <w:p w14:paraId="42E1FFF8"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21</w:t>
            </w:r>
          </w:p>
        </w:tc>
        <w:tc>
          <w:tcPr>
            <w:tcW w:w="367" w:type="pct"/>
            <w:tcBorders>
              <w:top w:val="nil"/>
              <w:left w:val="nil"/>
              <w:bottom w:val="nil"/>
              <w:right w:val="nil"/>
            </w:tcBorders>
            <w:shd w:val="clear" w:color="auto" w:fill="auto"/>
            <w:noWrap/>
            <w:vAlign w:val="center"/>
            <w:hideMark/>
          </w:tcPr>
          <w:p w14:paraId="7325B65D" w14:textId="26B5DF3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$ 286.97</w:t>
            </w:r>
          </w:p>
        </w:tc>
        <w:tc>
          <w:tcPr>
            <w:tcW w:w="367" w:type="pct"/>
            <w:tcBorders>
              <w:top w:val="nil"/>
              <w:left w:val="nil"/>
              <w:bottom w:val="nil"/>
              <w:right w:val="nil"/>
            </w:tcBorders>
            <w:shd w:val="clear" w:color="auto" w:fill="auto"/>
            <w:noWrap/>
            <w:vAlign w:val="center"/>
            <w:hideMark/>
          </w:tcPr>
          <w:p w14:paraId="08D215DC" w14:textId="0517C2B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$ 288.98</w:t>
            </w:r>
          </w:p>
        </w:tc>
        <w:tc>
          <w:tcPr>
            <w:tcW w:w="367" w:type="pct"/>
            <w:tcBorders>
              <w:top w:val="nil"/>
              <w:left w:val="nil"/>
              <w:bottom w:val="nil"/>
              <w:right w:val="nil"/>
            </w:tcBorders>
            <w:shd w:val="clear" w:color="auto" w:fill="auto"/>
            <w:noWrap/>
            <w:vAlign w:val="center"/>
            <w:hideMark/>
          </w:tcPr>
          <w:p w14:paraId="7E9D4700" w14:textId="1D1ED39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$ 291.01</w:t>
            </w:r>
          </w:p>
        </w:tc>
        <w:tc>
          <w:tcPr>
            <w:tcW w:w="367" w:type="pct"/>
            <w:tcBorders>
              <w:top w:val="nil"/>
              <w:left w:val="nil"/>
              <w:bottom w:val="nil"/>
              <w:right w:val="nil"/>
            </w:tcBorders>
            <w:shd w:val="clear" w:color="auto" w:fill="auto"/>
            <w:noWrap/>
            <w:vAlign w:val="center"/>
            <w:hideMark/>
          </w:tcPr>
          <w:p w14:paraId="72B9C009" w14:textId="51B5418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$ 293.04</w:t>
            </w:r>
          </w:p>
        </w:tc>
        <w:tc>
          <w:tcPr>
            <w:tcW w:w="367" w:type="pct"/>
            <w:tcBorders>
              <w:top w:val="nil"/>
              <w:left w:val="nil"/>
              <w:bottom w:val="nil"/>
              <w:right w:val="nil"/>
            </w:tcBorders>
            <w:shd w:val="clear" w:color="auto" w:fill="auto"/>
            <w:noWrap/>
            <w:vAlign w:val="center"/>
            <w:hideMark/>
          </w:tcPr>
          <w:p w14:paraId="5B090EFB" w14:textId="3E4E131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$ 295.09</w:t>
            </w:r>
          </w:p>
        </w:tc>
        <w:tc>
          <w:tcPr>
            <w:tcW w:w="367" w:type="pct"/>
            <w:tcBorders>
              <w:top w:val="nil"/>
              <w:left w:val="nil"/>
              <w:bottom w:val="nil"/>
              <w:right w:val="nil"/>
            </w:tcBorders>
            <w:shd w:val="clear" w:color="auto" w:fill="auto"/>
            <w:noWrap/>
            <w:vAlign w:val="center"/>
            <w:hideMark/>
          </w:tcPr>
          <w:p w14:paraId="05909AD0" w14:textId="0D0810A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$ 297.16</w:t>
            </w:r>
          </w:p>
        </w:tc>
        <w:tc>
          <w:tcPr>
            <w:tcW w:w="367" w:type="pct"/>
            <w:tcBorders>
              <w:top w:val="nil"/>
              <w:left w:val="nil"/>
              <w:bottom w:val="nil"/>
              <w:right w:val="nil"/>
            </w:tcBorders>
            <w:shd w:val="clear" w:color="auto" w:fill="auto"/>
            <w:noWrap/>
            <w:vAlign w:val="center"/>
            <w:hideMark/>
          </w:tcPr>
          <w:p w14:paraId="178FD90F" w14:textId="42CF2C9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$ 299.24</w:t>
            </w:r>
          </w:p>
        </w:tc>
        <w:tc>
          <w:tcPr>
            <w:tcW w:w="367" w:type="pct"/>
            <w:tcBorders>
              <w:top w:val="nil"/>
              <w:left w:val="nil"/>
              <w:bottom w:val="nil"/>
              <w:right w:val="nil"/>
            </w:tcBorders>
            <w:shd w:val="clear" w:color="auto" w:fill="auto"/>
            <w:noWrap/>
            <w:vAlign w:val="center"/>
            <w:hideMark/>
          </w:tcPr>
          <w:p w14:paraId="0486D079" w14:textId="5B28E06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$ 301.34</w:t>
            </w:r>
          </w:p>
        </w:tc>
        <w:tc>
          <w:tcPr>
            <w:tcW w:w="381" w:type="pct"/>
            <w:tcBorders>
              <w:top w:val="nil"/>
              <w:left w:val="nil"/>
              <w:bottom w:val="nil"/>
              <w:right w:val="nil"/>
            </w:tcBorders>
            <w:shd w:val="clear" w:color="auto" w:fill="auto"/>
            <w:noWrap/>
            <w:vAlign w:val="center"/>
            <w:hideMark/>
          </w:tcPr>
          <w:p w14:paraId="42F85207" w14:textId="2B3D80F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$ 303.44</w:t>
            </w:r>
          </w:p>
        </w:tc>
        <w:tc>
          <w:tcPr>
            <w:tcW w:w="367" w:type="pct"/>
            <w:tcBorders>
              <w:top w:val="nil"/>
              <w:left w:val="nil"/>
              <w:bottom w:val="nil"/>
              <w:right w:val="nil"/>
            </w:tcBorders>
            <w:shd w:val="clear" w:color="auto" w:fill="auto"/>
            <w:noWrap/>
            <w:vAlign w:val="center"/>
            <w:hideMark/>
          </w:tcPr>
          <w:p w14:paraId="4B6FA67E" w14:textId="1F3B9C4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$ 305.57</w:t>
            </w:r>
          </w:p>
        </w:tc>
        <w:tc>
          <w:tcPr>
            <w:tcW w:w="367" w:type="pct"/>
            <w:tcBorders>
              <w:top w:val="nil"/>
              <w:left w:val="nil"/>
              <w:bottom w:val="nil"/>
              <w:right w:val="nil"/>
            </w:tcBorders>
            <w:shd w:val="clear" w:color="auto" w:fill="auto"/>
            <w:noWrap/>
            <w:vAlign w:val="center"/>
            <w:hideMark/>
          </w:tcPr>
          <w:p w14:paraId="15530259" w14:textId="37AE16B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$ 307.71</w:t>
            </w:r>
          </w:p>
        </w:tc>
        <w:tc>
          <w:tcPr>
            <w:tcW w:w="484" w:type="pct"/>
            <w:tcBorders>
              <w:top w:val="nil"/>
              <w:left w:val="nil"/>
              <w:bottom w:val="nil"/>
              <w:right w:val="nil"/>
            </w:tcBorders>
            <w:shd w:val="clear" w:color="auto" w:fill="auto"/>
            <w:noWrap/>
            <w:vAlign w:val="center"/>
            <w:hideMark/>
          </w:tcPr>
          <w:p w14:paraId="2C8DCA41" w14:textId="148E5A3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$ 309.86</w:t>
            </w:r>
          </w:p>
        </w:tc>
      </w:tr>
      <w:tr w:rsidR="00955E80" w:rsidRPr="00DE7693" w14:paraId="2341D014" w14:textId="77777777" w:rsidTr="00186255">
        <w:trPr>
          <w:trHeight w:val="315"/>
        </w:trPr>
        <w:tc>
          <w:tcPr>
            <w:tcW w:w="462" w:type="pct"/>
            <w:tcBorders>
              <w:top w:val="nil"/>
              <w:left w:val="nil"/>
              <w:bottom w:val="nil"/>
              <w:right w:val="nil"/>
            </w:tcBorders>
            <w:shd w:val="clear" w:color="auto" w:fill="auto"/>
            <w:noWrap/>
            <w:vAlign w:val="center"/>
            <w:hideMark/>
          </w:tcPr>
          <w:p w14:paraId="28CBB000"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22</w:t>
            </w:r>
          </w:p>
        </w:tc>
        <w:tc>
          <w:tcPr>
            <w:tcW w:w="367" w:type="pct"/>
            <w:tcBorders>
              <w:top w:val="nil"/>
              <w:left w:val="nil"/>
              <w:bottom w:val="nil"/>
              <w:right w:val="nil"/>
            </w:tcBorders>
            <w:shd w:val="clear" w:color="auto" w:fill="auto"/>
            <w:noWrap/>
            <w:vAlign w:val="center"/>
            <w:hideMark/>
          </w:tcPr>
          <w:p w14:paraId="292BB815" w14:textId="70298C0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$ 318.94</w:t>
            </w:r>
          </w:p>
        </w:tc>
        <w:tc>
          <w:tcPr>
            <w:tcW w:w="367" w:type="pct"/>
            <w:tcBorders>
              <w:top w:val="nil"/>
              <w:left w:val="nil"/>
              <w:bottom w:val="nil"/>
              <w:right w:val="nil"/>
            </w:tcBorders>
            <w:shd w:val="clear" w:color="auto" w:fill="auto"/>
            <w:noWrap/>
            <w:vAlign w:val="center"/>
            <w:hideMark/>
          </w:tcPr>
          <w:p w14:paraId="0D41CD6E" w14:textId="0C025D1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$ 321.17</w:t>
            </w:r>
          </w:p>
        </w:tc>
        <w:tc>
          <w:tcPr>
            <w:tcW w:w="367" w:type="pct"/>
            <w:tcBorders>
              <w:top w:val="nil"/>
              <w:left w:val="nil"/>
              <w:bottom w:val="nil"/>
              <w:right w:val="nil"/>
            </w:tcBorders>
            <w:shd w:val="clear" w:color="auto" w:fill="auto"/>
            <w:noWrap/>
            <w:vAlign w:val="center"/>
            <w:hideMark/>
          </w:tcPr>
          <w:p w14:paraId="3072B999" w14:textId="4EDF127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$ 323.42</w:t>
            </w:r>
          </w:p>
        </w:tc>
        <w:tc>
          <w:tcPr>
            <w:tcW w:w="367" w:type="pct"/>
            <w:tcBorders>
              <w:top w:val="nil"/>
              <w:left w:val="nil"/>
              <w:bottom w:val="nil"/>
              <w:right w:val="nil"/>
            </w:tcBorders>
            <w:shd w:val="clear" w:color="auto" w:fill="auto"/>
            <w:noWrap/>
            <w:vAlign w:val="center"/>
            <w:hideMark/>
          </w:tcPr>
          <w:p w14:paraId="3C46E4BF" w14:textId="15358D4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$ 325.68</w:t>
            </w:r>
          </w:p>
        </w:tc>
        <w:tc>
          <w:tcPr>
            <w:tcW w:w="367" w:type="pct"/>
            <w:tcBorders>
              <w:top w:val="nil"/>
              <w:left w:val="nil"/>
              <w:bottom w:val="nil"/>
              <w:right w:val="nil"/>
            </w:tcBorders>
            <w:shd w:val="clear" w:color="auto" w:fill="auto"/>
            <w:noWrap/>
            <w:vAlign w:val="center"/>
            <w:hideMark/>
          </w:tcPr>
          <w:p w14:paraId="06C235C7" w14:textId="6EBA4FF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$ 327.96</w:t>
            </w:r>
          </w:p>
        </w:tc>
        <w:tc>
          <w:tcPr>
            <w:tcW w:w="367" w:type="pct"/>
            <w:tcBorders>
              <w:top w:val="nil"/>
              <w:left w:val="nil"/>
              <w:bottom w:val="nil"/>
              <w:right w:val="nil"/>
            </w:tcBorders>
            <w:shd w:val="clear" w:color="auto" w:fill="auto"/>
            <w:noWrap/>
            <w:vAlign w:val="center"/>
            <w:hideMark/>
          </w:tcPr>
          <w:p w14:paraId="6395C438" w14:textId="60756CE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$ 330.26</w:t>
            </w:r>
          </w:p>
        </w:tc>
        <w:tc>
          <w:tcPr>
            <w:tcW w:w="367" w:type="pct"/>
            <w:tcBorders>
              <w:top w:val="nil"/>
              <w:left w:val="nil"/>
              <w:bottom w:val="nil"/>
              <w:right w:val="nil"/>
            </w:tcBorders>
            <w:shd w:val="clear" w:color="auto" w:fill="auto"/>
            <w:noWrap/>
            <w:vAlign w:val="center"/>
            <w:hideMark/>
          </w:tcPr>
          <w:p w14:paraId="039589A4" w14:textId="03769F6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$ 332.57</w:t>
            </w:r>
          </w:p>
        </w:tc>
        <w:tc>
          <w:tcPr>
            <w:tcW w:w="367" w:type="pct"/>
            <w:tcBorders>
              <w:top w:val="nil"/>
              <w:left w:val="nil"/>
              <w:bottom w:val="nil"/>
              <w:right w:val="nil"/>
            </w:tcBorders>
            <w:shd w:val="clear" w:color="auto" w:fill="auto"/>
            <w:noWrap/>
            <w:vAlign w:val="center"/>
            <w:hideMark/>
          </w:tcPr>
          <w:p w14:paraId="1ACDFE45" w14:textId="0A72BC7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$ 334.90</w:t>
            </w:r>
          </w:p>
        </w:tc>
        <w:tc>
          <w:tcPr>
            <w:tcW w:w="381" w:type="pct"/>
            <w:tcBorders>
              <w:top w:val="nil"/>
              <w:left w:val="nil"/>
              <w:bottom w:val="nil"/>
              <w:right w:val="nil"/>
            </w:tcBorders>
            <w:shd w:val="clear" w:color="auto" w:fill="auto"/>
            <w:noWrap/>
            <w:vAlign w:val="center"/>
            <w:hideMark/>
          </w:tcPr>
          <w:p w14:paraId="6BA05E8D" w14:textId="39F2416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$ 337.24</w:t>
            </w:r>
          </w:p>
        </w:tc>
        <w:tc>
          <w:tcPr>
            <w:tcW w:w="367" w:type="pct"/>
            <w:tcBorders>
              <w:top w:val="nil"/>
              <w:left w:val="nil"/>
              <w:bottom w:val="nil"/>
              <w:right w:val="nil"/>
            </w:tcBorders>
            <w:shd w:val="clear" w:color="auto" w:fill="auto"/>
            <w:noWrap/>
            <w:vAlign w:val="center"/>
            <w:hideMark/>
          </w:tcPr>
          <w:p w14:paraId="02583DFD" w14:textId="020BA52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$ 339.60</w:t>
            </w:r>
          </w:p>
        </w:tc>
        <w:tc>
          <w:tcPr>
            <w:tcW w:w="367" w:type="pct"/>
            <w:tcBorders>
              <w:top w:val="nil"/>
              <w:left w:val="nil"/>
              <w:bottom w:val="nil"/>
              <w:right w:val="nil"/>
            </w:tcBorders>
            <w:shd w:val="clear" w:color="auto" w:fill="auto"/>
            <w:noWrap/>
            <w:vAlign w:val="center"/>
            <w:hideMark/>
          </w:tcPr>
          <w:p w14:paraId="0E4EC2A5" w14:textId="61A43AB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$ 341.98</w:t>
            </w:r>
          </w:p>
        </w:tc>
        <w:tc>
          <w:tcPr>
            <w:tcW w:w="484" w:type="pct"/>
            <w:tcBorders>
              <w:top w:val="nil"/>
              <w:left w:val="nil"/>
              <w:bottom w:val="nil"/>
              <w:right w:val="nil"/>
            </w:tcBorders>
            <w:shd w:val="clear" w:color="auto" w:fill="auto"/>
            <w:noWrap/>
            <w:vAlign w:val="center"/>
            <w:hideMark/>
          </w:tcPr>
          <w:p w14:paraId="7E8DDC1A" w14:textId="4D64BE5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$ 344.37</w:t>
            </w:r>
          </w:p>
        </w:tc>
      </w:tr>
      <w:tr w:rsidR="00955E80" w:rsidRPr="00DE7693" w14:paraId="7E5D0548" w14:textId="77777777" w:rsidTr="00186255">
        <w:trPr>
          <w:trHeight w:val="315"/>
        </w:trPr>
        <w:tc>
          <w:tcPr>
            <w:tcW w:w="462" w:type="pct"/>
            <w:tcBorders>
              <w:top w:val="nil"/>
              <w:left w:val="nil"/>
              <w:bottom w:val="nil"/>
              <w:right w:val="nil"/>
            </w:tcBorders>
            <w:shd w:val="clear" w:color="auto" w:fill="auto"/>
            <w:noWrap/>
            <w:vAlign w:val="center"/>
            <w:hideMark/>
          </w:tcPr>
          <w:p w14:paraId="2ED841D8"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23</w:t>
            </w:r>
          </w:p>
        </w:tc>
        <w:tc>
          <w:tcPr>
            <w:tcW w:w="367" w:type="pct"/>
            <w:tcBorders>
              <w:top w:val="nil"/>
              <w:left w:val="nil"/>
              <w:bottom w:val="nil"/>
              <w:right w:val="nil"/>
            </w:tcBorders>
            <w:shd w:val="clear" w:color="auto" w:fill="auto"/>
            <w:noWrap/>
            <w:vAlign w:val="center"/>
            <w:hideMark/>
          </w:tcPr>
          <w:p w14:paraId="3962C63F" w14:textId="190AE6C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$ 350.92</w:t>
            </w:r>
          </w:p>
        </w:tc>
        <w:tc>
          <w:tcPr>
            <w:tcW w:w="367" w:type="pct"/>
            <w:tcBorders>
              <w:top w:val="nil"/>
              <w:left w:val="nil"/>
              <w:bottom w:val="nil"/>
              <w:right w:val="nil"/>
            </w:tcBorders>
            <w:shd w:val="clear" w:color="auto" w:fill="auto"/>
            <w:noWrap/>
            <w:vAlign w:val="center"/>
            <w:hideMark/>
          </w:tcPr>
          <w:p w14:paraId="1D5C435E" w14:textId="3461FF9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$ 353.37</w:t>
            </w:r>
          </w:p>
        </w:tc>
        <w:tc>
          <w:tcPr>
            <w:tcW w:w="367" w:type="pct"/>
            <w:tcBorders>
              <w:top w:val="nil"/>
              <w:left w:val="nil"/>
              <w:bottom w:val="nil"/>
              <w:right w:val="nil"/>
            </w:tcBorders>
            <w:shd w:val="clear" w:color="auto" w:fill="auto"/>
            <w:noWrap/>
            <w:vAlign w:val="center"/>
            <w:hideMark/>
          </w:tcPr>
          <w:p w14:paraId="779136E0" w14:textId="66D67A1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$ 355.85</w:t>
            </w:r>
          </w:p>
        </w:tc>
        <w:tc>
          <w:tcPr>
            <w:tcW w:w="367" w:type="pct"/>
            <w:tcBorders>
              <w:top w:val="nil"/>
              <w:left w:val="nil"/>
              <w:bottom w:val="nil"/>
              <w:right w:val="nil"/>
            </w:tcBorders>
            <w:shd w:val="clear" w:color="auto" w:fill="auto"/>
            <w:noWrap/>
            <w:vAlign w:val="center"/>
            <w:hideMark/>
          </w:tcPr>
          <w:p w14:paraId="18F32564" w14:textId="5210E7D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$ 358.34</w:t>
            </w:r>
          </w:p>
        </w:tc>
        <w:tc>
          <w:tcPr>
            <w:tcW w:w="367" w:type="pct"/>
            <w:tcBorders>
              <w:top w:val="nil"/>
              <w:left w:val="nil"/>
              <w:bottom w:val="nil"/>
              <w:right w:val="nil"/>
            </w:tcBorders>
            <w:shd w:val="clear" w:color="auto" w:fill="auto"/>
            <w:noWrap/>
            <w:vAlign w:val="center"/>
            <w:hideMark/>
          </w:tcPr>
          <w:p w14:paraId="42EE241A" w14:textId="01FFFA1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$ 360.85</w:t>
            </w:r>
          </w:p>
        </w:tc>
        <w:tc>
          <w:tcPr>
            <w:tcW w:w="367" w:type="pct"/>
            <w:tcBorders>
              <w:top w:val="nil"/>
              <w:left w:val="nil"/>
              <w:bottom w:val="nil"/>
              <w:right w:val="nil"/>
            </w:tcBorders>
            <w:shd w:val="clear" w:color="auto" w:fill="auto"/>
            <w:noWrap/>
            <w:vAlign w:val="center"/>
            <w:hideMark/>
          </w:tcPr>
          <w:p w14:paraId="44EBCAD1" w14:textId="72E0074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$ 363.37</w:t>
            </w:r>
          </w:p>
        </w:tc>
        <w:tc>
          <w:tcPr>
            <w:tcW w:w="367" w:type="pct"/>
            <w:tcBorders>
              <w:top w:val="nil"/>
              <w:left w:val="nil"/>
              <w:bottom w:val="nil"/>
              <w:right w:val="nil"/>
            </w:tcBorders>
            <w:shd w:val="clear" w:color="auto" w:fill="auto"/>
            <w:noWrap/>
            <w:vAlign w:val="center"/>
            <w:hideMark/>
          </w:tcPr>
          <w:p w14:paraId="24D097CF" w14:textId="449023D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$ 365.92</w:t>
            </w:r>
          </w:p>
        </w:tc>
        <w:tc>
          <w:tcPr>
            <w:tcW w:w="367" w:type="pct"/>
            <w:tcBorders>
              <w:top w:val="nil"/>
              <w:left w:val="nil"/>
              <w:bottom w:val="nil"/>
              <w:right w:val="nil"/>
            </w:tcBorders>
            <w:shd w:val="clear" w:color="auto" w:fill="auto"/>
            <w:noWrap/>
            <w:vAlign w:val="center"/>
            <w:hideMark/>
          </w:tcPr>
          <w:p w14:paraId="715C988B" w14:textId="32D4E5D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$ 368.48</w:t>
            </w:r>
          </w:p>
        </w:tc>
        <w:tc>
          <w:tcPr>
            <w:tcW w:w="381" w:type="pct"/>
            <w:tcBorders>
              <w:top w:val="nil"/>
              <w:left w:val="nil"/>
              <w:bottom w:val="nil"/>
              <w:right w:val="nil"/>
            </w:tcBorders>
            <w:shd w:val="clear" w:color="auto" w:fill="auto"/>
            <w:noWrap/>
            <w:vAlign w:val="center"/>
            <w:hideMark/>
          </w:tcPr>
          <w:p w14:paraId="0854FD1E" w14:textId="3C637E1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$ 371.06</w:t>
            </w:r>
          </w:p>
        </w:tc>
        <w:tc>
          <w:tcPr>
            <w:tcW w:w="367" w:type="pct"/>
            <w:tcBorders>
              <w:top w:val="nil"/>
              <w:left w:val="nil"/>
              <w:bottom w:val="nil"/>
              <w:right w:val="nil"/>
            </w:tcBorders>
            <w:shd w:val="clear" w:color="auto" w:fill="auto"/>
            <w:noWrap/>
            <w:vAlign w:val="center"/>
            <w:hideMark/>
          </w:tcPr>
          <w:p w14:paraId="3F7F1BAD" w14:textId="4D26ADA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$ 373.66</w:t>
            </w:r>
          </w:p>
        </w:tc>
        <w:tc>
          <w:tcPr>
            <w:tcW w:w="367" w:type="pct"/>
            <w:tcBorders>
              <w:top w:val="nil"/>
              <w:left w:val="nil"/>
              <w:bottom w:val="nil"/>
              <w:right w:val="nil"/>
            </w:tcBorders>
            <w:shd w:val="clear" w:color="auto" w:fill="auto"/>
            <w:noWrap/>
            <w:vAlign w:val="center"/>
            <w:hideMark/>
          </w:tcPr>
          <w:p w14:paraId="0A558308" w14:textId="2ADA56B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$ 376.27</w:t>
            </w:r>
          </w:p>
        </w:tc>
        <w:tc>
          <w:tcPr>
            <w:tcW w:w="484" w:type="pct"/>
            <w:tcBorders>
              <w:top w:val="nil"/>
              <w:left w:val="nil"/>
              <w:bottom w:val="nil"/>
              <w:right w:val="nil"/>
            </w:tcBorders>
            <w:shd w:val="clear" w:color="auto" w:fill="auto"/>
            <w:noWrap/>
            <w:vAlign w:val="center"/>
            <w:hideMark/>
          </w:tcPr>
          <w:p w14:paraId="0D9092D1" w14:textId="2039329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$ 378.91</w:t>
            </w:r>
          </w:p>
        </w:tc>
      </w:tr>
      <w:tr w:rsidR="00955E80" w:rsidRPr="00DE7693" w14:paraId="74A7FFCE" w14:textId="77777777" w:rsidTr="00186255">
        <w:trPr>
          <w:trHeight w:val="315"/>
        </w:trPr>
        <w:tc>
          <w:tcPr>
            <w:tcW w:w="462" w:type="pct"/>
            <w:tcBorders>
              <w:top w:val="nil"/>
              <w:left w:val="nil"/>
              <w:bottom w:val="nil"/>
              <w:right w:val="nil"/>
            </w:tcBorders>
            <w:shd w:val="clear" w:color="auto" w:fill="auto"/>
            <w:noWrap/>
            <w:vAlign w:val="center"/>
            <w:hideMark/>
          </w:tcPr>
          <w:p w14:paraId="51A0A58C"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24</w:t>
            </w:r>
          </w:p>
        </w:tc>
        <w:tc>
          <w:tcPr>
            <w:tcW w:w="367" w:type="pct"/>
            <w:tcBorders>
              <w:top w:val="nil"/>
              <w:left w:val="nil"/>
              <w:bottom w:val="nil"/>
              <w:right w:val="nil"/>
            </w:tcBorders>
            <w:shd w:val="clear" w:color="auto" w:fill="auto"/>
            <w:noWrap/>
            <w:vAlign w:val="center"/>
            <w:hideMark/>
          </w:tcPr>
          <w:p w14:paraId="1AFBD895" w14:textId="695BAF1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$ 384.46</w:t>
            </w:r>
          </w:p>
        </w:tc>
        <w:tc>
          <w:tcPr>
            <w:tcW w:w="367" w:type="pct"/>
            <w:tcBorders>
              <w:top w:val="nil"/>
              <w:left w:val="nil"/>
              <w:bottom w:val="nil"/>
              <w:right w:val="nil"/>
            </w:tcBorders>
            <w:shd w:val="clear" w:color="auto" w:fill="auto"/>
            <w:noWrap/>
            <w:vAlign w:val="center"/>
            <w:hideMark/>
          </w:tcPr>
          <w:p w14:paraId="4AB0951C" w14:textId="521619C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$ 387.15</w:t>
            </w:r>
          </w:p>
        </w:tc>
        <w:tc>
          <w:tcPr>
            <w:tcW w:w="367" w:type="pct"/>
            <w:tcBorders>
              <w:top w:val="nil"/>
              <w:left w:val="nil"/>
              <w:bottom w:val="nil"/>
              <w:right w:val="nil"/>
            </w:tcBorders>
            <w:shd w:val="clear" w:color="auto" w:fill="auto"/>
            <w:noWrap/>
            <w:vAlign w:val="center"/>
            <w:hideMark/>
          </w:tcPr>
          <w:p w14:paraId="735529DC" w14:textId="24C73A6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$ 389.86</w:t>
            </w:r>
          </w:p>
        </w:tc>
        <w:tc>
          <w:tcPr>
            <w:tcW w:w="367" w:type="pct"/>
            <w:tcBorders>
              <w:top w:val="nil"/>
              <w:left w:val="nil"/>
              <w:bottom w:val="nil"/>
              <w:right w:val="nil"/>
            </w:tcBorders>
            <w:shd w:val="clear" w:color="auto" w:fill="auto"/>
            <w:noWrap/>
            <w:vAlign w:val="center"/>
            <w:hideMark/>
          </w:tcPr>
          <w:p w14:paraId="2533E332" w14:textId="7596F3A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$ 392.59</w:t>
            </w:r>
          </w:p>
        </w:tc>
        <w:tc>
          <w:tcPr>
            <w:tcW w:w="367" w:type="pct"/>
            <w:tcBorders>
              <w:top w:val="nil"/>
              <w:left w:val="nil"/>
              <w:bottom w:val="nil"/>
              <w:right w:val="nil"/>
            </w:tcBorders>
            <w:shd w:val="clear" w:color="auto" w:fill="auto"/>
            <w:noWrap/>
            <w:vAlign w:val="center"/>
            <w:hideMark/>
          </w:tcPr>
          <w:p w14:paraId="529FBBD2" w14:textId="3112DBA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$ 395.33</w:t>
            </w:r>
          </w:p>
        </w:tc>
        <w:tc>
          <w:tcPr>
            <w:tcW w:w="367" w:type="pct"/>
            <w:tcBorders>
              <w:top w:val="nil"/>
              <w:left w:val="nil"/>
              <w:bottom w:val="nil"/>
              <w:right w:val="nil"/>
            </w:tcBorders>
            <w:shd w:val="clear" w:color="auto" w:fill="auto"/>
            <w:noWrap/>
            <w:vAlign w:val="center"/>
            <w:hideMark/>
          </w:tcPr>
          <w:p w14:paraId="54F54C24" w14:textId="5595ABC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$ 398.10</w:t>
            </w:r>
          </w:p>
        </w:tc>
        <w:tc>
          <w:tcPr>
            <w:tcW w:w="367" w:type="pct"/>
            <w:tcBorders>
              <w:top w:val="nil"/>
              <w:left w:val="nil"/>
              <w:bottom w:val="nil"/>
              <w:right w:val="nil"/>
            </w:tcBorders>
            <w:shd w:val="clear" w:color="auto" w:fill="auto"/>
            <w:noWrap/>
            <w:vAlign w:val="center"/>
            <w:hideMark/>
          </w:tcPr>
          <w:p w14:paraId="6176EDA6" w14:textId="3EAD72E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$ 400.89</w:t>
            </w:r>
          </w:p>
        </w:tc>
        <w:tc>
          <w:tcPr>
            <w:tcW w:w="367" w:type="pct"/>
            <w:tcBorders>
              <w:top w:val="nil"/>
              <w:left w:val="nil"/>
              <w:bottom w:val="nil"/>
              <w:right w:val="nil"/>
            </w:tcBorders>
            <w:shd w:val="clear" w:color="auto" w:fill="auto"/>
            <w:noWrap/>
            <w:vAlign w:val="center"/>
            <w:hideMark/>
          </w:tcPr>
          <w:p w14:paraId="2A87DAB7" w14:textId="7817945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$ 403.69</w:t>
            </w:r>
          </w:p>
        </w:tc>
        <w:tc>
          <w:tcPr>
            <w:tcW w:w="381" w:type="pct"/>
            <w:tcBorders>
              <w:top w:val="nil"/>
              <w:left w:val="nil"/>
              <w:bottom w:val="nil"/>
              <w:right w:val="nil"/>
            </w:tcBorders>
            <w:shd w:val="clear" w:color="auto" w:fill="auto"/>
            <w:noWrap/>
            <w:vAlign w:val="center"/>
            <w:hideMark/>
          </w:tcPr>
          <w:p w14:paraId="38DE570D" w14:textId="4CF8008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$ 406.52</w:t>
            </w:r>
          </w:p>
        </w:tc>
        <w:tc>
          <w:tcPr>
            <w:tcW w:w="367" w:type="pct"/>
            <w:tcBorders>
              <w:top w:val="nil"/>
              <w:left w:val="nil"/>
              <w:bottom w:val="nil"/>
              <w:right w:val="nil"/>
            </w:tcBorders>
            <w:shd w:val="clear" w:color="auto" w:fill="auto"/>
            <w:noWrap/>
            <w:vAlign w:val="center"/>
            <w:hideMark/>
          </w:tcPr>
          <w:p w14:paraId="44BE6CE2" w14:textId="7D18887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$ 409.37</w:t>
            </w:r>
          </w:p>
        </w:tc>
        <w:tc>
          <w:tcPr>
            <w:tcW w:w="367" w:type="pct"/>
            <w:tcBorders>
              <w:top w:val="nil"/>
              <w:left w:val="nil"/>
              <w:bottom w:val="nil"/>
              <w:right w:val="nil"/>
            </w:tcBorders>
            <w:shd w:val="clear" w:color="auto" w:fill="auto"/>
            <w:noWrap/>
            <w:vAlign w:val="center"/>
            <w:hideMark/>
          </w:tcPr>
          <w:p w14:paraId="5863E7CD" w14:textId="440CC72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$ 412.23</w:t>
            </w:r>
          </w:p>
        </w:tc>
        <w:tc>
          <w:tcPr>
            <w:tcW w:w="484" w:type="pct"/>
            <w:tcBorders>
              <w:top w:val="nil"/>
              <w:left w:val="nil"/>
              <w:bottom w:val="nil"/>
              <w:right w:val="nil"/>
            </w:tcBorders>
            <w:shd w:val="clear" w:color="auto" w:fill="auto"/>
            <w:noWrap/>
            <w:vAlign w:val="center"/>
            <w:hideMark/>
          </w:tcPr>
          <w:p w14:paraId="0BC08B2D" w14:textId="6FD479D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$ 415.12</w:t>
            </w:r>
          </w:p>
        </w:tc>
      </w:tr>
      <w:tr w:rsidR="00955E80" w:rsidRPr="00DE7693" w14:paraId="59507541" w14:textId="77777777" w:rsidTr="00186255">
        <w:trPr>
          <w:trHeight w:val="315"/>
        </w:trPr>
        <w:tc>
          <w:tcPr>
            <w:tcW w:w="462" w:type="pct"/>
            <w:tcBorders>
              <w:top w:val="nil"/>
              <w:left w:val="nil"/>
              <w:bottom w:val="nil"/>
              <w:right w:val="nil"/>
            </w:tcBorders>
            <w:shd w:val="clear" w:color="auto" w:fill="auto"/>
            <w:noWrap/>
            <w:vAlign w:val="center"/>
            <w:hideMark/>
          </w:tcPr>
          <w:p w14:paraId="6C0D8675"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25</w:t>
            </w:r>
          </w:p>
        </w:tc>
        <w:tc>
          <w:tcPr>
            <w:tcW w:w="367" w:type="pct"/>
            <w:tcBorders>
              <w:top w:val="nil"/>
              <w:left w:val="nil"/>
              <w:bottom w:val="nil"/>
              <w:right w:val="nil"/>
            </w:tcBorders>
            <w:shd w:val="clear" w:color="auto" w:fill="auto"/>
            <w:noWrap/>
            <w:vAlign w:val="center"/>
            <w:hideMark/>
          </w:tcPr>
          <w:p w14:paraId="5DEC23D3" w14:textId="23A1DA0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$ 419.64</w:t>
            </w:r>
          </w:p>
        </w:tc>
        <w:tc>
          <w:tcPr>
            <w:tcW w:w="367" w:type="pct"/>
            <w:tcBorders>
              <w:top w:val="nil"/>
              <w:left w:val="nil"/>
              <w:bottom w:val="nil"/>
              <w:right w:val="nil"/>
            </w:tcBorders>
            <w:shd w:val="clear" w:color="auto" w:fill="auto"/>
            <w:noWrap/>
            <w:vAlign w:val="center"/>
            <w:hideMark/>
          </w:tcPr>
          <w:p w14:paraId="47273017" w14:textId="744DB1B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$ 422.58</w:t>
            </w:r>
          </w:p>
        </w:tc>
        <w:tc>
          <w:tcPr>
            <w:tcW w:w="367" w:type="pct"/>
            <w:tcBorders>
              <w:top w:val="nil"/>
              <w:left w:val="nil"/>
              <w:bottom w:val="nil"/>
              <w:right w:val="nil"/>
            </w:tcBorders>
            <w:shd w:val="clear" w:color="auto" w:fill="auto"/>
            <w:noWrap/>
            <w:vAlign w:val="center"/>
            <w:hideMark/>
          </w:tcPr>
          <w:p w14:paraId="456CC569" w14:textId="1A19D0D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$ 425.54</w:t>
            </w:r>
          </w:p>
        </w:tc>
        <w:tc>
          <w:tcPr>
            <w:tcW w:w="367" w:type="pct"/>
            <w:tcBorders>
              <w:top w:val="nil"/>
              <w:left w:val="nil"/>
              <w:bottom w:val="nil"/>
              <w:right w:val="nil"/>
            </w:tcBorders>
            <w:shd w:val="clear" w:color="auto" w:fill="auto"/>
            <w:noWrap/>
            <w:vAlign w:val="center"/>
            <w:hideMark/>
          </w:tcPr>
          <w:p w14:paraId="78DE2BED" w14:textId="39BBC68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$ 428.52</w:t>
            </w:r>
          </w:p>
        </w:tc>
        <w:tc>
          <w:tcPr>
            <w:tcW w:w="367" w:type="pct"/>
            <w:tcBorders>
              <w:top w:val="nil"/>
              <w:left w:val="nil"/>
              <w:bottom w:val="nil"/>
              <w:right w:val="nil"/>
            </w:tcBorders>
            <w:shd w:val="clear" w:color="auto" w:fill="auto"/>
            <w:noWrap/>
            <w:vAlign w:val="center"/>
            <w:hideMark/>
          </w:tcPr>
          <w:p w14:paraId="7E481AAE" w14:textId="6B3AC33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$ 431.52</w:t>
            </w:r>
          </w:p>
        </w:tc>
        <w:tc>
          <w:tcPr>
            <w:tcW w:w="367" w:type="pct"/>
            <w:tcBorders>
              <w:top w:val="nil"/>
              <w:left w:val="nil"/>
              <w:bottom w:val="nil"/>
              <w:right w:val="nil"/>
            </w:tcBorders>
            <w:shd w:val="clear" w:color="auto" w:fill="auto"/>
            <w:noWrap/>
            <w:vAlign w:val="center"/>
            <w:hideMark/>
          </w:tcPr>
          <w:p w14:paraId="2F348185" w14:textId="2997F82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$ 434.54</w:t>
            </w:r>
          </w:p>
        </w:tc>
        <w:tc>
          <w:tcPr>
            <w:tcW w:w="367" w:type="pct"/>
            <w:tcBorders>
              <w:top w:val="nil"/>
              <w:left w:val="nil"/>
              <w:bottom w:val="nil"/>
              <w:right w:val="nil"/>
            </w:tcBorders>
            <w:shd w:val="clear" w:color="auto" w:fill="auto"/>
            <w:noWrap/>
            <w:vAlign w:val="center"/>
            <w:hideMark/>
          </w:tcPr>
          <w:p w14:paraId="0C598BFC" w14:textId="79BB905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$ 437.58</w:t>
            </w:r>
          </w:p>
        </w:tc>
        <w:tc>
          <w:tcPr>
            <w:tcW w:w="367" w:type="pct"/>
            <w:tcBorders>
              <w:top w:val="nil"/>
              <w:left w:val="nil"/>
              <w:bottom w:val="nil"/>
              <w:right w:val="nil"/>
            </w:tcBorders>
            <w:shd w:val="clear" w:color="auto" w:fill="auto"/>
            <w:noWrap/>
            <w:vAlign w:val="center"/>
            <w:hideMark/>
          </w:tcPr>
          <w:p w14:paraId="625BECA8" w14:textId="3B046CC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$ 440.64</w:t>
            </w:r>
          </w:p>
        </w:tc>
        <w:tc>
          <w:tcPr>
            <w:tcW w:w="381" w:type="pct"/>
            <w:tcBorders>
              <w:top w:val="nil"/>
              <w:left w:val="nil"/>
              <w:bottom w:val="nil"/>
              <w:right w:val="nil"/>
            </w:tcBorders>
            <w:shd w:val="clear" w:color="auto" w:fill="auto"/>
            <w:noWrap/>
            <w:vAlign w:val="center"/>
            <w:hideMark/>
          </w:tcPr>
          <w:p w14:paraId="7B92C604" w14:textId="70A1E40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$ 443.73</w:t>
            </w:r>
          </w:p>
        </w:tc>
        <w:tc>
          <w:tcPr>
            <w:tcW w:w="367" w:type="pct"/>
            <w:tcBorders>
              <w:top w:val="nil"/>
              <w:left w:val="nil"/>
              <w:bottom w:val="nil"/>
              <w:right w:val="nil"/>
            </w:tcBorders>
            <w:shd w:val="clear" w:color="auto" w:fill="auto"/>
            <w:noWrap/>
            <w:vAlign w:val="center"/>
            <w:hideMark/>
          </w:tcPr>
          <w:p w14:paraId="48C37140" w14:textId="17059F5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$ 446.83</w:t>
            </w:r>
          </w:p>
        </w:tc>
        <w:tc>
          <w:tcPr>
            <w:tcW w:w="367" w:type="pct"/>
            <w:tcBorders>
              <w:top w:val="nil"/>
              <w:left w:val="nil"/>
              <w:bottom w:val="nil"/>
              <w:right w:val="nil"/>
            </w:tcBorders>
            <w:shd w:val="clear" w:color="auto" w:fill="auto"/>
            <w:noWrap/>
            <w:vAlign w:val="center"/>
            <w:hideMark/>
          </w:tcPr>
          <w:p w14:paraId="0CDC9060" w14:textId="2793C31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$ 449.96</w:t>
            </w:r>
          </w:p>
        </w:tc>
        <w:tc>
          <w:tcPr>
            <w:tcW w:w="484" w:type="pct"/>
            <w:tcBorders>
              <w:top w:val="nil"/>
              <w:left w:val="nil"/>
              <w:bottom w:val="nil"/>
              <w:right w:val="nil"/>
            </w:tcBorders>
            <w:shd w:val="clear" w:color="auto" w:fill="auto"/>
            <w:noWrap/>
            <w:vAlign w:val="center"/>
            <w:hideMark/>
          </w:tcPr>
          <w:p w14:paraId="049B6A7A" w14:textId="1F55180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$ 453.11</w:t>
            </w:r>
          </w:p>
        </w:tc>
      </w:tr>
      <w:tr w:rsidR="00955E80" w:rsidRPr="00DE7693" w14:paraId="459102FD" w14:textId="77777777" w:rsidTr="00186255">
        <w:trPr>
          <w:trHeight w:val="270"/>
        </w:trPr>
        <w:tc>
          <w:tcPr>
            <w:tcW w:w="462" w:type="pct"/>
            <w:tcBorders>
              <w:top w:val="nil"/>
              <w:left w:val="nil"/>
              <w:bottom w:val="nil"/>
              <w:right w:val="nil"/>
            </w:tcBorders>
            <w:shd w:val="clear" w:color="auto" w:fill="auto"/>
            <w:noWrap/>
            <w:vAlign w:val="center"/>
            <w:hideMark/>
          </w:tcPr>
          <w:p w14:paraId="7EAF1B85"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26</w:t>
            </w:r>
          </w:p>
        </w:tc>
        <w:tc>
          <w:tcPr>
            <w:tcW w:w="367" w:type="pct"/>
            <w:tcBorders>
              <w:top w:val="nil"/>
              <w:left w:val="nil"/>
              <w:bottom w:val="nil"/>
              <w:right w:val="nil"/>
            </w:tcBorders>
            <w:shd w:val="clear" w:color="auto" w:fill="auto"/>
            <w:noWrap/>
            <w:vAlign w:val="center"/>
            <w:hideMark/>
          </w:tcPr>
          <w:p w14:paraId="1EBFC683" w14:textId="3C1A188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$ 456.41</w:t>
            </w:r>
          </w:p>
        </w:tc>
        <w:tc>
          <w:tcPr>
            <w:tcW w:w="367" w:type="pct"/>
            <w:tcBorders>
              <w:top w:val="nil"/>
              <w:left w:val="nil"/>
              <w:bottom w:val="nil"/>
              <w:right w:val="nil"/>
            </w:tcBorders>
            <w:shd w:val="clear" w:color="auto" w:fill="auto"/>
            <w:noWrap/>
            <w:vAlign w:val="center"/>
            <w:hideMark/>
          </w:tcPr>
          <w:p w14:paraId="3E2F598B" w14:textId="4C73E71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$ 459.61</w:t>
            </w:r>
          </w:p>
        </w:tc>
        <w:tc>
          <w:tcPr>
            <w:tcW w:w="367" w:type="pct"/>
            <w:tcBorders>
              <w:top w:val="nil"/>
              <w:left w:val="nil"/>
              <w:bottom w:val="nil"/>
              <w:right w:val="nil"/>
            </w:tcBorders>
            <w:shd w:val="clear" w:color="auto" w:fill="auto"/>
            <w:noWrap/>
            <w:vAlign w:val="center"/>
            <w:hideMark/>
          </w:tcPr>
          <w:p w14:paraId="398B0E0D" w14:textId="2DC7506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$ 462.82</w:t>
            </w:r>
          </w:p>
        </w:tc>
        <w:tc>
          <w:tcPr>
            <w:tcW w:w="367" w:type="pct"/>
            <w:tcBorders>
              <w:top w:val="nil"/>
              <w:left w:val="nil"/>
              <w:bottom w:val="nil"/>
              <w:right w:val="nil"/>
            </w:tcBorders>
            <w:shd w:val="clear" w:color="auto" w:fill="auto"/>
            <w:noWrap/>
            <w:vAlign w:val="center"/>
            <w:hideMark/>
          </w:tcPr>
          <w:p w14:paraId="26A6D96C" w14:textId="0B8E1EE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$ 466.06</w:t>
            </w:r>
          </w:p>
        </w:tc>
        <w:tc>
          <w:tcPr>
            <w:tcW w:w="367" w:type="pct"/>
            <w:tcBorders>
              <w:top w:val="nil"/>
              <w:left w:val="nil"/>
              <w:bottom w:val="nil"/>
              <w:right w:val="nil"/>
            </w:tcBorders>
            <w:shd w:val="clear" w:color="auto" w:fill="auto"/>
            <w:noWrap/>
            <w:vAlign w:val="center"/>
            <w:hideMark/>
          </w:tcPr>
          <w:p w14:paraId="69EFCFC3" w14:textId="0CE421F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$ 469.33</w:t>
            </w:r>
          </w:p>
        </w:tc>
        <w:tc>
          <w:tcPr>
            <w:tcW w:w="367" w:type="pct"/>
            <w:tcBorders>
              <w:top w:val="nil"/>
              <w:left w:val="nil"/>
              <w:bottom w:val="nil"/>
              <w:right w:val="nil"/>
            </w:tcBorders>
            <w:shd w:val="clear" w:color="auto" w:fill="auto"/>
            <w:noWrap/>
            <w:vAlign w:val="center"/>
            <w:hideMark/>
          </w:tcPr>
          <w:p w14:paraId="30024947" w14:textId="2B476E2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$ 472.61</w:t>
            </w:r>
          </w:p>
        </w:tc>
        <w:tc>
          <w:tcPr>
            <w:tcW w:w="367" w:type="pct"/>
            <w:tcBorders>
              <w:top w:val="nil"/>
              <w:left w:val="nil"/>
              <w:bottom w:val="nil"/>
              <w:right w:val="nil"/>
            </w:tcBorders>
            <w:shd w:val="clear" w:color="auto" w:fill="auto"/>
            <w:noWrap/>
            <w:vAlign w:val="center"/>
            <w:hideMark/>
          </w:tcPr>
          <w:p w14:paraId="62C1EFAC" w14:textId="5AC6799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$ 475.92</w:t>
            </w:r>
          </w:p>
        </w:tc>
        <w:tc>
          <w:tcPr>
            <w:tcW w:w="367" w:type="pct"/>
            <w:tcBorders>
              <w:top w:val="nil"/>
              <w:left w:val="nil"/>
              <w:bottom w:val="nil"/>
              <w:right w:val="nil"/>
            </w:tcBorders>
            <w:shd w:val="clear" w:color="auto" w:fill="auto"/>
            <w:noWrap/>
            <w:vAlign w:val="center"/>
            <w:hideMark/>
          </w:tcPr>
          <w:p w14:paraId="4514933E" w14:textId="40BDB93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$ 479.25</w:t>
            </w:r>
          </w:p>
        </w:tc>
        <w:tc>
          <w:tcPr>
            <w:tcW w:w="381" w:type="pct"/>
            <w:tcBorders>
              <w:top w:val="nil"/>
              <w:left w:val="nil"/>
              <w:bottom w:val="nil"/>
              <w:right w:val="nil"/>
            </w:tcBorders>
            <w:shd w:val="clear" w:color="auto" w:fill="auto"/>
            <w:noWrap/>
            <w:vAlign w:val="center"/>
            <w:hideMark/>
          </w:tcPr>
          <w:p w14:paraId="416191BB" w14:textId="6C38D2E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$ 482.61</w:t>
            </w:r>
          </w:p>
        </w:tc>
        <w:tc>
          <w:tcPr>
            <w:tcW w:w="367" w:type="pct"/>
            <w:tcBorders>
              <w:top w:val="nil"/>
              <w:left w:val="nil"/>
              <w:bottom w:val="nil"/>
              <w:right w:val="nil"/>
            </w:tcBorders>
            <w:shd w:val="clear" w:color="auto" w:fill="auto"/>
            <w:noWrap/>
            <w:vAlign w:val="center"/>
            <w:hideMark/>
          </w:tcPr>
          <w:p w14:paraId="57209577" w14:textId="087DD85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$ 485.98</w:t>
            </w:r>
          </w:p>
        </w:tc>
        <w:tc>
          <w:tcPr>
            <w:tcW w:w="367" w:type="pct"/>
            <w:tcBorders>
              <w:top w:val="nil"/>
              <w:left w:val="nil"/>
              <w:bottom w:val="nil"/>
              <w:right w:val="nil"/>
            </w:tcBorders>
            <w:shd w:val="clear" w:color="auto" w:fill="auto"/>
            <w:noWrap/>
            <w:vAlign w:val="center"/>
            <w:hideMark/>
          </w:tcPr>
          <w:p w14:paraId="1812CA9A" w14:textId="586BE8B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$ 489.39</w:t>
            </w:r>
          </w:p>
        </w:tc>
        <w:tc>
          <w:tcPr>
            <w:tcW w:w="484" w:type="pct"/>
            <w:tcBorders>
              <w:top w:val="nil"/>
              <w:left w:val="nil"/>
              <w:bottom w:val="nil"/>
              <w:right w:val="nil"/>
            </w:tcBorders>
            <w:shd w:val="clear" w:color="auto" w:fill="auto"/>
            <w:noWrap/>
            <w:vAlign w:val="center"/>
            <w:hideMark/>
          </w:tcPr>
          <w:p w14:paraId="23F33DA7" w14:textId="1AE1A4E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$ 492.81</w:t>
            </w:r>
          </w:p>
        </w:tc>
      </w:tr>
      <w:tr w:rsidR="00955E80" w:rsidRPr="00DE7693" w14:paraId="3E2278C0" w14:textId="77777777" w:rsidTr="00186255">
        <w:trPr>
          <w:trHeight w:val="315"/>
        </w:trPr>
        <w:tc>
          <w:tcPr>
            <w:tcW w:w="462" w:type="pct"/>
            <w:tcBorders>
              <w:top w:val="nil"/>
              <w:left w:val="nil"/>
              <w:bottom w:val="nil"/>
              <w:right w:val="nil"/>
            </w:tcBorders>
            <w:shd w:val="clear" w:color="auto" w:fill="auto"/>
            <w:noWrap/>
            <w:vAlign w:val="center"/>
            <w:hideMark/>
          </w:tcPr>
          <w:p w14:paraId="672C7D26"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27</w:t>
            </w:r>
          </w:p>
        </w:tc>
        <w:tc>
          <w:tcPr>
            <w:tcW w:w="367" w:type="pct"/>
            <w:tcBorders>
              <w:top w:val="nil"/>
              <w:left w:val="nil"/>
              <w:bottom w:val="nil"/>
              <w:right w:val="nil"/>
            </w:tcBorders>
            <w:shd w:val="clear" w:color="auto" w:fill="auto"/>
            <w:noWrap/>
            <w:vAlign w:val="center"/>
            <w:hideMark/>
          </w:tcPr>
          <w:p w14:paraId="30CA0175" w14:textId="6DA7006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$ 494.77</w:t>
            </w:r>
          </w:p>
        </w:tc>
        <w:tc>
          <w:tcPr>
            <w:tcW w:w="367" w:type="pct"/>
            <w:tcBorders>
              <w:top w:val="nil"/>
              <w:left w:val="nil"/>
              <w:bottom w:val="nil"/>
              <w:right w:val="nil"/>
            </w:tcBorders>
            <w:shd w:val="clear" w:color="auto" w:fill="auto"/>
            <w:noWrap/>
            <w:vAlign w:val="center"/>
            <w:hideMark/>
          </w:tcPr>
          <w:p w14:paraId="50A6B97F" w14:textId="20685C6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$ 498.24</w:t>
            </w:r>
          </w:p>
        </w:tc>
        <w:tc>
          <w:tcPr>
            <w:tcW w:w="367" w:type="pct"/>
            <w:tcBorders>
              <w:top w:val="nil"/>
              <w:left w:val="nil"/>
              <w:bottom w:val="nil"/>
              <w:right w:val="nil"/>
            </w:tcBorders>
            <w:shd w:val="clear" w:color="auto" w:fill="auto"/>
            <w:noWrap/>
            <w:vAlign w:val="center"/>
            <w:hideMark/>
          </w:tcPr>
          <w:p w14:paraId="27272EBB" w14:textId="5A9C4C8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$ 501.72</w:t>
            </w:r>
          </w:p>
        </w:tc>
        <w:tc>
          <w:tcPr>
            <w:tcW w:w="367" w:type="pct"/>
            <w:tcBorders>
              <w:top w:val="nil"/>
              <w:left w:val="nil"/>
              <w:bottom w:val="nil"/>
              <w:right w:val="nil"/>
            </w:tcBorders>
            <w:shd w:val="clear" w:color="auto" w:fill="auto"/>
            <w:noWrap/>
            <w:vAlign w:val="center"/>
            <w:hideMark/>
          </w:tcPr>
          <w:p w14:paraId="25387D7F" w14:textId="058102D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$ 505.24</w:t>
            </w:r>
          </w:p>
        </w:tc>
        <w:tc>
          <w:tcPr>
            <w:tcW w:w="367" w:type="pct"/>
            <w:tcBorders>
              <w:top w:val="nil"/>
              <w:left w:val="nil"/>
              <w:bottom w:val="nil"/>
              <w:right w:val="nil"/>
            </w:tcBorders>
            <w:shd w:val="clear" w:color="auto" w:fill="auto"/>
            <w:noWrap/>
            <w:vAlign w:val="center"/>
            <w:hideMark/>
          </w:tcPr>
          <w:p w14:paraId="03334882" w14:textId="127FB9E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$ 508.77</w:t>
            </w:r>
          </w:p>
        </w:tc>
        <w:tc>
          <w:tcPr>
            <w:tcW w:w="367" w:type="pct"/>
            <w:tcBorders>
              <w:top w:val="nil"/>
              <w:left w:val="nil"/>
              <w:bottom w:val="nil"/>
              <w:right w:val="nil"/>
            </w:tcBorders>
            <w:shd w:val="clear" w:color="auto" w:fill="auto"/>
            <w:noWrap/>
            <w:vAlign w:val="center"/>
            <w:hideMark/>
          </w:tcPr>
          <w:p w14:paraId="61714EC2" w14:textId="34D430A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$ 512.33</w:t>
            </w:r>
          </w:p>
        </w:tc>
        <w:tc>
          <w:tcPr>
            <w:tcW w:w="367" w:type="pct"/>
            <w:tcBorders>
              <w:top w:val="nil"/>
              <w:left w:val="nil"/>
              <w:bottom w:val="nil"/>
              <w:right w:val="nil"/>
            </w:tcBorders>
            <w:shd w:val="clear" w:color="auto" w:fill="auto"/>
            <w:noWrap/>
            <w:vAlign w:val="center"/>
            <w:hideMark/>
          </w:tcPr>
          <w:p w14:paraId="52E756C6" w14:textId="68DE70F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$ 515.92</w:t>
            </w:r>
          </w:p>
        </w:tc>
        <w:tc>
          <w:tcPr>
            <w:tcW w:w="367" w:type="pct"/>
            <w:tcBorders>
              <w:top w:val="nil"/>
              <w:left w:val="nil"/>
              <w:bottom w:val="nil"/>
              <w:right w:val="nil"/>
            </w:tcBorders>
            <w:shd w:val="clear" w:color="auto" w:fill="auto"/>
            <w:noWrap/>
            <w:vAlign w:val="center"/>
            <w:hideMark/>
          </w:tcPr>
          <w:p w14:paraId="0FF8C2CC" w14:textId="086006C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$ 519.53</w:t>
            </w:r>
          </w:p>
        </w:tc>
        <w:tc>
          <w:tcPr>
            <w:tcW w:w="381" w:type="pct"/>
            <w:tcBorders>
              <w:top w:val="nil"/>
              <w:left w:val="nil"/>
              <w:bottom w:val="nil"/>
              <w:right w:val="nil"/>
            </w:tcBorders>
            <w:shd w:val="clear" w:color="auto" w:fill="auto"/>
            <w:noWrap/>
            <w:vAlign w:val="center"/>
            <w:hideMark/>
          </w:tcPr>
          <w:p w14:paraId="5555CFEB" w14:textId="45230B8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$ 523.17</w:t>
            </w:r>
          </w:p>
        </w:tc>
        <w:tc>
          <w:tcPr>
            <w:tcW w:w="367" w:type="pct"/>
            <w:tcBorders>
              <w:top w:val="nil"/>
              <w:left w:val="nil"/>
              <w:bottom w:val="nil"/>
              <w:right w:val="nil"/>
            </w:tcBorders>
            <w:shd w:val="clear" w:color="auto" w:fill="auto"/>
            <w:noWrap/>
            <w:vAlign w:val="center"/>
            <w:hideMark/>
          </w:tcPr>
          <w:p w14:paraId="581652F8" w14:textId="3A1B8A4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$ 526.83</w:t>
            </w:r>
          </w:p>
        </w:tc>
        <w:tc>
          <w:tcPr>
            <w:tcW w:w="367" w:type="pct"/>
            <w:tcBorders>
              <w:top w:val="nil"/>
              <w:left w:val="nil"/>
              <w:bottom w:val="nil"/>
              <w:right w:val="nil"/>
            </w:tcBorders>
            <w:shd w:val="clear" w:color="auto" w:fill="auto"/>
            <w:noWrap/>
            <w:vAlign w:val="center"/>
            <w:hideMark/>
          </w:tcPr>
          <w:p w14:paraId="6B79E3CF" w14:textId="7D71C04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$ 530.52</w:t>
            </w:r>
          </w:p>
        </w:tc>
        <w:tc>
          <w:tcPr>
            <w:tcW w:w="484" w:type="pct"/>
            <w:tcBorders>
              <w:top w:val="nil"/>
              <w:left w:val="nil"/>
              <w:bottom w:val="nil"/>
              <w:right w:val="nil"/>
            </w:tcBorders>
            <w:shd w:val="clear" w:color="auto" w:fill="auto"/>
            <w:noWrap/>
            <w:vAlign w:val="center"/>
            <w:hideMark/>
          </w:tcPr>
          <w:p w14:paraId="3E2575BC" w14:textId="19452EA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$ 534.23</w:t>
            </w:r>
          </w:p>
        </w:tc>
      </w:tr>
      <w:tr w:rsidR="00955E80" w:rsidRPr="00DE7693" w14:paraId="36B7B5A3" w14:textId="77777777" w:rsidTr="00186255">
        <w:trPr>
          <w:trHeight w:val="315"/>
        </w:trPr>
        <w:tc>
          <w:tcPr>
            <w:tcW w:w="462" w:type="pct"/>
            <w:tcBorders>
              <w:top w:val="nil"/>
              <w:left w:val="nil"/>
              <w:bottom w:val="nil"/>
              <w:right w:val="nil"/>
            </w:tcBorders>
            <w:shd w:val="clear" w:color="auto" w:fill="auto"/>
            <w:noWrap/>
            <w:vAlign w:val="center"/>
            <w:hideMark/>
          </w:tcPr>
          <w:p w14:paraId="4B7F3438"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28</w:t>
            </w:r>
          </w:p>
        </w:tc>
        <w:tc>
          <w:tcPr>
            <w:tcW w:w="367" w:type="pct"/>
            <w:tcBorders>
              <w:top w:val="nil"/>
              <w:left w:val="nil"/>
              <w:bottom w:val="nil"/>
              <w:right w:val="nil"/>
            </w:tcBorders>
            <w:shd w:val="clear" w:color="auto" w:fill="auto"/>
            <w:noWrap/>
            <w:vAlign w:val="center"/>
            <w:hideMark/>
          </w:tcPr>
          <w:p w14:paraId="6A031358" w14:textId="3BD83A5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$ 534.76</w:t>
            </w:r>
          </w:p>
        </w:tc>
        <w:tc>
          <w:tcPr>
            <w:tcW w:w="367" w:type="pct"/>
            <w:tcBorders>
              <w:top w:val="nil"/>
              <w:left w:val="nil"/>
              <w:bottom w:val="nil"/>
              <w:right w:val="nil"/>
            </w:tcBorders>
            <w:shd w:val="clear" w:color="auto" w:fill="auto"/>
            <w:noWrap/>
            <w:vAlign w:val="center"/>
            <w:hideMark/>
          </w:tcPr>
          <w:p w14:paraId="130A105B" w14:textId="44BD228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$ 538.50</w:t>
            </w:r>
          </w:p>
        </w:tc>
        <w:tc>
          <w:tcPr>
            <w:tcW w:w="367" w:type="pct"/>
            <w:tcBorders>
              <w:top w:val="nil"/>
              <w:left w:val="nil"/>
              <w:bottom w:val="nil"/>
              <w:right w:val="nil"/>
            </w:tcBorders>
            <w:shd w:val="clear" w:color="auto" w:fill="auto"/>
            <w:noWrap/>
            <w:vAlign w:val="center"/>
            <w:hideMark/>
          </w:tcPr>
          <w:p w14:paraId="0422306E" w14:textId="5F560E9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$ 542.27</w:t>
            </w:r>
          </w:p>
        </w:tc>
        <w:tc>
          <w:tcPr>
            <w:tcW w:w="367" w:type="pct"/>
            <w:tcBorders>
              <w:top w:val="nil"/>
              <w:left w:val="nil"/>
              <w:bottom w:val="nil"/>
              <w:right w:val="nil"/>
            </w:tcBorders>
            <w:shd w:val="clear" w:color="auto" w:fill="auto"/>
            <w:noWrap/>
            <w:vAlign w:val="center"/>
            <w:hideMark/>
          </w:tcPr>
          <w:p w14:paraId="2EA8965F" w14:textId="2A6B1EA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$ 546.07</w:t>
            </w:r>
          </w:p>
        </w:tc>
        <w:tc>
          <w:tcPr>
            <w:tcW w:w="367" w:type="pct"/>
            <w:tcBorders>
              <w:top w:val="nil"/>
              <w:left w:val="nil"/>
              <w:bottom w:val="nil"/>
              <w:right w:val="nil"/>
            </w:tcBorders>
            <w:shd w:val="clear" w:color="auto" w:fill="auto"/>
            <w:noWrap/>
            <w:vAlign w:val="center"/>
            <w:hideMark/>
          </w:tcPr>
          <w:p w14:paraId="149D8D03" w14:textId="0342BB2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$ 549.89</w:t>
            </w:r>
          </w:p>
        </w:tc>
        <w:tc>
          <w:tcPr>
            <w:tcW w:w="367" w:type="pct"/>
            <w:tcBorders>
              <w:top w:val="nil"/>
              <w:left w:val="nil"/>
              <w:bottom w:val="nil"/>
              <w:right w:val="nil"/>
            </w:tcBorders>
            <w:shd w:val="clear" w:color="auto" w:fill="auto"/>
            <w:noWrap/>
            <w:vAlign w:val="center"/>
            <w:hideMark/>
          </w:tcPr>
          <w:p w14:paraId="7B375F0A" w14:textId="2D004A1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$ 553.74</w:t>
            </w:r>
          </w:p>
        </w:tc>
        <w:tc>
          <w:tcPr>
            <w:tcW w:w="367" w:type="pct"/>
            <w:tcBorders>
              <w:top w:val="nil"/>
              <w:left w:val="nil"/>
              <w:bottom w:val="nil"/>
              <w:right w:val="nil"/>
            </w:tcBorders>
            <w:shd w:val="clear" w:color="auto" w:fill="auto"/>
            <w:noWrap/>
            <w:vAlign w:val="center"/>
            <w:hideMark/>
          </w:tcPr>
          <w:p w14:paraId="1645F041" w14:textId="47DD79C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$ 557.62</w:t>
            </w:r>
          </w:p>
        </w:tc>
        <w:tc>
          <w:tcPr>
            <w:tcW w:w="367" w:type="pct"/>
            <w:tcBorders>
              <w:top w:val="nil"/>
              <w:left w:val="nil"/>
              <w:bottom w:val="nil"/>
              <w:right w:val="nil"/>
            </w:tcBorders>
            <w:shd w:val="clear" w:color="auto" w:fill="auto"/>
            <w:noWrap/>
            <w:vAlign w:val="center"/>
            <w:hideMark/>
          </w:tcPr>
          <w:p w14:paraId="141EBD91" w14:textId="5E8525F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$ 561.52</w:t>
            </w:r>
          </w:p>
        </w:tc>
        <w:tc>
          <w:tcPr>
            <w:tcW w:w="381" w:type="pct"/>
            <w:tcBorders>
              <w:top w:val="nil"/>
              <w:left w:val="nil"/>
              <w:bottom w:val="nil"/>
              <w:right w:val="nil"/>
            </w:tcBorders>
            <w:shd w:val="clear" w:color="auto" w:fill="auto"/>
            <w:noWrap/>
            <w:vAlign w:val="center"/>
            <w:hideMark/>
          </w:tcPr>
          <w:p w14:paraId="7A5B0FE1" w14:textId="0DC7348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$ 565.45</w:t>
            </w:r>
          </w:p>
        </w:tc>
        <w:tc>
          <w:tcPr>
            <w:tcW w:w="367" w:type="pct"/>
            <w:tcBorders>
              <w:top w:val="nil"/>
              <w:left w:val="nil"/>
              <w:bottom w:val="nil"/>
              <w:right w:val="nil"/>
            </w:tcBorders>
            <w:shd w:val="clear" w:color="auto" w:fill="auto"/>
            <w:noWrap/>
            <w:vAlign w:val="center"/>
            <w:hideMark/>
          </w:tcPr>
          <w:p w14:paraId="127D3163" w14:textId="6ACBDCD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$ 569.41</w:t>
            </w:r>
          </w:p>
        </w:tc>
        <w:tc>
          <w:tcPr>
            <w:tcW w:w="367" w:type="pct"/>
            <w:tcBorders>
              <w:top w:val="nil"/>
              <w:left w:val="nil"/>
              <w:bottom w:val="nil"/>
              <w:right w:val="nil"/>
            </w:tcBorders>
            <w:shd w:val="clear" w:color="auto" w:fill="auto"/>
            <w:noWrap/>
            <w:vAlign w:val="center"/>
            <w:hideMark/>
          </w:tcPr>
          <w:p w14:paraId="67DC662C" w14:textId="10516D0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$ 573.39</w:t>
            </w:r>
          </w:p>
        </w:tc>
        <w:tc>
          <w:tcPr>
            <w:tcW w:w="484" w:type="pct"/>
            <w:tcBorders>
              <w:top w:val="nil"/>
              <w:left w:val="nil"/>
              <w:bottom w:val="nil"/>
              <w:right w:val="nil"/>
            </w:tcBorders>
            <w:shd w:val="clear" w:color="auto" w:fill="auto"/>
            <w:noWrap/>
            <w:vAlign w:val="center"/>
            <w:hideMark/>
          </w:tcPr>
          <w:p w14:paraId="0D48A391" w14:textId="3BCE312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$ 577.41</w:t>
            </w:r>
          </w:p>
        </w:tc>
      </w:tr>
      <w:tr w:rsidR="00955E80" w:rsidRPr="00DE7693" w14:paraId="67520363" w14:textId="77777777" w:rsidTr="00186255">
        <w:trPr>
          <w:trHeight w:val="315"/>
        </w:trPr>
        <w:tc>
          <w:tcPr>
            <w:tcW w:w="462" w:type="pct"/>
            <w:tcBorders>
              <w:top w:val="nil"/>
              <w:left w:val="nil"/>
              <w:bottom w:val="nil"/>
              <w:right w:val="nil"/>
            </w:tcBorders>
            <w:shd w:val="clear" w:color="auto" w:fill="auto"/>
            <w:noWrap/>
            <w:vAlign w:val="center"/>
            <w:hideMark/>
          </w:tcPr>
          <w:p w14:paraId="40BFFE63"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29</w:t>
            </w:r>
          </w:p>
        </w:tc>
        <w:tc>
          <w:tcPr>
            <w:tcW w:w="367" w:type="pct"/>
            <w:tcBorders>
              <w:top w:val="nil"/>
              <w:left w:val="nil"/>
              <w:bottom w:val="nil"/>
              <w:right w:val="nil"/>
            </w:tcBorders>
            <w:shd w:val="clear" w:color="auto" w:fill="auto"/>
            <w:noWrap/>
            <w:vAlign w:val="center"/>
            <w:hideMark/>
          </w:tcPr>
          <w:p w14:paraId="208F0371" w14:textId="7119922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$ 576.37</w:t>
            </w:r>
          </w:p>
        </w:tc>
        <w:tc>
          <w:tcPr>
            <w:tcW w:w="367" w:type="pct"/>
            <w:tcBorders>
              <w:top w:val="nil"/>
              <w:left w:val="nil"/>
              <w:bottom w:val="nil"/>
              <w:right w:val="nil"/>
            </w:tcBorders>
            <w:shd w:val="clear" w:color="auto" w:fill="auto"/>
            <w:noWrap/>
            <w:vAlign w:val="center"/>
            <w:hideMark/>
          </w:tcPr>
          <w:p w14:paraId="2983D9F9" w14:textId="55F00A2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$ 580.40</w:t>
            </w:r>
          </w:p>
        </w:tc>
        <w:tc>
          <w:tcPr>
            <w:tcW w:w="367" w:type="pct"/>
            <w:tcBorders>
              <w:top w:val="nil"/>
              <w:left w:val="nil"/>
              <w:bottom w:val="nil"/>
              <w:right w:val="nil"/>
            </w:tcBorders>
            <w:shd w:val="clear" w:color="auto" w:fill="auto"/>
            <w:noWrap/>
            <w:vAlign w:val="center"/>
            <w:hideMark/>
          </w:tcPr>
          <w:p w14:paraId="424DE9B8" w14:textId="4EB0141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$ 584.46</w:t>
            </w:r>
          </w:p>
        </w:tc>
        <w:tc>
          <w:tcPr>
            <w:tcW w:w="367" w:type="pct"/>
            <w:tcBorders>
              <w:top w:val="nil"/>
              <w:left w:val="nil"/>
              <w:bottom w:val="nil"/>
              <w:right w:val="nil"/>
            </w:tcBorders>
            <w:shd w:val="clear" w:color="auto" w:fill="auto"/>
            <w:noWrap/>
            <w:vAlign w:val="center"/>
            <w:hideMark/>
          </w:tcPr>
          <w:p w14:paraId="420BFD87" w14:textId="11A9F90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$ 588.55</w:t>
            </w:r>
          </w:p>
        </w:tc>
        <w:tc>
          <w:tcPr>
            <w:tcW w:w="367" w:type="pct"/>
            <w:tcBorders>
              <w:top w:val="nil"/>
              <w:left w:val="nil"/>
              <w:bottom w:val="nil"/>
              <w:right w:val="nil"/>
            </w:tcBorders>
            <w:shd w:val="clear" w:color="auto" w:fill="auto"/>
            <w:noWrap/>
            <w:vAlign w:val="center"/>
            <w:hideMark/>
          </w:tcPr>
          <w:p w14:paraId="6109FB08" w14:textId="3176196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$ 592.67</w:t>
            </w:r>
          </w:p>
        </w:tc>
        <w:tc>
          <w:tcPr>
            <w:tcW w:w="367" w:type="pct"/>
            <w:tcBorders>
              <w:top w:val="nil"/>
              <w:left w:val="nil"/>
              <w:bottom w:val="nil"/>
              <w:right w:val="nil"/>
            </w:tcBorders>
            <w:shd w:val="clear" w:color="auto" w:fill="auto"/>
            <w:noWrap/>
            <w:vAlign w:val="center"/>
            <w:hideMark/>
          </w:tcPr>
          <w:p w14:paraId="56F05DB0" w14:textId="5AAB933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$ 596.82</w:t>
            </w:r>
          </w:p>
        </w:tc>
        <w:tc>
          <w:tcPr>
            <w:tcW w:w="367" w:type="pct"/>
            <w:tcBorders>
              <w:top w:val="nil"/>
              <w:left w:val="nil"/>
              <w:bottom w:val="nil"/>
              <w:right w:val="nil"/>
            </w:tcBorders>
            <w:shd w:val="clear" w:color="auto" w:fill="auto"/>
            <w:noWrap/>
            <w:vAlign w:val="center"/>
            <w:hideMark/>
          </w:tcPr>
          <w:p w14:paraId="5E470579" w14:textId="2CC5147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$ 601.00</w:t>
            </w:r>
          </w:p>
        </w:tc>
        <w:tc>
          <w:tcPr>
            <w:tcW w:w="367" w:type="pct"/>
            <w:tcBorders>
              <w:top w:val="nil"/>
              <w:left w:val="nil"/>
              <w:bottom w:val="nil"/>
              <w:right w:val="nil"/>
            </w:tcBorders>
            <w:shd w:val="clear" w:color="auto" w:fill="auto"/>
            <w:noWrap/>
            <w:vAlign w:val="center"/>
            <w:hideMark/>
          </w:tcPr>
          <w:p w14:paraId="65A9D94F" w14:textId="6EBF22B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$ 605.21</w:t>
            </w:r>
          </w:p>
        </w:tc>
        <w:tc>
          <w:tcPr>
            <w:tcW w:w="381" w:type="pct"/>
            <w:tcBorders>
              <w:top w:val="nil"/>
              <w:left w:val="nil"/>
              <w:bottom w:val="nil"/>
              <w:right w:val="nil"/>
            </w:tcBorders>
            <w:shd w:val="clear" w:color="auto" w:fill="auto"/>
            <w:noWrap/>
            <w:vAlign w:val="center"/>
            <w:hideMark/>
          </w:tcPr>
          <w:p w14:paraId="40028A2F" w14:textId="62F6883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$ 609.44</w:t>
            </w:r>
          </w:p>
        </w:tc>
        <w:tc>
          <w:tcPr>
            <w:tcW w:w="367" w:type="pct"/>
            <w:tcBorders>
              <w:top w:val="nil"/>
              <w:left w:val="nil"/>
              <w:bottom w:val="nil"/>
              <w:right w:val="nil"/>
            </w:tcBorders>
            <w:shd w:val="clear" w:color="auto" w:fill="auto"/>
            <w:noWrap/>
            <w:vAlign w:val="center"/>
            <w:hideMark/>
          </w:tcPr>
          <w:p w14:paraId="3C7C08C9" w14:textId="1EA01B6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$ 613.71</w:t>
            </w:r>
          </w:p>
        </w:tc>
        <w:tc>
          <w:tcPr>
            <w:tcW w:w="367" w:type="pct"/>
            <w:tcBorders>
              <w:top w:val="nil"/>
              <w:left w:val="nil"/>
              <w:bottom w:val="nil"/>
              <w:right w:val="nil"/>
            </w:tcBorders>
            <w:shd w:val="clear" w:color="auto" w:fill="auto"/>
            <w:noWrap/>
            <w:vAlign w:val="center"/>
            <w:hideMark/>
          </w:tcPr>
          <w:p w14:paraId="7D69ED71" w14:textId="1CD489F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$ 618.01</w:t>
            </w:r>
          </w:p>
        </w:tc>
        <w:tc>
          <w:tcPr>
            <w:tcW w:w="484" w:type="pct"/>
            <w:tcBorders>
              <w:top w:val="nil"/>
              <w:left w:val="nil"/>
              <w:bottom w:val="nil"/>
              <w:right w:val="nil"/>
            </w:tcBorders>
            <w:shd w:val="clear" w:color="auto" w:fill="auto"/>
            <w:noWrap/>
            <w:vAlign w:val="center"/>
            <w:hideMark/>
          </w:tcPr>
          <w:p w14:paraId="63C713DD" w14:textId="39F8278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$ 622.33</w:t>
            </w:r>
          </w:p>
        </w:tc>
      </w:tr>
      <w:tr w:rsidR="00955E80" w:rsidRPr="00DE7693" w14:paraId="438D3DFA" w14:textId="77777777" w:rsidTr="00186255">
        <w:trPr>
          <w:trHeight w:val="315"/>
        </w:trPr>
        <w:tc>
          <w:tcPr>
            <w:tcW w:w="462" w:type="pct"/>
            <w:tcBorders>
              <w:top w:val="nil"/>
              <w:left w:val="nil"/>
              <w:bottom w:val="nil"/>
              <w:right w:val="nil"/>
            </w:tcBorders>
            <w:shd w:val="clear" w:color="auto" w:fill="auto"/>
            <w:noWrap/>
            <w:vAlign w:val="center"/>
            <w:hideMark/>
          </w:tcPr>
          <w:p w14:paraId="5058E1B4"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30</w:t>
            </w:r>
          </w:p>
        </w:tc>
        <w:tc>
          <w:tcPr>
            <w:tcW w:w="367" w:type="pct"/>
            <w:tcBorders>
              <w:top w:val="nil"/>
              <w:left w:val="nil"/>
              <w:bottom w:val="nil"/>
              <w:right w:val="nil"/>
            </w:tcBorders>
            <w:shd w:val="clear" w:color="auto" w:fill="auto"/>
            <w:noWrap/>
            <w:vAlign w:val="center"/>
            <w:hideMark/>
          </w:tcPr>
          <w:p w14:paraId="7CD79014" w14:textId="4B749FC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$ 619.48</w:t>
            </w:r>
          </w:p>
        </w:tc>
        <w:tc>
          <w:tcPr>
            <w:tcW w:w="367" w:type="pct"/>
            <w:tcBorders>
              <w:top w:val="nil"/>
              <w:left w:val="nil"/>
              <w:bottom w:val="nil"/>
              <w:right w:val="nil"/>
            </w:tcBorders>
            <w:shd w:val="clear" w:color="auto" w:fill="auto"/>
            <w:noWrap/>
            <w:vAlign w:val="center"/>
            <w:hideMark/>
          </w:tcPr>
          <w:p w14:paraId="74BF395C" w14:textId="2561DA0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$ 623.81</w:t>
            </w:r>
          </w:p>
        </w:tc>
        <w:tc>
          <w:tcPr>
            <w:tcW w:w="367" w:type="pct"/>
            <w:tcBorders>
              <w:top w:val="nil"/>
              <w:left w:val="nil"/>
              <w:bottom w:val="nil"/>
              <w:right w:val="nil"/>
            </w:tcBorders>
            <w:shd w:val="clear" w:color="auto" w:fill="auto"/>
            <w:noWrap/>
            <w:vAlign w:val="center"/>
            <w:hideMark/>
          </w:tcPr>
          <w:p w14:paraId="6708866A" w14:textId="3039CD3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$ 628.18</w:t>
            </w:r>
          </w:p>
        </w:tc>
        <w:tc>
          <w:tcPr>
            <w:tcW w:w="367" w:type="pct"/>
            <w:tcBorders>
              <w:top w:val="nil"/>
              <w:left w:val="nil"/>
              <w:bottom w:val="nil"/>
              <w:right w:val="nil"/>
            </w:tcBorders>
            <w:shd w:val="clear" w:color="auto" w:fill="auto"/>
            <w:noWrap/>
            <w:vAlign w:val="center"/>
            <w:hideMark/>
          </w:tcPr>
          <w:p w14:paraId="4D19846C" w14:textId="1AC7DD8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$ 632.58</w:t>
            </w:r>
          </w:p>
        </w:tc>
        <w:tc>
          <w:tcPr>
            <w:tcW w:w="367" w:type="pct"/>
            <w:tcBorders>
              <w:top w:val="nil"/>
              <w:left w:val="nil"/>
              <w:bottom w:val="nil"/>
              <w:right w:val="nil"/>
            </w:tcBorders>
            <w:shd w:val="clear" w:color="auto" w:fill="auto"/>
            <w:noWrap/>
            <w:vAlign w:val="center"/>
            <w:hideMark/>
          </w:tcPr>
          <w:p w14:paraId="66F9FCFF" w14:textId="77B982C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$ 637.01</w:t>
            </w:r>
          </w:p>
        </w:tc>
        <w:tc>
          <w:tcPr>
            <w:tcW w:w="367" w:type="pct"/>
            <w:tcBorders>
              <w:top w:val="nil"/>
              <w:left w:val="nil"/>
              <w:bottom w:val="nil"/>
              <w:right w:val="nil"/>
            </w:tcBorders>
            <w:shd w:val="clear" w:color="auto" w:fill="auto"/>
            <w:noWrap/>
            <w:vAlign w:val="center"/>
            <w:hideMark/>
          </w:tcPr>
          <w:p w14:paraId="1F6BB3B5" w14:textId="2D99B70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$ 641.46</w:t>
            </w:r>
          </w:p>
        </w:tc>
        <w:tc>
          <w:tcPr>
            <w:tcW w:w="367" w:type="pct"/>
            <w:tcBorders>
              <w:top w:val="nil"/>
              <w:left w:val="nil"/>
              <w:bottom w:val="nil"/>
              <w:right w:val="nil"/>
            </w:tcBorders>
            <w:shd w:val="clear" w:color="auto" w:fill="auto"/>
            <w:noWrap/>
            <w:vAlign w:val="center"/>
            <w:hideMark/>
          </w:tcPr>
          <w:p w14:paraId="01D9DDE8" w14:textId="53E0C9B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$ 645.95</w:t>
            </w:r>
          </w:p>
        </w:tc>
        <w:tc>
          <w:tcPr>
            <w:tcW w:w="367" w:type="pct"/>
            <w:tcBorders>
              <w:top w:val="nil"/>
              <w:left w:val="nil"/>
              <w:bottom w:val="nil"/>
              <w:right w:val="nil"/>
            </w:tcBorders>
            <w:shd w:val="clear" w:color="auto" w:fill="auto"/>
            <w:noWrap/>
            <w:vAlign w:val="center"/>
            <w:hideMark/>
          </w:tcPr>
          <w:p w14:paraId="1E22B4C5" w14:textId="33BD62A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$ 650.48</w:t>
            </w:r>
          </w:p>
        </w:tc>
        <w:tc>
          <w:tcPr>
            <w:tcW w:w="381" w:type="pct"/>
            <w:tcBorders>
              <w:top w:val="nil"/>
              <w:left w:val="nil"/>
              <w:bottom w:val="nil"/>
              <w:right w:val="nil"/>
            </w:tcBorders>
            <w:shd w:val="clear" w:color="auto" w:fill="auto"/>
            <w:noWrap/>
            <w:vAlign w:val="center"/>
            <w:hideMark/>
          </w:tcPr>
          <w:p w14:paraId="347DB8D8" w14:textId="7D88F30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$ 655.03</w:t>
            </w:r>
          </w:p>
        </w:tc>
        <w:tc>
          <w:tcPr>
            <w:tcW w:w="367" w:type="pct"/>
            <w:tcBorders>
              <w:top w:val="nil"/>
              <w:left w:val="nil"/>
              <w:bottom w:val="nil"/>
              <w:right w:val="nil"/>
            </w:tcBorders>
            <w:shd w:val="clear" w:color="auto" w:fill="auto"/>
            <w:noWrap/>
            <w:vAlign w:val="center"/>
            <w:hideMark/>
          </w:tcPr>
          <w:p w14:paraId="562907B1" w14:textId="2563123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$ 659.62</w:t>
            </w:r>
          </w:p>
        </w:tc>
        <w:tc>
          <w:tcPr>
            <w:tcW w:w="367" w:type="pct"/>
            <w:tcBorders>
              <w:top w:val="nil"/>
              <w:left w:val="nil"/>
              <w:bottom w:val="nil"/>
              <w:right w:val="nil"/>
            </w:tcBorders>
            <w:shd w:val="clear" w:color="auto" w:fill="auto"/>
            <w:noWrap/>
            <w:vAlign w:val="center"/>
            <w:hideMark/>
          </w:tcPr>
          <w:p w14:paraId="7F18E73D" w14:textId="6A0327E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$ 664.23</w:t>
            </w:r>
          </w:p>
        </w:tc>
        <w:tc>
          <w:tcPr>
            <w:tcW w:w="484" w:type="pct"/>
            <w:tcBorders>
              <w:top w:val="nil"/>
              <w:left w:val="nil"/>
              <w:bottom w:val="nil"/>
              <w:right w:val="nil"/>
            </w:tcBorders>
            <w:shd w:val="clear" w:color="auto" w:fill="auto"/>
            <w:noWrap/>
            <w:vAlign w:val="center"/>
            <w:hideMark/>
          </w:tcPr>
          <w:p w14:paraId="796C1C79" w14:textId="5B15F1C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$ 668.88</w:t>
            </w:r>
          </w:p>
        </w:tc>
      </w:tr>
      <w:tr w:rsidR="00955E80" w:rsidRPr="00DE7693" w14:paraId="0569B426" w14:textId="77777777" w:rsidTr="00186255">
        <w:trPr>
          <w:trHeight w:val="315"/>
        </w:trPr>
        <w:tc>
          <w:tcPr>
            <w:tcW w:w="462" w:type="pct"/>
            <w:tcBorders>
              <w:top w:val="nil"/>
              <w:left w:val="nil"/>
              <w:bottom w:val="nil"/>
              <w:right w:val="nil"/>
            </w:tcBorders>
            <w:shd w:val="clear" w:color="auto" w:fill="auto"/>
            <w:noWrap/>
            <w:vAlign w:val="center"/>
            <w:hideMark/>
          </w:tcPr>
          <w:p w14:paraId="1C8F6894"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31</w:t>
            </w:r>
          </w:p>
        </w:tc>
        <w:tc>
          <w:tcPr>
            <w:tcW w:w="367" w:type="pct"/>
            <w:tcBorders>
              <w:top w:val="nil"/>
              <w:left w:val="nil"/>
              <w:bottom w:val="nil"/>
              <w:right w:val="nil"/>
            </w:tcBorders>
            <w:shd w:val="clear" w:color="auto" w:fill="auto"/>
            <w:noWrap/>
            <w:vAlign w:val="center"/>
            <w:hideMark/>
          </w:tcPr>
          <w:p w14:paraId="44ABB78D" w14:textId="7DB0AD5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$ 664.32</w:t>
            </w:r>
          </w:p>
        </w:tc>
        <w:tc>
          <w:tcPr>
            <w:tcW w:w="367" w:type="pct"/>
            <w:tcBorders>
              <w:top w:val="nil"/>
              <w:left w:val="nil"/>
              <w:bottom w:val="nil"/>
              <w:right w:val="nil"/>
            </w:tcBorders>
            <w:shd w:val="clear" w:color="auto" w:fill="auto"/>
            <w:noWrap/>
            <w:vAlign w:val="center"/>
            <w:hideMark/>
          </w:tcPr>
          <w:p w14:paraId="0AAD887F" w14:textId="61DAF35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$ 668.97</w:t>
            </w:r>
          </w:p>
        </w:tc>
        <w:tc>
          <w:tcPr>
            <w:tcW w:w="367" w:type="pct"/>
            <w:tcBorders>
              <w:top w:val="nil"/>
              <w:left w:val="nil"/>
              <w:bottom w:val="nil"/>
              <w:right w:val="nil"/>
            </w:tcBorders>
            <w:shd w:val="clear" w:color="auto" w:fill="auto"/>
            <w:noWrap/>
            <w:vAlign w:val="center"/>
            <w:hideMark/>
          </w:tcPr>
          <w:p w14:paraId="3E5A35AC" w14:textId="415F8D8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$ 673.65</w:t>
            </w:r>
          </w:p>
        </w:tc>
        <w:tc>
          <w:tcPr>
            <w:tcW w:w="367" w:type="pct"/>
            <w:tcBorders>
              <w:top w:val="nil"/>
              <w:left w:val="nil"/>
              <w:bottom w:val="nil"/>
              <w:right w:val="nil"/>
            </w:tcBorders>
            <w:shd w:val="clear" w:color="auto" w:fill="auto"/>
            <w:noWrap/>
            <w:vAlign w:val="center"/>
            <w:hideMark/>
          </w:tcPr>
          <w:p w14:paraId="25C9D08B" w14:textId="01862DC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$ 678.36</w:t>
            </w:r>
          </w:p>
        </w:tc>
        <w:tc>
          <w:tcPr>
            <w:tcW w:w="367" w:type="pct"/>
            <w:tcBorders>
              <w:top w:val="nil"/>
              <w:left w:val="nil"/>
              <w:bottom w:val="nil"/>
              <w:right w:val="nil"/>
            </w:tcBorders>
            <w:shd w:val="clear" w:color="auto" w:fill="auto"/>
            <w:noWrap/>
            <w:vAlign w:val="center"/>
            <w:hideMark/>
          </w:tcPr>
          <w:p w14:paraId="4A521BCB" w14:textId="1633563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$ 683.11</w:t>
            </w:r>
          </w:p>
        </w:tc>
        <w:tc>
          <w:tcPr>
            <w:tcW w:w="367" w:type="pct"/>
            <w:tcBorders>
              <w:top w:val="nil"/>
              <w:left w:val="nil"/>
              <w:bottom w:val="nil"/>
              <w:right w:val="nil"/>
            </w:tcBorders>
            <w:shd w:val="clear" w:color="auto" w:fill="auto"/>
            <w:noWrap/>
            <w:vAlign w:val="center"/>
            <w:hideMark/>
          </w:tcPr>
          <w:p w14:paraId="4B011688" w14:textId="132A2E1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$ 687.89</w:t>
            </w:r>
          </w:p>
        </w:tc>
        <w:tc>
          <w:tcPr>
            <w:tcW w:w="367" w:type="pct"/>
            <w:tcBorders>
              <w:top w:val="nil"/>
              <w:left w:val="nil"/>
              <w:bottom w:val="nil"/>
              <w:right w:val="nil"/>
            </w:tcBorders>
            <w:shd w:val="clear" w:color="auto" w:fill="auto"/>
            <w:noWrap/>
            <w:vAlign w:val="center"/>
            <w:hideMark/>
          </w:tcPr>
          <w:p w14:paraId="03CA4CCE" w14:textId="61F3B4F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$ 692.71</w:t>
            </w:r>
          </w:p>
        </w:tc>
        <w:tc>
          <w:tcPr>
            <w:tcW w:w="367" w:type="pct"/>
            <w:tcBorders>
              <w:top w:val="nil"/>
              <w:left w:val="nil"/>
              <w:bottom w:val="nil"/>
              <w:right w:val="nil"/>
            </w:tcBorders>
            <w:shd w:val="clear" w:color="auto" w:fill="auto"/>
            <w:noWrap/>
            <w:vAlign w:val="center"/>
            <w:hideMark/>
          </w:tcPr>
          <w:p w14:paraId="02F135CF" w14:textId="6119798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$ 697.56</w:t>
            </w:r>
          </w:p>
        </w:tc>
        <w:tc>
          <w:tcPr>
            <w:tcW w:w="381" w:type="pct"/>
            <w:tcBorders>
              <w:top w:val="nil"/>
              <w:left w:val="nil"/>
              <w:bottom w:val="nil"/>
              <w:right w:val="nil"/>
            </w:tcBorders>
            <w:shd w:val="clear" w:color="auto" w:fill="auto"/>
            <w:noWrap/>
            <w:vAlign w:val="center"/>
            <w:hideMark/>
          </w:tcPr>
          <w:p w14:paraId="7AA9F7CC" w14:textId="15429A0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$ 702.44</w:t>
            </w:r>
          </w:p>
        </w:tc>
        <w:tc>
          <w:tcPr>
            <w:tcW w:w="367" w:type="pct"/>
            <w:tcBorders>
              <w:top w:val="nil"/>
              <w:left w:val="nil"/>
              <w:bottom w:val="nil"/>
              <w:right w:val="nil"/>
            </w:tcBorders>
            <w:shd w:val="clear" w:color="auto" w:fill="auto"/>
            <w:noWrap/>
            <w:vAlign w:val="center"/>
            <w:hideMark/>
          </w:tcPr>
          <w:p w14:paraId="659456C1" w14:textId="432C0F0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$ 707.36</w:t>
            </w:r>
          </w:p>
        </w:tc>
        <w:tc>
          <w:tcPr>
            <w:tcW w:w="367" w:type="pct"/>
            <w:tcBorders>
              <w:top w:val="nil"/>
              <w:left w:val="nil"/>
              <w:bottom w:val="nil"/>
              <w:right w:val="nil"/>
            </w:tcBorders>
            <w:shd w:val="clear" w:color="auto" w:fill="auto"/>
            <w:noWrap/>
            <w:vAlign w:val="center"/>
            <w:hideMark/>
          </w:tcPr>
          <w:p w14:paraId="06D10E72" w14:textId="2017C58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$ 712.31</w:t>
            </w:r>
          </w:p>
        </w:tc>
        <w:tc>
          <w:tcPr>
            <w:tcW w:w="484" w:type="pct"/>
            <w:tcBorders>
              <w:top w:val="nil"/>
              <w:left w:val="nil"/>
              <w:bottom w:val="nil"/>
              <w:right w:val="nil"/>
            </w:tcBorders>
            <w:shd w:val="clear" w:color="auto" w:fill="auto"/>
            <w:noWrap/>
            <w:vAlign w:val="center"/>
            <w:hideMark/>
          </w:tcPr>
          <w:p w14:paraId="1D23E736" w14:textId="2135E55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$ 717.30</w:t>
            </w:r>
          </w:p>
        </w:tc>
      </w:tr>
      <w:tr w:rsidR="00955E80" w:rsidRPr="00DE7693" w14:paraId="26162891" w14:textId="77777777" w:rsidTr="00186255">
        <w:trPr>
          <w:trHeight w:val="315"/>
        </w:trPr>
        <w:tc>
          <w:tcPr>
            <w:tcW w:w="462" w:type="pct"/>
            <w:tcBorders>
              <w:top w:val="nil"/>
              <w:left w:val="nil"/>
              <w:bottom w:val="nil"/>
              <w:right w:val="nil"/>
            </w:tcBorders>
            <w:shd w:val="clear" w:color="auto" w:fill="auto"/>
            <w:noWrap/>
            <w:vAlign w:val="center"/>
            <w:hideMark/>
          </w:tcPr>
          <w:p w14:paraId="4330CBC1"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32</w:t>
            </w:r>
          </w:p>
        </w:tc>
        <w:tc>
          <w:tcPr>
            <w:tcW w:w="367" w:type="pct"/>
            <w:tcBorders>
              <w:top w:val="nil"/>
              <w:left w:val="nil"/>
              <w:bottom w:val="nil"/>
              <w:right w:val="nil"/>
            </w:tcBorders>
            <w:shd w:val="clear" w:color="auto" w:fill="auto"/>
            <w:noWrap/>
            <w:vAlign w:val="center"/>
            <w:hideMark/>
          </w:tcPr>
          <w:p w14:paraId="42057C8F" w14:textId="03D5886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$ 709.17</w:t>
            </w:r>
          </w:p>
        </w:tc>
        <w:tc>
          <w:tcPr>
            <w:tcW w:w="367" w:type="pct"/>
            <w:tcBorders>
              <w:top w:val="nil"/>
              <w:left w:val="nil"/>
              <w:bottom w:val="nil"/>
              <w:right w:val="nil"/>
            </w:tcBorders>
            <w:shd w:val="clear" w:color="auto" w:fill="auto"/>
            <w:noWrap/>
            <w:vAlign w:val="center"/>
            <w:hideMark/>
          </w:tcPr>
          <w:p w14:paraId="678864CB" w14:textId="17BB461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$ 714.13</w:t>
            </w:r>
          </w:p>
        </w:tc>
        <w:tc>
          <w:tcPr>
            <w:tcW w:w="367" w:type="pct"/>
            <w:tcBorders>
              <w:top w:val="nil"/>
              <w:left w:val="nil"/>
              <w:bottom w:val="nil"/>
              <w:right w:val="nil"/>
            </w:tcBorders>
            <w:shd w:val="clear" w:color="auto" w:fill="auto"/>
            <w:noWrap/>
            <w:vAlign w:val="center"/>
            <w:hideMark/>
          </w:tcPr>
          <w:p w14:paraId="768FC0B2" w14:textId="728E179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$ 719.13</w:t>
            </w:r>
          </w:p>
        </w:tc>
        <w:tc>
          <w:tcPr>
            <w:tcW w:w="367" w:type="pct"/>
            <w:tcBorders>
              <w:top w:val="nil"/>
              <w:left w:val="nil"/>
              <w:bottom w:val="nil"/>
              <w:right w:val="nil"/>
            </w:tcBorders>
            <w:shd w:val="clear" w:color="auto" w:fill="auto"/>
            <w:noWrap/>
            <w:vAlign w:val="center"/>
            <w:hideMark/>
          </w:tcPr>
          <w:p w14:paraId="03E05DA9" w14:textId="2CA6384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$ 724.16</w:t>
            </w:r>
          </w:p>
        </w:tc>
        <w:tc>
          <w:tcPr>
            <w:tcW w:w="367" w:type="pct"/>
            <w:tcBorders>
              <w:top w:val="nil"/>
              <w:left w:val="nil"/>
              <w:bottom w:val="nil"/>
              <w:right w:val="nil"/>
            </w:tcBorders>
            <w:shd w:val="clear" w:color="auto" w:fill="auto"/>
            <w:noWrap/>
            <w:vAlign w:val="center"/>
            <w:hideMark/>
          </w:tcPr>
          <w:p w14:paraId="5175CC93" w14:textId="13429A1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$ 729.23</w:t>
            </w:r>
          </w:p>
        </w:tc>
        <w:tc>
          <w:tcPr>
            <w:tcW w:w="367" w:type="pct"/>
            <w:tcBorders>
              <w:top w:val="nil"/>
              <w:left w:val="nil"/>
              <w:bottom w:val="nil"/>
              <w:right w:val="nil"/>
            </w:tcBorders>
            <w:shd w:val="clear" w:color="auto" w:fill="auto"/>
            <w:noWrap/>
            <w:vAlign w:val="center"/>
            <w:hideMark/>
          </w:tcPr>
          <w:p w14:paraId="2F35F560" w14:textId="224C981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$ 734.34</w:t>
            </w:r>
          </w:p>
        </w:tc>
        <w:tc>
          <w:tcPr>
            <w:tcW w:w="367" w:type="pct"/>
            <w:tcBorders>
              <w:top w:val="nil"/>
              <w:left w:val="nil"/>
              <w:bottom w:val="nil"/>
              <w:right w:val="nil"/>
            </w:tcBorders>
            <w:shd w:val="clear" w:color="auto" w:fill="auto"/>
            <w:noWrap/>
            <w:vAlign w:val="center"/>
            <w:hideMark/>
          </w:tcPr>
          <w:p w14:paraId="441332C6" w14:textId="4A70306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$ 739.48</w:t>
            </w:r>
          </w:p>
        </w:tc>
        <w:tc>
          <w:tcPr>
            <w:tcW w:w="367" w:type="pct"/>
            <w:tcBorders>
              <w:top w:val="nil"/>
              <w:left w:val="nil"/>
              <w:bottom w:val="nil"/>
              <w:right w:val="nil"/>
            </w:tcBorders>
            <w:shd w:val="clear" w:color="auto" w:fill="auto"/>
            <w:noWrap/>
            <w:vAlign w:val="center"/>
            <w:hideMark/>
          </w:tcPr>
          <w:p w14:paraId="2F8FBA09" w14:textId="3FC6C77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$ 744.65</w:t>
            </w:r>
          </w:p>
        </w:tc>
        <w:tc>
          <w:tcPr>
            <w:tcW w:w="381" w:type="pct"/>
            <w:tcBorders>
              <w:top w:val="nil"/>
              <w:left w:val="nil"/>
              <w:bottom w:val="nil"/>
              <w:right w:val="nil"/>
            </w:tcBorders>
            <w:shd w:val="clear" w:color="auto" w:fill="auto"/>
            <w:noWrap/>
            <w:vAlign w:val="center"/>
            <w:hideMark/>
          </w:tcPr>
          <w:p w14:paraId="37E0B885" w14:textId="5A58A10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$ 749.87</w:t>
            </w:r>
          </w:p>
        </w:tc>
        <w:tc>
          <w:tcPr>
            <w:tcW w:w="367" w:type="pct"/>
            <w:tcBorders>
              <w:top w:val="nil"/>
              <w:left w:val="nil"/>
              <w:bottom w:val="nil"/>
              <w:right w:val="nil"/>
            </w:tcBorders>
            <w:shd w:val="clear" w:color="auto" w:fill="auto"/>
            <w:noWrap/>
            <w:vAlign w:val="center"/>
            <w:hideMark/>
          </w:tcPr>
          <w:p w14:paraId="4313AA92" w14:textId="11D005A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$ 755.11</w:t>
            </w:r>
          </w:p>
        </w:tc>
        <w:tc>
          <w:tcPr>
            <w:tcW w:w="367" w:type="pct"/>
            <w:tcBorders>
              <w:top w:val="nil"/>
              <w:left w:val="nil"/>
              <w:bottom w:val="nil"/>
              <w:right w:val="nil"/>
            </w:tcBorders>
            <w:shd w:val="clear" w:color="auto" w:fill="auto"/>
            <w:noWrap/>
            <w:vAlign w:val="center"/>
            <w:hideMark/>
          </w:tcPr>
          <w:p w14:paraId="64837E3A" w14:textId="6A9378E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$ 760.40</w:t>
            </w:r>
          </w:p>
        </w:tc>
        <w:tc>
          <w:tcPr>
            <w:tcW w:w="484" w:type="pct"/>
            <w:tcBorders>
              <w:top w:val="nil"/>
              <w:left w:val="nil"/>
              <w:bottom w:val="nil"/>
              <w:right w:val="nil"/>
            </w:tcBorders>
            <w:shd w:val="clear" w:color="auto" w:fill="auto"/>
            <w:noWrap/>
            <w:vAlign w:val="center"/>
            <w:hideMark/>
          </w:tcPr>
          <w:p w14:paraId="238E5316" w14:textId="1EE03B3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$ 765.72</w:t>
            </w:r>
          </w:p>
        </w:tc>
      </w:tr>
      <w:tr w:rsidR="00955E80" w:rsidRPr="00DE7693" w14:paraId="285D4B53" w14:textId="77777777" w:rsidTr="00186255">
        <w:trPr>
          <w:trHeight w:val="315"/>
        </w:trPr>
        <w:tc>
          <w:tcPr>
            <w:tcW w:w="462" w:type="pct"/>
            <w:tcBorders>
              <w:top w:val="nil"/>
              <w:left w:val="nil"/>
              <w:bottom w:val="nil"/>
              <w:right w:val="nil"/>
            </w:tcBorders>
            <w:shd w:val="clear" w:color="auto" w:fill="auto"/>
            <w:noWrap/>
            <w:vAlign w:val="center"/>
            <w:hideMark/>
          </w:tcPr>
          <w:p w14:paraId="3B1F17A5"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33</w:t>
            </w:r>
          </w:p>
        </w:tc>
        <w:tc>
          <w:tcPr>
            <w:tcW w:w="367" w:type="pct"/>
            <w:tcBorders>
              <w:top w:val="nil"/>
              <w:left w:val="nil"/>
              <w:bottom w:val="nil"/>
              <w:right w:val="nil"/>
            </w:tcBorders>
            <w:shd w:val="clear" w:color="auto" w:fill="auto"/>
            <w:noWrap/>
            <w:vAlign w:val="center"/>
            <w:hideMark/>
          </w:tcPr>
          <w:p w14:paraId="32DAEE08" w14:textId="60A0C62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$ 755.50</w:t>
            </w:r>
          </w:p>
        </w:tc>
        <w:tc>
          <w:tcPr>
            <w:tcW w:w="367" w:type="pct"/>
            <w:tcBorders>
              <w:top w:val="nil"/>
              <w:left w:val="nil"/>
              <w:bottom w:val="nil"/>
              <w:right w:val="nil"/>
            </w:tcBorders>
            <w:shd w:val="clear" w:color="auto" w:fill="auto"/>
            <w:noWrap/>
            <w:vAlign w:val="center"/>
            <w:hideMark/>
          </w:tcPr>
          <w:p w14:paraId="13EA81A0" w14:textId="344B776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$ 760.78</w:t>
            </w:r>
          </w:p>
        </w:tc>
        <w:tc>
          <w:tcPr>
            <w:tcW w:w="367" w:type="pct"/>
            <w:tcBorders>
              <w:top w:val="nil"/>
              <w:left w:val="nil"/>
              <w:bottom w:val="nil"/>
              <w:right w:val="nil"/>
            </w:tcBorders>
            <w:shd w:val="clear" w:color="auto" w:fill="auto"/>
            <w:noWrap/>
            <w:vAlign w:val="center"/>
            <w:hideMark/>
          </w:tcPr>
          <w:p w14:paraId="267B8D00" w14:textId="2F023DB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$ 766.11</w:t>
            </w:r>
          </w:p>
        </w:tc>
        <w:tc>
          <w:tcPr>
            <w:tcW w:w="367" w:type="pct"/>
            <w:tcBorders>
              <w:top w:val="nil"/>
              <w:left w:val="nil"/>
              <w:bottom w:val="nil"/>
              <w:right w:val="nil"/>
            </w:tcBorders>
            <w:shd w:val="clear" w:color="auto" w:fill="auto"/>
            <w:noWrap/>
            <w:vAlign w:val="center"/>
            <w:hideMark/>
          </w:tcPr>
          <w:p w14:paraId="6CDD037A" w14:textId="7F15BD1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$ 771.47</w:t>
            </w:r>
          </w:p>
        </w:tc>
        <w:tc>
          <w:tcPr>
            <w:tcW w:w="367" w:type="pct"/>
            <w:tcBorders>
              <w:top w:val="nil"/>
              <w:left w:val="nil"/>
              <w:bottom w:val="nil"/>
              <w:right w:val="nil"/>
            </w:tcBorders>
            <w:shd w:val="clear" w:color="auto" w:fill="auto"/>
            <w:noWrap/>
            <w:vAlign w:val="center"/>
            <w:hideMark/>
          </w:tcPr>
          <w:p w14:paraId="75DB4E49" w14:textId="349CFCF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$ 776.87</w:t>
            </w:r>
          </w:p>
        </w:tc>
        <w:tc>
          <w:tcPr>
            <w:tcW w:w="367" w:type="pct"/>
            <w:tcBorders>
              <w:top w:val="nil"/>
              <w:left w:val="nil"/>
              <w:bottom w:val="nil"/>
              <w:right w:val="nil"/>
            </w:tcBorders>
            <w:shd w:val="clear" w:color="auto" w:fill="auto"/>
            <w:noWrap/>
            <w:vAlign w:val="center"/>
            <w:hideMark/>
          </w:tcPr>
          <w:p w14:paraId="7957472B" w14:textId="4834CC8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$ 782.31</w:t>
            </w:r>
          </w:p>
        </w:tc>
        <w:tc>
          <w:tcPr>
            <w:tcW w:w="367" w:type="pct"/>
            <w:tcBorders>
              <w:top w:val="nil"/>
              <w:left w:val="nil"/>
              <w:bottom w:val="nil"/>
              <w:right w:val="nil"/>
            </w:tcBorders>
            <w:shd w:val="clear" w:color="auto" w:fill="auto"/>
            <w:noWrap/>
            <w:vAlign w:val="center"/>
            <w:hideMark/>
          </w:tcPr>
          <w:p w14:paraId="2452382E" w14:textId="30F7141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$ 787.79</w:t>
            </w:r>
          </w:p>
        </w:tc>
        <w:tc>
          <w:tcPr>
            <w:tcW w:w="367" w:type="pct"/>
            <w:tcBorders>
              <w:top w:val="nil"/>
              <w:left w:val="nil"/>
              <w:bottom w:val="nil"/>
              <w:right w:val="nil"/>
            </w:tcBorders>
            <w:shd w:val="clear" w:color="auto" w:fill="auto"/>
            <w:noWrap/>
            <w:vAlign w:val="center"/>
            <w:hideMark/>
          </w:tcPr>
          <w:p w14:paraId="0142046C" w14:textId="4E7EEB5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$ 793.30</w:t>
            </w:r>
          </w:p>
        </w:tc>
        <w:tc>
          <w:tcPr>
            <w:tcW w:w="381" w:type="pct"/>
            <w:tcBorders>
              <w:top w:val="nil"/>
              <w:left w:val="nil"/>
              <w:bottom w:val="nil"/>
              <w:right w:val="nil"/>
            </w:tcBorders>
            <w:shd w:val="clear" w:color="auto" w:fill="auto"/>
            <w:noWrap/>
            <w:vAlign w:val="center"/>
            <w:hideMark/>
          </w:tcPr>
          <w:p w14:paraId="5CB05031" w14:textId="7CA38D4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$ 798.85</w:t>
            </w:r>
          </w:p>
        </w:tc>
        <w:tc>
          <w:tcPr>
            <w:tcW w:w="367" w:type="pct"/>
            <w:tcBorders>
              <w:top w:val="nil"/>
              <w:left w:val="nil"/>
              <w:bottom w:val="nil"/>
              <w:right w:val="nil"/>
            </w:tcBorders>
            <w:shd w:val="clear" w:color="auto" w:fill="auto"/>
            <w:noWrap/>
            <w:vAlign w:val="center"/>
            <w:hideMark/>
          </w:tcPr>
          <w:p w14:paraId="7301410A" w14:textId="45B15B0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$ 804.45</w:t>
            </w:r>
          </w:p>
        </w:tc>
        <w:tc>
          <w:tcPr>
            <w:tcW w:w="367" w:type="pct"/>
            <w:tcBorders>
              <w:top w:val="nil"/>
              <w:left w:val="nil"/>
              <w:bottom w:val="nil"/>
              <w:right w:val="nil"/>
            </w:tcBorders>
            <w:shd w:val="clear" w:color="auto" w:fill="auto"/>
            <w:noWrap/>
            <w:vAlign w:val="center"/>
            <w:hideMark/>
          </w:tcPr>
          <w:p w14:paraId="12290EC0" w14:textId="18E4963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$ 810.08</w:t>
            </w:r>
          </w:p>
        </w:tc>
        <w:tc>
          <w:tcPr>
            <w:tcW w:w="484" w:type="pct"/>
            <w:tcBorders>
              <w:top w:val="nil"/>
              <w:left w:val="nil"/>
              <w:bottom w:val="nil"/>
              <w:right w:val="nil"/>
            </w:tcBorders>
            <w:shd w:val="clear" w:color="auto" w:fill="auto"/>
            <w:noWrap/>
            <w:vAlign w:val="center"/>
            <w:hideMark/>
          </w:tcPr>
          <w:p w14:paraId="4C27A7CD" w14:textId="4974E21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$ 815.75</w:t>
            </w:r>
          </w:p>
        </w:tc>
      </w:tr>
      <w:tr w:rsidR="00955E80" w:rsidRPr="00DE7693" w14:paraId="57332474" w14:textId="77777777" w:rsidTr="00186255">
        <w:trPr>
          <w:trHeight w:val="315"/>
        </w:trPr>
        <w:tc>
          <w:tcPr>
            <w:tcW w:w="462" w:type="pct"/>
            <w:tcBorders>
              <w:top w:val="nil"/>
              <w:left w:val="nil"/>
              <w:bottom w:val="nil"/>
              <w:right w:val="nil"/>
            </w:tcBorders>
            <w:shd w:val="clear" w:color="auto" w:fill="auto"/>
            <w:noWrap/>
            <w:vAlign w:val="center"/>
            <w:hideMark/>
          </w:tcPr>
          <w:p w14:paraId="1E1F7F8E"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34</w:t>
            </w:r>
          </w:p>
        </w:tc>
        <w:tc>
          <w:tcPr>
            <w:tcW w:w="367" w:type="pct"/>
            <w:tcBorders>
              <w:top w:val="nil"/>
              <w:left w:val="nil"/>
              <w:bottom w:val="nil"/>
              <w:right w:val="nil"/>
            </w:tcBorders>
            <w:shd w:val="clear" w:color="auto" w:fill="auto"/>
            <w:noWrap/>
            <w:vAlign w:val="center"/>
            <w:hideMark/>
          </w:tcPr>
          <w:p w14:paraId="396D1A3E" w14:textId="0EE5246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$ 803.45</w:t>
            </w:r>
          </w:p>
        </w:tc>
        <w:tc>
          <w:tcPr>
            <w:tcW w:w="367" w:type="pct"/>
            <w:tcBorders>
              <w:top w:val="nil"/>
              <w:left w:val="nil"/>
              <w:bottom w:val="nil"/>
              <w:right w:val="nil"/>
            </w:tcBorders>
            <w:shd w:val="clear" w:color="auto" w:fill="auto"/>
            <w:noWrap/>
            <w:vAlign w:val="center"/>
            <w:hideMark/>
          </w:tcPr>
          <w:p w14:paraId="29948415" w14:textId="66CF182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$ 809.08</w:t>
            </w:r>
          </w:p>
        </w:tc>
        <w:tc>
          <w:tcPr>
            <w:tcW w:w="367" w:type="pct"/>
            <w:tcBorders>
              <w:top w:val="nil"/>
              <w:left w:val="nil"/>
              <w:bottom w:val="nil"/>
              <w:right w:val="nil"/>
            </w:tcBorders>
            <w:shd w:val="clear" w:color="auto" w:fill="auto"/>
            <w:noWrap/>
            <w:vAlign w:val="center"/>
            <w:hideMark/>
          </w:tcPr>
          <w:p w14:paraId="419BDF03" w14:textId="50615C6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$ 814.74</w:t>
            </w:r>
          </w:p>
        </w:tc>
        <w:tc>
          <w:tcPr>
            <w:tcW w:w="367" w:type="pct"/>
            <w:tcBorders>
              <w:top w:val="nil"/>
              <w:left w:val="nil"/>
              <w:bottom w:val="nil"/>
              <w:right w:val="nil"/>
            </w:tcBorders>
            <w:shd w:val="clear" w:color="auto" w:fill="auto"/>
            <w:noWrap/>
            <w:vAlign w:val="center"/>
            <w:hideMark/>
          </w:tcPr>
          <w:p w14:paraId="13C75793" w14:textId="4089331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$ 820.44</w:t>
            </w:r>
          </w:p>
        </w:tc>
        <w:tc>
          <w:tcPr>
            <w:tcW w:w="367" w:type="pct"/>
            <w:tcBorders>
              <w:top w:val="nil"/>
              <w:left w:val="nil"/>
              <w:bottom w:val="nil"/>
              <w:right w:val="nil"/>
            </w:tcBorders>
            <w:shd w:val="clear" w:color="auto" w:fill="auto"/>
            <w:noWrap/>
            <w:vAlign w:val="center"/>
            <w:hideMark/>
          </w:tcPr>
          <w:p w14:paraId="617761F1" w14:textId="05B854E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$ 826.19</w:t>
            </w:r>
          </w:p>
        </w:tc>
        <w:tc>
          <w:tcPr>
            <w:tcW w:w="367" w:type="pct"/>
            <w:tcBorders>
              <w:top w:val="nil"/>
              <w:left w:val="nil"/>
              <w:bottom w:val="nil"/>
              <w:right w:val="nil"/>
            </w:tcBorders>
            <w:shd w:val="clear" w:color="auto" w:fill="auto"/>
            <w:noWrap/>
            <w:vAlign w:val="center"/>
            <w:hideMark/>
          </w:tcPr>
          <w:p w14:paraId="3BF53597" w14:textId="53D95D0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$ 831.97</w:t>
            </w:r>
          </w:p>
        </w:tc>
        <w:tc>
          <w:tcPr>
            <w:tcW w:w="367" w:type="pct"/>
            <w:tcBorders>
              <w:top w:val="nil"/>
              <w:left w:val="nil"/>
              <w:bottom w:val="nil"/>
              <w:right w:val="nil"/>
            </w:tcBorders>
            <w:shd w:val="clear" w:color="auto" w:fill="auto"/>
            <w:noWrap/>
            <w:vAlign w:val="center"/>
            <w:hideMark/>
          </w:tcPr>
          <w:p w14:paraId="4915AFEE" w14:textId="0AF071C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$ 837.79</w:t>
            </w:r>
          </w:p>
        </w:tc>
        <w:tc>
          <w:tcPr>
            <w:tcW w:w="367" w:type="pct"/>
            <w:tcBorders>
              <w:top w:val="nil"/>
              <w:left w:val="nil"/>
              <w:bottom w:val="nil"/>
              <w:right w:val="nil"/>
            </w:tcBorders>
            <w:shd w:val="clear" w:color="auto" w:fill="auto"/>
            <w:noWrap/>
            <w:vAlign w:val="center"/>
            <w:hideMark/>
          </w:tcPr>
          <w:p w14:paraId="600B21A3" w14:textId="5B21EDF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$ 843.66</w:t>
            </w:r>
          </w:p>
        </w:tc>
        <w:tc>
          <w:tcPr>
            <w:tcW w:w="381" w:type="pct"/>
            <w:tcBorders>
              <w:top w:val="nil"/>
              <w:left w:val="nil"/>
              <w:bottom w:val="nil"/>
              <w:right w:val="nil"/>
            </w:tcBorders>
            <w:shd w:val="clear" w:color="auto" w:fill="auto"/>
            <w:noWrap/>
            <w:vAlign w:val="center"/>
            <w:hideMark/>
          </w:tcPr>
          <w:p w14:paraId="261664CD" w14:textId="6BADEE0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$ 849.56</w:t>
            </w:r>
          </w:p>
        </w:tc>
        <w:tc>
          <w:tcPr>
            <w:tcW w:w="367" w:type="pct"/>
            <w:tcBorders>
              <w:top w:val="nil"/>
              <w:left w:val="nil"/>
              <w:bottom w:val="nil"/>
              <w:right w:val="nil"/>
            </w:tcBorders>
            <w:shd w:val="clear" w:color="auto" w:fill="auto"/>
            <w:noWrap/>
            <w:vAlign w:val="center"/>
            <w:hideMark/>
          </w:tcPr>
          <w:p w14:paraId="4425C63E" w14:textId="1C65C65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$ 855.51</w:t>
            </w:r>
          </w:p>
        </w:tc>
        <w:tc>
          <w:tcPr>
            <w:tcW w:w="367" w:type="pct"/>
            <w:tcBorders>
              <w:top w:val="nil"/>
              <w:left w:val="nil"/>
              <w:bottom w:val="nil"/>
              <w:right w:val="nil"/>
            </w:tcBorders>
            <w:shd w:val="clear" w:color="auto" w:fill="auto"/>
            <w:noWrap/>
            <w:vAlign w:val="center"/>
            <w:hideMark/>
          </w:tcPr>
          <w:p w14:paraId="78331415" w14:textId="08FF85B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$ 861.50</w:t>
            </w:r>
          </w:p>
        </w:tc>
        <w:tc>
          <w:tcPr>
            <w:tcW w:w="484" w:type="pct"/>
            <w:tcBorders>
              <w:top w:val="nil"/>
              <w:left w:val="nil"/>
              <w:bottom w:val="nil"/>
              <w:right w:val="nil"/>
            </w:tcBorders>
            <w:shd w:val="clear" w:color="auto" w:fill="auto"/>
            <w:noWrap/>
            <w:vAlign w:val="center"/>
            <w:hideMark/>
          </w:tcPr>
          <w:p w14:paraId="5A96687B" w14:textId="067BC88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$ 867.53</w:t>
            </w:r>
          </w:p>
        </w:tc>
      </w:tr>
      <w:tr w:rsidR="00955E80" w:rsidRPr="00DE7693" w14:paraId="7441998B" w14:textId="77777777" w:rsidTr="00186255">
        <w:trPr>
          <w:trHeight w:val="315"/>
        </w:trPr>
        <w:tc>
          <w:tcPr>
            <w:tcW w:w="462" w:type="pct"/>
            <w:tcBorders>
              <w:top w:val="nil"/>
              <w:left w:val="nil"/>
              <w:bottom w:val="nil"/>
              <w:right w:val="nil"/>
            </w:tcBorders>
            <w:shd w:val="clear" w:color="auto" w:fill="auto"/>
            <w:noWrap/>
            <w:vAlign w:val="center"/>
            <w:hideMark/>
          </w:tcPr>
          <w:p w14:paraId="600A53F3"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35</w:t>
            </w:r>
          </w:p>
        </w:tc>
        <w:tc>
          <w:tcPr>
            <w:tcW w:w="367" w:type="pct"/>
            <w:tcBorders>
              <w:top w:val="nil"/>
              <w:left w:val="nil"/>
              <w:bottom w:val="nil"/>
              <w:right w:val="nil"/>
            </w:tcBorders>
            <w:shd w:val="clear" w:color="auto" w:fill="auto"/>
            <w:noWrap/>
            <w:vAlign w:val="center"/>
            <w:hideMark/>
          </w:tcPr>
          <w:p w14:paraId="07437B01" w14:textId="0DDB401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$ 852.85</w:t>
            </w:r>
          </w:p>
        </w:tc>
        <w:tc>
          <w:tcPr>
            <w:tcW w:w="367" w:type="pct"/>
            <w:tcBorders>
              <w:top w:val="nil"/>
              <w:left w:val="nil"/>
              <w:bottom w:val="nil"/>
              <w:right w:val="nil"/>
            </w:tcBorders>
            <w:shd w:val="clear" w:color="auto" w:fill="auto"/>
            <w:noWrap/>
            <w:vAlign w:val="center"/>
            <w:hideMark/>
          </w:tcPr>
          <w:p w14:paraId="42D29427" w14:textId="7E2B730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$ 858.82</w:t>
            </w:r>
          </w:p>
        </w:tc>
        <w:tc>
          <w:tcPr>
            <w:tcW w:w="367" w:type="pct"/>
            <w:tcBorders>
              <w:top w:val="nil"/>
              <w:left w:val="nil"/>
              <w:bottom w:val="nil"/>
              <w:right w:val="nil"/>
            </w:tcBorders>
            <w:shd w:val="clear" w:color="auto" w:fill="auto"/>
            <w:noWrap/>
            <w:vAlign w:val="center"/>
            <w:hideMark/>
          </w:tcPr>
          <w:p w14:paraId="238A7E40" w14:textId="7E4559A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$ 864.84</w:t>
            </w:r>
          </w:p>
        </w:tc>
        <w:tc>
          <w:tcPr>
            <w:tcW w:w="367" w:type="pct"/>
            <w:tcBorders>
              <w:top w:val="nil"/>
              <w:left w:val="nil"/>
              <w:bottom w:val="nil"/>
              <w:right w:val="nil"/>
            </w:tcBorders>
            <w:shd w:val="clear" w:color="auto" w:fill="auto"/>
            <w:noWrap/>
            <w:vAlign w:val="center"/>
            <w:hideMark/>
          </w:tcPr>
          <w:p w14:paraId="131A2E2D" w14:textId="71096E7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$ 870.89</w:t>
            </w:r>
          </w:p>
        </w:tc>
        <w:tc>
          <w:tcPr>
            <w:tcW w:w="367" w:type="pct"/>
            <w:tcBorders>
              <w:top w:val="nil"/>
              <w:left w:val="nil"/>
              <w:bottom w:val="nil"/>
              <w:right w:val="nil"/>
            </w:tcBorders>
            <w:shd w:val="clear" w:color="auto" w:fill="auto"/>
            <w:noWrap/>
            <w:vAlign w:val="center"/>
            <w:hideMark/>
          </w:tcPr>
          <w:p w14:paraId="6E6A2E6A" w14:textId="6809D01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$ 876.99</w:t>
            </w:r>
          </w:p>
        </w:tc>
        <w:tc>
          <w:tcPr>
            <w:tcW w:w="367" w:type="pct"/>
            <w:tcBorders>
              <w:top w:val="nil"/>
              <w:left w:val="nil"/>
              <w:bottom w:val="nil"/>
              <w:right w:val="nil"/>
            </w:tcBorders>
            <w:shd w:val="clear" w:color="auto" w:fill="auto"/>
            <w:noWrap/>
            <w:vAlign w:val="center"/>
            <w:hideMark/>
          </w:tcPr>
          <w:p w14:paraId="7A838FF1" w14:textId="119C46B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$ 883.12</w:t>
            </w:r>
          </w:p>
        </w:tc>
        <w:tc>
          <w:tcPr>
            <w:tcW w:w="367" w:type="pct"/>
            <w:tcBorders>
              <w:top w:val="nil"/>
              <w:left w:val="nil"/>
              <w:bottom w:val="nil"/>
              <w:right w:val="nil"/>
            </w:tcBorders>
            <w:shd w:val="clear" w:color="auto" w:fill="auto"/>
            <w:noWrap/>
            <w:vAlign w:val="center"/>
            <w:hideMark/>
          </w:tcPr>
          <w:p w14:paraId="2435FF12" w14:textId="3CC1FB1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$ 889.31</w:t>
            </w:r>
          </w:p>
        </w:tc>
        <w:tc>
          <w:tcPr>
            <w:tcW w:w="367" w:type="pct"/>
            <w:tcBorders>
              <w:top w:val="nil"/>
              <w:left w:val="nil"/>
              <w:bottom w:val="nil"/>
              <w:right w:val="nil"/>
            </w:tcBorders>
            <w:shd w:val="clear" w:color="auto" w:fill="auto"/>
            <w:noWrap/>
            <w:vAlign w:val="center"/>
            <w:hideMark/>
          </w:tcPr>
          <w:p w14:paraId="46872C62" w14:textId="21629BC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$ 895.53</w:t>
            </w:r>
          </w:p>
        </w:tc>
        <w:tc>
          <w:tcPr>
            <w:tcW w:w="381" w:type="pct"/>
            <w:tcBorders>
              <w:top w:val="nil"/>
              <w:left w:val="nil"/>
              <w:bottom w:val="nil"/>
              <w:right w:val="nil"/>
            </w:tcBorders>
            <w:shd w:val="clear" w:color="auto" w:fill="auto"/>
            <w:noWrap/>
            <w:vAlign w:val="center"/>
            <w:hideMark/>
          </w:tcPr>
          <w:p w14:paraId="4ABE7315" w14:textId="12B1199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$ 901.80</w:t>
            </w:r>
          </w:p>
        </w:tc>
        <w:tc>
          <w:tcPr>
            <w:tcW w:w="367" w:type="pct"/>
            <w:tcBorders>
              <w:top w:val="nil"/>
              <w:left w:val="nil"/>
              <w:bottom w:val="nil"/>
              <w:right w:val="nil"/>
            </w:tcBorders>
            <w:shd w:val="clear" w:color="auto" w:fill="auto"/>
            <w:noWrap/>
            <w:vAlign w:val="center"/>
            <w:hideMark/>
          </w:tcPr>
          <w:p w14:paraId="0751D169" w14:textId="4CAE881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$ 908.11</w:t>
            </w:r>
          </w:p>
        </w:tc>
        <w:tc>
          <w:tcPr>
            <w:tcW w:w="367" w:type="pct"/>
            <w:tcBorders>
              <w:top w:val="nil"/>
              <w:left w:val="nil"/>
              <w:bottom w:val="nil"/>
              <w:right w:val="nil"/>
            </w:tcBorders>
            <w:shd w:val="clear" w:color="auto" w:fill="auto"/>
            <w:noWrap/>
            <w:vAlign w:val="center"/>
            <w:hideMark/>
          </w:tcPr>
          <w:p w14:paraId="68DB6862" w14:textId="6D9CF66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$ 914.47</w:t>
            </w:r>
          </w:p>
        </w:tc>
        <w:tc>
          <w:tcPr>
            <w:tcW w:w="484" w:type="pct"/>
            <w:tcBorders>
              <w:top w:val="nil"/>
              <w:left w:val="nil"/>
              <w:bottom w:val="nil"/>
              <w:right w:val="nil"/>
            </w:tcBorders>
            <w:shd w:val="clear" w:color="auto" w:fill="auto"/>
            <w:noWrap/>
            <w:vAlign w:val="center"/>
            <w:hideMark/>
          </w:tcPr>
          <w:p w14:paraId="44405D21" w14:textId="1098B55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$ 920.87</w:t>
            </w:r>
          </w:p>
        </w:tc>
      </w:tr>
      <w:tr w:rsidR="00955E80" w:rsidRPr="00DE7693" w14:paraId="019E0256" w14:textId="77777777" w:rsidTr="00186255">
        <w:trPr>
          <w:trHeight w:val="315"/>
        </w:trPr>
        <w:tc>
          <w:tcPr>
            <w:tcW w:w="462" w:type="pct"/>
            <w:tcBorders>
              <w:top w:val="nil"/>
              <w:left w:val="nil"/>
              <w:bottom w:val="nil"/>
              <w:right w:val="nil"/>
            </w:tcBorders>
            <w:shd w:val="clear" w:color="auto" w:fill="auto"/>
            <w:noWrap/>
            <w:vAlign w:val="center"/>
            <w:hideMark/>
          </w:tcPr>
          <w:p w14:paraId="13AC728B"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36</w:t>
            </w:r>
          </w:p>
        </w:tc>
        <w:tc>
          <w:tcPr>
            <w:tcW w:w="367" w:type="pct"/>
            <w:tcBorders>
              <w:top w:val="nil"/>
              <w:left w:val="nil"/>
              <w:bottom w:val="nil"/>
              <w:right w:val="nil"/>
            </w:tcBorders>
            <w:shd w:val="clear" w:color="auto" w:fill="auto"/>
            <w:noWrap/>
            <w:vAlign w:val="center"/>
            <w:hideMark/>
          </w:tcPr>
          <w:p w14:paraId="59B2FA83" w14:textId="14AE6C6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$ 903.76</w:t>
            </w:r>
          </w:p>
        </w:tc>
        <w:tc>
          <w:tcPr>
            <w:tcW w:w="367" w:type="pct"/>
            <w:tcBorders>
              <w:top w:val="nil"/>
              <w:left w:val="nil"/>
              <w:bottom w:val="nil"/>
              <w:right w:val="nil"/>
            </w:tcBorders>
            <w:shd w:val="clear" w:color="auto" w:fill="auto"/>
            <w:noWrap/>
            <w:vAlign w:val="center"/>
            <w:hideMark/>
          </w:tcPr>
          <w:p w14:paraId="42416063" w14:textId="6953724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$ 910.09</w:t>
            </w:r>
          </w:p>
        </w:tc>
        <w:tc>
          <w:tcPr>
            <w:tcW w:w="367" w:type="pct"/>
            <w:tcBorders>
              <w:top w:val="nil"/>
              <w:left w:val="nil"/>
              <w:bottom w:val="nil"/>
              <w:right w:val="nil"/>
            </w:tcBorders>
            <w:shd w:val="clear" w:color="auto" w:fill="auto"/>
            <w:noWrap/>
            <w:vAlign w:val="center"/>
            <w:hideMark/>
          </w:tcPr>
          <w:p w14:paraId="611B85E9" w14:textId="588E9D6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$ 916.46</w:t>
            </w:r>
          </w:p>
        </w:tc>
        <w:tc>
          <w:tcPr>
            <w:tcW w:w="367" w:type="pct"/>
            <w:tcBorders>
              <w:top w:val="nil"/>
              <w:left w:val="nil"/>
              <w:bottom w:val="nil"/>
              <w:right w:val="nil"/>
            </w:tcBorders>
            <w:shd w:val="clear" w:color="auto" w:fill="auto"/>
            <w:noWrap/>
            <w:vAlign w:val="center"/>
            <w:hideMark/>
          </w:tcPr>
          <w:p w14:paraId="77ED3493" w14:textId="11EEF49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$ 922.87</w:t>
            </w:r>
          </w:p>
        </w:tc>
        <w:tc>
          <w:tcPr>
            <w:tcW w:w="367" w:type="pct"/>
            <w:tcBorders>
              <w:top w:val="nil"/>
              <w:left w:val="nil"/>
              <w:bottom w:val="nil"/>
              <w:right w:val="nil"/>
            </w:tcBorders>
            <w:shd w:val="clear" w:color="auto" w:fill="auto"/>
            <w:noWrap/>
            <w:vAlign w:val="center"/>
            <w:hideMark/>
          </w:tcPr>
          <w:p w14:paraId="6206F20C" w14:textId="187FEF5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$ 929.33</w:t>
            </w:r>
          </w:p>
        </w:tc>
        <w:tc>
          <w:tcPr>
            <w:tcW w:w="367" w:type="pct"/>
            <w:tcBorders>
              <w:top w:val="nil"/>
              <w:left w:val="nil"/>
              <w:bottom w:val="nil"/>
              <w:right w:val="nil"/>
            </w:tcBorders>
            <w:shd w:val="clear" w:color="auto" w:fill="auto"/>
            <w:noWrap/>
            <w:vAlign w:val="center"/>
            <w:hideMark/>
          </w:tcPr>
          <w:p w14:paraId="3F809FEF" w14:textId="3D2DF11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$ 935.84</w:t>
            </w:r>
          </w:p>
        </w:tc>
        <w:tc>
          <w:tcPr>
            <w:tcW w:w="367" w:type="pct"/>
            <w:tcBorders>
              <w:top w:val="nil"/>
              <w:left w:val="nil"/>
              <w:bottom w:val="nil"/>
              <w:right w:val="nil"/>
            </w:tcBorders>
            <w:shd w:val="clear" w:color="auto" w:fill="auto"/>
            <w:noWrap/>
            <w:vAlign w:val="center"/>
            <w:hideMark/>
          </w:tcPr>
          <w:p w14:paraId="44846B0A" w14:textId="1D782E2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$ 942.39</w:t>
            </w:r>
          </w:p>
        </w:tc>
        <w:tc>
          <w:tcPr>
            <w:tcW w:w="367" w:type="pct"/>
            <w:tcBorders>
              <w:top w:val="nil"/>
              <w:left w:val="nil"/>
              <w:bottom w:val="nil"/>
              <w:right w:val="nil"/>
            </w:tcBorders>
            <w:shd w:val="clear" w:color="auto" w:fill="auto"/>
            <w:noWrap/>
            <w:vAlign w:val="center"/>
            <w:hideMark/>
          </w:tcPr>
          <w:p w14:paraId="270B48F5" w14:textId="5F3DFAF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$ 948.99</w:t>
            </w:r>
          </w:p>
        </w:tc>
        <w:tc>
          <w:tcPr>
            <w:tcW w:w="381" w:type="pct"/>
            <w:tcBorders>
              <w:top w:val="nil"/>
              <w:left w:val="nil"/>
              <w:bottom w:val="nil"/>
              <w:right w:val="nil"/>
            </w:tcBorders>
            <w:shd w:val="clear" w:color="auto" w:fill="auto"/>
            <w:noWrap/>
            <w:vAlign w:val="center"/>
            <w:hideMark/>
          </w:tcPr>
          <w:p w14:paraId="76FAAF2D" w14:textId="04ECEF0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$ 955.63</w:t>
            </w:r>
          </w:p>
        </w:tc>
        <w:tc>
          <w:tcPr>
            <w:tcW w:w="367" w:type="pct"/>
            <w:tcBorders>
              <w:top w:val="nil"/>
              <w:left w:val="nil"/>
              <w:bottom w:val="nil"/>
              <w:right w:val="nil"/>
            </w:tcBorders>
            <w:shd w:val="clear" w:color="auto" w:fill="auto"/>
            <w:noWrap/>
            <w:vAlign w:val="center"/>
            <w:hideMark/>
          </w:tcPr>
          <w:p w14:paraId="0A1F38D4" w14:textId="1E9DCA0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$ 962.32</w:t>
            </w:r>
          </w:p>
        </w:tc>
        <w:tc>
          <w:tcPr>
            <w:tcW w:w="367" w:type="pct"/>
            <w:tcBorders>
              <w:top w:val="nil"/>
              <w:left w:val="nil"/>
              <w:bottom w:val="nil"/>
              <w:right w:val="nil"/>
            </w:tcBorders>
            <w:shd w:val="clear" w:color="auto" w:fill="auto"/>
            <w:noWrap/>
            <w:vAlign w:val="center"/>
            <w:hideMark/>
          </w:tcPr>
          <w:p w14:paraId="6AD3CAA5" w14:textId="55C08FD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$ 969.06</w:t>
            </w:r>
          </w:p>
        </w:tc>
        <w:tc>
          <w:tcPr>
            <w:tcW w:w="484" w:type="pct"/>
            <w:tcBorders>
              <w:top w:val="nil"/>
              <w:left w:val="nil"/>
              <w:bottom w:val="nil"/>
              <w:right w:val="nil"/>
            </w:tcBorders>
            <w:shd w:val="clear" w:color="auto" w:fill="auto"/>
            <w:noWrap/>
            <w:vAlign w:val="center"/>
            <w:hideMark/>
          </w:tcPr>
          <w:p w14:paraId="5A120D88" w14:textId="77F6EEB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$ 975.84</w:t>
            </w:r>
          </w:p>
        </w:tc>
      </w:tr>
      <w:tr w:rsidR="00955E80" w:rsidRPr="00DE7693" w14:paraId="7D617F53" w14:textId="77777777" w:rsidTr="00186255">
        <w:trPr>
          <w:trHeight w:val="315"/>
        </w:trPr>
        <w:tc>
          <w:tcPr>
            <w:tcW w:w="462" w:type="pct"/>
            <w:tcBorders>
              <w:top w:val="nil"/>
              <w:left w:val="nil"/>
              <w:bottom w:val="nil"/>
              <w:right w:val="nil"/>
            </w:tcBorders>
            <w:shd w:val="clear" w:color="auto" w:fill="auto"/>
            <w:noWrap/>
            <w:vAlign w:val="center"/>
            <w:hideMark/>
          </w:tcPr>
          <w:p w14:paraId="25CC4E3F"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37</w:t>
            </w:r>
          </w:p>
        </w:tc>
        <w:tc>
          <w:tcPr>
            <w:tcW w:w="367" w:type="pct"/>
            <w:tcBorders>
              <w:top w:val="nil"/>
              <w:left w:val="nil"/>
              <w:bottom w:val="nil"/>
              <w:right w:val="nil"/>
            </w:tcBorders>
            <w:shd w:val="clear" w:color="auto" w:fill="auto"/>
            <w:noWrap/>
            <w:vAlign w:val="center"/>
            <w:hideMark/>
          </w:tcPr>
          <w:p w14:paraId="29E298C9" w14:textId="1FC7A43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$ 956.20</w:t>
            </w:r>
          </w:p>
        </w:tc>
        <w:tc>
          <w:tcPr>
            <w:tcW w:w="367" w:type="pct"/>
            <w:tcBorders>
              <w:top w:val="nil"/>
              <w:left w:val="nil"/>
              <w:bottom w:val="nil"/>
              <w:right w:val="nil"/>
            </w:tcBorders>
            <w:shd w:val="clear" w:color="auto" w:fill="auto"/>
            <w:noWrap/>
            <w:vAlign w:val="center"/>
            <w:hideMark/>
          </w:tcPr>
          <w:p w14:paraId="750C2A73" w14:textId="505C9E0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$ 962.89</w:t>
            </w:r>
          </w:p>
        </w:tc>
        <w:tc>
          <w:tcPr>
            <w:tcW w:w="367" w:type="pct"/>
            <w:tcBorders>
              <w:top w:val="nil"/>
              <w:left w:val="nil"/>
              <w:bottom w:val="nil"/>
              <w:right w:val="nil"/>
            </w:tcBorders>
            <w:shd w:val="clear" w:color="auto" w:fill="auto"/>
            <w:noWrap/>
            <w:vAlign w:val="center"/>
            <w:hideMark/>
          </w:tcPr>
          <w:p w14:paraId="6EC574A6" w14:textId="3EC8BE6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$ 969.63</w:t>
            </w:r>
          </w:p>
        </w:tc>
        <w:tc>
          <w:tcPr>
            <w:tcW w:w="367" w:type="pct"/>
            <w:tcBorders>
              <w:top w:val="nil"/>
              <w:left w:val="nil"/>
              <w:bottom w:val="nil"/>
              <w:right w:val="nil"/>
            </w:tcBorders>
            <w:shd w:val="clear" w:color="auto" w:fill="auto"/>
            <w:noWrap/>
            <w:vAlign w:val="center"/>
            <w:hideMark/>
          </w:tcPr>
          <w:p w14:paraId="2818F812" w14:textId="5636620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$ 976.42</w:t>
            </w:r>
          </w:p>
        </w:tc>
        <w:tc>
          <w:tcPr>
            <w:tcW w:w="367" w:type="pct"/>
            <w:tcBorders>
              <w:top w:val="nil"/>
              <w:left w:val="nil"/>
              <w:bottom w:val="nil"/>
              <w:right w:val="nil"/>
            </w:tcBorders>
            <w:shd w:val="clear" w:color="auto" w:fill="auto"/>
            <w:noWrap/>
            <w:vAlign w:val="center"/>
            <w:hideMark/>
          </w:tcPr>
          <w:p w14:paraId="60F19671" w14:textId="0E96B30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$ 983.26</w:t>
            </w:r>
          </w:p>
        </w:tc>
        <w:tc>
          <w:tcPr>
            <w:tcW w:w="367" w:type="pct"/>
            <w:tcBorders>
              <w:top w:val="nil"/>
              <w:left w:val="nil"/>
              <w:bottom w:val="nil"/>
              <w:right w:val="nil"/>
            </w:tcBorders>
            <w:shd w:val="clear" w:color="auto" w:fill="auto"/>
            <w:noWrap/>
            <w:vAlign w:val="center"/>
            <w:hideMark/>
          </w:tcPr>
          <w:p w14:paraId="2F2546F7" w14:textId="53B4574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$ 990.14</w:t>
            </w:r>
          </w:p>
        </w:tc>
        <w:tc>
          <w:tcPr>
            <w:tcW w:w="367" w:type="pct"/>
            <w:tcBorders>
              <w:top w:val="nil"/>
              <w:left w:val="nil"/>
              <w:bottom w:val="nil"/>
              <w:right w:val="nil"/>
            </w:tcBorders>
            <w:shd w:val="clear" w:color="auto" w:fill="auto"/>
            <w:noWrap/>
            <w:vAlign w:val="center"/>
            <w:hideMark/>
          </w:tcPr>
          <w:p w14:paraId="44204A5F" w14:textId="0CCAE04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$ 997.07</w:t>
            </w:r>
          </w:p>
        </w:tc>
        <w:tc>
          <w:tcPr>
            <w:tcW w:w="367" w:type="pct"/>
            <w:tcBorders>
              <w:top w:val="nil"/>
              <w:left w:val="nil"/>
              <w:bottom w:val="nil"/>
              <w:right w:val="nil"/>
            </w:tcBorders>
            <w:shd w:val="clear" w:color="auto" w:fill="auto"/>
            <w:noWrap/>
            <w:vAlign w:val="center"/>
            <w:hideMark/>
          </w:tcPr>
          <w:p w14:paraId="25D1F3C8" w14:textId="6E8FCFA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$ 1,004.05</w:t>
            </w:r>
          </w:p>
        </w:tc>
        <w:tc>
          <w:tcPr>
            <w:tcW w:w="381" w:type="pct"/>
            <w:tcBorders>
              <w:top w:val="nil"/>
              <w:left w:val="nil"/>
              <w:bottom w:val="nil"/>
              <w:right w:val="nil"/>
            </w:tcBorders>
            <w:shd w:val="clear" w:color="auto" w:fill="auto"/>
            <w:noWrap/>
            <w:vAlign w:val="center"/>
            <w:hideMark/>
          </w:tcPr>
          <w:p w14:paraId="02820E43" w14:textId="7651848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$ 1,011.08</w:t>
            </w:r>
          </w:p>
        </w:tc>
        <w:tc>
          <w:tcPr>
            <w:tcW w:w="367" w:type="pct"/>
            <w:tcBorders>
              <w:top w:val="nil"/>
              <w:left w:val="nil"/>
              <w:bottom w:val="nil"/>
              <w:right w:val="nil"/>
            </w:tcBorders>
            <w:shd w:val="clear" w:color="auto" w:fill="auto"/>
            <w:noWrap/>
            <w:vAlign w:val="center"/>
            <w:hideMark/>
          </w:tcPr>
          <w:p w14:paraId="5269C235" w14:textId="1F27545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$ 1,018.15</w:t>
            </w:r>
          </w:p>
        </w:tc>
        <w:tc>
          <w:tcPr>
            <w:tcW w:w="367" w:type="pct"/>
            <w:tcBorders>
              <w:top w:val="nil"/>
              <w:left w:val="nil"/>
              <w:bottom w:val="nil"/>
              <w:right w:val="nil"/>
            </w:tcBorders>
            <w:shd w:val="clear" w:color="auto" w:fill="auto"/>
            <w:noWrap/>
            <w:vAlign w:val="center"/>
            <w:hideMark/>
          </w:tcPr>
          <w:p w14:paraId="3E4C48FE" w14:textId="71EC225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$ 1,025.28</w:t>
            </w:r>
          </w:p>
        </w:tc>
        <w:tc>
          <w:tcPr>
            <w:tcW w:w="484" w:type="pct"/>
            <w:tcBorders>
              <w:top w:val="nil"/>
              <w:left w:val="nil"/>
              <w:bottom w:val="nil"/>
              <w:right w:val="nil"/>
            </w:tcBorders>
            <w:shd w:val="clear" w:color="auto" w:fill="auto"/>
            <w:noWrap/>
            <w:vAlign w:val="center"/>
            <w:hideMark/>
          </w:tcPr>
          <w:p w14:paraId="0F990BAC" w14:textId="5A0C753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$ 1,032.46</w:t>
            </w:r>
          </w:p>
        </w:tc>
      </w:tr>
      <w:tr w:rsidR="00955E80" w:rsidRPr="00DE7693" w14:paraId="5A208706" w14:textId="77777777" w:rsidTr="00186255">
        <w:trPr>
          <w:trHeight w:val="315"/>
        </w:trPr>
        <w:tc>
          <w:tcPr>
            <w:tcW w:w="462" w:type="pct"/>
            <w:tcBorders>
              <w:top w:val="nil"/>
              <w:left w:val="nil"/>
              <w:bottom w:val="nil"/>
              <w:right w:val="nil"/>
            </w:tcBorders>
            <w:shd w:val="clear" w:color="auto" w:fill="auto"/>
            <w:noWrap/>
            <w:vAlign w:val="center"/>
            <w:hideMark/>
          </w:tcPr>
          <w:p w14:paraId="205E9C0C"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38</w:t>
            </w:r>
          </w:p>
        </w:tc>
        <w:tc>
          <w:tcPr>
            <w:tcW w:w="367" w:type="pct"/>
            <w:tcBorders>
              <w:top w:val="nil"/>
              <w:left w:val="nil"/>
              <w:bottom w:val="nil"/>
              <w:right w:val="nil"/>
            </w:tcBorders>
            <w:shd w:val="clear" w:color="auto" w:fill="auto"/>
            <w:noWrap/>
            <w:vAlign w:val="center"/>
            <w:hideMark/>
          </w:tcPr>
          <w:p w14:paraId="68954CCD" w14:textId="26EEF57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$ 1,010.19</w:t>
            </w:r>
          </w:p>
        </w:tc>
        <w:tc>
          <w:tcPr>
            <w:tcW w:w="367" w:type="pct"/>
            <w:tcBorders>
              <w:top w:val="nil"/>
              <w:left w:val="nil"/>
              <w:bottom w:val="nil"/>
              <w:right w:val="nil"/>
            </w:tcBorders>
            <w:shd w:val="clear" w:color="auto" w:fill="auto"/>
            <w:noWrap/>
            <w:vAlign w:val="center"/>
            <w:hideMark/>
          </w:tcPr>
          <w:p w14:paraId="42B04983" w14:textId="2804E37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$ 1,017.26</w:t>
            </w:r>
          </w:p>
        </w:tc>
        <w:tc>
          <w:tcPr>
            <w:tcW w:w="367" w:type="pct"/>
            <w:tcBorders>
              <w:top w:val="nil"/>
              <w:left w:val="nil"/>
              <w:bottom w:val="nil"/>
              <w:right w:val="nil"/>
            </w:tcBorders>
            <w:shd w:val="clear" w:color="auto" w:fill="auto"/>
            <w:noWrap/>
            <w:vAlign w:val="center"/>
            <w:hideMark/>
          </w:tcPr>
          <w:p w14:paraId="0000F5CB" w14:textId="42D09A0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$ 1,024.38</w:t>
            </w:r>
          </w:p>
        </w:tc>
        <w:tc>
          <w:tcPr>
            <w:tcW w:w="367" w:type="pct"/>
            <w:tcBorders>
              <w:top w:val="nil"/>
              <w:left w:val="nil"/>
              <w:bottom w:val="nil"/>
              <w:right w:val="nil"/>
            </w:tcBorders>
            <w:shd w:val="clear" w:color="auto" w:fill="auto"/>
            <w:noWrap/>
            <w:vAlign w:val="center"/>
            <w:hideMark/>
          </w:tcPr>
          <w:p w14:paraId="3FE21FFF" w14:textId="45D6617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$ 1,031.55</w:t>
            </w:r>
          </w:p>
        </w:tc>
        <w:tc>
          <w:tcPr>
            <w:tcW w:w="367" w:type="pct"/>
            <w:tcBorders>
              <w:top w:val="nil"/>
              <w:left w:val="nil"/>
              <w:bottom w:val="nil"/>
              <w:right w:val="nil"/>
            </w:tcBorders>
            <w:shd w:val="clear" w:color="auto" w:fill="auto"/>
            <w:noWrap/>
            <w:vAlign w:val="center"/>
            <w:hideMark/>
          </w:tcPr>
          <w:p w14:paraId="60F25CC4" w14:textId="1C74F74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$ 1,038.77</w:t>
            </w:r>
          </w:p>
        </w:tc>
        <w:tc>
          <w:tcPr>
            <w:tcW w:w="367" w:type="pct"/>
            <w:tcBorders>
              <w:top w:val="nil"/>
              <w:left w:val="nil"/>
              <w:bottom w:val="nil"/>
              <w:right w:val="nil"/>
            </w:tcBorders>
            <w:shd w:val="clear" w:color="auto" w:fill="auto"/>
            <w:noWrap/>
            <w:vAlign w:val="center"/>
            <w:hideMark/>
          </w:tcPr>
          <w:p w14:paraId="4CDDBEBE" w14:textId="546D4DD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$ 1,046.05</w:t>
            </w:r>
          </w:p>
        </w:tc>
        <w:tc>
          <w:tcPr>
            <w:tcW w:w="367" w:type="pct"/>
            <w:tcBorders>
              <w:top w:val="nil"/>
              <w:left w:val="nil"/>
              <w:bottom w:val="nil"/>
              <w:right w:val="nil"/>
            </w:tcBorders>
            <w:shd w:val="clear" w:color="auto" w:fill="auto"/>
            <w:noWrap/>
            <w:vAlign w:val="center"/>
            <w:hideMark/>
          </w:tcPr>
          <w:p w14:paraId="71EB5C4E" w14:textId="4A34298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$ 1,053.37</w:t>
            </w:r>
          </w:p>
        </w:tc>
        <w:tc>
          <w:tcPr>
            <w:tcW w:w="367" w:type="pct"/>
            <w:tcBorders>
              <w:top w:val="nil"/>
              <w:left w:val="nil"/>
              <w:bottom w:val="nil"/>
              <w:right w:val="nil"/>
            </w:tcBorders>
            <w:shd w:val="clear" w:color="auto" w:fill="auto"/>
            <w:noWrap/>
            <w:vAlign w:val="center"/>
            <w:hideMark/>
          </w:tcPr>
          <w:p w14:paraId="6D412201" w14:textId="550C6BA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$ 1,060.74</w:t>
            </w:r>
          </w:p>
        </w:tc>
        <w:tc>
          <w:tcPr>
            <w:tcW w:w="381" w:type="pct"/>
            <w:tcBorders>
              <w:top w:val="nil"/>
              <w:left w:val="nil"/>
              <w:bottom w:val="nil"/>
              <w:right w:val="nil"/>
            </w:tcBorders>
            <w:shd w:val="clear" w:color="auto" w:fill="auto"/>
            <w:noWrap/>
            <w:vAlign w:val="center"/>
            <w:hideMark/>
          </w:tcPr>
          <w:p w14:paraId="76C2825C" w14:textId="5A74F75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$ 1,068.17</w:t>
            </w:r>
          </w:p>
        </w:tc>
        <w:tc>
          <w:tcPr>
            <w:tcW w:w="367" w:type="pct"/>
            <w:tcBorders>
              <w:top w:val="nil"/>
              <w:left w:val="nil"/>
              <w:bottom w:val="nil"/>
              <w:right w:val="nil"/>
            </w:tcBorders>
            <w:shd w:val="clear" w:color="auto" w:fill="auto"/>
            <w:noWrap/>
            <w:vAlign w:val="center"/>
            <w:hideMark/>
          </w:tcPr>
          <w:p w14:paraId="1F100952" w14:textId="78BAFB4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$ 1,075.64</w:t>
            </w:r>
          </w:p>
        </w:tc>
        <w:tc>
          <w:tcPr>
            <w:tcW w:w="367" w:type="pct"/>
            <w:tcBorders>
              <w:top w:val="nil"/>
              <w:left w:val="nil"/>
              <w:bottom w:val="nil"/>
              <w:right w:val="nil"/>
            </w:tcBorders>
            <w:shd w:val="clear" w:color="auto" w:fill="auto"/>
            <w:noWrap/>
            <w:vAlign w:val="center"/>
            <w:hideMark/>
          </w:tcPr>
          <w:p w14:paraId="4542590B" w14:textId="24F9020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$ 1,083.17</w:t>
            </w:r>
          </w:p>
        </w:tc>
        <w:tc>
          <w:tcPr>
            <w:tcW w:w="484" w:type="pct"/>
            <w:tcBorders>
              <w:top w:val="nil"/>
              <w:left w:val="nil"/>
              <w:bottom w:val="nil"/>
              <w:right w:val="nil"/>
            </w:tcBorders>
            <w:shd w:val="clear" w:color="auto" w:fill="auto"/>
            <w:noWrap/>
            <w:vAlign w:val="center"/>
            <w:hideMark/>
          </w:tcPr>
          <w:p w14:paraId="1D5ED510" w14:textId="704ACF4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$ 1,090.76</w:t>
            </w:r>
          </w:p>
        </w:tc>
      </w:tr>
      <w:tr w:rsidR="00955E80" w:rsidRPr="00DE7693" w14:paraId="730809D3" w14:textId="77777777" w:rsidTr="00186255">
        <w:trPr>
          <w:trHeight w:val="315"/>
        </w:trPr>
        <w:tc>
          <w:tcPr>
            <w:tcW w:w="462" w:type="pct"/>
            <w:tcBorders>
              <w:top w:val="nil"/>
              <w:left w:val="nil"/>
              <w:bottom w:val="nil"/>
              <w:right w:val="nil"/>
            </w:tcBorders>
            <w:shd w:val="clear" w:color="auto" w:fill="auto"/>
            <w:noWrap/>
            <w:vAlign w:val="center"/>
            <w:hideMark/>
          </w:tcPr>
          <w:p w14:paraId="2CE8E492"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39</w:t>
            </w:r>
          </w:p>
        </w:tc>
        <w:tc>
          <w:tcPr>
            <w:tcW w:w="367" w:type="pct"/>
            <w:tcBorders>
              <w:top w:val="nil"/>
              <w:left w:val="nil"/>
              <w:bottom w:val="nil"/>
              <w:right w:val="nil"/>
            </w:tcBorders>
            <w:shd w:val="clear" w:color="auto" w:fill="auto"/>
            <w:noWrap/>
            <w:vAlign w:val="center"/>
            <w:hideMark/>
          </w:tcPr>
          <w:p w14:paraId="7D958462" w14:textId="6E0EF8D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$ 1,065.73</w:t>
            </w:r>
          </w:p>
        </w:tc>
        <w:tc>
          <w:tcPr>
            <w:tcW w:w="367" w:type="pct"/>
            <w:tcBorders>
              <w:top w:val="nil"/>
              <w:left w:val="nil"/>
              <w:bottom w:val="nil"/>
              <w:right w:val="nil"/>
            </w:tcBorders>
            <w:shd w:val="clear" w:color="auto" w:fill="auto"/>
            <w:noWrap/>
            <w:vAlign w:val="center"/>
            <w:hideMark/>
          </w:tcPr>
          <w:p w14:paraId="6C04B183" w14:textId="23ED2B5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$ 1,073.19</w:t>
            </w:r>
          </w:p>
        </w:tc>
        <w:tc>
          <w:tcPr>
            <w:tcW w:w="367" w:type="pct"/>
            <w:tcBorders>
              <w:top w:val="nil"/>
              <w:left w:val="nil"/>
              <w:bottom w:val="nil"/>
              <w:right w:val="nil"/>
            </w:tcBorders>
            <w:shd w:val="clear" w:color="auto" w:fill="auto"/>
            <w:noWrap/>
            <w:vAlign w:val="center"/>
            <w:hideMark/>
          </w:tcPr>
          <w:p w14:paraId="0B1AEFFF" w14:textId="086A340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$ 1,080.70</w:t>
            </w:r>
          </w:p>
        </w:tc>
        <w:tc>
          <w:tcPr>
            <w:tcW w:w="367" w:type="pct"/>
            <w:tcBorders>
              <w:top w:val="nil"/>
              <w:left w:val="nil"/>
              <w:bottom w:val="nil"/>
              <w:right w:val="nil"/>
            </w:tcBorders>
            <w:shd w:val="clear" w:color="auto" w:fill="auto"/>
            <w:noWrap/>
            <w:vAlign w:val="center"/>
            <w:hideMark/>
          </w:tcPr>
          <w:p w14:paraId="2375B16D" w14:textId="33C13DE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$ 1,088.26</w:t>
            </w:r>
          </w:p>
        </w:tc>
        <w:tc>
          <w:tcPr>
            <w:tcW w:w="367" w:type="pct"/>
            <w:tcBorders>
              <w:top w:val="nil"/>
              <w:left w:val="nil"/>
              <w:bottom w:val="nil"/>
              <w:right w:val="nil"/>
            </w:tcBorders>
            <w:shd w:val="clear" w:color="auto" w:fill="auto"/>
            <w:noWrap/>
            <w:vAlign w:val="center"/>
            <w:hideMark/>
          </w:tcPr>
          <w:p w14:paraId="75246761" w14:textId="7592620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$ 1,095.88</w:t>
            </w:r>
          </w:p>
        </w:tc>
        <w:tc>
          <w:tcPr>
            <w:tcW w:w="367" w:type="pct"/>
            <w:tcBorders>
              <w:top w:val="nil"/>
              <w:left w:val="nil"/>
              <w:bottom w:val="nil"/>
              <w:right w:val="nil"/>
            </w:tcBorders>
            <w:shd w:val="clear" w:color="auto" w:fill="auto"/>
            <w:noWrap/>
            <w:vAlign w:val="center"/>
            <w:hideMark/>
          </w:tcPr>
          <w:p w14:paraId="109EEAB4" w14:textId="270FBAA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$ 1,103.55</w:t>
            </w:r>
          </w:p>
        </w:tc>
        <w:tc>
          <w:tcPr>
            <w:tcW w:w="367" w:type="pct"/>
            <w:tcBorders>
              <w:top w:val="nil"/>
              <w:left w:val="nil"/>
              <w:bottom w:val="nil"/>
              <w:right w:val="nil"/>
            </w:tcBorders>
            <w:shd w:val="clear" w:color="auto" w:fill="auto"/>
            <w:noWrap/>
            <w:vAlign w:val="center"/>
            <w:hideMark/>
          </w:tcPr>
          <w:p w14:paraId="3B9EB59C" w14:textId="1089405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$ 1,111.28</w:t>
            </w:r>
          </w:p>
        </w:tc>
        <w:tc>
          <w:tcPr>
            <w:tcW w:w="367" w:type="pct"/>
            <w:tcBorders>
              <w:top w:val="nil"/>
              <w:left w:val="nil"/>
              <w:bottom w:val="nil"/>
              <w:right w:val="nil"/>
            </w:tcBorders>
            <w:shd w:val="clear" w:color="auto" w:fill="auto"/>
            <w:noWrap/>
            <w:vAlign w:val="center"/>
            <w:hideMark/>
          </w:tcPr>
          <w:p w14:paraId="52AA00AE" w14:textId="4F118A2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$ 1,119.06</w:t>
            </w:r>
          </w:p>
        </w:tc>
        <w:tc>
          <w:tcPr>
            <w:tcW w:w="381" w:type="pct"/>
            <w:tcBorders>
              <w:top w:val="nil"/>
              <w:left w:val="nil"/>
              <w:bottom w:val="nil"/>
              <w:right w:val="nil"/>
            </w:tcBorders>
            <w:shd w:val="clear" w:color="auto" w:fill="auto"/>
            <w:noWrap/>
            <w:vAlign w:val="center"/>
            <w:hideMark/>
          </w:tcPr>
          <w:p w14:paraId="5EE8F956" w14:textId="2B4E911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$ 1,126.89</w:t>
            </w:r>
          </w:p>
        </w:tc>
        <w:tc>
          <w:tcPr>
            <w:tcW w:w="367" w:type="pct"/>
            <w:tcBorders>
              <w:top w:val="nil"/>
              <w:left w:val="nil"/>
              <w:bottom w:val="nil"/>
              <w:right w:val="nil"/>
            </w:tcBorders>
            <w:shd w:val="clear" w:color="auto" w:fill="auto"/>
            <w:noWrap/>
            <w:vAlign w:val="center"/>
            <w:hideMark/>
          </w:tcPr>
          <w:p w14:paraId="2AB24830" w14:textId="1CF381D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$ 1,134.78</w:t>
            </w:r>
          </w:p>
        </w:tc>
        <w:tc>
          <w:tcPr>
            <w:tcW w:w="367" w:type="pct"/>
            <w:tcBorders>
              <w:top w:val="nil"/>
              <w:left w:val="nil"/>
              <w:bottom w:val="nil"/>
              <w:right w:val="nil"/>
            </w:tcBorders>
            <w:shd w:val="clear" w:color="auto" w:fill="auto"/>
            <w:noWrap/>
            <w:vAlign w:val="center"/>
            <w:hideMark/>
          </w:tcPr>
          <w:p w14:paraId="14881B27" w14:textId="433FA9B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$ 1,142.72</w:t>
            </w:r>
          </w:p>
        </w:tc>
        <w:tc>
          <w:tcPr>
            <w:tcW w:w="484" w:type="pct"/>
            <w:tcBorders>
              <w:top w:val="nil"/>
              <w:left w:val="nil"/>
              <w:bottom w:val="nil"/>
              <w:right w:val="nil"/>
            </w:tcBorders>
            <w:shd w:val="clear" w:color="auto" w:fill="auto"/>
            <w:noWrap/>
            <w:vAlign w:val="center"/>
            <w:hideMark/>
          </w:tcPr>
          <w:p w14:paraId="4486661C" w14:textId="7410EA3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$ 1,150.72</w:t>
            </w:r>
          </w:p>
        </w:tc>
      </w:tr>
      <w:tr w:rsidR="00955E80" w:rsidRPr="00DE7693" w14:paraId="29762A5B" w14:textId="77777777" w:rsidTr="00186255">
        <w:trPr>
          <w:trHeight w:val="315"/>
        </w:trPr>
        <w:tc>
          <w:tcPr>
            <w:tcW w:w="462" w:type="pct"/>
            <w:tcBorders>
              <w:top w:val="nil"/>
              <w:left w:val="nil"/>
              <w:bottom w:val="nil"/>
              <w:right w:val="nil"/>
            </w:tcBorders>
            <w:shd w:val="clear" w:color="auto" w:fill="auto"/>
            <w:noWrap/>
            <w:vAlign w:val="center"/>
            <w:hideMark/>
          </w:tcPr>
          <w:p w14:paraId="166DD2B3"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40</w:t>
            </w:r>
          </w:p>
        </w:tc>
        <w:tc>
          <w:tcPr>
            <w:tcW w:w="367" w:type="pct"/>
            <w:tcBorders>
              <w:top w:val="nil"/>
              <w:left w:val="nil"/>
              <w:bottom w:val="nil"/>
              <w:right w:val="nil"/>
            </w:tcBorders>
            <w:shd w:val="clear" w:color="auto" w:fill="auto"/>
            <w:noWrap/>
            <w:vAlign w:val="center"/>
            <w:hideMark/>
          </w:tcPr>
          <w:p w14:paraId="0E38D800" w14:textId="4588F33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$ 1,122.79</w:t>
            </w:r>
          </w:p>
        </w:tc>
        <w:tc>
          <w:tcPr>
            <w:tcW w:w="367" w:type="pct"/>
            <w:tcBorders>
              <w:top w:val="nil"/>
              <w:left w:val="nil"/>
              <w:bottom w:val="nil"/>
              <w:right w:val="nil"/>
            </w:tcBorders>
            <w:shd w:val="clear" w:color="auto" w:fill="auto"/>
            <w:noWrap/>
            <w:vAlign w:val="center"/>
            <w:hideMark/>
          </w:tcPr>
          <w:p w14:paraId="35C3299A" w14:textId="0E0356F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$ 1,130.65</w:t>
            </w:r>
          </w:p>
        </w:tc>
        <w:tc>
          <w:tcPr>
            <w:tcW w:w="367" w:type="pct"/>
            <w:tcBorders>
              <w:top w:val="nil"/>
              <w:left w:val="nil"/>
              <w:bottom w:val="nil"/>
              <w:right w:val="nil"/>
            </w:tcBorders>
            <w:shd w:val="clear" w:color="auto" w:fill="auto"/>
            <w:noWrap/>
            <w:vAlign w:val="center"/>
            <w:hideMark/>
          </w:tcPr>
          <w:p w14:paraId="1B1FDC3A" w14:textId="7E34266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$ 1,138.56</w:t>
            </w:r>
          </w:p>
        </w:tc>
        <w:tc>
          <w:tcPr>
            <w:tcW w:w="367" w:type="pct"/>
            <w:tcBorders>
              <w:top w:val="nil"/>
              <w:left w:val="nil"/>
              <w:bottom w:val="nil"/>
              <w:right w:val="nil"/>
            </w:tcBorders>
            <w:shd w:val="clear" w:color="auto" w:fill="auto"/>
            <w:noWrap/>
            <w:vAlign w:val="center"/>
            <w:hideMark/>
          </w:tcPr>
          <w:p w14:paraId="30506A66" w14:textId="7B9F79E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$ 1,146.53</w:t>
            </w:r>
          </w:p>
        </w:tc>
        <w:tc>
          <w:tcPr>
            <w:tcW w:w="367" w:type="pct"/>
            <w:tcBorders>
              <w:top w:val="nil"/>
              <w:left w:val="nil"/>
              <w:bottom w:val="nil"/>
              <w:right w:val="nil"/>
            </w:tcBorders>
            <w:shd w:val="clear" w:color="auto" w:fill="auto"/>
            <w:noWrap/>
            <w:vAlign w:val="center"/>
            <w:hideMark/>
          </w:tcPr>
          <w:p w14:paraId="180E8FEB" w14:textId="471CBFC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$ 1,154.56</w:t>
            </w:r>
          </w:p>
        </w:tc>
        <w:tc>
          <w:tcPr>
            <w:tcW w:w="367" w:type="pct"/>
            <w:tcBorders>
              <w:top w:val="nil"/>
              <w:left w:val="nil"/>
              <w:bottom w:val="nil"/>
              <w:right w:val="nil"/>
            </w:tcBorders>
            <w:shd w:val="clear" w:color="auto" w:fill="auto"/>
            <w:noWrap/>
            <w:vAlign w:val="center"/>
            <w:hideMark/>
          </w:tcPr>
          <w:p w14:paraId="01B3DB14" w14:textId="625B52B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$ 1,162.64</w:t>
            </w:r>
          </w:p>
        </w:tc>
        <w:tc>
          <w:tcPr>
            <w:tcW w:w="367" w:type="pct"/>
            <w:tcBorders>
              <w:top w:val="nil"/>
              <w:left w:val="nil"/>
              <w:bottom w:val="nil"/>
              <w:right w:val="nil"/>
            </w:tcBorders>
            <w:shd w:val="clear" w:color="auto" w:fill="auto"/>
            <w:noWrap/>
            <w:vAlign w:val="center"/>
            <w:hideMark/>
          </w:tcPr>
          <w:p w14:paraId="6BE84449" w14:textId="624E899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$ 1,170.78</w:t>
            </w:r>
          </w:p>
        </w:tc>
        <w:tc>
          <w:tcPr>
            <w:tcW w:w="367" w:type="pct"/>
            <w:tcBorders>
              <w:top w:val="nil"/>
              <w:left w:val="nil"/>
              <w:bottom w:val="nil"/>
              <w:right w:val="nil"/>
            </w:tcBorders>
            <w:shd w:val="clear" w:color="auto" w:fill="auto"/>
            <w:noWrap/>
            <w:vAlign w:val="center"/>
            <w:hideMark/>
          </w:tcPr>
          <w:p w14:paraId="4890A34D" w14:textId="7E0065E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$ 1,178.97</w:t>
            </w:r>
          </w:p>
        </w:tc>
        <w:tc>
          <w:tcPr>
            <w:tcW w:w="381" w:type="pct"/>
            <w:tcBorders>
              <w:top w:val="nil"/>
              <w:left w:val="nil"/>
              <w:bottom w:val="nil"/>
              <w:right w:val="nil"/>
            </w:tcBorders>
            <w:shd w:val="clear" w:color="auto" w:fill="auto"/>
            <w:noWrap/>
            <w:vAlign w:val="center"/>
            <w:hideMark/>
          </w:tcPr>
          <w:p w14:paraId="6FD59869" w14:textId="04D3AB0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$ 1,187.23</w:t>
            </w:r>
          </w:p>
        </w:tc>
        <w:tc>
          <w:tcPr>
            <w:tcW w:w="367" w:type="pct"/>
            <w:tcBorders>
              <w:top w:val="nil"/>
              <w:left w:val="nil"/>
              <w:bottom w:val="nil"/>
              <w:right w:val="nil"/>
            </w:tcBorders>
            <w:shd w:val="clear" w:color="auto" w:fill="auto"/>
            <w:noWrap/>
            <w:vAlign w:val="center"/>
            <w:hideMark/>
          </w:tcPr>
          <w:p w14:paraId="7044F35F" w14:textId="748DB1B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$ 1,195.54</w:t>
            </w:r>
          </w:p>
        </w:tc>
        <w:tc>
          <w:tcPr>
            <w:tcW w:w="367" w:type="pct"/>
            <w:tcBorders>
              <w:top w:val="nil"/>
              <w:left w:val="nil"/>
              <w:bottom w:val="nil"/>
              <w:right w:val="nil"/>
            </w:tcBorders>
            <w:shd w:val="clear" w:color="auto" w:fill="auto"/>
            <w:noWrap/>
            <w:vAlign w:val="center"/>
            <w:hideMark/>
          </w:tcPr>
          <w:p w14:paraId="20396DD6" w14:textId="0C34729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$ 1,203.91</w:t>
            </w:r>
          </w:p>
        </w:tc>
        <w:tc>
          <w:tcPr>
            <w:tcW w:w="484" w:type="pct"/>
            <w:tcBorders>
              <w:top w:val="nil"/>
              <w:left w:val="nil"/>
              <w:bottom w:val="nil"/>
              <w:right w:val="nil"/>
            </w:tcBorders>
            <w:shd w:val="clear" w:color="auto" w:fill="auto"/>
            <w:noWrap/>
            <w:vAlign w:val="center"/>
            <w:hideMark/>
          </w:tcPr>
          <w:p w14:paraId="56377AFD" w14:textId="7164FDA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$ 1,212.33</w:t>
            </w:r>
          </w:p>
        </w:tc>
      </w:tr>
      <w:tr w:rsidR="00955E80" w:rsidRPr="00DE7693" w14:paraId="3E848607" w14:textId="77777777" w:rsidTr="00186255">
        <w:trPr>
          <w:trHeight w:val="315"/>
        </w:trPr>
        <w:tc>
          <w:tcPr>
            <w:tcW w:w="462" w:type="pct"/>
            <w:tcBorders>
              <w:top w:val="nil"/>
              <w:left w:val="nil"/>
              <w:bottom w:val="nil"/>
              <w:right w:val="nil"/>
            </w:tcBorders>
            <w:shd w:val="clear" w:color="auto" w:fill="auto"/>
            <w:noWrap/>
            <w:vAlign w:val="center"/>
            <w:hideMark/>
          </w:tcPr>
          <w:p w14:paraId="3543B4DC"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41</w:t>
            </w:r>
          </w:p>
        </w:tc>
        <w:tc>
          <w:tcPr>
            <w:tcW w:w="367" w:type="pct"/>
            <w:tcBorders>
              <w:top w:val="nil"/>
              <w:left w:val="nil"/>
              <w:bottom w:val="nil"/>
              <w:right w:val="nil"/>
            </w:tcBorders>
            <w:shd w:val="clear" w:color="auto" w:fill="auto"/>
            <w:noWrap/>
            <w:vAlign w:val="center"/>
            <w:hideMark/>
          </w:tcPr>
          <w:p w14:paraId="017E208F" w14:textId="4E33A53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$ 1,181.37</w:t>
            </w:r>
          </w:p>
        </w:tc>
        <w:tc>
          <w:tcPr>
            <w:tcW w:w="367" w:type="pct"/>
            <w:tcBorders>
              <w:top w:val="nil"/>
              <w:left w:val="nil"/>
              <w:bottom w:val="nil"/>
              <w:right w:val="nil"/>
            </w:tcBorders>
            <w:shd w:val="clear" w:color="auto" w:fill="auto"/>
            <w:noWrap/>
            <w:vAlign w:val="center"/>
            <w:hideMark/>
          </w:tcPr>
          <w:p w14:paraId="5EB3D01C" w14:textId="30814CC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$ 1,189.64</w:t>
            </w:r>
          </w:p>
        </w:tc>
        <w:tc>
          <w:tcPr>
            <w:tcW w:w="367" w:type="pct"/>
            <w:tcBorders>
              <w:top w:val="nil"/>
              <w:left w:val="nil"/>
              <w:bottom w:val="nil"/>
              <w:right w:val="nil"/>
            </w:tcBorders>
            <w:shd w:val="clear" w:color="auto" w:fill="auto"/>
            <w:noWrap/>
            <w:vAlign w:val="center"/>
            <w:hideMark/>
          </w:tcPr>
          <w:p w14:paraId="3343AAED" w14:textId="3532EB7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$ 1,197.96</w:t>
            </w:r>
          </w:p>
        </w:tc>
        <w:tc>
          <w:tcPr>
            <w:tcW w:w="367" w:type="pct"/>
            <w:tcBorders>
              <w:top w:val="nil"/>
              <w:left w:val="nil"/>
              <w:bottom w:val="nil"/>
              <w:right w:val="nil"/>
            </w:tcBorders>
            <w:shd w:val="clear" w:color="auto" w:fill="auto"/>
            <w:noWrap/>
            <w:vAlign w:val="center"/>
            <w:hideMark/>
          </w:tcPr>
          <w:p w14:paraId="4601027D" w14:textId="147A4CD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$ 1,206.35</w:t>
            </w:r>
          </w:p>
        </w:tc>
        <w:tc>
          <w:tcPr>
            <w:tcW w:w="367" w:type="pct"/>
            <w:tcBorders>
              <w:top w:val="nil"/>
              <w:left w:val="nil"/>
              <w:bottom w:val="nil"/>
              <w:right w:val="nil"/>
            </w:tcBorders>
            <w:shd w:val="clear" w:color="auto" w:fill="auto"/>
            <w:noWrap/>
            <w:vAlign w:val="center"/>
            <w:hideMark/>
          </w:tcPr>
          <w:p w14:paraId="2FC95EB0" w14:textId="5927ACD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$ 1,214.79</w:t>
            </w:r>
          </w:p>
        </w:tc>
        <w:tc>
          <w:tcPr>
            <w:tcW w:w="367" w:type="pct"/>
            <w:tcBorders>
              <w:top w:val="nil"/>
              <w:left w:val="nil"/>
              <w:bottom w:val="nil"/>
              <w:right w:val="nil"/>
            </w:tcBorders>
            <w:shd w:val="clear" w:color="auto" w:fill="auto"/>
            <w:noWrap/>
            <w:vAlign w:val="center"/>
            <w:hideMark/>
          </w:tcPr>
          <w:p w14:paraId="5B424148" w14:textId="30A129D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$ 1,223.30</w:t>
            </w:r>
          </w:p>
        </w:tc>
        <w:tc>
          <w:tcPr>
            <w:tcW w:w="367" w:type="pct"/>
            <w:tcBorders>
              <w:top w:val="nil"/>
              <w:left w:val="nil"/>
              <w:bottom w:val="nil"/>
              <w:right w:val="nil"/>
            </w:tcBorders>
            <w:shd w:val="clear" w:color="auto" w:fill="auto"/>
            <w:noWrap/>
            <w:vAlign w:val="center"/>
            <w:hideMark/>
          </w:tcPr>
          <w:p w14:paraId="17CF3B9A" w14:textId="3F4AF54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$ 1,231.86</w:t>
            </w:r>
          </w:p>
        </w:tc>
        <w:tc>
          <w:tcPr>
            <w:tcW w:w="367" w:type="pct"/>
            <w:tcBorders>
              <w:top w:val="nil"/>
              <w:left w:val="nil"/>
              <w:bottom w:val="nil"/>
              <w:right w:val="nil"/>
            </w:tcBorders>
            <w:shd w:val="clear" w:color="auto" w:fill="auto"/>
            <w:noWrap/>
            <w:vAlign w:val="center"/>
            <w:hideMark/>
          </w:tcPr>
          <w:p w14:paraId="042E51A0" w14:textId="358EB8F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$ 1,240.48</w:t>
            </w:r>
          </w:p>
        </w:tc>
        <w:tc>
          <w:tcPr>
            <w:tcW w:w="381" w:type="pct"/>
            <w:tcBorders>
              <w:top w:val="nil"/>
              <w:left w:val="nil"/>
              <w:bottom w:val="nil"/>
              <w:right w:val="nil"/>
            </w:tcBorders>
            <w:shd w:val="clear" w:color="auto" w:fill="auto"/>
            <w:noWrap/>
            <w:vAlign w:val="center"/>
            <w:hideMark/>
          </w:tcPr>
          <w:p w14:paraId="7FFE0FF5" w14:textId="6F2632A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$ 1,249.17</w:t>
            </w:r>
          </w:p>
        </w:tc>
        <w:tc>
          <w:tcPr>
            <w:tcW w:w="367" w:type="pct"/>
            <w:tcBorders>
              <w:top w:val="nil"/>
              <w:left w:val="nil"/>
              <w:bottom w:val="nil"/>
              <w:right w:val="nil"/>
            </w:tcBorders>
            <w:shd w:val="clear" w:color="auto" w:fill="auto"/>
            <w:noWrap/>
            <w:vAlign w:val="center"/>
            <w:hideMark/>
          </w:tcPr>
          <w:p w14:paraId="50B729FB" w14:textId="69E81AC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$ 1,257.91</w:t>
            </w:r>
          </w:p>
        </w:tc>
        <w:tc>
          <w:tcPr>
            <w:tcW w:w="367" w:type="pct"/>
            <w:tcBorders>
              <w:top w:val="nil"/>
              <w:left w:val="nil"/>
              <w:bottom w:val="nil"/>
              <w:right w:val="nil"/>
            </w:tcBorders>
            <w:shd w:val="clear" w:color="auto" w:fill="auto"/>
            <w:noWrap/>
            <w:vAlign w:val="center"/>
            <w:hideMark/>
          </w:tcPr>
          <w:p w14:paraId="1DD26551" w14:textId="26A8726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$ 1,266.72</w:t>
            </w:r>
          </w:p>
        </w:tc>
        <w:tc>
          <w:tcPr>
            <w:tcW w:w="484" w:type="pct"/>
            <w:tcBorders>
              <w:top w:val="nil"/>
              <w:left w:val="nil"/>
              <w:bottom w:val="nil"/>
              <w:right w:val="nil"/>
            </w:tcBorders>
            <w:shd w:val="clear" w:color="auto" w:fill="auto"/>
            <w:noWrap/>
            <w:vAlign w:val="center"/>
            <w:hideMark/>
          </w:tcPr>
          <w:p w14:paraId="2B8593D1" w14:textId="686B818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$ 1,275.58</w:t>
            </w:r>
          </w:p>
        </w:tc>
      </w:tr>
      <w:tr w:rsidR="00955E80" w:rsidRPr="00DE7693" w14:paraId="7D881CDD" w14:textId="77777777" w:rsidTr="00186255">
        <w:trPr>
          <w:trHeight w:val="315"/>
        </w:trPr>
        <w:tc>
          <w:tcPr>
            <w:tcW w:w="462" w:type="pct"/>
            <w:tcBorders>
              <w:top w:val="nil"/>
              <w:left w:val="nil"/>
              <w:bottom w:val="nil"/>
              <w:right w:val="nil"/>
            </w:tcBorders>
            <w:shd w:val="clear" w:color="auto" w:fill="auto"/>
            <w:noWrap/>
            <w:vAlign w:val="center"/>
            <w:hideMark/>
          </w:tcPr>
          <w:p w14:paraId="7D1690DB"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42</w:t>
            </w:r>
          </w:p>
        </w:tc>
        <w:tc>
          <w:tcPr>
            <w:tcW w:w="367" w:type="pct"/>
            <w:tcBorders>
              <w:top w:val="nil"/>
              <w:left w:val="nil"/>
              <w:bottom w:val="nil"/>
              <w:right w:val="nil"/>
            </w:tcBorders>
            <w:shd w:val="clear" w:color="auto" w:fill="auto"/>
            <w:noWrap/>
            <w:vAlign w:val="center"/>
            <w:hideMark/>
          </w:tcPr>
          <w:p w14:paraId="65C02B5A" w14:textId="59CA021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$ 1,236.35</w:t>
            </w:r>
          </w:p>
        </w:tc>
        <w:tc>
          <w:tcPr>
            <w:tcW w:w="367" w:type="pct"/>
            <w:tcBorders>
              <w:top w:val="nil"/>
              <w:left w:val="nil"/>
              <w:bottom w:val="nil"/>
              <w:right w:val="nil"/>
            </w:tcBorders>
            <w:shd w:val="clear" w:color="auto" w:fill="auto"/>
            <w:noWrap/>
            <w:vAlign w:val="center"/>
            <w:hideMark/>
          </w:tcPr>
          <w:p w14:paraId="184BF709" w14:textId="0C71C4A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$ 1,245.01</w:t>
            </w:r>
          </w:p>
        </w:tc>
        <w:tc>
          <w:tcPr>
            <w:tcW w:w="367" w:type="pct"/>
            <w:tcBorders>
              <w:top w:val="nil"/>
              <w:left w:val="nil"/>
              <w:bottom w:val="nil"/>
              <w:right w:val="nil"/>
            </w:tcBorders>
            <w:shd w:val="clear" w:color="auto" w:fill="auto"/>
            <w:noWrap/>
            <w:vAlign w:val="center"/>
            <w:hideMark/>
          </w:tcPr>
          <w:p w14:paraId="3550D7DB" w14:textId="05D60CF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$ 1,253.72</w:t>
            </w:r>
          </w:p>
        </w:tc>
        <w:tc>
          <w:tcPr>
            <w:tcW w:w="367" w:type="pct"/>
            <w:tcBorders>
              <w:top w:val="nil"/>
              <w:left w:val="nil"/>
              <w:bottom w:val="nil"/>
              <w:right w:val="nil"/>
            </w:tcBorders>
            <w:shd w:val="clear" w:color="auto" w:fill="auto"/>
            <w:noWrap/>
            <w:vAlign w:val="center"/>
            <w:hideMark/>
          </w:tcPr>
          <w:p w14:paraId="7975C040" w14:textId="4BC3AB5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$ 1,262.50</w:t>
            </w:r>
          </w:p>
        </w:tc>
        <w:tc>
          <w:tcPr>
            <w:tcW w:w="367" w:type="pct"/>
            <w:tcBorders>
              <w:top w:val="nil"/>
              <w:left w:val="nil"/>
              <w:bottom w:val="nil"/>
              <w:right w:val="nil"/>
            </w:tcBorders>
            <w:shd w:val="clear" w:color="auto" w:fill="auto"/>
            <w:noWrap/>
            <w:vAlign w:val="center"/>
            <w:hideMark/>
          </w:tcPr>
          <w:p w14:paraId="355D5355" w14:textId="303A272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$ 1,271.34</w:t>
            </w:r>
          </w:p>
        </w:tc>
        <w:tc>
          <w:tcPr>
            <w:tcW w:w="367" w:type="pct"/>
            <w:tcBorders>
              <w:top w:val="nil"/>
              <w:left w:val="nil"/>
              <w:bottom w:val="nil"/>
              <w:right w:val="nil"/>
            </w:tcBorders>
            <w:shd w:val="clear" w:color="auto" w:fill="auto"/>
            <w:noWrap/>
            <w:vAlign w:val="center"/>
            <w:hideMark/>
          </w:tcPr>
          <w:p w14:paraId="5852B5ED" w14:textId="7FD0744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$ 1,280.23</w:t>
            </w:r>
          </w:p>
        </w:tc>
        <w:tc>
          <w:tcPr>
            <w:tcW w:w="367" w:type="pct"/>
            <w:tcBorders>
              <w:top w:val="nil"/>
              <w:left w:val="nil"/>
              <w:bottom w:val="nil"/>
              <w:right w:val="nil"/>
            </w:tcBorders>
            <w:shd w:val="clear" w:color="auto" w:fill="auto"/>
            <w:noWrap/>
            <w:vAlign w:val="center"/>
            <w:hideMark/>
          </w:tcPr>
          <w:p w14:paraId="781A1AF6" w14:textId="441EB2C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$ 1,289.20</w:t>
            </w:r>
          </w:p>
        </w:tc>
        <w:tc>
          <w:tcPr>
            <w:tcW w:w="367" w:type="pct"/>
            <w:tcBorders>
              <w:top w:val="nil"/>
              <w:left w:val="nil"/>
              <w:bottom w:val="nil"/>
              <w:right w:val="nil"/>
            </w:tcBorders>
            <w:shd w:val="clear" w:color="auto" w:fill="auto"/>
            <w:noWrap/>
            <w:vAlign w:val="center"/>
            <w:hideMark/>
          </w:tcPr>
          <w:p w14:paraId="1C8955B7" w14:textId="5A32987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$ 1,298.22</w:t>
            </w:r>
          </w:p>
        </w:tc>
        <w:tc>
          <w:tcPr>
            <w:tcW w:w="381" w:type="pct"/>
            <w:tcBorders>
              <w:top w:val="nil"/>
              <w:left w:val="nil"/>
              <w:bottom w:val="nil"/>
              <w:right w:val="nil"/>
            </w:tcBorders>
            <w:shd w:val="clear" w:color="auto" w:fill="auto"/>
            <w:noWrap/>
            <w:vAlign w:val="center"/>
            <w:hideMark/>
          </w:tcPr>
          <w:p w14:paraId="5BAA1B2E" w14:textId="7132641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$ 1,307.31</w:t>
            </w:r>
          </w:p>
        </w:tc>
        <w:tc>
          <w:tcPr>
            <w:tcW w:w="367" w:type="pct"/>
            <w:tcBorders>
              <w:top w:val="nil"/>
              <w:left w:val="nil"/>
              <w:bottom w:val="nil"/>
              <w:right w:val="nil"/>
            </w:tcBorders>
            <w:shd w:val="clear" w:color="auto" w:fill="auto"/>
            <w:noWrap/>
            <w:vAlign w:val="center"/>
            <w:hideMark/>
          </w:tcPr>
          <w:p w14:paraId="27E19B6A" w14:textId="73DE821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$ 1,316.46</w:t>
            </w:r>
          </w:p>
        </w:tc>
        <w:tc>
          <w:tcPr>
            <w:tcW w:w="367" w:type="pct"/>
            <w:tcBorders>
              <w:top w:val="nil"/>
              <w:left w:val="nil"/>
              <w:bottom w:val="nil"/>
              <w:right w:val="nil"/>
            </w:tcBorders>
            <w:shd w:val="clear" w:color="auto" w:fill="auto"/>
            <w:noWrap/>
            <w:vAlign w:val="center"/>
            <w:hideMark/>
          </w:tcPr>
          <w:p w14:paraId="1513F3F9" w14:textId="0CE9A8C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$ 1,325.67</w:t>
            </w:r>
          </w:p>
        </w:tc>
        <w:tc>
          <w:tcPr>
            <w:tcW w:w="484" w:type="pct"/>
            <w:tcBorders>
              <w:top w:val="nil"/>
              <w:left w:val="nil"/>
              <w:bottom w:val="nil"/>
              <w:right w:val="nil"/>
            </w:tcBorders>
            <w:shd w:val="clear" w:color="auto" w:fill="auto"/>
            <w:noWrap/>
            <w:vAlign w:val="center"/>
            <w:hideMark/>
          </w:tcPr>
          <w:p w14:paraId="39834F5B" w14:textId="26E294C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$ 1,334.95</w:t>
            </w:r>
          </w:p>
        </w:tc>
      </w:tr>
      <w:tr w:rsidR="00955E80" w:rsidRPr="00DE7693" w14:paraId="2377CF56" w14:textId="77777777" w:rsidTr="00186255">
        <w:trPr>
          <w:trHeight w:val="315"/>
        </w:trPr>
        <w:tc>
          <w:tcPr>
            <w:tcW w:w="462" w:type="pct"/>
            <w:tcBorders>
              <w:top w:val="nil"/>
              <w:left w:val="nil"/>
              <w:bottom w:val="nil"/>
              <w:right w:val="nil"/>
            </w:tcBorders>
            <w:shd w:val="clear" w:color="auto" w:fill="auto"/>
            <w:noWrap/>
            <w:vAlign w:val="center"/>
            <w:hideMark/>
          </w:tcPr>
          <w:p w14:paraId="69C83D13"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43</w:t>
            </w:r>
          </w:p>
        </w:tc>
        <w:tc>
          <w:tcPr>
            <w:tcW w:w="367" w:type="pct"/>
            <w:tcBorders>
              <w:top w:val="nil"/>
              <w:left w:val="nil"/>
              <w:bottom w:val="nil"/>
              <w:right w:val="nil"/>
            </w:tcBorders>
            <w:shd w:val="clear" w:color="auto" w:fill="auto"/>
            <w:noWrap/>
            <w:vAlign w:val="center"/>
            <w:hideMark/>
          </w:tcPr>
          <w:p w14:paraId="41DBE63B" w14:textId="1C64094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$ 1,292.64</w:t>
            </w:r>
          </w:p>
        </w:tc>
        <w:tc>
          <w:tcPr>
            <w:tcW w:w="367" w:type="pct"/>
            <w:tcBorders>
              <w:top w:val="nil"/>
              <w:left w:val="nil"/>
              <w:bottom w:val="nil"/>
              <w:right w:val="nil"/>
            </w:tcBorders>
            <w:shd w:val="clear" w:color="auto" w:fill="auto"/>
            <w:noWrap/>
            <w:vAlign w:val="center"/>
            <w:hideMark/>
          </w:tcPr>
          <w:p w14:paraId="2C1C4797" w14:textId="602BA38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$ 1,301.69</w:t>
            </w:r>
          </w:p>
        </w:tc>
        <w:tc>
          <w:tcPr>
            <w:tcW w:w="367" w:type="pct"/>
            <w:tcBorders>
              <w:top w:val="nil"/>
              <w:left w:val="nil"/>
              <w:bottom w:val="nil"/>
              <w:right w:val="nil"/>
            </w:tcBorders>
            <w:shd w:val="clear" w:color="auto" w:fill="auto"/>
            <w:noWrap/>
            <w:vAlign w:val="center"/>
            <w:hideMark/>
          </w:tcPr>
          <w:p w14:paraId="53F343BF" w14:textId="387C8F7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$ 1,310.80</w:t>
            </w:r>
          </w:p>
        </w:tc>
        <w:tc>
          <w:tcPr>
            <w:tcW w:w="367" w:type="pct"/>
            <w:tcBorders>
              <w:top w:val="nil"/>
              <w:left w:val="nil"/>
              <w:bottom w:val="nil"/>
              <w:right w:val="nil"/>
            </w:tcBorders>
            <w:shd w:val="clear" w:color="auto" w:fill="auto"/>
            <w:noWrap/>
            <w:vAlign w:val="center"/>
            <w:hideMark/>
          </w:tcPr>
          <w:p w14:paraId="367AD2B3" w14:textId="14C2181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$ 1,319.98</w:t>
            </w:r>
          </w:p>
        </w:tc>
        <w:tc>
          <w:tcPr>
            <w:tcW w:w="367" w:type="pct"/>
            <w:tcBorders>
              <w:top w:val="nil"/>
              <w:left w:val="nil"/>
              <w:bottom w:val="nil"/>
              <w:right w:val="nil"/>
            </w:tcBorders>
            <w:shd w:val="clear" w:color="auto" w:fill="auto"/>
            <w:noWrap/>
            <w:vAlign w:val="center"/>
            <w:hideMark/>
          </w:tcPr>
          <w:p w14:paraId="20F1EE7A" w14:textId="524C6C9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$ 1,329.22</w:t>
            </w:r>
          </w:p>
        </w:tc>
        <w:tc>
          <w:tcPr>
            <w:tcW w:w="367" w:type="pct"/>
            <w:tcBorders>
              <w:top w:val="nil"/>
              <w:left w:val="nil"/>
              <w:bottom w:val="nil"/>
              <w:right w:val="nil"/>
            </w:tcBorders>
            <w:shd w:val="clear" w:color="auto" w:fill="auto"/>
            <w:noWrap/>
            <w:vAlign w:val="center"/>
            <w:hideMark/>
          </w:tcPr>
          <w:p w14:paraId="7C5682CD" w14:textId="58E39C5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$ 1,338.52</w:t>
            </w:r>
          </w:p>
        </w:tc>
        <w:tc>
          <w:tcPr>
            <w:tcW w:w="367" w:type="pct"/>
            <w:tcBorders>
              <w:top w:val="nil"/>
              <w:left w:val="nil"/>
              <w:bottom w:val="nil"/>
              <w:right w:val="nil"/>
            </w:tcBorders>
            <w:shd w:val="clear" w:color="auto" w:fill="auto"/>
            <w:noWrap/>
            <w:vAlign w:val="center"/>
            <w:hideMark/>
          </w:tcPr>
          <w:p w14:paraId="1DE4F36D" w14:textId="7E47DD1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$ 1,347.89</w:t>
            </w:r>
          </w:p>
        </w:tc>
        <w:tc>
          <w:tcPr>
            <w:tcW w:w="367" w:type="pct"/>
            <w:tcBorders>
              <w:top w:val="nil"/>
              <w:left w:val="nil"/>
              <w:bottom w:val="nil"/>
              <w:right w:val="nil"/>
            </w:tcBorders>
            <w:shd w:val="clear" w:color="auto" w:fill="auto"/>
            <w:noWrap/>
            <w:vAlign w:val="center"/>
            <w:hideMark/>
          </w:tcPr>
          <w:p w14:paraId="735B674C" w14:textId="5F81CFD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$ 1,357.33</w:t>
            </w:r>
          </w:p>
        </w:tc>
        <w:tc>
          <w:tcPr>
            <w:tcW w:w="381" w:type="pct"/>
            <w:tcBorders>
              <w:top w:val="nil"/>
              <w:left w:val="nil"/>
              <w:bottom w:val="nil"/>
              <w:right w:val="nil"/>
            </w:tcBorders>
            <w:shd w:val="clear" w:color="auto" w:fill="auto"/>
            <w:noWrap/>
            <w:vAlign w:val="center"/>
            <w:hideMark/>
          </w:tcPr>
          <w:p w14:paraId="1496D27C" w14:textId="192C81E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$ 1,366.83</w:t>
            </w:r>
          </w:p>
        </w:tc>
        <w:tc>
          <w:tcPr>
            <w:tcW w:w="367" w:type="pct"/>
            <w:tcBorders>
              <w:top w:val="nil"/>
              <w:left w:val="nil"/>
              <w:bottom w:val="nil"/>
              <w:right w:val="nil"/>
            </w:tcBorders>
            <w:shd w:val="clear" w:color="auto" w:fill="auto"/>
            <w:noWrap/>
            <w:vAlign w:val="center"/>
            <w:hideMark/>
          </w:tcPr>
          <w:p w14:paraId="7915ACE5" w14:textId="5EEE10F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$ 1,376.40</w:t>
            </w:r>
          </w:p>
        </w:tc>
        <w:tc>
          <w:tcPr>
            <w:tcW w:w="367" w:type="pct"/>
            <w:tcBorders>
              <w:top w:val="nil"/>
              <w:left w:val="nil"/>
              <w:bottom w:val="nil"/>
              <w:right w:val="nil"/>
            </w:tcBorders>
            <w:shd w:val="clear" w:color="auto" w:fill="auto"/>
            <w:noWrap/>
            <w:vAlign w:val="center"/>
            <w:hideMark/>
          </w:tcPr>
          <w:p w14:paraId="4F96C2D4" w14:textId="14F8113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$ 1,386.03</w:t>
            </w:r>
          </w:p>
        </w:tc>
        <w:tc>
          <w:tcPr>
            <w:tcW w:w="484" w:type="pct"/>
            <w:tcBorders>
              <w:top w:val="nil"/>
              <w:left w:val="nil"/>
              <w:bottom w:val="nil"/>
              <w:right w:val="nil"/>
            </w:tcBorders>
            <w:shd w:val="clear" w:color="auto" w:fill="auto"/>
            <w:noWrap/>
            <w:vAlign w:val="center"/>
            <w:hideMark/>
          </w:tcPr>
          <w:p w14:paraId="65BD1FBF" w14:textId="7662A02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$ 1,395.74</w:t>
            </w:r>
          </w:p>
        </w:tc>
      </w:tr>
      <w:tr w:rsidR="00955E80" w:rsidRPr="00DE7693" w14:paraId="2B07C5FA" w14:textId="77777777" w:rsidTr="00186255">
        <w:trPr>
          <w:trHeight w:val="315"/>
        </w:trPr>
        <w:tc>
          <w:tcPr>
            <w:tcW w:w="462" w:type="pct"/>
            <w:tcBorders>
              <w:top w:val="nil"/>
              <w:left w:val="nil"/>
              <w:bottom w:val="nil"/>
              <w:right w:val="nil"/>
            </w:tcBorders>
            <w:shd w:val="clear" w:color="auto" w:fill="auto"/>
            <w:noWrap/>
            <w:vAlign w:val="center"/>
            <w:hideMark/>
          </w:tcPr>
          <w:p w14:paraId="4659CDC4"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44</w:t>
            </w:r>
          </w:p>
        </w:tc>
        <w:tc>
          <w:tcPr>
            <w:tcW w:w="367" w:type="pct"/>
            <w:tcBorders>
              <w:top w:val="nil"/>
              <w:left w:val="nil"/>
              <w:bottom w:val="nil"/>
              <w:right w:val="nil"/>
            </w:tcBorders>
            <w:shd w:val="clear" w:color="auto" w:fill="auto"/>
            <w:noWrap/>
            <w:vAlign w:val="center"/>
            <w:hideMark/>
          </w:tcPr>
          <w:p w14:paraId="7E37A287" w14:textId="587203E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$ 1,350.19</w:t>
            </w:r>
          </w:p>
        </w:tc>
        <w:tc>
          <w:tcPr>
            <w:tcW w:w="367" w:type="pct"/>
            <w:tcBorders>
              <w:top w:val="nil"/>
              <w:left w:val="nil"/>
              <w:bottom w:val="nil"/>
              <w:right w:val="nil"/>
            </w:tcBorders>
            <w:shd w:val="clear" w:color="auto" w:fill="auto"/>
            <w:noWrap/>
            <w:vAlign w:val="center"/>
            <w:hideMark/>
          </w:tcPr>
          <w:p w14:paraId="37631C70" w14:textId="503AE48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$ 1,359.65</w:t>
            </w:r>
          </w:p>
        </w:tc>
        <w:tc>
          <w:tcPr>
            <w:tcW w:w="367" w:type="pct"/>
            <w:tcBorders>
              <w:top w:val="nil"/>
              <w:left w:val="nil"/>
              <w:bottom w:val="nil"/>
              <w:right w:val="nil"/>
            </w:tcBorders>
            <w:shd w:val="clear" w:color="auto" w:fill="auto"/>
            <w:noWrap/>
            <w:vAlign w:val="center"/>
            <w:hideMark/>
          </w:tcPr>
          <w:p w14:paraId="7046D737" w14:textId="0B53481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$ 1,369.16</w:t>
            </w:r>
          </w:p>
        </w:tc>
        <w:tc>
          <w:tcPr>
            <w:tcW w:w="367" w:type="pct"/>
            <w:tcBorders>
              <w:top w:val="nil"/>
              <w:left w:val="nil"/>
              <w:bottom w:val="nil"/>
              <w:right w:val="nil"/>
            </w:tcBorders>
            <w:shd w:val="clear" w:color="auto" w:fill="auto"/>
            <w:noWrap/>
            <w:vAlign w:val="center"/>
            <w:hideMark/>
          </w:tcPr>
          <w:p w14:paraId="68BB53B6" w14:textId="478A71E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$ 1,378.75</w:t>
            </w:r>
          </w:p>
        </w:tc>
        <w:tc>
          <w:tcPr>
            <w:tcW w:w="367" w:type="pct"/>
            <w:tcBorders>
              <w:top w:val="nil"/>
              <w:left w:val="nil"/>
              <w:bottom w:val="nil"/>
              <w:right w:val="nil"/>
            </w:tcBorders>
            <w:shd w:val="clear" w:color="auto" w:fill="auto"/>
            <w:noWrap/>
            <w:vAlign w:val="center"/>
            <w:hideMark/>
          </w:tcPr>
          <w:p w14:paraId="75875B55" w14:textId="2F7DF0D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$ 1,388.40</w:t>
            </w:r>
          </w:p>
        </w:tc>
        <w:tc>
          <w:tcPr>
            <w:tcW w:w="367" w:type="pct"/>
            <w:tcBorders>
              <w:top w:val="nil"/>
              <w:left w:val="nil"/>
              <w:bottom w:val="nil"/>
              <w:right w:val="nil"/>
            </w:tcBorders>
            <w:shd w:val="clear" w:color="auto" w:fill="auto"/>
            <w:noWrap/>
            <w:vAlign w:val="center"/>
            <w:hideMark/>
          </w:tcPr>
          <w:p w14:paraId="64C7D37F" w14:textId="258E784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$ 1,398.12</w:t>
            </w:r>
          </w:p>
        </w:tc>
        <w:tc>
          <w:tcPr>
            <w:tcW w:w="367" w:type="pct"/>
            <w:tcBorders>
              <w:top w:val="nil"/>
              <w:left w:val="nil"/>
              <w:bottom w:val="nil"/>
              <w:right w:val="nil"/>
            </w:tcBorders>
            <w:shd w:val="clear" w:color="auto" w:fill="auto"/>
            <w:noWrap/>
            <w:vAlign w:val="center"/>
            <w:hideMark/>
          </w:tcPr>
          <w:p w14:paraId="6109A6A5" w14:textId="376A0AC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$ 1,407.90</w:t>
            </w:r>
          </w:p>
        </w:tc>
        <w:tc>
          <w:tcPr>
            <w:tcW w:w="367" w:type="pct"/>
            <w:tcBorders>
              <w:top w:val="nil"/>
              <w:left w:val="nil"/>
              <w:bottom w:val="nil"/>
              <w:right w:val="nil"/>
            </w:tcBorders>
            <w:shd w:val="clear" w:color="auto" w:fill="auto"/>
            <w:noWrap/>
            <w:vAlign w:val="center"/>
            <w:hideMark/>
          </w:tcPr>
          <w:p w14:paraId="4A4AFD47" w14:textId="20318E1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$ 1,417.76</w:t>
            </w:r>
          </w:p>
        </w:tc>
        <w:tc>
          <w:tcPr>
            <w:tcW w:w="381" w:type="pct"/>
            <w:tcBorders>
              <w:top w:val="nil"/>
              <w:left w:val="nil"/>
              <w:bottom w:val="nil"/>
              <w:right w:val="nil"/>
            </w:tcBorders>
            <w:shd w:val="clear" w:color="auto" w:fill="auto"/>
            <w:noWrap/>
            <w:vAlign w:val="center"/>
            <w:hideMark/>
          </w:tcPr>
          <w:p w14:paraId="39E377DE" w14:textId="0E50290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$ 1,427.68</w:t>
            </w:r>
          </w:p>
        </w:tc>
        <w:tc>
          <w:tcPr>
            <w:tcW w:w="367" w:type="pct"/>
            <w:tcBorders>
              <w:top w:val="nil"/>
              <w:left w:val="nil"/>
              <w:bottom w:val="nil"/>
              <w:right w:val="nil"/>
            </w:tcBorders>
            <w:shd w:val="clear" w:color="auto" w:fill="auto"/>
            <w:noWrap/>
            <w:vAlign w:val="center"/>
            <w:hideMark/>
          </w:tcPr>
          <w:p w14:paraId="667A48C7" w14:textId="6B1D822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$ 1,437.68</w:t>
            </w:r>
          </w:p>
        </w:tc>
        <w:tc>
          <w:tcPr>
            <w:tcW w:w="367" w:type="pct"/>
            <w:tcBorders>
              <w:top w:val="nil"/>
              <w:left w:val="nil"/>
              <w:bottom w:val="nil"/>
              <w:right w:val="nil"/>
            </w:tcBorders>
            <w:shd w:val="clear" w:color="auto" w:fill="auto"/>
            <w:noWrap/>
            <w:vAlign w:val="center"/>
            <w:hideMark/>
          </w:tcPr>
          <w:p w14:paraId="7C46DEEB" w14:textId="13BD104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$ 1,447.74</w:t>
            </w:r>
          </w:p>
        </w:tc>
        <w:tc>
          <w:tcPr>
            <w:tcW w:w="484" w:type="pct"/>
            <w:tcBorders>
              <w:top w:val="nil"/>
              <w:left w:val="nil"/>
              <w:bottom w:val="nil"/>
              <w:right w:val="nil"/>
            </w:tcBorders>
            <w:shd w:val="clear" w:color="auto" w:fill="auto"/>
            <w:noWrap/>
            <w:vAlign w:val="center"/>
            <w:hideMark/>
          </w:tcPr>
          <w:p w14:paraId="45E2DB67" w14:textId="6CEB7D2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$ 1,457.88</w:t>
            </w:r>
          </w:p>
        </w:tc>
      </w:tr>
      <w:tr w:rsidR="00955E80" w:rsidRPr="00DE7693" w14:paraId="50E91FDA" w14:textId="77777777" w:rsidTr="00186255">
        <w:trPr>
          <w:trHeight w:val="315"/>
        </w:trPr>
        <w:tc>
          <w:tcPr>
            <w:tcW w:w="462" w:type="pct"/>
            <w:tcBorders>
              <w:top w:val="nil"/>
              <w:left w:val="nil"/>
              <w:bottom w:val="nil"/>
              <w:right w:val="nil"/>
            </w:tcBorders>
            <w:shd w:val="clear" w:color="auto" w:fill="auto"/>
            <w:noWrap/>
            <w:vAlign w:val="center"/>
            <w:hideMark/>
          </w:tcPr>
          <w:p w14:paraId="6442CD34"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lastRenderedPageBreak/>
              <w:t>45</w:t>
            </w:r>
          </w:p>
        </w:tc>
        <w:tc>
          <w:tcPr>
            <w:tcW w:w="367" w:type="pct"/>
            <w:tcBorders>
              <w:top w:val="nil"/>
              <w:left w:val="nil"/>
              <w:bottom w:val="nil"/>
              <w:right w:val="nil"/>
            </w:tcBorders>
            <w:shd w:val="clear" w:color="auto" w:fill="auto"/>
            <w:noWrap/>
            <w:vAlign w:val="center"/>
            <w:hideMark/>
          </w:tcPr>
          <w:p w14:paraId="71C7255F" w14:textId="01B6092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$ 1,409.09</w:t>
            </w:r>
          </w:p>
        </w:tc>
        <w:tc>
          <w:tcPr>
            <w:tcW w:w="367" w:type="pct"/>
            <w:tcBorders>
              <w:top w:val="nil"/>
              <w:left w:val="nil"/>
              <w:bottom w:val="nil"/>
              <w:right w:val="nil"/>
            </w:tcBorders>
            <w:shd w:val="clear" w:color="auto" w:fill="auto"/>
            <w:noWrap/>
            <w:vAlign w:val="center"/>
            <w:hideMark/>
          </w:tcPr>
          <w:p w14:paraId="7FF19369" w14:textId="2141E7B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$ 1,418.95</w:t>
            </w:r>
          </w:p>
        </w:tc>
        <w:tc>
          <w:tcPr>
            <w:tcW w:w="367" w:type="pct"/>
            <w:tcBorders>
              <w:top w:val="nil"/>
              <w:left w:val="nil"/>
              <w:bottom w:val="nil"/>
              <w:right w:val="nil"/>
            </w:tcBorders>
            <w:shd w:val="clear" w:color="auto" w:fill="auto"/>
            <w:noWrap/>
            <w:vAlign w:val="center"/>
            <w:hideMark/>
          </w:tcPr>
          <w:p w14:paraId="71B1248B" w14:textId="11A9D9F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$ 1,428.88</w:t>
            </w:r>
          </w:p>
        </w:tc>
        <w:tc>
          <w:tcPr>
            <w:tcW w:w="367" w:type="pct"/>
            <w:tcBorders>
              <w:top w:val="nil"/>
              <w:left w:val="nil"/>
              <w:bottom w:val="nil"/>
              <w:right w:val="nil"/>
            </w:tcBorders>
            <w:shd w:val="clear" w:color="auto" w:fill="auto"/>
            <w:noWrap/>
            <w:vAlign w:val="center"/>
            <w:hideMark/>
          </w:tcPr>
          <w:p w14:paraId="33D3DD03" w14:textId="1EA418A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$ 1,438.88</w:t>
            </w:r>
          </w:p>
        </w:tc>
        <w:tc>
          <w:tcPr>
            <w:tcW w:w="367" w:type="pct"/>
            <w:tcBorders>
              <w:top w:val="nil"/>
              <w:left w:val="nil"/>
              <w:bottom w:val="nil"/>
              <w:right w:val="nil"/>
            </w:tcBorders>
            <w:shd w:val="clear" w:color="auto" w:fill="auto"/>
            <w:noWrap/>
            <w:vAlign w:val="center"/>
            <w:hideMark/>
          </w:tcPr>
          <w:p w14:paraId="61D280F2" w14:textId="347ABBD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$ 1,448.96</w:t>
            </w:r>
          </w:p>
        </w:tc>
        <w:tc>
          <w:tcPr>
            <w:tcW w:w="367" w:type="pct"/>
            <w:tcBorders>
              <w:top w:val="nil"/>
              <w:left w:val="nil"/>
              <w:bottom w:val="nil"/>
              <w:right w:val="nil"/>
            </w:tcBorders>
            <w:shd w:val="clear" w:color="auto" w:fill="auto"/>
            <w:noWrap/>
            <w:vAlign w:val="center"/>
            <w:hideMark/>
          </w:tcPr>
          <w:p w14:paraId="63A9C158" w14:textId="08F3B45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$ 1,459.10</w:t>
            </w:r>
          </w:p>
        </w:tc>
        <w:tc>
          <w:tcPr>
            <w:tcW w:w="367" w:type="pct"/>
            <w:tcBorders>
              <w:top w:val="nil"/>
              <w:left w:val="nil"/>
              <w:bottom w:val="nil"/>
              <w:right w:val="nil"/>
            </w:tcBorders>
            <w:shd w:val="clear" w:color="auto" w:fill="auto"/>
            <w:noWrap/>
            <w:vAlign w:val="center"/>
            <w:hideMark/>
          </w:tcPr>
          <w:p w14:paraId="026B295C" w14:textId="0024E8D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$ 1,469.31</w:t>
            </w:r>
          </w:p>
        </w:tc>
        <w:tc>
          <w:tcPr>
            <w:tcW w:w="367" w:type="pct"/>
            <w:tcBorders>
              <w:top w:val="nil"/>
              <w:left w:val="nil"/>
              <w:bottom w:val="nil"/>
              <w:right w:val="nil"/>
            </w:tcBorders>
            <w:shd w:val="clear" w:color="auto" w:fill="auto"/>
            <w:noWrap/>
            <w:vAlign w:val="center"/>
            <w:hideMark/>
          </w:tcPr>
          <w:p w14:paraId="641E6079" w14:textId="6F1016B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$ 1,479.60</w:t>
            </w:r>
          </w:p>
        </w:tc>
        <w:tc>
          <w:tcPr>
            <w:tcW w:w="381" w:type="pct"/>
            <w:tcBorders>
              <w:top w:val="nil"/>
              <w:left w:val="nil"/>
              <w:bottom w:val="nil"/>
              <w:right w:val="nil"/>
            </w:tcBorders>
            <w:shd w:val="clear" w:color="auto" w:fill="auto"/>
            <w:noWrap/>
            <w:vAlign w:val="center"/>
            <w:hideMark/>
          </w:tcPr>
          <w:p w14:paraId="7C67E8AF" w14:textId="4A57CCA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$ 1,489.96</w:t>
            </w:r>
          </w:p>
        </w:tc>
        <w:tc>
          <w:tcPr>
            <w:tcW w:w="367" w:type="pct"/>
            <w:tcBorders>
              <w:top w:val="nil"/>
              <w:left w:val="nil"/>
              <w:bottom w:val="nil"/>
              <w:right w:val="nil"/>
            </w:tcBorders>
            <w:shd w:val="clear" w:color="auto" w:fill="auto"/>
            <w:noWrap/>
            <w:vAlign w:val="center"/>
            <w:hideMark/>
          </w:tcPr>
          <w:p w14:paraId="3956738A" w14:textId="1DB0B12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$ 1,500.39</w:t>
            </w:r>
          </w:p>
        </w:tc>
        <w:tc>
          <w:tcPr>
            <w:tcW w:w="367" w:type="pct"/>
            <w:tcBorders>
              <w:top w:val="nil"/>
              <w:left w:val="nil"/>
              <w:bottom w:val="nil"/>
              <w:right w:val="nil"/>
            </w:tcBorders>
            <w:shd w:val="clear" w:color="auto" w:fill="auto"/>
            <w:noWrap/>
            <w:vAlign w:val="center"/>
            <w:hideMark/>
          </w:tcPr>
          <w:p w14:paraId="449B599D" w14:textId="2328B05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$ 1,510.89</w:t>
            </w:r>
          </w:p>
        </w:tc>
        <w:tc>
          <w:tcPr>
            <w:tcW w:w="484" w:type="pct"/>
            <w:tcBorders>
              <w:top w:val="nil"/>
              <w:left w:val="nil"/>
              <w:bottom w:val="nil"/>
              <w:right w:val="nil"/>
            </w:tcBorders>
            <w:shd w:val="clear" w:color="auto" w:fill="auto"/>
            <w:noWrap/>
            <w:vAlign w:val="center"/>
            <w:hideMark/>
          </w:tcPr>
          <w:p w14:paraId="16C9A5C4" w14:textId="20F0D4F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$ 1,521.46</w:t>
            </w:r>
          </w:p>
        </w:tc>
      </w:tr>
      <w:tr w:rsidR="00955E80" w:rsidRPr="00DE7693" w14:paraId="0AC194F9" w14:textId="77777777" w:rsidTr="00186255">
        <w:trPr>
          <w:trHeight w:val="315"/>
        </w:trPr>
        <w:tc>
          <w:tcPr>
            <w:tcW w:w="462" w:type="pct"/>
            <w:tcBorders>
              <w:top w:val="nil"/>
              <w:left w:val="nil"/>
              <w:bottom w:val="nil"/>
              <w:right w:val="nil"/>
            </w:tcBorders>
            <w:shd w:val="clear" w:color="auto" w:fill="auto"/>
            <w:noWrap/>
            <w:vAlign w:val="center"/>
            <w:hideMark/>
          </w:tcPr>
          <w:p w14:paraId="1A77CB42"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46</w:t>
            </w:r>
          </w:p>
        </w:tc>
        <w:tc>
          <w:tcPr>
            <w:tcW w:w="367" w:type="pct"/>
            <w:tcBorders>
              <w:top w:val="nil"/>
              <w:left w:val="nil"/>
              <w:bottom w:val="nil"/>
              <w:right w:val="nil"/>
            </w:tcBorders>
            <w:shd w:val="clear" w:color="auto" w:fill="auto"/>
            <w:noWrap/>
            <w:vAlign w:val="center"/>
            <w:hideMark/>
          </w:tcPr>
          <w:p w14:paraId="00BD6D62" w14:textId="3926EA0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$ 1,469.22</w:t>
            </w:r>
          </w:p>
        </w:tc>
        <w:tc>
          <w:tcPr>
            <w:tcW w:w="367" w:type="pct"/>
            <w:tcBorders>
              <w:top w:val="nil"/>
              <w:left w:val="nil"/>
              <w:bottom w:val="nil"/>
              <w:right w:val="nil"/>
            </w:tcBorders>
            <w:shd w:val="clear" w:color="auto" w:fill="auto"/>
            <w:noWrap/>
            <w:vAlign w:val="center"/>
            <w:hideMark/>
          </w:tcPr>
          <w:p w14:paraId="7E1A0A3C" w14:textId="259D7C6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$ 1,479.50</w:t>
            </w:r>
          </w:p>
        </w:tc>
        <w:tc>
          <w:tcPr>
            <w:tcW w:w="367" w:type="pct"/>
            <w:tcBorders>
              <w:top w:val="nil"/>
              <w:left w:val="nil"/>
              <w:bottom w:val="nil"/>
              <w:right w:val="nil"/>
            </w:tcBorders>
            <w:shd w:val="clear" w:color="auto" w:fill="auto"/>
            <w:noWrap/>
            <w:vAlign w:val="center"/>
            <w:hideMark/>
          </w:tcPr>
          <w:p w14:paraId="4807A47F" w14:textId="4DD1810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$ 1,489.86</w:t>
            </w:r>
          </w:p>
        </w:tc>
        <w:tc>
          <w:tcPr>
            <w:tcW w:w="367" w:type="pct"/>
            <w:tcBorders>
              <w:top w:val="nil"/>
              <w:left w:val="nil"/>
              <w:bottom w:val="nil"/>
              <w:right w:val="nil"/>
            </w:tcBorders>
            <w:shd w:val="clear" w:color="auto" w:fill="auto"/>
            <w:noWrap/>
            <w:vAlign w:val="center"/>
            <w:hideMark/>
          </w:tcPr>
          <w:p w14:paraId="683E7586" w14:textId="286E750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$ 1,500.29</w:t>
            </w:r>
          </w:p>
        </w:tc>
        <w:tc>
          <w:tcPr>
            <w:tcW w:w="367" w:type="pct"/>
            <w:tcBorders>
              <w:top w:val="nil"/>
              <w:left w:val="nil"/>
              <w:bottom w:val="nil"/>
              <w:right w:val="nil"/>
            </w:tcBorders>
            <w:shd w:val="clear" w:color="auto" w:fill="auto"/>
            <w:noWrap/>
            <w:vAlign w:val="center"/>
            <w:hideMark/>
          </w:tcPr>
          <w:p w14:paraId="3F2F8A45" w14:textId="6B964DE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$ 1,510.79</w:t>
            </w:r>
          </w:p>
        </w:tc>
        <w:tc>
          <w:tcPr>
            <w:tcW w:w="367" w:type="pct"/>
            <w:tcBorders>
              <w:top w:val="nil"/>
              <w:left w:val="nil"/>
              <w:bottom w:val="nil"/>
              <w:right w:val="nil"/>
            </w:tcBorders>
            <w:shd w:val="clear" w:color="auto" w:fill="auto"/>
            <w:noWrap/>
            <w:vAlign w:val="center"/>
            <w:hideMark/>
          </w:tcPr>
          <w:p w14:paraId="1DD844D2" w14:textId="4D571D7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$ 1,521.37</w:t>
            </w:r>
          </w:p>
        </w:tc>
        <w:tc>
          <w:tcPr>
            <w:tcW w:w="367" w:type="pct"/>
            <w:tcBorders>
              <w:top w:val="nil"/>
              <w:left w:val="nil"/>
              <w:bottom w:val="nil"/>
              <w:right w:val="nil"/>
            </w:tcBorders>
            <w:shd w:val="clear" w:color="auto" w:fill="auto"/>
            <w:noWrap/>
            <w:vAlign w:val="center"/>
            <w:hideMark/>
          </w:tcPr>
          <w:p w14:paraId="0CD4F845" w14:textId="5090D36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$ 1,532.02</w:t>
            </w:r>
          </w:p>
        </w:tc>
        <w:tc>
          <w:tcPr>
            <w:tcW w:w="367" w:type="pct"/>
            <w:tcBorders>
              <w:top w:val="nil"/>
              <w:left w:val="nil"/>
              <w:bottom w:val="nil"/>
              <w:right w:val="nil"/>
            </w:tcBorders>
            <w:shd w:val="clear" w:color="auto" w:fill="auto"/>
            <w:noWrap/>
            <w:vAlign w:val="center"/>
            <w:hideMark/>
          </w:tcPr>
          <w:p w14:paraId="61452995" w14:textId="5FC4AB2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$ 1,542.74</w:t>
            </w:r>
          </w:p>
        </w:tc>
        <w:tc>
          <w:tcPr>
            <w:tcW w:w="381" w:type="pct"/>
            <w:tcBorders>
              <w:top w:val="nil"/>
              <w:left w:val="nil"/>
              <w:bottom w:val="nil"/>
              <w:right w:val="nil"/>
            </w:tcBorders>
            <w:shd w:val="clear" w:color="auto" w:fill="auto"/>
            <w:noWrap/>
            <w:vAlign w:val="center"/>
            <w:hideMark/>
          </w:tcPr>
          <w:p w14:paraId="35593403" w14:textId="5F18CC1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$ 1,553.54</w:t>
            </w:r>
          </w:p>
        </w:tc>
        <w:tc>
          <w:tcPr>
            <w:tcW w:w="367" w:type="pct"/>
            <w:tcBorders>
              <w:top w:val="nil"/>
              <w:left w:val="nil"/>
              <w:bottom w:val="nil"/>
              <w:right w:val="nil"/>
            </w:tcBorders>
            <w:shd w:val="clear" w:color="auto" w:fill="auto"/>
            <w:noWrap/>
            <w:vAlign w:val="center"/>
            <w:hideMark/>
          </w:tcPr>
          <w:p w14:paraId="3A2D2CBC" w14:textId="17EF04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$ 1,564.41</w:t>
            </w:r>
          </w:p>
        </w:tc>
        <w:tc>
          <w:tcPr>
            <w:tcW w:w="367" w:type="pct"/>
            <w:tcBorders>
              <w:top w:val="nil"/>
              <w:left w:val="nil"/>
              <w:bottom w:val="nil"/>
              <w:right w:val="nil"/>
            </w:tcBorders>
            <w:shd w:val="clear" w:color="auto" w:fill="auto"/>
            <w:noWrap/>
            <w:vAlign w:val="center"/>
            <w:hideMark/>
          </w:tcPr>
          <w:p w14:paraId="7219F35F" w14:textId="3A04DDD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$ 1,575.36</w:t>
            </w:r>
          </w:p>
        </w:tc>
        <w:tc>
          <w:tcPr>
            <w:tcW w:w="484" w:type="pct"/>
            <w:tcBorders>
              <w:top w:val="nil"/>
              <w:left w:val="nil"/>
              <w:bottom w:val="nil"/>
              <w:right w:val="nil"/>
            </w:tcBorders>
            <w:shd w:val="clear" w:color="auto" w:fill="auto"/>
            <w:noWrap/>
            <w:vAlign w:val="center"/>
            <w:hideMark/>
          </w:tcPr>
          <w:p w14:paraId="689A83DD" w14:textId="0C9BA28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$ 1,586.39</w:t>
            </w:r>
          </w:p>
        </w:tc>
      </w:tr>
      <w:tr w:rsidR="00955E80" w:rsidRPr="00DE7693" w14:paraId="3919DBE0" w14:textId="77777777" w:rsidTr="00186255">
        <w:trPr>
          <w:trHeight w:val="315"/>
        </w:trPr>
        <w:tc>
          <w:tcPr>
            <w:tcW w:w="462" w:type="pct"/>
            <w:tcBorders>
              <w:top w:val="nil"/>
              <w:left w:val="nil"/>
              <w:bottom w:val="nil"/>
              <w:right w:val="nil"/>
            </w:tcBorders>
            <w:shd w:val="clear" w:color="auto" w:fill="auto"/>
            <w:noWrap/>
            <w:vAlign w:val="center"/>
            <w:hideMark/>
          </w:tcPr>
          <w:p w14:paraId="3F7CC636"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47</w:t>
            </w:r>
          </w:p>
        </w:tc>
        <w:tc>
          <w:tcPr>
            <w:tcW w:w="367" w:type="pct"/>
            <w:tcBorders>
              <w:top w:val="nil"/>
              <w:left w:val="nil"/>
              <w:bottom w:val="nil"/>
              <w:right w:val="nil"/>
            </w:tcBorders>
            <w:shd w:val="clear" w:color="auto" w:fill="auto"/>
            <w:noWrap/>
            <w:vAlign w:val="center"/>
            <w:hideMark/>
          </w:tcPr>
          <w:p w14:paraId="30CCD079" w14:textId="09700BD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$ 1,524.89</w:t>
            </w:r>
          </w:p>
        </w:tc>
        <w:tc>
          <w:tcPr>
            <w:tcW w:w="367" w:type="pct"/>
            <w:tcBorders>
              <w:top w:val="nil"/>
              <w:left w:val="nil"/>
              <w:bottom w:val="nil"/>
              <w:right w:val="nil"/>
            </w:tcBorders>
            <w:shd w:val="clear" w:color="auto" w:fill="auto"/>
            <w:noWrap/>
            <w:vAlign w:val="center"/>
            <w:hideMark/>
          </w:tcPr>
          <w:p w14:paraId="3C66770B" w14:textId="12A3BC7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$ 1,535.56</w:t>
            </w:r>
          </w:p>
        </w:tc>
        <w:tc>
          <w:tcPr>
            <w:tcW w:w="367" w:type="pct"/>
            <w:tcBorders>
              <w:top w:val="nil"/>
              <w:left w:val="nil"/>
              <w:bottom w:val="nil"/>
              <w:right w:val="nil"/>
            </w:tcBorders>
            <w:shd w:val="clear" w:color="auto" w:fill="auto"/>
            <w:noWrap/>
            <w:vAlign w:val="center"/>
            <w:hideMark/>
          </w:tcPr>
          <w:p w14:paraId="41F1A69B" w14:textId="67FACBA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$ 1,546.31</w:t>
            </w:r>
          </w:p>
        </w:tc>
        <w:tc>
          <w:tcPr>
            <w:tcW w:w="367" w:type="pct"/>
            <w:tcBorders>
              <w:top w:val="nil"/>
              <w:left w:val="nil"/>
              <w:bottom w:val="nil"/>
              <w:right w:val="nil"/>
            </w:tcBorders>
            <w:shd w:val="clear" w:color="auto" w:fill="auto"/>
            <w:noWrap/>
            <w:vAlign w:val="center"/>
            <w:hideMark/>
          </w:tcPr>
          <w:p w14:paraId="6E915854" w14:textId="34C8C48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$ 1,557.14</w:t>
            </w:r>
          </w:p>
        </w:tc>
        <w:tc>
          <w:tcPr>
            <w:tcW w:w="367" w:type="pct"/>
            <w:tcBorders>
              <w:top w:val="nil"/>
              <w:left w:val="nil"/>
              <w:bottom w:val="nil"/>
              <w:right w:val="nil"/>
            </w:tcBorders>
            <w:shd w:val="clear" w:color="auto" w:fill="auto"/>
            <w:noWrap/>
            <w:vAlign w:val="center"/>
            <w:hideMark/>
          </w:tcPr>
          <w:p w14:paraId="58F68E6B" w14:textId="74229EA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$ 1,568.04</w:t>
            </w:r>
          </w:p>
        </w:tc>
        <w:tc>
          <w:tcPr>
            <w:tcW w:w="367" w:type="pct"/>
            <w:tcBorders>
              <w:top w:val="nil"/>
              <w:left w:val="nil"/>
              <w:bottom w:val="nil"/>
              <w:right w:val="nil"/>
            </w:tcBorders>
            <w:shd w:val="clear" w:color="auto" w:fill="auto"/>
            <w:noWrap/>
            <w:vAlign w:val="center"/>
            <w:hideMark/>
          </w:tcPr>
          <w:p w14:paraId="05C27B1D" w14:textId="642E524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$ 1,579.01</w:t>
            </w:r>
          </w:p>
        </w:tc>
        <w:tc>
          <w:tcPr>
            <w:tcW w:w="367" w:type="pct"/>
            <w:tcBorders>
              <w:top w:val="nil"/>
              <w:left w:val="nil"/>
              <w:bottom w:val="nil"/>
              <w:right w:val="nil"/>
            </w:tcBorders>
            <w:shd w:val="clear" w:color="auto" w:fill="auto"/>
            <w:noWrap/>
            <w:vAlign w:val="center"/>
            <w:hideMark/>
          </w:tcPr>
          <w:p w14:paraId="10F9ABA7" w14:textId="544C805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$ 1,590.06</w:t>
            </w:r>
          </w:p>
        </w:tc>
        <w:tc>
          <w:tcPr>
            <w:tcW w:w="367" w:type="pct"/>
            <w:tcBorders>
              <w:top w:val="nil"/>
              <w:left w:val="nil"/>
              <w:bottom w:val="nil"/>
              <w:right w:val="nil"/>
            </w:tcBorders>
            <w:shd w:val="clear" w:color="auto" w:fill="auto"/>
            <w:noWrap/>
            <w:vAlign w:val="center"/>
            <w:hideMark/>
          </w:tcPr>
          <w:p w14:paraId="553AEE46" w14:textId="69962A8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$ 1,601.20</w:t>
            </w:r>
          </w:p>
        </w:tc>
        <w:tc>
          <w:tcPr>
            <w:tcW w:w="381" w:type="pct"/>
            <w:tcBorders>
              <w:top w:val="nil"/>
              <w:left w:val="nil"/>
              <w:bottom w:val="nil"/>
              <w:right w:val="nil"/>
            </w:tcBorders>
            <w:shd w:val="clear" w:color="auto" w:fill="auto"/>
            <w:noWrap/>
            <w:vAlign w:val="center"/>
            <w:hideMark/>
          </w:tcPr>
          <w:p w14:paraId="50D3CDA5" w14:textId="028E00A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$ 1,612.40</w:t>
            </w:r>
          </w:p>
        </w:tc>
        <w:tc>
          <w:tcPr>
            <w:tcW w:w="367" w:type="pct"/>
            <w:tcBorders>
              <w:top w:val="nil"/>
              <w:left w:val="nil"/>
              <w:bottom w:val="nil"/>
              <w:right w:val="nil"/>
            </w:tcBorders>
            <w:shd w:val="clear" w:color="auto" w:fill="auto"/>
            <w:noWrap/>
            <w:vAlign w:val="center"/>
            <w:hideMark/>
          </w:tcPr>
          <w:p w14:paraId="68850117" w14:textId="427FE92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$ 1,623.69</w:t>
            </w:r>
          </w:p>
        </w:tc>
        <w:tc>
          <w:tcPr>
            <w:tcW w:w="367" w:type="pct"/>
            <w:tcBorders>
              <w:top w:val="nil"/>
              <w:left w:val="nil"/>
              <w:bottom w:val="nil"/>
              <w:right w:val="nil"/>
            </w:tcBorders>
            <w:shd w:val="clear" w:color="auto" w:fill="auto"/>
            <w:noWrap/>
            <w:vAlign w:val="center"/>
            <w:hideMark/>
          </w:tcPr>
          <w:p w14:paraId="5187BA81" w14:textId="324F699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$ 1,635.06</w:t>
            </w:r>
          </w:p>
        </w:tc>
        <w:tc>
          <w:tcPr>
            <w:tcW w:w="484" w:type="pct"/>
            <w:tcBorders>
              <w:top w:val="nil"/>
              <w:left w:val="nil"/>
              <w:bottom w:val="nil"/>
              <w:right w:val="nil"/>
            </w:tcBorders>
            <w:shd w:val="clear" w:color="auto" w:fill="auto"/>
            <w:noWrap/>
            <w:vAlign w:val="center"/>
            <w:hideMark/>
          </w:tcPr>
          <w:p w14:paraId="5F0AB6F6" w14:textId="0D2B554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$ 1,646.50</w:t>
            </w:r>
          </w:p>
        </w:tc>
      </w:tr>
      <w:tr w:rsidR="00955E80" w:rsidRPr="00DE7693" w14:paraId="21138DA0" w14:textId="77777777" w:rsidTr="00186255">
        <w:trPr>
          <w:trHeight w:val="315"/>
        </w:trPr>
        <w:tc>
          <w:tcPr>
            <w:tcW w:w="462" w:type="pct"/>
            <w:tcBorders>
              <w:top w:val="nil"/>
              <w:left w:val="nil"/>
              <w:bottom w:val="nil"/>
              <w:right w:val="nil"/>
            </w:tcBorders>
            <w:shd w:val="clear" w:color="auto" w:fill="auto"/>
            <w:noWrap/>
            <w:vAlign w:val="center"/>
            <w:hideMark/>
          </w:tcPr>
          <w:p w14:paraId="3014F86B"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48</w:t>
            </w:r>
          </w:p>
        </w:tc>
        <w:tc>
          <w:tcPr>
            <w:tcW w:w="367" w:type="pct"/>
            <w:tcBorders>
              <w:top w:val="nil"/>
              <w:left w:val="nil"/>
              <w:bottom w:val="nil"/>
              <w:right w:val="nil"/>
            </w:tcBorders>
            <w:shd w:val="clear" w:color="auto" w:fill="auto"/>
            <w:noWrap/>
            <w:vAlign w:val="center"/>
            <w:hideMark/>
          </w:tcPr>
          <w:p w14:paraId="2F8AE4C2" w14:textId="469F4E8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$ 1,581.65</w:t>
            </w:r>
          </w:p>
        </w:tc>
        <w:tc>
          <w:tcPr>
            <w:tcW w:w="367" w:type="pct"/>
            <w:tcBorders>
              <w:top w:val="nil"/>
              <w:left w:val="nil"/>
              <w:bottom w:val="nil"/>
              <w:right w:val="nil"/>
            </w:tcBorders>
            <w:shd w:val="clear" w:color="auto" w:fill="auto"/>
            <w:noWrap/>
            <w:vAlign w:val="center"/>
            <w:hideMark/>
          </w:tcPr>
          <w:p w14:paraId="7E76AFAE" w14:textId="43C97F2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$ 1,592.72</w:t>
            </w:r>
          </w:p>
        </w:tc>
        <w:tc>
          <w:tcPr>
            <w:tcW w:w="367" w:type="pct"/>
            <w:tcBorders>
              <w:top w:val="nil"/>
              <w:left w:val="nil"/>
              <w:bottom w:val="nil"/>
              <w:right w:val="nil"/>
            </w:tcBorders>
            <w:shd w:val="clear" w:color="auto" w:fill="auto"/>
            <w:noWrap/>
            <w:vAlign w:val="center"/>
            <w:hideMark/>
          </w:tcPr>
          <w:p w14:paraId="2A3E91CF" w14:textId="1FD5293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$ 1,603.87</w:t>
            </w:r>
          </w:p>
        </w:tc>
        <w:tc>
          <w:tcPr>
            <w:tcW w:w="367" w:type="pct"/>
            <w:tcBorders>
              <w:top w:val="nil"/>
              <w:left w:val="nil"/>
              <w:bottom w:val="nil"/>
              <w:right w:val="nil"/>
            </w:tcBorders>
            <w:shd w:val="clear" w:color="auto" w:fill="auto"/>
            <w:noWrap/>
            <w:vAlign w:val="center"/>
            <w:hideMark/>
          </w:tcPr>
          <w:p w14:paraId="3D6C85BF" w14:textId="186077F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$ 1,615.10</w:t>
            </w:r>
          </w:p>
        </w:tc>
        <w:tc>
          <w:tcPr>
            <w:tcW w:w="367" w:type="pct"/>
            <w:tcBorders>
              <w:top w:val="nil"/>
              <w:left w:val="nil"/>
              <w:bottom w:val="nil"/>
              <w:right w:val="nil"/>
            </w:tcBorders>
            <w:shd w:val="clear" w:color="auto" w:fill="auto"/>
            <w:noWrap/>
            <w:vAlign w:val="center"/>
            <w:hideMark/>
          </w:tcPr>
          <w:p w14:paraId="0753B82C" w14:textId="1FB6759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$ 1,626.40</w:t>
            </w:r>
          </w:p>
        </w:tc>
        <w:tc>
          <w:tcPr>
            <w:tcW w:w="367" w:type="pct"/>
            <w:tcBorders>
              <w:top w:val="nil"/>
              <w:left w:val="nil"/>
              <w:bottom w:val="nil"/>
              <w:right w:val="nil"/>
            </w:tcBorders>
            <w:shd w:val="clear" w:color="auto" w:fill="auto"/>
            <w:noWrap/>
            <w:vAlign w:val="center"/>
            <w:hideMark/>
          </w:tcPr>
          <w:p w14:paraId="31CD23E9" w14:textId="7D0C28F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$ 1,637.79</w:t>
            </w:r>
          </w:p>
        </w:tc>
        <w:tc>
          <w:tcPr>
            <w:tcW w:w="367" w:type="pct"/>
            <w:tcBorders>
              <w:top w:val="nil"/>
              <w:left w:val="nil"/>
              <w:bottom w:val="nil"/>
              <w:right w:val="nil"/>
            </w:tcBorders>
            <w:shd w:val="clear" w:color="auto" w:fill="auto"/>
            <w:noWrap/>
            <w:vAlign w:val="center"/>
            <w:hideMark/>
          </w:tcPr>
          <w:p w14:paraId="25E776C4" w14:textId="799F00D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$ 1,649.25</w:t>
            </w:r>
          </w:p>
        </w:tc>
        <w:tc>
          <w:tcPr>
            <w:tcW w:w="367" w:type="pct"/>
            <w:tcBorders>
              <w:top w:val="nil"/>
              <w:left w:val="nil"/>
              <w:bottom w:val="nil"/>
              <w:right w:val="nil"/>
            </w:tcBorders>
            <w:shd w:val="clear" w:color="auto" w:fill="auto"/>
            <w:noWrap/>
            <w:vAlign w:val="center"/>
            <w:hideMark/>
          </w:tcPr>
          <w:p w14:paraId="3BC3FDDE" w14:textId="703FA18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$ 1,660.80</w:t>
            </w:r>
          </w:p>
        </w:tc>
        <w:tc>
          <w:tcPr>
            <w:tcW w:w="381" w:type="pct"/>
            <w:tcBorders>
              <w:top w:val="nil"/>
              <w:left w:val="nil"/>
              <w:bottom w:val="nil"/>
              <w:right w:val="nil"/>
            </w:tcBorders>
            <w:shd w:val="clear" w:color="auto" w:fill="auto"/>
            <w:noWrap/>
            <w:vAlign w:val="center"/>
            <w:hideMark/>
          </w:tcPr>
          <w:p w14:paraId="68EEFE1F" w14:textId="1515357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$ 1,672.42</w:t>
            </w:r>
          </w:p>
        </w:tc>
        <w:tc>
          <w:tcPr>
            <w:tcW w:w="367" w:type="pct"/>
            <w:tcBorders>
              <w:top w:val="nil"/>
              <w:left w:val="nil"/>
              <w:bottom w:val="nil"/>
              <w:right w:val="nil"/>
            </w:tcBorders>
            <w:shd w:val="clear" w:color="auto" w:fill="auto"/>
            <w:noWrap/>
            <w:vAlign w:val="center"/>
            <w:hideMark/>
          </w:tcPr>
          <w:p w14:paraId="3397C840" w14:textId="1D6A903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$ 1,684.13</w:t>
            </w:r>
          </w:p>
        </w:tc>
        <w:tc>
          <w:tcPr>
            <w:tcW w:w="367" w:type="pct"/>
            <w:tcBorders>
              <w:top w:val="nil"/>
              <w:left w:val="nil"/>
              <w:bottom w:val="nil"/>
              <w:right w:val="nil"/>
            </w:tcBorders>
            <w:shd w:val="clear" w:color="auto" w:fill="auto"/>
            <w:noWrap/>
            <w:vAlign w:val="center"/>
            <w:hideMark/>
          </w:tcPr>
          <w:p w14:paraId="60EA02AF" w14:textId="1EA673D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$ 1,695.92</w:t>
            </w:r>
          </w:p>
        </w:tc>
        <w:tc>
          <w:tcPr>
            <w:tcW w:w="484" w:type="pct"/>
            <w:tcBorders>
              <w:top w:val="nil"/>
              <w:left w:val="nil"/>
              <w:bottom w:val="nil"/>
              <w:right w:val="nil"/>
            </w:tcBorders>
            <w:shd w:val="clear" w:color="auto" w:fill="auto"/>
            <w:noWrap/>
            <w:vAlign w:val="center"/>
            <w:hideMark/>
          </w:tcPr>
          <w:p w14:paraId="0C75DFB3" w14:textId="015C33D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$ 1,707.79</w:t>
            </w:r>
          </w:p>
        </w:tc>
      </w:tr>
      <w:tr w:rsidR="00955E80" w:rsidRPr="00DE7693" w14:paraId="3A73D2C7" w14:textId="77777777" w:rsidTr="00186255">
        <w:trPr>
          <w:trHeight w:val="315"/>
        </w:trPr>
        <w:tc>
          <w:tcPr>
            <w:tcW w:w="462" w:type="pct"/>
            <w:tcBorders>
              <w:top w:val="nil"/>
              <w:left w:val="nil"/>
              <w:bottom w:val="nil"/>
              <w:right w:val="nil"/>
            </w:tcBorders>
            <w:shd w:val="clear" w:color="auto" w:fill="auto"/>
            <w:noWrap/>
            <w:vAlign w:val="center"/>
            <w:hideMark/>
          </w:tcPr>
          <w:p w14:paraId="062D046D"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49</w:t>
            </w:r>
          </w:p>
        </w:tc>
        <w:tc>
          <w:tcPr>
            <w:tcW w:w="367" w:type="pct"/>
            <w:tcBorders>
              <w:top w:val="nil"/>
              <w:left w:val="nil"/>
              <w:bottom w:val="nil"/>
              <w:right w:val="nil"/>
            </w:tcBorders>
            <w:shd w:val="clear" w:color="auto" w:fill="auto"/>
            <w:noWrap/>
            <w:vAlign w:val="center"/>
            <w:hideMark/>
          </w:tcPr>
          <w:p w14:paraId="080F8026" w14:textId="75565FB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$ 1,639.39</w:t>
            </w:r>
          </w:p>
        </w:tc>
        <w:tc>
          <w:tcPr>
            <w:tcW w:w="367" w:type="pct"/>
            <w:tcBorders>
              <w:top w:val="nil"/>
              <w:left w:val="nil"/>
              <w:bottom w:val="nil"/>
              <w:right w:val="nil"/>
            </w:tcBorders>
            <w:shd w:val="clear" w:color="auto" w:fill="auto"/>
            <w:noWrap/>
            <w:vAlign w:val="center"/>
            <w:hideMark/>
          </w:tcPr>
          <w:p w14:paraId="55B3EE45" w14:textId="5ECF4DC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$ 1,650.86</w:t>
            </w:r>
          </w:p>
        </w:tc>
        <w:tc>
          <w:tcPr>
            <w:tcW w:w="367" w:type="pct"/>
            <w:tcBorders>
              <w:top w:val="nil"/>
              <w:left w:val="nil"/>
              <w:bottom w:val="nil"/>
              <w:right w:val="nil"/>
            </w:tcBorders>
            <w:shd w:val="clear" w:color="auto" w:fill="auto"/>
            <w:noWrap/>
            <w:vAlign w:val="center"/>
            <w:hideMark/>
          </w:tcPr>
          <w:p w14:paraId="72C8BD4E" w14:textId="5B2233B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$ 1,662.42</w:t>
            </w:r>
          </w:p>
        </w:tc>
        <w:tc>
          <w:tcPr>
            <w:tcW w:w="367" w:type="pct"/>
            <w:tcBorders>
              <w:top w:val="nil"/>
              <w:left w:val="nil"/>
              <w:bottom w:val="nil"/>
              <w:right w:val="nil"/>
            </w:tcBorders>
            <w:shd w:val="clear" w:color="auto" w:fill="auto"/>
            <w:noWrap/>
            <w:vAlign w:val="center"/>
            <w:hideMark/>
          </w:tcPr>
          <w:p w14:paraId="1A135D4A" w14:textId="3738F67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$ 1,674.05</w:t>
            </w:r>
          </w:p>
        </w:tc>
        <w:tc>
          <w:tcPr>
            <w:tcW w:w="367" w:type="pct"/>
            <w:tcBorders>
              <w:top w:val="nil"/>
              <w:left w:val="nil"/>
              <w:bottom w:val="nil"/>
              <w:right w:val="nil"/>
            </w:tcBorders>
            <w:shd w:val="clear" w:color="auto" w:fill="auto"/>
            <w:noWrap/>
            <w:vAlign w:val="center"/>
            <w:hideMark/>
          </w:tcPr>
          <w:p w14:paraId="73EE8E69" w14:textId="783849A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$ 1,685.77</w:t>
            </w:r>
          </w:p>
        </w:tc>
        <w:tc>
          <w:tcPr>
            <w:tcW w:w="367" w:type="pct"/>
            <w:tcBorders>
              <w:top w:val="nil"/>
              <w:left w:val="nil"/>
              <w:bottom w:val="nil"/>
              <w:right w:val="nil"/>
            </w:tcBorders>
            <w:shd w:val="clear" w:color="auto" w:fill="auto"/>
            <w:noWrap/>
            <w:vAlign w:val="center"/>
            <w:hideMark/>
          </w:tcPr>
          <w:p w14:paraId="21DA4AA2" w14:textId="2CE0DB9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$ 1,697.57</w:t>
            </w:r>
          </w:p>
        </w:tc>
        <w:tc>
          <w:tcPr>
            <w:tcW w:w="367" w:type="pct"/>
            <w:tcBorders>
              <w:top w:val="nil"/>
              <w:left w:val="nil"/>
              <w:bottom w:val="nil"/>
              <w:right w:val="nil"/>
            </w:tcBorders>
            <w:shd w:val="clear" w:color="auto" w:fill="auto"/>
            <w:noWrap/>
            <w:vAlign w:val="center"/>
            <w:hideMark/>
          </w:tcPr>
          <w:p w14:paraId="4E6DDF53" w14:textId="4052BD8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$ 1,709.46</w:t>
            </w:r>
          </w:p>
        </w:tc>
        <w:tc>
          <w:tcPr>
            <w:tcW w:w="367" w:type="pct"/>
            <w:tcBorders>
              <w:top w:val="nil"/>
              <w:left w:val="nil"/>
              <w:bottom w:val="nil"/>
              <w:right w:val="nil"/>
            </w:tcBorders>
            <w:shd w:val="clear" w:color="auto" w:fill="auto"/>
            <w:noWrap/>
            <w:vAlign w:val="center"/>
            <w:hideMark/>
          </w:tcPr>
          <w:p w14:paraId="681D4F03" w14:textId="0D1CCD4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$ 1,721.42</w:t>
            </w:r>
          </w:p>
        </w:tc>
        <w:tc>
          <w:tcPr>
            <w:tcW w:w="381" w:type="pct"/>
            <w:tcBorders>
              <w:top w:val="nil"/>
              <w:left w:val="nil"/>
              <w:bottom w:val="nil"/>
              <w:right w:val="nil"/>
            </w:tcBorders>
            <w:shd w:val="clear" w:color="auto" w:fill="auto"/>
            <w:noWrap/>
            <w:vAlign w:val="center"/>
            <w:hideMark/>
          </w:tcPr>
          <w:p w14:paraId="476D1A74" w14:textId="67D7024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$ 1,733.47</w:t>
            </w:r>
          </w:p>
        </w:tc>
        <w:tc>
          <w:tcPr>
            <w:tcW w:w="367" w:type="pct"/>
            <w:tcBorders>
              <w:top w:val="nil"/>
              <w:left w:val="nil"/>
              <w:bottom w:val="nil"/>
              <w:right w:val="nil"/>
            </w:tcBorders>
            <w:shd w:val="clear" w:color="auto" w:fill="auto"/>
            <w:noWrap/>
            <w:vAlign w:val="center"/>
            <w:hideMark/>
          </w:tcPr>
          <w:p w14:paraId="3F9CB15A" w14:textId="0BFCA3D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$ 1,745.61</w:t>
            </w:r>
          </w:p>
        </w:tc>
        <w:tc>
          <w:tcPr>
            <w:tcW w:w="367" w:type="pct"/>
            <w:tcBorders>
              <w:top w:val="nil"/>
              <w:left w:val="nil"/>
              <w:bottom w:val="nil"/>
              <w:right w:val="nil"/>
            </w:tcBorders>
            <w:shd w:val="clear" w:color="auto" w:fill="auto"/>
            <w:noWrap/>
            <w:vAlign w:val="center"/>
            <w:hideMark/>
          </w:tcPr>
          <w:p w14:paraId="794CA208" w14:textId="531A8BE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$ 1,757.83</w:t>
            </w:r>
          </w:p>
        </w:tc>
        <w:tc>
          <w:tcPr>
            <w:tcW w:w="484" w:type="pct"/>
            <w:tcBorders>
              <w:top w:val="nil"/>
              <w:left w:val="nil"/>
              <w:bottom w:val="nil"/>
              <w:right w:val="nil"/>
            </w:tcBorders>
            <w:shd w:val="clear" w:color="auto" w:fill="auto"/>
            <w:noWrap/>
            <w:vAlign w:val="center"/>
            <w:hideMark/>
          </w:tcPr>
          <w:p w14:paraId="0BF11308" w14:textId="28B8999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$ 1,770.13</w:t>
            </w:r>
          </w:p>
        </w:tc>
      </w:tr>
      <w:tr w:rsidR="00955E80" w:rsidRPr="00DE7693" w14:paraId="7BD3B148" w14:textId="77777777" w:rsidTr="00186255">
        <w:trPr>
          <w:trHeight w:val="315"/>
        </w:trPr>
        <w:tc>
          <w:tcPr>
            <w:tcW w:w="462" w:type="pct"/>
            <w:tcBorders>
              <w:top w:val="nil"/>
              <w:left w:val="nil"/>
              <w:bottom w:val="nil"/>
              <w:right w:val="nil"/>
            </w:tcBorders>
            <w:shd w:val="clear" w:color="auto" w:fill="auto"/>
            <w:noWrap/>
            <w:vAlign w:val="center"/>
            <w:hideMark/>
          </w:tcPr>
          <w:p w14:paraId="0869F0F7"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50</w:t>
            </w:r>
          </w:p>
        </w:tc>
        <w:tc>
          <w:tcPr>
            <w:tcW w:w="367" w:type="pct"/>
            <w:tcBorders>
              <w:top w:val="nil"/>
              <w:left w:val="nil"/>
              <w:bottom w:val="nil"/>
              <w:right w:val="nil"/>
            </w:tcBorders>
            <w:shd w:val="clear" w:color="auto" w:fill="auto"/>
            <w:noWrap/>
            <w:vAlign w:val="center"/>
            <w:hideMark/>
          </w:tcPr>
          <w:p w14:paraId="634DF0F2" w14:textId="353D58C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$ 1,698.20</w:t>
            </w:r>
          </w:p>
        </w:tc>
        <w:tc>
          <w:tcPr>
            <w:tcW w:w="367" w:type="pct"/>
            <w:tcBorders>
              <w:top w:val="nil"/>
              <w:left w:val="nil"/>
              <w:bottom w:val="nil"/>
              <w:right w:val="nil"/>
            </w:tcBorders>
            <w:shd w:val="clear" w:color="auto" w:fill="auto"/>
            <w:noWrap/>
            <w:vAlign w:val="center"/>
            <w:hideMark/>
          </w:tcPr>
          <w:p w14:paraId="40215D1D" w14:textId="192F1FE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$ 1,710.08</w:t>
            </w:r>
          </w:p>
        </w:tc>
        <w:tc>
          <w:tcPr>
            <w:tcW w:w="367" w:type="pct"/>
            <w:tcBorders>
              <w:top w:val="nil"/>
              <w:left w:val="nil"/>
              <w:bottom w:val="nil"/>
              <w:right w:val="nil"/>
            </w:tcBorders>
            <w:shd w:val="clear" w:color="auto" w:fill="auto"/>
            <w:noWrap/>
            <w:vAlign w:val="center"/>
            <w:hideMark/>
          </w:tcPr>
          <w:p w14:paraId="5AFDFC46" w14:textId="61A575F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$ 1,722.05</w:t>
            </w:r>
          </w:p>
        </w:tc>
        <w:tc>
          <w:tcPr>
            <w:tcW w:w="367" w:type="pct"/>
            <w:tcBorders>
              <w:top w:val="nil"/>
              <w:left w:val="nil"/>
              <w:bottom w:val="nil"/>
              <w:right w:val="nil"/>
            </w:tcBorders>
            <w:shd w:val="clear" w:color="auto" w:fill="auto"/>
            <w:noWrap/>
            <w:vAlign w:val="center"/>
            <w:hideMark/>
          </w:tcPr>
          <w:p w14:paraId="5CC3E1FE" w14:textId="7B58B24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$ 1,734.11</w:t>
            </w:r>
          </w:p>
        </w:tc>
        <w:tc>
          <w:tcPr>
            <w:tcW w:w="367" w:type="pct"/>
            <w:tcBorders>
              <w:top w:val="nil"/>
              <w:left w:val="nil"/>
              <w:bottom w:val="nil"/>
              <w:right w:val="nil"/>
            </w:tcBorders>
            <w:shd w:val="clear" w:color="auto" w:fill="auto"/>
            <w:noWrap/>
            <w:vAlign w:val="center"/>
            <w:hideMark/>
          </w:tcPr>
          <w:p w14:paraId="61C1C1EF" w14:textId="7916BA3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$ 1,746.25</w:t>
            </w:r>
          </w:p>
        </w:tc>
        <w:tc>
          <w:tcPr>
            <w:tcW w:w="367" w:type="pct"/>
            <w:tcBorders>
              <w:top w:val="nil"/>
              <w:left w:val="nil"/>
              <w:bottom w:val="nil"/>
              <w:right w:val="nil"/>
            </w:tcBorders>
            <w:shd w:val="clear" w:color="auto" w:fill="auto"/>
            <w:noWrap/>
            <w:vAlign w:val="center"/>
            <w:hideMark/>
          </w:tcPr>
          <w:p w14:paraId="6139E6E8" w14:textId="3BEF6CF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$ 1,758.47</w:t>
            </w:r>
          </w:p>
        </w:tc>
        <w:tc>
          <w:tcPr>
            <w:tcW w:w="367" w:type="pct"/>
            <w:tcBorders>
              <w:top w:val="nil"/>
              <w:left w:val="nil"/>
              <w:bottom w:val="nil"/>
              <w:right w:val="nil"/>
            </w:tcBorders>
            <w:shd w:val="clear" w:color="auto" w:fill="auto"/>
            <w:noWrap/>
            <w:vAlign w:val="center"/>
            <w:hideMark/>
          </w:tcPr>
          <w:p w14:paraId="055C4081" w14:textId="367E1A4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$ 1,770.78</w:t>
            </w:r>
          </w:p>
        </w:tc>
        <w:tc>
          <w:tcPr>
            <w:tcW w:w="367" w:type="pct"/>
            <w:tcBorders>
              <w:top w:val="nil"/>
              <w:left w:val="nil"/>
              <w:bottom w:val="nil"/>
              <w:right w:val="nil"/>
            </w:tcBorders>
            <w:shd w:val="clear" w:color="auto" w:fill="auto"/>
            <w:noWrap/>
            <w:vAlign w:val="center"/>
            <w:hideMark/>
          </w:tcPr>
          <w:p w14:paraId="3F234FC2" w14:textId="1439811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$ 1,783.18</w:t>
            </w:r>
          </w:p>
        </w:tc>
        <w:tc>
          <w:tcPr>
            <w:tcW w:w="381" w:type="pct"/>
            <w:tcBorders>
              <w:top w:val="nil"/>
              <w:left w:val="nil"/>
              <w:bottom w:val="nil"/>
              <w:right w:val="nil"/>
            </w:tcBorders>
            <w:shd w:val="clear" w:color="auto" w:fill="auto"/>
            <w:noWrap/>
            <w:vAlign w:val="center"/>
            <w:hideMark/>
          </w:tcPr>
          <w:p w14:paraId="48B79679" w14:textId="6EE1FDE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$ 1,795.66</w:t>
            </w:r>
          </w:p>
        </w:tc>
        <w:tc>
          <w:tcPr>
            <w:tcW w:w="367" w:type="pct"/>
            <w:tcBorders>
              <w:top w:val="nil"/>
              <w:left w:val="nil"/>
              <w:bottom w:val="nil"/>
              <w:right w:val="nil"/>
            </w:tcBorders>
            <w:shd w:val="clear" w:color="auto" w:fill="auto"/>
            <w:noWrap/>
            <w:vAlign w:val="center"/>
            <w:hideMark/>
          </w:tcPr>
          <w:p w14:paraId="4614875C" w14:textId="1D372B7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$ 1,808.23</w:t>
            </w:r>
          </w:p>
        </w:tc>
        <w:tc>
          <w:tcPr>
            <w:tcW w:w="367" w:type="pct"/>
            <w:tcBorders>
              <w:top w:val="nil"/>
              <w:left w:val="nil"/>
              <w:bottom w:val="nil"/>
              <w:right w:val="nil"/>
            </w:tcBorders>
            <w:shd w:val="clear" w:color="auto" w:fill="auto"/>
            <w:noWrap/>
            <w:vAlign w:val="center"/>
            <w:hideMark/>
          </w:tcPr>
          <w:p w14:paraId="1C99A160" w14:textId="3923CE9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$ 1,820.89</w:t>
            </w:r>
          </w:p>
        </w:tc>
        <w:tc>
          <w:tcPr>
            <w:tcW w:w="484" w:type="pct"/>
            <w:tcBorders>
              <w:top w:val="nil"/>
              <w:left w:val="nil"/>
              <w:bottom w:val="nil"/>
              <w:right w:val="nil"/>
            </w:tcBorders>
            <w:shd w:val="clear" w:color="auto" w:fill="auto"/>
            <w:noWrap/>
            <w:vAlign w:val="center"/>
            <w:hideMark/>
          </w:tcPr>
          <w:p w14:paraId="4CD0A841" w14:textId="4E6FDB7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$ 1,833.63</w:t>
            </w:r>
          </w:p>
        </w:tc>
      </w:tr>
      <w:tr w:rsidR="00955E80" w:rsidRPr="00DE7693" w14:paraId="421FA817" w14:textId="77777777" w:rsidTr="00186255">
        <w:trPr>
          <w:trHeight w:val="315"/>
        </w:trPr>
        <w:tc>
          <w:tcPr>
            <w:tcW w:w="462" w:type="pct"/>
            <w:tcBorders>
              <w:top w:val="nil"/>
              <w:left w:val="nil"/>
              <w:bottom w:val="nil"/>
              <w:right w:val="nil"/>
            </w:tcBorders>
            <w:shd w:val="clear" w:color="auto" w:fill="auto"/>
            <w:noWrap/>
            <w:vAlign w:val="center"/>
            <w:hideMark/>
          </w:tcPr>
          <w:p w14:paraId="03451809"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51</w:t>
            </w:r>
          </w:p>
        </w:tc>
        <w:tc>
          <w:tcPr>
            <w:tcW w:w="367" w:type="pct"/>
            <w:tcBorders>
              <w:top w:val="nil"/>
              <w:left w:val="nil"/>
              <w:bottom w:val="nil"/>
              <w:right w:val="nil"/>
            </w:tcBorders>
            <w:shd w:val="clear" w:color="auto" w:fill="auto"/>
            <w:noWrap/>
            <w:vAlign w:val="center"/>
            <w:hideMark/>
          </w:tcPr>
          <w:p w14:paraId="0CB7D4EF" w14:textId="0E613BE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$ 1,757.20</w:t>
            </w:r>
          </w:p>
        </w:tc>
        <w:tc>
          <w:tcPr>
            <w:tcW w:w="367" w:type="pct"/>
            <w:tcBorders>
              <w:top w:val="nil"/>
              <w:left w:val="nil"/>
              <w:bottom w:val="nil"/>
              <w:right w:val="nil"/>
            </w:tcBorders>
            <w:shd w:val="clear" w:color="auto" w:fill="auto"/>
            <w:noWrap/>
            <w:vAlign w:val="center"/>
            <w:hideMark/>
          </w:tcPr>
          <w:p w14:paraId="03708921" w14:textId="7259341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$ 1,769.50</w:t>
            </w:r>
          </w:p>
        </w:tc>
        <w:tc>
          <w:tcPr>
            <w:tcW w:w="367" w:type="pct"/>
            <w:tcBorders>
              <w:top w:val="nil"/>
              <w:left w:val="nil"/>
              <w:bottom w:val="nil"/>
              <w:right w:val="nil"/>
            </w:tcBorders>
            <w:shd w:val="clear" w:color="auto" w:fill="auto"/>
            <w:noWrap/>
            <w:vAlign w:val="center"/>
            <w:hideMark/>
          </w:tcPr>
          <w:p w14:paraId="0F497938" w14:textId="4A0947A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$ 1,781.88</w:t>
            </w:r>
          </w:p>
        </w:tc>
        <w:tc>
          <w:tcPr>
            <w:tcW w:w="367" w:type="pct"/>
            <w:tcBorders>
              <w:top w:val="nil"/>
              <w:left w:val="nil"/>
              <w:bottom w:val="nil"/>
              <w:right w:val="nil"/>
            </w:tcBorders>
            <w:shd w:val="clear" w:color="auto" w:fill="auto"/>
            <w:noWrap/>
            <w:vAlign w:val="center"/>
            <w:hideMark/>
          </w:tcPr>
          <w:p w14:paraId="10BC1372" w14:textId="255EDA4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$ 1,794.36</w:t>
            </w:r>
          </w:p>
        </w:tc>
        <w:tc>
          <w:tcPr>
            <w:tcW w:w="367" w:type="pct"/>
            <w:tcBorders>
              <w:top w:val="nil"/>
              <w:left w:val="nil"/>
              <w:bottom w:val="nil"/>
              <w:right w:val="nil"/>
            </w:tcBorders>
            <w:shd w:val="clear" w:color="auto" w:fill="auto"/>
            <w:noWrap/>
            <w:vAlign w:val="center"/>
            <w:hideMark/>
          </w:tcPr>
          <w:p w14:paraId="1A42AE8B" w14:textId="1702744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$ 1,806.92</w:t>
            </w:r>
          </w:p>
        </w:tc>
        <w:tc>
          <w:tcPr>
            <w:tcW w:w="367" w:type="pct"/>
            <w:tcBorders>
              <w:top w:val="nil"/>
              <w:left w:val="nil"/>
              <w:bottom w:val="nil"/>
              <w:right w:val="nil"/>
            </w:tcBorders>
            <w:shd w:val="clear" w:color="auto" w:fill="auto"/>
            <w:noWrap/>
            <w:vAlign w:val="center"/>
            <w:hideMark/>
          </w:tcPr>
          <w:p w14:paraId="0B2ED1D5" w14:textId="5A2BC84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$ 1,819.56</w:t>
            </w:r>
          </w:p>
        </w:tc>
        <w:tc>
          <w:tcPr>
            <w:tcW w:w="367" w:type="pct"/>
            <w:tcBorders>
              <w:top w:val="nil"/>
              <w:left w:val="nil"/>
              <w:bottom w:val="nil"/>
              <w:right w:val="nil"/>
            </w:tcBorders>
            <w:shd w:val="clear" w:color="auto" w:fill="auto"/>
            <w:noWrap/>
            <w:vAlign w:val="center"/>
            <w:hideMark/>
          </w:tcPr>
          <w:p w14:paraId="1E3488DC" w14:textId="43C2865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$ 1,832.30</w:t>
            </w:r>
          </w:p>
        </w:tc>
        <w:tc>
          <w:tcPr>
            <w:tcW w:w="367" w:type="pct"/>
            <w:tcBorders>
              <w:top w:val="nil"/>
              <w:left w:val="nil"/>
              <w:bottom w:val="nil"/>
              <w:right w:val="nil"/>
            </w:tcBorders>
            <w:shd w:val="clear" w:color="auto" w:fill="auto"/>
            <w:noWrap/>
            <w:vAlign w:val="center"/>
            <w:hideMark/>
          </w:tcPr>
          <w:p w14:paraId="60732767" w14:textId="380BAA8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$ 1,845.13</w:t>
            </w:r>
          </w:p>
        </w:tc>
        <w:tc>
          <w:tcPr>
            <w:tcW w:w="381" w:type="pct"/>
            <w:tcBorders>
              <w:top w:val="nil"/>
              <w:left w:val="nil"/>
              <w:bottom w:val="nil"/>
              <w:right w:val="nil"/>
            </w:tcBorders>
            <w:shd w:val="clear" w:color="auto" w:fill="auto"/>
            <w:noWrap/>
            <w:vAlign w:val="center"/>
            <w:hideMark/>
          </w:tcPr>
          <w:p w14:paraId="3CBB7F32" w14:textId="702C7BD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$ 1,858.04</w:t>
            </w:r>
          </w:p>
        </w:tc>
        <w:tc>
          <w:tcPr>
            <w:tcW w:w="367" w:type="pct"/>
            <w:tcBorders>
              <w:top w:val="nil"/>
              <w:left w:val="nil"/>
              <w:bottom w:val="nil"/>
              <w:right w:val="nil"/>
            </w:tcBorders>
            <w:shd w:val="clear" w:color="auto" w:fill="auto"/>
            <w:noWrap/>
            <w:vAlign w:val="center"/>
            <w:hideMark/>
          </w:tcPr>
          <w:p w14:paraId="000B86C5" w14:textId="61439FF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$ 1,871.05</w:t>
            </w:r>
          </w:p>
        </w:tc>
        <w:tc>
          <w:tcPr>
            <w:tcW w:w="367" w:type="pct"/>
            <w:tcBorders>
              <w:top w:val="nil"/>
              <w:left w:val="nil"/>
              <w:bottom w:val="nil"/>
              <w:right w:val="nil"/>
            </w:tcBorders>
            <w:shd w:val="clear" w:color="auto" w:fill="auto"/>
            <w:noWrap/>
            <w:vAlign w:val="center"/>
            <w:hideMark/>
          </w:tcPr>
          <w:p w14:paraId="553DF2BB" w14:textId="778A7A6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$ 1,884.15</w:t>
            </w:r>
          </w:p>
        </w:tc>
        <w:tc>
          <w:tcPr>
            <w:tcW w:w="484" w:type="pct"/>
            <w:tcBorders>
              <w:top w:val="nil"/>
              <w:left w:val="nil"/>
              <w:bottom w:val="nil"/>
              <w:right w:val="nil"/>
            </w:tcBorders>
            <w:shd w:val="clear" w:color="auto" w:fill="auto"/>
            <w:noWrap/>
            <w:vAlign w:val="center"/>
            <w:hideMark/>
          </w:tcPr>
          <w:p w14:paraId="4495CE7F" w14:textId="547252C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$ 1,897.34</w:t>
            </w:r>
          </w:p>
        </w:tc>
      </w:tr>
      <w:tr w:rsidR="00955E80" w:rsidRPr="00DE7693" w14:paraId="15C43D99" w14:textId="77777777" w:rsidTr="00186255">
        <w:trPr>
          <w:trHeight w:val="315"/>
        </w:trPr>
        <w:tc>
          <w:tcPr>
            <w:tcW w:w="462" w:type="pct"/>
            <w:tcBorders>
              <w:top w:val="nil"/>
              <w:left w:val="nil"/>
              <w:bottom w:val="nil"/>
              <w:right w:val="nil"/>
            </w:tcBorders>
            <w:shd w:val="clear" w:color="auto" w:fill="auto"/>
            <w:noWrap/>
            <w:vAlign w:val="center"/>
            <w:hideMark/>
          </w:tcPr>
          <w:p w14:paraId="53805EE9"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52</w:t>
            </w:r>
          </w:p>
        </w:tc>
        <w:tc>
          <w:tcPr>
            <w:tcW w:w="367" w:type="pct"/>
            <w:tcBorders>
              <w:top w:val="nil"/>
              <w:left w:val="nil"/>
              <w:bottom w:val="nil"/>
              <w:right w:val="nil"/>
            </w:tcBorders>
            <w:shd w:val="clear" w:color="auto" w:fill="auto"/>
            <w:noWrap/>
            <w:vAlign w:val="center"/>
            <w:hideMark/>
          </w:tcPr>
          <w:p w14:paraId="7EC5E157" w14:textId="27F554C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$ 1,817.17</w:t>
            </w:r>
          </w:p>
        </w:tc>
        <w:tc>
          <w:tcPr>
            <w:tcW w:w="367" w:type="pct"/>
            <w:tcBorders>
              <w:top w:val="nil"/>
              <w:left w:val="nil"/>
              <w:bottom w:val="nil"/>
              <w:right w:val="nil"/>
            </w:tcBorders>
            <w:shd w:val="clear" w:color="auto" w:fill="auto"/>
            <w:noWrap/>
            <w:vAlign w:val="center"/>
            <w:hideMark/>
          </w:tcPr>
          <w:p w14:paraId="0862B880" w14:textId="07229FB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$ 1,829.89</w:t>
            </w:r>
          </w:p>
        </w:tc>
        <w:tc>
          <w:tcPr>
            <w:tcW w:w="367" w:type="pct"/>
            <w:tcBorders>
              <w:top w:val="nil"/>
              <w:left w:val="nil"/>
              <w:bottom w:val="nil"/>
              <w:right w:val="nil"/>
            </w:tcBorders>
            <w:shd w:val="clear" w:color="auto" w:fill="auto"/>
            <w:noWrap/>
            <w:vAlign w:val="center"/>
            <w:hideMark/>
          </w:tcPr>
          <w:p w14:paraId="4E4CBD92" w14:textId="5F3A7E2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$ 1,842.70</w:t>
            </w:r>
          </w:p>
        </w:tc>
        <w:tc>
          <w:tcPr>
            <w:tcW w:w="367" w:type="pct"/>
            <w:tcBorders>
              <w:top w:val="nil"/>
              <w:left w:val="nil"/>
              <w:bottom w:val="nil"/>
              <w:right w:val="nil"/>
            </w:tcBorders>
            <w:shd w:val="clear" w:color="auto" w:fill="auto"/>
            <w:noWrap/>
            <w:vAlign w:val="center"/>
            <w:hideMark/>
          </w:tcPr>
          <w:p w14:paraId="71117748" w14:textId="3F2547D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$ 1,855.60</w:t>
            </w:r>
          </w:p>
        </w:tc>
        <w:tc>
          <w:tcPr>
            <w:tcW w:w="367" w:type="pct"/>
            <w:tcBorders>
              <w:top w:val="nil"/>
              <w:left w:val="nil"/>
              <w:bottom w:val="nil"/>
              <w:right w:val="nil"/>
            </w:tcBorders>
            <w:shd w:val="clear" w:color="auto" w:fill="auto"/>
            <w:noWrap/>
            <w:vAlign w:val="center"/>
            <w:hideMark/>
          </w:tcPr>
          <w:p w14:paraId="4619FEEA" w14:textId="62C5777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$ 1,868.59</w:t>
            </w:r>
          </w:p>
        </w:tc>
        <w:tc>
          <w:tcPr>
            <w:tcW w:w="367" w:type="pct"/>
            <w:tcBorders>
              <w:top w:val="nil"/>
              <w:left w:val="nil"/>
              <w:bottom w:val="nil"/>
              <w:right w:val="nil"/>
            </w:tcBorders>
            <w:shd w:val="clear" w:color="auto" w:fill="auto"/>
            <w:noWrap/>
            <w:vAlign w:val="center"/>
            <w:hideMark/>
          </w:tcPr>
          <w:p w14:paraId="6E55374A" w14:textId="16C5E87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$ 1,881.67</w:t>
            </w:r>
          </w:p>
        </w:tc>
        <w:tc>
          <w:tcPr>
            <w:tcW w:w="367" w:type="pct"/>
            <w:tcBorders>
              <w:top w:val="nil"/>
              <w:left w:val="nil"/>
              <w:bottom w:val="nil"/>
              <w:right w:val="nil"/>
            </w:tcBorders>
            <w:shd w:val="clear" w:color="auto" w:fill="auto"/>
            <w:noWrap/>
            <w:vAlign w:val="center"/>
            <w:hideMark/>
          </w:tcPr>
          <w:p w14:paraId="5636FB61" w14:textId="774A61C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$ 1,894.84</w:t>
            </w:r>
          </w:p>
        </w:tc>
        <w:tc>
          <w:tcPr>
            <w:tcW w:w="367" w:type="pct"/>
            <w:tcBorders>
              <w:top w:val="nil"/>
              <w:left w:val="nil"/>
              <w:bottom w:val="nil"/>
              <w:right w:val="nil"/>
            </w:tcBorders>
            <w:shd w:val="clear" w:color="auto" w:fill="auto"/>
            <w:noWrap/>
            <w:vAlign w:val="center"/>
            <w:hideMark/>
          </w:tcPr>
          <w:p w14:paraId="1656AEDA" w14:textId="3048B0E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$ 1,908.11</w:t>
            </w:r>
          </w:p>
        </w:tc>
        <w:tc>
          <w:tcPr>
            <w:tcW w:w="381" w:type="pct"/>
            <w:tcBorders>
              <w:top w:val="nil"/>
              <w:left w:val="nil"/>
              <w:bottom w:val="nil"/>
              <w:right w:val="nil"/>
            </w:tcBorders>
            <w:shd w:val="clear" w:color="auto" w:fill="auto"/>
            <w:noWrap/>
            <w:vAlign w:val="center"/>
            <w:hideMark/>
          </w:tcPr>
          <w:p w14:paraId="167EA947" w14:textId="4D6C993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$ 1,921.46</w:t>
            </w:r>
          </w:p>
        </w:tc>
        <w:tc>
          <w:tcPr>
            <w:tcW w:w="367" w:type="pct"/>
            <w:tcBorders>
              <w:top w:val="nil"/>
              <w:left w:val="nil"/>
              <w:bottom w:val="nil"/>
              <w:right w:val="nil"/>
            </w:tcBorders>
            <w:shd w:val="clear" w:color="auto" w:fill="auto"/>
            <w:noWrap/>
            <w:vAlign w:val="center"/>
            <w:hideMark/>
          </w:tcPr>
          <w:p w14:paraId="1430D898" w14:textId="09FE0CA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$ 1,934.91</w:t>
            </w:r>
          </w:p>
        </w:tc>
        <w:tc>
          <w:tcPr>
            <w:tcW w:w="367" w:type="pct"/>
            <w:tcBorders>
              <w:top w:val="nil"/>
              <w:left w:val="nil"/>
              <w:bottom w:val="nil"/>
              <w:right w:val="nil"/>
            </w:tcBorders>
            <w:shd w:val="clear" w:color="auto" w:fill="auto"/>
            <w:noWrap/>
            <w:vAlign w:val="center"/>
            <w:hideMark/>
          </w:tcPr>
          <w:p w14:paraId="30F203DB" w14:textId="0D6322C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$ 1,948.46</w:t>
            </w:r>
          </w:p>
        </w:tc>
        <w:tc>
          <w:tcPr>
            <w:tcW w:w="484" w:type="pct"/>
            <w:tcBorders>
              <w:top w:val="nil"/>
              <w:left w:val="nil"/>
              <w:bottom w:val="nil"/>
              <w:right w:val="nil"/>
            </w:tcBorders>
            <w:shd w:val="clear" w:color="auto" w:fill="auto"/>
            <w:noWrap/>
            <w:vAlign w:val="center"/>
            <w:hideMark/>
          </w:tcPr>
          <w:p w14:paraId="4F8AAAB8" w14:textId="5C89405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$ 1,962.10</w:t>
            </w:r>
          </w:p>
        </w:tc>
      </w:tr>
      <w:tr w:rsidR="00955E80" w:rsidRPr="00DE7693" w14:paraId="14D3BC02" w14:textId="77777777" w:rsidTr="00186255">
        <w:trPr>
          <w:trHeight w:val="315"/>
        </w:trPr>
        <w:tc>
          <w:tcPr>
            <w:tcW w:w="462" w:type="pct"/>
            <w:tcBorders>
              <w:top w:val="nil"/>
              <w:left w:val="nil"/>
              <w:bottom w:val="nil"/>
              <w:right w:val="nil"/>
            </w:tcBorders>
            <w:shd w:val="clear" w:color="auto" w:fill="auto"/>
            <w:noWrap/>
            <w:vAlign w:val="center"/>
            <w:hideMark/>
          </w:tcPr>
          <w:p w14:paraId="247BC783"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53</w:t>
            </w:r>
          </w:p>
        </w:tc>
        <w:tc>
          <w:tcPr>
            <w:tcW w:w="367" w:type="pct"/>
            <w:tcBorders>
              <w:top w:val="nil"/>
              <w:left w:val="nil"/>
              <w:bottom w:val="nil"/>
              <w:right w:val="nil"/>
            </w:tcBorders>
            <w:shd w:val="clear" w:color="auto" w:fill="auto"/>
            <w:noWrap/>
            <w:vAlign w:val="center"/>
            <w:hideMark/>
          </w:tcPr>
          <w:p w14:paraId="3BA1B785" w14:textId="381E2B0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$ 1,865.06</w:t>
            </w:r>
          </w:p>
        </w:tc>
        <w:tc>
          <w:tcPr>
            <w:tcW w:w="367" w:type="pct"/>
            <w:tcBorders>
              <w:top w:val="nil"/>
              <w:left w:val="nil"/>
              <w:bottom w:val="nil"/>
              <w:right w:val="nil"/>
            </w:tcBorders>
            <w:shd w:val="clear" w:color="auto" w:fill="auto"/>
            <w:noWrap/>
            <w:vAlign w:val="center"/>
            <w:hideMark/>
          </w:tcPr>
          <w:p w14:paraId="460A355E" w14:textId="430F0FA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$ 1,878.12</w:t>
            </w:r>
          </w:p>
        </w:tc>
        <w:tc>
          <w:tcPr>
            <w:tcW w:w="367" w:type="pct"/>
            <w:tcBorders>
              <w:top w:val="nil"/>
              <w:left w:val="nil"/>
              <w:bottom w:val="nil"/>
              <w:right w:val="nil"/>
            </w:tcBorders>
            <w:shd w:val="clear" w:color="auto" w:fill="auto"/>
            <w:noWrap/>
            <w:vAlign w:val="center"/>
            <w:hideMark/>
          </w:tcPr>
          <w:p w14:paraId="10AE3F01" w14:textId="29822BE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$ 1,891.26</w:t>
            </w:r>
          </w:p>
        </w:tc>
        <w:tc>
          <w:tcPr>
            <w:tcW w:w="367" w:type="pct"/>
            <w:tcBorders>
              <w:top w:val="nil"/>
              <w:left w:val="nil"/>
              <w:bottom w:val="nil"/>
              <w:right w:val="nil"/>
            </w:tcBorders>
            <w:shd w:val="clear" w:color="auto" w:fill="auto"/>
            <w:noWrap/>
            <w:vAlign w:val="center"/>
            <w:hideMark/>
          </w:tcPr>
          <w:p w14:paraId="07B3B367" w14:textId="72C4EF5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$ 1,904.50</w:t>
            </w:r>
          </w:p>
        </w:tc>
        <w:tc>
          <w:tcPr>
            <w:tcW w:w="367" w:type="pct"/>
            <w:tcBorders>
              <w:top w:val="nil"/>
              <w:left w:val="nil"/>
              <w:bottom w:val="nil"/>
              <w:right w:val="nil"/>
            </w:tcBorders>
            <w:shd w:val="clear" w:color="auto" w:fill="auto"/>
            <w:noWrap/>
            <w:vAlign w:val="center"/>
            <w:hideMark/>
          </w:tcPr>
          <w:p w14:paraId="13F62613" w14:textId="33579E1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$ 1,917.84</w:t>
            </w:r>
          </w:p>
        </w:tc>
        <w:tc>
          <w:tcPr>
            <w:tcW w:w="367" w:type="pct"/>
            <w:tcBorders>
              <w:top w:val="nil"/>
              <w:left w:val="nil"/>
              <w:bottom w:val="nil"/>
              <w:right w:val="nil"/>
            </w:tcBorders>
            <w:shd w:val="clear" w:color="auto" w:fill="auto"/>
            <w:noWrap/>
            <w:vAlign w:val="center"/>
            <w:hideMark/>
          </w:tcPr>
          <w:p w14:paraId="651F6E75" w14:textId="412E267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$ 1,931.26</w:t>
            </w:r>
          </w:p>
        </w:tc>
        <w:tc>
          <w:tcPr>
            <w:tcW w:w="367" w:type="pct"/>
            <w:tcBorders>
              <w:top w:val="nil"/>
              <w:left w:val="nil"/>
              <w:bottom w:val="nil"/>
              <w:right w:val="nil"/>
            </w:tcBorders>
            <w:shd w:val="clear" w:color="auto" w:fill="auto"/>
            <w:noWrap/>
            <w:vAlign w:val="center"/>
            <w:hideMark/>
          </w:tcPr>
          <w:p w14:paraId="01DD6A41" w14:textId="46AE271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$ 1,944.78</w:t>
            </w:r>
          </w:p>
        </w:tc>
        <w:tc>
          <w:tcPr>
            <w:tcW w:w="367" w:type="pct"/>
            <w:tcBorders>
              <w:top w:val="nil"/>
              <w:left w:val="nil"/>
              <w:bottom w:val="nil"/>
              <w:right w:val="nil"/>
            </w:tcBorders>
            <w:shd w:val="clear" w:color="auto" w:fill="auto"/>
            <w:noWrap/>
            <w:vAlign w:val="center"/>
            <w:hideMark/>
          </w:tcPr>
          <w:p w14:paraId="2641FABC" w14:textId="6FE7672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$ 1,958.39</w:t>
            </w:r>
          </w:p>
        </w:tc>
        <w:tc>
          <w:tcPr>
            <w:tcW w:w="381" w:type="pct"/>
            <w:tcBorders>
              <w:top w:val="nil"/>
              <w:left w:val="nil"/>
              <w:bottom w:val="nil"/>
              <w:right w:val="nil"/>
            </w:tcBorders>
            <w:shd w:val="clear" w:color="auto" w:fill="auto"/>
            <w:noWrap/>
            <w:vAlign w:val="center"/>
            <w:hideMark/>
          </w:tcPr>
          <w:p w14:paraId="4C3CBDD7" w14:textId="4183642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$ 1,972.10</w:t>
            </w:r>
          </w:p>
        </w:tc>
        <w:tc>
          <w:tcPr>
            <w:tcW w:w="367" w:type="pct"/>
            <w:tcBorders>
              <w:top w:val="nil"/>
              <w:left w:val="nil"/>
              <w:bottom w:val="nil"/>
              <w:right w:val="nil"/>
            </w:tcBorders>
            <w:shd w:val="clear" w:color="auto" w:fill="auto"/>
            <w:noWrap/>
            <w:vAlign w:val="center"/>
            <w:hideMark/>
          </w:tcPr>
          <w:p w14:paraId="514BACC8" w14:textId="2249F39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$ 1,985.91</w:t>
            </w:r>
          </w:p>
        </w:tc>
        <w:tc>
          <w:tcPr>
            <w:tcW w:w="367" w:type="pct"/>
            <w:tcBorders>
              <w:top w:val="nil"/>
              <w:left w:val="nil"/>
              <w:bottom w:val="nil"/>
              <w:right w:val="nil"/>
            </w:tcBorders>
            <w:shd w:val="clear" w:color="auto" w:fill="auto"/>
            <w:noWrap/>
            <w:vAlign w:val="center"/>
            <w:hideMark/>
          </w:tcPr>
          <w:p w14:paraId="5F306007" w14:textId="2903344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$ 1,999.81</w:t>
            </w:r>
          </w:p>
        </w:tc>
        <w:tc>
          <w:tcPr>
            <w:tcW w:w="484" w:type="pct"/>
            <w:tcBorders>
              <w:top w:val="nil"/>
              <w:left w:val="nil"/>
              <w:bottom w:val="nil"/>
              <w:right w:val="nil"/>
            </w:tcBorders>
            <w:shd w:val="clear" w:color="auto" w:fill="auto"/>
            <w:noWrap/>
            <w:vAlign w:val="center"/>
            <w:hideMark/>
          </w:tcPr>
          <w:p w14:paraId="5DE0D18B" w14:textId="427864E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$ 2,013.81</w:t>
            </w:r>
          </w:p>
        </w:tc>
      </w:tr>
      <w:tr w:rsidR="00955E80" w:rsidRPr="00DE7693" w14:paraId="033FA3D8" w14:textId="77777777" w:rsidTr="00186255">
        <w:trPr>
          <w:trHeight w:val="315"/>
        </w:trPr>
        <w:tc>
          <w:tcPr>
            <w:tcW w:w="462" w:type="pct"/>
            <w:tcBorders>
              <w:top w:val="nil"/>
              <w:left w:val="nil"/>
              <w:bottom w:val="nil"/>
              <w:right w:val="nil"/>
            </w:tcBorders>
            <w:shd w:val="clear" w:color="auto" w:fill="auto"/>
            <w:noWrap/>
            <w:vAlign w:val="center"/>
            <w:hideMark/>
          </w:tcPr>
          <w:p w14:paraId="19E04B88"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54</w:t>
            </w:r>
          </w:p>
        </w:tc>
        <w:tc>
          <w:tcPr>
            <w:tcW w:w="367" w:type="pct"/>
            <w:tcBorders>
              <w:top w:val="nil"/>
              <w:left w:val="nil"/>
              <w:bottom w:val="nil"/>
              <w:right w:val="nil"/>
            </w:tcBorders>
            <w:shd w:val="clear" w:color="auto" w:fill="auto"/>
            <w:noWrap/>
            <w:vAlign w:val="center"/>
            <w:hideMark/>
          </w:tcPr>
          <w:p w14:paraId="4CBE59BA" w14:textId="0A31D50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$ 1,913.44</w:t>
            </w:r>
          </w:p>
        </w:tc>
        <w:tc>
          <w:tcPr>
            <w:tcW w:w="367" w:type="pct"/>
            <w:tcBorders>
              <w:top w:val="nil"/>
              <w:left w:val="nil"/>
              <w:bottom w:val="nil"/>
              <w:right w:val="nil"/>
            </w:tcBorders>
            <w:shd w:val="clear" w:color="auto" w:fill="auto"/>
            <w:noWrap/>
            <w:vAlign w:val="center"/>
            <w:hideMark/>
          </w:tcPr>
          <w:p w14:paraId="3D850CB0" w14:textId="5B6799B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$ 1,926.83</w:t>
            </w:r>
          </w:p>
        </w:tc>
        <w:tc>
          <w:tcPr>
            <w:tcW w:w="367" w:type="pct"/>
            <w:tcBorders>
              <w:top w:val="nil"/>
              <w:left w:val="nil"/>
              <w:bottom w:val="nil"/>
              <w:right w:val="nil"/>
            </w:tcBorders>
            <w:shd w:val="clear" w:color="auto" w:fill="auto"/>
            <w:noWrap/>
            <w:vAlign w:val="center"/>
            <w:hideMark/>
          </w:tcPr>
          <w:p w14:paraId="344486CB" w14:textId="7D33D9C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$ 1,940.32</w:t>
            </w:r>
          </w:p>
        </w:tc>
        <w:tc>
          <w:tcPr>
            <w:tcW w:w="367" w:type="pct"/>
            <w:tcBorders>
              <w:top w:val="nil"/>
              <w:left w:val="nil"/>
              <w:bottom w:val="nil"/>
              <w:right w:val="nil"/>
            </w:tcBorders>
            <w:shd w:val="clear" w:color="auto" w:fill="auto"/>
            <w:noWrap/>
            <w:vAlign w:val="center"/>
            <w:hideMark/>
          </w:tcPr>
          <w:p w14:paraId="43F3DED4" w14:textId="7A22287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$ 1,953.90</w:t>
            </w:r>
          </w:p>
        </w:tc>
        <w:tc>
          <w:tcPr>
            <w:tcW w:w="367" w:type="pct"/>
            <w:tcBorders>
              <w:top w:val="nil"/>
              <w:left w:val="nil"/>
              <w:bottom w:val="nil"/>
              <w:right w:val="nil"/>
            </w:tcBorders>
            <w:shd w:val="clear" w:color="auto" w:fill="auto"/>
            <w:noWrap/>
            <w:vAlign w:val="center"/>
            <w:hideMark/>
          </w:tcPr>
          <w:p w14:paraId="7DB856FC" w14:textId="5D3F4E1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$ 1,967.58</w:t>
            </w:r>
          </w:p>
        </w:tc>
        <w:tc>
          <w:tcPr>
            <w:tcW w:w="367" w:type="pct"/>
            <w:tcBorders>
              <w:top w:val="nil"/>
              <w:left w:val="nil"/>
              <w:bottom w:val="nil"/>
              <w:right w:val="nil"/>
            </w:tcBorders>
            <w:shd w:val="clear" w:color="auto" w:fill="auto"/>
            <w:noWrap/>
            <w:vAlign w:val="center"/>
            <w:hideMark/>
          </w:tcPr>
          <w:p w14:paraId="23EDF7F0" w14:textId="2210C80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$ 1,981.35</w:t>
            </w:r>
          </w:p>
        </w:tc>
        <w:tc>
          <w:tcPr>
            <w:tcW w:w="367" w:type="pct"/>
            <w:tcBorders>
              <w:top w:val="nil"/>
              <w:left w:val="nil"/>
              <w:bottom w:val="nil"/>
              <w:right w:val="nil"/>
            </w:tcBorders>
            <w:shd w:val="clear" w:color="auto" w:fill="auto"/>
            <w:noWrap/>
            <w:vAlign w:val="center"/>
            <w:hideMark/>
          </w:tcPr>
          <w:p w14:paraId="7B4D655C" w14:textId="0587036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$ 1,995.22</w:t>
            </w:r>
          </w:p>
        </w:tc>
        <w:tc>
          <w:tcPr>
            <w:tcW w:w="367" w:type="pct"/>
            <w:tcBorders>
              <w:top w:val="nil"/>
              <w:left w:val="nil"/>
              <w:bottom w:val="nil"/>
              <w:right w:val="nil"/>
            </w:tcBorders>
            <w:shd w:val="clear" w:color="auto" w:fill="auto"/>
            <w:noWrap/>
            <w:vAlign w:val="center"/>
            <w:hideMark/>
          </w:tcPr>
          <w:p w14:paraId="63367CF2" w14:textId="0F8A531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$ 2,009.19</w:t>
            </w:r>
          </w:p>
        </w:tc>
        <w:tc>
          <w:tcPr>
            <w:tcW w:w="381" w:type="pct"/>
            <w:tcBorders>
              <w:top w:val="nil"/>
              <w:left w:val="nil"/>
              <w:bottom w:val="nil"/>
              <w:right w:val="nil"/>
            </w:tcBorders>
            <w:shd w:val="clear" w:color="auto" w:fill="auto"/>
            <w:noWrap/>
            <w:vAlign w:val="center"/>
            <w:hideMark/>
          </w:tcPr>
          <w:p w14:paraId="3C6439F0" w14:textId="085E2F5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$ 2,023.25</w:t>
            </w:r>
          </w:p>
        </w:tc>
        <w:tc>
          <w:tcPr>
            <w:tcW w:w="367" w:type="pct"/>
            <w:tcBorders>
              <w:top w:val="nil"/>
              <w:left w:val="nil"/>
              <w:bottom w:val="nil"/>
              <w:right w:val="nil"/>
            </w:tcBorders>
            <w:shd w:val="clear" w:color="auto" w:fill="auto"/>
            <w:noWrap/>
            <w:vAlign w:val="center"/>
            <w:hideMark/>
          </w:tcPr>
          <w:p w14:paraId="6C0F86D9" w14:textId="648A182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$ 2,037.41</w:t>
            </w:r>
          </w:p>
        </w:tc>
        <w:tc>
          <w:tcPr>
            <w:tcW w:w="367" w:type="pct"/>
            <w:tcBorders>
              <w:top w:val="nil"/>
              <w:left w:val="nil"/>
              <w:bottom w:val="nil"/>
              <w:right w:val="nil"/>
            </w:tcBorders>
            <w:shd w:val="clear" w:color="auto" w:fill="auto"/>
            <w:noWrap/>
            <w:vAlign w:val="center"/>
            <w:hideMark/>
          </w:tcPr>
          <w:p w14:paraId="2AB52ACB" w14:textId="79A3D0E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$ 2,051.68</w:t>
            </w:r>
          </w:p>
        </w:tc>
        <w:tc>
          <w:tcPr>
            <w:tcW w:w="484" w:type="pct"/>
            <w:tcBorders>
              <w:top w:val="nil"/>
              <w:left w:val="nil"/>
              <w:bottom w:val="nil"/>
              <w:right w:val="nil"/>
            </w:tcBorders>
            <w:shd w:val="clear" w:color="auto" w:fill="auto"/>
            <w:noWrap/>
            <w:vAlign w:val="center"/>
            <w:hideMark/>
          </w:tcPr>
          <w:p w14:paraId="0337803F" w14:textId="374F4D4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$ 2,066.04</w:t>
            </w:r>
          </w:p>
        </w:tc>
      </w:tr>
      <w:tr w:rsidR="00955E80" w:rsidRPr="00DE7693" w14:paraId="3CE181EA" w14:textId="77777777" w:rsidTr="00186255">
        <w:trPr>
          <w:trHeight w:val="315"/>
        </w:trPr>
        <w:tc>
          <w:tcPr>
            <w:tcW w:w="462" w:type="pct"/>
            <w:tcBorders>
              <w:top w:val="nil"/>
              <w:left w:val="nil"/>
              <w:bottom w:val="nil"/>
              <w:right w:val="nil"/>
            </w:tcBorders>
            <w:shd w:val="clear" w:color="auto" w:fill="auto"/>
            <w:noWrap/>
            <w:vAlign w:val="center"/>
            <w:hideMark/>
          </w:tcPr>
          <w:p w14:paraId="3B7D365D"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55</w:t>
            </w:r>
          </w:p>
        </w:tc>
        <w:tc>
          <w:tcPr>
            <w:tcW w:w="367" w:type="pct"/>
            <w:tcBorders>
              <w:top w:val="nil"/>
              <w:left w:val="nil"/>
              <w:bottom w:val="nil"/>
              <w:right w:val="nil"/>
            </w:tcBorders>
            <w:shd w:val="clear" w:color="auto" w:fill="auto"/>
            <w:noWrap/>
            <w:vAlign w:val="center"/>
            <w:hideMark/>
          </w:tcPr>
          <w:p w14:paraId="4D9B74A8" w14:textId="077B9A2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$ 1,962.36</w:t>
            </w:r>
          </w:p>
        </w:tc>
        <w:tc>
          <w:tcPr>
            <w:tcW w:w="367" w:type="pct"/>
            <w:tcBorders>
              <w:top w:val="nil"/>
              <w:left w:val="nil"/>
              <w:bottom w:val="nil"/>
              <w:right w:val="nil"/>
            </w:tcBorders>
            <w:shd w:val="clear" w:color="auto" w:fill="auto"/>
            <w:noWrap/>
            <w:vAlign w:val="center"/>
            <w:hideMark/>
          </w:tcPr>
          <w:p w14:paraId="5FD73249" w14:textId="30DE89B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$ 1,976.09</w:t>
            </w:r>
          </w:p>
        </w:tc>
        <w:tc>
          <w:tcPr>
            <w:tcW w:w="367" w:type="pct"/>
            <w:tcBorders>
              <w:top w:val="nil"/>
              <w:left w:val="nil"/>
              <w:bottom w:val="nil"/>
              <w:right w:val="nil"/>
            </w:tcBorders>
            <w:shd w:val="clear" w:color="auto" w:fill="auto"/>
            <w:noWrap/>
            <w:vAlign w:val="center"/>
            <w:hideMark/>
          </w:tcPr>
          <w:p w14:paraId="5DB111E1" w14:textId="4C5A726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$ 1,989.92</w:t>
            </w:r>
          </w:p>
        </w:tc>
        <w:tc>
          <w:tcPr>
            <w:tcW w:w="367" w:type="pct"/>
            <w:tcBorders>
              <w:top w:val="nil"/>
              <w:left w:val="nil"/>
              <w:bottom w:val="nil"/>
              <w:right w:val="nil"/>
            </w:tcBorders>
            <w:shd w:val="clear" w:color="auto" w:fill="auto"/>
            <w:noWrap/>
            <w:vAlign w:val="center"/>
            <w:hideMark/>
          </w:tcPr>
          <w:p w14:paraId="6D07CC23" w14:textId="6E947A5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$ 2,003.85</w:t>
            </w:r>
          </w:p>
        </w:tc>
        <w:tc>
          <w:tcPr>
            <w:tcW w:w="367" w:type="pct"/>
            <w:tcBorders>
              <w:top w:val="nil"/>
              <w:left w:val="nil"/>
              <w:bottom w:val="nil"/>
              <w:right w:val="nil"/>
            </w:tcBorders>
            <w:shd w:val="clear" w:color="auto" w:fill="auto"/>
            <w:noWrap/>
            <w:vAlign w:val="center"/>
            <w:hideMark/>
          </w:tcPr>
          <w:p w14:paraId="5F2F4E07" w14:textId="256EEF9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$ 2,017.88</w:t>
            </w:r>
          </w:p>
        </w:tc>
        <w:tc>
          <w:tcPr>
            <w:tcW w:w="367" w:type="pct"/>
            <w:tcBorders>
              <w:top w:val="nil"/>
              <w:left w:val="nil"/>
              <w:bottom w:val="nil"/>
              <w:right w:val="nil"/>
            </w:tcBorders>
            <w:shd w:val="clear" w:color="auto" w:fill="auto"/>
            <w:noWrap/>
            <w:vAlign w:val="center"/>
            <w:hideMark/>
          </w:tcPr>
          <w:p w14:paraId="34D1515D" w14:textId="7A207F4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$ 2,032.01</w:t>
            </w:r>
          </w:p>
        </w:tc>
        <w:tc>
          <w:tcPr>
            <w:tcW w:w="367" w:type="pct"/>
            <w:tcBorders>
              <w:top w:val="nil"/>
              <w:left w:val="nil"/>
              <w:bottom w:val="nil"/>
              <w:right w:val="nil"/>
            </w:tcBorders>
            <w:shd w:val="clear" w:color="auto" w:fill="auto"/>
            <w:noWrap/>
            <w:vAlign w:val="center"/>
            <w:hideMark/>
          </w:tcPr>
          <w:p w14:paraId="5D2B2910" w14:textId="45AA3FC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$ 2,046.23</w:t>
            </w:r>
          </w:p>
        </w:tc>
        <w:tc>
          <w:tcPr>
            <w:tcW w:w="367" w:type="pct"/>
            <w:tcBorders>
              <w:top w:val="nil"/>
              <w:left w:val="nil"/>
              <w:bottom w:val="nil"/>
              <w:right w:val="nil"/>
            </w:tcBorders>
            <w:shd w:val="clear" w:color="auto" w:fill="auto"/>
            <w:noWrap/>
            <w:vAlign w:val="center"/>
            <w:hideMark/>
          </w:tcPr>
          <w:p w14:paraId="5BD32134" w14:textId="5B9B2C9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$ 2,060.55</w:t>
            </w:r>
          </w:p>
        </w:tc>
        <w:tc>
          <w:tcPr>
            <w:tcW w:w="381" w:type="pct"/>
            <w:tcBorders>
              <w:top w:val="nil"/>
              <w:left w:val="nil"/>
              <w:bottom w:val="nil"/>
              <w:right w:val="nil"/>
            </w:tcBorders>
            <w:shd w:val="clear" w:color="auto" w:fill="auto"/>
            <w:noWrap/>
            <w:vAlign w:val="center"/>
            <w:hideMark/>
          </w:tcPr>
          <w:p w14:paraId="4DADB24A" w14:textId="2F529F6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$ 2,074.98</w:t>
            </w:r>
          </w:p>
        </w:tc>
        <w:tc>
          <w:tcPr>
            <w:tcW w:w="367" w:type="pct"/>
            <w:tcBorders>
              <w:top w:val="nil"/>
              <w:left w:val="nil"/>
              <w:bottom w:val="nil"/>
              <w:right w:val="nil"/>
            </w:tcBorders>
            <w:shd w:val="clear" w:color="auto" w:fill="auto"/>
            <w:noWrap/>
            <w:vAlign w:val="center"/>
            <w:hideMark/>
          </w:tcPr>
          <w:p w14:paraId="1B9D9807" w14:textId="69A9D46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$ 2,089.50</w:t>
            </w:r>
          </w:p>
        </w:tc>
        <w:tc>
          <w:tcPr>
            <w:tcW w:w="367" w:type="pct"/>
            <w:tcBorders>
              <w:top w:val="nil"/>
              <w:left w:val="nil"/>
              <w:bottom w:val="nil"/>
              <w:right w:val="nil"/>
            </w:tcBorders>
            <w:shd w:val="clear" w:color="auto" w:fill="auto"/>
            <w:noWrap/>
            <w:vAlign w:val="center"/>
            <w:hideMark/>
          </w:tcPr>
          <w:p w14:paraId="07DE018A" w14:textId="0AF7604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$ 2,104.13</w:t>
            </w:r>
          </w:p>
        </w:tc>
        <w:tc>
          <w:tcPr>
            <w:tcW w:w="484" w:type="pct"/>
            <w:tcBorders>
              <w:top w:val="nil"/>
              <w:left w:val="nil"/>
              <w:bottom w:val="nil"/>
              <w:right w:val="nil"/>
            </w:tcBorders>
            <w:shd w:val="clear" w:color="auto" w:fill="auto"/>
            <w:noWrap/>
            <w:vAlign w:val="center"/>
            <w:hideMark/>
          </w:tcPr>
          <w:p w14:paraId="6AEDB910" w14:textId="3656EA6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$ 2,118.86</w:t>
            </w:r>
          </w:p>
        </w:tc>
      </w:tr>
      <w:tr w:rsidR="00955E80" w:rsidRPr="00DE7693" w14:paraId="363278FB" w14:textId="77777777" w:rsidTr="00186255">
        <w:trPr>
          <w:trHeight w:val="315"/>
        </w:trPr>
        <w:tc>
          <w:tcPr>
            <w:tcW w:w="462" w:type="pct"/>
            <w:tcBorders>
              <w:top w:val="nil"/>
              <w:left w:val="nil"/>
              <w:bottom w:val="nil"/>
              <w:right w:val="nil"/>
            </w:tcBorders>
            <w:shd w:val="clear" w:color="auto" w:fill="auto"/>
            <w:noWrap/>
            <w:vAlign w:val="center"/>
            <w:hideMark/>
          </w:tcPr>
          <w:p w14:paraId="3241C573"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56</w:t>
            </w:r>
          </w:p>
        </w:tc>
        <w:tc>
          <w:tcPr>
            <w:tcW w:w="367" w:type="pct"/>
            <w:tcBorders>
              <w:top w:val="nil"/>
              <w:left w:val="nil"/>
              <w:bottom w:val="nil"/>
              <w:right w:val="nil"/>
            </w:tcBorders>
            <w:shd w:val="clear" w:color="auto" w:fill="auto"/>
            <w:noWrap/>
            <w:vAlign w:val="center"/>
            <w:hideMark/>
          </w:tcPr>
          <w:p w14:paraId="2040A5A5" w14:textId="7563007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$ 2,011.76</w:t>
            </w:r>
          </w:p>
        </w:tc>
        <w:tc>
          <w:tcPr>
            <w:tcW w:w="367" w:type="pct"/>
            <w:tcBorders>
              <w:top w:val="nil"/>
              <w:left w:val="nil"/>
              <w:bottom w:val="nil"/>
              <w:right w:val="nil"/>
            </w:tcBorders>
            <w:shd w:val="clear" w:color="auto" w:fill="auto"/>
            <w:noWrap/>
            <w:vAlign w:val="center"/>
            <w:hideMark/>
          </w:tcPr>
          <w:p w14:paraId="6B1F6EC0" w14:textId="768B5BA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$ 2,025.84</w:t>
            </w:r>
          </w:p>
        </w:tc>
        <w:tc>
          <w:tcPr>
            <w:tcW w:w="367" w:type="pct"/>
            <w:tcBorders>
              <w:top w:val="nil"/>
              <w:left w:val="nil"/>
              <w:bottom w:val="nil"/>
              <w:right w:val="nil"/>
            </w:tcBorders>
            <w:shd w:val="clear" w:color="auto" w:fill="auto"/>
            <w:noWrap/>
            <w:vAlign w:val="center"/>
            <w:hideMark/>
          </w:tcPr>
          <w:p w14:paraId="2FE8A45A" w14:textId="0517C10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$ 2,040.02</w:t>
            </w:r>
          </w:p>
        </w:tc>
        <w:tc>
          <w:tcPr>
            <w:tcW w:w="367" w:type="pct"/>
            <w:tcBorders>
              <w:top w:val="nil"/>
              <w:left w:val="nil"/>
              <w:bottom w:val="nil"/>
              <w:right w:val="nil"/>
            </w:tcBorders>
            <w:shd w:val="clear" w:color="auto" w:fill="auto"/>
            <w:noWrap/>
            <w:vAlign w:val="center"/>
            <w:hideMark/>
          </w:tcPr>
          <w:p w14:paraId="0AF5DA0E" w14:textId="760B009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$ 2,054.30</w:t>
            </w:r>
          </w:p>
        </w:tc>
        <w:tc>
          <w:tcPr>
            <w:tcW w:w="367" w:type="pct"/>
            <w:tcBorders>
              <w:top w:val="nil"/>
              <w:left w:val="nil"/>
              <w:bottom w:val="nil"/>
              <w:right w:val="nil"/>
            </w:tcBorders>
            <w:shd w:val="clear" w:color="auto" w:fill="auto"/>
            <w:noWrap/>
            <w:vAlign w:val="center"/>
            <w:hideMark/>
          </w:tcPr>
          <w:p w14:paraId="14BAF7E5" w14:textId="1682726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$ 2,068.68</w:t>
            </w:r>
          </w:p>
        </w:tc>
        <w:tc>
          <w:tcPr>
            <w:tcW w:w="367" w:type="pct"/>
            <w:tcBorders>
              <w:top w:val="nil"/>
              <w:left w:val="nil"/>
              <w:bottom w:val="nil"/>
              <w:right w:val="nil"/>
            </w:tcBorders>
            <w:shd w:val="clear" w:color="auto" w:fill="auto"/>
            <w:noWrap/>
            <w:vAlign w:val="center"/>
            <w:hideMark/>
          </w:tcPr>
          <w:p w14:paraId="63C4D77E" w14:textId="06F7F2C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$ 2,083.16</w:t>
            </w:r>
          </w:p>
        </w:tc>
        <w:tc>
          <w:tcPr>
            <w:tcW w:w="367" w:type="pct"/>
            <w:tcBorders>
              <w:top w:val="nil"/>
              <w:left w:val="nil"/>
              <w:bottom w:val="nil"/>
              <w:right w:val="nil"/>
            </w:tcBorders>
            <w:shd w:val="clear" w:color="auto" w:fill="auto"/>
            <w:noWrap/>
            <w:vAlign w:val="center"/>
            <w:hideMark/>
          </w:tcPr>
          <w:p w14:paraId="118BEBAC" w14:textId="38227AD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$ 2,097.74</w:t>
            </w:r>
          </w:p>
        </w:tc>
        <w:tc>
          <w:tcPr>
            <w:tcW w:w="367" w:type="pct"/>
            <w:tcBorders>
              <w:top w:val="nil"/>
              <w:left w:val="nil"/>
              <w:bottom w:val="nil"/>
              <w:right w:val="nil"/>
            </w:tcBorders>
            <w:shd w:val="clear" w:color="auto" w:fill="auto"/>
            <w:noWrap/>
            <w:vAlign w:val="center"/>
            <w:hideMark/>
          </w:tcPr>
          <w:p w14:paraId="3FDCD25E" w14:textId="2E8C3C1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$ 2,112.43</w:t>
            </w:r>
          </w:p>
        </w:tc>
        <w:tc>
          <w:tcPr>
            <w:tcW w:w="381" w:type="pct"/>
            <w:tcBorders>
              <w:top w:val="nil"/>
              <w:left w:val="nil"/>
              <w:bottom w:val="nil"/>
              <w:right w:val="nil"/>
            </w:tcBorders>
            <w:shd w:val="clear" w:color="auto" w:fill="auto"/>
            <w:noWrap/>
            <w:vAlign w:val="center"/>
            <w:hideMark/>
          </w:tcPr>
          <w:p w14:paraId="157F326C" w14:textId="0ECF308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$ 2,127.22</w:t>
            </w:r>
          </w:p>
        </w:tc>
        <w:tc>
          <w:tcPr>
            <w:tcW w:w="367" w:type="pct"/>
            <w:tcBorders>
              <w:top w:val="nil"/>
              <w:left w:val="nil"/>
              <w:bottom w:val="nil"/>
              <w:right w:val="nil"/>
            </w:tcBorders>
            <w:shd w:val="clear" w:color="auto" w:fill="auto"/>
            <w:noWrap/>
            <w:vAlign w:val="center"/>
            <w:hideMark/>
          </w:tcPr>
          <w:p w14:paraId="4BBE1DA5" w14:textId="5BE7EAB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$ 2,142.11</w:t>
            </w:r>
          </w:p>
        </w:tc>
        <w:tc>
          <w:tcPr>
            <w:tcW w:w="367" w:type="pct"/>
            <w:tcBorders>
              <w:top w:val="nil"/>
              <w:left w:val="nil"/>
              <w:bottom w:val="nil"/>
              <w:right w:val="nil"/>
            </w:tcBorders>
            <w:shd w:val="clear" w:color="auto" w:fill="auto"/>
            <w:noWrap/>
            <w:vAlign w:val="center"/>
            <w:hideMark/>
          </w:tcPr>
          <w:p w14:paraId="5784168F" w14:textId="4802CA8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$ 2,157.10</w:t>
            </w:r>
          </w:p>
        </w:tc>
        <w:tc>
          <w:tcPr>
            <w:tcW w:w="484" w:type="pct"/>
            <w:tcBorders>
              <w:top w:val="nil"/>
              <w:left w:val="nil"/>
              <w:bottom w:val="nil"/>
              <w:right w:val="nil"/>
            </w:tcBorders>
            <w:shd w:val="clear" w:color="auto" w:fill="auto"/>
            <w:noWrap/>
            <w:vAlign w:val="center"/>
            <w:hideMark/>
          </w:tcPr>
          <w:p w14:paraId="01626111" w14:textId="448B0FC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$ 2,172.20</w:t>
            </w:r>
          </w:p>
        </w:tc>
      </w:tr>
      <w:tr w:rsidR="00955E80" w:rsidRPr="00DE7693" w14:paraId="340B7644" w14:textId="77777777" w:rsidTr="00186255">
        <w:trPr>
          <w:trHeight w:val="315"/>
        </w:trPr>
        <w:tc>
          <w:tcPr>
            <w:tcW w:w="462" w:type="pct"/>
            <w:tcBorders>
              <w:top w:val="nil"/>
              <w:left w:val="nil"/>
              <w:bottom w:val="nil"/>
              <w:right w:val="nil"/>
            </w:tcBorders>
            <w:shd w:val="clear" w:color="auto" w:fill="auto"/>
            <w:noWrap/>
            <w:vAlign w:val="center"/>
            <w:hideMark/>
          </w:tcPr>
          <w:p w14:paraId="49580AAD"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57</w:t>
            </w:r>
          </w:p>
        </w:tc>
        <w:tc>
          <w:tcPr>
            <w:tcW w:w="367" w:type="pct"/>
            <w:tcBorders>
              <w:top w:val="nil"/>
              <w:left w:val="nil"/>
              <w:bottom w:val="nil"/>
              <w:right w:val="nil"/>
            </w:tcBorders>
            <w:shd w:val="clear" w:color="auto" w:fill="auto"/>
            <w:noWrap/>
            <w:vAlign w:val="center"/>
            <w:hideMark/>
          </w:tcPr>
          <w:p w14:paraId="519E7DD1" w14:textId="7B6D6C3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$ 2,061.69</w:t>
            </w:r>
          </w:p>
        </w:tc>
        <w:tc>
          <w:tcPr>
            <w:tcW w:w="367" w:type="pct"/>
            <w:tcBorders>
              <w:top w:val="nil"/>
              <w:left w:val="nil"/>
              <w:bottom w:val="nil"/>
              <w:right w:val="nil"/>
            </w:tcBorders>
            <w:shd w:val="clear" w:color="auto" w:fill="auto"/>
            <w:noWrap/>
            <w:vAlign w:val="center"/>
            <w:hideMark/>
          </w:tcPr>
          <w:p w14:paraId="484D9524" w14:textId="08DD488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$ 2,076.12</w:t>
            </w:r>
          </w:p>
        </w:tc>
        <w:tc>
          <w:tcPr>
            <w:tcW w:w="367" w:type="pct"/>
            <w:tcBorders>
              <w:top w:val="nil"/>
              <w:left w:val="nil"/>
              <w:bottom w:val="nil"/>
              <w:right w:val="nil"/>
            </w:tcBorders>
            <w:shd w:val="clear" w:color="auto" w:fill="auto"/>
            <w:noWrap/>
            <w:vAlign w:val="center"/>
            <w:hideMark/>
          </w:tcPr>
          <w:p w14:paraId="635F543A" w14:textId="14D2BAD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$ 2,090.65</w:t>
            </w:r>
          </w:p>
        </w:tc>
        <w:tc>
          <w:tcPr>
            <w:tcW w:w="367" w:type="pct"/>
            <w:tcBorders>
              <w:top w:val="nil"/>
              <w:left w:val="nil"/>
              <w:bottom w:val="nil"/>
              <w:right w:val="nil"/>
            </w:tcBorders>
            <w:shd w:val="clear" w:color="auto" w:fill="auto"/>
            <w:noWrap/>
            <w:vAlign w:val="center"/>
            <w:hideMark/>
          </w:tcPr>
          <w:p w14:paraId="5B2F2037" w14:textId="32AA1E1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$ 2,105.28</w:t>
            </w:r>
          </w:p>
        </w:tc>
        <w:tc>
          <w:tcPr>
            <w:tcW w:w="367" w:type="pct"/>
            <w:tcBorders>
              <w:top w:val="nil"/>
              <w:left w:val="nil"/>
              <w:bottom w:val="nil"/>
              <w:right w:val="nil"/>
            </w:tcBorders>
            <w:shd w:val="clear" w:color="auto" w:fill="auto"/>
            <w:noWrap/>
            <w:vAlign w:val="center"/>
            <w:hideMark/>
          </w:tcPr>
          <w:p w14:paraId="39F3D471" w14:textId="2FA3232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$ 2,120.02</w:t>
            </w:r>
          </w:p>
        </w:tc>
        <w:tc>
          <w:tcPr>
            <w:tcW w:w="367" w:type="pct"/>
            <w:tcBorders>
              <w:top w:val="nil"/>
              <w:left w:val="nil"/>
              <w:bottom w:val="nil"/>
              <w:right w:val="nil"/>
            </w:tcBorders>
            <w:shd w:val="clear" w:color="auto" w:fill="auto"/>
            <w:noWrap/>
            <w:vAlign w:val="center"/>
            <w:hideMark/>
          </w:tcPr>
          <w:p w14:paraId="5A29D38F" w14:textId="3008572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$ 2,134.86</w:t>
            </w:r>
          </w:p>
        </w:tc>
        <w:tc>
          <w:tcPr>
            <w:tcW w:w="367" w:type="pct"/>
            <w:tcBorders>
              <w:top w:val="nil"/>
              <w:left w:val="nil"/>
              <w:bottom w:val="nil"/>
              <w:right w:val="nil"/>
            </w:tcBorders>
            <w:shd w:val="clear" w:color="auto" w:fill="auto"/>
            <w:noWrap/>
            <w:vAlign w:val="center"/>
            <w:hideMark/>
          </w:tcPr>
          <w:p w14:paraId="11A5ECFE" w14:textId="1779FDF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$ 2,149.81</w:t>
            </w:r>
          </w:p>
        </w:tc>
        <w:tc>
          <w:tcPr>
            <w:tcW w:w="367" w:type="pct"/>
            <w:tcBorders>
              <w:top w:val="nil"/>
              <w:left w:val="nil"/>
              <w:bottom w:val="nil"/>
              <w:right w:val="nil"/>
            </w:tcBorders>
            <w:shd w:val="clear" w:color="auto" w:fill="auto"/>
            <w:noWrap/>
            <w:vAlign w:val="center"/>
            <w:hideMark/>
          </w:tcPr>
          <w:p w14:paraId="25819029" w14:textId="42BC05D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$ 2,164.85</w:t>
            </w:r>
          </w:p>
        </w:tc>
        <w:tc>
          <w:tcPr>
            <w:tcW w:w="381" w:type="pct"/>
            <w:tcBorders>
              <w:top w:val="nil"/>
              <w:left w:val="nil"/>
              <w:bottom w:val="nil"/>
              <w:right w:val="nil"/>
            </w:tcBorders>
            <w:shd w:val="clear" w:color="auto" w:fill="auto"/>
            <w:noWrap/>
            <w:vAlign w:val="center"/>
            <w:hideMark/>
          </w:tcPr>
          <w:p w14:paraId="76843E19" w14:textId="37796C4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$ 2,180.01</w:t>
            </w:r>
          </w:p>
        </w:tc>
        <w:tc>
          <w:tcPr>
            <w:tcW w:w="367" w:type="pct"/>
            <w:tcBorders>
              <w:top w:val="nil"/>
              <w:left w:val="nil"/>
              <w:bottom w:val="nil"/>
              <w:right w:val="nil"/>
            </w:tcBorders>
            <w:shd w:val="clear" w:color="auto" w:fill="auto"/>
            <w:noWrap/>
            <w:vAlign w:val="center"/>
            <w:hideMark/>
          </w:tcPr>
          <w:p w14:paraId="4A4F30AE" w14:textId="2D4BF53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$ 2,195.27</w:t>
            </w:r>
          </w:p>
        </w:tc>
        <w:tc>
          <w:tcPr>
            <w:tcW w:w="367" w:type="pct"/>
            <w:tcBorders>
              <w:top w:val="nil"/>
              <w:left w:val="nil"/>
              <w:bottom w:val="nil"/>
              <w:right w:val="nil"/>
            </w:tcBorders>
            <w:shd w:val="clear" w:color="auto" w:fill="auto"/>
            <w:noWrap/>
            <w:vAlign w:val="center"/>
            <w:hideMark/>
          </w:tcPr>
          <w:p w14:paraId="5B0B56C1" w14:textId="2BD1292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$ 2,210.64</w:t>
            </w:r>
          </w:p>
        </w:tc>
        <w:tc>
          <w:tcPr>
            <w:tcW w:w="484" w:type="pct"/>
            <w:tcBorders>
              <w:top w:val="nil"/>
              <w:left w:val="nil"/>
              <w:bottom w:val="nil"/>
              <w:right w:val="nil"/>
            </w:tcBorders>
            <w:shd w:val="clear" w:color="auto" w:fill="auto"/>
            <w:noWrap/>
            <w:vAlign w:val="center"/>
            <w:hideMark/>
          </w:tcPr>
          <w:p w14:paraId="5D0C1842" w14:textId="16B82D0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$ 2,226.11</w:t>
            </w:r>
          </w:p>
        </w:tc>
      </w:tr>
      <w:tr w:rsidR="00955E80" w:rsidRPr="00DE7693" w14:paraId="1015BB86" w14:textId="77777777" w:rsidTr="00186255">
        <w:trPr>
          <w:trHeight w:val="315"/>
        </w:trPr>
        <w:tc>
          <w:tcPr>
            <w:tcW w:w="462" w:type="pct"/>
            <w:tcBorders>
              <w:top w:val="nil"/>
              <w:left w:val="nil"/>
              <w:bottom w:val="nil"/>
              <w:right w:val="nil"/>
            </w:tcBorders>
            <w:shd w:val="clear" w:color="auto" w:fill="auto"/>
            <w:noWrap/>
            <w:vAlign w:val="center"/>
            <w:hideMark/>
          </w:tcPr>
          <w:p w14:paraId="36C4E3D3"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58</w:t>
            </w:r>
          </w:p>
        </w:tc>
        <w:tc>
          <w:tcPr>
            <w:tcW w:w="367" w:type="pct"/>
            <w:tcBorders>
              <w:top w:val="nil"/>
              <w:left w:val="nil"/>
              <w:bottom w:val="nil"/>
              <w:right w:val="nil"/>
            </w:tcBorders>
            <w:shd w:val="clear" w:color="auto" w:fill="auto"/>
            <w:noWrap/>
            <w:vAlign w:val="center"/>
            <w:hideMark/>
          </w:tcPr>
          <w:p w14:paraId="3A64D651" w14:textId="5103A95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$ 2,112.08</w:t>
            </w:r>
          </w:p>
        </w:tc>
        <w:tc>
          <w:tcPr>
            <w:tcW w:w="367" w:type="pct"/>
            <w:tcBorders>
              <w:top w:val="nil"/>
              <w:left w:val="nil"/>
              <w:bottom w:val="nil"/>
              <w:right w:val="nil"/>
            </w:tcBorders>
            <w:shd w:val="clear" w:color="auto" w:fill="auto"/>
            <w:noWrap/>
            <w:vAlign w:val="center"/>
            <w:hideMark/>
          </w:tcPr>
          <w:p w14:paraId="497EB1E6" w14:textId="585F937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$ 2,126.86</w:t>
            </w:r>
          </w:p>
        </w:tc>
        <w:tc>
          <w:tcPr>
            <w:tcW w:w="367" w:type="pct"/>
            <w:tcBorders>
              <w:top w:val="nil"/>
              <w:left w:val="nil"/>
              <w:bottom w:val="nil"/>
              <w:right w:val="nil"/>
            </w:tcBorders>
            <w:shd w:val="clear" w:color="auto" w:fill="auto"/>
            <w:noWrap/>
            <w:vAlign w:val="center"/>
            <w:hideMark/>
          </w:tcPr>
          <w:p w14:paraId="1C7BA18B" w14:textId="53CC4D5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$ 2,141.75</w:t>
            </w:r>
          </w:p>
        </w:tc>
        <w:tc>
          <w:tcPr>
            <w:tcW w:w="367" w:type="pct"/>
            <w:tcBorders>
              <w:top w:val="nil"/>
              <w:left w:val="nil"/>
              <w:bottom w:val="nil"/>
              <w:right w:val="nil"/>
            </w:tcBorders>
            <w:shd w:val="clear" w:color="auto" w:fill="auto"/>
            <w:noWrap/>
            <w:vAlign w:val="center"/>
            <w:hideMark/>
          </w:tcPr>
          <w:p w14:paraId="4DF114EE" w14:textId="3AA72FA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$ 2,156.74</w:t>
            </w:r>
          </w:p>
        </w:tc>
        <w:tc>
          <w:tcPr>
            <w:tcW w:w="367" w:type="pct"/>
            <w:tcBorders>
              <w:top w:val="nil"/>
              <w:left w:val="nil"/>
              <w:bottom w:val="nil"/>
              <w:right w:val="nil"/>
            </w:tcBorders>
            <w:shd w:val="clear" w:color="auto" w:fill="auto"/>
            <w:noWrap/>
            <w:vAlign w:val="center"/>
            <w:hideMark/>
          </w:tcPr>
          <w:p w14:paraId="34BCDA95" w14:textId="0A2C330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$ 2,171.84</w:t>
            </w:r>
          </w:p>
        </w:tc>
        <w:tc>
          <w:tcPr>
            <w:tcW w:w="367" w:type="pct"/>
            <w:tcBorders>
              <w:top w:val="nil"/>
              <w:left w:val="nil"/>
              <w:bottom w:val="nil"/>
              <w:right w:val="nil"/>
            </w:tcBorders>
            <w:shd w:val="clear" w:color="auto" w:fill="auto"/>
            <w:noWrap/>
            <w:vAlign w:val="center"/>
            <w:hideMark/>
          </w:tcPr>
          <w:p w14:paraId="4C1A6417" w14:textId="05150B0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$ 2,187.04</w:t>
            </w:r>
          </w:p>
        </w:tc>
        <w:tc>
          <w:tcPr>
            <w:tcW w:w="367" w:type="pct"/>
            <w:tcBorders>
              <w:top w:val="nil"/>
              <w:left w:val="nil"/>
              <w:bottom w:val="nil"/>
              <w:right w:val="nil"/>
            </w:tcBorders>
            <w:shd w:val="clear" w:color="auto" w:fill="auto"/>
            <w:noWrap/>
            <w:vAlign w:val="center"/>
            <w:hideMark/>
          </w:tcPr>
          <w:p w14:paraId="2B7E97A7" w14:textId="0F5FA81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$ 2,202.35</w:t>
            </w:r>
          </w:p>
        </w:tc>
        <w:tc>
          <w:tcPr>
            <w:tcW w:w="367" w:type="pct"/>
            <w:tcBorders>
              <w:top w:val="nil"/>
              <w:left w:val="nil"/>
              <w:bottom w:val="nil"/>
              <w:right w:val="nil"/>
            </w:tcBorders>
            <w:shd w:val="clear" w:color="auto" w:fill="auto"/>
            <w:noWrap/>
            <w:vAlign w:val="center"/>
            <w:hideMark/>
          </w:tcPr>
          <w:p w14:paraId="328CBE95" w14:textId="3530B3C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$ 2,217.77</w:t>
            </w:r>
          </w:p>
        </w:tc>
        <w:tc>
          <w:tcPr>
            <w:tcW w:w="381" w:type="pct"/>
            <w:tcBorders>
              <w:top w:val="nil"/>
              <w:left w:val="nil"/>
              <w:bottom w:val="nil"/>
              <w:right w:val="nil"/>
            </w:tcBorders>
            <w:shd w:val="clear" w:color="auto" w:fill="auto"/>
            <w:noWrap/>
            <w:vAlign w:val="center"/>
            <w:hideMark/>
          </w:tcPr>
          <w:p w14:paraId="5C781698" w14:textId="181E3BB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$ 2,233.29</w:t>
            </w:r>
          </w:p>
        </w:tc>
        <w:tc>
          <w:tcPr>
            <w:tcW w:w="367" w:type="pct"/>
            <w:tcBorders>
              <w:top w:val="nil"/>
              <w:left w:val="nil"/>
              <w:bottom w:val="nil"/>
              <w:right w:val="nil"/>
            </w:tcBorders>
            <w:shd w:val="clear" w:color="auto" w:fill="auto"/>
            <w:noWrap/>
            <w:vAlign w:val="center"/>
            <w:hideMark/>
          </w:tcPr>
          <w:p w14:paraId="0607B577" w14:textId="601B5EC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$ 2,248.92</w:t>
            </w:r>
          </w:p>
        </w:tc>
        <w:tc>
          <w:tcPr>
            <w:tcW w:w="367" w:type="pct"/>
            <w:tcBorders>
              <w:top w:val="nil"/>
              <w:left w:val="nil"/>
              <w:bottom w:val="nil"/>
              <w:right w:val="nil"/>
            </w:tcBorders>
            <w:shd w:val="clear" w:color="auto" w:fill="auto"/>
            <w:noWrap/>
            <w:vAlign w:val="center"/>
            <w:hideMark/>
          </w:tcPr>
          <w:p w14:paraId="70C94D73" w14:textId="422770E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$ 2,264.67</w:t>
            </w:r>
          </w:p>
        </w:tc>
        <w:tc>
          <w:tcPr>
            <w:tcW w:w="484" w:type="pct"/>
            <w:tcBorders>
              <w:top w:val="nil"/>
              <w:left w:val="nil"/>
              <w:bottom w:val="nil"/>
              <w:right w:val="nil"/>
            </w:tcBorders>
            <w:shd w:val="clear" w:color="auto" w:fill="auto"/>
            <w:noWrap/>
            <w:vAlign w:val="center"/>
            <w:hideMark/>
          </w:tcPr>
          <w:p w14:paraId="75AD2FF5" w14:textId="5571A98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$ 2,280.52</w:t>
            </w:r>
          </w:p>
        </w:tc>
      </w:tr>
      <w:tr w:rsidR="00955E80" w:rsidRPr="00DE7693" w14:paraId="185F2500" w14:textId="77777777" w:rsidTr="00186255">
        <w:trPr>
          <w:trHeight w:val="315"/>
        </w:trPr>
        <w:tc>
          <w:tcPr>
            <w:tcW w:w="462" w:type="pct"/>
            <w:tcBorders>
              <w:top w:val="nil"/>
              <w:left w:val="nil"/>
              <w:bottom w:val="nil"/>
              <w:right w:val="nil"/>
            </w:tcBorders>
            <w:shd w:val="clear" w:color="auto" w:fill="auto"/>
            <w:noWrap/>
            <w:vAlign w:val="center"/>
            <w:hideMark/>
          </w:tcPr>
          <w:p w14:paraId="2CC7BE5A"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59</w:t>
            </w:r>
          </w:p>
        </w:tc>
        <w:tc>
          <w:tcPr>
            <w:tcW w:w="367" w:type="pct"/>
            <w:tcBorders>
              <w:top w:val="nil"/>
              <w:left w:val="nil"/>
              <w:bottom w:val="nil"/>
              <w:right w:val="nil"/>
            </w:tcBorders>
            <w:shd w:val="clear" w:color="auto" w:fill="auto"/>
            <w:noWrap/>
            <w:vAlign w:val="center"/>
            <w:hideMark/>
          </w:tcPr>
          <w:p w14:paraId="05DE3ECB" w14:textId="61BE102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$ 2,163.00</w:t>
            </w:r>
          </w:p>
        </w:tc>
        <w:tc>
          <w:tcPr>
            <w:tcW w:w="367" w:type="pct"/>
            <w:tcBorders>
              <w:top w:val="nil"/>
              <w:left w:val="nil"/>
              <w:bottom w:val="nil"/>
              <w:right w:val="nil"/>
            </w:tcBorders>
            <w:shd w:val="clear" w:color="auto" w:fill="auto"/>
            <w:noWrap/>
            <w:vAlign w:val="center"/>
            <w:hideMark/>
          </w:tcPr>
          <w:p w14:paraId="3A1B98C9" w14:textId="2EA8FBF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$ 2,178.14</w:t>
            </w:r>
          </w:p>
        </w:tc>
        <w:tc>
          <w:tcPr>
            <w:tcW w:w="367" w:type="pct"/>
            <w:tcBorders>
              <w:top w:val="nil"/>
              <w:left w:val="nil"/>
              <w:bottom w:val="nil"/>
              <w:right w:val="nil"/>
            </w:tcBorders>
            <w:shd w:val="clear" w:color="auto" w:fill="auto"/>
            <w:noWrap/>
            <w:vAlign w:val="center"/>
            <w:hideMark/>
          </w:tcPr>
          <w:p w14:paraId="4FC122D9" w14:textId="2154198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$ 2,193.39</w:t>
            </w:r>
          </w:p>
        </w:tc>
        <w:tc>
          <w:tcPr>
            <w:tcW w:w="367" w:type="pct"/>
            <w:tcBorders>
              <w:top w:val="nil"/>
              <w:left w:val="nil"/>
              <w:bottom w:val="nil"/>
              <w:right w:val="nil"/>
            </w:tcBorders>
            <w:shd w:val="clear" w:color="auto" w:fill="auto"/>
            <w:noWrap/>
            <w:vAlign w:val="center"/>
            <w:hideMark/>
          </w:tcPr>
          <w:p w14:paraId="3F62B1C7" w14:textId="2CBA8AE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$ 2,208.74</w:t>
            </w:r>
          </w:p>
        </w:tc>
        <w:tc>
          <w:tcPr>
            <w:tcW w:w="367" w:type="pct"/>
            <w:tcBorders>
              <w:top w:val="nil"/>
              <w:left w:val="nil"/>
              <w:bottom w:val="nil"/>
              <w:right w:val="nil"/>
            </w:tcBorders>
            <w:shd w:val="clear" w:color="auto" w:fill="auto"/>
            <w:noWrap/>
            <w:vAlign w:val="center"/>
            <w:hideMark/>
          </w:tcPr>
          <w:p w14:paraId="484AFC0E" w14:textId="4B4956C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$ 2,224.20</w:t>
            </w:r>
          </w:p>
        </w:tc>
        <w:tc>
          <w:tcPr>
            <w:tcW w:w="367" w:type="pct"/>
            <w:tcBorders>
              <w:top w:val="nil"/>
              <w:left w:val="nil"/>
              <w:bottom w:val="nil"/>
              <w:right w:val="nil"/>
            </w:tcBorders>
            <w:shd w:val="clear" w:color="auto" w:fill="auto"/>
            <w:noWrap/>
            <w:vAlign w:val="center"/>
            <w:hideMark/>
          </w:tcPr>
          <w:p w14:paraId="7FB479FA" w14:textId="3E8DF99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$ 2,239.77</w:t>
            </w:r>
          </w:p>
        </w:tc>
        <w:tc>
          <w:tcPr>
            <w:tcW w:w="367" w:type="pct"/>
            <w:tcBorders>
              <w:top w:val="nil"/>
              <w:left w:val="nil"/>
              <w:bottom w:val="nil"/>
              <w:right w:val="nil"/>
            </w:tcBorders>
            <w:shd w:val="clear" w:color="auto" w:fill="auto"/>
            <w:noWrap/>
            <w:vAlign w:val="center"/>
            <w:hideMark/>
          </w:tcPr>
          <w:p w14:paraId="49B8644E" w14:textId="6B3E8D5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$ 2,255.45</w:t>
            </w:r>
          </w:p>
        </w:tc>
        <w:tc>
          <w:tcPr>
            <w:tcW w:w="367" w:type="pct"/>
            <w:tcBorders>
              <w:top w:val="nil"/>
              <w:left w:val="nil"/>
              <w:bottom w:val="nil"/>
              <w:right w:val="nil"/>
            </w:tcBorders>
            <w:shd w:val="clear" w:color="auto" w:fill="auto"/>
            <w:noWrap/>
            <w:vAlign w:val="center"/>
            <w:hideMark/>
          </w:tcPr>
          <w:p w14:paraId="41ECE12C" w14:textId="65359C1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$ 2,271.24</w:t>
            </w:r>
          </w:p>
        </w:tc>
        <w:tc>
          <w:tcPr>
            <w:tcW w:w="381" w:type="pct"/>
            <w:tcBorders>
              <w:top w:val="nil"/>
              <w:left w:val="nil"/>
              <w:bottom w:val="nil"/>
              <w:right w:val="nil"/>
            </w:tcBorders>
            <w:shd w:val="clear" w:color="auto" w:fill="auto"/>
            <w:noWrap/>
            <w:vAlign w:val="center"/>
            <w:hideMark/>
          </w:tcPr>
          <w:p w14:paraId="378730D9" w14:textId="2A65BA1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$ 2,287.14</w:t>
            </w:r>
          </w:p>
        </w:tc>
        <w:tc>
          <w:tcPr>
            <w:tcW w:w="367" w:type="pct"/>
            <w:tcBorders>
              <w:top w:val="nil"/>
              <w:left w:val="nil"/>
              <w:bottom w:val="nil"/>
              <w:right w:val="nil"/>
            </w:tcBorders>
            <w:shd w:val="clear" w:color="auto" w:fill="auto"/>
            <w:noWrap/>
            <w:vAlign w:val="center"/>
            <w:hideMark/>
          </w:tcPr>
          <w:p w14:paraId="5869C2D5" w14:textId="0E4F300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$ 2,303.15</w:t>
            </w:r>
          </w:p>
        </w:tc>
        <w:tc>
          <w:tcPr>
            <w:tcW w:w="367" w:type="pct"/>
            <w:tcBorders>
              <w:top w:val="nil"/>
              <w:left w:val="nil"/>
              <w:bottom w:val="nil"/>
              <w:right w:val="nil"/>
            </w:tcBorders>
            <w:shd w:val="clear" w:color="auto" w:fill="auto"/>
            <w:noWrap/>
            <w:vAlign w:val="center"/>
            <w:hideMark/>
          </w:tcPr>
          <w:p w14:paraId="6C644296" w14:textId="2CB9322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$ 2,319.27</w:t>
            </w:r>
          </w:p>
        </w:tc>
        <w:tc>
          <w:tcPr>
            <w:tcW w:w="484" w:type="pct"/>
            <w:tcBorders>
              <w:top w:val="nil"/>
              <w:left w:val="nil"/>
              <w:bottom w:val="nil"/>
              <w:right w:val="nil"/>
            </w:tcBorders>
            <w:shd w:val="clear" w:color="auto" w:fill="auto"/>
            <w:noWrap/>
            <w:vAlign w:val="center"/>
            <w:hideMark/>
          </w:tcPr>
          <w:p w14:paraId="5D5B7332" w14:textId="5ED210A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$ 2,335.50</w:t>
            </w:r>
          </w:p>
        </w:tc>
      </w:tr>
      <w:tr w:rsidR="00955E80" w:rsidRPr="00DE7693" w14:paraId="65EBF827" w14:textId="77777777" w:rsidTr="00186255">
        <w:trPr>
          <w:trHeight w:val="315"/>
        </w:trPr>
        <w:tc>
          <w:tcPr>
            <w:tcW w:w="462" w:type="pct"/>
            <w:tcBorders>
              <w:top w:val="nil"/>
              <w:left w:val="nil"/>
              <w:bottom w:val="nil"/>
              <w:right w:val="nil"/>
            </w:tcBorders>
            <w:shd w:val="clear" w:color="auto" w:fill="auto"/>
            <w:noWrap/>
            <w:vAlign w:val="center"/>
            <w:hideMark/>
          </w:tcPr>
          <w:p w14:paraId="151B30B1"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60</w:t>
            </w:r>
          </w:p>
        </w:tc>
        <w:tc>
          <w:tcPr>
            <w:tcW w:w="367" w:type="pct"/>
            <w:tcBorders>
              <w:top w:val="nil"/>
              <w:left w:val="nil"/>
              <w:bottom w:val="nil"/>
              <w:right w:val="nil"/>
            </w:tcBorders>
            <w:shd w:val="clear" w:color="auto" w:fill="auto"/>
            <w:noWrap/>
            <w:vAlign w:val="center"/>
            <w:hideMark/>
          </w:tcPr>
          <w:p w14:paraId="4F27B8E9" w14:textId="1EE46FF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$ 2,214.41</w:t>
            </w:r>
          </w:p>
        </w:tc>
        <w:tc>
          <w:tcPr>
            <w:tcW w:w="367" w:type="pct"/>
            <w:tcBorders>
              <w:top w:val="nil"/>
              <w:left w:val="nil"/>
              <w:bottom w:val="nil"/>
              <w:right w:val="nil"/>
            </w:tcBorders>
            <w:shd w:val="clear" w:color="auto" w:fill="auto"/>
            <w:noWrap/>
            <w:vAlign w:val="center"/>
            <w:hideMark/>
          </w:tcPr>
          <w:p w14:paraId="41EDAED7" w14:textId="3FF41D3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$ 2,229.91</w:t>
            </w:r>
          </w:p>
        </w:tc>
        <w:tc>
          <w:tcPr>
            <w:tcW w:w="367" w:type="pct"/>
            <w:tcBorders>
              <w:top w:val="nil"/>
              <w:left w:val="nil"/>
              <w:bottom w:val="nil"/>
              <w:right w:val="nil"/>
            </w:tcBorders>
            <w:shd w:val="clear" w:color="auto" w:fill="auto"/>
            <w:noWrap/>
            <w:vAlign w:val="center"/>
            <w:hideMark/>
          </w:tcPr>
          <w:p w14:paraId="56595308" w14:textId="483F434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$ 2,245.52</w:t>
            </w:r>
          </w:p>
        </w:tc>
        <w:tc>
          <w:tcPr>
            <w:tcW w:w="367" w:type="pct"/>
            <w:tcBorders>
              <w:top w:val="nil"/>
              <w:left w:val="nil"/>
              <w:bottom w:val="nil"/>
              <w:right w:val="nil"/>
            </w:tcBorders>
            <w:shd w:val="clear" w:color="auto" w:fill="auto"/>
            <w:noWrap/>
            <w:vAlign w:val="center"/>
            <w:hideMark/>
          </w:tcPr>
          <w:p w14:paraId="3BD34D72" w14:textId="4BCDE44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$ 2,261.24</w:t>
            </w:r>
          </w:p>
        </w:tc>
        <w:tc>
          <w:tcPr>
            <w:tcW w:w="367" w:type="pct"/>
            <w:tcBorders>
              <w:top w:val="nil"/>
              <w:left w:val="nil"/>
              <w:bottom w:val="nil"/>
              <w:right w:val="nil"/>
            </w:tcBorders>
            <w:shd w:val="clear" w:color="auto" w:fill="auto"/>
            <w:noWrap/>
            <w:vAlign w:val="center"/>
            <w:hideMark/>
          </w:tcPr>
          <w:p w14:paraId="344EEBB3" w14:textId="76479BC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$ 2,277.07</w:t>
            </w:r>
          </w:p>
        </w:tc>
        <w:tc>
          <w:tcPr>
            <w:tcW w:w="367" w:type="pct"/>
            <w:tcBorders>
              <w:top w:val="nil"/>
              <w:left w:val="nil"/>
              <w:bottom w:val="nil"/>
              <w:right w:val="nil"/>
            </w:tcBorders>
            <w:shd w:val="clear" w:color="auto" w:fill="auto"/>
            <w:noWrap/>
            <w:vAlign w:val="center"/>
            <w:hideMark/>
          </w:tcPr>
          <w:p w14:paraId="52B51156" w14:textId="2DFECD7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$ 2,293.00</w:t>
            </w:r>
          </w:p>
        </w:tc>
        <w:tc>
          <w:tcPr>
            <w:tcW w:w="367" w:type="pct"/>
            <w:tcBorders>
              <w:top w:val="nil"/>
              <w:left w:val="nil"/>
              <w:bottom w:val="nil"/>
              <w:right w:val="nil"/>
            </w:tcBorders>
            <w:shd w:val="clear" w:color="auto" w:fill="auto"/>
            <w:noWrap/>
            <w:vAlign w:val="center"/>
            <w:hideMark/>
          </w:tcPr>
          <w:p w14:paraId="0766EBE2" w14:textId="4315573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$ 2,309.06</w:t>
            </w:r>
          </w:p>
        </w:tc>
        <w:tc>
          <w:tcPr>
            <w:tcW w:w="367" w:type="pct"/>
            <w:tcBorders>
              <w:top w:val="nil"/>
              <w:left w:val="nil"/>
              <w:bottom w:val="nil"/>
              <w:right w:val="nil"/>
            </w:tcBorders>
            <w:shd w:val="clear" w:color="auto" w:fill="auto"/>
            <w:noWrap/>
            <w:vAlign w:val="center"/>
            <w:hideMark/>
          </w:tcPr>
          <w:p w14:paraId="1273F633" w14:textId="63DB11E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$ 2,325.22</w:t>
            </w:r>
          </w:p>
        </w:tc>
        <w:tc>
          <w:tcPr>
            <w:tcW w:w="381" w:type="pct"/>
            <w:tcBorders>
              <w:top w:val="nil"/>
              <w:left w:val="nil"/>
              <w:bottom w:val="nil"/>
              <w:right w:val="nil"/>
            </w:tcBorders>
            <w:shd w:val="clear" w:color="auto" w:fill="auto"/>
            <w:noWrap/>
            <w:vAlign w:val="center"/>
            <w:hideMark/>
          </w:tcPr>
          <w:p w14:paraId="05B8C5BE" w14:textId="60EBB89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$ 2,341.50</w:t>
            </w:r>
          </w:p>
        </w:tc>
        <w:tc>
          <w:tcPr>
            <w:tcW w:w="367" w:type="pct"/>
            <w:tcBorders>
              <w:top w:val="nil"/>
              <w:left w:val="nil"/>
              <w:bottom w:val="nil"/>
              <w:right w:val="nil"/>
            </w:tcBorders>
            <w:shd w:val="clear" w:color="auto" w:fill="auto"/>
            <w:noWrap/>
            <w:vAlign w:val="center"/>
            <w:hideMark/>
          </w:tcPr>
          <w:p w14:paraId="1C86BAE1" w14:textId="0F8B893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$ 2,357.89</w:t>
            </w:r>
          </w:p>
        </w:tc>
        <w:tc>
          <w:tcPr>
            <w:tcW w:w="367" w:type="pct"/>
            <w:tcBorders>
              <w:top w:val="nil"/>
              <w:left w:val="nil"/>
              <w:bottom w:val="nil"/>
              <w:right w:val="nil"/>
            </w:tcBorders>
            <w:shd w:val="clear" w:color="auto" w:fill="auto"/>
            <w:noWrap/>
            <w:vAlign w:val="center"/>
            <w:hideMark/>
          </w:tcPr>
          <w:p w14:paraId="77BC0DB2" w14:textId="1E84187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$ 2,374.39</w:t>
            </w:r>
          </w:p>
        </w:tc>
        <w:tc>
          <w:tcPr>
            <w:tcW w:w="484" w:type="pct"/>
            <w:tcBorders>
              <w:top w:val="nil"/>
              <w:left w:val="nil"/>
              <w:bottom w:val="nil"/>
              <w:right w:val="nil"/>
            </w:tcBorders>
            <w:shd w:val="clear" w:color="auto" w:fill="auto"/>
            <w:noWrap/>
            <w:vAlign w:val="center"/>
            <w:hideMark/>
          </w:tcPr>
          <w:p w14:paraId="04665C34" w14:textId="682A9D5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$ 2,391.01</w:t>
            </w:r>
          </w:p>
        </w:tc>
      </w:tr>
      <w:tr w:rsidR="00955E80" w:rsidRPr="00DE7693" w14:paraId="6065CF8D" w14:textId="77777777" w:rsidTr="00186255">
        <w:trPr>
          <w:trHeight w:val="315"/>
        </w:trPr>
        <w:tc>
          <w:tcPr>
            <w:tcW w:w="462" w:type="pct"/>
            <w:tcBorders>
              <w:top w:val="nil"/>
              <w:left w:val="nil"/>
              <w:bottom w:val="nil"/>
              <w:right w:val="nil"/>
            </w:tcBorders>
            <w:shd w:val="clear" w:color="auto" w:fill="auto"/>
            <w:noWrap/>
            <w:vAlign w:val="center"/>
            <w:hideMark/>
          </w:tcPr>
          <w:p w14:paraId="289BD207"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61</w:t>
            </w:r>
          </w:p>
        </w:tc>
        <w:tc>
          <w:tcPr>
            <w:tcW w:w="367" w:type="pct"/>
            <w:tcBorders>
              <w:top w:val="nil"/>
              <w:left w:val="nil"/>
              <w:bottom w:val="nil"/>
              <w:right w:val="nil"/>
            </w:tcBorders>
            <w:shd w:val="clear" w:color="auto" w:fill="auto"/>
            <w:noWrap/>
            <w:vAlign w:val="center"/>
            <w:hideMark/>
          </w:tcPr>
          <w:p w14:paraId="7CD5128F" w14:textId="51058AE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$ 2,266.36</w:t>
            </w:r>
          </w:p>
        </w:tc>
        <w:tc>
          <w:tcPr>
            <w:tcW w:w="367" w:type="pct"/>
            <w:tcBorders>
              <w:top w:val="nil"/>
              <w:left w:val="nil"/>
              <w:bottom w:val="nil"/>
              <w:right w:val="nil"/>
            </w:tcBorders>
            <w:shd w:val="clear" w:color="auto" w:fill="auto"/>
            <w:noWrap/>
            <w:vAlign w:val="center"/>
            <w:hideMark/>
          </w:tcPr>
          <w:p w14:paraId="1535E4BF" w14:textId="5F17A9C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$ 2,282.23</w:t>
            </w:r>
          </w:p>
        </w:tc>
        <w:tc>
          <w:tcPr>
            <w:tcW w:w="367" w:type="pct"/>
            <w:tcBorders>
              <w:top w:val="nil"/>
              <w:left w:val="nil"/>
              <w:bottom w:val="nil"/>
              <w:right w:val="nil"/>
            </w:tcBorders>
            <w:shd w:val="clear" w:color="auto" w:fill="auto"/>
            <w:noWrap/>
            <w:vAlign w:val="center"/>
            <w:hideMark/>
          </w:tcPr>
          <w:p w14:paraId="4F954356" w14:textId="6A41674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$ 2,298.20</w:t>
            </w:r>
          </w:p>
        </w:tc>
        <w:tc>
          <w:tcPr>
            <w:tcW w:w="367" w:type="pct"/>
            <w:tcBorders>
              <w:top w:val="nil"/>
              <w:left w:val="nil"/>
              <w:bottom w:val="nil"/>
              <w:right w:val="nil"/>
            </w:tcBorders>
            <w:shd w:val="clear" w:color="auto" w:fill="auto"/>
            <w:noWrap/>
            <w:vAlign w:val="center"/>
            <w:hideMark/>
          </w:tcPr>
          <w:p w14:paraId="2C450CD1" w14:textId="74C4921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$ 2,314.29</w:t>
            </w:r>
          </w:p>
        </w:tc>
        <w:tc>
          <w:tcPr>
            <w:tcW w:w="367" w:type="pct"/>
            <w:tcBorders>
              <w:top w:val="nil"/>
              <w:left w:val="nil"/>
              <w:bottom w:val="nil"/>
              <w:right w:val="nil"/>
            </w:tcBorders>
            <w:shd w:val="clear" w:color="auto" w:fill="auto"/>
            <w:noWrap/>
            <w:vAlign w:val="center"/>
            <w:hideMark/>
          </w:tcPr>
          <w:p w14:paraId="700967D8" w14:textId="7C6A44C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$ 2,330.49</w:t>
            </w:r>
          </w:p>
        </w:tc>
        <w:tc>
          <w:tcPr>
            <w:tcW w:w="367" w:type="pct"/>
            <w:tcBorders>
              <w:top w:val="nil"/>
              <w:left w:val="nil"/>
              <w:bottom w:val="nil"/>
              <w:right w:val="nil"/>
            </w:tcBorders>
            <w:shd w:val="clear" w:color="auto" w:fill="auto"/>
            <w:noWrap/>
            <w:vAlign w:val="center"/>
            <w:hideMark/>
          </w:tcPr>
          <w:p w14:paraId="33E1B2F8" w14:textId="5F1A3D2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$ 2,346.80</w:t>
            </w:r>
          </w:p>
        </w:tc>
        <w:tc>
          <w:tcPr>
            <w:tcW w:w="367" w:type="pct"/>
            <w:tcBorders>
              <w:top w:val="nil"/>
              <w:left w:val="nil"/>
              <w:bottom w:val="nil"/>
              <w:right w:val="nil"/>
            </w:tcBorders>
            <w:shd w:val="clear" w:color="auto" w:fill="auto"/>
            <w:noWrap/>
            <w:vAlign w:val="center"/>
            <w:hideMark/>
          </w:tcPr>
          <w:p w14:paraId="749BA457" w14:textId="5A16D95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$ 2,363.23</w:t>
            </w:r>
          </w:p>
        </w:tc>
        <w:tc>
          <w:tcPr>
            <w:tcW w:w="367" w:type="pct"/>
            <w:tcBorders>
              <w:top w:val="nil"/>
              <w:left w:val="nil"/>
              <w:bottom w:val="nil"/>
              <w:right w:val="nil"/>
            </w:tcBorders>
            <w:shd w:val="clear" w:color="auto" w:fill="auto"/>
            <w:noWrap/>
            <w:vAlign w:val="center"/>
            <w:hideMark/>
          </w:tcPr>
          <w:p w14:paraId="11FC8C0E" w14:textId="6ABC414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$ 2,379.77</w:t>
            </w:r>
          </w:p>
        </w:tc>
        <w:tc>
          <w:tcPr>
            <w:tcW w:w="381" w:type="pct"/>
            <w:tcBorders>
              <w:top w:val="nil"/>
              <w:left w:val="nil"/>
              <w:bottom w:val="nil"/>
              <w:right w:val="nil"/>
            </w:tcBorders>
            <w:shd w:val="clear" w:color="auto" w:fill="auto"/>
            <w:noWrap/>
            <w:vAlign w:val="center"/>
            <w:hideMark/>
          </w:tcPr>
          <w:p w14:paraId="20959EAC" w14:textId="1DA75A5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$ 2,396.43</w:t>
            </w:r>
          </w:p>
        </w:tc>
        <w:tc>
          <w:tcPr>
            <w:tcW w:w="367" w:type="pct"/>
            <w:tcBorders>
              <w:top w:val="nil"/>
              <w:left w:val="nil"/>
              <w:bottom w:val="nil"/>
              <w:right w:val="nil"/>
            </w:tcBorders>
            <w:shd w:val="clear" w:color="auto" w:fill="auto"/>
            <w:noWrap/>
            <w:vAlign w:val="center"/>
            <w:hideMark/>
          </w:tcPr>
          <w:p w14:paraId="26F4FF0F" w14:textId="1AEB647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$ 2,413.21</w:t>
            </w:r>
          </w:p>
        </w:tc>
        <w:tc>
          <w:tcPr>
            <w:tcW w:w="367" w:type="pct"/>
            <w:tcBorders>
              <w:top w:val="nil"/>
              <w:left w:val="nil"/>
              <w:bottom w:val="nil"/>
              <w:right w:val="nil"/>
            </w:tcBorders>
            <w:shd w:val="clear" w:color="auto" w:fill="auto"/>
            <w:noWrap/>
            <w:vAlign w:val="center"/>
            <w:hideMark/>
          </w:tcPr>
          <w:p w14:paraId="1FE99C5F" w14:textId="0C58A9C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$ 2,430.10</w:t>
            </w:r>
          </w:p>
        </w:tc>
        <w:tc>
          <w:tcPr>
            <w:tcW w:w="484" w:type="pct"/>
            <w:tcBorders>
              <w:top w:val="nil"/>
              <w:left w:val="nil"/>
              <w:bottom w:val="nil"/>
              <w:right w:val="nil"/>
            </w:tcBorders>
            <w:shd w:val="clear" w:color="auto" w:fill="auto"/>
            <w:noWrap/>
            <w:vAlign w:val="center"/>
            <w:hideMark/>
          </w:tcPr>
          <w:p w14:paraId="6020ABA5" w14:textId="6709A65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$ 2,447.11</w:t>
            </w:r>
          </w:p>
        </w:tc>
      </w:tr>
      <w:tr w:rsidR="00955E80" w:rsidRPr="00DE7693" w14:paraId="1C6248F6" w14:textId="77777777" w:rsidTr="00186255">
        <w:trPr>
          <w:trHeight w:val="315"/>
        </w:trPr>
        <w:tc>
          <w:tcPr>
            <w:tcW w:w="462" w:type="pct"/>
            <w:tcBorders>
              <w:top w:val="nil"/>
              <w:left w:val="nil"/>
              <w:bottom w:val="nil"/>
              <w:right w:val="nil"/>
            </w:tcBorders>
            <w:shd w:val="clear" w:color="auto" w:fill="auto"/>
            <w:noWrap/>
            <w:vAlign w:val="center"/>
            <w:hideMark/>
          </w:tcPr>
          <w:p w14:paraId="3CD842AB"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62</w:t>
            </w:r>
          </w:p>
        </w:tc>
        <w:tc>
          <w:tcPr>
            <w:tcW w:w="367" w:type="pct"/>
            <w:tcBorders>
              <w:top w:val="nil"/>
              <w:left w:val="nil"/>
              <w:bottom w:val="nil"/>
              <w:right w:val="nil"/>
            </w:tcBorders>
            <w:shd w:val="clear" w:color="auto" w:fill="auto"/>
            <w:noWrap/>
            <w:vAlign w:val="center"/>
            <w:hideMark/>
          </w:tcPr>
          <w:p w14:paraId="4F8269EB" w14:textId="15BB4D0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$ 2,318.79</w:t>
            </w:r>
          </w:p>
        </w:tc>
        <w:tc>
          <w:tcPr>
            <w:tcW w:w="367" w:type="pct"/>
            <w:tcBorders>
              <w:top w:val="nil"/>
              <w:left w:val="nil"/>
              <w:bottom w:val="nil"/>
              <w:right w:val="nil"/>
            </w:tcBorders>
            <w:shd w:val="clear" w:color="auto" w:fill="auto"/>
            <w:noWrap/>
            <w:vAlign w:val="center"/>
            <w:hideMark/>
          </w:tcPr>
          <w:p w14:paraId="5926475E" w14:textId="5A2C0C5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$ 2,335.02</w:t>
            </w:r>
          </w:p>
        </w:tc>
        <w:tc>
          <w:tcPr>
            <w:tcW w:w="367" w:type="pct"/>
            <w:tcBorders>
              <w:top w:val="nil"/>
              <w:left w:val="nil"/>
              <w:bottom w:val="nil"/>
              <w:right w:val="nil"/>
            </w:tcBorders>
            <w:shd w:val="clear" w:color="auto" w:fill="auto"/>
            <w:noWrap/>
            <w:vAlign w:val="center"/>
            <w:hideMark/>
          </w:tcPr>
          <w:p w14:paraId="2C8CC9AD" w14:textId="3FFFA8D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$ 2,351.37</w:t>
            </w:r>
          </w:p>
        </w:tc>
        <w:tc>
          <w:tcPr>
            <w:tcW w:w="367" w:type="pct"/>
            <w:tcBorders>
              <w:top w:val="nil"/>
              <w:left w:val="nil"/>
              <w:bottom w:val="nil"/>
              <w:right w:val="nil"/>
            </w:tcBorders>
            <w:shd w:val="clear" w:color="auto" w:fill="auto"/>
            <w:noWrap/>
            <w:vAlign w:val="center"/>
            <w:hideMark/>
          </w:tcPr>
          <w:p w14:paraId="3021B43C" w14:textId="0DE85FB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$ 2,367.82</w:t>
            </w:r>
          </w:p>
        </w:tc>
        <w:tc>
          <w:tcPr>
            <w:tcW w:w="367" w:type="pct"/>
            <w:tcBorders>
              <w:top w:val="nil"/>
              <w:left w:val="nil"/>
              <w:bottom w:val="nil"/>
              <w:right w:val="nil"/>
            </w:tcBorders>
            <w:shd w:val="clear" w:color="auto" w:fill="auto"/>
            <w:noWrap/>
            <w:vAlign w:val="center"/>
            <w:hideMark/>
          </w:tcPr>
          <w:p w14:paraId="180C3917" w14:textId="2902471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$ 2,384.40</w:t>
            </w:r>
          </w:p>
        </w:tc>
        <w:tc>
          <w:tcPr>
            <w:tcW w:w="367" w:type="pct"/>
            <w:tcBorders>
              <w:top w:val="nil"/>
              <w:left w:val="nil"/>
              <w:bottom w:val="nil"/>
              <w:right w:val="nil"/>
            </w:tcBorders>
            <w:shd w:val="clear" w:color="auto" w:fill="auto"/>
            <w:noWrap/>
            <w:vAlign w:val="center"/>
            <w:hideMark/>
          </w:tcPr>
          <w:p w14:paraId="27F6F249" w14:textId="413B639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$ 2,401.09</w:t>
            </w:r>
          </w:p>
        </w:tc>
        <w:tc>
          <w:tcPr>
            <w:tcW w:w="367" w:type="pct"/>
            <w:tcBorders>
              <w:top w:val="nil"/>
              <w:left w:val="nil"/>
              <w:bottom w:val="nil"/>
              <w:right w:val="nil"/>
            </w:tcBorders>
            <w:shd w:val="clear" w:color="auto" w:fill="auto"/>
            <w:noWrap/>
            <w:vAlign w:val="center"/>
            <w:hideMark/>
          </w:tcPr>
          <w:p w14:paraId="47B9A692" w14:textId="7D7873A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$ 2,417.90</w:t>
            </w:r>
          </w:p>
        </w:tc>
        <w:tc>
          <w:tcPr>
            <w:tcW w:w="367" w:type="pct"/>
            <w:tcBorders>
              <w:top w:val="nil"/>
              <w:left w:val="nil"/>
              <w:bottom w:val="nil"/>
              <w:right w:val="nil"/>
            </w:tcBorders>
            <w:shd w:val="clear" w:color="auto" w:fill="auto"/>
            <w:noWrap/>
            <w:vAlign w:val="center"/>
            <w:hideMark/>
          </w:tcPr>
          <w:p w14:paraId="383816E4" w14:textId="6F21868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$ 2,434.82</w:t>
            </w:r>
          </w:p>
        </w:tc>
        <w:tc>
          <w:tcPr>
            <w:tcW w:w="381" w:type="pct"/>
            <w:tcBorders>
              <w:top w:val="nil"/>
              <w:left w:val="nil"/>
              <w:bottom w:val="nil"/>
              <w:right w:val="nil"/>
            </w:tcBorders>
            <w:shd w:val="clear" w:color="auto" w:fill="auto"/>
            <w:noWrap/>
            <w:vAlign w:val="center"/>
            <w:hideMark/>
          </w:tcPr>
          <w:p w14:paraId="5AD2F93A" w14:textId="3A7379F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$ 2,451.87</w:t>
            </w:r>
          </w:p>
        </w:tc>
        <w:tc>
          <w:tcPr>
            <w:tcW w:w="367" w:type="pct"/>
            <w:tcBorders>
              <w:top w:val="nil"/>
              <w:left w:val="nil"/>
              <w:bottom w:val="nil"/>
              <w:right w:val="nil"/>
            </w:tcBorders>
            <w:shd w:val="clear" w:color="auto" w:fill="auto"/>
            <w:noWrap/>
            <w:vAlign w:val="center"/>
            <w:hideMark/>
          </w:tcPr>
          <w:p w14:paraId="6AAFFC16" w14:textId="4E04889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$ 2,469.03</w:t>
            </w:r>
          </w:p>
        </w:tc>
        <w:tc>
          <w:tcPr>
            <w:tcW w:w="367" w:type="pct"/>
            <w:tcBorders>
              <w:top w:val="nil"/>
              <w:left w:val="nil"/>
              <w:bottom w:val="nil"/>
              <w:right w:val="nil"/>
            </w:tcBorders>
            <w:shd w:val="clear" w:color="auto" w:fill="auto"/>
            <w:noWrap/>
            <w:vAlign w:val="center"/>
            <w:hideMark/>
          </w:tcPr>
          <w:p w14:paraId="7C66C5E9" w14:textId="6924558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$ 2,486.31</w:t>
            </w:r>
          </w:p>
        </w:tc>
        <w:tc>
          <w:tcPr>
            <w:tcW w:w="484" w:type="pct"/>
            <w:tcBorders>
              <w:top w:val="nil"/>
              <w:left w:val="nil"/>
              <w:bottom w:val="nil"/>
              <w:right w:val="nil"/>
            </w:tcBorders>
            <w:shd w:val="clear" w:color="auto" w:fill="auto"/>
            <w:noWrap/>
            <w:vAlign w:val="center"/>
            <w:hideMark/>
          </w:tcPr>
          <w:p w14:paraId="0DC36765" w14:textId="3AE8B32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$ 2,503.72</w:t>
            </w:r>
          </w:p>
        </w:tc>
      </w:tr>
      <w:tr w:rsidR="00955E80" w:rsidRPr="00DE7693" w14:paraId="0C3048BA" w14:textId="77777777" w:rsidTr="00186255">
        <w:trPr>
          <w:trHeight w:val="315"/>
        </w:trPr>
        <w:tc>
          <w:tcPr>
            <w:tcW w:w="462" w:type="pct"/>
            <w:tcBorders>
              <w:top w:val="nil"/>
              <w:left w:val="nil"/>
              <w:bottom w:val="nil"/>
              <w:right w:val="nil"/>
            </w:tcBorders>
            <w:shd w:val="clear" w:color="auto" w:fill="auto"/>
            <w:noWrap/>
            <w:vAlign w:val="center"/>
            <w:hideMark/>
          </w:tcPr>
          <w:p w14:paraId="0195D2D9"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63</w:t>
            </w:r>
          </w:p>
        </w:tc>
        <w:tc>
          <w:tcPr>
            <w:tcW w:w="367" w:type="pct"/>
            <w:tcBorders>
              <w:top w:val="nil"/>
              <w:left w:val="nil"/>
              <w:bottom w:val="nil"/>
              <w:right w:val="nil"/>
            </w:tcBorders>
            <w:shd w:val="clear" w:color="auto" w:fill="auto"/>
            <w:noWrap/>
            <w:vAlign w:val="center"/>
            <w:hideMark/>
          </w:tcPr>
          <w:p w14:paraId="6BC67B43" w14:textId="7C48E24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$ 2,371.72</w:t>
            </w:r>
          </w:p>
        </w:tc>
        <w:tc>
          <w:tcPr>
            <w:tcW w:w="367" w:type="pct"/>
            <w:tcBorders>
              <w:top w:val="nil"/>
              <w:left w:val="nil"/>
              <w:bottom w:val="nil"/>
              <w:right w:val="nil"/>
            </w:tcBorders>
            <w:shd w:val="clear" w:color="auto" w:fill="auto"/>
            <w:noWrap/>
            <w:vAlign w:val="center"/>
            <w:hideMark/>
          </w:tcPr>
          <w:p w14:paraId="3873AE88" w14:textId="6625B42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$ 2,388.32</w:t>
            </w:r>
          </w:p>
        </w:tc>
        <w:tc>
          <w:tcPr>
            <w:tcW w:w="367" w:type="pct"/>
            <w:tcBorders>
              <w:top w:val="nil"/>
              <w:left w:val="nil"/>
              <w:bottom w:val="nil"/>
              <w:right w:val="nil"/>
            </w:tcBorders>
            <w:shd w:val="clear" w:color="auto" w:fill="auto"/>
            <w:noWrap/>
            <w:vAlign w:val="center"/>
            <w:hideMark/>
          </w:tcPr>
          <w:p w14:paraId="48FB59B8" w14:textId="06B4C21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$ 2,405.04</w:t>
            </w:r>
          </w:p>
        </w:tc>
        <w:tc>
          <w:tcPr>
            <w:tcW w:w="367" w:type="pct"/>
            <w:tcBorders>
              <w:top w:val="nil"/>
              <w:left w:val="nil"/>
              <w:bottom w:val="nil"/>
              <w:right w:val="nil"/>
            </w:tcBorders>
            <w:shd w:val="clear" w:color="auto" w:fill="auto"/>
            <w:noWrap/>
            <w:vAlign w:val="center"/>
            <w:hideMark/>
          </w:tcPr>
          <w:p w14:paraId="6DADB82A" w14:textId="66C95C5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$ 2,421.87</w:t>
            </w:r>
          </w:p>
        </w:tc>
        <w:tc>
          <w:tcPr>
            <w:tcW w:w="367" w:type="pct"/>
            <w:tcBorders>
              <w:top w:val="nil"/>
              <w:left w:val="nil"/>
              <w:bottom w:val="nil"/>
              <w:right w:val="nil"/>
            </w:tcBorders>
            <w:shd w:val="clear" w:color="auto" w:fill="auto"/>
            <w:noWrap/>
            <w:vAlign w:val="center"/>
            <w:hideMark/>
          </w:tcPr>
          <w:p w14:paraId="3C7F18AC" w14:textId="585FEE4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$ 2,438.83</w:t>
            </w:r>
          </w:p>
        </w:tc>
        <w:tc>
          <w:tcPr>
            <w:tcW w:w="367" w:type="pct"/>
            <w:tcBorders>
              <w:top w:val="nil"/>
              <w:left w:val="nil"/>
              <w:bottom w:val="nil"/>
              <w:right w:val="nil"/>
            </w:tcBorders>
            <w:shd w:val="clear" w:color="auto" w:fill="auto"/>
            <w:noWrap/>
            <w:vAlign w:val="center"/>
            <w:hideMark/>
          </w:tcPr>
          <w:p w14:paraId="72E24A3C" w14:textId="41FC840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$ 2,455.90</w:t>
            </w:r>
          </w:p>
        </w:tc>
        <w:tc>
          <w:tcPr>
            <w:tcW w:w="367" w:type="pct"/>
            <w:tcBorders>
              <w:top w:val="nil"/>
              <w:left w:val="nil"/>
              <w:bottom w:val="nil"/>
              <w:right w:val="nil"/>
            </w:tcBorders>
            <w:shd w:val="clear" w:color="auto" w:fill="auto"/>
            <w:noWrap/>
            <w:vAlign w:val="center"/>
            <w:hideMark/>
          </w:tcPr>
          <w:p w14:paraId="6E46D223" w14:textId="29149F4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$ 2,473.09</w:t>
            </w:r>
          </w:p>
        </w:tc>
        <w:tc>
          <w:tcPr>
            <w:tcW w:w="367" w:type="pct"/>
            <w:tcBorders>
              <w:top w:val="nil"/>
              <w:left w:val="nil"/>
              <w:bottom w:val="nil"/>
              <w:right w:val="nil"/>
            </w:tcBorders>
            <w:shd w:val="clear" w:color="auto" w:fill="auto"/>
            <w:noWrap/>
            <w:vAlign w:val="center"/>
            <w:hideMark/>
          </w:tcPr>
          <w:p w14:paraId="2DF869C0" w14:textId="0A0061D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$ 2,490.40</w:t>
            </w:r>
          </w:p>
        </w:tc>
        <w:tc>
          <w:tcPr>
            <w:tcW w:w="381" w:type="pct"/>
            <w:tcBorders>
              <w:top w:val="nil"/>
              <w:left w:val="nil"/>
              <w:bottom w:val="nil"/>
              <w:right w:val="nil"/>
            </w:tcBorders>
            <w:shd w:val="clear" w:color="auto" w:fill="auto"/>
            <w:noWrap/>
            <w:vAlign w:val="center"/>
            <w:hideMark/>
          </w:tcPr>
          <w:p w14:paraId="2DFDA6EB" w14:textId="24A7802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$ 2,507.84</w:t>
            </w:r>
          </w:p>
        </w:tc>
        <w:tc>
          <w:tcPr>
            <w:tcW w:w="367" w:type="pct"/>
            <w:tcBorders>
              <w:top w:val="nil"/>
              <w:left w:val="nil"/>
              <w:bottom w:val="nil"/>
              <w:right w:val="nil"/>
            </w:tcBorders>
            <w:shd w:val="clear" w:color="auto" w:fill="auto"/>
            <w:noWrap/>
            <w:vAlign w:val="center"/>
            <w:hideMark/>
          </w:tcPr>
          <w:p w14:paraId="76F959BD" w14:textId="3AEAF1B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$ 2,525.39</w:t>
            </w:r>
          </w:p>
        </w:tc>
        <w:tc>
          <w:tcPr>
            <w:tcW w:w="367" w:type="pct"/>
            <w:tcBorders>
              <w:top w:val="nil"/>
              <w:left w:val="nil"/>
              <w:bottom w:val="nil"/>
              <w:right w:val="nil"/>
            </w:tcBorders>
            <w:shd w:val="clear" w:color="auto" w:fill="auto"/>
            <w:noWrap/>
            <w:vAlign w:val="center"/>
            <w:hideMark/>
          </w:tcPr>
          <w:p w14:paraId="56F495BB" w14:textId="7C59D63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$ 2,543.07</w:t>
            </w:r>
          </w:p>
        </w:tc>
        <w:tc>
          <w:tcPr>
            <w:tcW w:w="484" w:type="pct"/>
            <w:tcBorders>
              <w:top w:val="nil"/>
              <w:left w:val="nil"/>
              <w:bottom w:val="nil"/>
              <w:right w:val="nil"/>
            </w:tcBorders>
            <w:shd w:val="clear" w:color="auto" w:fill="auto"/>
            <w:noWrap/>
            <w:vAlign w:val="center"/>
            <w:hideMark/>
          </w:tcPr>
          <w:p w14:paraId="0020FA55" w14:textId="4B35919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$ 2,560.87</w:t>
            </w:r>
          </w:p>
        </w:tc>
      </w:tr>
      <w:tr w:rsidR="00955E80" w:rsidRPr="00DE7693" w14:paraId="0710B622" w14:textId="77777777" w:rsidTr="00186255">
        <w:trPr>
          <w:trHeight w:val="315"/>
        </w:trPr>
        <w:tc>
          <w:tcPr>
            <w:tcW w:w="462" w:type="pct"/>
            <w:tcBorders>
              <w:top w:val="nil"/>
              <w:left w:val="nil"/>
              <w:bottom w:val="nil"/>
              <w:right w:val="nil"/>
            </w:tcBorders>
            <w:shd w:val="clear" w:color="auto" w:fill="auto"/>
            <w:noWrap/>
            <w:vAlign w:val="center"/>
            <w:hideMark/>
          </w:tcPr>
          <w:p w14:paraId="3362C3BE"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64</w:t>
            </w:r>
          </w:p>
        </w:tc>
        <w:tc>
          <w:tcPr>
            <w:tcW w:w="367" w:type="pct"/>
            <w:tcBorders>
              <w:top w:val="nil"/>
              <w:left w:val="nil"/>
              <w:bottom w:val="nil"/>
              <w:right w:val="nil"/>
            </w:tcBorders>
            <w:shd w:val="clear" w:color="auto" w:fill="auto"/>
            <w:noWrap/>
            <w:vAlign w:val="center"/>
            <w:hideMark/>
          </w:tcPr>
          <w:p w14:paraId="6EFC0C67" w14:textId="33AA9BD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$ 2,425.17</w:t>
            </w:r>
          </w:p>
        </w:tc>
        <w:tc>
          <w:tcPr>
            <w:tcW w:w="367" w:type="pct"/>
            <w:tcBorders>
              <w:top w:val="nil"/>
              <w:left w:val="nil"/>
              <w:bottom w:val="nil"/>
              <w:right w:val="nil"/>
            </w:tcBorders>
            <w:shd w:val="clear" w:color="auto" w:fill="auto"/>
            <w:noWrap/>
            <w:vAlign w:val="center"/>
            <w:hideMark/>
          </w:tcPr>
          <w:p w14:paraId="5674CBCE" w14:textId="2C9CAC3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$ 2,442.15</w:t>
            </w:r>
          </w:p>
        </w:tc>
        <w:tc>
          <w:tcPr>
            <w:tcW w:w="367" w:type="pct"/>
            <w:tcBorders>
              <w:top w:val="nil"/>
              <w:left w:val="nil"/>
              <w:bottom w:val="nil"/>
              <w:right w:val="nil"/>
            </w:tcBorders>
            <w:shd w:val="clear" w:color="auto" w:fill="auto"/>
            <w:noWrap/>
            <w:vAlign w:val="center"/>
            <w:hideMark/>
          </w:tcPr>
          <w:p w14:paraId="59BB9425" w14:textId="07671E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$ 2,459.25</w:t>
            </w:r>
          </w:p>
        </w:tc>
        <w:tc>
          <w:tcPr>
            <w:tcW w:w="367" w:type="pct"/>
            <w:tcBorders>
              <w:top w:val="nil"/>
              <w:left w:val="nil"/>
              <w:bottom w:val="nil"/>
              <w:right w:val="nil"/>
            </w:tcBorders>
            <w:shd w:val="clear" w:color="auto" w:fill="auto"/>
            <w:noWrap/>
            <w:vAlign w:val="center"/>
            <w:hideMark/>
          </w:tcPr>
          <w:p w14:paraId="0C2F4861" w14:textId="4EB75C8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$ 2,476.46</w:t>
            </w:r>
          </w:p>
        </w:tc>
        <w:tc>
          <w:tcPr>
            <w:tcW w:w="367" w:type="pct"/>
            <w:tcBorders>
              <w:top w:val="nil"/>
              <w:left w:val="nil"/>
              <w:bottom w:val="nil"/>
              <w:right w:val="nil"/>
            </w:tcBorders>
            <w:shd w:val="clear" w:color="auto" w:fill="auto"/>
            <w:noWrap/>
            <w:vAlign w:val="center"/>
            <w:hideMark/>
          </w:tcPr>
          <w:p w14:paraId="0CF86B29" w14:textId="106CBC1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$ 2,493.80</w:t>
            </w:r>
          </w:p>
        </w:tc>
        <w:tc>
          <w:tcPr>
            <w:tcW w:w="367" w:type="pct"/>
            <w:tcBorders>
              <w:top w:val="nil"/>
              <w:left w:val="nil"/>
              <w:bottom w:val="nil"/>
              <w:right w:val="nil"/>
            </w:tcBorders>
            <w:shd w:val="clear" w:color="auto" w:fill="auto"/>
            <w:noWrap/>
            <w:vAlign w:val="center"/>
            <w:hideMark/>
          </w:tcPr>
          <w:p w14:paraId="3133C708" w14:textId="4363A4B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$ 2,511.25</w:t>
            </w:r>
          </w:p>
        </w:tc>
        <w:tc>
          <w:tcPr>
            <w:tcW w:w="367" w:type="pct"/>
            <w:tcBorders>
              <w:top w:val="nil"/>
              <w:left w:val="nil"/>
              <w:bottom w:val="nil"/>
              <w:right w:val="nil"/>
            </w:tcBorders>
            <w:shd w:val="clear" w:color="auto" w:fill="auto"/>
            <w:noWrap/>
            <w:vAlign w:val="center"/>
            <w:hideMark/>
          </w:tcPr>
          <w:p w14:paraId="2A674E28" w14:textId="269C52F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$ 2,528.83</w:t>
            </w:r>
          </w:p>
        </w:tc>
        <w:tc>
          <w:tcPr>
            <w:tcW w:w="367" w:type="pct"/>
            <w:tcBorders>
              <w:top w:val="nil"/>
              <w:left w:val="nil"/>
              <w:bottom w:val="nil"/>
              <w:right w:val="nil"/>
            </w:tcBorders>
            <w:shd w:val="clear" w:color="auto" w:fill="auto"/>
            <w:noWrap/>
            <w:vAlign w:val="center"/>
            <w:hideMark/>
          </w:tcPr>
          <w:p w14:paraId="582E1C9C" w14:textId="6FF1EC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$ 2,546.53</w:t>
            </w:r>
          </w:p>
        </w:tc>
        <w:tc>
          <w:tcPr>
            <w:tcW w:w="381" w:type="pct"/>
            <w:tcBorders>
              <w:top w:val="nil"/>
              <w:left w:val="nil"/>
              <w:bottom w:val="nil"/>
              <w:right w:val="nil"/>
            </w:tcBorders>
            <w:shd w:val="clear" w:color="auto" w:fill="auto"/>
            <w:noWrap/>
            <w:vAlign w:val="center"/>
            <w:hideMark/>
          </w:tcPr>
          <w:p w14:paraId="7C0C82D5" w14:textId="1DD518C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$ 2,564.36</w:t>
            </w:r>
          </w:p>
        </w:tc>
        <w:tc>
          <w:tcPr>
            <w:tcW w:w="367" w:type="pct"/>
            <w:tcBorders>
              <w:top w:val="nil"/>
              <w:left w:val="nil"/>
              <w:bottom w:val="nil"/>
              <w:right w:val="nil"/>
            </w:tcBorders>
            <w:shd w:val="clear" w:color="auto" w:fill="auto"/>
            <w:noWrap/>
            <w:vAlign w:val="center"/>
            <w:hideMark/>
          </w:tcPr>
          <w:p w14:paraId="07041061" w14:textId="0ED341A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$ 2,582.31</w:t>
            </w:r>
          </w:p>
        </w:tc>
        <w:tc>
          <w:tcPr>
            <w:tcW w:w="367" w:type="pct"/>
            <w:tcBorders>
              <w:top w:val="nil"/>
              <w:left w:val="nil"/>
              <w:bottom w:val="nil"/>
              <w:right w:val="nil"/>
            </w:tcBorders>
            <w:shd w:val="clear" w:color="auto" w:fill="auto"/>
            <w:noWrap/>
            <w:vAlign w:val="center"/>
            <w:hideMark/>
          </w:tcPr>
          <w:p w14:paraId="41F51B66" w14:textId="18A8AE2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$ 2,600.39</w:t>
            </w:r>
          </w:p>
        </w:tc>
        <w:tc>
          <w:tcPr>
            <w:tcW w:w="484" w:type="pct"/>
            <w:tcBorders>
              <w:top w:val="nil"/>
              <w:left w:val="nil"/>
              <w:bottom w:val="nil"/>
              <w:right w:val="nil"/>
            </w:tcBorders>
            <w:shd w:val="clear" w:color="auto" w:fill="auto"/>
            <w:noWrap/>
            <w:vAlign w:val="center"/>
            <w:hideMark/>
          </w:tcPr>
          <w:p w14:paraId="732900CD" w14:textId="671A57B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$ 2,618.59</w:t>
            </w:r>
          </w:p>
        </w:tc>
      </w:tr>
      <w:tr w:rsidR="00955E80" w:rsidRPr="00DE7693" w14:paraId="42129E69" w14:textId="77777777" w:rsidTr="00186255">
        <w:trPr>
          <w:trHeight w:val="315"/>
        </w:trPr>
        <w:tc>
          <w:tcPr>
            <w:tcW w:w="462" w:type="pct"/>
            <w:tcBorders>
              <w:top w:val="nil"/>
              <w:left w:val="nil"/>
              <w:bottom w:val="nil"/>
              <w:right w:val="nil"/>
            </w:tcBorders>
            <w:shd w:val="clear" w:color="auto" w:fill="auto"/>
            <w:noWrap/>
            <w:vAlign w:val="center"/>
            <w:hideMark/>
          </w:tcPr>
          <w:p w14:paraId="2727DAFE"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65</w:t>
            </w:r>
          </w:p>
        </w:tc>
        <w:tc>
          <w:tcPr>
            <w:tcW w:w="367" w:type="pct"/>
            <w:tcBorders>
              <w:top w:val="nil"/>
              <w:left w:val="nil"/>
              <w:bottom w:val="nil"/>
              <w:right w:val="nil"/>
            </w:tcBorders>
            <w:shd w:val="clear" w:color="auto" w:fill="auto"/>
            <w:noWrap/>
            <w:vAlign w:val="center"/>
            <w:hideMark/>
          </w:tcPr>
          <w:p w14:paraId="3F09154B" w14:textId="6D79441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$ 2,479.06</w:t>
            </w:r>
          </w:p>
        </w:tc>
        <w:tc>
          <w:tcPr>
            <w:tcW w:w="367" w:type="pct"/>
            <w:tcBorders>
              <w:top w:val="nil"/>
              <w:left w:val="nil"/>
              <w:bottom w:val="nil"/>
              <w:right w:val="nil"/>
            </w:tcBorders>
            <w:shd w:val="clear" w:color="auto" w:fill="auto"/>
            <w:noWrap/>
            <w:vAlign w:val="center"/>
            <w:hideMark/>
          </w:tcPr>
          <w:p w14:paraId="5A82C1F9" w14:textId="2059B2A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$ 2,496.41</w:t>
            </w:r>
          </w:p>
        </w:tc>
        <w:tc>
          <w:tcPr>
            <w:tcW w:w="367" w:type="pct"/>
            <w:tcBorders>
              <w:top w:val="nil"/>
              <w:left w:val="nil"/>
              <w:bottom w:val="nil"/>
              <w:right w:val="nil"/>
            </w:tcBorders>
            <w:shd w:val="clear" w:color="auto" w:fill="auto"/>
            <w:noWrap/>
            <w:vAlign w:val="center"/>
            <w:hideMark/>
          </w:tcPr>
          <w:p w14:paraId="65586497" w14:textId="015BAD0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$ 2,513.89</w:t>
            </w:r>
          </w:p>
        </w:tc>
        <w:tc>
          <w:tcPr>
            <w:tcW w:w="367" w:type="pct"/>
            <w:tcBorders>
              <w:top w:val="nil"/>
              <w:left w:val="nil"/>
              <w:bottom w:val="nil"/>
              <w:right w:val="nil"/>
            </w:tcBorders>
            <w:shd w:val="clear" w:color="auto" w:fill="auto"/>
            <w:noWrap/>
            <w:vAlign w:val="center"/>
            <w:hideMark/>
          </w:tcPr>
          <w:p w14:paraId="0B17EDB8" w14:textId="57D980E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$ 2,531.49</w:t>
            </w:r>
          </w:p>
        </w:tc>
        <w:tc>
          <w:tcPr>
            <w:tcW w:w="367" w:type="pct"/>
            <w:tcBorders>
              <w:top w:val="nil"/>
              <w:left w:val="nil"/>
              <w:bottom w:val="nil"/>
              <w:right w:val="nil"/>
            </w:tcBorders>
            <w:shd w:val="clear" w:color="auto" w:fill="auto"/>
            <w:noWrap/>
            <w:vAlign w:val="center"/>
            <w:hideMark/>
          </w:tcPr>
          <w:p w14:paraId="30075ECC" w14:textId="0AB0FE4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$ 2,549.21</w:t>
            </w:r>
          </w:p>
        </w:tc>
        <w:tc>
          <w:tcPr>
            <w:tcW w:w="367" w:type="pct"/>
            <w:tcBorders>
              <w:top w:val="nil"/>
              <w:left w:val="nil"/>
              <w:bottom w:val="nil"/>
              <w:right w:val="nil"/>
            </w:tcBorders>
            <w:shd w:val="clear" w:color="auto" w:fill="auto"/>
            <w:noWrap/>
            <w:vAlign w:val="center"/>
            <w:hideMark/>
          </w:tcPr>
          <w:p w14:paraId="25CC7F5E" w14:textId="71C7272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$ 2,567.05</w:t>
            </w:r>
          </w:p>
        </w:tc>
        <w:tc>
          <w:tcPr>
            <w:tcW w:w="367" w:type="pct"/>
            <w:tcBorders>
              <w:top w:val="nil"/>
              <w:left w:val="nil"/>
              <w:bottom w:val="nil"/>
              <w:right w:val="nil"/>
            </w:tcBorders>
            <w:shd w:val="clear" w:color="auto" w:fill="auto"/>
            <w:noWrap/>
            <w:vAlign w:val="center"/>
            <w:hideMark/>
          </w:tcPr>
          <w:p w14:paraId="313F0906" w14:textId="41B3BDE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$ 2,585.02</w:t>
            </w:r>
          </w:p>
        </w:tc>
        <w:tc>
          <w:tcPr>
            <w:tcW w:w="367" w:type="pct"/>
            <w:tcBorders>
              <w:top w:val="nil"/>
              <w:left w:val="nil"/>
              <w:bottom w:val="nil"/>
              <w:right w:val="nil"/>
            </w:tcBorders>
            <w:shd w:val="clear" w:color="auto" w:fill="auto"/>
            <w:noWrap/>
            <w:vAlign w:val="center"/>
            <w:hideMark/>
          </w:tcPr>
          <w:p w14:paraId="5A49F6C8" w14:textId="5F2E631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$ 2,603.12</w:t>
            </w:r>
          </w:p>
        </w:tc>
        <w:tc>
          <w:tcPr>
            <w:tcW w:w="381" w:type="pct"/>
            <w:tcBorders>
              <w:top w:val="nil"/>
              <w:left w:val="nil"/>
              <w:bottom w:val="nil"/>
              <w:right w:val="nil"/>
            </w:tcBorders>
            <w:shd w:val="clear" w:color="auto" w:fill="auto"/>
            <w:noWrap/>
            <w:vAlign w:val="center"/>
            <w:hideMark/>
          </w:tcPr>
          <w:p w14:paraId="628D3B0F" w14:textId="53BF4B4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$ 2,621.34</w:t>
            </w:r>
          </w:p>
        </w:tc>
        <w:tc>
          <w:tcPr>
            <w:tcW w:w="367" w:type="pct"/>
            <w:tcBorders>
              <w:top w:val="nil"/>
              <w:left w:val="nil"/>
              <w:bottom w:val="nil"/>
              <w:right w:val="nil"/>
            </w:tcBorders>
            <w:shd w:val="clear" w:color="auto" w:fill="auto"/>
            <w:noWrap/>
            <w:vAlign w:val="center"/>
            <w:hideMark/>
          </w:tcPr>
          <w:p w14:paraId="5F1F9792" w14:textId="4CDB1EB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$ 2,639.69</w:t>
            </w:r>
          </w:p>
        </w:tc>
        <w:tc>
          <w:tcPr>
            <w:tcW w:w="367" w:type="pct"/>
            <w:tcBorders>
              <w:top w:val="nil"/>
              <w:left w:val="nil"/>
              <w:bottom w:val="nil"/>
              <w:right w:val="nil"/>
            </w:tcBorders>
            <w:shd w:val="clear" w:color="auto" w:fill="auto"/>
            <w:noWrap/>
            <w:vAlign w:val="center"/>
            <w:hideMark/>
          </w:tcPr>
          <w:p w14:paraId="5A06B62C" w14:textId="56C6D49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$ 2,658.16</w:t>
            </w:r>
          </w:p>
        </w:tc>
        <w:tc>
          <w:tcPr>
            <w:tcW w:w="484" w:type="pct"/>
            <w:tcBorders>
              <w:top w:val="nil"/>
              <w:left w:val="nil"/>
              <w:bottom w:val="nil"/>
              <w:right w:val="nil"/>
            </w:tcBorders>
            <w:shd w:val="clear" w:color="auto" w:fill="auto"/>
            <w:noWrap/>
            <w:vAlign w:val="center"/>
            <w:hideMark/>
          </w:tcPr>
          <w:p w14:paraId="4E8792AC" w14:textId="3381F80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$ 2,676.77</w:t>
            </w:r>
          </w:p>
        </w:tc>
      </w:tr>
      <w:tr w:rsidR="00955E80" w:rsidRPr="00DE7693" w14:paraId="101AEA2C" w14:textId="77777777" w:rsidTr="00186255">
        <w:trPr>
          <w:trHeight w:val="315"/>
        </w:trPr>
        <w:tc>
          <w:tcPr>
            <w:tcW w:w="462" w:type="pct"/>
            <w:tcBorders>
              <w:top w:val="nil"/>
              <w:left w:val="nil"/>
              <w:bottom w:val="nil"/>
              <w:right w:val="nil"/>
            </w:tcBorders>
            <w:shd w:val="clear" w:color="auto" w:fill="auto"/>
            <w:noWrap/>
            <w:vAlign w:val="center"/>
            <w:hideMark/>
          </w:tcPr>
          <w:p w14:paraId="5F53F863"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66</w:t>
            </w:r>
          </w:p>
        </w:tc>
        <w:tc>
          <w:tcPr>
            <w:tcW w:w="367" w:type="pct"/>
            <w:tcBorders>
              <w:top w:val="nil"/>
              <w:left w:val="nil"/>
              <w:bottom w:val="nil"/>
              <w:right w:val="nil"/>
            </w:tcBorders>
            <w:shd w:val="clear" w:color="auto" w:fill="auto"/>
            <w:noWrap/>
            <w:vAlign w:val="center"/>
            <w:hideMark/>
          </w:tcPr>
          <w:p w14:paraId="336CCA6D" w14:textId="5F525E5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$ 2,533.51</w:t>
            </w:r>
          </w:p>
        </w:tc>
        <w:tc>
          <w:tcPr>
            <w:tcW w:w="367" w:type="pct"/>
            <w:tcBorders>
              <w:top w:val="nil"/>
              <w:left w:val="nil"/>
              <w:bottom w:val="nil"/>
              <w:right w:val="nil"/>
            </w:tcBorders>
            <w:shd w:val="clear" w:color="auto" w:fill="auto"/>
            <w:noWrap/>
            <w:vAlign w:val="center"/>
            <w:hideMark/>
          </w:tcPr>
          <w:p w14:paraId="6F9E96FB" w14:textId="7FEAD6A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$ 2,551.25</w:t>
            </w:r>
          </w:p>
        </w:tc>
        <w:tc>
          <w:tcPr>
            <w:tcW w:w="367" w:type="pct"/>
            <w:tcBorders>
              <w:top w:val="nil"/>
              <w:left w:val="nil"/>
              <w:bottom w:val="nil"/>
              <w:right w:val="nil"/>
            </w:tcBorders>
            <w:shd w:val="clear" w:color="auto" w:fill="auto"/>
            <w:noWrap/>
            <w:vAlign w:val="center"/>
            <w:hideMark/>
          </w:tcPr>
          <w:p w14:paraId="3212FDCA" w14:textId="3DA62B1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$ 2,569.11</w:t>
            </w:r>
          </w:p>
        </w:tc>
        <w:tc>
          <w:tcPr>
            <w:tcW w:w="367" w:type="pct"/>
            <w:tcBorders>
              <w:top w:val="nil"/>
              <w:left w:val="nil"/>
              <w:bottom w:val="nil"/>
              <w:right w:val="nil"/>
            </w:tcBorders>
            <w:shd w:val="clear" w:color="auto" w:fill="auto"/>
            <w:noWrap/>
            <w:vAlign w:val="center"/>
            <w:hideMark/>
          </w:tcPr>
          <w:p w14:paraId="1D9F09B9" w14:textId="7BED9D0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$ 2,587.09</w:t>
            </w:r>
          </w:p>
        </w:tc>
        <w:tc>
          <w:tcPr>
            <w:tcW w:w="367" w:type="pct"/>
            <w:tcBorders>
              <w:top w:val="nil"/>
              <w:left w:val="nil"/>
              <w:bottom w:val="nil"/>
              <w:right w:val="nil"/>
            </w:tcBorders>
            <w:shd w:val="clear" w:color="auto" w:fill="auto"/>
            <w:noWrap/>
            <w:vAlign w:val="center"/>
            <w:hideMark/>
          </w:tcPr>
          <w:p w14:paraId="7944C1CA" w14:textId="5436F6E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$ 2,605.20</w:t>
            </w:r>
          </w:p>
        </w:tc>
        <w:tc>
          <w:tcPr>
            <w:tcW w:w="367" w:type="pct"/>
            <w:tcBorders>
              <w:top w:val="nil"/>
              <w:left w:val="nil"/>
              <w:bottom w:val="nil"/>
              <w:right w:val="nil"/>
            </w:tcBorders>
            <w:shd w:val="clear" w:color="auto" w:fill="auto"/>
            <w:noWrap/>
            <w:vAlign w:val="center"/>
            <w:hideMark/>
          </w:tcPr>
          <w:p w14:paraId="5DCB5C71" w14:textId="387D27E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$ 2,623.44</w:t>
            </w:r>
          </w:p>
        </w:tc>
        <w:tc>
          <w:tcPr>
            <w:tcW w:w="367" w:type="pct"/>
            <w:tcBorders>
              <w:top w:val="nil"/>
              <w:left w:val="nil"/>
              <w:bottom w:val="nil"/>
              <w:right w:val="nil"/>
            </w:tcBorders>
            <w:shd w:val="clear" w:color="auto" w:fill="auto"/>
            <w:noWrap/>
            <w:vAlign w:val="center"/>
            <w:hideMark/>
          </w:tcPr>
          <w:p w14:paraId="5DA630D8" w14:textId="58083B6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$ 2,641.80</w:t>
            </w:r>
          </w:p>
        </w:tc>
        <w:tc>
          <w:tcPr>
            <w:tcW w:w="367" w:type="pct"/>
            <w:tcBorders>
              <w:top w:val="nil"/>
              <w:left w:val="nil"/>
              <w:bottom w:val="nil"/>
              <w:right w:val="nil"/>
            </w:tcBorders>
            <w:shd w:val="clear" w:color="auto" w:fill="auto"/>
            <w:noWrap/>
            <w:vAlign w:val="center"/>
            <w:hideMark/>
          </w:tcPr>
          <w:p w14:paraId="4BACA77C" w14:textId="4F80173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$ 2,660.29</w:t>
            </w:r>
          </w:p>
        </w:tc>
        <w:tc>
          <w:tcPr>
            <w:tcW w:w="381" w:type="pct"/>
            <w:tcBorders>
              <w:top w:val="nil"/>
              <w:left w:val="nil"/>
              <w:bottom w:val="nil"/>
              <w:right w:val="nil"/>
            </w:tcBorders>
            <w:shd w:val="clear" w:color="auto" w:fill="auto"/>
            <w:noWrap/>
            <w:vAlign w:val="center"/>
            <w:hideMark/>
          </w:tcPr>
          <w:p w14:paraId="39A211CB" w14:textId="1B02AB1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$ 2,678.92</w:t>
            </w:r>
          </w:p>
        </w:tc>
        <w:tc>
          <w:tcPr>
            <w:tcW w:w="367" w:type="pct"/>
            <w:tcBorders>
              <w:top w:val="nil"/>
              <w:left w:val="nil"/>
              <w:bottom w:val="nil"/>
              <w:right w:val="nil"/>
            </w:tcBorders>
            <w:shd w:val="clear" w:color="auto" w:fill="auto"/>
            <w:noWrap/>
            <w:vAlign w:val="center"/>
            <w:hideMark/>
          </w:tcPr>
          <w:p w14:paraId="1991791B" w14:textId="75416D6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$ 2,697.67</w:t>
            </w:r>
          </w:p>
        </w:tc>
        <w:tc>
          <w:tcPr>
            <w:tcW w:w="367" w:type="pct"/>
            <w:tcBorders>
              <w:top w:val="nil"/>
              <w:left w:val="nil"/>
              <w:bottom w:val="nil"/>
              <w:right w:val="nil"/>
            </w:tcBorders>
            <w:shd w:val="clear" w:color="auto" w:fill="auto"/>
            <w:noWrap/>
            <w:vAlign w:val="center"/>
            <w:hideMark/>
          </w:tcPr>
          <w:p w14:paraId="7CDFCAE9" w14:textId="539B62B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$ 2,716.55</w:t>
            </w:r>
          </w:p>
        </w:tc>
        <w:tc>
          <w:tcPr>
            <w:tcW w:w="484" w:type="pct"/>
            <w:tcBorders>
              <w:top w:val="nil"/>
              <w:left w:val="nil"/>
              <w:bottom w:val="nil"/>
              <w:right w:val="nil"/>
            </w:tcBorders>
            <w:shd w:val="clear" w:color="auto" w:fill="auto"/>
            <w:noWrap/>
            <w:vAlign w:val="center"/>
            <w:hideMark/>
          </w:tcPr>
          <w:p w14:paraId="30783F23" w14:textId="06E176C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$ 2,735.57</w:t>
            </w:r>
          </w:p>
        </w:tc>
      </w:tr>
      <w:tr w:rsidR="00955E80" w:rsidRPr="00DE7693" w14:paraId="06A79569" w14:textId="77777777" w:rsidTr="00186255">
        <w:trPr>
          <w:trHeight w:val="315"/>
        </w:trPr>
        <w:tc>
          <w:tcPr>
            <w:tcW w:w="462" w:type="pct"/>
            <w:tcBorders>
              <w:top w:val="nil"/>
              <w:left w:val="nil"/>
              <w:bottom w:val="nil"/>
              <w:right w:val="nil"/>
            </w:tcBorders>
            <w:shd w:val="clear" w:color="auto" w:fill="auto"/>
            <w:noWrap/>
            <w:vAlign w:val="center"/>
            <w:hideMark/>
          </w:tcPr>
          <w:p w14:paraId="73966642"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67</w:t>
            </w:r>
          </w:p>
        </w:tc>
        <w:tc>
          <w:tcPr>
            <w:tcW w:w="367" w:type="pct"/>
            <w:tcBorders>
              <w:top w:val="nil"/>
              <w:left w:val="nil"/>
              <w:bottom w:val="nil"/>
              <w:right w:val="nil"/>
            </w:tcBorders>
            <w:shd w:val="clear" w:color="auto" w:fill="auto"/>
            <w:noWrap/>
            <w:vAlign w:val="center"/>
            <w:hideMark/>
          </w:tcPr>
          <w:p w14:paraId="6BDDEEBB" w14:textId="505EA81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$ 2,588.47</w:t>
            </w:r>
          </w:p>
        </w:tc>
        <w:tc>
          <w:tcPr>
            <w:tcW w:w="367" w:type="pct"/>
            <w:tcBorders>
              <w:top w:val="nil"/>
              <w:left w:val="nil"/>
              <w:bottom w:val="nil"/>
              <w:right w:val="nil"/>
            </w:tcBorders>
            <w:shd w:val="clear" w:color="auto" w:fill="auto"/>
            <w:noWrap/>
            <w:vAlign w:val="center"/>
            <w:hideMark/>
          </w:tcPr>
          <w:p w14:paraId="3C1C6668" w14:textId="06CB4A3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$ 2,606.59</w:t>
            </w:r>
          </w:p>
        </w:tc>
        <w:tc>
          <w:tcPr>
            <w:tcW w:w="367" w:type="pct"/>
            <w:tcBorders>
              <w:top w:val="nil"/>
              <w:left w:val="nil"/>
              <w:bottom w:val="nil"/>
              <w:right w:val="nil"/>
            </w:tcBorders>
            <w:shd w:val="clear" w:color="auto" w:fill="auto"/>
            <w:noWrap/>
            <w:vAlign w:val="center"/>
            <w:hideMark/>
          </w:tcPr>
          <w:p w14:paraId="289181F8" w14:textId="15EB7F1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$ 2,624.84</w:t>
            </w:r>
          </w:p>
        </w:tc>
        <w:tc>
          <w:tcPr>
            <w:tcW w:w="367" w:type="pct"/>
            <w:tcBorders>
              <w:top w:val="nil"/>
              <w:left w:val="nil"/>
              <w:bottom w:val="nil"/>
              <w:right w:val="nil"/>
            </w:tcBorders>
            <w:shd w:val="clear" w:color="auto" w:fill="auto"/>
            <w:noWrap/>
            <w:vAlign w:val="center"/>
            <w:hideMark/>
          </w:tcPr>
          <w:p w14:paraId="7133C6EE" w14:textId="544D149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$ 2,643.21</w:t>
            </w:r>
          </w:p>
        </w:tc>
        <w:tc>
          <w:tcPr>
            <w:tcW w:w="367" w:type="pct"/>
            <w:tcBorders>
              <w:top w:val="nil"/>
              <w:left w:val="nil"/>
              <w:bottom w:val="nil"/>
              <w:right w:val="nil"/>
            </w:tcBorders>
            <w:shd w:val="clear" w:color="auto" w:fill="auto"/>
            <w:noWrap/>
            <w:vAlign w:val="center"/>
            <w:hideMark/>
          </w:tcPr>
          <w:p w14:paraId="6A638F5F" w14:textId="205DCA2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$ 2,661.71</w:t>
            </w:r>
          </w:p>
        </w:tc>
        <w:tc>
          <w:tcPr>
            <w:tcW w:w="367" w:type="pct"/>
            <w:tcBorders>
              <w:top w:val="nil"/>
              <w:left w:val="nil"/>
              <w:bottom w:val="nil"/>
              <w:right w:val="nil"/>
            </w:tcBorders>
            <w:shd w:val="clear" w:color="auto" w:fill="auto"/>
            <w:noWrap/>
            <w:vAlign w:val="center"/>
            <w:hideMark/>
          </w:tcPr>
          <w:p w14:paraId="0880138B" w14:textId="3E92240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$ 2,680.34</w:t>
            </w:r>
          </w:p>
        </w:tc>
        <w:tc>
          <w:tcPr>
            <w:tcW w:w="367" w:type="pct"/>
            <w:tcBorders>
              <w:top w:val="nil"/>
              <w:left w:val="nil"/>
              <w:bottom w:val="nil"/>
              <w:right w:val="nil"/>
            </w:tcBorders>
            <w:shd w:val="clear" w:color="auto" w:fill="auto"/>
            <w:noWrap/>
            <w:vAlign w:val="center"/>
            <w:hideMark/>
          </w:tcPr>
          <w:p w14:paraId="347A81C8" w14:textId="58C50DA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$ 2,699.11</w:t>
            </w:r>
          </w:p>
        </w:tc>
        <w:tc>
          <w:tcPr>
            <w:tcW w:w="367" w:type="pct"/>
            <w:tcBorders>
              <w:top w:val="nil"/>
              <w:left w:val="nil"/>
              <w:bottom w:val="nil"/>
              <w:right w:val="nil"/>
            </w:tcBorders>
            <w:shd w:val="clear" w:color="auto" w:fill="auto"/>
            <w:noWrap/>
            <w:vAlign w:val="center"/>
            <w:hideMark/>
          </w:tcPr>
          <w:p w14:paraId="5AD197AB" w14:textId="14A1B1C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$ 2,718.00</w:t>
            </w:r>
          </w:p>
        </w:tc>
        <w:tc>
          <w:tcPr>
            <w:tcW w:w="381" w:type="pct"/>
            <w:tcBorders>
              <w:top w:val="nil"/>
              <w:left w:val="nil"/>
              <w:bottom w:val="nil"/>
              <w:right w:val="nil"/>
            </w:tcBorders>
            <w:shd w:val="clear" w:color="auto" w:fill="auto"/>
            <w:noWrap/>
            <w:vAlign w:val="center"/>
            <w:hideMark/>
          </w:tcPr>
          <w:p w14:paraId="35B455EF" w14:textId="75530A2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$ 2,737.03</w:t>
            </w:r>
          </w:p>
        </w:tc>
        <w:tc>
          <w:tcPr>
            <w:tcW w:w="367" w:type="pct"/>
            <w:tcBorders>
              <w:top w:val="nil"/>
              <w:left w:val="nil"/>
              <w:bottom w:val="nil"/>
              <w:right w:val="nil"/>
            </w:tcBorders>
            <w:shd w:val="clear" w:color="auto" w:fill="auto"/>
            <w:noWrap/>
            <w:vAlign w:val="center"/>
            <w:hideMark/>
          </w:tcPr>
          <w:p w14:paraId="6251915B" w14:textId="77A7CC5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$ 2,756.19</w:t>
            </w:r>
          </w:p>
        </w:tc>
        <w:tc>
          <w:tcPr>
            <w:tcW w:w="367" w:type="pct"/>
            <w:tcBorders>
              <w:top w:val="nil"/>
              <w:left w:val="nil"/>
              <w:bottom w:val="nil"/>
              <w:right w:val="nil"/>
            </w:tcBorders>
            <w:shd w:val="clear" w:color="auto" w:fill="auto"/>
            <w:noWrap/>
            <w:vAlign w:val="center"/>
            <w:hideMark/>
          </w:tcPr>
          <w:p w14:paraId="6E424099" w14:textId="5BEA4A2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$ 2,775.48</w:t>
            </w:r>
          </w:p>
        </w:tc>
        <w:tc>
          <w:tcPr>
            <w:tcW w:w="484" w:type="pct"/>
            <w:tcBorders>
              <w:top w:val="nil"/>
              <w:left w:val="nil"/>
              <w:bottom w:val="nil"/>
              <w:right w:val="nil"/>
            </w:tcBorders>
            <w:shd w:val="clear" w:color="auto" w:fill="auto"/>
            <w:noWrap/>
            <w:vAlign w:val="center"/>
            <w:hideMark/>
          </w:tcPr>
          <w:p w14:paraId="7EB5270A" w14:textId="0873C32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$ 2,794.91</w:t>
            </w:r>
          </w:p>
        </w:tc>
      </w:tr>
      <w:tr w:rsidR="00955E80" w:rsidRPr="00DE7693" w14:paraId="04F48C8D" w14:textId="77777777" w:rsidTr="00186255">
        <w:trPr>
          <w:trHeight w:val="315"/>
        </w:trPr>
        <w:tc>
          <w:tcPr>
            <w:tcW w:w="462" w:type="pct"/>
            <w:tcBorders>
              <w:top w:val="nil"/>
              <w:left w:val="nil"/>
              <w:bottom w:val="nil"/>
              <w:right w:val="nil"/>
            </w:tcBorders>
            <w:shd w:val="clear" w:color="auto" w:fill="auto"/>
            <w:noWrap/>
            <w:vAlign w:val="center"/>
            <w:hideMark/>
          </w:tcPr>
          <w:p w14:paraId="661B8A79"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68</w:t>
            </w:r>
          </w:p>
        </w:tc>
        <w:tc>
          <w:tcPr>
            <w:tcW w:w="367" w:type="pct"/>
            <w:tcBorders>
              <w:top w:val="nil"/>
              <w:left w:val="nil"/>
              <w:bottom w:val="nil"/>
              <w:right w:val="nil"/>
            </w:tcBorders>
            <w:shd w:val="clear" w:color="auto" w:fill="auto"/>
            <w:noWrap/>
            <w:vAlign w:val="center"/>
            <w:hideMark/>
          </w:tcPr>
          <w:p w14:paraId="499C400A" w14:textId="335457F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$ 2,643.93</w:t>
            </w:r>
          </w:p>
        </w:tc>
        <w:tc>
          <w:tcPr>
            <w:tcW w:w="367" w:type="pct"/>
            <w:tcBorders>
              <w:top w:val="nil"/>
              <w:left w:val="nil"/>
              <w:bottom w:val="nil"/>
              <w:right w:val="nil"/>
            </w:tcBorders>
            <w:shd w:val="clear" w:color="auto" w:fill="auto"/>
            <w:noWrap/>
            <w:vAlign w:val="center"/>
            <w:hideMark/>
          </w:tcPr>
          <w:p w14:paraId="0A5191AF" w14:textId="64F5F4D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$ 2,662.44</w:t>
            </w:r>
          </w:p>
        </w:tc>
        <w:tc>
          <w:tcPr>
            <w:tcW w:w="367" w:type="pct"/>
            <w:tcBorders>
              <w:top w:val="nil"/>
              <w:left w:val="nil"/>
              <w:bottom w:val="nil"/>
              <w:right w:val="nil"/>
            </w:tcBorders>
            <w:shd w:val="clear" w:color="auto" w:fill="auto"/>
            <w:noWrap/>
            <w:vAlign w:val="center"/>
            <w:hideMark/>
          </w:tcPr>
          <w:p w14:paraId="764E9613" w14:textId="0F62AD1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$ 2,681.08</w:t>
            </w:r>
          </w:p>
        </w:tc>
        <w:tc>
          <w:tcPr>
            <w:tcW w:w="367" w:type="pct"/>
            <w:tcBorders>
              <w:top w:val="nil"/>
              <w:left w:val="nil"/>
              <w:bottom w:val="nil"/>
              <w:right w:val="nil"/>
            </w:tcBorders>
            <w:shd w:val="clear" w:color="auto" w:fill="auto"/>
            <w:noWrap/>
            <w:vAlign w:val="center"/>
            <w:hideMark/>
          </w:tcPr>
          <w:p w14:paraId="3FE05D40" w14:textId="5AA3560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$ 2,699.84</w:t>
            </w:r>
          </w:p>
        </w:tc>
        <w:tc>
          <w:tcPr>
            <w:tcW w:w="367" w:type="pct"/>
            <w:tcBorders>
              <w:top w:val="nil"/>
              <w:left w:val="nil"/>
              <w:bottom w:val="nil"/>
              <w:right w:val="nil"/>
            </w:tcBorders>
            <w:shd w:val="clear" w:color="auto" w:fill="auto"/>
            <w:noWrap/>
            <w:vAlign w:val="center"/>
            <w:hideMark/>
          </w:tcPr>
          <w:p w14:paraId="1D662DF4" w14:textId="0482A45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$ 2,718.74</w:t>
            </w:r>
          </w:p>
        </w:tc>
        <w:tc>
          <w:tcPr>
            <w:tcW w:w="367" w:type="pct"/>
            <w:tcBorders>
              <w:top w:val="nil"/>
              <w:left w:val="nil"/>
              <w:bottom w:val="nil"/>
              <w:right w:val="nil"/>
            </w:tcBorders>
            <w:shd w:val="clear" w:color="auto" w:fill="auto"/>
            <w:noWrap/>
            <w:vAlign w:val="center"/>
            <w:hideMark/>
          </w:tcPr>
          <w:p w14:paraId="73FDAAFA" w14:textId="0C133FA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$ 2,737.77</w:t>
            </w:r>
          </w:p>
        </w:tc>
        <w:tc>
          <w:tcPr>
            <w:tcW w:w="367" w:type="pct"/>
            <w:tcBorders>
              <w:top w:val="nil"/>
              <w:left w:val="nil"/>
              <w:bottom w:val="nil"/>
              <w:right w:val="nil"/>
            </w:tcBorders>
            <w:shd w:val="clear" w:color="auto" w:fill="auto"/>
            <w:noWrap/>
            <w:vAlign w:val="center"/>
            <w:hideMark/>
          </w:tcPr>
          <w:p w14:paraId="659521A5" w14:textId="32C5E11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$ 2,756.94</w:t>
            </w:r>
          </w:p>
        </w:tc>
        <w:tc>
          <w:tcPr>
            <w:tcW w:w="367" w:type="pct"/>
            <w:tcBorders>
              <w:top w:val="nil"/>
              <w:left w:val="nil"/>
              <w:bottom w:val="nil"/>
              <w:right w:val="nil"/>
            </w:tcBorders>
            <w:shd w:val="clear" w:color="auto" w:fill="auto"/>
            <w:noWrap/>
            <w:vAlign w:val="center"/>
            <w:hideMark/>
          </w:tcPr>
          <w:p w14:paraId="25389547" w14:textId="58D8301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$ 2,776.24</w:t>
            </w:r>
          </w:p>
        </w:tc>
        <w:tc>
          <w:tcPr>
            <w:tcW w:w="381" w:type="pct"/>
            <w:tcBorders>
              <w:top w:val="nil"/>
              <w:left w:val="nil"/>
              <w:bottom w:val="nil"/>
              <w:right w:val="nil"/>
            </w:tcBorders>
            <w:shd w:val="clear" w:color="auto" w:fill="auto"/>
            <w:noWrap/>
            <w:vAlign w:val="center"/>
            <w:hideMark/>
          </w:tcPr>
          <w:p w14:paraId="06C39293" w14:textId="389B714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$ 2,795.67</w:t>
            </w:r>
          </w:p>
        </w:tc>
        <w:tc>
          <w:tcPr>
            <w:tcW w:w="367" w:type="pct"/>
            <w:tcBorders>
              <w:top w:val="nil"/>
              <w:left w:val="nil"/>
              <w:bottom w:val="nil"/>
              <w:right w:val="nil"/>
            </w:tcBorders>
            <w:shd w:val="clear" w:color="auto" w:fill="auto"/>
            <w:noWrap/>
            <w:vAlign w:val="center"/>
            <w:hideMark/>
          </w:tcPr>
          <w:p w14:paraId="17DAB359" w14:textId="00501DC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$ 2,815.24</w:t>
            </w:r>
          </w:p>
        </w:tc>
        <w:tc>
          <w:tcPr>
            <w:tcW w:w="367" w:type="pct"/>
            <w:tcBorders>
              <w:top w:val="nil"/>
              <w:left w:val="nil"/>
              <w:bottom w:val="nil"/>
              <w:right w:val="nil"/>
            </w:tcBorders>
            <w:shd w:val="clear" w:color="auto" w:fill="auto"/>
            <w:noWrap/>
            <w:vAlign w:val="center"/>
            <w:hideMark/>
          </w:tcPr>
          <w:p w14:paraId="3C1F1BAC" w14:textId="5AF9368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$ 2,834.95</w:t>
            </w:r>
          </w:p>
        </w:tc>
        <w:tc>
          <w:tcPr>
            <w:tcW w:w="484" w:type="pct"/>
            <w:tcBorders>
              <w:top w:val="nil"/>
              <w:left w:val="nil"/>
              <w:bottom w:val="nil"/>
              <w:right w:val="nil"/>
            </w:tcBorders>
            <w:shd w:val="clear" w:color="auto" w:fill="auto"/>
            <w:noWrap/>
            <w:vAlign w:val="center"/>
            <w:hideMark/>
          </w:tcPr>
          <w:p w14:paraId="1075741F" w14:textId="06C4EEC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$ 2,854.79</w:t>
            </w:r>
          </w:p>
        </w:tc>
      </w:tr>
      <w:tr w:rsidR="00955E80" w:rsidRPr="00DE7693" w14:paraId="4A26347C" w14:textId="77777777" w:rsidTr="00186255">
        <w:trPr>
          <w:trHeight w:val="315"/>
        </w:trPr>
        <w:tc>
          <w:tcPr>
            <w:tcW w:w="462" w:type="pct"/>
            <w:tcBorders>
              <w:top w:val="nil"/>
              <w:left w:val="nil"/>
              <w:bottom w:val="nil"/>
              <w:right w:val="nil"/>
            </w:tcBorders>
            <w:shd w:val="clear" w:color="auto" w:fill="auto"/>
            <w:noWrap/>
            <w:vAlign w:val="center"/>
            <w:hideMark/>
          </w:tcPr>
          <w:p w14:paraId="34C0B50C"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69</w:t>
            </w:r>
          </w:p>
        </w:tc>
        <w:tc>
          <w:tcPr>
            <w:tcW w:w="367" w:type="pct"/>
            <w:tcBorders>
              <w:top w:val="nil"/>
              <w:left w:val="nil"/>
              <w:bottom w:val="nil"/>
              <w:right w:val="nil"/>
            </w:tcBorders>
            <w:shd w:val="clear" w:color="auto" w:fill="auto"/>
            <w:noWrap/>
            <w:vAlign w:val="center"/>
            <w:hideMark/>
          </w:tcPr>
          <w:p w14:paraId="5FEE4D32" w14:textId="772F606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$ 2,699.85</w:t>
            </w:r>
          </w:p>
        </w:tc>
        <w:tc>
          <w:tcPr>
            <w:tcW w:w="367" w:type="pct"/>
            <w:tcBorders>
              <w:top w:val="nil"/>
              <w:left w:val="nil"/>
              <w:bottom w:val="nil"/>
              <w:right w:val="nil"/>
            </w:tcBorders>
            <w:shd w:val="clear" w:color="auto" w:fill="auto"/>
            <w:noWrap/>
            <w:vAlign w:val="center"/>
            <w:hideMark/>
          </w:tcPr>
          <w:p w14:paraId="54146E13" w14:textId="79F7741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$ 2,718.75</w:t>
            </w:r>
          </w:p>
        </w:tc>
        <w:tc>
          <w:tcPr>
            <w:tcW w:w="367" w:type="pct"/>
            <w:tcBorders>
              <w:top w:val="nil"/>
              <w:left w:val="nil"/>
              <w:bottom w:val="nil"/>
              <w:right w:val="nil"/>
            </w:tcBorders>
            <w:shd w:val="clear" w:color="auto" w:fill="auto"/>
            <w:noWrap/>
            <w:vAlign w:val="center"/>
            <w:hideMark/>
          </w:tcPr>
          <w:p w14:paraId="2ECFB2DC" w14:textId="5622BA5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$ 2,737.78</w:t>
            </w:r>
          </w:p>
        </w:tc>
        <w:tc>
          <w:tcPr>
            <w:tcW w:w="367" w:type="pct"/>
            <w:tcBorders>
              <w:top w:val="nil"/>
              <w:left w:val="nil"/>
              <w:bottom w:val="nil"/>
              <w:right w:val="nil"/>
            </w:tcBorders>
            <w:shd w:val="clear" w:color="auto" w:fill="auto"/>
            <w:noWrap/>
            <w:vAlign w:val="center"/>
            <w:hideMark/>
          </w:tcPr>
          <w:p w14:paraId="710D613C" w14:textId="7C764AD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$ 2,756.95</w:t>
            </w:r>
          </w:p>
        </w:tc>
        <w:tc>
          <w:tcPr>
            <w:tcW w:w="367" w:type="pct"/>
            <w:tcBorders>
              <w:top w:val="nil"/>
              <w:left w:val="nil"/>
              <w:bottom w:val="nil"/>
              <w:right w:val="nil"/>
            </w:tcBorders>
            <w:shd w:val="clear" w:color="auto" w:fill="auto"/>
            <w:noWrap/>
            <w:vAlign w:val="center"/>
            <w:hideMark/>
          </w:tcPr>
          <w:p w14:paraId="2958274B" w14:textId="4CE040F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$ 2,776.25</w:t>
            </w:r>
          </w:p>
        </w:tc>
        <w:tc>
          <w:tcPr>
            <w:tcW w:w="367" w:type="pct"/>
            <w:tcBorders>
              <w:top w:val="nil"/>
              <w:left w:val="nil"/>
              <w:bottom w:val="nil"/>
              <w:right w:val="nil"/>
            </w:tcBorders>
            <w:shd w:val="clear" w:color="auto" w:fill="auto"/>
            <w:noWrap/>
            <w:vAlign w:val="center"/>
            <w:hideMark/>
          </w:tcPr>
          <w:p w14:paraId="35E842AF" w14:textId="7AB13E6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$ 2,795.68</w:t>
            </w:r>
          </w:p>
        </w:tc>
        <w:tc>
          <w:tcPr>
            <w:tcW w:w="367" w:type="pct"/>
            <w:tcBorders>
              <w:top w:val="nil"/>
              <w:left w:val="nil"/>
              <w:bottom w:val="nil"/>
              <w:right w:val="nil"/>
            </w:tcBorders>
            <w:shd w:val="clear" w:color="auto" w:fill="auto"/>
            <w:noWrap/>
            <w:vAlign w:val="center"/>
            <w:hideMark/>
          </w:tcPr>
          <w:p w14:paraId="2A5316A2" w14:textId="31D9AC0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$ 2,815.25</w:t>
            </w:r>
          </w:p>
        </w:tc>
        <w:tc>
          <w:tcPr>
            <w:tcW w:w="367" w:type="pct"/>
            <w:tcBorders>
              <w:top w:val="nil"/>
              <w:left w:val="nil"/>
              <w:bottom w:val="nil"/>
              <w:right w:val="nil"/>
            </w:tcBorders>
            <w:shd w:val="clear" w:color="auto" w:fill="auto"/>
            <w:noWrap/>
            <w:vAlign w:val="center"/>
            <w:hideMark/>
          </w:tcPr>
          <w:p w14:paraId="5097FD46" w14:textId="0622460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$ 2,834.96</w:t>
            </w:r>
          </w:p>
        </w:tc>
        <w:tc>
          <w:tcPr>
            <w:tcW w:w="381" w:type="pct"/>
            <w:tcBorders>
              <w:top w:val="nil"/>
              <w:left w:val="nil"/>
              <w:bottom w:val="nil"/>
              <w:right w:val="nil"/>
            </w:tcBorders>
            <w:shd w:val="clear" w:color="auto" w:fill="auto"/>
            <w:noWrap/>
            <w:vAlign w:val="center"/>
            <w:hideMark/>
          </w:tcPr>
          <w:p w14:paraId="71DC37A6" w14:textId="7764DA6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$ 2,854.80</w:t>
            </w:r>
          </w:p>
        </w:tc>
        <w:tc>
          <w:tcPr>
            <w:tcW w:w="367" w:type="pct"/>
            <w:tcBorders>
              <w:top w:val="nil"/>
              <w:left w:val="nil"/>
              <w:bottom w:val="nil"/>
              <w:right w:val="nil"/>
            </w:tcBorders>
            <w:shd w:val="clear" w:color="auto" w:fill="auto"/>
            <w:noWrap/>
            <w:vAlign w:val="center"/>
            <w:hideMark/>
          </w:tcPr>
          <w:p w14:paraId="284FD79D" w14:textId="66D18A8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$ 2,874.79</w:t>
            </w:r>
          </w:p>
        </w:tc>
        <w:tc>
          <w:tcPr>
            <w:tcW w:w="367" w:type="pct"/>
            <w:tcBorders>
              <w:top w:val="nil"/>
              <w:left w:val="nil"/>
              <w:bottom w:val="nil"/>
              <w:right w:val="nil"/>
            </w:tcBorders>
            <w:shd w:val="clear" w:color="auto" w:fill="auto"/>
            <w:noWrap/>
            <w:vAlign w:val="center"/>
            <w:hideMark/>
          </w:tcPr>
          <w:p w14:paraId="1A0F62B3" w14:textId="6669B0F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$ 2,894.91</w:t>
            </w:r>
          </w:p>
        </w:tc>
        <w:tc>
          <w:tcPr>
            <w:tcW w:w="484" w:type="pct"/>
            <w:tcBorders>
              <w:top w:val="nil"/>
              <w:left w:val="nil"/>
              <w:bottom w:val="nil"/>
              <w:right w:val="nil"/>
            </w:tcBorders>
            <w:shd w:val="clear" w:color="auto" w:fill="auto"/>
            <w:noWrap/>
            <w:vAlign w:val="center"/>
            <w:hideMark/>
          </w:tcPr>
          <w:p w14:paraId="5B4A3D80" w14:textId="2388E53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$ 2,915.17</w:t>
            </w:r>
          </w:p>
        </w:tc>
      </w:tr>
      <w:tr w:rsidR="00955E80" w:rsidRPr="00DE7693" w14:paraId="411D3B9F" w14:textId="77777777" w:rsidTr="00186255">
        <w:trPr>
          <w:trHeight w:val="315"/>
        </w:trPr>
        <w:tc>
          <w:tcPr>
            <w:tcW w:w="462" w:type="pct"/>
            <w:tcBorders>
              <w:top w:val="nil"/>
              <w:left w:val="nil"/>
              <w:bottom w:val="nil"/>
              <w:right w:val="nil"/>
            </w:tcBorders>
            <w:shd w:val="clear" w:color="auto" w:fill="auto"/>
            <w:noWrap/>
            <w:vAlign w:val="center"/>
            <w:hideMark/>
          </w:tcPr>
          <w:p w14:paraId="36B862D9"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70</w:t>
            </w:r>
          </w:p>
        </w:tc>
        <w:tc>
          <w:tcPr>
            <w:tcW w:w="367" w:type="pct"/>
            <w:tcBorders>
              <w:top w:val="nil"/>
              <w:left w:val="nil"/>
              <w:bottom w:val="nil"/>
              <w:right w:val="nil"/>
            </w:tcBorders>
            <w:shd w:val="clear" w:color="auto" w:fill="auto"/>
            <w:noWrap/>
            <w:vAlign w:val="center"/>
            <w:hideMark/>
          </w:tcPr>
          <w:p w14:paraId="5AB4E497" w14:textId="1196F99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$ 2,756.37</w:t>
            </w:r>
          </w:p>
        </w:tc>
        <w:tc>
          <w:tcPr>
            <w:tcW w:w="367" w:type="pct"/>
            <w:tcBorders>
              <w:top w:val="nil"/>
              <w:left w:val="nil"/>
              <w:bottom w:val="nil"/>
              <w:right w:val="nil"/>
            </w:tcBorders>
            <w:shd w:val="clear" w:color="auto" w:fill="auto"/>
            <w:noWrap/>
            <w:vAlign w:val="center"/>
            <w:hideMark/>
          </w:tcPr>
          <w:p w14:paraId="68B252D0" w14:textId="47C48E7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$ 2,775.66</w:t>
            </w:r>
          </w:p>
        </w:tc>
        <w:tc>
          <w:tcPr>
            <w:tcW w:w="367" w:type="pct"/>
            <w:tcBorders>
              <w:top w:val="nil"/>
              <w:left w:val="nil"/>
              <w:bottom w:val="nil"/>
              <w:right w:val="nil"/>
            </w:tcBorders>
            <w:shd w:val="clear" w:color="auto" w:fill="auto"/>
            <w:noWrap/>
            <w:vAlign w:val="center"/>
            <w:hideMark/>
          </w:tcPr>
          <w:p w14:paraId="1C1FED3A" w14:textId="116EDE8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$ 2,795.09</w:t>
            </w:r>
          </w:p>
        </w:tc>
        <w:tc>
          <w:tcPr>
            <w:tcW w:w="367" w:type="pct"/>
            <w:tcBorders>
              <w:top w:val="nil"/>
              <w:left w:val="nil"/>
              <w:bottom w:val="nil"/>
              <w:right w:val="nil"/>
            </w:tcBorders>
            <w:shd w:val="clear" w:color="auto" w:fill="auto"/>
            <w:noWrap/>
            <w:vAlign w:val="center"/>
            <w:hideMark/>
          </w:tcPr>
          <w:p w14:paraId="0FDC809F" w14:textId="1A2354B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$ 2,814.66</w:t>
            </w:r>
          </w:p>
        </w:tc>
        <w:tc>
          <w:tcPr>
            <w:tcW w:w="367" w:type="pct"/>
            <w:tcBorders>
              <w:top w:val="nil"/>
              <w:left w:val="nil"/>
              <w:bottom w:val="nil"/>
              <w:right w:val="nil"/>
            </w:tcBorders>
            <w:shd w:val="clear" w:color="auto" w:fill="auto"/>
            <w:noWrap/>
            <w:vAlign w:val="center"/>
            <w:hideMark/>
          </w:tcPr>
          <w:p w14:paraId="193F103B" w14:textId="5819A15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$ 2,834.36</w:t>
            </w:r>
          </w:p>
        </w:tc>
        <w:tc>
          <w:tcPr>
            <w:tcW w:w="367" w:type="pct"/>
            <w:tcBorders>
              <w:top w:val="nil"/>
              <w:left w:val="nil"/>
              <w:bottom w:val="nil"/>
              <w:right w:val="nil"/>
            </w:tcBorders>
            <w:shd w:val="clear" w:color="auto" w:fill="auto"/>
            <w:noWrap/>
            <w:vAlign w:val="center"/>
            <w:hideMark/>
          </w:tcPr>
          <w:p w14:paraId="235E7151" w14:textId="5E9BA10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$ 2,854.20</w:t>
            </w:r>
          </w:p>
        </w:tc>
        <w:tc>
          <w:tcPr>
            <w:tcW w:w="367" w:type="pct"/>
            <w:tcBorders>
              <w:top w:val="nil"/>
              <w:left w:val="nil"/>
              <w:bottom w:val="nil"/>
              <w:right w:val="nil"/>
            </w:tcBorders>
            <w:shd w:val="clear" w:color="auto" w:fill="auto"/>
            <w:noWrap/>
            <w:vAlign w:val="center"/>
            <w:hideMark/>
          </w:tcPr>
          <w:p w14:paraId="792DE7A5" w14:textId="6C100B0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$ 2,874.18</w:t>
            </w:r>
          </w:p>
        </w:tc>
        <w:tc>
          <w:tcPr>
            <w:tcW w:w="367" w:type="pct"/>
            <w:tcBorders>
              <w:top w:val="nil"/>
              <w:left w:val="nil"/>
              <w:bottom w:val="nil"/>
              <w:right w:val="nil"/>
            </w:tcBorders>
            <w:shd w:val="clear" w:color="auto" w:fill="auto"/>
            <w:noWrap/>
            <w:vAlign w:val="center"/>
            <w:hideMark/>
          </w:tcPr>
          <w:p w14:paraId="711CA01F" w14:textId="10DF793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$ 2,894.30</w:t>
            </w:r>
          </w:p>
        </w:tc>
        <w:tc>
          <w:tcPr>
            <w:tcW w:w="381" w:type="pct"/>
            <w:tcBorders>
              <w:top w:val="nil"/>
              <w:left w:val="nil"/>
              <w:bottom w:val="nil"/>
              <w:right w:val="nil"/>
            </w:tcBorders>
            <w:shd w:val="clear" w:color="auto" w:fill="auto"/>
            <w:noWrap/>
            <w:vAlign w:val="center"/>
            <w:hideMark/>
          </w:tcPr>
          <w:p w14:paraId="7237B6C6" w14:textId="0261686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$ 2,914.56</w:t>
            </w:r>
          </w:p>
        </w:tc>
        <w:tc>
          <w:tcPr>
            <w:tcW w:w="367" w:type="pct"/>
            <w:tcBorders>
              <w:top w:val="nil"/>
              <w:left w:val="nil"/>
              <w:bottom w:val="nil"/>
              <w:right w:val="nil"/>
            </w:tcBorders>
            <w:shd w:val="clear" w:color="auto" w:fill="auto"/>
            <w:noWrap/>
            <w:vAlign w:val="center"/>
            <w:hideMark/>
          </w:tcPr>
          <w:p w14:paraId="5E6BD153" w14:textId="1370F8A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$ 2,934.96</w:t>
            </w:r>
          </w:p>
        </w:tc>
        <w:tc>
          <w:tcPr>
            <w:tcW w:w="367" w:type="pct"/>
            <w:tcBorders>
              <w:top w:val="nil"/>
              <w:left w:val="nil"/>
              <w:bottom w:val="nil"/>
              <w:right w:val="nil"/>
            </w:tcBorders>
            <w:shd w:val="clear" w:color="auto" w:fill="auto"/>
            <w:noWrap/>
            <w:vAlign w:val="center"/>
            <w:hideMark/>
          </w:tcPr>
          <w:p w14:paraId="694A3FAE" w14:textId="553EE28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$ 2,955.50</w:t>
            </w:r>
          </w:p>
        </w:tc>
        <w:tc>
          <w:tcPr>
            <w:tcW w:w="484" w:type="pct"/>
            <w:tcBorders>
              <w:top w:val="nil"/>
              <w:left w:val="nil"/>
              <w:bottom w:val="nil"/>
              <w:right w:val="nil"/>
            </w:tcBorders>
            <w:shd w:val="clear" w:color="auto" w:fill="auto"/>
            <w:noWrap/>
            <w:vAlign w:val="center"/>
            <w:hideMark/>
          </w:tcPr>
          <w:p w14:paraId="6079F0F1" w14:textId="67FA324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$ 2,976.19</w:t>
            </w:r>
          </w:p>
        </w:tc>
      </w:tr>
      <w:tr w:rsidR="00955E80" w:rsidRPr="00DE7693" w14:paraId="4BA1CD15" w14:textId="77777777" w:rsidTr="00186255">
        <w:trPr>
          <w:trHeight w:val="315"/>
        </w:trPr>
        <w:tc>
          <w:tcPr>
            <w:tcW w:w="462" w:type="pct"/>
            <w:tcBorders>
              <w:top w:val="nil"/>
              <w:left w:val="nil"/>
              <w:bottom w:val="nil"/>
              <w:right w:val="nil"/>
            </w:tcBorders>
            <w:shd w:val="clear" w:color="auto" w:fill="auto"/>
            <w:noWrap/>
            <w:vAlign w:val="center"/>
            <w:hideMark/>
          </w:tcPr>
          <w:p w14:paraId="19851616"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71</w:t>
            </w:r>
          </w:p>
        </w:tc>
        <w:tc>
          <w:tcPr>
            <w:tcW w:w="367" w:type="pct"/>
            <w:tcBorders>
              <w:top w:val="nil"/>
              <w:left w:val="nil"/>
              <w:bottom w:val="nil"/>
              <w:right w:val="nil"/>
            </w:tcBorders>
            <w:shd w:val="clear" w:color="auto" w:fill="auto"/>
            <w:noWrap/>
            <w:vAlign w:val="center"/>
            <w:hideMark/>
          </w:tcPr>
          <w:p w14:paraId="21ACFCDF" w14:textId="0B708F7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$ 2,813.32</w:t>
            </w:r>
          </w:p>
        </w:tc>
        <w:tc>
          <w:tcPr>
            <w:tcW w:w="367" w:type="pct"/>
            <w:tcBorders>
              <w:top w:val="nil"/>
              <w:left w:val="nil"/>
              <w:bottom w:val="nil"/>
              <w:right w:val="nil"/>
            </w:tcBorders>
            <w:shd w:val="clear" w:color="auto" w:fill="auto"/>
            <w:noWrap/>
            <w:vAlign w:val="center"/>
            <w:hideMark/>
          </w:tcPr>
          <w:p w14:paraId="046DB74E" w14:textId="3925165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$ 2,833.01</w:t>
            </w:r>
          </w:p>
        </w:tc>
        <w:tc>
          <w:tcPr>
            <w:tcW w:w="367" w:type="pct"/>
            <w:tcBorders>
              <w:top w:val="nil"/>
              <w:left w:val="nil"/>
              <w:bottom w:val="nil"/>
              <w:right w:val="nil"/>
            </w:tcBorders>
            <w:shd w:val="clear" w:color="auto" w:fill="auto"/>
            <w:noWrap/>
            <w:vAlign w:val="center"/>
            <w:hideMark/>
          </w:tcPr>
          <w:p w14:paraId="001DD8F9" w14:textId="225814F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$ 2,852.84</w:t>
            </w:r>
          </w:p>
        </w:tc>
        <w:tc>
          <w:tcPr>
            <w:tcW w:w="367" w:type="pct"/>
            <w:tcBorders>
              <w:top w:val="nil"/>
              <w:left w:val="nil"/>
              <w:bottom w:val="nil"/>
              <w:right w:val="nil"/>
            </w:tcBorders>
            <w:shd w:val="clear" w:color="auto" w:fill="auto"/>
            <w:noWrap/>
            <w:vAlign w:val="center"/>
            <w:hideMark/>
          </w:tcPr>
          <w:p w14:paraId="14196D53" w14:textId="3C83AD4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$ 2,872.81</w:t>
            </w:r>
          </w:p>
        </w:tc>
        <w:tc>
          <w:tcPr>
            <w:tcW w:w="367" w:type="pct"/>
            <w:tcBorders>
              <w:top w:val="nil"/>
              <w:left w:val="nil"/>
              <w:bottom w:val="nil"/>
              <w:right w:val="nil"/>
            </w:tcBorders>
            <w:shd w:val="clear" w:color="auto" w:fill="auto"/>
            <w:noWrap/>
            <w:vAlign w:val="center"/>
            <w:hideMark/>
          </w:tcPr>
          <w:p w14:paraId="2E83CAB8" w14:textId="6187AA3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$ 2,892.92</w:t>
            </w:r>
          </w:p>
        </w:tc>
        <w:tc>
          <w:tcPr>
            <w:tcW w:w="367" w:type="pct"/>
            <w:tcBorders>
              <w:top w:val="nil"/>
              <w:left w:val="nil"/>
              <w:bottom w:val="nil"/>
              <w:right w:val="nil"/>
            </w:tcBorders>
            <w:shd w:val="clear" w:color="auto" w:fill="auto"/>
            <w:noWrap/>
            <w:vAlign w:val="center"/>
            <w:hideMark/>
          </w:tcPr>
          <w:p w14:paraId="1104B438" w14:textId="09B81C5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$ 2,913.17</w:t>
            </w:r>
          </w:p>
        </w:tc>
        <w:tc>
          <w:tcPr>
            <w:tcW w:w="367" w:type="pct"/>
            <w:tcBorders>
              <w:top w:val="nil"/>
              <w:left w:val="nil"/>
              <w:bottom w:val="nil"/>
              <w:right w:val="nil"/>
            </w:tcBorders>
            <w:shd w:val="clear" w:color="auto" w:fill="auto"/>
            <w:noWrap/>
            <w:vAlign w:val="center"/>
            <w:hideMark/>
          </w:tcPr>
          <w:p w14:paraId="7C8276F2" w14:textId="29E7BB1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$ 2,933.56</w:t>
            </w:r>
          </w:p>
        </w:tc>
        <w:tc>
          <w:tcPr>
            <w:tcW w:w="367" w:type="pct"/>
            <w:tcBorders>
              <w:top w:val="nil"/>
              <w:left w:val="nil"/>
              <w:bottom w:val="nil"/>
              <w:right w:val="nil"/>
            </w:tcBorders>
            <w:shd w:val="clear" w:color="auto" w:fill="auto"/>
            <w:noWrap/>
            <w:vAlign w:val="center"/>
            <w:hideMark/>
          </w:tcPr>
          <w:p w14:paraId="341A215E" w14:textId="7E3D37C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$ 2,954.10</w:t>
            </w:r>
          </w:p>
        </w:tc>
        <w:tc>
          <w:tcPr>
            <w:tcW w:w="381" w:type="pct"/>
            <w:tcBorders>
              <w:top w:val="nil"/>
              <w:left w:val="nil"/>
              <w:bottom w:val="nil"/>
              <w:right w:val="nil"/>
            </w:tcBorders>
            <w:shd w:val="clear" w:color="auto" w:fill="auto"/>
            <w:noWrap/>
            <w:vAlign w:val="center"/>
            <w:hideMark/>
          </w:tcPr>
          <w:p w14:paraId="697EEBF0" w14:textId="061BD8D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$ 2,974.78</w:t>
            </w:r>
          </w:p>
        </w:tc>
        <w:tc>
          <w:tcPr>
            <w:tcW w:w="367" w:type="pct"/>
            <w:tcBorders>
              <w:top w:val="nil"/>
              <w:left w:val="nil"/>
              <w:bottom w:val="nil"/>
              <w:right w:val="nil"/>
            </w:tcBorders>
            <w:shd w:val="clear" w:color="auto" w:fill="auto"/>
            <w:noWrap/>
            <w:vAlign w:val="center"/>
            <w:hideMark/>
          </w:tcPr>
          <w:p w14:paraId="452E3964" w14:textId="0C31394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$ 2,995.60</w:t>
            </w:r>
          </w:p>
        </w:tc>
        <w:tc>
          <w:tcPr>
            <w:tcW w:w="367" w:type="pct"/>
            <w:tcBorders>
              <w:top w:val="nil"/>
              <w:left w:val="nil"/>
              <w:bottom w:val="nil"/>
              <w:right w:val="nil"/>
            </w:tcBorders>
            <w:shd w:val="clear" w:color="auto" w:fill="auto"/>
            <w:noWrap/>
            <w:vAlign w:val="center"/>
            <w:hideMark/>
          </w:tcPr>
          <w:p w14:paraId="195C9E0D" w14:textId="481CD53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$ 3,016.57</w:t>
            </w:r>
          </w:p>
        </w:tc>
        <w:tc>
          <w:tcPr>
            <w:tcW w:w="484" w:type="pct"/>
            <w:tcBorders>
              <w:top w:val="nil"/>
              <w:left w:val="nil"/>
              <w:bottom w:val="nil"/>
              <w:right w:val="nil"/>
            </w:tcBorders>
            <w:shd w:val="clear" w:color="auto" w:fill="auto"/>
            <w:noWrap/>
            <w:vAlign w:val="center"/>
            <w:hideMark/>
          </w:tcPr>
          <w:p w14:paraId="112821B5" w14:textId="61445A1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$ 3,037.69</w:t>
            </w:r>
          </w:p>
        </w:tc>
      </w:tr>
      <w:tr w:rsidR="00955E80" w:rsidRPr="00DE7693" w14:paraId="30920D3B" w14:textId="77777777" w:rsidTr="00186255">
        <w:trPr>
          <w:trHeight w:val="315"/>
        </w:trPr>
        <w:tc>
          <w:tcPr>
            <w:tcW w:w="462" w:type="pct"/>
            <w:tcBorders>
              <w:top w:val="nil"/>
              <w:left w:val="nil"/>
              <w:bottom w:val="nil"/>
              <w:right w:val="nil"/>
            </w:tcBorders>
            <w:shd w:val="clear" w:color="auto" w:fill="auto"/>
            <w:noWrap/>
            <w:vAlign w:val="center"/>
            <w:hideMark/>
          </w:tcPr>
          <w:p w14:paraId="19457E8A"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72</w:t>
            </w:r>
          </w:p>
        </w:tc>
        <w:tc>
          <w:tcPr>
            <w:tcW w:w="367" w:type="pct"/>
            <w:tcBorders>
              <w:top w:val="nil"/>
              <w:left w:val="nil"/>
              <w:bottom w:val="nil"/>
              <w:right w:val="nil"/>
            </w:tcBorders>
            <w:shd w:val="clear" w:color="auto" w:fill="auto"/>
            <w:noWrap/>
            <w:vAlign w:val="center"/>
            <w:hideMark/>
          </w:tcPr>
          <w:p w14:paraId="1A143ACB" w14:textId="5425AFB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$ 2,879.70</w:t>
            </w:r>
          </w:p>
        </w:tc>
        <w:tc>
          <w:tcPr>
            <w:tcW w:w="367" w:type="pct"/>
            <w:tcBorders>
              <w:top w:val="nil"/>
              <w:left w:val="nil"/>
              <w:bottom w:val="nil"/>
              <w:right w:val="nil"/>
            </w:tcBorders>
            <w:shd w:val="clear" w:color="auto" w:fill="auto"/>
            <w:noWrap/>
            <w:vAlign w:val="center"/>
            <w:hideMark/>
          </w:tcPr>
          <w:p w14:paraId="15203C3D" w14:textId="53A09A0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$ 2,899.86</w:t>
            </w:r>
          </w:p>
        </w:tc>
        <w:tc>
          <w:tcPr>
            <w:tcW w:w="367" w:type="pct"/>
            <w:tcBorders>
              <w:top w:val="nil"/>
              <w:left w:val="nil"/>
              <w:bottom w:val="nil"/>
              <w:right w:val="nil"/>
            </w:tcBorders>
            <w:shd w:val="clear" w:color="auto" w:fill="auto"/>
            <w:noWrap/>
            <w:vAlign w:val="center"/>
            <w:hideMark/>
          </w:tcPr>
          <w:p w14:paraId="10B3B65F" w14:textId="1A4BBC0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$ 2,920.16</w:t>
            </w:r>
          </w:p>
        </w:tc>
        <w:tc>
          <w:tcPr>
            <w:tcW w:w="367" w:type="pct"/>
            <w:tcBorders>
              <w:top w:val="nil"/>
              <w:left w:val="nil"/>
              <w:bottom w:val="nil"/>
              <w:right w:val="nil"/>
            </w:tcBorders>
            <w:shd w:val="clear" w:color="auto" w:fill="auto"/>
            <w:noWrap/>
            <w:vAlign w:val="center"/>
            <w:hideMark/>
          </w:tcPr>
          <w:p w14:paraId="5968158E" w14:textId="32775CE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$ 2,940.60</w:t>
            </w:r>
          </w:p>
        </w:tc>
        <w:tc>
          <w:tcPr>
            <w:tcW w:w="367" w:type="pct"/>
            <w:tcBorders>
              <w:top w:val="nil"/>
              <w:left w:val="nil"/>
              <w:bottom w:val="nil"/>
              <w:right w:val="nil"/>
            </w:tcBorders>
            <w:shd w:val="clear" w:color="auto" w:fill="auto"/>
            <w:noWrap/>
            <w:vAlign w:val="center"/>
            <w:hideMark/>
          </w:tcPr>
          <w:p w14:paraId="090FC786" w14:textId="52B6640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$ 2,961.18</w:t>
            </w:r>
          </w:p>
        </w:tc>
        <w:tc>
          <w:tcPr>
            <w:tcW w:w="367" w:type="pct"/>
            <w:tcBorders>
              <w:top w:val="nil"/>
              <w:left w:val="nil"/>
              <w:bottom w:val="nil"/>
              <w:right w:val="nil"/>
            </w:tcBorders>
            <w:shd w:val="clear" w:color="auto" w:fill="auto"/>
            <w:noWrap/>
            <w:vAlign w:val="center"/>
            <w:hideMark/>
          </w:tcPr>
          <w:p w14:paraId="3D66187A" w14:textId="17849F2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$ 2,981.91</w:t>
            </w:r>
          </w:p>
        </w:tc>
        <w:tc>
          <w:tcPr>
            <w:tcW w:w="367" w:type="pct"/>
            <w:tcBorders>
              <w:top w:val="nil"/>
              <w:left w:val="nil"/>
              <w:bottom w:val="nil"/>
              <w:right w:val="nil"/>
            </w:tcBorders>
            <w:shd w:val="clear" w:color="auto" w:fill="auto"/>
            <w:noWrap/>
            <w:vAlign w:val="center"/>
            <w:hideMark/>
          </w:tcPr>
          <w:p w14:paraId="10C5CE06" w14:textId="0E6D073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$ 3,002.78</w:t>
            </w:r>
          </w:p>
        </w:tc>
        <w:tc>
          <w:tcPr>
            <w:tcW w:w="367" w:type="pct"/>
            <w:tcBorders>
              <w:top w:val="nil"/>
              <w:left w:val="nil"/>
              <w:bottom w:val="nil"/>
              <w:right w:val="nil"/>
            </w:tcBorders>
            <w:shd w:val="clear" w:color="auto" w:fill="auto"/>
            <w:noWrap/>
            <w:vAlign w:val="center"/>
            <w:hideMark/>
          </w:tcPr>
          <w:p w14:paraId="0F7D7D85" w14:textId="1F1357C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$ 3,023.80</w:t>
            </w:r>
          </w:p>
        </w:tc>
        <w:tc>
          <w:tcPr>
            <w:tcW w:w="381" w:type="pct"/>
            <w:tcBorders>
              <w:top w:val="nil"/>
              <w:left w:val="nil"/>
              <w:bottom w:val="nil"/>
              <w:right w:val="nil"/>
            </w:tcBorders>
            <w:shd w:val="clear" w:color="auto" w:fill="auto"/>
            <w:noWrap/>
            <w:vAlign w:val="center"/>
            <w:hideMark/>
          </w:tcPr>
          <w:p w14:paraId="5C4519C7" w14:textId="0D21ECC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$ 3,044.97</w:t>
            </w:r>
          </w:p>
        </w:tc>
        <w:tc>
          <w:tcPr>
            <w:tcW w:w="367" w:type="pct"/>
            <w:tcBorders>
              <w:top w:val="nil"/>
              <w:left w:val="nil"/>
              <w:bottom w:val="nil"/>
              <w:right w:val="nil"/>
            </w:tcBorders>
            <w:shd w:val="clear" w:color="auto" w:fill="auto"/>
            <w:noWrap/>
            <w:vAlign w:val="center"/>
            <w:hideMark/>
          </w:tcPr>
          <w:p w14:paraId="61FAC58D" w14:textId="26FF7AA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$ 3,066.28</w:t>
            </w:r>
          </w:p>
        </w:tc>
        <w:tc>
          <w:tcPr>
            <w:tcW w:w="367" w:type="pct"/>
            <w:tcBorders>
              <w:top w:val="nil"/>
              <w:left w:val="nil"/>
              <w:bottom w:val="nil"/>
              <w:right w:val="nil"/>
            </w:tcBorders>
            <w:shd w:val="clear" w:color="auto" w:fill="auto"/>
            <w:noWrap/>
            <w:vAlign w:val="center"/>
            <w:hideMark/>
          </w:tcPr>
          <w:p w14:paraId="6C799F64" w14:textId="2F3FD56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$ 3,087.75</w:t>
            </w:r>
          </w:p>
        </w:tc>
        <w:tc>
          <w:tcPr>
            <w:tcW w:w="484" w:type="pct"/>
            <w:tcBorders>
              <w:top w:val="nil"/>
              <w:left w:val="nil"/>
              <w:bottom w:val="nil"/>
              <w:right w:val="nil"/>
            </w:tcBorders>
            <w:shd w:val="clear" w:color="auto" w:fill="auto"/>
            <w:noWrap/>
            <w:vAlign w:val="center"/>
            <w:hideMark/>
          </w:tcPr>
          <w:p w14:paraId="10E4B21F" w14:textId="4E2799E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$ 3,109.36</w:t>
            </w:r>
          </w:p>
        </w:tc>
      </w:tr>
      <w:tr w:rsidR="00955E80" w:rsidRPr="00DE7693" w14:paraId="146177A6" w14:textId="77777777" w:rsidTr="00186255">
        <w:trPr>
          <w:trHeight w:val="315"/>
        </w:trPr>
        <w:tc>
          <w:tcPr>
            <w:tcW w:w="462" w:type="pct"/>
            <w:tcBorders>
              <w:top w:val="nil"/>
              <w:left w:val="nil"/>
              <w:bottom w:val="nil"/>
              <w:right w:val="nil"/>
            </w:tcBorders>
            <w:shd w:val="clear" w:color="auto" w:fill="auto"/>
            <w:noWrap/>
            <w:vAlign w:val="center"/>
            <w:hideMark/>
          </w:tcPr>
          <w:p w14:paraId="6E124C39"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73</w:t>
            </w:r>
          </w:p>
        </w:tc>
        <w:tc>
          <w:tcPr>
            <w:tcW w:w="367" w:type="pct"/>
            <w:tcBorders>
              <w:top w:val="nil"/>
              <w:left w:val="nil"/>
              <w:bottom w:val="nil"/>
              <w:right w:val="nil"/>
            </w:tcBorders>
            <w:shd w:val="clear" w:color="auto" w:fill="auto"/>
            <w:noWrap/>
            <w:vAlign w:val="center"/>
            <w:hideMark/>
          </w:tcPr>
          <w:p w14:paraId="4F0324F6" w14:textId="48BC2D8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$ 2,946.84</w:t>
            </w:r>
          </w:p>
        </w:tc>
        <w:tc>
          <w:tcPr>
            <w:tcW w:w="367" w:type="pct"/>
            <w:tcBorders>
              <w:top w:val="nil"/>
              <w:left w:val="nil"/>
              <w:bottom w:val="nil"/>
              <w:right w:val="nil"/>
            </w:tcBorders>
            <w:shd w:val="clear" w:color="auto" w:fill="auto"/>
            <w:noWrap/>
            <w:vAlign w:val="center"/>
            <w:hideMark/>
          </w:tcPr>
          <w:p w14:paraId="46ADCDC1" w14:textId="7860289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$ 2,967.46</w:t>
            </w:r>
          </w:p>
        </w:tc>
        <w:tc>
          <w:tcPr>
            <w:tcW w:w="367" w:type="pct"/>
            <w:tcBorders>
              <w:top w:val="nil"/>
              <w:left w:val="nil"/>
              <w:bottom w:val="nil"/>
              <w:right w:val="nil"/>
            </w:tcBorders>
            <w:shd w:val="clear" w:color="auto" w:fill="auto"/>
            <w:noWrap/>
            <w:vAlign w:val="center"/>
            <w:hideMark/>
          </w:tcPr>
          <w:p w14:paraId="14BB3D88" w14:textId="10CFDF3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$ 2,988.24</w:t>
            </w:r>
          </w:p>
        </w:tc>
        <w:tc>
          <w:tcPr>
            <w:tcW w:w="367" w:type="pct"/>
            <w:tcBorders>
              <w:top w:val="nil"/>
              <w:left w:val="nil"/>
              <w:bottom w:val="nil"/>
              <w:right w:val="nil"/>
            </w:tcBorders>
            <w:shd w:val="clear" w:color="auto" w:fill="auto"/>
            <w:noWrap/>
            <w:vAlign w:val="center"/>
            <w:hideMark/>
          </w:tcPr>
          <w:p w14:paraId="6E344AC4" w14:textId="15E0C62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$ 3,009.15</w:t>
            </w:r>
          </w:p>
        </w:tc>
        <w:tc>
          <w:tcPr>
            <w:tcW w:w="367" w:type="pct"/>
            <w:tcBorders>
              <w:top w:val="nil"/>
              <w:left w:val="nil"/>
              <w:bottom w:val="nil"/>
              <w:right w:val="nil"/>
            </w:tcBorders>
            <w:shd w:val="clear" w:color="auto" w:fill="auto"/>
            <w:noWrap/>
            <w:vAlign w:val="center"/>
            <w:hideMark/>
          </w:tcPr>
          <w:p w14:paraId="67254287" w14:textId="7AF99B3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$ 3,030.22</w:t>
            </w:r>
          </w:p>
        </w:tc>
        <w:tc>
          <w:tcPr>
            <w:tcW w:w="367" w:type="pct"/>
            <w:tcBorders>
              <w:top w:val="nil"/>
              <w:left w:val="nil"/>
              <w:bottom w:val="nil"/>
              <w:right w:val="nil"/>
            </w:tcBorders>
            <w:shd w:val="clear" w:color="auto" w:fill="auto"/>
            <w:noWrap/>
            <w:vAlign w:val="center"/>
            <w:hideMark/>
          </w:tcPr>
          <w:p w14:paraId="1B7622AA" w14:textId="24A84F2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$ 3,051.43</w:t>
            </w:r>
          </w:p>
        </w:tc>
        <w:tc>
          <w:tcPr>
            <w:tcW w:w="367" w:type="pct"/>
            <w:tcBorders>
              <w:top w:val="nil"/>
              <w:left w:val="nil"/>
              <w:bottom w:val="nil"/>
              <w:right w:val="nil"/>
            </w:tcBorders>
            <w:shd w:val="clear" w:color="auto" w:fill="auto"/>
            <w:noWrap/>
            <w:vAlign w:val="center"/>
            <w:hideMark/>
          </w:tcPr>
          <w:p w14:paraId="1E1CA3A2" w14:textId="563556D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$ 3,072.79</w:t>
            </w:r>
          </w:p>
        </w:tc>
        <w:tc>
          <w:tcPr>
            <w:tcW w:w="367" w:type="pct"/>
            <w:tcBorders>
              <w:top w:val="nil"/>
              <w:left w:val="nil"/>
              <w:bottom w:val="nil"/>
              <w:right w:val="nil"/>
            </w:tcBorders>
            <w:shd w:val="clear" w:color="auto" w:fill="auto"/>
            <w:noWrap/>
            <w:vAlign w:val="center"/>
            <w:hideMark/>
          </w:tcPr>
          <w:p w14:paraId="4BBE4974" w14:textId="0025752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$ 3,094.30</w:t>
            </w:r>
          </w:p>
        </w:tc>
        <w:tc>
          <w:tcPr>
            <w:tcW w:w="381" w:type="pct"/>
            <w:tcBorders>
              <w:top w:val="nil"/>
              <w:left w:val="nil"/>
              <w:bottom w:val="nil"/>
              <w:right w:val="nil"/>
            </w:tcBorders>
            <w:shd w:val="clear" w:color="auto" w:fill="auto"/>
            <w:noWrap/>
            <w:vAlign w:val="center"/>
            <w:hideMark/>
          </w:tcPr>
          <w:p w14:paraId="5E14CB8B" w14:textId="6D438D4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$ 3,115.96</w:t>
            </w:r>
          </w:p>
        </w:tc>
        <w:tc>
          <w:tcPr>
            <w:tcW w:w="367" w:type="pct"/>
            <w:tcBorders>
              <w:top w:val="nil"/>
              <w:left w:val="nil"/>
              <w:bottom w:val="nil"/>
              <w:right w:val="nil"/>
            </w:tcBorders>
            <w:shd w:val="clear" w:color="auto" w:fill="auto"/>
            <w:noWrap/>
            <w:vAlign w:val="center"/>
            <w:hideMark/>
          </w:tcPr>
          <w:p w14:paraId="5ED17C9E" w14:textId="727FD3D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$ 3,137.77</w:t>
            </w:r>
          </w:p>
        </w:tc>
        <w:tc>
          <w:tcPr>
            <w:tcW w:w="367" w:type="pct"/>
            <w:tcBorders>
              <w:top w:val="nil"/>
              <w:left w:val="nil"/>
              <w:bottom w:val="nil"/>
              <w:right w:val="nil"/>
            </w:tcBorders>
            <w:shd w:val="clear" w:color="auto" w:fill="auto"/>
            <w:noWrap/>
            <w:vAlign w:val="center"/>
            <w:hideMark/>
          </w:tcPr>
          <w:p w14:paraId="25A6B389" w14:textId="44102F8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$ 3,159.73</w:t>
            </w:r>
          </w:p>
        </w:tc>
        <w:tc>
          <w:tcPr>
            <w:tcW w:w="484" w:type="pct"/>
            <w:tcBorders>
              <w:top w:val="nil"/>
              <w:left w:val="nil"/>
              <w:bottom w:val="nil"/>
              <w:right w:val="nil"/>
            </w:tcBorders>
            <w:shd w:val="clear" w:color="auto" w:fill="auto"/>
            <w:noWrap/>
            <w:vAlign w:val="center"/>
            <w:hideMark/>
          </w:tcPr>
          <w:p w14:paraId="07424519" w14:textId="7C4CA5B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$ 3,181.85</w:t>
            </w:r>
          </w:p>
        </w:tc>
      </w:tr>
      <w:tr w:rsidR="00955E80" w:rsidRPr="00DE7693" w14:paraId="79840EB9" w14:textId="77777777" w:rsidTr="00186255">
        <w:trPr>
          <w:trHeight w:val="315"/>
        </w:trPr>
        <w:tc>
          <w:tcPr>
            <w:tcW w:w="462" w:type="pct"/>
            <w:tcBorders>
              <w:top w:val="nil"/>
              <w:left w:val="nil"/>
              <w:bottom w:val="nil"/>
              <w:right w:val="nil"/>
            </w:tcBorders>
            <w:shd w:val="clear" w:color="auto" w:fill="auto"/>
            <w:noWrap/>
            <w:vAlign w:val="center"/>
            <w:hideMark/>
          </w:tcPr>
          <w:p w14:paraId="7A37CB2E"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74</w:t>
            </w:r>
          </w:p>
        </w:tc>
        <w:tc>
          <w:tcPr>
            <w:tcW w:w="367" w:type="pct"/>
            <w:tcBorders>
              <w:top w:val="nil"/>
              <w:left w:val="nil"/>
              <w:bottom w:val="nil"/>
              <w:right w:val="nil"/>
            </w:tcBorders>
            <w:shd w:val="clear" w:color="auto" w:fill="auto"/>
            <w:noWrap/>
            <w:vAlign w:val="center"/>
            <w:hideMark/>
          </w:tcPr>
          <w:p w14:paraId="497AA689" w14:textId="32BCE27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$ 3,014.70</w:t>
            </w:r>
          </w:p>
        </w:tc>
        <w:tc>
          <w:tcPr>
            <w:tcW w:w="367" w:type="pct"/>
            <w:tcBorders>
              <w:top w:val="nil"/>
              <w:left w:val="nil"/>
              <w:bottom w:val="nil"/>
              <w:right w:val="nil"/>
            </w:tcBorders>
            <w:shd w:val="clear" w:color="auto" w:fill="auto"/>
            <w:noWrap/>
            <w:vAlign w:val="center"/>
            <w:hideMark/>
          </w:tcPr>
          <w:p w14:paraId="0153B54F" w14:textId="5188C6E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$ 3,035.80</w:t>
            </w:r>
          </w:p>
        </w:tc>
        <w:tc>
          <w:tcPr>
            <w:tcW w:w="367" w:type="pct"/>
            <w:tcBorders>
              <w:top w:val="nil"/>
              <w:left w:val="nil"/>
              <w:bottom w:val="nil"/>
              <w:right w:val="nil"/>
            </w:tcBorders>
            <w:shd w:val="clear" w:color="auto" w:fill="auto"/>
            <w:noWrap/>
            <w:vAlign w:val="center"/>
            <w:hideMark/>
          </w:tcPr>
          <w:p w14:paraId="035F3B85" w14:textId="3005290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$ 3,057.05</w:t>
            </w:r>
          </w:p>
        </w:tc>
        <w:tc>
          <w:tcPr>
            <w:tcW w:w="367" w:type="pct"/>
            <w:tcBorders>
              <w:top w:val="nil"/>
              <w:left w:val="nil"/>
              <w:bottom w:val="nil"/>
              <w:right w:val="nil"/>
            </w:tcBorders>
            <w:shd w:val="clear" w:color="auto" w:fill="auto"/>
            <w:noWrap/>
            <w:vAlign w:val="center"/>
            <w:hideMark/>
          </w:tcPr>
          <w:p w14:paraId="777B0A0C" w14:textId="2D3BFE5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$ 3,078.45</w:t>
            </w:r>
          </w:p>
        </w:tc>
        <w:tc>
          <w:tcPr>
            <w:tcW w:w="367" w:type="pct"/>
            <w:tcBorders>
              <w:top w:val="nil"/>
              <w:left w:val="nil"/>
              <w:bottom w:val="nil"/>
              <w:right w:val="nil"/>
            </w:tcBorders>
            <w:shd w:val="clear" w:color="auto" w:fill="auto"/>
            <w:noWrap/>
            <w:vAlign w:val="center"/>
            <w:hideMark/>
          </w:tcPr>
          <w:p w14:paraId="463D648E" w14:textId="1DB216C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$ 3,100.00</w:t>
            </w:r>
          </w:p>
        </w:tc>
        <w:tc>
          <w:tcPr>
            <w:tcW w:w="367" w:type="pct"/>
            <w:tcBorders>
              <w:top w:val="nil"/>
              <w:left w:val="nil"/>
              <w:bottom w:val="nil"/>
              <w:right w:val="nil"/>
            </w:tcBorders>
            <w:shd w:val="clear" w:color="auto" w:fill="auto"/>
            <w:noWrap/>
            <w:vAlign w:val="center"/>
            <w:hideMark/>
          </w:tcPr>
          <w:p w14:paraId="3C476F48" w14:textId="57B4AC2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$ 3,121.70</w:t>
            </w:r>
          </w:p>
        </w:tc>
        <w:tc>
          <w:tcPr>
            <w:tcW w:w="367" w:type="pct"/>
            <w:tcBorders>
              <w:top w:val="nil"/>
              <w:left w:val="nil"/>
              <w:bottom w:val="nil"/>
              <w:right w:val="nil"/>
            </w:tcBorders>
            <w:shd w:val="clear" w:color="auto" w:fill="auto"/>
            <w:noWrap/>
            <w:vAlign w:val="center"/>
            <w:hideMark/>
          </w:tcPr>
          <w:p w14:paraId="1B84F2E0" w14:textId="4D487B4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$ 3,143.55</w:t>
            </w:r>
          </w:p>
        </w:tc>
        <w:tc>
          <w:tcPr>
            <w:tcW w:w="367" w:type="pct"/>
            <w:tcBorders>
              <w:top w:val="nil"/>
              <w:left w:val="nil"/>
              <w:bottom w:val="nil"/>
              <w:right w:val="nil"/>
            </w:tcBorders>
            <w:shd w:val="clear" w:color="auto" w:fill="auto"/>
            <w:noWrap/>
            <w:vAlign w:val="center"/>
            <w:hideMark/>
          </w:tcPr>
          <w:p w14:paraId="56664D6C" w14:textId="13CB78F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$ 3,165.56</w:t>
            </w:r>
          </w:p>
        </w:tc>
        <w:tc>
          <w:tcPr>
            <w:tcW w:w="381" w:type="pct"/>
            <w:tcBorders>
              <w:top w:val="nil"/>
              <w:left w:val="nil"/>
              <w:bottom w:val="nil"/>
              <w:right w:val="nil"/>
            </w:tcBorders>
            <w:shd w:val="clear" w:color="auto" w:fill="auto"/>
            <w:noWrap/>
            <w:vAlign w:val="center"/>
            <w:hideMark/>
          </w:tcPr>
          <w:p w14:paraId="2DB4FE1B" w14:textId="3DA9787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$ 3,187.71</w:t>
            </w:r>
          </w:p>
        </w:tc>
        <w:tc>
          <w:tcPr>
            <w:tcW w:w="367" w:type="pct"/>
            <w:tcBorders>
              <w:top w:val="nil"/>
              <w:left w:val="nil"/>
              <w:bottom w:val="nil"/>
              <w:right w:val="nil"/>
            </w:tcBorders>
            <w:shd w:val="clear" w:color="auto" w:fill="auto"/>
            <w:noWrap/>
            <w:vAlign w:val="center"/>
            <w:hideMark/>
          </w:tcPr>
          <w:p w14:paraId="13850B6E" w14:textId="78A6FCC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$ 3,210.03</w:t>
            </w:r>
          </w:p>
        </w:tc>
        <w:tc>
          <w:tcPr>
            <w:tcW w:w="367" w:type="pct"/>
            <w:tcBorders>
              <w:top w:val="nil"/>
              <w:left w:val="nil"/>
              <w:bottom w:val="nil"/>
              <w:right w:val="nil"/>
            </w:tcBorders>
            <w:shd w:val="clear" w:color="auto" w:fill="auto"/>
            <w:noWrap/>
            <w:vAlign w:val="center"/>
            <w:hideMark/>
          </w:tcPr>
          <w:p w14:paraId="72144895" w14:textId="75DB162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$ 3,232.50</w:t>
            </w:r>
          </w:p>
        </w:tc>
        <w:tc>
          <w:tcPr>
            <w:tcW w:w="484" w:type="pct"/>
            <w:tcBorders>
              <w:top w:val="nil"/>
              <w:left w:val="nil"/>
              <w:bottom w:val="nil"/>
              <w:right w:val="nil"/>
            </w:tcBorders>
            <w:shd w:val="clear" w:color="auto" w:fill="auto"/>
            <w:noWrap/>
            <w:vAlign w:val="center"/>
            <w:hideMark/>
          </w:tcPr>
          <w:p w14:paraId="0F31833A" w14:textId="0B5AE8B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$ 3,255.13</w:t>
            </w:r>
          </w:p>
        </w:tc>
      </w:tr>
      <w:tr w:rsidR="00955E80" w:rsidRPr="00DE7693" w14:paraId="779FC398" w14:textId="77777777" w:rsidTr="00186255">
        <w:trPr>
          <w:trHeight w:val="315"/>
        </w:trPr>
        <w:tc>
          <w:tcPr>
            <w:tcW w:w="462" w:type="pct"/>
            <w:tcBorders>
              <w:top w:val="nil"/>
              <w:left w:val="nil"/>
              <w:bottom w:val="nil"/>
              <w:right w:val="nil"/>
            </w:tcBorders>
            <w:shd w:val="clear" w:color="auto" w:fill="auto"/>
            <w:noWrap/>
            <w:vAlign w:val="center"/>
            <w:hideMark/>
          </w:tcPr>
          <w:p w14:paraId="5A35DA6C"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75</w:t>
            </w:r>
          </w:p>
        </w:tc>
        <w:tc>
          <w:tcPr>
            <w:tcW w:w="367" w:type="pct"/>
            <w:tcBorders>
              <w:top w:val="nil"/>
              <w:left w:val="nil"/>
              <w:bottom w:val="nil"/>
              <w:right w:val="nil"/>
            </w:tcBorders>
            <w:shd w:val="clear" w:color="auto" w:fill="auto"/>
            <w:noWrap/>
            <w:vAlign w:val="center"/>
            <w:hideMark/>
          </w:tcPr>
          <w:p w14:paraId="5F094DF4" w14:textId="37280E7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$ 3,083.35</w:t>
            </w:r>
          </w:p>
        </w:tc>
        <w:tc>
          <w:tcPr>
            <w:tcW w:w="367" w:type="pct"/>
            <w:tcBorders>
              <w:top w:val="nil"/>
              <w:left w:val="nil"/>
              <w:bottom w:val="nil"/>
              <w:right w:val="nil"/>
            </w:tcBorders>
            <w:shd w:val="clear" w:color="auto" w:fill="auto"/>
            <w:noWrap/>
            <w:vAlign w:val="center"/>
            <w:hideMark/>
          </w:tcPr>
          <w:p w14:paraId="030078FD" w14:textId="38E3242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$ 3,104.93</w:t>
            </w:r>
          </w:p>
        </w:tc>
        <w:tc>
          <w:tcPr>
            <w:tcW w:w="367" w:type="pct"/>
            <w:tcBorders>
              <w:top w:val="nil"/>
              <w:left w:val="nil"/>
              <w:bottom w:val="nil"/>
              <w:right w:val="nil"/>
            </w:tcBorders>
            <w:shd w:val="clear" w:color="auto" w:fill="auto"/>
            <w:noWrap/>
            <w:vAlign w:val="center"/>
            <w:hideMark/>
          </w:tcPr>
          <w:p w14:paraId="442E323D" w14:textId="01A4B7C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$ 3,126.66</w:t>
            </w:r>
          </w:p>
        </w:tc>
        <w:tc>
          <w:tcPr>
            <w:tcW w:w="367" w:type="pct"/>
            <w:tcBorders>
              <w:top w:val="nil"/>
              <w:left w:val="nil"/>
              <w:bottom w:val="nil"/>
              <w:right w:val="nil"/>
            </w:tcBorders>
            <w:shd w:val="clear" w:color="auto" w:fill="auto"/>
            <w:noWrap/>
            <w:vAlign w:val="center"/>
            <w:hideMark/>
          </w:tcPr>
          <w:p w14:paraId="3B4A2E12" w14:textId="4B4776B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$ 3,148.55</w:t>
            </w:r>
          </w:p>
        </w:tc>
        <w:tc>
          <w:tcPr>
            <w:tcW w:w="367" w:type="pct"/>
            <w:tcBorders>
              <w:top w:val="nil"/>
              <w:left w:val="nil"/>
              <w:bottom w:val="nil"/>
              <w:right w:val="nil"/>
            </w:tcBorders>
            <w:shd w:val="clear" w:color="auto" w:fill="auto"/>
            <w:noWrap/>
            <w:vAlign w:val="center"/>
            <w:hideMark/>
          </w:tcPr>
          <w:p w14:paraId="27D64634" w14:textId="703643A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$ 3,170.59</w:t>
            </w:r>
          </w:p>
        </w:tc>
        <w:tc>
          <w:tcPr>
            <w:tcW w:w="367" w:type="pct"/>
            <w:tcBorders>
              <w:top w:val="nil"/>
              <w:left w:val="nil"/>
              <w:bottom w:val="nil"/>
              <w:right w:val="nil"/>
            </w:tcBorders>
            <w:shd w:val="clear" w:color="auto" w:fill="auto"/>
            <w:noWrap/>
            <w:vAlign w:val="center"/>
            <w:hideMark/>
          </w:tcPr>
          <w:p w14:paraId="624FEE50" w14:textId="267D591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$ 3,192.78</w:t>
            </w:r>
          </w:p>
        </w:tc>
        <w:tc>
          <w:tcPr>
            <w:tcW w:w="367" w:type="pct"/>
            <w:tcBorders>
              <w:top w:val="nil"/>
              <w:left w:val="nil"/>
              <w:bottom w:val="nil"/>
              <w:right w:val="nil"/>
            </w:tcBorders>
            <w:shd w:val="clear" w:color="auto" w:fill="auto"/>
            <w:noWrap/>
            <w:vAlign w:val="center"/>
            <w:hideMark/>
          </w:tcPr>
          <w:p w14:paraId="2F766076" w14:textId="226B7EA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$ 3,215.13</w:t>
            </w:r>
          </w:p>
        </w:tc>
        <w:tc>
          <w:tcPr>
            <w:tcW w:w="367" w:type="pct"/>
            <w:tcBorders>
              <w:top w:val="nil"/>
              <w:left w:val="nil"/>
              <w:bottom w:val="nil"/>
              <w:right w:val="nil"/>
            </w:tcBorders>
            <w:shd w:val="clear" w:color="auto" w:fill="auto"/>
            <w:noWrap/>
            <w:vAlign w:val="center"/>
            <w:hideMark/>
          </w:tcPr>
          <w:p w14:paraId="6B5F49D5" w14:textId="03A9FD8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$ 3,237.64</w:t>
            </w:r>
          </w:p>
        </w:tc>
        <w:tc>
          <w:tcPr>
            <w:tcW w:w="381" w:type="pct"/>
            <w:tcBorders>
              <w:top w:val="nil"/>
              <w:left w:val="nil"/>
              <w:bottom w:val="nil"/>
              <w:right w:val="nil"/>
            </w:tcBorders>
            <w:shd w:val="clear" w:color="auto" w:fill="auto"/>
            <w:noWrap/>
            <w:vAlign w:val="center"/>
            <w:hideMark/>
          </w:tcPr>
          <w:p w14:paraId="41A06EB5" w14:textId="7F243E8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$ 3,260.30</w:t>
            </w:r>
          </w:p>
        </w:tc>
        <w:tc>
          <w:tcPr>
            <w:tcW w:w="367" w:type="pct"/>
            <w:tcBorders>
              <w:top w:val="nil"/>
              <w:left w:val="nil"/>
              <w:bottom w:val="nil"/>
              <w:right w:val="nil"/>
            </w:tcBorders>
            <w:shd w:val="clear" w:color="auto" w:fill="auto"/>
            <w:noWrap/>
            <w:vAlign w:val="center"/>
            <w:hideMark/>
          </w:tcPr>
          <w:p w14:paraId="42C3F92F" w14:textId="43F045E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$ 3,283.13</w:t>
            </w:r>
          </w:p>
        </w:tc>
        <w:tc>
          <w:tcPr>
            <w:tcW w:w="367" w:type="pct"/>
            <w:tcBorders>
              <w:top w:val="nil"/>
              <w:left w:val="nil"/>
              <w:bottom w:val="nil"/>
              <w:right w:val="nil"/>
            </w:tcBorders>
            <w:shd w:val="clear" w:color="auto" w:fill="auto"/>
            <w:noWrap/>
            <w:vAlign w:val="center"/>
            <w:hideMark/>
          </w:tcPr>
          <w:p w14:paraId="733B5B56" w14:textId="1DBA107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$ 3,306.11</w:t>
            </w:r>
          </w:p>
        </w:tc>
        <w:tc>
          <w:tcPr>
            <w:tcW w:w="484" w:type="pct"/>
            <w:tcBorders>
              <w:top w:val="nil"/>
              <w:left w:val="nil"/>
              <w:bottom w:val="nil"/>
              <w:right w:val="nil"/>
            </w:tcBorders>
            <w:shd w:val="clear" w:color="auto" w:fill="auto"/>
            <w:noWrap/>
            <w:vAlign w:val="center"/>
            <w:hideMark/>
          </w:tcPr>
          <w:p w14:paraId="472BD539" w14:textId="053B38A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$ 3,329.25</w:t>
            </w:r>
          </w:p>
        </w:tc>
      </w:tr>
      <w:tr w:rsidR="00955E80" w:rsidRPr="00DE7693" w14:paraId="7501132C" w14:textId="77777777" w:rsidTr="00186255">
        <w:trPr>
          <w:trHeight w:val="315"/>
        </w:trPr>
        <w:tc>
          <w:tcPr>
            <w:tcW w:w="462" w:type="pct"/>
            <w:tcBorders>
              <w:top w:val="nil"/>
              <w:left w:val="nil"/>
              <w:bottom w:val="nil"/>
              <w:right w:val="nil"/>
            </w:tcBorders>
            <w:shd w:val="clear" w:color="auto" w:fill="auto"/>
            <w:noWrap/>
            <w:vAlign w:val="center"/>
            <w:hideMark/>
          </w:tcPr>
          <w:p w14:paraId="471FA0E5"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76</w:t>
            </w:r>
          </w:p>
        </w:tc>
        <w:tc>
          <w:tcPr>
            <w:tcW w:w="367" w:type="pct"/>
            <w:tcBorders>
              <w:top w:val="nil"/>
              <w:left w:val="nil"/>
              <w:bottom w:val="nil"/>
              <w:right w:val="nil"/>
            </w:tcBorders>
            <w:shd w:val="clear" w:color="auto" w:fill="auto"/>
            <w:noWrap/>
            <w:vAlign w:val="center"/>
            <w:hideMark/>
          </w:tcPr>
          <w:p w14:paraId="236C42A4" w14:textId="1E6D519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$ 3,152.75</w:t>
            </w:r>
          </w:p>
        </w:tc>
        <w:tc>
          <w:tcPr>
            <w:tcW w:w="367" w:type="pct"/>
            <w:tcBorders>
              <w:top w:val="nil"/>
              <w:left w:val="nil"/>
              <w:bottom w:val="nil"/>
              <w:right w:val="nil"/>
            </w:tcBorders>
            <w:shd w:val="clear" w:color="auto" w:fill="auto"/>
            <w:noWrap/>
            <w:vAlign w:val="center"/>
            <w:hideMark/>
          </w:tcPr>
          <w:p w14:paraId="0B455211" w14:textId="1DD1931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$ 3,174.82</w:t>
            </w:r>
          </w:p>
        </w:tc>
        <w:tc>
          <w:tcPr>
            <w:tcW w:w="367" w:type="pct"/>
            <w:tcBorders>
              <w:top w:val="nil"/>
              <w:left w:val="nil"/>
              <w:bottom w:val="nil"/>
              <w:right w:val="nil"/>
            </w:tcBorders>
            <w:shd w:val="clear" w:color="auto" w:fill="auto"/>
            <w:noWrap/>
            <w:vAlign w:val="center"/>
            <w:hideMark/>
          </w:tcPr>
          <w:p w14:paraId="7D6A0A66" w14:textId="17EE769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$ 3,197.04</w:t>
            </w:r>
          </w:p>
        </w:tc>
        <w:tc>
          <w:tcPr>
            <w:tcW w:w="367" w:type="pct"/>
            <w:tcBorders>
              <w:top w:val="nil"/>
              <w:left w:val="nil"/>
              <w:bottom w:val="nil"/>
              <w:right w:val="nil"/>
            </w:tcBorders>
            <w:shd w:val="clear" w:color="auto" w:fill="auto"/>
            <w:noWrap/>
            <w:vAlign w:val="center"/>
            <w:hideMark/>
          </w:tcPr>
          <w:p w14:paraId="681DDC0B" w14:textId="7EC3CCC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$ 3,219.42</w:t>
            </w:r>
          </w:p>
        </w:tc>
        <w:tc>
          <w:tcPr>
            <w:tcW w:w="367" w:type="pct"/>
            <w:tcBorders>
              <w:top w:val="nil"/>
              <w:left w:val="nil"/>
              <w:bottom w:val="nil"/>
              <w:right w:val="nil"/>
            </w:tcBorders>
            <w:shd w:val="clear" w:color="auto" w:fill="auto"/>
            <w:noWrap/>
            <w:vAlign w:val="center"/>
            <w:hideMark/>
          </w:tcPr>
          <w:p w14:paraId="5C8F8EE6" w14:textId="2C3A6E3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$ 3,241.96</w:t>
            </w:r>
          </w:p>
        </w:tc>
        <w:tc>
          <w:tcPr>
            <w:tcW w:w="367" w:type="pct"/>
            <w:tcBorders>
              <w:top w:val="nil"/>
              <w:left w:val="nil"/>
              <w:bottom w:val="nil"/>
              <w:right w:val="nil"/>
            </w:tcBorders>
            <w:shd w:val="clear" w:color="auto" w:fill="auto"/>
            <w:noWrap/>
            <w:vAlign w:val="center"/>
            <w:hideMark/>
          </w:tcPr>
          <w:p w14:paraId="0A6A05E5" w14:textId="12F7236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$ 3,264.65</w:t>
            </w:r>
          </w:p>
        </w:tc>
        <w:tc>
          <w:tcPr>
            <w:tcW w:w="367" w:type="pct"/>
            <w:tcBorders>
              <w:top w:val="nil"/>
              <w:left w:val="nil"/>
              <w:bottom w:val="nil"/>
              <w:right w:val="nil"/>
            </w:tcBorders>
            <w:shd w:val="clear" w:color="auto" w:fill="auto"/>
            <w:noWrap/>
            <w:vAlign w:val="center"/>
            <w:hideMark/>
          </w:tcPr>
          <w:p w14:paraId="2070CABB" w14:textId="44BA8D0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$ 3,287.51</w:t>
            </w:r>
          </w:p>
        </w:tc>
        <w:tc>
          <w:tcPr>
            <w:tcW w:w="367" w:type="pct"/>
            <w:tcBorders>
              <w:top w:val="nil"/>
              <w:left w:val="nil"/>
              <w:bottom w:val="nil"/>
              <w:right w:val="nil"/>
            </w:tcBorders>
            <w:shd w:val="clear" w:color="auto" w:fill="auto"/>
            <w:noWrap/>
            <w:vAlign w:val="center"/>
            <w:hideMark/>
          </w:tcPr>
          <w:p w14:paraId="221E25AD" w14:textId="38CB08D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$ 3,310.52</w:t>
            </w:r>
          </w:p>
        </w:tc>
        <w:tc>
          <w:tcPr>
            <w:tcW w:w="381" w:type="pct"/>
            <w:tcBorders>
              <w:top w:val="nil"/>
              <w:left w:val="nil"/>
              <w:bottom w:val="nil"/>
              <w:right w:val="nil"/>
            </w:tcBorders>
            <w:shd w:val="clear" w:color="auto" w:fill="auto"/>
            <w:noWrap/>
            <w:vAlign w:val="center"/>
            <w:hideMark/>
          </w:tcPr>
          <w:p w14:paraId="79982B18" w14:textId="394380C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$ 3,333.69</w:t>
            </w:r>
          </w:p>
        </w:tc>
        <w:tc>
          <w:tcPr>
            <w:tcW w:w="367" w:type="pct"/>
            <w:tcBorders>
              <w:top w:val="nil"/>
              <w:left w:val="nil"/>
              <w:bottom w:val="nil"/>
              <w:right w:val="nil"/>
            </w:tcBorders>
            <w:shd w:val="clear" w:color="auto" w:fill="auto"/>
            <w:noWrap/>
            <w:vAlign w:val="center"/>
            <w:hideMark/>
          </w:tcPr>
          <w:p w14:paraId="5DBA4256" w14:textId="7008B04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$ 3,357.03</w:t>
            </w:r>
          </w:p>
        </w:tc>
        <w:tc>
          <w:tcPr>
            <w:tcW w:w="367" w:type="pct"/>
            <w:tcBorders>
              <w:top w:val="nil"/>
              <w:left w:val="nil"/>
              <w:bottom w:val="nil"/>
              <w:right w:val="nil"/>
            </w:tcBorders>
            <w:shd w:val="clear" w:color="auto" w:fill="auto"/>
            <w:noWrap/>
            <w:vAlign w:val="center"/>
            <w:hideMark/>
          </w:tcPr>
          <w:p w14:paraId="4D8FB894" w14:textId="3E09D78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$ 3,380.53</w:t>
            </w:r>
          </w:p>
        </w:tc>
        <w:tc>
          <w:tcPr>
            <w:tcW w:w="484" w:type="pct"/>
            <w:tcBorders>
              <w:top w:val="nil"/>
              <w:left w:val="nil"/>
              <w:bottom w:val="nil"/>
              <w:right w:val="nil"/>
            </w:tcBorders>
            <w:shd w:val="clear" w:color="auto" w:fill="auto"/>
            <w:noWrap/>
            <w:vAlign w:val="center"/>
            <w:hideMark/>
          </w:tcPr>
          <w:p w14:paraId="1DA8EFB7" w14:textId="3A33B84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$ 3,404.19</w:t>
            </w:r>
          </w:p>
        </w:tc>
      </w:tr>
      <w:tr w:rsidR="00955E80" w:rsidRPr="00DE7693" w14:paraId="665B5A7F" w14:textId="77777777" w:rsidTr="00186255">
        <w:trPr>
          <w:trHeight w:val="315"/>
        </w:trPr>
        <w:tc>
          <w:tcPr>
            <w:tcW w:w="462" w:type="pct"/>
            <w:tcBorders>
              <w:top w:val="nil"/>
              <w:left w:val="nil"/>
              <w:bottom w:val="nil"/>
              <w:right w:val="nil"/>
            </w:tcBorders>
            <w:shd w:val="clear" w:color="auto" w:fill="auto"/>
            <w:noWrap/>
            <w:vAlign w:val="center"/>
            <w:hideMark/>
          </w:tcPr>
          <w:p w14:paraId="45497B11"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77</w:t>
            </w:r>
          </w:p>
        </w:tc>
        <w:tc>
          <w:tcPr>
            <w:tcW w:w="367" w:type="pct"/>
            <w:tcBorders>
              <w:top w:val="nil"/>
              <w:left w:val="nil"/>
              <w:bottom w:val="nil"/>
              <w:right w:val="nil"/>
            </w:tcBorders>
            <w:shd w:val="clear" w:color="auto" w:fill="auto"/>
            <w:noWrap/>
            <w:vAlign w:val="center"/>
            <w:hideMark/>
          </w:tcPr>
          <w:p w14:paraId="2F030D39" w14:textId="7BE7A4F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$ 3,222.88</w:t>
            </w:r>
          </w:p>
        </w:tc>
        <w:tc>
          <w:tcPr>
            <w:tcW w:w="367" w:type="pct"/>
            <w:tcBorders>
              <w:top w:val="nil"/>
              <w:left w:val="nil"/>
              <w:bottom w:val="nil"/>
              <w:right w:val="nil"/>
            </w:tcBorders>
            <w:shd w:val="clear" w:color="auto" w:fill="auto"/>
            <w:noWrap/>
            <w:vAlign w:val="center"/>
            <w:hideMark/>
          </w:tcPr>
          <w:p w14:paraId="231F1994" w14:textId="2A8C600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$ 3,245.44</w:t>
            </w:r>
          </w:p>
        </w:tc>
        <w:tc>
          <w:tcPr>
            <w:tcW w:w="367" w:type="pct"/>
            <w:tcBorders>
              <w:top w:val="nil"/>
              <w:left w:val="nil"/>
              <w:bottom w:val="nil"/>
              <w:right w:val="nil"/>
            </w:tcBorders>
            <w:shd w:val="clear" w:color="auto" w:fill="auto"/>
            <w:noWrap/>
            <w:vAlign w:val="center"/>
            <w:hideMark/>
          </w:tcPr>
          <w:p w14:paraId="7B24FC62" w14:textId="1ECA205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$ 3,268.16</w:t>
            </w:r>
          </w:p>
        </w:tc>
        <w:tc>
          <w:tcPr>
            <w:tcW w:w="367" w:type="pct"/>
            <w:tcBorders>
              <w:top w:val="nil"/>
              <w:left w:val="nil"/>
              <w:bottom w:val="nil"/>
              <w:right w:val="nil"/>
            </w:tcBorders>
            <w:shd w:val="clear" w:color="auto" w:fill="auto"/>
            <w:noWrap/>
            <w:vAlign w:val="center"/>
            <w:hideMark/>
          </w:tcPr>
          <w:p w14:paraId="54F32F97" w14:textId="3BB9F83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$ 3,291.04</w:t>
            </w:r>
          </w:p>
        </w:tc>
        <w:tc>
          <w:tcPr>
            <w:tcW w:w="367" w:type="pct"/>
            <w:tcBorders>
              <w:top w:val="nil"/>
              <w:left w:val="nil"/>
              <w:bottom w:val="nil"/>
              <w:right w:val="nil"/>
            </w:tcBorders>
            <w:shd w:val="clear" w:color="auto" w:fill="auto"/>
            <w:noWrap/>
            <w:vAlign w:val="center"/>
            <w:hideMark/>
          </w:tcPr>
          <w:p w14:paraId="10759497" w14:textId="432EE69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$ 3,314.07</w:t>
            </w:r>
          </w:p>
        </w:tc>
        <w:tc>
          <w:tcPr>
            <w:tcW w:w="367" w:type="pct"/>
            <w:tcBorders>
              <w:top w:val="nil"/>
              <w:left w:val="nil"/>
              <w:bottom w:val="nil"/>
              <w:right w:val="nil"/>
            </w:tcBorders>
            <w:shd w:val="clear" w:color="auto" w:fill="auto"/>
            <w:noWrap/>
            <w:vAlign w:val="center"/>
            <w:hideMark/>
          </w:tcPr>
          <w:p w14:paraId="09D22B71" w14:textId="6158450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$ 3,337.27</w:t>
            </w:r>
          </w:p>
        </w:tc>
        <w:tc>
          <w:tcPr>
            <w:tcW w:w="367" w:type="pct"/>
            <w:tcBorders>
              <w:top w:val="nil"/>
              <w:left w:val="nil"/>
              <w:bottom w:val="nil"/>
              <w:right w:val="nil"/>
            </w:tcBorders>
            <w:shd w:val="clear" w:color="auto" w:fill="auto"/>
            <w:noWrap/>
            <w:vAlign w:val="center"/>
            <w:hideMark/>
          </w:tcPr>
          <w:p w14:paraId="5ED94592" w14:textId="286DCBB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$ 3,360.63</w:t>
            </w:r>
          </w:p>
        </w:tc>
        <w:tc>
          <w:tcPr>
            <w:tcW w:w="367" w:type="pct"/>
            <w:tcBorders>
              <w:top w:val="nil"/>
              <w:left w:val="nil"/>
              <w:bottom w:val="nil"/>
              <w:right w:val="nil"/>
            </w:tcBorders>
            <w:shd w:val="clear" w:color="auto" w:fill="auto"/>
            <w:noWrap/>
            <w:vAlign w:val="center"/>
            <w:hideMark/>
          </w:tcPr>
          <w:p w14:paraId="504EE2BB" w14:textId="477F59A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$ 3,384.16</w:t>
            </w:r>
          </w:p>
        </w:tc>
        <w:tc>
          <w:tcPr>
            <w:tcW w:w="381" w:type="pct"/>
            <w:tcBorders>
              <w:top w:val="nil"/>
              <w:left w:val="nil"/>
              <w:bottom w:val="nil"/>
              <w:right w:val="nil"/>
            </w:tcBorders>
            <w:shd w:val="clear" w:color="auto" w:fill="auto"/>
            <w:noWrap/>
            <w:vAlign w:val="center"/>
            <w:hideMark/>
          </w:tcPr>
          <w:p w14:paraId="7D5D00F6" w14:textId="30B310B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$ 3,407.85</w:t>
            </w:r>
          </w:p>
        </w:tc>
        <w:tc>
          <w:tcPr>
            <w:tcW w:w="367" w:type="pct"/>
            <w:tcBorders>
              <w:top w:val="nil"/>
              <w:left w:val="nil"/>
              <w:bottom w:val="nil"/>
              <w:right w:val="nil"/>
            </w:tcBorders>
            <w:shd w:val="clear" w:color="auto" w:fill="auto"/>
            <w:noWrap/>
            <w:vAlign w:val="center"/>
            <w:hideMark/>
          </w:tcPr>
          <w:p w14:paraId="73FAE62F" w14:textId="4CD1DB2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$ 3,431.70</w:t>
            </w:r>
          </w:p>
        </w:tc>
        <w:tc>
          <w:tcPr>
            <w:tcW w:w="367" w:type="pct"/>
            <w:tcBorders>
              <w:top w:val="nil"/>
              <w:left w:val="nil"/>
              <w:bottom w:val="nil"/>
              <w:right w:val="nil"/>
            </w:tcBorders>
            <w:shd w:val="clear" w:color="auto" w:fill="auto"/>
            <w:noWrap/>
            <w:vAlign w:val="center"/>
            <w:hideMark/>
          </w:tcPr>
          <w:p w14:paraId="7B5D8CFC" w14:textId="64AD943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$ 3,455.72</w:t>
            </w:r>
          </w:p>
        </w:tc>
        <w:tc>
          <w:tcPr>
            <w:tcW w:w="484" w:type="pct"/>
            <w:tcBorders>
              <w:top w:val="nil"/>
              <w:left w:val="nil"/>
              <w:bottom w:val="nil"/>
              <w:right w:val="nil"/>
            </w:tcBorders>
            <w:shd w:val="clear" w:color="auto" w:fill="auto"/>
            <w:noWrap/>
            <w:vAlign w:val="center"/>
            <w:hideMark/>
          </w:tcPr>
          <w:p w14:paraId="4EF69FC0" w14:textId="1695127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$ 3,479.91</w:t>
            </w:r>
          </w:p>
        </w:tc>
      </w:tr>
      <w:tr w:rsidR="00955E80" w:rsidRPr="00DE7693" w14:paraId="14AF7A47" w14:textId="77777777" w:rsidTr="00186255">
        <w:trPr>
          <w:trHeight w:val="315"/>
        </w:trPr>
        <w:tc>
          <w:tcPr>
            <w:tcW w:w="462" w:type="pct"/>
            <w:tcBorders>
              <w:top w:val="nil"/>
              <w:left w:val="nil"/>
              <w:bottom w:val="nil"/>
              <w:right w:val="nil"/>
            </w:tcBorders>
            <w:shd w:val="clear" w:color="auto" w:fill="auto"/>
            <w:noWrap/>
            <w:vAlign w:val="center"/>
            <w:hideMark/>
          </w:tcPr>
          <w:p w14:paraId="59AB9A7E"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lastRenderedPageBreak/>
              <w:t>78</w:t>
            </w:r>
          </w:p>
        </w:tc>
        <w:tc>
          <w:tcPr>
            <w:tcW w:w="367" w:type="pct"/>
            <w:tcBorders>
              <w:top w:val="nil"/>
              <w:left w:val="nil"/>
              <w:bottom w:val="nil"/>
              <w:right w:val="nil"/>
            </w:tcBorders>
            <w:shd w:val="clear" w:color="auto" w:fill="auto"/>
            <w:noWrap/>
            <w:vAlign w:val="center"/>
            <w:hideMark/>
          </w:tcPr>
          <w:p w14:paraId="2752C43E" w14:textId="1FF8EAF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$ 3,293.77</w:t>
            </w:r>
          </w:p>
        </w:tc>
        <w:tc>
          <w:tcPr>
            <w:tcW w:w="367" w:type="pct"/>
            <w:tcBorders>
              <w:top w:val="nil"/>
              <w:left w:val="nil"/>
              <w:bottom w:val="nil"/>
              <w:right w:val="nil"/>
            </w:tcBorders>
            <w:shd w:val="clear" w:color="auto" w:fill="auto"/>
            <w:noWrap/>
            <w:vAlign w:val="center"/>
            <w:hideMark/>
          </w:tcPr>
          <w:p w14:paraId="2D3F4AA7" w14:textId="2FA5895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$ 3,316.82</w:t>
            </w:r>
          </w:p>
        </w:tc>
        <w:tc>
          <w:tcPr>
            <w:tcW w:w="367" w:type="pct"/>
            <w:tcBorders>
              <w:top w:val="nil"/>
              <w:left w:val="nil"/>
              <w:bottom w:val="nil"/>
              <w:right w:val="nil"/>
            </w:tcBorders>
            <w:shd w:val="clear" w:color="auto" w:fill="auto"/>
            <w:noWrap/>
            <w:vAlign w:val="center"/>
            <w:hideMark/>
          </w:tcPr>
          <w:p w14:paraId="701FB11F" w14:textId="3506CC4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$ 3,340.04</w:t>
            </w:r>
          </w:p>
        </w:tc>
        <w:tc>
          <w:tcPr>
            <w:tcW w:w="367" w:type="pct"/>
            <w:tcBorders>
              <w:top w:val="nil"/>
              <w:left w:val="nil"/>
              <w:bottom w:val="nil"/>
              <w:right w:val="nil"/>
            </w:tcBorders>
            <w:shd w:val="clear" w:color="auto" w:fill="auto"/>
            <w:noWrap/>
            <w:vAlign w:val="center"/>
            <w:hideMark/>
          </w:tcPr>
          <w:p w14:paraId="0ADAE4E8" w14:textId="1F77197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$ 3,363.42</w:t>
            </w:r>
          </w:p>
        </w:tc>
        <w:tc>
          <w:tcPr>
            <w:tcW w:w="367" w:type="pct"/>
            <w:tcBorders>
              <w:top w:val="nil"/>
              <w:left w:val="nil"/>
              <w:bottom w:val="nil"/>
              <w:right w:val="nil"/>
            </w:tcBorders>
            <w:shd w:val="clear" w:color="auto" w:fill="auto"/>
            <w:noWrap/>
            <w:vAlign w:val="center"/>
            <w:hideMark/>
          </w:tcPr>
          <w:p w14:paraId="0A8C4877" w14:textId="60F8087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$ 3,386.96</w:t>
            </w:r>
          </w:p>
        </w:tc>
        <w:tc>
          <w:tcPr>
            <w:tcW w:w="367" w:type="pct"/>
            <w:tcBorders>
              <w:top w:val="nil"/>
              <w:left w:val="nil"/>
              <w:bottom w:val="nil"/>
              <w:right w:val="nil"/>
            </w:tcBorders>
            <w:shd w:val="clear" w:color="auto" w:fill="auto"/>
            <w:noWrap/>
            <w:vAlign w:val="center"/>
            <w:hideMark/>
          </w:tcPr>
          <w:p w14:paraId="42C4A8D7" w14:textId="1859F7E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$ 3,410.67</w:t>
            </w:r>
          </w:p>
        </w:tc>
        <w:tc>
          <w:tcPr>
            <w:tcW w:w="367" w:type="pct"/>
            <w:tcBorders>
              <w:top w:val="nil"/>
              <w:left w:val="nil"/>
              <w:bottom w:val="nil"/>
              <w:right w:val="nil"/>
            </w:tcBorders>
            <w:shd w:val="clear" w:color="auto" w:fill="auto"/>
            <w:noWrap/>
            <w:vAlign w:val="center"/>
            <w:hideMark/>
          </w:tcPr>
          <w:p w14:paraId="0D8E0F02" w14:textId="3A1B3E3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$ 3,434.55</w:t>
            </w:r>
          </w:p>
        </w:tc>
        <w:tc>
          <w:tcPr>
            <w:tcW w:w="367" w:type="pct"/>
            <w:tcBorders>
              <w:top w:val="nil"/>
              <w:left w:val="nil"/>
              <w:bottom w:val="nil"/>
              <w:right w:val="nil"/>
            </w:tcBorders>
            <w:shd w:val="clear" w:color="auto" w:fill="auto"/>
            <w:noWrap/>
            <w:vAlign w:val="center"/>
            <w:hideMark/>
          </w:tcPr>
          <w:p w14:paraId="1DE27D78" w14:textId="0A00285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$ 3,458.59</w:t>
            </w:r>
          </w:p>
        </w:tc>
        <w:tc>
          <w:tcPr>
            <w:tcW w:w="381" w:type="pct"/>
            <w:tcBorders>
              <w:top w:val="nil"/>
              <w:left w:val="nil"/>
              <w:bottom w:val="nil"/>
              <w:right w:val="nil"/>
            </w:tcBorders>
            <w:shd w:val="clear" w:color="auto" w:fill="auto"/>
            <w:noWrap/>
            <w:vAlign w:val="center"/>
            <w:hideMark/>
          </w:tcPr>
          <w:p w14:paraId="14F431D9" w14:textId="77B99AD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$ 3,482.80</w:t>
            </w:r>
          </w:p>
        </w:tc>
        <w:tc>
          <w:tcPr>
            <w:tcW w:w="367" w:type="pct"/>
            <w:tcBorders>
              <w:top w:val="nil"/>
              <w:left w:val="nil"/>
              <w:bottom w:val="nil"/>
              <w:right w:val="nil"/>
            </w:tcBorders>
            <w:shd w:val="clear" w:color="auto" w:fill="auto"/>
            <w:noWrap/>
            <w:vAlign w:val="center"/>
            <w:hideMark/>
          </w:tcPr>
          <w:p w14:paraId="77290FB8" w14:textId="4D81CA3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$ 3,507.18</w:t>
            </w:r>
          </w:p>
        </w:tc>
        <w:tc>
          <w:tcPr>
            <w:tcW w:w="367" w:type="pct"/>
            <w:tcBorders>
              <w:top w:val="nil"/>
              <w:left w:val="nil"/>
              <w:bottom w:val="nil"/>
              <w:right w:val="nil"/>
            </w:tcBorders>
            <w:shd w:val="clear" w:color="auto" w:fill="auto"/>
            <w:noWrap/>
            <w:vAlign w:val="center"/>
            <w:hideMark/>
          </w:tcPr>
          <w:p w14:paraId="7D4D0764" w14:textId="1F53864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$ 3,531.73</w:t>
            </w:r>
          </w:p>
        </w:tc>
        <w:tc>
          <w:tcPr>
            <w:tcW w:w="484" w:type="pct"/>
            <w:tcBorders>
              <w:top w:val="nil"/>
              <w:left w:val="nil"/>
              <w:bottom w:val="nil"/>
              <w:right w:val="nil"/>
            </w:tcBorders>
            <w:shd w:val="clear" w:color="auto" w:fill="auto"/>
            <w:noWrap/>
            <w:vAlign w:val="center"/>
            <w:hideMark/>
          </w:tcPr>
          <w:p w14:paraId="0F2189C8" w14:textId="2811C1D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$ 3,556.45</w:t>
            </w:r>
          </w:p>
        </w:tc>
      </w:tr>
      <w:tr w:rsidR="00955E80" w:rsidRPr="00DE7693" w14:paraId="70064D1B" w14:textId="77777777" w:rsidTr="00186255">
        <w:trPr>
          <w:trHeight w:val="315"/>
        </w:trPr>
        <w:tc>
          <w:tcPr>
            <w:tcW w:w="462" w:type="pct"/>
            <w:tcBorders>
              <w:top w:val="nil"/>
              <w:left w:val="nil"/>
              <w:bottom w:val="nil"/>
              <w:right w:val="nil"/>
            </w:tcBorders>
            <w:shd w:val="clear" w:color="auto" w:fill="auto"/>
            <w:noWrap/>
            <w:vAlign w:val="center"/>
            <w:hideMark/>
          </w:tcPr>
          <w:p w14:paraId="2AF2A73F"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79</w:t>
            </w:r>
          </w:p>
        </w:tc>
        <w:tc>
          <w:tcPr>
            <w:tcW w:w="367" w:type="pct"/>
            <w:tcBorders>
              <w:top w:val="nil"/>
              <w:left w:val="nil"/>
              <w:bottom w:val="nil"/>
              <w:right w:val="nil"/>
            </w:tcBorders>
            <w:shd w:val="clear" w:color="auto" w:fill="auto"/>
            <w:noWrap/>
            <w:vAlign w:val="center"/>
            <w:hideMark/>
          </w:tcPr>
          <w:p w14:paraId="3A06F13B" w14:textId="13EF337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$ 3,365.47</w:t>
            </w:r>
          </w:p>
        </w:tc>
        <w:tc>
          <w:tcPr>
            <w:tcW w:w="367" w:type="pct"/>
            <w:tcBorders>
              <w:top w:val="nil"/>
              <w:left w:val="nil"/>
              <w:bottom w:val="nil"/>
              <w:right w:val="nil"/>
            </w:tcBorders>
            <w:shd w:val="clear" w:color="auto" w:fill="auto"/>
            <w:noWrap/>
            <w:vAlign w:val="center"/>
            <w:hideMark/>
          </w:tcPr>
          <w:p w14:paraId="37613A01" w14:textId="47E2DB9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$ 3,389.03</w:t>
            </w:r>
          </w:p>
        </w:tc>
        <w:tc>
          <w:tcPr>
            <w:tcW w:w="367" w:type="pct"/>
            <w:tcBorders>
              <w:top w:val="nil"/>
              <w:left w:val="nil"/>
              <w:bottom w:val="nil"/>
              <w:right w:val="nil"/>
            </w:tcBorders>
            <w:shd w:val="clear" w:color="auto" w:fill="auto"/>
            <w:noWrap/>
            <w:vAlign w:val="center"/>
            <w:hideMark/>
          </w:tcPr>
          <w:p w14:paraId="27FAFC7A" w14:textId="7733DDD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$ 3,412.75</w:t>
            </w:r>
          </w:p>
        </w:tc>
        <w:tc>
          <w:tcPr>
            <w:tcW w:w="367" w:type="pct"/>
            <w:tcBorders>
              <w:top w:val="nil"/>
              <w:left w:val="nil"/>
              <w:bottom w:val="nil"/>
              <w:right w:val="nil"/>
            </w:tcBorders>
            <w:shd w:val="clear" w:color="auto" w:fill="auto"/>
            <w:noWrap/>
            <w:vAlign w:val="center"/>
            <w:hideMark/>
          </w:tcPr>
          <w:p w14:paraId="62B48C11" w14:textId="7056A35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$ 3,436.64</w:t>
            </w:r>
          </w:p>
        </w:tc>
        <w:tc>
          <w:tcPr>
            <w:tcW w:w="367" w:type="pct"/>
            <w:tcBorders>
              <w:top w:val="nil"/>
              <w:left w:val="nil"/>
              <w:bottom w:val="nil"/>
              <w:right w:val="nil"/>
            </w:tcBorders>
            <w:shd w:val="clear" w:color="auto" w:fill="auto"/>
            <w:noWrap/>
            <w:vAlign w:val="center"/>
            <w:hideMark/>
          </w:tcPr>
          <w:p w14:paraId="436E4769" w14:textId="72A2692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$ 3,460.70</w:t>
            </w:r>
          </w:p>
        </w:tc>
        <w:tc>
          <w:tcPr>
            <w:tcW w:w="367" w:type="pct"/>
            <w:tcBorders>
              <w:top w:val="nil"/>
              <w:left w:val="nil"/>
              <w:bottom w:val="nil"/>
              <w:right w:val="nil"/>
            </w:tcBorders>
            <w:shd w:val="clear" w:color="auto" w:fill="auto"/>
            <w:noWrap/>
            <w:vAlign w:val="center"/>
            <w:hideMark/>
          </w:tcPr>
          <w:p w14:paraId="78B65BCF" w14:textId="0E1B52E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$ 3,484.92</w:t>
            </w:r>
          </w:p>
        </w:tc>
        <w:tc>
          <w:tcPr>
            <w:tcW w:w="367" w:type="pct"/>
            <w:tcBorders>
              <w:top w:val="nil"/>
              <w:left w:val="nil"/>
              <w:bottom w:val="nil"/>
              <w:right w:val="nil"/>
            </w:tcBorders>
            <w:shd w:val="clear" w:color="auto" w:fill="auto"/>
            <w:noWrap/>
            <w:vAlign w:val="center"/>
            <w:hideMark/>
          </w:tcPr>
          <w:p w14:paraId="06ED1E25" w14:textId="5E161E3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$ 3,509.32</w:t>
            </w:r>
          </w:p>
        </w:tc>
        <w:tc>
          <w:tcPr>
            <w:tcW w:w="367" w:type="pct"/>
            <w:tcBorders>
              <w:top w:val="nil"/>
              <w:left w:val="nil"/>
              <w:bottom w:val="nil"/>
              <w:right w:val="nil"/>
            </w:tcBorders>
            <w:shd w:val="clear" w:color="auto" w:fill="auto"/>
            <w:noWrap/>
            <w:vAlign w:val="center"/>
            <w:hideMark/>
          </w:tcPr>
          <w:p w14:paraId="51AA345A" w14:textId="4C7AF79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$ 3,533.88</w:t>
            </w:r>
          </w:p>
        </w:tc>
        <w:tc>
          <w:tcPr>
            <w:tcW w:w="381" w:type="pct"/>
            <w:tcBorders>
              <w:top w:val="nil"/>
              <w:left w:val="nil"/>
              <w:bottom w:val="nil"/>
              <w:right w:val="nil"/>
            </w:tcBorders>
            <w:shd w:val="clear" w:color="auto" w:fill="auto"/>
            <w:noWrap/>
            <w:vAlign w:val="center"/>
            <w:hideMark/>
          </w:tcPr>
          <w:p w14:paraId="09A74268" w14:textId="43A9D5B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$ 3,558.62</w:t>
            </w:r>
          </w:p>
        </w:tc>
        <w:tc>
          <w:tcPr>
            <w:tcW w:w="367" w:type="pct"/>
            <w:tcBorders>
              <w:top w:val="nil"/>
              <w:left w:val="nil"/>
              <w:bottom w:val="nil"/>
              <w:right w:val="nil"/>
            </w:tcBorders>
            <w:shd w:val="clear" w:color="auto" w:fill="auto"/>
            <w:noWrap/>
            <w:vAlign w:val="center"/>
            <w:hideMark/>
          </w:tcPr>
          <w:p w14:paraId="70AB3DDC" w14:textId="4D5385C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$ 3,583.53</w:t>
            </w:r>
          </w:p>
        </w:tc>
        <w:tc>
          <w:tcPr>
            <w:tcW w:w="367" w:type="pct"/>
            <w:tcBorders>
              <w:top w:val="nil"/>
              <w:left w:val="nil"/>
              <w:bottom w:val="nil"/>
              <w:right w:val="nil"/>
            </w:tcBorders>
            <w:shd w:val="clear" w:color="auto" w:fill="auto"/>
            <w:noWrap/>
            <w:vAlign w:val="center"/>
            <w:hideMark/>
          </w:tcPr>
          <w:p w14:paraId="747115F5" w14:textId="1505820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$ 3,608.61</w:t>
            </w:r>
          </w:p>
        </w:tc>
        <w:tc>
          <w:tcPr>
            <w:tcW w:w="484" w:type="pct"/>
            <w:tcBorders>
              <w:top w:val="nil"/>
              <w:left w:val="nil"/>
              <w:bottom w:val="nil"/>
              <w:right w:val="nil"/>
            </w:tcBorders>
            <w:shd w:val="clear" w:color="auto" w:fill="auto"/>
            <w:noWrap/>
            <w:vAlign w:val="center"/>
            <w:hideMark/>
          </w:tcPr>
          <w:p w14:paraId="31644DB8" w14:textId="0ACDB88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$ 3,633.87</w:t>
            </w:r>
          </w:p>
        </w:tc>
      </w:tr>
      <w:tr w:rsidR="00955E80" w:rsidRPr="00DE7693" w14:paraId="3C84EDBA" w14:textId="77777777" w:rsidTr="00186255">
        <w:trPr>
          <w:trHeight w:val="315"/>
        </w:trPr>
        <w:tc>
          <w:tcPr>
            <w:tcW w:w="462" w:type="pct"/>
            <w:tcBorders>
              <w:top w:val="nil"/>
              <w:left w:val="nil"/>
              <w:bottom w:val="nil"/>
              <w:right w:val="nil"/>
            </w:tcBorders>
            <w:shd w:val="clear" w:color="auto" w:fill="auto"/>
            <w:noWrap/>
            <w:vAlign w:val="center"/>
            <w:hideMark/>
          </w:tcPr>
          <w:p w14:paraId="3CC8E6AA"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80</w:t>
            </w:r>
          </w:p>
        </w:tc>
        <w:tc>
          <w:tcPr>
            <w:tcW w:w="367" w:type="pct"/>
            <w:tcBorders>
              <w:top w:val="nil"/>
              <w:left w:val="nil"/>
              <w:bottom w:val="nil"/>
              <w:right w:val="nil"/>
            </w:tcBorders>
            <w:shd w:val="clear" w:color="auto" w:fill="auto"/>
            <w:noWrap/>
            <w:vAlign w:val="center"/>
            <w:hideMark/>
          </w:tcPr>
          <w:p w14:paraId="0245EA4B" w14:textId="54B8A6E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$ 3,437.89</w:t>
            </w:r>
          </w:p>
        </w:tc>
        <w:tc>
          <w:tcPr>
            <w:tcW w:w="367" w:type="pct"/>
            <w:tcBorders>
              <w:top w:val="nil"/>
              <w:left w:val="nil"/>
              <w:bottom w:val="nil"/>
              <w:right w:val="nil"/>
            </w:tcBorders>
            <w:shd w:val="clear" w:color="auto" w:fill="auto"/>
            <w:noWrap/>
            <w:vAlign w:val="center"/>
            <w:hideMark/>
          </w:tcPr>
          <w:p w14:paraId="4F39ED40" w14:textId="659E4EA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$ 3,461.95</w:t>
            </w:r>
          </w:p>
        </w:tc>
        <w:tc>
          <w:tcPr>
            <w:tcW w:w="367" w:type="pct"/>
            <w:tcBorders>
              <w:top w:val="nil"/>
              <w:left w:val="nil"/>
              <w:bottom w:val="nil"/>
              <w:right w:val="nil"/>
            </w:tcBorders>
            <w:shd w:val="clear" w:color="auto" w:fill="auto"/>
            <w:noWrap/>
            <w:vAlign w:val="center"/>
            <w:hideMark/>
          </w:tcPr>
          <w:p w14:paraId="7C4F9E52" w14:textId="1C2DA54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$ 3,486.19</w:t>
            </w:r>
          </w:p>
        </w:tc>
        <w:tc>
          <w:tcPr>
            <w:tcW w:w="367" w:type="pct"/>
            <w:tcBorders>
              <w:top w:val="nil"/>
              <w:left w:val="nil"/>
              <w:bottom w:val="nil"/>
              <w:right w:val="nil"/>
            </w:tcBorders>
            <w:shd w:val="clear" w:color="auto" w:fill="auto"/>
            <w:noWrap/>
            <w:vAlign w:val="center"/>
            <w:hideMark/>
          </w:tcPr>
          <w:p w14:paraId="15799A1E" w14:textId="6072458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$ 3,510.59</w:t>
            </w:r>
          </w:p>
        </w:tc>
        <w:tc>
          <w:tcPr>
            <w:tcW w:w="367" w:type="pct"/>
            <w:tcBorders>
              <w:top w:val="nil"/>
              <w:left w:val="nil"/>
              <w:bottom w:val="nil"/>
              <w:right w:val="nil"/>
            </w:tcBorders>
            <w:shd w:val="clear" w:color="auto" w:fill="auto"/>
            <w:noWrap/>
            <w:vAlign w:val="center"/>
            <w:hideMark/>
          </w:tcPr>
          <w:p w14:paraId="751A1AC8" w14:textId="7075450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$ 3,535.17</w:t>
            </w:r>
          </w:p>
        </w:tc>
        <w:tc>
          <w:tcPr>
            <w:tcW w:w="367" w:type="pct"/>
            <w:tcBorders>
              <w:top w:val="nil"/>
              <w:left w:val="nil"/>
              <w:bottom w:val="nil"/>
              <w:right w:val="nil"/>
            </w:tcBorders>
            <w:shd w:val="clear" w:color="auto" w:fill="auto"/>
            <w:noWrap/>
            <w:vAlign w:val="center"/>
            <w:hideMark/>
          </w:tcPr>
          <w:p w14:paraId="0582591B" w14:textId="6EA0325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$ 3,559.91</w:t>
            </w:r>
          </w:p>
        </w:tc>
        <w:tc>
          <w:tcPr>
            <w:tcW w:w="367" w:type="pct"/>
            <w:tcBorders>
              <w:top w:val="nil"/>
              <w:left w:val="nil"/>
              <w:bottom w:val="nil"/>
              <w:right w:val="nil"/>
            </w:tcBorders>
            <w:shd w:val="clear" w:color="auto" w:fill="auto"/>
            <w:noWrap/>
            <w:vAlign w:val="center"/>
            <w:hideMark/>
          </w:tcPr>
          <w:p w14:paraId="74A10A64" w14:textId="20F85F7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$ 3,584.83</w:t>
            </w:r>
          </w:p>
        </w:tc>
        <w:tc>
          <w:tcPr>
            <w:tcW w:w="367" w:type="pct"/>
            <w:tcBorders>
              <w:top w:val="nil"/>
              <w:left w:val="nil"/>
              <w:bottom w:val="nil"/>
              <w:right w:val="nil"/>
            </w:tcBorders>
            <w:shd w:val="clear" w:color="auto" w:fill="auto"/>
            <w:noWrap/>
            <w:vAlign w:val="center"/>
            <w:hideMark/>
          </w:tcPr>
          <w:p w14:paraId="61189743" w14:textId="2AB5904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$ 3,609.92</w:t>
            </w:r>
          </w:p>
        </w:tc>
        <w:tc>
          <w:tcPr>
            <w:tcW w:w="381" w:type="pct"/>
            <w:tcBorders>
              <w:top w:val="nil"/>
              <w:left w:val="nil"/>
              <w:bottom w:val="nil"/>
              <w:right w:val="nil"/>
            </w:tcBorders>
            <w:shd w:val="clear" w:color="auto" w:fill="auto"/>
            <w:noWrap/>
            <w:vAlign w:val="center"/>
            <w:hideMark/>
          </w:tcPr>
          <w:p w14:paraId="076FC5C7" w14:textId="5F2E36F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$ 3,635.19</w:t>
            </w:r>
          </w:p>
        </w:tc>
        <w:tc>
          <w:tcPr>
            <w:tcW w:w="367" w:type="pct"/>
            <w:tcBorders>
              <w:top w:val="nil"/>
              <w:left w:val="nil"/>
              <w:bottom w:val="nil"/>
              <w:right w:val="nil"/>
            </w:tcBorders>
            <w:shd w:val="clear" w:color="auto" w:fill="auto"/>
            <w:noWrap/>
            <w:vAlign w:val="center"/>
            <w:hideMark/>
          </w:tcPr>
          <w:p w14:paraId="66030E00" w14:textId="6CA6080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$ 3,660.64</w:t>
            </w:r>
          </w:p>
        </w:tc>
        <w:tc>
          <w:tcPr>
            <w:tcW w:w="367" w:type="pct"/>
            <w:tcBorders>
              <w:top w:val="nil"/>
              <w:left w:val="nil"/>
              <w:bottom w:val="nil"/>
              <w:right w:val="nil"/>
            </w:tcBorders>
            <w:shd w:val="clear" w:color="auto" w:fill="auto"/>
            <w:noWrap/>
            <w:vAlign w:val="center"/>
            <w:hideMark/>
          </w:tcPr>
          <w:p w14:paraId="1E3D045F" w14:textId="0491A80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$ 3,686.27</w:t>
            </w:r>
          </w:p>
        </w:tc>
        <w:tc>
          <w:tcPr>
            <w:tcW w:w="484" w:type="pct"/>
            <w:tcBorders>
              <w:top w:val="nil"/>
              <w:left w:val="nil"/>
              <w:bottom w:val="nil"/>
              <w:right w:val="nil"/>
            </w:tcBorders>
            <w:shd w:val="clear" w:color="auto" w:fill="auto"/>
            <w:noWrap/>
            <w:vAlign w:val="center"/>
            <w:hideMark/>
          </w:tcPr>
          <w:p w14:paraId="25DD7958" w14:textId="7AF825F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$ 3,712.07</w:t>
            </w:r>
          </w:p>
        </w:tc>
      </w:tr>
      <w:tr w:rsidR="00955E80" w:rsidRPr="00DE7693" w14:paraId="45BF7FF7" w14:textId="77777777" w:rsidTr="00186255">
        <w:trPr>
          <w:trHeight w:val="315"/>
        </w:trPr>
        <w:tc>
          <w:tcPr>
            <w:tcW w:w="462" w:type="pct"/>
            <w:tcBorders>
              <w:top w:val="nil"/>
              <w:left w:val="nil"/>
              <w:bottom w:val="nil"/>
              <w:right w:val="nil"/>
            </w:tcBorders>
            <w:shd w:val="clear" w:color="auto" w:fill="auto"/>
            <w:noWrap/>
            <w:vAlign w:val="center"/>
            <w:hideMark/>
          </w:tcPr>
          <w:p w14:paraId="52A0BA5B"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81</w:t>
            </w:r>
          </w:p>
        </w:tc>
        <w:tc>
          <w:tcPr>
            <w:tcW w:w="367" w:type="pct"/>
            <w:tcBorders>
              <w:top w:val="nil"/>
              <w:left w:val="nil"/>
              <w:bottom w:val="nil"/>
              <w:right w:val="nil"/>
            </w:tcBorders>
            <w:shd w:val="clear" w:color="auto" w:fill="auto"/>
            <w:noWrap/>
            <w:vAlign w:val="center"/>
            <w:hideMark/>
          </w:tcPr>
          <w:p w14:paraId="7B1A2154" w14:textId="724AD0E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$ 3,511.06</w:t>
            </w:r>
          </w:p>
        </w:tc>
        <w:tc>
          <w:tcPr>
            <w:tcW w:w="367" w:type="pct"/>
            <w:tcBorders>
              <w:top w:val="nil"/>
              <w:left w:val="nil"/>
              <w:bottom w:val="nil"/>
              <w:right w:val="nil"/>
            </w:tcBorders>
            <w:shd w:val="clear" w:color="auto" w:fill="auto"/>
            <w:noWrap/>
            <w:vAlign w:val="center"/>
            <w:hideMark/>
          </w:tcPr>
          <w:p w14:paraId="347D7F6A" w14:textId="467E050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$ 3,535.64</w:t>
            </w:r>
          </w:p>
        </w:tc>
        <w:tc>
          <w:tcPr>
            <w:tcW w:w="367" w:type="pct"/>
            <w:tcBorders>
              <w:top w:val="nil"/>
              <w:left w:val="nil"/>
              <w:bottom w:val="nil"/>
              <w:right w:val="nil"/>
            </w:tcBorders>
            <w:shd w:val="clear" w:color="auto" w:fill="auto"/>
            <w:noWrap/>
            <w:vAlign w:val="center"/>
            <w:hideMark/>
          </w:tcPr>
          <w:p w14:paraId="4D8DCE90" w14:textId="0CA9D7A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$ 3,560.39</w:t>
            </w:r>
          </w:p>
        </w:tc>
        <w:tc>
          <w:tcPr>
            <w:tcW w:w="367" w:type="pct"/>
            <w:tcBorders>
              <w:top w:val="nil"/>
              <w:left w:val="nil"/>
              <w:bottom w:val="nil"/>
              <w:right w:val="nil"/>
            </w:tcBorders>
            <w:shd w:val="clear" w:color="auto" w:fill="auto"/>
            <w:noWrap/>
            <w:vAlign w:val="center"/>
            <w:hideMark/>
          </w:tcPr>
          <w:p w14:paraId="543A47F9" w14:textId="6A2B4A9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$ 3,585.31</w:t>
            </w:r>
          </w:p>
        </w:tc>
        <w:tc>
          <w:tcPr>
            <w:tcW w:w="367" w:type="pct"/>
            <w:tcBorders>
              <w:top w:val="nil"/>
              <w:left w:val="nil"/>
              <w:bottom w:val="nil"/>
              <w:right w:val="nil"/>
            </w:tcBorders>
            <w:shd w:val="clear" w:color="auto" w:fill="auto"/>
            <w:noWrap/>
            <w:vAlign w:val="center"/>
            <w:hideMark/>
          </w:tcPr>
          <w:p w14:paraId="5AE7F73E" w14:textId="2EE04F8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$ 3,610.41</w:t>
            </w:r>
          </w:p>
        </w:tc>
        <w:tc>
          <w:tcPr>
            <w:tcW w:w="367" w:type="pct"/>
            <w:tcBorders>
              <w:top w:val="nil"/>
              <w:left w:val="nil"/>
              <w:bottom w:val="nil"/>
              <w:right w:val="nil"/>
            </w:tcBorders>
            <w:shd w:val="clear" w:color="auto" w:fill="auto"/>
            <w:noWrap/>
            <w:vAlign w:val="center"/>
            <w:hideMark/>
          </w:tcPr>
          <w:p w14:paraId="1004F2EC" w14:textId="1251F3C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$ 3,635.68</w:t>
            </w:r>
          </w:p>
        </w:tc>
        <w:tc>
          <w:tcPr>
            <w:tcW w:w="367" w:type="pct"/>
            <w:tcBorders>
              <w:top w:val="nil"/>
              <w:left w:val="nil"/>
              <w:bottom w:val="nil"/>
              <w:right w:val="nil"/>
            </w:tcBorders>
            <w:shd w:val="clear" w:color="auto" w:fill="auto"/>
            <w:noWrap/>
            <w:vAlign w:val="center"/>
            <w:hideMark/>
          </w:tcPr>
          <w:p w14:paraId="28E802B4" w14:textId="7ACE5F9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$ 3,661.13</w:t>
            </w:r>
          </w:p>
        </w:tc>
        <w:tc>
          <w:tcPr>
            <w:tcW w:w="367" w:type="pct"/>
            <w:tcBorders>
              <w:top w:val="nil"/>
              <w:left w:val="nil"/>
              <w:bottom w:val="nil"/>
              <w:right w:val="nil"/>
            </w:tcBorders>
            <w:shd w:val="clear" w:color="auto" w:fill="auto"/>
            <w:noWrap/>
            <w:vAlign w:val="center"/>
            <w:hideMark/>
          </w:tcPr>
          <w:p w14:paraId="67BC8B5B" w14:textId="56E4821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$ 3,686.76</w:t>
            </w:r>
          </w:p>
        </w:tc>
        <w:tc>
          <w:tcPr>
            <w:tcW w:w="381" w:type="pct"/>
            <w:tcBorders>
              <w:top w:val="nil"/>
              <w:left w:val="nil"/>
              <w:bottom w:val="nil"/>
              <w:right w:val="nil"/>
            </w:tcBorders>
            <w:shd w:val="clear" w:color="auto" w:fill="auto"/>
            <w:noWrap/>
            <w:vAlign w:val="center"/>
            <w:hideMark/>
          </w:tcPr>
          <w:p w14:paraId="473B0557" w14:textId="3EE3F77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$ 3,712.57</w:t>
            </w:r>
          </w:p>
        </w:tc>
        <w:tc>
          <w:tcPr>
            <w:tcW w:w="367" w:type="pct"/>
            <w:tcBorders>
              <w:top w:val="nil"/>
              <w:left w:val="nil"/>
              <w:bottom w:val="nil"/>
              <w:right w:val="nil"/>
            </w:tcBorders>
            <w:shd w:val="clear" w:color="auto" w:fill="auto"/>
            <w:noWrap/>
            <w:vAlign w:val="center"/>
            <w:hideMark/>
          </w:tcPr>
          <w:p w14:paraId="3E48A7EF" w14:textId="7182CE0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$ 3,738.56</w:t>
            </w:r>
          </w:p>
        </w:tc>
        <w:tc>
          <w:tcPr>
            <w:tcW w:w="367" w:type="pct"/>
            <w:tcBorders>
              <w:top w:val="nil"/>
              <w:left w:val="nil"/>
              <w:bottom w:val="nil"/>
              <w:right w:val="nil"/>
            </w:tcBorders>
            <w:shd w:val="clear" w:color="auto" w:fill="auto"/>
            <w:noWrap/>
            <w:vAlign w:val="center"/>
            <w:hideMark/>
          </w:tcPr>
          <w:p w14:paraId="045F40B0" w14:textId="1280CB4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$ 3,764.73</w:t>
            </w:r>
          </w:p>
        </w:tc>
        <w:tc>
          <w:tcPr>
            <w:tcW w:w="484" w:type="pct"/>
            <w:tcBorders>
              <w:top w:val="nil"/>
              <w:left w:val="nil"/>
              <w:bottom w:val="nil"/>
              <w:right w:val="nil"/>
            </w:tcBorders>
            <w:shd w:val="clear" w:color="auto" w:fill="auto"/>
            <w:noWrap/>
            <w:vAlign w:val="center"/>
            <w:hideMark/>
          </w:tcPr>
          <w:p w14:paraId="554150A4" w14:textId="054D559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$ 3,791.08</w:t>
            </w:r>
          </w:p>
        </w:tc>
      </w:tr>
      <w:tr w:rsidR="00955E80" w:rsidRPr="00DE7693" w14:paraId="7D12E8CF" w14:textId="77777777" w:rsidTr="00186255">
        <w:trPr>
          <w:trHeight w:val="315"/>
        </w:trPr>
        <w:tc>
          <w:tcPr>
            <w:tcW w:w="462" w:type="pct"/>
            <w:tcBorders>
              <w:top w:val="nil"/>
              <w:left w:val="nil"/>
              <w:bottom w:val="nil"/>
              <w:right w:val="nil"/>
            </w:tcBorders>
            <w:shd w:val="clear" w:color="auto" w:fill="auto"/>
            <w:noWrap/>
            <w:vAlign w:val="center"/>
            <w:hideMark/>
          </w:tcPr>
          <w:p w14:paraId="5E9CFF25"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82</w:t>
            </w:r>
          </w:p>
        </w:tc>
        <w:tc>
          <w:tcPr>
            <w:tcW w:w="367" w:type="pct"/>
            <w:tcBorders>
              <w:top w:val="nil"/>
              <w:left w:val="nil"/>
              <w:bottom w:val="nil"/>
              <w:right w:val="nil"/>
            </w:tcBorders>
            <w:shd w:val="clear" w:color="auto" w:fill="auto"/>
            <w:noWrap/>
            <w:vAlign w:val="center"/>
            <w:hideMark/>
          </w:tcPr>
          <w:p w14:paraId="47F5152B" w14:textId="565A943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$ 3,564.70</w:t>
            </w:r>
          </w:p>
        </w:tc>
        <w:tc>
          <w:tcPr>
            <w:tcW w:w="367" w:type="pct"/>
            <w:tcBorders>
              <w:top w:val="nil"/>
              <w:left w:val="nil"/>
              <w:bottom w:val="nil"/>
              <w:right w:val="nil"/>
            </w:tcBorders>
            <w:shd w:val="clear" w:color="auto" w:fill="auto"/>
            <w:noWrap/>
            <w:vAlign w:val="center"/>
            <w:hideMark/>
          </w:tcPr>
          <w:p w14:paraId="2039ED96" w14:textId="4F4B553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$ 3,589.65</w:t>
            </w:r>
          </w:p>
        </w:tc>
        <w:tc>
          <w:tcPr>
            <w:tcW w:w="367" w:type="pct"/>
            <w:tcBorders>
              <w:top w:val="nil"/>
              <w:left w:val="nil"/>
              <w:bottom w:val="nil"/>
              <w:right w:val="nil"/>
            </w:tcBorders>
            <w:shd w:val="clear" w:color="auto" w:fill="auto"/>
            <w:noWrap/>
            <w:vAlign w:val="center"/>
            <w:hideMark/>
          </w:tcPr>
          <w:p w14:paraId="695C5A99" w14:textId="6CFE76F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$ 3,614.78</w:t>
            </w:r>
          </w:p>
        </w:tc>
        <w:tc>
          <w:tcPr>
            <w:tcW w:w="367" w:type="pct"/>
            <w:tcBorders>
              <w:top w:val="nil"/>
              <w:left w:val="nil"/>
              <w:bottom w:val="nil"/>
              <w:right w:val="nil"/>
            </w:tcBorders>
            <w:shd w:val="clear" w:color="auto" w:fill="auto"/>
            <w:noWrap/>
            <w:vAlign w:val="center"/>
            <w:hideMark/>
          </w:tcPr>
          <w:p w14:paraId="170C87E3" w14:textId="061253D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$ 3,640.08</w:t>
            </w:r>
          </w:p>
        </w:tc>
        <w:tc>
          <w:tcPr>
            <w:tcW w:w="367" w:type="pct"/>
            <w:tcBorders>
              <w:top w:val="nil"/>
              <w:left w:val="nil"/>
              <w:bottom w:val="nil"/>
              <w:right w:val="nil"/>
            </w:tcBorders>
            <w:shd w:val="clear" w:color="auto" w:fill="auto"/>
            <w:noWrap/>
            <w:vAlign w:val="center"/>
            <w:hideMark/>
          </w:tcPr>
          <w:p w14:paraId="56C5BCF2" w14:textId="5AE7537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$ 3,665.56</w:t>
            </w:r>
          </w:p>
        </w:tc>
        <w:tc>
          <w:tcPr>
            <w:tcW w:w="367" w:type="pct"/>
            <w:tcBorders>
              <w:top w:val="nil"/>
              <w:left w:val="nil"/>
              <w:bottom w:val="nil"/>
              <w:right w:val="nil"/>
            </w:tcBorders>
            <w:shd w:val="clear" w:color="auto" w:fill="auto"/>
            <w:noWrap/>
            <w:vAlign w:val="center"/>
            <w:hideMark/>
          </w:tcPr>
          <w:p w14:paraId="7AEE7391" w14:textId="43FD888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$ 3,691.22</w:t>
            </w:r>
          </w:p>
        </w:tc>
        <w:tc>
          <w:tcPr>
            <w:tcW w:w="367" w:type="pct"/>
            <w:tcBorders>
              <w:top w:val="nil"/>
              <w:left w:val="nil"/>
              <w:bottom w:val="nil"/>
              <w:right w:val="nil"/>
            </w:tcBorders>
            <w:shd w:val="clear" w:color="auto" w:fill="auto"/>
            <w:noWrap/>
            <w:vAlign w:val="center"/>
            <w:hideMark/>
          </w:tcPr>
          <w:p w14:paraId="28D471D8" w14:textId="033372C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$ 3,717.06</w:t>
            </w:r>
          </w:p>
        </w:tc>
        <w:tc>
          <w:tcPr>
            <w:tcW w:w="367" w:type="pct"/>
            <w:tcBorders>
              <w:top w:val="nil"/>
              <w:left w:val="nil"/>
              <w:bottom w:val="nil"/>
              <w:right w:val="nil"/>
            </w:tcBorders>
            <w:shd w:val="clear" w:color="auto" w:fill="auto"/>
            <w:noWrap/>
            <w:vAlign w:val="center"/>
            <w:hideMark/>
          </w:tcPr>
          <w:p w14:paraId="79204228" w14:textId="4E7FFF9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$ 3,743.08</w:t>
            </w:r>
          </w:p>
        </w:tc>
        <w:tc>
          <w:tcPr>
            <w:tcW w:w="381" w:type="pct"/>
            <w:tcBorders>
              <w:top w:val="nil"/>
              <w:left w:val="nil"/>
              <w:bottom w:val="nil"/>
              <w:right w:val="nil"/>
            </w:tcBorders>
            <w:shd w:val="clear" w:color="auto" w:fill="auto"/>
            <w:noWrap/>
            <w:vAlign w:val="center"/>
            <w:hideMark/>
          </w:tcPr>
          <w:p w14:paraId="6596FECD" w14:textId="267484E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$ 3,769.28</w:t>
            </w:r>
          </w:p>
        </w:tc>
        <w:tc>
          <w:tcPr>
            <w:tcW w:w="367" w:type="pct"/>
            <w:tcBorders>
              <w:top w:val="nil"/>
              <w:left w:val="nil"/>
              <w:bottom w:val="nil"/>
              <w:right w:val="nil"/>
            </w:tcBorders>
            <w:shd w:val="clear" w:color="auto" w:fill="auto"/>
            <w:noWrap/>
            <w:vAlign w:val="center"/>
            <w:hideMark/>
          </w:tcPr>
          <w:p w14:paraId="6CB9EB7E" w14:textId="52624A6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$ 3,795.67</w:t>
            </w:r>
          </w:p>
        </w:tc>
        <w:tc>
          <w:tcPr>
            <w:tcW w:w="367" w:type="pct"/>
            <w:tcBorders>
              <w:top w:val="nil"/>
              <w:left w:val="nil"/>
              <w:bottom w:val="nil"/>
              <w:right w:val="nil"/>
            </w:tcBorders>
            <w:shd w:val="clear" w:color="auto" w:fill="auto"/>
            <w:noWrap/>
            <w:vAlign w:val="center"/>
            <w:hideMark/>
          </w:tcPr>
          <w:p w14:paraId="338C25A1" w14:textId="7EF80E9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$ 3,822.24</w:t>
            </w:r>
          </w:p>
        </w:tc>
        <w:tc>
          <w:tcPr>
            <w:tcW w:w="484" w:type="pct"/>
            <w:tcBorders>
              <w:top w:val="nil"/>
              <w:left w:val="nil"/>
              <w:bottom w:val="nil"/>
              <w:right w:val="nil"/>
            </w:tcBorders>
            <w:shd w:val="clear" w:color="auto" w:fill="auto"/>
            <w:noWrap/>
            <w:vAlign w:val="center"/>
            <w:hideMark/>
          </w:tcPr>
          <w:p w14:paraId="228C57D9" w14:textId="07F695A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$ 3,848.99</w:t>
            </w:r>
          </w:p>
        </w:tc>
      </w:tr>
      <w:tr w:rsidR="00955E80" w:rsidRPr="00DE7693" w14:paraId="4218EA8B" w14:textId="77777777" w:rsidTr="00186255">
        <w:trPr>
          <w:trHeight w:val="315"/>
        </w:trPr>
        <w:tc>
          <w:tcPr>
            <w:tcW w:w="462" w:type="pct"/>
            <w:tcBorders>
              <w:top w:val="nil"/>
              <w:left w:val="nil"/>
              <w:bottom w:val="nil"/>
              <w:right w:val="nil"/>
            </w:tcBorders>
            <w:shd w:val="clear" w:color="auto" w:fill="auto"/>
            <w:noWrap/>
            <w:vAlign w:val="center"/>
            <w:hideMark/>
          </w:tcPr>
          <w:p w14:paraId="597A4A41"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83</w:t>
            </w:r>
          </w:p>
        </w:tc>
        <w:tc>
          <w:tcPr>
            <w:tcW w:w="367" w:type="pct"/>
            <w:tcBorders>
              <w:top w:val="nil"/>
              <w:left w:val="nil"/>
              <w:bottom w:val="nil"/>
              <w:right w:val="nil"/>
            </w:tcBorders>
            <w:shd w:val="clear" w:color="auto" w:fill="auto"/>
            <w:noWrap/>
            <w:vAlign w:val="center"/>
            <w:hideMark/>
          </w:tcPr>
          <w:p w14:paraId="437F7F99" w14:textId="7AED2E2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$ 3,618.59</w:t>
            </w:r>
          </w:p>
        </w:tc>
        <w:tc>
          <w:tcPr>
            <w:tcW w:w="367" w:type="pct"/>
            <w:tcBorders>
              <w:top w:val="nil"/>
              <w:left w:val="nil"/>
              <w:bottom w:val="nil"/>
              <w:right w:val="nil"/>
            </w:tcBorders>
            <w:shd w:val="clear" w:color="auto" w:fill="auto"/>
            <w:noWrap/>
            <w:vAlign w:val="center"/>
            <w:hideMark/>
          </w:tcPr>
          <w:p w14:paraId="0D4EDE36" w14:textId="3193DD4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$ 3,643.92</w:t>
            </w:r>
          </w:p>
        </w:tc>
        <w:tc>
          <w:tcPr>
            <w:tcW w:w="367" w:type="pct"/>
            <w:tcBorders>
              <w:top w:val="nil"/>
              <w:left w:val="nil"/>
              <w:bottom w:val="nil"/>
              <w:right w:val="nil"/>
            </w:tcBorders>
            <w:shd w:val="clear" w:color="auto" w:fill="auto"/>
            <w:noWrap/>
            <w:vAlign w:val="center"/>
            <w:hideMark/>
          </w:tcPr>
          <w:p w14:paraId="25AF77FD" w14:textId="4AC4685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$ 3,669.43</w:t>
            </w:r>
          </w:p>
        </w:tc>
        <w:tc>
          <w:tcPr>
            <w:tcW w:w="367" w:type="pct"/>
            <w:tcBorders>
              <w:top w:val="nil"/>
              <w:left w:val="nil"/>
              <w:bottom w:val="nil"/>
              <w:right w:val="nil"/>
            </w:tcBorders>
            <w:shd w:val="clear" w:color="auto" w:fill="auto"/>
            <w:noWrap/>
            <w:vAlign w:val="center"/>
            <w:hideMark/>
          </w:tcPr>
          <w:p w14:paraId="579AEB7E" w14:textId="345881F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$ 3,695.12</w:t>
            </w:r>
          </w:p>
        </w:tc>
        <w:tc>
          <w:tcPr>
            <w:tcW w:w="367" w:type="pct"/>
            <w:tcBorders>
              <w:top w:val="nil"/>
              <w:left w:val="nil"/>
              <w:bottom w:val="nil"/>
              <w:right w:val="nil"/>
            </w:tcBorders>
            <w:shd w:val="clear" w:color="auto" w:fill="auto"/>
            <w:noWrap/>
            <w:vAlign w:val="center"/>
            <w:hideMark/>
          </w:tcPr>
          <w:p w14:paraId="6D491EA8" w14:textId="3F8FC0F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$ 3,720.98</w:t>
            </w:r>
          </w:p>
        </w:tc>
        <w:tc>
          <w:tcPr>
            <w:tcW w:w="367" w:type="pct"/>
            <w:tcBorders>
              <w:top w:val="nil"/>
              <w:left w:val="nil"/>
              <w:bottom w:val="nil"/>
              <w:right w:val="nil"/>
            </w:tcBorders>
            <w:shd w:val="clear" w:color="auto" w:fill="auto"/>
            <w:noWrap/>
            <w:vAlign w:val="center"/>
            <w:hideMark/>
          </w:tcPr>
          <w:p w14:paraId="292A03BA" w14:textId="2390591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$ 3,747.03</w:t>
            </w:r>
          </w:p>
        </w:tc>
        <w:tc>
          <w:tcPr>
            <w:tcW w:w="367" w:type="pct"/>
            <w:tcBorders>
              <w:top w:val="nil"/>
              <w:left w:val="nil"/>
              <w:bottom w:val="nil"/>
              <w:right w:val="nil"/>
            </w:tcBorders>
            <w:shd w:val="clear" w:color="auto" w:fill="auto"/>
            <w:noWrap/>
            <w:vAlign w:val="center"/>
            <w:hideMark/>
          </w:tcPr>
          <w:p w14:paraId="4BDDB13D" w14:textId="37F82D0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$ 3,773.26</w:t>
            </w:r>
          </w:p>
        </w:tc>
        <w:tc>
          <w:tcPr>
            <w:tcW w:w="367" w:type="pct"/>
            <w:tcBorders>
              <w:top w:val="nil"/>
              <w:left w:val="nil"/>
              <w:bottom w:val="nil"/>
              <w:right w:val="nil"/>
            </w:tcBorders>
            <w:shd w:val="clear" w:color="auto" w:fill="auto"/>
            <w:noWrap/>
            <w:vAlign w:val="center"/>
            <w:hideMark/>
          </w:tcPr>
          <w:p w14:paraId="12E5539E" w14:textId="65201A7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$ 3,799.67</w:t>
            </w:r>
          </w:p>
        </w:tc>
        <w:tc>
          <w:tcPr>
            <w:tcW w:w="381" w:type="pct"/>
            <w:tcBorders>
              <w:top w:val="nil"/>
              <w:left w:val="nil"/>
              <w:bottom w:val="nil"/>
              <w:right w:val="nil"/>
            </w:tcBorders>
            <w:shd w:val="clear" w:color="auto" w:fill="auto"/>
            <w:noWrap/>
            <w:vAlign w:val="center"/>
            <w:hideMark/>
          </w:tcPr>
          <w:p w14:paraId="02C5A1CE" w14:textId="7B32164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$ 3,826.27</w:t>
            </w:r>
          </w:p>
        </w:tc>
        <w:tc>
          <w:tcPr>
            <w:tcW w:w="367" w:type="pct"/>
            <w:tcBorders>
              <w:top w:val="nil"/>
              <w:left w:val="nil"/>
              <w:bottom w:val="nil"/>
              <w:right w:val="nil"/>
            </w:tcBorders>
            <w:shd w:val="clear" w:color="auto" w:fill="auto"/>
            <w:noWrap/>
            <w:vAlign w:val="center"/>
            <w:hideMark/>
          </w:tcPr>
          <w:p w14:paraId="72DD014C" w14:textId="39E7CB9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$ 3,853.05</w:t>
            </w:r>
          </w:p>
        </w:tc>
        <w:tc>
          <w:tcPr>
            <w:tcW w:w="367" w:type="pct"/>
            <w:tcBorders>
              <w:top w:val="nil"/>
              <w:left w:val="nil"/>
              <w:bottom w:val="nil"/>
              <w:right w:val="nil"/>
            </w:tcBorders>
            <w:shd w:val="clear" w:color="auto" w:fill="auto"/>
            <w:noWrap/>
            <w:vAlign w:val="center"/>
            <w:hideMark/>
          </w:tcPr>
          <w:p w14:paraId="2387B9EC" w14:textId="60423C1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$ 3,880.03</w:t>
            </w:r>
          </w:p>
        </w:tc>
        <w:tc>
          <w:tcPr>
            <w:tcW w:w="484" w:type="pct"/>
            <w:tcBorders>
              <w:top w:val="nil"/>
              <w:left w:val="nil"/>
              <w:bottom w:val="nil"/>
              <w:right w:val="nil"/>
            </w:tcBorders>
            <w:shd w:val="clear" w:color="auto" w:fill="auto"/>
            <w:noWrap/>
            <w:vAlign w:val="center"/>
            <w:hideMark/>
          </w:tcPr>
          <w:p w14:paraId="28F46023" w14:textId="47F1D1D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$ 3,907.19</w:t>
            </w:r>
          </w:p>
        </w:tc>
      </w:tr>
      <w:tr w:rsidR="00955E80" w:rsidRPr="00DE7693" w14:paraId="6F6246BA" w14:textId="77777777" w:rsidTr="00186255">
        <w:trPr>
          <w:trHeight w:val="315"/>
        </w:trPr>
        <w:tc>
          <w:tcPr>
            <w:tcW w:w="462" w:type="pct"/>
            <w:tcBorders>
              <w:top w:val="nil"/>
              <w:left w:val="nil"/>
              <w:bottom w:val="nil"/>
              <w:right w:val="nil"/>
            </w:tcBorders>
            <w:shd w:val="clear" w:color="auto" w:fill="auto"/>
            <w:noWrap/>
            <w:vAlign w:val="center"/>
            <w:hideMark/>
          </w:tcPr>
          <w:p w14:paraId="50EAA971"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84</w:t>
            </w:r>
          </w:p>
        </w:tc>
        <w:tc>
          <w:tcPr>
            <w:tcW w:w="367" w:type="pct"/>
            <w:tcBorders>
              <w:top w:val="nil"/>
              <w:left w:val="nil"/>
              <w:bottom w:val="nil"/>
              <w:right w:val="nil"/>
            </w:tcBorders>
            <w:shd w:val="clear" w:color="auto" w:fill="auto"/>
            <w:noWrap/>
            <w:vAlign w:val="center"/>
            <w:hideMark/>
          </w:tcPr>
          <w:p w14:paraId="557330D0" w14:textId="2C4C59C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$ 3,672.75</w:t>
            </w:r>
          </w:p>
        </w:tc>
        <w:tc>
          <w:tcPr>
            <w:tcW w:w="367" w:type="pct"/>
            <w:tcBorders>
              <w:top w:val="nil"/>
              <w:left w:val="nil"/>
              <w:bottom w:val="nil"/>
              <w:right w:val="nil"/>
            </w:tcBorders>
            <w:shd w:val="clear" w:color="auto" w:fill="auto"/>
            <w:noWrap/>
            <w:vAlign w:val="center"/>
            <w:hideMark/>
          </w:tcPr>
          <w:p w14:paraId="3F247075" w14:textId="7BF833F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$ 3,698.46</w:t>
            </w:r>
          </w:p>
        </w:tc>
        <w:tc>
          <w:tcPr>
            <w:tcW w:w="367" w:type="pct"/>
            <w:tcBorders>
              <w:top w:val="nil"/>
              <w:left w:val="nil"/>
              <w:bottom w:val="nil"/>
              <w:right w:val="nil"/>
            </w:tcBorders>
            <w:shd w:val="clear" w:color="auto" w:fill="auto"/>
            <w:noWrap/>
            <w:vAlign w:val="center"/>
            <w:hideMark/>
          </w:tcPr>
          <w:p w14:paraId="73FB0A9F" w14:textId="24E5A72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$ 3,724.35</w:t>
            </w:r>
          </w:p>
        </w:tc>
        <w:tc>
          <w:tcPr>
            <w:tcW w:w="367" w:type="pct"/>
            <w:tcBorders>
              <w:top w:val="nil"/>
              <w:left w:val="nil"/>
              <w:bottom w:val="nil"/>
              <w:right w:val="nil"/>
            </w:tcBorders>
            <w:shd w:val="clear" w:color="auto" w:fill="auto"/>
            <w:noWrap/>
            <w:vAlign w:val="center"/>
            <w:hideMark/>
          </w:tcPr>
          <w:p w14:paraId="00D378F7" w14:textId="52C27FB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$ 3,750.42</w:t>
            </w:r>
          </w:p>
        </w:tc>
        <w:tc>
          <w:tcPr>
            <w:tcW w:w="367" w:type="pct"/>
            <w:tcBorders>
              <w:top w:val="nil"/>
              <w:left w:val="nil"/>
              <w:bottom w:val="nil"/>
              <w:right w:val="nil"/>
            </w:tcBorders>
            <w:shd w:val="clear" w:color="auto" w:fill="auto"/>
            <w:noWrap/>
            <w:vAlign w:val="center"/>
            <w:hideMark/>
          </w:tcPr>
          <w:p w14:paraId="4BD4514E" w14:textId="41E5B68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$ 3,776.67</w:t>
            </w:r>
          </w:p>
        </w:tc>
        <w:tc>
          <w:tcPr>
            <w:tcW w:w="367" w:type="pct"/>
            <w:tcBorders>
              <w:top w:val="nil"/>
              <w:left w:val="nil"/>
              <w:bottom w:val="nil"/>
              <w:right w:val="nil"/>
            </w:tcBorders>
            <w:shd w:val="clear" w:color="auto" w:fill="auto"/>
            <w:noWrap/>
            <w:vAlign w:val="center"/>
            <w:hideMark/>
          </w:tcPr>
          <w:p w14:paraId="2B3FF24F" w14:textId="71C4657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$ 3,803.11</w:t>
            </w:r>
          </w:p>
        </w:tc>
        <w:tc>
          <w:tcPr>
            <w:tcW w:w="367" w:type="pct"/>
            <w:tcBorders>
              <w:top w:val="nil"/>
              <w:left w:val="nil"/>
              <w:bottom w:val="nil"/>
              <w:right w:val="nil"/>
            </w:tcBorders>
            <w:shd w:val="clear" w:color="auto" w:fill="auto"/>
            <w:noWrap/>
            <w:vAlign w:val="center"/>
            <w:hideMark/>
          </w:tcPr>
          <w:p w14:paraId="4F3F7EE4" w14:textId="133A6F1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$ 3,829.73</w:t>
            </w:r>
          </w:p>
        </w:tc>
        <w:tc>
          <w:tcPr>
            <w:tcW w:w="367" w:type="pct"/>
            <w:tcBorders>
              <w:top w:val="nil"/>
              <w:left w:val="nil"/>
              <w:bottom w:val="nil"/>
              <w:right w:val="nil"/>
            </w:tcBorders>
            <w:shd w:val="clear" w:color="auto" w:fill="auto"/>
            <w:noWrap/>
            <w:vAlign w:val="center"/>
            <w:hideMark/>
          </w:tcPr>
          <w:p w14:paraId="51F3C186" w14:textId="7A192F2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$ 3,856.54</w:t>
            </w:r>
          </w:p>
        </w:tc>
        <w:tc>
          <w:tcPr>
            <w:tcW w:w="381" w:type="pct"/>
            <w:tcBorders>
              <w:top w:val="nil"/>
              <w:left w:val="nil"/>
              <w:bottom w:val="nil"/>
              <w:right w:val="nil"/>
            </w:tcBorders>
            <w:shd w:val="clear" w:color="auto" w:fill="auto"/>
            <w:noWrap/>
            <w:vAlign w:val="center"/>
            <w:hideMark/>
          </w:tcPr>
          <w:p w14:paraId="0F542393" w14:textId="519F6A8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$ 3,883.54</w:t>
            </w:r>
          </w:p>
        </w:tc>
        <w:tc>
          <w:tcPr>
            <w:tcW w:w="367" w:type="pct"/>
            <w:tcBorders>
              <w:top w:val="nil"/>
              <w:left w:val="nil"/>
              <w:bottom w:val="nil"/>
              <w:right w:val="nil"/>
            </w:tcBorders>
            <w:shd w:val="clear" w:color="auto" w:fill="auto"/>
            <w:noWrap/>
            <w:vAlign w:val="center"/>
            <w:hideMark/>
          </w:tcPr>
          <w:p w14:paraId="29E5757A" w14:textId="26364F8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$ 3,910.72</w:t>
            </w:r>
          </w:p>
        </w:tc>
        <w:tc>
          <w:tcPr>
            <w:tcW w:w="367" w:type="pct"/>
            <w:tcBorders>
              <w:top w:val="nil"/>
              <w:left w:val="nil"/>
              <w:bottom w:val="nil"/>
              <w:right w:val="nil"/>
            </w:tcBorders>
            <w:shd w:val="clear" w:color="auto" w:fill="auto"/>
            <w:noWrap/>
            <w:vAlign w:val="center"/>
            <w:hideMark/>
          </w:tcPr>
          <w:p w14:paraId="62D89033" w14:textId="5E1B39C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$ 3,938.10</w:t>
            </w:r>
          </w:p>
        </w:tc>
        <w:tc>
          <w:tcPr>
            <w:tcW w:w="484" w:type="pct"/>
            <w:tcBorders>
              <w:top w:val="nil"/>
              <w:left w:val="nil"/>
              <w:bottom w:val="nil"/>
              <w:right w:val="nil"/>
            </w:tcBorders>
            <w:shd w:val="clear" w:color="auto" w:fill="auto"/>
            <w:noWrap/>
            <w:vAlign w:val="center"/>
            <w:hideMark/>
          </w:tcPr>
          <w:p w14:paraId="2920EE4A" w14:textId="49CD0BE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$ 3,965.66</w:t>
            </w:r>
          </w:p>
        </w:tc>
      </w:tr>
      <w:tr w:rsidR="00955E80" w:rsidRPr="00DE7693" w14:paraId="57B22037" w14:textId="77777777" w:rsidTr="00186255">
        <w:trPr>
          <w:trHeight w:val="315"/>
        </w:trPr>
        <w:tc>
          <w:tcPr>
            <w:tcW w:w="462" w:type="pct"/>
            <w:tcBorders>
              <w:top w:val="nil"/>
              <w:left w:val="nil"/>
              <w:bottom w:val="nil"/>
              <w:right w:val="nil"/>
            </w:tcBorders>
            <w:shd w:val="clear" w:color="auto" w:fill="auto"/>
            <w:noWrap/>
            <w:vAlign w:val="center"/>
            <w:hideMark/>
          </w:tcPr>
          <w:p w14:paraId="2840301A"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85</w:t>
            </w:r>
          </w:p>
        </w:tc>
        <w:tc>
          <w:tcPr>
            <w:tcW w:w="367" w:type="pct"/>
            <w:tcBorders>
              <w:top w:val="nil"/>
              <w:left w:val="nil"/>
              <w:bottom w:val="nil"/>
              <w:right w:val="nil"/>
            </w:tcBorders>
            <w:shd w:val="clear" w:color="auto" w:fill="auto"/>
            <w:noWrap/>
            <w:vAlign w:val="center"/>
            <w:hideMark/>
          </w:tcPr>
          <w:p w14:paraId="418229E4" w14:textId="0827531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$ 3,727.15</w:t>
            </w:r>
          </w:p>
        </w:tc>
        <w:tc>
          <w:tcPr>
            <w:tcW w:w="367" w:type="pct"/>
            <w:tcBorders>
              <w:top w:val="nil"/>
              <w:left w:val="nil"/>
              <w:bottom w:val="nil"/>
              <w:right w:val="nil"/>
            </w:tcBorders>
            <w:shd w:val="clear" w:color="auto" w:fill="auto"/>
            <w:noWrap/>
            <w:vAlign w:val="center"/>
            <w:hideMark/>
          </w:tcPr>
          <w:p w14:paraId="398DDE81" w14:textId="4FC6FE7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$ 3,753.24</w:t>
            </w:r>
          </w:p>
        </w:tc>
        <w:tc>
          <w:tcPr>
            <w:tcW w:w="367" w:type="pct"/>
            <w:tcBorders>
              <w:top w:val="nil"/>
              <w:left w:val="nil"/>
              <w:bottom w:val="nil"/>
              <w:right w:val="nil"/>
            </w:tcBorders>
            <w:shd w:val="clear" w:color="auto" w:fill="auto"/>
            <w:noWrap/>
            <w:vAlign w:val="center"/>
            <w:hideMark/>
          </w:tcPr>
          <w:p w14:paraId="129DCA11" w14:textId="0702C32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$ 3,779.52</w:t>
            </w:r>
          </w:p>
        </w:tc>
        <w:tc>
          <w:tcPr>
            <w:tcW w:w="367" w:type="pct"/>
            <w:tcBorders>
              <w:top w:val="nil"/>
              <w:left w:val="nil"/>
              <w:bottom w:val="nil"/>
              <w:right w:val="nil"/>
            </w:tcBorders>
            <w:shd w:val="clear" w:color="auto" w:fill="auto"/>
            <w:noWrap/>
            <w:vAlign w:val="center"/>
            <w:hideMark/>
          </w:tcPr>
          <w:p w14:paraId="4A5DA16D" w14:textId="5FB0EF7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$ 3,805.97</w:t>
            </w:r>
          </w:p>
        </w:tc>
        <w:tc>
          <w:tcPr>
            <w:tcW w:w="367" w:type="pct"/>
            <w:tcBorders>
              <w:top w:val="nil"/>
              <w:left w:val="nil"/>
              <w:bottom w:val="nil"/>
              <w:right w:val="nil"/>
            </w:tcBorders>
            <w:shd w:val="clear" w:color="auto" w:fill="auto"/>
            <w:noWrap/>
            <w:vAlign w:val="center"/>
            <w:hideMark/>
          </w:tcPr>
          <w:p w14:paraId="0506B5BB" w14:textId="0B4D7FC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$ 3,832.61</w:t>
            </w:r>
          </w:p>
        </w:tc>
        <w:tc>
          <w:tcPr>
            <w:tcW w:w="367" w:type="pct"/>
            <w:tcBorders>
              <w:top w:val="nil"/>
              <w:left w:val="nil"/>
              <w:bottom w:val="nil"/>
              <w:right w:val="nil"/>
            </w:tcBorders>
            <w:shd w:val="clear" w:color="auto" w:fill="auto"/>
            <w:noWrap/>
            <w:vAlign w:val="center"/>
            <w:hideMark/>
          </w:tcPr>
          <w:p w14:paraId="6D768652" w14:textId="414CEAC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$ 3,859.44</w:t>
            </w:r>
          </w:p>
        </w:tc>
        <w:tc>
          <w:tcPr>
            <w:tcW w:w="367" w:type="pct"/>
            <w:tcBorders>
              <w:top w:val="nil"/>
              <w:left w:val="nil"/>
              <w:bottom w:val="nil"/>
              <w:right w:val="nil"/>
            </w:tcBorders>
            <w:shd w:val="clear" w:color="auto" w:fill="auto"/>
            <w:noWrap/>
            <w:vAlign w:val="center"/>
            <w:hideMark/>
          </w:tcPr>
          <w:p w14:paraId="770BEB40" w14:textId="76C6B76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$ 3,886.46</w:t>
            </w:r>
          </w:p>
        </w:tc>
        <w:tc>
          <w:tcPr>
            <w:tcW w:w="367" w:type="pct"/>
            <w:tcBorders>
              <w:top w:val="nil"/>
              <w:left w:val="nil"/>
              <w:bottom w:val="nil"/>
              <w:right w:val="nil"/>
            </w:tcBorders>
            <w:shd w:val="clear" w:color="auto" w:fill="auto"/>
            <w:noWrap/>
            <w:vAlign w:val="center"/>
            <w:hideMark/>
          </w:tcPr>
          <w:p w14:paraId="1F4CF302" w14:textId="3A0E920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$ 3,913.66</w:t>
            </w:r>
          </w:p>
        </w:tc>
        <w:tc>
          <w:tcPr>
            <w:tcW w:w="381" w:type="pct"/>
            <w:tcBorders>
              <w:top w:val="nil"/>
              <w:left w:val="nil"/>
              <w:bottom w:val="nil"/>
              <w:right w:val="nil"/>
            </w:tcBorders>
            <w:shd w:val="clear" w:color="auto" w:fill="auto"/>
            <w:noWrap/>
            <w:vAlign w:val="center"/>
            <w:hideMark/>
          </w:tcPr>
          <w:p w14:paraId="661357D6" w14:textId="27B99CF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$ 3,941.06</w:t>
            </w:r>
          </w:p>
        </w:tc>
        <w:tc>
          <w:tcPr>
            <w:tcW w:w="367" w:type="pct"/>
            <w:tcBorders>
              <w:top w:val="nil"/>
              <w:left w:val="nil"/>
              <w:bottom w:val="nil"/>
              <w:right w:val="nil"/>
            </w:tcBorders>
            <w:shd w:val="clear" w:color="auto" w:fill="auto"/>
            <w:noWrap/>
            <w:vAlign w:val="center"/>
            <w:hideMark/>
          </w:tcPr>
          <w:p w14:paraId="0F1D8ADB" w14:textId="2B38E56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$ 3,968.65</w:t>
            </w:r>
          </w:p>
        </w:tc>
        <w:tc>
          <w:tcPr>
            <w:tcW w:w="367" w:type="pct"/>
            <w:tcBorders>
              <w:top w:val="nil"/>
              <w:left w:val="nil"/>
              <w:bottom w:val="nil"/>
              <w:right w:val="nil"/>
            </w:tcBorders>
            <w:shd w:val="clear" w:color="auto" w:fill="auto"/>
            <w:noWrap/>
            <w:vAlign w:val="center"/>
            <w:hideMark/>
          </w:tcPr>
          <w:p w14:paraId="7B64AC6D" w14:textId="0A7618B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$ 3,996.43</w:t>
            </w:r>
          </w:p>
        </w:tc>
        <w:tc>
          <w:tcPr>
            <w:tcW w:w="484" w:type="pct"/>
            <w:tcBorders>
              <w:top w:val="nil"/>
              <w:left w:val="nil"/>
              <w:bottom w:val="nil"/>
              <w:right w:val="nil"/>
            </w:tcBorders>
            <w:shd w:val="clear" w:color="auto" w:fill="auto"/>
            <w:noWrap/>
            <w:vAlign w:val="center"/>
            <w:hideMark/>
          </w:tcPr>
          <w:p w14:paraId="6037CCA1" w14:textId="3B7687A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$ 4,024.40</w:t>
            </w:r>
          </w:p>
        </w:tc>
      </w:tr>
      <w:tr w:rsidR="00955E80" w:rsidRPr="00DE7693" w14:paraId="2D2D83CA" w14:textId="77777777" w:rsidTr="00186255">
        <w:trPr>
          <w:trHeight w:val="315"/>
        </w:trPr>
        <w:tc>
          <w:tcPr>
            <w:tcW w:w="462" w:type="pct"/>
            <w:tcBorders>
              <w:top w:val="nil"/>
              <w:left w:val="nil"/>
              <w:bottom w:val="nil"/>
              <w:right w:val="nil"/>
            </w:tcBorders>
            <w:shd w:val="clear" w:color="auto" w:fill="auto"/>
            <w:noWrap/>
            <w:vAlign w:val="center"/>
            <w:hideMark/>
          </w:tcPr>
          <w:p w14:paraId="678AD51D"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86</w:t>
            </w:r>
          </w:p>
        </w:tc>
        <w:tc>
          <w:tcPr>
            <w:tcW w:w="367" w:type="pct"/>
            <w:tcBorders>
              <w:top w:val="nil"/>
              <w:left w:val="nil"/>
              <w:bottom w:val="nil"/>
              <w:right w:val="nil"/>
            </w:tcBorders>
            <w:shd w:val="clear" w:color="auto" w:fill="auto"/>
            <w:noWrap/>
            <w:vAlign w:val="center"/>
            <w:hideMark/>
          </w:tcPr>
          <w:p w14:paraId="541EB265" w14:textId="31B304F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$ 3,781.86</w:t>
            </w:r>
          </w:p>
        </w:tc>
        <w:tc>
          <w:tcPr>
            <w:tcW w:w="367" w:type="pct"/>
            <w:tcBorders>
              <w:top w:val="nil"/>
              <w:left w:val="nil"/>
              <w:bottom w:val="nil"/>
              <w:right w:val="nil"/>
            </w:tcBorders>
            <w:shd w:val="clear" w:color="auto" w:fill="auto"/>
            <w:noWrap/>
            <w:vAlign w:val="center"/>
            <w:hideMark/>
          </w:tcPr>
          <w:p w14:paraId="38AEA602" w14:textId="167204E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$ 3,808.33</w:t>
            </w:r>
          </w:p>
        </w:tc>
        <w:tc>
          <w:tcPr>
            <w:tcW w:w="367" w:type="pct"/>
            <w:tcBorders>
              <w:top w:val="nil"/>
              <w:left w:val="nil"/>
              <w:bottom w:val="nil"/>
              <w:right w:val="nil"/>
            </w:tcBorders>
            <w:shd w:val="clear" w:color="auto" w:fill="auto"/>
            <w:noWrap/>
            <w:vAlign w:val="center"/>
            <w:hideMark/>
          </w:tcPr>
          <w:p w14:paraId="1F2361FC" w14:textId="6F9CD1C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$ 3,834.99</w:t>
            </w:r>
          </w:p>
        </w:tc>
        <w:tc>
          <w:tcPr>
            <w:tcW w:w="367" w:type="pct"/>
            <w:tcBorders>
              <w:top w:val="nil"/>
              <w:left w:val="nil"/>
              <w:bottom w:val="nil"/>
              <w:right w:val="nil"/>
            </w:tcBorders>
            <w:shd w:val="clear" w:color="auto" w:fill="auto"/>
            <w:noWrap/>
            <w:vAlign w:val="center"/>
            <w:hideMark/>
          </w:tcPr>
          <w:p w14:paraId="2B72D06C" w14:textId="3EA0299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$ 3,861.83</w:t>
            </w:r>
          </w:p>
        </w:tc>
        <w:tc>
          <w:tcPr>
            <w:tcW w:w="367" w:type="pct"/>
            <w:tcBorders>
              <w:top w:val="nil"/>
              <w:left w:val="nil"/>
              <w:bottom w:val="nil"/>
              <w:right w:val="nil"/>
            </w:tcBorders>
            <w:shd w:val="clear" w:color="auto" w:fill="auto"/>
            <w:noWrap/>
            <w:vAlign w:val="center"/>
            <w:hideMark/>
          </w:tcPr>
          <w:p w14:paraId="6EB28AD6" w14:textId="17A2662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$ 3,888.87</w:t>
            </w:r>
          </w:p>
        </w:tc>
        <w:tc>
          <w:tcPr>
            <w:tcW w:w="367" w:type="pct"/>
            <w:tcBorders>
              <w:top w:val="nil"/>
              <w:left w:val="nil"/>
              <w:bottom w:val="nil"/>
              <w:right w:val="nil"/>
            </w:tcBorders>
            <w:shd w:val="clear" w:color="auto" w:fill="auto"/>
            <w:noWrap/>
            <w:vAlign w:val="center"/>
            <w:hideMark/>
          </w:tcPr>
          <w:p w14:paraId="52851825" w14:textId="53ACB64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$ 3,916.09</w:t>
            </w:r>
          </w:p>
        </w:tc>
        <w:tc>
          <w:tcPr>
            <w:tcW w:w="367" w:type="pct"/>
            <w:tcBorders>
              <w:top w:val="nil"/>
              <w:left w:val="nil"/>
              <w:bottom w:val="nil"/>
              <w:right w:val="nil"/>
            </w:tcBorders>
            <w:shd w:val="clear" w:color="auto" w:fill="auto"/>
            <w:noWrap/>
            <w:vAlign w:val="center"/>
            <w:hideMark/>
          </w:tcPr>
          <w:p w14:paraId="56FC2C91" w14:textId="6A68D33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$ 3,943.50</w:t>
            </w:r>
          </w:p>
        </w:tc>
        <w:tc>
          <w:tcPr>
            <w:tcW w:w="367" w:type="pct"/>
            <w:tcBorders>
              <w:top w:val="nil"/>
              <w:left w:val="nil"/>
              <w:bottom w:val="nil"/>
              <w:right w:val="nil"/>
            </w:tcBorders>
            <w:shd w:val="clear" w:color="auto" w:fill="auto"/>
            <w:noWrap/>
            <w:vAlign w:val="center"/>
            <w:hideMark/>
          </w:tcPr>
          <w:p w14:paraId="23468A73" w14:textId="0EC7F13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$ 3,971.11</w:t>
            </w:r>
          </w:p>
        </w:tc>
        <w:tc>
          <w:tcPr>
            <w:tcW w:w="381" w:type="pct"/>
            <w:tcBorders>
              <w:top w:val="nil"/>
              <w:left w:val="nil"/>
              <w:bottom w:val="nil"/>
              <w:right w:val="nil"/>
            </w:tcBorders>
            <w:shd w:val="clear" w:color="auto" w:fill="auto"/>
            <w:noWrap/>
            <w:vAlign w:val="center"/>
            <w:hideMark/>
          </w:tcPr>
          <w:p w14:paraId="643A1419" w14:textId="2F33AB9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$ 3,998.90</w:t>
            </w:r>
          </w:p>
        </w:tc>
        <w:tc>
          <w:tcPr>
            <w:tcW w:w="367" w:type="pct"/>
            <w:tcBorders>
              <w:top w:val="nil"/>
              <w:left w:val="nil"/>
              <w:bottom w:val="nil"/>
              <w:right w:val="nil"/>
            </w:tcBorders>
            <w:shd w:val="clear" w:color="auto" w:fill="auto"/>
            <w:noWrap/>
            <w:vAlign w:val="center"/>
            <w:hideMark/>
          </w:tcPr>
          <w:p w14:paraId="2321F75F" w14:textId="1A1E9FB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$ 4,026.90</w:t>
            </w:r>
          </w:p>
        </w:tc>
        <w:tc>
          <w:tcPr>
            <w:tcW w:w="367" w:type="pct"/>
            <w:tcBorders>
              <w:top w:val="nil"/>
              <w:left w:val="nil"/>
              <w:bottom w:val="nil"/>
              <w:right w:val="nil"/>
            </w:tcBorders>
            <w:shd w:val="clear" w:color="auto" w:fill="auto"/>
            <w:noWrap/>
            <w:vAlign w:val="center"/>
            <w:hideMark/>
          </w:tcPr>
          <w:p w14:paraId="691BCDC1" w14:textId="070F49D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$ 4,055.09</w:t>
            </w:r>
          </w:p>
        </w:tc>
        <w:tc>
          <w:tcPr>
            <w:tcW w:w="484" w:type="pct"/>
            <w:tcBorders>
              <w:top w:val="nil"/>
              <w:left w:val="nil"/>
              <w:bottom w:val="nil"/>
              <w:right w:val="nil"/>
            </w:tcBorders>
            <w:shd w:val="clear" w:color="auto" w:fill="auto"/>
            <w:noWrap/>
            <w:vAlign w:val="center"/>
            <w:hideMark/>
          </w:tcPr>
          <w:p w14:paraId="6AB14193" w14:textId="6773FAE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$ 4,083.47</w:t>
            </w:r>
          </w:p>
        </w:tc>
      </w:tr>
      <w:tr w:rsidR="00955E80" w:rsidRPr="00DE7693" w14:paraId="30BA7CBA" w14:textId="77777777" w:rsidTr="00186255">
        <w:trPr>
          <w:trHeight w:val="315"/>
        </w:trPr>
        <w:tc>
          <w:tcPr>
            <w:tcW w:w="462" w:type="pct"/>
            <w:tcBorders>
              <w:top w:val="nil"/>
              <w:left w:val="nil"/>
              <w:bottom w:val="nil"/>
              <w:right w:val="nil"/>
            </w:tcBorders>
            <w:shd w:val="clear" w:color="auto" w:fill="auto"/>
            <w:noWrap/>
            <w:vAlign w:val="center"/>
            <w:hideMark/>
          </w:tcPr>
          <w:p w14:paraId="462598A0"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87</w:t>
            </w:r>
          </w:p>
        </w:tc>
        <w:tc>
          <w:tcPr>
            <w:tcW w:w="367" w:type="pct"/>
            <w:tcBorders>
              <w:top w:val="nil"/>
              <w:left w:val="nil"/>
              <w:bottom w:val="nil"/>
              <w:right w:val="nil"/>
            </w:tcBorders>
            <w:shd w:val="clear" w:color="auto" w:fill="auto"/>
            <w:noWrap/>
            <w:vAlign w:val="center"/>
            <w:hideMark/>
          </w:tcPr>
          <w:p w14:paraId="2B5D0D77" w14:textId="14A5D7F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$ 3,836.76</w:t>
            </w:r>
          </w:p>
        </w:tc>
        <w:tc>
          <w:tcPr>
            <w:tcW w:w="367" w:type="pct"/>
            <w:tcBorders>
              <w:top w:val="nil"/>
              <w:left w:val="nil"/>
              <w:bottom w:val="nil"/>
              <w:right w:val="nil"/>
            </w:tcBorders>
            <w:shd w:val="clear" w:color="auto" w:fill="auto"/>
            <w:noWrap/>
            <w:vAlign w:val="center"/>
            <w:hideMark/>
          </w:tcPr>
          <w:p w14:paraId="2BDA51D1" w14:textId="57A73A1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$ 3,863.62</w:t>
            </w:r>
          </w:p>
        </w:tc>
        <w:tc>
          <w:tcPr>
            <w:tcW w:w="367" w:type="pct"/>
            <w:tcBorders>
              <w:top w:val="nil"/>
              <w:left w:val="nil"/>
              <w:bottom w:val="nil"/>
              <w:right w:val="nil"/>
            </w:tcBorders>
            <w:shd w:val="clear" w:color="auto" w:fill="auto"/>
            <w:noWrap/>
            <w:vAlign w:val="center"/>
            <w:hideMark/>
          </w:tcPr>
          <w:p w14:paraId="7181929E" w14:textId="06252AC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$ 3,890.67</w:t>
            </w:r>
          </w:p>
        </w:tc>
        <w:tc>
          <w:tcPr>
            <w:tcW w:w="367" w:type="pct"/>
            <w:tcBorders>
              <w:top w:val="nil"/>
              <w:left w:val="nil"/>
              <w:bottom w:val="nil"/>
              <w:right w:val="nil"/>
            </w:tcBorders>
            <w:shd w:val="clear" w:color="auto" w:fill="auto"/>
            <w:noWrap/>
            <w:vAlign w:val="center"/>
            <w:hideMark/>
          </w:tcPr>
          <w:p w14:paraId="12E2B37C" w14:textId="513A29A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$ 3,917.90</w:t>
            </w:r>
          </w:p>
        </w:tc>
        <w:tc>
          <w:tcPr>
            <w:tcW w:w="367" w:type="pct"/>
            <w:tcBorders>
              <w:top w:val="nil"/>
              <w:left w:val="nil"/>
              <w:bottom w:val="nil"/>
              <w:right w:val="nil"/>
            </w:tcBorders>
            <w:shd w:val="clear" w:color="auto" w:fill="auto"/>
            <w:noWrap/>
            <w:vAlign w:val="center"/>
            <w:hideMark/>
          </w:tcPr>
          <w:p w14:paraId="1E0C47BC" w14:textId="6E74F1C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$ 3,945.33</w:t>
            </w:r>
          </w:p>
        </w:tc>
        <w:tc>
          <w:tcPr>
            <w:tcW w:w="367" w:type="pct"/>
            <w:tcBorders>
              <w:top w:val="nil"/>
              <w:left w:val="nil"/>
              <w:bottom w:val="nil"/>
              <w:right w:val="nil"/>
            </w:tcBorders>
            <w:shd w:val="clear" w:color="auto" w:fill="auto"/>
            <w:noWrap/>
            <w:vAlign w:val="center"/>
            <w:hideMark/>
          </w:tcPr>
          <w:p w14:paraId="5828A6CD" w14:textId="34A690B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$ 3,972.94</w:t>
            </w:r>
          </w:p>
        </w:tc>
        <w:tc>
          <w:tcPr>
            <w:tcW w:w="367" w:type="pct"/>
            <w:tcBorders>
              <w:top w:val="nil"/>
              <w:left w:val="nil"/>
              <w:bottom w:val="nil"/>
              <w:right w:val="nil"/>
            </w:tcBorders>
            <w:shd w:val="clear" w:color="auto" w:fill="auto"/>
            <w:noWrap/>
            <w:vAlign w:val="center"/>
            <w:hideMark/>
          </w:tcPr>
          <w:p w14:paraId="2A93E675" w14:textId="43DF2E0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$ 4,000.75</w:t>
            </w:r>
          </w:p>
        </w:tc>
        <w:tc>
          <w:tcPr>
            <w:tcW w:w="367" w:type="pct"/>
            <w:tcBorders>
              <w:top w:val="nil"/>
              <w:left w:val="nil"/>
              <w:bottom w:val="nil"/>
              <w:right w:val="nil"/>
            </w:tcBorders>
            <w:shd w:val="clear" w:color="auto" w:fill="auto"/>
            <w:noWrap/>
            <w:vAlign w:val="center"/>
            <w:hideMark/>
          </w:tcPr>
          <w:p w14:paraId="06FCE422" w14:textId="6653EA0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$ 4,028.76</w:t>
            </w:r>
          </w:p>
        </w:tc>
        <w:tc>
          <w:tcPr>
            <w:tcW w:w="381" w:type="pct"/>
            <w:tcBorders>
              <w:top w:val="nil"/>
              <w:left w:val="nil"/>
              <w:bottom w:val="nil"/>
              <w:right w:val="nil"/>
            </w:tcBorders>
            <w:shd w:val="clear" w:color="auto" w:fill="auto"/>
            <w:noWrap/>
            <w:vAlign w:val="center"/>
            <w:hideMark/>
          </w:tcPr>
          <w:p w14:paraId="2EC8A6B9" w14:textId="5BEEC2F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$ 4,056.96</w:t>
            </w:r>
          </w:p>
        </w:tc>
        <w:tc>
          <w:tcPr>
            <w:tcW w:w="367" w:type="pct"/>
            <w:tcBorders>
              <w:top w:val="nil"/>
              <w:left w:val="nil"/>
              <w:bottom w:val="nil"/>
              <w:right w:val="nil"/>
            </w:tcBorders>
            <w:shd w:val="clear" w:color="auto" w:fill="auto"/>
            <w:noWrap/>
            <w:vAlign w:val="center"/>
            <w:hideMark/>
          </w:tcPr>
          <w:p w14:paraId="62B0CDCA" w14:textId="02E99B1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$ 4,085.36</w:t>
            </w:r>
          </w:p>
        </w:tc>
        <w:tc>
          <w:tcPr>
            <w:tcW w:w="367" w:type="pct"/>
            <w:tcBorders>
              <w:top w:val="nil"/>
              <w:left w:val="nil"/>
              <w:bottom w:val="nil"/>
              <w:right w:val="nil"/>
            </w:tcBorders>
            <w:shd w:val="clear" w:color="auto" w:fill="auto"/>
            <w:noWrap/>
            <w:vAlign w:val="center"/>
            <w:hideMark/>
          </w:tcPr>
          <w:p w14:paraId="33D39C45" w14:textId="33353F3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$ 4,113.96</w:t>
            </w:r>
          </w:p>
        </w:tc>
        <w:tc>
          <w:tcPr>
            <w:tcW w:w="484" w:type="pct"/>
            <w:tcBorders>
              <w:top w:val="nil"/>
              <w:left w:val="nil"/>
              <w:bottom w:val="nil"/>
              <w:right w:val="nil"/>
            </w:tcBorders>
            <w:shd w:val="clear" w:color="auto" w:fill="auto"/>
            <w:noWrap/>
            <w:vAlign w:val="center"/>
            <w:hideMark/>
          </w:tcPr>
          <w:p w14:paraId="581ECD65" w14:textId="061E507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$ 4,142.75</w:t>
            </w:r>
          </w:p>
        </w:tc>
      </w:tr>
      <w:tr w:rsidR="00955E80" w:rsidRPr="00DE7693" w14:paraId="7713FB25" w14:textId="77777777" w:rsidTr="00186255">
        <w:trPr>
          <w:trHeight w:val="315"/>
        </w:trPr>
        <w:tc>
          <w:tcPr>
            <w:tcW w:w="462" w:type="pct"/>
            <w:tcBorders>
              <w:top w:val="nil"/>
              <w:left w:val="nil"/>
              <w:bottom w:val="nil"/>
              <w:right w:val="nil"/>
            </w:tcBorders>
            <w:shd w:val="clear" w:color="auto" w:fill="auto"/>
            <w:noWrap/>
            <w:vAlign w:val="center"/>
            <w:hideMark/>
          </w:tcPr>
          <w:p w14:paraId="7D4FA7A9"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88</w:t>
            </w:r>
          </w:p>
        </w:tc>
        <w:tc>
          <w:tcPr>
            <w:tcW w:w="367" w:type="pct"/>
            <w:tcBorders>
              <w:top w:val="nil"/>
              <w:left w:val="nil"/>
              <w:bottom w:val="nil"/>
              <w:right w:val="nil"/>
            </w:tcBorders>
            <w:shd w:val="clear" w:color="auto" w:fill="auto"/>
            <w:noWrap/>
            <w:vAlign w:val="center"/>
            <w:hideMark/>
          </w:tcPr>
          <w:p w14:paraId="73DFF228" w14:textId="4253748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$ 3,891.96</w:t>
            </w:r>
          </w:p>
        </w:tc>
        <w:tc>
          <w:tcPr>
            <w:tcW w:w="367" w:type="pct"/>
            <w:tcBorders>
              <w:top w:val="nil"/>
              <w:left w:val="nil"/>
              <w:bottom w:val="nil"/>
              <w:right w:val="nil"/>
            </w:tcBorders>
            <w:shd w:val="clear" w:color="auto" w:fill="auto"/>
            <w:noWrap/>
            <w:vAlign w:val="center"/>
            <w:hideMark/>
          </w:tcPr>
          <w:p w14:paraId="7159DACB" w14:textId="4630FA2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$ 3,919.21</w:t>
            </w:r>
          </w:p>
        </w:tc>
        <w:tc>
          <w:tcPr>
            <w:tcW w:w="367" w:type="pct"/>
            <w:tcBorders>
              <w:top w:val="nil"/>
              <w:left w:val="nil"/>
              <w:bottom w:val="nil"/>
              <w:right w:val="nil"/>
            </w:tcBorders>
            <w:shd w:val="clear" w:color="auto" w:fill="auto"/>
            <w:noWrap/>
            <w:vAlign w:val="center"/>
            <w:hideMark/>
          </w:tcPr>
          <w:p w14:paraId="1F2B9E1A" w14:textId="6B0EBDF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$ 3,946.64</w:t>
            </w:r>
          </w:p>
        </w:tc>
        <w:tc>
          <w:tcPr>
            <w:tcW w:w="367" w:type="pct"/>
            <w:tcBorders>
              <w:top w:val="nil"/>
              <w:left w:val="nil"/>
              <w:bottom w:val="nil"/>
              <w:right w:val="nil"/>
            </w:tcBorders>
            <w:shd w:val="clear" w:color="auto" w:fill="auto"/>
            <w:noWrap/>
            <w:vAlign w:val="center"/>
            <w:hideMark/>
          </w:tcPr>
          <w:p w14:paraId="675D04C3" w14:textId="63102C1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$ 3,974.27</w:t>
            </w:r>
          </w:p>
        </w:tc>
        <w:tc>
          <w:tcPr>
            <w:tcW w:w="367" w:type="pct"/>
            <w:tcBorders>
              <w:top w:val="nil"/>
              <w:left w:val="nil"/>
              <w:bottom w:val="nil"/>
              <w:right w:val="nil"/>
            </w:tcBorders>
            <w:shd w:val="clear" w:color="auto" w:fill="auto"/>
            <w:noWrap/>
            <w:vAlign w:val="center"/>
            <w:hideMark/>
          </w:tcPr>
          <w:p w14:paraId="768CAB51" w14:textId="0D2DE56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$ 4,002.09</w:t>
            </w:r>
          </w:p>
        </w:tc>
        <w:tc>
          <w:tcPr>
            <w:tcW w:w="367" w:type="pct"/>
            <w:tcBorders>
              <w:top w:val="nil"/>
              <w:left w:val="nil"/>
              <w:bottom w:val="nil"/>
              <w:right w:val="nil"/>
            </w:tcBorders>
            <w:shd w:val="clear" w:color="auto" w:fill="auto"/>
            <w:noWrap/>
            <w:vAlign w:val="center"/>
            <w:hideMark/>
          </w:tcPr>
          <w:p w14:paraId="0D9533A5" w14:textId="6676ED8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$ 4,030.10</w:t>
            </w:r>
          </w:p>
        </w:tc>
        <w:tc>
          <w:tcPr>
            <w:tcW w:w="367" w:type="pct"/>
            <w:tcBorders>
              <w:top w:val="nil"/>
              <w:left w:val="nil"/>
              <w:bottom w:val="nil"/>
              <w:right w:val="nil"/>
            </w:tcBorders>
            <w:shd w:val="clear" w:color="auto" w:fill="auto"/>
            <w:noWrap/>
            <w:vAlign w:val="center"/>
            <w:hideMark/>
          </w:tcPr>
          <w:p w14:paraId="2FEB061A" w14:textId="04CBB63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$ 4,058.31</w:t>
            </w:r>
          </w:p>
        </w:tc>
        <w:tc>
          <w:tcPr>
            <w:tcW w:w="367" w:type="pct"/>
            <w:tcBorders>
              <w:top w:val="nil"/>
              <w:left w:val="nil"/>
              <w:bottom w:val="nil"/>
              <w:right w:val="nil"/>
            </w:tcBorders>
            <w:shd w:val="clear" w:color="auto" w:fill="auto"/>
            <w:noWrap/>
            <w:vAlign w:val="center"/>
            <w:hideMark/>
          </w:tcPr>
          <w:p w14:paraId="6655E005" w14:textId="1E2F7AD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$ 4,086.72</w:t>
            </w:r>
          </w:p>
        </w:tc>
        <w:tc>
          <w:tcPr>
            <w:tcW w:w="381" w:type="pct"/>
            <w:tcBorders>
              <w:top w:val="nil"/>
              <w:left w:val="nil"/>
              <w:bottom w:val="nil"/>
              <w:right w:val="nil"/>
            </w:tcBorders>
            <w:shd w:val="clear" w:color="auto" w:fill="auto"/>
            <w:noWrap/>
            <w:vAlign w:val="center"/>
            <w:hideMark/>
          </w:tcPr>
          <w:p w14:paraId="07801216" w14:textId="0E05835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$ 4,115.33</w:t>
            </w:r>
          </w:p>
        </w:tc>
        <w:tc>
          <w:tcPr>
            <w:tcW w:w="367" w:type="pct"/>
            <w:tcBorders>
              <w:top w:val="nil"/>
              <w:left w:val="nil"/>
              <w:bottom w:val="nil"/>
              <w:right w:val="nil"/>
            </w:tcBorders>
            <w:shd w:val="clear" w:color="auto" w:fill="auto"/>
            <w:noWrap/>
            <w:vAlign w:val="center"/>
            <w:hideMark/>
          </w:tcPr>
          <w:p w14:paraId="5742898B" w14:textId="0257E39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$ 4,144.13</w:t>
            </w:r>
          </w:p>
        </w:tc>
        <w:tc>
          <w:tcPr>
            <w:tcW w:w="367" w:type="pct"/>
            <w:tcBorders>
              <w:top w:val="nil"/>
              <w:left w:val="nil"/>
              <w:bottom w:val="nil"/>
              <w:right w:val="nil"/>
            </w:tcBorders>
            <w:shd w:val="clear" w:color="auto" w:fill="auto"/>
            <w:noWrap/>
            <w:vAlign w:val="center"/>
            <w:hideMark/>
          </w:tcPr>
          <w:p w14:paraId="2EA37223" w14:textId="34879BD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$ 4,173.14</w:t>
            </w:r>
          </w:p>
        </w:tc>
        <w:tc>
          <w:tcPr>
            <w:tcW w:w="484" w:type="pct"/>
            <w:tcBorders>
              <w:top w:val="nil"/>
              <w:left w:val="nil"/>
              <w:bottom w:val="nil"/>
              <w:right w:val="nil"/>
            </w:tcBorders>
            <w:shd w:val="clear" w:color="auto" w:fill="auto"/>
            <w:noWrap/>
            <w:vAlign w:val="center"/>
            <w:hideMark/>
          </w:tcPr>
          <w:p w14:paraId="4F5E7DFC" w14:textId="3250134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$ 4,202.35</w:t>
            </w:r>
          </w:p>
        </w:tc>
      </w:tr>
      <w:tr w:rsidR="00955E80" w:rsidRPr="00DE7693" w14:paraId="43EEDF9F" w14:textId="77777777" w:rsidTr="00186255">
        <w:trPr>
          <w:trHeight w:val="315"/>
        </w:trPr>
        <w:tc>
          <w:tcPr>
            <w:tcW w:w="462" w:type="pct"/>
            <w:tcBorders>
              <w:top w:val="nil"/>
              <w:left w:val="nil"/>
              <w:bottom w:val="nil"/>
              <w:right w:val="nil"/>
            </w:tcBorders>
            <w:shd w:val="clear" w:color="auto" w:fill="auto"/>
            <w:noWrap/>
            <w:vAlign w:val="center"/>
            <w:hideMark/>
          </w:tcPr>
          <w:p w14:paraId="5496A909"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89</w:t>
            </w:r>
          </w:p>
        </w:tc>
        <w:tc>
          <w:tcPr>
            <w:tcW w:w="367" w:type="pct"/>
            <w:tcBorders>
              <w:top w:val="nil"/>
              <w:left w:val="nil"/>
              <w:bottom w:val="nil"/>
              <w:right w:val="nil"/>
            </w:tcBorders>
            <w:shd w:val="clear" w:color="auto" w:fill="auto"/>
            <w:noWrap/>
            <w:vAlign w:val="center"/>
            <w:hideMark/>
          </w:tcPr>
          <w:p w14:paraId="32DF9C02" w14:textId="2D54AB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$ 3,947.40</w:t>
            </w:r>
          </w:p>
        </w:tc>
        <w:tc>
          <w:tcPr>
            <w:tcW w:w="367" w:type="pct"/>
            <w:tcBorders>
              <w:top w:val="nil"/>
              <w:left w:val="nil"/>
              <w:bottom w:val="nil"/>
              <w:right w:val="nil"/>
            </w:tcBorders>
            <w:shd w:val="clear" w:color="auto" w:fill="auto"/>
            <w:noWrap/>
            <w:vAlign w:val="center"/>
            <w:hideMark/>
          </w:tcPr>
          <w:p w14:paraId="4770B51E" w14:textId="31F6B99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$ 3,975.03</w:t>
            </w:r>
          </w:p>
        </w:tc>
        <w:tc>
          <w:tcPr>
            <w:tcW w:w="367" w:type="pct"/>
            <w:tcBorders>
              <w:top w:val="nil"/>
              <w:left w:val="nil"/>
              <w:bottom w:val="nil"/>
              <w:right w:val="nil"/>
            </w:tcBorders>
            <w:shd w:val="clear" w:color="auto" w:fill="auto"/>
            <w:noWrap/>
            <w:vAlign w:val="center"/>
            <w:hideMark/>
          </w:tcPr>
          <w:p w14:paraId="49E1292C" w14:textId="7DCCE2F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$ 4,002.86</w:t>
            </w:r>
          </w:p>
        </w:tc>
        <w:tc>
          <w:tcPr>
            <w:tcW w:w="367" w:type="pct"/>
            <w:tcBorders>
              <w:top w:val="nil"/>
              <w:left w:val="nil"/>
              <w:bottom w:val="nil"/>
              <w:right w:val="nil"/>
            </w:tcBorders>
            <w:shd w:val="clear" w:color="auto" w:fill="auto"/>
            <w:noWrap/>
            <w:vAlign w:val="center"/>
            <w:hideMark/>
          </w:tcPr>
          <w:p w14:paraId="5DF55EB0" w14:textId="0AC5423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$ 4,030.88</w:t>
            </w:r>
          </w:p>
        </w:tc>
        <w:tc>
          <w:tcPr>
            <w:tcW w:w="367" w:type="pct"/>
            <w:tcBorders>
              <w:top w:val="nil"/>
              <w:left w:val="nil"/>
              <w:bottom w:val="nil"/>
              <w:right w:val="nil"/>
            </w:tcBorders>
            <w:shd w:val="clear" w:color="auto" w:fill="auto"/>
            <w:noWrap/>
            <w:vAlign w:val="center"/>
            <w:hideMark/>
          </w:tcPr>
          <w:p w14:paraId="293E80BF" w14:textId="5351037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$ 4,059.09</w:t>
            </w:r>
          </w:p>
        </w:tc>
        <w:tc>
          <w:tcPr>
            <w:tcW w:w="367" w:type="pct"/>
            <w:tcBorders>
              <w:top w:val="nil"/>
              <w:left w:val="nil"/>
              <w:bottom w:val="nil"/>
              <w:right w:val="nil"/>
            </w:tcBorders>
            <w:shd w:val="clear" w:color="auto" w:fill="auto"/>
            <w:noWrap/>
            <w:vAlign w:val="center"/>
            <w:hideMark/>
          </w:tcPr>
          <w:p w14:paraId="5DDDEE0F" w14:textId="2AA8A1D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$ 4,087.51</w:t>
            </w:r>
          </w:p>
        </w:tc>
        <w:tc>
          <w:tcPr>
            <w:tcW w:w="367" w:type="pct"/>
            <w:tcBorders>
              <w:top w:val="nil"/>
              <w:left w:val="nil"/>
              <w:bottom w:val="nil"/>
              <w:right w:val="nil"/>
            </w:tcBorders>
            <w:shd w:val="clear" w:color="auto" w:fill="auto"/>
            <w:noWrap/>
            <w:vAlign w:val="center"/>
            <w:hideMark/>
          </w:tcPr>
          <w:p w14:paraId="2602AB03" w14:textId="4A64A88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$ 4,116.12</w:t>
            </w:r>
          </w:p>
        </w:tc>
        <w:tc>
          <w:tcPr>
            <w:tcW w:w="367" w:type="pct"/>
            <w:tcBorders>
              <w:top w:val="nil"/>
              <w:left w:val="nil"/>
              <w:bottom w:val="nil"/>
              <w:right w:val="nil"/>
            </w:tcBorders>
            <w:shd w:val="clear" w:color="auto" w:fill="auto"/>
            <w:noWrap/>
            <w:vAlign w:val="center"/>
            <w:hideMark/>
          </w:tcPr>
          <w:p w14:paraId="4F676BB4" w14:textId="00C4FD4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$ 4,144.93</w:t>
            </w:r>
          </w:p>
        </w:tc>
        <w:tc>
          <w:tcPr>
            <w:tcW w:w="381" w:type="pct"/>
            <w:tcBorders>
              <w:top w:val="nil"/>
              <w:left w:val="nil"/>
              <w:bottom w:val="nil"/>
              <w:right w:val="nil"/>
            </w:tcBorders>
            <w:shd w:val="clear" w:color="auto" w:fill="auto"/>
            <w:noWrap/>
            <w:vAlign w:val="center"/>
            <w:hideMark/>
          </w:tcPr>
          <w:p w14:paraId="4D9BBB85" w14:textId="3A47D6B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$ 4,173.95</w:t>
            </w:r>
          </w:p>
        </w:tc>
        <w:tc>
          <w:tcPr>
            <w:tcW w:w="367" w:type="pct"/>
            <w:tcBorders>
              <w:top w:val="nil"/>
              <w:left w:val="nil"/>
              <w:bottom w:val="nil"/>
              <w:right w:val="nil"/>
            </w:tcBorders>
            <w:shd w:val="clear" w:color="auto" w:fill="auto"/>
            <w:noWrap/>
            <w:vAlign w:val="center"/>
            <w:hideMark/>
          </w:tcPr>
          <w:p w14:paraId="6A75C311" w14:textId="4462DF8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$ 4,203.17</w:t>
            </w:r>
          </w:p>
        </w:tc>
        <w:tc>
          <w:tcPr>
            <w:tcW w:w="367" w:type="pct"/>
            <w:tcBorders>
              <w:top w:val="nil"/>
              <w:left w:val="nil"/>
              <w:bottom w:val="nil"/>
              <w:right w:val="nil"/>
            </w:tcBorders>
            <w:shd w:val="clear" w:color="auto" w:fill="auto"/>
            <w:noWrap/>
            <w:vAlign w:val="center"/>
            <w:hideMark/>
          </w:tcPr>
          <w:p w14:paraId="42C956A4" w14:textId="737CE79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$ 4,232.59</w:t>
            </w:r>
          </w:p>
        </w:tc>
        <w:tc>
          <w:tcPr>
            <w:tcW w:w="484" w:type="pct"/>
            <w:tcBorders>
              <w:top w:val="nil"/>
              <w:left w:val="nil"/>
              <w:bottom w:val="nil"/>
              <w:right w:val="nil"/>
            </w:tcBorders>
            <w:shd w:val="clear" w:color="auto" w:fill="auto"/>
            <w:noWrap/>
            <w:vAlign w:val="center"/>
            <w:hideMark/>
          </w:tcPr>
          <w:p w14:paraId="410DA7E5" w14:textId="01EF7A3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$ 4,262.22</w:t>
            </w:r>
          </w:p>
        </w:tc>
      </w:tr>
      <w:tr w:rsidR="00955E80" w:rsidRPr="00DE7693" w14:paraId="33498ADD" w14:textId="77777777" w:rsidTr="00186255">
        <w:trPr>
          <w:trHeight w:val="315"/>
        </w:trPr>
        <w:tc>
          <w:tcPr>
            <w:tcW w:w="462" w:type="pct"/>
            <w:tcBorders>
              <w:top w:val="nil"/>
              <w:left w:val="nil"/>
              <w:bottom w:val="nil"/>
              <w:right w:val="nil"/>
            </w:tcBorders>
            <w:shd w:val="clear" w:color="auto" w:fill="auto"/>
            <w:noWrap/>
            <w:vAlign w:val="center"/>
            <w:hideMark/>
          </w:tcPr>
          <w:p w14:paraId="3E05B206"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90</w:t>
            </w:r>
          </w:p>
        </w:tc>
        <w:tc>
          <w:tcPr>
            <w:tcW w:w="367" w:type="pct"/>
            <w:tcBorders>
              <w:top w:val="nil"/>
              <w:left w:val="nil"/>
              <w:bottom w:val="nil"/>
              <w:right w:val="nil"/>
            </w:tcBorders>
            <w:shd w:val="clear" w:color="auto" w:fill="auto"/>
            <w:noWrap/>
            <w:vAlign w:val="center"/>
            <w:hideMark/>
          </w:tcPr>
          <w:p w14:paraId="7B8B7328" w14:textId="12B389A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$ 4,003.08</w:t>
            </w:r>
          </w:p>
        </w:tc>
        <w:tc>
          <w:tcPr>
            <w:tcW w:w="367" w:type="pct"/>
            <w:tcBorders>
              <w:top w:val="nil"/>
              <w:left w:val="nil"/>
              <w:bottom w:val="nil"/>
              <w:right w:val="nil"/>
            </w:tcBorders>
            <w:shd w:val="clear" w:color="auto" w:fill="auto"/>
            <w:noWrap/>
            <w:vAlign w:val="center"/>
            <w:hideMark/>
          </w:tcPr>
          <w:p w14:paraId="2FCDC3B6" w14:textId="2C29EBB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$ 4,031.10</w:t>
            </w:r>
          </w:p>
        </w:tc>
        <w:tc>
          <w:tcPr>
            <w:tcW w:w="367" w:type="pct"/>
            <w:tcBorders>
              <w:top w:val="nil"/>
              <w:left w:val="nil"/>
              <w:bottom w:val="nil"/>
              <w:right w:val="nil"/>
            </w:tcBorders>
            <w:shd w:val="clear" w:color="auto" w:fill="auto"/>
            <w:noWrap/>
            <w:vAlign w:val="center"/>
            <w:hideMark/>
          </w:tcPr>
          <w:p w14:paraId="03D9F277" w14:textId="4A3E5DB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$ 4,059.32</w:t>
            </w:r>
          </w:p>
        </w:tc>
        <w:tc>
          <w:tcPr>
            <w:tcW w:w="367" w:type="pct"/>
            <w:tcBorders>
              <w:top w:val="nil"/>
              <w:left w:val="nil"/>
              <w:bottom w:val="nil"/>
              <w:right w:val="nil"/>
            </w:tcBorders>
            <w:shd w:val="clear" w:color="auto" w:fill="auto"/>
            <w:noWrap/>
            <w:vAlign w:val="center"/>
            <w:hideMark/>
          </w:tcPr>
          <w:p w14:paraId="5B376E6F" w14:textId="54D1756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$ 4,087.74</w:t>
            </w:r>
          </w:p>
        </w:tc>
        <w:tc>
          <w:tcPr>
            <w:tcW w:w="367" w:type="pct"/>
            <w:tcBorders>
              <w:top w:val="nil"/>
              <w:left w:val="nil"/>
              <w:bottom w:val="nil"/>
              <w:right w:val="nil"/>
            </w:tcBorders>
            <w:shd w:val="clear" w:color="auto" w:fill="auto"/>
            <w:noWrap/>
            <w:vAlign w:val="center"/>
            <w:hideMark/>
          </w:tcPr>
          <w:p w14:paraId="789482CB" w14:textId="17439DE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$ 4,116.35</w:t>
            </w:r>
          </w:p>
        </w:tc>
        <w:tc>
          <w:tcPr>
            <w:tcW w:w="367" w:type="pct"/>
            <w:tcBorders>
              <w:top w:val="nil"/>
              <w:left w:val="nil"/>
              <w:bottom w:val="nil"/>
              <w:right w:val="nil"/>
            </w:tcBorders>
            <w:shd w:val="clear" w:color="auto" w:fill="auto"/>
            <w:noWrap/>
            <w:vAlign w:val="center"/>
            <w:hideMark/>
          </w:tcPr>
          <w:p w14:paraId="746AAA37" w14:textId="74E47AA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$ 4,145.17</w:t>
            </w:r>
          </w:p>
        </w:tc>
        <w:tc>
          <w:tcPr>
            <w:tcW w:w="367" w:type="pct"/>
            <w:tcBorders>
              <w:top w:val="nil"/>
              <w:left w:val="nil"/>
              <w:bottom w:val="nil"/>
              <w:right w:val="nil"/>
            </w:tcBorders>
            <w:shd w:val="clear" w:color="auto" w:fill="auto"/>
            <w:noWrap/>
            <w:vAlign w:val="center"/>
            <w:hideMark/>
          </w:tcPr>
          <w:p w14:paraId="3B110594" w14:textId="3E0FA26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$ 4,174.18</w:t>
            </w:r>
          </w:p>
        </w:tc>
        <w:tc>
          <w:tcPr>
            <w:tcW w:w="367" w:type="pct"/>
            <w:tcBorders>
              <w:top w:val="nil"/>
              <w:left w:val="nil"/>
              <w:bottom w:val="nil"/>
              <w:right w:val="nil"/>
            </w:tcBorders>
            <w:shd w:val="clear" w:color="auto" w:fill="auto"/>
            <w:noWrap/>
            <w:vAlign w:val="center"/>
            <w:hideMark/>
          </w:tcPr>
          <w:p w14:paraId="170FD383" w14:textId="6F943CB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$ 4,203.40</w:t>
            </w:r>
          </w:p>
        </w:tc>
        <w:tc>
          <w:tcPr>
            <w:tcW w:w="381" w:type="pct"/>
            <w:tcBorders>
              <w:top w:val="nil"/>
              <w:left w:val="nil"/>
              <w:bottom w:val="nil"/>
              <w:right w:val="nil"/>
            </w:tcBorders>
            <w:shd w:val="clear" w:color="auto" w:fill="auto"/>
            <w:noWrap/>
            <w:vAlign w:val="center"/>
            <w:hideMark/>
          </w:tcPr>
          <w:p w14:paraId="55320CC6" w14:textId="2CF9A0F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$ 4,232.83</w:t>
            </w:r>
          </w:p>
        </w:tc>
        <w:tc>
          <w:tcPr>
            <w:tcW w:w="367" w:type="pct"/>
            <w:tcBorders>
              <w:top w:val="nil"/>
              <w:left w:val="nil"/>
              <w:bottom w:val="nil"/>
              <w:right w:val="nil"/>
            </w:tcBorders>
            <w:shd w:val="clear" w:color="auto" w:fill="auto"/>
            <w:noWrap/>
            <w:vAlign w:val="center"/>
            <w:hideMark/>
          </w:tcPr>
          <w:p w14:paraId="7C20ED01" w14:textId="416B06E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$ 4,262.46</w:t>
            </w:r>
          </w:p>
        </w:tc>
        <w:tc>
          <w:tcPr>
            <w:tcW w:w="367" w:type="pct"/>
            <w:tcBorders>
              <w:top w:val="nil"/>
              <w:left w:val="nil"/>
              <w:bottom w:val="nil"/>
              <w:right w:val="nil"/>
            </w:tcBorders>
            <w:shd w:val="clear" w:color="auto" w:fill="auto"/>
            <w:noWrap/>
            <w:vAlign w:val="center"/>
            <w:hideMark/>
          </w:tcPr>
          <w:p w14:paraId="163140D8" w14:textId="7356C80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$ 4,292.29</w:t>
            </w:r>
          </w:p>
        </w:tc>
        <w:tc>
          <w:tcPr>
            <w:tcW w:w="484" w:type="pct"/>
            <w:tcBorders>
              <w:top w:val="nil"/>
              <w:left w:val="nil"/>
              <w:bottom w:val="nil"/>
              <w:right w:val="nil"/>
            </w:tcBorders>
            <w:shd w:val="clear" w:color="auto" w:fill="auto"/>
            <w:noWrap/>
            <w:vAlign w:val="center"/>
            <w:hideMark/>
          </w:tcPr>
          <w:p w14:paraId="7A914D25" w14:textId="6722EA0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$ 4,322.34</w:t>
            </w:r>
          </w:p>
        </w:tc>
      </w:tr>
      <w:tr w:rsidR="00955E80" w:rsidRPr="00DE7693" w14:paraId="3E34AA2B" w14:textId="77777777" w:rsidTr="00186255">
        <w:trPr>
          <w:trHeight w:val="315"/>
        </w:trPr>
        <w:tc>
          <w:tcPr>
            <w:tcW w:w="462" w:type="pct"/>
            <w:tcBorders>
              <w:top w:val="nil"/>
              <w:left w:val="nil"/>
              <w:bottom w:val="nil"/>
              <w:right w:val="nil"/>
            </w:tcBorders>
            <w:shd w:val="clear" w:color="auto" w:fill="auto"/>
            <w:noWrap/>
            <w:vAlign w:val="center"/>
            <w:hideMark/>
          </w:tcPr>
          <w:p w14:paraId="27611508"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91</w:t>
            </w:r>
          </w:p>
        </w:tc>
        <w:tc>
          <w:tcPr>
            <w:tcW w:w="367" w:type="pct"/>
            <w:tcBorders>
              <w:top w:val="nil"/>
              <w:left w:val="nil"/>
              <w:bottom w:val="nil"/>
              <w:right w:val="nil"/>
            </w:tcBorders>
            <w:shd w:val="clear" w:color="auto" w:fill="auto"/>
            <w:noWrap/>
            <w:vAlign w:val="center"/>
            <w:hideMark/>
          </w:tcPr>
          <w:p w14:paraId="52709817" w14:textId="7A40CD1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$ 4,059.04</w:t>
            </w:r>
          </w:p>
        </w:tc>
        <w:tc>
          <w:tcPr>
            <w:tcW w:w="367" w:type="pct"/>
            <w:tcBorders>
              <w:top w:val="nil"/>
              <w:left w:val="nil"/>
              <w:bottom w:val="nil"/>
              <w:right w:val="nil"/>
            </w:tcBorders>
            <w:shd w:val="clear" w:color="auto" w:fill="auto"/>
            <w:noWrap/>
            <w:vAlign w:val="center"/>
            <w:hideMark/>
          </w:tcPr>
          <w:p w14:paraId="44878F6F" w14:textId="42E6CBB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$ 4,087.45</w:t>
            </w:r>
          </w:p>
        </w:tc>
        <w:tc>
          <w:tcPr>
            <w:tcW w:w="367" w:type="pct"/>
            <w:tcBorders>
              <w:top w:val="nil"/>
              <w:left w:val="nil"/>
              <w:bottom w:val="nil"/>
              <w:right w:val="nil"/>
            </w:tcBorders>
            <w:shd w:val="clear" w:color="auto" w:fill="auto"/>
            <w:noWrap/>
            <w:vAlign w:val="center"/>
            <w:hideMark/>
          </w:tcPr>
          <w:p w14:paraId="1F967070" w14:textId="6AA1FE8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$ 4,116.06</w:t>
            </w:r>
          </w:p>
        </w:tc>
        <w:tc>
          <w:tcPr>
            <w:tcW w:w="367" w:type="pct"/>
            <w:tcBorders>
              <w:top w:val="nil"/>
              <w:left w:val="nil"/>
              <w:bottom w:val="nil"/>
              <w:right w:val="nil"/>
            </w:tcBorders>
            <w:shd w:val="clear" w:color="auto" w:fill="auto"/>
            <w:noWrap/>
            <w:vAlign w:val="center"/>
            <w:hideMark/>
          </w:tcPr>
          <w:p w14:paraId="69644DBB" w14:textId="5FB73D6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$ 4,144.88</w:t>
            </w:r>
          </w:p>
        </w:tc>
        <w:tc>
          <w:tcPr>
            <w:tcW w:w="367" w:type="pct"/>
            <w:tcBorders>
              <w:top w:val="nil"/>
              <w:left w:val="nil"/>
              <w:bottom w:val="nil"/>
              <w:right w:val="nil"/>
            </w:tcBorders>
            <w:shd w:val="clear" w:color="auto" w:fill="auto"/>
            <w:noWrap/>
            <w:vAlign w:val="center"/>
            <w:hideMark/>
          </w:tcPr>
          <w:p w14:paraId="4806DEFE" w14:textId="712A8BA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$ 4,173.89</w:t>
            </w:r>
          </w:p>
        </w:tc>
        <w:tc>
          <w:tcPr>
            <w:tcW w:w="367" w:type="pct"/>
            <w:tcBorders>
              <w:top w:val="nil"/>
              <w:left w:val="nil"/>
              <w:bottom w:val="nil"/>
              <w:right w:val="nil"/>
            </w:tcBorders>
            <w:shd w:val="clear" w:color="auto" w:fill="auto"/>
            <w:noWrap/>
            <w:vAlign w:val="center"/>
            <w:hideMark/>
          </w:tcPr>
          <w:p w14:paraId="4AA58ADE" w14:textId="1B29A5A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$ 4,203.11</w:t>
            </w:r>
          </w:p>
        </w:tc>
        <w:tc>
          <w:tcPr>
            <w:tcW w:w="367" w:type="pct"/>
            <w:tcBorders>
              <w:top w:val="nil"/>
              <w:left w:val="nil"/>
              <w:bottom w:val="nil"/>
              <w:right w:val="nil"/>
            </w:tcBorders>
            <w:shd w:val="clear" w:color="auto" w:fill="auto"/>
            <w:noWrap/>
            <w:vAlign w:val="center"/>
            <w:hideMark/>
          </w:tcPr>
          <w:p w14:paraId="4BCD4342" w14:textId="3FC991E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$ 4,232.53</w:t>
            </w:r>
          </w:p>
        </w:tc>
        <w:tc>
          <w:tcPr>
            <w:tcW w:w="367" w:type="pct"/>
            <w:tcBorders>
              <w:top w:val="nil"/>
              <w:left w:val="nil"/>
              <w:bottom w:val="nil"/>
              <w:right w:val="nil"/>
            </w:tcBorders>
            <w:shd w:val="clear" w:color="auto" w:fill="auto"/>
            <w:noWrap/>
            <w:vAlign w:val="center"/>
            <w:hideMark/>
          </w:tcPr>
          <w:p w14:paraId="1C9A284D" w14:textId="12C53B5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$ 4,262.16</w:t>
            </w:r>
          </w:p>
        </w:tc>
        <w:tc>
          <w:tcPr>
            <w:tcW w:w="381" w:type="pct"/>
            <w:tcBorders>
              <w:top w:val="nil"/>
              <w:left w:val="nil"/>
              <w:bottom w:val="nil"/>
              <w:right w:val="nil"/>
            </w:tcBorders>
            <w:shd w:val="clear" w:color="auto" w:fill="auto"/>
            <w:noWrap/>
            <w:vAlign w:val="center"/>
            <w:hideMark/>
          </w:tcPr>
          <w:p w14:paraId="6108C5F9" w14:textId="2BD237D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$ 4,291.99</w:t>
            </w:r>
          </w:p>
        </w:tc>
        <w:tc>
          <w:tcPr>
            <w:tcW w:w="367" w:type="pct"/>
            <w:tcBorders>
              <w:top w:val="nil"/>
              <w:left w:val="nil"/>
              <w:bottom w:val="nil"/>
              <w:right w:val="nil"/>
            </w:tcBorders>
            <w:shd w:val="clear" w:color="auto" w:fill="auto"/>
            <w:noWrap/>
            <w:vAlign w:val="center"/>
            <w:hideMark/>
          </w:tcPr>
          <w:p w14:paraId="289FBD8C" w14:textId="7738FF5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$ 4,322.04</w:t>
            </w:r>
          </w:p>
        </w:tc>
        <w:tc>
          <w:tcPr>
            <w:tcW w:w="367" w:type="pct"/>
            <w:tcBorders>
              <w:top w:val="nil"/>
              <w:left w:val="nil"/>
              <w:bottom w:val="nil"/>
              <w:right w:val="nil"/>
            </w:tcBorders>
            <w:shd w:val="clear" w:color="auto" w:fill="auto"/>
            <w:noWrap/>
            <w:vAlign w:val="center"/>
            <w:hideMark/>
          </w:tcPr>
          <w:p w14:paraId="13376068" w14:textId="62EEF77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$ 4,352.29</w:t>
            </w:r>
          </w:p>
        </w:tc>
        <w:tc>
          <w:tcPr>
            <w:tcW w:w="484" w:type="pct"/>
            <w:tcBorders>
              <w:top w:val="nil"/>
              <w:left w:val="nil"/>
              <w:bottom w:val="nil"/>
              <w:right w:val="nil"/>
            </w:tcBorders>
            <w:shd w:val="clear" w:color="auto" w:fill="auto"/>
            <w:noWrap/>
            <w:vAlign w:val="center"/>
            <w:hideMark/>
          </w:tcPr>
          <w:p w14:paraId="4E7A2044" w14:textId="4F8FAA8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$ 4,382.76</w:t>
            </w:r>
          </w:p>
        </w:tc>
      </w:tr>
      <w:tr w:rsidR="00955E80" w:rsidRPr="00DE7693" w14:paraId="7FF6C349" w14:textId="77777777" w:rsidTr="00186255">
        <w:trPr>
          <w:trHeight w:val="315"/>
        </w:trPr>
        <w:tc>
          <w:tcPr>
            <w:tcW w:w="462" w:type="pct"/>
            <w:tcBorders>
              <w:top w:val="nil"/>
              <w:left w:val="nil"/>
              <w:bottom w:val="nil"/>
              <w:right w:val="nil"/>
            </w:tcBorders>
            <w:shd w:val="clear" w:color="auto" w:fill="auto"/>
            <w:noWrap/>
            <w:vAlign w:val="center"/>
            <w:hideMark/>
          </w:tcPr>
          <w:p w14:paraId="057108D2"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92</w:t>
            </w:r>
          </w:p>
        </w:tc>
        <w:tc>
          <w:tcPr>
            <w:tcW w:w="367" w:type="pct"/>
            <w:tcBorders>
              <w:top w:val="nil"/>
              <w:left w:val="nil"/>
              <w:bottom w:val="nil"/>
              <w:right w:val="nil"/>
            </w:tcBorders>
            <w:shd w:val="clear" w:color="auto" w:fill="auto"/>
            <w:noWrap/>
            <w:vAlign w:val="center"/>
            <w:hideMark/>
          </w:tcPr>
          <w:p w14:paraId="5C6C018E" w14:textId="55C8B5C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$ 4,115.27</w:t>
            </w:r>
          </w:p>
        </w:tc>
        <w:tc>
          <w:tcPr>
            <w:tcW w:w="367" w:type="pct"/>
            <w:tcBorders>
              <w:top w:val="nil"/>
              <w:left w:val="nil"/>
              <w:bottom w:val="nil"/>
              <w:right w:val="nil"/>
            </w:tcBorders>
            <w:shd w:val="clear" w:color="auto" w:fill="auto"/>
            <w:noWrap/>
            <w:vAlign w:val="center"/>
            <w:hideMark/>
          </w:tcPr>
          <w:p w14:paraId="3684974D" w14:textId="6A7B450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$ 4,144.07</w:t>
            </w:r>
          </w:p>
        </w:tc>
        <w:tc>
          <w:tcPr>
            <w:tcW w:w="367" w:type="pct"/>
            <w:tcBorders>
              <w:top w:val="nil"/>
              <w:left w:val="nil"/>
              <w:bottom w:val="nil"/>
              <w:right w:val="nil"/>
            </w:tcBorders>
            <w:shd w:val="clear" w:color="auto" w:fill="auto"/>
            <w:noWrap/>
            <w:vAlign w:val="center"/>
            <w:hideMark/>
          </w:tcPr>
          <w:p w14:paraId="17AD4256" w14:textId="73E9B0A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$ 4,173.08</w:t>
            </w:r>
          </w:p>
        </w:tc>
        <w:tc>
          <w:tcPr>
            <w:tcW w:w="367" w:type="pct"/>
            <w:tcBorders>
              <w:top w:val="nil"/>
              <w:left w:val="nil"/>
              <w:bottom w:val="nil"/>
              <w:right w:val="nil"/>
            </w:tcBorders>
            <w:shd w:val="clear" w:color="auto" w:fill="auto"/>
            <w:noWrap/>
            <w:vAlign w:val="center"/>
            <w:hideMark/>
          </w:tcPr>
          <w:p w14:paraId="6CD69D27" w14:textId="1273F69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$ 4,202.29</w:t>
            </w:r>
          </w:p>
        </w:tc>
        <w:tc>
          <w:tcPr>
            <w:tcW w:w="367" w:type="pct"/>
            <w:tcBorders>
              <w:top w:val="nil"/>
              <w:left w:val="nil"/>
              <w:bottom w:val="nil"/>
              <w:right w:val="nil"/>
            </w:tcBorders>
            <w:shd w:val="clear" w:color="auto" w:fill="auto"/>
            <w:noWrap/>
            <w:vAlign w:val="center"/>
            <w:hideMark/>
          </w:tcPr>
          <w:p w14:paraId="0057DF0D" w14:textId="0191861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$ 4,231.71</w:t>
            </w:r>
          </w:p>
        </w:tc>
        <w:tc>
          <w:tcPr>
            <w:tcW w:w="367" w:type="pct"/>
            <w:tcBorders>
              <w:top w:val="nil"/>
              <w:left w:val="nil"/>
              <w:bottom w:val="nil"/>
              <w:right w:val="nil"/>
            </w:tcBorders>
            <w:shd w:val="clear" w:color="auto" w:fill="auto"/>
            <w:noWrap/>
            <w:vAlign w:val="center"/>
            <w:hideMark/>
          </w:tcPr>
          <w:p w14:paraId="4614AF31" w14:textId="66B32AA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$ 4,261.33</w:t>
            </w:r>
          </w:p>
        </w:tc>
        <w:tc>
          <w:tcPr>
            <w:tcW w:w="367" w:type="pct"/>
            <w:tcBorders>
              <w:top w:val="nil"/>
              <w:left w:val="nil"/>
              <w:bottom w:val="nil"/>
              <w:right w:val="nil"/>
            </w:tcBorders>
            <w:shd w:val="clear" w:color="auto" w:fill="auto"/>
            <w:noWrap/>
            <w:vAlign w:val="center"/>
            <w:hideMark/>
          </w:tcPr>
          <w:p w14:paraId="2291D0DB" w14:textId="4388F97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$ 4,291.16</w:t>
            </w:r>
          </w:p>
        </w:tc>
        <w:tc>
          <w:tcPr>
            <w:tcW w:w="367" w:type="pct"/>
            <w:tcBorders>
              <w:top w:val="nil"/>
              <w:left w:val="nil"/>
              <w:bottom w:val="nil"/>
              <w:right w:val="nil"/>
            </w:tcBorders>
            <w:shd w:val="clear" w:color="auto" w:fill="auto"/>
            <w:noWrap/>
            <w:vAlign w:val="center"/>
            <w:hideMark/>
          </w:tcPr>
          <w:p w14:paraId="4F06328E" w14:textId="4D53850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$ 4,321.20</w:t>
            </w:r>
          </w:p>
        </w:tc>
        <w:tc>
          <w:tcPr>
            <w:tcW w:w="381" w:type="pct"/>
            <w:tcBorders>
              <w:top w:val="nil"/>
              <w:left w:val="nil"/>
              <w:bottom w:val="nil"/>
              <w:right w:val="nil"/>
            </w:tcBorders>
            <w:shd w:val="clear" w:color="auto" w:fill="auto"/>
            <w:noWrap/>
            <w:vAlign w:val="center"/>
            <w:hideMark/>
          </w:tcPr>
          <w:p w14:paraId="3BCE58FD" w14:textId="2A69BFF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$ 4,351.45</w:t>
            </w:r>
          </w:p>
        </w:tc>
        <w:tc>
          <w:tcPr>
            <w:tcW w:w="367" w:type="pct"/>
            <w:tcBorders>
              <w:top w:val="nil"/>
              <w:left w:val="nil"/>
              <w:bottom w:val="nil"/>
              <w:right w:val="nil"/>
            </w:tcBorders>
            <w:shd w:val="clear" w:color="auto" w:fill="auto"/>
            <w:noWrap/>
            <w:vAlign w:val="center"/>
            <w:hideMark/>
          </w:tcPr>
          <w:p w14:paraId="7638AEDC" w14:textId="51F007B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$ 4,381.91</w:t>
            </w:r>
          </w:p>
        </w:tc>
        <w:tc>
          <w:tcPr>
            <w:tcW w:w="367" w:type="pct"/>
            <w:tcBorders>
              <w:top w:val="nil"/>
              <w:left w:val="nil"/>
              <w:bottom w:val="nil"/>
              <w:right w:val="nil"/>
            </w:tcBorders>
            <w:shd w:val="clear" w:color="auto" w:fill="auto"/>
            <w:noWrap/>
            <w:vAlign w:val="center"/>
            <w:hideMark/>
          </w:tcPr>
          <w:p w14:paraId="77991CAA" w14:textId="5EDABA8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$ 4,412.58</w:t>
            </w:r>
          </w:p>
        </w:tc>
        <w:tc>
          <w:tcPr>
            <w:tcW w:w="484" w:type="pct"/>
            <w:tcBorders>
              <w:top w:val="nil"/>
              <w:left w:val="nil"/>
              <w:bottom w:val="nil"/>
              <w:right w:val="nil"/>
            </w:tcBorders>
            <w:shd w:val="clear" w:color="auto" w:fill="auto"/>
            <w:noWrap/>
            <w:vAlign w:val="center"/>
            <w:hideMark/>
          </w:tcPr>
          <w:p w14:paraId="47ED9194" w14:textId="7F1284D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$ 4,443.47</w:t>
            </w:r>
          </w:p>
        </w:tc>
      </w:tr>
      <w:tr w:rsidR="00955E80" w:rsidRPr="00DE7693" w14:paraId="5D8C2668" w14:textId="77777777" w:rsidTr="00186255">
        <w:trPr>
          <w:trHeight w:val="315"/>
        </w:trPr>
        <w:tc>
          <w:tcPr>
            <w:tcW w:w="462" w:type="pct"/>
            <w:tcBorders>
              <w:top w:val="nil"/>
              <w:left w:val="nil"/>
              <w:bottom w:val="nil"/>
              <w:right w:val="nil"/>
            </w:tcBorders>
            <w:shd w:val="clear" w:color="auto" w:fill="auto"/>
            <w:noWrap/>
            <w:vAlign w:val="center"/>
            <w:hideMark/>
          </w:tcPr>
          <w:p w14:paraId="38AED6A2"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93</w:t>
            </w:r>
          </w:p>
        </w:tc>
        <w:tc>
          <w:tcPr>
            <w:tcW w:w="367" w:type="pct"/>
            <w:tcBorders>
              <w:top w:val="nil"/>
              <w:left w:val="nil"/>
              <w:bottom w:val="nil"/>
              <w:right w:val="nil"/>
            </w:tcBorders>
            <w:shd w:val="clear" w:color="auto" w:fill="auto"/>
            <w:noWrap/>
            <w:vAlign w:val="center"/>
            <w:hideMark/>
          </w:tcPr>
          <w:p w14:paraId="266CDC4B" w14:textId="43D2EEC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$ 4,171.74</w:t>
            </w:r>
          </w:p>
        </w:tc>
        <w:tc>
          <w:tcPr>
            <w:tcW w:w="367" w:type="pct"/>
            <w:tcBorders>
              <w:top w:val="nil"/>
              <w:left w:val="nil"/>
              <w:bottom w:val="nil"/>
              <w:right w:val="nil"/>
            </w:tcBorders>
            <w:shd w:val="clear" w:color="auto" w:fill="auto"/>
            <w:noWrap/>
            <w:vAlign w:val="center"/>
            <w:hideMark/>
          </w:tcPr>
          <w:p w14:paraId="394C021D" w14:textId="076E693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$ 4,200.95</w:t>
            </w:r>
          </w:p>
        </w:tc>
        <w:tc>
          <w:tcPr>
            <w:tcW w:w="367" w:type="pct"/>
            <w:tcBorders>
              <w:top w:val="nil"/>
              <w:left w:val="nil"/>
              <w:bottom w:val="nil"/>
              <w:right w:val="nil"/>
            </w:tcBorders>
            <w:shd w:val="clear" w:color="auto" w:fill="auto"/>
            <w:noWrap/>
            <w:vAlign w:val="center"/>
            <w:hideMark/>
          </w:tcPr>
          <w:p w14:paraId="33F9D659" w14:textId="26B940E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$ 4,230.35</w:t>
            </w:r>
          </w:p>
        </w:tc>
        <w:tc>
          <w:tcPr>
            <w:tcW w:w="367" w:type="pct"/>
            <w:tcBorders>
              <w:top w:val="nil"/>
              <w:left w:val="nil"/>
              <w:bottom w:val="nil"/>
              <w:right w:val="nil"/>
            </w:tcBorders>
            <w:shd w:val="clear" w:color="auto" w:fill="auto"/>
            <w:noWrap/>
            <w:vAlign w:val="center"/>
            <w:hideMark/>
          </w:tcPr>
          <w:p w14:paraId="12A0D692" w14:textId="77D5C4D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$ 4,259.97</w:t>
            </w:r>
          </w:p>
        </w:tc>
        <w:tc>
          <w:tcPr>
            <w:tcW w:w="367" w:type="pct"/>
            <w:tcBorders>
              <w:top w:val="nil"/>
              <w:left w:val="nil"/>
              <w:bottom w:val="nil"/>
              <w:right w:val="nil"/>
            </w:tcBorders>
            <w:shd w:val="clear" w:color="auto" w:fill="auto"/>
            <w:noWrap/>
            <w:vAlign w:val="center"/>
            <w:hideMark/>
          </w:tcPr>
          <w:p w14:paraId="3F546865" w14:textId="35FEADD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$ 4,289.79</w:t>
            </w:r>
          </w:p>
        </w:tc>
        <w:tc>
          <w:tcPr>
            <w:tcW w:w="367" w:type="pct"/>
            <w:tcBorders>
              <w:top w:val="nil"/>
              <w:left w:val="nil"/>
              <w:bottom w:val="nil"/>
              <w:right w:val="nil"/>
            </w:tcBorders>
            <w:shd w:val="clear" w:color="auto" w:fill="auto"/>
            <w:noWrap/>
            <w:vAlign w:val="center"/>
            <w:hideMark/>
          </w:tcPr>
          <w:p w14:paraId="2435BDDD" w14:textId="245B6A6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$ 4,319.81</w:t>
            </w:r>
          </w:p>
        </w:tc>
        <w:tc>
          <w:tcPr>
            <w:tcW w:w="367" w:type="pct"/>
            <w:tcBorders>
              <w:top w:val="nil"/>
              <w:left w:val="nil"/>
              <w:bottom w:val="nil"/>
              <w:right w:val="nil"/>
            </w:tcBorders>
            <w:shd w:val="clear" w:color="auto" w:fill="auto"/>
            <w:noWrap/>
            <w:vAlign w:val="center"/>
            <w:hideMark/>
          </w:tcPr>
          <w:p w14:paraId="3CC19297" w14:textId="52E8C2A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$ 4,350.05</w:t>
            </w:r>
          </w:p>
        </w:tc>
        <w:tc>
          <w:tcPr>
            <w:tcW w:w="367" w:type="pct"/>
            <w:tcBorders>
              <w:top w:val="nil"/>
              <w:left w:val="nil"/>
              <w:bottom w:val="nil"/>
              <w:right w:val="nil"/>
            </w:tcBorders>
            <w:shd w:val="clear" w:color="auto" w:fill="auto"/>
            <w:noWrap/>
            <w:vAlign w:val="center"/>
            <w:hideMark/>
          </w:tcPr>
          <w:p w14:paraId="69217362" w14:textId="323178D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$ 4,380.50</w:t>
            </w:r>
          </w:p>
        </w:tc>
        <w:tc>
          <w:tcPr>
            <w:tcW w:w="381" w:type="pct"/>
            <w:tcBorders>
              <w:top w:val="nil"/>
              <w:left w:val="nil"/>
              <w:bottom w:val="nil"/>
              <w:right w:val="nil"/>
            </w:tcBorders>
            <w:shd w:val="clear" w:color="auto" w:fill="auto"/>
            <w:noWrap/>
            <w:vAlign w:val="center"/>
            <w:hideMark/>
          </w:tcPr>
          <w:p w14:paraId="43547036" w14:textId="793EAA7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$ 4,411.17</w:t>
            </w:r>
          </w:p>
        </w:tc>
        <w:tc>
          <w:tcPr>
            <w:tcW w:w="367" w:type="pct"/>
            <w:tcBorders>
              <w:top w:val="nil"/>
              <w:left w:val="nil"/>
              <w:bottom w:val="nil"/>
              <w:right w:val="nil"/>
            </w:tcBorders>
            <w:shd w:val="clear" w:color="auto" w:fill="auto"/>
            <w:noWrap/>
            <w:vAlign w:val="center"/>
            <w:hideMark/>
          </w:tcPr>
          <w:p w14:paraId="196199E4" w14:textId="61ECD62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$ 4,442.04</w:t>
            </w:r>
          </w:p>
        </w:tc>
        <w:tc>
          <w:tcPr>
            <w:tcW w:w="367" w:type="pct"/>
            <w:tcBorders>
              <w:top w:val="nil"/>
              <w:left w:val="nil"/>
              <w:bottom w:val="nil"/>
              <w:right w:val="nil"/>
            </w:tcBorders>
            <w:shd w:val="clear" w:color="auto" w:fill="auto"/>
            <w:noWrap/>
            <w:vAlign w:val="center"/>
            <w:hideMark/>
          </w:tcPr>
          <w:p w14:paraId="5059843D" w14:textId="1FC83C4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$ 4,473.14</w:t>
            </w:r>
          </w:p>
        </w:tc>
        <w:tc>
          <w:tcPr>
            <w:tcW w:w="484" w:type="pct"/>
            <w:tcBorders>
              <w:top w:val="nil"/>
              <w:left w:val="nil"/>
              <w:bottom w:val="nil"/>
              <w:right w:val="nil"/>
            </w:tcBorders>
            <w:shd w:val="clear" w:color="auto" w:fill="auto"/>
            <w:noWrap/>
            <w:vAlign w:val="center"/>
            <w:hideMark/>
          </w:tcPr>
          <w:p w14:paraId="1532EBC8" w14:textId="1272D80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$ 4,504.45</w:t>
            </w:r>
          </w:p>
        </w:tc>
      </w:tr>
      <w:tr w:rsidR="00955E80" w:rsidRPr="00DE7693" w14:paraId="41403309" w14:textId="77777777" w:rsidTr="00186255">
        <w:trPr>
          <w:trHeight w:val="315"/>
        </w:trPr>
        <w:tc>
          <w:tcPr>
            <w:tcW w:w="462" w:type="pct"/>
            <w:tcBorders>
              <w:top w:val="nil"/>
              <w:left w:val="nil"/>
              <w:bottom w:val="nil"/>
              <w:right w:val="nil"/>
            </w:tcBorders>
            <w:shd w:val="clear" w:color="auto" w:fill="auto"/>
            <w:noWrap/>
            <w:vAlign w:val="center"/>
            <w:hideMark/>
          </w:tcPr>
          <w:p w14:paraId="64AA39F2"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94</w:t>
            </w:r>
          </w:p>
        </w:tc>
        <w:tc>
          <w:tcPr>
            <w:tcW w:w="367" w:type="pct"/>
            <w:tcBorders>
              <w:top w:val="nil"/>
              <w:left w:val="nil"/>
              <w:bottom w:val="nil"/>
              <w:right w:val="nil"/>
            </w:tcBorders>
            <w:shd w:val="clear" w:color="auto" w:fill="auto"/>
            <w:noWrap/>
            <w:vAlign w:val="center"/>
            <w:hideMark/>
          </w:tcPr>
          <w:p w14:paraId="717DF4C5" w14:textId="6BADB5C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$ 4,228.48</w:t>
            </w:r>
          </w:p>
        </w:tc>
        <w:tc>
          <w:tcPr>
            <w:tcW w:w="367" w:type="pct"/>
            <w:tcBorders>
              <w:top w:val="nil"/>
              <w:left w:val="nil"/>
              <w:bottom w:val="nil"/>
              <w:right w:val="nil"/>
            </w:tcBorders>
            <w:shd w:val="clear" w:color="auto" w:fill="auto"/>
            <w:noWrap/>
            <w:vAlign w:val="center"/>
            <w:hideMark/>
          </w:tcPr>
          <w:p w14:paraId="08240D13" w14:textId="077C8CE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$ 4,258.08</w:t>
            </w:r>
          </w:p>
        </w:tc>
        <w:tc>
          <w:tcPr>
            <w:tcW w:w="367" w:type="pct"/>
            <w:tcBorders>
              <w:top w:val="nil"/>
              <w:left w:val="nil"/>
              <w:bottom w:val="nil"/>
              <w:right w:val="nil"/>
            </w:tcBorders>
            <w:shd w:val="clear" w:color="auto" w:fill="auto"/>
            <w:noWrap/>
            <w:vAlign w:val="center"/>
            <w:hideMark/>
          </w:tcPr>
          <w:p w14:paraId="6A164DC5" w14:textId="2D46891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$ 4,287.88</w:t>
            </w:r>
          </w:p>
        </w:tc>
        <w:tc>
          <w:tcPr>
            <w:tcW w:w="367" w:type="pct"/>
            <w:tcBorders>
              <w:top w:val="nil"/>
              <w:left w:val="nil"/>
              <w:bottom w:val="nil"/>
              <w:right w:val="nil"/>
            </w:tcBorders>
            <w:shd w:val="clear" w:color="auto" w:fill="auto"/>
            <w:noWrap/>
            <w:vAlign w:val="center"/>
            <w:hideMark/>
          </w:tcPr>
          <w:p w14:paraId="74B25D6C" w14:textId="381274A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$ 4,317.90</w:t>
            </w:r>
          </w:p>
        </w:tc>
        <w:tc>
          <w:tcPr>
            <w:tcW w:w="367" w:type="pct"/>
            <w:tcBorders>
              <w:top w:val="nil"/>
              <w:left w:val="nil"/>
              <w:bottom w:val="nil"/>
              <w:right w:val="nil"/>
            </w:tcBorders>
            <w:shd w:val="clear" w:color="auto" w:fill="auto"/>
            <w:noWrap/>
            <w:vAlign w:val="center"/>
            <w:hideMark/>
          </w:tcPr>
          <w:p w14:paraId="79B6F6C9" w14:textId="664772B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$ 4,348.12</w:t>
            </w:r>
          </w:p>
        </w:tc>
        <w:tc>
          <w:tcPr>
            <w:tcW w:w="367" w:type="pct"/>
            <w:tcBorders>
              <w:top w:val="nil"/>
              <w:left w:val="nil"/>
              <w:bottom w:val="nil"/>
              <w:right w:val="nil"/>
            </w:tcBorders>
            <w:shd w:val="clear" w:color="auto" w:fill="auto"/>
            <w:noWrap/>
            <w:vAlign w:val="center"/>
            <w:hideMark/>
          </w:tcPr>
          <w:p w14:paraId="7B267547" w14:textId="167C6E1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$ 4,378.56</w:t>
            </w:r>
          </w:p>
        </w:tc>
        <w:tc>
          <w:tcPr>
            <w:tcW w:w="367" w:type="pct"/>
            <w:tcBorders>
              <w:top w:val="nil"/>
              <w:left w:val="nil"/>
              <w:bottom w:val="nil"/>
              <w:right w:val="nil"/>
            </w:tcBorders>
            <w:shd w:val="clear" w:color="auto" w:fill="auto"/>
            <w:noWrap/>
            <w:vAlign w:val="center"/>
            <w:hideMark/>
          </w:tcPr>
          <w:p w14:paraId="0D6E132A" w14:textId="6EE8EF9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$ 4,409.21</w:t>
            </w:r>
          </w:p>
        </w:tc>
        <w:tc>
          <w:tcPr>
            <w:tcW w:w="367" w:type="pct"/>
            <w:tcBorders>
              <w:top w:val="nil"/>
              <w:left w:val="nil"/>
              <w:bottom w:val="nil"/>
              <w:right w:val="nil"/>
            </w:tcBorders>
            <w:shd w:val="clear" w:color="auto" w:fill="auto"/>
            <w:noWrap/>
            <w:vAlign w:val="center"/>
            <w:hideMark/>
          </w:tcPr>
          <w:p w14:paraId="52E1FB2A" w14:textId="27081B7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$ 4,440.07</w:t>
            </w:r>
          </w:p>
        </w:tc>
        <w:tc>
          <w:tcPr>
            <w:tcW w:w="381" w:type="pct"/>
            <w:tcBorders>
              <w:top w:val="nil"/>
              <w:left w:val="nil"/>
              <w:bottom w:val="nil"/>
              <w:right w:val="nil"/>
            </w:tcBorders>
            <w:shd w:val="clear" w:color="auto" w:fill="auto"/>
            <w:noWrap/>
            <w:vAlign w:val="center"/>
            <w:hideMark/>
          </w:tcPr>
          <w:p w14:paraId="426D49FB" w14:textId="2A8EEE6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$ 4,471.15</w:t>
            </w:r>
          </w:p>
        </w:tc>
        <w:tc>
          <w:tcPr>
            <w:tcW w:w="367" w:type="pct"/>
            <w:tcBorders>
              <w:top w:val="nil"/>
              <w:left w:val="nil"/>
              <w:bottom w:val="nil"/>
              <w:right w:val="nil"/>
            </w:tcBorders>
            <w:shd w:val="clear" w:color="auto" w:fill="auto"/>
            <w:noWrap/>
            <w:vAlign w:val="center"/>
            <w:hideMark/>
          </w:tcPr>
          <w:p w14:paraId="75BC0636" w14:textId="7FE6F38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$ 4,502.45</w:t>
            </w:r>
          </w:p>
        </w:tc>
        <w:tc>
          <w:tcPr>
            <w:tcW w:w="367" w:type="pct"/>
            <w:tcBorders>
              <w:top w:val="nil"/>
              <w:left w:val="nil"/>
              <w:bottom w:val="nil"/>
              <w:right w:val="nil"/>
            </w:tcBorders>
            <w:shd w:val="clear" w:color="auto" w:fill="auto"/>
            <w:noWrap/>
            <w:vAlign w:val="center"/>
            <w:hideMark/>
          </w:tcPr>
          <w:p w14:paraId="49473243" w14:textId="22301F6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$ 4,533.97</w:t>
            </w:r>
          </w:p>
        </w:tc>
        <w:tc>
          <w:tcPr>
            <w:tcW w:w="484" w:type="pct"/>
            <w:tcBorders>
              <w:top w:val="nil"/>
              <w:left w:val="nil"/>
              <w:bottom w:val="nil"/>
              <w:right w:val="nil"/>
            </w:tcBorders>
            <w:shd w:val="clear" w:color="auto" w:fill="auto"/>
            <w:noWrap/>
            <w:vAlign w:val="center"/>
            <w:hideMark/>
          </w:tcPr>
          <w:p w14:paraId="4B601CDD" w14:textId="2C00368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$ 4,565.71</w:t>
            </w:r>
          </w:p>
        </w:tc>
      </w:tr>
      <w:tr w:rsidR="00955E80" w:rsidRPr="00DE7693" w14:paraId="372DD937" w14:textId="77777777" w:rsidTr="00186255">
        <w:trPr>
          <w:trHeight w:val="315"/>
        </w:trPr>
        <w:tc>
          <w:tcPr>
            <w:tcW w:w="462" w:type="pct"/>
            <w:tcBorders>
              <w:top w:val="nil"/>
              <w:left w:val="nil"/>
              <w:bottom w:val="nil"/>
              <w:right w:val="nil"/>
            </w:tcBorders>
            <w:shd w:val="clear" w:color="auto" w:fill="auto"/>
            <w:noWrap/>
            <w:vAlign w:val="center"/>
            <w:hideMark/>
          </w:tcPr>
          <w:p w14:paraId="56F2B78F"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95</w:t>
            </w:r>
          </w:p>
        </w:tc>
        <w:tc>
          <w:tcPr>
            <w:tcW w:w="367" w:type="pct"/>
            <w:tcBorders>
              <w:top w:val="nil"/>
              <w:left w:val="nil"/>
              <w:bottom w:val="nil"/>
              <w:right w:val="nil"/>
            </w:tcBorders>
            <w:shd w:val="clear" w:color="auto" w:fill="auto"/>
            <w:noWrap/>
            <w:vAlign w:val="center"/>
            <w:hideMark/>
          </w:tcPr>
          <w:p w14:paraId="3878DA3E" w14:textId="7959B58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$ 4,285.49</w:t>
            </w:r>
          </w:p>
        </w:tc>
        <w:tc>
          <w:tcPr>
            <w:tcW w:w="367" w:type="pct"/>
            <w:tcBorders>
              <w:top w:val="nil"/>
              <w:left w:val="nil"/>
              <w:bottom w:val="nil"/>
              <w:right w:val="nil"/>
            </w:tcBorders>
            <w:shd w:val="clear" w:color="auto" w:fill="auto"/>
            <w:noWrap/>
            <w:vAlign w:val="center"/>
            <w:hideMark/>
          </w:tcPr>
          <w:p w14:paraId="0F594894" w14:textId="12A4B65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$ 4,315.49</w:t>
            </w:r>
          </w:p>
        </w:tc>
        <w:tc>
          <w:tcPr>
            <w:tcW w:w="367" w:type="pct"/>
            <w:tcBorders>
              <w:top w:val="nil"/>
              <w:left w:val="nil"/>
              <w:bottom w:val="nil"/>
              <w:right w:val="nil"/>
            </w:tcBorders>
            <w:shd w:val="clear" w:color="auto" w:fill="auto"/>
            <w:noWrap/>
            <w:vAlign w:val="center"/>
            <w:hideMark/>
          </w:tcPr>
          <w:p w14:paraId="6F421740" w14:textId="6144CA2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$ 4,345.70</w:t>
            </w:r>
          </w:p>
        </w:tc>
        <w:tc>
          <w:tcPr>
            <w:tcW w:w="367" w:type="pct"/>
            <w:tcBorders>
              <w:top w:val="nil"/>
              <w:left w:val="nil"/>
              <w:bottom w:val="nil"/>
              <w:right w:val="nil"/>
            </w:tcBorders>
            <w:shd w:val="clear" w:color="auto" w:fill="auto"/>
            <w:noWrap/>
            <w:vAlign w:val="center"/>
            <w:hideMark/>
          </w:tcPr>
          <w:p w14:paraId="5582E903" w14:textId="3D86F45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$ 4,376.12</w:t>
            </w:r>
          </w:p>
        </w:tc>
        <w:tc>
          <w:tcPr>
            <w:tcW w:w="367" w:type="pct"/>
            <w:tcBorders>
              <w:top w:val="nil"/>
              <w:left w:val="nil"/>
              <w:bottom w:val="nil"/>
              <w:right w:val="nil"/>
            </w:tcBorders>
            <w:shd w:val="clear" w:color="auto" w:fill="auto"/>
            <w:noWrap/>
            <w:vAlign w:val="center"/>
            <w:hideMark/>
          </w:tcPr>
          <w:p w14:paraId="1A31EE2F" w14:textId="26CC942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$ 4,406.75</w:t>
            </w:r>
          </w:p>
        </w:tc>
        <w:tc>
          <w:tcPr>
            <w:tcW w:w="367" w:type="pct"/>
            <w:tcBorders>
              <w:top w:val="nil"/>
              <w:left w:val="nil"/>
              <w:bottom w:val="nil"/>
              <w:right w:val="nil"/>
            </w:tcBorders>
            <w:shd w:val="clear" w:color="auto" w:fill="auto"/>
            <w:noWrap/>
            <w:vAlign w:val="center"/>
            <w:hideMark/>
          </w:tcPr>
          <w:p w14:paraId="088B4F9A" w14:textId="78DEA37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$ 4,437.60</w:t>
            </w:r>
          </w:p>
        </w:tc>
        <w:tc>
          <w:tcPr>
            <w:tcW w:w="367" w:type="pct"/>
            <w:tcBorders>
              <w:top w:val="nil"/>
              <w:left w:val="nil"/>
              <w:bottom w:val="nil"/>
              <w:right w:val="nil"/>
            </w:tcBorders>
            <w:shd w:val="clear" w:color="auto" w:fill="auto"/>
            <w:noWrap/>
            <w:vAlign w:val="center"/>
            <w:hideMark/>
          </w:tcPr>
          <w:p w14:paraId="63798835" w14:textId="402F3E1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$ 4,468.66</w:t>
            </w:r>
          </w:p>
        </w:tc>
        <w:tc>
          <w:tcPr>
            <w:tcW w:w="367" w:type="pct"/>
            <w:tcBorders>
              <w:top w:val="nil"/>
              <w:left w:val="nil"/>
              <w:bottom w:val="nil"/>
              <w:right w:val="nil"/>
            </w:tcBorders>
            <w:shd w:val="clear" w:color="auto" w:fill="auto"/>
            <w:noWrap/>
            <w:vAlign w:val="center"/>
            <w:hideMark/>
          </w:tcPr>
          <w:p w14:paraId="486B3B1C" w14:textId="6BE4D51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$ 4,499.94</w:t>
            </w:r>
          </w:p>
        </w:tc>
        <w:tc>
          <w:tcPr>
            <w:tcW w:w="381" w:type="pct"/>
            <w:tcBorders>
              <w:top w:val="nil"/>
              <w:left w:val="nil"/>
              <w:bottom w:val="nil"/>
              <w:right w:val="nil"/>
            </w:tcBorders>
            <w:shd w:val="clear" w:color="auto" w:fill="auto"/>
            <w:noWrap/>
            <w:vAlign w:val="center"/>
            <w:hideMark/>
          </w:tcPr>
          <w:p w14:paraId="54C7838D" w14:textId="6FFA547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$ 4,531.44</w:t>
            </w:r>
          </w:p>
        </w:tc>
        <w:tc>
          <w:tcPr>
            <w:tcW w:w="367" w:type="pct"/>
            <w:tcBorders>
              <w:top w:val="nil"/>
              <w:left w:val="nil"/>
              <w:bottom w:val="nil"/>
              <w:right w:val="nil"/>
            </w:tcBorders>
            <w:shd w:val="clear" w:color="auto" w:fill="auto"/>
            <w:noWrap/>
            <w:vAlign w:val="center"/>
            <w:hideMark/>
          </w:tcPr>
          <w:p w14:paraId="050EA506" w14:textId="7D20978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$ 4,563.16</w:t>
            </w:r>
          </w:p>
        </w:tc>
        <w:tc>
          <w:tcPr>
            <w:tcW w:w="367" w:type="pct"/>
            <w:tcBorders>
              <w:top w:val="nil"/>
              <w:left w:val="nil"/>
              <w:bottom w:val="nil"/>
              <w:right w:val="nil"/>
            </w:tcBorders>
            <w:shd w:val="clear" w:color="auto" w:fill="auto"/>
            <w:noWrap/>
            <w:vAlign w:val="center"/>
            <w:hideMark/>
          </w:tcPr>
          <w:p w14:paraId="1DDD80C4" w14:textId="348D06D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$ 4,595.10</w:t>
            </w:r>
          </w:p>
        </w:tc>
        <w:tc>
          <w:tcPr>
            <w:tcW w:w="484" w:type="pct"/>
            <w:tcBorders>
              <w:top w:val="nil"/>
              <w:left w:val="nil"/>
              <w:bottom w:val="nil"/>
              <w:right w:val="nil"/>
            </w:tcBorders>
            <w:shd w:val="clear" w:color="auto" w:fill="auto"/>
            <w:noWrap/>
            <w:vAlign w:val="center"/>
            <w:hideMark/>
          </w:tcPr>
          <w:p w14:paraId="55A1B1C6" w14:textId="70C0049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$ 4,627.27</w:t>
            </w:r>
          </w:p>
        </w:tc>
      </w:tr>
      <w:tr w:rsidR="00955E80" w:rsidRPr="00DE7693" w14:paraId="3E872137" w14:textId="77777777" w:rsidTr="00186255">
        <w:trPr>
          <w:trHeight w:val="315"/>
        </w:trPr>
        <w:tc>
          <w:tcPr>
            <w:tcW w:w="462" w:type="pct"/>
            <w:tcBorders>
              <w:top w:val="nil"/>
              <w:left w:val="nil"/>
              <w:bottom w:val="nil"/>
              <w:right w:val="nil"/>
            </w:tcBorders>
            <w:shd w:val="clear" w:color="auto" w:fill="auto"/>
            <w:noWrap/>
            <w:vAlign w:val="center"/>
            <w:hideMark/>
          </w:tcPr>
          <w:p w14:paraId="74F2D61D"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96</w:t>
            </w:r>
          </w:p>
        </w:tc>
        <w:tc>
          <w:tcPr>
            <w:tcW w:w="367" w:type="pct"/>
            <w:tcBorders>
              <w:top w:val="nil"/>
              <w:left w:val="nil"/>
              <w:bottom w:val="nil"/>
              <w:right w:val="nil"/>
            </w:tcBorders>
            <w:shd w:val="clear" w:color="auto" w:fill="auto"/>
            <w:noWrap/>
            <w:vAlign w:val="center"/>
            <w:hideMark/>
          </w:tcPr>
          <w:p w14:paraId="230D0D26" w14:textId="180DC94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$ 4,342.72</w:t>
            </w:r>
          </w:p>
        </w:tc>
        <w:tc>
          <w:tcPr>
            <w:tcW w:w="367" w:type="pct"/>
            <w:tcBorders>
              <w:top w:val="nil"/>
              <w:left w:val="nil"/>
              <w:bottom w:val="nil"/>
              <w:right w:val="nil"/>
            </w:tcBorders>
            <w:shd w:val="clear" w:color="auto" w:fill="auto"/>
            <w:noWrap/>
            <w:vAlign w:val="center"/>
            <w:hideMark/>
          </w:tcPr>
          <w:p w14:paraId="46BE32F6" w14:textId="7761E7C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$ 4,373.12</w:t>
            </w:r>
          </w:p>
        </w:tc>
        <w:tc>
          <w:tcPr>
            <w:tcW w:w="367" w:type="pct"/>
            <w:tcBorders>
              <w:top w:val="nil"/>
              <w:left w:val="nil"/>
              <w:bottom w:val="nil"/>
              <w:right w:val="nil"/>
            </w:tcBorders>
            <w:shd w:val="clear" w:color="auto" w:fill="auto"/>
            <w:noWrap/>
            <w:vAlign w:val="center"/>
            <w:hideMark/>
          </w:tcPr>
          <w:p w14:paraId="09B5DE23" w14:textId="3D2D599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$ 4,403.73</w:t>
            </w:r>
          </w:p>
        </w:tc>
        <w:tc>
          <w:tcPr>
            <w:tcW w:w="367" w:type="pct"/>
            <w:tcBorders>
              <w:top w:val="nil"/>
              <w:left w:val="nil"/>
              <w:bottom w:val="nil"/>
              <w:right w:val="nil"/>
            </w:tcBorders>
            <w:shd w:val="clear" w:color="auto" w:fill="auto"/>
            <w:noWrap/>
            <w:vAlign w:val="center"/>
            <w:hideMark/>
          </w:tcPr>
          <w:p w14:paraId="2117A53B" w14:textId="2B4AA53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$ 4,434.55</w:t>
            </w:r>
          </w:p>
        </w:tc>
        <w:tc>
          <w:tcPr>
            <w:tcW w:w="367" w:type="pct"/>
            <w:tcBorders>
              <w:top w:val="nil"/>
              <w:left w:val="nil"/>
              <w:bottom w:val="nil"/>
              <w:right w:val="nil"/>
            </w:tcBorders>
            <w:shd w:val="clear" w:color="auto" w:fill="auto"/>
            <w:noWrap/>
            <w:vAlign w:val="center"/>
            <w:hideMark/>
          </w:tcPr>
          <w:p w14:paraId="232A8AF9" w14:textId="4D6BEFB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$ 4,465.59</w:t>
            </w:r>
          </w:p>
        </w:tc>
        <w:tc>
          <w:tcPr>
            <w:tcW w:w="367" w:type="pct"/>
            <w:tcBorders>
              <w:top w:val="nil"/>
              <w:left w:val="nil"/>
              <w:bottom w:val="nil"/>
              <w:right w:val="nil"/>
            </w:tcBorders>
            <w:shd w:val="clear" w:color="auto" w:fill="auto"/>
            <w:noWrap/>
            <w:vAlign w:val="center"/>
            <w:hideMark/>
          </w:tcPr>
          <w:p w14:paraId="32223153" w14:textId="6B3CDF8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$ 4,496.85</w:t>
            </w:r>
          </w:p>
        </w:tc>
        <w:tc>
          <w:tcPr>
            <w:tcW w:w="367" w:type="pct"/>
            <w:tcBorders>
              <w:top w:val="nil"/>
              <w:left w:val="nil"/>
              <w:bottom w:val="nil"/>
              <w:right w:val="nil"/>
            </w:tcBorders>
            <w:shd w:val="clear" w:color="auto" w:fill="auto"/>
            <w:noWrap/>
            <w:vAlign w:val="center"/>
            <w:hideMark/>
          </w:tcPr>
          <w:p w14:paraId="64CAFFD6" w14:textId="55FD279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$ 4,528.33</w:t>
            </w:r>
          </w:p>
        </w:tc>
        <w:tc>
          <w:tcPr>
            <w:tcW w:w="367" w:type="pct"/>
            <w:tcBorders>
              <w:top w:val="nil"/>
              <w:left w:val="nil"/>
              <w:bottom w:val="nil"/>
              <w:right w:val="nil"/>
            </w:tcBorders>
            <w:shd w:val="clear" w:color="auto" w:fill="auto"/>
            <w:noWrap/>
            <w:vAlign w:val="center"/>
            <w:hideMark/>
          </w:tcPr>
          <w:p w14:paraId="5AC5A7E8" w14:textId="3FCEF72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$ 4,560.03</w:t>
            </w:r>
          </w:p>
        </w:tc>
        <w:tc>
          <w:tcPr>
            <w:tcW w:w="381" w:type="pct"/>
            <w:tcBorders>
              <w:top w:val="nil"/>
              <w:left w:val="nil"/>
              <w:bottom w:val="nil"/>
              <w:right w:val="nil"/>
            </w:tcBorders>
            <w:shd w:val="clear" w:color="auto" w:fill="auto"/>
            <w:noWrap/>
            <w:vAlign w:val="center"/>
            <w:hideMark/>
          </w:tcPr>
          <w:p w14:paraId="6BC75016" w14:textId="658EFDD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$ 4,591.95</w:t>
            </w:r>
          </w:p>
        </w:tc>
        <w:tc>
          <w:tcPr>
            <w:tcW w:w="367" w:type="pct"/>
            <w:tcBorders>
              <w:top w:val="nil"/>
              <w:left w:val="nil"/>
              <w:bottom w:val="nil"/>
              <w:right w:val="nil"/>
            </w:tcBorders>
            <w:shd w:val="clear" w:color="auto" w:fill="auto"/>
            <w:noWrap/>
            <w:vAlign w:val="center"/>
            <w:hideMark/>
          </w:tcPr>
          <w:p w14:paraId="58584FE8" w14:textId="60B3598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$ 4,624.09</w:t>
            </w:r>
          </w:p>
        </w:tc>
        <w:tc>
          <w:tcPr>
            <w:tcW w:w="367" w:type="pct"/>
            <w:tcBorders>
              <w:top w:val="nil"/>
              <w:left w:val="nil"/>
              <w:bottom w:val="nil"/>
              <w:right w:val="nil"/>
            </w:tcBorders>
            <w:shd w:val="clear" w:color="auto" w:fill="auto"/>
            <w:noWrap/>
            <w:vAlign w:val="center"/>
            <w:hideMark/>
          </w:tcPr>
          <w:p w14:paraId="4EFE511F" w14:textId="791E42F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$ 4,656.46</w:t>
            </w:r>
          </w:p>
        </w:tc>
        <w:tc>
          <w:tcPr>
            <w:tcW w:w="484" w:type="pct"/>
            <w:tcBorders>
              <w:top w:val="nil"/>
              <w:left w:val="nil"/>
              <w:bottom w:val="nil"/>
              <w:right w:val="nil"/>
            </w:tcBorders>
            <w:shd w:val="clear" w:color="auto" w:fill="auto"/>
            <w:noWrap/>
            <w:vAlign w:val="center"/>
            <w:hideMark/>
          </w:tcPr>
          <w:p w14:paraId="0D7AE3F0" w14:textId="14CB3CD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$ 4,689.06</w:t>
            </w:r>
          </w:p>
        </w:tc>
      </w:tr>
      <w:tr w:rsidR="00955E80" w:rsidRPr="00DE7693" w14:paraId="574D11E3" w14:textId="77777777" w:rsidTr="00186255">
        <w:trPr>
          <w:trHeight w:val="315"/>
        </w:trPr>
        <w:tc>
          <w:tcPr>
            <w:tcW w:w="462" w:type="pct"/>
            <w:tcBorders>
              <w:top w:val="nil"/>
              <w:left w:val="nil"/>
              <w:bottom w:val="nil"/>
              <w:right w:val="nil"/>
            </w:tcBorders>
            <w:shd w:val="clear" w:color="auto" w:fill="auto"/>
            <w:noWrap/>
            <w:vAlign w:val="center"/>
            <w:hideMark/>
          </w:tcPr>
          <w:p w14:paraId="61120934"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97</w:t>
            </w:r>
          </w:p>
        </w:tc>
        <w:tc>
          <w:tcPr>
            <w:tcW w:w="367" w:type="pct"/>
            <w:tcBorders>
              <w:top w:val="nil"/>
              <w:left w:val="nil"/>
              <w:bottom w:val="nil"/>
              <w:right w:val="nil"/>
            </w:tcBorders>
            <w:shd w:val="clear" w:color="auto" w:fill="auto"/>
            <w:noWrap/>
            <w:vAlign w:val="center"/>
            <w:hideMark/>
          </w:tcPr>
          <w:p w14:paraId="0BF80203" w14:textId="5760121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$ 4,400.22</w:t>
            </w:r>
          </w:p>
        </w:tc>
        <w:tc>
          <w:tcPr>
            <w:tcW w:w="367" w:type="pct"/>
            <w:tcBorders>
              <w:top w:val="nil"/>
              <w:left w:val="nil"/>
              <w:bottom w:val="nil"/>
              <w:right w:val="nil"/>
            </w:tcBorders>
            <w:shd w:val="clear" w:color="auto" w:fill="auto"/>
            <w:noWrap/>
            <w:vAlign w:val="center"/>
            <w:hideMark/>
          </w:tcPr>
          <w:p w14:paraId="4471D2B4" w14:textId="44B47B7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$ 4,431.03</w:t>
            </w:r>
          </w:p>
        </w:tc>
        <w:tc>
          <w:tcPr>
            <w:tcW w:w="367" w:type="pct"/>
            <w:tcBorders>
              <w:top w:val="nil"/>
              <w:left w:val="nil"/>
              <w:bottom w:val="nil"/>
              <w:right w:val="nil"/>
            </w:tcBorders>
            <w:shd w:val="clear" w:color="auto" w:fill="auto"/>
            <w:noWrap/>
            <w:vAlign w:val="center"/>
            <w:hideMark/>
          </w:tcPr>
          <w:p w14:paraId="5DAD2445" w14:textId="5F7D6C8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$ 4,462.04</w:t>
            </w:r>
          </w:p>
        </w:tc>
        <w:tc>
          <w:tcPr>
            <w:tcW w:w="367" w:type="pct"/>
            <w:tcBorders>
              <w:top w:val="nil"/>
              <w:left w:val="nil"/>
              <w:bottom w:val="nil"/>
              <w:right w:val="nil"/>
            </w:tcBorders>
            <w:shd w:val="clear" w:color="auto" w:fill="auto"/>
            <w:noWrap/>
            <w:vAlign w:val="center"/>
            <w:hideMark/>
          </w:tcPr>
          <w:p w14:paraId="565565F3" w14:textId="22FCCAB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$ 4,493.28</w:t>
            </w:r>
          </w:p>
        </w:tc>
        <w:tc>
          <w:tcPr>
            <w:tcW w:w="367" w:type="pct"/>
            <w:tcBorders>
              <w:top w:val="nil"/>
              <w:left w:val="nil"/>
              <w:bottom w:val="nil"/>
              <w:right w:val="nil"/>
            </w:tcBorders>
            <w:shd w:val="clear" w:color="auto" w:fill="auto"/>
            <w:noWrap/>
            <w:vAlign w:val="center"/>
            <w:hideMark/>
          </w:tcPr>
          <w:p w14:paraId="2534F0EC" w14:textId="695886B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$ 4,524.73</w:t>
            </w:r>
          </w:p>
        </w:tc>
        <w:tc>
          <w:tcPr>
            <w:tcW w:w="367" w:type="pct"/>
            <w:tcBorders>
              <w:top w:val="nil"/>
              <w:left w:val="nil"/>
              <w:bottom w:val="nil"/>
              <w:right w:val="nil"/>
            </w:tcBorders>
            <w:shd w:val="clear" w:color="auto" w:fill="auto"/>
            <w:noWrap/>
            <w:vAlign w:val="center"/>
            <w:hideMark/>
          </w:tcPr>
          <w:p w14:paraId="7B0B58CF" w14:textId="764CFE8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$ 4,556.40</w:t>
            </w:r>
          </w:p>
        </w:tc>
        <w:tc>
          <w:tcPr>
            <w:tcW w:w="367" w:type="pct"/>
            <w:tcBorders>
              <w:top w:val="nil"/>
              <w:left w:val="nil"/>
              <w:bottom w:val="nil"/>
              <w:right w:val="nil"/>
            </w:tcBorders>
            <w:shd w:val="clear" w:color="auto" w:fill="auto"/>
            <w:noWrap/>
            <w:vAlign w:val="center"/>
            <w:hideMark/>
          </w:tcPr>
          <w:p w14:paraId="7D5AFD8C" w14:textId="0991CC5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$ 4,588.30</w:t>
            </w:r>
          </w:p>
        </w:tc>
        <w:tc>
          <w:tcPr>
            <w:tcW w:w="367" w:type="pct"/>
            <w:tcBorders>
              <w:top w:val="nil"/>
              <w:left w:val="nil"/>
              <w:bottom w:val="nil"/>
              <w:right w:val="nil"/>
            </w:tcBorders>
            <w:shd w:val="clear" w:color="auto" w:fill="auto"/>
            <w:noWrap/>
            <w:vAlign w:val="center"/>
            <w:hideMark/>
          </w:tcPr>
          <w:p w14:paraId="26BDE9E8" w14:textId="067D2F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$ 4,620.42</w:t>
            </w:r>
          </w:p>
        </w:tc>
        <w:tc>
          <w:tcPr>
            <w:tcW w:w="381" w:type="pct"/>
            <w:tcBorders>
              <w:top w:val="nil"/>
              <w:left w:val="nil"/>
              <w:bottom w:val="nil"/>
              <w:right w:val="nil"/>
            </w:tcBorders>
            <w:shd w:val="clear" w:color="auto" w:fill="auto"/>
            <w:noWrap/>
            <w:vAlign w:val="center"/>
            <w:hideMark/>
          </w:tcPr>
          <w:p w14:paraId="5EC34178" w14:textId="1094D5A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$ 4,652.76</w:t>
            </w:r>
          </w:p>
        </w:tc>
        <w:tc>
          <w:tcPr>
            <w:tcW w:w="367" w:type="pct"/>
            <w:tcBorders>
              <w:top w:val="nil"/>
              <w:left w:val="nil"/>
              <w:bottom w:val="nil"/>
              <w:right w:val="nil"/>
            </w:tcBorders>
            <w:shd w:val="clear" w:color="auto" w:fill="auto"/>
            <w:noWrap/>
            <w:vAlign w:val="center"/>
            <w:hideMark/>
          </w:tcPr>
          <w:p w14:paraId="03B390C8" w14:textId="4EFB4CE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$ 4,685.33</w:t>
            </w:r>
          </w:p>
        </w:tc>
        <w:tc>
          <w:tcPr>
            <w:tcW w:w="367" w:type="pct"/>
            <w:tcBorders>
              <w:top w:val="nil"/>
              <w:left w:val="nil"/>
              <w:bottom w:val="nil"/>
              <w:right w:val="nil"/>
            </w:tcBorders>
            <w:shd w:val="clear" w:color="auto" w:fill="auto"/>
            <w:noWrap/>
            <w:vAlign w:val="center"/>
            <w:hideMark/>
          </w:tcPr>
          <w:p w14:paraId="1AC6099F" w14:textId="26F22AE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$ 4,718.13</w:t>
            </w:r>
          </w:p>
        </w:tc>
        <w:tc>
          <w:tcPr>
            <w:tcW w:w="484" w:type="pct"/>
            <w:tcBorders>
              <w:top w:val="nil"/>
              <w:left w:val="nil"/>
              <w:bottom w:val="nil"/>
              <w:right w:val="nil"/>
            </w:tcBorders>
            <w:shd w:val="clear" w:color="auto" w:fill="auto"/>
            <w:noWrap/>
            <w:vAlign w:val="center"/>
            <w:hideMark/>
          </w:tcPr>
          <w:p w14:paraId="3A6BDEBF" w14:textId="4C7906D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$ 4,751.15</w:t>
            </w:r>
          </w:p>
        </w:tc>
      </w:tr>
      <w:tr w:rsidR="00955E80" w:rsidRPr="00DE7693" w14:paraId="39CC7FED" w14:textId="77777777" w:rsidTr="00186255">
        <w:trPr>
          <w:trHeight w:val="315"/>
        </w:trPr>
        <w:tc>
          <w:tcPr>
            <w:tcW w:w="462" w:type="pct"/>
            <w:tcBorders>
              <w:top w:val="nil"/>
              <w:left w:val="nil"/>
              <w:bottom w:val="nil"/>
              <w:right w:val="nil"/>
            </w:tcBorders>
            <w:shd w:val="clear" w:color="auto" w:fill="auto"/>
            <w:noWrap/>
            <w:vAlign w:val="center"/>
            <w:hideMark/>
          </w:tcPr>
          <w:p w14:paraId="42B41CC3"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98</w:t>
            </w:r>
          </w:p>
        </w:tc>
        <w:tc>
          <w:tcPr>
            <w:tcW w:w="367" w:type="pct"/>
            <w:tcBorders>
              <w:top w:val="nil"/>
              <w:left w:val="nil"/>
              <w:bottom w:val="nil"/>
              <w:right w:val="nil"/>
            </w:tcBorders>
            <w:shd w:val="clear" w:color="auto" w:fill="auto"/>
            <w:noWrap/>
            <w:vAlign w:val="center"/>
            <w:hideMark/>
          </w:tcPr>
          <w:p w14:paraId="12C042E1" w14:textId="2DDFD61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$ 4,458.00</w:t>
            </w:r>
          </w:p>
        </w:tc>
        <w:tc>
          <w:tcPr>
            <w:tcW w:w="367" w:type="pct"/>
            <w:tcBorders>
              <w:top w:val="nil"/>
              <w:left w:val="nil"/>
              <w:bottom w:val="nil"/>
              <w:right w:val="nil"/>
            </w:tcBorders>
            <w:shd w:val="clear" w:color="auto" w:fill="auto"/>
            <w:noWrap/>
            <w:vAlign w:val="center"/>
            <w:hideMark/>
          </w:tcPr>
          <w:p w14:paraId="74D263A3" w14:textId="47675B7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$ 4,489.20</w:t>
            </w:r>
          </w:p>
        </w:tc>
        <w:tc>
          <w:tcPr>
            <w:tcW w:w="367" w:type="pct"/>
            <w:tcBorders>
              <w:top w:val="nil"/>
              <w:left w:val="nil"/>
              <w:bottom w:val="nil"/>
              <w:right w:val="nil"/>
            </w:tcBorders>
            <w:shd w:val="clear" w:color="auto" w:fill="auto"/>
            <w:noWrap/>
            <w:vAlign w:val="center"/>
            <w:hideMark/>
          </w:tcPr>
          <w:p w14:paraId="4645635E" w14:textId="5B169D4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$ 4,520.63</w:t>
            </w:r>
          </w:p>
        </w:tc>
        <w:tc>
          <w:tcPr>
            <w:tcW w:w="367" w:type="pct"/>
            <w:tcBorders>
              <w:top w:val="nil"/>
              <w:left w:val="nil"/>
              <w:bottom w:val="nil"/>
              <w:right w:val="nil"/>
            </w:tcBorders>
            <w:shd w:val="clear" w:color="auto" w:fill="auto"/>
            <w:noWrap/>
            <w:vAlign w:val="center"/>
            <w:hideMark/>
          </w:tcPr>
          <w:p w14:paraId="6F01F06D" w14:textId="557EF56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$ 4,552.27</w:t>
            </w:r>
          </w:p>
        </w:tc>
        <w:tc>
          <w:tcPr>
            <w:tcW w:w="367" w:type="pct"/>
            <w:tcBorders>
              <w:top w:val="nil"/>
              <w:left w:val="nil"/>
              <w:bottom w:val="nil"/>
              <w:right w:val="nil"/>
            </w:tcBorders>
            <w:shd w:val="clear" w:color="auto" w:fill="auto"/>
            <w:noWrap/>
            <w:vAlign w:val="center"/>
            <w:hideMark/>
          </w:tcPr>
          <w:p w14:paraId="3871794A" w14:textId="6767F04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$ 4,584.14</w:t>
            </w:r>
          </w:p>
        </w:tc>
        <w:tc>
          <w:tcPr>
            <w:tcW w:w="367" w:type="pct"/>
            <w:tcBorders>
              <w:top w:val="nil"/>
              <w:left w:val="nil"/>
              <w:bottom w:val="nil"/>
              <w:right w:val="nil"/>
            </w:tcBorders>
            <w:shd w:val="clear" w:color="auto" w:fill="auto"/>
            <w:noWrap/>
            <w:vAlign w:val="center"/>
            <w:hideMark/>
          </w:tcPr>
          <w:p w14:paraId="7446D0BD" w14:textId="5E70E50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$ 4,616.23</w:t>
            </w:r>
          </w:p>
        </w:tc>
        <w:tc>
          <w:tcPr>
            <w:tcW w:w="367" w:type="pct"/>
            <w:tcBorders>
              <w:top w:val="nil"/>
              <w:left w:val="nil"/>
              <w:bottom w:val="nil"/>
              <w:right w:val="nil"/>
            </w:tcBorders>
            <w:shd w:val="clear" w:color="auto" w:fill="auto"/>
            <w:noWrap/>
            <w:vAlign w:val="center"/>
            <w:hideMark/>
          </w:tcPr>
          <w:p w14:paraId="5BC2E017" w14:textId="417816D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$ 4,648.54</w:t>
            </w:r>
          </w:p>
        </w:tc>
        <w:tc>
          <w:tcPr>
            <w:tcW w:w="367" w:type="pct"/>
            <w:tcBorders>
              <w:top w:val="nil"/>
              <w:left w:val="nil"/>
              <w:bottom w:val="nil"/>
              <w:right w:val="nil"/>
            </w:tcBorders>
            <w:shd w:val="clear" w:color="auto" w:fill="auto"/>
            <w:noWrap/>
            <w:vAlign w:val="center"/>
            <w:hideMark/>
          </w:tcPr>
          <w:p w14:paraId="5E1BAEE4" w14:textId="342AB57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$ 4,681.08</w:t>
            </w:r>
          </w:p>
        </w:tc>
        <w:tc>
          <w:tcPr>
            <w:tcW w:w="381" w:type="pct"/>
            <w:tcBorders>
              <w:top w:val="nil"/>
              <w:left w:val="nil"/>
              <w:bottom w:val="nil"/>
              <w:right w:val="nil"/>
            </w:tcBorders>
            <w:shd w:val="clear" w:color="auto" w:fill="auto"/>
            <w:noWrap/>
            <w:vAlign w:val="center"/>
            <w:hideMark/>
          </w:tcPr>
          <w:p w14:paraId="6711472E" w14:textId="124B842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$ 4,713.85</w:t>
            </w:r>
          </w:p>
        </w:tc>
        <w:tc>
          <w:tcPr>
            <w:tcW w:w="367" w:type="pct"/>
            <w:tcBorders>
              <w:top w:val="nil"/>
              <w:left w:val="nil"/>
              <w:bottom w:val="nil"/>
              <w:right w:val="nil"/>
            </w:tcBorders>
            <w:shd w:val="clear" w:color="auto" w:fill="auto"/>
            <w:noWrap/>
            <w:vAlign w:val="center"/>
            <w:hideMark/>
          </w:tcPr>
          <w:p w14:paraId="1CE48E33" w14:textId="5999697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$ 4,746.84</w:t>
            </w:r>
          </w:p>
        </w:tc>
        <w:tc>
          <w:tcPr>
            <w:tcW w:w="367" w:type="pct"/>
            <w:tcBorders>
              <w:top w:val="nil"/>
              <w:left w:val="nil"/>
              <w:bottom w:val="nil"/>
              <w:right w:val="nil"/>
            </w:tcBorders>
            <w:shd w:val="clear" w:color="auto" w:fill="auto"/>
            <w:noWrap/>
            <w:vAlign w:val="center"/>
            <w:hideMark/>
          </w:tcPr>
          <w:p w14:paraId="072FEFE1" w14:textId="751394A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$ 4,780.07</w:t>
            </w:r>
          </w:p>
        </w:tc>
        <w:tc>
          <w:tcPr>
            <w:tcW w:w="484" w:type="pct"/>
            <w:tcBorders>
              <w:top w:val="nil"/>
              <w:left w:val="nil"/>
              <w:bottom w:val="nil"/>
              <w:right w:val="nil"/>
            </w:tcBorders>
            <w:shd w:val="clear" w:color="auto" w:fill="auto"/>
            <w:noWrap/>
            <w:vAlign w:val="center"/>
            <w:hideMark/>
          </w:tcPr>
          <w:p w14:paraId="55124ACD" w14:textId="3D481C4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$ 4,813.53</w:t>
            </w:r>
          </w:p>
        </w:tc>
      </w:tr>
      <w:tr w:rsidR="00955E80" w:rsidRPr="00DE7693" w14:paraId="13475C1E" w14:textId="77777777" w:rsidTr="00186255">
        <w:trPr>
          <w:trHeight w:val="315"/>
        </w:trPr>
        <w:tc>
          <w:tcPr>
            <w:tcW w:w="462" w:type="pct"/>
            <w:tcBorders>
              <w:top w:val="nil"/>
              <w:left w:val="nil"/>
              <w:bottom w:val="nil"/>
              <w:right w:val="nil"/>
            </w:tcBorders>
            <w:shd w:val="clear" w:color="auto" w:fill="auto"/>
            <w:noWrap/>
            <w:vAlign w:val="center"/>
            <w:hideMark/>
          </w:tcPr>
          <w:p w14:paraId="75547EB0"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99</w:t>
            </w:r>
          </w:p>
        </w:tc>
        <w:tc>
          <w:tcPr>
            <w:tcW w:w="367" w:type="pct"/>
            <w:tcBorders>
              <w:top w:val="nil"/>
              <w:left w:val="nil"/>
              <w:bottom w:val="nil"/>
              <w:right w:val="nil"/>
            </w:tcBorders>
            <w:shd w:val="clear" w:color="auto" w:fill="auto"/>
            <w:noWrap/>
            <w:vAlign w:val="center"/>
            <w:hideMark/>
          </w:tcPr>
          <w:p w14:paraId="458D0CBD" w14:textId="526274F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$ 4,516.04</w:t>
            </w:r>
          </w:p>
        </w:tc>
        <w:tc>
          <w:tcPr>
            <w:tcW w:w="367" w:type="pct"/>
            <w:tcBorders>
              <w:top w:val="nil"/>
              <w:left w:val="nil"/>
              <w:bottom w:val="nil"/>
              <w:right w:val="nil"/>
            </w:tcBorders>
            <w:shd w:val="clear" w:color="auto" w:fill="auto"/>
            <w:noWrap/>
            <w:vAlign w:val="center"/>
            <w:hideMark/>
          </w:tcPr>
          <w:p w14:paraId="4F2E9097" w14:textId="331AA57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$ 4,547.65</w:t>
            </w:r>
          </w:p>
        </w:tc>
        <w:tc>
          <w:tcPr>
            <w:tcW w:w="367" w:type="pct"/>
            <w:tcBorders>
              <w:top w:val="nil"/>
              <w:left w:val="nil"/>
              <w:bottom w:val="nil"/>
              <w:right w:val="nil"/>
            </w:tcBorders>
            <w:shd w:val="clear" w:color="auto" w:fill="auto"/>
            <w:noWrap/>
            <w:vAlign w:val="center"/>
            <w:hideMark/>
          </w:tcPr>
          <w:p w14:paraId="486DDA34" w14:textId="4EB0FDD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$ 4,579.49</w:t>
            </w:r>
          </w:p>
        </w:tc>
        <w:tc>
          <w:tcPr>
            <w:tcW w:w="367" w:type="pct"/>
            <w:tcBorders>
              <w:top w:val="nil"/>
              <w:left w:val="nil"/>
              <w:bottom w:val="nil"/>
              <w:right w:val="nil"/>
            </w:tcBorders>
            <w:shd w:val="clear" w:color="auto" w:fill="auto"/>
            <w:noWrap/>
            <w:vAlign w:val="center"/>
            <w:hideMark/>
          </w:tcPr>
          <w:p w14:paraId="3958E591" w14:textId="4DA2B03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$ 4,611.54</w:t>
            </w:r>
          </w:p>
        </w:tc>
        <w:tc>
          <w:tcPr>
            <w:tcW w:w="367" w:type="pct"/>
            <w:tcBorders>
              <w:top w:val="nil"/>
              <w:left w:val="nil"/>
              <w:bottom w:val="nil"/>
              <w:right w:val="nil"/>
            </w:tcBorders>
            <w:shd w:val="clear" w:color="auto" w:fill="auto"/>
            <w:noWrap/>
            <w:vAlign w:val="center"/>
            <w:hideMark/>
          </w:tcPr>
          <w:p w14:paraId="226BBC00" w14:textId="1D8E756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$ 4,643.82</w:t>
            </w:r>
          </w:p>
        </w:tc>
        <w:tc>
          <w:tcPr>
            <w:tcW w:w="367" w:type="pct"/>
            <w:tcBorders>
              <w:top w:val="nil"/>
              <w:left w:val="nil"/>
              <w:bottom w:val="nil"/>
              <w:right w:val="nil"/>
            </w:tcBorders>
            <w:shd w:val="clear" w:color="auto" w:fill="auto"/>
            <w:noWrap/>
            <w:vAlign w:val="center"/>
            <w:hideMark/>
          </w:tcPr>
          <w:p w14:paraId="1A181B0D" w14:textId="6E49E24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$ 4,676.33</w:t>
            </w:r>
          </w:p>
        </w:tc>
        <w:tc>
          <w:tcPr>
            <w:tcW w:w="367" w:type="pct"/>
            <w:tcBorders>
              <w:top w:val="nil"/>
              <w:left w:val="nil"/>
              <w:bottom w:val="nil"/>
              <w:right w:val="nil"/>
            </w:tcBorders>
            <w:shd w:val="clear" w:color="auto" w:fill="auto"/>
            <w:noWrap/>
            <w:vAlign w:val="center"/>
            <w:hideMark/>
          </w:tcPr>
          <w:p w14:paraId="29D28D67" w14:textId="53CFE3B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$ 4,709.06</w:t>
            </w:r>
          </w:p>
        </w:tc>
        <w:tc>
          <w:tcPr>
            <w:tcW w:w="367" w:type="pct"/>
            <w:tcBorders>
              <w:top w:val="nil"/>
              <w:left w:val="nil"/>
              <w:bottom w:val="nil"/>
              <w:right w:val="nil"/>
            </w:tcBorders>
            <w:shd w:val="clear" w:color="auto" w:fill="auto"/>
            <w:noWrap/>
            <w:vAlign w:val="center"/>
            <w:hideMark/>
          </w:tcPr>
          <w:p w14:paraId="0D876D6E" w14:textId="248DDE9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$ 4,742.03</w:t>
            </w:r>
          </w:p>
        </w:tc>
        <w:tc>
          <w:tcPr>
            <w:tcW w:w="381" w:type="pct"/>
            <w:tcBorders>
              <w:top w:val="nil"/>
              <w:left w:val="nil"/>
              <w:bottom w:val="nil"/>
              <w:right w:val="nil"/>
            </w:tcBorders>
            <w:shd w:val="clear" w:color="auto" w:fill="auto"/>
            <w:noWrap/>
            <w:vAlign w:val="center"/>
            <w:hideMark/>
          </w:tcPr>
          <w:p w14:paraId="1F7DD39A" w14:textId="6912401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$ 4,775.22</w:t>
            </w:r>
          </w:p>
        </w:tc>
        <w:tc>
          <w:tcPr>
            <w:tcW w:w="367" w:type="pct"/>
            <w:tcBorders>
              <w:top w:val="nil"/>
              <w:left w:val="nil"/>
              <w:bottom w:val="nil"/>
              <w:right w:val="nil"/>
            </w:tcBorders>
            <w:shd w:val="clear" w:color="auto" w:fill="auto"/>
            <w:noWrap/>
            <w:vAlign w:val="center"/>
            <w:hideMark/>
          </w:tcPr>
          <w:p w14:paraId="392B8F17" w14:textId="6F35D1F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$ 4,808.65</w:t>
            </w:r>
          </w:p>
        </w:tc>
        <w:tc>
          <w:tcPr>
            <w:tcW w:w="367" w:type="pct"/>
            <w:tcBorders>
              <w:top w:val="nil"/>
              <w:left w:val="nil"/>
              <w:bottom w:val="nil"/>
              <w:right w:val="nil"/>
            </w:tcBorders>
            <w:shd w:val="clear" w:color="auto" w:fill="auto"/>
            <w:noWrap/>
            <w:vAlign w:val="center"/>
            <w:hideMark/>
          </w:tcPr>
          <w:p w14:paraId="571D3E85" w14:textId="50E9329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$ 4,842.31</w:t>
            </w:r>
          </w:p>
        </w:tc>
        <w:tc>
          <w:tcPr>
            <w:tcW w:w="484" w:type="pct"/>
            <w:tcBorders>
              <w:top w:val="nil"/>
              <w:left w:val="nil"/>
              <w:bottom w:val="nil"/>
              <w:right w:val="nil"/>
            </w:tcBorders>
            <w:shd w:val="clear" w:color="auto" w:fill="auto"/>
            <w:noWrap/>
            <w:vAlign w:val="center"/>
            <w:hideMark/>
          </w:tcPr>
          <w:p w14:paraId="17F45401" w14:textId="133852D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$ 4,876.20</w:t>
            </w:r>
          </w:p>
        </w:tc>
      </w:tr>
      <w:tr w:rsidR="00955E80" w:rsidRPr="00DE7693" w14:paraId="34E1055C" w14:textId="77777777" w:rsidTr="00186255">
        <w:trPr>
          <w:trHeight w:val="315"/>
        </w:trPr>
        <w:tc>
          <w:tcPr>
            <w:tcW w:w="462" w:type="pct"/>
            <w:tcBorders>
              <w:top w:val="nil"/>
              <w:left w:val="nil"/>
              <w:bottom w:val="nil"/>
              <w:right w:val="nil"/>
            </w:tcBorders>
            <w:shd w:val="clear" w:color="auto" w:fill="auto"/>
            <w:noWrap/>
            <w:vAlign w:val="center"/>
            <w:hideMark/>
          </w:tcPr>
          <w:p w14:paraId="33A5B5C1"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100</w:t>
            </w:r>
          </w:p>
        </w:tc>
        <w:tc>
          <w:tcPr>
            <w:tcW w:w="367" w:type="pct"/>
            <w:tcBorders>
              <w:top w:val="nil"/>
              <w:left w:val="nil"/>
              <w:bottom w:val="nil"/>
              <w:right w:val="nil"/>
            </w:tcBorders>
            <w:shd w:val="clear" w:color="auto" w:fill="auto"/>
            <w:noWrap/>
            <w:vAlign w:val="center"/>
            <w:hideMark/>
          </w:tcPr>
          <w:p w14:paraId="773A7232" w14:textId="022103E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$ 4,573.39</w:t>
            </w:r>
          </w:p>
        </w:tc>
        <w:tc>
          <w:tcPr>
            <w:tcW w:w="367" w:type="pct"/>
            <w:tcBorders>
              <w:top w:val="nil"/>
              <w:left w:val="nil"/>
              <w:bottom w:val="nil"/>
              <w:right w:val="nil"/>
            </w:tcBorders>
            <w:shd w:val="clear" w:color="auto" w:fill="auto"/>
            <w:noWrap/>
            <w:vAlign w:val="center"/>
            <w:hideMark/>
          </w:tcPr>
          <w:p w14:paraId="183BD423" w14:textId="325EC64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$ 4,605.40</w:t>
            </w:r>
          </w:p>
        </w:tc>
        <w:tc>
          <w:tcPr>
            <w:tcW w:w="367" w:type="pct"/>
            <w:tcBorders>
              <w:top w:val="nil"/>
              <w:left w:val="nil"/>
              <w:bottom w:val="nil"/>
              <w:right w:val="nil"/>
            </w:tcBorders>
            <w:shd w:val="clear" w:color="auto" w:fill="auto"/>
            <w:noWrap/>
            <w:vAlign w:val="center"/>
            <w:hideMark/>
          </w:tcPr>
          <w:p w14:paraId="4A4612D0" w14:textId="13A684F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$ 4,637.64</w:t>
            </w:r>
          </w:p>
        </w:tc>
        <w:tc>
          <w:tcPr>
            <w:tcW w:w="367" w:type="pct"/>
            <w:tcBorders>
              <w:top w:val="nil"/>
              <w:left w:val="nil"/>
              <w:bottom w:val="nil"/>
              <w:right w:val="nil"/>
            </w:tcBorders>
            <w:shd w:val="clear" w:color="auto" w:fill="auto"/>
            <w:noWrap/>
            <w:vAlign w:val="center"/>
            <w:hideMark/>
          </w:tcPr>
          <w:p w14:paraId="7D4C9611" w14:textId="557D7CF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$ 4,670.11</w:t>
            </w:r>
          </w:p>
        </w:tc>
        <w:tc>
          <w:tcPr>
            <w:tcW w:w="367" w:type="pct"/>
            <w:tcBorders>
              <w:top w:val="nil"/>
              <w:left w:val="nil"/>
              <w:bottom w:val="nil"/>
              <w:right w:val="nil"/>
            </w:tcBorders>
            <w:shd w:val="clear" w:color="auto" w:fill="auto"/>
            <w:noWrap/>
            <w:vAlign w:val="center"/>
            <w:hideMark/>
          </w:tcPr>
          <w:p w14:paraId="7E260894" w14:textId="4ACA6B0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$ 4,702.80</w:t>
            </w:r>
          </w:p>
        </w:tc>
        <w:tc>
          <w:tcPr>
            <w:tcW w:w="367" w:type="pct"/>
            <w:tcBorders>
              <w:top w:val="nil"/>
              <w:left w:val="nil"/>
              <w:bottom w:val="nil"/>
              <w:right w:val="nil"/>
            </w:tcBorders>
            <w:shd w:val="clear" w:color="auto" w:fill="auto"/>
            <w:noWrap/>
            <w:vAlign w:val="center"/>
            <w:hideMark/>
          </w:tcPr>
          <w:p w14:paraId="14240018" w14:textId="6790574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$ 4,735.72</w:t>
            </w:r>
          </w:p>
        </w:tc>
        <w:tc>
          <w:tcPr>
            <w:tcW w:w="367" w:type="pct"/>
            <w:tcBorders>
              <w:top w:val="nil"/>
              <w:left w:val="nil"/>
              <w:bottom w:val="nil"/>
              <w:right w:val="nil"/>
            </w:tcBorders>
            <w:shd w:val="clear" w:color="auto" w:fill="auto"/>
            <w:noWrap/>
            <w:vAlign w:val="center"/>
            <w:hideMark/>
          </w:tcPr>
          <w:p w14:paraId="4424429B" w14:textId="14F36D5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$ 4,768.87</w:t>
            </w:r>
          </w:p>
        </w:tc>
        <w:tc>
          <w:tcPr>
            <w:tcW w:w="367" w:type="pct"/>
            <w:tcBorders>
              <w:top w:val="nil"/>
              <w:left w:val="nil"/>
              <w:bottom w:val="nil"/>
              <w:right w:val="nil"/>
            </w:tcBorders>
            <w:shd w:val="clear" w:color="auto" w:fill="auto"/>
            <w:noWrap/>
            <w:vAlign w:val="center"/>
            <w:hideMark/>
          </w:tcPr>
          <w:p w14:paraId="3E1BFC64" w14:textId="3C9F3F8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$ 4,802.25</w:t>
            </w:r>
          </w:p>
        </w:tc>
        <w:tc>
          <w:tcPr>
            <w:tcW w:w="381" w:type="pct"/>
            <w:tcBorders>
              <w:top w:val="nil"/>
              <w:left w:val="nil"/>
              <w:bottom w:val="nil"/>
              <w:right w:val="nil"/>
            </w:tcBorders>
            <w:shd w:val="clear" w:color="auto" w:fill="auto"/>
            <w:noWrap/>
            <w:vAlign w:val="center"/>
            <w:hideMark/>
          </w:tcPr>
          <w:p w14:paraId="52AE5820" w14:textId="14307DA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$ 4,835.86</w:t>
            </w:r>
          </w:p>
        </w:tc>
        <w:tc>
          <w:tcPr>
            <w:tcW w:w="367" w:type="pct"/>
            <w:tcBorders>
              <w:top w:val="nil"/>
              <w:left w:val="nil"/>
              <w:bottom w:val="nil"/>
              <w:right w:val="nil"/>
            </w:tcBorders>
            <w:shd w:val="clear" w:color="auto" w:fill="auto"/>
            <w:noWrap/>
            <w:vAlign w:val="center"/>
            <w:hideMark/>
          </w:tcPr>
          <w:p w14:paraId="0577AEA0" w14:textId="545D0E2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$ 4,869.71</w:t>
            </w:r>
          </w:p>
        </w:tc>
        <w:tc>
          <w:tcPr>
            <w:tcW w:w="367" w:type="pct"/>
            <w:tcBorders>
              <w:top w:val="nil"/>
              <w:left w:val="nil"/>
              <w:bottom w:val="nil"/>
              <w:right w:val="nil"/>
            </w:tcBorders>
            <w:shd w:val="clear" w:color="auto" w:fill="auto"/>
            <w:noWrap/>
            <w:vAlign w:val="center"/>
            <w:hideMark/>
          </w:tcPr>
          <w:p w14:paraId="5B72F249" w14:textId="14CFFE4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$ 4,903.80</w:t>
            </w:r>
          </w:p>
        </w:tc>
        <w:tc>
          <w:tcPr>
            <w:tcW w:w="484" w:type="pct"/>
            <w:tcBorders>
              <w:top w:val="nil"/>
              <w:left w:val="nil"/>
              <w:bottom w:val="nil"/>
              <w:right w:val="nil"/>
            </w:tcBorders>
            <w:shd w:val="clear" w:color="auto" w:fill="auto"/>
            <w:noWrap/>
            <w:vAlign w:val="center"/>
            <w:hideMark/>
          </w:tcPr>
          <w:p w14:paraId="63C5C344" w14:textId="48155C0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$ 4,938.13</w:t>
            </w:r>
          </w:p>
        </w:tc>
      </w:tr>
      <w:tr w:rsidR="00DE7693" w:rsidRPr="00DE7693" w14:paraId="4617F9BF" w14:textId="77777777" w:rsidTr="00E14CFC">
        <w:trPr>
          <w:trHeight w:val="315"/>
        </w:trPr>
        <w:tc>
          <w:tcPr>
            <w:tcW w:w="5000" w:type="pct"/>
            <w:gridSpan w:val="13"/>
            <w:tcBorders>
              <w:top w:val="nil"/>
              <w:left w:val="nil"/>
              <w:bottom w:val="nil"/>
              <w:right w:val="nil"/>
            </w:tcBorders>
            <w:shd w:val="clear" w:color="auto" w:fill="auto"/>
            <w:noWrap/>
            <w:vAlign w:val="center"/>
            <w:hideMark/>
          </w:tcPr>
          <w:p w14:paraId="3797655A" w14:textId="77777777" w:rsidR="00D27A91" w:rsidRPr="00DE7693" w:rsidRDefault="00D27A91" w:rsidP="00E14CFC">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En consumos mayores a 100 m</w:t>
            </w:r>
            <w:r w:rsidRPr="00DE7693">
              <w:rPr>
                <w:rFonts w:ascii="Arial Narrow" w:eastAsia="Times New Roman" w:hAnsi="Arial Narrow" w:cs="Arial"/>
                <w:sz w:val="16"/>
                <w:szCs w:val="16"/>
                <w:vertAlign w:val="superscript"/>
                <w:lang w:val="es-MX" w:eastAsia="es-MX"/>
              </w:rPr>
              <w:t>3</w:t>
            </w:r>
            <w:r w:rsidRPr="00DE7693">
              <w:rPr>
                <w:rFonts w:ascii="Arial Narrow" w:eastAsia="Times New Roman" w:hAnsi="Arial Narrow" w:cs="Arial"/>
                <w:sz w:val="16"/>
                <w:szCs w:val="16"/>
                <w:lang w:val="es-MX" w:eastAsia="es-MX"/>
              </w:rPr>
              <w:t xml:space="preserve"> se cobrará cada metro cúbico al precio siguiente y al importe que resulte se le sumará la cuota base.</w:t>
            </w:r>
          </w:p>
        </w:tc>
      </w:tr>
      <w:tr w:rsidR="00DE7693" w:rsidRPr="00DE7693" w14:paraId="27A0ACFA" w14:textId="77777777" w:rsidTr="00186255">
        <w:trPr>
          <w:trHeight w:val="330"/>
        </w:trPr>
        <w:tc>
          <w:tcPr>
            <w:tcW w:w="462" w:type="pct"/>
            <w:tcBorders>
              <w:top w:val="single" w:sz="4" w:space="0" w:color="auto"/>
              <w:left w:val="nil"/>
              <w:bottom w:val="single" w:sz="8" w:space="0" w:color="auto"/>
              <w:right w:val="nil"/>
            </w:tcBorders>
            <w:shd w:val="clear" w:color="000000" w:fill="F2F2F2"/>
            <w:noWrap/>
            <w:vAlign w:val="center"/>
            <w:hideMark/>
          </w:tcPr>
          <w:p w14:paraId="20D4FC3D" w14:textId="77777777" w:rsidR="00D27A91" w:rsidRPr="00DE7693" w:rsidRDefault="00D27A91" w:rsidP="00E14CFC">
            <w:pPr>
              <w:spacing w:after="0" w:line="240" w:lineRule="auto"/>
              <w:jc w:val="center"/>
              <w:rPr>
                <w:rFonts w:ascii="Arial Narrow" w:eastAsia="Times New Roman" w:hAnsi="Arial Narrow" w:cs="Arial"/>
                <w:i/>
                <w:iCs/>
                <w:sz w:val="16"/>
                <w:szCs w:val="16"/>
                <w:lang w:val="es-MX" w:eastAsia="es-MX"/>
              </w:rPr>
            </w:pPr>
            <w:r w:rsidRPr="00DE7693">
              <w:rPr>
                <w:rFonts w:ascii="Arial Narrow" w:eastAsia="Times New Roman" w:hAnsi="Arial Narrow" w:cs="Arial"/>
                <w:i/>
                <w:iCs/>
                <w:sz w:val="16"/>
                <w:szCs w:val="16"/>
                <w:lang w:val="es-MX" w:eastAsia="es-MX"/>
              </w:rPr>
              <w:t>Más de 100</w:t>
            </w:r>
          </w:p>
        </w:tc>
        <w:tc>
          <w:tcPr>
            <w:tcW w:w="367" w:type="pct"/>
            <w:tcBorders>
              <w:top w:val="single" w:sz="4" w:space="0" w:color="auto"/>
              <w:left w:val="nil"/>
              <w:bottom w:val="single" w:sz="8" w:space="0" w:color="auto"/>
              <w:right w:val="nil"/>
            </w:tcBorders>
            <w:shd w:val="clear" w:color="000000" w:fill="F2F2F2"/>
            <w:noWrap/>
            <w:vAlign w:val="center"/>
            <w:hideMark/>
          </w:tcPr>
          <w:p w14:paraId="25DD808F" w14:textId="77777777" w:rsidR="00D27A91" w:rsidRPr="00DE7693" w:rsidRDefault="00D27A91" w:rsidP="00E14CFC">
            <w:pPr>
              <w:spacing w:after="0" w:line="240" w:lineRule="auto"/>
              <w:jc w:val="center"/>
              <w:rPr>
                <w:rFonts w:ascii="Arial Narrow" w:eastAsia="Times New Roman" w:hAnsi="Arial Narrow" w:cs="Arial"/>
                <w:i/>
                <w:iCs/>
                <w:sz w:val="16"/>
                <w:szCs w:val="16"/>
                <w:lang w:val="es-MX" w:eastAsia="es-MX"/>
              </w:rPr>
            </w:pPr>
            <w:r w:rsidRPr="00DE7693">
              <w:rPr>
                <w:rFonts w:ascii="Arial Narrow" w:eastAsia="Times New Roman" w:hAnsi="Arial Narrow" w:cs="Arial"/>
                <w:i/>
                <w:iCs/>
                <w:sz w:val="16"/>
                <w:szCs w:val="16"/>
                <w:lang w:val="es-MX" w:eastAsia="es-MX"/>
              </w:rPr>
              <w:t>enero</w:t>
            </w:r>
          </w:p>
        </w:tc>
        <w:tc>
          <w:tcPr>
            <w:tcW w:w="367" w:type="pct"/>
            <w:tcBorders>
              <w:top w:val="single" w:sz="4" w:space="0" w:color="auto"/>
              <w:left w:val="nil"/>
              <w:bottom w:val="single" w:sz="8" w:space="0" w:color="auto"/>
              <w:right w:val="nil"/>
            </w:tcBorders>
            <w:shd w:val="clear" w:color="000000" w:fill="F2F2F2"/>
            <w:noWrap/>
            <w:vAlign w:val="center"/>
            <w:hideMark/>
          </w:tcPr>
          <w:p w14:paraId="3D99C3F8" w14:textId="77777777" w:rsidR="00D27A91" w:rsidRPr="00DE7693" w:rsidRDefault="00D27A91" w:rsidP="00E14CFC">
            <w:pPr>
              <w:spacing w:after="0" w:line="240" w:lineRule="auto"/>
              <w:jc w:val="center"/>
              <w:rPr>
                <w:rFonts w:ascii="Arial Narrow" w:eastAsia="Times New Roman" w:hAnsi="Arial Narrow" w:cs="Arial"/>
                <w:i/>
                <w:iCs/>
                <w:sz w:val="16"/>
                <w:szCs w:val="16"/>
                <w:lang w:val="es-MX" w:eastAsia="es-MX"/>
              </w:rPr>
            </w:pPr>
            <w:r w:rsidRPr="00DE7693">
              <w:rPr>
                <w:rFonts w:ascii="Arial Narrow" w:eastAsia="Times New Roman" w:hAnsi="Arial Narrow" w:cs="Arial"/>
                <w:i/>
                <w:iCs/>
                <w:sz w:val="16"/>
                <w:szCs w:val="16"/>
                <w:lang w:val="es-MX" w:eastAsia="es-MX"/>
              </w:rPr>
              <w:t>febrero</w:t>
            </w:r>
          </w:p>
        </w:tc>
        <w:tc>
          <w:tcPr>
            <w:tcW w:w="367" w:type="pct"/>
            <w:tcBorders>
              <w:top w:val="single" w:sz="4" w:space="0" w:color="auto"/>
              <w:left w:val="nil"/>
              <w:bottom w:val="single" w:sz="8" w:space="0" w:color="auto"/>
              <w:right w:val="nil"/>
            </w:tcBorders>
            <w:shd w:val="clear" w:color="000000" w:fill="F2F2F2"/>
            <w:noWrap/>
            <w:vAlign w:val="center"/>
            <w:hideMark/>
          </w:tcPr>
          <w:p w14:paraId="4EFFC8A6" w14:textId="77777777" w:rsidR="00D27A91" w:rsidRPr="00DE7693" w:rsidRDefault="00D27A91" w:rsidP="00E14CFC">
            <w:pPr>
              <w:spacing w:after="0" w:line="240" w:lineRule="auto"/>
              <w:jc w:val="center"/>
              <w:rPr>
                <w:rFonts w:ascii="Arial Narrow" w:eastAsia="Times New Roman" w:hAnsi="Arial Narrow" w:cs="Arial"/>
                <w:i/>
                <w:iCs/>
                <w:sz w:val="16"/>
                <w:szCs w:val="16"/>
                <w:lang w:val="es-MX" w:eastAsia="es-MX"/>
              </w:rPr>
            </w:pPr>
            <w:r w:rsidRPr="00DE7693">
              <w:rPr>
                <w:rFonts w:ascii="Arial Narrow" w:eastAsia="Times New Roman" w:hAnsi="Arial Narrow" w:cs="Arial"/>
                <w:i/>
                <w:iCs/>
                <w:sz w:val="16"/>
                <w:szCs w:val="16"/>
                <w:lang w:val="es-MX" w:eastAsia="es-MX"/>
              </w:rPr>
              <w:t>marzo</w:t>
            </w:r>
          </w:p>
        </w:tc>
        <w:tc>
          <w:tcPr>
            <w:tcW w:w="367" w:type="pct"/>
            <w:tcBorders>
              <w:top w:val="single" w:sz="4" w:space="0" w:color="auto"/>
              <w:left w:val="nil"/>
              <w:bottom w:val="single" w:sz="8" w:space="0" w:color="auto"/>
              <w:right w:val="nil"/>
            </w:tcBorders>
            <w:shd w:val="clear" w:color="000000" w:fill="F2F2F2"/>
            <w:noWrap/>
            <w:vAlign w:val="center"/>
            <w:hideMark/>
          </w:tcPr>
          <w:p w14:paraId="45C1740D" w14:textId="77777777" w:rsidR="00D27A91" w:rsidRPr="00DE7693" w:rsidRDefault="00D27A91" w:rsidP="00E14CFC">
            <w:pPr>
              <w:spacing w:after="0" w:line="240" w:lineRule="auto"/>
              <w:jc w:val="center"/>
              <w:rPr>
                <w:rFonts w:ascii="Arial Narrow" w:eastAsia="Times New Roman" w:hAnsi="Arial Narrow" w:cs="Arial"/>
                <w:i/>
                <w:iCs/>
                <w:sz w:val="16"/>
                <w:szCs w:val="16"/>
                <w:lang w:val="es-MX" w:eastAsia="es-MX"/>
              </w:rPr>
            </w:pPr>
            <w:r w:rsidRPr="00DE7693">
              <w:rPr>
                <w:rFonts w:ascii="Arial Narrow" w:eastAsia="Times New Roman" w:hAnsi="Arial Narrow" w:cs="Arial"/>
                <w:i/>
                <w:iCs/>
                <w:sz w:val="16"/>
                <w:szCs w:val="16"/>
                <w:lang w:val="es-MX" w:eastAsia="es-MX"/>
              </w:rPr>
              <w:t>abril</w:t>
            </w:r>
          </w:p>
        </w:tc>
        <w:tc>
          <w:tcPr>
            <w:tcW w:w="367" w:type="pct"/>
            <w:tcBorders>
              <w:top w:val="single" w:sz="4" w:space="0" w:color="auto"/>
              <w:left w:val="nil"/>
              <w:bottom w:val="single" w:sz="8" w:space="0" w:color="auto"/>
              <w:right w:val="nil"/>
            </w:tcBorders>
            <w:shd w:val="clear" w:color="000000" w:fill="F2F2F2"/>
            <w:noWrap/>
            <w:vAlign w:val="center"/>
            <w:hideMark/>
          </w:tcPr>
          <w:p w14:paraId="298DF835" w14:textId="77777777" w:rsidR="00D27A91" w:rsidRPr="00DE7693" w:rsidRDefault="00D27A91" w:rsidP="00E14CFC">
            <w:pPr>
              <w:spacing w:after="0" w:line="240" w:lineRule="auto"/>
              <w:jc w:val="center"/>
              <w:rPr>
                <w:rFonts w:ascii="Arial Narrow" w:eastAsia="Times New Roman" w:hAnsi="Arial Narrow" w:cs="Arial"/>
                <w:i/>
                <w:iCs/>
                <w:sz w:val="16"/>
                <w:szCs w:val="16"/>
                <w:lang w:val="es-MX" w:eastAsia="es-MX"/>
              </w:rPr>
            </w:pPr>
            <w:r w:rsidRPr="00DE7693">
              <w:rPr>
                <w:rFonts w:ascii="Arial Narrow" w:eastAsia="Times New Roman" w:hAnsi="Arial Narrow" w:cs="Arial"/>
                <w:i/>
                <w:iCs/>
                <w:sz w:val="16"/>
                <w:szCs w:val="16"/>
                <w:lang w:val="es-MX" w:eastAsia="es-MX"/>
              </w:rPr>
              <w:t>mayo</w:t>
            </w:r>
          </w:p>
        </w:tc>
        <w:tc>
          <w:tcPr>
            <w:tcW w:w="367" w:type="pct"/>
            <w:tcBorders>
              <w:top w:val="single" w:sz="4" w:space="0" w:color="auto"/>
              <w:left w:val="nil"/>
              <w:bottom w:val="single" w:sz="8" w:space="0" w:color="auto"/>
              <w:right w:val="nil"/>
            </w:tcBorders>
            <w:shd w:val="clear" w:color="000000" w:fill="F2F2F2"/>
            <w:noWrap/>
            <w:vAlign w:val="center"/>
            <w:hideMark/>
          </w:tcPr>
          <w:p w14:paraId="4677C8CB" w14:textId="77777777" w:rsidR="00D27A91" w:rsidRPr="00DE7693" w:rsidRDefault="00D27A91" w:rsidP="00E14CFC">
            <w:pPr>
              <w:spacing w:after="0" w:line="240" w:lineRule="auto"/>
              <w:jc w:val="center"/>
              <w:rPr>
                <w:rFonts w:ascii="Arial Narrow" w:eastAsia="Times New Roman" w:hAnsi="Arial Narrow" w:cs="Arial"/>
                <w:i/>
                <w:iCs/>
                <w:sz w:val="16"/>
                <w:szCs w:val="16"/>
                <w:lang w:val="es-MX" w:eastAsia="es-MX"/>
              </w:rPr>
            </w:pPr>
            <w:r w:rsidRPr="00DE7693">
              <w:rPr>
                <w:rFonts w:ascii="Arial Narrow" w:eastAsia="Times New Roman" w:hAnsi="Arial Narrow" w:cs="Arial"/>
                <w:i/>
                <w:iCs/>
                <w:sz w:val="16"/>
                <w:szCs w:val="16"/>
                <w:lang w:val="es-MX" w:eastAsia="es-MX"/>
              </w:rPr>
              <w:t>junio</w:t>
            </w:r>
          </w:p>
        </w:tc>
        <w:tc>
          <w:tcPr>
            <w:tcW w:w="367" w:type="pct"/>
            <w:tcBorders>
              <w:top w:val="single" w:sz="4" w:space="0" w:color="auto"/>
              <w:left w:val="nil"/>
              <w:bottom w:val="single" w:sz="8" w:space="0" w:color="auto"/>
              <w:right w:val="nil"/>
            </w:tcBorders>
            <w:shd w:val="clear" w:color="000000" w:fill="F2F2F2"/>
            <w:noWrap/>
            <w:vAlign w:val="center"/>
            <w:hideMark/>
          </w:tcPr>
          <w:p w14:paraId="7C5EEEC8" w14:textId="77777777" w:rsidR="00D27A91" w:rsidRPr="00DE7693" w:rsidRDefault="00D27A91" w:rsidP="00E14CFC">
            <w:pPr>
              <w:spacing w:after="0" w:line="240" w:lineRule="auto"/>
              <w:jc w:val="center"/>
              <w:rPr>
                <w:rFonts w:ascii="Arial Narrow" w:eastAsia="Times New Roman" w:hAnsi="Arial Narrow" w:cs="Arial"/>
                <w:i/>
                <w:iCs/>
                <w:sz w:val="16"/>
                <w:szCs w:val="16"/>
                <w:lang w:val="es-MX" w:eastAsia="es-MX"/>
              </w:rPr>
            </w:pPr>
            <w:r w:rsidRPr="00DE7693">
              <w:rPr>
                <w:rFonts w:ascii="Arial Narrow" w:eastAsia="Times New Roman" w:hAnsi="Arial Narrow" w:cs="Arial"/>
                <w:i/>
                <w:iCs/>
                <w:sz w:val="16"/>
                <w:szCs w:val="16"/>
                <w:lang w:val="es-MX" w:eastAsia="es-MX"/>
              </w:rPr>
              <w:t>julio</w:t>
            </w:r>
          </w:p>
        </w:tc>
        <w:tc>
          <w:tcPr>
            <w:tcW w:w="367" w:type="pct"/>
            <w:tcBorders>
              <w:top w:val="single" w:sz="4" w:space="0" w:color="auto"/>
              <w:left w:val="nil"/>
              <w:bottom w:val="single" w:sz="8" w:space="0" w:color="auto"/>
              <w:right w:val="nil"/>
            </w:tcBorders>
            <w:shd w:val="clear" w:color="000000" w:fill="F2F2F2"/>
            <w:noWrap/>
            <w:vAlign w:val="center"/>
            <w:hideMark/>
          </w:tcPr>
          <w:p w14:paraId="60FB6318" w14:textId="77777777" w:rsidR="00D27A91" w:rsidRPr="00DE7693" w:rsidRDefault="00D27A91" w:rsidP="00E14CFC">
            <w:pPr>
              <w:spacing w:after="0" w:line="240" w:lineRule="auto"/>
              <w:jc w:val="center"/>
              <w:rPr>
                <w:rFonts w:ascii="Arial Narrow" w:eastAsia="Times New Roman" w:hAnsi="Arial Narrow" w:cs="Arial"/>
                <w:i/>
                <w:iCs/>
                <w:sz w:val="16"/>
                <w:szCs w:val="16"/>
                <w:lang w:val="es-MX" w:eastAsia="es-MX"/>
              </w:rPr>
            </w:pPr>
            <w:r w:rsidRPr="00DE7693">
              <w:rPr>
                <w:rFonts w:ascii="Arial Narrow" w:eastAsia="Times New Roman" w:hAnsi="Arial Narrow" w:cs="Arial"/>
                <w:i/>
                <w:iCs/>
                <w:sz w:val="16"/>
                <w:szCs w:val="16"/>
                <w:lang w:val="es-MX" w:eastAsia="es-MX"/>
              </w:rPr>
              <w:t>agosto</w:t>
            </w:r>
          </w:p>
        </w:tc>
        <w:tc>
          <w:tcPr>
            <w:tcW w:w="381" w:type="pct"/>
            <w:tcBorders>
              <w:top w:val="single" w:sz="4" w:space="0" w:color="auto"/>
              <w:left w:val="nil"/>
              <w:bottom w:val="single" w:sz="8" w:space="0" w:color="auto"/>
              <w:right w:val="nil"/>
            </w:tcBorders>
            <w:shd w:val="clear" w:color="000000" w:fill="F2F2F2"/>
            <w:noWrap/>
            <w:vAlign w:val="center"/>
            <w:hideMark/>
          </w:tcPr>
          <w:p w14:paraId="2715740D" w14:textId="77777777" w:rsidR="00D27A91" w:rsidRPr="00DE7693" w:rsidRDefault="00D27A91" w:rsidP="00E14CFC">
            <w:pPr>
              <w:spacing w:after="0" w:line="240" w:lineRule="auto"/>
              <w:jc w:val="center"/>
              <w:rPr>
                <w:rFonts w:ascii="Arial Narrow" w:eastAsia="Times New Roman" w:hAnsi="Arial Narrow" w:cs="Arial"/>
                <w:i/>
                <w:iCs/>
                <w:sz w:val="16"/>
                <w:szCs w:val="16"/>
                <w:lang w:val="es-MX" w:eastAsia="es-MX"/>
              </w:rPr>
            </w:pPr>
            <w:r w:rsidRPr="00DE7693">
              <w:rPr>
                <w:rFonts w:ascii="Arial Narrow" w:eastAsia="Times New Roman" w:hAnsi="Arial Narrow" w:cs="Arial"/>
                <w:i/>
                <w:iCs/>
                <w:sz w:val="16"/>
                <w:szCs w:val="16"/>
                <w:lang w:val="es-MX" w:eastAsia="es-MX"/>
              </w:rPr>
              <w:t>septiembre</w:t>
            </w:r>
          </w:p>
        </w:tc>
        <w:tc>
          <w:tcPr>
            <w:tcW w:w="367" w:type="pct"/>
            <w:tcBorders>
              <w:top w:val="single" w:sz="4" w:space="0" w:color="auto"/>
              <w:left w:val="nil"/>
              <w:bottom w:val="single" w:sz="8" w:space="0" w:color="auto"/>
              <w:right w:val="nil"/>
            </w:tcBorders>
            <w:shd w:val="clear" w:color="000000" w:fill="F2F2F2"/>
            <w:noWrap/>
            <w:vAlign w:val="center"/>
            <w:hideMark/>
          </w:tcPr>
          <w:p w14:paraId="7D11D283" w14:textId="77777777" w:rsidR="00D27A91" w:rsidRPr="00DE7693" w:rsidRDefault="00D27A91" w:rsidP="00E14CFC">
            <w:pPr>
              <w:spacing w:after="0" w:line="240" w:lineRule="auto"/>
              <w:jc w:val="center"/>
              <w:rPr>
                <w:rFonts w:ascii="Arial Narrow" w:eastAsia="Times New Roman" w:hAnsi="Arial Narrow" w:cs="Arial"/>
                <w:i/>
                <w:iCs/>
                <w:sz w:val="16"/>
                <w:szCs w:val="16"/>
                <w:lang w:val="es-MX" w:eastAsia="es-MX"/>
              </w:rPr>
            </w:pPr>
            <w:r w:rsidRPr="00DE7693">
              <w:rPr>
                <w:rFonts w:ascii="Arial Narrow" w:eastAsia="Times New Roman" w:hAnsi="Arial Narrow" w:cs="Arial"/>
                <w:i/>
                <w:iCs/>
                <w:sz w:val="16"/>
                <w:szCs w:val="16"/>
                <w:lang w:val="es-MX" w:eastAsia="es-MX"/>
              </w:rPr>
              <w:t>octubre</w:t>
            </w:r>
          </w:p>
        </w:tc>
        <w:tc>
          <w:tcPr>
            <w:tcW w:w="367" w:type="pct"/>
            <w:tcBorders>
              <w:top w:val="single" w:sz="4" w:space="0" w:color="auto"/>
              <w:left w:val="nil"/>
              <w:bottom w:val="single" w:sz="8" w:space="0" w:color="auto"/>
              <w:right w:val="nil"/>
            </w:tcBorders>
            <w:shd w:val="clear" w:color="000000" w:fill="F2F2F2"/>
            <w:noWrap/>
            <w:vAlign w:val="center"/>
            <w:hideMark/>
          </w:tcPr>
          <w:p w14:paraId="2FC5E9D8" w14:textId="77777777" w:rsidR="00D27A91" w:rsidRPr="00DE7693" w:rsidRDefault="00D27A91" w:rsidP="00E14CFC">
            <w:pPr>
              <w:spacing w:after="0" w:line="240" w:lineRule="auto"/>
              <w:jc w:val="center"/>
              <w:rPr>
                <w:rFonts w:ascii="Arial Narrow" w:eastAsia="Times New Roman" w:hAnsi="Arial Narrow" w:cs="Arial"/>
                <w:i/>
                <w:iCs/>
                <w:sz w:val="16"/>
                <w:szCs w:val="16"/>
                <w:lang w:val="es-MX" w:eastAsia="es-MX"/>
              </w:rPr>
            </w:pPr>
            <w:r w:rsidRPr="00DE7693">
              <w:rPr>
                <w:rFonts w:ascii="Arial Narrow" w:eastAsia="Times New Roman" w:hAnsi="Arial Narrow" w:cs="Arial"/>
                <w:i/>
                <w:iCs/>
                <w:sz w:val="16"/>
                <w:szCs w:val="16"/>
                <w:lang w:val="es-MX" w:eastAsia="es-MX"/>
              </w:rPr>
              <w:t>noviembre</w:t>
            </w:r>
          </w:p>
        </w:tc>
        <w:tc>
          <w:tcPr>
            <w:tcW w:w="484" w:type="pct"/>
            <w:tcBorders>
              <w:top w:val="single" w:sz="4" w:space="0" w:color="auto"/>
              <w:left w:val="nil"/>
              <w:bottom w:val="single" w:sz="8" w:space="0" w:color="auto"/>
              <w:right w:val="nil"/>
            </w:tcBorders>
            <w:shd w:val="clear" w:color="000000" w:fill="F2F2F2"/>
            <w:noWrap/>
            <w:vAlign w:val="center"/>
            <w:hideMark/>
          </w:tcPr>
          <w:p w14:paraId="56A8DFDB" w14:textId="77777777" w:rsidR="00D27A91" w:rsidRPr="00DE7693" w:rsidRDefault="00D27A91" w:rsidP="00E14CFC">
            <w:pPr>
              <w:spacing w:after="0" w:line="240" w:lineRule="auto"/>
              <w:jc w:val="center"/>
              <w:rPr>
                <w:rFonts w:ascii="Arial Narrow" w:eastAsia="Times New Roman" w:hAnsi="Arial Narrow" w:cs="Arial"/>
                <w:i/>
                <w:iCs/>
                <w:sz w:val="16"/>
                <w:szCs w:val="16"/>
                <w:lang w:val="es-MX" w:eastAsia="es-MX"/>
              </w:rPr>
            </w:pPr>
            <w:r w:rsidRPr="00DE7693">
              <w:rPr>
                <w:rFonts w:ascii="Arial Narrow" w:eastAsia="Times New Roman" w:hAnsi="Arial Narrow" w:cs="Arial"/>
                <w:i/>
                <w:iCs/>
                <w:sz w:val="16"/>
                <w:szCs w:val="16"/>
                <w:lang w:val="es-MX" w:eastAsia="es-MX"/>
              </w:rPr>
              <w:t>diciembre</w:t>
            </w:r>
          </w:p>
        </w:tc>
      </w:tr>
      <w:tr w:rsidR="006D6A0A" w:rsidRPr="00DE7693" w14:paraId="4482678C" w14:textId="77777777" w:rsidTr="00186255">
        <w:trPr>
          <w:trHeight w:val="330"/>
        </w:trPr>
        <w:tc>
          <w:tcPr>
            <w:tcW w:w="462" w:type="pct"/>
            <w:tcBorders>
              <w:top w:val="nil"/>
              <w:left w:val="nil"/>
              <w:bottom w:val="single" w:sz="8" w:space="0" w:color="auto"/>
              <w:right w:val="nil"/>
            </w:tcBorders>
            <w:shd w:val="clear" w:color="000000" w:fill="F2F2F2"/>
            <w:noWrap/>
            <w:vAlign w:val="center"/>
            <w:hideMark/>
          </w:tcPr>
          <w:p w14:paraId="5A18B32F" w14:textId="77777777" w:rsidR="006D6A0A" w:rsidRPr="00DE7693" w:rsidRDefault="006D6A0A" w:rsidP="006D6A0A">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Precio por M3</w:t>
            </w:r>
          </w:p>
        </w:tc>
        <w:tc>
          <w:tcPr>
            <w:tcW w:w="367" w:type="pct"/>
            <w:tcBorders>
              <w:top w:val="nil"/>
              <w:left w:val="nil"/>
              <w:bottom w:val="single" w:sz="8" w:space="0" w:color="auto"/>
              <w:right w:val="nil"/>
            </w:tcBorders>
            <w:shd w:val="clear" w:color="000000" w:fill="F2F2F2"/>
            <w:noWrap/>
            <w:vAlign w:val="center"/>
            <w:hideMark/>
          </w:tcPr>
          <w:p w14:paraId="009EED0B" w14:textId="0CECB0C1" w:rsidR="006D6A0A" w:rsidRPr="00DE7693" w:rsidRDefault="006D6A0A" w:rsidP="006D6A0A">
            <w:pPr>
              <w:spacing w:after="0" w:line="240" w:lineRule="auto"/>
              <w:jc w:val="center"/>
              <w:rPr>
                <w:rFonts w:ascii="Arial Narrow" w:eastAsia="Times New Roman" w:hAnsi="Arial Narrow" w:cs="Arial"/>
                <w:sz w:val="16"/>
                <w:szCs w:val="16"/>
                <w:lang w:val="es-MX" w:eastAsia="es-MX"/>
              </w:rPr>
            </w:pPr>
            <w:r>
              <w:rPr>
                <w:rFonts w:ascii="Arial Narrow" w:hAnsi="Arial Narrow" w:cs="Arial"/>
                <w:color w:val="0070C0"/>
                <w:sz w:val="16"/>
                <w:szCs w:val="16"/>
              </w:rPr>
              <w:t>$ 45.75</w:t>
            </w:r>
          </w:p>
        </w:tc>
        <w:tc>
          <w:tcPr>
            <w:tcW w:w="367" w:type="pct"/>
            <w:tcBorders>
              <w:top w:val="nil"/>
              <w:left w:val="nil"/>
              <w:bottom w:val="single" w:sz="8" w:space="0" w:color="auto"/>
              <w:right w:val="nil"/>
            </w:tcBorders>
            <w:shd w:val="clear" w:color="000000" w:fill="F2F2F2"/>
            <w:noWrap/>
            <w:vAlign w:val="center"/>
            <w:hideMark/>
          </w:tcPr>
          <w:p w14:paraId="6BF85FBD" w14:textId="5A186BBC" w:rsidR="006D6A0A" w:rsidRPr="00DE7693" w:rsidRDefault="006D6A0A" w:rsidP="006D6A0A">
            <w:pPr>
              <w:spacing w:after="0" w:line="240" w:lineRule="auto"/>
              <w:jc w:val="center"/>
              <w:rPr>
                <w:rFonts w:ascii="Arial Narrow" w:eastAsia="Times New Roman" w:hAnsi="Arial Narrow" w:cs="Arial"/>
                <w:sz w:val="16"/>
                <w:szCs w:val="16"/>
                <w:lang w:val="es-MX" w:eastAsia="es-MX"/>
              </w:rPr>
            </w:pPr>
            <w:r>
              <w:rPr>
                <w:rFonts w:ascii="Arial Narrow" w:hAnsi="Arial Narrow" w:cs="Arial"/>
                <w:color w:val="0070C0"/>
                <w:sz w:val="16"/>
                <w:szCs w:val="16"/>
              </w:rPr>
              <w:t>$ 46.07</w:t>
            </w:r>
          </w:p>
        </w:tc>
        <w:tc>
          <w:tcPr>
            <w:tcW w:w="367" w:type="pct"/>
            <w:tcBorders>
              <w:top w:val="nil"/>
              <w:left w:val="nil"/>
              <w:bottom w:val="single" w:sz="8" w:space="0" w:color="auto"/>
              <w:right w:val="nil"/>
            </w:tcBorders>
            <w:shd w:val="clear" w:color="000000" w:fill="F2F2F2"/>
            <w:noWrap/>
            <w:vAlign w:val="center"/>
            <w:hideMark/>
          </w:tcPr>
          <w:p w14:paraId="327DBDF6" w14:textId="29E2B78F" w:rsidR="006D6A0A" w:rsidRPr="00DE7693" w:rsidRDefault="006D6A0A" w:rsidP="006D6A0A">
            <w:pPr>
              <w:spacing w:after="0" w:line="240" w:lineRule="auto"/>
              <w:jc w:val="center"/>
              <w:rPr>
                <w:rFonts w:ascii="Arial Narrow" w:eastAsia="Times New Roman" w:hAnsi="Arial Narrow" w:cs="Arial"/>
                <w:sz w:val="16"/>
                <w:szCs w:val="16"/>
                <w:lang w:val="es-MX" w:eastAsia="es-MX"/>
              </w:rPr>
            </w:pPr>
            <w:r>
              <w:rPr>
                <w:rFonts w:ascii="Arial Narrow" w:hAnsi="Arial Narrow" w:cs="Arial"/>
                <w:color w:val="0070C0"/>
                <w:sz w:val="16"/>
                <w:szCs w:val="16"/>
              </w:rPr>
              <w:t>$ 46.39</w:t>
            </w:r>
          </w:p>
        </w:tc>
        <w:tc>
          <w:tcPr>
            <w:tcW w:w="367" w:type="pct"/>
            <w:tcBorders>
              <w:top w:val="nil"/>
              <w:left w:val="nil"/>
              <w:bottom w:val="single" w:sz="8" w:space="0" w:color="auto"/>
              <w:right w:val="nil"/>
            </w:tcBorders>
            <w:shd w:val="clear" w:color="000000" w:fill="F2F2F2"/>
            <w:noWrap/>
            <w:vAlign w:val="center"/>
            <w:hideMark/>
          </w:tcPr>
          <w:p w14:paraId="1CED65C1" w14:textId="59489C6F" w:rsidR="006D6A0A" w:rsidRPr="00DE7693" w:rsidRDefault="006D6A0A" w:rsidP="006D6A0A">
            <w:pPr>
              <w:spacing w:after="0" w:line="240" w:lineRule="auto"/>
              <w:jc w:val="center"/>
              <w:rPr>
                <w:rFonts w:ascii="Arial Narrow" w:eastAsia="Times New Roman" w:hAnsi="Arial Narrow" w:cs="Arial"/>
                <w:sz w:val="16"/>
                <w:szCs w:val="16"/>
                <w:lang w:val="es-MX" w:eastAsia="es-MX"/>
              </w:rPr>
            </w:pPr>
            <w:r>
              <w:rPr>
                <w:rFonts w:ascii="Arial Narrow" w:hAnsi="Arial Narrow" w:cs="Arial"/>
                <w:color w:val="0070C0"/>
                <w:sz w:val="16"/>
                <w:szCs w:val="16"/>
              </w:rPr>
              <w:t>$ 46.72</w:t>
            </w:r>
          </w:p>
        </w:tc>
        <w:tc>
          <w:tcPr>
            <w:tcW w:w="367" w:type="pct"/>
            <w:tcBorders>
              <w:top w:val="nil"/>
              <w:left w:val="nil"/>
              <w:bottom w:val="single" w:sz="8" w:space="0" w:color="auto"/>
              <w:right w:val="nil"/>
            </w:tcBorders>
            <w:shd w:val="clear" w:color="000000" w:fill="F2F2F2"/>
            <w:noWrap/>
            <w:vAlign w:val="center"/>
            <w:hideMark/>
          </w:tcPr>
          <w:p w14:paraId="5A65595B" w14:textId="70EF0771" w:rsidR="006D6A0A" w:rsidRPr="00DE7693" w:rsidRDefault="006D6A0A" w:rsidP="006D6A0A">
            <w:pPr>
              <w:spacing w:after="0" w:line="240" w:lineRule="auto"/>
              <w:jc w:val="center"/>
              <w:rPr>
                <w:rFonts w:ascii="Arial Narrow" w:eastAsia="Times New Roman" w:hAnsi="Arial Narrow" w:cs="Arial"/>
                <w:sz w:val="16"/>
                <w:szCs w:val="16"/>
                <w:lang w:val="es-MX" w:eastAsia="es-MX"/>
              </w:rPr>
            </w:pPr>
            <w:r>
              <w:rPr>
                <w:rFonts w:ascii="Arial Narrow" w:hAnsi="Arial Narrow" w:cs="Arial"/>
                <w:color w:val="0070C0"/>
                <w:sz w:val="16"/>
                <w:szCs w:val="16"/>
              </w:rPr>
              <w:t>$ 47.04</w:t>
            </w:r>
          </w:p>
        </w:tc>
        <w:tc>
          <w:tcPr>
            <w:tcW w:w="367" w:type="pct"/>
            <w:tcBorders>
              <w:top w:val="nil"/>
              <w:left w:val="nil"/>
              <w:bottom w:val="single" w:sz="8" w:space="0" w:color="auto"/>
              <w:right w:val="nil"/>
            </w:tcBorders>
            <w:shd w:val="clear" w:color="000000" w:fill="F2F2F2"/>
            <w:noWrap/>
            <w:vAlign w:val="center"/>
            <w:hideMark/>
          </w:tcPr>
          <w:p w14:paraId="7D21D365" w14:textId="406242BA" w:rsidR="006D6A0A" w:rsidRPr="00DE7693" w:rsidRDefault="006D6A0A" w:rsidP="006D6A0A">
            <w:pPr>
              <w:spacing w:after="0" w:line="240" w:lineRule="auto"/>
              <w:jc w:val="center"/>
              <w:rPr>
                <w:rFonts w:ascii="Arial Narrow" w:eastAsia="Times New Roman" w:hAnsi="Arial Narrow" w:cs="Arial"/>
                <w:sz w:val="16"/>
                <w:szCs w:val="16"/>
                <w:lang w:val="es-MX" w:eastAsia="es-MX"/>
              </w:rPr>
            </w:pPr>
            <w:r>
              <w:rPr>
                <w:rFonts w:ascii="Arial Narrow" w:hAnsi="Arial Narrow" w:cs="Arial"/>
                <w:color w:val="0070C0"/>
                <w:sz w:val="16"/>
                <w:szCs w:val="16"/>
              </w:rPr>
              <w:t>$ 47.37</w:t>
            </w:r>
          </w:p>
        </w:tc>
        <w:tc>
          <w:tcPr>
            <w:tcW w:w="367" w:type="pct"/>
            <w:tcBorders>
              <w:top w:val="nil"/>
              <w:left w:val="nil"/>
              <w:bottom w:val="single" w:sz="8" w:space="0" w:color="auto"/>
              <w:right w:val="nil"/>
            </w:tcBorders>
            <w:shd w:val="clear" w:color="000000" w:fill="F2F2F2"/>
            <w:noWrap/>
            <w:vAlign w:val="center"/>
            <w:hideMark/>
          </w:tcPr>
          <w:p w14:paraId="15B7B3A5" w14:textId="5993FC72" w:rsidR="006D6A0A" w:rsidRPr="00DE7693" w:rsidRDefault="006D6A0A" w:rsidP="006D6A0A">
            <w:pPr>
              <w:spacing w:after="0" w:line="240" w:lineRule="auto"/>
              <w:jc w:val="center"/>
              <w:rPr>
                <w:rFonts w:ascii="Arial Narrow" w:eastAsia="Times New Roman" w:hAnsi="Arial Narrow" w:cs="Arial"/>
                <w:sz w:val="16"/>
                <w:szCs w:val="16"/>
                <w:lang w:val="es-MX" w:eastAsia="es-MX"/>
              </w:rPr>
            </w:pPr>
            <w:r>
              <w:rPr>
                <w:rFonts w:ascii="Arial Narrow" w:hAnsi="Arial Narrow" w:cs="Arial"/>
                <w:color w:val="0070C0"/>
                <w:sz w:val="16"/>
                <w:szCs w:val="16"/>
              </w:rPr>
              <w:t>$ 47.70</w:t>
            </w:r>
          </w:p>
        </w:tc>
        <w:tc>
          <w:tcPr>
            <w:tcW w:w="367" w:type="pct"/>
            <w:tcBorders>
              <w:top w:val="nil"/>
              <w:left w:val="nil"/>
              <w:bottom w:val="single" w:sz="8" w:space="0" w:color="auto"/>
              <w:right w:val="nil"/>
            </w:tcBorders>
            <w:shd w:val="clear" w:color="000000" w:fill="F2F2F2"/>
            <w:noWrap/>
            <w:vAlign w:val="center"/>
            <w:hideMark/>
          </w:tcPr>
          <w:p w14:paraId="43736E6C" w14:textId="028D48B1" w:rsidR="006D6A0A" w:rsidRPr="00DE7693" w:rsidRDefault="006D6A0A" w:rsidP="006D6A0A">
            <w:pPr>
              <w:spacing w:after="0" w:line="240" w:lineRule="auto"/>
              <w:jc w:val="center"/>
              <w:rPr>
                <w:rFonts w:ascii="Arial Narrow" w:eastAsia="Times New Roman" w:hAnsi="Arial Narrow" w:cs="Arial"/>
                <w:sz w:val="16"/>
                <w:szCs w:val="16"/>
                <w:lang w:val="es-MX" w:eastAsia="es-MX"/>
              </w:rPr>
            </w:pPr>
            <w:r>
              <w:rPr>
                <w:rFonts w:ascii="Arial Narrow" w:hAnsi="Arial Narrow" w:cs="Arial"/>
                <w:color w:val="0070C0"/>
                <w:sz w:val="16"/>
                <w:szCs w:val="16"/>
              </w:rPr>
              <w:t>$ 48.04</w:t>
            </w:r>
          </w:p>
        </w:tc>
        <w:tc>
          <w:tcPr>
            <w:tcW w:w="381" w:type="pct"/>
            <w:tcBorders>
              <w:top w:val="nil"/>
              <w:left w:val="nil"/>
              <w:bottom w:val="single" w:sz="8" w:space="0" w:color="auto"/>
              <w:right w:val="nil"/>
            </w:tcBorders>
            <w:shd w:val="clear" w:color="000000" w:fill="F2F2F2"/>
            <w:noWrap/>
            <w:vAlign w:val="center"/>
            <w:hideMark/>
          </w:tcPr>
          <w:p w14:paraId="3E6008E4" w14:textId="523DBDBC" w:rsidR="006D6A0A" w:rsidRPr="00DE7693" w:rsidRDefault="006D6A0A" w:rsidP="006D6A0A">
            <w:pPr>
              <w:spacing w:after="0" w:line="240" w:lineRule="auto"/>
              <w:jc w:val="center"/>
              <w:rPr>
                <w:rFonts w:ascii="Arial Narrow" w:eastAsia="Times New Roman" w:hAnsi="Arial Narrow" w:cs="Arial"/>
                <w:sz w:val="16"/>
                <w:szCs w:val="16"/>
                <w:lang w:val="es-MX" w:eastAsia="es-MX"/>
              </w:rPr>
            </w:pPr>
            <w:r>
              <w:rPr>
                <w:rFonts w:ascii="Arial Narrow" w:hAnsi="Arial Narrow" w:cs="Arial"/>
                <w:color w:val="0070C0"/>
                <w:sz w:val="16"/>
                <w:szCs w:val="16"/>
              </w:rPr>
              <w:t>$ 48.37</w:t>
            </w:r>
          </w:p>
        </w:tc>
        <w:tc>
          <w:tcPr>
            <w:tcW w:w="367" w:type="pct"/>
            <w:tcBorders>
              <w:top w:val="nil"/>
              <w:left w:val="nil"/>
              <w:bottom w:val="single" w:sz="8" w:space="0" w:color="auto"/>
              <w:right w:val="nil"/>
            </w:tcBorders>
            <w:shd w:val="clear" w:color="000000" w:fill="F2F2F2"/>
            <w:noWrap/>
            <w:vAlign w:val="center"/>
            <w:hideMark/>
          </w:tcPr>
          <w:p w14:paraId="0541DCA3" w14:textId="394FB062" w:rsidR="006D6A0A" w:rsidRPr="00DE7693" w:rsidRDefault="006D6A0A" w:rsidP="006D6A0A">
            <w:pPr>
              <w:spacing w:after="0" w:line="240" w:lineRule="auto"/>
              <w:jc w:val="center"/>
              <w:rPr>
                <w:rFonts w:ascii="Arial Narrow" w:eastAsia="Times New Roman" w:hAnsi="Arial Narrow" w:cs="Arial"/>
                <w:sz w:val="16"/>
                <w:szCs w:val="16"/>
                <w:lang w:val="es-MX" w:eastAsia="es-MX"/>
              </w:rPr>
            </w:pPr>
            <w:r>
              <w:rPr>
                <w:rFonts w:ascii="Arial Narrow" w:hAnsi="Arial Narrow" w:cs="Arial"/>
                <w:color w:val="0070C0"/>
                <w:sz w:val="16"/>
                <w:szCs w:val="16"/>
              </w:rPr>
              <w:t>$ 48.71</w:t>
            </w:r>
          </w:p>
        </w:tc>
        <w:tc>
          <w:tcPr>
            <w:tcW w:w="367" w:type="pct"/>
            <w:tcBorders>
              <w:top w:val="nil"/>
              <w:left w:val="nil"/>
              <w:bottom w:val="single" w:sz="8" w:space="0" w:color="auto"/>
              <w:right w:val="nil"/>
            </w:tcBorders>
            <w:shd w:val="clear" w:color="000000" w:fill="F2F2F2"/>
            <w:noWrap/>
            <w:vAlign w:val="center"/>
            <w:hideMark/>
          </w:tcPr>
          <w:p w14:paraId="4ABA0978" w14:textId="2F321302" w:rsidR="006D6A0A" w:rsidRPr="00DE7693" w:rsidRDefault="006D6A0A" w:rsidP="006D6A0A">
            <w:pPr>
              <w:spacing w:after="0" w:line="240" w:lineRule="auto"/>
              <w:jc w:val="center"/>
              <w:rPr>
                <w:rFonts w:ascii="Arial Narrow" w:eastAsia="Times New Roman" w:hAnsi="Arial Narrow" w:cs="Arial"/>
                <w:sz w:val="16"/>
                <w:szCs w:val="16"/>
                <w:lang w:val="es-MX" w:eastAsia="es-MX"/>
              </w:rPr>
            </w:pPr>
            <w:r>
              <w:rPr>
                <w:rFonts w:ascii="Arial Narrow" w:hAnsi="Arial Narrow" w:cs="Arial"/>
                <w:color w:val="0070C0"/>
                <w:sz w:val="16"/>
                <w:szCs w:val="16"/>
              </w:rPr>
              <w:t>$ 49.05</w:t>
            </w:r>
          </w:p>
        </w:tc>
        <w:tc>
          <w:tcPr>
            <w:tcW w:w="484" w:type="pct"/>
            <w:tcBorders>
              <w:top w:val="nil"/>
              <w:left w:val="nil"/>
              <w:bottom w:val="single" w:sz="8" w:space="0" w:color="auto"/>
              <w:right w:val="nil"/>
            </w:tcBorders>
            <w:shd w:val="clear" w:color="000000" w:fill="F2F2F2"/>
            <w:noWrap/>
            <w:vAlign w:val="center"/>
            <w:hideMark/>
          </w:tcPr>
          <w:p w14:paraId="5E0A1988" w14:textId="145B7711" w:rsidR="006D6A0A" w:rsidRPr="00DE7693" w:rsidRDefault="006D6A0A" w:rsidP="006D6A0A">
            <w:pPr>
              <w:spacing w:after="0" w:line="240" w:lineRule="auto"/>
              <w:jc w:val="center"/>
              <w:rPr>
                <w:rFonts w:ascii="Arial Narrow" w:eastAsia="Times New Roman" w:hAnsi="Arial Narrow" w:cs="Arial"/>
                <w:sz w:val="16"/>
                <w:szCs w:val="16"/>
                <w:lang w:val="es-MX" w:eastAsia="es-MX"/>
              </w:rPr>
            </w:pPr>
            <w:r>
              <w:rPr>
                <w:rFonts w:ascii="Arial Narrow" w:hAnsi="Arial Narrow" w:cs="Arial"/>
                <w:color w:val="0070C0"/>
                <w:sz w:val="16"/>
                <w:szCs w:val="16"/>
              </w:rPr>
              <w:t>$ 49.40</w:t>
            </w:r>
          </w:p>
        </w:tc>
      </w:tr>
    </w:tbl>
    <w:p w14:paraId="59CB4A56" w14:textId="77777777" w:rsidR="00D27A91" w:rsidRPr="00DE7693" w:rsidRDefault="00D27A91" w:rsidP="00D27A91">
      <w:pPr>
        <w:shd w:val="clear" w:color="auto" w:fill="FFFFFF"/>
        <w:spacing w:after="0" w:line="240" w:lineRule="auto"/>
        <w:jc w:val="both"/>
        <w:rPr>
          <w:rFonts w:ascii="Verdana" w:eastAsia="Times New Roman" w:hAnsi="Verdana" w:cs="Arial"/>
          <w:sz w:val="20"/>
          <w:szCs w:val="20"/>
          <w:lang w:val="es-MX" w:eastAsia="es-MX"/>
        </w:rPr>
      </w:pPr>
    </w:p>
    <w:p w14:paraId="66EFB555" w14:textId="77777777" w:rsidR="00D27A91" w:rsidRPr="00DE7693" w:rsidRDefault="00D27A91" w:rsidP="00D27A91">
      <w:pPr>
        <w:shd w:val="clear" w:color="auto" w:fill="FFFFFF"/>
        <w:spacing w:after="0" w:line="240" w:lineRule="auto"/>
        <w:jc w:val="both"/>
        <w:rPr>
          <w:rFonts w:ascii="Verdana" w:eastAsia="Times New Roman" w:hAnsi="Verdana" w:cs="Arial"/>
          <w:sz w:val="20"/>
          <w:szCs w:val="20"/>
          <w:lang w:val="es-MX" w:eastAsia="es-MX"/>
        </w:rPr>
      </w:pPr>
    </w:p>
    <w:p w14:paraId="150C73E5" w14:textId="77777777" w:rsidR="00D27A91" w:rsidRPr="00DE7693" w:rsidRDefault="00D27A91" w:rsidP="00D27A91">
      <w:pPr>
        <w:shd w:val="clear" w:color="auto" w:fill="FFFFFF"/>
        <w:spacing w:after="0" w:line="240" w:lineRule="auto"/>
        <w:ind w:left="764"/>
        <w:jc w:val="both"/>
        <w:rPr>
          <w:rFonts w:ascii="Verdana" w:eastAsia="Times New Roman" w:hAnsi="Verdana" w:cs="Arial"/>
          <w:sz w:val="20"/>
          <w:szCs w:val="20"/>
          <w:lang w:val="es-MX" w:eastAsia="es-MX"/>
        </w:rPr>
      </w:pPr>
    </w:p>
    <w:p w14:paraId="19C6CEE4" w14:textId="77777777" w:rsidR="00D27A91" w:rsidRPr="00DE7693" w:rsidRDefault="00D27A91" w:rsidP="00546ED6">
      <w:pPr>
        <w:pStyle w:val="Ttulo2"/>
        <w:numPr>
          <w:ilvl w:val="0"/>
          <w:numId w:val="49"/>
        </w:numPr>
        <w:rPr>
          <w:rFonts w:ascii="Verdana" w:hAnsi="Verdana" w:cs="Arial"/>
          <w:sz w:val="20"/>
          <w:lang w:val="es-MX" w:eastAsia="es-MX"/>
        </w:rPr>
      </w:pPr>
      <w:bookmarkStart w:id="51" w:name="_Toc114686310"/>
      <w:r w:rsidRPr="00DE7693">
        <w:rPr>
          <w:rFonts w:ascii="Verdana" w:hAnsi="Verdana" w:cs="Arial"/>
          <w:sz w:val="20"/>
          <w:lang w:val="es-MX" w:eastAsia="es-MX"/>
        </w:rPr>
        <w:t>Para uso comercial y de servicios.</w:t>
      </w:r>
      <w:bookmarkEnd w:id="51"/>
    </w:p>
    <w:p w14:paraId="7AFBCB3B" w14:textId="77777777" w:rsidR="00D27A91" w:rsidRPr="00DE7693" w:rsidRDefault="00D27A91" w:rsidP="00D27A91">
      <w:pPr>
        <w:tabs>
          <w:tab w:val="left" w:pos="3070"/>
          <w:tab w:val="left" w:pos="3655"/>
          <w:tab w:val="left" w:pos="4240"/>
          <w:tab w:val="left" w:pos="4825"/>
          <w:tab w:val="left" w:pos="5410"/>
          <w:tab w:val="left" w:pos="6250"/>
          <w:tab w:val="left" w:pos="7090"/>
          <w:tab w:val="left" w:pos="7890"/>
          <w:tab w:val="left" w:pos="8690"/>
        </w:tabs>
        <w:rPr>
          <w:rFonts w:ascii="Verdana" w:hAnsi="Verdana" w:cs="Arial"/>
          <w:b/>
          <w:bCs/>
          <w:sz w:val="20"/>
          <w:szCs w:val="20"/>
          <w:lang w:val="es-MX" w:eastAsia="es-MX"/>
        </w:rPr>
      </w:pPr>
    </w:p>
    <w:tbl>
      <w:tblPr>
        <w:tblW w:w="5427" w:type="pct"/>
        <w:tblInd w:w="-284" w:type="dxa"/>
        <w:tblCellMar>
          <w:left w:w="70" w:type="dxa"/>
          <w:right w:w="70" w:type="dxa"/>
        </w:tblCellMar>
        <w:tblLook w:val="04A0" w:firstRow="1" w:lastRow="0" w:firstColumn="1" w:lastColumn="0" w:noHBand="0" w:noVBand="1"/>
      </w:tblPr>
      <w:tblGrid>
        <w:gridCol w:w="1009"/>
        <w:gridCol w:w="761"/>
        <w:gridCol w:w="761"/>
        <w:gridCol w:w="761"/>
        <w:gridCol w:w="761"/>
        <w:gridCol w:w="761"/>
        <w:gridCol w:w="761"/>
        <w:gridCol w:w="761"/>
        <w:gridCol w:w="761"/>
        <w:gridCol w:w="790"/>
        <w:gridCol w:w="761"/>
        <w:gridCol w:w="761"/>
        <w:gridCol w:w="950"/>
      </w:tblGrid>
      <w:tr w:rsidR="00DE7693" w:rsidRPr="00DE7693" w14:paraId="662870B7" w14:textId="77777777" w:rsidTr="0093504A">
        <w:trPr>
          <w:trHeight w:val="315"/>
          <w:tblHeader/>
        </w:trPr>
        <w:tc>
          <w:tcPr>
            <w:tcW w:w="487" w:type="pct"/>
            <w:tcBorders>
              <w:top w:val="single" w:sz="8" w:space="0" w:color="auto"/>
              <w:left w:val="nil"/>
              <w:bottom w:val="single" w:sz="8" w:space="0" w:color="auto"/>
              <w:right w:val="nil"/>
            </w:tcBorders>
            <w:shd w:val="clear" w:color="000000" w:fill="F2F2F2"/>
            <w:noWrap/>
            <w:vAlign w:val="center"/>
            <w:hideMark/>
          </w:tcPr>
          <w:p w14:paraId="28B07E70" w14:textId="77777777" w:rsidR="00D27A91" w:rsidRPr="00DE7693" w:rsidRDefault="00D27A91" w:rsidP="00E14CFC">
            <w:pPr>
              <w:spacing w:after="0" w:line="240" w:lineRule="auto"/>
              <w:jc w:val="center"/>
              <w:rPr>
                <w:rFonts w:ascii="Arial Narrow" w:eastAsia="Times New Roman" w:hAnsi="Arial Narrow" w:cs="Arial"/>
                <w:b/>
                <w:bCs/>
                <w:i/>
                <w:iCs/>
                <w:sz w:val="16"/>
                <w:szCs w:val="16"/>
                <w:lang w:val="es-MX" w:eastAsia="es-MX"/>
              </w:rPr>
            </w:pPr>
            <w:r w:rsidRPr="00DE7693">
              <w:rPr>
                <w:rFonts w:ascii="Arial Narrow" w:eastAsia="Times New Roman" w:hAnsi="Arial Narrow" w:cs="Arial"/>
                <w:b/>
                <w:bCs/>
                <w:i/>
                <w:iCs/>
                <w:sz w:val="16"/>
                <w:szCs w:val="16"/>
                <w:lang w:val="es-MX" w:eastAsia="es-MX"/>
              </w:rPr>
              <w:t>Comercial</w:t>
            </w:r>
          </w:p>
          <w:p w14:paraId="15EF46A9" w14:textId="77777777" w:rsidR="00D27A91" w:rsidRPr="00DE7693" w:rsidRDefault="00D27A91" w:rsidP="00E14CFC">
            <w:pPr>
              <w:spacing w:after="0" w:line="240" w:lineRule="auto"/>
              <w:jc w:val="center"/>
              <w:rPr>
                <w:rFonts w:ascii="Arial Narrow" w:eastAsia="Times New Roman" w:hAnsi="Arial Narrow" w:cs="Arial"/>
                <w:b/>
                <w:bCs/>
                <w:i/>
                <w:iCs/>
                <w:sz w:val="16"/>
                <w:szCs w:val="16"/>
                <w:lang w:val="es-MX" w:eastAsia="es-MX"/>
              </w:rPr>
            </w:pPr>
            <w:r w:rsidRPr="00DE7693">
              <w:rPr>
                <w:rFonts w:ascii="Arial Narrow" w:eastAsia="Times New Roman" w:hAnsi="Arial Narrow" w:cs="Arial"/>
                <w:b/>
                <w:bCs/>
                <w:i/>
                <w:iCs/>
                <w:sz w:val="16"/>
                <w:szCs w:val="16"/>
                <w:lang w:val="es-MX" w:eastAsia="es-MX"/>
              </w:rPr>
              <w:t>y de servicios</w:t>
            </w:r>
          </w:p>
        </w:tc>
        <w:tc>
          <w:tcPr>
            <w:tcW w:w="367" w:type="pct"/>
            <w:tcBorders>
              <w:top w:val="single" w:sz="8" w:space="0" w:color="auto"/>
              <w:left w:val="nil"/>
              <w:bottom w:val="single" w:sz="8" w:space="0" w:color="auto"/>
              <w:right w:val="nil"/>
            </w:tcBorders>
            <w:shd w:val="clear" w:color="000000" w:fill="F2F2F2"/>
            <w:noWrap/>
            <w:vAlign w:val="center"/>
            <w:hideMark/>
          </w:tcPr>
          <w:p w14:paraId="17768F2C" w14:textId="77777777" w:rsidR="00D27A91" w:rsidRPr="00DE7693" w:rsidRDefault="00D27A91" w:rsidP="00E14CFC">
            <w:pPr>
              <w:spacing w:after="0" w:line="240" w:lineRule="auto"/>
              <w:jc w:val="center"/>
              <w:rPr>
                <w:rFonts w:ascii="Arial Narrow" w:eastAsia="Times New Roman" w:hAnsi="Arial Narrow" w:cs="Arial"/>
                <w:i/>
                <w:iCs/>
                <w:sz w:val="16"/>
                <w:szCs w:val="16"/>
                <w:lang w:val="es-MX" w:eastAsia="es-MX"/>
              </w:rPr>
            </w:pPr>
            <w:r w:rsidRPr="00DE7693">
              <w:rPr>
                <w:rFonts w:ascii="Arial Narrow" w:eastAsia="Times New Roman" w:hAnsi="Arial Narrow" w:cs="Arial"/>
                <w:i/>
                <w:iCs/>
                <w:sz w:val="16"/>
                <w:szCs w:val="16"/>
                <w:lang w:val="es-MX" w:eastAsia="es-MX"/>
              </w:rPr>
              <w:t>enero</w:t>
            </w:r>
          </w:p>
        </w:tc>
        <w:tc>
          <w:tcPr>
            <w:tcW w:w="367" w:type="pct"/>
            <w:tcBorders>
              <w:top w:val="single" w:sz="8" w:space="0" w:color="auto"/>
              <w:left w:val="nil"/>
              <w:bottom w:val="single" w:sz="8" w:space="0" w:color="auto"/>
              <w:right w:val="nil"/>
            </w:tcBorders>
            <w:shd w:val="clear" w:color="000000" w:fill="F2F2F2"/>
            <w:noWrap/>
            <w:vAlign w:val="center"/>
            <w:hideMark/>
          </w:tcPr>
          <w:p w14:paraId="3A5F534A" w14:textId="77777777" w:rsidR="00D27A91" w:rsidRPr="00DE7693" w:rsidRDefault="00D27A91" w:rsidP="00E14CFC">
            <w:pPr>
              <w:spacing w:after="0" w:line="240" w:lineRule="auto"/>
              <w:jc w:val="center"/>
              <w:rPr>
                <w:rFonts w:ascii="Arial Narrow" w:eastAsia="Times New Roman" w:hAnsi="Arial Narrow" w:cs="Arial"/>
                <w:i/>
                <w:iCs/>
                <w:sz w:val="16"/>
                <w:szCs w:val="16"/>
                <w:lang w:val="es-MX" w:eastAsia="es-MX"/>
              </w:rPr>
            </w:pPr>
            <w:r w:rsidRPr="00DE7693">
              <w:rPr>
                <w:rFonts w:ascii="Arial Narrow" w:eastAsia="Times New Roman" w:hAnsi="Arial Narrow" w:cs="Arial"/>
                <w:i/>
                <w:iCs/>
                <w:sz w:val="16"/>
                <w:szCs w:val="16"/>
                <w:lang w:val="es-MX" w:eastAsia="es-MX"/>
              </w:rPr>
              <w:t>febrero</w:t>
            </w:r>
          </w:p>
        </w:tc>
        <w:tc>
          <w:tcPr>
            <w:tcW w:w="367" w:type="pct"/>
            <w:tcBorders>
              <w:top w:val="single" w:sz="8" w:space="0" w:color="auto"/>
              <w:left w:val="nil"/>
              <w:bottom w:val="single" w:sz="8" w:space="0" w:color="auto"/>
              <w:right w:val="nil"/>
            </w:tcBorders>
            <w:shd w:val="clear" w:color="000000" w:fill="F2F2F2"/>
            <w:noWrap/>
            <w:vAlign w:val="center"/>
            <w:hideMark/>
          </w:tcPr>
          <w:p w14:paraId="760B2295" w14:textId="77777777" w:rsidR="00D27A91" w:rsidRPr="00DE7693" w:rsidRDefault="00D27A91" w:rsidP="00E14CFC">
            <w:pPr>
              <w:spacing w:after="0" w:line="240" w:lineRule="auto"/>
              <w:jc w:val="center"/>
              <w:rPr>
                <w:rFonts w:ascii="Arial Narrow" w:eastAsia="Times New Roman" w:hAnsi="Arial Narrow" w:cs="Arial"/>
                <w:i/>
                <w:iCs/>
                <w:sz w:val="16"/>
                <w:szCs w:val="16"/>
                <w:lang w:val="es-MX" w:eastAsia="es-MX"/>
              </w:rPr>
            </w:pPr>
            <w:r w:rsidRPr="00DE7693">
              <w:rPr>
                <w:rFonts w:ascii="Arial Narrow" w:eastAsia="Times New Roman" w:hAnsi="Arial Narrow" w:cs="Arial"/>
                <w:i/>
                <w:iCs/>
                <w:sz w:val="16"/>
                <w:szCs w:val="16"/>
                <w:lang w:val="es-MX" w:eastAsia="es-MX"/>
              </w:rPr>
              <w:t>marzo</w:t>
            </w:r>
          </w:p>
        </w:tc>
        <w:tc>
          <w:tcPr>
            <w:tcW w:w="367" w:type="pct"/>
            <w:tcBorders>
              <w:top w:val="single" w:sz="8" w:space="0" w:color="auto"/>
              <w:left w:val="nil"/>
              <w:bottom w:val="single" w:sz="8" w:space="0" w:color="auto"/>
              <w:right w:val="nil"/>
            </w:tcBorders>
            <w:shd w:val="clear" w:color="000000" w:fill="F2F2F2"/>
            <w:noWrap/>
            <w:vAlign w:val="center"/>
            <w:hideMark/>
          </w:tcPr>
          <w:p w14:paraId="243AB321" w14:textId="77777777" w:rsidR="00D27A91" w:rsidRPr="00DE7693" w:rsidRDefault="00D27A91" w:rsidP="00E14CFC">
            <w:pPr>
              <w:spacing w:after="0" w:line="240" w:lineRule="auto"/>
              <w:jc w:val="center"/>
              <w:rPr>
                <w:rFonts w:ascii="Arial Narrow" w:eastAsia="Times New Roman" w:hAnsi="Arial Narrow" w:cs="Arial"/>
                <w:i/>
                <w:iCs/>
                <w:sz w:val="16"/>
                <w:szCs w:val="16"/>
                <w:lang w:val="es-MX" w:eastAsia="es-MX"/>
              </w:rPr>
            </w:pPr>
            <w:r w:rsidRPr="00DE7693">
              <w:rPr>
                <w:rFonts w:ascii="Arial Narrow" w:eastAsia="Times New Roman" w:hAnsi="Arial Narrow" w:cs="Arial"/>
                <w:i/>
                <w:iCs/>
                <w:sz w:val="16"/>
                <w:szCs w:val="16"/>
                <w:lang w:val="es-MX" w:eastAsia="es-MX"/>
              </w:rPr>
              <w:t>abril</w:t>
            </w:r>
          </w:p>
        </w:tc>
        <w:tc>
          <w:tcPr>
            <w:tcW w:w="367" w:type="pct"/>
            <w:tcBorders>
              <w:top w:val="single" w:sz="8" w:space="0" w:color="auto"/>
              <w:left w:val="nil"/>
              <w:bottom w:val="single" w:sz="8" w:space="0" w:color="auto"/>
              <w:right w:val="nil"/>
            </w:tcBorders>
            <w:shd w:val="clear" w:color="000000" w:fill="F2F2F2"/>
            <w:noWrap/>
            <w:vAlign w:val="center"/>
            <w:hideMark/>
          </w:tcPr>
          <w:p w14:paraId="7AF6BC58" w14:textId="77777777" w:rsidR="00D27A91" w:rsidRPr="00DE7693" w:rsidRDefault="00D27A91" w:rsidP="00E14CFC">
            <w:pPr>
              <w:spacing w:after="0" w:line="240" w:lineRule="auto"/>
              <w:jc w:val="center"/>
              <w:rPr>
                <w:rFonts w:ascii="Arial Narrow" w:eastAsia="Times New Roman" w:hAnsi="Arial Narrow" w:cs="Arial"/>
                <w:i/>
                <w:iCs/>
                <w:sz w:val="16"/>
                <w:szCs w:val="16"/>
                <w:lang w:val="es-MX" w:eastAsia="es-MX"/>
              </w:rPr>
            </w:pPr>
            <w:r w:rsidRPr="00DE7693">
              <w:rPr>
                <w:rFonts w:ascii="Arial Narrow" w:eastAsia="Times New Roman" w:hAnsi="Arial Narrow" w:cs="Arial"/>
                <w:i/>
                <w:iCs/>
                <w:sz w:val="16"/>
                <w:szCs w:val="16"/>
                <w:lang w:val="es-MX" w:eastAsia="es-MX"/>
              </w:rPr>
              <w:t>mayo</w:t>
            </w:r>
          </w:p>
        </w:tc>
        <w:tc>
          <w:tcPr>
            <w:tcW w:w="367" w:type="pct"/>
            <w:tcBorders>
              <w:top w:val="single" w:sz="8" w:space="0" w:color="auto"/>
              <w:left w:val="nil"/>
              <w:bottom w:val="single" w:sz="8" w:space="0" w:color="auto"/>
              <w:right w:val="nil"/>
            </w:tcBorders>
            <w:shd w:val="clear" w:color="000000" w:fill="F2F2F2"/>
            <w:noWrap/>
            <w:vAlign w:val="center"/>
            <w:hideMark/>
          </w:tcPr>
          <w:p w14:paraId="66A4877C" w14:textId="77777777" w:rsidR="00D27A91" w:rsidRPr="00DE7693" w:rsidRDefault="00D27A91" w:rsidP="00E14CFC">
            <w:pPr>
              <w:spacing w:after="0" w:line="240" w:lineRule="auto"/>
              <w:jc w:val="center"/>
              <w:rPr>
                <w:rFonts w:ascii="Arial Narrow" w:eastAsia="Times New Roman" w:hAnsi="Arial Narrow" w:cs="Arial"/>
                <w:i/>
                <w:iCs/>
                <w:sz w:val="16"/>
                <w:szCs w:val="16"/>
                <w:lang w:val="es-MX" w:eastAsia="es-MX"/>
              </w:rPr>
            </w:pPr>
            <w:r w:rsidRPr="00DE7693">
              <w:rPr>
                <w:rFonts w:ascii="Arial Narrow" w:eastAsia="Times New Roman" w:hAnsi="Arial Narrow" w:cs="Arial"/>
                <w:i/>
                <w:iCs/>
                <w:sz w:val="16"/>
                <w:szCs w:val="16"/>
                <w:lang w:val="es-MX" w:eastAsia="es-MX"/>
              </w:rPr>
              <w:t>junio</w:t>
            </w:r>
          </w:p>
        </w:tc>
        <w:tc>
          <w:tcPr>
            <w:tcW w:w="367" w:type="pct"/>
            <w:tcBorders>
              <w:top w:val="single" w:sz="8" w:space="0" w:color="auto"/>
              <w:left w:val="nil"/>
              <w:bottom w:val="single" w:sz="8" w:space="0" w:color="auto"/>
              <w:right w:val="nil"/>
            </w:tcBorders>
            <w:shd w:val="clear" w:color="000000" w:fill="F2F2F2"/>
            <w:noWrap/>
            <w:vAlign w:val="center"/>
            <w:hideMark/>
          </w:tcPr>
          <w:p w14:paraId="50EE8247" w14:textId="77777777" w:rsidR="00D27A91" w:rsidRPr="00DE7693" w:rsidRDefault="00D27A91" w:rsidP="00E14CFC">
            <w:pPr>
              <w:spacing w:after="0" w:line="240" w:lineRule="auto"/>
              <w:jc w:val="center"/>
              <w:rPr>
                <w:rFonts w:ascii="Arial Narrow" w:eastAsia="Times New Roman" w:hAnsi="Arial Narrow" w:cs="Arial"/>
                <w:i/>
                <w:iCs/>
                <w:sz w:val="16"/>
                <w:szCs w:val="16"/>
                <w:lang w:val="es-MX" w:eastAsia="es-MX"/>
              </w:rPr>
            </w:pPr>
            <w:r w:rsidRPr="00DE7693">
              <w:rPr>
                <w:rFonts w:ascii="Arial Narrow" w:eastAsia="Times New Roman" w:hAnsi="Arial Narrow" w:cs="Arial"/>
                <w:i/>
                <w:iCs/>
                <w:sz w:val="16"/>
                <w:szCs w:val="16"/>
                <w:lang w:val="es-MX" w:eastAsia="es-MX"/>
              </w:rPr>
              <w:t>julio</w:t>
            </w:r>
          </w:p>
        </w:tc>
        <w:tc>
          <w:tcPr>
            <w:tcW w:w="367" w:type="pct"/>
            <w:tcBorders>
              <w:top w:val="single" w:sz="8" w:space="0" w:color="auto"/>
              <w:left w:val="nil"/>
              <w:bottom w:val="single" w:sz="8" w:space="0" w:color="auto"/>
              <w:right w:val="nil"/>
            </w:tcBorders>
            <w:shd w:val="clear" w:color="000000" w:fill="F2F2F2"/>
            <w:noWrap/>
            <w:vAlign w:val="center"/>
            <w:hideMark/>
          </w:tcPr>
          <w:p w14:paraId="6908BCA6" w14:textId="77777777" w:rsidR="00D27A91" w:rsidRPr="00DE7693" w:rsidRDefault="00D27A91" w:rsidP="00E14CFC">
            <w:pPr>
              <w:spacing w:after="0" w:line="240" w:lineRule="auto"/>
              <w:jc w:val="center"/>
              <w:rPr>
                <w:rFonts w:ascii="Arial Narrow" w:eastAsia="Times New Roman" w:hAnsi="Arial Narrow" w:cs="Arial"/>
                <w:i/>
                <w:iCs/>
                <w:sz w:val="16"/>
                <w:szCs w:val="16"/>
                <w:lang w:val="es-MX" w:eastAsia="es-MX"/>
              </w:rPr>
            </w:pPr>
            <w:r w:rsidRPr="00DE7693">
              <w:rPr>
                <w:rFonts w:ascii="Arial Narrow" w:eastAsia="Times New Roman" w:hAnsi="Arial Narrow" w:cs="Arial"/>
                <w:i/>
                <w:iCs/>
                <w:sz w:val="16"/>
                <w:szCs w:val="16"/>
                <w:lang w:val="es-MX" w:eastAsia="es-MX"/>
              </w:rPr>
              <w:t>agosto</w:t>
            </w:r>
          </w:p>
        </w:tc>
        <w:tc>
          <w:tcPr>
            <w:tcW w:w="381" w:type="pct"/>
            <w:tcBorders>
              <w:top w:val="single" w:sz="8" w:space="0" w:color="auto"/>
              <w:left w:val="nil"/>
              <w:bottom w:val="single" w:sz="8" w:space="0" w:color="auto"/>
              <w:right w:val="nil"/>
            </w:tcBorders>
            <w:shd w:val="clear" w:color="000000" w:fill="F2F2F2"/>
            <w:noWrap/>
            <w:vAlign w:val="center"/>
            <w:hideMark/>
          </w:tcPr>
          <w:p w14:paraId="0F3A2ADD" w14:textId="77777777" w:rsidR="00D27A91" w:rsidRPr="00DE7693" w:rsidRDefault="00D27A91" w:rsidP="00E14CFC">
            <w:pPr>
              <w:spacing w:after="0" w:line="240" w:lineRule="auto"/>
              <w:jc w:val="center"/>
              <w:rPr>
                <w:rFonts w:ascii="Arial Narrow" w:eastAsia="Times New Roman" w:hAnsi="Arial Narrow" w:cs="Arial"/>
                <w:i/>
                <w:iCs/>
                <w:sz w:val="16"/>
                <w:szCs w:val="16"/>
                <w:lang w:val="es-MX" w:eastAsia="es-MX"/>
              </w:rPr>
            </w:pPr>
            <w:r w:rsidRPr="00DE7693">
              <w:rPr>
                <w:rFonts w:ascii="Arial Narrow" w:eastAsia="Times New Roman" w:hAnsi="Arial Narrow" w:cs="Arial"/>
                <w:i/>
                <w:iCs/>
                <w:sz w:val="14"/>
                <w:szCs w:val="14"/>
                <w:lang w:val="es-MX" w:eastAsia="es-MX"/>
              </w:rPr>
              <w:t>septiembre</w:t>
            </w:r>
          </w:p>
        </w:tc>
        <w:tc>
          <w:tcPr>
            <w:tcW w:w="367" w:type="pct"/>
            <w:tcBorders>
              <w:top w:val="single" w:sz="8" w:space="0" w:color="auto"/>
              <w:left w:val="nil"/>
              <w:bottom w:val="single" w:sz="8" w:space="0" w:color="auto"/>
              <w:right w:val="nil"/>
            </w:tcBorders>
            <w:shd w:val="clear" w:color="000000" w:fill="F2F2F2"/>
            <w:noWrap/>
            <w:vAlign w:val="center"/>
            <w:hideMark/>
          </w:tcPr>
          <w:p w14:paraId="458B0BBE" w14:textId="77777777" w:rsidR="00D27A91" w:rsidRPr="00DE7693" w:rsidRDefault="00D27A91" w:rsidP="00E14CFC">
            <w:pPr>
              <w:spacing w:after="0" w:line="240" w:lineRule="auto"/>
              <w:jc w:val="center"/>
              <w:rPr>
                <w:rFonts w:ascii="Arial Narrow" w:eastAsia="Times New Roman" w:hAnsi="Arial Narrow" w:cs="Arial"/>
                <w:i/>
                <w:iCs/>
                <w:sz w:val="16"/>
                <w:szCs w:val="16"/>
                <w:lang w:val="es-MX" w:eastAsia="es-MX"/>
              </w:rPr>
            </w:pPr>
            <w:r w:rsidRPr="00DE7693">
              <w:rPr>
                <w:rFonts w:ascii="Arial Narrow" w:eastAsia="Times New Roman" w:hAnsi="Arial Narrow" w:cs="Arial"/>
                <w:i/>
                <w:iCs/>
                <w:sz w:val="16"/>
                <w:szCs w:val="16"/>
                <w:lang w:val="es-MX" w:eastAsia="es-MX"/>
              </w:rPr>
              <w:t>octubre</w:t>
            </w:r>
          </w:p>
        </w:tc>
        <w:tc>
          <w:tcPr>
            <w:tcW w:w="367" w:type="pct"/>
            <w:tcBorders>
              <w:top w:val="single" w:sz="8" w:space="0" w:color="auto"/>
              <w:left w:val="nil"/>
              <w:bottom w:val="single" w:sz="8" w:space="0" w:color="auto"/>
              <w:right w:val="nil"/>
            </w:tcBorders>
            <w:shd w:val="clear" w:color="000000" w:fill="F2F2F2"/>
            <w:noWrap/>
            <w:vAlign w:val="center"/>
            <w:hideMark/>
          </w:tcPr>
          <w:p w14:paraId="024E5F5B" w14:textId="77777777" w:rsidR="00D27A91" w:rsidRPr="00DE7693" w:rsidRDefault="00D27A91" w:rsidP="00E14CFC">
            <w:pPr>
              <w:spacing w:after="0" w:line="240" w:lineRule="auto"/>
              <w:jc w:val="center"/>
              <w:rPr>
                <w:rFonts w:ascii="Arial Narrow" w:eastAsia="Times New Roman" w:hAnsi="Arial Narrow" w:cs="Arial"/>
                <w:i/>
                <w:iCs/>
                <w:sz w:val="16"/>
                <w:szCs w:val="16"/>
                <w:lang w:val="es-MX" w:eastAsia="es-MX"/>
              </w:rPr>
            </w:pPr>
            <w:r w:rsidRPr="00DE7693">
              <w:rPr>
                <w:rFonts w:ascii="Arial Narrow" w:eastAsia="Times New Roman" w:hAnsi="Arial Narrow" w:cs="Arial"/>
                <w:i/>
                <w:iCs/>
                <w:sz w:val="16"/>
                <w:szCs w:val="16"/>
                <w:lang w:val="es-MX" w:eastAsia="es-MX"/>
              </w:rPr>
              <w:t>n</w:t>
            </w:r>
            <w:r w:rsidRPr="00DE7693">
              <w:rPr>
                <w:rFonts w:ascii="Arial Narrow" w:eastAsia="Times New Roman" w:hAnsi="Arial Narrow" w:cs="Arial"/>
                <w:i/>
                <w:iCs/>
                <w:sz w:val="14"/>
                <w:szCs w:val="14"/>
                <w:lang w:val="es-MX" w:eastAsia="es-MX"/>
              </w:rPr>
              <w:t>oviembre</w:t>
            </w:r>
          </w:p>
        </w:tc>
        <w:tc>
          <w:tcPr>
            <w:tcW w:w="459" w:type="pct"/>
            <w:tcBorders>
              <w:top w:val="single" w:sz="8" w:space="0" w:color="auto"/>
              <w:left w:val="nil"/>
              <w:bottom w:val="single" w:sz="8" w:space="0" w:color="auto"/>
              <w:right w:val="nil"/>
            </w:tcBorders>
            <w:shd w:val="clear" w:color="000000" w:fill="F2F2F2"/>
            <w:noWrap/>
            <w:vAlign w:val="center"/>
            <w:hideMark/>
          </w:tcPr>
          <w:p w14:paraId="13ACC5AE" w14:textId="77777777" w:rsidR="00D27A91" w:rsidRPr="00DE7693" w:rsidRDefault="00D27A91" w:rsidP="00E14CFC">
            <w:pPr>
              <w:spacing w:after="0" w:line="240" w:lineRule="auto"/>
              <w:jc w:val="center"/>
              <w:rPr>
                <w:rFonts w:ascii="Arial Narrow" w:eastAsia="Times New Roman" w:hAnsi="Arial Narrow" w:cs="Arial"/>
                <w:i/>
                <w:iCs/>
                <w:sz w:val="16"/>
                <w:szCs w:val="16"/>
                <w:lang w:val="es-MX" w:eastAsia="es-MX"/>
              </w:rPr>
            </w:pPr>
            <w:r w:rsidRPr="00DE7693">
              <w:rPr>
                <w:rFonts w:ascii="Arial Narrow" w:eastAsia="Times New Roman" w:hAnsi="Arial Narrow" w:cs="Arial"/>
                <w:i/>
                <w:iCs/>
                <w:sz w:val="16"/>
                <w:szCs w:val="16"/>
                <w:lang w:val="es-MX" w:eastAsia="es-MX"/>
              </w:rPr>
              <w:t>diciembre</w:t>
            </w:r>
          </w:p>
        </w:tc>
      </w:tr>
      <w:tr w:rsidR="00955E80" w:rsidRPr="00DE7693" w14:paraId="2044C78B" w14:textId="77777777" w:rsidTr="0093504A">
        <w:trPr>
          <w:trHeight w:val="585"/>
          <w:tblHeader/>
        </w:trPr>
        <w:tc>
          <w:tcPr>
            <w:tcW w:w="487" w:type="pct"/>
            <w:tcBorders>
              <w:top w:val="nil"/>
              <w:left w:val="nil"/>
              <w:bottom w:val="nil"/>
              <w:right w:val="nil"/>
            </w:tcBorders>
            <w:shd w:val="clear" w:color="000000" w:fill="F2F2F2"/>
            <w:noWrap/>
            <w:vAlign w:val="center"/>
            <w:hideMark/>
          </w:tcPr>
          <w:p w14:paraId="3878F86B"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lastRenderedPageBreak/>
              <w:t>Cuota base</w:t>
            </w:r>
          </w:p>
        </w:tc>
        <w:tc>
          <w:tcPr>
            <w:tcW w:w="367" w:type="pct"/>
            <w:tcBorders>
              <w:top w:val="nil"/>
              <w:left w:val="nil"/>
              <w:bottom w:val="nil"/>
              <w:right w:val="nil"/>
            </w:tcBorders>
            <w:shd w:val="clear" w:color="000000" w:fill="F2F2F2"/>
            <w:noWrap/>
            <w:vAlign w:val="center"/>
            <w:hideMark/>
          </w:tcPr>
          <w:p w14:paraId="13DEF5D8" w14:textId="36C8B8F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$ 180.17</w:t>
            </w:r>
          </w:p>
        </w:tc>
        <w:tc>
          <w:tcPr>
            <w:tcW w:w="367" w:type="pct"/>
            <w:tcBorders>
              <w:top w:val="nil"/>
              <w:left w:val="nil"/>
              <w:bottom w:val="nil"/>
              <w:right w:val="nil"/>
            </w:tcBorders>
            <w:shd w:val="clear" w:color="000000" w:fill="F2F2F2"/>
            <w:noWrap/>
            <w:vAlign w:val="center"/>
            <w:hideMark/>
          </w:tcPr>
          <w:p w14:paraId="6B8A1231" w14:textId="5A6822C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$ 181.43</w:t>
            </w:r>
          </w:p>
        </w:tc>
        <w:tc>
          <w:tcPr>
            <w:tcW w:w="367" w:type="pct"/>
            <w:tcBorders>
              <w:top w:val="nil"/>
              <w:left w:val="nil"/>
              <w:bottom w:val="nil"/>
              <w:right w:val="nil"/>
            </w:tcBorders>
            <w:shd w:val="clear" w:color="000000" w:fill="F2F2F2"/>
            <w:noWrap/>
            <w:vAlign w:val="center"/>
            <w:hideMark/>
          </w:tcPr>
          <w:p w14:paraId="2AE8E0E1" w14:textId="15FACDA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$ 182.70</w:t>
            </w:r>
          </w:p>
        </w:tc>
        <w:tc>
          <w:tcPr>
            <w:tcW w:w="367" w:type="pct"/>
            <w:tcBorders>
              <w:top w:val="nil"/>
              <w:left w:val="nil"/>
              <w:bottom w:val="nil"/>
              <w:right w:val="nil"/>
            </w:tcBorders>
            <w:shd w:val="clear" w:color="000000" w:fill="F2F2F2"/>
            <w:noWrap/>
            <w:vAlign w:val="center"/>
            <w:hideMark/>
          </w:tcPr>
          <w:p w14:paraId="4307F3FA" w14:textId="6A2C233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$ 183.98</w:t>
            </w:r>
          </w:p>
        </w:tc>
        <w:tc>
          <w:tcPr>
            <w:tcW w:w="367" w:type="pct"/>
            <w:tcBorders>
              <w:top w:val="nil"/>
              <w:left w:val="nil"/>
              <w:bottom w:val="nil"/>
              <w:right w:val="nil"/>
            </w:tcBorders>
            <w:shd w:val="clear" w:color="000000" w:fill="F2F2F2"/>
            <w:noWrap/>
            <w:vAlign w:val="center"/>
            <w:hideMark/>
          </w:tcPr>
          <w:p w14:paraId="2327884D" w14:textId="3099406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$ 185.27</w:t>
            </w:r>
          </w:p>
        </w:tc>
        <w:tc>
          <w:tcPr>
            <w:tcW w:w="367" w:type="pct"/>
            <w:tcBorders>
              <w:top w:val="nil"/>
              <w:left w:val="nil"/>
              <w:bottom w:val="nil"/>
              <w:right w:val="nil"/>
            </w:tcBorders>
            <w:shd w:val="clear" w:color="000000" w:fill="F2F2F2"/>
            <w:noWrap/>
            <w:vAlign w:val="center"/>
            <w:hideMark/>
          </w:tcPr>
          <w:p w14:paraId="3EA4BA94" w14:textId="0840EFE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$ 186.56</w:t>
            </w:r>
          </w:p>
        </w:tc>
        <w:tc>
          <w:tcPr>
            <w:tcW w:w="367" w:type="pct"/>
            <w:tcBorders>
              <w:top w:val="nil"/>
              <w:left w:val="nil"/>
              <w:bottom w:val="nil"/>
              <w:right w:val="nil"/>
            </w:tcBorders>
            <w:shd w:val="clear" w:color="000000" w:fill="F2F2F2"/>
            <w:noWrap/>
            <w:vAlign w:val="center"/>
            <w:hideMark/>
          </w:tcPr>
          <w:p w14:paraId="509699FB" w14:textId="56CB3EF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$ 187.87</w:t>
            </w:r>
          </w:p>
        </w:tc>
        <w:tc>
          <w:tcPr>
            <w:tcW w:w="367" w:type="pct"/>
            <w:tcBorders>
              <w:top w:val="nil"/>
              <w:left w:val="nil"/>
              <w:bottom w:val="nil"/>
              <w:right w:val="nil"/>
            </w:tcBorders>
            <w:shd w:val="clear" w:color="000000" w:fill="F2F2F2"/>
            <w:noWrap/>
            <w:vAlign w:val="center"/>
            <w:hideMark/>
          </w:tcPr>
          <w:p w14:paraId="3C9E0056" w14:textId="508598F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$ 189.19</w:t>
            </w:r>
          </w:p>
        </w:tc>
        <w:tc>
          <w:tcPr>
            <w:tcW w:w="381" w:type="pct"/>
            <w:tcBorders>
              <w:top w:val="nil"/>
              <w:left w:val="nil"/>
              <w:bottom w:val="nil"/>
              <w:right w:val="nil"/>
            </w:tcBorders>
            <w:shd w:val="clear" w:color="000000" w:fill="F2F2F2"/>
            <w:noWrap/>
            <w:vAlign w:val="center"/>
            <w:hideMark/>
          </w:tcPr>
          <w:p w14:paraId="147FA808" w14:textId="46BA312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$ 190.51</w:t>
            </w:r>
          </w:p>
        </w:tc>
        <w:tc>
          <w:tcPr>
            <w:tcW w:w="367" w:type="pct"/>
            <w:tcBorders>
              <w:top w:val="nil"/>
              <w:left w:val="nil"/>
              <w:bottom w:val="nil"/>
              <w:right w:val="nil"/>
            </w:tcBorders>
            <w:shd w:val="clear" w:color="000000" w:fill="F2F2F2"/>
            <w:noWrap/>
            <w:vAlign w:val="center"/>
            <w:hideMark/>
          </w:tcPr>
          <w:p w14:paraId="005DE4A5" w14:textId="49D4258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$ 191.84</w:t>
            </w:r>
          </w:p>
        </w:tc>
        <w:tc>
          <w:tcPr>
            <w:tcW w:w="367" w:type="pct"/>
            <w:tcBorders>
              <w:top w:val="nil"/>
              <w:left w:val="nil"/>
              <w:bottom w:val="nil"/>
              <w:right w:val="nil"/>
            </w:tcBorders>
            <w:shd w:val="clear" w:color="000000" w:fill="F2F2F2"/>
            <w:noWrap/>
            <w:vAlign w:val="center"/>
            <w:hideMark/>
          </w:tcPr>
          <w:p w14:paraId="2D194816" w14:textId="0703346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$ 193.19</w:t>
            </w:r>
          </w:p>
        </w:tc>
        <w:tc>
          <w:tcPr>
            <w:tcW w:w="459" w:type="pct"/>
            <w:tcBorders>
              <w:top w:val="nil"/>
              <w:left w:val="nil"/>
              <w:bottom w:val="nil"/>
              <w:right w:val="nil"/>
            </w:tcBorders>
            <w:shd w:val="clear" w:color="000000" w:fill="F2F2F2"/>
            <w:noWrap/>
            <w:vAlign w:val="center"/>
            <w:hideMark/>
          </w:tcPr>
          <w:p w14:paraId="3DEF4C09" w14:textId="40FE53B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$ 194.54</w:t>
            </w:r>
          </w:p>
        </w:tc>
      </w:tr>
      <w:tr w:rsidR="00DE7693" w:rsidRPr="00DE7693" w14:paraId="08DF0EE8" w14:textId="77777777" w:rsidTr="00E14CFC">
        <w:trPr>
          <w:trHeight w:val="90"/>
          <w:tblHeader/>
        </w:trPr>
        <w:tc>
          <w:tcPr>
            <w:tcW w:w="5000" w:type="pct"/>
            <w:gridSpan w:val="13"/>
            <w:tcBorders>
              <w:top w:val="nil"/>
              <w:left w:val="nil"/>
              <w:bottom w:val="single" w:sz="8" w:space="0" w:color="auto"/>
              <w:right w:val="nil"/>
            </w:tcBorders>
            <w:shd w:val="clear" w:color="000000" w:fill="F2F2F2"/>
            <w:noWrap/>
            <w:vAlign w:val="center"/>
            <w:hideMark/>
          </w:tcPr>
          <w:p w14:paraId="09A7E3E9" w14:textId="77777777" w:rsidR="00D27A91" w:rsidRPr="00DE7693" w:rsidRDefault="00D27A91" w:rsidP="00E14CFC">
            <w:pPr>
              <w:spacing w:after="0" w:line="240" w:lineRule="auto"/>
              <w:rPr>
                <w:rFonts w:ascii="Arial Narrow" w:eastAsia="Times New Roman" w:hAnsi="Arial Narrow" w:cs="Arial"/>
                <w:sz w:val="18"/>
                <w:szCs w:val="18"/>
                <w:lang w:val="es-MX" w:eastAsia="es-MX"/>
              </w:rPr>
            </w:pPr>
            <w:r w:rsidRPr="00DE7693">
              <w:rPr>
                <w:rFonts w:ascii="Arial Narrow" w:eastAsia="Times New Roman" w:hAnsi="Arial Narrow" w:cs="Arial"/>
                <w:sz w:val="18"/>
                <w:szCs w:val="18"/>
                <w:lang w:val="es-MX" w:eastAsia="es-MX"/>
              </w:rPr>
              <w:t>A la cuota base se le sumará el importe de acuerdo al consumo del usuario conforme la siguiente tabla</w:t>
            </w:r>
          </w:p>
        </w:tc>
      </w:tr>
      <w:tr w:rsidR="00DE7693" w:rsidRPr="00DE7693" w14:paraId="5F67D6F8" w14:textId="77777777" w:rsidTr="0093504A">
        <w:trPr>
          <w:trHeight w:val="285"/>
          <w:tblHeader/>
        </w:trPr>
        <w:tc>
          <w:tcPr>
            <w:tcW w:w="487" w:type="pct"/>
            <w:tcBorders>
              <w:top w:val="nil"/>
              <w:left w:val="nil"/>
              <w:bottom w:val="single" w:sz="8" w:space="0" w:color="auto"/>
              <w:right w:val="nil"/>
            </w:tcBorders>
            <w:shd w:val="clear" w:color="000000" w:fill="F2F2F2"/>
            <w:noWrap/>
            <w:vAlign w:val="center"/>
            <w:hideMark/>
          </w:tcPr>
          <w:p w14:paraId="704B82AA" w14:textId="77777777" w:rsidR="00D27A91" w:rsidRPr="00DE7693" w:rsidRDefault="00D27A91" w:rsidP="00E14CFC">
            <w:pPr>
              <w:spacing w:after="0" w:line="240" w:lineRule="auto"/>
              <w:jc w:val="center"/>
              <w:rPr>
                <w:rFonts w:ascii="Arial Narrow" w:eastAsia="Times New Roman" w:hAnsi="Arial Narrow" w:cs="Arial"/>
                <w:i/>
                <w:iCs/>
                <w:sz w:val="16"/>
                <w:szCs w:val="16"/>
                <w:lang w:val="es-MX" w:eastAsia="es-MX"/>
              </w:rPr>
            </w:pPr>
            <w:r w:rsidRPr="00DE7693">
              <w:rPr>
                <w:rFonts w:ascii="Arial Narrow" w:eastAsia="Times New Roman" w:hAnsi="Arial Narrow" w:cs="Arial"/>
                <w:i/>
                <w:iCs/>
                <w:sz w:val="16"/>
                <w:szCs w:val="16"/>
                <w:lang w:val="es-MX" w:eastAsia="es-MX"/>
              </w:rPr>
              <w:t>Consumo M3</w:t>
            </w:r>
          </w:p>
        </w:tc>
        <w:tc>
          <w:tcPr>
            <w:tcW w:w="367" w:type="pct"/>
            <w:tcBorders>
              <w:top w:val="nil"/>
              <w:left w:val="nil"/>
              <w:bottom w:val="single" w:sz="8" w:space="0" w:color="auto"/>
              <w:right w:val="nil"/>
            </w:tcBorders>
            <w:shd w:val="clear" w:color="000000" w:fill="F2F2F2"/>
            <w:noWrap/>
            <w:vAlign w:val="center"/>
            <w:hideMark/>
          </w:tcPr>
          <w:p w14:paraId="1BE0B04B" w14:textId="77777777" w:rsidR="00D27A91" w:rsidRPr="00DE7693" w:rsidRDefault="00D27A91" w:rsidP="00E14CFC">
            <w:pPr>
              <w:spacing w:after="0" w:line="240" w:lineRule="auto"/>
              <w:jc w:val="center"/>
              <w:rPr>
                <w:rFonts w:ascii="Arial Narrow" w:eastAsia="Times New Roman" w:hAnsi="Arial Narrow" w:cs="Arial"/>
                <w:i/>
                <w:iCs/>
                <w:sz w:val="16"/>
                <w:szCs w:val="16"/>
                <w:lang w:val="es-MX" w:eastAsia="es-MX"/>
              </w:rPr>
            </w:pPr>
            <w:r w:rsidRPr="00DE7693">
              <w:rPr>
                <w:rFonts w:ascii="Arial Narrow" w:eastAsia="Times New Roman" w:hAnsi="Arial Narrow" w:cs="Arial"/>
                <w:i/>
                <w:iCs/>
                <w:sz w:val="16"/>
                <w:szCs w:val="16"/>
                <w:lang w:val="es-MX" w:eastAsia="es-MX"/>
              </w:rPr>
              <w:t>enero</w:t>
            </w:r>
          </w:p>
        </w:tc>
        <w:tc>
          <w:tcPr>
            <w:tcW w:w="367" w:type="pct"/>
            <w:tcBorders>
              <w:top w:val="nil"/>
              <w:left w:val="nil"/>
              <w:bottom w:val="single" w:sz="8" w:space="0" w:color="auto"/>
              <w:right w:val="nil"/>
            </w:tcBorders>
            <w:shd w:val="clear" w:color="000000" w:fill="F2F2F2"/>
            <w:noWrap/>
            <w:vAlign w:val="center"/>
            <w:hideMark/>
          </w:tcPr>
          <w:p w14:paraId="15D7DC87" w14:textId="77777777" w:rsidR="00D27A91" w:rsidRPr="00DE7693" w:rsidRDefault="00D27A91" w:rsidP="00E14CFC">
            <w:pPr>
              <w:spacing w:after="0" w:line="240" w:lineRule="auto"/>
              <w:jc w:val="center"/>
              <w:rPr>
                <w:rFonts w:ascii="Arial Narrow" w:eastAsia="Times New Roman" w:hAnsi="Arial Narrow" w:cs="Arial"/>
                <w:i/>
                <w:iCs/>
                <w:sz w:val="16"/>
                <w:szCs w:val="16"/>
                <w:lang w:val="es-MX" w:eastAsia="es-MX"/>
              </w:rPr>
            </w:pPr>
            <w:r w:rsidRPr="00DE7693">
              <w:rPr>
                <w:rFonts w:ascii="Arial Narrow" w:eastAsia="Times New Roman" w:hAnsi="Arial Narrow" w:cs="Arial"/>
                <w:i/>
                <w:iCs/>
                <w:sz w:val="16"/>
                <w:szCs w:val="16"/>
                <w:lang w:val="es-MX" w:eastAsia="es-MX"/>
              </w:rPr>
              <w:t>febrero</w:t>
            </w:r>
          </w:p>
        </w:tc>
        <w:tc>
          <w:tcPr>
            <w:tcW w:w="367" w:type="pct"/>
            <w:tcBorders>
              <w:top w:val="nil"/>
              <w:left w:val="nil"/>
              <w:bottom w:val="single" w:sz="8" w:space="0" w:color="auto"/>
              <w:right w:val="nil"/>
            </w:tcBorders>
            <w:shd w:val="clear" w:color="000000" w:fill="F2F2F2"/>
            <w:noWrap/>
            <w:vAlign w:val="center"/>
            <w:hideMark/>
          </w:tcPr>
          <w:p w14:paraId="1533F220" w14:textId="77777777" w:rsidR="00D27A91" w:rsidRPr="00DE7693" w:rsidRDefault="00D27A91" w:rsidP="00E14CFC">
            <w:pPr>
              <w:spacing w:after="0" w:line="240" w:lineRule="auto"/>
              <w:jc w:val="center"/>
              <w:rPr>
                <w:rFonts w:ascii="Arial Narrow" w:eastAsia="Times New Roman" w:hAnsi="Arial Narrow" w:cs="Arial"/>
                <w:i/>
                <w:iCs/>
                <w:sz w:val="16"/>
                <w:szCs w:val="16"/>
                <w:lang w:val="es-MX" w:eastAsia="es-MX"/>
              </w:rPr>
            </w:pPr>
            <w:r w:rsidRPr="00DE7693">
              <w:rPr>
                <w:rFonts w:ascii="Arial Narrow" w:eastAsia="Times New Roman" w:hAnsi="Arial Narrow" w:cs="Arial"/>
                <w:i/>
                <w:iCs/>
                <w:sz w:val="16"/>
                <w:szCs w:val="16"/>
                <w:lang w:val="es-MX" w:eastAsia="es-MX"/>
              </w:rPr>
              <w:t>marzo</w:t>
            </w:r>
          </w:p>
        </w:tc>
        <w:tc>
          <w:tcPr>
            <w:tcW w:w="367" w:type="pct"/>
            <w:tcBorders>
              <w:top w:val="nil"/>
              <w:left w:val="nil"/>
              <w:bottom w:val="single" w:sz="8" w:space="0" w:color="auto"/>
              <w:right w:val="nil"/>
            </w:tcBorders>
            <w:shd w:val="clear" w:color="000000" w:fill="F2F2F2"/>
            <w:noWrap/>
            <w:vAlign w:val="center"/>
            <w:hideMark/>
          </w:tcPr>
          <w:p w14:paraId="04DC6941" w14:textId="77777777" w:rsidR="00D27A91" w:rsidRPr="00DE7693" w:rsidRDefault="00D27A91" w:rsidP="00E14CFC">
            <w:pPr>
              <w:spacing w:after="0" w:line="240" w:lineRule="auto"/>
              <w:jc w:val="center"/>
              <w:rPr>
                <w:rFonts w:ascii="Arial Narrow" w:eastAsia="Times New Roman" w:hAnsi="Arial Narrow" w:cs="Arial"/>
                <w:i/>
                <w:iCs/>
                <w:sz w:val="16"/>
                <w:szCs w:val="16"/>
                <w:lang w:val="es-MX" w:eastAsia="es-MX"/>
              </w:rPr>
            </w:pPr>
            <w:r w:rsidRPr="00DE7693">
              <w:rPr>
                <w:rFonts w:ascii="Arial Narrow" w:eastAsia="Times New Roman" w:hAnsi="Arial Narrow" w:cs="Arial"/>
                <w:i/>
                <w:iCs/>
                <w:sz w:val="16"/>
                <w:szCs w:val="16"/>
                <w:lang w:val="es-MX" w:eastAsia="es-MX"/>
              </w:rPr>
              <w:t>abril</w:t>
            </w:r>
          </w:p>
        </w:tc>
        <w:tc>
          <w:tcPr>
            <w:tcW w:w="367" w:type="pct"/>
            <w:tcBorders>
              <w:top w:val="nil"/>
              <w:left w:val="nil"/>
              <w:bottom w:val="single" w:sz="8" w:space="0" w:color="auto"/>
              <w:right w:val="nil"/>
            </w:tcBorders>
            <w:shd w:val="clear" w:color="000000" w:fill="F2F2F2"/>
            <w:noWrap/>
            <w:vAlign w:val="center"/>
            <w:hideMark/>
          </w:tcPr>
          <w:p w14:paraId="16BE9BDD" w14:textId="77777777" w:rsidR="00D27A91" w:rsidRPr="00DE7693" w:rsidRDefault="00D27A91" w:rsidP="00E14CFC">
            <w:pPr>
              <w:spacing w:after="0" w:line="240" w:lineRule="auto"/>
              <w:jc w:val="center"/>
              <w:rPr>
                <w:rFonts w:ascii="Arial Narrow" w:eastAsia="Times New Roman" w:hAnsi="Arial Narrow" w:cs="Arial"/>
                <w:i/>
                <w:iCs/>
                <w:sz w:val="16"/>
                <w:szCs w:val="16"/>
                <w:lang w:val="es-MX" w:eastAsia="es-MX"/>
              </w:rPr>
            </w:pPr>
            <w:r w:rsidRPr="00DE7693">
              <w:rPr>
                <w:rFonts w:ascii="Arial Narrow" w:eastAsia="Times New Roman" w:hAnsi="Arial Narrow" w:cs="Arial"/>
                <w:i/>
                <w:iCs/>
                <w:sz w:val="16"/>
                <w:szCs w:val="16"/>
                <w:lang w:val="es-MX" w:eastAsia="es-MX"/>
              </w:rPr>
              <w:t>mayo</w:t>
            </w:r>
          </w:p>
        </w:tc>
        <w:tc>
          <w:tcPr>
            <w:tcW w:w="367" w:type="pct"/>
            <w:tcBorders>
              <w:top w:val="nil"/>
              <w:left w:val="nil"/>
              <w:bottom w:val="single" w:sz="8" w:space="0" w:color="auto"/>
              <w:right w:val="nil"/>
            </w:tcBorders>
            <w:shd w:val="clear" w:color="000000" w:fill="F2F2F2"/>
            <w:noWrap/>
            <w:vAlign w:val="center"/>
            <w:hideMark/>
          </w:tcPr>
          <w:p w14:paraId="296E1812" w14:textId="77777777" w:rsidR="00D27A91" w:rsidRPr="00DE7693" w:rsidRDefault="00D27A91" w:rsidP="00E14CFC">
            <w:pPr>
              <w:spacing w:after="0" w:line="240" w:lineRule="auto"/>
              <w:jc w:val="center"/>
              <w:rPr>
                <w:rFonts w:ascii="Arial Narrow" w:eastAsia="Times New Roman" w:hAnsi="Arial Narrow" w:cs="Arial"/>
                <w:i/>
                <w:iCs/>
                <w:sz w:val="16"/>
                <w:szCs w:val="16"/>
                <w:lang w:val="es-MX" w:eastAsia="es-MX"/>
              </w:rPr>
            </w:pPr>
            <w:r w:rsidRPr="00DE7693">
              <w:rPr>
                <w:rFonts w:ascii="Arial Narrow" w:eastAsia="Times New Roman" w:hAnsi="Arial Narrow" w:cs="Arial"/>
                <w:i/>
                <w:iCs/>
                <w:sz w:val="16"/>
                <w:szCs w:val="16"/>
                <w:lang w:val="es-MX" w:eastAsia="es-MX"/>
              </w:rPr>
              <w:t>junio</w:t>
            </w:r>
          </w:p>
        </w:tc>
        <w:tc>
          <w:tcPr>
            <w:tcW w:w="367" w:type="pct"/>
            <w:tcBorders>
              <w:top w:val="nil"/>
              <w:left w:val="nil"/>
              <w:bottom w:val="single" w:sz="8" w:space="0" w:color="auto"/>
              <w:right w:val="nil"/>
            </w:tcBorders>
            <w:shd w:val="clear" w:color="000000" w:fill="F2F2F2"/>
            <w:noWrap/>
            <w:vAlign w:val="center"/>
            <w:hideMark/>
          </w:tcPr>
          <w:p w14:paraId="7F9E3983" w14:textId="77777777" w:rsidR="00D27A91" w:rsidRPr="00DE7693" w:rsidRDefault="00D27A91" w:rsidP="00E14CFC">
            <w:pPr>
              <w:spacing w:after="0" w:line="240" w:lineRule="auto"/>
              <w:jc w:val="center"/>
              <w:rPr>
                <w:rFonts w:ascii="Arial Narrow" w:eastAsia="Times New Roman" w:hAnsi="Arial Narrow" w:cs="Arial"/>
                <w:i/>
                <w:iCs/>
                <w:sz w:val="16"/>
                <w:szCs w:val="16"/>
                <w:lang w:val="es-MX" w:eastAsia="es-MX"/>
              </w:rPr>
            </w:pPr>
            <w:r w:rsidRPr="00DE7693">
              <w:rPr>
                <w:rFonts w:ascii="Arial Narrow" w:eastAsia="Times New Roman" w:hAnsi="Arial Narrow" w:cs="Arial"/>
                <w:i/>
                <w:iCs/>
                <w:sz w:val="16"/>
                <w:szCs w:val="16"/>
                <w:lang w:val="es-MX" w:eastAsia="es-MX"/>
              </w:rPr>
              <w:t>julio</w:t>
            </w:r>
          </w:p>
        </w:tc>
        <w:tc>
          <w:tcPr>
            <w:tcW w:w="367" w:type="pct"/>
            <w:tcBorders>
              <w:top w:val="nil"/>
              <w:left w:val="nil"/>
              <w:bottom w:val="single" w:sz="8" w:space="0" w:color="auto"/>
              <w:right w:val="nil"/>
            </w:tcBorders>
            <w:shd w:val="clear" w:color="000000" w:fill="F2F2F2"/>
            <w:noWrap/>
            <w:vAlign w:val="center"/>
            <w:hideMark/>
          </w:tcPr>
          <w:p w14:paraId="741141A9" w14:textId="77777777" w:rsidR="00D27A91" w:rsidRPr="00DE7693" w:rsidRDefault="00D27A91" w:rsidP="00E14CFC">
            <w:pPr>
              <w:spacing w:after="0" w:line="240" w:lineRule="auto"/>
              <w:jc w:val="center"/>
              <w:rPr>
                <w:rFonts w:ascii="Arial Narrow" w:eastAsia="Times New Roman" w:hAnsi="Arial Narrow" w:cs="Arial"/>
                <w:i/>
                <w:iCs/>
                <w:sz w:val="16"/>
                <w:szCs w:val="16"/>
                <w:lang w:val="es-MX" w:eastAsia="es-MX"/>
              </w:rPr>
            </w:pPr>
            <w:r w:rsidRPr="00DE7693">
              <w:rPr>
                <w:rFonts w:ascii="Arial Narrow" w:eastAsia="Times New Roman" w:hAnsi="Arial Narrow" w:cs="Arial"/>
                <w:i/>
                <w:iCs/>
                <w:sz w:val="16"/>
                <w:szCs w:val="16"/>
                <w:lang w:val="es-MX" w:eastAsia="es-MX"/>
              </w:rPr>
              <w:t>agosto</w:t>
            </w:r>
          </w:p>
        </w:tc>
        <w:tc>
          <w:tcPr>
            <w:tcW w:w="381" w:type="pct"/>
            <w:tcBorders>
              <w:top w:val="nil"/>
              <w:left w:val="nil"/>
              <w:bottom w:val="single" w:sz="8" w:space="0" w:color="auto"/>
              <w:right w:val="nil"/>
            </w:tcBorders>
            <w:shd w:val="clear" w:color="000000" w:fill="F2F2F2"/>
            <w:noWrap/>
            <w:vAlign w:val="center"/>
            <w:hideMark/>
          </w:tcPr>
          <w:p w14:paraId="5510DFF6" w14:textId="77777777" w:rsidR="00D27A91" w:rsidRPr="00DE7693" w:rsidRDefault="00D27A91" w:rsidP="00E14CFC">
            <w:pPr>
              <w:spacing w:after="0" w:line="240" w:lineRule="auto"/>
              <w:jc w:val="center"/>
              <w:rPr>
                <w:rFonts w:ascii="Arial Narrow" w:eastAsia="Times New Roman" w:hAnsi="Arial Narrow" w:cs="Arial"/>
                <w:i/>
                <w:iCs/>
                <w:sz w:val="16"/>
                <w:szCs w:val="16"/>
                <w:lang w:val="es-MX" w:eastAsia="es-MX"/>
              </w:rPr>
            </w:pPr>
            <w:r w:rsidRPr="00DE7693">
              <w:rPr>
                <w:rFonts w:ascii="Arial Narrow" w:eastAsia="Times New Roman" w:hAnsi="Arial Narrow" w:cs="Arial"/>
                <w:i/>
                <w:iCs/>
                <w:sz w:val="14"/>
                <w:szCs w:val="14"/>
                <w:lang w:val="es-MX" w:eastAsia="es-MX"/>
              </w:rPr>
              <w:t>septiembre</w:t>
            </w:r>
          </w:p>
        </w:tc>
        <w:tc>
          <w:tcPr>
            <w:tcW w:w="367" w:type="pct"/>
            <w:tcBorders>
              <w:top w:val="nil"/>
              <w:left w:val="nil"/>
              <w:bottom w:val="single" w:sz="8" w:space="0" w:color="auto"/>
              <w:right w:val="nil"/>
            </w:tcBorders>
            <w:shd w:val="clear" w:color="000000" w:fill="F2F2F2"/>
            <w:noWrap/>
            <w:vAlign w:val="center"/>
            <w:hideMark/>
          </w:tcPr>
          <w:p w14:paraId="036CCC0B" w14:textId="77777777" w:rsidR="00D27A91" w:rsidRPr="00DE7693" w:rsidRDefault="00D27A91" w:rsidP="00E14CFC">
            <w:pPr>
              <w:spacing w:after="0" w:line="240" w:lineRule="auto"/>
              <w:jc w:val="center"/>
              <w:rPr>
                <w:rFonts w:ascii="Arial Narrow" w:eastAsia="Times New Roman" w:hAnsi="Arial Narrow" w:cs="Arial"/>
                <w:i/>
                <w:iCs/>
                <w:sz w:val="16"/>
                <w:szCs w:val="16"/>
                <w:lang w:val="es-MX" w:eastAsia="es-MX"/>
              </w:rPr>
            </w:pPr>
            <w:r w:rsidRPr="00DE7693">
              <w:rPr>
                <w:rFonts w:ascii="Arial Narrow" w:eastAsia="Times New Roman" w:hAnsi="Arial Narrow" w:cs="Arial"/>
                <w:i/>
                <w:iCs/>
                <w:sz w:val="16"/>
                <w:szCs w:val="16"/>
                <w:lang w:val="es-MX" w:eastAsia="es-MX"/>
              </w:rPr>
              <w:t>octubre</w:t>
            </w:r>
          </w:p>
        </w:tc>
        <w:tc>
          <w:tcPr>
            <w:tcW w:w="367" w:type="pct"/>
            <w:tcBorders>
              <w:top w:val="nil"/>
              <w:left w:val="nil"/>
              <w:bottom w:val="single" w:sz="8" w:space="0" w:color="auto"/>
              <w:right w:val="nil"/>
            </w:tcBorders>
            <w:shd w:val="clear" w:color="000000" w:fill="F2F2F2"/>
            <w:noWrap/>
            <w:vAlign w:val="center"/>
            <w:hideMark/>
          </w:tcPr>
          <w:p w14:paraId="7FDC7625" w14:textId="77777777" w:rsidR="00D27A91" w:rsidRPr="00DE7693" w:rsidRDefault="00D27A91" w:rsidP="00E14CFC">
            <w:pPr>
              <w:spacing w:after="0" w:line="240" w:lineRule="auto"/>
              <w:jc w:val="center"/>
              <w:rPr>
                <w:rFonts w:ascii="Arial Narrow" w:eastAsia="Times New Roman" w:hAnsi="Arial Narrow" w:cs="Arial"/>
                <w:i/>
                <w:iCs/>
                <w:sz w:val="16"/>
                <w:szCs w:val="16"/>
                <w:lang w:val="es-MX" w:eastAsia="es-MX"/>
              </w:rPr>
            </w:pPr>
            <w:r w:rsidRPr="00DE7693">
              <w:rPr>
                <w:rFonts w:ascii="Arial Narrow" w:eastAsia="Times New Roman" w:hAnsi="Arial Narrow" w:cs="Arial"/>
                <w:i/>
                <w:iCs/>
                <w:sz w:val="14"/>
                <w:szCs w:val="14"/>
                <w:lang w:val="es-MX" w:eastAsia="es-MX"/>
              </w:rPr>
              <w:t>noviembre</w:t>
            </w:r>
          </w:p>
        </w:tc>
        <w:tc>
          <w:tcPr>
            <w:tcW w:w="459" w:type="pct"/>
            <w:tcBorders>
              <w:top w:val="nil"/>
              <w:left w:val="nil"/>
              <w:bottom w:val="single" w:sz="8" w:space="0" w:color="auto"/>
              <w:right w:val="nil"/>
            </w:tcBorders>
            <w:shd w:val="clear" w:color="000000" w:fill="F2F2F2"/>
            <w:noWrap/>
            <w:vAlign w:val="center"/>
            <w:hideMark/>
          </w:tcPr>
          <w:p w14:paraId="47AD5377" w14:textId="77777777" w:rsidR="00D27A91" w:rsidRPr="00DE7693" w:rsidRDefault="00D27A91" w:rsidP="00E14CFC">
            <w:pPr>
              <w:spacing w:after="0" w:line="240" w:lineRule="auto"/>
              <w:jc w:val="center"/>
              <w:rPr>
                <w:rFonts w:ascii="Arial Narrow" w:eastAsia="Times New Roman" w:hAnsi="Arial Narrow" w:cs="Arial"/>
                <w:i/>
                <w:iCs/>
                <w:sz w:val="16"/>
                <w:szCs w:val="16"/>
                <w:lang w:val="es-MX" w:eastAsia="es-MX"/>
              </w:rPr>
            </w:pPr>
            <w:r w:rsidRPr="00DE7693">
              <w:rPr>
                <w:rFonts w:ascii="Arial Narrow" w:eastAsia="Times New Roman" w:hAnsi="Arial Narrow" w:cs="Arial"/>
                <w:i/>
                <w:iCs/>
                <w:sz w:val="16"/>
                <w:szCs w:val="16"/>
                <w:lang w:val="es-MX" w:eastAsia="es-MX"/>
              </w:rPr>
              <w:t>diciembre</w:t>
            </w:r>
          </w:p>
        </w:tc>
      </w:tr>
      <w:tr w:rsidR="00955E80" w:rsidRPr="00DE7693" w14:paraId="1D942ADB" w14:textId="77777777" w:rsidTr="0093504A">
        <w:trPr>
          <w:trHeight w:val="315"/>
        </w:trPr>
        <w:tc>
          <w:tcPr>
            <w:tcW w:w="487" w:type="pct"/>
            <w:tcBorders>
              <w:top w:val="nil"/>
              <w:left w:val="nil"/>
              <w:bottom w:val="nil"/>
              <w:right w:val="nil"/>
            </w:tcBorders>
            <w:shd w:val="clear" w:color="auto" w:fill="auto"/>
            <w:noWrap/>
            <w:vAlign w:val="center"/>
            <w:hideMark/>
          </w:tcPr>
          <w:p w14:paraId="2DAEC0A9"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0</w:t>
            </w:r>
          </w:p>
        </w:tc>
        <w:tc>
          <w:tcPr>
            <w:tcW w:w="367" w:type="pct"/>
            <w:tcBorders>
              <w:top w:val="nil"/>
              <w:left w:val="nil"/>
              <w:bottom w:val="nil"/>
              <w:right w:val="nil"/>
            </w:tcBorders>
            <w:shd w:val="clear" w:color="auto" w:fill="auto"/>
            <w:noWrap/>
            <w:vAlign w:val="center"/>
            <w:hideMark/>
          </w:tcPr>
          <w:p w14:paraId="2421E1B2" w14:textId="52FDE36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$ 0.00</w:t>
            </w:r>
          </w:p>
        </w:tc>
        <w:tc>
          <w:tcPr>
            <w:tcW w:w="367" w:type="pct"/>
            <w:tcBorders>
              <w:top w:val="nil"/>
              <w:left w:val="nil"/>
              <w:bottom w:val="nil"/>
              <w:right w:val="nil"/>
            </w:tcBorders>
            <w:shd w:val="clear" w:color="auto" w:fill="auto"/>
            <w:noWrap/>
            <w:vAlign w:val="center"/>
            <w:hideMark/>
          </w:tcPr>
          <w:p w14:paraId="42DC3C63" w14:textId="24DE280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$ 0.00</w:t>
            </w:r>
          </w:p>
        </w:tc>
        <w:tc>
          <w:tcPr>
            <w:tcW w:w="367" w:type="pct"/>
            <w:tcBorders>
              <w:top w:val="nil"/>
              <w:left w:val="nil"/>
              <w:bottom w:val="nil"/>
              <w:right w:val="nil"/>
            </w:tcBorders>
            <w:shd w:val="clear" w:color="auto" w:fill="auto"/>
            <w:noWrap/>
            <w:vAlign w:val="center"/>
            <w:hideMark/>
          </w:tcPr>
          <w:p w14:paraId="160569D3" w14:textId="72D9464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$ 0.00</w:t>
            </w:r>
          </w:p>
        </w:tc>
        <w:tc>
          <w:tcPr>
            <w:tcW w:w="367" w:type="pct"/>
            <w:tcBorders>
              <w:top w:val="nil"/>
              <w:left w:val="nil"/>
              <w:bottom w:val="nil"/>
              <w:right w:val="nil"/>
            </w:tcBorders>
            <w:shd w:val="clear" w:color="auto" w:fill="auto"/>
            <w:noWrap/>
            <w:vAlign w:val="center"/>
            <w:hideMark/>
          </w:tcPr>
          <w:p w14:paraId="68B97E8B" w14:textId="51BA9A3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$ 0.00</w:t>
            </w:r>
          </w:p>
        </w:tc>
        <w:tc>
          <w:tcPr>
            <w:tcW w:w="367" w:type="pct"/>
            <w:tcBorders>
              <w:top w:val="nil"/>
              <w:left w:val="nil"/>
              <w:bottom w:val="nil"/>
              <w:right w:val="nil"/>
            </w:tcBorders>
            <w:shd w:val="clear" w:color="auto" w:fill="auto"/>
            <w:noWrap/>
            <w:vAlign w:val="center"/>
            <w:hideMark/>
          </w:tcPr>
          <w:p w14:paraId="2F3891DC" w14:textId="477A2AC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$ 0.00</w:t>
            </w:r>
          </w:p>
        </w:tc>
        <w:tc>
          <w:tcPr>
            <w:tcW w:w="367" w:type="pct"/>
            <w:tcBorders>
              <w:top w:val="nil"/>
              <w:left w:val="nil"/>
              <w:bottom w:val="nil"/>
              <w:right w:val="nil"/>
            </w:tcBorders>
            <w:shd w:val="clear" w:color="auto" w:fill="auto"/>
            <w:noWrap/>
            <w:vAlign w:val="center"/>
            <w:hideMark/>
          </w:tcPr>
          <w:p w14:paraId="284065F6" w14:textId="0915390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$ 0.00</w:t>
            </w:r>
          </w:p>
        </w:tc>
        <w:tc>
          <w:tcPr>
            <w:tcW w:w="367" w:type="pct"/>
            <w:tcBorders>
              <w:top w:val="nil"/>
              <w:left w:val="nil"/>
              <w:bottom w:val="nil"/>
              <w:right w:val="nil"/>
            </w:tcBorders>
            <w:shd w:val="clear" w:color="auto" w:fill="auto"/>
            <w:noWrap/>
            <w:vAlign w:val="center"/>
            <w:hideMark/>
          </w:tcPr>
          <w:p w14:paraId="49945B51" w14:textId="708CFC6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$ 0.00</w:t>
            </w:r>
          </w:p>
        </w:tc>
        <w:tc>
          <w:tcPr>
            <w:tcW w:w="367" w:type="pct"/>
            <w:tcBorders>
              <w:top w:val="nil"/>
              <w:left w:val="nil"/>
              <w:bottom w:val="nil"/>
              <w:right w:val="nil"/>
            </w:tcBorders>
            <w:shd w:val="clear" w:color="auto" w:fill="auto"/>
            <w:noWrap/>
            <w:vAlign w:val="center"/>
            <w:hideMark/>
          </w:tcPr>
          <w:p w14:paraId="5B80212B" w14:textId="23DF297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$ 0.00</w:t>
            </w:r>
          </w:p>
        </w:tc>
        <w:tc>
          <w:tcPr>
            <w:tcW w:w="381" w:type="pct"/>
            <w:tcBorders>
              <w:top w:val="nil"/>
              <w:left w:val="nil"/>
              <w:bottom w:val="nil"/>
              <w:right w:val="nil"/>
            </w:tcBorders>
            <w:shd w:val="clear" w:color="auto" w:fill="auto"/>
            <w:noWrap/>
            <w:vAlign w:val="center"/>
            <w:hideMark/>
          </w:tcPr>
          <w:p w14:paraId="5D855A4B" w14:textId="7D78E69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$ 0.00</w:t>
            </w:r>
          </w:p>
        </w:tc>
        <w:tc>
          <w:tcPr>
            <w:tcW w:w="367" w:type="pct"/>
            <w:tcBorders>
              <w:top w:val="nil"/>
              <w:left w:val="nil"/>
              <w:bottom w:val="nil"/>
              <w:right w:val="nil"/>
            </w:tcBorders>
            <w:shd w:val="clear" w:color="auto" w:fill="auto"/>
            <w:noWrap/>
            <w:vAlign w:val="center"/>
            <w:hideMark/>
          </w:tcPr>
          <w:p w14:paraId="5FE5C9C2" w14:textId="45757C0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$ 0.00</w:t>
            </w:r>
          </w:p>
        </w:tc>
        <w:tc>
          <w:tcPr>
            <w:tcW w:w="367" w:type="pct"/>
            <w:tcBorders>
              <w:top w:val="nil"/>
              <w:left w:val="nil"/>
              <w:bottom w:val="nil"/>
              <w:right w:val="nil"/>
            </w:tcBorders>
            <w:shd w:val="clear" w:color="auto" w:fill="auto"/>
            <w:noWrap/>
            <w:vAlign w:val="center"/>
            <w:hideMark/>
          </w:tcPr>
          <w:p w14:paraId="0D7A0181" w14:textId="2B57E1D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$ 0.00</w:t>
            </w:r>
          </w:p>
        </w:tc>
        <w:tc>
          <w:tcPr>
            <w:tcW w:w="459" w:type="pct"/>
            <w:tcBorders>
              <w:top w:val="nil"/>
              <w:left w:val="nil"/>
              <w:bottom w:val="nil"/>
              <w:right w:val="nil"/>
            </w:tcBorders>
            <w:shd w:val="clear" w:color="auto" w:fill="auto"/>
            <w:noWrap/>
            <w:vAlign w:val="center"/>
            <w:hideMark/>
          </w:tcPr>
          <w:p w14:paraId="1C98662A" w14:textId="0D599E6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$ 0.00</w:t>
            </w:r>
          </w:p>
        </w:tc>
      </w:tr>
      <w:tr w:rsidR="00955E80" w:rsidRPr="00DE7693" w14:paraId="61233239" w14:textId="77777777" w:rsidTr="0093504A">
        <w:trPr>
          <w:trHeight w:val="315"/>
        </w:trPr>
        <w:tc>
          <w:tcPr>
            <w:tcW w:w="487" w:type="pct"/>
            <w:tcBorders>
              <w:top w:val="nil"/>
              <w:left w:val="nil"/>
              <w:bottom w:val="nil"/>
              <w:right w:val="nil"/>
            </w:tcBorders>
            <w:shd w:val="clear" w:color="auto" w:fill="auto"/>
            <w:noWrap/>
            <w:vAlign w:val="center"/>
            <w:hideMark/>
          </w:tcPr>
          <w:p w14:paraId="583CE5FB"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1</w:t>
            </w:r>
          </w:p>
        </w:tc>
        <w:tc>
          <w:tcPr>
            <w:tcW w:w="367" w:type="pct"/>
            <w:tcBorders>
              <w:top w:val="nil"/>
              <w:left w:val="nil"/>
              <w:bottom w:val="nil"/>
              <w:right w:val="nil"/>
            </w:tcBorders>
            <w:shd w:val="clear" w:color="auto" w:fill="auto"/>
            <w:noWrap/>
            <w:vAlign w:val="center"/>
            <w:hideMark/>
          </w:tcPr>
          <w:p w14:paraId="334FA088" w14:textId="1614FE9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$ 14.51</w:t>
            </w:r>
          </w:p>
        </w:tc>
        <w:tc>
          <w:tcPr>
            <w:tcW w:w="367" w:type="pct"/>
            <w:tcBorders>
              <w:top w:val="nil"/>
              <w:left w:val="nil"/>
              <w:bottom w:val="nil"/>
              <w:right w:val="nil"/>
            </w:tcBorders>
            <w:shd w:val="clear" w:color="auto" w:fill="auto"/>
            <w:noWrap/>
            <w:vAlign w:val="center"/>
            <w:hideMark/>
          </w:tcPr>
          <w:p w14:paraId="10CE4CCA" w14:textId="757AF42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$ 14.62</w:t>
            </w:r>
          </w:p>
        </w:tc>
        <w:tc>
          <w:tcPr>
            <w:tcW w:w="367" w:type="pct"/>
            <w:tcBorders>
              <w:top w:val="nil"/>
              <w:left w:val="nil"/>
              <w:bottom w:val="nil"/>
              <w:right w:val="nil"/>
            </w:tcBorders>
            <w:shd w:val="clear" w:color="auto" w:fill="auto"/>
            <w:noWrap/>
            <w:vAlign w:val="center"/>
            <w:hideMark/>
          </w:tcPr>
          <w:p w14:paraId="55648A84" w14:textId="3AE5075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$ 14.72</w:t>
            </w:r>
          </w:p>
        </w:tc>
        <w:tc>
          <w:tcPr>
            <w:tcW w:w="367" w:type="pct"/>
            <w:tcBorders>
              <w:top w:val="nil"/>
              <w:left w:val="nil"/>
              <w:bottom w:val="nil"/>
              <w:right w:val="nil"/>
            </w:tcBorders>
            <w:shd w:val="clear" w:color="auto" w:fill="auto"/>
            <w:noWrap/>
            <w:vAlign w:val="center"/>
            <w:hideMark/>
          </w:tcPr>
          <w:p w14:paraId="0D22DF72" w14:textId="338023D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$ 14.82</w:t>
            </w:r>
          </w:p>
        </w:tc>
        <w:tc>
          <w:tcPr>
            <w:tcW w:w="367" w:type="pct"/>
            <w:tcBorders>
              <w:top w:val="nil"/>
              <w:left w:val="nil"/>
              <w:bottom w:val="nil"/>
              <w:right w:val="nil"/>
            </w:tcBorders>
            <w:shd w:val="clear" w:color="auto" w:fill="auto"/>
            <w:noWrap/>
            <w:vAlign w:val="center"/>
            <w:hideMark/>
          </w:tcPr>
          <w:p w14:paraId="0DE2C4B3" w14:textId="63A82CD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$ 14.93</w:t>
            </w:r>
          </w:p>
        </w:tc>
        <w:tc>
          <w:tcPr>
            <w:tcW w:w="367" w:type="pct"/>
            <w:tcBorders>
              <w:top w:val="nil"/>
              <w:left w:val="nil"/>
              <w:bottom w:val="nil"/>
              <w:right w:val="nil"/>
            </w:tcBorders>
            <w:shd w:val="clear" w:color="auto" w:fill="auto"/>
            <w:noWrap/>
            <w:vAlign w:val="center"/>
            <w:hideMark/>
          </w:tcPr>
          <w:p w14:paraId="4FA0C7EA" w14:textId="7B5CDF9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$ 15.03</w:t>
            </w:r>
          </w:p>
        </w:tc>
        <w:tc>
          <w:tcPr>
            <w:tcW w:w="367" w:type="pct"/>
            <w:tcBorders>
              <w:top w:val="nil"/>
              <w:left w:val="nil"/>
              <w:bottom w:val="nil"/>
              <w:right w:val="nil"/>
            </w:tcBorders>
            <w:shd w:val="clear" w:color="auto" w:fill="auto"/>
            <w:noWrap/>
            <w:vAlign w:val="center"/>
            <w:hideMark/>
          </w:tcPr>
          <w:p w14:paraId="66224162" w14:textId="0B6C881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$ 15.14</w:t>
            </w:r>
          </w:p>
        </w:tc>
        <w:tc>
          <w:tcPr>
            <w:tcW w:w="367" w:type="pct"/>
            <w:tcBorders>
              <w:top w:val="nil"/>
              <w:left w:val="nil"/>
              <w:bottom w:val="nil"/>
              <w:right w:val="nil"/>
            </w:tcBorders>
            <w:shd w:val="clear" w:color="auto" w:fill="auto"/>
            <w:noWrap/>
            <w:vAlign w:val="center"/>
            <w:hideMark/>
          </w:tcPr>
          <w:p w14:paraId="4B334396" w14:textId="0F64FB0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$ 15.24</w:t>
            </w:r>
          </w:p>
        </w:tc>
        <w:tc>
          <w:tcPr>
            <w:tcW w:w="381" w:type="pct"/>
            <w:tcBorders>
              <w:top w:val="nil"/>
              <w:left w:val="nil"/>
              <w:bottom w:val="nil"/>
              <w:right w:val="nil"/>
            </w:tcBorders>
            <w:shd w:val="clear" w:color="auto" w:fill="auto"/>
            <w:noWrap/>
            <w:vAlign w:val="center"/>
            <w:hideMark/>
          </w:tcPr>
          <w:p w14:paraId="08B4BC6B" w14:textId="75D9218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$ 15.35</w:t>
            </w:r>
          </w:p>
        </w:tc>
        <w:tc>
          <w:tcPr>
            <w:tcW w:w="367" w:type="pct"/>
            <w:tcBorders>
              <w:top w:val="nil"/>
              <w:left w:val="nil"/>
              <w:bottom w:val="nil"/>
              <w:right w:val="nil"/>
            </w:tcBorders>
            <w:shd w:val="clear" w:color="auto" w:fill="auto"/>
            <w:noWrap/>
            <w:vAlign w:val="center"/>
            <w:hideMark/>
          </w:tcPr>
          <w:p w14:paraId="18AD1011" w14:textId="4A2CA28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$ 15.46</w:t>
            </w:r>
          </w:p>
        </w:tc>
        <w:tc>
          <w:tcPr>
            <w:tcW w:w="367" w:type="pct"/>
            <w:tcBorders>
              <w:top w:val="nil"/>
              <w:left w:val="nil"/>
              <w:bottom w:val="nil"/>
              <w:right w:val="nil"/>
            </w:tcBorders>
            <w:shd w:val="clear" w:color="auto" w:fill="auto"/>
            <w:noWrap/>
            <w:vAlign w:val="center"/>
            <w:hideMark/>
          </w:tcPr>
          <w:p w14:paraId="424E22AF" w14:textId="1359957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$ 15.56</w:t>
            </w:r>
          </w:p>
        </w:tc>
        <w:tc>
          <w:tcPr>
            <w:tcW w:w="459" w:type="pct"/>
            <w:tcBorders>
              <w:top w:val="nil"/>
              <w:left w:val="nil"/>
              <w:bottom w:val="nil"/>
              <w:right w:val="nil"/>
            </w:tcBorders>
            <w:shd w:val="clear" w:color="auto" w:fill="auto"/>
            <w:noWrap/>
            <w:vAlign w:val="center"/>
            <w:hideMark/>
          </w:tcPr>
          <w:p w14:paraId="4A956A7E" w14:textId="5992CBD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$ 15.67</w:t>
            </w:r>
          </w:p>
        </w:tc>
      </w:tr>
      <w:tr w:rsidR="00955E80" w:rsidRPr="00DE7693" w14:paraId="51D4AA0E" w14:textId="77777777" w:rsidTr="0093504A">
        <w:trPr>
          <w:trHeight w:val="315"/>
        </w:trPr>
        <w:tc>
          <w:tcPr>
            <w:tcW w:w="487" w:type="pct"/>
            <w:tcBorders>
              <w:top w:val="nil"/>
              <w:left w:val="nil"/>
              <w:bottom w:val="nil"/>
              <w:right w:val="nil"/>
            </w:tcBorders>
            <w:shd w:val="clear" w:color="auto" w:fill="auto"/>
            <w:noWrap/>
            <w:vAlign w:val="center"/>
            <w:hideMark/>
          </w:tcPr>
          <w:p w14:paraId="1E4A955E"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2</w:t>
            </w:r>
          </w:p>
        </w:tc>
        <w:tc>
          <w:tcPr>
            <w:tcW w:w="367" w:type="pct"/>
            <w:tcBorders>
              <w:top w:val="nil"/>
              <w:left w:val="nil"/>
              <w:bottom w:val="nil"/>
              <w:right w:val="nil"/>
            </w:tcBorders>
            <w:shd w:val="clear" w:color="auto" w:fill="auto"/>
            <w:noWrap/>
            <w:vAlign w:val="center"/>
            <w:hideMark/>
          </w:tcPr>
          <w:p w14:paraId="2E50F6C4" w14:textId="7550A85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$ 23.83</w:t>
            </w:r>
          </w:p>
        </w:tc>
        <w:tc>
          <w:tcPr>
            <w:tcW w:w="367" w:type="pct"/>
            <w:tcBorders>
              <w:top w:val="nil"/>
              <w:left w:val="nil"/>
              <w:bottom w:val="nil"/>
              <w:right w:val="nil"/>
            </w:tcBorders>
            <w:shd w:val="clear" w:color="auto" w:fill="auto"/>
            <w:noWrap/>
            <w:vAlign w:val="center"/>
            <w:hideMark/>
          </w:tcPr>
          <w:p w14:paraId="731778D8" w14:textId="41DFB5E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$ 24.00</w:t>
            </w:r>
          </w:p>
        </w:tc>
        <w:tc>
          <w:tcPr>
            <w:tcW w:w="367" w:type="pct"/>
            <w:tcBorders>
              <w:top w:val="nil"/>
              <w:left w:val="nil"/>
              <w:bottom w:val="nil"/>
              <w:right w:val="nil"/>
            </w:tcBorders>
            <w:shd w:val="clear" w:color="auto" w:fill="auto"/>
            <w:noWrap/>
            <w:vAlign w:val="center"/>
            <w:hideMark/>
          </w:tcPr>
          <w:p w14:paraId="6683E6C9" w14:textId="6D7E9F8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$ 24.16</w:t>
            </w:r>
          </w:p>
        </w:tc>
        <w:tc>
          <w:tcPr>
            <w:tcW w:w="367" w:type="pct"/>
            <w:tcBorders>
              <w:top w:val="nil"/>
              <w:left w:val="nil"/>
              <w:bottom w:val="nil"/>
              <w:right w:val="nil"/>
            </w:tcBorders>
            <w:shd w:val="clear" w:color="auto" w:fill="auto"/>
            <w:noWrap/>
            <w:vAlign w:val="center"/>
            <w:hideMark/>
          </w:tcPr>
          <w:p w14:paraId="6D3991A5" w14:textId="73B6ADB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$ 24.33</w:t>
            </w:r>
          </w:p>
        </w:tc>
        <w:tc>
          <w:tcPr>
            <w:tcW w:w="367" w:type="pct"/>
            <w:tcBorders>
              <w:top w:val="nil"/>
              <w:left w:val="nil"/>
              <w:bottom w:val="nil"/>
              <w:right w:val="nil"/>
            </w:tcBorders>
            <w:shd w:val="clear" w:color="auto" w:fill="auto"/>
            <w:noWrap/>
            <w:vAlign w:val="center"/>
            <w:hideMark/>
          </w:tcPr>
          <w:p w14:paraId="549564F8" w14:textId="6EE6CE7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$ 24.50</w:t>
            </w:r>
          </w:p>
        </w:tc>
        <w:tc>
          <w:tcPr>
            <w:tcW w:w="367" w:type="pct"/>
            <w:tcBorders>
              <w:top w:val="nil"/>
              <w:left w:val="nil"/>
              <w:bottom w:val="nil"/>
              <w:right w:val="nil"/>
            </w:tcBorders>
            <w:shd w:val="clear" w:color="auto" w:fill="auto"/>
            <w:noWrap/>
            <w:vAlign w:val="center"/>
            <w:hideMark/>
          </w:tcPr>
          <w:p w14:paraId="024F6C05" w14:textId="62D89A5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$ 24.68</w:t>
            </w:r>
          </w:p>
        </w:tc>
        <w:tc>
          <w:tcPr>
            <w:tcW w:w="367" w:type="pct"/>
            <w:tcBorders>
              <w:top w:val="nil"/>
              <w:left w:val="nil"/>
              <w:bottom w:val="nil"/>
              <w:right w:val="nil"/>
            </w:tcBorders>
            <w:shd w:val="clear" w:color="auto" w:fill="auto"/>
            <w:noWrap/>
            <w:vAlign w:val="center"/>
            <w:hideMark/>
          </w:tcPr>
          <w:p w14:paraId="3BEF9AD6" w14:textId="11489A3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$ 24.85</w:t>
            </w:r>
          </w:p>
        </w:tc>
        <w:tc>
          <w:tcPr>
            <w:tcW w:w="367" w:type="pct"/>
            <w:tcBorders>
              <w:top w:val="nil"/>
              <w:left w:val="nil"/>
              <w:bottom w:val="nil"/>
              <w:right w:val="nil"/>
            </w:tcBorders>
            <w:shd w:val="clear" w:color="auto" w:fill="auto"/>
            <w:noWrap/>
            <w:vAlign w:val="center"/>
            <w:hideMark/>
          </w:tcPr>
          <w:p w14:paraId="7213E539" w14:textId="3F69BE2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$ 25.02</w:t>
            </w:r>
          </w:p>
        </w:tc>
        <w:tc>
          <w:tcPr>
            <w:tcW w:w="381" w:type="pct"/>
            <w:tcBorders>
              <w:top w:val="nil"/>
              <w:left w:val="nil"/>
              <w:bottom w:val="nil"/>
              <w:right w:val="nil"/>
            </w:tcBorders>
            <w:shd w:val="clear" w:color="auto" w:fill="auto"/>
            <w:noWrap/>
            <w:vAlign w:val="center"/>
            <w:hideMark/>
          </w:tcPr>
          <w:p w14:paraId="004DB89E" w14:textId="4222EA9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$ 25.20</w:t>
            </w:r>
          </w:p>
        </w:tc>
        <w:tc>
          <w:tcPr>
            <w:tcW w:w="367" w:type="pct"/>
            <w:tcBorders>
              <w:top w:val="nil"/>
              <w:left w:val="nil"/>
              <w:bottom w:val="nil"/>
              <w:right w:val="nil"/>
            </w:tcBorders>
            <w:shd w:val="clear" w:color="auto" w:fill="auto"/>
            <w:noWrap/>
            <w:vAlign w:val="center"/>
            <w:hideMark/>
          </w:tcPr>
          <w:p w14:paraId="40B03115" w14:textId="34DA46E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$ 25.37</w:t>
            </w:r>
          </w:p>
        </w:tc>
        <w:tc>
          <w:tcPr>
            <w:tcW w:w="367" w:type="pct"/>
            <w:tcBorders>
              <w:top w:val="nil"/>
              <w:left w:val="nil"/>
              <w:bottom w:val="nil"/>
              <w:right w:val="nil"/>
            </w:tcBorders>
            <w:shd w:val="clear" w:color="auto" w:fill="auto"/>
            <w:noWrap/>
            <w:vAlign w:val="center"/>
            <w:hideMark/>
          </w:tcPr>
          <w:p w14:paraId="4257C880" w14:textId="61F0E56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$ 25.55</w:t>
            </w:r>
          </w:p>
        </w:tc>
        <w:tc>
          <w:tcPr>
            <w:tcW w:w="459" w:type="pct"/>
            <w:tcBorders>
              <w:top w:val="nil"/>
              <w:left w:val="nil"/>
              <w:bottom w:val="nil"/>
              <w:right w:val="nil"/>
            </w:tcBorders>
            <w:shd w:val="clear" w:color="auto" w:fill="auto"/>
            <w:noWrap/>
            <w:vAlign w:val="center"/>
            <w:hideMark/>
          </w:tcPr>
          <w:p w14:paraId="3CB39E82" w14:textId="2ABC6CC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$ 25.73</w:t>
            </w:r>
          </w:p>
        </w:tc>
      </w:tr>
      <w:tr w:rsidR="00955E80" w:rsidRPr="00DE7693" w14:paraId="79CF15E2" w14:textId="77777777" w:rsidTr="0093504A">
        <w:trPr>
          <w:trHeight w:val="315"/>
        </w:trPr>
        <w:tc>
          <w:tcPr>
            <w:tcW w:w="487" w:type="pct"/>
            <w:tcBorders>
              <w:top w:val="nil"/>
              <w:left w:val="nil"/>
              <w:bottom w:val="nil"/>
              <w:right w:val="nil"/>
            </w:tcBorders>
            <w:shd w:val="clear" w:color="auto" w:fill="auto"/>
            <w:noWrap/>
            <w:vAlign w:val="center"/>
            <w:hideMark/>
          </w:tcPr>
          <w:p w14:paraId="668CCA34"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3</w:t>
            </w:r>
          </w:p>
        </w:tc>
        <w:tc>
          <w:tcPr>
            <w:tcW w:w="367" w:type="pct"/>
            <w:tcBorders>
              <w:top w:val="nil"/>
              <w:left w:val="nil"/>
              <w:bottom w:val="nil"/>
              <w:right w:val="nil"/>
            </w:tcBorders>
            <w:shd w:val="clear" w:color="auto" w:fill="auto"/>
            <w:noWrap/>
            <w:vAlign w:val="center"/>
            <w:hideMark/>
          </w:tcPr>
          <w:p w14:paraId="4236150B" w14:textId="6F50855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$ 33.47</w:t>
            </w:r>
          </w:p>
        </w:tc>
        <w:tc>
          <w:tcPr>
            <w:tcW w:w="367" w:type="pct"/>
            <w:tcBorders>
              <w:top w:val="nil"/>
              <w:left w:val="nil"/>
              <w:bottom w:val="nil"/>
              <w:right w:val="nil"/>
            </w:tcBorders>
            <w:shd w:val="clear" w:color="auto" w:fill="auto"/>
            <w:noWrap/>
            <w:vAlign w:val="center"/>
            <w:hideMark/>
          </w:tcPr>
          <w:p w14:paraId="2FD20CE8" w14:textId="1195404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$ 33.71</w:t>
            </w:r>
          </w:p>
        </w:tc>
        <w:tc>
          <w:tcPr>
            <w:tcW w:w="367" w:type="pct"/>
            <w:tcBorders>
              <w:top w:val="nil"/>
              <w:left w:val="nil"/>
              <w:bottom w:val="nil"/>
              <w:right w:val="nil"/>
            </w:tcBorders>
            <w:shd w:val="clear" w:color="auto" w:fill="auto"/>
            <w:noWrap/>
            <w:vAlign w:val="center"/>
            <w:hideMark/>
          </w:tcPr>
          <w:p w14:paraId="2845E5D1" w14:textId="31A453B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$ 33.94</w:t>
            </w:r>
          </w:p>
        </w:tc>
        <w:tc>
          <w:tcPr>
            <w:tcW w:w="367" w:type="pct"/>
            <w:tcBorders>
              <w:top w:val="nil"/>
              <w:left w:val="nil"/>
              <w:bottom w:val="nil"/>
              <w:right w:val="nil"/>
            </w:tcBorders>
            <w:shd w:val="clear" w:color="auto" w:fill="auto"/>
            <w:noWrap/>
            <w:vAlign w:val="center"/>
            <w:hideMark/>
          </w:tcPr>
          <w:p w14:paraId="1C8E4BFC" w14:textId="536F678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$ 34.18</w:t>
            </w:r>
          </w:p>
        </w:tc>
        <w:tc>
          <w:tcPr>
            <w:tcW w:w="367" w:type="pct"/>
            <w:tcBorders>
              <w:top w:val="nil"/>
              <w:left w:val="nil"/>
              <w:bottom w:val="nil"/>
              <w:right w:val="nil"/>
            </w:tcBorders>
            <w:shd w:val="clear" w:color="auto" w:fill="auto"/>
            <w:noWrap/>
            <w:vAlign w:val="center"/>
            <w:hideMark/>
          </w:tcPr>
          <w:p w14:paraId="1A05B9D9" w14:textId="117600D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$ 34.42</w:t>
            </w:r>
          </w:p>
        </w:tc>
        <w:tc>
          <w:tcPr>
            <w:tcW w:w="367" w:type="pct"/>
            <w:tcBorders>
              <w:top w:val="nil"/>
              <w:left w:val="nil"/>
              <w:bottom w:val="nil"/>
              <w:right w:val="nil"/>
            </w:tcBorders>
            <w:shd w:val="clear" w:color="auto" w:fill="auto"/>
            <w:noWrap/>
            <w:vAlign w:val="center"/>
            <w:hideMark/>
          </w:tcPr>
          <w:p w14:paraId="68B76F41" w14:textId="1E2CD87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$ 34.66</w:t>
            </w:r>
          </w:p>
        </w:tc>
        <w:tc>
          <w:tcPr>
            <w:tcW w:w="367" w:type="pct"/>
            <w:tcBorders>
              <w:top w:val="nil"/>
              <w:left w:val="nil"/>
              <w:bottom w:val="nil"/>
              <w:right w:val="nil"/>
            </w:tcBorders>
            <w:shd w:val="clear" w:color="auto" w:fill="auto"/>
            <w:noWrap/>
            <w:vAlign w:val="center"/>
            <w:hideMark/>
          </w:tcPr>
          <w:p w14:paraId="6033FE02" w14:textId="04929CD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$ 34.90</w:t>
            </w:r>
          </w:p>
        </w:tc>
        <w:tc>
          <w:tcPr>
            <w:tcW w:w="367" w:type="pct"/>
            <w:tcBorders>
              <w:top w:val="nil"/>
              <w:left w:val="nil"/>
              <w:bottom w:val="nil"/>
              <w:right w:val="nil"/>
            </w:tcBorders>
            <w:shd w:val="clear" w:color="auto" w:fill="auto"/>
            <w:noWrap/>
            <w:vAlign w:val="center"/>
            <w:hideMark/>
          </w:tcPr>
          <w:p w14:paraId="45A4740F" w14:textId="3D59B47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$ 35.15</w:t>
            </w:r>
          </w:p>
        </w:tc>
        <w:tc>
          <w:tcPr>
            <w:tcW w:w="381" w:type="pct"/>
            <w:tcBorders>
              <w:top w:val="nil"/>
              <w:left w:val="nil"/>
              <w:bottom w:val="nil"/>
              <w:right w:val="nil"/>
            </w:tcBorders>
            <w:shd w:val="clear" w:color="auto" w:fill="auto"/>
            <w:noWrap/>
            <w:vAlign w:val="center"/>
            <w:hideMark/>
          </w:tcPr>
          <w:p w14:paraId="51053B6A" w14:textId="4FA232C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$ 35.39</w:t>
            </w:r>
          </w:p>
        </w:tc>
        <w:tc>
          <w:tcPr>
            <w:tcW w:w="367" w:type="pct"/>
            <w:tcBorders>
              <w:top w:val="nil"/>
              <w:left w:val="nil"/>
              <w:bottom w:val="nil"/>
              <w:right w:val="nil"/>
            </w:tcBorders>
            <w:shd w:val="clear" w:color="auto" w:fill="auto"/>
            <w:noWrap/>
            <w:vAlign w:val="center"/>
            <w:hideMark/>
          </w:tcPr>
          <w:p w14:paraId="50C534C9" w14:textId="483F94D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$ 35.64</w:t>
            </w:r>
          </w:p>
        </w:tc>
        <w:tc>
          <w:tcPr>
            <w:tcW w:w="367" w:type="pct"/>
            <w:tcBorders>
              <w:top w:val="nil"/>
              <w:left w:val="nil"/>
              <w:bottom w:val="nil"/>
              <w:right w:val="nil"/>
            </w:tcBorders>
            <w:shd w:val="clear" w:color="auto" w:fill="auto"/>
            <w:noWrap/>
            <w:vAlign w:val="center"/>
            <w:hideMark/>
          </w:tcPr>
          <w:p w14:paraId="3886F6B6" w14:textId="3AAB42A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$ 35.89</w:t>
            </w:r>
          </w:p>
        </w:tc>
        <w:tc>
          <w:tcPr>
            <w:tcW w:w="459" w:type="pct"/>
            <w:tcBorders>
              <w:top w:val="nil"/>
              <w:left w:val="nil"/>
              <w:bottom w:val="nil"/>
              <w:right w:val="nil"/>
            </w:tcBorders>
            <w:shd w:val="clear" w:color="auto" w:fill="auto"/>
            <w:noWrap/>
            <w:vAlign w:val="center"/>
            <w:hideMark/>
          </w:tcPr>
          <w:p w14:paraId="2CB368FA" w14:textId="33B5421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$ 36.14</w:t>
            </w:r>
          </w:p>
        </w:tc>
      </w:tr>
      <w:tr w:rsidR="00955E80" w:rsidRPr="00DE7693" w14:paraId="0FA159C0" w14:textId="77777777" w:rsidTr="0093504A">
        <w:trPr>
          <w:trHeight w:val="315"/>
        </w:trPr>
        <w:tc>
          <w:tcPr>
            <w:tcW w:w="487" w:type="pct"/>
            <w:tcBorders>
              <w:top w:val="nil"/>
              <w:left w:val="nil"/>
              <w:bottom w:val="nil"/>
              <w:right w:val="nil"/>
            </w:tcBorders>
            <w:shd w:val="clear" w:color="auto" w:fill="auto"/>
            <w:noWrap/>
            <w:vAlign w:val="center"/>
            <w:hideMark/>
          </w:tcPr>
          <w:p w14:paraId="188781DB"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4</w:t>
            </w:r>
          </w:p>
        </w:tc>
        <w:tc>
          <w:tcPr>
            <w:tcW w:w="367" w:type="pct"/>
            <w:tcBorders>
              <w:top w:val="nil"/>
              <w:left w:val="nil"/>
              <w:bottom w:val="nil"/>
              <w:right w:val="nil"/>
            </w:tcBorders>
            <w:shd w:val="clear" w:color="auto" w:fill="auto"/>
            <w:noWrap/>
            <w:vAlign w:val="center"/>
            <w:hideMark/>
          </w:tcPr>
          <w:p w14:paraId="218D60B0" w14:textId="1353110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$ 48.14</w:t>
            </w:r>
          </w:p>
        </w:tc>
        <w:tc>
          <w:tcPr>
            <w:tcW w:w="367" w:type="pct"/>
            <w:tcBorders>
              <w:top w:val="nil"/>
              <w:left w:val="nil"/>
              <w:bottom w:val="nil"/>
              <w:right w:val="nil"/>
            </w:tcBorders>
            <w:shd w:val="clear" w:color="auto" w:fill="auto"/>
            <w:noWrap/>
            <w:vAlign w:val="center"/>
            <w:hideMark/>
          </w:tcPr>
          <w:p w14:paraId="47C30745" w14:textId="5907397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$ 48.48</w:t>
            </w:r>
          </w:p>
        </w:tc>
        <w:tc>
          <w:tcPr>
            <w:tcW w:w="367" w:type="pct"/>
            <w:tcBorders>
              <w:top w:val="nil"/>
              <w:left w:val="nil"/>
              <w:bottom w:val="nil"/>
              <w:right w:val="nil"/>
            </w:tcBorders>
            <w:shd w:val="clear" w:color="auto" w:fill="auto"/>
            <w:noWrap/>
            <w:vAlign w:val="center"/>
            <w:hideMark/>
          </w:tcPr>
          <w:p w14:paraId="1FFAB8E9" w14:textId="5163D44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$ 48.81</w:t>
            </w:r>
          </w:p>
        </w:tc>
        <w:tc>
          <w:tcPr>
            <w:tcW w:w="367" w:type="pct"/>
            <w:tcBorders>
              <w:top w:val="nil"/>
              <w:left w:val="nil"/>
              <w:bottom w:val="nil"/>
              <w:right w:val="nil"/>
            </w:tcBorders>
            <w:shd w:val="clear" w:color="auto" w:fill="auto"/>
            <w:noWrap/>
            <w:vAlign w:val="center"/>
            <w:hideMark/>
          </w:tcPr>
          <w:p w14:paraId="70948A20" w14:textId="5546CEC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$ 49.16</w:t>
            </w:r>
          </w:p>
        </w:tc>
        <w:tc>
          <w:tcPr>
            <w:tcW w:w="367" w:type="pct"/>
            <w:tcBorders>
              <w:top w:val="nil"/>
              <w:left w:val="nil"/>
              <w:bottom w:val="nil"/>
              <w:right w:val="nil"/>
            </w:tcBorders>
            <w:shd w:val="clear" w:color="auto" w:fill="auto"/>
            <w:noWrap/>
            <w:vAlign w:val="center"/>
            <w:hideMark/>
          </w:tcPr>
          <w:p w14:paraId="0D83D268" w14:textId="3608663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$ 49.50</w:t>
            </w:r>
          </w:p>
        </w:tc>
        <w:tc>
          <w:tcPr>
            <w:tcW w:w="367" w:type="pct"/>
            <w:tcBorders>
              <w:top w:val="nil"/>
              <w:left w:val="nil"/>
              <w:bottom w:val="nil"/>
              <w:right w:val="nil"/>
            </w:tcBorders>
            <w:shd w:val="clear" w:color="auto" w:fill="auto"/>
            <w:noWrap/>
            <w:vAlign w:val="center"/>
            <w:hideMark/>
          </w:tcPr>
          <w:p w14:paraId="152B9F19" w14:textId="6F92EE7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$ 49.85</w:t>
            </w:r>
          </w:p>
        </w:tc>
        <w:tc>
          <w:tcPr>
            <w:tcW w:w="367" w:type="pct"/>
            <w:tcBorders>
              <w:top w:val="nil"/>
              <w:left w:val="nil"/>
              <w:bottom w:val="nil"/>
              <w:right w:val="nil"/>
            </w:tcBorders>
            <w:shd w:val="clear" w:color="auto" w:fill="auto"/>
            <w:noWrap/>
            <w:vAlign w:val="center"/>
            <w:hideMark/>
          </w:tcPr>
          <w:p w14:paraId="45834837" w14:textId="1026967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$ 50.20</w:t>
            </w:r>
          </w:p>
        </w:tc>
        <w:tc>
          <w:tcPr>
            <w:tcW w:w="367" w:type="pct"/>
            <w:tcBorders>
              <w:top w:val="nil"/>
              <w:left w:val="nil"/>
              <w:bottom w:val="nil"/>
              <w:right w:val="nil"/>
            </w:tcBorders>
            <w:shd w:val="clear" w:color="auto" w:fill="auto"/>
            <w:noWrap/>
            <w:vAlign w:val="center"/>
            <w:hideMark/>
          </w:tcPr>
          <w:p w14:paraId="5876406B" w14:textId="0ED5C95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$ 50.55</w:t>
            </w:r>
          </w:p>
        </w:tc>
        <w:tc>
          <w:tcPr>
            <w:tcW w:w="381" w:type="pct"/>
            <w:tcBorders>
              <w:top w:val="nil"/>
              <w:left w:val="nil"/>
              <w:bottom w:val="nil"/>
              <w:right w:val="nil"/>
            </w:tcBorders>
            <w:shd w:val="clear" w:color="auto" w:fill="auto"/>
            <w:noWrap/>
            <w:vAlign w:val="center"/>
            <w:hideMark/>
          </w:tcPr>
          <w:p w14:paraId="4B922BED" w14:textId="2B07437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$ 50.90</w:t>
            </w:r>
          </w:p>
        </w:tc>
        <w:tc>
          <w:tcPr>
            <w:tcW w:w="367" w:type="pct"/>
            <w:tcBorders>
              <w:top w:val="nil"/>
              <w:left w:val="nil"/>
              <w:bottom w:val="nil"/>
              <w:right w:val="nil"/>
            </w:tcBorders>
            <w:shd w:val="clear" w:color="auto" w:fill="auto"/>
            <w:noWrap/>
            <w:vAlign w:val="center"/>
            <w:hideMark/>
          </w:tcPr>
          <w:p w14:paraId="41AC01E2" w14:textId="7F4368E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$ 51.26</w:t>
            </w:r>
          </w:p>
        </w:tc>
        <w:tc>
          <w:tcPr>
            <w:tcW w:w="367" w:type="pct"/>
            <w:tcBorders>
              <w:top w:val="nil"/>
              <w:left w:val="nil"/>
              <w:bottom w:val="nil"/>
              <w:right w:val="nil"/>
            </w:tcBorders>
            <w:shd w:val="clear" w:color="auto" w:fill="auto"/>
            <w:noWrap/>
            <w:vAlign w:val="center"/>
            <w:hideMark/>
          </w:tcPr>
          <w:p w14:paraId="7ED10C52" w14:textId="341EBA3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$ 51.62</w:t>
            </w:r>
          </w:p>
        </w:tc>
        <w:tc>
          <w:tcPr>
            <w:tcW w:w="459" w:type="pct"/>
            <w:tcBorders>
              <w:top w:val="nil"/>
              <w:left w:val="nil"/>
              <w:bottom w:val="nil"/>
              <w:right w:val="nil"/>
            </w:tcBorders>
            <w:shd w:val="clear" w:color="auto" w:fill="auto"/>
            <w:noWrap/>
            <w:vAlign w:val="center"/>
            <w:hideMark/>
          </w:tcPr>
          <w:p w14:paraId="34D2A219" w14:textId="1E06B2E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$ 51.98</w:t>
            </w:r>
          </w:p>
        </w:tc>
      </w:tr>
      <w:tr w:rsidR="00955E80" w:rsidRPr="00DE7693" w14:paraId="3CADF3B5" w14:textId="77777777" w:rsidTr="0093504A">
        <w:trPr>
          <w:trHeight w:val="315"/>
        </w:trPr>
        <w:tc>
          <w:tcPr>
            <w:tcW w:w="487" w:type="pct"/>
            <w:tcBorders>
              <w:top w:val="nil"/>
              <w:left w:val="nil"/>
              <w:bottom w:val="nil"/>
              <w:right w:val="nil"/>
            </w:tcBorders>
            <w:shd w:val="clear" w:color="auto" w:fill="auto"/>
            <w:noWrap/>
            <w:vAlign w:val="center"/>
            <w:hideMark/>
          </w:tcPr>
          <w:p w14:paraId="3BFCC4DC"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5</w:t>
            </w:r>
          </w:p>
        </w:tc>
        <w:tc>
          <w:tcPr>
            <w:tcW w:w="367" w:type="pct"/>
            <w:tcBorders>
              <w:top w:val="nil"/>
              <w:left w:val="nil"/>
              <w:bottom w:val="nil"/>
              <w:right w:val="nil"/>
            </w:tcBorders>
            <w:shd w:val="clear" w:color="auto" w:fill="auto"/>
            <w:noWrap/>
            <w:vAlign w:val="center"/>
            <w:hideMark/>
          </w:tcPr>
          <w:p w14:paraId="6B1908E8" w14:textId="6881D71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$ 60.47</w:t>
            </w:r>
          </w:p>
        </w:tc>
        <w:tc>
          <w:tcPr>
            <w:tcW w:w="367" w:type="pct"/>
            <w:tcBorders>
              <w:top w:val="nil"/>
              <w:left w:val="nil"/>
              <w:bottom w:val="nil"/>
              <w:right w:val="nil"/>
            </w:tcBorders>
            <w:shd w:val="clear" w:color="auto" w:fill="auto"/>
            <w:noWrap/>
            <w:vAlign w:val="center"/>
            <w:hideMark/>
          </w:tcPr>
          <w:p w14:paraId="3A779615" w14:textId="26A5860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$ 60.90</w:t>
            </w:r>
          </w:p>
        </w:tc>
        <w:tc>
          <w:tcPr>
            <w:tcW w:w="367" w:type="pct"/>
            <w:tcBorders>
              <w:top w:val="nil"/>
              <w:left w:val="nil"/>
              <w:bottom w:val="nil"/>
              <w:right w:val="nil"/>
            </w:tcBorders>
            <w:shd w:val="clear" w:color="auto" w:fill="auto"/>
            <w:noWrap/>
            <w:vAlign w:val="center"/>
            <w:hideMark/>
          </w:tcPr>
          <w:p w14:paraId="18C56964" w14:textId="091E580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$ 61.32</w:t>
            </w:r>
          </w:p>
        </w:tc>
        <w:tc>
          <w:tcPr>
            <w:tcW w:w="367" w:type="pct"/>
            <w:tcBorders>
              <w:top w:val="nil"/>
              <w:left w:val="nil"/>
              <w:bottom w:val="nil"/>
              <w:right w:val="nil"/>
            </w:tcBorders>
            <w:shd w:val="clear" w:color="auto" w:fill="auto"/>
            <w:noWrap/>
            <w:vAlign w:val="center"/>
            <w:hideMark/>
          </w:tcPr>
          <w:p w14:paraId="6868D8EC" w14:textId="1C97587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$ 61.75</w:t>
            </w:r>
          </w:p>
        </w:tc>
        <w:tc>
          <w:tcPr>
            <w:tcW w:w="367" w:type="pct"/>
            <w:tcBorders>
              <w:top w:val="nil"/>
              <w:left w:val="nil"/>
              <w:bottom w:val="nil"/>
              <w:right w:val="nil"/>
            </w:tcBorders>
            <w:shd w:val="clear" w:color="auto" w:fill="auto"/>
            <w:noWrap/>
            <w:vAlign w:val="center"/>
            <w:hideMark/>
          </w:tcPr>
          <w:p w14:paraId="1956CD66" w14:textId="73E584B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$ 62.18</w:t>
            </w:r>
          </w:p>
        </w:tc>
        <w:tc>
          <w:tcPr>
            <w:tcW w:w="367" w:type="pct"/>
            <w:tcBorders>
              <w:top w:val="nil"/>
              <w:left w:val="nil"/>
              <w:bottom w:val="nil"/>
              <w:right w:val="nil"/>
            </w:tcBorders>
            <w:shd w:val="clear" w:color="auto" w:fill="auto"/>
            <w:noWrap/>
            <w:vAlign w:val="center"/>
            <w:hideMark/>
          </w:tcPr>
          <w:p w14:paraId="3212789B" w14:textId="726262C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$ 62.62</w:t>
            </w:r>
          </w:p>
        </w:tc>
        <w:tc>
          <w:tcPr>
            <w:tcW w:w="367" w:type="pct"/>
            <w:tcBorders>
              <w:top w:val="nil"/>
              <w:left w:val="nil"/>
              <w:bottom w:val="nil"/>
              <w:right w:val="nil"/>
            </w:tcBorders>
            <w:shd w:val="clear" w:color="auto" w:fill="auto"/>
            <w:noWrap/>
            <w:vAlign w:val="center"/>
            <w:hideMark/>
          </w:tcPr>
          <w:p w14:paraId="09A98EC8" w14:textId="3AAB172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$ 63.06</w:t>
            </w:r>
          </w:p>
        </w:tc>
        <w:tc>
          <w:tcPr>
            <w:tcW w:w="367" w:type="pct"/>
            <w:tcBorders>
              <w:top w:val="nil"/>
              <w:left w:val="nil"/>
              <w:bottom w:val="nil"/>
              <w:right w:val="nil"/>
            </w:tcBorders>
            <w:shd w:val="clear" w:color="auto" w:fill="auto"/>
            <w:noWrap/>
            <w:vAlign w:val="center"/>
            <w:hideMark/>
          </w:tcPr>
          <w:p w14:paraId="48D7322C" w14:textId="6936A35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$ 63.50</w:t>
            </w:r>
          </w:p>
        </w:tc>
        <w:tc>
          <w:tcPr>
            <w:tcW w:w="381" w:type="pct"/>
            <w:tcBorders>
              <w:top w:val="nil"/>
              <w:left w:val="nil"/>
              <w:bottom w:val="nil"/>
              <w:right w:val="nil"/>
            </w:tcBorders>
            <w:shd w:val="clear" w:color="auto" w:fill="auto"/>
            <w:noWrap/>
            <w:vAlign w:val="center"/>
            <w:hideMark/>
          </w:tcPr>
          <w:p w14:paraId="02AC9F93" w14:textId="0402DA7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$ 63.94</w:t>
            </w:r>
          </w:p>
        </w:tc>
        <w:tc>
          <w:tcPr>
            <w:tcW w:w="367" w:type="pct"/>
            <w:tcBorders>
              <w:top w:val="nil"/>
              <w:left w:val="nil"/>
              <w:bottom w:val="nil"/>
              <w:right w:val="nil"/>
            </w:tcBorders>
            <w:shd w:val="clear" w:color="auto" w:fill="auto"/>
            <w:noWrap/>
            <w:vAlign w:val="center"/>
            <w:hideMark/>
          </w:tcPr>
          <w:p w14:paraId="337278DC" w14:textId="55CC2E2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$ 64.39</w:t>
            </w:r>
          </w:p>
        </w:tc>
        <w:tc>
          <w:tcPr>
            <w:tcW w:w="367" w:type="pct"/>
            <w:tcBorders>
              <w:top w:val="nil"/>
              <w:left w:val="nil"/>
              <w:bottom w:val="nil"/>
              <w:right w:val="nil"/>
            </w:tcBorders>
            <w:shd w:val="clear" w:color="auto" w:fill="auto"/>
            <w:noWrap/>
            <w:vAlign w:val="center"/>
            <w:hideMark/>
          </w:tcPr>
          <w:p w14:paraId="49935B14" w14:textId="0C547D3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$ 64.84</w:t>
            </w:r>
          </w:p>
        </w:tc>
        <w:tc>
          <w:tcPr>
            <w:tcW w:w="459" w:type="pct"/>
            <w:tcBorders>
              <w:top w:val="nil"/>
              <w:left w:val="nil"/>
              <w:bottom w:val="nil"/>
              <w:right w:val="nil"/>
            </w:tcBorders>
            <w:shd w:val="clear" w:color="auto" w:fill="auto"/>
            <w:noWrap/>
            <w:vAlign w:val="center"/>
            <w:hideMark/>
          </w:tcPr>
          <w:p w14:paraId="3519DFDD" w14:textId="73C25E7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$ 65.30</w:t>
            </w:r>
          </w:p>
        </w:tc>
      </w:tr>
      <w:tr w:rsidR="00955E80" w:rsidRPr="00DE7693" w14:paraId="302ED928" w14:textId="77777777" w:rsidTr="0093504A">
        <w:trPr>
          <w:trHeight w:val="315"/>
        </w:trPr>
        <w:tc>
          <w:tcPr>
            <w:tcW w:w="487" w:type="pct"/>
            <w:tcBorders>
              <w:top w:val="nil"/>
              <w:left w:val="nil"/>
              <w:bottom w:val="nil"/>
              <w:right w:val="nil"/>
            </w:tcBorders>
            <w:shd w:val="clear" w:color="auto" w:fill="auto"/>
            <w:noWrap/>
            <w:vAlign w:val="center"/>
            <w:hideMark/>
          </w:tcPr>
          <w:p w14:paraId="786B3919"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6</w:t>
            </w:r>
          </w:p>
        </w:tc>
        <w:tc>
          <w:tcPr>
            <w:tcW w:w="367" w:type="pct"/>
            <w:tcBorders>
              <w:top w:val="nil"/>
              <w:left w:val="nil"/>
              <w:bottom w:val="nil"/>
              <w:right w:val="nil"/>
            </w:tcBorders>
            <w:shd w:val="clear" w:color="auto" w:fill="auto"/>
            <w:noWrap/>
            <w:vAlign w:val="center"/>
            <w:hideMark/>
          </w:tcPr>
          <w:p w14:paraId="447A65D3" w14:textId="16D53CA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$ 72.93</w:t>
            </w:r>
          </w:p>
        </w:tc>
        <w:tc>
          <w:tcPr>
            <w:tcW w:w="367" w:type="pct"/>
            <w:tcBorders>
              <w:top w:val="nil"/>
              <w:left w:val="nil"/>
              <w:bottom w:val="nil"/>
              <w:right w:val="nil"/>
            </w:tcBorders>
            <w:shd w:val="clear" w:color="auto" w:fill="auto"/>
            <w:noWrap/>
            <w:vAlign w:val="center"/>
            <w:hideMark/>
          </w:tcPr>
          <w:p w14:paraId="26A11F4E" w14:textId="2AE27E4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$ 73.44</w:t>
            </w:r>
          </w:p>
        </w:tc>
        <w:tc>
          <w:tcPr>
            <w:tcW w:w="367" w:type="pct"/>
            <w:tcBorders>
              <w:top w:val="nil"/>
              <w:left w:val="nil"/>
              <w:bottom w:val="nil"/>
              <w:right w:val="nil"/>
            </w:tcBorders>
            <w:shd w:val="clear" w:color="auto" w:fill="auto"/>
            <w:noWrap/>
            <w:vAlign w:val="center"/>
            <w:hideMark/>
          </w:tcPr>
          <w:p w14:paraId="0E3AAA09" w14:textId="2FE3107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$ 73.95</w:t>
            </w:r>
          </w:p>
        </w:tc>
        <w:tc>
          <w:tcPr>
            <w:tcW w:w="367" w:type="pct"/>
            <w:tcBorders>
              <w:top w:val="nil"/>
              <w:left w:val="nil"/>
              <w:bottom w:val="nil"/>
              <w:right w:val="nil"/>
            </w:tcBorders>
            <w:shd w:val="clear" w:color="auto" w:fill="auto"/>
            <w:noWrap/>
            <w:vAlign w:val="center"/>
            <w:hideMark/>
          </w:tcPr>
          <w:p w14:paraId="7B99E5AC" w14:textId="36D8100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$ 74.47</w:t>
            </w:r>
          </w:p>
        </w:tc>
        <w:tc>
          <w:tcPr>
            <w:tcW w:w="367" w:type="pct"/>
            <w:tcBorders>
              <w:top w:val="nil"/>
              <w:left w:val="nil"/>
              <w:bottom w:val="nil"/>
              <w:right w:val="nil"/>
            </w:tcBorders>
            <w:shd w:val="clear" w:color="auto" w:fill="auto"/>
            <w:noWrap/>
            <w:vAlign w:val="center"/>
            <w:hideMark/>
          </w:tcPr>
          <w:p w14:paraId="5A0CDF7C" w14:textId="1D1DEF9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$ 74.99</w:t>
            </w:r>
          </w:p>
        </w:tc>
        <w:tc>
          <w:tcPr>
            <w:tcW w:w="367" w:type="pct"/>
            <w:tcBorders>
              <w:top w:val="nil"/>
              <w:left w:val="nil"/>
              <w:bottom w:val="nil"/>
              <w:right w:val="nil"/>
            </w:tcBorders>
            <w:shd w:val="clear" w:color="auto" w:fill="auto"/>
            <w:noWrap/>
            <w:vAlign w:val="center"/>
            <w:hideMark/>
          </w:tcPr>
          <w:p w14:paraId="3AE67662" w14:textId="28F9F79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$ 75.52</w:t>
            </w:r>
          </w:p>
        </w:tc>
        <w:tc>
          <w:tcPr>
            <w:tcW w:w="367" w:type="pct"/>
            <w:tcBorders>
              <w:top w:val="nil"/>
              <w:left w:val="nil"/>
              <w:bottom w:val="nil"/>
              <w:right w:val="nil"/>
            </w:tcBorders>
            <w:shd w:val="clear" w:color="auto" w:fill="auto"/>
            <w:noWrap/>
            <w:vAlign w:val="center"/>
            <w:hideMark/>
          </w:tcPr>
          <w:p w14:paraId="36585B61" w14:textId="590D6E0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$ 76.04</w:t>
            </w:r>
          </w:p>
        </w:tc>
        <w:tc>
          <w:tcPr>
            <w:tcW w:w="367" w:type="pct"/>
            <w:tcBorders>
              <w:top w:val="nil"/>
              <w:left w:val="nil"/>
              <w:bottom w:val="nil"/>
              <w:right w:val="nil"/>
            </w:tcBorders>
            <w:shd w:val="clear" w:color="auto" w:fill="auto"/>
            <w:noWrap/>
            <w:vAlign w:val="center"/>
            <w:hideMark/>
          </w:tcPr>
          <w:p w14:paraId="76B6608B" w14:textId="0E5468E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$ 76.58</w:t>
            </w:r>
          </w:p>
        </w:tc>
        <w:tc>
          <w:tcPr>
            <w:tcW w:w="381" w:type="pct"/>
            <w:tcBorders>
              <w:top w:val="nil"/>
              <w:left w:val="nil"/>
              <w:bottom w:val="nil"/>
              <w:right w:val="nil"/>
            </w:tcBorders>
            <w:shd w:val="clear" w:color="auto" w:fill="auto"/>
            <w:noWrap/>
            <w:vAlign w:val="center"/>
            <w:hideMark/>
          </w:tcPr>
          <w:p w14:paraId="4DA29933" w14:textId="202DFEC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$ 77.11</w:t>
            </w:r>
          </w:p>
        </w:tc>
        <w:tc>
          <w:tcPr>
            <w:tcW w:w="367" w:type="pct"/>
            <w:tcBorders>
              <w:top w:val="nil"/>
              <w:left w:val="nil"/>
              <w:bottom w:val="nil"/>
              <w:right w:val="nil"/>
            </w:tcBorders>
            <w:shd w:val="clear" w:color="auto" w:fill="auto"/>
            <w:noWrap/>
            <w:vAlign w:val="center"/>
            <w:hideMark/>
          </w:tcPr>
          <w:p w14:paraId="71DC1829" w14:textId="1E042A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$ 77.65</w:t>
            </w:r>
          </w:p>
        </w:tc>
        <w:tc>
          <w:tcPr>
            <w:tcW w:w="367" w:type="pct"/>
            <w:tcBorders>
              <w:top w:val="nil"/>
              <w:left w:val="nil"/>
              <w:bottom w:val="nil"/>
              <w:right w:val="nil"/>
            </w:tcBorders>
            <w:shd w:val="clear" w:color="auto" w:fill="auto"/>
            <w:noWrap/>
            <w:vAlign w:val="center"/>
            <w:hideMark/>
          </w:tcPr>
          <w:p w14:paraId="2397C68C" w14:textId="779F547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$ 78.20</w:t>
            </w:r>
          </w:p>
        </w:tc>
        <w:tc>
          <w:tcPr>
            <w:tcW w:w="459" w:type="pct"/>
            <w:tcBorders>
              <w:top w:val="nil"/>
              <w:left w:val="nil"/>
              <w:bottom w:val="nil"/>
              <w:right w:val="nil"/>
            </w:tcBorders>
            <w:shd w:val="clear" w:color="auto" w:fill="auto"/>
            <w:noWrap/>
            <w:vAlign w:val="center"/>
            <w:hideMark/>
          </w:tcPr>
          <w:p w14:paraId="10A8A0D6" w14:textId="35AC179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$ 78.74</w:t>
            </w:r>
          </w:p>
        </w:tc>
      </w:tr>
      <w:tr w:rsidR="00955E80" w:rsidRPr="00DE7693" w14:paraId="4FFBCB6B" w14:textId="77777777" w:rsidTr="0093504A">
        <w:trPr>
          <w:trHeight w:val="315"/>
        </w:trPr>
        <w:tc>
          <w:tcPr>
            <w:tcW w:w="487" w:type="pct"/>
            <w:tcBorders>
              <w:top w:val="nil"/>
              <w:left w:val="nil"/>
              <w:bottom w:val="nil"/>
              <w:right w:val="nil"/>
            </w:tcBorders>
            <w:shd w:val="clear" w:color="auto" w:fill="auto"/>
            <w:noWrap/>
            <w:vAlign w:val="center"/>
            <w:hideMark/>
          </w:tcPr>
          <w:p w14:paraId="104D9BD7"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7</w:t>
            </w:r>
          </w:p>
        </w:tc>
        <w:tc>
          <w:tcPr>
            <w:tcW w:w="367" w:type="pct"/>
            <w:tcBorders>
              <w:top w:val="nil"/>
              <w:left w:val="nil"/>
              <w:bottom w:val="nil"/>
              <w:right w:val="nil"/>
            </w:tcBorders>
            <w:shd w:val="clear" w:color="auto" w:fill="auto"/>
            <w:noWrap/>
            <w:vAlign w:val="center"/>
            <w:hideMark/>
          </w:tcPr>
          <w:p w14:paraId="0C604573" w14:textId="12A7DD3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$ 85.50</w:t>
            </w:r>
          </w:p>
        </w:tc>
        <w:tc>
          <w:tcPr>
            <w:tcW w:w="367" w:type="pct"/>
            <w:tcBorders>
              <w:top w:val="nil"/>
              <w:left w:val="nil"/>
              <w:bottom w:val="nil"/>
              <w:right w:val="nil"/>
            </w:tcBorders>
            <w:shd w:val="clear" w:color="auto" w:fill="auto"/>
            <w:noWrap/>
            <w:vAlign w:val="center"/>
            <w:hideMark/>
          </w:tcPr>
          <w:p w14:paraId="6455050C" w14:textId="0353193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$ 86.10</w:t>
            </w:r>
          </w:p>
        </w:tc>
        <w:tc>
          <w:tcPr>
            <w:tcW w:w="367" w:type="pct"/>
            <w:tcBorders>
              <w:top w:val="nil"/>
              <w:left w:val="nil"/>
              <w:bottom w:val="nil"/>
              <w:right w:val="nil"/>
            </w:tcBorders>
            <w:shd w:val="clear" w:color="auto" w:fill="auto"/>
            <w:noWrap/>
            <w:vAlign w:val="center"/>
            <w:hideMark/>
          </w:tcPr>
          <w:p w14:paraId="2CAF8703" w14:textId="5183236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$ 86.70</w:t>
            </w:r>
          </w:p>
        </w:tc>
        <w:tc>
          <w:tcPr>
            <w:tcW w:w="367" w:type="pct"/>
            <w:tcBorders>
              <w:top w:val="nil"/>
              <w:left w:val="nil"/>
              <w:bottom w:val="nil"/>
              <w:right w:val="nil"/>
            </w:tcBorders>
            <w:shd w:val="clear" w:color="auto" w:fill="auto"/>
            <w:noWrap/>
            <w:vAlign w:val="center"/>
            <w:hideMark/>
          </w:tcPr>
          <w:p w14:paraId="64DB35E9" w14:textId="1DA6121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$ 87.31</w:t>
            </w:r>
          </w:p>
        </w:tc>
        <w:tc>
          <w:tcPr>
            <w:tcW w:w="367" w:type="pct"/>
            <w:tcBorders>
              <w:top w:val="nil"/>
              <w:left w:val="nil"/>
              <w:bottom w:val="nil"/>
              <w:right w:val="nil"/>
            </w:tcBorders>
            <w:shd w:val="clear" w:color="auto" w:fill="auto"/>
            <w:noWrap/>
            <w:vAlign w:val="center"/>
            <w:hideMark/>
          </w:tcPr>
          <w:p w14:paraId="48B011D9" w14:textId="0B0A090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$ 87.92</w:t>
            </w:r>
          </w:p>
        </w:tc>
        <w:tc>
          <w:tcPr>
            <w:tcW w:w="367" w:type="pct"/>
            <w:tcBorders>
              <w:top w:val="nil"/>
              <w:left w:val="nil"/>
              <w:bottom w:val="nil"/>
              <w:right w:val="nil"/>
            </w:tcBorders>
            <w:shd w:val="clear" w:color="auto" w:fill="auto"/>
            <w:noWrap/>
            <w:vAlign w:val="center"/>
            <w:hideMark/>
          </w:tcPr>
          <w:p w14:paraId="25A98262" w14:textId="3E07E81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$ 88.54</w:t>
            </w:r>
          </w:p>
        </w:tc>
        <w:tc>
          <w:tcPr>
            <w:tcW w:w="367" w:type="pct"/>
            <w:tcBorders>
              <w:top w:val="nil"/>
              <w:left w:val="nil"/>
              <w:bottom w:val="nil"/>
              <w:right w:val="nil"/>
            </w:tcBorders>
            <w:shd w:val="clear" w:color="auto" w:fill="auto"/>
            <w:noWrap/>
            <w:vAlign w:val="center"/>
            <w:hideMark/>
          </w:tcPr>
          <w:p w14:paraId="72FBA731" w14:textId="5A04AF9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$ 89.16</w:t>
            </w:r>
          </w:p>
        </w:tc>
        <w:tc>
          <w:tcPr>
            <w:tcW w:w="367" w:type="pct"/>
            <w:tcBorders>
              <w:top w:val="nil"/>
              <w:left w:val="nil"/>
              <w:bottom w:val="nil"/>
              <w:right w:val="nil"/>
            </w:tcBorders>
            <w:shd w:val="clear" w:color="auto" w:fill="auto"/>
            <w:noWrap/>
            <w:vAlign w:val="center"/>
            <w:hideMark/>
          </w:tcPr>
          <w:p w14:paraId="3B49E87B" w14:textId="0BE2AAF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$ 89.78</w:t>
            </w:r>
          </w:p>
        </w:tc>
        <w:tc>
          <w:tcPr>
            <w:tcW w:w="381" w:type="pct"/>
            <w:tcBorders>
              <w:top w:val="nil"/>
              <w:left w:val="nil"/>
              <w:bottom w:val="nil"/>
              <w:right w:val="nil"/>
            </w:tcBorders>
            <w:shd w:val="clear" w:color="auto" w:fill="auto"/>
            <w:noWrap/>
            <w:vAlign w:val="center"/>
            <w:hideMark/>
          </w:tcPr>
          <w:p w14:paraId="1D687CE5" w14:textId="6AC8C4B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$ 90.41</w:t>
            </w:r>
          </w:p>
        </w:tc>
        <w:tc>
          <w:tcPr>
            <w:tcW w:w="367" w:type="pct"/>
            <w:tcBorders>
              <w:top w:val="nil"/>
              <w:left w:val="nil"/>
              <w:bottom w:val="nil"/>
              <w:right w:val="nil"/>
            </w:tcBorders>
            <w:shd w:val="clear" w:color="auto" w:fill="auto"/>
            <w:noWrap/>
            <w:vAlign w:val="center"/>
            <w:hideMark/>
          </w:tcPr>
          <w:p w14:paraId="4C8C183C" w14:textId="17C486A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$ 91.04</w:t>
            </w:r>
          </w:p>
        </w:tc>
        <w:tc>
          <w:tcPr>
            <w:tcW w:w="367" w:type="pct"/>
            <w:tcBorders>
              <w:top w:val="nil"/>
              <w:left w:val="nil"/>
              <w:bottom w:val="nil"/>
              <w:right w:val="nil"/>
            </w:tcBorders>
            <w:shd w:val="clear" w:color="auto" w:fill="auto"/>
            <w:noWrap/>
            <w:vAlign w:val="center"/>
            <w:hideMark/>
          </w:tcPr>
          <w:p w14:paraId="358A94BB" w14:textId="7388F95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$ 91.68</w:t>
            </w:r>
          </w:p>
        </w:tc>
        <w:tc>
          <w:tcPr>
            <w:tcW w:w="459" w:type="pct"/>
            <w:tcBorders>
              <w:top w:val="nil"/>
              <w:left w:val="nil"/>
              <w:bottom w:val="nil"/>
              <w:right w:val="nil"/>
            </w:tcBorders>
            <w:shd w:val="clear" w:color="auto" w:fill="auto"/>
            <w:noWrap/>
            <w:vAlign w:val="center"/>
            <w:hideMark/>
          </w:tcPr>
          <w:p w14:paraId="2078A918" w14:textId="05EEED2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$ 92.32</w:t>
            </w:r>
          </w:p>
        </w:tc>
      </w:tr>
      <w:tr w:rsidR="00955E80" w:rsidRPr="00DE7693" w14:paraId="2D7BF62C" w14:textId="77777777" w:rsidTr="0093504A">
        <w:trPr>
          <w:trHeight w:val="315"/>
        </w:trPr>
        <w:tc>
          <w:tcPr>
            <w:tcW w:w="487" w:type="pct"/>
            <w:tcBorders>
              <w:top w:val="nil"/>
              <w:left w:val="nil"/>
              <w:bottom w:val="nil"/>
              <w:right w:val="nil"/>
            </w:tcBorders>
            <w:shd w:val="clear" w:color="auto" w:fill="auto"/>
            <w:noWrap/>
            <w:vAlign w:val="center"/>
            <w:hideMark/>
          </w:tcPr>
          <w:p w14:paraId="09B7AF93"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8</w:t>
            </w:r>
          </w:p>
        </w:tc>
        <w:tc>
          <w:tcPr>
            <w:tcW w:w="367" w:type="pct"/>
            <w:tcBorders>
              <w:top w:val="nil"/>
              <w:left w:val="nil"/>
              <w:bottom w:val="nil"/>
              <w:right w:val="nil"/>
            </w:tcBorders>
            <w:shd w:val="clear" w:color="auto" w:fill="auto"/>
            <w:noWrap/>
            <w:vAlign w:val="center"/>
            <w:hideMark/>
          </w:tcPr>
          <w:p w14:paraId="66D75CDD" w14:textId="1F46A7A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$ 98.20</w:t>
            </w:r>
          </w:p>
        </w:tc>
        <w:tc>
          <w:tcPr>
            <w:tcW w:w="367" w:type="pct"/>
            <w:tcBorders>
              <w:top w:val="nil"/>
              <w:left w:val="nil"/>
              <w:bottom w:val="nil"/>
              <w:right w:val="nil"/>
            </w:tcBorders>
            <w:shd w:val="clear" w:color="auto" w:fill="auto"/>
            <w:noWrap/>
            <w:vAlign w:val="center"/>
            <w:hideMark/>
          </w:tcPr>
          <w:p w14:paraId="6F12688B" w14:textId="6C50791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$ 98.88</w:t>
            </w:r>
          </w:p>
        </w:tc>
        <w:tc>
          <w:tcPr>
            <w:tcW w:w="367" w:type="pct"/>
            <w:tcBorders>
              <w:top w:val="nil"/>
              <w:left w:val="nil"/>
              <w:bottom w:val="nil"/>
              <w:right w:val="nil"/>
            </w:tcBorders>
            <w:shd w:val="clear" w:color="auto" w:fill="auto"/>
            <w:noWrap/>
            <w:vAlign w:val="center"/>
            <w:hideMark/>
          </w:tcPr>
          <w:p w14:paraId="304189AB" w14:textId="7E7F84C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$ 99.58</w:t>
            </w:r>
          </w:p>
        </w:tc>
        <w:tc>
          <w:tcPr>
            <w:tcW w:w="367" w:type="pct"/>
            <w:tcBorders>
              <w:top w:val="nil"/>
              <w:left w:val="nil"/>
              <w:bottom w:val="nil"/>
              <w:right w:val="nil"/>
            </w:tcBorders>
            <w:shd w:val="clear" w:color="auto" w:fill="auto"/>
            <w:noWrap/>
            <w:vAlign w:val="center"/>
            <w:hideMark/>
          </w:tcPr>
          <w:p w14:paraId="5D4B319F" w14:textId="39CE04D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$ 100.27</w:t>
            </w:r>
          </w:p>
        </w:tc>
        <w:tc>
          <w:tcPr>
            <w:tcW w:w="367" w:type="pct"/>
            <w:tcBorders>
              <w:top w:val="nil"/>
              <w:left w:val="nil"/>
              <w:bottom w:val="nil"/>
              <w:right w:val="nil"/>
            </w:tcBorders>
            <w:shd w:val="clear" w:color="auto" w:fill="auto"/>
            <w:noWrap/>
            <w:vAlign w:val="center"/>
            <w:hideMark/>
          </w:tcPr>
          <w:p w14:paraId="28BB8C10" w14:textId="155201C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$ 100.98</w:t>
            </w:r>
          </w:p>
        </w:tc>
        <w:tc>
          <w:tcPr>
            <w:tcW w:w="367" w:type="pct"/>
            <w:tcBorders>
              <w:top w:val="nil"/>
              <w:left w:val="nil"/>
              <w:bottom w:val="nil"/>
              <w:right w:val="nil"/>
            </w:tcBorders>
            <w:shd w:val="clear" w:color="auto" w:fill="auto"/>
            <w:noWrap/>
            <w:vAlign w:val="center"/>
            <w:hideMark/>
          </w:tcPr>
          <w:p w14:paraId="3DF8F97C" w14:textId="559EF60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$ 101.68</w:t>
            </w:r>
          </w:p>
        </w:tc>
        <w:tc>
          <w:tcPr>
            <w:tcW w:w="367" w:type="pct"/>
            <w:tcBorders>
              <w:top w:val="nil"/>
              <w:left w:val="nil"/>
              <w:bottom w:val="nil"/>
              <w:right w:val="nil"/>
            </w:tcBorders>
            <w:shd w:val="clear" w:color="auto" w:fill="auto"/>
            <w:noWrap/>
            <w:vAlign w:val="center"/>
            <w:hideMark/>
          </w:tcPr>
          <w:p w14:paraId="1387E251" w14:textId="00C40E5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$ 102.39</w:t>
            </w:r>
          </w:p>
        </w:tc>
        <w:tc>
          <w:tcPr>
            <w:tcW w:w="367" w:type="pct"/>
            <w:tcBorders>
              <w:top w:val="nil"/>
              <w:left w:val="nil"/>
              <w:bottom w:val="nil"/>
              <w:right w:val="nil"/>
            </w:tcBorders>
            <w:shd w:val="clear" w:color="auto" w:fill="auto"/>
            <w:noWrap/>
            <w:vAlign w:val="center"/>
            <w:hideMark/>
          </w:tcPr>
          <w:p w14:paraId="5F01EFDA" w14:textId="70A2448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$ 103.11</w:t>
            </w:r>
          </w:p>
        </w:tc>
        <w:tc>
          <w:tcPr>
            <w:tcW w:w="381" w:type="pct"/>
            <w:tcBorders>
              <w:top w:val="nil"/>
              <w:left w:val="nil"/>
              <w:bottom w:val="nil"/>
              <w:right w:val="nil"/>
            </w:tcBorders>
            <w:shd w:val="clear" w:color="auto" w:fill="auto"/>
            <w:noWrap/>
            <w:vAlign w:val="center"/>
            <w:hideMark/>
          </w:tcPr>
          <w:p w14:paraId="685B6166" w14:textId="61659D8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$ 103.83</w:t>
            </w:r>
          </w:p>
        </w:tc>
        <w:tc>
          <w:tcPr>
            <w:tcW w:w="367" w:type="pct"/>
            <w:tcBorders>
              <w:top w:val="nil"/>
              <w:left w:val="nil"/>
              <w:bottom w:val="nil"/>
              <w:right w:val="nil"/>
            </w:tcBorders>
            <w:shd w:val="clear" w:color="auto" w:fill="auto"/>
            <w:noWrap/>
            <w:vAlign w:val="center"/>
            <w:hideMark/>
          </w:tcPr>
          <w:p w14:paraId="14B472C7" w14:textId="608581B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$ 104.56</w:t>
            </w:r>
          </w:p>
        </w:tc>
        <w:tc>
          <w:tcPr>
            <w:tcW w:w="367" w:type="pct"/>
            <w:tcBorders>
              <w:top w:val="nil"/>
              <w:left w:val="nil"/>
              <w:bottom w:val="nil"/>
              <w:right w:val="nil"/>
            </w:tcBorders>
            <w:shd w:val="clear" w:color="auto" w:fill="auto"/>
            <w:noWrap/>
            <w:vAlign w:val="center"/>
            <w:hideMark/>
          </w:tcPr>
          <w:p w14:paraId="69A40545" w14:textId="158AFB1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$ 105.29</w:t>
            </w:r>
          </w:p>
        </w:tc>
        <w:tc>
          <w:tcPr>
            <w:tcW w:w="459" w:type="pct"/>
            <w:tcBorders>
              <w:top w:val="nil"/>
              <w:left w:val="nil"/>
              <w:bottom w:val="nil"/>
              <w:right w:val="nil"/>
            </w:tcBorders>
            <w:shd w:val="clear" w:color="auto" w:fill="auto"/>
            <w:noWrap/>
            <w:vAlign w:val="center"/>
            <w:hideMark/>
          </w:tcPr>
          <w:p w14:paraId="546B251F" w14:textId="2A8A073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$ 106.03</w:t>
            </w:r>
          </w:p>
        </w:tc>
      </w:tr>
      <w:tr w:rsidR="00955E80" w:rsidRPr="00DE7693" w14:paraId="238C2EF0" w14:textId="77777777" w:rsidTr="0093504A">
        <w:trPr>
          <w:trHeight w:val="315"/>
        </w:trPr>
        <w:tc>
          <w:tcPr>
            <w:tcW w:w="487" w:type="pct"/>
            <w:tcBorders>
              <w:top w:val="nil"/>
              <w:left w:val="nil"/>
              <w:bottom w:val="nil"/>
              <w:right w:val="nil"/>
            </w:tcBorders>
            <w:shd w:val="clear" w:color="auto" w:fill="auto"/>
            <w:noWrap/>
            <w:vAlign w:val="center"/>
            <w:hideMark/>
          </w:tcPr>
          <w:p w14:paraId="079FBCA5"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9</w:t>
            </w:r>
          </w:p>
        </w:tc>
        <w:tc>
          <w:tcPr>
            <w:tcW w:w="367" w:type="pct"/>
            <w:tcBorders>
              <w:top w:val="nil"/>
              <w:left w:val="nil"/>
              <w:bottom w:val="nil"/>
              <w:right w:val="nil"/>
            </w:tcBorders>
            <w:shd w:val="clear" w:color="auto" w:fill="auto"/>
            <w:noWrap/>
            <w:vAlign w:val="center"/>
            <w:hideMark/>
          </w:tcPr>
          <w:p w14:paraId="1614C46F" w14:textId="29DE6AC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$ 111.01</w:t>
            </w:r>
          </w:p>
        </w:tc>
        <w:tc>
          <w:tcPr>
            <w:tcW w:w="367" w:type="pct"/>
            <w:tcBorders>
              <w:top w:val="nil"/>
              <w:left w:val="nil"/>
              <w:bottom w:val="nil"/>
              <w:right w:val="nil"/>
            </w:tcBorders>
            <w:shd w:val="clear" w:color="auto" w:fill="auto"/>
            <w:noWrap/>
            <w:vAlign w:val="center"/>
            <w:hideMark/>
          </w:tcPr>
          <w:p w14:paraId="35C09C88" w14:textId="68AA1C1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$ 111.79</w:t>
            </w:r>
          </w:p>
        </w:tc>
        <w:tc>
          <w:tcPr>
            <w:tcW w:w="367" w:type="pct"/>
            <w:tcBorders>
              <w:top w:val="nil"/>
              <w:left w:val="nil"/>
              <w:bottom w:val="nil"/>
              <w:right w:val="nil"/>
            </w:tcBorders>
            <w:shd w:val="clear" w:color="auto" w:fill="auto"/>
            <w:noWrap/>
            <w:vAlign w:val="center"/>
            <w:hideMark/>
          </w:tcPr>
          <w:p w14:paraId="3941EED0" w14:textId="5C4E2B7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$ 112.57</w:t>
            </w:r>
          </w:p>
        </w:tc>
        <w:tc>
          <w:tcPr>
            <w:tcW w:w="367" w:type="pct"/>
            <w:tcBorders>
              <w:top w:val="nil"/>
              <w:left w:val="nil"/>
              <w:bottom w:val="nil"/>
              <w:right w:val="nil"/>
            </w:tcBorders>
            <w:shd w:val="clear" w:color="auto" w:fill="auto"/>
            <w:noWrap/>
            <w:vAlign w:val="center"/>
            <w:hideMark/>
          </w:tcPr>
          <w:p w14:paraId="3173807F" w14:textId="256AA08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$ 113.36</w:t>
            </w:r>
          </w:p>
        </w:tc>
        <w:tc>
          <w:tcPr>
            <w:tcW w:w="367" w:type="pct"/>
            <w:tcBorders>
              <w:top w:val="nil"/>
              <w:left w:val="nil"/>
              <w:bottom w:val="nil"/>
              <w:right w:val="nil"/>
            </w:tcBorders>
            <w:shd w:val="clear" w:color="auto" w:fill="auto"/>
            <w:noWrap/>
            <w:vAlign w:val="center"/>
            <w:hideMark/>
          </w:tcPr>
          <w:p w14:paraId="3715674C" w14:textId="47D74E0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$ 114.15</w:t>
            </w:r>
          </w:p>
        </w:tc>
        <w:tc>
          <w:tcPr>
            <w:tcW w:w="367" w:type="pct"/>
            <w:tcBorders>
              <w:top w:val="nil"/>
              <w:left w:val="nil"/>
              <w:bottom w:val="nil"/>
              <w:right w:val="nil"/>
            </w:tcBorders>
            <w:shd w:val="clear" w:color="auto" w:fill="auto"/>
            <w:noWrap/>
            <w:vAlign w:val="center"/>
            <w:hideMark/>
          </w:tcPr>
          <w:p w14:paraId="4B289C4F" w14:textId="6992B00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$ 114.95</w:t>
            </w:r>
          </w:p>
        </w:tc>
        <w:tc>
          <w:tcPr>
            <w:tcW w:w="367" w:type="pct"/>
            <w:tcBorders>
              <w:top w:val="nil"/>
              <w:left w:val="nil"/>
              <w:bottom w:val="nil"/>
              <w:right w:val="nil"/>
            </w:tcBorders>
            <w:shd w:val="clear" w:color="auto" w:fill="auto"/>
            <w:noWrap/>
            <w:vAlign w:val="center"/>
            <w:hideMark/>
          </w:tcPr>
          <w:p w14:paraId="70016A66" w14:textId="041F88F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$ 115.76</w:t>
            </w:r>
          </w:p>
        </w:tc>
        <w:tc>
          <w:tcPr>
            <w:tcW w:w="367" w:type="pct"/>
            <w:tcBorders>
              <w:top w:val="nil"/>
              <w:left w:val="nil"/>
              <w:bottom w:val="nil"/>
              <w:right w:val="nil"/>
            </w:tcBorders>
            <w:shd w:val="clear" w:color="auto" w:fill="auto"/>
            <w:noWrap/>
            <w:vAlign w:val="center"/>
            <w:hideMark/>
          </w:tcPr>
          <w:p w14:paraId="015BB3E2" w14:textId="52FA90A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$ 116.57</w:t>
            </w:r>
          </w:p>
        </w:tc>
        <w:tc>
          <w:tcPr>
            <w:tcW w:w="381" w:type="pct"/>
            <w:tcBorders>
              <w:top w:val="nil"/>
              <w:left w:val="nil"/>
              <w:bottom w:val="nil"/>
              <w:right w:val="nil"/>
            </w:tcBorders>
            <w:shd w:val="clear" w:color="auto" w:fill="auto"/>
            <w:noWrap/>
            <w:vAlign w:val="center"/>
            <w:hideMark/>
          </w:tcPr>
          <w:p w14:paraId="36109D13" w14:textId="4D1F2A7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$ 117.38</w:t>
            </w:r>
          </w:p>
        </w:tc>
        <w:tc>
          <w:tcPr>
            <w:tcW w:w="367" w:type="pct"/>
            <w:tcBorders>
              <w:top w:val="nil"/>
              <w:left w:val="nil"/>
              <w:bottom w:val="nil"/>
              <w:right w:val="nil"/>
            </w:tcBorders>
            <w:shd w:val="clear" w:color="auto" w:fill="auto"/>
            <w:noWrap/>
            <w:vAlign w:val="center"/>
            <w:hideMark/>
          </w:tcPr>
          <w:p w14:paraId="3666AFAE" w14:textId="3EAA74E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$ 118.20</w:t>
            </w:r>
          </w:p>
        </w:tc>
        <w:tc>
          <w:tcPr>
            <w:tcW w:w="367" w:type="pct"/>
            <w:tcBorders>
              <w:top w:val="nil"/>
              <w:left w:val="nil"/>
              <w:bottom w:val="nil"/>
              <w:right w:val="nil"/>
            </w:tcBorders>
            <w:shd w:val="clear" w:color="auto" w:fill="auto"/>
            <w:noWrap/>
            <w:vAlign w:val="center"/>
            <w:hideMark/>
          </w:tcPr>
          <w:p w14:paraId="1C6E79FC" w14:textId="0BD64A9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$ 119.03</w:t>
            </w:r>
          </w:p>
        </w:tc>
        <w:tc>
          <w:tcPr>
            <w:tcW w:w="459" w:type="pct"/>
            <w:tcBorders>
              <w:top w:val="nil"/>
              <w:left w:val="nil"/>
              <w:bottom w:val="nil"/>
              <w:right w:val="nil"/>
            </w:tcBorders>
            <w:shd w:val="clear" w:color="auto" w:fill="auto"/>
            <w:noWrap/>
            <w:vAlign w:val="center"/>
            <w:hideMark/>
          </w:tcPr>
          <w:p w14:paraId="554A6EDE" w14:textId="07C2E49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$ 119.87</w:t>
            </w:r>
          </w:p>
        </w:tc>
      </w:tr>
      <w:tr w:rsidR="00955E80" w:rsidRPr="00DE7693" w14:paraId="2E8D095D" w14:textId="77777777" w:rsidTr="0093504A">
        <w:trPr>
          <w:trHeight w:val="315"/>
        </w:trPr>
        <w:tc>
          <w:tcPr>
            <w:tcW w:w="487" w:type="pct"/>
            <w:tcBorders>
              <w:top w:val="nil"/>
              <w:left w:val="nil"/>
              <w:bottom w:val="nil"/>
              <w:right w:val="nil"/>
            </w:tcBorders>
            <w:shd w:val="clear" w:color="auto" w:fill="auto"/>
            <w:noWrap/>
            <w:vAlign w:val="center"/>
            <w:hideMark/>
          </w:tcPr>
          <w:p w14:paraId="53F1836E"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10</w:t>
            </w:r>
          </w:p>
        </w:tc>
        <w:tc>
          <w:tcPr>
            <w:tcW w:w="367" w:type="pct"/>
            <w:tcBorders>
              <w:top w:val="nil"/>
              <w:left w:val="nil"/>
              <w:bottom w:val="nil"/>
              <w:right w:val="nil"/>
            </w:tcBorders>
            <w:shd w:val="clear" w:color="auto" w:fill="auto"/>
            <w:noWrap/>
            <w:vAlign w:val="center"/>
            <w:hideMark/>
          </w:tcPr>
          <w:p w14:paraId="734BEF6B" w14:textId="4382357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$ 123.95</w:t>
            </w:r>
          </w:p>
        </w:tc>
        <w:tc>
          <w:tcPr>
            <w:tcW w:w="367" w:type="pct"/>
            <w:tcBorders>
              <w:top w:val="nil"/>
              <w:left w:val="nil"/>
              <w:bottom w:val="nil"/>
              <w:right w:val="nil"/>
            </w:tcBorders>
            <w:shd w:val="clear" w:color="auto" w:fill="auto"/>
            <w:noWrap/>
            <w:vAlign w:val="center"/>
            <w:hideMark/>
          </w:tcPr>
          <w:p w14:paraId="432CE19E" w14:textId="40D9786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$ 124.81</w:t>
            </w:r>
          </w:p>
        </w:tc>
        <w:tc>
          <w:tcPr>
            <w:tcW w:w="367" w:type="pct"/>
            <w:tcBorders>
              <w:top w:val="nil"/>
              <w:left w:val="nil"/>
              <w:bottom w:val="nil"/>
              <w:right w:val="nil"/>
            </w:tcBorders>
            <w:shd w:val="clear" w:color="auto" w:fill="auto"/>
            <w:noWrap/>
            <w:vAlign w:val="center"/>
            <w:hideMark/>
          </w:tcPr>
          <w:p w14:paraId="2BD84D15" w14:textId="4FDFA21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$ 125.69</w:t>
            </w:r>
          </w:p>
        </w:tc>
        <w:tc>
          <w:tcPr>
            <w:tcW w:w="367" w:type="pct"/>
            <w:tcBorders>
              <w:top w:val="nil"/>
              <w:left w:val="nil"/>
              <w:bottom w:val="nil"/>
              <w:right w:val="nil"/>
            </w:tcBorders>
            <w:shd w:val="clear" w:color="auto" w:fill="auto"/>
            <w:noWrap/>
            <w:vAlign w:val="center"/>
            <w:hideMark/>
          </w:tcPr>
          <w:p w14:paraId="2411DA93" w14:textId="27FA49F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$ 126.57</w:t>
            </w:r>
          </w:p>
        </w:tc>
        <w:tc>
          <w:tcPr>
            <w:tcW w:w="367" w:type="pct"/>
            <w:tcBorders>
              <w:top w:val="nil"/>
              <w:left w:val="nil"/>
              <w:bottom w:val="nil"/>
              <w:right w:val="nil"/>
            </w:tcBorders>
            <w:shd w:val="clear" w:color="auto" w:fill="auto"/>
            <w:noWrap/>
            <w:vAlign w:val="center"/>
            <w:hideMark/>
          </w:tcPr>
          <w:p w14:paraId="5BFAF8DD" w14:textId="09645F7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$ 127.45</w:t>
            </w:r>
          </w:p>
        </w:tc>
        <w:tc>
          <w:tcPr>
            <w:tcW w:w="367" w:type="pct"/>
            <w:tcBorders>
              <w:top w:val="nil"/>
              <w:left w:val="nil"/>
              <w:bottom w:val="nil"/>
              <w:right w:val="nil"/>
            </w:tcBorders>
            <w:shd w:val="clear" w:color="auto" w:fill="auto"/>
            <w:noWrap/>
            <w:vAlign w:val="center"/>
            <w:hideMark/>
          </w:tcPr>
          <w:p w14:paraId="462A30B8" w14:textId="43A0DF6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$ 128.35</w:t>
            </w:r>
          </w:p>
        </w:tc>
        <w:tc>
          <w:tcPr>
            <w:tcW w:w="367" w:type="pct"/>
            <w:tcBorders>
              <w:top w:val="nil"/>
              <w:left w:val="nil"/>
              <w:bottom w:val="nil"/>
              <w:right w:val="nil"/>
            </w:tcBorders>
            <w:shd w:val="clear" w:color="auto" w:fill="auto"/>
            <w:noWrap/>
            <w:vAlign w:val="center"/>
            <w:hideMark/>
          </w:tcPr>
          <w:p w14:paraId="5B9BD50A" w14:textId="0009E76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$ 129.24</w:t>
            </w:r>
          </w:p>
        </w:tc>
        <w:tc>
          <w:tcPr>
            <w:tcW w:w="367" w:type="pct"/>
            <w:tcBorders>
              <w:top w:val="nil"/>
              <w:left w:val="nil"/>
              <w:bottom w:val="nil"/>
              <w:right w:val="nil"/>
            </w:tcBorders>
            <w:shd w:val="clear" w:color="auto" w:fill="auto"/>
            <w:noWrap/>
            <w:vAlign w:val="center"/>
            <w:hideMark/>
          </w:tcPr>
          <w:p w14:paraId="0448C471" w14:textId="75D5BC7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$ 130.15</w:t>
            </w:r>
          </w:p>
        </w:tc>
        <w:tc>
          <w:tcPr>
            <w:tcW w:w="381" w:type="pct"/>
            <w:tcBorders>
              <w:top w:val="nil"/>
              <w:left w:val="nil"/>
              <w:bottom w:val="nil"/>
              <w:right w:val="nil"/>
            </w:tcBorders>
            <w:shd w:val="clear" w:color="auto" w:fill="auto"/>
            <w:noWrap/>
            <w:vAlign w:val="center"/>
            <w:hideMark/>
          </w:tcPr>
          <w:p w14:paraId="76A4D46D" w14:textId="1F4C94E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$ 131.06</w:t>
            </w:r>
          </w:p>
        </w:tc>
        <w:tc>
          <w:tcPr>
            <w:tcW w:w="367" w:type="pct"/>
            <w:tcBorders>
              <w:top w:val="nil"/>
              <w:left w:val="nil"/>
              <w:bottom w:val="nil"/>
              <w:right w:val="nil"/>
            </w:tcBorders>
            <w:shd w:val="clear" w:color="auto" w:fill="auto"/>
            <w:noWrap/>
            <w:vAlign w:val="center"/>
            <w:hideMark/>
          </w:tcPr>
          <w:p w14:paraId="2C764E56" w14:textId="2974C7C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$ 131.98</w:t>
            </w:r>
          </w:p>
        </w:tc>
        <w:tc>
          <w:tcPr>
            <w:tcW w:w="367" w:type="pct"/>
            <w:tcBorders>
              <w:top w:val="nil"/>
              <w:left w:val="nil"/>
              <w:bottom w:val="nil"/>
              <w:right w:val="nil"/>
            </w:tcBorders>
            <w:shd w:val="clear" w:color="auto" w:fill="auto"/>
            <w:noWrap/>
            <w:vAlign w:val="center"/>
            <w:hideMark/>
          </w:tcPr>
          <w:p w14:paraId="51A81315" w14:textId="70BA3BC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$ 132.90</w:t>
            </w:r>
          </w:p>
        </w:tc>
        <w:tc>
          <w:tcPr>
            <w:tcW w:w="459" w:type="pct"/>
            <w:tcBorders>
              <w:top w:val="nil"/>
              <w:left w:val="nil"/>
              <w:bottom w:val="nil"/>
              <w:right w:val="nil"/>
            </w:tcBorders>
            <w:shd w:val="clear" w:color="auto" w:fill="auto"/>
            <w:noWrap/>
            <w:vAlign w:val="center"/>
            <w:hideMark/>
          </w:tcPr>
          <w:p w14:paraId="37F0DE4D" w14:textId="6B95D66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$ 133.83</w:t>
            </w:r>
          </w:p>
        </w:tc>
      </w:tr>
      <w:tr w:rsidR="00955E80" w:rsidRPr="00DE7693" w14:paraId="2E98B622" w14:textId="77777777" w:rsidTr="0093504A">
        <w:trPr>
          <w:trHeight w:val="315"/>
        </w:trPr>
        <w:tc>
          <w:tcPr>
            <w:tcW w:w="487" w:type="pct"/>
            <w:tcBorders>
              <w:top w:val="nil"/>
              <w:left w:val="nil"/>
              <w:bottom w:val="nil"/>
              <w:right w:val="nil"/>
            </w:tcBorders>
            <w:shd w:val="clear" w:color="auto" w:fill="auto"/>
            <w:noWrap/>
            <w:vAlign w:val="center"/>
            <w:hideMark/>
          </w:tcPr>
          <w:p w14:paraId="73AD0302"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11</w:t>
            </w:r>
          </w:p>
        </w:tc>
        <w:tc>
          <w:tcPr>
            <w:tcW w:w="367" w:type="pct"/>
            <w:tcBorders>
              <w:top w:val="nil"/>
              <w:left w:val="nil"/>
              <w:bottom w:val="nil"/>
              <w:right w:val="nil"/>
            </w:tcBorders>
            <w:shd w:val="clear" w:color="auto" w:fill="auto"/>
            <w:noWrap/>
            <w:vAlign w:val="center"/>
            <w:hideMark/>
          </w:tcPr>
          <w:p w14:paraId="4F5955D7" w14:textId="69631A4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$ 137.00</w:t>
            </w:r>
          </w:p>
        </w:tc>
        <w:tc>
          <w:tcPr>
            <w:tcW w:w="367" w:type="pct"/>
            <w:tcBorders>
              <w:top w:val="nil"/>
              <w:left w:val="nil"/>
              <w:bottom w:val="nil"/>
              <w:right w:val="nil"/>
            </w:tcBorders>
            <w:shd w:val="clear" w:color="auto" w:fill="auto"/>
            <w:noWrap/>
            <w:vAlign w:val="center"/>
            <w:hideMark/>
          </w:tcPr>
          <w:p w14:paraId="313F0B86" w14:textId="706829B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$ 137.96</w:t>
            </w:r>
          </w:p>
        </w:tc>
        <w:tc>
          <w:tcPr>
            <w:tcW w:w="367" w:type="pct"/>
            <w:tcBorders>
              <w:top w:val="nil"/>
              <w:left w:val="nil"/>
              <w:bottom w:val="nil"/>
              <w:right w:val="nil"/>
            </w:tcBorders>
            <w:shd w:val="clear" w:color="auto" w:fill="auto"/>
            <w:noWrap/>
            <w:vAlign w:val="center"/>
            <w:hideMark/>
          </w:tcPr>
          <w:p w14:paraId="5AA9D52A" w14:textId="159543C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$ 138.93</w:t>
            </w:r>
          </w:p>
        </w:tc>
        <w:tc>
          <w:tcPr>
            <w:tcW w:w="367" w:type="pct"/>
            <w:tcBorders>
              <w:top w:val="nil"/>
              <w:left w:val="nil"/>
              <w:bottom w:val="nil"/>
              <w:right w:val="nil"/>
            </w:tcBorders>
            <w:shd w:val="clear" w:color="auto" w:fill="auto"/>
            <w:noWrap/>
            <w:vAlign w:val="center"/>
            <w:hideMark/>
          </w:tcPr>
          <w:p w14:paraId="4063A305" w14:textId="1155E9D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$ 139.90</w:t>
            </w:r>
          </w:p>
        </w:tc>
        <w:tc>
          <w:tcPr>
            <w:tcW w:w="367" w:type="pct"/>
            <w:tcBorders>
              <w:top w:val="nil"/>
              <w:left w:val="nil"/>
              <w:bottom w:val="nil"/>
              <w:right w:val="nil"/>
            </w:tcBorders>
            <w:shd w:val="clear" w:color="auto" w:fill="auto"/>
            <w:noWrap/>
            <w:vAlign w:val="center"/>
            <w:hideMark/>
          </w:tcPr>
          <w:p w14:paraId="4971CCD5" w14:textId="191CB77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$ 140.88</w:t>
            </w:r>
          </w:p>
        </w:tc>
        <w:tc>
          <w:tcPr>
            <w:tcW w:w="367" w:type="pct"/>
            <w:tcBorders>
              <w:top w:val="nil"/>
              <w:left w:val="nil"/>
              <w:bottom w:val="nil"/>
              <w:right w:val="nil"/>
            </w:tcBorders>
            <w:shd w:val="clear" w:color="auto" w:fill="auto"/>
            <w:noWrap/>
            <w:vAlign w:val="center"/>
            <w:hideMark/>
          </w:tcPr>
          <w:p w14:paraId="2DCBF54D" w14:textId="1B3A031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$ 141.86</w:t>
            </w:r>
          </w:p>
        </w:tc>
        <w:tc>
          <w:tcPr>
            <w:tcW w:w="367" w:type="pct"/>
            <w:tcBorders>
              <w:top w:val="nil"/>
              <w:left w:val="nil"/>
              <w:bottom w:val="nil"/>
              <w:right w:val="nil"/>
            </w:tcBorders>
            <w:shd w:val="clear" w:color="auto" w:fill="auto"/>
            <w:noWrap/>
            <w:vAlign w:val="center"/>
            <w:hideMark/>
          </w:tcPr>
          <w:p w14:paraId="048E505C" w14:textId="299B5EF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$ 142.86</w:t>
            </w:r>
          </w:p>
        </w:tc>
        <w:tc>
          <w:tcPr>
            <w:tcW w:w="367" w:type="pct"/>
            <w:tcBorders>
              <w:top w:val="nil"/>
              <w:left w:val="nil"/>
              <w:bottom w:val="nil"/>
              <w:right w:val="nil"/>
            </w:tcBorders>
            <w:shd w:val="clear" w:color="auto" w:fill="auto"/>
            <w:noWrap/>
            <w:vAlign w:val="center"/>
            <w:hideMark/>
          </w:tcPr>
          <w:p w14:paraId="62AD948A" w14:textId="07007BA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$ 143.86</w:t>
            </w:r>
          </w:p>
        </w:tc>
        <w:tc>
          <w:tcPr>
            <w:tcW w:w="381" w:type="pct"/>
            <w:tcBorders>
              <w:top w:val="nil"/>
              <w:left w:val="nil"/>
              <w:bottom w:val="nil"/>
              <w:right w:val="nil"/>
            </w:tcBorders>
            <w:shd w:val="clear" w:color="auto" w:fill="auto"/>
            <w:noWrap/>
            <w:vAlign w:val="center"/>
            <w:hideMark/>
          </w:tcPr>
          <w:p w14:paraId="38285809" w14:textId="2CCCAD9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$ 144.86</w:t>
            </w:r>
          </w:p>
        </w:tc>
        <w:tc>
          <w:tcPr>
            <w:tcW w:w="367" w:type="pct"/>
            <w:tcBorders>
              <w:top w:val="nil"/>
              <w:left w:val="nil"/>
              <w:bottom w:val="nil"/>
              <w:right w:val="nil"/>
            </w:tcBorders>
            <w:shd w:val="clear" w:color="auto" w:fill="auto"/>
            <w:noWrap/>
            <w:vAlign w:val="center"/>
            <w:hideMark/>
          </w:tcPr>
          <w:p w14:paraId="7EC62C4E" w14:textId="748DED3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$ 145.88</w:t>
            </w:r>
          </w:p>
        </w:tc>
        <w:tc>
          <w:tcPr>
            <w:tcW w:w="367" w:type="pct"/>
            <w:tcBorders>
              <w:top w:val="nil"/>
              <w:left w:val="nil"/>
              <w:bottom w:val="nil"/>
              <w:right w:val="nil"/>
            </w:tcBorders>
            <w:shd w:val="clear" w:color="auto" w:fill="auto"/>
            <w:noWrap/>
            <w:vAlign w:val="center"/>
            <w:hideMark/>
          </w:tcPr>
          <w:p w14:paraId="139EA0C7" w14:textId="11E6A7C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$ 146.90</w:t>
            </w:r>
          </w:p>
        </w:tc>
        <w:tc>
          <w:tcPr>
            <w:tcW w:w="459" w:type="pct"/>
            <w:tcBorders>
              <w:top w:val="nil"/>
              <w:left w:val="nil"/>
              <w:bottom w:val="nil"/>
              <w:right w:val="nil"/>
            </w:tcBorders>
            <w:shd w:val="clear" w:color="auto" w:fill="auto"/>
            <w:noWrap/>
            <w:vAlign w:val="center"/>
            <w:hideMark/>
          </w:tcPr>
          <w:p w14:paraId="478AB042" w14:textId="33C2AC2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$ 147.93</w:t>
            </w:r>
          </w:p>
        </w:tc>
      </w:tr>
      <w:tr w:rsidR="00955E80" w:rsidRPr="00DE7693" w14:paraId="5731E178" w14:textId="77777777" w:rsidTr="0093504A">
        <w:trPr>
          <w:trHeight w:val="315"/>
        </w:trPr>
        <w:tc>
          <w:tcPr>
            <w:tcW w:w="487" w:type="pct"/>
            <w:tcBorders>
              <w:top w:val="nil"/>
              <w:left w:val="nil"/>
              <w:bottom w:val="nil"/>
              <w:right w:val="nil"/>
            </w:tcBorders>
            <w:shd w:val="clear" w:color="auto" w:fill="auto"/>
            <w:noWrap/>
            <w:vAlign w:val="center"/>
            <w:hideMark/>
          </w:tcPr>
          <w:p w14:paraId="33900E3E"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12</w:t>
            </w:r>
          </w:p>
        </w:tc>
        <w:tc>
          <w:tcPr>
            <w:tcW w:w="367" w:type="pct"/>
            <w:tcBorders>
              <w:top w:val="nil"/>
              <w:left w:val="nil"/>
              <w:bottom w:val="nil"/>
              <w:right w:val="nil"/>
            </w:tcBorders>
            <w:shd w:val="clear" w:color="auto" w:fill="auto"/>
            <w:noWrap/>
            <w:vAlign w:val="center"/>
            <w:hideMark/>
          </w:tcPr>
          <w:p w14:paraId="387F3CD6" w14:textId="007F1B6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$ 150.18</w:t>
            </w:r>
          </w:p>
        </w:tc>
        <w:tc>
          <w:tcPr>
            <w:tcW w:w="367" w:type="pct"/>
            <w:tcBorders>
              <w:top w:val="nil"/>
              <w:left w:val="nil"/>
              <w:bottom w:val="nil"/>
              <w:right w:val="nil"/>
            </w:tcBorders>
            <w:shd w:val="clear" w:color="auto" w:fill="auto"/>
            <w:noWrap/>
            <w:vAlign w:val="center"/>
            <w:hideMark/>
          </w:tcPr>
          <w:p w14:paraId="044DAF31" w14:textId="5C297A4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$ 151.23</w:t>
            </w:r>
          </w:p>
        </w:tc>
        <w:tc>
          <w:tcPr>
            <w:tcW w:w="367" w:type="pct"/>
            <w:tcBorders>
              <w:top w:val="nil"/>
              <w:left w:val="nil"/>
              <w:bottom w:val="nil"/>
              <w:right w:val="nil"/>
            </w:tcBorders>
            <w:shd w:val="clear" w:color="auto" w:fill="auto"/>
            <w:noWrap/>
            <w:vAlign w:val="center"/>
            <w:hideMark/>
          </w:tcPr>
          <w:p w14:paraId="3346AF49" w14:textId="4B422CA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$ 152.29</w:t>
            </w:r>
          </w:p>
        </w:tc>
        <w:tc>
          <w:tcPr>
            <w:tcW w:w="367" w:type="pct"/>
            <w:tcBorders>
              <w:top w:val="nil"/>
              <w:left w:val="nil"/>
              <w:bottom w:val="nil"/>
              <w:right w:val="nil"/>
            </w:tcBorders>
            <w:shd w:val="clear" w:color="auto" w:fill="auto"/>
            <w:noWrap/>
            <w:vAlign w:val="center"/>
            <w:hideMark/>
          </w:tcPr>
          <w:p w14:paraId="39BF5E1C" w14:textId="6C2345A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$ 153.35</w:t>
            </w:r>
          </w:p>
        </w:tc>
        <w:tc>
          <w:tcPr>
            <w:tcW w:w="367" w:type="pct"/>
            <w:tcBorders>
              <w:top w:val="nil"/>
              <w:left w:val="nil"/>
              <w:bottom w:val="nil"/>
              <w:right w:val="nil"/>
            </w:tcBorders>
            <w:shd w:val="clear" w:color="auto" w:fill="auto"/>
            <w:noWrap/>
            <w:vAlign w:val="center"/>
            <w:hideMark/>
          </w:tcPr>
          <w:p w14:paraId="7D8A22CC" w14:textId="045A534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$ 154.42</w:t>
            </w:r>
          </w:p>
        </w:tc>
        <w:tc>
          <w:tcPr>
            <w:tcW w:w="367" w:type="pct"/>
            <w:tcBorders>
              <w:top w:val="nil"/>
              <w:left w:val="nil"/>
              <w:bottom w:val="nil"/>
              <w:right w:val="nil"/>
            </w:tcBorders>
            <w:shd w:val="clear" w:color="auto" w:fill="auto"/>
            <w:noWrap/>
            <w:vAlign w:val="center"/>
            <w:hideMark/>
          </w:tcPr>
          <w:p w14:paraId="3765E904" w14:textId="4BCB379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$ 155.51</w:t>
            </w:r>
          </w:p>
        </w:tc>
        <w:tc>
          <w:tcPr>
            <w:tcW w:w="367" w:type="pct"/>
            <w:tcBorders>
              <w:top w:val="nil"/>
              <w:left w:val="nil"/>
              <w:bottom w:val="nil"/>
              <w:right w:val="nil"/>
            </w:tcBorders>
            <w:shd w:val="clear" w:color="auto" w:fill="auto"/>
            <w:noWrap/>
            <w:vAlign w:val="center"/>
            <w:hideMark/>
          </w:tcPr>
          <w:p w14:paraId="5BA91080" w14:textId="369070D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$ 156.59</w:t>
            </w:r>
          </w:p>
        </w:tc>
        <w:tc>
          <w:tcPr>
            <w:tcW w:w="367" w:type="pct"/>
            <w:tcBorders>
              <w:top w:val="nil"/>
              <w:left w:val="nil"/>
              <w:bottom w:val="nil"/>
              <w:right w:val="nil"/>
            </w:tcBorders>
            <w:shd w:val="clear" w:color="auto" w:fill="auto"/>
            <w:noWrap/>
            <w:vAlign w:val="center"/>
            <w:hideMark/>
          </w:tcPr>
          <w:p w14:paraId="7FEAD45D" w14:textId="52FDFB3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$ 157.69</w:t>
            </w:r>
          </w:p>
        </w:tc>
        <w:tc>
          <w:tcPr>
            <w:tcW w:w="381" w:type="pct"/>
            <w:tcBorders>
              <w:top w:val="nil"/>
              <w:left w:val="nil"/>
              <w:bottom w:val="nil"/>
              <w:right w:val="nil"/>
            </w:tcBorders>
            <w:shd w:val="clear" w:color="auto" w:fill="auto"/>
            <w:noWrap/>
            <w:vAlign w:val="center"/>
            <w:hideMark/>
          </w:tcPr>
          <w:p w14:paraId="6EE1FA21" w14:textId="13F8DFA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$ 158.79</w:t>
            </w:r>
          </w:p>
        </w:tc>
        <w:tc>
          <w:tcPr>
            <w:tcW w:w="367" w:type="pct"/>
            <w:tcBorders>
              <w:top w:val="nil"/>
              <w:left w:val="nil"/>
              <w:bottom w:val="nil"/>
              <w:right w:val="nil"/>
            </w:tcBorders>
            <w:shd w:val="clear" w:color="auto" w:fill="auto"/>
            <w:noWrap/>
            <w:vAlign w:val="center"/>
            <w:hideMark/>
          </w:tcPr>
          <w:p w14:paraId="6E45B80D" w14:textId="7F6CFE8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$ 159.91</w:t>
            </w:r>
          </w:p>
        </w:tc>
        <w:tc>
          <w:tcPr>
            <w:tcW w:w="367" w:type="pct"/>
            <w:tcBorders>
              <w:top w:val="nil"/>
              <w:left w:val="nil"/>
              <w:bottom w:val="nil"/>
              <w:right w:val="nil"/>
            </w:tcBorders>
            <w:shd w:val="clear" w:color="auto" w:fill="auto"/>
            <w:noWrap/>
            <w:vAlign w:val="center"/>
            <w:hideMark/>
          </w:tcPr>
          <w:p w14:paraId="03B2B281" w14:textId="52617B6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$ 161.03</w:t>
            </w:r>
          </w:p>
        </w:tc>
        <w:tc>
          <w:tcPr>
            <w:tcW w:w="459" w:type="pct"/>
            <w:tcBorders>
              <w:top w:val="nil"/>
              <w:left w:val="nil"/>
              <w:bottom w:val="nil"/>
              <w:right w:val="nil"/>
            </w:tcBorders>
            <w:shd w:val="clear" w:color="auto" w:fill="auto"/>
            <w:noWrap/>
            <w:vAlign w:val="center"/>
            <w:hideMark/>
          </w:tcPr>
          <w:p w14:paraId="7976A200" w14:textId="697606D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$ 162.15</w:t>
            </w:r>
          </w:p>
        </w:tc>
      </w:tr>
      <w:tr w:rsidR="00955E80" w:rsidRPr="00DE7693" w14:paraId="0C6B14B8" w14:textId="77777777" w:rsidTr="0093504A">
        <w:trPr>
          <w:trHeight w:val="315"/>
        </w:trPr>
        <w:tc>
          <w:tcPr>
            <w:tcW w:w="487" w:type="pct"/>
            <w:tcBorders>
              <w:top w:val="nil"/>
              <w:left w:val="nil"/>
              <w:bottom w:val="nil"/>
              <w:right w:val="nil"/>
            </w:tcBorders>
            <w:shd w:val="clear" w:color="auto" w:fill="auto"/>
            <w:noWrap/>
            <w:vAlign w:val="center"/>
            <w:hideMark/>
          </w:tcPr>
          <w:p w14:paraId="2FA3A205"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13</w:t>
            </w:r>
          </w:p>
        </w:tc>
        <w:tc>
          <w:tcPr>
            <w:tcW w:w="367" w:type="pct"/>
            <w:tcBorders>
              <w:top w:val="nil"/>
              <w:left w:val="nil"/>
              <w:bottom w:val="nil"/>
              <w:right w:val="nil"/>
            </w:tcBorders>
            <w:shd w:val="clear" w:color="auto" w:fill="auto"/>
            <w:noWrap/>
            <w:vAlign w:val="center"/>
            <w:hideMark/>
          </w:tcPr>
          <w:p w14:paraId="338B6319" w14:textId="26B05A6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$ 163.47</w:t>
            </w:r>
          </w:p>
        </w:tc>
        <w:tc>
          <w:tcPr>
            <w:tcW w:w="367" w:type="pct"/>
            <w:tcBorders>
              <w:top w:val="nil"/>
              <w:left w:val="nil"/>
              <w:bottom w:val="nil"/>
              <w:right w:val="nil"/>
            </w:tcBorders>
            <w:shd w:val="clear" w:color="auto" w:fill="auto"/>
            <w:noWrap/>
            <w:vAlign w:val="center"/>
            <w:hideMark/>
          </w:tcPr>
          <w:p w14:paraId="0565824A" w14:textId="0A26007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$ 164.61</w:t>
            </w:r>
          </w:p>
        </w:tc>
        <w:tc>
          <w:tcPr>
            <w:tcW w:w="367" w:type="pct"/>
            <w:tcBorders>
              <w:top w:val="nil"/>
              <w:left w:val="nil"/>
              <w:bottom w:val="nil"/>
              <w:right w:val="nil"/>
            </w:tcBorders>
            <w:shd w:val="clear" w:color="auto" w:fill="auto"/>
            <w:noWrap/>
            <w:vAlign w:val="center"/>
            <w:hideMark/>
          </w:tcPr>
          <w:p w14:paraId="2243F9F2" w14:textId="76A0AB0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$ 165.77</w:t>
            </w:r>
          </w:p>
        </w:tc>
        <w:tc>
          <w:tcPr>
            <w:tcW w:w="367" w:type="pct"/>
            <w:tcBorders>
              <w:top w:val="nil"/>
              <w:left w:val="nil"/>
              <w:bottom w:val="nil"/>
              <w:right w:val="nil"/>
            </w:tcBorders>
            <w:shd w:val="clear" w:color="auto" w:fill="auto"/>
            <w:noWrap/>
            <w:vAlign w:val="center"/>
            <w:hideMark/>
          </w:tcPr>
          <w:p w14:paraId="24D88112" w14:textId="731F8AE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$ 166.93</w:t>
            </w:r>
          </w:p>
        </w:tc>
        <w:tc>
          <w:tcPr>
            <w:tcW w:w="367" w:type="pct"/>
            <w:tcBorders>
              <w:top w:val="nil"/>
              <w:left w:val="nil"/>
              <w:bottom w:val="nil"/>
              <w:right w:val="nil"/>
            </w:tcBorders>
            <w:shd w:val="clear" w:color="auto" w:fill="auto"/>
            <w:noWrap/>
            <w:vAlign w:val="center"/>
            <w:hideMark/>
          </w:tcPr>
          <w:p w14:paraId="20DC664F" w14:textId="1F3D91F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$ 168.10</w:t>
            </w:r>
          </w:p>
        </w:tc>
        <w:tc>
          <w:tcPr>
            <w:tcW w:w="367" w:type="pct"/>
            <w:tcBorders>
              <w:top w:val="nil"/>
              <w:left w:val="nil"/>
              <w:bottom w:val="nil"/>
              <w:right w:val="nil"/>
            </w:tcBorders>
            <w:shd w:val="clear" w:color="auto" w:fill="auto"/>
            <w:noWrap/>
            <w:vAlign w:val="center"/>
            <w:hideMark/>
          </w:tcPr>
          <w:p w14:paraId="424DA536" w14:textId="054252F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$ 169.27</w:t>
            </w:r>
          </w:p>
        </w:tc>
        <w:tc>
          <w:tcPr>
            <w:tcW w:w="367" w:type="pct"/>
            <w:tcBorders>
              <w:top w:val="nil"/>
              <w:left w:val="nil"/>
              <w:bottom w:val="nil"/>
              <w:right w:val="nil"/>
            </w:tcBorders>
            <w:shd w:val="clear" w:color="auto" w:fill="auto"/>
            <w:noWrap/>
            <w:vAlign w:val="center"/>
            <w:hideMark/>
          </w:tcPr>
          <w:p w14:paraId="37C7F185" w14:textId="4CE09CA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$ 170.46</w:t>
            </w:r>
          </w:p>
        </w:tc>
        <w:tc>
          <w:tcPr>
            <w:tcW w:w="367" w:type="pct"/>
            <w:tcBorders>
              <w:top w:val="nil"/>
              <w:left w:val="nil"/>
              <w:bottom w:val="nil"/>
              <w:right w:val="nil"/>
            </w:tcBorders>
            <w:shd w:val="clear" w:color="auto" w:fill="auto"/>
            <w:noWrap/>
            <w:vAlign w:val="center"/>
            <w:hideMark/>
          </w:tcPr>
          <w:p w14:paraId="0C893A2F" w14:textId="1117EF6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$ 171.65</w:t>
            </w:r>
          </w:p>
        </w:tc>
        <w:tc>
          <w:tcPr>
            <w:tcW w:w="381" w:type="pct"/>
            <w:tcBorders>
              <w:top w:val="nil"/>
              <w:left w:val="nil"/>
              <w:bottom w:val="nil"/>
              <w:right w:val="nil"/>
            </w:tcBorders>
            <w:shd w:val="clear" w:color="auto" w:fill="auto"/>
            <w:noWrap/>
            <w:vAlign w:val="center"/>
            <w:hideMark/>
          </w:tcPr>
          <w:p w14:paraId="0789DFC4" w14:textId="64D42C7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$ 172.85</w:t>
            </w:r>
          </w:p>
        </w:tc>
        <w:tc>
          <w:tcPr>
            <w:tcW w:w="367" w:type="pct"/>
            <w:tcBorders>
              <w:top w:val="nil"/>
              <w:left w:val="nil"/>
              <w:bottom w:val="nil"/>
              <w:right w:val="nil"/>
            </w:tcBorders>
            <w:shd w:val="clear" w:color="auto" w:fill="auto"/>
            <w:noWrap/>
            <w:vAlign w:val="center"/>
            <w:hideMark/>
          </w:tcPr>
          <w:p w14:paraId="4F5A08A4" w14:textId="01C6676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$ 174.06</w:t>
            </w:r>
          </w:p>
        </w:tc>
        <w:tc>
          <w:tcPr>
            <w:tcW w:w="367" w:type="pct"/>
            <w:tcBorders>
              <w:top w:val="nil"/>
              <w:left w:val="nil"/>
              <w:bottom w:val="nil"/>
              <w:right w:val="nil"/>
            </w:tcBorders>
            <w:shd w:val="clear" w:color="auto" w:fill="auto"/>
            <w:noWrap/>
            <w:vAlign w:val="center"/>
            <w:hideMark/>
          </w:tcPr>
          <w:p w14:paraId="4C0A5C63" w14:textId="4DC8C02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$ 175.28</w:t>
            </w:r>
          </w:p>
        </w:tc>
        <w:tc>
          <w:tcPr>
            <w:tcW w:w="459" w:type="pct"/>
            <w:tcBorders>
              <w:top w:val="nil"/>
              <w:left w:val="nil"/>
              <w:bottom w:val="nil"/>
              <w:right w:val="nil"/>
            </w:tcBorders>
            <w:shd w:val="clear" w:color="auto" w:fill="auto"/>
            <w:noWrap/>
            <w:vAlign w:val="center"/>
            <w:hideMark/>
          </w:tcPr>
          <w:p w14:paraId="44870F84" w14:textId="53A4E1F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$ 176.51</w:t>
            </w:r>
          </w:p>
        </w:tc>
      </w:tr>
      <w:tr w:rsidR="00955E80" w:rsidRPr="00DE7693" w14:paraId="25D57A79" w14:textId="77777777" w:rsidTr="0093504A">
        <w:trPr>
          <w:trHeight w:val="315"/>
        </w:trPr>
        <w:tc>
          <w:tcPr>
            <w:tcW w:w="487" w:type="pct"/>
            <w:tcBorders>
              <w:top w:val="nil"/>
              <w:left w:val="nil"/>
              <w:bottom w:val="nil"/>
              <w:right w:val="nil"/>
            </w:tcBorders>
            <w:shd w:val="clear" w:color="auto" w:fill="auto"/>
            <w:noWrap/>
            <w:vAlign w:val="center"/>
            <w:hideMark/>
          </w:tcPr>
          <w:p w14:paraId="0306A18D"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14</w:t>
            </w:r>
          </w:p>
        </w:tc>
        <w:tc>
          <w:tcPr>
            <w:tcW w:w="367" w:type="pct"/>
            <w:tcBorders>
              <w:top w:val="nil"/>
              <w:left w:val="nil"/>
              <w:bottom w:val="nil"/>
              <w:right w:val="nil"/>
            </w:tcBorders>
            <w:shd w:val="clear" w:color="auto" w:fill="auto"/>
            <w:noWrap/>
            <w:vAlign w:val="center"/>
            <w:hideMark/>
          </w:tcPr>
          <w:p w14:paraId="3070555F" w14:textId="039D4EF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$ 167.38</w:t>
            </w:r>
          </w:p>
        </w:tc>
        <w:tc>
          <w:tcPr>
            <w:tcW w:w="367" w:type="pct"/>
            <w:tcBorders>
              <w:top w:val="nil"/>
              <w:left w:val="nil"/>
              <w:bottom w:val="nil"/>
              <w:right w:val="nil"/>
            </w:tcBorders>
            <w:shd w:val="clear" w:color="auto" w:fill="auto"/>
            <w:noWrap/>
            <w:vAlign w:val="center"/>
            <w:hideMark/>
          </w:tcPr>
          <w:p w14:paraId="6087EB5D" w14:textId="143673E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$ 168.55</w:t>
            </w:r>
          </w:p>
        </w:tc>
        <w:tc>
          <w:tcPr>
            <w:tcW w:w="367" w:type="pct"/>
            <w:tcBorders>
              <w:top w:val="nil"/>
              <w:left w:val="nil"/>
              <w:bottom w:val="nil"/>
              <w:right w:val="nil"/>
            </w:tcBorders>
            <w:shd w:val="clear" w:color="auto" w:fill="auto"/>
            <w:noWrap/>
            <w:vAlign w:val="center"/>
            <w:hideMark/>
          </w:tcPr>
          <w:p w14:paraId="595D3510" w14:textId="3D5E7AF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$ 169.73</w:t>
            </w:r>
          </w:p>
        </w:tc>
        <w:tc>
          <w:tcPr>
            <w:tcW w:w="367" w:type="pct"/>
            <w:tcBorders>
              <w:top w:val="nil"/>
              <w:left w:val="nil"/>
              <w:bottom w:val="nil"/>
              <w:right w:val="nil"/>
            </w:tcBorders>
            <w:shd w:val="clear" w:color="auto" w:fill="auto"/>
            <w:noWrap/>
            <w:vAlign w:val="center"/>
            <w:hideMark/>
          </w:tcPr>
          <w:p w14:paraId="67C97E54" w14:textId="3BEB0CA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$ 170.92</w:t>
            </w:r>
          </w:p>
        </w:tc>
        <w:tc>
          <w:tcPr>
            <w:tcW w:w="367" w:type="pct"/>
            <w:tcBorders>
              <w:top w:val="nil"/>
              <w:left w:val="nil"/>
              <w:bottom w:val="nil"/>
              <w:right w:val="nil"/>
            </w:tcBorders>
            <w:shd w:val="clear" w:color="auto" w:fill="auto"/>
            <w:noWrap/>
            <w:vAlign w:val="center"/>
            <w:hideMark/>
          </w:tcPr>
          <w:p w14:paraId="38003C5A" w14:textId="163BF89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$ 172.12</w:t>
            </w:r>
          </w:p>
        </w:tc>
        <w:tc>
          <w:tcPr>
            <w:tcW w:w="367" w:type="pct"/>
            <w:tcBorders>
              <w:top w:val="nil"/>
              <w:left w:val="nil"/>
              <w:bottom w:val="nil"/>
              <w:right w:val="nil"/>
            </w:tcBorders>
            <w:shd w:val="clear" w:color="auto" w:fill="auto"/>
            <w:noWrap/>
            <w:vAlign w:val="center"/>
            <w:hideMark/>
          </w:tcPr>
          <w:p w14:paraId="7C180862" w14:textId="0C97241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$ 173.32</w:t>
            </w:r>
          </w:p>
        </w:tc>
        <w:tc>
          <w:tcPr>
            <w:tcW w:w="367" w:type="pct"/>
            <w:tcBorders>
              <w:top w:val="nil"/>
              <w:left w:val="nil"/>
              <w:bottom w:val="nil"/>
              <w:right w:val="nil"/>
            </w:tcBorders>
            <w:shd w:val="clear" w:color="auto" w:fill="auto"/>
            <w:noWrap/>
            <w:vAlign w:val="center"/>
            <w:hideMark/>
          </w:tcPr>
          <w:p w14:paraId="41068094" w14:textId="32C30A9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$ 174.53</w:t>
            </w:r>
          </w:p>
        </w:tc>
        <w:tc>
          <w:tcPr>
            <w:tcW w:w="367" w:type="pct"/>
            <w:tcBorders>
              <w:top w:val="nil"/>
              <w:left w:val="nil"/>
              <w:bottom w:val="nil"/>
              <w:right w:val="nil"/>
            </w:tcBorders>
            <w:shd w:val="clear" w:color="auto" w:fill="auto"/>
            <w:noWrap/>
            <w:vAlign w:val="center"/>
            <w:hideMark/>
          </w:tcPr>
          <w:p w14:paraId="317F73AD" w14:textId="0AF666F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$ 175.76</w:t>
            </w:r>
          </w:p>
        </w:tc>
        <w:tc>
          <w:tcPr>
            <w:tcW w:w="381" w:type="pct"/>
            <w:tcBorders>
              <w:top w:val="nil"/>
              <w:left w:val="nil"/>
              <w:bottom w:val="nil"/>
              <w:right w:val="nil"/>
            </w:tcBorders>
            <w:shd w:val="clear" w:color="auto" w:fill="auto"/>
            <w:noWrap/>
            <w:vAlign w:val="center"/>
            <w:hideMark/>
          </w:tcPr>
          <w:p w14:paraId="01857963" w14:textId="0E71005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$ 176.99</w:t>
            </w:r>
          </w:p>
        </w:tc>
        <w:tc>
          <w:tcPr>
            <w:tcW w:w="367" w:type="pct"/>
            <w:tcBorders>
              <w:top w:val="nil"/>
              <w:left w:val="nil"/>
              <w:bottom w:val="nil"/>
              <w:right w:val="nil"/>
            </w:tcBorders>
            <w:shd w:val="clear" w:color="auto" w:fill="auto"/>
            <w:noWrap/>
            <w:vAlign w:val="center"/>
            <w:hideMark/>
          </w:tcPr>
          <w:p w14:paraId="788E6DA7" w14:textId="1BDA095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$ 178.22</w:t>
            </w:r>
          </w:p>
        </w:tc>
        <w:tc>
          <w:tcPr>
            <w:tcW w:w="367" w:type="pct"/>
            <w:tcBorders>
              <w:top w:val="nil"/>
              <w:left w:val="nil"/>
              <w:bottom w:val="nil"/>
              <w:right w:val="nil"/>
            </w:tcBorders>
            <w:shd w:val="clear" w:color="auto" w:fill="auto"/>
            <w:noWrap/>
            <w:vAlign w:val="center"/>
            <w:hideMark/>
          </w:tcPr>
          <w:p w14:paraId="0B11A3B2" w14:textId="7867060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$ 179.47</w:t>
            </w:r>
          </w:p>
        </w:tc>
        <w:tc>
          <w:tcPr>
            <w:tcW w:w="459" w:type="pct"/>
            <w:tcBorders>
              <w:top w:val="nil"/>
              <w:left w:val="nil"/>
              <w:bottom w:val="nil"/>
              <w:right w:val="nil"/>
            </w:tcBorders>
            <w:shd w:val="clear" w:color="auto" w:fill="auto"/>
            <w:noWrap/>
            <w:vAlign w:val="center"/>
            <w:hideMark/>
          </w:tcPr>
          <w:p w14:paraId="3EC1A4A1" w14:textId="7540CC0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$ 180.73</w:t>
            </w:r>
          </w:p>
        </w:tc>
      </w:tr>
      <w:tr w:rsidR="00955E80" w:rsidRPr="00DE7693" w14:paraId="5837B5AE" w14:textId="77777777" w:rsidTr="0093504A">
        <w:trPr>
          <w:trHeight w:val="315"/>
        </w:trPr>
        <w:tc>
          <w:tcPr>
            <w:tcW w:w="487" w:type="pct"/>
            <w:tcBorders>
              <w:top w:val="nil"/>
              <w:left w:val="nil"/>
              <w:bottom w:val="nil"/>
              <w:right w:val="nil"/>
            </w:tcBorders>
            <w:shd w:val="clear" w:color="auto" w:fill="auto"/>
            <w:noWrap/>
            <w:vAlign w:val="center"/>
            <w:hideMark/>
          </w:tcPr>
          <w:p w14:paraId="09C84076"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15</w:t>
            </w:r>
          </w:p>
        </w:tc>
        <w:tc>
          <w:tcPr>
            <w:tcW w:w="367" w:type="pct"/>
            <w:tcBorders>
              <w:top w:val="nil"/>
              <w:left w:val="nil"/>
              <w:bottom w:val="nil"/>
              <w:right w:val="nil"/>
            </w:tcBorders>
            <w:shd w:val="clear" w:color="auto" w:fill="auto"/>
            <w:noWrap/>
            <w:vAlign w:val="center"/>
            <w:hideMark/>
          </w:tcPr>
          <w:p w14:paraId="625DB3CD" w14:textId="17023B3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$ 190.20</w:t>
            </w:r>
          </w:p>
        </w:tc>
        <w:tc>
          <w:tcPr>
            <w:tcW w:w="367" w:type="pct"/>
            <w:tcBorders>
              <w:top w:val="nil"/>
              <w:left w:val="nil"/>
              <w:bottom w:val="nil"/>
              <w:right w:val="nil"/>
            </w:tcBorders>
            <w:shd w:val="clear" w:color="auto" w:fill="auto"/>
            <w:noWrap/>
            <w:vAlign w:val="center"/>
            <w:hideMark/>
          </w:tcPr>
          <w:p w14:paraId="3FC79D82" w14:textId="518E756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$ 191.53</w:t>
            </w:r>
          </w:p>
        </w:tc>
        <w:tc>
          <w:tcPr>
            <w:tcW w:w="367" w:type="pct"/>
            <w:tcBorders>
              <w:top w:val="nil"/>
              <w:left w:val="nil"/>
              <w:bottom w:val="nil"/>
              <w:right w:val="nil"/>
            </w:tcBorders>
            <w:shd w:val="clear" w:color="auto" w:fill="auto"/>
            <w:noWrap/>
            <w:vAlign w:val="center"/>
            <w:hideMark/>
          </w:tcPr>
          <w:p w14:paraId="67F25C7D" w14:textId="516F93D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$ 192.87</w:t>
            </w:r>
          </w:p>
        </w:tc>
        <w:tc>
          <w:tcPr>
            <w:tcW w:w="367" w:type="pct"/>
            <w:tcBorders>
              <w:top w:val="nil"/>
              <w:left w:val="nil"/>
              <w:bottom w:val="nil"/>
              <w:right w:val="nil"/>
            </w:tcBorders>
            <w:shd w:val="clear" w:color="auto" w:fill="auto"/>
            <w:noWrap/>
            <w:vAlign w:val="center"/>
            <w:hideMark/>
          </w:tcPr>
          <w:p w14:paraId="57D32690" w14:textId="28ECC57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$ 194.22</w:t>
            </w:r>
          </w:p>
        </w:tc>
        <w:tc>
          <w:tcPr>
            <w:tcW w:w="367" w:type="pct"/>
            <w:tcBorders>
              <w:top w:val="nil"/>
              <w:left w:val="nil"/>
              <w:bottom w:val="nil"/>
              <w:right w:val="nil"/>
            </w:tcBorders>
            <w:shd w:val="clear" w:color="auto" w:fill="auto"/>
            <w:noWrap/>
            <w:vAlign w:val="center"/>
            <w:hideMark/>
          </w:tcPr>
          <w:p w14:paraId="5A7B4584" w14:textId="468D651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$ 195.58</w:t>
            </w:r>
          </w:p>
        </w:tc>
        <w:tc>
          <w:tcPr>
            <w:tcW w:w="367" w:type="pct"/>
            <w:tcBorders>
              <w:top w:val="nil"/>
              <w:left w:val="nil"/>
              <w:bottom w:val="nil"/>
              <w:right w:val="nil"/>
            </w:tcBorders>
            <w:shd w:val="clear" w:color="auto" w:fill="auto"/>
            <w:noWrap/>
            <w:vAlign w:val="center"/>
            <w:hideMark/>
          </w:tcPr>
          <w:p w14:paraId="4626C5AD" w14:textId="0F3F1C2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$ 196.95</w:t>
            </w:r>
          </w:p>
        </w:tc>
        <w:tc>
          <w:tcPr>
            <w:tcW w:w="367" w:type="pct"/>
            <w:tcBorders>
              <w:top w:val="nil"/>
              <w:left w:val="nil"/>
              <w:bottom w:val="nil"/>
              <w:right w:val="nil"/>
            </w:tcBorders>
            <w:shd w:val="clear" w:color="auto" w:fill="auto"/>
            <w:noWrap/>
            <w:vAlign w:val="center"/>
            <w:hideMark/>
          </w:tcPr>
          <w:p w14:paraId="587A46D4" w14:textId="273B556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$ 198.33</w:t>
            </w:r>
          </w:p>
        </w:tc>
        <w:tc>
          <w:tcPr>
            <w:tcW w:w="367" w:type="pct"/>
            <w:tcBorders>
              <w:top w:val="nil"/>
              <w:left w:val="nil"/>
              <w:bottom w:val="nil"/>
              <w:right w:val="nil"/>
            </w:tcBorders>
            <w:shd w:val="clear" w:color="auto" w:fill="auto"/>
            <w:noWrap/>
            <w:vAlign w:val="center"/>
            <w:hideMark/>
          </w:tcPr>
          <w:p w14:paraId="65FC09B5" w14:textId="3D117BC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$ 199.72</w:t>
            </w:r>
          </w:p>
        </w:tc>
        <w:tc>
          <w:tcPr>
            <w:tcW w:w="381" w:type="pct"/>
            <w:tcBorders>
              <w:top w:val="nil"/>
              <w:left w:val="nil"/>
              <w:bottom w:val="nil"/>
              <w:right w:val="nil"/>
            </w:tcBorders>
            <w:shd w:val="clear" w:color="auto" w:fill="auto"/>
            <w:noWrap/>
            <w:vAlign w:val="center"/>
            <w:hideMark/>
          </w:tcPr>
          <w:p w14:paraId="110D44AA" w14:textId="06B5E3C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$ 201.12</w:t>
            </w:r>
          </w:p>
        </w:tc>
        <w:tc>
          <w:tcPr>
            <w:tcW w:w="367" w:type="pct"/>
            <w:tcBorders>
              <w:top w:val="nil"/>
              <w:left w:val="nil"/>
              <w:bottom w:val="nil"/>
              <w:right w:val="nil"/>
            </w:tcBorders>
            <w:shd w:val="clear" w:color="auto" w:fill="auto"/>
            <w:noWrap/>
            <w:vAlign w:val="center"/>
            <w:hideMark/>
          </w:tcPr>
          <w:p w14:paraId="450FF46A" w14:textId="0F65460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$ 202.52</w:t>
            </w:r>
          </w:p>
        </w:tc>
        <w:tc>
          <w:tcPr>
            <w:tcW w:w="367" w:type="pct"/>
            <w:tcBorders>
              <w:top w:val="nil"/>
              <w:left w:val="nil"/>
              <w:bottom w:val="nil"/>
              <w:right w:val="nil"/>
            </w:tcBorders>
            <w:shd w:val="clear" w:color="auto" w:fill="auto"/>
            <w:noWrap/>
            <w:vAlign w:val="center"/>
            <w:hideMark/>
          </w:tcPr>
          <w:p w14:paraId="10206B5D" w14:textId="6577A2E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$ 203.94</w:t>
            </w:r>
          </w:p>
        </w:tc>
        <w:tc>
          <w:tcPr>
            <w:tcW w:w="459" w:type="pct"/>
            <w:tcBorders>
              <w:top w:val="nil"/>
              <w:left w:val="nil"/>
              <w:bottom w:val="nil"/>
              <w:right w:val="nil"/>
            </w:tcBorders>
            <w:shd w:val="clear" w:color="auto" w:fill="auto"/>
            <w:noWrap/>
            <w:vAlign w:val="center"/>
            <w:hideMark/>
          </w:tcPr>
          <w:p w14:paraId="46C394FE" w14:textId="509D605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$ 205.37</w:t>
            </w:r>
          </w:p>
        </w:tc>
      </w:tr>
      <w:tr w:rsidR="00955E80" w:rsidRPr="00DE7693" w14:paraId="3ED29AA4" w14:textId="77777777" w:rsidTr="0093504A">
        <w:trPr>
          <w:trHeight w:val="315"/>
        </w:trPr>
        <w:tc>
          <w:tcPr>
            <w:tcW w:w="487" w:type="pct"/>
            <w:tcBorders>
              <w:top w:val="nil"/>
              <w:left w:val="nil"/>
              <w:bottom w:val="nil"/>
              <w:right w:val="nil"/>
            </w:tcBorders>
            <w:shd w:val="clear" w:color="auto" w:fill="auto"/>
            <w:noWrap/>
            <w:vAlign w:val="center"/>
            <w:hideMark/>
          </w:tcPr>
          <w:p w14:paraId="6C41B325"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16</w:t>
            </w:r>
          </w:p>
        </w:tc>
        <w:tc>
          <w:tcPr>
            <w:tcW w:w="367" w:type="pct"/>
            <w:tcBorders>
              <w:top w:val="nil"/>
              <w:left w:val="nil"/>
              <w:bottom w:val="nil"/>
              <w:right w:val="nil"/>
            </w:tcBorders>
            <w:shd w:val="clear" w:color="auto" w:fill="auto"/>
            <w:noWrap/>
            <w:vAlign w:val="center"/>
            <w:hideMark/>
          </w:tcPr>
          <w:p w14:paraId="2F82719A" w14:textId="55DB7F8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$ 214.26</w:t>
            </w:r>
          </w:p>
        </w:tc>
        <w:tc>
          <w:tcPr>
            <w:tcW w:w="367" w:type="pct"/>
            <w:tcBorders>
              <w:top w:val="nil"/>
              <w:left w:val="nil"/>
              <w:bottom w:val="nil"/>
              <w:right w:val="nil"/>
            </w:tcBorders>
            <w:shd w:val="clear" w:color="auto" w:fill="auto"/>
            <w:noWrap/>
            <w:vAlign w:val="center"/>
            <w:hideMark/>
          </w:tcPr>
          <w:p w14:paraId="3A4CEECC" w14:textId="427C6D7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$ 215.76</w:t>
            </w:r>
          </w:p>
        </w:tc>
        <w:tc>
          <w:tcPr>
            <w:tcW w:w="367" w:type="pct"/>
            <w:tcBorders>
              <w:top w:val="nil"/>
              <w:left w:val="nil"/>
              <w:bottom w:val="nil"/>
              <w:right w:val="nil"/>
            </w:tcBorders>
            <w:shd w:val="clear" w:color="auto" w:fill="auto"/>
            <w:noWrap/>
            <w:vAlign w:val="center"/>
            <w:hideMark/>
          </w:tcPr>
          <w:p w14:paraId="3471D762" w14:textId="089EA18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$ 217.27</w:t>
            </w:r>
          </w:p>
        </w:tc>
        <w:tc>
          <w:tcPr>
            <w:tcW w:w="367" w:type="pct"/>
            <w:tcBorders>
              <w:top w:val="nil"/>
              <w:left w:val="nil"/>
              <w:bottom w:val="nil"/>
              <w:right w:val="nil"/>
            </w:tcBorders>
            <w:shd w:val="clear" w:color="auto" w:fill="auto"/>
            <w:noWrap/>
            <w:vAlign w:val="center"/>
            <w:hideMark/>
          </w:tcPr>
          <w:p w14:paraId="0E60AB30" w14:textId="439EDEC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$ 218.79</w:t>
            </w:r>
          </w:p>
        </w:tc>
        <w:tc>
          <w:tcPr>
            <w:tcW w:w="367" w:type="pct"/>
            <w:tcBorders>
              <w:top w:val="nil"/>
              <w:left w:val="nil"/>
              <w:bottom w:val="nil"/>
              <w:right w:val="nil"/>
            </w:tcBorders>
            <w:shd w:val="clear" w:color="auto" w:fill="auto"/>
            <w:noWrap/>
            <w:vAlign w:val="center"/>
            <w:hideMark/>
          </w:tcPr>
          <w:p w14:paraId="2D940916" w14:textId="6C6D8C2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$ 220.32</w:t>
            </w:r>
          </w:p>
        </w:tc>
        <w:tc>
          <w:tcPr>
            <w:tcW w:w="367" w:type="pct"/>
            <w:tcBorders>
              <w:top w:val="nil"/>
              <w:left w:val="nil"/>
              <w:bottom w:val="nil"/>
              <w:right w:val="nil"/>
            </w:tcBorders>
            <w:shd w:val="clear" w:color="auto" w:fill="auto"/>
            <w:noWrap/>
            <w:vAlign w:val="center"/>
            <w:hideMark/>
          </w:tcPr>
          <w:p w14:paraId="232D50C2" w14:textId="0695364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$ 221.87</w:t>
            </w:r>
          </w:p>
        </w:tc>
        <w:tc>
          <w:tcPr>
            <w:tcW w:w="367" w:type="pct"/>
            <w:tcBorders>
              <w:top w:val="nil"/>
              <w:left w:val="nil"/>
              <w:bottom w:val="nil"/>
              <w:right w:val="nil"/>
            </w:tcBorders>
            <w:shd w:val="clear" w:color="auto" w:fill="auto"/>
            <w:noWrap/>
            <w:vAlign w:val="center"/>
            <w:hideMark/>
          </w:tcPr>
          <w:p w14:paraId="1C7FEC0F" w14:textId="00825A5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$ 223.42</w:t>
            </w:r>
          </w:p>
        </w:tc>
        <w:tc>
          <w:tcPr>
            <w:tcW w:w="367" w:type="pct"/>
            <w:tcBorders>
              <w:top w:val="nil"/>
              <w:left w:val="nil"/>
              <w:bottom w:val="nil"/>
              <w:right w:val="nil"/>
            </w:tcBorders>
            <w:shd w:val="clear" w:color="auto" w:fill="auto"/>
            <w:noWrap/>
            <w:vAlign w:val="center"/>
            <w:hideMark/>
          </w:tcPr>
          <w:p w14:paraId="728FBD29" w14:textId="6582BFA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$ 224.98</w:t>
            </w:r>
          </w:p>
        </w:tc>
        <w:tc>
          <w:tcPr>
            <w:tcW w:w="381" w:type="pct"/>
            <w:tcBorders>
              <w:top w:val="nil"/>
              <w:left w:val="nil"/>
              <w:bottom w:val="nil"/>
              <w:right w:val="nil"/>
            </w:tcBorders>
            <w:shd w:val="clear" w:color="auto" w:fill="auto"/>
            <w:noWrap/>
            <w:vAlign w:val="center"/>
            <w:hideMark/>
          </w:tcPr>
          <w:p w14:paraId="0F58B333" w14:textId="2B431B4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$ 226.56</w:t>
            </w:r>
          </w:p>
        </w:tc>
        <w:tc>
          <w:tcPr>
            <w:tcW w:w="367" w:type="pct"/>
            <w:tcBorders>
              <w:top w:val="nil"/>
              <w:left w:val="nil"/>
              <w:bottom w:val="nil"/>
              <w:right w:val="nil"/>
            </w:tcBorders>
            <w:shd w:val="clear" w:color="auto" w:fill="auto"/>
            <w:noWrap/>
            <w:vAlign w:val="center"/>
            <w:hideMark/>
          </w:tcPr>
          <w:p w14:paraId="58DF752E" w14:textId="1DA8A62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$ 228.14</w:t>
            </w:r>
          </w:p>
        </w:tc>
        <w:tc>
          <w:tcPr>
            <w:tcW w:w="367" w:type="pct"/>
            <w:tcBorders>
              <w:top w:val="nil"/>
              <w:left w:val="nil"/>
              <w:bottom w:val="nil"/>
              <w:right w:val="nil"/>
            </w:tcBorders>
            <w:shd w:val="clear" w:color="auto" w:fill="auto"/>
            <w:noWrap/>
            <w:vAlign w:val="center"/>
            <w:hideMark/>
          </w:tcPr>
          <w:p w14:paraId="0F9F54C2" w14:textId="5C9B25A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$ 229.74</w:t>
            </w:r>
          </w:p>
        </w:tc>
        <w:tc>
          <w:tcPr>
            <w:tcW w:w="459" w:type="pct"/>
            <w:tcBorders>
              <w:top w:val="nil"/>
              <w:left w:val="nil"/>
              <w:bottom w:val="nil"/>
              <w:right w:val="nil"/>
            </w:tcBorders>
            <w:shd w:val="clear" w:color="auto" w:fill="auto"/>
            <w:noWrap/>
            <w:vAlign w:val="center"/>
            <w:hideMark/>
          </w:tcPr>
          <w:p w14:paraId="6E83514B" w14:textId="610A404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$ 231.35</w:t>
            </w:r>
          </w:p>
        </w:tc>
      </w:tr>
      <w:tr w:rsidR="00955E80" w:rsidRPr="00DE7693" w14:paraId="25306557" w14:textId="77777777" w:rsidTr="0093504A">
        <w:trPr>
          <w:trHeight w:val="315"/>
        </w:trPr>
        <w:tc>
          <w:tcPr>
            <w:tcW w:w="487" w:type="pct"/>
            <w:tcBorders>
              <w:top w:val="nil"/>
              <w:left w:val="nil"/>
              <w:bottom w:val="nil"/>
              <w:right w:val="nil"/>
            </w:tcBorders>
            <w:shd w:val="clear" w:color="auto" w:fill="auto"/>
            <w:noWrap/>
            <w:vAlign w:val="center"/>
            <w:hideMark/>
          </w:tcPr>
          <w:p w14:paraId="30834ABD"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17</w:t>
            </w:r>
          </w:p>
        </w:tc>
        <w:tc>
          <w:tcPr>
            <w:tcW w:w="367" w:type="pct"/>
            <w:tcBorders>
              <w:top w:val="nil"/>
              <w:left w:val="nil"/>
              <w:bottom w:val="nil"/>
              <w:right w:val="nil"/>
            </w:tcBorders>
            <w:shd w:val="clear" w:color="auto" w:fill="auto"/>
            <w:noWrap/>
            <w:vAlign w:val="center"/>
            <w:hideMark/>
          </w:tcPr>
          <w:p w14:paraId="37D7013D" w14:textId="7BB9CC1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$ 239.81</w:t>
            </w:r>
          </w:p>
        </w:tc>
        <w:tc>
          <w:tcPr>
            <w:tcW w:w="367" w:type="pct"/>
            <w:tcBorders>
              <w:top w:val="nil"/>
              <w:left w:val="nil"/>
              <w:bottom w:val="nil"/>
              <w:right w:val="nil"/>
            </w:tcBorders>
            <w:shd w:val="clear" w:color="auto" w:fill="auto"/>
            <w:noWrap/>
            <w:vAlign w:val="center"/>
            <w:hideMark/>
          </w:tcPr>
          <w:p w14:paraId="4E574D10" w14:textId="6819F7F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$ 241.49</w:t>
            </w:r>
          </w:p>
        </w:tc>
        <w:tc>
          <w:tcPr>
            <w:tcW w:w="367" w:type="pct"/>
            <w:tcBorders>
              <w:top w:val="nil"/>
              <w:left w:val="nil"/>
              <w:bottom w:val="nil"/>
              <w:right w:val="nil"/>
            </w:tcBorders>
            <w:shd w:val="clear" w:color="auto" w:fill="auto"/>
            <w:noWrap/>
            <w:vAlign w:val="center"/>
            <w:hideMark/>
          </w:tcPr>
          <w:p w14:paraId="063438BB" w14:textId="7F7634E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$ 243.18</w:t>
            </w:r>
          </w:p>
        </w:tc>
        <w:tc>
          <w:tcPr>
            <w:tcW w:w="367" w:type="pct"/>
            <w:tcBorders>
              <w:top w:val="nil"/>
              <w:left w:val="nil"/>
              <w:bottom w:val="nil"/>
              <w:right w:val="nil"/>
            </w:tcBorders>
            <w:shd w:val="clear" w:color="auto" w:fill="auto"/>
            <w:noWrap/>
            <w:vAlign w:val="center"/>
            <w:hideMark/>
          </w:tcPr>
          <w:p w14:paraId="1C711037" w14:textId="454EE76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$ 244.88</w:t>
            </w:r>
          </w:p>
        </w:tc>
        <w:tc>
          <w:tcPr>
            <w:tcW w:w="367" w:type="pct"/>
            <w:tcBorders>
              <w:top w:val="nil"/>
              <w:left w:val="nil"/>
              <w:bottom w:val="nil"/>
              <w:right w:val="nil"/>
            </w:tcBorders>
            <w:shd w:val="clear" w:color="auto" w:fill="auto"/>
            <w:noWrap/>
            <w:vAlign w:val="center"/>
            <w:hideMark/>
          </w:tcPr>
          <w:p w14:paraId="3887BCE3" w14:textId="1BD6D04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$ 246.59</w:t>
            </w:r>
          </w:p>
        </w:tc>
        <w:tc>
          <w:tcPr>
            <w:tcW w:w="367" w:type="pct"/>
            <w:tcBorders>
              <w:top w:val="nil"/>
              <w:left w:val="nil"/>
              <w:bottom w:val="nil"/>
              <w:right w:val="nil"/>
            </w:tcBorders>
            <w:shd w:val="clear" w:color="auto" w:fill="auto"/>
            <w:noWrap/>
            <w:vAlign w:val="center"/>
            <w:hideMark/>
          </w:tcPr>
          <w:p w14:paraId="4A661F10" w14:textId="73D3325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$ 248.32</w:t>
            </w:r>
          </w:p>
        </w:tc>
        <w:tc>
          <w:tcPr>
            <w:tcW w:w="367" w:type="pct"/>
            <w:tcBorders>
              <w:top w:val="nil"/>
              <w:left w:val="nil"/>
              <w:bottom w:val="nil"/>
              <w:right w:val="nil"/>
            </w:tcBorders>
            <w:shd w:val="clear" w:color="auto" w:fill="auto"/>
            <w:noWrap/>
            <w:vAlign w:val="center"/>
            <w:hideMark/>
          </w:tcPr>
          <w:p w14:paraId="4AC29768" w14:textId="5F2866B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$ 250.06</w:t>
            </w:r>
          </w:p>
        </w:tc>
        <w:tc>
          <w:tcPr>
            <w:tcW w:w="367" w:type="pct"/>
            <w:tcBorders>
              <w:top w:val="nil"/>
              <w:left w:val="nil"/>
              <w:bottom w:val="nil"/>
              <w:right w:val="nil"/>
            </w:tcBorders>
            <w:shd w:val="clear" w:color="auto" w:fill="auto"/>
            <w:noWrap/>
            <w:vAlign w:val="center"/>
            <w:hideMark/>
          </w:tcPr>
          <w:p w14:paraId="26374E85" w14:textId="7601FD1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$ 251.81</w:t>
            </w:r>
          </w:p>
        </w:tc>
        <w:tc>
          <w:tcPr>
            <w:tcW w:w="381" w:type="pct"/>
            <w:tcBorders>
              <w:top w:val="nil"/>
              <w:left w:val="nil"/>
              <w:bottom w:val="nil"/>
              <w:right w:val="nil"/>
            </w:tcBorders>
            <w:shd w:val="clear" w:color="auto" w:fill="auto"/>
            <w:noWrap/>
            <w:vAlign w:val="center"/>
            <w:hideMark/>
          </w:tcPr>
          <w:p w14:paraId="32CC00B6" w14:textId="4ED16AF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$ 253.57</w:t>
            </w:r>
          </w:p>
        </w:tc>
        <w:tc>
          <w:tcPr>
            <w:tcW w:w="367" w:type="pct"/>
            <w:tcBorders>
              <w:top w:val="nil"/>
              <w:left w:val="nil"/>
              <w:bottom w:val="nil"/>
              <w:right w:val="nil"/>
            </w:tcBorders>
            <w:shd w:val="clear" w:color="auto" w:fill="auto"/>
            <w:noWrap/>
            <w:vAlign w:val="center"/>
            <w:hideMark/>
          </w:tcPr>
          <w:p w14:paraId="57440907" w14:textId="1896CFC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$ 255.35</w:t>
            </w:r>
          </w:p>
        </w:tc>
        <w:tc>
          <w:tcPr>
            <w:tcW w:w="367" w:type="pct"/>
            <w:tcBorders>
              <w:top w:val="nil"/>
              <w:left w:val="nil"/>
              <w:bottom w:val="nil"/>
              <w:right w:val="nil"/>
            </w:tcBorders>
            <w:shd w:val="clear" w:color="auto" w:fill="auto"/>
            <w:noWrap/>
            <w:vAlign w:val="center"/>
            <w:hideMark/>
          </w:tcPr>
          <w:p w14:paraId="681B333F" w14:textId="7CF8BCC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$ 257.13</w:t>
            </w:r>
          </w:p>
        </w:tc>
        <w:tc>
          <w:tcPr>
            <w:tcW w:w="459" w:type="pct"/>
            <w:tcBorders>
              <w:top w:val="nil"/>
              <w:left w:val="nil"/>
              <w:bottom w:val="nil"/>
              <w:right w:val="nil"/>
            </w:tcBorders>
            <w:shd w:val="clear" w:color="auto" w:fill="auto"/>
            <w:noWrap/>
            <w:vAlign w:val="center"/>
            <w:hideMark/>
          </w:tcPr>
          <w:p w14:paraId="7689F2B1" w14:textId="6B6D820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$ 258.93</w:t>
            </w:r>
          </w:p>
        </w:tc>
      </w:tr>
      <w:tr w:rsidR="00955E80" w:rsidRPr="00DE7693" w14:paraId="39CAE93A" w14:textId="77777777" w:rsidTr="0093504A">
        <w:trPr>
          <w:trHeight w:val="315"/>
        </w:trPr>
        <w:tc>
          <w:tcPr>
            <w:tcW w:w="487" w:type="pct"/>
            <w:tcBorders>
              <w:top w:val="nil"/>
              <w:left w:val="nil"/>
              <w:bottom w:val="nil"/>
              <w:right w:val="nil"/>
            </w:tcBorders>
            <w:shd w:val="clear" w:color="auto" w:fill="auto"/>
            <w:noWrap/>
            <w:vAlign w:val="center"/>
            <w:hideMark/>
          </w:tcPr>
          <w:p w14:paraId="4CAC89F4"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18</w:t>
            </w:r>
          </w:p>
        </w:tc>
        <w:tc>
          <w:tcPr>
            <w:tcW w:w="367" w:type="pct"/>
            <w:tcBorders>
              <w:top w:val="nil"/>
              <w:left w:val="nil"/>
              <w:bottom w:val="nil"/>
              <w:right w:val="nil"/>
            </w:tcBorders>
            <w:shd w:val="clear" w:color="auto" w:fill="auto"/>
            <w:noWrap/>
            <w:vAlign w:val="center"/>
            <w:hideMark/>
          </w:tcPr>
          <w:p w14:paraId="12353D32" w14:textId="37BE3F9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$ 266.90</w:t>
            </w:r>
          </w:p>
        </w:tc>
        <w:tc>
          <w:tcPr>
            <w:tcW w:w="367" w:type="pct"/>
            <w:tcBorders>
              <w:top w:val="nil"/>
              <w:left w:val="nil"/>
              <w:bottom w:val="nil"/>
              <w:right w:val="nil"/>
            </w:tcBorders>
            <w:shd w:val="clear" w:color="auto" w:fill="auto"/>
            <w:noWrap/>
            <w:vAlign w:val="center"/>
            <w:hideMark/>
          </w:tcPr>
          <w:p w14:paraId="1F795BB1" w14:textId="638DB0B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$ 268.77</w:t>
            </w:r>
          </w:p>
        </w:tc>
        <w:tc>
          <w:tcPr>
            <w:tcW w:w="367" w:type="pct"/>
            <w:tcBorders>
              <w:top w:val="nil"/>
              <w:left w:val="nil"/>
              <w:bottom w:val="nil"/>
              <w:right w:val="nil"/>
            </w:tcBorders>
            <w:shd w:val="clear" w:color="auto" w:fill="auto"/>
            <w:noWrap/>
            <w:vAlign w:val="center"/>
            <w:hideMark/>
          </w:tcPr>
          <w:p w14:paraId="0DBF5571" w14:textId="6CF6545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$ 270.65</w:t>
            </w:r>
          </w:p>
        </w:tc>
        <w:tc>
          <w:tcPr>
            <w:tcW w:w="367" w:type="pct"/>
            <w:tcBorders>
              <w:top w:val="nil"/>
              <w:left w:val="nil"/>
              <w:bottom w:val="nil"/>
              <w:right w:val="nil"/>
            </w:tcBorders>
            <w:shd w:val="clear" w:color="auto" w:fill="auto"/>
            <w:noWrap/>
            <w:vAlign w:val="center"/>
            <w:hideMark/>
          </w:tcPr>
          <w:p w14:paraId="003D961D" w14:textId="0C1A7D9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$ 272.55</w:t>
            </w:r>
          </w:p>
        </w:tc>
        <w:tc>
          <w:tcPr>
            <w:tcW w:w="367" w:type="pct"/>
            <w:tcBorders>
              <w:top w:val="nil"/>
              <w:left w:val="nil"/>
              <w:bottom w:val="nil"/>
              <w:right w:val="nil"/>
            </w:tcBorders>
            <w:shd w:val="clear" w:color="auto" w:fill="auto"/>
            <w:noWrap/>
            <w:vAlign w:val="center"/>
            <w:hideMark/>
          </w:tcPr>
          <w:p w14:paraId="55B483A4" w14:textId="32B9E58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$ 274.45</w:t>
            </w:r>
          </w:p>
        </w:tc>
        <w:tc>
          <w:tcPr>
            <w:tcW w:w="367" w:type="pct"/>
            <w:tcBorders>
              <w:top w:val="nil"/>
              <w:left w:val="nil"/>
              <w:bottom w:val="nil"/>
              <w:right w:val="nil"/>
            </w:tcBorders>
            <w:shd w:val="clear" w:color="auto" w:fill="auto"/>
            <w:noWrap/>
            <w:vAlign w:val="center"/>
            <w:hideMark/>
          </w:tcPr>
          <w:p w14:paraId="092B11C2" w14:textId="3CB7B2F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$ 276.38</w:t>
            </w:r>
          </w:p>
        </w:tc>
        <w:tc>
          <w:tcPr>
            <w:tcW w:w="367" w:type="pct"/>
            <w:tcBorders>
              <w:top w:val="nil"/>
              <w:left w:val="nil"/>
              <w:bottom w:val="nil"/>
              <w:right w:val="nil"/>
            </w:tcBorders>
            <w:shd w:val="clear" w:color="auto" w:fill="auto"/>
            <w:noWrap/>
            <w:vAlign w:val="center"/>
            <w:hideMark/>
          </w:tcPr>
          <w:p w14:paraId="545505E9" w14:textId="1888719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$ 278.31</w:t>
            </w:r>
          </w:p>
        </w:tc>
        <w:tc>
          <w:tcPr>
            <w:tcW w:w="367" w:type="pct"/>
            <w:tcBorders>
              <w:top w:val="nil"/>
              <w:left w:val="nil"/>
              <w:bottom w:val="nil"/>
              <w:right w:val="nil"/>
            </w:tcBorders>
            <w:shd w:val="clear" w:color="auto" w:fill="auto"/>
            <w:noWrap/>
            <w:vAlign w:val="center"/>
            <w:hideMark/>
          </w:tcPr>
          <w:p w14:paraId="5CD08B97" w14:textId="1AB739E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$ 280.26</w:t>
            </w:r>
          </w:p>
        </w:tc>
        <w:tc>
          <w:tcPr>
            <w:tcW w:w="381" w:type="pct"/>
            <w:tcBorders>
              <w:top w:val="nil"/>
              <w:left w:val="nil"/>
              <w:bottom w:val="nil"/>
              <w:right w:val="nil"/>
            </w:tcBorders>
            <w:shd w:val="clear" w:color="auto" w:fill="auto"/>
            <w:noWrap/>
            <w:vAlign w:val="center"/>
            <w:hideMark/>
          </w:tcPr>
          <w:p w14:paraId="478818CA" w14:textId="4571775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$ 282.22</w:t>
            </w:r>
          </w:p>
        </w:tc>
        <w:tc>
          <w:tcPr>
            <w:tcW w:w="367" w:type="pct"/>
            <w:tcBorders>
              <w:top w:val="nil"/>
              <w:left w:val="nil"/>
              <w:bottom w:val="nil"/>
              <w:right w:val="nil"/>
            </w:tcBorders>
            <w:shd w:val="clear" w:color="auto" w:fill="auto"/>
            <w:noWrap/>
            <w:vAlign w:val="center"/>
            <w:hideMark/>
          </w:tcPr>
          <w:p w14:paraId="4B2BDDAA" w14:textId="392999B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$ 284.20</w:t>
            </w:r>
          </w:p>
        </w:tc>
        <w:tc>
          <w:tcPr>
            <w:tcW w:w="367" w:type="pct"/>
            <w:tcBorders>
              <w:top w:val="nil"/>
              <w:left w:val="nil"/>
              <w:bottom w:val="nil"/>
              <w:right w:val="nil"/>
            </w:tcBorders>
            <w:shd w:val="clear" w:color="auto" w:fill="auto"/>
            <w:noWrap/>
            <w:vAlign w:val="center"/>
            <w:hideMark/>
          </w:tcPr>
          <w:p w14:paraId="6CE3AC41" w14:textId="4485B21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$ 286.19</w:t>
            </w:r>
          </w:p>
        </w:tc>
        <w:tc>
          <w:tcPr>
            <w:tcW w:w="459" w:type="pct"/>
            <w:tcBorders>
              <w:top w:val="nil"/>
              <w:left w:val="nil"/>
              <w:bottom w:val="nil"/>
              <w:right w:val="nil"/>
            </w:tcBorders>
            <w:shd w:val="clear" w:color="auto" w:fill="auto"/>
            <w:noWrap/>
            <w:vAlign w:val="center"/>
            <w:hideMark/>
          </w:tcPr>
          <w:p w14:paraId="75543039" w14:textId="37B9B76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$ 288.19</w:t>
            </w:r>
          </w:p>
        </w:tc>
      </w:tr>
      <w:tr w:rsidR="00955E80" w:rsidRPr="00DE7693" w14:paraId="5AFE99FF" w14:textId="77777777" w:rsidTr="0093504A">
        <w:trPr>
          <w:trHeight w:val="315"/>
        </w:trPr>
        <w:tc>
          <w:tcPr>
            <w:tcW w:w="487" w:type="pct"/>
            <w:tcBorders>
              <w:top w:val="nil"/>
              <w:left w:val="nil"/>
              <w:bottom w:val="nil"/>
              <w:right w:val="nil"/>
            </w:tcBorders>
            <w:shd w:val="clear" w:color="auto" w:fill="auto"/>
            <w:noWrap/>
            <w:vAlign w:val="center"/>
            <w:hideMark/>
          </w:tcPr>
          <w:p w14:paraId="38622CEA"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19</w:t>
            </w:r>
          </w:p>
        </w:tc>
        <w:tc>
          <w:tcPr>
            <w:tcW w:w="367" w:type="pct"/>
            <w:tcBorders>
              <w:top w:val="nil"/>
              <w:left w:val="nil"/>
              <w:bottom w:val="nil"/>
              <w:right w:val="nil"/>
            </w:tcBorders>
            <w:shd w:val="clear" w:color="auto" w:fill="auto"/>
            <w:noWrap/>
            <w:vAlign w:val="center"/>
            <w:hideMark/>
          </w:tcPr>
          <w:p w14:paraId="2961D47E" w14:textId="35B0766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$ 295.52</w:t>
            </w:r>
          </w:p>
        </w:tc>
        <w:tc>
          <w:tcPr>
            <w:tcW w:w="367" w:type="pct"/>
            <w:tcBorders>
              <w:top w:val="nil"/>
              <w:left w:val="nil"/>
              <w:bottom w:val="nil"/>
              <w:right w:val="nil"/>
            </w:tcBorders>
            <w:shd w:val="clear" w:color="auto" w:fill="auto"/>
            <w:noWrap/>
            <w:vAlign w:val="center"/>
            <w:hideMark/>
          </w:tcPr>
          <w:p w14:paraId="2921A431" w14:textId="13A38D7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$ 297.59</w:t>
            </w:r>
          </w:p>
        </w:tc>
        <w:tc>
          <w:tcPr>
            <w:tcW w:w="367" w:type="pct"/>
            <w:tcBorders>
              <w:top w:val="nil"/>
              <w:left w:val="nil"/>
              <w:bottom w:val="nil"/>
              <w:right w:val="nil"/>
            </w:tcBorders>
            <w:shd w:val="clear" w:color="auto" w:fill="auto"/>
            <w:noWrap/>
            <w:vAlign w:val="center"/>
            <w:hideMark/>
          </w:tcPr>
          <w:p w14:paraId="0AA4AB0B" w14:textId="7D45631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$ 299.67</w:t>
            </w:r>
          </w:p>
        </w:tc>
        <w:tc>
          <w:tcPr>
            <w:tcW w:w="367" w:type="pct"/>
            <w:tcBorders>
              <w:top w:val="nil"/>
              <w:left w:val="nil"/>
              <w:bottom w:val="nil"/>
              <w:right w:val="nil"/>
            </w:tcBorders>
            <w:shd w:val="clear" w:color="auto" w:fill="auto"/>
            <w:noWrap/>
            <w:vAlign w:val="center"/>
            <w:hideMark/>
          </w:tcPr>
          <w:p w14:paraId="6A428429" w14:textId="3A4D282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$ 301.77</w:t>
            </w:r>
          </w:p>
        </w:tc>
        <w:tc>
          <w:tcPr>
            <w:tcW w:w="367" w:type="pct"/>
            <w:tcBorders>
              <w:top w:val="nil"/>
              <w:left w:val="nil"/>
              <w:bottom w:val="nil"/>
              <w:right w:val="nil"/>
            </w:tcBorders>
            <w:shd w:val="clear" w:color="auto" w:fill="auto"/>
            <w:noWrap/>
            <w:vAlign w:val="center"/>
            <w:hideMark/>
          </w:tcPr>
          <w:p w14:paraId="14D4F775" w14:textId="3D45FE5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$ 303.88</w:t>
            </w:r>
          </w:p>
        </w:tc>
        <w:tc>
          <w:tcPr>
            <w:tcW w:w="367" w:type="pct"/>
            <w:tcBorders>
              <w:top w:val="nil"/>
              <w:left w:val="nil"/>
              <w:bottom w:val="nil"/>
              <w:right w:val="nil"/>
            </w:tcBorders>
            <w:shd w:val="clear" w:color="auto" w:fill="auto"/>
            <w:noWrap/>
            <w:vAlign w:val="center"/>
            <w:hideMark/>
          </w:tcPr>
          <w:p w14:paraId="4925FFD2" w14:textId="18668CE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$ 306.01</w:t>
            </w:r>
          </w:p>
        </w:tc>
        <w:tc>
          <w:tcPr>
            <w:tcW w:w="367" w:type="pct"/>
            <w:tcBorders>
              <w:top w:val="nil"/>
              <w:left w:val="nil"/>
              <w:bottom w:val="nil"/>
              <w:right w:val="nil"/>
            </w:tcBorders>
            <w:shd w:val="clear" w:color="auto" w:fill="auto"/>
            <w:noWrap/>
            <w:vAlign w:val="center"/>
            <w:hideMark/>
          </w:tcPr>
          <w:p w14:paraId="51D3FD98" w14:textId="70839BB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$ 308.15</w:t>
            </w:r>
          </w:p>
        </w:tc>
        <w:tc>
          <w:tcPr>
            <w:tcW w:w="367" w:type="pct"/>
            <w:tcBorders>
              <w:top w:val="nil"/>
              <w:left w:val="nil"/>
              <w:bottom w:val="nil"/>
              <w:right w:val="nil"/>
            </w:tcBorders>
            <w:shd w:val="clear" w:color="auto" w:fill="auto"/>
            <w:noWrap/>
            <w:vAlign w:val="center"/>
            <w:hideMark/>
          </w:tcPr>
          <w:p w14:paraId="4CB4960C" w14:textId="795207F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$ 310.30</w:t>
            </w:r>
          </w:p>
        </w:tc>
        <w:tc>
          <w:tcPr>
            <w:tcW w:w="381" w:type="pct"/>
            <w:tcBorders>
              <w:top w:val="nil"/>
              <w:left w:val="nil"/>
              <w:bottom w:val="nil"/>
              <w:right w:val="nil"/>
            </w:tcBorders>
            <w:shd w:val="clear" w:color="auto" w:fill="auto"/>
            <w:noWrap/>
            <w:vAlign w:val="center"/>
            <w:hideMark/>
          </w:tcPr>
          <w:p w14:paraId="46ED1E6E" w14:textId="1A568C6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$ 312.48</w:t>
            </w:r>
          </w:p>
        </w:tc>
        <w:tc>
          <w:tcPr>
            <w:tcW w:w="367" w:type="pct"/>
            <w:tcBorders>
              <w:top w:val="nil"/>
              <w:left w:val="nil"/>
              <w:bottom w:val="nil"/>
              <w:right w:val="nil"/>
            </w:tcBorders>
            <w:shd w:val="clear" w:color="auto" w:fill="auto"/>
            <w:noWrap/>
            <w:vAlign w:val="center"/>
            <w:hideMark/>
          </w:tcPr>
          <w:p w14:paraId="11B53429" w14:textId="067B93B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$ 314.66</w:t>
            </w:r>
          </w:p>
        </w:tc>
        <w:tc>
          <w:tcPr>
            <w:tcW w:w="367" w:type="pct"/>
            <w:tcBorders>
              <w:top w:val="nil"/>
              <w:left w:val="nil"/>
              <w:bottom w:val="nil"/>
              <w:right w:val="nil"/>
            </w:tcBorders>
            <w:shd w:val="clear" w:color="auto" w:fill="auto"/>
            <w:noWrap/>
            <w:vAlign w:val="center"/>
            <w:hideMark/>
          </w:tcPr>
          <w:p w14:paraId="6F9EC655" w14:textId="559FA30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$ 316.87</w:t>
            </w:r>
          </w:p>
        </w:tc>
        <w:tc>
          <w:tcPr>
            <w:tcW w:w="459" w:type="pct"/>
            <w:tcBorders>
              <w:top w:val="nil"/>
              <w:left w:val="nil"/>
              <w:bottom w:val="nil"/>
              <w:right w:val="nil"/>
            </w:tcBorders>
            <w:shd w:val="clear" w:color="auto" w:fill="auto"/>
            <w:noWrap/>
            <w:vAlign w:val="center"/>
            <w:hideMark/>
          </w:tcPr>
          <w:p w14:paraId="392BA8FC" w14:textId="315631A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$ 319.08</w:t>
            </w:r>
          </w:p>
        </w:tc>
      </w:tr>
      <w:tr w:rsidR="00955E80" w:rsidRPr="00DE7693" w14:paraId="165C9F7D" w14:textId="77777777" w:rsidTr="0093504A">
        <w:trPr>
          <w:trHeight w:val="315"/>
        </w:trPr>
        <w:tc>
          <w:tcPr>
            <w:tcW w:w="487" w:type="pct"/>
            <w:tcBorders>
              <w:top w:val="nil"/>
              <w:left w:val="nil"/>
              <w:bottom w:val="nil"/>
              <w:right w:val="nil"/>
            </w:tcBorders>
            <w:shd w:val="clear" w:color="auto" w:fill="auto"/>
            <w:noWrap/>
            <w:vAlign w:val="center"/>
            <w:hideMark/>
          </w:tcPr>
          <w:p w14:paraId="7466AC4B"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20</w:t>
            </w:r>
          </w:p>
        </w:tc>
        <w:tc>
          <w:tcPr>
            <w:tcW w:w="367" w:type="pct"/>
            <w:tcBorders>
              <w:top w:val="nil"/>
              <w:left w:val="nil"/>
              <w:bottom w:val="nil"/>
              <w:right w:val="nil"/>
            </w:tcBorders>
            <w:shd w:val="clear" w:color="auto" w:fill="auto"/>
            <w:noWrap/>
            <w:vAlign w:val="center"/>
            <w:hideMark/>
          </w:tcPr>
          <w:p w14:paraId="21EC9F3A" w14:textId="7A2082F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$ 325.69</w:t>
            </w:r>
          </w:p>
        </w:tc>
        <w:tc>
          <w:tcPr>
            <w:tcW w:w="367" w:type="pct"/>
            <w:tcBorders>
              <w:top w:val="nil"/>
              <w:left w:val="nil"/>
              <w:bottom w:val="nil"/>
              <w:right w:val="nil"/>
            </w:tcBorders>
            <w:shd w:val="clear" w:color="auto" w:fill="auto"/>
            <w:noWrap/>
            <w:vAlign w:val="center"/>
            <w:hideMark/>
          </w:tcPr>
          <w:p w14:paraId="0DA52FCB" w14:textId="38483B3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$ 327.97</w:t>
            </w:r>
          </w:p>
        </w:tc>
        <w:tc>
          <w:tcPr>
            <w:tcW w:w="367" w:type="pct"/>
            <w:tcBorders>
              <w:top w:val="nil"/>
              <w:left w:val="nil"/>
              <w:bottom w:val="nil"/>
              <w:right w:val="nil"/>
            </w:tcBorders>
            <w:shd w:val="clear" w:color="auto" w:fill="auto"/>
            <w:noWrap/>
            <w:vAlign w:val="center"/>
            <w:hideMark/>
          </w:tcPr>
          <w:p w14:paraId="1527294F" w14:textId="1B29279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$ 330.27</w:t>
            </w:r>
          </w:p>
        </w:tc>
        <w:tc>
          <w:tcPr>
            <w:tcW w:w="367" w:type="pct"/>
            <w:tcBorders>
              <w:top w:val="nil"/>
              <w:left w:val="nil"/>
              <w:bottom w:val="nil"/>
              <w:right w:val="nil"/>
            </w:tcBorders>
            <w:shd w:val="clear" w:color="auto" w:fill="auto"/>
            <w:noWrap/>
            <w:vAlign w:val="center"/>
            <w:hideMark/>
          </w:tcPr>
          <w:p w14:paraId="1A6875C5" w14:textId="25EC052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$ 332.58</w:t>
            </w:r>
          </w:p>
        </w:tc>
        <w:tc>
          <w:tcPr>
            <w:tcW w:w="367" w:type="pct"/>
            <w:tcBorders>
              <w:top w:val="nil"/>
              <w:left w:val="nil"/>
              <w:bottom w:val="nil"/>
              <w:right w:val="nil"/>
            </w:tcBorders>
            <w:shd w:val="clear" w:color="auto" w:fill="auto"/>
            <w:noWrap/>
            <w:vAlign w:val="center"/>
            <w:hideMark/>
          </w:tcPr>
          <w:p w14:paraId="347AD7A4" w14:textId="0DC55DB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$ 334.91</w:t>
            </w:r>
          </w:p>
        </w:tc>
        <w:tc>
          <w:tcPr>
            <w:tcW w:w="367" w:type="pct"/>
            <w:tcBorders>
              <w:top w:val="nil"/>
              <w:left w:val="nil"/>
              <w:bottom w:val="nil"/>
              <w:right w:val="nil"/>
            </w:tcBorders>
            <w:shd w:val="clear" w:color="auto" w:fill="auto"/>
            <w:noWrap/>
            <w:vAlign w:val="center"/>
            <w:hideMark/>
          </w:tcPr>
          <w:p w14:paraId="67AF7695" w14:textId="7FD14EE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$ 337.25</w:t>
            </w:r>
          </w:p>
        </w:tc>
        <w:tc>
          <w:tcPr>
            <w:tcW w:w="367" w:type="pct"/>
            <w:tcBorders>
              <w:top w:val="nil"/>
              <w:left w:val="nil"/>
              <w:bottom w:val="nil"/>
              <w:right w:val="nil"/>
            </w:tcBorders>
            <w:shd w:val="clear" w:color="auto" w:fill="auto"/>
            <w:noWrap/>
            <w:vAlign w:val="center"/>
            <w:hideMark/>
          </w:tcPr>
          <w:p w14:paraId="51652152" w14:textId="4DD333D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$ 339.61</w:t>
            </w:r>
          </w:p>
        </w:tc>
        <w:tc>
          <w:tcPr>
            <w:tcW w:w="367" w:type="pct"/>
            <w:tcBorders>
              <w:top w:val="nil"/>
              <w:left w:val="nil"/>
              <w:bottom w:val="nil"/>
              <w:right w:val="nil"/>
            </w:tcBorders>
            <w:shd w:val="clear" w:color="auto" w:fill="auto"/>
            <w:noWrap/>
            <w:vAlign w:val="center"/>
            <w:hideMark/>
          </w:tcPr>
          <w:p w14:paraId="2FBC35E9" w14:textId="3FDDEA1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$ 341.99</w:t>
            </w:r>
          </w:p>
        </w:tc>
        <w:tc>
          <w:tcPr>
            <w:tcW w:w="381" w:type="pct"/>
            <w:tcBorders>
              <w:top w:val="nil"/>
              <w:left w:val="nil"/>
              <w:bottom w:val="nil"/>
              <w:right w:val="nil"/>
            </w:tcBorders>
            <w:shd w:val="clear" w:color="auto" w:fill="auto"/>
            <w:noWrap/>
            <w:vAlign w:val="center"/>
            <w:hideMark/>
          </w:tcPr>
          <w:p w14:paraId="626CED6E" w14:textId="7287BDC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$ 344.39</w:t>
            </w:r>
          </w:p>
        </w:tc>
        <w:tc>
          <w:tcPr>
            <w:tcW w:w="367" w:type="pct"/>
            <w:tcBorders>
              <w:top w:val="nil"/>
              <w:left w:val="nil"/>
              <w:bottom w:val="nil"/>
              <w:right w:val="nil"/>
            </w:tcBorders>
            <w:shd w:val="clear" w:color="auto" w:fill="auto"/>
            <w:noWrap/>
            <w:vAlign w:val="center"/>
            <w:hideMark/>
          </w:tcPr>
          <w:p w14:paraId="07DD813C" w14:textId="189853A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$ 346.80</w:t>
            </w:r>
          </w:p>
        </w:tc>
        <w:tc>
          <w:tcPr>
            <w:tcW w:w="367" w:type="pct"/>
            <w:tcBorders>
              <w:top w:val="nil"/>
              <w:left w:val="nil"/>
              <w:bottom w:val="nil"/>
              <w:right w:val="nil"/>
            </w:tcBorders>
            <w:shd w:val="clear" w:color="auto" w:fill="auto"/>
            <w:noWrap/>
            <w:vAlign w:val="center"/>
            <w:hideMark/>
          </w:tcPr>
          <w:p w14:paraId="57B3A054" w14:textId="5F3B77F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$ 349.22</w:t>
            </w:r>
          </w:p>
        </w:tc>
        <w:tc>
          <w:tcPr>
            <w:tcW w:w="459" w:type="pct"/>
            <w:tcBorders>
              <w:top w:val="nil"/>
              <w:left w:val="nil"/>
              <w:bottom w:val="nil"/>
              <w:right w:val="nil"/>
            </w:tcBorders>
            <w:shd w:val="clear" w:color="auto" w:fill="auto"/>
            <w:noWrap/>
            <w:vAlign w:val="center"/>
            <w:hideMark/>
          </w:tcPr>
          <w:p w14:paraId="211AA5F0" w14:textId="5526F26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$ 351.67</w:t>
            </w:r>
          </w:p>
        </w:tc>
      </w:tr>
      <w:tr w:rsidR="00955E80" w:rsidRPr="00DE7693" w14:paraId="7728EAB4" w14:textId="77777777" w:rsidTr="0093504A">
        <w:trPr>
          <w:trHeight w:val="315"/>
        </w:trPr>
        <w:tc>
          <w:tcPr>
            <w:tcW w:w="487" w:type="pct"/>
            <w:tcBorders>
              <w:top w:val="nil"/>
              <w:left w:val="nil"/>
              <w:bottom w:val="nil"/>
              <w:right w:val="nil"/>
            </w:tcBorders>
            <w:shd w:val="clear" w:color="auto" w:fill="auto"/>
            <w:noWrap/>
            <w:vAlign w:val="center"/>
            <w:hideMark/>
          </w:tcPr>
          <w:p w14:paraId="7A5F33D5"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21</w:t>
            </w:r>
          </w:p>
        </w:tc>
        <w:tc>
          <w:tcPr>
            <w:tcW w:w="367" w:type="pct"/>
            <w:tcBorders>
              <w:top w:val="nil"/>
              <w:left w:val="nil"/>
              <w:bottom w:val="nil"/>
              <w:right w:val="nil"/>
            </w:tcBorders>
            <w:shd w:val="clear" w:color="auto" w:fill="auto"/>
            <w:noWrap/>
            <w:vAlign w:val="center"/>
            <w:hideMark/>
          </w:tcPr>
          <w:p w14:paraId="31545FC7" w14:textId="627F983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$ 357.17</w:t>
            </w:r>
          </w:p>
        </w:tc>
        <w:tc>
          <w:tcPr>
            <w:tcW w:w="367" w:type="pct"/>
            <w:tcBorders>
              <w:top w:val="nil"/>
              <w:left w:val="nil"/>
              <w:bottom w:val="nil"/>
              <w:right w:val="nil"/>
            </w:tcBorders>
            <w:shd w:val="clear" w:color="auto" w:fill="auto"/>
            <w:noWrap/>
            <w:vAlign w:val="center"/>
            <w:hideMark/>
          </w:tcPr>
          <w:p w14:paraId="0CEB1044" w14:textId="7255AFE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$ 359.67</w:t>
            </w:r>
          </w:p>
        </w:tc>
        <w:tc>
          <w:tcPr>
            <w:tcW w:w="367" w:type="pct"/>
            <w:tcBorders>
              <w:top w:val="nil"/>
              <w:left w:val="nil"/>
              <w:bottom w:val="nil"/>
              <w:right w:val="nil"/>
            </w:tcBorders>
            <w:shd w:val="clear" w:color="auto" w:fill="auto"/>
            <w:noWrap/>
            <w:vAlign w:val="center"/>
            <w:hideMark/>
          </w:tcPr>
          <w:p w14:paraId="30DBB24F" w14:textId="0F68E02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$ 362.18</w:t>
            </w:r>
          </w:p>
        </w:tc>
        <w:tc>
          <w:tcPr>
            <w:tcW w:w="367" w:type="pct"/>
            <w:tcBorders>
              <w:top w:val="nil"/>
              <w:left w:val="nil"/>
              <w:bottom w:val="nil"/>
              <w:right w:val="nil"/>
            </w:tcBorders>
            <w:shd w:val="clear" w:color="auto" w:fill="auto"/>
            <w:noWrap/>
            <w:vAlign w:val="center"/>
            <w:hideMark/>
          </w:tcPr>
          <w:p w14:paraId="77543D9D" w14:textId="4B1BA1C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$ 364.72</w:t>
            </w:r>
          </w:p>
        </w:tc>
        <w:tc>
          <w:tcPr>
            <w:tcW w:w="367" w:type="pct"/>
            <w:tcBorders>
              <w:top w:val="nil"/>
              <w:left w:val="nil"/>
              <w:bottom w:val="nil"/>
              <w:right w:val="nil"/>
            </w:tcBorders>
            <w:shd w:val="clear" w:color="auto" w:fill="auto"/>
            <w:noWrap/>
            <w:vAlign w:val="center"/>
            <w:hideMark/>
          </w:tcPr>
          <w:p w14:paraId="75CCA3B9" w14:textId="66E680C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$ 367.27</w:t>
            </w:r>
          </w:p>
        </w:tc>
        <w:tc>
          <w:tcPr>
            <w:tcW w:w="367" w:type="pct"/>
            <w:tcBorders>
              <w:top w:val="nil"/>
              <w:left w:val="nil"/>
              <w:bottom w:val="nil"/>
              <w:right w:val="nil"/>
            </w:tcBorders>
            <w:shd w:val="clear" w:color="auto" w:fill="auto"/>
            <w:noWrap/>
            <w:vAlign w:val="center"/>
            <w:hideMark/>
          </w:tcPr>
          <w:p w14:paraId="46B1DB6E" w14:textId="5783A30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$ 369.84</w:t>
            </w:r>
          </w:p>
        </w:tc>
        <w:tc>
          <w:tcPr>
            <w:tcW w:w="367" w:type="pct"/>
            <w:tcBorders>
              <w:top w:val="nil"/>
              <w:left w:val="nil"/>
              <w:bottom w:val="nil"/>
              <w:right w:val="nil"/>
            </w:tcBorders>
            <w:shd w:val="clear" w:color="auto" w:fill="auto"/>
            <w:noWrap/>
            <w:vAlign w:val="center"/>
            <w:hideMark/>
          </w:tcPr>
          <w:p w14:paraId="303BE21B" w14:textId="59BA1A0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$ 372.43</w:t>
            </w:r>
          </w:p>
        </w:tc>
        <w:tc>
          <w:tcPr>
            <w:tcW w:w="367" w:type="pct"/>
            <w:tcBorders>
              <w:top w:val="nil"/>
              <w:left w:val="nil"/>
              <w:bottom w:val="nil"/>
              <w:right w:val="nil"/>
            </w:tcBorders>
            <w:shd w:val="clear" w:color="auto" w:fill="auto"/>
            <w:noWrap/>
            <w:vAlign w:val="center"/>
            <w:hideMark/>
          </w:tcPr>
          <w:p w14:paraId="045DE2CE" w14:textId="4A46E76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$ 375.04</w:t>
            </w:r>
          </w:p>
        </w:tc>
        <w:tc>
          <w:tcPr>
            <w:tcW w:w="381" w:type="pct"/>
            <w:tcBorders>
              <w:top w:val="nil"/>
              <w:left w:val="nil"/>
              <w:bottom w:val="nil"/>
              <w:right w:val="nil"/>
            </w:tcBorders>
            <w:shd w:val="clear" w:color="auto" w:fill="auto"/>
            <w:noWrap/>
            <w:vAlign w:val="center"/>
            <w:hideMark/>
          </w:tcPr>
          <w:p w14:paraId="20D2A6C5" w14:textId="1DDBEA3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$ 377.66</w:t>
            </w:r>
          </w:p>
        </w:tc>
        <w:tc>
          <w:tcPr>
            <w:tcW w:w="367" w:type="pct"/>
            <w:tcBorders>
              <w:top w:val="nil"/>
              <w:left w:val="nil"/>
              <w:bottom w:val="nil"/>
              <w:right w:val="nil"/>
            </w:tcBorders>
            <w:shd w:val="clear" w:color="auto" w:fill="auto"/>
            <w:noWrap/>
            <w:vAlign w:val="center"/>
            <w:hideMark/>
          </w:tcPr>
          <w:p w14:paraId="4C54944E" w14:textId="13E98E3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$ 380.31</w:t>
            </w:r>
          </w:p>
        </w:tc>
        <w:tc>
          <w:tcPr>
            <w:tcW w:w="367" w:type="pct"/>
            <w:tcBorders>
              <w:top w:val="nil"/>
              <w:left w:val="nil"/>
              <w:bottom w:val="nil"/>
              <w:right w:val="nil"/>
            </w:tcBorders>
            <w:shd w:val="clear" w:color="auto" w:fill="auto"/>
            <w:noWrap/>
            <w:vAlign w:val="center"/>
            <w:hideMark/>
          </w:tcPr>
          <w:p w14:paraId="63CA4BC7" w14:textId="7A389CB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$ 382.97</w:t>
            </w:r>
          </w:p>
        </w:tc>
        <w:tc>
          <w:tcPr>
            <w:tcW w:w="459" w:type="pct"/>
            <w:tcBorders>
              <w:top w:val="nil"/>
              <w:left w:val="nil"/>
              <w:bottom w:val="nil"/>
              <w:right w:val="nil"/>
            </w:tcBorders>
            <w:shd w:val="clear" w:color="auto" w:fill="auto"/>
            <w:noWrap/>
            <w:vAlign w:val="center"/>
            <w:hideMark/>
          </w:tcPr>
          <w:p w14:paraId="62C9EA28" w14:textId="0AE7BBC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$ 385.65</w:t>
            </w:r>
          </w:p>
        </w:tc>
      </w:tr>
      <w:tr w:rsidR="00955E80" w:rsidRPr="00DE7693" w14:paraId="6E2B6A00" w14:textId="77777777" w:rsidTr="0093504A">
        <w:trPr>
          <w:trHeight w:val="315"/>
        </w:trPr>
        <w:tc>
          <w:tcPr>
            <w:tcW w:w="487" w:type="pct"/>
            <w:tcBorders>
              <w:top w:val="nil"/>
              <w:left w:val="nil"/>
              <w:bottom w:val="nil"/>
              <w:right w:val="nil"/>
            </w:tcBorders>
            <w:shd w:val="clear" w:color="auto" w:fill="auto"/>
            <w:noWrap/>
            <w:vAlign w:val="center"/>
            <w:hideMark/>
          </w:tcPr>
          <w:p w14:paraId="77C0E3FD"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22</w:t>
            </w:r>
          </w:p>
        </w:tc>
        <w:tc>
          <w:tcPr>
            <w:tcW w:w="367" w:type="pct"/>
            <w:tcBorders>
              <w:top w:val="nil"/>
              <w:left w:val="nil"/>
              <w:bottom w:val="nil"/>
              <w:right w:val="nil"/>
            </w:tcBorders>
            <w:shd w:val="clear" w:color="auto" w:fill="auto"/>
            <w:noWrap/>
            <w:vAlign w:val="center"/>
            <w:hideMark/>
          </w:tcPr>
          <w:p w14:paraId="3DF750A1" w14:textId="10A709D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$ 390.13</w:t>
            </w:r>
          </w:p>
        </w:tc>
        <w:tc>
          <w:tcPr>
            <w:tcW w:w="367" w:type="pct"/>
            <w:tcBorders>
              <w:top w:val="nil"/>
              <w:left w:val="nil"/>
              <w:bottom w:val="nil"/>
              <w:right w:val="nil"/>
            </w:tcBorders>
            <w:shd w:val="clear" w:color="auto" w:fill="auto"/>
            <w:noWrap/>
            <w:vAlign w:val="center"/>
            <w:hideMark/>
          </w:tcPr>
          <w:p w14:paraId="53DD03BC" w14:textId="340FAC5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$ 392.86</w:t>
            </w:r>
          </w:p>
        </w:tc>
        <w:tc>
          <w:tcPr>
            <w:tcW w:w="367" w:type="pct"/>
            <w:tcBorders>
              <w:top w:val="nil"/>
              <w:left w:val="nil"/>
              <w:bottom w:val="nil"/>
              <w:right w:val="nil"/>
            </w:tcBorders>
            <w:shd w:val="clear" w:color="auto" w:fill="auto"/>
            <w:noWrap/>
            <w:vAlign w:val="center"/>
            <w:hideMark/>
          </w:tcPr>
          <w:p w14:paraId="60E51591" w14:textId="0BEFAA3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$ 395.61</w:t>
            </w:r>
          </w:p>
        </w:tc>
        <w:tc>
          <w:tcPr>
            <w:tcW w:w="367" w:type="pct"/>
            <w:tcBorders>
              <w:top w:val="nil"/>
              <w:left w:val="nil"/>
              <w:bottom w:val="nil"/>
              <w:right w:val="nil"/>
            </w:tcBorders>
            <w:shd w:val="clear" w:color="auto" w:fill="auto"/>
            <w:noWrap/>
            <w:vAlign w:val="center"/>
            <w:hideMark/>
          </w:tcPr>
          <w:p w14:paraId="4F794673" w14:textId="5179C44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$ 398.38</w:t>
            </w:r>
          </w:p>
        </w:tc>
        <w:tc>
          <w:tcPr>
            <w:tcW w:w="367" w:type="pct"/>
            <w:tcBorders>
              <w:top w:val="nil"/>
              <w:left w:val="nil"/>
              <w:bottom w:val="nil"/>
              <w:right w:val="nil"/>
            </w:tcBorders>
            <w:shd w:val="clear" w:color="auto" w:fill="auto"/>
            <w:noWrap/>
            <w:vAlign w:val="center"/>
            <w:hideMark/>
          </w:tcPr>
          <w:p w14:paraId="7A907D65" w14:textId="67FD67F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$ 401.17</w:t>
            </w:r>
          </w:p>
        </w:tc>
        <w:tc>
          <w:tcPr>
            <w:tcW w:w="367" w:type="pct"/>
            <w:tcBorders>
              <w:top w:val="nil"/>
              <w:left w:val="nil"/>
              <w:bottom w:val="nil"/>
              <w:right w:val="nil"/>
            </w:tcBorders>
            <w:shd w:val="clear" w:color="auto" w:fill="auto"/>
            <w:noWrap/>
            <w:vAlign w:val="center"/>
            <w:hideMark/>
          </w:tcPr>
          <w:p w14:paraId="142780CF" w14:textId="5FDC25E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$ 403.98</w:t>
            </w:r>
          </w:p>
        </w:tc>
        <w:tc>
          <w:tcPr>
            <w:tcW w:w="367" w:type="pct"/>
            <w:tcBorders>
              <w:top w:val="nil"/>
              <w:left w:val="nil"/>
              <w:bottom w:val="nil"/>
              <w:right w:val="nil"/>
            </w:tcBorders>
            <w:shd w:val="clear" w:color="auto" w:fill="auto"/>
            <w:noWrap/>
            <w:vAlign w:val="center"/>
            <w:hideMark/>
          </w:tcPr>
          <w:p w14:paraId="4A853514" w14:textId="6709738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$ 406.81</w:t>
            </w:r>
          </w:p>
        </w:tc>
        <w:tc>
          <w:tcPr>
            <w:tcW w:w="367" w:type="pct"/>
            <w:tcBorders>
              <w:top w:val="nil"/>
              <w:left w:val="nil"/>
              <w:bottom w:val="nil"/>
              <w:right w:val="nil"/>
            </w:tcBorders>
            <w:shd w:val="clear" w:color="auto" w:fill="auto"/>
            <w:noWrap/>
            <w:vAlign w:val="center"/>
            <w:hideMark/>
          </w:tcPr>
          <w:p w14:paraId="73521CB9" w14:textId="19A06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$ 409.65</w:t>
            </w:r>
          </w:p>
        </w:tc>
        <w:tc>
          <w:tcPr>
            <w:tcW w:w="381" w:type="pct"/>
            <w:tcBorders>
              <w:top w:val="nil"/>
              <w:left w:val="nil"/>
              <w:bottom w:val="nil"/>
              <w:right w:val="nil"/>
            </w:tcBorders>
            <w:shd w:val="clear" w:color="auto" w:fill="auto"/>
            <w:noWrap/>
            <w:vAlign w:val="center"/>
            <w:hideMark/>
          </w:tcPr>
          <w:p w14:paraId="3024EAF5" w14:textId="632BA44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$ 412.52</w:t>
            </w:r>
          </w:p>
        </w:tc>
        <w:tc>
          <w:tcPr>
            <w:tcW w:w="367" w:type="pct"/>
            <w:tcBorders>
              <w:top w:val="nil"/>
              <w:left w:val="nil"/>
              <w:bottom w:val="nil"/>
              <w:right w:val="nil"/>
            </w:tcBorders>
            <w:shd w:val="clear" w:color="auto" w:fill="auto"/>
            <w:noWrap/>
            <w:vAlign w:val="center"/>
            <w:hideMark/>
          </w:tcPr>
          <w:p w14:paraId="13567553" w14:textId="39A845C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$ 415.41</w:t>
            </w:r>
          </w:p>
        </w:tc>
        <w:tc>
          <w:tcPr>
            <w:tcW w:w="367" w:type="pct"/>
            <w:tcBorders>
              <w:top w:val="nil"/>
              <w:left w:val="nil"/>
              <w:bottom w:val="nil"/>
              <w:right w:val="nil"/>
            </w:tcBorders>
            <w:shd w:val="clear" w:color="auto" w:fill="auto"/>
            <w:noWrap/>
            <w:vAlign w:val="center"/>
            <w:hideMark/>
          </w:tcPr>
          <w:p w14:paraId="76DFAD18" w14:textId="3AB644F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$ 418.32</w:t>
            </w:r>
          </w:p>
        </w:tc>
        <w:tc>
          <w:tcPr>
            <w:tcW w:w="459" w:type="pct"/>
            <w:tcBorders>
              <w:top w:val="nil"/>
              <w:left w:val="nil"/>
              <w:bottom w:val="nil"/>
              <w:right w:val="nil"/>
            </w:tcBorders>
            <w:shd w:val="clear" w:color="auto" w:fill="auto"/>
            <w:noWrap/>
            <w:vAlign w:val="center"/>
            <w:hideMark/>
          </w:tcPr>
          <w:p w14:paraId="7E00578B" w14:textId="5877664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$ 421.24</w:t>
            </w:r>
          </w:p>
        </w:tc>
      </w:tr>
      <w:tr w:rsidR="00955E80" w:rsidRPr="00DE7693" w14:paraId="5380C1A1" w14:textId="77777777" w:rsidTr="0093504A">
        <w:trPr>
          <w:trHeight w:val="315"/>
        </w:trPr>
        <w:tc>
          <w:tcPr>
            <w:tcW w:w="487" w:type="pct"/>
            <w:tcBorders>
              <w:top w:val="nil"/>
              <w:left w:val="nil"/>
              <w:bottom w:val="nil"/>
              <w:right w:val="nil"/>
            </w:tcBorders>
            <w:shd w:val="clear" w:color="auto" w:fill="auto"/>
            <w:noWrap/>
            <w:vAlign w:val="center"/>
            <w:hideMark/>
          </w:tcPr>
          <w:p w14:paraId="128E819B"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23</w:t>
            </w:r>
          </w:p>
        </w:tc>
        <w:tc>
          <w:tcPr>
            <w:tcW w:w="367" w:type="pct"/>
            <w:tcBorders>
              <w:top w:val="nil"/>
              <w:left w:val="nil"/>
              <w:bottom w:val="nil"/>
              <w:right w:val="nil"/>
            </w:tcBorders>
            <w:shd w:val="clear" w:color="auto" w:fill="auto"/>
            <w:noWrap/>
            <w:vAlign w:val="center"/>
            <w:hideMark/>
          </w:tcPr>
          <w:p w14:paraId="000ED7AD" w14:textId="0839663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$ 424.63</w:t>
            </w:r>
          </w:p>
        </w:tc>
        <w:tc>
          <w:tcPr>
            <w:tcW w:w="367" w:type="pct"/>
            <w:tcBorders>
              <w:top w:val="nil"/>
              <w:left w:val="nil"/>
              <w:bottom w:val="nil"/>
              <w:right w:val="nil"/>
            </w:tcBorders>
            <w:shd w:val="clear" w:color="auto" w:fill="auto"/>
            <w:noWrap/>
            <w:vAlign w:val="center"/>
            <w:hideMark/>
          </w:tcPr>
          <w:p w14:paraId="5474BC72" w14:textId="085E78C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$ 427.61</w:t>
            </w:r>
          </w:p>
        </w:tc>
        <w:tc>
          <w:tcPr>
            <w:tcW w:w="367" w:type="pct"/>
            <w:tcBorders>
              <w:top w:val="nil"/>
              <w:left w:val="nil"/>
              <w:bottom w:val="nil"/>
              <w:right w:val="nil"/>
            </w:tcBorders>
            <w:shd w:val="clear" w:color="auto" w:fill="auto"/>
            <w:noWrap/>
            <w:vAlign w:val="center"/>
            <w:hideMark/>
          </w:tcPr>
          <w:p w14:paraId="1D6E4EE3" w14:textId="79CF708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$ 430.60</w:t>
            </w:r>
          </w:p>
        </w:tc>
        <w:tc>
          <w:tcPr>
            <w:tcW w:w="367" w:type="pct"/>
            <w:tcBorders>
              <w:top w:val="nil"/>
              <w:left w:val="nil"/>
              <w:bottom w:val="nil"/>
              <w:right w:val="nil"/>
            </w:tcBorders>
            <w:shd w:val="clear" w:color="auto" w:fill="auto"/>
            <w:noWrap/>
            <w:vAlign w:val="center"/>
            <w:hideMark/>
          </w:tcPr>
          <w:p w14:paraId="2BD52A0A" w14:textId="2B1E009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$ 433.61</w:t>
            </w:r>
          </w:p>
        </w:tc>
        <w:tc>
          <w:tcPr>
            <w:tcW w:w="367" w:type="pct"/>
            <w:tcBorders>
              <w:top w:val="nil"/>
              <w:left w:val="nil"/>
              <w:bottom w:val="nil"/>
              <w:right w:val="nil"/>
            </w:tcBorders>
            <w:shd w:val="clear" w:color="auto" w:fill="auto"/>
            <w:noWrap/>
            <w:vAlign w:val="center"/>
            <w:hideMark/>
          </w:tcPr>
          <w:p w14:paraId="2BBA97BA" w14:textId="3DCE582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$ 436.65</w:t>
            </w:r>
          </w:p>
        </w:tc>
        <w:tc>
          <w:tcPr>
            <w:tcW w:w="367" w:type="pct"/>
            <w:tcBorders>
              <w:top w:val="nil"/>
              <w:left w:val="nil"/>
              <w:bottom w:val="nil"/>
              <w:right w:val="nil"/>
            </w:tcBorders>
            <w:shd w:val="clear" w:color="auto" w:fill="auto"/>
            <w:noWrap/>
            <w:vAlign w:val="center"/>
            <w:hideMark/>
          </w:tcPr>
          <w:p w14:paraId="305B8919" w14:textId="3CAC46F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$ 439.71</w:t>
            </w:r>
          </w:p>
        </w:tc>
        <w:tc>
          <w:tcPr>
            <w:tcW w:w="367" w:type="pct"/>
            <w:tcBorders>
              <w:top w:val="nil"/>
              <w:left w:val="nil"/>
              <w:bottom w:val="nil"/>
              <w:right w:val="nil"/>
            </w:tcBorders>
            <w:shd w:val="clear" w:color="auto" w:fill="auto"/>
            <w:noWrap/>
            <w:vAlign w:val="center"/>
            <w:hideMark/>
          </w:tcPr>
          <w:p w14:paraId="42A74558" w14:textId="1AEC234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$ 442.78</w:t>
            </w:r>
          </w:p>
        </w:tc>
        <w:tc>
          <w:tcPr>
            <w:tcW w:w="367" w:type="pct"/>
            <w:tcBorders>
              <w:top w:val="nil"/>
              <w:left w:val="nil"/>
              <w:bottom w:val="nil"/>
              <w:right w:val="nil"/>
            </w:tcBorders>
            <w:shd w:val="clear" w:color="auto" w:fill="auto"/>
            <w:noWrap/>
            <w:vAlign w:val="center"/>
            <w:hideMark/>
          </w:tcPr>
          <w:p w14:paraId="261C22D4" w14:textId="24077CA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$ 445.88</w:t>
            </w:r>
          </w:p>
        </w:tc>
        <w:tc>
          <w:tcPr>
            <w:tcW w:w="381" w:type="pct"/>
            <w:tcBorders>
              <w:top w:val="nil"/>
              <w:left w:val="nil"/>
              <w:bottom w:val="nil"/>
              <w:right w:val="nil"/>
            </w:tcBorders>
            <w:shd w:val="clear" w:color="auto" w:fill="auto"/>
            <w:noWrap/>
            <w:vAlign w:val="center"/>
            <w:hideMark/>
          </w:tcPr>
          <w:p w14:paraId="2070DB09" w14:textId="47502A5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$ 449.00</w:t>
            </w:r>
          </w:p>
        </w:tc>
        <w:tc>
          <w:tcPr>
            <w:tcW w:w="367" w:type="pct"/>
            <w:tcBorders>
              <w:top w:val="nil"/>
              <w:left w:val="nil"/>
              <w:bottom w:val="nil"/>
              <w:right w:val="nil"/>
            </w:tcBorders>
            <w:shd w:val="clear" w:color="auto" w:fill="auto"/>
            <w:noWrap/>
            <w:vAlign w:val="center"/>
            <w:hideMark/>
          </w:tcPr>
          <w:p w14:paraId="248FAEB4" w14:textId="6F331B9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$ 452.15</w:t>
            </w:r>
          </w:p>
        </w:tc>
        <w:tc>
          <w:tcPr>
            <w:tcW w:w="367" w:type="pct"/>
            <w:tcBorders>
              <w:top w:val="nil"/>
              <w:left w:val="nil"/>
              <w:bottom w:val="nil"/>
              <w:right w:val="nil"/>
            </w:tcBorders>
            <w:shd w:val="clear" w:color="auto" w:fill="auto"/>
            <w:noWrap/>
            <w:vAlign w:val="center"/>
            <w:hideMark/>
          </w:tcPr>
          <w:p w14:paraId="372DFF57" w14:textId="06AFBB7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$ 455.31</w:t>
            </w:r>
          </w:p>
        </w:tc>
        <w:tc>
          <w:tcPr>
            <w:tcW w:w="459" w:type="pct"/>
            <w:tcBorders>
              <w:top w:val="nil"/>
              <w:left w:val="nil"/>
              <w:bottom w:val="nil"/>
              <w:right w:val="nil"/>
            </w:tcBorders>
            <w:shd w:val="clear" w:color="auto" w:fill="auto"/>
            <w:noWrap/>
            <w:vAlign w:val="center"/>
            <w:hideMark/>
          </w:tcPr>
          <w:p w14:paraId="7AA97F2C" w14:textId="6146A82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$ 458.50</w:t>
            </w:r>
          </w:p>
        </w:tc>
      </w:tr>
      <w:tr w:rsidR="00955E80" w:rsidRPr="00DE7693" w14:paraId="72AFE6D4" w14:textId="77777777" w:rsidTr="0093504A">
        <w:trPr>
          <w:trHeight w:val="315"/>
        </w:trPr>
        <w:tc>
          <w:tcPr>
            <w:tcW w:w="487" w:type="pct"/>
            <w:tcBorders>
              <w:top w:val="nil"/>
              <w:left w:val="nil"/>
              <w:bottom w:val="nil"/>
              <w:right w:val="nil"/>
            </w:tcBorders>
            <w:shd w:val="clear" w:color="auto" w:fill="auto"/>
            <w:noWrap/>
            <w:vAlign w:val="center"/>
            <w:hideMark/>
          </w:tcPr>
          <w:p w14:paraId="0D912711"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24</w:t>
            </w:r>
          </w:p>
        </w:tc>
        <w:tc>
          <w:tcPr>
            <w:tcW w:w="367" w:type="pct"/>
            <w:tcBorders>
              <w:top w:val="nil"/>
              <w:left w:val="nil"/>
              <w:bottom w:val="nil"/>
              <w:right w:val="nil"/>
            </w:tcBorders>
            <w:shd w:val="clear" w:color="auto" w:fill="auto"/>
            <w:noWrap/>
            <w:vAlign w:val="center"/>
            <w:hideMark/>
          </w:tcPr>
          <w:p w14:paraId="14946808" w14:textId="46E088E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$ 460.68</w:t>
            </w:r>
          </w:p>
        </w:tc>
        <w:tc>
          <w:tcPr>
            <w:tcW w:w="367" w:type="pct"/>
            <w:tcBorders>
              <w:top w:val="nil"/>
              <w:left w:val="nil"/>
              <w:bottom w:val="nil"/>
              <w:right w:val="nil"/>
            </w:tcBorders>
            <w:shd w:val="clear" w:color="auto" w:fill="auto"/>
            <w:noWrap/>
            <w:vAlign w:val="center"/>
            <w:hideMark/>
          </w:tcPr>
          <w:p w14:paraId="1C67BEDE" w14:textId="6102CC0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$ 463.90</w:t>
            </w:r>
          </w:p>
        </w:tc>
        <w:tc>
          <w:tcPr>
            <w:tcW w:w="367" w:type="pct"/>
            <w:tcBorders>
              <w:top w:val="nil"/>
              <w:left w:val="nil"/>
              <w:bottom w:val="nil"/>
              <w:right w:val="nil"/>
            </w:tcBorders>
            <w:shd w:val="clear" w:color="auto" w:fill="auto"/>
            <w:noWrap/>
            <w:vAlign w:val="center"/>
            <w:hideMark/>
          </w:tcPr>
          <w:p w14:paraId="53121AD2" w14:textId="6812CC3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$ 467.15</w:t>
            </w:r>
          </w:p>
        </w:tc>
        <w:tc>
          <w:tcPr>
            <w:tcW w:w="367" w:type="pct"/>
            <w:tcBorders>
              <w:top w:val="nil"/>
              <w:left w:val="nil"/>
              <w:bottom w:val="nil"/>
              <w:right w:val="nil"/>
            </w:tcBorders>
            <w:shd w:val="clear" w:color="auto" w:fill="auto"/>
            <w:noWrap/>
            <w:vAlign w:val="center"/>
            <w:hideMark/>
          </w:tcPr>
          <w:p w14:paraId="789BD1C3" w14:textId="76F5B89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$ 470.42</w:t>
            </w:r>
          </w:p>
        </w:tc>
        <w:tc>
          <w:tcPr>
            <w:tcW w:w="367" w:type="pct"/>
            <w:tcBorders>
              <w:top w:val="nil"/>
              <w:left w:val="nil"/>
              <w:bottom w:val="nil"/>
              <w:right w:val="nil"/>
            </w:tcBorders>
            <w:shd w:val="clear" w:color="auto" w:fill="auto"/>
            <w:noWrap/>
            <w:vAlign w:val="center"/>
            <w:hideMark/>
          </w:tcPr>
          <w:p w14:paraId="0CCB2020" w14:textId="47FC866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$ 473.71</w:t>
            </w:r>
          </w:p>
        </w:tc>
        <w:tc>
          <w:tcPr>
            <w:tcW w:w="367" w:type="pct"/>
            <w:tcBorders>
              <w:top w:val="nil"/>
              <w:left w:val="nil"/>
              <w:bottom w:val="nil"/>
              <w:right w:val="nil"/>
            </w:tcBorders>
            <w:shd w:val="clear" w:color="auto" w:fill="auto"/>
            <w:noWrap/>
            <w:vAlign w:val="center"/>
            <w:hideMark/>
          </w:tcPr>
          <w:p w14:paraId="679C2FE2" w14:textId="6C002D7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$ 477.03</w:t>
            </w:r>
          </w:p>
        </w:tc>
        <w:tc>
          <w:tcPr>
            <w:tcW w:w="367" w:type="pct"/>
            <w:tcBorders>
              <w:top w:val="nil"/>
              <w:left w:val="nil"/>
              <w:bottom w:val="nil"/>
              <w:right w:val="nil"/>
            </w:tcBorders>
            <w:shd w:val="clear" w:color="auto" w:fill="auto"/>
            <w:noWrap/>
            <w:vAlign w:val="center"/>
            <w:hideMark/>
          </w:tcPr>
          <w:p w14:paraId="6DE5DD25" w14:textId="0F58847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$ 480.37</w:t>
            </w:r>
          </w:p>
        </w:tc>
        <w:tc>
          <w:tcPr>
            <w:tcW w:w="367" w:type="pct"/>
            <w:tcBorders>
              <w:top w:val="nil"/>
              <w:left w:val="nil"/>
              <w:bottom w:val="nil"/>
              <w:right w:val="nil"/>
            </w:tcBorders>
            <w:shd w:val="clear" w:color="auto" w:fill="auto"/>
            <w:noWrap/>
            <w:vAlign w:val="center"/>
            <w:hideMark/>
          </w:tcPr>
          <w:p w14:paraId="2661D1CC" w14:textId="3F7C8CD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$ 483.73</w:t>
            </w:r>
          </w:p>
        </w:tc>
        <w:tc>
          <w:tcPr>
            <w:tcW w:w="381" w:type="pct"/>
            <w:tcBorders>
              <w:top w:val="nil"/>
              <w:left w:val="nil"/>
              <w:bottom w:val="nil"/>
              <w:right w:val="nil"/>
            </w:tcBorders>
            <w:shd w:val="clear" w:color="auto" w:fill="auto"/>
            <w:noWrap/>
            <w:vAlign w:val="center"/>
            <w:hideMark/>
          </w:tcPr>
          <w:p w14:paraId="11BA549B" w14:textId="6C3C031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$ 487.12</w:t>
            </w:r>
          </w:p>
        </w:tc>
        <w:tc>
          <w:tcPr>
            <w:tcW w:w="367" w:type="pct"/>
            <w:tcBorders>
              <w:top w:val="nil"/>
              <w:left w:val="nil"/>
              <w:bottom w:val="nil"/>
              <w:right w:val="nil"/>
            </w:tcBorders>
            <w:shd w:val="clear" w:color="auto" w:fill="auto"/>
            <w:noWrap/>
            <w:vAlign w:val="center"/>
            <w:hideMark/>
          </w:tcPr>
          <w:p w14:paraId="344C7B73" w14:textId="4D13D38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$ 490.53</w:t>
            </w:r>
          </w:p>
        </w:tc>
        <w:tc>
          <w:tcPr>
            <w:tcW w:w="367" w:type="pct"/>
            <w:tcBorders>
              <w:top w:val="nil"/>
              <w:left w:val="nil"/>
              <w:bottom w:val="nil"/>
              <w:right w:val="nil"/>
            </w:tcBorders>
            <w:shd w:val="clear" w:color="auto" w:fill="auto"/>
            <w:noWrap/>
            <w:vAlign w:val="center"/>
            <w:hideMark/>
          </w:tcPr>
          <w:p w14:paraId="7528CD01" w14:textId="6CC30C7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$ 493.96</w:t>
            </w:r>
          </w:p>
        </w:tc>
        <w:tc>
          <w:tcPr>
            <w:tcW w:w="459" w:type="pct"/>
            <w:tcBorders>
              <w:top w:val="nil"/>
              <w:left w:val="nil"/>
              <w:bottom w:val="nil"/>
              <w:right w:val="nil"/>
            </w:tcBorders>
            <w:shd w:val="clear" w:color="auto" w:fill="auto"/>
            <w:noWrap/>
            <w:vAlign w:val="center"/>
            <w:hideMark/>
          </w:tcPr>
          <w:p w14:paraId="394DA496" w14:textId="0D552D2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$ 497.42</w:t>
            </w:r>
          </w:p>
        </w:tc>
      </w:tr>
      <w:tr w:rsidR="00955E80" w:rsidRPr="00DE7693" w14:paraId="7B932CCB" w14:textId="77777777" w:rsidTr="0093504A">
        <w:trPr>
          <w:trHeight w:val="315"/>
        </w:trPr>
        <w:tc>
          <w:tcPr>
            <w:tcW w:w="487" w:type="pct"/>
            <w:tcBorders>
              <w:top w:val="nil"/>
              <w:left w:val="nil"/>
              <w:bottom w:val="nil"/>
              <w:right w:val="nil"/>
            </w:tcBorders>
            <w:shd w:val="clear" w:color="auto" w:fill="auto"/>
            <w:noWrap/>
            <w:vAlign w:val="center"/>
            <w:hideMark/>
          </w:tcPr>
          <w:p w14:paraId="61375923"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25</w:t>
            </w:r>
          </w:p>
        </w:tc>
        <w:tc>
          <w:tcPr>
            <w:tcW w:w="367" w:type="pct"/>
            <w:tcBorders>
              <w:top w:val="nil"/>
              <w:left w:val="nil"/>
              <w:bottom w:val="nil"/>
              <w:right w:val="nil"/>
            </w:tcBorders>
            <w:shd w:val="clear" w:color="auto" w:fill="auto"/>
            <w:noWrap/>
            <w:vAlign w:val="center"/>
            <w:hideMark/>
          </w:tcPr>
          <w:p w14:paraId="236372F3" w14:textId="233ACA7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$ 498.25</w:t>
            </w:r>
          </w:p>
        </w:tc>
        <w:tc>
          <w:tcPr>
            <w:tcW w:w="367" w:type="pct"/>
            <w:tcBorders>
              <w:top w:val="nil"/>
              <w:left w:val="nil"/>
              <w:bottom w:val="nil"/>
              <w:right w:val="nil"/>
            </w:tcBorders>
            <w:shd w:val="clear" w:color="auto" w:fill="auto"/>
            <w:noWrap/>
            <w:vAlign w:val="center"/>
            <w:hideMark/>
          </w:tcPr>
          <w:p w14:paraId="393DA8F2" w14:textId="42CB5E2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$ 501.74</w:t>
            </w:r>
          </w:p>
        </w:tc>
        <w:tc>
          <w:tcPr>
            <w:tcW w:w="367" w:type="pct"/>
            <w:tcBorders>
              <w:top w:val="nil"/>
              <w:left w:val="nil"/>
              <w:bottom w:val="nil"/>
              <w:right w:val="nil"/>
            </w:tcBorders>
            <w:shd w:val="clear" w:color="auto" w:fill="auto"/>
            <w:noWrap/>
            <w:vAlign w:val="center"/>
            <w:hideMark/>
          </w:tcPr>
          <w:p w14:paraId="0D872F7F" w14:textId="7A49384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$ 505.25</w:t>
            </w:r>
          </w:p>
        </w:tc>
        <w:tc>
          <w:tcPr>
            <w:tcW w:w="367" w:type="pct"/>
            <w:tcBorders>
              <w:top w:val="nil"/>
              <w:left w:val="nil"/>
              <w:bottom w:val="nil"/>
              <w:right w:val="nil"/>
            </w:tcBorders>
            <w:shd w:val="clear" w:color="auto" w:fill="auto"/>
            <w:noWrap/>
            <w:vAlign w:val="center"/>
            <w:hideMark/>
          </w:tcPr>
          <w:p w14:paraId="1635DDFA" w14:textId="72C1795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$ 508.79</w:t>
            </w:r>
          </w:p>
        </w:tc>
        <w:tc>
          <w:tcPr>
            <w:tcW w:w="367" w:type="pct"/>
            <w:tcBorders>
              <w:top w:val="nil"/>
              <w:left w:val="nil"/>
              <w:bottom w:val="nil"/>
              <w:right w:val="nil"/>
            </w:tcBorders>
            <w:shd w:val="clear" w:color="auto" w:fill="auto"/>
            <w:noWrap/>
            <w:vAlign w:val="center"/>
            <w:hideMark/>
          </w:tcPr>
          <w:p w14:paraId="2B917432" w14:textId="7D7538C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$ 512.35</w:t>
            </w:r>
          </w:p>
        </w:tc>
        <w:tc>
          <w:tcPr>
            <w:tcW w:w="367" w:type="pct"/>
            <w:tcBorders>
              <w:top w:val="nil"/>
              <w:left w:val="nil"/>
              <w:bottom w:val="nil"/>
              <w:right w:val="nil"/>
            </w:tcBorders>
            <w:shd w:val="clear" w:color="auto" w:fill="auto"/>
            <w:noWrap/>
            <w:vAlign w:val="center"/>
            <w:hideMark/>
          </w:tcPr>
          <w:p w14:paraId="06237ABC" w14:textId="2EDDEF8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$ 515.94</w:t>
            </w:r>
          </w:p>
        </w:tc>
        <w:tc>
          <w:tcPr>
            <w:tcW w:w="367" w:type="pct"/>
            <w:tcBorders>
              <w:top w:val="nil"/>
              <w:left w:val="nil"/>
              <w:bottom w:val="nil"/>
              <w:right w:val="nil"/>
            </w:tcBorders>
            <w:shd w:val="clear" w:color="auto" w:fill="auto"/>
            <w:noWrap/>
            <w:vAlign w:val="center"/>
            <w:hideMark/>
          </w:tcPr>
          <w:p w14:paraId="1A28263C" w14:textId="551843B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$ 519.55</w:t>
            </w:r>
          </w:p>
        </w:tc>
        <w:tc>
          <w:tcPr>
            <w:tcW w:w="367" w:type="pct"/>
            <w:tcBorders>
              <w:top w:val="nil"/>
              <w:left w:val="nil"/>
              <w:bottom w:val="nil"/>
              <w:right w:val="nil"/>
            </w:tcBorders>
            <w:shd w:val="clear" w:color="auto" w:fill="auto"/>
            <w:noWrap/>
            <w:vAlign w:val="center"/>
            <w:hideMark/>
          </w:tcPr>
          <w:p w14:paraId="114F9E85" w14:textId="0F30B50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$ 523.19</w:t>
            </w:r>
          </w:p>
        </w:tc>
        <w:tc>
          <w:tcPr>
            <w:tcW w:w="381" w:type="pct"/>
            <w:tcBorders>
              <w:top w:val="nil"/>
              <w:left w:val="nil"/>
              <w:bottom w:val="nil"/>
              <w:right w:val="nil"/>
            </w:tcBorders>
            <w:shd w:val="clear" w:color="auto" w:fill="auto"/>
            <w:noWrap/>
            <w:vAlign w:val="center"/>
            <w:hideMark/>
          </w:tcPr>
          <w:p w14:paraId="36811C2C" w14:textId="673A90A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$ 526.85</w:t>
            </w:r>
          </w:p>
        </w:tc>
        <w:tc>
          <w:tcPr>
            <w:tcW w:w="367" w:type="pct"/>
            <w:tcBorders>
              <w:top w:val="nil"/>
              <w:left w:val="nil"/>
              <w:bottom w:val="nil"/>
              <w:right w:val="nil"/>
            </w:tcBorders>
            <w:shd w:val="clear" w:color="auto" w:fill="auto"/>
            <w:noWrap/>
            <w:vAlign w:val="center"/>
            <w:hideMark/>
          </w:tcPr>
          <w:p w14:paraId="1222A53F" w14:textId="031A554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$ 530.54</w:t>
            </w:r>
          </w:p>
        </w:tc>
        <w:tc>
          <w:tcPr>
            <w:tcW w:w="367" w:type="pct"/>
            <w:tcBorders>
              <w:top w:val="nil"/>
              <w:left w:val="nil"/>
              <w:bottom w:val="nil"/>
              <w:right w:val="nil"/>
            </w:tcBorders>
            <w:shd w:val="clear" w:color="auto" w:fill="auto"/>
            <w:noWrap/>
            <w:vAlign w:val="center"/>
            <w:hideMark/>
          </w:tcPr>
          <w:p w14:paraId="562A0C85" w14:textId="1387A13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$ 534.25</w:t>
            </w:r>
          </w:p>
        </w:tc>
        <w:tc>
          <w:tcPr>
            <w:tcW w:w="459" w:type="pct"/>
            <w:tcBorders>
              <w:top w:val="nil"/>
              <w:left w:val="nil"/>
              <w:bottom w:val="nil"/>
              <w:right w:val="nil"/>
            </w:tcBorders>
            <w:shd w:val="clear" w:color="auto" w:fill="auto"/>
            <w:noWrap/>
            <w:vAlign w:val="center"/>
            <w:hideMark/>
          </w:tcPr>
          <w:p w14:paraId="262F31B8" w14:textId="3A944A6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$ 537.99</w:t>
            </w:r>
          </w:p>
        </w:tc>
      </w:tr>
      <w:tr w:rsidR="00955E80" w:rsidRPr="00DE7693" w14:paraId="6F896924" w14:textId="77777777" w:rsidTr="0093504A">
        <w:trPr>
          <w:trHeight w:val="270"/>
        </w:trPr>
        <w:tc>
          <w:tcPr>
            <w:tcW w:w="487" w:type="pct"/>
            <w:tcBorders>
              <w:top w:val="nil"/>
              <w:left w:val="nil"/>
              <w:bottom w:val="nil"/>
              <w:right w:val="nil"/>
            </w:tcBorders>
            <w:shd w:val="clear" w:color="auto" w:fill="auto"/>
            <w:noWrap/>
            <w:vAlign w:val="center"/>
            <w:hideMark/>
          </w:tcPr>
          <w:p w14:paraId="582A567D"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26</w:t>
            </w:r>
          </w:p>
        </w:tc>
        <w:tc>
          <w:tcPr>
            <w:tcW w:w="367" w:type="pct"/>
            <w:tcBorders>
              <w:top w:val="nil"/>
              <w:left w:val="nil"/>
              <w:bottom w:val="nil"/>
              <w:right w:val="nil"/>
            </w:tcBorders>
            <w:shd w:val="clear" w:color="auto" w:fill="auto"/>
            <w:noWrap/>
            <w:vAlign w:val="center"/>
            <w:hideMark/>
          </w:tcPr>
          <w:p w14:paraId="6B44E53B" w14:textId="7083E64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$ 537.33</w:t>
            </w:r>
          </w:p>
        </w:tc>
        <w:tc>
          <w:tcPr>
            <w:tcW w:w="367" w:type="pct"/>
            <w:tcBorders>
              <w:top w:val="nil"/>
              <w:left w:val="nil"/>
              <w:bottom w:val="nil"/>
              <w:right w:val="nil"/>
            </w:tcBorders>
            <w:shd w:val="clear" w:color="auto" w:fill="auto"/>
            <w:noWrap/>
            <w:vAlign w:val="center"/>
            <w:hideMark/>
          </w:tcPr>
          <w:p w14:paraId="4D1AF0E2" w14:textId="4C271E0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$ 541.09</w:t>
            </w:r>
          </w:p>
        </w:tc>
        <w:tc>
          <w:tcPr>
            <w:tcW w:w="367" w:type="pct"/>
            <w:tcBorders>
              <w:top w:val="nil"/>
              <w:left w:val="nil"/>
              <w:bottom w:val="nil"/>
              <w:right w:val="nil"/>
            </w:tcBorders>
            <w:shd w:val="clear" w:color="auto" w:fill="auto"/>
            <w:noWrap/>
            <w:vAlign w:val="center"/>
            <w:hideMark/>
          </w:tcPr>
          <w:p w14:paraId="1D97F009" w14:textId="1404EE4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$ 544.88</w:t>
            </w:r>
          </w:p>
        </w:tc>
        <w:tc>
          <w:tcPr>
            <w:tcW w:w="367" w:type="pct"/>
            <w:tcBorders>
              <w:top w:val="nil"/>
              <w:left w:val="nil"/>
              <w:bottom w:val="nil"/>
              <w:right w:val="nil"/>
            </w:tcBorders>
            <w:shd w:val="clear" w:color="auto" w:fill="auto"/>
            <w:noWrap/>
            <w:vAlign w:val="center"/>
            <w:hideMark/>
          </w:tcPr>
          <w:p w14:paraId="68E04C41" w14:textId="3C5A356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$ 548.70</w:t>
            </w:r>
          </w:p>
        </w:tc>
        <w:tc>
          <w:tcPr>
            <w:tcW w:w="367" w:type="pct"/>
            <w:tcBorders>
              <w:top w:val="nil"/>
              <w:left w:val="nil"/>
              <w:bottom w:val="nil"/>
              <w:right w:val="nil"/>
            </w:tcBorders>
            <w:shd w:val="clear" w:color="auto" w:fill="auto"/>
            <w:noWrap/>
            <w:vAlign w:val="center"/>
            <w:hideMark/>
          </w:tcPr>
          <w:p w14:paraId="7FDA4249" w14:textId="3149D39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$ 552.54</w:t>
            </w:r>
          </w:p>
        </w:tc>
        <w:tc>
          <w:tcPr>
            <w:tcW w:w="367" w:type="pct"/>
            <w:tcBorders>
              <w:top w:val="nil"/>
              <w:left w:val="nil"/>
              <w:bottom w:val="nil"/>
              <w:right w:val="nil"/>
            </w:tcBorders>
            <w:shd w:val="clear" w:color="auto" w:fill="auto"/>
            <w:noWrap/>
            <w:vAlign w:val="center"/>
            <w:hideMark/>
          </w:tcPr>
          <w:p w14:paraId="732DE134" w14:textId="3982C75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$ 556.41</w:t>
            </w:r>
          </w:p>
        </w:tc>
        <w:tc>
          <w:tcPr>
            <w:tcW w:w="367" w:type="pct"/>
            <w:tcBorders>
              <w:top w:val="nil"/>
              <w:left w:val="nil"/>
              <w:bottom w:val="nil"/>
              <w:right w:val="nil"/>
            </w:tcBorders>
            <w:shd w:val="clear" w:color="auto" w:fill="auto"/>
            <w:noWrap/>
            <w:vAlign w:val="center"/>
            <w:hideMark/>
          </w:tcPr>
          <w:p w14:paraId="42257D4E" w14:textId="6CD2A73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$ 560.30</w:t>
            </w:r>
          </w:p>
        </w:tc>
        <w:tc>
          <w:tcPr>
            <w:tcW w:w="367" w:type="pct"/>
            <w:tcBorders>
              <w:top w:val="nil"/>
              <w:left w:val="nil"/>
              <w:bottom w:val="nil"/>
              <w:right w:val="nil"/>
            </w:tcBorders>
            <w:shd w:val="clear" w:color="auto" w:fill="auto"/>
            <w:noWrap/>
            <w:vAlign w:val="center"/>
            <w:hideMark/>
          </w:tcPr>
          <w:p w14:paraId="3344E517" w14:textId="15CC9B5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$ 564.22</w:t>
            </w:r>
          </w:p>
        </w:tc>
        <w:tc>
          <w:tcPr>
            <w:tcW w:w="381" w:type="pct"/>
            <w:tcBorders>
              <w:top w:val="nil"/>
              <w:left w:val="nil"/>
              <w:bottom w:val="nil"/>
              <w:right w:val="nil"/>
            </w:tcBorders>
            <w:shd w:val="clear" w:color="auto" w:fill="auto"/>
            <w:noWrap/>
            <w:vAlign w:val="center"/>
            <w:hideMark/>
          </w:tcPr>
          <w:p w14:paraId="75156F54" w14:textId="26F3F65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$ 568.17</w:t>
            </w:r>
          </w:p>
        </w:tc>
        <w:tc>
          <w:tcPr>
            <w:tcW w:w="367" w:type="pct"/>
            <w:tcBorders>
              <w:top w:val="nil"/>
              <w:left w:val="nil"/>
              <w:bottom w:val="nil"/>
              <w:right w:val="nil"/>
            </w:tcBorders>
            <w:shd w:val="clear" w:color="auto" w:fill="auto"/>
            <w:noWrap/>
            <w:vAlign w:val="center"/>
            <w:hideMark/>
          </w:tcPr>
          <w:p w14:paraId="525CF0C3" w14:textId="1EA2984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$ 572.15</w:t>
            </w:r>
          </w:p>
        </w:tc>
        <w:tc>
          <w:tcPr>
            <w:tcW w:w="367" w:type="pct"/>
            <w:tcBorders>
              <w:top w:val="nil"/>
              <w:left w:val="nil"/>
              <w:bottom w:val="nil"/>
              <w:right w:val="nil"/>
            </w:tcBorders>
            <w:shd w:val="clear" w:color="auto" w:fill="auto"/>
            <w:noWrap/>
            <w:vAlign w:val="center"/>
            <w:hideMark/>
          </w:tcPr>
          <w:p w14:paraId="528D3D6F" w14:textId="49DB46A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$ 576.15</w:t>
            </w:r>
          </w:p>
        </w:tc>
        <w:tc>
          <w:tcPr>
            <w:tcW w:w="459" w:type="pct"/>
            <w:tcBorders>
              <w:top w:val="nil"/>
              <w:left w:val="nil"/>
              <w:bottom w:val="nil"/>
              <w:right w:val="nil"/>
            </w:tcBorders>
            <w:shd w:val="clear" w:color="auto" w:fill="auto"/>
            <w:noWrap/>
            <w:vAlign w:val="center"/>
            <w:hideMark/>
          </w:tcPr>
          <w:p w14:paraId="0F7AA7F0" w14:textId="0B1DD6F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$ 580.19</w:t>
            </w:r>
          </w:p>
        </w:tc>
      </w:tr>
      <w:tr w:rsidR="00955E80" w:rsidRPr="00DE7693" w14:paraId="44CE712A" w14:textId="77777777" w:rsidTr="0093504A">
        <w:trPr>
          <w:trHeight w:val="315"/>
        </w:trPr>
        <w:tc>
          <w:tcPr>
            <w:tcW w:w="487" w:type="pct"/>
            <w:tcBorders>
              <w:top w:val="nil"/>
              <w:left w:val="nil"/>
              <w:bottom w:val="nil"/>
              <w:right w:val="nil"/>
            </w:tcBorders>
            <w:shd w:val="clear" w:color="auto" w:fill="auto"/>
            <w:noWrap/>
            <w:vAlign w:val="center"/>
            <w:hideMark/>
          </w:tcPr>
          <w:p w14:paraId="05938ACF"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27</w:t>
            </w:r>
          </w:p>
        </w:tc>
        <w:tc>
          <w:tcPr>
            <w:tcW w:w="367" w:type="pct"/>
            <w:tcBorders>
              <w:top w:val="nil"/>
              <w:left w:val="nil"/>
              <w:bottom w:val="nil"/>
              <w:right w:val="nil"/>
            </w:tcBorders>
            <w:shd w:val="clear" w:color="auto" w:fill="auto"/>
            <w:noWrap/>
            <w:vAlign w:val="center"/>
            <w:hideMark/>
          </w:tcPr>
          <w:p w14:paraId="0840DD14" w14:textId="6C79A82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$ 577.96</w:t>
            </w:r>
          </w:p>
        </w:tc>
        <w:tc>
          <w:tcPr>
            <w:tcW w:w="367" w:type="pct"/>
            <w:tcBorders>
              <w:top w:val="nil"/>
              <w:left w:val="nil"/>
              <w:bottom w:val="nil"/>
              <w:right w:val="nil"/>
            </w:tcBorders>
            <w:shd w:val="clear" w:color="auto" w:fill="auto"/>
            <w:noWrap/>
            <w:vAlign w:val="center"/>
            <w:hideMark/>
          </w:tcPr>
          <w:p w14:paraId="3B6DEC62" w14:textId="0B91735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$ 582.00</w:t>
            </w:r>
          </w:p>
        </w:tc>
        <w:tc>
          <w:tcPr>
            <w:tcW w:w="367" w:type="pct"/>
            <w:tcBorders>
              <w:top w:val="nil"/>
              <w:left w:val="nil"/>
              <w:bottom w:val="nil"/>
              <w:right w:val="nil"/>
            </w:tcBorders>
            <w:shd w:val="clear" w:color="auto" w:fill="auto"/>
            <w:noWrap/>
            <w:vAlign w:val="center"/>
            <w:hideMark/>
          </w:tcPr>
          <w:p w14:paraId="03123436" w14:textId="6FE3F31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$ 586.08</w:t>
            </w:r>
          </w:p>
        </w:tc>
        <w:tc>
          <w:tcPr>
            <w:tcW w:w="367" w:type="pct"/>
            <w:tcBorders>
              <w:top w:val="nil"/>
              <w:left w:val="nil"/>
              <w:bottom w:val="nil"/>
              <w:right w:val="nil"/>
            </w:tcBorders>
            <w:shd w:val="clear" w:color="auto" w:fill="auto"/>
            <w:noWrap/>
            <w:vAlign w:val="center"/>
            <w:hideMark/>
          </w:tcPr>
          <w:p w14:paraId="6C69AF77" w14:textId="2DF8B86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$ 590.18</w:t>
            </w:r>
          </w:p>
        </w:tc>
        <w:tc>
          <w:tcPr>
            <w:tcW w:w="367" w:type="pct"/>
            <w:tcBorders>
              <w:top w:val="nil"/>
              <w:left w:val="nil"/>
              <w:bottom w:val="nil"/>
              <w:right w:val="nil"/>
            </w:tcBorders>
            <w:shd w:val="clear" w:color="auto" w:fill="auto"/>
            <w:noWrap/>
            <w:vAlign w:val="center"/>
            <w:hideMark/>
          </w:tcPr>
          <w:p w14:paraId="2D7D5CBF" w14:textId="54F2C53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$ 594.31</w:t>
            </w:r>
          </w:p>
        </w:tc>
        <w:tc>
          <w:tcPr>
            <w:tcW w:w="367" w:type="pct"/>
            <w:tcBorders>
              <w:top w:val="nil"/>
              <w:left w:val="nil"/>
              <w:bottom w:val="nil"/>
              <w:right w:val="nil"/>
            </w:tcBorders>
            <w:shd w:val="clear" w:color="auto" w:fill="auto"/>
            <w:noWrap/>
            <w:vAlign w:val="center"/>
            <w:hideMark/>
          </w:tcPr>
          <w:p w14:paraId="3D5BE72D" w14:textId="629F59B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$ 598.47</w:t>
            </w:r>
          </w:p>
        </w:tc>
        <w:tc>
          <w:tcPr>
            <w:tcW w:w="367" w:type="pct"/>
            <w:tcBorders>
              <w:top w:val="nil"/>
              <w:left w:val="nil"/>
              <w:bottom w:val="nil"/>
              <w:right w:val="nil"/>
            </w:tcBorders>
            <w:shd w:val="clear" w:color="auto" w:fill="auto"/>
            <w:noWrap/>
            <w:vAlign w:val="center"/>
            <w:hideMark/>
          </w:tcPr>
          <w:p w14:paraId="09C07062" w14:textId="02FE237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$ 602.66</w:t>
            </w:r>
          </w:p>
        </w:tc>
        <w:tc>
          <w:tcPr>
            <w:tcW w:w="367" w:type="pct"/>
            <w:tcBorders>
              <w:top w:val="nil"/>
              <w:left w:val="nil"/>
              <w:bottom w:val="nil"/>
              <w:right w:val="nil"/>
            </w:tcBorders>
            <w:shd w:val="clear" w:color="auto" w:fill="auto"/>
            <w:noWrap/>
            <w:vAlign w:val="center"/>
            <w:hideMark/>
          </w:tcPr>
          <w:p w14:paraId="36A41A92" w14:textId="736809A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$ 606.88</w:t>
            </w:r>
          </w:p>
        </w:tc>
        <w:tc>
          <w:tcPr>
            <w:tcW w:w="381" w:type="pct"/>
            <w:tcBorders>
              <w:top w:val="nil"/>
              <w:left w:val="nil"/>
              <w:bottom w:val="nil"/>
              <w:right w:val="nil"/>
            </w:tcBorders>
            <w:shd w:val="clear" w:color="auto" w:fill="auto"/>
            <w:noWrap/>
            <w:vAlign w:val="center"/>
            <w:hideMark/>
          </w:tcPr>
          <w:p w14:paraId="509C2B01" w14:textId="4874316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$ 611.13</w:t>
            </w:r>
          </w:p>
        </w:tc>
        <w:tc>
          <w:tcPr>
            <w:tcW w:w="367" w:type="pct"/>
            <w:tcBorders>
              <w:top w:val="nil"/>
              <w:left w:val="nil"/>
              <w:bottom w:val="nil"/>
              <w:right w:val="nil"/>
            </w:tcBorders>
            <w:shd w:val="clear" w:color="auto" w:fill="auto"/>
            <w:noWrap/>
            <w:vAlign w:val="center"/>
            <w:hideMark/>
          </w:tcPr>
          <w:p w14:paraId="122AA8A5" w14:textId="5B8A797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$ 615.41</w:t>
            </w:r>
          </w:p>
        </w:tc>
        <w:tc>
          <w:tcPr>
            <w:tcW w:w="367" w:type="pct"/>
            <w:tcBorders>
              <w:top w:val="nil"/>
              <w:left w:val="nil"/>
              <w:bottom w:val="nil"/>
              <w:right w:val="nil"/>
            </w:tcBorders>
            <w:shd w:val="clear" w:color="auto" w:fill="auto"/>
            <w:noWrap/>
            <w:vAlign w:val="center"/>
            <w:hideMark/>
          </w:tcPr>
          <w:p w14:paraId="09948F45" w14:textId="01F60D6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$ 619.71</w:t>
            </w:r>
          </w:p>
        </w:tc>
        <w:tc>
          <w:tcPr>
            <w:tcW w:w="459" w:type="pct"/>
            <w:tcBorders>
              <w:top w:val="nil"/>
              <w:left w:val="nil"/>
              <w:bottom w:val="nil"/>
              <w:right w:val="nil"/>
            </w:tcBorders>
            <w:shd w:val="clear" w:color="auto" w:fill="auto"/>
            <w:noWrap/>
            <w:vAlign w:val="center"/>
            <w:hideMark/>
          </w:tcPr>
          <w:p w14:paraId="23490EED" w14:textId="01A7E6A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$ 624.05</w:t>
            </w:r>
          </w:p>
        </w:tc>
      </w:tr>
      <w:tr w:rsidR="00955E80" w:rsidRPr="00DE7693" w14:paraId="26574B2A" w14:textId="77777777" w:rsidTr="0093504A">
        <w:trPr>
          <w:trHeight w:val="315"/>
        </w:trPr>
        <w:tc>
          <w:tcPr>
            <w:tcW w:w="487" w:type="pct"/>
            <w:tcBorders>
              <w:top w:val="nil"/>
              <w:left w:val="nil"/>
              <w:bottom w:val="nil"/>
              <w:right w:val="nil"/>
            </w:tcBorders>
            <w:shd w:val="clear" w:color="auto" w:fill="auto"/>
            <w:noWrap/>
            <w:vAlign w:val="center"/>
            <w:hideMark/>
          </w:tcPr>
          <w:p w14:paraId="3ED834A5"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28</w:t>
            </w:r>
          </w:p>
        </w:tc>
        <w:tc>
          <w:tcPr>
            <w:tcW w:w="367" w:type="pct"/>
            <w:tcBorders>
              <w:top w:val="nil"/>
              <w:left w:val="nil"/>
              <w:bottom w:val="nil"/>
              <w:right w:val="nil"/>
            </w:tcBorders>
            <w:shd w:val="clear" w:color="auto" w:fill="auto"/>
            <w:noWrap/>
            <w:vAlign w:val="center"/>
            <w:hideMark/>
          </w:tcPr>
          <w:p w14:paraId="0768765C" w14:textId="52AA14A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$ 620.18</w:t>
            </w:r>
          </w:p>
        </w:tc>
        <w:tc>
          <w:tcPr>
            <w:tcW w:w="367" w:type="pct"/>
            <w:tcBorders>
              <w:top w:val="nil"/>
              <w:left w:val="nil"/>
              <w:bottom w:val="nil"/>
              <w:right w:val="nil"/>
            </w:tcBorders>
            <w:shd w:val="clear" w:color="auto" w:fill="auto"/>
            <w:noWrap/>
            <w:vAlign w:val="center"/>
            <w:hideMark/>
          </w:tcPr>
          <w:p w14:paraId="4D9167C9" w14:textId="6C887C8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$ 624.52</w:t>
            </w:r>
          </w:p>
        </w:tc>
        <w:tc>
          <w:tcPr>
            <w:tcW w:w="367" w:type="pct"/>
            <w:tcBorders>
              <w:top w:val="nil"/>
              <w:left w:val="nil"/>
              <w:bottom w:val="nil"/>
              <w:right w:val="nil"/>
            </w:tcBorders>
            <w:shd w:val="clear" w:color="auto" w:fill="auto"/>
            <w:noWrap/>
            <w:vAlign w:val="center"/>
            <w:hideMark/>
          </w:tcPr>
          <w:p w14:paraId="5E4764FB" w14:textId="71FF681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$ 628.89</w:t>
            </w:r>
          </w:p>
        </w:tc>
        <w:tc>
          <w:tcPr>
            <w:tcW w:w="367" w:type="pct"/>
            <w:tcBorders>
              <w:top w:val="nil"/>
              <w:left w:val="nil"/>
              <w:bottom w:val="nil"/>
              <w:right w:val="nil"/>
            </w:tcBorders>
            <w:shd w:val="clear" w:color="auto" w:fill="auto"/>
            <w:noWrap/>
            <w:vAlign w:val="center"/>
            <w:hideMark/>
          </w:tcPr>
          <w:p w14:paraId="73F9DEA7" w14:textId="0E32456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$ 633.29</w:t>
            </w:r>
          </w:p>
        </w:tc>
        <w:tc>
          <w:tcPr>
            <w:tcW w:w="367" w:type="pct"/>
            <w:tcBorders>
              <w:top w:val="nil"/>
              <w:left w:val="nil"/>
              <w:bottom w:val="nil"/>
              <w:right w:val="nil"/>
            </w:tcBorders>
            <w:shd w:val="clear" w:color="auto" w:fill="auto"/>
            <w:noWrap/>
            <w:vAlign w:val="center"/>
            <w:hideMark/>
          </w:tcPr>
          <w:p w14:paraId="53DF94F8" w14:textId="7307419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$ 637.72</w:t>
            </w:r>
          </w:p>
        </w:tc>
        <w:tc>
          <w:tcPr>
            <w:tcW w:w="367" w:type="pct"/>
            <w:tcBorders>
              <w:top w:val="nil"/>
              <w:left w:val="nil"/>
              <w:bottom w:val="nil"/>
              <w:right w:val="nil"/>
            </w:tcBorders>
            <w:shd w:val="clear" w:color="auto" w:fill="auto"/>
            <w:noWrap/>
            <w:vAlign w:val="center"/>
            <w:hideMark/>
          </w:tcPr>
          <w:p w14:paraId="4362C1F0" w14:textId="6BEBD35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$ 642.19</w:t>
            </w:r>
          </w:p>
        </w:tc>
        <w:tc>
          <w:tcPr>
            <w:tcW w:w="367" w:type="pct"/>
            <w:tcBorders>
              <w:top w:val="nil"/>
              <w:left w:val="nil"/>
              <w:bottom w:val="nil"/>
              <w:right w:val="nil"/>
            </w:tcBorders>
            <w:shd w:val="clear" w:color="auto" w:fill="auto"/>
            <w:noWrap/>
            <w:vAlign w:val="center"/>
            <w:hideMark/>
          </w:tcPr>
          <w:p w14:paraId="3EB6F7D8" w14:textId="6C5DD9C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$ 646.68</w:t>
            </w:r>
          </w:p>
        </w:tc>
        <w:tc>
          <w:tcPr>
            <w:tcW w:w="367" w:type="pct"/>
            <w:tcBorders>
              <w:top w:val="nil"/>
              <w:left w:val="nil"/>
              <w:bottom w:val="nil"/>
              <w:right w:val="nil"/>
            </w:tcBorders>
            <w:shd w:val="clear" w:color="auto" w:fill="auto"/>
            <w:noWrap/>
            <w:vAlign w:val="center"/>
            <w:hideMark/>
          </w:tcPr>
          <w:p w14:paraId="0C4EE347" w14:textId="4885D58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$ 651.21</w:t>
            </w:r>
          </w:p>
        </w:tc>
        <w:tc>
          <w:tcPr>
            <w:tcW w:w="381" w:type="pct"/>
            <w:tcBorders>
              <w:top w:val="nil"/>
              <w:left w:val="nil"/>
              <w:bottom w:val="nil"/>
              <w:right w:val="nil"/>
            </w:tcBorders>
            <w:shd w:val="clear" w:color="auto" w:fill="auto"/>
            <w:noWrap/>
            <w:vAlign w:val="center"/>
            <w:hideMark/>
          </w:tcPr>
          <w:p w14:paraId="4971CB0C" w14:textId="266A03C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$ 655.77</w:t>
            </w:r>
          </w:p>
        </w:tc>
        <w:tc>
          <w:tcPr>
            <w:tcW w:w="367" w:type="pct"/>
            <w:tcBorders>
              <w:top w:val="nil"/>
              <w:left w:val="nil"/>
              <w:bottom w:val="nil"/>
              <w:right w:val="nil"/>
            </w:tcBorders>
            <w:shd w:val="clear" w:color="auto" w:fill="auto"/>
            <w:noWrap/>
            <w:vAlign w:val="center"/>
            <w:hideMark/>
          </w:tcPr>
          <w:p w14:paraId="2D87644D" w14:textId="5EF9D32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$ 660.36</w:t>
            </w:r>
          </w:p>
        </w:tc>
        <w:tc>
          <w:tcPr>
            <w:tcW w:w="367" w:type="pct"/>
            <w:tcBorders>
              <w:top w:val="nil"/>
              <w:left w:val="nil"/>
              <w:bottom w:val="nil"/>
              <w:right w:val="nil"/>
            </w:tcBorders>
            <w:shd w:val="clear" w:color="auto" w:fill="auto"/>
            <w:noWrap/>
            <w:vAlign w:val="center"/>
            <w:hideMark/>
          </w:tcPr>
          <w:p w14:paraId="3E1FA8C0" w14:textId="11AB0B5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$ 664.98</w:t>
            </w:r>
          </w:p>
        </w:tc>
        <w:tc>
          <w:tcPr>
            <w:tcW w:w="459" w:type="pct"/>
            <w:tcBorders>
              <w:top w:val="nil"/>
              <w:left w:val="nil"/>
              <w:bottom w:val="nil"/>
              <w:right w:val="nil"/>
            </w:tcBorders>
            <w:shd w:val="clear" w:color="auto" w:fill="auto"/>
            <w:noWrap/>
            <w:vAlign w:val="center"/>
            <w:hideMark/>
          </w:tcPr>
          <w:p w14:paraId="5F99B23A" w14:textId="03A7F3F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$ 669.64</w:t>
            </w:r>
          </w:p>
        </w:tc>
      </w:tr>
      <w:tr w:rsidR="00955E80" w:rsidRPr="00DE7693" w14:paraId="4076749F" w14:textId="77777777" w:rsidTr="0093504A">
        <w:trPr>
          <w:trHeight w:val="315"/>
        </w:trPr>
        <w:tc>
          <w:tcPr>
            <w:tcW w:w="487" w:type="pct"/>
            <w:tcBorders>
              <w:top w:val="nil"/>
              <w:left w:val="nil"/>
              <w:bottom w:val="nil"/>
              <w:right w:val="nil"/>
            </w:tcBorders>
            <w:shd w:val="clear" w:color="auto" w:fill="auto"/>
            <w:noWrap/>
            <w:vAlign w:val="center"/>
            <w:hideMark/>
          </w:tcPr>
          <w:p w14:paraId="7DEB59E7"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29</w:t>
            </w:r>
          </w:p>
        </w:tc>
        <w:tc>
          <w:tcPr>
            <w:tcW w:w="367" w:type="pct"/>
            <w:tcBorders>
              <w:top w:val="nil"/>
              <w:left w:val="nil"/>
              <w:bottom w:val="nil"/>
              <w:right w:val="nil"/>
            </w:tcBorders>
            <w:shd w:val="clear" w:color="auto" w:fill="auto"/>
            <w:noWrap/>
            <w:vAlign w:val="center"/>
            <w:hideMark/>
          </w:tcPr>
          <w:p w14:paraId="48E4F658" w14:textId="62D2D03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$ 663.84</w:t>
            </w:r>
          </w:p>
        </w:tc>
        <w:tc>
          <w:tcPr>
            <w:tcW w:w="367" w:type="pct"/>
            <w:tcBorders>
              <w:top w:val="nil"/>
              <w:left w:val="nil"/>
              <w:bottom w:val="nil"/>
              <w:right w:val="nil"/>
            </w:tcBorders>
            <w:shd w:val="clear" w:color="auto" w:fill="auto"/>
            <w:noWrap/>
            <w:vAlign w:val="center"/>
            <w:hideMark/>
          </w:tcPr>
          <w:p w14:paraId="12CB5887" w14:textId="762B32F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$ 668.49</w:t>
            </w:r>
          </w:p>
        </w:tc>
        <w:tc>
          <w:tcPr>
            <w:tcW w:w="367" w:type="pct"/>
            <w:tcBorders>
              <w:top w:val="nil"/>
              <w:left w:val="nil"/>
              <w:bottom w:val="nil"/>
              <w:right w:val="nil"/>
            </w:tcBorders>
            <w:shd w:val="clear" w:color="auto" w:fill="auto"/>
            <w:noWrap/>
            <w:vAlign w:val="center"/>
            <w:hideMark/>
          </w:tcPr>
          <w:p w14:paraId="1E0FDC42" w14:textId="745CCF7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$ 673.16</w:t>
            </w:r>
          </w:p>
        </w:tc>
        <w:tc>
          <w:tcPr>
            <w:tcW w:w="367" w:type="pct"/>
            <w:tcBorders>
              <w:top w:val="nil"/>
              <w:left w:val="nil"/>
              <w:bottom w:val="nil"/>
              <w:right w:val="nil"/>
            </w:tcBorders>
            <w:shd w:val="clear" w:color="auto" w:fill="auto"/>
            <w:noWrap/>
            <w:vAlign w:val="center"/>
            <w:hideMark/>
          </w:tcPr>
          <w:p w14:paraId="61817FB4" w14:textId="31DB3D2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$ 677.88</w:t>
            </w:r>
          </w:p>
        </w:tc>
        <w:tc>
          <w:tcPr>
            <w:tcW w:w="367" w:type="pct"/>
            <w:tcBorders>
              <w:top w:val="nil"/>
              <w:left w:val="nil"/>
              <w:bottom w:val="nil"/>
              <w:right w:val="nil"/>
            </w:tcBorders>
            <w:shd w:val="clear" w:color="auto" w:fill="auto"/>
            <w:noWrap/>
            <w:vAlign w:val="center"/>
            <w:hideMark/>
          </w:tcPr>
          <w:p w14:paraId="400D1147" w14:textId="4B6A155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$ 682.62</w:t>
            </w:r>
          </w:p>
        </w:tc>
        <w:tc>
          <w:tcPr>
            <w:tcW w:w="367" w:type="pct"/>
            <w:tcBorders>
              <w:top w:val="nil"/>
              <w:left w:val="nil"/>
              <w:bottom w:val="nil"/>
              <w:right w:val="nil"/>
            </w:tcBorders>
            <w:shd w:val="clear" w:color="auto" w:fill="auto"/>
            <w:noWrap/>
            <w:vAlign w:val="center"/>
            <w:hideMark/>
          </w:tcPr>
          <w:p w14:paraId="505CB86B" w14:textId="26FBE32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$ 687.40</w:t>
            </w:r>
          </w:p>
        </w:tc>
        <w:tc>
          <w:tcPr>
            <w:tcW w:w="367" w:type="pct"/>
            <w:tcBorders>
              <w:top w:val="nil"/>
              <w:left w:val="nil"/>
              <w:bottom w:val="nil"/>
              <w:right w:val="nil"/>
            </w:tcBorders>
            <w:shd w:val="clear" w:color="auto" w:fill="auto"/>
            <w:noWrap/>
            <w:vAlign w:val="center"/>
            <w:hideMark/>
          </w:tcPr>
          <w:p w14:paraId="101BC2BB" w14:textId="492715B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$ 692.21</w:t>
            </w:r>
          </w:p>
        </w:tc>
        <w:tc>
          <w:tcPr>
            <w:tcW w:w="367" w:type="pct"/>
            <w:tcBorders>
              <w:top w:val="nil"/>
              <w:left w:val="nil"/>
              <w:bottom w:val="nil"/>
              <w:right w:val="nil"/>
            </w:tcBorders>
            <w:shd w:val="clear" w:color="auto" w:fill="auto"/>
            <w:noWrap/>
            <w:vAlign w:val="center"/>
            <w:hideMark/>
          </w:tcPr>
          <w:p w14:paraId="140A3BF4" w14:textId="71E2F82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$ 697.06</w:t>
            </w:r>
          </w:p>
        </w:tc>
        <w:tc>
          <w:tcPr>
            <w:tcW w:w="381" w:type="pct"/>
            <w:tcBorders>
              <w:top w:val="nil"/>
              <w:left w:val="nil"/>
              <w:bottom w:val="nil"/>
              <w:right w:val="nil"/>
            </w:tcBorders>
            <w:shd w:val="clear" w:color="auto" w:fill="auto"/>
            <w:noWrap/>
            <w:vAlign w:val="center"/>
            <w:hideMark/>
          </w:tcPr>
          <w:p w14:paraId="67AAC612" w14:textId="3221ED1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$ 701.94</w:t>
            </w:r>
          </w:p>
        </w:tc>
        <w:tc>
          <w:tcPr>
            <w:tcW w:w="367" w:type="pct"/>
            <w:tcBorders>
              <w:top w:val="nil"/>
              <w:left w:val="nil"/>
              <w:bottom w:val="nil"/>
              <w:right w:val="nil"/>
            </w:tcBorders>
            <w:shd w:val="clear" w:color="auto" w:fill="auto"/>
            <w:noWrap/>
            <w:vAlign w:val="center"/>
            <w:hideMark/>
          </w:tcPr>
          <w:p w14:paraId="1D7D96DA" w14:textId="3035FD3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$ 706.85</w:t>
            </w:r>
          </w:p>
        </w:tc>
        <w:tc>
          <w:tcPr>
            <w:tcW w:w="367" w:type="pct"/>
            <w:tcBorders>
              <w:top w:val="nil"/>
              <w:left w:val="nil"/>
              <w:bottom w:val="nil"/>
              <w:right w:val="nil"/>
            </w:tcBorders>
            <w:shd w:val="clear" w:color="auto" w:fill="auto"/>
            <w:noWrap/>
            <w:vAlign w:val="center"/>
            <w:hideMark/>
          </w:tcPr>
          <w:p w14:paraId="7610FBC3" w14:textId="7F7FBED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$ 711.80</w:t>
            </w:r>
          </w:p>
        </w:tc>
        <w:tc>
          <w:tcPr>
            <w:tcW w:w="459" w:type="pct"/>
            <w:tcBorders>
              <w:top w:val="nil"/>
              <w:left w:val="nil"/>
              <w:bottom w:val="nil"/>
              <w:right w:val="nil"/>
            </w:tcBorders>
            <w:shd w:val="clear" w:color="auto" w:fill="auto"/>
            <w:noWrap/>
            <w:vAlign w:val="center"/>
            <w:hideMark/>
          </w:tcPr>
          <w:p w14:paraId="04976E7D" w14:textId="330AB67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$ 716.78</w:t>
            </w:r>
          </w:p>
        </w:tc>
      </w:tr>
      <w:tr w:rsidR="00955E80" w:rsidRPr="00DE7693" w14:paraId="2364BC03" w14:textId="77777777" w:rsidTr="0093504A">
        <w:trPr>
          <w:trHeight w:val="315"/>
        </w:trPr>
        <w:tc>
          <w:tcPr>
            <w:tcW w:w="487" w:type="pct"/>
            <w:tcBorders>
              <w:top w:val="nil"/>
              <w:left w:val="nil"/>
              <w:bottom w:val="nil"/>
              <w:right w:val="nil"/>
            </w:tcBorders>
            <w:shd w:val="clear" w:color="auto" w:fill="auto"/>
            <w:noWrap/>
            <w:vAlign w:val="center"/>
            <w:hideMark/>
          </w:tcPr>
          <w:p w14:paraId="1B64CEFB"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30</w:t>
            </w:r>
          </w:p>
        </w:tc>
        <w:tc>
          <w:tcPr>
            <w:tcW w:w="367" w:type="pct"/>
            <w:tcBorders>
              <w:top w:val="nil"/>
              <w:left w:val="nil"/>
              <w:bottom w:val="nil"/>
              <w:right w:val="nil"/>
            </w:tcBorders>
            <w:shd w:val="clear" w:color="auto" w:fill="auto"/>
            <w:noWrap/>
            <w:vAlign w:val="center"/>
            <w:hideMark/>
          </w:tcPr>
          <w:p w14:paraId="05653726" w14:textId="4CB8F1E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$ 709.09</w:t>
            </w:r>
          </w:p>
        </w:tc>
        <w:tc>
          <w:tcPr>
            <w:tcW w:w="367" w:type="pct"/>
            <w:tcBorders>
              <w:top w:val="nil"/>
              <w:left w:val="nil"/>
              <w:bottom w:val="nil"/>
              <w:right w:val="nil"/>
            </w:tcBorders>
            <w:shd w:val="clear" w:color="auto" w:fill="auto"/>
            <w:noWrap/>
            <w:vAlign w:val="center"/>
            <w:hideMark/>
          </w:tcPr>
          <w:p w14:paraId="1701569E" w14:textId="063840E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$ 714.05</w:t>
            </w:r>
          </w:p>
        </w:tc>
        <w:tc>
          <w:tcPr>
            <w:tcW w:w="367" w:type="pct"/>
            <w:tcBorders>
              <w:top w:val="nil"/>
              <w:left w:val="nil"/>
              <w:bottom w:val="nil"/>
              <w:right w:val="nil"/>
            </w:tcBorders>
            <w:shd w:val="clear" w:color="auto" w:fill="auto"/>
            <w:noWrap/>
            <w:vAlign w:val="center"/>
            <w:hideMark/>
          </w:tcPr>
          <w:p w14:paraId="2964AC83" w14:textId="0D51743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$ 719.05</w:t>
            </w:r>
          </w:p>
        </w:tc>
        <w:tc>
          <w:tcPr>
            <w:tcW w:w="367" w:type="pct"/>
            <w:tcBorders>
              <w:top w:val="nil"/>
              <w:left w:val="nil"/>
              <w:bottom w:val="nil"/>
              <w:right w:val="nil"/>
            </w:tcBorders>
            <w:shd w:val="clear" w:color="auto" w:fill="auto"/>
            <w:noWrap/>
            <w:vAlign w:val="center"/>
            <w:hideMark/>
          </w:tcPr>
          <w:p w14:paraId="163AF183" w14:textId="1C97275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$ 724.08</w:t>
            </w:r>
          </w:p>
        </w:tc>
        <w:tc>
          <w:tcPr>
            <w:tcW w:w="367" w:type="pct"/>
            <w:tcBorders>
              <w:top w:val="nil"/>
              <w:left w:val="nil"/>
              <w:bottom w:val="nil"/>
              <w:right w:val="nil"/>
            </w:tcBorders>
            <w:shd w:val="clear" w:color="auto" w:fill="auto"/>
            <w:noWrap/>
            <w:vAlign w:val="center"/>
            <w:hideMark/>
          </w:tcPr>
          <w:p w14:paraId="6E4FF2D9" w14:textId="587FFCA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$ 729.15</w:t>
            </w:r>
          </w:p>
        </w:tc>
        <w:tc>
          <w:tcPr>
            <w:tcW w:w="367" w:type="pct"/>
            <w:tcBorders>
              <w:top w:val="nil"/>
              <w:left w:val="nil"/>
              <w:bottom w:val="nil"/>
              <w:right w:val="nil"/>
            </w:tcBorders>
            <w:shd w:val="clear" w:color="auto" w:fill="auto"/>
            <w:noWrap/>
            <w:vAlign w:val="center"/>
            <w:hideMark/>
          </w:tcPr>
          <w:p w14:paraId="0C245AE2" w14:textId="796842E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$ 734.25</w:t>
            </w:r>
          </w:p>
        </w:tc>
        <w:tc>
          <w:tcPr>
            <w:tcW w:w="367" w:type="pct"/>
            <w:tcBorders>
              <w:top w:val="nil"/>
              <w:left w:val="nil"/>
              <w:bottom w:val="nil"/>
              <w:right w:val="nil"/>
            </w:tcBorders>
            <w:shd w:val="clear" w:color="auto" w:fill="auto"/>
            <w:noWrap/>
            <w:vAlign w:val="center"/>
            <w:hideMark/>
          </w:tcPr>
          <w:p w14:paraId="69BF40E1" w14:textId="0F8E3DE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$ 739.39</w:t>
            </w:r>
          </w:p>
        </w:tc>
        <w:tc>
          <w:tcPr>
            <w:tcW w:w="367" w:type="pct"/>
            <w:tcBorders>
              <w:top w:val="nil"/>
              <w:left w:val="nil"/>
              <w:bottom w:val="nil"/>
              <w:right w:val="nil"/>
            </w:tcBorders>
            <w:shd w:val="clear" w:color="auto" w:fill="auto"/>
            <w:noWrap/>
            <w:vAlign w:val="center"/>
            <w:hideMark/>
          </w:tcPr>
          <w:p w14:paraId="6928DB17" w14:textId="3C4BBA6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$ 744.57</w:t>
            </w:r>
          </w:p>
        </w:tc>
        <w:tc>
          <w:tcPr>
            <w:tcW w:w="381" w:type="pct"/>
            <w:tcBorders>
              <w:top w:val="nil"/>
              <w:left w:val="nil"/>
              <w:bottom w:val="nil"/>
              <w:right w:val="nil"/>
            </w:tcBorders>
            <w:shd w:val="clear" w:color="auto" w:fill="auto"/>
            <w:noWrap/>
            <w:vAlign w:val="center"/>
            <w:hideMark/>
          </w:tcPr>
          <w:p w14:paraId="5F69FC03" w14:textId="3665F82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$ 749.78</w:t>
            </w:r>
          </w:p>
        </w:tc>
        <w:tc>
          <w:tcPr>
            <w:tcW w:w="367" w:type="pct"/>
            <w:tcBorders>
              <w:top w:val="nil"/>
              <w:left w:val="nil"/>
              <w:bottom w:val="nil"/>
              <w:right w:val="nil"/>
            </w:tcBorders>
            <w:shd w:val="clear" w:color="auto" w:fill="auto"/>
            <w:noWrap/>
            <w:vAlign w:val="center"/>
            <w:hideMark/>
          </w:tcPr>
          <w:p w14:paraId="7FF5E630" w14:textId="311FEE0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$ 755.03</w:t>
            </w:r>
          </w:p>
        </w:tc>
        <w:tc>
          <w:tcPr>
            <w:tcW w:w="367" w:type="pct"/>
            <w:tcBorders>
              <w:top w:val="nil"/>
              <w:left w:val="nil"/>
              <w:bottom w:val="nil"/>
              <w:right w:val="nil"/>
            </w:tcBorders>
            <w:shd w:val="clear" w:color="auto" w:fill="auto"/>
            <w:noWrap/>
            <w:vAlign w:val="center"/>
            <w:hideMark/>
          </w:tcPr>
          <w:p w14:paraId="178CBD3F" w14:textId="1CDEBB1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$ 760.32</w:t>
            </w:r>
          </w:p>
        </w:tc>
        <w:tc>
          <w:tcPr>
            <w:tcW w:w="459" w:type="pct"/>
            <w:tcBorders>
              <w:top w:val="nil"/>
              <w:left w:val="nil"/>
              <w:bottom w:val="nil"/>
              <w:right w:val="nil"/>
            </w:tcBorders>
            <w:shd w:val="clear" w:color="auto" w:fill="auto"/>
            <w:noWrap/>
            <w:vAlign w:val="center"/>
            <w:hideMark/>
          </w:tcPr>
          <w:p w14:paraId="0D44CC77" w14:textId="1B05C08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$ 765.64</w:t>
            </w:r>
          </w:p>
        </w:tc>
      </w:tr>
      <w:tr w:rsidR="00955E80" w:rsidRPr="00DE7693" w14:paraId="5C4FE175" w14:textId="77777777" w:rsidTr="0093504A">
        <w:trPr>
          <w:trHeight w:val="315"/>
        </w:trPr>
        <w:tc>
          <w:tcPr>
            <w:tcW w:w="487" w:type="pct"/>
            <w:tcBorders>
              <w:top w:val="nil"/>
              <w:left w:val="nil"/>
              <w:bottom w:val="nil"/>
              <w:right w:val="nil"/>
            </w:tcBorders>
            <w:shd w:val="clear" w:color="auto" w:fill="auto"/>
            <w:noWrap/>
            <w:vAlign w:val="center"/>
            <w:hideMark/>
          </w:tcPr>
          <w:p w14:paraId="6A8D7D34"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31</w:t>
            </w:r>
          </w:p>
        </w:tc>
        <w:tc>
          <w:tcPr>
            <w:tcW w:w="367" w:type="pct"/>
            <w:tcBorders>
              <w:top w:val="nil"/>
              <w:left w:val="nil"/>
              <w:bottom w:val="nil"/>
              <w:right w:val="nil"/>
            </w:tcBorders>
            <w:shd w:val="clear" w:color="auto" w:fill="auto"/>
            <w:noWrap/>
            <w:vAlign w:val="center"/>
            <w:hideMark/>
          </w:tcPr>
          <w:p w14:paraId="510923FC" w14:textId="0B2CD9E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$ 755.44</w:t>
            </w:r>
          </w:p>
        </w:tc>
        <w:tc>
          <w:tcPr>
            <w:tcW w:w="367" w:type="pct"/>
            <w:tcBorders>
              <w:top w:val="nil"/>
              <w:left w:val="nil"/>
              <w:bottom w:val="nil"/>
              <w:right w:val="nil"/>
            </w:tcBorders>
            <w:shd w:val="clear" w:color="auto" w:fill="auto"/>
            <w:noWrap/>
            <w:vAlign w:val="center"/>
            <w:hideMark/>
          </w:tcPr>
          <w:p w14:paraId="66B64A32" w14:textId="5F8C32B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$ 760.73</w:t>
            </w:r>
          </w:p>
        </w:tc>
        <w:tc>
          <w:tcPr>
            <w:tcW w:w="367" w:type="pct"/>
            <w:tcBorders>
              <w:top w:val="nil"/>
              <w:left w:val="nil"/>
              <w:bottom w:val="nil"/>
              <w:right w:val="nil"/>
            </w:tcBorders>
            <w:shd w:val="clear" w:color="auto" w:fill="auto"/>
            <w:noWrap/>
            <w:vAlign w:val="center"/>
            <w:hideMark/>
          </w:tcPr>
          <w:p w14:paraId="7A493D39" w14:textId="523C6B4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$ 766.06</w:t>
            </w:r>
          </w:p>
        </w:tc>
        <w:tc>
          <w:tcPr>
            <w:tcW w:w="367" w:type="pct"/>
            <w:tcBorders>
              <w:top w:val="nil"/>
              <w:left w:val="nil"/>
              <w:bottom w:val="nil"/>
              <w:right w:val="nil"/>
            </w:tcBorders>
            <w:shd w:val="clear" w:color="auto" w:fill="auto"/>
            <w:noWrap/>
            <w:vAlign w:val="center"/>
            <w:hideMark/>
          </w:tcPr>
          <w:p w14:paraId="66BEA479" w14:textId="1079F62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$ 771.42</w:t>
            </w:r>
          </w:p>
        </w:tc>
        <w:tc>
          <w:tcPr>
            <w:tcW w:w="367" w:type="pct"/>
            <w:tcBorders>
              <w:top w:val="nil"/>
              <w:left w:val="nil"/>
              <w:bottom w:val="nil"/>
              <w:right w:val="nil"/>
            </w:tcBorders>
            <w:shd w:val="clear" w:color="auto" w:fill="auto"/>
            <w:noWrap/>
            <w:vAlign w:val="center"/>
            <w:hideMark/>
          </w:tcPr>
          <w:p w14:paraId="3AB89E08" w14:textId="2E36091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$ 776.82</w:t>
            </w:r>
          </w:p>
        </w:tc>
        <w:tc>
          <w:tcPr>
            <w:tcW w:w="367" w:type="pct"/>
            <w:tcBorders>
              <w:top w:val="nil"/>
              <w:left w:val="nil"/>
              <w:bottom w:val="nil"/>
              <w:right w:val="nil"/>
            </w:tcBorders>
            <w:shd w:val="clear" w:color="auto" w:fill="auto"/>
            <w:noWrap/>
            <w:vAlign w:val="center"/>
            <w:hideMark/>
          </w:tcPr>
          <w:p w14:paraId="57937E35" w14:textId="2547692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$ 782.26</w:t>
            </w:r>
          </w:p>
        </w:tc>
        <w:tc>
          <w:tcPr>
            <w:tcW w:w="367" w:type="pct"/>
            <w:tcBorders>
              <w:top w:val="nil"/>
              <w:left w:val="nil"/>
              <w:bottom w:val="nil"/>
              <w:right w:val="nil"/>
            </w:tcBorders>
            <w:shd w:val="clear" w:color="auto" w:fill="auto"/>
            <w:noWrap/>
            <w:vAlign w:val="center"/>
            <w:hideMark/>
          </w:tcPr>
          <w:p w14:paraId="505DA745" w14:textId="6BC8AAC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$ 787.73</w:t>
            </w:r>
          </w:p>
        </w:tc>
        <w:tc>
          <w:tcPr>
            <w:tcW w:w="367" w:type="pct"/>
            <w:tcBorders>
              <w:top w:val="nil"/>
              <w:left w:val="nil"/>
              <w:bottom w:val="nil"/>
              <w:right w:val="nil"/>
            </w:tcBorders>
            <w:shd w:val="clear" w:color="auto" w:fill="auto"/>
            <w:noWrap/>
            <w:vAlign w:val="center"/>
            <w:hideMark/>
          </w:tcPr>
          <w:p w14:paraId="33E6F11C" w14:textId="476F3B9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$ 793.25</w:t>
            </w:r>
          </w:p>
        </w:tc>
        <w:tc>
          <w:tcPr>
            <w:tcW w:w="381" w:type="pct"/>
            <w:tcBorders>
              <w:top w:val="nil"/>
              <w:left w:val="nil"/>
              <w:bottom w:val="nil"/>
              <w:right w:val="nil"/>
            </w:tcBorders>
            <w:shd w:val="clear" w:color="auto" w:fill="auto"/>
            <w:noWrap/>
            <w:vAlign w:val="center"/>
            <w:hideMark/>
          </w:tcPr>
          <w:p w14:paraId="3DBCA05B" w14:textId="177576F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$ 798.80</w:t>
            </w:r>
          </w:p>
        </w:tc>
        <w:tc>
          <w:tcPr>
            <w:tcW w:w="367" w:type="pct"/>
            <w:tcBorders>
              <w:top w:val="nil"/>
              <w:left w:val="nil"/>
              <w:bottom w:val="nil"/>
              <w:right w:val="nil"/>
            </w:tcBorders>
            <w:shd w:val="clear" w:color="auto" w:fill="auto"/>
            <w:noWrap/>
            <w:vAlign w:val="center"/>
            <w:hideMark/>
          </w:tcPr>
          <w:p w14:paraId="08608D17" w14:textId="7DA8198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$ 804.39</w:t>
            </w:r>
          </w:p>
        </w:tc>
        <w:tc>
          <w:tcPr>
            <w:tcW w:w="367" w:type="pct"/>
            <w:tcBorders>
              <w:top w:val="nil"/>
              <w:left w:val="nil"/>
              <w:bottom w:val="nil"/>
              <w:right w:val="nil"/>
            </w:tcBorders>
            <w:shd w:val="clear" w:color="auto" w:fill="auto"/>
            <w:noWrap/>
            <w:vAlign w:val="center"/>
            <w:hideMark/>
          </w:tcPr>
          <w:p w14:paraId="7B117083" w14:textId="736F130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$ 810.02</w:t>
            </w:r>
          </w:p>
        </w:tc>
        <w:tc>
          <w:tcPr>
            <w:tcW w:w="459" w:type="pct"/>
            <w:tcBorders>
              <w:top w:val="nil"/>
              <w:left w:val="nil"/>
              <w:bottom w:val="nil"/>
              <w:right w:val="nil"/>
            </w:tcBorders>
            <w:shd w:val="clear" w:color="auto" w:fill="auto"/>
            <w:noWrap/>
            <w:vAlign w:val="center"/>
            <w:hideMark/>
          </w:tcPr>
          <w:p w14:paraId="67164487" w14:textId="5A1FA07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$ 815.69</w:t>
            </w:r>
          </w:p>
        </w:tc>
      </w:tr>
      <w:tr w:rsidR="00955E80" w:rsidRPr="00DE7693" w14:paraId="4D32EA74" w14:textId="77777777" w:rsidTr="0093504A">
        <w:trPr>
          <w:trHeight w:val="315"/>
        </w:trPr>
        <w:tc>
          <w:tcPr>
            <w:tcW w:w="487" w:type="pct"/>
            <w:tcBorders>
              <w:top w:val="nil"/>
              <w:left w:val="nil"/>
              <w:bottom w:val="nil"/>
              <w:right w:val="nil"/>
            </w:tcBorders>
            <w:shd w:val="clear" w:color="auto" w:fill="auto"/>
            <w:noWrap/>
            <w:vAlign w:val="center"/>
            <w:hideMark/>
          </w:tcPr>
          <w:p w14:paraId="7F892D5A"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32</w:t>
            </w:r>
          </w:p>
        </w:tc>
        <w:tc>
          <w:tcPr>
            <w:tcW w:w="367" w:type="pct"/>
            <w:tcBorders>
              <w:top w:val="nil"/>
              <w:left w:val="nil"/>
              <w:bottom w:val="nil"/>
              <w:right w:val="nil"/>
            </w:tcBorders>
            <w:shd w:val="clear" w:color="auto" w:fill="auto"/>
            <w:noWrap/>
            <w:vAlign w:val="center"/>
            <w:hideMark/>
          </w:tcPr>
          <w:p w14:paraId="4C9DCC75" w14:textId="0531118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$ 803.26</w:t>
            </w:r>
          </w:p>
        </w:tc>
        <w:tc>
          <w:tcPr>
            <w:tcW w:w="367" w:type="pct"/>
            <w:tcBorders>
              <w:top w:val="nil"/>
              <w:left w:val="nil"/>
              <w:bottom w:val="nil"/>
              <w:right w:val="nil"/>
            </w:tcBorders>
            <w:shd w:val="clear" w:color="auto" w:fill="auto"/>
            <w:noWrap/>
            <w:vAlign w:val="center"/>
            <w:hideMark/>
          </w:tcPr>
          <w:p w14:paraId="5CB97A98" w14:textId="3941343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$ 808.88</w:t>
            </w:r>
          </w:p>
        </w:tc>
        <w:tc>
          <w:tcPr>
            <w:tcW w:w="367" w:type="pct"/>
            <w:tcBorders>
              <w:top w:val="nil"/>
              <w:left w:val="nil"/>
              <w:bottom w:val="nil"/>
              <w:right w:val="nil"/>
            </w:tcBorders>
            <w:shd w:val="clear" w:color="auto" w:fill="auto"/>
            <w:noWrap/>
            <w:vAlign w:val="center"/>
            <w:hideMark/>
          </w:tcPr>
          <w:p w14:paraId="52A10E1B" w14:textId="1FF6BF3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$ 814.55</w:t>
            </w:r>
          </w:p>
        </w:tc>
        <w:tc>
          <w:tcPr>
            <w:tcW w:w="367" w:type="pct"/>
            <w:tcBorders>
              <w:top w:val="nil"/>
              <w:left w:val="nil"/>
              <w:bottom w:val="nil"/>
              <w:right w:val="nil"/>
            </w:tcBorders>
            <w:shd w:val="clear" w:color="auto" w:fill="auto"/>
            <w:noWrap/>
            <w:vAlign w:val="center"/>
            <w:hideMark/>
          </w:tcPr>
          <w:p w14:paraId="07A70970" w14:textId="7D5FCD6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$ 820.25</w:t>
            </w:r>
          </w:p>
        </w:tc>
        <w:tc>
          <w:tcPr>
            <w:tcW w:w="367" w:type="pct"/>
            <w:tcBorders>
              <w:top w:val="nil"/>
              <w:left w:val="nil"/>
              <w:bottom w:val="nil"/>
              <w:right w:val="nil"/>
            </w:tcBorders>
            <w:shd w:val="clear" w:color="auto" w:fill="auto"/>
            <w:noWrap/>
            <w:vAlign w:val="center"/>
            <w:hideMark/>
          </w:tcPr>
          <w:p w14:paraId="2E21C92F" w14:textId="74F2A4D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$ 825.99</w:t>
            </w:r>
          </w:p>
        </w:tc>
        <w:tc>
          <w:tcPr>
            <w:tcW w:w="367" w:type="pct"/>
            <w:tcBorders>
              <w:top w:val="nil"/>
              <w:left w:val="nil"/>
              <w:bottom w:val="nil"/>
              <w:right w:val="nil"/>
            </w:tcBorders>
            <w:shd w:val="clear" w:color="auto" w:fill="auto"/>
            <w:noWrap/>
            <w:vAlign w:val="center"/>
            <w:hideMark/>
          </w:tcPr>
          <w:p w14:paraId="612FCC17" w14:textId="1BBEC0E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$ 831.77</w:t>
            </w:r>
          </w:p>
        </w:tc>
        <w:tc>
          <w:tcPr>
            <w:tcW w:w="367" w:type="pct"/>
            <w:tcBorders>
              <w:top w:val="nil"/>
              <w:left w:val="nil"/>
              <w:bottom w:val="nil"/>
              <w:right w:val="nil"/>
            </w:tcBorders>
            <w:shd w:val="clear" w:color="auto" w:fill="auto"/>
            <w:noWrap/>
            <w:vAlign w:val="center"/>
            <w:hideMark/>
          </w:tcPr>
          <w:p w14:paraId="01B57B28" w14:textId="53013E2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$ 837.59</w:t>
            </w:r>
          </w:p>
        </w:tc>
        <w:tc>
          <w:tcPr>
            <w:tcW w:w="367" w:type="pct"/>
            <w:tcBorders>
              <w:top w:val="nil"/>
              <w:left w:val="nil"/>
              <w:bottom w:val="nil"/>
              <w:right w:val="nil"/>
            </w:tcBorders>
            <w:shd w:val="clear" w:color="auto" w:fill="auto"/>
            <w:noWrap/>
            <w:vAlign w:val="center"/>
            <w:hideMark/>
          </w:tcPr>
          <w:p w14:paraId="2A42571E" w14:textId="1F4306C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$ 843.46</w:t>
            </w:r>
          </w:p>
        </w:tc>
        <w:tc>
          <w:tcPr>
            <w:tcW w:w="381" w:type="pct"/>
            <w:tcBorders>
              <w:top w:val="nil"/>
              <w:left w:val="nil"/>
              <w:bottom w:val="nil"/>
              <w:right w:val="nil"/>
            </w:tcBorders>
            <w:shd w:val="clear" w:color="auto" w:fill="auto"/>
            <w:noWrap/>
            <w:vAlign w:val="center"/>
            <w:hideMark/>
          </w:tcPr>
          <w:p w14:paraId="4E14EC79" w14:textId="4B0956F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$ 849.36</w:t>
            </w:r>
          </w:p>
        </w:tc>
        <w:tc>
          <w:tcPr>
            <w:tcW w:w="367" w:type="pct"/>
            <w:tcBorders>
              <w:top w:val="nil"/>
              <w:left w:val="nil"/>
              <w:bottom w:val="nil"/>
              <w:right w:val="nil"/>
            </w:tcBorders>
            <w:shd w:val="clear" w:color="auto" w:fill="auto"/>
            <w:noWrap/>
            <w:vAlign w:val="center"/>
            <w:hideMark/>
          </w:tcPr>
          <w:p w14:paraId="13C0AEE2" w14:textId="09B631C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$ 855.31</w:t>
            </w:r>
          </w:p>
        </w:tc>
        <w:tc>
          <w:tcPr>
            <w:tcW w:w="367" w:type="pct"/>
            <w:tcBorders>
              <w:top w:val="nil"/>
              <w:left w:val="nil"/>
              <w:bottom w:val="nil"/>
              <w:right w:val="nil"/>
            </w:tcBorders>
            <w:shd w:val="clear" w:color="auto" w:fill="auto"/>
            <w:noWrap/>
            <w:vAlign w:val="center"/>
            <w:hideMark/>
          </w:tcPr>
          <w:p w14:paraId="6201CE2B" w14:textId="25A6B12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$ 861.29</w:t>
            </w:r>
          </w:p>
        </w:tc>
        <w:tc>
          <w:tcPr>
            <w:tcW w:w="459" w:type="pct"/>
            <w:tcBorders>
              <w:top w:val="nil"/>
              <w:left w:val="nil"/>
              <w:bottom w:val="nil"/>
              <w:right w:val="nil"/>
            </w:tcBorders>
            <w:shd w:val="clear" w:color="auto" w:fill="auto"/>
            <w:noWrap/>
            <w:vAlign w:val="center"/>
            <w:hideMark/>
          </w:tcPr>
          <w:p w14:paraId="7A4F3F0E" w14:textId="5AD98B4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$ 867.32</w:t>
            </w:r>
          </w:p>
        </w:tc>
      </w:tr>
      <w:tr w:rsidR="00955E80" w:rsidRPr="00DE7693" w14:paraId="54B970AA" w14:textId="77777777" w:rsidTr="0093504A">
        <w:trPr>
          <w:trHeight w:val="315"/>
        </w:trPr>
        <w:tc>
          <w:tcPr>
            <w:tcW w:w="487" w:type="pct"/>
            <w:tcBorders>
              <w:top w:val="nil"/>
              <w:left w:val="nil"/>
              <w:bottom w:val="nil"/>
              <w:right w:val="nil"/>
            </w:tcBorders>
            <w:shd w:val="clear" w:color="auto" w:fill="auto"/>
            <w:noWrap/>
            <w:vAlign w:val="center"/>
            <w:hideMark/>
          </w:tcPr>
          <w:p w14:paraId="35595369"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33</w:t>
            </w:r>
          </w:p>
        </w:tc>
        <w:tc>
          <w:tcPr>
            <w:tcW w:w="367" w:type="pct"/>
            <w:tcBorders>
              <w:top w:val="nil"/>
              <w:left w:val="nil"/>
              <w:bottom w:val="nil"/>
              <w:right w:val="nil"/>
            </w:tcBorders>
            <w:shd w:val="clear" w:color="auto" w:fill="auto"/>
            <w:noWrap/>
            <w:vAlign w:val="center"/>
            <w:hideMark/>
          </w:tcPr>
          <w:p w14:paraId="3EE1B2DE" w14:textId="7AC9CE7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$ 852.62</w:t>
            </w:r>
          </w:p>
        </w:tc>
        <w:tc>
          <w:tcPr>
            <w:tcW w:w="367" w:type="pct"/>
            <w:tcBorders>
              <w:top w:val="nil"/>
              <w:left w:val="nil"/>
              <w:bottom w:val="nil"/>
              <w:right w:val="nil"/>
            </w:tcBorders>
            <w:shd w:val="clear" w:color="auto" w:fill="auto"/>
            <w:noWrap/>
            <w:vAlign w:val="center"/>
            <w:hideMark/>
          </w:tcPr>
          <w:p w14:paraId="7397D2AD" w14:textId="4004E7A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$ 858.59</w:t>
            </w:r>
          </w:p>
        </w:tc>
        <w:tc>
          <w:tcPr>
            <w:tcW w:w="367" w:type="pct"/>
            <w:tcBorders>
              <w:top w:val="nil"/>
              <w:left w:val="nil"/>
              <w:bottom w:val="nil"/>
              <w:right w:val="nil"/>
            </w:tcBorders>
            <w:shd w:val="clear" w:color="auto" w:fill="auto"/>
            <w:noWrap/>
            <w:vAlign w:val="center"/>
            <w:hideMark/>
          </w:tcPr>
          <w:p w14:paraId="227A237F" w14:textId="6595106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$ 864.60</w:t>
            </w:r>
          </w:p>
        </w:tc>
        <w:tc>
          <w:tcPr>
            <w:tcW w:w="367" w:type="pct"/>
            <w:tcBorders>
              <w:top w:val="nil"/>
              <w:left w:val="nil"/>
              <w:bottom w:val="nil"/>
              <w:right w:val="nil"/>
            </w:tcBorders>
            <w:shd w:val="clear" w:color="auto" w:fill="auto"/>
            <w:noWrap/>
            <w:vAlign w:val="center"/>
            <w:hideMark/>
          </w:tcPr>
          <w:p w14:paraId="42B0814C" w14:textId="12476D3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$ 870.65</w:t>
            </w:r>
          </w:p>
        </w:tc>
        <w:tc>
          <w:tcPr>
            <w:tcW w:w="367" w:type="pct"/>
            <w:tcBorders>
              <w:top w:val="nil"/>
              <w:left w:val="nil"/>
              <w:bottom w:val="nil"/>
              <w:right w:val="nil"/>
            </w:tcBorders>
            <w:shd w:val="clear" w:color="auto" w:fill="auto"/>
            <w:noWrap/>
            <w:vAlign w:val="center"/>
            <w:hideMark/>
          </w:tcPr>
          <w:p w14:paraId="085D295D" w14:textId="17B4589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$ 876.75</w:t>
            </w:r>
          </w:p>
        </w:tc>
        <w:tc>
          <w:tcPr>
            <w:tcW w:w="367" w:type="pct"/>
            <w:tcBorders>
              <w:top w:val="nil"/>
              <w:left w:val="nil"/>
              <w:bottom w:val="nil"/>
              <w:right w:val="nil"/>
            </w:tcBorders>
            <w:shd w:val="clear" w:color="auto" w:fill="auto"/>
            <w:noWrap/>
            <w:vAlign w:val="center"/>
            <w:hideMark/>
          </w:tcPr>
          <w:p w14:paraId="790885B6" w14:textId="1F3A479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$ 882.88</w:t>
            </w:r>
          </w:p>
        </w:tc>
        <w:tc>
          <w:tcPr>
            <w:tcW w:w="367" w:type="pct"/>
            <w:tcBorders>
              <w:top w:val="nil"/>
              <w:left w:val="nil"/>
              <w:bottom w:val="nil"/>
              <w:right w:val="nil"/>
            </w:tcBorders>
            <w:shd w:val="clear" w:color="auto" w:fill="auto"/>
            <w:noWrap/>
            <w:vAlign w:val="center"/>
            <w:hideMark/>
          </w:tcPr>
          <w:p w14:paraId="56FE8868" w14:textId="2B5135C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$ 889.06</w:t>
            </w:r>
          </w:p>
        </w:tc>
        <w:tc>
          <w:tcPr>
            <w:tcW w:w="367" w:type="pct"/>
            <w:tcBorders>
              <w:top w:val="nil"/>
              <w:left w:val="nil"/>
              <w:bottom w:val="nil"/>
              <w:right w:val="nil"/>
            </w:tcBorders>
            <w:shd w:val="clear" w:color="auto" w:fill="auto"/>
            <w:noWrap/>
            <w:vAlign w:val="center"/>
            <w:hideMark/>
          </w:tcPr>
          <w:p w14:paraId="7DC3F031" w14:textId="6A5E5EB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$ 895.29</w:t>
            </w:r>
          </w:p>
        </w:tc>
        <w:tc>
          <w:tcPr>
            <w:tcW w:w="381" w:type="pct"/>
            <w:tcBorders>
              <w:top w:val="nil"/>
              <w:left w:val="nil"/>
              <w:bottom w:val="nil"/>
              <w:right w:val="nil"/>
            </w:tcBorders>
            <w:shd w:val="clear" w:color="auto" w:fill="auto"/>
            <w:noWrap/>
            <w:vAlign w:val="center"/>
            <w:hideMark/>
          </w:tcPr>
          <w:p w14:paraId="60E29603" w14:textId="73D6778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$ 901.55</w:t>
            </w:r>
          </w:p>
        </w:tc>
        <w:tc>
          <w:tcPr>
            <w:tcW w:w="367" w:type="pct"/>
            <w:tcBorders>
              <w:top w:val="nil"/>
              <w:left w:val="nil"/>
              <w:bottom w:val="nil"/>
              <w:right w:val="nil"/>
            </w:tcBorders>
            <w:shd w:val="clear" w:color="auto" w:fill="auto"/>
            <w:noWrap/>
            <w:vAlign w:val="center"/>
            <w:hideMark/>
          </w:tcPr>
          <w:p w14:paraId="6FA1E800" w14:textId="61271E1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$ 907.86</w:t>
            </w:r>
          </w:p>
        </w:tc>
        <w:tc>
          <w:tcPr>
            <w:tcW w:w="367" w:type="pct"/>
            <w:tcBorders>
              <w:top w:val="nil"/>
              <w:left w:val="nil"/>
              <w:bottom w:val="nil"/>
              <w:right w:val="nil"/>
            </w:tcBorders>
            <w:shd w:val="clear" w:color="auto" w:fill="auto"/>
            <w:noWrap/>
            <w:vAlign w:val="center"/>
            <w:hideMark/>
          </w:tcPr>
          <w:p w14:paraId="314E2BF5" w14:textId="07021F4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$ 914.22</w:t>
            </w:r>
          </w:p>
        </w:tc>
        <w:tc>
          <w:tcPr>
            <w:tcW w:w="459" w:type="pct"/>
            <w:tcBorders>
              <w:top w:val="nil"/>
              <w:left w:val="nil"/>
              <w:bottom w:val="nil"/>
              <w:right w:val="nil"/>
            </w:tcBorders>
            <w:shd w:val="clear" w:color="auto" w:fill="auto"/>
            <w:noWrap/>
            <w:vAlign w:val="center"/>
            <w:hideMark/>
          </w:tcPr>
          <w:p w14:paraId="1EF91578" w14:textId="41C6481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$ 920.62</w:t>
            </w:r>
          </w:p>
        </w:tc>
      </w:tr>
      <w:tr w:rsidR="00955E80" w:rsidRPr="00DE7693" w14:paraId="7BCF7107" w14:textId="77777777" w:rsidTr="0093504A">
        <w:trPr>
          <w:trHeight w:val="315"/>
        </w:trPr>
        <w:tc>
          <w:tcPr>
            <w:tcW w:w="487" w:type="pct"/>
            <w:tcBorders>
              <w:top w:val="nil"/>
              <w:left w:val="nil"/>
              <w:bottom w:val="nil"/>
              <w:right w:val="nil"/>
            </w:tcBorders>
            <w:shd w:val="clear" w:color="auto" w:fill="auto"/>
            <w:noWrap/>
            <w:vAlign w:val="center"/>
            <w:hideMark/>
          </w:tcPr>
          <w:p w14:paraId="6923FBF4"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34</w:t>
            </w:r>
          </w:p>
        </w:tc>
        <w:tc>
          <w:tcPr>
            <w:tcW w:w="367" w:type="pct"/>
            <w:tcBorders>
              <w:top w:val="nil"/>
              <w:left w:val="nil"/>
              <w:bottom w:val="nil"/>
              <w:right w:val="nil"/>
            </w:tcBorders>
            <w:shd w:val="clear" w:color="auto" w:fill="auto"/>
            <w:noWrap/>
            <w:vAlign w:val="center"/>
            <w:hideMark/>
          </w:tcPr>
          <w:p w14:paraId="2485A372" w14:textId="03CF005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$ 903.49</w:t>
            </w:r>
          </w:p>
        </w:tc>
        <w:tc>
          <w:tcPr>
            <w:tcW w:w="367" w:type="pct"/>
            <w:tcBorders>
              <w:top w:val="nil"/>
              <w:left w:val="nil"/>
              <w:bottom w:val="nil"/>
              <w:right w:val="nil"/>
            </w:tcBorders>
            <w:shd w:val="clear" w:color="auto" w:fill="auto"/>
            <w:noWrap/>
            <w:vAlign w:val="center"/>
            <w:hideMark/>
          </w:tcPr>
          <w:p w14:paraId="35DC2428" w14:textId="793FEB5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$ 909.82</w:t>
            </w:r>
          </w:p>
        </w:tc>
        <w:tc>
          <w:tcPr>
            <w:tcW w:w="367" w:type="pct"/>
            <w:tcBorders>
              <w:top w:val="nil"/>
              <w:left w:val="nil"/>
              <w:bottom w:val="nil"/>
              <w:right w:val="nil"/>
            </w:tcBorders>
            <w:shd w:val="clear" w:color="auto" w:fill="auto"/>
            <w:noWrap/>
            <w:vAlign w:val="center"/>
            <w:hideMark/>
          </w:tcPr>
          <w:p w14:paraId="5963E0E8" w14:textId="37924E0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$ 916.19</w:t>
            </w:r>
          </w:p>
        </w:tc>
        <w:tc>
          <w:tcPr>
            <w:tcW w:w="367" w:type="pct"/>
            <w:tcBorders>
              <w:top w:val="nil"/>
              <w:left w:val="nil"/>
              <w:bottom w:val="nil"/>
              <w:right w:val="nil"/>
            </w:tcBorders>
            <w:shd w:val="clear" w:color="auto" w:fill="auto"/>
            <w:noWrap/>
            <w:vAlign w:val="center"/>
            <w:hideMark/>
          </w:tcPr>
          <w:p w14:paraId="67B7FDF8" w14:textId="3331C6D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$ 922.60</w:t>
            </w:r>
          </w:p>
        </w:tc>
        <w:tc>
          <w:tcPr>
            <w:tcW w:w="367" w:type="pct"/>
            <w:tcBorders>
              <w:top w:val="nil"/>
              <w:left w:val="nil"/>
              <w:bottom w:val="nil"/>
              <w:right w:val="nil"/>
            </w:tcBorders>
            <w:shd w:val="clear" w:color="auto" w:fill="auto"/>
            <w:noWrap/>
            <w:vAlign w:val="center"/>
            <w:hideMark/>
          </w:tcPr>
          <w:p w14:paraId="1896FD32" w14:textId="62F4DE5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$ 929.06</w:t>
            </w:r>
          </w:p>
        </w:tc>
        <w:tc>
          <w:tcPr>
            <w:tcW w:w="367" w:type="pct"/>
            <w:tcBorders>
              <w:top w:val="nil"/>
              <w:left w:val="nil"/>
              <w:bottom w:val="nil"/>
              <w:right w:val="nil"/>
            </w:tcBorders>
            <w:shd w:val="clear" w:color="auto" w:fill="auto"/>
            <w:noWrap/>
            <w:vAlign w:val="center"/>
            <w:hideMark/>
          </w:tcPr>
          <w:p w14:paraId="737C226E" w14:textId="7F0B1B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$ 935.56</w:t>
            </w:r>
          </w:p>
        </w:tc>
        <w:tc>
          <w:tcPr>
            <w:tcW w:w="367" w:type="pct"/>
            <w:tcBorders>
              <w:top w:val="nil"/>
              <w:left w:val="nil"/>
              <w:bottom w:val="nil"/>
              <w:right w:val="nil"/>
            </w:tcBorders>
            <w:shd w:val="clear" w:color="auto" w:fill="auto"/>
            <w:noWrap/>
            <w:vAlign w:val="center"/>
            <w:hideMark/>
          </w:tcPr>
          <w:p w14:paraId="7C41C9CC" w14:textId="1DF5665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$ 942.11</w:t>
            </w:r>
          </w:p>
        </w:tc>
        <w:tc>
          <w:tcPr>
            <w:tcW w:w="367" w:type="pct"/>
            <w:tcBorders>
              <w:top w:val="nil"/>
              <w:left w:val="nil"/>
              <w:bottom w:val="nil"/>
              <w:right w:val="nil"/>
            </w:tcBorders>
            <w:shd w:val="clear" w:color="auto" w:fill="auto"/>
            <w:noWrap/>
            <w:vAlign w:val="center"/>
            <w:hideMark/>
          </w:tcPr>
          <w:p w14:paraId="02E7906C" w14:textId="0D76443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$ 948.71</w:t>
            </w:r>
          </w:p>
        </w:tc>
        <w:tc>
          <w:tcPr>
            <w:tcW w:w="381" w:type="pct"/>
            <w:tcBorders>
              <w:top w:val="nil"/>
              <w:left w:val="nil"/>
              <w:bottom w:val="nil"/>
              <w:right w:val="nil"/>
            </w:tcBorders>
            <w:shd w:val="clear" w:color="auto" w:fill="auto"/>
            <w:noWrap/>
            <w:vAlign w:val="center"/>
            <w:hideMark/>
          </w:tcPr>
          <w:p w14:paraId="089C35B6" w14:textId="2C44630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$ 955.35</w:t>
            </w:r>
          </w:p>
        </w:tc>
        <w:tc>
          <w:tcPr>
            <w:tcW w:w="367" w:type="pct"/>
            <w:tcBorders>
              <w:top w:val="nil"/>
              <w:left w:val="nil"/>
              <w:bottom w:val="nil"/>
              <w:right w:val="nil"/>
            </w:tcBorders>
            <w:shd w:val="clear" w:color="auto" w:fill="auto"/>
            <w:noWrap/>
            <w:vAlign w:val="center"/>
            <w:hideMark/>
          </w:tcPr>
          <w:p w14:paraId="6BC53C9E" w14:textId="1C599BA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$ 962.03</w:t>
            </w:r>
          </w:p>
        </w:tc>
        <w:tc>
          <w:tcPr>
            <w:tcW w:w="367" w:type="pct"/>
            <w:tcBorders>
              <w:top w:val="nil"/>
              <w:left w:val="nil"/>
              <w:bottom w:val="nil"/>
              <w:right w:val="nil"/>
            </w:tcBorders>
            <w:shd w:val="clear" w:color="auto" w:fill="auto"/>
            <w:noWrap/>
            <w:vAlign w:val="center"/>
            <w:hideMark/>
          </w:tcPr>
          <w:p w14:paraId="08B35E65" w14:textId="308E856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$ 968.77</w:t>
            </w:r>
          </w:p>
        </w:tc>
        <w:tc>
          <w:tcPr>
            <w:tcW w:w="459" w:type="pct"/>
            <w:tcBorders>
              <w:top w:val="nil"/>
              <w:left w:val="nil"/>
              <w:bottom w:val="nil"/>
              <w:right w:val="nil"/>
            </w:tcBorders>
            <w:shd w:val="clear" w:color="auto" w:fill="auto"/>
            <w:noWrap/>
            <w:vAlign w:val="center"/>
            <w:hideMark/>
          </w:tcPr>
          <w:p w14:paraId="64390DB3" w14:textId="5E47692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$ 975.55</w:t>
            </w:r>
          </w:p>
        </w:tc>
      </w:tr>
      <w:tr w:rsidR="00955E80" w:rsidRPr="00DE7693" w14:paraId="0E32E02C" w14:textId="77777777" w:rsidTr="0093504A">
        <w:trPr>
          <w:trHeight w:val="315"/>
        </w:trPr>
        <w:tc>
          <w:tcPr>
            <w:tcW w:w="487" w:type="pct"/>
            <w:tcBorders>
              <w:top w:val="nil"/>
              <w:left w:val="nil"/>
              <w:bottom w:val="nil"/>
              <w:right w:val="nil"/>
            </w:tcBorders>
            <w:shd w:val="clear" w:color="auto" w:fill="auto"/>
            <w:noWrap/>
            <w:vAlign w:val="center"/>
            <w:hideMark/>
          </w:tcPr>
          <w:p w14:paraId="6030140D"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lastRenderedPageBreak/>
              <w:t>35</w:t>
            </w:r>
          </w:p>
        </w:tc>
        <w:tc>
          <w:tcPr>
            <w:tcW w:w="367" w:type="pct"/>
            <w:tcBorders>
              <w:top w:val="nil"/>
              <w:left w:val="nil"/>
              <w:bottom w:val="nil"/>
              <w:right w:val="nil"/>
            </w:tcBorders>
            <w:shd w:val="clear" w:color="auto" w:fill="auto"/>
            <w:noWrap/>
            <w:vAlign w:val="center"/>
            <w:hideMark/>
          </w:tcPr>
          <w:p w14:paraId="2F7E0FF7" w14:textId="56A1E8C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$ 955.83</w:t>
            </w:r>
          </w:p>
        </w:tc>
        <w:tc>
          <w:tcPr>
            <w:tcW w:w="367" w:type="pct"/>
            <w:tcBorders>
              <w:top w:val="nil"/>
              <w:left w:val="nil"/>
              <w:bottom w:val="nil"/>
              <w:right w:val="nil"/>
            </w:tcBorders>
            <w:shd w:val="clear" w:color="auto" w:fill="auto"/>
            <w:noWrap/>
            <w:vAlign w:val="center"/>
            <w:hideMark/>
          </w:tcPr>
          <w:p w14:paraId="12373706" w14:textId="5475BF1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$ 962.52</w:t>
            </w:r>
          </w:p>
        </w:tc>
        <w:tc>
          <w:tcPr>
            <w:tcW w:w="367" w:type="pct"/>
            <w:tcBorders>
              <w:top w:val="nil"/>
              <w:left w:val="nil"/>
              <w:bottom w:val="nil"/>
              <w:right w:val="nil"/>
            </w:tcBorders>
            <w:shd w:val="clear" w:color="auto" w:fill="auto"/>
            <w:noWrap/>
            <w:vAlign w:val="center"/>
            <w:hideMark/>
          </w:tcPr>
          <w:p w14:paraId="6B468ECF" w14:textId="46436D9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$ 969.25</w:t>
            </w:r>
          </w:p>
        </w:tc>
        <w:tc>
          <w:tcPr>
            <w:tcW w:w="367" w:type="pct"/>
            <w:tcBorders>
              <w:top w:val="nil"/>
              <w:left w:val="nil"/>
              <w:bottom w:val="nil"/>
              <w:right w:val="nil"/>
            </w:tcBorders>
            <w:shd w:val="clear" w:color="auto" w:fill="auto"/>
            <w:noWrap/>
            <w:vAlign w:val="center"/>
            <w:hideMark/>
          </w:tcPr>
          <w:p w14:paraId="0CE18CCB" w14:textId="61A4097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$ 976.04</w:t>
            </w:r>
          </w:p>
        </w:tc>
        <w:tc>
          <w:tcPr>
            <w:tcW w:w="367" w:type="pct"/>
            <w:tcBorders>
              <w:top w:val="nil"/>
              <w:left w:val="nil"/>
              <w:bottom w:val="nil"/>
              <w:right w:val="nil"/>
            </w:tcBorders>
            <w:shd w:val="clear" w:color="auto" w:fill="auto"/>
            <w:noWrap/>
            <w:vAlign w:val="center"/>
            <w:hideMark/>
          </w:tcPr>
          <w:p w14:paraId="43E3094F" w14:textId="315FDFA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$ 982.87</w:t>
            </w:r>
          </w:p>
        </w:tc>
        <w:tc>
          <w:tcPr>
            <w:tcW w:w="367" w:type="pct"/>
            <w:tcBorders>
              <w:top w:val="nil"/>
              <w:left w:val="nil"/>
              <w:bottom w:val="nil"/>
              <w:right w:val="nil"/>
            </w:tcBorders>
            <w:shd w:val="clear" w:color="auto" w:fill="auto"/>
            <w:noWrap/>
            <w:vAlign w:val="center"/>
            <w:hideMark/>
          </w:tcPr>
          <w:p w14:paraId="77E8F310" w14:textId="0C5AE43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$ 989.75</w:t>
            </w:r>
          </w:p>
        </w:tc>
        <w:tc>
          <w:tcPr>
            <w:tcW w:w="367" w:type="pct"/>
            <w:tcBorders>
              <w:top w:val="nil"/>
              <w:left w:val="nil"/>
              <w:bottom w:val="nil"/>
              <w:right w:val="nil"/>
            </w:tcBorders>
            <w:shd w:val="clear" w:color="auto" w:fill="auto"/>
            <w:noWrap/>
            <w:vAlign w:val="center"/>
            <w:hideMark/>
          </w:tcPr>
          <w:p w14:paraId="3EC1A513" w14:textId="630C132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$ 996.68</w:t>
            </w:r>
          </w:p>
        </w:tc>
        <w:tc>
          <w:tcPr>
            <w:tcW w:w="367" w:type="pct"/>
            <w:tcBorders>
              <w:top w:val="nil"/>
              <w:left w:val="nil"/>
              <w:bottom w:val="nil"/>
              <w:right w:val="nil"/>
            </w:tcBorders>
            <w:shd w:val="clear" w:color="auto" w:fill="auto"/>
            <w:noWrap/>
            <w:vAlign w:val="center"/>
            <w:hideMark/>
          </w:tcPr>
          <w:p w14:paraId="25E691E9" w14:textId="44CE731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$ 1,003.66</w:t>
            </w:r>
          </w:p>
        </w:tc>
        <w:tc>
          <w:tcPr>
            <w:tcW w:w="381" w:type="pct"/>
            <w:tcBorders>
              <w:top w:val="nil"/>
              <w:left w:val="nil"/>
              <w:bottom w:val="nil"/>
              <w:right w:val="nil"/>
            </w:tcBorders>
            <w:shd w:val="clear" w:color="auto" w:fill="auto"/>
            <w:noWrap/>
            <w:vAlign w:val="center"/>
            <w:hideMark/>
          </w:tcPr>
          <w:p w14:paraId="1978607A" w14:textId="4916D02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$ 1,010.68</w:t>
            </w:r>
          </w:p>
        </w:tc>
        <w:tc>
          <w:tcPr>
            <w:tcW w:w="367" w:type="pct"/>
            <w:tcBorders>
              <w:top w:val="nil"/>
              <w:left w:val="nil"/>
              <w:bottom w:val="nil"/>
              <w:right w:val="nil"/>
            </w:tcBorders>
            <w:shd w:val="clear" w:color="auto" w:fill="auto"/>
            <w:noWrap/>
            <w:vAlign w:val="center"/>
            <w:hideMark/>
          </w:tcPr>
          <w:p w14:paraId="3A19F114" w14:textId="365AAAF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$ 1,017.76</w:t>
            </w:r>
          </w:p>
        </w:tc>
        <w:tc>
          <w:tcPr>
            <w:tcW w:w="367" w:type="pct"/>
            <w:tcBorders>
              <w:top w:val="nil"/>
              <w:left w:val="nil"/>
              <w:bottom w:val="nil"/>
              <w:right w:val="nil"/>
            </w:tcBorders>
            <w:shd w:val="clear" w:color="auto" w:fill="auto"/>
            <w:noWrap/>
            <w:vAlign w:val="center"/>
            <w:hideMark/>
          </w:tcPr>
          <w:p w14:paraId="10424E0E" w14:textId="48E149E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$ 1,024.88</w:t>
            </w:r>
          </w:p>
        </w:tc>
        <w:tc>
          <w:tcPr>
            <w:tcW w:w="459" w:type="pct"/>
            <w:tcBorders>
              <w:top w:val="nil"/>
              <w:left w:val="nil"/>
              <w:bottom w:val="nil"/>
              <w:right w:val="nil"/>
            </w:tcBorders>
            <w:shd w:val="clear" w:color="auto" w:fill="auto"/>
            <w:noWrap/>
            <w:vAlign w:val="center"/>
            <w:hideMark/>
          </w:tcPr>
          <w:p w14:paraId="5AB934FE" w14:textId="2162611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$ 1,032.05</w:t>
            </w:r>
          </w:p>
        </w:tc>
      </w:tr>
      <w:tr w:rsidR="00955E80" w:rsidRPr="00DE7693" w14:paraId="06F50465" w14:textId="77777777" w:rsidTr="0093504A">
        <w:trPr>
          <w:trHeight w:val="315"/>
        </w:trPr>
        <w:tc>
          <w:tcPr>
            <w:tcW w:w="487" w:type="pct"/>
            <w:tcBorders>
              <w:top w:val="nil"/>
              <w:left w:val="nil"/>
              <w:bottom w:val="nil"/>
              <w:right w:val="nil"/>
            </w:tcBorders>
            <w:shd w:val="clear" w:color="auto" w:fill="auto"/>
            <w:noWrap/>
            <w:vAlign w:val="center"/>
            <w:hideMark/>
          </w:tcPr>
          <w:p w14:paraId="50CEC10A"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36</w:t>
            </w:r>
          </w:p>
        </w:tc>
        <w:tc>
          <w:tcPr>
            <w:tcW w:w="367" w:type="pct"/>
            <w:tcBorders>
              <w:top w:val="nil"/>
              <w:left w:val="nil"/>
              <w:bottom w:val="nil"/>
              <w:right w:val="nil"/>
            </w:tcBorders>
            <w:shd w:val="clear" w:color="auto" w:fill="auto"/>
            <w:noWrap/>
            <w:vAlign w:val="center"/>
            <w:hideMark/>
          </w:tcPr>
          <w:p w14:paraId="26D07A4C" w14:textId="05AC646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$ 1,009.70</w:t>
            </w:r>
          </w:p>
        </w:tc>
        <w:tc>
          <w:tcPr>
            <w:tcW w:w="367" w:type="pct"/>
            <w:tcBorders>
              <w:top w:val="nil"/>
              <w:left w:val="nil"/>
              <w:bottom w:val="nil"/>
              <w:right w:val="nil"/>
            </w:tcBorders>
            <w:shd w:val="clear" w:color="auto" w:fill="auto"/>
            <w:noWrap/>
            <w:vAlign w:val="center"/>
            <w:hideMark/>
          </w:tcPr>
          <w:p w14:paraId="26F06B09" w14:textId="67B0388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$ 1,016.77</w:t>
            </w:r>
          </w:p>
        </w:tc>
        <w:tc>
          <w:tcPr>
            <w:tcW w:w="367" w:type="pct"/>
            <w:tcBorders>
              <w:top w:val="nil"/>
              <w:left w:val="nil"/>
              <w:bottom w:val="nil"/>
              <w:right w:val="nil"/>
            </w:tcBorders>
            <w:shd w:val="clear" w:color="auto" w:fill="auto"/>
            <w:noWrap/>
            <w:vAlign w:val="center"/>
            <w:hideMark/>
          </w:tcPr>
          <w:p w14:paraId="7046FF4D" w14:textId="0A68962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$ 1,023.89</w:t>
            </w:r>
          </w:p>
        </w:tc>
        <w:tc>
          <w:tcPr>
            <w:tcW w:w="367" w:type="pct"/>
            <w:tcBorders>
              <w:top w:val="nil"/>
              <w:left w:val="nil"/>
              <w:bottom w:val="nil"/>
              <w:right w:val="nil"/>
            </w:tcBorders>
            <w:shd w:val="clear" w:color="auto" w:fill="auto"/>
            <w:noWrap/>
            <w:vAlign w:val="center"/>
            <w:hideMark/>
          </w:tcPr>
          <w:p w14:paraId="6EBD0E4D" w14:textId="788913D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$ 1,031.05</w:t>
            </w:r>
          </w:p>
        </w:tc>
        <w:tc>
          <w:tcPr>
            <w:tcW w:w="367" w:type="pct"/>
            <w:tcBorders>
              <w:top w:val="nil"/>
              <w:left w:val="nil"/>
              <w:bottom w:val="nil"/>
              <w:right w:val="nil"/>
            </w:tcBorders>
            <w:shd w:val="clear" w:color="auto" w:fill="auto"/>
            <w:noWrap/>
            <w:vAlign w:val="center"/>
            <w:hideMark/>
          </w:tcPr>
          <w:p w14:paraId="65DA9E60" w14:textId="505B6A7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$ 1,038.27</w:t>
            </w:r>
          </w:p>
        </w:tc>
        <w:tc>
          <w:tcPr>
            <w:tcW w:w="367" w:type="pct"/>
            <w:tcBorders>
              <w:top w:val="nil"/>
              <w:left w:val="nil"/>
              <w:bottom w:val="nil"/>
              <w:right w:val="nil"/>
            </w:tcBorders>
            <w:shd w:val="clear" w:color="auto" w:fill="auto"/>
            <w:noWrap/>
            <w:vAlign w:val="center"/>
            <w:hideMark/>
          </w:tcPr>
          <w:p w14:paraId="0EFAB334" w14:textId="25DF914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$ 1,045.54</w:t>
            </w:r>
          </w:p>
        </w:tc>
        <w:tc>
          <w:tcPr>
            <w:tcW w:w="367" w:type="pct"/>
            <w:tcBorders>
              <w:top w:val="nil"/>
              <w:left w:val="nil"/>
              <w:bottom w:val="nil"/>
              <w:right w:val="nil"/>
            </w:tcBorders>
            <w:shd w:val="clear" w:color="auto" w:fill="auto"/>
            <w:noWrap/>
            <w:vAlign w:val="center"/>
            <w:hideMark/>
          </w:tcPr>
          <w:p w14:paraId="42B97BB3" w14:textId="0A2D7A4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$ 1,052.86</w:t>
            </w:r>
          </w:p>
        </w:tc>
        <w:tc>
          <w:tcPr>
            <w:tcW w:w="367" w:type="pct"/>
            <w:tcBorders>
              <w:top w:val="nil"/>
              <w:left w:val="nil"/>
              <w:bottom w:val="nil"/>
              <w:right w:val="nil"/>
            </w:tcBorders>
            <w:shd w:val="clear" w:color="auto" w:fill="auto"/>
            <w:noWrap/>
            <w:vAlign w:val="center"/>
            <w:hideMark/>
          </w:tcPr>
          <w:p w14:paraId="60CB6980" w14:textId="21D26B2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$ 1,060.23</w:t>
            </w:r>
          </w:p>
        </w:tc>
        <w:tc>
          <w:tcPr>
            <w:tcW w:w="381" w:type="pct"/>
            <w:tcBorders>
              <w:top w:val="nil"/>
              <w:left w:val="nil"/>
              <w:bottom w:val="nil"/>
              <w:right w:val="nil"/>
            </w:tcBorders>
            <w:shd w:val="clear" w:color="auto" w:fill="auto"/>
            <w:noWrap/>
            <w:vAlign w:val="center"/>
            <w:hideMark/>
          </w:tcPr>
          <w:p w14:paraId="769B4DC8" w14:textId="20E9E00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$ 1,067.65</w:t>
            </w:r>
          </w:p>
        </w:tc>
        <w:tc>
          <w:tcPr>
            <w:tcW w:w="367" w:type="pct"/>
            <w:tcBorders>
              <w:top w:val="nil"/>
              <w:left w:val="nil"/>
              <w:bottom w:val="nil"/>
              <w:right w:val="nil"/>
            </w:tcBorders>
            <w:shd w:val="clear" w:color="auto" w:fill="auto"/>
            <w:noWrap/>
            <w:vAlign w:val="center"/>
            <w:hideMark/>
          </w:tcPr>
          <w:p w14:paraId="3F03DC48" w14:textId="1180853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$ 1,075.12</w:t>
            </w:r>
          </w:p>
        </w:tc>
        <w:tc>
          <w:tcPr>
            <w:tcW w:w="367" w:type="pct"/>
            <w:tcBorders>
              <w:top w:val="nil"/>
              <w:left w:val="nil"/>
              <w:bottom w:val="nil"/>
              <w:right w:val="nil"/>
            </w:tcBorders>
            <w:shd w:val="clear" w:color="auto" w:fill="auto"/>
            <w:noWrap/>
            <w:vAlign w:val="center"/>
            <w:hideMark/>
          </w:tcPr>
          <w:p w14:paraId="12267BEB" w14:textId="0BD85E3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$ 1,082.65</w:t>
            </w:r>
          </w:p>
        </w:tc>
        <w:tc>
          <w:tcPr>
            <w:tcW w:w="459" w:type="pct"/>
            <w:tcBorders>
              <w:top w:val="nil"/>
              <w:left w:val="nil"/>
              <w:bottom w:val="nil"/>
              <w:right w:val="nil"/>
            </w:tcBorders>
            <w:shd w:val="clear" w:color="auto" w:fill="auto"/>
            <w:noWrap/>
            <w:vAlign w:val="center"/>
            <w:hideMark/>
          </w:tcPr>
          <w:p w14:paraId="696C9DF7" w14:textId="49D35C5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$ 1,090.23</w:t>
            </w:r>
          </w:p>
        </w:tc>
      </w:tr>
      <w:tr w:rsidR="00955E80" w:rsidRPr="00DE7693" w14:paraId="22A5DDBB" w14:textId="77777777" w:rsidTr="0093504A">
        <w:trPr>
          <w:trHeight w:val="315"/>
        </w:trPr>
        <w:tc>
          <w:tcPr>
            <w:tcW w:w="487" w:type="pct"/>
            <w:tcBorders>
              <w:top w:val="nil"/>
              <w:left w:val="nil"/>
              <w:bottom w:val="nil"/>
              <w:right w:val="nil"/>
            </w:tcBorders>
            <w:shd w:val="clear" w:color="auto" w:fill="auto"/>
            <w:noWrap/>
            <w:vAlign w:val="center"/>
            <w:hideMark/>
          </w:tcPr>
          <w:p w14:paraId="00B64D3E"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37</w:t>
            </w:r>
          </w:p>
        </w:tc>
        <w:tc>
          <w:tcPr>
            <w:tcW w:w="367" w:type="pct"/>
            <w:tcBorders>
              <w:top w:val="nil"/>
              <w:left w:val="nil"/>
              <w:bottom w:val="nil"/>
              <w:right w:val="nil"/>
            </w:tcBorders>
            <w:shd w:val="clear" w:color="auto" w:fill="auto"/>
            <w:noWrap/>
            <w:vAlign w:val="center"/>
            <w:hideMark/>
          </w:tcPr>
          <w:p w14:paraId="6CBDFFFD" w14:textId="1C1ACAA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$ 1,065.05</w:t>
            </w:r>
          </w:p>
        </w:tc>
        <w:tc>
          <w:tcPr>
            <w:tcW w:w="367" w:type="pct"/>
            <w:tcBorders>
              <w:top w:val="nil"/>
              <w:left w:val="nil"/>
              <w:bottom w:val="nil"/>
              <w:right w:val="nil"/>
            </w:tcBorders>
            <w:shd w:val="clear" w:color="auto" w:fill="auto"/>
            <w:noWrap/>
            <w:vAlign w:val="center"/>
            <w:hideMark/>
          </w:tcPr>
          <w:p w14:paraId="50127D27" w14:textId="10EC11A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$ 1,072.50</w:t>
            </w:r>
          </w:p>
        </w:tc>
        <w:tc>
          <w:tcPr>
            <w:tcW w:w="367" w:type="pct"/>
            <w:tcBorders>
              <w:top w:val="nil"/>
              <w:left w:val="nil"/>
              <w:bottom w:val="nil"/>
              <w:right w:val="nil"/>
            </w:tcBorders>
            <w:shd w:val="clear" w:color="auto" w:fill="auto"/>
            <w:noWrap/>
            <w:vAlign w:val="center"/>
            <w:hideMark/>
          </w:tcPr>
          <w:p w14:paraId="70582A4A" w14:textId="2F8E781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$ 1,080.01</w:t>
            </w:r>
          </w:p>
        </w:tc>
        <w:tc>
          <w:tcPr>
            <w:tcW w:w="367" w:type="pct"/>
            <w:tcBorders>
              <w:top w:val="nil"/>
              <w:left w:val="nil"/>
              <w:bottom w:val="nil"/>
              <w:right w:val="nil"/>
            </w:tcBorders>
            <w:shd w:val="clear" w:color="auto" w:fill="auto"/>
            <w:noWrap/>
            <w:vAlign w:val="center"/>
            <w:hideMark/>
          </w:tcPr>
          <w:p w14:paraId="015B5305" w14:textId="1261A42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$ 1,087.57</w:t>
            </w:r>
          </w:p>
        </w:tc>
        <w:tc>
          <w:tcPr>
            <w:tcW w:w="367" w:type="pct"/>
            <w:tcBorders>
              <w:top w:val="nil"/>
              <w:left w:val="nil"/>
              <w:bottom w:val="nil"/>
              <w:right w:val="nil"/>
            </w:tcBorders>
            <w:shd w:val="clear" w:color="auto" w:fill="auto"/>
            <w:noWrap/>
            <w:vAlign w:val="center"/>
            <w:hideMark/>
          </w:tcPr>
          <w:p w14:paraId="278C9D4B" w14:textId="2C79C0A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$ 1,095.18</w:t>
            </w:r>
          </w:p>
        </w:tc>
        <w:tc>
          <w:tcPr>
            <w:tcW w:w="367" w:type="pct"/>
            <w:tcBorders>
              <w:top w:val="nil"/>
              <w:left w:val="nil"/>
              <w:bottom w:val="nil"/>
              <w:right w:val="nil"/>
            </w:tcBorders>
            <w:shd w:val="clear" w:color="auto" w:fill="auto"/>
            <w:noWrap/>
            <w:vAlign w:val="center"/>
            <w:hideMark/>
          </w:tcPr>
          <w:p w14:paraId="587AFBBF" w14:textId="0F644B4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$ 1,102.85</w:t>
            </w:r>
          </w:p>
        </w:tc>
        <w:tc>
          <w:tcPr>
            <w:tcW w:w="367" w:type="pct"/>
            <w:tcBorders>
              <w:top w:val="nil"/>
              <w:left w:val="nil"/>
              <w:bottom w:val="nil"/>
              <w:right w:val="nil"/>
            </w:tcBorders>
            <w:shd w:val="clear" w:color="auto" w:fill="auto"/>
            <w:noWrap/>
            <w:vAlign w:val="center"/>
            <w:hideMark/>
          </w:tcPr>
          <w:p w14:paraId="0118A7E5" w14:textId="0CBFAF4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$ 1,110.57</w:t>
            </w:r>
          </w:p>
        </w:tc>
        <w:tc>
          <w:tcPr>
            <w:tcW w:w="367" w:type="pct"/>
            <w:tcBorders>
              <w:top w:val="nil"/>
              <w:left w:val="nil"/>
              <w:bottom w:val="nil"/>
              <w:right w:val="nil"/>
            </w:tcBorders>
            <w:shd w:val="clear" w:color="auto" w:fill="auto"/>
            <w:noWrap/>
            <w:vAlign w:val="center"/>
            <w:hideMark/>
          </w:tcPr>
          <w:p w14:paraId="29ED9B5D" w14:textId="24CFF06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$ 1,118.34</w:t>
            </w:r>
          </w:p>
        </w:tc>
        <w:tc>
          <w:tcPr>
            <w:tcW w:w="381" w:type="pct"/>
            <w:tcBorders>
              <w:top w:val="nil"/>
              <w:left w:val="nil"/>
              <w:bottom w:val="nil"/>
              <w:right w:val="nil"/>
            </w:tcBorders>
            <w:shd w:val="clear" w:color="auto" w:fill="auto"/>
            <w:noWrap/>
            <w:vAlign w:val="center"/>
            <w:hideMark/>
          </w:tcPr>
          <w:p w14:paraId="1B6E07D8" w14:textId="0C73CA5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$ 1,126.17</w:t>
            </w:r>
          </w:p>
        </w:tc>
        <w:tc>
          <w:tcPr>
            <w:tcW w:w="367" w:type="pct"/>
            <w:tcBorders>
              <w:top w:val="nil"/>
              <w:left w:val="nil"/>
              <w:bottom w:val="nil"/>
              <w:right w:val="nil"/>
            </w:tcBorders>
            <w:shd w:val="clear" w:color="auto" w:fill="auto"/>
            <w:noWrap/>
            <w:vAlign w:val="center"/>
            <w:hideMark/>
          </w:tcPr>
          <w:p w14:paraId="672FAC44" w14:textId="2F57C90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$ 1,134.05</w:t>
            </w:r>
          </w:p>
        </w:tc>
        <w:tc>
          <w:tcPr>
            <w:tcW w:w="367" w:type="pct"/>
            <w:tcBorders>
              <w:top w:val="nil"/>
              <w:left w:val="nil"/>
              <w:bottom w:val="nil"/>
              <w:right w:val="nil"/>
            </w:tcBorders>
            <w:shd w:val="clear" w:color="auto" w:fill="auto"/>
            <w:noWrap/>
            <w:vAlign w:val="center"/>
            <w:hideMark/>
          </w:tcPr>
          <w:p w14:paraId="2AF09724" w14:textId="66C7FD1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$ 1,141.99</w:t>
            </w:r>
          </w:p>
        </w:tc>
        <w:tc>
          <w:tcPr>
            <w:tcW w:w="459" w:type="pct"/>
            <w:tcBorders>
              <w:top w:val="nil"/>
              <w:left w:val="nil"/>
              <w:bottom w:val="nil"/>
              <w:right w:val="nil"/>
            </w:tcBorders>
            <w:shd w:val="clear" w:color="auto" w:fill="auto"/>
            <w:noWrap/>
            <w:vAlign w:val="center"/>
            <w:hideMark/>
          </w:tcPr>
          <w:p w14:paraId="6AE3078F" w14:textId="5E1510D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$ 1,149.99</w:t>
            </w:r>
          </w:p>
        </w:tc>
      </w:tr>
      <w:tr w:rsidR="00955E80" w:rsidRPr="00DE7693" w14:paraId="74205138" w14:textId="77777777" w:rsidTr="0093504A">
        <w:trPr>
          <w:trHeight w:val="315"/>
        </w:trPr>
        <w:tc>
          <w:tcPr>
            <w:tcW w:w="487" w:type="pct"/>
            <w:tcBorders>
              <w:top w:val="nil"/>
              <w:left w:val="nil"/>
              <w:bottom w:val="nil"/>
              <w:right w:val="nil"/>
            </w:tcBorders>
            <w:shd w:val="clear" w:color="auto" w:fill="auto"/>
            <w:noWrap/>
            <w:vAlign w:val="center"/>
            <w:hideMark/>
          </w:tcPr>
          <w:p w14:paraId="50380E3F"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38</w:t>
            </w:r>
          </w:p>
        </w:tc>
        <w:tc>
          <w:tcPr>
            <w:tcW w:w="367" w:type="pct"/>
            <w:tcBorders>
              <w:top w:val="nil"/>
              <w:left w:val="nil"/>
              <w:bottom w:val="nil"/>
              <w:right w:val="nil"/>
            </w:tcBorders>
            <w:shd w:val="clear" w:color="auto" w:fill="auto"/>
            <w:noWrap/>
            <w:vAlign w:val="center"/>
            <w:hideMark/>
          </w:tcPr>
          <w:p w14:paraId="11877363" w14:textId="0D6EA20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$ 1,121.91</w:t>
            </w:r>
          </w:p>
        </w:tc>
        <w:tc>
          <w:tcPr>
            <w:tcW w:w="367" w:type="pct"/>
            <w:tcBorders>
              <w:top w:val="nil"/>
              <w:left w:val="nil"/>
              <w:bottom w:val="nil"/>
              <w:right w:val="nil"/>
            </w:tcBorders>
            <w:shd w:val="clear" w:color="auto" w:fill="auto"/>
            <w:noWrap/>
            <w:vAlign w:val="center"/>
            <w:hideMark/>
          </w:tcPr>
          <w:p w14:paraId="1462510B" w14:textId="05E2E3A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$ 1,129.77</w:t>
            </w:r>
          </w:p>
        </w:tc>
        <w:tc>
          <w:tcPr>
            <w:tcW w:w="367" w:type="pct"/>
            <w:tcBorders>
              <w:top w:val="nil"/>
              <w:left w:val="nil"/>
              <w:bottom w:val="nil"/>
              <w:right w:val="nil"/>
            </w:tcBorders>
            <w:shd w:val="clear" w:color="auto" w:fill="auto"/>
            <w:noWrap/>
            <w:vAlign w:val="center"/>
            <w:hideMark/>
          </w:tcPr>
          <w:p w14:paraId="1ACBCFB1" w14:textId="11AAACC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$ 1,137.68</w:t>
            </w:r>
          </w:p>
        </w:tc>
        <w:tc>
          <w:tcPr>
            <w:tcW w:w="367" w:type="pct"/>
            <w:tcBorders>
              <w:top w:val="nil"/>
              <w:left w:val="nil"/>
              <w:bottom w:val="nil"/>
              <w:right w:val="nil"/>
            </w:tcBorders>
            <w:shd w:val="clear" w:color="auto" w:fill="auto"/>
            <w:noWrap/>
            <w:vAlign w:val="center"/>
            <w:hideMark/>
          </w:tcPr>
          <w:p w14:paraId="17EB71B9" w14:textId="6414173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$ 1,145.64</w:t>
            </w:r>
          </w:p>
        </w:tc>
        <w:tc>
          <w:tcPr>
            <w:tcW w:w="367" w:type="pct"/>
            <w:tcBorders>
              <w:top w:val="nil"/>
              <w:left w:val="nil"/>
              <w:bottom w:val="nil"/>
              <w:right w:val="nil"/>
            </w:tcBorders>
            <w:shd w:val="clear" w:color="auto" w:fill="auto"/>
            <w:noWrap/>
            <w:vAlign w:val="center"/>
            <w:hideMark/>
          </w:tcPr>
          <w:p w14:paraId="3E76976E" w14:textId="2EB4443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$ 1,153.66</w:t>
            </w:r>
          </w:p>
        </w:tc>
        <w:tc>
          <w:tcPr>
            <w:tcW w:w="367" w:type="pct"/>
            <w:tcBorders>
              <w:top w:val="nil"/>
              <w:left w:val="nil"/>
              <w:bottom w:val="nil"/>
              <w:right w:val="nil"/>
            </w:tcBorders>
            <w:shd w:val="clear" w:color="auto" w:fill="auto"/>
            <w:noWrap/>
            <w:vAlign w:val="center"/>
            <w:hideMark/>
          </w:tcPr>
          <w:p w14:paraId="669C2CE7" w14:textId="1D84F8A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$ 1,161.74</w:t>
            </w:r>
          </w:p>
        </w:tc>
        <w:tc>
          <w:tcPr>
            <w:tcW w:w="367" w:type="pct"/>
            <w:tcBorders>
              <w:top w:val="nil"/>
              <w:left w:val="nil"/>
              <w:bottom w:val="nil"/>
              <w:right w:val="nil"/>
            </w:tcBorders>
            <w:shd w:val="clear" w:color="auto" w:fill="auto"/>
            <w:noWrap/>
            <w:vAlign w:val="center"/>
            <w:hideMark/>
          </w:tcPr>
          <w:p w14:paraId="107380DF" w14:textId="5B7DE8F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$ 1,169.87</w:t>
            </w:r>
          </w:p>
        </w:tc>
        <w:tc>
          <w:tcPr>
            <w:tcW w:w="367" w:type="pct"/>
            <w:tcBorders>
              <w:top w:val="nil"/>
              <w:left w:val="nil"/>
              <w:bottom w:val="nil"/>
              <w:right w:val="nil"/>
            </w:tcBorders>
            <w:shd w:val="clear" w:color="auto" w:fill="auto"/>
            <w:noWrap/>
            <w:vAlign w:val="center"/>
            <w:hideMark/>
          </w:tcPr>
          <w:p w14:paraId="3A23B484" w14:textId="68C38A0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$ 1,178.06</w:t>
            </w:r>
          </w:p>
        </w:tc>
        <w:tc>
          <w:tcPr>
            <w:tcW w:w="381" w:type="pct"/>
            <w:tcBorders>
              <w:top w:val="nil"/>
              <w:left w:val="nil"/>
              <w:bottom w:val="nil"/>
              <w:right w:val="nil"/>
            </w:tcBorders>
            <w:shd w:val="clear" w:color="auto" w:fill="auto"/>
            <w:noWrap/>
            <w:vAlign w:val="center"/>
            <w:hideMark/>
          </w:tcPr>
          <w:p w14:paraId="06D10D10" w14:textId="751989D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$ 1,186.30</w:t>
            </w:r>
          </w:p>
        </w:tc>
        <w:tc>
          <w:tcPr>
            <w:tcW w:w="367" w:type="pct"/>
            <w:tcBorders>
              <w:top w:val="nil"/>
              <w:left w:val="nil"/>
              <w:bottom w:val="nil"/>
              <w:right w:val="nil"/>
            </w:tcBorders>
            <w:shd w:val="clear" w:color="auto" w:fill="auto"/>
            <w:noWrap/>
            <w:vAlign w:val="center"/>
            <w:hideMark/>
          </w:tcPr>
          <w:p w14:paraId="1CEEE1E0" w14:textId="09C0ECD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$ 1,194.61</w:t>
            </w:r>
          </w:p>
        </w:tc>
        <w:tc>
          <w:tcPr>
            <w:tcW w:w="367" w:type="pct"/>
            <w:tcBorders>
              <w:top w:val="nil"/>
              <w:left w:val="nil"/>
              <w:bottom w:val="nil"/>
              <w:right w:val="nil"/>
            </w:tcBorders>
            <w:shd w:val="clear" w:color="auto" w:fill="auto"/>
            <w:noWrap/>
            <w:vAlign w:val="center"/>
            <w:hideMark/>
          </w:tcPr>
          <w:p w14:paraId="135C17A8" w14:textId="619B868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$ 1,202.97</w:t>
            </w:r>
          </w:p>
        </w:tc>
        <w:tc>
          <w:tcPr>
            <w:tcW w:w="459" w:type="pct"/>
            <w:tcBorders>
              <w:top w:val="nil"/>
              <w:left w:val="nil"/>
              <w:bottom w:val="nil"/>
              <w:right w:val="nil"/>
            </w:tcBorders>
            <w:shd w:val="clear" w:color="auto" w:fill="auto"/>
            <w:noWrap/>
            <w:vAlign w:val="center"/>
            <w:hideMark/>
          </w:tcPr>
          <w:p w14:paraId="4F04543C" w14:textId="5997E6A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$ 1,211.39</w:t>
            </w:r>
          </w:p>
        </w:tc>
      </w:tr>
      <w:tr w:rsidR="00955E80" w:rsidRPr="00DE7693" w14:paraId="090FD0D7" w14:textId="77777777" w:rsidTr="0093504A">
        <w:trPr>
          <w:trHeight w:val="315"/>
        </w:trPr>
        <w:tc>
          <w:tcPr>
            <w:tcW w:w="487" w:type="pct"/>
            <w:tcBorders>
              <w:top w:val="nil"/>
              <w:left w:val="nil"/>
              <w:bottom w:val="nil"/>
              <w:right w:val="nil"/>
            </w:tcBorders>
            <w:shd w:val="clear" w:color="auto" w:fill="auto"/>
            <w:noWrap/>
            <w:vAlign w:val="center"/>
            <w:hideMark/>
          </w:tcPr>
          <w:p w14:paraId="16D8BFDE"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39</w:t>
            </w:r>
          </w:p>
        </w:tc>
        <w:tc>
          <w:tcPr>
            <w:tcW w:w="367" w:type="pct"/>
            <w:tcBorders>
              <w:top w:val="nil"/>
              <w:left w:val="nil"/>
              <w:bottom w:val="nil"/>
              <w:right w:val="nil"/>
            </w:tcBorders>
            <w:shd w:val="clear" w:color="auto" w:fill="auto"/>
            <w:noWrap/>
            <w:vAlign w:val="center"/>
            <w:hideMark/>
          </w:tcPr>
          <w:p w14:paraId="14455821" w14:textId="1791479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$ 1,180.27</w:t>
            </w:r>
          </w:p>
        </w:tc>
        <w:tc>
          <w:tcPr>
            <w:tcW w:w="367" w:type="pct"/>
            <w:tcBorders>
              <w:top w:val="nil"/>
              <w:left w:val="nil"/>
              <w:bottom w:val="nil"/>
              <w:right w:val="nil"/>
            </w:tcBorders>
            <w:shd w:val="clear" w:color="auto" w:fill="auto"/>
            <w:noWrap/>
            <w:vAlign w:val="center"/>
            <w:hideMark/>
          </w:tcPr>
          <w:p w14:paraId="4352B178" w14:textId="220B5B5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$ 1,188.54</w:t>
            </w:r>
          </w:p>
        </w:tc>
        <w:tc>
          <w:tcPr>
            <w:tcW w:w="367" w:type="pct"/>
            <w:tcBorders>
              <w:top w:val="nil"/>
              <w:left w:val="nil"/>
              <w:bottom w:val="nil"/>
              <w:right w:val="nil"/>
            </w:tcBorders>
            <w:shd w:val="clear" w:color="auto" w:fill="auto"/>
            <w:noWrap/>
            <w:vAlign w:val="center"/>
            <w:hideMark/>
          </w:tcPr>
          <w:p w14:paraId="566F2D5F" w14:textId="6E0ED7F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$ 1,196.86</w:t>
            </w:r>
          </w:p>
        </w:tc>
        <w:tc>
          <w:tcPr>
            <w:tcW w:w="367" w:type="pct"/>
            <w:tcBorders>
              <w:top w:val="nil"/>
              <w:left w:val="nil"/>
              <w:bottom w:val="nil"/>
              <w:right w:val="nil"/>
            </w:tcBorders>
            <w:shd w:val="clear" w:color="auto" w:fill="auto"/>
            <w:noWrap/>
            <w:vAlign w:val="center"/>
            <w:hideMark/>
          </w:tcPr>
          <w:p w14:paraId="022C7B1E" w14:textId="3479972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$ 1,205.23</w:t>
            </w:r>
          </w:p>
        </w:tc>
        <w:tc>
          <w:tcPr>
            <w:tcW w:w="367" w:type="pct"/>
            <w:tcBorders>
              <w:top w:val="nil"/>
              <w:left w:val="nil"/>
              <w:bottom w:val="nil"/>
              <w:right w:val="nil"/>
            </w:tcBorders>
            <w:shd w:val="clear" w:color="auto" w:fill="auto"/>
            <w:noWrap/>
            <w:vAlign w:val="center"/>
            <w:hideMark/>
          </w:tcPr>
          <w:p w14:paraId="7F7BED0F" w14:textId="6FFBA59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$ 1,213.67</w:t>
            </w:r>
          </w:p>
        </w:tc>
        <w:tc>
          <w:tcPr>
            <w:tcW w:w="367" w:type="pct"/>
            <w:tcBorders>
              <w:top w:val="nil"/>
              <w:left w:val="nil"/>
              <w:bottom w:val="nil"/>
              <w:right w:val="nil"/>
            </w:tcBorders>
            <w:shd w:val="clear" w:color="auto" w:fill="auto"/>
            <w:noWrap/>
            <w:vAlign w:val="center"/>
            <w:hideMark/>
          </w:tcPr>
          <w:p w14:paraId="50425D60" w14:textId="315ACA0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$ 1,222.17</w:t>
            </w:r>
          </w:p>
        </w:tc>
        <w:tc>
          <w:tcPr>
            <w:tcW w:w="367" w:type="pct"/>
            <w:tcBorders>
              <w:top w:val="nil"/>
              <w:left w:val="nil"/>
              <w:bottom w:val="nil"/>
              <w:right w:val="nil"/>
            </w:tcBorders>
            <w:shd w:val="clear" w:color="auto" w:fill="auto"/>
            <w:noWrap/>
            <w:vAlign w:val="center"/>
            <w:hideMark/>
          </w:tcPr>
          <w:p w14:paraId="1D04FF46" w14:textId="1784149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$ 1,230.72</w:t>
            </w:r>
          </w:p>
        </w:tc>
        <w:tc>
          <w:tcPr>
            <w:tcW w:w="367" w:type="pct"/>
            <w:tcBorders>
              <w:top w:val="nil"/>
              <w:left w:val="nil"/>
              <w:bottom w:val="nil"/>
              <w:right w:val="nil"/>
            </w:tcBorders>
            <w:shd w:val="clear" w:color="auto" w:fill="auto"/>
            <w:noWrap/>
            <w:vAlign w:val="center"/>
            <w:hideMark/>
          </w:tcPr>
          <w:p w14:paraId="63C1DA46" w14:textId="072A208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$ 1,239.34</w:t>
            </w:r>
          </w:p>
        </w:tc>
        <w:tc>
          <w:tcPr>
            <w:tcW w:w="381" w:type="pct"/>
            <w:tcBorders>
              <w:top w:val="nil"/>
              <w:left w:val="nil"/>
              <w:bottom w:val="nil"/>
              <w:right w:val="nil"/>
            </w:tcBorders>
            <w:shd w:val="clear" w:color="auto" w:fill="auto"/>
            <w:noWrap/>
            <w:vAlign w:val="center"/>
            <w:hideMark/>
          </w:tcPr>
          <w:p w14:paraId="1EDF91F6" w14:textId="6EF6C5D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$ 1,248.01</w:t>
            </w:r>
          </w:p>
        </w:tc>
        <w:tc>
          <w:tcPr>
            <w:tcW w:w="367" w:type="pct"/>
            <w:tcBorders>
              <w:top w:val="nil"/>
              <w:left w:val="nil"/>
              <w:bottom w:val="nil"/>
              <w:right w:val="nil"/>
            </w:tcBorders>
            <w:shd w:val="clear" w:color="auto" w:fill="auto"/>
            <w:noWrap/>
            <w:vAlign w:val="center"/>
            <w:hideMark/>
          </w:tcPr>
          <w:p w14:paraId="01EF5EBE" w14:textId="73C1013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$ 1,256.75</w:t>
            </w:r>
          </w:p>
        </w:tc>
        <w:tc>
          <w:tcPr>
            <w:tcW w:w="367" w:type="pct"/>
            <w:tcBorders>
              <w:top w:val="nil"/>
              <w:left w:val="nil"/>
              <w:bottom w:val="nil"/>
              <w:right w:val="nil"/>
            </w:tcBorders>
            <w:shd w:val="clear" w:color="auto" w:fill="auto"/>
            <w:noWrap/>
            <w:vAlign w:val="center"/>
            <w:hideMark/>
          </w:tcPr>
          <w:p w14:paraId="5712405E" w14:textId="64FF48C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$ 1,265.54</w:t>
            </w:r>
          </w:p>
        </w:tc>
        <w:tc>
          <w:tcPr>
            <w:tcW w:w="459" w:type="pct"/>
            <w:tcBorders>
              <w:top w:val="nil"/>
              <w:left w:val="nil"/>
              <w:bottom w:val="nil"/>
              <w:right w:val="nil"/>
            </w:tcBorders>
            <w:shd w:val="clear" w:color="auto" w:fill="auto"/>
            <w:noWrap/>
            <w:vAlign w:val="center"/>
            <w:hideMark/>
          </w:tcPr>
          <w:p w14:paraId="723C2978" w14:textId="5FC2A6E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$ 1,274.40</w:t>
            </w:r>
          </w:p>
        </w:tc>
      </w:tr>
      <w:tr w:rsidR="00955E80" w:rsidRPr="00DE7693" w14:paraId="77580052" w14:textId="77777777" w:rsidTr="0093504A">
        <w:trPr>
          <w:trHeight w:val="315"/>
        </w:trPr>
        <w:tc>
          <w:tcPr>
            <w:tcW w:w="487" w:type="pct"/>
            <w:tcBorders>
              <w:top w:val="nil"/>
              <w:left w:val="nil"/>
              <w:bottom w:val="nil"/>
              <w:right w:val="nil"/>
            </w:tcBorders>
            <w:shd w:val="clear" w:color="auto" w:fill="auto"/>
            <w:noWrap/>
            <w:vAlign w:val="center"/>
            <w:hideMark/>
          </w:tcPr>
          <w:p w14:paraId="3ECB7F7A"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40</w:t>
            </w:r>
          </w:p>
        </w:tc>
        <w:tc>
          <w:tcPr>
            <w:tcW w:w="367" w:type="pct"/>
            <w:tcBorders>
              <w:top w:val="nil"/>
              <w:left w:val="nil"/>
              <w:bottom w:val="nil"/>
              <w:right w:val="nil"/>
            </w:tcBorders>
            <w:shd w:val="clear" w:color="auto" w:fill="auto"/>
            <w:noWrap/>
            <w:vAlign w:val="center"/>
            <w:hideMark/>
          </w:tcPr>
          <w:p w14:paraId="1FE64E14" w14:textId="5C98CA9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$ 1,240.11</w:t>
            </w:r>
          </w:p>
        </w:tc>
        <w:tc>
          <w:tcPr>
            <w:tcW w:w="367" w:type="pct"/>
            <w:tcBorders>
              <w:top w:val="nil"/>
              <w:left w:val="nil"/>
              <w:bottom w:val="nil"/>
              <w:right w:val="nil"/>
            </w:tcBorders>
            <w:shd w:val="clear" w:color="auto" w:fill="auto"/>
            <w:noWrap/>
            <w:vAlign w:val="center"/>
            <w:hideMark/>
          </w:tcPr>
          <w:p w14:paraId="614E182D" w14:textId="0CA55A4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$ 1,248.79</w:t>
            </w:r>
          </w:p>
        </w:tc>
        <w:tc>
          <w:tcPr>
            <w:tcW w:w="367" w:type="pct"/>
            <w:tcBorders>
              <w:top w:val="nil"/>
              <w:left w:val="nil"/>
              <w:bottom w:val="nil"/>
              <w:right w:val="nil"/>
            </w:tcBorders>
            <w:shd w:val="clear" w:color="auto" w:fill="auto"/>
            <w:noWrap/>
            <w:vAlign w:val="center"/>
            <w:hideMark/>
          </w:tcPr>
          <w:p w14:paraId="0C02580F" w14:textId="2A4A07A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$ 1,257.54</w:t>
            </w:r>
          </w:p>
        </w:tc>
        <w:tc>
          <w:tcPr>
            <w:tcW w:w="367" w:type="pct"/>
            <w:tcBorders>
              <w:top w:val="nil"/>
              <w:left w:val="nil"/>
              <w:bottom w:val="nil"/>
              <w:right w:val="nil"/>
            </w:tcBorders>
            <w:shd w:val="clear" w:color="auto" w:fill="auto"/>
            <w:noWrap/>
            <w:vAlign w:val="center"/>
            <w:hideMark/>
          </w:tcPr>
          <w:p w14:paraId="50F8E588" w14:textId="29C3BF0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$ 1,266.34</w:t>
            </w:r>
          </w:p>
        </w:tc>
        <w:tc>
          <w:tcPr>
            <w:tcW w:w="367" w:type="pct"/>
            <w:tcBorders>
              <w:top w:val="nil"/>
              <w:left w:val="nil"/>
              <w:bottom w:val="nil"/>
              <w:right w:val="nil"/>
            </w:tcBorders>
            <w:shd w:val="clear" w:color="auto" w:fill="auto"/>
            <w:noWrap/>
            <w:vAlign w:val="center"/>
            <w:hideMark/>
          </w:tcPr>
          <w:p w14:paraId="778A6114" w14:textId="5F9E46D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$ 1,275.20</w:t>
            </w:r>
          </w:p>
        </w:tc>
        <w:tc>
          <w:tcPr>
            <w:tcW w:w="367" w:type="pct"/>
            <w:tcBorders>
              <w:top w:val="nil"/>
              <w:left w:val="nil"/>
              <w:bottom w:val="nil"/>
              <w:right w:val="nil"/>
            </w:tcBorders>
            <w:shd w:val="clear" w:color="auto" w:fill="auto"/>
            <w:noWrap/>
            <w:vAlign w:val="center"/>
            <w:hideMark/>
          </w:tcPr>
          <w:p w14:paraId="12BB31D5" w14:textId="000CE69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$ 1,284.13</w:t>
            </w:r>
          </w:p>
        </w:tc>
        <w:tc>
          <w:tcPr>
            <w:tcW w:w="367" w:type="pct"/>
            <w:tcBorders>
              <w:top w:val="nil"/>
              <w:left w:val="nil"/>
              <w:bottom w:val="nil"/>
              <w:right w:val="nil"/>
            </w:tcBorders>
            <w:shd w:val="clear" w:color="auto" w:fill="auto"/>
            <w:noWrap/>
            <w:vAlign w:val="center"/>
            <w:hideMark/>
          </w:tcPr>
          <w:p w14:paraId="32736BB5" w14:textId="0086AA4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$ 1,293.12</w:t>
            </w:r>
          </w:p>
        </w:tc>
        <w:tc>
          <w:tcPr>
            <w:tcW w:w="367" w:type="pct"/>
            <w:tcBorders>
              <w:top w:val="nil"/>
              <w:left w:val="nil"/>
              <w:bottom w:val="nil"/>
              <w:right w:val="nil"/>
            </w:tcBorders>
            <w:shd w:val="clear" w:color="auto" w:fill="auto"/>
            <w:noWrap/>
            <w:vAlign w:val="center"/>
            <w:hideMark/>
          </w:tcPr>
          <w:p w14:paraId="10F7C27E" w14:textId="081B071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$ 1,302.17</w:t>
            </w:r>
          </w:p>
        </w:tc>
        <w:tc>
          <w:tcPr>
            <w:tcW w:w="381" w:type="pct"/>
            <w:tcBorders>
              <w:top w:val="nil"/>
              <w:left w:val="nil"/>
              <w:bottom w:val="nil"/>
              <w:right w:val="nil"/>
            </w:tcBorders>
            <w:shd w:val="clear" w:color="auto" w:fill="auto"/>
            <w:noWrap/>
            <w:vAlign w:val="center"/>
            <w:hideMark/>
          </w:tcPr>
          <w:p w14:paraId="0BED170C" w14:textId="4782863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$ 1,311.28</w:t>
            </w:r>
          </w:p>
        </w:tc>
        <w:tc>
          <w:tcPr>
            <w:tcW w:w="367" w:type="pct"/>
            <w:tcBorders>
              <w:top w:val="nil"/>
              <w:left w:val="nil"/>
              <w:bottom w:val="nil"/>
              <w:right w:val="nil"/>
            </w:tcBorders>
            <w:shd w:val="clear" w:color="auto" w:fill="auto"/>
            <w:noWrap/>
            <w:vAlign w:val="center"/>
            <w:hideMark/>
          </w:tcPr>
          <w:p w14:paraId="2199CE79" w14:textId="016BFEF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$ 1,320.46</w:t>
            </w:r>
          </w:p>
        </w:tc>
        <w:tc>
          <w:tcPr>
            <w:tcW w:w="367" w:type="pct"/>
            <w:tcBorders>
              <w:top w:val="nil"/>
              <w:left w:val="nil"/>
              <w:bottom w:val="nil"/>
              <w:right w:val="nil"/>
            </w:tcBorders>
            <w:shd w:val="clear" w:color="auto" w:fill="auto"/>
            <w:noWrap/>
            <w:vAlign w:val="center"/>
            <w:hideMark/>
          </w:tcPr>
          <w:p w14:paraId="2492CAC1" w14:textId="21CAA75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$ 1,329.71</w:t>
            </w:r>
          </w:p>
        </w:tc>
        <w:tc>
          <w:tcPr>
            <w:tcW w:w="459" w:type="pct"/>
            <w:tcBorders>
              <w:top w:val="nil"/>
              <w:left w:val="nil"/>
              <w:bottom w:val="nil"/>
              <w:right w:val="nil"/>
            </w:tcBorders>
            <w:shd w:val="clear" w:color="auto" w:fill="auto"/>
            <w:noWrap/>
            <w:vAlign w:val="center"/>
            <w:hideMark/>
          </w:tcPr>
          <w:p w14:paraId="2E791CF0" w14:textId="048AC79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$ 1,339.01</w:t>
            </w:r>
          </w:p>
        </w:tc>
      </w:tr>
      <w:tr w:rsidR="00955E80" w:rsidRPr="00DE7693" w14:paraId="7C0FC1BB" w14:textId="77777777" w:rsidTr="0093504A">
        <w:trPr>
          <w:trHeight w:val="315"/>
        </w:trPr>
        <w:tc>
          <w:tcPr>
            <w:tcW w:w="487" w:type="pct"/>
            <w:tcBorders>
              <w:top w:val="nil"/>
              <w:left w:val="nil"/>
              <w:bottom w:val="nil"/>
              <w:right w:val="nil"/>
            </w:tcBorders>
            <w:shd w:val="clear" w:color="auto" w:fill="auto"/>
            <w:noWrap/>
            <w:vAlign w:val="center"/>
            <w:hideMark/>
          </w:tcPr>
          <w:p w14:paraId="06114187"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41</w:t>
            </w:r>
          </w:p>
        </w:tc>
        <w:tc>
          <w:tcPr>
            <w:tcW w:w="367" w:type="pct"/>
            <w:tcBorders>
              <w:top w:val="nil"/>
              <w:left w:val="nil"/>
              <w:bottom w:val="nil"/>
              <w:right w:val="nil"/>
            </w:tcBorders>
            <w:shd w:val="clear" w:color="auto" w:fill="auto"/>
            <w:noWrap/>
            <w:vAlign w:val="center"/>
            <w:hideMark/>
          </w:tcPr>
          <w:p w14:paraId="5F0B95B5" w14:textId="5196C00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$ 1,301.54</w:t>
            </w:r>
          </w:p>
        </w:tc>
        <w:tc>
          <w:tcPr>
            <w:tcW w:w="367" w:type="pct"/>
            <w:tcBorders>
              <w:top w:val="nil"/>
              <w:left w:val="nil"/>
              <w:bottom w:val="nil"/>
              <w:right w:val="nil"/>
            </w:tcBorders>
            <w:shd w:val="clear" w:color="auto" w:fill="auto"/>
            <w:noWrap/>
            <w:vAlign w:val="center"/>
            <w:hideMark/>
          </w:tcPr>
          <w:p w14:paraId="5A7B2D66" w14:textId="0136717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$ 1,310.65</w:t>
            </w:r>
          </w:p>
        </w:tc>
        <w:tc>
          <w:tcPr>
            <w:tcW w:w="367" w:type="pct"/>
            <w:tcBorders>
              <w:top w:val="nil"/>
              <w:left w:val="nil"/>
              <w:bottom w:val="nil"/>
              <w:right w:val="nil"/>
            </w:tcBorders>
            <w:shd w:val="clear" w:color="auto" w:fill="auto"/>
            <w:noWrap/>
            <w:vAlign w:val="center"/>
            <w:hideMark/>
          </w:tcPr>
          <w:p w14:paraId="42898A6E" w14:textId="0E99048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$ 1,319.82</w:t>
            </w:r>
          </w:p>
        </w:tc>
        <w:tc>
          <w:tcPr>
            <w:tcW w:w="367" w:type="pct"/>
            <w:tcBorders>
              <w:top w:val="nil"/>
              <w:left w:val="nil"/>
              <w:bottom w:val="nil"/>
              <w:right w:val="nil"/>
            </w:tcBorders>
            <w:shd w:val="clear" w:color="auto" w:fill="auto"/>
            <w:noWrap/>
            <w:vAlign w:val="center"/>
            <w:hideMark/>
          </w:tcPr>
          <w:p w14:paraId="319078C6" w14:textId="2C15B7D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$ 1,329.06</w:t>
            </w:r>
          </w:p>
        </w:tc>
        <w:tc>
          <w:tcPr>
            <w:tcW w:w="367" w:type="pct"/>
            <w:tcBorders>
              <w:top w:val="nil"/>
              <w:left w:val="nil"/>
              <w:bottom w:val="nil"/>
              <w:right w:val="nil"/>
            </w:tcBorders>
            <w:shd w:val="clear" w:color="auto" w:fill="auto"/>
            <w:noWrap/>
            <w:vAlign w:val="center"/>
            <w:hideMark/>
          </w:tcPr>
          <w:p w14:paraId="0E762377" w14:textId="45D5612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$ 1,338.37</w:t>
            </w:r>
          </w:p>
        </w:tc>
        <w:tc>
          <w:tcPr>
            <w:tcW w:w="367" w:type="pct"/>
            <w:tcBorders>
              <w:top w:val="nil"/>
              <w:left w:val="nil"/>
              <w:bottom w:val="nil"/>
              <w:right w:val="nil"/>
            </w:tcBorders>
            <w:shd w:val="clear" w:color="auto" w:fill="auto"/>
            <w:noWrap/>
            <w:vAlign w:val="center"/>
            <w:hideMark/>
          </w:tcPr>
          <w:p w14:paraId="653B5668" w14:textId="4C2015E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$ 1,347.73</w:t>
            </w:r>
          </w:p>
        </w:tc>
        <w:tc>
          <w:tcPr>
            <w:tcW w:w="367" w:type="pct"/>
            <w:tcBorders>
              <w:top w:val="nil"/>
              <w:left w:val="nil"/>
              <w:bottom w:val="nil"/>
              <w:right w:val="nil"/>
            </w:tcBorders>
            <w:shd w:val="clear" w:color="auto" w:fill="auto"/>
            <w:noWrap/>
            <w:vAlign w:val="center"/>
            <w:hideMark/>
          </w:tcPr>
          <w:p w14:paraId="306ECD3E" w14:textId="3171412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$ 1,357.17</w:t>
            </w:r>
          </w:p>
        </w:tc>
        <w:tc>
          <w:tcPr>
            <w:tcW w:w="367" w:type="pct"/>
            <w:tcBorders>
              <w:top w:val="nil"/>
              <w:left w:val="nil"/>
              <w:bottom w:val="nil"/>
              <w:right w:val="nil"/>
            </w:tcBorders>
            <w:shd w:val="clear" w:color="auto" w:fill="auto"/>
            <w:noWrap/>
            <w:vAlign w:val="center"/>
            <w:hideMark/>
          </w:tcPr>
          <w:p w14:paraId="25C487DC" w14:textId="2FB2383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$ 1,366.67</w:t>
            </w:r>
          </w:p>
        </w:tc>
        <w:tc>
          <w:tcPr>
            <w:tcW w:w="381" w:type="pct"/>
            <w:tcBorders>
              <w:top w:val="nil"/>
              <w:left w:val="nil"/>
              <w:bottom w:val="nil"/>
              <w:right w:val="nil"/>
            </w:tcBorders>
            <w:shd w:val="clear" w:color="auto" w:fill="auto"/>
            <w:noWrap/>
            <w:vAlign w:val="center"/>
            <w:hideMark/>
          </w:tcPr>
          <w:p w14:paraId="7F9CCF92" w14:textId="6930E4A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$ 1,376.24</w:t>
            </w:r>
          </w:p>
        </w:tc>
        <w:tc>
          <w:tcPr>
            <w:tcW w:w="367" w:type="pct"/>
            <w:tcBorders>
              <w:top w:val="nil"/>
              <w:left w:val="nil"/>
              <w:bottom w:val="nil"/>
              <w:right w:val="nil"/>
            </w:tcBorders>
            <w:shd w:val="clear" w:color="auto" w:fill="auto"/>
            <w:noWrap/>
            <w:vAlign w:val="center"/>
            <w:hideMark/>
          </w:tcPr>
          <w:p w14:paraId="3DD40D46" w14:textId="43EA753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$ 1,385.87</w:t>
            </w:r>
          </w:p>
        </w:tc>
        <w:tc>
          <w:tcPr>
            <w:tcW w:w="367" w:type="pct"/>
            <w:tcBorders>
              <w:top w:val="nil"/>
              <w:left w:val="nil"/>
              <w:bottom w:val="nil"/>
              <w:right w:val="nil"/>
            </w:tcBorders>
            <w:shd w:val="clear" w:color="auto" w:fill="auto"/>
            <w:noWrap/>
            <w:vAlign w:val="center"/>
            <w:hideMark/>
          </w:tcPr>
          <w:p w14:paraId="0B0E0C60" w14:textId="26D9338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$ 1,395.57</w:t>
            </w:r>
          </w:p>
        </w:tc>
        <w:tc>
          <w:tcPr>
            <w:tcW w:w="459" w:type="pct"/>
            <w:tcBorders>
              <w:top w:val="nil"/>
              <w:left w:val="nil"/>
              <w:bottom w:val="nil"/>
              <w:right w:val="nil"/>
            </w:tcBorders>
            <w:shd w:val="clear" w:color="auto" w:fill="auto"/>
            <w:noWrap/>
            <w:vAlign w:val="center"/>
            <w:hideMark/>
          </w:tcPr>
          <w:p w14:paraId="34FD7F77" w14:textId="392C821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$ 1,405.34</w:t>
            </w:r>
          </w:p>
        </w:tc>
      </w:tr>
      <w:tr w:rsidR="00955E80" w:rsidRPr="00DE7693" w14:paraId="7EF83E6E" w14:textId="77777777" w:rsidTr="0093504A">
        <w:trPr>
          <w:trHeight w:val="315"/>
        </w:trPr>
        <w:tc>
          <w:tcPr>
            <w:tcW w:w="487" w:type="pct"/>
            <w:tcBorders>
              <w:top w:val="nil"/>
              <w:left w:val="nil"/>
              <w:bottom w:val="nil"/>
              <w:right w:val="nil"/>
            </w:tcBorders>
            <w:shd w:val="clear" w:color="auto" w:fill="auto"/>
            <w:noWrap/>
            <w:vAlign w:val="center"/>
            <w:hideMark/>
          </w:tcPr>
          <w:p w14:paraId="03882A68"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42</w:t>
            </w:r>
          </w:p>
        </w:tc>
        <w:tc>
          <w:tcPr>
            <w:tcW w:w="367" w:type="pct"/>
            <w:tcBorders>
              <w:top w:val="nil"/>
              <w:left w:val="nil"/>
              <w:bottom w:val="nil"/>
              <w:right w:val="nil"/>
            </w:tcBorders>
            <w:shd w:val="clear" w:color="auto" w:fill="auto"/>
            <w:noWrap/>
            <w:vAlign w:val="center"/>
            <w:hideMark/>
          </w:tcPr>
          <w:p w14:paraId="19CF9AD8" w14:textId="39C406C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$ 1,353.94</w:t>
            </w:r>
          </w:p>
        </w:tc>
        <w:tc>
          <w:tcPr>
            <w:tcW w:w="367" w:type="pct"/>
            <w:tcBorders>
              <w:top w:val="nil"/>
              <w:left w:val="nil"/>
              <w:bottom w:val="nil"/>
              <w:right w:val="nil"/>
            </w:tcBorders>
            <w:shd w:val="clear" w:color="auto" w:fill="auto"/>
            <w:noWrap/>
            <w:vAlign w:val="center"/>
            <w:hideMark/>
          </w:tcPr>
          <w:p w14:paraId="4C7419C0" w14:textId="7062365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$ 1,363.42</w:t>
            </w:r>
          </w:p>
        </w:tc>
        <w:tc>
          <w:tcPr>
            <w:tcW w:w="367" w:type="pct"/>
            <w:tcBorders>
              <w:top w:val="nil"/>
              <w:left w:val="nil"/>
              <w:bottom w:val="nil"/>
              <w:right w:val="nil"/>
            </w:tcBorders>
            <w:shd w:val="clear" w:color="auto" w:fill="auto"/>
            <w:noWrap/>
            <w:vAlign w:val="center"/>
            <w:hideMark/>
          </w:tcPr>
          <w:p w14:paraId="1D0CA6F4" w14:textId="5562767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$ 1,372.97</w:t>
            </w:r>
          </w:p>
        </w:tc>
        <w:tc>
          <w:tcPr>
            <w:tcW w:w="367" w:type="pct"/>
            <w:tcBorders>
              <w:top w:val="nil"/>
              <w:left w:val="nil"/>
              <w:bottom w:val="nil"/>
              <w:right w:val="nil"/>
            </w:tcBorders>
            <w:shd w:val="clear" w:color="auto" w:fill="auto"/>
            <w:noWrap/>
            <w:vAlign w:val="center"/>
            <w:hideMark/>
          </w:tcPr>
          <w:p w14:paraId="096DAE11" w14:textId="361D893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$ 1,382.58</w:t>
            </w:r>
          </w:p>
        </w:tc>
        <w:tc>
          <w:tcPr>
            <w:tcW w:w="367" w:type="pct"/>
            <w:tcBorders>
              <w:top w:val="nil"/>
              <w:left w:val="nil"/>
              <w:bottom w:val="nil"/>
              <w:right w:val="nil"/>
            </w:tcBorders>
            <w:shd w:val="clear" w:color="auto" w:fill="auto"/>
            <w:noWrap/>
            <w:vAlign w:val="center"/>
            <w:hideMark/>
          </w:tcPr>
          <w:p w14:paraId="4FBB8A55" w14:textId="13B80B6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$ 1,392.25</w:t>
            </w:r>
          </w:p>
        </w:tc>
        <w:tc>
          <w:tcPr>
            <w:tcW w:w="367" w:type="pct"/>
            <w:tcBorders>
              <w:top w:val="nil"/>
              <w:left w:val="nil"/>
              <w:bottom w:val="nil"/>
              <w:right w:val="nil"/>
            </w:tcBorders>
            <w:shd w:val="clear" w:color="auto" w:fill="auto"/>
            <w:noWrap/>
            <w:vAlign w:val="center"/>
            <w:hideMark/>
          </w:tcPr>
          <w:p w14:paraId="68B6B5A5" w14:textId="5F089A0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$ 1,402.00</w:t>
            </w:r>
          </w:p>
        </w:tc>
        <w:tc>
          <w:tcPr>
            <w:tcW w:w="367" w:type="pct"/>
            <w:tcBorders>
              <w:top w:val="nil"/>
              <w:left w:val="nil"/>
              <w:bottom w:val="nil"/>
              <w:right w:val="nil"/>
            </w:tcBorders>
            <w:shd w:val="clear" w:color="auto" w:fill="auto"/>
            <w:noWrap/>
            <w:vAlign w:val="center"/>
            <w:hideMark/>
          </w:tcPr>
          <w:p w14:paraId="446361D1" w14:textId="730038F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$ 1,411.81</w:t>
            </w:r>
          </w:p>
        </w:tc>
        <w:tc>
          <w:tcPr>
            <w:tcW w:w="367" w:type="pct"/>
            <w:tcBorders>
              <w:top w:val="nil"/>
              <w:left w:val="nil"/>
              <w:bottom w:val="nil"/>
              <w:right w:val="nil"/>
            </w:tcBorders>
            <w:shd w:val="clear" w:color="auto" w:fill="auto"/>
            <w:noWrap/>
            <w:vAlign w:val="center"/>
            <w:hideMark/>
          </w:tcPr>
          <w:p w14:paraId="33AC77D4" w14:textId="0905F77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$ 1,421.70</w:t>
            </w:r>
          </w:p>
        </w:tc>
        <w:tc>
          <w:tcPr>
            <w:tcW w:w="381" w:type="pct"/>
            <w:tcBorders>
              <w:top w:val="nil"/>
              <w:left w:val="nil"/>
              <w:bottom w:val="nil"/>
              <w:right w:val="nil"/>
            </w:tcBorders>
            <w:shd w:val="clear" w:color="auto" w:fill="auto"/>
            <w:noWrap/>
            <w:vAlign w:val="center"/>
            <w:hideMark/>
          </w:tcPr>
          <w:p w14:paraId="7A7DBEE1" w14:textId="53FDAA3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$ 1,431.65</w:t>
            </w:r>
          </w:p>
        </w:tc>
        <w:tc>
          <w:tcPr>
            <w:tcW w:w="367" w:type="pct"/>
            <w:tcBorders>
              <w:top w:val="nil"/>
              <w:left w:val="nil"/>
              <w:bottom w:val="nil"/>
              <w:right w:val="nil"/>
            </w:tcBorders>
            <w:shd w:val="clear" w:color="auto" w:fill="auto"/>
            <w:noWrap/>
            <w:vAlign w:val="center"/>
            <w:hideMark/>
          </w:tcPr>
          <w:p w14:paraId="4510A6CA" w14:textId="7982D06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$ 1,441.67</w:t>
            </w:r>
          </w:p>
        </w:tc>
        <w:tc>
          <w:tcPr>
            <w:tcW w:w="367" w:type="pct"/>
            <w:tcBorders>
              <w:top w:val="nil"/>
              <w:left w:val="nil"/>
              <w:bottom w:val="nil"/>
              <w:right w:val="nil"/>
            </w:tcBorders>
            <w:shd w:val="clear" w:color="auto" w:fill="auto"/>
            <w:noWrap/>
            <w:vAlign w:val="center"/>
            <w:hideMark/>
          </w:tcPr>
          <w:p w14:paraId="2ADB6056" w14:textId="55EB031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$ 1,451.76</w:t>
            </w:r>
          </w:p>
        </w:tc>
        <w:tc>
          <w:tcPr>
            <w:tcW w:w="459" w:type="pct"/>
            <w:tcBorders>
              <w:top w:val="nil"/>
              <w:left w:val="nil"/>
              <w:bottom w:val="nil"/>
              <w:right w:val="nil"/>
            </w:tcBorders>
            <w:shd w:val="clear" w:color="auto" w:fill="auto"/>
            <w:noWrap/>
            <w:vAlign w:val="center"/>
            <w:hideMark/>
          </w:tcPr>
          <w:p w14:paraId="3D0B8BA0" w14:textId="16E90BE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$ 1,461.92</w:t>
            </w:r>
          </w:p>
        </w:tc>
      </w:tr>
      <w:tr w:rsidR="00955E80" w:rsidRPr="00DE7693" w14:paraId="2E313661" w14:textId="77777777" w:rsidTr="0093504A">
        <w:trPr>
          <w:trHeight w:val="315"/>
        </w:trPr>
        <w:tc>
          <w:tcPr>
            <w:tcW w:w="487" w:type="pct"/>
            <w:tcBorders>
              <w:top w:val="nil"/>
              <w:left w:val="nil"/>
              <w:bottom w:val="nil"/>
              <w:right w:val="nil"/>
            </w:tcBorders>
            <w:shd w:val="clear" w:color="auto" w:fill="auto"/>
            <w:noWrap/>
            <w:vAlign w:val="center"/>
            <w:hideMark/>
          </w:tcPr>
          <w:p w14:paraId="148002D7"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43</w:t>
            </w:r>
          </w:p>
        </w:tc>
        <w:tc>
          <w:tcPr>
            <w:tcW w:w="367" w:type="pct"/>
            <w:tcBorders>
              <w:top w:val="nil"/>
              <w:left w:val="nil"/>
              <w:bottom w:val="nil"/>
              <w:right w:val="nil"/>
            </w:tcBorders>
            <w:shd w:val="clear" w:color="auto" w:fill="auto"/>
            <w:noWrap/>
            <w:vAlign w:val="center"/>
            <w:hideMark/>
          </w:tcPr>
          <w:p w14:paraId="0DF9B5C5" w14:textId="5FDE7A1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$ 1,407.37</w:t>
            </w:r>
          </w:p>
        </w:tc>
        <w:tc>
          <w:tcPr>
            <w:tcW w:w="367" w:type="pct"/>
            <w:tcBorders>
              <w:top w:val="nil"/>
              <w:left w:val="nil"/>
              <w:bottom w:val="nil"/>
              <w:right w:val="nil"/>
            </w:tcBorders>
            <w:shd w:val="clear" w:color="auto" w:fill="auto"/>
            <w:noWrap/>
            <w:vAlign w:val="center"/>
            <w:hideMark/>
          </w:tcPr>
          <w:p w14:paraId="3FBEFADE" w14:textId="15983D8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$ 1,417.22</w:t>
            </w:r>
          </w:p>
        </w:tc>
        <w:tc>
          <w:tcPr>
            <w:tcW w:w="367" w:type="pct"/>
            <w:tcBorders>
              <w:top w:val="nil"/>
              <w:left w:val="nil"/>
              <w:bottom w:val="nil"/>
              <w:right w:val="nil"/>
            </w:tcBorders>
            <w:shd w:val="clear" w:color="auto" w:fill="auto"/>
            <w:noWrap/>
            <w:vAlign w:val="center"/>
            <w:hideMark/>
          </w:tcPr>
          <w:p w14:paraId="1CAAE83F" w14:textId="332D7B5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$ 1,427.14</w:t>
            </w:r>
          </w:p>
        </w:tc>
        <w:tc>
          <w:tcPr>
            <w:tcW w:w="367" w:type="pct"/>
            <w:tcBorders>
              <w:top w:val="nil"/>
              <w:left w:val="nil"/>
              <w:bottom w:val="nil"/>
              <w:right w:val="nil"/>
            </w:tcBorders>
            <w:shd w:val="clear" w:color="auto" w:fill="auto"/>
            <w:noWrap/>
            <w:vAlign w:val="center"/>
            <w:hideMark/>
          </w:tcPr>
          <w:p w14:paraId="639C8B4E" w14:textId="3517468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$ 1,437.13</w:t>
            </w:r>
          </w:p>
        </w:tc>
        <w:tc>
          <w:tcPr>
            <w:tcW w:w="367" w:type="pct"/>
            <w:tcBorders>
              <w:top w:val="nil"/>
              <w:left w:val="nil"/>
              <w:bottom w:val="nil"/>
              <w:right w:val="nil"/>
            </w:tcBorders>
            <w:shd w:val="clear" w:color="auto" w:fill="auto"/>
            <w:noWrap/>
            <w:vAlign w:val="center"/>
            <w:hideMark/>
          </w:tcPr>
          <w:p w14:paraId="0799280D" w14:textId="57FED04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$ 1,447.19</w:t>
            </w:r>
          </w:p>
        </w:tc>
        <w:tc>
          <w:tcPr>
            <w:tcW w:w="367" w:type="pct"/>
            <w:tcBorders>
              <w:top w:val="nil"/>
              <w:left w:val="nil"/>
              <w:bottom w:val="nil"/>
              <w:right w:val="nil"/>
            </w:tcBorders>
            <w:shd w:val="clear" w:color="auto" w:fill="auto"/>
            <w:noWrap/>
            <w:vAlign w:val="center"/>
            <w:hideMark/>
          </w:tcPr>
          <w:p w14:paraId="19A21FBD" w14:textId="433EE7F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$ 1,457.32</w:t>
            </w:r>
          </w:p>
        </w:tc>
        <w:tc>
          <w:tcPr>
            <w:tcW w:w="367" w:type="pct"/>
            <w:tcBorders>
              <w:top w:val="nil"/>
              <w:left w:val="nil"/>
              <w:bottom w:val="nil"/>
              <w:right w:val="nil"/>
            </w:tcBorders>
            <w:shd w:val="clear" w:color="auto" w:fill="auto"/>
            <w:noWrap/>
            <w:vAlign w:val="center"/>
            <w:hideMark/>
          </w:tcPr>
          <w:p w14:paraId="7BA86528" w14:textId="5CC79F9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$ 1,467.52</w:t>
            </w:r>
          </w:p>
        </w:tc>
        <w:tc>
          <w:tcPr>
            <w:tcW w:w="367" w:type="pct"/>
            <w:tcBorders>
              <w:top w:val="nil"/>
              <w:left w:val="nil"/>
              <w:bottom w:val="nil"/>
              <w:right w:val="nil"/>
            </w:tcBorders>
            <w:shd w:val="clear" w:color="auto" w:fill="auto"/>
            <w:noWrap/>
            <w:vAlign w:val="center"/>
            <w:hideMark/>
          </w:tcPr>
          <w:p w14:paraId="063DA506" w14:textId="030F391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$ 1,477.79</w:t>
            </w:r>
          </w:p>
        </w:tc>
        <w:tc>
          <w:tcPr>
            <w:tcW w:w="381" w:type="pct"/>
            <w:tcBorders>
              <w:top w:val="nil"/>
              <w:left w:val="nil"/>
              <w:bottom w:val="nil"/>
              <w:right w:val="nil"/>
            </w:tcBorders>
            <w:shd w:val="clear" w:color="auto" w:fill="auto"/>
            <w:noWrap/>
            <w:vAlign w:val="center"/>
            <w:hideMark/>
          </w:tcPr>
          <w:p w14:paraId="05F08377" w14:textId="18DD573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$ 1,488.14</w:t>
            </w:r>
          </w:p>
        </w:tc>
        <w:tc>
          <w:tcPr>
            <w:tcW w:w="367" w:type="pct"/>
            <w:tcBorders>
              <w:top w:val="nil"/>
              <w:left w:val="nil"/>
              <w:bottom w:val="nil"/>
              <w:right w:val="nil"/>
            </w:tcBorders>
            <w:shd w:val="clear" w:color="auto" w:fill="auto"/>
            <w:noWrap/>
            <w:vAlign w:val="center"/>
            <w:hideMark/>
          </w:tcPr>
          <w:p w14:paraId="76F02D1E" w14:textId="498338B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$ 1,498.56</w:t>
            </w:r>
          </w:p>
        </w:tc>
        <w:tc>
          <w:tcPr>
            <w:tcW w:w="367" w:type="pct"/>
            <w:tcBorders>
              <w:top w:val="nil"/>
              <w:left w:val="nil"/>
              <w:bottom w:val="nil"/>
              <w:right w:val="nil"/>
            </w:tcBorders>
            <w:shd w:val="clear" w:color="auto" w:fill="auto"/>
            <w:noWrap/>
            <w:vAlign w:val="center"/>
            <w:hideMark/>
          </w:tcPr>
          <w:p w14:paraId="76FFBD46" w14:textId="52E8082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$ 1,509.05</w:t>
            </w:r>
          </w:p>
        </w:tc>
        <w:tc>
          <w:tcPr>
            <w:tcW w:w="459" w:type="pct"/>
            <w:tcBorders>
              <w:top w:val="nil"/>
              <w:left w:val="nil"/>
              <w:bottom w:val="nil"/>
              <w:right w:val="nil"/>
            </w:tcBorders>
            <w:shd w:val="clear" w:color="auto" w:fill="auto"/>
            <w:noWrap/>
            <w:vAlign w:val="center"/>
            <w:hideMark/>
          </w:tcPr>
          <w:p w14:paraId="4C0D1D7E" w14:textId="46A518A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$ 1,519.61</w:t>
            </w:r>
          </w:p>
        </w:tc>
      </w:tr>
      <w:tr w:rsidR="00955E80" w:rsidRPr="00DE7693" w14:paraId="2467383D" w14:textId="77777777" w:rsidTr="0093504A">
        <w:trPr>
          <w:trHeight w:val="315"/>
        </w:trPr>
        <w:tc>
          <w:tcPr>
            <w:tcW w:w="487" w:type="pct"/>
            <w:tcBorders>
              <w:top w:val="nil"/>
              <w:left w:val="nil"/>
              <w:bottom w:val="nil"/>
              <w:right w:val="nil"/>
            </w:tcBorders>
            <w:shd w:val="clear" w:color="auto" w:fill="auto"/>
            <w:noWrap/>
            <w:vAlign w:val="center"/>
            <w:hideMark/>
          </w:tcPr>
          <w:p w14:paraId="30FFE548"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44</w:t>
            </w:r>
          </w:p>
        </w:tc>
        <w:tc>
          <w:tcPr>
            <w:tcW w:w="367" w:type="pct"/>
            <w:tcBorders>
              <w:top w:val="nil"/>
              <w:left w:val="nil"/>
              <w:bottom w:val="nil"/>
              <w:right w:val="nil"/>
            </w:tcBorders>
            <w:shd w:val="clear" w:color="auto" w:fill="auto"/>
            <w:noWrap/>
            <w:vAlign w:val="center"/>
            <w:hideMark/>
          </w:tcPr>
          <w:p w14:paraId="640BBDEA" w14:textId="619027C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$ 1,461.82</w:t>
            </w:r>
          </w:p>
        </w:tc>
        <w:tc>
          <w:tcPr>
            <w:tcW w:w="367" w:type="pct"/>
            <w:tcBorders>
              <w:top w:val="nil"/>
              <w:left w:val="nil"/>
              <w:bottom w:val="nil"/>
              <w:right w:val="nil"/>
            </w:tcBorders>
            <w:shd w:val="clear" w:color="auto" w:fill="auto"/>
            <w:noWrap/>
            <w:vAlign w:val="center"/>
            <w:hideMark/>
          </w:tcPr>
          <w:p w14:paraId="3181B424" w14:textId="7888582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$ 1,472.05</w:t>
            </w:r>
          </w:p>
        </w:tc>
        <w:tc>
          <w:tcPr>
            <w:tcW w:w="367" w:type="pct"/>
            <w:tcBorders>
              <w:top w:val="nil"/>
              <w:left w:val="nil"/>
              <w:bottom w:val="nil"/>
              <w:right w:val="nil"/>
            </w:tcBorders>
            <w:shd w:val="clear" w:color="auto" w:fill="auto"/>
            <w:noWrap/>
            <w:vAlign w:val="center"/>
            <w:hideMark/>
          </w:tcPr>
          <w:p w14:paraId="57E8A5C3" w14:textId="0BE3CA1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$ 1,482.36</w:t>
            </w:r>
          </w:p>
        </w:tc>
        <w:tc>
          <w:tcPr>
            <w:tcW w:w="367" w:type="pct"/>
            <w:tcBorders>
              <w:top w:val="nil"/>
              <w:left w:val="nil"/>
              <w:bottom w:val="nil"/>
              <w:right w:val="nil"/>
            </w:tcBorders>
            <w:shd w:val="clear" w:color="auto" w:fill="auto"/>
            <w:noWrap/>
            <w:vAlign w:val="center"/>
            <w:hideMark/>
          </w:tcPr>
          <w:p w14:paraId="132C1E22" w14:textId="73C4909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$ 1,492.73</w:t>
            </w:r>
          </w:p>
        </w:tc>
        <w:tc>
          <w:tcPr>
            <w:tcW w:w="367" w:type="pct"/>
            <w:tcBorders>
              <w:top w:val="nil"/>
              <w:left w:val="nil"/>
              <w:bottom w:val="nil"/>
              <w:right w:val="nil"/>
            </w:tcBorders>
            <w:shd w:val="clear" w:color="auto" w:fill="auto"/>
            <w:noWrap/>
            <w:vAlign w:val="center"/>
            <w:hideMark/>
          </w:tcPr>
          <w:p w14:paraId="1E8CAE3C" w14:textId="364EE9D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$ 1,503.18</w:t>
            </w:r>
          </w:p>
        </w:tc>
        <w:tc>
          <w:tcPr>
            <w:tcW w:w="367" w:type="pct"/>
            <w:tcBorders>
              <w:top w:val="nil"/>
              <w:left w:val="nil"/>
              <w:bottom w:val="nil"/>
              <w:right w:val="nil"/>
            </w:tcBorders>
            <w:shd w:val="clear" w:color="auto" w:fill="auto"/>
            <w:noWrap/>
            <w:vAlign w:val="center"/>
            <w:hideMark/>
          </w:tcPr>
          <w:p w14:paraId="1604E9E6" w14:textId="4646D8B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$ 1,513.71</w:t>
            </w:r>
          </w:p>
        </w:tc>
        <w:tc>
          <w:tcPr>
            <w:tcW w:w="367" w:type="pct"/>
            <w:tcBorders>
              <w:top w:val="nil"/>
              <w:left w:val="nil"/>
              <w:bottom w:val="nil"/>
              <w:right w:val="nil"/>
            </w:tcBorders>
            <w:shd w:val="clear" w:color="auto" w:fill="auto"/>
            <w:noWrap/>
            <w:vAlign w:val="center"/>
            <w:hideMark/>
          </w:tcPr>
          <w:p w14:paraId="558DD593" w14:textId="28BA2C3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$ 1,524.30</w:t>
            </w:r>
          </w:p>
        </w:tc>
        <w:tc>
          <w:tcPr>
            <w:tcW w:w="367" w:type="pct"/>
            <w:tcBorders>
              <w:top w:val="nil"/>
              <w:left w:val="nil"/>
              <w:bottom w:val="nil"/>
              <w:right w:val="nil"/>
            </w:tcBorders>
            <w:shd w:val="clear" w:color="auto" w:fill="auto"/>
            <w:noWrap/>
            <w:vAlign w:val="center"/>
            <w:hideMark/>
          </w:tcPr>
          <w:p w14:paraId="3D474B02" w14:textId="41CBA19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$ 1,534.97</w:t>
            </w:r>
          </w:p>
        </w:tc>
        <w:tc>
          <w:tcPr>
            <w:tcW w:w="381" w:type="pct"/>
            <w:tcBorders>
              <w:top w:val="nil"/>
              <w:left w:val="nil"/>
              <w:bottom w:val="nil"/>
              <w:right w:val="nil"/>
            </w:tcBorders>
            <w:shd w:val="clear" w:color="auto" w:fill="auto"/>
            <w:noWrap/>
            <w:vAlign w:val="center"/>
            <w:hideMark/>
          </w:tcPr>
          <w:p w14:paraId="73156710" w14:textId="322557A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$ 1,545.72</w:t>
            </w:r>
          </w:p>
        </w:tc>
        <w:tc>
          <w:tcPr>
            <w:tcW w:w="367" w:type="pct"/>
            <w:tcBorders>
              <w:top w:val="nil"/>
              <w:left w:val="nil"/>
              <w:bottom w:val="nil"/>
              <w:right w:val="nil"/>
            </w:tcBorders>
            <w:shd w:val="clear" w:color="auto" w:fill="auto"/>
            <w:noWrap/>
            <w:vAlign w:val="center"/>
            <w:hideMark/>
          </w:tcPr>
          <w:p w14:paraId="171FBAC4" w14:textId="5DB7F65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$ 1,556.54</w:t>
            </w:r>
          </w:p>
        </w:tc>
        <w:tc>
          <w:tcPr>
            <w:tcW w:w="367" w:type="pct"/>
            <w:tcBorders>
              <w:top w:val="nil"/>
              <w:left w:val="nil"/>
              <w:bottom w:val="nil"/>
              <w:right w:val="nil"/>
            </w:tcBorders>
            <w:shd w:val="clear" w:color="auto" w:fill="auto"/>
            <w:noWrap/>
            <w:vAlign w:val="center"/>
            <w:hideMark/>
          </w:tcPr>
          <w:p w14:paraId="374C9EAF" w14:textId="2C760EA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$ 1,567.43</w:t>
            </w:r>
          </w:p>
        </w:tc>
        <w:tc>
          <w:tcPr>
            <w:tcW w:w="459" w:type="pct"/>
            <w:tcBorders>
              <w:top w:val="nil"/>
              <w:left w:val="nil"/>
              <w:bottom w:val="nil"/>
              <w:right w:val="nil"/>
            </w:tcBorders>
            <w:shd w:val="clear" w:color="auto" w:fill="auto"/>
            <w:noWrap/>
            <w:vAlign w:val="center"/>
            <w:hideMark/>
          </w:tcPr>
          <w:p w14:paraId="1170833B" w14:textId="2F51374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$ 1,578.40</w:t>
            </w:r>
          </w:p>
        </w:tc>
      </w:tr>
      <w:tr w:rsidR="00955E80" w:rsidRPr="00DE7693" w14:paraId="130DEB71" w14:textId="77777777" w:rsidTr="0093504A">
        <w:trPr>
          <w:trHeight w:val="315"/>
        </w:trPr>
        <w:tc>
          <w:tcPr>
            <w:tcW w:w="487" w:type="pct"/>
            <w:tcBorders>
              <w:top w:val="nil"/>
              <w:left w:val="nil"/>
              <w:bottom w:val="nil"/>
              <w:right w:val="nil"/>
            </w:tcBorders>
            <w:shd w:val="clear" w:color="auto" w:fill="auto"/>
            <w:noWrap/>
            <w:vAlign w:val="center"/>
            <w:hideMark/>
          </w:tcPr>
          <w:p w14:paraId="26E552C7"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45</w:t>
            </w:r>
          </w:p>
        </w:tc>
        <w:tc>
          <w:tcPr>
            <w:tcW w:w="367" w:type="pct"/>
            <w:tcBorders>
              <w:top w:val="nil"/>
              <w:left w:val="nil"/>
              <w:bottom w:val="nil"/>
              <w:right w:val="nil"/>
            </w:tcBorders>
            <w:shd w:val="clear" w:color="auto" w:fill="auto"/>
            <w:noWrap/>
            <w:vAlign w:val="center"/>
            <w:hideMark/>
          </w:tcPr>
          <w:p w14:paraId="46A5753C" w14:textId="6A17DA2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$ 1,517.25</w:t>
            </w:r>
          </w:p>
        </w:tc>
        <w:tc>
          <w:tcPr>
            <w:tcW w:w="367" w:type="pct"/>
            <w:tcBorders>
              <w:top w:val="nil"/>
              <w:left w:val="nil"/>
              <w:bottom w:val="nil"/>
              <w:right w:val="nil"/>
            </w:tcBorders>
            <w:shd w:val="clear" w:color="auto" w:fill="auto"/>
            <w:noWrap/>
            <w:vAlign w:val="center"/>
            <w:hideMark/>
          </w:tcPr>
          <w:p w14:paraId="548F4993" w14:textId="4424071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$ 1,527.87</w:t>
            </w:r>
          </w:p>
        </w:tc>
        <w:tc>
          <w:tcPr>
            <w:tcW w:w="367" w:type="pct"/>
            <w:tcBorders>
              <w:top w:val="nil"/>
              <w:left w:val="nil"/>
              <w:bottom w:val="nil"/>
              <w:right w:val="nil"/>
            </w:tcBorders>
            <w:shd w:val="clear" w:color="auto" w:fill="auto"/>
            <w:noWrap/>
            <w:vAlign w:val="center"/>
            <w:hideMark/>
          </w:tcPr>
          <w:p w14:paraId="180670E2" w14:textId="2EBF1F3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$ 1,538.57</w:t>
            </w:r>
          </w:p>
        </w:tc>
        <w:tc>
          <w:tcPr>
            <w:tcW w:w="367" w:type="pct"/>
            <w:tcBorders>
              <w:top w:val="nil"/>
              <w:left w:val="nil"/>
              <w:bottom w:val="nil"/>
              <w:right w:val="nil"/>
            </w:tcBorders>
            <w:shd w:val="clear" w:color="auto" w:fill="auto"/>
            <w:noWrap/>
            <w:vAlign w:val="center"/>
            <w:hideMark/>
          </w:tcPr>
          <w:p w14:paraId="4A2557D5" w14:textId="674AB1D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$ 1,549.34</w:t>
            </w:r>
          </w:p>
        </w:tc>
        <w:tc>
          <w:tcPr>
            <w:tcW w:w="367" w:type="pct"/>
            <w:tcBorders>
              <w:top w:val="nil"/>
              <w:left w:val="nil"/>
              <w:bottom w:val="nil"/>
              <w:right w:val="nil"/>
            </w:tcBorders>
            <w:shd w:val="clear" w:color="auto" w:fill="auto"/>
            <w:noWrap/>
            <w:vAlign w:val="center"/>
            <w:hideMark/>
          </w:tcPr>
          <w:p w14:paraId="15A75608" w14:textId="63912B9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$ 1,560.18</w:t>
            </w:r>
          </w:p>
        </w:tc>
        <w:tc>
          <w:tcPr>
            <w:tcW w:w="367" w:type="pct"/>
            <w:tcBorders>
              <w:top w:val="nil"/>
              <w:left w:val="nil"/>
              <w:bottom w:val="nil"/>
              <w:right w:val="nil"/>
            </w:tcBorders>
            <w:shd w:val="clear" w:color="auto" w:fill="auto"/>
            <w:noWrap/>
            <w:vAlign w:val="center"/>
            <w:hideMark/>
          </w:tcPr>
          <w:p w14:paraId="4F9C279A" w14:textId="4E75ADF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$ 1,571.10</w:t>
            </w:r>
          </w:p>
        </w:tc>
        <w:tc>
          <w:tcPr>
            <w:tcW w:w="367" w:type="pct"/>
            <w:tcBorders>
              <w:top w:val="nil"/>
              <w:left w:val="nil"/>
              <w:bottom w:val="nil"/>
              <w:right w:val="nil"/>
            </w:tcBorders>
            <w:shd w:val="clear" w:color="auto" w:fill="auto"/>
            <w:noWrap/>
            <w:vAlign w:val="center"/>
            <w:hideMark/>
          </w:tcPr>
          <w:p w14:paraId="34A82FB7" w14:textId="197580B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$ 1,582.10</w:t>
            </w:r>
          </w:p>
        </w:tc>
        <w:tc>
          <w:tcPr>
            <w:tcW w:w="367" w:type="pct"/>
            <w:tcBorders>
              <w:top w:val="nil"/>
              <w:left w:val="nil"/>
              <w:bottom w:val="nil"/>
              <w:right w:val="nil"/>
            </w:tcBorders>
            <w:shd w:val="clear" w:color="auto" w:fill="auto"/>
            <w:noWrap/>
            <w:vAlign w:val="center"/>
            <w:hideMark/>
          </w:tcPr>
          <w:p w14:paraId="333B411E" w14:textId="0AD7F3F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$ 1,593.17</w:t>
            </w:r>
          </w:p>
        </w:tc>
        <w:tc>
          <w:tcPr>
            <w:tcW w:w="381" w:type="pct"/>
            <w:tcBorders>
              <w:top w:val="nil"/>
              <w:left w:val="nil"/>
              <w:bottom w:val="nil"/>
              <w:right w:val="nil"/>
            </w:tcBorders>
            <w:shd w:val="clear" w:color="auto" w:fill="auto"/>
            <w:noWrap/>
            <w:vAlign w:val="center"/>
            <w:hideMark/>
          </w:tcPr>
          <w:p w14:paraId="033DFA3D" w14:textId="34C8EE7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$ 1,604.33</w:t>
            </w:r>
          </w:p>
        </w:tc>
        <w:tc>
          <w:tcPr>
            <w:tcW w:w="367" w:type="pct"/>
            <w:tcBorders>
              <w:top w:val="nil"/>
              <w:left w:val="nil"/>
              <w:bottom w:val="nil"/>
              <w:right w:val="nil"/>
            </w:tcBorders>
            <w:shd w:val="clear" w:color="auto" w:fill="auto"/>
            <w:noWrap/>
            <w:vAlign w:val="center"/>
            <w:hideMark/>
          </w:tcPr>
          <w:p w14:paraId="7BB59D92" w14:textId="7214D57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$ 1,615.56</w:t>
            </w:r>
          </w:p>
        </w:tc>
        <w:tc>
          <w:tcPr>
            <w:tcW w:w="367" w:type="pct"/>
            <w:tcBorders>
              <w:top w:val="nil"/>
              <w:left w:val="nil"/>
              <w:bottom w:val="nil"/>
              <w:right w:val="nil"/>
            </w:tcBorders>
            <w:shd w:val="clear" w:color="auto" w:fill="auto"/>
            <w:noWrap/>
            <w:vAlign w:val="center"/>
            <w:hideMark/>
          </w:tcPr>
          <w:p w14:paraId="016AD8B7" w14:textId="73E503C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$ 1,626.87</w:t>
            </w:r>
          </w:p>
        </w:tc>
        <w:tc>
          <w:tcPr>
            <w:tcW w:w="459" w:type="pct"/>
            <w:tcBorders>
              <w:top w:val="nil"/>
              <w:left w:val="nil"/>
              <w:bottom w:val="nil"/>
              <w:right w:val="nil"/>
            </w:tcBorders>
            <w:shd w:val="clear" w:color="auto" w:fill="auto"/>
            <w:noWrap/>
            <w:vAlign w:val="center"/>
            <w:hideMark/>
          </w:tcPr>
          <w:p w14:paraId="7B089375" w14:textId="51E70CD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$ 1,638.25</w:t>
            </w:r>
          </w:p>
        </w:tc>
      </w:tr>
      <w:tr w:rsidR="00955E80" w:rsidRPr="00DE7693" w14:paraId="13B2FE31" w14:textId="77777777" w:rsidTr="0093504A">
        <w:trPr>
          <w:trHeight w:val="315"/>
        </w:trPr>
        <w:tc>
          <w:tcPr>
            <w:tcW w:w="487" w:type="pct"/>
            <w:tcBorders>
              <w:top w:val="nil"/>
              <w:left w:val="nil"/>
              <w:bottom w:val="nil"/>
              <w:right w:val="nil"/>
            </w:tcBorders>
            <w:shd w:val="clear" w:color="auto" w:fill="auto"/>
            <w:noWrap/>
            <w:vAlign w:val="center"/>
            <w:hideMark/>
          </w:tcPr>
          <w:p w14:paraId="180DF757"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46</w:t>
            </w:r>
          </w:p>
        </w:tc>
        <w:tc>
          <w:tcPr>
            <w:tcW w:w="367" w:type="pct"/>
            <w:tcBorders>
              <w:top w:val="nil"/>
              <w:left w:val="nil"/>
              <w:bottom w:val="nil"/>
              <w:right w:val="nil"/>
            </w:tcBorders>
            <w:shd w:val="clear" w:color="auto" w:fill="auto"/>
            <w:noWrap/>
            <w:vAlign w:val="center"/>
            <w:hideMark/>
          </w:tcPr>
          <w:p w14:paraId="6AD67B4D" w14:textId="12C5060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$ 1,573.71</w:t>
            </w:r>
          </w:p>
        </w:tc>
        <w:tc>
          <w:tcPr>
            <w:tcW w:w="367" w:type="pct"/>
            <w:tcBorders>
              <w:top w:val="nil"/>
              <w:left w:val="nil"/>
              <w:bottom w:val="nil"/>
              <w:right w:val="nil"/>
            </w:tcBorders>
            <w:shd w:val="clear" w:color="auto" w:fill="auto"/>
            <w:noWrap/>
            <w:vAlign w:val="center"/>
            <w:hideMark/>
          </w:tcPr>
          <w:p w14:paraId="414529BD" w14:textId="05585BD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$ 1,584.72</w:t>
            </w:r>
          </w:p>
        </w:tc>
        <w:tc>
          <w:tcPr>
            <w:tcW w:w="367" w:type="pct"/>
            <w:tcBorders>
              <w:top w:val="nil"/>
              <w:left w:val="nil"/>
              <w:bottom w:val="nil"/>
              <w:right w:val="nil"/>
            </w:tcBorders>
            <w:shd w:val="clear" w:color="auto" w:fill="auto"/>
            <w:noWrap/>
            <w:vAlign w:val="center"/>
            <w:hideMark/>
          </w:tcPr>
          <w:p w14:paraId="155F1FBD" w14:textId="5C9ED1E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$ 1,595.82</w:t>
            </w:r>
          </w:p>
        </w:tc>
        <w:tc>
          <w:tcPr>
            <w:tcW w:w="367" w:type="pct"/>
            <w:tcBorders>
              <w:top w:val="nil"/>
              <w:left w:val="nil"/>
              <w:bottom w:val="nil"/>
              <w:right w:val="nil"/>
            </w:tcBorders>
            <w:shd w:val="clear" w:color="auto" w:fill="auto"/>
            <w:noWrap/>
            <w:vAlign w:val="center"/>
            <w:hideMark/>
          </w:tcPr>
          <w:p w14:paraId="7D515499" w14:textId="1C938BF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$ 1,606.99</w:t>
            </w:r>
          </w:p>
        </w:tc>
        <w:tc>
          <w:tcPr>
            <w:tcW w:w="367" w:type="pct"/>
            <w:tcBorders>
              <w:top w:val="nil"/>
              <w:left w:val="nil"/>
              <w:bottom w:val="nil"/>
              <w:right w:val="nil"/>
            </w:tcBorders>
            <w:shd w:val="clear" w:color="auto" w:fill="auto"/>
            <w:noWrap/>
            <w:vAlign w:val="center"/>
            <w:hideMark/>
          </w:tcPr>
          <w:p w14:paraId="3427619A" w14:textId="1B81893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$ 1,618.24</w:t>
            </w:r>
          </w:p>
        </w:tc>
        <w:tc>
          <w:tcPr>
            <w:tcW w:w="367" w:type="pct"/>
            <w:tcBorders>
              <w:top w:val="nil"/>
              <w:left w:val="nil"/>
              <w:bottom w:val="nil"/>
              <w:right w:val="nil"/>
            </w:tcBorders>
            <w:shd w:val="clear" w:color="auto" w:fill="auto"/>
            <w:noWrap/>
            <w:vAlign w:val="center"/>
            <w:hideMark/>
          </w:tcPr>
          <w:p w14:paraId="65D819B3" w14:textId="716FF86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$ 1,629.56</w:t>
            </w:r>
          </w:p>
        </w:tc>
        <w:tc>
          <w:tcPr>
            <w:tcW w:w="367" w:type="pct"/>
            <w:tcBorders>
              <w:top w:val="nil"/>
              <w:left w:val="nil"/>
              <w:bottom w:val="nil"/>
              <w:right w:val="nil"/>
            </w:tcBorders>
            <w:shd w:val="clear" w:color="auto" w:fill="auto"/>
            <w:noWrap/>
            <w:vAlign w:val="center"/>
            <w:hideMark/>
          </w:tcPr>
          <w:p w14:paraId="2E5ED02E" w14:textId="763008C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$ 1,640.97</w:t>
            </w:r>
          </w:p>
        </w:tc>
        <w:tc>
          <w:tcPr>
            <w:tcW w:w="367" w:type="pct"/>
            <w:tcBorders>
              <w:top w:val="nil"/>
              <w:left w:val="nil"/>
              <w:bottom w:val="nil"/>
              <w:right w:val="nil"/>
            </w:tcBorders>
            <w:shd w:val="clear" w:color="auto" w:fill="auto"/>
            <w:noWrap/>
            <w:vAlign w:val="center"/>
            <w:hideMark/>
          </w:tcPr>
          <w:p w14:paraId="06653A9F" w14:textId="352FADF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$ 1,652.46</w:t>
            </w:r>
          </w:p>
        </w:tc>
        <w:tc>
          <w:tcPr>
            <w:tcW w:w="381" w:type="pct"/>
            <w:tcBorders>
              <w:top w:val="nil"/>
              <w:left w:val="nil"/>
              <w:bottom w:val="nil"/>
              <w:right w:val="nil"/>
            </w:tcBorders>
            <w:shd w:val="clear" w:color="auto" w:fill="auto"/>
            <w:noWrap/>
            <w:vAlign w:val="center"/>
            <w:hideMark/>
          </w:tcPr>
          <w:p w14:paraId="7486AB4B" w14:textId="6FB0BD1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$ 1,664.03</w:t>
            </w:r>
          </w:p>
        </w:tc>
        <w:tc>
          <w:tcPr>
            <w:tcW w:w="367" w:type="pct"/>
            <w:tcBorders>
              <w:top w:val="nil"/>
              <w:left w:val="nil"/>
              <w:bottom w:val="nil"/>
              <w:right w:val="nil"/>
            </w:tcBorders>
            <w:shd w:val="clear" w:color="auto" w:fill="auto"/>
            <w:noWrap/>
            <w:vAlign w:val="center"/>
            <w:hideMark/>
          </w:tcPr>
          <w:p w14:paraId="6D664BA9" w14:textId="290EE8E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$ 1,675.67</w:t>
            </w:r>
          </w:p>
        </w:tc>
        <w:tc>
          <w:tcPr>
            <w:tcW w:w="367" w:type="pct"/>
            <w:tcBorders>
              <w:top w:val="nil"/>
              <w:left w:val="nil"/>
              <w:bottom w:val="nil"/>
              <w:right w:val="nil"/>
            </w:tcBorders>
            <w:shd w:val="clear" w:color="auto" w:fill="auto"/>
            <w:noWrap/>
            <w:vAlign w:val="center"/>
            <w:hideMark/>
          </w:tcPr>
          <w:p w14:paraId="0871967F" w14:textId="516F2D0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$ 1,687.40</w:t>
            </w:r>
          </w:p>
        </w:tc>
        <w:tc>
          <w:tcPr>
            <w:tcW w:w="459" w:type="pct"/>
            <w:tcBorders>
              <w:top w:val="nil"/>
              <w:left w:val="nil"/>
              <w:bottom w:val="nil"/>
              <w:right w:val="nil"/>
            </w:tcBorders>
            <w:shd w:val="clear" w:color="auto" w:fill="auto"/>
            <w:noWrap/>
            <w:vAlign w:val="center"/>
            <w:hideMark/>
          </w:tcPr>
          <w:p w14:paraId="08A7429C" w14:textId="6F8B488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$ 1,699.22</w:t>
            </w:r>
          </w:p>
        </w:tc>
      </w:tr>
      <w:tr w:rsidR="00955E80" w:rsidRPr="00DE7693" w14:paraId="39C09476" w14:textId="77777777" w:rsidTr="0093504A">
        <w:trPr>
          <w:trHeight w:val="315"/>
        </w:trPr>
        <w:tc>
          <w:tcPr>
            <w:tcW w:w="487" w:type="pct"/>
            <w:tcBorders>
              <w:top w:val="nil"/>
              <w:left w:val="nil"/>
              <w:bottom w:val="nil"/>
              <w:right w:val="nil"/>
            </w:tcBorders>
            <w:shd w:val="clear" w:color="auto" w:fill="auto"/>
            <w:noWrap/>
            <w:vAlign w:val="center"/>
            <w:hideMark/>
          </w:tcPr>
          <w:p w14:paraId="54CE5506"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47</w:t>
            </w:r>
          </w:p>
        </w:tc>
        <w:tc>
          <w:tcPr>
            <w:tcW w:w="367" w:type="pct"/>
            <w:tcBorders>
              <w:top w:val="nil"/>
              <w:left w:val="nil"/>
              <w:bottom w:val="nil"/>
              <w:right w:val="nil"/>
            </w:tcBorders>
            <w:shd w:val="clear" w:color="auto" w:fill="auto"/>
            <w:noWrap/>
            <w:vAlign w:val="center"/>
            <w:hideMark/>
          </w:tcPr>
          <w:p w14:paraId="0AA09C01" w14:textId="7DA0737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$ 1,631.15</w:t>
            </w:r>
          </w:p>
        </w:tc>
        <w:tc>
          <w:tcPr>
            <w:tcW w:w="367" w:type="pct"/>
            <w:tcBorders>
              <w:top w:val="nil"/>
              <w:left w:val="nil"/>
              <w:bottom w:val="nil"/>
              <w:right w:val="nil"/>
            </w:tcBorders>
            <w:shd w:val="clear" w:color="auto" w:fill="auto"/>
            <w:noWrap/>
            <w:vAlign w:val="center"/>
            <w:hideMark/>
          </w:tcPr>
          <w:p w14:paraId="4E8D7727" w14:textId="4389A70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$ 1,642.57</w:t>
            </w:r>
          </w:p>
        </w:tc>
        <w:tc>
          <w:tcPr>
            <w:tcW w:w="367" w:type="pct"/>
            <w:tcBorders>
              <w:top w:val="nil"/>
              <w:left w:val="nil"/>
              <w:bottom w:val="nil"/>
              <w:right w:val="nil"/>
            </w:tcBorders>
            <w:shd w:val="clear" w:color="auto" w:fill="auto"/>
            <w:noWrap/>
            <w:vAlign w:val="center"/>
            <w:hideMark/>
          </w:tcPr>
          <w:p w14:paraId="2420F421" w14:textId="6C7B4A2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$ 1,654.07</w:t>
            </w:r>
          </w:p>
        </w:tc>
        <w:tc>
          <w:tcPr>
            <w:tcW w:w="367" w:type="pct"/>
            <w:tcBorders>
              <w:top w:val="nil"/>
              <w:left w:val="nil"/>
              <w:bottom w:val="nil"/>
              <w:right w:val="nil"/>
            </w:tcBorders>
            <w:shd w:val="clear" w:color="auto" w:fill="auto"/>
            <w:noWrap/>
            <w:vAlign w:val="center"/>
            <w:hideMark/>
          </w:tcPr>
          <w:p w14:paraId="1F424B1D" w14:textId="047DFBC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$ 1,665.65</w:t>
            </w:r>
          </w:p>
        </w:tc>
        <w:tc>
          <w:tcPr>
            <w:tcW w:w="367" w:type="pct"/>
            <w:tcBorders>
              <w:top w:val="nil"/>
              <w:left w:val="nil"/>
              <w:bottom w:val="nil"/>
              <w:right w:val="nil"/>
            </w:tcBorders>
            <w:shd w:val="clear" w:color="auto" w:fill="auto"/>
            <w:noWrap/>
            <w:vAlign w:val="center"/>
            <w:hideMark/>
          </w:tcPr>
          <w:p w14:paraId="4D48690F" w14:textId="7C64945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$ 1,677.31</w:t>
            </w:r>
          </w:p>
        </w:tc>
        <w:tc>
          <w:tcPr>
            <w:tcW w:w="367" w:type="pct"/>
            <w:tcBorders>
              <w:top w:val="nil"/>
              <w:left w:val="nil"/>
              <w:bottom w:val="nil"/>
              <w:right w:val="nil"/>
            </w:tcBorders>
            <w:shd w:val="clear" w:color="auto" w:fill="auto"/>
            <w:noWrap/>
            <w:vAlign w:val="center"/>
            <w:hideMark/>
          </w:tcPr>
          <w:p w14:paraId="6DF32FE6" w14:textId="1E0A108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$ 1,689.05</w:t>
            </w:r>
          </w:p>
        </w:tc>
        <w:tc>
          <w:tcPr>
            <w:tcW w:w="367" w:type="pct"/>
            <w:tcBorders>
              <w:top w:val="nil"/>
              <w:left w:val="nil"/>
              <w:bottom w:val="nil"/>
              <w:right w:val="nil"/>
            </w:tcBorders>
            <w:shd w:val="clear" w:color="auto" w:fill="auto"/>
            <w:noWrap/>
            <w:vAlign w:val="center"/>
            <w:hideMark/>
          </w:tcPr>
          <w:p w14:paraId="25818763" w14:textId="2495F8F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$ 1,700.87</w:t>
            </w:r>
          </w:p>
        </w:tc>
        <w:tc>
          <w:tcPr>
            <w:tcW w:w="367" w:type="pct"/>
            <w:tcBorders>
              <w:top w:val="nil"/>
              <w:left w:val="nil"/>
              <w:bottom w:val="nil"/>
              <w:right w:val="nil"/>
            </w:tcBorders>
            <w:shd w:val="clear" w:color="auto" w:fill="auto"/>
            <w:noWrap/>
            <w:vAlign w:val="center"/>
            <w:hideMark/>
          </w:tcPr>
          <w:p w14:paraId="7533AC1D" w14:textId="7900A70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$ 1,712.78</w:t>
            </w:r>
          </w:p>
        </w:tc>
        <w:tc>
          <w:tcPr>
            <w:tcW w:w="381" w:type="pct"/>
            <w:tcBorders>
              <w:top w:val="nil"/>
              <w:left w:val="nil"/>
              <w:bottom w:val="nil"/>
              <w:right w:val="nil"/>
            </w:tcBorders>
            <w:shd w:val="clear" w:color="auto" w:fill="auto"/>
            <w:noWrap/>
            <w:vAlign w:val="center"/>
            <w:hideMark/>
          </w:tcPr>
          <w:p w14:paraId="5A5EDBDB" w14:textId="7D633F7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$ 1,724.77</w:t>
            </w:r>
          </w:p>
        </w:tc>
        <w:tc>
          <w:tcPr>
            <w:tcW w:w="367" w:type="pct"/>
            <w:tcBorders>
              <w:top w:val="nil"/>
              <w:left w:val="nil"/>
              <w:bottom w:val="nil"/>
              <w:right w:val="nil"/>
            </w:tcBorders>
            <w:shd w:val="clear" w:color="auto" w:fill="auto"/>
            <w:noWrap/>
            <w:vAlign w:val="center"/>
            <w:hideMark/>
          </w:tcPr>
          <w:p w14:paraId="04253C33" w14:textId="599F605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$ 1,736.84</w:t>
            </w:r>
          </w:p>
        </w:tc>
        <w:tc>
          <w:tcPr>
            <w:tcW w:w="367" w:type="pct"/>
            <w:tcBorders>
              <w:top w:val="nil"/>
              <w:left w:val="nil"/>
              <w:bottom w:val="nil"/>
              <w:right w:val="nil"/>
            </w:tcBorders>
            <w:shd w:val="clear" w:color="auto" w:fill="auto"/>
            <w:noWrap/>
            <w:vAlign w:val="center"/>
            <w:hideMark/>
          </w:tcPr>
          <w:p w14:paraId="238329A0" w14:textId="4A4C357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$ 1,749.00</w:t>
            </w:r>
          </w:p>
        </w:tc>
        <w:tc>
          <w:tcPr>
            <w:tcW w:w="459" w:type="pct"/>
            <w:tcBorders>
              <w:top w:val="nil"/>
              <w:left w:val="nil"/>
              <w:bottom w:val="nil"/>
              <w:right w:val="nil"/>
            </w:tcBorders>
            <w:shd w:val="clear" w:color="auto" w:fill="auto"/>
            <w:noWrap/>
            <w:vAlign w:val="center"/>
            <w:hideMark/>
          </w:tcPr>
          <w:p w14:paraId="79E0A255" w14:textId="3B8129B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$ 1,761.24</w:t>
            </w:r>
          </w:p>
        </w:tc>
      </w:tr>
      <w:tr w:rsidR="00955E80" w:rsidRPr="00DE7693" w14:paraId="2DB7ABE1" w14:textId="77777777" w:rsidTr="0093504A">
        <w:trPr>
          <w:trHeight w:val="315"/>
        </w:trPr>
        <w:tc>
          <w:tcPr>
            <w:tcW w:w="487" w:type="pct"/>
            <w:tcBorders>
              <w:top w:val="nil"/>
              <w:left w:val="nil"/>
              <w:bottom w:val="nil"/>
              <w:right w:val="nil"/>
            </w:tcBorders>
            <w:shd w:val="clear" w:color="auto" w:fill="auto"/>
            <w:noWrap/>
            <w:vAlign w:val="center"/>
            <w:hideMark/>
          </w:tcPr>
          <w:p w14:paraId="2C0C36D4"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48</w:t>
            </w:r>
          </w:p>
        </w:tc>
        <w:tc>
          <w:tcPr>
            <w:tcW w:w="367" w:type="pct"/>
            <w:tcBorders>
              <w:top w:val="nil"/>
              <w:left w:val="nil"/>
              <w:bottom w:val="nil"/>
              <w:right w:val="nil"/>
            </w:tcBorders>
            <w:shd w:val="clear" w:color="auto" w:fill="auto"/>
            <w:noWrap/>
            <w:vAlign w:val="center"/>
            <w:hideMark/>
          </w:tcPr>
          <w:p w14:paraId="6BA03330" w14:textId="4760FB9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$ 1,689.64</w:t>
            </w:r>
          </w:p>
        </w:tc>
        <w:tc>
          <w:tcPr>
            <w:tcW w:w="367" w:type="pct"/>
            <w:tcBorders>
              <w:top w:val="nil"/>
              <w:left w:val="nil"/>
              <w:bottom w:val="nil"/>
              <w:right w:val="nil"/>
            </w:tcBorders>
            <w:shd w:val="clear" w:color="auto" w:fill="auto"/>
            <w:noWrap/>
            <w:vAlign w:val="center"/>
            <w:hideMark/>
          </w:tcPr>
          <w:p w14:paraId="7BD89FE9" w14:textId="034A430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$ 1,701.47</w:t>
            </w:r>
          </w:p>
        </w:tc>
        <w:tc>
          <w:tcPr>
            <w:tcW w:w="367" w:type="pct"/>
            <w:tcBorders>
              <w:top w:val="nil"/>
              <w:left w:val="nil"/>
              <w:bottom w:val="nil"/>
              <w:right w:val="nil"/>
            </w:tcBorders>
            <w:shd w:val="clear" w:color="auto" w:fill="auto"/>
            <w:noWrap/>
            <w:vAlign w:val="center"/>
            <w:hideMark/>
          </w:tcPr>
          <w:p w14:paraId="407BA801" w14:textId="0026F25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$ 1,713.38</w:t>
            </w:r>
          </w:p>
        </w:tc>
        <w:tc>
          <w:tcPr>
            <w:tcW w:w="367" w:type="pct"/>
            <w:tcBorders>
              <w:top w:val="nil"/>
              <w:left w:val="nil"/>
              <w:bottom w:val="nil"/>
              <w:right w:val="nil"/>
            </w:tcBorders>
            <w:shd w:val="clear" w:color="auto" w:fill="auto"/>
            <w:noWrap/>
            <w:vAlign w:val="center"/>
            <w:hideMark/>
          </w:tcPr>
          <w:p w14:paraId="62E8F9AA" w14:textId="3B411FE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$ 1,725.37</w:t>
            </w:r>
          </w:p>
        </w:tc>
        <w:tc>
          <w:tcPr>
            <w:tcW w:w="367" w:type="pct"/>
            <w:tcBorders>
              <w:top w:val="nil"/>
              <w:left w:val="nil"/>
              <w:bottom w:val="nil"/>
              <w:right w:val="nil"/>
            </w:tcBorders>
            <w:shd w:val="clear" w:color="auto" w:fill="auto"/>
            <w:noWrap/>
            <w:vAlign w:val="center"/>
            <w:hideMark/>
          </w:tcPr>
          <w:p w14:paraId="1EBEDDA7" w14:textId="28E4185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$ 1,737.45</w:t>
            </w:r>
          </w:p>
        </w:tc>
        <w:tc>
          <w:tcPr>
            <w:tcW w:w="367" w:type="pct"/>
            <w:tcBorders>
              <w:top w:val="nil"/>
              <w:left w:val="nil"/>
              <w:bottom w:val="nil"/>
              <w:right w:val="nil"/>
            </w:tcBorders>
            <w:shd w:val="clear" w:color="auto" w:fill="auto"/>
            <w:noWrap/>
            <w:vAlign w:val="center"/>
            <w:hideMark/>
          </w:tcPr>
          <w:p w14:paraId="1B4A22EA" w14:textId="4B446A6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$ 1,749.61</w:t>
            </w:r>
          </w:p>
        </w:tc>
        <w:tc>
          <w:tcPr>
            <w:tcW w:w="367" w:type="pct"/>
            <w:tcBorders>
              <w:top w:val="nil"/>
              <w:left w:val="nil"/>
              <w:bottom w:val="nil"/>
              <w:right w:val="nil"/>
            </w:tcBorders>
            <w:shd w:val="clear" w:color="auto" w:fill="auto"/>
            <w:noWrap/>
            <w:vAlign w:val="center"/>
            <w:hideMark/>
          </w:tcPr>
          <w:p w14:paraId="062A3D48" w14:textId="3945D88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$ 1,761.86</w:t>
            </w:r>
          </w:p>
        </w:tc>
        <w:tc>
          <w:tcPr>
            <w:tcW w:w="367" w:type="pct"/>
            <w:tcBorders>
              <w:top w:val="nil"/>
              <w:left w:val="nil"/>
              <w:bottom w:val="nil"/>
              <w:right w:val="nil"/>
            </w:tcBorders>
            <w:shd w:val="clear" w:color="auto" w:fill="auto"/>
            <w:noWrap/>
            <w:vAlign w:val="center"/>
            <w:hideMark/>
          </w:tcPr>
          <w:p w14:paraId="1D7DB791" w14:textId="357E95E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$ 1,774.19</w:t>
            </w:r>
          </w:p>
        </w:tc>
        <w:tc>
          <w:tcPr>
            <w:tcW w:w="381" w:type="pct"/>
            <w:tcBorders>
              <w:top w:val="nil"/>
              <w:left w:val="nil"/>
              <w:bottom w:val="nil"/>
              <w:right w:val="nil"/>
            </w:tcBorders>
            <w:shd w:val="clear" w:color="auto" w:fill="auto"/>
            <w:noWrap/>
            <w:vAlign w:val="center"/>
            <w:hideMark/>
          </w:tcPr>
          <w:p w14:paraId="7AF8094B" w14:textId="7FB35A9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$ 1,786.61</w:t>
            </w:r>
          </w:p>
        </w:tc>
        <w:tc>
          <w:tcPr>
            <w:tcW w:w="367" w:type="pct"/>
            <w:tcBorders>
              <w:top w:val="nil"/>
              <w:left w:val="nil"/>
              <w:bottom w:val="nil"/>
              <w:right w:val="nil"/>
            </w:tcBorders>
            <w:shd w:val="clear" w:color="auto" w:fill="auto"/>
            <w:noWrap/>
            <w:vAlign w:val="center"/>
            <w:hideMark/>
          </w:tcPr>
          <w:p w14:paraId="1889775D" w14:textId="01D14B8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$ 1,799.12</w:t>
            </w:r>
          </w:p>
        </w:tc>
        <w:tc>
          <w:tcPr>
            <w:tcW w:w="367" w:type="pct"/>
            <w:tcBorders>
              <w:top w:val="nil"/>
              <w:left w:val="nil"/>
              <w:bottom w:val="nil"/>
              <w:right w:val="nil"/>
            </w:tcBorders>
            <w:shd w:val="clear" w:color="auto" w:fill="auto"/>
            <w:noWrap/>
            <w:vAlign w:val="center"/>
            <w:hideMark/>
          </w:tcPr>
          <w:p w14:paraId="6CB4DAA9" w14:textId="32E1117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$ 1,811.71</w:t>
            </w:r>
          </w:p>
        </w:tc>
        <w:tc>
          <w:tcPr>
            <w:tcW w:w="459" w:type="pct"/>
            <w:tcBorders>
              <w:top w:val="nil"/>
              <w:left w:val="nil"/>
              <w:bottom w:val="nil"/>
              <w:right w:val="nil"/>
            </w:tcBorders>
            <w:shd w:val="clear" w:color="auto" w:fill="auto"/>
            <w:noWrap/>
            <w:vAlign w:val="center"/>
            <w:hideMark/>
          </w:tcPr>
          <w:p w14:paraId="71358837" w14:textId="4FD1206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$ 1,824.39</w:t>
            </w:r>
          </w:p>
        </w:tc>
      </w:tr>
      <w:tr w:rsidR="00955E80" w:rsidRPr="00DE7693" w14:paraId="0BFFCBF7" w14:textId="77777777" w:rsidTr="0093504A">
        <w:trPr>
          <w:trHeight w:val="315"/>
        </w:trPr>
        <w:tc>
          <w:tcPr>
            <w:tcW w:w="487" w:type="pct"/>
            <w:tcBorders>
              <w:top w:val="nil"/>
              <w:left w:val="nil"/>
              <w:bottom w:val="nil"/>
              <w:right w:val="nil"/>
            </w:tcBorders>
            <w:shd w:val="clear" w:color="auto" w:fill="auto"/>
            <w:noWrap/>
            <w:vAlign w:val="center"/>
            <w:hideMark/>
          </w:tcPr>
          <w:p w14:paraId="7A49A0FD"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49</w:t>
            </w:r>
          </w:p>
        </w:tc>
        <w:tc>
          <w:tcPr>
            <w:tcW w:w="367" w:type="pct"/>
            <w:tcBorders>
              <w:top w:val="nil"/>
              <w:left w:val="nil"/>
              <w:bottom w:val="nil"/>
              <w:right w:val="nil"/>
            </w:tcBorders>
            <w:shd w:val="clear" w:color="auto" w:fill="auto"/>
            <w:noWrap/>
            <w:vAlign w:val="center"/>
            <w:hideMark/>
          </w:tcPr>
          <w:p w14:paraId="75B20A56" w14:textId="4456D0B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$ 1,749.09</w:t>
            </w:r>
          </w:p>
        </w:tc>
        <w:tc>
          <w:tcPr>
            <w:tcW w:w="367" w:type="pct"/>
            <w:tcBorders>
              <w:top w:val="nil"/>
              <w:left w:val="nil"/>
              <w:bottom w:val="nil"/>
              <w:right w:val="nil"/>
            </w:tcBorders>
            <w:shd w:val="clear" w:color="auto" w:fill="auto"/>
            <w:noWrap/>
            <w:vAlign w:val="center"/>
            <w:hideMark/>
          </w:tcPr>
          <w:p w14:paraId="4A436BF8" w14:textId="3D17CC4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$ 1,761.33</w:t>
            </w:r>
          </w:p>
        </w:tc>
        <w:tc>
          <w:tcPr>
            <w:tcW w:w="367" w:type="pct"/>
            <w:tcBorders>
              <w:top w:val="nil"/>
              <w:left w:val="nil"/>
              <w:bottom w:val="nil"/>
              <w:right w:val="nil"/>
            </w:tcBorders>
            <w:shd w:val="clear" w:color="auto" w:fill="auto"/>
            <w:noWrap/>
            <w:vAlign w:val="center"/>
            <w:hideMark/>
          </w:tcPr>
          <w:p w14:paraId="1791E422" w14:textId="0AD7318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$ 1,773.66</w:t>
            </w:r>
          </w:p>
        </w:tc>
        <w:tc>
          <w:tcPr>
            <w:tcW w:w="367" w:type="pct"/>
            <w:tcBorders>
              <w:top w:val="nil"/>
              <w:left w:val="nil"/>
              <w:bottom w:val="nil"/>
              <w:right w:val="nil"/>
            </w:tcBorders>
            <w:shd w:val="clear" w:color="auto" w:fill="auto"/>
            <w:noWrap/>
            <w:vAlign w:val="center"/>
            <w:hideMark/>
          </w:tcPr>
          <w:p w14:paraId="52E9BA6D" w14:textId="2984EB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$ 1,786.08</w:t>
            </w:r>
          </w:p>
        </w:tc>
        <w:tc>
          <w:tcPr>
            <w:tcW w:w="367" w:type="pct"/>
            <w:tcBorders>
              <w:top w:val="nil"/>
              <w:left w:val="nil"/>
              <w:bottom w:val="nil"/>
              <w:right w:val="nil"/>
            </w:tcBorders>
            <w:shd w:val="clear" w:color="auto" w:fill="auto"/>
            <w:noWrap/>
            <w:vAlign w:val="center"/>
            <w:hideMark/>
          </w:tcPr>
          <w:p w14:paraId="6BA1CBC6" w14:textId="132D18A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$ 1,798.58</w:t>
            </w:r>
          </w:p>
        </w:tc>
        <w:tc>
          <w:tcPr>
            <w:tcW w:w="367" w:type="pct"/>
            <w:tcBorders>
              <w:top w:val="nil"/>
              <w:left w:val="nil"/>
              <w:bottom w:val="nil"/>
              <w:right w:val="nil"/>
            </w:tcBorders>
            <w:shd w:val="clear" w:color="auto" w:fill="auto"/>
            <w:noWrap/>
            <w:vAlign w:val="center"/>
            <w:hideMark/>
          </w:tcPr>
          <w:p w14:paraId="39136583" w14:textId="620D142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$ 1,811.17</w:t>
            </w:r>
          </w:p>
        </w:tc>
        <w:tc>
          <w:tcPr>
            <w:tcW w:w="367" w:type="pct"/>
            <w:tcBorders>
              <w:top w:val="nil"/>
              <w:left w:val="nil"/>
              <w:bottom w:val="nil"/>
              <w:right w:val="nil"/>
            </w:tcBorders>
            <w:shd w:val="clear" w:color="auto" w:fill="auto"/>
            <w:noWrap/>
            <w:vAlign w:val="center"/>
            <w:hideMark/>
          </w:tcPr>
          <w:p w14:paraId="382A32B9" w14:textId="20DFF6F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$ 1,823.85</w:t>
            </w:r>
          </w:p>
        </w:tc>
        <w:tc>
          <w:tcPr>
            <w:tcW w:w="367" w:type="pct"/>
            <w:tcBorders>
              <w:top w:val="nil"/>
              <w:left w:val="nil"/>
              <w:bottom w:val="nil"/>
              <w:right w:val="nil"/>
            </w:tcBorders>
            <w:shd w:val="clear" w:color="auto" w:fill="auto"/>
            <w:noWrap/>
            <w:vAlign w:val="center"/>
            <w:hideMark/>
          </w:tcPr>
          <w:p w14:paraId="45E8BEC5" w14:textId="01E383C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$ 1,836.62</w:t>
            </w:r>
          </w:p>
        </w:tc>
        <w:tc>
          <w:tcPr>
            <w:tcW w:w="381" w:type="pct"/>
            <w:tcBorders>
              <w:top w:val="nil"/>
              <w:left w:val="nil"/>
              <w:bottom w:val="nil"/>
              <w:right w:val="nil"/>
            </w:tcBorders>
            <w:shd w:val="clear" w:color="auto" w:fill="auto"/>
            <w:noWrap/>
            <w:vAlign w:val="center"/>
            <w:hideMark/>
          </w:tcPr>
          <w:p w14:paraId="0CEB640F" w14:textId="7854D30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$ 1,849.47</w:t>
            </w:r>
          </w:p>
        </w:tc>
        <w:tc>
          <w:tcPr>
            <w:tcW w:w="367" w:type="pct"/>
            <w:tcBorders>
              <w:top w:val="nil"/>
              <w:left w:val="nil"/>
              <w:bottom w:val="nil"/>
              <w:right w:val="nil"/>
            </w:tcBorders>
            <w:shd w:val="clear" w:color="auto" w:fill="auto"/>
            <w:noWrap/>
            <w:vAlign w:val="center"/>
            <w:hideMark/>
          </w:tcPr>
          <w:p w14:paraId="3D6A5AC8" w14:textId="7969F32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$ 1,862.42</w:t>
            </w:r>
          </w:p>
        </w:tc>
        <w:tc>
          <w:tcPr>
            <w:tcW w:w="367" w:type="pct"/>
            <w:tcBorders>
              <w:top w:val="nil"/>
              <w:left w:val="nil"/>
              <w:bottom w:val="nil"/>
              <w:right w:val="nil"/>
            </w:tcBorders>
            <w:shd w:val="clear" w:color="auto" w:fill="auto"/>
            <w:noWrap/>
            <w:vAlign w:val="center"/>
            <w:hideMark/>
          </w:tcPr>
          <w:p w14:paraId="34298180" w14:textId="17D962F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$ 1,875.46</w:t>
            </w:r>
          </w:p>
        </w:tc>
        <w:tc>
          <w:tcPr>
            <w:tcW w:w="459" w:type="pct"/>
            <w:tcBorders>
              <w:top w:val="nil"/>
              <w:left w:val="nil"/>
              <w:bottom w:val="nil"/>
              <w:right w:val="nil"/>
            </w:tcBorders>
            <w:shd w:val="clear" w:color="auto" w:fill="auto"/>
            <w:noWrap/>
            <w:vAlign w:val="center"/>
            <w:hideMark/>
          </w:tcPr>
          <w:p w14:paraId="3759D2FC" w14:textId="4BCD8A9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$ 1,888.58</w:t>
            </w:r>
          </w:p>
        </w:tc>
      </w:tr>
      <w:tr w:rsidR="00955E80" w:rsidRPr="00DE7693" w14:paraId="4B6F38EA" w14:textId="77777777" w:rsidTr="0093504A">
        <w:trPr>
          <w:trHeight w:val="315"/>
        </w:trPr>
        <w:tc>
          <w:tcPr>
            <w:tcW w:w="487" w:type="pct"/>
            <w:tcBorders>
              <w:top w:val="nil"/>
              <w:left w:val="nil"/>
              <w:bottom w:val="nil"/>
              <w:right w:val="nil"/>
            </w:tcBorders>
            <w:shd w:val="clear" w:color="auto" w:fill="auto"/>
            <w:noWrap/>
            <w:vAlign w:val="center"/>
            <w:hideMark/>
          </w:tcPr>
          <w:p w14:paraId="6F4081F8"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50</w:t>
            </w:r>
          </w:p>
        </w:tc>
        <w:tc>
          <w:tcPr>
            <w:tcW w:w="367" w:type="pct"/>
            <w:tcBorders>
              <w:top w:val="nil"/>
              <w:left w:val="nil"/>
              <w:bottom w:val="nil"/>
              <w:right w:val="nil"/>
            </w:tcBorders>
            <w:shd w:val="clear" w:color="auto" w:fill="auto"/>
            <w:noWrap/>
            <w:vAlign w:val="center"/>
            <w:hideMark/>
          </w:tcPr>
          <w:p w14:paraId="18C6ECA0" w14:textId="18F3C58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$ 1,822.05</w:t>
            </w:r>
          </w:p>
        </w:tc>
        <w:tc>
          <w:tcPr>
            <w:tcW w:w="367" w:type="pct"/>
            <w:tcBorders>
              <w:top w:val="nil"/>
              <w:left w:val="nil"/>
              <w:bottom w:val="nil"/>
              <w:right w:val="nil"/>
            </w:tcBorders>
            <w:shd w:val="clear" w:color="auto" w:fill="auto"/>
            <w:noWrap/>
            <w:vAlign w:val="center"/>
            <w:hideMark/>
          </w:tcPr>
          <w:p w14:paraId="22706E66" w14:textId="4FC6CEE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$ 1,834.81</w:t>
            </w:r>
          </w:p>
        </w:tc>
        <w:tc>
          <w:tcPr>
            <w:tcW w:w="367" w:type="pct"/>
            <w:tcBorders>
              <w:top w:val="nil"/>
              <w:left w:val="nil"/>
              <w:bottom w:val="nil"/>
              <w:right w:val="nil"/>
            </w:tcBorders>
            <w:shd w:val="clear" w:color="auto" w:fill="auto"/>
            <w:noWrap/>
            <w:vAlign w:val="center"/>
            <w:hideMark/>
          </w:tcPr>
          <w:p w14:paraId="4E480257" w14:textId="7F542F5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$ 1,847.65</w:t>
            </w:r>
          </w:p>
        </w:tc>
        <w:tc>
          <w:tcPr>
            <w:tcW w:w="367" w:type="pct"/>
            <w:tcBorders>
              <w:top w:val="nil"/>
              <w:left w:val="nil"/>
              <w:bottom w:val="nil"/>
              <w:right w:val="nil"/>
            </w:tcBorders>
            <w:shd w:val="clear" w:color="auto" w:fill="auto"/>
            <w:noWrap/>
            <w:vAlign w:val="center"/>
            <w:hideMark/>
          </w:tcPr>
          <w:p w14:paraId="3B8EA1CA" w14:textId="0DA9F9D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$ 1,860.59</w:t>
            </w:r>
          </w:p>
        </w:tc>
        <w:tc>
          <w:tcPr>
            <w:tcW w:w="367" w:type="pct"/>
            <w:tcBorders>
              <w:top w:val="nil"/>
              <w:left w:val="nil"/>
              <w:bottom w:val="nil"/>
              <w:right w:val="nil"/>
            </w:tcBorders>
            <w:shd w:val="clear" w:color="auto" w:fill="auto"/>
            <w:noWrap/>
            <w:vAlign w:val="center"/>
            <w:hideMark/>
          </w:tcPr>
          <w:p w14:paraId="69E1A895" w14:textId="47DC04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$ 1,873.61</w:t>
            </w:r>
          </w:p>
        </w:tc>
        <w:tc>
          <w:tcPr>
            <w:tcW w:w="367" w:type="pct"/>
            <w:tcBorders>
              <w:top w:val="nil"/>
              <w:left w:val="nil"/>
              <w:bottom w:val="nil"/>
              <w:right w:val="nil"/>
            </w:tcBorders>
            <w:shd w:val="clear" w:color="auto" w:fill="auto"/>
            <w:noWrap/>
            <w:vAlign w:val="center"/>
            <w:hideMark/>
          </w:tcPr>
          <w:p w14:paraId="110D530B" w14:textId="5BD384D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$ 1,886.73</w:t>
            </w:r>
          </w:p>
        </w:tc>
        <w:tc>
          <w:tcPr>
            <w:tcW w:w="367" w:type="pct"/>
            <w:tcBorders>
              <w:top w:val="nil"/>
              <w:left w:val="nil"/>
              <w:bottom w:val="nil"/>
              <w:right w:val="nil"/>
            </w:tcBorders>
            <w:shd w:val="clear" w:color="auto" w:fill="auto"/>
            <w:noWrap/>
            <w:vAlign w:val="center"/>
            <w:hideMark/>
          </w:tcPr>
          <w:p w14:paraId="47378A96" w14:textId="65302E0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$ 1,899.93</w:t>
            </w:r>
          </w:p>
        </w:tc>
        <w:tc>
          <w:tcPr>
            <w:tcW w:w="367" w:type="pct"/>
            <w:tcBorders>
              <w:top w:val="nil"/>
              <w:left w:val="nil"/>
              <w:bottom w:val="nil"/>
              <w:right w:val="nil"/>
            </w:tcBorders>
            <w:shd w:val="clear" w:color="auto" w:fill="auto"/>
            <w:noWrap/>
            <w:vAlign w:val="center"/>
            <w:hideMark/>
          </w:tcPr>
          <w:p w14:paraId="38CC822C" w14:textId="5A68DB7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$ 1,913.23</w:t>
            </w:r>
          </w:p>
        </w:tc>
        <w:tc>
          <w:tcPr>
            <w:tcW w:w="381" w:type="pct"/>
            <w:tcBorders>
              <w:top w:val="nil"/>
              <w:left w:val="nil"/>
              <w:bottom w:val="nil"/>
              <w:right w:val="nil"/>
            </w:tcBorders>
            <w:shd w:val="clear" w:color="auto" w:fill="auto"/>
            <w:noWrap/>
            <w:vAlign w:val="center"/>
            <w:hideMark/>
          </w:tcPr>
          <w:p w14:paraId="18AA981F" w14:textId="68D1779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$ 1,926.62</w:t>
            </w:r>
          </w:p>
        </w:tc>
        <w:tc>
          <w:tcPr>
            <w:tcW w:w="367" w:type="pct"/>
            <w:tcBorders>
              <w:top w:val="nil"/>
              <w:left w:val="nil"/>
              <w:bottom w:val="nil"/>
              <w:right w:val="nil"/>
            </w:tcBorders>
            <w:shd w:val="clear" w:color="auto" w:fill="auto"/>
            <w:noWrap/>
            <w:vAlign w:val="center"/>
            <w:hideMark/>
          </w:tcPr>
          <w:p w14:paraId="639A9156" w14:textId="65E552B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$ 1,940.11</w:t>
            </w:r>
          </w:p>
        </w:tc>
        <w:tc>
          <w:tcPr>
            <w:tcW w:w="367" w:type="pct"/>
            <w:tcBorders>
              <w:top w:val="nil"/>
              <w:left w:val="nil"/>
              <w:bottom w:val="nil"/>
              <w:right w:val="nil"/>
            </w:tcBorders>
            <w:shd w:val="clear" w:color="auto" w:fill="auto"/>
            <w:noWrap/>
            <w:vAlign w:val="center"/>
            <w:hideMark/>
          </w:tcPr>
          <w:p w14:paraId="3BC6734C" w14:textId="69DC4ED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$ 1,953.69</w:t>
            </w:r>
          </w:p>
        </w:tc>
        <w:tc>
          <w:tcPr>
            <w:tcW w:w="459" w:type="pct"/>
            <w:tcBorders>
              <w:top w:val="nil"/>
              <w:left w:val="nil"/>
              <w:bottom w:val="nil"/>
              <w:right w:val="nil"/>
            </w:tcBorders>
            <w:shd w:val="clear" w:color="auto" w:fill="auto"/>
            <w:noWrap/>
            <w:vAlign w:val="center"/>
            <w:hideMark/>
          </w:tcPr>
          <w:p w14:paraId="47420965" w14:textId="2063639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$ 1,967.37</w:t>
            </w:r>
          </w:p>
        </w:tc>
      </w:tr>
      <w:tr w:rsidR="00955E80" w:rsidRPr="00DE7693" w14:paraId="6688300A" w14:textId="77777777" w:rsidTr="0093504A">
        <w:trPr>
          <w:trHeight w:val="315"/>
        </w:trPr>
        <w:tc>
          <w:tcPr>
            <w:tcW w:w="487" w:type="pct"/>
            <w:tcBorders>
              <w:top w:val="nil"/>
              <w:left w:val="nil"/>
              <w:bottom w:val="nil"/>
              <w:right w:val="nil"/>
            </w:tcBorders>
            <w:shd w:val="clear" w:color="auto" w:fill="auto"/>
            <w:noWrap/>
            <w:vAlign w:val="center"/>
            <w:hideMark/>
          </w:tcPr>
          <w:p w14:paraId="04E73EF4"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51</w:t>
            </w:r>
          </w:p>
        </w:tc>
        <w:tc>
          <w:tcPr>
            <w:tcW w:w="367" w:type="pct"/>
            <w:tcBorders>
              <w:top w:val="nil"/>
              <w:left w:val="nil"/>
              <w:bottom w:val="nil"/>
              <w:right w:val="nil"/>
            </w:tcBorders>
            <w:shd w:val="clear" w:color="auto" w:fill="auto"/>
            <w:noWrap/>
            <w:vAlign w:val="center"/>
            <w:hideMark/>
          </w:tcPr>
          <w:p w14:paraId="3666D73B" w14:textId="3AEC1EA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$ 1,896.51</w:t>
            </w:r>
          </w:p>
        </w:tc>
        <w:tc>
          <w:tcPr>
            <w:tcW w:w="367" w:type="pct"/>
            <w:tcBorders>
              <w:top w:val="nil"/>
              <w:left w:val="nil"/>
              <w:bottom w:val="nil"/>
              <w:right w:val="nil"/>
            </w:tcBorders>
            <w:shd w:val="clear" w:color="auto" w:fill="auto"/>
            <w:noWrap/>
            <w:vAlign w:val="center"/>
            <w:hideMark/>
          </w:tcPr>
          <w:p w14:paraId="225BBBF1" w14:textId="1E72E53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$ 1,909.79</w:t>
            </w:r>
          </w:p>
        </w:tc>
        <w:tc>
          <w:tcPr>
            <w:tcW w:w="367" w:type="pct"/>
            <w:tcBorders>
              <w:top w:val="nil"/>
              <w:left w:val="nil"/>
              <w:bottom w:val="nil"/>
              <w:right w:val="nil"/>
            </w:tcBorders>
            <w:shd w:val="clear" w:color="auto" w:fill="auto"/>
            <w:noWrap/>
            <w:vAlign w:val="center"/>
            <w:hideMark/>
          </w:tcPr>
          <w:p w14:paraId="3445C74C" w14:textId="0D20D90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$ 1,923.15</w:t>
            </w:r>
          </w:p>
        </w:tc>
        <w:tc>
          <w:tcPr>
            <w:tcW w:w="367" w:type="pct"/>
            <w:tcBorders>
              <w:top w:val="nil"/>
              <w:left w:val="nil"/>
              <w:bottom w:val="nil"/>
              <w:right w:val="nil"/>
            </w:tcBorders>
            <w:shd w:val="clear" w:color="auto" w:fill="auto"/>
            <w:noWrap/>
            <w:vAlign w:val="center"/>
            <w:hideMark/>
          </w:tcPr>
          <w:p w14:paraId="73FB71AB" w14:textId="735466E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$ 1,936.62</w:t>
            </w:r>
          </w:p>
        </w:tc>
        <w:tc>
          <w:tcPr>
            <w:tcW w:w="367" w:type="pct"/>
            <w:tcBorders>
              <w:top w:val="nil"/>
              <w:left w:val="nil"/>
              <w:bottom w:val="nil"/>
              <w:right w:val="nil"/>
            </w:tcBorders>
            <w:shd w:val="clear" w:color="auto" w:fill="auto"/>
            <w:noWrap/>
            <w:vAlign w:val="center"/>
            <w:hideMark/>
          </w:tcPr>
          <w:p w14:paraId="10449CC4" w14:textId="022AA12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$ 1,950.17</w:t>
            </w:r>
          </w:p>
        </w:tc>
        <w:tc>
          <w:tcPr>
            <w:tcW w:w="367" w:type="pct"/>
            <w:tcBorders>
              <w:top w:val="nil"/>
              <w:left w:val="nil"/>
              <w:bottom w:val="nil"/>
              <w:right w:val="nil"/>
            </w:tcBorders>
            <w:shd w:val="clear" w:color="auto" w:fill="auto"/>
            <w:noWrap/>
            <w:vAlign w:val="center"/>
            <w:hideMark/>
          </w:tcPr>
          <w:p w14:paraId="333ED78E" w14:textId="2B307DE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$ 1,963.82</w:t>
            </w:r>
          </w:p>
        </w:tc>
        <w:tc>
          <w:tcPr>
            <w:tcW w:w="367" w:type="pct"/>
            <w:tcBorders>
              <w:top w:val="nil"/>
              <w:left w:val="nil"/>
              <w:bottom w:val="nil"/>
              <w:right w:val="nil"/>
            </w:tcBorders>
            <w:shd w:val="clear" w:color="auto" w:fill="auto"/>
            <w:noWrap/>
            <w:vAlign w:val="center"/>
            <w:hideMark/>
          </w:tcPr>
          <w:p w14:paraId="0CE03FF3" w14:textId="69E9BBE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$ 1,977.57</w:t>
            </w:r>
          </w:p>
        </w:tc>
        <w:tc>
          <w:tcPr>
            <w:tcW w:w="367" w:type="pct"/>
            <w:tcBorders>
              <w:top w:val="nil"/>
              <w:left w:val="nil"/>
              <w:bottom w:val="nil"/>
              <w:right w:val="nil"/>
            </w:tcBorders>
            <w:shd w:val="clear" w:color="auto" w:fill="auto"/>
            <w:noWrap/>
            <w:vAlign w:val="center"/>
            <w:hideMark/>
          </w:tcPr>
          <w:p w14:paraId="12020D32" w14:textId="764EAAA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$ 1,991.41</w:t>
            </w:r>
          </w:p>
        </w:tc>
        <w:tc>
          <w:tcPr>
            <w:tcW w:w="381" w:type="pct"/>
            <w:tcBorders>
              <w:top w:val="nil"/>
              <w:left w:val="nil"/>
              <w:bottom w:val="nil"/>
              <w:right w:val="nil"/>
            </w:tcBorders>
            <w:shd w:val="clear" w:color="auto" w:fill="auto"/>
            <w:noWrap/>
            <w:vAlign w:val="center"/>
            <w:hideMark/>
          </w:tcPr>
          <w:p w14:paraId="73C0E850" w14:textId="43A4605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$ 2,005.35</w:t>
            </w:r>
          </w:p>
        </w:tc>
        <w:tc>
          <w:tcPr>
            <w:tcW w:w="367" w:type="pct"/>
            <w:tcBorders>
              <w:top w:val="nil"/>
              <w:left w:val="nil"/>
              <w:bottom w:val="nil"/>
              <w:right w:val="nil"/>
            </w:tcBorders>
            <w:shd w:val="clear" w:color="auto" w:fill="auto"/>
            <w:noWrap/>
            <w:vAlign w:val="center"/>
            <w:hideMark/>
          </w:tcPr>
          <w:p w14:paraId="4A9D4B42" w14:textId="6B81325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$ 2,019.39</w:t>
            </w:r>
          </w:p>
        </w:tc>
        <w:tc>
          <w:tcPr>
            <w:tcW w:w="367" w:type="pct"/>
            <w:tcBorders>
              <w:top w:val="nil"/>
              <w:left w:val="nil"/>
              <w:bottom w:val="nil"/>
              <w:right w:val="nil"/>
            </w:tcBorders>
            <w:shd w:val="clear" w:color="auto" w:fill="auto"/>
            <w:noWrap/>
            <w:vAlign w:val="center"/>
            <w:hideMark/>
          </w:tcPr>
          <w:p w14:paraId="0F5D091B" w14:textId="7D7915E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$ 2,033.53</w:t>
            </w:r>
          </w:p>
        </w:tc>
        <w:tc>
          <w:tcPr>
            <w:tcW w:w="459" w:type="pct"/>
            <w:tcBorders>
              <w:top w:val="nil"/>
              <w:left w:val="nil"/>
              <w:bottom w:val="nil"/>
              <w:right w:val="nil"/>
            </w:tcBorders>
            <w:shd w:val="clear" w:color="auto" w:fill="auto"/>
            <w:noWrap/>
            <w:vAlign w:val="center"/>
            <w:hideMark/>
          </w:tcPr>
          <w:p w14:paraId="7F331A62" w14:textId="7B31268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$ 2,047.76</w:t>
            </w:r>
          </w:p>
        </w:tc>
      </w:tr>
      <w:tr w:rsidR="00955E80" w:rsidRPr="00DE7693" w14:paraId="744A2591" w14:textId="77777777" w:rsidTr="0093504A">
        <w:trPr>
          <w:trHeight w:val="315"/>
        </w:trPr>
        <w:tc>
          <w:tcPr>
            <w:tcW w:w="487" w:type="pct"/>
            <w:tcBorders>
              <w:top w:val="nil"/>
              <w:left w:val="nil"/>
              <w:bottom w:val="nil"/>
              <w:right w:val="nil"/>
            </w:tcBorders>
            <w:shd w:val="clear" w:color="auto" w:fill="auto"/>
            <w:noWrap/>
            <w:vAlign w:val="center"/>
            <w:hideMark/>
          </w:tcPr>
          <w:p w14:paraId="11A7D504"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52</w:t>
            </w:r>
          </w:p>
        </w:tc>
        <w:tc>
          <w:tcPr>
            <w:tcW w:w="367" w:type="pct"/>
            <w:tcBorders>
              <w:top w:val="nil"/>
              <w:left w:val="nil"/>
              <w:bottom w:val="nil"/>
              <w:right w:val="nil"/>
            </w:tcBorders>
            <w:shd w:val="clear" w:color="auto" w:fill="auto"/>
            <w:noWrap/>
            <w:vAlign w:val="center"/>
            <w:hideMark/>
          </w:tcPr>
          <w:p w14:paraId="6EA3A4B6" w14:textId="4E70935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$ 1,972.44</w:t>
            </w:r>
          </w:p>
        </w:tc>
        <w:tc>
          <w:tcPr>
            <w:tcW w:w="367" w:type="pct"/>
            <w:tcBorders>
              <w:top w:val="nil"/>
              <w:left w:val="nil"/>
              <w:bottom w:val="nil"/>
              <w:right w:val="nil"/>
            </w:tcBorders>
            <w:shd w:val="clear" w:color="auto" w:fill="auto"/>
            <w:noWrap/>
            <w:vAlign w:val="center"/>
            <w:hideMark/>
          </w:tcPr>
          <w:p w14:paraId="16F2C50B" w14:textId="59EBCE2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$ 1,986.24</w:t>
            </w:r>
          </w:p>
        </w:tc>
        <w:tc>
          <w:tcPr>
            <w:tcW w:w="367" w:type="pct"/>
            <w:tcBorders>
              <w:top w:val="nil"/>
              <w:left w:val="nil"/>
              <w:bottom w:val="nil"/>
              <w:right w:val="nil"/>
            </w:tcBorders>
            <w:shd w:val="clear" w:color="auto" w:fill="auto"/>
            <w:noWrap/>
            <w:vAlign w:val="center"/>
            <w:hideMark/>
          </w:tcPr>
          <w:p w14:paraId="7A7DF243" w14:textId="4A903CC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$ 2,000.15</w:t>
            </w:r>
          </w:p>
        </w:tc>
        <w:tc>
          <w:tcPr>
            <w:tcW w:w="367" w:type="pct"/>
            <w:tcBorders>
              <w:top w:val="nil"/>
              <w:left w:val="nil"/>
              <w:bottom w:val="nil"/>
              <w:right w:val="nil"/>
            </w:tcBorders>
            <w:shd w:val="clear" w:color="auto" w:fill="auto"/>
            <w:noWrap/>
            <w:vAlign w:val="center"/>
            <w:hideMark/>
          </w:tcPr>
          <w:p w14:paraId="4CC3E82E" w14:textId="78D0A7A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$ 2,014.15</w:t>
            </w:r>
          </w:p>
        </w:tc>
        <w:tc>
          <w:tcPr>
            <w:tcW w:w="367" w:type="pct"/>
            <w:tcBorders>
              <w:top w:val="nil"/>
              <w:left w:val="nil"/>
              <w:bottom w:val="nil"/>
              <w:right w:val="nil"/>
            </w:tcBorders>
            <w:shd w:val="clear" w:color="auto" w:fill="auto"/>
            <w:noWrap/>
            <w:vAlign w:val="center"/>
            <w:hideMark/>
          </w:tcPr>
          <w:p w14:paraId="12AEFFA9" w14:textId="433C315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$ 2,028.25</w:t>
            </w:r>
          </w:p>
        </w:tc>
        <w:tc>
          <w:tcPr>
            <w:tcW w:w="367" w:type="pct"/>
            <w:tcBorders>
              <w:top w:val="nil"/>
              <w:left w:val="nil"/>
              <w:bottom w:val="nil"/>
              <w:right w:val="nil"/>
            </w:tcBorders>
            <w:shd w:val="clear" w:color="auto" w:fill="auto"/>
            <w:noWrap/>
            <w:vAlign w:val="center"/>
            <w:hideMark/>
          </w:tcPr>
          <w:p w14:paraId="5E92ACCA" w14:textId="04A98F4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$ 2,042.44</w:t>
            </w:r>
          </w:p>
        </w:tc>
        <w:tc>
          <w:tcPr>
            <w:tcW w:w="367" w:type="pct"/>
            <w:tcBorders>
              <w:top w:val="nil"/>
              <w:left w:val="nil"/>
              <w:bottom w:val="nil"/>
              <w:right w:val="nil"/>
            </w:tcBorders>
            <w:shd w:val="clear" w:color="auto" w:fill="auto"/>
            <w:noWrap/>
            <w:vAlign w:val="center"/>
            <w:hideMark/>
          </w:tcPr>
          <w:p w14:paraId="3BFBBCA4" w14:textId="49B85CD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$ 2,056.74</w:t>
            </w:r>
          </w:p>
        </w:tc>
        <w:tc>
          <w:tcPr>
            <w:tcW w:w="367" w:type="pct"/>
            <w:tcBorders>
              <w:top w:val="nil"/>
              <w:left w:val="nil"/>
              <w:bottom w:val="nil"/>
              <w:right w:val="nil"/>
            </w:tcBorders>
            <w:shd w:val="clear" w:color="auto" w:fill="auto"/>
            <w:noWrap/>
            <w:vAlign w:val="center"/>
            <w:hideMark/>
          </w:tcPr>
          <w:p w14:paraId="4380B1B3" w14:textId="3C523BE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$ 2,071.14</w:t>
            </w:r>
          </w:p>
        </w:tc>
        <w:tc>
          <w:tcPr>
            <w:tcW w:w="381" w:type="pct"/>
            <w:tcBorders>
              <w:top w:val="nil"/>
              <w:left w:val="nil"/>
              <w:bottom w:val="nil"/>
              <w:right w:val="nil"/>
            </w:tcBorders>
            <w:shd w:val="clear" w:color="auto" w:fill="auto"/>
            <w:noWrap/>
            <w:vAlign w:val="center"/>
            <w:hideMark/>
          </w:tcPr>
          <w:p w14:paraId="3B2DFCDD" w14:textId="36A6187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$ 2,085.64</w:t>
            </w:r>
          </w:p>
        </w:tc>
        <w:tc>
          <w:tcPr>
            <w:tcW w:w="367" w:type="pct"/>
            <w:tcBorders>
              <w:top w:val="nil"/>
              <w:left w:val="nil"/>
              <w:bottom w:val="nil"/>
              <w:right w:val="nil"/>
            </w:tcBorders>
            <w:shd w:val="clear" w:color="auto" w:fill="auto"/>
            <w:noWrap/>
            <w:vAlign w:val="center"/>
            <w:hideMark/>
          </w:tcPr>
          <w:p w14:paraId="6E4A8625" w14:textId="04B1A70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$ 2,100.24</w:t>
            </w:r>
          </w:p>
        </w:tc>
        <w:tc>
          <w:tcPr>
            <w:tcW w:w="367" w:type="pct"/>
            <w:tcBorders>
              <w:top w:val="nil"/>
              <w:left w:val="nil"/>
              <w:bottom w:val="nil"/>
              <w:right w:val="nil"/>
            </w:tcBorders>
            <w:shd w:val="clear" w:color="auto" w:fill="auto"/>
            <w:noWrap/>
            <w:vAlign w:val="center"/>
            <w:hideMark/>
          </w:tcPr>
          <w:p w14:paraId="3C092DCE" w14:textId="5D1948D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$ 2,114.94</w:t>
            </w:r>
          </w:p>
        </w:tc>
        <w:tc>
          <w:tcPr>
            <w:tcW w:w="459" w:type="pct"/>
            <w:tcBorders>
              <w:top w:val="nil"/>
              <w:left w:val="nil"/>
              <w:bottom w:val="nil"/>
              <w:right w:val="nil"/>
            </w:tcBorders>
            <w:shd w:val="clear" w:color="auto" w:fill="auto"/>
            <w:noWrap/>
            <w:vAlign w:val="center"/>
            <w:hideMark/>
          </w:tcPr>
          <w:p w14:paraId="472F151F" w14:textId="1DA62BD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$ 2,129.74</w:t>
            </w:r>
          </w:p>
        </w:tc>
      </w:tr>
      <w:tr w:rsidR="00955E80" w:rsidRPr="00DE7693" w14:paraId="1AA29552" w14:textId="77777777" w:rsidTr="0093504A">
        <w:trPr>
          <w:trHeight w:val="315"/>
        </w:trPr>
        <w:tc>
          <w:tcPr>
            <w:tcW w:w="487" w:type="pct"/>
            <w:tcBorders>
              <w:top w:val="nil"/>
              <w:left w:val="nil"/>
              <w:bottom w:val="nil"/>
              <w:right w:val="nil"/>
            </w:tcBorders>
            <w:shd w:val="clear" w:color="auto" w:fill="auto"/>
            <w:noWrap/>
            <w:vAlign w:val="center"/>
            <w:hideMark/>
          </w:tcPr>
          <w:p w14:paraId="5B902DAD"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53</w:t>
            </w:r>
          </w:p>
        </w:tc>
        <w:tc>
          <w:tcPr>
            <w:tcW w:w="367" w:type="pct"/>
            <w:tcBorders>
              <w:top w:val="nil"/>
              <w:left w:val="nil"/>
              <w:bottom w:val="nil"/>
              <w:right w:val="nil"/>
            </w:tcBorders>
            <w:shd w:val="clear" w:color="auto" w:fill="auto"/>
            <w:noWrap/>
            <w:vAlign w:val="center"/>
            <w:hideMark/>
          </w:tcPr>
          <w:p w14:paraId="45352562" w14:textId="33F9D4D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$ 2,026.16</w:t>
            </w:r>
          </w:p>
        </w:tc>
        <w:tc>
          <w:tcPr>
            <w:tcW w:w="367" w:type="pct"/>
            <w:tcBorders>
              <w:top w:val="nil"/>
              <w:left w:val="nil"/>
              <w:bottom w:val="nil"/>
              <w:right w:val="nil"/>
            </w:tcBorders>
            <w:shd w:val="clear" w:color="auto" w:fill="auto"/>
            <w:noWrap/>
            <w:vAlign w:val="center"/>
            <w:hideMark/>
          </w:tcPr>
          <w:p w14:paraId="22E7EAC8" w14:textId="2152C86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$ 2,040.35</w:t>
            </w:r>
          </w:p>
        </w:tc>
        <w:tc>
          <w:tcPr>
            <w:tcW w:w="367" w:type="pct"/>
            <w:tcBorders>
              <w:top w:val="nil"/>
              <w:left w:val="nil"/>
              <w:bottom w:val="nil"/>
              <w:right w:val="nil"/>
            </w:tcBorders>
            <w:shd w:val="clear" w:color="auto" w:fill="auto"/>
            <w:noWrap/>
            <w:vAlign w:val="center"/>
            <w:hideMark/>
          </w:tcPr>
          <w:p w14:paraId="3626CDC1" w14:textId="23C6A61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$ 2,054.63</w:t>
            </w:r>
          </w:p>
        </w:tc>
        <w:tc>
          <w:tcPr>
            <w:tcW w:w="367" w:type="pct"/>
            <w:tcBorders>
              <w:top w:val="nil"/>
              <w:left w:val="nil"/>
              <w:bottom w:val="nil"/>
              <w:right w:val="nil"/>
            </w:tcBorders>
            <w:shd w:val="clear" w:color="auto" w:fill="auto"/>
            <w:noWrap/>
            <w:vAlign w:val="center"/>
            <w:hideMark/>
          </w:tcPr>
          <w:p w14:paraId="09B02974" w14:textId="6BBBAA5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$ 2,069.01</w:t>
            </w:r>
          </w:p>
        </w:tc>
        <w:tc>
          <w:tcPr>
            <w:tcW w:w="367" w:type="pct"/>
            <w:tcBorders>
              <w:top w:val="nil"/>
              <w:left w:val="nil"/>
              <w:bottom w:val="nil"/>
              <w:right w:val="nil"/>
            </w:tcBorders>
            <w:shd w:val="clear" w:color="auto" w:fill="auto"/>
            <w:noWrap/>
            <w:vAlign w:val="center"/>
            <w:hideMark/>
          </w:tcPr>
          <w:p w14:paraId="4632ED6E" w14:textId="37562AD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$ 2,083.50</w:t>
            </w:r>
          </w:p>
        </w:tc>
        <w:tc>
          <w:tcPr>
            <w:tcW w:w="367" w:type="pct"/>
            <w:tcBorders>
              <w:top w:val="nil"/>
              <w:left w:val="nil"/>
              <w:bottom w:val="nil"/>
              <w:right w:val="nil"/>
            </w:tcBorders>
            <w:shd w:val="clear" w:color="auto" w:fill="auto"/>
            <w:noWrap/>
            <w:vAlign w:val="center"/>
            <w:hideMark/>
          </w:tcPr>
          <w:p w14:paraId="2ACB67D5" w14:textId="6E2CAAC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$ 2,098.08</w:t>
            </w:r>
          </w:p>
        </w:tc>
        <w:tc>
          <w:tcPr>
            <w:tcW w:w="367" w:type="pct"/>
            <w:tcBorders>
              <w:top w:val="nil"/>
              <w:left w:val="nil"/>
              <w:bottom w:val="nil"/>
              <w:right w:val="nil"/>
            </w:tcBorders>
            <w:shd w:val="clear" w:color="auto" w:fill="auto"/>
            <w:noWrap/>
            <w:vAlign w:val="center"/>
            <w:hideMark/>
          </w:tcPr>
          <w:p w14:paraId="585B2C2C" w14:textId="23F22EF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$ 2,112.77</w:t>
            </w:r>
          </w:p>
        </w:tc>
        <w:tc>
          <w:tcPr>
            <w:tcW w:w="367" w:type="pct"/>
            <w:tcBorders>
              <w:top w:val="nil"/>
              <w:left w:val="nil"/>
              <w:bottom w:val="nil"/>
              <w:right w:val="nil"/>
            </w:tcBorders>
            <w:shd w:val="clear" w:color="auto" w:fill="auto"/>
            <w:noWrap/>
            <w:vAlign w:val="center"/>
            <w:hideMark/>
          </w:tcPr>
          <w:p w14:paraId="3CBA6D00" w14:textId="2AED693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$ 2,127.56</w:t>
            </w:r>
          </w:p>
        </w:tc>
        <w:tc>
          <w:tcPr>
            <w:tcW w:w="381" w:type="pct"/>
            <w:tcBorders>
              <w:top w:val="nil"/>
              <w:left w:val="nil"/>
              <w:bottom w:val="nil"/>
              <w:right w:val="nil"/>
            </w:tcBorders>
            <w:shd w:val="clear" w:color="auto" w:fill="auto"/>
            <w:noWrap/>
            <w:vAlign w:val="center"/>
            <w:hideMark/>
          </w:tcPr>
          <w:p w14:paraId="56F46ABF" w14:textId="584B0A4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$ 2,142.45</w:t>
            </w:r>
          </w:p>
        </w:tc>
        <w:tc>
          <w:tcPr>
            <w:tcW w:w="367" w:type="pct"/>
            <w:tcBorders>
              <w:top w:val="nil"/>
              <w:left w:val="nil"/>
              <w:bottom w:val="nil"/>
              <w:right w:val="nil"/>
            </w:tcBorders>
            <w:shd w:val="clear" w:color="auto" w:fill="auto"/>
            <w:noWrap/>
            <w:vAlign w:val="center"/>
            <w:hideMark/>
          </w:tcPr>
          <w:p w14:paraId="79B001BE" w14:textId="3C72030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$ 2,157.45</w:t>
            </w:r>
          </w:p>
        </w:tc>
        <w:tc>
          <w:tcPr>
            <w:tcW w:w="367" w:type="pct"/>
            <w:tcBorders>
              <w:top w:val="nil"/>
              <w:left w:val="nil"/>
              <w:bottom w:val="nil"/>
              <w:right w:val="nil"/>
            </w:tcBorders>
            <w:shd w:val="clear" w:color="auto" w:fill="auto"/>
            <w:noWrap/>
            <w:vAlign w:val="center"/>
            <w:hideMark/>
          </w:tcPr>
          <w:p w14:paraId="703FC67D" w14:textId="34BB05E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$ 2,172.55</w:t>
            </w:r>
          </w:p>
        </w:tc>
        <w:tc>
          <w:tcPr>
            <w:tcW w:w="459" w:type="pct"/>
            <w:tcBorders>
              <w:top w:val="nil"/>
              <w:left w:val="nil"/>
              <w:bottom w:val="nil"/>
              <w:right w:val="nil"/>
            </w:tcBorders>
            <w:shd w:val="clear" w:color="auto" w:fill="auto"/>
            <w:noWrap/>
            <w:vAlign w:val="center"/>
            <w:hideMark/>
          </w:tcPr>
          <w:p w14:paraId="59AE9BF9" w14:textId="6A1674B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$ 2,187.76</w:t>
            </w:r>
          </w:p>
        </w:tc>
      </w:tr>
      <w:tr w:rsidR="00955E80" w:rsidRPr="00DE7693" w14:paraId="610E7FEE" w14:textId="77777777" w:rsidTr="0093504A">
        <w:trPr>
          <w:trHeight w:val="315"/>
        </w:trPr>
        <w:tc>
          <w:tcPr>
            <w:tcW w:w="487" w:type="pct"/>
            <w:tcBorders>
              <w:top w:val="nil"/>
              <w:left w:val="nil"/>
              <w:bottom w:val="nil"/>
              <w:right w:val="nil"/>
            </w:tcBorders>
            <w:shd w:val="clear" w:color="auto" w:fill="auto"/>
            <w:noWrap/>
            <w:vAlign w:val="center"/>
            <w:hideMark/>
          </w:tcPr>
          <w:p w14:paraId="6A4739E9"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54</w:t>
            </w:r>
          </w:p>
        </w:tc>
        <w:tc>
          <w:tcPr>
            <w:tcW w:w="367" w:type="pct"/>
            <w:tcBorders>
              <w:top w:val="nil"/>
              <w:left w:val="nil"/>
              <w:bottom w:val="nil"/>
              <w:right w:val="nil"/>
            </w:tcBorders>
            <w:shd w:val="clear" w:color="auto" w:fill="auto"/>
            <w:noWrap/>
            <w:vAlign w:val="center"/>
            <w:hideMark/>
          </w:tcPr>
          <w:p w14:paraId="498598A7" w14:textId="02633ED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$ 2,080.46</w:t>
            </w:r>
          </w:p>
        </w:tc>
        <w:tc>
          <w:tcPr>
            <w:tcW w:w="367" w:type="pct"/>
            <w:tcBorders>
              <w:top w:val="nil"/>
              <w:left w:val="nil"/>
              <w:bottom w:val="nil"/>
              <w:right w:val="nil"/>
            </w:tcBorders>
            <w:shd w:val="clear" w:color="auto" w:fill="auto"/>
            <w:noWrap/>
            <w:vAlign w:val="center"/>
            <w:hideMark/>
          </w:tcPr>
          <w:p w14:paraId="253E25EC" w14:textId="1531C94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$ 2,095.02</w:t>
            </w:r>
          </w:p>
        </w:tc>
        <w:tc>
          <w:tcPr>
            <w:tcW w:w="367" w:type="pct"/>
            <w:tcBorders>
              <w:top w:val="nil"/>
              <w:left w:val="nil"/>
              <w:bottom w:val="nil"/>
              <w:right w:val="nil"/>
            </w:tcBorders>
            <w:shd w:val="clear" w:color="auto" w:fill="auto"/>
            <w:noWrap/>
            <w:vAlign w:val="center"/>
            <w:hideMark/>
          </w:tcPr>
          <w:p w14:paraId="5C418DBF" w14:textId="4592F94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$ 2,109.69</w:t>
            </w:r>
          </w:p>
        </w:tc>
        <w:tc>
          <w:tcPr>
            <w:tcW w:w="367" w:type="pct"/>
            <w:tcBorders>
              <w:top w:val="nil"/>
              <w:left w:val="nil"/>
              <w:bottom w:val="nil"/>
              <w:right w:val="nil"/>
            </w:tcBorders>
            <w:shd w:val="clear" w:color="auto" w:fill="auto"/>
            <w:noWrap/>
            <w:vAlign w:val="center"/>
            <w:hideMark/>
          </w:tcPr>
          <w:p w14:paraId="59E7CF5F" w14:textId="45C3F9D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$ 2,124.46</w:t>
            </w:r>
          </w:p>
        </w:tc>
        <w:tc>
          <w:tcPr>
            <w:tcW w:w="367" w:type="pct"/>
            <w:tcBorders>
              <w:top w:val="nil"/>
              <w:left w:val="nil"/>
              <w:bottom w:val="nil"/>
              <w:right w:val="nil"/>
            </w:tcBorders>
            <w:shd w:val="clear" w:color="auto" w:fill="auto"/>
            <w:noWrap/>
            <w:vAlign w:val="center"/>
            <w:hideMark/>
          </w:tcPr>
          <w:p w14:paraId="2D0B5A70" w14:textId="7825E72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$ 2,139.33</w:t>
            </w:r>
          </w:p>
        </w:tc>
        <w:tc>
          <w:tcPr>
            <w:tcW w:w="367" w:type="pct"/>
            <w:tcBorders>
              <w:top w:val="nil"/>
              <w:left w:val="nil"/>
              <w:bottom w:val="nil"/>
              <w:right w:val="nil"/>
            </w:tcBorders>
            <w:shd w:val="clear" w:color="auto" w:fill="auto"/>
            <w:noWrap/>
            <w:vAlign w:val="center"/>
            <w:hideMark/>
          </w:tcPr>
          <w:p w14:paraId="279935E2" w14:textId="6A0B65E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$ 2,154.30</w:t>
            </w:r>
          </w:p>
        </w:tc>
        <w:tc>
          <w:tcPr>
            <w:tcW w:w="367" w:type="pct"/>
            <w:tcBorders>
              <w:top w:val="nil"/>
              <w:left w:val="nil"/>
              <w:bottom w:val="nil"/>
              <w:right w:val="nil"/>
            </w:tcBorders>
            <w:shd w:val="clear" w:color="auto" w:fill="auto"/>
            <w:noWrap/>
            <w:vAlign w:val="center"/>
            <w:hideMark/>
          </w:tcPr>
          <w:p w14:paraId="3BB4E59C" w14:textId="15C2398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$ 2,169.38</w:t>
            </w:r>
          </w:p>
        </w:tc>
        <w:tc>
          <w:tcPr>
            <w:tcW w:w="367" w:type="pct"/>
            <w:tcBorders>
              <w:top w:val="nil"/>
              <w:left w:val="nil"/>
              <w:bottom w:val="nil"/>
              <w:right w:val="nil"/>
            </w:tcBorders>
            <w:shd w:val="clear" w:color="auto" w:fill="auto"/>
            <w:noWrap/>
            <w:vAlign w:val="center"/>
            <w:hideMark/>
          </w:tcPr>
          <w:p w14:paraId="25D96897" w14:textId="44FCC8F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$ 2,184.57</w:t>
            </w:r>
          </w:p>
        </w:tc>
        <w:tc>
          <w:tcPr>
            <w:tcW w:w="381" w:type="pct"/>
            <w:tcBorders>
              <w:top w:val="nil"/>
              <w:left w:val="nil"/>
              <w:bottom w:val="nil"/>
              <w:right w:val="nil"/>
            </w:tcBorders>
            <w:shd w:val="clear" w:color="auto" w:fill="auto"/>
            <w:noWrap/>
            <w:vAlign w:val="center"/>
            <w:hideMark/>
          </w:tcPr>
          <w:p w14:paraId="208E374F" w14:textId="598A29D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$ 2,199.86</w:t>
            </w:r>
          </w:p>
        </w:tc>
        <w:tc>
          <w:tcPr>
            <w:tcW w:w="367" w:type="pct"/>
            <w:tcBorders>
              <w:top w:val="nil"/>
              <w:left w:val="nil"/>
              <w:bottom w:val="nil"/>
              <w:right w:val="nil"/>
            </w:tcBorders>
            <w:shd w:val="clear" w:color="auto" w:fill="auto"/>
            <w:noWrap/>
            <w:vAlign w:val="center"/>
            <w:hideMark/>
          </w:tcPr>
          <w:p w14:paraId="0AEC8BFF" w14:textId="754D052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$ 2,215.26</w:t>
            </w:r>
          </w:p>
        </w:tc>
        <w:tc>
          <w:tcPr>
            <w:tcW w:w="367" w:type="pct"/>
            <w:tcBorders>
              <w:top w:val="nil"/>
              <w:left w:val="nil"/>
              <w:bottom w:val="nil"/>
              <w:right w:val="nil"/>
            </w:tcBorders>
            <w:shd w:val="clear" w:color="auto" w:fill="auto"/>
            <w:noWrap/>
            <w:vAlign w:val="center"/>
            <w:hideMark/>
          </w:tcPr>
          <w:p w14:paraId="2FC37541" w14:textId="156BCF5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$ 2,230.77</w:t>
            </w:r>
          </w:p>
        </w:tc>
        <w:tc>
          <w:tcPr>
            <w:tcW w:w="459" w:type="pct"/>
            <w:tcBorders>
              <w:top w:val="nil"/>
              <w:left w:val="nil"/>
              <w:bottom w:val="nil"/>
              <w:right w:val="nil"/>
            </w:tcBorders>
            <w:shd w:val="clear" w:color="auto" w:fill="auto"/>
            <w:noWrap/>
            <w:vAlign w:val="center"/>
            <w:hideMark/>
          </w:tcPr>
          <w:p w14:paraId="7875FA41" w14:textId="252E8AE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$ 2,246.38</w:t>
            </w:r>
          </w:p>
        </w:tc>
      </w:tr>
      <w:tr w:rsidR="00955E80" w:rsidRPr="00DE7693" w14:paraId="71EFF94E" w14:textId="77777777" w:rsidTr="0093504A">
        <w:trPr>
          <w:trHeight w:val="315"/>
        </w:trPr>
        <w:tc>
          <w:tcPr>
            <w:tcW w:w="487" w:type="pct"/>
            <w:tcBorders>
              <w:top w:val="nil"/>
              <w:left w:val="nil"/>
              <w:bottom w:val="nil"/>
              <w:right w:val="nil"/>
            </w:tcBorders>
            <w:shd w:val="clear" w:color="auto" w:fill="auto"/>
            <w:noWrap/>
            <w:vAlign w:val="center"/>
            <w:hideMark/>
          </w:tcPr>
          <w:p w14:paraId="044EB218"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55</w:t>
            </w:r>
          </w:p>
        </w:tc>
        <w:tc>
          <w:tcPr>
            <w:tcW w:w="367" w:type="pct"/>
            <w:tcBorders>
              <w:top w:val="nil"/>
              <w:left w:val="nil"/>
              <w:bottom w:val="nil"/>
              <w:right w:val="nil"/>
            </w:tcBorders>
            <w:shd w:val="clear" w:color="auto" w:fill="auto"/>
            <w:noWrap/>
            <w:vAlign w:val="center"/>
            <w:hideMark/>
          </w:tcPr>
          <w:p w14:paraId="5A12F405" w14:textId="0F38A2B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$ 2,135.35</w:t>
            </w:r>
          </w:p>
        </w:tc>
        <w:tc>
          <w:tcPr>
            <w:tcW w:w="367" w:type="pct"/>
            <w:tcBorders>
              <w:top w:val="nil"/>
              <w:left w:val="nil"/>
              <w:bottom w:val="nil"/>
              <w:right w:val="nil"/>
            </w:tcBorders>
            <w:shd w:val="clear" w:color="auto" w:fill="auto"/>
            <w:noWrap/>
            <w:vAlign w:val="center"/>
            <w:hideMark/>
          </w:tcPr>
          <w:p w14:paraId="24285197" w14:textId="0194B1C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$ 2,150.30</w:t>
            </w:r>
          </w:p>
        </w:tc>
        <w:tc>
          <w:tcPr>
            <w:tcW w:w="367" w:type="pct"/>
            <w:tcBorders>
              <w:top w:val="nil"/>
              <w:left w:val="nil"/>
              <w:bottom w:val="nil"/>
              <w:right w:val="nil"/>
            </w:tcBorders>
            <w:shd w:val="clear" w:color="auto" w:fill="auto"/>
            <w:noWrap/>
            <w:vAlign w:val="center"/>
            <w:hideMark/>
          </w:tcPr>
          <w:p w14:paraId="39CEC54E" w14:textId="3FF3CD3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$ 2,165.35</w:t>
            </w:r>
          </w:p>
        </w:tc>
        <w:tc>
          <w:tcPr>
            <w:tcW w:w="367" w:type="pct"/>
            <w:tcBorders>
              <w:top w:val="nil"/>
              <w:left w:val="nil"/>
              <w:bottom w:val="nil"/>
              <w:right w:val="nil"/>
            </w:tcBorders>
            <w:shd w:val="clear" w:color="auto" w:fill="auto"/>
            <w:noWrap/>
            <w:vAlign w:val="center"/>
            <w:hideMark/>
          </w:tcPr>
          <w:p w14:paraId="4C7404B2" w14:textId="40FDD52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$ 2,180.51</w:t>
            </w:r>
          </w:p>
        </w:tc>
        <w:tc>
          <w:tcPr>
            <w:tcW w:w="367" w:type="pct"/>
            <w:tcBorders>
              <w:top w:val="nil"/>
              <w:left w:val="nil"/>
              <w:bottom w:val="nil"/>
              <w:right w:val="nil"/>
            </w:tcBorders>
            <w:shd w:val="clear" w:color="auto" w:fill="auto"/>
            <w:noWrap/>
            <w:vAlign w:val="center"/>
            <w:hideMark/>
          </w:tcPr>
          <w:p w14:paraId="19E505D2" w14:textId="1A64CB9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$ 2,195.77</w:t>
            </w:r>
          </w:p>
        </w:tc>
        <w:tc>
          <w:tcPr>
            <w:tcW w:w="367" w:type="pct"/>
            <w:tcBorders>
              <w:top w:val="nil"/>
              <w:left w:val="nil"/>
              <w:bottom w:val="nil"/>
              <w:right w:val="nil"/>
            </w:tcBorders>
            <w:shd w:val="clear" w:color="auto" w:fill="auto"/>
            <w:noWrap/>
            <w:vAlign w:val="center"/>
            <w:hideMark/>
          </w:tcPr>
          <w:p w14:paraId="021D0503" w14:textId="3AFF49A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$ 2,211.14</w:t>
            </w:r>
          </w:p>
        </w:tc>
        <w:tc>
          <w:tcPr>
            <w:tcW w:w="367" w:type="pct"/>
            <w:tcBorders>
              <w:top w:val="nil"/>
              <w:left w:val="nil"/>
              <w:bottom w:val="nil"/>
              <w:right w:val="nil"/>
            </w:tcBorders>
            <w:shd w:val="clear" w:color="auto" w:fill="auto"/>
            <w:noWrap/>
            <w:vAlign w:val="center"/>
            <w:hideMark/>
          </w:tcPr>
          <w:p w14:paraId="2E55EEA7" w14:textId="4EE437B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$ 2,226.62</w:t>
            </w:r>
          </w:p>
        </w:tc>
        <w:tc>
          <w:tcPr>
            <w:tcW w:w="367" w:type="pct"/>
            <w:tcBorders>
              <w:top w:val="nil"/>
              <w:left w:val="nil"/>
              <w:bottom w:val="nil"/>
              <w:right w:val="nil"/>
            </w:tcBorders>
            <w:shd w:val="clear" w:color="auto" w:fill="auto"/>
            <w:noWrap/>
            <w:vAlign w:val="center"/>
            <w:hideMark/>
          </w:tcPr>
          <w:p w14:paraId="31B136BE" w14:textId="7670A82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$ 2,242.21</w:t>
            </w:r>
          </w:p>
        </w:tc>
        <w:tc>
          <w:tcPr>
            <w:tcW w:w="381" w:type="pct"/>
            <w:tcBorders>
              <w:top w:val="nil"/>
              <w:left w:val="nil"/>
              <w:bottom w:val="nil"/>
              <w:right w:val="nil"/>
            </w:tcBorders>
            <w:shd w:val="clear" w:color="auto" w:fill="auto"/>
            <w:noWrap/>
            <w:vAlign w:val="center"/>
            <w:hideMark/>
          </w:tcPr>
          <w:p w14:paraId="768DD8BC" w14:textId="1D9C349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$ 2,257.90</w:t>
            </w:r>
          </w:p>
        </w:tc>
        <w:tc>
          <w:tcPr>
            <w:tcW w:w="367" w:type="pct"/>
            <w:tcBorders>
              <w:top w:val="nil"/>
              <w:left w:val="nil"/>
              <w:bottom w:val="nil"/>
              <w:right w:val="nil"/>
            </w:tcBorders>
            <w:shd w:val="clear" w:color="auto" w:fill="auto"/>
            <w:noWrap/>
            <w:vAlign w:val="center"/>
            <w:hideMark/>
          </w:tcPr>
          <w:p w14:paraId="3AC0899A" w14:textId="7310BB6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$ 2,273.71</w:t>
            </w:r>
          </w:p>
        </w:tc>
        <w:tc>
          <w:tcPr>
            <w:tcW w:w="367" w:type="pct"/>
            <w:tcBorders>
              <w:top w:val="nil"/>
              <w:left w:val="nil"/>
              <w:bottom w:val="nil"/>
              <w:right w:val="nil"/>
            </w:tcBorders>
            <w:shd w:val="clear" w:color="auto" w:fill="auto"/>
            <w:noWrap/>
            <w:vAlign w:val="center"/>
            <w:hideMark/>
          </w:tcPr>
          <w:p w14:paraId="076BA29B" w14:textId="56D684D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$ 2,289.63</w:t>
            </w:r>
          </w:p>
        </w:tc>
        <w:tc>
          <w:tcPr>
            <w:tcW w:w="459" w:type="pct"/>
            <w:tcBorders>
              <w:top w:val="nil"/>
              <w:left w:val="nil"/>
              <w:bottom w:val="nil"/>
              <w:right w:val="nil"/>
            </w:tcBorders>
            <w:shd w:val="clear" w:color="auto" w:fill="auto"/>
            <w:noWrap/>
            <w:vAlign w:val="center"/>
            <w:hideMark/>
          </w:tcPr>
          <w:p w14:paraId="4749B6A0" w14:textId="2D2FE03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$ 2,305.65</w:t>
            </w:r>
          </w:p>
        </w:tc>
      </w:tr>
      <w:tr w:rsidR="00955E80" w:rsidRPr="00DE7693" w14:paraId="163B91D1" w14:textId="77777777" w:rsidTr="0093504A">
        <w:trPr>
          <w:trHeight w:val="315"/>
        </w:trPr>
        <w:tc>
          <w:tcPr>
            <w:tcW w:w="487" w:type="pct"/>
            <w:tcBorders>
              <w:top w:val="nil"/>
              <w:left w:val="nil"/>
              <w:bottom w:val="nil"/>
              <w:right w:val="nil"/>
            </w:tcBorders>
            <w:shd w:val="clear" w:color="auto" w:fill="auto"/>
            <w:noWrap/>
            <w:vAlign w:val="center"/>
            <w:hideMark/>
          </w:tcPr>
          <w:p w14:paraId="1E3C15BB"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56</w:t>
            </w:r>
          </w:p>
        </w:tc>
        <w:tc>
          <w:tcPr>
            <w:tcW w:w="367" w:type="pct"/>
            <w:tcBorders>
              <w:top w:val="nil"/>
              <w:left w:val="nil"/>
              <w:bottom w:val="nil"/>
              <w:right w:val="nil"/>
            </w:tcBorders>
            <w:shd w:val="clear" w:color="auto" w:fill="auto"/>
            <w:noWrap/>
            <w:vAlign w:val="center"/>
            <w:hideMark/>
          </w:tcPr>
          <w:p w14:paraId="021A6C19" w14:textId="7D352CA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$ 2,190.89</w:t>
            </w:r>
          </w:p>
        </w:tc>
        <w:tc>
          <w:tcPr>
            <w:tcW w:w="367" w:type="pct"/>
            <w:tcBorders>
              <w:top w:val="nil"/>
              <w:left w:val="nil"/>
              <w:bottom w:val="nil"/>
              <w:right w:val="nil"/>
            </w:tcBorders>
            <w:shd w:val="clear" w:color="auto" w:fill="auto"/>
            <w:noWrap/>
            <w:vAlign w:val="center"/>
            <w:hideMark/>
          </w:tcPr>
          <w:p w14:paraId="4AB1A14C" w14:textId="246B602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$ 2,206.22</w:t>
            </w:r>
          </w:p>
        </w:tc>
        <w:tc>
          <w:tcPr>
            <w:tcW w:w="367" w:type="pct"/>
            <w:tcBorders>
              <w:top w:val="nil"/>
              <w:left w:val="nil"/>
              <w:bottom w:val="nil"/>
              <w:right w:val="nil"/>
            </w:tcBorders>
            <w:shd w:val="clear" w:color="auto" w:fill="auto"/>
            <w:noWrap/>
            <w:vAlign w:val="center"/>
            <w:hideMark/>
          </w:tcPr>
          <w:p w14:paraId="1B85AC84" w14:textId="3DB5C93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$ 2,221.67</w:t>
            </w:r>
          </w:p>
        </w:tc>
        <w:tc>
          <w:tcPr>
            <w:tcW w:w="367" w:type="pct"/>
            <w:tcBorders>
              <w:top w:val="nil"/>
              <w:left w:val="nil"/>
              <w:bottom w:val="nil"/>
              <w:right w:val="nil"/>
            </w:tcBorders>
            <w:shd w:val="clear" w:color="auto" w:fill="auto"/>
            <w:noWrap/>
            <w:vAlign w:val="center"/>
            <w:hideMark/>
          </w:tcPr>
          <w:p w14:paraId="72380E81" w14:textId="32F23AE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$ 2,237.22</w:t>
            </w:r>
          </w:p>
        </w:tc>
        <w:tc>
          <w:tcPr>
            <w:tcW w:w="367" w:type="pct"/>
            <w:tcBorders>
              <w:top w:val="nil"/>
              <w:left w:val="nil"/>
              <w:bottom w:val="nil"/>
              <w:right w:val="nil"/>
            </w:tcBorders>
            <w:shd w:val="clear" w:color="auto" w:fill="auto"/>
            <w:noWrap/>
            <w:vAlign w:val="center"/>
            <w:hideMark/>
          </w:tcPr>
          <w:p w14:paraId="6B9160CC" w14:textId="7A3D0AF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$ 2,252.88</w:t>
            </w:r>
          </w:p>
        </w:tc>
        <w:tc>
          <w:tcPr>
            <w:tcW w:w="367" w:type="pct"/>
            <w:tcBorders>
              <w:top w:val="nil"/>
              <w:left w:val="nil"/>
              <w:bottom w:val="nil"/>
              <w:right w:val="nil"/>
            </w:tcBorders>
            <w:shd w:val="clear" w:color="auto" w:fill="auto"/>
            <w:noWrap/>
            <w:vAlign w:val="center"/>
            <w:hideMark/>
          </w:tcPr>
          <w:p w14:paraId="433B6EB7" w14:textId="1670E96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$ 2,268.65</w:t>
            </w:r>
          </w:p>
        </w:tc>
        <w:tc>
          <w:tcPr>
            <w:tcW w:w="367" w:type="pct"/>
            <w:tcBorders>
              <w:top w:val="nil"/>
              <w:left w:val="nil"/>
              <w:bottom w:val="nil"/>
              <w:right w:val="nil"/>
            </w:tcBorders>
            <w:shd w:val="clear" w:color="auto" w:fill="auto"/>
            <w:noWrap/>
            <w:vAlign w:val="center"/>
            <w:hideMark/>
          </w:tcPr>
          <w:p w14:paraId="5A133F04" w14:textId="007EF3D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$ 2,284.53</w:t>
            </w:r>
          </w:p>
        </w:tc>
        <w:tc>
          <w:tcPr>
            <w:tcW w:w="367" w:type="pct"/>
            <w:tcBorders>
              <w:top w:val="nil"/>
              <w:left w:val="nil"/>
              <w:bottom w:val="nil"/>
              <w:right w:val="nil"/>
            </w:tcBorders>
            <w:shd w:val="clear" w:color="auto" w:fill="auto"/>
            <w:noWrap/>
            <w:vAlign w:val="center"/>
            <w:hideMark/>
          </w:tcPr>
          <w:p w14:paraId="2F6562CE" w14:textId="0FB22C9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$ 2,300.52</w:t>
            </w:r>
          </w:p>
        </w:tc>
        <w:tc>
          <w:tcPr>
            <w:tcW w:w="381" w:type="pct"/>
            <w:tcBorders>
              <w:top w:val="nil"/>
              <w:left w:val="nil"/>
              <w:bottom w:val="nil"/>
              <w:right w:val="nil"/>
            </w:tcBorders>
            <w:shd w:val="clear" w:color="auto" w:fill="auto"/>
            <w:noWrap/>
            <w:vAlign w:val="center"/>
            <w:hideMark/>
          </w:tcPr>
          <w:p w14:paraId="5F8C5752" w14:textId="4D7FB1B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$ 2,316.63</w:t>
            </w:r>
          </w:p>
        </w:tc>
        <w:tc>
          <w:tcPr>
            <w:tcW w:w="367" w:type="pct"/>
            <w:tcBorders>
              <w:top w:val="nil"/>
              <w:left w:val="nil"/>
              <w:bottom w:val="nil"/>
              <w:right w:val="nil"/>
            </w:tcBorders>
            <w:shd w:val="clear" w:color="auto" w:fill="auto"/>
            <w:noWrap/>
            <w:vAlign w:val="center"/>
            <w:hideMark/>
          </w:tcPr>
          <w:p w14:paraId="25FEC081" w14:textId="344F44A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$ 2,332.84</w:t>
            </w:r>
          </w:p>
        </w:tc>
        <w:tc>
          <w:tcPr>
            <w:tcW w:w="367" w:type="pct"/>
            <w:tcBorders>
              <w:top w:val="nil"/>
              <w:left w:val="nil"/>
              <w:bottom w:val="nil"/>
              <w:right w:val="nil"/>
            </w:tcBorders>
            <w:shd w:val="clear" w:color="auto" w:fill="auto"/>
            <w:noWrap/>
            <w:vAlign w:val="center"/>
            <w:hideMark/>
          </w:tcPr>
          <w:p w14:paraId="392BD4ED" w14:textId="003077F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$ 2,349.17</w:t>
            </w:r>
          </w:p>
        </w:tc>
        <w:tc>
          <w:tcPr>
            <w:tcW w:w="459" w:type="pct"/>
            <w:tcBorders>
              <w:top w:val="nil"/>
              <w:left w:val="nil"/>
              <w:bottom w:val="nil"/>
              <w:right w:val="nil"/>
            </w:tcBorders>
            <w:shd w:val="clear" w:color="auto" w:fill="auto"/>
            <w:noWrap/>
            <w:vAlign w:val="center"/>
            <w:hideMark/>
          </w:tcPr>
          <w:p w14:paraId="61946D8D" w14:textId="7E5FC87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$ 2,365.62</w:t>
            </w:r>
          </w:p>
        </w:tc>
      </w:tr>
      <w:tr w:rsidR="00955E80" w:rsidRPr="00DE7693" w14:paraId="74E3D7A0" w14:textId="77777777" w:rsidTr="0093504A">
        <w:trPr>
          <w:trHeight w:val="315"/>
        </w:trPr>
        <w:tc>
          <w:tcPr>
            <w:tcW w:w="487" w:type="pct"/>
            <w:tcBorders>
              <w:top w:val="nil"/>
              <w:left w:val="nil"/>
              <w:bottom w:val="nil"/>
              <w:right w:val="nil"/>
            </w:tcBorders>
            <w:shd w:val="clear" w:color="auto" w:fill="auto"/>
            <w:noWrap/>
            <w:vAlign w:val="center"/>
            <w:hideMark/>
          </w:tcPr>
          <w:p w14:paraId="0655BF5E"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57</w:t>
            </w:r>
          </w:p>
        </w:tc>
        <w:tc>
          <w:tcPr>
            <w:tcW w:w="367" w:type="pct"/>
            <w:tcBorders>
              <w:top w:val="nil"/>
              <w:left w:val="nil"/>
              <w:bottom w:val="nil"/>
              <w:right w:val="nil"/>
            </w:tcBorders>
            <w:shd w:val="clear" w:color="auto" w:fill="auto"/>
            <w:noWrap/>
            <w:vAlign w:val="center"/>
            <w:hideMark/>
          </w:tcPr>
          <w:p w14:paraId="229B34B8" w14:textId="2CC2EB6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$ 2,246.98</w:t>
            </w:r>
          </w:p>
        </w:tc>
        <w:tc>
          <w:tcPr>
            <w:tcW w:w="367" w:type="pct"/>
            <w:tcBorders>
              <w:top w:val="nil"/>
              <w:left w:val="nil"/>
              <w:bottom w:val="nil"/>
              <w:right w:val="nil"/>
            </w:tcBorders>
            <w:shd w:val="clear" w:color="auto" w:fill="auto"/>
            <w:noWrap/>
            <w:vAlign w:val="center"/>
            <w:hideMark/>
          </w:tcPr>
          <w:p w14:paraId="374239D5" w14:textId="28A8EDF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$ 2,262.71</w:t>
            </w:r>
          </w:p>
        </w:tc>
        <w:tc>
          <w:tcPr>
            <w:tcW w:w="367" w:type="pct"/>
            <w:tcBorders>
              <w:top w:val="nil"/>
              <w:left w:val="nil"/>
              <w:bottom w:val="nil"/>
              <w:right w:val="nil"/>
            </w:tcBorders>
            <w:shd w:val="clear" w:color="auto" w:fill="auto"/>
            <w:noWrap/>
            <w:vAlign w:val="center"/>
            <w:hideMark/>
          </w:tcPr>
          <w:p w14:paraId="02B162B2" w14:textId="6889C55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$ 2,278.55</w:t>
            </w:r>
          </w:p>
        </w:tc>
        <w:tc>
          <w:tcPr>
            <w:tcW w:w="367" w:type="pct"/>
            <w:tcBorders>
              <w:top w:val="nil"/>
              <w:left w:val="nil"/>
              <w:bottom w:val="nil"/>
              <w:right w:val="nil"/>
            </w:tcBorders>
            <w:shd w:val="clear" w:color="auto" w:fill="auto"/>
            <w:noWrap/>
            <w:vAlign w:val="center"/>
            <w:hideMark/>
          </w:tcPr>
          <w:p w14:paraId="6A23F09F" w14:textId="25D918F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$ 2,294.50</w:t>
            </w:r>
          </w:p>
        </w:tc>
        <w:tc>
          <w:tcPr>
            <w:tcW w:w="367" w:type="pct"/>
            <w:tcBorders>
              <w:top w:val="nil"/>
              <w:left w:val="nil"/>
              <w:bottom w:val="nil"/>
              <w:right w:val="nil"/>
            </w:tcBorders>
            <w:shd w:val="clear" w:color="auto" w:fill="auto"/>
            <w:noWrap/>
            <w:vAlign w:val="center"/>
            <w:hideMark/>
          </w:tcPr>
          <w:p w14:paraId="7FD2F92C" w14:textId="6B1D0D6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$ 2,310.56</w:t>
            </w:r>
          </w:p>
        </w:tc>
        <w:tc>
          <w:tcPr>
            <w:tcW w:w="367" w:type="pct"/>
            <w:tcBorders>
              <w:top w:val="nil"/>
              <w:left w:val="nil"/>
              <w:bottom w:val="nil"/>
              <w:right w:val="nil"/>
            </w:tcBorders>
            <w:shd w:val="clear" w:color="auto" w:fill="auto"/>
            <w:noWrap/>
            <w:vAlign w:val="center"/>
            <w:hideMark/>
          </w:tcPr>
          <w:p w14:paraId="5BAE1607" w14:textId="6B24BB7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$ 2,326.73</w:t>
            </w:r>
          </w:p>
        </w:tc>
        <w:tc>
          <w:tcPr>
            <w:tcW w:w="367" w:type="pct"/>
            <w:tcBorders>
              <w:top w:val="nil"/>
              <w:left w:val="nil"/>
              <w:bottom w:val="nil"/>
              <w:right w:val="nil"/>
            </w:tcBorders>
            <w:shd w:val="clear" w:color="auto" w:fill="auto"/>
            <w:noWrap/>
            <w:vAlign w:val="center"/>
            <w:hideMark/>
          </w:tcPr>
          <w:p w14:paraId="408FECED" w14:textId="5603D2D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$ 2,343.02</w:t>
            </w:r>
          </w:p>
        </w:tc>
        <w:tc>
          <w:tcPr>
            <w:tcW w:w="367" w:type="pct"/>
            <w:tcBorders>
              <w:top w:val="nil"/>
              <w:left w:val="nil"/>
              <w:bottom w:val="nil"/>
              <w:right w:val="nil"/>
            </w:tcBorders>
            <w:shd w:val="clear" w:color="auto" w:fill="auto"/>
            <w:noWrap/>
            <w:vAlign w:val="center"/>
            <w:hideMark/>
          </w:tcPr>
          <w:p w14:paraId="6C810687" w14:textId="3F2CA55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$ 2,359.42</w:t>
            </w:r>
          </w:p>
        </w:tc>
        <w:tc>
          <w:tcPr>
            <w:tcW w:w="381" w:type="pct"/>
            <w:tcBorders>
              <w:top w:val="nil"/>
              <w:left w:val="nil"/>
              <w:bottom w:val="nil"/>
              <w:right w:val="nil"/>
            </w:tcBorders>
            <w:shd w:val="clear" w:color="auto" w:fill="auto"/>
            <w:noWrap/>
            <w:vAlign w:val="center"/>
            <w:hideMark/>
          </w:tcPr>
          <w:p w14:paraId="2CE45F5B" w14:textId="66801E9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$ 2,375.94</w:t>
            </w:r>
          </w:p>
        </w:tc>
        <w:tc>
          <w:tcPr>
            <w:tcW w:w="367" w:type="pct"/>
            <w:tcBorders>
              <w:top w:val="nil"/>
              <w:left w:val="nil"/>
              <w:bottom w:val="nil"/>
              <w:right w:val="nil"/>
            </w:tcBorders>
            <w:shd w:val="clear" w:color="auto" w:fill="auto"/>
            <w:noWrap/>
            <w:vAlign w:val="center"/>
            <w:hideMark/>
          </w:tcPr>
          <w:p w14:paraId="502AF8B4" w14:textId="2E68986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$ 2,392.57</w:t>
            </w:r>
          </w:p>
        </w:tc>
        <w:tc>
          <w:tcPr>
            <w:tcW w:w="367" w:type="pct"/>
            <w:tcBorders>
              <w:top w:val="nil"/>
              <w:left w:val="nil"/>
              <w:bottom w:val="nil"/>
              <w:right w:val="nil"/>
            </w:tcBorders>
            <w:shd w:val="clear" w:color="auto" w:fill="auto"/>
            <w:noWrap/>
            <w:vAlign w:val="center"/>
            <w:hideMark/>
          </w:tcPr>
          <w:p w14:paraId="1B93F8A5" w14:textId="20D0986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$ 2,409.32</w:t>
            </w:r>
          </w:p>
        </w:tc>
        <w:tc>
          <w:tcPr>
            <w:tcW w:w="459" w:type="pct"/>
            <w:tcBorders>
              <w:top w:val="nil"/>
              <w:left w:val="nil"/>
              <w:bottom w:val="nil"/>
              <w:right w:val="nil"/>
            </w:tcBorders>
            <w:shd w:val="clear" w:color="auto" w:fill="auto"/>
            <w:noWrap/>
            <w:vAlign w:val="center"/>
            <w:hideMark/>
          </w:tcPr>
          <w:p w14:paraId="16B690F5" w14:textId="5593F73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$ 2,426.18</w:t>
            </w:r>
          </w:p>
        </w:tc>
      </w:tr>
      <w:tr w:rsidR="00955E80" w:rsidRPr="00DE7693" w14:paraId="6A3EDE9C" w14:textId="77777777" w:rsidTr="0093504A">
        <w:trPr>
          <w:trHeight w:val="315"/>
        </w:trPr>
        <w:tc>
          <w:tcPr>
            <w:tcW w:w="487" w:type="pct"/>
            <w:tcBorders>
              <w:top w:val="nil"/>
              <w:left w:val="nil"/>
              <w:bottom w:val="nil"/>
              <w:right w:val="nil"/>
            </w:tcBorders>
            <w:shd w:val="clear" w:color="auto" w:fill="auto"/>
            <w:noWrap/>
            <w:vAlign w:val="center"/>
            <w:hideMark/>
          </w:tcPr>
          <w:p w14:paraId="63D4000C"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58</w:t>
            </w:r>
          </w:p>
        </w:tc>
        <w:tc>
          <w:tcPr>
            <w:tcW w:w="367" w:type="pct"/>
            <w:tcBorders>
              <w:top w:val="nil"/>
              <w:left w:val="nil"/>
              <w:bottom w:val="nil"/>
              <w:right w:val="nil"/>
            </w:tcBorders>
            <w:shd w:val="clear" w:color="auto" w:fill="auto"/>
            <w:noWrap/>
            <w:vAlign w:val="center"/>
            <w:hideMark/>
          </w:tcPr>
          <w:p w14:paraId="5712ADFD" w14:textId="63087C9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$ 2,303.74</w:t>
            </w:r>
          </w:p>
        </w:tc>
        <w:tc>
          <w:tcPr>
            <w:tcW w:w="367" w:type="pct"/>
            <w:tcBorders>
              <w:top w:val="nil"/>
              <w:left w:val="nil"/>
              <w:bottom w:val="nil"/>
              <w:right w:val="nil"/>
            </w:tcBorders>
            <w:shd w:val="clear" w:color="auto" w:fill="auto"/>
            <w:noWrap/>
            <w:vAlign w:val="center"/>
            <w:hideMark/>
          </w:tcPr>
          <w:p w14:paraId="02A9B6C1" w14:textId="6C5B1FA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$ 2,319.87</w:t>
            </w:r>
          </w:p>
        </w:tc>
        <w:tc>
          <w:tcPr>
            <w:tcW w:w="367" w:type="pct"/>
            <w:tcBorders>
              <w:top w:val="nil"/>
              <w:left w:val="nil"/>
              <w:bottom w:val="nil"/>
              <w:right w:val="nil"/>
            </w:tcBorders>
            <w:shd w:val="clear" w:color="auto" w:fill="auto"/>
            <w:noWrap/>
            <w:vAlign w:val="center"/>
            <w:hideMark/>
          </w:tcPr>
          <w:p w14:paraId="43D4B68C" w14:textId="3614DF6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$ 2,336.11</w:t>
            </w:r>
          </w:p>
        </w:tc>
        <w:tc>
          <w:tcPr>
            <w:tcW w:w="367" w:type="pct"/>
            <w:tcBorders>
              <w:top w:val="nil"/>
              <w:left w:val="nil"/>
              <w:bottom w:val="nil"/>
              <w:right w:val="nil"/>
            </w:tcBorders>
            <w:shd w:val="clear" w:color="auto" w:fill="auto"/>
            <w:noWrap/>
            <w:vAlign w:val="center"/>
            <w:hideMark/>
          </w:tcPr>
          <w:p w14:paraId="526BE7AF" w14:textId="6C079A4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$ 2,352.46</w:t>
            </w:r>
          </w:p>
        </w:tc>
        <w:tc>
          <w:tcPr>
            <w:tcW w:w="367" w:type="pct"/>
            <w:tcBorders>
              <w:top w:val="nil"/>
              <w:left w:val="nil"/>
              <w:bottom w:val="nil"/>
              <w:right w:val="nil"/>
            </w:tcBorders>
            <w:shd w:val="clear" w:color="auto" w:fill="auto"/>
            <w:noWrap/>
            <w:vAlign w:val="center"/>
            <w:hideMark/>
          </w:tcPr>
          <w:p w14:paraId="10A418B7" w14:textId="60B55FB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$ 2,368.93</w:t>
            </w:r>
          </w:p>
        </w:tc>
        <w:tc>
          <w:tcPr>
            <w:tcW w:w="367" w:type="pct"/>
            <w:tcBorders>
              <w:top w:val="nil"/>
              <w:left w:val="nil"/>
              <w:bottom w:val="nil"/>
              <w:right w:val="nil"/>
            </w:tcBorders>
            <w:shd w:val="clear" w:color="auto" w:fill="auto"/>
            <w:noWrap/>
            <w:vAlign w:val="center"/>
            <w:hideMark/>
          </w:tcPr>
          <w:p w14:paraId="0254ECCA" w14:textId="5AAF2BD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$ 2,385.51</w:t>
            </w:r>
          </w:p>
        </w:tc>
        <w:tc>
          <w:tcPr>
            <w:tcW w:w="367" w:type="pct"/>
            <w:tcBorders>
              <w:top w:val="nil"/>
              <w:left w:val="nil"/>
              <w:bottom w:val="nil"/>
              <w:right w:val="nil"/>
            </w:tcBorders>
            <w:shd w:val="clear" w:color="auto" w:fill="auto"/>
            <w:noWrap/>
            <w:vAlign w:val="center"/>
            <w:hideMark/>
          </w:tcPr>
          <w:p w14:paraId="0F0CBFBA" w14:textId="2F480F7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$ 2,402.21</w:t>
            </w:r>
          </w:p>
        </w:tc>
        <w:tc>
          <w:tcPr>
            <w:tcW w:w="367" w:type="pct"/>
            <w:tcBorders>
              <w:top w:val="nil"/>
              <w:left w:val="nil"/>
              <w:bottom w:val="nil"/>
              <w:right w:val="nil"/>
            </w:tcBorders>
            <w:shd w:val="clear" w:color="auto" w:fill="auto"/>
            <w:noWrap/>
            <w:vAlign w:val="center"/>
            <w:hideMark/>
          </w:tcPr>
          <w:p w14:paraId="7723FAD7" w14:textId="1CF49F7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$ 2,419.02</w:t>
            </w:r>
          </w:p>
        </w:tc>
        <w:tc>
          <w:tcPr>
            <w:tcW w:w="381" w:type="pct"/>
            <w:tcBorders>
              <w:top w:val="nil"/>
              <w:left w:val="nil"/>
              <w:bottom w:val="nil"/>
              <w:right w:val="nil"/>
            </w:tcBorders>
            <w:shd w:val="clear" w:color="auto" w:fill="auto"/>
            <w:noWrap/>
            <w:vAlign w:val="center"/>
            <w:hideMark/>
          </w:tcPr>
          <w:p w14:paraId="3A5B0AC2" w14:textId="5381256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$ 2,435.96</w:t>
            </w:r>
          </w:p>
        </w:tc>
        <w:tc>
          <w:tcPr>
            <w:tcW w:w="367" w:type="pct"/>
            <w:tcBorders>
              <w:top w:val="nil"/>
              <w:left w:val="nil"/>
              <w:bottom w:val="nil"/>
              <w:right w:val="nil"/>
            </w:tcBorders>
            <w:shd w:val="clear" w:color="auto" w:fill="auto"/>
            <w:noWrap/>
            <w:vAlign w:val="center"/>
            <w:hideMark/>
          </w:tcPr>
          <w:p w14:paraId="51B889AB" w14:textId="29BF551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$ 2,453.01</w:t>
            </w:r>
          </w:p>
        </w:tc>
        <w:tc>
          <w:tcPr>
            <w:tcW w:w="367" w:type="pct"/>
            <w:tcBorders>
              <w:top w:val="nil"/>
              <w:left w:val="nil"/>
              <w:bottom w:val="nil"/>
              <w:right w:val="nil"/>
            </w:tcBorders>
            <w:shd w:val="clear" w:color="auto" w:fill="auto"/>
            <w:noWrap/>
            <w:vAlign w:val="center"/>
            <w:hideMark/>
          </w:tcPr>
          <w:p w14:paraId="2F86531E" w14:textId="5BADD9C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$ 2,470.18</w:t>
            </w:r>
          </w:p>
        </w:tc>
        <w:tc>
          <w:tcPr>
            <w:tcW w:w="459" w:type="pct"/>
            <w:tcBorders>
              <w:top w:val="nil"/>
              <w:left w:val="nil"/>
              <w:bottom w:val="nil"/>
              <w:right w:val="nil"/>
            </w:tcBorders>
            <w:shd w:val="clear" w:color="auto" w:fill="auto"/>
            <w:noWrap/>
            <w:vAlign w:val="center"/>
            <w:hideMark/>
          </w:tcPr>
          <w:p w14:paraId="4F2F7240" w14:textId="2E55ADD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$ 2,487.47</w:t>
            </w:r>
          </w:p>
        </w:tc>
      </w:tr>
      <w:tr w:rsidR="00955E80" w:rsidRPr="00DE7693" w14:paraId="02D04D23" w14:textId="77777777" w:rsidTr="0093504A">
        <w:trPr>
          <w:trHeight w:val="315"/>
        </w:trPr>
        <w:tc>
          <w:tcPr>
            <w:tcW w:w="487" w:type="pct"/>
            <w:tcBorders>
              <w:top w:val="nil"/>
              <w:left w:val="nil"/>
              <w:bottom w:val="nil"/>
              <w:right w:val="nil"/>
            </w:tcBorders>
            <w:shd w:val="clear" w:color="auto" w:fill="auto"/>
            <w:noWrap/>
            <w:vAlign w:val="center"/>
            <w:hideMark/>
          </w:tcPr>
          <w:p w14:paraId="08EEECF4"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59</w:t>
            </w:r>
          </w:p>
        </w:tc>
        <w:tc>
          <w:tcPr>
            <w:tcW w:w="367" w:type="pct"/>
            <w:tcBorders>
              <w:top w:val="nil"/>
              <w:left w:val="nil"/>
              <w:bottom w:val="nil"/>
              <w:right w:val="nil"/>
            </w:tcBorders>
            <w:shd w:val="clear" w:color="auto" w:fill="auto"/>
            <w:noWrap/>
            <w:vAlign w:val="center"/>
            <w:hideMark/>
          </w:tcPr>
          <w:p w14:paraId="5104FDCB" w14:textId="5AEF92D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$ 2,361.07</w:t>
            </w:r>
          </w:p>
        </w:tc>
        <w:tc>
          <w:tcPr>
            <w:tcW w:w="367" w:type="pct"/>
            <w:tcBorders>
              <w:top w:val="nil"/>
              <w:left w:val="nil"/>
              <w:bottom w:val="nil"/>
              <w:right w:val="nil"/>
            </w:tcBorders>
            <w:shd w:val="clear" w:color="auto" w:fill="auto"/>
            <w:noWrap/>
            <w:vAlign w:val="center"/>
            <w:hideMark/>
          </w:tcPr>
          <w:p w14:paraId="47893494" w14:textId="3C8F657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$ 2,377.60</w:t>
            </w:r>
          </w:p>
        </w:tc>
        <w:tc>
          <w:tcPr>
            <w:tcW w:w="367" w:type="pct"/>
            <w:tcBorders>
              <w:top w:val="nil"/>
              <w:left w:val="nil"/>
              <w:bottom w:val="nil"/>
              <w:right w:val="nil"/>
            </w:tcBorders>
            <w:shd w:val="clear" w:color="auto" w:fill="auto"/>
            <w:noWrap/>
            <w:vAlign w:val="center"/>
            <w:hideMark/>
          </w:tcPr>
          <w:p w14:paraId="75B2F7D1" w14:textId="40B97BE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$ 2,394.24</w:t>
            </w:r>
          </w:p>
        </w:tc>
        <w:tc>
          <w:tcPr>
            <w:tcW w:w="367" w:type="pct"/>
            <w:tcBorders>
              <w:top w:val="nil"/>
              <w:left w:val="nil"/>
              <w:bottom w:val="nil"/>
              <w:right w:val="nil"/>
            </w:tcBorders>
            <w:shd w:val="clear" w:color="auto" w:fill="auto"/>
            <w:noWrap/>
            <w:vAlign w:val="center"/>
            <w:hideMark/>
          </w:tcPr>
          <w:p w14:paraId="6DD9F5E6" w14:textId="00FAC27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$ 2,411.00</w:t>
            </w:r>
          </w:p>
        </w:tc>
        <w:tc>
          <w:tcPr>
            <w:tcW w:w="367" w:type="pct"/>
            <w:tcBorders>
              <w:top w:val="nil"/>
              <w:left w:val="nil"/>
              <w:bottom w:val="nil"/>
              <w:right w:val="nil"/>
            </w:tcBorders>
            <w:shd w:val="clear" w:color="auto" w:fill="auto"/>
            <w:noWrap/>
            <w:vAlign w:val="center"/>
            <w:hideMark/>
          </w:tcPr>
          <w:p w14:paraId="5DBB64D3" w14:textId="37CCEB1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$ 2,427.88</w:t>
            </w:r>
          </w:p>
        </w:tc>
        <w:tc>
          <w:tcPr>
            <w:tcW w:w="367" w:type="pct"/>
            <w:tcBorders>
              <w:top w:val="nil"/>
              <w:left w:val="nil"/>
              <w:bottom w:val="nil"/>
              <w:right w:val="nil"/>
            </w:tcBorders>
            <w:shd w:val="clear" w:color="auto" w:fill="auto"/>
            <w:noWrap/>
            <w:vAlign w:val="center"/>
            <w:hideMark/>
          </w:tcPr>
          <w:p w14:paraId="7917DE9F" w14:textId="5D16DF3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$ 2,444.87</w:t>
            </w:r>
          </w:p>
        </w:tc>
        <w:tc>
          <w:tcPr>
            <w:tcW w:w="367" w:type="pct"/>
            <w:tcBorders>
              <w:top w:val="nil"/>
              <w:left w:val="nil"/>
              <w:bottom w:val="nil"/>
              <w:right w:val="nil"/>
            </w:tcBorders>
            <w:shd w:val="clear" w:color="auto" w:fill="auto"/>
            <w:noWrap/>
            <w:vAlign w:val="center"/>
            <w:hideMark/>
          </w:tcPr>
          <w:p w14:paraId="23C47027" w14:textId="5E47AF3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$ 2,461.99</w:t>
            </w:r>
          </w:p>
        </w:tc>
        <w:tc>
          <w:tcPr>
            <w:tcW w:w="367" w:type="pct"/>
            <w:tcBorders>
              <w:top w:val="nil"/>
              <w:left w:val="nil"/>
              <w:bottom w:val="nil"/>
              <w:right w:val="nil"/>
            </w:tcBorders>
            <w:shd w:val="clear" w:color="auto" w:fill="auto"/>
            <w:noWrap/>
            <w:vAlign w:val="center"/>
            <w:hideMark/>
          </w:tcPr>
          <w:p w14:paraId="420F3B58" w14:textId="0A8398A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$ 2,479.22</w:t>
            </w:r>
          </w:p>
        </w:tc>
        <w:tc>
          <w:tcPr>
            <w:tcW w:w="381" w:type="pct"/>
            <w:tcBorders>
              <w:top w:val="nil"/>
              <w:left w:val="nil"/>
              <w:bottom w:val="nil"/>
              <w:right w:val="nil"/>
            </w:tcBorders>
            <w:shd w:val="clear" w:color="auto" w:fill="auto"/>
            <w:noWrap/>
            <w:vAlign w:val="center"/>
            <w:hideMark/>
          </w:tcPr>
          <w:p w14:paraId="5D647B21" w14:textId="7DE884D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$ 2,496.58</w:t>
            </w:r>
          </w:p>
        </w:tc>
        <w:tc>
          <w:tcPr>
            <w:tcW w:w="367" w:type="pct"/>
            <w:tcBorders>
              <w:top w:val="nil"/>
              <w:left w:val="nil"/>
              <w:bottom w:val="nil"/>
              <w:right w:val="nil"/>
            </w:tcBorders>
            <w:shd w:val="clear" w:color="auto" w:fill="auto"/>
            <w:noWrap/>
            <w:vAlign w:val="center"/>
            <w:hideMark/>
          </w:tcPr>
          <w:p w14:paraId="72D48ADC" w14:textId="224F576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$ 2,514.05</w:t>
            </w:r>
          </w:p>
        </w:tc>
        <w:tc>
          <w:tcPr>
            <w:tcW w:w="367" w:type="pct"/>
            <w:tcBorders>
              <w:top w:val="nil"/>
              <w:left w:val="nil"/>
              <w:bottom w:val="nil"/>
              <w:right w:val="nil"/>
            </w:tcBorders>
            <w:shd w:val="clear" w:color="auto" w:fill="auto"/>
            <w:noWrap/>
            <w:vAlign w:val="center"/>
            <w:hideMark/>
          </w:tcPr>
          <w:p w14:paraId="5EE00D03" w14:textId="40CEA26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$ 2,531.65</w:t>
            </w:r>
          </w:p>
        </w:tc>
        <w:tc>
          <w:tcPr>
            <w:tcW w:w="459" w:type="pct"/>
            <w:tcBorders>
              <w:top w:val="nil"/>
              <w:left w:val="nil"/>
              <w:bottom w:val="nil"/>
              <w:right w:val="nil"/>
            </w:tcBorders>
            <w:shd w:val="clear" w:color="auto" w:fill="auto"/>
            <w:noWrap/>
            <w:vAlign w:val="center"/>
            <w:hideMark/>
          </w:tcPr>
          <w:p w14:paraId="546005EE" w14:textId="79011EF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$ 2,549.37</w:t>
            </w:r>
          </w:p>
        </w:tc>
      </w:tr>
      <w:tr w:rsidR="00955E80" w:rsidRPr="00DE7693" w14:paraId="73F67D95" w14:textId="77777777" w:rsidTr="0093504A">
        <w:trPr>
          <w:trHeight w:val="315"/>
        </w:trPr>
        <w:tc>
          <w:tcPr>
            <w:tcW w:w="487" w:type="pct"/>
            <w:tcBorders>
              <w:top w:val="nil"/>
              <w:left w:val="nil"/>
              <w:bottom w:val="nil"/>
              <w:right w:val="nil"/>
            </w:tcBorders>
            <w:shd w:val="clear" w:color="auto" w:fill="auto"/>
            <w:noWrap/>
            <w:vAlign w:val="center"/>
            <w:hideMark/>
          </w:tcPr>
          <w:p w14:paraId="0C2BEABF"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60</w:t>
            </w:r>
          </w:p>
        </w:tc>
        <w:tc>
          <w:tcPr>
            <w:tcW w:w="367" w:type="pct"/>
            <w:tcBorders>
              <w:top w:val="nil"/>
              <w:left w:val="nil"/>
              <w:bottom w:val="nil"/>
              <w:right w:val="nil"/>
            </w:tcBorders>
            <w:shd w:val="clear" w:color="auto" w:fill="auto"/>
            <w:noWrap/>
            <w:vAlign w:val="center"/>
            <w:hideMark/>
          </w:tcPr>
          <w:p w14:paraId="0BD94941" w14:textId="4877139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$ 2,419.03</w:t>
            </w:r>
          </w:p>
        </w:tc>
        <w:tc>
          <w:tcPr>
            <w:tcW w:w="367" w:type="pct"/>
            <w:tcBorders>
              <w:top w:val="nil"/>
              <w:left w:val="nil"/>
              <w:bottom w:val="nil"/>
              <w:right w:val="nil"/>
            </w:tcBorders>
            <w:shd w:val="clear" w:color="auto" w:fill="auto"/>
            <w:noWrap/>
            <w:vAlign w:val="center"/>
            <w:hideMark/>
          </w:tcPr>
          <w:p w14:paraId="29DBFEFF" w14:textId="5C9126D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$ 2,435.97</w:t>
            </w:r>
          </w:p>
        </w:tc>
        <w:tc>
          <w:tcPr>
            <w:tcW w:w="367" w:type="pct"/>
            <w:tcBorders>
              <w:top w:val="nil"/>
              <w:left w:val="nil"/>
              <w:bottom w:val="nil"/>
              <w:right w:val="nil"/>
            </w:tcBorders>
            <w:shd w:val="clear" w:color="auto" w:fill="auto"/>
            <w:noWrap/>
            <w:vAlign w:val="center"/>
            <w:hideMark/>
          </w:tcPr>
          <w:p w14:paraId="77D256A7" w14:textId="7B60906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$ 2,453.02</w:t>
            </w:r>
          </w:p>
        </w:tc>
        <w:tc>
          <w:tcPr>
            <w:tcW w:w="367" w:type="pct"/>
            <w:tcBorders>
              <w:top w:val="nil"/>
              <w:left w:val="nil"/>
              <w:bottom w:val="nil"/>
              <w:right w:val="nil"/>
            </w:tcBorders>
            <w:shd w:val="clear" w:color="auto" w:fill="auto"/>
            <w:noWrap/>
            <w:vAlign w:val="center"/>
            <w:hideMark/>
          </w:tcPr>
          <w:p w14:paraId="5B532BB1" w14:textId="5088302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$ 2,470.19</w:t>
            </w:r>
          </w:p>
        </w:tc>
        <w:tc>
          <w:tcPr>
            <w:tcW w:w="367" w:type="pct"/>
            <w:tcBorders>
              <w:top w:val="nil"/>
              <w:left w:val="nil"/>
              <w:bottom w:val="nil"/>
              <w:right w:val="nil"/>
            </w:tcBorders>
            <w:shd w:val="clear" w:color="auto" w:fill="auto"/>
            <w:noWrap/>
            <w:vAlign w:val="center"/>
            <w:hideMark/>
          </w:tcPr>
          <w:p w14:paraId="20C01C37" w14:textId="77D6B24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$ 2,487.48</w:t>
            </w:r>
          </w:p>
        </w:tc>
        <w:tc>
          <w:tcPr>
            <w:tcW w:w="367" w:type="pct"/>
            <w:tcBorders>
              <w:top w:val="nil"/>
              <w:left w:val="nil"/>
              <w:bottom w:val="nil"/>
              <w:right w:val="nil"/>
            </w:tcBorders>
            <w:shd w:val="clear" w:color="auto" w:fill="auto"/>
            <w:noWrap/>
            <w:vAlign w:val="center"/>
            <w:hideMark/>
          </w:tcPr>
          <w:p w14:paraId="05072793" w14:textId="404F1FD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$ 2,504.89</w:t>
            </w:r>
          </w:p>
        </w:tc>
        <w:tc>
          <w:tcPr>
            <w:tcW w:w="367" w:type="pct"/>
            <w:tcBorders>
              <w:top w:val="nil"/>
              <w:left w:val="nil"/>
              <w:bottom w:val="nil"/>
              <w:right w:val="nil"/>
            </w:tcBorders>
            <w:shd w:val="clear" w:color="auto" w:fill="auto"/>
            <w:noWrap/>
            <w:vAlign w:val="center"/>
            <w:hideMark/>
          </w:tcPr>
          <w:p w14:paraId="7E85F1B7" w14:textId="319D6D2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$ 2,522.43</w:t>
            </w:r>
          </w:p>
        </w:tc>
        <w:tc>
          <w:tcPr>
            <w:tcW w:w="367" w:type="pct"/>
            <w:tcBorders>
              <w:top w:val="nil"/>
              <w:left w:val="nil"/>
              <w:bottom w:val="nil"/>
              <w:right w:val="nil"/>
            </w:tcBorders>
            <w:shd w:val="clear" w:color="auto" w:fill="auto"/>
            <w:noWrap/>
            <w:vAlign w:val="center"/>
            <w:hideMark/>
          </w:tcPr>
          <w:p w14:paraId="7396E5F9" w14:textId="522AB3F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$ 2,540.08</w:t>
            </w:r>
          </w:p>
        </w:tc>
        <w:tc>
          <w:tcPr>
            <w:tcW w:w="381" w:type="pct"/>
            <w:tcBorders>
              <w:top w:val="nil"/>
              <w:left w:val="nil"/>
              <w:bottom w:val="nil"/>
              <w:right w:val="nil"/>
            </w:tcBorders>
            <w:shd w:val="clear" w:color="auto" w:fill="auto"/>
            <w:noWrap/>
            <w:vAlign w:val="center"/>
            <w:hideMark/>
          </w:tcPr>
          <w:p w14:paraId="7F018241" w14:textId="624994B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$ 2,557.86</w:t>
            </w:r>
          </w:p>
        </w:tc>
        <w:tc>
          <w:tcPr>
            <w:tcW w:w="367" w:type="pct"/>
            <w:tcBorders>
              <w:top w:val="nil"/>
              <w:left w:val="nil"/>
              <w:bottom w:val="nil"/>
              <w:right w:val="nil"/>
            </w:tcBorders>
            <w:shd w:val="clear" w:color="auto" w:fill="auto"/>
            <w:noWrap/>
            <w:vAlign w:val="center"/>
            <w:hideMark/>
          </w:tcPr>
          <w:p w14:paraId="77EF011B" w14:textId="07099B1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$ 2,575.77</w:t>
            </w:r>
          </w:p>
        </w:tc>
        <w:tc>
          <w:tcPr>
            <w:tcW w:w="367" w:type="pct"/>
            <w:tcBorders>
              <w:top w:val="nil"/>
              <w:left w:val="nil"/>
              <w:bottom w:val="nil"/>
              <w:right w:val="nil"/>
            </w:tcBorders>
            <w:shd w:val="clear" w:color="auto" w:fill="auto"/>
            <w:noWrap/>
            <w:vAlign w:val="center"/>
            <w:hideMark/>
          </w:tcPr>
          <w:p w14:paraId="270A4EA3" w14:textId="0903138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$ 2,593.80</w:t>
            </w:r>
          </w:p>
        </w:tc>
        <w:tc>
          <w:tcPr>
            <w:tcW w:w="459" w:type="pct"/>
            <w:tcBorders>
              <w:top w:val="nil"/>
              <w:left w:val="nil"/>
              <w:bottom w:val="nil"/>
              <w:right w:val="nil"/>
            </w:tcBorders>
            <w:shd w:val="clear" w:color="auto" w:fill="auto"/>
            <w:noWrap/>
            <w:vAlign w:val="center"/>
            <w:hideMark/>
          </w:tcPr>
          <w:p w14:paraId="5177975C" w14:textId="5A6F93F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$ 2,611.96</w:t>
            </w:r>
          </w:p>
        </w:tc>
      </w:tr>
      <w:tr w:rsidR="00955E80" w:rsidRPr="00DE7693" w14:paraId="31ECF481" w14:textId="77777777" w:rsidTr="0093504A">
        <w:trPr>
          <w:trHeight w:val="315"/>
        </w:trPr>
        <w:tc>
          <w:tcPr>
            <w:tcW w:w="487" w:type="pct"/>
            <w:tcBorders>
              <w:top w:val="nil"/>
              <w:left w:val="nil"/>
              <w:bottom w:val="nil"/>
              <w:right w:val="nil"/>
            </w:tcBorders>
            <w:shd w:val="clear" w:color="auto" w:fill="auto"/>
            <w:noWrap/>
            <w:vAlign w:val="center"/>
            <w:hideMark/>
          </w:tcPr>
          <w:p w14:paraId="523CC32D"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61</w:t>
            </w:r>
          </w:p>
        </w:tc>
        <w:tc>
          <w:tcPr>
            <w:tcW w:w="367" w:type="pct"/>
            <w:tcBorders>
              <w:top w:val="nil"/>
              <w:left w:val="nil"/>
              <w:bottom w:val="nil"/>
              <w:right w:val="nil"/>
            </w:tcBorders>
            <w:shd w:val="clear" w:color="auto" w:fill="auto"/>
            <w:noWrap/>
            <w:vAlign w:val="center"/>
            <w:hideMark/>
          </w:tcPr>
          <w:p w14:paraId="00186D8B" w14:textId="507CDF4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$ 2,477.60</w:t>
            </w:r>
          </w:p>
        </w:tc>
        <w:tc>
          <w:tcPr>
            <w:tcW w:w="367" w:type="pct"/>
            <w:tcBorders>
              <w:top w:val="nil"/>
              <w:left w:val="nil"/>
              <w:bottom w:val="nil"/>
              <w:right w:val="nil"/>
            </w:tcBorders>
            <w:shd w:val="clear" w:color="auto" w:fill="auto"/>
            <w:noWrap/>
            <w:vAlign w:val="center"/>
            <w:hideMark/>
          </w:tcPr>
          <w:p w14:paraId="442F18F4" w14:textId="5FC253F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$ 2,494.94</w:t>
            </w:r>
          </w:p>
        </w:tc>
        <w:tc>
          <w:tcPr>
            <w:tcW w:w="367" w:type="pct"/>
            <w:tcBorders>
              <w:top w:val="nil"/>
              <w:left w:val="nil"/>
              <w:bottom w:val="nil"/>
              <w:right w:val="nil"/>
            </w:tcBorders>
            <w:shd w:val="clear" w:color="auto" w:fill="auto"/>
            <w:noWrap/>
            <w:vAlign w:val="center"/>
            <w:hideMark/>
          </w:tcPr>
          <w:p w14:paraId="5DDD2FF7" w14:textId="2495989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$ 2,512.41</w:t>
            </w:r>
          </w:p>
        </w:tc>
        <w:tc>
          <w:tcPr>
            <w:tcW w:w="367" w:type="pct"/>
            <w:tcBorders>
              <w:top w:val="nil"/>
              <w:left w:val="nil"/>
              <w:bottom w:val="nil"/>
              <w:right w:val="nil"/>
            </w:tcBorders>
            <w:shd w:val="clear" w:color="auto" w:fill="auto"/>
            <w:noWrap/>
            <w:vAlign w:val="center"/>
            <w:hideMark/>
          </w:tcPr>
          <w:p w14:paraId="098610B8" w14:textId="704BDB4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$ 2,530.00</w:t>
            </w:r>
          </w:p>
        </w:tc>
        <w:tc>
          <w:tcPr>
            <w:tcW w:w="367" w:type="pct"/>
            <w:tcBorders>
              <w:top w:val="nil"/>
              <w:left w:val="nil"/>
              <w:bottom w:val="nil"/>
              <w:right w:val="nil"/>
            </w:tcBorders>
            <w:shd w:val="clear" w:color="auto" w:fill="auto"/>
            <w:noWrap/>
            <w:vAlign w:val="center"/>
            <w:hideMark/>
          </w:tcPr>
          <w:p w14:paraId="773C0B3A" w14:textId="29E297A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$ 2,547.71</w:t>
            </w:r>
          </w:p>
        </w:tc>
        <w:tc>
          <w:tcPr>
            <w:tcW w:w="367" w:type="pct"/>
            <w:tcBorders>
              <w:top w:val="nil"/>
              <w:left w:val="nil"/>
              <w:bottom w:val="nil"/>
              <w:right w:val="nil"/>
            </w:tcBorders>
            <w:shd w:val="clear" w:color="auto" w:fill="auto"/>
            <w:noWrap/>
            <w:vAlign w:val="center"/>
            <w:hideMark/>
          </w:tcPr>
          <w:p w14:paraId="5587AC9A" w14:textId="6103E07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$ 2,565.54</w:t>
            </w:r>
          </w:p>
        </w:tc>
        <w:tc>
          <w:tcPr>
            <w:tcW w:w="367" w:type="pct"/>
            <w:tcBorders>
              <w:top w:val="nil"/>
              <w:left w:val="nil"/>
              <w:bottom w:val="nil"/>
              <w:right w:val="nil"/>
            </w:tcBorders>
            <w:shd w:val="clear" w:color="auto" w:fill="auto"/>
            <w:noWrap/>
            <w:vAlign w:val="center"/>
            <w:hideMark/>
          </w:tcPr>
          <w:p w14:paraId="50F56596" w14:textId="20AA352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$ 2,583.50</w:t>
            </w:r>
          </w:p>
        </w:tc>
        <w:tc>
          <w:tcPr>
            <w:tcW w:w="367" w:type="pct"/>
            <w:tcBorders>
              <w:top w:val="nil"/>
              <w:left w:val="nil"/>
              <w:bottom w:val="nil"/>
              <w:right w:val="nil"/>
            </w:tcBorders>
            <w:shd w:val="clear" w:color="auto" w:fill="auto"/>
            <w:noWrap/>
            <w:vAlign w:val="center"/>
            <w:hideMark/>
          </w:tcPr>
          <w:p w14:paraId="71471CEE" w14:textId="3153717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$ 2,601.58</w:t>
            </w:r>
          </w:p>
        </w:tc>
        <w:tc>
          <w:tcPr>
            <w:tcW w:w="381" w:type="pct"/>
            <w:tcBorders>
              <w:top w:val="nil"/>
              <w:left w:val="nil"/>
              <w:bottom w:val="nil"/>
              <w:right w:val="nil"/>
            </w:tcBorders>
            <w:shd w:val="clear" w:color="auto" w:fill="auto"/>
            <w:noWrap/>
            <w:vAlign w:val="center"/>
            <w:hideMark/>
          </w:tcPr>
          <w:p w14:paraId="502DD6D0" w14:textId="1BDF91C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$ 2,619.79</w:t>
            </w:r>
          </w:p>
        </w:tc>
        <w:tc>
          <w:tcPr>
            <w:tcW w:w="367" w:type="pct"/>
            <w:tcBorders>
              <w:top w:val="nil"/>
              <w:left w:val="nil"/>
              <w:bottom w:val="nil"/>
              <w:right w:val="nil"/>
            </w:tcBorders>
            <w:shd w:val="clear" w:color="auto" w:fill="auto"/>
            <w:noWrap/>
            <w:vAlign w:val="center"/>
            <w:hideMark/>
          </w:tcPr>
          <w:p w14:paraId="0996C940" w14:textId="09470CC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$ 2,638.13</w:t>
            </w:r>
          </w:p>
        </w:tc>
        <w:tc>
          <w:tcPr>
            <w:tcW w:w="367" w:type="pct"/>
            <w:tcBorders>
              <w:top w:val="nil"/>
              <w:left w:val="nil"/>
              <w:bottom w:val="nil"/>
              <w:right w:val="nil"/>
            </w:tcBorders>
            <w:shd w:val="clear" w:color="auto" w:fill="auto"/>
            <w:noWrap/>
            <w:vAlign w:val="center"/>
            <w:hideMark/>
          </w:tcPr>
          <w:p w14:paraId="78B34E00" w14:textId="034B292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$ 2,656.60</w:t>
            </w:r>
          </w:p>
        </w:tc>
        <w:tc>
          <w:tcPr>
            <w:tcW w:w="459" w:type="pct"/>
            <w:tcBorders>
              <w:top w:val="nil"/>
              <w:left w:val="nil"/>
              <w:bottom w:val="nil"/>
              <w:right w:val="nil"/>
            </w:tcBorders>
            <w:shd w:val="clear" w:color="auto" w:fill="auto"/>
            <w:noWrap/>
            <w:vAlign w:val="center"/>
            <w:hideMark/>
          </w:tcPr>
          <w:p w14:paraId="11C44738" w14:textId="678AF45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$ 2,675.20</w:t>
            </w:r>
          </w:p>
        </w:tc>
      </w:tr>
      <w:tr w:rsidR="00955E80" w:rsidRPr="00DE7693" w14:paraId="768CE30D" w14:textId="77777777" w:rsidTr="0093504A">
        <w:trPr>
          <w:trHeight w:val="315"/>
        </w:trPr>
        <w:tc>
          <w:tcPr>
            <w:tcW w:w="487" w:type="pct"/>
            <w:tcBorders>
              <w:top w:val="nil"/>
              <w:left w:val="nil"/>
              <w:bottom w:val="nil"/>
              <w:right w:val="nil"/>
            </w:tcBorders>
            <w:shd w:val="clear" w:color="auto" w:fill="auto"/>
            <w:noWrap/>
            <w:vAlign w:val="center"/>
            <w:hideMark/>
          </w:tcPr>
          <w:p w14:paraId="6A6CC570"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62</w:t>
            </w:r>
          </w:p>
        </w:tc>
        <w:tc>
          <w:tcPr>
            <w:tcW w:w="367" w:type="pct"/>
            <w:tcBorders>
              <w:top w:val="nil"/>
              <w:left w:val="nil"/>
              <w:bottom w:val="nil"/>
              <w:right w:val="nil"/>
            </w:tcBorders>
            <w:shd w:val="clear" w:color="auto" w:fill="auto"/>
            <w:noWrap/>
            <w:vAlign w:val="center"/>
            <w:hideMark/>
          </w:tcPr>
          <w:p w14:paraId="69DF4BF3" w14:textId="3AC2631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$ 2,536.78</w:t>
            </w:r>
          </w:p>
        </w:tc>
        <w:tc>
          <w:tcPr>
            <w:tcW w:w="367" w:type="pct"/>
            <w:tcBorders>
              <w:top w:val="nil"/>
              <w:left w:val="nil"/>
              <w:bottom w:val="nil"/>
              <w:right w:val="nil"/>
            </w:tcBorders>
            <w:shd w:val="clear" w:color="auto" w:fill="auto"/>
            <w:noWrap/>
            <w:vAlign w:val="center"/>
            <w:hideMark/>
          </w:tcPr>
          <w:p w14:paraId="3671A98E" w14:textId="5587485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$ 2,554.54</w:t>
            </w:r>
          </w:p>
        </w:tc>
        <w:tc>
          <w:tcPr>
            <w:tcW w:w="367" w:type="pct"/>
            <w:tcBorders>
              <w:top w:val="nil"/>
              <w:left w:val="nil"/>
              <w:bottom w:val="nil"/>
              <w:right w:val="nil"/>
            </w:tcBorders>
            <w:shd w:val="clear" w:color="auto" w:fill="auto"/>
            <w:noWrap/>
            <w:vAlign w:val="center"/>
            <w:hideMark/>
          </w:tcPr>
          <w:p w14:paraId="4182853A" w14:textId="15FF62B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$ 2,572.42</w:t>
            </w:r>
          </w:p>
        </w:tc>
        <w:tc>
          <w:tcPr>
            <w:tcW w:w="367" w:type="pct"/>
            <w:tcBorders>
              <w:top w:val="nil"/>
              <w:left w:val="nil"/>
              <w:bottom w:val="nil"/>
              <w:right w:val="nil"/>
            </w:tcBorders>
            <w:shd w:val="clear" w:color="auto" w:fill="auto"/>
            <w:noWrap/>
            <w:vAlign w:val="center"/>
            <w:hideMark/>
          </w:tcPr>
          <w:p w14:paraId="473DD757" w14:textId="3E9DD2D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$ 2,590.43</w:t>
            </w:r>
          </w:p>
        </w:tc>
        <w:tc>
          <w:tcPr>
            <w:tcW w:w="367" w:type="pct"/>
            <w:tcBorders>
              <w:top w:val="nil"/>
              <w:left w:val="nil"/>
              <w:bottom w:val="nil"/>
              <w:right w:val="nil"/>
            </w:tcBorders>
            <w:shd w:val="clear" w:color="auto" w:fill="auto"/>
            <w:noWrap/>
            <w:vAlign w:val="center"/>
            <w:hideMark/>
          </w:tcPr>
          <w:p w14:paraId="2A7AF335" w14:textId="0366D9F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$ 2,608.56</w:t>
            </w:r>
          </w:p>
        </w:tc>
        <w:tc>
          <w:tcPr>
            <w:tcW w:w="367" w:type="pct"/>
            <w:tcBorders>
              <w:top w:val="nil"/>
              <w:left w:val="nil"/>
              <w:bottom w:val="nil"/>
              <w:right w:val="nil"/>
            </w:tcBorders>
            <w:shd w:val="clear" w:color="auto" w:fill="auto"/>
            <w:noWrap/>
            <w:vAlign w:val="center"/>
            <w:hideMark/>
          </w:tcPr>
          <w:p w14:paraId="49D1007C" w14:textId="505FDEE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$ 2,626.82</w:t>
            </w:r>
          </w:p>
        </w:tc>
        <w:tc>
          <w:tcPr>
            <w:tcW w:w="367" w:type="pct"/>
            <w:tcBorders>
              <w:top w:val="nil"/>
              <w:left w:val="nil"/>
              <w:bottom w:val="nil"/>
              <w:right w:val="nil"/>
            </w:tcBorders>
            <w:shd w:val="clear" w:color="auto" w:fill="auto"/>
            <w:noWrap/>
            <w:vAlign w:val="center"/>
            <w:hideMark/>
          </w:tcPr>
          <w:p w14:paraId="720C72C8" w14:textId="0A7CD5D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$ 2,645.21</w:t>
            </w:r>
          </w:p>
        </w:tc>
        <w:tc>
          <w:tcPr>
            <w:tcW w:w="367" w:type="pct"/>
            <w:tcBorders>
              <w:top w:val="nil"/>
              <w:left w:val="nil"/>
              <w:bottom w:val="nil"/>
              <w:right w:val="nil"/>
            </w:tcBorders>
            <w:shd w:val="clear" w:color="auto" w:fill="auto"/>
            <w:noWrap/>
            <w:vAlign w:val="center"/>
            <w:hideMark/>
          </w:tcPr>
          <w:p w14:paraId="629C4569" w14:textId="542D62C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$ 2,663.72</w:t>
            </w:r>
          </w:p>
        </w:tc>
        <w:tc>
          <w:tcPr>
            <w:tcW w:w="381" w:type="pct"/>
            <w:tcBorders>
              <w:top w:val="nil"/>
              <w:left w:val="nil"/>
              <w:bottom w:val="nil"/>
              <w:right w:val="nil"/>
            </w:tcBorders>
            <w:shd w:val="clear" w:color="auto" w:fill="auto"/>
            <w:noWrap/>
            <w:vAlign w:val="center"/>
            <w:hideMark/>
          </w:tcPr>
          <w:p w14:paraId="201FB692" w14:textId="2D1856B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$ 2,682.37</w:t>
            </w:r>
          </w:p>
        </w:tc>
        <w:tc>
          <w:tcPr>
            <w:tcW w:w="367" w:type="pct"/>
            <w:tcBorders>
              <w:top w:val="nil"/>
              <w:left w:val="nil"/>
              <w:bottom w:val="nil"/>
              <w:right w:val="nil"/>
            </w:tcBorders>
            <w:shd w:val="clear" w:color="auto" w:fill="auto"/>
            <w:noWrap/>
            <w:vAlign w:val="center"/>
            <w:hideMark/>
          </w:tcPr>
          <w:p w14:paraId="7BABC851" w14:textId="29968AA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$ 2,701.14</w:t>
            </w:r>
          </w:p>
        </w:tc>
        <w:tc>
          <w:tcPr>
            <w:tcW w:w="367" w:type="pct"/>
            <w:tcBorders>
              <w:top w:val="nil"/>
              <w:left w:val="nil"/>
              <w:bottom w:val="nil"/>
              <w:right w:val="nil"/>
            </w:tcBorders>
            <w:shd w:val="clear" w:color="auto" w:fill="auto"/>
            <w:noWrap/>
            <w:vAlign w:val="center"/>
            <w:hideMark/>
          </w:tcPr>
          <w:p w14:paraId="0830BDFF" w14:textId="7928CB7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$ 2,720.05</w:t>
            </w:r>
          </w:p>
        </w:tc>
        <w:tc>
          <w:tcPr>
            <w:tcW w:w="459" w:type="pct"/>
            <w:tcBorders>
              <w:top w:val="nil"/>
              <w:left w:val="nil"/>
              <w:bottom w:val="nil"/>
              <w:right w:val="nil"/>
            </w:tcBorders>
            <w:shd w:val="clear" w:color="auto" w:fill="auto"/>
            <w:noWrap/>
            <w:vAlign w:val="center"/>
            <w:hideMark/>
          </w:tcPr>
          <w:p w14:paraId="50F588C6" w14:textId="2A820B2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$ 2,739.09</w:t>
            </w:r>
          </w:p>
        </w:tc>
      </w:tr>
      <w:tr w:rsidR="00955E80" w:rsidRPr="00DE7693" w14:paraId="15C855B5" w14:textId="77777777" w:rsidTr="0093504A">
        <w:trPr>
          <w:trHeight w:val="315"/>
        </w:trPr>
        <w:tc>
          <w:tcPr>
            <w:tcW w:w="487" w:type="pct"/>
            <w:tcBorders>
              <w:top w:val="nil"/>
              <w:left w:val="nil"/>
              <w:bottom w:val="nil"/>
              <w:right w:val="nil"/>
            </w:tcBorders>
            <w:shd w:val="clear" w:color="auto" w:fill="auto"/>
            <w:noWrap/>
            <w:vAlign w:val="center"/>
            <w:hideMark/>
          </w:tcPr>
          <w:p w14:paraId="15EF62BC"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63</w:t>
            </w:r>
          </w:p>
        </w:tc>
        <w:tc>
          <w:tcPr>
            <w:tcW w:w="367" w:type="pct"/>
            <w:tcBorders>
              <w:top w:val="nil"/>
              <w:left w:val="nil"/>
              <w:bottom w:val="nil"/>
              <w:right w:val="nil"/>
            </w:tcBorders>
            <w:shd w:val="clear" w:color="auto" w:fill="auto"/>
            <w:noWrap/>
            <w:vAlign w:val="center"/>
            <w:hideMark/>
          </w:tcPr>
          <w:p w14:paraId="1BAB8743" w14:textId="2EC4F8B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$ 2,596.59</w:t>
            </w:r>
          </w:p>
        </w:tc>
        <w:tc>
          <w:tcPr>
            <w:tcW w:w="367" w:type="pct"/>
            <w:tcBorders>
              <w:top w:val="nil"/>
              <w:left w:val="nil"/>
              <w:bottom w:val="nil"/>
              <w:right w:val="nil"/>
            </w:tcBorders>
            <w:shd w:val="clear" w:color="auto" w:fill="auto"/>
            <w:noWrap/>
            <w:vAlign w:val="center"/>
            <w:hideMark/>
          </w:tcPr>
          <w:p w14:paraId="1E70DB53" w14:textId="49B933D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$ 2,614.76</w:t>
            </w:r>
          </w:p>
        </w:tc>
        <w:tc>
          <w:tcPr>
            <w:tcW w:w="367" w:type="pct"/>
            <w:tcBorders>
              <w:top w:val="nil"/>
              <w:left w:val="nil"/>
              <w:bottom w:val="nil"/>
              <w:right w:val="nil"/>
            </w:tcBorders>
            <w:shd w:val="clear" w:color="auto" w:fill="auto"/>
            <w:noWrap/>
            <w:vAlign w:val="center"/>
            <w:hideMark/>
          </w:tcPr>
          <w:p w14:paraId="6A9ACBA7" w14:textId="3DEAF92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$ 2,633.07</w:t>
            </w:r>
          </w:p>
        </w:tc>
        <w:tc>
          <w:tcPr>
            <w:tcW w:w="367" w:type="pct"/>
            <w:tcBorders>
              <w:top w:val="nil"/>
              <w:left w:val="nil"/>
              <w:bottom w:val="nil"/>
              <w:right w:val="nil"/>
            </w:tcBorders>
            <w:shd w:val="clear" w:color="auto" w:fill="auto"/>
            <w:noWrap/>
            <w:vAlign w:val="center"/>
            <w:hideMark/>
          </w:tcPr>
          <w:p w14:paraId="4F83B0F7" w14:textId="227D14C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$ 2,651.50</w:t>
            </w:r>
          </w:p>
        </w:tc>
        <w:tc>
          <w:tcPr>
            <w:tcW w:w="367" w:type="pct"/>
            <w:tcBorders>
              <w:top w:val="nil"/>
              <w:left w:val="nil"/>
              <w:bottom w:val="nil"/>
              <w:right w:val="nil"/>
            </w:tcBorders>
            <w:shd w:val="clear" w:color="auto" w:fill="auto"/>
            <w:noWrap/>
            <w:vAlign w:val="center"/>
            <w:hideMark/>
          </w:tcPr>
          <w:p w14:paraId="0A28D1C5" w14:textId="4CCD677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$ 2,670.06</w:t>
            </w:r>
          </w:p>
        </w:tc>
        <w:tc>
          <w:tcPr>
            <w:tcW w:w="367" w:type="pct"/>
            <w:tcBorders>
              <w:top w:val="nil"/>
              <w:left w:val="nil"/>
              <w:bottom w:val="nil"/>
              <w:right w:val="nil"/>
            </w:tcBorders>
            <w:shd w:val="clear" w:color="auto" w:fill="auto"/>
            <w:noWrap/>
            <w:vAlign w:val="center"/>
            <w:hideMark/>
          </w:tcPr>
          <w:p w14:paraId="5B042478" w14:textId="7149258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$ 2,688.75</w:t>
            </w:r>
          </w:p>
        </w:tc>
        <w:tc>
          <w:tcPr>
            <w:tcW w:w="367" w:type="pct"/>
            <w:tcBorders>
              <w:top w:val="nil"/>
              <w:left w:val="nil"/>
              <w:bottom w:val="nil"/>
              <w:right w:val="nil"/>
            </w:tcBorders>
            <w:shd w:val="clear" w:color="auto" w:fill="auto"/>
            <w:noWrap/>
            <w:vAlign w:val="center"/>
            <w:hideMark/>
          </w:tcPr>
          <w:p w14:paraId="48F7E862" w14:textId="1C07623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$ 2,707.57</w:t>
            </w:r>
          </w:p>
        </w:tc>
        <w:tc>
          <w:tcPr>
            <w:tcW w:w="367" w:type="pct"/>
            <w:tcBorders>
              <w:top w:val="nil"/>
              <w:left w:val="nil"/>
              <w:bottom w:val="nil"/>
              <w:right w:val="nil"/>
            </w:tcBorders>
            <w:shd w:val="clear" w:color="auto" w:fill="auto"/>
            <w:noWrap/>
            <w:vAlign w:val="center"/>
            <w:hideMark/>
          </w:tcPr>
          <w:p w14:paraId="699ADACE" w14:textId="0C1C65B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$ 2,726.52</w:t>
            </w:r>
          </w:p>
        </w:tc>
        <w:tc>
          <w:tcPr>
            <w:tcW w:w="381" w:type="pct"/>
            <w:tcBorders>
              <w:top w:val="nil"/>
              <w:left w:val="nil"/>
              <w:bottom w:val="nil"/>
              <w:right w:val="nil"/>
            </w:tcBorders>
            <w:shd w:val="clear" w:color="auto" w:fill="auto"/>
            <w:noWrap/>
            <w:vAlign w:val="center"/>
            <w:hideMark/>
          </w:tcPr>
          <w:p w14:paraId="74C8FD8E" w14:textId="43E45A0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$ 2,745.61</w:t>
            </w:r>
          </w:p>
        </w:tc>
        <w:tc>
          <w:tcPr>
            <w:tcW w:w="367" w:type="pct"/>
            <w:tcBorders>
              <w:top w:val="nil"/>
              <w:left w:val="nil"/>
              <w:bottom w:val="nil"/>
              <w:right w:val="nil"/>
            </w:tcBorders>
            <w:shd w:val="clear" w:color="auto" w:fill="auto"/>
            <w:noWrap/>
            <w:vAlign w:val="center"/>
            <w:hideMark/>
          </w:tcPr>
          <w:p w14:paraId="5DB41FEE" w14:textId="0753F87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$ 2,764.83</w:t>
            </w:r>
          </w:p>
        </w:tc>
        <w:tc>
          <w:tcPr>
            <w:tcW w:w="367" w:type="pct"/>
            <w:tcBorders>
              <w:top w:val="nil"/>
              <w:left w:val="nil"/>
              <w:bottom w:val="nil"/>
              <w:right w:val="nil"/>
            </w:tcBorders>
            <w:shd w:val="clear" w:color="auto" w:fill="auto"/>
            <w:noWrap/>
            <w:vAlign w:val="center"/>
            <w:hideMark/>
          </w:tcPr>
          <w:p w14:paraId="6239C44D" w14:textId="270144A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$ 2,784.18</w:t>
            </w:r>
          </w:p>
        </w:tc>
        <w:tc>
          <w:tcPr>
            <w:tcW w:w="459" w:type="pct"/>
            <w:tcBorders>
              <w:top w:val="nil"/>
              <w:left w:val="nil"/>
              <w:bottom w:val="nil"/>
              <w:right w:val="nil"/>
            </w:tcBorders>
            <w:shd w:val="clear" w:color="auto" w:fill="auto"/>
            <w:noWrap/>
            <w:vAlign w:val="center"/>
            <w:hideMark/>
          </w:tcPr>
          <w:p w14:paraId="5D2CABD1" w14:textId="5B2E034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$ 2,803.67</w:t>
            </w:r>
          </w:p>
        </w:tc>
      </w:tr>
      <w:tr w:rsidR="00955E80" w:rsidRPr="00DE7693" w14:paraId="49F1D630" w14:textId="77777777" w:rsidTr="0093504A">
        <w:trPr>
          <w:trHeight w:val="315"/>
        </w:trPr>
        <w:tc>
          <w:tcPr>
            <w:tcW w:w="487" w:type="pct"/>
            <w:tcBorders>
              <w:top w:val="nil"/>
              <w:left w:val="nil"/>
              <w:bottom w:val="nil"/>
              <w:right w:val="nil"/>
            </w:tcBorders>
            <w:shd w:val="clear" w:color="auto" w:fill="auto"/>
            <w:noWrap/>
            <w:vAlign w:val="center"/>
            <w:hideMark/>
          </w:tcPr>
          <w:p w14:paraId="418CBFFE"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64</w:t>
            </w:r>
          </w:p>
        </w:tc>
        <w:tc>
          <w:tcPr>
            <w:tcW w:w="367" w:type="pct"/>
            <w:tcBorders>
              <w:top w:val="nil"/>
              <w:left w:val="nil"/>
              <w:bottom w:val="nil"/>
              <w:right w:val="nil"/>
            </w:tcBorders>
            <w:shd w:val="clear" w:color="auto" w:fill="auto"/>
            <w:noWrap/>
            <w:vAlign w:val="center"/>
            <w:hideMark/>
          </w:tcPr>
          <w:p w14:paraId="4FAE58CD" w14:textId="3DFA00D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$ 2,656.95</w:t>
            </w:r>
          </w:p>
        </w:tc>
        <w:tc>
          <w:tcPr>
            <w:tcW w:w="367" w:type="pct"/>
            <w:tcBorders>
              <w:top w:val="nil"/>
              <w:left w:val="nil"/>
              <w:bottom w:val="nil"/>
              <w:right w:val="nil"/>
            </w:tcBorders>
            <w:shd w:val="clear" w:color="auto" w:fill="auto"/>
            <w:noWrap/>
            <w:vAlign w:val="center"/>
            <w:hideMark/>
          </w:tcPr>
          <w:p w14:paraId="6E918F08" w14:textId="71DFBE2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$ 2,675.55</w:t>
            </w:r>
          </w:p>
        </w:tc>
        <w:tc>
          <w:tcPr>
            <w:tcW w:w="367" w:type="pct"/>
            <w:tcBorders>
              <w:top w:val="nil"/>
              <w:left w:val="nil"/>
              <w:bottom w:val="nil"/>
              <w:right w:val="nil"/>
            </w:tcBorders>
            <w:shd w:val="clear" w:color="auto" w:fill="auto"/>
            <w:noWrap/>
            <w:vAlign w:val="center"/>
            <w:hideMark/>
          </w:tcPr>
          <w:p w14:paraId="61290896" w14:textId="16E4750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$ 2,694.28</w:t>
            </w:r>
          </w:p>
        </w:tc>
        <w:tc>
          <w:tcPr>
            <w:tcW w:w="367" w:type="pct"/>
            <w:tcBorders>
              <w:top w:val="nil"/>
              <w:left w:val="nil"/>
              <w:bottom w:val="nil"/>
              <w:right w:val="nil"/>
            </w:tcBorders>
            <w:shd w:val="clear" w:color="auto" w:fill="auto"/>
            <w:noWrap/>
            <w:vAlign w:val="center"/>
            <w:hideMark/>
          </w:tcPr>
          <w:p w14:paraId="7E3B44DF" w14:textId="787B542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$ 2,713.14</w:t>
            </w:r>
          </w:p>
        </w:tc>
        <w:tc>
          <w:tcPr>
            <w:tcW w:w="367" w:type="pct"/>
            <w:tcBorders>
              <w:top w:val="nil"/>
              <w:left w:val="nil"/>
              <w:bottom w:val="nil"/>
              <w:right w:val="nil"/>
            </w:tcBorders>
            <w:shd w:val="clear" w:color="auto" w:fill="auto"/>
            <w:noWrap/>
            <w:vAlign w:val="center"/>
            <w:hideMark/>
          </w:tcPr>
          <w:p w14:paraId="42CE0BCF" w14:textId="67BADD0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$ 2,732.13</w:t>
            </w:r>
          </w:p>
        </w:tc>
        <w:tc>
          <w:tcPr>
            <w:tcW w:w="367" w:type="pct"/>
            <w:tcBorders>
              <w:top w:val="nil"/>
              <w:left w:val="nil"/>
              <w:bottom w:val="nil"/>
              <w:right w:val="nil"/>
            </w:tcBorders>
            <w:shd w:val="clear" w:color="auto" w:fill="auto"/>
            <w:noWrap/>
            <w:vAlign w:val="center"/>
            <w:hideMark/>
          </w:tcPr>
          <w:p w14:paraId="75A7D425" w14:textId="530B429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$ 2,751.26</w:t>
            </w:r>
          </w:p>
        </w:tc>
        <w:tc>
          <w:tcPr>
            <w:tcW w:w="367" w:type="pct"/>
            <w:tcBorders>
              <w:top w:val="nil"/>
              <w:left w:val="nil"/>
              <w:bottom w:val="nil"/>
              <w:right w:val="nil"/>
            </w:tcBorders>
            <w:shd w:val="clear" w:color="auto" w:fill="auto"/>
            <w:noWrap/>
            <w:vAlign w:val="center"/>
            <w:hideMark/>
          </w:tcPr>
          <w:p w14:paraId="42828860" w14:textId="05B61AC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$ 2,770.51</w:t>
            </w:r>
          </w:p>
        </w:tc>
        <w:tc>
          <w:tcPr>
            <w:tcW w:w="367" w:type="pct"/>
            <w:tcBorders>
              <w:top w:val="nil"/>
              <w:left w:val="nil"/>
              <w:bottom w:val="nil"/>
              <w:right w:val="nil"/>
            </w:tcBorders>
            <w:shd w:val="clear" w:color="auto" w:fill="auto"/>
            <w:noWrap/>
            <w:vAlign w:val="center"/>
            <w:hideMark/>
          </w:tcPr>
          <w:p w14:paraId="24B6AB4F" w14:textId="73F8655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$ 2,789.91</w:t>
            </w:r>
          </w:p>
        </w:tc>
        <w:tc>
          <w:tcPr>
            <w:tcW w:w="381" w:type="pct"/>
            <w:tcBorders>
              <w:top w:val="nil"/>
              <w:left w:val="nil"/>
              <w:bottom w:val="nil"/>
              <w:right w:val="nil"/>
            </w:tcBorders>
            <w:shd w:val="clear" w:color="auto" w:fill="auto"/>
            <w:noWrap/>
            <w:vAlign w:val="center"/>
            <w:hideMark/>
          </w:tcPr>
          <w:p w14:paraId="0ED6C6C6" w14:textId="39485E2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$ 2,809.44</w:t>
            </w:r>
          </w:p>
        </w:tc>
        <w:tc>
          <w:tcPr>
            <w:tcW w:w="367" w:type="pct"/>
            <w:tcBorders>
              <w:top w:val="nil"/>
              <w:left w:val="nil"/>
              <w:bottom w:val="nil"/>
              <w:right w:val="nil"/>
            </w:tcBorders>
            <w:shd w:val="clear" w:color="auto" w:fill="auto"/>
            <w:noWrap/>
            <w:vAlign w:val="center"/>
            <w:hideMark/>
          </w:tcPr>
          <w:p w14:paraId="609461EF" w14:textId="20336A3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$ 2,829.10</w:t>
            </w:r>
          </w:p>
        </w:tc>
        <w:tc>
          <w:tcPr>
            <w:tcW w:w="367" w:type="pct"/>
            <w:tcBorders>
              <w:top w:val="nil"/>
              <w:left w:val="nil"/>
              <w:bottom w:val="nil"/>
              <w:right w:val="nil"/>
            </w:tcBorders>
            <w:shd w:val="clear" w:color="auto" w:fill="auto"/>
            <w:noWrap/>
            <w:vAlign w:val="center"/>
            <w:hideMark/>
          </w:tcPr>
          <w:p w14:paraId="377DFD05" w14:textId="60204CA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$ 2,848.91</w:t>
            </w:r>
          </w:p>
        </w:tc>
        <w:tc>
          <w:tcPr>
            <w:tcW w:w="459" w:type="pct"/>
            <w:tcBorders>
              <w:top w:val="nil"/>
              <w:left w:val="nil"/>
              <w:bottom w:val="nil"/>
              <w:right w:val="nil"/>
            </w:tcBorders>
            <w:shd w:val="clear" w:color="auto" w:fill="auto"/>
            <w:noWrap/>
            <w:vAlign w:val="center"/>
            <w:hideMark/>
          </w:tcPr>
          <w:p w14:paraId="77607192" w14:textId="4DC2E2B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$ 2,868.85</w:t>
            </w:r>
          </w:p>
        </w:tc>
      </w:tr>
      <w:tr w:rsidR="00955E80" w:rsidRPr="00DE7693" w14:paraId="1439C412" w14:textId="77777777" w:rsidTr="0093504A">
        <w:trPr>
          <w:trHeight w:val="315"/>
        </w:trPr>
        <w:tc>
          <w:tcPr>
            <w:tcW w:w="487" w:type="pct"/>
            <w:tcBorders>
              <w:top w:val="nil"/>
              <w:left w:val="nil"/>
              <w:bottom w:val="nil"/>
              <w:right w:val="nil"/>
            </w:tcBorders>
            <w:shd w:val="clear" w:color="auto" w:fill="auto"/>
            <w:noWrap/>
            <w:vAlign w:val="center"/>
            <w:hideMark/>
          </w:tcPr>
          <w:p w14:paraId="5DB2DBDB"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65</w:t>
            </w:r>
          </w:p>
        </w:tc>
        <w:tc>
          <w:tcPr>
            <w:tcW w:w="367" w:type="pct"/>
            <w:tcBorders>
              <w:top w:val="nil"/>
              <w:left w:val="nil"/>
              <w:bottom w:val="nil"/>
              <w:right w:val="nil"/>
            </w:tcBorders>
            <w:shd w:val="clear" w:color="auto" w:fill="auto"/>
            <w:noWrap/>
            <w:vAlign w:val="center"/>
            <w:hideMark/>
          </w:tcPr>
          <w:p w14:paraId="31A95A65" w14:textId="787BD1D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$ 2,717.97</w:t>
            </w:r>
          </w:p>
        </w:tc>
        <w:tc>
          <w:tcPr>
            <w:tcW w:w="367" w:type="pct"/>
            <w:tcBorders>
              <w:top w:val="nil"/>
              <w:left w:val="nil"/>
              <w:bottom w:val="nil"/>
              <w:right w:val="nil"/>
            </w:tcBorders>
            <w:shd w:val="clear" w:color="auto" w:fill="auto"/>
            <w:noWrap/>
            <w:vAlign w:val="center"/>
            <w:hideMark/>
          </w:tcPr>
          <w:p w14:paraId="48FD9581" w14:textId="2C63E5D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$ 2,736.99</w:t>
            </w:r>
          </w:p>
        </w:tc>
        <w:tc>
          <w:tcPr>
            <w:tcW w:w="367" w:type="pct"/>
            <w:tcBorders>
              <w:top w:val="nil"/>
              <w:left w:val="nil"/>
              <w:bottom w:val="nil"/>
              <w:right w:val="nil"/>
            </w:tcBorders>
            <w:shd w:val="clear" w:color="auto" w:fill="auto"/>
            <w:noWrap/>
            <w:vAlign w:val="center"/>
            <w:hideMark/>
          </w:tcPr>
          <w:p w14:paraId="435D5446" w14:textId="101D2D4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$ 2,756.15</w:t>
            </w:r>
          </w:p>
        </w:tc>
        <w:tc>
          <w:tcPr>
            <w:tcW w:w="367" w:type="pct"/>
            <w:tcBorders>
              <w:top w:val="nil"/>
              <w:left w:val="nil"/>
              <w:bottom w:val="nil"/>
              <w:right w:val="nil"/>
            </w:tcBorders>
            <w:shd w:val="clear" w:color="auto" w:fill="auto"/>
            <w:noWrap/>
            <w:vAlign w:val="center"/>
            <w:hideMark/>
          </w:tcPr>
          <w:p w14:paraId="6E76D62C" w14:textId="5EEB00D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$ 2,775.44</w:t>
            </w:r>
          </w:p>
        </w:tc>
        <w:tc>
          <w:tcPr>
            <w:tcW w:w="367" w:type="pct"/>
            <w:tcBorders>
              <w:top w:val="nil"/>
              <w:left w:val="nil"/>
              <w:bottom w:val="nil"/>
              <w:right w:val="nil"/>
            </w:tcBorders>
            <w:shd w:val="clear" w:color="auto" w:fill="auto"/>
            <w:noWrap/>
            <w:vAlign w:val="center"/>
            <w:hideMark/>
          </w:tcPr>
          <w:p w14:paraId="60034088" w14:textId="5A8F3F4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$ 2,794.87</w:t>
            </w:r>
          </w:p>
        </w:tc>
        <w:tc>
          <w:tcPr>
            <w:tcW w:w="367" w:type="pct"/>
            <w:tcBorders>
              <w:top w:val="nil"/>
              <w:left w:val="nil"/>
              <w:bottom w:val="nil"/>
              <w:right w:val="nil"/>
            </w:tcBorders>
            <w:shd w:val="clear" w:color="auto" w:fill="auto"/>
            <w:noWrap/>
            <w:vAlign w:val="center"/>
            <w:hideMark/>
          </w:tcPr>
          <w:p w14:paraId="77CF86A2" w14:textId="66664AE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$ 2,814.44</w:t>
            </w:r>
          </w:p>
        </w:tc>
        <w:tc>
          <w:tcPr>
            <w:tcW w:w="367" w:type="pct"/>
            <w:tcBorders>
              <w:top w:val="nil"/>
              <w:left w:val="nil"/>
              <w:bottom w:val="nil"/>
              <w:right w:val="nil"/>
            </w:tcBorders>
            <w:shd w:val="clear" w:color="auto" w:fill="auto"/>
            <w:noWrap/>
            <w:vAlign w:val="center"/>
            <w:hideMark/>
          </w:tcPr>
          <w:p w14:paraId="6F6CDDE6" w14:textId="58C5479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$ 2,834.14</w:t>
            </w:r>
          </w:p>
        </w:tc>
        <w:tc>
          <w:tcPr>
            <w:tcW w:w="367" w:type="pct"/>
            <w:tcBorders>
              <w:top w:val="nil"/>
              <w:left w:val="nil"/>
              <w:bottom w:val="nil"/>
              <w:right w:val="nil"/>
            </w:tcBorders>
            <w:shd w:val="clear" w:color="auto" w:fill="auto"/>
            <w:noWrap/>
            <w:vAlign w:val="center"/>
            <w:hideMark/>
          </w:tcPr>
          <w:p w14:paraId="3E89B3DF" w14:textId="3230DCC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$ 2,853.98</w:t>
            </w:r>
          </w:p>
        </w:tc>
        <w:tc>
          <w:tcPr>
            <w:tcW w:w="381" w:type="pct"/>
            <w:tcBorders>
              <w:top w:val="nil"/>
              <w:left w:val="nil"/>
              <w:bottom w:val="nil"/>
              <w:right w:val="nil"/>
            </w:tcBorders>
            <w:shd w:val="clear" w:color="auto" w:fill="auto"/>
            <w:noWrap/>
            <w:vAlign w:val="center"/>
            <w:hideMark/>
          </w:tcPr>
          <w:p w14:paraId="43C63A78" w14:textId="10AC516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$ 2,873.95</w:t>
            </w:r>
          </w:p>
        </w:tc>
        <w:tc>
          <w:tcPr>
            <w:tcW w:w="367" w:type="pct"/>
            <w:tcBorders>
              <w:top w:val="nil"/>
              <w:left w:val="nil"/>
              <w:bottom w:val="nil"/>
              <w:right w:val="nil"/>
            </w:tcBorders>
            <w:shd w:val="clear" w:color="auto" w:fill="auto"/>
            <w:noWrap/>
            <w:vAlign w:val="center"/>
            <w:hideMark/>
          </w:tcPr>
          <w:p w14:paraId="26BDD9DF" w14:textId="386D586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$ 2,894.07</w:t>
            </w:r>
          </w:p>
        </w:tc>
        <w:tc>
          <w:tcPr>
            <w:tcW w:w="367" w:type="pct"/>
            <w:tcBorders>
              <w:top w:val="nil"/>
              <w:left w:val="nil"/>
              <w:bottom w:val="nil"/>
              <w:right w:val="nil"/>
            </w:tcBorders>
            <w:shd w:val="clear" w:color="auto" w:fill="auto"/>
            <w:noWrap/>
            <w:vAlign w:val="center"/>
            <w:hideMark/>
          </w:tcPr>
          <w:p w14:paraId="5C5C1667" w14:textId="066D70A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$ 2,914.33</w:t>
            </w:r>
          </w:p>
        </w:tc>
        <w:tc>
          <w:tcPr>
            <w:tcW w:w="459" w:type="pct"/>
            <w:tcBorders>
              <w:top w:val="nil"/>
              <w:left w:val="nil"/>
              <w:bottom w:val="nil"/>
              <w:right w:val="nil"/>
            </w:tcBorders>
            <w:shd w:val="clear" w:color="auto" w:fill="auto"/>
            <w:noWrap/>
            <w:vAlign w:val="center"/>
            <w:hideMark/>
          </w:tcPr>
          <w:p w14:paraId="53D457D1" w14:textId="649BC9F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$ 2,934.73</w:t>
            </w:r>
          </w:p>
        </w:tc>
      </w:tr>
      <w:tr w:rsidR="00955E80" w:rsidRPr="00DE7693" w14:paraId="74A35B24" w14:textId="77777777" w:rsidTr="0093504A">
        <w:trPr>
          <w:trHeight w:val="315"/>
        </w:trPr>
        <w:tc>
          <w:tcPr>
            <w:tcW w:w="487" w:type="pct"/>
            <w:tcBorders>
              <w:top w:val="nil"/>
              <w:left w:val="nil"/>
              <w:bottom w:val="nil"/>
              <w:right w:val="nil"/>
            </w:tcBorders>
            <w:shd w:val="clear" w:color="auto" w:fill="auto"/>
            <w:noWrap/>
            <w:vAlign w:val="center"/>
            <w:hideMark/>
          </w:tcPr>
          <w:p w14:paraId="0723A389"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66</w:t>
            </w:r>
          </w:p>
        </w:tc>
        <w:tc>
          <w:tcPr>
            <w:tcW w:w="367" w:type="pct"/>
            <w:tcBorders>
              <w:top w:val="nil"/>
              <w:left w:val="nil"/>
              <w:bottom w:val="nil"/>
              <w:right w:val="nil"/>
            </w:tcBorders>
            <w:shd w:val="clear" w:color="auto" w:fill="auto"/>
            <w:noWrap/>
            <w:vAlign w:val="center"/>
            <w:hideMark/>
          </w:tcPr>
          <w:p w14:paraId="7D456CB2" w14:textId="61E5461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$ 2,779.59</w:t>
            </w:r>
          </w:p>
        </w:tc>
        <w:tc>
          <w:tcPr>
            <w:tcW w:w="367" w:type="pct"/>
            <w:tcBorders>
              <w:top w:val="nil"/>
              <w:left w:val="nil"/>
              <w:bottom w:val="nil"/>
              <w:right w:val="nil"/>
            </w:tcBorders>
            <w:shd w:val="clear" w:color="auto" w:fill="auto"/>
            <w:noWrap/>
            <w:vAlign w:val="center"/>
            <w:hideMark/>
          </w:tcPr>
          <w:p w14:paraId="6B67F620" w14:textId="4467C72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$ 2,799.05</w:t>
            </w:r>
          </w:p>
        </w:tc>
        <w:tc>
          <w:tcPr>
            <w:tcW w:w="367" w:type="pct"/>
            <w:tcBorders>
              <w:top w:val="nil"/>
              <w:left w:val="nil"/>
              <w:bottom w:val="nil"/>
              <w:right w:val="nil"/>
            </w:tcBorders>
            <w:shd w:val="clear" w:color="auto" w:fill="auto"/>
            <w:noWrap/>
            <w:vAlign w:val="center"/>
            <w:hideMark/>
          </w:tcPr>
          <w:p w14:paraId="0E5A276F" w14:textId="121AA11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$ 2,818.64</w:t>
            </w:r>
          </w:p>
        </w:tc>
        <w:tc>
          <w:tcPr>
            <w:tcW w:w="367" w:type="pct"/>
            <w:tcBorders>
              <w:top w:val="nil"/>
              <w:left w:val="nil"/>
              <w:bottom w:val="nil"/>
              <w:right w:val="nil"/>
            </w:tcBorders>
            <w:shd w:val="clear" w:color="auto" w:fill="auto"/>
            <w:noWrap/>
            <w:vAlign w:val="center"/>
            <w:hideMark/>
          </w:tcPr>
          <w:p w14:paraId="33A77FE7" w14:textId="5367A16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$ 2,838.37</w:t>
            </w:r>
          </w:p>
        </w:tc>
        <w:tc>
          <w:tcPr>
            <w:tcW w:w="367" w:type="pct"/>
            <w:tcBorders>
              <w:top w:val="nil"/>
              <w:left w:val="nil"/>
              <w:bottom w:val="nil"/>
              <w:right w:val="nil"/>
            </w:tcBorders>
            <w:shd w:val="clear" w:color="auto" w:fill="auto"/>
            <w:noWrap/>
            <w:vAlign w:val="center"/>
            <w:hideMark/>
          </w:tcPr>
          <w:p w14:paraId="3BE28BB2" w14:textId="3C46C18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$ 2,858.24</w:t>
            </w:r>
          </w:p>
        </w:tc>
        <w:tc>
          <w:tcPr>
            <w:tcW w:w="367" w:type="pct"/>
            <w:tcBorders>
              <w:top w:val="nil"/>
              <w:left w:val="nil"/>
              <w:bottom w:val="nil"/>
              <w:right w:val="nil"/>
            </w:tcBorders>
            <w:shd w:val="clear" w:color="auto" w:fill="auto"/>
            <w:noWrap/>
            <w:vAlign w:val="center"/>
            <w:hideMark/>
          </w:tcPr>
          <w:p w14:paraId="7D161024" w14:textId="7F5237A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$ 2,878.25</w:t>
            </w:r>
          </w:p>
        </w:tc>
        <w:tc>
          <w:tcPr>
            <w:tcW w:w="367" w:type="pct"/>
            <w:tcBorders>
              <w:top w:val="nil"/>
              <w:left w:val="nil"/>
              <w:bottom w:val="nil"/>
              <w:right w:val="nil"/>
            </w:tcBorders>
            <w:shd w:val="clear" w:color="auto" w:fill="auto"/>
            <w:noWrap/>
            <w:vAlign w:val="center"/>
            <w:hideMark/>
          </w:tcPr>
          <w:p w14:paraId="5276252C" w14:textId="742145A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$ 2,898.40</w:t>
            </w:r>
          </w:p>
        </w:tc>
        <w:tc>
          <w:tcPr>
            <w:tcW w:w="367" w:type="pct"/>
            <w:tcBorders>
              <w:top w:val="nil"/>
              <w:left w:val="nil"/>
              <w:bottom w:val="nil"/>
              <w:right w:val="nil"/>
            </w:tcBorders>
            <w:shd w:val="clear" w:color="auto" w:fill="auto"/>
            <w:noWrap/>
            <w:vAlign w:val="center"/>
            <w:hideMark/>
          </w:tcPr>
          <w:p w14:paraId="197CD8A3" w14:textId="440F85D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$ 2,918.69</w:t>
            </w:r>
          </w:p>
        </w:tc>
        <w:tc>
          <w:tcPr>
            <w:tcW w:w="381" w:type="pct"/>
            <w:tcBorders>
              <w:top w:val="nil"/>
              <w:left w:val="nil"/>
              <w:bottom w:val="nil"/>
              <w:right w:val="nil"/>
            </w:tcBorders>
            <w:shd w:val="clear" w:color="auto" w:fill="auto"/>
            <w:noWrap/>
            <w:vAlign w:val="center"/>
            <w:hideMark/>
          </w:tcPr>
          <w:p w14:paraId="658F9BE9" w14:textId="59B0ABB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$ 2,939.12</w:t>
            </w:r>
          </w:p>
        </w:tc>
        <w:tc>
          <w:tcPr>
            <w:tcW w:w="367" w:type="pct"/>
            <w:tcBorders>
              <w:top w:val="nil"/>
              <w:left w:val="nil"/>
              <w:bottom w:val="nil"/>
              <w:right w:val="nil"/>
            </w:tcBorders>
            <w:shd w:val="clear" w:color="auto" w:fill="auto"/>
            <w:noWrap/>
            <w:vAlign w:val="center"/>
            <w:hideMark/>
          </w:tcPr>
          <w:p w14:paraId="515D2A69" w14:textId="78692B3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$ 2,959.69</w:t>
            </w:r>
          </w:p>
        </w:tc>
        <w:tc>
          <w:tcPr>
            <w:tcW w:w="367" w:type="pct"/>
            <w:tcBorders>
              <w:top w:val="nil"/>
              <w:left w:val="nil"/>
              <w:bottom w:val="nil"/>
              <w:right w:val="nil"/>
            </w:tcBorders>
            <w:shd w:val="clear" w:color="auto" w:fill="auto"/>
            <w:noWrap/>
            <w:vAlign w:val="center"/>
            <w:hideMark/>
          </w:tcPr>
          <w:p w14:paraId="7E30E624" w14:textId="707069A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$ 2,980.41</w:t>
            </w:r>
          </w:p>
        </w:tc>
        <w:tc>
          <w:tcPr>
            <w:tcW w:w="459" w:type="pct"/>
            <w:tcBorders>
              <w:top w:val="nil"/>
              <w:left w:val="nil"/>
              <w:bottom w:val="nil"/>
              <w:right w:val="nil"/>
            </w:tcBorders>
            <w:shd w:val="clear" w:color="auto" w:fill="auto"/>
            <w:noWrap/>
            <w:vAlign w:val="center"/>
            <w:hideMark/>
          </w:tcPr>
          <w:p w14:paraId="34F9F7C7" w14:textId="364B828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$ 3,001.27</w:t>
            </w:r>
          </w:p>
        </w:tc>
      </w:tr>
      <w:tr w:rsidR="00955E80" w:rsidRPr="00DE7693" w14:paraId="7D3C7071" w14:textId="77777777" w:rsidTr="0093504A">
        <w:trPr>
          <w:trHeight w:val="315"/>
        </w:trPr>
        <w:tc>
          <w:tcPr>
            <w:tcW w:w="487" w:type="pct"/>
            <w:tcBorders>
              <w:top w:val="nil"/>
              <w:left w:val="nil"/>
              <w:bottom w:val="nil"/>
              <w:right w:val="nil"/>
            </w:tcBorders>
            <w:shd w:val="clear" w:color="auto" w:fill="auto"/>
            <w:noWrap/>
            <w:vAlign w:val="center"/>
            <w:hideMark/>
          </w:tcPr>
          <w:p w14:paraId="39EC69B7"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67</w:t>
            </w:r>
          </w:p>
        </w:tc>
        <w:tc>
          <w:tcPr>
            <w:tcW w:w="367" w:type="pct"/>
            <w:tcBorders>
              <w:top w:val="nil"/>
              <w:left w:val="nil"/>
              <w:bottom w:val="nil"/>
              <w:right w:val="nil"/>
            </w:tcBorders>
            <w:shd w:val="clear" w:color="auto" w:fill="auto"/>
            <w:noWrap/>
            <w:vAlign w:val="center"/>
            <w:hideMark/>
          </w:tcPr>
          <w:p w14:paraId="3DA07237" w14:textId="67F3BC0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$ 2,841.81</w:t>
            </w:r>
          </w:p>
        </w:tc>
        <w:tc>
          <w:tcPr>
            <w:tcW w:w="367" w:type="pct"/>
            <w:tcBorders>
              <w:top w:val="nil"/>
              <w:left w:val="nil"/>
              <w:bottom w:val="nil"/>
              <w:right w:val="nil"/>
            </w:tcBorders>
            <w:shd w:val="clear" w:color="auto" w:fill="auto"/>
            <w:noWrap/>
            <w:vAlign w:val="center"/>
            <w:hideMark/>
          </w:tcPr>
          <w:p w14:paraId="4F4A6E90" w14:textId="4342C5E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$ 2,861.71</w:t>
            </w:r>
          </w:p>
        </w:tc>
        <w:tc>
          <w:tcPr>
            <w:tcW w:w="367" w:type="pct"/>
            <w:tcBorders>
              <w:top w:val="nil"/>
              <w:left w:val="nil"/>
              <w:bottom w:val="nil"/>
              <w:right w:val="nil"/>
            </w:tcBorders>
            <w:shd w:val="clear" w:color="auto" w:fill="auto"/>
            <w:noWrap/>
            <w:vAlign w:val="center"/>
            <w:hideMark/>
          </w:tcPr>
          <w:p w14:paraId="75806832" w14:textId="0BADB2E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$ 2,881.74</w:t>
            </w:r>
          </w:p>
        </w:tc>
        <w:tc>
          <w:tcPr>
            <w:tcW w:w="367" w:type="pct"/>
            <w:tcBorders>
              <w:top w:val="nil"/>
              <w:left w:val="nil"/>
              <w:bottom w:val="nil"/>
              <w:right w:val="nil"/>
            </w:tcBorders>
            <w:shd w:val="clear" w:color="auto" w:fill="auto"/>
            <w:noWrap/>
            <w:vAlign w:val="center"/>
            <w:hideMark/>
          </w:tcPr>
          <w:p w14:paraId="5A2A36DB" w14:textId="5A2B4F9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$ 2,901.91</w:t>
            </w:r>
          </w:p>
        </w:tc>
        <w:tc>
          <w:tcPr>
            <w:tcW w:w="367" w:type="pct"/>
            <w:tcBorders>
              <w:top w:val="nil"/>
              <w:left w:val="nil"/>
              <w:bottom w:val="nil"/>
              <w:right w:val="nil"/>
            </w:tcBorders>
            <w:shd w:val="clear" w:color="auto" w:fill="auto"/>
            <w:noWrap/>
            <w:vAlign w:val="center"/>
            <w:hideMark/>
          </w:tcPr>
          <w:p w14:paraId="20875098" w14:textId="0C06259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$ 2,922.22</w:t>
            </w:r>
          </w:p>
        </w:tc>
        <w:tc>
          <w:tcPr>
            <w:tcW w:w="367" w:type="pct"/>
            <w:tcBorders>
              <w:top w:val="nil"/>
              <w:left w:val="nil"/>
              <w:bottom w:val="nil"/>
              <w:right w:val="nil"/>
            </w:tcBorders>
            <w:shd w:val="clear" w:color="auto" w:fill="auto"/>
            <w:noWrap/>
            <w:vAlign w:val="center"/>
            <w:hideMark/>
          </w:tcPr>
          <w:p w14:paraId="022B9351" w14:textId="6D48CF6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$ 2,942.68</w:t>
            </w:r>
          </w:p>
        </w:tc>
        <w:tc>
          <w:tcPr>
            <w:tcW w:w="367" w:type="pct"/>
            <w:tcBorders>
              <w:top w:val="nil"/>
              <w:left w:val="nil"/>
              <w:bottom w:val="nil"/>
              <w:right w:val="nil"/>
            </w:tcBorders>
            <w:shd w:val="clear" w:color="auto" w:fill="auto"/>
            <w:noWrap/>
            <w:vAlign w:val="center"/>
            <w:hideMark/>
          </w:tcPr>
          <w:p w14:paraId="5CBF3176" w14:textId="3C07D1B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$ 2,963.28</w:t>
            </w:r>
          </w:p>
        </w:tc>
        <w:tc>
          <w:tcPr>
            <w:tcW w:w="367" w:type="pct"/>
            <w:tcBorders>
              <w:top w:val="nil"/>
              <w:left w:val="nil"/>
              <w:bottom w:val="nil"/>
              <w:right w:val="nil"/>
            </w:tcBorders>
            <w:shd w:val="clear" w:color="auto" w:fill="auto"/>
            <w:noWrap/>
            <w:vAlign w:val="center"/>
            <w:hideMark/>
          </w:tcPr>
          <w:p w14:paraId="2DD96E10" w14:textId="2BA21B1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$ 2,984.02</w:t>
            </w:r>
          </w:p>
        </w:tc>
        <w:tc>
          <w:tcPr>
            <w:tcW w:w="381" w:type="pct"/>
            <w:tcBorders>
              <w:top w:val="nil"/>
              <w:left w:val="nil"/>
              <w:bottom w:val="nil"/>
              <w:right w:val="nil"/>
            </w:tcBorders>
            <w:shd w:val="clear" w:color="auto" w:fill="auto"/>
            <w:noWrap/>
            <w:vAlign w:val="center"/>
            <w:hideMark/>
          </w:tcPr>
          <w:p w14:paraId="09601F67" w14:textId="14865FD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$ 3,004.91</w:t>
            </w:r>
          </w:p>
        </w:tc>
        <w:tc>
          <w:tcPr>
            <w:tcW w:w="367" w:type="pct"/>
            <w:tcBorders>
              <w:top w:val="nil"/>
              <w:left w:val="nil"/>
              <w:bottom w:val="nil"/>
              <w:right w:val="nil"/>
            </w:tcBorders>
            <w:shd w:val="clear" w:color="auto" w:fill="auto"/>
            <w:noWrap/>
            <w:vAlign w:val="center"/>
            <w:hideMark/>
          </w:tcPr>
          <w:p w14:paraId="47A15FC0" w14:textId="4E0A2E4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$ 3,025.94</w:t>
            </w:r>
          </w:p>
        </w:tc>
        <w:tc>
          <w:tcPr>
            <w:tcW w:w="367" w:type="pct"/>
            <w:tcBorders>
              <w:top w:val="nil"/>
              <w:left w:val="nil"/>
              <w:bottom w:val="nil"/>
              <w:right w:val="nil"/>
            </w:tcBorders>
            <w:shd w:val="clear" w:color="auto" w:fill="auto"/>
            <w:noWrap/>
            <w:vAlign w:val="center"/>
            <w:hideMark/>
          </w:tcPr>
          <w:p w14:paraId="14E31E79" w14:textId="6904A01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$ 3,047.13</w:t>
            </w:r>
          </w:p>
        </w:tc>
        <w:tc>
          <w:tcPr>
            <w:tcW w:w="459" w:type="pct"/>
            <w:tcBorders>
              <w:top w:val="nil"/>
              <w:left w:val="nil"/>
              <w:bottom w:val="nil"/>
              <w:right w:val="nil"/>
            </w:tcBorders>
            <w:shd w:val="clear" w:color="auto" w:fill="auto"/>
            <w:noWrap/>
            <w:vAlign w:val="center"/>
            <w:hideMark/>
          </w:tcPr>
          <w:p w14:paraId="6814B3A3" w14:textId="757A30E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$ 3,068.46</w:t>
            </w:r>
          </w:p>
        </w:tc>
      </w:tr>
      <w:tr w:rsidR="00955E80" w:rsidRPr="00DE7693" w14:paraId="568D664F" w14:textId="77777777" w:rsidTr="0093504A">
        <w:trPr>
          <w:trHeight w:val="315"/>
        </w:trPr>
        <w:tc>
          <w:tcPr>
            <w:tcW w:w="487" w:type="pct"/>
            <w:tcBorders>
              <w:top w:val="nil"/>
              <w:left w:val="nil"/>
              <w:bottom w:val="nil"/>
              <w:right w:val="nil"/>
            </w:tcBorders>
            <w:shd w:val="clear" w:color="auto" w:fill="auto"/>
            <w:noWrap/>
            <w:vAlign w:val="center"/>
            <w:hideMark/>
          </w:tcPr>
          <w:p w14:paraId="12B2A566"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lastRenderedPageBreak/>
              <w:t>68</w:t>
            </w:r>
          </w:p>
        </w:tc>
        <w:tc>
          <w:tcPr>
            <w:tcW w:w="367" w:type="pct"/>
            <w:tcBorders>
              <w:top w:val="nil"/>
              <w:left w:val="nil"/>
              <w:bottom w:val="nil"/>
              <w:right w:val="nil"/>
            </w:tcBorders>
            <w:shd w:val="clear" w:color="auto" w:fill="auto"/>
            <w:noWrap/>
            <w:vAlign w:val="center"/>
            <w:hideMark/>
          </w:tcPr>
          <w:p w14:paraId="6A8007C1" w14:textId="64CC142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$ 2,904.64</w:t>
            </w:r>
          </w:p>
        </w:tc>
        <w:tc>
          <w:tcPr>
            <w:tcW w:w="367" w:type="pct"/>
            <w:tcBorders>
              <w:top w:val="nil"/>
              <w:left w:val="nil"/>
              <w:bottom w:val="nil"/>
              <w:right w:val="nil"/>
            </w:tcBorders>
            <w:shd w:val="clear" w:color="auto" w:fill="auto"/>
            <w:noWrap/>
            <w:vAlign w:val="center"/>
            <w:hideMark/>
          </w:tcPr>
          <w:p w14:paraId="4CB65ED0" w14:textId="2315CA1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$ 2,924.97</w:t>
            </w:r>
          </w:p>
        </w:tc>
        <w:tc>
          <w:tcPr>
            <w:tcW w:w="367" w:type="pct"/>
            <w:tcBorders>
              <w:top w:val="nil"/>
              <w:left w:val="nil"/>
              <w:bottom w:val="nil"/>
              <w:right w:val="nil"/>
            </w:tcBorders>
            <w:shd w:val="clear" w:color="auto" w:fill="auto"/>
            <w:noWrap/>
            <w:vAlign w:val="center"/>
            <w:hideMark/>
          </w:tcPr>
          <w:p w14:paraId="0B603A64" w14:textId="330CCB4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$ 2,945.44</w:t>
            </w:r>
          </w:p>
        </w:tc>
        <w:tc>
          <w:tcPr>
            <w:tcW w:w="367" w:type="pct"/>
            <w:tcBorders>
              <w:top w:val="nil"/>
              <w:left w:val="nil"/>
              <w:bottom w:val="nil"/>
              <w:right w:val="nil"/>
            </w:tcBorders>
            <w:shd w:val="clear" w:color="auto" w:fill="auto"/>
            <w:noWrap/>
            <w:vAlign w:val="center"/>
            <w:hideMark/>
          </w:tcPr>
          <w:p w14:paraId="05ACC63B" w14:textId="5CC68A0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$ 2,966.06</w:t>
            </w:r>
          </w:p>
        </w:tc>
        <w:tc>
          <w:tcPr>
            <w:tcW w:w="367" w:type="pct"/>
            <w:tcBorders>
              <w:top w:val="nil"/>
              <w:left w:val="nil"/>
              <w:bottom w:val="nil"/>
              <w:right w:val="nil"/>
            </w:tcBorders>
            <w:shd w:val="clear" w:color="auto" w:fill="auto"/>
            <w:noWrap/>
            <w:vAlign w:val="center"/>
            <w:hideMark/>
          </w:tcPr>
          <w:p w14:paraId="503D65E0" w14:textId="11DCF73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$ 2,986.82</w:t>
            </w:r>
          </w:p>
        </w:tc>
        <w:tc>
          <w:tcPr>
            <w:tcW w:w="367" w:type="pct"/>
            <w:tcBorders>
              <w:top w:val="nil"/>
              <w:left w:val="nil"/>
              <w:bottom w:val="nil"/>
              <w:right w:val="nil"/>
            </w:tcBorders>
            <w:shd w:val="clear" w:color="auto" w:fill="auto"/>
            <w:noWrap/>
            <w:vAlign w:val="center"/>
            <w:hideMark/>
          </w:tcPr>
          <w:p w14:paraId="5E7A352A" w14:textId="115B86B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$ 3,007.73</w:t>
            </w:r>
          </w:p>
        </w:tc>
        <w:tc>
          <w:tcPr>
            <w:tcW w:w="367" w:type="pct"/>
            <w:tcBorders>
              <w:top w:val="nil"/>
              <w:left w:val="nil"/>
              <w:bottom w:val="nil"/>
              <w:right w:val="nil"/>
            </w:tcBorders>
            <w:shd w:val="clear" w:color="auto" w:fill="auto"/>
            <w:noWrap/>
            <w:vAlign w:val="center"/>
            <w:hideMark/>
          </w:tcPr>
          <w:p w14:paraId="11567097" w14:textId="4095871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$ 3,028.79</w:t>
            </w:r>
          </w:p>
        </w:tc>
        <w:tc>
          <w:tcPr>
            <w:tcW w:w="367" w:type="pct"/>
            <w:tcBorders>
              <w:top w:val="nil"/>
              <w:left w:val="nil"/>
              <w:bottom w:val="nil"/>
              <w:right w:val="nil"/>
            </w:tcBorders>
            <w:shd w:val="clear" w:color="auto" w:fill="auto"/>
            <w:noWrap/>
            <w:vAlign w:val="center"/>
            <w:hideMark/>
          </w:tcPr>
          <w:p w14:paraId="3C2A0CA6" w14:textId="5E96BF4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$ 3,049.99</w:t>
            </w:r>
          </w:p>
        </w:tc>
        <w:tc>
          <w:tcPr>
            <w:tcW w:w="381" w:type="pct"/>
            <w:tcBorders>
              <w:top w:val="nil"/>
              <w:left w:val="nil"/>
              <w:bottom w:val="nil"/>
              <w:right w:val="nil"/>
            </w:tcBorders>
            <w:shd w:val="clear" w:color="auto" w:fill="auto"/>
            <w:noWrap/>
            <w:vAlign w:val="center"/>
            <w:hideMark/>
          </w:tcPr>
          <w:p w14:paraId="34341432" w14:textId="5A41E6A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$ 3,071.34</w:t>
            </w:r>
          </w:p>
        </w:tc>
        <w:tc>
          <w:tcPr>
            <w:tcW w:w="367" w:type="pct"/>
            <w:tcBorders>
              <w:top w:val="nil"/>
              <w:left w:val="nil"/>
              <w:bottom w:val="nil"/>
              <w:right w:val="nil"/>
            </w:tcBorders>
            <w:shd w:val="clear" w:color="auto" w:fill="auto"/>
            <w:noWrap/>
            <w:vAlign w:val="center"/>
            <w:hideMark/>
          </w:tcPr>
          <w:p w14:paraId="4CF79E7A" w14:textId="42C02C5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$ 3,092.84</w:t>
            </w:r>
          </w:p>
        </w:tc>
        <w:tc>
          <w:tcPr>
            <w:tcW w:w="367" w:type="pct"/>
            <w:tcBorders>
              <w:top w:val="nil"/>
              <w:left w:val="nil"/>
              <w:bottom w:val="nil"/>
              <w:right w:val="nil"/>
            </w:tcBorders>
            <w:shd w:val="clear" w:color="auto" w:fill="auto"/>
            <w:noWrap/>
            <w:vAlign w:val="center"/>
            <w:hideMark/>
          </w:tcPr>
          <w:p w14:paraId="52877FC4" w14:textId="0AC9A02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$ 3,114.49</w:t>
            </w:r>
          </w:p>
        </w:tc>
        <w:tc>
          <w:tcPr>
            <w:tcW w:w="459" w:type="pct"/>
            <w:tcBorders>
              <w:top w:val="nil"/>
              <w:left w:val="nil"/>
              <w:bottom w:val="nil"/>
              <w:right w:val="nil"/>
            </w:tcBorders>
            <w:shd w:val="clear" w:color="auto" w:fill="auto"/>
            <w:noWrap/>
            <w:vAlign w:val="center"/>
            <w:hideMark/>
          </w:tcPr>
          <w:p w14:paraId="333D6D0D" w14:textId="74EFF27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$ 3,136.29</w:t>
            </w:r>
          </w:p>
        </w:tc>
      </w:tr>
      <w:tr w:rsidR="00955E80" w:rsidRPr="00DE7693" w14:paraId="6E6BB674" w14:textId="77777777" w:rsidTr="0093504A">
        <w:trPr>
          <w:trHeight w:val="315"/>
        </w:trPr>
        <w:tc>
          <w:tcPr>
            <w:tcW w:w="487" w:type="pct"/>
            <w:tcBorders>
              <w:top w:val="nil"/>
              <w:left w:val="nil"/>
              <w:bottom w:val="nil"/>
              <w:right w:val="nil"/>
            </w:tcBorders>
            <w:shd w:val="clear" w:color="auto" w:fill="auto"/>
            <w:noWrap/>
            <w:vAlign w:val="center"/>
            <w:hideMark/>
          </w:tcPr>
          <w:p w14:paraId="099AD5B2"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69</w:t>
            </w:r>
          </w:p>
        </w:tc>
        <w:tc>
          <w:tcPr>
            <w:tcW w:w="367" w:type="pct"/>
            <w:tcBorders>
              <w:top w:val="nil"/>
              <w:left w:val="nil"/>
              <w:bottom w:val="nil"/>
              <w:right w:val="nil"/>
            </w:tcBorders>
            <w:shd w:val="clear" w:color="auto" w:fill="auto"/>
            <w:noWrap/>
            <w:vAlign w:val="center"/>
            <w:hideMark/>
          </w:tcPr>
          <w:p w14:paraId="1404BDD9" w14:textId="76215E6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$ 2,968.11</w:t>
            </w:r>
          </w:p>
        </w:tc>
        <w:tc>
          <w:tcPr>
            <w:tcW w:w="367" w:type="pct"/>
            <w:tcBorders>
              <w:top w:val="nil"/>
              <w:left w:val="nil"/>
              <w:bottom w:val="nil"/>
              <w:right w:val="nil"/>
            </w:tcBorders>
            <w:shd w:val="clear" w:color="auto" w:fill="auto"/>
            <w:noWrap/>
            <w:vAlign w:val="center"/>
            <w:hideMark/>
          </w:tcPr>
          <w:p w14:paraId="14F3D971" w14:textId="089E3DF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$ 2,988.89</w:t>
            </w:r>
          </w:p>
        </w:tc>
        <w:tc>
          <w:tcPr>
            <w:tcW w:w="367" w:type="pct"/>
            <w:tcBorders>
              <w:top w:val="nil"/>
              <w:left w:val="nil"/>
              <w:bottom w:val="nil"/>
              <w:right w:val="nil"/>
            </w:tcBorders>
            <w:shd w:val="clear" w:color="auto" w:fill="auto"/>
            <w:noWrap/>
            <w:vAlign w:val="center"/>
            <w:hideMark/>
          </w:tcPr>
          <w:p w14:paraId="69E992F3" w14:textId="0E0A204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$ 3,009.81</w:t>
            </w:r>
          </w:p>
        </w:tc>
        <w:tc>
          <w:tcPr>
            <w:tcW w:w="367" w:type="pct"/>
            <w:tcBorders>
              <w:top w:val="nil"/>
              <w:left w:val="nil"/>
              <w:bottom w:val="nil"/>
              <w:right w:val="nil"/>
            </w:tcBorders>
            <w:shd w:val="clear" w:color="auto" w:fill="auto"/>
            <w:noWrap/>
            <w:vAlign w:val="center"/>
            <w:hideMark/>
          </w:tcPr>
          <w:p w14:paraId="40B75862" w14:textId="49E39A2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$ 3,030.88</w:t>
            </w:r>
          </w:p>
        </w:tc>
        <w:tc>
          <w:tcPr>
            <w:tcW w:w="367" w:type="pct"/>
            <w:tcBorders>
              <w:top w:val="nil"/>
              <w:left w:val="nil"/>
              <w:bottom w:val="nil"/>
              <w:right w:val="nil"/>
            </w:tcBorders>
            <w:shd w:val="clear" w:color="auto" w:fill="auto"/>
            <w:noWrap/>
            <w:vAlign w:val="center"/>
            <w:hideMark/>
          </w:tcPr>
          <w:p w14:paraId="54C674DA" w14:textId="40E226F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$ 3,052.09</w:t>
            </w:r>
          </w:p>
        </w:tc>
        <w:tc>
          <w:tcPr>
            <w:tcW w:w="367" w:type="pct"/>
            <w:tcBorders>
              <w:top w:val="nil"/>
              <w:left w:val="nil"/>
              <w:bottom w:val="nil"/>
              <w:right w:val="nil"/>
            </w:tcBorders>
            <w:shd w:val="clear" w:color="auto" w:fill="auto"/>
            <w:noWrap/>
            <w:vAlign w:val="center"/>
            <w:hideMark/>
          </w:tcPr>
          <w:p w14:paraId="5C7DB373" w14:textId="1280E2F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$ 3,073.46</w:t>
            </w:r>
          </w:p>
        </w:tc>
        <w:tc>
          <w:tcPr>
            <w:tcW w:w="367" w:type="pct"/>
            <w:tcBorders>
              <w:top w:val="nil"/>
              <w:left w:val="nil"/>
              <w:bottom w:val="nil"/>
              <w:right w:val="nil"/>
            </w:tcBorders>
            <w:shd w:val="clear" w:color="auto" w:fill="auto"/>
            <w:noWrap/>
            <w:vAlign w:val="center"/>
            <w:hideMark/>
          </w:tcPr>
          <w:p w14:paraId="5D5A1DF7" w14:textId="282EBD6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$ 3,094.97</w:t>
            </w:r>
          </w:p>
        </w:tc>
        <w:tc>
          <w:tcPr>
            <w:tcW w:w="367" w:type="pct"/>
            <w:tcBorders>
              <w:top w:val="nil"/>
              <w:left w:val="nil"/>
              <w:bottom w:val="nil"/>
              <w:right w:val="nil"/>
            </w:tcBorders>
            <w:shd w:val="clear" w:color="auto" w:fill="auto"/>
            <w:noWrap/>
            <w:vAlign w:val="center"/>
            <w:hideMark/>
          </w:tcPr>
          <w:p w14:paraId="653C68BE" w14:textId="1121E44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$ 3,116.64</w:t>
            </w:r>
          </w:p>
        </w:tc>
        <w:tc>
          <w:tcPr>
            <w:tcW w:w="381" w:type="pct"/>
            <w:tcBorders>
              <w:top w:val="nil"/>
              <w:left w:val="nil"/>
              <w:bottom w:val="nil"/>
              <w:right w:val="nil"/>
            </w:tcBorders>
            <w:shd w:val="clear" w:color="auto" w:fill="auto"/>
            <w:noWrap/>
            <w:vAlign w:val="center"/>
            <w:hideMark/>
          </w:tcPr>
          <w:p w14:paraId="598B1CF6" w14:textId="1537013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$ 3,138.45</w:t>
            </w:r>
          </w:p>
        </w:tc>
        <w:tc>
          <w:tcPr>
            <w:tcW w:w="367" w:type="pct"/>
            <w:tcBorders>
              <w:top w:val="nil"/>
              <w:left w:val="nil"/>
              <w:bottom w:val="nil"/>
              <w:right w:val="nil"/>
            </w:tcBorders>
            <w:shd w:val="clear" w:color="auto" w:fill="auto"/>
            <w:noWrap/>
            <w:vAlign w:val="center"/>
            <w:hideMark/>
          </w:tcPr>
          <w:p w14:paraId="48E2DE56" w14:textId="0A39F79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$ 3,160.42</w:t>
            </w:r>
          </w:p>
        </w:tc>
        <w:tc>
          <w:tcPr>
            <w:tcW w:w="367" w:type="pct"/>
            <w:tcBorders>
              <w:top w:val="nil"/>
              <w:left w:val="nil"/>
              <w:bottom w:val="nil"/>
              <w:right w:val="nil"/>
            </w:tcBorders>
            <w:shd w:val="clear" w:color="auto" w:fill="auto"/>
            <w:noWrap/>
            <w:vAlign w:val="center"/>
            <w:hideMark/>
          </w:tcPr>
          <w:p w14:paraId="42786255" w14:textId="306FFBB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$ 3,182.54</w:t>
            </w:r>
          </w:p>
        </w:tc>
        <w:tc>
          <w:tcPr>
            <w:tcW w:w="459" w:type="pct"/>
            <w:tcBorders>
              <w:top w:val="nil"/>
              <w:left w:val="nil"/>
              <w:bottom w:val="nil"/>
              <w:right w:val="nil"/>
            </w:tcBorders>
            <w:shd w:val="clear" w:color="auto" w:fill="auto"/>
            <w:noWrap/>
            <w:vAlign w:val="center"/>
            <w:hideMark/>
          </w:tcPr>
          <w:p w14:paraId="1F612F99" w14:textId="55E49F1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$ 3,204.82</w:t>
            </w:r>
          </w:p>
        </w:tc>
      </w:tr>
      <w:tr w:rsidR="00955E80" w:rsidRPr="00DE7693" w14:paraId="09D6F6F3" w14:textId="77777777" w:rsidTr="0093504A">
        <w:trPr>
          <w:trHeight w:val="315"/>
        </w:trPr>
        <w:tc>
          <w:tcPr>
            <w:tcW w:w="487" w:type="pct"/>
            <w:tcBorders>
              <w:top w:val="nil"/>
              <w:left w:val="nil"/>
              <w:bottom w:val="nil"/>
              <w:right w:val="nil"/>
            </w:tcBorders>
            <w:shd w:val="clear" w:color="auto" w:fill="auto"/>
            <w:noWrap/>
            <w:vAlign w:val="center"/>
            <w:hideMark/>
          </w:tcPr>
          <w:p w14:paraId="354370FC"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70</w:t>
            </w:r>
          </w:p>
        </w:tc>
        <w:tc>
          <w:tcPr>
            <w:tcW w:w="367" w:type="pct"/>
            <w:tcBorders>
              <w:top w:val="nil"/>
              <w:left w:val="nil"/>
              <w:bottom w:val="nil"/>
              <w:right w:val="nil"/>
            </w:tcBorders>
            <w:shd w:val="clear" w:color="auto" w:fill="auto"/>
            <w:noWrap/>
            <w:vAlign w:val="center"/>
            <w:hideMark/>
          </w:tcPr>
          <w:p w14:paraId="77523C4D" w14:textId="57B300A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$ 3,032.15</w:t>
            </w:r>
          </w:p>
        </w:tc>
        <w:tc>
          <w:tcPr>
            <w:tcW w:w="367" w:type="pct"/>
            <w:tcBorders>
              <w:top w:val="nil"/>
              <w:left w:val="nil"/>
              <w:bottom w:val="nil"/>
              <w:right w:val="nil"/>
            </w:tcBorders>
            <w:shd w:val="clear" w:color="auto" w:fill="auto"/>
            <w:noWrap/>
            <w:vAlign w:val="center"/>
            <w:hideMark/>
          </w:tcPr>
          <w:p w14:paraId="28E03E20" w14:textId="31FA150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$ 3,053.37</w:t>
            </w:r>
          </w:p>
        </w:tc>
        <w:tc>
          <w:tcPr>
            <w:tcW w:w="367" w:type="pct"/>
            <w:tcBorders>
              <w:top w:val="nil"/>
              <w:left w:val="nil"/>
              <w:bottom w:val="nil"/>
              <w:right w:val="nil"/>
            </w:tcBorders>
            <w:shd w:val="clear" w:color="auto" w:fill="auto"/>
            <w:noWrap/>
            <w:vAlign w:val="center"/>
            <w:hideMark/>
          </w:tcPr>
          <w:p w14:paraId="3DBC17AF" w14:textId="17AF24E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$ 3,074.75</w:t>
            </w:r>
          </w:p>
        </w:tc>
        <w:tc>
          <w:tcPr>
            <w:tcW w:w="367" w:type="pct"/>
            <w:tcBorders>
              <w:top w:val="nil"/>
              <w:left w:val="nil"/>
              <w:bottom w:val="nil"/>
              <w:right w:val="nil"/>
            </w:tcBorders>
            <w:shd w:val="clear" w:color="auto" w:fill="auto"/>
            <w:noWrap/>
            <w:vAlign w:val="center"/>
            <w:hideMark/>
          </w:tcPr>
          <w:p w14:paraId="73E5680B" w14:textId="6B90D6E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$ 3,096.27</w:t>
            </w:r>
          </w:p>
        </w:tc>
        <w:tc>
          <w:tcPr>
            <w:tcW w:w="367" w:type="pct"/>
            <w:tcBorders>
              <w:top w:val="nil"/>
              <w:left w:val="nil"/>
              <w:bottom w:val="nil"/>
              <w:right w:val="nil"/>
            </w:tcBorders>
            <w:shd w:val="clear" w:color="auto" w:fill="auto"/>
            <w:noWrap/>
            <w:vAlign w:val="center"/>
            <w:hideMark/>
          </w:tcPr>
          <w:p w14:paraId="42D5552C" w14:textId="076873B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$ 3,117.94</w:t>
            </w:r>
          </w:p>
        </w:tc>
        <w:tc>
          <w:tcPr>
            <w:tcW w:w="367" w:type="pct"/>
            <w:tcBorders>
              <w:top w:val="nil"/>
              <w:left w:val="nil"/>
              <w:bottom w:val="nil"/>
              <w:right w:val="nil"/>
            </w:tcBorders>
            <w:shd w:val="clear" w:color="auto" w:fill="auto"/>
            <w:noWrap/>
            <w:vAlign w:val="center"/>
            <w:hideMark/>
          </w:tcPr>
          <w:p w14:paraId="0D315779" w14:textId="53AE02D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$ 3,139.77</w:t>
            </w:r>
          </w:p>
        </w:tc>
        <w:tc>
          <w:tcPr>
            <w:tcW w:w="367" w:type="pct"/>
            <w:tcBorders>
              <w:top w:val="nil"/>
              <w:left w:val="nil"/>
              <w:bottom w:val="nil"/>
              <w:right w:val="nil"/>
            </w:tcBorders>
            <w:shd w:val="clear" w:color="auto" w:fill="auto"/>
            <w:noWrap/>
            <w:vAlign w:val="center"/>
            <w:hideMark/>
          </w:tcPr>
          <w:p w14:paraId="38F5724F" w14:textId="478E061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$ 3,161.75</w:t>
            </w:r>
          </w:p>
        </w:tc>
        <w:tc>
          <w:tcPr>
            <w:tcW w:w="367" w:type="pct"/>
            <w:tcBorders>
              <w:top w:val="nil"/>
              <w:left w:val="nil"/>
              <w:bottom w:val="nil"/>
              <w:right w:val="nil"/>
            </w:tcBorders>
            <w:shd w:val="clear" w:color="auto" w:fill="auto"/>
            <w:noWrap/>
            <w:vAlign w:val="center"/>
            <w:hideMark/>
          </w:tcPr>
          <w:p w14:paraId="3B2F00C3" w14:textId="4C0AD33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$ 3,183.88</w:t>
            </w:r>
          </w:p>
        </w:tc>
        <w:tc>
          <w:tcPr>
            <w:tcW w:w="381" w:type="pct"/>
            <w:tcBorders>
              <w:top w:val="nil"/>
              <w:left w:val="nil"/>
              <w:bottom w:val="nil"/>
              <w:right w:val="nil"/>
            </w:tcBorders>
            <w:shd w:val="clear" w:color="auto" w:fill="auto"/>
            <w:noWrap/>
            <w:vAlign w:val="center"/>
            <w:hideMark/>
          </w:tcPr>
          <w:p w14:paraId="153D1E4C" w14:textId="31F9764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$ 3,206.17</w:t>
            </w:r>
          </w:p>
        </w:tc>
        <w:tc>
          <w:tcPr>
            <w:tcW w:w="367" w:type="pct"/>
            <w:tcBorders>
              <w:top w:val="nil"/>
              <w:left w:val="nil"/>
              <w:bottom w:val="nil"/>
              <w:right w:val="nil"/>
            </w:tcBorders>
            <w:shd w:val="clear" w:color="auto" w:fill="auto"/>
            <w:noWrap/>
            <w:vAlign w:val="center"/>
            <w:hideMark/>
          </w:tcPr>
          <w:p w14:paraId="64BFFAD6" w14:textId="0068ABC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$ 3,228.61</w:t>
            </w:r>
          </w:p>
        </w:tc>
        <w:tc>
          <w:tcPr>
            <w:tcW w:w="367" w:type="pct"/>
            <w:tcBorders>
              <w:top w:val="nil"/>
              <w:left w:val="nil"/>
              <w:bottom w:val="nil"/>
              <w:right w:val="nil"/>
            </w:tcBorders>
            <w:shd w:val="clear" w:color="auto" w:fill="auto"/>
            <w:noWrap/>
            <w:vAlign w:val="center"/>
            <w:hideMark/>
          </w:tcPr>
          <w:p w14:paraId="3406CA8B" w14:textId="6C09070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$ 3,251.21</w:t>
            </w:r>
          </w:p>
        </w:tc>
        <w:tc>
          <w:tcPr>
            <w:tcW w:w="459" w:type="pct"/>
            <w:tcBorders>
              <w:top w:val="nil"/>
              <w:left w:val="nil"/>
              <w:bottom w:val="nil"/>
              <w:right w:val="nil"/>
            </w:tcBorders>
            <w:shd w:val="clear" w:color="auto" w:fill="auto"/>
            <w:noWrap/>
            <w:vAlign w:val="center"/>
            <w:hideMark/>
          </w:tcPr>
          <w:p w14:paraId="0395186E" w14:textId="1403709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$ 3,273.97</w:t>
            </w:r>
          </w:p>
        </w:tc>
      </w:tr>
      <w:tr w:rsidR="00955E80" w:rsidRPr="00DE7693" w14:paraId="28DD2A1F" w14:textId="77777777" w:rsidTr="0093504A">
        <w:trPr>
          <w:trHeight w:val="315"/>
        </w:trPr>
        <w:tc>
          <w:tcPr>
            <w:tcW w:w="487" w:type="pct"/>
            <w:tcBorders>
              <w:top w:val="nil"/>
              <w:left w:val="nil"/>
              <w:bottom w:val="nil"/>
              <w:right w:val="nil"/>
            </w:tcBorders>
            <w:shd w:val="clear" w:color="auto" w:fill="auto"/>
            <w:noWrap/>
            <w:vAlign w:val="center"/>
            <w:hideMark/>
          </w:tcPr>
          <w:p w14:paraId="16CC8A97"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71</w:t>
            </w:r>
          </w:p>
        </w:tc>
        <w:tc>
          <w:tcPr>
            <w:tcW w:w="367" w:type="pct"/>
            <w:tcBorders>
              <w:top w:val="nil"/>
              <w:left w:val="nil"/>
              <w:bottom w:val="nil"/>
              <w:right w:val="nil"/>
            </w:tcBorders>
            <w:shd w:val="clear" w:color="auto" w:fill="auto"/>
            <w:noWrap/>
            <w:vAlign w:val="center"/>
            <w:hideMark/>
          </w:tcPr>
          <w:p w14:paraId="3FED932E" w14:textId="6DF934D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$ 3,096.84</w:t>
            </w:r>
          </w:p>
        </w:tc>
        <w:tc>
          <w:tcPr>
            <w:tcW w:w="367" w:type="pct"/>
            <w:tcBorders>
              <w:top w:val="nil"/>
              <w:left w:val="nil"/>
              <w:bottom w:val="nil"/>
              <w:right w:val="nil"/>
            </w:tcBorders>
            <w:shd w:val="clear" w:color="auto" w:fill="auto"/>
            <w:noWrap/>
            <w:vAlign w:val="center"/>
            <w:hideMark/>
          </w:tcPr>
          <w:p w14:paraId="18341AC3" w14:textId="5B693B3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$ 3,118.52</w:t>
            </w:r>
          </w:p>
        </w:tc>
        <w:tc>
          <w:tcPr>
            <w:tcW w:w="367" w:type="pct"/>
            <w:tcBorders>
              <w:top w:val="nil"/>
              <w:left w:val="nil"/>
              <w:bottom w:val="nil"/>
              <w:right w:val="nil"/>
            </w:tcBorders>
            <w:shd w:val="clear" w:color="auto" w:fill="auto"/>
            <w:noWrap/>
            <w:vAlign w:val="center"/>
            <w:hideMark/>
          </w:tcPr>
          <w:p w14:paraId="21F37685" w14:textId="6DDB0F2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$ 3,140.35</w:t>
            </w:r>
          </w:p>
        </w:tc>
        <w:tc>
          <w:tcPr>
            <w:tcW w:w="367" w:type="pct"/>
            <w:tcBorders>
              <w:top w:val="nil"/>
              <w:left w:val="nil"/>
              <w:bottom w:val="nil"/>
              <w:right w:val="nil"/>
            </w:tcBorders>
            <w:shd w:val="clear" w:color="auto" w:fill="auto"/>
            <w:noWrap/>
            <w:vAlign w:val="center"/>
            <w:hideMark/>
          </w:tcPr>
          <w:p w14:paraId="14169154" w14:textId="4A28F16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$ 3,162.33</w:t>
            </w:r>
          </w:p>
        </w:tc>
        <w:tc>
          <w:tcPr>
            <w:tcW w:w="367" w:type="pct"/>
            <w:tcBorders>
              <w:top w:val="nil"/>
              <w:left w:val="nil"/>
              <w:bottom w:val="nil"/>
              <w:right w:val="nil"/>
            </w:tcBorders>
            <w:shd w:val="clear" w:color="auto" w:fill="auto"/>
            <w:noWrap/>
            <w:vAlign w:val="center"/>
            <w:hideMark/>
          </w:tcPr>
          <w:p w14:paraId="40D20228" w14:textId="071287E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$ 3,184.46</w:t>
            </w:r>
          </w:p>
        </w:tc>
        <w:tc>
          <w:tcPr>
            <w:tcW w:w="367" w:type="pct"/>
            <w:tcBorders>
              <w:top w:val="nil"/>
              <w:left w:val="nil"/>
              <w:bottom w:val="nil"/>
              <w:right w:val="nil"/>
            </w:tcBorders>
            <w:shd w:val="clear" w:color="auto" w:fill="auto"/>
            <w:noWrap/>
            <w:vAlign w:val="center"/>
            <w:hideMark/>
          </w:tcPr>
          <w:p w14:paraId="53A98CAD" w14:textId="205F92F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$ 3,206.76</w:t>
            </w:r>
          </w:p>
        </w:tc>
        <w:tc>
          <w:tcPr>
            <w:tcW w:w="367" w:type="pct"/>
            <w:tcBorders>
              <w:top w:val="nil"/>
              <w:left w:val="nil"/>
              <w:bottom w:val="nil"/>
              <w:right w:val="nil"/>
            </w:tcBorders>
            <w:shd w:val="clear" w:color="auto" w:fill="auto"/>
            <w:noWrap/>
            <w:vAlign w:val="center"/>
            <w:hideMark/>
          </w:tcPr>
          <w:p w14:paraId="2A86A204" w14:textId="68A306F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$ 3,229.20</w:t>
            </w:r>
          </w:p>
        </w:tc>
        <w:tc>
          <w:tcPr>
            <w:tcW w:w="367" w:type="pct"/>
            <w:tcBorders>
              <w:top w:val="nil"/>
              <w:left w:val="nil"/>
              <w:bottom w:val="nil"/>
              <w:right w:val="nil"/>
            </w:tcBorders>
            <w:shd w:val="clear" w:color="auto" w:fill="auto"/>
            <w:noWrap/>
            <w:vAlign w:val="center"/>
            <w:hideMark/>
          </w:tcPr>
          <w:p w14:paraId="0A022CC7" w14:textId="10510AC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$ 3,251.81</w:t>
            </w:r>
          </w:p>
        </w:tc>
        <w:tc>
          <w:tcPr>
            <w:tcW w:w="381" w:type="pct"/>
            <w:tcBorders>
              <w:top w:val="nil"/>
              <w:left w:val="nil"/>
              <w:bottom w:val="nil"/>
              <w:right w:val="nil"/>
            </w:tcBorders>
            <w:shd w:val="clear" w:color="auto" w:fill="auto"/>
            <w:noWrap/>
            <w:vAlign w:val="center"/>
            <w:hideMark/>
          </w:tcPr>
          <w:p w14:paraId="107C800C" w14:textId="70FF253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$ 3,274.57</w:t>
            </w:r>
          </w:p>
        </w:tc>
        <w:tc>
          <w:tcPr>
            <w:tcW w:w="367" w:type="pct"/>
            <w:tcBorders>
              <w:top w:val="nil"/>
              <w:left w:val="nil"/>
              <w:bottom w:val="nil"/>
              <w:right w:val="nil"/>
            </w:tcBorders>
            <w:shd w:val="clear" w:color="auto" w:fill="auto"/>
            <w:noWrap/>
            <w:vAlign w:val="center"/>
            <w:hideMark/>
          </w:tcPr>
          <w:p w14:paraId="13491737" w14:textId="64F640A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$ 3,297.49</w:t>
            </w:r>
          </w:p>
        </w:tc>
        <w:tc>
          <w:tcPr>
            <w:tcW w:w="367" w:type="pct"/>
            <w:tcBorders>
              <w:top w:val="nil"/>
              <w:left w:val="nil"/>
              <w:bottom w:val="nil"/>
              <w:right w:val="nil"/>
            </w:tcBorders>
            <w:shd w:val="clear" w:color="auto" w:fill="auto"/>
            <w:noWrap/>
            <w:vAlign w:val="center"/>
            <w:hideMark/>
          </w:tcPr>
          <w:p w14:paraId="760C5E10" w14:textId="141E24B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$ 3,320.57</w:t>
            </w:r>
          </w:p>
        </w:tc>
        <w:tc>
          <w:tcPr>
            <w:tcW w:w="459" w:type="pct"/>
            <w:tcBorders>
              <w:top w:val="nil"/>
              <w:left w:val="nil"/>
              <w:bottom w:val="nil"/>
              <w:right w:val="nil"/>
            </w:tcBorders>
            <w:shd w:val="clear" w:color="auto" w:fill="auto"/>
            <w:noWrap/>
            <w:vAlign w:val="center"/>
            <w:hideMark/>
          </w:tcPr>
          <w:p w14:paraId="538177C9" w14:textId="3B931B9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$ 3,343.82</w:t>
            </w:r>
          </w:p>
        </w:tc>
      </w:tr>
      <w:tr w:rsidR="00955E80" w:rsidRPr="00DE7693" w14:paraId="50A0A2CF" w14:textId="77777777" w:rsidTr="0093504A">
        <w:trPr>
          <w:trHeight w:val="315"/>
        </w:trPr>
        <w:tc>
          <w:tcPr>
            <w:tcW w:w="487" w:type="pct"/>
            <w:tcBorders>
              <w:top w:val="nil"/>
              <w:left w:val="nil"/>
              <w:bottom w:val="nil"/>
              <w:right w:val="nil"/>
            </w:tcBorders>
            <w:shd w:val="clear" w:color="auto" w:fill="auto"/>
            <w:noWrap/>
            <w:vAlign w:val="center"/>
            <w:hideMark/>
          </w:tcPr>
          <w:p w14:paraId="47A5A168"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72</w:t>
            </w:r>
          </w:p>
        </w:tc>
        <w:tc>
          <w:tcPr>
            <w:tcW w:w="367" w:type="pct"/>
            <w:tcBorders>
              <w:top w:val="nil"/>
              <w:left w:val="nil"/>
              <w:bottom w:val="nil"/>
              <w:right w:val="nil"/>
            </w:tcBorders>
            <w:shd w:val="clear" w:color="auto" w:fill="auto"/>
            <w:noWrap/>
            <w:vAlign w:val="center"/>
            <w:hideMark/>
          </w:tcPr>
          <w:p w14:paraId="382DEAD3" w14:textId="36A9212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$ 3,162.11</w:t>
            </w:r>
          </w:p>
        </w:tc>
        <w:tc>
          <w:tcPr>
            <w:tcW w:w="367" w:type="pct"/>
            <w:tcBorders>
              <w:top w:val="nil"/>
              <w:left w:val="nil"/>
              <w:bottom w:val="nil"/>
              <w:right w:val="nil"/>
            </w:tcBorders>
            <w:shd w:val="clear" w:color="auto" w:fill="auto"/>
            <w:noWrap/>
            <w:vAlign w:val="center"/>
            <w:hideMark/>
          </w:tcPr>
          <w:p w14:paraId="54966489" w14:textId="3858E6C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$ 3,184.24</w:t>
            </w:r>
          </w:p>
        </w:tc>
        <w:tc>
          <w:tcPr>
            <w:tcW w:w="367" w:type="pct"/>
            <w:tcBorders>
              <w:top w:val="nil"/>
              <w:left w:val="nil"/>
              <w:bottom w:val="nil"/>
              <w:right w:val="nil"/>
            </w:tcBorders>
            <w:shd w:val="clear" w:color="auto" w:fill="auto"/>
            <w:noWrap/>
            <w:vAlign w:val="center"/>
            <w:hideMark/>
          </w:tcPr>
          <w:p w14:paraId="289BCB57" w14:textId="53EC9AD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$ 3,206.53</w:t>
            </w:r>
          </w:p>
        </w:tc>
        <w:tc>
          <w:tcPr>
            <w:tcW w:w="367" w:type="pct"/>
            <w:tcBorders>
              <w:top w:val="nil"/>
              <w:left w:val="nil"/>
              <w:bottom w:val="nil"/>
              <w:right w:val="nil"/>
            </w:tcBorders>
            <w:shd w:val="clear" w:color="auto" w:fill="auto"/>
            <w:noWrap/>
            <w:vAlign w:val="center"/>
            <w:hideMark/>
          </w:tcPr>
          <w:p w14:paraId="7BD48DD6" w14:textId="106DE8D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$ 3,228.98</w:t>
            </w:r>
          </w:p>
        </w:tc>
        <w:tc>
          <w:tcPr>
            <w:tcW w:w="367" w:type="pct"/>
            <w:tcBorders>
              <w:top w:val="nil"/>
              <w:left w:val="nil"/>
              <w:bottom w:val="nil"/>
              <w:right w:val="nil"/>
            </w:tcBorders>
            <w:shd w:val="clear" w:color="auto" w:fill="auto"/>
            <w:noWrap/>
            <w:vAlign w:val="center"/>
            <w:hideMark/>
          </w:tcPr>
          <w:p w14:paraId="245244A7" w14:textId="3BFFD60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$ 3,251.58</w:t>
            </w:r>
          </w:p>
        </w:tc>
        <w:tc>
          <w:tcPr>
            <w:tcW w:w="367" w:type="pct"/>
            <w:tcBorders>
              <w:top w:val="nil"/>
              <w:left w:val="nil"/>
              <w:bottom w:val="nil"/>
              <w:right w:val="nil"/>
            </w:tcBorders>
            <w:shd w:val="clear" w:color="auto" w:fill="auto"/>
            <w:noWrap/>
            <w:vAlign w:val="center"/>
            <w:hideMark/>
          </w:tcPr>
          <w:p w14:paraId="03208287" w14:textId="14B33E6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$ 3,274.34</w:t>
            </w:r>
          </w:p>
        </w:tc>
        <w:tc>
          <w:tcPr>
            <w:tcW w:w="367" w:type="pct"/>
            <w:tcBorders>
              <w:top w:val="nil"/>
              <w:left w:val="nil"/>
              <w:bottom w:val="nil"/>
              <w:right w:val="nil"/>
            </w:tcBorders>
            <w:shd w:val="clear" w:color="auto" w:fill="auto"/>
            <w:noWrap/>
            <w:vAlign w:val="center"/>
            <w:hideMark/>
          </w:tcPr>
          <w:p w14:paraId="113C2FF1" w14:textId="56A1D63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$ 3,297.26</w:t>
            </w:r>
          </w:p>
        </w:tc>
        <w:tc>
          <w:tcPr>
            <w:tcW w:w="367" w:type="pct"/>
            <w:tcBorders>
              <w:top w:val="nil"/>
              <w:left w:val="nil"/>
              <w:bottom w:val="nil"/>
              <w:right w:val="nil"/>
            </w:tcBorders>
            <w:shd w:val="clear" w:color="auto" w:fill="auto"/>
            <w:noWrap/>
            <w:vAlign w:val="center"/>
            <w:hideMark/>
          </w:tcPr>
          <w:p w14:paraId="4D07DB30" w14:textId="39B9B43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$ 3,320.34</w:t>
            </w:r>
          </w:p>
        </w:tc>
        <w:tc>
          <w:tcPr>
            <w:tcW w:w="381" w:type="pct"/>
            <w:tcBorders>
              <w:top w:val="nil"/>
              <w:left w:val="nil"/>
              <w:bottom w:val="nil"/>
              <w:right w:val="nil"/>
            </w:tcBorders>
            <w:shd w:val="clear" w:color="auto" w:fill="auto"/>
            <w:noWrap/>
            <w:vAlign w:val="center"/>
            <w:hideMark/>
          </w:tcPr>
          <w:p w14:paraId="4170987A" w14:textId="4D6A880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$ 3,343.58</w:t>
            </w:r>
          </w:p>
        </w:tc>
        <w:tc>
          <w:tcPr>
            <w:tcW w:w="367" w:type="pct"/>
            <w:tcBorders>
              <w:top w:val="nil"/>
              <w:left w:val="nil"/>
              <w:bottom w:val="nil"/>
              <w:right w:val="nil"/>
            </w:tcBorders>
            <w:shd w:val="clear" w:color="auto" w:fill="auto"/>
            <w:noWrap/>
            <w:vAlign w:val="center"/>
            <w:hideMark/>
          </w:tcPr>
          <w:p w14:paraId="17966A92" w14:textId="5A5DC14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$ 3,366.99</w:t>
            </w:r>
          </w:p>
        </w:tc>
        <w:tc>
          <w:tcPr>
            <w:tcW w:w="367" w:type="pct"/>
            <w:tcBorders>
              <w:top w:val="nil"/>
              <w:left w:val="nil"/>
              <w:bottom w:val="nil"/>
              <w:right w:val="nil"/>
            </w:tcBorders>
            <w:shd w:val="clear" w:color="auto" w:fill="auto"/>
            <w:noWrap/>
            <w:vAlign w:val="center"/>
            <w:hideMark/>
          </w:tcPr>
          <w:p w14:paraId="00832C40" w14:textId="05D40B2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$ 3,390.56</w:t>
            </w:r>
          </w:p>
        </w:tc>
        <w:tc>
          <w:tcPr>
            <w:tcW w:w="459" w:type="pct"/>
            <w:tcBorders>
              <w:top w:val="nil"/>
              <w:left w:val="nil"/>
              <w:bottom w:val="nil"/>
              <w:right w:val="nil"/>
            </w:tcBorders>
            <w:shd w:val="clear" w:color="auto" w:fill="auto"/>
            <w:noWrap/>
            <w:vAlign w:val="center"/>
            <w:hideMark/>
          </w:tcPr>
          <w:p w14:paraId="4345321F" w14:textId="1AB4A09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$ 3,414.29</w:t>
            </w:r>
          </w:p>
        </w:tc>
      </w:tr>
      <w:tr w:rsidR="00955E80" w:rsidRPr="00DE7693" w14:paraId="6E6FB564" w14:textId="77777777" w:rsidTr="0093504A">
        <w:trPr>
          <w:trHeight w:val="315"/>
        </w:trPr>
        <w:tc>
          <w:tcPr>
            <w:tcW w:w="487" w:type="pct"/>
            <w:tcBorders>
              <w:top w:val="nil"/>
              <w:left w:val="nil"/>
              <w:bottom w:val="nil"/>
              <w:right w:val="nil"/>
            </w:tcBorders>
            <w:shd w:val="clear" w:color="auto" w:fill="auto"/>
            <w:noWrap/>
            <w:vAlign w:val="center"/>
            <w:hideMark/>
          </w:tcPr>
          <w:p w14:paraId="3D92B272"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73</w:t>
            </w:r>
          </w:p>
        </w:tc>
        <w:tc>
          <w:tcPr>
            <w:tcW w:w="367" w:type="pct"/>
            <w:tcBorders>
              <w:top w:val="nil"/>
              <w:left w:val="nil"/>
              <w:bottom w:val="nil"/>
              <w:right w:val="nil"/>
            </w:tcBorders>
            <w:shd w:val="clear" w:color="auto" w:fill="auto"/>
            <w:noWrap/>
            <w:vAlign w:val="center"/>
            <w:hideMark/>
          </w:tcPr>
          <w:p w14:paraId="3FD491B0" w14:textId="3F961C7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$ 3,227.99</w:t>
            </w:r>
          </w:p>
        </w:tc>
        <w:tc>
          <w:tcPr>
            <w:tcW w:w="367" w:type="pct"/>
            <w:tcBorders>
              <w:top w:val="nil"/>
              <w:left w:val="nil"/>
              <w:bottom w:val="nil"/>
              <w:right w:val="nil"/>
            </w:tcBorders>
            <w:shd w:val="clear" w:color="auto" w:fill="auto"/>
            <w:noWrap/>
            <w:vAlign w:val="center"/>
            <w:hideMark/>
          </w:tcPr>
          <w:p w14:paraId="58E5D159" w14:textId="51148B4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$ 3,250.59</w:t>
            </w:r>
          </w:p>
        </w:tc>
        <w:tc>
          <w:tcPr>
            <w:tcW w:w="367" w:type="pct"/>
            <w:tcBorders>
              <w:top w:val="nil"/>
              <w:left w:val="nil"/>
              <w:bottom w:val="nil"/>
              <w:right w:val="nil"/>
            </w:tcBorders>
            <w:shd w:val="clear" w:color="auto" w:fill="auto"/>
            <w:noWrap/>
            <w:vAlign w:val="center"/>
            <w:hideMark/>
          </w:tcPr>
          <w:p w14:paraId="039D16F5" w14:textId="64F07FD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$ 3,273.34</w:t>
            </w:r>
          </w:p>
        </w:tc>
        <w:tc>
          <w:tcPr>
            <w:tcW w:w="367" w:type="pct"/>
            <w:tcBorders>
              <w:top w:val="nil"/>
              <w:left w:val="nil"/>
              <w:bottom w:val="nil"/>
              <w:right w:val="nil"/>
            </w:tcBorders>
            <w:shd w:val="clear" w:color="auto" w:fill="auto"/>
            <w:noWrap/>
            <w:vAlign w:val="center"/>
            <w:hideMark/>
          </w:tcPr>
          <w:p w14:paraId="3C865D64" w14:textId="586E62D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$ 3,296.26</w:t>
            </w:r>
          </w:p>
        </w:tc>
        <w:tc>
          <w:tcPr>
            <w:tcW w:w="367" w:type="pct"/>
            <w:tcBorders>
              <w:top w:val="nil"/>
              <w:left w:val="nil"/>
              <w:bottom w:val="nil"/>
              <w:right w:val="nil"/>
            </w:tcBorders>
            <w:shd w:val="clear" w:color="auto" w:fill="auto"/>
            <w:noWrap/>
            <w:vAlign w:val="center"/>
            <w:hideMark/>
          </w:tcPr>
          <w:p w14:paraId="09B99B80" w14:textId="65F08DA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$ 3,319.33</w:t>
            </w:r>
          </w:p>
        </w:tc>
        <w:tc>
          <w:tcPr>
            <w:tcW w:w="367" w:type="pct"/>
            <w:tcBorders>
              <w:top w:val="nil"/>
              <w:left w:val="nil"/>
              <w:bottom w:val="nil"/>
              <w:right w:val="nil"/>
            </w:tcBorders>
            <w:shd w:val="clear" w:color="auto" w:fill="auto"/>
            <w:noWrap/>
            <w:vAlign w:val="center"/>
            <w:hideMark/>
          </w:tcPr>
          <w:p w14:paraId="308F2CA2" w14:textId="73FC471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$ 3,342.57</w:t>
            </w:r>
          </w:p>
        </w:tc>
        <w:tc>
          <w:tcPr>
            <w:tcW w:w="367" w:type="pct"/>
            <w:tcBorders>
              <w:top w:val="nil"/>
              <w:left w:val="nil"/>
              <w:bottom w:val="nil"/>
              <w:right w:val="nil"/>
            </w:tcBorders>
            <w:shd w:val="clear" w:color="auto" w:fill="auto"/>
            <w:noWrap/>
            <w:vAlign w:val="center"/>
            <w:hideMark/>
          </w:tcPr>
          <w:p w14:paraId="7FAFFFFD" w14:textId="45D8398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$ 3,365.96</w:t>
            </w:r>
          </w:p>
        </w:tc>
        <w:tc>
          <w:tcPr>
            <w:tcW w:w="367" w:type="pct"/>
            <w:tcBorders>
              <w:top w:val="nil"/>
              <w:left w:val="nil"/>
              <w:bottom w:val="nil"/>
              <w:right w:val="nil"/>
            </w:tcBorders>
            <w:shd w:val="clear" w:color="auto" w:fill="auto"/>
            <w:noWrap/>
            <w:vAlign w:val="center"/>
            <w:hideMark/>
          </w:tcPr>
          <w:p w14:paraId="1DFC9582" w14:textId="0967EC9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$ 3,389.53</w:t>
            </w:r>
          </w:p>
        </w:tc>
        <w:tc>
          <w:tcPr>
            <w:tcW w:w="381" w:type="pct"/>
            <w:tcBorders>
              <w:top w:val="nil"/>
              <w:left w:val="nil"/>
              <w:bottom w:val="nil"/>
              <w:right w:val="nil"/>
            </w:tcBorders>
            <w:shd w:val="clear" w:color="auto" w:fill="auto"/>
            <w:noWrap/>
            <w:vAlign w:val="center"/>
            <w:hideMark/>
          </w:tcPr>
          <w:p w14:paraId="7E0054CB" w14:textId="4B316A7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$ 3,413.25</w:t>
            </w:r>
          </w:p>
        </w:tc>
        <w:tc>
          <w:tcPr>
            <w:tcW w:w="367" w:type="pct"/>
            <w:tcBorders>
              <w:top w:val="nil"/>
              <w:left w:val="nil"/>
              <w:bottom w:val="nil"/>
              <w:right w:val="nil"/>
            </w:tcBorders>
            <w:shd w:val="clear" w:color="auto" w:fill="auto"/>
            <w:noWrap/>
            <w:vAlign w:val="center"/>
            <w:hideMark/>
          </w:tcPr>
          <w:p w14:paraId="6DC1F544" w14:textId="13534EE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$ 3,437.15</w:t>
            </w:r>
          </w:p>
        </w:tc>
        <w:tc>
          <w:tcPr>
            <w:tcW w:w="367" w:type="pct"/>
            <w:tcBorders>
              <w:top w:val="nil"/>
              <w:left w:val="nil"/>
              <w:bottom w:val="nil"/>
              <w:right w:val="nil"/>
            </w:tcBorders>
            <w:shd w:val="clear" w:color="auto" w:fill="auto"/>
            <w:noWrap/>
            <w:vAlign w:val="center"/>
            <w:hideMark/>
          </w:tcPr>
          <w:p w14:paraId="44EB25EB" w14:textId="799FBBD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$ 3,461.21</w:t>
            </w:r>
          </w:p>
        </w:tc>
        <w:tc>
          <w:tcPr>
            <w:tcW w:w="459" w:type="pct"/>
            <w:tcBorders>
              <w:top w:val="nil"/>
              <w:left w:val="nil"/>
              <w:bottom w:val="nil"/>
              <w:right w:val="nil"/>
            </w:tcBorders>
            <w:shd w:val="clear" w:color="auto" w:fill="auto"/>
            <w:noWrap/>
            <w:vAlign w:val="center"/>
            <w:hideMark/>
          </w:tcPr>
          <w:p w14:paraId="0C1A77B9" w14:textId="3D3E91A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$ 3,485.43</w:t>
            </w:r>
          </w:p>
        </w:tc>
      </w:tr>
      <w:tr w:rsidR="00955E80" w:rsidRPr="00DE7693" w14:paraId="6A57B7DC" w14:textId="77777777" w:rsidTr="0093504A">
        <w:trPr>
          <w:trHeight w:val="315"/>
        </w:trPr>
        <w:tc>
          <w:tcPr>
            <w:tcW w:w="487" w:type="pct"/>
            <w:tcBorders>
              <w:top w:val="nil"/>
              <w:left w:val="nil"/>
              <w:bottom w:val="nil"/>
              <w:right w:val="nil"/>
            </w:tcBorders>
            <w:shd w:val="clear" w:color="auto" w:fill="auto"/>
            <w:noWrap/>
            <w:vAlign w:val="center"/>
            <w:hideMark/>
          </w:tcPr>
          <w:p w14:paraId="4E8EBE94"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74</w:t>
            </w:r>
          </w:p>
        </w:tc>
        <w:tc>
          <w:tcPr>
            <w:tcW w:w="367" w:type="pct"/>
            <w:tcBorders>
              <w:top w:val="nil"/>
              <w:left w:val="nil"/>
              <w:bottom w:val="nil"/>
              <w:right w:val="nil"/>
            </w:tcBorders>
            <w:shd w:val="clear" w:color="auto" w:fill="auto"/>
            <w:noWrap/>
            <w:vAlign w:val="center"/>
            <w:hideMark/>
          </w:tcPr>
          <w:p w14:paraId="55321A57" w14:textId="3AC37A6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$ 3,294.52</w:t>
            </w:r>
          </w:p>
        </w:tc>
        <w:tc>
          <w:tcPr>
            <w:tcW w:w="367" w:type="pct"/>
            <w:tcBorders>
              <w:top w:val="nil"/>
              <w:left w:val="nil"/>
              <w:bottom w:val="nil"/>
              <w:right w:val="nil"/>
            </w:tcBorders>
            <w:shd w:val="clear" w:color="auto" w:fill="auto"/>
            <w:noWrap/>
            <w:vAlign w:val="center"/>
            <w:hideMark/>
          </w:tcPr>
          <w:p w14:paraId="7E296EFE" w14:textId="0B95C3F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$ 3,317.58</w:t>
            </w:r>
          </w:p>
        </w:tc>
        <w:tc>
          <w:tcPr>
            <w:tcW w:w="367" w:type="pct"/>
            <w:tcBorders>
              <w:top w:val="nil"/>
              <w:left w:val="nil"/>
              <w:bottom w:val="nil"/>
              <w:right w:val="nil"/>
            </w:tcBorders>
            <w:shd w:val="clear" w:color="auto" w:fill="auto"/>
            <w:noWrap/>
            <w:vAlign w:val="center"/>
            <w:hideMark/>
          </w:tcPr>
          <w:p w14:paraId="1693FBFD" w14:textId="619663A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$ 3,340.81</w:t>
            </w:r>
          </w:p>
        </w:tc>
        <w:tc>
          <w:tcPr>
            <w:tcW w:w="367" w:type="pct"/>
            <w:tcBorders>
              <w:top w:val="nil"/>
              <w:left w:val="nil"/>
              <w:bottom w:val="nil"/>
              <w:right w:val="nil"/>
            </w:tcBorders>
            <w:shd w:val="clear" w:color="auto" w:fill="auto"/>
            <w:noWrap/>
            <w:vAlign w:val="center"/>
            <w:hideMark/>
          </w:tcPr>
          <w:p w14:paraId="4636DA2C" w14:textId="76E33FC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$ 3,364.19</w:t>
            </w:r>
          </w:p>
        </w:tc>
        <w:tc>
          <w:tcPr>
            <w:tcW w:w="367" w:type="pct"/>
            <w:tcBorders>
              <w:top w:val="nil"/>
              <w:left w:val="nil"/>
              <w:bottom w:val="nil"/>
              <w:right w:val="nil"/>
            </w:tcBorders>
            <w:shd w:val="clear" w:color="auto" w:fill="auto"/>
            <w:noWrap/>
            <w:vAlign w:val="center"/>
            <w:hideMark/>
          </w:tcPr>
          <w:p w14:paraId="415CABD7" w14:textId="03DDE1B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$ 3,387.74</w:t>
            </w:r>
          </w:p>
        </w:tc>
        <w:tc>
          <w:tcPr>
            <w:tcW w:w="367" w:type="pct"/>
            <w:tcBorders>
              <w:top w:val="nil"/>
              <w:left w:val="nil"/>
              <w:bottom w:val="nil"/>
              <w:right w:val="nil"/>
            </w:tcBorders>
            <w:shd w:val="clear" w:color="auto" w:fill="auto"/>
            <w:noWrap/>
            <w:vAlign w:val="center"/>
            <w:hideMark/>
          </w:tcPr>
          <w:p w14:paraId="1B39397D" w14:textId="042A0B5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$ 3,411.46</w:t>
            </w:r>
          </w:p>
        </w:tc>
        <w:tc>
          <w:tcPr>
            <w:tcW w:w="367" w:type="pct"/>
            <w:tcBorders>
              <w:top w:val="nil"/>
              <w:left w:val="nil"/>
              <w:bottom w:val="nil"/>
              <w:right w:val="nil"/>
            </w:tcBorders>
            <w:shd w:val="clear" w:color="auto" w:fill="auto"/>
            <w:noWrap/>
            <w:vAlign w:val="center"/>
            <w:hideMark/>
          </w:tcPr>
          <w:p w14:paraId="7D5F36D7" w14:textId="44F338D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$ 3,435.34</w:t>
            </w:r>
          </w:p>
        </w:tc>
        <w:tc>
          <w:tcPr>
            <w:tcW w:w="367" w:type="pct"/>
            <w:tcBorders>
              <w:top w:val="nil"/>
              <w:left w:val="nil"/>
              <w:bottom w:val="nil"/>
              <w:right w:val="nil"/>
            </w:tcBorders>
            <w:shd w:val="clear" w:color="auto" w:fill="auto"/>
            <w:noWrap/>
            <w:vAlign w:val="center"/>
            <w:hideMark/>
          </w:tcPr>
          <w:p w14:paraId="48C7CC6B" w14:textId="290B9C1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$ 3,459.38</w:t>
            </w:r>
          </w:p>
        </w:tc>
        <w:tc>
          <w:tcPr>
            <w:tcW w:w="381" w:type="pct"/>
            <w:tcBorders>
              <w:top w:val="nil"/>
              <w:left w:val="nil"/>
              <w:bottom w:val="nil"/>
              <w:right w:val="nil"/>
            </w:tcBorders>
            <w:shd w:val="clear" w:color="auto" w:fill="auto"/>
            <w:noWrap/>
            <w:vAlign w:val="center"/>
            <w:hideMark/>
          </w:tcPr>
          <w:p w14:paraId="33F9F785" w14:textId="66FC4D2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$ 3,483.60</w:t>
            </w:r>
          </w:p>
        </w:tc>
        <w:tc>
          <w:tcPr>
            <w:tcW w:w="367" w:type="pct"/>
            <w:tcBorders>
              <w:top w:val="nil"/>
              <w:left w:val="nil"/>
              <w:bottom w:val="nil"/>
              <w:right w:val="nil"/>
            </w:tcBorders>
            <w:shd w:val="clear" w:color="auto" w:fill="auto"/>
            <w:noWrap/>
            <w:vAlign w:val="center"/>
            <w:hideMark/>
          </w:tcPr>
          <w:p w14:paraId="17996A35" w14:textId="73456FF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$ 3,507.98</w:t>
            </w:r>
          </w:p>
        </w:tc>
        <w:tc>
          <w:tcPr>
            <w:tcW w:w="367" w:type="pct"/>
            <w:tcBorders>
              <w:top w:val="nil"/>
              <w:left w:val="nil"/>
              <w:bottom w:val="nil"/>
              <w:right w:val="nil"/>
            </w:tcBorders>
            <w:shd w:val="clear" w:color="auto" w:fill="auto"/>
            <w:noWrap/>
            <w:vAlign w:val="center"/>
            <w:hideMark/>
          </w:tcPr>
          <w:p w14:paraId="738C3244" w14:textId="76DBB5E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$ 3,532.54</w:t>
            </w:r>
          </w:p>
        </w:tc>
        <w:tc>
          <w:tcPr>
            <w:tcW w:w="459" w:type="pct"/>
            <w:tcBorders>
              <w:top w:val="nil"/>
              <w:left w:val="nil"/>
              <w:bottom w:val="nil"/>
              <w:right w:val="nil"/>
            </w:tcBorders>
            <w:shd w:val="clear" w:color="auto" w:fill="auto"/>
            <w:noWrap/>
            <w:vAlign w:val="center"/>
            <w:hideMark/>
          </w:tcPr>
          <w:p w14:paraId="647151B0" w14:textId="3C174A7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$ 3,557.27</w:t>
            </w:r>
          </w:p>
        </w:tc>
      </w:tr>
      <w:tr w:rsidR="00955E80" w:rsidRPr="00DE7693" w14:paraId="5454C2D4" w14:textId="77777777" w:rsidTr="0093504A">
        <w:trPr>
          <w:trHeight w:val="315"/>
        </w:trPr>
        <w:tc>
          <w:tcPr>
            <w:tcW w:w="487" w:type="pct"/>
            <w:tcBorders>
              <w:top w:val="nil"/>
              <w:left w:val="nil"/>
              <w:bottom w:val="nil"/>
              <w:right w:val="nil"/>
            </w:tcBorders>
            <w:shd w:val="clear" w:color="auto" w:fill="auto"/>
            <w:noWrap/>
            <w:vAlign w:val="center"/>
            <w:hideMark/>
          </w:tcPr>
          <w:p w14:paraId="4235547B"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75</w:t>
            </w:r>
          </w:p>
        </w:tc>
        <w:tc>
          <w:tcPr>
            <w:tcW w:w="367" w:type="pct"/>
            <w:tcBorders>
              <w:top w:val="nil"/>
              <w:left w:val="nil"/>
              <w:bottom w:val="nil"/>
              <w:right w:val="nil"/>
            </w:tcBorders>
            <w:shd w:val="clear" w:color="auto" w:fill="auto"/>
            <w:noWrap/>
            <w:vAlign w:val="center"/>
            <w:hideMark/>
          </w:tcPr>
          <w:p w14:paraId="12F6B932" w14:textId="3380212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$ 3,361.65</w:t>
            </w:r>
          </w:p>
        </w:tc>
        <w:tc>
          <w:tcPr>
            <w:tcW w:w="367" w:type="pct"/>
            <w:tcBorders>
              <w:top w:val="nil"/>
              <w:left w:val="nil"/>
              <w:bottom w:val="nil"/>
              <w:right w:val="nil"/>
            </w:tcBorders>
            <w:shd w:val="clear" w:color="auto" w:fill="auto"/>
            <w:noWrap/>
            <w:vAlign w:val="center"/>
            <w:hideMark/>
          </w:tcPr>
          <w:p w14:paraId="1E2B63B8" w14:textId="7200ADA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$ 3,385.18</w:t>
            </w:r>
          </w:p>
        </w:tc>
        <w:tc>
          <w:tcPr>
            <w:tcW w:w="367" w:type="pct"/>
            <w:tcBorders>
              <w:top w:val="nil"/>
              <w:left w:val="nil"/>
              <w:bottom w:val="nil"/>
              <w:right w:val="nil"/>
            </w:tcBorders>
            <w:shd w:val="clear" w:color="auto" w:fill="auto"/>
            <w:noWrap/>
            <w:vAlign w:val="center"/>
            <w:hideMark/>
          </w:tcPr>
          <w:p w14:paraId="019D584C" w14:textId="3117EBD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$ 3,408.88</w:t>
            </w:r>
          </w:p>
        </w:tc>
        <w:tc>
          <w:tcPr>
            <w:tcW w:w="367" w:type="pct"/>
            <w:tcBorders>
              <w:top w:val="nil"/>
              <w:left w:val="nil"/>
              <w:bottom w:val="nil"/>
              <w:right w:val="nil"/>
            </w:tcBorders>
            <w:shd w:val="clear" w:color="auto" w:fill="auto"/>
            <w:noWrap/>
            <w:vAlign w:val="center"/>
            <w:hideMark/>
          </w:tcPr>
          <w:p w14:paraId="0C5115E8" w14:textId="531283E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$ 3,432.74</w:t>
            </w:r>
          </w:p>
        </w:tc>
        <w:tc>
          <w:tcPr>
            <w:tcW w:w="367" w:type="pct"/>
            <w:tcBorders>
              <w:top w:val="nil"/>
              <w:left w:val="nil"/>
              <w:bottom w:val="nil"/>
              <w:right w:val="nil"/>
            </w:tcBorders>
            <w:shd w:val="clear" w:color="auto" w:fill="auto"/>
            <w:noWrap/>
            <w:vAlign w:val="center"/>
            <w:hideMark/>
          </w:tcPr>
          <w:p w14:paraId="1DC224E6" w14:textId="06ED3AC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$ 3,456.77</w:t>
            </w:r>
          </w:p>
        </w:tc>
        <w:tc>
          <w:tcPr>
            <w:tcW w:w="367" w:type="pct"/>
            <w:tcBorders>
              <w:top w:val="nil"/>
              <w:left w:val="nil"/>
              <w:bottom w:val="nil"/>
              <w:right w:val="nil"/>
            </w:tcBorders>
            <w:shd w:val="clear" w:color="auto" w:fill="auto"/>
            <w:noWrap/>
            <w:vAlign w:val="center"/>
            <w:hideMark/>
          </w:tcPr>
          <w:p w14:paraId="3C0E52B3" w14:textId="14D65A5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$ 3,480.96</w:t>
            </w:r>
          </w:p>
        </w:tc>
        <w:tc>
          <w:tcPr>
            <w:tcW w:w="367" w:type="pct"/>
            <w:tcBorders>
              <w:top w:val="nil"/>
              <w:left w:val="nil"/>
              <w:bottom w:val="nil"/>
              <w:right w:val="nil"/>
            </w:tcBorders>
            <w:shd w:val="clear" w:color="auto" w:fill="auto"/>
            <w:noWrap/>
            <w:vAlign w:val="center"/>
            <w:hideMark/>
          </w:tcPr>
          <w:p w14:paraId="0C8775A2" w14:textId="2E5DD2D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$ 3,505.33</w:t>
            </w:r>
          </w:p>
        </w:tc>
        <w:tc>
          <w:tcPr>
            <w:tcW w:w="367" w:type="pct"/>
            <w:tcBorders>
              <w:top w:val="nil"/>
              <w:left w:val="nil"/>
              <w:bottom w:val="nil"/>
              <w:right w:val="nil"/>
            </w:tcBorders>
            <w:shd w:val="clear" w:color="auto" w:fill="auto"/>
            <w:noWrap/>
            <w:vAlign w:val="center"/>
            <w:hideMark/>
          </w:tcPr>
          <w:p w14:paraId="43B8867E" w14:textId="15DB600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$ 3,529.87</w:t>
            </w:r>
          </w:p>
        </w:tc>
        <w:tc>
          <w:tcPr>
            <w:tcW w:w="381" w:type="pct"/>
            <w:tcBorders>
              <w:top w:val="nil"/>
              <w:left w:val="nil"/>
              <w:bottom w:val="nil"/>
              <w:right w:val="nil"/>
            </w:tcBorders>
            <w:shd w:val="clear" w:color="auto" w:fill="auto"/>
            <w:noWrap/>
            <w:vAlign w:val="center"/>
            <w:hideMark/>
          </w:tcPr>
          <w:p w14:paraId="190C63EC" w14:textId="25BC4B8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$ 3,554.58</w:t>
            </w:r>
          </w:p>
        </w:tc>
        <w:tc>
          <w:tcPr>
            <w:tcW w:w="367" w:type="pct"/>
            <w:tcBorders>
              <w:top w:val="nil"/>
              <w:left w:val="nil"/>
              <w:bottom w:val="nil"/>
              <w:right w:val="nil"/>
            </w:tcBorders>
            <w:shd w:val="clear" w:color="auto" w:fill="auto"/>
            <w:noWrap/>
            <w:vAlign w:val="center"/>
            <w:hideMark/>
          </w:tcPr>
          <w:p w14:paraId="0B62078A" w14:textId="7EB60DD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$ 3,579.46</w:t>
            </w:r>
          </w:p>
        </w:tc>
        <w:tc>
          <w:tcPr>
            <w:tcW w:w="367" w:type="pct"/>
            <w:tcBorders>
              <w:top w:val="nil"/>
              <w:left w:val="nil"/>
              <w:bottom w:val="nil"/>
              <w:right w:val="nil"/>
            </w:tcBorders>
            <w:shd w:val="clear" w:color="auto" w:fill="auto"/>
            <w:noWrap/>
            <w:vAlign w:val="center"/>
            <w:hideMark/>
          </w:tcPr>
          <w:p w14:paraId="4AC7F274" w14:textId="3970217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$ 3,604.52</w:t>
            </w:r>
          </w:p>
        </w:tc>
        <w:tc>
          <w:tcPr>
            <w:tcW w:w="459" w:type="pct"/>
            <w:tcBorders>
              <w:top w:val="nil"/>
              <w:left w:val="nil"/>
              <w:bottom w:val="nil"/>
              <w:right w:val="nil"/>
            </w:tcBorders>
            <w:shd w:val="clear" w:color="auto" w:fill="auto"/>
            <w:noWrap/>
            <w:vAlign w:val="center"/>
            <w:hideMark/>
          </w:tcPr>
          <w:p w14:paraId="73AD2441" w14:textId="6CD3665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$ 3,629.75</w:t>
            </w:r>
          </w:p>
        </w:tc>
      </w:tr>
      <w:tr w:rsidR="00955E80" w:rsidRPr="00DE7693" w14:paraId="53DC4FAD" w14:textId="77777777" w:rsidTr="0093504A">
        <w:trPr>
          <w:trHeight w:val="315"/>
        </w:trPr>
        <w:tc>
          <w:tcPr>
            <w:tcW w:w="487" w:type="pct"/>
            <w:tcBorders>
              <w:top w:val="nil"/>
              <w:left w:val="nil"/>
              <w:bottom w:val="nil"/>
              <w:right w:val="nil"/>
            </w:tcBorders>
            <w:shd w:val="clear" w:color="auto" w:fill="auto"/>
            <w:noWrap/>
            <w:vAlign w:val="center"/>
            <w:hideMark/>
          </w:tcPr>
          <w:p w14:paraId="52C32A89"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76</w:t>
            </w:r>
          </w:p>
        </w:tc>
        <w:tc>
          <w:tcPr>
            <w:tcW w:w="367" w:type="pct"/>
            <w:tcBorders>
              <w:top w:val="nil"/>
              <w:left w:val="nil"/>
              <w:bottom w:val="nil"/>
              <w:right w:val="nil"/>
            </w:tcBorders>
            <w:shd w:val="clear" w:color="auto" w:fill="auto"/>
            <w:noWrap/>
            <w:vAlign w:val="center"/>
            <w:hideMark/>
          </w:tcPr>
          <w:p w14:paraId="2443BCB6" w14:textId="7EF59D1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$ 3,429.36</w:t>
            </w:r>
          </w:p>
        </w:tc>
        <w:tc>
          <w:tcPr>
            <w:tcW w:w="367" w:type="pct"/>
            <w:tcBorders>
              <w:top w:val="nil"/>
              <w:left w:val="nil"/>
              <w:bottom w:val="nil"/>
              <w:right w:val="nil"/>
            </w:tcBorders>
            <w:shd w:val="clear" w:color="auto" w:fill="auto"/>
            <w:noWrap/>
            <w:vAlign w:val="center"/>
            <w:hideMark/>
          </w:tcPr>
          <w:p w14:paraId="55AB5E05" w14:textId="082D8A4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$ 3,453.37</w:t>
            </w:r>
          </w:p>
        </w:tc>
        <w:tc>
          <w:tcPr>
            <w:tcW w:w="367" w:type="pct"/>
            <w:tcBorders>
              <w:top w:val="nil"/>
              <w:left w:val="nil"/>
              <w:bottom w:val="nil"/>
              <w:right w:val="nil"/>
            </w:tcBorders>
            <w:shd w:val="clear" w:color="auto" w:fill="auto"/>
            <w:noWrap/>
            <w:vAlign w:val="center"/>
            <w:hideMark/>
          </w:tcPr>
          <w:p w14:paraId="2A42BFBB" w14:textId="3F88284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$ 3,477.54</w:t>
            </w:r>
          </w:p>
        </w:tc>
        <w:tc>
          <w:tcPr>
            <w:tcW w:w="367" w:type="pct"/>
            <w:tcBorders>
              <w:top w:val="nil"/>
              <w:left w:val="nil"/>
              <w:bottom w:val="nil"/>
              <w:right w:val="nil"/>
            </w:tcBorders>
            <w:shd w:val="clear" w:color="auto" w:fill="auto"/>
            <w:noWrap/>
            <w:vAlign w:val="center"/>
            <w:hideMark/>
          </w:tcPr>
          <w:p w14:paraId="5DC24193" w14:textId="25B230D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$ 3,501.88</w:t>
            </w:r>
          </w:p>
        </w:tc>
        <w:tc>
          <w:tcPr>
            <w:tcW w:w="367" w:type="pct"/>
            <w:tcBorders>
              <w:top w:val="nil"/>
              <w:left w:val="nil"/>
              <w:bottom w:val="nil"/>
              <w:right w:val="nil"/>
            </w:tcBorders>
            <w:shd w:val="clear" w:color="auto" w:fill="auto"/>
            <w:noWrap/>
            <w:vAlign w:val="center"/>
            <w:hideMark/>
          </w:tcPr>
          <w:p w14:paraId="005A79AD" w14:textId="376195C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$ 3,526.40</w:t>
            </w:r>
          </w:p>
        </w:tc>
        <w:tc>
          <w:tcPr>
            <w:tcW w:w="367" w:type="pct"/>
            <w:tcBorders>
              <w:top w:val="nil"/>
              <w:left w:val="nil"/>
              <w:bottom w:val="nil"/>
              <w:right w:val="nil"/>
            </w:tcBorders>
            <w:shd w:val="clear" w:color="auto" w:fill="auto"/>
            <w:noWrap/>
            <w:vAlign w:val="center"/>
            <w:hideMark/>
          </w:tcPr>
          <w:p w14:paraId="29FA8A16" w14:textId="5E1B51B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$ 3,551.08</w:t>
            </w:r>
          </w:p>
        </w:tc>
        <w:tc>
          <w:tcPr>
            <w:tcW w:w="367" w:type="pct"/>
            <w:tcBorders>
              <w:top w:val="nil"/>
              <w:left w:val="nil"/>
              <w:bottom w:val="nil"/>
              <w:right w:val="nil"/>
            </w:tcBorders>
            <w:shd w:val="clear" w:color="auto" w:fill="auto"/>
            <w:noWrap/>
            <w:vAlign w:val="center"/>
            <w:hideMark/>
          </w:tcPr>
          <w:p w14:paraId="0B90363A" w14:textId="0E16EC2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$ 3,575.94</w:t>
            </w:r>
          </w:p>
        </w:tc>
        <w:tc>
          <w:tcPr>
            <w:tcW w:w="367" w:type="pct"/>
            <w:tcBorders>
              <w:top w:val="nil"/>
              <w:left w:val="nil"/>
              <w:bottom w:val="nil"/>
              <w:right w:val="nil"/>
            </w:tcBorders>
            <w:shd w:val="clear" w:color="auto" w:fill="auto"/>
            <w:noWrap/>
            <w:vAlign w:val="center"/>
            <w:hideMark/>
          </w:tcPr>
          <w:p w14:paraId="367D14D4" w14:textId="2E7214E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$ 3,600.97</w:t>
            </w:r>
          </w:p>
        </w:tc>
        <w:tc>
          <w:tcPr>
            <w:tcW w:w="381" w:type="pct"/>
            <w:tcBorders>
              <w:top w:val="nil"/>
              <w:left w:val="nil"/>
              <w:bottom w:val="nil"/>
              <w:right w:val="nil"/>
            </w:tcBorders>
            <w:shd w:val="clear" w:color="auto" w:fill="auto"/>
            <w:noWrap/>
            <w:vAlign w:val="center"/>
            <w:hideMark/>
          </w:tcPr>
          <w:p w14:paraId="7794E6F9" w14:textId="43DDFD4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$ 3,626.18</w:t>
            </w:r>
          </w:p>
        </w:tc>
        <w:tc>
          <w:tcPr>
            <w:tcW w:w="367" w:type="pct"/>
            <w:tcBorders>
              <w:top w:val="nil"/>
              <w:left w:val="nil"/>
              <w:bottom w:val="nil"/>
              <w:right w:val="nil"/>
            </w:tcBorders>
            <w:shd w:val="clear" w:color="auto" w:fill="auto"/>
            <w:noWrap/>
            <w:vAlign w:val="center"/>
            <w:hideMark/>
          </w:tcPr>
          <w:p w14:paraId="266DD61F" w14:textId="508C309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$ 3,651.56</w:t>
            </w:r>
          </w:p>
        </w:tc>
        <w:tc>
          <w:tcPr>
            <w:tcW w:w="367" w:type="pct"/>
            <w:tcBorders>
              <w:top w:val="nil"/>
              <w:left w:val="nil"/>
              <w:bottom w:val="nil"/>
              <w:right w:val="nil"/>
            </w:tcBorders>
            <w:shd w:val="clear" w:color="auto" w:fill="auto"/>
            <w:noWrap/>
            <w:vAlign w:val="center"/>
            <w:hideMark/>
          </w:tcPr>
          <w:p w14:paraId="5EBC19E2" w14:textId="4455D22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$ 3,677.12</w:t>
            </w:r>
          </w:p>
        </w:tc>
        <w:tc>
          <w:tcPr>
            <w:tcW w:w="459" w:type="pct"/>
            <w:tcBorders>
              <w:top w:val="nil"/>
              <w:left w:val="nil"/>
              <w:bottom w:val="nil"/>
              <w:right w:val="nil"/>
            </w:tcBorders>
            <w:shd w:val="clear" w:color="auto" w:fill="auto"/>
            <w:noWrap/>
            <w:vAlign w:val="center"/>
            <w:hideMark/>
          </w:tcPr>
          <w:p w14:paraId="7139DCE6" w14:textId="426E430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$ 3,702.86</w:t>
            </w:r>
          </w:p>
        </w:tc>
      </w:tr>
      <w:tr w:rsidR="00955E80" w:rsidRPr="00DE7693" w14:paraId="490CA05E" w14:textId="77777777" w:rsidTr="0093504A">
        <w:trPr>
          <w:trHeight w:val="315"/>
        </w:trPr>
        <w:tc>
          <w:tcPr>
            <w:tcW w:w="487" w:type="pct"/>
            <w:tcBorders>
              <w:top w:val="nil"/>
              <w:left w:val="nil"/>
              <w:bottom w:val="nil"/>
              <w:right w:val="nil"/>
            </w:tcBorders>
            <w:shd w:val="clear" w:color="auto" w:fill="auto"/>
            <w:noWrap/>
            <w:vAlign w:val="center"/>
            <w:hideMark/>
          </w:tcPr>
          <w:p w14:paraId="45E97DE2"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77</w:t>
            </w:r>
          </w:p>
        </w:tc>
        <w:tc>
          <w:tcPr>
            <w:tcW w:w="367" w:type="pct"/>
            <w:tcBorders>
              <w:top w:val="nil"/>
              <w:left w:val="nil"/>
              <w:bottom w:val="nil"/>
              <w:right w:val="nil"/>
            </w:tcBorders>
            <w:shd w:val="clear" w:color="auto" w:fill="auto"/>
            <w:noWrap/>
            <w:vAlign w:val="center"/>
            <w:hideMark/>
          </w:tcPr>
          <w:p w14:paraId="298F1F5E" w14:textId="753154D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$ 3,497.72</w:t>
            </w:r>
          </w:p>
        </w:tc>
        <w:tc>
          <w:tcPr>
            <w:tcW w:w="367" w:type="pct"/>
            <w:tcBorders>
              <w:top w:val="nil"/>
              <w:left w:val="nil"/>
              <w:bottom w:val="nil"/>
              <w:right w:val="nil"/>
            </w:tcBorders>
            <w:shd w:val="clear" w:color="auto" w:fill="auto"/>
            <w:noWrap/>
            <w:vAlign w:val="center"/>
            <w:hideMark/>
          </w:tcPr>
          <w:p w14:paraId="72B331F0" w14:textId="1FCD4C9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$ 3,522.20</w:t>
            </w:r>
          </w:p>
        </w:tc>
        <w:tc>
          <w:tcPr>
            <w:tcW w:w="367" w:type="pct"/>
            <w:tcBorders>
              <w:top w:val="nil"/>
              <w:left w:val="nil"/>
              <w:bottom w:val="nil"/>
              <w:right w:val="nil"/>
            </w:tcBorders>
            <w:shd w:val="clear" w:color="auto" w:fill="auto"/>
            <w:noWrap/>
            <w:vAlign w:val="center"/>
            <w:hideMark/>
          </w:tcPr>
          <w:p w14:paraId="5F8FA764" w14:textId="19F2261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$ 3,546.86</w:t>
            </w:r>
          </w:p>
        </w:tc>
        <w:tc>
          <w:tcPr>
            <w:tcW w:w="367" w:type="pct"/>
            <w:tcBorders>
              <w:top w:val="nil"/>
              <w:left w:val="nil"/>
              <w:bottom w:val="nil"/>
              <w:right w:val="nil"/>
            </w:tcBorders>
            <w:shd w:val="clear" w:color="auto" w:fill="auto"/>
            <w:noWrap/>
            <w:vAlign w:val="center"/>
            <w:hideMark/>
          </w:tcPr>
          <w:p w14:paraId="2515940D" w14:textId="2C11C82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$ 3,571.69</w:t>
            </w:r>
          </w:p>
        </w:tc>
        <w:tc>
          <w:tcPr>
            <w:tcW w:w="367" w:type="pct"/>
            <w:tcBorders>
              <w:top w:val="nil"/>
              <w:left w:val="nil"/>
              <w:bottom w:val="nil"/>
              <w:right w:val="nil"/>
            </w:tcBorders>
            <w:shd w:val="clear" w:color="auto" w:fill="auto"/>
            <w:noWrap/>
            <w:vAlign w:val="center"/>
            <w:hideMark/>
          </w:tcPr>
          <w:p w14:paraId="47DD7FB4" w14:textId="2022C0A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$ 3,596.69</w:t>
            </w:r>
          </w:p>
        </w:tc>
        <w:tc>
          <w:tcPr>
            <w:tcW w:w="367" w:type="pct"/>
            <w:tcBorders>
              <w:top w:val="nil"/>
              <w:left w:val="nil"/>
              <w:bottom w:val="nil"/>
              <w:right w:val="nil"/>
            </w:tcBorders>
            <w:shd w:val="clear" w:color="auto" w:fill="auto"/>
            <w:noWrap/>
            <w:vAlign w:val="center"/>
            <w:hideMark/>
          </w:tcPr>
          <w:p w14:paraId="1778F316" w14:textId="3B7E9DA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$ 3,621.86</w:t>
            </w:r>
          </w:p>
        </w:tc>
        <w:tc>
          <w:tcPr>
            <w:tcW w:w="367" w:type="pct"/>
            <w:tcBorders>
              <w:top w:val="nil"/>
              <w:left w:val="nil"/>
              <w:bottom w:val="nil"/>
              <w:right w:val="nil"/>
            </w:tcBorders>
            <w:shd w:val="clear" w:color="auto" w:fill="auto"/>
            <w:noWrap/>
            <w:vAlign w:val="center"/>
            <w:hideMark/>
          </w:tcPr>
          <w:p w14:paraId="16124C8A" w14:textId="5541E61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$ 3,647.22</w:t>
            </w:r>
          </w:p>
        </w:tc>
        <w:tc>
          <w:tcPr>
            <w:tcW w:w="367" w:type="pct"/>
            <w:tcBorders>
              <w:top w:val="nil"/>
              <w:left w:val="nil"/>
              <w:bottom w:val="nil"/>
              <w:right w:val="nil"/>
            </w:tcBorders>
            <w:shd w:val="clear" w:color="auto" w:fill="auto"/>
            <w:noWrap/>
            <w:vAlign w:val="center"/>
            <w:hideMark/>
          </w:tcPr>
          <w:p w14:paraId="570F10CA" w14:textId="692FDC5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$ 3,672.75</w:t>
            </w:r>
          </w:p>
        </w:tc>
        <w:tc>
          <w:tcPr>
            <w:tcW w:w="381" w:type="pct"/>
            <w:tcBorders>
              <w:top w:val="nil"/>
              <w:left w:val="nil"/>
              <w:bottom w:val="nil"/>
              <w:right w:val="nil"/>
            </w:tcBorders>
            <w:shd w:val="clear" w:color="auto" w:fill="auto"/>
            <w:noWrap/>
            <w:vAlign w:val="center"/>
            <w:hideMark/>
          </w:tcPr>
          <w:p w14:paraId="7803FA3C" w14:textId="38682AF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$ 3,698.46</w:t>
            </w:r>
          </w:p>
        </w:tc>
        <w:tc>
          <w:tcPr>
            <w:tcW w:w="367" w:type="pct"/>
            <w:tcBorders>
              <w:top w:val="nil"/>
              <w:left w:val="nil"/>
              <w:bottom w:val="nil"/>
              <w:right w:val="nil"/>
            </w:tcBorders>
            <w:shd w:val="clear" w:color="auto" w:fill="auto"/>
            <w:noWrap/>
            <w:vAlign w:val="center"/>
            <w:hideMark/>
          </w:tcPr>
          <w:p w14:paraId="4BA3BC5E" w14:textId="17D6E3F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$ 3,724.35</w:t>
            </w:r>
          </w:p>
        </w:tc>
        <w:tc>
          <w:tcPr>
            <w:tcW w:w="367" w:type="pct"/>
            <w:tcBorders>
              <w:top w:val="nil"/>
              <w:left w:val="nil"/>
              <w:bottom w:val="nil"/>
              <w:right w:val="nil"/>
            </w:tcBorders>
            <w:shd w:val="clear" w:color="auto" w:fill="auto"/>
            <w:noWrap/>
            <w:vAlign w:val="center"/>
            <w:hideMark/>
          </w:tcPr>
          <w:p w14:paraId="637E43A1" w14:textId="458A27F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$ 3,750.42</w:t>
            </w:r>
          </w:p>
        </w:tc>
        <w:tc>
          <w:tcPr>
            <w:tcW w:w="459" w:type="pct"/>
            <w:tcBorders>
              <w:top w:val="nil"/>
              <w:left w:val="nil"/>
              <w:bottom w:val="nil"/>
              <w:right w:val="nil"/>
            </w:tcBorders>
            <w:shd w:val="clear" w:color="auto" w:fill="auto"/>
            <w:noWrap/>
            <w:vAlign w:val="center"/>
            <w:hideMark/>
          </w:tcPr>
          <w:p w14:paraId="7DF55D63" w14:textId="2EF3E7F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$ 3,776.67</w:t>
            </w:r>
          </w:p>
        </w:tc>
      </w:tr>
      <w:tr w:rsidR="00955E80" w:rsidRPr="00DE7693" w14:paraId="187A5931" w14:textId="77777777" w:rsidTr="0093504A">
        <w:trPr>
          <w:trHeight w:val="315"/>
        </w:trPr>
        <w:tc>
          <w:tcPr>
            <w:tcW w:w="487" w:type="pct"/>
            <w:tcBorders>
              <w:top w:val="nil"/>
              <w:left w:val="nil"/>
              <w:bottom w:val="nil"/>
              <w:right w:val="nil"/>
            </w:tcBorders>
            <w:shd w:val="clear" w:color="auto" w:fill="auto"/>
            <w:noWrap/>
            <w:vAlign w:val="center"/>
            <w:hideMark/>
          </w:tcPr>
          <w:p w14:paraId="0471044D"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78</w:t>
            </w:r>
          </w:p>
        </w:tc>
        <w:tc>
          <w:tcPr>
            <w:tcW w:w="367" w:type="pct"/>
            <w:tcBorders>
              <w:top w:val="nil"/>
              <w:left w:val="nil"/>
              <w:bottom w:val="nil"/>
              <w:right w:val="nil"/>
            </w:tcBorders>
            <w:shd w:val="clear" w:color="auto" w:fill="auto"/>
            <w:noWrap/>
            <w:vAlign w:val="center"/>
            <w:hideMark/>
          </w:tcPr>
          <w:p w14:paraId="7EBEC2C1" w14:textId="1528976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$ 3,566.68</w:t>
            </w:r>
          </w:p>
        </w:tc>
        <w:tc>
          <w:tcPr>
            <w:tcW w:w="367" w:type="pct"/>
            <w:tcBorders>
              <w:top w:val="nil"/>
              <w:left w:val="nil"/>
              <w:bottom w:val="nil"/>
              <w:right w:val="nil"/>
            </w:tcBorders>
            <w:shd w:val="clear" w:color="auto" w:fill="auto"/>
            <w:noWrap/>
            <w:vAlign w:val="center"/>
            <w:hideMark/>
          </w:tcPr>
          <w:p w14:paraId="77425C92" w14:textId="752B0A3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$ 3,591.65</w:t>
            </w:r>
          </w:p>
        </w:tc>
        <w:tc>
          <w:tcPr>
            <w:tcW w:w="367" w:type="pct"/>
            <w:tcBorders>
              <w:top w:val="nil"/>
              <w:left w:val="nil"/>
              <w:bottom w:val="nil"/>
              <w:right w:val="nil"/>
            </w:tcBorders>
            <w:shd w:val="clear" w:color="auto" w:fill="auto"/>
            <w:noWrap/>
            <w:vAlign w:val="center"/>
            <w:hideMark/>
          </w:tcPr>
          <w:p w14:paraId="47E653FC" w14:textId="7C702D0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$ 3,616.79</w:t>
            </w:r>
          </w:p>
        </w:tc>
        <w:tc>
          <w:tcPr>
            <w:tcW w:w="367" w:type="pct"/>
            <w:tcBorders>
              <w:top w:val="nil"/>
              <w:left w:val="nil"/>
              <w:bottom w:val="nil"/>
              <w:right w:val="nil"/>
            </w:tcBorders>
            <w:shd w:val="clear" w:color="auto" w:fill="auto"/>
            <w:noWrap/>
            <w:vAlign w:val="center"/>
            <w:hideMark/>
          </w:tcPr>
          <w:p w14:paraId="6A30C9A1" w14:textId="4554358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$ 3,642.11</w:t>
            </w:r>
          </w:p>
        </w:tc>
        <w:tc>
          <w:tcPr>
            <w:tcW w:w="367" w:type="pct"/>
            <w:tcBorders>
              <w:top w:val="nil"/>
              <w:left w:val="nil"/>
              <w:bottom w:val="nil"/>
              <w:right w:val="nil"/>
            </w:tcBorders>
            <w:shd w:val="clear" w:color="auto" w:fill="auto"/>
            <w:noWrap/>
            <w:vAlign w:val="center"/>
            <w:hideMark/>
          </w:tcPr>
          <w:p w14:paraId="6CB41295" w14:textId="070FF24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$ 3,667.60</w:t>
            </w:r>
          </w:p>
        </w:tc>
        <w:tc>
          <w:tcPr>
            <w:tcW w:w="367" w:type="pct"/>
            <w:tcBorders>
              <w:top w:val="nil"/>
              <w:left w:val="nil"/>
              <w:bottom w:val="nil"/>
              <w:right w:val="nil"/>
            </w:tcBorders>
            <w:shd w:val="clear" w:color="auto" w:fill="auto"/>
            <w:noWrap/>
            <w:vAlign w:val="center"/>
            <w:hideMark/>
          </w:tcPr>
          <w:p w14:paraId="5339C9F3" w14:textId="29D568D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$ 3,693.28</w:t>
            </w:r>
          </w:p>
        </w:tc>
        <w:tc>
          <w:tcPr>
            <w:tcW w:w="367" w:type="pct"/>
            <w:tcBorders>
              <w:top w:val="nil"/>
              <w:left w:val="nil"/>
              <w:bottom w:val="nil"/>
              <w:right w:val="nil"/>
            </w:tcBorders>
            <w:shd w:val="clear" w:color="auto" w:fill="auto"/>
            <w:noWrap/>
            <w:vAlign w:val="center"/>
            <w:hideMark/>
          </w:tcPr>
          <w:p w14:paraId="6B0557CD" w14:textId="517D1D2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$ 3,719.13</w:t>
            </w:r>
          </w:p>
        </w:tc>
        <w:tc>
          <w:tcPr>
            <w:tcW w:w="367" w:type="pct"/>
            <w:tcBorders>
              <w:top w:val="nil"/>
              <w:left w:val="nil"/>
              <w:bottom w:val="nil"/>
              <w:right w:val="nil"/>
            </w:tcBorders>
            <w:shd w:val="clear" w:color="auto" w:fill="auto"/>
            <w:noWrap/>
            <w:vAlign w:val="center"/>
            <w:hideMark/>
          </w:tcPr>
          <w:p w14:paraId="47063C39" w14:textId="323F208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$ 3,745.16</w:t>
            </w:r>
          </w:p>
        </w:tc>
        <w:tc>
          <w:tcPr>
            <w:tcW w:w="381" w:type="pct"/>
            <w:tcBorders>
              <w:top w:val="nil"/>
              <w:left w:val="nil"/>
              <w:bottom w:val="nil"/>
              <w:right w:val="nil"/>
            </w:tcBorders>
            <w:shd w:val="clear" w:color="auto" w:fill="auto"/>
            <w:noWrap/>
            <w:vAlign w:val="center"/>
            <w:hideMark/>
          </w:tcPr>
          <w:p w14:paraId="55412E26" w14:textId="5DF394A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$ 3,771.38</w:t>
            </w:r>
          </w:p>
        </w:tc>
        <w:tc>
          <w:tcPr>
            <w:tcW w:w="367" w:type="pct"/>
            <w:tcBorders>
              <w:top w:val="nil"/>
              <w:left w:val="nil"/>
              <w:bottom w:val="nil"/>
              <w:right w:val="nil"/>
            </w:tcBorders>
            <w:shd w:val="clear" w:color="auto" w:fill="auto"/>
            <w:noWrap/>
            <w:vAlign w:val="center"/>
            <w:hideMark/>
          </w:tcPr>
          <w:p w14:paraId="409440AC" w14:textId="7A695FB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$ 3,797.78</w:t>
            </w:r>
          </w:p>
        </w:tc>
        <w:tc>
          <w:tcPr>
            <w:tcW w:w="367" w:type="pct"/>
            <w:tcBorders>
              <w:top w:val="nil"/>
              <w:left w:val="nil"/>
              <w:bottom w:val="nil"/>
              <w:right w:val="nil"/>
            </w:tcBorders>
            <w:shd w:val="clear" w:color="auto" w:fill="auto"/>
            <w:noWrap/>
            <w:vAlign w:val="center"/>
            <w:hideMark/>
          </w:tcPr>
          <w:p w14:paraId="1281CA4C" w14:textId="2A7EAA0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$ 3,824.36</w:t>
            </w:r>
          </w:p>
        </w:tc>
        <w:tc>
          <w:tcPr>
            <w:tcW w:w="459" w:type="pct"/>
            <w:tcBorders>
              <w:top w:val="nil"/>
              <w:left w:val="nil"/>
              <w:bottom w:val="nil"/>
              <w:right w:val="nil"/>
            </w:tcBorders>
            <w:shd w:val="clear" w:color="auto" w:fill="auto"/>
            <w:noWrap/>
            <w:vAlign w:val="center"/>
            <w:hideMark/>
          </w:tcPr>
          <w:p w14:paraId="183A87D9" w14:textId="3392882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$ 3,851.13</w:t>
            </w:r>
          </w:p>
        </w:tc>
      </w:tr>
      <w:tr w:rsidR="00955E80" w:rsidRPr="00DE7693" w14:paraId="27C71CC5" w14:textId="77777777" w:rsidTr="0093504A">
        <w:trPr>
          <w:trHeight w:val="315"/>
        </w:trPr>
        <w:tc>
          <w:tcPr>
            <w:tcW w:w="487" w:type="pct"/>
            <w:tcBorders>
              <w:top w:val="nil"/>
              <w:left w:val="nil"/>
              <w:bottom w:val="nil"/>
              <w:right w:val="nil"/>
            </w:tcBorders>
            <w:shd w:val="clear" w:color="auto" w:fill="auto"/>
            <w:noWrap/>
            <w:vAlign w:val="center"/>
            <w:hideMark/>
          </w:tcPr>
          <w:p w14:paraId="28BC599C"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79</w:t>
            </w:r>
          </w:p>
        </w:tc>
        <w:tc>
          <w:tcPr>
            <w:tcW w:w="367" w:type="pct"/>
            <w:tcBorders>
              <w:top w:val="nil"/>
              <w:left w:val="nil"/>
              <w:bottom w:val="nil"/>
              <w:right w:val="nil"/>
            </w:tcBorders>
            <w:shd w:val="clear" w:color="auto" w:fill="auto"/>
            <w:noWrap/>
            <w:vAlign w:val="center"/>
            <w:hideMark/>
          </w:tcPr>
          <w:p w14:paraId="5CC680F9" w14:textId="07C5350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$ 3,636.23</w:t>
            </w:r>
          </w:p>
        </w:tc>
        <w:tc>
          <w:tcPr>
            <w:tcW w:w="367" w:type="pct"/>
            <w:tcBorders>
              <w:top w:val="nil"/>
              <w:left w:val="nil"/>
              <w:bottom w:val="nil"/>
              <w:right w:val="nil"/>
            </w:tcBorders>
            <w:shd w:val="clear" w:color="auto" w:fill="auto"/>
            <w:noWrap/>
            <w:vAlign w:val="center"/>
            <w:hideMark/>
          </w:tcPr>
          <w:p w14:paraId="464EBF5A" w14:textId="620C591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$ 3,661.69</w:t>
            </w:r>
          </w:p>
        </w:tc>
        <w:tc>
          <w:tcPr>
            <w:tcW w:w="367" w:type="pct"/>
            <w:tcBorders>
              <w:top w:val="nil"/>
              <w:left w:val="nil"/>
              <w:bottom w:val="nil"/>
              <w:right w:val="nil"/>
            </w:tcBorders>
            <w:shd w:val="clear" w:color="auto" w:fill="auto"/>
            <w:noWrap/>
            <w:vAlign w:val="center"/>
            <w:hideMark/>
          </w:tcPr>
          <w:p w14:paraId="560FB2F1" w14:textId="5EA2CAD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$ 3,687.32</w:t>
            </w:r>
          </w:p>
        </w:tc>
        <w:tc>
          <w:tcPr>
            <w:tcW w:w="367" w:type="pct"/>
            <w:tcBorders>
              <w:top w:val="nil"/>
              <w:left w:val="nil"/>
              <w:bottom w:val="nil"/>
              <w:right w:val="nil"/>
            </w:tcBorders>
            <w:shd w:val="clear" w:color="auto" w:fill="auto"/>
            <w:noWrap/>
            <w:vAlign w:val="center"/>
            <w:hideMark/>
          </w:tcPr>
          <w:p w14:paraId="335099D3" w14:textId="4585D6E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$ 3,713.13</w:t>
            </w:r>
          </w:p>
        </w:tc>
        <w:tc>
          <w:tcPr>
            <w:tcW w:w="367" w:type="pct"/>
            <w:tcBorders>
              <w:top w:val="nil"/>
              <w:left w:val="nil"/>
              <w:bottom w:val="nil"/>
              <w:right w:val="nil"/>
            </w:tcBorders>
            <w:shd w:val="clear" w:color="auto" w:fill="auto"/>
            <w:noWrap/>
            <w:vAlign w:val="center"/>
            <w:hideMark/>
          </w:tcPr>
          <w:p w14:paraId="3629F810" w14:textId="18F6A4B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$ 3,739.12</w:t>
            </w:r>
          </w:p>
        </w:tc>
        <w:tc>
          <w:tcPr>
            <w:tcW w:w="367" w:type="pct"/>
            <w:tcBorders>
              <w:top w:val="nil"/>
              <w:left w:val="nil"/>
              <w:bottom w:val="nil"/>
              <w:right w:val="nil"/>
            </w:tcBorders>
            <w:shd w:val="clear" w:color="auto" w:fill="auto"/>
            <w:noWrap/>
            <w:vAlign w:val="center"/>
            <w:hideMark/>
          </w:tcPr>
          <w:p w14:paraId="031E5170" w14:textId="57C07B4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$ 3,765.30</w:t>
            </w:r>
          </w:p>
        </w:tc>
        <w:tc>
          <w:tcPr>
            <w:tcW w:w="367" w:type="pct"/>
            <w:tcBorders>
              <w:top w:val="nil"/>
              <w:left w:val="nil"/>
              <w:bottom w:val="nil"/>
              <w:right w:val="nil"/>
            </w:tcBorders>
            <w:shd w:val="clear" w:color="auto" w:fill="auto"/>
            <w:noWrap/>
            <w:vAlign w:val="center"/>
            <w:hideMark/>
          </w:tcPr>
          <w:p w14:paraId="3D26DE13" w14:textId="3E51CB2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$ 3,791.65</w:t>
            </w:r>
          </w:p>
        </w:tc>
        <w:tc>
          <w:tcPr>
            <w:tcW w:w="367" w:type="pct"/>
            <w:tcBorders>
              <w:top w:val="nil"/>
              <w:left w:val="nil"/>
              <w:bottom w:val="nil"/>
              <w:right w:val="nil"/>
            </w:tcBorders>
            <w:shd w:val="clear" w:color="auto" w:fill="auto"/>
            <w:noWrap/>
            <w:vAlign w:val="center"/>
            <w:hideMark/>
          </w:tcPr>
          <w:p w14:paraId="17225513" w14:textId="51E4000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$ 3,818.20</w:t>
            </w:r>
          </w:p>
        </w:tc>
        <w:tc>
          <w:tcPr>
            <w:tcW w:w="381" w:type="pct"/>
            <w:tcBorders>
              <w:top w:val="nil"/>
              <w:left w:val="nil"/>
              <w:bottom w:val="nil"/>
              <w:right w:val="nil"/>
            </w:tcBorders>
            <w:shd w:val="clear" w:color="auto" w:fill="auto"/>
            <w:noWrap/>
            <w:vAlign w:val="center"/>
            <w:hideMark/>
          </w:tcPr>
          <w:p w14:paraId="1B26800A" w14:textId="12C53FB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$ 3,844.92</w:t>
            </w:r>
          </w:p>
        </w:tc>
        <w:tc>
          <w:tcPr>
            <w:tcW w:w="367" w:type="pct"/>
            <w:tcBorders>
              <w:top w:val="nil"/>
              <w:left w:val="nil"/>
              <w:bottom w:val="nil"/>
              <w:right w:val="nil"/>
            </w:tcBorders>
            <w:shd w:val="clear" w:color="auto" w:fill="auto"/>
            <w:noWrap/>
            <w:vAlign w:val="center"/>
            <w:hideMark/>
          </w:tcPr>
          <w:p w14:paraId="2F0AB3B6" w14:textId="675F590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$ 3,871.84</w:t>
            </w:r>
          </w:p>
        </w:tc>
        <w:tc>
          <w:tcPr>
            <w:tcW w:w="367" w:type="pct"/>
            <w:tcBorders>
              <w:top w:val="nil"/>
              <w:left w:val="nil"/>
              <w:bottom w:val="nil"/>
              <w:right w:val="nil"/>
            </w:tcBorders>
            <w:shd w:val="clear" w:color="auto" w:fill="auto"/>
            <w:noWrap/>
            <w:vAlign w:val="center"/>
            <w:hideMark/>
          </w:tcPr>
          <w:p w14:paraId="489D09CF" w14:textId="7018473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$ 3,898.94</w:t>
            </w:r>
          </w:p>
        </w:tc>
        <w:tc>
          <w:tcPr>
            <w:tcW w:w="459" w:type="pct"/>
            <w:tcBorders>
              <w:top w:val="nil"/>
              <w:left w:val="nil"/>
              <w:bottom w:val="nil"/>
              <w:right w:val="nil"/>
            </w:tcBorders>
            <w:shd w:val="clear" w:color="auto" w:fill="auto"/>
            <w:noWrap/>
            <w:vAlign w:val="center"/>
            <w:hideMark/>
          </w:tcPr>
          <w:p w14:paraId="4B8E28FC" w14:textId="1C2ACE5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$ 3,926.23</w:t>
            </w:r>
          </w:p>
        </w:tc>
      </w:tr>
      <w:tr w:rsidR="00955E80" w:rsidRPr="00DE7693" w14:paraId="21DCBC6A" w14:textId="77777777" w:rsidTr="0093504A">
        <w:trPr>
          <w:trHeight w:val="315"/>
        </w:trPr>
        <w:tc>
          <w:tcPr>
            <w:tcW w:w="487" w:type="pct"/>
            <w:tcBorders>
              <w:top w:val="nil"/>
              <w:left w:val="nil"/>
              <w:bottom w:val="nil"/>
              <w:right w:val="nil"/>
            </w:tcBorders>
            <w:shd w:val="clear" w:color="auto" w:fill="auto"/>
            <w:noWrap/>
            <w:vAlign w:val="center"/>
            <w:hideMark/>
          </w:tcPr>
          <w:p w14:paraId="1CA78783"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80</w:t>
            </w:r>
          </w:p>
        </w:tc>
        <w:tc>
          <w:tcPr>
            <w:tcW w:w="367" w:type="pct"/>
            <w:tcBorders>
              <w:top w:val="nil"/>
              <w:left w:val="nil"/>
              <w:bottom w:val="nil"/>
              <w:right w:val="nil"/>
            </w:tcBorders>
            <w:shd w:val="clear" w:color="auto" w:fill="auto"/>
            <w:noWrap/>
            <w:vAlign w:val="center"/>
            <w:hideMark/>
          </w:tcPr>
          <w:p w14:paraId="62066D2D" w14:textId="32E3B35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$ 3,706.41</w:t>
            </w:r>
          </w:p>
        </w:tc>
        <w:tc>
          <w:tcPr>
            <w:tcW w:w="367" w:type="pct"/>
            <w:tcBorders>
              <w:top w:val="nil"/>
              <w:left w:val="nil"/>
              <w:bottom w:val="nil"/>
              <w:right w:val="nil"/>
            </w:tcBorders>
            <w:shd w:val="clear" w:color="auto" w:fill="auto"/>
            <w:noWrap/>
            <w:vAlign w:val="center"/>
            <w:hideMark/>
          </w:tcPr>
          <w:p w14:paraId="2B974738" w14:textId="0C81865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$ 3,732.35</w:t>
            </w:r>
          </w:p>
        </w:tc>
        <w:tc>
          <w:tcPr>
            <w:tcW w:w="367" w:type="pct"/>
            <w:tcBorders>
              <w:top w:val="nil"/>
              <w:left w:val="nil"/>
              <w:bottom w:val="nil"/>
              <w:right w:val="nil"/>
            </w:tcBorders>
            <w:shd w:val="clear" w:color="auto" w:fill="auto"/>
            <w:noWrap/>
            <w:vAlign w:val="center"/>
            <w:hideMark/>
          </w:tcPr>
          <w:p w14:paraId="6593EA16" w14:textId="267E506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$ 3,758.48</w:t>
            </w:r>
          </w:p>
        </w:tc>
        <w:tc>
          <w:tcPr>
            <w:tcW w:w="367" w:type="pct"/>
            <w:tcBorders>
              <w:top w:val="nil"/>
              <w:left w:val="nil"/>
              <w:bottom w:val="nil"/>
              <w:right w:val="nil"/>
            </w:tcBorders>
            <w:shd w:val="clear" w:color="auto" w:fill="auto"/>
            <w:noWrap/>
            <w:vAlign w:val="center"/>
            <w:hideMark/>
          </w:tcPr>
          <w:p w14:paraId="7688376A" w14:textId="36F5FB9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$ 3,784.79</w:t>
            </w:r>
          </w:p>
        </w:tc>
        <w:tc>
          <w:tcPr>
            <w:tcW w:w="367" w:type="pct"/>
            <w:tcBorders>
              <w:top w:val="nil"/>
              <w:left w:val="nil"/>
              <w:bottom w:val="nil"/>
              <w:right w:val="nil"/>
            </w:tcBorders>
            <w:shd w:val="clear" w:color="auto" w:fill="auto"/>
            <w:noWrap/>
            <w:vAlign w:val="center"/>
            <w:hideMark/>
          </w:tcPr>
          <w:p w14:paraId="62C2CD26" w14:textId="4EC0CBC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$ 3,811.28</w:t>
            </w:r>
          </w:p>
        </w:tc>
        <w:tc>
          <w:tcPr>
            <w:tcW w:w="367" w:type="pct"/>
            <w:tcBorders>
              <w:top w:val="nil"/>
              <w:left w:val="nil"/>
              <w:bottom w:val="nil"/>
              <w:right w:val="nil"/>
            </w:tcBorders>
            <w:shd w:val="clear" w:color="auto" w:fill="auto"/>
            <w:noWrap/>
            <w:vAlign w:val="center"/>
            <w:hideMark/>
          </w:tcPr>
          <w:p w14:paraId="66451D85" w14:textId="5E9DC9B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$ 3,837.96</w:t>
            </w:r>
          </w:p>
        </w:tc>
        <w:tc>
          <w:tcPr>
            <w:tcW w:w="367" w:type="pct"/>
            <w:tcBorders>
              <w:top w:val="nil"/>
              <w:left w:val="nil"/>
              <w:bottom w:val="nil"/>
              <w:right w:val="nil"/>
            </w:tcBorders>
            <w:shd w:val="clear" w:color="auto" w:fill="auto"/>
            <w:noWrap/>
            <w:vAlign w:val="center"/>
            <w:hideMark/>
          </w:tcPr>
          <w:p w14:paraId="048A54AE" w14:textId="376B152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$ 3,864.82</w:t>
            </w:r>
          </w:p>
        </w:tc>
        <w:tc>
          <w:tcPr>
            <w:tcW w:w="367" w:type="pct"/>
            <w:tcBorders>
              <w:top w:val="nil"/>
              <w:left w:val="nil"/>
              <w:bottom w:val="nil"/>
              <w:right w:val="nil"/>
            </w:tcBorders>
            <w:shd w:val="clear" w:color="auto" w:fill="auto"/>
            <w:noWrap/>
            <w:vAlign w:val="center"/>
            <w:hideMark/>
          </w:tcPr>
          <w:p w14:paraId="49DF5720" w14:textId="64F4B0E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$ 3,891.88</w:t>
            </w:r>
          </w:p>
        </w:tc>
        <w:tc>
          <w:tcPr>
            <w:tcW w:w="381" w:type="pct"/>
            <w:tcBorders>
              <w:top w:val="nil"/>
              <w:left w:val="nil"/>
              <w:bottom w:val="nil"/>
              <w:right w:val="nil"/>
            </w:tcBorders>
            <w:shd w:val="clear" w:color="auto" w:fill="auto"/>
            <w:noWrap/>
            <w:vAlign w:val="center"/>
            <w:hideMark/>
          </w:tcPr>
          <w:p w14:paraId="181E3E25" w14:textId="26D9FDC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$ 3,919.12</w:t>
            </w:r>
          </w:p>
        </w:tc>
        <w:tc>
          <w:tcPr>
            <w:tcW w:w="367" w:type="pct"/>
            <w:tcBorders>
              <w:top w:val="nil"/>
              <w:left w:val="nil"/>
              <w:bottom w:val="nil"/>
              <w:right w:val="nil"/>
            </w:tcBorders>
            <w:shd w:val="clear" w:color="auto" w:fill="auto"/>
            <w:noWrap/>
            <w:vAlign w:val="center"/>
            <w:hideMark/>
          </w:tcPr>
          <w:p w14:paraId="5B42CAE9" w14:textId="7996B7E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$ 3,946.56</w:t>
            </w:r>
          </w:p>
        </w:tc>
        <w:tc>
          <w:tcPr>
            <w:tcW w:w="367" w:type="pct"/>
            <w:tcBorders>
              <w:top w:val="nil"/>
              <w:left w:val="nil"/>
              <w:bottom w:val="nil"/>
              <w:right w:val="nil"/>
            </w:tcBorders>
            <w:shd w:val="clear" w:color="auto" w:fill="auto"/>
            <w:noWrap/>
            <w:vAlign w:val="center"/>
            <w:hideMark/>
          </w:tcPr>
          <w:p w14:paraId="2C6F32B3" w14:textId="6045EA9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$ 3,974.18</w:t>
            </w:r>
          </w:p>
        </w:tc>
        <w:tc>
          <w:tcPr>
            <w:tcW w:w="459" w:type="pct"/>
            <w:tcBorders>
              <w:top w:val="nil"/>
              <w:left w:val="nil"/>
              <w:bottom w:val="nil"/>
              <w:right w:val="nil"/>
            </w:tcBorders>
            <w:shd w:val="clear" w:color="auto" w:fill="auto"/>
            <w:noWrap/>
            <w:vAlign w:val="center"/>
            <w:hideMark/>
          </w:tcPr>
          <w:p w14:paraId="40F8BFA4" w14:textId="232A582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$ 4,002.00</w:t>
            </w:r>
          </w:p>
        </w:tc>
      </w:tr>
      <w:tr w:rsidR="00955E80" w:rsidRPr="00DE7693" w14:paraId="25FFB685" w14:textId="77777777" w:rsidTr="0093504A">
        <w:trPr>
          <w:trHeight w:val="315"/>
        </w:trPr>
        <w:tc>
          <w:tcPr>
            <w:tcW w:w="487" w:type="pct"/>
            <w:tcBorders>
              <w:top w:val="nil"/>
              <w:left w:val="nil"/>
              <w:bottom w:val="nil"/>
              <w:right w:val="nil"/>
            </w:tcBorders>
            <w:shd w:val="clear" w:color="auto" w:fill="auto"/>
            <w:noWrap/>
            <w:vAlign w:val="center"/>
            <w:hideMark/>
          </w:tcPr>
          <w:p w14:paraId="2C34ED13"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81</w:t>
            </w:r>
          </w:p>
        </w:tc>
        <w:tc>
          <w:tcPr>
            <w:tcW w:w="367" w:type="pct"/>
            <w:tcBorders>
              <w:top w:val="nil"/>
              <w:left w:val="nil"/>
              <w:bottom w:val="nil"/>
              <w:right w:val="nil"/>
            </w:tcBorders>
            <w:shd w:val="clear" w:color="auto" w:fill="auto"/>
            <w:noWrap/>
            <w:vAlign w:val="center"/>
            <w:hideMark/>
          </w:tcPr>
          <w:p w14:paraId="0577BF15" w14:textId="3933DD2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$ 3,777.20</w:t>
            </w:r>
          </w:p>
        </w:tc>
        <w:tc>
          <w:tcPr>
            <w:tcW w:w="367" w:type="pct"/>
            <w:tcBorders>
              <w:top w:val="nil"/>
              <w:left w:val="nil"/>
              <w:bottom w:val="nil"/>
              <w:right w:val="nil"/>
            </w:tcBorders>
            <w:shd w:val="clear" w:color="auto" w:fill="auto"/>
            <w:noWrap/>
            <w:vAlign w:val="center"/>
            <w:hideMark/>
          </w:tcPr>
          <w:p w14:paraId="5DEA3F8D" w14:textId="7920DE5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$ 3,803.64</w:t>
            </w:r>
          </w:p>
        </w:tc>
        <w:tc>
          <w:tcPr>
            <w:tcW w:w="367" w:type="pct"/>
            <w:tcBorders>
              <w:top w:val="nil"/>
              <w:left w:val="nil"/>
              <w:bottom w:val="nil"/>
              <w:right w:val="nil"/>
            </w:tcBorders>
            <w:shd w:val="clear" w:color="auto" w:fill="auto"/>
            <w:noWrap/>
            <w:vAlign w:val="center"/>
            <w:hideMark/>
          </w:tcPr>
          <w:p w14:paraId="7E94E387" w14:textId="4AA3FAE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$ 3,830.26</w:t>
            </w:r>
          </w:p>
        </w:tc>
        <w:tc>
          <w:tcPr>
            <w:tcW w:w="367" w:type="pct"/>
            <w:tcBorders>
              <w:top w:val="nil"/>
              <w:left w:val="nil"/>
              <w:bottom w:val="nil"/>
              <w:right w:val="nil"/>
            </w:tcBorders>
            <w:shd w:val="clear" w:color="auto" w:fill="auto"/>
            <w:noWrap/>
            <w:vAlign w:val="center"/>
            <w:hideMark/>
          </w:tcPr>
          <w:p w14:paraId="30E9B40B" w14:textId="39CA8D7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$ 3,857.07</w:t>
            </w:r>
          </w:p>
        </w:tc>
        <w:tc>
          <w:tcPr>
            <w:tcW w:w="367" w:type="pct"/>
            <w:tcBorders>
              <w:top w:val="nil"/>
              <w:left w:val="nil"/>
              <w:bottom w:val="nil"/>
              <w:right w:val="nil"/>
            </w:tcBorders>
            <w:shd w:val="clear" w:color="auto" w:fill="auto"/>
            <w:noWrap/>
            <w:vAlign w:val="center"/>
            <w:hideMark/>
          </w:tcPr>
          <w:p w14:paraId="10ACE988" w14:textId="2BD047C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$ 3,884.07</w:t>
            </w:r>
          </w:p>
        </w:tc>
        <w:tc>
          <w:tcPr>
            <w:tcW w:w="367" w:type="pct"/>
            <w:tcBorders>
              <w:top w:val="nil"/>
              <w:left w:val="nil"/>
              <w:bottom w:val="nil"/>
              <w:right w:val="nil"/>
            </w:tcBorders>
            <w:shd w:val="clear" w:color="auto" w:fill="auto"/>
            <w:noWrap/>
            <w:vAlign w:val="center"/>
            <w:hideMark/>
          </w:tcPr>
          <w:p w14:paraId="5487D096" w14:textId="78BBA39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$ 3,911.26</w:t>
            </w:r>
          </w:p>
        </w:tc>
        <w:tc>
          <w:tcPr>
            <w:tcW w:w="367" w:type="pct"/>
            <w:tcBorders>
              <w:top w:val="nil"/>
              <w:left w:val="nil"/>
              <w:bottom w:val="nil"/>
              <w:right w:val="nil"/>
            </w:tcBorders>
            <w:shd w:val="clear" w:color="auto" w:fill="auto"/>
            <w:noWrap/>
            <w:vAlign w:val="center"/>
            <w:hideMark/>
          </w:tcPr>
          <w:p w14:paraId="7959DD96" w14:textId="22F4A5F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$ 3,938.64</w:t>
            </w:r>
          </w:p>
        </w:tc>
        <w:tc>
          <w:tcPr>
            <w:tcW w:w="367" w:type="pct"/>
            <w:tcBorders>
              <w:top w:val="nil"/>
              <w:left w:val="nil"/>
              <w:bottom w:val="nil"/>
              <w:right w:val="nil"/>
            </w:tcBorders>
            <w:shd w:val="clear" w:color="auto" w:fill="auto"/>
            <w:noWrap/>
            <w:vAlign w:val="center"/>
            <w:hideMark/>
          </w:tcPr>
          <w:p w14:paraId="0796AE32" w14:textId="67CFE00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$ 3,966.21</w:t>
            </w:r>
          </w:p>
        </w:tc>
        <w:tc>
          <w:tcPr>
            <w:tcW w:w="381" w:type="pct"/>
            <w:tcBorders>
              <w:top w:val="nil"/>
              <w:left w:val="nil"/>
              <w:bottom w:val="nil"/>
              <w:right w:val="nil"/>
            </w:tcBorders>
            <w:shd w:val="clear" w:color="auto" w:fill="auto"/>
            <w:noWrap/>
            <w:vAlign w:val="center"/>
            <w:hideMark/>
          </w:tcPr>
          <w:p w14:paraId="3AA55A74" w14:textId="1F1013A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$ 3,993.98</w:t>
            </w:r>
          </w:p>
        </w:tc>
        <w:tc>
          <w:tcPr>
            <w:tcW w:w="367" w:type="pct"/>
            <w:tcBorders>
              <w:top w:val="nil"/>
              <w:left w:val="nil"/>
              <w:bottom w:val="nil"/>
              <w:right w:val="nil"/>
            </w:tcBorders>
            <w:shd w:val="clear" w:color="auto" w:fill="auto"/>
            <w:noWrap/>
            <w:vAlign w:val="center"/>
            <w:hideMark/>
          </w:tcPr>
          <w:p w14:paraId="748BE702" w14:textId="087798F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$ 4,021.93</w:t>
            </w:r>
          </w:p>
        </w:tc>
        <w:tc>
          <w:tcPr>
            <w:tcW w:w="367" w:type="pct"/>
            <w:tcBorders>
              <w:top w:val="nil"/>
              <w:left w:val="nil"/>
              <w:bottom w:val="nil"/>
              <w:right w:val="nil"/>
            </w:tcBorders>
            <w:shd w:val="clear" w:color="auto" w:fill="auto"/>
            <w:noWrap/>
            <w:vAlign w:val="center"/>
            <w:hideMark/>
          </w:tcPr>
          <w:p w14:paraId="362A33E2" w14:textId="6079919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$ 4,050.09</w:t>
            </w:r>
          </w:p>
        </w:tc>
        <w:tc>
          <w:tcPr>
            <w:tcW w:w="459" w:type="pct"/>
            <w:tcBorders>
              <w:top w:val="nil"/>
              <w:left w:val="nil"/>
              <w:bottom w:val="nil"/>
              <w:right w:val="nil"/>
            </w:tcBorders>
            <w:shd w:val="clear" w:color="auto" w:fill="auto"/>
            <w:noWrap/>
            <w:vAlign w:val="center"/>
            <w:hideMark/>
          </w:tcPr>
          <w:p w14:paraId="0C153E32" w14:textId="792576D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$ 4,078.44</w:t>
            </w:r>
          </w:p>
        </w:tc>
      </w:tr>
      <w:tr w:rsidR="00955E80" w:rsidRPr="00DE7693" w14:paraId="2A46D13C" w14:textId="77777777" w:rsidTr="0093504A">
        <w:trPr>
          <w:trHeight w:val="315"/>
        </w:trPr>
        <w:tc>
          <w:tcPr>
            <w:tcW w:w="487" w:type="pct"/>
            <w:tcBorders>
              <w:top w:val="nil"/>
              <w:left w:val="nil"/>
              <w:bottom w:val="nil"/>
              <w:right w:val="nil"/>
            </w:tcBorders>
            <w:shd w:val="clear" w:color="auto" w:fill="auto"/>
            <w:noWrap/>
            <w:vAlign w:val="center"/>
            <w:hideMark/>
          </w:tcPr>
          <w:p w14:paraId="5E09C230"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82</w:t>
            </w:r>
          </w:p>
        </w:tc>
        <w:tc>
          <w:tcPr>
            <w:tcW w:w="367" w:type="pct"/>
            <w:tcBorders>
              <w:top w:val="nil"/>
              <w:left w:val="nil"/>
              <w:bottom w:val="nil"/>
              <w:right w:val="nil"/>
            </w:tcBorders>
            <w:shd w:val="clear" w:color="auto" w:fill="auto"/>
            <w:noWrap/>
            <w:vAlign w:val="center"/>
            <w:hideMark/>
          </w:tcPr>
          <w:p w14:paraId="376B9C48" w14:textId="226669F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$ 3,848.64</w:t>
            </w:r>
          </w:p>
        </w:tc>
        <w:tc>
          <w:tcPr>
            <w:tcW w:w="367" w:type="pct"/>
            <w:tcBorders>
              <w:top w:val="nil"/>
              <w:left w:val="nil"/>
              <w:bottom w:val="nil"/>
              <w:right w:val="nil"/>
            </w:tcBorders>
            <w:shd w:val="clear" w:color="auto" w:fill="auto"/>
            <w:noWrap/>
            <w:vAlign w:val="center"/>
            <w:hideMark/>
          </w:tcPr>
          <w:p w14:paraId="36573EC3" w14:textId="5E81819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$ 3,875.58</w:t>
            </w:r>
          </w:p>
        </w:tc>
        <w:tc>
          <w:tcPr>
            <w:tcW w:w="367" w:type="pct"/>
            <w:tcBorders>
              <w:top w:val="nil"/>
              <w:left w:val="nil"/>
              <w:bottom w:val="nil"/>
              <w:right w:val="nil"/>
            </w:tcBorders>
            <w:shd w:val="clear" w:color="auto" w:fill="auto"/>
            <w:noWrap/>
            <w:vAlign w:val="center"/>
            <w:hideMark/>
          </w:tcPr>
          <w:p w14:paraId="4C0F990E" w14:textId="30A35E4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$ 3,902.71</w:t>
            </w:r>
          </w:p>
        </w:tc>
        <w:tc>
          <w:tcPr>
            <w:tcW w:w="367" w:type="pct"/>
            <w:tcBorders>
              <w:top w:val="nil"/>
              <w:left w:val="nil"/>
              <w:bottom w:val="nil"/>
              <w:right w:val="nil"/>
            </w:tcBorders>
            <w:shd w:val="clear" w:color="auto" w:fill="auto"/>
            <w:noWrap/>
            <w:vAlign w:val="center"/>
            <w:hideMark/>
          </w:tcPr>
          <w:p w14:paraId="0D6F7C3D" w14:textId="42DF66D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$ 3,930.03</w:t>
            </w:r>
          </w:p>
        </w:tc>
        <w:tc>
          <w:tcPr>
            <w:tcW w:w="367" w:type="pct"/>
            <w:tcBorders>
              <w:top w:val="nil"/>
              <w:left w:val="nil"/>
              <w:bottom w:val="nil"/>
              <w:right w:val="nil"/>
            </w:tcBorders>
            <w:shd w:val="clear" w:color="auto" w:fill="auto"/>
            <w:noWrap/>
            <w:vAlign w:val="center"/>
            <w:hideMark/>
          </w:tcPr>
          <w:p w14:paraId="08FDF4F3" w14:textId="09FAE5B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$ 3,957.54</w:t>
            </w:r>
          </w:p>
        </w:tc>
        <w:tc>
          <w:tcPr>
            <w:tcW w:w="367" w:type="pct"/>
            <w:tcBorders>
              <w:top w:val="nil"/>
              <w:left w:val="nil"/>
              <w:bottom w:val="nil"/>
              <w:right w:val="nil"/>
            </w:tcBorders>
            <w:shd w:val="clear" w:color="auto" w:fill="auto"/>
            <w:noWrap/>
            <w:vAlign w:val="center"/>
            <w:hideMark/>
          </w:tcPr>
          <w:p w14:paraId="11AAB804" w14:textId="514F562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$ 3,985.24</w:t>
            </w:r>
          </w:p>
        </w:tc>
        <w:tc>
          <w:tcPr>
            <w:tcW w:w="367" w:type="pct"/>
            <w:tcBorders>
              <w:top w:val="nil"/>
              <w:left w:val="nil"/>
              <w:bottom w:val="nil"/>
              <w:right w:val="nil"/>
            </w:tcBorders>
            <w:shd w:val="clear" w:color="auto" w:fill="auto"/>
            <w:noWrap/>
            <w:vAlign w:val="center"/>
            <w:hideMark/>
          </w:tcPr>
          <w:p w14:paraId="5D622B99" w14:textId="715095A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$ 4,013.14</w:t>
            </w:r>
          </w:p>
        </w:tc>
        <w:tc>
          <w:tcPr>
            <w:tcW w:w="367" w:type="pct"/>
            <w:tcBorders>
              <w:top w:val="nil"/>
              <w:left w:val="nil"/>
              <w:bottom w:val="nil"/>
              <w:right w:val="nil"/>
            </w:tcBorders>
            <w:shd w:val="clear" w:color="auto" w:fill="auto"/>
            <w:noWrap/>
            <w:vAlign w:val="center"/>
            <w:hideMark/>
          </w:tcPr>
          <w:p w14:paraId="1A2F64A0" w14:textId="3D92EE7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$ 4,041.23</w:t>
            </w:r>
          </w:p>
        </w:tc>
        <w:tc>
          <w:tcPr>
            <w:tcW w:w="381" w:type="pct"/>
            <w:tcBorders>
              <w:top w:val="nil"/>
              <w:left w:val="nil"/>
              <w:bottom w:val="nil"/>
              <w:right w:val="nil"/>
            </w:tcBorders>
            <w:shd w:val="clear" w:color="auto" w:fill="auto"/>
            <w:noWrap/>
            <w:vAlign w:val="center"/>
            <w:hideMark/>
          </w:tcPr>
          <w:p w14:paraId="27341203" w14:textId="02995A4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$ 4,069.52</w:t>
            </w:r>
          </w:p>
        </w:tc>
        <w:tc>
          <w:tcPr>
            <w:tcW w:w="367" w:type="pct"/>
            <w:tcBorders>
              <w:top w:val="nil"/>
              <w:left w:val="nil"/>
              <w:bottom w:val="nil"/>
              <w:right w:val="nil"/>
            </w:tcBorders>
            <w:shd w:val="clear" w:color="auto" w:fill="auto"/>
            <w:noWrap/>
            <w:vAlign w:val="center"/>
            <w:hideMark/>
          </w:tcPr>
          <w:p w14:paraId="13A3C64C" w14:textId="7BF7E2B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$ 4,098.00</w:t>
            </w:r>
          </w:p>
        </w:tc>
        <w:tc>
          <w:tcPr>
            <w:tcW w:w="367" w:type="pct"/>
            <w:tcBorders>
              <w:top w:val="nil"/>
              <w:left w:val="nil"/>
              <w:bottom w:val="nil"/>
              <w:right w:val="nil"/>
            </w:tcBorders>
            <w:shd w:val="clear" w:color="auto" w:fill="auto"/>
            <w:noWrap/>
            <w:vAlign w:val="center"/>
            <w:hideMark/>
          </w:tcPr>
          <w:p w14:paraId="0CFB16D9" w14:textId="446B5C3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$ 4,126.69</w:t>
            </w:r>
          </w:p>
        </w:tc>
        <w:tc>
          <w:tcPr>
            <w:tcW w:w="459" w:type="pct"/>
            <w:tcBorders>
              <w:top w:val="nil"/>
              <w:left w:val="nil"/>
              <w:bottom w:val="nil"/>
              <w:right w:val="nil"/>
            </w:tcBorders>
            <w:shd w:val="clear" w:color="auto" w:fill="auto"/>
            <w:noWrap/>
            <w:vAlign w:val="center"/>
            <w:hideMark/>
          </w:tcPr>
          <w:p w14:paraId="17A83004" w14:textId="3F9A09A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$ 4,155.58</w:t>
            </w:r>
          </w:p>
        </w:tc>
      </w:tr>
      <w:tr w:rsidR="00955E80" w:rsidRPr="00DE7693" w14:paraId="09684D31" w14:textId="77777777" w:rsidTr="0093504A">
        <w:trPr>
          <w:trHeight w:val="315"/>
        </w:trPr>
        <w:tc>
          <w:tcPr>
            <w:tcW w:w="487" w:type="pct"/>
            <w:tcBorders>
              <w:top w:val="nil"/>
              <w:left w:val="nil"/>
              <w:bottom w:val="nil"/>
              <w:right w:val="nil"/>
            </w:tcBorders>
            <w:shd w:val="clear" w:color="auto" w:fill="auto"/>
            <w:noWrap/>
            <w:vAlign w:val="center"/>
            <w:hideMark/>
          </w:tcPr>
          <w:p w14:paraId="79D5C515"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83</w:t>
            </w:r>
          </w:p>
        </w:tc>
        <w:tc>
          <w:tcPr>
            <w:tcW w:w="367" w:type="pct"/>
            <w:tcBorders>
              <w:top w:val="nil"/>
              <w:left w:val="nil"/>
              <w:bottom w:val="nil"/>
              <w:right w:val="nil"/>
            </w:tcBorders>
            <w:shd w:val="clear" w:color="auto" w:fill="auto"/>
            <w:noWrap/>
            <w:vAlign w:val="center"/>
            <w:hideMark/>
          </w:tcPr>
          <w:p w14:paraId="18F6B21D" w14:textId="72B96BF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$ 3,920.66</w:t>
            </w:r>
          </w:p>
        </w:tc>
        <w:tc>
          <w:tcPr>
            <w:tcW w:w="367" w:type="pct"/>
            <w:tcBorders>
              <w:top w:val="nil"/>
              <w:left w:val="nil"/>
              <w:bottom w:val="nil"/>
              <w:right w:val="nil"/>
            </w:tcBorders>
            <w:shd w:val="clear" w:color="auto" w:fill="auto"/>
            <w:noWrap/>
            <w:vAlign w:val="center"/>
            <w:hideMark/>
          </w:tcPr>
          <w:p w14:paraId="4B1BC333" w14:textId="08B6FF0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$ 3,948.10</w:t>
            </w:r>
          </w:p>
        </w:tc>
        <w:tc>
          <w:tcPr>
            <w:tcW w:w="367" w:type="pct"/>
            <w:tcBorders>
              <w:top w:val="nil"/>
              <w:left w:val="nil"/>
              <w:bottom w:val="nil"/>
              <w:right w:val="nil"/>
            </w:tcBorders>
            <w:shd w:val="clear" w:color="auto" w:fill="auto"/>
            <w:noWrap/>
            <w:vAlign w:val="center"/>
            <w:hideMark/>
          </w:tcPr>
          <w:p w14:paraId="031C4C01" w14:textId="3514858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$ 3,975.74</w:t>
            </w:r>
          </w:p>
        </w:tc>
        <w:tc>
          <w:tcPr>
            <w:tcW w:w="367" w:type="pct"/>
            <w:tcBorders>
              <w:top w:val="nil"/>
              <w:left w:val="nil"/>
              <w:bottom w:val="nil"/>
              <w:right w:val="nil"/>
            </w:tcBorders>
            <w:shd w:val="clear" w:color="auto" w:fill="auto"/>
            <w:noWrap/>
            <w:vAlign w:val="center"/>
            <w:hideMark/>
          </w:tcPr>
          <w:p w14:paraId="6F9C78FC" w14:textId="14A29DB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$ 4,003.57</w:t>
            </w:r>
          </w:p>
        </w:tc>
        <w:tc>
          <w:tcPr>
            <w:tcW w:w="367" w:type="pct"/>
            <w:tcBorders>
              <w:top w:val="nil"/>
              <w:left w:val="nil"/>
              <w:bottom w:val="nil"/>
              <w:right w:val="nil"/>
            </w:tcBorders>
            <w:shd w:val="clear" w:color="auto" w:fill="auto"/>
            <w:noWrap/>
            <w:vAlign w:val="center"/>
            <w:hideMark/>
          </w:tcPr>
          <w:p w14:paraId="60DA4559" w14:textId="2B774C0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$ 4,031.59</w:t>
            </w:r>
          </w:p>
        </w:tc>
        <w:tc>
          <w:tcPr>
            <w:tcW w:w="367" w:type="pct"/>
            <w:tcBorders>
              <w:top w:val="nil"/>
              <w:left w:val="nil"/>
              <w:bottom w:val="nil"/>
              <w:right w:val="nil"/>
            </w:tcBorders>
            <w:shd w:val="clear" w:color="auto" w:fill="auto"/>
            <w:noWrap/>
            <w:vAlign w:val="center"/>
            <w:hideMark/>
          </w:tcPr>
          <w:p w14:paraId="30A3442B" w14:textId="45E7794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$ 4,059.82</w:t>
            </w:r>
          </w:p>
        </w:tc>
        <w:tc>
          <w:tcPr>
            <w:tcW w:w="367" w:type="pct"/>
            <w:tcBorders>
              <w:top w:val="nil"/>
              <w:left w:val="nil"/>
              <w:bottom w:val="nil"/>
              <w:right w:val="nil"/>
            </w:tcBorders>
            <w:shd w:val="clear" w:color="auto" w:fill="auto"/>
            <w:noWrap/>
            <w:vAlign w:val="center"/>
            <w:hideMark/>
          </w:tcPr>
          <w:p w14:paraId="027B017D" w14:textId="2198E08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$ 4,088.23</w:t>
            </w:r>
          </w:p>
        </w:tc>
        <w:tc>
          <w:tcPr>
            <w:tcW w:w="367" w:type="pct"/>
            <w:tcBorders>
              <w:top w:val="nil"/>
              <w:left w:val="nil"/>
              <w:bottom w:val="nil"/>
              <w:right w:val="nil"/>
            </w:tcBorders>
            <w:shd w:val="clear" w:color="auto" w:fill="auto"/>
            <w:noWrap/>
            <w:vAlign w:val="center"/>
            <w:hideMark/>
          </w:tcPr>
          <w:p w14:paraId="43F4C00C" w14:textId="536C981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$ 4,116.85</w:t>
            </w:r>
          </w:p>
        </w:tc>
        <w:tc>
          <w:tcPr>
            <w:tcW w:w="381" w:type="pct"/>
            <w:tcBorders>
              <w:top w:val="nil"/>
              <w:left w:val="nil"/>
              <w:bottom w:val="nil"/>
              <w:right w:val="nil"/>
            </w:tcBorders>
            <w:shd w:val="clear" w:color="auto" w:fill="auto"/>
            <w:noWrap/>
            <w:vAlign w:val="center"/>
            <w:hideMark/>
          </w:tcPr>
          <w:p w14:paraId="1F786993" w14:textId="0671CA1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$ 4,145.67</w:t>
            </w:r>
          </w:p>
        </w:tc>
        <w:tc>
          <w:tcPr>
            <w:tcW w:w="367" w:type="pct"/>
            <w:tcBorders>
              <w:top w:val="nil"/>
              <w:left w:val="nil"/>
              <w:bottom w:val="nil"/>
              <w:right w:val="nil"/>
            </w:tcBorders>
            <w:shd w:val="clear" w:color="auto" w:fill="auto"/>
            <w:noWrap/>
            <w:vAlign w:val="center"/>
            <w:hideMark/>
          </w:tcPr>
          <w:p w14:paraId="6976F561" w14:textId="794A036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$ 4,174.69</w:t>
            </w:r>
          </w:p>
        </w:tc>
        <w:tc>
          <w:tcPr>
            <w:tcW w:w="367" w:type="pct"/>
            <w:tcBorders>
              <w:top w:val="nil"/>
              <w:left w:val="nil"/>
              <w:bottom w:val="nil"/>
              <w:right w:val="nil"/>
            </w:tcBorders>
            <w:shd w:val="clear" w:color="auto" w:fill="auto"/>
            <w:noWrap/>
            <w:vAlign w:val="center"/>
            <w:hideMark/>
          </w:tcPr>
          <w:p w14:paraId="13B0874C" w14:textId="7586B5C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$ 4,203.91</w:t>
            </w:r>
          </w:p>
        </w:tc>
        <w:tc>
          <w:tcPr>
            <w:tcW w:w="459" w:type="pct"/>
            <w:tcBorders>
              <w:top w:val="nil"/>
              <w:left w:val="nil"/>
              <w:bottom w:val="nil"/>
              <w:right w:val="nil"/>
            </w:tcBorders>
            <w:shd w:val="clear" w:color="auto" w:fill="auto"/>
            <w:noWrap/>
            <w:vAlign w:val="center"/>
            <w:hideMark/>
          </w:tcPr>
          <w:p w14:paraId="76432827" w14:textId="7B6CC3F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$ 4,233.34</w:t>
            </w:r>
          </w:p>
        </w:tc>
      </w:tr>
      <w:tr w:rsidR="00955E80" w:rsidRPr="00DE7693" w14:paraId="66ECDA68" w14:textId="77777777" w:rsidTr="0093504A">
        <w:trPr>
          <w:trHeight w:val="315"/>
        </w:trPr>
        <w:tc>
          <w:tcPr>
            <w:tcW w:w="487" w:type="pct"/>
            <w:tcBorders>
              <w:top w:val="nil"/>
              <w:left w:val="nil"/>
              <w:bottom w:val="nil"/>
              <w:right w:val="nil"/>
            </w:tcBorders>
            <w:shd w:val="clear" w:color="auto" w:fill="auto"/>
            <w:noWrap/>
            <w:vAlign w:val="center"/>
            <w:hideMark/>
          </w:tcPr>
          <w:p w14:paraId="01660F5F"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84</w:t>
            </w:r>
          </w:p>
        </w:tc>
        <w:tc>
          <w:tcPr>
            <w:tcW w:w="367" w:type="pct"/>
            <w:tcBorders>
              <w:top w:val="nil"/>
              <w:left w:val="nil"/>
              <w:bottom w:val="nil"/>
              <w:right w:val="nil"/>
            </w:tcBorders>
            <w:shd w:val="clear" w:color="auto" w:fill="auto"/>
            <w:noWrap/>
            <w:vAlign w:val="center"/>
            <w:hideMark/>
          </w:tcPr>
          <w:p w14:paraId="43685653" w14:textId="0A352C6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$ 3,993.31</w:t>
            </w:r>
          </w:p>
        </w:tc>
        <w:tc>
          <w:tcPr>
            <w:tcW w:w="367" w:type="pct"/>
            <w:tcBorders>
              <w:top w:val="nil"/>
              <w:left w:val="nil"/>
              <w:bottom w:val="nil"/>
              <w:right w:val="nil"/>
            </w:tcBorders>
            <w:shd w:val="clear" w:color="auto" w:fill="auto"/>
            <w:noWrap/>
            <w:vAlign w:val="center"/>
            <w:hideMark/>
          </w:tcPr>
          <w:p w14:paraId="14C48B71" w14:textId="576ADDE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$ 4,021.26</w:t>
            </w:r>
          </w:p>
        </w:tc>
        <w:tc>
          <w:tcPr>
            <w:tcW w:w="367" w:type="pct"/>
            <w:tcBorders>
              <w:top w:val="nil"/>
              <w:left w:val="nil"/>
              <w:bottom w:val="nil"/>
              <w:right w:val="nil"/>
            </w:tcBorders>
            <w:shd w:val="clear" w:color="auto" w:fill="auto"/>
            <w:noWrap/>
            <w:vAlign w:val="center"/>
            <w:hideMark/>
          </w:tcPr>
          <w:p w14:paraId="53263276" w14:textId="09AE74F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$ 4,049.41</w:t>
            </w:r>
          </w:p>
        </w:tc>
        <w:tc>
          <w:tcPr>
            <w:tcW w:w="367" w:type="pct"/>
            <w:tcBorders>
              <w:top w:val="nil"/>
              <w:left w:val="nil"/>
              <w:bottom w:val="nil"/>
              <w:right w:val="nil"/>
            </w:tcBorders>
            <w:shd w:val="clear" w:color="auto" w:fill="auto"/>
            <w:noWrap/>
            <w:vAlign w:val="center"/>
            <w:hideMark/>
          </w:tcPr>
          <w:p w14:paraId="7B6AAC7C" w14:textId="41D6889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$ 4,077.76</w:t>
            </w:r>
          </w:p>
        </w:tc>
        <w:tc>
          <w:tcPr>
            <w:tcW w:w="367" w:type="pct"/>
            <w:tcBorders>
              <w:top w:val="nil"/>
              <w:left w:val="nil"/>
              <w:bottom w:val="nil"/>
              <w:right w:val="nil"/>
            </w:tcBorders>
            <w:shd w:val="clear" w:color="auto" w:fill="auto"/>
            <w:noWrap/>
            <w:vAlign w:val="center"/>
            <w:hideMark/>
          </w:tcPr>
          <w:p w14:paraId="46680629" w14:textId="47C5EF6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$ 4,106.30</w:t>
            </w:r>
          </w:p>
        </w:tc>
        <w:tc>
          <w:tcPr>
            <w:tcW w:w="367" w:type="pct"/>
            <w:tcBorders>
              <w:top w:val="nil"/>
              <w:left w:val="nil"/>
              <w:bottom w:val="nil"/>
              <w:right w:val="nil"/>
            </w:tcBorders>
            <w:shd w:val="clear" w:color="auto" w:fill="auto"/>
            <w:noWrap/>
            <w:vAlign w:val="center"/>
            <w:hideMark/>
          </w:tcPr>
          <w:p w14:paraId="1FC12924" w14:textId="02DE571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$ 4,135.04</w:t>
            </w:r>
          </w:p>
        </w:tc>
        <w:tc>
          <w:tcPr>
            <w:tcW w:w="367" w:type="pct"/>
            <w:tcBorders>
              <w:top w:val="nil"/>
              <w:left w:val="nil"/>
              <w:bottom w:val="nil"/>
              <w:right w:val="nil"/>
            </w:tcBorders>
            <w:shd w:val="clear" w:color="auto" w:fill="auto"/>
            <w:noWrap/>
            <w:vAlign w:val="center"/>
            <w:hideMark/>
          </w:tcPr>
          <w:p w14:paraId="5054002D" w14:textId="0A4E945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$ 4,163.99</w:t>
            </w:r>
          </w:p>
        </w:tc>
        <w:tc>
          <w:tcPr>
            <w:tcW w:w="367" w:type="pct"/>
            <w:tcBorders>
              <w:top w:val="nil"/>
              <w:left w:val="nil"/>
              <w:bottom w:val="nil"/>
              <w:right w:val="nil"/>
            </w:tcBorders>
            <w:shd w:val="clear" w:color="auto" w:fill="auto"/>
            <w:noWrap/>
            <w:vAlign w:val="center"/>
            <w:hideMark/>
          </w:tcPr>
          <w:p w14:paraId="41979DBB" w14:textId="530DC7F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$ 4,193.14</w:t>
            </w:r>
          </w:p>
        </w:tc>
        <w:tc>
          <w:tcPr>
            <w:tcW w:w="381" w:type="pct"/>
            <w:tcBorders>
              <w:top w:val="nil"/>
              <w:left w:val="nil"/>
              <w:bottom w:val="nil"/>
              <w:right w:val="nil"/>
            </w:tcBorders>
            <w:shd w:val="clear" w:color="auto" w:fill="auto"/>
            <w:noWrap/>
            <w:vAlign w:val="center"/>
            <w:hideMark/>
          </w:tcPr>
          <w:p w14:paraId="708AF189" w14:textId="6F4900A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$ 4,222.49</w:t>
            </w:r>
          </w:p>
        </w:tc>
        <w:tc>
          <w:tcPr>
            <w:tcW w:w="367" w:type="pct"/>
            <w:tcBorders>
              <w:top w:val="nil"/>
              <w:left w:val="nil"/>
              <w:bottom w:val="nil"/>
              <w:right w:val="nil"/>
            </w:tcBorders>
            <w:shd w:val="clear" w:color="auto" w:fill="auto"/>
            <w:noWrap/>
            <w:vAlign w:val="center"/>
            <w:hideMark/>
          </w:tcPr>
          <w:p w14:paraId="1D611679" w14:textId="4DEC145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$ 4,252.05</w:t>
            </w:r>
          </w:p>
        </w:tc>
        <w:tc>
          <w:tcPr>
            <w:tcW w:w="367" w:type="pct"/>
            <w:tcBorders>
              <w:top w:val="nil"/>
              <w:left w:val="nil"/>
              <w:bottom w:val="nil"/>
              <w:right w:val="nil"/>
            </w:tcBorders>
            <w:shd w:val="clear" w:color="auto" w:fill="auto"/>
            <w:noWrap/>
            <w:vAlign w:val="center"/>
            <w:hideMark/>
          </w:tcPr>
          <w:p w14:paraId="30A7E39E" w14:textId="149831A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$ 4,281.81</w:t>
            </w:r>
          </w:p>
        </w:tc>
        <w:tc>
          <w:tcPr>
            <w:tcW w:w="459" w:type="pct"/>
            <w:tcBorders>
              <w:top w:val="nil"/>
              <w:left w:val="nil"/>
              <w:bottom w:val="nil"/>
              <w:right w:val="nil"/>
            </w:tcBorders>
            <w:shd w:val="clear" w:color="auto" w:fill="auto"/>
            <w:noWrap/>
            <w:vAlign w:val="center"/>
            <w:hideMark/>
          </w:tcPr>
          <w:p w14:paraId="33D3FF10" w14:textId="2A86CBA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$ 4,311.78</w:t>
            </w:r>
          </w:p>
        </w:tc>
      </w:tr>
      <w:tr w:rsidR="00955E80" w:rsidRPr="00DE7693" w14:paraId="2021BEC4" w14:textId="77777777" w:rsidTr="0093504A">
        <w:trPr>
          <w:trHeight w:val="315"/>
        </w:trPr>
        <w:tc>
          <w:tcPr>
            <w:tcW w:w="487" w:type="pct"/>
            <w:tcBorders>
              <w:top w:val="nil"/>
              <w:left w:val="nil"/>
              <w:bottom w:val="nil"/>
              <w:right w:val="nil"/>
            </w:tcBorders>
            <w:shd w:val="clear" w:color="auto" w:fill="auto"/>
            <w:noWrap/>
            <w:vAlign w:val="center"/>
            <w:hideMark/>
          </w:tcPr>
          <w:p w14:paraId="2783C091"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85</w:t>
            </w:r>
          </w:p>
        </w:tc>
        <w:tc>
          <w:tcPr>
            <w:tcW w:w="367" w:type="pct"/>
            <w:tcBorders>
              <w:top w:val="nil"/>
              <w:left w:val="nil"/>
              <w:bottom w:val="nil"/>
              <w:right w:val="nil"/>
            </w:tcBorders>
            <w:shd w:val="clear" w:color="auto" w:fill="auto"/>
            <w:noWrap/>
            <w:vAlign w:val="center"/>
            <w:hideMark/>
          </w:tcPr>
          <w:p w14:paraId="047F4D07" w14:textId="0161B3F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$ 4,066.57</w:t>
            </w:r>
          </w:p>
        </w:tc>
        <w:tc>
          <w:tcPr>
            <w:tcW w:w="367" w:type="pct"/>
            <w:tcBorders>
              <w:top w:val="nil"/>
              <w:left w:val="nil"/>
              <w:bottom w:val="nil"/>
              <w:right w:val="nil"/>
            </w:tcBorders>
            <w:shd w:val="clear" w:color="auto" w:fill="auto"/>
            <w:noWrap/>
            <w:vAlign w:val="center"/>
            <w:hideMark/>
          </w:tcPr>
          <w:p w14:paraId="22BAAA8F" w14:textId="75B0BDA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$ 4,095.03</w:t>
            </w:r>
          </w:p>
        </w:tc>
        <w:tc>
          <w:tcPr>
            <w:tcW w:w="367" w:type="pct"/>
            <w:tcBorders>
              <w:top w:val="nil"/>
              <w:left w:val="nil"/>
              <w:bottom w:val="nil"/>
              <w:right w:val="nil"/>
            </w:tcBorders>
            <w:shd w:val="clear" w:color="auto" w:fill="auto"/>
            <w:noWrap/>
            <w:vAlign w:val="center"/>
            <w:hideMark/>
          </w:tcPr>
          <w:p w14:paraId="6E2DFF72" w14:textId="213A85C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$ 4,123.70</w:t>
            </w:r>
          </w:p>
        </w:tc>
        <w:tc>
          <w:tcPr>
            <w:tcW w:w="367" w:type="pct"/>
            <w:tcBorders>
              <w:top w:val="nil"/>
              <w:left w:val="nil"/>
              <w:bottom w:val="nil"/>
              <w:right w:val="nil"/>
            </w:tcBorders>
            <w:shd w:val="clear" w:color="auto" w:fill="auto"/>
            <w:noWrap/>
            <w:vAlign w:val="center"/>
            <w:hideMark/>
          </w:tcPr>
          <w:p w14:paraId="75ADADE6" w14:textId="5FE5B84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$ 4,152.56</w:t>
            </w:r>
          </w:p>
        </w:tc>
        <w:tc>
          <w:tcPr>
            <w:tcW w:w="367" w:type="pct"/>
            <w:tcBorders>
              <w:top w:val="nil"/>
              <w:left w:val="nil"/>
              <w:bottom w:val="nil"/>
              <w:right w:val="nil"/>
            </w:tcBorders>
            <w:shd w:val="clear" w:color="auto" w:fill="auto"/>
            <w:noWrap/>
            <w:vAlign w:val="center"/>
            <w:hideMark/>
          </w:tcPr>
          <w:p w14:paraId="22F54991" w14:textId="32B20DB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$ 4,181.63</w:t>
            </w:r>
          </w:p>
        </w:tc>
        <w:tc>
          <w:tcPr>
            <w:tcW w:w="367" w:type="pct"/>
            <w:tcBorders>
              <w:top w:val="nil"/>
              <w:left w:val="nil"/>
              <w:bottom w:val="nil"/>
              <w:right w:val="nil"/>
            </w:tcBorders>
            <w:shd w:val="clear" w:color="auto" w:fill="auto"/>
            <w:noWrap/>
            <w:vAlign w:val="center"/>
            <w:hideMark/>
          </w:tcPr>
          <w:p w14:paraId="371400A4" w14:textId="423F4BB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$ 4,210.90</w:t>
            </w:r>
          </w:p>
        </w:tc>
        <w:tc>
          <w:tcPr>
            <w:tcW w:w="367" w:type="pct"/>
            <w:tcBorders>
              <w:top w:val="nil"/>
              <w:left w:val="nil"/>
              <w:bottom w:val="nil"/>
              <w:right w:val="nil"/>
            </w:tcBorders>
            <w:shd w:val="clear" w:color="auto" w:fill="auto"/>
            <w:noWrap/>
            <w:vAlign w:val="center"/>
            <w:hideMark/>
          </w:tcPr>
          <w:p w14:paraId="15695990" w14:textId="06B3571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$ 4,240.38</w:t>
            </w:r>
          </w:p>
        </w:tc>
        <w:tc>
          <w:tcPr>
            <w:tcW w:w="367" w:type="pct"/>
            <w:tcBorders>
              <w:top w:val="nil"/>
              <w:left w:val="nil"/>
              <w:bottom w:val="nil"/>
              <w:right w:val="nil"/>
            </w:tcBorders>
            <w:shd w:val="clear" w:color="auto" w:fill="auto"/>
            <w:noWrap/>
            <w:vAlign w:val="center"/>
            <w:hideMark/>
          </w:tcPr>
          <w:p w14:paraId="059DB5D1" w14:textId="6F776DA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$ 4,270.06</w:t>
            </w:r>
          </w:p>
        </w:tc>
        <w:tc>
          <w:tcPr>
            <w:tcW w:w="381" w:type="pct"/>
            <w:tcBorders>
              <w:top w:val="nil"/>
              <w:left w:val="nil"/>
              <w:bottom w:val="nil"/>
              <w:right w:val="nil"/>
            </w:tcBorders>
            <w:shd w:val="clear" w:color="auto" w:fill="auto"/>
            <w:noWrap/>
            <w:vAlign w:val="center"/>
            <w:hideMark/>
          </w:tcPr>
          <w:p w14:paraId="0E54D7DD" w14:textId="0F0EC45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$ 4,299.95</w:t>
            </w:r>
          </w:p>
        </w:tc>
        <w:tc>
          <w:tcPr>
            <w:tcW w:w="367" w:type="pct"/>
            <w:tcBorders>
              <w:top w:val="nil"/>
              <w:left w:val="nil"/>
              <w:bottom w:val="nil"/>
              <w:right w:val="nil"/>
            </w:tcBorders>
            <w:shd w:val="clear" w:color="auto" w:fill="auto"/>
            <w:noWrap/>
            <w:vAlign w:val="center"/>
            <w:hideMark/>
          </w:tcPr>
          <w:p w14:paraId="67E9F0F4" w14:textId="379BC8A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$ 4,330.05</w:t>
            </w:r>
          </w:p>
        </w:tc>
        <w:tc>
          <w:tcPr>
            <w:tcW w:w="367" w:type="pct"/>
            <w:tcBorders>
              <w:top w:val="nil"/>
              <w:left w:val="nil"/>
              <w:bottom w:val="nil"/>
              <w:right w:val="nil"/>
            </w:tcBorders>
            <w:shd w:val="clear" w:color="auto" w:fill="auto"/>
            <w:noWrap/>
            <w:vAlign w:val="center"/>
            <w:hideMark/>
          </w:tcPr>
          <w:p w14:paraId="14CDBF46" w14:textId="6ADB500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$ 4,360.36</w:t>
            </w:r>
          </w:p>
        </w:tc>
        <w:tc>
          <w:tcPr>
            <w:tcW w:w="459" w:type="pct"/>
            <w:tcBorders>
              <w:top w:val="nil"/>
              <w:left w:val="nil"/>
              <w:bottom w:val="nil"/>
              <w:right w:val="nil"/>
            </w:tcBorders>
            <w:shd w:val="clear" w:color="auto" w:fill="auto"/>
            <w:noWrap/>
            <w:vAlign w:val="center"/>
            <w:hideMark/>
          </w:tcPr>
          <w:p w14:paraId="342F92DC" w14:textId="07C600B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$ 4,390.88</w:t>
            </w:r>
          </w:p>
        </w:tc>
      </w:tr>
      <w:tr w:rsidR="00955E80" w:rsidRPr="00DE7693" w14:paraId="1AB070B0" w14:textId="77777777" w:rsidTr="0093504A">
        <w:trPr>
          <w:trHeight w:val="315"/>
        </w:trPr>
        <w:tc>
          <w:tcPr>
            <w:tcW w:w="487" w:type="pct"/>
            <w:tcBorders>
              <w:top w:val="nil"/>
              <w:left w:val="nil"/>
              <w:bottom w:val="nil"/>
              <w:right w:val="nil"/>
            </w:tcBorders>
            <w:shd w:val="clear" w:color="auto" w:fill="auto"/>
            <w:noWrap/>
            <w:vAlign w:val="center"/>
            <w:hideMark/>
          </w:tcPr>
          <w:p w14:paraId="49A02B8F"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86</w:t>
            </w:r>
          </w:p>
        </w:tc>
        <w:tc>
          <w:tcPr>
            <w:tcW w:w="367" w:type="pct"/>
            <w:tcBorders>
              <w:top w:val="nil"/>
              <w:left w:val="nil"/>
              <w:bottom w:val="nil"/>
              <w:right w:val="nil"/>
            </w:tcBorders>
            <w:shd w:val="clear" w:color="auto" w:fill="auto"/>
            <w:noWrap/>
            <w:vAlign w:val="center"/>
            <w:hideMark/>
          </w:tcPr>
          <w:p w14:paraId="20B3FC4B" w14:textId="0AF039B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$ 4,140.44</w:t>
            </w:r>
          </w:p>
        </w:tc>
        <w:tc>
          <w:tcPr>
            <w:tcW w:w="367" w:type="pct"/>
            <w:tcBorders>
              <w:top w:val="nil"/>
              <w:left w:val="nil"/>
              <w:bottom w:val="nil"/>
              <w:right w:val="nil"/>
            </w:tcBorders>
            <w:shd w:val="clear" w:color="auto" w:fill="auto"/>
            <w:noWrap/>
            <w:vAlign w:val="center"/>
            <w:hideMark/>
          </w:tcPr>
          <w:p w14:paraId="33E29FF0" w14:textId="55C57CD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$ 4,169.43</w:t>
            </w:r>
          </w:p>
        </w:tc>
        <w:tc>
          <w:tcPr>
            <w:tcW w:w="367" w:type="pct"/>
            <w:tcBorders>
              <w:top w:val="nil"/>
              <w:left w:val="nil"/>
              <w:bottom w:val="nil"/>
              <w:right w:val="nil"/>
            </w:tcBorders>
            <w:shd w:val="clear" w:color="auto" w:fill="auto"/>
            <w:noWrap/>
            <w:vAlign w:val="center"/>
            <w:hideMark/>
          </w:tcPr>
          <w:p w14:paraId="181E9A19" w14:textId="32E7183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$ 4,198.61</w:t>
            </w:r>
          </w:p>
        </w:tc>
        <w:tc>
          <w:tcPr>
            <w:tcW w:w="367" w:type="pct"/>
            <w:tcBorders>
              <w:top w:val="nil"/>
              <w:left w:val="nil"/>
              <w:bottom w:val="nil"/>
              <w:right w:val="nil"/>
            </w:tcBorders>
            <w:shd w:val="clear" w:color="auto" w:fill="auto"/>
            <w:noWrap/>
            <w:vAlign w:val="center"/>
            <w:hideMark/>
          </w:tcPr>
          <w:p w14:paraId="690A77BD" w14:textId="1335114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$ 4,228.00</w:t>
            </w:r>
          </w:p>
        </w:tc>
        <w:tc>
          <w:tcPr>
            <w:tcW w:w="367" w:type="pct"/>
            <w:tcBorders>
              <w:top w:val="nil"/>
              <w:left w:val="nil"/>
              <w:bottom w:val="nil"/>
              <w:right w:val="nil"/>
            </w:tcBorders>
            <w:shd w:val="clear" w:color="auto" w:fill="auto"/>
            <w:noWrap/>
            <w:vAlign w:val="center"/>
            <w:hideMark/>
          </w:tcPr>
          <w:p w14:paraId="51A07283" w14:textId="365D3F3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$ 4,257.60</w:t>
            </w:r>
          </w:p>
        </w:tc>
        <w:tc>
          <w:tcPr>
            <w:tcW w:w="367" w:type="pct"/>
            <w:tcBorders>
              <w:top w:val="nil"/>
              <w:left w:val="nil"/>
              <w:bottom w:val="nil"/>
              <w:right w:val="nil"/>
            </w:tcBorders>
            <w:shd w:val="clear" w:color="auto" w:fill="auto"/>
            <w:noWrap/>
            <w:vAlign w:val="center"/>
            <w:hideMark/>
          </w:tcPr>
          <w:p w14:paraId="1355F82A" w14:textId="3B38A88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$ 4,287.40</w:t>
            </w:r>
          </w:p>
        </w:tc>
        <w:tc>
          <w:tcPr>
            <w:tcW w:w="367" w:type="pct"/>
            <w:tcBorders>
              <w:top w:val="nil"/>
              <w:left w:val="nil"/>
              <w:bottom w:val="nil"/>
              <w:right w:val="nil"/>
            </w:tcBorders>
            <w:shd w:val="clear" w:color="auto" w:fill="auto"/>
            <w:noWrap/>
            <w:vAlign w:val="center"/>
            <w:hideMark/>
          </w:tcPr>
          <w:p w14:paraId="641E1E4D" w14:textId="18E5F80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$ 4,317.41</w:t>
            </w:r>
          </w:p>
        </w:tc>
        <w:tc>
          <w:tcPr>
            <w:tcW w:w="367" w:type="pct"/>
            <w:tcBorders>
              <w:top w:val="nil"/>
              <w:left w:val="nil"/>
              <w:bottom w:val="nil"/>
              <w:right w:val="nil"/>
            </w:tcBorders>
            <w:shd w:val="clear" w:color="auto" w:fill="auto"/>
            <w:noWrap/>
            <w:vAlign w:val="center"/>
            <w:hideMark/>
          </w:tcPr>
          <w:p w14:paraId="727D4EE7" w14:textId="78A6FCB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$ 4,347.64</w:t>
            </w:r>
          </w:p>
        </w:tc>
        <w:tc>
          <w:tcPr>
            <w:tcW w:w="381" w:type="pct"/>
            <w:tcBorders>
              <w:top w:val="nil"/>
              <w:left w:val="nil"/>
              <w:bottom w:val="nil"/>
              <w:right w:val="nil"/>
            </w:tcBorders>
            <w:shd w:val="clear" w:color="auto" w:fill="auto"/>
            <w:noWrap/>
            <w:vAlign w:val="center"/>
            <w:hideMark/>
          </w:tcPr>
          <w:p w14:paraId="4C48F971" w14:textId="7CAD89D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$ 4,378.07</w:t>
            </w:r>
          </w:p>
        </w:tc>
        <w:tc>
          <w:tcPr>
            <w:tcW w:w="367" w:type="pct"/>
            <w:tcBorders>
              <w:top w:val="nil"/>
              <w:left w:val="nil"/>
              <w:bottom w:val="nil"/>
              <w:right w:val="nil"/>
            </w:tcBorders>
            <w:shd w:val="clear" w:color="auto" w:fill="auto"/>
            <w:noWrap/>
            <w:vAlign w:val="center"/>
            <w:hideMark/>
          </w:tcPr>
          <w:p w14:paraId="269631E7" w14:textId="0245DC7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$ 4,408.72</w:t>
            </w:r>
          </w:p>
        </w:tc>
        <w:tc>
          <w:tcPr>
            <w:tcW w:w="367" w:type="pct"/>
            <w:tcBorders>
              <w:top w:val="nil"/>
              <w:left w:val="nil"/>
              <w:bottom w:val="nil"/>
              <w:right w:val="nil"/>
            </w:tcBorders>
            <w:shd w:val="clear" w:color="auto" w:fill="auto"/>
            <w:noWrap/>
            <w:vAlign w:val="center"/>
            <w:hideMark/>
          </w:tcPr>
          <w:p w14:paraId="6B053A31" w14:textId="2030A84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$ 4,439.58</w:t>
            </w:r>
          </w:p>
        </w:tc>
        <w:tc>
          <w:tcPr>
            <w:tcW w:w="459" w:type="pct"/>
            <w:tcBorders>
              <w:top w:val="nil"/>
              <w:left w:val="nil"/>
              <w:bottom w:val="nil"/>
              <w:right w:val="nil"/>
            </w:tcBorders>
            <w:shd w:val="clear" w:color="auto" w:fill="auto"/>
            <w:noWrap/>
            <w:vAlign w:val="center"/>
            <w:hideMark/>
          </w:tcPr>
          <w:p w14:paraId="42964A62" w14:textId="6C37822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$ 4,470.65</w:t>
            </w:r>
          </w:p>
        </w:tc>
      </w:tr>
      <w:tr w:rsidR="00955E80" w:rsidRPr="00DE7693" w14:paraId="367706CF" w14:textId="77777777" w:rsidTr="0093504A">
        <w:trPr>
          <w:trHeight w:val="315"/>
        </w:trPr>
        <w:tc>
          <w:tcPr>
            <w:tcW w:w="487" w:type="pct"/>
            <w:tcBorders>
              <w:top w:val="nil"/>
              <w:left w:val="nil"/>
              <w:bottom w:val="nil"/>
              <w:right w:val="nil"/>
            </w:tcBorders>
            <w:shd w:val="clear" w:color="auto" w:fill="auto"/>
            <w:noWrap/>
            <w:vAlign w:val="center"/>
            <w:hideMark/>
          </w:tcPr>
          <w:p w14:paraId="7DDFD6AB"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87</w:t>
            </w:r>
          </w:p>
        </w:tc>
        <w:tc>
          <w:tcPr>
            <w:tcW w:w="367" w:type="pct"/>
            <w:tcBorders>
              <w:top w:val="nil"/>
              <w:left w:val="nil"/>
              <w:bottom w:val="nil"/>
              <w:right w:val="nil"/>
            </w:tcBorders>
            <w:shd w:val="clear" w:color="auto" w:fill="auto"/>
            <w:noWrap/>
            <w:vAlign w:val="center"/>
            <w:hideMark/>
          </w:tcPr>
          <w:p w14:paraId="0F3B49F2" w14:textId="03DEB89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$ 4,214.93</w:t>
            </w:r>
          </w:p>
        </w:tc>
        <w:tc>
          <w:tcPr>
            <w:tcW w:w="367" w:type="pct"/>
            <w:tcBorders>
              <w:top w:val="nil"/>
              <w:left w:val="nil"/>
              <w:bottom w:val="nil"/>
              <w:right w:val="nil"/>
            </w:tcBorders>
            <w:shd w:val="clear" w:color="auto" w:fill="auto"/>
            <w:noWrap/>
            <w:vAlign w:val="center"/>
            <w:hideMark/>
          </w:tcPr>
          <w:p w14:paraId="70908B13" w14:textId="64A4A84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$ 4,244.44</w:t>
            </w:r>
          </w:p>
        </w:tc>
        <w:tc>
          <w:tcPr>
            <w:tcW w:w="367" w:type="pct"/>
            <w:tcBorders>
              <w:top w:val="nil"/>
              <w:left w:val="nil"/>
              <w:bottom w:val="nil"/>
              <w:right w:val="nil"/>
            </w:tcBorders>
            <w:shd w:val="clear" w:color="auto" w:fill="auto"/>
            <w:noWrap/>
            <w:vAlign w:val="center"/>
            <w:hideMark/>
          </w:tcPr>
          <w:p w14:paraId="743440A6" w14:textId="545BE7C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$ 4,274.15</w:t>
            </w:r>
          </w:p>
        </w:tc>
        <w:tc>
          <w:tcPr>
            <w:tcW w:w="367" w:type="pct"/>
            <w:tcBorders>
              <w:top w:val="nil"/>
              <w:left w:val="nil"/>
              <w:bottom w:val="nil"/>
              <w:right w:val="nil"/>
            </w:tcBorders>
            <w:shd w:val="clear" w:color="auto" w:fill="auto"/>
            <w:noWrap/>
            <w:vAlign w:val="center"/>
            <w:hideMark/>
          </w:tcPr>
          <w:p w14:paraId="13A11E1D" w14:textId="620403F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$ 4,304.07</w:t>
            </w:r>
          </w:p>
        </w:tc>
        <w:tc>
          <w:tcPr>
            <w:tcW w:w="367" w:type="pct"/>
            <w:tcBorders>
              <w:top w:val="nil"/>
              <w:left w:val="nil"/>
              <w:bottom w:val="nil"/>
              <w:right w:val="nil"/>
            </w:tcBorders>
            <w:shd w:val="clear" w:color="auto" w:fill="auto"/>
            <w:noWrap/>
            <w:vAlign w:val="center"/>
            <w:hideMark/>
          </w:tcPr>
          <w:p w14:paraId="270CF11D" w14:textId="71DA1D2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$ 4,334.19</w:t>
            </w:r>
          </w:p>
        </w:tc>
        <w:tc>
          <w:tcPr>
            <w:tcW w:w="367" w:type="pct"/>
            <w:tcBorders>
              <w:top w:val="nil"/>
              <w:left w:val="nil"/>
              <w:bottom w:val="nil"/>
              <w:right w:val="nil"/>
            </w:tcBorders>
            <w:shd w:val="clear" w:color="auto" w:fill="auto"/>
            <w:noWrap/>
            <w:vAlign w:val="center"/>
            <w:hideMark/>
          </w:tcPr>
          <w:p w14:paraId="368AB051" w14:textId="774CB4C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$ 4,364.53</w:t>
            </w:r>
          </w:p>
        </w:tc>
        <w:tc>
          <w:tcPr>
            <w:tcW w:w="367" w:type="pct"/>
            <w:tcBorders>
              <w:top w:val="nil"/>
              <w:left w:val="nil"/>
              <w:bottom w:val="nil"/>
              <w:right w:val="nil"/>
            </w:tcBorders>
            <w:shd w:val="clear" w:color="auto" w:fill="auto"/>
            <w:noWrap/>
            <w:vAlign w:val="center"/>
            <w:hideMark/>
          </w:tcPr>
          <w:p w14:paraId="019AD18C" w14:textId="42BC7E5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$ 4,395.09</w:t>
            </w:r>
          </w:p>
        </w:tc>
        <w:tc>
          <w:tcPr>
            <w:tcW w:w="367" w:type="pct"/>
            <w:tcBorders>
              <w:top w:val="nil"/>
              <w:left w:val="nil"/>
              <w:bottom w:val="nil"/>
              <w:right w:val="nil"/>
            </w:tcBorders>
            <w:shd w:val="clear" w:color="auto" w:fill="auto"/>
            <w:noWrap/>
            <w:vAlign w:val="center"/>
            <w:hideMark/>
          </w:tcPr>
          <w:p w14:paraId="2B658B3A" w14:textId="6F950D4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$ 4,425.85</w:t>
            </w:r>
          </w:p>
        </w:tc>
        <w:tc>
          <w:tcPr>
            <w:tcW w:w="381" w:type="pct"/>
            <w:tcBorders>
              <w:top w:val="nil"/>
              <w:left w:val="nil"/>
              <w:bottom w:val="nil"/>
              <w:right w:val="nil"/>
            </w:tcBorders>
            <w:shd w:val="clear" w:color="auto" w:fill="auto"/>
            <w:noWrap/>
            <w:vAlign w:val="center"/>
            <w:hideMark/>
          </w:tcPr>
          <w:p w14:paraId="719AFFB8" w14:textId="2B8A683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$ 4,456.83</w:t>
            </w:r>
          </w:p>
        </w:tc>
        <w:tc>
          <w:tcPr>
            <w:tcW w:w="367" w:type="pct"/>
            <w:tcBorders>
              <w:top w:val="nil"/>
              <w:left w:val="nil"/>
              <w:bottom w:val="nil"/>
              <w:right w:val="nil"/>
            </w:tcBorders>
            <w:shd w:val="clear" w:color="auto" w:fill="auto"/>
            <w:noWrap/>
            <w:vAlign w:val="center"/>
            <w:hideMark/>
          </w:tcPr>
          <w:p w14:paraId="62511E68" w14:textId="69E3DB5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$ 4,488.03</w:t>
            </w:r>
          </w:p>
        </w:tc>
        <w:tc>
          <w:tcPr>
            <w:tcW w:w="367" w:type="pct"/>
            <w:tcBorders>
              <w:top w:val="nil"/>
              <w:left w:val="nil"/>
              <w:bottom w:val="nil"/>
              <w:right w:val="nil"/>
            </w:tcBorders>
            <w:shd w:val="clear" w:color="auto" w:fill="auto"/>
            <w:noWrap/>
            <w:vAlign w:val="center"/>
            <w:hideMark/>
          </w:tcPr>
          <w:p w14:paraId="5D0854DF" w14:textId="0E9EFC2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$ 4,519.45</w:t>
            </w:r>
          </w:p>
        </w:tc>
        <w:tc>
          <w:tcPr>
            <w:tcW w:w="459" w:type="pct"/>
            <w:tcBorders>
              <w:top w:val="nil"/>
              <w:left w:val="nil"/>
              <w:bottom w:val="nil"/>
              <w:right w:val="nil"/>
            </w:tcBorders>
            <w:shd w:val="clear" w:color="auto" w:fill="auto"/>
            <w:noWrap/>
            <w:vAlign w:val="center"/>
            <w:hideMark/>
          </w:tcPr>
          <w:p w14:paraId="23ACC7BB" w14:textId="7CC348A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$ 4,551.08</w:t>
            </w:r>
          </w:p>
        </w:tc>
      </w:tr>
      <w:tr w:rsidR="00955E80" w:rsidRPr="00DE7693" w14:paraId="5FAD102C" w14:textId="77777777" w:rsidTr="0093504A">
        <w:trPr>
          <w:trHeight w:val="315"/>
        </w:trPr>
        <w:tc>
          <w:tcPr>
            <w:tcW w:w="487" w:type="pct"/>
            <w:tcBorders>
              <w:top w:val="nil"/>
              <w:left w:val="nil"/>
              <w:bottom w:val="nil"/>
              <w:right w:val="nil"/>
            </w:tcBorders>
            <w:shd w:val="clear" w:color="auto" w:fill="auto"/>
            <w:noWrap/>
            <w:vAlign w:val="center"/>
            <w:hideMark/>
          </w:tcPr>
          <w:p w14:paraId="0F4CFDAE"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88</w:t>
            </w:r>
          </w:p>
        </w:tc>
        <w:tc>
          <w:tcPr>
            <w:tcW w:w="367" w:type="pct"/>
            <w:tcBorders>
              <w:top w:val="nil"/>
              <w:left w:val="nil"/>
              <w:bottom w:val="nil"/>
              <w:right w:val="nil"/>
            </w:tcBorders>
            <w:shd w:val="clear" w:color="auto" w:fill="auto"/>
            <w:noWrap/>
            <w:vAlign w:val="center"/>
            <w:hideMark/>
          </w:tcPr>
          <w:p w14:paraId="17ACC4D2" w14:textId="11BDF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$ 4,289.97</w:t>
            </w:r>
          </w:p>
        </w:tc>
        <w:tc>
          <w:tcPr>
            <w:tcW w:w="367" w:type="pct"/>
            <w:tcBorders>
              <w:top w:val="nil"/>
              <w:left w:val="nil"/>
              <w:bottom w:val="nil"/>
              <w:right w:val="nil"/>
            </w:tcBorders>
            <w:shd w:val="clear" w:color="auto" w:fill="auto"/>
            <w:noWrap/>
            <w:vAlign w:val="center"/>
            <w:hideMark/>
          </w:tcPr>
          <w:p w14:paraId="5A076023" w14:textId="7589760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$ 4,320.00</w:t>
            </w:r>
          </w:p>
        </w:tc>
        <w:tc>
          <w:tcPr>
            <w:tcW w:w="367" w:type="pct"/>
            <w:tcBorders>
              <w:top w:val="nil"/>
              <w:left w:val="nil"/>
              <w:bottom w:val="nil"/>
              <w:right w:val="nil"/>
            </w:tcBorders>
            <w:shd w:val="clear" w:color="auto" w:fill="auto"/>
            <w:noWrap/>
            <w:vAlign w:val="center"/>
            <w:hideMark/>
          </w:tcPr>
          <w:p w14:paraId="6800133A" w14:textId="008E730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$ 4,350.24</w:t>
            </w:r>
          </w:p>
        </w:tc>
        <w:tc>
          <w:tcPr>
            <w:tcW w:w="367" w:type="pct"/>
            <w:tcBorders>
              <w:top w:val="nil"/>
              <w:left w:val="nil"/>
              <w:bottom w:val="nil"/>
              <w:right w:val="nil"/>
            </w:tcBorders>
            <w:shd w:val="clear" w:color="auto" w:fill="auto"/>
            <w:noWrap/>
            <w:vAlign w:val="center"/>
            <w:hideMark/>
          </w:tcPr>
          <w:p w14:paraId="65EE8337" w14:textId="4348162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$ 4,380.70</w:t>
            </w:r>
          </w:p>
        </w:tc>
        <w:tc>
          <w:tcPr>
            <w:tcW w:w="367" w:type="pct"/>
            <w:tcBorders>
              <w:top w:val="nil"/>
              <w:left w:val="nil"/>
              <w:bottom w:val="nil"/>
              <w:right w:val="nil"/>
            </w:tcBorders>
            <w:shd w:val="clear" w:color="auto" w:fill="auto"/>
            <w:noWrap/>
            <w:vAlign w:val="center"/>
            <w:hideMark/>
          </w:tcPr>
          <w:p w14:paraId="0A2CCB72" w14:textId="5211E4A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$ 4,411.36</w:t>
            </w:r>
          </w:p>
        </w:tc>
        <w:tc>
          <w:tcPr>
            <w:tcW w:w="367" w:type="pct"/>
            <w:tcBorders>
              <w:top w:val="nil"/>
              <w:left w:val="nil"/>
              <w:bottom w:val="nil"/>
              <w:right w:val="nil"/>
            </w:tcBorders>
            <w:shd w:val="clear" w:color="auto" w:fill="auto"/>
            <w:noWrap/>
            <w:vAlign w:val="center"/>
            <w:hideMark/>
          </w:tcPr>
          <w:p w14:paraId="73858E8E" w14:textId="604D972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$ 4,442.24</w:t>
            </w:r>
          </w:p>
        </w:tc>
        <w:tc>
          <w:tcPr>
            <w:tcW w:w="367" w:type="pct"/>
            <w:tcBorders>
              <w:top w:val="nil"/>
              <w:left w:val="nil"/>
              <w:bottom w:val="nil"/>
              <w:right w:val="nil"/>
            </w:tcBorders>
            <w:shd w:val="clear" w:color="auto" w:fill="auto"/>
            <w:noWrap/>
            <w:vAlign w:val="center"/>
            <w:hideMark/>
          </w:tcPr>
          <w:p w14:paraId="65BADBFD" w14:textId="3CAEBED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$ 4,473.34</w:t>
            </w:r>
          </w:p>
        </w:tc>
        <w:tc>
          <w:tcPr>
            <w:tcW w:w="367" w:type="pct"/>
            <w:tcBorders>
              <w:top w:val="nil"/>
              <w:left w:val="nil"/>
              <w:bottom w:val="nil"/>
              <w:right w:val="nil"/>
            </w:tcBorders>
            <w:shd w:val="clear" w:color="auto" w:fill="auto"/>
            <w:noWrap/>
            <w:vAlign w:val="center"/>
            <w:hideMark/>
          </w:tcPr>
          <w:p w14:paraId="4C96633C" w14:textId="30E0EA6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$ 4,504.65</w:t>
            </w:r>
          </w:p>
        </w:tc>
        <w:tc>
          <w:tcPr>
            <w:tcW w:w="381" w:type="pct"/>
            <w:tcBorders>
              <w:top w:val="nil"/>
              <w:left w:val="nil"/>
              <w:bottom w:val="nil"/>
              <w:right w:val="nil"/>
            </w:tcBorders>
            <w:shd w:val="clear" w:color="auto" w:fill="auto"/>
            <w:noWrap/>
            <w:vAlign w:val="center"/>
            <w:hideMark/>
          </w:tcPr>
          <w:p w14:paraId="4069C4F8" w14:textId="4D72E2B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$ 4,536.18</w:t>
            </w:r>
          </w:p>
        </w:tc>
        <w:tc>
          <w:tcPr>
            <w:tcW w:w="367" w:type="pct"/>
            <w:tcBorders>
              <w:top w:val="nil"/>
              <w:left w:val="nil"/>
              <w:bottom w:val="nil"/>
              <w:right w:val="nil"/>
            </w:tcBorders>
            <w:shd w:val="clear" w:color="auto" w:fill="auto"/>
            <w:noWrap/>
            <w:vAlign w:val="center"/>
            <w:hideMark/>
          </w:tcPr>
          <w:p w14:paraId="34B64592" w14:textId="209EFA1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$ 4,567.94</w:t>
            </w:r>
          </w:p>
        </w:tc>
        <w:tc>
          <w:tcPr>
            <w:tcW w:w="367" w:type="pct"/>
            <w:tcBorders>
              <w:top w:val="nil"/>
              <w:left w:val="nil"/>
              <w:bottom w:val="nil"/>
              <w:right w:val="nil"/>
            </w:tcBorders>
            <w:shd w:val="clear" w:color="auto" w:fill="auto"/>
            <w:noWrap/>
            <w:vAlign w:val="center"/>
            <w:hideMark/>
          </w:tcPr>
          <w:p w14:paraId="4F97C5F5" w14:textId="58CF625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$ 4,599.91</w:t>
            </w:r>
          </w:p>
        </w:tc>
        <w:tc>
          <w:tcPr>
            <w:tcW w:w="459" w:type="pct"/>
            <w:tcBorders>
              <w:top w:val="nil"/>
              <w:left w:val="nil"/>
              <w:bottom w:val="nil"/>
              <w:right w:val="nil"/>
            </w:tcBorders>
            <w:shd w:val="clear" w:color="auto" w:fill="auto"/>
            <w:noWrap/>
            <w:vAlign w:val="center"/>
            <w:hideMark/>
          </w:tcPr>
          <w:p w14:paraId="0C9232A1" w14:textId="28101CD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$ 4,632.11</w:t>
            </w:r>
          </w:p>
        </w:tc>
      </w:tr>
      <w:tr w:rsidR="00955E80" w:rsidRPr="00DE7693" w14:paraId="61F1B662" w14:textId="77777777" w:rsidTr="0093504A">
        <w:trPr>
          <w:trHeight w:val="315"/>
        </w:trPr>
        <w:tc>
          <w:tcPr>
            <w:tcW w:w="487" w:type="pct"/>
            <w:tcBorders>
              <w:top w:val="nil"/>
              <w:left w:val="nil"/>
              <w:bottom w:val="nil"/>
              <w:right w:val="nil"/>
            </w:tcBorders>
            <w:shd w:val="clear" w:color="auto" w:fill="auto"/>
            <w:noWrap/>
            <w:vAlign w:val="center"/>
            <w:hideMark/>
          </w:tcPr>
          <w:p w14:paraId="0D523EFB"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89</w:t>
            </w:r>
          </w:p>
        </w:tc>
        <w:tc>
          <w:tcPr>
            <w:tcW w:w="367" w:type="pct"/>
            <w:tcBorders>
              <w:top w:val="nil"/>
              <w:left w:val="nil"/>
              <w:bottom w:val="nil"/>
              <w:right w:val="nil"/>
            </w:tcBorders>
            <w:shd w:val="clear" w:color="auto" w:fill="auto"/>
            <w:noWrap/>
            <w:vAlign w:val="center"/>
            <w:hideMark/>
          </w:tcPr>
          <w:p w14:paraId="2746D23E" w14:textId="529FB97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$ 4,365.70</w:t>
            </w:r>
          </w:p>
        </w:tc>
        <w:tc>
          <w:tcPr>
            <w:tcW w:w="367" w:type="pct"/>
            <w:tcBorders>
              <w:top w:val="nil"/>
              <w:left w:val="nil"/>
              <w:bottom w:val="nil"/>
              <w:right w:val="nil"/>
            </w:tcBorders>
            <w:shd w:val="clear" w:color="auto" w:fill="auto"/>
            <w:noWrap/>
            <w:vAlign w:val="center"/>
            <w:hideMark/>
          </w:tcPr>
          <w:p w14:paraId="62FC4AB2" w14:textId="68A4B7F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$ 4,396.26</w:t>
            </w:r>
          </w:p>
        </w:tc>
        <w:tc>
          <w:tcPr>
            <w:tcW w:w="367" w:type="pct"/>
            <w:tcBorders>
              <w:top w:val="nil"/>
              <w:left w:val="nil"/>
              <w:bottom w:val="nil"/>
              <w:right w:val="nil"/>
            </w:tcBorders>
            <w:shd w:val="clear" w:color="auto" w:fill="auto"/>
            <w:noWrap/>
            <w:vAlign w:val="center"/>
            <w:hideMark/>
          </w:tcPr>
          <w:p w14:paraId="03CA7505" w14:textId="291EFF8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$ 4,427.03</w:t>
            </w:r>
          </w:p>
        </w:tc>
        <w:tc>
          <w:tcPr>
            <w:tcW w:w="367" w:type="pct"/>
            <w:tcBorders>
              <w:top w:val="nil"/>
              <w:left w:val="nil"/>
              <w:bottom w:val="nil"/>
              <w:right w:val="nil"/>
            </w:tcBorders>
            <w:shd w:val="clear" w:color="auto" w:fill="auto"/>
            <w:noWrap/>
            <w:vAlign w:val="center"/>
            <w:hideMark/>
          </w:tcPr>
          <w:p w14:paraId="08F7F8F1" w14:textId="6B23816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$ 4,458.02</w:t>
            </w:r>
          </w:p>
        </w:tc>
        <w:tc>
          <w:tcPr>
            <w:tcW w:w="367" w:type="pct"/>
            <w:tcBorders>
              <w:top w:val="nil"/>
              <w:left w:val="nil"/>
              <w:bottom w:val="nil"/>
              <w:right w:val="nil"/>
            </w:tcBorders>
            <w:shd w:val="clear" w:color="auto" w:fill="auto"/>
            <w:noWrap/>
            <w:vAlign w:val="center"/>
            <w:hideMark/>
          </w:tcPr>
          <w:p w14:paraId="2C15EAE7" w14:textId="6E33B99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$ 4,489.23</w:t>
            </w:r>
          </w:p>
        </w:tc>
        <w:tc>
          <w:tcPr>
            <w:tcW w:w="367" w:type="pct"/>
            <w:tcBorders>
              <w:top w:val="nil"/>
              <w:left w:val="nil"/>
              <w:bottom w:val="nil"/>
              <w:right w:val="nil"/>
            </w:tcBorders>
            <w:shd w:val="clear" w:color="auto" w:fill="auto"/>
            <w:noWrap/>
            <w:vAlign w:val="center"/>
            <w:hideMark/>
          </w:tcPr>
          <w:p w14:paraId="5FE15FFB" w14:textId="2281CBD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$ 4,520.65</w:t>
            </w:r>
          </w:p>
        </w:tc>
        <w:tc>
          <w:tcPr>
            <w:tcW w:w="367" w:type="pct"/>
            <w:tcBorders>
              <w:top w:val="nil"/>
              <w:left w:val="nil"/>
              <w:bottom w:val="nil"/>
              <w:right w:val="nil"/>
            </w:tcBorders>
            <w:shd w:val="clear" w:color="auto" w:fill="auto"/>
            <w:noWrap/>
            <w:vAlign w:val="center"/>
            <w:hideMark/>
          </w:tcPr>
          <w:p w14:paraId="642C05A2" w14:textId="3301F73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$ 4,552.30</w:t>
            </w:r>
          </w:p>
        </w:tc>
        <w:tc>
          <w:tcPr>
            <w:tcW w:w="367" w:type="pct"/>
            <w:tcBorders>
              <w:top w:val="nil"/>
              <w:left w:val="nil"/>
              <w:bottom w:val="nil"/>
              <w:right w:val="nil"/>
            </w:tcBorders>
            <w:shd w:val="clear" w:color="auto" w:fill="auto"/>
            <w:noWrap/>
            <w:vAlign w:val="center"/>
            <w:hideMark/>
          </w:tcPr>
          <w:p w14:paraId="07E115CF" w14:textId="09E1653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$ 4,584.16</w:t>
            </w:r>
          </w:p>
        </w:tc>
        <w:tc>
          <w:tcPr>
            <w:tcW w:w="381" w:type="pct"/>
            <w:tcBorders>
              <w:top w:val="nil"/>
              <w:left w:val="nil"/>
              <w:bottom w:val="nil"/>
              <w:right w:val="nil"/>
            </w:tcBorders>
            <w:shd w:val="clear" w:color="auto" w:fill="auto"/>
            <w:noWrap/>
            <w:vAlign w:val="center"/>
            <w:hideMark/>
          </w:tcPr>
          <w:p w14:paraId="610E66A3" w14:textId="1A6F537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$ 4,616.25</w:t>
            </w:r>
          </w:p>
        </w:tc>
        <w:tc>
          <w:tcPr>
            <w:tcW w:w="367" w:type="pct"/>
            <w:tcBorders>
              <w:top w:val="nil"/>
              <w:left w:val="nil"/>
              <w:bottom w:val="nil"/>
              <w:right w:val="nil"/>
            </w:tcBorders>
            <w:shd w:val="clear" w:color="auto" w:fill="auto"/>
            <w:noWrap/>
            <w:vAlign w:val="center"/>
            <w:hideMark/>
          </w:tcPr>
          <w:p w14:paraId="00845D26" w14:textId="3D49278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$ 4,648.57</w:t>
            </w:r>
          </w:p>
        </w:tc>
        <w:tc>
          <w:tcPr>
            <w:tcW w:w="367" w:type="pct"/>
            <w:tcBorders>
              <w:top w:val="nil"/>
              <w:left w:val="nil"/>
              <w:bottom w:val="nil"/>
              <w:right w:val="nil"/>
            </w:tcBorders>
            <w:shd w:val="clear" w:color="auto" w:fill="auto"/>
            <w:noWrap/>
            <w:vAlign w:val="center"/>
            <w:hideMark/>
          </w:tcPr>
          <w:p w14:paraId="70F63DCA" w14:textId="4075C55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$ 4,681.11</w:t>
            </w:r>
          </w:p>
        </w:tc>
        <w:tc>
          <w:tcPr>
            <w:tcW w:w="459" w:type="pct"/>
            <w:tcBorders>
              <w:top w:val="nil"/>
              <w:left w:val="nil"/>
              <w:bottom w:val="nil"/>
              <w:right w:val="nil"/>
            </w:tcBorders>
            <w:shd w:val="clear" w:color="auto" w:fill="auto"/>
            <w:noWrap/>
            <w:vAlign w:val="center"/>
            <w:hideMark/>
          </w:tcPr>
          <w:p w14:paraId="31AD570F" w14:textId="5370DE7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$ 4,713.88</w:t>
            </w:r>
          </w:p>
        </w:tc>
      </w:tr>
      <w:tr w:rsidR="00955E80" w:rsidRPr="00DE7693" w14:paraId="610B20F6" w14:textId="77777777" w:rsidTr="0093504A">
        <w:trPr>
          <w:trHeight w:val="315"/>
        </w:trPr>
        <w:tc>
          <w:tcPr>
            <w:tcW w:w="487" w:type="pct"/>
            <w:tcBorders>
              <w:top w:val="nil"/>
              <w:left w:val="nil"/>
              <w:bottom w:val="nil"/>
              <w:right w:val="nil"/>
            </w:tcBorders>
            <w:shd w:val="clear" w:color="auto" w:fill="auto"/>
            <w:noWrap/>
            <w:vAlign w:val="center"/>
            <w:hideMark/>
          </w:tcPr>
          <w:p w14:paraId="10EEC8F0"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90</w:t>
            </w:r>
          </w:p>
        </w:tc>
        <w:tc>
          <w:tcPr>
            <w:tcW w:w="367" w:type="pct"/>
            <w:tcBorders>
              <w:top w:val="nil"/>
              <w:left w:val="nil"/>
              <w:bottom w:val="nil"/>
              <w:right w:val="nil"/>
            </w:tcBorders>
            <w:shd w:val="clear" w:color="auto" w:fill="auto"/>
            <w:noWrap/>
            <w:vAlign w:val="center"/>
            <w:hideMark/>
          </w:tcPr>
          <w:p w14:paraId="339F51EA" w14:textId="1A079EE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$ 4,442.01</w:t>
            </w:r>
          </w:p>
        </w:tc>
        <w:tc>
          <w:tcPr>
            <w:tcW w:w="367" w:type="pct"/>
            <w:tcBorders>
              <w:top w:val="nil"/>
              <w:left w:val="nil"/>
              <w:bottom w:val="nil"/>
              <w:right w:val="nil"/>
            </w:tcBorders>
            <w:shd w:val="clear" w:color="auto" w:fill="auto"/>
            <w:noWrap/>
            <w:vAlign w:val="center"/>
            <w:hideMark/>
          </w:tcPr>
          <w:p w14:paraId="021656BA" w14:textId="51918FD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$ 4,473.11</w:t>
            </w:r>
          </w:p>
        </w:tc>
        <w:tc>
          <w:tcPr>
            <w:tcW w:w="367" w:type="pct"/>
            <w:tcBorders>
              <w:top w:val="nil"/>
              <w:left w:val="nil"/>
              <w:bottom w:val="nil"/>
              <w:right w:val="nil"/>
            </w:tcBorders>
            <w:shd w:val="clear" w:color="auto" w:fill="auto"/>
            <w:noWrap/>
            <w:vAlign w:val="center"/>
            <w:hideMark/>
          </w:tcPr>
          <w:p w14:paraId="2E09D372" w14:textId="6B7A4DB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$ 4,504.42</w:t>
            </w:r>
          </w:p>
        </w:tc>
        <w:tc>
          <w:tcPr>
            <w:tcW w:w="367" w:type="pct"/>
            <w:tcBorders>
              <w:top w:val="nil"/>
              <w:left w:val="nil"/>
              <w:bottom w:val="nil"/>
              <w:right w:val="nil"/>
            </w:tcBorders>
            <w:shd w:val="clear" w:color="auto" w:fill="auto"/>
            <w:noWrap/>
            <w:vAlign w:val="center"/>
            <w:hideMark/>
          </w:tcPr>
          <w:p w14:paraId="4A0186E5" w14:textId="451DE8C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$ 4,535.95</w:t>
            </w:r>
          </w:p>
        </w:tc>
        <w:tc>
          <w:tcPr>
            <w:tcW w:w="367" w:type="pct"/>
            <w:tcBorders>
              <w:top w:val="nil"/>
              <w:left w:val="nil"/>
              <w:bottom w:val="nil"/>
              <w:right w:val="nil"/>
            </w:tcBorders>
            <w:shd w:val="clear" w:color="auto" w:fill="auto"/>
            <w:noWrap/>
            <w:vAlign w:val="center"/>
            <w:hideMark/>
          </w:tcPr>
          <w:p w14:paraId="37A0DECD" w14:textId="700C031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$ 4,567.70</w:t>
            </w:r>
          </w:p>
        </w:tc>
        <w:tc>
          <w:tcPr>
            <w:tcW w:w="367" w:type="pct"/>
            <w:tcBorders>
              <w:top w:val="nil"/>
              <w:left w:val="nil"/>
              <w:bottom w:val="nil"/>
              <w:right w:val="nil"/>
            </w:tcBorders>
            <w:shd w:val="clear" w:color="auto" w:fill="auto"/>
            <w:noWrap/>
            <w:vAlign w:val="center"/>
            <w:hideMark/>
          </w:tcPr>
          <w:p w14:paraId="31902F9F" w14:textId="6A69E65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$ 4,599.68</w:t>
            </w:r>
          </w:p>
        </w:tc>
        <w:tc>
          <w:tcPr>
            <w:tcW w:w="367" w:type="pct"/>
            <w:tcBorders>
              <w:top w:val="nil"/>
              <w:left w:val="nil"/>
              <w:bottom w:val="nil"/>
              <w:right w:val="nil"/>
            </w:tcBorders>
            <w:shd w:val="clear" w:color="auto" w:fill="auto"/>
            <w:noWrap/>
            <w:vAlign w:val="center"/>
            <w:hideMark/>
          </w:tcPr>
          <w:p w14:paraId="037FB5BD" w14:textId="19E1680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$ 4,631.87</w:t>
            </w:r>
          </w:p>
        </w:tc>
        <w:tc>
          <w:tcPr>
            <w:tcW w:w="367" w:type="pct"/>
            <w:tcBorders>
              <w:top w:val="nil"/>
              <w:left w:val="nil"/>
              <w:bottom w:val="nil"/>
              <w:right w:val="nil"/>
            </w:tcBorders>
            <w:shd w:val="clear" w:color="auto" w:fill="auto"/>
            <w:noWrap/>
            <w:vAlign w:val="center"/>
            <w:hideMark/>
          </w:tcPr>
          <w:p w14:paraId="556BD85E" w14:textId="45E00F1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$ 4,664.30</w:t>
            </w:r>
          </w:p>
        </w:tc>
        <w:tc>
          <w:tcPr>
            <w:tcW w:w="381" w:type="pct"/>
            <w:tcBorders>
              <w:top w:val="nil"/>
              <w:left w:val="nil"/>
              <w:bottom w:val="nil"/>
              <w:right w:val="nil"/>
            </w:tcBorders>
            <w:shd w:val="clear" w:color="auto" w:fill="auto"/>
            <w:noWrap/>
            <w:vAlign w:val="center"/>
            <w:hideMark/>
          </w:tcPr>
          <w:p w14:paraId="25587DA5" w14:textId="661B65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$ 4,696.95</w:t>
            </w:r>
          </w:p>
        </w:tc>
        <w:tc>
          <w:tcPr>
            <w:tcW w:w="367" w:type="pct"/>
            <w:tcBorders>
              <w:top w:val="nil"/>
              <w:left w:val="nil"/>
              <w:bottom w:val="nil"/>
              <w:right w:val="nil"/>
            </w:tcBorders>
            <w:shd w:val="clear" w:color="auto" w:fill="auto"/>
            <w:noWrap/>
            <w:vAlign w:val="center"/>
            <w:hideMark/>
          </w:tcPr>
          <w:p w14:paraId="4ED8E135" w14:textId="4592899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$ 4,729.83</w:t>
            </w:r>
          </w:p>
        </w:tc>
        <w:tc>
          <w:tcPr>
            <w:tcW w:w="367" w:type="pct"/>
            <w:tcBorders>
              <w:top w:val="nil"/>
              <w:left w:val="nil"/>
              <w:bottom w:val="nil"/>
              <w:right w:val="nil"/>
            </w:tcBorders>
            <w:shd w:val="clear" w:color="auto" w:fill="auto"/>
            <w:noWrap/>
            <w:vAlign w:val="center"/>
            <w:hideMark/>
          </w:tcPr>
          <w:p w14:paraId="714485EB" w14:textId="23CBB5B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$ 4,762.94</w:t>
            </w:r>
          </w:p>
        </w:tc>
        <w:tc>
          <w:tcPr>
            <w:tcW w:w="459" w:type="pct"/>
            <w:tcBorders>
              <w:top w:val="nil"/>
              <w:left w:val="nil"/>
              <w:bottom w:val="nil"/>
              <w:right w:val="nil"/>
            </w:tcBorders>
            <w:shd w:val="clear" w:color="auto" w:fill="auto"/>
            <w:noWrap/>
            <w:vAlign w:val="center"/>
            <w:hideMark/>
          </w:tcPr>
          <w:p w14:paraId="6CD27623" w14:textId="0797F46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$ 4,796.28</w:t>
            </w:r>
          </w:p>
        </w:tc>
      </w:tr>
      <w:tr w:rsidR="00955E80" w:rsidRPr="00DE7693" w14:paraId="4EC26FBA" w14:textId="77777777" w:rsidTr="0093504A">
        <w:trPr>
          <w:trHeight w:val="315"/>
        </w:trPr>
        <w:tc>
          <w:tcPr>
            <w:tcW w:w="487" w:type="pct"/>
            <w:tcBorders>
              <w:top w:val="nil"/>
              <w:left w:val="nil"/>
              <w:bottom w:val="nil"/>
              <w:right w:val="nil"/>
            </w:tcBorders>
            <w:shd w:val="clear" w:color="auto" w:fill="auto"/>
            <w:noWrap/>
            <w:vAlign w:val="center"/>
            <w:hideMark/>
          </w:tcPr>
          <w:p w14:paraId="02FC6E23"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91</w:t>
            </w:r>
          </w:p>
        </w:tc>
        <w:tc>
          <w:tcPr>
            <w:tcW w:w="367" w:type="pct"/>
            <w:tcBorders>
              <w:top w:val="nil"/>
              <w:left w:val="nil"/>
              <w:bottom w:val="nil"/>
              <w:right w:val="nil"/>
            </w:tcBorders>
            <w:shd w:val="clear" w:color="auto" w:fill="auto"/>
            <w:noWrap/>
            <w:vAlign w:val="center"/>
            <w:hideMark/>
          </w:tcPr>
          <w:p w14:paraId="2919F65B" w14:textId="4E8AC30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$ 4,518.94</w:t>
            </w:r>
          </w:p>
        </w:tc>
        <w:tc>
          <w:tcPr>
            <w:tcW w:w="367" w:type="pct"/>
            <w:tcBorders>
              <w:top w:val="nil"/>
              <w:left w:val="nil"/>
              <w:bottom w:val="nil"/>
              <w:right w:val="nil"/>
            </w:tcBorders>
            <w:shd w:val="clear" w:color="auto" w:fill="auto"/>
            <w:noWrap/>
            <w:vAlign w:val="center"/>
            <w:hideMark/>
          </w:tcPr>
          <w:p w14:paraId="640CB908" w14:textId="2E52372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$ 4,550.57</w:t>
            </w:r>
          </w:p>
        </w:tc>
        <w:tc>
          <w:tcPr>
            <w:tcW w:w="367" w:type="pct"/>
            <w:tcBorders>
              <w:top w:val="nil"/>
              <w:left w:val="nil"/>
              <w:bottom w:val="nil"/>
              <w:right w:val="nil"/>
            </w:tcBorders>
            <w:shd w:val="clear" w:color="auto" w:fill="auto"/>
            <w:noWrap/>
            <w:vAlign w:val="center"/>
            <w:hideMark/>
          </w:tcPr>
          <w:p w14:paraId="57234CAF" w14:textId="40607BB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$ 4,582.42</w:t>
            </w:r>
          </w:p>
        </w:tc>
        <w:tc>
          <w:tcPr>
            <w:tcW w:w="367" w:type="pct"/>
            <w:tcBorders>
              <w:top w:val="nil"/>
              <w:left w:val="nil"/>
              <w:bottom w:val="nil"/>
              <w:right w:val="nil"/>
            </w:tcBorders>
            <w:shd w:val="clear" w:color="auto" w:fill="auto"/>
            <w:noWrap/>
            <w:vAlign w:val="center"/>
            <w:hideMark/>
          </w:tcPr>
          <w:p w14:paraId="0041BB2E" w14:textId="7EFE98D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$ 4,614.50</w:t>
            </w:r>
          </w:p>
        </w:tc>
        <w:tc>
          <w:tcPr>
            <w:tcW w:w="367" w:type="pct"/>
            <w:tcBorders>
              <w:top w:val="nil"/>
              <w:left w:val="nil"/>
              <w:bottom w:val="nil"/>
              <w:right w:val="nil"/>
            </w:tcBorders>
            <w:shd w:val="clear" w:color="auto" w:fill="auto"/>
            <w:noWrap/>
            <w:vAlign w:val="center"/>
            <w:hideMark/>
          </w:tcPr>
          <w:p w14:paraId="74B692DF" w14:textId="3F16DBF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$ 4,646.80</w:t>
            </w:r>
          </w:p>
        </w:tc>
        <w:tc>
          <w:tcPr>
            <w:tcW w:w="367" w:type="pct"/>
            <w:tcBorders>
              <w:top w:val="nil"/>
              <w:left w:val="nil"/>
              <w:bottom w:val="nil"/>
              <w:right w:val="nil"/>
            </w:tcBorders>
            <w:shd w:val="clear" w:color="auto" w:fill="auto"/>
            <w:noWrap/>
            <w:vAlign w:val="center"/>
            <w:hideMark/>
          </w:tcPr>
          <w:p w14:paraId="1B2D79F0" w14:textId="20D7053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$ 4,679.33</w:t>
            </w:r>
          </w:p>
        </w:tc>
        <w:tc>
          <w:tcPr>
            <w:tcW w:w="367" w:type="pct"/>
            <w:tcBorders>
              <w:top w:val="nil"/>
              <w:left w:val="nil"/>
              <w:bottom w:val="nil"/>
              <w:right w:val="nil"/>
            </w:tcBorders>
            <w:shd w:val="clear" w:color="auto" w:fill="auto"/>
            <w:noWrap/>
            <w:vAlign w:val="center"/>
            <w:hideMark/>
          </w:tcPr>
          <w:p w14:paraId="3AABB6E4" w14:textId="30C13C3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$ 4,712.09</w:t>
            </w:r>
          </w:p>
        </w:tc>
        <w:tc>
          <w:tcPr>
            <w:tcW w:w="367" w:type="pct"/>
            <w:tcBorders>
              <w:top w:val="nil"/>
              <w:left w:val="nil"/>
              <w:bottom w:val="nil"/>
              <w:right w:val="nil"/>
            </w:tcBorders>
            <w:shd w:val="clear" w:color="auto" w:fill="auto"/>
            <w:noWrap/>
            <w:vAlign w:val="center"/>
            <w:hideMark/>
          </w:tcPr>
          <w:p w14:paraId="68942656" w14:textId="4E53FB2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$ 4,745.07</w:t>
            </w:r>
          </w:p>
        </w:tc>
        <w:tc>
          <w:tcPr>
            <w:tcW w:w="381" w:type="pct"/>
            <w:tcBorders>
              <w:top w:val="nil"/>
              <w:left w:val="nil"/>
              <w:bottom w:val="nil"/>
              <w:right w:val="nil"/>
            </w:tcBorders>
            <w:shd w:val="clear" w:color="auto" w:fill="auto"/>
            <w:noWrap/>
            <w:vAlign w:val="center"/>
            <w:hideMark/>
          </w:tcPr>
          <w:p w14:paraId="168FA575" w14:textId="5427FA9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$ 4,778.29</w:t>
            </w:r>
          </w:p>
        </w:tc>
        <w:tc>
          <w:tcPr>
            <w:tcW w:w="367" w:type="pct"/>
            <w:tcBorders>
              <w:top w:val="nil"/>
              <w:left w:val="nil"/>
              <w:bottom w:val="nil"/>
              <w:right w:val="nil"/>
            </w:tcBorders>
            <w:shd w:val="clear" w:color="auto" w:fill="auto"/>
            <w:noWrap/>
            <w:vAlign w:val="center"/>
            <w:hideMark/>
          </w:tcPr>
          <w:p w14:paraId="1FCB48C8" w14:textId="4C40A2E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$ 4,811.73</w:t>
            </w:r>
          </w:p>
        </w:tc>
        <w:tc>
          <w:tcPr>
            <w:tcW w:w="367" w:type="pct"/>
            <w:tcBorders>
              <w:top w:val="nil"/>
              <w:left w:val="nil"/>
              <w:bottom w:val="nil"/>
              <w:right w:val="nil"/>
            </w:tcBorders>
            <w:shd w:val="clear" w:color="auto" w:fill="auto"/>
            <w:noWrap/>
            <w:vAlign w:val="center"/>
            <w:hideMark/>
          </w:tcPr>
          <w:p w14:paraId="54B3DAE0" w14:textId="7DDDF4F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$ 4,845.42</w:t>
            </w:r>
          </w:p>
        </w:tc>
        <w:tc>
          <w:tcPr>
            <w:tcW w:w="459" w:type="pct"/>
            <w:tcBorders>
              <w:top w:val="nil"/>
              <w:left w:val="nil"/>
              <w:bottom w:val="nil"/>
              <w:right w:val="nil"/>
            </w:tcBorders>
            <w:shd w:val="clear" w:color="auto" w:fill="auto"/>
            <w:noWrap/>
            <w:vAlign w:val="center"/>
            <w:hideMark/>
          </w:tcPr>
          <w:p w14:paraId="12E0A263" w14:textId="117EB0A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$ 4,879.33</w:t>
            </w:r>
          </w:p>
        </w:tc>
      </w:tr>
      <w:tr w:rsidR="00955E80" w:rsidRPr="00DE7693" w14:paraId="0910C002" w14:textId="77777777" w:rsidTr="0093504A">
        <w:trPr>
          <w:trHeight w:val="315"/>
        </w:trPr>
        <w:tc>
          <w:tcPr>
            <w:tcW w:w="487" w:type="pct"/>
            <w:tcBorders>
              <w:top w:val="nil"/>
              <w:left w:val="nil"/>
              <w:bottom w:val="nil"/>
              <w:right w:val="nil"/>
            </w:tcBorders>
            <w:shd w:val="clear" w:color="auto" w:fill="auto"/>
            <w:noWrap/>
            <w:vAlign w:val="center"/>
            <w:hideMark/>
          </w:tcPr>
          <w:p w14:paraId="14452284"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92</w:t>
            </w:r>
          </w:p>
        </w:tc>
        <w:tc>
          <w:tcPr>
            <w:tcW w:w="367" w:type="pct"/>
            <w:tcBorders>
              <w:top w:val="nil"/>
              <w:left w:val="nil"/>
              <w:bottom w:val="nil"/>
              <w:right w:val="nil"/>
            </w:tcBorders>
            <w:shd w:val="clear" w:color="auto" w:fill="auto"/>
            <w:noWrap/>
            <w:vAlign w:val="center"/>
            <w:hideMark/>
          </w:tcPr>
          <w:p w14:paraId="3B49E3AA" w14:textId="4167811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$ 4,596.51</w:t>
            </w:r>
          </w:p>
        </w:tc>
        <w:tc>
          <w:tcPr>
            <w:tcW w:w="367" w:type="pct"/>
            <w:tcBorders>
              <w:top w:val="nil"/>
              <w:left w:val="nil"/>
              <w:bottom w:val="nil"/>
              <w:right w:val="nil"/>
            </w:tcBorders>
            <w:shd w:val="clear" w:color="auto" w:fill="auto"/>
            <w:noWrap/>
            <w:vAlign w:val="center"/>
            <w:hideMark/>
          </w:tcPr>
          <w:p w14:paraId="1CAFD610" w14:textId="6F19D8E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$ 4,628.69</w:t>
            </w:r>
          </w:p>
        </w:tc>
        <w:tc>
          <w:tcPr>
            <w:tcW w:w="367" w:type="pct"/>
            <w:tcBorders>
              <w:top w:val="nil"/>
              <w:left w:val="nil"/>
              <w:bottom w:val="nil"/>
              <w:right w:val="nil"/>
            </w:tcBorders>
            <w:shd w:val="clear" w:color="auto" w:fill="auto"/>
            <w:noWrap/>
            <w:vAlign w:val="center"/>
            <w:hideMark/>
          </w:tcPr>
          <w:p w14:paraId="20B3ED78" w14:textId="20C6505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$ 4,661.09</w:t>
            </w:r>
          </w:p>
        </w:tc>
        <w:tc>
          <w:tcPr>
            <w:tcW w:w="367" w:type="pct"/>
            <w:tcBorders>
              <w:top w:val="nil"/>
              <w:left w:val="nil"/>
              <w:bottom w:val="nil"/>
              <w:right w:val="nil"/>
            </w:tcBorders>
            <w:shd w:val="clear" w:color="auto" w:fill="auto"/>
            <w:noWrap/>
            <w:vAlign w:val="center"/>
            <w:hideMark/>
          </w:tcPr>
          <w:p w14:paraId="31A9DD47" w14:textId="2945632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$ 4,693.72</w:t>
            </w:r>
          </w:p>
        </w:tc>
        <w:tc>
          <w:tcPr>
            <w:tcW w:w="367" w:type="pct"/>
            <w:tcBorders>
              <w:top w:val="nil"/>
              <w:left w:val="nil"/>
              <w:bottom w:val="nil"/>
              <w:right w:val="nil"/>
            </w:tcBorders>
            <w:shd w:val="clear" w:color="auto" w:fill="auto"/>
            <w:noWrap/>
            <w:vAlign w:val="center"/>
            <w:hideMark/>
          </w:tcPr>
          <w:p w14:paraId="5C9AA79C" w14:textId="19F7046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$ 4,726.57</w:t>
            </w:r>
          </w:p>
        </w:tc>
        <w:tc>
          <w:tcPr>
            <w:tcW w:w="367" w:type="pct"/>
            <w:tcBorders>
              <w:top w:val="nil"/>
              <w:left w:val="nil"/>
              <w:bottom w:val="nil"/>
              <w:right w:val="nil"/>
            </w:tcBorders>
            <w:shd w:val="clear" w:color="auto" w:fill="auto"/>
            <w:noWrap/>
            <w:vAlign w:val="center"/>
            <w:hideMark/>
          </w:tcPr>
          <w:p w14:paraId="341CFC11" w14:textId="4ADB815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$ 4,759.66</w:t>
            </w:r>
          </w:p>
        </w:tc>
        <w:tc>
          <w:tcPr>
            <w:tcW w:w="367" w:type="pct"/>
            <w:tcBorders>
              <w:top w:val="nil"/>
              <w:left w:val="nil"/>
              <w:bottom w:val="nil"/>
              <w:right w:val="nil"/>
            </w:tcBorders>
            <w:shd w:val="clear" w:color="auto" w:fill="auto"/>
            <w:noWrap/>
            <w:vAlign w:val="center"/>
            <w:hideMark/>
          </w:tcPr>
          <w:p w14:paraId="56FEDD55" w14:textId="0F82361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$ 4,792.98</w:t>
            </w:r>
          </w:p>
        </w:tc>
        <w:tc>
          <w:tcPr>
            <w:tcW w:w="367" w:type="pct"/>
            <w:tcBorders>
              <w:top w:val="nil"/>
              <w:left w:val="nil"/>
              <w:bottom w:val="nil"/>
              <w:right w:val="nil"/>
            </w:tcBorders>
            <w:shd w:val="clear" w:color="auto" w:fill="auto"/>
            <w:noWrap/>
            <w:vAlign w:val="center"/>
            <w:hideMark/>
          </w:tcPr>
          <w:p w14:paraId="0A7DF8D3" w14:textId="57981D6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$ 4,826.53</w:t>
            </w:r>
          </w:p>
        </w:tc>
        <w:tc>
          <w:tcPr>
            <w:tcW w:w="381" w:type="pct"/>
            <w:tcBorders>
              <w:top w:val="nil"/>
              <w:left w:val="nil"/>
              <w:bottom w:val="nil"/>
              <w:right w:val="nil"/>
            </w:tcBorders>
            <w:shd w:val="clear" w:color="auto" w:fill="auto"/>
            <w:noWrap/>
            <w:vAlign w:val="center"/>
            <w:hideMark/>
          </w:tcPr>
          <w:p w14:paraId="1DBF5C32" w14:textId="02F096B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$ 4,860.31</w:t>
            </w:r>
          </w:p>
        </w:tc>
        <w:tc>
          <w:tcPr>
            <w:tcW w:w="367" w:type="pct"/>
            <w:tcBorders>
              <w:top w:val="nil"/>
              <w:left w:val="nil"/>
              <w:bottom w:val="nil"/>
              <w:right w:val="nil"/>
            </w:tcBorders>
            <w:shd w:val="clear" w:color="auto" w:fill="auto"/>
            <w:noWrap/>
            <w:vAlign w:val="center"/>
            <w:hideMark/>
          </w:tcPr>
          <w:p w14:paraId="51409DB7" w14:textId="1CC4782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$ 4,894.33</w:t>
            </w:r>
          </w:p>
        </w:tc>
        <w:tc>
          <w:tcPr>
            <w:tcW w:w="367" w:type="pct"/>
            <w:tcBorders>
              <w:top w:val="nil"/>
              <w:left w:val="nil"/>
              <w:bottom w:val="nil"/>
              <w:right w:val="nil"/>
            </w:tcBorders>
            <w:shd w:val="clear" w:color="auto" w:fill="auto"/>
            <w:noWrap/>
            <w:vAlign w:val="center"/>
            <w:hideMark/>
          </w:tcPr>
          <w:p w14:paraId="36EF4E1F" w14:textId="07C9EE8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$ 4,928.59</w:t>
            </w:r>
          </w:p>
        </w:tc>
        <w:tc>
          <w:tcPr>
            <w:tcW w:w="459" w:type="pct"/>
            <w:tcBorders>
              <w:top w:val="nil"/>
              <w:left w:val="nil"/>
              <w:bottom w:val="nil"/>
              <w:right w:val="nil"/>
            </w:tcBorders>
            <w:shd w:val="clear" w:color="auto" w:fill="auto"/>
            <w:noWrap/>
            <w:vAlign w:val="center"/>
            <w:hideMark/>
          </w:tcPr>
          <w:p w14:paraId="1594D088" w14:textId="0A0F55E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$ 4,963.09</w:t>
            </w:r>
          </w:p>
        </w:tc>
      </w:tr>
      <w:tr w:rsidR="00955E80" w:rsidRPr="00DE7693" w14:paraId="6E17ACE3" w14:textId="77777777" w:rsidTr="0093504A">
        <w:trPr>
          <w:trHeight w:val="315"/>
        </w:trPr>
        <w:tc>
          <w:tcPr>
            <w:tcW w:w="487" w:type="pct"/>
            <w:tcBorders>
              <w:top w:val="nil"/>
              <w:left w:val="nil"/>
              <w:bottom w:val="nil"/>
              <w:right w:val="nil"/>
            </w:tcBorders>
            <w:shd w:val="clear" w:color="auto" w:fill="auto"/>
            <w:noWrap/>
            <w:vAlign w:val="center"/>
            <w:hideMark/>
          </w:tcPr>
          <w:p w14:paraId="62A2D4F5"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93</w:t>
            </w:r>
          </w:p>
        </w:tc>
        <w:tc>
          <w:tcPr>
            <w:tcW w:w="367" w:type="pct"/>
            <w:tcBorders>
              <w:top w:val="nil"/>
              <w:left w:val="nil"/>
              <w:bottom w:val="nil"/>
              <w:right w:val="nil"/>
            </w:tcBorders>
            <w:shd w:val="clear" w:color="auto" w:fill="auto"/>
            <w:noWrap/>
            <w:vAlign w:val="center"/>
            <w:hideMark/>
          </w:tcPr>
          <w:p w14:paraId="1BD098BE" w14:textId="449EC7F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$ 4,693.31</w:t>
            </w:r>
          </w:p>
        </w:tc>
        <w:tc>
          <w:tcPr>
            <w:tcW w:w="367" w:type="pct"/>
            <w:tcBorders>
              <w:top w:val="nil"/>
              <w:left w:val="nil"/>
              <w:bottom w:val="nil"/>
              <w:right w:val="nil"/>
            </w:tcBorders>
            <w:shd w:val="clear" w:color="auto" w:fill="auto"/>
            <w:noWrap/>
            <w:vAlign w:val="center"/>
            <w:hideMark/>
          </w:tcPr>
          <w:p w14:paraId="2C806D6B" w14:textId="75A61A9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$ 4,726.16</w:t>
            </w:r>
          </w:p>
        </w:tc>
        <w:tc>
          <w:tcPr>
            <w:tcW w:w="367" w:type="pct"/>
            <w:tcBorders>
              <w:top w:val="nil"/>
              <w:left w:val="nil"/>
              <w:bottom w:val="nil"/>
              <w:right w:val="nil"/>
            </w:tcBorders>
            <w:shd w:val="clear" w:color="auto" w:fill="auto"/>
            <w:noWrap/>
            <w:vAlign w:val="center"/>
            <w:hideMark/>
          </w:tcPr>
          <w:p w14:paraId="55F264C8" w14:textId="159466C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$ 4,759.25</w:t>
            </w:r>
          </w:p>
        </w:tc>
        <w:tc>
          <w:tcPr>
            <w:tcW w:w="367" w:type="pct"/>
            <w:tcBorders>
              <w:top w:val="nil"/>
              <w:left w:val="nil"/>
              <w:bottom w:val="nil"/>
              <w:right w:val="nil"/>
            </w:tcBorders>
            <w:shd w:val="clear" w:color="auto" w:fill="auto"/>
            <w:noWrap/>
            <w:vAlign w:val="center"/>
            <w:hideMark/>
          </w:tcPr>
          <w:p w14:paraId="4F112E5D" w14:textId="119DE13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$ 4,792.56</w:t>
            </w:r>
          </w:p>
        </w:tc>
        <w:tc>
          <w:tcPr>
            <w:tcW w:w="367" w:type="pct"/>
            <w:tcBorders>
              <w:top w:val="nil"/>
              <w:left w:val="nil"/>
              <w:bottom w:val="nil"/>
              <w:right w:val="nil"/>
            </w:tcBorders>
            <w:shd w:val="clear" w:color="auto" w:fill="auto"/>
            <w:noWrap/>
            <w:vAlign w:val="center"/>
            <w:hideMark/>
          </w:tcPr>
          <w:p w14:paraId="612C7A3A" w14:textId="63BA738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$ 4,826.11</w:t>
            </w:r>
          </w:p>
        </w:tc>
        <w:tc>
          <w:tcPr>
            <w:tcW w:w="367" w:type="pct"/>
            <w:tcBorders>
              <w:top w:val="nil"/>
              <w:left w:val="nil"/>
              <w:bottom w:val="nil"/>
              <w:right w:val="nil"/>
            </w:tcBorders>
            <w:shd w:val="clear" w:color="auto" w:fill="auto"/>
            <w:noWrap/>
            <w:vAlign w:val="center"/>
            <w:hideMark/>
          </w:tcPr>
          <w:p w14:paraId="0259F81D" w14:textId="3BA285C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$ 4,859.89</w:t>
            </w:r>
          </w:p>
        </w:tc>
        <w:tc>
          <w:tcPr>
            <w:tcW w:w="367" w:type="pct"/>
            <w:tcBorders>
              <w:top w:val="nil"/>
              <w:left w:val="nil"/>
              <w:bottom w:val="nil"/>
              <w:right w:val="nil"/>
            </w:tcBorders>
            <w:shd w:val="clear" w:color="auto" w:fill="auto"/>
            <w:noWrap/>
            <w:vAlign w:val="center"/>
            <w:hideMark/>
          </w:tcPr>
          <w:p w14:paraId="5090195F" w14:textId="014C58B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$ 4,893.91</w:t>
            </w:r>
          </w:p>
        </w:tc>
        <w:tc>
          <w:tcPr>
            <w:tcW w:w="367" w:type="pct"/>
            <w:tcBorders>
              <w:top w:val="nil"/>
              <w:left w:val="nil"/>
              <w:bottom w:val="nil"/>
              <w:right w:val="nil"/>
            </w:tcBorders>
            <w:shd w:val="clear" w:color="auto" w:fill="auto"/>
            <w:noWrap/>
            <w:vAlign w:val="center"/>
            <w:hideMark/>
          </w:tcPr>
          <w:p w14:paraId="432A2B21" w14:textId="78B4F34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$ 4,928.17</w:t>
            </w:r>
          </w:p>
        </w:tc>
        <w:tc>
          <w:tcPr>
            <w:tcW w:w="381" w:type="pct"/>
            <w:tcBorders>
              <w:top w:val="nil"/>
              <w:left w:val="nil"/>
              <w:bottom w:val="nil"/>
              <w:right w:val="nil"/>
            </w:tcBorders>
            <w:shd w:val="clear" w:color="auto" w:fill="auto"/>
            <w:noWrap/>
            <w:vAlign w:val="center"/>
            <w:hideMark/>
          </w:tcPr>
          <w:p w14:paraId="43C564C2" w14:textId="752BB16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$ 4,962.67</w:t>
            </w:r>
          </w:p>
        </w:tc>
        <w:tc>
          <w:tcPr>
            <w:tcW w:w="367" w:type="pct"/>
            <w:tcBorders>
              <w:top w:val="nil"/>
              <w:left w:val="nil"/>
              <w:bottom w:val="nil"/>
              <w:right w:val="nil"/>
            </w:tcBorders>
            <w:shd w:val="clear" w:color="auto" w:fill="auto"/>
            <w:noWrap/>
            <w:vAlign w:val="center"/>
            <w:hideMark/>
          </w:tcPr>
          <w:p w14:paraId="06B7432B" w14:textId="181198D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$ 4,997.41</w:t>
            </w:r>
          </w:p>
        </w:tc>
        <w:tc>
          <w:tcPr>
            <w:tcW w:w="367" w:type="pct"/>
            <w:tcBorders>
              <w:top w:val="nil"/>
              <w:left w:val="nil"/>
              <w:bottom w:val="nil"/>
              <w:right w:val="nil"/>
            </w:tcBorders>
            <w:shd w:val="clear" w:color="auto" w:fill="auto"/>
            <w:noWrap/>
            <w:vAlign w:val="center"/>
            <w:hideMark/>
          </w:tcPr>
          <w:p w14:paraId="3F98702F" w14:textId="09605CC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$ 5,032.39</w:t>
            </w:r>
          </w:p>
        </w:tc>
        <w:tc>
          <w:tcPr>
            <w:tcW w:w="459" w:type="pct"/>
            <w:tcBorders>
              <w:top w:val="nil"/>
              <w:left w:val="nil"/>
              <w:bottom w:val="nil"/>
              <w:right w:val="nil"/>
            </w:tcBorders>
            <w:shd w:val="clear" w:color="auto" w:fill="auto"/>
            <w:noWrap/>
            <w:vAlign w:val="center"/>
            <w:hideMark/>
          </w:tcPr>
          <w:p w14:paraId="56149151" w14:textId="094EE8F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$ 5,067.61</w:t>
            </w:r>
          </w:p>
        </w:tc>
      </w:tr>
      <w:tr w:rsidR="00955E80" w:rsidRPr="00DE7693" w14:paraId="31F17957" w14:textId="77777777" w:rsidTr="0093504A">
        <w:trPr>
          <w:trHeight w:val="315"/>
        </w:trPr>
        <w:tc>
          <w:tcPr>
            <w:tcW w:w="487" w:type="pct"/>
            <w:tcBorders>
              <w:top w:val="nil"/>
              <w:left w:val="nil"/>
              <w:bottom w:val="nil"/>
              <w:right w:val="nil"/>
            </w:tcBorders>
            <w:shd w:val="clear" w:color="auto" w:fill="auto"/>
            <w:noWrap/>
            <w:vAlign w:val="center"/>
            <w:hideMark/>
          </w:tcPr>
          <w:p w14:paraId="1D505FDA"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94</w:t>
            </w:r>
          </w:p>
        </w:tc>
        <w:tc>
          <w:tcPr>
            <w:tcW w:w="367" w:type="pct"/>
            <w:tcBorders>
              <w:top w:val="nil"/>
              <w:left w:val="nil"/>
              <w:bottom w:val="nil"/>
              <w:right w:val="nil"/>
            </w:tcBorders>
            <w:shd w:val="clear" w:color="auto" w:fill="auto"/>
            <w:noWrap/>
            <w:vAlign w:val="center"/>
            <w:hideMark/>
          </w:tcPr>
          <w:p w14:paraId="2F79EA84" w14:textId="6955AAC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$ 4,791.10</w:t>
            </w:r>
          </w:p>
        </w:tc>
        <w:tc>
          <w:tcPr>
            <w:tcW w:w="367" w:type="pct"/>
            <w:tcBorders>
              <w:top w:val="nil"/>
              <w:left w:val="nil"/>
              <w:bottom w:val="nil"/>
              <w:right w:val="nil"/>
            </w:tcBorders>
            <w:shd w:val="clear" w:color="auto" w:fill="auto"/>
            <w:noWrap/>
            <w:vAlign w:val="center"/>
            <w:hideMark/>
          </w:tcPr>
          <w:p w14:paraId="732685E5" w14:textId="2DE6A24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$ 4,824.64</w:t>
            </w:r>
          </w:p>
        </w:tc>
        <w:tc>
          <w:tcPr>
            <w:tcW w:w="367" w:type="pct"/>
            <w:tcBorders>
              <w:top w:val="nil"/>
              <w:left w:val="nil"/>
              <w:bottom w:val="nil"/>
              <w:right w:val="nil"/>
            </w:tcBorders>
            <w:shd w:val="clear" w:color="auto" w:fill="auto"/>
            <w:noWrap/>
            <w:vAlign w:val="center"/>
            <w:hideMark/>
          </w:tcPr>
          <w:p w14:paraId="27EB8805" w14:textId="29B7A01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$ 4,858.41</w:t>
            </w:r>
          </w:p>
        </w:tc>
        <w:tc>
          <w:tcPr>
            <w:tcW w:w="367" w:type="pct"/>
            <w:tcBorders>
              <w:top w:val="nil"/>
              <w:left w:val="nil"/>
              <w:bottom w:val="nil"/>
              <w:right w:val="nil"/>
            </w:tcBorders>
            <w:shd w:val="clear" w:color="auto" w:fill="auto"/>
            <w:noWrap/>
            <w:vAlign w:val="center"/>
            <w:hideMark/>
          </w:tcPr>
          <w:p w14:paraId="11CDFBF7" w14:textId="109CA8E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$ 4,892.42</w:t>
            </w:r>
          </w:p>
        </w:tc>
        <w:tc>
          <w:tcPr>
            <w:tcW w:w="367" w:type="pct"/>
            <w:tcBorders>
              <w:top w:val="nil"/>
              <w:left w:val="nil"/>
              <w:bottom w:val="nil"/>
              <w:right w:val="nil"/>
            </w:tcBorders>
            <w:shd w:val="clear" w:color="auto" w:fill="auto"/>
            <w:noWrap/>
            <w:vAlign w:val="center"/>
            <w:hideMark/>
          </w:tcPr>
          <w:p w14:paraId="2647E589" w14:textId="2901FF5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$ 4,926.66</w:t>
            </w:r>
          </w:p>
        </w:tc>
        <w:tc>
          <w:tcPr>
            <w:tcW w:w="367" w:type="pct"/>
            <w:tcBorders>
              <w:top w:val="nil"/>
              <w:left w:val="nil"/>
              <w:bottom w:val="nil"/>
              <w:right w:val="nil"/>
            </w:tcBorders>
            <w:shd w:val="clear" w:color="auto" w:fill="auto"/>
            <w:noWrap/>
            <w:vAlign w:val="center"/>
            <w:hideMark/>
          </w:tcPr>
          <w:p w14:paraId="2F3D7217" w14:textId="202C680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$ 4,961.15</w:t>
            </w:r>
          </w:p>
        </w:tc>
        <w:tc>
          <w:tcPr>
            <w:tcW w:w="367" w:type="pct"/>
            <w:tcBorders>
              <w:top w:val="nil"/>
              <w:left w:val="nil"/>
              <w:bottom w:val="nil"/>
              <w:right w:val="nil"/>
            </w:tcBorders>
            <w:shd w:val="clear" w:color="auto" w:fill="auto"/>
            <w:noWrap/>
            <w:vAlign w:val="center"/>
            <w:hideMark/>
          </w:tcPr>
          <w:p w14:paraId="634EB478" w14:textId="2ACDDCB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$ 4,995.88</w:t>
            </w:r>
          </w:p>
        </w:tc>
        <w:tc>
          <w:tcPr>
            <w:tcW w:w="367" w:type="pct"/>
            <w:tcBorders>
              <w:top w:val="nil"/>
              <w:left w:val="nil"/>
              <w:bottom w:val="nil"/>
              <w:right w:val="nil"/>
            </w:tcBorders>
            <w:shd w:val="clear" w:color="auto" w:fill="auto"/>
            <w:noWrap/>
            <w:vAlign w:val="center"/>
            <w:hideMark/>
          </w:tcPr>
          <w:p w14:paraId="5D6E50CF" w14:textId="5AF9817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$ 5,030.85</w:t>
            </w:r>
          </w:p>
        </w:tc>
        <w:tc>
          <w:tcPr>
            <w:tcW w:w="381" w:type="pct"/>
            <w:tcBorders>
              <w:top w:val="nil"/>
              <w:left w:val="nil"/>
              <w:bottom w:val="nil"/>
              <w:right w:val="nil"/>
            </w:tcBorders>
            <w:shd w:val="clear" w:color="auto" w:fill="auto"/>
            <w:noWrap/>
            <w:vAlign w:val="center"/>
            <w:hideMark/>
          </w:tcPr>
          <w:p w14:paraId="6C1F00A5" w14:textId="4F7B503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$ 5,066.07</w:t>
            </w:r>
          </w:p>
        </w:tc>
        <w:tc>
          <w:tcPr>
            <w:tcW w:w="367" w:type="pct"/>
            <w:tcBorders>
              <w:top w:val="nil"/>
              <w:left w:val="nil"/>
              <w:bottom w:val="nil"/>
              <w:right w:val="nil"/>
            </w:tcBorders>
            <w:shd w:val="clear" w:color="auto" w:fill="auto"/>
            <w:noWrap/>
            <w:vAlign w:val="center"/>
            <w:hideMark/>
          </w:tcPr>
          <w:p w14:paraId="7C68A5E9" w14:textId="59B68F9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$ 5,101.53</w:t>
            </w:r>
          </w:p>
        </w:tc>
        <w:tc>
          <w:tcPr>
            <w:tcW w:w="367" w:type="pct"/>
            <w:tcBorders>
              <w:top w:val="nil"/>
              <w:left w:val="nil"/>
              <w:bottom w:val="nil"/>
              <w:right w:val="nil"/>
            </w:tcBorders>
            <w:shd w:val="clear" w:color="auto" w:fill="auto"/>
            <w:noWrap/>
            <w:vAlign w:val="center"/>
            <w:hideMark/>
          </w:tcPr>
          <w:p w14:paraId="55B1D21B" w14:textId="4C59C75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$ 5,137.24</w:t>
            </w:r>
          </w:p>
        </w:tc>
        <w:tc>
          <w:tcPr>
            <w:tcW w:w="459" w:type="pct"/>
            <w:tcBorders>
              <w:top w:val="nil"/>
              <w:left w:val="nil"/>
              <w:bottom w:val="nil"/>
              <w:right w:val="nil"/>
            </w:tcBorders>
            <w:shd w:val="clear" w:color="auto" w:fill="auto"/>
            <w:noWrap/>
            <w:vAlign w:val="center"/>
            <w:hideMark/>
          </w:tcPr>
          <w:p w14:paraId="21D63665" w14:textId="5997879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$ 5,173.20</w:t>
            </w:r>
          </w:p>
        </w:tc>
      </w:tr>
      <w:tr w:rsidR="00955E80" w:rsidRPr="00DE7693" w14:paraId="126678A9" w14:textId="77777777" w:rsidTr="0093504A">
        <w:trPr>
          <w:trHeight w:val="315"/>
        </w:trPr>
        <w:tc>
          <w:tcPr>
            <w:tcW w:w="487" w:type="pct"/>
            <w:tcBorders>
              <w:top w:val="nil"/>
              <w:left w:val="nil"/>
              <w:bottom w:val="nil"/>
              <w:right w:val="nil"/>
            </w:tcBorders>
            <w:shd w:val="clear" w:color="auto" w:fill="auto"/>
            <w:noWrap/>
            <w:vAlign w:val="center"/>
            <w:hideMark/>
          </w:tcPr>
          <w:p w14:paraId="17C8BE5F"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95</w:t>
            </w:r>
          </w:p>
        </w:tc>
        <w:tc>
          <w:tcPr>
            <w:tcW w:w="367" w:type="pct"/>
            <w:tcBorders>
              <w:top w:val="nil"/>
              <w:left w:val="nil"/>
              <w:bottom w:val="nil"/>
              <w:right w:val="nil"/>
            </w:tcBorders>
            <w:shd w:val="clear" w:color="auto" w:fill="auto"/>
            <w:noWrap/>
            <w:vAlign w:val="center"/>
            <w:hideMark/>
          </w:tcPr>
          <w:p w14:paraId="0B3C0C18" w14:textId="3D90F71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$ 4,889.91</w:t>
            </w:r>
          </w:p>
        </w:tc>
        <w:tc>
          <w:tcPr>
            <w:tcW w:w="367" w:type="pct"/>
            <w:tcBorders>
              <w:top w:val="nil"/>
              <w:left w:val="nil"/>
              <w:bottom w:val="nil"/>
              <w:right w:val="nil"/>
            </w:tcBorders>
            <w:shd w:val="clear" w:color="auto" w:fill="auto"/>
            <w:noWrap/>
            <w:vAlign w:val="center"/>
            <w:hideMark/>
          </w:tcPr>
          <w:p w14:paraId="19A8B66F" w14:textId="14E1BB1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$ 4,924.14</w:t>
            </w:r>
          </w:p>
        </w:tc>
        <w:tc>
          <w:tcPr>
            <w:tcW w:w="367" w:type="pct"/>
            <w:tcBorders>
              <w:top w:val="nil"/>
              <w:left w:val="nil"/>
              <w:bottom w:val="nil"/>
              <w:right w:val="nil"/>
            </w:tcBorders>
            <w:shd w:val="clear" w:color="auto" w:fill="auto"/>
            <w:noWrap/>
            <w:vAlign w:val="center"/>
            <w:hideMark/>
          </w:tcPr>
          <w:p w14:paraId="786B7F43" w14:textId="7EAC6E5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$ 4,958.61</w:t>
            </w:r>
          </w:p>
        </w:tc>
        <w:tc>
          <w:tcPr>
            <w:tcW w:w="367" w:type="pct"/>
            <w:tcBorders>
              <w:top w:val="nil"/>
              <w:left w:val="nil"/>
              <w:bottom w:val="nil"/>
              <w:right w:val="nil"/>
            </w:tcBorders>
            <w:shd w:val="clear" w:color="auto" w:fill="auto"/>
            <w:noWrap/>
            <w:vAlign w:val="center"/>
            <w:hideMark/>
          </w:tcPr>
          <w:p w14:paraId="4EFE1D5B" w14:textId="414B7A8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$ 4,993.32</w:t>
            </w:r>
          </w:p>
        </w:tc>
        <w:tc>
          <w:tcPr>
            <w:tcW w:w="367" w:type="pct"/>
            <w:tcBorders>
              <w:top w:val="nil"/>
              <w:left w:val="nil"/>
              <w:bottom w:val="nil"/>
              <w:right w:val="nil"/>
            </w:tcBorders>
            <w:shd w:val="clear" w:color="auto" w:fill="auto"/>
            <w:noWrap/>
            <w:vAlign w:val="center"/>
            <w:hideMark/>
          </w:tcPr>
          <w:p w14:paraId="05B91B2E" w14:textId="4A92315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$ 5,028.27</w:t>
            </w:r>
          </w:p>
        </w:tc>
        <w:tc>
          <w:tcPr>
            <w:tcW w:w="367" w:type="pct"/>
            <w:tcBorders>
              <w:top w:val="nil"/>
              <w:left w:val="nil"/>
              <w:bottom w:val="nil"/>
              <w:right w:val="nil"/>
            </w:tcBorders>
            <w:shd w:val="clear" w:color="auto" w:fill="auto"/>
            <w:noWrap/>
            <w:vAlign w:val="center"/>
            <w:hideMark/>
          </w:tcPr>
          <w:p w14:paraId="29547580" w14:textId="7CDE2DE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$ 5,063.47</w:t>
            </w:r>
          </w:p>
        </w:tc>
        <w:tc>
          <w:tcPr>
            <w:tcW w:w="367" w:type="pct"/>
            <w:tcBorders>
              <w:top w:val="nil"/>
              <w:left w:val="nil"/>
              <w:bottom w:val="nil"/>
              <w:right w:val="nil"/>
            </w:tcBorders>
            <w:shd w:val="clear" w:color="auto" w:fill="auto"/>
            <w:noWrap/>
            <w:vAlign w:val="center"/>
            <w:hideMark/>
          </w:tcPr>
          <w:p w14:paraId="282C7569" w14:textId="442E3A9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$ 5,098.92</w:t>
            </w:r>
          </w:p>
        </w:tc>
        <w:tc>
          <w:tcPr>
            <w:tcW w:w="367" w:type="pct"/>
            <w:tcBorders>
              <w:top w:val="nil"/>
              <w:left w:val="nil"/>
              <w:bottom w:val="nil"/>
              <w:right w:val="nil"/>
            </w:tcBorders>
            <w:shd w:val="clear" w:color="auto" w:fill="auto"/>
            <w:noWrap/>
            <w:vAlign w:val="center"/>
            <w:hideMark/>
          </w:tcPr>
          <w:p w14:paraId="4CA102AD" w14:textId="4206C8A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$ 5,134.61</w:t>
            </w:r>
          </w:p>
        </w:tc>
        <w:tc>
          <w:tcPr>
            <w:tcW w:w="381" w:type="pct"/>
            <w:tcBorders>
              <w:top w:val="nil"/>
              <w:left w:val="nil"/>
              <w:bottom w:val="nil"/>
              <w:right w:val="nil"/>
            </w:tcBorders>
            <w:shd w:val="clear" w:color="auto" w:fill="auto"/>
            <w:noWrap/>
            <w:vAlign w:val="center"/>
            <w:hideMark/>
          </w:tcPr>
          <w:p w14:paraId="57F09644" w14:textId="5449F82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$ 5,170.55</w:t>
            </w:r>
          </w:p>
        </w:tc>
        <w:tc>
          <w:tcPr>
            <w:tcW w:w="367" w:type="pct"/>
            <w:tcBorders>
              <w:top w:val="nil"/>
              <w:left w:val="nil"/>
              <w:bottom w:val="nil"/>
              <w:right w:val="nil"/>
            </w:tcBorders>
            <w:shd w:val="clear" w:color="auto" w:fill="auto"/>
            <w:noWrap/>
            <w:vAlign w:val="center"/>
            <w:hideMark/>
          </w:tcPr>
          <w:p w14:paraId="43C18C5D" w14:textId="692FF3D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$ 5,206.75</w:t>
            </w:r>
          </w:p>
        </w:tc>
        <w:tc>
          <w:tcPr>
            <w:tcW w:w="367" w:type="pct"/>
            <w:tcBorders>
              <w:top w:val="nil"/>
              <w:left w:val="nil"/>
              <w:bottom w:val="nil"/>
              <w:right w:val="nil"/>
            </w:tcBorders>
            <w:shd w:val="clear" w:color="auto" w:fill="auto"/>
            <w:noWrap/>
            <w:vAlign w:val="center"/>
            <w:hideMark/>
          </w:tcPr>
          <w:p w14:paraId="7332A792" w14:textId="5B49F74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$ 5,243.19</w:t>
            </w:r>
          </w:p>
        </w:tc>
        <w:tc>
          <w:tcPr>
            <w:tcW w:w="459" w:type="pct"/>
            <w:tcBorders>
              <w:top w:val="nil"/>
              <w:left w:val="nil"/>
              <w:bottom w:val="nil"/>
              <w:right w:val="nil"/>
            </w:tcBorders>
            <w:shd w:val="clear" w:color="auto" w:fill="auto"/>
            <w:noWrap/>
            <w:vAlign w:val="center"/>
            <w:hideMark/>
          </w:tcPr>
          <w:p w14:paraId="7953796E" w14:textId="193AD59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$ 5,279.90</w:t>
            </w:r>
          </w:p>
        </w:tc>
      </w:tr>
      <w:tr w:rsidR="00955E80" w:rsidRPr="00DE7693" w14:paraId="3AF94234" w14:textId="77777777" w:rsidTr="0093504A">
        <w:trPr>
          <w:trHeight w:val="315"/>
        </w:trPr>
        <w:tc>
          <w:tcPr>
            <w:tcW w:w="487" w:type="pct"/>
            <w:tcBorders>
              <w:top w:val="nil"/>
              <w:left w:val="nil"/>
              <w:bottom w:val="nil"/>
              <w:right w:val="nil"/>
            </w:tcBorders>
            <w:shd w:val="clear" w:color="auto" w:fill="auto"/>
            <w:noWrap/>
            <w:vAlign w:val="center"/>
            <w:hideMark/>
          </w:tcPr>
          <w:p w14:paraId="002F9D14"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96</w:t>
            </w:r>
          </w:p>
        </w:tc>
        <w:tc>
          <w:tcPr>
            <w:tcW w:w="367" w:type="pct"/>
            <w:tcBorders>
              <w:top w:val="nil"/>
              <w:left w:val="nil"/>
              <w:bottom w:val="nil"/>
              <w:right w:val="nil"/>
            </w:tcBorders>
            <w:shd w:val="clear" w:color="auto" w:fill="auto"/>
            <w:noWrap/>
            <w:vAlign w:val="center"/>
            <w:hideMark/>
          </w:tcPr>
          <w:p w14:paraId="3DA9A5CA" w14:textId="3650626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$ 4,989.77</w:t>
            </w:r>
          </w:p>
        </w:tc>
        <w:tc>
          <w:tcPr>
            <w:tcW w:w="367" w:type="pct"/>
            <w:tcBorders>
              <w:top w:val="nil"/>
              <w:left w:val="nil"/>
              <w:bottom w:val="nil"/>
              <w:right w:val="nil"/>
            </w:tcBorders>
            <w:shd w:val="clear" w:color="auto" w:fill="auto"/>
            <w:noWrap/>
            <w:vAlign w:val="center"/>
            <w:hideMark/>
          </w:tcPr>
          <w:p w14:paraId="3049FF97" w14:textId="58673DB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$ 5,024.70</w:t>
            </w:r>
          </w:p>
        </w:tc>
        <w:tc>
          <w:tcPr>
            <w:tcW w:w="367" w:type="pct"/>
            <w:tcBorders>
              <w:top w:val="nil"/>
              <w:left w:val="nil"/>
              <w:bottom w:val="nil"/>
              <w:right w:val="nil"/>
            </w:tcBorders>
            <w:shd w:val="clear" w:color="auto" w:fill="auto"/>
            <w:noWrap/>
            <w:vAlign w:val="center"/>
            <w:hideMark/>
          </w:tcPr>
          <w:p w14:paraId="21DF177A" w14:textId="389E0DB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$ 5,059.87</w:t>
            </w:r>
          </w:p>
        </w:tc>
        <w:tc>
          <w:tcPr>
            <w:tcW w:w="367" w:type="pct"/>
            <w:tcBorders>
              <w:top w:val="nil"/>
              <w:left w:val="nil"/>
              <w:bottom w:val="nil"/>
              <w:right w:val="nil"/>
            </w:tcBorders>
            <w:shd w:val="clear" w:color="auto" w:fill="auto"/>
            <w:noWrap/>
            <w:vAlign w:val="center"/>
            <w:hideMark/>
          </w:tcPr>
          <w:p w14:paraId="06947213" w14:textId="4C28836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$ 5,095.29</w:t>
            </w:r>
          </w:p>
        </w:tc>
        <w:tc>
          <w:tcPr>
            <w:tcW w:w="367" w:type="pct"/>
            <w:tcBorders>
              <w:top w:val="nil"/>
              <w:left w:val="nil"/>
              <w:bottom w:val="nil"/>
              <w:right w:val="nil"/>
            </w:tcBorders>
            <w:shd w:val="clear" w:color="auto" w:fill="auto"/>
            <w:noWrap/>
            <w:vAlign w:val="center"/>
            <w:hideMark/>
          </w:tcPr>
          <w:p w14:paraId="07E8F2B6" w14:textId="440DC29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$ 5,130.96</w:t>
            </w:r>
          </w:p>
        </w:tc>
        <w:tc>
          <w:tcPr>
            <w:tcW w:w="367" w:type="pct"/>
            <w:tcBorders>
              <w:top w:val="nil"/>
              <w:left w:val="nil"/>
              <w:bottom w:val="nil"/>
              <w:right w:val="nil"/>
            </w:tcBorders>
            <w:shd w:val="clear" w:color="auto" w:fill="auto"/>
            <w:noWrap/>
            <w:vAlign w:val="center"/>
            <w:hideMark/>
          </w:tcPr>
          <w:p w14:paraId="0EB3DF40" w14:textId="01812B5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$ 5,166.87</w:t>
            </w:r>
          </w:p>
        </w:tc>
        <w:tc>
          <w:tcPr>
            <w:tcW w:w="367" w:type="pct"/>
            <w:tcBorders>
              <w:top w:val="nil"/>
              <w:left w:val="nil"/>
              <w:bottom w:val="nil"/>
              <w:right w:val="nil"/>
            </w:tcBorders>
            <w:shd w:val="clear" w:color="auto" w:fill="auto"/>
            <w:noWrap/>
            <w:vAlign w:val="center"/>
            <w:hideMark/>
          </w:tcPr>
          <w:p w14:paraId="25885765" w14:textId="101B9A1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$ 5,203.04</w:t>
            </w:r>
          </w:p>
        </w:tc>
        <w:tc>
          <w:tcPr>
            <w:tcW w:w="367" w:type="pct"/>
            <w:tcBorders>
              <w:top w:val="nil"/>
              <w:left w:val="nil"/>
              <w:bottom w:val="nil"/>
              <w:right w:val="nil"/>
            </w:tcBorders>
            <w:shd w:val="clear" w:color="auto" w:fill="auto"/>
            <w:noWrap/>
            <w:vAlign w:val="center"/>
            <w:hideMark/>
          </w:tcPr>
          <w:p w14:paraId="7A8D798E" w14:textId="1EE36B4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$ 5,239.46</w:t>
            </w:r>
          </w:p>
        </w:tc>
        <w:tc>
          <w:tcPr>
            <w:tcW w:w="381" w:type="pct"/>
            <w:tcBorders>
              <w:top w:val="nil"/>
              <w:left w:val="nil"/>
              <w:bottom w:val="nil"/>
              <w:right w:val="nil"/>
            </w:tcBorders>
            <w:shd w:val="clear" w:color="auto" w:fill="auto"/>
            <w:noWrap/>
            <w:vAlign w:val="center"/>
            <w:hideMark/>
          </w:tcPr>
          <w:p w14:paraId="207D41D0" w14:textId="7BA1428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$ 5,276.14</w:t>
            </w:r>
          </w:p>
        </w:tc>
        <w:tc>
          <w:tcPr>
            <w:tcW w:w="367" w:type="pct"/>
            <w:tcBorders>
              <w:top w:val="nil"/>
              <w:left w:val="nil"/>
              <w:bottom w:val="nil"/>
              <w:right w:val="nil"/>
            </w:tcBorders>
            <w:shd w:val="clear" w:color="auto" w:fill="auto"/>
            <w:noWrap/>
            <w:vAlign w:val="center"/>
            <w:hideMark/>
          </w:tcPr>
          <w:p w14:paraId="00527A8B" w14:textId="472C8AF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$ 5,313.07</w:t>
            </w:r>
          </w:p>
        </w:tc>
        <w:tc>
          <w:tcPr>
            <w:tcW w:w="367" w:type="pct"/>
            <w:tcBorders>
              <w:top w:val="nil"/>
              <w:left w:val="nil"/>
              <w:bottom w:val="nil"/>
              <w:right w:val="nil"/>
            </w:tcBorders>
            <w:shd w:val="clear" w:color="auto" w:fill="auto"/>
            <w:noWrap/>
            <w:vAlign w:val="center"/>
            <w:hideMark/>
          </w:tcPr>
          <w:p w14:paraId="7733DFE3" w14:textId="4019006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$ 5,350.26</w:t>
            </w:r>
          </w:p>
        </w:tc>
        <w:tc>
          <w:tcPr>
            <w:tcW w:w="459" w:type="pct"/>
            <w:tcBorders>
              <w:top w:val="nil"/>
              <w:left w:val="nil"/>
              <w:bottom w:val="nil"/>
              <w:right w:val="nil"/>
            </w:tcBorders>
            <w:shd w:val="clear" w:color="auto" w:fill="auto"/>
            <w:noWrap/>
            <w:vAlign w:val="center"/>
            <w:hideMark/>
          </w:tcPr>
          <w:p w14:paraId="1C210CEB" w14:textId="71B724E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$ 5,387.71</w:t>
            </w:r>
          </w:p>
        </w:tc>
      </w:tr>
      <w:tr w:rsidR="00955E80" w:rsidRPr="00DE7693" w14:paraId="70C1A34B" w14:textId="77777777" w:rsidTr="0093504A">
        <w:trPr>
          <w:trHeight w:val="315"/>
        </w:trPr>
        <w:tc>
          <w:tcPr>
            <w:tcW w:w="487" w:type="pct"/>
            <w:tcBorders>
              <w:top w:val="nil"/>
              <w:left w:val="nil"/>
              <w:bottom w:val="nil"/>
              <w:right w:val="nil"/>
            </w:tcBorders>
            <w:shd w:val="clear" w:color="auto" w:fill="auto"/>
            <w:noWrap/>
            <w:vAlign w:val="center"/>
            <w:hideMark/>
          </w:tcPr>
          <w:p w14:paraId="076D8C87"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97</w:t>
            </w:r>
          </w:p>
        </w:tc>
        <w:tc>
          <w:tcPr>
            <w:tcW w:w="367" w:type="pct"/>
            <w:tcBorders>
              <w:top w:val="nil"/>
              <w:left w:val="nil"/>
              <w:bottom w:val="nil"/>
              <w:right w:val="nil"/>
            </w:tcBorders>
            <w:shd w:val="clear" w:color="auto" w:fill="auto"/>
            <w:noWrap/>
            <w:vAlign w:val="center"/>
            <w:hideMark/>
          </w:tcPr>
          <w:p w14:paraId="10B4BD09" w14:textId="7DD9DC0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$ 5,090.65</w:t>
            </w:r>
          </w:p>
        </w:tc>
        <w:tc>
          <w:tcPr>
            <w:tcW w:w="367" w:type="pct"/>
            <w:tcBorders>
              <w:top w:val="nil"/>
              <w:left w:val="nil"/>
              <w:bottom w:val="nil"/>
              <w:right w:val="nil"/>
            </w:tcBorders>
            <w:shd w:val="clear" w:color="auto" w:fill="auto"/>
            <w:noWrap/>
            <w:vAlign w:val="center"/>
            <w:hideMark/>
          </w:tcPr>
          <w:p w14:paraId="00C4B945" w14:textId="4D07914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$ 5,126.29</w:t>
            </w:r>
          </w:p>
        </w:tc>
        <w:tc>
          <w:tcPr>
            <w:tcW w:w="367" w:type="pct"/>
            <w:tcBorders>
              <w:top w:val="nil"/>
              <w:left w:val="nil"/>
              <w:bottom w:val="nil"/>
              <w:right w:val="nil"/>
            </w:tcBorders>
            <w:shd w:val="clear" w:color="auto" w:fill="auto"/>
            <w:noWrap/>
            <w:vAlign w:val="center"/>
            <w:hideMark/>
          </w:tcPr>
          <w:p w14:paraId="16044BFC" w14:textId="3180E04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$ 5,162.17</w:t>
            </w:r>
          </w:p>
        </w:tc>
        <w:tc>
          <w:tcPr>
            <w:tcW w:w="367" w:type="pct"/>
            <w:tcBorders>
              <w:top w:val="nil"/>
              <w:left w:val="nil"/>
              <w:bottom w:val="nil"/>
              <w:right w:val="nil"/>
            </w:tcBorders>
            <w:shd w:val="clear" w:color="auto" w:fill="auto"/>
            <w:noWrap/>
            <w:vAlign w:val="center"/>
            <w:hideMark/>
          </w:tcPr>
          <w:p w14:paraId="3DE3B3B4" w14:textId="085739E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$ 5,198.31</w:t>
            </w:r>
          </w:p>
        </w:tc>
        <w:tc>
          <w:tcPr>
            <w:tcW w:w="367" w:type="pct"/>
            <w:tcBorders>
              <w:top w:val="nil"/>
              <w:left w:val="nil"/>
              <w:bottom w:val="nil"/>
              <w:right w:val="nil"/>
            </w:tcBorders>
            <w:shd w:val="clear" w:color="auto" w:fill="auto"/>
            <w:noWrap/>
            <w:vAlign w:val="center"/>
            <w:hideMark/>
          </w:tcPr>
          <w:p w14:paraId="6371C55C" w14:textId="221E72F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$ 5,234.69</w:t>
            </w:r>
          </w:p>
        </w:tc>
        <w:tc>
          <w:tcPr>
            <w:tcW w:w="367" w:type="pct"/>
            <w:tcBorders>
              <w:top w:val="nil"/>
              <w:left w:val="nil"/>
              <w:bottom w:val="nil"/>
              <w:right w:val="nil"/>
            </w:tcBorders>
            <w:shd w:val="clear" w:color="auto" w:fill="auto"/>
            <w:noWrap/>
            <w:vAlign w:val="center"/>
            <w:hideMark/>
          </w:tcPr>
          <w:p w14:paraId="1EAD4F2A" w14:textId="582ACA1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$ 5,271.34</w:t>
            </w:r>
          </w:p>
        </w:tc>
        <w:tc>
          <w:tcPr>
            <w:tcW w:w="367" w:type="pct"/>
            <w:tcBorders>
              <w:top w:val="nil"/>
              <w:left w:val="nil"/>
              <w:bottom w:val="nil"/>
              <w:right w:val="nil"/>
            </w:tcBorders>
            <w:shd w:val="clear" w:color="auto" w:fill="auto"/>
            <w:noWrap/>
            <w:vAlign w:val="center"/>
            <w:hideMark/>
          </w:tcPr>
          <w:p w14:paraId="79C2B195" w14:textId="5AAD7A4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$ 5,308.24</w:t>
            </w:r>
          </w:p>
        </w:tc>
        <w:tc>
          <w:tcPr>
            <w:tcW w:w="367" w:type="pct"/>
            <w:tcBorders>
              <w:top w:val="nil"/>
              <w:left w:val="nil"/>
              <w:bottom w:val="nil"/>
              <w:right w:val="nil"/>
            </w:tcBorders>
            <w:shd w:val="clear" w:color="auto" w:fill="auto"/>
            <w:noWrap/>
            <w:vAlign w:val="center"/>
            <w:hideMark/>
          </w:tcPr>
          <w:p w14:paraId="3D238B3A" w14:textId="46CAFE0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$ 5,345.39</w:t>
            </w:r>
          </w:p>
        </w:tc>
        <w:tc>
          <w:tcPr>
            <w:tcW w:w="381" w:type="pct"/>
            <w:tcBorders>
              <w:top w:val="nil"/>
              <w:left w:val="nil"/>
              <w:bottom w:val="nil"/>
              <w:right w:val="nil"/>
            </w:tcBorders>
            <w:shd w:val="clear" w:color="auto" w:fill="auto"/>
            <w:noWrap/>
            <w:vAlign w:val="center"/>
            <w:hideMark/>
          </w:tcPr>
          <w:p w14:paraId="17A111B4" w14:textId="0824979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$ 5,382.81</w:t>
            </w:r>
          </w:p>
        </w:tc>
        <w:tc>
          <w:tcPr>
            <w:tcW w:w="367" w:type="pct"/>
            <w:tcBorders>
              <w:top w:val="nil"/>
              <w:left w:val="nil"/>
              <w:bottom w:val="nil"/>
              <w:right w:val="nil"/>
            </w:tcBorders>
            <w:shd w:val="clear" w:color="auto" w:fill="auto"/>
            <w:noWrap/>
            <w:vAlign w:val="center"/>
            <w:hideMark/>
          </w:tcPr>
          <w:p w14:paraId="1930F3DF" w14:textId="4D92D15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$ 5,420.49</w:t>
            </w:r>
          </w:p>
        </w:tc>
        <w:tc>
          <w:tcPr>
            <w:tcW w:w="367" w:type="pct"/>
            <w:tcBorders>
              <w:top w:val="nil"/>
              <w:left w:val="nil"/>
              <w:bottom w:val="nil"/>
              <w:right w:val="nil"/>
            </w:tcBorders>
            <w:shd w:val="clear" w:color="auto" w:fill="auto"/>
            <w:noWrap/>
            <w:vAlign w:val="center"/>
            <w:hideMark/>
          </w:tcPr>
          <w:p w14:paraId="06085E73" w14:textId="31478DB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$ 5,458.43</w:t>
            </w:r>
          </w:p>
        </w:tc>
        <w:tc>
          <w:tcPr>
            <w:tcW w:w="459" w:type="pct"/>
            <w:tcBorders>
              <w:top w:val="nil"/>
              <w:left w:val="nil"/>
              <w:bottom w:val="nil"/>
              <w:right w:val="nil"/>
            </w:tcBorders>
            <w:shd w:val="clear" w:color="auto" w:fill="auto"/>
            <w:noWrap/>
            <w:vAlign w:val="center"/>
            <w:hideMark/>
          </w:tcPr>
          <w:p w14:paraId="0A1C0A3E" w14:textId="2D4ADD1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$ 5,496.64</w:t>
            </w:r>
          </w:p>
        </w:tc>
      </w:tr>
      <w:tr w:rsidR="00955E80" w:rsidRPr="00DE7693" w14:paraId="5C1CF2E5" w14:textId="77777777" w:rsidTr="0093504A">
        <w:trPr>
          <w:trHeight w:val="315"/>
        </w:trPr>
        <w:tc>
          <w:tcPr>
            <w:tcW w:w="487" w:type="pct"/>
            <w:tcBorders>
              <w:top w:val="nil"/>
              <w:left w:val="nil"/>
              <w:bottom w:val="nil"/>
              <w:right w:val="nil"/>
            </w:tcBorders>
            <w:shd w:val="clear" w:color="auto" w:fill="auto"/>
            <w:noWrap/>
            <w:vAlign w:val="center"/>
            <w:hideMark/>
          </w:tcPr>
          <w:p w14:paraId="4FA26BFB"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98</w:t>
            </w:r>
          </w:p>
        </w:tc>
        <w:tc>
          <w:tcPr>
            <w:tcW w:w="367" w:type="pct"/>
            <w:tcBorders>
              <w:top w:val="nil"/>
              <w:left w:val="nil"/>
              <w:bottom w:val="nil"/>
              <w:right w:val="nil"/>
            </w:tcBorders>
            <w:shd w:val="clear" w:color="auto" w:fill="auto"/>
            <w:noWrap/>
            <w:vAlign w:val="center"/>
            <w:hideMark/>
          </w:tcPr>
          <w:p w14:paraId="25156037" w14:textId="1A8A9C8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$ 5,192.50</w:t>
            </w:r>
          </w:p>
        </w:tc>
        <w:tc>
          <w:tcPr>
            <w:tcW w:w="367" w:type="pct"/>
            <w:tcBorders>
              <w:top w:val="nil"/>
              <w:left w:val="nil"/>
              <w:bottom w:val="nil"/>
              <w:right w:val="nil"/>
            </w:tcBorders>
            <w:shd w:val="clear" w:color="auto" w:fill="auto"/>
            <w:noWrap/>
            <w:vAlign w:val="center"/>
            <w:hideMark/>
          </w:tcPr>
          <w:p w14:paraId="4018E443" w14:textId="5DA179C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$ 5,228.85</w:t>
            </w:r>
          </w:p>
        </w:tc>
        <w:tc>
          <w:tcPr>
            <w:tcW w:w="367" w:type="pct"/>
            <w:tcBorders>
              <w:top w:val="nil"/>
              <w:left w:val="nil"/>
              <w:bottom w:val="nil"/>
              <w:right w:val="nil"/>
            </w:tcBorders>
            <w:shd w:val="clear" w:color="auto" w:fill="auto"/>
            <w:noWrap/>
            <w:vAlign w:val="center"/>
            <w:hideMark/>
          </w:tcPr>
          <w:p w14:paraId="15F9C6B8" w14:textId="54B5334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$ 5,265.45</w:t>
            </w:r>
          </w:p>
        </w:tc>
        <w:tc>
          <w:tcPr>
            <w:tcW w:w="367" w:type="pct"/>
            <w:tcBorders>
              <w:top w:val="nil"/>
              <w:left w:val="nil"/>
              <w:bottom w:val="nil"/>
              <w:right w:val="nil"/>
            </w:tcBorders>
            <w:shd w:val="clear" w:color="auto" w:fill="auto"/>
            <w:noWrap/>
            <w:vAlign w:val="center"/>
            <w:hideMark/>
          </w:tcPr>
          <w:p w14:paraId="2A49354C" w14:textId="5C43425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$ 5,302.31</w:t>
            </w:r>
          </w:p>
        </w:tc>
        <w:tc>
          <w:tcPr>
            <w:tcW w:w="367" w:type="pct"/>
            <w:tcBorders>
              <w:top w:val="nil"/>
              <w:left w:val="nil"/>
              <w:bottom w:val="nil"/>
              <w:right w:val="nil"/>
            </w:tcBorders>
            <w:shd w:val="clear" w:color="auto" w:fill="auto"/>
            <w:noWrap/>
            <w:vAlign w:val="center"/>
            <w:hideMark/>
          </w:tcPr>
          <w:p w14:paraId="558E5DC7" w14:textId="4F3FA40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$ 5,339.43</w:t>
            </w:r>
          </w:p>
        </w:tc>
        <w:tc>
          <w:tcPr>
            <w:tcW w:w="367" w:type="pct"/>
            <w:tcBorders>
              <w:top w:val="nil"/>
              <w:left w:val="nil"/>
              <w:bottom w:val="nil"/>
              <w:right w:val="nil"/>
            </w:tcBorders>
            <w:shd w:val="clear" w:color="auto" w:fill="auto"/>
            <w:noWrap/>
            <w:vAlign w:val="center"/>
            <w:hideMark/>
          </w:tcPr>
          <w:p w14:paraId="51B08BD6" w14:textId="3CB2147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$ 5,376.80</w:t>
            </w:r>
          </w:p>
        </w:tc>
        <w:tc>
          <w:tcPr>
            <w:tcW w:w="367" w:type="pct"/>
            <w:tcBorders>
              <w:top w:val="nil"/>
              <w:left w:val="nil"/>
              <w:bottom w:val="nil"/>
              <w:right w:val="nil"/>
            </w:tcBorders>
            <w:shd w:val="clear" w:color="auto" w:fill="auto"/>
            <w:noWrap/>
            <w:vAlign w:val="center"/>
            <w:hideMark/>
          </w:tcPr>
          <w:p w14:paraId="7CF163D6" w14:textId="65A3B07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$ 5,414.44</w:t>
            </w:r>
          </w:p>
        </w:tc>
        <w:tc>
          <w:tcPr>
            <w:tcW w:w="367" w:type="pct"/>
            <w:tcBorders>
              <w:top w:val="nil"/>
              <w:left w:val="nil"/>
              <w:bottom w:val="nil"/>
              <w:right w:val="nil"/>
            </w:tcBorders>
            <w:shd w:val="clear" w:color="auto" w:fill="auto"/>
            <w:noWrap/>
            <w:vAlign w:val="center"/>
            <w:hideMark/>
          </w:tcPr>
          <w:p w14:paraId="538FF370" w14:textId="5759922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$ 5,452.34</w:t>
            </w:r>
          </w:p>
        </w:tc>
        <w:tc>
          <w:tcPr>
            <w:tcW w:w="381" w:type="pct"/>
            <w:tcBorders>
              <w:top w:val="nil"/>
              <w:left w:val="nil"/>
              <w:bottom w:val="nil"/>
              <w:right w:val="nil"/>
            </w:tcBorders>
            <w:shd w:val="clear" w:color="auto" w:fill="auto"/>
            <w:noWrap/>
            <w:vAlign w:val="center"/>
            <w:hideMark/>
          </w:tcPr>
          <w:p w14:paraId="547B02B4" w14:textId="78709BB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$ 5,490.51</w:t>
            </w:r>
          </w:p>
        </w:tc>
        <w:tc>
          <w:tcPr>
            <w:tcW w:w="367" w:type="pct"/>
            <w:tcBorders>
              <w:top w:val="nil"/>
              <w:left w:val="nil"/>
              <w:bottom w:val="nil"/>
              <w:right w:val="nil"/>
            </w:tcBorders>
            <w:shd w:val="clear" w:color="auto" w:fill="auto"/>
            <w:noWrap/>
            <w:vAlign w:val="center"/>
            <w:hideMark/>
          </w:tcPr>
          <w:p w14:paraId="0E238644" w14:textId="399B447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$ 5,528.94</w:t>
            </w:r>
          </w:p>
        </w:tc>
        <w:tc>
          <w:tcPr>
            <w:tcW w:w="367" w:type="pct"/>
            <w:tcBorders>
              <w:top w:val="nil"/>
              <w:left w:val="nil"/>
              <w:bottom w:val="nil"/>
              <w:right w:val="nil"/>
            </w:tcBorders>
            <w:shd w:val="clear" w:color="auto" w:fill="auto"/>
            <w:noWrap/>
            <w:vAlign w:val="center"/>
            <w:hideMark/>
          </w:tcPr>
          <w:p w14:paraId="03E28E23" w14:textId="2832469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$ 5,567.64</w:t>
            </w:r>
          </w:p>
        </w:tc>
        <w:tc>
          <w:tcPr>
            <w:tcW w:w="459" w:type="pct"/>
            <w:tcBorders>
              <w:top w:val="nil"/>
              <w:left w:val="nil"/>
              <w:bottom w:val="nil"/>
              <w:right w:val="nil"/>
            </w:tcBorders>
            <w:shd w:val="clear" w:color="auto" w:fill="auto"/>
            <w:noWrap/>
            <w:vAlign w:val="center"/>
            <w:hideMark/>
          </w:tcPr>
          <w:p w14:paraId="2573875E" w14:textId="480533E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$ 5,606.62</w:t>
            </w:r>
          </w:p>
        </w:tc>
      </w:tr>
      <w:tr w:rsidR="00955E80" w:rsidRPr="00DE7693" w14:paraId="1E20DCF7" w14:textId="77777777" w:rsidTr="0093504A">
        <w:trPr>
          <w:trHeight w:val="315"/>
        </w:trPr>
        <w:tc>
          <w:tcPr>
            <w:tcW w:w="487" w:type="pct"/>
            <w:tcBorders>
              <w:top w:val="nil"/>
              <w:left w:val="nil"/>
              <w:bottom w:val="nil"/>
              <w:right w:val="nil"/>
            </w:tcBorders>
            <w:shd w:val="clear" w:color="auto" w:fill="auto"/>
            <w:noWrap/>
            <w:vAlign w:val="center"/>
            <w:hideMark/>
          </w:tcPr>
          <w:p w14:paraId="5D9F1B8C"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99</w:t>
            </w:r>
          </w:p>
        </w:tc>
        <w:tc>
          <w:tcPr>
            <w:tcW w:w="367" w:type="pct"/>
            <w:tcBorders>
              <w:top w:val="nil"/>
              <w:left w:val="nil"/>
              <w:bottom w:val="nil"/>
              <w:right w:val="nil"/>
            </w:tcBorders>
            <w:shd w:val="clear" w:color="auto" w:fill="auto"/>
            <w:noWrap/>
            <w:vAlign w:val="center"/>
            <w:hideMark/>
          </w:tcPr>
          <w:p w14:paraId="3BF0BA54" w14:textId="1FF5302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$ 5,295.41</w:t>
            </w:r>
          </w:p>
        </w:tc>
        <w:tc>
          <w:tcPr>
            <w:tcW w:w="367" w:type="pct"/>
            <w:tcBorders>
              <w:top w:val="nil"/>
              <w:left w:val="nil"/>
              <w:bottom w:val="nil"/>
              <w:right w:val="nil"/>
            </w:tcBorders>
            <w:shd w:val="clear" w:color="auto" w:fill="auto"/>
            <w:noWrap/>
            <w:vAlign w:val="center"/>
            <w:hideMark/>
          </w:tcPr>
          <w:p w14:paraId="1D28F4A5" w14:textId="3BDBFC8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$ 5,332.48</w:t>
            </w:r>
          </w:p>
        </w:tc>
        <w:tc>
          <w:tcPr>
            <w:tcW w:w="367" w:type="pct"/>
            <w:tcBorders>
              <w:top w:val="nil"/>
              <w:left w:val="nil"/>
              <w:bottom w:val="nil"/>
              <w:right w:val="nil"/>
            </w:tcBorders>
            <w:shd w:val="clear" w:color="auto" w:fill="auto"/>
            <w:noWrap/>
            <w:vAlign w:val="center"/>
            <w:hideMark/>
          </w:tcPr>
          <w:p w14:paraId="473E2666" w14:textId="4D1222B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$ 5,369.81</w:t>
            </w:r>
          </w:p>
        </w:tc>
        <w:tc>
          <w:tcPr>
            <w:tcW w:w="367" w:type="pct"/>
            <w:tcBorders>
              <w:top w:val="nil"/>
              <w:left w:val="nil"/>
              <w:bottom w:val="nil"/>
              <w:right w:val="nil"/>
            </w:tcBorders>
            <w:shd w:val="clear" w:color="auto" w:fill="auto"/>
            <w:noWrap/>
            <w:vAlign w:val="center"/>
            <w:hideMark/>
          </w:tcPr>
          <w:p w14:paraId="3653E355" w14:textId="32819FF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$ 5,407.40</w:t>
            </w:r>
          </w:p>
        </w:tc>
        <w:tc>
          <w:tcPr>
            <w:tcW w:w="367" w:type="pct"/>
            <w:tcBorders>
              <w:top w:val="nil"/>
              <w:left w:val="nil"/>
              <w:bottom w:val="nil"/>
              <w:right w:val="nil"/>
            </w:tcBorders>
            <w:shd w:val="clear" w:color="auto" w:fill="auto"/>
            <w:noWrap/>
            <w:vAlign w:val="center"/>
            <w:hideMark/>
          </w:tcPr>
          <w:p w14:paraId="4B450A45" w14:textId="53978D0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$ 5,445.25</w:t>
            </w:r>
          </w:p>
        </w:tc>
        <w:tc>
          <w:tcPr>
            <w:tcW w:w="367" w:type="pct"/>
            <w:tcBorders>
              <w:top w:val="nil"/>
              <w:left w:val="nil"/>
              <w:bottom w:val="nil"/>
              <w:right w:val="nil"/>
            </w:tcBorders>
            <w:shd w:val="clear" w:color="auto" w:fill="auto"/>
            <w:noWrap/>
            <w:vAlign w:val="center"/>
            <w:hideMark/>
          </w:tcPr>
          <w:p w14:paraId="32A7E377" w14:textId="5D620EA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$ 5,483.36</w:t>
            </w:r>
          </w:p>
        </w:tc>
        <w:tc>
          <w:tcPr>
            <w:tcW w:w="367" w:type="pct"/>
            <w:tcBorders>
              <w:top w:val="nil"/>
              <w:left w:val="nil"/>
              <w:bottom w:val="nil"/>
              <w:right w:val="nil"/>
            </w:tcBorders>
            <w:shd w:val="clear" w:color="auto" w:fill="auto"/>
            <w:noWrap/>
            <w:vAlign w:val="center"/>
            <w:hideMark/>
          </w:tcPr>
          <w:p w14:paraId="6DCE235F" w14:textId="2574566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$ 5,521.75</w:t>
            </w:r>
          </w:p>
        </w:tc>
        <w:tc>
          <w:tcPr>
            <w:tcW w:w="367" w:type="pct"/>
            <w:tcBorders>
              <w:top w:val="nil"/>
              <w:left w:val="nil"/>
              <w:bottom w:val="nil"/>
              <w:right w:val="nil"/>
            </w:tcBorders>
            <w:shd w:val="clear" w:color="auto" w:fill="auto"/>
            <w:noWrap/>
            <w:vAlign w:val="center"/>
            <w:hideMark/>
          </w:tcPr>
          <w:p w14:paraId="182FD6DF" w14:textId="32C0068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$ 5,560.40</w:t>
            </w:r>
          </w:p>
        </w:tc>
        <w:tc>
          <w:tcPr>
            <w:tcW w:w="381" w:type="pct"/>
            <w:tcBorders>
              <w:top w:val="nil"/>
              <w:left w:val="nil"/>
              <w:bottom w:val="nil"/>
              <w:right w:val="nil"/>
            </w:tcBorders>
            <w:shd w:val="clear" w:color="auto" w:fill="auto"/>
            <w:noWrap/>
            <w:vAlign w:val="center"/>
            <w:hideMark/>
          </w:tcPr>
          <w:p w14:paraId="7E52D717" w14:textId="7D76580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$ 5,599.32</w:t>
            </w:r>
          </w:p>
        </w:tc>
        <w:tc>
          <w:tcPr>
            <w:tcW w:w="367" w:type="pct"/>
            <w:tcBorders>
              <w:top w:val="nil"/>
              <w:left w:val="nil"/>
              <w:bottom w:val="nil"/>
              <w:right w:val="nil"/>
            </w:tcBorders>
            <w:shd w:val="clear" w:color="auto" w:fill="auto"/>
            <w:noWrap/>
            <w:vAlign w:val="center"/>
            <w:hideMark/>
          </w:tcPr>
          <w:p w14:paraId="4B128265" w14:textId="19FE1A3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$ 5,638.52</w:t>
            </w:r>
          </w:p>
        </w:tc>
        <w:tc>
          <w:tcPr>
            <w:tcW w:w="367" w:type="pct"/>
            <w:tcBorders>
              <w:top w:val="nil"/>
              <w:left w:val="nil"/>
              <w:bottom w:val="nil"/>
              <w:right w:val="nil"/>
            </w:tcBorders>
            <w:shd w:val="clear" w:color="auto" w:fill="auto"/>
            <w:noWrap/>
            <w:vAlign w:val="center"/>
            <w:hideMark/>
          </w:tcPr>
          <w:p w14:paraId="20212C0B" w14:textId="1C4A6EF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$ 5,677.99</w:t>
            </w:r>
          </w:p>
        </w:tc>
        <w:tc>
          <w:tcPr>
            <w:tcW w:w="459" w:type="pct"/>
            <w:tcBorders>
              <w:top w:val="nil"/>
              <w:left w:val="nil"/>
              <w:bottom w:val="nil"/>
              <w:right w:val="nil"/>
            </w:tcBorders>
            <w:shd w:val="clear" w:color="auto" w:fill="auto"/>
            <w:noWrap/>
            <w:vAlign w:val="center"/>
            <w:hideMark/>
          </w:tcPr>
          <w:p w14:paraId="33A3632F" w14:textId="474026B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$ 5,717.73</w:t>
            </w:r>
          </w:p>
        </w:tc>
      </w:tr>
      <w:tr w:rsidR="00955E80" w:rsidRPr="00DE7693" w14:paraId="0DB560CC" w14:textId="77777777" w:rsidTr="0093504A">
        <w:trPr>
          <w:trHeight w:val="315"/>
        </w:trPr>
        <w:tc>
          <w:tcPr>
            <w:tcW w:w="487" w:type="pct"/>
            <w:tcBorders>
              <w:top w:val="nil"/>
              <w:left w:val="nil"/>
              <w:bottom w:val="nil"/>
              <w:right w:val="nil"/>
            </w:tcBorders>
            <w:shd w:val="clear" w:color="auto" w:fill="auto"/>
            <w:noWrap/>
            <w:vAlign w:val="center"/>
            <w:hideMark/>
          </w:tcPr>
          <w:p w14:paraId="6DC9AFDE"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100</w:t>
            </w:r>
          </w:p>
        </w:tc>
        <w:tc>
          <w:tcPr>
            <w:tcW w:w="367" w:type="pct"/>
            <w:tcBorders>
              <w:top w:val="nil"/>
              <w:left w:val="nil"/>
              <w:bottom w:val="nil"/>
              <w:right w:val="nil"/>
            </w:tcBorders>
            <w:shd w:val="clear" w:color="auto" w:fill="auto"/>
            <w:noWrap/>
            <w:vAlign w:val="center"/>
            <w:hideMark/>
          </w:tcPr>
          <w:p w14:paraId="6D6CC411" w14:textId="1B0E998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$ 5,373.11</w:t>
            </w:r>
          </w:p>
        </w:tc>
        <w:tc>
          <w:tcPr>
            <w:tcW w:w="367" w:type="pct"/>
            <w:tcBorders>
              <w:top w:val="nil"/>
              <w:left w:val="nil"/>
              <w:bottom w:val="nil"/>
              <w:right w:val="nil"/>
            </w:tcBorders>
            <w:shd w:val="clear" w:color="auto" w:fill="auto"/>
            <w:noWrap/>
            <w:vAlign w:val="center"/>
            <w:hideMark/>
          </w:tcPr>
          <w:p w14:paraId="00AABA17" w14:textId="74DC318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$ 5,410.72</w:t>
            </w:r>
          </w:p>
        </w:tc>
        <w:tc>
          <w:tcPr>
            <w:tcW w:w="367" w:type="pct"/>
            <w:tcBorders>
              <w:top w:val="nil"/>
              <w:left w:val="nil"/>
              <w:bottom w:val="nil"/>
              <w:right w:val="nil"/>
            </w:tcBorders>
            <w:shd w:val="clear" w:color="auto" w:fill="auto"/>
            <w:noWrap/>
            <w:vAlign w:val="center"/>
            <w:hideMark/>
          </w:tcPr>
          <w:p w14:paraId="30B1A5DA" w14:textId="45F9FF0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$ 5,448.60</w:t>
            </w:r>
          </w:p>
        </w:tc>
        <w:tc>
          <w:tcPr>
            <w:tcW w:w="367" w:type="pct"/>
            <w:tcBorders>
              <w:top w:val="nil"/>
              <w:left w:val="nil"/>
              <w:bottom w:val="nil"/>
              <w:right w:val="nil"/>
            </w:tcBorders>
            <w:shd w:val="clear" w:color="auto" w:fill="auto"/>
            <w:noWrap/>
            <w:vAlign w:val="center"/>
            <w:hideMark/>
          </w:tcPr>
          <w:p w14:paraId="2A345717" w14:textId="620C7EE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$ 5,486.74</w:t>
            </w:r>
          </w:p>
        </w:tc>
        <w:tc>
          <w:tcPr>
            <w:tcW w:w="367" w:type="pct"/>
            <w:tcBorders>
              <w:top w:val="nil"/>
              <w:left w:val="nil"/>
              <w:bottom w:val="nil"/>
              <w:right w:val="nil"/>
            </w:tcBorders>
            <w:shd w:val="clear" w:color="auto" w:fill="auto"/>
            <w:noWrap/>
            <w:vAlign w:val="center"/>
            <w:hideMark/>
          </w:tcPr>
          <w:p w14:paraId="34FDE9DB" w14:textId="18521E0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$ 5,525.15</w:t>
            </w:r>
          </w:p>
        </w:tc>
        <w:tc>
          <w:tcPr>
            <w:tcW w:w="367" w:type="pct"/>
            <w:tcBorders>
              <w:top w:val="nil"/>
              <w:left w:val="nil"/>
              <w:bottom w:val="nil"/>
              <w:right w:val="nil"/>
            </w:tcBorders>
            <w:shd w:val="clear" w:color="auto" w:fill="auto"/>
            <w:noWrap/>
            <w:vAlign w:val="center"/>
            <w:hideMark/>
          </w:tcPr>
          <w:p w14:paraId="0C014640" w14:textId="74B869B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$ 5,563.82</w:t>
            </w:r>
          </w:p>
        </w:tc>
        <w:tc>
          <w:tcPr>
            <w:tcW w:w="367" w:type="pct"/>
            <w:tcBorders>
              <w:top w:val="nil"/>
              <w:left w:val="nil"/>
              <w:bottom w:val="nil"/>
              <w:right w:val="nil"/>
            </w:tcBorders>
            <w:shd w:val="clear" w:color="auto" w:fill="auto"/>
            <w:noWrap/>
            <w:vAlign w:val="center"/>
            <w:hideMark/>
          </w:tcPr>
          <w:p w14:paraId="27F0AC41" w14:textId="2AB7D9C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$ 5,602.77</w:t>
            </w:r>
          </w:p>
        </w:tc>
        <w:tc>
          <w:tcPr>
            <w:tcW w:w="367" w:type="pct"/>
            <w:tcBorders>
              <w:top w:val="nil"/>
              <w:left w:val="nil"/>
              <w:bottom w:val="nil"/>
              <w:right w:val="nil"/>
            </w:tcBorders>
            <w:shd w:val="clear" w:color="auto" w:fill="auto"/>
            <w:noWrap/>
            <w:vAlign w:val="center"/>
            <w:hideMark/>
          </w:tcPr>
          <w:p w14:paraId="570CEEC6" w14:textId="520346B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$ 5,641.99</w:t>
            </w:r>
          </w:p>
        </w:tc>
        <w:tc>
          <w:tcPr>
            <w:tcW w:w="381" w:type="pct"/>
            <w:tcBorders>
              <w:top w:val="nil"/>
              <w:left w:val="nil"/>
              <w:bottom w:val="nil"/>
              <w:right w:val="nil"/>
            </w:tcBorders>
            <w:shd w:val="clear" w:color="auto" w:fill="auto"/>
            <w:noWrap/>
            <w:vAlign w:val="center"/>
            <w:hideMark/>
          </w:tcPr>
          <w:p w14:paraId="26310A1F" w14:textId="5C44513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$ 5,681.48</w:t>
            </w:r>
          </w:p>
        </w:tc>
        <w:tc>
          <w:tcPr>
            <w:tcW w:w="367" w:type="pct"/>
            <w:tcBorders>
              <w:top w:val="nil"/>
              <w:left w:val="nil"/>
              <w:bottom w:val="nil"/>
              <w:right w:val="nil"/>
            </w:tcBorders>
            <w:shd w:val="clear" w:color="auto" w:fill="auto"/>
            <w:noWrap/>
            <w:vAlign w:val="center"/>
            <w:hideMark/>
          </w:tcPr>
          <w:p w14:paraId="425DFD83" w14:textId="530F1D7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$ 5,721.25</w:t>
            </w:r>
          </w:p>
        </w:tc>
        <w:tc>
          <w:tcPr>
            <w:tcW w:w="367" w:type="pct"/>
            <w:tcBorders>
              <w:top w:val="nil"/>
              <w:left w:val="nil"/>
              <w:bottom w:val="nil"/>
              <w:right w:val="nil"/>
            </w:tcBorders>
            <w:shd w:val="clear" w:color="auto" w:fill="auto"/>
            <w:noWrap/>
            <w:vAlign w:val="center"/>
            <w:hideMark/>
          </w:tcPr>
          <w:p w14:paraId="2AD3518C" w14:textId="2E29E76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$ 5,761.30</w:t>
            </w:r>
          </w:p>
        </w:tc>
        <w:tc>
          <w:tcPr>
            <w:tcW w:w="459" w:type="pct"/>
            <w:tcBorders>
              <w:top w:val="nil"/>
              <w:left w:val="nil"/>
              <w:bottom w:val="nil"/>
              <w:right w:val="nil"/>
            </w:tcBorders>
            <w:shd w:val="clear" w:color="auto" w:fill="auto"/>
            <w:noWrap/>
            <w:vAlign w:val="center"/>
            <w:hideMark/>
          </w:tcPr>
          <w:p w14:paraId="07EC423A" w14:textId="320012F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$ 5,801.63</w:t>
            </w:r>
          </w:p>
        </w:tc>
      </w:tr>
      <w:tr w:rsidR="00DE7693" w:rsidRPr="00DE7693" w14:paraId="32BD8D84" w14:textId="77777777" w:rsidTr="00E14CFC">
        <w:trPr>
          <w:trHeight w:val="315"/>
        </w:trPr>
        <w:tc>
          <w:tcPr>
            <w:tcW w:w="5000" w:type="pct"/>
            <w:gridSpan w:val="13"/>
            <w:tcBorders>
              <w:top w:val="nil"/>
              <w:left w:val="nil"/>
              <w:bottom w:val="nil"/>
              <w:right w:val="nil"/>
            </w:tcBorders>
            <w:shd w:val="clear" w:color="auto" w:fill="auto"/>
            <w:noWrap/>
            <w:vAlign w:val="center"/>
            <w:hideMark/>
          </w:tcPr>
          <w:p w14:paraId="024F2EA8" w14:textId="77777777" w:rsidR="00D27A91" w:rsidRPr="00DE7693" w:rsidRDefault="00D27A91" w:rsidP="00E14CFC">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lastRenderedPageBreak/>
              <w:t>En consumos mayores a 100 m</w:t>
            </w:r>
            <w:r w:rsidRPr="00DE7693">
              <w:rPr>
                <w:rFonts w:ascii="Arial Narrow" w:eastAsia="Times New Roman" w:hAnsi="Arial Narrow" w:cs="Arial"/>
                <w:sz w:val="16"/>
                <w:szCs w:val="16"/>
                <w:vertAlign w:val="superscript"/>
                <w:lang w:val="es-MX" w:eastAsia="es-MX"/>
              </w:rPr>
              <w:t>3</w:t>
            </w:r>
            <w:r w:rsidRPr="00DE7693">
              <w:rPr>
                <w:rFonts w:ascii="Arial Narrow" w:eastAsia="Times New Roman" w:hAnsi="Arial Narrow" w:cs="Arial"/>
                <w:sz w:val="16"/>
                <w:szCs w:val="16"/>
                <w:lang w:val="es-MX" w:eastAsia="es-MX"/>
              </w:rPr>
              <w:t xml:space="preserve"> se cobrará cada metro cúbico al precio siguiente y al importe que resulte se le sumará la cuota base.</w:t>
            </w:r>
          </w:p>
        </w:tc>
      </w:tr>
      <w:tr w:rsidR="00DE7693" w:rsidRPr="00DE7693" w14:paraId="09B597B4" w14:textId="77777777" w:rsidTr="0093504A">
        <w:trPr>
          <w:trHeight w:val="330"/>
        </w:trPr>
        <w:tc>
          <w:tcPr>
            <w:tcW w:w="487" w:type="pct"/>
            <w:tcBorders>
              <w:top w:val="single" w:sz="4" w:space="0" w:color="auto"/>
              <w:left w:val="nil"/>
              <w:bottom w:val="single" w:sz="8" w:space="0" w:color="auto"/>
              <w:right w:val="nil"/>
            </w:tcBorders>
            <w:shd w:val="clear" w:color="000000" w:fill="F2F2F2"/>
            <w:noWrap/>
            <w:vAlign w:val="center"/>
            <w:hideMark/>
          </w:tcPr>
          <w:p w14:paraId="2CEADA6C" w14:textId="77777777" w:rsidR="00D27A91" w:rsidRPr="00DE7693" w:rsidRDefault="00D27A91" w:rsidP="00E14CFC">
            <w:pPr>
              <w:spacing w:after="0" w:line="240" w:lineRule="auto"/>
              <w:jc w:val="center"/>
              <w:rPr>
                <w:rFonts w:ascii="Arial Narrow" w:eastAsia="Times New Roman" w:hAnsi="Arial Narrow" w:cs="Arial"/>
                <w:i/>
                <w:iCs/>
                <w:sz w:val="16"/>
                <w:szCs w:val="16"/>
                <w:lang w:val="es-MX" w:eastAsia="es-MX"/>
              </w:rPr>
            </w:pPr>
            <w:r w:rsidRPr="00DE7693">
              <w:rPr>
                <w:rFonts w:ascii="Arial Narrow" w:eastAsia="Times New Roman" w:hAnsi="Arial Narrow" w:cs="Arial"/>
                <w:i/>
                <w:iCs/>
                <w:sz w:val="16"/>
                <w:szCs w:val="16"/>
                <w:lang w:val="es-MX" w:eastAsia="es-MX"/>
              </w:rPr>
              <w:t>Más de 100</w:t>
            </w:r>
          </w:p>
        </w:tc>
        <w:tc>
          <w:tcPr>
            <w:tcW w:w="367" w:type="pct"/>
            <w:tcBorders>
              <w:top w:val="single" w:sz="4" w:space="0" w:color="auto"/>
              <w:left w:val="nil"/>
              <w:bottom w:val="single" w:sz="8" w:space="0" w:color="auto"/>
              <w:right w:val="nil"/>
            </w:tcBorders>
            <w:shd w:val="clear" w:color="000000" w:fill="F2F2F2"/>
            <w:noWrap/>
            <w:vAlign w:val="center"/>
            <w:hideMark/>
          </w:tcPr>
          <w:p w14:paraId="48CA2711" w14:textId="77777777" w:rsidR="00D27A91" w:rsidRPr="00DE7693" w:rsidRDefault="00D27A91" w:rsidP="00E14CFC">
            <w:pPr>
              <w:spacing w:after="0" w:line="240" w:lineRule="auto"/>
              <w:jc w:val="center"/>
              <w:rPr>
                <w:rFonts w:ascii="Arial Narrow" w:eastAsia="Times New Roman" w:hAnsi="Arial Narrow" w:cs="Arial"/>
                <w:i/>
                <w:iCs/>
                <w:sz w:val="16"/>
                <w:szCs w:val="16"/>
                <w:lang w:val="es-MX" w:eastAsia="es-MX"/>
              </w:rPr>
            </w:pPr>
            <w:r w:rsidRPr="00DE7693">
              <w:rPr>
                <w:rFonts w:ascii="Arial Narrow" w:eastAsia="Times New Roman" w:hAnsi="Arial Narrow" w:cs="Arial"/>
                <w:i/>
                <w:iCs/>
                <w:sz w:val="16"/>
                <w:szCs w:val="16"/>
                <w:lang w:val="es-MX" w:eastAsia="es-MX"/>
              </w:rPr>
              <w:t>enero</w:t>
            </w:r>
          </w:p>
        </w:tc>
        <w:tc>
          <w:tcPr>
            <w:tcW w:w="367" w:type="pct"/>
            <w:tcBorders>
              <w:top w:val="single" w:sz="4" w:space="0" w:color="auto"/>
              <w:left w:val="nil"/>
              <w:bottom w:val="single" w:sz="8" w:space="0" w:color="auto"/>
              <w:right w:val="nil"/>
            </w:tcBorders>
            <w:shd w:val="clear" w:color="000000" w:fill="F2F2F2"/>
            <w:noWrap/>
            <w:vAlign w:val="center"/>
            <w:hideMark/>
          </w:tcPr>
          <w:p w14:paraId="0E499C1C" w14:textId="77777777" w:rsidR="00D27A91" w:rsidRPr="00DE7693" w:rsidRDefault="00D27A91" w:rsidP="00E14CFC">
            <w:pPr>
              <w:spacing w:after="0" w:line="240" w:lineRule="auto"/>
              <w:jc w:val="center"/>
              <w:rPr>
                <w:rFonts w:ascii="Arial Narrow" w:eastAsia="Times New Roman" w:hAnsi="Arial Narrow" w:cs="Arial"/>
                <w:i/>
                <w:iCs/>
                <w:sz w:val="16"/>
                <w:szCs w:val="16"/>
                <w:lang w:val="es-MX" w:eastAsia="es-MX"/>
              </w:rPr>
            </w:pPr>
            <w:r w:rsidRPr="00DE7693">
              <w:rPr>
                <w:rFonts w:ascii="Arial Narrow" w:eastAsia="Times New Roman" w:hAnsi="Arial Narrow" w:cs="Arial"/>
                <w:i/>
                <w:iCs/>
                <w:sz w:val="16"/>
                <w:szCs w:val="16"/>
                <w:lang w:val="es-MX" w:eastAsia="es-MX"/>
              </w:rPr>
              <w:t>febrero</w:t>
            </w:r>
          </w:p>
        </w:tc>
        <w:tc>
          <w:tcPr>
            <w:tcW w:w="367" w:type="pct"/>
            <w:tcBorders>
              <w:top w:val="single" w:sz="4" w:space="0" w:color="auto"/>
              <w:left w:val="nil"/>
              <w:bottom w:val="single" w:sz="8" w:space="0" w:color="auto"/>
              <w:right w:val="nil"/>
            </w:tcBorders>
            <w:shd w:val="clear" w:color="000000" w:fill="F2F2F2"/>
            <w:noWrap/>
            <w:vAlign w:val="center"/>
            <w:hideMark/>
          </w:tcPr>
          <w:p w14:paraId="38F684FC" w14:textId="77777777" w:rsidR="00D27A91" w:rsidRPr="00DE7693" w:rsidRDefault="00D27A91" w:rsidP="00E14CFC">
            <w:pPr>
              <w:spacing w:after="0" w:line="240" w:lineRule="auto"/>
              <w:jc w:val="center"/>
              <w:rPr>
                <w:rFonts w:ascii="Arial Narrow" w:eastAsia="Times New Roman" w:hAnsi="Arial Narrow" w:cs="Arial"/>
                <w:i/>
                <w:iCs/>
                <w:sz w:val="16"/>
                <w:szCs w:val="16"/>
                <w:lang w:val="es-MX" w:eastAsia="es-MX"/>
              </w:rPr>
            </w:pPr>
            <w:r w:rsidRPr="00DE7693">
              <w:rPr>
                <w:rFonts w:ascii="Arial Narrow" w:eastAsia="Times New Roman" w:hAnsi="Arial Narrow" w:cs="Arial"/>
                <w:i/>
                <w:iCs/>
                <w:sz w:val="16"/>
                <w:szCs w:val="16"/>
                <w:lang w:val="es-MX" w:eastAsia="es-MX"/>
              </w:rPr>
              <w:t>marzo</w:t>
            </w:r>
          </w:p>
        </w:tc>
        <w:tc>
          <w:tcPr>
            <w:tcW w:w="367" w:type="pct"/>
            <w:tcBorders>
              <w:top w:val="single" w:sz="4" w:space="0" w:color="auto"/>
              <w:left w:val="nil"/>
              <w:bottom w:val="single" w:sz="8" w:space="0" w:color="auto"/>
              <w:right w:val="nil"/>
            </w:tcBorders>
            <w:shd w:val="clear" w:color="000000" w:fill="F2F2F2"/>
            <w:noWrap/>
            <w:vAlign w:val="center"/>
            <w:hideMark/>
          </w:tcPr>
          <w:p w14:paraId="645894D5" w14:textId="77777777" w:rsidR="00D27A91" w:rsidRPr="00DE7693" w:rsidRDefault="00D27A91" w:rsidP="00E14CFC">
            <w:pPr>
              <w:spacing w:after="0" w:line="240" w:lineRule="auto"/>
              <w:jc w:val="center"/>
              <w:rPr>
                <w:rFonts w:ascii="Arial Narrow" w:eastAsia="Times New Roman" w:hAnsi="Arial Narrow" w:cs="Arial"/>
                <w:i/>
                <w:iCs/>
                <w:sz w:val="16"/>
                <w:szCs w:val="16"/>
                <w:lang w:val="es-MX" w:eastAsia="es-MX"/>
              </w:rPr>
            </w:pPr>
            <w:r w:rsidRPr="00DE7693">
              <w:rPr>
                <w:rFonts w:ascii="Arial Narrow" w:eastAsia="Times New Roman" w:hAnsi="Arial Narrow" w:cs="Arial"/>
                <w:i/>
                <w:iCs/>
                <w:sz w:val="16"/>
                <w:szCs w:val="16"/>
                <w:lang w:val="es-MX" w:eastAsia="es-MX"/>
              </w:rPr>
              <w:t>abril</w:t>
            </w:r>
          </w:p>
        </w:tc>
        <w:tc>
          <w:tcPr>
            <w:tcW w:w="367" w:type="pct"/>
            <w:tcBorders>
              <w:top w:val="single" w:sz="4" w:space="0" w:color="auto"/>
              <w:left w:val="nil"/>
              <w:bottom w:val="single" w:sz="8" w:space="0" w:color="auto"/>
              <w:right w:val="nil"/>
            </w:tcBorders>
            <w:shd w:val="clear" w:color="000000" w:fill="F2F2F2"/>
            <w:noWrap/>
            <w:vAlign w:val="center"/>
            <w:hideMark/>
          </w:tcPr>
          <w:p w14:paraId="35528EB0" w14:textId="77777777" w:rsidR="00D27A91" w:rsidRPr="00DE7693" w:rsidRDefault="00D27A91" w:rsidP="00E14CFC">
            <w:pPr>
              <w:spacing w:after="0" w:line="240" w:lineRule="auto"/>
              <w:jc w:val="center"/>
              <w:rPr>
                <w:rFonts w:ascii="Arial Narrow" w:eastAsia="Times New Roman" w:hAnsi="Arial Narrow" w:cs="Arial"/>
                <w:i/>
                <w:iCs/>
                <w:sz w:val="16"/>
                <w:szCs w:val="16"/>
                <w:lang w:val="es-MX" w:eastAsia="es-MX"/>
              </w:rPr>
            </w:pPr>
            <w:r w:rsidRPr="00DE7693">
              <w:rPr>
                <w:rFonts w:ascii="Arial Narrow" w:eastAsia="Times New Roman" w:hAnsi="Arial Narrow" w:cs="Arial"/>
                <w:i/>
                <w:iCs/>
                <w:sz w:val="16"/>
                <w:szCs w:val="16"/>
                <w:lang w:val="es-MX" w:eastAsia="es-MX"/>
              </w:rPr>
              <w:t>mayo</w:t>
            </w:r>
          </w:p>
        </w:tc>
        <w:tc>
          <w:tcPr>
            <w:tcW w:w="367" w:type="pct"/>
            <w:tcBorders>
              <w:top w:val="single" w:sz="4" w:space="0" w:color="auto"/>
              <w:left w:val="nil"/>
              <w:bottom w:val="single" w:sz="8" w:space="0" w:color="auto"/>
              <w:right w:val="nil"/>
            </w:tcBorders>
            <w:shd w:val="clear" w:color="000000" w:fill="F2F2F2"/>
            <w:noWrap/>
            <w:vAlign w:val="center"/>
            <w:hideMark/>
          </w:tcPr>
          <w:p w14:paraId="3B38D193" w14:textId="77777777" w:rsidR="00D27A91" w:rsidRPr="00DE7693" w:rsidRDefault="00D27A91" w:rsidP="00E14CFC">
            <w:pPr>
              <w:spacing w:after="0" w:line="240" w:lineRule="auto"/>
              <w:jc w:val="center"/>
              <w:rPr>
                <w:rFonts w:ascii="Arial Narrow" w:eastAsia="Times New Roman" w:hAnsi="Arial Narrow" w:cs="Arial"/>
                <w:i/>
                <w:iCs/>
                <w:sz w:val="16"/>
                <w:szCs w:val="16"/>
                <w:lang w:val="es-MX" w:eastAsia="es-MX"/>
              </w:rPr>
            </w:pPr>
            <w:r w:rsidRPr="00DE7693">
              <w:rPr>
                <w:rFonts w:ascii="Arial Narrow" w:eastAsia="Times New Roman" w:hAnsi="Arial Narrow" w:cs="Arial"/>
                <w:i/>
                <w:iCs/>
                <w:sz w:val="16"/>
                <w:szCs w:val="16"/>
                <w:lang w:val="es-MX" w:eastAsia="es-MX"/>
              </w:rPr>
              <w:t>junio</w:t>
            </w:r>
          </w:p>
        </w:tc>
        <w:tc>
          <w:tcPr>
            <w:tcW w:w="367" w:type="pct"/>
            <w:tcBorders>
              <w:top w:val="single" w:sz="4" w:space="0" w:color="auto"/>
              <w:left w:val="nil"/>
              <w:bottom w:val="single" w:sz="8" w:space="0" w:color="auto"/>
              <w:right w:val="nil"/>
            </w:tcBorders>
            <w:shd w:val="clear" w:color="000000" w:fill="F2F2F2"/>
            <w:noWrap/>
            <w:vAlign w:val="center"/>
            <w:hideMark/>
          </w:tcPr>
          <w:p w14:paraId="0DCCD3DD" w14:textId="77777777" w:rsidR="00D27A91" w:rsidRPr="00DE7693" w:rsidRDefault="00D27A91" w:rsidP="00E14CFC">
            <w:pPr>
              <w:spacing w:after="0" w:line="240" w:lineRule="auto"/>
              <w:jc w:val="center"/>
              <w:rPr>
                <w:rFonts w:ascii="Arial Narrow" w:eastAsia="Times New Roman" w:hAnsi="Arial Narrow" w:cs="Arial"/>
                <w:i/>
                <w:iCs/>
                <w:sz w:val="16"/>
                <w:szCs w:val="16"/>
                <w:lang w:val="es-MX" w:eastAsia="es-MX"/>
              </w:rPr>
            </w:pPr>
            <w:r w:rsidRPr="00DE7693">
              <w:rPr>
                <w:rFonts w:ascii="Arial Narrow" w:eastAsia="Times New Roman" w:hAnsi="Arial Narrow" w:cs="Arial"/>
                <w:i/>
                <w:iCs/>
                <w:sz w:val="16"/>
                <w:szCs w:val="16"/>
                <w:lang w:val="es-MX" w:eastAsia="es-MX"/>
              </w:rPr>
              <w:t>julio</w:t>
            </w:r>
          </w:p>
        </w:tc>
        <w:tc>
          <w:tcPr>
            <w:tcW w:w="367" w:type="pct"/>
            <w:tcBorders>
              <w:top w:val="single" w:sz="4" w:space="0" w:color="auto"/>
              <w:left w:val="nil"/>
              <w:bottom w:val="single" w:sz="8" w:space="0" w:color="auto"/>
              <w:right w:val="nil"/>
            </w:tcBorders>
            <w:shd w:val="clear" w:color="000000" w:fill="F2F2F2"/>
            <w:noWrap/>
            <w:vAlign w:val="center"/>
            <w:hideMark/>
          </w:tcPr>
          <w:p w14:paraId="05E88880" w14:textId="77777777" w:rsidR="00D27A91" w:rsidRPr="00DE7693" w:rsidRDefault="00D27A91" w:rsidP="00E14CFC">
            <w:pPr>
              <w:spacing w:after="0" w:line="240" w:lineRule="auto"/>
              <w:jc w:val="center"/>
              <w:rPr>
                <w:rFonts w:ascii="Arial Narrow" w:eastAsia="Times New Roman" w:hAnsi="Arial Narrow" w:cs="Arial"/>
                <w:i/>
                <w:iCs/>
                <w:sz w:val="16"/>
                <w:szCs w:val="16"/>
                <w:lang w:val="es-MX" w:eastAsia="es-MX"/>
              </w:rPr>
            </w:pPr>
            <w:r w:rsidRPr="00DE7693">
              <w:rPr>
                <w:rFonts w:ascii="Arial Narrow" w:eastAsia="Times New Roman" w:hAnsi="Arial Narrow" w:cs="Arial"/>
                <w:i/>
                <w:iCs/>
                <w:sz w:val="16"/>
                <w:szCs w:val="16"/>
                <w:lang w:val="es-MX" w:eastAsia="es-MX"/>
              </w:rPr>
              <w:t>agosto</w:t>
            </w:r>
          </w:p>
        </w:tc>
        <w:tc>
          <w:tcPr>
            <w:tcW w:w="381" w:type="pct"/>
            <w:tcBorders>
              <w:top w:val="single" w:sz="4" w:space="0" w:color="auto"/>
              <w:left w:val="nil"/>
              <w:bottom w:val="single" w:sz="8" w:space="0" w:color="auto"/>
              <w:right w:val="nil"/>
            </w:tcBorders>
            <w:shd w:val="clear" w:color="000000" w:fill="F2F2F2"/>
            <w:noWrap/>
            <w:vAlign w:val="center"/>
            <w:hideMark/>
          </w:tcPr>
          <w:p w14:paraId="44C9475A" w14:textId="77777777" w:rsidR="00D27A91" w:rsidRPr="00DE7693" w:rsidRDefault="00D27A91" w:rsidP="00E14CFC">
            <w:pPr>
              <w:spacing w:after="0" w:line="240" w:lineRule="auto"/>
              <w:jc w:val="center"/>
              <w:rPr>
                <w:rFonts w:ascii="Arial Narrow" w:eastAsia="Times New Roman" w:hAnsi="Arial Narrow" w:cs="Arial"/>
                <w:i/>
                <w:iCs/>
                <w:sz w:val="16"/>
                <w:szCs w:val="16"/>
                <w:lang w:val="es-MX" w:eastAsia="es-MX"/>
              </w:rPr>
            </w:pPr>
            <w:r w:rsidRPr="00DE7693">
              <w:rPr>
                <w:rFonts w:ascii="Arial Narrow" w:eastAsia="Times New Roman" w:hAnsi="Arial Narrow" w:cs="Arial"/>
                <w:i/>
                <w:iCs/>
                <w:sz w:val="16"/>
                <w:szCs w:val="16"/>
                <w:lang w:val="es-MX" w:eastAsia="es-MX"/>
              </w:rPr>
              <w:t>septiembre</w:t>
            </w:r>
          </w:p>
        </w:tc>
        <w:tc>
          <w:tcPr>
            <w:tcW w:w="367" w:type="pct"/>
            <w:tcBorders>
              <w:top w:val="single" w:sz="4" w:space="0" w:color="auto"/>
              <w:left w:val="nil"/>
              <w:bottom w:val="single" w:sz="8" w:space="0" w:color="auto"/>
              <w:right w:val="nil"/>
            </w:tcBorders>
            <w:shd w:val="clear" w:color="000000" w:fill="F2F2F2"/>
            <w:noWrap/>
            <w:vAlign w:val="center"/>
            <w:hideMark/>
          </w:tcPr>
          <w:p w14:paraId="78C33204" w14:textId="77777777" w:rsidR="00D27A91" w:rsidRPr="00DE7693" w:rsidRDefault="00D27A91" w:rsidP="00E14CFC">
            <w:pPr>
              <w:spacing w:after="0" w:line="240" w:lineRule="auto"/>
              <w:jc w:val="center"/>
              <w:rPr>
                <w:rFonts w:ascii="Arial Narrow" w:eastAsia="Times New Roman" w:hAnsi="Arial Narrow" w:cs="Arial"/>
                <w:i/>
                <w:iCs/>
                <w:sz w:val="16"/>
                <w:szCs w:val="16"/>
                <w:lang w:val="es-MX" w:eastAsia="es-MX"/>
              </w:rPr>
            </w:pPr>
            <w:r w:rsidRPr="00DE7693">
              <w:rPr>
                <w:rFonts w:ascii="Arial Narrow" w:eastAsia="Times New Roman" w:hAnsi="Arial Narrow" w:cs="Arial"/>
                <w:i/>
                <w:iCs/>
                <w:sz w:val="16"/>
                <w:szCs w:val="16"/>
                <w:lang w:val="es-MX" w:eastAsia="es-MX"/>
              </w:rPr>
              <w:t>octubre</w:t>
            </w:r>
          </w:p>
        </w:tc>
        <w:tc>
          <w:tcPr>
            <w:tcW w:w="367" w:type="pct"/>
            <w:tcBorders>
              <w:top w:val="single" w:sz="4" w:space="0" w:color="auto"/>
              <w:left w:val="nil"/>
              <w:bottom w:val="single" w:sz="8" w:space="0" w:color="auto"/>
              <w:right w:val="nil"/>
            </w:tcBorders>
            <w:shd w:val="clear" w:color="000000" w:fill="F2F2F2"/>
            <w:noWrap/>
            <w:vAlign w:val="center"/>
            <w:hideMark/>
          </w:tcPr>
          <w:p w14:paraId="7362B9FD" w14:textId="77777777" w:rsidR="00D27A91" w:rsidRPr="00DE7693" w:rsidRDefault="00D27A91" w:rsidP="00E14CFC">
            <w:pPr>
              <w:spacing w:after="0" w:line="240" w:lineRule="auto"/>
              <w:jc w:val="center"/>
              <w:rPr>
                <w:rFonts w:ascii="Arial Narrow" w:eastAsia="Times New Roman" w:hAnsi="Arial Narrow" w:cs="Arial"/>
                <w:i/>
                <w:iCs/>
                <w:sz w:val="16"/>
                <w:szCs w:val="16"/>
                <w:lang w:val="es-MX" w:eastAsia="es-MX"/>
              </w:rPr>
            </w:pPr>
            <w:r w:rsidRPr="00DE7693">
              <w:rPr>
                <w:rFonts w:ascii="Arial Narrow" w:eastAsia="Times New Roman" w:hAnsi="Arial Narrow" w:cs="Arial"/>
                <w:i/>
                <w:iCs/>
                <w:sz w:val="16"/>
                <w:szCs w:val="16"/>
                <w:lang w:val="es-MX" w:eastAsia="es-MX"/>
              </w:rPr>
              <w:t>noviembre</w:t>
            </w:r>
          </w:p>
        </w:tc>
        <w:tc>
          <w:tcPr>
            <w:tcW w:w="459" w:type="pct"/>
            <w:tcBorders>
              <w:top w:val="single" w:sz="4" w:space="0" w:color="auto"/>
              <w:left w:val="nil"/>
              <w:bottom w:val="single" w:sz="8" w:space="0" w:color="auto"/>
              <w:right w:val="nil"/>
            </w:tcBorders>
            <w:shd w:val="clear" w:color="000000" w:fill="F2F2F2"/>
            <w:noWrap/>
            <w:vAlign w:val="center"/>
            <w:hideMark/>
          </w:tcPr>
          <w:p w14:paraId="2D86068A" w14:textId="77777777" w:rsidR="00D27A91" w:rsidRPr="00DE7693" w:rsidRDefault="00D27A91" w:rsidP="00E14CFC">
            <w:pPr>
              <w:spacing w:after="0" w:line="240" w:lineRule="auto"/>
              <w:jc w:val="center"/>
              <w:rPr>
                <w:rFonts w:ascii="Arial Narrow" w:eastAsia="Times New Roman" w:hAnsi="Arial Narrow" w:cs="Arial"/>
                <w:i/>
                <w:iCs/>
                <w:sz w:val="16"/>
                <w:szCs w:val="16"/>
                <w:lang w:val="es-MX" w:eastAsia="es-MX"/>
              </w:rPr>
            </w:pPr>
            <w:r w:rsidRPr="00DE7693">
              <w:rPr>
                <w:rFonts w:ascii="Arial Narrow" w:eastAsia="Times New Roman" w:hAnsi="Arial Narrow" w:cs="Arial"/>
                <w:i/>
                <w:iCs/>
                <w:sz w:val="16"/>
                <w:szCs w:val="16"/>
                <w:lang w:val="es-MX" w:eastAsia="es-MX"/>
              </w:rPr>
              <w:t>diciembre</w:t>
            </w:r>
          </w:p>
        </w:tc>
      </w:tr>
      <w:tr w:rsidR="006D6A0A" w:rsidRPr="00DE7693" w14:paraId="2BA7E1D9" w14:textId="77777777" w:rsidTr="0093504A">
        <w:trPr>
          <w:trHeight w:val="330"/>
        </w:trPr>
        <w:tc>
          <w:tcPr>
            <w:tcW w:w="487" w:type="pct"/>
            <w:tcBorders>
              <w:top w:val="nil"/>
              <w:left w:val="nil"/>
              <w:bottom w:val="single" w:sz="8" w:space="0" w:color="auto"/>
              <w:right w:val="nil"/>
            </w:tcBorders>
            <w:shd w:val="clear" w:color="000000" w:fill="F2F2F2"/>
            <w:noWrap/>
            <w:vAlign w:val="center"/>
            <w:hideMark/>
          </w:tcPr>
          <w:p w14:paraId="16899761" w14:textId="77777777" w:rsidR="006D6A0A" w:rsidRPr="00DE7693" w:rsidRDefault="006D6A0A" w:rsidP="006D6A0A">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Precio por M3</w:t>
            </w:r>
          </w:p>
        </w:tc>
        <w:tc>
          <w:tcPr>
            <w:tcW w:w="367" w:type="pct"/>
            <w:tcBorders>
              <w:top w:val="nil"/>
              <w:left w:val="nil"/>
              <w:bottom w:val="single" w:sz="8" w:space="0" w:color="auto"/>
              <w:right w:val="nil"/>
            </w:tcBorders>
            <w:shd w:val="clear" w:color="000000" w:fill="F2F2F2"/>
            <w:noWrap/>
            <w:vAlign w:val="center"/>
            <w:hideMark/>
          </w:tcPr>
          <w:p w14:paraId="3781268D" w14:textId="3D2230BA" w:rsidR="006D6A0A" w:rsidRPr="00DE7693" w:rsidRDefault="006D6A0A" w:rsidP="006D6A0A">
            <w:pPr>
              <w:spacing w:after="0" w:line="240" w:lineRule="auto"/>
              <w:jc w:val="center"/>
              <w:rPr>
                <w:rFonts w:ascii="Arial Narrow" w:eastAsia="Times New Roman" w:hAnsi="Arial Narrow" w:cs="Arial"/>
                <w:sz w:val="16"/>
                <w:szCs w:val="16"/>
                <w:lang w:val="es-MX" w:eastAsia="es-MX"/>
              </w:rPr>
            </w:pPr>
            <w:r>
              <w:rPr>
                <w:rFonts w:ascii="Arial Narrow" w:hAnsi="Arial Narrow" w:cs="Arial"/>
                <w:color w:val="0070C0"/>
                <w:sz w:val="16"/>
                <w:szCs w:val="16"/>
              </w:rPr>
              <w:t>$53.94</w:t>
            </w:r>
          </w:p>
        </w:tc>
        <w:tc>
          <w:tcPr>
            <w:tcW w:w="367" w:type="pct"/>
            <w:tcBorders>
              <w:top w:val="nil"/>
              <w:left w:val="nil"/>
              <w:bottom w:val="single" w:sz="8" w:space="0" w:color="auto"/>
              <w:right w:val="nil"/>
            </w:tcBorders>
            <w:shd w:val="clear" w:color="000000" w:fill="F2F2F2"/>
            <w:noWrap/>
            <w:vAlign w:val="center"/>
            <w:hideMark/>
          </w:tcPr>
          <w:p w14:paraId="70B0BF8B" w14:textId="0E249B2B" w:rsidR="006D6A0A" w:rsidRPr="00DE7693" w:rsidRDefault="006D6A0A" w:rsidP="006D6A0A">
            <w:pPr>
              <w:spacing w:after="0" w:line="240" w:lineRule="auto"/>
              <w:jc w:val="center"/>
              <w:rPr>
                <w:rFonts w:ascii="Arial Narrow" w:eastAsia="Times New Roman" w:hAnsi="Arial Narrow" w:cs="Arial"/>
                <w:sz w:val="16"/>
                <w:szCs w:val="16"/>
                <w:lang w:val="es-MX" w:eastAsia="es-MX"/>
              </w:rPr>
            </w:pPr>
            <w:r>
              <w:rPr>
                <w:rFonts w:ascii="Arial Narrow" w:hAnsi="Arial Narrow" w:cs="Arial"/>
                <w:color w:val="0070C0"/>
                <w:sz w:val="16"/>
                <w:szCs w:val="16"/>
              </w:rPr>
              <w:t>$54.32</w:t>
            </w:r>
          </w:p>
        </w:tc>
        <w:tc>
          <w:tcPr>
            <w:tcW w:w="367" w:type="pct"/>
            <w:tcBorders>
              <w:top w:val="nil"/>
              <w:left w:val="nil"/>
              <w:bottom w:val="single" w:sz="8" w:space="0" w:color="auto"/>
              <w:right w:val="nil"/>
            </w:tcBorders>
            <w:shd w:val="clear" w:color="000000" w:fill="F2F2F2"/>
            <w:noWrap/>
            <w:vAlign w:val="center"/>
            <w:hideMark/>
          </w:tcPr>
          <w:p w14:paraId="47B12CE9" w14:textId="11955364" w:rsidR="006D6A0A" w:rsidRPr="00DE7693" w:rsidRDefault="006D6A0A" w:rsidP="006D6A0A">
            <w:pPr>
              <w:spacing w:after="0" w:line="240" w:lineRule="auto"/>
              <w:jc w:val="center"/>
              <w:rPr>
                <w:rFonts w:ascii="Arial Narrow" w:eastAsia="Times New Roman" w:hAnsi="Arial Narrow" w:cs="Arial"/>
                <w:sz w:val="16"/>
                <w:szCs w:val="16"/>
                <w:lang w:val="es-MX" w:eastAsia="es-MX"/>
              </w:rPr>
            </w:pPr>
            <w:r>
              <w:rPr>
                <w:rFonts w:ascii="Arial Narrow" w:hAnsi="Arial Narrow" w:cs="Arial"/>
                <w:color w:val="0070C0"/>
                <w:sz w:val="16"/>
                <w:szCs w:val="16"/>
              </w:rPr>
              <w:t>$54.70</w:t>
            </w:r>
          </w:p>
        </w:tc>
        <w:tc>
          <w:tcPr>
            <w:tcW w:w="367" w:type="pct"/>
            <w:tcBorders>
              <w:top w:val="nil"/>
              <w:left w:val="nil"/>
              <w:bottom w:val="single" w:sz="8" w:space="0" w:color="auto"/>
              <w:right w:val="nil"/>
            </w:tcBorders>
            <w:shd w:val="clear" w:color="000000" w:fill="F2F2F2"/>
            <w:noWrap/>
            <w:vAlign w:val="center"/>
            <w:hideMark/>
          </w:tcPr>
          <w:p w14:paraId="7314B265" w14:textId="0B4BDC68" w:rsidR="006D6A0A" w:rsidRPr="00DE7693" w:rsidRDefault="006D6A0A" w:rsidP="006D6A0A">
            <w:pPr>
              <w:spacing w:after="0" w:line="240" w:lineRule="auto"/>
              <w:jc w:val="center"/>
              <w:rPr>
                <w:rFonts w:ascii="Arial Narrow" w:eastAsia="Times New Roman" w:hAnsi="Arial Narrow" w:cs="Arial"/>
                <w:sz w:val="16"/>
                <w:szCs w:val="16"/>
                <w:lang w:val="es-MX" w:eastAsia="es-MX"/>
              </w:rPr>
            </w:pPr>
            <w:r>
              <w:rPr>
                <w:rFonts w:ascii="Arial Narrow" w:hAnsi="Arial Narrow" w:cs="Arial"/>
                <w:color w:val="0070C0"/>
                <w:sz w:val="16"/>
                <w:szCs w:val="16"/>
              </w:rPr>
              <w:t>$55.08</w:t>
            </w:r>
          </w:p>
        </w:tc>
        <w:tc>
          <w:tcPr>
            <w:tcW w:w="367" w:type="pct"/>
            <w:tcBorders>
              <w:top w:val="nil"/>
              <w:left w:val="nil"/>
              <w:bottom w:val="single" w:sz="8" w:space="0" w:color="auto"/>
              <w:right w:val="nil"/>
            </w:tcBorders>
            <w:shd w:val="clear" w:color="000000" w:fill="F2F2F2"/>
            <w:noWrap/>
            <w:vAlign w:val="center"/>
            <w:hideMark/>
          </w:tcPr>
          <w:p w14:paraId="7C0CBF07" w14:textId="2AE43A03" w:rsidR="006D6A0A" w:rsidRPr="00DE7693" w:rsidRDefault="006D6A0A" w:rsidP="006D6A0A">
            <w:pPr>
              <w:spacing w:after="0" w:line="240" w:lineRule="auto"/>
              <w:jc w:val="center"/>
              <w:rPr>
                <w:rFonts w:ascii="Arial Narrow" w:eastAsia="Times New Roman" w:hAnsi="Arial Narrow" w:cs="Arial"/>
                <w:sz w:val="16"/>
                <w:szCs w:val="16"/>
                <w:lang w:val="es-MX" w:eastAsia="es-MX"/>
              </w:rPr>
            </w:pPr>
            <w:r>
              <w:rPr>
                <w:rFonts w:ascii="Arial Narrow" w:hAnsi="Arial Narrow" w:cs="Arial"/>
                <w:color w:val="0070C0"/>
                <w:sz w:val="16"/>
                <w:szCs w:val="16"/>
              </w:rPr>
              <w:t>$55.46</w:t>
            </w:r>
          </w:p>
        </w:tc>
        <w:tc>
          <w:tcPr>
            <w:tcW w:w="367" w:type="pct"/>
            <w:tcBorders>
              <w:top w:val="nil"/>
              <w:left w:val="nil"/>
              <w:bottom w:val="single" w:sz="8" w:space="0" w:color="auto"/>
              <w:right w:val="nil"/>
            </w:tcBorders>
            <w:shd w:val="clear" w:color="000000" w:fill="F2F2F2"/>
            <w:noWrap/>
            <w:vAlign w:val="center"/>
            <w:hideMark/>
          </w:tcPr>
          <w:p w14:paraId="100976F1" w14:textId="590EB09E" w:rsidR="006D6A0A" w:rsidRPr="00DE7693" w:rsidRDefault="006D6A0A" w:rsidP="006D6A0A">
            <w:pPr>
              <w:spacing w:after="0" w:line="240" w:lineRule="auto"/>
              <w:jc w:val="center"/>
              <w:rPr>
                <w:rFonts w:ascii="Arial Narrow" w:eastAsia="Times New Roman" w:hAnsi="Arial Narrow" w:cs="Arial"/>
                <w:sz w:val="16"/>
                <w:szCs w:val="16"/>
                <w:lang w:val="es-MX" w:eastAsia="es-MX"/>
              </w:rPr>
            </w:pPr>
            <w:r>
              <w:rPr>
                <w:rFonts w:ascii="Arial Narrow" w:hAnsi="Arial Narrow" w:cs="Arial"/>
                <w:color w:val="0070C0"/>
                <w:sz w:val="16"/>
                <w:szCs w:val="16"/>
              </w:rPr>
              <w:t>$55.85</w:t>
            </w:r>
          </w:p>
        </w:tc>
        <w:tc>
          <w:tcPr>
            <w:tcW w:w="367" w:type="pct"/>
            <w:tcBorders>
              <w:top w:val="nil"/>
              <w:left w:val="nil"/>
              <w:bottom w:val="single" w:sz="8" w:space="0" w:color="auto"/>
              <w:right w:val="nil"/>
            </w:tcBorders>
            <w:shd w:val="clear" w:color="000000" w:fill="F2F2F2"/>
            <w:noWrap/>
            <w:vAlign w:val="center"/>
            <w:hideMark/>
          </w:tcPr>
          <w:p w14:paraId="5624B7B8" w14:textId="77F9EF89" w:rsidR="006D6A0A" w:rsidRPr="00DE7693" w:rsidRDefault="006D6A0A" w:rsidP="006D6A0A">
            <w:pPr>
              <w:spacing w:after="0" w:line="240" w:lineRule="auto"/>
              <w:jc w:val="center"/>
              <w:rPr>
                <w:rFonts w:ascii="Arial Narrow" w:eastAsia="Times New Roman" w:hAnsi="Arial Narrow" w:cs="Arial"/>
                <w:sz w:val="16"/>
                <w:szCs w:val="16"/>
                <w:lang w:val="es-MX" w:eastAsia="es-MX"/>
              </w:rPr>
            </w:pPr>
            <w:r>
              <w:rPr>
                <w:rFonts w:ascii="Arial Narrow" w:hAnsi="Arial Narrow" w:cs="Arial"/>
                <w:color w:val="0070C0"/>
                <w:sz w:val="16"/>
                <w:szCs w:val="16"/>
              </w:rPr>
              <w:t>$56.24</w:t>
            </w:r>
          </w:p>
        </w:tc>
        <w:tc>
          <w:tcPr>
            <w:tcW w:w="367" w:type="pct"/>
            <w:tcBorders>
              <w:top w:val="nil"/>
              <w:left w:val="nil"/>
              <w:bottom w:val="single" w:sz="8" w:space="0" w:color="auto"/>
              <w:right w:val="nil"/>
            </w:tcBorders>
            <w:shd w:val="clear" w:color="000000" w:fill="F2F2F2"/>
            <w:noWrap/>
            <w:vAlign w:val="center"/>
            <w:hideMark/>
          </w:tcPr>
          <w:p w14:paraId="59A8E236" w14:textId="799B59E4" w:rsidR="006D6A0A" w:rsidRPr="00DE7693" w:rsidRDefault="006D6A0A" w:rsidP="006D6A0A">
            <w:pPr>
              <w:spacing w:after="0" w:line="240" w:lineRule="auto"/>
              <w:jc w:val="center"/>
              <w:rPr>
                <w:rFonts w:ascii="Arial Narrow" w:eastAsia="Times New Roman" w:hAnsi="Arial Narrow" w:cs="Arial"/>
                <w:sz w:val="16"/>
                <w:szCs w:val="16"/>
                <w:lang w:val="es-MX" w:eastAsia="es-MX"/>
              </w:rPr>
            </w:pPr>
            <w:r>
              <w:rPr>
                <w:rFonts w:ascii="Arial Narrow" w:hAnsi="Arial Narrow" w:cs="Arial"/>
                <w:color w:val="0070C0"/>
                <w:sz w:val="16"/>
                <w:szCs w:val="16"/>
              </w:rPr>
              <w:t>$56.64</w:t>
            </w:r>
          </w:p>
        </w:tc>
        <w:tc>
          <w:tcPr>
            <w:tcW w:w="381" w:type="pct"/>
            <w:tcBorders>
              <w:top w:val="nil"/>
              <w:left w:val="nil"/>
              <w:bottom w:val="single" w:sz="8" w:space="0" w:color="auto"/>
              <w:right w:val="nil"/>
            </w:tcBorders>
            <w:shd w:val="clear" w:color="000000" w:fill="F2F2F2"/>
            <w:noWrap/>
            <w:vAlign w:val="center"/>
            <w:hideMark/>
          </w:tcPr>
          <w:p w14:paraId="3EFB1FB0" w14:textId="0DA82B96" w:rsidR="006D6A0A" w:rsidRPr="00DE7693" w:rsidRDefault="006D6A0A" w:rsidP="006D6A0A">
            <w:pPr>
              <w:spacing w:after="0" w:line="240" w:lineRule="auto"/>
              <w:jc w:val="center"/>
              <w:rPr>
                <w:rFonts w:ascii="Arial Narrow" w:eastAsia="Times New Roman" w:hAnsi="Arial Narrow" w:cs="Arial"/>
                <w:sz w:val="16"/>
                <w:szCs w:val="16"/>
                <w:lang w:val="es-MX" w:eastAsia="es-MX"/>
              </w:rPr>
            </w:pPr>
            <w:r>
              <w:rPr>
                <w:rFonts w:ascii="Arial Narrow" w:hAnsi="Arial Narrow" w:cs="Arial"/>
                <w:color w:val="0070C0"/>
                <w:sz w:val="16"/>
                <w:szCs w:val="16"/>
              </w:rPr>
              <w:t>$57.03</w:t>
            </w:r>
          </w:p>
        </w:tc>
        <w:tc>
          <w:tcPr>
            <w:tcW w:w="367" w:type="pct"/>
            <w:tcBorders>
              <w:top w:val="nil"/>
              <w:left w:val="nil"/>
              <w:bottom w:val="single" w:sz="8" w:space="0" w:color="auto"/>
              <w:right w:val="nil"/>
            </w:tcBorders>
            <w:shd w:val="clear" w:color="000000" w:fill="F2F2F2"/>
            <w:noWrap/>
            <w:vAlign w:val="center"/>
            <w:hideMark/>
          </w:tcPr>
          <w:p w14:paraId="42FB7642" w14:textId="25B234CB" w:rsidR="006D6A0A" w:rsidRPr="00DE7693" w:rsidRDefault="006D6A0A" w:rsidP="006D6A0A">
            <w:pPr>
              <w:spacing w:after="0" w:line="240" w:lineRule="auto"/>
              <w:jc w:val="center"/>
              <w:rPr>
                <w:rFonts w:ascii="Arial Narrow" w:eastAsia="Times New Roman" w:hAnsi="Arial Narrow" w:cs="Arial"/>
                <w:sz w:val="16"/>
                <w:szCs w:val="16"/>
                <w:lang w:val="es-MX" w:eastAsia="es-MX"/>
              </w:rPr>
            </w:pPr>
            <w:r>
              <w:rPr>
                <w:rFonts w:ascii="Arial Narrow" w:hAnsi="Arial Narrow" w:cs="Arial"/>
                <w:color w:val="0070C0"/>
                <w:sz w:val="16"/>
                <w:szCs w:val="16"/>
              </w:rPr>
              <w:t>$57.43</w:t>
            </w:r>
          </w:p>
        </w:tc>
        <w:tc>
          <w:tcPr>
            <w:tcW w:w="367" w:type="pct"/>
            <w:tcBorders>
              <w:top w:val="nil"/>
              <w:left w:val="nil"/>
              <w:bottom w:val="single" w:sz="8" w:space="0" w:color="auto"/>
              <w:right w:val="nil"/>
            </w:tcBorders>
            <w:shd w:val="clear" w:color="000000" w:fill="F2F2F2"/>
            <w:noWrap/>
            <w:vAlign w:val="center"/>
            <w:hideMark/>
          </w:tcPr>
          <w:p w14:paraId="43F49B37" w14:textId="58A2311B" w:rsidR="006D6A0A" w:rsidRPr="00DE7693" w:rsidRDefault="006D6A0A" w:rsidP="006D6A0A">
            <w:pPr>
              <w:spacing w:after="0" w:line="240" w:lineRule="auto"/>
              <w:jc w:val="center"/>
              <w:rPr>
                <w:rFonts w:ascii="Arial Narrow" w:eastAsia="Times New Roman" w:hAnsi="Arial Narrow" w:cs="Arial"/>
                <w:sz w:val="16"/>
                <w:szCs w:val="16"/>
                <w:lang w:val="es-MX" w:eastAsia="es-MX"/>
              </w:rPr>
            </w:pPr>
            <w:r>
              <w:rPr>
                <w:rFonts w:ascii="Arial Narrow" w:hAnsi="Arial Narrow" w:cs="Arial"/>
                <w:color w:val="0070C0"/>
                <w:sz w:val="16"/>
                <w:szCs w:val="16"/>
              </w:rPr>
              <w:t>$57.84</w:t>
            </w:r>
          </w:p>
        </w:tc>
        <w:tc>
          <w:tcPr>
            <w:tcW w:w="459" w:type="pct"/>
            <w:tcBorders>
              <w:top w:val="nil"/>
              <w:left w:val="nil"/>
              <w:bottom w:val="single" w:sz="8" w:space="0" w:color="auto"/>
              <w:right w:val="nil"/>
            </w:tcBorders>
            <w:shd w:val="clear" w:color="000000" w:fill="F2F2F2"/>
            <w:noWrap/>
            <w:vAlign w:val="center"/>
            <w:hideMark/>
          </w:tcPr>
          <w:p w14:paraId="19F373A3" w14:textId="59CBD972" w:rsidR="006D6A0A" w:rsidRPr="00DE7693" w:rsidRDefault="006D6A0A" w:rsidP="006D6A0A">
            <w:pPr>
              <w:spacing w:after="0" w:line="240" w:lineRule="auto"/>
              <w:jc w:val="center"/>
              <w:rPr>
                <w:rFonts w:ascii="Arial Narrow" w:eastAsia="Times New Roman" w:hAnsi="Arial Narrow" w:cs="Arial"/>
                <w:sz w:val="16"/>
                <w:szCs w:val="16"/>
                <w:lang w:val="es-MX" w:eastAsia="es-MX"/>
              </w:rPr>
            </w:pPr>
            <w:r>
              <w:rPr>
                <w:rFonts w:ascii="Arial Narrow" w:hAnsi="Arial Narrow" w:cs="Arial"/>
                <w:color w:val="0070C0"/>
                <w:sz w:val="16"/>
                <w:szCs w:val="16"/>
              </w:rPr>
              <w:t>$58.24</w:t>
            </w:r>
          </w:p>
        </w:tc>
      </w:tr>
    </w:tbl>
    <w:p w14:paraId="62900D0F" w14:textId="77777777" w:rsidR="00D27A91" w:rsidRPr="00DE7693" w:rsidRDefault="00D27A91" w:rsidP="00D27A91">
      <w:pPr>
        <w:tabs>
          <w:tab w:val="left" w:pos="3070"/>
          <w:tab w:val="left" w:pos="3655"/>
          <w:tab w:val="left" w:pos="4240"/>
          <w:tab w:val="left" w:pos="4825"/>
          <w:tab w:val="left" w:pos="5410"/>
          <w:tab w:val="left" w:pos="6250"/>
          <w:tab w:val="left" w:pos="7090"/>
          <w:tab w:val="left" w:pos="7890"/>
          <w:tab w:val="left" w:pos="8690"/>
        </w:tabs>
        <w:rPr>
          <w:rFonts w:ascii="Verdana" w:hAnsi="Verdana"/>
          <w:sz w:val="20"/>
          <w:szCs w:val="20"/>
          <w:lang w:val="es-MX" w:eastAsia="es-MX"/>
        </w:rPr>
      </w:pPr>
      <w:r w:rsidRPr="00DE7693">
        <w:rPr>
          <w:rFonts w:ascii="Verdana" w:hAnsi="Verdana"/>
          <w:sz w:val="20"/>
          <w:szCs w:val="20"/>
          <w:lang w:val="es-MX" w:eastAsia="es-MX"/>
        </w:rPr>
        <w:tab/>
      </w:r>
      <w:r w:rsidRPr="00DE7693">
        <w:rPr>
          <w:rFonts w:ascii="Verdana" w:hAnsi="Verdana"/>
          <w:sz w:val="20"/>
          <w:szCs w:val="20"/>
          <w:lang w:val="es-MX" w:eastAsia="es-MX"/>
        </w:rPr>
        <w:tab/>
      </w:r>
      <w:r w:rsidRPr="00DE7693">
        <w:rPr>
          <w:rFonts w:ascii="Verdana" w:hAnsi="Verdana"/>
          <w:sz w:val="20"/>
          <w:szCs w:val="20"/>
          <w:lang w:val="es-MX" w:eastAsia="es-MX"/>
        </w:rPr>
        <w:tab/>
      </w:r>
    </w:p>
    <w:p w14:paraId="4B51E060" w14:textId="77777777" w:rsidR="00D27A91" w:rsidRPr="00DE7693" w:rsidRDefault="00D27A91" w:rsidP="00546ED6">
      <w:pPr>
        <w:pStyle w:val="Ttulo2"/>
        <w:numPr>
          <w:ilvl w:val="0"/>
          <w:numId w:val="49"/>
        </w:numPr>
        <w:rPr>
          <w:rFonts w:ascii="Verdana" w:hAnsi="Verdana" w:cs="Arial"/>
          <w:sz w:val="20"/>
          <w:lang w:val="es-MX" w:eastAsia="es-MX"/>
        </w:rPr>
      </w:pPr>
      <w:bookmarkStart w:id="52" w:name="_Toc114686311"/>
      <w:r w:rsidRPr="00DE7693">
        <w:rPr>
          <w:rFonts w:ascii="Verdana" w:hAnsi="Verdana" w:cs="Arial"/>
          <w:sz w:val="20"/>
          <w:lang w:val="es-MX" w:eastAsia="es-MX"/>
        </w:rPr>
        <w:t>Por servicio industrial.</w:t>
      </w:r>
      <w:bookmarkEnd w:id="52"/>
    </w:p>
    <w:p w14:paraId="1F199A3E" w14:textId="77777777" w:rsidR="00D27A91" w:rsidRPr="00DE7693" w:rsidRDefault="00D27A91" w:rsidP="00D27A91">
      <w:pPr>
        <w:pStyle w:val="Prrafodelista"/>
        <w:tabs>
          <w:tab w:val="left" w:pos="1865"/>
          <w:tab w:val="left" w:pos="2485"/>
          <w:tab w:val="left" w:pos="3070"/>
          <w:tab w:val="left" w:pos="3655"/>
          <w:tab w:val="left" w:pos="4240"/>
          <w:tab w:val="left" w:pos="4825"/>
          <w:tab w:val="left" w:pos="5410"/>
          <w:tab w:val="left" w:pos="6250"/>
          <w:tab w:val="left" w:pos="7090"/>
          <w:tab w:val="left" w:pos="7890"/>
          <w:tab w:val="left" w:pos="8690"/>
        </w:tabs>
        <w:ind w:left="764"/>
        <w:rPr>
          <w:rFonts w:ascii="Verdana" w:hAnsi="Verdana" w:cs="Arial"/>
          <w:sz w:val="20"/>
          <w:szCs w:val="20"/>
          <w:lang w:val="es-MX" w:eastAsia="es-MX"/>
        </w:rPr>
      </w:pPr>
    </w:p>
    <w:tbl>
      <w:tblPr>
        <w:tblW w:w="5427" w:type="pct"/>
        <w:tblInd w:w="-284" w:type="dxa"/>
        <w:tblCellMar>
          <w:left w:w="70" w:type="dxa"/>
          <w:right w:w="70" w:type="dxa"/>
        </w:tblCellMar>
        <w:tblLook w:val="04A0" w:firstRow="1" w:lastRow="0" w:firstColumn="1" w:lastColumn="0" w:noHBand="0" w:noVBand="1"/>
      </w:tblPr>
      <w:tblGrid>
        <w:gridCol w:w="971"/>
        <w:gridCol w:w="772"/>
        <w:gridCol w:w="772"/>
        <w:gridCol w:w="773"/>
        <w:gridCol w:w="773"/>
        <w:gridCol w:w="773"/>
        <w:gridCol w:w="773"/>
        <w:gridCol w:w="773"/>
        <w:gridCol w:w="773"/>
        <w:gridCol w:w="802"/>
        <w:gridCol w:w="773"/>
        <w:gridCol w:w="773"/>
        <w:gridCol w:w="858"/>
      </w:tblGrid>
      <w:tr w:rsidR="00DE7693" w:rsidRPr="00DE7693" w14:paraId="22BC6DC2" w14:textId="77777777" w:rsidTr="00E14CFC">
        <w:trPr>
          <w:trHeight w:val="315"/>
          <w:tblHeader/>
        </w:trPr>
        <w:tc>
          <w:tcPr>
            <w:tcW w:w="469" w:type="pct"/>
            <w:tcBorders>
              <w:top w:val="single" w:sz="8" w:space="0" w:color="auto"/>
              <w:left w:val="nil"/>
              <w:bottom w:val="single" w:sz="8" w:space="0" w:color="auto"/>
              <w:right w:val="nil"/>
            </w:tcBorders>
            <w:shd w:val="clear" w:color="000000" w:fill="F2F2F2"/>
            <w:noWrap/>
            <w:vAlign w:val="center"/>
            <w:hideMark/>
          </w:tcPr>
          <w:p w14:paraId="343F0E6C" w14:textId="77777777" w:rsidR="00D27A91" w:rsidRPr="00DE7693" w:rsidRDefault="00D27A91" w:rsidP="00E14CFC">
            <w:pPr>
              <w:spacing w:after="0" w:line="240" w:lineRule="auto"/>
              <w:jc w:val="center"/>
              <w:rPr>
                <w:rFonts w:ascii="Arial Narrow" w:eastAsia="Times New Roman" w:hAnsi="Arial Narrow" w:cs="Arial"/>
                <w:b/>
                <w:bCs/>
                <w:i/>
                <w:iCs/>
                <w:sz w:val="16"/>
                <w:szCs w:val="16"/>
                <w:lang w:val="es-MX" w:eastAsia="es-MX"/>
              </w:rPr>
            </w:pPr>
            <w:r w:rsidRPr="00DE7693">
              <w:rPr>
                <w:rFonts w:ascii="Arial Narrow" w:eastAsia="Times New Roman" w:hAnsi="Arial Narrow" w:cs="Arial"/>
                <w:b/>
                <w:bCs/>
                <w:i/>
                <w:iCs/>
                <w:sz w:val="16"/>
                <w:szCs w:val="16"/>
                <w:lang w:val="es-MX" w:eastAsia="es-MX"/>
              </w:rPr>
              <w:t>Industrial</w:t>
            </w:r>
          </w:p>
        </w:tc>
        <w:tc>
          <w:tcPr>
            <w:tcW w:w="373" w:type="pct"/>
            <w:tcBorders>
              <w:top w:val="single" w:sz="8" w:space="0" w:color="auto"/>
              <w:left w:val="nil"/>
              <w:bottom w:val="single" w:sz="8" w:space="0" w:color="auto"/>
              <w:right w:val="nil"/>
            </w:tcBorders>
            <w:shd w:val="clear" w:color="000000" w:fill="F2F2F2"/>
            <w:noWrap/>
            <w:vAlign w:val="center"/>
            <w:hideMark/>
          </w:tcPr>
          <w:p w14:paraId="72190D2A" w14:textId="77777777" w:rsidR="00D27A91" w:rsidRPr="00DE7693" w:rsidRDefault="00D27A91" w:rsidP="00E14CFC">
            <w:pPr>
              <w:spacing w:after="0" w:line="240" w:lineRule="auto"/>
              <w:jc w:val="center"/>
              <w:rPr>
                <w:rFonts w:ascii="Arial Narrow" w:eastAsia="Times New Roman" w:hAnsi="Arial Narrow" w:cs="Arial"/>
                <w:i/>
                <w:iCs/>
                <w:sz w:val="16"/>
                <w:szCs w:val="16"/>
                <w:lang w:val="es-MX" w:eastAsia="es-MX"/>
              </w:rPr>
            </w:pPr>
            <w:r w:rsidRPr="00DE7693">
              <w:rPr>
                <w:rFonts w:ascii="Arial Narrow" w:eastAsia="Times New Roman" w:hAnsi="Arial Narrow" w:cs="Arial"/>
                <w:i/>
                <w:iCs/>
                <w:sz w:val="16"/>
                <w:szCs w:val="16"/>
                <w:lang w:val="es-MX" w:eastAsia="es-MX"/>
              </w:rPr>
              <w:t>enero</w:t>
            </w:r>
          </w:p>
        </w:tc>
        <w:tc>
          <w:tcPr>
            <w:tcW w:w="373" w:type="pct"/>
            <w:tcBorders>
              <w:top w:val="single" w:sz="8" w:space="0" w:color="auto"/>
              <w:left w:val="nil"/>
              <w:bottom w:val="single" w:sz="8" w:space="0" w:color="auto"/>
              <w:right w:val="nil"/>
            </w:tcBorders>
            <w:shd w:val="clear" w:color="000000" w:fill="F2F2F2"/>
            <w:noWrap/>
            <w:vAlign w:val="center"/>
            <w:hideMark/>
          </w:tcPr>
          <w:p w14:paraId="461AEC7C" w14:textId="77777777" w:rsidR="00D27A91" w:rsidRPr="00DE7693" w:rsidRDefault="00D27A91" w:rsidP="00E14CFC">
            <w:pPr>
              <w:spacing w:after="0" w:line="240" w:lineRule="auto"/>
              <w:jc w:val="center"/>
              <w:rPr>
                <w:rFonts w:ascii="Arial Narrow" w:eastAsia="Times New Roman" w:hAnsi="Arial Narrow" w:cs="Arial"/>
                <w:i/>
                <w:iCs/>
                <w:sz w:val="16"/>
                <w:szCs w:val="16"/>
                <w:lang w:val="es-MX" w:eastAsia="es-MX"/>
              </w:rPr>
            </w:pPr>
            <w:r w:rsidRPr="00DE7693">
              <w:rPr>
                <w:rFonts w:ascii="Arial Narrow" w:eastAsia="Times New Roman" w:hAnsi="Arial Narrow" w:cs="Arial"/>
                <w:i/>
                <w:iCs/>
                <w:sz w:val="16"/>
                <w:szCs w:val="16"/>
                <w:lang w:val="es-MX" w:eastAsia="es-MX"/>
              </w:rPr>
              <w:t>febrero</w:t>
            </w:r>
          </w:p>
        </w:tc>
        <w:tc>
          <w:tcPr>
            <w:tcW w:w="373" w:type="pct"/>
            <w:tcBorders>
              <w:top w:val="single" w:sz="8" w:space="0" w:color="auto"/>
              <w:left w:val="nil"/>
              <w:bottom w:val="single" w:sz="8" w:space="0" w:color="auto"/>
              <w:right w:val="nil"/>
            </w:tcBorders>
            <w:shd w:val="clear" w:color="000000" w:fill="F2F2F2"/>
            <w:noWrap/>
            <w:vAlign w:val="center"/>
            <w:hideMark/>
          </w:tcPr>
          <w:p w14:paraId="11EF1E00" w14:textId="77777777" w:rsidR="00D27A91" w:rsidRPr="00DE7693" w:rsidRDefault="00D27A91" w:rsidP="00E14CFC">
            <w:pPr>
              <w:spacing w:after="0" w:line="240" w:lineRule="auto"/>
              <w:jc w:val="center"/>
              <w:rPr>
                <w:rFonts w:ascii="Arial Narrow" w:eastAsia="Times New Roman" w:hAnsi="Arial Narrow" w:cs="Arial"/>
                <w:i/>
                <w:iCs/>
                <w:sz w:val="16"/>
                <w:szCs w:val="16"/>
                <w:lang w:val="es-MX" w:eastAsia="es-MX"/>
              </w:rPr>
            </w:pPr>
            <w:r w:rsidRPr="00DE7693">
              <w:rPr>
                <w:rFonts w:ascii="Arial Narrow" w:eastAsia="Times New Roman" w:hAnsi="Arial Narrow" w:cs="Arial"/>
                <w:i/>
                <w:iCs/>
                <w:sz w:val="16"/>
                <w:szCs w:val="16"/>
                <w:lang w:val="es-MX" w:eastAsia="es-MX"/>
              </w:rPr>
              <w:t>marzo</w:t>
            </w:r>
          </w:p>
        </w:tc>
        <w:tc>
          <w:tcPr>
            <w:tcW w:w="373" w:type="pct"/>
            <w:tcBorders>
              <w:top w:val="single" w:sz="8" w:space="0" w:color="auto"/>
              <w:left w:val="nil"/>
              <w:bottom w:val="single" w:sz="8" w:space="0" w:color="auto"/>
              <w:right w:val="nil"/>
            </w:tcBorders>
            <w:shd w:val="clear" w:color="000000" w:fill="F2F2F2"/>
            <w:noWrap/>
            <w:vAlign w:val="center"/>
            <w:hideMark/>
          </w:tcPr>
          <w:p w14:paraId="1D5EAE62" w14:textId="77777777" w:rsidR="00D27A91" w:rsidRPr="00DE7693" w:rsidRDefault="00D27A91" w:rsidP="00E14CFC">
            <w:pPr>
              <w:spacing w:after="0" w:line="240" w:lineRule="auto"/>
              <w:jc w:val="center"/>
              <w:rPr>
                <w:rFonts w:ascii="Arial Narrow" w:eastAsia="Times New Roman" w:hAnsi="Arial Narrow" w:cs="Arial"/>
                <w:i/>
                <w:iCs/>
                <w:sz w:val="16"/>
                <w:szCs w:val="16"/>
                <w:lang w:val="es-MX" w:eastAsia="es-MX"/>
              </w:rPr>
            </w:pPr>
            <w:r w:rsidRPr="00DE7693">
              <w:rPr>
                <w:rFonts w:ascii="Arial Narrow" w:eastAsia="Times New Roman" w:hAnsi="Arial Narrow" w:cs="Arial"/>
                <w:i/>
                <w:iCs/>
                <w:sz w:val="16"/>
                <w:szCs w:val="16"/>
                <w:lang w:val="es-MX" w:eastAsia="es-MX"/>
              </w:rPr>
              <w:t>abril</w:t>
            </w:r>
          </w:p>
        </w:tc>
        <w:tc>
          <w:tcPr>
            <w:tcW w:w="373" w:type="pct"/>
            <w:tcBorders>
              <w:top w:val="single" w:sz="8" w:space="0" w:color="auto"/>
              <w:left w:val="nil"/>
              <w:bottom w:val="single" w:sz="8" w:space="0" w:color="auto"/>
              <w:right w:val="nil"/>
            </w:tcBorders>
            <w:shd w:val="clear" w:color="000000" w:fill="F2F2F2"/>
            <w:noWrap/>
            <w:vAlign w:val="center"/>
            <w:hideMark/>
          </w:tcPr>
          <w:p w14:paraId="5454AAE9" w14:textId="77777777" w:rsidR="00D27A91" w:rsidRPr="00DE7693" w:rsidRDefault="00D27A91" w:rsidP="00E14CFC">
            <w:pPr>
              <w:spacing w:after="0" w:line="240" w:lineRule="auto"/>
              <w:jc w:val="center"/>
              <w:rPr>
                <w:rFonts w:ascii="Arial Narrow" w:eastAsia="Times New Roman" w:hAnsi="Arial Narrow" w:cs="Arial"/>
                <w:i/>
                <w:iCs/>
                <w:sz w:val="16"/>
                <w:szCs w:val="16"/>
                <w:lang w:val="es-MX" w:eastAsia="es-MX"/>
              </w:rPr>
            </w:pPr>
            <w:r w:rsidRPr="00DE7693">
              <w:rPr>
                <w:rFonts w:ascii="Arial Narrow" w:eastAsia="Times New Roman" w:hAnsi="Arial Narrow" w:cs="Arial"/>
                <w:i/>
                <w:iCs/>
                <w:sz w:val="16"/>
                <w:szCs w:val="16"/>
                <w:lang w:val="es-MX" w:eastAsia="es-MX"/>
              </w:rPr>
              <w:t>mayo</w:t>
            </w:r>
          </w:p>
        </w:tc>
        <w:tc>
          <w:tcPr>
            <w:tcW w:w="373" w:type="pct"/>
            <w:tcBorders>
              <w:top w:val="single" w:sz="8" w:space="0" w:color="auto"/>
              <w:left w:val="nil"/>
              <w:bottom w:val="single" w:sz="8" w:space="0" w:color="auto"/>
              <w:right w:val="nil"/>
            </w:tcBorders>
            <w:shd w:val="clear" w:color="000000" w:fill="F2F2F2"/>
            <w:noWrap/>
            <w:vAlign w:val="center"/>
            <w:hideMark/>
          </w:tcPr>
          <w:p w14:paraId="4F2D8728" w14:textId="77777777" w:rsidR="00D27A91" w:rsidRPr="00DE7693" w:rsidRDefault="00D27A91" w:rsidP="00E14CFC">
            <w:pPr>
              <w:spacing w:after="0" w:line="240" w:lineRule="auto"/>
              <w:jc w:val="center"/>
              <w:rPr>
                <w:rFonts w:ascii="Arial Narrow" w:eastAsia="Times New Roman" w:hAnsi="Arial Narrow" w:cs="Arial"/>
                <w:i/>
                <w:iCs/>
                <w:sz w:val="16"/>
                <w:szCs w:val="16"/>
                <w:lang w:val="es-MX" w:eastAsia="es-MX"/>
              </w:rPr>
            </w:pPr>
            <w:r w:rsidRPr="00DE7693">
              <w:rPr>
                <w:rFonts w:ascii="Arial Narrow" w:eastAsia="Times New Roman" w:hAnsi="Arial Narrow" w:cs="Arial"/>
                <w:i/>
                <w:iCs/>
                <w:sz w:val="16"/>
                <w:szCs w:val="16"/>
                <w:lang w:val="es-MX" w:eastAsia="es-MX"/>
              </w:rPr>
              <w:t>junio</w:t>
            </w:r>
          </w:p>
        </w:tc>
        <w:tc>
          <w:tcPr>
            <w:tcW w:w="373" w:type="pct"/>
            <w:tcBorders>
              <w:top w:val="single" w:sz="8" w:space="0" w:color="auto"/>
              <w:left w:val="nil"/>
              <w:bottom w:val="single" w:sz="8" w:space="0" w:color="auto"/>
              <w:right w:val="nil"/>
            </w:tcBorders>
            <w:shd w:val="clear" w:color="000000" w:fill="F2F2F2"/>
            <w:noWrap/>
            <w:vAlign w:val="center"/>
            <w:hideMark/>
          </w:tcPr>
          <w:p w14:paraId="20A6F38F" w14:textId="77777777" w:rsidR="00D27A91" w:rsidRPr="00DE7693" w:rsidRDefault="00D27A91" w:rsidP="00E14CFC">
            <w:pPr>
              <w:spacing w:after="0" w:line="240" w:lineRule="auto"/>
              <w:jc w:val="center"/>
              <w:rPr>
                <w:rFonts w:ascii="Arial Narrow" w:eastAsia="Times New Roman" w:hAnsi="Arial Narrow" w:cs="Arial"/>
                <w:i/>
                <w:iCs/>
                <w:sz w:val="16"/>
                <w:szCs w:val="16"/>
                <w:lang w:val="es-MX" w:eastAsia="es-MX"/>
              </w:rPr>
            </w:pPr>
            <w:r w:rsidRPr="00DE7693">
              <w:rPr>
                <w:rFonts w:ascii="Arial Narrow" w:eastAsia="Times New Roman" w:hAnsi="Arial Narrow" w:cs="Arial"/>
                <w:i/>
                <w:iCs/>
                <w:sz w:val="16"/>
                <w:szCs w:val="16"/>
                <w:lang w:val="es-MX" w:eastAsia="es-MX"/>
              </w:rPr>
              <w:t>julio</w:t>
            </w:r>
          </w:p>
        </w:tc>
        <w:tc>
          <w:tcPr>
            <w:tcW w:w="373" w:type="pct"/>
            <w:tcBorders>
              <w:top w:val="single" w:sz="8" w:space="0" w:color="auto"/>
              <w:left w:val="nil"/>
              <w:bottom w:val="single" w:sz="8" w:space="0" w:color="auto"/>
              <w:right w:val="nil"/>
            </w:tcBorders>
            <w:shd w:val="clear" w:color="000000" w:fill="F2F2F2"/>
            <w:noWrap/>
            <w:vAlign w:val="center"/>
            <w:hideMark/>
          </w:tcPr>
          <w:p w14:paraId="3FDA6940" w14:textId="77777777" w:rsidR="00D27A91" w:rsidRPr="00DE7693" w:rsidRDefault="00D27A91" w:rsidP="00E14CFC">
            <w:pPr>
              <w:spacing w:after="0" w:line="240" w:lineRule="auto"/>
              <w:jc w:val="center"/>
              <w:rPr>
                <w:rFonts w:ascii="Arial Narrow" w:eastAsia="Times New Roman" w:hAnsi="Arial Narrow" w:cs="Arial"/>
                <w:i/>
                <w:iCs/>
                <w:sz w:val="16"/>
                <w:szCs w:val="16"/>
                <w:lang w:val="es-MX" w:eastAsia="es-MX"/>
              </w:rPr>
            </w:pPr>
            <w:r w:rsidRPr="00DE7693">
              <w:rPr>
                <w:rFonts w:ascii="Arial Narrow" w:eastAsia="Times New Roman" w:hAnsi="Arial Narrow" w:cs="Arial"/>
                <w:i/>
                <w:iCs/>
                <w:sz w:val="16"/>
                <w:szCs w:val="16"/>
                <w:lang w:val="es-MX" w:eastAsia="es-MX"/>
              </w:rPr>
              <w:t>agosto</w:t>
            </w:r>
          </w:p>
        </w:tc>
        <w:tc>
          <w:tcPr>
            <w:tcW w:w="387" w:type="pct"/>
            <w:tcBorders>
              <w:top w:val="single" w:sz="8" w:space="0" w:color="auto"/>
              <w:left w:val="nil"/>
              <w:bottom w:val="single" w:sz="8" w:space="0" w:color="auto"/>
              <w:right w:val="nil"/>
            </w:tcBorders>
            <w:shd w:val="clear" w:color="000000" w:fill="F2F2F2"/>
            <w:noWrap/>
            <w:vAlign w:val="center"/>
            <w:hideMark/>
          </w:tcPr>
          <w:p w14:paraId="39048DD9" w14:textId="77777777" w:rsidR="00D27A91" w:rsidRPr="00DE7693" w:rsidRDefault="00D27A91" w:rsidP="00E14CFC">
            <w:pPr>
              <w:spacing w:after="0" w:line="240" w:lineRule="auto"/>
              <w:jc w:val="center"/>
              <w:rPr>
                <w:rFonts w:ascii="Arial Narrow" w:eastAsia="Times New Roman" w:hAnsi="Arial Narrow" w:cs="Arial"/>
                <w:i/>
                <w:iCs/>
                <w:sz w:val="16"/>
                <w:szCs w:val="16"/>
                <w:lang w:val="es-MX" w:eastAsia="es-MX"/>
              </w:rPr>
            </w:pPr>
            <w:r w:rsidRPr="00DE7693">
              <w:rPr>
                <w:rFonts w:ascii="Arial Narrow" w:eastAsia="Times New Roman" w:hAnsi="Arial Narrow" w:cs="Arial"/>
                <w:i/>
                <w:iCs/>
                <w:sz w:val="14"/>
                <w:szCs w:val="14"/>
                <w:lang w:val="es-MX" w:eastAsia="es-MX"/>
              </w:rPr>
              <w:t>septiembre</w:t>
            </w:r>
          </w:p>
        </w:tc>
        <w:tc>
          <w:tcPr>
            <w:tcW w:w="373" w:type="pct"/>
            <w:tcBorders>
              <w:top w:val="single" w:sz="8" w:space="0" w:color="auto"/>
              <w:left w:val="nil"/>
              <w:bottom w:val="single" w:sz="8" w:space="0" w:color="auto"/>
              <w:right w:val="nil"/>
            </w:tcBorders>
            <w:shd w:val="clear" w:color="000000" w:fill="F2F2F2"/>
            <w:noWrap/>
            <w:vAlign w:val="center"/>
            <w:hideMark/>
          </w:tcPr>
          <w:p w14:paraId="7EC29040" w14:textId="77777777" w:rsidR="00D27A91" w:rsidRPr="00DE7693" w:rsidRDefault="00D27A91" w:rsidP="00E14CFC">
            <w:pPr>
              <w:spacing w:after="0" w:line="240" w:lineRule="auto"/>
              <w:jc w:val="center"/>
              <w:rPr>
                <w:rFonts w:ascii="Arial Narrow" w:eastAsia="Times New Roman" w:hAnsi="Arial Narrow" w:cs="Arial"/>
                <w:i/>
                <w:iCs/>
                <w:sz w:val="16"/>
                <w:szCs w:val="16"/>
                <w:lang w:val="es-MX" w:eastAsia="es-MX"/>
              </w:rPr>
            </w:pPr>
            <w:r w:rsidRPr="00DE7693">
              <w:rPr>
                <w:rFonts w:ascii="Arial Narrow" w:eastAsia="Times New Roman" w:hAnsi="Arial Narrow" w:cs="Arial"/>
                <w:i/>
                <w:iCs/>
                <w:sz w:val="16"/>
                <w:szCs w:val="16"/>
                <w:lang w:val="es-MX" w:eastAsia="es-MX"/>
              </w:rPr>
              <w:t>octubre</w:t>
            </w:r>
          </w:p>
        </w:tc>
        <w:tc>
          <w:tcPr>
            <w:tcW w:w="373" w:type="pct"/>
            <w:tcBorders>
              <w:top w:val="single" w:sz="8" w:space="0" w:color="auto"/>
              <w:left w:val="nil"/>
              <w:bottom w:val="single" w:sz="8" w:space="0" w:color="auto"/>
              <w:right w:val="nil"/>
            </w:tcBorders>
            <w:shd w:val="clear" w:color="000000" w:fill="F2F2F2"/>
            <w:noWrap/>
            <w:vAlign w:val="center"/>
            <w:hideMark/>
          </w:tcPr>
          <w:p w14:paraId="0924DFF7" w14:textId="77777777" w:rsidR="00D27A91" w:rsidRPr="00DE7693" w:rsidRDefault="00D27A91" w:rsidP="00E14CFC">
            <w:pPr>
              <w:spacing w:after="0" w:line="240" w:lineRule="auto"/>
              <w:jc w:val="center"/>
              <w:rPr>
                <w:rFonts w:ascii="Arial Narrow" w:eastAsia="Times New Roman" w:hAnsi="Arial Narrow" w:cs="Arial"/>
                <w:i/>
                <w:iCs/>
                <w:sz w:val="16"/>
                <w:szCs w:val="16"/>
                <w:lang w:val="es-MX" w:eastAsia="es-MX"/>
              </w:rPr>
            </w:pPr>
            <w:r w:rsidRPr="00DE7693">
              <w:rPr>
                <w:rFonts w:ascii="Arial Narrow" w:eastAsia="Times New Roman" w:hAnsi="Arial Narrow" w:cs="Arial"/>
                <w:i/>
                <w:iCs/>
                <w:sz w:val="16"/>
                <w:szCs w:val="16"/>
                <w:lang w:val="es-MX" w:eastAsia="es-MX"/>
              </w:rPr>
              <w:t>n</w:t>
            </w:r>
            <w:r w:rsidRPr="00DE7693">
              <w:rPr>
                <w:rFonts w:ascii="Arial Narrow" w:eastAsia="Times New Roman" w:hAnsi="Arial Narrow" w:cs="Arial"/>
                <w:i/>
                <w:iCs/>
                <w:sz w:val="14"/>
                <w:szCs w:val="14"/>
                <w:lang w:val="es-MX" w:eastAsia="es-MX"/>
              </w:rPr>
              <w:t>oviembre</w:t>
            </w:r>
          </w:p>
        </w:tc>
        <w:tc>
          <w:tcPr>
            <w:tcW w:w="414" w:type="pct"/>
            <w:tcBorders>
              <w:top w:val="single" w:sz="8" w:space="0" w:color="auto"/>
              <w:left w:val="nil"/>
              <w:bottom w:val="single" w:sz="8" w:space="0" w:color="auto"/>
              <w:right w:val="nil"/>
            </w:tcBorders>
            <w:shd w:val="clear" w:color="000000" w:fill="F2F2F2"/>
            <w:noWrap/>
            <w:vAlign w:val="center"/>
            <w:hideMark/>
          </w:tcPr>
          <w:p w14:paraId="66B0ABD1" w14:textId="77777777" w:rsidR="00D27A91" w:rsidRPr="00DE7693" w:rsidRDefault="00D27A91" w:rsidP="00E14CFC">
            <w:pPr>
              <w:spacing w:after="0" w:line="240" w:lineRule="auto"/>
              <w:jc w:val="center"/>
              <w:rPr>
                <w:rFonts w:ascii="Arial Narrow" w:eastAsia="Times New Roman" w:hAnsi="Arial Narrow" w:cs="Arial"/>
                <w:i/>
                <w:iCs/>
                <w:sz w:val="16"/>
                <w:szCs w:val="16"/>
                <w:lang w:val="es-MX" w:eastAsia="es-MX"/>
              </w:rPr>
            </w:pPr>
            <w:r w:rsidRPr="00DE7693">
              <w:rPr>
                <w:rFonts w:ascii="Arial Narrow" w:eastAsia="Times New Roman" w:hAnsi="Arial Narrow" w:cs="Arial"/>
                <w:i/>
                <w:iCs/>
                <w:sz w:val="16"/>
                <w:szCs w:val="16"/>
                <w:lang w:val="es-MX" w:eastAsia="es-MX"/>
              </w:rPr>
              <w:t>diciembre</w:t>
            </w:r>
          </w:p>
        </w:tc>
      </w:tr>
      <w:tr w:rsidR="00955E80" w:rsidRPr="00DE7693" w14:paraId="7F511E30" w14:textId="77777777" w:rsidTr="00E14CFC">
        <w:trPr>
          <w:trHeight w:val="585"/>
          <w:tblHeader/>
        </w:trPr>
        <w:tc>
          <w:tcPr>
            <w:tcW w:w="469" w:type="pct"/>
            <w:tcBorders>
              <w:top w:val="nil"/>
              <w:left w:val="nil"/>
              <w:bottom w:val="nil"/>
              <w:right w:val="nil"/>
            </w:tcBorders>
            <w:shd w:val="clear" w:color="000000" w:fill="F2F2F2"/>
            <w:noWrap/>
            <w:vAlign w:val="center"/>
            <w:hideMark/>
          </w:tcPr>
          <w:p w14:paraId="31CB767B"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Cuota base</w:t>
            </w:r>
          </w:p>
        </w:tc>
        <w:tc>
          <w:tcPr>
            <w:tcW w:w="373" w:type="pct"/>
            <w:tcBorders>
              <w:top w:val="nil"/>
              <w:left w:val="nil"/>
              <w:bottom w:val="nil"/>
              <w:right w:val="nil"/>
            </w:tcBorders>
            <w:shd w:val="clear" w:color="000000" w:fill="F2F2F2"/>
            <w:noWrap/>
            <w:vAlign w:val="center"/>
            <w:hideMark/>
          </w:tcPr>
          <w:p w14:paraId="658D1FB4" w14:textId="4345237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$ 379.92</w:t>
            </w:r>
          </w:p>
        </w:tc>
        <w:tc>
          <w:tcPr>
            <w:tcW w:w="373" w:type="pct"/>
            <w:tcBorders>
              <w:top w:val="nil"/>
              <w:left w:val="nil"/>
              <w:bottom w:val="nil"/>
              <w:right w:val="nil"/>
            </w:tcBorders>
            <w:shd w:val="clear" w:color="000000" w:fill="F2F2F2"/>
            <w:noWrap/>
            <w:vAlign w:val="center"/>
            <w:hideMark/>
          </w:tcPr>
          <w:p w14:paraId="7206201E" w14:textId="290D6ED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$ 382.58</w:t>
            </w:r>
          </w:p>
        </w:tc>
        <w:tc>
          <w:tcPr>
            <w:tcW w:w="373" w:type="pct"/>
            <w:tcBorders>
              <w:top w:val="nil"/>
              <w:left w:val="nil"/>
              <w:bottom w:val="nil"/>
              <w:right w:val="nil"/>
            </w:tcBorders>
            <w:shd w:val="clear" w:color="000000" w:fill="F2F2F2"/>
            <w:noWrap/>
            <w:vAlign w:val="center"/>
            <w:hideMark/>
          </w:tcPr>
          <w:p w14:paraId="700B1608" w14:textId="6DD5C1F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$ 385.26</w:t>
            </w:r>
          </w:p>
        </w:tc>
        <w:tc>
          <w:tcPr>
            <w:tcW w:w="373" w:type="pct"/>
            <w:tcBorders>
              <w:top w:val="nil"/>
              <w:left w:val="nil"/>
              <w:bottom w:val="nil"/>
              <w:right w:val="nil"/>
            </w:tcBorders>
            <w:shd w:val="clear" w:color="000000" w:fill="F2F2F2"/>
            <w:noWrap/>
            <w:vAlign w:val="center"/>
            <w:hideMark/>
          </w:tcPr>
          <w:p w14:paraId="745929EA" w14:textId="7E9929D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$ 387.96</w:t>
            </w:r>
          </w:p>
        </w:tc>
        <w:tc>
          <w:tcPr>
            <w:tcW w:w="373" w:type="pct"/>
            <w:tcBorders>
              <w:top w:val="nil"/>
              <w:left w:val="nil"/>
              <w:bottom w:val="nil"/>
              <w:right w:val="nil"/>
            </w:tcBorders>
            <w:shd w:val="clear" w:color="000000" w:fill="F2F2F2"/>
            <w:noWrap/>
            <w:vAlign w:val="center"/>
            <w:hideMark/>
          </w:tcPr>
          <w:p w14:paraId="1BA9DD56" w14:textId="3480E59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$ 390.67</w:t>
            </w:r>
          </w:p>
        </w:tc>
        <w:tc>
          <w:tcPr>
            <w:tcW w:w="373" w:type="pct"/>
            <w:tcBorders>
              <w:top w:val="nil"/>
              <w:left w:val="nil"/>
              <w:bottom w:val="nil"/>
              <w:right w:val="nil"/>
            </w:tcBorders>
            <w:shd w:val="clear" w:color="000000" w:fill="F2F2F2"/>
            <w:noWrap/>
            <w:vAlign w:val="center"/>
            <w:hideMark/>
          </w:tcPr>
          <w:p w14:paraId="5E9CF24C" w14:textId="05EDA1C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$ 393.41</w:t>
            </w:r>
          </w:p>
        </w:tc>
        <w:tc>
          <w:tcPr>
            <w:tcW w:w="373" w:type="pct"/>
            <w:tcBorders>
              <w:top w:val="nil"/>
              <w:left w:val="nil"/>
              <w:bottom w:val="nil"/>
              <w:right w:val="nil"/>
            </w:tcBorders>
            <w:shd w:val="clear" w:color="000000" w:fill="F2F2F2"/>
            <w:noWrap/>
            <w:vAlign w:val="center"/>
            <w:hideMark/>
          </w:tcPr>
          <w:p w14:paraId="46084771" w14:textId="676A8A0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$ 396.16</w:t>
            </w:r>
          </w:p>
        </w:tc>
        <w:tc>
          <w:tcPr>
            <w:tcW w:w="373" w:type="pct"/>
            <w:tcBorders>
              <w:top w:val="nil"/>
              <w:left w:val="nil"/>
              <w:bottom w:val="nil"/>
              <w:right w:val="nil"/>
            </w:tcBorders>
            <w:shd w:val="clear" w:color="000000" w:fill="F2F2F2"/>
            <w:noWrap/>
            <w:vAlign w:val="center"/>
            <w:hideMark/>
          </w:tcPr>
          <w:p w14:paraId="46A9A13A" w14:textId="2E7E093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$ 398.93</w:t>
            </w:r>
          </w:p>
        </w:tc>
        <w:tc>
          <w:tcPr>
            <w:tcW w:w="387" w:type="pct"/>
            <w:tcBorders>
              <w:top w:val="nil"/>
              <w:left w:val="nil"/>
              <w:bottom w:val="nil"/>
              <w:right w:val="nil"/>
            </w:tcBorders>
            <w:shd w:val="clear" w:color="000000" w:fill="F2F2F2"/>
            <w:noWrap/>
            <w:vAlign w:val="center"/>
            <w:hideMark/>
          </w:tcPr>
          <w:p w14:paraId="749B0C7A" w14:textId="7FAAAB5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$ 401.73</w:t>
            </w:r>
          </w:p>
        </w:tc>
        <w:tc>
          <w:tcPr>
            <w:tcW w:w="373" w:type="pct"/>
            <w:tcBorders>
              <w:top w:val="nil"/>
              <w:left w:val="nil"/>
              <w:bottom w:val="nil"/>
              <w:right w:val="nil"/>
            </w:tcBorders>
            <w:shd w:val="clear" w:color="000000" w:fill="F2F2F2"/>
            <w:noWrap/>
            <w:vAlign w:val="center"/>
            <w:hideMark/>
          </w:tcPr>
          <w:p w14:paraId="7B3A9F6D" w14:textId="4BDC0AC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$ 404.54</w:t>
            </w:r>
          </w:p>
        </w:tc>
        <w:tc>
          <w:tcPr>
            <w:tcW w:w="373" w:type="pct"/>
            <w:tcBorders>
              <w:top w:val="nil"/>
              <w:left w:val="nil"/>
              <w:bottom w:val="nil"/>
              <w:right w:val="nil"/>
            </w:tcBorders>
            <w:shd w:val="clear" w:color="000000" w:fill="F2F2F2"/>
            <w:noWrap/>
            <w:vAlign w:val="center"/>
            <w:hideMark/>
          </w:tcPr>
          <w:p w14:paraId="13030339" w14:textId="557D478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$ 407.37</w:t>
            </w:r>
          </w:p>
        </w:tc>
        <w:tc>
          <w:tcPr>
            <w:tcW w:w="414" w:type="pct"/>
            <w:tcBorders>
              <w:top w:val="nil"/>
              <w:left w:val="nil"/>
              <w:bottom w:val="nil"/>
              <w:right w:val="nil"/>
            </w:tcBorders>
            <w:shd w:val="clear" w:color="000000" w:fill="F2F2F2"/>
            <w:noWrap/>
            <w:vAlign w:val="center"/>
            <w:hideMark/>
          </w:tcPr>
          <w:p w14:paraId="759F6776" w14:textId="13A2B15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$ 410.22</w:t>
            </w:r>
          </w:p>
        </w:tc>
      </w:tr>
      <w:tr w:rsidR="00DE7693" w:rsidRPr="00DE7693" w14:paraId="2B55CED0" w14:textId="77777777" w:rsidTr="00E14CFC">
        <w:trPr>
          <w:trHeight w:val="90"/>
          <w:tblHeader/>
        </w:trPr>
        <w:tc>
          <w:tcPr>
            <w:tcW w:w="5000" w:type="pct"/>
            <w:gridSpan w:val="13"/>
            <w:tcBorders>
              <w:top w:val="nil"/>
              <w:left w:val="nil"/>
              <w:bottom w:val="single" w:sz="8" w:space="0" w:color="auto"/>
              <w:right w:val="nil"/>
            </w:tcBorders>
            <w:shd w:val="clear" w:color="000000" w:fill="F2F2F2"/>
            <w:noWrap/>
            <w:vAlign w:val="center"/>
            <w:hideMark/>
          </w:tcPr>
          <w:p w14:paraId="66000F3F" w14:textId="77777777" w:rsidR="00D27A91" w:rsidRPr="00DE7693" w:rsidRDefault="00D27A91" w:rsidP="00E14CFC">
            <w:pPr>
              <w:spacing w:after="0" w:line="240" w:lineRule="auto"/>
              <w:rPr>
                <w:rFonts w:ascii="Arial Narrow" w:eastAsia="Times New Roman" w:hAnsi="Arial Narrow" w:cs="Arial"/>
                <w:sz w:val="18"/>
                <w:szCs w:val="18"/>
                <w:lang w:val="es-MX" w:eastAsia="es-MX"/>
              </w:rPr>
            </w:pPr>
            <w:r w:rsidRPr="00DE7693">
              <w:rPr>
                <w:rFonts w:ascii="Arial Narrow" w:eastAsia="Times New Roman" w:hAnsi="Arial Narrow" w:cs="Arial"/>
                <w:sz w:val="18"/>
                <w:szCs w:val="18"/>
                <w:lang w:val="es-MX" w:eastAsia="es-MX"/>
              </w:rPr>
              <w:t>A la cuota base se le sumará el importe de acuerdo al consumo del usuario conforme la siguiente tabla</w:t>
            </w:r>
          </w:p>
        </w:tc>
      </w:tr>
      <w:tr w:rsidR="00DE7693" w:rsidRPr="00DE7693" w14:paraId="3F58C831" w14:textId="77777777" w:rsidTr="00E14CFC">
        <w:trPr>
          <w:trHeight w:val="285"/>
          <w:tblHeader/>
        </w:trPr>
        <w:tc>
          <w:tcPr>
            <w:tcW w:w="469" w:type="pct"/>
            <w:tcBorders>
              <w:top w:val="nil"/>
              <w:left w:val="nil"/>
              <w:bottom w:val="single" w:sz="8" w:space="0" w:color="auto"/>
              <w:right w:val="nil"/>
            </w:tcBorders>
            <w:shd w:val="clear" w:color="000000" w:fill="F2F2F2"/>
            <w:noWrap/>
            <w:vAlign w:val="center"/>
            <w:hideMark/>
          </w:tcPr>
          <w:p w14:paraId="15EBBCC2" w14:textId="77777777" w:rsidR="00D27A91" w:rsidRPr="00DE7693" w:rsidRDefault="00D27A91" w:rsidP="00E14CFC">
            <w:pPr>
              <w:spacing w:after="0" w:line="240" w:lineRule="auto"/>
              <w:jc w:val="center"/>
              <w:rPr>
                <w:rFonts w:ascii="Arial Narrow" w:eastAsia="Times New Roman" w:hAnsi="Arial Narrow" w:cs="Arial"/>
                <w:i/>
                <w:iCs/>
                <w:sz w:val="16"/>
                <w:szCs w:val="16"/>
                <w:lang w:val="es-MX" w:eastAsia="es-MX"/>
              </w:rPr>
            </w:pPr>
            <w:r w:rsidRPr="00DE7693">
              <w:rPr>
                <w:rFonts w:ascii="Arial Narrow" w:eastAsia="Times New Roman" w:hAnsi="Arial Narrow" w:cs="Arial"/>
                <w:i/>
                <w:iCs/>
                <w:sz w:val="16"/>
                <w:szCs w:val="16"/>
                <w:lang w:val="es-MX" w:eastAsia="es-MX"/>
              </w:rPr>
              <w:t>Consumo M3</w:t>
            </w:r>
          </w:p>
        </w:tc>
        <w:tc>
          <w:tcPr>
            <w:tcW w:w="373" w:type="pct"/>
            <w:tcBorders>
              <w:top w:val="nil"/>
              <w:left w:val="nil"/>
              <w:bottom w:val="single" w:sz="8" w:space="0" w:color="auto"/>
              <w:right w:val="nil"/>
            </w:tcBorders>
            <w:shd w:val="clear" w:color="000000" w:fill="F2F2F2"/>
            <w:noWrap/>
            <w:vAlign w:val="center"/>
            <w:hideMark/>
          </w:tcPr>
          <w:p w14:paraId="0FB524FD" w14:textId="77777777" w:rsidR="00D27A91" w:rsidRPr="00DE7693" w:rsidRDefault="00D27A91" w:rsidP="00E14CFC">
            <w:pPr>
              <w:spacing w:after="0" w:line="240" w:lineRule="auto"/>
              <w:jc w:val="center"/>
              <w:rPr>
                <w:rFonts w:ascii="Arial Narrow" w:eastAsia="Times New Roman" w:hAnsi="Arial Narrow" w:cs="Arial"/>
                <w:i/>
                <w:iCs/>
                <w:sz w:val="16"/>
                <w:szCs w:val="16"/>
                <w:lang w:val="es-MX" w:eastAsia="es-MX"/>
              </w:rPr>
            </w:pPr>
            <w:r w:rsidRPr="00DE7693">
              <w:rPr>
                <w:rFonts w:ascii="Arial Narrow" w:eastAsia="Times New Roman" w:hAnsi="Arial Narrow" w:cs="Arial"/>
                <w:i/>
                <w:iCs/>
                <w:sz w:val="16"/>
                <w:szCs w:val="16"/>
                <w:lang w:val="es-MX" w:eastAsia="es-MX"/>
              </w:rPr>
              <w:t>enero</w:t>
            </w:r>
          </w:p>
        </w:tc>
        <w:tc>
          <w:tcPr>
            <w:tcW w:w="373" w:type="pct"/>
            <w:tcBorders>
              <w:top w:val="nil"/>
              <w:left w:val="nil"/>
              <w:bottom w:val="single" w:sz="8" w:space="0" w:color="auto"/>
              <w:right w:val="nil"/>
            </w:tcBorders>
            <w:shd w:val="clear" w:color="000000" w:fill="F2F2F2"/>
            <w:noWrap/>
            <w:vAlign w:val="center"/>
            <w:hideMark/>
          </w:tcPr>
          <w:p w14:paraId="3358AE77" w14:textId="77777777" w:rsidR="00D27A91" w:rsidRPr="00DE7693" w:rsidRDefault="00D27A91" w:rsidP="00E14CFC">
            <w:pPr>
              <w:spacing w:after="0" w:line="240" w:lineRule="auto"/>
              <w:jc w:val="center"/>
              <w:rPr>
                <w:rFonts w:ascii="Arial Narrow" w:eastAsia="Times New Roman" w:hAnsi="Arial Narrow" w:cs="Arial"/>
                <w:i/>
                <w:iCs/>
                <w:sz w:val="16"/>
                <w:szCs w:val="16"/>
                <w:lang w:val="es-MX" w:eastAsia="es-MX"/>
              </w:rPr>
            </w:pPr>
            <w:r w:rsidRPr="00DE7693">
              <w:rPr>
                <w:rFonts w:ascii="Arial Narrow" w:eastAsia="Times New Roman" w:hAnsi="Arial Narrow" w:cs="Arial"/>
                <w:i/>
                <w:iCs/>
                <w:sz w:val="16"/>
                <w:szCs w:val="16"/>
                <w:lang w:val="es-MX" w:eastAsia="es-MX"/>
              </w:rPr>
              <w:t>febrero</w:t>
            </w:r>
          </w:p>
        </w:tc>
        <w:tc>
          <w:tcPr>
            <w:tcW w:w="373" w:type="pct"/>
            <w:tcBorders>
              <w:top w:val="nil"/>
              <w:left w:val="nil"/>
              <w:bottom w:val="single" w:sz="8" w:space="0" w:color="auto"/>
              <w:right w:val="nil"/>
            </w:tcBorders>
            <w:shd w:val="clear" w:color="000000" w:fill="F2F2F2"/>
            <w:noWrap/>
            <w:vAlign w:val="center"/>
            <w:hideMark/>
          </w:tcPr>
          <w:p w14:paraId="6C29D9AE" w14:textId="77777777" w:rsidR="00D27A91" w:rsidRPr="00DE7693" w:rsidRDefault="00D27A91" w:rsidP="00E14CFC">
            <w:pPr>
              <w:spacing w:after="0" w:line="240" w:lineRule="auto"/>
              <w:jc w:val="center"/>
              <w:rPr>
                <w:rFonts w:ascii="Arial Narrow" w:eastAsia="Times New Roman" w:hAnsi="Arial Narrow" w:cs="Arial"/>
                <w:i/>
                <w:iCs/>
                <w:sz w:val="16"/>
                <w:szCs w:val="16"/>
                <w:lang w:val="es-MX" w:eastAsia="es-MX"/>
              </w:rPr>
            </w:pPr>
            <w:r w:rsidRPr="00DE7693">
              <w:rPr>
                <w:rFonts w:ascii="Arial Narrow" w:eastAsia="Times New Roman" w:hAnsi="Arial Narrow" w:cs="Arial"/>
                <w:i/>
                <w:iCs/>
                <w:sz w:val="16"/>
                <w:szCs w:val="16"/>
                <w:lang w:val="es-MX" w:eastAsia="es-MX"/>
              </w:rPr>
              <w:t>marzo</w:t>
            </w:r>
          </w:p>
        </w:tc>
        <w:tc>
          <w:tcPr>
            <w:tcW w:w="373" w:type="pct"/>
            <w:tcBorders>
              <w:top w:val="nil"/>
              <w:left w:val="nil"/>
              <w:bottom w:val="single" w:sz="8" w:space="0" w:color="auto"/>
              <w:right w:val="nil"/>
            </w:tcBorders>
            <w:shd w:val="clear" w:color="000000" w:fill="F2F2F2"/>
            <w:noWrap/>
            <w:vAlign w:val="center"/>
            <w:hideMark/>
          </w:tcPr>
          <w:p w14:paraId="1C90C8DF" w14:textId="77777777" w:rsidR="00D27A91" w:rsidRPr="00DE7693" w:rsidRDefault="00D27A91" w:rsidP="00E14CFC">
            <w:pPr>
              <w:spacing w:after="0" w:line="240" w:lineRule="auto"/>
              <w:jc w:val="center"/>
              <w:rPr>
                <w:rFonts w:ascii="Arial Narrow" w:eastAsia="Times New Roman" w:hAnsi="Arial Narrow" w:cs="Arial"/>
                <w:i/>
                <w:iCs/>
                <w:sz w:val="16"/>
                <w:szCs w:val="16"/>
                <w:lang w:val="es-MX" w:eastAsia="es-MX"/>
              </w:rPr>
            </w:pPr>
            <w:r w:rsidRPr="00DE7693">
              <w:rPr>
                <w:rFonts w:ascii="Arial Narrow" w:eastAsia="Times New Roman" w:hAnsi="Arial Narrow" w:cs="Arial"/>
                <w:i/>
                <w:iCs/>
                <w:sz w:val="16"/>
                <w:szCs w:val="16"/>
                <w:lang w:val="es-MX" w:eastAsia="es-MX"/>
              </w:rPr>
              <w:t>abril</w:t>
            </w:r>
          </w:p>
        </w:tc>
        <w:tc>
          <w:tcPr>
            <w:tcW w:w="373" w:type="pct"/>
            <w:tcBorders>
              <w:top w:val="nil"/>
              <w:left w:val="nil"/>
              <w:bottom w:val="single" w:sz="8" w:space="0" w:color="auto"/>
              <w:right w:val="nil"/>
            </w:tcBorders>
            <w:shd w:val="clear" w:color="000000" w:fill="F2F2F2"/>
            <w:noWrap/>
            <w:vAlign w:val="center"/>
            <w:hideMark/>
          </w:tcPr>
          <w:p w14:paraId="7976D2C6" w14:textId="77777777" w:rsidR="00D27A91" w:rsidRPr="00DE7693" w:rsidRDefault="00D27A91" w:rsidP="00E14CFC">
            <w:pPr>
              <w:spacing w:after="0" w:line="240" w:lineRule="auto"/>
              <w:jc w:val="center"/>
              <w:rPr>
                <w:rFonts w:ascii="Arial Narrow" w:eastAsia="Times New Roman" w:hAnsi="Arial Narrow" w:cs="Arial"/>
                <w:i/>
                <w:iCs/>
                <w:sz w:val="16"/>
                <w:szCs w:val="16"/>
                <w:lang w:val="es-MX" w:eastAsia="es-MX"/>
              </w:rPr>
            </w:pPr>
            <w:r w:rsidRPr="00DE7693">
              <w:rPr>
                <w:rFonts w:ascii="Arial Narrow" w:eastAsia="Times New Roman" w:hAnsi="Arial Narrow" w:cs="Arial"/>
                <w:i/>
                <w:iCs/>
                <w:sz w:val="16"/>
                <w:szCs w:val="16"/>
                <w:lang w:val="es-MX" w:eastAsia="es-MX"/>
              </w:rPr>
              <w:t>mayo</w:t>
            </w:r>
          </w:p>
        </w:tc>
        <w:tc>
          <w:tcPr>
            <w:tcW w:w="373" w:type="pct"/>
            <w:tcBorders>
              <w:top w:val="nil"/>
              <w:left w:val="nil"/>
              <w:bottom w:val="single" w:sz="8" w:space="0" w:color="auto"/>
              <w:right w:val="nil"/>
            </w:tcBorders>
            <w:shd w:val="clear" w:color="000000" w:fill="F2F2F2"/>
            <w:noWrap/>
            <w:vAlign w:val="center"/>
            <w:hideMark/>
          </w:tcPr>
          <w:p w14:paraId="5E80E5DF" w14:textId="77777777" w:rsidR="00D27A91" w:rsidRPr="00DE7693" w:rsidRDefault="00D27A91" w:rsidP="00E14CFC">
            <w:pPr>
              <w:spacing w:after="0" w:line="240" w:lineRule="auto"/>
              <w:jc w:val="center"/>
              <w:rPr>
                <w:rFonts w:ascii="Arial Narrow" w:eastAsia="Times New Roman" w:hAnsi="Arial Narrow" w:cs="Arial"/>
                <w:i/>
                <w:iCs/>
                <w:sz w:val="16"/>
                <w:szCs w:val="16"/>
                <w:lang w:val="es-MX" w:eastAsia="es-MX"/>
              </w:rPr>
            </w:pPr>
            <w:r w:rsidRPr="00DE7693">
              <w:rPr>
                <w:rFonts w:ascii="Arial Narrow" w:eastAsia="Times New Roman" w:hAnsi="Arial Narrow" w:cs="Arial"/>
                <w:i/>
                <w:iCs/>
                <w:sz w:val="16"/>
                <w:szCs w:val="16"/>
                <w:lang w:val="es-MX" w:eastAsia="es-MX"/>
              </w:rPr>
              <w:t>junio</w:t>
            </w:r>
          </w:p>
        </w:tc>
        <w:tc>
          <w:tcPr>
            <w:tcW w:w="373" w:type="pct"/>
            <w:tcBorders>
              <w:top w:val="nil"/>
              <w:left w:val="nil"/>
              <w:bottom w:val="single" w:sz="8" w:space="0" w:color="auto"/>
              <w:right w:val="nil"/>
            </w:tcBorders>
            <w:shd w:val="clear" w:color="000000" w:fill="F2F2F2"/>
            <w:noWrap/>
            <w:vAlign w:val="center"/>
            <w:hideMark/>
          </w:tcPr>
          <w:p w14:paraId="11FF843D" w14:textId="77777777" w:rsidR="00D27A91" w:rsidRPr="00DE7693" w:rsidRDefault="00D27A91" w:rsidP="00E14CFC">
            <w:pPr>
              <w:spacing w:after="0" w:line="240" w:lineRule="auto"/>
              <w:jc w:val="center"/>
              <w:rPr>
                <w:rFonts w:ascii="Arial Narrow" w:eastAsia="Times New Roman" w:hAnsi="Arial Narrow" w:cs="Arial"/>
                <w:i/>
                <w:iCs/>
                <w:sz w:val="16"/>
                <w:szCs w:val="16"/>
                <w:lang w:val="es-MX" w:eastAsia="es-MX"/>
              </w:rPr>
            </w:pPr>
            <w:r w:rsidRPr="00DE7693">
              <w:rPr>
                <w:rFonts w:ascii="Arial Narrow" w:eastAsia="Times New Roman" w:hAnsi="Arial Narrow" w:cs="Arial"/>
                <w:i/>
                <w:iCs/>
                <w:sz w:val="16"/>
                <w:szCs w:val="16"/>
                <w:lang w:val="es-MX" w:eastAsia="es-MX"/>
              </w:rPr>
              <w:t>julio</w:t>
            </w:r>
          </w:p>
        </w:tc>
        <w:tc>
          <w:tcPr>
            <w:tcW w:w="373" w:type="pct"/>
            <w:tcBorders>
              <w:top w:val="nil"/>
              <w:left w:val="nil"/>
              <w:bottom w:val="single" w:sz="8" w:space="0" w:color="auto"/>
              <w:right w:val="nil"/>
            </w:tcBorders>
            <w:shd w:val="clear" w:color="000000" w:fill="F2F2F2"/>
            <w:noWrap/>
            <w:vAlign w:val="center"/>
            <w:hideMark/>
          </w:tcPr>
          <w:p w14:paraId="1280E50A" w14:textId="77777777" w:rsidR="00D27A91" w:rsidRPr="00DE7693" w:rsidRDefault="00D27A91" w:rsidP="00E14CFC">
            <w:pPr>
              <w:spacing w:after="0" w:line="240" w:lineRule="auto"/>
              <w:jc w:val="center"/>
              <w:rPr>
                <w:rFonts w:ascii="Arial Narrow" w:eastAsia="Times New Roman" w:hAnsi="Arial Narrow" w:cs="Arial"/>
                <w:i/>
                <w:iCs/>
                <w:sz w:val="16"/>
                <w:szCs w:val="16"/>
                <w:lang w:val="es-MX" w:eastAsia="es-MX"/>
              </w:rPr>
            </w:pPr>
            <w:r w:rsidRPr="00DE7693">
              <w:rPr>
                <w:rFonts w:ascii="Arial Narrow" w:eastAsia="Times New Roman" w:hAnsi="Arial Narrow" w:cs="Arial"/>
                <w:i/>
                <w:iCs/>
                <w:sz w:val="16"/>
                <w:szCs w:val="16"/>
                <w:lang w:val="es-MX" w:eastAsia="es-MX"/>
              </w:rPr>
              <w:t>agosto</w:t>
            </w:r>
          </w:p>
        </w:tc>
        <w:tc>
          <w:tcPr>
            <w:tcW w:w="387" w:type="pct"/>
            <w:tcBorders>
              <w:top w:val="nil"/>
              <w:left w:val="nil"/>
              <w:bottom w:val="single" w:sz="8" w:space="0" w:color="auto"/>
              <w:right w:val="nil"/>
            </w:tcBorders>
            <w:shd w:val="clear" w:color="000000" w:fill="F2F2F2"/>
            <w:noWrap/>
            <w:vAlign w:val="center"/>
            <w:hideMark/>
          </w:tcPr>
          <w:p w14:paraId="75DF720B" w14:textId="77777777" w:rsidR="00D27A91" w:rsidRPr="00DE7693" w:rsidRDefault="00D27A91" w:rsidP="00E14CFC">
            <w:pPr>
              <w:spacing w:after="0" w:line="240" w:lineRule="auto"/>
              <w:jc w:val="center"/>
              <w:rPr>
                <w:rFonts w:ascii="Arial Narrow" w:eastAsia="Times New Roman" w:hAnsi="Arial Narrow" w:cs="Arial"/>
                <w:i/>
                <w:iCs/>
                <w:sz w:val="16"/>
                <w:szCs w:val="16"/>
                <w:lang w:val="es-MX" w:eastAsia="es-MX"/>
              </w:rPr>
            </w:pPr>
            <w:r w:rsidRPr="00DE7693">
              <w:rPr>
                <w:rFonts w:ascii="Arial Narrow" w:eastAsia="Times New Roman" w:hAnsi="Arial Narrow" w:cs="Arial"/>
                <w:i/>
                <w:iCs/>
                <w:sz w:val="14"/>
                <w:szCs w:val="14"/>
                <w:lang w:val="es-MX" w:eastAsia="es-MX"/>
              </w:rPr>
              <w:t>septiembre</w:t>
            </w:r>
          </w:p>
        </w:tc>
        <w:tc>
          <w:tcPr>
            <w:tcW w:w="373" w:type="pct"/>
            <w:tcBorders>
              <w:top w:val="nil"/>
              <w:left w:val="nil"/>
              <w:bottom w:val="single" w:sz="8" w:space="0" w:color="auto"/>
              <w:right w:val="nil"/>
            </w:tcBorders>
            <w:shd w:val="clear" w:color="000000" w:fill="F2F2F2"/>
            <w:noWrap/>
            <w:vAlign w:val="center"/>
            <w:hideMark/>
          </w:tcPr>
          <w:p w14:paraId="1826FFCB" w14:textId="77777777" w:rsidR="00D27A91" w:rsidRPr="00DE7693" w:rsidRDefault="00D27A91" w:rsidP="00E14CFC">
            <w:pPr>
              <w:spacing w:after="0" w:line="240" w:lineRule="auto"/>
              <w:jc w:val="center"/>
              <w:rPr>
                <w:rFonts w:ascii="Arial Narrow" w:eastAsia="Times New Roman" w:hAnsi="Arial Narrow" w:cs="Arial"/>
                <w:i/>
                <w:iCs/>
                <w:sz w:val="16"/>
                <w:szCs w:val="16"/>
                <w:lang w:val="es-MX" w:eastAsia="es-MX"/>
              </w:rPr>
            </w:pPr>
            <w:r w:rsidRPr="00DE7693">
              <w:rPr>
                <w:rFonts w:ascii="Arial Narrow" w:eastAsia="Times New Roman" w:hAnsi="Arial Narrow" w:cs="Arial"/>
                <w:i/>
                <w:iCs/>
                <w:sz w:val="16"/>
                <w:szCs w:val="16"/>
                <w:lang w:val="es-MX" w:eastAsia="es-MX"/>
              </w:rPr>
              <w:t>octubre</w:t>
            </w:r>
          </w:p>
        </w:tc>
        <w:tc>
          <w:tcPr>
            <w:tcW w:w="373" w:type="pct"/>
            <w:tcBorders>
              <w:top w:val="nil"/>
              <w:left w:val="nil"/>
              <w:bottom w:val="single" w:sz="8" w:space="0" w:color="auto"/>
              <w:right w:val="nil"/>
            </w:tcBorders>
            <w:shd w:val="clear" w:color="000000" w:fill="F2F2F2"/>
            <w:noWrap/>
            <w:vAlign w:val="center"/>
            <w:hideMark/>
          </w:tcPr>
          <w:p w14:paraId="2B2FC286" w14:textId="77777777" w:rsidR="00D27A91" w:rsidRPr="00DE7693" w:rsidRDefault="00D27A91" w:rsidP="00E14CFC">
            <w:pPr>
              <w:spacing w:after="0" w:line="240" w:lineRule="auto"/>
              <w:jc w:val="center"/>
              <w:rPr>
                <w:rFonts w:ascii="Arial Narrow" w:eastAsia="Times New Roman" w:hAnsi="Arial Narrow" w:cs="Arial"/>
                <w:i/>
                <w:iCs/>
                <w:sz w:val="16"/>
                <w:szCs w:val="16"/>
                <w:lang w:val="es-MX" w:eastAsia="es-MX"/>
              </w:rPr>
            </w:pPr>
            <w:r w:rsidRPr="00DE7693">
              <w:rPr>
                <w:rFonts w:ascii="Arial Narrow" w:eastAsia="Times New Roman" w:hAnsi="Arial Narrow" w:cs="Arial"/>
                <w:i/>
                <w:iCs/>
                <w:sz w:val="14"/>
                <w:szCs w:val="14"/>
                <w:lang w:val="es-MX" w:eastAsia="es-MX"/>
              </w:rPr>
              <w:t>noviembre</w:t>
            </w:r>
          </w:p>
        </w:tc>
        <w:tc>
          <w:tcPr>
            <w:tcW w:w="414" w:type="pct"/>
            <w:tcBorders>
              <w:top w:val="nil"/>
              <w:left w:val="nil"/>
              <w:bottom w:val="single" w:sz="8" w:space="0" w:color="auto"/>
              <w:right w:val="nil"/>
            </w:tcBorders>
            <w:shd w:val="clear" w:color="000000" w:fill="F2F2F2"/>
            <w:noWrap/>
            <w:vAlign w:val="center"/>
            <w:hideMark/>
          </w:tcPr>
          <w:p w14:paraId="624655DC" w14:textId="77777777" w:rsidR="00D27A91" w:rsidRPr="00DE7693" w:rsidRDefault="00D27A91" w:rsidP="00E14CFC">
            <w:pPr>
              <w:spacing w:after="0" w:line="240" w:lineRule="auto"/>
              <w:jc w:val="center"/>
              <w:rPr>
                <w:rFonts w:ascii="Arial Narrow" w:eastAsia="Times New Roman" w:hAnsi="Arial Narrow" w:cs="Arial"/>
                <w:i/>
                <w:iCs/>
                <w:sz w:val="16"/>
                <w:szCs w:val="16"/>
                <w:lang w:val="es-MX" w:eastAsia="es-MX"/>
              </w:rPr>
            </w:pPr>
            <w:r w:rsidRPr="00DE7693">
              <w:rPr>
                <w:rFonts w:ascii="Arial Narrow" w:eastAsia="Times New Roman" w:hAnsi="Arial Narrow" w:cs="Arial"/>
                <w:i/>
                <w:iCs/>
                <w:sz w:val="16"/>
                <w:szCs w:val="16"/>
                <w:lang w:val="es-MX" w:eastAsia="es-MX"/>
              </w:rPr>
              <w:t>diciembre</w:t>
            </w:r>
          </w:p>
        </w:tc>
      </w:tr>
      <w:tr w:rsidR="00955E80" w:rsidRPr="00DE7693" w14:paraId="7202200A" w14:textId="77777777" w:rsidTr="00E14CFC">
        <w:trPr>
          <w:trHeight w:val="315"/>
        </w:trPr>
        <w:tc>
          <w:tcPr>
            <w:tcW w:w="469" w:type="pct"/>
            <w:tcBorders>
              <w:top w:val="nil"/>
              <w:left w:val="nil"/>
              <w:bottom w:val="nil"/>
              <w:right w:val="nil"/>
            </w:tcBorders>
            <w:shd w:val="clear" w:color="auto" w:fill="auto"/>
            <w:noWrap/>
            <w:vAlign w:val="center"/>
            <w:hideMark/>
          </w:tcPr>
          <w:p w14:paraId="4C04CF86"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0</w:t>
            </w:r>
          </w:p>
        </w:tc>
        <w:tc>
          <w:tcPr>
            <w:tcW w:w="373" w:type="pct"/>
            <w:tcBorders>
              <w:top w:val="nil"/>
              <w:left w:val="nil"/>
              <w:bottom w:val="nil"/>
              <w:right w:val="nil"/>
            </w:tcBorders>
            <w:shd w:val="clear" w:color="auto" w:fill="auto"/>
            <w:noWrap/>
            <w:vAlign w:val="center"/>
            <w:hideMark/>
          </w:tcPr>
          <w:p w14:paraId="6F9A2BB5" w14:textId="2478947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$ 0.00</w:t>
            </w:r>
          </w:p>
        </w:tc>
        <w:tc>
          <w:tcPr>
            <w:tcW w:w="373" w:type="pct"/>
            <w:tcBorders>
              <w:top w:val="nil"/>
              <w:left w:val="nil"/>
              <w:bottom w:val="nil"/>
              <w:right w:val="nil"/>
            </w:tcBorders>
            <w:shd w:val="clear" w:color="auto" w:fill="auto"/>
            <w:noWrap/>
            <w:vAlign w:val="center"/>
            <w:hideMark/>
          </w:tcPr>
          <w:p w14:paraId="088BAB67" w14:textId="20C47C1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$ 0.00</w:t>
            </w:r>
          </w:p>
        </w:tc>
        <w:tc>
          <w:tcPr>
            <w:tcW w:w="373" w:type="pct"/>
            <w:tcBorders>
              <w:top w:val="nil"/>
              <w:left w:val="nil"/>
              <w:bottom w:val="nil"/>
              <w:right w:val="nil"/>
            </w:tcBorders>
            <w:shd w:val="clear" w:color="auto" w:fill="auto"/>
            <w:noWrap/>
            <w:vAlign w:val="center"/>
            <w:hideMark/>
          </w:tcPr>
          <w:p w14:paraId="713B5094" w14:textId="5570A92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$ 0.00</w:t>
            </w:r>
          </w:p>
        </w:tc>
        <w:tc>
          <w:tcPr>
            <w:tcW w:w="373" w:type="pct"/>
            <w:tcBorders>
              <w:top w:val="nil"/>
              <w:left w:val="nil"/>
              <w:bottom w:val="nil"/>
              <w:right w:val="nil"/>
            </w:tcBorders>
            <w:shd w:val="clear" w:color="auto" w:fill="auto"/>
            <w:noWrap/>
            <w:vAlign w:val="center"/>
            <w:hideMark/>
          </w:tcPr>
          <w:p w14:paraId="0B8F2685" w14:textId="6CBA354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$ 0.00</w:t>
            </w:r>
          </w:p>
        </w:tc>
        <w:tc>
          <w:tcPr>
            <w:tcW w:w="373" w:type="pct"/>
            <w:tcBorders>
              <w:top w:val="nil"/>
              <w:left w:val="nil"/>
              <w:bottom w:val="nil"/>
              <w:right w:val="nil"/>
            </w:tcBorders>
            <w:shd w:val="clear" w:color="auto" w:fill="auto"/>
            <w:noWrap/>
            <w:vAlign w:val="center"/>
            <w:hideMark/>
          </w:tcPr>
          <w:p w14:paraId="0DC56D66" w14:textId="74C968D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$ 0.00</w:t>
            </w:r>
          </w:p>
        </w:tc>
        <w:tc>
          <w:tcPr>
            <w:tcW w:w="373" w:type="pct"/>
            <w:tcBorders>
              <w:top w:val="nil"/>
              <w:left w:val="nil"/>
              <w:bottom w:val="nil"/>
              <w:right w:val="nil"/>
            </w:tcBorders>
            <w:shd w:val="clear" w:color="auto" w:fill="auto"/>
            <w:noWrap/>
            <w:vAlign w:val="center"/>
            <w:hideMark/>
          </w:tcPr>
          <w:p w14:paraId="6A02948E" w14:textId="15CA50F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$ 0.00</w:t>
            </w:r>
          </w:p>
        </w:tc>
        <w:tc>
          <w:tcPr>
            <w:tcW w:w="373" w:type="pct"/>
            <w:tcBorders>
              <w:top w:val="nil"/>
              <w:left w:val="nil"/>
              <w:bottom w:val="nil"/>
              <w:right w:val="nil"/>
            </w:tcBorders>
            <w:shd w:val="clear" w:color="auto" w:fill="auto"/>
            <w:noWrap/>
            <w:vAlign w:val="center"/>
            <w:hideMark/>
          </w:tcPr>
          <w:p w14:paraId="0009F5C3" w14:textId="3462FA2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$ 0.00</w:t>
            </w:r>
          </w:p>
        </w:tc>
        <w:tc>
          <w:tcPr>
            <w:tcW w:w="373" w:type="pct"/>
            <w:tcBorders>
              <w:top w:val="nil"/>
              <w:left w:val="nil"/>
              <w:bottom w:val="nil"/>
              <w:right w:val="nil"/>
            </w:tcBorders>
            <w:shd w:val="clear" w:color="auto" w:fill="auto"/>
            <w:noWrap/>
            <w:vAlign w:val="center"/>
            <w:hideMark/>
          </w:tcPr>
          <w:p w14:paraId="1925FC14" w14:textId="5C19C96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$ 0.00</w:t>
            </w:r>
          </w:p>
        </w:tc>
        <w:tc>
          <w:tcPr>
            <w:tcW w:w="387" w:type="pct"/>
            <w:tcBorders>
              <w:top w:val="nil"/>
              <w:left w:val="nil"/>
              <w:bottom w:val="nil"/>
              <w:right w:val="nil"/>
            </w:tcBorders>
            <w:shd w:val="clear" w:color="auto" w:fill="auto"/>
            <w:noWrap/>
            <w:vAlign w:val="center"/>
            <w:hideMark/>
          </w:tcPr>
          <w:p w14:paraId="6144549F" w14:textId="0447FC5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$ 0.00</w:t>
            </w:r>
          </w:p>
        </w:tc>
        <w:tc>
          <w:tcPr>
            <w:tcW w:w="373" w:type="pct"/>
            <w:tcBorders>
              <w:top w:val="nil"/>
              <w:left w:val="nil"/>
              <w:bottom w:val="nil"/>
              <w:right w:val="nil"/>
            </w:tcBorders>
            <w:shd w:val="clear" w:color="auto" w:fill="auto"/>
            <w:noWrap/>
            <w:vAlign w:val="center"/>
            <w:hideMark/>
          </w:tcPr>
          <w:p w14:paraId="156F3897" w14:textId="6793738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$ 0.00</w:t>
            </w:r>
          </w:p>
        </w:tc>
        <w:tc>
          <w:tcPr>
            <w:tcW w:w="373" w:type="pct"/>
            <w:tcBorders>
              <w:top w:val="nil"/>
              <w:left w:val="nil"/>
              <w:bottom w:val="nil"/>
              <w:right w:val="nil"/>
            </w:tcBorders>
            <w:shd w:val="clear" w:color="auto" w:fill="auto"/>
            <w:noWrap/>
            <w:vAlign w:val="center"/>
            <w:hideMark/>
          </w:tcPr>
          <w:p w14:paraId="66DABE89" w14:textId="02A2747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$ 0.00</w:t>
            </w:r>
          </w:p>
        </w:tc>
        <w:tc>
          <w:tcPr>
            <w:tcW w:w="414" w:type="pct"/>
            <w:tcBorders>
              <w:top w:val="nil"/>
              <w:left w:val="nil"/>
              <w:bottom w:val="nil"/>
              <w:right w:val="nil"/>
            </w:tcBorders>
            <w:shd w:val="clear" w:color="auto" w:fill="auto"/>
            <w:noWrap/>
            <w:vAlign w:val="center"/>
            <w:hideMark/>
          </w:tcPr>
          <w:p w14:paraId="70CC8B1F" w14:textId="6F85659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$ 0.00</w:t>
            </w:r>
          </w:p>
        </w:tc>
      </w:tr>
      <w:tr w:rsidR="00955E80" w:rsidRPr="00DE7693" w14:paraId="415989EE" w14:textId="77777777" w:rsidTr="00E14CFC">
        <w:trPr>
          <w:trHeight w:val="315"/>
        </w:trPr>
        <w:tc>
          <w:tcPr>
            <w:tcW w:w="469" w:type="pct"/>
            <w:tcBorders>
              <w:top w:val="nil"/>
              <w:left w:val="nil"/>
              <w:bottom w:val="nil"/>
              <w:right w:val="nil"/>
            </w:tcBorders>
            <w:shd w:val="clear" w:color="auto" w:fill="auto"/>
            <w:noWrap/>
            <w:vAlign w:val="center"/>
            <w:hideMark/>
          </w:tcPr>
          <w:p w14:paraId="56942288"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1</w:t>
            </w:r>
          </w:p>
        </w:tc>
        <w:tc>
          <w:tcPr>
            <w:tcW w:w="373" w:type="pct"/>
            <w:tcBorders>
              <w:top w:val="nil"/>
              <w:left w:val="nil"/>
              <w:bottom w:val="nil"/>
              <w:right w:val="nil"/>
            </w:tcBorders>
            <w:shd w:val="clear" w:color="auto" w:fill="auto"/>
            <w:noWrap/>
            <w:vAlign w:val="center"/>
            <w:hideMark/>
          </w:tcPr>
          <w:p w14:paraId="0BFDA1D6" w14:textId="4EE5321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$ 47.55</w:t>
            </w:r>
          </w:p>
        </w:tc>
        <w:tc>
          <w:tcPr>
            <w:tcW w:w="373" w:type="pct"/>
            <w:tcBorders>
              <w:top w:val="nil"/>
              <w:left w:val="nil"/>
              <w:bottom w:val="nil"/>
              <w:right w:val="nil"/>
            </w:tcBorders>
            <w:shd w:val="clear" w:color="auto" w:fill="auto"/>
            <w:noWrap/>
            <w:vAlign w:val="center"/>
            <w:hideMark/>
          </w:tcPr>
          <w:p w14:paraId="1C364DD6" w14:textId="65F1BE5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$ 47.89</w:t>
            </w:r>
          </w:p>
        </w:tc>
        <w:tc>
          <w:tcPr>
            <w:tcW w:w="373" w:type="pct"/>
            <w:tcBorders>
              <w:top w:val="nil"/>
              <w:left w:val="nil"/>
              <w:bottom w:val="nil"/>
              <w:right w:val="nil"/>
            </w:tcBorders>
            <w:shd w:val="clear" w:color="auto" w:fill="auto"/>
            <w:noWrap/>
            <w:vAlign w:val="center"/>
            <w:hideMark/>
          </w:tcPr>
          <w:p w14:paraId="6A54BBF8" w14:textId="7A8BD21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$ 48.22</w:t>
            </w:r>
          </w:p>
        </w:tc>
        <w:tc>
          <w:tcPr>
            <w:tcW w:w="373" w:type="pct"/>
            <w:tcBorders>
              <w:top w:val="nil"/>
              <w:left w:val="nil"/>
              <w:bottom w:val="nil"/>
              <w:right w:val="nil"/>
            </w:tcBorders>
            <w:shd w:val="clear" w:color="auto" w:fill="auto"/>
            <w:noWrap/>
            <w:vAlign w:val="center"/>
            <w:hideMark/>
          </w:tcPr>
          <w:p w14:paraId="4FBBFFE5" w14:textId="0A31201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$ 48.56</w:t>
            </w:r>
          </w:p>
        </w:tc>
        <w:tc>
          <w:tcPr>
            <w:tcW w:w="373" w:type="pct"/>
            <w:tcBorders>
              <w:top w:val="nil"/>
              <w:left w:val="nil"/>
              <w:bottom w:val="nil"/>
              <w:right w:val="nil"/>
            </w:tcBorders>
            <w:shd w:val="clear" w:color="auto" w:fill="auto"/>
            <w:noWrap/>
            <w:vAlign w:val="center"/>
            <w:hideMark/>
          </w:tcPr>
          <w:p w14:paraId="7A54D61F" w14:textId="0ACBB4F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$ 48.90</w:t>
            </w:r>
          </w:p>
        </w:tc>
        <w:tc>
          <w:tcPr>
            <w:tcW w:w="373" w:type="pct"/>
            <w:tcBorders>
              <w:top w:val="nil"/>
              <w:left w:val="nil"/>
              <w:bottom w:val="nil"/>
              <w:right w:val="nil"/>
            </w:tcBorders>
            <w:shd w:val="clear" w:color="auto" w:fill="auto"/>
            <w:noWrap/>
            <w:vAlign w:val="center"/>
            <w:hideMark/>
          </w:tcPr>
          <w:p w14:paraId="23A74C9D" w14:textId="2B2AD2E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$ 49.24</w:t>
            </w:r>
          </w:p>
        </w:tc>
        <w:tc>
          <w:tcPr>
            <w:tcW w:w="373" w:type="pct"/>
            <w:tcBorders>
              <w:top w:val="nil"/>
              <w:left w:val="nil"/>
              <w:bottom w:val="nil"/>
              <w:right w:val="nil"/>
            </w:tcBorders>
            <w:shd w:val="clear" w:color="auto" w:fill="auto"/>
            <w:noWrap/>
            <w:vAlign w:val="center"/>
            <w:hideMark/>
          </w:tcPr>
          <w:p w14:paraId="6432E57F" w14:textId="4F49865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$ 49.59</w:t>
            </w:r>
          </w:p>
        </w:tc>
        <w:tc>
          <w:tcPr>
            <w:tcW w:w="373" w:type="pct"/>
            <w:tcBorders>
              <w:top w:val="nil"/>
              <w:left w:val="nil"/>
              <w:bottom w:val="nil"/>
              <w:right w:val="nil"/>
            </w:tcBorders>
            <w:shd w:val="clear" w:color="auto" w:fill="auto"/>
            <w:noWrap/>
            <w:vAlign w:val="center"/>
            <w:hideMark/>
          </w:tcPr>
          <w:p w14:paraId="0F9B1766" w14:textId="25F4BFD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$ 49.93</w:t>
            </w:r>
          </w:p>
        </w:tc>
        <w:tc>
          <w:tcPr>
            <w:tcW w:w="387" w:type="pct"/>
            <w:tcBorders>
              <w:top w:val="nil"/>
              <w:left w:val="nil"/>
              <w:bottom w:val="nil"/>
              <w:right w:val="nil"/>
            </w:tcBorders>
            <w:shd w:val="clear" w:color="auto" w:fill="auto"/>
            <w:noWrap/>
            <w:vAlign w:val="center"/>
            <w:hideMark/>
          </w:tcPr>
          <w:p w14:paraId="4BDD6ADD" w14:textId="298861F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$ 50.28</w:t>
            </w:r>
          </w:p>
        </w:tc>
        <w:tc>
          <w:tcPr>
            <w:tcW w:w="373" w:type="pct"/>
            <w:tcBorders>
              <w:top w:val="nil"/>
              <w:left w:val="nil"/>
              <w:bottom w:val="nil"/>
              <w:right w:val="nil"/>
            </w:tcBorders>
            <w:shd w:val="clear" w:color="auto" w:fill="auto"/>
            <w:noWrap/>
            <w:vAlign w:val="center"/>
            <w:hideMark/>
          </w:tcPr>
          <w:p w14:paraId="08596CB7" w14:textId="35D2372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$ 50.63</w:t>
            </w:r>
          </w:p>
        </w:tc>
        <w:tc>
          <w:tcPr>
            <w:tcW w:w="373" w:type="pct"/>
            <w:tcBorders>
              <w:top w:val="nil"/>
              <w:left w:val="nil"/>
              <w:bottom w:val="nil"/>
              <w:right w:val="nil"/>
            </w:tcBorders>
            <w:shd w:val="clear" w:color="auto" w:fill="auto"/>
            <w:noWrap/>
            <w:vAlign w:val="center"/>
            <w:hideMark/>
          </w:tcPr>
          <w:p w14:paraId="69AC6672" w14:textId="2CE1D3F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$ 50.99</w:t>
            </w:r>
          </w:p>
        </w:tc>
        <w:tc>
          <w:tcPr>
            <w:tcW w:w="414" w:type="pct"/>
            <w:tcBorders>
              <w:top w:val="nil"/>
              <w:left w:val="nil"/>
              <w:bottom w:val="nil"/>
              <w:right w:val="nil"/>
            </w:tcBorders>
            <w:shd w:val="clear" w:color="auto" w:fill="auto"/>
            <w:noWrap/>
            <w:vAlign w:val="center"/>
            <w:hideMark/>
          </w:tcPr>
          <w:p w14:paraId="15E30593" w14:textId="7391DB7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$ 51.35</w:t>
            </w:r>
          </w:p>
        </w:tc>
      </w:tr>
      <w:tr w:rsidR="00955E80" w:rsidRPr="00DE7693" w14:paraId="14F4F9FC" w14:textId="77777777" w:rsidTr="00E14CFC">
        <w:trPr>
          <w:trHeight w:val="315"/>
        </w:trPr>
        <w:tc>
          <w:tcPr>
            <w:tcW w:w="469" w:type="pct"/>
            <w:tcBorders>
              <w:top w:val="nil"/>
              <w:left w:val="nil"/>
              <w:bottom w:val="nil"/>
              <w:right w:val="nil"/>
            </w:tcBorders>
            <w:shd w:val="clear" w:color="auto" w:fill="auto"/>
            <w:noWrap/>
            <w:vAlign w:val="center"/>
            <w:hideMark/>
          </w:tcPr>
          <w:p w14:paraId="230D4BC6"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2</w:t>
            </w:r>
          </w:p>
        </w:tc>
        <w:tc>
          <w:tcPr>
            <w:tcW w:w="373" w:type="pct"/>
            <w:tcBorders>
              <w:top w:val="nil"/>
              <w:left w:val="nil"/>
              <w:bottom w:val="nil"/>
              <w:right w:val="nil"/>
            </w:tcBorders>
            <w:shd w:val="clear" w:color="auto" w:fill="auto"/>
            <w:noWrap/>
            <w:vAlign w:val="center"/>
            <w:hideMark/>
          </w:tcPr>
          <w:p w14:paraId="5020BC60" w14:textId="4AF476E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$ 95.81</w:t>
            </w:r>
          </w:p>
        </w:tc>
        <w:tc>
          <w:tcPr>
            <w:tcW w:w="373" w:type="pct"/>
            <w:tcBorders>
              <w:top w:val="nil"/>
              <w:left w:val="nil"/>
              <w:bottom w:val="nil"/>
              <w:right w:val="nil"/>
            </w:tcBorders>
            <w:shd w:val="clear" w:color="auto" w:fill="auto"/>
            <w:noWrap/>
            <w:vAlign w:val="center"/>
            <w:hideMark/>
          </w:tcPr>
          <w:p w14:paraId="12E799BA" w14:textId="7F72C18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$ 96.48</w:t>
            </w:r>
          </w:p>
        </w:tc>
        <w:tc>
          <w:tcPr>
            <w:tcW w:w="373" w:type="pct"/>
            <w:tcBorders>
              <w:top w:val="nil"/>
              <w:left w:val="nil"/>
              <w:bottom w:val="nil"/>
              <w:right w:val="nil"/>
            </w:tcBorders>
            <w:shd w:val="clear" w:color="auto" w:fill="auto"/>
            <w:noWrap/>
            <w:vAlign w:val="center"/>
            <w:hideMark/>
          </w:tcPr>
          <w:p w14:paraId="5A0128CB" w14:textId="1AD4F1A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$ 97.16</w:t>
            </w:r>
          </w:p>
        </w:tc>
        <w:tc>
          <w:tcPr>
            <w:tcW w:w="373" w:type="pct"/>
            <w:tcBorders>
              <w:top w:val="nil"/>
              <w:left w:val="nil"/>
              <w:bottom w:val="nil"/>
              <w:right w:val="nil"/>
            </w:tcBorders>
            <w:shd w:val="clear" w:color="auto" w:fill="auto"/>
            <w:noWrap/>
            <w:vAlign w:val="center"/>
            <w:hideMark/>
          </w:tcPr>
          <w:p w14:paraId="7986E4BC" w14:textId="08A60B8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$ 97.84</w:t>
            </w:r>
          </w:p>
        </w:tc>
        <w:tc>
          <w:tcPr>
            <w:tcW w:w="373" w:type="pct"/>
            <w:tcBorders>
              <w:top w:val="nil"/>
              <w:left w:val="nil"/>
              <w:bottom w:val="nil"/>
              <w:right w:val="nil"/>
            </w:tcBorders>
            <w:shd w:val="clear" w:color="auto" w:fill="auto"/>
            <w:noWrap/>
            <w:vAlign w:val="center"/>
            <w:hideMark/>
          </w:tcPr>
          <w:p w14:paraId="4701FD34" w14:textId="4D7E59D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$ 98.52</w:t>
            </w:r>
          </w:p>
        </w:tc>
        <w:tc>
          <w:tcPr>
            <w:tcW w:w="373" w:type="pct"/>
            <w:tcBorders>
              <w:top w:val="nil"/>
              <w:left w:val="nil"/>
              <w:bottom w:val="nil"/>
              <w:right w:val="nil"/>
            </w:tcBorders>
            <w:shd w:val="clear" w:color="auto" w:fill="auto"/>
            <w:noWrap/>
            <w:vAlign w:val="center"/>
            <w:hideMark/>
          </w:tcPr>
          <w:p w14:paraId="325B85F0" w14:textId="52A06BC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$ 99.21</w:t>
            </w:r>
          </w:p>
        </w:tc>
        <w:tc>
          <w:tcPr>
            <w:tcW w:w="373" w:type="pct"/>
            <w:tcBorders>
              <w:top w:val="nil"/>
              <w:left w:val="nil"/>
              <w:bottom w:val="nil"/>
              <w:right w:val="nil"/>
            </w:tcBorders>
            <w:shd w:val="clear" w:color="auto" w:fill="auto"/>
            <w:noWrap/>
            <w:vAlign w:val="center"/>
            <w:hideMark/>
          </w:tcPr>
          <w:p w14:paraId="7C2E1E0D" w14:textId="60C5D29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$ 99.91</w:t>
            </w:r>
          </w:p>
        </w:tc>
        <w:tc>
          <w:tcPr>
            <w:tcW w:w="373" w:type="pct"/>
            <w:tcBorders>
              <w:top w:val="nil"/>
              <w:left w:val="nil"/>
              <w:bottom w:val="nil"/>
              <w:right w:val="nil"/>
            </w:tcBorders>
            <w:shd w:val="clear" w:color="auto" w:fill="auto"/>
            <w:noWrap/>
            <w:vAlign w:val="center"/>
            <w:hideMark/>
          </w:tcPr>
          <w:p w14:paraId="1043DF13" w14:textId="51AD55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$ 100.61</w:t>
            </w:r>
          </w:p>
        </w:tc>
        <w:tc>
          <w:tcPr>
            <w:tcW w:w="387" w:type="pct"/>
            <w:tcBorders>
              <w:top w:val="nil"/>
              <w:left w:val="nil"/>
              <w:bottom w:val="nil"/>
              <w:right w:val="nil"/>
            </w:tcBorders>
            <w:shd w:val="clear" w:color="auto" w:fill="auto"/>
            <w:noWrap/>
            <w:vAlign w:val="center"/>
            <w:hideMark/>
          </w:tcPr>
          <w:p w14:paraId="16D1833E" w14:textId="06D9D64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$ 101.31</w:t>
            </w:r>
          </w:p>
        </w:tc>
        <w:tc>
          <w:tcPr>
            <w:tcW w:w="373" w:type="pct"/>
            <w:tcBorders>
              <w:top w:val="nil"/>
              <w:left w:val="nil"/>
              <w:bottom w:val="nil"/>
              <w:right w:val="nil"/>
            </w:tcBorders>
            <w:shd w:val="clear" w:color="auto" w:fill="auto"/>
            <w:noWrap/>
            <w:vAlign w:val="center"/>
            <w:hideMark/>
          </w:tcPr>
          <w:p w14:paraId="7EA4A2DB" w14:textId="51532FB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$ 102.02</w:t>
            </w:r>
          </w:p>
        </w:tc>
        <w:tc>
          <w:tcPr>
            <w:tcW w:w="373" w:type="pct"/>
            <w:tcBorders>
              <w:top w:val="nil"/>
              <w:left w:val="nil"/>
              <w:bottom w:val="nil"/>
              <w:right w:val="nil"/>
            </w:tcBorders>
            <w:shd w:val="clear" w:color="auto" w:fill="auto"/>
            <w:noWrap/>
            <w:vAlign w:val="center"/>
            <w:hideMark/>
          </w:tcPr>
          <w:p w14:paraId="0D08BAC0" w14:textId="33D45A4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$ 102.73</w:t>
            </w:r>
          </w:p>
        </w:tc>
        <w:tc>
          <w:tcPr>
            <w:tcW w:w="414" w:type="pct"/>
            <w:tcBorders>
              <w:top w:val="nil"/>
              <w:left w:val="nil"/>
              <w:bottom w:val="nil"/>
              <w:right w:val="nil"/>
            </w:tcBorders>
            <w:shd w:val="clear" w:color="auto" w:fill="auto"/>
            <w:noWrap/>
            <w:vAlign w:val="center"/>
            <w:hideMark/>
          </w:tcPr>
          <w:p w14:paraId="22F10FB9" w14:textId="145E5B5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$ 103.45</w:t>
            </w:r>
          </w:p>
        </w:tc>
      </w:tr>
      <w:tr w:rsidR="00955E80" w:rsidRPr="00DE7693" w14:paraId="1D45BF12" w14:textId="77777777" w:rsidTr="00E14CFC">
        <w:trPr>
          <w:trHeight w:val="315"/>
        </w:trPr>
        <w:tc>
          <w:tcPr>
            <w:tcW w:w="469" w:type="pct"/>
            <w:tcBorders>
              <w:top w:val="nil"/>
              <w:left w:val="nil"/>
              <w:bottom w:val="nil"/>
              <w:right w:val="nil"/>
            </w:tcBorders>
            <w:shd w:val="clear" w:color="auto" w:fill="auto"/>
            <w:noWrap/>
            <w:vAlign w:val="center"/>
            <w:hideMark/>
          </w:tcPr>
          <w:p w14:paraId="152700DB"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3</w:t>
            </w:r>
          </w:p>
        </w:tc>
        <w:tc>
          <w:tcPr>
            <w:tcW w:w="373" w:type="pct"/>
            <w:tcBorders>
              <w:top w:val="nil"/>
              <w:left w:val="nil"/>
              <w:bottom w:val="nil"/>
              <w:right w:val="nil"/>
            </w:tcBorders>
            <w:shd w:val="clear" w:color="auto" w:fill="auto"/>
            <w:noWrap/>
            <w:vAlign w:val="center"/>
            <w:hideMark/>
          </w:tcPr>
          <w:p w14:paraId="14588FE7" w14:textId="59BAB73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$ 144.91</w:t>
            </w:r>
          </w:p>
        </w:tc>
        <w:tc>
          <w:tcPr>
            <w:tcW w:w="373" w:type="pct"/>
            <w:tcBorders>
              <w:top w:val="nil"/>
              <w:left w:val="nil"/>
              <w:bottom w:val="nil"/>
              <w:right w:val="nil"/>
            </w:tcBorders>
            <w:shd w:val="clear" w:color="auto" w:fill="auto"/>
            <w:noWrap/>
            <w:vAlign w:val="center"/>
            <w:hideMark/>
          </w:tcPr>
          <w:p w14:paraId="24954931" w14:textId="7199C76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$ 145.93</w:t>
            </w:r>
          </w:p>
        </w:tc>
        <w:tc>
          <w:tcPr>
            <w:tcW w:w="373" w:type="pct"/>
            <w:tcBorders>
              <w:top w:val="nil"/>
              <w:left w:val="nil"/>
              <w:bottom w:val="nil"/>
              <w:right w:val="nil"/>
            </w:tcBorders>
            <w:shd w:val="clear" w:color="auto" w:fill="auto"/>
            <w:noWrap/>
            <w:vAlign w:val="center"/>
            <w:hideMark/>
          </w:tcPr>
          <w:p w14:paraId="0E25A017" w14:textId="3D56423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$ 146.95</w:t>
            </w:r>
          </w:p>
        </w:tc>
        <w:tc>
          <w:tcPr>
            <w:tcW w:w="373" w:type="pct"/>
            <w:tcBorders>
              <w:top w:val="nil"/>
              <w:left w:val="nil"/>
              <w:bottom w:val="nil"/>
              <w:right w:val="nil"/>
            </w:tcBorders>
            <w:shd w:val="clear" w:color="auto" w:fill="auto"/>
            <w:noWrap/>
            <w:vAlign w:val="center"/>
            <w:hideMark/>
          </w:tcPr>
          <w:p w14:paraId="547B4A2D" w14:textId="231357C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$ 147.98</w:t>
            </w:r>
          </w:p>
        </w:tc>
        <w:tc>
          <w:tcPr>
            <w:tcW w:w="373" w:type="pct"/>
            <w:tcBorders>
              <w:top w:val="nil"/>
              <w:left w:val="nil"/>
              <w:bottom w:val="nil"/>
              <w:right w:val="nil"/>
            </w:tcBorders>
            <w:shd w:val="clear" w:color="auto" w:fill="auto"/>
            <w:noWrap/>
            <w:vAlign w:val="center"/>
            <w:hideMark/>
          </w:tcPr>
          <w:p w14:paraId="18D9868D" w14:textId="65E9AF1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$ 149.01</w:t>
            </w:r>
          </w:p>
        </w:tc>
        <w:tc>
          <w:tcPr>
            <w:tcW w:w="373" w:type="pct"/>
            <w:tcBorders>
              <w:top w:val="nil"/>
              <w:left w:val="nil"/>
              <w:bottom w:val="nil"/>
              <w:right w:val="nil"/>
            </w:tcBorders>
            <w:shd w:val="clear" w:color="auto" w:fill="auto"/>
            <w:noWrap/>
            <w:vAlign w:val="center"/>
            <w:hideMark/>
          </w:tcPr>
          <w:p w14:paraId="6C0B9FC5" w14:textId="1D08BC4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$ 150.06</w:t>
            </w:r>
          </w:p>
        </w:tc>
        <w:tc>
          <w:tcPr>
            <w:tcW w:w="373" w:type="pct"/>
            <w:tcBorders>
              <w:top w:val="nil"/>
              <w:left w:val="nil"/>
              <w:bottom w:val="nil"/>
              <w:right w:val="nil"/>
            </w:tcBorders>
            <w:shd w:val="clear" w:color="auto" w:fill="auto"/>
            <w:noWrap/>
            <w:vAlign w:val="center"/>
            <w:hideMark/>
          </w:tcPr>
          <w:p w14:paraId="14FD2C86" w14:textId="0747072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$ 151.11</w:t>
            </w:r>
          </w:p>
        </w:tc>
        <w:tc>
          <w:tcPr>
            <w:tcW w:w="373" w:type="pct"/>
            <w:tcBorders>
              <w:top w:val="nil"/>
              <w:left w:val="nil"/>
              <w:bottom w:val="nil"/>
              <w:right w:val="nil"/>
            </w:tcBorders>
            <w:shd w:val="clear" w:color="auto" w:fill="auto"/>
            <w:noWrap/>
            <w:vAlign w:val="center"/>
            <w:hideMark/>
          </w:tcPr>
          <w:p w14:paraId="4FA1D025" w14:textId="1EF86DE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$ 152.16</w:t>
            </w:r>
          </w:p>
        </w:tc>
        <w:tc>
          <w:tcPr>
            <w:tcW w:w="387" w:type="pct"/>
            <w:tcBorders>
              <w:top w:val="nil"/>
              <w:left w:val="nil"/>
              <w:bottom w:val="nil"/>
              <w:right w:val="nil"/>
            </w:tcBorders>
            <w:shd w:val="clear" w:color="auto" w:fill="auto"/>
            <w:noWrap/>
            <w:vAlign w:val="center"/>
            <w:hideMark/>
          </w:tcPr>
          <w:p w14:paraId="0DBAEF84" w14:textId="1758C8F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$ 153.23</w:t>
            </w:r>
          </w:p>
        </w:tc>
        <w:tc>
          <w:tcPr>
            <w:tcW w:w="373" w:type="pct"/>
            <w:tcBorders>
              <w:top w:val="nil"/>
              <w:left w:val="nil"/>
              <w:bottom w:val="nil"/>
              <w:right w:val="nil"/>
            </w:tcBorders>
            <w:shd w:val="clear" w:color="auto" w:fill="auto"/>
            <w:noWrap/>
            <w:vAlign w:val="center"/>
            <w:hideMark/>
          </w:tcPr>
          <w:p w14:paraId="578346C9" w14:textId="6ACCC31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$ 154.30</w:t>
            </w:r>
          </w:p>
        </w:tc>
        <w:tc>
          <w:tcPr>
            <w:tcW w:w="373" w:type="pct"/>
            <w:tcBorders>
              <w:top w:val="nil"/>
              <w:left w:val="nil"/>
              <w:bottom w:val="nil"/>
              <w:right w:val="nil"/>
            </w:tcBorders>
            <w:shd w:val="clear" w:color="auto" w:fill="auto"/>
            <w:noWrap/>
            <w:vAlign w:val="center"/>
            <w:hideMark/>
          </w:tcPr>
          <w:p w14:paraId="623F70D2" w14:textId="015A3B7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$ 155.38</w:t>
            </w:r>
          </w:p>
        </w:tc>
        <w:tc>
          <w:tcPr>
            <w:tcW w:w="414" w:type="pct"/>
            <w:tcBorders>
              <w:top w:val="nil"/>
              <w:left w:val="nil"/>
              <w:bottom w:val="nil"/>
              <w:right w:val="nil"/>
            </w:tcBorders>
            <w:shd w:val="clear" w:color="auto" w:fill="auto"/>
            <w:noWrap/>
            <w:vAlign w:val="center"/>
            <w:hideMark/>
          </w:tcPr>
          <w:p w14:paraId="36D82665" w14:textId="05B8718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$ 156.47</w:t>
            </w:r>
          </w:p>
        </w:tc>
      </w:tr>
      <w:tr w:rsidR="00955E80" w:rsidRPr="00DE7693" w14:paraId="3631BCC1" w14:textId="77777777" w:rsidTr="00E14CFC">
        <w:trPr>
          <w:trHeight w:val="315"/>
        </w:trPr>
        <w:tc>
          <w:tcPr>
            <w:tcW w:w="469" w:type="pct"/>
            <w:tcBorders>
              <w:top w:val="nil"/>
              <w:left w:val="nil"/>
              <w:bottom w:val="nil"/>
              <w:right w:val="nil"/>
            </w:tcBorders>
            <w:shd w:val="clear" w:color="auto" w:fill="auto"/>
            <w:noWrap/>
            <w:vAlign w:val="center"/>
            <w:hideMark/>
          </w:tcPr>
          <w:p w14:paraId="17BFC8DE"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4</w:t>
            </w:r>
          </w:p>
        </w:tc>
        <w:tc>
          <w:tcPr>
            <w:tcW w:w="373" w:type="pct"/>
            <w:tcBorders>
              <w:top w:val="nil"/>
              <w:left w:val="nil"/>
              <w:bottom w:val="nil"/>
              <w:right w:val="nil"/>
            </w:tcBorders>
            <w:shd w:val="clear" w:color="auto" w:fill="auto"/>
            <w:noWrap/>
            <w:vAlign w:val="center"/>
            <w:hideMark/>
          </w:tcPr>
          <w:p w14:paraId="3389B062" w14:textId="58BBDD8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$ 194.95</w:t>
            </w:r>
          </w:p>
        </w:tc>
        <w:tc>
          <w:tcPr>
            <w:tcW w:w="373" w:type="pct"/>
            <w:tcBorders>
              <w:top w:val="nil"/>
              <w:left w:val="nil"/>
              <w:bottom w:val="nil"/>
              <w:right w:val="nil"/>
            </w:tcBorders>
            <w:shd w:val="clear" w:color="auto" w:fill="auto"/>
            <w:noWrap/>
            <w:vAlign w:val="center"/>
            <w:hideMark/>
          </w:tcPr>
          <w:p w14:paraId="4440813C" w14:textId="0AA16CF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$ 196.31</w:t>
            </w:r>
          </w:p>
        </w:tc>
        <w:tc>
          <w:tcPr>
            <w:tcW w:w="373" w:type="pct"/>
            <w:tcBorders>
              <w:top w:val="nil"/>
              <w:left w:val="nil"/>
              <w:bottom w:val="nil"/>
              <w:right w:val="nil"/>
            </w:tcBorders>
            <w:shd w:val="clear" w:color="auto" w:fill="auto"/>
            <w:noWrap/>
            <w:vAlign w:val="center"/>
            <w:hideMark/>
          </w:tcPr>
          <w:p w14:paraId="79AAA845" w14:textId="58E4223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$ 197.69</w:t>
            </w:r>
          </w:p>
        </w:tc>
        <w:tc>
          <w:tcPr>
            <w:tcW w:w="373" w:type="pct"/>
            <w:tcBorders>
              <w:top w:val="nil"/>
              <w:left w:val="nil"/>
              <w:bottom w:val="nil"/>
              <w:right w:val="nil"/>
            </w:tcBorders>
            <w:shd w:val="clear" w:color="auto" w:fill="auto"/>
            <w:noWrap/>
            <w:vAlign w:val="center"/>
            <w:hideMark/>
          </w:tcPr>
          <w:p w14:paraId="2306583A" w14:textId="06A967E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$ 199.07</w:t>
            </w:r>
          </w:p>
        </w:tc>
        <w:tc>
          <w:tcPr>
            <w:tcW w:w="373" w:type="pct"/>
            <w:tcBorders>
              <w:top w:val="nil"/>
              <w:left w:val="nil"/>
              <w:bottom w:val="nil"/>
              <w:right w:val="nil"/>
            </w:tcBorders>
            <w:shd w:val="clear" w:color="auto" w:fill="auto"/>
            <w:noWrap/>
            <w:vAlign w:val="center"/>
            <w:hideMark/>
          </w:tcPr>
          <w:p w14:paraId="457377F8" w14:textId="7E1B501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$ 200.46</w:t>
            </w:r>
          </w:p>
        </w:tc>
        <w:tc>
          <w:tcPr>
            <w:tcW w:w="373" w:type="pct"/>
            <w:tcBorders>
              <w:top w:val="nil"/>
              <w:left w:val="nil"/>
              <w:bottom w:val="nil"/>
              <w:right w:val="nil"/>
            </w:tcBorders>
            <w:shd w:val="clear" w:color="auto" w:fill="auto"/>
            <w:noWrap/>
            <w:vAlign w:val="center"/>
            <w:hideMark/>
          </w:tcPr>
          <w:p w14:paraId="79CE4932" w14:textId="6DB25A8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$ 201.87</w:t>
            </w:r>
          </w:p>
        </w:tc>
        <w:tc>
          <w:tcPr>
            <w:tcW w:w="373" w:type="pct"/>
            <w:tcBorders>
              <w:top w:val="nil"/>
              <w:left w:val="nil"/>
              <w:bottom w:val="nil"/>
              <w:right w:val="nil"/>
            </w:tcBorders>
            <w:shd w:val="clear" w:color="auto" w:fill="auto"/>
            <w:noWrap/>
            <w:vAlign w:val="center"/>
            <w:hideMark/>
          </w:tcPr>
          <w:p w14:paraId="79DAF6C6" w14:textId="52A59DD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$ 203.28</w:t>
            </w:r>
          </w:p>
        </w:tc>
        <w:tc>
          <w:tcPr>
            <w:tcW w:w="373" w:type="pct"/>
            <w:tcBorders>
              <w:top w:val="nil"/>
              <w:left w:val="nil"/>
              <w:bottom w:val="nil"/>
              <w:right w:val="nil"/>
            </w:tcBorders>
            <w:shd w:val="clear" w:color="auto" w:fill="auto"/>
            <w:noWrap/>
            <w:vAlign w:val="center"/>
            <w:hideMark/>
          </w:tcPr>
          <w:p w14:paraId="603A149F" w14:textId="0383F7C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$ 204.70</w:t>
            </w:r>
          </w:p>
        </w:tc>
        <w:tc>
          <w:tcPr>
            <w:tcW w:w="387" w:type="pct"/>
            <w:tcBorders>
              <w:top w:val="nil"/>
              <w:left w:val="nil"/>
              <w:bottom w:val="nil"/>
              <w:right w:val="nil"/>
            </w:tcBorders>
            <w:shd w:val="clear" w:color="auto" w:fill="auto"/>
            <w:noWrap/>
            <w:vAlign w:val="center"/>
            <w:hideMark/>
          </w:tcPr>
          <w:p w14:paraId="2F35F9FE" w14:textId="456633C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$ 206.14</w:t>
            </w:r>
          </w:p>
        </w:tc>
        <w:tc>
          <w:tcPr>
            <w:tcW w:w="373" w:type="pct"/>
            <w:tcBorders>
              <w:top w:val="nil"/>
              <w:left w:val="nil"/>
              <w:bottom w:val="nil"/>
              <w:right w:val="nil"/>
            </w:tcBorders>
            <w:shd w:val="clear" w:color="auto" w:fill="auto"/>
            <w:noWrap/>
            <w:vAlign w:val="center"/>
            <w:hideMark/>
          </w:tcPr>
          <w:p w14:paraId="44C46422" w14:textId="72AE3F0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$ 207.58</w:t>
            </w:r>
          </w:p>
        </w:tc>
        <w:tc>
          <w:tcPr>
            <w:tcW w:w="373" w:type="pct"/>
            <w:tcBorders>
              <w:top w:val="nil"/>
              <w:left w:val="nil"/>
              <w:bottom w:val="nil"/>
              <w:right w:val="nil"/>
            </w:tcBorders>
            <w:shd w:val="clear" w:color="auto" w:fill="auto"/>
            <w:noWrap/>
            <w:vAlign w:val="center"/>
            <w:hideMark/>
          </w:tcPr>
          <w:p w14:paraId="3D42448B" w14:textId="0FE8F39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$ 209.03</w:t>
            </w:r>
          </w:p>
        </w:tc>
        <w:tc>
          <w:tcPr>
            <w:tcW w:w="414" w:type="pct"/>
            <w:tcBorders>
              <w:top w:val="nil"/>
              <w:left w:val="nil"/>
              <w:bottom w:val="nil"/>
              <w:right w:val="nil"/>
            </w:tcBorders>
            <w:shd w:val="clear" w:color="auto" w:fill="auto"/>
            <w:noWrap/>
            <w:vAlign w:val="center"/>
            <w:hideMark/>
          </w:tcPr>
          <w:p w14:paraId="324C5A52" w14:textId="5C4167C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$ 210.49</w:t>
            </w:r>
          </w:p>
        </w:tc>
      </w:tr>
      <w:tr w:rsidR="00955E80" w:rsidRPr="00DE7693" w14:paraId="7C0470F2" w14:textId="77777777" w:rsidTr="00E14CFC">
        <w:trPr>
          <w:trHeight w:val="315"/>
        </w:trPr>
        <w:tc>
          <w:tcPr>
            <w:tcW w:w="469" w:type="pct"/>
            <w:tcBorders>
              <w:top w:val="nil"/>
              <w:left w:val="nil"/>
              <w:bottom w:val="nil"/>
              <w:right w:val="nil"/>
            </w:tcBorders>
            <w:shd w:val="clear" w:color="auto" w:fill="auto"/>
            <w:noWrap/>
            <w:vAlign w:val="center"/>
            <w:hideMark/>
          </w:tcPr>
          <w:p w14:paraId="2D22FE19"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5</w:t>
            </w:r>
          </w:p>
        </w:tc>
        <w:tc>
          <w:tcPr>
            <w:tcW w:w="373" w:type="pct"/>
            <w:tcBorders>
              <w:top w:val="nil"/>
              <w:left w:val="nil"/>
              <w:bottom w:val="nil"/>
              <w:right w:val="nil"/>
            </w:tcBorders>
            <w:shd w:val="clear" w:color="auto" w:fill="auto"/>
            <w:noWrap/>
            <w:vAlign w:val="center"/>
            <w:hideMark/>
          </w:tcPr>
          <w:p w14:paraId="327AD196" w14:textId="76CC042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$ 245.92</w:t>
            </w:r>
          </w:p>
        </w:tc>
        <w:tc>
          <w:tcPr>
            <w:tcW w:w="373" w:type="pct"/>
            <w:tcBorders>
              <w:top w:val="nil"/>
              <w:left w:val="nil"/>
              <w:bottom w:val="nil"/>
              <w:right w:val="nil"/>
            </w:tcBorders>
            <w:shd w:val="clear" w:color="auto" w:fill="auto"/>
            <w:noWrap/>
            <w:vAlign w:val="center"/>
            <w:hideMark/>
          </w:tcPr>
          <w:p w14:paraId="2CC72C6D" w14:textId="445F720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$ 247.64</w:t>
            </w:r>
          </w:p>
        </w:tc>
        <w:tc>
          <w:tcPr>
            <w:tcW w:w="373" w:type="pct"/>
            <w:tcBorders>
              <w:top w:val="nil"/>
              <w:left w:val="nil"/>
              <w:bottom w:val="nil"/>
              <w:right w:val="nil"/>
            </w:tcBorders>
            <w:shd w:val="clear" w:color="auto" w:fill="auto"/>
            <w:noWrap/>
            <w:vAlign w:val="center"/>
            <w:hideMark/>
          </w:tcPr>
          <w:p w14:paraId="70002FA1" w14:textId="3C0ECD9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$ 249.37</w:t>
            </w:r>
          </w:p>
        </w:tc>
        <w:tc>
          <w:tcPr>
            <w:tcW w:w="373" w:type="pct"/>
            <w:tcBorders>
              <w:top w:val="nil"/>
              <w:left w:val="nil"/>
              <w:bottom w:val="nil"/>
              <w:right w:val="nil"/>
            </w:tcBorders>
            <w:shd w:val="clear" w:color="auto" w:fill="auto"/>
            <w:noWrap/>
            <w:vAlign w:val="center"/>
            <w:hideMark/>
          </w:tcPr>
          <w:p w14:paraId="5230321E" w14:textId="1BD4E9D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$ 251.12</w:t>
            </w:r>
          </w:p>
        </w:tc>
        <w:tc>
          <w:tcPr>
            <w:tcW w:w="373" w:type="pct"/>
            <w:tcBorders>
              <w:top w:val="nil"/>
              <w:left w:val="nil"/>
              <w:bottom w:val="nil"/>
              <w:right w:val="nil"/>
            </w:tcBorders>
            <w:shd w:val="clear" w:color="auto" w:fill="auto"/>
            <w:noWrap/>
            <w:vAlign w:val="center"/>
            <w:hideMark/>
          </w:tcPr>
          <w:p w14:paraId="1DFF81D7" w14:textId="16F3D89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$ 252.88</w:t>
            </w:r>
          </w:p>
        </w:tc>
        <w:tc>
          <w:tcPr>
            <w:tcW w:w="373" w:type="pct"/>
            <w:tcBorders>
              <w:top w:val="nil"/>
              <w:left w:val="nil"/>
              <w:bottom w:val="nil"/>
              <w:right w:val="nil"/>
            </w:tcBorders>
            <w:shd w:val="clear" w:color="auto" w:fill="auto"/>
            <w:noWrap/>
            <w:vAlign w:val="center"/>
            <w:hideMark/>
          </w:tcPr>
          <w:p w14:paraId="6E24DFE2" w14:textId="7998CF2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$ 254.65</w:t>
            </w:r>
          </w:p>
        </w:tc>
        <w:tc>
          <w:tcPr>
            <w:tcW w:w="373" w:type="pct"/>
            <w:tcBorders>
              <w:top w:val="nil"/>
              <w:left w:val="nil"/>
              <w:bottom w:val="nil"/>
              <w:right w:val="nil"/>
            </w:tcBorders>
            <w:shd w:val="clear" w:color="auto" w:fill="auto"/>
            <w:noWrap/>
            <w:vAlign w:val="center"/>
            <w:hideMark/>
          </w:tcPr>
          <w:p w14:paraId="17ADC595" w14:textId="79BC973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$ 256.43</w:t>
            </w:r>
          </w:p>
        </w:tc>
        <w:tc>
          <w:tcPr>
            <w:tcW w:w="373" w:type="pct"/>
            <w:tcBorders>
              <w:top w:val="nil"/>
              <w:left w:val="nil"/>
              <w:bottom w:val="nil"/>
              <w:right w:val="nil"/>
            </w:tcBorders>
            <w:shd w:val="clear" w:color="auto" w:fill="auto"/>
            <w:noWrap/>
            <w:vAlign w:val="center"/>
            <w:hideMark/>
          </w:tcPr>
          <w:p w14:paraId="0081AEF0" w14:textId="1275F2D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$ 258.23</w:t>
            </w:r>
          </w:p>
        </w:tc>
        <w:tc>
          <w:tcPr>
            <w:tcW w:w="387" w:type="pct"/>
            <w:tcBorders>
              <w:top w:val="nil"/>
              <w:left w:val="nil"/>
              <w:bottom w:val="nil"/>
              <w:right w:val="nil"/>
            </w:tcBorders>
            <w:shd w:val="clear" w:color="auto" w:fill="auto"/>
            <w:noWrap/>
            <w:vAlign w:val="center"/>
            <w:hideMark/>
          </w:tcPr>
          <w:p w14:paraId="0A20DD72" w14:textId="628559C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$ 260.03</w:t>
            </w:r>
          </w:p>
        </w:tc>
        <w:tc>
          <w:tcPr>
            <w:tcW w:w="373" w:type="pct"/>
            <w:tcBorders>
              <w:top w:val="nil"/>
              <w:left w:val="nil"/>
              <w:bottom w:val="nil"/>
              <w:right w:val="nil"/>
            </w:tcBorders>
            <w:shd w:val="clear" w:color="auto" w:fill="auto"/>
            <w:noWrap/>
            <w:vAlign w:val="center"/>
            <w:hideMark/>
          </w:tcPr>
          <w:p w14:paraId="29DC10FE" w14:textId="112C89A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$ 261.85</w:t>
            </w:r>
          </w:p>
        </w:tc>
        <w:tc>
          <w:tcPr>
            <w:tcW w:w="373" w:type="pct"/>
            <w:tcBorders>
              <w:top w:val="nil"/>
              <w:left w:val="nil"/>
              <w:bottom w:val="nil"/>
              <w:right w:val="nil"/>
            </w:tcBorders>
            <w:shd w:val="clear" w:color="auto" w:fill="auto"/>
            <w:noWrap/>
            <w:vAlign w:val="center"/>
            <w:hideMark/>
          </w:tcPr>
          <w:p w14:paraId="7A84B68D" w14:textId="0FF9180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$ 263.69</w:t>
            </w:r>
          </w:p>
        </w:tc>
        <w:tc>
          <w:tcPr>
            <w:tcW w:w="414" w:type="pct"/>
            <w:tcBorders>
              <w:top w:val="nil"/>
              <w:left w:val="nil"/>
              <w:bottom w:val="nil"/>
              <w:right w:val="nil"/>
            </w:tcBorders>
            <w:shd w:val="clear" w:color="auto" w:fill="auto"/>
            <w:noWrap/>
            <w:vAlign w:val="center"/>
            <w:hideMark/>
          </w:tcPr>
          <w:p w14:paraId="505C3259" w14:textId="5DDEEA7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$ 265.53</w:t>
            </w:r>
          </w:p>
        </w:tc>
      </w:tr>
      <w:tr w:rsidR="00955E80" w:rsidRPr="00DE7693" w14:paraId="736AD4B6" w14:textId="77777777" w:rsidTr="00E14CFC">
        <w:trPr>
          <w:trHeight w:val="315"/>
        </w:trPr>
        <w:tc>
          <w:tcPr>
            <w:tcW w:w="469" w:type="pct"/>
            <w:tcBorders>
              <w:top w:val="nil"/>
              <w:left w:val="nil"/>
              <w:bottom w:val="nil"/>
              <w:right w:val="nil"/>
            </w:tcBorders>
            <w:shd w:val="clear" w:color="auto" w:fill="auto"/>
            <w:noWrap/>
            <w:vAlign w:val="center"/>
            <w:hideMark/>
          </w:tcPr>
          <w:p w14:paraId="516DF457"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6</w:t>
            </w:r>
          </w:p>
        </w:tc>
        <w:tc>
          <w:tcPr>
            <w:tcW w:w="373" w:type="pct"/>
            <w:tcBorders>
              <w:top w:val="nil"/>
              <w:left w:val="nil"/>
              <w:bottom w:val="nil"/>
              <w:right w:val="nil"/>
            </w:tcBorders>
            <w:shd w:val="clear" w:color="auto" w:fill="auto"/>
            <w:noWrap/>
            <w:vAlign w:val="center"/>
            <w:hideMark/>
          </w:tcPr>
          <w:p w14:paraId="02439456" w14:textId="055522D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$ 297.80</w:t>
            </w:r>
          </w:p>
        </w:tc>
        <w:tc>
          <w:tcPr>
            <w:tcW w:w="373" w:type="pct"/>
            <w:tcBorders>
              <w:top w:val="nil"/>
              <w:left w:val="nil"/>
              <w:bottom w:val="nil"/>
              <w:right w:val="nil"/>
            </w:tcBorders>
            <w:shd w:val="clear" w:color="auto" w:fill="auto"/>
            <w:noWrap/>
            <w:vAlign w:val="center"/>
            <w:hideMark/>
          </w:tcPr>
          <w:p w14:paraId="759E5BD7" w14:textId="6D9863C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$ 299.89</w:t>
            </w:r>
          </w:p>
        </w:tc>
        <w:tc>
          <w:tcPr>
            <w:tcW w:w="373" w:type="pct"/>
            <w:tcBorders>
              <w:top w:val="nil"/>
              <w:left w:val="nil"/>
              <w:bottom w:val="nil"/>
              <w:right w:val="nil"/>
            </w:tcBorders>
            <w:shd w:val="clear" w:color="auto" w:fill="auto"/>
            <w:noWrap/>
            <w:vAlign w:val="center"/>
            <w:hideMark/>
          </w:tcPr>
          <w:p w14:paraId="57363494" w14:textId="1DDBE36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$ 301.98</w:t>
            </w:r>
          </w:p>
        </w:tc>
        <w:tc>
          <w:tcPr>
            <w:tcW w:w="373" w:type="pct"/>
            <w:tcBorders>
              <w:top w:val="nil"/>
              <w:left w:val="nil"/>
              <w:bottom w:val="nil"/>
              <w:right w:val="nil"/>
            </w:tcBorders>
            <w:shd w:val="clear" w:color="auto" w:fill="auto"/>
            <w:noWrap/>
            <w:vAlign w:val="center"/>
            <w:hideMark/>
          </w:tcPr>
          <w:p w14:paraId="558BEAB4" w14:textId="292AABD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$ 304.10</w:t>
            </w:r>
          </w:p>
        </w:tc>
        <w:tc>
          <w:tcPr>
            <w:tcW w:w="373" w:type="pct"/>
            <w:tcBorders>
              <w:top w:val="nil"/>
              <w:left w:val="nil"/>
              <w:bottom w:val="nil"/>
              <w:right w:val="nil"/>
            </w:tcBorders>
            <w:shd w:val="clear" w:color="auto" w:fill="auto"/>
            <w:noWrap/>
            <w:vAlign w:val="center"/>
            <w:hideMark/>
          </w:tcPr>
          <w:p w14:paraId="73B7EC88" w14:textId="31E1800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$ 306.23</w:t>
            </w:r>
          </w:p>
        </w:tc>
        <w:tc>
          <w:tcPr>
            <w:tcW w:w="373" w:type="pct"/>
            <w:tcBorders>
              <w:top w:val="nil"/>
              <w:left w:val="nil"/>
              <w:bottom w:val="nil"/>
              <w:right w:val="nil"/>
            </w:tcBorders>
            <w:shd w:val="clear" w:color="auto" w:fill="auto"/>
            <w:noWrap/>
            <w:vAlign w:val="center"/>
            <w:hideMark/>
          </w:tcPr>
          <w:p w14:paraId="71FA01E2" w14:textId="7C6A80F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$ 308.37</w:t>
            </w:r>
          </w:p>
        </w:tc>
        <w:tc>
          <w:tcPr>
            <w:tcW w:w="373" w:type="pct"/>
            <w:tcBorders>
              <w:top w:val="nil"/>
              <w:left w:val="nil"/>
              <w:bottom w:val="nil"/>
              <w:right w:val="nil"/>
            </w:tcBorders>
            <w:shd w:val="clear" w:color="auto" w:fill="auto"/>
            <w:noWrap/>
            <w:vAlign w:val="center"/>
            <w:hideMark/>
          </w:tcPr>
          <w:p w14:paraId="1F272B46" w14:textId="435AA15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$ 310.53</w:t>
            </w:r>
          </w:p>
        </w:tc>
        <w:tc>
          <w:tcPr>
            <w:tcW w:w="373" w:type="pct"/>
            <w:tcBorders>
              <w:top w:val="nil"/>
              <w:left w:val="nil"/>
              <w:bottom w:val="nil"/>
              <w:right w:val="nil"/>
            </w:tcBorders>
            <w:shd w:val="clear" w:color="auto" w:fill="auto"/>
            <w:noWrap/>
            <w:vAlign w:val="center"/>
            <w:hideMark/>
          </w:tcPr>
          <w:p w14:paraId="3CB3CCC2" w14:textId="479893A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$ 312.70</w:t>
            </w:r>
          </w:p>
        </w:tc>
        <w:tc>
          <w:tcPr>
            <w:tcW w:w="387" w:type="pct"/>
            <w:tcBorders>
              <w:top w:val="nil"/>
              <w:left w:val="nil"/>
              <w:bottom w:val="nil"/>
              <w:right w:val="nil"/>
            </w:tcBorders>
            <w:shd w:val="clear" w:color="auto" w:fill="auto"/>
            <w:noWrap/>
            <w:vAlign w:val="center"/>
            <w:hideMark/>
          </w:tcPr>
          <w:p w14:paraId="58C30E62" w14:textId="0A7E695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$ 314.89</w:t>
            </w:r>
          </w:p>
        </w:tc>
        <w:tc>
          <w:tcPr>
            <w:tcW w:w="373" w:type="pct"/>
            <w:tcBorders>
              <w:top w:val="nil"/>
              <w:left w:val="nil"/>
              <w:bottom w:val="nil"/>
              <w:right w:val="nil"/>
            </w:tcBorders>
            <w:shd w:val="clear" w:color="auto" w:fill="auto"/>
            <w:noWrap/>
            <w:vAlign w:val="center"/>
            <w:hideMark/>
          </w:tcPr>
          <w:p w14:paraId="4E0BB29F" w14:textId="419E469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$ 317.10</w:t>
            </w:r>
          </w:p>
        </w:tc>
        <w:tc>
          <w:tcPr>
            <w:tcW w:w="373" w:type="pct"/>
            <w:tcBorders>
              <w:top w:val="nil"/>
              <w:left w:val="nil"/>
              <w:bottom w:val="nil"/>
              <w:right w:val="nil"/>
            </w:tcBorders>
            <w:shd w:val="clear" w:color="auto" w:fill="auto"/>
            <w:noWrap/>
            <w:vAlign w:val="center"/>
            <w:hideMark/>
          </w:tcPr>
          <w:p w14:paraId="31D0629E" w14:textId="3D34AE0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$ 319.32</w:t>
            </w:r>
          </w:p>
        </w:tc>
        <w:tc>
          <w:tcPr>
            <w:tcW w:w="414" w:type="pct"/>
            <w:tcBorders>
              <w:top w:val="nil"/>
              <w:left w:val="nil"/>
              <w:bottom w:val="nil"/>
              <w:right w:val="nil"/>
            </w:tcBorders>
            <w:shd w:val="clear" w:color="auto" w:fill="auto"/>
            <w:noWrap/>
            <w:vAlign w:val="center"/>
            <w:hideMark/>
          </w:tcPr>
          <w:p w14:paraId="22640D9C" w14:textId="4A00E98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$ 321.55</w:t>
            </w:r>
          </w:p>
        </w:tc>
      </w:tr>
      <w:tr w:rsidR="00955E80" w:rsidRPr="00DE7693" w14:paraId="75E24D58" w14:textId="77777777" w:rsidTr="00E14CFC">
        <w:trPr>
          <w:trHeight w:val="315"/>
        </w:trPr>
        <w:tc>
          <w:tcPr>
            <w:tcW w:w="469" w:type="pct"/>
            <w:tcBorders>
              <w:top w:val="nil"/>
              <w:left w:val="nil"/>
              <w:bottom w:val="nil"/>
              <w:right w:val="nil"/>
            </w:tcBorders>
            <w:shd w:val="clear" w:color="auto" w:fill="auto"/>
            <w:noWrap/>
            <w:vAlign w:val="center"/>
            <w:hideMark/>
          </w:tcPr>
          <w:p w14:paraId="646F4F6A"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7</w:t>
            </w:r>
          </w:p>
        </w:tc>
        <w:tc>
          <w:tcPr>
            <w:tcW w:w="373" w:type="pct"/>
            <w:tcBorders>
              <w:top w:val="nil"/>
              <w:left w:val="nil"/>
              <w:bottom w:val="nil"/>
              <w:right w:val="nil"/>
            </w:tcBorders>
            <w:shd w:val="clear" w:color="auto" w:fill="auto"/>
            <w:noWrap/>
            <w:vAlign w:val="center"/>
            <w:hideMark/>
          </w:tcPr>
          <w:p w14:paraId="1D4674BE" w14:textId="5E6D83C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$ 350.64</w:t>
            </w:r>
          </w:p>
        </w:tc>
        <w:tc>
          <w:tcPr>
            <w:tcW w:w="373" w:type="pct"/>
            <w:tcBorders>
              <w:top w:val="nil"/>
              <w:left w:val="nil"/>
              <w:bottom w:val="nil"/>
              <w:right w:val="nil"/>
            </w:tcBorders>
            <w:shd w:val="clear" w:color="auto" w:fill="auto"/>
            <w:noWrap/>
            <w:vAlign w:val="center"/>
            <w:hideMark/>
          </w:tcPr>
          <w:p w14:paraId="32F971B2" w14:textId="75DC26B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$ 353.09</w:t>
            </w:r>
          </w:p>
        </w:tc>
        <w:tc>
          <w:tcPr>
            <w:tcW w:w="373" w:type="pct"/>
            <w:tcBorders>
              <w:top w:val="nil"/>
              <w:left w:val="nil"/>
              <w:bottom w:val="nil"/>
              <w:right w:val="nil"/>
            </w:tcBorders>
            <w:shd w:val="clear" w:color="auto" w:fill="auto"/>
            <w:noWrap/>
            <w:vAlign w:val="center"/>
            <w:hideMark/>
          </w:tcPr>
          <w:p w14:paraId="268B76E2" w14:textId="5233B33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$ 355.56</w:t>
            </w:r>
          </w:p>
        </w:tc>
        <w:tc>
          <w:tcPr>
            <w:tcW w:w="373" w:type="pct"/>
            <w:tcBorders>
              <w:top w:val="nil"/>
              <w:left w:val="nil"/>
              <w:bottom w:val="nil"/>
              <w:right w:val="nil"/>
            </w:tcBorders>
            <w:shd w:val="clear" w:color="auto" w:fill="auto"/>
            <w:noWrap/>
            <w:vAlign w:val="center"/>
            <w:hideMark/>
          </w:tcPr>
          <w:p w14:paraId="4F5C7EF0" w14:textId="665A538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$ 358.05</w:t>
            </w:r>
          </w:p>
        </w:tc>
        <w:tc>
          <w:tcPr>
            <w:tcW w:w="373" w:type="pct"/>
            <w:tcBorders>
              <w:top w:val="nil"/>
              <w:left w:val="nil"/>
              <w:bottom w:val="nil"/>
              <w:right w:val="nil"/>
            </w:tcBorders>
            <w:shd w:val="clear" w:color="auto" w:fill="auto"/>
            <w:noWrap/>
            <w:vAlign w:val="center"/>
            <w:hideMark/>
          </w:tcPr>
          <w:p w14:paraId="2A7E97ED" w14:textId="60D75D2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$ 360.56</w:t>
            </w:r>
          </w:p>
        </w:tc>
        <w:tc>
          <w:tcPr>
            <w:tcW w:w="373" w:type="pct"/>
            <w:tcBorders>
              <w:top w:val="nil"/>
              <w:left w:val="nil"/>
              <w:bottom w:val="nil"/>
              <w:right w:val="nil"/>
            </w:tcBorders>
            <w:shd w:val="clear" w:color="auto" w:fill="auto"/>
            <w:noWrap/>
            <w:vAlign w:val="center"/>
            <w:hideMark/>
          </w:tcPr>
          <w:p w14:paraId="559737A9" w14:textId="059C801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$ 363.08</w:t>
            </w:r>
          </w:p>
        </w:tc>
        <w:tc>
          <w:tcPr>
            <w:tcW w:w="373" w:type="pct"/>
            <w:tcBorders>
              <w:top w:val="nil"/>
              <w:left w:val="nil"/>
              <w:bottom w:val="nil"/>
              <w:right w:val="nil"/>
            </w:tcBorders>
            <w:shd w:val="clear" w:color="auto" w:fill="auto"/>
            <w:noWrap/>
            <w:vAlign w:val="center"/>
            <w:hideMark/>
          </w:tcPr>
          <w:p w14:paraId="253F430F" w14:textId="60C7AF9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$ 365.62</w:t>
            </w:r>
          </w:p>
        </w:tc>
        <w:tc>
          <w:tcPr>
            <w:tcW w:w="373" w:type="pct"/>
            <w:tcBorders>
              <w:top w:val="nil"/>
              <w:left w:val="nil"/>
              <w:bottom w:val="nil"/>
              <w:right w:val="nil"/>
            </w:tcBorders>
            <w:shd w:val="clear" w:color="auto" w:fill="auto"/>
            <w:noWrap/>
            <w:vAlign w:val="center"/>
            <w:hideMark/>
          </w:tcPr>
          <w:p w14:paraId="06FC692D" w14:textId="3B29D1E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$ 368.18</w:t>
            </w:r>
          </w:p>
        </w:tc>
        <w:tc>
          <w:tcPr>
            <w:tcW w:w="387" w:type="pct"/>
            <w:tcBorders>
              <w:top w:val="nil"/>
              <w:left w:val="nil"/>
              <w:bottom w:val="nil"/>
              <w:right w:val="nil"/>
            </w:tcBorders>
            <w:shd w:val="clear" w:color="auto" w:fill="auto"/>
            <w:noWrap/>
            <w:vAlign w:val="center"/>
            <w:hideMark/>
          </w:tcPr>
          <w:p w14:paraId="1C5B84D8" w14:textId="33F2CCF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$ 370.76</w:t>
            </w:r>
          </w:p>
        </w:tc>
        <w:tc>
          <w:tcPr>
            <w:tcW w:w="373" w:type="pct"/>
            <w:tcBorders>
              <w:top w:val="nil"/>
              <w:left w:val="nil"/>
              <w:bottom w:val="nil"/>
              <w:right w:val="nil"/>
            </w:tcBorders>
            <w:shd w:val="clear" w:color="auto" w:fill="auto"/>
            <w:noWrap/>
            <w:vAlign w:val="center"/>
            <w:hideMark/>
          </w:tcPr>
          <w:p w14:paraId="7E040D5C" w14:textId="1D7DB38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$ 373.35</w:t>
            </w:r>
          </w:p>
        </w:tc>
        <w:tc>
          <w:tcPr>
            <w:tcW w:w="373" w:type="pct"/>
            <w:tcBorders>
              <w:top w:val="nil"/>
              <w:left w:val="nil"/>
              <w:bottom w:val="nil"/>
              <w:right w:val="nil"/>
            </w:tcBorders>
            <w:shd w:val="clear" w:color="auto" w:fill="auto"/>
            <w:noWrap/>
            <w:vAlign w:val="center"/>
            <w:hideMark/>
          </w:tcPr>
          <w:p w14:paraId="7C8179C7" w14:textId="05D4F6B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$ 375.97</w:t>
            </w:r>
          </w:p>
        </w:tc>
        <w:tc>
          <w:tcPr>
            <w:tcW w:w="414" w:type="pct"/>
            <w:tcBorders>
              <w:top w:val="nil"/>
              <w:left w:val="nil"/>
              <w:bottom w:val="nil"/>
              <w:right w:val="nil"/>
            </w:tcBorders>
            <w:shd w:val="clear" w:color="auto" w:fill="auto"/>
            <w:noWrap/>
            <w:vAlign w:val="center"/>
            <w:hideMark/>
          </w:tcPr>
          <w:p w14:paraId="0E29D523" w14:textId="49877FC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$ 378.60</w:t>
            </w:r>
          </w:p>
        </w:tc>
      </w:tr>
      <w:tr w:rsidR="00955E80" w:rsidRPr="00DE7693" w14:paraId="4A2A2D41" w14:textId="77777777" w:rsidTr="00E14CFC">
        <w:trPr>
          <w:trHeight w:val="315"/>
        </w:trPr>
        <w:tc>
          <w:tcPr>
            <w:tcW w:w="469" w:type="pct"/>
            <w:tcBorders>
              <w:top w:val="nil"/>
              <w:left w:val="nil"/>
              <w:bottom w:val="nil"/>
              <w:right w:val="nil"/>
            </w:tcBorders>
            <w:shd w:val="clear" w:color="auto" w:fill="auto"/>
            <w:noWrap/>
            <w:vAlign w:val="center"/>
            <w:hideMark/>
          </w:tcPr>
          <w:p w14:paraId="05BE1A90"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8</w:t>
            </w:r>
          </w:p>
        </w:tc>
        <w:tc>
          <w:tcPr>
            <w:tcW w:w="373" w:type="pct"/>
            <w:tcBorders>
              <w:top w:val="nil"/>
              <w:left w:val="nil"/>
              <w:bottom w:val="nil"/>
              <w:right w:val="nil"/>
            </w:tcBorders>
            <w:shd w:val="clear" w:color="auto" w:fill="auto"/>
            <w:noWrap/>
            <w:vAlign w:val="center"/>
            <w:hideMark/>
          </w:tcPr>
          <w:p w14:paraId="690DC7DF" w14:textId="34C407A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$ 404.38</w:t>
            </w:r>
          </w:p>
        </w:tc>
        <w:tc>
          <w:tcPr>
            <w:tcW w:w="373" w:type="pct"/>
            <w:tcBorders>
              <w:top w:val="nil"/>
              <w:left w:val="nil"/>
              <w:bottom w:val="nil"/>
              <w:right w:val="nil"/>
            </w:tcBorders>
            <w:shd w:val="clear" w:color="auto" w:fill="auto"/>
            <w:noWrap/>
            <w:vAlign w:val="center"/>
            <w:hideMark/>
          </w:tcPr>
          <w:p w14:paraId="50B9B3BE" w14:textId="78621E7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$ 407.21</w:t>
            </w:r>
          </w:p>
        </w:tc>
        <w:tc>
          <w:tcPr>
            <w:tcW w:w="373" w:type="pct"/>
            <w:tcBorders>
              <w:top w:val="nil"/>
              <w:left w:val="nil"/>
              <w:bottom w:val="nil"/>
              <w:right w:val="nil"/>
            </w:tcBorders>
            <w:shd w:val="clear" w:color="auto" w:fill="auto"/>
            <w:noWrap/>
            <w:vAlign w:val="center"/>
            <w:hideMark/>
          </w:tcPr>
          <w:p w14:paraId="7F3151EB" w14:textId="42517A4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$ 410.06</w:t>
            </w:r>
          </w:p>
        </w:tc>
        <w:tc>
          <w:tcPr>
            <w:tcW w:w="373" w:type="pct"/>
            <w:tcBorders>
              <w:top w:val="nil"/>
              <w:left w:val="nil"/>
              <w:bottom w:val="nil"/>
              <w:right w:val="nil"/>
            </w:tcBorders>
            <w:shd w:val="clear" w:color="auto" w:fill="auto"/>
            <w:noWrap/>
            <w:vAlign w:val="center"/>
            <w:hideMark/>
          </w:tcPr>
          <w:p w14:paraId="222092AB" w14:textId="524E8C8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$ 412.93</w:t>
            </w:r>
          </w:p>
        </w:tc>
        <w:tc>
          <w:tcPr>
            <w:tcW w:w="373" w:type="pct"/>
            <w:tcBorders>
              <w:top w:val="nil"/>
              <w:left w:val="nil"/>
              <w:bottom w:val="nil"/>
              <w:right w:val="nil"/>
            </w:tcBorders>
            <w:shd w:val="clear" w:color="auto" w:fill="auto"/>
            <w:noWrap/>
            <w:vAlign w:val="center"/>
            <w:hideMark/>
          </w:tcPr>
          <w:p w14:paraId="56A76BFB" w14:textId="6083347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$ 415.83</w:t>
            </w:r>
          </w:p>
        </w:tc>
        <w:tc>
          <w:tcPr>
            <w:tcW w:w="373" w:type="pct"/>
            <w:tcBorders>
              <w:top w:val="nil"/>
              <w:left w:val="nil"/>
              <w:bottom w:val="nil"/>
              <w:right w:val="nil"/>
            </w:tcBorders>
            <w:shd w:val="clear" w:color="auto" w:fill="auto"/>
            <w:noWrap/>
            <w:vAlign w:val="center"/>
            <w:hideMark/>
          </w:tcPr>
          <w:p w14:paraId="6FE66F6C" w14:textId="516BD4C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$ 418.74</w:t>
            </w:r>
          </w:p>
        </w:tc>
        <w:tc>
          <w:tcPr>
            <w:tcW w:w="373" w:type="pct"/>
            <w:tcBorders>
              <w:top w:val="nil"/>
              <w:left w:val="nil"/>
              <w:bottom w:val="nil"/>
              <w:right w:val="nil"/>
            </w:tcBorders>
            <w:shd w:val="clear" w:color="auto" w:fill="auto"/>
            <w:noWrap/>
            <w:vAlign w:val="center"/>
            <w:hideMark/>
          </w:tcPr>
          <w:p w14:paraId="764D6A02" w14:textId="5B4ED1E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$ 421.67</w:t>
            </w:r>
          </w:p>
        </w:tc>
        <w:tc>
          <w:tcPr>
            <w:tcW w:w="373" w:type="pct"/>
            <w:tcBorders>
              <w:top w:val="nil"/>
              <w:left w:val="nil"/>
              <w:bottom w:val="nil"/>
              <w:right w:val="nil"/>
            </w:tcBorders>
            <w:shd w:val="clear" w:color="auto" w:fill="auto"/>
            <w:noWrap/>
            <w:vAlign w:val="center"/>
            <w:hideMark/>
          </w:tcPr>
          <w:p w14:paraId="12E8BE99" w14:textId="0514086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$ 424.62</w:t>
            </w:r>
          </w:p>
        </w:tc>
        <w:tc>
          <w:tcPr>
            <w:tcW w:w="387" w:type="pct"/>
            <w:tcBorders>
              <w:top w:val="nil"/>
              <w:left w:val="nil"/>
              <w:bottom w:val="nil"/>
              <w:right w:val="nil"/>
            </w:tcBorders>
            <w:shd w:val="clear" w:color="auto" w:fill="auto"/>
            <w:noWrap/>
            <w:vAlign w:val="center"/>
            <w:hideMark/>
          </w:tcPr>
          <w:p w14:paraId="05E4AE68" w14:textId="358D2EC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$ 427.59</w:t>
            </w:r>
          </w:p>
        </w:tc>
        <w:tc>
          <w:tcPr>
            <w:tcW w:w="373" w:type="pct"/>
            <w:tcBorders>
              <w:top w:val="nil"/>
              <w:left w:val="nil"/>
              <w:bottom w:val="nil"/>
              <w:right w:val="nil"/>
            </w:tcBorders>
            <w:shd w:val="clear" w:color="auto" w:fill="auto"/>
            <w:noWrap/>
            <w:vAlign w:val="center"/>
            <w:hideMark/>
          </w:tcPr>
          <w:p w14:paraId="31036F73" w14:textId="3F2159B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$ 430.58</w:t>
            </w:r>
          </w:p>
        </w:tc>
        <w:tc>
          <w:tcPr>
            <w:tcW w:w="373" w:type="pct"/>
            <w:tcBorders>
              <w:top w:val="nil"/>
              <w:left w:val="nil"/>
              <w:bottom w:val="nil"/>
              <w:right w:val="nil"/>
            </w:tcBorders>
            <w:shd w:val="clear" w:color="auto" w:fill="auto"/>
            <w:noWrap/>
            <w:vAlign w:val="center"/>
            <w:hideMark/>
          </w:tcPr>
          <w:p w14:paraId="6BD753EF" w14:textId="2795D5D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$ 433.60</w:t>
            </w:r>
          </w:p>
        </w:tc>
        <w:tc>
          <w:tcPr>
            <w:tcW w:w="414" w:type="pct"/>
            <w:tcBorders>
              <w:top w:val="nil"/>
              <w:left w:val="nil"/>
              <w:bottom w:val="nil"/>
              <w:right w:val="nil"/>
            </w:tcBorders>
            <w:shd w:val="clear" w:color="auto" w:fill="auto"/>
            <w:noWrap/>
            <w:vAlign w:val="center"/>
            <w:hideMark/>
          </w:tcPr>
          <w:p w14:paraId="3EBBEAC4" w14:textId="26B68A4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$ 436.63</w:t>
            </w:r>
          </w:p>
        </w:tc>
      </w:tr>
      <w:tr w:rsidR="00955E80" w:rsidRPr="00DE7693" w14:paraId="229F723C" w14:textId="77777777" w:rsidTr="00E14CFC">
        <w:trPr>
          <w:trHeight w:val="315"/>
        </w:trPr>
        <w:tc>
          <w:tcPr>
            <w:tcW w:w="469" w:type="pct"/>
            <w:tcBorders>
              <w:top w:val="nil"/>
              <w:left w:val="nil"/>
              <w:bottom w:val="nil"/>
              <w:right w:val="nil"/>
            </w:tcBorders>
            <w:shd w:val="clear" w:color="auto" w:fill="auto"/>
            <w:noWrap/>
            <w:vAlign w:val="center"/>
            <w:hideMark/>
          </w:tcPr>
          <w:p w14:paraId="4F16FE77"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9</w:t>
            </w:r>
          </w:p>
        </w:tc>
        <w:tc>
          <w:tcPr>
            <w:tcW w:w="373" w:type="pct"/>
            <w:tcBorders>
              <w:top w:val="nil"/>
              <w:left w:val="nil"/>
              <w:bottom w:val="nil"/>
              <w:right w:val="nil"/>
            </w:tcBorders>
            <w:shd w:val="clear" w:color="auto" w:fill="auto"/>
            <w:noWrap/>
            <w:vAlign w:val="center"/>
            <w:hideMark/>
          </w:tcPr>
          <w:p w14:paraId="402CEBA1" w14:textId="1EC35F7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$ 459.07</w:t>
            </w:r>
          </w:p>
        </w:tc>
        <w:tc>
          <w:tcPr>
            <w:tcW w:w="373" w:type="pct"/>
            <w:tcBorders>
              <w:top w:val="nil"/>
              <w:left w:val="nil"/>
              <w:bottom w:val="nil"/>
              <w:right w:val="nil"/>
            </w:tcBorders>
            <w:shd w:val="clear" w:color="auto" w:fill="auto"/>
            <w:noWrap/>
            <w:vAlign w:val="center"/>
            <w:hideMark/>
          </w:tcPr>
          <w:p w14:paraId="16585582" w14:textId="644B709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$ 462.28</w:t>
            </w:r>
          </w:p>
        </w:tc>
        <w:tc>
          <w:tcPr>
            <w:tcW w:w="373" w:type="pct"/>
            <w:tcBorders>
              <w:top w:val="nil"/>
              <w:left w:val="nil"/>
              <w:bottom w:val="nil"/>
              <w:right w:val="nil"/>
            </w:tcBorders>
            <w:shd w:val="clear" w:color="auto" w:fill="auto"/>
            <w:noWrap/>
            <w:vAlign w:val="center"/>
            <w:hideMark/>
          </w:tcPr>
          <w:p w14:paraId="55D523C8" w14:textId="373DB7F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$ 465.52</w:t>
            </w:r>
          </w:p>
        </w:tc>
        <w:tc>
          <w:tcPr>
            <w:tcW w:w="373" w:type="pct"/>
            <w:tcBorders>
              <w:top w:val="nil"/>
              <w:left w:val="nil"/>
              <w:bottom w:val="nil"/>
              <w:right w:val="nil"/>
            </w:tcBorders>
            <w:shd w:val="clear" w:color="auto" w:fill="auto"/>
            <w:noWrap/>
            <w:vAlign w:val="center"/>
            <w:hideMark/>
          </w:tcPr>
          <w:p w14:paraId="6CCA9B67" w14:textId="3FE769E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$ 468.78</w:t>
            </w:r>
          </w:p>
        </w:tc>
        <w:tc>
          <w:tcPr>
            <w:tcW w:w="373" w:type="pct"/>
            <w:tcBorders>
              <w:top w:val="nil"/>
              <w:left w:val="nil"/>
              <w:bottom w:val="nil"/>
              <w:right w:val="nil"/>
            </w:tcBorders>
            <w:shd w:val="clear" w:color="auto" w:fill="auto"/>
            <w:noWrap/>
            <w:vAlign w:val="center"/>
            <w:hideMark/>
          </w:tcPr>
          <w:p w14:paraId="33B89FE7" w14:textId="4CE4D20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$ 472.06</w:t>
            </w:r>
          </w:p>
        </w:tc>
        <w:tc>
          <w:tcPr>
            <w:tcW w:w="373" w:type="pct"/>
            <w:tcBorders>
              <w:top w:val="nil"/>
              <w:left w:val="nil"/>
              <w:bottom w:val="nil"/>
              <w:right w:val="nil"/>
            </w:tcBorders>
            <w:shd w:val="clear" w:color="auto" w:fill="auto"/>
            <w:noWrap/>
            <w:vAlign w:val="center"/>
            <w:hideMark/>
          </w:tcPr>
          <w:p w14:paraId="4CDB2088" w14:textId="7753271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$ 475.36</w:t>
            </w:r>
          </w:p>
        </w:tc>
        <w:tc>
          <w:tcPr>
            <w:tcW w:w="373" w:type="pct"/>
            <w:tcBorders>
              <w:top w:val="nil"/>
              <w:left w:val="nil"/>
              <w:bottom w:val="nil"/>
              <w:right w:val="nil"/>
            </w:tcBorders>
            <w:shd w:val="clear" w:color="auto" w:fill="auto"/>
            <w:noWrap/>
            <w:vAlign w:val="center"/>
            <w:hideMark/>
          </w:tcPr>
          <w:p w14:paraId="0D7BE36A" w14:textId="6F8074C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$ 478.69</w:t>
            </w:r>
          </w:p>
        </w:tc>
        <w:tc>
          <w:tcPr>
            <w:tcW w:w="373" w:type="pct"/>
            <w:tcBorders>
              <w:top w:val="nil"/>
              <w:left w:val="nil"/>
              <w:bottom w:val="nil"/>
              <w:right w:val="nil"/>
            </w:tcBorders>
            <w:shd w:val="clear" w:color="auto" w:fill="auto"/>
            <w:noWrap/>
            <w:vAlign w:val="center"/>
            <w:hideMark/>
          </w:tcPr>
          <w:p w14:paraId="64D02376" w14:textId="3C741BD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$ 482.04</w:t>
            </w:r>
          </w:p>
        </w:tc>
        <w:tc>
          <w:tcPr>
            <w:tcW w:w="387" w:type="pct"/>
            <w:tcBorders>
              <w:top w:val="nil"/>
              <w:left w:val="nil"/>
              <w:bottom w:val="nil"/>
              <w:right w:val="nil"/>
            </w:tcBorders>
            <w:shd w:val="clear" w:color="auto" w:fill="auto"/>
            <w:noWrap/>
            <w:vAlign w:val="center"/>
            <w:hideMark/>
          </w:tcPr>
          <w:p w14:paraId="1FED4A6C" w14:textId="14BA9D6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$ 485.41</w:t>
            </w:r>
          </w:p>
        </w:tc>
        <w:tc>
          <w:tcPr>
            <w:tcW w:w="373" w:type="pct"/>
            <w:tcBorders>
              <w:top w:val="nil"/>
              <w:left w:val="nil"/>
              <w:bottom w:val="nil"/>
              <w:right w:val="nil"/>
            </w:tcBorders>
            <w:shd w:val="clear" w:color="auto" w:fill="auto"/>
            <w:noWrap/>
            <w:vAlign w:val="center"/>
            <w:hideMark/>
          </w:tcPr>
          <w:p w14:paraId="6D4CE1EE" w14:textId="613DE56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$ 488.81</w:t>
            </w:r>
          </w:p>
        </w:tc>
        <w:tc>
          <w:tcPr>
            <w:tcW w:w="373" w:type="pct"/>
            <w:tcBorders>
              <w:top w:val="nil"/>
              <w:left w:val="nil"/>
              <w:bottom w:val="nil"/>
              <w:right w:val="nil"/>
            </w:tcBorders>
            <w:shd w:val="clear" w:color="auto" w:fill="auto"/>
            <w:noWrap/>
            <w:vAlign w:val="center"/>
            <w:hideMark/>
          </w:tcPr>
          <w:p w14:paraId="3984595A" w14:textId="3E95768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$ 492.23</w:t>
            </w:r>
          </w:p>
        </w:tc>
        <w:tc>
          <w:tcPr>
            <w:tcW w:w="414" w:type="pct"/>
            <w:tcBorders>
              <w:top w:val="nil"/>
              <w:left w:val="nil"/>
              <w:bottom w:val="nil"/>
              <w:right w:val="nil"/>
            </w:tcBorders>
            <w:shd w:val="clear" w:color="auto" w:fill="auto"/>
            <w:noWrap/>
            <w:vAlign w:val="center"/>
            <w:hideMark/>
          </w:tcPr>
          <w:p w14:paraId="2564AF22" w14:textId="417A8EB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$ 495.68</w:t>
            </w:r>
          </w:p>
        </w:tc>
      </w:tr>
      <w:tr w:rsidR="00955E80" w:rsidRPr="00DE7693" w14:paraId="374D7347" w14:textId="77777777" w:rsidTr="00E14CFC">
        <w:trPr>
          <w:trHeight w:val="315"/>
        </w:trPr>
        <w:tc>
          <w:tcPr>
            <w:tcW w:w="469" w:type="pct"/>
            <w:tcBorders>
              <w:top w:val="nil"/>
              <w:left w:val="nil"/>
              <w:bottom w:val="nil"/>
              <w:right w:val="nil"/>
            </w:tcBorders>
            <w:shd w:val="clear" w:color="auto" w:fill="auto"/>
            <w:noWrap/>
            <w:vAlign w:val="center"/>
            <w:hideMark/>
          </w:tcPr>
          <w:p w14:paraId="59EE3B31"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10</w:t>
            </w:r>
          </w:p>
        </w:tc>
        <w:tc>
          <w:tcPr>
            <w:tcW w:w="373" w:type="pct"/>
            <w:tcBorders>
              <w:top w:val="nil"/>
              <w:left w:val="nil"/>
              <w:bottom w:val="nil"/>
              <w:right w:val="nil"/>
            </w:tcBorders>
            <w:shd w:val="clear" w:color="auto" w:fill="auto"/>
            <w:noWrap/>
            <w:vAlign w:val="center"/>
            <w:hideMark/>
          </w:tcPr>
          <w:p w14:paraId="2361A703" w14:textId="288F9F2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$ 514.72</w:t>
            </w:r>
          </w:p>
        </w:tc>
        <w:tc>
          <w:tcPr>
            <w:tcW w:w="373" w:type="pct"/>
            <w:tcBorders>
              <w:top w:val="nil"/>
              <w:left w:val="nil"/>
              <w:bottom w:val="nil"/>
              <w:right w:val="nil"/>
            </w:tcBorders>
            <w:shd w:val="clear" w:color="auto" w:fill="auto"/>
            <w:noWrap/>
            <w:vAlign w:val="center"/>
            <w:hideMark/>
          </w:tcPr>
          <w:p w14:paraId="7450DA41" w14:textId="39B27C2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$ 518.33</w:t>
            </w:r>
          </w:p>
        </w:tc>
        <w:tc>
          <w:tcPr>
            <w:tcW w:w="373" w:type="pct"/>
            <w:tcBorders>
              <w:top w:val="nil"/>
              <w:left w:val="nil"/>
              <w:bottom w:val="nil"/>
              <w:right w:val="nil"/>
            </w:tcBorders>
            <w:shd w:val="clear" w:color="auto" w:fill="auto"/>
            <w:noWrap/>
            <w:vAlign w:val="center"/>
            <w:hideMark/>
          </w:tcPr>
          <w:p w14:paraId="5CD1EA58" w14:textId="60EFE9B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$ 521.96</w:t>
            </w:r>
          </w:p>
        </w:tc>
        <w:tc>
          <w:tcPr>
            <w:tcW w:w="373" w:type="pct"/>
            <w:tcBorders>
              <w:top w:val="nil"/>
              <w:left w:val="nil"/>
              <w:bottom w:val="nil"/>
              <w:right w:val="nil"/>
            </w:tcBorders>
            <w:shd w:val="clear" w:color="auto" w:fill="auto"/>
            <w:noWrap/>
            <w:vAlign w:val="center"/>
            <w:hideMark/>
          </w:tcPr>
          <w:p w14:paraId="7C18202F" w14:textId="7BF3488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$ 525.61</w:t>
            </w:r>
          </w:p>
        </w:tc>
        <w:tc>
          <w:tcPr>
            <w:tcW w:w="373" w:type="pct"/>
            <w:tcBorders>
              <w:top w:val="nil"/>
              <w:left w:val="nil"/>
              <w:bottom w:val="nil"/>
              <w:right w:val="nil"/>
            </w:tcBorders>
            <w:shd w:val="clear" w:color="auto" w:fill="auto"/>
            <w:noWrap/>
            <w:vAlign w:val="center"/>
            <w:hideMark/>
          </w:tcPr>
          <w:p w14:paraId="4497B2B2" w14:textId="766D279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$ 529.29</w:t>
            </w:r>
          </w:p>
        </w:tc>
        <w:tc>
          <w:tcPr>
            <w:tcW w:w="373" w:type="pct"/>
            <w:tcBorders>
              <w:top w:val="nil"/>
              <w:left w:val="nil"/>
              <w:bottom w:val="nil"/>
              <w:right w:val="nil"/>
            </w:tcBorders>
            <w:shd w:val="clear" w:color="auto" w:fill="auto"/>
            <w:noWrap/>
            <w:vAlign w:val="center"/>
            <w:hideMark/>
          </w:tcPr>
          <w:p w14:paraId="0AAF27D1" w14:textId="6A6558C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$ 532.99</w:t>
            </w:r>
          </w:p>
        </w:tc>
        <w:tc>
          <w:tcPr>
            <w:tcW w:w="373" w:type="pct"/>
            <w:tcBorders>
              <w:top w:val="nil"/>
              <w:left w:val="nil"/>
              <w:bottom w:val="nil"/>
              <w:right w:val="nil"/>
            </w:tcBorders>
            <w:shd w:val="clear" w:color="auto" w:fill="auto"/>
            <w:noWrap/>
            <w:vAlign w:val="center"/>
            <w:hideMark/>
          </w:tcPr>
          <w:p w14:paraId="7C972589" w14:textId="57E2E1A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$ 536.72</w:t>
            </w:r>
          </w:p>
        </w:tc>
        <w:tc>
          <w:tcPr>
            <w:tcW w:w="373" w:type="pct"/>
            <w:tcBorders>
              <w:top w:val="nil"/>
              <w:left w:val="nil"/>
              <w:bottom w:val="nil"/>
              <w:right w:val="nil"/>
            </w:tcBorders>
            <w:shd w:val="clear" w:color="auto" w:fill="auto"/>
            <w:noWrap/>
            <w:vAlign w:val="center"/>
            <w:hideMark/>
          </w:tcPr>
          <w:p w14:paraId="4D87E3D7" w14:textId="53DE4EF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$ 540.48</w:t>
            </w:r>
          </w:p>
        </w:tc>
        <w:tc>
          <w:tcPr>
            <w:tcW w:w="387" w:type="pct"/>
            <w:tcBorders>
              <w:top w:val="nil"/>
              <w:left w:val="nil"/>
              <w:bottom w:val="nil"/>
              <w:right w:val="nil"/>
            </w:tcBorders>
            <w:shd w:val="clear" w:color="auto" w:fill="auto"/>
            <w:noWrap/>
            <w:vAlign w:val="center"/>
            <w:hideMark/>
          </w:tcPr>
          <w:p w14:paraId="713C9EAC" w14:textId="0153EDC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$ 544.26</w:t>
            </w:r>
          </w:p>
        </w:tc>
        <w:tc>
          <w:tcPr>
            <w:tcW w:w="373" w:type="pct"/>
            <w:tcBorders>
              <w:top w:val="nil"/>
              <w:left w:val="nil"/>
              <w:bottom w:val="nil"/>
              <w:right w:val="nil"/>
            </w:tcBorders>
            <w:shd w:val="clear" w:color="auto" w:fill="auto"/>
            <w:noWrap/>
            <w:vAlign w:val="center"/>
            <w:hideMark/>
          </w:tcPr>
          <w:p w14:paraId="3DA01815" w14:textId="3423954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$ 548.07</w:t>
            </w:r>
          </w:p>
        </w:tc>
        <w:tc>
          <w:tcPr>
            <w:tcW w:w="373" w:type="pct"/>
            <w:tcBorders>
              <w:top w:val="nil"/>
              <w:left w:val="nil"/>
              <w:bottom w:val="nil"/>
              <w:right w:val="nil"/>
            </w:tcBorders>
            <w:shd w:val="clear" w:color="auto" w:fill="auto"/>
            <w:noWrap/>
            <w:vAlign w:val="center"/>
            <w:hideMark/>
          </w:tcPr>
          <w:p w14:paraId="41C8B12D" w14:textId="5AE6E77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$ 551.91</w:t>
            </w:r>
          </w:p>
        </w:tc>
        <w:tc>
          <w:tcPr>
            <w:tcW w:w="414" w:type="pct"/>
            <w:tcBorders>
              <w:top w:val="nil"/>
              <w:left w:val="nil"/>
              <w:bottom w:val="nil"/>
              <w:right w:val="nil"/>
            </w:tcBorders>
            <w:shd w:val="clear" w:color="auto" w:fill="auto"/>
            <w:noWrap/>
            <w:vAlign w:val="center"/>
            <w:hideMark/>
          </w:tcPr>
          <w:p w14:paraId="4B41D321" w14:textId="132D907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$ 555.77</w:t>
            </w:r>
          </w:p>
        </w:tc>
      </w:tr>
      <w:tr w:rsidR="00955E80" w:rsidRPr="00DE7693" w14:paraId="1A21A743" w14:textId="77777777" w:rsidTr="00E14CFC">
        <w:trPr>
          <w:trHeight w:val="315"/>
        </w:trPr>
        <w:tc>
          <w:tcPr>
            <w:tcW w:w="469" w:type="pct"/>
            <w:tcBorders>
              <w:top w:val="nil"/>
              <w:left w:val="nil"/>
              <w:bottom w:val="nil"/>
              <w:right w:val="nil"/>
            </w:tcBorders>
            <w:shd w:val="clear" w:color="auto" w:fill="auto"/>
            <w:noWrap/>
            <w:vAlign w:val="center"/>
            <w:hideMark/>
          </w:tcPr>
          <w:p w14:paraId="314C3FEA"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11</w:t>
            </w:r>
          </w:p>
        </w:tc>
        <w:tc>
          <w:tcPr>
            <w:tcW w:w="373" w:type="pct"/>
            <w:tcBorders>
              <w:top w:val="nil"/>
              <w:left w:val="nil"/>
              <w:bottom w:val="nil"/>
              <w:right w:val="nil"/>
            </w:tcBorders>
            <w:shd w:val="clear" w:color="auto" w:fill="auto"/>
            <w:noWrap/>
            <w:vAlign w:val="center"/>
            <w:hideMark/>
          </w:tcPr>
          <w:p w14:paraId="553CB4AC" w14:textId="48E5ECD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$ 570.41</w:t>
            </w:r>
          </w:p>
        </w:tc>
        <w:tc>
          <w:tcPr>
            <w:tcW w:w="373" w:type="pct"/>
            <w:tcBorders>
              <w:top w:val="nil"/>
              <w:left w:val="nil"/>
              <w:bottom w:val="nil"/>
              <w:right w:val="nil"/>
            </w:tcBorders>
            <w:shd w:val="clear" w:color="auto" w:fill="auto"/>
            <w:noWrap/>
            <w:vAlign w:val="center"/>
            <w:hideMark/>
          </w:tcPr>
          <w:p w14:paraId="14EBFAF6" w14:textId="58635A5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$ 574.40</w:t>
            </w:r>
          </w:p>
        </w:tc>
        <w:tc>
          <w:tcPr>
            <w:tcW w:w="373" w:type="pct"/>
            <w:tcBorders>
              <w:top w:val="nil"/>
              <w:left w:val="nil"/>
              <w:bottom w:val="nil"/>
              <w:right w:val="nil"/>
            </w:tcBorders>
            <w:shd w:val="clear" w:color="auto" w:fill="auto"/>
            <w:noWrap/>
            <w:vAlign w:val="center"/>
            <w:hideMark/>
          </w:tcPr>
          <w:p w14:paraId="3C0765FE" w14:textId="217F96C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$ 578.43</w:t>
            </w:r>
          </w:p>
        </w:tc>
        <w:tc>
          <w:tcPr>
            <w:tcW w:w="373" w:type="pct"/>
            <w:tcBorders>
              <w:top w:val="nil"/>
              <w:left w:val="nil"/>
              <w:bottom w:val="nil"/>
              <w:right w:val="nil"/>
            </w:tcBorders>
            <w:shd w:val="clear" w:color="auto" w:fill="auto"/>
            <w:noWrap/>
            <w:vAlign w:val="center"/>
            <w:hideMark/>
          </w:tcPr>
          <w:p w14:paraId="02E084B7" w14:textId="60EFD4C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$ 582.47</w:t>
            </w:r>
          </w:p>
        </w:tc>
        <w:tc>
          <w:tcPr>
            <w:tcW w:w="373" w:type="pct"/>
            <w:tcBorders>
              <w:top w:val="nil"/>
              <w:left w:val="nil"/>
              <w:bottom w:val="nil"/>
              <w:right w:val="nil"/>
            </w:tcBorders>
            <w:shd w:val="clear" w:color="auto" w:fill="auto"/>
            <w:noWrap/>
            <w:vAlign w:val="center"/>
            <w:hideMark/>
          </w:tcPr>
          <w:p w14:paraId="7A4FFFDF" w14:textId="0D4C412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$ 586.55</w:t>
            </w:r>
          </w:p>
        </w:tc>
        <w:tc>
          <w:tcPr>
            <w:tcW w:w="373" w:type="pct"/>
            <w:tcBorders>
              <w:top w:val="nil"/>
              <w:left w:val="nil"/>
              <w:bottom w:val="nil"/>
              <w:right w:val="nil"/>
            </w:tcBorders>
            <w:shd w:val="clear" w:color="auto" w:fill="auto"/>
            <w:noWrap/>
            <w:vAlign w:val="center"/>
            <w:hideMark/>
          </w:tcPr>
          <w:p w14:paraId="6A181256" w14:textId="68584D8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$ 590.66</w:t>
            </w:r>
          </w:p>
        </w:tc>
        <w:tc>
          <w:tcPr>
            <w:tcW w:w="373" w:type="pct"/>
            <w:tcBorders>
              <w:top w:val="nil"/>
              <w:left w:val="nil"/>
              <w:bottom w:val="nil"/>
              <w:right w:val="nil"/>
            </w:tcBorders>
            <w:shd w:val="clear" w:color="auto" w:fill="auto"/>
            <w:noWrap/>
            <w:vAlign w:val="center"/>
            <w:hideMark/>
          </w:tcPr>
          <w:p w14:paraId="3884559E" w14:textId="137D93F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$ 594.79</w:t>
            </w:r>
          </w:p>
        </w:tc>
        <w:tc>
          <w:tcPr>
            <w:tcW w:w="373" w:type="pct"/>
            <w:tcBorders>
              <w:top w:val="nil"/>
              <w:left w:val="nil"/>
              <w:bottom w:val="nil"/>
              <w:right w:val="nil"/>
            </w:tcBorders>
            <w:shd w:val="clear" w:color="auto" w:fill="auto"/>
            <w:noWrap/>
            <w:vAlign w:val="center"/>
            <w:hideMark/>
          </w:tcPr>
          <w:p w14:paraId="47D56936" w14:textId="2E87ABA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$ 598.96</w:t>
            </w:r>
          </w:p>
        </w:tc>
        <w:tc>
          <w:tcPr>
            <w:tcW w:w="387" w:type="pct"/>
            <w:tcBorders>
              <w:top w:val="nil"/>
              <w:left w:val="nil"/>
              <w:bottom w:val="nil"/>
              <w:right w:val="nil"/>
            </w:tcBorders>
            <w:shd w:val="clear" w:color="auto" w:fill="auto"/>
            <w:noWrap/>
            <w:vAlign w:val="center"/>
            <w:hideMark/>
          </w:tcPr>
          <w:p w14:paraId="61321C26" w14:textId="7C6BD06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$ 603.15</w:t>
            </w:r>
          </w:p>
        </w:tc>
        <w:tc>
          <w:tcPr>
            <w:tcW w:w="373" w:type="pct"/>
            <w:tcBorders>
              <w:top w:val="nil"/>
              <w:left w:val="nil"/>
              <w:bottom w:val="nil"/>
              <w:right w:val="nil"/>
            </w:tcBorders>
            <w:shd w:val="clear" w:color="auto" w:fill="auto"/>
            <w:noWrap/>
            <w:vAlign w:val="center"/>
            <w:hideMark/>
          </w:tcPr>
          <w:p w14:paraId="5A6ECE58" w14:textId="0F41505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$ 607.37</w:t>
            </w:r>
          </w:p>
        </w:tc>
        <w:tc>
          <w:tcPr>
            <w:tcW w:w="373" w:type="pct"/>
            <w:tcBorders>
              <w:top w:val="nil"/>
              <w:left w:val="nil"/>
              <w:bottom w:val="nil"/>
              <w:right w:val="nil"/>
            </w:tcBorders>
            <w:shd w:val="clear" w:color="auto" w:fill="auto"/>
            <w:noWrap/>
            <w:vAlign w:val="center"/>
            <w:hideMark/>
          </w:tcPr>
          <w:p w14:paraId="67EEFF6D" w14:textId="23D8BDF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$ 611.62</w:t>
            </w:r>
          </w:p>
        </w:tc>
        <w:tc>
          <w:tcPr>
            <w:tcW w:w="414" w:type="pct"/>
            <w:tcBorders>
              <w:top w:val="nil"/>
              <w:left w:val="nil"/>
              <w:bottom w:val="nil"/>
              <w:right w:val="nil"/>
            </w:tcBorders>
            <w:shd w:val="clear" w:color="auto" w:fill="auto"/>
            <w:noWrap/>
            <w:vAlign w:val="center"/>
            <w:hideMark/>
          </w:tcPr>
          <w:p w14:paraId="56C9E34B" w14:textId="7CFD0D6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$ 615.90</w:t>
            </w:r>
          </w:p>
        </w:tc>
      </w:tr>
      <w:tr w:rsidR="00955E80" w:rsidRPr="00DE7693" w14:paraId="73AE08A2" w14:textId="77777777" w:rsidTr="00E14CFC">
        <w:trPr>
          <w:trHeight w:val="315"/>
        </w:trPr>
        <w:tc>
          <w:tcPr>
            <w:tcW w:w="469" w:type="pct"/>
            <w:tcBorders>
              <w:top w:val="nil"/>
              <w:left w:val="nil"/>
              <w:bottom w:val="nil"/>
              <w:right w:val="nil"/>
            </w:tcBorders>
            <w:shd w:val="clear" w:color="auto" w:fill="auto"/>
            <w:noWrap/>
            <w:vAlign w:val="center"/>
            <w:hideMark/>
          </w:tcPr>
          <w:p w14:paraId="181A8837"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12</w:t>
            </w:r>
          </w:p>
        </w:tc>
        <w:tc>
          <w:tcPr>
            <w:tcW w:w="373" w:type="pct"/>
            <w:tcBorders>
              <w:top w:val="nil"/>
              <w:left w:val="nil"/>
              <w:bottom w:val="nil"/>
              <w:right w:val="nil"/>
            </w:tcBorders>
            <w:shd w:val="clear" w:color="auto" w:fill="auto"/>
            <w:noWrap/>
            <w:vAlign w:val="center"/>
            <w:hideMark/>
          </w:tcPr>
          <w:p w14:paraId="4CE85569" w14:textId="7DAFFB9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$ 626.42</w:t>
            </w:r>
          </w:p>
        </w:tc>
        <w:tc>
          <w:tcPr>
            <w:tcW w:w="373" w:type="pct"/>
            <w:tcBorders>
              <w:top w:val="nil"/>
              <w:left w:val="nil"/>
              <w:bottom w:val="nil"/>
              <w:right w:val="nil"/>
            </w:tcBorders>
            <w:shd w:val="clear" w:color="auto" w:fill="auto"/>
            <w:noWrap/>
            <w:vAlign w:val="center"/>
            <w:hideMark/>
          </w:tcPr>
          <w:p w14:paraId="0821762A" w14:textId="4B68DD3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$ 630.81</w:t>
            </w:r>
          </w:p>
        </w:tc>
        <w:tc>
          <w:tcPr>
            <w:tcW w:w="373" w:type="pct"/>
            <w:tcBorders>
              <w:top w:val="nil"/>
              <w:left w:val="nil"/>
              <w:bottom w:val="nil"/>
              <w:right w:val="nil"/>
            </w:tcBorders>
            <w:shd w:val="clear" w:color="auto" w:fill="auto"/>
            <w:noWrap/>
            <w:vAlign w:val="center"/>
            <w:hideMark/>
          </w:tcPr>
          <w:p w14:paraId="06BED4A5" w14:textId="070E7EA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$ 635.22</w:t>
            </w:r>
          </w:p>
        </w:tc>
        <w:tc>
          <w:tcPr>
            <w:tcW w:w="373" w:type="pct"/>
            <w:tcBorders>
              <w:top w:val="nil"/>
              <w:left w:val="nil"/>
              <w:bottom w:val="nil"/>
              <w:right w:val="nil"/>
            </w:tcBorders>
            <w:shd w:val="clear" w:color="auto" w:fill="auto"/>
            <w:noWrap/>
            <w:vAlign w:val="center"/>
            <w:hideMark/>
          </w:tcPr>
          <w:p w14:paraId="61F077EF" w14:textId="345E847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$ 639.67</w:t>
            </w:r>
          </w:p>
        </w:tc>
        <w:tc>
          <w:tcPr>
            <w:tcW w:w="373" w:type="pct"/>
            <w:tcBorders>
              <w:top w:val="nil"/>
              <w:left w:val="nil"/>
              <w:bottom w:val="nil"/>
              <w:right w:val="nil"/>
            </w:tcBorders>
            <w:shd w:val="clear" w:color="auto" w:fill="auto"/>
            <w:noWrap/>
            <w:vAlign w:val="center"/>
            <w:hideMark/>
          </w:tcPr>
          <w:p w14:paraId="6135FC4A" w14:textId="3BDFB31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$ 644.15</w:t>
            </w:r>
          </w:p>
        </w:tc>
        <w:tc>
          <w:tcPr>
            <w:tcW w:w="373" w:type="pct"/>
            <w:tcBorders>
              <w:top w:val="nil"/>
              <w:left w:val="nil"/>
              <w:bottom w:val="nil"/>
              <w:right w:val="nil"/>
            </w:tcBorders>
            <w:shd w:val="clear" w:color="auto" w:fill="auto"/>
            <w:noWrap/>
            <w:vAlign w:val="center"/>
            <w:hideMark/>
          </w:tcPr>
          <w:p w14:paraId="6F1C955F" w14:textId="3FE5470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$ 648.66</w:t>
            </w:r>
          </w:p>
        </w:tc>
        <w:tc>
          <w:tcPr>
            <w:tcW w:w="373" w:type="pct"/>
            <w:tcBorders>
              <w:top w:val="nil"/>
              <w:left w:val="nil"/>
              <w:bottom w:val="nil"/>
              <w:right w:val="nil"/>
            </w:tcBorders>
            <w:shd w:val="clear" w:color="auto" w:fill="auto"/>
            <w:noWrap/>
            <w:vAlign w:val="center"/>
            <w:hideMark/>
          </w:tcPr>
          <w:p w14:paraId="369B4C55" w14:textId="146C771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$ 653.20</w:t>
            </w:r>
          </w:p>
        </w:tc>
        <w:tc>
          <w:tcPr>
            <w:tcW w:w="373" w:type="pct"/>
            <w:tcBorders>
              <w:top w:val="nil"/>
              <w:left w:val="nil"/>
              <w:bottom w:val="nil"/>
              <w:right w:val="nil"/>
            </w:tcBorders>
            <w:shd w:val="clear" w:color="auto" w:fill="auto"/>
            <w:noWrap/>
            <w:vAlign w:val="center"/>
            <w:hideMark/>
          </w:tcPr>
          <w:p w14:paraId="7ECC253A" w14:textId="1EDC477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$ 657.77</w:t>
            </w:r>
          </w:p>
        </w:tc>
        <w:tc>
          <w:tcPr>
            <w:tcW w:w="387" w:type="pct"/>
            <w:tcBorders>
              <w:top w:val="nil"/>
              <w:left w:val="nil"/>
              <w:bottom w:val="nil"/>
              <w:right w:val="nil"/>
            </w:tcBorders>
            <w:shd w:val="clear" w:color="auto" w:fill="auto"/>
            <w:noWrap/>
            <w:vAlign w:val="center"/>
            <w:hideMark/>
          </w:tcPr>
          <w:p w14:paraId="78BD25CB" w14:textId="6B6511B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$ 662.37</w:t>
            </w:r>
          </w:p>
        </w:tc>
        <w:tc>
          <w:tcPr>
            <w:tcW w:w="373" w:type="pct"/>
            <w:tcBorders>
              <w:top w:val="nil"/>
              <w:left w:val="nil"/>
              <w:bottom w:val="nil"/>
              <w:right w:val="nil"/>
            </w:tcBorders>
            <w:shd w:val="clear" w:color="auto" w:fill="auto"/>
            <w:noWrap/>
            <w:vAlign w:val="center"/>
            <w:hideMark/>
          </w:tcPr>
          <w:p w14:paraId="0B5FC32D" w14:textId="7087443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$ 667.01</w:t>
            </w:r>
          </w:p>
        </w:tc>
        <w:tc>
          <w:tcPr>
            <w:tcW w:w="373" w:type="pct"/>
            <w:tcBorders>
              <w:top w:val="nil"/>
              <w:left w:val="nil"/>
              <w:bottom w:val="nil"/>
              <w:right w:val="nil"/>
            </w:tcBorders>
            <w:shd w:val="clear" w:color="auto" w:fill="auto"/>
            <w:noWrap/>
            <w:vAlign w:val="center"/>
            <w:hideMark/>
          </w:tcPr>
          <w:p w14:paraId="73CF5482" w14:textId="2B9BFF8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$ 671.68</w:t>
            </w:r>
          </w:p>
        </w:tc>
        <w:tc>
          <w:tcPr>
            <w:tcW w:w="414" w:type="pct"/>
            <w:tcBorders>
              <w:top w:val="nil"/>
              <w:left w:val="nil"/>
              <w:bottom w:val="nil"/>
              <w:right w:val="nil"/>
            </w:tcBorders>
            <w:shd w:val="clear" w:color="auto" w:fill="auto"/>
            <w:noWrap/>
            <w:vAlign w:val="center"/>
            <w:hideMark/>
          </w:tcPr>
          <w:p w14:paraId="73EA0426" w14:textId="5FAB25C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$ 676.38</w:t>
            </w:r>
          </w:p>
        </w:tc>
      </w:tr>
      <w:tr w:rsidR="00955E80" w:rsidRPr="00DE7693" w14:paraId="3F09ADBE" w14:textId="77777777" w:rsidTr="00E14CFC">
        <w:trPr>
          <w:trHeight w:val="315"/>
        </w:trPr>
        <w:tc>
          <w:tcPr>
            <w:tcW w:w="469" w:type="pct"/>
            <w:tcBorders>
              <w:top w:val="nil"/>
              <w:left w:val="nil"/>
              <w:bottom w:val="nil"/>
              <w:right w:val="nil"/>
            </w:tcBorders>
            <w:shd w:val="clear" w:color="auto" w:fill="auto"/>
            <w:noWrap/>
            <w:vAlign w:val="center"/>
            <w:hideMark/>
          </w:tcPr>
          <w:p w14:paraId="768E1F2B"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13</w:t>
            </w:r>
          </w:p>
        </w:tc>
        <w:tc>
          <w:tcPr>
            <w:tcW w:w="373" w:type="pct"/>
            <w:tcBorders>
              <w:top w:val="nil"/>
              <w:left w:val="nil"/>
              <w:bottom w:val="nil"/>
              <w:right w:val="nil"/>
            </w:tcBorders>
            <w:shd w:val="clear" w:color="auto" w:fill="auto"/>
            <w:noWrap/>
            <w:vAlign w:val="center"/>
            <w:hideMark/>
          </w:tcPr>
          <w:p w14:paraId="454E9940" w14:textId="7072AA4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$ 683.18</w:t>
            </w:r>
          </w:p>
        </w:tc>
        <w:tc>
          <w:tcPr>
            <w:tcW w:w="373" w:type="pct"/>
            <w:tcBorders>
              <w:top w:val="nil"/>
              <w:left w:val="nil"/>
              <w:bottom w:val="nil"/>
              <w:right w:val="nil"/>
            </w:tcBorders>
            <w:shd w:val="clear" w:color="auto" w:fill="auto"/>
            <w:noWrap/>
            <w:vAlign w:val="center"/>
            <w:hideMark/>
          </w:tcPr>
          <w:p w14:paraId="735A03FD" w14:textId="1324360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$ 687.96</w:t>
            </w:r>
          </w:p>
        </w:tc>
        <w:tc>
          <w:tcPr>
            <w:tcW w:w="373" w:type="pct"/>
            <w:tcBorders>
              <w:top w:val="nil"/>
              <w:left w:val="nil"/>
              <w:bottom w:val="nil"/>
              <w:right w:val="nil"/>
            </w:tcBorders>
            <w:shd w:val="clear" w:color="auto" w:fill="auto"/>
            <w:noWrap/>
            <w:vAlign w:val="center"/>
            <w:hideMark/>
          </w:tcPr>
          <w:p w14:paraId="5F57F5A6" w14:textId="0803AA0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$ 692.78</w:t>
            </w:r>
          </w:p>
        </w:tc>
        <w:tc>
          <w:tcPr>
            <w:tcW w:w="373" w:type="pct"/>
            <w:tcBorders>
              <w:top w:val="nil"/>
              <w:left w:val="nil"/>
              <w:bottom w:val="nil"/>
              <w:right w:val="nil"/>
            </w:tcBorders>
            <w:shd w:val="clear" w:color="auto" w:fill="auto"/>
            <w:noWrap/>
            <w:vAlign w:val="center"/>
            <w:hideMark/>
          </w:tcPr>
          <w:p w14:paraId="4C77BB25" w14:textId="64E54E8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$ 697.63</w:t>
            </w:r>
          </w:p>
        </w:tc>
        <w:tc>
          <w:tcPr>
            <w:tcW w:w="373" w:type="pct"/>
            <w:tcBorders>
              <w:top w:val="nil"/>
              <w:left w:val="nil"/>
              <w:bottom w:val="nil"/>
              <w:right w:val="nil"/>
            </w:tcBorders>
            <w:shd w:val="clear" w:color="auto" w:fill="auto"/>
            <w:noWrap/>
            <w:vAlign w:val="center"/>
            <w:hideMark/>
          </w:tcPr>
          <w:p w14:paraId="28534C1D" w14:textId="130D7A5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$ 702.51</w:t>
            </w:r>
          </w:p>
        </w:tc>
        <w:tc>
          <w:tcPr>
            <w:tcW w:w="373" w:type="pct"/>
            <w:tcBorders>
              <w:top w:val="nil"/>
              <w:left w:val="nil"/>
              <w:bottom w:val="nil"/>
              <w:right w:val="nil"/>
            </w:tcBorders>
            <w:shd w:val="clear" w:color="auto" w:fill="auto"/>
            <w:noWrap/>
            <w:vAlign w:val="center"/>
            <w:hideMark/>
          </w:tcPr>
          <w:p w14:paraId="1E9BCDED" w14:textId="0C5334A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$ 707.43</w:t>
            </w:r>
          </w:p>
        </w:tc>
        <w:tc>
          <w:tcPr>
            <w:tcW w:w="373" w:type="pct"/>
            <w:tcBorders>
              <w:top w:val="nil"/>
              <w:left w:val="nil"/>
              <w:bottom w:val="nil"/>
              <w:right w:val="nil"/>
            </w:tcBorders>
            <w:shd w:val="clear" w:color="auto" w:fill="auto"/>
            <w:noWrap/>
            <w:vAlign w:val="center"/>
            <w:hideMark/>
          </w:tcPr>
          <w:p w14:paraId="5A37CB52" w14:textId="5F55A06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$ 712.38</w:t>
            </w:r>
          </w:p>
        </w:tc>
        <w:tc>
          <w:tcPr>
            <w:tcW w:w="373" w:type="pct"/>
            <w:tcBorders>
              <w:top w:val="nil"/>
              <w:left w:val="nil"/>
              <w:bottom w:val="nil"/>
              <w:right w:val="nil"/>
            </w:tcBorders>
            <w:shd w:val="clear" w:color="auto" w:fill="auto"/>
            <w:noWrap/>
            <w:vAlign w:val="center"/>
            <w:hideMark/>
          </w:tcPr>
          <w:p w14:paraId="297FFAE8" w14:textId="1E141B0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$ 717.37</w:t>
            </w:r>
          </w:p>
        </w:tc>
        <w:tc>
          <w:tcPr>
            <w:tcW w:w="387" w:type="pct"/>
            <w:tcBorders>
              <w:top w:val="nil"/>
              <w:left w:val="nil"/>
              <w:bottom w:val="nil"/>
              <w:right w:val="nil"/>
            </w:tcBorders>
            <w:shd w:val="clear" w:color="auto" w:fill="auto"/>
            <w:noWrap/>
            <w:vAlign w:val="center"/>
            <w:hideMark/>
          </w:tcPr>
          <w:p w14:paraId="2DC96243" w14:textId="0F53BD6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$ 722.39</w:t>
            </w:r>
          </w:p>
        </w:tc>
        <w:tc>
          <w:tcPr>
            <w:tcW w:w="373" w:type="pct"/>
            <w:tcBorders>
              <w:top w:val="nil"/>
              <w:left w:val="nil"/>
              <w:bottom w:val="nil"/>
              <w:right w:val="nil"/>
            </w:tcBorders>
            <w:shd w:val="clear" w:color="auto" w:fill="auto"/>
            <w:noWrap/>
            <w:vAlign w:val="center"/>
            <w:hideMark/>
          </w:tcPr>
          <w:p w14:paraId="21CB5EDC" w14:textId="75B2157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$ 727.45</w:t>
            </w:r>
          </w:p>
        </w:tc>
        <w:tc>
          <w:tcPr>
            <w:tcW w:w="373" w:type="pct"/>
            <w:tcBorders>
              <w:top w:val="nil"/>
              <w:left w:val="nil"/>
              <w:bottom w:val="nil"/>
              <w:right w:val="nil"/>
            </w:tcBorders>
            <w:shd w:val="clear" w:color="auto" w:fill="auto"/>
            <w:noWrap/>
            <w:vAlign w:val="center"/>
            <w:hideMark/>
          </w:tcPr>
          <w:p w14:paraId="1202F272" w14:textId="27A409E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$ 732.54</w:t>
            </w:r>
          </w:p>
        </w:tc>
        <w:tc>
          <w:tcPr>
            <w:tcW w:w="414" w:type="pct"/>
            <w:tcBorders>
              <w:top w:val="nil"/>
              <w:left w:val="nil"/>
              <w:bottom w:val="nil"/>
              <w:right w:val="nil"/>
            </w:tcBorders>
            <w:shd w:val="clear" w:color="auto" w:fill="auto"/>
            <w:noWrap/>
            <w:vAlign w:val="center"/>
            <w:hideMark/>
          </w:tcPr>
          <w:p w14:paraId="161BAEB2" w14:textId="4F94A78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$ 737.67</w:t>
            </w:r>
          </w:p>
        </w:tc>
      </w:tr>
      <w:tr w:rsidR="00955E80" w:rsidRPr="00DE7693" w14:paraId="696C6886" w14:textId="77777777" w:rsidTr="00E14CFC">
        <w:trPr>
          <w:trHeight w:val="315"/>
        </w:trPr>
        <w:tc>
          <w:tcPr>
            <w:tcW w:w="469" w:type="pct"/>
            <w:tcBorders>
              <w:top w:val="nil"/>
              <w:left w:val="nil"/>
              <w:bottom w:val="nil"/>
              <w:right w:val="nil"/>
            </w:tcBorders>
            <w:shd w:val="clear" w:color="auto" w:fill="auto"/>
            <w:noWrap/>
            <w:vAlign w:val="center"/>
            <w:hideMark/>
          </w:tcPr>
          <w:p w14:paraId="715B2C02"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14</w:t>
            </w:r>
          </w:p>
        </w:tc>
        <w:tc>
          <w:tcPr>
            <w:tcW w:w="373" w:type="pct"/>
            <w:tcBorders>
              <w:top w:val="nil"/>
              <w:left w:val="nil"/>
              <w:bottom w:val="nil"/>
              <w:right w:val="nil"/>
            </w:tcBorders>
            <w:shd w:val="clear" w:color="auto" w:fill="auto"/>
            <w:noWrap/>
            <w:vAlign w:val="center"/>
            <w:hideMark/>
          </w:tcPr>
          <w:p w14:paraId="51B44EB3" w14:textId="4788884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$ 740.69</w:t>
            </w:r>
          </w:p>
        </w:tc>
        <w:tc>
          <w:tcPr>
            <w:tcW w:w="373" w:type="pct"/>
            <w:tcBorders>
              <w:top w:val="nil"/>
              <w:left w:val="nil"/>
              <w:bottom w:val="nil"/>
              <w:right w:val="nil"/>
            </w:tcBorders>
            <w:shd w:val="clear" w:color="auto" w:fill="auto"/>
            <w:noWrap/>
            <w:vAlign w:val="center"/>
            <w:hideMark/>
          </w:tcPr>
          <w:p w14:paraId="0D3BFA2E" w14:textId="076A8AA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$ 745.88</w:t>
            </w:r>
          </w:p>
        </w:tc>
        <w:tc>
          <w:tcPr>
            <w:tcW w:w="373" w:type="pct"/>
            <w:tcBorders>
              <w:top w:val="nil"/>
              <w:left w:val="nil"/>
              <w:bottom w:val="nil"/>
              <w:right w:val="nil"/>
            </w:tcBorders>
            <w:shd w:val="clear" w:color="auto" w:fill="auto"/>
            <w:noWrap/>
            <w:vAlign w:val="center"/>
            <w:hideMark/>
          </w:tcPr>
          <w:p w14:paraId="50F95F52" w14:textId="665A669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$ 751.10</w:t>
            </w:r>
          </w:p>
        </w:tc>
        <w:tc>
          <w:tcPr>
            <w:tcW w:w="373" w:type="pct"/>
            <w:tcBorders>
              <w:top w:val="nil"/>
              <w:left w:val="nil"/>
              <w:bottom w:val="nil"/>
              <w:right w:val="nil"/>
            </w:tcBorders>
            <w:shd w:val="clear" w:color="auto" w:fill="auto"/>
            <w:noWrap/>
            <w:vAlign w:val="center"/>
            <w:hideMark/>
          </w:tcPr>
          <w:p w14:paraId="09CAB7DD" w14:textId="0A814E8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$ 756.36</w:t>
            </w:r>
          </w:p>
        </w:tc>
        <w:tc>
          <w:tcPr>
            <w:tcW w:w="373" w:type="pct"/>
            <w:tcBorders>
              <w:top w:val="nil"/>
              <w:left w:val="nil"/>
              <w:bottom w:val="nil"/>
              <w:right w:val="nil"/>
            </w:tcBorders>
            <w:shd w:val="clear" w:color="auto" w:fill="auto"/>
            <w:noWrap/>
            <w:vAlign w:val="center"/>
            <w:hideMark/>
          </w:tcPr>
          <w:p w14:paraId="40FC626A" w14:textId="4CFE4FF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$ 761.65</w:t>
            </w:r>
          </w:p>
        </w:tc>
        <w:tc>
          <w:tcPr>
            <w:tcW w:w="373" w:type="pct"/>
            <w:tcBorders>
              <w:top w:val="nil"/>
              <w:left w:val="nil"/>
              <w:bottom w:val="nil"/>
              <w:right w:val="nil"/>
            </w:tcBorders>
            <w:shd w:val="clear" w:color="auto" w:fill="auto"/>
            <w:noWrap/>
            <w:vAlign w:val="center"/>
            <w:hideMark/>
          </w:tcPr>
          <w:p w14:paraId="2D586123" w14:textId="6D17593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$ 766.98</w:t>
            </w:r>
          </w:p>
        </w:tc>
        <w:tc>
          <w:tcPr>
            <w:tcW w:w="373" w:type="pct"/>
            <w:tcBorders>
              <w:top w:val="nil"/>
              <w:left w:val="nil"/>
              <w:bottom w:val="nil"/>
              <w:right w:val="nil"/>
            </w:tcBorders>
            <w:shd w:val="clear" w:color="auto" w:fill="auto"/>
            <w:noWrap/>
            <w:vAlign w:val="center"/>
            <w:hideMark/>
          </w:tcPr>
          <w:p w14:paraId="32935362" w14:textId="6941E79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$ 772.35</w:t>
            </w:r>
          </w:p>
        </w:tc>
        <w:tc>
          <w:tcPr>
            <w:tcW w:w="373" w:type="pct"/>
            <w:tcBorders>
              <w:top w:val="nil"/>
              <w:left w:val="nil"/>
              <w:bottom w:val="nil"/>
              <w:right w:val="nil"/>
            </w:tcBorders>
            <w:shd w:val="clear" w:color="auto" w:fill="auto"/>
            <w:noWrap/>
            <w:vAlign w:val="center"/>
            <w:hideMark/>
          </w:tcPr>
          <w:p w14:paraId="58F29E02" w14:textId="7D6581C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$ 777.76</w:t>
            </w:r>
          </w:p>
        </w:tc>
        <w:tc>
          <w:tcPr>
            <w:tcW w:w="387" w:type="pct"/>
            <w:tcBorders>
              <w:top w:val="nil"/>
              <w:left w:val="nil"/>
              <w:bottom w:val="nil"/>
              <w:right w:val="nil"/>
            </w:tcBorders>
            <w:shd w:val="clear" w:color="auto" w:fill="auto"/>
            <w:noWrap/>
            <w:vAlign w:val="center"/>
            <w:hideMark/>
          </w:tcPr>
          <w:p w14:paraId="6EA49089" w14:textId="1AFA430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$ 783.20</w:t>
            </w:r>
          </w:p>
        </w:tc>
        <w:tc>
          <w:tcPr>
            <w:tcW w:w="373" w:type="pct"/>
            <w:tcBorders>
              <w:top w:val="nil"/>
              <w:left w:val="nil"/>
              <w:bottom w:val="nil"/>
              <w:right w:val="nil"/>
            </w:tcBorders>
            <w:shd w:val="clear" w:color="auto" w:fill="auto"/>
            <w:noWrap/>
            <w:vAlign w:val="center"/>
            <w:hideMark/>
          </w:tcPr>
          <w:p w14:paraId="3A49C17E" w14:textId="569EDA8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$ 788.69</w:t>
            </w:r>
          </w:p>
        </w:tc>
        <w:tc>
          <w:tcPr>
            <w:tcW w:w="373" w:type="pct"/>
            <w:tcBorders>
              <w:top w:val="nil"/>
              <w:left w:val="nil"/>
              <w:bottom w:val="nil"/>
              <w:right w:val="nil"/>
            </w:tcBorders>
            <w:shd w:val="clear" w:color="auto" w:fill="auto"/>
            <w:noWrap/>
            <w:vAlign w:val="center"/>
            <w:hideMark/>
          </w:tcPr>
          <w:p w14:paraId="3A90E401" w14:textId="2CFB83B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$ 794.21</w:t>
            </w:r>
          </w:p>
        </w:tc>
        <w:tc>
          <w:tcPr>
            <w:tcW w:w="414" w:type="pct"/>
            <w:tcBorders>
              <w:top w:val="nil"/>
              <w:left w:val="nil"/>
              <w:bottom w:val="nil"/>
              <w:right w:val="nil"/>
            </w:tcBorders>
            <w:shd w:val="clear" w:color="auto" w:fill="auto"/>
            <w:noWrap/>
            <w:vAlign w:val="center"/>
            <w:hideMark/>
          </w:tcPr>
          <w:p w14:paraId="6387BD0C" w14:textId="0E0A9AA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$ 799.77</w:t>
            </w:r>
          </w:p>
        </w:tc>
      </w:tr>
      <w:tr w:rsidR="00955E80" w:rsidRPr="00DE7693" w14:paraId="24A3F80E" w14:textId="77777777" w:rsidTr="00E14CFC">
        <w:trPr>
          <w:trHeight w:val="315"/>
        </w:trPr>
        <w:tc>
          <w:tcPr>
            <w:tcW w:w="469" w:type="pct"/>
            <w:tcBorders>
              <w:top w:val="nil"/>
              <w:left w:val="nil"/>
              <w:bottom w:val="nil"/>
              <w:right w:val="nil"/>
            </w:tcBorders>
            <w:shd w:val="clear" w:color="auto" w:fill="auto"/>
            <w:noWrap/>
            <w:vAlign w:val="center"/>
            <w:hideMark/>
          </w:tcPr>
          <w:p w14:paraId="7EF2BD7C"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15</w:t>
            </w:r>
          </w:p>
        </w:tc>
        <w:tc>
          <w:tcPr>
            <w:tcW w:w="373" w:type="pct"/>
            <w:tcBorders>
              <w:top w:val="nil"/>
              <w:left w:val="nil"/>
              <w:bottom w:val="nil"/>
              <w:right w:val="nil"/>
            </w:tcBorders>
            <w:shd w:val="clear" w:color="auto" w:fill="auto"/>
            <w:noWrap/>
            <w:vAlign w:val="center"/>
            <w:hideMark/>
          </w:tcPr>
          <w:p w14:paraId="415C31F6" w14:textId="7633914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$ 798.97</w:t>
            </w:r>
          </w:p>
        </w:tc>
        <w:tc>
          <w:tcPr>
            <w:tcW w:w="373" w:type="pct"/>
            <w:tcBorders>
              <w:top w:val="nil"/>
              <w:left w:val="nil"/>
              <w:bottom w:val="nil"/>
              <w:right w:val="nil"/>
            </w:tcBorders>
            <w:shd w:val="clear" w:color="auto" w:fill="auto"/>
            <w:noWrap/>
            <w:vAlign w:val="center"/>
            <w:hideMark/>
          </w:tcPr>
          <w:p w14:paraId="08F58436" w14:textId="325228F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$ 804.56</w:t>
            </w:r>
          </w:p>
        </w:tc>
        <w:tc>
          <w:tcPr>
            <w:tcW w:w="373" w:type="pct"/>
            <w:tcBorders>
              <w:top w:val="nil"/>
              <w:left w:val="nil"/>
              <w:bottom w:val="nil"/>
              <w:right w:val="nil"/>
            </w:tcBorders>
            <w:shd w:val="clear" w:color="auto" w:fill="auto"/>
            <w:noWrap/>
            <w:vAlign w:val="center"/>
            <w:hideMark/>
          </w:tcPr>
          <w:p w14:paraId="4DDDB6ED" w14:textId="3DDEC77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$ 810.19</w:t>
            </w:r>
          </w:p>
        </w:tc>
        <w:tc>
          <w:tcPr>
            <w:tcW w:w="373" w:type="pct"/>
            <w:tcBorders>
              <w:top w:val="nil"/>
              <w:left w:val="nil"/>
              <w:bottom w:val="nil"/>
              <w:right w:val="nil"/>
            </w:tcBorders>
            <w:shd w:val="clear" w:color="auto" w:fill="auto"/>
            <w:noWrap/>
            <w:vAlign w:val="center"/>
            <w:hideMark/>
          </w:tcPr>
          <w:p w14:paraId="4DBF7B7D" w14:textId="6D7EF33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$ 815.86</w:t>
            </w:r>
          </w:p>
        </w:tc>
        <w:tc>
          <w:tcPr>
            <w:tcW w:w="373" w:type="pct"/>
            <w:tcBorders>
              <w:top w:val="nil"/>
              <w:left w:val="nil"/>
              <w:bottom w:val="nil"/>
              <w:right w:val="nil"/>
            </w:tcBorders>
            <w:shd w:val="clear" w:color="auto" w:fill="auto"/>
            <w:noWrap/>
            <w:vAlign w:val="center"/>
            <w:hideMark/>
          </w:tcPr>
          <w:p w14:paraId="45F138A3" w14:textId="6BB04D1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$ 821.57</w:t>
            </w:r>
          </w:p>
        </w:tc>
        <w:tc>
          <w:tcPr>
            <w:tcW w:w="373" w:type="pct"/>
            <w:tcBorders>
              <w:top w:val="nil"/>
              <w:left w:val="nil"/>
              <w:bottom w:val="nil"/>
              <w:right w:val="nil"/>
            </w:tcBorders>
            <w:shd w:val="clear" w:color="auto" w:fill="auto"/>
            <w:noWrap/>
            <w:vAlign w:val="center"/>
            <w:hideMark/>
          </w:tcPr>
          <w:p w14:paraId="521690F7" w14:textId="327CEFE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$ 827.32</w:t>
            </w:r>
          </w:p>
        </w:tc>
        <w:tc>
          <w:tcPr>
            <w:tcW w:w="373" w:type="pct"/>
            <w:tcBorders>
              <w:top w:val="nil"/>
              <w:left w:val="nil"/>
              <w:bottom w:val="nil"/>
              <w:right w:val="nil"/>
            </w:tcBorders>
            <w:shd w:val="clear" w:color="auto" w:fill="auto"/>
            <w:noWrap/>
            <w:vAlign w:val="center"/>
            <w:hideMark/>
          </w:tcPr>
          <w:p w14:paraId="46C44612" w14:textId="493826E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$ 833.12</w:t>
            </w:r>
          </w:p>
        </w:tc>
        <w:tc>
          <w:tcPr>
            <w:tcW w:w="373" w:type="pct"/>
            <w:tcBorders>
              <w:top w:val="nil"/>
              <w:left w:val="nil"/>
              <w:bottom w:val="nil"/>
              <w:right w:val="nil"/>
            </w:tcBorders>
            <w:shd w:val="clear" w:color="auto" w:fill="auto"/>
            <w:noWrap/>
            <w:vAlign w:val="center"/>
            <w:hideMark/>
          </w:tcPr>
          <w:p w14:paraId="72C1016B" w14:textId="2A9E7D2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$ 838.95</w:t>
            </w:r>
          </w:p>
        </w:tc>
        <w:tc>
          <w:tcPr>
            <w:tcW w:w="387" w:type="pct"/>
            <w:tcBorders>
              <w:top w:val="nil"/>
              <w:left w:val="nil"/>
              <w:bottom w:val="nil"/>
              <w:right w:val="nil"/>
            </w:tcBorders>
            <w:shd w:val="clear" w:color="auto" w:fill="auto"/>
            <w:noWrap/>
            <w:vAlign w:val="center"/>
            <w:hideMark/>
          </w:tcPr>
          <w:p w14:paraId="716060C0" w14:textId="71987D6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$ 844.82</w:t>
            </w:r>
          </w:p>
        </w:tc>
        <w:tc>
          <w:tcPr>
            <w:tcW w:w="373" w:type="pct"/>
            <w:tcBorders>
              <w:top w:val="nil"/>
              <w:left w:val="nil"/>
              <w:bottom w:val="nil"/>
              <w:right w:val="nil"/>
            </w:tcBorders>
            <w:shd w:val="clear" w:color="auto" w:fill="auto"/>
            <w:noWrap/>
            <w:vAlign w:val="center"/>
            <w:hideMark/>
          </w:tcPr>
          <w:p w14:paraId="196CA1C2" w14:textId="5EFA799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$ 850.73</w:t>
            </w:r>
          </w:p>
        </w:tc>
        <w:tc>
          <w:tcPr>
            <w:tcW w:w="373" w:type="pct"/>
            <w:tcBorders>
              <w:top w:val="nil"/>
              <w:left w:val="nil"/>
              <w:bottom w:val="nil"/>
              <w:right w:val="nil"/>
            </w:tcBorders>
            <w:shd w:val="clear" w:color="auto" w:fill="auto"/>
            <w:noWrap/>
            <w:vAlign w:val="center"/>
            <w:hideMark/>
          </w:tcPr>
          <w:p w14:paraId="77865AA0" w14:textId="6488865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$ 856.69</w:t>
            </w:r>
          </w:p>
        </w:tc>
        <w:tc>
          <w:tcPr>
            <w:tcW w:w="414" w:type="pct"/>
            <w:tcBorders>
              <w:top w:val="nil"/>
              <w:left w:val="nil"/>
              <w:bottom w:val="nil"/>
              <w:right w:val="nil"/>
            </w:tcBorders>
            <w:shd w:val="clear" w:color="auto" w:fill="auto"/>
            <w:noWrap/>
            <w:vAlign w:val="center"/>
            <w:hideMark/>
          </w:tcPr>
          <w:p w14:paraId="784FB371" w14:textId="100613E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$ 862.69</w:t>
            </w:r>
          </w:p>
        </w:tc>
      </w:tr>
      <w:tr w:rsidR="00955E80" w:rsidRPr="00DE7693" w14:paraId="4BCAA8D7" w14:textId="77777777" w:rsidTr="00E14CFC">
        <w:trPr>
          <w:trHeight w:val="315"/>
        </w:trPr>
        <w:tc>
          <w:tcPr>
            <w:tcW w:w="469" w:type="pct"/>
            <w:tcBorders>
              <w:top w:val="nil"/>
              <w:left w:val="nil"/>
              <w:bottom w:val="nil"/>
              <w:right w:val="nil"/>
            </w:tcBorders>
            <w:shd w:val="clear" w:color="auto" w:fill="auto"/>
            <w:noWrap/>
            <w:vAlign w:val="center"/>
            <w:hideMark/>
          </w:tcPr>
          <w:p w14:paraId="416FEA42"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16</w:t>
            </w:r>
          </w:p>
        </w:tc>
        <w:tc>
          <w:tcPr>
            <w:tcW w:w="373" w:type="pct"/>
            <w:tcBorders>
              <w:top w:val="nil"/>
              <w:left w:val="nil"/>
              <w:bottom w:val="nil"/>
              <w:right w:val="nil"/>
            </w:tcBorders>
            <w:shd w:val="clear" w:color="auto" w:fill="auto"/>
            <w:noWrap/>
            <w:vAlign w:val="center"/>
            <w:hideMark/>
          </w:tcPr>
          <w:p w14:paraId="7D7AB027" w14:textId="4CAEB02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$ 855.70</w:t>
            </w:r>
          </w:p>
        </w:tc>
        <w:tc>
          <w:tcPr>
            <w:tcW w:w="373" w:type="pct"/>
            <w:tcBorders>
              <w:top w:val="nil"/>
              <w:left w:val="nil"/>
              <w:bottom w:val="nil"/>
              <w:right w:val="nil"/>
            </w:tcBorders>
            <w:shd w:val="clear" w:color="auto" w:fill="auto"/>
            <w:noWrap/>
            <w:vAlign w:val="center"/>
            <w:hideMark/>
          </w:tcPr>
          <w:p w14:paraId="66C4C1A0" w14:textId="1EA4B28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$ 861.69</w:t>
            </w:r>
          </w:p>
        </w:tc>
        <w:tc>
          <w:tcPr>
            <w:tcW w:w="373" w:type="pct"/>
            <w:tcBorders>
              <w:top w:val="nil"/>
              <w:left w:val="nil"/>
              <w:bottom w:val="nil"/>
              <w:right w:val="nil"/>
            </w:tcBorders>
            <w:shd w:val="clear" w:color="auto" w:fill="auto"/>
            <w:noWrap/>
            <w:vAlign w:val="center"/>
            <w:hideMark/>
          </w:tcPr>
          <w:p w14:paraId="254501E6" w14:textId="412A0D7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$ 867.72</w:t>
            </w:r>
          </w:p>
        </w:tc>
        <w:tc>
          <w:tcPr>
            <w:tcW w:w="373" w:type="pct"/>
            <w:tcBorders>
              <w:top w:val="nil"/>
              <w:left w:val="nil"/>
              <w:bottom w:val="nil"/>
              <w:right w:val="nil"/>
            </w:tcBorders>
            <w:shd w:val="clear" w:color="auto" w:fill="auto"/>
            <w:noWrap/>
            <w:vAlign w:val="center"/>
            <w:hideMark/>
          </w:tcPr>
          <w:p w14:paraId="6366A82C" w14:textId="0F41F3C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$ 873.79</w:t>
            </w:r>
          </w:p>
        </w:tc>
        <w:tc>
          <w:tcPr>
            <w:tcW w:w="373" w:type="pct"/>
            <w:tcBorders>
              <w:top w:val="nil"/>
              <w:left w:val="nil"/>
              <w:bottom w:val="nil"/>
              <w:right w:val="nil"/>
            </w:tcBorders>
            <w:shd w:val="clear" w:color="auto" w:fill="auto"/>
            <w:noWrap/>
            <w:vAlign w:val="center"/>
            <w:hideMark/>
          </w:tcPr>
          <w:p w14:paraId="744E9518" w14:textId="6857B44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$ 879.91</w:t>
            </w:r>
          </w:p>
        </w:tc>
        <w:tc>
          <w:tcPr>
            <w:tcW w:w="373" w:type="pct"/>
            <w:tcBorders>
              <w:top w:val="nil"/>
              <w:left w:val="nil"/>
              <w:bottom w:val="nil"/>
              <w:right w:val="nil"/>
            </w:tcBorders>
            <w:shd w:val="clear" w:color="auto" w:fill="auto"/>
            <w:noWrap/>
            <w:vAlign w:val="center"/>
            <w:hideMark/>
          </w:tcPr>
          <w:p w14:paraId="05BAB641" w14:textId="77BF9FF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$ 886.07</w:t>
            </w:r>
          </w:p>
        </w:tc>
        <w:tc>
          <w:tcPr>
            <w:tcW w:w="373" w:type="pct"/>
            <w:tcBorders>
              <w:top w:val="nil"/>
              <w:left w:val="nil"/>
              <w:bottom w:val="nil"/>
              <w:right w:val="nil"/>
            </w:tcBorders>
            <w:shd w:val="clear" w:color="auto" w:fill="auto"/>
            <w:noWrap/>
            <w:vAlign w:val="center"/>
            <w:hideMark/>
          </w:tcPr>
          <w:p w14:paraId="66EE8AE4" w14:textId="6BDD108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$ 892.27</w:t>
            </w:r>
          </w:p>
        </w:tc>
        <w:tc>
          <w:tcPr>
            <w:tcW w:w="373" w:type="pct"/>
            <w:tcBorders>
              <w:top w:val="nil"/>
              <w:left w:val="nil"/>
              <w:bottom w:val="nil"/>
              <w:right w:val="nil"/>
            </w:tcBorders>
            <w:shd w:val="clear" w:color="auto" w:fill="auto"/>
            <w:noWrap/>
            <w:vAlign w:val="center"/>
            <w:hideMark/>
          </w:tcPr>
          <w:p w14:paraId="68533E44" w14:textId="2E682A8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$ 898.52</w:t>
            </w:r>
          </w:p>
        </w:tc>
        <w:tc>
          <w:tcPr>
            <w:tcW w:w="387" w:type="pct"/>
            <w:tcBorders>
              <w:top w:val="nil"/>
              <w:left w:val="nil"/>
              <w:bottom w:val="nil"/>
              <w:right w:val="nil"/>
            </w:tcBorders>
            <w:shd w:val="clear" w:color="auto" w:fill="auto"/>
            <w:noWrap/>
            <w:vAlign w:val="center"/>
            <w:hideMark/>
          </w:tcPr>
          <w:p w14:paraId="5C88B70E" w14:textId="7943E51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$ 904.81</w:t>
            </w:r>
          </w:p>
        </w:tc>
        <w:tc>
          <w:tcPr>
            <w:tcW w:w="373" w:type="pct"/>
            <w:tcBorders>
              <w:top w:val="nil"/>
              <w:left w:val="nil"/>
              <w:bottom w:val="nil"/>
              <w:right w:val="nil"/>
            </w:tcBorders>
            <w:shd w:val="clear" w:color="auto" w:fill="auto"/>
            <w:noWrap/>
            <w:vAlign w:val="center"/>
            <w:hideMark/>
          </w:tcPr>
          <w:p w14:paraId="03E373B3" w14:textId="1D06BC5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$ 911.14</w:t>
            </w:r>
          </w:p>
        </w:tc>
        <w:tc>
          <w:tcPr>
            <w:tcW w:w="373" w:type="pct"/>
            <w:tcBorders>
              <w:top w:val="nil"/>
              <w:left w:val="nil"/>
              <w:bottom w:val="nil"/>
              <w:right w:val="nil"/>
            </w:tcBorders>
            <w:shd w:val="clear" w:color="auto" w:fill="auto"/>
            <w:noWrap/>
            <w:vAlign w:val="center"/>
            <w:hideMark/>
          </w:tcPr>
          <w:p w14:paraId="47DA44D0" w14:textId="66B3EF1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$ 917.52</w:t>
            </w:r>
          </w:p>
        </w:tc>
        <w:tc>
          <w:tcPr>
            <w:tcW w:w="414" w:type="pct"/>
            <w:tcBorders>
              <w:top w:val="nil"/>
              <w:left w:val="nil"/>
              <w:bottom w:val="nil"/>
              <w:right w:val="nil"/>
            </w:tcBorders>
            <w:shd w:val="clear" w:color="auto" w:fill="auto"/>
            <w:noWrap/>
            <w:vAlign w:val="center"/>
            <w:hideMark/>
          </w:tcPr>
          <w:p w14:paraId="1B8EAE8A" w14:textId="371E794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$ 923.94</w:t>
            </w:r>
          </w:p>
        </w:tc>
      </w:tr>
      <w:tr w:rsidR="00955E80" w:rsidRPr="00DE7693" w14:paraId="69A2267A" w14:textId="77777777" w:rsidTr="00E14CFC">
        <w:trPr>
          <w:trHeight w:val="315"/>
        </w:trPr>
        <w:tc>
          <w:tcPr>
            <w:tcW w:w="469" w:type="pct"/>
            <w:tcBorders>
              <w:top w:val="nil"/>
              <w:left w:val="nil"/>
              <w:bottom w:val="nil"/>
              <w:right w:val="nil"/>
            </w:tcBorders>
            <w:shd w:val="clear" w:color="auto" w:fill="auto"/>
            <w:noWrap/>
            <w:vAlign w:val="center"/>
            <w:hideMark/>
          </w:tcPr>
          <w:p w14:paraId="38BC2F99"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17</w:t>
            </w:r>
          </w:p>
        </w:tc>
        <w:tc>
          <w:tcPr>
            <w:tcW w:w="373" w:type="pct"/>
            <w:tcBorders>
              <w:top w:val="nil"/>
              <w:left w:val="nil"/>
              <w:bottom w:val="nil"/>
              <w:right w:val="nil"/>
            </w:tcBorders>
            <w:shd w:val="clear" w:color="auto" w:fill="auto"/>
            <w:noWrap/>
            <w:vAlign w:val="center"/>
            <w:hideMark/>
          </w:tcPr>
          <w:p w14:paraId="267AE536" w14:textId="59107A8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$ 912.94</w:t>
            </w:r>
          </w:p>
        </w:tc>
        <w:tc>
          <w:tcPr>
            <w:tcW w:w="373" w:type="pct"/>
            <w:tcBorders>
              <w:top w:val="nil"/>
              <w:left w:val="nil"/>
              <w:bottom w:val="nil"/>
              <w:right w:val="nil"/>
            </w:tcBorders>
            <w:shd w:val="clear" w:color="auto" w:fill="auto"/>
            <w:noWrap/>
            <w:vAlign w:val="center"/>
            <w:hideMark/>
          </w:tcPr>
          <w:p w14:paraId="53B82048" w14:textId="195E990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$ 919.33</w:t>
            </w:r>
          </w:p>
        </w:tc>
        <w:tc>
          <w:tcPr>
            <w:tcW w:w="373" w:type="pct"/>
            <w:tcBorders>
              <w:top w:val="nil"/>
              <w:left w:val="nil"/>
              <w:bottom w:val="nil"/>
              <w:right w:val="nil"/>
            </w:tcBorders>
            <w:shd w:val="clear" w:color="auto" w:fill="auto"/>
            <w:noWrap/>
            <w:vAlign w:val="center"/>
            <w:hideMark/>
          </w:tcPr>
          <w:p w14:paraId="59BB57ED" w14:textId="75797B2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$ 925.77</w:t>
            </w:r>
          </w:p>
        </w:tc>
        <w:tc>
          <w:tcPr>
            <w:tcW w:w="373" w:type="pct"/>
            <w:tcBorders>
              <w:top w:val="nil"/>
              <w:left w:val="nil"/>
              <w:bottom w:val="nil"/>
              <w:right w:val="nil"/>
            </w:tcBorders>
            <w:shd w:val="clear" w:color="auto" w:fill="auto"/>
            <w:noWrap/>
            <w:vAlign w:val="center"/>
            <w:hideMark/>
          </w:tcPr>
          <w:p w14:paraId="0328FCE9" w14:textId="74B46E7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$ 932.25</w:t>
            </w:r>
          </w:p>
        </w:tc>
        <w:tc>
          <w:tcPr>
            <w:tcW w:w="373" w:type="pct"/>
            <w:tcBorders>
              <w:top w:val="nil"/>
              <w:left w:val="nil"/>
              <w:bottom w:val="nil"/>
              <w:right w:val="nil"/>
            </w:tcBorders>
            <w:shd w:val="clear" w:color="auto" w:fill="auto"/>
            <w:noWrap/>
            <w:vAlign w:val="center"/>
            <w:hideMark/>
          </w:tcPr>
          <w:p w14:paraId="567B3A01" w14:textId="5BB351C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$ 938.78</w:t>
            </w:r>
          </w:p>
        </w:tc>
        <w:tc>
          <w:tcPr>
            <w:tcW w:w="373" w:type="pct"/>
            <w:tcBorders>
              <w:top w:val="nil"/>
              <w:left w:val="nil"/>
              <w:bottom w:val="nil"/>
              <w:right w:val="nil"/>
            </w:tcBorders>
            <w:shd w:val="clear" w:color="auto" w:fill="auto"/>
            <w:noWrap/>
            <w:vAlign w:val="center"/>
            <w:hideMark/>
          </w:tcPr>
          <w:p w14:paraId="506D1D85" w14:textId="312AE14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$ 945.35</w:t>
            </w:r>
          </w:p>
        </w:tc>
        <w:tc>
          <w:tcPr>
            <w:tcW w:w="373" w:type="pct"/>
            <w:tcBorders>
              <w:top w:val="nil"/>
              <w:left w:val="nil"/>
              <w:bottom w:val="nil"/>
              <w:right w:val="nil"/>
            </w:tcBorders>
            <w:shd w:val="clear" w:color="auto" w:fill="auto"/>
            <w:noWrap/>
            <w:vAlign w:val="center"/>
            <w:hideMark/>
          </w:tcPr>
          <w:p w14:paraId="05124A0B" w14:textId="35CEE2B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$ 951.96</w:t>
            </w:r>
          </w:p>
        </w:tc>
        <w:tc>
          <w:tcPr>
            <w:tcW w:w="373" w:type="pct"/>
            <w:tcBorders>
              <w:top w:val="nil"/>
              <w:left w:val="nil"/>
              <w:bottom w:val="nil"/>
              <w:right w:val="nil"/>
            </w:tcBorders>
            <w:shd w:val="clear" w:color="auto" w:fill="auto"/>
            <w:noWrap/>
            <w:vAlign w:val="center"/>
            <w:hideMark/>
          </w:tcPr>
          <w:p w14:paraId="29AF297E" w14:textId="18B6993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$ 958.63</w:t>
            </w:r>
          </w:p>
        </w:tc>
        <w:tc>
          <w:tcPr>
            <w:tcW w:w="387" w:type="pct"/>
            <w:tcBorders>
              <w:top w:val="nil"/>
              <w:left w:val="nil"/>
              <w:bottom w:val="nil"/>
              <w:right w:val="nil"/>
            </w:tcBorders>
            <w:shd w:val="clear" w:color="auto" w:fill="auto"/>
            <w:noWrap/>
            <w:vAlign w:val="center"/>
            <w:hideMark/>
          </w:tcPr>
          <w:p w14:paraId="3FD781AB" w14:textId="0680A96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$ 965.34</w:t>
            </w:r>
          </w:p>
        </w:tc>
        <w:tc>
          <w:tcPr>
            <w:tcW w:w="373" w:type="pct"/>
            <w:tcBorders>
              <w:top w:val="nil"/>
              <w:left w:val="nil"/>
              <w:bottom w:val="nil"/>
              <w:right w:val="nil"/>
            </w:tcBorders>
            <w:shd w:val="clear" w:color="auto" w:fill="auto"/>
            <w:noWrap/>
            <w:vAlign w:val="center"/>
            <w:hideMark/>
          </w:tcPr>
          <w:p w14:paraId="49964E1E" w14:textId="401A87B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$ 972.10</w:t>
            </w:r>
          </w:p>
        </w:tc>
        <w:tc>
          <w:tcPr>
            <w:tcW w:w="373" w:type="pct"/>
            <w:tcBorders>
              <w:top w:val="nil"/>
              <w:left w:val="nil"/>
              <w:bottom w:val="nil"/>
              <w:right w:val="nil"/>
            </w:tcBorders>
            <w:shd w:val="clear" w:color="auto" w:fill="auto"/>
            <w:noWrap/>
            <w:vAlign w:val="center"/>
            <w:hideMark/>
          </w:tcPr>
          <w:p w14:paraId="263FBC4D" w14:textId="076697B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$ 978.90</w:t>
            </w:r>
          </w:p>
        </w:tc>
        <w:tc>
          <w:tcPr>
            <w:tcW w:w="414" w:type="pct"/>
            <w:tcBorders>
              <w:top w:val="nil"/>
              <w:left w:val="nil"/>
              <w:bottom w:val="nil"/>
              <w:right w:val="nil"/>
            </w:tcBorders>
            <w:shd w:val="clear" w:color="auto" w:fill="auto"/>
            <w:noWrap/>
            <w:vAlign w:val="center"/>
            <w:hideMark/>
          </w:tcPr>
          <w:p w14:paraId="7627A2EC" w14:textId="0F895F7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$ 985.75</w:t>
            </w:r>
          </w:p>
        </w:tc>
      </w:tr>
      <w:tr w:rsidR="00955E80" w:rsidRPr="00DE7693" w14:paraId="671120CA" w14:textId="77777777" w:rsidTr="00E14CFC">
        <w:trPr>
          <w:trHeight w:val="315"/>
        </w:trPr>
        <w:tc>
          <w:tcPr>
            <w:tcW w:w="469" w:type="pct"/>
            <w:tcBorders>
              <w:top w:val="nil"/>
              <w:left w:val="nil"/>
              <w:bottom w:val="nil"/>
              <w:right w:val="nil"/>
            </w:tcBorders>
            <w:shd w:val="clear" w:color="auto" w:fill="auto"/>
            <w:noWrap/>
            <w:vAlign w:val="center"/>
            <w:hideMark/>
          </w:tcPr>
          <w:p w14:paraId="0CAB0225"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18</w:t>
            </w:r>
          </w:p>
        </w:tc>
        <w:tc>
          <w:tcPr>
            <w:tcW w:w="373" w:type="pct"/>
            <w:tcBorders>
              <w:top w:val="nil"/>
              <w:left w:val="nil"/>
              <w:bottom w:val="nil"/>
              <w:right w:val="nil"/>
            </w:tcBorders>
            <w:shd w:val="clear" w:color="auto" w:fill="auto"/>
            <w:noWrap/>
            <w:vAlign w:val="center"/>
            <w:hideMark/>
          </w:tcPr>
          <w:p w14:paraId="177E0788" w14:textId="710853B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$ 970.79</w:t>
            </w:r>
          </w:p>
        </w:tc>
        <w:tc>
          <w:tcPr>
            <w:tcW w:w="373" w:type="pct"/>
            <w:tcBorders>
              <w:top w:val="nil"/>
              <w:left w:val="nil"/>
              <w:bottom w:val="nil"/>
              <w:right w:val="nil"/>
            </w:tcBorders>
            <w:shd w:val="clear" w:color="auto" w:fill="auto"/>
            <w:noWrap/>
            <w:vAlign w:val="center"/>
            <w:hideMark/>
          </w:tcPr>
          <w:p w14:paraId="58F3A7D3" w14:textId="228FE07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$ 977.58</w:t>
            </w:r>
          </w:p>
        </w:tc>
        <w:tc>
          <w:tcPr>
            <w:tcW w:w="373" w:type="pct"/>
            <w:tcBorders>
              <w:top w:val="nil"/>
              <w:left w:val="nil"/>
              <w:bottom w:val="nil"/>
              <w:right w:val="nil"/>
            </w:tcBorders>
            <w:shd w:val="clear" w:color="auto" w:fill="auto"/>
            <w:noWrap/>
            <w:vAlign w:val="center"/>
            <w:hideMark/>
          </w:tcPr>
          <w:p w14:paraId="167A2511" w14:textId="10BF455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$ 984.43</w:t>
            </w:r>
          </w:p>
        </w:tc>
        <w:tc>
          <w:tcPr>
            <w:tcW w:w="373" w:type="pct"/>
            <w:tcBorders>
              <w:top w:val="nil"/>
              <w:left w:val="nil"/>
              <w:bottom w:val="nil"/>
              <w:right w:val="nil"/>
            </w:tcBorders>
            <w:shd w:val="clear" w:color="auto" w:fill="auto"/>
            <w:noWrap/>
            <w:vAlign w:val="center"/>
            <w:hideMark/>
          </w:tcPr>
          <w:p w14:paraId="66ECC7BA" w14:textId="7DC9100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$ 991.32</w:t>
            </w:r>
          </w:p>
        </w:tc>
        <w:tc>
          <w:tcPr>
            <w:tcW w:w="373" w:type="pct"/>
            <w:tcBorders>
              <w:top w:val="nil"/>
              <w:left w:val="nil"/>
              <w:bottom w:val="nil"/>
              <w:right w:val="nil"/>
            </w:tcBorders>
            <w:shd w:val="clear" w:color="auto" w:fill="auto"/>
            <w:noWrap/>
            <w:vAlign w:val="center"/>
            <w:hideMark/>
          </w:tcPr>
          <w:p w14:paraId="24B72082" w14:textId="37F04DF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$ 998.26</w:t>
            </w:r>
          </w:p>
        </w:tc>
        <w:tc>
          <w:tcPr>
            <w:tcW w:w="373" w:type="pct"/>
            <w:tcBorders>
              <w:top w:val="nil"/>
              <w:left w:val="nil"/>
              <w:bottom w:val="nil"/>
              <w:right w:val="nil"/>
            </w:tcBorders>
            <w:shd w:val="clear" w:color="auto" w:fill="auto"/>
            <w:noWrap/>
            <w:vAlign w:val="center"/>
            <w:hideMark/>
          </w:tcPr>
          <w:p w14:paraId="2066F152" w14:textId="34E519D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$ 1,005.24</w:t>
            </w:r>
          </w:p>
        </w:tc>
        <w:tc>
          <w:tcPr>
            <w:tcW w:w="373" w:type="pct"/>
            <w:tcBorders>
              <w:top w:val="nil"/>
              <w:left w:val="nil"/>
              <w:bottom w:val="nil"/>
              <w:right w:val="nil"/>
            </w:tcBorders>
            <w:shd w:val="clear" w:color="auto" w:fill="auto"/>
            <w:noWrap/>
            <w:vAlign w:val="center"/>
            <w:hideMark/>
          </w:tcPr>
          <w:p w14:paraId="2844A551" w14:textId="1BB466C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$ 1,012.28</w:t>
            </w:r>
          </w:p>
        </w:tc>
        <w:tc>
          <w:tcPr>
            <w:tcW w:w="373" w:type="pct"/>
            <w:tcBorders>
              <w:top w:val="nil"/>
              <w:left w:val="nil"/>
              <w:bottom w:val="nil"/>
              <w:right w:val="nil"/>
            </w:tcBorders>
            <w:shd w:val="clear" w:color="auto" w:fill="auto"/>
            <w:noWrap/>
            <w:vAlign w:val="center"/>
            <w:hideMark/>
          </w:tcPr>
          <w:p w14:paraId="6C86D5B0" w14:textId="719B012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$ 1,019.37</w:t>
            </w:r>
          </w:p>
        </w:tc>
        <w:tc>
          <w:tcPr>
            <w:tcW w:w="387" w:type="pct"/>
            <w:tcBorders>
              <w:top w:val="nil"/>
              <w:left w:val="nil"/>
              <w:bottom w:val="nil"/>
              <w:right w:val="nil"/>
            </w:tcBorders>
            <w:shd w:val="clear" w:color="auto" w:fill="auto"/>
            <w:noWrap/>
            <w:vAlign w:val="center"/>
            <w:hideMark/>
          </w:tcPr>
          <w:p w14:paraId="0BC0A2CC" w14:textId="4CC879A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$ 1,026.50</w:t>
            </w:r>
          </w:p>
        </w:tc>
        <w:tc>
          <w:tcPr>
            <w:tcW w:w="373" w:type="pct"/>
            <w:tcBorders>
              <w:top w:val="nil"/>
              <w:left w:val="nil"/>
              <w:bottom w:val="nil"/>
              <w:right w:val="nil"/>
            </w:tcBorders>
            <w:shd w:val="clear" w:color="auto" w:fill="auto"/>
            <w:noWrap/>
            <w:vAlign w:val="center"/>
            <w:hideMark/>
          </w:tcPr>
          <w:p w14:paraId="78322846" w14:textId="34108CF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$ 1,033.69</w:t>
            </w:r>
          </w:p>
        </w:tc>
        <w:tc>
          <w:tcPr>
            <w:tcW w:w="373" w:type="pct"/>
            <w:tcBorders>
              <w:top w:val="nil"/>
              <w:left w:val="nil"/>
              <w:bottom w:val="nil"/>
              <w:right w:val="nil"/>
            </w:tcBorders>
            <w:shd w:val="clear" w:color="auto" w:fill="auto"/>
            <w:noWrap/>
            <w:vAlign w:val="center"/>
            <w:hideMark/>
          </w:tcPr>
          <w:p w14:paraId="3740002A" w14:textId="6904514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$ 1,040.92</w:t>
            </w:r>
          </w:p>
        </w:tc>
        <w:tc>
          <w:tcPr>
            <w:tcW w:w="414" w:type="pct"/>
            <w:tcBorders>
              <w:top w:val="nil"/>
              <w:left w:val="nil"/>
              <w:bottom w:val="nil"/>
              <w:right w:val="nil"/>
            </w:tcBorders>
            <w:shd w:val="clear" w:color="auto" w:fill="auto"/>
            <w:noWrap/>
            <w:vAlign w:val="center"/>
            <w:hideMark/>
          </w:tcPr>
          <w:p w14:paraId="2D53131E" w14:textId="1FD187F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$ 1,048.21</w:t>
            </w:r>
          </w:p>
        </w:tc>
      </w:tr>
      <w:tr w:rsidR="00955E80" w:rsidRPr="00DE7693" w14:paraId="55D4E7F8" w14:textId="77777777" w:rsidTr="00E14CFC">
        <w:trPr>
          <w:trHeight w:val="315"/>
        </w:trPr>
        <w:tc>
          <w:tcPr>
            <w:tcW w:w="469" w:type="pct"/>
            <w:tcBorders>
              <w:top w:val="nil"/>
              <w:left w:val="nil"/>
              <w:bottom w:val="nil"/>
              <w:right w:val="nil"/>
            </w:tcBorders>
            <w:shd w:val="clear" w:color="auto" w:fill="auto"/>
            <w:noWrap/>
            <w:vAlign w:val="center"/>
            <w:hideMark/>
          </w:tcPr>
          <w:p w14:paraId="1723DCBF"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19</w:t>
            </w:r>
          </w:p>
        </w:tc>
        <w:tc>
          <w:tcPr>
            <w:tcW w:w="373" w:type="pct"/>
            <w:tcBorders>
              <w:top w:val="nil"/>
              <w:left w:val="nil"/>
              <w:bottom w:val="nil"/>
              <w:right w:val="nil"/>
            </w:tcBorders>
            <w:shd w:val="clear" w:color="auto" w:fill="auto"/>
            <w:noWrap/>
            <w:vAlign w:val="center"/>
            <w:hideMark/>
          </w:tcPr>
          <w:p w14:paraId="55D84C6C" w14:textId="2FD8939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$ 1,029.16</w:t>
            </w:r>
          </w:p>
        </w:tc>
        <w:tc>
          <w:tcPr>
            <w:tcW w:w="373" w:type="pct"/>
            <w:tcBorders>
              <w:top w:val="nil"/>
              <w:left w:val="nil"/>
              <w:bottom w:val="nil"/>
              <w:right w:val="nil"/>
            </w:tcBorders>
            <w:shd w:val="clear" w:color="auto" w:fill="auto"/>
            <w:noWrap/>
            <w:vAlign w:val="center"/>
            <w:hideMark/>
          </w:tcPr>
          <w:p w14:paraId="65F8BE8C" w14:textId="767E5E0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$ 1,036.36</w:t>
            </w:r>
          </w:p>
        </w:tc>
        <w:tc>
          <w:tcPr>
            <w:tcW w:w="373" w:type="pct"/>
            <w:tcBorders>
              <w:top w:val="nil"/>
              <w:left w:val="nil"/>
              <w:bottom w:val="nil"/>
              <w:right w:val="nil"/>
            </w:tcBorders>
            <w:shd w:val="clear" w:color="auto" w:fill="auto"/>
            <w:noWrap/>
            <w:vAlign w:val="center"/>
            <w:hideMark/>
          </w:tcPr>
          <w:p w14:paraId="12B2EF9B" w14:textId="0CFFD37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$ 1,043.62</w:t>
            </w:r>
          </w:p>
        </w:tc>
        <w:tc>
          <w:tcPr>
            <w:tcW w:w="373" w:type="pct"/>
            <w:tcBorders>
              <w:top w:val="nil"/>
              <w:left w:val="nil"/>
              <w:bottom w:val="nil"/>
              <w:right w:val="nil"/>
            </w:tcBorders>
            <w:shd w:val="clear" w:color="auto" w:fill="auto"/>
            <w:noWrap/>
            <w:vAlign w:val="center"/>
            <w:hideMark/>
          </w:tcPr>
          <w:p w14:paraId="759ED29D" w14:textId="745C944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$ 1,050.92</w:t>
            </w:r>
          </w:p>
        </w:tc>
        <w:tc>
          <w:tcPr>
            <w:tcW w:w="373" w:type="pct"/>
            <w:tcBorders>
              <w:top w:val="nil"/>
              <w:left w:val="nil"/>
              <w:bottom w:val="nil"/>
              <w:right w:val="nil"/>
            </w:tcBorders>
            <w:shd w:val="clear" w:color="auto" w:fill="auto"/>
            <w:noWrap/>
            <w:vAlign w:val="center"/>
            <w:hideMark/>
          </w:tcPr>
          <w:p w14:paraId="6902D1E9" w14:textId="27A792B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$ 1,058.28</w:t>
            </w:r>
          </w:p>
        </w:tc>
        <w:tc>
          <w:tcPr>
            <w:tcW w:w="373" w:type="pct"/>
            <w:tcBorders>
              <w:top w:val="nil"/>
              <w:left w:val="nil"/>
              <w:bottom w:val="nil"/>
              <w:right w:val="nil"/>
            </w:tcBorders>
            <w:shd w:val="clear" w:color="auto" w:fill="auto"/>
            <w:noWrap/>
            <w:vAlign w:val="center"/>
            <w:hideMark/>
          </w:tcPr>
          <w:p w14:paraId="2C3BC1AB" w14:textId="62EEF97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$ 1,065.69</w:t>
            </w:r>
          </w:p>
        </w:tc>
        <w:tc>
          <w:tcPr>
            <w:tcW w:w="373" w:type="pct"/>
            <w:tcBorders>
              <w:top w:val="nil"/>
              <w:left w:val="nil"/>
              <w:bottom w:val="nil"/>
              <w:right w:val="nil"/>
            </w:tcBorders>
            <w:shd w:val="clear" w:color="auto" w:fill="auto"/>
            <w:noWrap/>
            <w:vAlign w:val="center"/>
            <w:hideMark/>
          </w:tcPr>
          <w:p w14:paraId="0B8197CA" w14:textId="1915A7C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$ 1,073.15</w:t>
            </w:r>
          </w:p>
        </w:tc>
        <w:tc>
          <w:tcPr>
            <w:tcW w:w="373" w:type="pct"/>
            <w:tcBorders>
              <w:top w:val="nil"/>
              <w:left w:val="nil"/>
              <w:bottom w:val="nil"/>
              <w:right w:val="nil"/>
            </w:tcBorders>
            <w:shd w:val="clear" w:color="auto" w:fill="auto"/>
            <w:noWrap/>
            <w:vAlign w:val="center"/>
            <w:hideMark/>
          </w:tcPr>
          <w:p w14:paraId="05A8CB9F" w14:textId="0A4230D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$ 1,080.66</w:t>
            </w:r>
          </w:p>
        </w:tc>
        <w:tc>
          <w:tcPr>
            <w:tcW w:w="387" w:type="pct"/>
            <w:tcBorders>
              <w:top w:val="nil"/>
              <w:left w:val="nil"/>
              <w:bottom w:val="nil"/>
              <w:right w:val="nil"/>
            </w:tcBorders>
            <w:shd w:val="clear" w:color="auto" w:fill="auto"/>
            <w:noWrap/>
            <w:vAlign w:val="center"/>
            <w:hideMark/>
          </w:tcPr>
          <w:p w14:paraId="37983ED2" w14:textId="5025B3F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$ 1,088.22</w:t>
            </w:r>
          </w:p>
        </w:tc>
        <w:tc>
          <w:tcPr>
            <w:tcW w:w="373" w:type="pct"/>
            <w:tcBorders>
              <w:top w:val="nil"/>
              <w:left w:val="nil"/>
              <w:bottom w:val="nil"/>
              <w:right w:val="nil"/>
            </w:tcBorders>
            <w:shd w:val="clear" w:color="auto" w:fill="auto"/>
            <w:noWrap/>
            <w:vAlign w:val="center"/>
            <w:hideMark/>
          </w:tcPr>
          <w:p w14:paraId="66AED0A2" w14:textId="14AB61D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$ 1,095.84</w:t>
            </w:r>
          </w:p>
        </w:tc>
        <w:tc>
          <w:tcPr>
            <w:tcW w:w="373" w:type="pct"/>
            <w:tcBorders>
              <w:top w:val="nil"/>
              <w:left w:val="nil"/>
              <w:bottom w:val="nil"/>
              <w:right w:val="nil"/>
            </w:tcBorders>
            <w:shd w:val="clear" w:color="auto" w:fill="auto"/>
            <w:noWrap/>
            <w:vAlign w:val="center"/>
            <w:hideMark/>
          </w:tcPr>
          <w:p w14:paraId="5B86C897" w14:textId="3049E23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$ 1,103.51</w:t>
            </w:r>
          </w:p>
        </w:tc>
        <w:tc>
          <w:tcPr>
            <w:tcW w:w="414" w:type="pct"/>
            <w:tcBorders>
              <w:top w:val="nil"/>
              <w:left w:val="nil"/>
              <w:bottom w:val="nil"/>
              <w:right w:val="nil"/>
            </w:tcBorders>
            <w:shd w:val="clear" w:color="auto" w:fill="auto"/>
            <w:noWrap/>
            <w:vAlign w:val="center"/>
            <w:hideMark/>
          </w:tcPr>
          <w:p w14:paraId="5CCA3EB7" w14:textId="38724F4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$ 1,111.24</w:t>
            </w:r>
          </w:p>
        </w:tc>
      </w:tr>
      <w:tr w:rsidR="00955E80" w:rsidRPr="00DE7693" w14:paraId="1CE045F8" w14:textId="77777777" w:rsidTr="00E14CFC">
        <w:trPr>
          <w:trHeight w:val="315"/>
        </w:trPr>
        <w:tc>
          <w:tcPr>
            <w:tcW w:w="469" w:type="pct"/>
            <w:tcBorders>
              <w:top w:val="nil"/>
              <w:left w:val="nil"/>
              <w:bottom w:val="nil"/>
              <w:right w:val="nil"/>
            </w:tcBorders>
            <w:shd w:val="clear" w:color="auto" w:fill="auto"/>
            <w:noWrap/>
            <w:vAlign w:val="center"/>
            <w:hideMark/>
          </w:tcPr>
          <w:p w14:paraId="63D3E7BD"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20</w:t>
            </w:r>
          </w:p>
        </w:tc>
        <w:tc>
          <w:tcPr>
            <w:tcW w:w="373" w:type="pct"/>
            <w:tcBorders>
              <w:top w:val="nil"/>
              <w:left w:val="nil"/>
              <w:bottom w:val="nil"/>
              <w:right w:val="nil"/>
            </w:tcBorders>
            <w:shd w:val="clear" w:color="auto" w:fill="auto"/>
            <w:noWrap/>
            <w:vAlign w:val="center"/>
            <w:hideMark/>
          </w:tcPr>
          <w:p w14:paraId="536E24E9" w14:textId="1CCBFDC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$ 1,088.10</w:t>
            </w:r>
          </w:p>
        </w:tc>
        <w:tc>
          <w:tcPr>
            <w:tcW w:w="373" w:type="pct"/>
            <w:tcBorders>
              <w:top w:val="nil"/>
              <w:left w:val="nil"/>
              <w:bottom w:val="nil"/>
              <w:right w:val="nil"/>
            </w:tcBorders>
            <w:shd w:val="clear" w:color="auto" w:fill="auto"/>
            <w:noWrap/>
            <w:vAlign w:val="center"/>
            <w:hideMark/>
          </w:tcPr>
          <w:p w14:paraId="438AE406" w14:textId="41B7D3F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$ 1,095.72</w:t>
            </w:r>
          </w:p>
        </w:tc>
        <w:tc>
          <w:tcPr>
            <w:tcW w:w="373" w:type="pct"/>
            <w:tcBorders>
              <w:top w:val="nil"/>
              <w:left w:val="nil"/>
              <w:bottom w:val="nil"/>
              <w:right w:val="nil"/>
            </w:tcBorders>
            <w:shd w:val="clear" w:color="auto" w:fill="auto"/>
            <w:noWrap/>
            <w:vAlign w:val="center"/>
            <w:hideMark/>
          </w:tcPr>
          <w:p w14:paraId="425A8ACD" w14:textId="1DB702E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$ 1,103.39</w:t>
            </w:r>
          </w:p>
        </w:tc>
        <w:tc>
          <w:tcPr>
            <w:tcW w:w="373" w:type="pct"/>
            <w:tcBorders>
              <w:top w:val="nil"/>
              <w:left w:val="nil"/>
              <w:bottom w:val="nil"/>
              <w:right w:val="nil"/>
            </w:tcBorders>
            <w:shd w:val="clear" w:color="auto" w:fill="auto"/>
            <w:noWrap/>
            <w:vAlign w:val="center"/>
            <w:hideMark/>
          </w:tcPr>
          <w:p w14:paraId="268BC566" w14:textId="7892963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$ 1,111.12</w:t>
            </w:r>
          </w:p>
        </w:tc>
        <w:tc>
          <w:tcPr>
            <w:tcW w:w="373" w:type="pct"/>
            <w:tcBorders>
              <w:top w:val="nil"/>
              <w:left w:val="nil"/>
              <w:bottom w:val="nil"/>
              <w:right w:val="nil"/>
            </w:tcBorders>
            <w:shd w:val="clear" w:color="auto" w:fill="auto"/>
            <w:noWrap/>
            <w:vAlign w:val="center"/>
            <w:hideMark/>
          </w:tcPr>
          <w:p w14:paraId="5B20953F" w14:textId="12C7EEA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$ 1,118.89</w:t>
            </w:r>
          </w:p>
        </w:tc>
        <w:tc>
          <w:tcPr>
            <w:tcW w:w="373" w:type="pct"/>
            <w:tcBorders>
              <w:top w:val="nil"/>
              <w:left w:val="nil"/>
              <w:bottom w:val="nil"/>
              <w:right w:val="nil"/>
            </w:tcBorders>
            <w:shd w:val="clear" w:color="auto" w:fill="auto"/>
            <w:noWrap/>
            <w:vAlign w:val="center"/>
            <w:hideMark/>
          </w:tcPr>
          <w:p w14:paraId="0C0A7EC3" w14:textId="6FF8440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$ 1,126.73</w:t>
            </w:r>
          </w:p>
        </w:tc>
        <w:tc>
          <w:tcPr>
            <w:tcW w:w="373" w:type="pct"/>
            <w:tcBorders>
              <w:top w:val="nil"/>
              <w:left w:val="nil"/>
              <w:bottom w:val="nil"/>
              <w:right w:val="nil"/>
            </w:tcBorders>
            <w:shd w:val="clear" w:color="auto" w:fill="auto"/>
            <w:noWrap/>
            <w:vAlign w:val="center"/>
            <w:hideMark/>
          </w:tcPr>
          <w:p w14:paraId="09ADAF66" w14:textId="7CEF77D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$ 1,134.61</w:t>
            </w:r>
          </w:p>
        </w:tc>
        <w:tc>
          <w:tcPr>
            <w:tcW w:w="373" w:type="pct"/>
            <w:tcBorders>
              <w:top w:val="nil"/>
              <w:left w:val="nil"/>
              <w:bottom w:val="nil"/>
              <w:right w:val="nil"/>
            </w:tcBorders>
            <w:shd w:val="clear" w:color="auto" w:fill="auto"/>
            <w:noWrap/>
            <w:vAlign w:val="center"/>
            <w:hideMark/>
          </w:tcPr>
          <w:p w14:paraId="672E8424" w14:textId="5D6A875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$ 1,142.55</w:t>
            </w:r>
          </w:p>
        </w:tc>
        <w:tc>
          <w:tcPr>
            <w:tcW w:w="387" w:type="pct"/>
            <w:tcBorders>
              <w:top w:val="nil"/>
              <w:left w:val="nil"/>
              <w:bottom w:val="nil"/>
              <w:right w:val="nil"/>
            </w:tcBorders>
            <w:shd w:val="clear" w:color="auto" w:fill="auto"/>
            <w:noWrap/>
            <w:vAlign w:val="center"/>
            <w:hideMark/>
          </w:tcPr>
          <w:p w14:paraId="7E9039BB" w14:textId="33DFC4B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$ 1,150.55</w:t>
            </w:r>
          </w:p>
        </w:tc>
        <w:tc>
          <w:tcPr>
            <w:tcW w:w="373" w:type="pct"/>
            <w:tcBorders>
              <w:top w:val="nil"/>
              <w:left w:val="nil"/>
              <w:bottom w:val="nil"/>
              <w:right w:val="nil"/>
            </w:tcBorders>
            <w:shd w:val="clear" w:color="auto" w:fill="auto"/>
            <w:noWrap/>
            <w:vAlign w:val="center"/>
            <w:hideMark/>
          </w:tcPr>
          <w:p w14:paraId="7E03C745" w14:textId="05C3DEF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$ 1,158.61</w:t>
            </w:r>
          </w:p>
        </w:tc>
        <w:tc>
          <w:tcPr>
            <w:tcW w:w="373" w:type="pct"/>
            <w:tcBorders>
              <w:top w:val="nil"/>
              <w:left w:val="nil"/>
              <w:bottom w:val="nil"/>
              <w:right w:val="nil"/>
            </w:tcBorders>
            <w:shd w:val="clear" w:color="auto" w:fill="auto"/>
            <w:noWrap/>
            <w:vAlign w:val="center"/>
            <w:hideMark/>
          </w:tcPr>
          <w:p w14:paraId="7200AA82" w14:textId="448D125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$ 1,166.72</w:t>
            </w:r>
          </w:p>
        </w:tc>
        <w:tc>
          <w:tcPr>
            <w:tcW w:w="414" w:type="pct"/>
            <w:tcBorders>
              <w:top w:val="nil"/>
              <w:left w:val="nil"/>
              <w:bottom w:val="nil"/>
              <w:right w:val="nil"/>
            </w:tcBorders>
            <w:shd w:val="clear" w:color="auto" w:fill="auto"/>
            <w:noWrap/>
            <w:vAlign w:val="center"/>
            <w:hideMark/>
          </w:tcPr>
          <w:p w14:paraId="1E9A3497" w14:textId="4244A7C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$ 1,174.88</w:t>
            </w:r>
          </w:p>
        </w:tc>
      </w:tr>
      <w:tr w:rsidR="00955E80" w:rsidRPr="00DE7693" w14:paraId="05FB6110" w14:textId="77777777" w:rsidTr="00E14CFC">
        <w:trPr>
          <w:trHeight w:val="315"/>
        </w:trPr>
        <w:tc>
          <w:tcPr>
            <w:tcW w:w="469" w:type="pct"/>
            <w:tcBorders>
              <w:top w:val="nil"/>
              <w:left w:val="nil"/>
              <w:bottom w:val="nil"/>
              <w:right w:val="nil"/>
            </w:tcBorders>
            <w:shd w:val="clear" w:color="auto" w:fill="auto"/>
            <w:noWrap/>
            <w:vAlign w:val="center"/>
            <w:hideMark/>
          </w:tcPr>
          <w:p w14:paraId="62E90F03"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21</w:t>
            </w:r>
          </w:p>
        </w:tc>
        <w:tc>
          <w:tcPr>
            <w:tcW w:w="373" w:type="pct"/>
            <w:tcBorders>
              <w:top w:val="nil"/>
              <w:left w:val="nil"/>
              <w:bottom w:val="nil"/>
              <w:right w:val="nil"/>
            </w:tcBorders>
            <w:shd w:val="clear" w:color="auto" w:fill="auto"/>
            <w:noWrap/>
            <w:vAlign w:val="center"/>
            <w:hideMark/>
          </w:tcPr>
          <w:p w14:paraId="21F1D0B7" w14:textId="3B8CBFA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$ 1,146.86</w:t>
            </w:r>
          </w:p>
        </w:tc>
        <w:tc>
          <w:tcPr>
            <w:tcW w:w="373" w:type="pct"/>
            <w:tcBorders>
              <w:top w:val="nil"/>
              <w:left w:val="nil"/>
              <w:bottom w:val="nil"/>
              <w:right w:val="nil"/>
            </w:tcBorders>
            <w:shd w:val="clear" w:color="auto" w:fill="auto"/>
            <w:noWrap/>
            <w:vAlign w:val="center"/>
            <w:hideMark/>
          </w:tcPr>
          <w:p w14:paraId="54E0C22A" w14:textId="2FC4BD6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$ 1,154.89</w:t>
            </w:r>
          </w:p>
        </w:tc>
        <w:tc>
          <w:tcPr>
            <w:tcW w:w="373" w:type="pct"/>
            <w:tcBorders>
              <w:top w:val="nil"/>
              <w:left w:val="nil"/>
              <w:bottom w:val="nil"/>
              <w:right w:val="nil"/>
            </w:tcBorders>
            <w:shd w:val="clear" w:color="auto" w:fill="auto"/>
            <w:noWrap/>
            <w:vAlign w:val="center"/>
            <w:hideMark/>
          </w:tcPr>
          <w:p w14:paraId="4D859C40" w14:textId="0BD0281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$ 1,162.97</w:t>
            </w:r>
          </w:p>
        </w:tc>
        <w:tc>
          <w:tcPr>
            <w:tcW w:w="373" w:type="pct"/>
            <w:tcBorders>
              <w:top w:val="nil"/>
              <w:left w:val="nil"/>
              <w:bottom w:val="nil"/>
              <w:right w:val="nil"/>
            </w:tcBorders>
            <w:shd w:val="clear" w:color="auto" w:fill="auto"/>
            <w:noWrap/>
            <w:vAlign w:val="center"/>
            <w:hideMark/>
          </w:tcPr>
          <w:p w14:paraId="19C818AC" w14:textId="21B353B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$ 1,171.12</w:t>
            </w:r>
          </w:p>
        </w:tc>
        <w:tc>
          <w:tcPr>
            <w:tcW w:w="373" w:type="pct"/>
            <w:tcBorders>
              <w:top w:val="nil"/>
              <w:left w:val="nil"/>
              <w:bottom w:val="nil"/>
              <w:right w:val="nil"/>
            </w:tcBorders>
            <w:shd w:val="clear" w:color="auto" w:fill="auto"/>
            <w:noWrap/>
            <w:vAlign w:val="center"/>
            <w:hideMark/>
          </w:tcPr>
          <w:p w14:paraId="2C6734A9" w14:textId="4601AC6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$ 1,179.31</w:t>
            </w:r>
          </w:p>
        </w:tc>
        <w:tc>
          <w:tcPr>
            <w:tcW w:w="373" w:type="pct"/>
            <w:tcBorders>
              <w:top w:val="nil"/>
              <w:left w:val="nil"/>
              <w:bottom w:val="nil"/>
              <w:right w:val="nil"/>
            </w:tcBorders>
            <w:shd w:val="clear" w:color="auto" w:fill="auto"/>
            <w:noWrap/>
            <w:vAlign w:val="center"/>
            <w:hideMark/>
          </w:tcPr>
          <w:p w14:paraId="0E5BF763" w14:textId="39E7C34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$ 1,187.57</w:t>
            </w:r>
          </w:p>
        </w:tc>
        <w:tc>
          <w:tcPr>
            <w:tcW w:w="373" w:type="pct"/>
            <w:tcBorders>
              <w:top w:val="nil"/>
              <w:left w:val="nil"/>
              <w:bottom w:val="nil"/>
              <w:right w:val="nil"/>
            </w:tcBorders>
            <w:shd w:val="clear" w:color="auto" w:fill="auto"/>
            <w:noWrap/>
            <w:vAlign w:val="center"/>
            <w:hideMark/>
          </w:tcPr>
          <w:p w14:paraId="792E4915" w14:textId="5ACBF3E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$ 1,195.88</w:t>
            </w:r>
          </w:p>
        </w:tc>
        <w:tc>
          <w:tcPr>
            <w:tcW w:w="373" w:type="pct"/>
            <w:tcBorders>
              <w:top w:val="nil"/>
              <w:left w:val="nil"/>
              <w:bottom w:val="nil"/>
              <w:right w:val="nil"/>
            </w:tcBorders>
            <w:shd w:val="clear" w:color="auto" w:fill="auto"/>
            <w:noWrap/>
            <w:vAlign w:val="center"/>
            <w:hideMark/>
          </w:tcPr>
          <w:p w14:paraId="7FB6ACB3" w14:textId="2CF7940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$ 1,204.25</w:t>
            </w:r>
          </w:p>
        </w:tc>
        <w:tc>
          <w:tcPr>
            <w:tcW w:w="387" w:type="pct"/>
            <w:tcBorders>
              <w:top w:val="nil"/>
              <w:left w:val="nil"/>
              <w:bottom w:val="nil"/>
              <w:right w:val="nil"/>
            </w:tcBorders>
            <w:shd w:val="clear" w:color="auto" w:fill="auto"/>
            <w:noWrap/>
            <w:vAlign w:val="center"/>
            <w:hideMark/>
          </w:tcPr>
          <w:p w14:paraId="1E0C5BD2" w14:textId="234103B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$ 1,212.68</w:t>
            </w:r>
          </w:p>
        </w:tc>
        <w:tc>
          <w:tcPr>
            <w:tcW w:w="373" w:type="pct"/>
            <w:tcBorders>
              <w:top w:val="nil"/>
              <w:left w:val="nil"/>
              <w:bottom w:val="nil"/>
              <w:right w:val="nil"/>
            </w:tcBorders>
            <w:shd w:val="clear" w:color="auto" w:fill="auto"/>
            <w:noWrap/>
            <w:vAlign w:val="center"/>
            <w:hideMark/>
          </w:tcPr>
          <w:p w14:paraId="5B2B4674" w14:textId="3D0A58E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$ 1,221.17</w:t>
            </w:r>
          </w:p>
        </w:tc>
        <w:tc>
          <w:tcPr>
            <w:tcW w:w="373" w:type="pct"/>
            <w:tcBorders>
              <w:top w:val="nil"/>
              <w:left w:val="nil"/>
              <w:bottom w:val="nil"/>
              <w:right w:val="nil"/>
            </w:tcBorders>
            <w:shd w:val="clear" w:color="auto" w:fill="auto"/>
            <w:noWrap/>
            <w:vAlign w:val="center"/>
            <w:hideMark/>
          </w:tcPr>
          <w:p w14:paraId="263AAEB4" w14:textId="583ED63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$ 1,229.72</w:t>
            </w:r>
          </w:p>
        </w:tc>
        <w:tc>
          <w:tcPr>
            <w:tcW w:w="414" w:type="pct"/>
            <w:tcBorders>
              <w:top w:val="nil"/>
              <w:left w:val="nil"/>
              <w:bottom w:val="nil"/>
              <w:right w:val="nil"/>
            </w:tcBorders>
            <w:shd w:val="clear" w:color="auto" w:fill="auto"/>
            <w:noWrap/>
            <w:vAlign w:val="center"/>
            <w:hideMark/>
          </w:tcPr>
          <w:p w14:paraId="344CEBB5" w14:textId="075DDF6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$ 1,238.33</w:t>
            </w:r>
          </w:p>
        </w:tc>
      </w:tr>
      <w:tr w:rsidR="00955E80" w:rsidRPr="00DE7693" w14:paraId="57D34AA3" w14:textId="77777777" w:rsidTr="00E14CFC">
        <w:trPr>
          <w:trHeight w:val="315"/>
        </w:trPr>
        <w:tc>
          <w:tcPr>
            <w:tcW w:w="469" w:type="pct"/>
            <w:tcBorders>
              <w:top w:val="nil"/>
              <w:left w:val="nil"/>
              <w:bottom w:val="nil"/>
              <w:right w:val="nil"/>
            </w:tcBorders>
            <w:shd w:val="clear" w:color="auto" w:fill="auto"/>
            <w:noWrap/>
            <w:vAlign w:val="center"/>
            <w:hideMark/>
          </w:tcPr>
          <w:p w14:paraId="17C76248"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lastRenderedPageBreak/>
              <w:t>22</w:t>
            </w:r>
          </w:p>
        </w:tc>
        <w:tc>
          <w:tcPr>
            <w:tcW w:w="373" w:type="pct"/>
            <w:tcBorders>
              <w:top w:val="nil"/>
              <w:left w:val="nil"/>
              <w:bottom w:val="nil"/>
              <w:right w:val="nil"/>
            </w:tcBorders>
            <w:shd w:val="clear" w:color="auto" w:fill="auto"/>
            <w:noWrap/>
            <w:vAlign w:val="center"/>
            <w:hideMark/>
          </w:tcPr>
          <w:p w14:paraId="571211DD" w14:textId="6E08805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$ 1,203.43</w:t>
            </w:r>
          </w:p>
        </w:tc>
        <w:tc>
          <w:tcPr>
            <w:tcW w:w="373" w:type="pct"/>
            <w:tcBorders>
              <w:top w:val="nil"/>
              <w:left w:val="nil"/>
              <w:bottom w:val="nil"/>
              <w:right w:val="nil"/>
            </w:tcBorders>
            <w:shd w:val="clear" w:color="auto" w:fill="auto"/>
            <w:noWrap/>
            <w:vAlign w:val="center"/>
            <w:hideMark/>
          </w:tcPr>
          <w:p w14:paraId="6B441D7B" w14:textId="70EEDD0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$ 1,211.85</w:t>
            </w:r>
          </w:p>
        </w:tc>
        <w:tc>
          <w:tcPr>
            <w:tcW w:w="373" w:type="pct"/>
            <w:tcBorders>
              <w:top w:val="nil"/>
              <w:left w:val="nil"/>
              <w:bottom w:val="nil"/>
              <w:right w:val="nil"/>
            </w:tcBorders>
            <w:shd w:val="clear" w:color="auto" w:fill="auto"/>
            <w:noWrap/>
            <w:vAlign w:val="center"/>
            <w:hideMark/>
          </w:tcPr>
          <w:p w14:paraId="2F2BDB7D" w14:textId="522C642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$ 1,220.33</w:t>
            </w:r>
          </w:p>
        </w:tc>
        <w:tc>
          <w:tcPr>
            <w:tcW w:w="373" w:type="pct"/>
            <w:tcBorders>
              <w:top w:val="nil"/>
              <w:left w:val="nil"/>
              <w:bottom w:val="nil"/>
              <w:right w:val="nil"/>
            </w:tcBorders>
            <w:shd w:val="clear" w:color="auto" w:fill="auto"/>
            <w:noWrap/>
            <w:vAlign w:val="center"/>
            <w:hideMark/>
          </w:tcPr>
          <w:p w14:paraId="40902227" w14:textId="3C29906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$ 1,228.88</w:t>
            </w:r>
          </w:p>
        </w:tc>
        <w:tc>
          <w:tcPr>
            <w:tcW w:w="373" w:type="pct"/>
            <w:tcBorders>
              <w:top w:val="nil"/>
              <w:left w:val="nil"/>
              <w:bottom w:val="nil"/>
              <w:right w:val="nil"/>
            </w:tcBorders>
            <w:shd w:val="clear" w:color="auto" w:fill="auto"/>
            <w:noWrap/>
            <w:vAlign w:val="center"/>
            <w:hideMark/>
          </w:tcPr>
          <w:p w14:paraId="747B008A" w14:textId="65EAFB4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$ 1,237.48</w:t>
            </w:r>
          </w:p>
        </w:tc>
        <w:tc>
          <w:tcPr>
            <w:tcW w:w="373" w:type="pct"/>
            <w:tcBorders>
              <w:top w:val="nil"/>
              <w:left w:val="nil"/>
              <w:bottom w:val="nil"/>
              <w:right w:val="nil"/>
            </w:tcBorders>
            <w:shd w:val="clear" w:color="auto" w:fill="auto"/>
            <w:noWrap/>
            <w:vAlign w:val="center"/>
            <w:hideMark/>
          </w:tcPr>
          <w:p w14:paraId="2DD0AE30" w14:textId="3E474A1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$ 1,246.14</w:t>
            </w:r>
          </w:p>
        </w:tc>
        <w:tc>
          <w:tcPr>
            <w:tcW w:w="373" w:type="pct"/>
            <w:tcBorders>
              <w:top w:val="nil"/>
              <w:left w:val="nil"/>
              <w:bottom w:val="nil"/>
              <w:right w:val="nil"/>
            </w:tcBorders>
            <w:shd w:val="clear" w:color="auto" w:fill="auto"/>
            <w:noWrap/>
            <w:vAlign w:val="center"/>
            <w:hideMark/>
          </w:tcPr>
          <w:p w14:paraId="39B72B40" w14:textId="167918A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$ 1,254.86</w:t>
            </w:r>
          </w:p>
        </w:tc>
        <w:tc>
          <w:tcPr>
            <w:tcW w:w="373" w:type="pct"/>
            <w:tcBorders>
              <w:top w:val="nil"/>
              <w:left w:val="nil"/>
              <w:bottom w:val="nil"/>
              <w:right w:val="nil"/>
            </w:tcBorders>
            <w:shd w:val="clear" w:color="auto" w:fill="auto"/>
            <w:noWrap/>
            <w:vAlign w:val="center"/>
            <w:hideMark/>
          </w:tcPr>
          <w:p w14:paraId="4302F87D" w14:textId="7E8ED36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$ 1,263.65</w:t>
            </w:r>
          </w:p>
        </w:tc>
        <w:tc>
          <w:tcPr>
            <w:tcW w:w="387" w:type="pct"/>
            <w:tcBorders>
              <w:top w:val="nil"/>
              <w:left w:val="nil"/>
              <w:bottom w:val="nil"/>
              <w:right w:val="nil"/>
            </w:tcBorders>
            <w:shd w:val="clear" w:color="auto" w:fill="auto"/>
            <w:noWrap/>
            <w:vAlign w:val="center"/>
            <w:hideMark/>
          </w:tcPr>
          <w:p w14:paraId="64039CC3" w14:textId="777986C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$ 1,272.49</w:t>
            </w:r>
          </w:p>
        </w:tc>
        <w:tc>
          <w:tcPr>
            <w:tcW w:w="373" w:type="pct"/>
            <w:tcBorders>
              <w:top w:val="nil"/>
              <w:left w:val="nil"/>
              <w:bottom w:val="nil"/>
              <w:right w:val="nil"/>
            </w:tcBorders>
            <w:shd w:val="clear" w:color="auto" w:fill="auto"/>
            <w:noWrap/>
            <w:vAlign w:val="center"/>
            <w:hideMark/>
          </w:tcPr>
          <w:p w14:paraId="79A1DE5F" w14:textId="3E0E048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$ 1,281.40</w:t>
            </w:r>
          </w:p>
        </w:tc>
        <w:tc>
          <w:tcPr>
            <w:tcW w:w="373" w:type="pct"/>
            <w:tcBorders>
              <w:top w:val="nil"/>
              <w:left w:val="nil"/>
              <w:bottom w:val="nil"/>
              <w:right w:val="nil"/>
            </w:tcBorders>
            <w:shd w:val="clear" w:color="auto" w:fill="auto"/>
            <w:noWrap/>
            <w:vAlign w:val="center"/>
            <w:hideMark/>
          </w:tcPr>
          <w:p w14:paraId="51DCD42D" w14:textId="436F17F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$ 1,290.37</w:t>
            </w:r>
          </w:p>
        </w:tc>
        <w:tc>
          <w:tcPr>
            <w:tcW w:w="414" w:type="pct"/>
            <w:tcBorders>
              <w:top w:val="nil"/>
              <w:left w:val="nil"/>
              <w:bottom w:val="nil"/>
              <w:right w:val="nil"/>
            </w:tcBorders>
            <w:shd w:val="clear" w:color="auto" w:fill="auto"/>
            <w:noWrap/>
            <w:vAlign w:val="center"/>
            <w:hideMark/>
          </w:tcPr>
          <w:p w14:paraId="1FC4B152" w14:textId="7B9F372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$ 1,299.40</w:t>
            </w:r>
          </w:p>
        </w:tc>
      </w:tr>
      <w:tr w:rsidR="00955E80" w:rsidRPr="00DE7693" w14:paraId="677D8C9D" w14:textId="77777777" w:rsidTr="00E14CFC">
        <w:trPr>
          <w:trHeight w:val="315"/>
        </w:trPr>
        <w:tc>
          <w:tcPr>
            <w:tcW w:w="469" w:type="pct"/>
            <w:tcBorders>
              <w:top w:val="nil"/>
              <w:left w:val="nil"/>
              <w:bottom w:val="nil"/>
              <w:right w:val="nil"/>
            </w:tcBorders>
            <w:shd w:val="clear" w:color="auto" w:fill="auto"/>
            <w:noWrap/>
            <w:vAlign w:val="center"/>
            <w:hideMark/>
          </w:tcPr>
          <w:p w14:paraId="5FE343BA"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23</w:t>
            </w:r>
          </w:p>
        </w:tc>
        <w:tc>
          <w:tcPr>
            <w:tcW w:w="373" w:type="pct"/>
            <w:tcBorders>
              <w:top w:val="nil"/>
              <w:left w:val="nil"/>
              <w:bottom w:val="nil"/>
              <w:right w:val="nil"/>
            </w:tcBorders>
            <w:shd w:val="clear" w:color="auto" w:fill="auto"/>
            <w:noWrap/>
            <w:vAlign w:val="center"/>
            <w:hideMark/>
          </w:tcPr>
          <w:p w14:paraId="2CAA21B8" w14:textId="4D5C3EC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$ 1,260.25</w:t>
            </w:r>
          </w:p>
        </w:tc>
        <w:tc>
          <w:tcPr>
            <w:tcW w:w="373" w:type="pct"/>
            <w:tcBorders>
              <w:top w:val="nil"/>
              <w:left w:val="nil"/>
              <w:bottom w:val="nil"/>
              <w:right w:val="nil"/>
            </w:tcBorders>
            <w:shd w:val="clear" w:color="auto" w:fill="auto"/>
            <w:noWrap/>
            <w:vAlign w:val="center"/>
            <w:hideMark/>
          </w:tcPr>
          <w:p w14:paraId="15DC5FF2" w14:textId="587AEA3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$ 1,269.07</w:t>
            </w:r>
          </w:p>
        </w:tc>
        <w:tc>
          <w:tcPr>
            <w:tcW w:w="373" w:type="pct"/>
            <w:tcBorders>
              <w:top w:val="nil"/>
              <w:left w:val="nil"/>
              <w:bottom w:val="nil"/>
              <w:right w:val="nil"/>
            </w:tcBorders>
            <w:shd w:val="clear" w:color="auto" w:fill="auto"/>
            <w:noWrap/>
            <w:vAlign w:val="center"/>
            <w:hideMark/>
          </w:tcPr>
          <w:p w14:paraId="4259810F" w14:textId="0ABE589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$ 1,277.96</w:t>
            </w:r>
          </w:p>
        </w:tc>
        <w:tc>
          <w:tcPr>
            <w:tcW w:w="373" w:type="pct"/>
            <w:tcBorders>
              <w:top w:val="nil"/>
              <w:left w:val="nil"/>
              <w:bottom w:val="nil"/>
              <w:right w:val="nil"/>
            </w:tcBorders>
            <w:shd w:val="clear" w:color="auto" w:fill="auto"/>
            <w:noWrap/>
            <w:vAlign w:val="center"/>
            <w:hideMark/>
          </w:tcPr>
          <w:p w14:paraId="7EB8F47D" w14:textId="36F0F72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$ 1,286.90</w:t>
            </w:r>
          </w:p>
        </w:tc>
        <w:tc>
          <w:tcPr>
            <w:tcW w:w="373" w:type="pct"/>
            <w:tcBorders>
              <w:top w:val="nil"/>
              <w:left w:val="nil"/>
              <w:bottom w:val="nil"/>
              <w:right w:val="nil"/>
            </w:tcBorders>
            <w:shd w:val="clear" w:color="auto" w:fill="auto"/>
            <w:noWrap/>
            <w:vAlign w:val="center"/>
            <w:hideMark/>
          </w:tcPr>
          <w:p w14:paraId="188849A9" w14:textId="2DE757B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$ 1,295.91</w:t>
            </w:r>
          </w:p>
        </w:tc>
        <w:tc>
          <w:tcPr>
            <w:tcW w:w="373" w:type="pct"/>
            <w:tcBorders>
              <w:top w:val="nil"/>
              <w:left w:val="nil"/>
              <w:bottom w:val="nil"/>
              <w:right w:val="nil"/>
            </w:tcBorders>
            <w:shd w:val="clear" w:color="auto" w:fill="auto"/>
            <w:noWrap/>
            <w:vAlign w:val="center"/>
            <w:hideMark/>
          </w:tcPr>
          <w:p w14:paraId="3F7EA1C0" w14:textId="5E73D85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$ 1,304.98</w:t>
            </w:r>
          </w:p>
        </w:tc>
        <w:tc>
          <w:tcPr>
            <w:tcW w:w="373" w:type="pct"/>
            <w:tcBorders>
              <w:top w:val="nil"/>
              <w:left w:val="nil"/>
              <w:bottom w:val="nil"/>
              <w:right w:val="nil"/>
            </w:tcBorders>
            <w:shd w:val="clear" w:color="auto" w:fill="auto"/>
            <w:noWrap/>
            <w:vAlign w:val="center"/>
            <w:hideMark/>
          </w:tcPr>
          <w:p w14:paraId="781015EB" w14:textId="14D4552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$ 1,314.12</w:t>
            </w:r>
          </w:p>
        </w:tc>
        <w:tc>
          <w:tcPr>
            <w:tcW w:w="373" w:type="pct"/>
            <w:tcBorders>
              <w:top w:val="nil"/>
              <w:left w:val="nil"/>
              <w:bottom w:val="nil"/>
              <w:right w:val="nil"/>
            </w:tcBorders>
            <w:shd w:val="clear" w:color="auto" w:fill="auto"/>
            <w:noWrap/>
            <w:vAlign w:val="center"/>
            <w:hideMark/>
          </w:tcPr>
          <w:p w14:paraId="1C25CA0A" w14:textId="4627BB6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$ 1,323.32</w:t>
            </w:r>
          </w:p>
        </w:tc>
        <w:tc>
          <w:tcPr>
            <w:tcW w:w="387" w:type="pct"/>
            <w:tcBorders>
              <w:top w:val="nil"/>
              <w:left w:val="nil"/>
              <w:bottom w:val="nil"/>
              <w:right w:val="nil"/>
            </w:tcBorders>
            <w:shd w:val="clear" w:color="auto" w:fill="auto"/>
            <w:noWrap/>
            <w:vAlign w:val="center"/>
            <w:hideMark/>
          </w:tcPr>
          <w:p w14:paraId="70C4AA3C" w14:textId="3651DE9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$ 1,332.58</w:t>
            </w:r>
          </w:p>
        </w:tc>
        <w:tc>
          <w:tcPr>
            <w:tcW w:w="373" w:type="pct"/>
            <w:tcBorders>
              <w:top w:val="nil"/>
              <w:left w:val="nil"/>
              <w:bottom w:val="nil"/>
              <w:right w:val="nil"/>
            </w:tcBorders>
            <w:shd w:val="clear" w:color="auto" w:fill="auto"/>
            <w:noWrap/>
            <w:vAlign w:val="center"/>
            <w:hideMark/>
          </w:tcPr>
          <w:p w14:paraId="43C3C060" w14:textId="230A045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$ 1,341.91</w:t>
            </w:r>
          </w:p>
        </w:tc>
        <w:tc>
          <w:tcPr>
            <w:tcW w:w="373" w:type="pct"/>
            <w:tcBorders>
              <w:top w:val="nil"/>
              <w:left w:val="nil"/>
              <w:bottom w:val="nil"/>
              <w:right w:val="nil"/>
            </w:tcBorders>
            <w:shd w:val="clear" w:color="auto" w:fill="auto"/>
            <w:noWrap/>
            <w:vAlign w:val="center"/>
            <w:hideMark/>
          </w:tcPr>
          <w:p w14:paraId="47B7F106" w14:textId="2FB4FA5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$ 1,351.30</w:t>
            </w:r>
          </w:p>
        </w:tc>
        <w:tc>
          <w:tcPr>
            <w:tcW w:w="414" w:type="pct"/>
            <w:tcBorders>
              <w:top w:val="nil"/>
              <w:left w:val="nil"/>
              <w:bottom w:val="nil"/>
              <w:right w:val="nil"/>
            </w:tcBorders>
            <w:shd w:val="clear" w:color="auto" w:fill="auto"/>
            <w:noWrap/>
            <w:vAlign w:val="center"/>
            <w:hideMark/>
          </w:tcPr>
          <w:p w14:paraId="76A65E53" w14:textId="4F01CCF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$ 1,360.76</w:t>
            </w:r>
          </w:p>
        </w:tc>
      </w:tr>
      <w:tr w:rsidR="00955E80" w:rsidRPr="00DE7693" w14:paraId="7A7C103B" w14:textId="77777777" w:rsidTr="00E14CFC">
        <w:trPr>
          <w:trHeight w:val="315"/>
        </w:trPr>
        <w:tc>
          <w:tcPr>
            <w:tcW w:w="469" w:type="pct"/>
            <w:tcBorders>
              <w:top w:val="nil"/>
              <w:left w:val="nil"/>
              <w:bottom w:val="nil"/>
              <w:right w:val="nil"/>
            </w:tcBorders>
            <w:shd w:val="clear" w:color="auto" w:fill="auto"/>
            <w:noWrap/>
            <w:vAlign w:val="center"/>
            <w:hideMark/>
          </w:tcPr>
          <w:p w14:paraId="5688439E"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24</w:t>
            </w:r>
          </w:p>
        </w:tc>
        <w:tc>
          <w:tcPr>
            <w:tcW w:w="373" w:type="pct"/>
            <w:tcBorders>
              <w:top w:val="nil"/>
              <w:left w:val="nil"/>
              <w:bottom w:val="nil"/>
              <w:right w:val="nil"/>
            </w:tcBorders>
            <w:shd w:val="clear" w:color="auto" w:fill="auto"/>
            <w:noWrap/>
            <w:vAlign w:val="center"/>
            <w:hideMark/>
          </w:tcPr>
          <w:p w14:paraId="4496E368" w14:textId="1C094FE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$ 1,317.31</w:t>
            </w:r>
          </w:p>
        </w:tc>
        <w:tc>
          <w:tcPr>
            <w:tcW w:w="373" w:type="pct"/>
            <w:tcBorders>
              <w:top w:val="nil"/>
              <w:left w:val="nil"/>
              <w:bottom w:val="nil"/>
              <w:right w:val="nil"/>
            </w:tcBorders>
            <w:shd w:val="clear" w:color="auto" w:fill="auto"/>
            <w:noWrap/>
            <w:vAlign w:val="center"/>
            <w:hideMark/>
          </w:tcPr>
          <w:p w14:paraId="6B9EF2E8" w14:textId="03990F2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$ 1,326.53</w:t>
            </w:r>
          </w:p>
        </w:tc>
        <w:tc>
          <w:tcPr>
            <w:tcW w:w="373" w:type="pct"/>
            <w:tcBorders>
              <w:top w:val="nil"/>
              <w:left w:val="nil"/>
              <w:bottom w:val="nil"/>
              <w:right w:val="nil"/>
            </w:tcBorders>
            <w:shd w:val="clear" w:color="auto" w:fill="auto"/>
            <w:noWrap/>
            <w:vAlign w:val="center"/>
            <w:hideMark/>
          </w:tcPr>
          <w:p w14:paraId="4BD99E39" w14:textId="2E9FA3D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$ 1,335.82</w:t>
            </w:r>
          </w:p>
        </w:tc>
        <w:tc>
          <w:tcPr>
            <w:tcW w:w="373" w:type="pct"/>
            <w:tcBorders>
              <w:top w:val="nil"/>
              <w:left w:val="nil"/>
              <w:bottom w:val="nil"/>
              <w:right w:val="nil"/>
            </w:tcBorders>
            <w:shd w:val="clear" w:color="auto" w:fill="auto"/>
            <w:noWrap/>
            <w:vAlign w:val="center"/>
            <w:hideMark/>
          </w:tcPr>
          <w:p w14:paraId="7697D8EE" w14:textId="6308DBD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$ 1,345.17</w:t>
            </w:r>
          </w:p>
        </w:tc>
        <w:tc>
          <w:tcPr>
            <w:tcW w:w="373" w:type="pct"/>
            <w:tcBorders>
              <w:top w:val="nil"/>
              <w:left w:val="nil"/>
              <w:bottom w:val="nil"/>
              <w:right w:val="nil"/>
            </w:tcBorders>
            <w:shd w:val="clear" w:color="auto" w:fill="auto"/>
            <w:noWrap/>
            <w:vAlign w:val="center"/>
            <w:hideMark/>
          </w:tcPr>
          <w:p w14:paraId="3A6A15B4" w14:textId="7E4EA74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$ 1,354.58</w:t>
            </w:r>
          </w:p>
        </w:tc>
        <w:tc>
          <w:tcPr>
            <w:tcW w:w="373" w:type="pct"/>
            <w:tcBorders>
              <w:top w:val="nil"/>
              <w:left w:val="nil"/>
              <w:bottom w:val="nil"/>
              <w:right w:val="nil"/>
            </w:tcBorders>
            <w:shd w:val="clear" w:color="auto" w:fill="auto"/>
            <w:noWrap/>
            <w:vAlign w:val="center"/>
            <w:hideMark/>
          </w:tcPr>
          <w:p w14:paraId="12CF5BF5" w14:textId="2F0660E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$ 1,364.06</w:t>
            </w:r>
          </w:p>
        </w:tc>
        <w:tc>
          <w:tcPr>
            <w:tcW w:w="373" w:type="pct"/>
            <w:tcBorders>
              <w:top w:val="nil"/>
              <w:left w:val="nil"/>
              <w:bottom w:val="nil"/>
              <w:right w:val="nil"/>
            </w:tcBorders>
            <w:shd w:val="clear" w:color="auto" w:fill="auto"/>
            <w:noWrap/>
            <w:vAlign w:val="center"/>
            <w:hideMark/>
          </w:tcPr>
          <w:p w14:paraId="38077702" w14:textId="65280EC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$ 1,373.61</w:t>
            </w:r>
          </w:p>
        </w:tc>
        <w:tc>
          <w:tcPr>
            <w:tcW w:w="373" w:type="pct"/>
            <w:tcBorders>
              <w:top w:val="nil"/>
              <w:left w:val="nil"/>
              <w:bottom w:val="nil"/>
              <w:right w:val="nil"/>
            </w:tcBorders>
            <w:shd w:val="clear" w:color="auto" w:fill="auto"/>
            <w:noWrap/>
            <w:vAlign w:val="center"/>
            <w:hideMark/>
          </w:tcPr>
          <w:p w14:paraId="116D59A0" w14:textId="37BF61C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$ 1,383.23</w:t>
            </w:r>
          </w:p>
        </w:tc>
        <w:tc>
          <w:tcPr>
            <w:tcW w:w="387" w:type="pct"/>
            <w:tcBorders>
              <w:top w:val="nil"/>
              <w:left w:val="nil"/>
              <w:bottom w:val="nil"/>
              <w:right w:val="nil"/>
            </w:tcBorders>
            <w:shd w:val="clear" w:color="auto" w:fill="auto"/>
            <w:noWrap/>
            <w:vAlign w:val="center"/>
            <w:hideMark/>
          </w:tcPr>
          <w:p w14:paraId="2B14170F" w14:textId="48B9734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$ 1,392.91</w:t>
            </w:r>
          </w:p>
        </w:tc>
        <w:tc>
          <w:tcPr>
            <w:tcW w:w="373" w:type="pct"/>
            <w:tcBorders>
              <w:top w:val="nil"/>
              <w:left w:val="nil"/>
              <w:bottom w:val="nil"/>
              <w:right w:val="nil"/>
            </w:tcBorders>
            <w:shd w:val="clear" w:color="auto" w:fill="auto"/>
            <w:noWrap/>
            <w:vAlign w:val="center"/>
            <w:hideMark/>
          </w:tcPr>
          <w:p w14:paraId="3CC55C50" w14:textId="24102B5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$ 1,402.66</w:t>
            </w:r>
          </w:p>
        </w:tc>
        <w:tc>
          <w:tcPr>
            <w:tcW w:w="373" w:type="pct"/>
            <w:tcBorders>
              <w:top w:val="nil"/>
              <w:left w:val="nil"/>
              <w:bottom w:val="nil"/>
              <w:right w:val="nil"/>
            </w:tcBorders>
            <w:shd w:val="clear" w:color="auto" w:fill="auto"/>
            <w:noWrap/>
            <w:vAlign w:val="center"/>
            <w:hideMark/>
          </w:tcPr>
          <w:p w14:paraId="7A7335F0" w14:textId="772ADEF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$ 1,412.48</w:t>
            </w:r>
          </w:p>
        </w:tc>
        <w:tc>
          <w:tcPr>
            <w:tcW w:w="414" w:type="pct"/>
            <w:tcBorders>
              <w:top w:val="nil"/>
              <w:left w:val="nil"/>
              <w:bottom w:val="nil"/>
              <w:right w:val="nil"/>
            </w:tcBorders>
            <w:shd w:val="clear" w:color="auto" w:fill="auto"/>
            <w:noWrap/>
            <w:vAlign w:val="center"/>
            <w:hideMark/>
          </w:tcPr>
          <w:p w14:paraId="30E91FF7" w14:textId="1E5C3AC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$ 1,422.37</w:t>
            </w:r>
          </w:p>
        </w:tc>
      </w:tr>
      <w:tr w:rsidR="00955E80" w:rsidRPr="00DE7693" w14:paraId="03657CB6" w14:textId="77777777" w:rsidTr="00E14CFC">
        <w:trPr>
          <w:trHeight w:val="315"/>
        </w:trPr>
        <w:tc>
          <w:tcPr>
            <w:tcW w:w="469" w:type="pct"/>
            <w:tcBorders>
              <w:top w:val="nil"/>
              <w:left w:val="nil"/>
              <w:bottom w:val="nil"/>
              <w:right w:val="nil"/>
            </w:tcBorders>
            <w:shd w:val="clear" w:color="auto" w:fill="auto"/>
            <w:noWrap/>
            <w:vAlign w:val="center"/>
            <w:hideMark/>
          </w:tcPr>
          <w:p w14:paraId="0487AEE8"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25</w:t>
            </w:r>
          </w:p>
        </w:tc>
        <w:tc>
          <w:tcPr>
            <w:tcW w:w="373" w:type="pct"/>
            <w:tcBorders>
              <w:top w:val="nil"/>
              <w:left w:val="nil"/>
              <w:bottom w:val="nil"/>
              <w:right w:val="nil"/>
            </w:tcBorders>
            <w:shd w:val="clear" w:color="auto" w:fill="auto"/>
            <w:noWrap/>
            <w:vAlign w:val="center"/>
            <w:hideMark/>
          </w:tcPr>
          <w:p w14:paraId="644DBD57" w14:textId="60E8910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$ 1,374.68</w:t>
            </w:r>
          </w:p>
        </w:tc>
        <w:tc>
          <w:tcPr>
            <w:tcW w:w="373" w:type="pct"/>
            <w:tcBorders>
              <w:top w:val="nil"/>
              <w:left w:val="nil"/>
              <w:bottom w:val="nil"/>
              <w:right w:val="nil"/>
            </w:tcBorders>
            <w:shd w:val="clear" w:color="auto" w:fill="auto"/>
            <w:noWrap/>
            <w:vAlign w:val="center"/>
            <w:hideMark/>
          </w:tcPr>
          <w:p w14:paraId="1565A240" w14:textId="76B3D6A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$ 1,384.30</w:t>
            </w:r>
          </w:p>
        </w:tc>
        <w:tc>
          <w:tcPr>
            <w:tcW w:w="373" w:type="pct"/>
            <w:tcBorders>
              <w:top w:val="nil"/>
              <w:left w:val="nil"/>
              <w:bottom w:val="nil"/>
              <w:right w:val="nil"/>
            </w:tcBorders>
            <w:shd w:val="clear" w:color="auto" w:fill="auto"/>
            <w:noWrap/>
            <w:vAlign w:val="center"/>
            <w:hideMark/>
          </w:tcPr>
          <w:p w14:paraId="770E3D73" w14:textId="1653E62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$ 1,393.99</w:t>
            </w:r>
          </w:p>
        </w:tc>
        <w:tc>
          <w:tcPr>
            <w:tcW w:w="373" w:type="pct"/>
            <w:tcBorders>
              <w:top w:val="nil"/>
              <w:left w:val="nil"/>
              <w:bottom w:val="nil"/>
              <w:right w:val="nil"/>
            </w:tcBorders>
            <w:shd w:val="clear" w:color="auto" w:fill="auto"/>
            <w:noWrap/>
            <w:vAlign w:val="center"/>
            <w:hideMark/>
          </w:tcPr>
          <w:p w14:paraId="78585A90" w14:textId="50C50FC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$ 1,403.75</w:t>
            </w:r>
          </w:p>
        </w:tc>
        <w:tc>
          <w:tcPr>
            <w:tcW w:w="373" w:type="pct"/>
            <w:tcBorders>
              <w:top w:val="nil"/>
              <w:left w:val="nil"/>
              <w:bottom w:val="nil"/>
              <w:right w:val="nil"/>
            </w:tcBorders>
            <w:shd w:val="clear" w:color="auto" w:fill="auto"/>
            <w:noWrap/>
            <w:vAlign w:val="center"/>
            <w:hideMark/>
          </w:tcPr>
          <w:p w14:paraId="709734D4" w14:textId="598986E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$ 1,413.58</w:t>
            </w:r>
          </w:p>
        </w:tc>
        <w:tc>
          <w:tcPr>
            <w:tcW w:w="373" w:type="pct"/>
            <w:tcBorders>
              <w:top w:val="nil"/>
              <w:left w:val="nil"/>
              <w:bottom w:val="nil"/>
              <w:right w:val="nil"/>
            </w:tcBorders>
            <w:shd w:val="clear" w:color="auto" w:fill="auto"/>
            <w:noWrap/>
            <w:vAlign w:val="center"/>
            <w:hideMark/>
          </w:tcPr>
          <w:p w14:paraId="73D2A638" w14:textId="71B095F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$ 1,423.47</w:t>
            </w:r>
          </w:p>
        </w:tc>
        <w:tc>
          <w:tcPr>
            <w:tcW w:w="373" w:type="pct"/>
            <w:tcBorders>
              <w:top w:val="nil"/>
              <w:left w:val="nil"/>
              <w:bottom w:val="nil"/>
              <w:right w:val="nil"/>
            </w:tcBorders>
            <w:shd w:val="clear" w:color="auto" w:fill="auto"/>
            <w:noWrap/>
            <w:vAlign w:val="center"/>
            <w:hideMark/>
          </w:tcPr>
          <w:p w14:paraId="733FA043" w14:textId="3A75BCE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$ 1,433.44</w:t>
            </w:r>
          </w:p>
        </w:tc>
        <w:tc>
          <w:tcPr>
            <w:tcW w:w="373" w:type="pct"/>
            <w:tcBorders>
              <w:top w:val="nil"/>
              <w:left w:val="nil"/>
              <w:bottom w:val="nil"/>
              <w:right w:val="nil"/>
            </w:tcBorders>
            <w:shd w:val="clear" w:color="auto" w:fill="auto"/>
            <w:noWrap/>
            <w:vAlign w:val="center"/>
            <w:hideMark/>
          </w:tcPr>
          <w:p w14:paraId="6AF41629" w14:textId="0D8DD09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$ 1,443.47</w:t>
            </w:r>
          </w:p>
        </w:tc>
        <w:tc>
          <w:tcPr>
            <w:tcW w:w="387" w:type="pct"/>
            <w:tcBorders>
              <w:top w:val="nil"/>
              <w:left w:val="nil"/>
              <w:bottom w:val="nil"/>
              <w:right w:val="nil"/>
            </w:tcBorders>
            <w:shd w:val="clear" w:color="auto" w:fill="auto"/>
            <w:noWrap/>
            <w:vAlign w:val="center"/>
            <w:hideMark/>
          </w:tcPr>
          <w:p w14:paraId="31030B6C" w14:textId="461711E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$ 1,453.58</w:t>
            </w:r>
          </w:p>
        </w:tc>
        <w:tc>
          <w:tcPr>
            <w:tcW w:w="373" w:type="pct"/>
            <w:tcBorders>
              <w:top w:val="nil"/>
              <w:left w:val="nil"/>
              <w:bottom w:val="nil"/>
              <w:right w:val="nil"/>
            </w:tcBorders>
            <w:shd w:val="clear" w:color="auto" w:fill="auto"/>
            <w:noWrap/>
            <w:vAlign w:val="center"/>
            <w:hideMark/>
          </w:tcPr>
          <w:p w14:paraId="5CD9F0B2" w14:textId="4DEAF9D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$ 1,463.75</w:t>
            </w:r>
          </w:p>
        </w:tc>
        <w:tc>
          <w:tcPr>
            <w:tcW w:w="373" w:type="pct"/>
            <w:tcBorders>
              <w:top w:val="nil"/>
              <w:left w:val="nil"/>
              <w:bottom w:val="nil"/>
              <w:right w:val="nil"/>
            </w:tcBorders>
            <w:shd w:val="clear" w:color="auto" w:fill="auto"/>
            <w:noWrap/>
            <w:vAlign w:val="center"/>
            <w:hideMark/>
          </w:tcPr>
          <w:p w14:paraId="2FF3BAED" w14:textId="458F471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$ 1,474.00</w:t>
            </w:r>
          </w:p>
        </w:tc>
        <w:tc>
          <w:tcPr>
            <w:tcW w:w="414" w:type="pct"/>
            <w:tcBorders>
              <w:top w:val="nil"/>
              <w:left w:val="nil"/>
              <w:bottom w:val="nil"/>
              <w:right w:val="nil"/>
            </w:tcBorders>
            <w:shd w:val="clear" w:color="auto" w:fill="auto"/>
            <w:noWrap/>
            <w:vAlign w:val="center"/>
            <w:hideMark/>
          </w:tcPr>
          <w:p w14:paraId="3456DCE8" w14:textId="25ADCB9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$ 1,484.32</w:t>
            </w:r>
          </w:p>
        </w:tc>
      </w:tr>
      <w:tr w:rsidR="00955E80" w:rsidRPr="00DE7693" w14:paraId="76693A4B" w14:textId="77777777" w:rsidTr="00E14CFC">
        <w:trPr>
          <w:trHeight w:val="270"/>
        </w:trPr>
        <w:tc>
          <w:tcPr>
            <w:tcW w:w="469" w:type="pct"/>
            <w:tcBorders>
              <w:top w:val="nil"/>
              <w:left w:val="nil"/>
              <w:bottom w:val="nil"/>
              <w:right w:val="nil"/>
            </w:tcBorders>
            <w:shd w:val="clear" w:color="auto" w:fill="auto"/>
            <w:noWrap/>
            <w:vAlign w:val="center"/>
            <w:hideMark/>
          </w:tcPr>
          <w:p w14:paraId="676E1015"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26</w:t>
            </w:r>
          </w:p>
        </w:tc>
        <w:tc>
          <w:tcPr>
            <w:tcW w:w="373" w:type="pct"/>
            <w:tcBorders>
              <w:top w:val="nil"/>
              <w:left w:val="nil"/>
              <w:bottom w:val="nil"/>
              <w:right w:val="nil"/>
            </w:tcBorders>
            <w:shd w:val="clear" w:color="auto" w:fill="auto"/>
            <w:noWrap/>
            <w:vAlign w:val="center"/>
            <w:hideMark/>
          </w:tcPr>
          <w:p w14:paraId="046BD7CA" w14:textId="29AD3F2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$ 1,432.24</w:t>
            </w:r>
          </w:p>
        </w:tc>
        <w:tc>
          <w:tcPr>
            <w:tcW w:w="373" w:type="pct"/>
            <w:tcBorders>
              <w:top w:val="nil"/>
              <w:left w:val="nil"/>
              <w:bottom w:val="nil"/>
              <w:right w:val="nil"/>
            </w:tcBorders>
            <w:shd w:val="clear" w:color="auto" w:fill="auto"/>
            <w:noWrap/>
            <w:vAlign w:val="center"/>
            <w:hideMark/>
          </w:tcPr>
          <w:p w14:paraId="384211E9" w14:textId="70CEEAE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$ 1,442.27</w:t>
            </w:r>
          </w:p>
        </w:tc>
        <w:tc>
          <w:tcPr>
            <w:tcW w:w="373" w:type="pct"/>
            <w:tcBorders>
              <w:top w:val="nil"/>
              <w:left w:val="nil"/>
              <w:bottom w:val="nil"/>
              <w:right w:val="nil"/>
            </w:tcBorders>
            <w:shd w:val="clear" w:color="auto" w:fill="auto"/>
            <w:noWrap/>
            <w:vAlign w:val="center"/>
            <w:hideMark/>
          </w:tcPr>
          <w:p w14:paraId="59B5F3F4" w14:textId="6E61863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$ 1,452.36</w:t>
            </w:r>
          </w:p>
        </w:tc>
        <w:tc>
          <w:tcPr>
            <w:tcW w:w="373" w:type="pct"/>
            <w:tcBorders>
              <w:top w:val="nil"/>
              <w:left w:val="nil"/>
              <w:bottom w:val="nil"/>
              <w:right w:val="nil"/>
            </w:tcBorders>
            <w:shd w:val="clear" w:color="auto" w:fill="auto"/>
            <w:noWrap/>
            <w:vAlign w:val="center"/>
            <w:hideMark/>
          </w:tcPr>
          <w:p w14:paraId="345CCF74" w14:textId="4C2C8FD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$ 1,462.53</w:t>
            </w:r>
          </w:p>
        </w:tc>
        <w:tc>
          <w:tcPr>
            <w:tcW w:w="373" w:type="pct"/>
            <w:tcBorders>
              <w:top w:val="nil"/>
              <w:left w:val="nil"/>
              <w:bottom w:val="nil"/>
              <w:right w:val="nil"/>
            </w:tcBorders>
            <w:shd w:val="clear" w:color="auto" w:fill="auto"/>
            <w:noWrap/>
            <w:vAlign w:val="center"/>
            <w:hideMark/>
          </w:tcPr>
          <w:p w14:paraId="678F599F" w14:textId="389BDD5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$ 1,472.77</w:t>
            </w:r>
          </w:p>
        </w:tc>
        <w:tc>
          <w:tcPr>
            <w:tcW w:w="373" w:type="pct"/>
            <w:tcBorders>
              <w:top w:val="nil"/>
              <w:left w:val="nil"/>
              <w:bottom w:val="nil"/>
              <w:right w:val="nil"/>
            </w:tcBorders>
            <w:shd w:val="clear" w:color="auto" w:fill="auto"/>
            <w:noWrap/>
            <w:vAlign w:val="center"/>
            <w:hideMark/>
          </w:tcPr>
          <w:p w14:paraId="016E29B8" w14:textId="0E6265F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$ 1,483.08</w:t>
            </w:r>
          </w:p>
        </w:tc>
        <w:tc>
          <w:tcPr>
            <w:tcW w:w="373" w:type="pct"/>
            <w:tcBorders>
              <w:top w:val="nil"/>
              <w:left w:val="nil"/>
              <w:bottom w:val="nil"/>
              <w:right w:val="nil"/>
            </w:tcBorders>
            <w:shd w:val="clear" w:color="auto" w:fill="auto"/>
            <w:noWrap/>
            <w:vAlign w:val="center"/>
            <w:hideMark/>
          </w:tcPr>
          <w:p w14:paraId="7A431C1B" w14:textId="38F5691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$ 1,493.46</w:t>
            </w:r>
          </w:p>
        </w:tc>
        <w:tc>
          <w:tcPr>
            <w:tcW w:w="373" w:type="pct"/>
            <w:tcBorders>
              <w:top w:val="nil"/>
              <w:left w:val="nil"/>
              <w:bottom w:val="nil"/>
              <w:right w:val="nil"/>
            </w:tcBorders>
            <w:shd w:val="clear" w:color="auto" w:fill="auto"/>
            <w:noWrap/>
            <w:vAlign w:val="center"/>
            <w:hideMark/>
          </w:tcPr>
          <w:p w14:paraId="7B9A34B6" w14:textId="76CA2C7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$ 1,503.91</w:t>
            </w:r>
          </w:p>
        </w:tc>
        <w:tc>
          <w:tcPr>
            <w:tcW w:w="387" w:type="pct"/>
            <w:tcBorders>
              <w:top w:val="nil"/>
              <w:left w:val="nil"/>
              <w:bottom w:val="nil"/>
              <w:right w:val="nil"/>
            </w:tcBorders>
            <w:shd w:val="clear" w:color="auto" w:fill="auto"/>
            <w:noWrap/>
            <w:vAlign w:val="center"/>
            <w:hideMark/>
          </w:tcPr>
          <w:p w14:paraId="65E52E10" w14:textId="4CB56F1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$ 1,514.44</w:t>
            </w:r>
          </w:p>
        </w:tc>
        <w:tc>
          <w:tcPr>
            <w:tcW w:w="373" w:type="pct"/>
            <w:tcBorders>
              <w:top w:val="nil"/>
              <w:left w:val="nil"/>
              <w:bottom w:val="nil"/>
              <w:right w:val="nil"/>
            </w:tcBorders>
            <w:shd w:val="clear" w:color="auto" w:fill="auto"/>
            <w:noWrap/>
            <w:vAlign w:val="center"/>
            <w:hideMark/>
          </w:tcPr>
          <w:p w14:paraId="24251712" w14:textId="6D9D4D4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$ 1,525.04</w:t>
            </w:r>
          </w:p>
        </w:tc>
        <w:tc>
          <w:tcPr>
            <w:tcW w:w="373" w:type="pct"/>
            <w:tcBorders>
              <w:top w:val="nil"/>
              <w:left w:val="nil"/>
              <w:bottom w:val="nil"/>
              <w:right w:val="nil"/>
            </w:tcBorders>
            <w:shd w:val="clear" w:color="auto" w:fill="auto"/>
            <w:noWrap/>
            <w:vAlign w:val="center"/>
            <w:hideMark/>
          </w:tcPr>
          <w:p w14:paraId="3DF2DFA9" w14:textId="1C247F7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$ 1,535.72</w:t>
            </w:r>
          </w:p>
        </w:tc>
        <w:tc>
          <w:tcPr>
            <w:tcW w:w="414" w:type="pct"/>
            <w:tcBorders>
              <w:top w:val="nil"/>
              <w:left w:val="nil"/>
              <w:bottom w:val="nil"/>
              <w:right w:val="nil"/>
            </w:tcBorders>
            <w:shd w:val="clear" w:color="auto" w:fill="auto"/>
            <w:noWrap/>
            <w:vAlign w:val="center"/>
            <w:hideMark/>
          </w:tcPr>
          <w:p w14:paraId="297B333B" w14:textId="6F54F53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$ 1,546.47</w:t>
            </w:r>
          </w:p>
        </w:tc>
      </w:tr>
      <w:tr w:rsidR="00955E80" w:rsidRPr="00DE7693" w14:paraId="4DCC8740" w14:textId="77777777" w:rsidTr="00E14CFC">
        <w:trPr>
          <w:trHeight w:val="315"/>
        </w:trPr>
        <w:tc>
          <w:tcPr>
            <w:tcW w:w="469" w:type="pct"/>
            <w:tcBorders>
              <w:top w:val="nil"/>
              <w:left w:val="nil"/>
              <w:bottom w:val="nil"/>
              <w:right w:val="nil"/>
            </w:tcBorders>
            <w:shd w:val="clear" w:color="auto" w:fill="auto"/>
            <w:noWrap/>
            <w:vAlign w:val="center"/>
            <w:hideMark/>
          </w:tcPr>
          <w:p w14:paraId="3DEE439C"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27</w:t>
            </w:r>
          </w:p>
        </w:tc>
        <w:tc>
          <w:tcPr>
            <w:tcW w:w="373" w:type="pct"/>
            <w:tcBorders>
              <w:top w:val="nil"/>
              <w:left w:val="nil"/>
              <w:bottom w:val="nil"/>
              <w:right w:val="nil"/>
            </w:tcBorders>
            <w:shd w:val="clear" w:color="auto" w:fill="auto"/>
            <w:noWrap/>
            <w:vAlign w:val="center"/>
            <w:hideMark/>
          </w:tcPr>
          <w:p w14:paraId="78A494F4" w14:textId="113CA50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$ 1,490.10</w:t>
            </w:r>
          </w:p>
        </w:tc>
        <w:tc>
          <w:tcPr>
            <w:tcW w:w="373" w:type="pct"/>
            <w:tcBorders>
              <w:top w:val="nil"/>
              <w:left w:val="nil"/>
              <w:bottom w:val="nil"/>
              <w:right w:val="nil"/>
            </w:tcBorders>
            <w:shd w:val="clear" w:color="auto" w:fill="auto"/>
            <w:noWrap/>
            <w:vAlign w:val="center"/>
            <w:hideMark/>
          </w:tcPr>
          <w:p w14:paraId="5CF35A50" w14:textId="57BD7FF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$ 1,500.53</w:t>
            </w:r>
          </w:p>
        </w:tc>
        <w:tc>
          <w:tcPr>
            <w:tcW w:w="373" w:type="pct"/>
            <w:tcBorders>
              <w:top w:val="nil"/>
              <w:left w:val="nil"/>
              <w:bottom w:val="nil"/>
              <w:right w:val="nil"/>
            </w:tcBorders>
            <w:shd w:val="clear" w:color="auto" w:fill="auto"/>
            <w:noWrap/>
            <w:vAlign w:val="center"/>
            <w:hideMark/>
          </w:tcPr>
          <w:p w14:paraId="7EDC8AB2" w14:textId="4F14FDB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$ 1,511.03</w:t>
            </w:r>
          </w:p>
        </w:tc>
        <w:tc>
          <w:tcPr>
            <w:tcW w:w="373" w:type="pct"/>
            <w:tcBorders>
              <w:top w:val="nil"/>
              <w:left w:val="nil"/>
              <w:bottom w:val="nil"/>
              <w:right w:val="nil"/>
            </w:tcBorders>
            <w:shd w:val="clear" w:color="auto" w:fill="auto"/>
            <w:noWrap/>
            <w:vAlign w:val="center"/>
            <w:hideMark/>
          </w:tcPr>
          <w:p w14:paraId="6DC1D47C" w14:textId="60A0E54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$ 1,521.61</w:t>
            </w:r>
          </w:p>
        </w:tc>
        <w:tc>
          <w:tcPr>
            <w:tcW w:w="373" w:type="pct"/>
            <w:tcBorders>
              <w:top w:val="nil"/>
              <w:left w:val="nil"/>
              <w:bottom w:val="nil"/>
              <w:right w:val="nil"/>
            </w:tcBorders>
            <w:shd w:val="clear" w:color="auto" w:fill="auto"/>
            <w:noWrap/>
            <w:vAlign w:val="center"/>
            <w:hideMark/>
          </w:tcPr>
          <w:p w14:paraId="400182C5" w14:textId="7EE5F5A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$ 1,532.26</w:t>
            </w:r>
          </w:p>
        </w:tc>
        <w:tc>
          <w:tcPr>
            <w:tcW w:w="373" w:type="pct"/>
            <w:tcBorders>
              <w:top w:val="nil"/>
              <w:left w:val="nil"/>
              <w:bottom w:val="nil"/>
              <w:right w:val="nil"/>
            </w:tcBorders>
            <w:shd w:val="clear" w:color="auto" w:fill="auto"/>
            <w:noWrap/>
            <w:vAlign w:val="center"/>
            <w:hideMark/>
          </w:tcPr>
          <w:p w14:paraId="1502A4CC" w14:textId="5627848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$ 1,542.99</w:t>
            </w:r>
          </w:p>
        </w:tc>
        <w:tc>
          <w:tcPr>
            <w:tcW w:w="373" w:type="pct"/>
            <w:tcBorders>
              <w:top w:val="nil"/>
              <w:left w:val="nil"/>
              <w:bottom w:val="nil"/>
              <w:right w:val="nil"/>
            </w:tcBorders>
            <w:shd w:val="clear" w:color="auto" w:fill="auto"/>
            <w:noWrap/>
            <w:vAlign w:val="center"/>
            <w:hideMark/>
          </w:tcPr>
          <w:p w14:paraId="2178E8CC" w14:textId="11AFEE4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$ 1,553.79</w:t>
            </w:r>
          </w:p>
        </w:tc>
        <w:tc>
          <w:tcPr>
            <w:tcW w:w="373" w:type="pct"/>
            <w:tcBorders>
              <w:top w:val="nil"/>
              <w:left w:val="nil"/>
              <w:bottom w:val="nil"/>
              <w:right w:val="nil"/>
            </w:tcBorders>
            <w:shd w:val="clear" w:color="auto" w:fill="auto"/>
            <w:noWrap/>
            <w:vAlign w:val="center"/>
            <w:hideMark/>
          </w:tcPr>
          <w:p w14:paraId="3687A6E9" w14:textId="520BC12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$ 1,564.66</w:t>
            </w:r>
          </w:p>
        </w:tc>
        <w:tc>
          <w:tcPr>
            <w:tcW w:w="387" w:type="pct"/>
            <w:tcBorders>
              <w:top w:val="nil"/>
              <w:left w:val="nil"/>
              <w:bottom w:val="nil"/>
              <w:right w:val="nil"/>
            </w:tcBorders>
            <w:shd w:val="clear" w:color="auto" w:fill="auto"/>
            <w:noWrap/>
            <w:vAlign w:val="center"/>
            <w:hideMark/>
          </w:tcPr>
          <w:p w14:paraId="0D1B1975" w14:textId="6BF0A3D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$ 1,575.62</w:t>
            </w:r>
          </w:p>
        </w:tc>
        <w:tc>
          <w:tcPr>
            <w:tcW w:w="373" w:type="pct"/>
            <w:tcBorders>
              <w:top w:val="nil"/>
              <w:left w:val="nil"/>
              <w:bottom w:val="nil"/>
              <w:right w:val="nil"/>
            </w:tcBorders>
            <w:shd w:val="clear" w:color="auto" w:fill="auto"/>
            <w:noWrap/>
            <w:vAlign w:val="center"/>
            <w:hideMark/>
          </w:tcPr>
          <w:p w14:paraId="63AC44B1" w14:textId="584DD19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$ 1,586.65</w:t>
            </w:r>
          </w:p>
        </w:tc>
        <w:tc>
          <w:tcPr>
            <w:tcW w:w="373" w:type="pct"/>
            <w:tcBorders>
              <w:top w:val="nil"/>
              <w:left w:val="nil"/>
              <w:bottom w:val="nil"/>
              <w:right w:val="nil"/>
            </w:tcBorders>
            <w:shd w:val="clear" w:color="auto" w:fill="auto"/>
            <w:noWrap/>
            <w:vAlign w:val="center"/>
            <w:hideMark/>
          </w:tcPr>
          <w:p w14:paraId="62D41410" w14:textId="5AEA199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$ 1,597.75</w:t>
            </w:r>
          </w:p>
        </w:tc>
        <w:tc>
          <w:tcPr>
            <w:tcW w:w="414" w:type="pct"/>
            <w:tcBorders>
              <w:top w:val="nil"/>
              <w:left w:val="nil"/>
              <w:bottom w:val="nil"/>
              <w:right w:val="nil"/>
            </w:tcBorders>
            <w:shd w:val="clear" w:color="auto" w:fill="auto"/>
            <w:noWrap/>
            <w:vAlign w:val="center"/>
            <w:hideMark/>
          </w:tcPr>
          <w:p w14:paraId="7D129AE0" w14:textId="768ED74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$ 1,608.94</w:t>
            </w:r>
          </w:p>
        </w:tc>
      </w:tr>
      <w:tr w:rsidR="00955E80" w:rsidRPr="00DE7693" w14:paraId="2E16E9C9" w14:textId="77777777" w:rsidTr="00E14CFC">
        <w:trPr>
          <w:trHeight w:val="315"/>
        </w:trPr>
        <w:tc>
          <w:tcPr>
            <w:tcW w:w="469" w:type="pct"/>
            <w:tcBorders>
              <w:top w:val="nil"/>
              <w:left w:val="nil"/>
              <w:bottom w:val="nil"/>
              <w:right w:val="nil"/>
            </w:tcBorders>
            <w:shd w:val="clear" w:color="auto" w:fill="auto"/>
            <w:noWrap/>
            <w:vAlign w:val="center"/>
            <w:hideMark/>
          </w:tcPr>
          <w:p w14:paraId="3A6D701A"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28</w:t>
            </w:r>
          </w:p>
        </w:tc>
        <w:tc>
          <w:tcPr>
            <w:tcW w:w="373" w:type="pct"/>
            <w:tcBorders>
              <w:top w:val="nil"/>
              <w:left w:val="nil"/>
              <w:bottom w:val="nil"/>
              <w:right w:val="nil"/>
            </w:tcBorders>
            <w:shd w:val="clear" w:color="auto" w:fill="auto"/>
            <w:noWrap/>
            <w:vAlign w:val="center"/>
            <w:hideMark/>
          </w:tcPr>
          <w:p w14:paraId="137264B9" w14:textId="3FD886E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$ 1,548.23</w:t>
            </w:r>
          </w:p>
        </w:tc>
        <w:tc>
          <w:tcPr>
            <w:tcW w:w="373" w:type="pct"/>
            <w:tcBorders>
              <w:top w:val="nil"/>
              <w:left w:val="nil"/>
              <w:bottom w:val="nil"/>
              <w:right w:val="nil"/>
            </w:tcBorders>
            <w:shd w:val="clear" w:color="auto" w:fill="auto"/>
            <w:noWrap/>
            <w:vAlign w:val="center"/>
            <w:hideMark/>
          </w:tcPr>
          <w:p w14:paraId="268EC76E" w14:textId="64A68DA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$ 1,559.06</w:t>
            </w:r>
          </w:p>
        </w:tc>
        <w:tc>
          <w:tcPr>
            <w:tcW w:w="373" w:type="pct"/>
            <w:tcBorders>
              <w:top w:val="nil"/>
              <w:left w:val="nil"/>
              <w:bottom w:val="nil"/>
              <w:right w:val="nil"/>
            </w:tcBorders>
            <w:shd w:val="clear" w:color="auto" w:fill="auto"/>
            <w:noWrap/>
            <w:vAlign w:val="center"/>
            <w:hideMark/>
          </w:tcPr>
          <w:p w14:paraId="4E857F9B" w14:textId="4CAEE07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$ 1,569.98</w:t>
            </w:r>
          </w:p>
        </w:tc>
        <w:tc>
          <w:tcPr>
            <w:tcW w:w="373" w:type="pct"/>
            <w:tcBorders>
              <w:top w:val="nil"/>
              <w:left w:val="nil"/>
              <w:bottom w:val="nil"/>
              <w:right w:val="nil"/>
            </w:tcBorders>
            <w:shd w:val="clear" w:color="auto" w:fill="auto"/>
            <w:noWrap/>
            <w:vAlign w:val="center"/>
            <w:hideMark/>
          </w:tcPr>
          <w:p w14:paraId="727D436F" w14:textId="6C00D1B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$ 1,580.97</w:t>
            </w:r>
          </w:p>
        </w:tc>
        <w:tc>
          <w:tcPr>
            <w:tcW w:w="373" w:type="pct"/>
            <w:tcBorders>
              <w:top w:val="nil"/>
              <w:left w:val="nil"/>
              <w:bottom w:val="nil"/>
              <w:right w:val="nil"/>
            </w:tcBorders>
            <w:shd w:val="clear" w:color="auto" w:fill="auto"/>
            <w:noWrap/>
            <w:vAlign w:val="center"/>
            <w:hideMark/>
          </w:tcPr>
          <w:p w14:paraId="4A90E944" w14:textId="6CA208D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$ 1,592.03</w:t>
            </w:r>
          </w:p>
        </w:tc>
        <w:tc>
          <w:tcPr>
            <w:tcW w:w="373" w:type="pct"/>
            <w:tcBorders>
              <w:top w:val="nil"/>
              <w:left w:val="nil"/>
              <w:bottom w:val="nil"/>
              <w:right w:val="nil"/>
            </w:tcBorders>
            <w:shd w:val="clear" w:color="auto" w:fill="auto"/>
            <w:noWrap/>
            <w:vAlign w:val="center"/>
            <w:hideMark/>
          </w:tcPr>
          <w:p w14:paraId="3451BDEE" w14:textId="01E8186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$ 1,603.18</w:t>
            </w:r>
          </w:p>
        </w:tc>
        <w:tc>
          <w:tcPr>
            <w:tcW w:w="373" w:type="pct"/>
            <w:tcBorders>
              <w:top w:val="nil"/>
              <w:left w:val="nil"/>
              <w:bottom w:val="nil"/>
              <w:right w:val="nil"/>
            </w:tcBorders>
            <w:shd w:val="clear" w:color="auto" w:fill="auto"/>
            <w:noWrap/>
            <w:vAlign w:val="center"/>
            <w:hideMark/>
          </w:tcPr>
          <w:p w14:paraId="3EF02056" w14:textId="679938F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$ 1,614.40</w:t>
            </w:r>
          </w:p>
        </w:tc>
        <w:tc>
          <w:tcPr>
            <w:tcW w:w="373" w:type="pct"/>
            <w:tcBorders>
              <w:top w:val="nil"/>
              <w:left w:val="nil"/>
              <w:bottom w:val="nil"/>
              <w:right w:val="nil"/>
            </w:tcBorders>
            <w:shd w:val="clear" w:color="auto" w:fill="auto"/>
            <w:noWrap/>
            <w:vAlign w:val="center"/>
            <w:hideMark/>
          </w:tcPr>
          <w:p w14:paraId="1D156B05" w14:textId="4256F04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$ 1,625.70</w:t>
            </w:r>
          </w:p>
        </w:tc>
        <w:tc>
          <w:tcPr>
            <w:tcW w:w="387" w:type="pct"/>
            <w:tcBorders>
              <w:top w:val="nil"/>
              <w:left w:val="nil"/>
              <w:bottom w:val="nil"/>
              <w:right w:val="nil"/>
            </w:tcBorders>
            <w:shd w:val="clear" w:color="auto" w:fill="auto"/>
            <w:noWrap/>
            <w:vAlign w:val="center"/>
            <w:hideMark/>
          </w:tcPr>
          <w:p w14:paraId="59B7683F" w14:textId="1D55B6A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$ 1,637.08</w:t>
            </w:r>
          </w:p>
        </w:tc>
        <w:tc>
          <w:tcPr>
            <w:tcW w:w="373" w:type="pct"/>
            <w:tcBorders>
              <w:top w:val="nil"/>
              <w:left w:val="nil"/>
              <w:bottom w:val="nil"/>
              <w:right w:val="nil"/>
            </w:tcBorders>
            <w:shd w:val="clear" w:color="auto" w:fill="auto"/>
            <w:noWrap/>
            <w:vAlign w:val="center"/>
            <w:hideMark/>
          </w:tcPr>
          <w:p w14:paraId="6C271306" w14:textId="5B4F694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$ 1,648.54</w:t>
            </w:r>
          </w:p>
        </w:tc>
        <w:tc>
          <w:tcPr>
            <w:tcW w:w="373" w:type="pct"/>
            <w:tcBorders>
              <w:top w:val="nil"/>
              <w:left w:val="nil"/>
              <w:bottom w:val="nil"/>
              <w:right w:val="nil"/>
            </w:tcBorders>
            <w:shd w:val="clear" w:color="auto" w:fill="auto"/>
            <w:noWrap/>
            <w:vAlign w:val="center"/>
            <w:hideMark/>
          </w:tcPr>
          <w:p w14:paraId="3211BABA" w14:textId="0E43E3D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$ 1,660.08</w:t>
            </w:r>
          </w:p>
        </w:tc>
        <w:tc>
          <w:tcPr>
            <w:tcW w:w="414" w:type="pct"/>
            <w:tcBorders>
              <w:top w:val="nil"/>
              <w:left w:val="nil"/>
              <w:bottom w:val="nil"/>
              <w:right w:val="nil"/>
            </w:tcBorders>
            <w:shd w:val="clear" w:color="auto" w:fill="auto"/>
            <w:noWrap/>
            <w:vAlign w:val="center"/>
            <w:hideMark/>
          </w:tcPr>
          <w:p w14:paraId="6D353A9F" w14:textId="3240872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$ 1,671.70</w:t>
            </w:r>
          </w:p>
        </w:tc>
      </w:tr>
      <w:tr w:rsidR="00955E80" w:rsidRPr="00DE7693" w14:paraId="03AD3592" w14:textId="77777777" w:rsidTr="00E14CFC">
        <w:trPr>
          <w:trHeight w:val="315"/>
        </w:trPr>
        <w:tc>
          <w:tcPr>
            <w:tcW w:w="469" w:type="pct"/>
            <w:tcBorders>
              <w:top w:val="nil"/>
              <w:left w:val="nil"/>
              <w:bottom w:val="nil"/>
              <w:right w:val="nil"/>
            </w:tcBorders>
            <w:shd w:val="clear" w:color="auto" w:fill="auto"/>
            <w:noWrap/>
            <w:vAlign w:val="center"/>
            <w:hideMark/>
          </w:tcPr>
          <w:p w14:paraId="40139FF5"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29</w:t>
            </w:r>
          </w:p>
        </w:tc>
        <w:tc>
          <w:tcPr>
            <w:tcW w:w="373" w:type="pct"/>
            <w:tcBorders>
              <w:top w:val="nil"/>
              <w:left w:val="nil"/>
              <w:bottom w:val="nil"/>
              <w:right w:val="nil"/>
            </w:tcBorders>
            <w:shd w:val="clear" w:color="auto" w:fill="auto"/>
            <w:noWrap/>
            <w:vAlign w:val="center"/>
            <w:hideMark/>
          </w:tcPr>
          <w:p w14:paraId="4BEC4EF9" w14:textId="779E8AF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$ 1,606.59</w:t>
            </w:r>
          </w:p>
        </w:tc>
        <w:tc>
          <w:tcPr>
            <w:tcW w:w="373" w:type="pct"/>
            <w:tcBorders>
              <w:top w:val="nil"/>
              <w:left w:val="nil"/>
              <w:bottom w:val="nil"/>
              <w:right w:val="nil"/>
            </w:tcBorders>
            <w:shd w:val="clear" w:color="auto" w:fill="auto"/>
            <w:noWrap/>
            <w:vAlign w:val="center"/>
            <w:hideMark/>
          </w:tcPr>
          <w:p w14:paraId="439E7F8C" w14:textId="2A8D89E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$ 1,617.84</w:t>
            </w:r>
          </w:p>
        </w:tc>
        <w:tc>
          <w:tcPr>
            <w:tcW w:w="373" w:type="pct"/>
            <w:tcBorders>
              <w:top w:val="nil"/>
              <w:left w:val="nil"/>
              <w:bottom w:val="nil"/>
              <w:right w:val="nil"/>
            </w:tcBorders>
            <w:shd w:val="clear" w:color="auto" w:fill="auto"/>
            <w:noWrap/>
            <w:vAlign w:val="center"/>
            <w:hideMark/>
          </w:tcPr>
          <w:p w14:paraId="328FF693" w14:textId="79A1479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$ 1,629.17</w:t>
            </w:r>
          </w:p>
        </w:tc>
        <w:tc>
          <w:tcPr>
            <w:tcW w:w="373" w:type="pct"/>
            <w:tcBorders>
              <w:top w:val="nil"/>
              <w:left w:val="nil"/>
              <w:bottom w:val="nil"/>
              <w:right w:val="nil"/>
            </w:tcBorders>
            <w:shd w:val="clear" w:color="auto" w:fill="auto"/>
            <w:noWrap/>
            <w:vAlign w:val="center"/>
            <w:hideMark/>
          </w:tcPr>
          <w:p w14:paraId="57F341A3" w14:textId="68BC560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$ 1,640.57</w:t>
            </w:r>
          </w:p>
        </w:tc>
        <w:tc>
          <w:tcPr>
            <w:tcW w:w="373" w:type="pct"/>
            <w:tcBorders>
              <w:top w:val="nil"/>
              <w:left w:val="nil"/>
              <w:bottom w:val="nil"/>
              <w:right w:val="nil"/>
            </w:tcBorders>
            <w:shd w:val="clear" w:color="auto" w:fill="auto"/>
            <w:noWrap/>
            <w:vAlign w:val="center"/>
            <w:hideMark/>
          </w:tcPr>
          <w:p w14:paraId="2A29FB0F" w14:textId="652739D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$ 1,652.05</w:t>
            </w:r>
          </w:p>
        </w:tc>
        <w:tc>
          <w:tcPr>
            <w:tcW w:w="373" w:type="pct"/>
            <w:tcBorders>
              <w:top w:val="nil"/>
              <w:left w:val="nil"/>
              <w:bottom w:val="nil"/>
              <w:right w:val="nil"/>
            </w:tcBorders>
            <w:shd w:val="clear" w:color="auto" w:fill="auto"/>
            <w:noWrap/>
            <w:vAlign w:val="center"/>
            <w:hideMark/>
          </w:tcPr>
          <w:p w14:paraId="2791370E" w14:textId="080461A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$ 1,663.62</w:t>
            </w:r>
          </w:p>
        </w:tc>
        <w:tc>
          <w:tcPr>
            <w:tcW w:w="373" w:type="pct"/>
            <w:tcBorders>
              <w:top w:val="nil"/>
              <w:left w:val="nil"/>
              <w:bottom w:val="nil"/>
              <w:right w:val="nil"/>
            </w:tcBorders>
            <w:shd w:val="clear" w:color="auto" w:fill="auto"/>
            <w:noWrap/>
            <w:vAlign w:val="center"/>
            <w:hideMark/>
          </w:tcPr>
          <w:p w14:paraId="08F9EE4E" w14:textId="23D8B8A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$ 1,675.26</w:t>
            </w:r>
          </w:p>
        </w:tc>
        <w:tc>
          <w:tcPr>
            <w:tcW w:w="373" w:type="pct"/>
            <w:tcBorders>
              <w:top w:val="nil"/>
              <w:left w:val="nil"/>
              <w:bottom w:val="nil"/>
              <w:right w:val="nil"/>
            </w:tcBorders>
            <w:shd w:val="clear" w:color="auto" w:fill="auto"/>
            <w:noWrap/>
            <w:vAlign w:val="center"/>
            <w:hideMark/>
          </w:tcPr>
          <w:p w14:paraId="7737CE1F" w14:textId="626B094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$ 1,686.99</w:t>
            </w:r>
          </w:p>
        </w:tc>
        <w:tc>
          <w:tcPr>
            <w:tcW w:w="387" w:type="pct"/>
            <w:tcBorders>
              <w:top w:val="nil"/>
              <w:left w:val="nil"/>
              <w:bottom w:val="nil"/>
              <w:right w:val="nil"/>
            </w:tcBorders>
            <w:shd w:val="clear" w:color="auto" w:fill="auto"/>
            <w:noWrap/>
            <w:vAlign w:val="center"/>
            <w:hideMark/>
          </w:tcPr>
          <w:p w14:paraId="32EB6669" w14:textId="5E3B953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$ 1,698.80</w:t>
            </w:r>
          </w:p>
        </w:tc>
        <w:tc>
          <w:tcPr>
            <w:tcW w:w="373" w:type="pct"/>
            <w:tcBorders>
              <w:top w:val="nil"/>
              <w:left w:val="nil"/>
              <w:bottom w:val="nil"/>
              <w:right w:val="nil"/>
            </w:tcBorders>
            <w:shd w:val="clear" w:color="auto" w:fill="auto"/>
            <w:noWrap/>
            <w:vAlign w:val="center"/>
            <w:hideMark/>
          </w:tcPr>
          <w:p w14:paraId="0BC49A65" w14:textId="50BF655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$ 1,710.69</w:t>
            </w:r>
          </w:p>
        </w:tc>
        <w:tc>
          <w:tcPr>
            <w:tcW w:w="373" w:type="pct"/>
            <w:tcBorders>
              <w:top w:val="nil"/>
              <w:left w:val="nil"/>
              <w:bottom w:val="nil"/>
              <w:right w:val="nil"/>
            </w:tcBorders>
            <w:shd w:val="clear" w:color="auto" w:fill="auto"/>
            <w:noWrap/>
            <w:vAlign w:val="center"/>
            <w:hideMark/>
          </w:tcPr>
          <w:p w14:paraId="1063DCC7" w14:textId="34FDF5F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$ 1,722.67</w:t>
            </w:r>
          </w:p>
        </w:tc>
        <w:tc>
          <w:tcPr>
            <w:tcW w:w="414" w:type="pct"/>
            <w:tcBorders>
              <w:top w:val="nil"/>
              <w:left w:val="nil"/>
              <w:bottom w:val="nil"/>
              <w:right w:val="nil"/>
            </w:tcBorders>
            <w:shd w:val="clear" w:color="auto" w:fill="auto"/>
            <w:noWrap/>
            <w:vAlign w:val="center"/>
            <w:hideMark/>
          </w:tcPr>
          <w:p w14:paraId="621967BA" w14:textId="6D34047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$ 1,734.72</w:t>
            </w:r>
          </w:p>
        </w:tc>
      </w:tr>
      <w:tr w:rsidR="00955E80" w:rsidRPr="00DE7693" w14:paraId="71151146" w14:textId="77777777" w:rsidTr="00E14CFC">
        <w:trPr>
          <w:trHeight w:val="315"/>
        </w:trPr>
        <w:tc>
          <w:tcPr>
            <w:tcW w:w="469" w:type="pct"/>
            <w:tcBorders>
              <w:top w:val="nil"/>
              <w:left w:val="nil"/>
              <w:bottom w:val="nil"/>
              <w:right w:val="nil"/>
            </w:tcBorders>
            <w:shd w:val="clear" w:color="auto" w:fill="auto"/>
            <w:noWrap/>
            <w:vAlign w:val="center"/>
            <w:hideMark/>
          </w:tcPr>
          <w:p w14:paraId="26ECE434"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30</w:t>
            </w:r>
          </w:p>
        </w:tc>
        <w:tc>
          <w:tcPr>
            <w:tcW w:w="373" w:type="pct"/>
            <w:tcBorders>
              <w:top w:val="nil"/>
              <w:left w:val="nil"/>
              <w:bottom w:val="nil"/>
              <w:right w:val="nil"/>
            </w:tcBorders>
            <w:shd w:val="clear" w:color="auto" w:fill="auto"/>
            <w:noWrap/>
            <w:vAlign w:val="center"/>
            <w:hideMark/>
          </w:tcPr>
          <w:p w14:paraId="68FB6146" w14:textId="4FFB608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$ 1,665.21</w:t>
            </w:r>
          </w:p>
        </w:tc>
        <w:tc>
          <w:tcPr>
            <w:tcW w:w="373" w:type="pct"/>
            <w:tcBorders>
              <w:top w:val="nil"/>
              <w:left w:val="nil"/>
              <w:bottom w:val="nil"/>
              <w:right w:val="nil"/>
            </w:tcBorders>
            <w:shd w:val="clear" w:color="auto" w:fill="auto"/>
            <w:noWrap/>
            <w:vAlign w:val="center"/>
            <w:hideMark/>
          </w:tcPr>
          <w:p w14:paraId="0ECFB816" w14:textId="6945793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$ 1,676.86</w:t>
            </w:r>
          </w:p>
        </w:tc>
        <w:tc>
          <w:tcPr>
            <w:tcW w:w="373" w:type="pct"/>
            <w:tcBorders>
              <w:top w:val="nil"/>
              <w:left w:val="nil"/>
              <w:bottom w:val="nil"/>
              <w:right w:val="nil"/>
            </w:tcBorders>
            <w:shd w:val="clear" w:color="auto" w:fill="auto"/>
            <w:noWrap/>
            <w:vAlign w:val="center"/>
            <w:hideMark/>
          </w:tcPr>
          <w:p w14:paraId="51D5EEEB" w14:textId="78F3A1B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$ 1,688.60</w:t>
            </w:r>
          </w:p>
        </w:tc>
        <w:tc>
          <w:tcPr>
            <w:tcW w:w="373" w:type="pct"/>
            <w:tcBorders>
              <w:top w:val="nil"/>
              <w:left w:val="nil"/>
              <w:bottom w:val="nil"/>
              <w:right w:val="nil"/>
            </w:tcBorders>
            <w:shd w:val="clear" w:color="auto" w:fill="auto"/>
            <w:noWrap/>
            <w:vAlign w:val="center"/>
            <w:hideMark/>
          </w:tcPr>
          <w:p w14:paraId="173B9FCA" w14:textId="45B2353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$ 1,700.42</w:t>
            </w:r>
          </w:p>
        </w:tc>
        <w:tc>
          <w:tcPr>
            <w:tcW w:w="373" w:type="pct"/>
            <w:tcBorders>
              <w:top w:val="nil"/>
              <w:left w:val="nil"/>
              <w:bottom w:val="nil"/>
              <w:right w:val="nil"/>
            </w:tcBorders>
            <w:shd w:val="clear" w:color="auto" w:fill="auto"/>
            <w:noWrap/>
            <w:vAlign w:val="center"/>
            <w:hideMark/>
          </w:tcPr>
          <w:p w14:paraId="656DC9DE" w14:textId="701FC7D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$ 1,712.32</w:t>
            </w:r>
          </w:p>
        </w:tc>
        <w:tc>
          <w:tcPr>
            <w:tcW w:w="373" w:type="pct"/>
            <w:tcBorders>
              <w:top w:val="nil"/>
              <w:left w:val="nil"/>
              <w:bottom w:val="nil"/>
              <w:right w:val="nil"/>
            </w:tcBorders>
            <w:shd w:val="clear" w:color="auto" w:fill="auto"/>
            <w:noWrap/>
            <w:vAlign w:val="center"/>
            <w:hideMark/>
          </w:tcPr>
          <w:p w14:paraId="3FE64069" w14:textId="06DF652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$ 1,724.31</w:t>
            </w:r>
          </w:p>
        </w:tc>
        <w:tc>
          <w:tcPr>
            <w:tcW w:w="373" w:type="pct"/>
            <w:tcBorders>
              <w:top w:val="nil"/>
              <w:left w:val="nil"/>
              <w:bottom w:val="nil"/>
              <w:right w:val="nil"/>
            </w:tcBorders>
            <w:shd w:val="clear" w:color="auto" w:fill="auto"/>
            <w:noWrap/>
            <w:vAlign w:val="center"/>
            <w:hideMark/>
          </w:tcPr>
          <w:p w14:paraId="7F41D229" w14:textId="0D8D64F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$ 1,736.38</w:t>
            </w:r>
          </w:p>
        </w:tc>
        <w:tc>
          <w:tcPr>
            <w:tcW w:w="373" w:type="pct"/>
            <w:tcBorders>
              <w:top w:val="nil"/>
              <w:left w:val="nil"/>
              <w:bottom w:val="nil"/>
              <w:right w:val="nil"/>
            </w:tcBorders>
            <w:shd w:val="clear" w:color="auto" w:fill="auto"/>
            <w:noWrap/>
            <w:vAlign w:val="center"/>
            <w:hideMark/>
          </w:tcPr>
          <w:p w14:paraId="1B285CD1" w14:textId="29BFC2C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$ 1,748.53</w:t>
            </w:r>
          </w:p>
        </w:tc>
        <w:tc>
          <w:tcPr>
            <w:tcW w:w="387" w:type="pct"/>
            <w:tcBorders>
              <w:top w:val="nil"/>
              <w:left w:val="nil"/>
              <w:bottom w:val="nil"/>
              <w:right w:val="nil"/>
            </w:tcBorders>
            <w:shd w:val="clear" w:color="auto" w:fill="auto"/>
            <w:noWrap/>
            <w:vAlign w:val="center"/>
            <w:hideMark/>
          </w:tcPr>
          <w:p w14:paraId="767D8362" w14:textId="61159AE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$ 1,760.77</w:t>
            </w:r>
          </w:p>
        </w:tc>
        <w:tc>
          <w:tcPr>
            <w:tcW w:w="373" w:type="pct"/>
            <w:tcBorders>
              <w:top w:val="nil"/>
              <w:left w:val="nil"/>
              <w:bottom w:val="nil"/>
              <w:right w:val="nil"/>
            </w:tcBorders>
            <w:shd w:val="clear" w:color="auto" w:fill="auto"/>
            <w:noWrap/>
            <w:vAlign w:val="center"/>
            <w:hideMark/>
          </w:tcPr>
          <w:p w14:paraId="48262F0D" w14:textId="0000917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$ 1,773.10</w:t>
            </w:r>
          </w:p>
        </w:tc>
        <w:tc>
          <w:tcPr>
            <w:tcW w:w="373" w:type="pct"/>
            <w:tcBorders>
              <w:top w:val="nil"/>
              <w:left w:val="nil"/>
              <w:bottom w:val="nil"/>
              <w:right w:val="nil"/>
            </w:tcBorders>
            <w:shd w:val="clear" w:color="auto" w:fill="auto"/>
            <w:noWrap/>
            <w:vAlign w:val="center"/>
            <w:hideMark/>
          </w:tcPr>
          <w:p w14:paraId="7BE7E7A7" w14:textId="70371BD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$ 1,785.51</w:t>
            </w:r>
          </w:p>
        </w:tc>
        <w:tc>
          <w:tcPr>
            <w:tcW w:w="414" w:type="pct"/>
            <w:tcBorders>
              <w:top w:val="nil"/>
              <w:left w:val="nil"/>
              <w:bottom w:val="nil"/>
              <w:right w:val="nil"/>
            </w:tcBorders>
            <w:shd w:val="clear" w:color="auto" w:fill="auto"/>
            <w:noWrap/>
            <w:vAlign w:val="center"/>
            <w:hideMark/>
          </w:tcPr>
          <w:p w14:paraId="0AAEDB05" w14:textId="2D407B2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$ 1,798.01</w:t>
            </w:r>
          </w:p>
        </w:tc>
      </w:tr>
      <w:tr w:rsidR="00955E80" w:rsidRPr="00DE7693" w14:paraId="526509FD" w14:textId="77777777" w:rsidTr="00E14CFC">
        <w:trPr>
          <w:trHeight w:val="315"/>
        </w:trPr>
        <w:tc>
          <w:tcPr>
            <w:tcW w:w="469" w:type="pct"/>
            <w:tcBorders>
              <w:top w:val="nil"/>
              <w:left w:val="nil"/>
              <w:bottom w:val="nil"/>
              <w:right w:val="nil"/>
            </w:tcBorders>
            <w:shd w:val="clear" w:color="auto" w:fill="auto"/>
            <w:noWrap/>
            <w:vAlign w:val="center"/>
            <w:hideMark/>
          </w:tcPr>
          <w:p w14:paraId="5044AF0D"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31</w:t>
            </w:r>
          </w:p>
        </w:tc>
        <w:tc>
          <w:tcPr>
            <w:tcW w:w="373" w:type="pct"/>
            <w:tcBorders>
              <w:top w:val="nil"/>
              <w:left w:val="nil"/>
              <w:bottom w:val="nil"/>
              <w:right w:val="nil"/>
            </w:tcBorders>
            <w:shd w:val="clear" w:color="auto" w:fill="auto"/>
            <w:noWrap/>
            <w:vAlign w:val="center"/>
            <w:hideMark/>
          </w:tcPr>
          <w:p w14:paraId="75FC730A" w14:textId="21E0D6C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$ 1,724.06</w:t>
            </w:r>
          </w:p>
        </w:tc>
        <w:tc>
          <w:tcPr>
            <w:tcW w:w="373" w:type="pct"/>
            <w:tcBorders>
              <w:top w:val="nil"/>
              <w:left w:val="nil"/>
              <w:bottom w:val="nil"/>
              <w:right w:val="nil"/>
            </w:tcBorders>
            <w:shd w:val="clear" w:color="auto" w:fill="auto"/>
            <w:noWrap/>
            <w:vAlign w:val="center"/>
            <w:hideMark/>
          </w:tcPr>
          <w:p w14:paraId="70D6475B" w14:textId="30C05A0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$ 1,736.13</w:t>
            </w:r>
          </w:p>
        </w:tc>
        <w:tc>
          <w:tcPr>
            <w:tcW w:w="373" w:type="pct"/>
            <w:tcBorders>
              <w:top w:val="nil"/>
              <w:left w:val="nil"/>
              <w:bottom w:val="nil"/>
              <w:right w:val="nil"/>
            </w:tcBorders>
            <w:shd w:val="clear" w:color="auto" w:fill="auto"/>
            <w:noWrap/>
            <w:vAlign w:val="center"/>
            <w:hideMark/>
          </w:tcPr>
          <w:p w14:paraId="677C70A8" w14:textId="6708326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$ 1,748.28</w:t>
            </w:r>
          </w:p>
        </w:tc>
        <w:tc>
          <w:tcPr>
            <w:tcW w:w="373" w:type="pct"/>
            <w:tcBorders>
              <w:top w:val="nil"/>
              <w:left w:val="nil"/>
              <w:bottom w:val="nil"/>
              <w:right w:val="nil"/>
            </w:tcBorders>
            <w:shd w:val="clear" w:color="auto" w:fill="auto"/>
            <w:noWrap/>
            <w:vAlign w:val="center"/>
            <w:hideMark/>
          </w:tcPr>
          <w:p w14:paraId="2BFACDF3" w14:textId="4510E9C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$ 1,760.52</w:t>
            </w:r>
          </w:p>
        </w:tc>
        <w:tc>
          <w:tcPr>
            <w:tcW w:w="373" w:type="pct"/>
            <w:tcBorders>
              <w:top w:val="nil"/>
              <w:left w:val="nil"/>
              <w:bottom w:val="nil"/>
              <w:right w:val="nil"/>
            </w:tcBorders>
            <w:shd w:val="clear" w:color="auto" w:fill="auto"/>
            <w:noWrap/>
            <w:vAlign w:val="center"/>
            <w:hideMark/>
          </w:tcPr>
          <w:p w14:paraId="4FBBB2DA" w14:textId="09B4ED3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$ 1,772.84</w:t>
            </w:r>
          </w:p>
        </w:tc>
        <w:tc>
          <w:tcPr>
            <w:tcW w:w="373" w:type="pct"/>
            <w:tcBorders>
              <w:top w:val="nil"/>
              <w:left w:val="nil"/>
              <w:bottom w:val="nil"/>
              <w:right w:val="nil"/>
            </w:tcBorders>
            <w:shd w:val="clear" w:color="auto" w:fill="auto"/>
            <w:noWrap/>
            <w:vAlign w:val="center"/>
            <w:hideMark/>
          </w:tcPr>
          <w:p w14:paraId="6EC92B49" w14:textId="78E4836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$ 1,785.25</w:t>
            </w:r>
          </w:p>
        </w:tc>
        <w:tc>
          <w:tcPr>
            <w:tcW w:w="373" w:type="pct"/>
            <w:tcBorders>
              <w:top w:val="nil"/>
              <w:left w:val="nil"/>
              <w:bottom w:val="nil"/>
              <w:right w:val="nil"/>
            </w:tcBorders>
            <w:shd w:val="clear" w:color="auto" w:fill="auto"/>
            <w:noWrap/>
            <w:vAlign w:val="center"/>
            <w:hideMark/>
          </w:tcPr>
          <w:p w14:paraId="368E8469" w14:textId="282C78E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$ 1,797.75</w:t>
            </w:r>
          </w:p>
        </w:tc>
        <w:tc>
          <w:tcPr>
            <w:tcW w:w="373" w:type="pct"/>
            <w:tcBorders>
              <w:top w:val="nil"/>
              <w:left w:val="nil"/>
              <w:bottom w:val="nil"/>
              <w:right w:val="nil"/>
            </w:tcBorders>
            <w:shd w:val="clear" w:color="auto" w:fill="auto"/>
            <w:noWrap/>
            <w:vAlign w:val="center"/>
            <w:hideMark/>
          </w:tcPr>
          <w:p w14:paraId="147A7169" w14:textId="01717DE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$ 1,810.33</w:t>
            </w:r>
          </w:p>
        </w:tc>
        <w:tc>
          <w:tcPr>
            <w:tcW w:w="387" w:type="pct"/>
            <w:tcBorders>
              <w:top w:val="nil"/>
              <w:left w:val="nil"/>
              <w:bottom w:val="nil"/>
              <w:right w:val="nil"/>
            </w:tcBorders>
            <w:shd w:val="clear" w:color="auto" w:fill="auto"/>
            <w:noWrap/>
            <w:vAlign w:val="center"/>
            <w:hideMark/>
          </w:tcPr>
          <w:p w14:paraId="385D84A3" w14:textId="15F46F0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$ 1,823.00</w:t>
            </w:r>
          </w:p>
        </w:tc>
        <w:tc>
          <w:tcPr>
            <w:tcW w:w="373" w:type="pct"/>
            <w:tcBorders>
              <w:top w:val="nil"/>
              <w:left w:val="nil"/>
              <w:bottom w:val="nil"/>
              <w:right w:val="nil"/>
            </w:tcBorders>
            <w:shd w:val="clear" w:color="auto" w:fill="auto"/>
            <w:noWrap/>
            <w:vAlign w:val="center"/>
            <w:hideMark/>
          </w:tcPr>
          <w:p w14:paraId="76B64398" w14:textId="12C5C28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$ 1,835.77</w:t>
            </w:r>
          </w:p>
        </w:tc>
        <w:tc>
          <w:tcPr>
            <w:tcW w:w="373" w:type="pct"/>
            <w:tcBorders>
              <w:top w:val="nil"/>
              <w:left w:val="nil"/>
              <w:bottom w:val="nil"/>
              <w:right w:val="nil"/>
            </w:tcBorders>
            <w:shd w:val="clear" w:color="auto" w:fill="auto"/>
            <w:noWrap/>
            <w:vAlign w:val="center"/>
            <w:hideMark/>
          </w:tcPr>
          <w:p w14:paraId="494C0B04" w14:textId="41C8645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$ 1,848.62</w:t>
            </w:r>
          </w:p>
        </w:tc>
        <w:tc>
          <w:tcPr>
            <w:tcW w:w="414" w:type="pct"/>
            <w:tcBorders>
              <w:top w:val="nil"/>
              <w:left w:val="nil"/>
              <w:bottom w:val="nil"/>
              <w:right w:val="nil"/>
            </w:tcBorders>
            <w:shd w:val="clear" w:color="auto" w:fill="auto"/>
            <w:noWrap/>
            <w:vAlign w:val="center"/>
            <w:hideMark/>
          </w:tcPr>
          <w:p w14:paraId="054F6868" w14:textId="1C5454B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$ 1,861.56</w:t>
            </w:r>
          </w:p>
        </w:tc>
      </w:tr>
      <w:tr w:rsidR="00955E80" w:rsidRPr="00DE7693" w14:paraId="289AF46B" w14:textId="77777777" w:rsidTr="00E14CFC">
        <w:trPr>
          <w:trHeight w:val="315"/>
        </w:trPr>
        <w:tc>
          <w:tcPr>
            <w:tcW w:w="469" w:type="pct"/>
            <w:tcBorders>
              <w:top w:val="nil"/>
              <w:left w:val="nil"/>
              <w:bottom w:val="nil"/>
              <w:right w:val="nil"/>
            </w:tcBorders>
            <w:shd w:val="clear" w:color="auto" w:fill="auto"/>
            <w:noWrap/>
            <w:vAlign w:val="center"/>
            <w:hideMark/>
          </w:tcPr>
          <w:p w14:paraId="093D0F32"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32</w:t>
            </w:r>
          </w:p>
        </w:tc>
        <w:tc>
          <w:tcPr>
            <w:tcW w:w="373" w:type="pct"/>
            <w:tcBorders>
              <w:top w:val="nil"/>
              <w:left w:val="nil"/>
              <w:bottom w:val="nil"/>
              <w:right w:val="nil"/>
            </w:tcBorders>
            <w:shd w:val="clear" w:color="auto" w:fill="auto"/>
            <w:noWrap/>
            <w:vAlign w:val="center"/>
            <w:hideMark/>
          </w:tcPr>
          <w:p w14:paraId="067CB44E" w14:textId="71AB0B8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$ 1,783.25</w:t>
            </w:r>
          </w:p>
        </w:tc>
        <w:tc>
          <w:tcPr>
            <w:tcW w:w="373" w:type="pct"/>
            <w:tcBorders>
              <w:top w:val="nil"/>
              <w:left w:val="nil"/>
              <w:bottom w:val="nil"/>
              <w:right w:val="nil"/>
            </w:tcBorders>
            <w:shd w:val="clear" w:color="auto" w:fill="auto"/>
            <w:noWrap/>
            <w:vAlign w:val="center"/>
            <w:hideMark/>
          </w:tcPr>
          <w:p w14:paraId="791DBE38" w14:textId="4876C66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$ 1,795.73</w:t>
            </w:r>
          </w:p>
        </w:tc>
        <w:tc>
          <w:tcPr>
            <w:tcW w:w="373" w:type="pct"/>
            <w:tcBorders>
              <w:top w:val="nil"/>
              <w:left w:val="nil"/>
              <w:bottom w:val="nil"/>
              <w:right w:val="nil"/>
            </w:tcBorders>
            <w:shd w:val="clear" w:color="auto" w:fill="auto"/>
            <w:noWrap/>
            <w:vAlign w:val="center"/>
            <w:hideMark/>
          </w:tcPr>
          <w:p w14:paraId="051758CB" w14:textId="14C8B56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$ 1,808.30</w:t>
            </w:r>
          </w:p>
        </w:tc>
        <w:tc>
          <w:tcPr>
            <w:tcW w:w="373" w:type="pct"/>
            <w:tcBorders>
              <w:top w:val="nil"/>
              <w:left w:val="nil"/>
              <w:bottom w:val="nil"/>
              <w:right w:val="nil"/>
            </w:tcBorders>
            <w:shd w:val="clear" w:color="auto" w:fill="auto"/>
            <w:noWrap/>
            <w:vAlign w:val="center"/>
            <w:hideMark/>
          </w:tcPr>
          <w:p w14:paraId="6BB60D54" w14:textId="3A63105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$ 1,820.96</w:t>
            </w:r>
          </w:p>
        </w:tc>
        <w:tc>
          <w:tcPr>
            <w:tcW w:w="373" w:type="pct"/>
            <w:tcBorders>
              <w:top w:val="nil"/>
              <w:left w:val="nil"/>
              <w:bottom w:val="nil"/>
              <w:right w:val="nil"/>
            </w:tcBorders>
            <w:shd w:val="clear" w:color="auto" w:fill="auto"/>
            <w:noWrap/>
            <w:vAlign w:val="center"/>
            <w:hideMark/>
          </w:tcPr>
          <w:p w14:paraId="422A4873" w14:textId="143C30C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$ 1,833.70</w:t>
            </w:r>
          </w:p>
        </w:tc>
        <w:tc>
          <w:tcPr>
            <w:tcW w:w="373" w:type="pct"/>
            <w:tcBorders>
              <w:top w:val="nil"/>
              <w:left w:val="nil"/>
              <w:bottom w:val="nil"/>
              <w:right w:val="nil"/>
            </w:tcBorders>
            <w:shd w:val="clear" w:color="auto" w:fill="auto"/>
            <w:noWrap/>
            <w:vAlign w:val="center"/>
            <w:hideMark/>
          </w:tcPr>
          <w:p w14:paraId="6B2A4435" w14:textId="67550E8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$ 1,846.54</w:t>
            </w:r>
          </w:p>
        </w:tc>
        <w:tc>
          <w:tcPr>
            <w:tcW w:w="373" w:type="pct"/>
            <w:tcBorders>
              <w:top w:val="nil"/>
              <w:left w:val="nil"/>
              <w:bottom w:val="nil"/>
              <w:right w:val="nil"/>
            </w:tcBorders>
            <w:shd w:val="clear" w:color="auto" w:fill="auto"/>
            <w:noWrap/>
            <w:vAlign w:val="center"/>
            <w:hideMark/>
          </w:tcPr>
          <w:p w14:paraId="4F879CB0" w14:textId="67225B4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$ 1,859.47</w:t>
            </w:r>
          </w:p>
        </w:tc>
        <w:tc>
          <w:tcPr>
            <w:tcW w:w="373" w:type="pct"/>
            <w:tcBorders>
              <w:top w:val="nil"/>
              <w:left w:val="nil"/>
              <w:bottom w:val="nil"/>
              <w:right w:val="nil"/>
            </w:tcBorders>
            <w:shd w:val="clear" w:color="auto" w:fill="auto"/>
            <w:noWrap/>
            <w:vAlign w:val="center"/>
            <w:hideMark/>
          </w:tcPr>
          <w:p w14:paraId="2092FA75" w14:textId="37F763A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$ 1,872.48</w:t>
            </w:r>
          </w:p>
        </w:tc>
        <w:tc>
          <w:tcPr>
            <w:tcW w:w="387" w:type="pct"/>
            <w:tcBorders>
              <w:top w:val="nil"/>
              <w:left w:val="nil"/>
              <w:bottom w:val="nil"/>
              <w:right w:val="nil"/>
            </w:tcBorders>
            <w:shd w:val="clear" w:color="auto" w:fill="auto"/>
            <w:noWrap/>
            <w:vAlign w:val="center"/>
            <w:hideMark/>
          </w:tcPr>
          <w:p w14:paraId="419F3145" w14:textId="2FD76DD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$ 1,885.59</w:t>
            </w:r>
          </w:p>
        </w:tc>
        <w:tc>
          <w:tcPr>
            <w:tcW w:w="373" w:type="pct"/>
            <w:tcBorders>
              <w:top w:val="nil"/>
              <w:left w:val="nil"/>
              <w:bottom w:val="nil"/>
              <w:right w:val="nil"/>
            </w:tcBorders>
            <w:shd w:val="clear" w:color="auto" w:fill="auto"/>
            <w:noWrap/>
            <w:vAlign w:val="center"/>
            <w:hideMark/>
          </w:tcPr>
          <w:p w14:paraId="13320AF2" w14:textId="3B29D63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$ 1,898.79</w:t>
            </w:r>
          </w:p>
        </w:tc>
        <w:tc>
          <w:tcPr>
            <w:tcW w:w="373" w:type="pct"/>
            <w:tcBorders>
              <w:top w:val="nil"/>
              <w:left w:val="nil"/>
              <w:bottom w:val="nil"/>
              <w:right w:val="nil"/>
            </w:tcBorders>
            <w:shd w:val="clear" w:color="auto" w:fill="auto"/>
            <w:noWrap/>
            <w:vAlign w:val="center"/>
            <w:hideMark/>
          </w:tcPr>
          <w:p w14:paraId="01DAA874" w14:textId="769FFE4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$ 1,912.08</w:t>
            </w:r>
          </w:p>
        </w:tc>
        <w:tc>
          <w:tcPr>
            <w:tcW w:w="414" w:type="pct"/>
            <w:tcBorders>
              <w:top w:val="nil"/>
              <w:left w:val="nil"/>
              <w:bottom w:val="nil"/>
              <w:right w:val="nil"/>
            </w:tcBorders>
            <w:shd w:val="clear" w:color="auto" w:fill="auto"/>
            <w:noWrap/>
            <w:vAlign w:val="center"/>
            <w:hideMark/>
          </w:tcPr>
          <w:p w14:paraId="3C7D2902" w14:textId="665464B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$ 1,925.46</w:t>
            </w:r>
          </w:p>
        </w:tc>
      </w:tr>
      <w:tr w:rsidR="00955E80" w:rsidRPr="00DE7693" w14:paraId="3C01E6CE" w14:textId="77777777" w:rsidTr="00E14CFC">
        <w:trPr>
          <w:trHeight w:val="315"/>
        </w:trPr>
        <w:tc>
          <w:tcPr>
            <w:tcW w:w="469" w:type="pct"/>
            <w:tcBorders>
              <w:top w:val="nil"/>
              <w:left w:val="nil"/>
              <w:bottom w:val="nil"/>
              <w:right w:val="nil"/>
            </w:tcBorders>
            <w:shd w:val="clear" w:color="auto" w:fill="auto"/>
            <w:noWrap/>
            <w:vAlign w:val="center"/>
            <w:hideMark/>
          </w:tcPr>
          <w:p w14:paraId="5B9F6A50"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33</w:t>
            </w:r>
          </w:p>
        </w:tc>
        <w:tc>
          <w:tcPr>
            <w:tcW w:w="373" w:type="pct"/>
            <w:tcBorders>
              <w:top w:val="nil"/>
              <w:left w:val="nil"/>
              <w:bottom w:val="nil"/>
              <w:right w:val="nil"/>
            </w:tcBorders>
            <w:shd w:val="clear" w:color="auto" w:fill="auto"/>
            <w:noWrap/>
            <w:vAlign w:val="center"/>
            <w:hideMark/>
          </w:tcPr>
          <w:p w14:paraId="0DBE56CF" w14:textId="392E9FA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$ 1,842.68</w:t>
            </w:r>
          </w:p>
        </w:tc>
        <w:tc>
          <w:tcPr>
            <w:tcW w:w="373" w:type="pct"/>
            <w:tcBorders>
              <w:top w:val="nil"/>
              <w:left w:val="nil"/>
              <w:bottom w:val="nil"/>
              <w:right w:val="nil"/>
            </w:tcBorders>
            <w:shd w:val="clear" w:color="auto" w:fill="auto"/>
            <w:noWrap/>
            <w:vAlign w:val="center"/>
            <w:hideMark/>
          </w:tcPr>
          <w:p w14:paraId="5A14EB36" w14:textId="312536F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$ 1,855.58</w:t>
            </w:r>
          </w:p>
        </w:tc>
        <w:tc>
          <w:tcPr>
            <w:tcW w:w="373" w:type="pct"/>
            <w:tcBorders>
              <w:top w:val="nil"/>
              <w:left w:val="nil"/>
              <w:bottom w:val="nil"/>
              <w:right w:val="nil"/>
            </w:tcBorders>
            <w:shd w:val="clear" w:color="auto" w:fill="auto"/>
            <w:noWrap/>
            <w:vAlign w:val="center"/>
            <w:hideMark/>
          </w:tcPr>
          <w:p w14:paraId="6F90504E" w14:textId="53EB8FC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$ 1,868.56</w:t>
            </w:r>
          </w:p>
        </w:tc>
        <w:tc>
          <w:tcPr>
            <w:tcW w:w="373" w:type="pct"/>
            <w:tcBorders>
              <w:top w:val="nil"/>
              <w:left w:val="nil"/>
              <w:bottom w:val="nil"/>
              <w:right w:val="nil"/>
            </w:tcBorders>
            <w:shd w:val="clear" w:color="auto" w:fill="auto"/>
            <w:noWrap/>
            <w:vAlign w:val="center"/>
            <w:hideMark/>
          </w:tcPr>
          <w:p w14:paraId="0E65AA70" w14:textId="6C1142E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$ 1,881.64</w:t>
            </w:r>
          </w:p>
        </w:tc>
        <w:tc>
          <w:tcPr>
            <w:tcW w:w="373" w:type="pct"/>
            <w:tcBorders>
              <w:top w:val="nil"/>
              <w:left w:val="nil"/>
              <w:bottom w:val="nil"/>
              <w:right w:val="nil"/>
            </w:tcBorders>
            <w:shd w:val="clear" w:color="auto" w:fill="auto"/>
            <w:noWrap/>
            <w:vAlign w:val="center"/>
            <w:hideMark/>
          </w:tcPr>
          <w:p w14:paraId="6D4845F4" w14:textId="69091F1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$ 1,894.82</w:t>
            </w:r>
          </w:p>
        </w:tc>
        <w:tc>
          <w:tcPr>
            <w:tcW w:w="373" w:type="pct"/>
            <w:tcBorders>
              <w:top w:val="nil"/>
              <w:left w:val="nil"/>
              <w:bottom w:val="nil"/>
              <w:right w:val="nil"/>
            </w:tcBorders>
            <w:shd w:val="clear" w:color="auto" w:fill="auto"/>
            <w:noWrap/>
            <w:vAlign w:val="center"/>
            <w:hideMark/>
          </w:tcPr>
          <w:p w14:paraId="08B0957C" w14:textId="2958534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$ 1,908.08</w:t>
            </w:r>
          </w:p>
        </w:tc>
        <w:tc>
          <w:tcPr>
            <w:tcW w:w="373" w:type="pct"/>
            <w:tcBorders>
              <w:top w:val="nil"/>
              <w:left w:val="nil"/>
              <w:bottom w:val="nil"/>
              <w:right w:val="nil"/>
            </w:tcBorders>
            <w:shd w:val="clear" w:color="auto" w:fill="auto"/>
            <w:noWrap/>
            <w:vAlign w:val="center"/>
            <w:hideMark/>
          </w:tcPr>
          <w:p w14:paraId="796362A0" w14:textId="06BC397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$ 1,921.44</w:t>
            </w:r>
          </w:p>
        </w:tc>
        <w:tc>
          <w:tcPr>
            <w:tcW w:w="373" w:type="pct"/>
            <w:tcBorders>
              <w:top w:val="nil"/>
              <w:left w:val="nil"/>
              <w:bottom w:val="nil"/>
              <w:right w:val="nil"/>
            </w:tcBorders>
            <w:shd w:val="clear" w:color="auto" w:fill="auto"/>
            <w:noWrap/>
            <w:vAlign w:val="center"/>
            <w:hideMark/>
          </w:tcPr>
          <w:p w14:paraId="74CB973F" w14:textId="3D00AE7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$ 1,934.89</w:t>
            </w:r>
          </w:p>
        </w:tc>
        <w:tc>
          <w:tcPr>
            <w:tcW w:w="387" w:type="pct"/>
            <w:tcBorders>
              <w:top w:val="nil"/>
              <w:left w:val="nil"/>
              <w:bottom w:val="nil"/>
              <w:right w:val="nil"/>
            </w:tcBorders>
            <w:shd w:val="clear" w:color="auto" w:fill="auto"/>
            <w:noWrap/>
            <w:vAlign w:val="center"/>
            <w:hideMark/>
          </w:tcPr>
          <w:p w14:paraId="4176474B" w14:textId="5C98345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$ 1,948.43</w:t>
            </w:r>
          </w:p>
        </w:tc>
        <w:tc>
          <w:tcPr>
            <w:tcW w:w="373" w:type="pct"/>
            <w:tcBorders>
              <w:top w:val="nil"/>
              <w:left w:val="nil"/>
              <w:bottom w:val="nil"/>
              <w:right w:val="nil"/>
            </w:tcBorders>
            <w:shd w:val="clear" w:color="auto" w:fill="auto"/>
            <w:noWrap/>
            <w:vAlign w:val="center"/>
            <w:hideMark/>
          </w:tcPr>
          <w:p w14:paraId="7199E860" w14:textId="2517206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$ 1,962.07</w:t>
            </w:r>
          </w:p>
        </w:tc>
        <w:tc>
          <w:tcPr>
            <w:tcW w:w="373" w:type="pct"/>
            <w:tcBorders>
              <w:top w:val="nil"/>
              <w:left w:val="nil"/>
              <w:bottom w:val="nil"/>
              <w:right w:val="nil"/>
            </w:tcBorders>
            <w:shd w:val="clear" w:color="auto" w:fill="auto"/>
            <w:noWrap/>
            <w:vAlign w:val="center"/>
            <w:hideMark/>
          </w:tcPr>
          <w:p w14:paraId="3874ACCD" w14:textId="1ECC083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$ 1,975.80</w:t>
            </w:r>
          </w:p>
        </w:tc>
        <w:tc>
          <w:tcPr>
            <w:tcW w:w="414" w:type="pct"/>
            <w:tcBorders>
              <w:top w:val="nil"/>
              <w:left w:val="nil"/>
              <w:bottom w:val="nil"/>
              <w:right w:val="nil"/>
            </w:tcBorders>
            <w:shd w:val="clear" w:color="auto" w:fill="auto"/>
            <w:noWrap/>
            <w:vAlign w:val="center"/>
            <w:hideMark/>
          </w:tcPr>
          <w:p w14:paraId="6F160D1C" w14:textId="7AF2D80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$ 1,989.63</w:t>
            </w:r>
          </w:p>
        </w:tc>
      </w:tr>
      <w:tr w:rsidR="00955E80" w:rsidRPr="00DE7693" w14:paraId="73676C89" w14:textId="77777777" w:rsidTr="00E14CFC">
        <w:trPr>
          <w:trHeight w:val="315"/>
        </w:trPr>
        <w:tc>
          <w:tcPr>
            <w:tcW w:w="469" w:type="pct"/>
            <w:tcBorders>
              <w:top w:val="nil"/>
              <w:left w:val="nil"/>
              <w:bottom w:val="nil"/>
              <w:right w:val="nil"/>
            </w:tcBorders>
            <w:shd w:val="clear" w:color="auto" w:fill="auto"/>
            <w:noWrap/>
            <w:vAlign w:val="center"/>
            <w:hideMark/>
          </w:tcPr>
          <w:p w14:paraId="30003B96"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34</w:t>
            </w:r>
          </w:p>
        </w:tc>
        <w:tc>
          <w:tcPr>
            <w:tcW w:w="373" w:type="pct"/>
            <w:tcBorders>
              <w:top w:val="nil"/>
              <w:left w:val="nil"/>
              <w:bottom w:val="nil"/>
              <w:right w:val="nil"/>
            </w:tcBorders>
            <w:shd w:val="clear" w:color="auto" w:fill="auto"/>
            <w:noWrap/>
            <w:vAlign w:val="center"/>
            <w:hideMark/>
          </w:tcPr>
          <w:p w14:paraId="13FABFAA" w14:textId="0D5DE1E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$ 1,902.35</w:t>
            </w:r>
          </w:p>
        </w:tc>
        <w:tc>
          <w:tcPr>
            <w:tcW w:w="373" w:type="pct"/>
            <w:tcBorders>
              <w:top w:val="nil"/>
              <w:left w:val="nil"/>
              <w:bottom w:val="nil"/>
              <w:right w:val="nil"/>
            </w:tcBorders>
            <w:shd w:val="clear" w:color="auto" w:fill="auto"/>
            <w:noWrap/>
            <w:vAlign w:val="center"/>
            <w:hideMark/>
          </w:tcPr>
          <w:p w14:paraId="15978BE4" w14:textId="040C8F3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$ 1,915.66</w:t>
            </w:r>
          </w:p>
        </w:tc>
        <w:tc>
          <w:tcPr>
            <w:tcW w:w="373" w:type="pct"/>
            <w:tcBorders>
              <w:top w:val="nil"/>
              <w:left w:val="nil"/>
              <w:bottom w:val="nil"/>
              <w:right w:val="nil"/>
            </w:tcBorders>
            <w:shd w:val="clear" w:color="auto" w:fill="auto"/>
            <w:noWrap/>
            <w:vAlign w:val="center"/>
            <w:hideMark/>
          </w:tcPr>
          <w:p w14:paraId="71DE66F8" w14:textId="2A88E36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$ 1,929.07</w:t>
            </w:r>
          </w:p>
        </w:tc>
        <w:tc>
          <w:tcPr>
            <w:tcW w:w="373" w:type="pct"/>
            <w:tcBorders>
              <w:top w:val="nil"/>
              <w:left w:val="nil"/>
              <w:bottom w:val="nil"/>
              <w:right w:val="nil"/>
            </w:tcBorders>
            <w:shd w:val="clear" w:color="auto" w:fill="auto"/>
            <w:noWrap/>
            <w:vAlign w:val="center"/>
            <w:hideMark/>
          </w:tcPr>
          <w:p w14:paraId="7C211A52" w14:textId="7802842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$ 1,942.58</w:t>
            </w:r>
          </w:p>
        </w:tc>
        <w:tc>
          <w:tcPr>
            <w:tcW w:w="373" w:type="pct"/>
            <w:tcBorders>
              <w:top w:val="nil"/>
              <w:left w:val="nil"/>
              <w:bottom w:val="nil"/>
              <w:right w:val="nil"/>
            </w:tcBorders>
            <w:shd w:val="clear" w:color="auto" w:fill="auto"/>
            <w:noWrap/>
            <w:vAlign w:val="center"/>
            <w:hideMark/>
          </w:tcPr>
          <w:p w14:paraId="1CFBC117" w14:textId="2C0F764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$ 1,956.18</w:t>
            </w:r>
          </w:p>
        </w:tc>
        <w:tc>
          <w:tcPr>
            <w:tcW w:w="373" w:type="pct"/>
            <w:tcBorders>
              <w:top w:val="nil"/>
              <w:left w:val="nil"/>
              <w:bottom w:val="nil"/>
              <w:right w:val="nil"/>
            </w:tcBorders>
            <w:shd w:val="clear" w:color="auto" w:fill="auto"/>
            <w:noWrap/>
            <w:vAlign w:val="center"/>
            <w:hideMark/>
          </w:tcPr>
          <w:p w14:paraId="012B483B" w14:textId="598B8E7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$ 1,969.87</w:t>
            </w:r>
          </w:p>
        </w:tc>
        <w:tc>
          <w:tcPr>
            <w:tcW w:w="373" w:type="pct"/>
            <w:tcBorders>
              <w:top w:val="nil"/>
              <w:left w:val="nil"/>
              <w:bottom w:val="nil"/>
              <w:right w:val="nil"/>
            </w:tcBorders>
            <w:shd w:val="clear" w:color="auto" w:fill="auto"/>
            <w:noWrap/>
            <w:vAlign w:val="center"/>
            <w:hideMark/>
          </w:tcPr>
          <w:p w14:paraId="747EADBD" w14:textId="5B4180C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$ 1,983.66</w:t>
            </w:r>
          </w:p>
        </w:tc>
        <w:tc>
          <w:tcPr>
            <w:tcW w:w="373" w:type="pct"/>
            <w:tcBorders>
              <w:top w:val="nil"/>
              <w:left w:val="nil"/>
              <w:bottom w:val="nil"/>
              <w:right w:val="nil"/>
            </w:tcBorders>
            <w:shd w:val="clear" w:color="auto" w:fill="auto"/>
            <w:noWrap/>
            <w:vAlign w:val="center"/>
            <w:hideMark/>
          </w:tcPr>
          <w:p w14:paraId="3ADC0F3E" w14:textId="744CAFC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$ 1,997.54</w:t>
            </w:r>
          </w:p>
        </w:tc>
        <w:tc>
          <w:tcPr>
            <w:tcW w:w="387" w:type="pct"/>
            <w:tcBorders>
              <w:top w:val="nil"/>
              <w:left w:val="nil"/>
              <w:bottom w:val="nil"/>
              <w:right w:val="nil"/>
            </w:tcBorders>
            <w:shd w:val="clear" w:color="auto" w:fill="auto"/>
            <w:noWrap/>
            <w:vAlign w:val="center"/>
            <w:hideMark/>
          </w:tcPr>
          <w:p w14:paraId="27418BFA" w14:textId="7ED3951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$ 2,011.53</w:t>
            </w:r>
          </w:p>
        </w:tc>
        <w:tc>
          <w:tcPr>
            <w:tcW w:w="373" w:type="pct"/>
            <w:tcBorders>
              <w:top w:val="nil"/>
              <w:left w:val="nil"/>
              <w:bottom w:val="nil"/>
              <w:right w:val="nil"/>
            </w:tcBorders>
            <w:shd w:val="clear" w:color="auto" w:fill="auto"/>
            <w:noWrap/>
            <w:vAlign w:val="center"/>
            <w:hideMark/>
          </w:tcPr>
          <w:p w14:paraId="18A3B01E" w14:textId="5D0D6BD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$ 2,025.61</w:t>
            </w:r>
          </w:p>
        </w:tc>
        <w:tc>
          <w:tcPr>
            <w:tcW w:w="373" w:type="pct"/>
            <w:tcBorders>
              <w:top w:val="nil"/>
              <w:left w:val="nil"/>
              <w:bottom w:val="nil"/>
              <w:right w:val="nil"/>
            </w:tcBorders>
            <w:shd w:val="clear" w:color="auto" w:fill="auto"/>
            <w:noWrap/>
            <w:vAlign w:val="center"/>
            <w:hideMark/>
          </w:tcPr>
          <w:p w14:paraId="5AA82E83" w14:textId="0DA8E7B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$ 2,039.79</w:t>
            </w:r>
          </w:p>
        </w:tc>
        <w:tc>
          <w:tcPr>
            <w:tcW w:w="414" w:type="pct"/>
            <w:tcBorders>
              <w:top w:val="nil"/>
              <w:left w:val="nil"/>
              <w:bottom w:val="nil"/>
              <w:right w:val="nil"/>
            </w:tcBorders>
            <w:shd w:val="clear" w:color="auto" w:fill="auto"/>
            <w:noWrap/>
            <w:vAlign w:val="center"/>
            <w:hideMark/>
          </w:tcPr>
          <w:p w14:paraId="010D399A" w14:textId="3EB5FE5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$ 2,054.06</w:t>
            </w:r>
          </w:p>
        </w:tc>
      </w:tr>
      <w:tr w:rsidR="00955E80" w:rsidRPr="00DE7693" w14:paraId="4094B08A" w14:textId="77777777" w:rsidTr="00E14CFC">
        <w:trPr>
          <w:trHeight w:val="315"/>
        </w:trPr>
        <w:tc>
          <w:tcPr>
            <w:tcW w:w="469" w:type="pct"/>
            <w:tcBorders>
              <w:top w:val="nil"/>
              <w:left w:val="nil"/>
              <w:bottom w:val="nil"/>
              <w:right w:val="nil"/>
            </w:tcBorders>
            <w:shd w:val="clear" w:color="auto" w:fill="auto"/>
            <w:noWrap/>
            <w:vAlign w:val="center"/>
            <w:hideMark/>
          </w:tcPr>
          <w:p w14:paraId="61BBA853"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35</w:t>
            </w:r>
          </w:p>
        </w:tc>
        <w:tc>
          <w:tcPr>
            <w:tcW w:w="373" w:type="pct"/>
            <w:tcBorders>
              <w:top w:val="nil"/>
              <w:left w:val="nil"/>
              <w:bottom w:val="nil"/>
              <w:right w:val="nil"/>
            </w:tcBorders>
            <w:shd w:val="clear" w:color="auto" w:fill="auto"/>
            <w:noWrap/>
            <w:vAlign w:val="center"/>
            <w:hideMark/>
          </w:tcPr>
          <w:p w14:paraId="77355463" w14:textId="0021C66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$ 1,962.26</w:t>
            </w:r>
          </w:p>
        </w:tc>
        <w:tc>
          <w:tcPr>
            <w:tcW w:w="373" w:type="pct"/>
            <w:tcBorders>
              <w:top w:val="nil"/>
              <w:left w:val="nil"/>
              <w:bottom w:val="nil"/>
              <w:right w:val="nil"/>
            </w:tcBorders>
            <w:shd w:val="clear" w:color="auto" w:fill="auto"/>
            <w:noWrap/>
            <w:vAlign w:val="center"/>
            <w:hideMark/>
          </w:tcPr>
          <w:p w14:paraId="53F34ACE" w14:textId="5417974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$ 1,976.00</w:t>
            </w:r>
          </w:p>
        </w:tc>
        <w:tc>
          <w:tcPr>
            <w:tcW w:w="373" w:type="pct"/>
            <w:tcBorders>
              <w:top w:val="nil"/>
              <w:left w:val="nil"/>
              <w:bottom w:val="nil"/>
              <w:right w:val="nil"/>
            </w:tcBorders>
            <w:shd w:val="clear" w:color="auto" w:fill="auto"/>
            <w:noWrap/>
            <w:vAlign w:val="center"/>
            <w:hideMark/>
          </w:tcPr>
          <w:p w14:paraId="3789AFF5" w14:textId="3A507B3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$ 1,989.83</w:t>
            </w:r>
          </w:p>
        </w:tc>
        <w:tc>
          <w:tcPr>
            <w:tcW w:w="373" w:type="pct"/>
            <w:tcBorders>
              <w:top w:val="nil"/>
              <w:left w:val="nil"/>
              <w:bottom w:val="nil"/>
              <w:right w:val="nil"/>
            </w:tcBorders>
            <w:shd w:val="clear" w:color="auto" w:fill="auto"/>
            <w:noWrap/>
            <w:vAlign w:val="center"/>
            <w:hideMark/>
          </w:tcPr>
          <w:p w14:paraId="38300BCB" w14:textId="314FED0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$ 2,003.76</w:t>
            </w:r>
          </w:p>
        </w:tc>
        <w:tc>
          <w:tcPr>
            <w:tcW w:w="373" w:type="pct"/>
            <w:tcBorders>
              <w:top w:val="nil"/>
              <w:left w:val="nil"/>
              <w:bottom w:val="nil"/>
              <w:right w:val="nil"/>
            </w:tcBorders>
            <w:shd w:val="clear" w:color="auto" w:fill="auto"/>
            <w:noWrap/>
            <w:vAlign w:val="center"/>
            <w:hideMark/>
          </w:tcPr>
          <w:p w14:paraId="264130A8" w14:textId="36805B0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$ 2,017.78</w:t>
            </w:r>
          </w:p>
        </w:tc>
        <w:tc>
          <w:tcPr>
            <w:tcW w:w="373" w:type="pct"/>
            <w:tcBorders>
              <w:top w:val="nil"/>
              <w:left w:val="nil"/>
              <w:bottom w:val="nil"/>
              <w:right w:val="nil"/>
            </w:tcBorders>
            <w:shd w:val="clear" w:color="auto" w:fill="auto"/>
            <w:noWrap/>
            <w:vAlign w:val="center"/>
            <w:hideMark/>
          </w:tcPr>
          <w:p w14:paraId="2DF46291" w14:textId="7B85F79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$ 2,031.91</w:t>
            </w:r>
          </w:p>
        </w:tc>
        <w:tc>
          <w:tcPr>
            <w:tcW w:w="373" w:type="pct"/>
            <w:tcBorders>
              <w:top w:val="nil"/>
              <w:left w:val="nil"/>
              <w:bottom w:val="nil"/>
              <w:right w:val="nil"/>
            </w:tcBorders>
            <w:shd w:val="clear" w:color="auto" w:fill="auto"/>
            <w:noWrap/>
            <w:vAlign w:val="center"/>
            <w:hideMark/>
          </w:tcPr>
          <w:p w14:paraId="13761DBC" w14:textId="588DEDB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$ 2,046.13</w:t>
            </w:r>
          </w:p>
        </w:tc>
        <w:tc>
          <w:tcPr>
            <w:tcW w:w="373" w:type="pct"/>
            <w:tcBorders>
              <w:top w:val="nil"/>
              <w:left w:val="nil"/>
              <w:bottom w:val="nil"/>
              <w:right w:val="nil"/>
            </w:tcBorders>
            <w:shd w:val="clear" w:color="auto" w:fill="auto"/>
            <w:noWrap/>
            <w:vAlign w:val="center"/>
            <w:hideMark/>
          </w:tcPr>
          <w:p w14:paraId="355F6C98" w14:textId="3D9F70A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$ 2,060.45</w:t>
            </w:r>
          </w:p>
        </w:tc>
        <w:tc>
          <w:tcPr>
            <w:tcW w:w="387" w:type="pct"/>
            <w:tcBorders>
              <w:top w:val="nil"/>
              <w:left w:val="nil"/>
              <w:bottom w:val="nil"/>
              <w:right w:val="nil"/>
            </w:tcBorders>
            <w:shd w:val="clear" w:color="auto" w:fill="auto"/>
            <w:noWrap/>
            <w:vAlign w:val="center"/>
            <w:hideMark/>
          </w:tcPr>
          <w:p w14:paraId="28D5DF02" w14:textId="2A38EC4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$ 2,074.88</w:t>
            </w:r>
          </w:p>
        </w:tc>
        <w:tc>
          <w:tcPr>
            <w:tcW w:w="373" w:type="pct"/>
            <w:tcBorders>
              <w:top w:val="nil"/>
              <w:left w:val="nil"/>
              <w:bottom w:val="nil"/>
              <w:right w:val="nil"/>
            </w:tcBorders>
            <w:shd w:val="clear" w:color="auto" w:fill="auto"/>
            <w:noWrap/>
            <w:vAlign w:val="center"/>
            <w:hideMark/>
          </w:tcPr>
          <w:p w14:paraId="2FD916C3" w14:textId="34E8B6D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$ 2,089.40</w:t>
            </w:r>
          </w:p>
        </w:tc>
        <w:tc>
          <w:tcPr>
            <w:tcW w:w="373" w:type="pct"/>
            <w:tcBorders>
              <w:top w:val="nil"/>
              <w:left w:val="nil"/>
              <w:bottom w:val="nil"/>
              <w:right w:val="nil"/>
            </w:tcBorders>
            <w:shd w:val="clear" w:color="auto" w:fill="auto"/>
            <w:noWrap/>
            <w:vAlign w:val="center"/>
            <w:hideMark/>
          </w:tcPr>
          <w:p w14:paraId="364AF1CF" w14:textId="2ED4718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$ 2,104.03</w:t>
            </w:r>
          </w:p>
        </w:tc>
        <w:tc>
          <w:tcPr>
            <w:tcW w:w="414" w:type="pct"/>
            <w:tcBorders>
              <w:top w:val="nil"/>
              <w:left w:val="nil"/>
              <w:bottom w:val="nil"/>
              <w:right w:val="nil"/>
            </w:tcBorders>
            <w:shd w:val="clear" w:color="auto" w:fill="auto"/>
            <w:noWrap/>
            <w:vAlign w:val="center"/>
            <w:hideMark/>
          </w:tcPr>
          <w:p w14:paraId="742B6A2A" w14:textId="54C1D56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$ 2,118.76</w:t>
            </w:r>
          </w:p>
        </w:tc>
      </w:tr>
      <w:tr w:rsidR="00955E80" w:rsidRPr="00DE7693" w14:paraId="044F9259" w14:textId="77777777" w:rsidTr="00E14CFC">
        <w:trPr>
          <w:trHeight w:val="315"/>
        </w:trPr>
        <w:tc>
          <w:tcPr>
            <w:tcW w:w="469" w:type="pct"/>
            <w:tcBorders>
              <w:top w:val="nil"/>
              <w:left w:val="nil"/>
              <w:bottom w:val="nil"/>
              <w:right w:val="nil"/>
            </w:tcBorders>
            <w:shd w:val="clear" w:color="auto" w:fill="auto"/>
            <w:noWrap/>
            <w:vAlign w:val="center"/>
            <w:hideMark/>
          </w:tcPr>
          <w:p w14:paraId="23456B89"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36</w:t>
            </w:r>
          </w:p>
        </w:tc>
        <w:tc>
          <w:tcPr>
            <w:tcW w:w="373" w:type="pct"/>
            <w:tcBorders>
              <w:top w:val="nil"/>
              <w:left w:val="nil"/>
              <w:bottom w:val="nil"/>
              <w:right w:val="nil"/>
            </w:tcBorders>
            <w:shd w:val="clear" w:color="auto" w:fill="auto"/>
            <w:noWrap/>
            <w:vAlign w:val="center"/>
            <w:hideMark/>
          </w:tcPr>
          <w:p w14:paraId="393B3299" w14:textId="3D75A02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$ 2,022.44</w:t>
            </w:r>
          </w:p>
        </w:tc>
        <w:tc>
          <w:tcPr>
            <w:tcW w:w="373" w:type="pct"/>
            <w:tcBorders>
              <w:top w:val="nil"/>
              <w:left w:val="nil"/>
              <w:bottom w:val="nil"/>
              <w:right w:val="nil"/>
            </w:tcBorders>
            <w:shd w:val="clear" w:color="auto" w:fill="auto"/>
            <w:noWrap/>
            <w:vAlign w:val="center"/>
            <w:hideMark/>
          </w:tcPr>
          <w:p w14:paraId="2F10EA87" w14:textId="463085E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$ 2,036.59</w:t>
            </w:r>
          </w:p>
        </w:tc>
        <w:tc>
          <w:tcPr>
            <w:tcW w:w="373" w:type="pct"/>
            <w:tcBorders>
              <w:top w:val="nil"/>
              <w:left w:val="nil"/>
              <w:bottom w:val="nil"/>
              <w:right w:val="nil"/>
            </w:tcBorders>
            <w:shd w:val="clear" w:color="auto" w:fill="auto"/>
            <w:noWrap/>
            <w:vAlign w:val="center"/>
            <w:hideMark/>
          </w:tcPr>
          <w:p w14:paraId="370219CE" w14:textId="09902AF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$ 2,050.85</w:t>
            </w:r>
          </w:p>
        </w:tc>
        <w:tc>
          <w:tcPr>
            <w:tcW w:w="373" w:type="pct"/>
            <w:tcBorders>
              <w:top w:val="nil"/>
              <w:left w:val="nil"/>
              <w:bottom w:val="nil"/>
              <w:right w:val="nil"/>
            </w:tcBorders>
            <w:shd w:val="clear" w:color="auto" w:fill="auto"/>
            <w:noWrap/>
            <w:vAlign w:val="center"/>
            <w:hideMark/>
          </w:tcPr>
          <w:p w14:paraId="66A4C8BA" w14:textId="30C14AD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$ 2,065.21</w:t>
            </w:r>
          </w:p>
        </w:tc>
        <w:tc>
          <w:tcPr>
            <w:tcW w:w="373" w:type="pct"/>
            <w:tcBorders>
              <w:top w:val="nil"/>
              <w:left w:val="nil"/>
              <w:bottom w:val="nil"/>
              <w:right w:val="nil"/>
            </w:tcBorders>
            <w:shd w:val="clear" w:color="auto" w:fill="auto"/>
            <w:noWrap/>
            <w:vAlign w:val="center"/>
            <w:hideMark/>
          </w:tcPr>
          <w:p w14:paraId="5AB5800E" w14:textId="4FCB2EB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$ 2,079.66</w:t>
            </w:r>
          </w:p>
        </w:tc>
        <w:tc>
          <w:tcPr>
            <w:tcW w:w="373" w:type="pct"/>
            <w:tcBorders>
              <w:top w:val="nil"/>
              <w:left w:val="nil"/>
              <w:bottom w:val="nil"/>
              <w:right w:val="nil"/>
            </w:tcBorders>
            <w:shd w:val="clear" w:color="auto" w:fill="auto"/>
            <w:noWrap/>
            <w:vAlign w:val="center"/>
            <w:hideMark/>
          </w:tcPr>
          <w:p w14:paraId="7FFE75EB" w14:textId="7A43213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$ 2,094.22</w:t>
            </w:r>
          </w:p>
        </w:tc>
        <w:tc>
          <w:tcPr>
            <w:tcW w:w="373" w:type="pct"/>
            <w:tcBorders>
              <w:top w:val="nil"/>
              <w:left w:val="nil"/>
              <w:bottom w:val="nil"/>
              <w:right w:val="nil"/>
            </w:tcBorders>
            <w:shd w:val="clear" w:color="auto" w:fill="auto"/>
            <w:noWrap/>
            <w:vAlign w:val="center"/>
            <w:hideMark/>
          </w:tcPr>
          <w:p w14:paraId="5FFEBA98" w14:textId="2FCD2C3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$ 2,108.88</w:t>
            </w:r>
          </w:p>
        </w:tc>
        <w:tc>
          <w:tcPr>
            <w:tcW w:w="373" w:type="pct"/>
            <w:tcBorders>
              <w:top w:val="nil"/>
              <w:left w:val="nil"/>
              <w:bottom w:val="nil"/>
              <w:right w:val="nil"/>
            </w:tcBorders>
            <w:shd w:val="clear" w:color="auto" w:fill="auto"/>
            <w:noWrap/>
            <w:vAlign w:val="center"/>
            <w:hideMark/>
          </w:tcPr>
          <w:p w14:paraId="4A494DBB" w14:textId="51DFB94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$ 2,123.64</w:t>
            </w:r>
          </w:p>
        </w:tc>
        <w:tc>
          <w:tcPr>
            <w:tcW w:w="387" w:type="pct"/>
            <w:tcBorders>
              <w:top w:val="nil"/>
              <w:left w:val="nil"/>
              <w:bottom w:val="nil"/>
              <w:right w:val="nil"/>
            </w:tcBorders>
            <w:shd w:val="clear" w:color="auto" w:fill="auto"/>
            <w:noWrap/>
            <w:vAlign w:val="center"/>
            <w:hideMark/>
          </w:tcPr>
          <w:p w14:paraId="7937EA14" w14:textId="10330FF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$ 2,138.51</w:t>
            </w:r>
          </w:p>
        </w:tc>
        <w:tc>
          <w:tcPr>
            <w:tcW w:w="373" w:type="pct"/>
            <w:tcBorders>
              <w:top w:val="nil"/>
              <w:left w:val="nil"/>
              <w:bottom w:val="nil"/>
              <w:right w:val="nil"/>
            </w:tcBorders>
            <w:shd w:val="clear" w:color="auto" w:fill="auto"/>
            <w:noWrap/>
            <w:vAlign w:val="center"/>
            <w:hideMark/>
          </w:tcPr>
          <w:p w14:paraId="711BF7B9" w14:textId="2100F21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$ 2,153.48</w:t>
            </w:r>
          </w:p>
        </w:tc>
        <w:tc>
          <w:tcPr>
            <w:tcW w:w="373" w:type="pct"/>
            <w:tcBorders>
              <w:top w:val="nil"/>
              <w:left w:val="nil"/>
              <w:bottom w:val="nil"/>
              <w:right w:val="nil"/>
            </w:tcBorders>
            <w:shd w:val="clear" w:color="auto" w:fill="auto"/>
            <w:noWrap/>
            <w:vAlign w:val="center"/>
            <w:hideMark/>
          </w:tcPr>
          <w:p w14:paraId="58FB7B27" w14:textId="58D1729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$ 2,168.55</w:t>
            </w:r>
          </w:p>
        </w:tc>
        <w:tc>
          <w:tcPr>
            <w:tcW w:w="414" w:type="pct"/>
            <w:tcBorders>
              <w:top w:val="nil"/>
              <w:left w:val="nil"/>
              <w:bottom w:val="nil"/>
              <w:right w:val="nil"/>
            </w:tcBorders>
            <w:shd w:val="clear" w:color="auto" w:fill="auto"/>
            <w:noWrap/>
            <w:vAlign w:val="center"/>
            <w:hideMark/>
          </w:tcPr>
          <w:p w14:paraId="42B06641" w14:textId="562B705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$ 2,183.73</w:t>
            </w:r>
          </w:p>
        </w:tc>
      </w:tr>
      <w:tr w:rsidR="00955E80" w:rsidRPr="00DE7693" w14:paraId="43AFE62E" w14:textId="77777777" w:rsidTr="00E14CFC">
        <w:trPr>
          <w:trHeight w:val="315"/>
        </w:trPr>
        <w:tc>
          <w:tcPr>
            <w:tcW w:w="469" w:type="pct"/>
            <w:tcBorders>
              <w:top w:val="nil"/>
              <w:left w:val="nil"/>
              <w:bottom w:val="nil"/>
              <w:right w:val="nil"/>
            </w:tcBorders>
            <w:shd w:val="clear" w:color="auto" w:fill="auto"/>
            <w:noWrap/>
            <w:vAlign w:val="center"/>
            <w:hideMark/>
          </w:tcPr>
          <w:p w14:paraId="7BAE25CA"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37</w:t>
            </w:r>
          </w:p>
        </w:tc>
        <w:tc>
          <w:tcPr>
            <w:tcW w:w="373" w:type="pct"/>
            <w:tcBorders>
              <w:top w:val="nil"/>
              <w:left w:val="nil"/>
              <w:bottom w:val="nil"/>
              <w:right w:val="nil"/>
            </w:tcBorders>
            <w:shd w:val="clear" w:color="auto" w:fill="auto"/>
            <w:noWrap/>
            <w:vAlign w:val="center"/>
            <w:hideMark/>
          </w:tcPr>
          <w:p w14:paraId="62EC9ED5" w14:textId="7ADE7B2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$ 2,082.90</w:t>
            </w:r>
          </w:p>
        </w:tc>
        <w:tc>
          <w:tcPr>
            <w:tcW w:w="373" w:type="pct"/>
            <w:tcBorders>
              <w:top w:val="nil"/>
              <w:left w:val="nil"/>
              <w:bottom w:val="nil"/>
              <w:right w:val="nil"/>
            </w:tcBorders>
            <w:shd w:val="clear" w:color="auto" w:fill="auto"/>
            <w:noWrap/>
            <w:vAlign w:val="center"/>
            <w:hideMark/>
          </w:tcPr>
          <w:p w14:paraId="2A963350" w14:textId="3BE2D4D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$ 2,097.48</w:t>
            </w:r>
          </w:p>
        </w:tc>
        <w:tc>
          <w:tcPr>
            <w:tcW w:w="373" w:type="pct"/>
            <w:tcBorders>
              <w:top w:val="nil"/>
              <w:left w:val="nil"/>
              <w:bottom w:val="nil"/>
              <w:right w:val="nil"/>
            </w:tcBorders>
            <w:shd w:val="clear" w:color="auto" w:fill="auto"/>
            <w:noWrap/>
            <w:vAlign w:val="center"/>
            <w:hideMark/>
          </w:tcPr>
          <w:p w14:paraId="5F3B470C" w14:textId="726B293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$ 2,112.16</w:t>
            </w:r>
          </w:p>
        </w:tc>
        <w:tc>
          <w:tcPr>
            <w:tcW w:w="373" w:type="pct"/>
            <w:tcBorders>
              <w:top w:val="nil"/>
              <w:left w:val="nil"/>
              <w:bottom w:val="nil"/>
              <w:right w:val="nil"/>
            </w:tcBorders>
            <w:shd w:val="clear" w:color="auto" w:fill="auto"/>
            <w:noWrap/>
            <w:vAlign w:val="center"/>
            <w:hideMark/>
          </w:tcPr>
          <w:p w14:paraId="0021800A" w14:textId="4325C64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$ 2,126.94</w:t>
            </w:r>
          </w:p>
        </w:tc>
        <w:tc>
          <w:tcPr>
            <w:tcW w:w="373" w:type="pct"/>
            <w:tcBorders>
              <w:top w:val="nil"/>
              <w:left w:val="nil"/>
              <w:bottom w:val="nil"/>
              <w:right w:val="nil"/>
            </w:tcBorders>
            <w:shd w:val="clear" w:color="auto" w:fill="auto"/>
            <w:noWrap/>
            <w:vAlign w:val="center"/>
            <w:hideMark/>
          </w:tcPr>
          <w:p w14:paraId="2039A998" w14:textId="5A2B248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$ 2,141.83</w:t>
            </w:r>
          </w:p>
        </w:tc>
        <w:tc>
          <w:tcPr>
            <w:tcW w:w="373" w:type="pct"/>
            <w:tcBorders>
              <w:top w:val="nil"/>
              <w:left w:val="nil"/>
              <w:bottom w:val="nil"/>
              <w:right w:val="nil"/>
            </w:tcBorders>
            <w:shd w:val="clear" w:color="auto" w:fill="auto"/>
            <w:noWrap/>
            <w:vAlign w:val="center"/>
            <w:hideMark/>
          </w:tcPr>
          <w:p w14:paraId="5F2BFB45" w14:textId="55F092C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$ 2,156.82</w:t>
            </w:r>
          </w:p>
        </w:tc>
        <w:tc>
          <w:tcPr>
            <w:tcW w:w="373" w:type="pct"/>
            <w:tcBorders>
              <w:top w:val="nil"/>
              <w:left w:val="nil"/>
              <w:bottom w:val="nil"/>
              <w:right w:val="nil"/>
            </w:tcBorders>
            <w:shd w:val="clear" w:color="auto" w:fill="auto"/>
            <w:noWrap/>
            <w:vAlign w:val="center"/>
            <w:hideMark/>
          </w:tcPr>
          <w:p w14:paraId="35536022" w14:textId="3C9FA72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$ 2,171.92</w:t>
            </w:r>
          </w:p>
        </w:tc>
        <w:tc>
          <w:tcPr>
            <w:tcW w:w="373" w:type="pct"/>
            <w:tcBorders>
              <w:top w:val="nil"/>
              <w:left w:val="nil"/>
              <w:bottom w:val="nil"/>
              <w:right w:val="nil"/>
            </w:tcBorders>
            <w:shd w:val="clear" w:color="auto" w:fill="auto"/>
            <w:noWrap/>
            <w:vAlign w:val="center"/>
            <w:hideMark/>
          </w:tcPr>
          <w:p w14:paraId="5A9BB890" w14:textId="75823A3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$ 2,187.13</w:t>
            </w:r>
          </w:p>
        </w:tc>
        <w:tc>
          <w:tcPr>
            <w:tcW w:w="387" w:type="pct"/>
            <w:tcBorders>
              <w:top w:val="nil"/>
              <w:left w:val="nil"/>
              <w:bottom w:val="nil"/>
              <w:right w:val="nil"/>
            </w:tcBorders>
            <w:shd w:val="clear" w:color="auto" w:fill="auto"/>
            <w:noWrap/>
            <w:vAlign w:val="center"/>
            <w:hideMark/>
          </w:tcPr>
          <w:p w14:paraId="23045FB4" w14:textId="345EE43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$ 2,202.44</w:t>
            </w:r>
          </w:p>
        </w:tc>
        <w:tc>
          <w:tcPr>
            <w:tcW w:w="373" w:type="pct"/>
            <w:tcBorders>
              <w:top w:val="nil"/>
              <w:left w:val="nil"/>
              <w:bottom w:val="nil"/>
              <w:right w:val="nil"/>
            </w:tcBorders>
            <w:shd w:val="clear" w:color="auto" w:fill="auto"/>
            <w:noWrap/>
            <w:vAlign w:val="center"/>
            <w:hideMark/>
          </w:tcPr>
          <w:p w14:paraId="79D84BBD" w14:textId="68C7B6B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$ 2,217.85</w:t>
            </w:r>
          </w:p>
        </w:tc>
        <w:tc>
          <w:tcPr>
            <w:tcW w:w="373" w:type="pct"/>
            <w:tcBorders>
              <w:top w:val="nil"/>
              <w:left w:val="nil"/>
              <w:bottom w:val="nil"/>
              <w:right w:val="nil"/>
            </w:tcBorders>
            <w:shd w:val="clear" w:color="auto" w:fill="auto"/>
            <w:noWrap/>
            <w:vAlign w:val="center"/>
            <w:hideMark/>
          </w:tcPr>
          <w:p w14:paraId="79DE7935" w14:textId="53A33C0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$ 2,233.38</w:t>
            </w:r>
          </w:p>
        </w:tc>
        <w:tc>
          <w:tcPr>
            <w:tcW w:w="414" w:type="pct"/>
            <w:tcBorders>
              <w:top w:val="nil"/>
              <w:left w:val="nil"/>
              <w:bottom w:val="nil"/>
              <w:right w:val="nil"/>
            </w:tcBorders>
            <w:shd w:val="clear" w:color="auto" w:fill="auto"/>
            <w:noWrap/>
            <w:vAlign w:val="center"/>
            <w:hideMark/>
          </w:tcPr>
          <w:p w14:paraId="66DCE7A7" w14:textId="766B159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$ 2,249.01</w:t>
            </w:r>
          </w:p>
        </w:tc>
      </w:tr>
      <w:tr w:rsidR="00955E80" w:rsidRPr="00DE7693" w14:paraId="446B86DE" w14:textId="77777777" w:rsidTr="00E14CFC">
        <w:trPr>
          <w:trHeight w:val="315"/>
        </w:trPr>
        <w:tc>
          <w:tcPr>
            <w:tcW w:w="469" w:type="pct"/>
            <w:tcBorders>
              <w:top w:val="nil"/>
              <w:left w:val="nil"/>
              <w:bottom w:val="nil"/>
              <w:right w:val="nil"/>
            </w:tcBorders>
            <w:shd w:val="clear" w:color="auto" w:fill="auto"/>
            <w:noWrap/>
            <w:vAlign w:val="center"/>
            <w:hideMark/>
          </w:tcPr>
          <w:p w14:paraId="4E1E5DDC"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38</w:t>
            </w:r>
          </w:p>
        </w:tc>
        <w:tc>
          <w:tcPr>
            <w:tcW w:w="373" w:type="pct"/>
            <w:tcBorders>
              <w:top w:val="nil"/>
              <w:left w:val="nil"/>
              <w:bottom w:val="nil"/>
              <w:right w:val="nil"/>
            </w:tcBorders>
            <w:shd w:val="clear" w:color="auto" w:fill="auto"/>
            <w:noWrap/>
            <w:vAlign w:val="center"/>
            <w:hideMark/>
          </w:tcPr>
          <w:p w14:paraId="7E039104" w14:textId="02534BA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$ 2,143.62</w:t>
            </w:r>
          </w:p>
        </w:tc>
        <w:tc>
          <w:tcPr>
            <w:tcW w:w="373" w:type="pct"/>
            <w:tcBorders>
              <w:top w:val="nil"/>
              <w:left w:val="nil"/>
              <w:bottom w:val="nil"/>
              <w:right w:val="nil"/>
            </w:tcBorders>
            <w:shd w:val="clear" w:color="auto" w:fill="auto"/>
            <w:noWrap/>
            <w:vAlign w:val="center"/>
            <w:hideMark/>
          </w:tcPr>
          <w:p w14:paraId="69DF4D52" w14:textId="6C7D87E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$ 2,158.62</w:t>
            </w:r>
          </w:p>
        </w:tc>
        <w:tc>
          <w:tcPr>
            <w:tcW w:w="373" w:type="pct"/>
            <w:tcBorders>
              <w:top w:val="nil"/>
              <w:left w:val="nil"/>
              <w:bottom w:val="nil"/>
              <w:right w:val="nil"/>
            </w:tcBorders>
            <w:shd w:val="clear" w:color="auto" w:fill="auto"/>
            <w:noWrap/>
            <w:vAlign w:val="center"/>
            <w:hideMark/>
          </w:tcPr>
          <w:p w14:paraId="36A64132" w14:textId="2150D8E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$ 2,173.73</w:t>
            </w:r>
          </w:p>
        </w:tc>
        <w:tc>
          <w:tcPr>
            <w:tcW w:w="373" w:type="pct"/>
            <w:tcBorders>
              <w:top w:val="nil"/>
              <w:left w:val="nil"/>
              <w:bottom w:val="nil"/>
              <w:right w:val="nil"/>
            </w:tcBorders>
            <w:shd w:val="clear" w:color="auto" w:fill="auto"/>
            <w:noWrap/>
            <w:vAlign w:val="center"/>
            <w:hideMark/>
          </w:tcPr>
          <w:p w14:paraId="231FDF0D" w14:textId="0A6AAFF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$ 2,188.95</w:t>
            </w:r>
          </w:p>
        </w:tc>
        <w:tc>
          <w:tcPr>
            <w:tcW w:w="373" w:type="pct"/>
            <w:tcBorders>
              <w:top w:val="nil"/>
              <w:left w:val="nil"/>
              <w:bottom w:val="nil"/>
              <w:right w:val="nil"/>
            </w:tcBorders>
            <w:shd w:val="clear" w:color="auto" w:fill="auto"/>
            <w:noWrap/>
            <w:vAlign w:val="center"/>
            <w:hideMark/>
          </w:tcPr>
          <w:p w14:paraId="18BCBEEE" w14:textId="61CB67D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$ 2,204.27</w:t>
            </w:r>
          </w:p>
        </w:tc>
        <w:tc>
          <w:tcPr>
            <w:tcW w:w="373" w:type="pct"/>
            <w:tcBorders>
              <w:top w:val="nil"/>
              <w:left w:val="nil"/>
              <w:bottom w:val="nil"/>
              <w:right w:val="nil"/>
            </w:tcBorders>
            <w:shd w:val="clear" w:color="auto" w:fill="auto"/>
            <w:noWrap/>
            <w:vAlign w:val="center"/>
            <w:hideMark/>
          </w:tcPr>
          <w:p w14:paraId="1BF575B2" w14:textId="658A944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$ 2,219.70</w:t>
            </w:r>
          </w:p>
        </w:tc>
        <w:tc>
          <w:tcPr>
            <w:tcW w:w="373" w:type="pct"/>
            <w:tcBorders>
              <w:top w:val="nil"/>
              <w:left w:val="nil"/>
              <w:bottom w:val="nil"/>
              <w:right w:val="nil"/>
            </w:tcBorders>
            <w:shd w:val="clear" w:color="auto" w:fill="auto"/>
            <w:noWrap/>
            <w:vAlign w:val="center"/>
            <w:hideMark/>
          </w:tcPr>
          <w:p w14:paraId="32B10136" w14:textId="476F620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$ 2,235.24</w:t>
            </w:r>
          </w:p>
        </w:tc>
        <w:tc>
          <w:tcPr>
            <w:tcW w:w="373" w:type="pct"/>
            <w:tcBorders>
              <w:top w:val="nil"/>
              <w:left w:val="nil"/>
              <w:bottom w:val="nil"/>
              <w:right w:val="nil"/>
            </w:tcBorders>
            <w:shd w:val="clear" w:color="auto" w:fill="auto"/>
            <w:noWrap/>
            <w:vAlign w:val="center"/>
            <w:hideMark/>
          </w:tcPr>
          <w:p w14:paraId="4B883C66" w14:textId="64949A7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$ 2,250.89</w:t>
            </w:r>
          </w:p>
        </w:tc>
        <w:tc>
          <w:tcPr>
            <w:tcW w:w="387" w:type="pct"/>
            <w:tcBorders>
              <w:top w:val="nil"/>
              <w:left w:val="nil"/>
              <w:bottom w:val="nil"/>
              <w:right w:val="nil"/>
            </w:tcBorders>
            <w:shd w:val="clear" w:color="auto" w:fill="auto"/>
            <w:noWrap/>
            <w:vAlign w:val="center"/>
            <w:hideMark/>
          </w:tcPr>
          <w:p w14:paraId="4481EF58" w14:textId="0440BF8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$ 2,266.64</w:t>
            </w:r>
          </w:p>
        </w:tc>
        <w:tc>
          <w:tcPr>
            <w:tcW w:w="373" w:type="pct"/>
            <w:tcBorders>
              <w:top w:val="nil"/>
              <w:left w:val="nil"/>
              <w:bottom w:val="nil"/>
              <w:right w:val="nil"/>
            </w:tcBorders>
            <w:shd w:val="clear" w:color="auto" w:fill="auto"/>
            <w:noWrap/>
            <w:vAlign w:val="center"/>
            <w:hideMark/>
          </w:tcPr>
          <w:p w14:paraId="47C7D816" w14:textId="7C3BE46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$ 2,282.51</w:t>
            </w:r>
          </w:p>
        </w:tc>
        <w:tc>
          <w:tcPr>
            <w:tcW w:w="373" w:type="pct"/>
            <w:tcBorders>
              <w:top w:val="nil"/>
              <w:left w:val="nil"/>
              <w:bottom w:val="nil"/>
              <w:right w:val="nil"/>
            </w:tcBorders>
            <w:shd w:val="clear" w:color="auto" w:fill="auto"/>
            <w:noWrap/>
            <w:vAlign w:val="center"/>
            <w:hideMark/>
          </w:tcPr>
          <w:p w14:paraId="58B9AB04" w14:textId="7C89067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$ 2,298.49</w:t>
            </w:r>
          </w:p>
        </w:tc>
        <w:tc>
          <w:tcPr>
            <w:tcW w:w="414" w:type="pct"/>
            <w:tcBorders>
              <w:top w:val="nil"/>
              <w:left w:val="nil"/>
              <w:bottom w:val="nil"/>
              <w:right w:val="nil"/>
            </w:tcBorders>
            <w:shd w:val="clear" w:color="auto" w:fill="auto"/>
            <w:noWrap/>
            <w:vAlign w:val="center"/>
            <w:hideMark/>
          </w:tcPr>
          <w:p w14:paraId="65E2AF4A" w14:textId="1D9DCB3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$ 2,314.58</w:t>
            </w:r>
          </w:p>
        </w:tc>
      </w:tr>
      <w:tr w:rsidR="00955E80" w:rsidRPr="00DE7693" w14:paraId="003073DB" w14:textId="77777777" w:rsidTr="00E14CFC">
        <w:trPr>
          <w:trHeight w:val="315"/>
        </w:trPr>
        <w:tc>
          <w:tcPr>
            <w:tcW w:w="469" w:type="pct"/>
            <w:tcBorders>
              <w:top w:val="nil"/>
              <w:left w:val="nil"/>
              <w:bottom w:val="nil"/>
              <w:right w:val="nil"/>
            </w:tcBorders>
            <w:shd w:val="clear" w:color="auto" w:fill="auto"/>
            <w:noWrap/>
            <w:vAlign w:val="center"/>
            <w:hideMark/>
          </w:tcPr>
          <w:p w14:paraId="6C21DC72"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39</w:t>
            </w:r>
          </w:p>
        </w:tc>
        <w:tc>
          <w:tcPr>
            <w:tcW w:w="373" w:type="pct"/>
            <w:tcBorders>
              <w:top w:val="nil"/>
              <w:left w:val="nil"/>
              <w:bottom w:val="nil"/>
              <w:right w:val="nil"/>
            </w:tcBorders>
            <w:shd w:val="clear" w:color="auto" w:fill="auto"/>
            <w:noWrap/>
            <w:vAlign w:val="center"/>
            <w:hideMark/>
          </w:tcPr>
          <w:p w14:paraId="6A12ED89" w14:textId="4C16790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$ 2,204.60</w:t>
            </w:r>
          </w:p>
        </w:tc>
        <w:tc>
          <w:tcPr>
            <w:tcW w:w="373" w:type="pct"/>
            <w:tcBorders>
              <w:top w:val="nil"/>
              <w:left w:val="nil"/>
              <w:bottom w:val="nil"/>
              <w:right w:val="nil"/>
            </w:tcBorders>
            <w:shd w:val="clear" w:color="auto" w:fill="auto"/>
            <w:noWrap/>
            <w:vAlign w:val="center"/>
            <w:hideMark/>
          </w:tcPr>
          <w:p w14:paraId="732F7ECD" w14:textId="09FE374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$ 2,220.03</w:t>
            </w:r>
          </w:p>
        </w:tc>
        <w:tc>
          <w:tcPr>
            <w:tcW w:w="373" w:type="pct"/>
            <w:tcBorders>
              <w:top w:val="nil"/>
              <w:left w:val="nil"/>
              <w:bottom w:val="nil"/>
              <w:right w:val="nil"/>
            </w:tcBorders>
            <w:shd w:val="clear" w:color="auto" w:fill="auto"/>
            <w:noWrap/>
            <w:vAlign w:val="center"/>
            <w:hideMark/>
          </w:tcPr>
          <w:p w14:paraId="00207D1B" w14:textId="2976EC7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$ 2,235.57</w:t>
            </w:r>
          </w:p>
        </w:tc>
        <w:tc>
          <w:tcPr>
            <w:tcW w:w="373" w:type="pct"/>
            <w:tcBorders>
              <w:top w:val="nil"/>
              <w:left w:val="nil"/>
              <w:bottom w:val="nil"/>
              <w:right w:val="nil"/>
            </w:tcBorders>
            <w:shd w:val="clear" w:color="auto" w:fill="auto"/>
            <w:noWrap/>
            <w:vAlign w:val="center"/>
            <w:hideMark/>
          </w:tcPr>
          <w:p w14:paraId="796C2762" w14:textId="65C6AD9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$ 2,251.22</w:t>
            </w:r>
          </w:p>
        </w:tc>
        <w:tc>
          <w:tcPr>
            <w:tcW w:w="373" w:type="pct"/>
            <w:tcBorders>
              <w:top w:val="nil"/>
              <w:left w:val="nil"/>
              <w:bottom w:val="nil"/>
              <w:right w:val="nil"/>
            </w:tcBorders>
            <w:shd w:val="clear" w:color="auto" w:fill="auto"/>
            <w:noWrap/>
            <w:vAlign w:val="center"/>
            <w:hideMark/>
          </w:tcPr>
          <w:p w14:paraId="452FCBBF" w14:textId="647629F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$ 2,266.98</w:t>
            </w:r>
          </w:p>
        </w:tc>
        <w:tc>
          <w:tcPr>
            <w:tcW w:w="373" w:type="pct"/>
            <w:tcBorders>
              <w:top w:val="nil"/>
              <w:left w:val="nil"/>
              <w:bottom w:val="nil"/>
              <w:right w:val="nil"/>
            </w:tcBorders>
            <w:shd w:val="clear" w:color="auto" w:fill="auto"/>
            <w:noWrap/>
            <w:vAlign w:val="center"/>
            <w:hideMark/>
          </w:tcPr>
          <w:p w14:paraId="55A82AE3" w14:textId="3E82A6C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$ 2,282.85</w:t>
            </w:r>
          </w:p>
        </w:tc>
        <w:tc>
          <w:tcPr>
            <w:tcW w:w="373" w:type="pct"/>
            <w:tcBorders>
              <w:top w:val="nil"/>
              <w:left w:val="nil"/>
              <w:bottom w:val="nil"/>
              <w:right w:val="nil"/>
            </w:tcBorders>
            <w:shd w:val="clear" w:color="auto" w:fill="auto"/>
            <w:noWrap/>
            <w:vAlign w:val="center"/>
            <w:hideMark/>
          </w:tcPr>
          <w:p w14:paraId="2F8231C3" w14:textId="31E0C02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$ 2,298.83</w:t>
            </w:r>
          </w:p>
        </w:tc>
        <w:tc>
          <w:tcPr>
            <w:tcW w:w="373" w:type="pct"/>
            <w:tcBorders>
              <w:top w:val="nil"/>
              <w:left w:val="nil"/>
              <w:bottom w:val="nil"/>
              <w:right w:val="nil"/>
            </w:tcBorders>
            <w:shd w:val="clear" w:color="auto" w:fill="auto"/>
            <w:noWrap/>
            <w:vAlign w:val="center"/>
            <w:hideMark/>
          </w:tcPr>
          <w:p w14:paraId="30BBE3E0" w14:textId="1C6CA7C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$ 2,314.92</w:t>
            </w:r>
          </w:p>
        </w:tc>
        <w:tc>
          <w:tcPr>
            <w:tcW w:w="387" w:type="pct"/>
            <w:tcBorders>
              <w:top w:val="nil"/>
              <w:left w:val="nil"/>
              <w:bottom w:val="nil"/>
              <w:right w:val="nil"/>
            </w:tcBorders>
            <w:shd w:val="clear" w:color="auto" w:fill="auto"/>
            <w:noWrap/>
            <w:vAlign w:val="center"/>
            <w:hideMark/>
          </w:tcPr>
          <w:p w14:paraId="3321E0A4" w14:textId="6E3C217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$ 2,331.13</w:t>
            </w:r>
          </w:p>
        </w:tc>
        <w:tc>
          <w:tcPr>
            <w:tcW w:w="373" w:type="pct"/>
            <w:tcBorders>
              <w:top w:val="nil"/>
              <w:left w:val="nil"/>
              <w:bottom w:val="nil"/>
              <w:right w:val="nil"/>
            </w:tcBorders>
            <w:shd w:val="clear" w:color="auto" w:fill="auto"/>
            <w:noWrap/>
            <w:vAlign w:val="center"/>
            <w:hideMark/>
          </w:tcPr>
          <w:p w14:paraId="35B3CC5E" w14:textId="22D392B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$ 2,347.44</w:t>
            </w:r>
          </w:p>
        </w:tc>
        <w:tc>
          <w:tcPr>
            <w:tcW w:w="373" w:type="pct"/>
            <w:tcBorders>
              <w:top w:val="nil"/>
              <w:left w:val="nil"/>
              <w:bottom w:val="nil"/>
              <w:right w:val="nil"/>
            </w:tcBorders>
            <w:shd w:val="clear" w:color="auto" w:fill="auto"/>
            <w:noWrap/>
            <w:vAlign w:val="center"/>
            <w:hideMark/>
          </w:tcPr>
          <w:p w14:paraId="4DB4155A" w14:textId="031381F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$ 2,363.88</w:t>
            </w:r>
          </w:p>
        </w:tc>
        <w:tc>
          <w:tcPr>
            <w:tcW w:w="414" w:type="pct"/>
            <w:tcBorders>
              <w:top w:val="nil"/>
              <w:left w:val="nil"/>
              <w:bottom w:val="nil"/>
              <w:right w:val="nil"/>
            </w:tcBorders>
            <w:shd w:val="clear" w:color="auto" w:fill="auto"/>
            <w:noWrap/>
            <w:vAlign w:val="center"/>
            <w:hideMark/>
          </w:tcPr>
          <w:p w14:paraId="10A40A6B" w14:textId="63F40D7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$ 2,380.42</w:t>
            </w:r>
          </w:p>
        </w:tc>
      </w:tr>
      <w:tr w:rsidR="00955E80" w:rsidRPr="00DE7693" w14:paraId="1ABF2B4D" w14:textId="77777777" w:rsidTr="00E14CFC">
        <w:trPr>
          <w:trHeight w:val="315"/>
        </w:trPr>
        <w:tc>
          <w:tcPr>
            <w:tcW w:w="469" w:type="pct"/>
            <w:tcBorders>
              <w:top w:val="nil"/>
              <w:left w:val="nil"/>
              <w:bottom w:val="nil"/>
              <w:right w:val="nil"/>
            </w:tcBorders>
            <w:shd w:val="clear" w:color="auto" w:fill="auto"/>
            <w:noWrap/>
            <w:vAlign w:val="center"/>
            <w:hideMark/>
          </w:tcPr>
          <w:p w14:paraId="5DD948E3"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40</w:t>
            </w:r>
          </w:p>
        </w:tc>
        <w:tc>
          <w:tcPr>
            <w:tcW w:w="373" w:type="pct"/>
            <w:tcBorders>
              <w:top w:val="nil"/>
              <w:left w:val="nil"/>
              <w:bottom w:val="nil"/>
              <w:right w:val="nil"/>
            </w:tcBorders>
            <w:shd w:val="clear" w:color="auto" w:fill="auto"/>
            <w:noWrap/>
            <w:vAlign w:val="center"/>
            <w:hideMark/>
          </w:tcPr>
          <w:p w14:paraId="73CE0C5F" w14:textId="79D7902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$ 2,265.84</w:t>
            </w:r>
          </w:p>
        </w:tc>
        <w:tc>
          <w:tcPr>
            <w:tcW w:w="373" w:type="pct"/>
            <w:tcBorders>
              <w:top w:val="nil"/>
              <w:left w:val="nil"/>
              <w:bottom w:val="nil"/>
              <w:right w:val="nil"/>
            </w:tcBorders>
            <w:shd w:val="clear" w:color="auto" w:fill="auto"/>
            <w:noWrap/>
            <w:vAlign w:val="center"/>
            <w:hideMark/>
          </w:tcPr>
          <w:p w14:paraId="42BD93EB" w14:textId="626A039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$ 2,281.70</w:t>
            </w:r>
          </w:p>
        </w:tc>
        <w:tc>
          <w:tcPr>
            <w:tcW w:w="373" w:type="pct"/>
            <w:tcBorders>
              <w:top w:val="nil"/>
              <w:left w:val="nil"/>
              <w:bottom w:val="nil"/>
              <w:right w:val="nil"/>
            </w:tcBorders>
            <w:shd w:val="clear" w:color="auto" w:fill="auto"/>
            <w:noWrap/>
            <w:vAlign w:val="center"/>
            <w:hideMark/>
          </w:tcPr>
          <w:p w14:paraId="7DE07E80" w14:textId="7E83AEE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$ 2,297.67</w:t>
            </w:r>
          </w:p>
        </w:tc>
        <w:tc>
          <w:tcPr>
            <w:tcW w:w="373" w:type="pct"/>
            <w:tcBorders>
              <w:top w:val="nil"/>
              <w:left w:val="nil"/>
              <w:bottom w:val="nil"/>
              <w:right w:val="nil"/>
            </w:tcBorders>
            <w:shd w:val="clear" w:color="auto" w:fill="auto"/>
            <w:noWrap/>
            <w:vAlign w:val="center"/>
            <w:hideMark/>
          </w:tcPr>
          <w:p w14:paraId="2861F66D" w14:textId="6336FC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$ 2,313.75</w:t>
            </w:r>
          </w:p>
        </w:tc>
        <w:tc>
          <w:tcPr>
            <w:tcW w:w="373" w:type="pct"/>
            <w:tcBorders>
              <w:top w:val="nil"/>
              <w:left w:val="nil"/>
              <w:bottom w:val="nil"/>
              <w:right w:val="nil"/>
            </w:tcBorders>
            <w:shd w:val="clear" w:color="auto" w:fill="auto"/>
            <w:noWrap/>
            <w:vAlign w:val="center"/>
            <w:hideMark/>
          </w:tcPr>
          <w:p w14:paraId="51378C3D" w14:textId="06C8834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$ 2,329.95</w:t>
            </w:r>
          </w:p>
        </w:tc>
        <w:tc>
          <w:tcPr>
            <w:tcW w:w="373" w:type="pct"/>
            <w:tcBorders>
              <w:top w:val="nil"/>
              <w:left w:val="nil"/>
              <w:bottom w:val="nil"/>
              <w:right w:val="nil"/>
            </w:tcBorders>
            <w:shd w:val="clear" w:color="auto" w:fill="auto"/>
            <w:noWrap/>
            <w:vAlign w:val="center"/>
            <w:hideMark/>
          </w:tcPr>
          <w:p w14:paraId="5B0BD56D" w14:textId="2F54FBE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$ 2,346.26</w:t>
            </w:r>
          </w:p>
        </w:tc>
        <w:tc>
          <w:tcPr>
            <w:tcW w:w="373" w:type="pct"/>
            <w:tcBorders>
              <w:top w:val="nil"/>
              <w:left w:val="nil"/>
              <w:bottom w:val="nil"/>
              <w:right w:val="nil"/>
            </w:tcBorders>
            <w:shd w:val="clear" w:color="auto" w:fill="auto"/>
            <w:noWrap/>
            <w:vAlign w:val="center"/>
            <w:hideMark/>
          </w:tcPr>
          <w:p w14:paraId="7007AB8F" w14:textId="23D2022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$ 2,362.68</w:t>
            </w:r>
          </w:p>
        </w:tc>
        <w:tc>
          <w:tcPr>
            <w:tcW w:w="373" w:type="pct"/>
            <w:tcBorders>
              <w:top w:val="nil"/>
              <w:left w:val="nil"/>
              <w:bottom w:val="nil"/>
              <w:right w:val="nil"/>
            </w:tcBorders>
            <w:shd w:val="clear" w:color="auto" w:fill="auto"/>
            <w:noWrap/>
            <w:vAlign w:val="center"/>
            <w:hideMark/>
          </w:tcPr>
          <w:p w14:paraId="714D7B8A" w14:textId="6D37A96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$ 2,379.22</w:t>
            </w:r>
          </w:p>
        </w:tc>
        <w:tc>
          <w:tcPr>
            <w:tcW w:w="387" w:type="pct"/>
            <w:tcBorders>
              <w:top w:val="nil"/>
              <w:left w:val="nil"/>
              <w:bottom w:val="nil"/>
              <w:right w:val="nil"/>
            </w:tcBorders>
            <w:shd w:val="clear" w:color="auto" w:fill="auto"/>
            <w:noWrap/>
            <w:vAlign w:val="center"/>
            <w:hideMark/>
          </w:tcPr>
          <w:p w14:paraId="4489613B" w14:textId="36AF1B1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$ 2,395.88</w:t>
            </w:r>
          </w:p>
        </w:tc>
        <w:tc>
          <w:tcPr>
            <w:tcW w:w="373" w:type="pct"/>
            <w:tcBorders>
              <w:top w:val="nil"/>
              <w:left w:val="nil"/>
              <w:bottom w:val="nil"/>
              <w:right w:val="nil"/>
            </w:tcBorders>
            <w:shd w:val="clear" w:color="auto" w:fill="auto"/>
            <w:noWrap/>
            <w:vAlign w:val="center"/>
            <w:hideMark/>
          </w:tcPr>
          <w:p w14:paraId="6563F743" w14:textId="373A38C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$ 2,412.65</w:t>
            </w:r>
          </w:p>
        </w:tc>
        <w:tc>
          <w:tcPr>
            <w:tcW w:w="373" w:type="pct"/>
            <w:tcBorders>
              <w:top w:val="nil"/>
              <w:left w:val="nil"/>
              <w:bottom w:val="nil"/>
              <w:right w:val="nil"/>
            </w:tcBorders>
            <w:shd w:val="clear" w:color="auto" w:fill="auto"/>
            <w:noWrap/>
            <w:vAlign w:val="center"/>
            <w:hideMark/>
          </w:tcPr>
          <w:p w14:paraId="4711B595" w14:textId="52136CF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$ 2,429.54</w:t>
            </w:r>
          </w:p>
        </w:tc>
        <w:tc>
          <w:tcPr>
            <w:tcW w:w="414" w:type="pct"/>
            <w:tcBorders>
              <w:top w:val="nil"/>
              <w:left w:val="nil"/>
              <w:bottom w:val="nil"/>
              <w:right w:val="nil"/>
            </w:tcBorders>
            <w:shd w:val="clear" w:color="auto" w:fill="auto"/>
            <w:noWrap/>
            <w:vAlign w:val="center"/>
            <w:hideMark/>
          </w:tcPr>
          <w:p w14:paraId="0D6FF2B8" w14:textId="517F731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$ 2,446.54</w:t>
            </w:r>
          </w:p>
        </w:tc>
      </w:tr>
      <w:tr w:rsidR="00955E80" w:rsidRPr="00DE7693" w14:paraId="6FC354BE" w14:textId="77777777" w:rsidTr="00E14CFC">
        <w:trPr>
          <w:trHeight w:val="315"/>
        </w:trPr>
        <w:tc>
          <w:tcPr>
            <w:tcW w:w="469" w:type="pct"/>
            <w:tcBorders>
              <w:top w:val="nil"/>
              <w:left w:val="nil"/>
              <w:bottom w:val="nil"/>
              <w:right w:val="nil"/>
            </w:tcBorders>
            <w:shd w:val="clear" w:color="auto" w:fill="auto"/>
            <w:noWrap/>
            <w:vAlign w:val="center"/>
            <w:hideMark/>
          </w:tcPr>
          <w:p w14:paraId="32ECF420"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41</w:t>
            </w:r>
          </w:p>
        </w:tc>
        <w:tc>
          <w:tcPr>
            <w:tcW w:w="373" w:type="pct"/>
            <w:tcBorders>
              <w:top w:val="nil"/>
              <w:left w:val="nil"/>
              <w:bottom w:val="nil"/>
              <w:right w:val="nil"/>
            </w:tcBorders>
            <w:shd w:val="clear" w:color="auto" w:fill="auto"/>
            <w:noWrap/>
            <w:vAlign w:val="center"/>
            <w:hideMark/>
          </w:tcPr>
          <w:p w14:paraId="475E5095" w14:textId="4AF8D8C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$ 2,327.33</w:t>
            </w:r>
          </w:p>
        </w:tc>
        <w:tc>
          <w:tcPr>
            <w:tcW w:w="373" w:type="pct"/>
            <w:tcBorders>
              <w:top w:val="nil"/>
              <w:left w:val="nil"/>
              <w:bottom w:val="nil"/>
              <w:right w:val="nil"/>
            </w:tcBorders>
            <w:shd w:val="clear" w:color="auto" w:fill="auto"/>
            <w:noWrap/>
            <w:vAlign w:val="center"/>
            <w:hideMark/>
          </w:tcPr>
          <w:p w14:paraId="08463F9F" w14:textId="2CD4835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$ 2,343.62</w:t>
            </w:r>
          </w:p>
        </w:tc>
        <w:tc>
          <w:tcPr>
            <w:tcW w:w="373" w:type="pct"/>
            <w:tcBorders>
              <w:top w:val="nil"/>
              <w:left w:val="nil"/>
              <w:bottom w:val="nil"/>
              <w:right w:val="nil"/>
            </w:tcBorders>
            <w:shd w:val="clear" w:color="auto" w:fill="auto"/>
            <w:noWrap/>
            <w:vAlign w:val="center"/>
            <w:hideMark/>
          </w:tcPr>
          <w:p w14:paraId="0A0361ED" w14:textId="3968D1F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$ 2,360.02</w:t>
            </w:r>
          </w:p>
        </w:tc>
        <w:tc>
          <w:tcPr>
            <w:tcW w:w="373" w:type="pct"/>
            <w:tcBorders>
              <w:top w:val="nil"/>
              <w:left w:val="nil"/>
              <w:bottom w:val="nil"/>
              <w:right w:val="nil"/>
            </w:tcBorders>
            <w:shd w:val="clear" w:color="auto" w:fill="auto"/>
            <w:noWrap/>
            <w:vAlign w:val="center"/>
            <w:hideMark/>
          </w:tcPr>
          <w:p w14:paraId="3ED06630" w14:textId="46CC9E8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$ 2,376.54</w:t>
            </w:r>
          </w:p>
        </w:tc>
        <w:tc>
          <w:tcPr>
            <w:tcW w:w="373" w:type="pct"/>
            <w:tcBorders>
              <w:top w:val="nil"/>
              <w:left w:val="nil"/>
              <w:bottom w:val="nil"/>
              <w:right w:val="nil"/>
            </w:tcBorders>
            <w:shd w:val="clear" w:color="auto" w:fill="auto"/>
            <w:noWrap/>
            <w:vAlign w:val="center"/>
            <w:hideMark/>
          </w:tcPr>
          <w:p w14:paraId="5BED15E7" w14:textId="7A98710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$ 2,393.18</w:t>
            </w:r>
          </w:p>
        </w:tc>
        <w:tc>
          <w:tcPr>
            <w:tcW w:w="373" w:type="pct"/>
            <w:tcBorders>
              <w:top w:val="nil"/>
              <w:left w:val="nil"/>
              <w:bottom w:val="nil"/>
              <w:right w:val="nil"/>
            </w:tcBorders>
            <w:shd w:val="clear" w:color="auto" w:fill="auto"/>
            <w:noWrap/>
            <w:vAlign w:val="center"/>
            <w:hideMark/>
          </w:tcPr>
          <w:p w14:paraId="316E3049" w14:textId="3029D95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$ 2,409.93</w:t>
            </w:r>
          </w:p>
        </w:tc>
        <w:tc>
          <w:tcPr>
            <w:tcW w:w="373" w:type="pct"/>
            <w:tcBorders>
              <w:top w:val="nil"/>
              <w:left w:val="nil"/>
              <w:bottom w:val="nil"/>
              <w:right w:val="nil"/>
            </w:tcBorders>
            <w:shd w:val="clear" w:color="auto" w:fill="auto"/>
            <w:noWrap/>
            <w:vAlign w:val="center"/>
            <w:hideMark/>
          </w:tcPr>
          <w:p w14:paraId="6B3F338A" w14:textId="7D49ED1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$ 2,426.80</w:t>
            </w:r>
          </w:p>
        </w:tc>
        <w:tc>
          <w:tcPr>
            <w:tcW w:w="373" w:type="pct"/>
            <w:tcBorders>
              <w:top w:val="nil"/>
              <w:left w:val="nil"/>
              <w:bottom w:val="nil"/>
              <w:right w:val="nil"/>
            </w:tcBorders>
            <w:shd w:val="clear" w:color="auto" w:fill="auto"/>
            <w:noWrap/>
            <w:vAlign w:val="center"/>
            <w:hideMark/>
          </w:tcPr>
          <w:p w14:paraId="72A918DC" w14:textId="498D113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$ 2,443.79</w:t>
            </w:r>
          </w:p>
        </w:tc>
        <w:tc>
          <w:tcPr>
            <w:tcW w:w="387" w:type="pct"/>
            <w:tcBorders>
              <w:top w:val="nil"/>
              <w:left w:val="nil"/>
              <w:bottom w:val="nil"/>
              <w:right w:val="nil"/>
            </w:tcBorders>
            <w:shd w:val="clear" w:color="auto" w:fill="auto"/>
            <w:noWrap/>
            <w:vAlign w:val="center"/>
            <w:hideMark/>
          </w:tcPr>
          <w:p w14:paraId="5C2BA722" w14:textId="15A06C7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$ 2,460.89</w:t>
            </w:r>
          </w:p>
        </w:tc>
        <w:tc>
          <w:tcPr>
            <w:tcW w:w="373" w:type="pct"/>
            <w:tcBorders>
              <w:top w:val="nil"/>
              <w:left w:val="nil"/>
              <w:bottom w:val="nil"/>
              <w:right w:val="nil"/>
            </w:tcBorders>
            <w:shd w:val="clear" w:color="auto" w:fill="auto"/>
            <w:noWrap/>
            <w:vAlign w:val="center"/>
            <w:hideMark/>
          </w:tcPr>
          <w:p w14:paraId="11B79CE5" w14:textId="2D3A4FE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$ 2,478.12</w:t>
            </w:r>
          </w:p>
        </w:tc>
        <w:tc>
          <w:tcPr>
            <w:tcW w:w="373" w:type="pct"/>
            <w:tcBorders>
              <w:top w:val="nil"/>
              <w:left w:val="nil"/>
              <w:bottom w:val="nil"/>
              <w:right w:val="nil"/>
            </w:tcBorders>
            <w:shd w:val="clear" w:color="auto" w:fill="auto"/>
            <w:noWrap/>
            <w:vAlign w:val="center"/>
            <w:hideMark/>
          </w:tcPr>
          <w:p w14:paraId="4C0AB2FD" w14:textId="6BC481D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$ 2,495.47</w:t>
            </w:r>
          </w:p>
        </w:tc>
        <w:tc>
          <w:tcPr>
            <w:tcW w:w="414" w:type="pct"/>
            <w:tcBorders>
              <w:top w:val="nil"/>
              <w:left w:val="nil"/>
              <w:bottom w:val="nil"/>
              <w:right w:val="nil"/>
            </w:tcBorders>
            <w:shd w:val="clear" w:color="auto" w:fill="auto"/>
            <w:noWrap/>
            <w:vAlign w:val="center"/>
            <w:hideMark/>
          </w:tcPr>
          <w:p w14:paraId="51817DC8" w14:textId="104AE27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$ 2,512.93</w:t>
            </w:r>
          </w:p>
        </w:tc>
      </w:tr>
      <w:tr w:rsidR="00955E80" w:rsidRPr="00DE7693" w14:paraId="3C6D5330" w14:textId="77777777" w:rsidTr="00E14CFC">
        <w:trPr>
          <w:trHeight w:val="315"/>
        </w:trPr>
        <w:tc>
          <w:tcPr>
            <w:tcW w:w="469" w:type="pct"/>
            <w:tcBorders>
              <w:top w:val="nil"/>
              <w:left w:val="nil"/>
              <w:bottom w:val="nil"/>
              <w:right w:val="nil"/>
            </w:tcBorders>
            <w:shd w:val="clear" w:color="auto" w:fill="auto"/>
            <w:noWrap/>
            <w:vAlign w:val="center"/>
            <w:hideMark/>
          </w:tcPr>
          <w:p w14:paraId="3396FD3A"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42</w:t>
            </w:r>
          </w:p>
        </w:tc>
        <w:tc>
          <w:tcPr>
            <w:tcW w:w="373" w:type="pct"/>
            <w:tcBorders>
              <w:top w:val="nil"/>
              <w:left w:val="nil"/>
              <w:bottom w:val="nil"/>
              <w:right w:val="nil"/>
            </w:tcBorders>
            <w:shd w:val="clear" w:color="auto" w:fill="auto"/>
            <w:noWrap/>
            <w:vAlign w:val="center"/>
            <w:hideMark/>
          </w:tcPr>
          <w:p w14:paraId="427D6BD1" w14:textId="0AECEBD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$ 2,389.04</w:t>
            </w:r>
          </w:p>
        </w:tc>
        <w:tc>
          <w:tcPr>
            <w:tcW w:w="373" w:type="pct"/>
            <w:tcBorders>
              <w:top w:val="nil"/>
              <w:left w:val="nil"/>
              <w:bottom w:val="nil"/>
              <w:right w:val="nil"/>
            </w:tcBorders>
            <w:shd w:val="clear" w:color="auto" w:fill="auto"/>
            <w:noWrap/>
            <w:vAlign w:val="center"/>
            <w:hideMark/>
          </w:tcPr>
          <w:p w14:paraId="609E1148" w14:textId="13F2043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$ 2,405.77</w:t>
            </w:r>
          </w:p>
        </w:tc>
        <w:tc>
          <w:tcPr>
            <w:tcW w:w="373" w:type="pct"/>
            <w:tcBorders>
              <w:top w:val="nil"/>
              <w:left w:val="nil"/>
              <w:bottom w:val="nil"/>
              <w:right w:val="nil"/>
            </w:tcBorders>
            <w:shd w:val="clear" w:color="auto" w:fill="auto"/>
            <w:noWrap/>
            <w:vAlign w:val="center"/>
            <w:hideMark/>
          </w:tcPr>
          <w:p w14:paraId="2B09E7A0" w14:textId="77B9F3D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$ 2,422.61</w:t>
            </w:r>
          </w:p>
        </w:tc>
        <w:tc>
          <w:tcPr>
            <w:tcW w:w="373" w:type="pct"/>
            <w:tcBorders>
              <w:top w:val="nil"/>
              <w:left w:val="nil"/>
              <w:bottom w:val="nil"/>
              <w:right w:val="nil"/>
            </w:tcBorders>
            <w:shd w:val="clear" w:color="auto" w:fill="auto"/>
            <w:noWrap/>
            <w:vAlign w:val="center"/>
            <w:hideMark/>
          </w:tcPr>
          <w:p w14:paraId="3607B141" w14:textId="35BE54F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$ 2,439.57</w:t>
            </w:r>
          </w:p>
        </w:tc>
        <w:tc>
          <w:tcPr>
            <w:tcW w:w="373" w:type="pct"/>
            <w:tcBorders>
              <w:top w:val="nil"/>
              <w:left w:val="nil"/>
              <w:bottom w:val="nil"/>
              <w:right w:val="nil"/>
            </w:tcBorders>
            <w:shd w:val="clear" w:color="auto" w:fill="auto"/>
            <w:noWrap/>
            <w:vAlign w:val="center"/>
            <w:hideMark/>
          </w:tcPr>
          <w:p w14:paraId="6027D311" w14:textId="1A94BE2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$ 2,456.64</w:t>
            </w:r>
          </w:p>
        </w:tc>
        <w:tc>
          <w:tcPr>
            <w:tcW w:w="373" w:type="pct"/>
            <w:tcBorders>
              <w:top w:val="nil"/>
              <w:left w:val="nil"/>
              <w:bottom w:val="nil"/>
              <w:right w:val="nil"/>
            </w:tcBorders>
            <w:shd w:val="clear" w:color="auto" w:fill="auto"/>
            <w:noWrap/>
            <w:vAlign w:val="center"/>
            <w:hideMark/>
          </w:tcPr>
          <w:p w14:paraId="72D925D0" w14:textId="7E237C4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$ 2,473.84</w:t>
            </w:r>
          </w:p>
        </w:tc>
        <w:tc>
          <w:tcPr>
            <w:tcW w:w="373" w:type="pct"/>
            <w:tcBorders>
              <w:top w:val="nil"/>
              <w:left w:val="nil"/>
              <w:bottom w:val="nil"/>
              <w:right w:val="nil"/>
            </w:tcBorders>
            <w:shd w:val="clear" w:color="auto" w:fill="auto"/>
            <w:noWrap/>
            <w:vAlign w:val="center"/>
            <w:hideMark/>
          </w:tcPr>
          <w:p w14:paraId="0F8C9952" w14:textId="2D2E59D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$ 2,491.16</w:t>
            </w:r>
          </w:p>
        </w:tc>
        <w:tc>
          <w:tcPr>
            <w:tcW w:w="373" w:type="pct"/>
            <w:tcBorders>
              <w:top w:val="nil"/>
              <w:left w:val="nil"/>
              <w:bottom w:val="nil"/>
              <w:right w:val="nil"/>
            </w:tcBorders>
            <w:shd w:val="clear" w:color="auto" w:fill="auto"/>
            <w:noWrap/>
            <w:vAlign w:val="center"/>
            <w:hideMark/>
          </w:tcPr>
          <w:p w14:paraId="1FE2A2E7" w14:textId="4BE2DF5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$ 2,508.59</w:t>
            </w:r>
          </w:p>
        </w:tc>
        <w:tc>
          <w:tcPr>
            <w:tcW w:w="387" w:type="pct"/>
            <w:tcBorders>
              <w:top w:val="nil"/>
              <w:left w:val="nil"/>
              <w:bottom w:val="nil"/>
              <w:right w:val="nil"/>
            </w:tcBorders>
            <w:shd w:val="clear" w:color="auto" w:fill="auto"/>
            <w:noWrap/>
            <w:vAlign w:val="center"/>
            <w:hideMark/>
          </w:tcPr>
          <w:p w14:paraId="54902FAA" w14:textId="5B361B7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$ 2,526.15</w:t>
            </w:r>
          </w:p>
        </w:tc>
        <w:tc>
          <w:tcPr>
            <w:tcW w:w="373" w:type="pct"/>
            <w:tcBorders>
              <w:top w:val="nil"/>
              <w:left w:val="nil"/>
              <w:bottom w:val="nil"/>
              <w:right w:val="nil"/>
            </w:tcBorders>
            <w:shd w:val="clear" w:color="auto" w:fill="auto"/>
            <w:noWrap/>
            <w:vAlign w:val="center"/>
            <w:hideMark/>
          </w:tcPr>
          <w:p w14:paraId="3A816BFE" w14:textId="402A878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$ 2,543.84</w:t>
            </w:r>
          </w:p>
        </w:tc>
        <w:tc>
          <w:tcPr>
            <w:tcW w:w="373" w:type="pct"/>
            <w:tcBorders>
              <w:top w:val="nil"/>
              <w:left w:val="nil"/>
              <w:bottom w:val="nil"/>
              <w:right w:val="nil"/>
            </w:tcBorders>
            <w:shd w:val="clear" w:color="auto" w:fill="auto"/>
            <w:noWrap/>
            <w:vAlign w:val="center"/>
            <w:hideMark/>
          </w:tcPr>
          <w:p w14:paraId="1218C3F2" w14:textId="6ADECCA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$ 2,561.64</w:t>
            </w:r>
          </w:p>
        </w:tc>
        <w:tc>
          <w:tcPr>
            <w:tcW w:w="414" w:type="pct"/>
            <w:tcBorders>
              <w:top w:val="nil"/>
              <w:left w:val="nil"/>
              <w:bottom w:val="nil"/>
              <w:right w:val="nil"/>
            </w:tcBorders>
            <w:shd w:val="clear" w:color="auto" w:fill="auto"/>
            <w:noWrap/>
            <w:vAlign w:val="center"/>
            <w:hideMark/>
          </w:tcPr>
          <w:p w14:paraId="5B21D821" w14:textId="3F934D6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$ 2,579.58</w:t>
            </w:r>
          </w:p>
        </w:tc>
      </w:tr>
      <w:tr w:rsidR="00955E80" w:rsidRPr="00DE7693" w14:paraId="541E9FDA" w14:textId="77777777" w:rsidTr="00E14CFC">
        <w:trPr>
          <w:trHeight w:val="315"/>
        </w:trPr>
        <w:tc>
          <w:tcPr>
            <w:tcW w:w="469" w:type="pct"/>
            <w:tcBorders>
              <w:top w:val="nil"/>
              <w:left w:val="nil"/>
              <w:bottom w:val="nil"/>
              <w:right w:val="nil"/>
            </w:tcBorders>
            <w:shd w:val="clear" w:color="auto" w:fill="auto"/>
            <w:noWrap/>
            <w:vAlign w:val="center"/>
            <w:hideMark/>
          </w:tcPr>
          <w:p w14:paraId="491D332D"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43</w:t>
            </w:r>
          </w:p>
        </w:tc>
        <w:tc>
          <w:tcPr>
            <w:tcW w:w="373" w:type="pct"/>
            <w:tcBorders>
              <w:top w:val="nil"/>
              <w:left w:val="nil"/>
              <w:bottom w:val="nil"/>
              <w:right w:val="nil"/>
            </w:tcBorders>
            <w:shd w:val="clear" w:color="auto" w:fill="auto"/>
            <w:noWrap/>
            <w:vAlign w:val="center"/>
            <w:hideMark/>
          </w:tcPr>
          <w:p w14:paraId="00411DEB" w14:textId="718F596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$ 2,451.07</w:t>
            </w:r>
          </w:p>
        </w:tc>
        <w:tc>
          <w:tcPr>
            <w:tcW w:w="373" w:type="pct"/>
            <w:tcBorders>
              <w:top w:val="nil"/>
              <w:left w:val="nil"/>
              <w:bottom w:val="nil"/>
              <w:right w:val="nil"/>
            </w:tcBorders>
            <w:shd w:val="clear" w:color="auto" w:fill="auto"/>
            <w:noWrap/>
            <w:vAlign w:val="center"/>
            <w:hideMark/>
          </w:tcPr>
          <w:p w14:paraId="5D25684E" w14:textId="68501BF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$ 2,468.22</w:t>
            </w:r>
          </w:p>
        </w:tc>
        <w:tc>
          <w:tcPr>
            <w:tcW w:w="373" w:type="pct"/>
            <w:tcBorders>
              <w:top w:val="nil"/>
              <w:left w:val="nil"/>
              <w:bottom w:val="nil"/>
              <w:right w:val="nil"/>
            </w:tcBorders>
            <w:shd w:val="clear" w:color="auto" w:fill="auto"/>
            <w:noWrap/>
            <w:vAlign w:val="center"/>
            <w:hideMark/>
          </w:tcPr>
          <w:p w14:paraId="7F1F716B" w14:textId="7A9E662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$ 2,485.50</w:t>
            </w:r>
          </w:p>
        </w:tc>
        <w:tc>
          <w:tcPr>
            <w:tcW w:w="373" w:type="pct"/>
            <w:tcBorders>
              <w:top w:val="nil"/>
              <w:left w:val="nil"/>
              <w:bottom w:val="nil"/>
              <w:right w:val="nil"/>
            </w:tcBorders>
            <w:shd w:val="clear" w:color="auto" w:fill="auto"/>
            <w:noWrap/>
            <w:vAlign w:val="center"/>
            <w:hideMark/>
          </w:tcPr>
          <w:p w14:paraId="744F1279" w14:textId="37A8A44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$ 2,502.90</w:t>
            </w:r>
          </w:p>
        </w:tc>
        <w:tc>
          <w:tcPr>
            <w:tcW w:w="373" w:type="pct"/>
            <w:tcBorders>
              <w:top w:val="nil"/>
              <w:left w:val="nil"/>
              <w:bottom w:val="nil"/>
              <w:right w:val="nil"/>
            </w:tcBorders>
            <w:shd w:val="clear" w:color="auto" w:fill="auto"/>
            <w:noWrap/>
            <w:vAlign w:val="center"/>
            <w:hideMark/>
          </w:tcPr>
          <w:p w14:paraId="1884AEDC" w14:textId="7A01275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$ 2,520.42</w:t>
            </w:r>
          </w:p>
        </w:tc>
        <w:tc>
          <w:tcPr>
            <w:tcW w:w="373" w:type="pct"/>
            <w:tcBorders>
              <w:top w:val="nil"/>
              <w:left w:val="nil"/>
              <w:bottom w:val="nil"/>
              <w:right w:val="nil"/>
            </w:tcBorders>
            <w:shd w:val="clear" w:color="auto" w:fill="auto"/>
            <w:noWrap/>
            <w:vAlign w:val="center"/>
            <w:hideMark/>
          </w:tcPr>
          <w:p w14:paraId="3534EDFD" w14:textId="183DAC8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$ 2,538.06</w:t>
            </w:r>
          </w:p>
        </w:tc>
        <w:tc>
          <w:tcPr>
            <w:tcW w:w="373" w:type="pct"/>
            <w:tcBorders>
              <w:top w:val="nil"/>
              <w:left w:val="nil"/>
              <w:bottom w:val="nil"/>
              <w:right w:val="nil"/>
            </w:tcBorders>
            <w:shd w:val="clear" w:color="auto" w:fill="auto"/>
            <w:noWrap/>
            <w:vAlign w:val="center"/>
            <w:hideMark/>
          </w:tcPr>
          <w:p w14:paraId="4A9AC200" w14:textId="6DDF389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$ 2,555.83</w:t>
            </w:r>
          </w:p>
        </w:tc>
        <w:tc>
          <w:tcPr>
            <w:tcW w:w="373" w:type="pct"/>
            <w:tcBorders>
              <w:top w:val="nil"/>
              <w:left w:val="nil"/>
              <w:bottom w:val="nil"/>
              <w:right w:val="nil"/>
            </w:tcBorders>
            <w:shd w:val="clear" w:color="auto" w:fill="auto"/>
            <w:noWrap/>
            <w:vAlign w:val="center"/>
            <w:hideMark/>
          </w:tcPr>
          <w:p w14:paraId="2E115198" w14:textId="26E6CBD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$ 2,573.72</w:t>
            </w:r>
          </w:p>
        </w:tc>
        <w:tc>
          <w:tcPr>
            <w:tcW w:w="387" w:type="pct"/>
            <w:tcBorders>
              <w:top w:val="nil"/>
              <w:left w:val="nil"/>
              <w:bottom w:val="nil"/>
              <w:right w:val="nil"/>
            </w:tcBorders>
            <w:shd w:val="clear" w:color="auto" w:fill="auto"/>
            <w:noWrap/>
            <w:vAlign w:val="center"/>
            <w:hideMark/>
          </w:tcPr>
          <w:p w14:paraId="6973F4A8" w14:textId="087692C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$ 2,591.74</w:t>
            </w:r>
          </w:p>
        </w:tc>
        <w:tc>
          <w:tcPr>
            <w:tcW w:w="373" w:type="pct"/>
            <w:tcBorders>
              <w:top w:val="nil"/>
              <w:left w:val="nil"/>
              <w:bottom w:val="nil"/>
              <w:right w:val="nil"/>
            </w:tcBorders>
            <w:shd w:val="clear" w:color="auto" w:fill="auto"/>
            <w:noWrap/>
            <w:vAlign w:val="center"/>
            <w:hideMark/>
          </w:tcPr>
          <w:p w14:paraId="207DB2F7" w14:textId="03AE372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$ 2,609.88</w:t>
            </w:r>
          </w:p>
        </w:tc>
        <w:tc>
          <w:tcPr>
            <w:tcW w:w="373" w:type="pct"/>
            <w:tcBorders>
              <w:top w:val="nil"/>
              <w:left w:val="nil"/>
              <w:bottom w:val="nil"/>
              <w:right w:val="nil"/>
            </w:tcBorders>
            <w:shd w:val="clear" w:color="auto" w:fill="auto"/>
            <w:noWrap/>
            <w:vAlign w:val="center"/>
            <w:hideMark/>
          </w:tcPr>
          <w:p w14:paraId="114770B8" w14:textId="390B661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$ 2,628.15</w:t>
            </w:r>
          </w:p>
        </w:tc>
        <w:tc>
          <w:tcPr>
            <w:tcW w:w="414" w:type="pct"/>
            <w:tcBorders>
              <w:top w:val="nil"/>
              <w:left w:val="nil"/>
              <w:bottom w:val="nil"/>
              <w:right w:val="nil"/>
            </w:tcBorders>
            <w:shd w:val="clear" w:color="auto" w:fill="auto"/>
            <w:noWrap/>
            <w:vAlign w:val="center"/>
            <w:hideMark/>
          </w:tcPr>
          <w:p w14:paraId="7CBC0527" w14:textId="3A71FF1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$ 2,646.55</w:t>
            </w:r>
          </w:p>
        </w:tc>
      </w:tr>
      <w:tr w:rsidR="00955E80" w:rsidRPr="00DE7693" w14:paraId="21B7A12D" w14:textId="77777777" w:rsidTr="00E14CFC">
        <w:trPr>
          <w:trHeight w:val="315"/>
        </w:trPr>
        <w:tc>
          <w:tcPr>
            <w:tcW w:w="469" w:type="pct"/>
            <w:tcBorders>
              <w:top w:val="nil"/>
              <w:left w:val="nil"/>
              <w:bottom w:val="nil"/>
              <w:right w:val="nil"/>
            </w:tcBorders>
            <w:shd w:val="clear" w:color="auto" w:fill="auto"/>
            <w:noWrap/>
            <w:vAlign w:val="center"/>
            <w:hideMark/>
          </w:tcPr>
          <w:p w14:paraId="35E7639C"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44</w:t>
            </w:r>
          </w:p>
        </w:tc>
        <w:tc>
          <w:tcPr>
            <w:tcW w:w="373" w:type="pct"/>
            <w:tcBorders>
              <w:top w:val="nil"/>
              <w:left w:val="nil"/>
              <w:bottom w:val="nil"/>
              <w:right w:val="nil"/>
            </w:tcBorders>
            <w:shd w:val="clear" w:color="auto" w:fill="auto"/>
            <w:noWrap/>
            <w:vAlign w:val="center"/>
            <w:hideMark/>
          </w:tcPr>
          <w:p w14:paraId="08E5235A" w14:textId="0D83DFF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$ 2,513.39</w:t>
            </w:r>
          </w:p>
        </w:tc>
        <w:tc>
          <w:tcPr>
            <w:tcW w:w="373" w:type="pct"/>
            <w:tcBorders>
              <w:top w:val="nil"/>
              <w:left w:val="nil"/>
              <w:bottom w:val="nil"/>
              <w:right w:val="nil"/>
            </w:tcBorders>
            <w:shd w:val="clear" w:color="auto" w:fill="auto"/>
            <w:noWrap/>
            <w:vAlign w:val="center"/>
            <w:hideMark/>
          </w:tcPr>
          <w:p w14:paraId="5989F8B4" w14:textId="1BF5C66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$ 2,530.98</w:t>
            </w:r>
          </w:p>
        </w:tc>
        <w:tc>
          <w:tcPr>
            <w:tcW w:w="373" w:type="pct"/>
            <w:tcBorders>
              <w:top w:val="nil"/>
              <w:left w:val="nil"/>
              <w:bottom w:val="nil"/>
              <w:right w:val="nil"/>
            </w:tcBorders>
            <w:shd w:val="clear" w:color="auto" w:fill="auto"/>
            <w:noWrap/>
            <w:vAlign w:val="center"/>
            <w:hideMark/>
          </w:tcPr>
          <w:p w14:paraId="1D16F665" w14:textId="3B3C47B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$ 2,548.70</w:t>
            </w:r>
          </w:p>
        </w:tc>
        <w:tc>
          <w:tcPr>
            <w:tcW w:w="373" w:type="pct"/>
            <w:tcBorders>
              <w:top w:val="nil"/>
              <w:left w:val="nil"/>
              <w:bottom w:val="nil"/>
              <w:right w:val="nil"/>
            </w:tcBorders>
            <w:shd w:val="clear" w:color="auto" w:fill="auto"/>
            <w:noWrap/>
            <w:vAlign w:val="center"/>
            <w:hideMark/>
          </w:tcPr>
          <w:p w14:paraId="14F754D7" w14:textId="5A7EF30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$ 2,566.54</w:t>
            </w:r>
          </w:p>
        </w:tc>
        <w:tc>
          <w:tcPr>
            <w:tcW w:w="373" w:type="pct"/>
            <w:tcBorders>
              <w:top w:val="nil"/>
              <w:left w:val="nil"/>
              <w:bottom w:val="nil"/>
              <w:right w:val="nil"/>
            </w:tcBorders>
            <w:shd w:val="clear" w:color="auto" w:fill="auto"/>
            <w:noWrap/>
            <w:vAlign w:val="center"/>
            <w:hideMark/>
          </w:tcPr>
          <w:p w14:paraId="6F7E6EE7" w14:textId="4083526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$ 2,584.50</w:t>
            </w:r>
          </w:p>
        </w:tc>
        <w:tc>
          <w:tcPr>
            <w:tcW w:w="373" w:type="pct"/>
            <w:tcBorders>
              <w:top w:val="nil"/>
              <w:left w:val="nil"/>
              <w:bottom w:val="nil"/>
              <w:right w:val="nil"/>
            </w:tcBorders>
            <w:shd w:val="clear" w:color="auto" w:fill="auto"/>
            <w:noWrap/>
            <w:vAlign w:val="center"/>
            <w:hideMark/>
          </w:tcPr>
          <w:p w14:paraId="607199F7" w14:textId="53FA1DA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$ 2,602.59</w:t>
            </w:r>
          </w:p>
        </w:tc>
        <w:tc>
          <w:tcPr>
            <w:tcW w:w="373" w:type="pct"/>
            <w:tcBorders>
              <w:top w:val="nil"/>
              <w:left w:val="nil"/>
              <w:bottom w:val="nil"/>
              <w:right w:val="nil"/>
            </w:tcBorders>
            <w:shd w:val="clear" w:color="auto" w:fill="auto"/>
            <w:noWrap/>
            <w:vAlign w:val="center"/>
            <w:hideMark/>
          </w:tcPr>
          <w:p w14:paraId="012C70ED" w14:textId="37AE94A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$ 2,620.81</w:t>
            </w:r>
          </w:p>
        </w:tc>
        <w:tc>
          <w:tcPr>
            <w:tcW w:w="373" w:type="pct"/>
            <w:tcBorders>
              <w:top w:val="nil"/>
              <w:left w:val="nil"/>
              <w:bottom w:val="nil"/>
              <w:right w:val="nil"/>
            </w:tcBorders>
            <w:shd w:val="clear" w:color="auto" w:fill="auto"/>
            <w:noWrap/>
            <w:vAlign w:val="center"/>
            <w:hideMark/>
          </w:tcPr>
          <w:p w14:paraId="20F4DF8F" w14:textId="7332935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$ 2,639.16</w:t>
            </w:r>
          </w:p>
        </w:tc>
        <w:tc>
          <w:tcPr>
            <w:tcW w:w="387" w:type="pct"/>
            <w:tcBorders>
              <w:top w:val="nil"/>
              <w:left w:val="nil"/>
              <w:bottom w:val="nil"/>
              <w:right w:val="nil"/>
            </w:tcBorders>
            <w:shd w:val="clear" w:color="auto" w:fill="auto"/>
            <w:noWrap/>
            <w:vAlign w:val="center"/>
            <w:hideMark/>
          </w:tcPr>
          <w:p w14:paraId="6D3131E9" w14:textId="24A994C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$ 2,657.63</w:t>
            </w:r>
          </w:p>
        </w:tc>
        <w:tc>
          <w:tcPr>
            <w:tcW w:w="373" w:type="pct"/>
            <w:tcBorders>
              <w:top w:val="nil"/>
              <w:left w:val="nil"/>
              <w:bottom w:val="nil"/>
              <w:right w:val="nil"/>
            </w:tcBorders>
            <w:shd w:val="clear" w:color="auto" w:fill="auto"/>
            <w:noWrap/>
            <w:vAlign w:val="center"/>
            <w:hideMark/>
          </w:tcPr>
          <w:p w14:paraId="1354AF7F" w14:textId="11BAC1B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$ 2,676.24</w:t>
            </w:r>
          </w:p>
        </w:tc>
        <w:tc>
          <w:tcPr>
            <w:tcW w:w="373" w:type="pct"/>
            <w:tcBorders>
              <w:top w:val="nil"/>
              <w:left w:val="nil"/>
              <w:bottom w:val="nil"/>
              <w:right w:val="nil"/>
            </w:tcBorders>
            <w:shd w:val="clear" w:color="auto" w:fill="auto"/>
            <w:noWrap/>
            <w:vAlign w:val="center"/>
            <w:hideMark/>
          </w:tcPr>
          <w:p w14:paraId="32DD4FF6" w14:textId="20EEA40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$ 2,694.97</w:t>
            </w:r>
          </w:p>
        </w:tc>
        <w:tc>
          <w:tcPr>
            <w:tcW w:w="414" w:type="pct"/>
            <w:tcBorders>
              <w:top w:val="nil"/>
              <w:left w:val="nil"/>
              <w:bottom w:val="nil"/>
              <w:right w:val="nil"/>
            </w:tcBorders>
            <w:shd w:val="clear" w:color="auto" w:fill="auto"/>
            <w:noWrap/>
            <w:vAlign w:val="center"/>
            <w:hideMark/>
          </w:tcPr>
          <w:p w14:paraId="6F516C60" w14:textId="3F918AF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$ 2,713.83</w:t>
            </w:r>
          </w:p>
        </w:tc>
      </w:tr>
      <w:tr w:rsidR="00955E80" w:rsidRPr="00DE7693" w14:paraId="2A6E9889" w14:textId="77777777" w:rsidTr="00E14CFC">
        <w:trPr>
          <w:trHeight w:val="315"/>
        </w:trPr>
        <w:tc>
          <w:tcPr>
            <w:tcW w:w="469" w:type="pct"/>
            <w:tcBorders>
              <w:top w:val="nil"/>
              <w:left w:val="nil"/>
              <w:bottom w:val="nil"/>
              <w:right w:val="nil"/>
            </w:tcBorders>
            <w:shd w:val="clear" w:color="auto" w:fill="auto"/>
            <w:noWrap/>
            <w:vAlign w:val="center"/>
            <w:hideMark/>
          </w:tcPr>
          <w:p w14:paraId="1CAF1065"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45</w:t>
            </w:r>
          </w:p>
        </w:tc>
        <w:tc>
          <w:tcPr>
            <w:tcW w:w="373" w:type="pct"/>
            <w:tcBorders>
              <w:top w:val="nil"/>
              <w:left w:val="nil"/>
              <w:bottom w:val="nil"/>
              <w:right w:val="nil"/>
            </w:tcBorders>
            <w:shd w:val="clear" w:color="auto" w:fill="auto"/>
            <w:noWrap/>
            <w:vAlign w:val="center"/>
            <w:hideMark/>
          </w:tcPr>
          <w:p w14:paraId="0314AC64" w14:textId="4D81BDD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$ 2,575.90</w:t>
            </w:r>
          </w:p>
        </w:tc>
        <w:tc>
          <w:tcPr>
            <w:tcW w:w="373" w:type="pct"/>
            <w:tcBorders>
              <w:top w:val="nil"/>
              <w:left w:val="nil"/>
              <w:bottom w:val="nil"/>
              <w:right w:val="nil"/>
            </w:tcBorders>
            <w:shd w:val="clear" w:color="auto" w:fill="auto"/>
            <w:noWrap/>
            <w:vAlign w:val="center"/>
            <w:hideMark/>
          </w:tcPr>
          <w:p w14:paraId="4B26268F" w14:textId="6004403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$ 2,593.93</w:t>
            </w:r>
          </w:p>
        </w:tc>
        <w:tc>
          <w:tcPr>
            <w:tcW w:w="373" w:type="pct"/>
            <w:tcBorders>
              <w:top w:val="nil"/>
              <w:left w:val="nil"/>
              <w:bottom w:val="nil"/>
              <w:right w:val="nil"/>
            </w:tcBorders>
            <w:shd w:val="clear" w:color="auto" w:fill="auto"/>
            <w:noWrap/>
            <w:vAlign w:val="center"/>
            <w:hideMark/>
          </w:tcPr>
          <w:p w14:paraId="11A21891" w14:textId="7C3D58B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$ 2,612.09</w:t>
            </w:r>
          </w:p>
        </w:tc>
        <w:tc>
          <w:tcPr>
            <w:tcW w:w="373" w:type="pct"/>
            <w:tcBorders>
              <w:top w:val="nil"/>
              <w:left w:val="nil"/>
              <w:bottom w:val="nil"/>
              <w:right w:val="nil"/>
            </w:tcBorders>
            <w:shd w:val="clear" w:color="auto" w:fill="auto"/>
            <w:noWrap/>
            <w:vAlign w:val="center"/>
            <w:hideMark/>
          </w:tcPr>
          <w:p w14:paraId="12952A47" w14:textId="64E0F00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$ 2,630.38</w:t>
            </w:r>
          </w:p>
        </w:tc>
        <w:tc>
          <w:tcPr>
            <w:tcW w:w="373" w:type="pct"/>
            <w:tcBorders>
              <w:top w:val="nil"/>
              <w:left w:val="nil"/>
              <w:bottom w:val="nil"/>
              <w:right w:val="nil"/>
            </w:tcBorders>
            <w:shd w:val="clear" w:color="auto" w:fill="auto"/>
            <w:noWrap/>
            <w:vAlign w:val="center"/>
            <w:hideMark/>
          </w:tcPr>
          <w:p w14:paraId="7F8390B9" w14:textId="7ABEADA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$ 2,648.79</w:t>
            </w:r>
          </w:p>
        </w:tc>
        <w:tc>
          <w:tcPr>
            <w:tcW w:w="373" w:type="pct"/>
            <w:tcBorders>
              <w:top w:val="nil"/>
              <w:left w:val="nil"/>
              <w:bottom w:val="nil"/>
              <w:right w:val="nil"/>
            </w:tcBorders>
            <w:shd w:val="clear" w:color="auto" w:fill="auto"/>
            <w:noWrap/>
            <w:vAlign w:val="center"/>
            <w:hideMark/>
          </w:tcPr>
          <w:p w14:paraId="75540C7A" w14:textId="42EFB38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$ 2,667.33</w:t>
            </w:r>
          </w:p>
        </w:tc>
        <w:tc>
          <w:tcPr>
            <w:tcW w:w="373" w:type="pct"/>
            <w:tcBorders>
              <w:top w:val="nil"/>
              <w:left w:val="nil"/>
              <w:bottom w:val="nil"/>
              <w:right w:val="nil"/>
            </w:tcBorders>
            <w:shd w:val="clear" w:color="auto" w:fill="auto"/>
            <w:noWrap/>
            <w:vAlign w:val="center"/>
            <w:hideMark/>
          </w:tcPr>
          <w:p w14:paraId="346FAD84" w14:textId="03ECD87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$ 2,686.00</w:t>
            </w:r>
          </w:p>
        </w:tc>
        <w:tc>
          <w:tcPr>
            <w:tcW w:w="373" w:type="pct"/>
            <w:tcBorders>
              <w:top w:val="nil"/>
              <w:left w:val="nil"/>
              <w:bottom w:val="nil"/>
              <w:right w:val="nil"/>
            </w:tcBorders>
            <w:shd w:val="clear" w:color="auto" w:fill="auto"/>
            <w:noWrap/>
            <w:vAlign w:val="center"/>
            <w:hideMark/>
          </w:tcPr>
          <w:p w14:paraId="3B606AE8" w14:textId="7EC426F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$ 2,704.80</w:t>
            </w:r>
          </w:p>
        </w:tc>
        <w:tc>
          <w:tcPr>
            <w:tcW w:w="387" w:type="pct"/>
            <w:tcBorders>
              <w:top w:val="nil"/>
              <w:left w:val="nil"/>
              <w:bottom w:val="nil"/>
              <w:right w:val="nil"/>
            </w:tcBorders>
            <w:shd w:val="clear" w:color="auto" w:fill="auto"/>
            <w:noWrap/>
            <w:vAlign w:val="center"/>
            <w:hideMark/>
          </w:tcPr>
          <w:p w14:paraId="7CF22AD5" w14:textId="7929C3B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$ 2,723.74</w:t>
            </w:r>
          </w:p>
        </w:tc>
        <w:tc>
          <w:tcPr>
            <w:tcW w:w="373" w:type="pct"/>
            <w:tcBorders>
              <w:top w:val="nil"/>
              <w:left w:val="nil"/>
              <w:bottom w:val="nil"/>
              <w:right w:val="nil"/>
            </w:tcBorders>
            <w:shd w:val="clear" w:color="auto" w:fill="auto"/>
            <w:noWrap/>
            <w:vAlign w:val="center"/>
            <w:hideMark/>
          </w:tcPr>
          <w:p w14:paraId="71622470" w14:textId="5888E9C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$ 2,742.80</w:t>
            </w:r>
          </w:p>
        </w:tc>
        <w:tc>
          <w:tcPr>
            <w:tcW w:w="373" w:type="pct"/>
            <w:tcBorders>
              <w:top w:val="nil"/>
              <w:left w:val="nil"/>
              <w:bottom w:val="nil"/>
              <w:right w:val="nil"/>
            </w:tcBorders>
            <w:shd w:val="clear" w:color="auto" w:fill="auto"/>
            <w:noWrap/>
            <w:vAlign w:val="center"/>
            <w:hideMark/>
          </w:tcPr>
          <w:p w14:paraId="5D1CCEA7" w14:textId="23EA9F0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$ 2,762.00</w:t>
            </w:r>
          </w:p>
        </w:tc>
        <w:tc>
          <w:tcPr>
            <w:tcW w:w="414" w:type="pct"/>
            <w:tcBorders>
              <w:top w:val="nil"/>
              <w:left w:val="nil"/>
              <w:bottom w:val="nil"/>
              <w:right w:val="nil"/>
            </w:tcBorders>
            <w:shd w:val="clear" w:color="auto" w:fill="auto"/>
            <w:noWrap/>
            <w:vAlign w:val="center"/>
            <w:hideMark/>
          </w:tcPr>
          <w:p w14:paraId="3530C126" w14:textId="2CAF412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$ 2,781.34</w:t>
            </w:r>
          </w:p>
        </w:tc>
      </w:tr>
      <w:tr w:rsidR="00955E80" w:rsidRPr="00DE7693" w14:paraId="567BC75A" w14:textId="77777777" w:rsidTr="00E14CFC">
        <w:trPr>
          <w:trHeight w:val="315"/>
        </w:trPr>
        <w:tc>
          <w:tcPr>
            <w:tcW w:w="469" w:type="pct"/>
            <w:tcBorders>
              <w:top w:val="nil"/>
              <w:left w:val="nil"/>
              <w:bottom w:val="nil"/>
              <w:right w:val="nil"/>
            </w:tcBorders>
            <w:shd w:val="clear" w:color="auto" w:fill="auto"/>
            <w:noWrap/>
            <w:vAlign w:val="center"/>
            <w:hideMark/>
          </w:tcPr>
          <w:p w14:paraId="6FDE8F6A"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46</w:t>
            </w:r>
          </w:p>
        </w:tc>
        <w:tc>
          <w:tcPr>
            <w:tcW w:w="373" w:type="pct"/>
            <w:tcBorders>
              <w:top w:val="nil"/>
              <w:left w:val="nil"/>
              <w:bottom w:val="nil"/>
              <w:right w:val="nil"/>
            </w:tcBorders>
            <w:shd w:val="clear" w:color="auto" w:fill="auto"/>
            <w:noWrap/>
            <w:vAlign w:val="center"/>
            <w:hideMark/>
          </w:tcPr>
          <w:p w14:paraId="4830D8EF" w14:textId="10B7AC8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$ 2,638.69</w:t>
            </w:r>
          </w:p>
        </w:tc>
        <w:tc>
          <w:tcPr>
            <w:tcW w:w="373" w:type="pct"/>
            <w:tcBorders>
              <w:top w:val="nil"/>
              <w:left w:val="nil"/>
              <w:bottom w:val="nil"/>
              <w:right w:val="nil"/>
            </w:tcBorders>
            <w:shd w:val="clear" w:color="auto" w:fill="auto"/>
            <w:noWrap/>
            <w:vAlign w:val="center"/>
            <w:hideMark/>
          </w:tcPr>
          <w:p w14:paraId="14FF1361" w14:textId="5264766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$ 2,657.16</w:t>
            </w:r>
          </w:p>
        </w:tc>
        <w:tc>
          <w:tcPr>
            <w:tcW w:w="373" w:type="pct"/>
            <w:tcBorders>
              <w:top w:val="nil"/>
              <w:left w:val="nil"/>
              <w:bottom w:val="nil"/>
              <w:right w:val="nil"/>
            </w:tcBorders>
            <w:shd w:val="clear" w:color="auto" w:fill="auto"/>
            <w:noWrap/>
            <w:vAlign w:val="center"/>
            <w:hideMark/>
          </w:tcPr>
          <w:p w14:paraId="18973FD1" w14:textId="1E8818F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$ 2,675.76</w:t>
            </w:r>
          </w:p>
        </w:tc>
        <w:tc>
          <w:tcPr>
            <w:tcW w:w="373" w:type="pct"/>
            <w:tcBorders>
              <w:top w:val="nil"/>
              <w:left w:val="nil"/>
              <w:bottom w:val="nil"/>
              <w:right w:val="nil"/>
            </w:tcBorders>
            <w:shd w:val="clear" w:color="auto" w:fill="auto"/>
            <w:noWrap/>
            <w:vAlign w:val="center"/>
            <w:hideMark/>
          </w:tcPr>
          <w:p w14:paraId="7D77E4A7" w14:textId="442408B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$ 2,694.49</w:t>
            </w:r>
          </w:p>
        </w:tc>
        <w:tc>
          <w:tcPr>
            <w:tcW w:w="373" w:type="pct"/>
            <w:tcBorders>
              <w:top w:val="nil"/>
              <w:left w:val="nil"/>
              <w:bottom w:val="nil"/>
              <w:right w:val="nil"/>
            </w:tcBorders>
            <w:shd w:val="clear" w:color="auto" w:fill="auto"/>
            <w:noWrap/>
            <w:vAlign w:val="center"/>
            <w:hideMark/>
          </w:tcPr>
          <w:p w14:paraId="7B8BCF8E" w14:textId="723FED0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$ 2,713.35</w:t>
            </w:r>
          </w:p>
        </w:tc>
        <w:tc>
          <w:tcPr>
            <w:tcW w:w="373" w:type="pct"/>
            <w:tcBorders>
              <w:top w:val="nil"/>
              <w:left w:val="nil"/>
              <w:bottom w:val="nil"/>
              <w:right w:val="nil"/>
            </w:tcBorders>
            <w:shd w:val="clear" w:color="auto" w:fill="auto"/>
            <w:noWrap/>
            <w:vAlign w:val="center"/>
            <w:hideMark/>
          </w:tcPr>
          <w:p w14:paraId="3DA66236" w14:textId="62F33AF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$ 2,732.35</w:t>
            </w:r>
          </w:p>
        </w:tc>
        <w:tc>
          <w:tcPr>
            <w:tcW w:w="373" w:type="pct"/>
            <w:tcBorders>
              <w:top w:val="nil"/>
              <w:left w:val="nil"/>
              <w:bottom w:val="nil"/>
              <w:right w:val="nil"/>
            </w:tcBorders>
            <w:shd w:val="clear" w:color="auto" w:fill="auto"/>
            <w:noWrap/>
            <w:vAlign w:val="center"/>
            <w:hideMark/>
          </w:tcPr>
          <w:p w14:paraId="3312938D" w14:textId="0108B1A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$ 2,751.47</w:t>
            </w:r>
          </w:p>
        </w:tc>
        <w:tc>
          <w:tcPr>
            <w:tcW w:w="373" w:type="pct"/>
            <w:tcBorders>
              <w:top w:val="nil"/>
              <w:left w:val="nil"/>
              <w:bottom w:val="nil"/>
              <w:right w:val="nil"/>
            </w:tcBorders>
            <w:shd w:val="clear" w:color="auto" w:fill="auto"/>
            <w:noWrap/>
            <w:vAlign w:val="center"/>
            <w:hideMark/>
          </w:tcPr>
          <w:p w14:paraId="6AB34B35" w14:textId="7F02281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$ 2,770.74</w:t>
            </w:r>
          </w:p>
        </w:tc>
        <w:tc>
          <w:tcPr>
            <w:tcW w:w="387" w:type="pct"/>
            <w:tcBorders>
              <w:top w:val="nil"/>
              <w:left w:val="nil"/>
              <w:bottom w:val="nil"/>
              <w:right w:val="nil"/>
            </w:tcBorders>
            <w:shd w:val="clear" w:color="auto" w:fill="auto"/>
            <w:noWrap/>
            <w:vAlign w:val="center"/>
            <w:hideMark/>
          </w:tcPr>
          <w:p w14:paraId="7B5918ED" w14:textId="6AD8EFE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$ 2,790.13</w:t>
            </w:r>
          </w:p>
        </w:tc>
        <w:tc>
          <w:tcPr>
            <w:tcW w:w="373" w:type="pct"/>
            <w:tcBorders>
              <w:top w:val="nil"/>
              <w:left w:val="nil"/>
              <w:bottom w:val="nil"/>
              <w:right w:val="nil"/>
            </w:tcBorders>
            <w:shd w:val="clear" w:color="auto" w:fill="auto"/>
            <w:noWrap/>
            <w:vAlign w:val="center"/>
            <w:hideMark/>
          </w:tcPr>
          <w:p w14:paraId="241E32C9" w14:textId="70BCDD5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$ 2,809.66</w:t>
            </w:r>
          </w:p>
        </w:tc>
        <w:tc>
          <w:tcPr>
            <w:tcW w:w="373" w:type="pct"/>
            <w:tcBorders>
              <w:top w:val="nil"/>
              <w:left w:val="nil"/>
              <w:bottom w:val="nil"/>
              <w:right w:val="nil"/>
            </w:tcBorders>
            <w:shd w:val="clear" w:color="auto" w:fill="auto"/>
            <w:noWrap/>
            <w:vAlign w:val="center"/>
            <w:hideMark/>
          </w:tcPr>
          <w:p w14:paraId="358F1812" w14:textId="2510DC0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$ 2,829.33</w:t>
            </w:r>
          </w:p>
        </w:tc>
        <w:tc>
          <w:tcPr>
            <w:tcW w:w="414" w:type="pct"/>
            <w:tcBorders>
              <w:top w:val="nil"/>
              <w:left w:val="nil"/>
              <w:bottom w:val="nil"/>
              <w:right w:val="nil"/>
            </w:tcBorders>
            <w:shd w:val="clear" w:color="auto" w:fill="auto"/>
            <w:noWrap/>
            <w:vAlign w:val="center"/>
            <w:hideMark/>
          </w:tcPr>
          <w:p w14:paraId="4D9B3637" w14:textId="5150EB0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$ 2,849.13</w:t>
            </w:r>
          </w:p>
        </w:tc>
      </w:tr>
      <w:tr w:rsidR="00955E80" w:rsidRPr="00DE7693" w14:paraId="1DDA772C" w14:textId="77777777" w:rsidTr="00E14CFC">
        <w:trPr>
          <w:trHeight w:val="315"/>
        </w:trPr>
        <w:tc>
          <w:tcPr>
            <w:tcW w:w="469" w:type="pct"/>
            <w:tcBorders>
              <w:top w:val="nil"/>
              <w:left w:val="nil"/>
              <w:bottom w:val="nil"/>
              <w:right w:val="nil"/>
            </w:tcBorders>
            <w:shd w:val="clear" w:color="auto" w:fill="auto"/>
            <w:noWrap/>
            <w:vAlign w:val="center"/>
            <w:hideMark/>
          </w:tcPr>
          <w:p w14:paraId="659BACB2"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47</w:t>
            </w:r>
          </w:p>
        </w:tc>
        <w:tc>
          <w:tcPr>
            <w:tcW w:w="373" w:type="pct"/>
            <w:tcBorders>
              <w:top w:val="nil"/>
              <w:left w:val="nil"/>
              <w:bottom w:val="nil"/>
              <w:right w:val="nil"/>
            </w:tcBorders>
            <w:shd w:val="clear" w:color="auto" w:fill="auto"/>
            <w:noWrap/>
            <w:vAlign w:val="center"/>
            <w:hideMark/>
          </w:tcPr>
          <w:p w14:paraId="203D232D" w14:textId="0623B1F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$ 2,701.77</w:t>
            </w:r>
          </w:p>
        </w:tc>
        <w:tc>
          <w:tcPr>
            <w:tcW w:w="373" w:type="pct"/>
            <w:tcBorders>
              <w:top w:val="nil"/>
              <w:left w:val="nil"/>
              <w:bottom w:val="nil"/>
              <w:right w:val="nil"/>
            </w:tcBorders>
            <w:shd w:val="clear" w:color="auto" w:fill="auto"/>
            <w:noWrap/>
            <w:vAlign w:val="center"/>
            <w:hideMark/>
          </w:tcPr>
          <w:p w14:paraId="647B2826" w14:textId="6F362CC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$ 2,720.68</w:t>
            </w:r>
          </w:p>
        </w:tc>
        <w:tc>
          <w:tcPr>
            <w:tcW w:w="373" w:type="pct"/>
            <w:tcBorders>
              <w:top w:val="nil"/>
              <w:left w:val="nil"/>
              <w:bottom w:val="nil"/>
              <w:right w:val="nil"/>
            </w:tcBorders>
            <w:shd w:val="clear" w:color="auto" w:fill="auto"/>
            <w:noWrap/>
            <w:vAlign w:val="center"/>
            <w:hideMark/>
          </w:tcPr>
          <w:p w14:paraId="63C0197C" w14:textId="635287F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$ 2,739.72</w:t>
            </w:r>
          </w:p>
        </w:tc>
        <w:tc>
          <w:tcPr>
            <w:tcW w:w="373" w:type="pct"/>
            <w:tcBorders>
              <w:top w:val="nil"/>
              <w:left w:val="nil"/>
              <w:bottom w:val="nil"/>
              <w:right w:val="nil"/>
            </w:tcBorders>
            <w:shd w:val="clear" w:color="auto" w:fill="auto"/>
            <w:noWrap/>
            <w:vAlign w:val="center"/>
            <w:hideMark/>
          </w:tcPr>
          <w:p w14:paraId="5B9EA886" w14:textId="230446F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$ 2,758.90</w:t>
            </w:r>
          </w:p>
        </w:tc>
        <w:tc>
          <w:tcPr>
            <w:tcW w:w="373" w:type="pct"/>
            <w:tcBorders>
              <w:top w:val="nil"/>
              <w:left w:val="nil"/>
              <w:bottom w:val="nil"/>
              <w:right w:val="nil"/>
            </w:tcBorders>
            <w:shd w:val="clear" w:color="auto" w:fill="auto"/>
            <w:noWrap/>
            <w:vAlign w:val="center"/>
            <w:hideMark/>
          </w:tcPr>
          <w:p w14:paraId="70B40DE5" w14:textId="4D65BAF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$ 2,778.21</w:t>
            </w:r>
          </w:p>
        </w:tc>
        <w:tc>
          <w:tcPr>
            <w:tcW w:w="373" w:type="pct"/>
            <w:tcBorders>
              <w:top w:val="nil"/>
              <w:left w:val="nil"/>
              <w:bottom w:val="nil"/>
              <w:right w:val="nil"/>
            </w:tcBorders>
            <w:shd w:val="clear" w:color="auto" w:fill="auto"/>
            <w:noWrap/>
            <w:vAlign w:val="center"/>
            <w:hideMark/>
          </w:tcPr>
          <w:p w14:paraId="4685F5A3" w14:textId="2CE55F9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$ 2,797.66</w:t>
            </w:r>
          </w:p>
        </w:tc>
        <w:tc>
          <w:tcPr>
            <w:tcW w:w="373" w:type="pct"/>
            <w:tcBorders>
              <w:top w:val="nil"/>
              <w:left w:val="nil"/>
              <w:bottom w:val="nil"/>
              <w:right w:val="nil"/>
            </w:tcBorders>
            <w:shd w:val="clear" w:color="auto" w:fill="auto"/>
            <w:noWrap/>
            <w:vAlign w:val="center"/>
            <w:hideMark/>
          </w:tcPr>
          <w:p w14:paraId="1C2D5A57" w14:textId="35780F4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$ 2,817.24</w:t>
            </w:r>
          </w:p>
        </w:tc>
        <w:tc>
          <w:tcPr>
            <w:tcW w:w="373" w:type="pct"/>
            <w:tcBorders>
              <w:top w:val="nil"/>
              <w:left w:val="nil"/>
              <w:bottom w:val="nil"/>
              <w:right w:val="nil"/>
            </w:tcBorders>
            <w:shd w:val="clear" w:color="auto" w:fill="auto"/>
            <w:noWrap/>
            <w:vAlign w:val="center"/>
            <w:hideMark/>
          </w:tcPr>
          <w:p w14:paraId="12EF7335" w14:textId="445D85C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$ 2,836.96</w:t>
            </w:r>
          </w:p>
        </w:tc>
        <w:tc>
          <w:tcPr>
            <w:tcW w:w="387" w:type="pct"/>
            <w:tcBorders>
              <w:top w:val="nil"/>
              <w:left w:val="nil"/>
              <w:bottom w:val="nil"/>
              <w:right w:val="nil"/>
            </w:tcBorders>
            <w:shd w:val="clear" w:color="auto" w:fill="auto"/>
            <w:noWrap/>
            <w:vAlign w:val="center"/>
            <w:hideMark/>
          </w:tcPr>
          <w:p w14:paraId="07236331" w14:textId="572E276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$ 2,856.82</w:t>
            </w:r>
          </w:p>
        </w:tc>
        <w:tc>
          <w:tcPr>
            <w:tcW w:w="373" w:type="pct"/>
            <w:tcBorders>
              <w:top w:val="nil"/>
              <w:left w:val="nil"/>
              <w:bottom w:val="nil"/>
              <w:right w:val="nil"/>
            </w:tcBorders>
            <w:shd w:val="clear" w:color="auto" w:fill="auto"/>
            <w:noWrap/>
            <w:vAlign w:val="center"/>
            <w:hideMark/>
          </w:tcPr>
          <w:p w14:paraId="73A10559" w14:textId="36828EB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$ 2,876.82</w:t>
            </w:r>
          </w:p>
        </w:tc>
        <w:tc>
          <w:tcPr>
            <w:tcW w:w="373" w:type="pct"/>
            <w:tcBorders>
              <w:top w:val="nil"/>
              <w:left w:val="nil"/>
              <w:bottom w:val="nil"/>
              <w:right w:val="nil"/>
            </w:tcBorders>
            <w:shd w:val="clear" w:color="auto" w:fill="auto"/>
            <w:noWrap/>
            <w:vAlign w:val="center"/>
            <w:hideMark/>
          </w:tcPr>
          <w:p w14:paraId="03570A2B" w14:textId="0564750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$ 2,896.96</w:t>
            </w:r>
          </w:p>
        </w:tc>
        <w:tc>
          <w:tcPr>
            <w:tcW w:w="414" w:type="pct"/>
            <w:tcBorders>
              <w:top w:val="nil"/>
              <w:left w:val="nil"/>
              <w:bottom w:val="nil"/>
              <w:right w:val="nil"/>
            </w:tcBorders>
            <w:shd w:val="clear" w:color="auto" w:fill="auto"/>
            <w:noWrap/>
            <w:vAlign w:val="center"/>
            <w:hideMark/>
          </w:tcPr>
          <w:p w14:paraId="3D2DB736" w14:textId="2028291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$ 2,917.24</w:t>
            </w:r>
          </w:p>
        </w:tc>
      </w:tr>
      <w:tr w:rsidR="00955E80" w:rsidRPr="00DE7693" w14:paraId="04CAE681" w14:textId="77777777" w:rsidTr="00E14CFC">
        <w:trPr>
          <w:trHeight w:val="315"/>
        </w:trPr>
        <w:tc>
          <w:tcPr>
            <w:tcW w:w="469" w:type="pct"/>
            <w:tcBorders>
              <w:top w:val="nil"/>
              <w:left w:val="nil"/>
              <w:bottom w:val="nil"/>
              <w:right w:val="nil"/>
            </w:tcBorders>
            <w:shd w:val="clear" w:color="auto" w:fill="auto"/>
            <w:noWrap/>
            <w:vAlign w:val="center"/>
            <w:hideMark/>
          </w:tcPr>
          <w:p w14:paraId="611AA3AE"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48</w:t>
            </w:r>
          </w:p>
        </w:tc>
        <w:tc>
          <w:tcPr>
            <w:tcW w:w="373" w:type="pct"/>
            <w:tcBorders>
              <w:top w:val="nil"/>
              <w:left w:val="nil"/>
              <w:bottom w:val="nil"/>
              <w:right w:val="nil"/>
            </w:tcBorders>
            <w:shd w:val="clear" w:color="auto" w:fill="auto"/>
            <w:noWrap/>
            <w:vAlign w:val="center"/>
            <w:hideMark/>
          </w:tcPr>
          <w:p w14:paraId="56063C1A" w14:textId="5718283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$ 2,765.08</w:t>
            </w:r>
          </w:p>
        </w:tc>
        <w:tc>
          <w:tcPr>
            <w:tcW w:w="373" w:type="pct"/>
            <w:tcBorders>
              <w:top w:val="nil"/>
              <w:left w:val="nil"/>
              <w:bottom w:val="nil"/>
              <w:right w:val="nil"/>
            </w:tcBorders>
            <w:shd w:val="clear" w:color="auto" w:fill="auto"/>
            <w:noWrap/>
            <w:vAlign w:val="center"/>
            <w:hideMark/>
          </w:tcPr>
          <w:p w14:paraId="483C8EE1" w14:textId="2548AFB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$ 2,784.44</w:t>
            </w:r>
          </w:p>
        </w:tc>
        <w:tc>
          <w:tcPr>
            <w:tcW w:w="373" w:type="pct"/>
            <w:tcBorders>
              <w:top w:val="nil"/>
              <w:left w:val="nil"/>
              <w:bottom w:val="nil"/>
              <w:right w:val="nil"/>
            </w:tcBorders>
            <w:shd w:val="clear" w:color="auto" w:fill="auto"/>
            <w:noWrap/>
            <w:vAlign w:val="center"/>
            <w:hideMark/>
          </w:tcPr>
          <w:p w14:paraId="56423AFC" w14:textId="0E78388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$ 2,803.93</w:t>
            </w:r>
          </w:p>
        </w:tc>
        <w:tc>
          <w:tcPr>
            <w:tcW w:w="373" w:type="pct"/>
            <w:tcBorders>
              <w:top w:val="nil"/>
              <w:left w:val="nil"/>
              <w:bottom w:val="nil"/>
              <w:right w:val="nil"/>
            </w:tcBorders>
            <w:shd w:val="clear" w:color="auto" w:fill="auto"/>
            <w:noWrap/>
            <w:vAlign w:val="center"/>
            <w:hideMark/>
          </w:tcPr>
          <w:p w14:paraId="45DDA8F1" w14:textId="4445F30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$ 2,823.55</w:t>
            </w:r>
          </w:p>
        </w:tc>
        <w:tc>
          <w:tcPr>
            <w:tcW w:w="373" w:type="pct"/>
            <w:tcBorders>
              <w:top w:val="nil"/>
              <w:left w:val="nil"/>
              <w:bottom w:val="nil"/>
              <w:right w:val="nil"/>
            </w:tcBorders>
            <w:shd w:val="clear" w:color="auto" w:fill="auto"/>
            <w:noWrap/>
            <w:vAlign w:val="center"/>
            <w:hideMark/>
          </w:tcPr>
          <w:p w14:paraId="63A705C2" w14:textId="7A6560A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$ 2,843.32</w:t>
            </w:r>
          </w:p>
        </w:tc>
        <w:tc>
          <w:tcPr>
            <w:tcW w:w="373" w:type="pct"/>
            <w:tcBorders>
              <w:top w:val="nil"/>
              <w:left w:val="nil"/>
              <w:bottom w:val="nil"/>
              <w:right w:val="nil"/>
            </w:tcBorders>
            <w:shd w:val="clear" w:color="auto" w:fill="auto"/>
            <w:noWrap/>
            <w:vAlign w:val="center"/>
            <w:hideMark/>
          </w:tcPr>
          <w:p w14:paraId="1994C603" w14:textId="32CD178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$ 2,863.22</w:t>
            </w:r>
          </w:p>
        </w:tc>
        <w:tc>
          <w:tcPr>
            <w:tcW w:w="373" w:type="pct"/>
            <w:tcBorders>
              <w:top w:val="nil"/>
              <w:left w:val="nil"/>
              <w:bottom w:val="nil"/>
              <w:right w:val="nil"/>
            </w:tcBorders>
            <w:shd w:val="clear" w:color="auto" w:fill="auto"/>
            <w:noWrap/>
            <w:vAlign w:val="center"/>
            <w:hideMark/>
          </w:tcPr>
          <w:p w14:paraId="7B7D0F18" w14:textId="6FCC702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$ 2,883.27</w:t>
            </w:r>
          </w:p>
        </w:tc>
        <w:tc>
          <w:tcPr>
            <w:tcW w:w="373" w:type="pct"/>
            <w:tcBorders>
              <w:top w:val="nil"/>
              <w:left w:val="nil"/>
              <w:bottom w:val="nil"/>
              <w:right w:val="nil"/>
            </w:tcBorders>
            <w:shd w:val="clear" w:color="auto" w:fill="auto"/>
            <w:noWrap/>
            <w:vAlign w:val="center"/>
            <w:hideMark/>
          </w:tcPr>
          <w:p w14:paraId="07B8F9CB" w14:textId="6DE4D74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$ 2,903.45</w:t>
            </w:r>
          </w:p>
        </w:tc>
        <w:tc>
          <w:tcPr>
            <w:tcW w:w="387" w:type="pct"/>
            <w:tcBorders>
              <w:top w:val="nil"/>
              <w:left w:val="nil"/>
              <w:bottom w:val="nil"/>
              <w:right w:val="nil"/>
            </w:tcBorders>
            <w:shd w:val="clear" w:color="auto" w:fill="auto"/>
            <w:noWrap/>
            <w:vAlign w:val="center"/>
            <w:hideMark/>
          </w:tcPr>
          <w:p w14:paraId="5E538DC7" w14:textId="471EDF9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$ 2,923.77</w:t>
            </w:r>
          </w:p>
        </w:tc>
        <w:tc>
          <w:tcPr>
            <w:tcW w:w="373" w:type="pct"/>
            <w:tcBorders>
              <w:top w:val="nil"/>
              <w:left w:val="nil"/>
              <w:bottom w:val="nil"/>
              <w:right w:val="nil"/>
            </w:tcBorders>
            <w:shd w:val="clear" w:color="auto" w:fill="auto"/>
            <w:noWrap/>
            <w:vAlign w:val="center"/>
            <w:hideMark/>
          </w:tcPr>
          <w:p w14:paraId="4672EB80" w14:textId="186F185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$ 2,944.24</w:t>
            </w:r>
          </w:p>
        </w:tc>
        <w:tc>
          <w:tcPr>
            <w:tcW w:w="373" w:type="pct"/>
            <w:tcBorders>
              <w:top w:val="nil"/>
              <w:left w:val="nil"/>
              <w:bottom w:val="nil"/>
              <w:right w:val="nil"/>
            </w:tcBorders>
            <w:shd w:val="clear" w:color="auto" w:fill="auto"/>
            <w:noWrap/>
            <w:vAlign w:val="center"/>
            <w:hideMark/>
          </w:tcPr>
          <w:p w14:paraId="41C17008" w14:textId="4853D93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$ 2,964.85</w:t>
            </w:r>
          </w:p>
        </w:tc>
        <w:tc>
          <w:tcPr>
            <w:tcW w:w="414" w:type="pct"/>
            <w:tcBorders>
              <w:top w:val="nil"/>
              <w:left w:val="nil"/>
              <w:bottom w:val="nil"/>
              <w:right w:val="nil"/>
            </w:tcBorders>
            <w:shd w:val="clear" w:color="auto" w:fill="auto"/>
            <w:noWrap/>
            <w:vAlign w:val="center"/>
            <w:hideMark/>
          </w:tcPr>
          <w:p w14:paraId="34F3B747" w14:textId="2B1C080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$ 2,985.60</w:t>
            </w:r>
          </w:p>
        </w:tc>
      </w:tr>
      <w:tr w:rsidR="00955E80" w:rsidRPr="00DE7693" w14:paraId="5AE11310" w14:textId="77777777" w:rsidTr="00E14CFC">
        <w:trPr>
          <w:trHeight w:val="315"/>
        </w:trPr>
        <w:tc>
          <w:tcPr>
            <w:tcW w:w="469" w:type="pct"/>
            <w:tcBorders>
              <w:top w:val="nil"/>
              <w:left w:val="nil"/>
              <w:bottom w:val="nil"/>
              <w:right w:val="nil"/>
            </w:tcBorders>
            <w:shd w:val="clear" w:color="auto" w:fill="auto"/>
            <w:noWrap/>
            <w:vAlign w:val="center"/>
            <w:hideMark/>
          </w:tcPr>
          <w:p w14:paraId="76F98FD1"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49</w:t>
            </w:r>
          </w:p>
        </w:tc>
        <w:tc>
          <w:tcPr>
            <w:tcW w:w="373" w:type="pct"/>
            <w:tcBorders>
              <w:top w:val="nil"/>
              <w:left w:val="nil"/>
              <w:bottom w:val="nil"/>
              <w:right w:val="nil"/>
            </w:tcBorders>
            <w:shd w:val="clear" w:color="auto" w:fill="auto"/>
            <w:noWrap/>
            <w:vAlign w:val="center"/>
            <w:hideMark/>
          </w:tcPr>
          <w:p w14:paraId="5F0F4487" w14:textId="0646E87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$ 2,828.67</w:t>
            </w:r>
          </w:p>
        </w:tc>
        <w:tc>
          <w:tcPr>
            <w:tcW w:w="373" w:type="pct"/>
            <w:tcBorders>
              <w:top w:val="nil"/>
              <w:left w:val="nil"/>
              <w:bottom w:val="nil"/>
              <w:right w:val="nil"/>
            </w:tcBorders>
            <w:shd w:val="clear" w:color="auto" w:fill="auto"/>
            <w:noWrap/>
            <w:vAlign w:val="center"/>
            <w:hideMark/>
          </w:tcPr>
          <w:p w14:paraId="67C4D5C4" w14:textId="57393CE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$ 2,848.47</w:t>
            </w:r>
          </w:p>
        </w:tc>
        <w:tc>
          <w:tcPr>
            <w:tcW w:w="373" w:type="pct"/>
            <w:tcBorders>
              <w:top w:val="nil"/>
              <w:left w:val="nil"/>
              <w:bottom w:val="nil"/>
              <w:right w:val="nil"/>
            </w:tcBorders>
            <w:shd w:val="clear" w:color="auto" w:fill="auto"/>
            <w:noWrap/>
            <w:vAlign w:val="center"/>
            <w:hideMark/>
          </w:tcPr>
          <w:p w14:paraId="0549C189" w14:textId="1BDD99D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$ 2,868.41</w:t>
            </w:r>
          </w:p>
        </w:tc>
        <w:tc>
          <w:tcPr>
            <w:tcW w:w="373" w:type="pct"/>
            <w:tcBorders>
              <w:top w:val="nil"/>
              <w:left w:val="nil"/>
              <w:bottom w:val="nil"/>
              <w:right w:val="nil"/>
            </w:tcBorders>
            <w:shd w:val="clear" w:color="auto" w:fill="auto"/>
            <w:noWrap/>
            <w:vAlign w:val="center"/>
            <w:hideMark/>
          </w:tcPr>
          <w:p w14:paraId="79924583" w14:textId="6EB7DF9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$ 2,888.49</w:t>
            </w:r>
          </w:p>
        </w:tc>
        <w:tc>
          <w:tcPr>
            <w:tcW w:w="373" w:type="pct"/>
            <w:tcBorders>
              <w:top w:val="nil"/>
              <w:left w:val="nil"/>
              <w:bottom w:val="nil"/>
              <w:right w:val="nil"/>
            </w:tcBorders>
            <w:shd w:val="clear" w:color="auto" w:fill="auto"/>
            <w:noWrap/>
            <w:vAlign w:val="center"/>
            <w:hideMark/>
          </w:tcPr>
          <w:p w14:paraId="7B819AE3" w14:textId="654E6EB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$ 2,908.71</w:t>
            </w:r>
          </w:p>
        </w:tc>
        <w:tc>
          <w:tcPr>
            <w:tcW w:w="373" w:type="pct"/>
            <w:tcBorders>
              <w:top w:val="nil"/>
              <w:left w:val="nil"/>
              <w:bottom w:val="nil"/>
              <w:right w:val="nil"/>
            </w:tcBorders>
            <w:shd w:val="clear" w:color="auto" w:fill="auto"/>
            <w:noWrap/>
            <w:vAlign w:val="center"/>
            <w:hideMark/>
          </w:tcPr>
          <w:p w14:paraId="361FF0AC" w14:textId="6259B44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$ 2,929.07</w:t>
            </w:r>
          </w:p>
        </w:tc>
        <w:tc>
          <w:tcPr>
            <w:tcW w:w="373" w:type="pct"/>
            <w:tcBorders>
              <w:top w:val="nil"/>
              <w:left w:val="nil"/>
              <w:bottom w:val="nil"/>
              <w:right w:val="nil"/>
            </w:tcBorders>
            <w:shd w:val="clear" w:color="auto" w:fill="auto"/>
            <w:noWrap/>
            <w:vAlign w:val="center"/>
            <w:hideMark/>
          </w:tcPr>
          <w:p w14:paraId="0260DA38" w14:textId="0EF4D5F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$ 2,949.57</w:t>
            </w:r>
          </w:p>
        </w:tc>
        <w:tc>
          <w:tcPr>
            <w:tcW w:w="373" w:type="pct"/>
            <w:tcBorders>
              <w:top w:val="nil"/>
              <w:left w:val="nil"/>
              <w:bottom w:val="nil"/>
              <w:right w:val="nil"/>
            </w:tcBorders>
            <w:shd w:val="clear" w:color="auto" w:fill="auto"/>
            <w:noWrap/>
            <w:vAlign w:val="center"/>
            <w:hideMark/>
          </w:tcPr>
          <w:p w14:paraId="58A040C1" w14:textId="23A57B3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$ 2,970.22</w:t>
            </w:r>
          </w:p>
        </w:tc>
        <w:tc>
          <w:tcPr>
            <w:tcW w:w="387" w:type="pct"/>
            <w:tcBorders>
              <w:top w:val="nil"/>
              <w:left w:val="nil"/>
              <w:bottom w:val="nil"/>
              <w:right w:val="nil"/>
            </w:tcBorders>
            <w:shd w:val="clear" w:color="auto" w:fill="auto"/>
            <w:noWrap/>
            <w:vAlign w:val="center"/>
            <w:hideMark/>
          </w:tcPr>
          <w:p w14:paraId="16E0FE9D" w14:textId="10F69FE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$ 2,991.01</w:t>
            </w:r>
          </w:p>
        </w:tc>
        <w:tc>
          <w:tcPr>
            <w:tcW w:w="373" w:type="pct"/>
            <w:tcBorders>
              <w:top w:val="nil"/>
              <w:left w:val="nil"/>
              <w:bottom w:val="nil"/>
              <w:right w:val="nil"/>
            </w:tcBorders>
            <w:shd w:val="clear" w:color="auto" w:fill="auto"/>
            <w:noWrap/>
            <w:vAlign w:val="center"/>
            <w:hideMark/>
          </w:tcPr>
          <w:p w14:paraId="509496FD" w14:textId="3610FE3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$ 3,011.95</w:t>
            </w:r>
          </w:p>
        </w:tc>
        <w:tc>
          <w:tcPr>
            <w:tcW w:w="373" w:type="pct"/>
            <w:tcBorders>
              <w:top w:val="nil"/>
              <w:left w:val="nil"/>
              <w:bottom w:val="nil"/>
              <w:right w:val="nil"/>
            </w:tcBorders>
            <w:shd w:val="clear" w:color="auto" w:fill="auto"/>
            <w:noWrap/>
            <w:vAlign w:val="center"/>
            <w:hideMark/>
          </w:tcPr>
          <w:p w14:paraId="6F714C76" w14:textId="36A4254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$ 3,033.03</w:t>
            </w:r>
          </w:p>
        </w:tc>
        <w:tc>
          <w:tcPr>
            <w:tcW w:w="414" w:type="pct"/>
            <w:tcBorders>
              <w:top w:val="nil"/>
              <w:left w:val="nil"/>
              <w:bottom w:val="nil"/>
              <w:right w:val="nil"/>
            </w:tcBorders>
            <w:shd w:val="clear" w:color="auto" w:fill="auto"/>
            <w:noWrap/>
            <w:vAlign w:val="center"/>
            <w:hideMark/>
          </w:tcPr>
          <w:p w14:paraId="688F41ED" w14:textId="2A01803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$ 3,054.26</w:t>
            </w:r>
          </w:p>
        </w:tc>
      </w:tr>
      <w:tr w:rsidR="00955E80" w:rsidRPr="00DE7693" w14:paraId="0F0D877D" w14:textId="77777777" w:rsidTr="00E14CFC">
        <w:trPr>
          <w:trHeight w:val="315"/>
        </w:trPr>
        <w:tc>
          <w:tcPr>
            <w:tcW w:w="469" w:type="pct"/>
            <w:tcBorders>
              <w:top w:val="nil"/>
              <w:left w:val="nil"/>
              <w:bottom w:val="nil"/>
              <w:right w:val="nil"/>
            </w:tcBorders>
            <w:shd w:val="clear" w:color="auto" w:fill="auto"/>
            <w:noWrap/>
            <w:vAlign w:val="center"/>
            <w:hideMark/>
          </w:tcPr>
          <w:p w14:paraId="07A53138"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50</w:t>
            </w:r>
          </w:p>
        </w:tc>
        <w:tc>
          <w:tcPr>
            <w:tcW w:w="373" w:type="pct"/>
            <w:tcBorders>
              <w:top w:val="nil"/>
              <w:left w:val="nil"/>
              <w:bottom w:val="nil"/>
              <w:right w:val="nil"/>
            </w:tcBorders>
            <w:shd w:val="clear" w:color="auto" w:fill="auto"/>
            <w:noWrap/>
            <w:vAlign w:val="center"/>
            <w:hideMark/>
          </w:tcPr>
          <w:p w14:paraId="675DF41A" w14:textId="207BB1B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$ 2,892.51</w:t>
            </w:r>
          </w:p>
        </w:tc>
        <w:tc>
          <w:tcPr>
            <w:tcW w:w="373" w:type="pct"/>
            <w:tcBorders>
              <w:top w:val="nil"/>
              <w:left w:val="nil"/>
              <w:bottom w:val="nil"/>
              <w:right w:val="nil"/>
            </w:tcBorders>
            <w:shd w:val="clear" w:color="auto" w:fill="auto"/>
            <w:noWrap/>
            <w:vAlign w:val="center"/>
            <w:hideMark/>
          </w:tcPr>
          <w:p w14:paraId="1A6A8395" w14:textId="624EC82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$ 2,912.76</w:t>
            </w:r>
          </w:p>
        </w:tc>
        <w:tc>
          <w:tcPr>
            <w:tcW w:w="373" w:type="pct"/>
            <w:tcBorders>
              <w:top w:val="nil"/>
              <w:left w:val="nil"/>
              <w:bottom w:val="nil"/>
              <w:right w:val="nil"/>
            </w:tcBorders>
            <w:shd w:val="clear" w:color="auto" w:fill="auto"/>
            <w:noWrap/>
            <w:vAlign w:val="center"/>
            <w:hideMark/>
          </w:tcPr>
          <w:p w14:paraId="0346A175" w14:textId="6A50EE1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$ 2,933.15</w:t>
            </w:r>
          </w:p>
        </w:tc>
        <w:tc>
          <w:tcPr>
            <w:tcW w:w="373" w:type="pct"/>
            <w:tcBorders>
              <w:top w:val="nil"/>
              <w:left w:val="nil"/>
              <w:bottom w:val="nil"/>
              <w:right w:val="nil"/>
            </w:tcBorders>
            <w:shd w:val="clear" w:color="auto" w:fill="auto"/>
            <w:noWrap/>
            <w:vAlign w:val="center"/>
            <w:hideMark/>
          </w:tcPr>
          <w:p w14:paraId="47ACAD11" w14:textId="38775B4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$ 2,953.68</w:t>
            </w:r>
          </w:p>
        </w:tc>
        <w:tc>
          <w:tcPr>
            <w:tcW w:w="373" w:type="pct"/>
            <w:tcBorders>
              <w:top w:val="nil"/>
              <w:left w:val="nil"/>
              <w:bottom w:val="nil"/>
              <w:right w:val="nil"/>
            </w:tcBorders>
            <w:shd w:val="clear" w:color="auto" w:fill="auto"/>
            <w:noWrap/>
            <w:vAlign w:val="center"/>
            <w:hideMark/>
          </w:tcPr>
          <w:p w14:paraId="46783B6C" w14:textId="6D206A6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$ 2,974.35</w:t>
            </w:r>
          </w:p>
        </w:tc>
        <w:tc>
          <w:tcPr>
            <w:tcW w:w="373" w:type="pct"/>
            <w:tcBorders>
              <w:top w:val="nil"/>
              <w:left w:val="nil"/>
              <w:bottom w:val="nil"/>
              <w:right w:val="nil"/>
            </w:tcBorders>
            <w:shd w:val="clear" w:color="auto" w:fill="auto"/>
            <w:noWrap/>
            <w:vAlign w:val="center"/>
            <w:hideMark/>
          </w:tcPr>
          <w:p w14:paraId="0D8C6B57" w14:textId="4E99D6E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$ 2,995.17</w:t>
            </w:r>
          </w:p>
        </w:tc>
        <w:tc>
          <w:tcPr>
            <w:tcW w:w="373" w:type="pct"/>
            <w:tcBorders>
              <w:top w:val="nil"/>
              <w:left w:val="nil"/>
              <w:bottom w:val="nil"/>
              <w:right w:val="nil"/>
            </w:tcBorders>
            <w:shd w:val="clear" w:color="auto" w:fill="auto"/>
            <w:noWrap/>
            <w:vAlign w:val="center"/>
            <w:hideMark/>
          </w:tcPr>
          <w:p w14:paraId="5EFE988F" w14:textId="594947B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$ 3,016.14</w:t>
            </w:r>
          </w:p>
        </w:tc>
        <w:tc>
          <w:tcPr>
            <w:tcW w:w="373" w:type="pct"/>
            <w:tcBorders>
              <w:top w:val="nil"/>
              <w:left w:val="nil"/>
              <w:bottom w:val="nil"/>
              <w:right w:val="nil"/>
            </w:tcBorders>
            <w:shd w:val="clear" w:color="auto" w:fill="auto"/>
            <w:noWrap/>
            <w:vAlign w:val="center"/>
            <w:hideMark/>
          </w:tcPr>
          <w:p w14:paraId="682F8960" w14:textId="0F404A3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$ 3,037.25</w:t>
            </w:r>
          </w:p>
        </w:tc>
        <w:tc>
          <w:tcPr>
            <w:tcW w:w="387" w:type="pct"/>
            <w:tcBorders>
              <w:top w:val="nil"/>
              <w:left w:val="nil"/>
              <w:bottom w:val="nil"/>
              <w:right w:val="nil"/>
            </w:tcBorders>
            <w:shd w:val="clear" w:color="auto" w:fill="auto"/>
            <w:noWrap/>
            <w:vAlign w:val="center"/>
            <w:hideMark/>
          </w:tcPr>
          <w:p w14:paraId="02B62981" w14:textId="1653527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$ 3,058.51</w:t>
            </w:r>
          </w:p>
        </w:tc>
        <w:tc>
          <w:tcPr>
            <w:tcW w:w="373" w:type="pct"/>
            <w:tcBorders>
              <w:top w:val="nil"/>
              <w:left w:val="nil"/>
              <w:bottom w:val="nil"/>
              <w:right w:val="nil"/>
            </w:tcBorders>
            <w:shd w:val="clear" w:color="auto" w:fill="auto"/>
            <w:noWrap/>
            <w:vAlign w:val="center"/>
            <w:hideMark/>
          </w:tcPr>
          <w:p w14:paraId="2162F67C" w14:textId="3179B41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$ 3,079.92</w:t>
            </w:r>
          </w:p>
        </w:tc>
        <w:tc>
          <w:tcPr>
            <w:tcW w:w="373" w:type="pct"/>
            <w:tcBorders>
              <w:top w:val="nil"/>
              <w:left w:val="nil"/>
              <w:bottom w:val="nil"/>
              <w:right w:val="nil"/>
            </w:tcBorders>
            <w:shd w:val="clear" w:color="auto" w:fill="auto"/>
            <w:noWrap/>
            <w:vAlign w:val="center"/>
            <w:hideMark/>
          </w:tcPr>
          <w:p w14:paraId="6C96A480" w14:textId="3D35085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$ 3,101.48</w:t>
            </w:r>
          </w:p>
        </w:tc>
        <w:tc>
          <w:tcPr>
            <w:tcW w:w="414" w:type="pct"/>
            <w:tcBorders>
              <w:top w:val="nil"/>
              <w:left w:val="nil"/>
              <w:bottom w:val="nil"/>
              <w:right w:val="nil"/>
            </w:tcBorders>
            <w:shd w:val="clear" w:color="auto" w:fill="auto"/>
            <w:noWrap/>
            <w:vAlign w:val="center"/>
            <w:hideMark/>
          </w:tcPr>
          <w:p w14:paraId="6A31AED8" w14:textId="60D7F98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$ 3,123.19</w:t>
            </w:r>
          </w:p>
        </w:tc>
      </w:tr>
      <w:tr w:rsidR="00955E80" w:rsidRPr="00DE7693" w14:paraId="3179C37A" w14:textId="77777777" w:rsidTr="00E14CFC">
        <w:trPr>
          <w:trHeight w:val="315"/>
        </w:trPr>
        <w:tc>
          <w:tcPr>
            <w:tcW w:w="469" w:type="pct"/>
            <w:tcBorders>
              <w:top w:val="nil"/>
              <w:left w:val="nil"/>
              <w:bottom w:val="nil"/>
              <w:right w:val="nil"/>
            </w:tcBorders>
            <w:shd w:val="clear" w:color="auto" w:fill="auto"/>
            <w:noWrap/>
            <w:vAlign w:val="center"/>
            <w:hideMark/>
          </w:tcPr>
          <w:p w14:paraId="151372EC"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51</w:t>
            </w:r>
          </w:p>
        </w:tc>
        <w:tc>
          <w:tcPr>
            <w:tcW w:w="373" w:type="pct"/>
            <w:tcBorders>
              <w:top w:val="nil"/>
              <w:left w:val="nil"/>
              <w:bottom w:val="nil"/>
              <w:right w:val="nil"/>
            </w:tcBorders>
            <w:shd w:val="clear" w:color="auto" w:fill="auto"/>
            <w:noWrap/>
            <w:vAlign w:val="center"/>
            <w:hideMark/>
          </w:tcPr>
          <w:p w14:paraId="262C772A" w14:textId="43E5F4E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$ 2,956.64</w:t>
            </w:r>
          </w:p>
        </w:tc>
        <w:tc>
          <w:tcPr>
            <w:tcW w:w="373" w:type="pct"/>
            <w:tcBorders>
              <w:top w:val="nil"/>
              <w:left w:val="nil"/>
              <w:bottom w:val="nil"/>
              <w:right w:val="nil"/>
            </w:tcBorders>
            <w:shd w:val="clear" w:color="auto" w:fill="auto"/>
            <w:noWrap/>
            <w:vAlign w:val="center"/>
            <w:hideMark/>
          </w:tcPr>
          <w:p w14:paraId="12E45F47" w14:textId="56AC56D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$ 2,977.34</w:t>
            </w:r>
          </w:p>
        </w:tc>
        <w:tc>
          <w:tcPr>
            <w:tcW w:w="373" w:type="pct"/>
            <w:tcBorders>
              <w:top w:val="nil"/>
              <w:left w:val="nil"/>
              <w:bottom w:val="nil"/>
              <w:right w:val="nil"/>
            </w:tcBorders>
            <w:shd w:val="clear" w:color="auto" w:fill="auto"/>
            <w:noWrap/>
            <w:vAlign w:val="center"/>
            <w:hideMark/>
          </w:tcPr>
          <w:p w14:paraId="5E27D22D" w14:textId="07ED458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$ 2,998.18</w:t>
            </w:r>
          </w:p>
        </w:tc>
        <w:tc>
          <w:tcPr>
            <w:tcW w:w="373" w:type="pct"/>
            <w:tcBorders>
              <w:top w:val="nil"/>
              <w:left w:val="nil"/>
              <w:bottom w:val="nil"/>
              <w:right w:val="nil"/>
            </w:tcBorders>
            <w:shd w:val="clear" w:color="auto" w:fill="auto"/>
            <w:noWrap/>
            <w:vAlign w:val="center"/>
            <w:hideMark/>
          </w:tcPr>
          <w:p w14:paraId="38B6E8B5" w14:textId="5CC10EB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$ 3,019.17</w:t>
            </w:r>
          </w:p>
        </w:tc>
        <w:tc>
          <w:tcPr>
            <w:tcW w:w="373" w:type="pct"/>
            <w:tcBorders>
              <w:top w:val="nil"/>
              <w:left w:val="nil"/>
              <w:bottom w:val="nil"/>
              <w:right w:val="nil"/>
            </w:tcBorders>
            <w:shd w:val="clear" w:color="auto" w:fill="auto"/>
            <w:noWrap/>
            <w:vAlign w:val="center"/>
            <w:hideMark/>
          </w:tcPr>
          <w:p w14:paraId="5C0A31DB" w14:textId="411C7B0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$ 3,040.30</w:t>
            </w:r>
          </w:p>
        </w:tc>
        <w:tc>
          <w:tcPr>
            <w:tcW w:w="373" w:type="pct"/>
            <w:tcBorders>
              <w:top w:val="nil"/>
              <w:left w:val="nil"/>
              <w:bottom w:val="nil"/>
              <w:right w:val="nil"/>
            </w:tcBorders>
            <w:shd w:val="clear" w:color="auto" w:fill="auto"/>
            <w:noWrap/>
            <w:vAlign w:val="center"/>
            <w:hideMark/>
          </w:tcPr>
          <w:p w14:paraId="0E27910D" w14:textId="055EEC6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$ 3,061.58</w:t>
            </w:r>
          </w:p>
        </w:tc>
        <w:tc>
          <w:tcPr>
            <w:tcW w:w="373" w:type="pct"/>
            <w:tcBorders>
              <w:top w:val="nil"/>
              <w:left w:val="nil"/>
              <w:bottom w:val="nil"/>
              <w:right w:val="nil"/>
            </w:tcBorders>
            <w:shd w:val="clear" w:color="auto" w:fill="auto"/>
            <w:noWrap/>
            <w:vAlign w:val="center"/>
            <w:hideMark/>
          </w:tcPr>
          <w:p w14:paraId="1EF4682E" w14:textId="10371C1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$ 3,083.02</w:t>
            </w:r>
          </w:p>
        </w:tc>
        <w:tc>
          <w:tcPr>
            <w:tcW w:w="373" w:type="pct"/>
            <w:tcBorders>
              <w:top w:val="nil"/>
              <w:left w:val="nil"/>
              <w:bottom w:val="nil"/>
              <w:right w:val="nil"/>
            </w:tcBorders>
            <w:shd w:val="clear" w:color="auto" w:fill="auto"/>
            <w:noWrap/>
            <w:vAlign w:val="center"/>
            <w:hideMark/>
          </w:tcPr>
          <w:p w14:paraId="214D78FD" w14:textId="21710CF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$ 3,104.60</w:t>
            </w:r>
          </w:p>
        </w:tc>
        <w:tc>
          <w:tcPr>
            <w:tcW w:w="387" w:type="pct"/>
            <w:tcBorders>
              <w:top w:val="nil"/>
              <w:left w:val="nil"/>
              <w:bottom w:val="nil"/>
              <w:right w:val="nil"/>
            </w:tcBorders>
            <w:shd w:val="clear" w:color="auto" w:fill="auto"/>
            <w:noWrap/>
            <w:vAlign w:val="center"/>
            <w:hideMark/>
          </w:tcPr>
          <w:p w14:paraId="3427584E" w14:textId="1460A60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$ 3,126.33</w:t>
            </w:r>
          </w:p>
        </w:tc>
        <w:tc>
          <w:tcPr>
            <w:tcW w:w="373" w:type="pct"/>
            <w:tcBorders>
              <w:top w:val="nil"/>
              <w:left w:val="nil"/>
              <w:bottom w:val="nil"/>
              <w:right w:val="nil"/>
            </w:tcBorders>
            <w:shd w:val="clear" w:color="auto" w:fill="auto"/>
            <w:noWrap/>
            <w:vAlign w:val="center"/>
            <w:hideMark/>
          </w:tcPr>
          <w:p w14:paraId="64736C5E" w14:textId="1F24927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$ 3,148.21</w:t>
            </w:r>
          </w:p>
        </w:tc>
        <w:tc>
          <w:tcPr>
            <w:tcW w:w="373" w:type="pct"/>
            <w:tcBorders>
              <w:top w:val="nil"/>
              <w:left w:val="nil"/>
              <w:bottom w:val="nil"/>
              <w:right w:val="nil"/>
            </w:tcBorders>
            <w:shd w:val="clear" w:color="auto" w:fill="auto"/>
            <w:noWrap/>
            <w:vAlign w:val="center"/>
            <w:hideMark/>
          </w:tcPr>
          <w:p w14:paraId="3B114FA7" w14:textId="59303DA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$ 3,170.25</w:t>
            </w:r>
          </w:p>
        </w:tc>
        <w:tc>
          <w:tcPr>
            <w:tcW w:w="414" w:type="pct"/>
            <w:tcBorders>
              <w:top w:val="nil"/>
              <w:left w:val="nil"/>
              <w:bottom w:val="nil"/>
              <w:right w:val="nil"/>
            </w:tcBorders>
            <w:shd w:val="clear" w:color="auto" w:fill="auto"/>
            <w:noWrap/>
            <w:vAlign w:val="center"/>
            <w:hideMark/>
          </w:tcPr>
          <w:p w14:paraId="22299D06" w14:textId="2CBB195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$ 3,192.44</w:t>
            </w:r>
          </w:p>
        </w:tc>
      </w:tr>
      <w:tr w:rsidR="00955E80" w:rsidRPr="00DE7693" w14:paraId="485915D0" w14:textId="77777777" w:rsidTr="00E14CFC">
        <w:trPr>
          <w:trHeight w:val="315"/>
        </w:trPr>
        <w:tc>
          <w:tcPr>
            <w:tcW w:w="469" w:type="pct"/>
            <w:tcBorders>
              <w:top w:val="nil"/>
              <w:left w:val="nil"/>
              <w:bottom w:val="nil"/>
              <w:right w:val="nil"/>
            </w:tcBorders>
            <w:shd w:val="clear" w:color="auto" w:fill="auto"/>
            <w:noWrap/>
            <w:vAlign w:val="center"/>
            <w:hideMark/>
          </w:tcPr>
          <w:p w14:paraId="274CE00F"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52</w:t>
            </w:r>
          </w:p>
        </w:tc>
        <w:tc>
          <w:tcPr>
            <w:tcW w:w="373" w:type="pct"/>
            <w:tcBorders>
              <w:top w:val="nil"/>
              <w:left w:val="nil"/>
              <w:bottom w:val="nil"/>
              <w:right w:val="nil"/>
            </w:tcBorders>
            <w:shd w:val="clear" w:color="auto" w:fill="auto"/>
            <w:noWrap/>
            <w:vAlign w:val="center"/>
            <w:hideMark/>
          </w:tcPr>
          <w:p w14:paraId="4B3C76E4" w14:textId="13B7E27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$ 3,021.00</w:t>
            </w:r>
          </w:p>
        </w:tc>
        <w:tc>
          <w:tcPr>
            <w:tcW w:w="373" w:type="pct"/>
            <w:tcBorders>
              <w:top w:val="nil"/>
              <w:left w:val="nil"/>
              <w:bottom w:val="nil"/>
              <w:right w:val="nil"/>
            </w:tcBorders>
            <w:shd w:val="clear" w:color="auto" w:fill="auto"/>
            <w:noWrap/>
            <w:vAlign w:val="center"/>
            <w:hideMark/>
          </w:tcPr>
          <w:p w14:paraId="69A9E1B1" w14:textId="6AF7389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$ 3,042.14</w:t>
            </w:r>
          </w:p>
        </w:tc>
        <w:tc>
          <w:tcPr>
            <w:tcW w:w="373" w:type="pct"/>
            <w:tcBorders>
              <w:top w:val="nil"/>
              <w:left w:val="nil"/>
              <w:bottom w:val="nil"/>
              <w:right w:val="nil"/>
            </w:tcBorders>
            <w:shd w:val="clear" w:color="auto" w:fill="auto"/>
            <w:noWrap/>
            <w:vAlign w:val="center"/>
            <w:hideMark/>
          </w:tcPr>
          <w:p w14:paraId="35442D7A" w14:textId="36B67BB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$ 3,063.44</w:t>
            </w:r>
          </w:p>
        </w:tc>
        <w:tc>
          <w:tcPr>
            <w:tcW w:w="373" w:type="pct"/>
            <w:tcBorders>
              <w:top w:val="nil"/>
              <w:left w:val="nil"/>
              <w:bottom w:val="nil"/>
              <w:right w:val="nil"/>
            </w:tcBorders>
            <w:shd w:val="clear" w:color="auto" w:fill="auto"/>
            <w:noWrap/>
            <w:vAlign w:val="center"/>
            <w:hideMark/>
          </w:tcPr>
          <w:p w14:paraId="1391638F" w14:textId="6D04EDF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$ 3,084.88</w:t>
            </w:r>
          </w:p>
        </w:tc>
        <w:tc>
          <w:tcPr>
            <w:tcW w:w="373" w:type="pct"/>
            <w:tcBorders>
              <w:top w:val="nil"/>
              <w:left w:val="nil"/>
              <w:bottom w:val="nil"/>
              <w:right w:val="nil"/>
            </w:tcBorders>
            <w:shd w:val="clear" w:color="auto" w:fill="auto"/>
            <w:noWrap/>
            <w:vAlign w:val="center"/>
            <w:hideMark/>
          </w:tcPr>
          <w:p w14:paraId="4BA52E4E" w14:textId="6AE6414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$ 3,106.48</w:t>
            </w:r>
          </w:p>
        </w:tc>
        <w:tc>
          <w:tcPr>
            <w:tcW w:w="373" w:type="pct"/>
            <w:tcBorders>
              <w:top w:val="nil"/>
              <w:left w:val="nil"/>
              <w:bottom w:val="nil"/>
              <w:right w:val="nil"/>
            </w:tcBorders>
            <w:shd w:val="clear" w:color="auto" w:fill="auto"/>
            <w:noWrap/>
            <w:vAlign w:val="center"/>
            <w:hideMark/>
          </w:tcPr>
          <w:p w14:paraId="1AEE3982" w14:textId="6042CE1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$ 3,128.22</w:t>
            </w:r>
          </w:p>
        </w:tc>
        <w:tc>
          <w:tcPr>
            <w:tcW w:w="373" w:type="pct"/>
            <w:tcBorders>
              <w:top w:val="nil"/>
              <w:left w:val="nil"/>
              <w:bottom w:val="nil"/>
              <w:right w:val="nil"/>
            </w:tcBorders>
            <w:shd w:val="clear" w:color="auto" w:fill="auto"/>
            <w:noWrap/>
            <w:vAlign w:val="center"/>
            <w:hideMark/>
          </w:tcPr>
          <w:p w14:paraId="4020FB88" w14:textId="5C3A598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$ 3,150.12</w:t>
            </w:r>
          </w:p>
        </w:tc>
        <w:tc>
          <w:tcPr>
            <w:tcW w:w="373" w:type="pct"/>
            <w:tcBorders>
              <w:top w:val="nil"/>
              <w:left w:val="nil"/>
              <w:bottom w:val="nil"/>
              <w:right w:val="nil"/>
            </w:tcBorders>
            <w:shd w:val="clear" w:color="auto" w:fill="auto"/>
            <w:noWrap/>
            <w:vAlign w:val="center"/>
            <w:hideMark/>
          </w:tcPr>
          <w:p w14:paraId="4C5E58F0" w14:textId="645C9C6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$ 3,172.17</w:t>
            </w:r>
          </w:p>
        </w:tc>
        <w:tc>
          <w:tcPr>
            <w:tcW w:w="387" w:type="pct"/>
            <w:tcBorders>
              <w:top w:val="nil"/>
              <w:left w:val="nil"/>
              <w:bottom w:val="nil"/>
              <w:right w:val="nil"/>
            </w:tcBorders>
            <w:shd w:val="clear" w:color="auto" w:fill="auto"/>
            <w:noWrap/>
            <w:vAlign w:val="center"/>
            <w:hideMark/>
          </w:tcPr>
          <w:p w14:paraId="5A86C26E" w14:textId="67528B1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$ 3,194.38</w:t>
            </w:r>
          </w:p>
        </w:tc>
        <w:tc>
          <w:tcPr>
            <w:tcW w:w="373" w:type="pct"/>
            <w:tcBorders>
              <w:top w:val="nil"/>
              <w:left w:val="nil"/>
              <w:bottom w:val="nil"/>
              <w:right w:val="nil"/>
            </w:tcBorders>
            <w:shd w:val="clear" w:color="auto" w:fill="auto"/>
            <w:noWrap/>
            <w:vAlign w:val="center"/>
            <w:hideMark/>
          </w:tcPr>
          <w:p w14:paraId="7EDDEE98" w14:textId="7B5D7CF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$ 3,216.74</w:t>
            </w:r>
          </w:p>
        </w:tc>
        <w:tc>
          <w:tcPr>
            <w:tcW w:w="373" w:type="pct"/>
            <w:tcBorders>
              <w:top w:val="nil"/>
              <w:left w:val="nil"/>
              <w:bottom w:val="nil"/>
              <w:right w:val="nil"/>
            </w:tcBorders>
            <w:shd w:val="clear" w:color="auto" w:fill="auto"/>
            <w:noWrap/>
            <w:vAlign w:val="center"/>
            <w:hideMark/>
          </w:tcPr>
          <w:p w14:paraId="231727FE" w14:textId="5512414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$ 3,239.25</w:t>
            </w:r>
          </w:p>
        </w:tc>
        <w:tc>
          <w:tcPr>
            <w:tcW w:w="414" w:type="pct"/>
            <w:tcBorders>
              <w:top w:val="nil"/>
              <w:left w:val="nil"/>
              <w:bottom w:val="nil"/>
              <w:right w:val="nil"/>
            </w:tcBorders>
            <w:shd w:val="clear" w:color="auto" w:fill="auto"/>
            <w:noWrap/>
            <w:vAlign w:val="center"/>
            <w:hideMark/>
          </w:tcPr>
          <w:p w14:paraId="4A660EF8" w14:textId="0C0FF15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$ 3,261.93</w:t>
            </w:r>
          </w:p>
        </w:tc>
      </w:tr>
      <w:tr w:rsidR="00955E80" w:rsidRPr="00DE7693" w14:paraId="5A90D7A6" w14:textId="77777777" w:rsidTr="00E14CFC">
        <w:trPr>
          <w:trHeight w:val="315"/>
        </w:trPr>
        <w:tc>
          <w:tcPr>
            <w:tcW w:w="469" w:type="pct"/>
            <w:tcBorders>
              <w:top w:val="nil"/>
              <w:left w:val="nil"/>
              <w:bottom w:val="nil"/>
              <w:right w:val="nil"/>
            </w:tcBorders>
            <w:shd w:val="clear" w:color="auto" w:fill="auto"/>
            <w:noWrap/>
            <w:vAlign w:val="center"/>
            <w:hideMark/>
          </w:tcPr>
          <w:p w14:paraId="1CA69E9D"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53</w:t>
            </w:r>
          </w:p>
        </w:tc>
        <w:tc>
          <w:tcPr>
            <w:tcW w:w="373" w:type="pct"/>
            <w:tcBorders>
              <w:top w:val="nil"/>
              <w:left w:val="nil"/>
              <w:bottom w:val="nil"/>
              <w:right w:val="nil"/>
            </w:tcBorders>
            <w:shd w:val="clear" w:color="auto" w:fill="auto"/>
            <w:noWrap/>
            <w:vAlign w:val="center"/>
            <w:hideMark/>
          </w:tcPr>
          <w:p w14:paraId="3F1F9C8A" w14:textId="78F377A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$ 3,085.58</w:t>
            </w:r>
          </w:p>
        </w:tc>
        <w:tc>
          <w:tcPr>
            <w:tcW w:w="373" w:type="pct"/>
            <w:tcBorders>
              <w:top w:val="nil"/>
              <w:left w:val="nil"/>
              <w:bottom w:val="nil"/>
              <w:right w:val="nil"/>
            </w:tcBorders>
            <w:shd w:val="clear" w:color="auto" w:fill="auto"/>
            <w:noWrap/>
            <w:vAlign w:val="center"/>
            <w:hideMark/>
          </w:tcPr>
          <w:p w14:paraId="3AC53A1E" w14:textId="7C2D672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$ 3,107.18</w:t>
            </w:r>
          </w:p>
        </w:tc>
        <w:tc>
          <w:tcPr>
            <w:tcW w:w="373" w:type="pct"/>
            <w:tcBorders>
              <w:top w:val="nil"/>
              <w:left w:val="nil"/>
              <w:bottom w:val="nil"/>
              <w:right w:val="nil"/>
            </w:tcBorders>
            <w:shd w:val="clear" w:color="auto" w:fill="auto"/>
            <w:noWrap/>
            <w:vAlign w:val="center"/>
            <w:hideMark/>
          </w:tcPr>
          <w:p w14:paraId="3B535E86" w14:textId="3C27841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$ 3,128.93</w:t>
            </w:r>
          </w:p>
        </w:tc>
        <w:tc>
          <w:tcPr>
            <w:tcW w:w="373" w:type="pct"/>
            <w:tcBorders>
              <w:top w:val="nil"/>
              <w:left w:val="nil"/>
              <w:bottom w:val="nil"/>
              <w:right w:val="nil"/>
            </w:tcBorders>
            <w:shd w:val="clear" w:color="auto" w:fill="auto"/>
            <w:noWrap/>
            <w:vAlign w:val="center"/>
            <w:hideMark/>
          </w:tcPr>
          <w:p w14:paraId="085E1B6A" w14:textId="23FDC42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$ 3,150.83</w:t>
            </w:r>
          </w:p>
        </w:tc>
        <w:tc>
          <w:tcPr>
            <w:tcW w:w="373" w:type="pct"/>
            <w:tcBorders>
              <w:top w:val="nil"/>
              <w:left w:val="nil"/>
              <w:bottom w:val="nil"/>
              <w:right w:val="nil"/>
            </w:tcBorders>
            <w:shd w:val="clear" w:color="auto" w:fill="auto"/>
            <w:noWrap/>
            <w:vAlign w:val="center"/>
            <w:hideMark/>
          </w:tcPr>
          <w:p w14:paraId="1D4E7818" w14:textId="09EFA92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$ 3,172.89</w:t>
            </w:r>
          </w:p>
        </w:tc>
        <w:tc>
          <w:tcPr>
            <w:tcW w:w="373" w:type="pct"/>
            <w:tcBorders>
              <w:top w:val="nil"/>
              <w:left w:val="nil"/>
              <w:bottom w:val="nil"/>
              <w:right w:val="nil"/>
            </w:tcBorders>
            <w:shd w:val="clear" w:color="auto" w:fill="auto"/>
            <w:noWrap/>
            <w:vAlign w:val="center"/>
            <w:hideMark/>
          </w:tcPr>
          <w:p w14:paraId="6661E83D" w14:textId="36300A5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$ 3,195.10</w:t>
            </w:r>
          </w:p>
        </w:tc>
        <w:tc>
          <w:tcPr>
            <w:tcW w:w="373" w:type="pct"/>
            <w:tcBorders>
              <w:top w:val="nil"/>
              <w:left w:val="nil"/>
              <w:bottom w:val="nil"/>
              <w:right w:val="nil"/>
            </w:tcBorders>
            <w:shd w:val="clear" w:color="auto" w:fill="auto"/>
            <w:noWrap/>
            <w:vAlign w:val="center"/>
            <w:hideMark/>
          </w:tcPr>
          <w:p w14:paraId="55175CDA" w14:textId="430986D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$ 3,217.47</w:t>
            </w:r>
          </w:p>
        </w:tc>
        <w:tc>
          <w:tcPr>
            <w:tcW w:w="373" w:type="pct"/>
            <w:tcBorders>
              <w:top w:val="nil"/>
              <w:left w:val="nil"/>
              <w:bottom w:val="nil"/>
              <w:right w:val="nil"/>
            </w:tcBorders>
            <w:shd w:val="clear" w:color="auto" w:fill="auto"/>
            <w:noWrap/>
            <w:vAlign w:val="center"/>
            <w:hideMark/>
          </w:tcPr>
          <w:p w14:paraId="7C51F839" w14:textId="3F982FB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$ 3,239.99</w:t>
            </w:r>
          </w:p>
        </w:tc>
        <w:tc>
          <w:tcPr>
            <w:tcW w:w="387" w:type="pct"/>
            <w:tcBorders>
              <w:top w:val="nil"/>
              <w:left w:val="nil"/>
              <w:bottom w:val="nil"/>
              <w:right w:val="nil"/>
            </w:tcBorders>
            <w:shd w:val="clear" w:color="auto" w:fill="auto"/>
            <w:noWrap/>
            <w:vAlign w:val="center"/>
            <w:hideMark/>
          </w:tcPr>
          <w:p w14:paraId="6FACAB86" w14:textId="481E6C3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$ 3,262.67</w:t>
            </w:r>
          </w:p>
        </w:tc>
        <w:tc>
          <w:tcPr>
            <w:tcW w:w="373" w:type="pct"/>
            <w:tcBorders>
              <w:top w:val="nil"/>
              <w:left w:val="nil"/>
              <w:bottom w:val="nil"/>
              <w:right w:val="nil"/>
            </w:tcBorders>
            <w:shd w:val="clear" w:color="auto" w:fill="auto"/>
            <w:noWrap/>
            <w:vAlign w:val="center"/>
            <w:hideMark/>
          </w:tcPr>
          <w:p w14:paraId="4E3D2798" w14:textId="34EB4C8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$ 3,285.51</w:t>
            </w:r>
          </w:p>
        </w:tc>
        <w:tc>
          <w:tcPr>
            <w:tcW w:w="373" w:type="pct"/>
            <w:tcBorders>
              <w:top w:val="nil"/>
              <w:left w:val="nil"/>
              <w:bottom w:val="nil"/>
              <w:right w:val="nil"/>
            </w:tcBorders>
            <w:shd w:val="clear" w:color="auto" w:fill="auto"/>
            <w:noWrap/>
            <w:vAlign w:val="center"/>
            <w:hideMark/>
          </w:tcPr>
          <w:p w14:paraId="1B24CC0F" w14:textId="51851F2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$ 3,308.51</w:t>
            </w:r>
          </w:p>
        </w:tc>
        <w:tc>
          <w:tcPr>
            <w:tcW w:w="414" w:type="pct"/>
            <w:tcBorders>
              <w:top w:val="nil"/>
              <w:left w:val="nil"/>
              <w:bottom w:val="nil"/>
              <w:right w:val="nil"/>
            </w:tcBorders>
            <w:shd w:val="clear" w:color="auto" w:fill="auto"/>
            <w:noWrap/>
            <w:vAlign w:val="center"/>
            <w:hideMark/>
          </w:tcPr>
          <w:p w14:paraId="6DB52D1E" w14:textId="1404BCA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$ 3,331.67</w:t>
            </w:r>
          </w:p>
        </w:tc>
      </w:tr>
      <w:tr w:rsidR="00955E80" w:rsidRPr="00DE7693" w14:paraId="0C1106D6" w14:textId="77777777" w:rsidTr="00E14CFC">
        <w:trPr>
          <w:trHeight w:val="315"/>
        </w:trPr>
        <w:tc>
          <w:tcPr>
            <w:tcW w:w="469" w:type="pct"/>
            <w:tcBorders>
              <w:top w:val="nil"/>
              <w:left w:val="nil"/>
              <w:bottom w:val="nil"/>
              <w:right w:val="nil"/>
            </w:tcBorders>
            <w:shd w:val="clear" w:color="auto" w:fill="auto"/>
            <w:noWrap/>
            <w:vAlign w:val="center"/>
            <w:hideMark/>
          </w:tcPr>
          <w:p w14:paraId="01ADEFF9"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54</w:t>
            </w:r>
          </w:p>
        </w:tc>
        <w:tc>
          <w:tcPr>
            <w:tcW w:w="373" w:type="pct"/>
            <w:tcBorders>
              <w:top w:val="nil"/>
              <w:left w:val="nil"/>
              <w:bottom w:val="nil"/>
              <w:right w:val="nil"/>
            </w:tcBorders>
            <w:shd w:val="clear" w:color="auto" w:fill="auto"/>
            <w:noWrap/>
            <w:vAlign w:val="center"/>
            <w:hideMark/>
          </w:tcPr>
          <w:p w14:paraId="08DBCFD1" w14:textId="1AF25DD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$ 3,150.51</w:t>
            </w:r>
          </w:p>
        </w:tc>
        <w:tc>
          <w:tcPr>
            <w:tcW w:w="373" w:type="pct"/>
            <w:tcBorders>
              <w:top w:val="nil"/>
              <w:left w:val="nil"/>
              <w:bottom w:val="nil"/>
              <w:right w:val="nil"/>
            </w:tcBorders>
            <w:shd w:val="clear" w:color="auto" w:fill="auto"/>
            <w:noWrap/>
            <w:vAlign w:val="center"/>
            <w:hideMark/>
          </w:tcPr>
          <w:p w14:paraId="73C04CC8" w14:textId="02CB120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$ 3,172.57</w:t>
            </w:r>
          </w:p>
        </w:tc>
        <w:tc>
          <w:tcPr>
            <w:tcW w:w="373" w:type="pct"/>
            <w:tcBorders>
              <w:top w:val="nil"/>
              <w:left w:val="nil"/>
              <w:bottom w:val="nil"/>
              <w:right w:val="nil"/>
            </w:tcBorders>
            <w:shd w:val="clear" w:color="auto" w:fill="auto"/>
            <w:noWrap/>
            <w:vAlign w:val="center"/>
            <w:hideMark/>
          </w:tcPr>
          <w:p w14:paraId="334E8CE8" w14:textId="0E9F07E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$ 3,194.78</w:t>
            </w:r>
          </w:p>
        </w:tc>
        <w:tc>
          <w:tcPr>
            <w:tcW w:w="373" w:type="pct"/>
            <w:tcBorders>
              <w:top w:val="nil"/>
              <w:left w:val="nil"/>
              <w:bottom w:val="nil"/>
              <w:right w:val="nil"/>
            </w:tcBorders>
            <w:shd w:val="clear" w:color="auto" w:fill="auto"/>
            <w:noWrap/>
            <w:vAlign w:val="center"/>
            <w:hideMark/>
          </w:tcPr>
          <w:p w14:paraId="67807F5D" w14:textId="1313B6B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$ 3,217.14</w:t>
            </w:r>
          </w:p>
        </w:tc>
        <w:tc>
          <w:tcPr>
            <w:tcW w:w="373" w:type="pct"/>
            <w:tcBorders>
              <w:top w:val="nil"/>
              <w:left w:val="nil"/>
              <w:bottom w:val="nil"/>
              <w:right w:val="nil"/>
            </w:tcBorders>
            <w:shd w:val="clear" w:color="auto" w:fill="auto"/>
            <w:noWrap/>
            <w:vAlign w:val="center"/>
            <w:hideMark/>
          </w:tcPr>
          <w:p w14:paraId="47A2FFE1" w14:textId="29D2C80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$ 3,239.66</w:t>
            </w:r>
          </w:p>
        </w:tc>
        <w:tc>
          <w:tcPr>
            <w:tcW w:w="373" w:type="pct"/>
            <w:tcBorders>
              <w:top w:val="nil"/>
              <w:left w:val="nil"/>
              <w:bottom w:val="nil"/>
              <w:right w:val="nil"/>
            </w:tcBorders>
            <w:shd w:val="clear" w:color="auto" w:fill="auto"/>
            <w:noWrap/>
            <w:vAlign w:val="center"/>
            <w:hideMark/>
          </w:tcPr>
          <w:p w14:paraId="533F468F" w14:textId="404FE6F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$ 3,262.34</w:t>
            </w:r>
          </w:p>
        </w:tc>
        <w:tc>
          <w:tcPr>
            <w:tcW w:w="373" w:type="pct"/>
            <w:tcBorders>
              <w:top w:val="nil"/>
              <w:left w:val="nil"/>
              <w:bottom w:val="nil"/>
              <w:right w:val="nil"/>
            </w:tcBorders>
            <w:shd w:val="clear" w:color="auto" w:fill="auto"/>
            <w:noWrap/>
            <w:vAlign w:val="center"/>
            <w:hideMark/>
          </w:tcPr>
          <w:p w14:paraId="3D82C466" w14:textId="17A0AC4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$ 3,285.17</w:t>
            </w:r>
          </w:p>
        </w:tc>
        <w:tc>
          <w:tcPr>
            <w:tcW w:w="373" w:type="pct"/>
            <w:tcBorders>
              <w:top w:val="nil"/>
              <w:left w:val="nil"/>
              <w:bottom w:val="nil"/>
              <w:right w:val="nil"/>
            </w:tcBorders>
            <w:shd w:val="clear" w:color="auto" w:fill="auto"/>
            <w:noWrap/>
            <w:vAlign w:val="center"/>
            <w:hideMark/>
          </w:tcPr>
          <w:p w14:paraId="5CB55ED6" w14:textId="4D4D55E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$ 3,308.17</w:t>
            </w:r>
          </w:p>
        </w:tc>
        <w:tc>
          <w:tcPr>
            <w:tcW w:w="387" w:type="pct"/>
            <w:tcBorders>
              <w:top w:val="nil"/>
              <w:left w:val="nil"/>
              <w:bottom w:val="nil"/>
              <w:right w:val="nil"/>
            </w:tcBorders>
            <w:shd w:val="clear" w:color="auto" w:fill="auto"/>
            <w:noWrap/>
            <w:vAlign w:val="center"/>
            <w:hideMark/>
          </w:tcPr>
          <w:p w14:paraId="35041328" w14:textId="3541249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$ 3,331.33</w:t>
            </w:r>
          </w:p>
        </w:tc>
        <w:tc>
          <w:tcPr>
            <w:tcW w:w="373" w:type="pct"/>
            <w:tcBorders>
              <w:top w:val="nil"/>
              <w:left w:val="nil"/>
              <w:bottom w:val="nil"/>
              <w:right w:val="nil"/>
            </w:tcBorders>
            <w:shd w:val="clear" w:color="auto" w:fill="auto"/>
            <w:noWrap/>
            <w:vAlign w:val="center"/>
            <w:hideMark/>
          </w:tcPr>
          <w:p w14:paraId="785FB015" w14:textId="62F615D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$ 3,354.65</w:t>
            </w:r>
          </w:p>
        </w:tc>
        <w:tc>
          <w:tcPr>
            <w:tcW w:w="373" w:type="pct"/>
            <w:tcBorders>
              <w:top w:val="nil"/>
              <w:left w:val="nil"/>
              <w:bottom w:val="nil"/>
              <w:right w:val="nil"/>
            </w:tcBorders>
            <w:shd w:val="clear" w:color="auto" w:fill="auto"/>
            <w:noWrap/>
            <w:vAlign w:val="center"/>
            <w:hideMark/>
          </w:tcPr>
          <w:p w14:paraId="09F30B92" w14:textId="37073D0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$ 3,378.13</w:t>
            </w:r>
          </w:p>
        </w:tc>
        <w:tc>
          <w:tcPr>
            <w:tcW w:w="414" w:type="pct"/>
            <w:tcBorders>
              <w:top w:val="nil"/>
              <w:left w:val="nil"/>
              <w:bottom w:val="nil"/>
              <w:right w:val="nil"/>
            </w:tcBorders>
            <w:shd w:val="clear" w:color="auto" w:fill="auto"/>
            <w:noWrap/>
            <w:vAlign w:val="center"/>
            <w:hideMark/>
          </w:tcPr>
          <w:p w14:paraId="4C0F8FEB" w14:textId="65DA0E6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$ 3,401.78</w:t>
            </w:r>
          </w:p>
        </w:tc>
      </w:tr>
      <w:tr w:rsidR="00955E80" w:rsidRPr="00DE7693" w14:paraId="171D65EE" w14:textId="77777777" w:rsidTr="00E14CFC">
        <w:trPr>
          <w:trHeight w:val="315"/>
        </w:trPr>
        <w:tc>
          <w:tcPr>
            <w:tcW w:w="469" w:type="pct"/>
            <w:tcBorders>
              <w:top w:val="nil"/>
              <w:left w:val="nil"/>
              <w:bottom w:val="nil"/>
              <w:right w:val="nil"/>
            </w:tcBorders>
            <w:shd w:val="clear" w:color="auto" w:fill="auto"/>
            <w:noWrap/>
            <w:vAlign w:val="center"/>
            <w:hideMark/>
          </w:tcPr>
          <w:p w14:paraId="043FF8C4"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55</w:t>
            </w:r>
          </w:p>
        </w:tc>
        <w:tc>
          <w:tcPr>
            <w:tcW w:w="373" w:type="pct"/>
            <w:tcBorders>
              <w:top w:val="nil"/>
              <w:left w:val="nil"/>
              <w:bottom w:val="nil"/>
              <w:right w:val="nil"/>
            </w:tcBorders>
            <w:shd w:val="clear" w:color="auto" w:fill="auto"/>
            <w:noWrap/>
            <w:vAlign w:val="center"/>
            <w:hideMark/>
          </w:tcPr>
          <w:p w14:paraId="25373373" w14:textId="6FD4912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$ 3,215.70</w:t>
            </w:r>
          </w:p>
        </w:tc>
        <w:tc>
          <w:tcPr>
            <w:tcW w:w="373" w:type="pct"/>
            <w:tcBorders>
              <w:top w:val="nil"/>
              <w:left w:val="nil"/>
              <w:bottom w:val="nil"/>
              <w:right w:val="nil"/>
            </w:tcBorders>
            <w:shd w:val="clear" w:color="auto" w:fill="auto"/>
            <w:noWrap/>
            <w:vAlign w:val="center"/>
            <w:hideMark/>
          </w:tcPr>
          <w:p w14:paraId="51BD77C0" w14:textId="40E6CB8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$ 3,238.21</w:t>
            </w:r>
          </w:p>
        </w:tc>
        <w:tc>
          <w:tcPr>
            <w:tcW w:w="373" w:type="pct"/>
            <w:tcBorders>
              <w:top w:val="nil"/>
              <w:left w:val="nil"/>
              <w:bottom w:val="nil"/>
              <w:right w:val="nil"/>
            </w:tcBorders>
            <w:shd w:val="clear" w:color="auto" w:fill="auto"/>
            <w:noWrap/>
            <w:vAlign w:val="center"/>
            <w:hideMark/>
          </w:tcPr>
          <w:p w14:paraId="6CA7EAB2" w14:textId="399668A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$ 3,260.88</w:t>
            </w:r>
          </w:p>
        </w:tc>
        <w:tc>
          <w:tcPr>
            <w:tcW w:w="373" w:type="pct"/>
            <w:tcBorders>
              <w:top w:val="nil"/>
              <w:left w:val="nil"/>
              <w:bottom w:val="nil"/>
              <w:right w:val="nil"/>
            </w:tcBorders>
            <w:shd w:val="clear" w:color="auto" w:fill="auto"/>
            <w:noWrap/>
            <w:vAlign w:val="center"/>
            <w:hideMark/>
          </w:tcPr>
          <w:p w14:paraId="00E3A8BA" w14:textId="65211DB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$ 3,283.70</w:t>
            </w:r>
          </w:p>
        </w:tc>
        <w:tc>
          <w:tcPr>
            <w:tcW w:w="373" w:type="pct"/>
            <w:tcBorders>
              <w:top w:val="nil"/>
              <w:left w:val="nil"/>
              <w:bottom w:val="nil"/>
              <w:right w:val="nil"/>
            </w:tcBorders>
            <w:shd w:val="clear" w:color="auto" w:fill="auto"/>
            <w:noWrap/>
            <w:vAlign w:val="center"/>
            <w:hideMark/>
          </w:tcPr>
          <w:p w14:paraId="38CC9700" w14:textId="7EB59F9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$ 3,306.69</w:t>
            </w:r>
          </w:p>
        </w:tc>
        <w:tc>
          <w:tcPr>
            <w:tcW w:w="373" w:type="pct"/>
            <w:tcBorders>
              <w:top w:val="nil"/>
              <w:left w:val="nil"/>
              <w:bottom w:val="nil"/>
              <w:right w:val="nil"/>
            </w:tcBorders>
            <w:shd w:val="clear" w:color="auto" w:fill="auto"/>
            <w:noWrap/>
            <w:vAlign w:val="center"/>
            <w:hideMark/>
          </w:tcPr>
          <w:p w14:paraId="1BC9B405" w14:textId="1037EA6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$ 3,329.83</w:t>
            </w:r>
          </w:p>
        </w:tc>
        <w:tc>
          <w:tcPr>
            <w:tcW w:w="373" w:type="pct"/>
            <w:tcBorders>
              <w:top w:val="nil"/>
              <w:left w:val="nil"/>
              <w:bottom w:val="nil"/>
              <w:right w:val="nil"/>
            </w:tcBorders>
            <w:shd w:val="clear" w:color="auto" w:fill="auto"/>
            <w:noWrap/>
            <w:vAlign w:val="center"/>
            <w:hideMark/>
          </w:tcPr>
          <w:p w14:paraId="240BDAAA" w14:textId="5628DF5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$ 3,353.14</w:t>
            </w:r>
          </w:p>
        </w:tc>
        <w:tc>
          <w:tcPr>
            <w:tcW w:w="373" w:type="pct"/>
            <w:tcBorders>
              <w:top w:val="nil"/>
              <w:left w:val="nil"/>
              <w:bottom w:val="nil"/>
              <w:right w:val="nil"/>
            </w:tcBorders>
            <w:shd w:val="clear" w:color="auto" w:fill="auto"/>
            <w:noWrap/>
            <w:vAlign w:val="center"/>
            <w:hideMark/>
          </w:tcPr>
          <w:p w14:paraId="75D08418" w14:textId="5DA6948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$ 3,376.62</w:t>
            </w:r>
          </w:p>
        </w:tc>
        <w:tc>
          <w:tcPr>
            <w:tcW w:w="387" w:type="pct"/>
            <w:tcBorders>
              <w:top w:val="nil"/>
              <w:left w:val="nil"/>
              <w:bottom w:val="nil"/>
              <w:right w:val="nil"/>
            </w:tcBorders>
            <w:shd w:val="clear" w:color="auto" w:fill="auto"/>
            <w:noWrap/>
            <w:vAlign w:val="center"/>
            <w:hideMark/>
          </w:tcPr>
          <w:p w14:paraId="5B6892D7" w14:textId="5C92C27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$ 3,400.25</w:t>
            </w:r>
          </w:p>
        </w:tc>
        <w:tc>
          <w:tcPr>
            <w:tcW w:w="373" w:type="pct"/>
            <w:tcBorders>
              <w:top w:val="nil"/>
              <w:left w:val="nil"/>
              <w:bottom w:val="nil"/>
              <w:right w:val="nil"/>
            </w:tcBorders>
            <w:shd w:val="clear" w:color="auto" w:fill="auto"/>
            <w:noWrap/>
            <w:vAlign w:val="center"/>
            <w:hideMark/>
          </w:tcPr>
          <w:p w14:paraId="55D62157" w14:textId="75EC6B2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$ 3,424.05</w:t>
            </w:r>
          </w:p>
        </w:tc>
        <w:tc>
          <w:tcPr>
            <w:tcW w:w="373" w:type="pct"/>
            <w:tcBorders>
              <w:top w:val="nil"/>
              <w:left w:val="nil"/>
              <w:bottom w:val="nil"/>
              <w:right w:val="nil"/>
            </w:tcBorders>
            <w:shd w:val="clear" w:color="auto" w:fill="auto"/>
            <w:noWrap/>
            <w:vAlign w:val="center"/>
            <w:hideMark/>
          </w:tcPr>
          <w:p w14:paraId="12C9DB47" w14:textId="29F4B8B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$ 3,448.02</w:t>
            </w:r>
          </w:p>
        </w:tc>
        <w:tc>
          <w:tcPr>
            <w:tcW w:w="414" w:type="pct"/>
            <w:tcBorders>
              <w:top w:val="nil"/>
              <w:left w:val="nil"/>
              <w:bottom w:val="nil"/>
              <w:right w:val="nil"/>
            </w:tcBorders>
            <w:shd w:val="clear" w:color="auto" w:fill="auto"/>
            <w:noWrap/>
            <w:vAlign w:val="center"/>
            <w:hideMark/>
          </w:tcPr>
          <w:p w14:paraId="64EDF002" w14:textId="7943638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$ 3,472.16</w:t>
            </w:r>
          </w:p>
        </w:tc>
      </w:tr>
      <w:tr w:rsidR="00955E80" w:rsidRPr="00DE7693" w14:paraId="12C2F149" w14:textId="77777777" w:rsidTr="00E14CFC">
        <w:trPr>
          <w:trHeight w:val="315"/>
        </w:trPr>
        <w:tc>
          <w:tcPr>
            <w:tcW w:w="469" w:type="pct"/>
            <w:tcBorders>
              <w:top w:val="nil"/>
              <w:left w:val="nil"/>
              <w:bottom w:val="nil"/>
              <w:right w:val="nil"/>
            </w:tcBorders>
            <w:shd w:val="clear" w:color="auto" w:fill="auto"/>
            <w:noWrap/>
            <w:vAlign w:val="center"/>
            <w:hideMark/>
          </w:tcPr>
          <w:p w14:paraId="5DDC0FD6"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lastRenderedPageBreak/>
              <w:t>56</w:t>
            </w:r>
          </w:p>
        </w:tc>
        <w:tc>
          <w:tcPr>
            <w:tcW w:w="373" w:type="pct"/>
            <w:tcBorders>
              <w:top w:val="nil"/>
              <w:left w:val="nil"/>
              <w:bottom w:val="nil"/>
              <w:right w:val="nil"/>
            </w:tcBorders>
            <w:shd w:val="clear" w:color="auto" w:fill="auto"/>
            <w:noWrap/>
            <w:vAlign w:val="center"/>
            <w:hideMark/>
          </w:tcPr>
          <w:p w14:paraId="5E585D4E" w14:textId="64980A1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$ 3,281.08</w:t>
            </w:r>
          </w:p>
        </w:tc>
        <w:tc>
          <w:tcPr>
            <w:tcW w:w="373" w:type="pct"/>
            <w:tcBorders>
              <w:top w:val="nil"/>
              <w:left w:val="nil"/>
              <w:bottom w:val="nil"/>
              <w:right w:val="nil"/>
            </w:tcBorders>
            <w:shd w:val="clear" w:color="auto" w:fill="auto"/>
            <w:noWrap/>
            <w:vAlign w:val="center"/>
            <w:hideMark/>
          </w:tcPr>
          <w:p w14:paraId="7F006DFF" w14:textId="3991D96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$ 3,304.05</w:t>
            </w:r>
          </w:p>
        </w:tc>
        <w:tc>
          <w:tcPr>
            <w:tcW w:w="373" w:type="pct"/>
            <w:tcBorders>
              <w:top w:val="nil"/>
              <w:left w:val="nil"/>
              <w:bottom w:val="nil"/>
              <w:right w:val="nil"/>
            </w:tcBorders>
            <w:shd w:val="clear" w:color="auto" w:fill="auto"/>
            <w:noWrap/>
            <w:vAlign w:val="center"/>
            <w:hideMark/>
          </w:tcPr>
          <w:p w14:paraId="4E88C8B8" w14:textId="082C58C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$ 3,327.18</w:t>
            </w:r>
          </w:p>
        </w:tc>
        <w:tc>
          <w:tcPr>
            <w:tcW w:w="373" w:type="pct"/>
            <w:tcBorders>
              <w:top w:val="nil"/>
              <w:left w:val="nil"/>
              <w:bottom w:val="nil"/>
              <w:right w:val="nil"/>
            </w:tcBorders>
            <w:shd w:val="clear" w:color="auto" w:fill="auto"/>
            <w:noWrap/>
            <w:vAlign w:val="center"/>
            <w:hideMark/>
          </w:tcPr>
          <w:p w14:paraId="70892910" w14:textId="3829FAE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$ 3,350.47</w:t>
            </w:r>
          </w:p>
        </w:tc>
        <w:tc>
          <w:tcPr>
            <w:tcW w:w="373" w:type="pct"/>
            <w:tcBorders>
              <w:top w:val="nil"/>
              <w:left w:val="nil"/>
              <w:bottom w:val="nil"/>
              <w:right w:val="nil"/>
            </w:tcBorders>
            <w:shd w:val="clear" w:color="auto" w:fill="auto"/>
            <w:noWrap/>
            <w:vAlign w:val="center"/>
            <w:hideMark/>
          </w:tcPr>
          <w:p w14:paraId="58F92C11" w14:textId="302438B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$ 3,373.92</w:t>
            </w:r>
          </w:p>
        </w:tc>
        <w:tc>
          <w:tcPr>
            <w:tcW w:w="373" w:type="pct"/>
            <w:tcBorders>
              <w:top w:val="nil"/>
              <w:left w:val="nil"/>
              <w:bottom w:val="nil"/>
              <w:right w:val="nil"/>
            </w:tcBorders>
            <w:shd w:val="clear" w:color="auto" w:fill="auto"/>
            <w:noWrap/>
            <w:vAlign w:val="center"/>
            <w:hideMark/>
          </w:tcPr>
          <w:p w14:paraId="6A1C7FAF" w14:textId="22652EE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$ 3,397.54</w:t>
            </w:r>
          </w:p>
        </w:tc>
        <w:tc>
          <w:tcPr>
            <w:tcW w:w="373" w:type="pct"/>
            <w:tcBorders>
              <w:top w:val="nil"/>
              <w:left w:val="nil"/>
              <w:bottom w:val="nil"/>
              <w:right w:val="nil"/>
            </w:tcBorders>
            <w:shd w:val="clear" w:color="auto" w:fill="auto"/>
            <w:noWrap/>
            <w:vAlign w:val="center"/>
            <w:hideMark/>
          </w:tcPr>
          <w:p w14:paraId="625B51E9" w14:textId="6B8A83F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$ 3,421.32</w:t>
            </w:r>
          </w:p>
        </w:tc>
        <w:tc>
          <w:tcPr>
            <w:tcW w:w="373" w:type="pct"/>
            <w:tcBorders>
              <w:top w:val="nil"/>
              <w:left w:val="nil"/>
              <w:bottom w:val="nil"/>
              <w:right w:val="nil"/>
            </w:tcBorders>
            <w:shd w:val="clear" w:color="auto" w:fill="auto"/>
            <w:noWrap/>
            <w:vAlign w:val="center"/>
            <w:hideMark/>
          </w:tcPr>
          <w:p w14:paraId="646242B7" w14:textId="5BD1EBB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$ 3,445.27</w:t>
            </w:r>
          </w:p>
        </w:tc>
        <w:tc>
          <w:tcPr>
            <w:tcW w:w="387" w:type="pct"/>
            <w:tcBorders>
              <w:top w:val="nil"/>
              <w:left w:val="nil"/>
              <w:bottom w:val="nil"/>
              <w:right w:val="nil"/>
            </w:tcBorders>
            <w:shd w:val="clear" w:color="auto" w:fill="auto"/>
            <w:noWrap/>
            <w:vAlign w:val="center"/>
            <w:hideMark/>
          </w:tcPr>
          <w:p w14:paraId="28A655FA" w14:textId="4A7A643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$ 3,469.39</w:t>
            </w:r>
          </w:p>
        </w:tc>
        <w:tc>
          <w:tcPr>
            <w:tcW w:w="373" w:type="pct"/>
            <w:tcBorders>
              <w:top w:val="nil"/>
              <w:left w:val="nil"/>
              <w:bottom w:val="nil"/>
              <w:right w:val="nil"/>
            </w:tcBorders>
            <w:shd w:val="clear" w:color="auto" w:fill="auto"/>
            <w:noWrap/>
            <w:vAlign w:val="center"/>
            <w:hideMark/>
          </w:tcPr>
          <w:p w14:paraId="103D1617" w14:textId="1FD1561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$ 3,493.67</w:t>
            </w:r>
          </w:p>
        </w:tc>
        <w:tc>
          <w:tcPr>
            <w:tcW w:w="373" w:type="pct"/>
            <w:tcBorders>
              <w:top w:val="nil"/>
              <w:left w:val="nil"/>
              <w:bottom w:val="nil"/>
              <w:right w:val="nil"/>
            </w:tcBorders>
            <w:shd w:val="clear" w:color="auto" w:fill="auto"/>
            <w:noWrap/>
            <w:vAlign w:val="center"/>
            <w:hideMark/>
          </w:tcPr>
          <w:p w14:paraId="128521A9" w14:textId="70D3D7D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$ 3,518.13</w:t>
            </w:r>
          </w:p>
        </w:tc>
        <w:tc>
          <w:tcPr>
            <w:tcW w:w="414" w:type="pct"/>
            <w:tcBorders>
              <w:top w:val="nil"/>
              <w:left w:val="nil"/>
              <w:bottom w:val="nil"/>
              <w:right w:val="nil"/>
            </w:tcBorders>
            <w:shd w:val="clear" w:color="auto" w:fill="auto"/>
            <w:noWrap/>
            <w:vAlign w:val="center"/>
            <w:hideMark/>
          </w:tcPr>
          <w:p w14:paraId="186917CE" w14:textId="373B2F6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$ 3,542.76</w:t>
            </w:r>
          </w:p>
        </w:tc>
      </w:tr>
      <w:tr w:rsidR="00955E80" w:rsidRPr="00DE7693" w14:paraId="72C6CB22" w14:textId="77777777" w:rsidTr="00E14CFC">
        <w:trPr>
          <w:trHeight w:val="315"/>
        </w:trPr>
        <w:tc>
          <w:tcPr>
            <w:tcW w:w="469" w:type="pct"/>
            <w:tcBorders>
              <w:top w:val="nil"/>
              <w:left w:val="nil"/>
              <w:bottom w:val="nil"/>
              <w:right w:val="nil"/>
            </w:tcBorders>
            <w:shd w:val="clear" w:color="auto" w:fill="auto"/>
            <w:noWrap/>
            <w:vAlign w:val="center"/>
            <w:hideMark/>
          </w:tcPr>
          <w:p w14:paraId="5BAF40E1"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57</w:t>
            </w:r>
          </w:p>
        </w:tc>
        <w:tc>
          <w:tcPr>
            <w:tcW w:w="373" w:type="pct"/>
            <w:tcBorders>
              <w:top w:val="nil"/>
              <w:left w:val="nil"/>
              <w:bottom w:val="nil"/>
              <w:right w:val="nil"/>
            </w:tcBorders>
            <w:shd w:val="clear" w:color="auto" w:fill="auto"/>
            <w:noWrap/>
            <w:vAlign w:val="center"/>
            <w:hideMark/>
          </w:tcPr>
          <w:p w14:paraId="6D58DCE4" w14:textId="47ABBE2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$ 3,346.76</w:t>
            </w:r>
          </w:p>
        </w:tc>
        <w:tc>
          <w:tcPr>
            <w:tcW w:w="373" w:type="pct"/>
            <w:tcBorders>
              <w:top w:val="nil"/>
              <w:left w:val="nil"/>
              <w:bottom w:val="nil"/>
              <w:right w:val="nil"/>
            </w:tcBorders>
            <w:shd w:val="clear" w:color="auto" w:fill="auto"/>
            <w:noWrap/>
            <w:vAlign w:val="center"/>
            <w:hideMark/>
          </w:tcPr>
          <w:p w14:paraId="051EF8EA" w14:textId="10A5EE3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$ 3,370.19</w:t>
            </w:r>
          </w:p>
        </w:tc>
        <w:tc>
          <w:tcPr>
            <w:tcW w:w="373" w:type="pct"/>
            <w:tcBorders>
              <w:top w:val="nil"/>
              <w:left w:val="nil"/>
              <w:bottom w:val="nil"/>
              <w:right w:val="nil"/>
            </w:tcBorders>
            <w:shd w:val="clear" w:color="auto" w:fill="auto"/>
            <w:noWrap/>
            <w:vAlign w:val="center"/>
            <w:hideMark/>
          </w:tcPr>
          <w:p w14:paraId="103FD3A5" w14:textId="554134C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$ 3,393.78</w:t>
            </w:r>
          </w:p>
        </w:tc>
        <w:tc>
          <w:tcPr>
            <w:tcW w:w="373" w:type="pct"/>
            <w:tcBorders>
              <w:top w:val="nil"/>
              <w:left w:val="nil"/>
              <w:bottom w:val="nil"/>
              <w:right w:val="nil"/>
            </w:tcBorders>
            <w:shd w:val="clear" w:color="auto" w:fill="auto"/>
            <w:noWrap/>
            <w:vAlign w:val="center"/>
            <w:hideMark/>
          </w:tcPr>
          <w:p w14:paraId="7BA721FA" w14:textId="36CB9CA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$ 3,417.53</w:t>
            </w:r>
          </w:p>
        </w:tc>
        <w:tc>
          <w:tcPr>
            <w:tcW w:w="373" w:type="pct"/>
            <w:tcBorders>
              <w:top w:val="nil"/>
              <w:left w:val="nil"/>
              <w:bottom w:val="nil"/>
              <w:right w:val="nil"/>
            </w:tcBorders>
            <w:shd w:val="clear" w:color="auto" w:fill="auto"/>
            <w:noWrap/>
            <w:vAlign w:val="center"/>
            <w:hideMark/>
          </w:tcPr>
          <w:p w14:paraId="55CF6722" w14:textId="4FE4CEA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$ 3,441.46</w:t>
            </w:r>
          </w:p>
        </w:tc>
        <w:tc>
          <w:tcPr>
            <w:tcW w:w="373" w:type="pct"/>
            <w:tcBorders>
              <w:top w:val="nil"/>
              <w:left w:val="nil"/>
              <w:bottom w:val="nil"/>
              <w:right w:val="nil"/>
            </w:tcBorders>
            <w:shd w:val="clear" w:color="auto" w:fill="auto"/>
            <w:noWrap/>
            <w:vAlign w:val="center"/>
            <w:hideMark/>
          </w:tcPr>
          <w:p w14:paraId="10B4722C" w14:textId="7D690EE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$ 3,465.55</w:t>
            </w:r>
          </w:p>
        </w:tc>
        <w:tc>
          <w:tcPr>
            <w:tcW w:w="373" w:type="pct"/>
            <w:tcBorders>
              <w:top w:val="nil"/>
              <w:left w:val="nil"/>
              <w:bottom w:val="nil"/>
              <w:right w:val="nil"/>
            </w:tcBorders>
            <w:shd w:val="clear" w:color="auto" w:fill="auto"/>
            <w:noWrap/>
            <w:vAlign w:val="center"/>
            <w:hideMark/>
          </w:tcPr>
          <w:p w14:paraId="758CCE42" w14:textId="2AA630C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$ 3,489.81</w:t>
            </w:r>
          </w:p>
        </w:tc>
        <w:tc>
          <w:tcPr>
            <w:tcW w:w="373" w:type="pct"/>
            <w:tcBorders>
              <w:top w:val="nil"/>
              <w:left w:val="nil"/>
              <w:bottom w:val="nil"/>
              <w:right w:val="nil"/>
            </w:tcBorders>
            <w:shd w:val="clear" w:color="auto" w:fill="auto"/>
            <w:noWrap/>
            <w:vAlign w:val="center"/>
            <w:hideMark/>
          </w:tcPr>
          <w:p w14:paraId="35D1B6BC" w14:textId="2565FE6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$ 3,514.23</w:t>
            </w:r>
          </w:p>
        </w:tc>
        <w:tc>
          <w:tcPr>
            <w:tcW w:w="387" w:type="pct"/>
            <w:tcBorders>
              <w:top w:val="nil"/>
              <w:left w:val="nil"/>
              <w:bottom w:val="nil"/>
              <w:right w:val="nil"/>
            </w:tcBorders>
            <w:shd w:val="clear" w:color="auto" w:fill="auto"/>
            <w:noWrap/>
            <w:vAlign w:val="center"/>
            <w:hideMark/>
          </w:tcPr>
          <w:p w14:paraId="495C0E68" w14:textId="6482BCB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$ 3,538.83</w:t>
            </w:r>
          </w:p>
        </w:tc>
        <w:tc>
          <w:tcPr>
            <w:tcW w:w="373" w:type="pct"/>
            <w:tcBorders>
              <w:top w:val="nil"/>
              <w:left w:val="nil"/>
              <w:bottom w:val="nil"/>
              <w:right w:val="nil"/>
            </w:tcBorders>
            <w:shd w:val="clear" w:color="auto" w:fill="auto"/>
            <w:noWrap/>
            <w:vAlign w:val="center"/>
            <w:hideMark/>
          </w:tcPr>
          <w:p w14:paraId="6BA189E4" w14:textId="12ECA7A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$ 3,563.61</w:t>
            </w:r>
          </w:p>
        </w:tc>
        <w:tc>
          <w:tcPr>
            <w:tcW w:w="373" w:type="pct"/>
            <w:tcBorders>
              <w:top w:val="nil"/>
              <w:left w:val="nil"/>
              <w:bottom w:val="nil"/>
              <w:right w:val="nil"/>
            </w:tcBorders>
            <w:shd w:val="clear" w:color="auto" w:fill="auto"/>
            <w:noWrap/>
            <w:vAlign w:val="center"/>
            <w:hideMark/>
          </w:tcPr>
          <w:p w14:paraId="2F33CF10" w14:textId="427C349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$ 3,588.55</w:t>
            </w:r>
          </w:p>
        </w:tc>
        <w:tc>
          <w:tcPr>
            <w:tcW w:w="414" w:type="pct"/>
            <w:tcBorders>
              <w:top w:val="nil"/>
              <w:left w:val="nil"/>
              <w:bottom w:val="nil"/>
              <w:right w:val="nil"/>
            </w:tcBorders>
            <w:shd w:val="clear" w:color="auto" w:fill="auto"/>
            <w:noWrap/>
            <w:vAlign w:val="center"/>
            <w:hideMark/>
          </w:tcPr>
          <w:p w14:paraId="719B6D8E" w14:textId="45E2878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$ 3,613.67</w:t>
            </w:r>
          </w:p>
        </w:tc>
      </w:tr>
      <w:tr w:rsidR="00955E80" w:rsidRPr="00DE7693" w14:paraId="4569BD5C" w14:textId="77777777" w:rsidTr="00E14CFC">
        <w:trPr>
          <w:trHeight w:val="315"/>
        </w:trPr>
        <w:tc>
          <w:tcPr>
            <w:tcW w:w="469" w:type="pct"/>
            <w:tcBorders>
              <w:top w:val="nil"/>
              <w:left w:val="nil"/>
              <w:bottom w:val="nil"/>
              <w:right w:val="nil"/>
            </w:tcBorders>
            <w:shd w:val="clear" w:color="auto" w:fill="auto"/>
            <w:noWrap/>
            <w:vAlign w:val="center"/>
            <w:hideMark/>
          </w:tcPr>
          <w:p w14:paraId="4F6BBC94"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58</w:t>
            </w:r>
          </w:p>
        </w:tc>
        <w:tc>
          <w:tcPr>
            <w:tcW w:w="373" w:type="pct"/>
            <w:tcBorders>
              <w:top w:val="nil"/>
              <w:left w:val="nil"/>
              <w:bottom w:val="nil"/>
              <w:right w:val="nil"/>
            </w:tcBorders>
            <w:shd w:val="clear" w:color="auto" w:fill="auto"/>
            <w:noWrap/>
            <w:vAlign w:val="center"/>
            <w:hideMark/>
          </w:tcPr>
          <w:p w14:paraId="732E62E3" w14:textId="5BB111A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$ 3,412.73</w:t>
            </w:r>
          </w:p>
        </w:tc>
        <w:tc>
          <w:tcPr>
            <w:tcW w:w="373" w:type="pct"/>
            <w:tcBorders>
              <w:top w:val="nil"/>
              <w:left w:val="nil"/>
              <w:bottom w:val="nil"/>
              <w:right w:val="nil"/>
            </w:tcBorders>
            <w:shd w:val="clear" w:color="auto" w:fill="auto"/>
            <w:noWrap/>
            <w:vAlign w:val="center"/>
            <w:hideMark/>
          </w:tcPr>
          <w:p w14:paraId="55949899" w14:textId="54F67B3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$ 3,436.62</w:t>
            </w:r>
          </w:p>
        </w:tc>
        <w:tc>
          <w:tcPr>
            <w:tcW w:w="373" w:type="pct"/>
            <w:tcBorders>
              <w:top w:val="nil"/>
              <w:left w:val="nil"/>
              <w:bottom w:val="nil"/>
              <w:right w:val="nil"/>
            </w:tcBorders>
            <w:shd w:val="clear" w:color="auto" w:fill="auto"/>
            <w:noWrap/>
            <w:vAlign w:val="center"/>
            <w:hideMark/>
          </w:tcPr>
          <w:p w14:paraId="40AF026B" w14:textId="110F1F4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$ 3,460.68</w:t>
            </w:r>
          </w:p>
        </w:tc>
        <w:tc>
          <w:tcPr>
            <w:tcW w:w="373" w:type="pct"/>
            <w:tcBorders>
              <w:top w:val="nil"/>
              <w:left w:val="nil"/>
              <w:bottom w:val="nil"/>
              <w:right w:val="nil"/>
            </w:tcBorders>
            <w:shd w:val="clear" w:color="auto" w:fill="auto"/>
            <w:noWrap/>
            <w:vAlign w:val="center"/>
            <w:hideMark/>
          </w:tcPr>
          <w:p w14:paraId="14FC9EBC" w14:textId="40207AE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$ 3,484.90</w:t>
            </w:r>
          </w:p>
        </w:tc>
        <w:tc>
          <w:tcPr>
            <w:tcW w:w="373" w:type="pct"/>
            <w:tcBorders>
              <w:top w:val="nil"/>
              <w:left w:val="nil"/>
              <w:bottom w:val="nil"/>
              <w:right w:val="nil"/>
            </w:tcBorders>
            <w:shd w:val="clear" w:color="auto" w:fill="auto"/>
            <w:noWrap/>
            <w:vAlign w:val="center"/>
            <w:hideMark/>
          </w:tcPr>
          <w:p w14:paraId="3A62604C" w14:textId="43D1152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$ 3,509.30</w:t>
            </w:r>
          </w:p>
        </w:tc>
        <w:tc>
          <w:tcPr>
            <w:tcW w:w="373" w:type="pct"/>
            <w:tcBorders>
              <w:top w:val="nil"/>
              <w:left w:val="nil"/>
              <w:bottom w:val="nil"/>
              <w:right w:val="nil"/>
            </w:tcBorders>
            <w:shd w:val="clear" w:color="auto" w:fill="auto"/>
            <w:noWrap/>
            <w:vAlign w:val="center"/>
            <w:hideMark/>
          </w:tcPr>
          <w:p w14:paraId="6B1520D1" w14:textId="59F183E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$ 3,533.86</w:t>
            </w:r>
          </w:p>
        </w:tc>
        <w:tc>
          <w:tcPr>
            <w:tcW w:w="373" w:type="pct"/>
            <w:tcBorders>
              <w:top w:val="nil"/>
              <w:left w:val="nil"/>
              <w:bottom w:val="nil"/>
              <w:right w:val="nil"/>
            </w:tcBorders>
            <w:shd w:val="clear" w:color="auto" w:fill="auto"/>
            <w:noWrap/>
            <w:vAlign w:val="center"/>
            <w:hideMark/>
          </w:tcPr>
          <w:p w14:paraId="2498F0A2" w14:textId="1AFF50C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$ 3,558.60</w:t>
            </w:r>
          </w:p>
        </w:tc>
        <w:tc>
          <w:tcPr>
            <w:tcW w:w="373" w:type="pct"/>
            <w:tcBorders>
              <w:top w:val="nil"/>
              <w:left w:val="nil"/>
              <w:bottom w:val="nil"/>
              <w:right w:val="nil"/>
            </w:tcBorders>
            <w:shd w:val="clear" w:color="auto" w:fill="auto"/>
            <w:noWrap/>
            <w:vAlign w:val="center"/>
            <w:hideMark/>
          </w:tcPr>
          <w:p w14:paraId="1A543053" w14:textId="28F7A2B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$ 3,583.51</w:t>
            </w:r>
          </w:p>
        </w:tc>
        <w:tc>
          <w:tcPr>
            <w:tcW w:w="387" w:type="pct"/>
            <w:tcBorders>
              <w:top w:val="nil"/>
              <w:left w:val="nil"/>
              <w:bottom w:val="nil"/>
              <w:right w:val="nil"/>
            </w:tcBorders>
            <w:shd w:val="clear" w:color="auto" w:fill="auto"/>
            <w:noWrap/>
            <w:vAlign w:val="center"/>
            <w:hideMark/>
          </w:tcPr>
          <w:p w14:paraId="2ACE9FD8" w14:textId="4C5DB00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$ 3,608.59</w:t>
            </w:r>
          </w:p>
        </w:tc>
        <w:tc>
          <w:tcPr>
            <w:tcW w:w="373" w:type="pct"/>
            <w:tcBorders>
              <w:top w:val="nil"/>
              <w:left w:val="nil"/>
              <w:bottom w:val="nil"/>
              <w:right w:val="nil"/>
            </w:tcBorders>
            <w:shd w:val="clear" w:color="auto" w:fill="auto"/>
            <w:noWrap/>
            <w:vAlign w:val="center"/>
            <w:hideMark/>
          </w:tcPr>
          <w:p w14:paraId="53D6E414" w14:textId="6A701CF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$ 3,633.85</w:t>
            </w:r>
          </w:p>
        </w:tc>
        <w:tc>
          <w:tcPr>
            <w:tcW w:w="373" w:type="pct"/>
            <w:tcBorders>
              <w:top w:val="nil"/>
              <w:left w:val="nil"/>
              <w:bottom w:val="nil"/>
              <w:right w:val="nil"/>
            </w:tcBorders>
            <w:shd w:val="clear" w:color="auto" w:fill="auto"/>
            <w:noWrap/>
            <w:vAlign w:val="center"/>
            <w:hideMark/>
          </w:tcPr>
          <w:p w14:paraId="75F8BF76" w14:textId="19508AC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$ 3,659.29</w:t>
            </w:r>
          </w:p>
        </w:tc>
        <w:tc>
          <w:tcPr>
            <w:tcW w:w="414" w:type="pct"/>
            <w:tcBorders>
              <w:top w:val="nil"/>
              <w:left w:val="nil"/>
              <w:bottom w:val="nil"/>
              <w:right w:val="nil"/>
            </w:tcBorders>
            <w:shd w:val="clear" w:color="auto" w:fill="auto"/>
            <w:noWrap/>
            <w:vAlign w:val="center"/>
            <w:hideMark/>
          </w:tcPr>
          <w:p w14:paraId="62D5F6CB" w14:textId="34A1BB5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$ 3,684.90</w:t>
            </w:r>
          </w:p>
        </w:tc>
      </w:tr>
      <w:tr w:rsidR="00955E80" w:rsidRPr="00DE7693" w14:paraId="73BDF503" w14:textId="77777777" w:rsidTr="00E14CFC">
        <w:trPr>
          <w:trHeight w:val="315"/>
        </w:trPr>
        <w:tc>
          <w:tcPr>
            <w:tcW w:w="469" w:type="pct"/>
            <w:tcBorders>
              <w:top w:val="nil"/>
              <w:left w:val="nil"/>
              <w:bottom w:val="nil"/>
              <w:right w:val="nil"/>
            </w:tcBorders>
            <w:shd w:val="clear" w:color="auto" w:fill="auto"/>
            <w:noWrap/>
            <w:vAlign w:val="center"/>
            <w:hideMark/>
          </w:tcPr>
          <w:p w14:paraId="049256AE"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59</w:t>
            </w:r>
          </w:p>
        </w:tc>
        <w:tc>
          <w:tcPr>
            <w:tcW w:w="373" w:type="pct"/>
            <w:tcBorders>
              <w:top w:val="nil"/>
              <w:left w:val="nil"/>
              <w:bottom w:val="nil"/>
              <w:right w:val="nil"/>
            </w:tcBorders>
            <w:shd w:val="clear" w:color="auto" w:fill="auto"/>
            <w:noWrap/>
            <w:vAlign w:val="center"/>
            <w:hideMark/>
          </w:tcPr>
          <w:p w14:paraId="7D140608" w14:textId="2662CD2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$ 3,478.91</w:t>
            </w:r>
          </w:p>
        </w:tc>
        <w:tc>
          <w:tcPr>
            <w:tcW w:w="373" w:type="pct"/>
            <w:tcBorders>
              <w:top w:val="nil"/>
              <w:left w:val="nil"/>
              <w:bottom w:val="nil"/>
              <w:right w:val="nil"/>
            </w:tcBorders>
            <w:shd w:val="clear" w:color="auto" w:fill="auto"/>
            <w:noWrap/>
            <w:vAlign w:val="center"/>
            <w:hideMark/>
          </w:tcPr>
          <w:p w14:paraId="04386349" w14:textId="165933C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$ 3,503.26</w:t>
            </w:r>
          </w:p>
        </w:tc>
        <w:tc>
          <w:tcPr>
            <w:tcW w:w="373" w:type="pct"/>
            <w:tcBorders>
              <w:top w:val="nil"/>
              <w:left w:val="nil"/>
              <w:bottom w:val="nil"/>
              <w:right w:val="nil"/>
            </w:tcBorders>
            <w:shd w:val="clear" w:color="auto" w:fill="auto"/>
            <w:noWrap/>
            <w:vAlign w:val="center"/>
            <w:hideMark/>
          </w:tcPr>
          <w:p w14:paraId="02459D19" w14:textId="2437312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$ 3,527.79</w:t>
            </w:r>
          </w:p>
        </w:tc>
        <w:tc>
          <w:tcPr>
            <w:tcW w:w="373" w:type="pct"/>
            <w:tcBorders>
              <w:top w:val="nil"/>
              <w:left w:val="nil"/>
              <w:bottom w:val="nil"/>
              <w:right w:val="nil"/>
            </w:tcBorders>
            <w:shd w:val="clear" w:color="auto" w:fill="auto"/>
            <w:noWrap/>
            <w:vAlign w:val="center"/>
            <w:hideMark/>
          </w:tcPr>
          <w:p w14:paraId="43A876B0" w14:textId="1A24930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$ 3,552.48</w:t>
            </w:r>
          </w:p>
        </w:tc>
        <w:tc>
          <w:tcPr>
            <w:tcW w:w="373" w:type="pct"/>
            <w:tcBorders>
              <w:top w:val="nil"/>
              <w:left w:val="nil"/>
              <w:bottom w:val="nil"/>
              <w:right w:val="nil"/>
            </w:tcBorders>
            <w:shd w:val="clear" w:color="auto" w:fill="auto"/>
            <w:noWrap/>
            <w:vAlign w:val="center"/>
            <w:hideMark/>
          </w:tcPr>
          <w:p w14:paraId="30DE1708" w14:textId="0E20A93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$ 3,577.35</w:t>
            </w:r>
          </w:p>
        </w:tc>
        <w:tc>
          <w:tcPr>
            <w:tcW w:w="373" w:type="pct"/>
            <w:tcBorders>
              <w:top w:val="nil"/>
              <w:left w:val="nil"/>
              <w:bottom w:val="nil"/>
              <w:right w:val="nil"/>
            </w:tcBorders>
            <w:shd w:val="clear" w:color="auto" w:fill="auto"/>
            <w:noWrap/>
            <w:vAlign w:val="center"/>
            <w:hideMark/>
          </w:tcPr>
          <w:p w14:paraId="53265743" w14:textId="35F26AE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$ 3,602.39</w:t>
            </w:r>
          </w:p>
        </w:tc>
        <w:tc>
          <w:tcPr>
            <w:tcW w:w="373" w:type="pct"/>
            <w:tcBorders>
              <w:top w:val="nil"/>
              <w:left w:val="nil"/>
              <w:bottom w:val="nil"/>
              <w:right w:val="nil"/>
            </w:tcBorders>
            <w:shd w:val="clear" w:color="auto" w:fill="auto"/>
            <w:noWrap/>
            <w:vAlign w:val="center"/>
            <w:hideMark/>
          </w:tcPr>
          <w:p w14:paraId="00EE7884" w14:textId="6809BC7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$ 3,627.61</w:t>
            </w:r>
          </w:p>
        </w:tc>
        <w:tc>
          <w:tcPr>
            <w:tcW w:w="373" w:type="pct"/>
            <w:tcBorders>
              <w:top w:val="nil"/>
              <w:left w:val="nil"/>
              <w:bottom w:val="nil"/>
              <w:right w:val="nil"/>
            </w:tcBorders>
            <w:shd w:val="clear" w:color="auto" w:fill="auto"/>
            <w:noWrap/>
            <w:vAlign w:val="center"/>
            <w:hideMark/>
          </w:tcPr>
          <w:p w14:paraId="579204E4" w14:textId="2F2E10A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$ 3,653.00</w:t>
            </w:r>
          </w:p>
        </w:tc>
        <w:tc>
          <w:tcPr>
            <w:tcW w:w="387" w:type="pct"/>
            <w:tcBorders>
              <w:top w:val="nil"/>
              <w:left w:val="nil"/>
              <w:bottom w:val="nil"/>
              <w:right w:val="nil"/>
            </w:tcBorders>
            <w:shd w:val="clear" w:color="auto" w:fill="auto"/>
            <w:noWrap/>
            <w:vAlign w:val="center"/>
            <w:hideMark/>
          </w:tcPr>
          <w:p w14:paraId="17D28DBA" w14:textId="261FED7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$ 3,678.57</w:t>
            </w:r>
          </w:p>
        </w:tc>
        <w:tc>
          <w:tcPr>
            <w:tcW w:w="373" w:type="pct"/>
            <w:tcBorders>
              <w:top w:val="nil"/>
              <w:left w:val="nil"/>
              <w:bottom w:val="nil"/>
              <w:right w:val="nil"/>
            </w:tcBorders>
            <w:shd w:val="clear" w:color="auto" w:fill="auto"/>
            <w:noWrap/>
            <w:vAlign w:val="center"/>
            <w:hideMark/>
          </w:tcPr>
          <w:p w14:paraId="0393D0EC" w14:textId="4FA7C36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$ 3,704.32</w:t>
            </w:r>
          </w:p>
        </w:tc>
        <w:tc>
          <w:tcPr>
            <w:tcW w:w="373" w:type="pct"/>
            <w:tcBorders>
              <w:top w:val="nil"/>
              <w:left w:val="nil"/>
              <w:bottom w:val="nil"/>
              <w:right w:val="nil"/>
            </w:tcBorders>
            <w:shd w:val="clear" w:color="auto" w:fill="auto"/>
            <w:noWrap/>
            <w:vAlign w:val="center"/>
            <w:hideMark/>
          </w:tcPr>
          <w:p w14:paraId="58C291A0" w14:textId="63E30B4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$ 3,730.25</w:t>
            </w:r>
          </w:p>
        </w:tc>
        <w:tc>
          <w:tcPr>
            <w:tcW w:w="414" w:type="pct"/>
            <w:tcBorders>
              <w:top w:val="nil"/>
              <w:left w:val="nil"/>
              <w:bottom w:val="nil"/>
              <w:right w:val="nil"/>
            </w:tcBorders>
            <w:shd w:val="clear" w:color="auto" w:fill="auto"/>
            <w:noWrap/>
            <w:vAlign w:val="center"/>
            <w:hideMark/>
          </w:tcPr>
          <w:p w14:paraId="3B598130" w14:textId="3F08FE7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$ 3,756.36</w:t>
            </w:r>
          </w:p>
        </w:tc>
      </w:tr>
      <w:tr w:rsidR="00955E80" w:rsidRPr="00DE7693" w14:paraId="37CA05DD" w14:textId="77777777" w:rsidTr="00E14CFC">
        <w:trPr>
          <w:trHeight w:val="315"/>
        </w:trPr>
        <w:tc>
          <w:tcPr>
            <w:tcW w:w="469" w:type="pct"/>
            <w:tcBorders>
              <w:top w:val="nil"/>
              <w:left w:val="nil"/>
              <w:bottom w:val="nil"/>
              <w:right w:val="nil"/>
            </w:tcBorders>
            <w:shd w:val="clear" w:color="auto" w:fill="auto"/>
            <w:noWrap/>
            <w:vAlign w:val="center"/>
            <w:hideMark/>
          </w:tcPr>
          <w:p w14:paraId="596D677A"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60</w:t>
            </w:r>
          </w:p>
        </w:tc>
        <w:tc>
          <w:tcPr>
            <w:tcW w:w="373" w:type="pct"/>
            <w:tcBorders>
              <w:top w:val="nil"/>
              <w:left w:val="nil"/>
              <w:bottom w:val="nil"/>
              <w:right w:val="nil"/>
            </w:tcBorders>
            <w:shd w:val="clear" w:color="auto" w:fill="auto"/>
            <w:noWrap/>
            <w:vAlign w:val="center"/>
            <w:hideMark/>
          </w:tcPr>
          <w:p w14:paraId="5527A908" w14:textId="2CDA7F1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$ 3,545.37</w:t>
            </w:r>
          </w:p>
        </w:tc>
        <w:tc>
          <w:tcPr>
            <w:tcW w:w="373" w:type="pct"/>
            <w:tcBorders>
              <w:top w:val="nil"/>
              <w:left w:val="nil"/>
              <w:bottom w:val="nil"/>
              <w:right w:val="nil"/>
            </w:tcBorders>
            <w:shd w:val="clear" w:color="auto" w:fill="auto"/>
            <w:noWrap/>
            <w:vAlign w:val="center"/>
            <w:hideMark/>
          </w:tcPr>
          <w:p w14:paraId="6D8C7F74" w14:textId="4A7DE2D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$ 3,570.18</w:t>
            </w:r>
          </w:p>
        </w:tc>
        <w:tc>
          <w:tcPr>
            <w:tcW w:w="373" w:type="pct"/>
            <w:tcBorders>
              <w:top w:val="nil"/>
              <w:left w:val="nil"/>
              <w:bottom w:val="nil"/>
              <w:right w:val="nil"/>
            </w:tcBorders>
            <w:shd w:val="clear" w:color="auto" w:fill="auto"/>
            <w:noWrap/>
            <w:vAlign w:val="center"/>
            <w:hideMark/>
          </w:tcPr>
          <w:p w14:paraId="42028664" w14:textId="4653B5F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$ 3,595.18</w:t>
            </w:r>
          </w:p>
        </w:tc>
        <w:tc>
          <w:tcPr>
            <w:tcW w:w="373" w:type="pct"/>
            <w:tcBorders>
              <w:top w:val="nil"/>
              <w:left w:val="nil"/>
              <w:bottom w:val="nil"/>
              <w:right w:val="nil"/>
            </w:tcBorders>
            <w:shd w:val="clear" w:color="auto" w:fill="auto"/>
            <w:noWrap/>
            <w:vAlign w:val="center"/>
            <w:hideMark/>
          </w:tcPr>
          <w:p w14:paraId="75EA90E7" w14:textId="6AA2F23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$ 3,620.34</w:t>
            </w:r>
          </w:p>
        </w:tc>
        <w:tc>
          <w:tcPr>
            <w:tcW w:w="373" w:type="pct"/>
            <w:tcBorders>
              <w:top w:val="nil"/>
              <w:left w:val="nil"/>
              <w:bottom w:val="nil"/>
              <w:right w:val="nil"/>
            </w:tcBorders>
            <w:shd w:val="clear" w:color="auto" w:fill="auto"/>
            <w:noWrap/>
            <w:vAlign w:val="center"/>
            <w:hideMark/>
          </w:tcPr>
          <w:p w14:paraId="42C5E14F" w14:textId="1877982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$ 3,645.68</w:t>
            </w:r>
          </w:p>
        </w:tc>
        <w:tc>
          <w:tcPr>
            <w:tcW w:w="373" w:type="pct"/>
            <w:tcBorders>
              <w:top w:val="nil"/>
              <w:left w:val="nil"/>
              <w:bottom w:val="nil"/>
              <w:right w:val="nil"/>
            </w:tcBorders>
            <w:shd w:val="clear" w:color="auto" w:fill="auto"/>
            <w:noWrap/>
            <w:vAlign w:val="center"/>
            <w:hideMark/>
          </w:tcPr>
          <w:p w14:paraId="3C61630C" w14:textId="0A491EE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$ 3,671.20</w:t>
            </w:r>
          </w:p>
        </w:tc>
        <w:tc>
          <w:tcPr>
            <w:tcW w:w="373" w:type="pct"/>
            <w:tcBorders>
              <w:top w:val="nil"/>
              <w:left w:val="nil"/>
              <w:bottom w:val="nil"/>
              <w:right w:val="nil"/>
            </w:tcBorders>
            <w:shd w:val="clear" w:color="auto" w:fill="auto"/>
            <w:noWrap/>
            <w:vAlign w:val="center"/>
            <w:hideMark/>
          </w:tcPr>
          <w:p w14:paraId="7F21AAE8" w14:textId="0564CE9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$ 3,696.90</w:t>
            </w:r>
          </w:p>
        </w:tc>
        <w:tc>
          <w:tcPr>
            <w:tcW w:w="373" w:type="pct"/>
            <w:tcBorders>
              <w:top w:val="nil"/>
              <w:left w:val="nil"/>
              <w:bottom w:val="nil"/>
              <w:right w:val="nil"/>
            </w:tcBorders>
            <w:shd w:val="clear" w:color="auto" w:fill="auto"/>
            <w:noWrap/>
            <w:vAlign w:val="center"/>
            <w:hideMark/>
          </w:tcPr>
          <w:p w14:paraId="49A68788" w14:textId="1CCBB8F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$ 3,722.78</w:t>
            </w:r>
          </w:p>
        </w:tc>
        <w:tc>
          <w:tcPr>
            <w:tcW w:w="387" w:type="pct"/>
            <w:tcBorders>
              <w:top w:val="nil"/>
              <w:left w:val="nil"/>
              <w:bottom w:val="nil"/>
              <w:right w:val="nil"/>
            </w:tcBorders>
            <w:shd w:val="clear" w:color="auto" w:fill="auto"/>
            <w:noWrap/>
            <w:vAlign w:val="center"/>
            <w:hideMark/>
          </w:tcPr>
          <w:p w14:paraId="14AA52FC" w14:textId="455CA4E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$ 3,748.84</w:t>
            </w:r>
          </w:p>
        </w:tc>
        <w:tc>
          <w:tcPr>
            <w:tcW w:w="373" w:type="pct"/>
            <w:tcBorders>
              <w:top w:val="nil"/>
              <w:left w:val="nil"/>
              <w:bottom w:val="nil"/>
              <w:right w:val="nil"/>
            </w:tcBorders>
            <w:shd w:val="clear" w:color="auto" w:fill="auto"/>
            <w:noWrap/>
            <w:vAlign w:val="center"/>
            <w:hideMark/>
          </w:tcPr>
          <w:p w14:paraId="653E5A92" w14:textId="3E27E00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$ 3,775.08</w:t>
            </w:r>
          </w:p>
        </w:tc>
        <w:tc>
          <w:tcPr>
            <w:tcW w:w="373" w:type="pct"/>
            <w:tcBorders>
              <w:top w:val="nil"/>
              <w:left w:val="nil"/>
              <w:bottom w:val="nil"/>
              <w:right w:val="nil"/>
            </w:tcBorders>
            <w:shd w:val="clear" w:color="auto" w:fill="auto"/>
            <w:noWrap/>
            <w:vAlign w:val="center"/>
            <w:hideMark/>
          </w:tcPr>
          <w:p w14:paraId="242588C1" w14:textId="76558B4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$ 3,801.51</w:t>
            </w:r>
          </w:p>
        </w:tc>
        <w:tc>
          <w:tcPr>
            <w:tcW w:w="414" w:type="pct"/>
            <w:tcBorders>
              <w:top w:val="nil"/>
              <w:left w:val="nil"/>
              <w:bottom w:val="nil"/>
              <w:right w:val="nil"/>
            </w:tcBorders>
            <w:shd w:val="clear" w:color="auto" w:fill="auto"/>
            <w:noWrap/>
            <w:vAlign w:val="center"/>
            <w:hideMark/>
          </w:tcPr>
          <w:p w14:paraId="4EFC154D" w14:textId="14FE957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$ 3,828.12</w:t>
            </w:r>
          </w:p>
        </w:tc>
      </w:tr>
      <w:tr w:rsidR="00955E80" w:rsidRPr="00DE7693" w14:paraId="3053AEA0" w14:textId="77777777" w:rsidTr="00E14CFC">
        <w:trPr>
          <w:trHeight w:val="315"/>
        </w:trPr>
        <w:tc>
          <w:tcPr>
            <w:tcW w:w="469" w:type="pct"/>
            <w:tcBorders>
              <w:top w:val="nil"/>
              <w:left w:val="nil"/>
              <w:bottom w:val="nil"/>
              <w:right w:val="nil"/>
            </w:tcBorders>
            <w:shd w:val="clear" w:color="auto" w:fill="auto"/>
            <w:noWrap/>
            <w:vAlign w:val="center"/>
            <w:hideMark/>
          </w:tcPr>
          <w:p w14:paraId="5C4FAF6C"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61</w:t>
            </w:r>
          </w:p>
        </w:tc>
        <w:tc>
          <w:tcPr>
            <w:tcW w:w="373" w:type="pct"/>
            <w:tcBorders>
              <w:top w:val="nil"/>
              <w:left w:val="nil"/>
              <w:bottom w:val="nil"/>
              <w:right w:val="nil"/>
            </w:tcBorders>
            <w:shd w:val="clear" w:color="auto" w:fill="auto"/>
            <w:noWrap/>
            <w:vAlign w:val="center"/>
            <w:hideMark/>
          </w:tcPr>
          <w:p w14:paraId="7809AEA7" w14:textId="732BA25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$ 3,612.09</w:t>
            </w:r>
          </w:p>
        </w:tc>
        <w:tc>
          <w:tcPr>
            <w:tcW w:w="373" w:type="pct"/>
            <w:tcBorders>
              <w:top w:val="nil"/>
              <w:left w:val="nil"/>
              <w:bottom w:val="nil"/>
              <w:right w:val="nil"/>
            </w:tcBorders>
            <w:shd w:val="clear" w:color="auto" w:fill="auto"/>
            <w:noWrap/>
            <w:vAlign w:val="center"/>
            <w:hideMark/>
          </w:tcPr>
          <w:p w14:paraId="267E3681" w14:textId="7224452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$ 3,637.38</w:t>
            </w:r>
          </w:p>
        </w:tc>
        <w:tc>
          <w:tcPr>
            <w:tcW w:w="373" w:type="pct"/>
            <w:tcBorders>
              <w:top w:val="nil"/>
              <w:left w:val="nil"/>
              <w:bottom w:val="nil"/>
              <w:right w:val="nil"/>
            </w:tcBorders>
            <w:shd w:val="clear" w:color="auto" w:fill="auto"/>
            <w:noWrap/>
            <w:vAlign w:val="center"/>
            <w:hideMark/>
          </w:tcPr>
          <w:p w14:paraId="52FDB3D3" w14:textId="422C0C1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$ 3,662.84</w:t>
            </w:r>
          </w:p>
        </w:tc>
        <w:tc>
          <w:tcPr>
            <w:tcW w:w="373" w:type="pct"/>
            <w:tcBorders>
              <w:top w:val="nil"/>
              <w:left w:val="nil"/>
              <w:bottom w:val="nil"/>
              <w:right w:val="nil"/>
            </w:tcBorders>
            <w:shd w:val="clear" w:color="auto" w:fill="auto"/>
            <w:noWrap/>
            <w:vAlign w:val="center"/>
            <w:hideMark/>
          </w:tcPr>
          <w:p w14:paraId="69E891FF" w14:textId="5DEC63A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$ 3,688.48</w:t>
            </w:r>
          </w:p>
        </w:tc>
        <w:tc>
          <w:tcPr>
            <w:tcW w:w="373" w:type="pct"/>
            <w:tcBorders>
              <w:top w:val="nil"/>
              <w:left w:val="nil"/>
              <w:bottom w:val="nil"/>
              <w:right w:val="nil"/>
            </w:tcBorders>
            <w:shd w:val="clear" w:color="auto" w:fill="auto"/>
            <w:noWrap/>
            <w:vAlign w:val="center"/>
            <w:hideMark/>
          </w:tcPr>
          <w:p w14:paraId="1A35D681" w14:textId="4FD5136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$ 3,714.30</w:t>
            </w:r>
          </w:p>
        </w:tc>
        <w:tc>
          <w:tcPr>
            <w:tcW w:w="373" w:type="pct"/>
            <w:tcBorders>
              <w:top w:val="nil"/>
              <w:left w:val="nil"/>
              <w:bottom w:val="nil"/>
              <w:right w:val="nil"/>
            </w:tcBorders>
            <w:shd w:val="clear" w:color="auto" w:fill="auto"/>
            <w:noWrap/>
            <w:vAlign w:val="center"/>
            <w:hideMark/>
          </w:tcPr>
          <w:p w14:paraId="1E72D7CD" w14:textId="4D9DD2A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$ 3,740.30</w:t>
            </w:r>
          </w:p>
        </w:tc>
        <w:tc>
          <w:tcPr>
            <w:tcW w:w="373" w:type="pct"/>
            <w:tcBorders>
              <w:top w:val="nil"/>
              <w:left w:val="nil"/>
              <w:bottom w:val="nil"/>
              <w:right w:val="nil"/>
            </w:tcBorders>
            <w:shd w:val="clear" w:color="auto" w:fill="auto"/>
            <w:noWrap/>
            <w:vAlign w:val="center"/>
            <w:hideMark/>
          </w:tcPr>
          <w:p w14:paraId="36CD8B25" w14:textId="3C38B65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$ 3,766.48</w:t>
            </w:r>
          </w:p>
        </w:tc>
        <w:tc>
          <w:tcPr>
            <w:tcW w:w="373" w:type="pct"/>
            <w:tcBorders>
              <w:top w:val="nil"/>
              <w:left w:val="nil"/>
              <w:bottom w:val="nil"/>
              <w:right w:val="nil"/>
            </w:tcBorders>
            <w:shd w:val="clear" w:color="auto" w:fill="auto"/>
            <w:noWrap/>
            <w:vAlign w:val="center"/>
            <w:hideMark/>
          </w:tcPr>
          <w:p w14:paraId="065FE2B6" w14:textId="287026A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$ 3,792.85</w:t>
            </w:r>
          </w:p>
        </w:tc>
        <w:tc>
          <w:tcPr>
            <w:tcW w:w="387" w:type="pct"/>
            <w:tcBorders>
              <w:top w:val="nil"/>
              <w:left w:val="nil"/>
              <w:bottom w:val="nil"/>
              <w:right w:val="nil"/>
            </w:tcBorders>
            <w:shd w:val="clear" w:color="auto" w:fill="auto"/>
            <w:noWrap/>
            <w:vAlign w:val="center"/>
            <w:hideMark/>
          </w:tcPr>
          <w:p w14:paraId="2789128C" w14:textId="0F976F9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$ 3,819.40</w:t>
            </w:r>
          </w:p>
        </w:tc>
        <w:tc>
          <w:tcPr>
            <w:tcW w:w="373" w:type="pct"/>
            <w:tcBorders>
              <w:top w:val="nil"/>
              <w:left w:val="nil"/>
              <w:bottom w:val="nil"/>
              <w:right w:val="nil"/>
            </w:tcBorders>
            <w:shd w:val="clear" w:color="auto" w:fill="auto"/>
            <w:noWrap/>
            <w:vAlign w:val="center"/>
            <w:hideMark/>
          </w:tcPr>
          <w:p w14:paraId="509941B3" w14:textId="08671F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$ 3,846.13</w:t>
            </w:r>
          </w:p>
        </w:tc>
        <w:tc>
          <w:tcPr>
            <w:tcW w:w="373" w:type="pct"/>
            <w:tcBorders>
              <w:top w:val="nil"/>
              <w:left w:val="nil"/>
              <w:bottom w:val="nil"/>
              <w:right w:val="nil"/>
            </w:tcBorders>
            <w:shd w:val="clear" w:color="auto" w:fill="auto"/>
            <w:noWrap/>
            <w:vAlign w:val="center"/>
            <w:hideMark/>
          </w:tcPr>
          <w:p w14:paraId="227A5CC0" w14:textId="5733087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$ 3,873.06</w:t>
            </w:r>
          </w:p>
        </w:tc>
        <w:tc>
          <w:tcPr>
            <w:tcW w:w="414" w:type="pct"/>
            <w:tcBorders>
              <w:top w:val="nil"/>
              <w:left w:val="nil"/>
              <w:bottom w:val="nil"/>
              <w:right w:val="nil"/>
            </w:tcBorders>
            <w:shd w:val="clear" w:color="auto" w:fill="auto"/>
            <w:noWrap/>
            <w:vAlign w:val="center"/>
            <w:hideMark/>
          </w:tcPr>
          <w:p w14:paraId="4B44FABB" w14:textId="35F9586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$ 3,900.17</w:t>
            </w:r>
          </w:p>
        </w:tc>
      </w:tr>
      <w:tr w:rsidR="00955E80" w:rsidRPr="00DE7693" w14:paraId="7D2CA629" w14:textId="77777777" w:rsidTr="00E14CFC">
        <w:trPr>
          <w:trHeight w:val="315"/>
        </w:trPr>
        <w:tc>
          <w:tcPr>
            <w:tcW w:w="469" w:type="pct"/>
            <w:tcBorders>
              <w:top w:val="nil"/>
              <w:left w:val="nil"/>
              <w:bottom w:val="nil"/>
              <w:right w:val="nil"/>
            </w:tcBorders>
            <w:shd w:val="clear" w:color="auto" w:fill="auto"/>
            <w:noWrap/>
            <w:vAlign w:val="center"/>
            <w:hideMark/>
          </w:tcPr>
          <w:p w14:paraId="155F1009"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62</w:t>
            </w:r>
          </w:p>
        </w:tc>
        <w:tc>
          <w:tcPr>
            <w:tcW w:w="373" w:type="pct"/>
            <w:tcBorders>
              <w:top w:val="nil"/>
              <w:left w:val="nil"/>
              <w:bottom w:val="nil"/>
              <w:right w:val="nil"/>
            </w:tcBorders>
            <w:shd w:val="clear" w:color="auto" w:fill="auto"/>
            <w:noWrap/>
            <w:vAlign w:val="center"/>
            <w:hideMark/>
          </w:tcPr>
          <w:p w14:paraId="7AF6EFEC" w14:textId="6100DAF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$ 3,679.06</w:t>
            </w:r>
          </w:p>
        </w:tc>
        <w:tc>
          <w:tcPr>
            <w:tcW w:w="373" w:type="pct"/>
            <w:tcBorders>
              <w:top w:val="nil"/>
              <w:left w:val="nil"/>
              <w:bottom w:val="nil"/>
              <w:right w:val="nil"/>
            </w:tcBorders>
            <w:shd w:val="clear" w:color="auto" w:fill="auto"/>
            <w:noWrap/>
            <w:vAlign w:val="center"/>
            <w:hideMark/>
          </w:tcPr>
          <w:p w14:paraId="6E5F3BF3" w14:textId="5FC01A8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$ 3,704.82</w:t>
            </w:r>
          </w:p>
        </w:tc>
        <w:tc>
          <w:tcPr>
            <w:tcW w:w="373" w:type="pct"/>
            <w:tcBorders>
              <w:top w:val="nil"/>
              <w:left w:val="nil"/>
              <w:bottom w:val="nil"/>
              <w:right w:val="nil"/>
            </w:tcBorders>
            <w:shd w:val="clear" w:color="auto" w:fill="auto"/>
            <w:noWrap/>
            <w:vAlign w:val="center"/>
            <w:hideMark/>
          </w:tcPr>
          <w:p w14:paraId="568BC5FF" w14:textId="70C5735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$ 3,730.75</w:t>
            </w:r>
          </w:p>
        </w:tc>
        <w:tc>
          <w:tcPr>
            <w:tcW w:w="373" w:type="pct"/>
            <w:tcBorders>
              <w:top w:val="nil"/>
              <w:left w:val="nil"/>
              <w:bottom w:val="nil"/>
              <w:right w:val="nil"/>
            </w:tcBorders>
            <w:shd w:val="clear" w:color="auto" w:fill="auto"/>
            <w:noWrap/>
            <w:vAlign w:val="center"/>
            <w:hideMark/>
          </w:tcPr>
          <w:p w14:paraId="4B37B70E" w14:textId="15186EF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$ 3,756.87</w:t>
            </w:r>
          </w:p>
        </w:tc>
        <w:tc>
          <w:tcPr>
            <w:tcW w:w="373" w:type="pct"/>
            <w:tcBorders>
              <w:top w:val="nil"/>
              <w:left w:val="nil"/>
              <w:bottom w:val="nil"/>
              <w:right w:val="nil"/>
            </w:tcBorders>
            <w:shd w:val="clear" w:color="auto" w:fill="auto"/>
            <w:noWrap/>
            <w:vAlign w:val="center"/>
            <w:hideMark/>
          </w:tcPr>
          <w:p w14:paraId="337671BF" w14:textId="23D6435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$ 3,783.16</w:t>
            </w:r>
          </w:p>
        </w:tc>
        <w:tc>
          <w:tcPr>
            <w:tcW w:w="373" w:type="pct"/>
            <w:tcBorders>
              <w:top w:val="nil"/>
              <w:left w:val="nil"/>
              <w:bottom w:val="nil"/>
              <w:right w:val="nil"/>
            </w:tcBorders>
            <w:shd w:val="clear" w:color="auto" w:fill="auto"/>
            <w:noWrap/>
            <w:vAlign w:val="center"/>
            <w:hideMark/>
          </w:tcPr>
          <w:p w14:paraId="61F6882C" w14:textId="22AB3FB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$ 3,809.65</w:t>
            </w:r>
          </w:p>
        </w:tc>
        <w:tc>
          <w:tcPr>
            <w:tcW w:w="373" w:type="pct"/>
            <w:tcBorders>
              <w:top w:val="nil"/>
              <w:left w:val="nil"/>
              <w:bottom w:val="nil"/>
              <w:right w:val="nil"/>
            </w:tcBorders>
            <w:shd w:val="clear" w:color="auto" w:fill="auto"/>
            <w:noWrap/>
            <w:vAlign w:val="center"/>
            <w:hideMark/>
          </w:tcPr>
          <w:p w14:paraId="49D2ED61" w14:textId="2436CBD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$ 3,836.31</w:t>
            </w:r>
          </w:p>
        </w:tc>
        <w:tc>
          <w:tcPr>
            <w:tcW w:w="373" w:type="pct"/>
            <w:tcBorders>
              <w:top w:val="nil"/>
              <w:left w:val="nil"/>
              <w:bottom w:val="nil"/>
              <w:right w:val="nil"/>
            </w:tcBorders>
            <w:shd w:val="clear" w:color="auto" w:fill="auto"/>
            <w:noWrap/>
            <w:vAlign w:val="center"/>
            <w:hideMark/>
          </w:tcPr>
          <w:p w14:paraId="3BE98392" w14:textId="5586B11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$ 3,863.17</w:t>
            </w:r>
          </w:p>
        </w:tc>
        <w:tc>
          <w:tcPr>
            <w:tcW w:w="387" w:type="pct"/>
            <w:tcBorders>
              <w:top w:val="nil"/>
              <w:left w:val="nil"/>
              <w:bottom w:val="nil"/>
              <w:right w:val="nil"/>
            </w:tcBorders>
            <w:shd w:val="clear" w:color="auto" w:fill="auto"/>
            <w:noWrap/>
            <w:vAlign w:val="center"/>
            <w:hideMark/>
          </w:tcPr>
          <w:p w14:paraId="08695002" w14:textId="0C3E2B8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$ 3,890.21</w:t>
            </w:r>
          </w:p>
        </w:tc>
        <w:tc>
          <w:tcPr>
            <w:tcW w:w="373" w:type="pct"/>
            <w:tcBorders>
              <w:top w:val="nil"/>
              <w:left w:val="nil"/>
              <w:bottom w:val="nil"/>
              <w:right w:val="nil"/>
            </w:tcBorders>
            <w:shd w:val="clear" w:color="auto" w:fill="auto"/>
            <w:noWrap/>
            <w:vAlign w:val="center"/>
            <w:hideMark/>
          </w:tcPr>
          <w:p w14:paraId="4B2F19A5" w14:textId="780727C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$ 3,917.44</w:t>
            </w:r>
          </w:p>
        </w:tc>
        <w:tc>
          <w:tcPr>
            <w:tcW w:w="373" w:type="pct"/>
            <w:tcBorders>
              <w:top w:val="nil"/>
              <w:left w:val="nil"/>
              <w:bottom w:val="nil"/>
              <w:right w:val="nil"/>
            </w:tcBorders>
            <w:shd w:val="clear" w:color="auto" w:fill="auto"/>
            <w:noWrap/>
            <w:vAlign w:val="center"/>
            <w:hideMark/>
          </w:tcPr>
          <w:p w14:paraId="68F79C44" w14:textId="650BA69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$ 3,944.86</w:t>
            </w:r>
          </w:p>
        </w:tc>
        <w:tc>
          <w:tcPr>
            <w:tcW w:w="414" w:type="pct"/>
            <w:tcBorders>
              <w:top w:val="nil"/>
              <w:left w:val="nil"/>
              <w:bottom w:val="nil"/>
              <w:right w:val="nil"/>
            </w:tcBorders>
            <w:shd w:val="clear" w:color="auto" w:fill="auto"/>
            <w:noWrap/>
            <w:vAlign w:val="center"/>
            <w:hideMark/>
          </w:tcPr>
          <w:p w14:paraId="7E32C7EC" w14:textId="228D304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$ 3,972.48</w:t>
            </w:r>
          </w:p>
        </w:tc>
      </w:tr>
      <w:tr w:rsidR="00955E80" w:rsidRPr="00DE7693" w14:paraId="61D86D18" w14:textId="77777777" w:rsidTr="00E14CFC">
        <w:trPr>
          <w:trHeight w:val="315"/>
        </w:trPr>
        <w:tc>
          <w:tcPr>
            <w:tcW w:w="469" w:type="pct"/>
            <w:tcBorders>
              <w:top w:val="nil"/>
              <w:left w:val="nil"/>
              <w:bottom w:val="nil"/>
              <w:right w:val="nil"/>
            </w:tcBorders>
            <w:shd w:val="clear" w:color="auto" w:fill="auto"/>
            <w:noWrap/>
            <w:vAlign w:val="center"/>
            <w:hideMark/>
          </w:tcPr>
          <w:p w14:paraId="34EF75CC"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63</w:t>
            </w:r>
          </w:p>
        </w:tc>
        <w:tc>
          <w:tcPr>
            <w:tcW w:w="373" w:type="pct"/>
            <w:tcBorders>
              <w:top w:val="nil"/>
              <w:left w:val="nil"/>
              <w:bottom w:val="nil"/>
              <w:right w:val="nil"/>
            </w:tcBorders>
            <w:shd w:val="clear" w:color="auto" w:fill="auto"/>
            <w:noWrap/>
            <w:vAlign w:val="center"/>
            <w:hideMark/>
          </w:tcPr>
          <w:p w14:paraId="6186D32C" w14:textId="1034DF6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$ 3,746.33</w:t>
            </w:r>
          </w:p>
        </w:tc>
        <w:tc>
          <w:tcPr>
            <w:tcW w:w="373" w:type="pct"/>
            <w:tcBorders>
              <w:top w:val="nil"/>
              <w:left w:val="nil"/>
              <w:bottom w:val="nil"/>
              <w:right w:val="nil"/>
            </w:tcBorders>
            <w:shd w:val="clear" w:color="auto" w:fill="auto"/>
            <w:noWrap/>
            <w:vAlign w:val="center"/>
            <w:hideMark/>
          </w:tcPr>
          <w:p w14:paraId="0C602471" w14:textId="3DDFC15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$ 3,772.55</w:t>
            </w:r>
          </w:p>
        </w:tc>
        <w:tc>
          <w:tcPr>
            <w:tcW w:w="373" w:type="pct"/>
            <w:tcBorders>
              <w:top w:val="nil"/>
              <w:left w:val="nil"/>
              <w:bottom w:val="nil"/>
              <w:right w:val="nil"/>
            </w:tcBorders>
            <w:shd w:val="clear" w:color="auto" w:fill="auto"/>
            <w:noWrap/>
            <w:vAlign w:val="center"/>
            <w:hideMark/>
          </w:tcPr>
          <w:p w14:paraId="5F62B447" w14:textId="010F379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$ 3,798.96</w:t>
            </w:r>
          </w:p>
        </w:tc>
        <w:tc>
          <w:tcPr>
            <w:tcW w:w="373" w:type="pct"/>
            <w:tcBorders>
              <w:top w:val="nil"/>
              <w:left w:val="nil"/>
              <w:bottom w:val="nil"/>
              <w:right w:val="nil"/>
            </w:tcBorders>
            <w:shd w:val="clear" w:color="auto" w:fill="auto"/>
            <w:noWrap/>
            <w:vAlign w:val="center"/>
            <w:hideMark/>
          </w:tcPr>
          <w:p w14:paraId="68AAEE98" w14:textId="7AC1A90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$ 3,825.55</w:t>
            </w:r>
          </w:p>
        </w:tc>
        <w:tc>
          <w:tcPr>
            <w:tcW w:w="373" w:type="pct"/>
            <w:tcBorders>
              <w:top w:val="nil"/>
              <w:left w:val="nil"/>
              <w:bottom w:val="nil"/>
              <w:right w:val="nil"/>
            </w:tcBorders>
            <w:shd w:val="clear" w:color="auto" w:fill="auto"/>
            <w:noWrap/>
            <w:vAlign w:val="center"/>
            <w:hideMark/>
          </w:tcPr>
          <w:p w14:paraId="00901F27" w14:textId="15F6238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$ 3,852.33</w:t>
            </w:r>
          </w:p>
        </w:tc>
        <w:tc>
          <w:tcPr>
            <w:tcW w:w="373" w:type="pct"/>
            <w:tcBorders>
              <w:top w:val="nil"/>
              <w:left w:val="nil"/>
              <w:bottom w:val="nil"/>
              <w:right w:val="nil"/>
            </w:tcBorders>
            <w:shd w:val="clear" w:color="auto" w:fill="auto"/>
            <w:noWrap/>
            <w:vAlign w:val="center"/>
            <w:hideMark/>
          </w:tcPr>
          <w:p w14:paraId="3407DE28" w14:textId="0520958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$ 3,879.30</w:t>
            </w:r>
          </w:p>
        </w:tc>
        <w:tc>
          <w:tcPr>
            <w:tcW w:w="373" w:type="pct"/>
            <w:tcBorders>
              <w:top w:val="nil"/>
              <w:left w:val="nil"/>
              <w:bottom w:val="nil"/>
              <w:right w:val="nil"/>
            </w:tcBorders>
            <w:shd w:val="clear" w:color="auto" w:fill="auto"/>
            <w:noWrap/>
            <w:vAlign w:val="center"/>
            <w:hideMark/>
          </w:tcPr>
          <w:p w14:paraId="2CE266D8" w14:textId="7F3F1BA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$ 3,906.45</w:t>
            </w:r>
          </w:p>
        </w:tc>
        <w:tc>
          <w:tcPr>
            <w:tcW w:w="373" w:type="pct"/>
            <w:tcBorders>
              <w:top w:val="nil"/>
              <w:left w:val="nil"/>
              <w:bottom w:val="nil"/>
              <w:right w:val="nil"/>
            </w:tcBorders>
            <w:shd w:val="clear" w:color="auto" w:fill="auto"/>
            <w:noWrap/>
            <w:vAlign w:val="center"/>
            <w:hideMark/>
          </w:tcPr>
          <w:p w14:paraId="0490484C" w14:textId="497EC02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$ 3,933.80</w:t>
            </w:r>
          </w:p>
        </w:tc>
        <w:tc>
          <w:tcPr>
            <w:tcW w:w="387" w:type="pct"/>
            <w:tcBorders>
              <w:top w:val="nil"/>
              <w:left w:val="nil"/>
              <w:bottom w:val="nil"/>
              <w:right w:val="nil"/>
            </w:tcBorders>
            <w:shd w:val="clear" w:color="auto" w:fill="auto"/>
            <w:noWrap/>
            <w:vAlign w:val="center"/>
            <w:hideMark/>
          </w:tcPr>
          <w:p w14:paraId="2E3242F2" w14:textId="1991DDA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$ 3,961.33</w:t>
            </w:r>
          </w:p>
        </w:tc>
        <w:tc>
          <w:tcPr>
            <w:tcW w:w="373" w:type="pct"/>
            <w:tcBorders>
              <w:top w:val="nil"/>
              <w:left w:val="nil"/>
              <w:bottom w:val="nil"/>
              <w:right w:val="nil"/>
            </w:tcBorders>
            <w:shd w:val="clear" w:color="auto" w:fill="auto"/>
            <w:noWrap/>
            <w:vAlign w:val="center"/>
            <w:hideMark/>
          </w:tcPr>
          <w:p w14:paraId="593F0A01" w14:textId="391DC81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$ 3,989.06</w:t>
            </w:r>
          </w:p>
        </w:tc>
        <w:tc>
          <w:tcPr>
            <w:tcW w:w="373" w:type="pct"/>
            <w:tcBorders>
              <w:top w:val="nil"/>
              <w:left w:val="nil"/>
              <w:bottom w:val="nil"/>
              <w:right w:val="nil"/>
            </w:tcBorders>
            <w:shd w:val="clear" w:color="auto" w:fill="auto"/>
            <w:noWrap/>
            <w:vAlign w:val="center"/>
            <w:hideMark/>
          </w:tcPr>
          <w:p w14:paraId="626FA084" w14:textId="628F562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$ 4,016.99</w:t>
            </w:r>
          </w:p>
        </w:tc>
        <w:tc>
          <w:tcPr>
            <w:tcW w:w="414" w:type="pct"/>
            <w:tcBorders>
              <w:top w:val="nil"/>
              <w:left w:val="nil"/>
              <w:bottom w:val="nil"/>
              <w:right w:val="nil"/>
            </w:tcBorders>
            <w:shd w:val="clear" w:color="auto" w:fill="auto"/>
            <w:noWrap/>
            <w:vAlign w:val="center"/>
            <w:hideMark/>
          </w:tcPr>
          <w:p w14:paraId="6F6DC982" w14:textId="3F17588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$ 4,045.11</w:t>
            </w:r>
          </w:p>
        </w:tc>
      </w:tr>
      <w:tr w:rsidR="00955E80" w:rsidRPr="00DE7693" w14:paraId="5E0F9367" w14:textId="77777777" w:rsidTr="00E14CFC">
        <w:trPr>
          <w:trHeight w:val="315"/>
        </w:trPr>
        <w:tc>
          <w:tcPr>
            <w:tcW w:w="469" w:type="pct"/>
            <w:tcBorders>
              <w:top w:val="nil"/>
              <w:left w:val="nil"/>
              <w:bottom w:val="nil"/>
              <w:right w:val="nil"/>
            </w:tcBorders>
            <w:shd w:val="clear" w:color="auto" w:fill="auto"/>
            <w:noWrap/>
            <w:vAlign w:val="center"/>
            <w:hideMark/>
          </w:tcPr>
          <w:p w14:paraId="46DE2F13"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64</w:t>
            </w:r>
          </w:p>
        </w:tc>
        <w:tc>
          <w:tcPr>
            <w:tcW w:w="373" w:type="pct"/>
            <w:tcBorders>
              <w:top w:val="nil"/>
              <w:left w:val="nil"/>
              <w:bottom w:val="nil"/>
              <w:right w:val="nil"/>
            </w:tcBorders>
            <w:shd w:val="clear" w:color="auto" w:fill="auto"/>
            <w:noWrap/>
            <w:vAlign w:val="center"/>
            <w:hideMark/>
          </w:tcPr>
          <w:p w14:paraId="54C0C152" w14:textId="78DFAC4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$ 3,813.79</w:t>
            </w:r>
          </w:p>
        </w:tc>
        <w:tc>
          <w:tcPr>
            <w:tcW w:w="373" w:type="pct"/>
            <w:tcBorders>
              <w:top w:val="nil"/>
              <w:left w:val="nil"/>
              <w:bottom w:val="nil"/>
              <w:right w:val="nil"/>
            </w:tcBorders>
            <w:shd w:val="clear" w:color="auto" w:fill="auto"/>
            <w:noWrap/>
            <w:vAlign w:val="center"/>
            <w:hideMark/>
          </w:tcPr>
          <w:p w14:paraId="01C54354" w14:textId="5EDDFDE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$ 3,840.49</w:t>
            </w:r>
          </w:p>
        </w:tc>
        <w:tc>
          <w:tcPr>
            <w:tcW w:w="373" w:type="pct"/>
            <w:tcBorders>
              <w:top w:val="nil"/>
              <w:left w:val="nil"/>
              <w:bottom w:val="nil"/>
              <w:right w:val="nil"/>
            </w:tcBorders>
            <w:shd w:val="clear" w:color="auto" w:fill="auto"/>
            <w:noWrap/>
            <w:vAlign w:val="center"/>
            <w:hideMark/>
          </w:tcPr>
          <w:p w14:paraId="07B4AD82" w14:textId="28243B4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$ 3,867.37</w:t>
            </w:r>
          </w:p>
        </w:tc>
        <w:tc>
          <w:tcPr>
            <w:tcW w:w="373" w:type="pct"/>
            <w:tcBorders>
              <w:top w:val="nil"/>
              <w:left w:val="nil"/>
              <w:bottom w:val="nil"/>
              <w:right w:val="nil"/>
            </w:tcBorders>
            <w:shd w:val="clear" w:color="auto" w:fill="auto"/>
            <w:noWrap/>
            <w:vAlign w:val="center"/>
            <w:hideMark/>
          </w:tcPr>
          <w:p w14:paraId="39710C5A" w14:textId="563A9B1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$ 3,894.44</w:t>
            </w:r>
          </w:p>
        </w:tc>
        <w:tc>
          <w:tcPr>
            <w:tcW w:w="373" w:type="pct"/>
            <w:tcBorders>
              <w:top w:val="nil"/>
              <w:left w:val="nil"/>
              <w:bottom w:val="nil"/>
              <w:right w:val="nil"/>
            </w:tcBorders>
            <w:shd w:val="clear" w:color="auto" w:fill="auto"/>
            <w:noWrap/>
            <w:vAlign w:val="center"/>
            <w:hideMark/>
          </w:tcPr>
          <w:p w14:paraId="40F3A50A" w14:textId="7ED9385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$ 3,921.70</w:t>
            </w:r>
          </w:p>
        </w:tc>
        <w:tc>
          <w:tcPr>
            <w:tcW w:w="373" w:type="pct"/>
            <w:tcBorders>
              <w:top w:val="nil"/>
              <w:left w:val="nil"/>
              <w:bottom w:val="nil"/>
              <w:right w:val="nil"/>
            </w:tcBorders>
            <w:shd w:val="clear" w:color="auto" w:fill="auto"/>
            <w:noWrap/>
            <w:vAlign w:val="center"/>
            <w:hideMark/>
          </w:tcPr>
          <w:p w14:paraId="5E0F3EB5" w14:textId="1DE8123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$ 3,949.15</w:t>
            </w:r>
          </w:p>
        </w:tc>
        <w:tc>
          <w:tcPr>
            <w:tcW w:w="373" w:type="pct"/>
            <w:tcBorders>
              <w:top w:val="nil"/>
              <w:left w:val="nil"/>
              <w:bottom w:val="nil"/>
              <w:right w:val="nil"/>
            </w:tcBorders>
            <w:shd w:val="clear" w:color="auto" w:fill="auto"/>
            <w:noWrap/>
            <w:vAlign w:val="center"/>
            <w:hideMark/>
          </w:tcPr>
          <w:p w14:paraId="09E589F0" w14:textId="6E507DF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$ 3,976.80</w:t>
            </w:r>
          </w:p>
        </w:tc>
        <w:tc>
          <w:tcPr>
            <w:tcW w:w="373" w:type="pct"/>
            <w:tcBorders>
              <w:top w:val="nil"/>
              <w:left w:val="nil"/>
              <w:bottom w:val="nil"/>
              <w:right w:val="nil"/>
            </w:tcBorders>
            <w:shd w:val="clear" w:color="auto" w:fill="auto"/>
            <w:noWrap/>
            <w:vAlign w:val="center"/>
            <w:hideMark/>
          </w:tcPr>
          <w:p w14:paraId="45E96A0B" w14:textId="2260385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$ 4,004.64</w:t>
            </w:r>
          </w:p>
        </w:tc>
        <w:tc>
          <w:tcPr>
            <w:tcW w:w="387" w:type="pct"/>
            <w:tcBorders>
              <w:top w:val="nil"/>
              <w:left w:val="nil"/>
              <w:bottom w:val="nil"/>
              <w:right w:val="nil"/>
            </w:tcBorders>
            <w:shd w:val="clear" w:color="auto" w:fill="auto"/>
            <w:noWrap/>
            <w:vAlign w:val="center"/>
            <w:hideMark/>
          </w:tcPr>
          <w:p w14:paraId="26960822" w14:textId="317EE8B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$ 4,032.67</w:t>
            </w:r>
          </w:p>
        </w:tc>
        <w:tc>
          <w:tcPr>
            <w:tcW w:w="373" w:type="pct"/>
            <w:tcBorders>
              <w:top w:val="nil"/>
              <w:left w:val="nil"/>
              <w:bottom w:val="nil"/>
              <w:right w:val="nil"/>
            </w:tcBorders>
            <w:shd w:val="clear" w:color="auto" w:fill="auto"/>
            <w:noWrap/>
            <w:vAlign w:val="center"/>
            <w:hideMark/>
          </w:tcPr>
          <w:p w14:paraId="64C2B58C" w14:textId="035C0B3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$ 4,060.90</w:t>
            </w:r>
          </w:p>
        </w:tc>
        <w:tc>
          <w:tcPr>
            <w:tcW w:w="373" w:type="pct"/>
            <w:tcBorders>
              <w:top w:val="nil"/>
              <w:left w:val="nil"/>
              <w:bottom w:val="nil"/>
              <w:right w:val="nil"/>
            </w:tcBorders>
            <w:shd w:val="clear" w:color="auto" w:fill="auto"/>
            <w:noWrap/>
            <w:vAlign w:val="center"/>
            <w:hideMark/>
          </w:tcPr>
          <w:p w14:paraId="1CBBBAB7" w14:textId="39D1FB8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$ 4,089.32</w:t>
            </w:r>
          </w:p>
        </w:tc>
        <w:tc>
          <w:tcPr>
            <w:tcW w:w="414" w:type="pct"/>
            <w:tcBorders>
              <w:top w:val="nil"/>
              <w:left w:val="nil"/>
              <w:bottom w:val="nil"/>
              <w:right w:val="nil"/>
            </w:tcBorders>
            <w:shd w:val="clear" w:color="auto" w:fill="auto"/>
            <w:noWrap/>
            <w:vAlign w:val="center"/>
            <w:hideMark/>
          </w:tcPr>
          <w:p w14:paraId="68F6C5CF" w14:textId="14E1528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$ 4,117.95</w:t>
            </w:r>
          </w:p>
        </w:tc>
      </w:tr>
      <w:tr w:rsidR="00955E80" w:rsidRPr="00DE7693" w14:paraId="6FEE58D3" w14:textId="77777777" w:rsidTr="00E14CFC">
        <w:trPr>
          <w:trHeight w:val="315"/>
        </w:trPr>
        <w:tc>
          <w:tcPr>
            <w:tcW w:w="469" w:type="pct"/>
            <w:tcBorders>
              <w:top w:val="nil"/>
              <w:left w:val="nil"/>
              <w:bottom w:val="nil"/>
              <w:right w:val="nil"/>
            </w:tcBorders>
            <w:shd w:val="clear" w:color="auto" w:fill="auto"/>
            <w:noWrap/>
            <w:vAlign w:val="center"/>
            <w:hideMark/>
          </w:tcPr>
          <w:p w14:paraId="1696C444"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65</w:t>
            </w:r>
          </w:p>
        </w:tc>
        <w:tc>
          <w:tcPr>
            <w:tcW w:w="373" w:type="pct"/>
            <w:tcBorders>
              <w:top w:val="nil"/>
              <w:left w:val="nil"/>
              <w:bottom w:val="nil"/>
              <w:right w:val="nil"/>
            </w:tcBorders>
            <w:shd w:val="clear" w:color="auto" w:fill="auto"/>
            <w:noWrap/>
            <w:vAlign w:val="center"/>
            <w:hideMark/>
          </w:tcPr>
          <w:p w14:paraId="30F4231F" w14:textId="4942B0E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$ 3,889.71</w:t>
            </w:r>
          </w:p>
        </w:tc>
        <w:tc>
          <w:tcPr>
            <w:tcW w:w="373" w:type="pct"/>
            <w:tcBorders>
              <w:top w:val="nil"/>
              <w:left w:val="nil"/>
              <w:bottom w:val="nil"/>
              <w:right w:val="nil"/>
            </w:tcBorders>
            <w:shd w:val="clear" w:color="auto" w:fill="auto"/>
            <w:noWrap/>
            <w:vAlign w:val="center"/>
            <w:hideMark/>
          </w:tcPr>
          <w:p w14:paraId="20F41B81" w14:textId="43C15B6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$ 3,916.94</w:t>
            </w:r>
          </w:p>
        </w:tc>
        <w:tc>
          <w:tcPr>
            <w:tcW w:w="373" w:type="pct"/>
            <w:tcBorders>
              <w:top w:val="nil"/>
              <w:left w:val="nil"/>
              <w:bottom w:val="nil"/>
              <w:right w:val="nil"/>
            </w:tcBorders>
            <w:shd w:val="clear" w:color="auto" w:fill="auto"/>
            <w:noWrap/>
            <w:vAlign w:val="center"/>
            <w:hideMark/>
          </w:tcPr>
          <w:p w14:paraId="4FCFE307" w14:textId="2CAC61E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$ 3,944.36</w:t>
            </w:r>
          </w:p>
        </w:tc>
        <w:tc>
          <w:tcPr>
            <w:tcW w:w="373" w:type="pct"/>
            <w:tcBorders>
              <w:top w:val="nil"/>
              <w:left w:val="nil"/>
              <w:bottom w:val="nil"/>
              <w:right w:val="nil"/>
            </w:tcBorders>
            <w:shd w:val="clear" w:color="auto" w:fill="auto"/>
            <w:noWrap/>
            <w:vAlign w:val="center"/>
            <w:hideMark/>
          </w:tcPr>
          <w:p w14:paraId="75456219" w14:textId="1A215A1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$ 3,971.97</w:t>
            </w:r>
          </w:p>
        </w:tc>
        <w:tc>
          <w:tcPr>
            <w:tcW w:w="373" w:type="pct"/>
            <w:tcBorders>
              <w:top w:val="nil"/>
              <w:left w:val="nil"/>
              <w:bottom w:val="nil"/>
              <w:right w:val="nil"/>
            </w:tcBorders>
            <w:shd w:val="clear" w:color="auto" w:fill="auto"/>
            <w:noWrap/>
            <w:vAlign w:val="center"/>
            <w:hideMark/>
          </w:tcPr>
          <w:p w14:paraId="01D16221" w14:textId="29DA5CE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$ 3,999.78</w:t>
            </w:r>
          </w:p>
        </w:tc>
        <w:tc>
          <w:tcPr>
            <w:tcW w:w="373" w:type="pct"/>
            <w:tcBorders>
              <w:top w:val="nil"/>
              <w:left w:val="nil"/>
              <w:bottom w:val="nil"/>
              <w:right w:val="nil"/>
            </w:tcBorders>
            <w:shd w:val="clear" w:color="auto" w:fill="auto"/>
            <w:noWrap/>
            <w:vAlign w:val="center"/>
            <w:hideMark/>
          </w:tcPr>
          <w:p w14:paraId="58AE4801" w14:textId="69D61BC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$ 4,027.77</w:t>
            </w:r>
          </w:p>
        </w:tc>
        <w:tc>
          <w:tcPr>
            <w:tcW w:w="373" w:type="pct"/>
            <w:tcBorders>
              <w:top w:val="nil"/>
              <w:left w:val="nil"/>
              <w:bottom w:val="nil"/>
              <w:right w:val="nil"/>
            </w:tcBorders>
            <w:shd w:val="clear" w:color="auto" w:fill="auto"/>
            <w:noWrap/>
            <w:vAlign w:val="center"/>
            <w:hideMark/>
          </w:tcPr>
          <w:p w14:paraId="310D3B2A" w14:textId="3788002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$ 4,055.97</w:t>
            </w:r>
          </w:p>
        </w:tc>
        <w:tc>
          <w:tcPr>
            <w:tcW w:w="373" w:type="pct"/>
            <w:tcBorders>
              <w:top w:val="nil"/>
              <w:left w:val="nil"/>
              <w:bottom w:val="nil"/>
              <w:right w:val="nil"/>
            </w:tcBorders>
            <w:shd w:val="clear" w:color="auto" w:fill="auto"/>
            <w:noWrap/>
            <w:vAlign w:val="center"/>
            <w:hideMark/>
          </w:tcPr>
          <w:p w14:paraId="63A37AD8" w14:textId="14A4ABA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$ 4,084.36</w:t>
            </w:r>
          </w:p>
        </w:tc>
        <w:tc>
          <w:tcPr>
            <w:tcW w:w="387" w:type="pct"/>
            <w:tcBorders>
              <w:top w:val="nil"/>
              <w:left w:val="nil"/>
              <w:bottom w:val="nil"/>
              <w:right w:val="nil"/>
            </w:tcBorders>
            <w:shd w:val="clear" w:color="auto" w:fill="auto"/>
            <w:noWrap/>
            <w:vAlign w:val="center"/>
            <w:hideMark/>
          </w:tcPr>
          <w:p w14:paraId="11ACA057" w14:textId="11DA944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$ 4,112.95</w:t>
            </w:r>
          </w:p>
        </w:tc>
        <w:tc>
          <w:tcPr>
            <w:tcW w:w="373" w:type="pct"/>
            <w:tcBorders>
              <w:top w:val="nil"/>
              <w:left w:val="nil"/>
              <w:bottom w:val="nil"/>
              <w:right w:val="nil"/>
            </w:tcBorders>
            <w:shd w:val="clear" w:color="auto" w:fill="auto"/>
            <w:noWrap/>
            <w:vAlign w:val="center"/>
            <w:hideMark/>
          </w:tcPr>
          <w:p w14:paraId="268FE45A" w14:textId="34FCEA2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$ 4,141.74</w:t>
            </w:r>
          </w:p>
        </w:tc>
        <w:tc>
          <w:tcPr>
            <w:tcW w:w="373" w:type="pct"/>
            <w:tcBorders>
              <w:top w:val="nil"/>
              <w:left w:val="nil"/>
              <w:bottom w:val="nil"/>
              <w:right w:val="nil"/>
            </w:tcBorders>
            <w:shd w:val="clear" w:color="auto" w:fill="auto"/>
            <w:noWrap/>
            <w:vAlign w:val="center"/>
            <w:hideMark/>
          </w:tcPr>
          <w:p w14:paraId="793813C1" w14:textId="426B7CD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$ 4,170.73</w:t>
            </w:r>
          </w:p>
        </w:tc>
        <w:tc>
          <w:tcPr>
            <w:tcW w:w="414" w:type="pct"/>
            <w:tcBorders>
              <w:top w:val="nil"/>
              <w:left w:val="nil"/>
              <w:bottom w:val="nil"/>
              <w:right w:val="nil"/>
            </w:tcBorders>
            <w:shd w:val="clear" w:color="auto" w:fill="auto"/>
            <w:noWrap/>
            <w:vAlign w:val="center"/>
            <w:hideMark/>
          </w:tcPr>
          <w:p w14:paraId="775AC2C1" w14:textId="5AC2F25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$ 4,199.93</w:t>
            </w:r>
          </w:p>
        </w:tc>
      </w:tr>
      <w:tr w:rsidR="00955E80" w:rsidRPr="00DE7693" w14:paraId="7918299C" w14:textId="77777777" w:rsidTr="00E14CFC">
        <w:trPr>
          <w:trHeight w:val="315"/>
        </w:trPr>
        <w:tc>
          <w:tcPr>
            <w:tcW w:w="469" w:type="pct"/>
            <w:tcBorders>
              <w:top w:val="nil"/>
              <w:left w:val="nil"/>
              <w:bottom w:val="nil"/>
              <w:right w:val="nil"/>
            </w:tcBorders>
            <w:shd w:val="clear" w:color="auto" w:fill="auto"/>
            <w:noWrap/>
            <w:vAlign w:val="center"/>
            <w:hideMark/>
          </w:tcPr>
          <w:p w14:paraId="25D29A74"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66</w:t>
            </w:r>
          </w:p>
        </w:tc>
        <w:tc>
          <w:tcPr>
            <w:tcW w:w="373" w:type="pct"/>
            <w:tcBorders>
              <w:top w:val="nil"/>
              <w:left w:val="nil"/>
              <w:bottom w:val="nil"/>
              <w:right w:val="nil"/>
            </w:tcBorders>
            <w:shd w:val="clear" w:color="auto" w:fill="auto"/>
            <w:noWrap/>
            <w:vAlign w:val="center"/>
            <w:hideMark/>
          </w:tcPr>
          <w:p w14:paraId="1B7C1B1A" w14:textId="37BE450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$ 3,966.09</w:t>
            </w:r>
          </w:p>
        </w:tc>
        <w:tc>
          <w:tcPr>
            <w:tcW w:w="373" w:type="pct"/>
            <w:tcBorders>
              <w:top w:val="nil"/>
              <w:left w:val="nil"/>
              <w:bottom w:val="nil"/>
              <w:right w:val="nil"/>
            </w:tcBorders>
            <w:shd w:val="clear" w:color="auto" w:fill="auto"/>
            <w:noWrap/>
            <w:vAlign w:val="center"/>
            <w:hideMark/>
          </w:tcPr>
          <w:p w14:paraId="03286873" w14:textId="61551BF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$ 3,993.85</w:t>
            </w:r>
          </w:p>
        </w:tc>
        <w:tc>
          <w:tcPr>
            <w:tcW w:w="373" w:type="pct"/>
            <w:tcBorders>
              <w:top w:val="nil"/>
              <w:left w:val="nil"/>
              <w:bottom w:val="nil"/>
              <w:right w:val="nil"/>
            </w:tcBorders>
            <w:shd w:val="clear" w:color="auto" w:fill="auto"/>
            <w:noWrap/>
            <w:vAlign w:val="center"/>
            <w:hideMark/>
          </w:tcPr>
          <w:p w14:paraId="403BB980" w14:textId="3D72319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$ 4,021.81</w:t>
            </w:r>
          </w:p>
        </w:tc>
        <w:tc>
          <w:tcPr>
            <w:tcW w:w="373" w:type="pct"/>
            <w:tcBorders>
              <w:top w:val="nil"/>
              <w:left w:val="nil"/>
              <w:bottom w:val="nil"/>
              <w:right w:val="nil"/>
            </w:tcBorders>
            <w:shd w:val="clear" w:color="auto" w:fill="auto"/>
            <w:noWrap/>
            <w:vAlign w:val="center"/>
            <w:hideMark/>
          </w:tcPr>
          <w:p w14:paraId="4E484668" w14:textId="55419D4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$ 4,049.96</w:t>
            </w:r>
          </w:p>
        </w:tc>
        <w:tc>
          <w:tcPr>
            <w:tcW w:w="373" w:type="pct"/>
            <w:tcBorders>
              <w:top w:val="nil"/>
              <w:left w:val="nil"/>
              <w:bottom w:val="nil"/>
              <w:right w:val="nil"/>
            </w:tcBorders>
            <w:shd w:val="clear" w:color="auto" w:fill="auto"/>
            <w:noWrap/>
            <w:vAlign w:val="center"/>
            <w:hideMark/>
          </w:tcPr>
          <w:p w14:paraId="45C1EBA2" w14:textId="4E7872D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$ 4,078.31</w:t>
            </w:r>
          </w:p>
        </w:tc>
        <w:tc>
          <w:tcPr>
            <w:tcW w:w="373" w:type="pct"/>
            <w:tcBorders>
              <w:top w:val="nil"/>
              <w:left w:val="nil"/>
              <w:bottom w:val="nil"/>
              <w:right w:val="nil"/>
            </w:tcBorders>
            <w:shd w:val="clear" w:color="auto" w:fill="auto"/>
            <w:noWrap/>
            <w:vAlign w:val="center"/>
            <w:hideMark/>
          </w:tcPr>
          <w:p w14:paraId="3B797640" w14:textId="51BDCD3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$ 4,106.86</w:t>
            </w:r>
          </w:p>
        </w:tc>
        <w:tc>
          <w:tcPr>
            <w:tcW w:w="373" w:type="pct"/>
            <w:tcBorders>
              <w:top w:val="nil"/>
              <w:left w:val="nil"/>
              <w:bottom w:val="nil"/>
              <w:right w:val="nil"/>
            </w:tcBorders>
            <w:shd w:val="clear" w:color="auto" w:fill="auto"/>
            <w:noWrap/>
            <w:vAlign w:val="center"/>
            <w:hideMark/>
          </w:tcPr>
          <w:p w14:paraId="3DBA4B45" w14:textId="4170F6D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$ 4,135.61</w:t>
            </w:r>
          </w:p>
        </w:tc>
        <w:tc>
          <w:tcPr>
            <w:tcW w:w="373" w:type="pct"/>
            <w:tcBorders>
              <w:top w:val="nil"/>
              <w:left w:val="nil"/>
              <w:bottom w:val="nil"/>
              <w:right w:val="nil"/>
            </w:tcBorders>
            <w:shd w:val="clear" w:color="auto" w:fill="auto"/>
            <w:noWrap/>
            <w:vAlign w:val="center"/>
            <w:hideMark/>
          </w:tcPr>
          <w:p w14:paraId="2EE65DA0" w14:textId="0A96C51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$ 4,164.56</w:t>
            </w:r>
          </w:p>
        </w:tc>
        <w:tc>
          <w:tcPr>
            <w:tcW w:w="387" w:type="pct"/>
            <w:tcBorders>
              <w:top w:val="nil"/>
              <w:left w:val="nil"/>
              <w:bottom w:val="nil"/>
              <w:right w:val="nil"/>
            </w:tcBorders>
            <w:shd w:val="clear" w:color="auto" w:fill="auto"/>
            <w:noWrap/>
            <w:vAlign w:val="center"/>
            <w:hideMark/>
          </w:tcPr>
          <w:p w14:paraId="56A28882" w14:textId="1F887BA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$ 4,193.71</w:t>
            </w:r>
          </w:p>
        </w:tc>
        <w:tc>
          <w:tcPr>
            <w:tcW w:w="373" w:type="pct"/>
            <w:tcBorders>
              <w:top w:val="nil"/>
              <w:left w:val="nil"/>
              <w:bottom w:val="nil"/>
              <w:right w:val="nil"/>
            </w:tcBorders>
            <w:shd w:val="clear" w:color="auto" w:fill="auto"/>
            <w:noWrap/>
            <w:vAlign w:val="center"/>
            <w:hideMark/>
          </w:tcPr>
          <w:p w14:paraId="345BC4B6" w14:textId="3691A9C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$ 4,223.07</w:t>
            </w:r>
          </w:p>
        </w:tc>
        <w:tc>
          <w:tcPr>
            <w:tcW w:w="373" w:type="pct"/>
            <w:tcBorders>
              <w:top w:val="nil"/>
              <w:left w:val="nil"/>
              <w:bottom w:val="nil"/>
              <w:right w:val="nil"/>
            </w:tcBorders>
            <w:shd w:val="clear" w:color="auto" w:fill="auto"/>
            <w:noWrap/>
            <w:vAlign w:val="center"/>
            <w:hideMark/>
          </w:tcPr>
          <w:p w14:paraId="3F9639A8" w14:textId="532CD90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$ 4,252.63</w:t>
            </w:r>
          </w:p>
        </w:tc>
        <w:tc>
          <w:tcPr>
            <w:tcW w:w="414" w:type="pct"/>
            <w:tcBorders>
              <w:top w:val="nil"/>
              <w:left w:val="nil"/>
              <w:bottom w:val="nil"/>
              <w:right w:val="nil"/>
            </w:tcBorders>
            <w:shd w:val="clear" w:color="auto" w:fill="auto"/>
            <w:noWrap/>
            <w:vAlign w:val="center"/>
            <w:hideMark/>
          </w:tcPr>
          <w:p w14:paraId="012EBD13" w14:textId="00C646C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$ 4,282.40</w:t>
            </w:r>
          </w:p>
        </w:tc>
      </w:tr>
      <w:tr w:rsidR="00955E80" w:rsidRPr="00DE7693" w14:paraId="432633F4" w14:textId="77777777" w:rsidTr="00E14CFC">
        <w:trPr>
          <w:trHeight w:val="315"/>
        </w:trPr>
        <w:tc>
          <w:tcPr>
            <w:tcW w:w="469" w:type="pct"/>
            <w:tcBorders>
              <w:top w:val="nil"/>
              <w:left w:val="nil"/>
              <w:bottom w:val="nil"/>
              <w:right w:val="nil"/>
            </w:tcBorders>
            <w:shd w:val="clear" w:color="auto" w:fill="auto"/>
            <w:noWrap/>
            <w:vAlign w:val="center"/>
            <w:hideMark/>
          </w:tcPr>
          <w:p w14:paraId="2F015038"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67</w:t>
            </w:r>
          </w:p>
        </w:tc>
        <w:tc>
          <w:tcPr>
            <w:tcW w:w="373" w:type="pct"/>
            <w:tcBorders>
              <w:top w:val="nil"/>
              <w:left w:val="nil"/>
              <w:bottom w:val="nil"/>
              <w:right w:val="nil"/>
            </w:tcBorders>
            <w:shd w:val="clear" w:color="auto" w:fill="auto"/>
            <w:noWrap/>
            <w:vAlign w:val="center"/>
            <w:hideMark/>
          </w:tcPr>
          <w:p w14:paraId="606F2DD0" w14:textId="6B04181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$ 4,034.65</w:t>
            </w:r>
          </w:p>
        </w:tc>
        <w:tc>
          <w:tcPr>
            <w:tcW w:w="373" w:type="pct"/>
            <w:tcBorders>
              <w:top w:val="nil"/>
              <w:left w:val="nil"/>
              <w:bottom w:val="nil"/>
              <w:right w:val="nil"/>
            </w:tcBorders>
            <w:shd w:val="clear" w:color="auto" w:fill="auto"/>
            <w:noWrap/>
            <w:vAlign w:val="center"/>
            <w:hideMark/>
          </w:tcPr>
          <w:p w14:paraId="243D6A9E" w14:textId="59B66B1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$ 4,062.89</w:t>
            </w:r>
          </w:p>
        </w:tc>
        <w:tc>
          <w:tcPr>
            <w:tcW w:w="373" w:type="pct"/>
            <w:tcBorders>
              <w:top w:val="nil"/>
              <w:left w:val="nil"/>
              <w:bottom w:val="nil"/>
              <w:right w:val="nil"/>
            </w:tcBorders>
            <w:shd w:val="clear" w:color="auto" w:fill="auto"/>
            <w:noWrap/>
            <w:vAlign w:val="center"/>
            <w:hideMark/>
          </w:tcPr>
          <w:p w14:paraId="632FF202" w14:textId="2A8121F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$ 4,091.33</w:t>
            </w:r>
          </w:p>
        </w:tc>
        <w:tc>
          <w:tcPr>
            <w:tcW w:w="373" w:type="pct"/>
            <w:tcBorders>
              <w:top w:val="nil"/>
              <w:left w:val="nil"/>
              <w:bottom w:val="nil"/>
              <w:right w:val="nil"/>
            </w:tcBorders>
            <w:shd w:val="clear" w:color="auto" w:fill="auto"/>
            <w:noWrap/>
            <w:vAlign w:val="center"/>
            <w:hideMark/>
          </w:tcPr>
          <w:p w14:paraId="416422EC" w14:textId="19099B8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$ 4,119.97</w:t>
            </w:r>
          </w:p>
        </w:tc>
        <w:tc>
          <w:tcPr>
            <w:tcW w:w="373" w:type="pct"/>
            <w:tcBorders>
              <w:top w:val="nil"/>
              <w:left w:val="nil"/>
              <w:bottom w:val="nil"/>
              <w:right w:val="nil"/>
            </w:tcBorders>
            <w:shd w:val="clear" w:color="auto" w:fill="auto"/>
            <w:noWrap/>
            <w:vAlign w:val="center"/>
            <w:hideMark/>
          </w:tcPr>
          <w:p w14:paraId="399C9CAA" w14:textId="6B0706E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$ 4,148.81</w:t>
            </w:r>
          </w:p>
        </w:tc>
        <w:tc>
          <w:tcPr>
            <w:tcW w:w="373" w:type="pct"/>
            <w:tcBorders>
              <w:top w:val="nil"/>
              <w:left w:val="nil"/>
              <w:bottom w:val="nil"/>
              <w:right w:val="nil"/>
            </w:tcBorders>
            <w:shd w:val="clear" w:color="auto" w:fill="auto"/>
            <w:noWrap/>
            <w:vAlign w:val="center"/>
            <w:hideMark/>
          </w:tcPr>
          <w:p w14:paraId="4832F2EF" w14:textId="4FEEAD3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$ 4,177.85</w:t>
            </w:r>
          </w:p>
        </w:tc>
        <w:tc>
          <w:tcPr>
            <w:tcW w:w="373" w:type="pct"/>
            <w:tcBorders>
              <w:top w:val="nil"/>
              <w:left w:val="nil"/>
              <w:bottom w:val="nil"/>
              <w:right w:val="nil"/>
            </w:tcBorders>
            <w:shd w:val="clear" w:color="auto" w:fill="auto"/>
            <w:noWrap/>
            <w:vAlign w:val="center"/>
            <w:hideMark/>
          </w:tcPr>
          <w:p w14:paraId="659E981C" w14:textId="0021763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$ 4,207.09</w:t>
            </w:r>
          </w:p>
        </w:tc>
        <w:tc>
          <w:tcPr>
            <w:tcW w:w="373" w:type="pct"/>
            <w:tcBorders>
              <w:top w:val="nil"/>
              <w:left w:val="nil"/>
              <w:bottom w:val="nil"/>
              <w:right w:val="nil"/>
            </w:tcBorders>
            <w:shd w:val="clear" w:color="auto" w:fill="auto"/>
            <w:noWrap/>
            <w:vAlign w:val="center"/>
            <w:hideMark/>
          </w:tcPr>
          <w:p w14:paraId="103E497C" w14:textId="09F74DA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$ 4,236.54</w:t>
            </w:r>
          </w:p>
        </w:tc>
        <w:tc>
          <w:tcPr>
            <w:tcW w:w="387" w:type="pct"/>
            <w:tcBorders>
              <w:top w:val="nil"/>
              <w:left w:val="nil"/>
              <w:bottom w:val="nil"/>
              <w:right w:val="nil"/>
            </w:tcBorders>
            <w:shd w:val="clear" w:color="auto" w:fill="auto"/>
            <w:noWrap/>
            <w:vAlign w:val="center"/>
            <w:hideMark/>
          </w:tcPr>
          <w:p w14:paraId="4095CF52" w14:textId="7266338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$ 4,266.20</w:t>
            </w:r>
          </w:p>
        </w:tc>
        <w:tc>
          <w:tcPr>
            <w:tcW w:w="373" w:type="pct"/>
            <w:tcBorders>
              <w:top w:val="nil"/>
              <w:left w:val="nil"/>
              <w:bottom w:val="nil"/>
              <w:right w:val="nil"/>
            </w:tcBorders>
            <w:shd w:val="clear" w:color="auto" w:fill="auto"/>
            <w:noWrap/>
            <w:vAlign w:val="center"/>
            <w:hideMark/>
          </w:tcPr>
          <w:p w14:paraId="4E3F5C3F" w14:textId="4970B19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$ 4,296.06</w:t>
            </w:r>
          </w:p>
        </w:tc>
        <w:tc>
          <w:tcPr>
            <w:tcW w:w="373" w:type="pct"/>
            <w:tcBorders>
              <w:top w:val="nil"/>
              <w:left w:val="nil"/>
              <w:bottom w:val="nil"/>
              <w:right w:val="nil"/>
            </w:tcBorders>
            <w:shd w:val="clear" w:color="auto" w:fill="auto"/>
            <w:noWrap/>
            <w:vAlign w:val="center"/>
            <w:hideMark/>
          </w:tcPr>
          <w:p w14:paraId="6FC2C675" w14:textId="2948871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$ 4,326.14</w:t>
            </w:r>
          </w:p>
        </w:tc>
        <w:tc>
          <w:tcPr>
            <w:tcW w:w="414" w:type="pct"/>
            <w:tcBorders>
              <w:top w:val="nil"/>
              <w:left w:val="nil"/>
              <w:bottom w:val="nil"/>
              <w:right w:val="nil"/>
            </w:tcBorders>
            <w:shd w:val="clear" w:color="auto" w:fill="auto"/>
            <w:noWrap/>
            <w:vAlign w:val="center"/>
            <w:hideMark/>
          </w:tcPr>
          <w:p w14:paraId="1E447416" w14:textId="64A637C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$ 4,356.42</w:t>
            </w:r>
          </w:p>
        </w:tc>
      </w:tr>
      <w:tr w:rsidR="00955E80" w:rsidRPr="00DE7693" w14:paraId="5E8B52A5" w14:textId="77777777" w:rsidTr="00E14CFC">
        <w:trPr>
          <w:trHeight w:val="315"/>
        </w:trPr>
        <w:tc>
          <w:tcPr>
            <w:tcW w:w="469" w:type="pct"/>
            <w:tcBorders>
              <w:top w:val="nil"/>
              <w:left w:val="nil"/>
              <w:bottom w:val="nil"/>
              <w:right w:val="nil"/>
            </w:tcBorders>
            <w:shd w:val="clear" w:color="auto" w:fill="auto"/>
            <w:noWrap/>
            <w:vAlign w:val="center"/>
            <w:hideMark/>
          </w:tcPr>
          <w:p w14:paraId="2BA3E7D1"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68</w:t>
            </w:r>
          </w:p>
        </w:tc>
        <w:tc>
          <w:tcPr>
            <w:tcW w:w="373" w:type="pct"/>
            <w:tcBorders>
              <w:top w:val="nil"/>
              <w:left w:val="nil"/>
              <w:bottom w:val="nil"/>
              <w:right w:val="nil"/>
            </w:tcBorders>
            <w:shd w:val="clear" w:color="auto" w:fill="auto"/>
            <w:noWrap/>
            <w:vAlign w:val="center"/>
            <w:hideMark/>
          </w:tcPr>
          <w:p w14:paraId="4A00FE0A" w14:textId="44F7CF0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$ 4,103.46</w:t>
            </w:r>
          </w:p>
        </w:tc>
        <w:tc>
          <w:tcPr>
            <w:tcW w:w="373" w:type="pct"/>
            <w:tcBorders>
              <w:top w:val="nil"/>
              <w:left w:val="nil"/>
              <w:bottom w:val="nil"/>
              <w:right w:val="nil"/>
            </w:tcBorders>
            <w:shd w:val="clear" w:color="auto" w:fill="auto"/>
            <w:noWrap/>
            <w:vAlign w:val="center"/>
            <w:hideMark/>
          </w:tcPr>
          <w:p w14:paraId="231E998E" w14:textId="63277DA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$ 4,132.19</w:t>
            </w:r>
          </w:p>
        </w:tc>
        <w:tc>
          <w:tcPr>
            <w:tcW w:w="373" w:type="pct"/>
            <w:tcBorders>
              <w:top w:val="nil"/>
              <w:left w:val="nil"/>
              <w:bottom w:val="nil"/>
              <w:right w:val="nil"/>
            </w:tcBorders>
            <w:shd w:val="clear" w:color="auto" w:fill="auto"/>
            <w:noWrap/>
            <w:vAlign w:val="center"/>
            <w:hideMark/>
          </w:tcPr>
          <w:p w14:paraId="67F5A0D8" w14:textId="3A36107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$ 4,161.11</w:t>
            </w:r>
          </w:p>
        </w:tc>
        <w:tc>
          <w:tcPr>
            <w:tcW w:w="373" w:type="pct"/>
            <w:tcBorders>
              <w:top w:val="nil"/>
              <w:left w:val="nil"/>
              <w:bottom w:val="nil"/>
              <w:right w:val="nil"/>
            </w:tcBorders>
            <w:shd w:val="clear" w:color="auto" w:fill="auto"/>
            <w:noWrap/>
            <w:vAlign w:val="center"/>
            <w:hideMark/>
          </w:tcPr>
          <w:p w14:paraId="55286A84" w14:textId="7337835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$ 4,190.24</w:t>
            </w:r>
          </w:p>
        </w:tc>
        <w:tc>
          <w:tcPr>
            <w:tcW w:w="373" w:type="pct"/>
            <w:tcBorders>
              <w:top w:val="nil"/>
              <w:left w:val="nil"/>
              <w:bottom w:val="nil"/>
              <w:right w:val="nil"/>
            </w:tcBorders>
            <w:shd w:val="clear" w:color="auto" w:fill="auto"/>
            <w:noWrap/>
            <w:vAlign w:val="center"/>
            <w:hideMark/>
          </w:tcPr>
          <w:p w14:paraId="0A8B20F3" w14:textId="127A652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$ 4,219.57</w:t>
            </w:r>
          </w:p>
        </w:tc>
        <w:tc>
          <w:tcPr>
            <w:tcW w:w="373" w:type="pct"/>
            <w:tcBorders>
              <w:top w:val="nil"/>
              <w:left w:val="nil"/>
              <w:bottom w:val="nil"/>
              <w:right w:val="nil"/>
            </w:tcBorders>
            <w:shd w:val="clear" w:color="auto" w:fill="auto"/>
            <w:noWrap/>
            <w:vAlign w:val="center"/>
            <w:hideMark/>
          </w:tcPr>
          <w:p w14:paraId="167BB956" w14:textId="18C7AA6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$ 4,249.11</w:t>
            </w:r>
          </w:p>
        </w:tc>
        <w:tc>
          <w:tcPr>
            <w:tcW w:w="373" w:type="pct"/>
            <w:tcBorders>
              <w:top w:val="nil"/>
              <w:left w:val="nil"/>
              <w:bottom w:val="nil"/>
              <w:right w:val="nil"/>
            </w:tcBorders>
            <w:shd w:val="clear" w:color="auto" w:fill="auto"/>
            <w:noWrap/>
            <w:vAlign w:val="center"/>
            <w:hideMark/>
          </w:tcPr>
          <w:p w14:paraId="2381CE6B" w14:textId="75C87A2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$ 4,278.85</w:t>
            </w:r>
          </w:p>
        </w:tc>
        <w:tc>
          <w:tcPr>
            <w:tcW w:w="373" w:type="pct"/>
            <w:tcBorders>
              <w:top w:val="nil"/>
              <w:left w:val="nil"/>
              <w:bottom w:val="nil"/>
              <w:right w:val="nil"/>
            </w:tcBorders>
            <w:shd w:val="clear" w:color="auto" w:fill="auto"/>
            <w:noWrap/>
            <w:vAlign w:val="center"/>
            <w:hideMark/>
          </w:tcPr>
          <w:p w14:paraId="45D89EDC" w14:textId="15BDF11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$ 4,308.80</w:t>
            </w:r>
          </w:p>
        </w:tc>
        <w:tc>
          <w:tcPr>
            <w:tcW w:w="387" w:type="pct"/>
            <w:tcBorders>
              <w:top w:val="nil"/>
              <w:left w:val="nil"/>
              <w:bottom w:val="nil"/>
              <w:right w:val="nil"/>
            </w:tcBorders>
            <w:shd w:val="clear" w:color="auto" w:fill="auto"/>
            <w:noWrap/>
            <w:vAlign w:val="center"/>
            <w:hideMark/>
          </w:tcPr>
          <w:p w14:paraId="22533C69" w14:textId="7A95DF7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$ 4,338.97</w:t>
            </w:r>
          </w:p>
        </w:tc>
        <w:tc>
          <w:tcPr>
            <w:tcW w:w="373" w:type="pct"/>
            <w:tcBorders>
              <w:top w:val="nil"/>
              <w:left w:val="nil"/>
              <w:bottom w:val="nil"/>
              <w:right w:val="nil"/>
            </w:tcBorders>
            <w:shd w:val="clear" w:color="auto" w:fill="auto"/>
            <w:noWrap/>
            <w:vAlign w:val="center"/>
            <w:hideMark/>
          </w:tcPr>
          <w:p w14:paraId="6E413D7E" w14:textId="436B145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$ 4,369.34</w:t>
            </w:r>
          </w:p>
        </w:tc>
        <w:tc>
          <w:tcPr>
            <w:tcW w:w="373" w:type="pct"/>
            <w:tcBorders>
              <w:top w:val="nil"/>
              <w:left w:val="nil"/>
              <w:bottom w:val="nil"/>
              <w:right w:val="nil"/>
            </w:tcBorders>
            <w:shd w:val="clear" w:color="auto" w:fill="auto"/>
            <w:noWrap/>
            <w:vAlign w:val="center"/>
            <w:hideMark/>
          </w:tcPr>
          <w:p w14:paraId="57E0F133" w14:textId="1FBE1C0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$ 4,399.92</w:t>
            </w:r>
          </w:p>
        </w:tc>
        <w:tc>
          <w:tcPr>
            <w:tcW w:w="414" w:type="pct"/>
            <w:tcBorders>
              <w:top w:val="nil"/>
              <w:left w:val="nil"/>
              <w:bottom w:val="nil"/>
              <w:right w:val="nil"/>
            </w:tcBorders>
            <w:shd w:val="clear" w:color="auto" w:fill="auto"/>
            <w:noWrap/>
            <w:vAlign w:val="center"/>
            <w:hideMark/>
          </w:tcPr>
          <w:p w14:paraId="6B92170E" w14:textId="378D31E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$ 4,430.72</w:t>
            </w:r>
          </w:p>
        </w:tc>
      </w:tr>
      <w:tr w:rsidR="00955E80" w:rsidRPr="00DE7693" w14:paraId="5BD803A9" w14:textId="77777777" w:rsidTr="00E14CFC">
        <w:trPr>
          <w:trHeight w:val="315"/>
        </w:trPr>
        <w:tc>
          <w:tcPr>
            <w:tcW w:w="469" w:type="pct"/>
            <w:tcBorders>
              <w:top w:val="nil"/>
              <w:left w:val="nil"/>
              <w:bottom w:val="nil"/>
              <w:right w:val="nil"/>
            </w:tcBorders>
            <w:shd w:val="clear" w:color="auto" w:fill="auto"/>
            <w:noWrap/>
            <w:vAlign w:val="center"/>
            <w:hideMark/>
          </w:tcPr>
          <w:p w14:paraId="21EE66C6"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69</w:t>
            </w:r>
          </w:p>
        </w:tc>
        <w:tc>
          <w:tcPr>
            <w:tcW w:w="373" w:type="pct"/>
            <w:tcBorders>
              <w:top w:val="nil"/>
              <w:left w:val="nil"/>
              <w:bottom w:val="nil"/>
              <w:right w:val="nil"/>
            </w:tcBorders>
            <w:shd w:val="clear" w:color="auto" w:fill="auto"/>
            <w:noWrap/>
            <w:vAlign w:val="center"/>
            <w:hideMark/>
          </w:tcPr>
          <w:p w14:paraId="51E983CF" w14:textId="6339B7F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$ 4,172.55</w:t>
            </w:r>
          </w:p>
        </w:tc>
        <w:tc>
          <w:tcPr>
            <w:tcW w:w="373" w:type="pct"/>
            <w:tcBorders>
              <w:top w:val="nil"/>
              <w:left w:val="nil"/>
              <w:bottom w:val="nil"/>
              <w:right w:val="nil"/>
            </w:tcBorders>
            <w:shd w:val="clear" w:color="auto" w:fill="auto"/>
            <w:noWrap/>
            <w:vAlign w:val="center"/>
            <w:hideMark/>
          </w:tcPr>
          <w:p w14:paraId="067279CA" w14:textId="1D18E8C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$ 4,201.76</w:t>
            </w:r>
          </w:p>
        </w:tc>
        <w:tc>
          <w:tcPr>
            <w:tcW w:w="373" w:type="pct"/>
            <w:tcBorders>
              <w:top w:val="nil"/>
              <w:left w:val="nil"/>
              <w:bottom w:val="nil"/>
              <w:right w:val="nil"/>
            </w:tcBorders>
            <w:shd w:val="clear" w:color="auto" w:fill="auto"/>
            <w:noWrap/>
            <w:vAlign w:val="center"/>
            <w:hideMark/>
          </w:tcPr>
          <w:p w14:paraId="70B6E8D6" w14:textId="17FB0C4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$ 4,231.17</w:t>
            </w:r>
          </w:p>
        </w:tc>
        <w:tc>
          <w:tcPr>
            <w:tcW w:w="373" w:type="pct"/>
            <w:tcBorders>
              <w:top w:val="nil"/>
              <w:left w:val="nil"/>
              <w:bottom w:val="nil"/>
              <w:right w:val="nil"/>
            </w:tcBorders>
            <w:shd w:val="clear" w:color="auto" w:fill="auto"/>
            <w:noWrap/>
            <w:vAlign w:val="center"/>
            <w:hideMark/>
          </w:tcPr>
          <w:p w14:paraId="340F4B42" w14:textId="603ECA5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$ 4,260.79</w:t>
            </w:r>
          </w:p>
        </w:tc>
        <w:tc>
          <w:tcPr>
            <w:tcW w:w="373" w:type="pct"/>
            <w:tcBorders>
              <w:top w:val="nil"/>
              <w:left w:val="nil"/>
              <w:bottom w:val="nil"/>
              <w:right w:val="nil"/>
            </w:tcBorders>
            <w:shd w:val="clear" w:color="auto" w:fill="auto"/>
            <w:noWrap/>
            <w:vAlign w:val="center"/>
            <w:hideMark/>
          </w:tcPr>
          <w:p w14:paraId="49C70402" w14:textId="1171DBC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$ 4,290.62</w:t>
            </w:r>
          </w:p>
        </w:tc>
        <w:tc>
          <w:tcPr>
            <w:tcW w:w="373" w:type="pct"/>
            <w:tcBorders>
              <w:top w:val="nil"/>
              <w:left w:val="nil"/>
              <w:bottom w:val="nil"/>
              <w:right w:val="nil"/>
            </w:tcBorders>
            <w:shd w:val="clear" w:color="auto" w:fill="auto"/>
            <w:noWrap/>
            <w:vAlign w:val="center"/>
            <w:hideMark/>
          </w:tcPr>
          <w:p w14:paraId="72F1A32E" w14:textId="0F356D4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$ 4,320.65</w:t>
            </w:r>
          </w:p>
        </w:tc>
        <w:tc>
          <w:tcPr>
            <w:tcW w:w="373" w:type="pct"/>
            <w:tcBorders>
              <w:top w:val="nil"/>
              <w:left w:val="nil"/>
              <w:bottom w:val="nil"/>
              <w:right w:val="nil"/>
            </w:tcBorders>
            <w:shd w:val="clear" w:color="auto" w:fill="auto"/>
            <w:noWrap/>
            <w:vAlign w:val="center"/>
            <w:hideMark/>
          </w:tcPr>
          <w:p w14:paraId="3B0E0F7A" w14:textId="7692294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$ 4,350.90</w:t>
            </w:r>
          </w:p>
        </w:tc>
        <w:tc>
          <w:tcPr>
            <w:tcW w:w="373" w:type="pct"/>
            <w:tcBorders>
              <w:top w:val="nil"/>
              <w:left w:val="nil"/>
              <w:bottom w:val="nil"/>
              <w:right w:val="nil"/>
            </w:tcBorders>
            <w:shd w:val="clear" w:color="auto" w:fill="auto"/>
            <w:noWrap/>
            <w:vAlign w:val="center"/>
            <w:hideMark/>
          </w:tcPr>
          <w:p w14:paraId="2574873A" w14:textId="06627CB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$ 4,381.35</w:t>
            </w:r>
          </w:p>
        </w:tc>
        <w:tc>
          <w:tcPr>
            <w:tcW w:w="387" w:type="pct"/>
            <w:tcBorders>
              <w:top w:val="nil"/>
              <w:left w:val="nil"/>
              <w:bottom w:val="nil"/>
              <w:right w:val="nil"/>
            </w:tcBorders>
            <w:shd w:val="clear" w:color="auto" w:fill="auto"/>
            <w:noWrap/>
            <w:vAlign w:val="center"/>
            <w:hideMark/>
          </w:tcPr>
          <w:p w14:paraId="02746FA0" w14:textId="0527B2D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$ 4,412.02</w:t>
            </w:r>
          </w:p>
        </w:tc>
        <w:tc>
          <w:tcPr>
            <w:tcW w:w="373" w:type="pct"/>
            <w:tcBorders>
              <w:top w:val="nil"/>
              <w:left w:val="nil"/>
              <w:bottom w:val="nil"/>
              <w:right w:val="nil"/>
            </w:tcBorders>
            <w:shd w:val="clear" w:color="auto" w:fill="auto"/>
            <w:noWrap/>
            <w:vAlign w:val="center"/>
            <w:hideMark/>
          </w:tcPr>
          <w:p w14:paraId="47EAFF67" w14:textId="5288B1A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$ 4,442.91</w:t>
            </w:r>
          </w:p>
        </w:tc>
        <w:tc>
          <w:tcPr>
            <w:tcW w:w="373" w:type="pct"/>
            <w:tcBorders>
              <w:top w:val="nil"/>
              <w:left w:val="nil"/>
              <w:bottom w:val="nil"/>
              <w:right w:val="nil"/>
            </w:tcBorders>
            <w:shd w:val="clear" w:color="auto" w:fill="auto"/>
            <w:noWrap/>
            <w:vAlign w:val="center"/>
            <w:hideMark/>
          </w:tcPr>
          <w:p w14:paraId="1D54E7B1" w14:textId="577452D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$ 4,474.01</w:t>
            </w:r>
          </w:p>
        </w:tc>
        <w:tc>
          <w:tcPr>
            <w:tcW w:w="414" w:type="pct"/>
            <w:tcBorders>
              <w:top w:val="nil"/>
              <w:left w:val="nil"/>
              <w:bottom w:val="nil"/>
              <w:right w:val="nil"/>
            </w:tcBorders>
            <w:shd w:val="clear" w:color="auto" w:fill="auto"/>
            <w:noWrap/>
            <w:vAlign w:val="center"/>
            <w:hideMark/>
          </w:tcPr>
          <w:p w14:paraId="5D49308A" w14:textId="6EE7467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$ 4,505.32</w:t>
            </w:r>
          </w:p>
        </w:tc>
      </w:tr>
      <w:tr w:rsidR="00955E80" w:rsidRPr="00DE7693" w14:paraId="126BAE57" w14:textId="77777777" w:rsidTr="00E14CFC">
        <w:trPr>
          <w:trHeight w:val="315"/>
        </w:trPr>
        <w:tc>
          <w:tcPr>
            <w:tcW w:w="469" w:type="pct"/>
            <w:tcBorders>
              <w:top w:val="nil"/>
              <w:left w:val="nil"/>
              <w:bottom w:val="nil"/>
              <w:right w:val="nil"/>
            </w:tcBorders>
            <w:shd w:val="clear" w:color="auto" w:fill="auto"/>
            <w:noWrap/>
            <w:vAlign w:val="center"/>
            <w:hideMark/>
          </w:tcPr>
          <w:p w14:paraId="091148F5"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70</w:t>
            </w:r>
          </w:p>
        </w:tc>
        <w:tc>
          <w:tcPr>
            <w:tcW w:w="373" w:type="pct"/>
            <w:tcBorders>
              <w:top w:val="nil"/>
              <w:left w:val="nil"/>
              <w:bottom w:val="nil"/>
              <w:right w:val="nil"/>
            </w:tcBorders>
            <w:shd w:val="clear" w:color="auto" w:fill="auto"/>
            <w:noWrap/>
            <w:vAlign w:val="center"/>
            <w:hideMark/>
          </w:tcPr>
          <w:p w14:paraId="77289B51" w14:textId="39240D0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$ 4,241.90</w:t>
            </w:r>
          </w:p>
        </w:tc>
        <w:tc>
          <w:tcPr>
            <w:tcW w:w="373" w:type="pct"/>
            <w:tcBorders>
              <w:top w:val="nil"/>
              <w:left w:val="nil"/>
              <w:bottom w:val="nil"/>
              <w:right w:val="nil"/>
            </w:tcBorders>
            <w:shd w:val="clear" w:color="auto" w:fill="auto"/>
            <w:noWrap/>
            <w:vAlign w:val="center"/>
            <w:hideMark/>
          </w:tcPr>
          <w:p w14:paraId="6BDB7B18" w14:textId="28341DD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$ 4,271.59</w:t>
            </w:r>
          </w:p>
        </w:tc>
        <w:tc>
          <w:tcPr>
            <w:tcW w:w="373" w:type="pct"/>
            <w:tcBorders>
              <w:top w:val="nil"/>
              <w:left w:val="nil"/>
              <w:bottom w:val="nil"/>
              <w:right w:val="nil"/>
            </w:tcBorders>
            <w:shd w:val="clear" w:color="auto" w:fill="auto"/>
            <w:noWrap/>
            <w:vAlign w:val="center"/>
            <w:hideMark/>
          </w:tcPr>
          <w:p w14:paraId="5E0E2D8B" w14:textId="40377E4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$ 4,301.49</w:t>
            </w:r>
          </w:p>
        </w:tc>
        <w:tc>
          <w:tcPr>
            <w:tcW w:w="373" w:type="pct"/>
            <w:tcBorders>
              <w:top w:val="nil"/>
              <w:left w:val="nil"/>
              <w:bottom w:val="nil"/>
              <w:right w:val="nil"/>
            </w:tcBorders>
            <w:shd w:val="clear" w:color="auto" w:fill="auto"/>
            <w:noWrap/>
            <w:vAlign w:val="center"/>
            <w:hideMark/>
          </w:tcPr>
          <w:p w14:paraId="60F62801" w14:textId="5D5C0D3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$ 4,331.60</w:t>
            </w:r>
          </w:p>
        </w:tc>
        <w:tc>
          <w:tcPr>
            <w:tcW w:w="373" w:type="pct"/>
            <w:tcBorders>
              <w:top w:val="nil"/>
              <w:left w:val="nil"/>
              <w:bottom w:val="nil"/>
              <w:right w:val="nil"/>
            </w:tcBorders>
            <w:shd w:val="clear" w:color="auto" w:fill="auto"/>
            <w:noWrap/>
            <w:vAlign w:val="center"/>
            <w:hideMark/>
          </w:tcPr>
          <w:p w14:paraId="5E698787" w14:textId="27DD37D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$ 4,361.92</w:t>
            </w:r>
          </w:p>
        </w:tc>
        <w:tc>
          <w:tcPr>
            <w:tcW w:w="373" w:type="pct"/>
            <w:tcBorders>
              <w:top w:val="nil"/>
              <w:left w:val="nil"/>
              <w:bottom w:val="nil"/>
              <w:right w:val="nil"/>
            </w:tcBorders>
            <w:shd w:val="clear" w:color="auto" w:fill="auto"/>
            <w:noWrap/>
            <w:vAlign w:val="center"/>
            <w:hideMark/>
          </w:tcPr>
          <w:p w14:paraId="118125BB" w14:textId="79DC2AD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$ 4,392.45</w:t>
            </w:r>
          </w:p>
        </w:tc>
        <w:tc>
          <w:tcPr>
            <w:tcW w:w="373" w:type="pct"/>
            <w:tcBorders>
              <w:top w:val="nil"/>
              <w:left w:val="nil"/>
              <w:bottom w:val="nil"/>
              <w:right w:val="nil"/>
            </w:tcBorders>
            <w:shd w:val="clear" w:color="auto" w:fill="auto"/>
            <w:noWrap/>
            <w:vAlign w:val="center"/>
            <w:hideMark/>
          </w:tcPr>
          <w:p w14:paraId="229128B0" w14:textId="6F67D51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$ 4,423.20</w:t>
            </w:r>
          </w:p>
        </w:tc>
        <w:tc>
          <w:tcPr>
            <w:tcW w:w="373" w:type="pct"/>
            <w:tcBorders>
              <w:top w:val="nil"/>
              <w:left w:val="nil"/>
              <w:bottom w:val="nil"/>
              <w:right w:val="nil"/>
            </w:tcBorders>
            <w:shd w:val="clear" w:color="auto" w:fill="auto"/>
            <w:noWrap/>
            <w:vAlign w:val="center"/>
            <w:hideMark/>
          </w:tcPr>
          <w:p w14:paraId="35D2B2CB" w14:textId="49679E8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$ 4,454.16</w:t>
            </w:r>
          </w:p>
        </w:tc>
        <w:tc>
          <w:tcPr>
            <w:tcW w:w="387" w:type="pct"/>
            <w:tcBorders>
              <w:top w:val="nil"/>
              <w:left w:val="nil"/>
              <w:bottom w:val="nil"/>
              <w:right w:val="nil"/>
            </w:tcBorders>
            <w:shd w:val="clear" w:color="auto" w:fill="auto"/>
            <w:noWrap/>
            <w:vAlign w:val="center"/>
            <w:hideMark/>
          </w:tcPr>
          <w:p w14:paraId="6F21DAD4" w14:textId="6EFBF9B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$ 4,485.34</w:t>
            </w:r>
          </w:p>
        </w:tc>
        <w:tc>
          <w:tcPr>
            <w:tcW w:w="373" w:type="pct"/>
            <w:tcBorders>
              <w:top w:val="nil"/>
              <w:left w:val="nil"/>
              <w:bottom w:val="nil"/>
              <w:right w:val="nil"/>
            </w:tcBorders>
            <w:shd w:val="clear" w:color="auto" w:fill="auto"/>
            <w:noWrap/>
            <w:vAlign w:val="center"/>
            <w:hideMark/>
          </w:tcPr>
          <w:p w14:paraId="00D4E2FE" w14:textId="702CC76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$ 4,516.74</w:t>
            </w:r>
          </w:p>
        </w:tc>
        <w:tc>
          <w:tcPr>
            <w:tcW w:w="373" w:type="pct"/>
            <w:tcBorders>
              <w:top w:val="nil"/>
              <w:left w:val="nil"/>
              <w:bottom w:val="nil"/>
              <w:right w:val="nil"/>
            </w:tcBorders>
            <w:shd w:val="clear" w:color="auto" w:fill="auto"/>
            <w:noWrap/>
            <w:vAlign w:val="center"/>
            <w:hideMark/>
          </w:tcPr>
          <w:p w14:paraId="0214D403" w14:textId="3DEE0BB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$ 4,548.36</w:t>
            </w:r>
          </w:p>
        </w:tc>
        <w:tc>
          <w:tcPr>
            <w:tcW w:w="414" w:type="pct"/>
            <w:tcBorders>
              <w:top w:val="nil"/>
              <w:left w:val="nil"/>
              <w:bottom w:val="nil"/>
              <w:right w:val="nil"/>
            </w:tcBorders>
            <w:shd w:val="clear" w:color="auto" w:fill="auto"/>
            <w:noWrap/>
            <w:vAlign w:val="center"/>
            <w:hideMark/>
          </w:tcPr>
          <w:p w14:paraId="7416313C" w14:textId="6C9E7DE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$ 4,580.20</w:t>
            </w:r>
          </w:p>
        </w:tc>
      </w:tr>
      <w:tr w:rsidR="00955E80" w:rsidRPr="00DE7693" w14:paraId="4060F2C4" w14:textId="77777777" w:rsidTr="00E14CFC">
        <w:trPr>
          <w:trHeight w:val="315"/>
        </w:trPr>
        <w:tc>
          <w:tcPr>
            <w:tcW w:w="469" w:type="pct"/>
            <w:tcBorders>
              <w:top w:val="nil"/>
              <w:left w:val="nil"/>
              <w:bottom w:val="nil"/>
              <w:right w:val="nil"/>
            </w:tcBorders>
            <w:shd w:val="clear" w:color="auto" w:fill="auto"/>
            <w:noWrap/>
            <w:vAlign w:val="center"/>
            <w:hideMark/>
          </w:tcPr>
          <w:p w14:paraId="480BFB2C"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71</w:t>
            </w:r>
          </w:p>
        </w:tc>
        <w:tc>
          <w:tcPr>
            <w:tcW w:w="373" w:type="pct"/>
            <w:tcBorders>
              <w:top w:val="nil"/>
              <w:left w:val="nil"/>
              <w:bottom w:val="nil"/>
              <w:right w:val="nil"/>
            </w:tcBorders>
            <w:shd w:val="clear" w:color="auto" w:fill="auto"/>
            <w:noWrap/>
            <w:vAlign w:val="center"/>
            <w:hideMark/>
          </w:tcPr>
          <w:p w14:paraId="0EAFB056" w14:textId="77C7926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$ 4,311.49</w:t>
            </w:r>
          </w:p>
        </w:tc>
        <w:tc>
          <w:tcPr>
            <w:tcW w:w="373" w:type="pct"/>
            <w:tcBorders>
              <w:top w:val="nil"/>
              <w:left w:val="nil"/>
              <w:bottom w:val="nil"/>
              <w:right w:val="nil"/>
            </w:tcBorders>
            <w:shd w:val="clear" w:color="auto" w:fill="auto"/>
            <w:noWrap/>
            <w:vAlign w:val="center"/>
            <w:hideMark/>
          </w:tcPr>
          <w:p w14:paraId="050C958F" w14:textId="763C0D7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$ 4,341.67</w:t>
            </w:r>
          </w:p>
        </w:tc>
        <w:tc>
          <w:tcPr>
            <w:tcW w:w="373" w:type="pct"/>
            <w:tcBorders>
              <w:top w:val="nil"/>
              <w:left w:val="nil"/>
              <w:bottom w:val="nil"/>
              <w:right w:val="nil"/>
            </w:tcBorders>
            <w:shd w:val="clear" w:color="auto" w:fill="auto"/>
            <w:noWrap/>
            <w:vAlign w:val="center"/>
            <w:hideMark/>
          </w:tcPr>
          <w:p w14:paraId="4ED238E9" w14:textId="7920D5A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$ 4,372.06</w:t>
            </w:r>
          </w:p>
        </w:tc>
        <w:tc>
          <w:tcPr>
            <w:tcW w:w="373" w:type="pct"/>
            <w:tcBorders>
              <w:top w:val="nil"/>
              <w:left w:val="nil"/>
              <w:bottom w:val="nil"/>
              <w:right w:val="nil"/>
            </w:tcBorders>
            <w:shd w:val="clear" w:color="auto" w:fill="auto"/>
            <w:noWrap/>
            <w:vAlign w:val="center"/>
            <w:hideMark/>
          </w:tcPr>
          <w:p w14:paraId="71DE11B1" w14:textId="6A9B2CA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$ 4,402.67</w:t>
            </w:r>
          </w:p>
        </w:tc>
        <w:tc>
          <w:tcPr>
            <w:tcW w:w="373" w:type="pct"/>
            <w:tcBorders>
              <w:top w:val="nil"/>
              <w:left w:val="nil"/>
              <w:bottom w:val="nil"/>
              <w:right w:val="nil"/>
            </w:tcBorders>
            <w:shd w:val="clear" w:color="auto" w:fill="auto"/>
            <w:noWrap/>
            <w:vAlign w:val="center"/>
            <w:hideMark/>
          </w:tcPr>
          <w:p w14:paraId="6F59A557" w14:textId="1CAB05C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$ 4,433.48</w:t>
            </w:r>
          </w:p>
        </w:tc>
        <w:tc>
          <w:tcPr>
            <w:tcW w:w="373" w:type="pct"/>
            <w:tcBorders>
              <w:top w:val="nil"/>
              <w:left w:val="nil"/>
              <w:bottom w:val="nil"/>
              <w:right w:val="nil"/>
            </w:tcBorders>
            <w:shd w:val="clear" w:color="auto" w:fill="auto"/>
            <w:noWrap/>
            <w:vAlign w:val="center"/>
            <w:hideMark/>
          </w:tcPr>
          <w:p w14:paraId="5D28E620" w14:textId="27A8D8F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$ 4,464.52</w:t>
            </w:r>
          </w:p>
        </w:tc>
        <w:tc>
          <w:tcPr>
            <w:tcW w:w="373" w:type="pct"/>
            <w:tcBorders>
              <w:top w:val="nil"/>
              <w:left w:val="nil"/>
              <w:bottom w:val="nil"/>
              <w:right w:val="nil"/>
            </w:tcBorders>
            <w:shd w:val="clear" w:color="auto" w:fill="auto"/>
            <w:noWrap/>
            <w:vAlign w:val="center"/>
            <w:hideMark/>
          </w:tcPr>
          <w:p w14:paraId="05114CA5" w14:textId="4AD1958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$ 4,495.77</w:t>
            </w:r>
          </w:p>
        </w:tc>
        <w:tc>
          <w:tcPr>
            <w:tcW w:w="373" w:type="pct"/>
            <w:tcBorders>
              <w:top w:val="nil"/>
              <w:left w:val="nil"/>
              <w:bottom w:val="nil"/>
              <w:right w:val="nil"/>
            </w:tcBorders>
            <w:shd w:val="clear" w:color="auto" w:fill="auto"/>
            <w:noWrap/>
            <w:vAlign w:val="center"/>
            <w:hideMark/>
          </w:tcPr>
          <w:p w14:paraId="03B60274" w14:textId="2B0C6BE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$ 4,527.24</w:t>
            </w:r>
          </w:p>
        </w:tc>
        <w:tc>
          <w:tcPr>
            <w:tcW w:w="387" w:type="pct"/>
            <w:tcBorders>
              <w:top w:val="nil"/>
              <w:left w:val="nil"/>
              <w:bottom w:val="nil"/>
              <w:right w:val="nil"/>
            </w:tcBorders>
            <w:shd w:val="clear" w:color="auto" w:fill="auto"/>
            <w:noWrap/>
            <w:vAlign w:val="center"/>
            <w:hideMark/>
          </w:tcPr>
          <w:p w14:paraId="7888CB91" w14:textId="2A67FF1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$ 4,558.93</w:t>
            </w:r>
          </w:p>
        </w:tc>
        <w:tc>
          <w:tcPr>
            <w:tcW w:w="373" w:type="pct"/>
            <w:tcBorders>
              <w:top w:val="nil"/>
              <w:left w:val="nil"/>
              <w:bottom w:val="nil"/>
              <w:right w:val="nil"/>
            </w:tcBorders>
            <w:shd w:val="clear" w:color="auto" w:fill="auto"/>
            <w:noWrap/>
            <w:vAlign w:val="center"/>
            <w:hideMark/>
          </w:tcPr>
          <w:p w14:paraId="32F6790E" w14:textId="415D119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$ 4,590.84</w:t>
            </w:r>
          </w:p>
        </w:tc>
        <w:tc>
          <w:tcPr>
            <w:tcW w:w="373" w:type="pct"/>
            <w:tcBorders>
              <w:top w:val="nil"/>
              <w:left w:val="nil"/>
              <w:bottom w:val="nil"/>
              <w:right w:val="nil"/>
            </w:tcBorders>
            <w:shd w:val="clear" w:color="auto" w:fill="auto"/>
            <w:noWrap/>
            <w:vAlign w:val="center"/>
            <w:hideMark/>
          </w:tcPr>
          <w:p w14:paraId="348EDFD5" w14:textId="6D0EDFA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$ 4,622.98</w:t>
            </w:r>
          </w:p>
        </w:tc>
        <w:tc>
          <w:tcPr>
            <w:tcW w:w="414" w:type="pct"/>
            <w:tcBorders>
              <w:top w:val="nil"/>
              <w:left w:val="nil"/>
              <w:bottom w:val="nil"/>
              <w:right w:val="nil"/>
            </w:tcBorders>
            <w:shd w:val="clear" w:color="auto" w:fill="auto"/>
            <w:noWrap/>
            <w:vAlign w:val="center"/>
            <w:hideMark/>
          </w:tcPr>
          <w:p w14:paraId="682DCEBC" w14:textId="140DFCF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$ 4,655.34</w:t>
            </w:r>
          </w:p>
        </w:tc>
      </w:tr>
      <w:tr w:rsidR="00955E80" w:rsidRPr="00DE7693" w14:paraId="7D414DE7" w14:textId="77777777" w:rsidTr="00E14CFC">
        <w:trPr>
          <w:trHeight w:val="315"/>
        </w:trPr>
        <w:tc>
          <w:tcPr>
            <w:tcW w:w="469" w:type="pct"/>
            <w:tcBorders>
              <w:top w:val="nil"/>
              <w:left w:val="nil"/>
              <w:bottom w:val="nil"/>
              <w:right w:val="nil"/>
            </w:tcBorders>
            <w:shd w:val="clear" w:color="auto" w:fill="auto"/>
            <w:noWrap/>
            <w:vAlign w:val="center"/>
            <w:hideMark/>
          </w:tcPr>
          <w:p w14:paraId="624E1554"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72</w:t>
            </w:r>
          </w:p>
        </w:tc>
        <w:tc>
          <w:tcPr>
            <w:tcW w:w="373" w:type="pct"/>
            <w:tcBorders>
              <w:top w:val="nil"/>
              <w:left w:val="nil"/>
              <w:bottom w:val="nil"/>
              <w:right w:val="nil"/>
            </w:tcBorders>
            <w:shd w:val="clear" w:color="auto" w:fill="auto"/>
            <w:noWrap/>
            <w:vAlign w:val="center"/>
            <w:hideMark/>
          </w:tcPr>
          <w:p w14:paraId="68952655" w14:textId="1DB571D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$ 4,381.35</w:t>
            </w:r>
          </w:p>
        </w:tc>
        <w:tc>
          <w:tcPr>
            <w:tcW w:w="373" w:type="pct"/>
            <w:tcBorders>
              <w:top w:val="nil"/>
              <w:left w:val="nil"/>
              <w:bottom w:val="nil"/>
              <w:right w:val="nil"/>
            </w:tcBorders>
            <w:shd w:val="clear" w:color="auto" w:fill="auto"/>
            <w:noWrap/>
            <w:vAlign w:val="center"/>
            <w:hideMark/>
          </w:tcPr>
          <w:p w14:paraId="3CEC7D85" w14:textId="50CB50E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$ 4,412.01</w:t>
            </w:r>
          </w:p>
        </w:tc>
        <w:tc>
          <w:tcPr>
            <w:tcW w:w="373" w:type="pct"/>
            <w:tcBorders>
              <w:top w:val="nil"/>
              <w:left w:val="nil"/>
              <w:bottom w:val="nil"/>
              <w:right w:val="nil"/>
            </w:tcBorders>
            <w:shd w:val="clear" w:color="auto" w:fill="auto"/>
            <w:noWrap/>
            <w:vAlign w:val="center"/>
            <w:hideMark/>
          </w:tcPr>
          <w:p w14:paraId="57982DB5" w14:textId="199F71F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$ 4,442.90</w:t>
            </w:r>
          </w:p>
        </w:tc>
        <w:tc>
          <w:tcPr>
            <w:tcW w:w="373" w:type="pct"/>
            <w:tcBorders>
              <w:top w:val="nil"/>
              <w:left w:val="nil"/>
              <w:bottom w:val="nil"/>
              <w:right w:val="nil"/>
            </w:tcBorders>
            <w:shd w:val="clear" w:color="auto" w:fill="auto"/>
            <w:noWrap/>
            <w:vAlign w:val="center"/>
            <w:hideMark/>
          </w:tcPr>
          <w:p w14:paraId="041E6328" w14:textId="1A904F8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$ 4,474.00</w:t>
            </w:r>
          </w:p>
        </w:tc>
        <w:tc>
          <w:tcPr>
            <w:tcW w:w="373" w:type="pct"/>
            <w:tcBorders>
              <w:top w:val="nil"/>
              <w:left w:val="nil"/>
              <w:bottom w:val="nil"/>
              <w:right w:val="nil"/>
            </w:tcBorders>
            <w:shd w:val="clear" w:color="auto" w:fill="auto"/>
            <w:noWrap/>
            <w:vAlign w:val="center"/>
            <w:hideMark/>
          </w:tcPr>
          <w:p w14:paraId="1CCEA650" w14:textId="507407C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$ 4,505.32</w:t>
            </w:r>
          </w:p>
        </w:tc>
        <w:tc>
          <w:tcPr>
            <w:tcW w:w="373" w:type="pct"/>
            <w:tcBorders>
              <w:top w:val="nil"/>
              <w:left w:val="nil"/>
              <w:bottom w:val="nil"/>
              <w:right w:val="nil"/>
            </w:tcBorders>
            <w:shd w:val="clear" w:color="auto" w:fill="auto"/>
            <w:noWrap/>
            <w:vAlign w:val="center"/>
            <w:hideMark/>
          </w:tcPr>
          <w:p w14:paraId="3ECF080E" w14:textId="39B2746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$ 4,536.85</w:t>
            </w:r>
          </w:p>
        </w:tc>
        <w:tc>
          <w:tcPr>
            <w:tcW w:w="373" w:type="pct"/>
            <w:tcBorders>
              <w:top w:val="nil"/>
              <w:left w:val="nil"/>
              <w:bottom w:val="nil"/>
              <w:right w:val="nil"/>
            </w:tcBorders>
            <w:shd w:val="clear" w:color="auto" w:fill="auto"/>
            <w:noWrap/>
            <w:vAlign w:val="center"/>
            <w:hideMark/>
          </w:tcPr>
          <w:p w14:paraId="2774D562" w14:textId="21866D2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$ 4,568.61</w:t>
            </w:r>
          </w:p>
        </w:tc>
        <w:tc>
          <w:tcPr>
            <w:tcW w:w="373" w:type="pct"/>
            <w:tcBorders>
              <w:top w:val="nil"/>
              <w:left w:val="nil"/>
              <w:bottom w:val="nil"/>
              <w:right w:val="nil"/>
            </w:tcBorders>
            <w:shd w:val="clear" w:color="auto" w:fill="auto"/>
            <w:noWrap/>
            <w:vAlign w:val="center"/>
            <w:hideMark/>
          </w:tcPr>
          <w:p w14:paraId="482AD157" w14:textId="6DDFE86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$ 4,600.59</w:t>
            </w:r>
          </w:p>
        </w:tc>
        <w:tc>
          <w:tcPr>
            <w:tcW w:w="387" w:type="pct"/>
            <w:tcBorders>
              <w:top w:val="nil"/>
              <w:left w:val="nil"/>
              <w:bottom w:val="nil"/>
              <w:right w:val="nil"/>
            </w:tcBorders>
            <w:shd w:val="clear" w:color="auto" w:fill="auto"/>
            <w:noWrap/>
            <w:vAlign w:val="center"/>
            <w:hideMark/>
          </w:tcPr>
          <w:p w14:paraId="2DADCE0C" w14:textId="43594EB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$ 4,632.80</w:t>
            </w:r>
          </w:p>
        </w:tc>
        <w:tc>
          <w:tcPr>
            <w:tcW w:w="373" w:type="pct"/>
            <w:tcBorders>
              <w:top w:val="nil"/>
              <w:left w:val="nil"/>
              <w:bottom w:val="nil"/>
              <w:right w:val="nil"/>
            </w:tcBorders>
            <w:shd w:val="clear" w:color="auto" w:fill="auto"/>
            <w:noWrap/>
            <w:vAlign w:val="center"/>
            <w:hideMark/>
          </w:tcPr>
          <w:p w14:paraId="7FC67B39" w14:textId="064E5E1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$ 4,665.23</w:t>
            </w:r>
          </w:p>
        </w:tc>
        <w:tc>
          <w:tcPr>
            <w:tcW w:w="373" w:type="pct"/>
            <w:tcBorders>
              <w:top w:val="nil"/>
              <w:left w:val="nil"/>
              <w:bottom w:val="nil"/>
              <w:right w:val="nil"/>
            </w:tcBorders>
            <w:shd w:val="clear" w:color="auto" w:fill="auto"/>
            <w:noWrap/>
            <w:vAlign w:val="center"/>
            <w:hideMark/>
          </w:tcPr>
          <w:p w14:paraId="7C7223E1" w14:textId="5BEB24E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$ 4,697.88</w:t>
            </w:r>
          </w:p>
        </w:tc>
        <w:tc>
          <w:tcPr>
            <w:tcW w:w="414" w:type="pct"/>
            <w:tcBorders>
              <w:top w:val="nil"/>
              <w:left w:val="nil"/>
              <w:bottom w:val="nil"/>
              <w:right w:val="nil"/>
            </w:tcBorders>
            <w:shd w:val="clear" w:color="auto" w:fill="auto"/>
            <w:noWrap/>
            <w:vAlign w:val="center"/>
            <w:hideMark/>
          </w:tcPr>
          <w:p w14:paraId="41D7576A" w14:textId="3212D24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$ 4,730.77</w:t>
            </w:r>
          </w:p>
        </w:tc>
      </w:tr>
      <w:tr w:rsidR="00955E80" w:rsidRPr="00DE7693" w14:paraId="13DB34A0" w14:textId="77777777" w:rsidTr="00E14CFC">
        <w:trPr>
          <w:trHeight w:val="315"/>
        </w:trPr>
        <w:tc>
          <w:tcPr>
            <w:tcW w:w="469" w:type="pct"/>
            <w:tcBorders>
              <w:top w:val="nil"/>
              <w:left w:val="nil"/>
              <w:bottom w:val="nil"/>
              <w:right w:val="nil"/>
            </w:tcBorders>
            <w:shd w:val="clear" w:color="auto" w:fill="auto"/>
            <w:noWrap/>
            <w:vAlign w:val="center"/>
            <w:hideMark/>
          </w:tcPr>
          <w:p w14:paraId="4D56934C"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73</w:t>
            </w:r>
          </w:p>
        </w:tc>
        <w:tc>
          <w:tcPr>
            <w:tcW w:w="373" w:type="pct"/>
            <w:tcBorders>
              <w:top w:val="nil"/>
              <w:left w:val="nil"/>
              <w:bottom w:val="nil"/>
              <w:right w:val="nil"/>
            </w:tcBorders>
            <w:shd w:val="clear" w:color="auto" w:fill="auto"/>
            <w:noWrap/>
            <w:vAlign w:val="center"/>
            <w:hideMark/>
          </w:tcPr>
          <w:p w14:paraId="0D5DB888" w14:textId="2642076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$ 4,451.51</w:t>
            </w:r>
          </w:p>
        </w:tc>
        <w:tc>
          <w:tcPr>
            <w:tcW w:w="373" w:type="pct"/>
            <w:tcBorders>
              <w:top w:val="nil"/>
              <w:left w:val="nil"/>
              <w:bottom w:val="nil"/>
              <w:right w:val="nil"/>
            </w:tcBorders>
            <w:shd w:val="clear" w:color="auto" w:fill="auto"/>
            <w:noWrap/>
            <w:vAlign w:val="center"/>
            <w:hideMark/>
          </w:tcPr>
          <w:p w14:paraId="5F7CFECA" w14:textId="2C0CF8E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$ 4,482.67</w:t>
            </w:r>
          </w:p>
        </w:tc>
        <w:tc>
          <w:tcPr>
            <w:tcW w:w="373" w:type="pct"/>
            <w:tcBorders>
              <w:top w:val="nil"/>
              <w:left w:val="nil"/>
              <w:bottom w:val="nil"/>
              <w:right w:val="nil"/>
            </w:tcBorders>
            <w:shd w:val="clear" w:color="auto" w:fill="auto"/>
            <w:noWrap/>
            <w:vAlign w:val="center"/>
            <w:hideMark/>
          </w:tcPr>
          <w:p w14:paraId="59476CDD" w14:textId="5F80343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$ 4,514.05</w:t>
            </w:r>
          </w:p>
        </w:tc>
        <w:tc>
          <w:tcPr>
            <w:tcW w:w="373" w:type="pct"/>
            <w:tcBorders>
              <w:top w:val="nil"/>
              <w:left w:val="nil"/>
              <w:bottom w:val="nil"/>
              <w:right w:val="nil"/>
            </w:tcBorders>
            <w:shd w:val="clear" w:color="auto" w:fill="auto"/>
            <w:noWrap/>
            <w:vAlign w:val="center"/>
            <w:hideMark/>
          </w:tcPr>
          <w:p w14:paraId="24284031" w14:textId="5B670D6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$ 4,545.64</w:t>
            </w:r>
          </w:p>
        </w:tc>
        <w:tc>
          <w:tcPr>
            <w:tcW w:w="373" w:type="pct"/>
            <w:tcBorders>
              <w:top w:val="nil"/>
              <w:left w:val="nil"/>
              <w:bottom w:val="nil"/>
              <w:right w:val="nil"/>
            </w:tcBorders>
            <w:shd w:val="clear" w:color="auto" w:fill="auto"/>
            <w:noWrap/>
            <w:vAlign w:val="center"/>
            <w:hideMark/>
          </w:tcPr>
          <w:p w14:paraId="37334C7A" w14:textId="63C9DA5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$ 4,577.46</w:t>
            </w:r>
          </w:p>
        </w:tc>
        <w:tc>
          <w:tcPr>
            <w:tcW w:w="373" w:type="pct"/>
            <w:tcBorders>
              <w:top w:val="nil"/>
              <w:left w:val="nil"/>
              <w:bottom w:val="nil"/>
              <w:right w:val="nil"/>
            </w:tcBorders>
            <w:shd w:val="clear" w:color="auto" w:fill="auto"/>
            <w:noWrap/>
            <w:vAlign w:val="center"/>
            <w:hideMark/>
          </w:tcPr>
          <w:p w14:paraId="4609B265" w14:textId="75B63D2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$ 4,609.51</w:t>
            </w:r>
          </w:p>
        </w:tc>
        <w:tc>
          <w:tcPr>
            <w:tcW w:w="373" w:type="pct"/>
            <w:tcBorders>
              <w:top w:val="nil"/>
              <w:left w:val="nil"/>
              <w:bottom w:val="nil"/>
              <w:right w:val="nil"/>
            </w:tcBorders>
            <w:shd w:val="clear" w:color="auto" w:fill="auto"/>
            <w:noWrap/>
            <w:vAlign w:val="center"/>
            <w:hideMark/>
          </w:tcPr>
          <w:p w14:paraId="7D0DB0DE" w14:textId="5BDCE44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$ 4,641.77</w:t>
            </w:r>
          </w:p>
        </w:tc>
        <w:tc>
          <w:tcPr>
            <w:tcW w:w="373" w:type="pct"/>
            <w:tcBorders>
              <w:top w:val="nil"/>
              <w:left w:val="nil"/>
              <w:bottom w:val="nil"/>
              <w:right w:val="nil"/>
            </w:tcBorders>
            <w:shd w:val="clear" w:color="auto" w:fill="auto"/>
            <w:noWrap/>
            <w:vAlign w:val="center"/>
            <w:hideMark/>
          </w:tcPr>
          <w:p w14:paraId="11472F3C" w14:textId="6DD9F55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$ 4,674.26</w:t>
            </w:r>
          </w:p>
        </w:tc>
        <w:tc>
          <w:tcPr>
            <w:tcW w:w="387" w:type="pct"/>
            <w:tcBorders>
              <w:top w:val="nil"/>
              <w:left w:val="nil"/>
              <w:bottom w:val="nil"/>
              <w:right w:val="nil"/>
            </w:tcBorders>
            <w:shd w:val="clear" w:color="auto" w:fill="auto"/>
            <w:noWrap/>
            <w:vAlign w:val="center"/>
            <w:hideMark/>
          </w:tcPr>
          <w:p w14:paraId="72EBCA90" w14:textId="58D0DFF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$ 4,706.98</w:t>
            </w:r>
          </w:p>
        </w:tc>
        <w:tc>
          <w:tcPr>
            <w:tcW w:w="373" w:type="pct"/>
            <w:tcBorders>
              <w:top w:val="nil"/>
              <w:left w:val="nil"/>
              <w:bottom w:val="nil"/>
              <w:right w:val="nil"/>
            </w:tcBorders>
            <w:shd w:val="clear" w:color="auto" w:fill="auto"/>
            <w:noWrap/>
            <w:vAlign w:val="center"/>
            <w:hideMark/>
          </w:tcPr>
          <w:p w14:paraId="5AC6F83D" w14:textId="0BF647C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$ 4,739.93</w:t>
            </w:r>
          </w:p>
        </w:tc>
        <w:tc>
          <w:tcPr>
            <w:tcW w:w="373" w:type="pct"/>
            <w:tcBorders>
              <w:top w:val="nil"/>
              <w:left w:val="nil"/>
              <w:bottom w:val="nil"/>
              <w:right w:val="nil"/>
            </w:tcBorders>
            <w:shd w:val="clear" w:color="auto" w:fill="auto"/>
            <w:noWrap/>
            <w:vAlign w:val="center"/>
            <w:hideMark/>
          </w:tcPr>
          <w:p w14:paraId="1E2E14CD" w14:textId="7CA15F0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$ 4,773.11</w:t>
            </w:r>
          </w:p>
        </w:tc>
        <w:tc>
          <w:tcPr>
            <w:tcW w:w="414" w:type="pct"/>
            <w:tcBorders>
              <w:top w:val="nil"/>
              <w:left w:val="nil"/>
              <w:bottom w:val="nil"/>
              <w:right w:val="nil"/>
            </w:tcBorders>
            <w:shd w:val="clear" w:color="auto" w:fill="auto"/>
            <w:noWrap/>
            <w:vAlign w:val="center"/>
            <w:hideMark/>
          </w:tcPr>
          <w:p w14:paraId="68E0D1BD" w14:textId="50393D9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$ 4,806.52</w:t>
            </w:r>
          </w:p>
        </w:tc>
      </w:tr>
      <w:tr w:rsidR="00955E80" w:rsidRPr="00DE7693" w14:paraId="15DDE201" w14:textId="77777777" w:rsidTr="00E14CFC">
        <w:trPr>
          <w:trHeight w:val="315"/>
        </w:trPr>
        <w:tc>
          <w:tcPr>
            <w:tcW w:w="469" w:type="pct"/>
            <w:tcBorders>
              <w:top w:val="nil"/>
              <w:left w:val="nil"/>
              <w:bottom w:val="nil"/>
              <w:right w:val="nil"/>
            </w:tcBorders>
            <w:shd w:val="clear" w:color="auto" w:fill="auto"/>
            <w:noWrap/>
            <w:vAlign w:val="center"/>
            <w:hideMark/>
          </w:tcPr>
          <w:p w14:paraId="5B7EA65B"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74</w:t>
            </w:r>
          </w:p>
        </w:tc>
        <w:tc>
          <w:tcPr>
            <w:tcW w:w="373" w:type="pct"/>
            <w:tcBorders>
              <w:top w:val="nil"/>
              <w:left w:val="nil"/>
              <w:bottom w:val="nil"/>
              <w:right w:val="nil"/>
            </w:tcBorders>
            <w:shd w:val="clear" w:color="auto" w:fill="auto"/>
            <w:noWrap/>
            <w:vAlign w:val="center"/>
            <w:hideMark/>
          </w:tcPr>
          <w:p w14:paraId="24C0CECC" w14:textId="778C159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$ 4,521.89</w:t>
            </w:r>
          </w:p>
        </w:tc>
        <w:tc>
          <w:tcPr>
            <w:tcW w:w="373" w:type="pct"/>
            <w:tcBorders>
              <w:top w:val="nil"/>
              <w:left w:val="nil"/>
              <w:bottom w:val="nil"/>
              <w:right w:val="nil"/>
            </w:tcBorders>
            <w:shd w:val="clear" w:color="auto" w:fill="auto"/>
            <w:noWrap/>
            <w:vAlign w:val="center"/>
            <w:hideMark/>
          </w:tcPr>
          <w:p w14:paraId="13CA2481" w14:textId="4D8DC94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$ 4,553.54</w:t>
            </w:r>
          </w:p>
        </w:tc>
        <w:tc>
          <w:tcPr>
            <w:tcW w:w="373" w:type="pct"/>
            <w:tcBorders>
              <w:top w:val="nil"/>
              <w:left w:val="nil"/>
              <w:bottom w:val="nil"/>
              <w:right w:val="nil"/>
            </w:tcBorders>
            <w:shd w:val="clear" w:color="auto" w:fill="auto"/>
            <w:noWrap/>
            <w:vAlign w:val="center"/>
            <w:hideMark/>
          </w:tcPr>
          <w:p w14:paraId="4CE72BC6" w14:textId="1BEA544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$ 4,585.42</w:t>
            </w:r>
          </w:p>
        </w:tc>
        <w:tc>
          <w:tcPr>
            <w:tcW w:w="373" w:type="pct"/>
            <w:tcBorders>
              <w:top w:val="nil"/>
              <w:left w:val="nil"/>
              <w:bottom w:val="nil"/>
              <w:right w:val="nil"/>
            </w:tcBorders>
            <w:shd w:val="clear" w:color="auto" w:fill="auto"/>
            <w:noWrap/>
            <w:vAlign w:val="center"/>
            <w:hideMark/>
          </w:tcPr>
          <w:p w14:paraId="5B872CA3" w14:textId="1CBED23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$ 4,617.51</w:t>
            </w:r>
          </w:p>
        </w:tc>
        <w:tc>
          <w:tcPr>
            <w:tcW w:w="373" w:type="pct"/>
            <w:tcBorders>
              <w:top w:val="nil"/>
              <w:left w:val="nil"/>
              <w:bottom w:val="nil"/>
              <w:right w:val="nil"/>
            </w:tcBorders>
            <w:shd w:val="clear" w:color="auto" w:fill="auto"/>
            <w:noWrap/>
            <w:vAlign w:val="center"/>
            <w:hideMark/>
          </w:tcPr>
          <w:p w14:paraId="6BC83DA8" w14:textId="4319FA5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$ 4,649.84</w:t>
            </w:r>
          </w:p>
        </w:tc>
        <w:tc>
          <w:tcPr>
            <w:tcW w:w="373" w:type="pct"/>
            <w:tcBorders>
              <w:top w:val="nil"/>
              <w:left w:val="nil"/>
              <w:bottom w:val="nil"/>
              <w:right w:val="nil"/>
            </w:tcBorders>
            <w:shd w:val="clear" w:color="auto" w:fill="auto"/>
            <w:noWrap/>
            <w:vAlign w:val="center"/>
            <w:hideMark/>
          </w:tcPr>
          <w:p w14:paraId="7BF24B11" w14:textId="0386736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$ 4,682.39</w:t>
            </w:r>
          </w:p>
        </w:tc>
        <w:tc>
          <w:tcPr>
            <w:tcW w:w="373" w:type="pct"/>
            <w:tcBorders>
              <w:top w:val="nil"/>
              <w:left w:val="nil"/>
              <w:bottom w:val="nil"/>
              <w:right w:val="nil"/>
            </w:tcBorders>
            <w:shd w:val="clear" w:color="auto" w:fill="auto"/>
            <w:noWrap/>
            <w:vAlign w:val="center"/>
            <w:hideMark/>
          </w:tcPr>
          <w:p w14:paraId="1936C0E4" w14:textId="70A6A48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$ 4,715.16</w:t>
            </w:r>
          </w:p>
        </w:tc>
        <w:tc>
          <w:tcPr>
            <w:tcW w:w="373" w:type="pct"/>
            <w:tcBorders>
              <w:top w:val="nil"/>
              <w:left w:val="nil"/>
              <w:bottom w:val="nil"/>
              <w:right w:val="nil"/>
            </w:tcBorders>
            <w:shd w:val="clear" w:color="auto" w:fill="auto"/>
            <w:noWrap/>
            <w:vAlign w:val="center"/>
            <w:hideMark/>
          </w:tcPr>
          <w:p w14:paraId="6492AC17" w14:textId="25F5C5F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$ 4,748.17</w:t>
            </w:r>
          </w:p>
        </w:tc>
        <w:tc>
          <w:tcPr>
            <w:tcW w:w="387" w:type="pct"/>
            <w:tcBorders>
              <w:top w:val="nil"/>
              <w:left w:val="nil"/>
              <w:bottom w:val="nil"/>
              <w:right w:val="nil"/>
            </w:tcBorders>
            <w:shd w:val="clear" w:color="auto" w:fill="auto"/>
            <w:noWrap/>
            <w:vAlign w:val="center"/>
            <w:hideMark/>
          </w:tcPr>
          <w:p w14:paraId="69E0D036" w14:textId="2DE716E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$ 4,781.41</w:t>
            </w:r>
          </w:p>
        </w:tc>
        <w:tc>
          <w:tcPr>
            <w:tcW w:w="373" w:type="pct"/>
            <w:tcBorders>
              <w:top w:val="nil"/>
              <w:left w:val="nil"/>
              <w:bottom w:val="nil"/>
              <w:right w:val="nil"/>
            </w:tcBorders>
            <w:shd w:val="clear" w:color="auto" w:fill="auto"/>
            <w:noWrap/>
            <w:vAlign w:val="center"/>
            <w:hideMark/>
          </w:tcPr>
          <w:p w14:paraId="70A089FF" w14:textId="01623B4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$ 4,814.88</w:t>
            </w:r>
          </w:p>
        </w:tc>
        <w:tc>
          <w:tcPr>
            <w:tcW w:w="373" w:type="pct"/>
            <w:tcBorders>
              <w:top w:val="nil"/>
              <w:left w:val="nil"/>
              <w:bottom w:val="nil"/>
              <w:right w:val="nil"/>
            </w:tcBorders>
            <w:shd w:val="clear" w:color="auto" w:fill="auto"/>
            <w:noWrap/>
            <w:vAlign w:val="center"/>
            <w:hideMark/>
          </w:tcPr>
          <w:p w14:paraId="59DAE86E" w14:textId="6FCAE68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$ 4,848.58</w:t>
            </w:r>
          </w:p>
        </w:tc>
        <w:tc>
          <w:tcPr>
            <w:tcW w:w="414" w:type="pct"/>
            <w:tcBorders>
              <w:top w:val="nil"/>
              <w:left w:val="nil"/>
              <w:bottom w:val="nil"/>
              <w:right w:val="nil"/>
            </w:tcBorders>
            <w:shd w:val="clear" w:color="auto" w:fill="auto"/>
            <w:noWrap/>
            <w:vAlign w:val="center"/>
            <w:hideMark/>
          </w:tcPr>
          <w:p w14:paraId="3E13BA46" w14:textId="091B52D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$ 4,882.52</w:t>
            </w:r>
          </w:p>
        </w:tc>
      </w:tr>
      <w:tr w:rsidR="00955E80" w:rsidRPr="00DE7693" w14:paraId="6A30D3FA" w14:textId="77777777" w:rsidTr="00E14CFC">
        <w:trPr>
          <w:trHeight w:val="315"/>
        </w:trPr>
        <w:tc>
          <w:tcPr>
            <w:tcW w:w="469" w:type="pct"/>
            <w:tcBorders>
              <w:top w:val="nil"/>
              <w:left w:val="nil"/>
              <w:bottom w:val="nil"/>
              <w:right w:val="nil"/>
            </w:tcBorders>
            <w:shd w:val="clear" w:color="auto" w:fill="auto"/>
            <w:noWrap/>
            <w:vAlign w:val="center"/>
            <w:hideMark/>
          </w:tcPr>
          <w:p w14:paraId="7C33FA48"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75</w:t>
            </w:r>
          </w:p>
        </w:tc>
        <w:tc>
          <w:tcPr>
            <w:tcW w:w="373" w:type="pct"/>
            <w:tcBorders>
              <w:top w:val="nil"/>
              <w:left w:val="nil"/>
              <w:bottom w:val="nil"/>
              <w:right w:val="nil"/>
            </w:tcBorders>
            <w:shd w:val="clear" w:color="auto" w:fill="auto"/>
            <w:noWrap/>
            <w:vAlign w:val="center"/>
            <w:hideMark/>
          </w:tcPr>
          <w:p w14:paraId="711585A7" w14:textId="248D8FB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$ 4,592.51</w:t>
            </w:r>
          </w:p>
        </w:tc>
        <w:tc>
          <w:tcPr>
            <w:tcW w:w="373" w:type="pct"/>
            <w:tcBorders>
              <w:top w:val="nil"/>
              <w:left w:val="nil"/>
              <w:bottom w:val="nil"/>
              <w:right w:val="nil"/>
            </w:tcBorders>
            <w:shd w:val="clear" w:color="auto" w:fill="auto"/>
            <w:noWrap/>
            <w:vAlign w:val="center"/>
            <w:hideMark/>
          </w:tcPr>
          <w:p w14:paraId="61B54E47" w14:textId="67A6716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$ 4,624.66</w:t>
            </w:r>
          </w:p>
        </w:tc>
        <w:tc>
          <w:tcPr>
            <w:tcW w:w="373" w:type="pct"/>
            <w:tcBorders>
              <w:top w:val="nil"/>
              <w:left w:val="nil"/>
              <w:bottom w:val="nil"/>
              <w:right w:val="nil"/>
            </w:tcBorders>
            <w:shd w:val="clear" w:color="auto" w:fill="auto"/>
            <w:noWrap/>
            <w:vAlign w:val="center"/>
            <w:hideMark/>
          </w:tcPr>
          <w:p w14:paraId="0388E851" w14:textId="2740C39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$ 4,657.03</w:t>
            </w:r>
          </w:p>
        </w:tc>
        <w:tc>
          <w:tcPr>
            <w:tcW w:w="373" w:type="pct"/>
            <w:tcBorders>
              <w:top w:val="nil"/>
              <w:left w:val="nil"/>
              <w:bottom w:val="nil"/>
              <w:right w:val="nil"/>
            </w:tcBorders>
            <w:shd w:val="clear" w:color="auto" w:fill="auto"/>
            <w:noWrap/>
            <w:vAlign w:val="center"/>
            <w:hideMark/>
          </w:tcPr>
          <w:p w14:paraId="36451BD5" w14:textId="6F63749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$ 4,689.63</w:t>
            </w:r>
          </w:p>
        </w:tc>
        <w:tc>
          <w:tcPr>
            <w:tcW w:w="373" w:type="pct"/>
            <w:tcBorders>
              <w:top w:val="nil"/>
              <w:left w:val="nil"/>
              <w:bottom w:val="nil"/>
              <w:right w:val="nil"/>
            </w:tcBorders>
            <w:shd w:val="clear" w:color="auto" w:fill="auto"/>
            <w:noWrap/>
            <w:vAlign w:val="center"/>
            <w:hideMark/>
          </w:tcPr>
          <w:p w14:paraId="14497AE5" w14:textId="1D8F66C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$ 4,722.46</w:t>
            </w:r>
          </w:p>
        </w:tc>
        <w:tc>
          <w:tcPr>
            <w:tcW w:w="373" w:type="pct"/>
            <w:tcBorders>
              <w:top w:val="nil"/>
              <w:left w:val="nil"/>
              <w:bottom w:val="nil"/>
              <w:right w:val="nil"/>
            </w:tcBorders>
            <w:shd w:val="clear" w:color="auto" w:fill="auto"/>
            <w:noWrap/>
            <w:vAlign w:val="center"/>
            <w:hideMark/>
          </w:tcPr>
          <w:p w14:paraId="61FC65BA" w14:textId="7418029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$ 4,755.52</w:t>
            </w:r>
          </w:p>
        </w:tc>
        <w:tc>
          <w:tcPr>
            <w:tcW w:w="373" w:type="pct"/>
            <w:tcBorders>
              <w:top w:val="nil"/>
              <w:left w:val="nil"/>
              <w:bottom w:val="nil"/>
              <w:right w:val="nil"/>
            </w:tcBorders>
            <w:shd w:val="clear" w:color="auto" w:fill="auto"/>
            <w:noWrap/>
            <w:vAlign w:val="center"/>
            <w:hideMark/>
          </w:tcPr>
          <w:p w14:paraId="2AD775CD" w14:textId="093AFD7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$ 4,788.80</w:t>
            </w:r>
          </w:p>
        </w:tc>
        <w:tc>
          <w:tcPr>
            <w:tcW w:w="373" w:type="pct"/>
            <w:tcBorders>
              <w:top w:val="nil"/>
              <w:left w:val="nil"/>
              <w:bottom w:val="nil"/>
              <w:right w:val="nil"/>
            </w:tcBorders>
            <w:shd w:val="clear" w:color="auto" w:fill="auto"/>
            <w:noWrap/>
            <w:vAlign w:val="center"/>
            <w:hideMark/>
          </w:tcPr>
          <w:p w14:paraId="26CEFC29" w14:textId="1A7DFDA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$ 4,822.33</w:t>
            </w:r>
          </w:p>
        </w:tc>
        <w:tc>
          <w:tcPr>
            <w:tcW w:w="387" w:type="pct"/>
            <w:tcBorders>
              <w:top w:val="nil"/>
              <w:left w:val="nil"/>
              <w:bottom w:val="nil"/>
              <w:right w:val="nil"/>
            </w:tcBorders>
            <w:shd w:val="clear" w:color="auto" w:fill="auto"/>
            <w:noWrap/>
            <w:vAlign w:val="center"/>
            <w:hideMark/>
          </w:tcPr>
          <w:p w14:paraId="6DAC7DB2" w14:textId="4A3F482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$ 4,856.08</w:t>
            </w:r>
          </w:p>
        </w:tc>
        <w:tc>
          <w:tcPr>
            <w:tcW w:w="373" w:type="pct"/>
            <w:tcBorders>
              <w:top w:val="nil"/>
              <w:left w:val="nil"/>
              <w:bottom w:val="nil"/>
              <w:right w:val="nil"/>
            </w:tcBorders>
            <w:shd w:val="clear" w:color="auto" w:fill="auto"/>
            <w:noWrap/>
            <w:vAlign w:val="center"/>
            <w:hideMark/>
          </w:tcPr>
          <w:p w14:paraId="0D5EF67A" w14:textId="12E7E22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$ 4,890.07</w:t>
            </w:r>
          </w:p>
        </w:tc>
        <w:tc>
          <w:tcPr>
            <w:tcW w:w="373" w:type="pct"/>
            <w:tcBorders>
              <w:top w:val="nil"/>
              <w:left w:val="nil"/>
              <w:bottom w:val="nil"/>
              <w:right w:val="nil"/>
            </w:tcBorders>
            <w:shd w:val="clear" w:color="auto" w:fill="auto"/>
            <w:noWrap/>
            <w:vAlign w:val="center"/>
            <w:hideMark/>
          </w:tcPr>
          <w:p w14:paraId="0F224D83" w14:textId="58210B9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$ 4,924.30</w:t>
            </w:r>
          </w:p>
        </w:tc>
        <w:tc>
          <w:tcPr>
            <w:tcW w:w="414" w:type="pct"/>
            <w:tcBorders>
              <w:top w:val="nil"/>
              <w:left w:val="nil"/>
              <w:bottom w:val="nil"/>
              <w:right w:val="nil"/>
            </w:tcBorders>
            <w:shd w:val="clear" w:color="auto" w:fill="auto"/>
            <w:noWrap/>
            <w:vAlign w:val="center"/>
            <w:hideMark/>
          </w:tcPr>
          <w:p w14:paraId="32044DFE" w14:textId="2C4B084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$ 4,958.77</w:t>
            </w:r>
          </w:p>
        </w:tc>
      </w:tr>
      <w:tr w:rsidR="00955E80" w:rsidRPr="00DE7693" w14:paraId="5C1E2208" w14:textId="77777777" w:rsidTr="00E14CFC">
        <w:trPr>
          <w:trHeight w:val="315"/>
        </w:trPr>
        <w:tc>
          <w:tcPr>
            <w:tcW w:w="469" w:type="pct"/>
            <w:tcBorders>
              <w:top w:val="nil"/>
              <w:left w:val="nil"/>
              <w:bottom w:val="nil"/>
              <w:right w:val="nil"/>
            </w:tcBorders>
            <w:shd w:val="clear" w:color="auto" w:fill="auto"/>
            <w:noWrap/>
            <w:vAlign w:val="center"/>
            <w:hideMark/>
          </w:tcPr>
          <w:p w14:paraId="6E40FB54"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76</w:t>
            </w:r>
          </w:p>
        </w:tc>
        <w:tc>
          <w:tcPr>
            <w:tcW w:w="373" w:type="pct"/>
            <w:tcBorders>
              <w:top w:val="nil"/>
              <w:left w:val="nil"/>
              <w:bottom w:val="nil"/>
              <w:right w:val="nil"/>
            </w:tcBorders>
            <w:shd w:val="clear" w:color="auto" w:fill="auto"/>
            <w:noWrap/>
            <w:vAlign w:val="center"/>
            <w:hideMark/>
          </w:tcPr>
          <w:p w14:paraId="4DF6B9BB" w14:textId="3729299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$ 4,663.44</w:t>
            </w:r>
          </w:p>
        </w:tc>
        <w:tc>
          <w:tcPr>
            <w:tcW w:w="373" w:type="pct"/>
            <w:tcBorders>
              <w:top w:val="nil"/>
              <w:left w:val="nil"/>
              <w:bottom w:val="nil"/>
              <w:right w:val="nil"/>
            </w:tcBorders>
            <w:shd w:val="clear" w:color="auto" w:fill="auto"/>
            <w:noWrap/>
            <w:vAlign w:val="center"/>
            <w:hideMark/>
          </w:tcPr>
          <w:p w14:paraId="0D400A49" w14:textId="247853D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$ 4,696.08</w:t>
            </w:r>
          </w:p>
        </w:tc>
        <w:tc>
          <w:tcPr>
            <w:tcW w:w="373" w:type="pct"/>
            <w:tcBorders>
              <w:top w:val="nil"/>
              <w:left w:val="nil"/>
              <w:bottom w:val="nil"/>
              <w:right w:val="nil"/>
            </w:tcBorders>
            <w:shd w:val="clear" w:color="auto" w:fill="auto"/>
            <w:noWrap/>
            <w:vAlign w:val="center"/>
            <w:hideMark/>
          </w:tcPr>
          <w:p w14:paraId="6CD753B4" w14:textId="2EF6871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$ 4,728.96</w:t>
            </w:r>
          </w:p>
        </w:tc>
        <w:tc>
          <w:tcPr>
            <w:tcW w:w="373" w:type="pct"/>
            <w:tcBorders>
              <w:top w:val="nil"/>
              <w:left w:val="nil"/>
              <w:bottom w:val="nil"/>
              <w:right w:val="nil"/>
            </w:tcBorders>
            <w:shd w:val="clear" w:color="auto" w:fill="auto"/>
            <w:noWrap/>
            <w:vAlign w:val="center"/>
            <w:hideMark/>
          </w:tcPr>
          <w:p w14:paraId="1BB321A5" w14:textId="7C7EDA6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$ 4,762.06</w:t>
            </w:r>
          </w:p>
        </w:tc>
        <w:tc>
          <w:tcPr>
            <w:tcW w:w="373" w:type="pct"/>
            <w:tcBorders>
              <w:top w:val="nil"/>
              <w:left w:val="nil"/>
              <w:bottom w:val="nil"/>
              <w:right w:val="nil"/>
            </w:tcBorders>
            <w:shd w:val="clear" w:color="auto" w:fill="auto"/>
            <w:noWrap/>
            <w:vAlign w:val="center"/>
            <w:hideMark/>
          </w:tcPr>
          <w:p w14:paraId="421E7728" w14:textId="293BDDC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$ 4,795.39</w:t>
            </w:r>
          </w:p>
        </w:tc>
        <w:tc>
          <w:tcPr>
            <w:tcW w:w="373" w:type="pct"/>
            <w:tcBorders>
              <w:top w:val="nil"/>
              <w:left w:val="nil"/>
              <w:bottom w:val="nil"/>
              <w:right w:val="nil"/>
            </w:tcBorders>
            <w:shd w:val="clear" w:color="auto" w:fill="auto"/>
            <w:noWrap/>
            <w:vAlign w:val="center"/>
            <w:hideMark/>
          </w:tcPr>
          <w:p w14:paraId="25CE068F" w14:textId="3CE35FF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$ 4,828.96</w:t>
            </w:r>
          </w:p>
        </w:tc>
        <w:tc>
          <w:tcPr>
            <w:tcW w:w="373" w:type="pct"/>
            <w:tcBorders>
              <w:top w:val="nil"/>
              <w:left w:val="nil"/>
              <w:bottom w:val="nil"/>
              <w:right w:val="nil"/>
            </w:tcBorders>
            <w:shd w:val="clear" w:color="auto" w:fill="auto"/>
            <w:noWrap/>
            <w:vAlign w:val="center"/>
            <w:hideMark/>
          </w:tcPr>
          <w:p w14:paraId="6BDE6B4C" w14:textId="15769FE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$ 4,862.76</w:t>
            </w:r>
          </w:p>
        </w:tc>
        <w:tc>
          <w:tcPr>
            <w:tcW w:w="373" w:type="pct"/>
            <w:tcBorders>
              <w:top w:val="nil"/>
              <w:left w:val="nil"/>
              <w:bottom w:val="nil"/>
              <w:right w:val="nil"/>
            </w:tcBorders>
            <w:shd w:val="clear" w:color="auto" w:fill="auto"/>
            <w:noWrap/>
            <w:vAlign w:val="center"/>
            <w:hideMark/>
          </w:tcPr>
          <w:p w14:paraId="4EC72A29" w14:textId="2BA5782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$ 4,896.80</w:t>
            </w:r>
          </w:p>
        </w:tc>
        <w:tc>
          <w:tcPr>
            <w:tcW w:w="387" w:type="pct"/>
            <w:tcBorders>
              <w:top w:val="nil"/>
              <w:left w:val="nil"/>
              <w:bottom w:val="nil"/>
              <w:right w:val="nil"/>
            </w:tcBorders>
            <w:shd w:val="clear" w:color="auto" w:fill="auto"/>
            <w:noWrap/>
            <w:vAlign w:val="center"/>
            <w:hideMark/>
          </w:tcPr>
          <w:p w14:paraId="49A941EF" w14:textId="2DD856A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$ 4,931.08</w:t>
            </w:r>
          </w:p>
        </w:tc>
        <w:tc>
          <w:tcPr>
            <w:tcW w:w="373" w:type="pct"/>
            <w:tcBorders>
              <w:top w:val="nil"/>
              <w:left w:val="nil"/>
              <w:bottom w:val="nil"/>
              <w:right w:val="nil"/>
            </w:tcBorders>
            <w:shd w:val="clear" w:color="auto" w:fill="auto"/>
            <w:noWrap/>
            <w:vAlign w:val="center"/>
            <w:hideMark/>
          </w:tcPr>
          <w:p w14:paraId="7D533BE5" w14:textId="4FDC1B4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$ 4,965.60</w:t>
            </w:r>
          </w:p>
        </w:tc>
        <w:tc>
          <w:tcPr>
            <w:tcW w:w="373" w:type="pct"/>
            <w:tcBorders>
              <w:top w:val="nil"/>
              <w:left w:val="nil"/>
              <w:bottom w:val="nil"/>
              <w:right w:val="nil"/>
            </w:tcBorders>
            <w:shd w:val="clear" w:color="auto" w:fill="auto"/>
            <w:noWrap/>
            <w:vAlign w:val="center"/>
            <w:hideMark/>
          </w:tcPr>
          <w:p w14:paraId="7D2DCABB" w14:textId="59B0C89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$ 5,000.36</w:t>
            </w:r>
          </w:p>
        </w:tc>
        <w:tc>
          <w:tcPr>
            <w:tcW w:w="414" w:type="pct"/>
            <w:tcBorders>
              <w:top w:val="nil"/>
              <w:left w:val="nil"/>
              <w:bottom w:val="nil"/>
              <w:right w:val="nil"/>
            </w:tcBorders>
            <w:shd w:val="clear" w:color="auto" w:fill="auto"/>
            <w:noWrap/>
            <w:vAlign w:val="center"/>
            <w:hideMark/>
          </w:tcPr>
          <w:p w14:paraId="60C76297" w14:textId="4EF85A8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$ 5,035.36</w:t>
            </w:r>
          </w:p>
        </w:tc>
      </w:tr>
      <w:tr w:rsidR="00955E80" w:rsidRPr="00DE7693" w14:paraId="3A03CED7" w14:textId="77777777" w:rsidTr="00E14CFC">
        <w:trPr>
          <w:trHeight w:val="315"/>
        </w:trPr>
        <w:tc>
          <w:tcPr>
            <w:tcW w:w="469" w:type="pct"/>
            <w:tcBorders>
              <w:top w:val="nil"/>
              <w:left w:val="nil"/>
              <w:bottom w:val="nil"/>
              <w:right w:val="nil"/>
            </w:tcBorders>
            <w:shd w:val="clear" w:color="auto" w:fill="auto"/>
            <w:noWrap/>
            <w:vAlign w:val="center"/>
            <w:hideMark/>
          </w:tcPr>
          <w:p w14:paraId="0B0C6B52"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77</w:t>
            </w:r>
          </w:p>
        </w:tc>
        <w:tc>
          <w:tcPr>
            <w:tcW w:w="373" w:type="pct"/>
            <w:tcBorders>
              <w:top w:val="nil"/>
              <w:left w:val="nil"/>
              <w:bottom w:val="nil"/>
              <w:right w:val="nil"/>
            </w:tcBorders>
            <w:shd w:val="clear" w:color="auto" w:fill="auto"/>
            <w:noWrap/>
            <w:vAlign w:val="center"/>
            <w:hideMark/>
          </w:tcPr>
          <w:p w14:paraId="767DD72B" w14:textId="5FDDE64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$ 4,734.65</w:t>
            </w:r>
          </w:p>
        </w:tc>
        <w:tc>
          <w:tcPr>
            <w:tcW w:w="373" w:type="pct"/>
            <w:tcBorders>
              <w:top w:val="nil"/>
              <w:left w:val="nil"/>
              <w:bottom w:val="nil"/>
              <w:right w:val="nil"/>
            </w:tcBorders>
            <w:shd w:val="clear" w:color="auto" w:fill="auto"/>
            <w:noWrap/>
            <w:vAlign w:val="center"/>
            <w:hideMark/>
          </w:tcPr>
          <w:p w14:paraId="54B4772B" w14:textId="4FB400A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$ 4,767.79</w:t>
            </w:r>
          </w:p>
        </w:tc>
        <w:tc>
          <w:tcPr>
            <w:tcW w:w="373" w:type="pct"/>
            <w:tcBorders>
              <w:top w:val="nil"/>
              <w:left w:val="nil"/>
              <w:bottom w:val="nil"/>
              <w:right w:val="nil"/>
            </w:tcBorders>
            <w:shd w:val="clear" w:color="auto" w:fill="auto"/>
            <w:noWrap/>
            <w:vAlign w:val="center"/>
            <w:hideMark/>
          </w:tcPr>
          <w:p w14:paraId="2A4C91DA" w14:textId="70F1CC6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$ 4,801.17</w:t>
            </w:r>
          </w:p>
        </w:tc>
        <w:tc>
          <w:tcPr>
            <w:tcW w:w="373" w:type="pct"/>
            <w:tcBorders>
              <w:top w:val="nil"/>
              <w:left w:val="nil"/>
              <w:bottom w:val="nil"/>
              <w:right w:val="nil"/>
            </w:tcBorders>
            <w:shd w:val="clear" w:color="auto" w:fill="auto"/>
            <w:noWrap/>
            <w:vAlign w:val="center"/>
            <w:hideMark/>
          </w:tcPr>
          <w:p w14:paraId="56841AE1" w14:textId="122EA71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$ 4,834.77</w:t>
            </w:r>
          </w:p>
        </w:tc>
        <w:tc>
          <w:tcPr>
            <w:tcW w:w="373" w:type="pct"/>
            <w:tcBorders>
              <w:top w:val="nil"/>
              <w:left w:val="nil"/>
              <w:bottom w:val="nil"/>
              <w:right w:val="nil"/>
            </w:tcBorders>
            <w:shd w:val="clear" w:color="auto" w:fill="auto"/>
            <w:noWrap/>
            <w:vAlign w:val="center"/>
            <w:hideMark/>
          </w:tcPr>
          <w:p w14:paraId="25081CE8" w14:textId="33C8538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$ 4,868.62</w:t>
            </w:r>
          </w:p>
        </w:tc>
        <w:tc>
          <w:tcPr>
            <w:tcW w:w="373" w:type="pct"/>
            <w:tcBorders>
              <w:top w:val="nil"/>
              <w:left w:val="nil"/>
              <w:bottom w:val="nil"/>
              <w:right w:val="nil"/>
            </w:tcBorders>
            <w:shd w:val="clear" w:color="auto" w:fill="auto"/>
            <w:noWrap/>
            <w:vAlign w:val="center"/>
            <w:hideMark/>
          </w:tcPr>
          <w:p w14:paraId="4349AABA" w14:textId="6DBA987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$ 4,902.70</w:t>
            </w:r>
          </w:p>
        </w:tc>
        <w:tc>
          <w:tcPr>
            <w:tcW w:w="373" w:type="pct"/>
            <w:tcBorders>
              <w:top w:val="nil"/>
              <w:left w:val="nil"/>
              <w:bottom w:val="nil"/>
              <w:right w:val="nil"/>
            </w:tcBorders>
            <w:shd w:val="clear" w:color="auto" w:fill="auto"/>
            <w:noWrap/>
            <w:vAlign w:val="center"/>
            <w:hideMark/>
          </w:tcPr>
          <w:p w14:paraId="7C276F1E" w14:textId="3643F04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$ 4,937.02</w:t>
            </w:r>
          </w:p>
        </w:tc>
        <w:tc>
          <w:tcPr>
            <w:tcW w:w="373" w:type="pct"/>
            <w:tcBorders>
              <w:top w:val="nil"/>
              <w:left w:val="nil"/>
              <w:bottom w:val="nil"/>
              <w:right w:val="nil"/>
            </w:tcBorders>
            <w:shd w:val="clear" w:color="auto" w:fill="auto"/>
            <w:noWrap/>
            <w:vAlign w:val="center"/>
            <w:hideMark/>
          </w:tcPr>
          <w:p w14:paraId="0FDED207" w14:textId="56EAA96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$ 4,971.58</w:t>
            </w:r>
          </w:p>
        </w:tc>
        <w:tc>
          <w:tcPr>
            <w:tcW w:w="387" w:type="pct"/>
            <w:tcBorders>
              <w:top w:val="nil"/>
              <w:left w:val="nil"/>
              <w:bottom w:val="nil"/>
              <w:right w:val="nil"/>
            </w:tcBorders>
            <w:shd w:val="clear" w:color="auto" w:fill="auto"/>
            <w:noWrap/>
            <w:vAlign w:val="center"/>
            <w:hideMark/>
          </w:tcPr>
          <w:p w14:paraId="722C2165" w14:textId="1F6C8BB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$ 5,006.38</w:t>
            </w:r>
          </w:p>
        </w:tc>
        <w:tc>
          <w:tcPr>
            <w:tcW w:w="373" w:type="pct"/>
            <w:tcBorders>
              <w:top w:val="nil"/>
              <w:left w:val="nil"/>
              <w:bottom w:val="nil"/>
              <w:right w:val="nil"/>
            </w:tcBorders>
            <w:shd w:val="clear" w:color="auto" w:fill="auto"/>
            <w:noWrap/>
            <w:vAlign w:val="center"/>
            <w:hideMark/>
          </w:tcPr>
          <w:p w14:paraId="220A0B24" w14:textId="0D23CD0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$ 5,041.42</w:t>
            </w:r>
          </w:p>
        </w:tc>
        <w:tc>
          <w:tcPr>
            <w:tcW w:w="373" w:type="pct"/>
            <w:tcBorders>
              <w:top w:val="nil"/>
              <w:left w:val="nil"/>
              <w:bottom w:val="nil"/>
              <w:right w:val="nil"/>
            </w:tcBorders>
            <w:shd w:val="clear" w:color="auto" w:fill="auto"/>
            <w:noWrap/>
            <w:vAlign w:val="center"/>
            <w:hideMark/>
          </w:tcPr>
          <w:p w14:paraId="765A29D5" w14:textId="47C5E6A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$ 5,076.71</w:t>
            </w:r>
          </w:p>
        </w:tc>
        <w:tc>
          <w:tcPr>
            <w:tcW w:w="414" w:type="pct"/>
            <w:tcBorders>
              <w:top w:val="nil"/>
              <w:left w:val="nil"/>
              <w:bottom w:val="nil"/>
              <w:right w:val="nil"/>
            </w:tcBorders>
            <w:shd w:val="clear" w:color="auto" w:fill="auto"/>
            <w:noWrap/>
            <w:vAlign w:val="center"/>
            <w:hideMark/>
          </w:tcPr>
          <w:p w14:paraId="7C03D4B3" w14:textId="397D062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$ 5,112.25</w:t>
            </w:r>
          </w:p>
        </w:tc>
      </w:tr>
      <w:tr w:rsidR="00955E80" w:rsidRPr="00DE7693" w14:paraId="44EC6B71" w14:textId="77777777" w:rsidTr="00E14CFC">
        <w:trPr>
          <w:trHeight w:val="315"/>
        </w:trPr>
        <w:tc>
          <w:tcPr>
            <w:tcW w:w="469" w:type="pct"/>
            <w:tcBorders>
              <w:top w:val="nil"/>
              <w:left w:val="nil"/>
              <w:bottom w:val="nil"/>
              <w:right w:val="nil"/>
            </w:tcBorders>
            <w:shd w:val="clear" w:color="auto" w:fill="auto"/>
            <w:noWrap/>
            <w:vAlign w:val="center"/>
            <w:hideMark/>
          </w:tcPr>
          <w:p w14:paraId="3F22D2AA"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78</w:t>
            </w:r>
          </w:p>
        </w:tc>
        <w:tc>
          <w:tcPr>
            <w:tcW w:w="373" w:type="pct"/>
            <w:tcBorders>
              <w:top w:val="nil"/>
              <w:left w:val="nil"/>
              <w:bottom w:val="nil"/>
              <w:right w:val="nil"/>
            </w:tcBorders>
            <w:shd w:val="clear" w:color="auto" w:fill="auto"/>
            <w:noWrap/>
            <w:vAlign w:val="center"/>
            <w:hideMark/>
          </w:tcPr>
          <w:p w14:paraId="35F8A551" w14:textId="0E6BBE4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$ 4,806.07</w:t>
            </w:r>
          </w:p>
        </w:tc>
        <w:tc>
          <w:tcPr>
            <w:tcW w:w="373" w:type="pct"/>
            <w:tcBorders>
              <w:top w:val="nil"/>
              <w:left w:val="nil"/>
              <w:bottom w:val="nil"/>
              <w:right w:val="nil"/>
            </w:tcBorders>
            <w:shd w:val="clear" w:color="auto" w:fill="auto"/>
            <w:noWrap/>
            <w:vAlign w:val="center"/>
            <w:hideMark/>
          </w:tcPr>
          <w:p w14:paraId="1EEADAF0" w14:textId="77BBDCA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$ 4,839.71</w:t>
            </w:r>
          </w:p>
        </w:tc>
        <w:tc>
          <w:tcPr>
            <w:tcW w:w="373" w:type="pct"/>
            <w:tcBorders>
              <w:top w:val="nil"/>
              <w:left w:val="nil"/>
              <w:bottom w:val="nil"/>
              <w:right w:val="nil"/>
            </w:tcBorders>
            <w:shd w:val="clear" w:color="auto" w:fill="auto"/>
            <w:noWrap/>
            <w:vAlign w:val="center"/>
            <w:hideMark/>
          </w:tcPr>
          <w:p w14:paraId="32DDD9BE" w14:textId="6C5F67C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$ 4,873.59</w:t>
            </w:r>
          </w:p>
        </w:tc>
        <w:tc>
          <w:tcPr>
            <w:tcW w:w="373" w:type="pct"/>
            <w:tcBorders>
              <w:top w:val="nil"/>
              <w:left w:val="nil"/>
              <w:bottom w:val="nil"/>
              <w:right w:val="nil"/>
            </w:tcBorders>
            <w:shd w:val="clear" w:color="auto" w:fill="auto"/>
            <w:noWrap/>
            <w:vAlign w:val="center"/>
            <w:hideMark/>
          </w:tcPr>
          <w:p w14:paraId="03F71C7A" w14:textId="5A1CC99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$ 4,907.71</w:t>
            </w:r>
          </w:p>
        </w:tc>
        <w:tc>
          <w:tcPr>
            <w:tcW w:w="373" w:type="pct"/>
            <w:tcBorders>
              <w:top w:val="nil"/>
              <w:left w:val="nil"/>
              <w:bottom w:val="nil"/>
              <w:right w:val="nil"/>
            </w:tcBorders>
            <w:shd w:val="clear" w:color="auto" w:fill="auto"/>
            <w:noWrap/>
            <w:vAlign w:val="center"/>
            <w:hideMark/>
          </w:tcPr>
          <w:p w14:paraId="3A0C2E9D" w14:textId="64DB04C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$ 4,942.06</w:t>
            </w:r>
          </w:p>
        </w:tc>
        <w:tc>
          <w:tcPr>
            <w:tcW w:w="373" w:type="pct"/>
            <w:tcBorders>
              <w:top w:val="nil"/>
              <w:left w:val="nil"/>
              <w:bottom w:val="nil"/>
              <w:right w:val="nil"/>
            </w:tcBorders>
            <w:shd w:val="clear" w:color="auto" w:fill="auto"/>
            <w:noWrap/>
            <w:vAlign w:val="center"/>
            <w:hideMark/>
          </w:tcPr>
          <w:p w14:paraId="00652304" w14:textId="5D7DBBB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$ 4,976.65</w:t>
            </w:r>
          </w:p>
        </w:tc>
        <w:tc>
          <w:tcPr>
            <w:tcW w:w="373" w:type="pct"/>
            <w:tcBorders>
              <w:top w:val="nil"/>
              <w:left w:val="nil"/>
              <w:bottom w:val="nil"/>
              <w:right w:val="nil"/>
            </w:tcBorders>
            <w:shd w:val="clear" w:color="auto" w:fill="auto"/>
            <w:noWrap/>
            <w:vAlign w:val="center"/>
            <w:hideMark/>
          </w:tcPr>
          <w:p w14:paraId="42FD0C19" w14:textId="3FD1E79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$ 5,011.49</w:t>
            </w:r>
          </w:p>
        </w:tc>
        <w:tc>
          <w:tcPr>
            <w:tcW w:w="373" w:type="pct"/>
            <w:tcBorders>
              <w:top w:val="nil"/>
              <w:left w:val="nil"/>
              <w:bottom w:val="nil"/>
              <w:right w:val="nil"/>
            </w:tcBorders>
            <w:shd w:val="clear" w:color="auto" w:fill="auto"/>
            <w:noWrap/>
            <w:vAlign w:val="center"/>
            <w:hideMark/>
          </w:tcPr>
          <w:p w14:paraId="00C5E50B" w14:textId="407BEF9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$ 5,046.57</w:t>
            </w:r>
          </w:p>
        </w:tc>
        <w:tc>
          <w:tcPr>
            <w:tcW w:w="387" w:type="pct"/>
            <w:tcBorders>
              <w:top w:val="nil"/>
              <w:left w:val="nil"/>
              <w:bottom w:val="nil"/>
              <w:right w:val="nil"/>
            </w:tcBorders>
            <w:shd w:val="clear" w:color="auto" w:fill="auto"/>
            <w:noWrap/>
            <w:vAlign w:val="center"/>
            <w:hideMark/>
          </w:tcPr>
          <w:p w14:paraId="42F07D36" w14:textId="27063B1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$ 5,081.90</w:t>
            </w:r>
          </w:p>
        </w:tc>
        <w:tc>
          <w:tcPr>
            <w:tcW w:w="373" w:type="pct"/>
            <w:tcBorders>
              <w:top w:val="nil"/>
              <w:left w:val="nil"/>
              <w:bottom w:val="nil"/>
              <w:right w:val="nil"/>
            </w:tcBorders>
            <w:shd w:val="clear" w:color="auto" w:fill="auto"/>
            <w:noWrap/>
            <w:vAlign w:val="center"/>
            <w:hideMark/>
          </w:tcPr>
          <w:p w14:paraId="1F004C86" w14:textId="3098659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$ 5,117.47</w:t>
            </w:r>
          </w:p>
        </w:tc>
        <w:tc>
          <w:tcPr>
            <w:tcW w:w="373" w:type="pct"/>
            <w:tcBorders>
              <w:top w:val="nil"/>
              <w:left w:val="nil"/>
              <w:bottom w:val="nil"/>
              <w:right w:val="nil"/>
            </w:tcBorders>
            <w:shd w:val="clear" w:color="auto" w:fill="auto"/>
            <w:noWrap/>
            <w:vAlign w:val="center"/>
            <w:hideMark/>
          </w:tcPr>
          <w:p w14:paraId="69846FB1" w14:textId="20DD483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$ 5,153.29</w:t>
            </w:r>
          </w:p>
        </w:tc>
        <w:tc>
          <w:tcPr>
            <w:tcW w:w="414" w:type="pct"/>
            <w:tcBorders>
              <w:top w:val="nil"/>
              <w:left w:val="nil"/>
              <w:bottom w:val="nil"/>
              <w:right w:val="nil"/>
            </w:tcBorders>
            <w:shd w:val="clear" w:color="auto" w:fill="auto"/>
            <w:noWrap/>
            <w:vAlign w:val="center"/>
            <w:hideMark/>
          </w:tcPr>
          <w:p w14:paraId="18BDD04A" w14:textId="05060D1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$ 5,189.37</w:t>
            </w:r>
          </w:p>
        </w:tc>
      </w:tr>
      <w:tr w:rsidR="00955E80" w:rsidRPr="00DE7693" w14:paraId="46B3C47A" w14:textId="77777777" w:rsidTr="00E14CFC">
        <w:trPr>
          <w:trHeight w:val="315"/>
        </w:trPr>
        <w:tc>
          <w:tcPr>
            <w:tcW w:w="469" w:type="pct"/>
            <w:tcBorders>
              <w:top w:val="nil"/>
              <w:left w:val="nil"/>
              <w:bottom w:val="nil"/>
              <w:right w:val="nil"/>
            </w:tcBorders>
            <w:shd w:val="clear" w:color="auto" w:fill="auto"/>
            <w:noWrap/>
            <w:vAlign w:val="center"/>
            <w:hideMark/>
          </w:tcPr>
          <w:p w14:paraId="3CE2AF9C"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79</w:t>
            </w:r>
          </w:p>
        </w:tc>
        <w:tc>
          <w:tcPr>
            <w:tcW w:w="373" w:type="pct"/>
            <w:tcBorders>
              <w:top w:val="nil"/>
              <w:left w:val="nil"/>
              <w:bottom w:val="nil"/>
              <w:right w:val="nil"/>
            </w:tcBorders>
            <w:shd w:val="clear" w:color="auto" w:fill="auto"/>
            <w:noWrap/>
            <w:vAlign w:val="center"/>
            <w:hideMark/>
          </w:tcPr>
          <w:p w14:paraId="5F77BA2E" w14:textId="1B5BC55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$ 4,877.76</w:t>
            </w:r>
          </w:p>
        </w:tc>
        <w:tc>
          <w:tcPr>
            <w:tcW w:w="373" w:type="pct"/>
            <w:tcBorders>
              <w:top w:val="nil"/>
              <w:left w:val="nil"/>
              <w:bottom w:val="nil"/>
              <w:right w:val="nil"/>
            </w:tcBorders>
            <w:shd w:val="clear" w:color="auto" w:fill="auto"/>
            <w:noWrap/>
            <w:vAlign w:val="center"/>
            <w:hideMark/>
          </w:tcPr>
          <w:p w14:paraId="0F2E4DA2" w14:textId="65F44AC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$ 4,911.91</w:t>
            </w:r>
          </w:p>
        </w:tc>
        <w:tc>
          <w:tcPr>
            <w:tcW w:w="373" w:type="pct"/>
            <w:tcBorders>
              <w:top w:val="nil"/>
              <w:left w:val="nil"/>
              <w:bottom w:val="nil"/>
              <w:right w:val="nil"/>
            </w:tcBorders>
            <w:shd w:val="clear" w:color="auto" w:fill="auto"/>
            <w:noWrap/>
            <w:vAlign w:val="center"/>
            <w:hideMark/>
          </w:tcPr>
          <w:p w14:paraId="7E64E7EF" w14:textId="6F9E1C9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$ 4,946.29</w:t>
            </w:r>
          </w:p>
        </w:tc>
        <w:tc>
          <w:tcPr>
            <w:tcW w:w="373" w:type="pct"/>
            <w:tcBorders>
              <w:top w:val="nil"/>
              <w:left w:val="nil"/>
              <w:bottom w:val="nil"/>
              <w:right w:val="nil"/>
            </w:tcBorders>
            <w:shd w:val="clear" w:color="auto" w:fill="auto"/>
            <w:noWrap/>
            <w:vAlign w:val="center"/>
            <w:hideMark/>
          </w:tcPr>
          <w:p w14:paraId="0022C2D9" w14:textId="7A6769E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$ 4,980.92</w:t>
            </w:r>
          </w:p>
        </w:tc>
        <w:tc>
          <w:tcPr>
            <w:tcW w:w="373" w:type="pct"/>
            <w:tcBorders>
              <w:top w:val="nil"/>
              <w:left w:val="nil"/>
              <w:bottom w:val="nil"/>
              <w:right w:val="nil"/>
            </w:tcBorders>
            <w:shd w:val="clear" w:color="auto" w:fill="auto"/>
            <w:noWrap/>
            <w:vAlign w:val="center"/>
            <w:hideMark/>
          </w:tcPr>
          <w:p w14:paraId="5099BE98" w14:textId="4A1788E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$ 5,015.78</w:t>
            </w:r>
          </w:p>
        </w:tc>
        <w:tc>
          <w:tcPr>
            <w:tcW w:w="373" w:type="pct"/>
            <w:tcBorders>
              <w:top w:val="nil"/>
              <w:left w:val="nil"/>
              <w:bottom w:val="nil"/>
              <w:right w:val="nil"/>
            </w:tcBorders>
            <w:shd w:val="clear" w:color="auto" w:fill="auto"/>
            <w:noWrap/>
            <w:vAlign w:val="center"/>
            <w:hideMark/>
          </w:tcPr>
          <w:p w14:paraId="3531BD2A" w14:textId="7398F42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$ 5,050.89</w:t>
            </w:r>
          </w:p>
        </w:tc>
        <w:tc>
          <w:tcPr>
            <w:tcW w:w="373" w:type="pct"/>
            <w:tcBorders>
              <w:top w:val="nil"/>
              <w:left w:val="nil"/>
              <w:bottom w:val="nil"/>
              <w:right w:val="nil"/>
            </w:tcBorders>
            <w:shd w:val="clear" w:color="auto" w:fill="auto"/>
            <w:noWrap/>
            <w:vAlign w:val="center"/>
            <w:hideMark/>
          </w:tcPr>
          <w:p w14:paraId="5032C45B" w14:textId="697284B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$ 5,086.25</w:t>
            </w:r>
          </w:p>
        </w:tc>
        <w:tc>
          <w:tcPr>
            <w:tcW w:w="373" w:type="pct"/>
            <w:tcBorders>
              <w:top w:val="nil"/>
              <w:left w:val="nil"/>
              <w:bottom w:val="nil"/>
              <w:right w:val="nil"/>
            </w:tcBorders>
            <w:shd w:val="clear" w:color="auto" w:fill="auto"/>
            <w:noWrap/>
            <w:vAlign w:val="center"/>
            <w:hideMark/>
          </w:tcPr>
          <w:p w14:paraId="46A3B791" w14:textId="3E4F601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$ 5,121.85</w:t>
            </w:r>
          </w:p>
        </w:tc>
        <w:tc>
          <w:tcPr>
            <w:tcW w:w="387" w:type="pct"/>
            <w:tcBorders>
              <w:top w:val="nil"/>
              <w:left w:val="nil"/>
              <w:bottom w:val="nil"/>
              <w:right w:val="nil"/>
            </w:tcBorders>
            <w:shd w:val="clear" w:color="auto" w:fill="auto"/>
            <w:noWrap/>
            <w:vAlign w:val="center"/>
            <w:hideMark/>
          </w:tcPr>
          <w:p w14:paraId="11C60DB8" w14:textId="109A3DA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$ 5,157.71</w:t>
            </w:r>
          </w:p>
        </w:tc>
        <w:tc>
          <w:tcPr>
            <w:tcW w:w="373" w:type="pct"/>
            <w:tcBorders>
              <w:top w:val="nil"/>
              <w:left w:val="nil"/>
              <w:bottom w:val="nil"/>
              <w:right w:val="nil"/>
            </w:tcBorders>
            <w:shd w:val="clear" w:color="auto" w:fill="auto"/>
            <w:noWrap/>
            <w:vAlign w:val="center"/>
            <w:hideMark/>
          </w:tcPr>
          <w:p w14:paraId="76090FBA" w14:textId="673329B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$ 5,193.81</w:t>
            </w:r>
          </w:p>
        </w:tc>
        <w:tc>
          <w:tcPr>
            <w:tcW w:w="373" w:type="pct"/>
            <w:tcBorders>
              <w:top w:val="nil"/>
              <w:left w:val="nil"/>
              <w:bottom w:val="nil"/>
              <w:right w:val="nil"/>
            </w:tcBorders>
            <w:shd w:val="clear" w:color="auto" w:fill="auto"/>
            <w:noWrap/>
            <w:vAlign w:val="center"/>
            <w:hideMark/>
          </w:tcPr>
          <w:p w14:paraId="54AD4223" w14:textId="4535A24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$ 5,230.17</w:t>
            </w:r>
          </w:p>
        </w:tc>
        <w:tc>
          <w:tcPr>
            <w:tcW w:w="414" w:type="pct"/>
            <w:tcBorders>
              <w:top w:val="nil"/>
              <w:left w:val="nil"/>
              <w:bottom w:val="nil"/>
              <w:right w:val="nil"/>
            </w:tcBorders>
            <w:shd w:val="clear" w:color="auto" w:fill="auto"/>
            <w:noWrap/>
            <w:vAlign w:val="center"/>
            <w:hideMark/>
          </w:tcPr>
          <w:p w14:paraId="15CF2464" w14:textId="31301AE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$ 5,266.78</w:t>
            </w:r>
          </w:p>
        </w:tc>
      </w:tr>
      <w:tr w:rsidR="00955E80" w:rsidRPr="00DE7693" w14:paraId="7392F731" w14:textId="77777777" w:rsidTr="00E14CFC">
        <w:trPr>
          <w:trHeight w:val="315"/>
        </w:trPr>
        <w:tc>
          <w:tcPr>
            <w:tcW w:w="469" w:type="pct"/>
            <w:tcBorders>
              <w:top w:val="nil"/>
              <w:left w:val="nil"/>
              <w:bottom w:val="nil"/>
              <w:right w:val="nil"/>
            </w:tcBorders>
            <w:shd w:val="clear" w:color="auto" w:fill="auto"/>
            <w:noWrap/>
            <w:vAlign w:val="center"/>
            <w:hideMark/>
          </w:tcPr>
          <w:p w14:paraId="79856657"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80</w:t>
            </w:r>
          </w:p>
        </w:tc>
        <w:tc>
          <w:tcPr>
            <w:tcW w:w="373" w:type="pct"/>
            <w:tcBorders>
              <w:top w:val="nil"/>
              <w:left w:val="nil"/>
              <w:bottom w:val="nil"/>
              <w:right w:val="nil"/>
            </w:tcBorders>
            <w:shd w:val="clear" w:color="auto" w:fill="auto"/>
            <w:noWrap/>
            <w:vAlign w:val="center"/>
            <w:hideMark/>
          </w:tcPr>
          <w:p w14:paraId="0DB418A3" w14:textId="342A7D7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$ 4,949.73</w:t>
            </w:r>
          </w:p>
        </w:tc>
        <w:tc>
          <w:tcPr>
            <w:tcW w:w="373" w:type="pct"/>
            <w:tcBorders>
              <w:top w:val="nil"/>
              <w:left w:val="nil"/>
              <w:bottom w:val="nil"/>
              <w:right w:val="nil"/>
            </w:tcBorders>
            <w:shd w:val="clear" w:color="auto" w:fill="auto"/>
            <w:noWrap/>
            <w:vAlign w:val="center"/>
            <w:hideMark/>
          </w:tcPr>
          <w:p w14:paraId="5121D099" w14:textId="1E1B6AF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$ 4,984.38</w:t>
            </w:r>
          </w:p>
        </w:tc>
        <w:tc>
          <w:tcPr>
            <w:tcW w:w="373" w:type="pct"/>
            <w:tcBorders>
              <w:top w:val="nil"/>
              <w:left w:val="nil"/>
              <w:bottom w:val="nil"/>
              <w:right w:val="nil"/>
            </w:tcBorders>
            <w:shd w:val="clear" w:color="auto" w:fill="auto"/>
            <w:noWrap/>
            <w:vAlign w:val="center"/>
            <w:hideMark/>
          </w:tcPr>
          <w:p w14:paraId="194C5DF1" w14:textId="31F1213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$ 5,019.27</w:t>
            </w:r>
          </w:p>
        </w:tc>
        <w:tc>
          <w:tcPr>
            <w:tcW w:w="373" w:type="pct"/>
            <w:tcBorders>
              <w:top w:val="nil"/>
              <w:left w:val="nil"/>
              <w:bottom w:val="nil"/>
              <w:right w:val="nil"/>
            </w:tcBorders>
            <w:shd w:val="clear" w:color="auto" w:fill="auto"/>
            <w:noWrap/>
            <w:vAlign w:val="center"/>
            <w:hideMark/>
          </w:tcPr>
          <w:p w14:paraId="21BCB0A8" w14:textId="6079090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$ 5,054.41</w:t>
            </w:r>
          </w:p>
        </w:tc>
        <w:tc>
          <w:tcPr>
            <w:tcW w:w="373" w:type="pct"/>
            <w:tcBorders>
              <w:top w:val="nil"/>
              <w:left w:val="nil"/>
              <w:bottom w:val="nil"/>
              <w:right w:val="nil"/>
            </w:tcBorders>
            <w:shd w:val="clear" w:color="auto" w:fill="auto"/>
            <w:noWrap/>
            <w:vAlign w:val="center"/>
            <w:hideMark/>
          </w:tcPr>
          <w:p w14:paraId="5ED1E928" w14:textId="4A00109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$ 5,089.79</w:t>
            </w:r>
          </w:p>
        </w:tc>
        <w:tc>
          <w:tcPr>
            <w:tcW w:w="373" w:type="pct"/>
            <w:tcBorders>
              <w:top w:val="nil"/>
              <w:left w:val="nil"/>
              <w:bottom w:val="nil"/>
              <w:right w:val="nil"/>
            </w:tcBorders>
            <w:shd w:val="clear" w:color="auto" w:fill="auto"/>
            <w:noWrap/>
            <w:vAlign w:val="center"/>
            <w:hideMark/>
          </w:tcPr>
          <w:p w14:paraId="35EA925A" w14:textId="4986169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$ 5,125.41</w:t>
            </w:r>
          </w:p>
        </w:tc>
        <w:tc>
          <w:tcPr>
            <w:tcW w:w="373" w:type="pct"/>
            <w:tcBorders>
              <w:top w:val="nil"/>
              <w:left w:val="nil"/>
              <w:bottom w:val="nil"/>
              <w:right w:val="nil"/>
            </w:tcBorders>
            <w:shd w:val="clear" w:color="auto" w:fill="auto"/>
            <w:noWrap/>
            <w:vAlign w:val="center"/>
            <w:hideMark/>
          </w:tcPr>
          <w:p w14:paraId="02FD52FA" w14:textId="671AA9B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$ 5,161.29</w:t>
            </w:r>
          </w:p>
        </w:tc>
        <w:tc>
          <w:tcPr>
            <w:tcW w:w="373" w:type="pct"/>
            <w:tcBorders>
              <w:top w:val="nil"/>
              <w:left w:val="nil"/>
              <w:bottom w:val="nil"/>
              <w:right w:val="nil"/>
            </w:tcBorders>
            <w:shd w:val="clear" w:color="auto" w:fill="auto"/>
            <w:noWrap/>
            <w:vAlign w:val="center"/>
            <w:hideMark/>
          </w:tcPr>
          <w:p w14:paraId="4B64F0D9" w14:textId="1A28D16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$ 5,197.42</w:t>
            </w:r>
          </w:p>
        </w:tc>
        <w:tc>
          <w:tcPr>
            <w:tcW w:w="387" w:type="pct"/>
            <w:tcBorders>
              <w:top w:val="nil"/>
              <w:left w:val="nil"/>
              <w:bottom w:val="nil"/>
              <w:right w:val="nil"/>
            </w:tcBorders>
            <w:shd w:val="clear" w:color="auto" w:fill="auto"/>
            <w:noWrap/>
            <w:vAlign w:val="center"/>
            <w:hideMark/>
          </w:tcPr>
          <w:p w14:paraId="7A789F3B" w14:textId="3FCEF33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$ 5,233.80</w:t>
            </w:r>
          </w:p>
        </w:tc>
        <w:tc>
          <w:tcPr>
            <w:tcW w:w="373" w:type="pct"/>
            <w:tcBorders>
              <w:top w:val="nil"/>
              <w:left w:val="nil"/>
              <w:bottom w:val="nil"/>
              <w:right w:val="nil"/>
            </w:tcBorders>
            <w:shd w:val="clear" w:color="auto" w:fill="auto"/>
            <w:noWrap/>
            <w:vAlign w:val="center"/>
            <w:hideMark/>
          </w:tcPr>
          <w:p w14:paraId="00818895" w14:textId="3309696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$ 5,270.44</w:t>
            </w:r>
          </w:p>
        </w:tc>
        <w:tc>
          <w:tcPr>
            <w:tcW w:w="373" w:type="pct"/>
            <w:tcBorders>
              <w:top w:val="nil"/>
              <w:left w:val="nil"/>
              <w:bottom w:val="nil"/>
              <w:right w:val="nil"/>
            </w:tcBorders>
            <w:shd w:val="clear" w:color="auto" w:fill="auto"/>
            <w:noWrap/>
            <w:vAlign w:val="center"/>
            <w:hideMark/>
          </w:tcPr>
          <w:p w14:paraId="04617035" w14:textId="1488EE7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$ 5,307.33</w:t>
            </w:r>
          </w:p>
        </w:tc>
        <w:tc>
          <w:tcPr>
            <w:tcW w:w="414" w:type="pct"/>
            <w:tcBorders>
              <w:top w:val="nil"/>
              <w:left w:val="nil"/>
              <w:bottom w:val="nil"/>
              <w:right w:val="nil"/>
            </w:tcBorders>
            <w:shd w:val="clear" w:color="auto" w:fill="auto"/>
            <w:noWrap/>
            <w:vAlign w:val="center"/>
            <w:hideMark/>
          </w:tcPr>
          <w:p w14:paraId="291A5DF3" w14:textId="2228ABC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$ 5,344.48</w:t>
            </w:r>
          </w:p>
        </w:tc>
      </w:tr>
      <w:tr w:rsidR="00955E80" w:rsidRPr="00DE7693" w14:paraId="3A2E51CD" w14:textId="77777777" w:rsidTr="00E14CFC">
        <w:trPr>
          <w:trHeight w:val="315"/>
        </w:trPr>
        <w:tc>
          <w:tcPr>
            <w:tcW w:w="469" w:type="pct"/>
            <w:tcBorders>
              <w:top w:val="nil"/>
              <w:left w:val="nil"/>
              <w:bottom w:val="nil"/>
              <w:right w:val="nil"/>
            </w:tcBorders>
            <w:shd w:val="clear" w:color="auto" w:fill="auto"/>
            <w:noWrap/>
            <w:vAlign w:val="center"/>
            <w:hideMark/>
          </w:tcPr>
          <w:p w14:paraId="68221164"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81</w:t>
            </w:r>
          </w:p>
        </w:tc>
        <w:tc>
          <w:tcPr>
            <w:tcW w:w="373" w:type="pct"/>
            <w:tcBorders>
              <w:top w:val="nil"/>
              <w:left w:val="nil"/>
              <w:bottom w:val="nil"/>
              <w:right w:val="nil"/>
            </w:tcBorders>
            <w:shd w:val="clear" w:color="auto" w:fill="auto"/>
            <w:noWrap/>
            <w:vAlign w:val="center"/>
            <w:hideMark/>
          </w:tcPr>
          <w:p w14:paraId="7E0211DA" w14:textId="5CD4D21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$ 5,021.96</w:t>
            </w:r>
          </w:p>
        </w:tc>
        <w:tc>
          <w:tcPr>
            <w:tcW w:w="373" w:type="pct"/>
            <w:tcBorders>
              <w:top w:val="nil"/>
              <w:left w:val="nil"/>
              <w:bottom w:val="nil"/>
              <w:right w:val="nil"/>
            </w:tcBorders>
            <w:shd w:val="clear" w:color="auto" w:fill="auto"/>
            <w:noWrap/>
            <w:vAlign w:val="center"/>
            <w:hideMark/>
          </w:tcPr>
          <w:p w14:paraId="3073C0F2" w14:textId="25B3FF1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$ 5,057.11</w:t>
            </w:r>
          </w:p>
        </w:tc>
        <w:tc>
          <w:tcPr>
            <w:tcW w:w="373" w:type="pct"/>
            <w:tcBorders>
              <w:top w:val="nil"/>
              <w:left w:val="nil"/>
              <w:bottom w:val="nil"/>
              <w:right w:val="nil"/>
            </w:tcBorders>
            <w:shd w:val="clear" w:color="auto" w:fill="auto"/>
            <w:noWrap/>
            <w:vAlign w:val="center"/>
            <w:hideMark/>
          </w:tcPr>
          <w:p w14:paraId="63BDDB5B" w14:textId="1155852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$ 5,092.51</w:t>
            </w:r>
          </w:p>
        </w:tc>
        <w:tc>
          <w:tcPr>
            <w:tcW w:w="373" w:type="pct"/>
            <w:tcBorders>
              <w:top w:val="nil"/>
              <w:left w:val="nil"/>
              <w:bottom w:val="nil"/>
              <w:right w:val="nil"/>
            </w:tcBorders>
            <w:shd w:val="clear" w:color="auto" w:fill="auto"/>
            <w:noWrap/>
            <w:vAlign w:val="center"/>
            <w:hideMark/>
          </w:tcPr>
          <w:p w14:paraId="05950AED" w14:textId="0739DD7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$ 5,128.16</w:t>
            </w:r>
          </w:p>
        </w:tc>
        <w:tc>
          <w:tcPr>
            <w:tcW w:w="373" w:type="pct"/>
            <w:tcBorders>
              <w:top w:val="nil"/>
              <w:left w:val="nil"/>
              <w:bottom w:val="nil"/>
              <w:right w:val="nil"/>
            </w:tcBorders>
            <w:shd w:val="clear" w:color="auto" w:fill="auto"/>
            <w:noWrap/>
            <w:vAlign w:val="center"/>
            <w:hideMark/>
          </w:tcPr>
          <w:p w14:paraId="41D0E9E8" w14:textId="58907D6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$ 5,164.06</w:t>
            </w:r>
          </w:p>
        </w:tc>
        <w:tc>
          <w:tcPr>
            <w:tcW w:w="373" w:type="pct"/>
            <w:tcBorders>
              <w:top w:val="nil"/>
              <w:left w:val="nil"/>
              <w:bottom w:val="nil"/>
              <w:right w:val="nil"/>
            </w:tcBorders>
            <w:shd w:val="clear" w:color="auto" w:fill="auto"/>
            <w:noWrap/>
            <w:vAlign w:val="center"/>
            <w:hideMark/>
          </w:tcPr>
          <w:p w14:paraId="06AA51E3" w14:textId="1A9BDCF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$ 5,200.21</w:t>
            </w:r>
          </w:p>
        </w:tc>
        <w:tc>
          <w:tcPr>
            <w:tcW w:w="373" w:type="pct"/>
            <w:tcBorders>
              <w:top w:val="nil"/>
              <w:left w:val="nil"/>
              <w:bottom w:val="nil"/>
              <w:right w:val="nil"/>
            </w:tcBorders>
            <w:shd w:val="clear" w:color="auto" w:fill="auto"/>
            <w:noWrap/>
            <w:vAlign w:val="center"/>
            <w:hideMark/>
          </w:tcPr>
          <w:p w14:paraId="4F141475" w14:textId="6550C6C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$ 5,236.61</w:t>
            </w:r>
          </w:p>
        </w:tc>
        <w:tc>
          <w:tcPr>
            <w:tcW w:w="373" w:type="pct"/>
            <w:tcBorders>
              <w:top w:val="nil"/>
              <w:left w:val="nil"/>
              <w:bottom w:val="nil"/>
              <w:right w:val="nil"/>
            </w:tcBorders>
            <w:shd w:val="clear" w:color="auto" w:fill="auto"/>
            <w:noWrap/>
            <w:vAlign w:val="center"/>
            <w:hideMark/>
          </w:tcPr>
          <w:p w14:paraId="50619FAC" w14:textId="3888927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$ 5,273.27</w:t>
            </w:r>
          </w:p>
        </w:tc>
        <w:tc>
          <w:tcPr>
            <w:tcW w:w="387" w:type="pct"/>
            <w:tcBorders>
              <w:top w:val="nil"/>
              <w:left w:val="nil"/>
              <w:bottom w:val="nil"/>
              <w:right w:val="nil"/>
            </w:tcBorders>
            <w:shd w:val="clear" w:color="auto" w:fill="auto"/>
            <w:noWrap/>
            <w:vAlign w:val="center"/>
            <w:hideMark/>
          </w:tcPr>
          <w:p w14:paraId="4C377B26" w14:textId="172DFD4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$ 5,310.18</w:t>
            </w:r>
          </w:p>
        </w:tc>
        <w:tc>
          <w:tcPr>
            <w:tcW w:w="373" w:type="pct"/>
            <w:tcBorders>
              <w:top w:val="nil"/>
              <w:left w:val="nil"/>
              <w:bottom w:val="nil"/>
              <w:right w:val="nil"/>
            </w:tcBorders>
            <w:shd w:val="clear" w:color="auto" w:fill="auto"/>
            <w:noWrap/>
            <w:vAlign w:val="center"/>
            <w:hideMark/>
          </w:tcPr>
          <w:p w14:paraId="077C4FB4" w14:textId="4CB4F58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$ 5,347.35</w:t>
            </w:r>
          </w:p>
        </w:tc>
        <w:tc>
          <w:tcPr>
            <w:tcW w:w="373" w:type="pct"/>
            <w:tcBorders>
              <w:top w:val="nil"/>
              <w:left w:val="nil"/>
              <w:bottom w:val="nil"/>
              <w:right w:val="nil"/>
            </w:tcBorders>
            <w:shd w:val="clear" w:color="auto" w:fill="auto"/>
            <w:noWrap/>
            <w:vAlign w:val="center"/>
            <w:hideMark/>
          </w:tcPr>
          <w:p w14:paraId="470A5946" w14:textId="29F34C8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$ 5,384.78</w:t>
            </w:r>
          </w:p>
        </w:tc>
        <w:tc>
          <w:tcPr>
            <w:tcW w:w="414" w:type="pct"/>
            <w:tcBorders>
              <w:top w:val="nil"/>
              <w:left w:val="nil"/>
              <w:bottom w:val="nil"/>
              <w:right w:val="nil"/>
            </w:tcBorders>
            <w:shd w:val="clear" w:color="auto" w:fill="auto"/>
            <w:noWrap/>
            <w:vAlign w:val="center"/>
            <w:hideMark/>
          </w:tcPr>
          <w:p w14:paraId="730FA4B3" w14:textId="00BAE27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$ 5,422.47</w:t>
            </w:r>
          </w:p>
        </w:tc>
      </w:tr>
      <w:tr w:rsidR="00955E80" w:rsidRPr="00DE7693" w14:paraId="52B5C180" w14:textId="77777777" w:rsidTr="00E14CFC">
        <w:trPr>
          <w:trHeight w:val="315"/>
        </w:trPr>
        <w:tc>
          <w:tcPr>
            <w:tcW w:w="469" w:type="pct"/>
            <w:tcBorders>
              <w:top w:val="nil"/>
              <w:left w:val="nil"/>
              <w:bottom w:val="nil"/>
              <w:right w:val="nil"/>
            </w:tcBorders>
            <w:shd w:val="clear" w:color="auto" w:fill="auto"/>
            <w:noWrap/>
            <w:vAlign w:val="center"/>
            <w:hideMark/>
          </w:tcPr>
          <w:p w14:paraId="1E04F92C"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82</w:t>
            </w:r>
          </w:p>
        </w:tc>
        <w:tc>
          <w:tcPr>
            <w:tcW w:w="373" w:type="pct"/>
            <w:tcBorders>
              <w:top w:val="nil"/>
              <w:left w:val="nil"/>
              <w:bottom w:val="nil"/>
              <w:right w:val="nil"/>
            </w:tcBorders>
            <w:shd w:val="clear" w:color="auto" w:fill="auto"/>
            <w:noWrap/>
            <w:vAlign w:val="center"/>
            <w:hideMark/>
          </w:tcPr>
          <w:p w14:paraId="3FD7BC57" w14:textId="224D81B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$ 5,094.50</w:t>
            </w:r>
          </w:p>
        </w:tc>
        <w:tc>
          <w:tcPr>
            <w:tcW w:w="373" w:type="pct"/>
            <w:tcBorders>
              <w:top w:val="nil"/>
              <w:left w:val="nil"/>
              <w:bottom w:val="nil"/>
              <w:right w:val="nil"/>
            </w:tcBorders>
            <w:shd w:val="clear" w:color="auto" w:fill="auto"/>
            <w:noWrap/>
            <w:vAlign w:val="center"/>
            <w:hideMark/>
          </w:tcPr>
          <w:p w14:paraId="526127A7" w14:textId="03C8782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$ 5,130.16</w:t>
            </w:r>
          </w:p>
        </w:tc>
        <w:tc>
          <w:tcPr>
            <w:tcW w:w="373" w:type="pct"/>
            <w:tcBorders>
              <w:top w:val="nil"/>
              <w:left w:val="nil"/>
              <w:bottom w:val="nil"/>
              <w:right w:val="nil"/>
            </w:tcBorders>
            <w:shd w:val="clear" w:color="auto" w:fill="auto"/>
            <w:noWrap/>
            <w:vAlign w:val="center"/>
            <w:hideMark/>
          </w:tcPr>
          <w:p w14:paraId="743B0788" w14:textId="0B67D4F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$ 5,166.07</w:t>
            </w:r>
          </w:p>
        </w:tc>
        <w:tc>
          <w:tcPr>
            <w:tcW w:w="373" w:type="pct"/>
            <w:tcBorders>
              <w:top w:val="nil"/>
              <w:left w:val="nil"/>
              <w:bottom w:val="nil"/>
              <w:right w:val="nil"/>
            </w:tcBorders>
            <w:shd w:val="clear" w:color="auto" w:fill="auto"/>
            <w:noWrap/>
            <w:vAlign w:val="center"/>
            <w:hideMark/>
          </w:tcPr>
          <w:p w14:paraId="179CF2C1" w14:textId="50F15BC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$ 5,202.23</w:t>
            </w:r>
          </w:p>
        </w:tc>
        <w:tc>
          <w:tcPr>
            <w:tcW w:w="373" w:type="pct"/>
            <w:tcBorders>
              <w:top w:val="nil"/>
              <w:left w:val="nil"/>
              <w:bottom w:val="nil"/>
              <w:right w:val="nil"/>
            </w:tcBorders>
            <w:shd w:val="clear" w:color="auto" w:fill="auto"/>
            <w:noWrap/>
            <w:vAlign w:val="center"/>
            <w:hideMark/>
          </w:tcPr>
          <w:p w14:paraId="7B19A3D0" w14:textId="4E8ACEF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$ 5,238.65</w:t>
            </w:r>
          </w:p>
        </w:tc>
        <w:tc>
          <w:tcPr>
            <w:tcW w:w="373" w:type="pct"/>
            <w:tcBorders>
              <w:top w:val="nil"/>
              <w:left w:val="nil"/>
              <w:bottom w:val="nil"/>
              <w:right w:val="nil"/>
            </w:tcBorders>
            <w:shd w:val="clear" w:color="auto" w:fill="auto"/>
            <w:noWrap/>
            <w:vAlign w:val="center"/>
            <w:hideMark/>
          </w:tcPr>
          <w:p w14:paraId="21AE4A44" w14:textId="4C7006C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$ 5,275.32</w:t>
            </w:r>
          </w:p>
        </w:tc>
        <w:tc>
          <w:tcPr>
            <w:tcW w:w="373" w:type="pct"/>
            <w:tcBorders>
              <w:top w:val="nil"/>
              <w:left w:val="nil"/>
              <w:bottom w:val="nil"/>
              <w:right w:val="nil"/>
            </w:tcBorders>
            <w:shd w:val="clear" w:color="auto" w:fill="auto"/>
            <w:noWrap/>
            <w:vAlign w:val="center"/>
            <w:hideMark/>
          </w:tcPr>
          <w:p w14:paraId="3663D52A" w14:textId="05FDC82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$ 5,312.24</w:t>
            </w:r>
          </w:p>
        </w:tc>
        <w:tc>
          <w:tcPr>
            <w:tcW w:w="373" w:type="pct"/>
            <w:tcBorders>
              <w:top w:val="nil"/>
              <w:left w:val="nil"/>
              <w:bottom w:val="nil"/>
              <w:right w:val="nil"/>
            </w:tcBorders>
            <w:shd w:val="clear" w:color="auto" w:fill="auto"/>
            <w:noWrap/>
            <w:vAlign w:val="center"/>
            <w:hideMark/>
          </w:tcPr>
          <w:p w14:paraId="2EF58A85" w14:textId="10EBBB1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$ 5,349.43</w:t>
            </w:r>
          </w:p>
        </w:tc>
        <w:tc>
          <w:tcPr>
            <w:tcW w:w="387" w:type="pct"/>
            <w:tcBorders>
              <w:top w:val="nil"/>
              <w:left w:val="nil"/>
              <w:bottom w:val="nil"/>
              <w:right w:val="nil"/>
            </w:tcBorders>
            <w:shd w:val="clear" w:color="auto" w:fill="auto"/>
            <w:noWrap/>
            <w:vAlign w:val="center"/>
            <w:hideMark/>
          </w:tcPr>
          <w:p w14:paraId="1CCFD720" w14:textId="15B9896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$ 5,386.88</w:t>
            </w:r>
          </w:p>
        </w:tc>
        <w:tc>
          <w:tcPr>
            <w:tcW w:w="373" w:type="pct"/>
            <w:tcBorders>
              <w:top w:val="nil"/>
              <w:left w:val="nil"/>
              <w:bottom w:val="nil"/>
              <w:right w:val="nil"/>
            </w:tcBorders>
            <w:shd w:val="clear" w:color="auto" w:fill="auto"/>
            <w:noWrap/>
            <w:vAlign w:val="center"/>
            <w:hideMark/>
          </w:tcPr>
          <w:p w14:paraId="6C7CB30D" w14:textId="58FBAD4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$ 5,424.58</w:t>
            </w:r>
          </w:p>
        </w:tc>
        <w:tc>
          <w:tcPr>
            <w:tcW w:w="373" w:type="pct"/>
            <w:tcBorders>
              <w:top w:val="nil"/>
              <w:left w:val="nil"/>
              <w:bottom w:val="nil"/>
              <w:right w:val="nil"/>
            </w:tcBorders>
            <w:shd w:val="clear" w:color="auto" w:fill="auto"/>
            <w:noWrap/>
            <w:vAlign w:val="center"/>
            <w:hideMark/>
          </w:tcPr>
          <w:p w14:paraId="06EDDE0E" w14:textId="5854756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$ 5,462.56</w:t>
            </w:r>
          </w:p>
        </w:tc>
        <w:tc>
          <w:tcPr>
            <w:tcW w:w="414" w:type="pct"/>
            <w:tcBorders>
              <w:top w:val="nil"/>
              <w:left w:val="nil"/>
              <w:bottom w:val="nil"/>
              <w:right w:val="nil"/>
            </w:tcBorders>
            <w:shd w:val="clear" w:color="auto" w:fill="auto"/>
            <w:noWrap/>
            <w:vAlign w:val="center"/>
            <w:hideMark/>
          </w:tcPr>
          <w:p w14:paraId="6E6C7AF3" w14:textId="514FEF0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$ 5,500.79</w:t>
            </w:r>
          </w:p>
        </w:tc>
      </w:tr>
      <w:tr w:rsidR="00955E80" w:rsidRPr="00DE7693" w14:paraId="3238BA30" w14:textId="77777777" w:rsidTr="00E14CFC">
        <w:trPr>
          <w:trHeight w:val="315"/>
        </w:trPr>
        <w:tc>
          <w:tcPr>
            <w:tcW w:w="469" w:type="pct"/>
            <w:tcBorders>
              <w:top w:val="nil"/>
              <w:left w:val="nil"/>
              <w:bottom w:val="nil"/>
              <w:right w:val="nil"/>
            </w:tcBorders>
            <w:shd w:val="clear" w:color="auto" w:fill="auto"/>
            <w:noWrap/>
            <w:vAlign w:val="center"/>
            <w:hideMark/>
          </w:tcPr>
          <w:p w14:paraId="21CD23D8"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83</w:t>
            </w:r>
          </w:p>
        </w:tc>
        <w:tc>
          <w:tcPr>
            <w:tcW w:w="373" w:type="pct"/>
            <w:tcBorders>
              <w:top w:val="nil"/>
              <w:left w:val="nil"/>
              <w:bottom w:val="nil"/>
              <w:right w:val="nil"/>
            </w:tcBorders>
            <w:shd w:val="clear" w:color="auto" w:fill="auto"/>
            <w:noWrap/>
            <w:vAlign w:val="center"/>
            <w:hideMark/>
          </w:tcPr>
          <w:p w14:paraId="55E4CEDD" w14:textId="549A5CF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$ 5,167.23</w:t>
            </w:r>
          </w:p>
        </w:tc>
        <w:tc>
          <w:tcPr>
            <w:tcW w:w="373" w:type="pct"/>
            <w:tcBorders>
              <w:top w:val="nil"/>
              <w:left w:val="nil"/>
              <w:bottom w:val="nil"/>
              <w:right w:val="nil"/>
            </w:tcBorders>
            <w:shd w:val="clear" w:color="auto" w:fill="auto"/>
            <w:noWrap/>
            <w:vAlign w:val="center"/>
            <w:hideMark/>
          </w:tcPr>
          <w:p w14:paraId="45E0D35E" w14:textId="46AB27A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$ 5,203.40</w:t>
            </w:r>
          </w:p>
        </w:tc>
        <w:tc>
          <w:tcPr>
            <w:tcW w:w="373" w:type="pct"/>
            <w:tcBorders>
              <w:top w:val="nil"/>
              <w:left w:val="nil"/>
              <w:bottom w:val="nil"/>
              <w:right w:val="nil"/>
            </w:tcBorders>
            <w:shd w:val="clear" w:color="auto" w:fill="auto"/>
            <w:noWrap/>
            <w:vAlign w:val="center"/>
            <w:hideMark/>
          </w:tcPr>
          <w:p w14:paraId="5D19AA3E" w14:textId="797A16B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$ 5,239.82</w:t>
            </w:r>
          </w:p>
        </w:tc>
        <w:tc>
          <w:tcPr>
            <w:tcW w:w="373" w:type="pct"/>
            <w:tcBorders>
              <w:top w:val="nil"/>
              <w:left w:val="nil"/>
              <w:bottom w:val="nil"/>
              <w:right w:val="nil"/>
            </w:tcBorders>
            <w:shd w:val="clear" w:color="auto" w:fill="auto"/>
            <w:noWrap/>
            <w:vAlign w:val="center"/>
            <w:hideMark/>
          </w:tcPr>
          <w:p w14:paraId="3CA4F859" w14:textId="0218294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$ 5,276.50</w:t>
            </w:r>
          </w:p>
        </w:tc>
        <w:tc>
          <w:tcPr>
            <w:tcW w:w="373" w:type="pct"/>
            <w:tcBorders>
              <w:top w:val="nil"/>
              <w:left w:val="nil"/>
              <w:bottom w:val="nil"/>
              <w:right w:val="nil"/>
            </w:tcBorders>
            <w:shd w:val="clear" w:color="auto" w:fill="auto"/>
            <w:noWrap/>
            <w:vAlign w:val="center"/>
            <w:hideMark/>
          </w:tcPr>
          <w:p w14:paraId="1FD8306C" w14:textId="0C5FD4F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$ 5,313.44</w:t>
            </w:r>
          </w:p>
        </w:tc>
        <w:tc>
          <w:tcPr>
            <w:tcW w:w="373" w:type="pct"/>
            <w:tcBorders>
              <w:top w:val="nil"/>
              <w:left w:val="nil"/>
              <w:bottom w:val="nil"/>
              <w:right w:val="nil"/>
            </w:tcBorders>
            <w:shd w:val="clear" w:color="auto" w:fill="auto"/>
            <w:noWrap/>
            <w:vAlign w:val="center"/>
            <w:hideMark/>
          </w:tcPr>
          <w:p w14:paraId="43C65AA7" w14:textId="706E65F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$ 5,350.63</w:t>
            </w:r>
          </w:p>
        </w:tc>
        <w:tc>
          <w:tcPr>
            <w:tcW w:w="373" w:type="pct"/>
            <w:tcBorders>
              <w:top w:val="nil"/>
              <w:left w:val="nil"/>
              <w:bottom w:val="nil"/>
              <w:right w:val="nil"/>
            </w:tcBorders>
            <w:shd w:val="clear" w:color="auto" w:fill="auto"/>
            <w:noWrap/>
            <w:vAlign w:val="center"/>
            <w:hideMark/>
          </w:tcPr>
          <w:p w14:paraId="2B909415" w14:textId="6B8A317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$ 5,388.09</w:t>
            </w:r>
          </w:p>
        </w:tc>
        <w:tc>
          <w:tcPr>
            <w:tcW w:w="373" w:type="pct"/>
            <w:tcBorders>
              <w:top w:val="nil"/>
              <w:left w:val="nil"/>
              <w:bottom w:val="nil"/>
              <w:right w:val="nil"/>
            </w:tcBorders>
            <w:shd w:val="clear" w:color="auto" w:fill="auto"/>
            <w:noWrap/>
            <w:vAlign w:val="center"/>
            <w:hideMark/>
          </w:tcPr>
          <w:p w14:paraId="648DB42E" w14:textId="7FC9CD3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$ 5,425.80</w:t>
            </w:r>
          </w:p>
        </w:tc>
        <w:tc>
          <w:tcPr>
            <w:tcW w:w="387" w:type="pct"/>
            <w:tcBorders>
              <w:top w:val="nil"/>
              <w:left w:val="nil"/>
              <w:bottom w:val="nil"/>
              <w:right w:val="nil"/>
            </w:tcBorders>
            <w:shd w:val="clear" w:color="auto" w:fill="auto"/>
            <w:noWrap/>
            <w:vAlign w:val="center"/>
            <w:hideMark/>
          </w:tcPr>
          <w:p w14:paraId="2B463EA6" w14:textId="3C96765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$ 5,463.78</w:t>
            </w:r>
          </w:p>
        </w:tc>
        <w:tc>
          <w:tcPr>
            <w:tcW w:w="373" w:type="pct"/>
            <w:tcBorders>
              <w:top w:val="nil"/>
              <w:left w:val="nil"/>
              <w:bottom w:val="nil"/>
              <w:right w:val="nil"/>
            </w:tcBorders>
            <w:shd w:val="clear" w:color="auto" w:fill="auto"/>
            <w:noWrap/>
            <w:vAlign w:val="center"/>
            <w:hideMark/>
          </w:tcPr>
          <w:p w14:paraId="40DE3C66" w14:textId="5439D39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$ 5,502.03</w:t>
            </w:r>
          </w:p>
        </w:tc>
        <w:tc>
          <w:tcPr>
            <w:tcW w:w="373" w:type="pct"/>
            <w:tcBorders>
              <w:top w:val="nil"/>
              <w:left w:val="nil"/>
              <w:bottom w:val="nil"/>
              <w:right w:val="nil"/>
            </w:tcBorders>
            <w:shd w:val="clear" w:color="auto" w:fill="auto"/>
            <w:noWrap/>
            <w:vAlign w:val="center"/>
            <w:hideMark/>
          </w:tcPr>
          <w:p w14:paraId="28BFE395" w14:textId="7A48FBD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$ 5,540.54</w:t>
            </w:r>
          </w:p>
        </w:tc>
        <w:tc>
          <w:tcPr>
            <w:tcW w:w="414" w:type="pct"/>
            <w:tcBorders>
              <w:top w:val="nil"/>
              <w:left w:val="nil"/>
              <w:bottom w:val="nil"/>
              <w:right w:val="nil"/>
            </w:tcBorders>
            <w:shd w:val="clear" w:color="auto" w:fill="auto"/>
            <w:noWrap/>
            <w:vAlign w:val="center"/>
            <w:hideMark/>
          </w:tcPr>
          <w:p w14:paraId="648A8C64" w14:textId="6858B35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$ 5,579.33</w:t>
            </w:r>
          </w:p>
        </w:tc>
      </w:tr>
      <w:tr w:rsidR="00955E80" w:rsidRPr="00DE7693" w14:paraId="0563BAB2" w14:textId="77777777" w:rsidTr="00E14CFC">
        <w:trPr>
          <w:trHeight w:val="315"/>
        </w:trPr>
        <w:tc>
          <w:tcPr>
            <w:tcW w:w="469" w:type="pct"/>
            <w:tcBorders>
              <w:top w:val="nil"/>
              <w:left w:val="nil"/>
              <w:bottom w:val="nil"/>
              <w:right w:val="nil"/>
            </w:tcBorders>
            <w:shd w:val="clear" w:color="auto" w:fill="auto"/>
            <w:noWrap/>
            <w:vAlign w:val="center"/>
            <w:hideMark/>
          </w:tcPr>
          <w:p w14:paraId="454B7F74"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84</w:t>
            </w:r>
          </w:p>
        </w:tc>
        <w:tc>
          <w:tcPr>
            <w:tcW w:w="373" w:type="pct"/>
            <w:tcBorders>
              <w:top w:val="nil"/>
              <w:left w:val="nil"/>
              <w:bottom w:val="nil"/>
              <w:right w:val="nil"/>
            </w:tcBorders>
            <w:shd w:val="clear" w:color="auto" w:fill="auto"/>
            <w:noWrap/>
            <w:vAlign w:val="center"/>
            <w:hideMark/>
          </w:tcPr>
          <w:p w14:paraId="7C6571EF" w14:textId="430E3D0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$ 5,240.25</w:t>
            </w:r>
          </w:p>
        </w:tc>
        <w:tc>
          <w:tcPr>
            <w:tcW w:w="373" w:type="pct"/>
            <w:tcBorders>
              <w:top w:val="nil"/>
              <w:left w:val="nil"/>
              <w:bottom w:val="nil"/>
              <w:right w:val="nil"/>
            </w:tcBorders>
            <w:shd w:val="clear" w:color="auto" w:fill="auto"/>
            <w:noWrap/>
            <w:vAlign w:val="center"/>
            <w:hideMark/>
          </w:tcPr>
          <w:p w14:paraId="5AD0D422" w14:textId="597E02A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$ 5,276.93</w:t>
            </w:r>
          </w:p>
        </w:tc>
        <w:tc>
          <w:tcPr>
            <w:tcW w:w="373" w:type="pct"/>
            <w:tcBorders>
              <w:top w:val="nil"/>
              <w:left w:val="nil"/>
              <w:bottom w:val="nil"/>
              <w:right w:val="nil"/>
            </w:tcBorders>
            <w:shd w:val="clear" w:color="auto" w:fill="auto"/>
            <w:noWrap/>
            <w:vAlign w:val="center"/>
            <w:hideMark/>
          </w:tcPr>
          <w:p w14:paraId="1867155D" w14:textId="0F1706D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$ 5,313.87</w:t>
            </w:r>
          </w:p>
        </w:tc>
        <w:tc>
          <w:tcPr>
            <w:tcW w:w="373" w:type="pct"/>
            <w:tcBorders>
              <w:top w:val="nil"/>
              <w:left w:val="nil"/>
              <w:bottom w:val="nil"/>
              <w:right w:val="nil"/>
            </w:tcBorders>
            <w:shd w:val="clear" w:color="auto" w:fill="auto"/>
            <w:noWrap/>
            <w:vAlign w:val="center"/>
            <w:hideMark/>
          </w:tcPr>
          <w:p w14:paraId="45AB51AC" w14:textId="01C2689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$ 5,351.06</w:t>
            </w:r>
          </w:p>
        </w:tc>
        <w:tc>
          <w:tcPr>
            <w:tcW w:w="373" w:type="pct"/>
            <w:tcBorders>
              <w:top w:val="nil"/>
              <w:left w:val="nil"/>
              <w:bottom w:val="nil"/>
              <w:right w:val="nil"/>
            </w:tcBorders>
            <w:shd w:val="clear" w:color="auto" w:fill="auto"/>
            <w:noWrap/>
            <w:vAlign w:val="center"/>
            <w:hideMark/>
          </w:tcPr>
          <w:p w14:paraId="586918DC" w14:textId="5357D20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$ 5,388.52</w:t>
            </w:r>
          </w:p>
        </w:tc>
        <w:tc>
          <w:tcPr>
            <w:tcW w:w="373" w:type="pct"/>
            <w:tcBorders>
              <w:top w:val="nil"/>
              <w:left w:val="nil"/>
              <w:bottom w:val="nil"/>
              <w:right w:val="nil"/>
            </w:tcBorders>
            <w:shd w:val="clear" w:color="auto" w:fill="auto"/>
            <w:noWrap/>
            <w:vAlign w:val="center"/>
            <w:hideMark/>
          </w:tcPr>
          <w:p w14:paraId="52EBA6E8" w14:textId="17D7DC4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$ 5,426.24</w:t>
            </w:r>
          </w:p>
        </w:tc>
        <w:tc>
          <w:tcPr>
            <w:tcW w:w="373" w:type="pct"/>
            <w:tcBorders>
              <w:top w:val="nil"/>
              <w:left w:val="nil"/>
              <w:bottom w:val="nil"/>
              <w:right w:val="nil"/>
            </w:tcBorders>
            <w:shd w:val="clear" w:color="auto" w:fill="auto"/>
            <w:noWrap/>
            <w:vAlign w:val="center"/>
            <w:hideMark/>
          </w:tcPr>
          <w:p w14:paraId="356EFD34" w14:textId="3C7EDE9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$ 5,464.22</w:t>
            </w:r>
          </w:p>
        </w:tc>
        <w:tc>
          <w:tcPr>
            <w:tcW w:w="373" w:type="pct"/>
            <w:tcBorders>
              <w:top w:val="nil"/>
              <w:left w:val="nil"/>
              <w:bottom w:val="nil"/>
              <w:right w:val="nil"/>
            </w:tcBorders>
            <w:shd w:val="clear" w:color="auto" w:fill="auto"/>
            <w:noWrap/>
            <w:vAlign w:val="center"/>
            <w:hideMark/>
          </w:tcPr>
          <w:p w14:paraId="7DF49572" w14:textId="62F9F95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$ 5,502.47</w:t>
            </w:r>
          </w:p>
        </w:tc>
        <w:tc>
          <w:tcPr>
            <w:tcW w:w="387" w:type="pct"/>
            <w:tcBorders>
              <w:top w:val="nil"/>
              <w:left w:val="nil"/>
              <w:bottom w:val="nil"/>
              <w:right w:val="nil"/>
            </w:tcBorders>
            <w:shd w:val="clear" w:color="auto" w:fill="auto"/>
            <w:noWrap/>
            <w:vAlign w:val="center"/>
            <w:hideMark/>
          </w:tcPr>
          <w:p w14:paraId="2B162349" w14:textId="4BF94AA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$ 5,540.99</w:t>
            </w:r>
          </w:p>
        </w:tc>
        <w:tc>
          <w:tcPr>
            <w:tcW w:w="373" w:type="pct"/>
            <w:tcBorders>
              <w:top w:val="nil"/>
              <w:left w:val="nil"/>
              <w:bottom w:val="nil"/>
              <w:right w:val="nil"/>
            </w:tcBorders>
            <w:shd w:val="clear" w:color="auto" w:fill="auto"/>
            <w:noWrap/>
            <w:vAlign w:val="center"/>
            <w:hideMark/>
          </w:tcPr>
          <w:p w14:paraId="0B547E84" w14:textId="2F945D2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$ 5,579.78</w:t>
            </w:r>
          </w:p>
        </w:tc>
        <w:tc>
          <w:tcPr>
            <w:tcW w:w="373" w:type="pct"/>
            <w:tcBorders>
              <w:top w:val="nil"/>
              <w:left w:val="nil"/>
              <w:bottom w:val="nil"/>
              <w:right w:val="nil"/>
            </w:tcBorders>
            <w:shd w:val="clear" w:color="auto" w:fill="auto"/>
            <w:noWrap/>
            <w:vAlign w:val="center"/>
            <w:hideMark/>
          </w:tcPr>
          <w:p w14:paraId="43863D02" w14:textId="56371C6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$ 5,618.84</w:t>
            </w:r>
          </w:p>
        </w:tc>
        <w:tc>
          <w:tcPr>
            <w:tcW w:w="414" w:type="pct"/>
            <w:tcBorders>
              <w:top w:val="nil"/>
              <w:left w:val="nil"/>
              <w:bottom w:val="nil"/>
              <w:right w:val="nil"/>
            </w:tcBorders>
            <w:shd w:val="clear" w:color="auto" w:fill="auto"/>
            <w:noWrap/>
            <w:vAlign w:val="center"/>
            <w:hideMark/>
          </w:tcPr>
          <w:p w14:paraId="0FDF5244" w14:textId="529B9CB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$ 5,658.17</w:t>
            </w:r>
          </w:p>
        </w:tc>
      </w:tr>
      <w:tr w:rsidR="00955E80" w:rsidRPr="00DE7693" w14:paraId="7088258C" w14:textId="77777777" w:rsidTr="00E14CFC">
        <w:trPr>
          <w:trHeight w:val="315"/>
        </w:trPr>
        <w:tc>
          <w:tcPr>
            <w:tcW w:w="469" w:type="pct"/>
            <w:tcBorders>
              <w:top w:val="nil"/>
              <w:left w:val="nil"/>
              <w:bottom w:val="nil"/>
              <w:right w:val="nil"/>
            </w:tcBorders>
            <w:shd w:val="clear" w:color="auto" w:fill="auto"/>
            <w:noWrap/>
            <w:vAlign w:val="center"/>
            <w:hideMark/>
          </w:tcPr>
          <w:p w14:paraId="5DFDF6C9"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85</w:t>
            </w:r>
          </w:p>
        </w:tc>
        <w:tc>
          <w:tcPr>
            <w:tcW w:w="373" w:type="pct"/>
            <w:tcBorders>
              <w:top w:val="nil"/>
              <w:left w:val="nil"/>
              <w:bottom w:val="nil"/>
              <w:right w:val="nil"/>
            </w:tcBorders>
            <w:shd w:val="clear" w:color="auto" w:fill="auto"/>
            <w:noWrap/>
            <w:vAlign w:val="center"/>
            <w:hideMark/>
          </w:tcPr>
          <w:p w14:paraId="72F158BB" w14:textId="33BDA8C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$ 5,313.55</w:t>
            </w:r>
          </w:p>
        </w:tc>
        <w:tc>
          <w:tcPr>
            <w:tcW w:w="373" w:type="pct"/>
            <w:tcBorders>
              <w:top w:val="nil"/>
              <w:left w:val="nil"/>
              <w:bottom w:val="nil"/>
              <w:right w:val="nil"/>
            </w:tcBorders>
            <w:shd w:val="clear" w:color="auto" w:fill="auto"/>
            <w:noWrap/>
            <w:vAlign w:val="center"/>
            <w:hideMark/>
          </w:tcPr>
          <w:p w14:paraId="2FE5E45D" w14:textId="6AF7A9D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$ 5,350.74</w:t>
            </w:r>
          </w:p>
        </w:tc>
        <w:tc>
          <w:tcPr>
            <w:tcW w:w="373" w:type="pct"/>
            <w:tcBorders>
              <w:top w:val="nil"/>
              <w:left w:val="nil"/>
              <w:bottom w:val="nil"/>
              <w:right w:val="nil"/>
            </w:tcBorders>
            <w:shd w:val="clear" w:color="auto" w:fill="auto"/>
            <w:noWrap/>
            <w:vAlign w:val="center"/>
            <w:hideMark/>
          </w:tcPr>
          <w:p w14:paraId="217682F4" w14:textId="33E81EC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$ 5,388.20</w:t>
            </w:r>
          </w:p>
        </w:tc>
        <w:tc>
          <w:tcPr>
            <w:tcW w:w="373" w:type="pct"/>
            <w:tcBorders>
              <w:top w:val="nil"/>
              <w:left w:val="nil"/>
              <w:bottom w:val="nil"/>
              <w:right w:val="nil"/>
            </w:tcBorders>
            <w:shd w:val="clear" w:color="auto" w:fill="auto"/>
            <w:noWrap/>
            <w:vAlign w:val="center"/>
            <w:hideMark/>
          </w:tcPr>
          <w:p w14:paraId="5A8A82D6" w14:textId="33C9DEB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$ 5,425.91</w:t>
            </w:r>
          </w:p>
        </w:tc>
        <w:tc>
          <w:tcPr>
            <w:tcW w:w="373" w:type="pct"/>
            <w:tcBorders>
              <w:top w:val="nil"/>
              <w:left w:val="nil"/>
              <w:bottom w:val="nil"/>
              <w:right w:val="nil"/>
            </w:tcBorders>
            <w:shd w:val="clear" w:color="auto" w:fill="auto"/>
            <w:noWrap/>
            <w:vAlign w:val="center"/>
            <w:hideMark/>
          </w:tcPr>
          <w:p w14:paraId="0ECA2E6D" w14:textId="3FDB6FA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$ 5,463.89</w:t>
            </w:r>
          </w:p>
        </w:tc>
        <w:tc>
          <w:tcPr>
            <w:tcW w:w="373" w:type="pct"/>
            <w:tcBorders>
              <w:top w:val="nil"/>
              <w:left w:val="nil"/>
              <w:bottom w:val="nil"/>
              <w:right w:val="nil"/>
            </w:tcBorders>
            <w:shd w:val="clear" w:color="auto" w:fill="auto"/>
            <w:noWrap/>
            <w:vAlign w:val="center"/>
            <w:hideMark/>
          </w:tcPr>
          <w:p w14:paraId="7D63C789" w14:textId="194F3EE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$ 5,502.14</w:t>
            </w:r>
          </w:p>
        </w:tc>
        <w:tc>
          <w:tcPr>
            <w:tcW w:w="373" w:type="pct"/>
            <w:tcBorders>
              <w:top w:val="nil"/>
              <w:left w:val="nil"/>
              <w:bottom w:val="nil"/>
              <w:right w:val="nil"/>
            </w:tcBorders>
            <w:shd w:val="clear" w:color="auto" w:fill="auto"/>
            <w:noWrap/>
            <w:vAlign w:val="center"/>
            <w:hideMark/>
          </w:tcPr>
          <w:p w14:paraId="77EADEF5" w14:textId="3BADB6B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$ 5,540.66</w:t>
            </w:r>
          </w:p>
        </w:tc>
        <w:tc>
          <w:tcPr>
            <w:tcW w:w="373" w:type="pct"/>
            <w:tcBorders>
              <w:top w:val="nil"/>
              <w:left w:val="nil"/>
              <w:bottom w:val="nil"/>
              <w:right w:val="nil"/>
            </w:tcBorders>
            <w:shd w:val="clear" w:color="auto" w:fill="auto"/>
            <w:noWrap/>
            <w:vAlign w:val="center"/>
            <w:hideMark/>
          </w:tcPr>
          <w:p w14:paraId="08785784" w14:textId="6873309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$ 5,579.44</w:t>
            </w:r>
          </w:p>
        </w:tc>
        <w:tc>
          <w:tcPr>
            <w:tcW w:w="387" w:type="pct"/>
            <w:tcBorders>
              <w:top w:val="nil"/>
              <w:left w:val="nil"/>
              <w:bottom w:val="nil"/>
              <w:right w:val="nil"/>
            </w:tcBorders>
            <w:shd w:val="clear" w:color="auto" w:fill="auto"/>
            <w:noWrap/>
            <w:vAlign w:val="center"/>
            <w:hideMark/>
          </w:tcPr>
          <w:p w14:paraId="0BC215D5" w14:textId="0386AC7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$ 5,618.50</w:t>
            </w:r>
          </w:p>
        </w:tc>
        <w:tc>
          <w:tcPr>
            <w:tcW w:w="373" w:type="pct"/>
            <w:tcBorders>
              <w:top w:val="nil"/>
              <w:left w:val="nil"/>
              <w:bottom w:val="nil"/>
              <w:right w:val="nil"/>
            </w:tcBorders>
            <w:shd w:val="clear" w:color="auto" w:fill="auto"/>
            <w:noWrap/>
            <w:vAlign w:val="center"/>
            <w:hideMark/>
          </w:tcPr>
          <w:p w14:paraId="2FCC4CAB" w14:textId="2675CED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$ 5,657.83</w:t>
            </w:r>
          </w:p>
        </w:tc>
        <w:tc>
          <w:tcPr>
            <w:tcW w:w="373" w:type="pct"/>
            <w:tcBorders>
              <w:top w:val="nil"/>
              <w:left w:val="nil"/>
              <w:bottom w:val="nil"/>
              <w:right w:val="nil"/>
            </w:tcBorders>
            <w:shd w:val="clear" w:color="auto" w:fill="auto"/>
            <w:noWrap/>
            <w:vAlign w:val="center"/>
            <w:hideMark/>
          </w:tcPr>
          <w:p w14:paraId="4BA6101E" w14:textId="7321B8A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$ 5,697.43</w:t>
            </w:r>
          </w:p>
        </w:tc>
        <w:tc>
          <w:tcPr>
            <w:tcW w:w="414" w:type="pct"/>
            <w:tcBorders>
              <w:top w:val="nil"/>
              <w:left w:val="nil"/>
              <w:bottom w:val="nil"/>
              <w:right w:val="nil"/>
            </w:tcBorders>
            <w:shd w:val="clear" w:color="auto" w:fill="auto"/>
            <w:noWrap/>
            <w:vAlign w:val="center"/>
            <w:hideMark/>
          </w:tcPr>
          <w:p w14:paraId="3CC51A21" w14:textId="0CD7EE8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$ 5,737.31</w:t>
            </w:r>
          </w:p>
        </w:tc>
      </w:tr>
      <w:tr w:rsidR="00955E80" w:rsidRPr="00DE7693" w14:paraId="5EDAC9D8" w14:textId="77777777" w:rsidTr="00E14CFC">
        <w:trPr>
          <w:trHeight w:val="315"/>
        </w:trPr>
        <w:tc>
          <w:tcPr>
            <w:tcW w:w="469" w:type="pct"/>
            <w:tcBorders>
              <w:top w:val="nil"/>
              <w:left w:val="nil"/>
              <w:bottom w:val="nil"/>
              <w:right w:val="nil"/>
            </w:tcBorders>
            <w:shd w:val="clear" w:color="auto" w:fill="auto"/>
            <w:noWrap/>
            <w:vAlign w:val="center"/>
            <w:hideMark/>
          </w:tcPr>
          <w:p w14:paraId="32156997"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86</w:t>
            </w:r>
          </w:p>
        </w:tc>
        <w:tc>
          <w:tcPr>
            <w:tcW w:w="373" w:type="pct"/>
            <w:tcBorders>
              <w:top w:val="nil"/>
              <w:left w:val="nil"/>
              <w:bottom w:val="nil"/>
              <w:right w:val="nil"/>
            </w:tcBorders>
            <w:shd w:val="clear" w:color="auto" w:fill="auto"/>
            <w:noWrap/>
            <w:vAlign w:val="center"/>
            <w:hideMark/>
          </w:tcPr>
          <w:p w14:paraId="7A8097E6" w14:textId="42C06B4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$ 5,387.08</w:t>
            </w:r>
          </w:p>
        </w:tc>
        <w:tc>
          <w:tcPr>
            <w:tcW w:w="373" w:type="pct"/>
            <w:tcBorders>
              <w:top w:val="nil"/>
              <w:left w:val="nil"/>
              <w:bottom w:val="nil"/>
              <w:right w:val="nil"/>
            </w:tcBorders>
            <w:shd w:val="clear" w:color="auto" w:fill="auto"/>
            <w:noWrap/>
            <w:vAlign w:val="center"/>
            <w:hideMark/>
          </w:tcPr>
          <w:p w14:paraId="32504EC9" w14:textId="168E775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$ 5,424.79</w:t>
            </w:r>
          </w:p>
        </w:tc>
        <w:tc>
          <w:tcPr>
            <w:tcW w:w="373" w:type="pct"/>
            <w:tcBorders>
              <w:top w:val="nil"/>
              <w:left w:val="nil"/>
              <w:bottom w:val="nil"/>
              <w:right w:val="nil"/>
            </w:tcBorders>
            <w:shd w:val="clear" w:color="auto" w:fill="auto"/>
            <w:noWrap/>
            <w:vAlign w:val="center"/>
            <w:hideMark/>
          </w:tcPr>
          <w:p w14:paraId="4DEB5527" w14:textId="563E511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$ 5,462.76</w:t>
            </w:r>
          </w:p>
        </w:tc>
        <w:tc>
          <w:tcPr>
            <w:tcW w:w="373" w:type="pct"/>
            <w:tcBorders>
              <w:top w:val="nil"/>
              <w:left w:val="nil"/>
              <w:bottom w:val="nil"/>
              <w:right w:val="nil"/>
            </w:tcBorders>
            <w:shd w:val="clear" w:color="auto" w:fill="auto"/>
            <w:noWrap/>
            <w:vAlign w:val="center"/>
            <w:hideMark/>
          </w:tcPr>
          <w:p w14:paraId="582E94BB" w14:textId="5C3FC34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$ 5,501.00</w:t>
            </w:r>
          </w:p>
        </w:tc>
        <w:tc>
          <w:tcPr>
            <w:tcW w:w="373" w:type="pct"/>
            <w:tcBorders>
              <w:top w:val="nil"/>
              <w:left w:val="nil"/>
              <w:bottom w:val="nil"/>
              <w:right w:val="nil"/>
            </w:tcBorders>
            <w:shd w:val="clear" w:color="auto" w:fill="auto"/>
            <w:noWrap/>
            <w:vAlign w:val="center"/>
            <w:hideMark/>
          </w:tcPr>
          <w:p w14:paraId="0E0CA26D" w14:textId="60A96DA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$ 5,539.51</w:t>
            </w:r>
          </w:p>
        </w:tc>
        <w:tc>
          <w:tcPr>
            <w:tcW w:w="373" w:type="pct"/>
            <w:tcBorders>
              <w:top w:val="nil"/>
              <w:left w:val="nil"/>
              <w:bottom w:val="nil"/>
              <w:right w:val="nil"/>
            </w:tcBorders>
            <w:shd w:val="clear" w:color="auto" w:fill="auto"/>
            <w:noWrap/>
            <w:vAlign w:val="center"/>
            <w:hideMark/>
          </w:tcPr>
          <w:p w14:paraId="15BFF6EF" w14:textId="3F5AEF4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$ 5,578.28</w:t>
            </w:r>
          </w:p>
        </w:tc>
        <w:tc>
          <w:tcPr>
            <w:tcW w:w="373" w:type="pct"/>
            <w:tcBorders>
              <w:top w:val="nil"/>
              <w:left w:val="nil"/>
              <w:bottom w:val="nil"/>
              <w:right w:val="nil"/>
            </w:tcBorders>
            <w:shd w:val="clear" w:color="auto" w:fill="auto"/>
            <w:noWrap/>
            <w:vAlign w:val="center"/>
            <w:hideMark/>
          </w:tcPr>
          <w:p w14:paraId="0070DF4F" w14:textId="07F309F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$ 5,617.33</w:t>
            </w:r>
          </w:p>
        </w:tc>
        <w:tc>
          <w:tcPr>
            <w:tcW w:w="373" w:type="pct"/>
            <w:tcBorders>
              <w:top w:val="nil"/>
              <w:left w:val="nil"/>
              <w:bottom w:val="nil"/>
              <w:right w:val="nil"/>
            </w:tcBorders>
            <w:shd w:val="clear" w:color="auto" w:fill="auto"/>
            <w:noWrap/>
            <w:vAlign w:val="center"/>
            <w:hideMark/>
          </w:tcPr>
          <w:p w14:paraId="05337AD2" w14:textId="369038F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$ 5,656.65</w:t>
            </w:r>
          </w:p>
        </w:tc>
        <w:tc>
          <w:tcPr>
            <w:tcW w:w="387" w:type="pct"/>
            <w:tcBorders>
              <w:top w:val="nil"/>
              <w:left w:val="nil"/>
              <w:bottom w:val="nil"/>
              <w:right w:val="nil"/>
            </w:tcBorders>
            <w:shd w:val="clear" w:color="auto" w:fill="auto"/>
            <w:noWrap/>
            <w:vAlign w:val="center"/>
            <w:hideMark/>
          </w:tcPr>
          <w:p w14:paraId="22FB88B5" w14:textId="078EAA5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$ 5,696.25</w:t>
            </w:r>
          </w:p>
        </w:tc>
        <w:tc>
          <w:tcPr>
            <w:tcW w:w="373" w:type="pct"/>
            <w:tcBorders>
              <w:top w:val="nil"/>
              <w:left w:val="nil"/>
              <w:bottom w:val="nil"/>
              <w:right w:val="nil"/>
            </w:tcBorders>
            <w:shd w:val="clear" w:color="auto" w:fill="auto"/>
            <w:noWrap/>
            <w:vAlign w:val="center"/>
            <w:hideMark/>
          </w:tcPr>
          <w:p w14:paraId="26B8527E" w14:textId="0B710EC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$ 5,736.12</w:t>
            </w:r>
          </w:p>
        </w:tc>
        <w:tc>
          <w:tcPr>
            <w:tcW w:w="373" w:type="pct"/>
            <w:tcBorders>
              <w:top w:val="nil"/>
              <w:left w:val="nil"/>
              <w:bottom w:val="nil"/>
              <w:right w:val="nil"/>
            </w:tcBorders>
            <w:shd w:val="clear" w:color="auto" w:fill="auto"/>
            <w:noWrap/>
            <w:vAlign w:val="center"/>
            <w:hideMark/>
          </w:tcPr>
          <w:p w14:paraId="084171F3" w14:textId="464853C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$ 5,776.28</w:t>
            </w:r>
          </w:p>
        </w:tc>
        <w:tc>
          <w:tcPr>
            <w:tcW w:w="414" w:type="pct"/>
            <w:tcBorders>
              <w:top w:val="nil"/>
              <w:left w:val="nil"/>
              <w:bottom w:val="nil"/>
              <w:right w:val="nil"/>
            </w:tcBorders>
            <w:shd w:val="clear" w:color="auto" w:fill="auto"/>
            <w:noWrap/>
            <w:vAlign w:val="center"/>
            <w:hideMark/>
          </w:tcPr>
          <w:p w14:paraId="51BD1BA7" w14:textId="7E61FCB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$ 5,816.71</w:t>
            </w:r>
          </w:p>
        </w:tc>
      </w:tr>
      <w:tr w:rsidR="00955E80" w:rsidRPr="00DE7693" w14:paraId="7050B400" w14:textId="77777777" w:rsidTr="00E14CFC">
        <w:trPr>
          <w:trHeight w:val="315"/>
        </w:trPr>
        <w:tc>
          <w:tcPr>
            <w:tcW w:w="469" w:type="pct"/>
            <w:tcBorders>
              <w:top w:val="nil"/>
              <w:left w:val="nil"/>
              <w:bottom w:val="nil"/>
              <w:right w:val="nil"/>
            </w:tcBorders>
            <w:shd w:val="clear" w:color="auto" w:fill="auto"/>
            <w:noWrap/>
            <w:vAlign w:val="center"/>
            <w:hideMark/>
          </w:tcPr>
          <w:p w14:paraId="0A7E427B"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87</w:t>
            </w:r>
          </w:p>
        </w:tc>
        <w:tc>
          <w:tcPr>
            <w:tcW w:w="373" w:type="pct"/>
            <w:tcBorders>
              <w:top w:val="nil"/>
              <w:left w:val="nil"/>
              <w:bottom w:val="nil"/>
              <w:right w:val="nil"/>
            </w:tcBorders>
            <w:shd w:val="clear" w:color="auto" w:fill="auto"/>
            <w:noWrap/>
            <w:vAlign w:val="center"/>
            <w:hideMark/>
          </w:tcPr>
          <w:p w14:paraId="28C92873" w14:textId="0DED6DE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$ 5,460.95</w:t>
            </w:r>
          </w:p>
        </w:tc>
        <w:tc>
          <w:tcPr>
            <w:tcW w:w="373" w:type="pct"/>
            <w:tcBorders>
              <w:top w:val="nil"/>
              <w:left w:val="nil"/>
              <w:bottom w:val="nil"/>
              <w:right w:val="nil"/>
            </w:tcBorders>
            <w:shd w:val="clear" w:color="auto" w:fill="auto"/>
            <w:noWrap/>
            <w:vAlign w:val="center"/>
            <w:hideMark/>
          </w:tcPr>
          <w:p w14:paraId="48218D5B" w14:textId="3554884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$ 5,499.17</w:t>
            </w:r>
          </w:p>
        </w:tc>
        <w:tc>
          <w:tcPr>
            <w:tcW w:w="373" w:type="pct"/>
            <w:tcBorders>
              <w:top w:val="nil"/>
              <w:left w:val="nil"/>
              <w:bottom w:val="nil"/>
              <w:right w:val="nil"/>
            </w:tcBorders>
            <w:shd w:val="clear" w:color="auto" w:fill="auto"/>
            <w:noWrap/>
            <w:vAlign w:val="center"/>
            <w:hideMark/>
          </w:tcPr>
          <w:p w14:paraId="4A38C422" w14:textId="35BC1C0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$ 5,537.67</w:t>
            </w:r>
          </w:p>
        </w:tc>
        <w:tc>
          <w:tcPr>
            <w:tcW w:w="373" w:type="pct"/>
            <w:tcBorders>
              <w:top w:val="nil"/>
              <w:left w:val="nil"/>
              <w:bottom w:val="nil"/>
              <w:right w:val="nil"/>
            </w:tcBorders>
            <w:shd w:val="clear" w:color="auto" w:fill="auto"/>
            <w:noWrap/>
            <w:vAlign w:val="center"/>
            <w:hideMark/>
          </w:tcPr>
          <w:p w14:paraId="7EC931A7" w14:textId="2099F13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$ 5,576.43</w:t>
            </w:r>
          </w:p>
        </w:tc>
        <w:tc>
          <w:tcPr>
            <w:tcW w:w="373" w:type="pct"/>
            <w:tcBorders>
              <w:top w:val="nil"/>
              <w:left w:val="nil"/>
              <w:bottom w:val="nil"/>
              <w:right w:val="nil"/>
            </w:tcBorders>
            <w:shd w:val="clear" w:color="auto" w:fill="auto"/>
            <w:noWrap/>
            <w:vAlign w:val="center"/>
            <w:hideMark/>
          </w:tcPr>
          <w:p w14:paraId="0782C3B1" w14:textId="2B8210F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$ 5,615.46</w:t>
            </w:r>
          </w:p>
        </w:tc>
        <w:tc>
          <w:tcPr>
            <w:tcW w:w="373" w:type="pct"/>
            <w:tcBorders>
              <w:top w:val="nil"/>
              <w:left w:val="nil"/>
              <w:bottom w:val="nil"/>
              <w:right w:val="nil"/>
            </w:tcBorders>
            <w:shd w:val="clear" w:color="auto" w:fill="auto"/>
            <w:noWrap/>
            <w:vAlign w:val="center"/>
            <w:hideMark/>
          </w:tcPr>
          <w:p w14:paraId="3E99FFB1" w14:textId="5C399EA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$ 5,654.77</w:t>
            </w:r>
          </w:p>
        </w:tc>
        <w:tc>
          <w:tcPr>
            <w:tcW w:w="373" w:type="pct"/>
            <w:tcBorders>
              <w:top w:val="nil"/>
              <w:left w:val="nil"/>
              <w:bottom w:val="nil"/>
              <w:right w:val="nil"/>
            </w:tcBorders>
            <w:shd w:val="clear" w:color="auto" w:fill="auto"/>
            <w:noWrap/>
            <w:vAlign w:val="center"/>
            <w:hideMark/>
          </w:tcPr>
          <w:p w14:paraId="34F31174" w14:textId="50B4158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$ 5,694.36</w:t>
            </w:r>
          </w:p>
        </w:tc>
        <w:tc>
          <w:tcPr>
            <w:tcW w:w="373" w:type="pct"/>
            <w:tcBorders>
              <w:top w:val="nil"/>
              <w:left w:val="nil"/>
              <w:bottom w:val="nil"/>
              <w:right w:val="nil"/>
            </w:tcBorders>
            <w:shd w:val="clear" w:color="auto" w:fill="auto"/>
            <w:noWrap/>
            <w:vAlign w:val="center"/>
            <w:hideMark/>
          </w:tcPr>
          <w:p w14:paraId="6BF1550C" w14:textId="79CBEEC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$ 5,734.22</w:t>
            </w:r>
          </w:p>
        </w:tc>
        <w:tc>
          <w:tcPr>
            <w:tcW w:w="387" w:type="pct"/>
            <w:tcBorders>
              <w:top w:val="nil"/>
              <w:left w:val="nil"/>
              <w:bottom w:val="nil"/>
              <w:right w:val="nil"/>
            </w:tcBorders>
            <w:shd w:val="clear" w:color="auto" w:fill="auto"/>
            <w:noWrap/>
            <w:vAlign w:val="center"/>
            <w:hideMark/>
          </w:tcPr>
          <w:p w14:paraId="24589942" w14:textId="3EC6D42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$ 5,774.36</w:t>
            </w:r>
          </w:p>
        </w:tc>
        <w:tc>
          <w:tcPr>
            <w:tcW w:w="373" w:type="pct"/>
            <w:tcBorders>
              <w:top w:val="nil"/>
              <w:left w:val="nil"/>
              <w:bottom w:val="nil"/>
              <w:right w:val="nil"/>
            </w:tcBorders>
            <w:shd w:val="clear" w:color="auto" w:fill="auto"/>
            <w:noWrap/>
            <w:vAlign w:val="center"/>
            <w:hideMark/>
          </w:tcPr>
          <w:p w14:paraId="75FC4207" w14:textId="5F7275F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$ 5,814.78</w:t>
            </w:r>
          </w:p>
        </w:tc>
        <w:tc>
          <w:tcPr>
            <w:tcW w:w="373" w:type="pct"/>
            <w:tcBorders>
              <w:top w:val="nil"/>
              <w:left w:val="nil"/>
              <w:bottom w:val="nil"/>
              <w:right w:val="nil"/>
            </w:tcBorders>
            <w:shd w:val="clear" w:color="auto" w:fill="auto"/>
            <w:noWrap/>
            <w:vAlign w:val="center"/>
            <w:hideMark/>
          </w:tcPr>
          <w:p w14:paraId="697E0A90" w14:textId="7BEE301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$ 5,855.48</w:t>
            </w:r>
          </w:p>
        </w:tc>
        <w:tc>
          <w:tcPr>
            <w:tcW w:w="414" w:type="pct"/>
            <w:tcBorders>
              <w:top w:val="nil"/>
              <w:left w:val="nil"/>
              <w:bottom w:val="nil"/>
              <w:right w:val="nil"/>
            </w:tcBorders>
            <w:shd w:val="clear" w:color="auto" w:fill="auto"/>
            <w:noWrap/>
            <w:vAlign w:val="center"/>
            <w:hideMark/>
          </w:tcPr>
          <w:p w14:paraId="2368389D" w14:textId="4F1845D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$ 5,896.47</w:t>
            </w:r>
          </w:p>
        </w:tc>
      </w:tr>
      <w:tr w:rsidR="00955E80" w:rsidRPr="00DE7693" w14:paraId="5190B56B" w14:textId="77777777" w:rsidTr="00E14CFC">
        <w:trPr>
          <w:trHeight w:val="315"/>
        </w:trPr>
        <w:tc>
          <w:tcPr>
            <w:tcW w:w="469" w:type="pct"/>
            <w:tcBorders>
              <w:top w:val="nil"/>
              <w:left w:val="nil"/>
              <w:bottom w:val="nil"/>
              <w:right w:val="nil"/>
            </w:tcBorders>
            <w:shd w:val="clear" w:color="auto" w:fill="auto"/>
            <w:noWrap/>
            <w:vAlign w:val="center"/>
            <w:hideMark/>
          </w:tcPr>
          <w:p w14:paraId="63166374"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88</w:t>
            </w:r>
          </w:p>
        </w:tc>
        <w:tc>
          <w:tcPr>
            <w:tcW w:w="373" w:type="pct"/>
            <w:tcBorders>
              <w:top w:val="nil"/>
              <w:left w:val="nil"/>
              <w:bottom w:val="nil"/>
              <w:right w:val="nil"/>
            </w:tcBorders>
            <w:shd w:val="clear" w:color="auto" w:fill="auto"/>
            <w:noWrap/>
            <w:vAlign w:val="center"/>
            <w:hideMark/>
          </w:tcPr>
          <w:p w14:paraId="6CF231EE" w14:textId="02B4C0A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$ 5,535.00</w:t>
            </w:r>
          </w:p>
        </w:tc>
        <w:tc>
          <w:tcPr>
            <w:tcW w:w="373" w:type="pct"/>
            <w:tcBorders>
              <w:top w:val="nil"/>
              <w:left w:val="nil"/>
              <w:bottom w:val="nil"/>
              <w:right w:val="nil"/>
            </w:tcBorders>
            <w:shd w:val="clear" w:color="auto" w:fill="auto"/>
            <w:noWrap/>
            <w:vAlign w:val="center"/>
            <w:hideMark/>
          </w:tcPr>
          <w:p w14:paraId="22725AAB" w14:textId="592C20E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$ 5,573.75</w:t>
            </w:r>
          </w:p>
        </w:tc>
        <w:tc>
          <w:tcPr>
            <w:tcW w:w="373" w:type="pct"/>
            <w:tcBorders>
              <w:top w:val="nil"/>
              <w:left w:val="nil"/>
              <w:bottom w:val="nil"/>
              <w:right w:val="nil"/>
            </w:tcBorders>
            <w:shd w:val="clear" w:color="auto" w:fill="auto"/>
            <w:noWrap/>
            <w:vAlign w:val="center"/>
            <w:hideMark/>
          </w:tcPr>
          <w:p w14:paraId="180D187B" w14:textId="1BC82C0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$ 5,612.76</w:t>
            </w:r>
          </w:p>
        </w:tc>
        <w:tc>
          <w:tcPr>
            <w:tcW w:w="373" w:type="pct"/>
            <w:tcBorders>
              <w:top w:val="nil"/>
              <w:left w:val="nil"/>
              <w:bottom w:val="nil"/>
              <w:right w:val="nil"/>
            </w:tcBorders>
            <w:shd w:val="clear" w:color="auto" w:fill="auto"/>
            <w:noWrap/>
            <w:vAlign w:val="center"/>
            <w:hideMark/>
          </w:tcPr>
          <w:p w14:paraId="4970EFAA" w14:textId="1613B60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$ 5,652.05</w:t>
            </w:r>
          </w:p>
        </w:tc>
        <w:tc>
          <w:tcPr>
            <w:tcW w:w="373" w:type="pct"/>
            <w:tcBorders>
              <w:top w:val="nil"/>
              <w:left w:val="nil"/>
              <w:bottom w:val="nil"/>
              <w:right w:val="nil"/>
            </w:tcBorders>
            <w:shd w:val="clear" w:color="auto" w:fill="auto"/>
            <w:noWrap/>
            <w:vAlign w:val="center"/>
            <w:hideMark/>
          </w:tcPr>
          <w:p w14:paraId="0CA72374" w14:textId="42CCB04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$ 5,691.62</w:t>
            </w:r>
          </w:p>
        </w:tc>
        <w:tc>
          <w:tcPr>
            <w:tcW w:w="373" w:type="pct"/>
            <w:tcBorders>
              <w:top w:val="nil"/>
              <w:left w:val="nil"/>
              <w:bottom w:val="nil"/>
              <w:right w:val="nil"/>
            </w:tcBorders>
            <w:shd w:val="clear" w:color="auto" w:fill="auto"/>
            <w:noWrap/>
            <w:vAlign w:val="center"/>
            <w:hideMark/>
          </w:tcPr>
          <w:p w14:paraId="0307D2B1" w14:textId="68171AB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$ 5,731.46</w:t>
            </w:r>
          </w:p>
        </w:tc>
        <w:tc>
          <w:tcPr>
            <w:tcW w:w="373" w:type="pct"/>
            <w:tcBorders>
              <w:top w:val="nil"/>
              <w:left w:val="nil"/>
              <w:bottom w:val="nil"/>
              <w:right w:val="nil"/>
            </w:tcBorders>
            <w:shd w:val="clear" w:color="auto" w:fill="auto"/>
            <w:noWrap/>
            <w:vAlign w:val="center"/>
            <w:hideMark/>
          </w:tcPr>
          <w:p w14:paraId="5E2A7098" w14:textId="06EE64E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$ 5,771.58</w:t>
            </w:r>
          </w:p>
        </w:tc>
        <w:tc>
          <w:tcPr>
            <w:tcW w:w="373" w:type="pct"/>
            <w:tcBorders>
              <w:top w:val="nil"/>
              <w:left w:val="nil"/>
              <w:bottom w:val="nil"/>
              <w:right w:val="nil"/>
            </w:tcBorders>
            <w:shd w:val="clear" w:color="auto" w:fill="auto"/>
            <w:noWrap/>
            <w:vAlign w:val="center"/>
            <w:hideMark/>
          </w:tcPr>
          <w:p w14:paraId="1D2E5C14" w14:textId="3AB2E64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$ 5,811.98</w:t>
            </w:r>
          </w:p>
        </w:tc>
        <w:tc>
          <w:tcPr>
            <w:tcW w:w="387" w:type="pct"/>
            <w:tcBorders>
              <w:top w:val="nil"/>
              <w:left w:val="nil"/>
              <w:bottom w:val="nil"/>
              <w:right w:val="nil"/>
            </w:tcBorders>
            <w:shd w:val="clear" w:color="auto" w:fill="auto"/>
            <w:noWrap/>
            <w:vAlign w:val="center"/>
            <w:hideMark/>
          </w:tcPr>
          <w:p w14:paraId="168F221E" w14:textId="24E196E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$ 5,852.66</w:t>
            </w:r>
          </w:p>
        </w:tc>
        <w:tc>
          <w:tcPr>
            <w:tcW w:w="373" w:type="pct"/>
            <w:tcBorders>
              <w:top w:val="nil"/>
              <w:left w:val="nil"/>
              <w:bottom w:val="nil"/>
              <w:right w:val="nil"/>
            </w:tcBorders>
            <w:shd w:val="clear" w:color="auto" w:fill="auto"/>
            <w:noWrap/>
            <w:vAlign w:val="center"/>
            <w:hideMark/>
          </w:tcPr>
          <w:p w14:paraId="0C1C8AE1" w14:textId="7B3AFA1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$ 5,893.63</w:t>
            </w:r>
          </w:p>
        </w:tc>
        <w:tc>
          <w:tcPr>
            <w:tcW w:w="373" w:type="pct"/>
            <w:tcBorders>
              <w:top w:val="nil"/>
              <w:left w:val="nil"/>
              <w:bottom w:val="nil"/>
              <w:right w:val="nil"/>
            </w:tcBorders>
            <w:shd w:val="clear" w:color="auto" w:fill="auto"/>
            <w:noWrap/>
            <w:vAlign w:val="center"/>
            <w:hideMark/>
          </w:tcPr>
          <w:p w14:paraId="3E089322" w14:textId="0AEEC01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$ 5,934.89</w:t>
            </w:r>
          </w:p>
        </w:tc>
        <w:tc>
          <w:tcPr>
            <w:tcW w:w="414" w:type="pct"/>
            <w:tcBorders>
              <w:top w:val="nil"/>
              <w:left w:val="nil"/>
              <w:bottom w:val="nil"/>
              <w:right w:val="nil"/>
            </w:tcBorders>
            <w:shd w:val="clear" w:color="auto" w:fill="auto"/>
            <w:noWrap/>
            <w:vAlign w:val="center"/>
            <w:hideMark/>
          </w:tcPr>
          <w:p w14:paraId="6A015E6F" w14:textId="7DA3626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$ 5,976.43</w:t>
            </w:r>
          </w:p>
        </w:tc>
      </w:tr>
      <w:tr w:rsidR="00955E80" w:rsidRPr="00DE7693" w14:paraId="767453F5" w14:textId="77777777" w:rsidTr="00E14CFC">
        <w:trPr>
          <w:trHeight w:val="315"/>
        </w:trPr>
        <w:tc>
          <w:tcPr>
            <w:tcW w:w="469" w:type="pct"/>
            <w:tcBorders>
              <w:top w:val="nil"/>
              <w:left w:val="nil"/>
              <w:bottom w:val="nil"/>
              <w:right w:val="nil"/>
            </w:tcBorders>
            <w:shd w:val="clear" w:color="auto" w:fill="auto"/>
            <w:noWrap/>
            <w:vAlign w:val="center"/>
            <w:hideMark/>
          </w:tcPr>
          <w:p w14:paraId="378CB5B2"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lastRenderedPageBreak/>
              <w:t>89</w:t>
            </w:r>
          </w:p>
        </w:tc>
        <w:tc>
          <w:tcPr>
            <w:tcW w:w="373" w:type="pct"/>
            <w:tcBorders>
              <w:top w:val="nil"/>
              <w:left w:val="nil"/>
              <w:bottom w:val="nil"/>
              <w:right w:val="nil"/>
            </w:tcBorders>
            <w:shd w:val="clear" w:color="auto" w:fill="auto"/>
            <w:noWrap/>
            <w:vAlign w:val="center"/>
            <w:hideMark/>
          </w:tcPr>
          <w:p w14:paraId="2C232FC1" w14:textId="3A59DDD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$ 5,609.34</w:t>
            </w:r>
          </w:p>
        </w:tc>
        <w:tc>
          <w:tcPr>
            <w:tcW w:w="373" w:type="pct"/>
            <w:tcBorders>
              <w:top w:val="nil"/>
              <w:left w:val="nil"/>
              <w:bottom w:val="nil"/>
              <w:right w:val="nil"/>
            </w:tcBorders>
            <w:shd w:val="clear" w:color="auto" w:fill="auto"/>
            <w:noWrap/>
            <w:vAlign w:val="center"/>
            <w:hideMark/>
          </w:tcPr>
          <w:p w14:paraId="5CEBBA88" w14:textId="2A4305E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$ 5,648.61</w:t>
            </w:r>
          </w:p>
        </w:tc>
        <w:tc>
          <w:tcPr>
            <w:tcW w:w="373" w:type="pct"/>
            <w:tcBorders>
              <w:top w:val="nil"/>
              <w:left w:val="nil"/>
              <w:bottom w:val="nil"/>
              <w:right w:val="nil"/>
            </w:tcBorders>
            <w:shd w:val="clear" w:color="auto" w:fill="auto"/>
            <w:noWrap/>
            <w:vAlign w:val="center"/>
            <w:hideMark/>
          </w:tcPr>
          <w:p w14:paraId="5A5FCED1" w14:textId="6EBAA59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$ 5,688.15</w:t>
            </w:r>
          </w:p>
        </w:tc>
        <w:tc>
          <w:tcPr>
            <w:tcW w:w="373" w:type="pct"/>
            <w:tcBorders>
              <w:top w:val="nil"/>
              <w:left w:val="nil"/>
              <w:bottom w:val="nil"/>
              <w:right w:val="nil"/>
            </w:tcBorders>
            <w:shd w:val="clear" w:color="auto" w:fill="auto"/>
            <w:noWrap/>
            <w:vAlign w:val="center"/>
            <w:hideMark/>
          </w:tcPr>
          <w:p w14:paraId="288E18D8" w14:textId="2F1F93E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$ 5,727.96</w:t>
            </w:r>
          </w:p>
        </w:tc>
        <w:tc>
          <w:tcPr>
            <w:tcW w:w="373" w:type="pct"/>
            <w:tcBorders>
              <w:top w:val="nil"/>
              <w:left w:val="nil"/>
              <w:bottom w:val="nil"/>
              <w:right w:val="nil"/>
            </w:tcBorders>
            <w:shd w:val="clear" w:color="auto" w:fill="auto"/>
            <w:noWrap/>
            <w:vAlign w:val="center"/>
            <w:hideMark/>
          </w:tcPr>
          <w:p w14:paraId="6E5BE60A" w14:textId="6F08149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$ 5,768.06</w:t>
            </w:r>
          </w:p>
        </w:tc>
        <w:tc>
          <w:tcPr>
            <w:tcW w:w="373" w:type="pct"/>
            <w:tcBorders>
              <w:top w:val="nil"/>
              <w:left w:val="nil"/>
              <w:bottom w:val="nil"/>
              <w:right w:val="nil"/>
            </w:tcBorders>
            <w:shd w:val="clear" w:color="auto" w:fill="auto"/>
            <w:noWrap/>
            <w:vAlign w:val="center"/>
            <w:hideMark/>
          </w:tcPr>
          <w:p w14:paraId="56950A16" w14:textId="720825C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$ 5,808.44</w:t>
            </w:r>
          </w:p>
        </w:tc>
        <w:tc>
          <w:tcPr>
            <w:tcW w:w="373" w:type="pct"/>
            <w:tcBorders>
              <w:top w:val="nil"/>
              <w:left w:val="nil"/>
              <w:bottom w:val="nil"/>
              <w:right w:val="nil"/>
            </w:tcBorders>
            <w:shd w:val="clear" w:color="auto" w:fill="auto"/>
            <w:noWrap/>
            <w:vAlign w:val="center"/>
            <w:hideMark/>
          </w:tcPr>
          <w:p w14:paraId="2EB0E2F5" w14:textId="7069D16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$ 5,849.10</w:t>
            </w:r>
          </w:p>
        </w:tc>
        <w:tc>
          <w:tcPr>
            <w:tcW w:w="373" w:type="pct"/>
            <w:tcBorders>
              <w:top w:val="nil"/>
              <w:left w:val="nil"/>
              <w:bottom w:val="nil"/>
              <w:right w:val="nil"/>
            </w:tcBorders>
            <w:shd w:val="clear" w:color="auto" w:fill="auto"/>
            <w:noWrap/>
            <w:vAlign w:val="center"/>
            <w:hideMark/>
          </w:tcPr>
          <w:p w14:paraId="52FF993C" w14:textId="56367FA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$ 5,890.04</w:t>
            </w:r>
          </w:p>
        </w:tc>
        <w:tc>
          <w:tcPr>
            <w:tcW w:w="387" w:type="pct"/>
            <w:tcBorders>
              <w:top w:val="nil"/>
              <w:left w:val="nil"/>
              <w:bottom w:val="nil"/>
              <w:right w:val="nil"/>
            </w:tcBorders>
            <w:shd w:val="clear" w:color="auto" w:fill="auto"/>
            <w:noWrap/>
            <w:vAlign w:val="center"/>
            <w:hideMark/>
          </w:tcPr>
          <w:p w14:paraId="32A67089" w14:textId="56E8B20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$ 5,931.27</w:t>
            </w:r>
          </w:p>
        </w:tc>
        <w:tc>
          <w:tcPr>
            <w:tcW w:w="373" w:type="pct"/>
            <w:tcBorders>
              <w:top w:val="nil"/>
              <w:left w:val="nil"/>
              <w:bottom w:val="nil"/>
              <w:right w:val="nil"/>
            </w:tcBorders>
            <w:shd w:val="clear" w:color="auto" w:fill="auto"/>
            <w:noWrap/>
            <w:vAlign w:val="center"/>
            <w:hideMark/>
          </w:tcPr>
          <w:p w14:paraId="3637F42A" w14:textId="30DD563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$ 5,972.79</w:t>
            </w:r>
          </w:p>
        </w:tc>
        <w:tc>
          <w:tcPr>
            <w:tcW w:w="373" w:type="pct"/>
            <w:tcBorders>
              <w:top w:val="nil"/>
              <w:left w:val="nil"/>
              <w:bottom w:val="nil"/>
              <w:right w:val="nil"/>
            </w:tcBorders>
            <w:shd w:val="clear" w:color="auto" w:fill="auto"/>
            <w:noWrap/>
            <w:vAlign w:val="center"/>
            <w:hideMark/>
          </w:tcPr>
          <w:p w14:paraId="1B9EB22C" w14:textId="187CD98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$ 6,014.60</w:t>
            </w:r>
          </w:p>
        </w:tc>
        <w:tc>
          <w:tcPr>
            <w:tcW w:w="414" w:type="pct"/>
            <w:tcBorders>
              <w:top w:val="nil"/>
              <w:left w:val="nil"/>
              <w:bottom w:val="nil"/>
              <w:right w:val="nil"/>
            </w:tcBorders>
            <w:shd w:val="clear" w:color="auto" w:fill="auto"/>
            <w:noWrap/>
            <w:vAlign w:val="center"/>
            <w:hideMark/>
          </w:tcPr>
          <w:p w14:paraId="3225FD54" w14:textId="1222E34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$ 6,056.70</w:t>
            </w:r>
          </w:p>
        </w:tc>
      </w:tr>
      <w:tr w:rsidR="00955E80" w:rsidRPr="00DE7693" w14:paraId="4DDE9554" w14:textId="77777777" w:rsidTr="00E14CFC">
        <w:trPr>
          <w:trHeight w:val="315"/>
        </w:trPr>
        <w:tc>
          <w:tcPr>
            <w:tcW w:w="469" w:type="pct"/>
            <w:tcBorders>
              <w:top w:val="nil"/>
              <w:left w:val="nil"/>
              <w:bottom w:val="nil"/>
              <w:right w:val="nil"/>
            </w:tcBorders>
            <w:shd w:val="clear" w:color="auto" w:fill="auto"/>
            <w:noWrap/>
            <w:vAlign w:val="center"/>
            <w:hideMark/>
          </w:tcPr>
          <w:p w14:paraId="67C5D30A"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90</w:t>
            </w:r>
          </w:p>
        </w:tc>
        <w:tc>
          <w:tcPr>
            <w:tcW w:w="373" w:type="pct"/>
            <w:tcBorders>
              <w:top w:val="nil"/>
              <w:left w:val="nil"/>
              <w:bottom w:val="nil"/>
              <w:right w:val="nil"/>
            </w:tcBorders>
            <w:shd w:val="clear" w:color="auto" w:fill="auto"/>
            <w:noWrap/>
            <w:vAlign w:val="center"/>
            <w:hideMark/>
          </w:tcPr>
          <w:p w14:paraId="2B3E1C59" w14:textId="3B6492B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$ 5,683.95</w:t>
            </w:r>
          </w:p>
        </w:tc>
        <w:tc>
          <w:tcPr>
            <w:tcW w:w="373" w:type="pct"/>
            <w:tcBorders>
              <w:top w:val="nil"/>
              <w:left w:val="nil"/>
              <w:bottom w:val="nil"/>
              <w:right w:val="nil"/>
            </w:tcBorders>
            <w:shd w:val="clear" w:color="auto" w:fill="auto"/>
            <w:noWrap/>
            <w:vAlign w:val="center"/>
            <w:hideMark/>
          </w:tcPr>
          <w:p w14:paraId="08D24386" w14:textId="6D1A251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$ 5,723.74</w:t>
            </w:r>
          </w:p>
        </w:tc>
        <w:tc>
          <w:tcPr>
            <w:tcW w:w="373" w:type="pct"/>
            <w:tcBorders>
              <w:top w:val="nil"/>
              <w:left w:val="nil"/>
              <w:bottom w:val="nil"/>
              <w:right w:val="nil"/>
            </w:tcBorders>
            <w:shd w:val="clear" w:color="auto" w:fill="auto"/>
            <w:noWrap/>
            <w:vAlign w:val="center"/>
            <w:hideMark/>
          </w:tcPr>
          <w:p w14:paraId="05752035" w14:textId="4A7C27F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$ 5,763.81</w:t>
            </w:r>
          </w:p>
        </w:tc>
        <w:tc>
          <w:tcPr>
            <w:tcW w:w="373" w:type="pct"/>
            <w:tcBorders>
              <w:top w:val="nil"/>
              <w:left w:val="nil"/>
              <w:bottom w:val="nil"/>
              <w:right w:val="nil"/>
            </w:tcBorders>
            <w:shd w:val="clear" w:color="auto" w:fill="auto"/>
            <w:noWrap/>
            <w:vAlign w:val="center"/>
            <w:hideMark/>
          </w:tcPr>
          <w:p w14:paraId="79615164" w14:textId="13614FD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$ 5,804.16</w:t>
            </w:r>
          </w:p>
        </w:tc>
        <w:tc>
          <w:tcPr>
            <w:tcW w:w="373" w:type="pct"/>
            <w:tcBorders>
              <w:top w:val="nil"/>
              <w:left w:val="nil"/>
              <w:bottom w:val="nil"/>
              <w:right w:val="nil"/>
            </w:tcBorders>
            <w:shd w:val="clear" w:color="auto" w:fill="auto"/>
            <w:noWrap/>
            <w:vAlign w:val="center"/>
            <w:hideMark/>
          </w:tcPr>
          <w:p w14:paraId="257C55C0" w14:textId="12EE3CA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$ 5,844.78</w:t>
            </w:r>
          </w:p>
        </w:tc>
        <w:tc>
          <w:tcPr>
            <w:tcW w:w="373" w:type="pct"/>
            <w:tcBorders>
              <w:top w:val="nil"/>
              <w:left w:val="nil"/>
              <w:bottom w:val="nil"/>
              <w:right w:val="nil"/>
            </w:tcBorders>
            <w:shd w:val="clear" w:color="auto" w:fill="auto"/>
            <w:noWrap/>
            <w:vAlign w:val="center"/>
            <w:hideMark/>
          </w:tcPr>
          <w:p w14:paraId="2DF27A4C" w14:textId="28B5C50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$ 5,885.70</w:t>
            </w:r>
          </w:p>
        </w:tc>
        <w:tc>
          <w:tcPr>
            <w:tcW w:w="373" w:type="pct"/>
            <w:tcBorders>
              <w:top w:val="nil"/>
              <w:left w:val="nil"/>
              <w:bottom w:val="nil"/>
              <w:right w:val="nil"/>
            </w:tcBorders>
            <w:shd w:val="clear" w:color="auto" w:fill="auto"/>
            <w:noWrap/>
            <w:vAlign w:val="center"/>
            <w:hideMark/>
          </w:tcPr>
          <w:p w14:paraId="4A4A7D64" w14:textId="39CA1B0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$ 5,926.90</w:t>
            </w:r>
          </w:p>
        </w:tc>
        <w:tc>
          <w:tcPr>
            <w:tcW w:w="373" w:type="pct"/>
            <w:tcBorders>
              <w:top w:val="nil"/>
              <w:left w:val="nil"/>
              <w:bottom w:val="nil"/>
              <w:right w:val="nil"/>
            </w:tcBorders>
            <w:shd w:val="clear" w:color="auto" w:fill="auto"/>
            <w:noWrap/>
            <w:vAlign w:val="center"/>
            <w:hideMark/>
          </w:tcPr>
          <w:p w14:paraId="26B93F9E" w14:textId="52C943D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$ 5,968.39</w:t>
            </w:r>
          </w:p>
        </w:tc>
        <w:tc>
          <w:tcPr>
            <w:tcW w:w="387" w:type="pct"/>
            <w:tcBorders>
              <w:top w:val="nil"/>
              <w:left w:val="nil"/>
              <w:bottom w:val="nil"/>
              <w:right w:val="nil"/>
            </w:tcBorders>
            <w:shd w:val="clear" w:color="auto" w:fill="auto"/>
            <w:noWrap/>
            <w:vAlign w:val="center"/>
            <w:hideMark/>
          </w:tcPr>
          <w:p w14:paraId="2BCA6585" w14:textId="1C5C47A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$ 6,010.16</w:t>
            </w:r>
          </w:p>
        </w:tc>
        <w:tc>
          <w:tcPr>
            <w:tcW w:w="373" w:type="pct"/>
            <w:tcBorders>
              <w:top w:val="nil"/>
              <w:left w:val="nil"/>
              <w:bottom w:val="nil"/>
              <w:right w:val="nil"/>
            </w:tcBorders>
            <w:shd w:val="clear" w:color="auto" w:fill="auto"/>
            <w:noWrap/>
            <w:vAlign w:val="center"/>
            <w:hideMark/>
          </w:tcPr>
          <w:p w14:paraId="0EA55FFC" w14:textId="657FBE7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$ 6,052.24</w:t>
            </w:r>
          </w:p>
        </w:tc>
        <w:tc>
          <w:tcPr>
            <w:tcW w:w="373" w:type="pct"/>
            <w:tcBorders>
              <w:top w:val="nil"/>
              <w:left w:val="nil"/>
              <w:bottom w:val="nil"/>
              <w:right w:val="nil"/>
            </w:tcBorders>
            <w:shd w:val="clear" w:color="auto" w:fill="auto"/>
            <w:noWrap/>
            <w:vAlign w:val="center"/>
            <w:hideMark/>
          </w:tcPr>
          <w:p w14:paraId="795FF0A7" w14:textId="75B07D1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$ 6,094.60</w:t>
            </w:r>
          </w:p>
        </w:tc>
        <w:tc>
          <w:tcPr>
            <w:tcW w:w="414" w:type="pct"/>
            <w:tcBorders>
              <w:top w:val="nil"/>
              <w:left w:val="nil"/>
              <w:bottom w:val="nil"/>
              <w:right w:val="nil"/>
            </w:tcBorders>
            <w:shd w:val="clear" w:color="auto" w:fill="auto"/>
            <w:noWrap/>
            <w:vAlign w:val="center"/>
            <w:hideMark/>
          </w:tcPr>
          <w:p w14:paraId="70A03A04" w14:textId="7CB7268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$ 6,137.26</w:t>
            </w:r>
          </w:p>
        </w:tc>
      </w:tr>
      <w:tr w:rsidR="00955E80" w:rsidRPr="00DE7693" w14:paraId="1BC346F4" w14:textId="77777777" w:rsidTr="00E14CFC">
        <w:trPr>
          <w:trHeight w:val="315"/>
        </w:trPr>
        <w:tc>
          <w:tcPr>
            <w:tcW w:w="469" w:type="pct"/>
            <w:tcBorders>
              <w:top w:val="nil"/>
              <w:left w:val="nil"/>
              <w:bottom w:val="nil"/>
              <w:right w:val="nil"/>
            </w:tcBorders>
            <w:shd w:val="clear" w:color="auto" w:fill="auto"/>
            <w:noWrap/>
            <w:vAlign w:val="center"/>
            <w:hideMark/>
          </w:tcPr>
          <w:p w14:paraId="6F138451"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91</w:t>
            </w:r>
          </w:p>
        </w:tc>
        <w:tc>
          <w:tcPr>
            <w:tcW w:w="373" w:type="pct"/>
            <w:tcBorders>
              <w:top w:val="nil"/>
              <w:left w:val="nil"/>
              <w:bottom w:val="nil"/>
              <w:right w:val="nil"/>
            </w:tcBorders>
            <w:shd w:val="clear" w:color="auto" w:fill="auto"/>
            <w:noWrap/>
            <w:vAlign w:val="center"/>
            <w:hideMark/>
          </w:tcPr>
          <w:p w14:paraId="5AC7F83B" w14:textId="3E47408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$ 5,758.83</w:t>
            </w:r>
          </w:p>
        </w:tc>
        <w:tc>
          <w:tcPr>
            <w:tcW w:w="373" w:type="pct"/>
            <w:tcBorders>
              <w:top w:val="nil"/>
              <w:left w:val="nil"/>
              <w:bottom w:val="nil"/>
              <w:right w:val="nil"/>
            </w:tcBorders>
            <w:shd w:val="clear" w:color="auto" w:fill="auto"/>
            <w:noWrap/>
            <w:vAlign w:val="center"/>
            <w:hideMark/>
          </w:tcPr>
          <w:p w14:paraId="448AE359" w14:textId="021C24A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$ 5,799.14</w:t>
            </w:r>
          </w:p>
        </w:tc>
        <w:tc>
          <w:tcPr>
            <w:tcW w:w="373" w:type="pct"/>
            <w:tcBorders>
              <w:top w:val="nil"/>
              <w:left w:val="nil"/>
              <w:bottom w:val="nil"/>
              <w:right w:val="nil"/>
            </w:tcBorders>
            <w:shd w:val="clear" w:color="auto" w:fill="auto"/>
            <w:noWrap/>
            <w:vAlign w:val="center"/>
            <w:hideMark/>
          </w:tcPr>
          <w:p w14:paraId="1F40A719" w14:textId="77C853C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$ 5,839.74</w:t>
            </w:r>
          </w:p>
        </w:tc>
        <w:tc>
          <w:tcPr>
            <w:tcW w:w="373" w:type="pct"/>
            <w:tcBorders>
              <w:top w:val="nil"/>
              <w:left w:val="nil"/>
              <w:bottom w:val="nil"/>
              <w:right w:val="nil"/>
            </w:tcBorders>
            <w:shd w:val="clear" w:color="auto" w:fill="auto"/>
            <w:noWrap/>
            <w:vAlign w:val="center"/>
            <w:hideMark/>
          </w:tcPr>
          <w:p w14:paraId="0E5734CA" w14:textId="5DBECB5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$ 5,880.61</w:t>
            </w:r>
          </w:p>
        </w:tc>
        <w:tc>
          <w:tcPr>
            <w:tcW w:w="373" w:type="pct"/>
            <w:tcBorders>
              <w:top w:val="nil"/>
              <w:left w:val="nil"/>
              <w:bottom w:val="nil"/>
              <w:right w:val="nil"/>
            </w:tcBorders>
            <w:shd w:val="clear" w:color="auto" w:fill="auto"/>
            <w:noWrap/>
            <w:vAlign w:val="center"/>
            <w:hideMark/>
          </w:tcPr>
          <w:p w14:paraId="4290E088" w14:textId="0F6BE7A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$ 5,921.78</w:t>
            </w:r>
          </w:p>
        </w:tc>
        <w:tc>
          <w:tcPr>
            <w:tcW w:w="373" w:type="pct"/>
            <w:tcBorders>
              <w:top w:val="nil"/>
              <w:left w:val="nil"/>
              <w:bottom w:val="nil"/>
              <w:right w:val="nil"/>
            </w:tcBorders>
            <w:shd w:val="clear" w:color="auto" w:fill="auto"/>
            <w:noWrap/>
            <w:vAlign w:val="center"/>
            <w:hideMark/>
          </w:tcPr>
          <w:p w14:paraId="4B028F42" w14:textId="49F81EF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$ 5,963.23</w:t>
            </w:r>
          </w:p>
        </w:tc>
        <w:tc>
          <w:tcPr>
            <w:tcW w:w="373" w:type="pct"/>
            <w:tcBorders>
              <w:top w:val="nil"/>
              <w:left w:val="nil"/>
              <w:bottom w:val="nil"/>
              <w:right w:val="nil"/>
            </w:tcBorders>
            <w:shd w:val="clear" w:color="auto" w:fill="auto"/>
            <w:noWrap/>
            <w:vAlign w:val="center"/>
            <w:hideMark/>
          </w:tcPr>
          <w:p w14:paraId="3C3EA640" w14:textId="139CB89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$ 6,004.97</w:t>
            </w:r>
          </w:p>
        </w:tc>
        <w:tc>
          <w:tcPr>
            <w:tcW w:w="373" w:type="pct"/>
            <w:tcBorders>
              <w:top w:val="nil"/>
              <w:left w:val="nil"/>
              <w:bottom w:val="nil"/>
              <w:right w:val="nil"/>
            </w:tcBorders>
            <w:shd w:val="clear" w:color="auto" w:fill="auto"/>
            <w:noWrap/>
            <w:vAlign w:val="center"/>
            <w:hideMark/>
          </w:tcPr>
          <w:p w14:paraId="4A7CC5D5" w14:textId="36B0A0F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$ 6,047.01</w:t>
            </w:r>
          </w:p>
        </w:tc>
        <w:tc>
          <w:tcPr>
            <w:tcW w:w="387" w:type="pct"/>
            <w:tcBorders>
              <w:top w:val="nil"/>
              <w:left w:val="nil"/>
              <w:bottom w:val="nil"/>
              <w:right w:val="nil"/>
            </w:tcBorders>
            <w:shd w:val="clear" w:color="auto" w:fill="auto"/>
            <w:noWrap/>
            <w:vAlign w:val="center"/>
            <w:hideMark/>
          </w:tcPr>
          <w:p w14:paraId="2FBE5B64" w14:textId="0C4B37F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$ 6,089.34</w:t>
            </w:r>
          </w:p>
        </w:tc>
        <w:tc>
          <w:tcPr>
            <w:tcW w:w="373" w:type="pct"/>
            <w:tcBorders>
              <w:top w:val="nil"/>
              <w:left w:val="nil"/>
              <w:bottom w:val="nil"/>
              <w:right w:val="nil"/>
            </w:tcBorders>
            <w:shd w:val="clear" w:color="auto" w:fill="auto"/>
            <w:noWrap/>
            <w:vAlign w:val="center"/>
            <w:hideMark/>
          </w:tcPr>
          <w:p w14:paraId="34C4CB18" w14:textId="710ECA8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$ 6,131.96</w:t>
            </w:r>
          </w:p>
        </w:tc>
        <w:tc>
          <w:tcPr>
            <w:tcW w:w="373" w:type="pct"/>
            <w:tcBorders>
              <w:top w:val="nil"/>
              <w:left w:val="nil"/>
              <w:bottom w:val="nil"/>
              <w:right w:val="nil"/>
            </w:tcBorders>
            <w:shd w:val="clear" w:color="auto" w:fill="auto"/>
            <w:noWrap/>
            <w:vAlign w:val="center"/>
            <w:hideMark/>
          </w:tcPr>
          <w:p w14:paraId="7CB0214C" w14:textId="2B2D364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$ 6,174.89</w:t>
            </w:r>
          </w:p>
        </w:tc>
        <w:tc>
          <w:tcPr>
            <w:tcW w:w="414" w:type="pct"/>
            <w:tcBorders>
              <w:top w:val="nil"/>
              <w:left w:val="nil"/>
              <w:bottom w:val="nil"/>
              <w:right w:val="nil"/>
            </w:tcBorders>
            <w:shd w:val="clear" w:color="auto" w:fill="auto"/>
            <w:noWrap/>
            <w:vAlign w:val="center"/>
            <w:hideMark/>
          </w:tcPr>
          <w:p w14:paraId="0BFA48B0" w14:textId="6BCA772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$ 6,218.11</w:t>
            </w:r>
          </w:p>
        </w:tc>
      </w:tr>
      <w:tr w:rsidR="00955E80" w:rsidRPr="00DE7693" w14:paraId="68BA1674" w14:textId="77777777" w:rsidTr="00E14CFC">
        <w:trPr>
          <w:trHeight w:val="315"/>
        </w:trPr>
        <w:tc>
          <w:tcPr>
            <w:tcW w:w="469" w:type="pct"/>
            <w:tcBorders>
              <w:top w:val="nil"/>
              <w:left w:val="nil"/>
              <w:bottom w:val="nil"/>
              <w:right w:val="nil"/>
            </w:tcBorders>
            <w:shd w:val="clear" w:color="auto" w:fill="auto"/>
            <w:noWrap/>
            <w:vAlign w:val="center"/>
            <w:hideMark/>
          </w:tcPr>
          <w:p w14:paraId="2D85CF44"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92</w:t>
            </w:r>
          </w:p>
        </w:tc>
        <w:tc>
          <w:tcPr>
            <w:tcW w:w="373" w:type="pct"/>
            <w:tcBorders>
              <w:top w:val="nil"/>
              <w:left w:val="nil"/>
              <w:bottom w:val="nil"/>
              <w:right w:val="nil"/>
            </w:tcBorders>
            <w:shd w:val="clear" w:color="auto" w:fill="auto"/>
            <w:noWrap/>
            <w:vAlign w:val="center"/>
            <w:hideMark/>
          </w:tcPr>
          <w:p w14:paraId="016D2844" w14:textId="2D91D99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$ 5,833.95</w:t>
            </w:r>
          </w:p>
        </w:tc>
        <w:tc>
          <w:tcPr>
            <w:tcW w:w="373" w:type="pct"/>
            <w:tcBorders>
              <w:top w:val="nil"/>
              <w:left w:val="nil"/>
              <w:bottom w:val="nil"/>
              <w:right w:val="nil"/>
            </w:tcBorders>
            <w:shd w:val="clear" w:color="auto" w:fill="auto"/>
            <w:noWrap/>
            <w:vAlign w:val="center"/>
            <w:hideMark/>
          </w:tcPr>
          <w:p w14:paraId="53AE73E5" w14:textId="03EDEB8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$ 5,874.78</w:t>
            </w:r>
          </w:p>
        </w:tc>
        <w:tc>
          <w:tcPr>
            <w:tcW w:w="373" w:type="pct"/>
            <w:tcBorders>
              <w:top w:val="nil"/>
              <w:left w:val="nil"/>
              <w:bottom w:val="nil"/>
              <w:right w:val="nil"/>
            </w:tcBorders>
            <w:shd w:val="clear" w:color="auto" w:fill="auto"/>
            <w:noWrap/>
            <w:vAlign w:val="center"/>
            <w:hideMark/>
          </w:tcPr>
          <w:p w14:paraId="66A10510" w14:textId="54EC540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$ 5,915.91</w:t>
            </w:r>
          </w:p>
        </w:tc>
        <w:tc>
          <w:tcPr>
            <w:tcW w:w="373" w:type="pct"/>
            <w:tcBorders>
              <w:top w:val="nil"/>
              <w:left w:val="nil"/>
              <w:bottom w:val="nil"/>
              <w:right w:val="nil"/>
            </w:tcBorders>
            <w:shd w:val="clear" w:color="auto" w:fill="auto"/>
            <w:noWrap/>
            <w:vAlign w:val="center"/>
            <w:hideMark/>
          </w:tcPr>
          <w:p w14:paraId="4A4C1931" w14:textId="38F68DA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$ 5,957.32</w:t>
            </w:r>
          </w:p>
        </w:tc>
        <w:tc>
          <w:tcPr>
            <w:tcW w:w="373" w:type="pct"/>
            <w:tcBorders>
              <w:top w:val="nil"/>
              <w:left w:val="nil"/>
              <w:bottom w:val="nil"/>
              <w:right w:val="nil"/>
            </w:tcBorders>
            <w:shd w:val="clear" w:color="auto" w:fill="auto"/>
            <w:noWrap/>
            <w:vAlign w:val="center"/>
            <w:hideMark/>
          </w:tcPr>
          <w:p w14:paraId="646F5998" w14:textId="663B1BB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$ 5,999.02</w:t>
            </w:r>
          </w:p>
        </w:tc>
        <w:tc>
          <w:tcPr>
            <w:tcW w:w="373" w:type="pct"/>
            <w:tcBorders>
              <w:top w:val="nil"/>
              <w:left w:val="nil"/>
              <w:bottom w:val="nil"/>
              <w:right w:val="nil"/>
            </w:tcBorders>
            <w:shd w:val="clear" w:color="auto" w:fill="auto"/>
            <w:noWrap/>
            <w:vAlign w:val="center"/>
            <w:hideMark/>
          </w:tcPr>
          <w:p w14:paraId="1ECD1288" w14:textId="18CD789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$ 6,041.01</w:t>
            </w:r>
          </w:p>
        </w:tc>
        <w:tc>
          <w:tcPr>
            <w:tcW w:w="373" w:type="pct"/>
            <w:tcBorders>
              <w:top w:val="nil"/>
              <w:left w:val="nil"/>
              <w:bottom w:val="nil"/>
              <w:right w:val="nil"/>
            </w:tcBorders>
            <w:shd w:val="clear" w:color="auto" w:fill="auto"/>
            <w:noWrap/>
            <w:vAlign w:val="center"/>
            <w:hideMark/>
          </w:tcPr>
          <w:p w14:paraId="3C4CBDFA" w14:textId="5469CFD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$ 6,083.30</w:t>
            </w:r>
          </w:p>
        </w:tc>
        <w:tc>
          <w:tcPr>
            <w:tcW w:w="373" w:type="pct"/>
            <w:tcBorders>
              <w:top w:val="nil"/>
              <w:left w:val="nil"/>
              <w:bottom w:val="nil"/>
              <w:right w:val="nil"/>
            </w:tcBorders>
            <w:shd w:val="clear" w:color="auto" w:fill="auto"/>
            <w:noWrap/>
            <w:vAlign w:val="center"/>
            <w:hideMark/>
          </w:tcPr>
          <w:p w14:paraId="6721001A" w14:textId="094EC9C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$ 6,125.88</w:t>
            </w:r>
          </w:p>
        </w:tc>
        <w:tc>
          <w:tcPr>
            <w:tcW w:w="387" w:type="pct"/>
            <w:tcBorders>
              <w:top w:val="nil"/>
              <w:left w:val="nil"/>
              <w:bottom w:val="nil"/>
              <w:right w:val="nil"/>
            </w:tcBorders>
            <w:shd w:val="clear" w:color="auto" w:fill="auto"/>
            <w:noWrap/>
            <w:vAlign w:val="center"/>
            <w:hideMark/>
          </w:tcPr>
          <w:p w14:paraId="780DCEF1" w14:textId="1F1BAA7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$ 6,168.77</w:t>
            </w:r>
          </w:p>
        </w:tc>
        <w:tc>
          <w:tcPr>
            <w:tcW w:w="373" w:type="pct"/>
            <w:tcBorders>
              <w:top w:val="nil"/>
              <w:left w:val="nil"/>
              <w:bottom w:val="nil"/>
              <w:right w:val="nil"/>
            </w:tcBorders>
            <w:shd w:val="clear" w:color="auto" w:fill="auto"/>
            <w:noWrap/>
            <w:vAlign w:val="center"/>
            <w:hideMark/>
          </w:tcPr>
          <w:p w14:paraId="44C8EA2A" w14:textId="18907AE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$ 6,211.95</w:t>
            </w:r>
          </w:p>
        </w:tc>
        <w:tc>
          <w:tcPr>
            <w:tcW w:w="373" w:type="pct"/>
            <w:tcBorders>
              <w:top w:val="nil"/>
              <w:left w:val="nil"/>
              <w:bottom w:val="nil"/>
              <w:right w:val="nil"/>
            </w:tcBorders>
            <w:shd w:val="clear" w:color="auto" w:fill="auto"/>
            <w:noWrap/>
            <w:vAlign w:val="center"/>
            <w:hideMark/>
          </w:tcPr>
          <w:p w14:paraId="6ACC1569" w14:textId="19254E3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$ 6,255.43</w:t>
            </w:r>
          </w:p>
        </w:tc>
        <w:tc>
          <w:tcPr>
            <w:tcW w:w="414" w:type="pct"/>
            <w:tcBorders>
              <w:top w:val="nil"/>
              <w:left w:val="nil"/>
              <w:bottom w:val="nil"/>
              <w:right w:val="nil"/>
            </w:tcBorders>
            <w:shd w:val="clear" w:color="auto" w:fill="auto"/>
            <w:noWrap/>
            <w:vAlign w:val="center"/>
            <w:hideMark/>
          </w:tcPr>
          <w:p w14:paraId="325E5A47" w14:textId="5FDCF7C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$ 6,299.22</w:t>
            </w:r>
          </w:p>
        </w:tc>
      </w:tr>
      <w:tr w:rsidR="00955E80" w:rsidRPr="00DE7693" w14:paraId="0DAD74F0" w14:textId="77777777" w:rsidTr="00E14CFC">
        <w:trPr>
          <w:trHeight w:val="315"/>
        </w:trPr>
        <w:tc>
          <w:tcPr>
            <w:tcW w:w="469" w:type="pct"/>
            <w:tcBorders>
              <w:top w:val="nil"/>
              <w:left w:val="nil"/>
              <w:bottom w:val="nil"/>
              <w:right w:val="nil"/>
            </w:tcBorders>
            <w:shd w:val="clear" w:color="auto" w:fill="auto"/>
            <w:noWrap/>
            <w:vAlign w:val="center"/>
            <w:hideMark/>
          </w:tcPr>
          <w:p w14:paraId="45FC56FA"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93</w:t>
            </w:r>
          </w:p>
        </w:tc>
        <w:tc>
          <w:tcPr>
            <w:tcW w:w="373" w:type="pct"/>
            <w:tcBorders>
              <w:top w:val="nil"/>
              <w:left w:val="nil"/>
              <w:bottom w:val="nil"/>
              <w:right w:val="nil"/>
            </w:tcBorders>
            <w:shd w:val="clear" w:color="auto" w:fill="auto"/>
            <w:noWrap/>
            <w:vAlign w:val="center"/>
            <w:hideMark/>
          </w:tcPr>
          <w:p w14:paraId="7CA191CE" w14:textId="07F4AD4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$ 5,909.38</w:t>
            </w:r>
          </w:p>
        </w:tc>
        <w:tc>
          <w:tcPr>
            <w:tcW w:w="373" w:type="pct"/>
            <w:tcBorders>
              <w:top w:val="nil"/>
              <w:left w:val="nil"/>
              <w:bottom w:val="nil"/>
              <w:right w:val="nil"/>
            </w:tcBorders>
            <w:shd w:val="clear" w:color="auto" w:fill="auto"/>
            <w:noWrap/>
            <w:vAlign w:val="center"/>
            <w:hideMark/>
          </w:tcPr>
          <w:p w14:paraId="5D6375A2" w14:textId="0C5D11E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$ 5,950.74</w:t>
            </w:r>
          </w:p>
        </w:tc>
        <w:tc>
          <w:tcPr>
            <w:tcW w:w="373" w:type="pct"/>
            <w:tcBorders>
              <w:top w:val="nil"/>
              <w:left w:val="nil"/>
              <w:bottom w:val="nil"/>
              <w:right w:val="nil"/>
            </w:tcBorders>
            <w:shd w:val="clear" w:color="auto" w:fill="auto"/>
            <w:noWrap/>
            <w:vAlign w:val="center"/>
            <w:hideMark/>
          </w:tcPr>
          <w:p w14:paraId="4BA4B3F9" w14:textId="0404027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$ 5,992.40</w:t>
            </w:r>
          </w:p>
        </w:tc>
        <w:tc>
          <w:tcPr>
            <w:tcW w:w="373" w:type="pct"/>
            <w:tcBorders>
              <w:top w:val="nil"/>
              <w:left w:val="nil"/>
              <w:bottom w:val="nil"/>
              <w:right w:val="nil"/>
            </w:tcBorders>
            <w:shd w:val="clear" w:color="auto" w:fill="auto"/>
            <w:noWrap/>
            <w:vAlign w:val="center"/>
            <w:hideMark/>
          </w:tcPr>
          <w:p w14:paraId="0899356C" w14:textId="0309DD8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$ 6,034.35</w:t>
            </w:r>
          </w:p>
        </w:tc>
        <w:tc>
          <w:tcPr>
            <w:tcW w:w="373" w:type="pct"/>
            <w:tcBorders>
              <w:top w:val="nil"/>
              <w:left w:val="nil"/>
              <w:bottom w:val="nil"/>
              <w:right w:val="nil"/>
            </w:tcBorders>
            <w:shd w:val="clear" w:color="auto" w:fill="auto"/>
            <w:noWrap/>
            <w:vAlign w:val="center"/>
            <w:hideMark/>
          </w:tcPr>
          <w:p w14:paraId="78A31B2A" w14:textId="67CB758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$ 6,076.59</w:t>
            </w:r>
          </w:p>
        </w:tc>
        <w:tc>
          <w:tcPr>
            <w:tcW w:w="373" w:type="pct"/>
            <w:tcBorders>
              <w:top w:val="nil"/>
              <w:left w:val="nil"/>
              <w:bottom w:val="nil"/>
              <w:right w:val="nil"/>
            </w:tcBorders>
            <w:shd w:val="clear" w:color="auto" w:fill="auto"/>
            <w:noWrap/>
            <w:vAlign w:val="center"/>
            <w:hideMark/>
          </w:tcPr>
          <w:p w14:paraId="24561D89" w14:textId="0CB8DA0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$ 6,119.12</w:t>
            </w:r>
          </w:p>
        </w:tc>
        <w:tc>
          <w:tcPr>
            <w:tcW w:w="373" w:type="pct"/>
            <w:tcBorders>
              <w:top w:val="nil"/>
              <w:left w:val="nil"/>
              <w:bottom w:val="nil"/>
              <w:right w:val="nil"/>
            </w:tcBorders>
            <w:shd w:val="clear" w:color="auto" w:fill="auto"/>
            <w:noWrap/>
            <w:vAlign w:val="center"/>
            <w:hideMark/>
          </w:tcPr>
          <w:p w14:paraId="16B7CD3D" w14:textId="033A2F7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$ 6,161.96</w:t>
            </w:r>
          </w:p>
        </w:tc>
        <w:tc>
          <w:tcPr>
            <w:tcW w:w="373" w:type="pct"/>
            <w:tcBorders>
              <w:top w:val="nil"/>
              <w:left w:val="nil"/>
              <w:bottom w:val="nil"/>
              <w:right w:val="nil"/>
            </w:tcBorders>
            <w:shd w:val="clear" w:color="auto" w:fill="auto"/>
            <w:noWrap/>
            <w:vAlign w:val="center"/>
            <w:hideMark/>
          </w:tcPr>
          <w:p w14:paraId="2449670B" w14:textId="009F615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$ 6,205.09</w:t>
            </w:r>
          </w:p>
        </w:tc>
        <w:tc>
          <w:tcPr>
            <w:tcW w:w="387" w:type="pct"/>
            <w:tcBorders>
              <w:top w:val="nil"/>
              <w:left w:val="nil"/>
              <w:bottom w:val="nil"/>
              <w:right w:val="nil"/>
            </w:tcBorders>
            <w:shd w:val="clear" w:color="auto" w:fill="auto"/>
            <w:noWrap/>
            <w:vAlign w:val="center"/>
            <w:hideMark/>
          </w:tcPr>
          <w:p w14:paraId="2F02C838" w14:textId="7869CC4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$ 6,248.53</w:t>
            </w:r>
          </w:p>
        </w:tc>
        <w:tc>
          <w:tcPr>
            <w:tcW w:w="373" w:type="pct"/>
            <w:tcBorders>
              <w:top w:val="nil"/>
              <w:left w:val="nil"/>
              <w:bottom w:val="nil"/>
              <w:right w:val="nil"/>
            </w:tcBorders>
            <w:shd w:val="clear" w:color="auto" w:fill="auto"/>
            <w:noWrap/>
            <w:vAlign w:val="center"/>
            <w:hideMark/>
          </w:tcPr>
          <w:p w14:paraId="18C7E12A" w14:textId="46E6504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$ 6,292.27</w:t>
            </w:r>
          </w:p>
        </w:tc>
        <w:tc>
          <w:tcPr>
            <w:tcW w:w="373" w:type="pct"/>
            <w:tcBorders>
              <w:top w:val="nil"/>
              <w:left w:val="nil"/>
              <w:bottom w:val="nil"/>
              <w:right w:val="nil"/>
            </w:tcBorders>
            <w:shd w:val="clear" w:color="auto" w:fill="auto"/>
            <w:noWrap/>
            <w:vAlign w:val="center"/>
            <w:hideMark/>
          </w:tcPr>
          <w:p w14:paraId="4715D369" w14:textId="36253F5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$ 6,336.31</w:t>
            </w:r>
          </w:p>
        </w:tc>
        <w:tc>
          <w:tcPr>
            <w:tcW w:w="414" w:type="pct"/>
            <w:tcBorders>
              <w:top w:val="nil"/>
              <w:left w:val="nil"/>
              <w:bottom w:val="nil"/>
              <w:right w:val="nil"/>
            </w:tcBorders>
            <w:shd w:val="clear" w:color="auto" w:fill="auto"/>
            <w:noWrap/>
            <w:vAlign w:val="center"/>
            <w:hideMark/>
          </w:tcPr>
          <w:p w14:paraId="2B5C441A" w14:textId="2821F46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$ 6,380.67</w:t>
            </w:r>
          </w:p>
        </w:tc>
      </w:tr>
      <w:tr w:rsidR="00955E80" w:rsidRPr="00DE7693" w14:paraId="60FA72DE" w14:textId="77777777" w:rsidTr="00E14CFC">
        <w:trPr>
          <w:trHeight w:val="315"/>
        </w:trPr>
        <w:tc>
          <w:tcPr>
            <w:tcW w:w="469" w:type="pct"/>
            <w:tcBorders>
              <w:top w:val="nil"/>
              <w:left w:val="nil"/>
              <w:bottom w:val="nil"/>
              <w:right w:val="nil"/>
            </w:tcBorders>
            <w:shd w:val="clear" w:color="auto" w:fill="auto"/>
            <w:noWrap/>
            <w:vAlign w:val="center"/>
            <w:hideMark/>
          </w:tcPr>
          <w:p w14:paraId="526BC658"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94</w:t>
            </w:r>
          </w:p>
        </w:tc>
        <w:tc>
          <w:tcPr>
            <w:tcW w:w="373" w:type="pct"/>
            <w:tcBorders>
              <w:top w:val="nil"/>
              <w:left w:val="nil"/>
              <w:bottom w:val="nil"/>
              <w:right w:val="nil"/>
            </w:tcBorders>
            <w:shd w:val="clear" w:color="auto" w:fill="auto"/>
            <w:noWrap/>
            <w:vAlign w:val="center"/>
            <w:hideMark/>
          </w:tcPr>
          <w:p w14:paraId="0BA50FCA" w14:textId="66F77E7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$ 5,985.08</w:t>
            </w:r>
          </w:p>
        </w:tc>
        <w:tc>
          <w:tcPr>
            <w:tcW w:w="373" w:type="pct"/>
            <w:tcBorders>
              <w:top w:val="nil"/>
              <w:left w:val="nil"/>
              <w:bottom w:val="nil"/>
              <w:right w:val="nil"/>
            </w:tcBorders>
            <w:shd w:val="clear" w:color="auto" w:fill="auto"/>
            <w:noWrap/>
            <w:vAlign w:val="center"/>
            <w:hideMark/>
          </w:tcPr>
          <w:p w14:paraId="565B687C" w14:textId="0AF05F2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$ 6,026.98</w:t>
            </w:r>
          </w:p>
        </w:tc>
        <w:tc>
          <w:tcPr>
            <w:tcW w:w="373" w:type="pct"/>
            <w:tcBorders>
              <w:top w:val="nil"/>
              <w:left w:val="nil"/>
              <w:bottom w:val="nil"/>
              <w:right w:val="nil"/>
            </w:tcBorders>
            <w:shd w:val="clear" w:color="auto" w:fill="auto"/>
            <w:noWrap/>
            <w:vAlign w:val="center"/>
            <w:hideMark/>
          </w:tcPr>
          <w:p w14:paraId="0BC44E6B" w14:textId="380725B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$ 6,069.17</w:t>
            </w:r>
          </w:p>
        </w:tc>
        <w:tc>
          <w:tcPr>
            <w:tcW w:w="373" w:type="pct"/>
            <w:tcBorders>
              <w:top w:val="nil"/>
              <w:left w:val="nil"/>
              <w:bottom w:val="nil"/>
              <w:right w:val="nil"/>
            </w:tcBorders>
            <w:shd w:val="clear" w:color="auto" w:fill="auto"/>
            <w:noWrap/>
            <w:vAlign w:val="center"/>
            <w:hideMark/>
          </w:tcPr>
          <w:p w14:paraId="05010B88" w14:textId="7B6C19E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$ 6,111.65</w:t>
            </w:r>
          </w:p>
        </w:tc>
        <w:tc>
          <w:tcPr>
            <w:tcW w:w="373" w:type="pct"/>
            <w:tcBorders>
              <w:top w:val="nil"/>
              <w:left w:val="nil"/>
              <w:bottom w:val="nil"/>
              <w:right w:val="nil"/>
            </w:tcBorders>
            <w:shd w:val="clear" w:color="auto" w:fill="auto"/>
            <w:noWrap/>
            <w:vAlign w:val="center"/>
            <w:hideMark/>
          </w:tcPr>
          <w:p w14:paraId="14241DC7" w14:textId="59B35B8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$ 6,154.43</w:t>
            </w:r>
          </w:p>
        </w:tc>
        <w:tc>
          <w:tcPr>
            <w:tcW w:w="373" w:type="pct"/>
            <w:tcBorders>
              <w:top w:val="nil"/>
              <w:left w:val="nil"/>
              <w:bottom w:val="nil"/>
              <w:right w:val="nil"/>
            </w:tcBorders>
            <w:shd w:val="clear" w:color="auto" w:fill="auto"/>
            <w:noWrap/>
            <w:vAlign w:val="center"/>
            <w:hideMark/>
          </w:tcPr>
          <w:p w14:paraId="489705B4" w14:textId="3758ADC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$ 6,197.52</w:t>
            </w:r>
          </w:p>
        </w:tc>
        <w:tc>
          <w:tcPr>
            <w:tcW w:w="373" w:type="pct"/>
            <w:tcBorders>
              <w:top w:val="nil"/>
              <w:left w:val="nil"/>
              <w:bottom w:val="nil"/>
              <w:right w:val="nil"/>
            </w:tcBorders>
            <w:shd w:val="clear" w:color="auto" w:fill="auto"/>
            <w:noWrap/>
            <w:vAlign w:val="center"/>
            <w:hideMark/>
          </w:tcPr>
          <w:p w14:paraId="64C29CE2" w14:textId="76D9A9B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$ 6,240.90</w:t>
            </w:r>
          </w:p>
        </w:tc>
        <w:tc>
          <w:tcPr>
            <w:tcW w:w="373" w:type="pct"/>
            <w:tcBorders>
              <w:top w:val="nil"/>
              <w:left w:val="nil"/>
              <w:bottom w:val="nil"/>
              <w:right w:val="nil"/>
            </w:tcBorders>
            <w:shd w:val="clear" w:color="auto" w:fill="auto"/>
            <w:noWrap/>
            <w:vAlign w:val="center"/>
            <w:hideMark/>
          </w:tcPr>
          <w:p w14:paraId="190989C8" w14:textId="04129EE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$ 6,284.58</w:t>
            </w:r>
          </w:p>
        </w:tc>
        <w:tc>
          <w:tcPr>
            <w:tcW w:w="387" w:type="pct"/>
            <w:tcBorders>
              <w:top w:val="nil"/>
              <w:left w:val="nil"/>
              <w:bottom w:val="nil"/>
              <w:right w:val="nil"/>
            </w:tcBorders>
            <w:shd w:val="clear" w:color="auto" w:fill="auto"/>
            <w:noWrap/>
            <w:vAlign w:val="center"/>
            <w:hideMark/>
          </w:tcPr>
          <w:p w14:paraId="1DF784EA" w14:textId="4C21F0B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$ 6,328.58</w:t>
            </w:r>
          </w:p>
        </w:tc>
        <w:tc>
          <w:tcPr>
            <w:tcW w:w="373" w:type="pct"/>
            <w:tcBorders>
              <w:top w:val="nil"/>
              <w:left w:val="nil"/>
              <w:bottom w:val="nil"/>
              <w:right w:val="nil"/>
            </w:tcBorders>
            <w:shd w:val="clear" w:color="auto" w:fill="auto"/>
            <w:noWrap/>
            <w:vAlign w:val="center"/>
            <w:hideMark/>
          </w:tcPr>
          <w:p w14:paraId="3BB2D4E2" w14:textId="053CCFE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$ 6,372.88</w:t>
            </w:r>
          </w:p>
        </w:tc>
        <w:tc>
          <w:tcPr>
            <w:tcW w:w="373" w:type="pct"/>
            <w:tcBorders>
              <w:top w:val="nil"/>
              <w:left w:val="nil"/>
              <w:bottom w:val="nil"/>
              <w:right w:val="nil"/>
            </w:tcBorders>
            <w:shd w:val="clear" w:color="auto" w:fill="auto"/>
            <w:noWrap/>
            <w:vAlign w:val="center"/>
            <w:hideMark/>
          </w:tcPr>
          <w:p w14:paraId="569DADB4" w14:textId="66FD1CF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$ 6,417.49</w:t>
            </w:r>
          </w:p>
        </w:tc>
        <w:tc>
          <w:tcPr>
            <w:tcW w:w="414" w:type="pct"/>
            <w:tcBorders>
              <w:top w:val="nil"/>
              <w:left w:val="nil"/>
              <w:bottom w:val="nil"/>
              <w:right w:val="nil"/>
            </w:tcBorders>
            <w:shd w:val="clear" w:color="auto" w:fill="auto"/>
            <w:noWrap/>
            <w:vAlign w:val="center"/>
            <w:hideMark/>
          </w:tcPr>
          <w:p w14:paraId="7A1DB6CB" w14:textId="7859C09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$ 6,462.41</w:t>
            </w:r>
          </w:p>
        </w:tc>
      </w:tr>
      <w:tr w:rsidR="00955E80" w:rsidRPr="00DE7693" w14:paraId="0CE76AB2" w14:textId="77777777" w:rsidTr="00E14CFC">
        <w:trPr>
          <w:trHeight w:val="315"/>
        </w:trPr>
        <w:tc>
          <w:tcPr>
            <w:tcW w:w="469" w:type="pct"/>
            <w:tcBorders>
              <w:top w:val="nil"/>
              <w:left w:val="nil"/>
              <w:bottom w:val="nil"/>
              <w:right w:val="nil"/>
            </w:tcBorders>
            <w:shd w:val="clear" w:color="auto" w:fill="auto"/>
            <w:noWrap/>
            <w:vAlign w:val="center"/>
            <w:hideMark/>
          </w:tcPr>
          <w:p w14:paraId="0315A8DC"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95</w:t>
            </w:r>
          </w:p>
        </w:tc>
        <w:tc>
          <w:tcPr>
            <w:tcW w:w="373" w:type="pct"/>
            <w:tcBorders>
              <w:top w:val="nil"/>
              <w:left w:val="nil"/>
              <w:bottom w:val="nil"/>
              <w:right w:val="nil"/>
            </w:tcBorders>
            <w:shd w:val="clear" w:color="auto" w:fill="auto"/>
            <w:noWrap/>
            <w:vAlign w:val="center"/>
            <w:hideMark/>
          </w:tcPr>
          <w:p w14:paraId="70FBBD36" w14:textId="42BC672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$ 6,060.98</w:t>
            </w:r>
          </w:p>
        </w:tc>
        <w:tc>
          <w:tcPr>
            <w:tcW w:w="373" w:type="pct"/>
            <w:tcBorders>
              <w:top w:val="nil"/>
              <w:left w:val="nil"/>
              <w:bottom w:val="nil"/>
              <w:right w:val="nil"/>
            </w:tcBorders>
            <w:shd w:val="clear" w:color="auto" w:fill="auto"/>
            <w:noWrap/>
            <w:vAlign w:val="center"/>
            <w:hideMark/>
          </w:tcPr>
          <w:p w14:paraId="0496B0CB" w14:textId="1687E7D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$ 6,103.40</w:t>
            </w:r>
          </w:p>
        </w:tc>
        <w:tc>
          <w:tcPr>
            <w:tcW w:w="373" w:type="pct"/>
            <w:tcBorders>
              <w:top w:val="nil"/>
              <w:left w:val="nil"/>
              <w:bottom w:val="nil"/>
              <w:right w:val="nil"/>
            </w:tcBorders>
            <w:shd w:val="clear" w:color="auto" w:fill="auto"/>
            <w:noWrap/>
            <w:vAlign w:val="center"/>
            <w:hideMark/>
          </w:tcPr>
          <w:p w14:paraId="2408FCA4" w14:textId="76CEE27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$ 6,146.13</w:t>
            </w:r>
          </w:p>
        </w:tc>
        <w:tc>
          <w:tcPr>
            <w:tcW w:w="373" w:type="pct"/>
            <w:tcBorders>
              <w:top w:val="nil"/>
              <w:left w:val="nil"/>
              <w:bottom w:val="nil"/>
              <w:right w:val="nil"/>
            </w:tcBorders>
            <w:shd w:val="clear" w:color="auto" w:fill="auto"/>
            <w:noWrap/>
            <w:vAlign w:val="center"/>
            <w:hideMark/>
          </w:tcPr>
          <w:p w14:paraId="07D0EF75" w14:textId="420C4BA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$ 6,189.15</w:t>
            </w:r>
          </w:p>
        </w:tc>
        <w:tc>
          <w:tcPr>
            <w:tcW w:w="373" w:type="pct"/>
            <w:tcBorders>
              <w:top w:val="nil"/>
              <w:left w:val="nil"/>
              <w:bottom w:val="nil"/>
              <w:right w:val="nil"/>
            </w:tcBorders>
            <w:shd w:val="clear" w:color="auto" w:fill="auto"/>
            <w:noWrap/>
            <w:vAlign w:val="center"/>
            <w:hideMark/>
          </w:tcPr>
          <w:p w14:paraId="757F00BE" w14:textId="08A1F4B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$ 6,232.48</w:t>
            </w:r>
          </w:p>
        </w:tc>
        <w:tc>
          <w:tcPr>
            <w:tcW w:w="373" w:type="pct"/>
            <w:tcBorders>
              <w:top w:val="nil"/>
              <w:left w:val="nil"/>
              <w:bottom w:val="nil"/>
              <w:right w:val="nil"/>
            </w:tcBorders>
            <w:shd w:val="clear" w:color="auto" w:fill="auto"/>
            <w:noWrap/>
            <w:vAlign w:val="center"/>
            <w:hideMark/>
          </w:tcPr>
          <w:p w14:paraId="244C5D6E" w14:textId="4C6A1C3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$ 6,276.10</w:t>
            </w:r>
          </w:p>
        </w:tc>
        <w:tc>
          <w:tcPr>
            <w:tcW w:w="373" w:type="pct"/>
            <w:tcBorders>
              <w:top w:val="nil"/>
              <w:left w:val="nil"/>
              <w:bottom w:val="nil"/>
              <w:right w:val="nil"/>
            </w:tcBorders>
            <w:shd w:val="clear" w:color="auto" w:fill="auto"/>
            <w:noWrap/>
            <w:vAlign w:val="center"/>
            <w:hideMark/>
          </w:tcPr>
          <w:p w14:paraId="20A907B9" w14:textId="37BDD87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$ 6,320.04</w:t>
            </w:r>
          </w:p>
        </w:tc>
        <w:tc>
          <w:tcPr>
            <w:tcW w:w="373" w:type="pct"/>
            <w:tcBorders>
              <w:top w:val="nil"/>
              <w:left w:val="nil"/>
              <w:bottom w:val="nil"/>
              <w:right w:val="nil"/>
            </w:tcBorders>
            <w:shd w:val="clear" w:color="auto" w:fill="auto"/>
            <w:noWrap/>
            <w:vAlign w:val="center"/>
            <w:hideMark/>
          </w:tcPr>
          <w:p w14:paraId="0F9A17FB" w14:textId="3D9DFA9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$ 6,364.28</w:t>
            </w:r>
          </w:p>
        </w:tc>
        <w:tc>
          <w:tcPr>
            <w:tcW w:w="387" w:type="pct"/>
            <w:tcBorders>
              <w:top w:val="nil"/>
              <w:left w:val="nil"/>
              <w:bottom w:val="nil"/>
              <w:right w:val="nil"/>
            </w:tcBorders>
            <w:shd w:val="clear" w:color="auto" w:fill="auto"/>
            <w:noWrap/>
            <w:vAlign w:val="center"/>
            <w:hideMark/>
          </w:tcPr>
          <w:p w14:paraId="2596AE82" w14:textId="5CA9BB7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$ 6,408.83</w:t>
            </w:r>
          </w:p>
        </w:tc>
        <w:tc>
          <w:tcPr>
            <w:tcW w:w="373" w:type="pct"/>
            <w:tcBorders>
              <w:top w:val="nil"/>
              <w:left w:val="nil"/>
              <w:bottom w:val="nil"/>
              <w:right w:val="nil"/>
            </w:tcBorders>
            <w:shd w:val="clear" w:color="auto" w:fill="auto"/>
            <w:noWrap/>
            <w:vAlign w:val="center"/>
            <w:hideMark/>
          </w:tcPr>
          <w:p w14:paraId="20B17F27" w14:textId="3F2DACD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$ 6,453.69</w:t>
            </w:r>
          </w:p>
        </w:tc>
        <w:tc>
          <w:tcPr>
            <w:tcW w:w="373" w:type="pct"/>
            <w:tcBorders>
              <w:top w:val="nil"/>
              <w:left w:val="nil"/>
              <w:bottom w:val="nil"/>
              <w:right w:val="nil"/>
            </w:tcBorders>
            <w:shd w:val="clear" w:color="auto" w:fill="auto"/>
            <w:noWrap/>
            <w:vAlign w:val="center"/>
            <w:hideMark/>
          </w:tcPr>
          <w:p w14:paraId="5467D169" w14:textId="29DE1C0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$ 6,498.86</w:t>
            </w:r>
          </w:p>
        </w:tc>
        <w:tc>
          <w:tcPr>
            <w:tcW w:w="414" w:type="pct"/>
            <w:tcBorders>
              <w:top w:val="nil"/>
              <w:left w:val="nil"/>
              <w:bottom w:val="nil"/>
              <w:right w:val="nil"/>
            </w:tcBorders>
            <w:shd w:val="clear" w:color="auto" w:fill="auto"/>
            <w:noWrap/>
            <w:vAlign w:val="center"/>
            <w:hideMark/>
          </w:tcPr>
          <w:p w14:paraId="2DD9859C" w14:textId="33693DD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$ 6,544.36</w:t>
            </w:r>
          </w:p>
        </w:tc>
      </w:tr>
      <w:tr w:rsidR="00955E80" w:rsidRPr="00DE7693" w14:paraId="242934DC" w14:textId="77777777" w:rsidTr="00E14CFC">
        <w:trPr>
          <w:trHeight w:val="315"/>
        </w:trPr>
        <w:tc>
          <w:tcPr>
            <w:tcW w:w="469" w:type="pct"/>
            <w:tcBorders>
              <w:top w:val="nil"/>
              <w:left w:val="nil"/>
              <w:bottom w:val="nil"/>
              <w:right w:val="nil"/>
            </w:tcBorders>
            <w:shd w:val="clear" w:color="auto" w:fill="auto"/>
            <w:noWrap/>
            <w:vAlign w:val="center"/>
            <w:hideMark/>
          </w:tcPr>
          <w:p w14:paraId="24F4EAE9"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96</w:t>
            </w:r>
          </w:p>
        </w:tc>
        <w:tc>
          <w:tcPr>
            <w:tcW w:w="373" w:type="pct"/>
            <w:tcBorders>
              <w:top w:val="nil"/>
              <w:left w:val="nil"/>
              <w:bottom w:val="nil"/>
              <w:right w:val="nil"/>
            </w:tcBorders>
            <w:shd w:val="clear" w:color="auto" w:fill="auto"/>
            <w:noWrap/>
            <w:vAlign w:val="center"/>
            <w:hideMark/>
          </w:tcPr>
          <w:p w14:paraId="62E4A19E" w14:textId="55B093D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$ 6,137.22</w:t>
            </w:r>
          </w:p>
        </w:tc>
        <w:tc>
          <w:tcPr>
            <w:tcW w:w="373" w:type="pct"/>
            <w:tcBorders>
              <w:top w:val="nil"/>
              <w:left w:val="nil"/>
              <w:bottom w:val="nil"/>
              <w:right w:val="nil"/>
            </w:tcBorders>
            <w:shd w:val="clear" w:color="auto" w:fill="auto"/>
            <w:noWrap/>
            <w:vAlign w:val="center"/>
            <w:hideMark/>
          </w:tcPr>
          <w:p w14:paraId="78191458" w14:textId="1E8B62A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$ 6,180.18</w:t>
            </w:r>
          </w:p>
        </w:tc>
        <w:tc>
          <w:tcPr>
            <w:tcW w:w="373" w:type="pct"/>
            <w:tcBorders>
              <w:top w:val="nil"/>
              <w:left w:val="nil"/>
              <w:bottom w:val="nil"/>
              <w:right w:val="nil"/>
            </w:tcBorders>
            <w:shd w:val="clear" w:color="auto" w:fill="auto"/>
            <w:noWrap/>
            <w:vAlign w:val="center"/>
            <w:hideMark/>
          </w:tcPr>
          <w:p w14:paraId="752E6E06" w14:textId="6F3B739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$ 6,223.44</w:t>
            </w:r>
          </w:p>
        </w:tc>
        <w:tc>
          <w:tcPr>
            <w:tcW w:w="373" w:type="pct"/>
            <w:tcBorders>
              <w:top w:val="nil"/>
              <w:left w:val="nil"/>
              <w:bottom w:val="nil"/>
              <w:right w:val="nil"/>
            </w:tcBorders>
            <w:shd w:val="clear" w:color="auto" w:fill="auto"/>
            <w:noWrap/>
            <w:vAlign w:val="center"/>
            <w:hideMark/>
          </w:tcPr>
          <w:p w14:paraId="113FD857" w14:textId="2C5FD16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$ 6,267.00</w:t>
            </w:r>
          </w:p>
        </w:tc>
        <w:tc>
          <w:tcPr>
            <w:tcW w:w="373" w:type="pct"/>
            <w:tcBorders>
              <w:top w:val="nil"/>
              <w:left w:val="nil"/>
              <w:bottom w:val="nil"/>
              <w:right w:val="nil"/>
            </w:tcBorders>
            <w:shd w:val="clear" w:color="auto" w:fill="auto"/>
            <w:noWrap/>
            <w:vAlign w:val="center"/>
            <w:hideMark/>
          </w:tcPr>
          <w:p w14:paraId="595B3455" w14:textId="16881C4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$ 6,310.87</w:t>
            </w:r>
          </w:p>
        </w:tc>
        <w:tc>
          <w:tcPr>
            <w:tcW w:w="373" w:type="pct"/>
            <w:tcBorders>
              <w:top w:val="nil"/>
              <w:left w:val="nil"/>
              <w:bottom w:val="nil"/>
              <w:right w:val="nil"/>
            </w:tcBorders>
            <w:shd w:val="clear" w:color="auto" w:fill="auto"/>
            <w:noWrap/>
            <w:vAlign w:val="center"/>
            <w:hideMark/>
          </w:tcPr>
          <w:p w14:paraId="1AF37999" w14:textId="2A681DF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$ 6,355.05</w:t>
            </w:r>
          </w:p>
        </w:tc>
        <w:tc>
          <w:tcPr>
            <w:tcW w:w="373" w:type="pct"/>
            <w:tcBorders>
              <w:top w:val="nil"/>
              <w:left w:val="nil"/>
              <w:bottom w:val="nil"/>
              <w:right w:val="nil"/>
            </w:tcBorders>
            <w:shd w:val="clear" w:color="auto" w:fill="auto"/>
            <w:noWrap/>
            <w:vAlign w:val="center"/>
            <w:hideMark/>
          </w:tcPr>
          <w:p w14:paraId="098C9876" w14:textId="4A118B5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$ 6,399.53</w:t>
            </w:r>
          </w:p>
        </w:tc>
        <w:tc>
          <w:tcPr>
            <w:tcW w:w="373" w:type="pct"/>
            <w:tcBorders>
              <w:top w:val="nil"/>
              <w:left w:val="nil"/>
              <w:bottom w:val="nil"/>
              <w:right w:val="nil"/>
            </w:tcBorders>
            <w:shd w:val="clear" w:color="auto" w:fill="auto"/>
            <w:noWrap/>
            <w:vAlign w:val="center"/>
            <w:hideMark/>
          </w:tcPr>
          <w:p w14:paraId="71C18AFB" w14:textId="3E54713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$ 6,444.33</w:t>
            </w:r>
          </w:p>
        </w:tc>
        <w:tc>
          <w:tcPr>
            <w:tcW w:w="387" w:type="pct"/>
            <w:tcBorders>
              <w:top w:val="nil"/>
              <w:left w:val="nil"/>
              <w:bottom w:val="nil"/>
              <w:right w:val="nil"/>
            </w:tcBorders>
            <w:shd w:val="clear" w:color="auto" w:fill="auto"/>
            <w:noWrap/>
            <w:vAlign w:val="center"/>
            <w:hideMark/>
          </w:tcPr>
          <w:p w14:paraId="28FDAE27" w14:textId="234DEAC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$ 6,489.44</w:t>
            </w:r>
          </w:p>
        </w:tc>
        <w:tc>
          <w:tcPr>
            <w:tcW w:w="373" w:type="pct"/>
            <w:tcBorders>
              <w:top w:val="nil"/>
              <w:left w:val="nil"/>
              <w:bottom w:val="nil"/>
              <w:right w:val="nil"/>
            </w:tcBorders>
            <w:shd w:val="clear" w:color="auto" w:fill="auto"/>
            <w:noWrap/>
            <w:vAlign w:val="center"/>
            <w:hideMark/>
          </w:tcPr>
          <w:p w14:paraId="270EE875" w14:textId="279DEB4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$ 6,534.87</w:t>
            </w:r>
          </w:p>
        </w:tc>
        <w:tc>
          <w:tcPr>
            <w:tcW w:w="373" w:type="pct"/>
            <w:tcBorders>
              <w:top w:val="nil"/>
              <w:left w:val="nil"/>
              <w:bottom w:val="nil"/>
              <w:right w:val="nil"/>
            </w:tcBorders>
            <w:shd w:val="clear" w:color="auto" w:fill="auto"/>
            <w:noWrap/>
            <w:vAlign w:val="center"/>
            <w:hideMark/>
          </w:tcPr>
          <w:p w14:paraId="01F8A5A0" w14:textId="59EAC4B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$ 6,580.61</w:t>
            </w:r>
          </w:p>
        </w:tc>
        <w:tc>
          <w:tcPr>
            <w:tcW w:w="414" w:type="pct"/>
            <w:tcBorders>
              <w:top w:val="nil"/>
              <w:left w:val="nil"/>
              <w:bottom w:val="nil"/>
              <w:right w:val="nil"/>
            </w:tcBorders>
            <w:shd w:val="clear" w:color="auto" w:fill="auto"/>
            <w:noWrap/>
            <w:vAlign w:val="center"/>
            <w:hideMark/>
          </w:tcPr>
          <w:p w14:paraId="3AF6ABCA" w14:textId="37B7247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$ 6,626.68</w:t>
            </w:r>
          </w:p>
        </w:tc>
      </w:tr>
      <w:tr w:rsidR="00955E80" w:rsidRPr="00DE7693" w14:paraId="670D51E7" w14:textId="77777777" w:rsidTr="00E14CFC">
        <w:trPr>
          <w:trHeight w:val="315"/>
        </w:trPr>
        <w:tc>
          <w:tcPr>
            <w:tcW w:w="469" w:type="pct"/>
            <w:tcBorders>
              <w:top w:val="nil"/>
              <w:left w:val="nil"/>
              <w:bottom w:val="nil"/>
              <w:right w:val="nil"/>
            </w:tcBorders>
            <w:shd w:val="clear" w:color="auto" w:fill="auto"/>
            <w:noWrap/>
            <w:vAlign w:val="center"/>
            <w:hideMark/>
          </w:tcPr>
          <w:p w14:paraId="5BDDA98C"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97</w:t>
            </w:r>
          </w:p>
        </w:tc>
        <w:tc>
          <w:tcPr>
            <w:tcW w:w="373" w:type="pct"/>
            <w:tcBorders>
              <w:top w:val="nil"/>
              <w:left w:val="nil"/>
              <w:bottom w:val="nil"/>
              <w:right w:val="nil"/>
            </w:tcBorders>
            <w:shd w:val="clear" w:color="auto" w:fill="auto"/>
            <w:noWrap/>
            <w:vAlign w:val="center"/>
            <w:hideMark/>
          </w:tcPr>
          <w:p w14:paraId="61BE4097" w14:textId="465FB30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$ 6,213.65</w:t>
            </w:r>
          </w:p>
        </w:tc>
        <w:tc>
          <w:tcPr>
            <w:tcW w:w="373" w:type="pct"/>
            <w:tcBorders>
              <w:top w:val="nil"/>
              <w:left w:val="nil"/>
              <w:bottom w:val="nil"/>
              <w:right w:val="nil"/>
            </w:tcBorders>
            <w:shd w:val="clear" w:color="auto" w:fill="auto"/>
            <w:noWrap/>
            <w:vAlign w:val="center"/>
            <w:hideMark/>
          </w:tcPr>
          <w:p w14:paraId="5AC0CDCD" w14:textId="066B4CE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$ 6,257.14</w:t>
            </w:r>
          </w:p>
        </w:tc>
        <w:tc>
          <w:tcPr>
            <w:tcW w:w="373" w:type="pct"/>
            <w:tcBorders>
              <w:top w:val="nil"/>
              <w:left w:val="nil"/>
              <w:bottom w:val="nil"/>
              <w:right w:val="nil"/>
            </w:tcBorders>
            <w:shd w:val="clear" w:color="auto" w:fill="auto"/>
            <w:noWrap/>
            <w:vAlign w:val="center"/>
            <w:hideMark/>
          </w:tcPr>
          <w:p w14:paraId="31A40F5C" w14:textId="7EBCF08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$ 6,300.94</w:t>
            </w:r>
          </w:p>
        </w:tc>
        <w:tc>
          <w:tcPr>
            <w:tcW w:w="373" w:type="pct"/>
            <w:tcBorders>
              <w:top w:val="nil"/>
              <w:left w:val="nil"/>
              <w:bottom w:val="nil"/>
              <w:right w:val="nil"/>
            </w:tcBorders>
            <w:shd w:val="clear" w:color="auto" w:fill="auto"/>
            <w:noWrap/>
            <w:vAlign w:val="center"/>
            <w:hideMark/>
          </w:tcPr>
          <w:p w14:paraId="7DEE06BF" w14:textId="5125B83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$ 6,345.05</w:t>
            </w:r>
          </w:p>
        </w:tc>
        <w:tc>
          <w:tcPr>
            <w:tcW w:w="373" w:type="pct"/>
            <w:tcBorders>
              <w:top w:val="nil"/>
              <w:left w:val="nil"/>
              <w:bottom w:val="nil"/>
              <w:right w:val="nil"/>
            </w:tcBorders>
            <w:shd w:val="clear" w:color="auto" w:fill="auto"/>
            <w:noWrap/>
            <w:vAlign w:val="center"/>
            <w:hideMark/>
          </w:tcPr>
          <w:p w14:paraId="2F85D4C9" w14:textId="06E6F83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$ 6,389.47</w:t>
            </w:r>
          </w:p>
        </w:tc>
        <w:tc>
          <w:tcPr>
            <w:tcW w:w="373" w:type="pct"/>
            <w:tcBorders>
              <w:top w:val="nil"/>
              <w:left w:val="nil"/>
              <w:bottom w:val="nil"/>
              <w:right w:val="nil"/>
            </w:tcBorders>
            <w:shd w:val="clear" w:color="auto" w:fill="auto"/>
            <w:noWrap/>
            <w:vAlign w:val="center"/>
            <w:hideMark/>
          </w:tcPr>
          <w:p w14:paraId="3C40DF30" w14:textId="18A2A7D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$ 6,434.19</w:t>
            </w:r>
          </w:p>
        </w:tc>
        <w:tc>
          <w:tcPr>
            <w:tcW w:w="373" w:type="pct"/>
            <w:tcBorders>
              <w:top w:val="nil"/>
              <w:left w:val="nil"/>
              <w:bottom w:val="nil"/>
              <w:right w:val="nil"/>
            </w:tcBorders>
            <w:shd w:val="clear" w:color="auto" w:fill="auto"/>
            <w:noWrap/>
            <w:vAlign w:val="center"/>
            <w:hideMark/>
          </w:tcPr>
          <w:p w14:paraId="1FBF08CF" w14:textId="3D56747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$ 6,479.23</w:t>
            </w:r>
          </w:p>
        </w:tc>
        <w:tc>
          <w:tcPr>
            <w:tcW w:w="373" w:type="pct"/>
            <w:tcBorders>
              <w:top w:val="nil"/>
              <w:left w:val="nil"/>
              <w:bottom w:val="nil"/>
              <w:right w:val="nil"/>
            </w:tcBorders>
            <w:shd w:val="clear" w:color="auto" w:fill="auto"/>
            <w:noWrap/>
            <w:vAlign w:val="center"/>
            <w:hideMark/>
          </w:tcPr>
          <w:p w14:paraId="7EC1B4E7" w14:textId="32BEC98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$ 6,524.59</w:t>
            </w:r>
          </w:p>
        </w:tc>
        <w:tc>
          <w:tcPr>
            <w:tcW w:w="387" w:type="pct"/>
            <w:tcBorders>
              <w:top w:val="nil"/>
              <w:left w:val="nil"/>
              <w:bottom w:val="nil"/>
              <w:right w:val="nil"/>
            </w:tcBorders>
            <w:shd w:val="clear" w:color="auto" w:fill="auto"/>
            <w:noWrap/>
            <w:vAlign w:val="center"/>
            <w:hideMark/>
          </w:tcPr>
          <w:p w14:paraId="6845FB99" w14:textId="2220BBF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$ 6,570.26</w:t>
            </w:r>
          </w:p>
        </w:tc>
        <w:tc>
          <w:tcPr>
            <w:tcW w:w="373" w:type="pct"/>
            <w:tcBorders>
              <w:top w:val="nil"/>
              <w:left w:val="nil"/>
              <w:bottom w:val="nil"/>
              <w:right w:val="nil"/>
            </w:tcBorders>
            <w:shd w:val="clear" w:color="auto" w:fill="auto"/>
            <w:noWrap/>
            <w:vAlign w:val="center"/>
            <w:hideMark/>
          </w:tcPr>
          <w:p w14:paraId="5FD21C2F" w14:textId="662D4E5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$ 6,616.25</w:t>
            </w:r>
          </w:p>
        </w:tc>
        <w:tc>
          <w:tcPr>
            <w:tcW w:w="373" w:type="pct"/>
            <w:tcBorders>
              <w:top w:val="nil"/>
              <w:left w:val="nil"/>
              <w:bottom w:val="nil"/>
              <w:right w:val="nil"/>
            </w:tcBorders>
            <w:shd w:val="clear" w:color="auto" w:fill="auto"/>
            <w:noWrap/>
            <w:vAlign w:val="center"/>
            <w:hideMark/>
          </w:tcPr>
          <w:p w14:paraId="1A901DBB" w14:textId="4BA1B18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$ 6,662.56</w:t>
            </w:r>
          </w:p>
        </w:tc>
        <w:tc>
          <w:tcPr>
            <w:tcW w:w="414" w:type="pct"/>
            <w:tcBorders>
              <w:top w:val="nil"/>
              <w:left w:val="nil"/>
              <w:bottom w:val="nil"/>
              <w:right w:val="nil"/>
            </w:tcBorders>
            <w:shd w:val="clear" w:color="auto" w:fill="auto"/>
            <w:noWrap/>
            <w:vAlign w:val="center"/>
            <w:hideMark/>
          </w:tcPr>
          <w:p w14:paraId="25D13C91" w14:textId="1A37255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$ 6,709.20</w:t>
            </w:r>
          </w:p>
        </w:tc>
      </w:tr>
      <w:tr w:rsidR="00955E80" w:rsidRPr="00DE7693" w14:paraId="769693D3" w14:textId="77777777" w:rsidTr="00E14CFC">
        <w:trPr>
          <w:trHeight w:val="315"/>
        </w:trPr>
        <w:tc>
          <w:tcPr>
            <w:tcW w:w="469" w:type="pct"/>
            <w:tcBorders>
              <w:top w:val="nil"/>
              <w:left w:val="nil"/>
              <w:bottom w:val="nil"/>
              <w:right w:val="nil"/>
            </w:tcBorders>
            <w:shd w:val="clear" w:color="auto" w:fill="auto"/>
            <w:noWrap/>
            <w:vAlign w:val="center"/>
            <w:hideMark/>
          </w:tcPr>
          <w:p w14:paraId="050BF2D9"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98</w:t>
            </w:r>
          </w:p>
        </w:tc>
        <w:tc>
          <w:tcPr>
            <w:tcW w:w="373" w:type="pct"/>
            <w:tcBorders>
              <w:top w:val="nil"/>
              <w:left w:val="nil"/>
              <w:bottom w:val="nil"/>
              <w:right w:val="nil"/>
            </w:tcBorders>
            <w:shd w:val="clear" w:color="auto" w:fill="auto"/>
            <w:noWrap/>
            <w:vAlign w:val="center"/>
            <w:hideMark/>
          </w:tcPr>
          <w:p w14:paraId="36701FD6" w14:textId="2EAF8F4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$ 6,290.38</w:t>
            </w:r>
          </w:p>
        </w:tc>
        <w:tc>
          <w:tcPr>
            <w:tcW w:w="373" w:type="pct"/>
            <w:tcBorders>
              <w:top w:val="nil"/>
              <w:left w:val="nil"/>
              <w:bottom w:val="nil"/>
              <w:right w:val="nil"/>
            </w:tcBorders>
            <w:shd w:val="clear" w:color="auto" w:fill="auto"/>
            <w:noWrap/>
            <w:vAlign w:val="center"/>
            <w:hideMark/>
          </w:tcPr>
          <w:p w14:paraId="068226A5" w14:textId="01C6390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$ 6,334.41</w:t>
            </w:r>
          </w:p>
        </w:tc>
        <w:tc>
          <w:tcPr>
            <w:tcW w:w="373" w:type="pct"/>
            <w:tcBorders>
              <w:top w:val="nil"/>
              <w:left w:val="nil"/>
              <w:bottom w:val="nil"/>
              <w:right w:val="nil"/>
            </w:tcBorders>
            <w:shd w:val="clear" w:color="auto" w:fill="auto"/>
            <w:noWrap/>
            <w:vAlign w:val="center"/>
            <w:hideMark/>
          </w:tcPr>
          <w:p w14:paraId="4A112982" w14:textId="6770ACB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$ 6,378.76</w:t>
            </w:r>
          </w:p>
        </w:tc>
        <w:tc>
          <w:tcPr>
            <w:tcW w:w="373" w:type="pct"/>
            <w:tcBorders>
              <w:top w:val="nil"/>
              <w:left w:val="nil"/>
              <w:bottom w:val="nil"/>
              <w:right w:val="nil"/>
            </w:tcBorders>
            <w:shd w:val="clear" w:color="auto" w:fill="auto"/>
            <w:noWrap/>
            <w:vAlign w:val="center"/>
            <w:hideMark/>
          </w:tcPr>
          <w:p w14:paraId="0F724875" w14:textId="56739E9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$ 6,423.41</w:t>
            </w:r>
          </w:p>
        </w:tc>
        <w:tc>
          <w:tcPr>
            <w:tcW w:w="373" w:type="pct"/>
            <w:tcBorders>
              <w:top w:val="nil"/>
              <w:left w:val="nil"/>
              <w:bottom w:val="nil"/>
              <w:right w:val="nil"/>
            </w:tcBorders>
            <w:shd w:val="clear" w:color="auto" w:fill="auto"/>
            <w:noWrap/>
            <w:vAlign w:val="center"/>
            <w:hideMark/>
          </w:tcPr>
          <w:p w14:paraId="2E525705" w14:textId="530DC97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$ 6,468.37</w:t>
            </w:r>
          </w:p>
        </w:tc>
        <w:tc>
          <w:tcPr>
            <w:tcW w:w="373" w:type="pct"/>
            <w:tcBorders>
              <w:top w:val="nil"/>
              <w:left w:val="nil"/>
              <w:bottom w:val="nil"/>
              <w:right w:val="nil"/>
            </w:tcBorders>
            <w:shd w:val="clear" w:color="auto" w:fill="auto"/>
            <w:noWrap/>
            <w:vAlign w:val="center"/>
            <w:hideMark/>
          </w:tcPr>
          <w:p w14:paraId="27E11C3B" w14:textId="6B33A94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$ 6,513.65</w:t>
            </w:r>
          </w:p>
        </w:tc>
        <w:tc>
          <w:tcPr>
            <w:tcW w:w="373" w:type="pct"/>
            <w:tcBorders>
              <w:top w:val="nil"/>
              <w:left w:val="nil"/>
              <w:bottom w:val="nil"/>
              <w:right w:val="nil"/>
            </w:tcBorders>
            <w:shd w:val="clear" w:color="auto" w:fill="auto"/>
            <w:noWrap/>
            <w:vAlign w:val="center"/>
            <w:hideMark/>
          </w:tcPr>
          <w:p w14:paraId="0204CCDE" w14:textId="49DFD94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$ 6,559.24</w:t>
            </w:r>
          </w:p>
        </w:tc>
        <w:tc>
          <w:tcPr>
            <w:tcW w:w="373" w:type="pct"/>
            <w:tcBorders>
              <w:top w:val="nil"/>
              <w:left w:val="nil"/>
              <w:bottom w:val="nil"/>
              <w:right w:val="nil"/>
            </w:tcBorders>
            <w:shd w:val="clear" w:color="auto" w:fill="auto"/>
            <w:noWrap/>
            <w:vAlign w:val="center"/>
            <w:hideMark/>
          </w:tcPr>
          <w:p w14:paraId="0D34146D" w14:textId="3DB5E9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$ 6,605.16</w:t>
            </w:r>
          </w:p>
        </w:tc>
        <w:tc>
          <w:tcPr>
            <w:tcW w:w="387" w:type="pct"/>
            <w:tcBorders>
              <w:top w:val="nil"/>
              <w:left w:val="nil"/>
              <w:bottom w:val="nil"/>
              <w:right w:val="nil"/>
            </w:tcBorders>
            <w:shd w:val="clear" w:color="auto" w:fill="auto"/>
            <w:noWrap/>
            <w:vAlign w:val="center"/>
            <w:hideMark/>
          </w:tcPr>
          <w:p w14:paraId="220060C9" w14:textId="1C415A1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$ 6,651.40</w:t>
            </w:r>
          </w:p>
        </w:tc>
        <w:tc>
          <w:tcPr>
            <w:tcW w:w="373" w:type="pct"/>
            <w:tcBorders>
              <w:top w:val="nil"/>
              <w:left w:val="nil"/>
              <w:bottom w:val="nil"/>
              <w:right w:val="nil"/>
            </w:tcBorders>
            <w:shd w:val="clear" w:color="auto" w:fill="auto"/>
            <w:noWrap/>
            <w:vAlign w:val="center"/>
            <w:hideMark/>
          </w:tcPr>
          <w:p w14:paraId="038DB88F" w14:textId="1423160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$ 6,697.96</w:t>
            </w:r>
          </w:p>
        </w:tc>
        <w:tc>
          <w:tcPr>
            <w:tcW w:w="373" w:type="pct"/>
            <w:tcBorders>
              <w:top w:val="nil"/>
              <w:left w:val="nil"/>
              <w:bottom w:val="nil"/>
              <w:right w:val="nil"/>
            </w:tcBorders>
            <w:shd w:val="clear" w:color="auto" w:fill="auto"/>
            <w:noWrap/>
            <w:vAlign w:val="center"/>
            <w:hideMark/>
          </w:tcPr>
          <w:p w14:paraId="6EEDFD5B" w14:textId="462F7E7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$ 6,744.84</w:t>
            </w:r>
          </w:p>
        </w:tc>
        <w:tc>
          <w:tcPr>
            <w:tcW w:w="414" w:type="pct"/>
            <w:tcBorders>
              <w:top w:val="nil"/>
              <w:left w:val="nil"/>
              <w:bottom w:val="nil"/>
              <w:right w:val="nil"/>
            </w:tcBorders>
            <w:shd w:val="clear" w:color="auto" w:fill="auto"/>
            <w:noWrap/>
            <w:vAlign w:val="center"/>
            <w:hideMark/>
          </w:tcPr>
          <w:p w14:paraId="3B1D857B" w14:textId="3927418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$ 6,792.06</w:t>
            </w:r>
          </w:p>
        </w:tc>
      </w:tr>
      <w:tr w:rsidR="00955E80" w:rsidRPr="00DE7693" w14:paraId="00892748" w14:textId="77777777" w:rsidTr="00E14CFC">
        <w:trPr>
          <w:trHeight w:val="315"/>
        </w:trPr>
        <w:tc>
          <w:tcPr>
            <w:tcW w:w="469" w:type="pct"/>
            <w:tcBorders>
              <w:top w:val="nil"/>
              <w:left w:val="nil"/>
              <w:bottom w:val="nil"/>
              <w:right w:val="nil"/>
            </w:tcBorders>
            <w:shd w:val="clear" w:color="auto" w:fill="auto"/>
            <w:noWrap/>
            <w:vAlign w:val="center"/>
            <w:hideMark/>
          </w:tcPr>
          <w:p w14:paraId="09B2052F"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99</w:t>
            </w:r>
          </w:p>
        </w:tc>
        <w:tc>
          <w:tcPr>
            <w:tcW w:w="373" w:type="pct"/>
            <w:tcBorders>
              <w:top w:val="nil"/>
              <w:left w:val="nil"/>
              <w:bottom w:val="nil"/>
              <w:right w:val="nil"/>
            </w:tcBorders>
            <w:shd w:val="clear" w:color="auto" w:fill="auto"/>
            <w:noWrap/>
            <w:vAlign w:val="center"/>
            <w:hideMark/>
          </w:tcPr>
          <w:p w14:paraId="0D7D958C" w14:textId="11B0214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$ 6,367.38</w:t>
            </w:r>
          </w:p>
        </w:tc>
        <w:tc>
          <w:tcPr>
            <w:tcW w:w="373" w:type="pct"/>
            <w:tcBorders>
              <w:top w:val="nil"/>
              <w:left w:val="nil"/>
              <w:bottom w:val="nil"/>
              <w:right w:val="nil"/>
            </w:tcBorders>
            <w:shd w:val="clear" w:color="auto" w:fill="auto"/>
            <w:noWrap/>
            <w:vAlign w:val="center"/>
            <w:hideMark/>
          </w:tcPr>
          <w:p w14:paraId="25DEDB8D" w14:textId="04900F8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$ 6,411.95</w:t>
            </w:r>
          </w:p>
        </w:tc>
        <w:tc>
          <w:tcPr>
            <w:tcW w:w="373" w:type="pct"/>
            <w:tcBorders>
              <w:top w:val="nil"/>
              <w:left w:val="nil"/>
              <w:bottom w:val="nil"/>
              <w:right w:val="nil"/>
            </w:tcBorders>
            <w:shd w:val="clear" w:color="auto" w:fill="auto"/>
            <w:noWrap/>
            <w:vAlign w:val="center"/>
            <w:hideMark/>
          </w:tcPr>
          <w:p w14:paraId="719972D5" w14:textId="0ADF219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$ 6,456.83</w:t>
            </w:r>
          </w:p>
        </w:tc>
        <w:tc>
          <w:tcPr>
            <w:tcW w:w="373" w:type="pct"/>
            <w:tcBorders>
              <w:top w:val="nil"/>
              <w:left w:val="nil"/>
              <w:bottom w:val="nil"/>
              <w:right w:val="nil"/>
            </w:tcBorders>
            <w:shd w:val="clear" w:color="auto" w:fill="auto"/>
            <w:noWrap/>
            <w:vAlign w:val="center"/>
            <w:hideMark/>
          </w:tcPr>
          <w:p w14:paraId="26D74194" w14:textId="2660010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$ 6,502.03</w:t>
            </w:r>
          </w:p>
        </w:tc>
        <w:tc>
          <w:tcPr>
            <w:tcW w:w="373" w:type="pct"/>
            <w:tcBorders>
              <w:top w:val="nil"/>
              <w:left w:val="nil"/>
              <w:bottom w:val="nil"/>
              <w:right w:val="nil"/>
            </w:tcBorders>
            <w:shd w:val="clear" w:color="auto" w:fill="auto"/>
            <w:noWrap/>
            <w:vAlign w:val="center"/>
            <w:hideMark/>
          </w:tcPr>
          <w:p w14:paraId="2AFB8955" w14:textId="217A9C9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$ 6,547.55</w:t>
            </w:r>
          </w:p>
        </w:tc>
        <w:tc>
          <w:tcPr>
            <w:tcW w:w="373" w:type="pct"/>
            <w:tcBorders>
              <w:top w:val="nil"/>
              <w:left w:val="nil"/>
              <w:bottom w:val="nil"/>
              <w:right w:val="nil"/>
            </w:tcBorders>
            <w:shd w:val="clear" w:color="auto" w:fill="auto"/>
            <w:noWrap/>
            <w:vAlign w:val="center"/>
            <w:hideMark/>
          </w:tcPr>
          <w:p w14:paraId="0ED04F0F" w14:textId="4AB9FDE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$ 6,593.38</w:t>
            </w:r>
          </w:p>
        </w:tc>
        <w:tc>
          <w:tcPr>
            <w:tcW w:w="373" w:type="pct"/>
            <w:tcBorders>
              <w:top w:val="nil"/>
              <w:left w:val="nil"/>
              <w:bottom w:val="nil"/>
              <w:right w:val="nil"/>
            </w:tcBorders>
            <w:shd w:val="clear" w:color="auto" w:fill="auto"/>
            <w:noWrap/>
            <w:vAlign w:val="center"/>
            <w:hideMark/>
          </w:tcPr>
          <w:p w14:paraId="6875A95F" w14:textId="37B7275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$ 6,639.53</w:t>
            </w:r>
          </w:p>
        </w:tc>
        <w:tc>
          <w:tcPr>
            <w:tcW w:w="373" w:type="pct"/>
            <w:tcBorders>
              <w:top w:val="nil"/>
              <w:left w:val="nil"/>
              <w:bottom w:val="nil"/>
              <w:right w:val="nil"/>
            </w:tcBorders>
            <w:shd w:val="clear" w:color="auto" w:fill="auto"/>
            <w:noWrap/>
            <w:vAlign w:val="center"/>
            <w:hideMark/>
          </w:tcPr>
          <w:p w14:paraId="04EF80D3" w14:textId="74FF4F7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$ 6,686.01</w:t>
            </w:r>
          </w:p>
        </w:tc>
        <w:tc>
          <w:tcPr>
            <w:tcW w:w="387" w:type="pct"/>
            <w:tcBorders>
              <w:top w:val="nil"/>
              <w:left w:val="nil"/>
              <w:bottom w:val="nil"/>
              <w:right w:val="nil"/>
            </w:tcBorders>
            <w:shd w:val="clear" w:color="auto" w:fill="auto"/>
            <w:noWrap/>
            <w:vAlign w:val="center"/>
            <w:hideMark/>
          </w:tcPr>
          <w:p w14:paraId="732DD3EC" w14:textId="7EB82CC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$ 6,732.81</w:t>
            </w:r>
          </w:p>
        </w:tc>
        <w:tc>
          <w:tcPr>
            <w:tcW w:w="373" w:type="pct"/>
            <w:tcBorders>
              <w:top w:val="nil"/>
              <w:left w:val="nil"/>
              <w:bottom w:val="nil"/>
              <w:right w:val="nil"/>
            </w:tcBorders>
            <w:shd w:val="clear" w:color="auto" w:fill="auto"/>
            <w:noWrap/>
            <w:vAlign w:val="center"/>
            <w:hideMark/>
          </w:tcPr>
          <w:p w14:paraId="40280A8E" w14:textId="7639FBC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$ 6,779.94</w:t>
            </w:r>
          </w:p>
        </w:tc>
        <w:tc>
          <w:tcPr>
            <w:tcW w:w="373" w:type="pct"/>
            <w:tcBorders>
              <w:top w:val="nil"/>
              <w:left w:val="nil"/>
              <w:bottom w:val="nil"/>
              <w:right w:val="nil"/>
            </w:tcBorders>
            <w:shd w:val="clear" w:color="auto" w:fill="auto"/>
            <w:noWrap/>
            <w:vAlign w:val="center"/>
            <w:hideMark/>
          </w:tcPr>
          <w:p w14:paraId="5B29D34F" w14:textId="4D222DE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$ 6,827.40</w:t>
            </w:r>
          </w:p>
        </w:tc>
        <w:tc>
          <w:tcPr>
            <w:tcW w:w="414" w:type="pct"/>
            <w:tcBorders>
              <w:top w:val="nil"/>
              <w:left w:val="nil"/>
              <w:bottom w:val="nil"/>
              <w:right w:val="nil"/>
            </w:tcBorders>
            <w:shd w:val="clear" w:color="auto" w:fill="auto"/>
            <w:noWrap/>
            <w:vAlign w:val="center"/>
            <w:hideMark/>
          </w:tcPr>
          <w:p w14:paraId="6E9C62DA" w14:textId="71FBC01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$ 6,875.19</w:t>
            </w:r>
          </w:p>
        </w:tc>
      </w:tr>
      <w:tr w:rsidR="00955E80" w:rsidRPr="00DE7693" w14:paraId="4F8BF78A" w14:textId="77777777" w:rsidTr="00E14CFC">
        <w:trPr>
          <w:trHeight w:val="315"/>
        </w:trPr>
        <w:tc>
          <w:tcPr>
            <w:tcW w:w="469" w:type="pct"/>
            <w:tcBorders>
              <w:top w:val="nil"/>
              <w:left w:val="nil"/>
              <w:bottom w:val="nil"/>
              <w:right w:val="nil"/>
            </w:tcBorders>
            <w:shd w:val="clear" w:color="auto" w:fill="auto"/>
            <w:noWrap/>
            <w:vAlign w:val="center"/>
            <w:hideMark/>
          </w:tcPr>
          <w:p w14:paraId="28B49FCB"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100</w:t>
            </w:r>
          </w:p>
        </w:tc>
        <w:tc>
          <w:tcPr>
            <w:tcW w:w="373" w:type="pct"/>
            <w:tcBorders>
              <w:top w:val="nil"/>
              <w:left w:val="nil"/>
              <w:bottom w:val="nil"/>
              <w:right w:val="nil"/>
            </w:tcBorders>
            <w:shd w:val="clear" w:color="auto" w:fill="auto"/>
            <w:noWrap/>
            <w:vAlign w:val="center"/>
            <w:hideMark/>
          </w:tcPr>
          <w:p w14:paraId="3462EFC9" w14:textId="59E497B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$ 6,432.09</w:t>
            </w:r>
          </w:p>
        </w:tc>
        <w:tc>
          <w:tcPr>
            <w:tcW w:w="373" w:type="pct"/>
            <w:tcBorders>
              <w:top w:val="nil"/>
              <w:left w:val="nil"/>
              <w:bottom w:val="nil"/>
              <w:right w:val="nil"/>
            </w:tcBorders>
            <w:shd w:val="clear" w:color="auto" w:fill="auto"/>
            <w:noWrap/>
            <w:vAlign w:val="center"/>
            <w:hideMark/>
          </w:tcPr>
          <w:p w14:paraId="5295CA79" w14:textId="67F0C44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$ 6,477.11</w:t>
            </w:r>
          </w:p>
        </w:tc>
        <w:tc>
          <w:tcPr>
            <w:tcW w:w="373" w:type="pct"/>
            <w:tcBorders>
              <w:top w:val="nil"/>
              <w:left w:val="nil"/>
              <w:bottom w:val="nil"/>
              <w:right w:val="nil"/>
            </w:tcBorders>
            <w:shd w:val="clear" w:color="auto" w:fill="auto"/>
            <w:noWrap/>
            <w:vAlign w:val="center"/>
            <w:hideMark/>
          </w:tcPr>
          <w:p w14:paraId="57855AFC" w14:textId="719E470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$ 6,522.45</w:t>
            </w:r>
          </w:p>
        </w:tc>
        <w:tc>
          <w:tcPr>
            <w:tcW w:w="373" w:type="pct"/>
            <w:tcBorders>
              <w:top w:val="nil"/>
              <w:left w:val="nil"/>
              <w:bottom w:val="nil"/>
              <w:right w:val="nil"/>
            </w:tcBorders>
            <w:shd w:val="clear" w:color="auto" w:fill="auto"/>
            <w:noWrap/>
            <w:vAlign w:val="center"/>
            <w:hideMark/>
          </w:tcPr>
          <w:p w14:paraId="32006198" w14:textId="7037803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$ 6,568.11</w:t>
            </w:r>
          </w:p>
        </w:tc>
        <w:tc>
          <w:tcPr>
            <w:tcW w:w="373" w:type="pct"/>
            <w:tcBorders>
              <w:top w:val="nil"/>
              <w:left w:val="nil"/>
              <w:bottom w:val="nil"/>
              <w:right w:val="nil"/>
            </w:tcBorders>
            <w:shd w:val="clear" w:color="auto" w:fill="auto"/>
            <w:noWrap/>
            <w:vAlign w:val="center"/>
            <w:hideMark/>
          </w:tcPr>
          <w:p w14:paraId="53ACDB36" w14:textId="1B77D93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$ 6,614.09</w:t>
            </w:r>
          </w:p>
        </w:tc>
        <w:tc>
          <w:tcPr>
            <w:tcW w:w="373" w:type="pct"/>
            <w:tcBorders>
              <w:top w:val="nil"/>
              <w:left w:val="nil"/>
              <w:bottom w:val="nil"/>
              <w:right w:val="nil"/>
            </w:tcBorders>
            <w:shd w:val="clear" w:color="auto" w:fill="auto"/>
            <w:noWrap/>
            <w:vAlign w:val="center"/>
            <w:hideMark/>
          </w:tcPr>
          <w:p w14:paraId="29627C0A" w14:textId="60525E5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$ 6,660.39</w:t>
            </w:r>
          </w:p>
        </w:tc>
        <w:tc>
          <w:tcPr>
            <w:tcW w:w="373" w:type="pct"/>
            <w:tcBorders>
              <w:top w:val="nil"/>
              <w:left w:val="nil"/>
              <w:bottom w:val="nil"/>
              <w:right w:val="nil"/>
            </w:tcBorders>
            <w:shd w:val="clear" w:color="auto" w:fill="auto"/>
            <w:noWrap/>
            <w:vAlign w:val="center"/>
            <w:hideMark/>
          </w:tcPr>
          <w:p w14:paraId="423D41CE" w14:textId="3969294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$ 6,707.01</w:t>
            </w:r>
          </w:p>
        </w:tc>
        <w:tc>
          <w:tcPr>
            <w:tcW w:w="373" w:type="pct"/>
            <w:tcBorders>
              <w:top w:val="nil"/>
              <w:left w:val="nil"/>
              <w:bottom w:val="nil"/>
              <w:right w:val="nil"/>
            </w:tcBorders>
            <w:shd w:val="clear" w:color="auto" w:fill="auto"/>
            <w:noWrap/>
            <w:vAlign w:val="center"/>
            <w:hideMark/>
          </w:tcPr>
          <w:p w14:paraId="43126230" w14:textId="43F982F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$ 6,753.96</w:t>
            </w:r>
          </w:p>
        </w:tc>
        <w:tc>
          <w:tcPr>
            <w:tcW w:w="387" w:type="pct"/>
            <w:tcBorders>
              <w:top w:val="nil"/>
              <w:left w:val="nil"/>
              <w:bottom w:val="nil"/>
              <w:right w:val="nil"/>
            </w:tcBorders>
            <w:shd w:val="clear" w:color="auto" w:fill="auto"/>
            <w:noWrap/>
            <w:vAlign w:val="center"/>
            <w:hideMark/>
          </w:tcPr>
          <w:p w14:paraId="334DA9EC" w14:textId="16FD657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$ 6,801.24</w:t>
            </w:r>
          </w:p>
        </w:tc>
        <w:tc>
          <w:tcPr>
            <w:tcW w:w="373" w:type="pct"/>
            <w:tcBorders>
              <w:top w:val="nil"/>
              <w:left w:val="nil"/>
              <w:bottom w:val="nil"/>
              <w:right w:val="nil"/>
            </w:tcBorders>
            <w:shd w:val="clear" w:color="auto" w:fill="auto"/>
            <w:noWrap/>
            <w:vAlign w:val="center"/>
            <w:hideMark/>
          </w:tcPr>
          <w:p w14:paraId="457C9E72" w14:textId="7FB9F87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$ 6,848.85</w:t>
            </w:r>
          </w:p>
        </w:tc>
        <w:tc>
          <w:tcPr>
            <w:tcW w:w="373" w:type="pct"/>
            <w:tcBorders>
              <w:top w:val="nil"/>
              <w:left w:val="nil"/>
              <w:bottom w:val="nil"/>
              <w:right w:val="nil"/>
            </w:tcBorders>
            <w:shd w:val="clear" w:color="auto" w:fill="auto"/>
            <w:noWrap/>
            <w:vAlign w:val="center"/>
            <w:hideMark/>
          </w:tcPr>
          <w:p w14:paraId="58D761D7" w14:textId="7F05AE6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$ 6,896.79</w:t>
            </w:r>
          </w:p>
        </w:tc>
        <w:tc>
          <w:tcPr>
            <w:tcW w:w="414" w:type="pct"/>
            <w:tcBorders>
              <w:top w:val="nil"/>
              <w:left w:val="nil"/>
              <w:bottom w:val="nil"/>
              <w:right w:val="nil"/>
            </w:tcBorders>
            <w:shd w:val="clear" w:color="auto" w:fill="auto"/>
            <w:noWrap/>
            <w:vAlign w:val="center"/>
            <w:hideMark/>
          </w:tcPr>
          <w:p w14:paraId="59D15A8F" w14:textId="67B9E64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$ 6,945.06</w:t>
            </w:r>
          </w:p>
        </w:tc>
      </w:tr>
      <w:tr w:rsidR="00DE7693" w:rsidRPr="00DE7693" w14:paraId="059B65C2" w14:textId="77777777" w:rsidTr="00E14CFC">
        <w:trPr>
          <w:trHeight w:val="315"/>
        </w:trPr>
        <w:tc>
          <w:tcPr>
            <w:tcW w:w="5000" w:type="pct"/>
            <w:gridSpan w:val="13"/>
            <w:tcBorders>
              <w:top w:val="nil"/>
              <w:left w:val="nil"/>
              <w:bottom w:val="nil"/>
              <w:right w:val="nil"/>
            </w:tcBorders>
            <w:shd w:val="clear" w:color="auto" w:fill="auto"/>
            <w:noWrap/>
            <w:vAlign w:val="center"/>
            <w:hideMark/>
          </w:tcPr>
          <w:p w14:paraId="47A44FEF" w14:textId="77777777" w:rsidR="00D27A91" w:rsidRPr="00DE7693" w:rsidRDefault="00D27A91" w:rsidP="00E14CFC">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En consumos mayores a 100 m</w:t>
            </w:r>
            <w:r w:rsidRPr="00DE7693">
              <w:rPr>
                <w:rFonts w:ascii="Arial Narrow" w:eastAsia="Times New Roman" w:hAnsi="Arial Narrow" w:cs="Arial"/>
                <w:sz w:val="16"/>
                <w:szCs w:val="16"/>
                <w:vertAlign w:val="superscript"/>
                <w:lang w:val="es-MX" w:eastAsia="es-MX"/>
              </w:rPr>
              <w:t>3</w:t>
            </w:r>
            <w:r w:rsidRPr="00DE7693">
              <w:rPr>
                <w:rFonts w:ascii="Arial Narrow" w:eastAsia="Times New Roman" w:hAnsi="Arial Narrow" w:cs="Arial"/>
                <w:sz w:val="16"/>
                <w:szCs w:val="16"/>
                <w:lang w:val="es-MX" w:eastAsia="es-MX"/>
              </w:rPr>
              <w:t xml:space="preserve"> se cobrará cada metro cúbico al precio siguiente y al importe que resulte se le sumará la cuota base.</w:t>
            </w:r>
          </w:p>
        </w:tc>
      </w:tr>
      <w:tr w:rsidR="00DE7693" w:rsidRPr="00DE7693" w14:paraId="2169CD83" w14:textId="77777777" w:rsidTr="00E14CFC">
        <w:trPr>
          <w:trHeight w:val="330"/>
        </w:trPr>
        <w:tc>
          <w:tcPr>
            <w:tcW w:w="469" w:type="pct"/>
            <w:tcBorders>
              <w:top w:val="single" w:sz="4" w:space="0" w:color="auto"/>
              <w:left w:val="nil"/>
              <w:bottom w:val="single" w:sz="8" w:space="0" w:color="auto"/>
              <w:right w:val="nil"/>
            </w:tcBorders>
            <w:shd w:val="clear" w:color="000000" w:fill="F2F2F2"/>
            <w:noWrap/>
            <w:vAlign w:val="center"/>
            <w:hideMark/>
          </w:tcPr>
          <w:p w14:paraId="359B8677" w14:textId="77777777" w:rsidR="00D27A91" w:rsidRPr="00DE7693" w:rsidRDefault="00D27A91" w:rsidP="00E14CFC">
            <w:pPr>
              <w:spacing w:after="0" w:line="240" w:lineRule="auto"/>
              <w:jc w:val="center"/>
              <w:rPr>
                <w:rFonts w:ascii="Arial Narrow" w:eastAsia="Times New Roman" w:hAnsi="Arial Narrow" w:cs="Arial"/>
                <w:i/>
                <w:iCs/>
                <w:sz w:val="16"/>
                <w:szCs w:val="16"/>
                <w:lang w:val="es-MX" w:eastAsia="es-MX"/>
              </w:rPr>
            </w:pPr>
            <w:r w:rsidRPr="00DE7693">
              <w:rPr>
                <w:rFonts w:ascii="Arial Narrow" w:eastAsia="Times New Roman" w:hAnsi="Arial Narrow" w:cs="Arial"/>
                <w:i/>
                <w:iCs/>
                <w:sz w:val="16"/>
                <w:szCs w:val="16"/>
                <w:lang w:val="es-MX" w:eastAsia="es-MX"/>
              </w:rPr>
              <w:t>Más de 100</w:t>
            </w:r>
          </w:p>
        </w:tc>
        <w:tc>
          <w:tcPr>
            <w:tcW w:w="373" w:type="pct"/>
            <w:tcBorders>
              <w:top w:val="single" w:sz="4" w:space="0" w:color="auto"/>
              <w:left w:val="nil"/>
              <w:bottom w:val="single" w:sz="8" w:space="0" w:color="auto"/>
              <w:right w:val="nil"/>
            </w:tcBorders>
            <w:shd w:val="clear" w:color="000000" w:fill="F2F2F2"/>
            <w:noWrap/>
            <w:vAlign w:val="center"/>
            <w:hideMark/>
          </w:tcPr>
          <w:p w14:paraId="2A82458B" w14:textId="77777777" w:rsidR="00D27A91" w:rsidRPr="00DE7693" w:rsidRDefault="00D27A91" w:rsidP="00E14CFC">
            <w:pPr>
              <w:spacing w:after="0" w:line="240" w:lineRule="auto"/>
              <w:jc w:val="center"/>
              <w:rPr>
                <w:rFonts w:ascii="Arial Narrow" w:eastAsia="Times New Roman" w:hAnsi="Arial Narrow" w:cs="Arial"/>
                <w:i/>
                <w:iCs/>
                <w:sz w:val="16"/>
                <w:szCs w:val="16"/>
                <w:lang w:val="es-MX" w:eastAsia="es-MX"/>
              </w:rPr>
            </w:pPr>
            <w:r w:rsidRPr="00DE7693">
              <w:rPr>
                <w:rFonts w:ascii="Arial Narrow" w:eastAsia="Times New Roman" w:hAnsi="Arial Narrow" w:cs="Arial"/>
                <w:i/>
                <w:iCs/>
                <w:sz w:val="16"/>
                <w:szCs w:val="16"/>
                <w:lang w:val="es-MX" w:eastAsia="es-MX"/>
              </w:rPr>
              <w:t>enero</w:t>
            </w:r>
          </w:p>
        </w:tc>
        <w:tc>
          <w:tcPr>
            <w:tcW w:w="373" w:type="pct"/>
            <w:tcBorders>
              <w:top w:val="single" w:sz="4" w:space="0" w:color="auto"/>
              <w:left w:val="nil"/>
              <w:bottom w:val="single" w:sz="8" w:space="0" w:color="auto"/>
              <w:right w:val="nil"/>
            </w:tcBorders>
            <w:shd w:val="clear" w:color="000000" w:fill="F2F2F2"/>
            <w:noWrap/>
            <w:vAlign w:val="center"/>
            <w:hideMark/>
          </w:tcPr>
          <w:p w14:paraId="62B2B5D1" w14:textId="77777777" w:rsidR="00D27A91" w:rsidRPr="00DE7693" w:rsidRDefault="00D27A91" w:rsidP="00E14CFC">
            <w:pPr>
              <w:spacing w:after="0" w:line="240" w:lineRule="auto"/>
              <w:jc w:val="center"/>
              <w:rPr>
                <w:rFonts w:ascii="Arial Narrow" w:eastAsia="Times New Roman" w:hAnsi="Arial Narrow" w:cs="Arial"/>
                <w:i/>
                <w:iCs/>
                <w:sz w:val="16"/>
                <w:szCs w:val="16"/>
                <w:lang w:val="es-MX" w:eastAsia="es-MX"/>
              </w:rPr>
            </w:pPr>
            <w:r w:rsidRPr="00DE7693">
              <w:rPr>
                <w:rFonts w:ascii="Arial Narrow" w:eastAsia="Times New Roman" w:hAnsi="Arial Narrow" w:cs="Arial"/>
                <w:i/>
                <w:iCs/>
                <w:sz w:val="16"/>
                <w:szCs w:val="16"/>
                <w:lang w:val="es-MX" w:eastAsia="es-MX"/>
              </w:rPr>
              <w:t>febrero</w:t>
            </w:r>
          </w:p>
        </w:tc>
        <w:tc>
          <w:tcPr>
            <w:tcW w:w="373" w:type="pct"/>
            <w:tcBorders>
              <w:top w:val="single" w:sz="4" w:space="0" w:color="auto"/>
              <w:left w:val="nil"/>
              <w:bottom w:val="single" w:sz="8" w:space="0" w:color="auto"/>
              <w:right w:val="nil"/>
            </w:tcBorders>
            <w:shd w:val="clear" w:color="000000" w:fill="F2F2F2"/>
            <w:noWrap/>
            <w:vAlign w:val="center"/>
            <w:hideMark/>
          </w:tcPr>
          <w:p w14:paraId="7CF60856" w14:textId="77777777" w:rsidR="00D27A91" w:rsidRPr="00DE7693" w:rsidRDefault="00D27A91" w:rsidP="00E14CFC">
            <w:pPr>
              <w:spacing w:after="0" w:line="240" w:lineRule="auto"/>
              <w:jc w:val="center"/>
              <w:rPr>
                <w:rFonts w:ascii="Arial Narrow" w:eastAsia="Times New Roman" w:hAnsi="Arial Narrow" w:cs="Arial"/>
                <w:i/>
                <w:iCs/>
                <w:sz w:val="16"/>
                <w:szCs w:val="16"/>
                <w:lang w:val="es-MX" w:eastAsia="es-MX"/>
              </w:rPr>
            </w:pPr>
            <w:r w:rsidRPr="00DE7693">
              <w:rPr>
                <w:rFonts w:ascii="Arial Narrow" w:eastAsia="Times New Roman" w:hAnsi="Arial Narrow" w:cs="Arial"/>
                <w:i/>
                <w:iCs/>
                <w:sz w:val="16"/>
                <w:szCs w:val="16"/>
                <w:lang w:val="es-MX" w:eastAsia="es-MX"/>
              </w:rPr>
              <w:t>marzo</w:t>
            </w:r>
          </w:p>
        </w:tc>
        <w:tc>
          <w:tcPr>
            <w:tcW w:w="373" w:type="pct"/>
            <w:tcBorders>
              <w:top w:val="single" w:sz="4" w:space="0" w:color="auto"/>
              <w:left w:val="nil"/>
              <w:bottom w:val="single" w:sz="8" w:space="0" w:color="auto"/>
              <w:right w:val="nil"/>
            </w:tcBorders>
            <w:shd w:val="clear" w:color="000000" w:fill="F2F2F2"/>
            <w:noWrap/>
            <w:vAlign w:val="center"/>
            <w:hideMark/>
          </w:tcPr>
          <w:p w14:paraId="05AABD49" w14:textId="77777777" w:rsidR="00D27A91" w:rsidRPr="00DE7693" w:rsidRDefault="00D27A91" w:rsidP="00E14CFC">
            <w:pPr>
              <w:spacing w:after="0" w:line="240" w:lineRule="auto"/>
              <w:jc w:val="center"/>
              <w:rPr>
                <w:rFonts w:ascii="Arial Narrow" w:eastAsia="Times New Roman" w:hAnsi="Arial Narrow" w:cs="Arial"/>
                <w:i/>
                <w:iCs/>
                <w:sz w:val="16"/>
                <w:szCs w:val="16"/>
                <w:lang w:val="es-MX" w:eastAsia="es-MX"/>
              </w:rPr>
            </w:pPr>
            <w:r w:rsidRPr="00DE7693">
              <w:rPr>
                <w:rFonts w:ascii="Arial Narrow" w:eastAsia="Times New Roman" w:hAnsi="Arial Narrow" w:cs="Arial"/>
                <w:i/>
                <w:iCs/>
                <w:sz w:val="16"/>
                <w:szCs w:val="16"/>
                <w:lang w:val="es-MX" w:eastAsia="es-MX"/>
              </w:rPr>
              <w:t>abril</w:t>
            </w:r>
          </w:p>
        </w:tc>
        <w:tc>
          <w:tcPr>
            <w:tcW w:w="373" w:type="pct"/>
            <w:tcBorders>
              <w:top w:val="single" w:sz="4" w:space="0" w:color="auto"/>
              <w:left w:val="nil"/>
              <w:bottom w:val="single" w:sz="8" w:space="0" w:color="auto"/>
              <w:right w:val="nil"/>
            </w:tcBorders>
            <w:shd w:val="clear" w:color="000000" w:fill="F2F2F2"/>
            <w:noWrap/>
            <w:vAlign w:val="center"/>
            <w:hideMark/>
          </w:tcPr>
          <w:p w14:paraId="022C5EAF" w14:textId="77777777" w:rsidR="00D27A91" w:rsidRPr="00DE7693" w:rsidRDefault="00D27A91" w:rsidP="00E14CFC">
            <w:pPr>
              <w:spacing w:after="0" w:line="240" w:lineRule="auto"/>
              <w:jc w:val="center"/>
              <w:rPr>
                <w:rFonts w:ascii="Arial Narrow" w:eastAsia="Times New Roman" w:hAnsi="Arial Narrow" w:cs="Arial"/>
                <w:i/>
                <w:iCs/>
                <w:sz w:val="16"/>
                <w:szCs w:val="16"/>
                <w:lang w:val="es-MX" w:eastAsia="es-MX"/>
              </w:rPr>
            </w:pPr>
            <w:r w:rsidRPr="00DE7693">
              <w:rPr>
                <w:rFonts w:ascii="Arial Narrow" w:eastAsia="Times New Roman" w:hAnsi="Arial Narrow" w:cs="Arial"/>
                <w:i/>
                <w:iCs/>
                <w:sz w:val="16"/>
                <w:szCs w:val="16"/>
                <w:lang w:val="es-MX" w:eastAsia="es-MX"/>
              </w:rPr>
              <w:t>mayo</w:t>
            </w:r>
          </w:p>
        </w:tc>
        <w:tc>
          <w:tcPr>
            <w:tcW w:w="373" w:type="pct"/>
            <w:tcBorders>
              <w:top w:val="single" w:sz="4" w:space="0" w:color="auto"/>
              <w:left w:val="nil"/>
              <w:bottom w:val="single" w:sz="8" w:space="0" w:color="auto"/>
              <w:right w:val="nil"/>
            </w:tcBorders>
            <w:shd w:val="clear" w:color="000000" w:fill="F2F2F2"/>
            <w:noWrap/>
            <w:vAlign w:val="center"/>
            <w:hideMark/>
          </w:tcPr>
          <w:p w14:paraId="7B3905C9" w14:textId="77777777" w:rsidR="00D27A91" w:rsidRPr="00DE7693" w:rsidRDefault="00D27A91" w:rsidP="00E14CFC">
            <w:pPr>
              <w:spacing w:after="0" w:line="240" w:lineRule="auto"/>
              <w:jc w:val="center"/>
              <w:rPr>
                <w:rFonts w:ascii="Arial Narrow" w:eastAsia="Times New Roman" w:hAnsi="Arial Narrow" w:cs="Arial"/>
                <w:i/>
                <w:iCs/>
                <w:sz w:val="16"/>
                <w:szCs w:val="16"/>
                <w:lang w:val="es-MX" w:eastAsia="es-MX"/>
              </w:rPr>
            </w:pPr>
            <w:r w:rsidRPr="00DE7693">
              <w:rPr>
                <w:rFonts w:ascii="Arial Narrow" w:eastAsia="Times New Roman" w:hAnsi="Arial Narrow" w:cs="Arial"/>
                <w:i/>
                <w:iCs/>
                <w:sz w:val="16"/>
                <w:szCs w:val="16"/>
                <w:lang w:val="es-MX" w:eastAsia="es-MX"/>
              </w:rPr>
              <w:t>junio</w:t>
            </w:r>
          </w:p>
        </w:tc>
        <w:tc>
          <w:tcPr>
            <w:tcW w:w="373" w:type="pct"/>
            <w:tcBorders>
              <w:top w:val="single" w:sz="4" w:space="0" w:color="auto"/>
              <w:left w:val="nil"/>
              <w:bottom w:val="single" w:sz="8" w:space="0" w:color="auto"/>
              <w:right w:val="nil"/>
            </w:tcBorders>
            <w:shd w:val="clear" w:color="000000" w:fill="F2F2F2"/>
            <w:noWrap/>
            <w:vAlign w:val="center"/>
            <w:hideMark/>
          </w:tcPr>
          <w:p w14:paraId="559FE249" w14:textId="77777777" w:rsidR="00D27A91" w:rsidRPr="00DE7693" w:rsidRDefault="00D27A91" w:rsidP="00E14CFC">
            <w:pPr>
              <w:spacing w:after="0" w:line="240" w:lineRule="auto"/>
              <w:jc w:val="center"/>
              <w:rPr>
                <w:rFonts w:ascii="Arial Narrow" w:eastAsia="Times New Roman" w:hAnsi="Arial Narrow" w:cs="Arial"/>
                <w:i/>
                <w:iCs/>
                <w:sz w:val="16"/>
                <w:szCs w:val="16"/>
                <w:lang w:val="es-MX" w:eastAsia="es-MX"/>
              </w:rPr>
            </w:pPr>
            <w:r w:rsidRPr="00DE7693">
              <w:rPr>
                <w:rFonts w:ascii="Arial Narrow" w:eastAsia="Times New Roman" w:hAnsi="Arial Narrow" w:cs="Arial"/>
                <w:i/>
                <w:iCs/>
                <w:sz w:val="16"/>
                <w:szCs w:val="16"/>
                <w:lang w:val="es-MX" w:eastAsia="es-MX"/>
              </w:rPr>
              <w:t>julio</w:t>
            </w:r>
          </w:p>
        </w:tc>
        <w:tc>
          <w:tcPr>
            <w:tcW w:w="373" w:type="pct"/>
            <w:tcBorders>
              <w:top w:val="single" w:sz="4" w:space="0" w:color="auto"/>
              <w:left w:val="nil"/>
              <w:bottom w:val="single" w:sz="8" w:space="0" w:color="auto"/>
              <w:right w:val="nil"/>
            </w:tcBorders>
            <w:shd w:val="clear" w:color="000000" w:fill="F2F2F2"/>
            <w:noWrap/>
            <w:vAlign w:val="center"/>
            <w:hideMark/>
          </w:tcPr>
          <w:p w14:paraId="71B8FB6F" w14:textId="77777777" w:rsidR="00D27A91" w:rsidRPr="00DE7693" w:rsidRDefault="00D27A91" w:rsidP="00E14CFC">
            <w:pPr>
              <w:spacing w:after="0" w:line="240" w:lineRule="auto"/>
              <w:jc w:val="center"/>
              <w:rPr>
                <w:rFonts w:ascii="Arial Narrow" w:eastAsia="Times New Roman" w:hAnsi="Arial Narrow" w:cs="Arial"/>
                <w:i/>
                <w:iCs/>
                <w:sz w:val="16"/>
                <w:szCs w:val="16"/>
                <w:lang w:val="es-MX" w:eastAsia="es-MX"/>
              </w:rPr>
            </w:pPr>
            <w:r w:rsidRPr="00DE7693">
              <w:rPr>
                <w:rFonts w:ascii="Arial Narrow" w:eastAsia="Times New Roman" w:hAnsi="Arial Narrow" w:cs="Arial"/>
                <w:i/>
                <w:iCs/>
                <w:sz w:val="16"/>
                <w:szCs w:val="16"/>
                <w:lang w:val="es-MX" w:eastAsia="es-MX"/>
              </w:rPr>
              <w:t>agosto</w:t>
            </w:r>
          </w:p>
        </w:tc>
        <w:tc>
          <w:tcPr>
            <w:tcW w:w="387" w:type="pct"/>
            <w:tcBorders>
              <w:top w:val="single" w:sz="4" w:space="0" w:color="auto"/>
              <w:left w:val="nil"/>
              <w:bottom w:val="single" w:sz="8" w:space="0" w:color="auto"/>
              <w:right w:val="nil"/>
            </w:tcBorders>
            <w:shd w:val="clear" w:color="000000" w:fill="F2F2F2"/>
            <w:noWrap/>
            <w:vAlign w:val="center"/>
            <w:hideMark/>
          </w:tcPr>
          <w:p w14:paraId="6092C742" w14:textId="77777777" w:rsidR="00D27A91" w:rsidRPr="00DE7693" w:rsidRDefault="00D27A91" w:rsidP="00E14CFC">
            <w:pPr>
              <w:spacing w:after="0" w:line="240" w:lineRule="auto"/>
              <w:jc w:val="center"/>
              <w:rPr>
                <w:rFonts w:ascii="Arial Narrow" w:eastAsia="Times New Roman" w:hAnsi="Arial Narrow" w:cs="Arial"/>
                <w:i/>
                <w:iCs/>
                <w:sz w:val="16"/>
                <w:szCs w:val="16"/>
                <w:lang w:val="es-MX" w:eastAsia="es-MX"/>
              </w:rPr>
            </w:pPr>
            <w:r w:rsidRPr="00DE7693">
              <w:rPr>
                <w:rFonts w:ascii="Arial Narrow" w:eastAsia="Times New Roman" w:hAnsi="Arial Narrow" w:cs="Arial"/>
                <w:i/>
                <w:iCs/>
                <w:sz w:val="16"/>
                <w:szCs w:val="16"/>
                <w:lang w:val="es-MX" w:eastAsia="es-MX"/>
              </w:rPr>
              <w:t>septiembre</w:t>
            </w:r>
          </w:p>
        </w:tc>
        <w:tc>
          <w:tcPr>
            <w:tcW w:w="373" w:type="pct"/>
            <w:tcBorders>
              <w:top w:val="single" w:sz="4" w:space="0" w:color="auto"/>
              <w:left w:val="nil"/>
              <w:bottom w:val="single" w:sz="8" w:space="0" w:color="auto"/>
              <w:right w:val="nil"/>
            </w:tcBorders>
            <w:shd w:val="clear" w:color="000000" w:fill="F2F2F2"/>
            <w:noWrap/>
            <w:vAlign w:val="center"/>
            <w:hideMark/>
          </w:tcPr>
          <w:p w14:paraId="79F32B94" w14:textId="77777777" w:rsidR="00D27A91" w:rsidRPr="00DE7693" w:rsidRDefault="00D27A91" w:rsidP="00E14CFC">
            <w:pPr>
              <w:spacing w:after="0" w:line="240" w:lineRule="auto"/>
              <w:jc w:val="center"/>
              <w:rPr>
                <w:rFonts w:ascii="Arial Narrow" w:eastAsia="Times New Roman" w:hAnsi="Arial Narrow" w:cs="Arial"/>
                <w:i/>
                <w:iCs/>
                <w:sz w:val="16"/>
                <w:szCs w:val="16"/>
                <w:lang w:val="es-MX" w:eastAsia="es-MX"/>
              </w:rPr>
            </w:pPr>
            <w:r w:rsidRPr="00DE7693">
              <w:rPr>
                <w:rFonts w:ascii="Arial Narrow" w:eastAsia="Times New Roman" w:hAnsi="Arial Narrow" w:cs="Arial"/>
                <w:i/>
                <w:iCs/>
                <w:sz w:val="16"/>
                <w:szCs w:val="16"/>
                <w:lang w:val="es-MX" w:eastAsia="es-MX"/>
              </w:rPr>
              <w:t>octubre</w:t>
            </w:r>
          </w:p>
        </w:tc>
        <w:tc>
          <w:tcPr>
            <w:tcW w:w="373" w:type="pct"/>
            <w:tcBorders>
              <w:top w:val="single" w:sz="4" w:space="0" w:color="auto"/>
              <w:left w:val="nil"/>
              <w:bottom w:val="single" w:sz="8" w:space="0" w:color="auto"/>
              <w:right w:val="nil"/>
            </w:tcBorders>
            <w:shd w:val="clear" w:color="000000" w:fill="F2F2F2"/>
            <w:noWrap/>
            <w:vAlign w:val="center"/>
            <w:hideMark/>
          </w:tcPr>
          <w:p w14:paraId="00DBCF98" w14:textId="77777777" w:rsidR="00D27A91" w:rsidRPr="00DE7693" w:rsidRDefault="00D27A91" w:rsidP="00E14CFC">
            <w:pPr>
              <w:spacing w:after="0" w:line="240" w:lineRule="auto"/>
              <w:jc w:val="center"/>
              <w:rPr>
                <w:rFonts w:ascii="Arial Narrow" w:eastAsia="Times New Roman" w:hAnsi="Arial Narrow" w:cs="Arial"/>
                <w:i/>
                <w:iCs/>
                <w:sz w:val="16"/>
                <w:szCs w:val="16"/>
                <w:lang w:val="es-MX" w:eastAsia="es-MX"/>
              </w:rPr>
            </w:pPr>
            <w:r w:rsidRPr="00DE7693">
              <w:rPr>
                <w:rFonts w:ascii="Arial Narrow" w:eastAsia="Times New Roman" w:hAnsi="Arial Narrow" w:cs="Arial"/>
                <w:i/>
                <w:iCs/>
                <w:sz w:val="16"/>
                <w:szCs w:val="16"/>
                <w:lang w:val="es-MX" w:eastAsia="es-MX"/>
              </w:rPr>
              <w:t>noviembre</w:t>
            </w:r>
          </w:p>
        </w:tc>
        <w:tc>
          <w:tcPr>
            <w:tcW w:w="414" w:type="pct"/>
            <w:tcBorders>
              <w:top w:val="single" w:sz="4" w:space="0" w:color="auto"/>
              <w:left w:val="nil"/>
              <w:bottom w:val="single" w:sz="8" w:space="0" w:color="auto"/>
              <w:right w:val="nil"/>
            </w:tcBorders>
            <w:shd w:val="clear" w:color="000000" w:fill="F2F2F2"/>
            <w:noWrap/>
            <w:vAlign w:val="center"/>
            <w:hideMark/>
          </w:tcPr>
          <w:p w14:paraId="0BB7B364" w14:textId="77777777" w:rsidR="00D27A91" w:rsidRPr="00DE7693" w:rsidRDefault="00D27A91" w:rsidP="00E14CFC">
            <w:pPr>
              <w:spacing w:after="0" w:line="240" w:lineRule="auto"/>
              <w:jc w:val="center"/>
              <w:rPr>
                <w:rFonts w:ascii="Arial Narrow" w:eastAsia="Times New Roman" w:hAnsi="Arial Narrow" w:cs="Arial"/>
                <w:i/>
                <w:iCs/>
                <w:sz w:val="16"/>
                <w:szCs w:val="16"/>
                <w:lang w:val="es-MX" w:eastAsia="es-MX"/>
              </w:rPr>
            </w:pPr>
            <w:r w:rsidRPr="00DE7693">
              <w:rPr>
                <w:rFonts w:ascii="Arial Narrow" w:eastAsia="Times New Roman" w:hAnsi="Arial Narrow" w:cs="Arial"/>
                <w:i/>
                <w:iCs/>
                <w:sz w:val="16"/>
                <w:szCs w:val="16"/>
                <w:lang w:val="es-MX" w:eastAsia="es-MX"/>
              </w:rPr>
              <w:t>diciembre</w:t>
            </w:r>
          </w:p>
        </w:tc>
      </w:tr>
      <w:tr w:rsidR="006D6A0A" w:rsidRPr="00DE7693" w14:paraId="1F324D71" w14:textId="77777777" w:rsidTr="00E14CFC">
        <w:trPr>
          <w:trHeight w:val="330"/>
        </w:trPr>
        <w:tc>
          <w:tcPr>
            <w:tcW w:w="469" w:type="pct"/>
            <w:tcBorders>
              <w:top w:val="nil"/>
              <w:left w:val="nil"/>
              <w:bottom w:val="single" w:sz="8" w:space="0" w:color="auto"/>
              <w:right w:val="nil"/>
            </w:tcBorders>
            <w:shd w:val="clear" w:color="000000" w:fill="F2F2F2"/>
            <w:noWrap/>
            <w:vAlign w:val="center"/>
            <w:hideMark/>
          </w:tcPr>
          <w:p w14:paraId="72FDD2D2" w14:textId="77777777" w:rsidR="006D6A0A" w:rsidRPr="00DE7693" w:rsidRDefault="006D6A0A" w:rsidP="006D6A0A">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Precio por M3</w:t>
            </w:r>
          </w:p>
        </w:tc>
        <w:tc>
          <w:tcPr>
            <w:tcW w:w="373" w:type="pct"/>
            <w:tcBorders>
              <w:top w:val="nil"/>
              <w:left w:val="nil"/>
              <w:bottom w:val="single" w:sz="8" w:space="0" w:color="auto"/>
              <w:right w:val="nil"/>
            </w:tcBorders>
            <w:shd w:val="clear" w:color="000000" w:fill="F2F2F2"/>
            <w:noWrap/>
            <w:vAlign w:val="center"/>
            <w:hideMark/>
          </w:tcPr>
          <w:p w14:paraId="0E8DBBA4" w14:textId="4573BB4C" w:rsidR="006D6A0A" w:rsidRPr="00DE7693" w:rsidRDefault="006D6A0A" w:rsidP="006D6A0A">
            <w:pPr>
              <w:spacing w:after="0" w:line="240" w:lineRule="auto"/>
              <w:jc w:val="center"/>
              <w:rPr>
                <w:rFonts w:ascii="Arial Narrow" w:eastAsia="Times New Roman" w:hAnsi="Arial Narrow" w:cs="Arial"/>
                <w:sz w:val="16"/>
                <w:szCs w:val="16"/>
                <w:lang w:val="es-MX" w:eastAsia="es-MX"/>
              </w:rPr>
            </w:pPr>
            <w:r>
              <w:rPr>
                <w:rFonts w:ascii="Arial Narrow" w:hAnsi="Arial Narrow" w:cs="Arial"/>
                <w:color w:val="0070C0"/>
                <w:sz w:val="16"/>
                <w:szCs w:val="16"/>
              </w:rPr>
              <w:t>$ 64.41</w:t>
            </w:r>
          </w:p>
        </w:tc>
        <w:tc>
          <w:tcPr>
            <w:tcW w:w="373" w:type="pct"/>
            <w:tcBorders>
              <w:top w:val="nil"/>
              <w:left w:val="nil"/>
              <w:bottom w:val="single" w:sz="8" w:space="0" w:color="auto"/>
              <w:right w:val="nil"/>
            </w:tcBorders>
            <w:shd w:val="clear" w:color="000000" w:fill="F2F2F2"/>
            <w:noWrap/>
            <w:vAlign w:val="center"/>
            <w:hideMark/>
          </w:tcPr>
          <w:p w14:paraId="6E642950" w14:textId="0B73B79B" w:rsidR="006D6A0A" w:rsidRPr="00DE7693" w:rsidRDefault="006D6A0A" w:rsidP="006D6A0A">
            <w:pPr>
              <w:spacing w:after="0" w:line="240" w:lineRule="auto"/>
              <w:jc w:val="center"/>
              <w:rPr>
                <w:rFonts w:ascii="Arial Narrow" w:eastAsia="Times New Roman" w:hAnsi="Arial Narrow" w:cs="Arial"/>
                <w:sz w:val="16"/>
                <w:szCs w:val="16"/>
                <w:lang w:val="es-MX" w:eastAsia="es-MX"/>
              </w:rPr>
            </w:pPr>
            <w:r>
              <w:rPr>
                <w:rFonts w:ascii="Arial Narrow" w:hAnsi="Arial Narrow" w:cs="Arial"/>
                <w:color w:val="0070C0"/>
                <w:sz w:val="16"/>
                <w:szCs w:val="16"/>
              </w:rPr>
              <w:t>$ 64.86</w:t>
            </w:r>
          </w:p>
        </w:tc>
        <w:tc>
          <w:tcPr>
            <w:tcW w:w="373" w:type="pct"/>
            <w:tcBorders>
              <w:top w:val="nil"/>
              <w:left w:val="nil"/>
              <w:bottom w:val="single" w:sz="8" w:space="0" w:color="auto"/>
              <w:right w:val="nil"/>
            </w:tcBorders>
            <w:shd w:val="clear" w:color="000000" w:fill="F2F2F2"/>
            <w:noWrap/>
            <w:vAlign w:val="center"/>
            <w:hideMark/>
          </w:tcPr>
          <w:p w14:paraId="1391DEBF" w14:textId="424D2DD4" w:rsidR="006D6A0A" w:rsidRPr="00DE7693" w:rsidRDefault="006D6A0A" w:rsidP="006D6A0A">
            <w:pPr>
              <w:spacing w:after="0" w:line="240" w:lineRule="auto"/>
              <w:jc w:val="center"/>
              <w:rPr>
                <w:rFonts w:ascii="Arial Narrow" w:eastAsia="Times New Roman" w:hAnsi="Arial Narrow" w:cs="Arial"/>
                <w:sz w:val="16"/>
                <w:szCs w:val="16"/>
                <w:lang w:val="es-MX" w:eastAsia="es-MX"/>
              </w:rPr>
            </w:pPr>
            <w:r>
              <w:rPr>
                <w:rFonts w:ascii="Arial Narrow" w:hAnsi="Arial Narrow" w:cs="Arial"/>
                <w:color w:val="0070C0"/>
                <w:sz w:val="16"/>
                <w:szCs w:val="16"/>
              </w:rPr>
              <w:t>$ 65.31</w:t>
            </w:r>
          </w:p>
        </w:tc>
        <w:tc>
          <w:tcPr>
            <w:tcW w:w="373" w:type="pct"/>
            <w:tcBorders>
              <w:top w:val="nil"/>
              <w:left w:val="nil"/>
              <w:bottom w:val="single" w:sz="8" w:space="0" w:color="auto"/>
              <w:right w:val="nil"/>
            </w:tcBorders>
            <w:shd w:val="clear" w:color="000000" w:fill="F2F2F2"/>
            <w:noWrap/>
            <w:vAlign w:val="center"/>
            <w:hideMark/>
          </w:tcPr>
          <w:p w14:paraId="5E1B0274" w14:textId="357A604D" w:rsidR="006D6A0A" w:rsidRPr="00DE7693" w:rsidRDefault="006D6A0A" w:rsidP="006D6A0A">
            <w:pPr>
              <w:spacing w:after="0" w:line="240" w:lineRule="auto"/>
              <w:jc w:val="center"/>
              <w:rPr>
                <w:rFonts w:ascii="Arial Narrow" w:eastAsia="Times New Roman" w:hAnsi="Arial Narrow" w:cs="Arial"/>
                <w:sz w:val="16"/>
                <w:szCs w:val="16"/>
                <w:lang w:val="es-MX" w:eastAsia="es-MX"/>
              </w:rPr>
            </w:pPr>
            <w:r>
              <w:rPr>
                <w:rFonts w:ascii="Arial Narrow" w:hAnsi="Arial Narrow" w:cs="Arial"/>
                <w:color w:val="0070C0"/>
                <w:sz w:val="16"/>
                <w:szCs w:val="16"/>
              </w:rPr>
              <w:t>$ 65.77</w:t>
            </w:r>
          </w:p>
        </w:tc>
        <w:tc>
          <w:tcPr>
            <w:tcW w:w="373" w:type="pct"/>
            <w:tcBorders>
              <w:top w:val="nil"/>
              <w:left w:val="nil"/>
              <w:bottom w:val="single" w:sz="8" w:space="0" w:color="auto"/>
              <w:right w:val="nil"/>
            </w:tcBorders>
            <w:shd w:val="clear" w:color="000000" w:fill="F2F2F2"/>
            <w:noWrap/>
            <w:vAlign w:val="center"/>
            <w:hideMark/>
          </w:tcPr>
          <w:p w14:paraId="4D39F767" w14:textId="060027A3" w:rsidR="006D6A0A" w:rsidRPr="00DE7693" w:rsidRDefault="006D6A0A" w:rsidP="006D6A0A">
            <w:pPr>
              <w:spacing w:after="0" w:line="240" w:lineRule="auto"/>
              <w:jc w:val="center"/>
              <w:rPr>
                <w:rFonts w:ascii="Arial Narrow" w:eastAsia="Times New Roman" w:hAnsi="Arial Narrow" w:cs="Arial"/>
                <w:sz w:val="16"/>
                <w:szCs w:val="16"/>
                <w:lang w:val="es-MX" w:eastAsia="es-MX"/>
              </w:rPr>
            </w:pPr>
            <w:r>
              <w:rPr>
                <w:rFonts w:ascii="Arial Narrow" w:hAnsi="Arial Narrow" w:cs="Arial"/>
                <w:color w:val="0070C0"/>
                <w:sz w:val="16"/>
                <w:szCs w:val="16"/>
              </w:rPr>
              <w:t>$ 66.23</w:t>
            </w:r>
          </w:p>
        </w:tc>
        <w:tc>
          <w:tcPr>
            <w:tcW w:w="373" w:type="pct"/>
            <w:tcBorders>
              <w:top w:val="nil"/>
              <w:left w:val="nil"/>
              <w:bottom w:val="single" w:sz="8" w:space="0" w:color="auto"/>
              <w:right w:val="nil"/>
            </w:tcBorders>
            <w:shd w:val="clear" w:color="000000" w:fill="F2F2F2"/>
            <w:noWrap/>
            <w:vAlign w:val="center"/>
            <w:hideMark/>
          </w:tcPr>
          <w:p w14:paraId="43D50D66" w14:textId="66E3103F" w:rsidR="006D6A0A" w:rsidRPr="00DE7693" w:rsidRDefault="006D6A0A" w:rsidP="006D6A0A">
            <w:pPr>
              <w:spacing w:after="0" w:line="240" w:lineRule="auto"/>
              <w:jc w:val="center"/>
              <w:rPr>
                <w:rFonts w:ascii="Arial Narrow" w:eastAsia="Times New Roman" w:hAnsi="Arial Narrow" w:cs="Arial"/>
                <w:sz w:val="16"/>
                <w:szCs w:val="16"/>
                <w:lang w:val="es-MX" w:eastAsia="es-MX"/>
              </w:rPr>
            </w:pPr>
            <w:r>
              <w:rPr>
                <w:rFonts w:ascii="Arial Narrow" w:hAnsi="Arial Narrow" w:cs="Arial"/>
                <w:color w:val="0070C0"/>
                <w:sz w:val="16"/>
                <w:szCs w:val="16"/>
              </w:rPr>
              <w:t>$ 66.69</w:t>
            </w:r>
          </w:p>
        </w:tc>
        <w:tc>
          <w:tcPr>
            <w:tcW w:w="373" w:type="pct"/>
            <w:tcBorders>
              <w:top w:val="nil"/>
              <w:left w:val="nil"/>
              <w:bottom w:val="single" w:sz="8" w:space="0" w:color="auto"/>
              <w:right w:val="nil"/>
            </w:tcBorders>
            <w:shd w:val="clear" w:color="000000" w:fill="F2F2F2"/>
            <w:noWrap/>
            <w:vAlign w:val="center"/>
            <w:hideMark/>
          </w:tcPr>
          <w:p w14:paraId="5F6FD9DE" w14:textId="1EA5489A" w:rsidR="006D6A0A" w:rsidRPr="00DE7693" w:rsidRDefault="006D6A0A" w:rsidP="006D6A0A">
            <w:pPr>
              <w:spacing w:after="0" w:line="240" w:lineRule="auto"/>
              <w:jc w:val="center"/>
              <w:rPr>
                <w:rFonts w:ascii="Arial Narrow" w:eastAsia="Times New Roman" w:hAnsi="Arial Narrow" w:cs="Arial"/>
                <w:sz w:val="16"/>
                <w:szCs w:val="16"/>
                <w:lang w:val="es-MX" w:eastAsia="es-MX"/>
              </w:rPr>
            </w:pPr>
            <w:r>
              <w:rPr>
                <w:rFonts w:ascii="Arial Narrow" w:hAnsi="Arial Narrow" w:cs="Arial"/>
                <w:color w:val="0070C0"/>
                <w:sz w:val="16"/>
                <w:szCs w:val="16"/>
              </w:rPr>
              <w:t>$ 67.16</w:t>
            </w:r>
          </w:p>
        </w:tc>
        <w:tc>
          <w:tcPr>
            <w:tcW w:w="373" w:type="pct"/>
            <w:tcBorders>
              <w:top w:val="nil"/>
              <w:left w:val="nil"/>
              <w:bottom w:val="single" w:sz="8" w:space="0" w:color="auto"/>
              <w:right w:val="nil"/>
            </w:tcBorders>
            <w:shd w:val="clear" w:color="000000" w:fill="F2F2F2"/>
            <w:noWrap/>
            <w:vAlign w:val="center"/>
            <w:hideMark/>
          </w:tcPr>
          <w:p w14:paraId="6106155A" w14:textId="19849B01" w:rsidR="006D6A0A" w:rsidRPr="00DE7693" w:rsidRDefault="006D6A0A" w:rsidP="006D6A0A">
            <w:pPr>
              <w:spacing w:after="0" w:line="240" w:lineRule="auto"/>
              <w:jc w:val="center"/>
              <w:rPr>
                <w:rFonts w:ascii="Arial Narrow" w:eastAsia="Times New Roman" w:hAnsi="Arial Narrow" w:cs="Arial"/>
                <w:sz w:val="16"/>
                <w:szCs w:val="16"/>
                <w:lang w:val="es-MX" w:eastAsia="es-MX"/>
              </w:rPr>
            </w:pPr>
            <w:r>
              <w:rPr>
                <w:rFonts w:ascii="Arial Narrow" w:hAnsi="Arial Narrow" w:cs="Arial"/>
                <w:color w:val="0070C0"/>
                <w:sz w:val="16"/>
                <w:szCs w:val="16"/>
              </w:rPr>
              <w:t>$ 67.63</w:t>
            </w:r>
          </w:p>
        </w:tc>
        <w:tc>
          <w:tcPr>
            <w:tcW w:w="387" w:type="pct"/>
            <w:tcBorders>
              <w:top w:val="nil"/>
              <w:left w:val="nil"/>
              <w:bottom w:val="single" w:sz="8" w:space="0" w:color="auto"/>
              <w:right w:val="nil"/>
            </w:tcBorders>
            <w:shd w:val="clear" w:color="000000" w:fill="F2F2F2"/>
            <w:noWrap/>
            <w:vAlign w:val="center"/>
            <w:hideMark/>
          </w:tcPr>
          <w:p w14:paraId="416E19A0" w14:textId="6FC221ED" w:rsidR="006D6A0A" w:rsidRPr="00DE7693" w:rsidRDefault="006D6A0A" w:rsidP="006D6A0A">
            <w:pPr>
              <w:spacing w:after="0" w:line="240" w:lineRule="auto"/>
              <w:jc w:val="center"/>
              <w:rPr>
                <w:rFonts w:ascii="Arial Narrow" w:eastAsia="Times New Roman" w:hAnsi="Arial Narrow" w:cs="Arial"/>
                <w:sz w:val="16"/>
                <w:szCs w:val="16"/>
                <w:lang w:val="es-MX" w:eastAsia="es-MX"/>
              </w:rPr>
            </w:pPr>
            <w:r>
              <w:rPr>
                <w:rFonts w:ascii="Arial Narrow" w:hAnsi="Arial Narrow" w:cs="Arial"/>
                <w:color w:val="0070C0"/>
                <w:sz w:val="16"/>
                <w:szCs w:val="16"/>
              </w:rPr>
              <w:t>$ 68.10</w:t>
            </w:r>
          </w:p>
        </w:tc>
        <w:tc>
          <w:tcPr>
            <w:tcW w:w="373" w:type="pct"/>
            <w:tcBorders>
              <w:top w:val="nil"/>
              <w:left w:val="nil"/>
              <w:bottom w:val="single" w:sz="8" w:space="0" w:color="auto"/>
              <w:right w:val="nil"/>
            </w:tcBorders>
            <w:shd w:val="clear" w:color="000000" w:fill="F2F2F2"/>
            <w:noWrap/>
            <w:vAlign w:val="center"/>
            <w:hideMark/>
          </w:tcPr>
          <w:p w14:paraId="37D9F999" w14:textId="5BBDEAE6" w:rsidR="006D6A0A" w:rsidRPr="00DE7693" w:rsidRDefault="006D6A0A" w:rsidP="006D6A0A">
            <w:pPr>
              <w:spacing w:after="0" w:line="240" w:lineRule="auto"/>
              <w:jc w:val="center"/>
              <w:rPr>
                <w:rFonts w:ascii="Arial Narrow" w:eastAsia="Times New Roman" w:hAnsi="Arial Narrow" w:cs="Arial"/>
                <w:sz w:val="16"/>
                <w:szCs w:val="16"/>
                <w:lang w:val="es-MX" w:eastAsia="es-MX"/>
              </w:rPr>
            </w:pPr>
            <w:r>
              <w:rPr>
                <w:rFonts w:ascii="Arial Narrow" w:hAnsi="Arial Narrow" w:cs="Arial"/>
                <w:color w:val="0070C0"/>
                <w:sz w:val="16"/>
                <w:szCs w:val="16"/>
              </w:rPr>
              <w:t>$ 68.58</w:t>
            </w:r>
          </w:p>
        </w:tc>
        <w:tc>
          <w:tcPr>
            <w:tcW w:w="373" w:type="pct"/>
            <w:tcBorders>
              <w:top w:val="nil"/>
              <w:left w:val="nil"/>
              <w:bottom w:val="single" w:sz="8" w:space="0" w:color="auto"/>
              <w:right w:val="nil"/>
            </w:tcBorders>
            <w:shd w:val="clear" w:color="000000" w:fill="F2F2F2"/>
            <w:noWrap/>
            <w:vAlign w:val="center"/>
            <w:hideMark/>
          </w:tcPr>
          <w:p w14:paraId="404940B1" w14:textId="5453C552" w:rsidR="006D6A0A" w:rsidRPr="00DE7693" w:rsidRDefault="006D6A0A" w:rsidP="006D6A0A">
            <w:pPr>
              <w:spacing w:after="0" w:line="240" w:lineRule="auto"/>
              <w:jc w:val="center"/>
              <w:rPr>
                <w:rFonts w:ascii="Arial Narrow" w:eastAsia="Times New Roman" w:hAnsi="Arial Narrow" w:cs="Arial"/>
                <w:sz w:val="16"/>
                <w:szCs w:val="16"/>
                <w:lang w:val="es-MX" w:eastAsia="es-MX"/>
              </w:rPr>
            </w:pPr>
            <w:r>
              <w:rPr>
                <w:rFonts w:ascii="Arial Narrow" w:hAnsi="Arial Narrow" w:cs="Arial"/>
                <w:color w:val="0070C0"/>
                <w:sz w:val="16"/>
                <w:szCs w:val="16"/>
              </w:rPr>
              <w:t>$ 69.06</w:t>
            </w:r>
          </w:p>
        </w:tc>
        <w:tc>
          <w:tcPr>
            <w:tcW w:w="414" w:type="pct"/>
            <w:tcBorders>
              <w:top w:val="nil"/>
              <w:left w:val="nil"/>
              <w:bottom w:val="single" w:sz="8" w:space="0" w:color="auto"/>
              <w:right w:val="nil"/>
            </w:tcBorders>
            <w:shd w:val="clear" w:color="000000" w:fill="F2F2F2"/>
            <w:noWrap/>
            <w:vAlign w:val="center"/>
            <w:hideMark/>
          </w:tcPr>
          <w:p w14:paraId="5543A589" w14:textId="392DA4F6" w:rsidR="006D6A0A" w:rsidRPr="00DE7693" w:rsidRDefault="006D6A0A" w:rsidP="006D6A0A">
            <w:pPr>
              <w:spacing w:after="0" w:line="240" w:lineRule="auto"/>
              <w:jc w:val="center"/>
              <w:rPr>
                <w:rFonts w:ascii="Arial Narrow" w:eastAsia="Times New Roman" w:hAnsi="Arial Narrow" w:cs="Arial"/>
                <w:sz w:val="16"/>
                <w:szCs w:val="16"/>
                <w:lang w:val="es-MX" w:eastAsia="es-MX"/>
              </w:rPr>
            </w:pPr>
            <w:r>
              <w:rPr>
                <w:rFonts w:ascii="Arial Narrow" w:hAnsi="Arial Narrow" w:cs="Arial"/>
                <w:color w:val="0070C0"/>
                <w:sz w:val="16"/>
                <w:szCs w:val="16"/>
              </w:rPr>
              <w:t>$ 69.54</w:t>
            </w:r>
          </w:p>
        </w:tc>
      </w:tr>
    </w:tbl>
    <w:p w14:paraId="67D1A544" w14:textId="77777777" w:rsidR="00D27A91" w:rsidRPr="00DE7693" w:rsidRDefault="00D27A91" w:rsidP="00D27A91">
      <w:pPr>
        <w:pStyle w:val="Prrafodelista"/>
        <w:tabs>
          <w:tab w:val="left" w:pos="1865"/>
          <w:tab w:val="left" w:pos="2485"/>
          <w:tab w:val="left" w:pos="3070"/>
          <w:tab w:val="left" w:pos="3655"/>
          <w:tab w:val="left" w:pos="4240"/>
          <w:tab w:val="left" w:pos="4825"/>
          <w:tab w:val="left" w:pos="5410"/>
          <w:tab w:val="left" w:pos="6250"/>
          <w:tab w:val="left" w:pos="7090"/>
          <w:tab w:val="left" w:pos="7890"/>
          <w:tab w:val="left" w:pos="8690"/>
        </w:tabs>
        <w:ind w:left="764"/>
        <w:rPr>
          <w:rFonts w:ascii="Verdana" w:hAnsi="Verdana"/>
          <w:sz w:val="20"/>
          <w:szCs w:val="20"/>
          <w:lang w:val="es-MX" w:eastAsia="es-MX"/>
        </w:rPr>
      </w:pPr>
      <w:r w:rsidRPr="00DE7693">
        <w:rPr>
          <w:rFonts w:ascii="Verdana" w:hAnsi="Verdana" w:cs="Arial"/>
          <w:sz w:val="20"/>
          <w:szCs w:val="20"/>
          <w:lang w:val="es-MX" w:eastAsia="es-MX"/>
        </w:rPr>
        <w:tab/>
      </w:r>
      <w:r w:rsidRPr="00DE7693">
        <w:rPr>
          <w:rFonts w:ascii="Verdana" w:hAnsi="Verdana" w:cs="Arial"/>
          <w:b/>
          <w:bCs/>
          <w:sz w:val="20"/>
          <w:szCs w:val="20"/>
          <w:lang w:val="es-MX" w:eastAsia="es-MX"/>
        </w:rPr>
        <w:tab/>
      </w:r>
      <w:r w:rsidRPr="00DE7693">
        <w:rPr>
          <w:rFonts w:ascii="Verdana" w:hAnsi="Verdana"/>
          <w:sz w:val="20"/>
          <w:szCs w:val="20"/>
          <w:lang w:val="es-MX" w:eastAsia="es-MX"/>
        </w:rPr>
        <w:tab/>
      </w:r>
      <w:r w:rsidRPr="00DE7693">
        <w:rPr>
          <w:rFonts w:ascii="Verdana" w:hAnsi="Verdana"/>
          <w:sz w:val="20"/>
          <w:szCs w:val="20"/>
          <w:lang w:val="es-MX" w:eastAsia="es-MX"/>
        </w:rPr>
        <w:tab/>
      </w:r>
      <w:r w:rsidRPr="00DE7693">
        <w:rPr>
          <w:rFonts w:ascii="Verdana" w:hAnsi="Verdana"/>
          <w:sz w:val="20"/>
          <w:szCs w:val="20"/>
          <w:lang w:val="es-MX" w:eastAsia="es-MX"/>
        </w:rPr>
        <w:tab/>
      </w:r>
      <w:r w:rsidRPr="00DE7693">
        <w:rPr>
          <w:rFonts w:ascii="Verdana" w:hAnsi="Verdana"/>
          <w:sz w:val="20"/>
          <w:szCs w:val="20"/>
          <w:lang w:val="es-MX" w:eastAsia="es-MX"/>
        </w:rPr>
        <w:tab/>
      </w:r>
      <w:r w:rsidRPr="00DE7693">
        <w:rPr>
          <w:rFonts w:ascii="Verdana" w:hAnsi="Verdana"/>
          <w:sz w:val="20"/>
          <w:szCs w:val="20"/>
          <w:lang w:val="es-MX" w:eastAsia="es-MX"/>
        </w:rPr>
        <w:tab/>
      </w:r>
      <w:r w:rsidRPr="00DE7693">
        <w:rPr>
          <w:rFonts w:ascii="Verdana" w:hAnsi="Verdana"/>
          <w:sz w:val="20"/>
          <w:szCs w:val="20"/>
          <w:lang w:val="es-MX" w:eastAsia="es-MX"/>
        </w:rPr>
        <w:tab/>
      </w:r>
      <w:r w:rsidRPr="00DE7693">
        <w:rPr>
          <w:rFonts w:ascii="Verdana" w:hAnsi="Verdana"/>
          <w:sz w:val="20"/>
          <w:szCs w:val="20"/>
          <w:lang w:val="es-MX" w:eastAsia="es-MX"/>
        </w:rPr>
        <w:tab/>
      </w:r>
    </w:p>
    <w:p w14:paraId="32FFEEF6" w14:textId="77777777" w:rsidR="00D27A91" w:rsidRPr="00DE7693" w:rsidRDefault="00D27A91" w:rsidP="00546ED6">
      <w:pPr>
        <w:pStyle w:val="Ttulo2"/>
        <w:numPr>
          <w:ilvl w:val="0"/>
          <w:numId w:val="49"/>
        </w:numPr>
        <w:rPr>
          <w:rFonts w:ascii="Verdana" w:hAnsi="Verdana" w:cs="Arial"/>
          <w:sz w:val="20"/>
          <w:lang w:val="es-MX" w:eastAsia="es-MX"/>
        </w:rPr>
      </w:pPr>
      <w:bookmarkStart w:id="53" w:name="_Toc114686312"/>
      <w:r w:rsidRPr="00DE7693">
        <w:rPr>
          <w:rFonts w:ascii="Verdana" w:hAnsi="Verdana" w:cs="Arial"/>
          <w:sz w:val="20"/>
          <w:lang w:val="es-MX" w:eastAsia="es-MX"/>
        </w:rPr>
        <w:t>Para servicios mixtos.</w:t>
      </w:r>
      <w:bookmarkEnd w:id="53"/>
    </w:p>
    <w:p w14:paraId="1F7F2591" w14:textId="77777777" w:rsidR="00D27A91" w:rsidRPr="00DE7693" w:rsidRDefault="00D27A91" w:rsidP="00D27A91">
      <w:pPr>
        <w:pStyle w:val="Prrafodelista"/>
        <w:tabs>
          <w:tab w:val="left" w:pos="1865"/>
          <w:tab w:val="left" w:pos="2485"/>
          <w:tab w:val="left" w:pos="3070"/>
          <w:tab w:val="left" w:pos="3655"/>
          <w:tab w:val="left" w:pos="4240"/>
          <w:tab w:val="left" w:pos="4825"/>
          <w:tab w:val="left" w:pos="5410"/>
          <w:tab w:val="left" w:pos="6250"/>
          <w:tab w:val="left" w:pos="7090"/>
          <w:tab w:val="left" w:pos="7890"/>
          <w:tab w:val="left" w:pos="8690"/>
        </w:tabs>
        <w:ind w:left="764"/>
        <w:rPr>
          <w:rFonts w:ascii="Verdana" w:hAnsi="Verdana" w:cs="Arial"/>
          <w:sz w:val="20"/>
          <w:szCs w:val="20"/>
          <w:lang w:val="es-MX" w:eastAsia="es-MX"/>
        </w:rPr>
      </w:pPr>
    </w:p>
    <w:tbl>
      <w:tblPr>
        <w:tblW w:w="5522" w:type="pct"/>
        <w:tblInd w:w="-295" w:type="dxa"/>
        <w:tblCellMar>
          <w:left w:w="70" w:type="dxa"/>
          <w:right w:w="70" w:type="dxa"/>
        </w:tblCellMar>
        <w:tblLook w:val="04A0" w:firstRow="1" w:lastRow="0" w:firstColumn="1" w:lastColumn="0" w:noHBand="0" w:noVBand="1"/>
      </w:tblPr>
      <w:tblGrid>
        <w:gridCol w:w="957"/>
        <w:gridCol w:w="849"/>
        <w:gridCol w:w="761"/>
        <w:gridCol w:w="1079"/>
        <w:gridCol w:w="761"/>
        <w:gridCol w:w="761"/>
        <w:gridCol w:w="761"/>
        <w:gridCol w:w="761"/>
        <w:gridCol w:w="761"/>
        <w:gridCol w:w="791"/>
        <w:gridCol w:w="761"/>
        <w:gridCol w:w="761"/>
        <w:gridCol w:w="508"/>
        <w:gridCol w:w="268"/>
      </w:tblGrid>
      <w:tr w:rsidR="00955E80" w:rsidRPr="00DE7693" w14:paraId="5FA36797" w14:textId="77777777" w:rsidTr="00955E80">
        <w:trPr>
          <w:trHeight w:val="316"/>
          <w:tblHeader/>
        </w:trPr>
        <w:tc>
          <w:tcPr>
            <w:tcW w:w="454" w:type="pct"/>
            <w:tcBorders>
              <w:top w:val="single" w:sz="8" w:space="0" w:color="auto"/>
              <w:left w:val="nil"/>
              <w:bottom w:val="single" w:sz="8" w:space="0" w:color="auto"/>
              <w:right w:val="nil"/>
            </w:tcBorders>
            <w:shd w:val="clear" w:color="000000" w:fill="F2F2F2"/>
            <w:noWrap/>
            <w:vAlign w:val="center"/>
            <w:hideMark/>
          </w:tcPr>
          <w:p w14:paraId="6BD0E91D" w14:textId="77777777" w:rsidR="00D27A91" w:rsidRPr="00DE7693" w:rsidRDefault="00D27A91" w:rsidP="00E14CFC">
            <w:pPr>
              <w:spacing w:after="0" w:line="240" w:lineRule="auto"/>
              <w:jc w:val="center"/>
              <w:rPr>
                <w:rFonts w:ascii="Arial Narrow" w:eastAsia="Times New Roman" w:hAnsi="Arial Narrow" w:cs="Arial"/>
                <w:b/>
                <w:bCs/>
                <w:i/>
                <w:iCs/>
                <w:sz w:val="16"/>
                <w:szCs w:val="16"/>
                <w:lang w:val="es-MX" w:eastAsia="es-MX"/>
              </w:rPr>
            </w:pPr>
            <w:r w:rsidRPr="00DE7693">
              <w:rPr>
                <w:rFonts w:ascii="Arial Narrow" w:eastAsia="Times New Roman" w:hAnsi="Arial Narrow" w:cs="Arial"/>
                <w:b/>
                <w:bCs/>
                <w:i/>
                <w:iCs/>
                <w:sz w:val="16"/>
                <w:szCs w:val="16"/>
                <w:lang w:val="es-MX" w:eastAsia="es-MX"/>
              </w:rPr>
              <w:t>Mixtos</w:t>
            </w:r>
          </w:p>
        </w:tc>
        <w:tc>
          <w:tcPr>
            <w:tcW w:w="403" w:type="pct"/>
            <w:tcBorders>
              <w:top w:val="single" w:sz="8" w:space="0" w:color="auto"/>
              <w:left w:val="nil"/>
              <w:bottom w:val="single" w:sz="8" w:space="0" w:color="auto"/>
              <w:right w:val="nil"/>
            </w:tcBorders>
            <w:shd w:val="clear" w:color="000000" w:fill="F2F2F2"/>
            <w:noWrap/>
            <w:vAlign w:val="center"/>
            <w:hideMark/>
          </w:tcPr>
          <w:p w14:paraId="488BFBA4" w14:textId="77777777" w:rsidR="00D27A91" w:rsidRPr="00DE7693" w:rsidRDefault="00D27A91" w:rsidP="00E14CFC">
            <w:pPr>
              <w:spacing w:after="0" w:line="240" w:lineRule="auto"/>
              <w:jc w:val="center"/>
              <w:rPr>
                <w:rFonts w:ascii="Arial Narrow" w:eastAsia="Times New Roman" w:hAnsi="Arial Narrow" w:cs="Arial"/>
                <w:i/>
                <w:iCs/>
                <w:sz w:val="16"/>
                <w:szCs w:val="16"/>
                <w:lang w:val="es-MX" w:eastAsia="es-MX"/>
              </w:rPr>
            </w:pPr>
            <w:r w:rsidRPr="00DE7693">
              <w:rPr>
                <w:rFonts w:ascii="Arial Narrow" w:eastAsia="Times New Roman" w:hAnsi="Arial Narrow" w:cs="Arial"/>
                <w:i/>
                <w:iCs/>
                <w:sz w:val="16"/>
                <w:szCs w:val="16"/>
                <w:lang w:val="es-MX" w:eastAsia="es-MX"/>
              </w:rPr>
              <w:t>enero</w:t>
            </w:r>
          </w:p>
        </w:tc>
        <w:tc>
          <w:tcPr>
            <w:tcW w:w="361" w:type="pct"/>
            <w:tcBorders>
              <w:top w:val="single" w:sz="8" w:space="0" w:color="auto"/>
              <w:left w:val="nil"/>
              <w:bottom w:val="single" w:sz="8" w:space="0" w:color="auto"/>
              <w:right w:val="nil"/>
            </w:tcBorders>
            <w:shd w:val="clear" w:color="000000" w:fill="F2F2F2"/>
            <w:noWrap/>
            <w:vAlign w:val="center"/>
            <w:hideMark/>
          </w:tcPr>
          <w:p w14:paraId="3D419107" w14:textId="77777777" w:rsidR="00D27A91" w:rsidRPr="00DE7693" w:rsidRDefault="00D27A91" w:rsidP="00E14CFC">
            <w:pPr>
              <w:spacing w:after="0" w:line="240" w:lineRule="auto"/>
              <w:jc w:val="center"/>
              <w:rPr>
                <w:rFonts w:ascii="Arial Narrow" w:eastAsia="Times New Roman" w:hAnsi="Arial Narrow" w:cs="Arial"/>
                <w:i/>
                <w:iCs/>
                <w:sz w:val="16"/>
                <w:szCs w:val="16"/>
                <w:lang w:val="es-MX" w:eastAsia="es-MX"/>
              </w:rPr>
            </w:pPr>
            <w:r w:rsidRPr="00DE7693">
              <w:rPr>
                <w:rFonts w:ascii="Arial Narrow" w:eastAsia="Times New Roman" w:hAnsi="Arial Narrow" w:cs="Arial"/>
                <w:i/>
                <w:iCs/>
                <w:sz w:val="16"/>
                <w:szCs w:val="16"/>
                <w:lang w:val="es-MX" w:eastAsia="es-MX"/>
              </w:rPr>
              <w:t>febrero</w:t>
            </w:r>
          </w:p>
        </w:tc>
        <w:tc>
          <w:tcPr>
            <w:tcW w:w="512" w:type="pct"/>
            <w:tcBorders>
              <w:top w:val="single" w:sz="8" w:space="0" w:color="auto"/>
              <w:left w:val="nil"/>
              <w:bottom w:val="single" w:sz="8" w:space="0" w:color="auto"/>
              <w:right w:val="nil"/>
            </w:tcBorders>
            <w:shd w:val="clear" w:color="000000" w:fill="F2F2F2"/>
            <w:noWrap/>
            <w:vAlign w:val="center"/>
            <w:hideMark/>
          </w:tcPr>
          <w:p w14:paraId="17659A34" w14:textId="77777777" w:rsidR="00D27A91" w:rsidRPr="00DE7693" w:rsidRDefault="00D27A91" w:rsidP="00E14CFC">
            <w:pPr>
              <w:spacing w:after="0" w:line="240" w:lineRule="auto"/>
              <w:jc w:val="center"/>
              <w:rPr>
                <w:rFonts w:ascii="Arial Narrow" w:eastAsia="Times New Roman" w:hAnsi="Arial Narrow" w:cs="Arial"/>
                <w:i/>
                <w:iCs/>
                <w:sz w:val="16"/>
                <w:szCs w:val="16"/>
                <w:lang w:val="es-MX" w:eastAsia="es-MX"/>
              </w:rPr>
            </w:pPr>
            <w:r w:rsidRPr="00DE7693">
              <w:rPr>
                <w:rFonts w:ascii="Arial Narrow" w:eastAsia="Times New Roman" w:hAnsi="Arial Narrow" w:cs="Arial"/>
                <w:i/>
                <w:iCs/>
                <w:sz w:val="16"/>
                <w:szCs w:val="16"/>
                <w:lang w:val="es-MX" w:eastAsia="es-MX"/>
              </w:rPr>
              <w:t>marzo</w:t>
            </w:r>
          </w:p>
        </w:tc>
        <w:tc>
          <w:tcPr>
            <w:tcW w:w="361" w:type="pct"/>
            <w:tcBorders>
              <w:top w:val="single" w:sz="8" w:space="0" w:color="auto"/>
              <w:left w:val="nil"/>
              <w:bottom w:val="single" w:sz="8" w:space="0" w:color="auto"/>
              <w:right w:val="nil"/>
            </w:tcBorders>
            <w:shd w:val="clear" w:color="000000" w:fill="F2F2F2"/>
            <w:noWrap/>
            <w:vAlign w:val="center"/>
            <w:hideMark/>
          </w:tcPr>
          <w:p w14:paraId="2FD97C82" w14:textId="77777777" w:rsidR="00D27A91" w:rsidRPr="00DE7693" w:rsidRDefault="00D27A91" w:rsidP="00E14CFC">
            <w:pPr>
              <w:spacing w:after="0" w:line="240" w:lineRule="auto"/>
              <w:jc w:val="center"/>
              <w:rPr>
                <w:rFonts w:ascii="Arial Narrow" w:eastAsia="Times New Roman" w:hAnsi="Arial Narrow" w:cs="Arial"/>
                <w:i/>
                <w:iCs/>
                <w:sz w:val="16"/>
                <w:szCs w:val="16"/>
                <w:lang w:val="es-MX" w:eastAsia="es-MX"/>
              </w:rPr>
            </w:pPr>
            <w:r w:rsidRPr="00DE7693">
              <w:rPr>
                <w:rFonts w:ascii="Arial Narrow" w:eastAsia="Times New Roman" w:hAnsi="Arial Narrow" w:cs="Arial"/>
                <w:i/>
                <w:iCs/>
                <w:sz w:val="16"/>
                <w:szCs w:val="16"/>
                <w:lang w:val="es-MX" w:eastAsia="es-MX"/>
              </w:rPr>
              <w:t>abril</w:t>
            </w:r>
          </w:p>
        </w:tc>
        <w:tc>
          <w:tcPr>
            <w:tcW w:w="361" w:type="pct"/>
            <w:tcBorders>
              <w:top w:val="single" w:sz="8" w:space="0" w:color="auto"/>
              <w:left w:val="nil"/>
              <w:bottom w:val="single" w:sz="8" w:space="0" w:color="auto"/>
              <w:right w:val="nil"/>
            </w:tcBorders>
            <w:shd w:val="clear" w:color="000000" w:fill="F2F2F2"/>
            <w:noWrap/>
            <w:vAlign w:val="center"/>
            <w:hideMark/>
          </w:tcPr>
          <w:p w14:paraId="458A42DF" w14:textId="77777777" w:rsidR="00D27A91" w:rsidRPr="00DE7693" w:rsidRDefault="00D27A91" w:rsidP="00E14CFC">
            <w:pPr>
              <w:spacing w:after="0" w:line="240" w:lineRule="auto"/>
              <w:jc w:val="center"/>
              <w:rPr>
                <w:rFonts w:ascii="Arial Narrow" w:eastAsia="Times New Roman" w:hAnsi="Arial Narrow" w:cs="Arial"/>
                <w:i/>
                <w:iCs/>
                <w:sz w:val="16"/>
                <w:szCs w:val="16"/>
                <w:lang w:val="es-MX" w:eastAsia="es-MX"/>
              </w:rPr>
            </w:pPr>
            <w:r w:rsidRPr="00DE7693">
              <w:rPr>
                <w:rFonts w:ascii="Arial Narrow" w:eastAsia="Times New Roman" w:hAnsi="Arial Narrow" w:cs="Arial"/>
                <w:i/>
                <w:iCs/>
                <w:sz w:val="16"/>
                <w:szCs w:val="16"/>
                <w:lang w:val="es-MX" w:eastAsia="es-MX"/>
              </w:rPr>
              <w:t>mayo</w:t>
            </w:r>
          </w:p>
        </w:tc>
        <w:tc>
          <w:tcPr>
            <w:tcW w:w="361" w:type="pct"/>
            <w:tcBorders>
              <w:top w:val="single" w:sz="8" w:space="0" w:color="auto"/>
              <w:left w:val="nil"/>
              <w:bottom w:val="single" w:sz="8" w:space="0" w:color="auto"/>
              <w:right w:val="nil"/>
            </w:tcBorders>
            <w:shd w:val="clear" w:color="000000" w:fill="F2F2F2"/>
            <w:noWrap/>
            <w:vAlign w:val="center"/>
            <w:hideMark/>
          </w:tcPr>
          <w:p w14:paraId="64342EF7" w14:textId="77777777" w:rsidR="00D27A91" w:rsidRPr="00DE7693" w:rsidRDefault="00D27A91" w:rsidP="00E14CFC">
            <w:pPr>
              <w:spacing w:after="0" w:line="240" w:lineRule="auto"/>
              <w:jc w:val="center"/>
              <w:rPr>
                <w:rFonts w:ascii="Arial Narrow" w:eastAsia="Times New Roman" w:hAnsi="Arial Narrow" w:cs="Arial"/>
                <w:i/>
                <w:iCs/>
                <w:sz w:val="16"/>
                <w:szCs w:val="16"/>
                <w:lang w:val="es-MX" w:eastAsia="es-MX"/>
              </w:rPr>
            </w:pPr>
            <w:r w:rsidRPr="00DE7693">
              <w:rPr>
                <w:rFonts w:ascii="Arial Narrow" w:eastAsia="Times New Roman" w:hAnsi="Arial Narrow" w:cs="Arial"/>
                <w:i/>
                <w:iCs/>
                <w:sz w:val="16"/>
                <w:szCs w:val="16"/>
                <w:lang w:val="es-MX" w:eastAsia="es-MX"/>
              </w:rPr>
              <w:t>junio</w:t>
            </w:r>
          </w:p>
        </w:tc>
        <w:tc>
          <w:tcPr>
            <w:tcW w:w="361" w:type="pct"/>
            <w:tcBorders>
              <w:top w:val="single" w:sz="8" w:space="0" w:color="auto"/>
              <w:left w:val="nil"/>
              <w:bottom w:val="single" w:sz="8" w:space="0" w:color="auto"/>
              <w:right w:val="nil"/>
            </w:tcBorders>
            <w:shd w:val="clear" w:color="000000" w:fill="F2F2F2"/>
            <w:noWrap/>
            <w:vAlign w:val="center"/>
            <w:hideMark/>
          </w:tcPr>
          <w:p w14:paraId="40FA9E49" w14:textId="77777777" w:rsidR="00D27A91" w:rsidRPr="00DE7693" w:rsidRDefault="00D27A91" w:rsidP="00E14CFC">
            <w:pPr>
              <w:spacing w:after="0" w:line="240" w:lineRule="auto"/>
              <w:jc w:val="center"/>
              <w:rPr>
                <w:rFonts w:ascii="Arial Narrow" w:eastAsia="Times New Roman" w:hAnsi="Arial Narrow" w:cs="Arial"/>
                <w:i/>
                <w:iCs/>
                <w:sz w:val="16"/>
                <w:szCs w:val="16"/>
                <w:lang w:val="es-MX" w:eastAsia="es-MX"/>
              </w:rPr>
            </w:pPr>
            <w:r w:rsidRPr="00DE7693">
              <w:rPr>
                <w:rFonts w:ascii="Arial Narrow" w:eastAsia="Times New Roman" w:hAnsi="Arial Narrow" w:cs="Arial"/>
                <w:i/>
                <w:iCs/>
                <w:sz w:val="16"/>
                <w:szCs w:val="16"/>
                <w:lang w:val="es-MX" w:eastAsia="es-MX"/>
              </w:rPr>
              <w:t>julio</w:t>
            </w:r>
          </w:p>
        </w:tc>
        <w:tc>
          <w:tcPr>
            <w:tcW w:w="361" w:type="pct"/>
            <w:tcBorders>
              <w:top w:val="single" w:sz="8" w:space="0" w:color="auto"/>
              <w:left w:val="nil"/>
              <w:bottom w:val="single" w:sz="8" w:space="0" w:color="auto"/>
              <w:right w:val="nil"/>
            </w:tcBorders>
            <w:shd w:val="clear" w:color="000000" w:fill="F2F2F2"/>
            <w:noWrap/>
            <w:vAlign w:val="center"/>
            <w:hideMark/>
          </w:tcPr>
          <w:p w14:paraId="69972737" w14:textId="77777777" w:rsidR="00D27A91" w:rsidRPr="00DE7693" w:rsidRDefault="00D27A91" w:rsidP="00E14CFC">
            <w:pPr>
              <w:spacing w:after="0" w:line="240" w:lineRule="auto"/>
              <w:jc w:val="center"/>
              <w:rPr>
                <w:rFonts w:ascii="Arial Narrow" w:eastAsia="Times New Roman" w:hAnsi="Arial Narrow" w:cs="Arial"/>
                <w:i/>
                <w:iCs/>
                <w:sz w:val="16"/>
                <w:szCs w:val="16"/>
                <w:lang w:val="es-MX" w:eastAsia="es-MX"/>
              </w:rPr>
            </w:pPr>
            <w:r w:rsidRPr="00DE7693">
              <w:rPr>
                <w:rFonts w:ascii="Arial Narrow" w:eastAsia="Times New Roman" w:hAnsi="Arial Narrow" w:cs="Arial"/>
                <w:i/>
                <w:iCs/>
                <w:sz w:val="16"/>
                <w:szCs w:val="16"/>
                <w:lang w:val="es-MX" w:eastAsia="es-MX"/>
              </w:rPr>
              <w:t>agosto</w:t>
            </w:r>
          </w:p>
        </w:tc>
        <w:tc>
          <w:tcPr>
            <w:tcW w:w="375" w:type="pct"/>
            <w:tcBorders>
              <w:top w:val="single" w:sz="8" w:space="0" w:color="auto"/>
              <w:left w:val="nil"/>
              <w:bottom w:val="single" w:sz="8" w:space="0" w:color="auto"/>
              <w:right w:val="nil"/>
            </w:tcBorders>
            <w:shd w:val="clear" w:color="000000" w:fill="F2F2F2"/>
            <w:noWrap/>
            <w:vAlign w:val="center"/>
            <w:hideMark/>
          </w:tcPr>
          <w:p w14:paraId="66C85ADF" w14:textId="77777777" w:rsidR="00D27A91" w:rsidRPr="00DE7693" w:rsidRDefault="00D27A91" w:rsidP="00E14CFC">
            <w:pPr>
              <w:spacing w:after="0" w:line="240" w:lineRule="auto"/>
              <w:jc w:val="center"/>
              <w:rPr>
                <w:rFonts w:ascii="Arial Narrow" w:eastAsia="Times New Roman" w:hAnsi="Arial Narrow" w:cs="Arial"/>
                <w:i/>
                <w:iCs/>
                <w:sz w:val="16"/>
                <w:szCs w:val="16"/>
                <w:lang w:val="es-MX" w:eastAsia="es-MX"/>
              </w:rPr>
            </w:pPr>
            <w:r w:rsidRPr="00DE7693">
              <w:rPr>
                <w:rFonts w:ascii="Arial Narrow" w:eastAsia="Times New Roman" w:hAnsi="Arial Narrow" w:cs="Arial"/>
                <w:i/>
                <w:iCs/>
                <w:sz w:val="14"/>
                <w:szCs w:val="14"/>
                <w:lang w:val="es-MX" w:eastAsia="es-MX"/>
              </w:rPr>
              <w:t>septiembre</w:t>
            </w:r>
          </w:p>
        </w:tc>
        <w:tc>
          <w:tcPr>
            <w:tcW w:w="361" w:type="pct"/>
            <w:tcBorders>
              <w:top w:val="single" w:sz="8" w:space="0" w:color="auto"/>
              <w:left w:val="nil"/>
              <w:bottom w:val="single" w:sz="8" w:space="0" w:color="auto"/>
              <w:right w:val="nil"/>
            </w:tcBorders>
            <w:shd w:val="clear" w:color="000000" w:fill="F2F2F2"/>
            <w:noWrap/>
            <w:vAlign w:val="center"/>
            <w:hideMark/>
          </w:tcPr>
          <w:p w14:paraId="2F52FA73" w14:textId="77777777" w:rsidR="00D27A91" w:rsidRPr="00DE7693" w:rsidRDefault="00D27A91" w:rsidP="00E14CFC">
            <w:pPr>
              <w:spacing w:after="0" w:line="240" w:lineRule="auto"/>
              <w:jc w:val="center"/>
              <w:rPr>
                <w:rFonts w:ascii="Arial Narrow" w:eastAsia="Times New Roman" w:hAnsi="Arial Narrow" w:cs="Arial"/>
                <w:i/>
                <w:iCs/>
                <w:sz w:val="16"/>
                <w:szCs w:val="16"/>
                <w:lang w:val="es-MX" w:eastAsia="es-MX"/>
              </w:rPr>
            </w:pPr>
            <w:r w:rsidRPr="00DE7693">
              <w:rPr>
                <w:rFonts w:ascii="Arial Narrow" w:eastAsia="Times New Roman" w:hAnsi="Arial Narrow" w:cs="Arial"/>
                <w:i/>
                <w:iCs/>
                <w:sz w:val="16"/>
                <w:szCs w:val="16"/>
                <w:lang w:val="es-MX" w:eastAsia="es-MX"/>
              </w:rPr>
              <w:t>octubre</w:t>
            </w:r>
          </w:p>
        </w:tc>
        <w:tc>
          <w:tcPr>
            <w:tcW w:w="361" w:type="pct"/>
            <w:tcBorders>
              <w:top w:val="single" w:sz="8" w:space="0" w:color="auto"/>
              <w:left w:val="nil"/>
              <w:bottom w:val="single" w:sz="8" w:space="0" w:color="auto"/>
              <w:right w:val="nil"/>
            </w:tcBorders>
            <w:shd w:val="clear" w:color="000000" w:fill="F2F2F2"/>
            <w:noWrap/>
            <w:vAlign w:val="center"/>
            <w:hideMark/>
          </w:tcPr>
          <w:p w14:paraId="1D5ED4A9" w14:textId="77777777" w:rsidR="00D27A91" w:rsidRPr="00DE7693" w:rsidRDefault="00D27A91" w:rsidP="00E14CFC">
            <w:pPr>
              <w:spacing w:after="0" w:line="240" w:lineRule="auto"/>
              <w:jc w:val="center"/>
              <w:rPr>
                <w:rFonts w:ascii="Arial Narrow" w:eastAsia="Times New Roman" w:hAnsi="Arial Narrow" w:cs="Arial"/>
                <w:i/>
                <w:iCs/>
                <w:sz w:val="16"/>
                <w:szCs w:val="16"/>
                <w:lang w:val="es-MX" w:eastAsia="es-MX"/>
              </w:rPr>
            </w:pPr>
            <w:r w:rsidRPr="00DE7693">
              <w:rPr>
                <w:rFonts w:ascii="Arial Narrow" w:eastAsia="Times New Roman" w:hAnsi="Arial Narrow" w:cs="Arial"/>
                <w:i/>
                <w:iCs/>
                <w:sz w:val="16"/>
                <w:szCs w:val="16"/>
                <w:lang w:val="es-MX" w:eastAsia="es-MX"/>
              </w:rPr>
              <w:t>n</w:t>
            </w:r>
            <w:r w:rsidRPr="00DE7693">
              <w:rPr>
                <w:rFonts w:ascii="Arial Narrow" w:eastAsia="Times New Roman" w:hAnsi="Arial Narrow" w:cs="Arial"/>
                <w:i/>
                <w:iCs/>
                <w:sz w:val="14"/>
                <w:szCs w:val="14"/>
                <w:lang w:val="es-MX" w:eastAsia="es-MX"/>
              </w:rPr>
              <w:t>oviembre</w:t>
            </w:r>
          </w:p>
        </w:tc>
        <w:tc>
          <w:tcPr>
            <w:tcW w:w="367" w:type="pct"/>
            <w:gridSpan w:val="2"/>
            <w:tcBorders>
              <w:top w:val="single" w:sz="8" w:space="0" w:color="auto"/>
              <w:left w:val="nil"/>
              <w:bottom w:val="single" w:sz="8" w:space="0" w:color="auto"/>
              <w:right w:val="nil"/>
            </w:tcBorders>
            <w:shd w:val="clear" w:color="000000" w:fill="F2F2F2"/>
            <w:noWrap/>
            <w:vAlign w:val="center"/>
            <w:hideMark/>
          </w:tcPr>
          <w:p w14:paraId="5A112ACA" w14:textId="77777777" w:rsidR="00D27A91" w:rsidRPr="00DE7693" w:rsidRDefault="00D27A91" w:rsidP="00E14CFC">
            <w:pPr>
              <w:spacing w:after="0" w:line="240" w:lineRule="auto"/>
              <w:jc w:val="center"/>
              <w:rPr>
                <w:rFonts w:ascii="Arial Narrow" w:eastAsia="Times New Roman" w:hAnsi="Arial Narrow" w:cs="Arial"/>
                <w:i/>
                <w:iCs/>
                <w:sz w:val="16"/>
                <w:szCs w:val="16"/>
                <w:lang w:val="es-MX" w:eastAsia="es-MX"/>
              </w:rPr>
            </w:pPr>
            <w:r w:rsidRPr="00DE7693">
              <w:rPr>
                <w:rFonts w:ascii="Arial Narrow" w:eastAsia="Times New Roman" w:hAnsi="Arial Narrow" w:cs="Arial"/>
                <w:i/>
                <w:iCs/>
                <w:sz w:val="16"/>
                <w:szCs w:val="16"/>
                <w:lang w:val="es-MX" w:eastAsia="es-MX"/>
              </w:rPr>
              <w:t>diciembre</w:t>
            </w:r>
          </w:p>
        </w:tc>
      </w:tr>
      <w:tr w:rsidR="00955E80" w:rsidRPr="00DE7693" w14:paraId="5D9F4132" w14:textId="77777777" w:rsidTr="00955E80">
        <w:trPr>
          <w:trHeight w:val="587"/>
          <w:tblHeader/>
        </w:trPr>
        <w:tc>
          <w:tcPr>
            <w:tcW w:w="454" w:type="pct"/>
            <w:tcBorders>
              <w:top w:val="nil"/>
              <w:left w:val="nil"/>
              <w:bottom w:val="nil"/>
              <w:right w:val="nil"/>
            </w:tcBorders>
            <w:shd w:val="clear" w:color="000000" w:fill="F2F2F2"/>
            <w:noWrap/>
            <w:vAlign w:val="center"/>
            <w:hideMark/>
          </w:tcPr>
          <w:p w14:paraId="1AC9EE64"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Cuota base</w:t>
            </w:r>
          </w:p>
        </w:tc>
        <w:tc>
          <w:tcPr>
            <w:tcW w:w="403" w:type="pct"/>
            <w:tcBorders>
              <w:top w:val="nil"/>
              <w:left w:val="nil"/>
              <w:bottom w:val="nil"/>
              <w:right w:val="nil"/>
            </w:tcBorders>
            <w:shd w:val="clear" w:color="000000" w:fill="F2F2F2"/>
            <w:noWrap/>
            <w:vAlign w:val="center"/>
            <w:hideMark/>
          </w:tcPr>
          <w:p w14:paraId="4FCB2055" w14:textId="4B051F1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$ 154.14</w:t>
            </w:r>
          </w:p>
        </w:tc>
        <w:tc>
          <w:tcPr>
            <w:tcW w:w="361" w:type="pct"/>
            <w:tcBorders>
              <w:top w:val="nil"/>
              <w:left w:val="nil"/>
              <w:bottom w:val="nil"/>
              <w:right w:val="nil"/>
            </w:tcBorders>
            <w:shd w:val="clear" w:color="000000" w:fill="F2F2F2"/>
            <w:noWrap/>
            <w:vAlign w:val="center"/>
            <w:hideMark/>
          </w:tcPr>
          <w:p w14:paraId="3EA44AF3" w14:textId="526BBEF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$ 155.22</w:t>
            </w:r>
          </w:p>
        </w:tc>
        <w:tc>
          <w:tcPr>
            <w:tcW w:w="512" w:type="pct"/>
            <w:tcBorders>
              <w:top w:val="nil"/>
              <w:left w:val="nil"/>
              <w:bottom w:val="nil"/>
              <w:right w:val="nil"/>
            </w:tcBorders>
            <w:shd w:val="clear" w:color="000000" w:fill="F2F2F2"/>
            <w:noWrap/>
            <w:vAlign w:val="center"/>
            <w:hideMark/>
          </w:tcPr>
          <w:p w14:paraId="3FDC1F99" w14:textId="7071BC0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$ 156.31</w:t>
            </w:r>
          </w:p>
        </w:tc>
        <w:tc>
          <w:tcPr>
            <w:tcW w:w="361" w:type="pct"/>
            <w:tcBorders>
              <w:top w:val="nil"/>
              <w:left w:val="nil"/>
              <w:bottom w:val="nil"/>
              <w:right w:val="nil"/>
            </w:tcBorders>
            <w:shd w:val="clear" w:color="000000" w:fill="F2F2F2"/>
            <w:noWrap/>
            <w:vAlign w:val="center"/>
            <w:hideMark/>
          </w:tcPr>
          <w:p w14:paraId="7AB509D2" w14:textId="1AC8697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$ 157.40</w:t>
            </w:r>
          </w:p>
        </w:tc>
        <w:tc>
          <w:tcPr>
            <w:tcW w:w="361" w:type="pct"/>
            <w:tcBorders>
              <w:top w:val="nil"/>
              <w:left w:val="nil"/>
              <w:bottom w:val="nil"/>
              <w:right w:val="nil"/>
            </w:tcBorders>
            <w:shd w:val="clear" w:color="000000" w:fill="F2F2F2"/>
            <w:noWrap/>
            <w:vAlign w:val="center"/>
            <w:hideMark/>
          </w:tcPr>
          <w:p w14:paraId="0E46A3F2" w14:textId="6262E5B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$ 158.50</w:t>
            </w:r>
          </w:p>
        </w:tc>
        <w:tc>
          <w:tcPr>
            <w:tcW w:w="361" w:type="pct"/>
            <w:tcBorders>
              <w:top w:val="nil"/>
              <w:left w:val="nil"/>
              <w:bottom w:val="nil"/>
              <w:right w:val="nil"/>
            </w:tcBorders>
            <w:shd w:val="clear" w:color="000000" w:fill="F2F2F2"/>
            <w:noWrap/>
            <w:vAlign w:val="center"/>
            <w:hideMark/>
          </w:tcPr>
          <w:p w14:paraId="470C28B2" w14:textId="1A078C8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$ 159.61</w:t>
            </w:r>
          </w:p>
        </w:tc>
        <w:tc>
          <w:tcPr>
            <w:tcW w:w="361" w:type="pct"/>
            <w:tcBorders>
              <w:top w:val="nil"/>
              <w:left w:val="nil"/>
              <w:bottom w:val="nil"/>
              <w:right w:val="nil"/>
            </w:tcBorders>
            <w:shd w:val="clear" w:color="000000" w:fill="F2F2F2"/>
            <w:noWrap/>
            <w:vAlign w:val="center"/>
            <w:hideMark/>
          </w:tcPr>
          <w:p w14:paraId="38820DD4" w14:textId="6C81364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$ 160.73</w:t>
            </w:r>
          </w:p>
        </w:tc>
        <w:tc>
          <w:tcPr>
            <w:tcW w:w="361" w:type="pct"/>
            <w:tcBorders>
              <w:top w:val="nil"/>
              <w:left w:val="nil"/>
              <w:bottom w:val="nil"/>
              <w:right w:val="nil"/>
            </w:tcBorders>
            <w:shd w:val="clear" w:color="000000" w:fill="F2F2F2"/>
            <w:noWrap/>
            <w:vAlign w:val="center"/>
            <w:hideMark/>
          </w:tcPr>
          <w:p w14:paraId="70595DB2" w14:textId="40E5B07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$ 161.85</w:t>
            </w:r>
          </w:p>
        </w:tc>
        <w:tc>
          <w:tcPr>
            <w:tcW w:w="375" w:type="pct"/>
            <w:tcBorders>
              <w:top w:val="nil"/>
              <w:left w:val="nil"/>
              <w:bottom w:val="nil"/>
              <w:right w:val="nil"/>
            </w:tcBorders>
            <w:shd w:val="clear" w:color="000000" w:fill="F2F2F2"/>
            <w:noWrap/>
            <w:vAlign w:val="center"/>
            <w:hideMark/>
          </w:tcPr>
          <w:p w14:paraId="2F6C7425" w14:textId="3B0E50F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$ 162.99</w:t>
            </w:r>
          </w:p>
        </w:tc>
        <w:tc>
          <w:tcPr>
            <w:tcW w:w="361" w:type="pct"/>
            <w:tcBorders>
              <w:top w:val="nil"/>
              <w:left w:val="nil"/>
              <w:bottom w:val="nil"/>
              <w:right w:val="nil"/>
            </w:tcBorders>
            <w:shd w:val="clear" w:color="000000" w:fill="F2F2F2"/>
            <w:noWrap/>
            <w:vAlign w:val="center"/>
            <w:hideMark/>
          </w:tcPr>
          <w:p w14:paraId="6EB07A4B" w14:textId="56EF1FD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$ 164.13</w:t>
            </w:r>
          </w:p>
        </w:tc>
        <w:tc>
          <w:tcPr>
            <w:tcW w:w="361" w:type="pct"/>
            <w:tcBorders>
              <w:top w:val="nil"/>
              <w:left w:val="nil"/>
              <w:bottom w:val="nil"/>
              <w:right w:val="nil"/>
            </w:tcBorders>
            <w:shd w:val="clear" w:color="000000" w:fill="F2F2F2"/>
            <w:noWrap/>
            <w:vAlign w:val="center"/>
            <w:hideMark/>
          </w:tcPr>
          <w:p w14:paraId="03507AB3" w14:textId="71B66F5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$ 165.28</w:t>
            </w:r>
          </w:p>
        </w:tc>
        <w:tc>
          <w:tcPr>
            <w:tcW w:w="367" w:type="pct"/>
            <w:gridSpan w:val="2"/>
            <w:tcBorders>
              <w:top w:val="nil"/>
              <w:left w:val="nil"/>
              <w:bottom w:val="nil"/>
              <w:right w:val="nil"/>
            </w:tcBorders>
            <w:shd w:val="clear" w:color="000000" w:fill="F2F2F2"/>
            <w:noWrap/>
            <w:vAlign w:val="center"/>
            <w:hideMark/>
          </w:tcPr>
          <w:p w14:paraId="417FC46C" w14:textId="292A75F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$ 166.43</w:t>
            </w:r>
          </w:p>
        </w:tc>
      </w:tr>
      <w:tr w:rsidR="00DE7693" w:rsidRPr="00DE7693" w14:paraId="0CB2C014" w14:textId="77777777" w:rsidTr="00955E80">
        <w:trPr>
          <w:gridAfter w:val="1"/>
          <w:wAfter w:w="127" w:type="pct"/>
          <w:trHeight w:val="90"/>
          <w:tblHeader/>
        </w:trPr>
        <w:tc>
          <w:tcPr>
            <w:tcW w:w="4873" w:type="pct"/>
            <w:gridSpan w:val="13"/>
            <w:tcBorders>
              <w:top w:val="nil"/>
              <w:left w:val="nil"/>
              <w:bottom w:val="single" w:sz="8" w:space="0" w:color="auto"/>
              <w:right w:val="nil"/>
            </w:tcBorders>
            <w:shd w:val="clear" w:color="000000" w:fill="F2F2F2"/>
            <w:noWrap/>
            <w:vAlign w:val="center"/>
            <w:hideMark/>
          </w:tcPr>
          <w:p w14:paraId="41950377" w14:textId="77777777" w:rsidR="00D27A91" w:rsidRPr="00DE7693" w:rsidRDefault="00D27A91" w:rsidP="00E14CFC">
            <w:pPr>
              <w:spacing w:after="0" w:line="240" w:lineRule="auto"/>
              <w:rPr>
                <w:rFonts w:ascii="Arial Narrow" w:eastAsia="Times New Roman" w:hAnsi="Arial Narrow" w:cs="Arial"/>
                <w:sz w:val="18"/>
                <w:szCs w:val="18"/>
                <w:lang w:val="es-MX" w:eastAsia="es-MX"/>
              </w:rPr>
            </w:pPr>
            <w:r w:rsidRPr="00DE7693">
              <w:rPr>
                <w:rFonts w:ascii="Arial Narrow" w:eastAsia="Times New Roman" w:hAnsi="Arial Narrow" w:cs="Arial"/>
                <w:sz w:val="18"/>
                <w:szCs w:val="18"/>
                <w:lang w:val="es-MX" w:eastAsia="es-MX"/>
              </w:rPr>
              <w:t>A la cuota base se le sumará el importe de acuerdo al consumo del usuario conforme la siguiente tabla</w:t>
            </w:r>
          </w:p>
        </w:tc>
      </w:tr>
      <w:tr w:rsidR="00955E80" w:rsidRPr="00DE7693" w14:paraId="58B5B6D5" w14:textId="77777777" w:rsidTr="00955E80">
        <w:trPr>
          <w:trHeight w:val="286"/>
          <w:tblHeader/>
        </w:trPr>
        <w:tc>
          <w:tcPr>
            <w:tcW w:w="454" w:type="pct"/>
            <w:tcBorders>
              <w:top w:val="nil"/>
              <w:left w:val="nil"/>
              <w:bottom w:val="single" w:sz="8" w:space="0" w:color="auto"/>
              <w:right w:val="nil"/>
            </w:tcBorders>
            <w:shd w:val="clear" w:color="000000" w:fill="F2F2F2"/>
            <w:noWrap/>
            <w:vAlign w:val="center"/>
            <w:hideMark/>
          </w:tcPr>
          <w:p w14:paraId="407F7C8F" w14:textId="77777777" w:rsidR="00D27A91" w:rsidRPr="00DE7693" w:rsidRDefault="00D27A91" w:rsidP="00E14CFC">
            <w:pPr>
              <w:spacing w:after="0" w:line="240" w:lineRule="auto"/>
              <w:jc w:val="center"/>
              <w:rPr>
                <w:rFonts w:ascii="Arial Narrow" w:eastAsia="Times New Roman" w:hAnsi="Arial Narrow" w:cs="Arial"/>
                <w:i/>
                <w:iCs/>
                <w:sz w:val="16"/>
                <w:szCs w:val="16"/>
                <w:lang w:val="es-MX" w:eastAsia="es-MX"/>
              </w:rPr>
            </w:pPr>
            <w:r w:rsidRPr="00DE7693">
              <w:rPr>
                <w:rFonts w:ascii="Arial Narrow" w:eastAsia="Times New Roman" w:hAnsi="Arial Narrow" w:cs="Arial"/>
                <w:i/>
                <w:iCs/>
                <w:sz w:val="16"/>
                <w:szCs w:val="16"/>
                <w:lang w:val="es-MX" w:eastAsia="es-MX"/>
              </w:rPr>
              <w:t>Consumo M3</w:t>
            </w:r>
          </w:p>
        </w:tc>
        <w:tc>
          <w:tcPr>
            <w:tcW w:w="403" w:type="pct"/>
            <w:tcBorders>
              <w:top w:val="nil"/>
              <w:left w:val="nil"/>
              <w:bottom w:val="single" w:sz="8" w:space="0" w:color="auto"/>
              <w:right w:val="nil"/>
            </w:tcBorders>
            <w:shd w:val="clear" w:color="000000" w:fill="F2F2F2"/>
            <w:noWrap/>
            <w:vAlign w:val="center"/>
            <w:hideMark/>
          </w:tcPr>
          <w:p w14:paraId="75DA43C0" w14:textId="77777777" w:rsidR="00D27A91" w:rsidRPr="00DE7693" w:rsidRDefault="00D27A91" w:rsidP="00E14CFC">
            <w:pPr>
              <w:spacing w:after="0" w:line="240" w:lineRule="auto"/>
              <w:jc w:val="center"/>
              <w:rPr>
                <w:rFonts w:ascii="Arial Narrow" w:eastAsia="Times New Roman" w:hAnsi="Arial Narrow" w:cs="Arial"/>
                <w:i/>
                <w:iCs/>
                <w:sz w:val="16"/>
                <w:szCs w:val="16"/>
                <w:lang w:val="es-MX" w:eastAsia="es-MX"/>
              </w:rPr>
            </w:pPr>
            <w:r w:rsidRPr="00DE7693">
              <w:rPr>
                <w:rFonts w:ascii="Arial Narrow" w:eastAsia="Times New Roman" w:hAnsi="Arial Narrow" w:cs="Arial"/>
                <w:i/>
                <w:iCs/>
                <w:sz w:val="16"/>
                <w:szCs w:val="16"/>
                <w:lang w:val="es-MX" w:eastAsia="es-MX"/>
              </w:rPr>
              <w:t>enero</w:t>
            </w:r>
          </w:p>
        </w:tc>
        <w:tc>
          <w:tcPr>
            <w:tcW w:w="361" w:type="pct"/>
            <w:tcBorders>
              <w:top w:val="nil"/>
              <w:left w:val="nil"/>
              <w:bottom w:val="single" w:sz="8" w:space="0" w:color="auto"/>
              <w:right w:val="nil"/>
            </w:tcBorders>
            <w:shd w:val="clear" w:color="000000" w:fill="F2F2F2"/>
            <w:noWrap/>
            <w:vAlign w:val="center"/>
            <w:hideMark/>
          </w:tcPr>
          <w:p w14:paraId="516619BB" w14:textId="77777777" w:rsidR="00D27A91" w:rsidRPr="00DE7693" w:rsidRDefault="00D27A91" w:rsidP="00E14CFC">
            <w:pPr>
              <w:spacing w:after="0" w:line="240" w:lineRule="auto"/>
              <w:jc w:val="center"/>
              <w:rPr>
                <w:rFonts w:ascii="Arial Narrow" w:eastAsia="Times New Roman" w:hAnsi="Arial Narrow" w:cs="Arial"/>
                <w:i/>
                <w:iCs/>
                <w:sz w:val="16"/>
                <w:szCs w:val="16"/>
                <w:lang w:val="es-MX" w:eastAsia="es-MX"/>
              </w:rPr>
            </w:pPr>
            <w:r w:rsidRPr="00DE7693">
              <w:rPr>
                <w:rFonts w:ascii="Arial Narrow" w:eastAsia="Times New Roman" w:hAnsi="Arial Narrow" w:cs="Arial"/>
                <w:i/>
                <w:iCs/>
                <w:sz w:val="16"/>
                <w:szCs w:val="16"/>
                <w:lang w:val="es-MX" w:eastAsia="es-MX"/>
              </w:rPr>
              <w:t>febrero</w:t>
            </w:r>
          </w:p>
        </w:tc>
        <w:tc>
          <w:tcPr>
            <w:tcW w:w="512" w:type="pct"/>
            <w:tcBorders>
              <w:top w:val="nil"/>
              <w:left w:val="nil"/>
              <w:bottom w:val="single" w:sz="8" w:space="0" w:color="auto"/>
              <w:right w:val="nil"/>
            </w:tcBorders>
            <w:shd w:val="clear" w:color="000000" w:fill="F2F2F2"/>
            <w:noWrap/>
            <w:vAlign w:val="center"/>
            <w:hideMark/>
          </w:tcPr>
          <w:p w14:paraId="54F5F3DF" w14:textId="77777777" w:rsidR="00D27A91" w:rsidRPr="00DE7693" w:rsidRDefault="00D27A91" w:rsidP="00E14CFC">
            <w:pPr>
              <w:spacing w:after="0" w:line="240" w:lineRule="auto"/>
              <w:jc w:val="center"/>
              <w:rPr>
                <w:rFonts w:ascii="Arial Narrow" w:eastAsia="Times New Roman" w:hAnsi="Arial Narrow" w:cs="Arial"/>
                <w:i/>
                <w:iCs/>
                <w:sz w:val="16"/>
                <w:szCs w:val="16"/>
                <w:lang w:val="es-MX" w:eastAsia="es-MX"/>
              </w:rPr>
            </w:pPr>
            <w:r w:rsidRPr="00DE7693">
              <w:rPr>
                <w:rFonts w:ascii="Arial Narrow" w:eastAsia="Times New Roman" w:hAnsi="Arial Narrow" w:cs="Arial"/>
                <w:i/>
                <w:iCs/>
                <w:sz w:val="16"/>
                <w:szCs w:val="16"/>
                <w:lang w:val="es-MX" w:eastAsia="es-MX"/>
              </w:rPr>
              <w:t>marzo</w:t>
            </w:r>
          </w:p>
        </w:tc>
        <w:tc>
          <w:tcPr>
            <w:tcW w:w="361" w:type="pct"/>
            <w:tcBorders>
              <w:top w:val="nil"/>
              <w:left w:val="nil"/>
              <w:bottom w:val="single" w:sz="8" w:space="0" w:color="auto"/>
              <w:right w:val="nil"/>
            </w:tcBorders>
            <w:shd w:val="clear" w:color="000000" w:fill="F2F2F2"/>
            <w:noWrap/>
            <w:vAlign w:val="center"/>
            <w:hideMark/>
          </w:tcPr>
          <w:p w14:paraId="7A99A326" w14:textId="77777777" w:rsidR="00D27A91" w:rsidRPr="00DE7693" w:rsidRDefault="00D27A91" w:rsidP="00E14CFC">
            <w:pPr>
              <w:spacing w:after="0" w:line="240" w:lineRule="auto"/>
              <w:jc w:val="center"/>
              <w:rPr>
                <w:rFonts w:ascii="Arial Narrow" w:eastAsia="Times New Roman" w:hAnsi="Arial Narrow" w:cs="Arial"/>
                <w:i/>
                <w:iCs/>
                <w:sz w:val="16"/>
                <w:szCs w:val="16"/>
                <w:lang w:val="es-MX" w:eastAsia="es-MX"/>
              </w:rPr>
            </w:pPr>
            <w:r w:rsidRPr="00DE7693">
              <w:rPr>
                <w:rFonts w:ascii="Arial Narrow" w:eastAsia="Times New Roman" w:hAnsi="Arial Narrow" w:cs="Arial"/>
                <w:i/>
                <w:iCs/>
                <w:sz w:val="16"/>
                <w:szCs w:val="16"/>
                <w:lang w:val="es-MX" w:eastAsia="es-MX"/>
              </w:rPr>
              <w:t>abril</w:t>
            </w:r>
          </w:p>
        </w:tc>
        <w:tc>
          <w:tcPr>
            <w:tcW w:w="361" w:type="pct"/>
            <w:tcBorders>
              <w:top w:val="nil"/>
              <w:left w:val="nil"/>
              <w:bottom w:val="single" w:sz="8" w:space="0" w:color="auto"/>
              <w:right w:val="nil"/>
            </w:tcBorders>
            <w:shd w:val="clear" w:color="000000" w:fill="F2F2F2"/>
            <w:noWrap/>
            <w:vAlign w:val="center"/>
            <w:hideMark/>
          </w:tcPr>
          <w:p w14:paraId="7314F3A5" w14:textId="77777777" w:rsidR="00D27A91" w:rsidRPr="00DE7693" w:rsidRDefault="00D27A91" w:rsidP="00E14CFC">
            <w:pPr>
              <w:spacing w:after="0" w:line="240" w:lineRule="auto"/>
              <w:jc w:val="center"/>
              <w:rPr>
                <w:rFonts w:ascii="Arial Narrow" w:eastAsia="Times New Roman" w:hAnsi="Arial Narrow" w:cs="Arial"/>
                <w:i/>
                <w:iCs/>
                <w:sz w:val="16"/>
                <w:szCs w:val="16"/>
                <w:lang w:val="es-MX" w:eastAsia="es-MX"/>
              </w:rPr>
            </w:pPr>
            <w:r w:rsidRPr="00DE7693">
              <w:rPr>
                <w:rFonts w:ascii="Arial Narrow" w:eastAsia="Times New Roman" w:hAnsi="Arial Narrow" w:cs="Arial"/>
                <w:i/>
                <w:iCs/>
                <w:sz w:val="16"/>
                <w:szCs w:val="16"/>
                <w:lang w:val="es-MX" w:eastAsia="es-MX"/>
              </w:rPr>
              <w:t>mayo</w:t>
            </w:r>
          </w:p>
        </w:tc>
        <w:tc>
          <w:tcPr>
            <w:tcW w:w="361" w:type="pct"/>
            <w:tcBorders>
              <w:top w:val="nil"/>
              <w:left w:val="nil"/>
              <w:bottom w:val="single" w:sz="8" w:space="0" w:color="auto"/>
              <w:right w:val="nil"/>
            </w:tcBorders>
            <w:shd w:val="clear" w:color="000000" w:fill="F2F2F2"/>
            <w:noWrap/>
            <w:vAlign w:val="center"/>
            <w:hideMark/>
          </w:tcPr>
          <w:p w14:paraId="05D3F11D" w14:textId="77777777" w:rsidR="00D27A91" w:rsidRPr="00DE7693" w:rsidRDefault="00D27A91" w:rsidP="00E14CFC">
            <w:pPr>
              <w:spacing w:after="0" w:line="240" w:lineRule="auto"/>
              <w:jc w:val="center"/>
              <w:rPr>
                <w:rFonts w:ascii="Arial Narrow" w:eastAsia="Times New Roman" w:hAnsi="Arial Narrow" w:cs="Arial"/>
                <w:i/>
                <w:iCs/>
                <w:sz w:val="16"/>
                <w:szCs w:val="16"/>
                <w:lang w:val="es-MX" w:eastAsia="es-MX"/>
              </w:rPr>
            </w:pPr>
            <w:r w:rsidRPr="00DE7693">
              <w:rPr>
                <w:rFonts w:ascii="Arial Narrow" w:eastAsia="Times New Roman" w:hAnsi="Arial Narrow" w:cs="Arial"/>
                <w:i/>
                <w:iCs/>
                <w:sz w:val="16"/>
                <w:szCs w:val="16"/>
                <w:lang w:val="es-MX" w:eastAsia="es-MX"/>
              </w:rPr>
              <w:t>junio</w:t>
            </w:r>
          </w:p>
        </w:tc>
        <w:tc>
          <w:tcPr>
            <w:tcW w:w="361" w:type="pct"/>
            <w:tcBorders>
              <w:top w:val="nil"/>
              <w:left w:val="nil"/>
              <w:bottom w:val="single" w:sz="8" w:space="0" w:color="auto"/>
              <w:right w:val="nil"/>
            </w:tcBorders>
            <w:shd w:val="clear" w:color="000000" w:fill="F2F2F2"/>
            <w:noWrap/>
            <w:vAlign w:val="center"/>
            <w:hideMark/>
          </w:tcPr>
          <w:p w14:paraId="2ED595DE" w14:textId="77777777" w:rsidR="00D27A91" w:rsidRPr="00DE7693" w:rsidRDefault="00D27A91" w:rsidP="00E14CFC">
            <w:pPr>
              <w:spacing w:after="0" w:line="240" w:lineRule="auto"/>
              <w:jc w:val="center"/>
              <w:rPr>
                <w:rFonts w:ascii="Arial Narrow" w:eastAsia="Times New Roman" w:hAnsi="Arial Narrow" w:cs="Arial"/>
                <w:i/>
                <w:iCs/>
                <w:sz w:val="16"/>
                <w:szCs w:val="16"/>
                <w:lang w:val="es-MX" w:eastAsia="es-MX"/>
              </w:rPr>
            </w:pPr>
            <w:r w:rsidRPr="00DE7693">
              <w:rPr>
                <w:rFonts w:ascii="Arial Narrow" w:eastAsia="Times New Roman" w:hAnsi="Arial Narrow" w:cs="Arial"/>
                <w:i/>
                <w:iCs/>
                <w:sz w:val="16"/>
                <w:szCs w:val="16"/>
                <w:lang w:val="es-MX" w:eastAsia="es-MX"/>
              </w:rPr>
              <w:t>julio</w:t>
            </w:r>
          </w:p>
        </w:tc>
        <w:tc>
          <w:tcPr>
            <w:tcW w:w="361" w:type="pct"/>
            <w:tcBorders>
              <w:top w:val="nil"/>
              <w:left w:val="nil"/>
              <w:bottom w:val="single" w:sz="8" w:space="0" w:color="auto"/>
              <w:right w:val="nil"/>
            </w:tcBorders>
            <w:shd w:val="clear" w:color="000000" w:fill="F2F2F2"/>
            <w:noWrap/>
            <w:vAlign w:val="center"/>
            <w:hideMark/>
          </w:tcPr>
          <w:p w14:paraId="52E31F31" w14:textId="77777777" w:rsidR="00D27A91" w:rsidRPr="00DE7693" w:rsidRDefault="00D27A91" w:rsidP="00E14CFC">
            <w:pPr>
              <w:spacing w:after="0" w:line="240" w:lineRule="auto"/>
              <w:jc w:val="center"/>
              <w:rPr>
                <w:rFonts w:ascii="Arial Narrow" w:eastAsia="Times New Roman" w:hAnsi="Arial Narrow" w:cs="Arial"/>
                <w:i/>
                <w:iCs/>
                <w:sz w:val="16"/>
                <w:szCs w:val="16"/>
                <w:lang w:val="es-MX" w:eastAsia="es-MX"/>
              </w:rPr>
            </w:pPr>
            <w:r w:rsidRPr="00DE7693">
              <w:rPr>
                <w:rFonts w:ascii="Arial Narrow" w:eastAsia="Times New Roman" w:hAnsi="Arial Narrow" w:cs="Arial"/>
                <w:i/>
                <w:iCs/>
                <w:sz w:val="16"/>
                <w:szCs w:val="16"/>
                <w:lang w:val="es-MX" w:eastAsia="es-MX"/>
              </w:rPr>
              <w:t>agosto</w:t>
            </w:r>
          </w:p>
        </w:tc>
        <w:tc>
          <w:tcPr>
            <w:tcW w:w="375" w:type="pct"/>
            <w:tcBorders>
              <w:top w:val="nil"/>
              <w:left w:val="nil"/>
              <w:bottom w:val="single" w:sz="8" w:space="0" w:color="auto"/>
              <w:right w:val="nil"/>
            </w:tcBorders>
            <w:shd w:val="clear" w:color="000000" w:fill="F2F2F2"/>
            <w:noWrap/>
            <w:vAlign w:val="center"/>
            <w:hideMark/>
          </w:tcPr>
          <w:p w14:paraId="6E3087D2" w14:textId="77777777" w:rsidR="00D27A91" w:rsidRPr="00DE7693" w:rsidRDefault="00D27A91" w:rsidP="00E14CFC">
            <w:pPr>
              <w:spacing w:after="0" w:line="240" w:lineRule="auto"/>
              <w:jc w:val="center"/>
              <w:rPr>
                <w:rFonts w:ascii="Arial Narrow" w:eastAsia="Times New Roman" w:hAnsi="Arial Narrow" w:cs="Arial"/>
                <w:i/>
                <w:iCs/>
                <w:sz w:val="16"/>
                <w:szCs w:val="16"/>
                <w:lang w:val="es-MX" w:eastAsia="es-MX"/>
              </w:rPr>
            </w:pPr>
            <w:r w:rsidRPr="00DE7693">
              <w:rPr>
                <w:rFonts w:ascii="Arial Narrow" w:eastAsia="Times New Roman" w:hAnsi="Arial Narrow" w:cs="Arial"/>
                <w:i/>
                <w:iCs/>
                <w:sz w:val="14"/>
                <w:szCs w:val="14"/>
                <w:lang w:val="es-MX" w:eastAsia="es-MX"/>
              </w:rPr>
              <w:t>septiembre</w:t>
            </w:r>
          </w:p>
        </w:tc>
        <w:tc>
          <w:tcPr>
            <w:tcW w:w="361" w:type="pct"/>
            <w:tcBorders>
              <w:top w:val="nil"/>
              <w:left w:val="nil"/>
              <w:bottom w:val="single" w:sz="8" w:space="0" w:color="auto"/>
              <w:right w:val="nil"/>
            </w:tcBorders>
            <w:shd w:val="clear" w:color="000000" w:fill="F2F2F2"/>
            <w:noWrap/>
            <w:vAlign w:val="center"/>
            <w:hideMark/>
          </w:tcPr>
          <w:p w14:paraId="56D76824" w14:textId="77777777" w:rsidR="00D27A91" w:rsidRPr="00DE7693" w:rsidRDefault="00D27A91" w:rsidP="00E14CFC">
            <w:pPr>
              <w:spacing w:after="0" w:line="240" w:lineRule="auto"/>
              <w:jc w:val="center"/>
              <w:rPr>
                <w:rFonts w:ascii="Arial Narrow" w:eastAsia="Times New Roman" w:hAnsi="Arial Narrow" w:cs="Arial"/>
                <w:i/>
                <w:iCs/>
                <w:sz w:val="16"/>
                <w:szCs w:val="16"/>
                <w:lang w:val="es-MX" w:eastAsia="es-MX"/>
              </w:rPr>
            </w:pPr>
            <w:r w:rsidRPr="00DE7693">
              <w:rPr>
                <w:rFonts w:ascii="Arial Narrow" w:eastAsia="Times New Roman" w:hAnsi="Arial Narrow" w:cs="Arial"/>
                <w:i/>
                <w:iCs/>
                <w:sz w:val="16"/>
                <w:szCs w:val="16"/>
                <w:lang w:val="es-MX" w:eastAsia="es-MX"/>
              </w:rPr>
              <w:t>octubre</w:t>
            </w:r>
          </w:p>
        </w:tc>
        <w:tc>
          <w:tcPr>
            <w:tcW w:w="361" w:type="pct"/>
            <w:tcBorders>
              <w:top w:val="nil"/>
              <w:left w:val="nil"/>
              <w:bottom w:val="single" w:sz="8" w:space="0" w:color="auto"/>
              <w:right w:val="nil"/>
            </w:tcBorders>
            <w:shd w:val="clear" w:color="000000" w:fill="F2F2F2"/>
            <w:noWrap/>
            <w:vAlign w:val="center"/>
            <w:hideMark/>
          </w:tcPr>
          <w:p w14:paraId="20C319CD" w14:textId="77777777" w:rsidR="00D27A91" w:rsidRPr="00DE7693" w:rsidRDefault="00D27A91" w:rsidP="00E14CFC">
            <w:pPr>
              <w:spacing w:after="0" w:line="240" w:lineRule="auto"/>
              <w:jc w:val="center"/>
              <w:rPr>
                <w:rFonts w:ascii="Arial Narrow" w:eastAsia="Times New Roman" w:hAnsi="Arial Narrow" w:cs="Arial"/>
                <w:i/>
                <w:iCs/>
                <w:sz w:val="16"/>
                <w:szCs w:val="16"/>
                <w:lang w:val="es-MX" w:eastAsia="es-MX"/>
              </w:rPr>
            </w:pPr>
            <w:r w:rsidRPr="00DE7693">
              <w:rPr>
                <w:rFonts w:ascii="Arial Narrow" w:eastAsia="Times New Roman" w:hAnsi="Arial Narrow" w:cs="Arial"/>
                <w:i/>
                <w:iCs/>
                <w:sz w:val="14"/>
                <w:szCs w:val="14"/>
                <w:lang w:val="es-MX" w:eastAsia="es-MX"/>
              </w:rPr>
              <w:t>noviembre</w:t>
            </w:r>
          </w:p>
        </w:tc>
        <w:tc>
          <w:tcPr>
            <w:tcW w:w="367" w:type="pct"/>
            <w:gridSpan w:val="2"/>
            <w:tcBorders>
              <w:top w:val="nil"/>
              <w:left w:val="nil"/>
              <w:bottom w:val="single" w:sz="8" w:space="0" w:color="auto"/>
              <w:right w:val="nil"/>
            </w:tcBorders>
            <w:shd w:val="clear" w:color="000000" w:fill="F2F2F2"/>
            <w:noWrap/>
            <w:vAlign w:val="center"/>
            <w:hideMark/>
          </w:tcPr>
          <w:p w14:paraId="77C19673" w14:textId="77777777" w:rsidR="00D27A91" w:rsidRPr="00DE7693" w:rsidRDefault="00D27A91" w:rsidP="00E14CFC">
            <w:pPr>
              <w:spacing w:after="0" w:line="240" w:lineRule="auto"/>
              <w:jc w:val="center"/>
              <w:rPr>
                <w:rFonts w:ascii="Arial Narrow" w:eastAsia="Times New Roman" w:hAnsi="Arial Narrow" w:cs="Arial"/>
                <w:i/>
                <w:iCs/>
                <w:sz w:val="16"/>
                <w:szCs w:val="16"/>
                <w:lang w:val="es-MX" w:eastAsia="es-MX"/>
              </w:rPr>
            </w:pPr>
            <w:r w:rsidRPr="00DE7693">
              <w:rPr>
                <w:rFonts w:ascii="Arial Narrow" w:eastAsia="Times New Roman" w:hAnsi="Arial Narrow" w:cs="Arial"/>
                <w:i/>
                <w:iCs/>
                <w:sz w:val="16"/>
                <w:szCs w:val="16"/>
                <w:lang w:val="es-MX" w:eastAsia="es-MX"/>
              </w:rPr>
              <w:t>diciembre</w:t>
            </w:r>
          </w:p>
        </w:tc>
      </w:tr>
      <w:tr w:rsidR="00955E80" w:rsidRPr="00DE7693" w14:paraId="6F8A6047" w14:textId="77777777" w:rsidTr="00955E80">
        <w:trPr>
          <w:trHeight w:val="316"/>
        </w:trPr>
        <w:tc>
          <w:tcPr>
            <w:tcW w:w="454" w:type="pct"/>
            <w:tcBorders>
              <w:top w:val="nil"/>
              <w:left w:val="nil"/>
              <w:bottom w:val="nil"/>
              <w:right w:val="nil"/>
            </w:tcBorders>
            <w:shd w:val="clear" w:color="auto" w:fill="auto"/>
            <w:noWrap/>
            <w:vAlign w:val="center"/>
            <w:hideMark/>
          </w:tcPr>
          <w:p w14:paraId="4E33E95D"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0</w:t>
            </w:r>
          </w:p>
        </w:tc>
        <w:tc>
          <w:tcPr>
            <w:tcW w:w="403" w:type="pct"/>
            <w:tcBorders>
              <w:top w:val="nil"/>
              <w:left w:val="nil"/>
              <w:bottom w:val="nil"/>
              <w:right w:val="nil"/>
            </w:tcBorders>
            <w:shd w:val="clear" w:color="auto" w:fill="auto"/>
            <w:noWrap/>
            <w:vAlign w:val="center"/>
            <w:hideMark/>
          </w:tcPr>
          <w:p w14:paraId="388C6269" w14:textId="0FEEFAA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$ 0.00</w:t>
            </w:r>
          </w:p>
        </w:tc>
        <w:tc>
          <w:tcPr>
            <w:tcW w:w="361" w:type="pct"/>
            <w:tcBorders>
              <w:top w:val="nil"/>
              <w:left w:val="nil"/>
              <w:bottom w:val="nil"/>
              <w:right w:val="nil"/>
            </w:tcBorders>
            <w:shd w:val="clear" w:color="auto" w:fill="auto"/>
            <w:noWrap/>
            <w:vAlign w:val="center"/>
            <w:hideMark/>
          </w:tcPr>
          <w:p w14:paraId="7CA836E0" w14:textId="18A0007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$ 0.00</w:t>
            </w:r>
          </w:p>
        </w:tc>
        <w:tc>
          <w:tcPr>
            <w:tcW w:w="512" w:type="pct"/>
            <w:tcBorders>
              <w:top w:val="nil"/>
              <w:left w:val="nil"/>
              <w:bottom w:val="nil"/>
              <w:right w:val="nil"/>
            </w:tcBorders>
            <w:shd w:val="clear" w:color="auto" w:fill="auto"/>
            <w:noWrap/>
            <w:vAlign w:val="center"/>
            <w:hideMark/>
          </w:tcPr>
          <w:p w14:paraId="5C4E1C52" w14:textId="4E3541D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$ 0.00</w:t>
            </w:r>
          </w:p>
        </w:tc>
        <w:tc>
          <w:tcPr>
            <w:tcW w:w="361" w:type="pct"/>
            <w:tcBorders>
              <w:top w:val="nil"/>
              <w:left w:val="nil"/>
              <w:bottom w:val="nil"/>
              <w:right w:val="nil"/>
            </w:tcBorders>
            <w:shd w:val="clear" w:color="auto" w:fill="auto"/>
            <w:noWrap/>
            <w:vAlign w:val="center"/>
            <w:hideMark/>
          </w:tcPr>
          <w:p w14:paraId="3BA153D3" w14:textId="140615A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$ 0.00</w:t>
            </w:r>
          </w:p>
        </w:tc>
        <w:tc>
          <w:tcPr>
            <w:tcW w:w="361" w:type="pct"/>
            <w:tcBorders>
              <w:top w:val="nil"/>
              <w:left w:val="nil"/>
              <w:bottom w:val="nil"/>
              <w:right w:val="nil"/>
            </w:tcBorders>
            <w:shd w:val="clear" w:color="auto" w:fill="auto"/>
            <w:noWrap/>
            <w:vAlign w:val="center"/>
            <w:hideMark/>
          </w:tcPr>
          <w:p w14:paraId="37199DEB" w14:textId="7DAB6D5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$ 0.00</w:t>
            </w:r>
          </w:p>
        </w:tc>
        <w:tc>
          <w:tcPr>
            <w:tcW w:w="361" w:type="pct"/>
            <w:tcBorders>
              <w:top w:val="nil"/>
              <w:left w:val="nil"/>
              <w:bottom w:val="nil"/>
              <w:right w:val="nil"/>
            </w:tcBorders>
            <w:shd w:val="clear" w:color="auto" w:fill="auto"/>
            <w:noWrap/>
            <w:vAlign w:val="center"/>
            <w:hideMark/>
          </w:tcPr>
          <w:p w14:paraId="6CCC1929" w14:textId="0B62F21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$ 0.00</w:t>
            </w:r>
          </w:p>
        </w:tc>
        <w:tc>
          <w:tcPr>
            <w:tcW w:w="361" w:type="pct"/>
            <w:tcBorders>
              <w:top w:val="nil"/>
              <w:left w:val="nil"/>
              <w:bottom w:val="nil"/>
              <w:right w:val="nil"/>
            </w:tcBorders>
            <w:shd w:val="clear" w:color="auto" w:fill="auto"/>
            <w:noWrap/>
            <w:vAlign w:val="center"/>
            <w:hideMark/>
          </w:tcPr>
          <w:p w14:paraId="6CEE1D19" w14:textId="02890C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$ 0.00</w:t>
            </w:r>
          </w:p>
        </w:tc>
        <w:tc>
          <w:tcPr>
            <w:tcW w:w="361" w:type="pct"/>
            <w:tcBorders>
              <w:top w:val="nil"/>
              <w:left w:val="nil"/>
              <w:bottom w:val="nil"/>
              <w:right w:val="nil"/>
            </w:tcBorders>
            <w:shd w:val="clear" w:color="auto" w:fill="auto"/>
            <w:noWrap/>
            <w:vAlign w:val="center"/>
            <w:hideMark/>
          </w:tcPr>
          <w:p w14:paraId="05DF34CF" w14:textId="1D2AC25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$ 0.00</w:t>
            </w:r>
          </w:p>
        </w:tc>
        <w:tc>
          <w:tcPr>
            <w:tcW w:w="375" w:type="pct"/>
            <w:tcBorders>
              <w:top w:val="nil"/>
              <w:left w:val="nil"/>
              <w:bottom w:val="nil"/>
              <w:right w:val="nil"/>
            </w:tcBorders>
            <w:shd w:val="clear" w:color="auto" w:fill="auto"/>
            <w:noWrap/>
            <w:vAlign w:val="center"/>
            <w:hideMark/>
          </w:tcPr>
          <w:p w14:paraId="5EF98BE4" w14:textId="6A13184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$ 0.00</w:t>
            </w:r>
          </w:p>
        </w:tc>
        <w:tc>
          <w:tcPr>
            <w:tcW w:w="361" w:type="pct"/>
            <w:tcBorders>
              <w:top w:val="nil"/>
              <w:left w:val="nil"/>
              <w:bottom w:val="nil"/>
              <w:right w:val="nil"/>
            </w:tcBorders>
            <w:shd w:val="clear" w:color="auto" w:fill="auto"/>
            <w:noWrap/>
            <w:vAlign w:val="center"/>
            <w:hideMark/>
          </w:tcPr>
          <w:p w14:paraId="2678877E" w14:textId="5848109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$ 0.00</w:t>
            </w:r>
          </w:p>
        </w:tc>
        <w:tc>
          <w:tcPr>
            <w:tcW w:w="361" w:type="pct"/>
            <w:tcBorders>
              <w:top w:val="nil"/>
              <w:left w:val="nil"/>
              <w:bottom w:val="nil"/>
              <w:right w:val="nil"/>
            </w:tcBorders>
            <w:shd w:val="clear" w:color="auto" w:fill="auto"/>
            <w:noWrap/>
            <w:vAlign w:val="center"/>
            <w:hideMark/>
          </w:tcPr>
          <w:p w14:paraId="78F2A232" w14:textId="198F1D8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$ 0.00</w:t>
            </w:r>
          </w:p>
        </w:tc>
        <w:tc>
          <w:tcPr>
            <w:tcW w:w="367" w:type="pct"/>
            <w:gridSpan w:val="2"/>
            <w:tcBorders>
              <w:top w:val="nil"/>
              <w:left w:val="nil"/>
              <w:bottom w:val="nil"/>
              <w:right w:val="nil"/>
            </w:tcBorders>
            <w:shd w:val="clear" w:color="auto" w:fill="auto"/>
            <w:noWrap/>
            <w:vAlign w:val="center"/>
            <w:hideMark/>
          </w:tcPr>
          <w:p w14:paraId="0F454590" w14:textId="6607540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$ 0.00</w:t>
            </w:r>
          </w:p>
        </w:tc>
      </w:tr>
      <w:tr w:rsidR="00955E80" w:rsidRPr="00DE7693" w14:paraId="00978F96" w14:textId="77777777" w:rsidTr="00955E80">
        <w:trPr>
          <w:trHeight w:val="316"/>
        </w:trPr>
        <w:tc>
          <w:tcPr>
            <w:tcW w:w="454" w:type="pct"/>
            <w:tcBorders>
              <w:top w:val="nil"/>
              <w:left w:val="nil"/>
              <w:bottom w:val="nil"/>
              <w:right w:val="nil"/>
            </w:tcBorders>
            <w:shd w:val="clear" w:color="auto" w:fill="auto"/>
            <w:noWrap/>
            <w:vAlign w:val="center"/>
            <w:hideMark/>
          </w:tcPr>
          <w:p w14:paraId="2A9C8220"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1</w:t>
            </w:r>
          </w:p>
        </w:tc>
        <w:tc>
          <w:tcPr>
            <w:tcW w:w="403" w:type="pct"/>
            <w:tcBorders>
              <w:top w:val="nil"/>
              <w:left w:val="nil"/>
              <w:bottom w:val="nil"/>
              <w:right w:val="nil"/>
            </w:tcBorders>
            <w:shd w:val="clear" w:color="auto" w:fill="auto"/>
            <w:noWrap/>
            <w:vAlign w:val="center"/>
            <w:hideMark/>
          </w:tcPr>
          <w:p w14:paraId="5138C2B1" w14:textId="603118F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$ 7.54</w:t>
            </w:r>
          </w:p>
        </w:tc>
        <w:tc>
          <w:tcPr>
            <w:tcW w:w="361" w:type="pct"/>
            <w:tcBorders>
              <w:top w:val="nil"/>
              <w:left w:val="nil"/>
              <w:bottom w:val="nil"/>
              <w:right w:val="nil"/>
            </w:tcBorders>
            <w:shd w:val="clear" w:color="auto" w:fill="auto"/>
            <w:noWrap/>
            <w:vAlign w:val="center"/>
            <w:hideMark/>
          </w:tcPr>
          <w:p w14:paraId="0991DB91" w14:textId="2AA3A49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$ 7.59</w:t>
            </w:r>
          </w:p>
        </w:tc>
        <w:tc>
          <w:tcPr>
            <w:tcW w:w="512" w:type="pct"/>
            <w:tcBorders>
              <w:top w:val="nil"/>
              <w:left w:val="nil"/>
              <w:bottom w:val="nil"/>
              <w:right w:val="nil"/>
            </w:tcBorders>
            <w:shd w:val="clear" w:color="auto" w:fill="auto"/>
            <w:noWrap/>
            <w:vAlign w:val="center"/>
            <w:hideMark/>
          </w:tcPr>
          <w:p w14:paraId="3BA1064B" w14:textId="461192B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$ 7.64</w:t>
            </w:r>
          </w:p>
        </w:tc>
        <w:tc>
          <w:tcPr>
            <w:tcW w:w="361" w:type="pct"/>
            <w:tcBorders>
              <w:top w:val="nil"/>
              <w:left w:val="nil"/>
              <w:bottom w:val="nil"/>
              <w:right w:val="nil"/>
            </w:tcBorders>
            <w:shd w:val="clear" w:color="auto" w:fill="auto"/>
            <w:noWrap/>
            <w:vAlign w:val="center"/>
            <w:hideMark/>
          </w:tcPr>
          <w:p w14:paraId="2B7B4310" w14:textId="7D1941D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$ 7.70</w:t>
            </w:r>
          </w:p>
        </w:tc>
        <w:tc>
          <w:tcPr>
            <w:tcW w:w="361" w:type="pct"/>
            <w:tcBorders>
              <w:top w:val="nil"/>
              <w:left w:val="nil"/>
              <w:bottom w:val="nil"/>
              <w:right w:val="nil"/>
            </w:tcBorders>
            <w:shd w:val="clear" w:color="auto" w:fill="auto"/>
            <w:noWrap/>
            <w:vAlign w:val="center"/>
            <w:hideMark/>
          </w:tcPr>
          <w:p w14:paraId="32C89228" w14:textId="2E0ED43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$ 7.75</w:t>
            </w:r>
          </w:p>
        </w:tc>
        <w:tc>
          <w:tcPr>
            <w:tcW w:w="361" w:type="pct"/>
            <w:tcBorders>
              <w:top w:val="nil"/>
              <w:left w:val="nil"/>
              <w:bottom w:val="nil"/>
              <w:right w:val="nil"/>
            </w:tcBorders>
            <w:shd w:val="clear" w:color="auto" w:fill="auto"/>
            <w:noWrap/>
            <w:vAlign w:val="center"/>
            <w:hideMark/>
          </w:tcPr>
          <w:p w14:paraId="539BDE19" w14:textId="5685B13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$ 7.80</w:t>
            </w:r>
          </w:p>
        </w:tc>
        <w:tc>
          <w:tcPr>
            <w:tcW w:w="361" w:type="pct"/>
            <w:tcBorders>
              <w:top w:val="nil"/>
              <w:left w:val="nil"/>
              <w:bottom w:val="nil"/>
              <w:right w:val="nil"/>
            </w:tcBorders>
            <w:shd w:val="clear" w:color="auto" w:fill="auto"/>
            <w:noWrap/>
            <w:vAlign w:val="center"/>
            <w:hideMark/>
          </w:tcPr>
          <w:p w14:paraId="1DA44F8F" w14:textId="49038E8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$ 7.86</w:t>
            </w:r>
          </w:p>
        </w:tc>
        <w:tc>
          <w:tcPr>
            <w:tcW w:w="361" w:type="pct"/>
            <w:tcBorders>
              <w:top w:val="nil"/>
              <w:left w:val="nil"/>
              <w:bottom w:val="nil"/>
              <w:right w:val="nil"/>
            </w:tcBorders>
            <w:shd w:val="clear" w:color="auto" w:fill="auto"/>
            <w:noWrap/>
            <w:vAlign w:val="center"/>
            <w:hideMark/>
          </w:tcPr>
          <w:p w14:paraId="438CD8B2" w14:textId="1A0C3E1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$ 7.91</w:t>
            </w:r>
          </w:p>
        </w:tc>
        <w:tc>
          <w:tcPr>
            <w:tcW w:w="375" w:type="pct"/>
            <w:tcBorders>
              <w:top w:val="nil"/>
              <w:left w:val="nil"/>
              <w:bottom w:val="nil"/>
              <w:right w:val="nil"/>
            </w:tcBorders>
            <w:shd w:val="clear" w:color="auto" w:fill="auto"/>
            <w:noWrap/>
            <w:vAlign w:val="center"/>
            <w:hideMark/>
          </w:tcPr>
          <w:p w14:paraId="0D6203E7" w14:textId="42956E1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$ 7.97</w:t>
            </w:r>
          </w:p>
        </w:tc>
        <w:tc>
          <w:tcPr>
            <w:tcW w:w="361" w:type="pct"/>
            <w:tcBorders>
              <w:top w:val="nil"/>
              <w:left w:val="nil"/>
              <w:bottom w:val="nil"/>
              <w:right w:val="nil"/>
            </w:tcBorders>
            <w:shd w:val="clear" w:color="auto" w:fill="auto"/>
            <w:noWrap/>
            <w:vAlign w:val="center"/>
            <w:hideMark/>
          </w:tcPr>
          <w:p w14:paraId="043C633A" w14:textId="7BEA276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$ 8.03</w:t>
            </w:r>
          </w:p>
        </w:tc>
        <w:tc>
          <w:tcPr>
            <w:tcW w:w="361" w:type="pct"/>
            <w:tcBorders>
              <w:top w:val="nil"/>
              <w:left w:val="nil"/>
              <w:bottom w:val="nil"/>
              <w:right w:val="nil"/>
            </w:tcBorders>
            <w:shd w:val="clear" w:color="auto" w:fill="auto"/>
            <w:noWrap/>
            <w:vAlign w:val="center"/>
            <w:hideMark/>
          </w:tcPr>
          <w:p w14:paraId="1BB7654A" w14:textId="770B41A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$ 8.08</w:t>
            </w:r>
          </w:p>
        </w:tc>
        <w:tc>
          <w:tcPr>
            <w:tcW w:w="367" w:type="pct"/>
            <w:gridSpan w:val="2"/>
            <w:tcBorders>
              <w:top w:val="nil"/>
              <w:left w:val="nil"/>
              <w:bottom w:val="nil"/>
              <w:right w:val="nil"/>
            </w:tcBorders>
            <w:shd w:val="clear" w:color="auto" w:fill="auto"/>
            <w:noWrap/>
            <w:vAlign w:val="center"/>
            <w:hideMark/>
          </w:tcPr>
          <w:p w14:paraId="65B58AB8" w14:textId="450DE96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$ 8.14</w:t>
            </w:r>
          </w:p>
        </w:tc>
      </w:tr>
      <w:tr w:rsidR="00955E80" w:rsidRPr="00DE7693" w14:paraId="4DE17B93" w14:textId="77777777" w:rsidTr="00955E80">
        <w:trPr>
          <w:trHeight w:val="316"/>
        </w:trPr>
        <w:tc>
          <w:tcPr>
            <w:tcW w:w="454" w:type="pct"/>
            <w:tcBorders>
              <w:top w:val="nil"/>
              <w:left w:val="nil"/>
              <w:bottom w:val="nil"/>
              <w:right w:val="nil"/>
            </w:tcBorders>
            <w:shd w:val="clear" w:color="auto" w:fill="auto"/>
            <w:noWrap/>
            <w:vAlign w:val="center"/>
            <w:hideMark/>
          </w:tcPr>
          <w:p w14:paraId="516C1FB2"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2</w:t>
            </w:r>
          </w:p>
        </w:tc>
        <w:tc>
          <w:tcPr>
            <w:tcW w:w="403" w:type="pct"/>
            <w:tcBorders>
              <w:top w:val="nil"/>
              <w:left w:val="nil"/>
              <w:bottom w:val="nil"/>
              <w:right w:val="nil"/>
            </w:tcBorders>
            <w:shd w:val="clear" w:color="auto" w:fill="auto"/>
            <w:noWrap/>
            <w:vAlign w:val="center"/>
            <w:hideMark/>
          </w:tcPr>
          <w:p w14:paraId="3C08BDF7" w14:textId="5EB3133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$ 15.37</w:t>
            </w:r>
          </w:p>
        </w:tc>
        <w:tc>
          <w:tcPr>
            <w:tcW w:w="361" w:type="pct"/>
            <w:tcBorders>
              <w:top w:val="nil"/>
              <w:left w:val="nil"/>
              <w:bottom w:val="nil"/>
              <w:right w:val="nil"/>
            </w:tcBorders>
            <w:shd w:val="clear" w:color="auto" w:fill="auto"/>
            <w:noWrap/>
            <w:vAlign w:val="center"/>
            <w:hideMark/>
          </w:tcPr>
          <w:p w14:paraId="366C8AEB" w14:textId="6760E14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$ 15.48</w:t>
            </w:r>
          </w:p>
        </w:tc>
        <w:tc>
          <w:tcPr>
            <w:tcW w:w="512" w:type="pct"/>
            <w:tcBorders>
              <w:top w:val="nil"/>
              <w:left w:val="nil"/>
              <w:bottom w:val="nil"/>
              <w:right w:val="nil"/>
            </w:tcBorders>
            <w:shd w:val="clear" w:color="auto" w:fill="auto"/>
            <w:noWrap/>
            <w:vAlign w:val="center"/>
            <w:hideMark/>
          </w:tcPr>
          <w:p w14:paraId="7D1A1935" w14:textId="060BFE1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$ 15.59</w:t>
            </w:r>
          </w:p>
        </w:tc>
        <w:tc>
          <w:tcPr>
            <w:tcW w:w="361" w:type="pct"/>
            <w:tcBorders>
              <w:top w:val="nil"/>
              <w:left w:val="nil"/>
              <w:bottom w:val="nil"/>
              <w:right w:val="nil"/>
            </w:tcBorders>
            <w:shd w:val="clear" w:color="auto" w:fill="auto"/>
            <w:noWrap/>
            <w:vAlign w:val="center"/>
            <w:hideMark/>
          </w:tcPr>
          <w:p w14:paraId="6D45FD2A" w14:textId="7A1B189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$ 15.70</w:t>
            </w:r>
          </w:p>
        </w:tc>
        <w:tc>
          <w:tcPr>
            <w:tcW w:w="361" w:type="pct"/>
            <w:tcBorders>
              <w:top w:val="nil"/>
              <w:left w:val="nil"/>
              <w:bottom w:val="nil"/>
              <w:right w:val="nil"/>
            </w:tcBorders>
            <w:shd w:val="clear" w:color="auto" w:fill="auto"/>
            <w:noWrap/>
            <w:vAlign w:val="center"/>
            <w:hideMark/>
          </w:tcPr>
          <w:p w14:paraId="310E184A" w14:textId="10D4AAD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$ 15.81</w:t>
            </w:r>
          </w:p>
        </w:tc>
        <w:tc>
          <w:tcPr>
            <w:tcW w:w="361" w:type="pct"/>
            <w:tcBorders>
              <w:top w:val="nil"/>
              <w:left w:val="nil"/>
              <w:bottom w:val="nil"/>
              <w:right w:val="nil"/>
            </w:tcBorders>
            <w:shd w:val="clear" w:color="auto" w:fill="auto"/>
            <w:noWrap/>
            <w:vAlign w:val="center"/>
            <w:hideMark/>
          </w:tcPr>
          <w:p w14:paraId="04C6953F" w14:textId="3627E3E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$ 15.92</w:t>
            </w:r>
          </w:p>
        </w:tc>
        <w:tc>
          <w:tcPr>
            <w:tcW w:w="361" w:type="pct"/>
            <w:tcBorders>
              <w:top w:val="nil"/>
              <w:left w:val="nil"/>
              <w:bottom w:val="nil"/>
              <w:right w:val="nil"/>
            </w:tcBorders>
            <w:shd w:val="clear" w:color="auto" w:fill="auto"/>
            <w:noWrap/>
            <w:vAlign w:val="center"/>
            <w:hideMark/>
          </w:tcPr>
          <w:p w14:paraId="51583481" w14:textId="59EF31A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$ 16.03</w:t>
            </w:r>
          </w:p>
        </w:tc>
        <w:tc>
          <w:tcPr>
            <w:tcW w:w="361" w:type="pct"/>
            <w:tcBorders>
              <w:top w:val="nil"/>
              <w:left w:val="nil"/>
              <w:bottom w:val="nil"/>
              <w:right w:val="nil"/>
            </w:tcBorders>
            <w:shd w:val="clear" w:color="auto" w:fill="auto"/>
            <w:noWrap/>
            <w:vAlign w:val="center"/>
            <w:hideMark/>
          </w:tcPr>
          <w:p w14:paraId="3FE30F8E" w14:textId="0B34707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$ 16.14</w:t>
            </w:r>
          </w:p>
        </w:tc>
        <w:tc>
          <w:tcPr>
            <w:tcW w:w="375" w:type="pct"/>
            <w:tcBorders>
              <w:top w:val="nil"/>
              <w:left w:val="nil"/>
              <w:bottom w:val="nil"/>
              <w:right w:val="nil"/>
            </w:tcBorders>
            <w:shd w:val="clear" w:color="auto" w:fill="auto"/>
            <w:noWrap/>
            <w:vAlign w:val="center"/>
            <w:hideMark/>
          </w:tcPr>
          <w:p w14:paraId="04D89A80" w14:textId="34BDE5A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$ 16.26</w:t>
            </w:r>
          </w:p>
        </w:tc>
        <w:tc>
          <w:tcPr>
            <w:tcW w:w="361" w:type="pct"/>
            <w:tcBorders>
              <w:top w:val="nil"/>
              <w:left w:val="nil"/>
              <w:bottom w:val="nil"/>
              <w:right w:val="nil"/>
            </w:tcBorders>
            <w:shd w:val="clear" w:color="auto" w:fill="auto"/>
            <w:noWrap/>
            <w:vAlign w:val="center"/>
            <w:hideMark/>
          </w:tcPr>
          <w:p w14:paraId="04ABC0CC" w14:textId="7242B15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$ 16.37</w:t>
            </w:r>
          </w:p>
        </w:tc>
        <w:tc>
          <w:tcPr>
            <w:tcW w:w="361" w:type="pct"/>
            <w:tcBorders>
              <w:top w:val="nil"/>
              <w:left w:val="nil"/>
              <w:bottom w:val="nil"/>
              <w:right w:val="nil"/>
            </w:tcBorders>
            <w:shd w:val="clear" w:color="auto" w:fill="auto"/>
            <w:noWrap/>
            <w:vAlign w:val="center"/>
            <w:hideMark/>
          </w:tcPr>
          <w:p w14:paraId="4C101099" w14:textId="28D47AB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$ 16.48</w:t>
            </w:r>
          </w:p>
        </w:tc>
        <w:tc>
          <w:tcPr>
            <w:tcW w:w="367" w:type="pct"/>
            <w:gridSpan w:val="2"/>
            <w:tcBorders>
              <w:top w:val="nil"/>
              <w:left w:val="nil"/>
              <w:bottom w:val="nil"/>
              <w:right w:val="nil"/>
            </w:tcBorders>
            <w:shd w:val="clear" w:color="auto" w:fill="auto"/>
            <w:noWrap/>
            <w:vAlign w:val="center"/>
            <w:hideMark/>
          </w:tcPr>
          <w:p w14:paraId="1F59AA28" w14:textId="473D55F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$ 16.60</w:t>
            </w:r>
          </w:p>
        </w:tc>
      </w:tr>
      <w:tr w:rsidR="00955E80" w:rsidRPr="00DE7693" w14:paraId="1ACD717C" w14:textId="77777777" w:rsidTr="00955E80">
        <w:trPr>
          <w:trHeight w:val="316"/>
        </w:trPr>
        <w:tc>
          <w:tcPr>
            <w:tcW w:w="454" w:type="pct"/>
            <w:tcBorders>
              <w:top w:val="nil"/>
              <w:left w:val="nil"/>
              <w:bottom w:val="nil"/>
              <w:right w:val="nil"/>
            </w:tcBorders>
            <w:shd w:val="clear" w:color="auto" w:fill="auto"/>
            <w:noWrap/>
            <w:vAlign w:val="center"/>
            <w:hideMark/>
          </w:tcPr>
          <w:p w14:paraId="5E4E9556"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3</w:t>
            </w:r>
          </w:p>
        </w:tc>
        <w:tc>
          <w:tcPr>
            <w:tcW w:w="403" w:type="pct"/>
            <w:tcBorders>
              <w:top w:val="nil"/>
              <w:left w:val="nil"/>
              <w:bottom w:val="nil"/>
              <w:right w:val="nil"/>
            </w:tcBorders>
            <w:shd w:val="clear" w:color="auto" w:fill="auto"/>
            <w:noWrap/>
            <w:vAlign w:val="center"/>
            <w:hideMark/>
          </w:tcPr>
          <w:p w14:paraId="07C3E368" w14:textId="64F6694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$ 23.51</w:t>
            </w:r>
          </w:p>
        </w:tc>
        <w:tc>
          <w:tcPr>
            <w:tcW w:w="361" w:type="pct"/>
            <w:tcBorders>
              <w:top w:val="nil"/>
              <w:left w:val="nil"/>
              <w:bottom w:val="nil"/>
              <w:right w:val="nil"/>
            </w:tcBorders>
            <w:shd w:val="clear" w:color="auto" w:fill="auto"/>
            <w:noWrap/>
            <w:vAlign w:val="center"/>
            <w:hideMark/>
          </w:tcPr>
          <w:p w14:paraId="00F7B41F" w14:textId="0947229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$ 23.68</w:t>
            </w:r>
          </w:p>
        </w:tc>
        <w:tc>
          <w:tcPr>
            <w:tcW w:w="512" w:type="pct"/>
            <w:tcBorders>
              <w:top w:val="nil"/>
              <w:left w:val="nil"/>
              <w:bottom w:val="nil"/>
              <w:right w:val="nil"/>
            </w:tcBorders>
            <w:shd w:val="clear" w:color="auto" w:fill="auto"/>
            <w:noWrap/>
            <w:vAlign w:val="center"/>
            <w:hideMark/>
          </w:tcPr>
          <w:p w14:paraId="39C5CA9A" w14:textId="4511BED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$ 23.84</w:t>
            </w:r>
          </w:p>
        </w:tc>
        <w:tc>
          <w:tcPr>
            <w:tcW w:w="361" w:type="pct"/>
            <w:tcBorders>
              <w:top w:val="nil"/>
              <w:left w:val="nil"/>
              <w:bottom w:val="nil"/>
              <w:right w:val="nil"/>
            </w:tcBorders>
            <w:shd w:val="clear" w:color="auto" w:fill="auto"/>
            <w:noWrap/>
            <w:vAlign w:val="center"/>
            <w:hideMark/>
          </w:tcPr>
          <w:p w14:paraId="73FA3868" w14:textId="192EBE8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$ 24.01</w:t>
            </w:r>
          </w:p>
        </w:tc>
        <w:tc>
          <w:tcPr>
            <w:tcW w:w="361" w:type="pct"/>
            <w:tcBorders>
              <w:top w:val="nil"/>
              <w:left w:val="nil"/>
              <w:bottom w:val="nil"/>
              <w:right w:val="nil"/>
            </w:tcBorders>
            <w:shd w:val="clear" w:color="auto" w:fill="auto"/>
            <w:noWrap/>
            <w:vAlign w:val="center"/>
            <w:hideMark/>
          </w:tcPr>
          <w:p w14:paraId="6152D781" w14:textId="78A8AF0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$ 24.18</w:t>
            </w:r>
          </w:p>
        </w:tc>
        <w:tc>
          <w:tcPr>
            <w:tcW w:w="361" w:type="pct"/>
            <w:tcBorders>
              <w:top w:val="nil"/>
              <w:left w:val="nil"/>
              <w:bottom w:val="nil"/>
              <w:right w:val="nil"/>
            </w:tcBorders>
            <w:shd w:val="clear" w:color="auto" w:fill="auto"/>
            <w:noWrap/>
            <w:vAlign w:val="center"/>
            <w:hideMark/>
          </w:tcPr>
          <w:p w14:paraId="42225517" w14:textId="6FFD4A4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$ 24.35</w:t>
            </w:r>
          </w:p>
        </w:tc>
        <w:tc>
          <w:tcPr>
            <w:tcW w:w="361" w:type="pct"/>
            <w:tcBorders>
              <w:top w:val="nil"/>
              <w:left w:val="nil"/>
              <w:bottom w:val="nil"/>
              <w:right w:val="nil"/>
            </w:tcBorders>
            <w:shd w:val="clear" w:color="auto" w:fill="auto"/>
            <w:noWrap/>
            <w:vAlign w:val="center"/>
            <w:hideMark/>
          </w:tcPr>
          <w:p w14:paraId="3A273C68" w14:textId="46354AC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$ 24.52</w:t>
            </w:r>
          </w:p>
        </w:tc>
        <w:tc>
          <w:tcPr>
            <w:tcW w:w="361" w:type="pct"/>
            <w:tcBorders>
              <w:top w:val="nil"/>
              <w:left w:val="nil"/>
              <w:bottom w:val="nil"/>
              <w:right w:val="nil"/>
            </w:tcBorders>
            <w:shd w:val="clear" w:color="auto" w:fill="auto"/>
            <w:noWrap/>
            <w:vAlign w:val="center"/>
            <w:hideMark/>
          </w:tcPr>
          <w:p w14:paraId="0E452E96" w14:textId="6FA1352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$ 24.69</w:t>
            </w:r>
          </w:p>
        </w:tc>
        <w:tc>
          <w:tcPr>
            <w:tcW w:w="375" w:type="pct"/>
            <w:tcBorders>
              <w:top w:val="nil"/>
              <w:left w:val="nil"/>
              <w:bottom w:val="nil"/>
              <w:right w:val="nil"/>
            </w:tcBorders>
            <w:shd w:val="clear" w:color="auto" w:fill="auto"/>
            <w:noWrap/>
            <w:vAlign w:val="center"/>
            <w:hideMark/>
          </w:tcPr>
          <w:p w14:paraId="0F18EAF1" w14:textId="5415587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$ 24.86</w:t>
            </w:r>
          </w:p>
        </w:tc>
        <w:tc>
          <w:tcPr>
            <w:tcW w:w="361" w:type="pct"/>
            <w:tcBorders>
              <w:top w:val="nil"/>
              <w:left w:val="nil"/>
              <w:bottom w:val="nil"/>
              <w:right w:val="nil"/>
            </w:tcBorders>
            <w:shd w:val="clear" w:color="auto" w:fill="auto"/>
            <w:noWrap/>
            <w:vAlign w:val="center"/>
            <w:hideMark/>
          </w:tcPr>
          <w:p w14:paraId="49F9C6BD" w14:textId="00232B5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$ 25.03</w:t>
            </w:r>
          </w:p>
        </w:tc>
        <w:tc>
          <w:tcPr>
            <w:tcW w:w="361" w:type="pct"/>
            <w:tcBorders>
              <w:top w:val="nil"/>
              <w:left w:val="nil"/>
              <w:bottom w:val="nil"/>
              <w:right w:val="nil"/>
            </w:tcBorders>
            <w:shd w:val="clear" w:color="auto" w:fill="auto"/>
            <w:noWrap/>
            <w:vAlign w:val="center"/>
            <w:hideMark/>
          </w:tcPr>
          <w:p w14:paraId="0E4A1A6D" w14:textId="08E87FD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$ 25.21</w:t>
            </w:r>
          </w:p>
        </w:tc>
        <w:tc>
          <w:tcPr>
            <w:tcW w:w="367" w:type="pct"/>
            <w:gridSpan w:val="2"/>
            <w:tcBorders>
              <w:top w:val="nil"/>
              <w:left w:val="nil"/>
              <w:bottom w:val="nil"/>
              <w:right w:val="nil"/>
            </w:tcBorders>
            <w:shd w:val="clear" w:color="auto" w:fill="auto"/>
            <w:noWrap/>
            <w:vAlign w:val="center"/>
            <w:hideMark/>
          </w:tcPr>
          <w:p w14:paraId="4BE4924D" w14:textId="2B6BE24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$ 25.39</w:t>
            </w:r>
          </w:p>
        </w:tc>
      </w:tr>
      <w:tr w:rsidR="00955E80" w:rsidRPr="00DE7693" w14:paraId="05BF99F7" w14:textId="77777777" w:rsidTr="00955E80">
        <w:trPr>
          <w:trHeight w:val="316"/>
        </w:trPr>
        <w:tc>
          <w:tcPr>
            <w:tcW w:w="454" w:type="pct"/>
            <w:tcBorders>
              <w:top w:val="nil"/>
              <w:left w:val="nil"/>
              <w:bottom w:val="nil"/>
              <w:right w:val="nil"/>
            </w:tcBorders>
            <w:shd w:val="clear" w:color="auto" w:fill="auto"/>
            <w:noWrap/>
            <w:vAlign w:val="center"/>
            <w:hideMark/>
          </w:tcPr>
          <w:p w14:paraId="56876FE5"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4</w:t>
            </w:r>
          </w:p>
        </w:tc>
        <w:tc>
          <w:tcPr>
            <w:tcW w:w="403" w:type="pct"/>
            <w:tcBorders>
              <w:top w:val="nil"/>
              <w:left w:val="nil"/>
              <w:bottom w:val="nil"/>
              <w:right w:val="nil"/>
            </w:tcBorders>
            <w:shd w:val="clear" w:color="auto" w:fill="auto"/>
            <w:noWrap/>
            <w:vAlign w:val="center"/>
            <w:hideMark/>
          </w:tcPr>
          <w:p w14:paraId="24DC99D5" w14:textId="69F86C6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$ 31.95</w:t>
            </w:r>
          </w:p>
        </w:tc>
        <w:tc>
          <w:tcPr>
            <w:tcW w:w="361" w:type="pct"/>
            <w:tcBorders>
              <w:top w:val="nil"/>
              <w:left w:val="nil"/>
              <w:bottom w:val="nil"/>
              <w:right w:val="nil"/>
            </w:tcBorders>
            <w:shd w:val="clear" w:color="auto" w:fill="auto"/>
            <w:noWrap/>
            <w:vAlign w:val="center"/>
            <w:hideMark/>
          </w:tcPr>
          <w:p w14:paraId="3E063A99" w14:textId="3E22C4D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$ 32.17</w:t>
            </w:r>
          </w:p>
        </w:tc>
        <w:tc>
          <w:tcPr>
            <w:tcW w:w="512" w:type="pct"/>
            <w:tcBorders>
              <w:top w:val="nil"/>
              <w:left w:val="nil"/>
              <w:bottom w:val="nil"/>
              <w:right w:val="nil"/>
            </w:tcBorders>
            <w:shd w:val="clear" w:color="auto" w:fill="auto"/>
            <w:noWrap/>
            <w:vAlign w:val="center"/>
            <w:hideMark/>
          </w:tcPr>
          <w:p w14:paraId="1002DE98" w14:textId="64F1F50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$ 32.40</w:t>
            </w:r>
          </w:p>
        </w:tc>
        <w:tc>
          <w:tcPr>
            <w:tcW w:w="361" w:type="pct"/>
            <w:tcBorders>
              <w:top w:val="nil"/>
              <w:left w:val="nil"/>
              <w:bottom w:val="nil"/>
              <w:right w:val="nil"/>
            </w:tcBorders>
            <w:shd w:val="clear" w:color="auto" w:fill="auto"/>
            <w:noWrap/>
            <w:vAlign w:val="center"/>
            <w:hideMark/>
          </w:tcPr>
          <w:p w14:paraId="59222CFB" w14:textId="3D82BB5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$ 32.62</w:t>
            </w:r>
          </w:p>
        </w:tc>
        <w:tc>
          <w:tcPr>
            <w:tcW w:w="361" w:type="pct"/>
            <w:tcBorders>
              <w:top w:val="nil"/>
              <w:left w:val="nil"/>
              <w:bottom w:val="nil"/>
              <w:right w:val="nil"/>
            </w:tcBorders>
            <w:shd w:val="clear" w:color="auto" w:fill="auto"/>
            <w:noWrap/>
            <w:vAlign w:val="center"/>
            <w:hideMark/>
          </w:tcPr>
          <w:p w14:paraId="0F248921" w14:textId="371DE5E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$ 32.85</w:t>
            </w:r>
          </w:p>
        </w:tc>
        <w:tc>
          <w:tcPr>
            <w:tcW w:w="361" w:type="pct"/>
            <w:tcBorders>
              <w:top w:val="nil"/>
              <w:left w:val="nil"/>
              <w:bottom w:val="nil"/>
              <w:right w:val="nil"/>
            </w:tcBorders>
            <w:shd w:val="clear" w:color="auto" w:fill="auto"/>
            <w:noWrap/>
            <w:vAlign w:val="center"/>
            <w:hideMark/>
          </w:tcPr>
          <w:p w14:paraId="07AD78B4" w14:textId="352CAAB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$ 33.08</w:t>
            </w:r>
          </w:p>
        </w:tc>
        <w:tc>
          <w:tcPr>
            <w:tcW w:w="361" w:type="pct"/>
            <w:tcBorders>
              <w:top w:val="nil"/>
              <w:left w:val="nil"/>
              <w:bottom w:val="nil"/>
              <w:right w:val="nil"/>
            </w:tcBorders>
            <w:shd w:val="clear" w:color="auto" w:fill="auto"/>
            <w:noWrap/>
            <w:vAlign w:val="center"/>
            <w:hideMark/>
          </w:tcPr>
          <w:p w14:paraId="24FC5055" w14:textId="2AD3754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$ 33.31</w:t>
            </w:r>
          </w:p>
        </w:tc>
        <w:tc>
          <w:tcPr>
            <w:tcW w:w="361" w:type="pct"/>
            <w:tcBorders>
              <w:top w:val="nil"/>
              <w:left w:val="nil"/>
              <w:bottom w:val="nil"/>
              <w:right w:val="nil"/>
            </w:tcBorders>
            <w:shd w:val="clear" w:color="auto" w:fill="auto"/>
            <w:noWrap/>
            <w:vAlign w:val="center"/>
            <w:hideMark/>
          </w:tcPr>
          <w:p w14:paraId="7EA29688" w14:textId="4FC129E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$ 33.55</w:t>
            </w:r>
          </w:p>
        </w:tc>
        <w:tc>
          <w:tcPr>
            <w:tcW w:w="375" w:type="pct"/>
            <w:tcBorders>
              <w:top w:val="nil"/>
              <w:left w:val="nil"/>
              <w:bottom w:val="nil"/>
              <w:right w:val="nil"/>
            </w:tcBorders>
            <w:shd w:val="clear" w:color="auto" w:fill="auto"/>
            <w:noWrap/>
            <w:vAlign w:val="center"/>
            <w:hideMark/>
          </w:tcPr>
          <w:p w14:paraId="3E75CE73" w14:textId="442BF48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$ 33.78</w:t>
            </w:r>
          </w:p>
        </w:tc>
        <w:tc>
          <w:tcPr>
            <w:tcW w:w="361" w:type="pct"/>
            <w:tcBorders>
              <w:top w:val="nil"/>
              <w:left w:val="nil"/>
              <w:bottom w:val="nil"/>
              <w:right w:val="nil"/>
            </w:tcBorders>
            <w:shd w:val="clear" w:color="auto" w:fill="auto"/>
            <w:noWrap/>
            <w:vAlign w:val="center"/>
            <w:hideMark/>
          </w:tcPr>
          <w:p w14:paraId="487DF31C" w14:textId="7450554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$ 34.02</w:t>
            </w:r>
          </w:p>
        </w:tc>
        <w:tc>
          <w:tcPr>
            <w:tcW w:w="361" w:type="pct"/>
            <w:tcBorders>
              <w:top w:val="nil"/>
              <w:left w:val="nil"/>
              <w:bottom w:val="nil"/>
              <w:right w:val="nil"/>
            </w:tcBorders>
            <w:shd w:val="clear" w:color="auto" w:fill="auto"/>
            <w:noWrap/>
            <w:vAlign w:val="center"/>
            <w:hideMark/>
          </w:tcPr>
          <w:p w14:paraId="22E45124" w14:textId="22D7BFE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$ 34.26</w:t>
            </w:r>
          </w:p>
        </w:tc>
        <w:tc>
          <w:tcPr>
            <w:tcW w:w="367" w:type="pct"/>
            <w:gridSpan w:val="2"/>
            <w:tcBorders>
              <w:top w:val="nil"/>
              <w:left w:val="nil"/>
              <w:bottom w:val="nil"/>
              <w:right w:val="nil"/>
            </w:tcBorders>
            <w:shd w:val="clear" w:color="auto" w:fill="auto"/>
            <w:noWrap/>
            <w:vAlign w:val="center"/>
            <w:hideMark/>
          </w:tcPr>
          <w:p w14:paraId="2C098EFF" w14:textId="32002B0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$ 34.50</w:t>
            </w:r>
          </w:p>
        </w:tc>
      </w:tr>
      <w:tr w:rsidR="00955E80" w:rsidRPr="00DE7693" w14:paraId="776546DD" w14:textId="77777777" w:rsidTr="00955E80">
        <w:trPr>
          <w:trHeight w:val="316"/>
        </w:trPr>
        <w:tc>
          <w:tcPr>
            <w:tcW w:w="454" w:type="pct"/>
            <w:tcBorders>
              <w:top w:val="nil"/>
              <w:left w:val="nil"/>
              <w:bottom w:val="nil"/>
              <w:right w:val="nil"/>
            </w:tcBorders>
            <w:shd w:val="clear" w:color="auto" w:fill="auto"/>
            <w:noWrap/>
            <w:vAlign w:val="center"/>
            <w:hideMark/>
          </w:tcPr>
          <w:p w14:paraId="22825D97"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5</w:t>
            </w:r>
          </w:p>
        </w:tc>
        <w:tc>
          <w:tcPr>
            <w:tcW w:w="403" w:type="pct"/>
            <w:tcBorders>
              <w:top w:val="nil"/>
              <w:left w:val="nil"/>
              <w:bottom w:val="nil"/>
              <w:right w:val="nil"/>
            </w:tcBorders>
            <w:shd w:val="clear" w:color="auto" w:fill="auto"/>
            <w:noWrap/>
            <w:vAlign w:val="center"/>
            <w:hideMark/>
          </w:tcPr>
          <w:p w14:paraId="7E4D40EB" w14:textId="5CBE173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$ 40.69</w:t>
            </w:r>
          </w:p>
        </w:tc>
        <w:tc>
          <w:tcPr>
            <w:tcW w:w="361" w:type="pct"/>
            <w:tcBorders>
              <w:top w:val="nil"/>
              <w:left w:val="nil"/>
              <w:bottom w:val="nil"/>
              <w:right w:val="nil"/>
            </w:tcBorders>
            <w:shd w:val="clear" w:color="auto" w:fill="auto"/>
            <w:noWrap/>
            <w:vAlign w:val="center"/>
            <w:hideMark/>
          </w:tcPr>
          <w:p w14:paraId="74C07A1E" w14:textId="4973CB3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$ 40.97</w:t>
            </w:r>
          </w:p>
        </w:tc>
        <w:tc>
          <w:tcPr>
            <w:tcW w:w="512" w:type="pct"/>
            <w:tcBorders>
              <w:top w:val="nil"/>
              <w:left w:val="nil"/>
              <w:bottom w:val="nil"/>
              <w:right w:val="nil"/>
            </w:tcBorders>
            <w:shd w:val="clear" w:color="auto" w:fill="auto"/>
            <w:noWrap/>
            <w:vAlign w:val="center"/>
            <w:hideMark/>
          </w:tcPr>
          <w:p w14:paraId="1719CFC1" w14:textId="623471A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$ 41.26</w:t>
            </w:r>
          </w:p>
        </w:tc>
        <w:tc>
          <w:tcPr>
            <w:tcW w:w="361" w:type="pct"/>
            <w:tcBorders>
              <w:top w:val="nil"/>
              <w:left w:val="nil"/>
              <w:bottom w:val="nil"/>
              <w:right w:val="nil"/>
            </w:tcBorders>
            <w:shd w:val="clear" w:color="auto" w:fill="auto"/>
            <w:noWrap/>
            <w:vAlign w:val="center"/>
            <w:hideMark/>
          </w:tcPr>
          <w:p w14:paraId="5443E685" w14:textId="2AE1457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$ 41.55</w:t>
            </w:r>
          </w:p>
        </w:tc>
        <w:tc>
          <w:tcPr>
            <w:tcW w:w="361" w:type="pct"/>
            <w:tcBorders>
              <w:top w:val="nil"/>
              <w:left w:val="nil"/>
              <w:bottom w:val="nil"/>
              <w:right w:val="nil"/>
            </w:tcBorders>
            <w:shd w:val="clear" w:color="auto" w:fill="auto"/>
            <w:noWrap/>
            <w:vAlign w:val="center"/>
            <w:hideMark/>
          </w:tcPr>
          <w:p w14:paraId="4BEF5A20" w14:textId="18E2D4E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$ 41.84</w:t>
            </w:r>
          </w:p>
        </w:tc>
        <w:tc>
          <w:tcPr>
            <w:tcW w:w="361" w:type="pct"/>
            <w:tcBorders>
              <w:top w:val="nil"/>
              <w:left w:val="nil"/>
              <w:bottom w:val="nil"/>
              <w:right w:val="nil"/>
            </w:tcBorders>
            <w:shd w:val="clear" w:color="auto" w:fill="auto"/>
            <w:noWrap/>
            <w:vAlign w:val="center"/>
            <w:hideMark/>
          </w:tcPr>
          <w:p w14:paraId="38616759" w14:textId="55A8CBC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$ 42.13</w:t>
            </w:r>
          </w:p>
        </w:tc>
        <w:tc>
          <w:tcPr>
            <w:tcW w:w="361" w:type="pct"/>
            <w:tcBorders>
              <w:top w:val="nil"/>
              <w:left w:val="nil"/>
              <w:bottom w:val="nil"/>
              <w:right w:val="nil"/>
            </w:tcBorders>
            <w:shd w:val="clear" w:color="auto" w:fill="auto"/>
            <w:noWrap/>
            <w:vAlign w:val="center"/>
            <w:hideMark/>
          </w:tcPr>
          <w:p w14:paraId="0BC6A67D" w14:textId="51173BF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$ 42.42</w:t>
            </w:r>
          </w:p>
        </w:tc>
        <w:tc>
          <w:tcPr>
            <w:tcW w:w="361" w:type="pct"/>
            <w:tcBorders>
              <w:top w:val="nil"/>
              <w:left w:val="nil"/>
              <w:bottom w:val="nil"/>
              <w:right w:val="nil"/>
            </w:tcBorders>
            <w:shd w:val="clear" w:color="auto" w:fill="auto"/>
            <w:noWrap/>
            <w:vAlign w:val="center"/>
            <w:hideMark/>
          </w:tcPr>
          <w:p w14:paraId="5EEDC520" w14:textId="3345DA7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$ 42.72</w:t>
            </w:r>
          </w:p>
        </w:tc>
        <w:tc>
          <w:tcPr>
            <w:tcW w:w="375" w:type="pct"/>
            <w:tcBorders>
              <w:top w:val="nil"/>
              <w:left w:val="nil"/>
              <w:bottom w:val="nil"/>
              <w:right w:val="nil"/>
            </w:tcBorders>
            <w:shd w:val="clear" w:color="auto" w:fill="auto"/>
            <w:noWrap/>
            <w:vAlign w:val="center"/>
            <w:hideMark/>
          </w:tcPr>
          <w:p w14:paraId="62B053E9" w14:textId="2A9B33A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$ 43.02</w:t>
            </w:r>
          </w:p>
        </w:tc>
        <w:tc>
          <w:tcPr>
            <w:tcW w:w="361" w:type="pct"/>
            <w:tcBorders>
              <w:top w:val="nil"/>
              <w:left w:val="nil"/>
              <w:bottom w:val="nil"/>
              <w:right w:val="nil"/>
            </w:tcBorders>
            <w:shd w:val="clear" w:color="auto" w:fill="auto"/>
            <w:noWrap/>
            <w:vAlign w:val="center"/>
            <w:hideMark/>
          </w:tcPr>
          <w:p w14:paraId="218FF214" w14:textId="0C98E8F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$ 43.32</w:t>
            </w:r>
          </w:p>
        </w:tc>
        <w:tc>
          <w:tcPr>
            <w:tcW w:w="361" w:type="pct"/>
            <w:tcBorders>
              <w:top w:val="nil"/>
              <w:left w:val="nil"/>
              <w:bottom w:val="nil"/>
              <w:right w:val="nil"/>
            </w:tcBorders>
            <w:shd w:val="clear" w:color="auto" w:fill="auto"/>
            <w:noWrap/>
            <w:vAlign w:val="center"/>
            <w:hideMark/>
          </w:tcPr>
          <w:p w14:paraId="2A46BA57" w14:textId="6DE9AE7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$ 43.62</w:t>
            </w:r>
          </w:p>
        </w:tc>
        <w:tc>
          <w:tcPr>
            <w:tcW w:w="367" w:type="pct"/>
            <w:gridSpan w:val="2"/>
            <w:tcBorders>
              <w:top w:val="nil"/>
              <w:left w:val="nil"/>
              <w:bottom w:val="nil"/>
              <w:right w:val="nil"/>
            </w:tcBorders>
            <w:shd w:val="clear" w:color="auto" w:fill="auto"/>
            <w:noWrap/>
            <w:vAlign w:val="center"/>
            <w:hideMark/>
          </w:tcPr>
          <w:p w14:paraId="7667639C" w14:textId="0832597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$ 43.93</w:t>
            </w:r>
          </w:p>
        </w:tc>
      </w:tr>
      <w:tr w:rsidR="00955E80" w:rsidRPr="00DE7693" w14:paraId="1C353C47" w14:textId="77777777" w:rsidTr="00955E80">
        <w:trPr>
          <w:trHeight w:val="316"/>
        </w:trPr>
        <w:tc>
          <w:tcPr>
            <w:tcW w:w="454" w:type="pct"/>
            <w:tcBorders>
              <w:top w:val="nil"/>
              <w:left w:val="nil"/>
              <w:bottom w:val="nil"/>
              <w:right w:val="nil"/>
            </w:tcBorders>
            <w:shd w:val="clear" w:color="auto" w:fill="auto"/>
            <w:noWrap/>
            <w:vAlign w:val="center"/>
            <w:hideMark/>
          </w:tcPr>
          <w:p w14:paraId="035C7B68"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6</w:t>
            </w:r>
          </w:p>
        </w:tc>
        <w:tc>
          <w:tcPr>
            <w:tcW w:w="403" w:type="pct"/>
            <w:tcBorders>
              <w:top w:val="nil"/>
              <w:left w:val="nil"/>
              <w:bottom w:val="nil"/>
              <w:right w:val="nil"/>
            </w:tcBorders>
            <w:shd w:val="clear" w:color="auto" w:fill="auto"/>
            <w:noWrap/>
            <w:vAlign w:val="center"/>
            <w:hideMark/>
          </w:tcPr>
          <w:p w14:paraId="0DF706A6" w14:textId="6E7B606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$ 49.72</w:t>
            </w:r>
          </w:p>
        </w:tc>
        <w:tc>
          <w:tcPr>
            <w:tcW w:w="361" w:type="pct"/>
            <w:tcBorders>
              <w:top w:val="nil"/>
              <w:left w:val="nil"/>
              <w:bottom w:val="nil"/>
              <w:right w:val="nil"/>
            </w:tcBorders>
            <w:shd w:val="clear" w:color="auto" w:fill="auto"/>
            <w:noWrap/>
            <w:vAlign w:val="center"/>
            <w:hideMark/>
          </w:tcPr>
          <w:p w14:paraId="58C6B4D1" w14:textId="3B4851D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$ 50.07</w:t>
            </w:r>
          </w:p>
        </w:tc>
        <w:tc>
          <w:tcPr>
            <w:tcW w:w="512" w:type="pct"/>
            <w:tcBorders>
              <w:top w:val="nil"/>
              <w:left w:val="nil"/>
              <w:bottom w:val="nil"/>
              <w:right w:val="nil"/>
            </w:tcBorders>
            <w:shd w:val="clear" w:color="auto" w:fill="auto"/>
            <w:noWrap/>
            <w:vAlign w:val="center"/>
            <w:hideMark/>
          </w:tcPr>
          <w:p w14:paraId="5A139DB3" w14:textId="1840D39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$ 50.42</w:t>
            </w:r>
          </w:p>
        </w:tc>
        <w:tc>
          <w:tcPr>
            <w:tcW w:w="361" w:type="pct"/>
            <w:tcBorders>
              <w:top w:val="nil"/>
              <w:left w:val="nil"/>
              <w:bottom w:val="nil"/>
              <w:right w:val="nil"/>
            </w:tcBorders>
            <w:shd w:val="clear" w:color="auto" w:fill="auto"/>
            <w:noWrap/>
            <w:vAlign w:val="center"/>
            <w:hideMark/>
          </w:tcPr>
          <w:p w14:paraId="3D95CBD2" w14:textId="1165BDB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$ 50.77</w:t>
            </w:r>
          </w:p>
        </w:tc>
        <w:tc>
          <w:tcPr>
            <w:tcW w:w="361" w:type="pct"/>
            <w:tcBorders>
              <w:top w:val="nil"/>
              <w:left w:val="nil"/>
              <w:bottom w:val="nil"/>
              <w:right w:val="nil"/>
            </w:tcBorders>
            <w:shd w:val="clear" w:color="auto" w:fill="auto"/>
            <w:noWrap/>
            <w:vAlign w:val="center"/>
            <w:hideMark/>
          </w:tcPr>
          <w:p w14:paraId="36B9116E" w14:textId="4384B28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$ 51.13</w:t>
            </w:r>
          </w:p>
        </w:tc>
        <w:tc>
          <w:tcPr>
            <w:tcW w:w="361" w:type="pct"/>
            <w:tcBorders>
              <w:top w:val="nil"/>
              <w:left w:val="nil"/>
              <w:bottom w:val="nil"/>
              <w:right w:val="nil"/>
            </w:tcBorders>
            <w:shd w:val="clear" w:color="auto" w:fill="auto"/>
            <w:noWrap/>
            <w:vAlign w:val="center"/>
            <w:hideMark/>
          </w:tcPr>
          <w:p w14:paraId="74DE7024" w14:textId="0E89B85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$ 51.49</w:t>
            </w:r>
          </w:p>
        </w:tc>
        <w:tc>
          <w:tcPr>
            <w:tcW w:w="361" w:type="pct"/>
            <w:tcBorders>
              <w:top w:val="nil"/>
              <w:left w:val="nil"/>
              <w:bottom w:val="nil"/>
              <w:right w:val="nil"/>
            </w:tcBorders>
            <w:shd w:val="clear" w:color="auto" w:fill="auto"/>
            <w:noWrap/>
            <w:vAlign w:val="center"/>
            <w:hideMark/>
          </w:tcPr>
          <w:p w14:paraId="1481045A" w14:textId="54888E6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$ 51.85</w:t>
            </w:r>
          </w:p>
        </w:tc>
        <w:tc>
          <w:tcPr>
            <w:tcW w:w="361" w:type="pct"/>
            <w:tcBorders>
              <w:top w:val="nil"/>
              <w:left w:val="nil"/>
              <w:bottom w:val="nil"/>
              <w:right w:val="nil"/>
            </w:tcBorders>
            <w:shd w:val="clear" w:color="auto" w:fill="auto"/>
            <w:noWrap/>
            <w:vAlign w:val="center"/>
            <w:hideMark/>
          </w:tcPr>
          <w:p w14:paraId="34909A22" w14:textId="42EE617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$ 52.21</w:t>
            </w:r>
          </w:p>
        </w:tc>
        <w:tc>
          <w:tcPr>
            <w:tcW w:w="375" w:type="pct"/>
            <w:tcBorders>
              <w:top w:val="nil"/>
              <w:left w:val="nil"/>
              <w:bottom w:val="nil"/>
              <w:right w:val="nil"/>
            </w:tcBorders>
            <w:shd w:val="clear" w:color="auto" w:fill="auto"/>
            <w:noWrap/>
            <w:vAlign w:val="center"/>
            <w:hideMark/>
          </w:tcPr>
          <w:p w14:paraId="2A75CEFD" w14:textId="6425C5B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$ 52.58</w:t>
            </w:r>
          </w:p>
        </w:tc>
        <w:tc>
          <w:tcPr>
            <w:tcW w:w="361" w:type="pct"/>
            <w:tcBorders>
              <w:top w:val="nil"/>
              <w:left w:val="nil"/>
              <w:bottom w:val="nil"/>
              <w:right w:val="nil"/>
            </w:tcBorders>
            <w:shd w:val="clear" w:color="auto" w:fill="auto"/>
            <w:noWrap/>
            <w:vAlign w:val="center"/>
            <w:hideMark/>
          </w:tcPr>
          <w:p w14:paraId="04928213" w14:textId="0B04F8C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$ 52.94</w:t>
            </w:r>
          </w:p>
        </w:tc>
        <w:tc>
          <w:tcPr>
            <w:tcW w:w="361" w:type="pct"/>
            <w:tcBorders>
              <w:top w:val="nil"/>
              <w:left w:val="nil"/>
              <w:bottom w:val="nil"/>
              <w:right w:val="nil"/>
            </w:tcBorders>
            <w:shd w:val="clear" w:color="auto" w:fill="auto"/>
            <w:noWrap/>
            <w:vAlign w:val="center"/>
            <w:hideMark/>
          </w:tcPr>
          <w:p w14:paraId="0394D54B" w14:textId="2D15901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$ 53.31</w:t>
            </w:r>
          </w:p>
        </w:tc>
        <w:tc>
          <w:tcPr>
            <w:tcW w:w="367" w:type="pct"/>
            <w:gridSpan w:val="2"/>
            <w:tcBorders>
              <w:top w:val="nil"/>
              <w:left w:val="nil"/>
              <w:bottom w:val="nil"/>
              <w:right w:val="nil"/>
            </w:tcBorders>
            <w:shd w:val="clear" w:color="auto" w:fill="auto"/>
            <w:noWrap/>
            <w:vAlign w:val="center"/>
            <w:hideMark/>
          </w:tcPr>
          <w:p w14:paraId="7FC74F2C" w14:textId="3E2CD83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$ 53.69</w:t>
            </w:r>
          </w:p>
        </w:tc>
      </w:tr>
      <w:tr w:rsidR="00955E80" w:rsidRPr="00DE7693" w14:paraId="46C52171" w14:textId="77777777" w:rsidTr="00955E80">
        <w:trPr>
          <w:trHeight w:val="316"/>
        </w:trPr>
        <w:tc>
          <w:tcPr>
            <w:tcW w:w="454" w:type="pct"/>
            <w:tcBorders>
              <w:top w:val="nil"/>
              <w:left w:val="nil"/>
              <w:bottom w:val="nil"/>
              <w:right w:val="nil"/>
            </w:tcBorders>
            <w:shd w:val="clear" w:color="auto" w:fill="auto"/>
            <w:noWrap/>
            <w:vAlign w:val="center"/>
            <w:hideMark/>
          </w:tcPr>
          <w:p w14:paraId="41563BD8"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7</w:t>
            </w:r>
          </w:p>
        </w:tc>
        <w:tc>
          <w:tcPr>
            <w:tcW w:w="403" w:type="pct"/>
            <w:tcBorders>
              <w:top w:val="nil"/>
              <w:left w:val="nil"/>
              <w:bottom w:val="nil"/>
              <w:right w:val="nil"/>
            </w:tcBorders>
            <w:shd w:val="clear" w:color="auto" w:fill="auto"/>
            <w:noWrap/>
            <w:vAlign w:val="center"/>
            <w:hideMark/>
          </w:tcPr>
          <w:p w14:paraId="2442B552" w14:textId="562D484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$ 59.06</w:t>
            </w:r>
          </w:p>
        </w:tc>
        <w:tc>
          <w:tcPr>
            <w:tcW w:w="361" w:type="pct"/>
            <w:tcBorders>
              <w:top w:val="nil"/>
              <w:left w:val="nil"/>
              <w:bottom w:val="nil"/>
              <w:right w:val="nil"/>
            </w:tcBorders>
            <w:shd w:val="clear" w:color="auto" w:fill="auto"/>
            <w:noWrap/>
            <w:vAlign w:val="center"/>
            <w:hideMark/>
          </w:tcPr>
          <w:p w14:paraId="2E32DB30" w14:textId="30AB8DE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$ 59.47</w:t>
            </w:r>
          </w:p>
        </w:tc>
        <w:tc>
          <w:tcPr>
            <w:tcW w:w="512" w:type="pct"/>
            <w:tcBorders>
              <w:top w:val="nil"/>
              <w:left w:val="nil"/>
              <w:bottom w:val="nil"/>
              <w:right w:val="nil"/>
            </w:tcBorders>
            <w:shd w:val="clear" w:color="auto" w:fill="auto"/>
            <w:noWrap/>
            <w:vAlign w:val="center"/>
            <w:hideMark/>
          </w:tcPr>
          <w:p w14:paraId="700F9674" w14:textId="0F5CD60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$ 59.89</w:t>
            </w:r>
          </w:p>
        </w:tc>
        <w:tc>
          <w:tcPr>
            <w:tcW w:w="361" w:type="pct"/>
            <w:tcBorders>
              <w:top w:val="nil"/>
              <w:left w:val="nil"/>
              <w:bottom w:val="nil"/>
              <w:right w:val="nil"/>
            </w:tcBorders>
            <w:shd w:val="clear" w:color="auto" w:fill="auto"/>
            <w:noWrap/>
            <w:vAlign w:val="center"/>
            <w:hideMark/>
          </w:tcPr>
          <w:p w14:paraId="210BCE10" w14:textId="61B015E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$ 60.31</w:t>
            </w:r>
          </w:p>
        </w:tc>
        <w:tc>
          <w:tcPr>
            <w:tcW w:w="361" w:type="pct"/>
            <w:tcBorders>
              <w:top w:val="nil"/>
              <w:left w:val="nil"/>
              <w:bottom w:val="nil"/>
              <w:right w:val="nil"/>
            </w:tcBorders>
            <w:shd w:val="clear" w:color="auto" w:fill="auto"/>
            <w:noWrap/>
            <w:vAlign w:val="center"/>
            <w:hideMark/>
          </w:tcPr>
          <w:p w14:paraId="5CED0145" w14:textId="5A0C184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$ 60.73</w:t>
            </w:r>
          </w:p>
        </w:tc>
        <w:tc>
          <w:tcPr>
            <w:tcW w:w="361" w:type="pct"/>
            <w:tcBorders>
              <w:top w:val="nil"/>
              <w:left w:val="nil"/>
              <w:bottom w:val="nil"/>
              <w:right w:val="nil"/>
            </w:tcBorders>
            <w:shd w:val="clear" w:color="auto" w:fill="auto"/>
            <w:noWrap/>
            <w:vAlign w:val="center"/>
            <w:hideMark/>
          </w:tcPr>
          <w:p w14:paraId="0B569C85" w14:textId="1B9784B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$ 61.16</w:t>
            </w:r>
          </w:p>
        </w:tc>
        <w:tc>
          <w:tcPr>
            <w:tcW w:w="361" w:type="pct"/>
            <w:tcBorders>
              <w:top w:val="nil"/>
              <w:left w:val="nil"/>
              <w:bottom w:val="nil"/>
              <w:right w:val="nil"/>
            </w:tcBorders>
            <w:shd w:val="clear" w:color="auto" w:fill="auto"/>
            <w:noWrap/>
            <w:vAlign w:val="center"/>
            <w:hideMark/>
          </w:tcPr>
          <w:p w14:paraId="14BF55BD" w14:textId="10E3726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$ 61.58</w:t>
            </w:r>
          </w:p>
        </w:tc>
        <w:tc>
          <w:tcPr>
            <w:tcW w:w="361" w:type="pct"/>
            <w:tcBorders>
              <w:top w:val="nil"/>
              <w:left w:val="nil"/>
              <w:bottom w:val="nil"/>
              <w:right w:val="nil"/>
            </w:tcBorders>
            <w:shd w:val="clear" w:color="auto" w:fill="auto"/>
            <w:noWrap/>
            <w:vAlign w:val="center"/>
            <w:hideMark/>
          </w:tcPr>
          <w:p w14:paraId="0B48E8B7" w14:textId="01769D2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$ 62.01</w:t>
            </w:r>
          </w:p>
        </w:tc>
        <w:tc>
          <w:tcPr>
            <w:tcW w:w="375" w:type="pct"/>
            <w:tcBorders>
              <w:top w:val="nil"/>
              <w:left w:val="nil"/>
              <w:bottom w:val="nil"/>
              <w:right w:val="nil"/>
            </w:tcBorders>
            <w:shd w:val="clear" w:color="auto" w:fill="auto"/>
            <w:noWrap/>
            <w:vAlign w:val="center"/>
            <w:hideMark/>
          </w:tcPr>
          <w:p w14:paraId="071458AD" w14:textId="0125DE8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$ 62.45</w:t>
            </w:r>
          </w:p>
        </w:tc>
        <w:tc>
          <w:tcPr>
            <w:tcW w:w="361" w:type="pct"/>
            <w:tcBorders>
              <w:top w:val="nil"/>
              <w:left w:val="nil"/>
              <w:bottom w:val="nil"/>
              <w:right w:val="nil"/>
            </w:tcBorders>
            <w:shd w:val="clear" w:color="auto" w:fill="auto"/>
            <w:noWrap/>
            <w:vAlign w:val="center"/>
            <w:hideMark/>
          </w:tcPr>
          <w:p w14:paraId="329A8E0F" w14:textId="3F8C32A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$ 62.89</w:t>
            </w:r>
          </w:p>
        </w:tc>
        <w:tc>
          <w:tcPr>
            <w:tcW w:w="361" w:type="pct"/>
            <w:tcBorders>
              <w:top w:val="nil"/>
              <w:left w:val="nil"/>
              <w:bottom w:val="nil"/>
              <w:right w:val="nil"/>
            </w:tcBorders>
            <w:shd w:val="clear" w:color="auto" w:fill="auto"/>
            <w:noWrap/>
            <w:vAlign w:val="center"/>
            <w:hideMark/>
          </w:tcPr>
          <w:p w14:paraId="6E48AB8A" w14:textId="62D28DE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$ 63.33</w:t>
            </w:r>
          </w:p>
        </w:tc>
        <w:tc>
          <w:tcPr>
            <w:tcW w:w="367" w:type="pct"/>
            <w:gridSpan w:val="2"/>
            <w:tcBorders>
              <w:top w:val="nil"/>
              <w:left w:val="nil"/>
              <w:bottom w:val="nil"/>
              <w:right w:val="nil"/>
            </w:tcBorders>
            <w:shd w:val="clear" w:color="auto" w:fill="auto"/>
            <w:noWrap/>
            <w:vAlign w:val="center"/>
            <w:hideMark/>
          </w:tcPr>
          <w:p w14:paraId="74E9C205" w14:textId="5B890A9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$ 63.77</w:t>
            </w:r>
          </w:p>
        </w:tc>
      </w:tr>
      <w:tr w:rsidR="00955E80" w:rsidRPr="00DE7693" w14:paraId="352E538A" w14:textId="77777777" w:rsidTr="00955E80">
        <w:trPr>
          <w:trHeight w:val="316"/>
        </w:trPr>
        <w:tc>
          <w:tcPr>
            <w:tcW w:w="454" w:type="pct"/>
            <w:tcBorders>
              <w:top w:val="nil"/>
              <w:left w:val="nil"/>
              <w:bottom w:val="nil"/>
              <w:right w:val="nil"/>
            </w:tcBorders>
            <w:shd w:val="clear" w:color="auto" w:fill="auto"/>
            <w:noWrap/>
            <w:vAlign w:val="center"/>
            <w:hideMark/>
          </w:tcPr>
          <w:p w14:paraId="13A0CDFC"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8</w:t>
            </w:r>
          </w:p>
        </w:tc>
        <w:tc>
          <w:tcPr>
            <w:tcW w:w="403" w:type="pct"/>
            <w:tcBorders>
              <w:top w:val="nil"/>
              <w:left w:val="nil"/>
              <w:bottom w:val="nil"/>
              <w:right w:val="nil"/>
            </w:tcBorders>
            <w:shd w:val="clear" w:color="auto" w:fill="auto"/>
            <w:noWrap/>
            <w:vAlign w:val="center"/>
            <w:hideMark/>
          </w:tcPr>
          <w:p w14:paraId="1B0AFF89" w14:textId="45CC9AF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$ 68.70</w:t>
            </w:r>
          </w:p>
        </w:tc>
        <w:tc>
          <w:tcPr>
            <w:tcW w:w="361" w:type="pct"/>
            <w:tcBorders>
              <w:top w:val="nil"/>
              <w:left w:val="nil"/>
              <w:bottom w:val="nil"/>
              <w:right w:val="nil"/>
            </w:tcBorders>
            <w:shd w:val="clear" w:color="auto" w:fill="auto"/>
            <w:noWrap/>
            <w:vAlign w:val="center"/>
            <w:hideMark/>
          </w:tcPr>
          <w:p w14:paraId="0FF9ED16" w14:textId="440099A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$ 69.18</w:t>
            </w:r>
          </w:p>
        </w:tc>
        <w:tc>
          <w:tcPr>
            <w:tcW w:w="512" w:type="pct"/>
            <w:tcBorders>
              <w:top w:val="nil"/>
              <w:left w:val="nil"/>
              <w:bottom w:val="nil"/>
              <w:right w:val="nil"/>
            </w:tcBorders>
            <w:shd w:val="clear" w:color="auto" w:fill="auto"/>
            <w:noWrap/>
            <w:vAlign w:val="center"/>
            <w:hideMark/>
          </w:tcPr>
          <w:p w14:paraId="02090EF5" w14:textId="1CBC443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$ 69.66</w:t>
            </w:r>
          </w:p>
        </w:tc>
        <w:tc>
          <w:tcPr>
            <w:tcW w:w="361" w:type="pct"/>
            <w:tcBorders>
              <w:top w:val="nil"/>
              <w:left w:val="nil"/>
              <w:bottom w:val="nil"/>
              <w:right w:val="nil"/>
            </w:tcBorders>
            <w:shd w:val="clear" w:color="auto" w:fill="auto"/>
            <w:noWrap/>
            <w:vAlign w:val="center"/>
            <w:hideMark/>
          </w:tcPr>
          <w:p w14:paraId="308F75B1" w14:textId="010E0CC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$ 70.15</w:t>
            </w:r>
          </w:p>
        </w:tc>
        <w:tc>
          <w:tcPr>
            <w:tcW w:w="361" w:type="pct"/>
            <w:tcBorders>
              <w:top w:val="nil"/>
              <w:left w:val="nil"/>
              <w:bottom w:val="nil"/>
              <w:right w:val="nil"/>
            </w:tcBorders>
            <w:shd w:val="clear" w:color="auto" w:fill="auto"/>
            <w:noWrap/>
            <w:vAlign w:val="center"/>
            <w:hideMark/>
          </w:tcPr>
          <w:p w14:paraId="0AA2D2FC" w14:textId="16659CC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$ 70.64</w:t>
            </w:r>
          </w:p>
        </w:tc>
        <w:tc>
          <w:tcPr>
            <w:tcW w:w="361" w:type="pct"/>
            <w:tcBorders>
              <w:top w:val="nil"/>
              <w:left w:val="nil"/>
              <w:bottom w:val="nil"/>
              <w:right w:val="nil"/>
            </w:tcBorders>
            <w:shd w:val="clear" w:color="auto" w:fill="auto"/>
            <w:noWrap/>
            <w:vAlign w:val="center"/>
            <w:hideMark/>
          </w:tcPr>
          <w:p w14:paraId="2384C333" w14:textId="5FD8599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$ 71.13</w:t>
            </w:r>
          </w:p>
        </w:tc>
        <w:tc>
          <w:tcPr>
            <w:tcW w:w="361" w:type="pct"/>
            <w:tcBorders>
              <w:top w:val="nil"/>
              <w:left w:val="nil"/>
              <w:bottom w:val="nil"/>
              <w:right w:val="nil"/>
            </w:tcBorders>
            <w:shd w:val="clear" w:color="auto" w:fill="auto"/>
            <w:noWrap/>
            <w:vAlign w:val="center"/>
            <w:hideMark/>
          </w:tcPr>
          <w:p w14:paraId="3741311A" w14:textId="26985FA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$ 71.63</w:t>
            </w:r>
          </w:p>
        </w:tc>
        <w:tc>
          <w:tcPr>
            <w:tcW w:w="361" w:type="pct"/>
            <w:tcBorders>
              <w:top w:val="nil"/>
              <w:left w:val="nil"/>
              <w:bottom w:val="nil"/>
              <w:right w:val="nil"/>
            </w:tcBorders>
            <w:shd w:val="clear" w:color="auto" w:fill="auto"/>
            <w:noWrap/>
            <w:vAlign w:val="center"/>
            <w:hideMark/>
          </w:tcPr>
          <w:p w14:paraId="5B05876A" w14:textId="4CE6BC4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$ 72.13</w:t>
            </w:r>
          </w:p>
        </w:tc>
        <w:tc>
          <w:tcPr>
            <w:tcW w:w="375" w:type="pct"/>
            <w:tcBorders>
              <w:top w:val="nil"/>
              <w:left w:val="nil"/>
              <w:bottom w:val="nil"/>
              <w:right w:val="nil"/>
            </w:tcBorders>
            <w:shd w:val="clear" w:color="auto" w:fill="auto"/>
            <w:noWrap/>
            <w:vAlign w:val="center"/>
            <w:hideMark/>
          </w:tcPr>
          <w:p w14:paraId="7E28C698" w14:textId="1ADBAF8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$ 72.64</w:t>
            </w:r>
          </w:p>
        </w:tc>
        <w:tc>
          <w:tcPr>
            <w:tcW w:w="361" w:type="pct"/>
            <w:tcBorders>
              <w:top w:val="nil"/>
              <w:left w:val="nil"/>
              <w:bottom w:val="nil"/>
              <w:right w:val="nil"/>
            </w:tcBorders>
            <w:shd w:val="clear" w:color="auto" w:fill="auto"/>
            <w:noWrap/>
            <w:vAlign w:val="center"/>
            <w:hideMark/>
          </w:tcPr>
          <w:p w14:paraId="7D57B44B" w14:textId="5FB0E46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$ 73.15</w:t>
            </w:r>
          </w:p>
        </w:tc>
        <w:tc>
          <w:tcPr>
            <w:tcW w:w="361" w:type="pct"/>
            <w:tcBorders>
              <w:top w:val="nil"/>
              <w:left w:val="nil"/>
              <w:bottom w:val="nil"/>
              <w:right w:val="nil"/>
            </w:tcBorders>
            <w:shd w:val="clear" w:color="auto" w:fill="auto"/>
            <w:noWrap/>
            <w:vAlign w:val="center"/>
            <w:hideMark/>
          </w:tcPr>
          <w:p w14:paraId="28ACA3D9" w14:textId="105E645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$ 73.66</w:t>
            </w:r>
          </w:p>
        </w:tc>
        <w:tc>
          <w:tcPr>
            <w:tcW w:w="367" w:type="pct"/>
            <w:gridSpan w:val="2"/>
            <w:tcBorders>
              <w:top w:val="nil"/>
              <w:left w:val="nil"/>
              <w:bottom w:val="nil"/>
              <w:right w:val="nil"/>
            </w:tcBorders>
            <w:shd w:val="clear" w:color="auto" w:fill="auto"/>
            <w:noWrap/>
            <w:vAlign w:val="center"/>
            <w:hideMark/>
          </w:tcPr>
          <w:p w14:paraId="02168664" w14:textId="7AB3342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$ 74.18</w:t>
            </w:r>
          </w:p>
        </w:tc>
      </w:tr>
      <w:tr w:rsidR="00955E80" w:rsidRPr="00DE7693" w14:paraId="76A77B25" w14:textId="77777777" w:rsidTr="00955E80">
        <w:trPr>
          <w:trHeight w:val="316"/>
        </w:trPr>
        <w:tc>
          <w:tcPr>
            <w:tcW w:w="454" w:type="pct"/>
            <w:tcBorders>
              <w:top w:val="nil"/>
              <w:left w:val="nil"/>
              <w:bottom w:val="nil"/>
              <w:right w:val="nil"/>
            </w:tcBorders>
            <w:shd w:val="clear" w:color="auto" w:fill="auto"/>
            <w:noWrap/>
            <w:vAlign w:val="center"/>
            <w:hideMark/>
          </w:tcPr>
          <w:p w14:paraId="4D47AB3A"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9</w:t>
            </w:r>
          </w:p>
        </w:tc>
        <w:tc>
          <w:tcPr>
            <w:tcW w:w="403" w:type="pct"/>
            <w:tcBorders>
              <w:top w:val="nil"/>
              <w:left w:val="nil"/>
              <w:bottom w:val="nil"/>
              <w:right w:val="nil"/>
            </w:tcBorders>
            <w:shd w:val="clear" w:color="auto" w:fill="auto"/>
            <w:noWrap/>
            <w:vAlign w:val="center"/>
            <w:hideMark/>
          </w:tcPr>
          <w:p w14:paraId="5180B599" w14:textId="3103AD4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$ 78.63</w:t>
            </w:r>
          </w:p>
        </w:tc>
        <w:tc>
          <w:tcPr>
            <w:tcW w:w="361" w:type="pct"/>
            <w:tcBorders>
              <w:top w:val="nil"/>
              <w:left w:val="nil"/>
              <w:bottom w:val="nil"/>
              <w:right w:val="nil"/>
            </w:tcBorders>
            <w:shd w:val="clear" w:color="auto" w:fill="auto"/>
            <w:noWrap/>
            <w:vAlign w:val="center"/>
            <w:hideMark/>
          </w:tcPr>
          <w:p w14:paraId="51C38D24" w14:textId="111F91E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$ 79.18</w:t>
            </w:r>
          </w:p>
        </w:tc>
        <w:tc>
          <w:tcPr>
            <w:tcW w:w="512" w:type="pct"/>
            <w:tcBorders>
              <w:top w:val="nil"/>
              <w:left w:val="nil"/>
              <w:bottom w:val="nil"/>
              <w:right w:val="nil"/>
            </w:tcBorders>
            <w:shd w:val="clear" w:color="auto" w:fill="auto"/>
            <w:noWrap/>
            <w:vAlign w:val="center"/>
            <w:hideMark/>
          </w:tcPr>
          <w:p w14:paraId="560A80C2" w14:textId="7FACC7A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$ 79.74</w:t>
            </w:r>
          </w:p>
        </w:tc>
        <w:tc>
          <w:tcPr>
            <w:tcW w:w="361" w:type="pct"/>
            <w:tcBorders>
              <w:top w:val="nil"/>
              <w:left w:val="nil"/>
              <w:bottom w:val="nil"/>
              <w:right w:val="nil"/>
            </w:tcBorders>
            <w:shd w:val="clear" w:color="auto" w:fill="auto"/>
            <w:noWrap/>
            <w:vAlign w:val="center"/>
            <w:hideMark/>
          </w:tcPr>
          <w:p w14:paraId="6BFA74C8" w14:textId="44052AC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$ 80.30</w:t>
            </w:r>
          </w:p>
        </w:tc>
        <w:tc>
          <w:tcPr>
            <w:tcW w:w="361" w:type="pct"/>
            <w:tcBorders>
              <w:top w:val="nil"/>
              <w:left w:val="nil"/>
              <w:bottom w:val="nil"/>
              <w:right w:val="nil"/>
            </w:tcBorders>
            <w:shd w:val="clear" w:color="auto" w:fill="auto"/>
            <w:noWrap/>
            <w:vAlign w:val="center"/>
            <w:hideMark/>
          </w:tcPr>
          <w:p w14:paraId="025F027D" w14:textId="7CF9D1A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$ 80.86</w:t>
            </w:r>
          </w:p>
        </w:tc>
        <w:tc>
          <w:tcPr>
            <w:tcW w:w="361" w:type="pct"/>
            <w:tcBorders>
              <w:top w:val="nil"/>
              <w:left w:val="nil"/>
              <w:bottom w:val="nil"/>
              <w:right w:val="nil"/>
            </w:tcBorders>
            <w:shd w:val="clear" w:color="auto" w:fill="auto"/>
            <w:noWrap/>
            <w:vAlign w:val="center"/>
            <w:hideMark/>
          </w:tcPr>
          <w:p w14:paraId="11EF2332" w14:textId="082400D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$ 81.42</w:t>
            </w:r>
          </w:p>
        </w:tc>
        <w:tc>
          <w:tcPr>
            <w:tcW w:w="361" w:type="pct"/>
            <w:tcBorders>
              <w:top w:val="nil"/>
              <w:left w:val="nil"/>
              <w:bottom w:val="nil"/>
              <w:right w:val="nil"/>
            </w:tcBorders>
            <w:shd w:val="clear" w:color="auto" w:fill="auto"/>
            <w:noWrap/>
            <w:vAlign w:val="center"/>
            <w:hideMark/>
          </w:tcPr>
          <w:p w14:paraId="1E25E7F8" w14:textId="343AA03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$ 81.99</w:t>
            </w:r>
          </w:p>
        </w:tc>
        <w:tc>
          <w:tcPr>
            <w:tcW w:w="361" w:type="pct"/>
            <w:tcBorders>
              <w:top w:val="nil"/>
              <w:left w:val="nil"/>
              <w:bottom w:val="nil"/>
              <w:right w:val="nil"/>
            </w:tcBorders>
            <w:shd w:val="clear" w:color="auto" w:fill="auto"/>
            <w:noWrap/>
            <w:vAlign w:val="center"/>
            <w:hideMark/>
          </w:tcPr>
          <w:p w14:paraId="2F40E56B" w14:textId="34F8861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$ 82.57</w:t>
            </w:r>
          </w:p>
        </w:tc>
        <w:tc>
          <w:tcPr>
            <w:tcW w:w="375" w:type="pct"/>
            <w:tcBorders>
              <w:top w:val="nil"/>
              <w:left w:val="nil"/>
              <w:bottom w:val="nil"/>
              <w:right w:val="nil"/>
            </w:tcBorders>
            <w:shd w:val="clear" w:color="auto" w:fill="auto"/>
            <w:noWrap/>
            <w:vAlign w:val="center"/>
            <w:hideMark/>
          </w:tcPr>
          <w:p w14:paraId="67AE08EB" w14:textId="5FA61A6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$ 83.15</w:t>
            </w:r>
          </w:p>
        </w:tc>
        <w:tc>
          <w:tcPr>
            <w:tcW w:w="361" w:type="pct"/>
            <w:tcBorders>
              <w:top w:val="nil"/>
              <w:left w:val="nil"/>
              <w:bottom w:val="nil"/>
              <w:right w:val="nil"/>
            </w:tcBorders>
            <w:shd w:val="clear" w:color="auto" w:fill="auto"/>
            <w:noWrap/>
            <w:vAlign w:val="center"/>
            <w:hideMark/>
          </w:tcPr>
          <w:p w14:paraId="1A99116A" w14:textId="67D893A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$ 83.73</w:t>
            </w:r>
          </w:p>
        </w:tc>
        <w:tc>
          <w:tcPr>
            <w:tcW w:w="361" w:type="pct"/>
            <w:tcBorders>
              <w:top w:val="nil"/>
              <w:left w:val="nil"/>
              <w:bottom w:val="nil"/>
              <w:right w:val="nil"/>
            </w:tcBorders>
            <w:shd w:val="clear" w:color="auto" w:fill="auto"/>
            <w:noWrap/>
            <w:vAlign w:val="center"/>
            <w:hideMark/>
          </w:tcPr>
          <w:p w14:paraId="7D3DD483" w14:textId="5CE75D6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$ 84.31</w:t>
            </w:r>
          </w:p>
        </w:tc>
        <w:tc>
          <w:tcPr>
            <w:tcW w:w="367" w:type="pct"/>
            <w:gridSpan w:val="2"/>
            <w:tcBorders>
              <w:top w:val="nil"/>
              <w:left w:val="nil"/>
              <w:bottom w:val="nil"/>
              <w:right w:val="nil"/>
            </w:tcBorders>
            <w:shd w:val="clear" w:color="auto" w:fill="auto"/>
            <w:noWrap/>
            <w:vAlign w:val="center"/>
            <w:hideMark/>
          </w:tcPr>
          <w:p w14:paraId="480EB0F5" w14:textId="31A5699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$ 84.90</w:t>
            </w:r>
          </w:p>
        </w:tc>
      </w:tr>
      <w:tr w:rsidR="00955E80" w:rsidRPr="00DE7693" w14:paraId="7179FBEE" w14:textId="77777777" w:rsidTr="00955E80">
        <w:trPr>
          <w:trHeight w:val="316"/>
        </w:trPr>
        <w:tc>
          <w:tcPr>
            <w:tcW w:w="454" w:type="pct"/>
            <w:tcBorders>
              <w:top w:val="nil"/>
              <w:left w:val="nil"/>
              <w:bottom w:val="nil"/>
              <w:right w:val="nil"/>
            </w:tcBorders>
            <w:shd w:val="clear" w:color="auto" w:fill="auto"/>
            <w:noWrap/>
            <w:vAlign w:val="center"/>
            <w:hideMark/>
          </w:tcPr>
          <w:p w14:paraId="122C39F9"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10</w:t>
            </w:r>
          </w:p>
        </w:tc>
        <w:tc>
          <w:tcPr>
            <w:tcW w:w="403" w:type="pct"/>
            <w:tcBorders>
              <w:top w:val="nil"/>
              <w:left w:val="nil"/>
              <w:bottom w:val="nil"/>
              <w:right w:val="nil"/>
            </w:tcBorders>
            <w:shd w:val="clear" w:color="auto" w:fill="auto"/>
            <w:noWrap/>
            <w:vAlign w:val="center"/>
            <w:hideMark/>
          </w:tcPr>
          <w:p w14:paraId="45B8BEED" w14:textId="50D853B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$ 88.87</w:t>
            </w:r>
          </w:p>
        </w:tc>
        <w:tc>
          <w:tcPr>
            <w:tcW w:w="361" w:type="pct"/>
            <w:tcBorders>
              <w:top w:val="nil"/>
              <w:left w:val="nil"/>
              <w:bottom w:val="nil"/>
              <w:right w:val="nil"/>
            </w:tcBorders>
            <w:shd w:val="clear" w:color="auto" w:fill="auto"/>
            <w:noWrap/>
            <w:vAlign w:val="center"/>
            <w:hideMark/>
          </w:tcPr>
          <w:p w14:paraId="5B817026" w14:textId="10022BA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$ 89.49</w:t>
            </w:r>
          </w:p>
        </w:tc>
        <w:tc>
          <w:tcPr>
            <w:tcW w:w="512" w:type="pct"/>
            <w:tcBorders>
              <w:top w:val="nil"/>
              <w:left w:val="nil"/>
              <w:bottom w:val="nil"/>
              <w:right w:val="nil"/>
            </w:tcBorders>
            <w:shd w:val="clear" w:color="auto" w:fill="auto"/>
            <w:noWrap/>
            <w:vAlign w:val="center"/>
            <w:hideMark/>
          </w:tcPr>
          <w:p w14:paraId="0FB84AC8" w14:textId="6CC2BBF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$ 90.12</w:t>
            </w:r>
          </w:p>
        </w:tc>
        <w:tc>
          <w:tcPr>
            <w:tcW w:w="361" w:type="pct"/>
            <w:tcBorders>
              <w:top w:val="nil"/>
              <w:left w:val="nil"/>
              <w:bottom w:val="nil"/>
              <w:right w:val="nil"/>
            </w:tcBorders>
            <w:shd w:val="clear" w:color="auto" w:fill="auto"/>
            <w:noWrap/>
            <w:vAlign w:val="center"/>
            <w:hideMark/>
          </w:tcPr>
          <w:p w14:paraId="2C19A07E" w14:textId="35BF27A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$ 90.75</w:t>
            </w:r>
          </w:p>
        </w:tc>
        <w:tc>
          <w:tcPr>
            <w:tcW w:w="361" w:type="pct"/>
            <w:tcBorders>
              <w:top w:val="nil"/>
              <w:left w:val="nil"/>
              <w:bottom w:val="nil"/>
              <w:right w:val="nil"/>
            </w:tcBorders>
            <w:shd w:val="clear" w:color="auto" w:fill="auto"/>
            <w:noWrap/>
            <w:vAlign w:val="center"/>
            <w:hideMark/>
          </w:tcPr>
          <w:p w14:paraId="6E2EC056" w14:textId="6475CBC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$ 91.39</w:t>
            </w:r>
          </w:p>
        </w:tc>
        <w:tc>
          <w:tcPr>
            <w:tcW w:w="361" w:type="pct"/>
            <w:tcBorders>
              <w:top w:val="nil"/>
              <w:left w:val="nil"/>
              <w:bottom w:val="nil"/>
              <w:right w:val="nil"/>
            </w:tcBorders>
            <w:shd w:val="clear" w:color="auto" w:fill="auto"/>
            <w:noWrap/>
            <w:vAlign w:val="center"/>
            <w:hideMark/>
          </w:tcPr>
          <w:p w14:paraId="129596C9" w14:textId="341598E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$ 92.03</w:t>
            </w:r>
          </w:p>
        </w:tc>
        <w:tc>
          <w:tcPr>
            <w:tcW w:w="361" w:type="pct"/>
            <w:tcBorders>
              <w:top w:val="nil"/>
              <w:left w:val="nil"/>
              <w:bottom w:val="nil"/>
              <w:right w:val="nil"/>
            </w:tcBorders>
            <w:shd w:val="clear" w:color="auto" w:fill="auto"/>
            <w:noWrap/>
            <w:vAlign w:val="center"/>
            <w:hideMark/>
          </w:tcPr>
          <w:p w14:paraId="0FC65418" w14:textId="1E2B393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$ 92.67</w:t>
            </w:r>
          </w:p>
        </w:tc>
        <w:tc>
          <w:tcPr>
            <w:tcW w:w="361" w:type="pct"/>
            <w:tcBorders>
              <w:top w:val="nil"/>
              <w:left w:val="nil"/>
              <w:bottom w:val="nil"/>
              <w:right w:val="nil"/>
            </w:tcBorders>
            <w:shd w:val="clear" w:color="auto" w:fill="auto"/>
            <w:noWrap/>
            <w:vAlign w:val="center"/>
            <w:hideMark/>
          </w:tcPr>
          <w:p w14:paraId="4694E39A" w14:textId="20F6F8C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$ 93.32</w:t>
            </w:r>
          </w:p>
        </w:tc>
        <w:tc>
          <w:tcPr>
            <w:tcW w:w="375" w:type="pct"/>
            <w:tcBorders>
              <w:top w:val="nil"/>
              <w:left w:val="nil"/>
              <w:bottom w:val="nil"/>
              <w:right w:val="nil"/>
            </w:tcBorders>
            <w:shd w:val="clear" w:color="auto" w:fill="auto"/>
            <w:noWrap/>
            <w:vAlign w:val="center"/>
            <w:hideMark/>
          </w:tcPr>
          <w:p w14:paraId="58EC5E57" w14:textId="779AA13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$ 93.97</w:t>
            </w:r>
          </w:p>
        </w:tc>
        <w:tc>
          <w:tcPr>
            <w:tcW w:w="361" w:type="pct"/>
            <w:tcBorders>
              <w:top w:val="nil"/>
              <w:left w:val="nil"/>
              <w:bottom w:val="nil"/>
              <w:right w:val="nil"/>
            </w:tcBorders>
            <w:shd w:val="clear" w:color="auto" w:fill="auto"/>
            <w:noWrap/>
            <w:vAlign w:val="center"/>
            <w:hideMark/>
          </w:tcPr>
          <w:p w14:paraId="7EEC0FCF" w14:textId="2287C9F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$ 94.63</w:t>
            </w:r>
          </w:p>
        </w:tc>
        <w:tc>
          <w:tcPr>
            <w:tcW w:w="361" w:type="pct"/>
            <w:tcBorders>
              <w:top w:val="nil"/>
              <w:left w:val="nil"/>
              <w:bottom w:val="nil"/>
              <w:right w:val="nil"/>
            </w:tcBorders>
            <w:shd w:val="clear" w:color="auto" w:fill="auto"/>
            <w:noWrap/>
            <w:vAlign w:val="center"/>
            <w:hideMark/>
          </w:tcPr>
          <w:p w14:paraId="41278118" w14:textId="62C340D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$ 95.29</w:t>
            </w:r>
          </w:p>
        </w:tc>
        <w:tc>
          <w:tcPr>
            <w:tcW w:w="367" w:type="pct"/>
            <w:gridSpan w:val="2"/>
            <w:tcBorders>
              <w:top w:val="nil"/>
              <w:left w:val="nil"/>
              <w:bottom w:val="nil"/>
              <w:right w:val="nil"/>
            </w:tcBorders>
            <w:shd w:val="clear" w:color="auto" w:fill="auto"/>
            <w:noWrap/>
            <w:vAlign w:val="center"/>
            <w:hideMark/>
          </w:tcPr>
          <w:p w14:paraId="23904A2A" w14:textId="457CEC1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$ 95.96</w:t>
            </w:r>
          </w:p>
        </w:tc>
      </w:tr>
      <w:tr w:rsidR="00955E80" w:rsidRPr="00DE7693" w14:paraId="31BBF5E8" w14:textId="77777777" w:rsidTr="00955E80">
        <w:trPr>
          <w:trHeight w:val="316"/>
        </w:trPr>
        <w:tc>
          <w:tcPr>
            <w:tcW w:w="454" w:type="pct"/>
            <w:tcBorders>
              <w:top w:val="nil"/>
              <w:left w:val="nil"/>
              <w:bottom w:val="nil"/>
              <w:right w:val="nil"/>
            </w:tcBorders>
            <w:shd w:val="clear" w:color="auto" w:fill="auto"/>
            <w:noWrap/>
            <w:vAlign w:val="center"/>
            <w:hideMark/>
          </w:tcPr>
          <w:p w14:paraId="6FC2CF05"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lastRenderedPageBreak/>
              <w:t>11</w:t>
            </w:r>
          </w:p>
        </w:tc>
        <w:tc>
          <w:tcPr>
            <w:tcW w:w="403" w:type="pct"/>
            <w:tcBorders>
              <w:top w:val="nil"/>
              <w:left w:val="nil"/>
              <w:bottom w:val="nil"/>
              <w:right w:val="nil"/>
            </w:tcBorders>
            <w:shd w:val="clear" w:color="auto" w:fill="auto"/>
            <w:noWrap/>
            <w:vAlign w:val="center"/>
            <w:hideMark/>
          </w:tcPr>
          <w:p w14:paraId="1F8CF2DF" w14:textId="452CA6F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$ 99.41</w:t>
            </w:r>
          </w:p>
        </w:tc>
        <w:tc>
          <w:tcPr>
            <w:tcW w:w="361" w:type="pct"/>
            <w:tcBorders>
              <w:top w:val="nil"/>
              <w:left w:val="nil"/>
              <w:bottom w:val="nil"/>
              <w:right w:val="nil"/>
            </w:tcBorders>
            <w:shd w:val="clear" w:color="auto" w:fill="auto"/>
            <w:noWrap/>
            <w:vAlign w:val="center"/>
            <w:hideMark/>
          </w:tcPr>
          <w:p w14:paraId="7D4E18D2" w14:textId="2A0B57A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$ 100.10</w:t>
            </w:r>
          </w:p>
        </w:tc>
        <w:tc>
          <w:tcPr>
            <w:tcW w:w="512" w:type="pct"/>
            <w:tcBorders>
              <w:top w:val="nil"/>
              <w:left w:val="nil"/>
              <w:bottom w:val="nil"/>
              <w:right w:val="nil"/>
            </w:tcBorders>
            <w:shd w:val="clear" w:color="auto" w:fill="auto"/>
            <w:noWrap/>
            <w:vAlign w:val="center"/>
            <w:hideMark/>
          </w:tcPr>
          <w:p w14:paraId="381B18E4" w14:textId="03BAFA8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$ 100.80</w:t>
            </w:r>
          </w:p>
        </w:tc>
        <w:tc>
          <w:tcPr>
            <w:tcW w:w="361" w:type="pct"/>
            <w:tcBorders>
              <w:top w:val="nil"/>
              <w:left w:val="nil"/>
              <w:bottom w:val="nil"/>
              <w:right w:val="nil"/>
            </w:tcBorders>
            <w:shd w:val="clear" w:color="auto" w:fill="auto"/>
            <w:noWrap/>
            <w:vAlign w:val="center"/>
            <w:hideMark/>
          </w:tcPr>
          <w:p w14:paraId="0296AC30" w14:textId="400ED16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$ 101.51</w:t>
            </w:r>
          </w:p>
        </w:tc>
        <w:tc>
          <w:tcPr>
            <w:tcW w:w="361" w:type="pct"/>
            <w:tcBorders>
              <w:top w:val="nil"/>
              <w:left w:val="nil"/>
              <w:bottom w:val="nil"/>
              <w:right w:val="nil"/>
            </w:tcBorders>
            <w:shd w:val="clear" w:color="auto" w:fill="auto"/>
            <w:noWrap/>
            <w:vAlign w:val="center"/>
            <w:hideMark/>
          </w:tcPr>
          <w:p w14:paraId="69585A3E" w14:textId="35D6998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$ 102.22</w:t>
            </w:r>
          </w:p>
        </w:tc>
        <w:tc>
          <w:tcPr>
            <w:tcW w:w="361" w:type="pct"/>
            <w:tcBorders>
              <w:top w:val="nil"/>
              <w:left w:val="nil"/>
              <w:bottom w:val="nil"/>
              <w:right w:val="nil"/>
            </w:tcBorders>
            <w:shd w:val="clear" w:color="auto" w:fill="auto"/>
            <w:noWrap/>
            <w:vAlign w:val="center"/>
            <w:hideMark/>
          </w:tcPr>
          <w:p w14:paraId="7D8AEE30" w14:textId="5B565BE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$ 102.94</w:t>
            </w:r>
          </w:p>
        </w:tc>
        <w:tc>
          <w:tcPr>
            <w:tcW w:w="361" w:type="pct"/>
            <w:tcBorders>
              <w:top w:val="nil"/>
              <w:left w:val="nil"/>
              <w:bottom w:val="nil"/>
              <w:right w:val="nil"/>
            </w:tcBorders>
            <w:shd w:val="clear" w:color="auto" w:fill="auto"/>
            <w:noWrap/>
            <w:vAlign w:val="center"/>
            <w:hideMark/>
          </w:tcPr>
          <w:p w14:paraId="55E0AD55" w14:textId="7AD40BD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$ 103.66</w:t>
            </w:r>
          </w:p>
        </w:tc>
        <w:tc>
          <w:tcPr>
            <w:tcW w:w="361" w:type="pct"/>
            <w:tcBorders>
              <w:top w:val="nil"/>
              <w:left w:val="nil"/>
              <w:bottom w:val="nil"/>
              <w:right w:val="nil"/>
            </w:tcBorders>
            <w:shd w:val="clear" w:color="auto" w:fill="auto"/>
            <w:noWrap/>
            <w:vAlign w:val="center"/>
            <w:hideMark/>
          </w:tcPr>
          <w:p w14:paraId="2766867F" w14:textId="1138C8A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$ 104.38</w:t>
            </w:r>
          </w:p>
        </w:tc>
        <w:tc>
          <w:tcPr>
            <w:tcW w:w="375" w:type="pct"/>
            <w:tcBorders>
              <w:top w:val="nil"/>
              <w:left w:val="nil"/>
              <w:bottom w:val="nil"/>
              <w:right w:val="nil"/>
            </w:tcBorders>
            <w:shd w:val="clear" w:color="auto" w:fill="auto"/>
            <w:noWrap/>
            <w:vAlign w:val="center"/>
            <w:hideMark/>
          </w:tcPr>
          <w:p w14:paraId="23429034" w14:textId="60DB9EC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$ 105.11</w:t>
            </w:r>
          </w:p>
        </w:tc>
        <w:tc>
          <w:tcPr>
            <w:tcW w:w="361" w:type="pct"/>
            <w:tcBorders>
              <w:top w:val="nil"/>
              <w:left w:val="nil"/>
              <w:bottom w:val="nil"/>
              <w:right w:val="nil"/>
            </w:tcBorders>
            <w:shd w:val="clear" w:color="auto" w:fill="auto"/>
            <w:noWrap/>
            <w:vAlign w:val="center"/>
            <w:hideMark/>
          </w:tcPr>
          <w:p w14:paraId="4BA2DB1B" w14:textId="45AFD0B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$ 105.85</w:t>
            </w:r>
          </w:p>
        </w:tc>
        <w:tc>
          <w:tcPr>
            <w:tcW w:w="361" w:type="pct"/>
            <w:tcBorders>
              <w:top w:val="nil"/>
              <w:left w:val="nil"/>
              <w:bottom w:val="nil"/>
              <w:right w:val="nil"/>
            </w:tcBorders>
            <w:shd w:val="clear" w:color="auto" w:fill="auto"/>
            <w:noWrap/>
            <w:vAlign w:val="center"/>
            <w:hideMark/>
          </w:tcPr>
          <w:p w14:paraId="41BC67D6" w14:textId="4F55E5B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$ 106.59</w:t>
            </w:r>
          </w:p>
        </w:tc>
        <w:tc>
          <w:tcPr>
            <w:tcW w:w="367" w:type="pct"/>
            <w:gridSpan w:val="2"/>
            <w:tcBorders>
              <w:top w:val="nil"/>
              <w:left w:val="nil"/>
              <w:bottom w:val="nil"/>
              <w:right w:val="nil"/>
            </w:tcBorders>
            <w:shd w:val="clear" w:color="auto" w:fill="auto"/>
            <w:noWrap/>
            <w:vAlign w:val="center"/>
            <w:hideMark/>
          </w:tcPr>
          <w:p w14:paraId="73E84C17" w14:textId="5CEEA89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$ 107.34</w:t>
            </w:r>
          </w:p>
        </w:tc>
      </w:tr>
      <w:tr w:rsidR="00955E80" w:rsidRPr="00DE7693" w14:paraId="00D2ACC3" w14:textId="77777777" w:rsidTr="00955E80">
        <w:trPr>
          <w:trHeight w:val="316"/>
        </w:trPr>
        <w:tc>
          <w:tcPr>
            <w:tcW w:w="454" w:type="pct"/>
            <w:tcBorders>
              <w:top w:val="nil"/>
              <w:left w:val="nil"/>
              <w:bottom w:val="nil"/>
              <w:right w:val="nil"/>
            </w:tcBorders>
            <w:shd w:val="clear" w:color="auto" w:fill="auto"/>
            <w:noWrap/>
            <w:vAlign w:val="center"/>
            <w:hideMark/>
          </w:tcPr>
          <w:p w14:paraId="12D5A052"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12</w:t>
            </w:r>
          </w:p>
        </w:tc>
        <w:tc>
          <w:tcPr>
            <w:tcW w:w="403" w:type="pct"/>
            <w:tcBorders>
              <w:top w:val="nil"/>
              <w:left w:val="nil"/>
              <w:bottom w:val="nil"/>
              <w:right w:val="nil"/>
            </w:tcBorders>
            <w:shd w:val="clear" w:color="auto" w:fill="auto"/>
            <w:noWrap/>
            <w:vAlign w:val="center"/>
            <w:hideMark/>
          </w:tcPr>
          <w:p w14:paraId="287437DE" w14:textId="5707E78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$ 110.24</w:t>
            </w:r>
          </w:p>
        </w:tc>
        <w:tc>
          <w:tcPr>
            <w:tcW w:w="361" w:type="pct"/>
            <w:tcBorders>
              <w:top w:val="nil"/>
              <w:left w:val="nil"/>
              <w:bottom w:val="nil"/>
              <w:right w:val="nil"/>
            </w:tcBorders>
            <w:shd w:val="clear" w:color="auto" w:fill="auto"/>
            <w:noWrap/>
            <w:vAlign w:val="center"/>
            <w:hideMark/>
          </w:tcPr>
          <w:p w14:paraId="0D8FFD78" w14:textId="507D46F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$ 111.02</w:t>
            </w:r>
          </w:p>
        </w:tc>
        <w:tc>
          <w:tcPr>
            <w:tcW w:w="512" w:type="pct"/>
            <w:tcBorders>
              <w:top w:val="nil"/>
              <w:left w:val="nil"/>
              <w:bottom w:val="nil"/>
              <w:right w:val="nil"/>
            </w:tcBorders>
            <w:shd w:val="clear" w:color="auto" w:fill="auto"/>
            <w:noWrap/>
            <w:vAlign w:val="center"/>
            <w:hideMark/>
          </w:tcPr>
          <w:p w14:paraId="67FB9273" w14:textId="7B9FAE4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$ 111.79</w:t>
            </w:r>
          </w:p>
        </w:tc>
        <w:tc>
          <w:tcPr>
            <w:tcW w:w="361" w:type="pct"/>
            <w:tcBorders>
              <w:top w:val="nil"/>
              <w:left w:val="nil"/>
              <w:bottom w:val="nil"/>
              <w:right w:val="nil"/>
            </w:tcBorders>
            <w:shd w:val="clear" w:color="auto" w:fill="auto"/>
            <w:noWrap/>
            <w:vAlign w:val="center"/>
            <w:hideMark/>
          </w:tcPr>
          <w:p w14:paraId="392E25E9" w14:textId="30E3CFB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$ 112.58</w:t>
            </w:r>
          </w:p>
        </w:tc>
        <w:tc>
          <w:tcPr>
            <w:tcW w:w="361" w:type="pct"/>
            <w:tcBorders>
              <w:top w:val="nil"/>
              <w:left w:val="nil"/>
              <w:bottom w:val="nil"/>
              <w:right w:val="nil"/>
            </w:tcBorders>
            <w:shd w:val="clear" w:color="auto" w:fill="auto"/>
            <w:noWrap/>
            <w:vAlign w:val="center"/>
            <w:hideMark/>
          </w:tcPr>
          <w:p w14:paraId="3A713735" w14:textId="6C102C3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$ 113.36</w:t>
            </w:r>
          </w:p>
        </w:tc>
        <w:tc>
          <w:tcPr>
            <w:tcW w:w="361" w:type="pct"/>
            <w:tcBorders>
              <w:top w:val="nil"/>
              <w:left w:val="nil"/>
              <w:bottom w:val="nil"/>
              <w:right w:val="nil"/>
            </w:tcBorders>
            <w:shd w:val="clear" w:color="auto" w:fill="auto"/>
            <w:noWrap/>
            <w:vAlign w:val="center"/>
            <w:hideMark/>
          </w:tcPr>
          <w:p w14:paraId="245FC4BF" w14:textId="4079D82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$ 114.16</w:t>
            </w:r>
          </w:p>
        </w:tc>
        <w:tc>
          <w:tcPr>
            <w:tcW w:w="361" w:type="pct"/>
            <w:tcBorders>
              <w:top w:val="nil"/>
              <w:left w:val="nil"/>
              <w:bottom w:val="nil"/>
              <w:right w:val="nil"/>
            </w:tcBorders>
            <w:shd w:val="clear" w:color="auto" w:fill="auto"/>
            <w:noWrap/>
            <w:vAlign w:val="center"/>
            <w:hideMark/>
          </w:tcPr>
          <w:p w14:paraId="090B9AB9" w14:textId="762C607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$ 114.96</w:t>
            </w:r>
          </w:p>
        </w:tc>
        <w:tc>
          <w:tcPr>
            <w:tcW w:w="361" w:type="pct"/>
            <w:tcBorders>
              <w:top w:val="nil"/>
              <w:left w:val="nil"/>
              <w:bottom w:val="nil"/>
              <w:right w:val="nil"/>
            </w:tcBorders>
            <w:shd w:val="clear" w:color="auto" w:fill="auto"/>
            <w:noWrap/>
            <w:vAlign w:val="center"/>
            <w:hideMark/>
          </w:tcPr>
          <w:p w14:paraId="1D3B5BB0" w14:textId="2044FFB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$ 115.76</w:t>
            </w:r>
          </w:p>
        </w:tc>
        <w:tc>
          <w:tcPr>
            <w:tcW w:w="375" w:type="pct"/>
            <w:tcBorders>
              <w:top w:val="nil"/>
              <w:left w:val="nil"/>
              <w:bottom w:val="nil"/>
              <w:right w:val="nil"/>
            </w:tcBorders>
            <w:shd w:val="clear" w:color="auto" w:fill="auto"/>
            <w:noWrap/>
            <w:vAlign w:val="center"/>
            <w:hideMark/>
          </w:tcPr>
          <w:p w14:paraId="0939366C" w14:textId="05D0DEC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$ 116.57</w:t>
            </w:r>
          </w:p>
        </w:tc>
        <w:tc>
          <w:tcPr>
            <w:tcW w:w="361" w:type="pct"/>
            <w:tcBorders>
              <w:top w:val="nil"/>
              <w:left w:val="nil"/>
              <w:bottom w:val="nil"/>
              <w:right w:val="nil"/>
            </w:tcBorders>
            <w:shd w:val="clear" w:color="auto" w:fill="auto"/>
            <w:noWrap/>
            <w:vAlign w:val="center"/>
            <w:hideMark/>
          </w:tcPr>
          <w:p w14:paraId="72E98BA6" w14:textId="0968159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$ 117.39</w:t>
            </w:r>
          </w:p>
        </w:tc>
        <w:tc>
          <w:tcPr>
            <w:tcW w:w="361" w:type="pct"/>
            <w:tcBorders>
              <w:top w:val="nil"/>
              <w:left w:val="nil"/>
              <w:bottom w:val="nil"/>
              <w:right w:val="nil"/>
            </w:tcBorders>
            <w:shd w:val="clear" w:color="auto" w:fill="auto"/>
            <w:noWrap/>
            <w:vAlign w:val="center"/>
            <w:hideMark/>
          </w:tcPr>
          <w:p w14:paraId="049F44E9" w14:textId="0C9A511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$ 118.21</w:t>
            </w:r>
          </w:p>
        </w:tc>
        <w:tc>
          <w:tcPr>
            <w:tcW w:w="367" w:type="pct"/>
            <w:gridSpan w:val="2"/>
            <w:tcBorders>
              <w:top w:val="nil"/>
              <w:left w:val="nil"/>
              <w:bottom w:val="nil"/>
              <w:right w:val="nil"/>
            </w:tcBorders>
            <w:shd w:val="clear" w:color="auto" w:fill="auto"/>
            <w:noWrap/>
            <w:vAlign w:val="center"/>
            <w:hideMark/>
          </w:tcPr>
          <w:p w14:paraId="6D235DCF" w14:textId="0CEB00E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$ 119.04</w:t>
            </w:r>
          </w:p>
        </w:tc>
      </w:tr>
      <w:tr w:rsidR="00955E80" w:rsidRPr="00DE7693" w14:paraId="78935F41" w14:textId="77777777" w:rsidTr="00955E80">
        <w:trPr>
          <w:trHeight w:val="316"/>
        </w:trPr>
        <w:tc>
          <w:tcPr>
            <w:tcW w:w="454" w:type="pct"/>
            <w:tcBorders>
              <w:top w:val="nil"/>
              <w:left w:val="nil"/>
              <w:bottom w:val="nil"/>
              <w:right w:val="nil"/>
            </w:tcBorders>
            <w:shd w:val="clear" w:color="auto" w:fill="auto"/>
            <w:noWrap/>
            <w:vAlign w:val="center"/>
            <w:hideMark/>
          </w:tcPr>
          <w:p w14:paraId="2D3A714F"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13</w:t>
            </w:r>
          </w:p>
        </w:tc>
        <w:tc>
          <w:tcPr>
            <w:tcW w:w="403" w:type="pct"/>
            <w:tcBorders>
              <w:top w:val="nil"/>
              <w:left w:val="nil"/>
              <w:bottom w:val="nil"/>
              <w:right w:val="nil"/>
            </w:tcBorders>
            <w:shd w:val="clear" w:color="auto" w:fill="auto"/>
            <w:noWrap/>
            <w:vAlign w:val="center"/>
            <w:hideMark/>
          </w:tcPr>
          <w:p w14:paraId="3619AD95" w14:textId="035F62C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$ 121.38</w:t>
            </w:r>
          </w:p>
        </w:tc>
        <w:tc>
          <w:tcPr>
            <w:tcW w:w="361" w:type="pct"/>
            <w:tcBorders>
              <w:top w:val="nil"/>
              <w:left w:val="nil"/>
              <w:bottom w:val="nil"/>
              <w:right w:val="nil"/>
            </w:tcBorders>
            <w:shd w:val="clear" w:color="auto" w:fill="auto"/>
            <w:noWrap/>
            <w:vAlign w:val="center"/>
            <w:hideMark/>
          </w:tcPr>
          <w:p w14:paraId="1224EFDB" w14:textId="5C751E5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$ 122.23</w:t>
            </w:r>
          </w:p>
        </w:tc>
        <w:tc>
          <w:tcPr>
            <w:tcW w:w="512" w:type="pct"/>
            <w:tcBorders>
              <w:top w:val="nil"/>
              <w:left w:val="nil"/>
              <w:bottom w:val="nil"/>
              <w:right w:val="nil"/>
            </w:tcBorders>
            <w:shd w:val="clear" w:color="auto" w:fill="auto"/>
            <w:noWrap/>
            <w:vAlign w:val="center"/>
            <w:hideMark/>
          </w:tcPr>
          <w:p w14:paraId="2E1261B4" w14:textId="2C26A65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$ 123.09</w:t>
            </w:r>
          </w:p>
        </w:tc>
        <w:tc>
          <w:tcPr>
            <w:tcW w:w="361" w:type="pct"/>
            <w:tcBorders>
              <w:top w:val="nil"/>
              <w:left w:val="nil"/>
              <w:bottom w:val="nil"/>
              <w:right w:val="nil"/>
            </w:tcBorders>
            <w:shd w:val="clear" w:color="auto" w:fill="auto"/>
            <w:noWrap/>
            <w:vAlign w:val="center"/>
            <w:hideMark/>
          </w:tcPr>
          <w:p w14:paraId="123AF243" w14:textId="33C216D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$ 123.95</w:t>
            </w:r>
          </w:p>
        </w:tc>
        <w:tc>
          <w:tcPr>
            <w:tcW w:w="361" w:type="pct"/>
            <w:tcBorders>
              <w:top w:val="nil"/>
              <w:left w:val="nil"/>
              <w:bottom w:val="nil"/>
              <w:right w:val="nil"/>
            </w:tcBorders>
            <w:shd w:val="clear" w:color="auto" w:fill="auto"/>
            <w:noWrap/>
            <w:vAlign w:val="center"/>
            <w:hideMark/>
          </w:tcPr>
          <w:p w14:paraId="7A6CACD5" w14:textId="076ED24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$ 124.82</w:t>
            </w:r>
          </w:p>
        </w:tc>
        <w:tc>
          <w:tcPr>
            <w:tcW w:w="361" w:type="pct"/>
            <w:tcBorders>
              <w:top w:val="nil"/>
              <w:left w:val="nil"/>
              <w:bottom w:val="nil"/>
              <w:right w:val="nil"/>
            </w:tcBorders>
            <w:shd w:val="clear" w:color="auto" w:fill="auto"/>
            <w:noWrap/>
            <w:vAlign w:val="center"/>
            <w:hideMark/>
          </w:tcPr>
          <w:p w14:paraId="362F65EF" w14:textId="380B307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$ 125.69</w:t>
            </w:r>
          </w:p>
        </w:tc>
        <w:tc>
          <w:tcPr>
            <w:tcW w:w="361" w:type="pct"/>
            <w:tcBorders>
              <w:top w:val="nil"/>
              <w:left w:val="nil"/>
              <w:bottom w:val="nil"/>
              <w:right w:val="nil"/>
            </w:tcBorders>
            <w:shd w:val="clear" w:color="auto" w:fill="auto"/>
            <w:noWrap/>
            <w:vAlign w:val="center"/>
            <w:hideMark/>
          </w:tcPr>
          <w:p w14:paraId="536653B8" w14:textId="395934C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$ 126.57</w:t>
            </w:r>
          </w:p>
        </w:tc>
        <w:tc>
          <w:tcPr>
            <w:tcW w:w="361" w:type="pct"/>
            <w:tcBorders>
              <w:top w:val="nil"/>
              <w:left w:val="nil"/>
              <w:bottom w:val="nil"/>
              <w:right w:val="nil"/>
            </w:tcBorders>
            <w:shd w:val="clear" w:color="auto" w:fill="auto"/>
            <w:noWrap/>
            <w:vAlign w:val="center"/>
            <w:hideMark/>
          </w:tcPr>
          <w:p w14:paraId="17A6A824" w14:textId="5383DDF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$ 127.46</w:t>
            </w:r>
          </w:p>
        </w:tc>
        <w:tc>
          <w:tcPr>
            <w:tcW w:w="375" w:type="pct"/>
            <w:tcBorders>
              <w:top w:val="nil"/>
              <w:left w:val="nil"/>
              <w:bottom w:val="nil"/>
              <w:right w:val="nil"/>
            </w:tcBorders>
            <w:shd w:val="clear" w:color="auto" w:fill="auto"/>
            <w:noWrap/>
            <w:vAlign w:val="center"/>
            <w:hideMark/>
          </w:tcPr>
          <w:p w14:paraId="6F8D2EF0" w14:textId="2CC6458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$ 128.35</w:t>
            </w:r>
          </w:p>
        </w:tc>
        <w:tc>
          <w:tcPr>
            <w:tcW w:w="361" w:type="pct"/>
            <w:tcBorders>
              <w:top w:val="nil"/>
              <w:left w:val="nil"/>
              <w:bottom w:val="nil"/>
              <w:right w:val="nil"/>
            </w:tcBorders>
            <w:shd w:val="clear" w:color="auto" w:fill="auto"/>
            <w:noWrap/>
            <w:vAlign w:val="center"/>
            <w:hideMark/>
          </w:tcPr>
          <w:p w14:paraId="164EA06E" w14:textId="4C92609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$ 129.25</w:t>
            </w:r>
          </w:p>
        </w:tc>
        <w:tc>
          <w:tcPr>
            <w:tcW w:w="361" w:type="pct"/>
            <w:tcBorders>
              <w:top w:val="nil"/>
              <w:left w:val="nil"/>
              <w:bottom w:val="nil"/>
              <w:right w:val="nil"/>
            </w:tcBorders>
            <w:shd w:val="clear" w:color="auto" w:fill="auto"/>
            <w:noWrap/>
            <w:vAlign w:val="center"/>
            <w:hideMark/>
          </w:tcPr>
          <w:p w14:paraId="616D5D85" w14:textId="7C66D7F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$ 130.15</w:t>
            </w:r>
          </w:p>
        </w:tc>
        <w:tc>
          <w:tcPr>
            <w:tcW w:w="367" w:type="pct"/>
            <w:gridSpan w:val="2"/>
            <w:tcBorders>
              <w:top w:val="nil"/>
              <w:left w:val="nil"/>
              <w:bottom w:val="nil"/>
              <w:right w:val="nil"/>
            </w:tcBorders>
            <w:shd w:val="clear" w:color="auto" w:fill="auto"/>
            <w:noWrap/>
            <w:vAlign w:val="center"/>
            <w:hideMark/>
          </w:tcPr>
          <w:p w14:paraId="3BA9B50C" w14:textId="443A0A5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$ 131.06</w:t>
            </w:r>
          </w:p>
        </w:tc>
      </w:tr>
      <w:tr w:rsidR="00955E80" w:rsidRPr="00DE7693" w14:paraId="12F87949" w14:textId="77777777" w:rsidTr="00955E80">
        <w:trPr>
          <w:trHeight w:val="316"/>
        </w:trPr>
        <w:tc>
          <w:tcPr>
            <w:tcW w:w="454" w:type="pct"/>
            <w:tcBorders>
              <w:top w:val="nil"/>
              <w:left w:val="nil"/>
              <w:bottom w:val="nil"/>
              <w:right w:val="nil"/>
            </w:tcBorders>
            <w:shd w:val="clear" w:color="auto" w:fill="auto"/>
            <w:noWrap/>
            <w:vAlign w:val="center"/>
            <w:hideMark/>
          </w:tcPr>
          <w:p w14:paraId="48BA2EE8"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14</w:t>
            </w:r>
          </w:p>
        </w:tc>
        <w:tc>
          <w:tcPr>
            <w:tcW w:w="403" w:type="pct"/>
            <w:tcBorders>
              <w:top w:val="nil"/>
              <w:left w:val="nil"/>
              <w:bottom w:val="nil"/>
              <w:right w:val="nil"/>
            </w:tcBorders>
            <w:shd w:val="clear" w:color="auto" w:fill="auto"/>
            <w:noWrap/>
            <w:vAlign w:val="center"/>
            <w:hideMark/>
          </w:tcPr>
          <w:p w14:paraId="29A66282" w14:textId="532A56F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$ 132.82</w:t>
            </w:r>
          </w:p>
        </w:tc>
        <w:tc>
          <w:tcPr>
            <w:tcW w:w="361" w:type="pct"/>
            <w:tcBorders>
              <w:top w:val="nil"/>
              <w:left w:val="nil"/>
              <w:bottom w:val="nil"/>
              <w:right w:val="nil"/>
            </w:tcBorders>
            <w:shd w:val="clear" w:color="auto" w:fill="auto"/>
            <w:noWrap/>
            <w:vAlign w:val="center"/>
            <w:hideMark/>
          </w:tcPr>
          <w:p w14:paraId="6F1DE21A" w14:textId="720A0E0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$ 133.75</w:t>
            </w:r>
          </w:p>
        </w:tc>
        <w:tc>
          <w:tcPr>
            <w:tcW w:w="512" w:type="pct"/>
            <w:tcBorders>
              <w:top w:val="nil"/>
              <w:left w:val="nil"/>
              <w:bottom w:val="nil"/>
              <w:right w:val="nil"/>
            </w:tcBorders>
            <w:shd w:val="clear" w:color="auto" w:fill="auto"/>
            <w:noWrap/>
            <w:vAlign w:val="center"/>
            <w:hideMark/>
          </w:tcPr>
          <w:p w14:paraId="6877E738" w14:textId="7664E21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$ 134.69</w:t>
            </w:r>
          </w:p>
        </w:tc>
        <w:tc>
          <w:tcPr>
            <w:tcW w:w="361" w:type="pct"/>
            <w:tcBorders>
              <w:top w:val="nil"/>
              <w:left w:val="nil"/>
              <w:bottom w:val="nil"/>
              <w:right w:val="nil"/>
            </w:tcBorders>
            <w:shd w:val="clear" w:color="auto" w:fill="auto"/>
            <w:noWrap/>
            <w:vAlign w:val="center"/>
            <w:hideMark/>
          </w:tcPr>
          <w:p w14:paraId="5AEE3F36" w14:textId="1701F00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$ 135.63</w:t>
            </w:r>
          </w:p>
        </w:tc>
        <w:tc>
          <w:tcPr>
            <w:tcW w:w="361" w:type="pct"/>
            <w:tcBorders>
              <w:top w:val="nil"/>
              <w:left w:val="nil"/>
              <w:bottom w:val="nil"/>
              <w:right w:val="nil"/>
            </w:tcBorders>
            <w:shd w:val="clear" w:color="auto" w:fill="auto"/>
            <w:noWrap/>
            <w:vAlign w:val="center"/>
            <w:hideMark/>
          </w:tcPr>
          <w:p w14:paraId="00FBDBBA" w14:textId="7F71470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$ 136.58</w:t>
            </w:r>
          </w:p>
        </w:tc>
        <w:tc>
          <w:tcPr>
            <w:tcW w:w="361" w:type="pct"/>
            <w:tcBorders>
              <w:top w:val="nil"/>
              <w:left w:val="nil"/>
              <w:bottom w:val="nil"/>
              <w:right w:val="nil"/>
            </w:tcBorders>
            <w:shd w:val="clear" w:color="auto" w:fill="auto"/>
            <w:noWrap/>
            <w:vAlign w:val="center"/>
            <w:hideMark/>
          </w:tcPr>
          <w:p w14:paraId="592931A1" w14:textId="0EB7E48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$ 137.53</w:t>
            </w:r>
          </w:p>
        </w:tc>
        <w:tc>
          <w:tcPr>
            <w:tcW w:w="361" w:type="pct"/>
            <w:tcBorders>
              <w:top w:val="nil"/>
              <w:left w:val="nil"/>
              <w:bottom w:val="nil"/>
              <w:right w:val="nil"/>
            </w:tcBorders>
            <w:shd w:val="clear" w:color="auto" w:fill="auto"/>
            <w:noWrap/>
            <w:vAlign w:val="center"/>
            <w:hideMark/>
          </w:tcPr>
          <w:p w14:paraId="1C61DD23" w14:textId="4B1DAC1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$ 138.50</w:t>
            </w:r>
          </w:p>
        </w:tc>
        <w:tc>
          <w:tcPr>
            <w:tcW w:w="361" w:type="pct"/>
            <w:tcBorders>
              <w:top w:val="nil"/>
              <w:left w:val="nil"/>
              <w:bottom w:val="nil"/>
              <w:right w:val="nil"/>
            </w:tcBorders>
            <w:shd w:val="clear" w:color="auto" w:fill="auto"/>
            <w:noWrap/>
            <w:vAlign w:val="center"/>
            <w:hideMark/>
          </w:tcPr>
          <w:p w14:paraId="716D3904" w14:textId="7F79282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$ 139.47</w:t>
            </w:r>
          </w:p>
        </w:tc>
        <w:tc>
          <w:tcPr>
            <w:tcW w:w="375" w:type="pct"/>
            <w:tcBorders>
              <w:top w:val="nil"/>
              <w:left w:val="nil"/>
              <w:bottom w:val="nil"/>
              <w:right w:val="nil"/>
            </w:tcBorders>
            <w:shd w:val="clear" w:color="auto" w:fill="auto"/>
            <w:noWrap/>
            <w:vAlign w:val="center"/>
            <w:hideMark/>
          </w:tcPr>
          <w:p w14:paraId="06313C3A" w14:textId="406C7E1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$ 140.44</w:t>
            </w:r>
          </w:p>
        </w:tc>
        <w:tc>
          <w:tcPr>
            <w:tcW w:w="361" w:type="pct"/>
            <w:tcBorders>
              <w:top w:val="nil"/>
              <w:left w:val="nil"/>
              <w:bottom w:val="nil"/>
              <w:right w:val="nil"/>
            </w:tcBorders>
            <w:shd w:val="clear" w:color="auto" w:fill="auto"/>
            <w:noWrap/>
            <w:vAlign w:val="center"/>
            <w:hideMark/>
          </w:tcPr>
          <w:p w14:paraId="29E03498" w14:textId="6E0ECCC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$ 141.42</w:t>
            </w:r>
          </w:p>
        </w:tc>
        <w:tc>
          <w:tcPr>
            <w:tcW w:w="361" w:type="pct"/>
            <w:tcBorders>
              <w:top w:val="nil"/>
              <w:left w:val="nil"/>
              <w:bottom w:val="nil"/>
              <w:right w:val="nil"/>
            </w:tcBorders>
            <w:shd w:val="clear" w:color="auto" w:fill="auto"/>
            <w:noWrap/>
            <w:vAlign w:val="center"/>
            <w:hideMark/>
          </w:tcPr>
          <w:p w14:paraId="194E758D" w14:textId="792F831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$ 142.41</w:t>
            </w:r>
          </w:p>
        </w:tc>
        <w:tc>
          <w:tcPr>
            <w:tcW w:w="367" w:type="pct"/>
            <w:gridSpan w:val="2"/>
            <w:tcBorders>
              <w:top w:val="nil"/>
              <w:left w:val="nil"/>
              <w:bottom w:val="nil"/>
              <w:right w:val="nil"/>
            </w:tcBorders>
            <w:shd w:val="clear" w:color="auto" w:fill="auto"/>
            <w:noWrap/>
            <w:vAlign w:val="center"/>
            <w:hideMark/>
          </w:tcPr>
          <w:p w14:paraId="72005CE4" w14:textId="076083A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$ 143.41</w:t>
            </w:r>
          </w:p>
        </w:tc>
      </w:tr>
      <w:tr w:rsidR="00955E80" w:rsidRPr="00DE7693" w14:paraId="4F2C6B6D" w14:textId="77777777" w:rsidTr="00955E80">
        <w:trPr>
          <w:trHeight w:val="316"/>
        </w:trPr>
        <w:tc>
          <w:tcPr>
            <w:tcW w:w="454" w:type="pct"/>
            <w:tcBorders>
              <w:top w:val="nil"/>
              <w:left w:val="nil"/>
              <w:bottom w:val="nil"/>
              <w:right w:val="nil"/>
            </w:tcBorders>
            <w:shd w:val="clear" w:color="auto" w:fill="auto"/>
            <w:noWrap/>
            <w:vAlign w:val="center"/>
            <w:hideMark/>
          </w:tcPr>
          <w:p w14:paraId="6151B312"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15</w:t>
            </w:r>
          </w:p>
        </w:tc>
        <w:tc>
          <w:tcPr>
            <w:tcW w:w="403" w:type="pct"/>
            <w:tcBorders>
              <w:top w:val="nil"/>
              <w:left w:val="nil"/>
              <w:bottom w:val="nil"/>
              <w:right w:val="nil"/>
            </w:tcBorders>
            <w:shd w:val="clear" w:color="auto" w:fill="auto"/>
            <w:noWrap/>
            <w:vAlign w:val="center"/>
            <w:hideMark/>
          </w:tcPr>
          <w:p w14:paraId="164F934E" w14:textId="6E647DD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$ 146.91</w:t>
            </w:r>
          </w:p>
        </w:tc>
        <w:tc>
          <w:tcPr>
            <w:tcW w:w="361" w:type="pct"/>
            <w:tcBorders>
              <w:top w:val="nil"/>
              <w:left w:val="nil"/>
              <w:bottom w:val="nil"/>
              <w:right w:val="nil"/>
            </w:tcBorders>
            <w:shd w:val="clear" w:color="auto" w:fill="auto"/>
            <w:noWrap/>
            <w:vAlign w:val="center"/>
            <w:hideMark/>
          </w:tcPr>
          <w:p w14:paraId="05D2E20B" w14:textId="43F61BC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$ 147.94</w:t>
            </w:r>
          </w:p>
        </w:tc>
        <w:tc>
          <w:tcPr>
            <w:tcW w:w="512" w:type="pct"/>
            <w:tcBorders>
              <w:top w:val="nil"/>
              <w:left w:val="nil"/>
              <w:bottom w:val="nil"/>
              <w:right w:val="nil"/>
            </w:tcBorders>
            <w:shd w:val="clear" w:color="auto" w:fill="auto"/>
            <w:noWrap/>
            <w:vAlign w:val="center"/>
            <w:hideMark/>
          </w:tcPr>
          <w:p w14:paraId="06367726" w14:textId="01CEBE5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$ 148.97</w:t>
            </w:r>
          </w:p>
        </w:tc>
        <w:tc>
          <w:tcPr>
            <w:tcW w:w="361" w:type="pct"/>
            <w:tcBorders>
              <w:top w:val="nil"/>
              <w:left w:val="nil"/>
              <w:bottom w:val="nil"/>
              <w:right w:val="nil"/>
            </w:tcBorders>
            <w:shd w:val="clear" w:color="auto" w:fill="auto"/>
            <w:noWrap/>
            <w:vAlign w:val="center"/>
            <w:hideMark/>
          </w:tcPr>
          <w:p w14:paraId="7285944A" w14:textId="06135AF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$ 150.02</w:t>
            </w:r>
          </w:p>
        </w:tc>
        <w:tc>
          <w:tcPr>
            <w:tcW w:w="361" w:type="pct"/>
            <w:tcBorders>
              <w:top w:val="nil"/>
              <w:left w:val="nil"/>
              <w:bottom w:val="nil"/>
              <w:right w:val="nil"/>
            </w:tcBorders>
            <w:shd w:val="clear" w:color="auto" w:fill="auto"/>
            <w:noWrap/>
            <w:vAlign w:val="center"/>
            <w:hideMark/>
          </w:tcPr>
          <w:p w14:paraId="0996D086" w14:textId="066CAC9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$ 151.07</w:t>
            </w:r>
          </w:p>
        </w:tc>
        <w:tc>
          <w:tcPr>
            <w:tcW w:w="361" w:type="pct"/>
            <w:tcBorders>
              <w:top w:val="nil"/>
              <w:left w:val="nil"/>
              <w:bottom w:val="nil"/>
              <w:right w:val="nil"/>
            </w:tcBorders>
            <w:shd w:val="clear" w:color="auto" w:fill="auto"/>
            <w:noWrap/>
            <w:vAlign w:val="center"/>
            <w:hideMark/>
          </w:tcPr>
          <w:p w14:paraId="79CA5F0C" w14:textId="791F419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$ 152.12</w:t>
            </w:r>
          </w:p>
        </w:tc>
        <w:tc>
          <w:tcPr>
            <w:tcW w:w="361" w:type="pct"/>
            <w:tcBorders>
              <w:top w:val="nil"/>
              <w:left w:val="nil"/>
              <w:bottom w:val="nil"/>
              <w:right w:val="nil"/>
            </w:tcBorders>
            <w:shd w:val="clear" w:color="auto" w:fill="auto"/>
            <w:noWrap/>
            <w:vAlign w:val="center"/>
            <w:hideMark/>
          </w:tcPr>
          <w:p w14:paraId="63AD3C4E" w14:textId="711F212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$ 153.19</w:t>
            </w:r>
          </w:p>
        </w:tc>
        <w:tc>
          <w:tcPr>
            <w:tcW w:w="361" w:type="pct"/>
            <w:tcBorders>
              <w:top w:val="nil"/>
              <w:left w:val="nil"/>
              <w:bottom w:val="nil"/>
              <w:right w:val="nil"/>
            </w:tcBorders>
            <w:shd w:val="clear" w:color="auto" w:fill="auto"/>
            <w:noWrap/>
            <w:vAlign w:val="center"/>
            <w:hideMark/>
          </w:tcPr>
          <w:p w14:paraId="07EF5A60" w14:textId="0D9C888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$ 154.26</w:t>
            </w:r>
          </w:p>
        </w:tc>
        <w:tc>
          <w:tcPr>
            <w:tcW w:w="375" w:type="pct"/>
            <w:tcBorders>
              <w:top w:val="nil"/>
              <w:left w:val="nil"/>
              <w:bottom w:val="nil"/>
              <w:right w:val="nil"/>
            </w:tcBorders>
            <w:shd w:val="clear" w:color="auto" w:fill="auto"/>
            <w:noWrap/>
            <w:vAlign w:val="center"/>
            <w:hideMark/>
          </w:tcPr>
          <w:p w14:paraId="046AC6C8" w14:textId="2A48832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$ 155.34</w:t>
            </w:r>
          </w:p>
        </w:tc>
        <w:tc>
          <w:tcPr>
            <w:tcW w:w="361" w:type="pct"/>
            <w:tcBorders>
              <w:top w:val="nil"/>
              <w:left w:val="nil"/>
              <w:bottom w:val="nil"/>
              <w:right w:val="nil"/>
            </w:tcBorders>
            <w:shd w:val="clear" w:color="auto" w:fill="auto"/>
            <w:noWrap/>
            <w:vAlign w:val="center"/>
            <w:hideMark/>
          </w:tcPr>
          <w:p w14:paraId="0F589916" w14:textId="303CFFA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$ 156.43</w:t>
            </w:r>
          </w:p>
        </w:tc>
        <w:tc>
          <w:tcPr>
            <w:tcW w:w="361" w:type="pct"/>
            <w:tcBorders>
              <w:top w:val="nil"/>
              <w:left w:val="nil"/>
              <w:bottom w:val="nil"/>
              <w:right w:val="nil"/>
            </w:tcBorders>
            <w:shd w:val="clear" w:color="auto" w:fill="auto"/>
            <w:noWrap/>
            <w:vAlign w:val="center"/>
            <w:hideMark/>
          </w:tcPr>
          <w:p w14:paraId="54F59DD5" w14:textId="39CF4E8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$ 157.52</w:t>
            </w:r>
          </w:p>
        </w:tc>
        <w:tc>
          <w:tcPr>
            <w:tcW w:w="367" w:type="pct"/>
            <w:gridSpan w:val="2"/>
            <w:tcBorders>
              <w:top w:val="nil"/>
              <w:left w:val="nil"/>
              <w:bottom w:val="nil"/>
              <w:right w:val="nil"/>
            </w:tcBorders>
            <w:shd w:val="clear" w:color="auto" w:fill="auto"/>
            <w:noWrap/>
            <w:vAlign w:val="center"/>
            <w:hideMark/>
          </w:tcPr>
          <w:p w14:paraId="6DB4E119" w14:textId="75DA982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$ 158.63</w:t>
            </w:r>
          </w:p>
        </w:tc>
      </w:tr>
      <w:tr w:rsidR="00955E80" w:rsidRPr="00DE7693" w14:paraId="593EA170" w14:textId="77777777" w:rsidTr="00955E80">
        <w:trPr>
          <w:trHeight w:val="316"/>
        </w:trPr>
        <w:tc>
          <w:tcPr>
            <w:tcW w:w="454" w:type="pct"/>
            <w:tcBorders>
              <w:top w:val="nil"/>
              <w:left w:val="nil"/>
              <w:bottom w:val="nil"/>
              <w:right w:val="nil"/>
            </w:tcBorders>
            <w:shd w:val="clear" w:color="auto" w:fill="auto"/>
            <w:noWrap/>
            <w:vAlign w:val="center"/>
            <w:hideMark/>
          </w:tcPr>
          <w:p w14:paraId="76220B70"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16</w:t>
            </w:r>
          </w:p>
        </w:tc>
        <w:tc>
          <w:tcPr>
            <w:tcW w:w="403" w:type="pct"/>
            <w:tcBorders>
              <w:top w:val="nil"/>
              <w:left w:val="nil"/>
              <w:bottom w:val="nil"/>
              <w:right w:val="nil"/>
            </w:tcBorders>
            <w:shd w:val="clear" w:color="auto" w:fill="auto"/>
            <w:noWrap/>
            <w:vAlign w:val="center"/>
            <w:hideMark/>
          </w:tcPr>
          <w:p w14:paraId="131DB589" w14:textId="7C505F7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$ 170.50</w:t>
            </w:r>
          </w:p>
        </w:tc>
        <w:tc>
          <w:tcPr>
            <w:tcW w:w="361" w:type="pct"/>
            <w:tcBorders>
              <w:top w:val="nil"/>
              <w:left w:val="nil"/>
              <w:bottom w:val="nil"/>
              <w:right w:val="nil"/>
            </w:tcBorders>
            <w:shd w:val="clear" w:color="auto" w:fill="auto"/>
            <w:noWrap/>
            <w:vAlign w:val="center"/>
            <w:hideMark/>
          </w:tcPr>
          <w:p w14:paraId="75CA0755" w14:textId="7A10285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$ 171.69</w:t>
            </w:r>
          </w:p>
        </w:tc>
        <w:tc>
          <w:tcPr>
            <w:tcW w:w="512" w:type="pct"/>
            <w:tcBorders>
              <w:top w:val="nil"/>
              <w:left w:val="nil"/>
              <w:bottom w:val="nil"/>
              <w:right w:val="nil"/>
            </w:tcBorders>
            <w:shd w:val="clear" w:color="auto" w:fill="auto"/>
            <w:noWrap/>
            <w:vAlign w:val="center"/>
            <w:hideMark/>
          </w:tcPr>
          <w:p w14:paraId="62883B6B" w14:textId="14785F8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$ 172.89</w:t>
            </w:r>
          </w:p>
        </w:tc>
        <w:tc>
          <w:tcPr>
            <w:tcW w:w="361" w:type="pct"/>
            <w:tcBorders>
              <w:top w:val="nil"/>
              <w:left w:val="nil"/>
              <w:bottom w:val="nil"/>
              <w:right w:val="nil"/>
            </w:tcBorders>
            <w:shd w:val="clear" w:color="auto" w:fill="auto"/>
            <w:noWrap/>
            <w:vAlign w:val="center"/>
            <w:hideMark/>
          </w:tcPr>
          <w:p w14:paraId="1F5C554F" w14:textId="16D7D5E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$ 174.10</w:t>
            </w:r>
          </w:p>
        </w:tc>
        <w:tc>
          <w:tcPr>
            <w:tcW w:w="361" w:type="pct"/>
            <w:tcBorders>
              <w:top w:val="nil"/>
              <w:left w:val="nil"/>
              <w:bottom w:val="nil"/>
              <w:right w:val="nil"/>
            </w:tcBorders>
            <w:shd w:val="clear" w:color="auto" w:fill="auto"/>
            <w:noWrap/>
            <w:vAlign w:val="center"/>
            <w:hideMark/>
          </w:tcPr>
          <w:p w14:paraId="34417E95" w14:textId="3C671E0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$ 175.32</w:t>
            </w:r>
          </w:p>
        </w:tc>
        <w:tc>
          <w:tcPr>
            <w:tcW w:w="361" w:type="pct"/>
            <w:tcBorders>
              <w:top w:val="nil"/>
              <w:left w:val="nil"/>
              <w:bottom w:val="nil"/>
              <w:right w:val="nil"/>
            </w:tcBorders>
            <w:shd w:val="clear" w:color="auto" w:fill="auto"/>
            <w:noWrap/>
            <w:vAlign w:val="center"/>
            <w:hideMark/>
          </w:tcPr>
          <w:p w14:paraId="4FA1ED86" w14:textId="5DEFE68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$ 176.55</w:t>
            </w:r>
          </w:p>
        </w:tc>
        <w:tc>
          <w:tcPr>
            <w:tcW w:w="361" w:type="pct"/>
            <w:tcBorders>
              <w:top w:val="nil"/>
              <w:left w:val="nil"/>
              <w:bottom w:val="nil"/>
              <w:right w:val="nil"/>
            </w:tcBorders>
            <w:shd w:val="clear" w:color="auto" w:fill="auto"/>
            <w:noWrap/>
            <w:vAlign w:val="center"/>
            <w:hideMark/>
          </w:tcPr>
          <w:p w14:paraId="12220DE4" w14:textId="359F4E0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$ 177.78</w:t>
            </w:r>
          </w:p>
        </w:tc>
        <w:tc>
          <w:tcPr>
            <w:tcW w:w="361" w:type="pct"/>
            <w:tcBorders>
              <w:top w:val="nil"/>
              <w:left w:val="nil"/>
              <w:bottom w:val="nil"/>
              <w:right w:val="nil"/>
            </w:tcBorders>
            <w:shd w:val="clear" w:color="auto" w:fill="auto"/>
            <w:noWrap/>
            <w:vAlign w:val="center"/>
            <w:hideMark/>
          </w:tcPr>
          <w:p w14:paraId="3F7B9FFF" w14:textId="4DE9794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$ 179.03</w:t>
            </w:r>
          </w:p>
        </w:tc>
        <w:tc>
          <w:tcPr>
            <w:tcW w:w="375" w:type="pct"/>
            <w:tcBorders>
              <w:top w:val="nil"/>
              <w:left w:val="nil"/>
              <w:bottom w:val="nil"/>
              <w:right w:val="nil"/>
            </w:tcBorders>
            <w:shd w:val="clear" w:color="auto" w:fill="auto"/>
            <w:noWrap/>
            <w:vAlign w:val="center"/>
            <w:hideMark/>
          </w:tcPr>
          <w:p w14:paraId="04B5CE03" w14:textId="700F231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$ 180.28</w:t>
            </w:r>
          </w:p>
        </w:tc>
        <w:tc>
          <w:tcPr>
            <w:tcW w:w="361" w:type="pct"/>
            <w:tcBorders>
              <w:top w:val="nil"/>
              <w:left w:val="nil"/>
              <w:bottom w:val="nil"/>
              <w:right w:val="nil"/>
            </w:tcBorders>
            <w:shd w:val="clear" w:color="auto" w:fill="auto"/>
            <w:noWrap/>
            <w:vAlign w:val="center"/>
            <w:hideMark/>
          </w:tcPr>
          <w:p w14:paraId="4DACEA6F" w14:textId="2A367CD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$ 181.54</w:t>
            </w:r>
          </w:p>
        </w:tc>
        <w:tc>
          <w:tcPr>
            <w:tcW w:w="361" w:type="pct"/>
            <w:tcBorders>
              <w:top w:val="nil"/>
              <w:left w:val="nil"/>
              <w:bottom w:val="nil"/>
              <w:right w:val="nil"/>
            </w:tcBorders>
            <w:shd w:val="clear" w:color="auto" w:fill="auto"/>
            <w:noWrap/>
            <w:vAlign w:val="center"/>
            <w:hideMark/>
          </w:tcPr>
          <w:p w14:paraId="7DAA77A4" w14:textId="3063ABB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$ 182.81</w:t>
            </w:r>
          </w:p>
        </w:tc>
        <w:tc>
          <w:tcPr>
            <w:tcW w:w="367" w:type="pct"/>
            <w:gridSpan w:val="2"/>
            <w:tcBorders>
              <w:top w:val="nil"/>
              <w:left w:val="nil"/>
              <w:bottom w:val="nil"/>
              <w:right w:val="nil"/>
            </w:tcBorders>
            <w:shd w:val="clear" w:color="auto" w:fill="auto"/>
            <w:noWrap/>
            <w:vAlign w:val="center"/>
            <w:hideMark/>
          </w:tcPr>
          <w:p w14:paraId="0FBCCE2F" w14:textId="3A7CC8F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$ 184.09</w:t>
            </w:r>
          </w:p>
        </w:tc>
      </w:tr>
      <w:tr w:rsidR="00955E80" w:rsidRPr="00DE7693" w14:paraId="6FF9B1AA" w14:textId="77777777" w:rsidTr="00955E80">
        <w:trPr>
          <w:trHeight w:val="316"/>
        </w:trPr>
        <w:tc>
          <w:tcPr>
            <w:tcW w:w="454" w:type="pct"/>
            <w:tcBorders>
              <w:top w:val="nil"/>
              <w:left w:val="nil"/>
              <w:bottom w:val="nil"/>
              <w:right w:val="nil"/>
            </w:tcBorders>
            <w:shd w:val="clear" w:color="auto" w:fill="auto"/>
            <w:noWrap/>
            <w:vAlign w:val="center"/>
            <w:hideMark/>
          </w:tcPr>
          <w:p w14:paraId="52C420A6"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17</w:t>
            </w:r>
          </w:p>
        </w:tc>
        <w:tc>
          <w:tcPr>
            <w:tcW w:w="403" w:type="pct"/>
            <w:tcBorders>
              <w:top w:val="nil"/>
              <w:left w:val="nil"/>
              <w:bottom w:val="nil"/>
              <w:right w:val="nil"/>
            </w:tcBorders>
            <w:shd w:val="clear" w:color="auto" w:fill="auto"/>
            <w:noWrap/>
            <w:vAlign w:val="center"/>
            <w:hideMark/>
          </w:tcPr>
          <w:p w14:paraId="49256DC6" w14:textId="0824637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$ 195.91</w:t>
            </w:r>
          </w:p>
        </w:tc>
        <w:tc>
          <w:tcPr>
            <w:tcW w:w="361" w:type="pct"/>
            <w:tcBorders>
              <w:top w:val="nil"/>
              <w:left w:val="nil"/>
              <w:bottom w:val="nil"/>
              <w:right w:val="nil"/>
            </w:tcBorders>
            <w:shd w:val="clear" w:color="auto" w:fill="auto"/>
            <w:noWrap/>
            <w:vAlign w:val="center"/>
            <w:hideMark/>
          </w:tcPr>
          <w:p w14:paraId="3BF12D3B" w14:textId="3419BFE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$ 197.28</w:t>
            </w:r>
          </w:p>
        </w:tc>
        <w:tc>
          <w:tcPr>
            <w:tcW w:w="512" w:type="pct"/>
            <w:tcBorders>
              <w:top w:val="nil"/>
              <w:left w:val="nil"/>
              <w:bottom w:val="nil"/>
              <w:right w:val="nil"/>
            </w:tcBorders>
            <w:shd w:val="clear" w:color="auto" w:fill="auto"/>
            <w:noWrap/>
            <w:vAlign w:val="center"/>
            <w:hideMark/>
          </w:tcPr>
          <w:p w14:paraId="2E610448" w14:textId="16A1F3A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$ 198.66</w:t>
            </w:r>
          </w:p>
        </w:tc>
        <w:tc>
          <w:tcPr>
            <w:tcW w:w="361" w:type="pct"/>
            <w:tcBorders>
              <w:top w:val="nil"/>
              <w:left w:val="nil"/>
              <w:bottom w:val="nil"/>
              <w:right w:val="nil"/>
            </w:tcBorders>
            <w:shd w:val="clear" w:color="auto" w:fill="auto"/>
            <w:noWrap/>
            <w:vAlign w:val="center"/>
            <w:hideMark/>
          </w:tcPr>
          <w:p w14:paraId="5AEDFB72" w14:textId="3613E18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$ 200.05</w:t>
            </w:r>
          </w:p>
        </w:tc>
        <w:tc>
          <w:tcPr>
            <w:tcW w:w="361" w:type="pct"/>
            <w:tcBorders>
              <w:top w:val="nil"/>
              <w:left w:val="nil"/>
              <w:bottom w:val="nil"/>
              <w:right w:val="nil"/>
            </w:tcBorders>
            <w:shd w:val="clear" w:color="auto" w:fill="auto"/>
            <w:noWrap/>
            <w:vAlign w:val="center"/>
            <w:hideMark/>
          </w:tcPr>
          <w:p w14:paraId="76D43494" w14:textId="7575AFD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$ 201.45</w:t>
            </w:r>
          </w:p>
        </w:tc>
        <w:tc>
          <w:tcPr>
            <w:tcW w:w="361" w:type="pct"/>
            <w:tcBorders>
              <w:top w:val="nil"/>
              <w:left w:val="nil"/>
              <w:bottom w:val="nil"/>
              <w:right w:val="nil"/>
            </w:tcBorders>
            <w:shd w:val="clear" w:color="auto" w:fill="auto"/>
            <w:noWrap/>
            <w:vAlign w:val="center"/>
            <w:hideMark/>
          </w:tcPr>
          <w:p w14:paraId="45F20EBF" w14:textId="6448D88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$ 202.86</w:t>
            </w:r>
          </w:p>
        </w:tc>
        <w:tc>
          <w:tcPr>
            <w:tcW w:w="361" w:type="pct"/>
            <w:tcBorders>
              <w:top w:val="nil"/>
              <w:left w:val="nil"/>
              <w:bottom w:val="nil"/>
              <w:right w:val="nil"/>
            </w:tcBorders>
            <w:shd w:val="clear" w:color="auto" w:fill="auto"/>
            <w:noWrap/>
            <w:vAlign w:val="center"/>
            <w:hideMark/>
          </w:tcPr>
          <w:p w14:paraId="722C8E53" w14:textId="37C471B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$ 204.28</w:t>
            </w:r>
          </w:p>
        </w:tc>
        <w:tc>
          <w:tcPr>
            <w:tcW w:w="361" w:type="pct"/>
            <w:tcBorders>
              <w:top w:val="nil"/>
              <w:left w:val="nil"/>
              <w:bottom w:val="nil"/>
              <w:right w:val="nil"/>
            </w:tcBorders>
            <w:shd w:val="clear" w:color="auto" w:fill="auto"/>
            <w:noWrap/>
            <w:vAlign w:val="center"/>
            <w:hideMark/>
          </w:tcPr>
          <w:p w14:paraId="325CF74C" w14:textId="1C3F757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$ 205.71</w:t>
            </w:r>
          </w:p>
        </w:tc>
        <w:tc>
          <w:tcPr>
            <w:tcW w:w="375" w:type="pct"/>
            <w:tcBorders>
              <w:top w:val="nil"/>
              <w:left w:val="nil"/>
              <w:bottom w:val="nil"/>
              <w:right w:val="nil"/>
            </w:tcBorders>
            <w:shd w:val="clear" w:color="auto" w:fill="auto"/>
            <w:noWrap/>
            <w:vAlign w:val="center"/>
            <w:hideMark/>
          </w:tcPr>
          <w:p w14:paraId="3387DCE0" w14:textId="2FA0072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$ 207.15</w:t>
            </w:r>
          </w:p>
        </w:tc>
        <w:tc>
          <w:tcPr>
            <w:tcW w:w="361" w:type="pct"/>
            <w:tcBorders>
              <w:top w:val="nil"/>
              <w:left w:val="nil"/>
              <w:bottom w:val="nil"/>
              <w:right w:val="nil"/>
            </w:tcBorders>
            <w:shd w:val="clear" w:color="auto" w:fill="auto"/>
            <w:noWrap/>
            <w:vAlign w:val="center"/>
            <w:hideMark/>
          </w:tcPr>
          <w:p w14:paraId="7E31550A" w14:textId="5EC2A20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$ 208.60</w:t>
            </w:r>
          </w:p>
        </w:tc>
        <w:tc>
          <w:tcPr>
            <w:tcW w:w="361" w:type="pct"/>
            <w:tcBorders>
              <w:top w:val="nil"/>
              <w:left w:val="nil"/>
              <w:bottom w:val="nil"/>
              <w:right w:val="nil"/>
            </w:tcBorders>
            <w:shd w:val="clear" w:color="auto" w:fill="auto"/>
            <w:noWrap/>
            <w:vAlign w:val="center"/>
            <w:hideMark/>
          </w:tcPr>
          <w:p w14:paraId="45984E67" w14:textId="1472BF5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$ 210.06</w:t>
            </w:r>
          </w:p>
        </w:tc>
        <w:tc>
          <w:tcPr>
            <w:tcW w:w="367" w:type="pct"/>
            <w:gridSpan w:val="2"/>
            <w:tcBorders>
              <w:top w:val="nil"/>
              <w:left w:val="nil"/>
              <w:bottom w:val="nil"/>
              <w:right w:val="nil"/>
            </w:tcBorders>
            <w:shd w:val="clear" w:color="auto" w:fill="auto"/>
            <w:noWrap/>
            <w:vAlign w:val="center"/>
            <w:hideMark/>
          </w:tcPr>
          <w:p w14:paraId="7F04A34D" w14:textId="6331E85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$ 211.53</w:t>
            </w:r>
          </w:p>
        </w:tc>
      </w:tr>
      <w:tr w:rsidR="00955E80" w:rsidRPr="00DE7693" w14:paraId="75D4236F" w14:textId="77777777" w:rsidTr="00955E80">
        <w:trPr>
          <w:trHeight w:val="316"/>
        </w:trPr>
        <w:tc>
          <w:tcPr>
            <w:tcW w:w="454" w:type="pct"/>
            <w:tcBorders>
              <w:top w:val="nil"/>
              <w:left w:val="nil"/>
              <w:bottom w:val="nil"/>
              <w:right w:val="nil"/>
            </w:tcBorders>
            <w:shd w:val="clear" w:color="auto" w:fill="auto"/>
            <w:noWrap/>
            <w:vAlign w:val="center"/>
            <w:hideMark/>
          </w:tcPr>
          <w:p w14:paraId="5921A7CA"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18</w:t>
            </w:r>
          </w:p>
        </w:tc>
        <w:tc>
          <w:tcPr>
            <w:tcW w:w="403" w:type="pct"/>
            <w:tcBorders>
              <w:top w:val="nil"/>
              <w:left w:val="nil"/>
              <w:bottom w:val="nil"/>
              <w:right w:val="nil"/>
            </w:tcBorders>
            <w:shd w:val="clear" w:color="auto" w:fill="auto"/>
            <w:noWrap/>
            <w:vAlign w:val="center"/>
            <w:hideMark/>
          </w:tcPr>
          <w:p w14:paraId="7B2ED2E9" w14:textId="3645AAD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$ 223.19</w:t>
            </w:r>
          </w:p>
        </w:tc>
        <w:tc>
          <w:tcPr>
            <w:tcW w:w="361" w:type="pct"/>
            <w:tcBorders>
              <w:top w:val="nil"/>
              <w:left w:val="nil"/>
              <w:bottom w:val="nil"/>
              <w:right w:val="nil"/>
            </w:tcBorders>
            <w:shd w:val="clear" w:color="auto" w:fill="auto"/>
            <w:noWrap/>
            <w:vAlign w:val="center"/>
            <w:hideMark/>
          </w:tcPr>
          <w:p w14:paraId="4E5E2F60" w14:textId="2D4240E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$ 224.75</w:t>
            </w:r>
          </w:p>
        </w:tc>
        <w:tc>
          <w:tcPr>
            <w:tcW w:w="512" w:type="pct"/>
            <w:tcBorders>
              <w:top w:val="nil"/>
              <w:left w:val="nil"/>
              <w:bottom w:val="nil"/>
              <w:right w:val="nil"/>
            </w:tcBorders>
            <w:shd w:val="clear" w:color="auto" w:fill="auto"/>
            <w:noWrap/>
            <w:vAlign w:val="center"/>
            <w:hideMark/>
          </w:tcPr>
          <w:p w14:paraId="0E4C6419" w14:textId="200742A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$ 226.32</w:t>
            </w:r>
          </w:p>
        </w:tc>
        <w:tc>
          <w:tcPr>
            <w:tcW w:w="361" w:type="pct"/>
            <w:tcBorders>
              <w:top w:val="nil"/>
              <w:left w:val="nil"/>
              <w:bottom w:val="nil"/>
              <w:right w:val="nil"/>
            </w:tcBorders>
            <w:shd w:val="clear" w:color="auto" w:fill="auto"/>
            <w:noWrap/>
            <w:vAlign w:val="center"/>
            <w:hideMark/>
          </w:tcPr>
          <w:p w14:paraId="23A8CDFA" w14:textId="517C395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$ 227.91</w:t>
            </w:r>
          </w:p>
        </w:tc>
        <w:tc>
          <w:tcPr>
            <w:tcW w:w="361" w:type="pct"/>
            <w:tcBorders>
              <w:top w:val="nil"/>
              <w:left w:val="nil"/>
              <w:bottom w:val="nil"/>
              <w:right w:val="nil"/>
            </w:tcBorders>
            <w:shd w:val="clear" w:color="auto" w:fill="auto"/>
            <w:noWrap/>
            <w:vAlign w:val="center"/>
            <w:hideMark/>
          </w:tcPr>
          <w:p w14:paraId="1DF2C0D2" w14:textId="1733747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$ 229.50</w:t>
            </w:r>
          </w:p>
        </w:tc>
        <w:tc>
          <w:tcPr>
            <w:tcW w:w="361" w:type="pct"/>
            <w:tcBorders>
              <w:top w:val="nil"/>
              <w:left w:val="nil"/>
              <w:bottom w:val="nil"/>
              <w:right w:val="nil"/>
            </w:tcBorders>
            <w:shd w:val="clear" w:color="auto" w:fill="auto"/>
            <w:noWrap/>
            <w:vAlign w:val="center"/>
            <w:hideMark/>
          </w:tcPr>
          <w:p w14:paraId="04DBF955" w14:textId="666F95A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$ 231.11</w:t>
            </w:r>
          </w:p>
        </w:tc>
        <w:tc>
          <w:tcPr>
            <w:tcW w:w="361" w:type="pct"/>
            <w:tcBorders>
              <w:top w:val="nil"/>
              <w:left w:val="nil"/>
              <w:bottom w:val="nil"/>
              <w:right w:val="nil"/>
            </w:tcBorders>
            <w:shd w:val="clear" w:color="auto" w:fill="auto"/>
            <w:noWrap/>
            <w:vAlign w:val="center"/>
            <w:hideMark/>
          </w:tcPr>
          <w:p w14:paraId="05F8D879" w14:textId="05E6E6D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$ 232.73</w:t>
            </w:r>
          </w:p>
        </w:tc>
        <w:tc>
          <w:tcPr>
            <w:tcW w:w="361" w:type="pct"/>
            <w:tcBorders>
              <w:top w:val="nil"/>
              <w:left w:val="nil"/>
              <w:bottom w:val="nil"/>
              <w:right w:val="nil"/>
            </w:tcBorders>
            <w:shd w:val="clear" w:color="auto" w:fill="auto"/>
            <w:noWrap/>
            <w:vAlign w:val="center"/>
            <w:hideMark/>
          </w:tcPr>
          <w:p w14:paraId="36953BFA" w14:textId="4C8B2F4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$ 234.35</w:t>
            </w:r>
          </w:p>
        </w:tc>
        <w:tc>
          <w:tcPr>
            <w:tcW w:w="375" w:type="pct"/>
            <w:tcBorders>
              <w:top w:val="nil"/>
              <w:left w:val="nil"/>
              <w:bottom w:val="nil"/>
              <w:right w:val="nil"/>
            </w:tcBorders>
            <w:shd w:val="clear" w:color="auto" w:fill="auto"/>
            <w:noWrap/>
            <w:vAlign w:val="center"/>
            <w:hideMark/>
          </w:tcPr>
          <w:p w14:paraId="162AAB22" w14:textId="4BBD5AB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$ 236.00</w:t>
            </w:r>
          </w:p>
        </w:tc>
        <w:tc>
          <w:tcPr>
            <w:tcW w:w="361" w:type="pct"/>
            <w:tcBorders>
              <w:top w:val="nil"/>
              <w:left w:val="nil"/>
              <w:bottom w:val="nil"/>
              <w:right w:val="nil"/>
            </w:tcBorders>
            <w:shd w:val="clear" w:color="auto" w:fill="auto"/>
            <w:noWrap/>
            <w:vAlign w:val="center"/>
            <w:hideMark/>
          </w:tcPr>
          <w:p w14:paraId="7DF3EB80" w14:textId="7911E75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$ 237.65</w:t>
            </w:r>
          </w:p>
        </w:tc>
        <w:tc>
          <w:tcPr>
            <w:tcW w:w="361" w:type="pct"/>
            <w:tcBorders>
              <w:top w:val="nil"/>
              <w:left w:val="nil"/>
              <w:bottom w:val="nil"/>
              <w:right w:val="nil"/>
            </w:tcBorders>
            <w:shd w:val="clear" w:color="auto" w:fill="auto"/>
            <w:noWrap/>
            <w:vAlign w:val="center"/>
            <w:hideMark/>
          </w:tcPr>
          <w:p w14:paraId="119E7787" w14:textId="7CCDADF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$ 239.31</w:t>
            </w:r>
          </w:p>
        </w:tc>
        <w:tc>
          <w:tcPr>
            <w:tcW w:w="367" w:type="pct"/>
            <w:gridSpan w:val="2"/>
            <w:tcBorders>
              <w:top w:val="nil"/>
              <w:left w:val="nil"/>
              <w:bottom w:val="nil"/>
              <w:right w:val="nil"/>
            </w:tcBorders>
            <w:shd w:val="clear" w:color="auto" w:fill="auto"/>
            <w:noWrap/>
            <w:vAlign w:val="center"/>
            <w:hideMark/>
          </w:tcPr>
          <w:p w14:paraId="075C2A6C" w14:textId="63B8A28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$ 240.99</w:t>
            </w:r>
          </w:p>
        </w:tc>
      </w:tr>
      <w:tr w:rsidR="00955E80" w:rsidRPr="00DE7693" w14:paraId="3DE81C32" w14:textId="77777777" w:rsidTr="00955E80">
        <w:trPr>
          <w:trHeight w:val="316"/>
        </w:trPr>
        <w:tc>
          <w:tcPr>
            <w:tcW w:w="454" w:type="pct"/>
            <w:tcBorders>
              <w:top w:val="nil"/>
              <w:left w:val="nil"/>
              <w:bottom w:val="nil"/>
              <w:right w:val="nil"/>
            </w:tcBorders>
            <w:shd w:val="clear" w:color="auto" w:fill="auto"/>
            <w:noWrap/>
            <w:vAlign w:val="center"/>
            <w:hideMark/>
          </w:tcPr>
          <w:p w14:paraId="66604DFC"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19</w:t>
            </w:r>
          </w:p>
        </w:tc>
        <w:tc>
          <w:tcPr>
            <w:tcW w:w="403" w:type="pct"/>
            <w:tcBorders>
              <w:top w:val="nil"/>
              <w:left w:val="nil"/>
              <w:bottom w:val="nil"/>
              <w:right w:val="nil"/>
            </w:tcBorders>
            <w:shd w:val="clear" w:color="auto" w:fill="auto"/>
            <w:noWrap/>
            <w:vAlign w:val="center"/>
            <w:hideMark/>
          </w:tcPr>
          <w:p w14:paraId="179CB5B5" w14:textId="78D933E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$ 252.35</w:t>
            </w:r>
          </w:p>
        </w:tc>
        <w:tc>
          <w:tcPr>
            <w:tcW w:w="361" w:type="pct"/>
            <w:tcBorders>
              <w:top w:val="nil"/>
              <w:left w:val="nil"/>
              <w:bottom w:val="nil"/>
              <w:right w:val="nil"/>
            </w:tcBorders>
            <w:shd w:val="clear" w:color="auto" w:fill="auto"/>
            <w:noWrap/>
            <w:vAlign w:val="center"/>
            <w:hideMark/>
          </w:tcPr>
          <w:p w14:paraId="71F3AF93" w14:textId="4FE37A0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$ 254.12</w:t>
            </w:r>
          </w:p>
        </w:tc>
        <w:tc>
          <w:tcPr>
            <w:tcW w:w="512" w:type="pct"/>
            <w:tcBorders>
              <w:top w:val="nil"/>
              <w:left w:val="nil"/>
              <w:bottom w:val="nil"/>
              <w:right w:val="nil"/>
            </w:tcBorders>
            <w:shd w:val="clear" w:color="auto" w:fill="auto"/>
            <w:noWrap/>
            <w:vAlign w:val="center"/>
            <w:hideMark/>
          </w:tcPr>
          <w:p w14:paraId="2CA39DE7" w14:textId="094FF68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$ 255.90</w:t>
            </w:r>
          </w:p>
        </w:tc>
        <w:tc>
          <w:tcPr>
            <w:tcW w:w="361" w:type="pct"/>
            <w:tcBorders>
              <w:top w:val="nil"/>
              <w:left w:val="nil"/>
              <w:bottom w:val="nil"/>
              <w:right w:val="nil"/>
            </w:tcBorders>
            <w:shd w:val="clear" w:color="auto" w:fill="auto"/>
            <w:noWrap/>
            <w:vAlign w:val="center"/>
            <w:hideMark/>
          </w:tcPr>
          <w:p w14:paraId="1BED785E" w14:textId="57A73B6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$ 257.69</w:t>
            </w:r>
          </w:p>
        </w:tc>
        <w:tc>
          <w:tcPr>
            <w:tcW w:w="361" w:type="pct"/>
            <w:tcBorders>
              <w:top w:val="nil"/>
              <w:left w:val="nil"/>
              <w:bottom w:val="nil"/>
              <w:right w:val="nil"/>
            </w:tcBorders>
            <w:shd w:val="clear" w:color="auto" w:fill="auto"/>
            <w:noWrap/>
            <w:vAlign w:val="center"/>
            <w:hideMark/>
          </w:tcPr>
          <w:p w14:paraId="002F72A3" w14:textId="620748D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$ 259.49</w:t>
            </w:r>
          </w:p>
        </w:tc>
        <w:tc>
          <w:tcPr>
            <w:tcW w:w="361" w:type="pct"/>
            <w:tcBorders>
              <w:top w:val="nil"/>
              <w:left w:val="nil"/>
              <w:bottom w:val="nil"/>
              <w:right w:val="nil"/>
            </w:tcBorders>
            <w:shd w:val="clear" w:color="auto" w:fill="auto"/>
            <w:noWrap/>
            <w:vAlign w:val="center"/>
            <w:hideMark/>
          </w:tcPr>
          <w:p w14:paraId="374D8B71" w14:textId="52595D3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$ 261.31</w:t>
            </w:r>
          </w:p>
        </w:tc>
        <w:tc>
          <w:tcPr>
            <w:tcW w:w="361" w:type="pct"/>
            <w:tcBorders>
              <w:top w:val="nil"/>
              <w:left w:val="nil"/>
              <w:bottom w:val="nil"/>
              <w:right w:val="nil"/>
            </w:tcBorders>
            <w:shd w:val="clear" w:color="auto" w:fill="auto"/>
            <w:noWrap/>
            <w:vAlign w:val="center"/>
            <w:hideMark/>
          </w:tcPr>
          <w:p w14:paraId="34EB38AF" w14:textId="026403B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$ 263.14</w:t>
            </w:r>
          </w:p>
        </w:tc>
        <w:tc>
          <w:tcPr>
            <w:tcW w:w="361" w:type="pct"/>
            <w:tcBorders>
              <w:top w:val="nil"/>
              <w:left w:val="nil"/>
              <w:bottom w:val="nil"/>
              <w:right w:val="nil"/>
            </w:tcBorders>
            <w:shd w:val="clear" w:color="auto" w:fill="auto"/>
            <w:noWrap/>
            <w:vAlign w:val="center"/>
            <w:hideMark/>
          </w:tcPr>
          <w:p w14:paraId="3EEA5024" w14:textId="4107B82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$ 264.98</w:t>
            </w:r>
          </w:p>
        </w:tc>
        <w:tc>
          <w:tcPr>
            <w:tcW w:w="375" w:type="pct"/>
            <w:tcBorders>
              <w:top w:val="nil"/>
              <w:left w:val="nil"/>
              <w:bottom w:val="nil"/>
              <w:right w:val="nil"/>
            </w:tcBorders>
            <w:shd w:val="clear" w:color="auto" w:fill="auto"/>
            <w:noWrap/>
            <w:vAlign w:val="center"/>
            <w:hideMark/>
          </w:tcPr>
          <w:p w14:paraId="3E114241" w14:textId="4F7F1B6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$ 266.83</w:t>
            </w:r>
          </w:p>
        </w:tc>
        <w:tc>
          <w:tcPr>
            <w:tcW w:w="361" w:type="pct"/>
            <w:tcBorders>
              <w:top w:val="nil"/>
              <w:left w:val="nil"/>
              <w:bottom w:val="nil"/>
              <w:right w:val="nil"/>
            </w:tcBorders>
            <w:shd w:val="clear" w:color="auto" w:fill="auto"/>
            <w:noWrap/>
            <w:vAlign w:val="center"/>
            <w:hideMark/>
          </w:tcPr>
          <w:p w14:paraId="372794E6" w14:textId="6AF7405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$ 268.70</w:t>
            </w:r>
          </w:p>
        </w:tc>
        <w:tc>
          <w:tcPr>
            <w:tcW w:w="361" w:type="pct"/>
            <w:tcBorders>
              <w:top w:val="nil"/>
              <w:left w:val="nil"/>
              <w:bottom w:val="nil"/>
              <w:right w:val="nil"/>
            </w:tcBorders>
            <w:shd w:val="clear" w:color="auto" w:fill="auto"/>
            <w:noWrap/>
            <w:vAlign w:val="center"/>
            <w:hideMark/>
          </w:tcPr>
          <w:p w14:paraId="04881ADE" w14:textId="3CB6AD8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$ 270.58</w:t>
            </w:r>
          </w:p>
        </w:tc>
        <w:tc>
          <w:tcPr>
            <w:tcW w:w="367" w:type="pct"/>
            <w:gridSpan w:val="2"/>
            <w:tcBorders>
              <w:top w:val="nil"/>
              <w:left w:val="nil"/>
              <w:bottom w:val="nil"/>
              <w:right w:val="nil"/>
            </w:tcBorders>
            <w:shd w:val="clear" w:color="auto" w:fill="auto"/>
            <w:noWrap/>
            <w:vAlign w:val="center"/>
            <w:hideMark/>
          </w:tcPr>
          <w:p w14:paraId="747B6BEB" w14:textId="1BEA715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$ 272.48</w:t>
            </w:r>
          </w:p>
        </w:tc>
      </w:tr>
      <w:tr w:rsidR="00955E80" w:rsidRPr="00DE7693" w14:paraId="0857DF59" w14:textId="77777777" w:rsidTr="00955E80">
        <w:trPr>
          <w:trHeight w:val="316"/>
        </w:trPr>
        <w:tc>
          <w:tcPr>
            <w:tcW w:w="454" w:type="pct"/>
            <w:tcBorders>
              <w:top w:val="nil"/>
              <w:left w:val="nil"/>
              <w:bottom w:val="nil"/>
              <w:right w:val="nil"/>
            </w:tcBorders>
            <w:shd w:val="clear" w:color="auto" w:fill="auto"/>
            <w:noWrap/>
            <w:vAlign w:val="center"/>
            <w:hideMark/>
          </w:tcPr>
          <w:p w14:paraId="0C8E6D87"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20</w:t>
            </w:r>
          </w:p>
        </w:tc>
        <w:tc>
          <w:tcPr>
            <w:tcW w:w="403" w:type="pct"/>
            <w:tcBorders>
              <w:top w:val="nil"/>
              <w:left w:val="nil"/>
              <w:bottom w:val="nil"/>
              <w:right w:val="nil"/>
            </w:tcBorders>
            <w:shd w:val="clear" w:color="auto" w:fill="auto"/>
            <w:noWrap/>
            <w:vAlign w:val="center"/>
            <w:hideMark/>
          </w:tcPr>
          <w:p w14:paraId="4F0C92D5" w14:textId="1B88EDA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$ 283.36</w:t>
            </w:r>
          </w:p>
        </w:tc>
        <w:tc>
          <w:tcPr>
            <w:tcW w:w="361" w:type="pct"/>
            <w:tcBorders>
              <w:top w:val="nil"/>
              <w:left w:val="nil"/>
              <w:bottom w:val="nil"/>
              <w:right w:val="nil"/>
            </w:tcBorders>
            <w:shd w:val="clear" w:color="auto" w:fill="auto"/>
            <w:noWrap/>
            <w:vAlign w:val="center"/>
            <w:hideMark/>
          </w:tcPr>
          <w:p w14:paraId="3069D776" w14:textId="14F5DCA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$ 285.34</w:t>
            </w:r>
          </w:p>
        </w:tc>
        <w:tc>
          <w:tcPr>
            <w:tcW w:w="512" w:type="pct"/>
            <w:tcBorders>
              <w:top w:val="nil"/>
              <w:left w:val="nil"/>
              <w:bottom w:val="nil"/>
              <w:right w:val="nil"/>
            </w:tcBorders>
            <w:shd w:val="clear" w:color="auto" w:fill="auto"/>
            <w:noWrap/>
            <w:vAlign w:val="center"/>
            <w:hideMark/>
          </w:tcPr>
          <w:p w14:paraId="677B9ACA" w14:textId="10B83A9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$ 287.34</w:t>
            </w:r>
          </w:p>
        </w:tc>
        <w:tc>
          <w:tcPr>
            <w:tcW w:w="361" w:type="pct"/>
            <w:tcBorders>
              <w:top w:val="nil"/>
              <w:left w:val="nil"/>
              <w:bottom w:val="nil"/>
              <w:right w:val="nil"/>
            </w:tcBorders>
            <w:shd w:val="clear" w:color="auto" w:fill="auto"/>
            <w:noWrap/>
            <w:vAlign w:val="center"/>
            <w:hideMark/>
          </w:tcPr>
          <w:p w14:paraId="0BEE17D2" w14:textId="1CCDB45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$ 289.35</w:t>
            </w:r>
          </w:p>
        </w:tc>
        <w:tc>
          <w:tcPr>
            <w:tcW w:w="361" w:type="pct"/>
            <w:tcBorders>
              <w:top w:val="nil"/>
              <w:left w:val="nil"/>
              <w:bottom w:val="nil"/>
              <w:right w:val="nil"/>
            </w:tcBorders>
            <w:shd w:val="clear" w:color="auto" w:fill="auto"/>
            <w:noWrap/>
            <w:vAlign w:val="center"/>
            <w:hideMark/>
          </w:tcPr>
          <w:p w14:paraId="48147DFF" w14:textId="1CB2FDF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$ 291.38</w:t>
            </w:r>
          </w:p>
        </w:tc>
        <w:tc>
          <w:tcPr>
            <w:tcW w:w="361" w:type="pct"/>
            <w:tcBorders>
              <w:top w:val="nil"/>
              <w:left w:val="nil"/>
              <w:bottom w:val="nil"/>
              <w:right w:val="nil"/>
            </w:tcBorders>
            <w:shd w:val="clear" w:color="auto" w:fill="auto"/>
            <w:noWrap/>
            <w:vAlign w:val="center"/>
            <w:hideMark/>
          </w:tcPr>
          <w:p w14:paraId="55328E01" w14:textId="3F6306E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$ 293.42</w:t>
            </w:r>
          </w:p>
        </w:tc>
        <w:tc>
          <w:tcPr>
            <w:tcW w:w="361" w:type="pct"/>
            <w:tcBorders>
              <w:top w:val="nil"/>
              <w:left w:val="nil"/>
              <w:bottom w:val="nil"/>
              <w:right w:val="nil"/>
            </w:tcBorders>
            <w:shd w:val="clear" w:color="auto" w:fill="auto"/>
            <w:noWrap/>
            <w:vAlign w:val="center"/>
            <w:hideMark/>
          </w:tcPr>
          <w:p w14:paraId="0F7EAB8F" w14:textId="6DE4838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$ 295.47</w:t>
            </w:r>
          </w:p>
        </w:tc>
        <w:tc>
          <w:tcPr>
            <w:tcW w:w="361" w:type="pct"/>
            <w:tcBorders>
              <w:top w:val="nil"/>
              <w:left w:val="nil"/>
              <w:bottom w:val="nil"/>
              <w:right w:val="nil"/>
            </w:tcBorders>
            <w:shd w:val="clear" w:color="auto" w:fill="auto"/>
            <w:noWrap/>
            <w:vAlign w:val="center"/>
            <w:hideMark/>
          </w:tcPr>
          <w:p w14:paraId="098855B5" w14:textId="197ACCC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$ 297.54</w:t>
            </w:r>
          </w:p>
        </w:tc>
        <w:tc>
          <w:tcPr>
            <w:tcW w:w="375" w:type="pct"/>
            <w:tcBorders>
              <w:top w:val="nil"/>
              <w:left w:val="nil"/>
              <w:bottom w:val="nil"/>
              <w:right w:val="nil"/>
            </w:tcBorders>
            <w:shd w:val="clear" w:color="auto" w:fill="auto"/>
            <w:noWrap/>
            <w:vAlign w:val="center"/>
            <w:hideMark/>
          </w:tcPr>
          <w:p w14:paraId="4E4CC28A" w14:textId="2FBB740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$ 299.62</w:t>
            </w:r>
          </w:p>
        </w:tc>
        <w:tc>
          <w:tcPr>
            <w:tcW w:w="361" w:type="pct"/>
            <w:tcBorders>
              <w:top w:val="nil"/>
              <w:left w:val="nil"/>
              <w:bottom w:val="nil"/>
              <w:right w:val="nil"/>
            </w:tcBorders>
            <w:shd w:val="clear" w:color="auto" w:fill="auto"/>
            <w:noWrap/>
            <w:vAlign w:val="center"/>
            <w:hideMark/>
          </w:tcPr>
          <w:p w14:paraId="71D01467" w14:textId="5F00634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$ 301.72</w:t>
            </w:r>
          </w:p>
        </w:tc>
        <w:tc>
          <w:tcPr>
            <w:tcW w:w="361" w:type="pct"/>
            <w:tcBorders>
              <w:top w:val="nil"/>
              <w:left w:val="nil"/>
              <w:bottom w:val="nil"/>
              <w:right w:val="nil"/>
            </w:tcBorders>
            <w:shd w:val="clear" w:color="auto" w:fill="auto"/>
            <w:noWrap/>
            <w:vAlign w:val="center"/>
            <w:hideMark/>
          </w:tcPr>
          <w:p w14:paraId="56AB9F50" w14:textId="56CCD6C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$ 303.83</w:t>
            </w:r>
          </w:p>
        </w:tc>
        <w:tc>
          <w:tcPr>
            <w:tcW w:w="367" w:type="pct"/>
            <w:gridSpan w:val="2"/>
            <w:tcBorders>
              <w:top w:val="nil"/>
              <w:left w:val="nil"/>
              <w:bottom w:val="nil"/>
              <w:right w:val="nil"/>
            </w:tcBorders>
            <w:shd w:val="clear" w:color="auto" w:fill="auto"/>
            <w:noWrap/>
            <w:vAlign w:val="center"/>
            <w:hideMark/>
          </w:tcPr>
          <w:p w14:paraId="110BAF7C" w14:textId="571DCC5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$ 305.96</w:t>
            </w:r>
          </w:p>
        </w:tc>
      </w:tr>
      <w:tr w:rsidR="00955E80" w:rsidRPr="00DE7693" w14:paraId="34A278BF" w14:textId="77777777" w:rsidTr="00955E80">
        <w:trPr>
          <w:trHeight w:val="316"/>
        </w:trPr>
        <w:tc>
          <w:tcPr>
            <w:tcW w:w="454" w:type="pct"/>
            <w:tcBorders>
              <w:top w:val="nil"/>
              <w:left w:val="nil"/>
              <w:bottom w:val="nil"/>
              <w:right w:val="nil"/>
            </w:tcBorders>
            <w:shd w:val="clear" w:color="auto" w:fill="auto"/>
            <w:noWrap/>
            <w:vAlign w:val="center"/>
            <w:hideMark/>
          </w:tcPr>
          <w:p w14:paraId="2E200EC2"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21</w:t>
            </w:r>
          </w:p>
        </w:tc>
        <w:tc>
          <w:tcPr>
            <w:tcW w:w="403" w:type="pct"/>
            <w:tcBorders>
              <w:top w:val="nil"/>
              <w:left w:val="nil"/>
              <w:bottom w:val="nil"/>
              <w:right w:val="nil"/>
            </w:tcBorders>
            <w:shd w:val="clear" w:color="auto" w:fill="auto"/>
            <w:noWrap/>
            <w:vAlign w:val="center"/>
            <w:hideMark/>
          </w:tcPr>
          <w:p w14:paraId="1EE2EF83" w14:textId="7B518B9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$ 315.68</w:t>
            </w:r>
          </w:p>
        </w:tc>
        <w:tc>
          <w:tcPr>
            <w:tcW w:w="361" w:type="pct"/>
            <w:tcBorders>
              <w:top w:val="nil"/>
              <w:left w:val="nil"/>
              <w:bottom w:val="nil"/>
              <w:right w:val="nil"/>
            </w:tcBorders>
            <w:shd w:val="clear" w:color="auto" w:fill="auto"/>
            <w:noWrap/>
            <w:vAlign w:val="center"/>
            <w:hideMark/>
          </w:tcPr>
          <w:p w14:paraId="030B2F90" w14:textId="5D65D7F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$ 317.89</w:t>
            </w:r>
          </w:p>
        </w:tc>
        <w:tc>
          <w:tcPr>
            <w:tcW w:w="512" w:type="pct"/>
            <w:tcBorders>
              <w:top w:val="nil"/>
              <w:left w:val="nil"/>
              <w:bottom w:val="nil"/>
              <w:right w:val="nil"/>
            </w:tcBorders>
            <w:shd w:val="clear" w:color="auto" w:fill="auto"/>
            <w:noWrap/>
            <w:vAlign w:val="center"/>
            <w:hideMark/>
          </w:tcPr>
          <w:p w14:paraId="5F2C58EA" w14:textId="34E9025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$ 320.12</w:t>
            </w:r>
          </w:p>
        </w:tc>
        <w:tc>
          <w:tcPr>
            <w:tcW w:w="361" w:type="pct"/>
            <w:tcBorders>
              <w:top w:val="nil"/>
              <w:left w:val="nil"/>
              <w:bottom w:val="nil"/>
              <w:right w:val="nil"/>
            </w:tcBorders>
            <w:shd w:val="clear" w:color="auto" w:fill="auto"/>
            <w:noWrap/>
            <w:vAlign w:val="center"/>
            <w:hideMark/>
          </w:tcPr>
          <w:p w14:paraId="435BEC4A" w14:textId="32B07C3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$ 322.36</w:t>
            </w:r>
          </w:p>
        </w:tc>
        <w:tc>
          <w:tcPr>
            <w:tcW w:w="361" w:type="pct"/>
            <w:tcBorders>
              <w:top w:val="nil"/>
              <w:left w:val="nil"/>
              <w:bottom w:val="nil"/>
              <w:right w:val="nil"/>
            </w:tcBorders>
            <w:shd w:val="clear" w:color="auto" w:fill="auto"/>
            <w:noWrap/>
            <w:vAlign w:val="center"/>
            <w:hideMark/>
          </w:tcPr>
          <w:p w14:paraId="3884B736" w14:textId="41BBAD6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$ 324.61</w:t>
            </w:r>
          </w:p>
        </w:tc>
        <w:tc>
          <w:tcPr>
            <w:tcW w:w="361" w:type="pct"/>
            <w:tcBorders>
              <w:top w:val="nil"/>
              <w:left w:val="nil"/>
              <w:bottom w:val="nil"/>
              <w:right w:val="nil"/>
            </w:tcBorders>
            <w:shd w:val="clear" w:color="auto" w:fill="auto"/>
            <w:noWrap/>
            <w:vAlign w:val="center"/>
            <w:hideMark/>
          </w:tcPr>
          <w:p w14:paraId="567574C6" w14:textId="49F28A6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$ 326.89</w:t>
            </w:r>
          </w:p>
        </w:tc>
        <w:tc>
          <w:tcPr>
            <w:tcW w:w="361" w:type="pct"/>
            <w:tcBorders>
              <w:top w:val="nil"/>
              <w:left w:val="nil"/>
              <w:bottom w:val="nil"/>
              <w:right w:val="nil"/>
            </w:tcBorders>
            <w:shd w:val="clear" w:color="auto" w:fill="auto"/>
            <w:noWrap/>
            <w:vAlign w:val="center"/>
            <w:hideMark/>
          </w:tcPr>
          <w:p w14:paraId="730DA7D1" w14:textId="619CE95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$ 329.17</w:t>
            </w:r>
          </w:p>
        </w:tc>
        <w:tc>
          <w:tcPr>
            <w:tcW w:w="361" w:type="pct"/>
            <w:tcBorders>
              <w:top w:val="nil"/>
              <w:left w:val="nil"/>
              <w:bottom w:val="nil"/>
              <w:right w:val="nil"/>
            </w:tcBorders>
            <w:shd w:val="clear" w:color="auto" w:fill="auto"/>
            <w:noWrap/>
            <w:vAlign w:val="center"/>
            <w:hideMark/>
          </w:tcPr>
          <w:p w14:paraId="6DEBFF99" w14:textId="35D5C19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$ 331.48</w:t>
            </w:r>
          </w:p>
        </w:tc>
        <w:tc>
          <w:tcPr>
            <w:tcW w:w="375" w:type="pct"/>
            <w:tcBorders>
              <w:top w:val="nil"/>
              <w:left w:val="nil"/>
              <w:bottom w:val="nil"/>
              <w:right w:val="nil"/>
            </w:tcBorders>
            <w:shd w:val="clear" w:color="auto" w:fill="auto"/>
            <w:noWrap/>
            <w:vAlign w:val="center"/>
            <w:hideMark/>
          </w:tcPr>
          <w:p w14:paraId="11B98865" w14:textId="326BDC6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$ 333.80</w:t>
            </w:r>
          </w:p>
        </w:tc>
        <w:tc>
          <w:tcPr>
            <w:tcW w:w="361" w:type="pct"/>
            <w:tcBorders>
              <w:top w:val="nil"/>
              <w:left w:val="nil"/>
              <w:bottom w:val="nil"/>
              <w:right w:val="nil"/>
            </w:tcBorders>
            <w:shd w:val="clear" w:color="auto" w:fill="auto"/>
            <w:noWrap/>
            <w:vAlign w:val="center"/>
            <w:hideMark/>
          </w:tcPr>
          <w:p w14:paraId="15B24F41" w14:textId="73F2A79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$ 336.14</w:t>
            </w:r>
          </w:p>
        </w:tc>
        <w:tc>
          <w:tcPr>
            <w:tcW w:w="361" w:type="pct"/>
            <w:tcBorders>
              <w:top w:val="nil"/>
              <w:left w:val="nil"/>
              <w:bottom w:val="nil"/>
              <w:right w:val="nil"/>
            </w:tcBorders>
            <w:shd w:val="clear" w:color="auto" w:fill="auto"/>
            <w:noWrap/>
            <w:vAlign w:val="center"/>
            <w:hideMark/>
          </w:tcPr>
          <w:p w14:paraId="74972BCE" w14:textId="6028005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$ 338.49</w:t>
            </w:r>
          </w:p>
        </w:tc>
        <w:tc>
          <w:tcPr>
            <w:tcW w:w="367" w:type="pct"/>
            <w:gridSpan w:val="2"/>
            <w:tcBorders>
              <w:top w:val="nil"/>
              <w:left w:val="nil"/>
              <w:bottom w:val="nil"/>
              <w:right w:val="nil"/>
            </w:tcBorders>
            <w:shd w:val="clear" w:color="auto" w:fill="auto"/>
            <w:noWrap/>
            <w:vAlign w:val="center"/>
            <w:hideMark/>
          </w:tcPr>
          <w:p w14:paraId="66786AB4" w14:textId="36E63D6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$ 340.86</w:t>
            </w:r>
          </w:p>
        </w:tc>
      </w:tr>
      <w:tr w:rsidR="00955E80" w:rsidRPr="00DE7693" w14:paraId="3E35DD27" w14:textId="77777777" w:rsidTr="00955E80">
        <w:trPr>
          <w:trHeight w:val="316"/>
        </w:trPr>
        <w:tc>
          <w:tcPr>
            <w:tcW w:w="454" w:type="pct"/>
            <w:tcBorders>
              <w:top w:val="nil"/>
              <w:left w:val="nil"/>
              <w:bottom w:val="nil"/>
              <w:right w:val="nil"/>
            </w:tcBorders>
            <w:shd w:val="clear" w:color="auto" w:fill="auto"/>
            <w:noWrap/>
            <w:vAlign w:val="center"/>
            <w:hideMark/>
          </w:tcPr>
          <w:p w14:paraId="57FF0CCE"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22</w:t>
            </w:r>
          </w:p>
        </w:tc>
        <w:tc>
          <w:tcPr>
            <w:tcW w:w="403" w:type="pct"/>
            <w:tcBorders>
              <w:top w:val="nil"/>
              <w:left w:val="nil"/>
              <w:bottom w:val="nil"/>
              <w:right w:val="nil"/>
            </w:tcBorders>
            <w:shd w:val="clear" w:color="auto" w:fill="auto"/>
            <w:noWrap/>
            <w:vAlign w:val="center"/>
            <w:hideMark/>
          </w:tcPr>
          <w:p w14:paraId="6E9B175F" w14:textId="2FFF181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$ 349.34</w:t>
            </w:r>
          </w:p>
        </w:tc>
        <w:tc>
          <w:tcPr>
            <w:tcW w:w="361" w:type="pct"/>
            <w:tcBorders>
              <w:top w:val="nil"/>
              <w:left w:val="nil"/>
              <w:bottom w:val="nil"/>
              <w:right w:val="nil"/>
            </w:tcBorders>
            <w:shd w:val="clear" w:color="auto" w:fill="auto"/>
            <w:noWrap/>
            <w:vAlign w:val="center"/>
            <w:hideMark/>
          </w:tcPr>
          <w:p w14:paraId="4EDC7DDD" w14:textId="25C845B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$ 351.79</w:t>
            </w:r>
          </w:p>
        </w:tc>
        <w:tc>
          <w:tcPr>
            <w:tcW w:w="512" w:type="pct"/>
            <w:tcBorders>
              <w:top w:val="nil"/>
              <w:left w:val="nil"/>
              <w:bottom w:val="nil"/>
              <w:right w:val="nil"/>
            </w:tcBorders>
            <w:shd w:val="clear" w:color="auto" w:fill="auto"/>
            <w:noWrap/>
            <w:vAlign w:val="center"/>
            <w:hideMark/>
          </w:tcPr>
          <w:p w14:paraId="7BD565EB" w14:textId="1E9F838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$ 354.25</w:t>
            </w:r>
          </w:p>
        </w:tc>
        <w:tc>
          <w:tcPr>
            <w:tcW w:w="361" w:type="pct"/>
            <w:tcBorders>
              <w:top w:val="nil"/>
              <w:left w:val="nil"/>
              <w:bottom w:val="nil"/>
              <w:right w:val="nil"/>
            </w:tcBorders>
            <w:shd w:val="clear" w:color="auto" w:fill="auto"/>
            <w:noWrap/>
            <w:vAlign w:val="center"/>
            <w:hideMark/>
          </w:tcPr>
          <w:p w14:paraId="44B3D205" w14:textId="62D0AE7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$ 356.73</w:t>
            </w:r>
          </w:p>
        </w:tc>
        <w:tc>
          <w:tcPr>
            <w:tcW w:w="361" w:type="pct"/>
            <w:tcBorders>
              <w:top w:val="nil"/>
              <w:left w:val="nil"/>
              <w:bottom w:val="nil"/>
              <w:right w:val="nil"/>
            </w:tcBorders>
            <w:shd w:val="clear" w:color="auto" w:fill="auto"/>
            <w:noWrap/>
            <w:vAlign w:val="center"/>
            <w:hideMark/>
          </w:tcPr>
          <w:p w14:paraId="418CE827" w14:textId="09C050F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$ 359.23</w:t>
            </w:r>
          </w:p>
        </w:tc>
        <w:tc>
          <w:tcPr>
            <w:tcW w:w="361" w:type="pct"/>
            <w:tcBorders>
              <w:top w:val="nil"/>
              <w:left w:val="nil"/>
              <w:bottom w:val="nil"/>
              <w:right w:val="nil"/>
            </w:tcBorders>
            <w:shd w:val="clear" w:color="auto" w:fill="auto"/>
            <w:noWrap/>
            <w:vAlign w:val="center"/>
            <w:hideMark/>
          </w:tcPr>
          <w:p w14:paraId="55B2EDF1" w14:textId="3958A6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$ 361.74</w:t>
            </w:r>
          </w:p>
        </w:tc>
        <w:tc>
          <w:tcPr>
            <w:tcW w:w="361" w:type="pct"/>
            <w:tcBorders>
              <w:top w:val="nil"/>
              <w:left w:val="nil"/>
              <w:bottom w:val="nil"/>
              <w:right w:val="nil"/>
            </w:tcBorders>
            <w:shd w:val="clear" w:color="auto" w:fill="auto"/>
            <w:noWrap/>
            <w:vAlign w:val="center"/>
            <w:hideMark/>
          </w:tcPr>
          <w:p w14:paraId="4C5F2538" w14:textId="56A229D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$ 364.27</w:t>
            </w:r>
          </w:p>
        </w:tc>
        <w:tc>
          <w:tcPr>
            <w:tcW w:w="361" w:type="pct"/>
            <w:tcBorders>
              <w:top w:val="nil"/>
              <w:left w:val="nil"/>
              <w:bottom w:val="nil"/>
              <w:right w:val="nil"/>
            </w:tcBorders>
            <w:shd w:val="clear" w:color="auto" w:fill="auto"/>
            <w:noWrap/>
            <w:vAlign w:val="center"/>
            <w:hideMark/>
          </w:tcPr>
          <w:p w14:paraId="7923BA0B" w14:textId="0C4C623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$ 366.82</w:t>
            </w:r>
          </w:p>
        </w:tc>
        <w:tc>
          <w:tcPr>
            <w:tcW w:w="375" w:type="pct"/>
            <w:tcBorders>
              <w:top w:val="nil"/>
              <w:left w:val="nil"/>
              <w:bottom w:val="nil"/>
              <w:right w:val="nil"/>
            </w:tcBorders>
            <w:shd w:val="clear" w:color="auto" w:fill="auto"/>
            <w:noWrap/>
            <w:vAlign w:val="center"/>
            <w:hideMark/>
          </w:tcPr>
          <w:p w14:paraId="6AA53CFE" w14:textId="4A7C423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$ 369.39</w:t>
            </w:r>
          </w:p>
        </w:tc>
        <w:tc>
          <w:tcPr>
            <w:tcW w:w="361" w:type="pct"/>
            <w:tcBorders>
              <w:top w:val="nil"/>
              <w:left w:val="nil"/>
              <w:bottom w:val="nil"/>
              <w:right w:val="nil"/>
            </w:tcBorders>
            <w:shd w:val="clear" w:color="auto" w:fill="auto"/>
            <w:noWrap/>
            <w:vAlign w:val="center"/>
            <w:hideMark/>
          </w:tcPr>
          <w:p w14:paraId="6021C5FF" w14:textId="28E30DE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$ 371.98</w:t>
            </w:r>
          </w:p>
        </w:tc>
        <w:tc>
          <w:tcPr>
            <w:tcW w:w="361" w:type="pct"/>
            <w:tcBorders>
              <w:top w:val="nil"/>
              <w:left w:val="nil"/>
              <w:bottom w:val="nil"/>
              <w:right w:val="nil"/>
            </w:tcBorders>
            <w:shd w:val="clear" w:color="auto" w:fill="auto"/>
            <w:noWrap/>
            <w:vAlign w:val="center"/>
            <w:hideMark/>
          </w:tcPr>
          <w:p w14:paraId="0AB5ACCB" w14:textId="58935AD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$ 374.58</w:t>
            </w:r>
          </w:p>
        </w:tc>
        <w:tc>
          <w:tcPr>
            <w:tcW w:w="367" w:type="pct"/>
            <w:gridSpan w:val="2"/>
            <w:tcBorders>
              <w:top w:val="nil"/>
              <w:left w:val="nil"/>
              <w:bottom w:val="nil"/>
              <w:right w:val="nil"/>
            </w:tcBorders>
            <w:shd w:val="clear" w:color="auto" w:fill="auto"/>
            <w:noWrap/>
            <w:vAlign w:val="center"/>
            <w:hideMark/>
          </w:tcPr>
          <w:p w14:paraId="76B2A376" w14:textId="11295F3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$ 377.20</w:t>
            </w:r>
          </w:p>
        </w:tc>
      </w:tr>
      <w:tr w:rsidR="00955E80" w:rsidRPr="00DE7693" w14:paraId="3A28BA5C" w14:textId="77777777" w:rsidTr="00955E80">
        <w:trPr>
          <w:trHeight w:val="316"/>
        </w:trPr>
        <w:tc>
          <w:tcPr>
            <w:tcW w:w="454" w:type="pct"/>
            <w:tcBorders>
              <w:top w:val="nil"/>
              <w:left w:val="nil"/>
              <w:bottom w:val="nil"/>
              <w:right w:val="nil"/>
            </w:tcBorders>
            <w:shd w:val="clear" w:color="auto" w:fill="auto"/>
            <w:noWrap/>
            <w:vAlign w:val="center"/>
            <w:hideMark/>
          </w:tcPr>
          <w:p w14:paraId="3372019A"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23</w:t>
            </w:r>
          </w:p>
        </w:tc>
        <w:tc>
          <w:tcPr>
            <w:tcW w:w="403" w:type="pct"/>
            <w:tcBorders>
              <w:top w:val="nil"/>
              <w:left w:val="nil"/>
              <w:bottom w:val="nil"/>
              <w:right w:val="nil"/>
            </w:tcBorders>
            <w:shd w:val="clear" w:color="auto" w:fill="auto"/>
            <w:noWrap/>
            <w:vAlign w:val="center"/>
            <w:hideMark/>
          </w:tcPr>
          <w:p w14:paraId="37B44205" w14:textId="64D062E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$ 384.84</w:t>
            </w:r>
          </w:p>
        </w:tc>
        <w:tc>
          <w:tcPr>
            <w:tcW w:w="361" w:type="pct"/>
            <w:tcBorders>
              <w:top w:val="nil"/>
              <w:left w:val="nil"/>
              <w:bottom w:val="nil"/>
              <w:right w:val="nil"/>
            </w:tcBorders>
            <w:shd w:val="clear" w:color="auto" w:fill="auto"/>
            <w:noWrap/>
            <w:vAlign w:val="center"/>
            <w:hideMark/>
          </w:tcPr>
          <w:p w14:paraId="195581D3" w14:textId="57E0C78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$ 387.53</w:t>
            </w:r>
          </w:p>
        </w:tc>
        <w:tc>
          <w:tcPr>
            <w:tcW w:w="512" w:type="pct"/>
            <w:tcBorders>
              <w:top w:val="nil"/>
              <w:left w:val="nil"/>
              <w:bottom w:val="nil"/>
              <w:right w:val="nil"/>
            </w:tcBorders>
            <w:shd w:val="clear" w:color="auto" w:fill="auto"/>
            <w:noWrap/>
            <w:vAlign w:val="center"/>
            <w:hideMark/>
          </w:tcPr>
          <w:p w14:paraId="0062447D" w14:textId="7BE8BA8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$ 390.24</w:t>
            </w:r>
          </w:p>
        </w:tc>
        <w:tc>
          <w:tcPr>
            <w:tcW w:w="361" w:type="pct"/>
            <w:tcBorders>
              <w:top w:val="nil"/>
              <w:left w:val="nil"/>
              <w:bottom w:val="nil"/>
              <w:right w:val="nil"/>
            </w:tcBorders>
            <w:shd w:val="clear" w:color="auto" w:fill="auto"/>
            <w:noWrap/>
            <w:vAlign w:val="center"/>
            <w:hideMark/>
          </w:tcPr>
          <w:p w14:paraId="54EA11CD" w14:textId="2ED5460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$ 392.97</w:t>
            </w:r>
          </w:p>
        </w:tc>
        <w:tc>
          <w:tcPr>
            <w:tcW w:w="361" w:type="pct"/>
            <w:tcBorders>
              <w:top w:val="nil"/>
              <w:left w:val="nil"/>
              <w:bottom w:val="nil"/>
              <w:right w:val="nil"/>
            </w:tcBorders>
            <w:shd w:val="clear" w:color="auto" w:fill="auto"/>
            <w:noWrap/>
            <w:vAlign w:val="center"/>
            <w:hideMark/>
          </w:tcPr>
          <w:p w14:paraId="32B9CDA0" w14:textId="0D107E0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$ 395.72</w:t>
            </w:r>
          </w:p>
        </w:tc>
        <w:tc>
          <w:tcPr>
            <w:tcW w:w="361" w:type="pct"/>
            <w:tcBorders>
              <w:top w:val="nil"/>
              <w:left w:val="nil"/>
              <w:bottom w:val="nil"/>
              <w:right w:val="nil"/>
            </w:tcBorders>
            <w:shd w:val="clear" w:color="auto" w:fill="auto"/>
            <w:noWrap/>
            <w:vAlign w:val="center"/>
            <w:hideMark/>
          </w:tcPr>
          <w:p w14:paraId="1D12476C" w14:textId="690CB06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$ 398.50</w:t>
            </w:r>
          </w:p>
        </w:tc>
        <w:tc>
          <w:tcPr>
            <w:tcW w:w="361" w:type="pct"/>
            <w:tcBorders>
              <w:top w:val="nil"/>
              <w:left w:val="nil"/>
              <w:bottom w:val="nil"/>
              <w:right w:val="nil"/>
            </w:tcBorders>
            <w:shd w:val="clear" w:color="auto" w:fill="auto"/>
            <w:noWrap/>
            <w:vAlign w:val="center"/>
            <w:hideMark/>
          </w:tcPr>
          <w:p w14:paraId="614ABAF9" w14:textId="78B0B72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$ 401.28</w:t>
            </w:r>
          </w:p>
        </w:tc>
        <w:tc>
          <w:tcPr>
            <w:tcW w:w="361" w:type="pct"/>
            <w:tcBorders>
              <w:top w:val="nil"/>
              <w:left w:val="nil"/>
              <w:bottom w:val="nil"/>
              <w:right w:val="nil"/>
            </w:tcBorders>
            <w:shd w:val="clear" w:color="auto" w:fill="auto"/>
            <w:noWrap/>
            <w:vAlign w:val="center"/>
            <w:hideMark/>
          </w:tcPr>
          <w:p w14:paraId="0AF3B9E7" w14:textId="612876E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$ 404.09</w:t>
            </w:r>
          </w:p>
        </w:tc>
        <w:tc>
          <w:tcPr>
            <w:tcW w:w="375" w:type="pct"/>
            <w:tcBorders>
              <w:top w:val="nil"/>
              <w:left w:val="nil"/>
              <w:bottom w:val="nil"/>
              <w:right w:val="nil"/>
            </w:tcBorders>
            <w:shd w:val="clear" w:color="auto" w:fill="auto"/>
            <w:noWrap/>
            <w:vAlign w:val="center"/>
            <w:hideMark/>
          </w:tcPr>
          <w:p w14:paraId="432F856B" w14:textId="267C39E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$ 406.92</w:t>
            </w:r>
          </w:p>
        </w:tc>
        <w:tc>
          <w:tcPr>
            <w:tcW w:w="361" w:type="pct"/>
            <w:tcBorders>
              <w:top w:val="nil"/>
              <w:left w:val="nil"/>
              <w:bottom w:val="nil"/>
              <w:right w:val="nil"/>
            </w:tcBorders>
            <w:shd w:val="clear" w:color="auto" w:fill="auto"/>
            <w:noWrap/>
            <w:vAlign w:val="center"/>
            <w:hideMark/>
          </w:tcPr>
          <w:p w14:paraId="111E440C" w14:textId="68B31AD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$ 409.77</w:t>
            </w:r>
          </w:p>
        </w:tc>
        <w:tc>
          <w:tcPr>
            <w:tcW w:w="361" w:type="pct"/>
            <w:tcBorders>
              <w:top w:val="nil"/>
              <w:left w:val="nil"/>
              <w:bottom w:val="nil"/>
              <w:right w:val="nil"/>
            </w:tcBorders>
            <w:shd w:val="clear" w:color="auto" w:fill="auto"/>
            <w:noWrap/>
            <w:vAlign w:val="center"/>
            <w:hideMark/>
          </w:tcPr>
          <w:p w14:paraId="51254298" w14:textId="7DD3E48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$ 412.64</w:t>
            </w:r>
          </w:p>
        </w:tc>
        <w:tc>
          <w:tcPr>
            <w:tcW w:w="367" w:type="pct"/>
            <w:gridSpan w:val="2"/>
            <w:tcBorders>
              <w:top w:val="nil"/>
              <w:left w:val="nil"/>
              <w:bottom w:val="nil"/>
              <w:right w:val="nil"/>
            </w:tcBorders>
            <w:shd w:val="clear" w:color="auto" w:fill="auto"/>
            <w:noWrap/>
            <w:vAlign w:val="center"/>
            <w:hideMark/>
          </w:tcPr>
          <w:p w14:paraId="1D78B0F0" w14:textId="1E11E9D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$ 415.53</w:t>
            </w:r>
          </w:p>
        </w:tc>
      </w:tr>
      <w:tr w:rsidR="00955E80" w:rsidRPr="00DE7693" w14:paraId="36237298" w14:textId="77777777" w:rsidTr="00955E80">
        <w:trPr>
          <w:trHeight w:val="316"/>
        </w:trPr>
        <w:tc>
          <w:tcPr>
            <w:tcW w:w="454" w:type="pct"/>
            <w:tcBorders>
              <w:top w:val="nil"/>
              <w:left w:val="nil"/>
              <w:bottom w:val="nil"/>
              <w:right w:val="nil"/>
            </w:tcBorders>
            <w:shd w:val="clear" w:color="auto" w:fill="auto"/>
            <w:noWrap/>
            <w:vAlign w:val="center"/>
            <w:hideMark/>
          </w:tcPr>
          <w:p w14:paraId="478226BA"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24</w:t>
            </w:r>
          </w:p>
        </w:tc>
        <w:tc>
          <w:tcPr>
            <w:tcW w:w="403" w:type="pct"/>
            <w:tcBorders>
              <w:top w:val="nil"/>
              <w:left w:val="nil"/>
              <w:bottom w:val="nil"/>
              <w:right w:val="nil"/>
            </w:tcBorders>
            <w:shd w:val="clear" w:color="auto" w:fill="auto"/>
            <w:noWrap/>
            <w:vAlign w:val="center"/>
            <w:hideMark/>
          </w:tcPr>
          <w:p w14:paraId="67147619" w14:textId="32767A5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$ 422.11</w:t>
            </w:r>
          </w:p>
        </w:tc>
        <w:tc>
          <w:tcPr>
            <w:tcW w:w="361" w:type="pct"/>
            <w:tcBorders>
              <w:top w:val="nil"/>
              <w:left w:val="nil"/>
              <w:bottom w:val="nil"/>
              <w:right w:val="nil"/>
            </w:tcBorders>
            <w:shd w:val="clear" w:color="auto" w:fill="auto"/>
            <w:noWrap/>
            <w:vAlign w:val="center"/>
            <w:hideMark/>
          </w:tcPr>
          <w:p w14:paraId="170396B2" w14:textId="7A6BB77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$ 425.06</w:t>
            </w:r>
          </w:p>
        </w:tc>
        <w:tc>
          <w:tcPr>
            <w:tcW w:w="512" w:type="pct"/>
            <w:tcBorders>
              <w:top w:val="nil"/>
              <w:left w:val="nil"/>
              <w:bottom w:val="nil"/>
              <w:right w:val="nil"/>
            </w:tcBorders>
            <w:shd w:val="clear" w:color="auto" w:fill="auto"/>
            <w:noWrap/>
            <w:vAlign w:val="center"/>
            <w:hideMark/>
          </w:tcPr>
          <w:p w14:paraId="7FB8D692" w14:textId="4BFAAE0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$ 428.04</w:t>
            </w:r>
          </w:p>
        </w:tc>
        <w:tc>
          <w:tcPr>
            <w:tcW w:w="361" w:type="pct"/>
            <w:tcBorders>
              <w:top w:val="nil"/>
              <w:left w:val="nil"/>
              <w:bottom w:val="nil"/>
              <w:right w:val="nil"/>
            </w:tcBorders>
            <w:shd w:val="clear" w:color="auto" w:fill="auto"/>
            <w:noWrap/>
            <w:vAlign w:val="center"/>
            <w:hideMark/>
          </w:tcPr>
          <w:p w14:paraId="710C89CF" w14:textId="1C698B6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$ 431.03</w:t>
            </w:r>
          </w:p>
        </w:tc>
        <w:tc>
          <w:tcPr>
            <w:tcW w:w="361" w:type="pct"/>
            <w:tcBorders>
              <w:top w:val="nil"/>
              <w:left w:val="nil"/>
              <w:bottom w:val="nil"/>
              <w:right w:val="nil"/>
            </w:tcBorders>
            <w:shd w:val="clear" w:color="auto" w:fill="auto"/>
            <w:noWrap/>
            <w:vAlign w:val="center"/>
            <w:hideMark/>
          </w:tcPr>
          <w:p w14:paraId="090FC443" w14:textId="27BBD95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$ 434.05</w:t>
            </w:r>
          </w:p>
        </w:tc>
        <w:tc>
          <w:tcPr>
            <w:tcW w:w="361" w:type="pct"/>
            <w:tcBorders>
              <w:top w:val="nil"/>
              <w:left w:val="nil"/>
              <w:bottom w:val="nil"/>
              <w:right w:val="nil"/>
            </w:tcBorders>
            <w:shd w:val="clear" w:color="auto" w:fill="auto"/>
            <w:noWrap/>
            <w:vAlign w:val="center"/>
            <w:hideMark/>
          </w:tcPr>
          <w:p w14:paraId="3CE8EDC5" w14:textId="07F748B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$ 437.09</w:t>
            </w:r>
          </w:p>
        </w:tc>
        <w:tc>
          <w:tcPr>
            <w:tcW w:w="361" w:type="pct"/>
            <w:tcBorders>
              <w:top w:val="nil"/>
              <w:left w:val="nil"/>
              <w:bottom w:val="nil"/>
              <w:right w:val="nil"/>
            </w:tcBorders>
            <w:shd w:val="clear" w:color="auto" w:fill="auto"/>
            <w:noWrap/>
            <w:vAlign w:val="center"/>
            <w:hideMark/>
          </w:tcPr>
          <w:p w14:paraId="4EF67795" w14:textId="55D94DD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$ 440.15</w:t>
            </w:r>
          </w:p>
        </w:tc>
        <w:tc>
          <w:tcPr>
            <w:tcW w:w="361" w:type="pct"/>
            <w:tcBorders>
              <w:top w:val="nil"/>
              <w:left w:val="nil"/>
              <w:bottom w:val="nil"/>
              <w:right w:val="nil"/>
            </w:tcBorders>
            <w:shd w:val="clear" w:color="auto" w:fill="auto"/>
            <w:noWrap/>
            <w:vAlign w:val="center"/>
            <w:hideMark/>
          </w:tcPr>
          <w:p w14:paraId="605660E0" w14:textId="5D11FA7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$ 443.23</w:t>
            </w:r>
          </w:p>
        </w:tc>
        <w:tc>
          <w:tcPr>
            <w:tcW w:w="375" w:type="pct"/>
            <w:tcBorders>
              <w:top w:val="nil"/>
              <w:left w:val="nil"/>
              <w:bottom w:val="nil"/>
              <w:right w:val="nil"/>
            </w:tcBorders>
            <w:shd w:val="clear" w:color="auto" w:fill="auto"/>
            <w:noWrap/>
            <w:vAlign w:val="center"/>
            <w:hideMark/>
          </w:tcPr>
          <w:p w14:paraId="6CCF51BB" w14:textId="10214C6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$ 446.33</w:t>
            </w:r>
          </w:p>
        </w:tc>
        <w:tc>
          <w:tcPr>
            <w:tcW w:w="361" w:type="pct"/>
            <w:tcBorders>
              <w:top w:val="nil"/>
              <w:left w:val="nil"/>
              <w:bottom w:val="nil"/>
              <w:right w:val="nil"/>
            </w:tcBorders>
            <w:shd w:val="clear" w:color="auto" w:fill="auto"/>
            <w:noWrap/>
            <w:vAlign w:val="center"/>
            <w:hideMark/>
          </w:tcPr>
          <w:p w14:paraId="687F6366" w14:textId="05D0945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$ 449.46</w:t>
            </w:r>
          </w:p>
        </w:tc>
        <w:tc>
          <w:tcPr>
            <w:tcW w:w="361" w:type="pct"/>
            <w:tcBorders>
              <w:top w:val="nil"/>
              <w:left w:val="nil"/>
              <w:bottom w:val="nil"/>
              <w:right w:val="nil"/>
            </w:tcBorders>
            <w:shd w:val="clear" w:color="auto" w:fill="auto"/>
            <w:noWrap/>
            <w:vAlign w:val="center"/>
            <w:hideMark/>
          </w:tcPr>
          <w:p w14:paraId="7A15329E" w14:textId="5337713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$ 452.60</w:t>
            </w:r>
          </w:p>
        </w:tc>
        <w:tc>
          <w:tcPr>
            <w:tcW w:w="367" w:type="pct"/>
            <w:gridSpan w:val="2"/>
            <w:tcBorders>
              <w:top w:val="nil"/>
              <w:left w:val="nil"/>
              <w:bottom w:val="nil"/>
              <w:right w:val="nil"/>
            </w:tcBorders>
            <w:shd w:val="clear" w:color="auto" w:fill="auto"/>
            <w:noWrap/>
            <w:vAlign w:val="center"/>
            <w:hideMark/>
          </w:tcPr>
          <w:p w14:paraId="1A43CD30" w14:textId="18004D1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$ 455.77</w:t>
            </w:r>
          </w:p>
        </w:tc>
      </w:tr>
      <w:tr w:rsidR="00955E80" w:rsidRPr="00DE7693" w14:paraId="1671A659" w14:textId="77777777" w:rsidTr="00955E80">
        <w:trPr>
          <w:trHeight w:val="316"/>
        </w:trPr>
        <w:tc>
          <w:tcPr>
            <w:tcW w:w="454" w:type="pct"/>
            <w:tcBorders>
              <w:top w:val="nil"/>
              <w:left w:val="nil"/>
              <w:bottom w:val="nil"/>
              <w:right w:val="nil"/>
            </w:tcBorders>
            <w:shd w:val="clear" w:color="auto" w:fill="auto"/>
            <w:noWrap/>
            <w:vAlign w:val="center"/>
            <w:hideMark/>
          </w:tcPr>
          <w:p w14:paraId="08F007FD"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25</w:t>
            </w:r>
          </w:p>
        </w:tc>
        <w:tc>
          <w:tcPr>
            <w:tcW w:w="403" w:type="pct"/>
            <w:tcBorders>
              <w:top w:val="nil"/>
              <w:left w:val="nil"/>
              <w:bottom w:val="nil"/>
              <w:right w:val="nil"/>
            </w:tcBorders>
            <w:shd w:val="clear" w:color="auto" w:fill="auto"/>
            <w:noWrap/>
            <w:vAlign w:val="center"/>
            <w:hideMark/>
          </w:tcPr>
          <w:p w14:paraId="7B6F356C" w14:textId="3F62D12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$ 461.18</w:t>
            </w:r>
          </w:p>
        </w:tc>
        <w:tc>
          <w:tcPr>
            <w:tcW w:w="361" w:type="pct"/>
            <w:tcBorders>
              <w:top w:val="nil"/>
              <w:left w:val="nil"/>
              <w:bottom w:val="nil"/>
              <w:right w:val="nil"/>
            </w:tcBorders>
            <w:shd w:val="clear" w:color="auto" w:fill="auto"/>
            <w:noWrap/>
            <w:vAlign w:val="center"/>
            <w:hideMark/>
          </w:tcPr>
          <w:p w14:paraId="74615922" w14:textId="6479641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$ 464.41</w:t>
            </w:r>
          </w:p>
        </w:tc>
        <w:tc>
          <w:tcPr>
            <w:tcW w:w="512" w:type="pct"/>
            <w:tcBorders>
              <w:top w:val="nil"/>
              <w:left w:val="nil"/>
              <w:bottom w:val="nil"/>
              <w:right w:val="nil"/>
            </w:tcBorders>
            <w:shd w:val="clear" w:color="auto" w:fill="auto"/>
            <w:noWrap/>
            <w:vAlign w:val="center"/>
            <w:hideMark/>
          </w:tcPr>
          <w:p w14:paraId="55A55294" w14:textId="055266C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$ 467.66</w:t>
            </w:r>
          </w:p>
        </w:tc>
        <w:tc>
          <w:tcPr>
            <w:tcW w:w="361" w:type="pct"/>
            <w:tcBorders>
              <w:top w:val="nil"/>
              <w:left w:val="nil"/>
              <w:bottom w:val="nil"/>
              <w:right w:val="nil"/>
            </w:tcBorders>
            <w:shd w:val="clear" w:color="auto" w:fill="auto"/>
            <w:noWrap/>
            <w:vAlign w:val="center"/>
            <w:hideMark/>
          </w:tcPr>
          <w:p w14:paraId="425DE0E4" w14:textId="448E838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$ 470.93</w:t>
            </w:r>
          </w:p>
        </w:tc>
        <w:tc>
          <w:tcPr>
            <w:tcW w:w="361" w:type="pct"/>
            <w:tcBorders>
              <w:top w:val="nil"/>
              <w:left w:val="nil"/>
              <w:bottom w:val="nil"/>
              <w:right w:val="nil"/>
            </w:tcBorders>
            <w:shd w:val="clear" w:color="auto" w:fill="auto"/>
            <w:noWrap/>
            <w:vAlign w:val="center"/>
            <w:hideMark/>
          </w:tcPr>
          <w:p w14:paraId="26895E9A" w14:textId="0BEB042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$ 474.23</w:t>
            </w:r>
          </w:p>
        </w:tc>
        <w:tc>
          <w:tcPr>
            <w:tcW w:w="361" w:type="pct"/>
            <w:tcBorders>
              <w:top w:val="nil"/>
              <w:left w:val="nil"/>
              <w:bottom w:val="nil"/>
              <w:right w:val="nil"/>
            </w:tcBorders>
            <w:shd w:val="clear" w:color="auto" w:fill="auto"/>
            <w:noWrap/>
            <w:vAlign w:val="center"/>
            <w:hideMark/>
          </w:tcPr>
          <w:p w14:paraId="7EFEF044" w14:textId="6269C1F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$ 477.55</w:t>
            </w:r>
          </w:p>
        </w:tc>
        <w:tc>
          <w:tcPr>
            <w:tcW w:w="361" w:type="pct"/>
            <w:tcBorders>
              <w:top w:val="nil"/>
              <w:left w:val="nil"/>
              <w:bottom w:val="nil"/>
              <w:right w:val="nil"/>
            </w:tcBorders>
            <w:shd w:val="clear" w:color="auto" w:fill="auto"/>
            <w:noWrap/>
            <w:vAlign w:val="center"/>
            <w:hideMark/>
          </w:tcPr>
          <w:p w14:paraId="155454FF" w14:textId="69C7E50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$ 480.89</w:t>
            </w:r>
          </w:p>
        </w:tc>
        <w:tc>
          <w:tcPr>
            <w:tcW w:w="361" w:type="pct"/>
            <w:tcBorders>
              <w:top w:val="nil"/>
              <w:left w:val="nil"/>
              <w:bottom w:val="nil"/>
              <w:right w:val="nil"/>
            </w:tcBorders>
            <w:shd w:val="clear" w:color="auto" w:fill="auto"/>
            <w:noWrap/>
            <w:vAlign w:val="center"/>
            <w:hideMark/>
          </w:tcPr>
          <w:p w14:paraId="5F4D6A84" w14:textId="78C944E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$ 484.26</w:t>
            </w:r>
          </w:p>
        </w:tc>
        <w:tc>
          <w:tcPr>
            <w:tcW w:w="375" w:type="pct"/>
            <w:tcBorders>
              <w:top w:val="nil"/>
              <w:left w:val="nil"/>
              <w:bottom w:val="nil"/>
              <w:right w:val="nil"/>
            </w:tcBorders>
            <w:shd w:val="clear" w:color="auto" w:fill="auto"/>
            <w:noWrap/>
            <w:vAlign w:val="center"/>
            <w:hideMark/>
          </w:tcPr>
          <w:p w14:paraId="37FC266A" w14:textId="11EFE0E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$ 487.65</w:t>
            </w:r>
          </w:p>
        </w:tc>
        <w:tc>
          <w:tcPr>
            <w:tcW w:w="361" w:type="pct"/>
            <w:tcBorders>
              <w:top w:val="nil"/>
              <w:left w:val="nil"/>
              <w:bottom w:val="nil"/>
              <w:right w:val="nil"/>
            </w:tcBorders>
            <w:shd w:val="clear" w:color="auto" w:fill="auto"/>
            <w:noWrap/>
            <w:vAlign w:val="center"/>
            <w:hideMark/>
          </w:tcPr>
          <w:p w14:paraId="5F5A8FE4" w14:textId="6F73EBF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$ 491.06</w:t>
            </w:r>
          </w:p>
        </w:tc>
        <w:tc>
          <w:tcPr>
            <w:tcW w:w="361" w:type="pct"/>
            <w:tcBorders>
              <w:top w:val="nil"/>
              <w:left w:val="nil"/>
              <w:bottom w:val="nil"/>
              <w:right w:val="nil"/>
            </w:tcBorders>
            <w:shd w:val="clear" w:color="auto" w:fill="auto"/>
            <w:noWrap/>
            <w:vAlign w:val="center"/>
            <w:hideMark/>
          </w:tcPr>
          <w:p w14:paraId="304F006F" w14:textId="018213F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$ 494.50</w:t>
            </w:r>
          </w:p>
        </w:tc>
        <w:tc>
          <w:tcPr>
            <w:tcW w:w="367" w:type="pct"/>
            <w:gridSpan w:val="2"/>
            <w:tcBorders>
              <w:top w:val="nil"/>
              <w:left w:val="nil"/>
              <w:bottom w:val="nil"/>
              <w:right w:val="nil"/>
            </w:tcBorders>
            <w:shd w:val="clear" w:color="auto" w:fill="auto"/>
            <w:noWrap/>
            <w:vAlign w:val="center"/>
            <w:hideMark/>
          </w:tcPr>
          <w:p w14:paraId="61D07DA9" w14:textId="3F3FE26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$ 497.96</w:t>
            </w:r>
          </w:p>
        </w:tc>
      </w:tr>
      <w:tr w:rsidR="00955E80" w:rsidRPr="00DE7693" w14:paraId="7FBD341E" w14:textId="77777777" w:rsidTr="00955E80">
        <w:trPr>
          <w:trHeight w:val="270"/>
        </w:trPr>
        <w:tc>
          <w:tcPr>
            <w:tcW w:w="454" w:type="pct"/>
            <w:tcBorders>
              <w:top w:val="nil"/>
              <w:left w:val="nil"/>
              <w:bottom w:val="nil"/>
              <w:right w:val="nil"/>
            </w:tcBorders>
            <w:shd w:val="clear" w:color="auto" w:fill="auto"/>
            <w:noWrap/>
            <w:vAlign w:val="center"/>
            <w:hideMark/>
          </w:tcPr>
          <w:p w14:paraId="210751AA"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26</w:t>
            </w:r>
          </w:p>
        </w:tc>
        <w:tc>
          <w:tcPr>
            <w:tcW w:w="403" w:type="pct"/>
            <w:tcBorders>
              <w:top w:val="nil"/>
              <w:left w:val="nil"/>
              <w:bottom w:val="nil"/>
              <w:right w:val="nil"/>
            </w:tcBorders>
            <w:shd w:val="clear" w:color="auto" w:fill="auto"/>
            <w:noWrap/>
            <w:vAlign w:val="center"/>
            <w:hideMark/>
          </w:tcPr>
          <w:p w14:paraId="30D4BC7A" w14:textId="1AD08EA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$ 504.67</w:t>
            </w:r>
          </w:p>
        </w:tc>
        <w:tc>
          <w:tcPr>
            <w:tcW w:w="361" w:type="pct"/>
            <w:tcBorders>
              <w:top w:val="nil"/>
              <w:left w:val="nil"/>
              <w:bottom w:val="nil"/>
              <w:right w:val="nil"/>
            </w:tcBorders>
            <w:shd w:val="clear" w:color="auto" w:fill="auto"/>
            <w:noWrap/>
            <w:vAlign w:val="center"/>
            <w:hideMark/>
          </w:tcPr>
          <w:p w14:paraId="6C4F665D" w14:textId="049A6AE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$ 508.20</w:t>
            </w:r>
          </w:p>
        </w:tc>
        <w:tc>
          <w:tcPr>
            <w:tcW w:w="512" w:type="pct"/>
            <w:tcBorders>
              <w:top w:val="nil"/>
              <w:left w:val="nil"/>
              <w:bottom w:val="nil"/>
              <w:right w:val="nil"/>
            </w:tcBorders>
            <w:shd w:val="clear" w:color="auto" w:fill="auto"/>
            <w:noWrap/>
            <w:vAlign w:val="center"/>
            <w:hideMark/>
          </w:tcPr>
          <w:p w14:paraId="3D16FA04" w14:textId="64BDF36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$ 511.76</w:t>
            </w:r>
          </w:p>
        </w:tc>
        <w:tc>
          <w:tcPr>
            <w:tcW w:w="361" w:type="pct"/>
            <w:tcBorders>
              <w:top w:val="nil"/>
              <w:left w:val="nil"/>
              <w:bottom w:val="nil"/>
              <w:right w:val="nil"/>
            </w:tcBorders>
            <w:shd w:val="clear" w:color="auto" w:fill="auto"/>
            <w:noWrap/>
            <w:vAlign w:val="center"/>
            <w:hideMark/>
          </w:tcPr>
          <w:p w14:paraId="35824B96" w14:textId="46EF65F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$ 515.34</w:t>
            </w:r>
          </w:p>
        </w:tc>
        <w:tc>
          <w:tcPr>
            <w:tcW w:w="361" w:type="pct"/>
            <w:tcBorders>
              <w:top w:val="nil"/>
              <w:left w:val="nil"/>
              <w:bottom w:val="nil"/>
              <w:right w:val="nil"/>
            </w:tcBorders>
            <w:shd w:val="clear" w:color="auto" w:fill="auto"/>
            <w:noWrap/>
            <w:vAlign w:val="center"/>
            <w:hideMark/>
          </w:tcPr>
          <w:p w14:paraId="629A950E" w14:textId="43AE4A3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$ 518.95</w:t>
            </w:r>
          </w:p>
        </w:tc>
        <w:tc>
          <w:tcPr>
            <w:tcW w:w="361" w:type="pct"/>
            <w:tcBorders>
              <w:top w:val="nil"/>
              <w:left w:val="nil"/>
              <w:bottom w:val="nil"/>
              <w:right w:val="nil"/>
            </w:tcBorders>
            <w:shd w:val="clear" w:color="auto" w:fill="auto"/>
            <w:noWrap/>
            <w:vAlign w:val="center"/>
            <w:hideMark/>
          </w:tcPr>
          <w:p w14:paraId="5F551293" w14:textId="0053A38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$ 522.58</w:t>
            </w:r>
          </w:p>
        </w:tc>
        <w:tc>
          <w:tcPr>
            <w:tcW w:w="361" w:type="pct"/>
            <w:tcBorders>
              <w:top w:val="nil"/>
              <w:left w:val="nil"/>
              <w:bottom w:val="nil"/>
              <w:right w:val="nil"/>
            </w:tcBorders>
            <w:shd w:val="clear" w:color="auto" w:fill="auto"/>
            <w:noWrap/>
            <w:vAlign w:val="center"/>
            <w:hideMark/>
          </w:tcPr>
          <w:p w14:paraId="5DB67F19" w14:textId="4F0C820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$ 526.24</w:t>
            </w:r>
          </w:p>
        </w:tc>
        <w:tc>
          <w:tcPr>
            <w:tcW w:w="361" w:type="pct"/>
            <w:tcBorders>
              <w:top w:val="nil"/>
              <w:left w:val="nil"/>
              <w:bottom w:val="nil"/>
              <w:right w:val="nil"/>
            </w:tcBorders>
            <w:shd w:val="clear" w:color="auto" w:fill="auto"/>
            <w:noWrap/>
            <w:vAlign w:val="center"/>
            <w:hideMark/>
          </w:tcPr>
          <w:p w14:paraId="3D36B8ED" w14:textId="64D72D3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$ 529.93</w:t>
            </w:r>
          </w:p>
        </w:tc>
        <w:tc>
          <w:tcPr>
            <w:tcW w:w="375" w:type="pct"/>
            <w:tcBorders>
              <w:top w:val="nil"/>
              <w:left w:val="nil"/>
              <w:bottom w:val="nil"/>
              <w:right w:val="nil"/>
            </w:tcBorders>
            <w:shd w:val="clear" w:color="auto" w:fill="auto"/>
            <w:noWrap/>
            <w:vAlign w:val="center"/>
            <w:hideMark/>
          </w:tcPr>
          <w:p w14:paraId="77612394" w14:textId="35CBB08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$ 533.64</w:t>
            </w:r>
          </w:p>
        </w:tc>
        <w:tc>
          <w:tcPr>
            <w:tcW w:w="361" w:type="pct"/>
            <w:tcBorders>
              <w:top w:val="nil"/>
              <w:left w:val="nil"/>
              <w:bottom w:val="nil"/>
              <w:right w:val="nil"/>
            </w:tcBorders>
            <w:shd w:val="clear" w:color="auto" w:fill="auto"/>
            <w:noWrap/>
            <w:vAlign w:val="center"/>
            <w:hideMark/>
          </w:tcPr>
          <w:p w14:paraId="649EC98B" w14:textId="2A6172E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$ 537.37</w:t>
            </w:r>
          </w:p>
        </w:tc>
        <w:tc>
          <w:tcPr>
            <w:tcW w:w="361" w:type="pct"/>
            <w:tcBorders>
              <w:top w:val="nil"/>
              <w:left w:val="nil"/>
              <w:bottom w:val="nil"/>
              <w:right w:val="nil"/>
            </w:tcBorders>
            <w:shd w:val="clear" w:color="auto" w:fill="auto"/>
            <w:noWrap/>
            <w:vAlign w:val="center"/>
            <w:hideMark/>
          </w:tcPr>
          <w:p w14:paraId="3AA6BF2D" w14:textId="2195124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$ 541.13</w:t>
            </w:r>
          </w:p>
        </w:tc>
        <w:tc>
          <w:tcPr>
            <w:tcW w:w="367" w:type="pct"/>
            <w:gridSpan w:val="2"/>
            <w:tcBorders>
              <w:top w:val="nil"/>
              <w:left w:val="nil"/>
              <w:bottom w:val="nil"/>
              <w:right w:val="nil"/>
            </w:tcBorders>
            <w:shd w:val="clear" w:color="auto" w:fill="auto"/>
            <w:noWrap/>
            <w:vAlign w:val="center"/>
            <w:hideMark/>
          </w:tcPr>
          <w:p w14:paraId="2A00E77B" w14:textId="491DA8B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$ 544.92</w:t>
            </w:r>
          </w:p>
        </w:tc>
      </w:tr>
      <w:tr w:rsidR="00955E80" w:rsidRPr="00DE7693" w14:paraId="7E4A16EC" w14:textId="77777777" w:rsidTr="00955E80">
        <w:trPr>
          <w:trHeight w:val="316"/>
        </w:trPr>
        <w:tc>
          <w:tcPr>
            <w:tcW w:w="454" w:type="pct"/>
            <w:tcBorders>
              <w:top w:val="nil"/>
              <w:left w:val="nil"/>
              <w:bottom w:val="nil"/>
              <w:right w:val="nil"/>
            </w:tcBorders>
            <w:shd w:val="clear" w:color="auto" w:fill="auto"/>
            <w:noWrap/>
            <w:vAlign w:val="center"/>
            <w:hideMark/>
          </w:tcPr>
          <w:p w14:paraId="18856C52"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27</w:t>
            </w:r>
          </w:p>
        </w:tc>
        <w:tc>
          <w:tcPr>
            <w:tcW w:w="403" w:type="pct"/>
            <w:tcBorders>
              <w:top w:val="nil"/>
              <w:left w:val="nil"/>
              <w:bottom w:val="nil"/>
              <w:right w:val="nil"/>
            </w:tcBorders>
            <w:shd w:val="clear" w:color="auto" w:fill="auto"/>
            <w:noWrap/>
            <w:vAlign w:val="center"/>
            <w:hideMark/>
          </w:tcPr>
          <w:p w14:paraId="51993E5C" w14:textId="7D5A296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$ 550.12</w:t>
            </w:r>
          </w:p>
        </w:tc>
        <w:tc>
          <w:tcPr>
            <w:tcW w:w="361" w:type="pct"/>
            <w:tcBorders>
              <w:top w:val="nil"/>
              <w:left w:val="nil"/>
              <w:bottom w:val="nil"/>
              <w:right w:val="nil"/>
            </w:tcBorders>
            <w:shd w:val="clear" w:color="auto" w:fill="auto"/>
            <w:noWrap/>
            <w:vAlign w:val="center"/>
            <w:hideMark/>
          </w:tcPr>
          <w:p w14:paraId="7EFA2E94" w14:textId="2F472A3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$ 553.97</w:t>
            </w:r>
          </w:p>
        </w:tc>
        <w:tc>
          <w:tcPr>
            <w:tcW w:w="512" w:type="pct"/>
            <w:tcBorders>
              <w:top w:val="nil"/>
              <w:left w:val="nil"/>
              <w:bottom w:val="nil"/>
              <w:right w:val="nil"/>
            </w:tcBorders>
            <w:shd w:val="clear" w:color="auto" w:fill="auto"/>
            <w:noWrap/>
            <w:vAlign w:val="center"/>
            <w:hideMark/>
          </w:tcPr>
          <w:p w14:paraId="5ED9D7D4" w14:textId="0232B67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$ 557.84</w:t>
            </w:r>
          </w:p>
        </w:tc>
        <w:tc>
          <w:tcPr>
            <w:tcW w:w="361" w:type="pct"/>
            <w:tcBorders>
              <w:top w:val="nil"/>
              <w:left w:val="nil"/>
              <w:bottom w:val="nil"/>
              <w:right w:val="nil"/>
            </w:tcBorders>
            <w:shd w:val="clear" w:color="auto" w:fill="auto"/>
            <w:noWrap/>
            <w:vAlign w:val="center"/>
            <w:hideMark/>
          </w:tcPr>
          <w:p w14:paraId="6639C7CA" w14:textId="05477CF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$ 561.75</w:t>
            </w:r>
          </w:p>
        </w:tc>
        <w:tc>
          <w:tcPr>
            <w:tcW w:w="361" w:type="pct"/>
            <w:tcBorders>
              <w:top w:val="nil"/>
              <w:left w:val="nil"/>
              <w:bottom w:val="nil"/>
              <w:right w:val="nil"/>
            </w:tcBorders>
            <w:shd w:val="clear" w:color="auto" w:fill="auto"/>
            <w:noWrap/>
            <w:vAlign w:val="center"/>
            <w:hideMark/>
          </w:tcPr>
          <w:p w14:paraId="51B2802D" w14:textId="66CDF07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$ 565.68</w:t>
            </w:r>
          </w:p>
        </w:tc>
        <w:tc>
          <w:tcPr>
            <w:tcW w:w="361" w:type="pct"/>
            <w:tcBorders>
              <w:top w:val="nil"/>
              <w:left w:val="nil"/>
              <w:bottom w:val="nil"/>
              <w:right w:val="nil"/>
            </w:tcBorders>
            <w:shd w:val="clear" w:color="auto" w:fill="auto"/>
            <w:noWrap/>
            <w:vAlign w:val="center"/>
            <w:hideMark/>
          </w:tcPr>
          <w:p w14:paraId="47EC187C" w14:textId="65D705F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$ 569.64</w:t>
            </w:r>
          </w:p>
        </w:tc>
        <w:tc>
          <w:tcPr>
            <w:tcW w:w="361" w:type="pct"/>
            <w:tcBorders>
              <w:top w:val="nil"/>
              <w:left w:val="nil"/>
              <w:bottom w:val="nil"/>
              <w:right w:val="nil"/>
            </w:tcBorders>
            <w:shd w:val="clear" w:color="auto" w:fill="auto"/>
            <w:noWrap/>
            <w:vAlign w:val="center"/>
            <w:hideMark/>
          </w:tcPr>
          <w:p w14:paraId="47743A98" w14:textId="036FB5E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$ 573.63</w:t>
            </w:r>
          </w:p>
        </w:tc>
        <w:tc>
          <w:tcPr>
            <w:tcW w:w="361" w:type="pct"/>
            <w:tcBorders>
              <w:top w:val="nil"/>
              <w:left w:val="nil"/>
              <w:bottom w:val="nil"/>
              <w:right w:val="nil"/>
            </w:tcBorders>
            <w:shd w:val="clear" w:color="auto" w:fill="auto"/>
            <w:noWrap/>
            <w:vAlign w:val="center"/>
            <w:hideMark/>
          </w:tcPr>
          <w:p w14:paraId="50F8A220" w14:textId="237826E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$ 577.64</w:t>
            </w:r>
          </w:p>
        </w:tc>
        <w:tc>
          <w:tcPr>
            <w:tcW w:w="375" w:type="pct"/>
            <w:tcBorders>
              <w:top w:val="nil"/>
              <w:left w:val="nil"/>
              <w:bottom w:val="nil"/>
              <w:right w:val="nil"/>
            </w:tcBorders>
            <w:shd w:val="clear" w:color="auto" w:fill="auto"/>
            <w:noWrap/>
            <w:vAlign w:val="center"/>
            <w:hideMark/>
          </w:tcPr>
          <w:p w14:paraId="6D707559" w14:textId="5DFA32F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$ 581.69</w:t>
            </w:r>
          </w:p>
        </w:tc>
        <w:tc>
          <w:tcPr>
            <w:tcW w:w="361" w:type="pct"/>
            <w:tcBorders>
              <w:top w:val="nil"/>
              <w:left w:val="nil"/>
              <w:bottom w:val="nil"/>
              <w:right w:val="nil"/>
            </w:tcBorders>
            <w:shd w:val="clear" w:color="auto" w:fill="auto"/>
            <w:noWrap/>
            <w:vAlign w:val="center"/>
            <w:hideMark/>
          </w:tcPr>
          <w:p w14:paraId="0E52BB5D" w14:textId="63553EB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$ 585.76</w:t>
            </w:r>
          </w:p>
        </w:tc>
        <w:tc>
          <w:tcPr>
            <w:tcW w:w="361" w:type="pct"/>
            <w:tcBorders>
              <w:top w:val="nil"/>
              <w:left w:val="nil"/>
              <w:bottom w:val="nil"/>
              <w:right w:val="nil"/>
            </w:tcBorders>
            <w:shd w:val="clear" w:color="auto" w:fill="auto"/>
            <w:noWrap/>
            <w:vAlign w:val="center"/>
            <w:hideMark/>
          </w:tcPr>
          <w:p w14:paraId="16EAA525" w14:textId="355056F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$ 589.86</w:t>
            </w:r>
          </w:p>
        </w:tc>
        <w:tc>
          <w:tcPr>
            <w:tcW w:w="367" w:type="pct"/>
            <w:gridSpan w:val="2"/>
            <w:tcBorders>
              <w:top w:val="nil"/>
              <w:left w:val="nil"/>
              <w:bottom w:val="nil"/>
              <w:right w:val="nil"/>
            </w:tcBorders>
            <w:shd w:val="clear" w:color="auto" w:fill="auto"/>
            <w:noWrap/>
            <w:vAlign w:val="center"/>
            <w:hideMark/>
          </w:tcPr>
          <w:p w14:paraId="42CE456C" w14:textId="2486293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$ 593.99</w:t>
            </w:r>
          </w:p>
        </w:tc>
      </w:tr>
      <w:tr w:rsidR="00955E80" w:rsidRPr="00DE7693" w14:paraId="087A9C85" w14:textId="77777777" w:rsidTr="00955E80">
        <w:trPr>
          <w:trHeight w:val="316"/>
        </w:trPr>
        <w:tc>
          <w:tcPr>
            <w:tcW w:w="454" w:type="pct"/>
            <w:tcBorders>
              <w:top w:val="nil"/>
              <w:left w:val="nil"/>
              <w:bottom w:val="nil"/>
              <w:right w:val="nil"/>
            </w:tcBorders>
            <w:shd w:val="clear" w:color="auto" w:fill="auto"/>
            <w:noWrap/>
            <w:vAlign w:val="center"/>
            <w:hideMark/>
          </w:tcPr>
          <w:p w14:paraId="7B5E6201"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28</w:t>
            </w:r>
          </w:p>
        </w:tc>
        <w:tc>
          <w:tcPr>
            <w:tcW w:w="403" w:type="pct"/>
            <w:tcBorders>
              <w:top w:val="nil"/>
              <w:left w:val="nil"/>
              <w:bottom w:val="nil"/>
              <w:right w:val="nil"/>
            </w:tcBorders>
            <w:shd w:val="clear" w:color="auto" w:fill="auto"/>
            <w:noWrap/>
            <w:vAlign w:val="center"/>
            <w:hideMark/>
          </w:tcPr>
          <w:p w14:paraId="6EE2AD62" w14:textId="542E0A8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$ 597.51</w:t>
            </w:r>
          </w:p>
        </w:tc>
        <w:tc>
          <w:tcPr>
            <w:tcW w:w="361" w:type="pct"/>
            <w:tcBorders>
              <w:top w:val="nil"/>
              <w:left w:val="nil"/>
              <w:bottom w:val="nil"/>
              <w:right w:val="nil"/>
            </w:tcBorders>
            <w:shd w:val="clear" w:color="auto" w:fill="auto"/>
            <w:noWrap/>
            <w:vAlign w:val="center"/>
            <w:hideMark/>
          </w:tcPr>
          <w:p w14:paraId="09226D89" w14:textId="4229E0A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$ 601.70</w:t>
            </w:r>
          </w:p>
        </w:tc>
        <w:tc>
          <w:tcPr>
            <w:tcW w:w="512" w:type="pct"/>
            <w:tcBorders>
              <w:top w:val="nil"/>
              <w:left w:val="nil"/>
              <w:bottom w:val="nil"/>
              <w:right w:val="nil"/>
            </w:tcBorders>
            <w:shd w:val="clear" w:color="auto" w:fill="auto"/>
            <w:noWrap/>
            <w:vAlign w:val="center"/>
            <w:hideMark/>
          </w:tcPr>
          <w:p w14:paraId="08D0C7A9" w14:textId="01E2620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$ 605.91</w:t>
            </w:r>
          </w:p>
        </w:tc>
        <w:tc>
          <w:tcPr>
            <w:tcW w:w="361" w:type="pct"/>
            <w:tcBorders>
              <w:top w:val="nil"/>
              <w:left w:val="nil"/>
              <w:bottom w:val="nil"/>
              <w:right w:val="nil"/>
            </w:tcBorders>
            <w:shd w:val="clear" w:color="auto" w:fill="auto"/>
            <w:noWrap/>
            <w:vAlign w:val="center"/>
            <w:hideMark/>
          </w:tcPr>
          <w:p w14:paraId="4C885C49" w14:textId="3A81BFF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$ 610.15</w:t>
            </w:r>
          </w:p>
        </w:tc>
        <w:tc>
          <w:tcPr>
            <w:tcW w:w="361" w:type="pct"/>
            <w:tcBorders>
              <w:top w:val="nil"/>
              <w:left w:val="nil"/>
              <w:bottom w:val="nil"/>
              <w:right w:val="nil"/>
            </w:tcBorders>
            <w:shd w:val="clear" w:color="auto" w:fill="auto"/>
            <w:noWrap/>
            <w:vAlign w:val="center"/>
            <w:hideMark/>
          </w:tcPr>
          <w:p w14:paraId="264937B6" w14:textId="37E2E7D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$ 614.42</w:t>
            </w:r>
          </w:p>
        </w:tc>
        <w:tc>
          <w:tcPr>
            <w:tcW w:w="361" w:type="pct"/>
            <w:tcBorders>
              <w:top w:val="nil"/>
              <w:left w:val="nil"/>
              <w:bottom w:val="nil"/>
              <w:right w:val="nil"/>
            </w:tcBorders>
            <w:shd w:val="clear" w:color="auto" w:fill="auto"/>
            <w:noWrap/>
            <w:vAlign w:val="center"/>
            <w:hideMark/>
          </w:tcPr>
          <w:p w14:paraId="61EAF6C4" w14:textId="6844930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$ 618.72</w:t>
            </w:r>
          </w:p>
        </w:tc>
        <w:tc>
          <w:tcPr>
            <w:tcW w:w="361" w:type="pct"/>
            <w:tcBorders>
              <w:top w:val="nil"/>
              <w:left w:val="nil"/>
              <w:bottom w:val="nil"/>
              <w:right w:val="nil"/>
            </w:tcBorders>
            <w:shd w:val="clear" w:color="auto" w:fill="auto"/>
            <w:noWrap/>
            <w:vAlign w:val="center"/>
            <w:hideMark/>
          </w:tcPr>
          <w:p w14:paraId="0E099925" w14:textId="447AF0F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$ 623.05</w:t>
            </w:r>
          </w:p>
        </w:tc>
        <w:tc>
          <w:tcPr>
            <w:tcW w:w="361" w:type="pct"/>
            <w:tcBorders>
              <w:top w:val="nil"/>
              <w:left w:val="nil"/>
              <w:bottom w:val="nil"/>
              <w:right w:val="nil"/>
            </w:tcBorders>
            <w:shd w:val="clear" w:color="auto" w:fill="auto"/>
            <w:noWrap/>
            <w:vAlign w:val="center"/>
            <w:hideMark/>
          </w:tcPr>
          <w:p w14:paraId="2144CF0D" w14:textId="69AA90A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$ 627.41</w:t>
            </w:r>
          </w:p>
        </w:tc>
        <w:tc>
          <w:tcPr>
            <w:tcW w:w="375" w:type="pct"/>
            <w:tcBorders>
              <w:top w:val="nil"/>
              <w:left w:val="nil"/>
              <w:bottom w:val="nil"/>
              <w:right w:val="nil"/>
            </w:tcBorders>
            <w:shd w:val="clear" w:color="auto" w:fill="auto"/>
            <w:noWrap/>
            <w:vAlign w:val="center"/>
            <w:hideMark/>
          </w:tcPr>
          <w:p w14:paraId="67C7D872" w14:textId="0A836AA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$ 631.81</w:t>
            </w:r>
          </w:p>
        </w:tc>
        <w:tc>
          <w:tcPr>
            <w:tcW w:w="361" w:type="pct"/>
            <w:tcBorders>
              <w:top w:val="nil"/>
              <w:left w:val="nil"/>
              <w:bottom w:val="nil"/>
              <w:right w:val="nil"/>
            </w:tcBorders>
            <w:shd w:val="clear" w:color="auto" w:fill="auto"/>
            <w:noWrap/>
            <w:vAlign w:val="center"/>
            <w:hideMark/>
          </w:tcPr>
          <w:p w14:paraId="78C78C7D" w14:textId="5F1AB2A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$ 636.23</w:t>
            </w:r>
          </w:p>
        </w:tc>
        <w:tc>
          <w:tcPr>
            <w:tcW w:w="361" w:type="pct"/>
            <w:tcBorders>
              <w:top w:val="nil"/>
              <w:left w:val="nil"/>
              <w:bottom w:val="nil"/>
              <w:right w:val="nil"/>
            </w:tcBorders>
            <w:shd w:val="clear" w:color="auto" w:fill="auto"/>
            <w:noWrap/>
            <w:vAlign w:val="center"/>
            <w:hideMark/>
          </w:tcPr>
          <w:p w14:paraId="1A659A03" w14:textId="50F9765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$ 640.68</w:t>
            </w:r>
          </w:p>
        </w:tc>
        <w:tc>
          <w:tcPr>
            <w:tcW w:w="367" w:type="pct"/>
            <w:gridSpan w:val="2"/>
            <w:tcBorders>
              <w:top w:val="nil"/>
              <w:left w:val="nil"/>
              <w:bottom w:val="nil"/>
              <w:right w:val="nil"/>
            </w:tcBorders>
            <w:shd w:val="clear" w:color="auto" w:fill="auto"/>
            <w:noWrap/>
            <w:vAlign w:val="center"/>
            <w:hideMark/>
          </w:tcPr>
          <w:p w14:paraId="46D22FA5" w14:textId="3CB37D1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$ 645.17</w:t>
            </w:r>
          </w:p>
        </w:tc>
      </w:tr>
      <w:tr w:rsidR="00955E80" w:rsidRPr="00DE7693" w14:paraId="5AF06A8F" w14:textId="77777777" w:rsidTr="00955E80">
        <w:trPr>
          <w:trHeight w:val="316"/>
        </w:trPr>
        <w:tc>
          <w:tcPr>
            <w:tcW w:w="454" w:type="pct"/>
            <w:tcBorders>
              <w:top w:val="nil"/>
              <w:left w:val="nil"/>
              <w:bottom w:val="nil"/>
              <w:right w:val="nil"/>
            </w:tcBorders>
            <w:shd w:val="clear" w:color="auto" w:fill="auto"/>
            <w:noWrap/>
            <w:vAlign w:val="center"/>
            <w:hideMark/>
          </w:tcPr>
          <w:p w14:paraId="62D34A0B"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29</w:t>
            </w:r>
          </w:p>
        </w:tc>
        <w:tc>
          <w:tcPr>
            <w:tcW w:w="403" w:type="pct"/>
            <w:tcBorders>
              <w:top w:val="nil"/>
              <w:left w:val="nil"/>
              <w:bottom w:val="nil"/>
              <w:right w:val="nil"/>
            </w:tcBorders>
            <w:shd w:val="clear" w:color="auto" w:fill="auto"/>
            <w:noWrap/>
            <w:vAlign w:val="center"/>
            <w:hideMark/>
          </w:tcPr>
          <w:p w14:paraId="5ECC7CE2" w14:textId="732F3C2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$ 646.89</w:t>
            </w:r>
          </w:p>
        </w:tc>
        <w:tc>
          <w:tcPr>
            <w:tcW w:w="361" w:type="pct"/>
            <w:tcBorders>
              <w:top w:val="nil"/>
              <w:left w:val="nil"/>
              <w:bottom w:val="nil"/>
              <w:right w:val="nil"/>
            </w:tcBorders>
            <w:shd w:val="clear" w:color="auto" w:fill="auto"/>
            <w:noWrap/>
            <w:vAlign w:val="center"/>
            <w:hideMark/>
          </w:tcPr>
          <w:p w14:paraId="65DFD1BA" w14:textId="545F347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$ 651.42</w:t>
            </w:r>
          </w:p>
        </w:tc>
        <w:tc>
          <w:tcPr>
            <w:tcW w:w="512" w:type="pct"/>
            <w:tcBorders>
              <w:top w:val="nil"/>
              <w:left w:val="nil"/>
              <w:bottom w:val="nil"/>
              <w:right w:val="nil"/>
            </w:tcBorders>
            <w:shd w:val="clear" w:color="auto" w:fill="auto"/>
            <w:noWrap/>
            <w:vAlign w:val="center"/>
            <w:hideMark/>
          </w:tcPr>
          <w:p w14:paraId="567DAE6D" w14:textId="6966DAF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$ 655.98</w:t>
            </w:r>
          </w:p>
        </w:tc>
        <w:tc>
          <w:tcPr>
            <w:tcW w:w="361" w:type="pct"/>
            <w:tcBorders>
              <w:top w:val="nil"/>
              <w:left w:val="nil"/>
              <w:bottom w:val="nil"/>
              <w:right w:val="nil"/>
            </w:tcBorders>
            <w:shd w:val="clear" w:color="auto" w:fill="auto"/>
            <w:noWrap/>
            <w:vAlign w:val="center"/>
            <w:hideMark/>
          </w:tcPr>
          <w:p w14:paraId="2E996DFB" w14:textId="67F8916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$ 660.57</w:t>
            </w:r>
          </w:p>
        </w:tc>
        <w:tc>
          <w:tcPr>
            <w:tcW w:w="361" w:type="pct"/>
            <w:tcBorders>
              <w:top w:val="nil"/>
              <w:left w:val="nil"/>
              <w:bottom w:val="nil"/>
              <w:right w:val="nil"/>
            </w:tcBorders>
            <w:shd w:val="clear" w:color="auto" w:fill="auto"/>
            <w:noWrap/>
            <w:vAlign w:val="center"/>
            <w:hideMark/>
          </w:tcPr>
          <w:p w14:paraId="4F1CFC9E" w14:textId="003E1C0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$ 665.20</w:t>
            </w:r>
          </w:p>
        </w:tc>
        <w:tc>
          <w:tcPr>
            <w:tcW w:w="361" w:type="pct"/>
            <w:tcBorders>
              <w:top w:val="nil"/>
              <w:left w:val="nil"/>
              <w:bottom w:val="nil"/>
              <w:right w:val="nil"/>
            </w:tcBorders>
            <w:shd w:val="clear" w:color="auto" w:fill="auto"/>
            <w:noWrap/>
            <w:vAlign w:val="center"/>
            <w:hideMark/>
          </w:tcPr>
          <w:p w14:paraId="26140959" w14:textId="7ED0521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$ 669.86</w:t>
            </w:r>
          </w:p>
        </w:tc>
        <w:tc>
          <w:tcPr>
            <w:tcW w:w="361" w:type="pct"/>
            <w:tcBorders>
              <w:top w:val="nil"/>
              <w:left w:val="nil"/>
              <w:bottom w:val="nil"/>
              <w:right w:val="nil"/>
            </w:tcBorders>
            <w:shd w:val="clear" w:color="auto" w:fill="auto"/>
            <w:noWrap/>
            <w:vAlign w:val="center"/>
            <w:hideMark/>
          </w:tcPr>
          <w:p w14:paraId="69B76DE7" w14:textId="5936B11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$ 674.54</w:t>
            </w:r>
          </w:p>
        </w:tc>
        <w:tc>
          <w:tcPr>
            <w:tcW w:w="361" w:type="pct"/>
            <w:tcBorders>
              <w:top w:val="nil"/>
              <w:left w:val="nil"/>
              <w:bottom w:val="nil"/>
              <w:right w:val="nil"/>
            </w:tcBorders>
            <w:shd w:val="clear" w:color="auto" w:fill="auto"/>
            <w:noWrap/>
            <w:vAlign w:val="center"/>
            <w:hideMark/>
          </w:tcPr>
          <w:p w14:paraId="3D001734" w14:textId="035FC49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$ 679.27</w:t>
            </w:r>
          </w:p>
        </w:tc>
        <w:tc>
          <w:tcPr>
            <w:tcW w:w="375" w:type="pct"/>
            <w:tcBorders>
              <w:top w:val="nil"/>
              <w:left w:val="nil"/>
              <w:bottom w:val="nil"/>
              <w:right w:val="nil"/>
            </w:tcBorders>
            <w:shd w:val="clear" w:color="auto" w:fill="auto"/>
            <w:noWrap/>
            <w:vAlign w:val="center"/>
            <w:hideMark/>
          </w:tcPr>
          <w:p w14:paraId="4786E907" w14:textId="3CDE3CB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$ 684.02</w:t>
            </w:r>
          </w:p>
        </w:tc>
        <w:tc>
          <w:tcPr>
            <w:tcW w:w="361" w:type="pct"/>
            <w:tcBorders>
              <w:top w:val="nil"/>
              <w:left w:val="nil"/>
              <w:bottom w:val="nil"/>
              <w:right w:val="nil"/>
            </w:tcBorders>
            <w:shd w:val="clear" w:color="auto" w:fill="auto"/>
            <w:noWrap/>
            <w:vAlign w:val="center"/>
            <w:hideMark/>
          </w:tcPr>
          <w:p w14:paraId="1DA681CB" w14:textId="30CBB8B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$ 688.81</w:t>
            </w:r>
          </w:p>
        </w:tc>
        <w:tc>
          <w:tcPr>
            <w:tcW w:w="361" w:type="pct"/>
            <w:tcBorders>
              <w:top w:val="nil"/>
              <w:left w:val="nil"/>
              <w:bottom w:val="nil"/>
              <w:right w:val="nil"/>
            </w:tcBorders>
            <w:shd w:val="clear" w:color="auto" w:fill="auto"/>
            <w:noWrap/>
            <w:vAlign w:val="center"/>
            <w:hideMark/>
          </w:tcPr>
          <w:p w14:paraId="17CE10D4" w14:textId="6411C0E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$ 693.63</w:t>
            </w:r>
          </w:p>
        </w:tc>
        <w:tc>
          <w:tcPr>
            <w:tcW w:w="367" w:type="pct"/>
            <w:gridSpan w:val="2"/>
            <w:tcBorders>
              <w:top w:val="nil"/>
              <w:left w:val="nil"/>
              <w:bottom w:val="nil"/>
              <w:right w:val="nil"/>
            </w:tcBorders>
            <w:shd w:val="clear" w:color="auto" w:fill="auto"/>
            <w:noWrap/>
            <w:vAlign w:val="center"/>
            <w:hideMark/>
          </w:tcPr>
          <w:p w14:paraId="576864D0" w14:textId="0D47993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$ 698.49</w:t>
            </w:r>
          </w:p>
        </w:tc>
      </w:tr>
      <w:tr w:rsidR="00955E80" w:rsidRPr="00DE7693" w14:paraId="32D483B0" w14:textId="77777777" w:rsidTr="00955E80">
        <w:trPr>
          <w:trHeight w:val="316"/>
        </w:trPr>
        <w:tc>
          <w:tcPr>
            <w:tcW w:w="454" w:type="pct"/>
            <w:tcBorders>
              <w:top w:val="nil"/>
              <w:left w:val="nil"/>
              <w:bottom w:val="nil"/>
              <w:right w:val="nil"/>
            </w:tcBorders>
            <w:shd w:val="clear" w:color="auto" w:fill="auto"/>
            <w:noWrap/>
            <w:vAlign w:val="center"/>
            <w:hideMark/>
          </w:tcPr>
          <w:p w14:paraId="5434D879"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30</w:t>
            </w:r>
          </w:p>
        </w:tc>
        <w:tc>
          <w:tcPr>
            <w:tcW w:w="403" w:type="pct"/>
            <w:tcBorders>
              <w:top w:val="nil"/>
              <w:left w:val="nil"/>
              <w:bottom w:val="nil"/>
              <w:right w:val="nil"/>
            </w:tcBorders>
            <w:shd w:val="clear" w:color="auto" w:fill="auto"/>
            <w:noWrap/>
            <w:vAlign w:val="center"/>
            <w:hideMark/>
          </w:tcPr>
          <w:p w14:paraId="0A6182B6" w14:textId="5FE1FF4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$ 698.25</w:t>
            </w:r>
          </w:p>
        </w:tc>
        <w:tc>
          <w:tcPr>
            <w:tcW w:w="361" w:type="pct"/>
            <w:tcBorders>
              <w:top w:val="nil"/>
              <w:left w:val="nil"/>
              <w:bottom w:val="nil"/>
              <w:right w:val="nil"/>
            </w:tcBorders>
            <w:shd w:val="clear" w:color="auto" w:fill="auto"/>
            <w:noWrap/>
            <w:vAlign w:val="center"/>
            <w:hideMark/>
          </w:tcPr>
          <w:p w14:paraId="59E0310B" w14:textId="51D019F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$ 703.14</w:t>
            </w:r>
          </w:p>
        </w:tc>
        <w:tc>
          <w:tcPr>
            <w:tcW w:w="512" w:type="pct"/>
            <w:tcBorders>
              <w:top w:val="nil"/>
              <w:left w:val="nil"/>
              <w:bottom w:val="nil"/>
              <w:right w:val="nil"/>
            </w:tcBorders>
            <w:shd w:val="clear" w:color="auto" w:fill="auto"/>
            <w:noWrap/>
            <w:vAlign w:val="center"/>
            <w:hideMark/>
          </w:tcPr>
          <w:p w14:paraId="08C6644B" w14:textId="4D24DC6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$ 708.06</w:t>
            </w:r>
          </w:p>
        </w:tc>
        <w:tc>
          <w:tcPr>
            <w:tcW w:w="361" w:type="pct"/>
            <w:tcBorders>
              <w:top w:val="nil"/>
              <w:left w:val="nil"/>
              <w:bottom w:val="nil"/>
              <w:right w:val="nil"/>
            </w:tcBorders>
            <w:shd w:val="clear" w:color="auto" w:fill="auto"/>
            <w:noWrap/>
            <w:vAlign w:val="center"/>
            <w:hideMark/>
          </w:tcPr>
          <w:p w14:paraId="3E0236EF" w14:textId="16A3933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$ 713.02</w:t>
            </w:r>
          </w:p>
        </w:tc>
        <w:tc>
          <w:tcPr>
            <w:tcW w:w="361" w:type="pct"/>
            <w:tcBorders>
              <w:top w:val="nil"/>
              <w:left w:val="nil"/>
              <w:bottom w:val="nil"/>
              <w:right w:val="nil"/>
            </w:tcBorders>
            <w:shd w:val="clear" w:color="auto" w:fill="auto"/>
            <w:noWrap/>
            <w:vAlign w:val="center"/>
            <w:hideMark/>
          </w:tcPr>
          <w:p w14:paraId="760256AC" w14:textId="47A5AD7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$ 718.01</w:t>
            </w:r>
          </w:p>
        </w:tc>
        <w:tc>
          <w:tcPr>
            <w:tcW w:w="361" w:type="pct"/>
            <w:tcBorders>
              <w:top w:val="nil"/>
              <w:left w:val="nil"/>
              <w:bottom w:val="nil"/>
              <w:right w:val="nil"/>
            </w:tcBorders>
            <w:shd w:val="clear" w:color="auto" w:fill="auto"/>
            <w:noWrap/>
            <w:vAlign w:val="center"/>
            <w:hideMark/>
          </w:tcPr>
          <w:p w14:paraId="52C3FB3F" w14:textId="0E01577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$ 723.03</w:t>
            </w:r>
          </w:p>
        </w:tc>
        <w:tc>
          <w:tcPr>
            <w:tcW w:w="361" w:type="pct"/>
            <w:tcBorders>
              <w:top w:val="nil"/>
              <w:left w:val="nil"/>
              <w:bottom w:val="nil"/>
              <w:right w:val="nil"/>
            </w:tcBorders>
            <w:shd w:val="clear" w:color="auto" w:fill="auto"/>
            <w:noWrap/>
            <w:vAlign w:val="center"/>
            <w:hideMark/>
          </w:tcPr>
          <w:p w14:paraId="438A75FB" w14:textId="7172FEB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$ 728.09</w:t>
            </w:r>
          </w:p>
        </w:tc>
        <w:tc>
          <w:tcPr>
            <w:tcW w:w="361" w:type="pct"/>
            <w:tcBorders>
              <w:top w:val="nil"/>
              <w:left w:val="nil"/>
              <w:bottom w:val="nil"/>
              <w:right w:val="nil"/>
            </w:tcBorders>
            <w:shd w:val="clear" w:color="auto" w:fill="auto"/>
            <w:noWrap/>
            <w:vAlign w:val="center"/>
            <w:hideMark/>
          </w:tcPr>
          <w:p w14:paraId="31DCECB6" w14:textId="21F6603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$ 733.19</w:t>
            </w:r>
          </w:p>
        </w:tc>
        <w:tc>
          <w:tcPr>
            <w:tcW w:w="375" w:type="pct"/>
            <w:tcBorders>
              <w:top w:val="nil"/>
              <w:left w:val="nil"/>
              <w:bottom w:val="nil"/>
              <w:right w:val="nil"/>
            </w:tcBorders>
            <w:shd w:val="clear" w:color="auto" w:fill="auto"/>
            <w:noWrap/>
            <w:vAlign w:val="center"/>
            <w:hideMark/>
          </w:tcPr>
          <w:p w14:paraId="0371C362" w14:textId="673A3EB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$ 738.32</w:t>
            </w:r>
          </w:p>
        </w:tc>
        <w:tc>
          <w:tcPr>
            <w:tcW w:w="361" w:type="pct"/>
            <w:tcBorders>
              <w:top w:val="nil"/>
              <w:left w:val="nil"/>
              <w:bottom w:val="nil"/>
              <w:right w:val="nil"/>
            </w:tcBorders>
            <w:shd w:val="clear" w:color="auto" w:fill="auto"/>
            <w:noWrap/>
            <w:vAlign w:val="center"/>
            <w:hideMark/>
          </w:tcPr>
          <w:p w14:paraId="3E614218" w14:textId="3D5808B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$ 743.49</w:t>
            </w:r>
          </w:p>
        </w:tc>
        <w:tc>
          <w:tcPr>
            <w:tcW w:w="361" w:type="pct"/>
            <w:tcBorders>
              <w:top w:val="nil"/>
              <w:left w:val="nil"/>
              <w:bottom w:val="nil"/>
              <w:right w:val="nil"/>
            </w:tcBorders>
            <w:shd w:val="clear" w:color="auto" w:fill="auto"/>
            <w:noWrap/>
            <w:vAlign w:val="center"/>
            <w:hideMark/>
          </w:tcPr>
          <w:p w14:paraId="3431751A" w14:textId="2F67EBF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$ 748.70</w:t>
            </w:r>
          </w:p>
        </w:tc>
        <w:tc>
          <w:tcPr>
            <w:tcW w:w="367" w:type="pct"/>
            <w:gridSpan w:val="2"/>
            <w:tcBorders>
              <w:top w:val="nil"/>
              <w:left w:val="nil"/>
              <w:bottom w:val="nil"/>
              <w:right w:val="nil"/>
            </w:tcBorders>
            <w:shd w:val="clear" w:color="auto" w:fill="auto"/>
            <w:noWrap/>
            <w:vAlign w:val="center"/>
            <w:hideMark/>
          </w:tcPr>
          <w:p w14:paraId="68662CE0" w14:textId="0FE6A17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$ 753.94</w:t>
            </w:r>
          </w:p>
        </w:tc>
      </w:tr>
      <w:tr w:rsidR="00955E80" w:rsidRPr="00DE7693" w14:paraId="2301020B" w14:textId="77777777" w:rsidTr="00955E80">
        <w:trPr>
          <w:trHeight w:val="316"/>
        </w:trPr>
        <w:tc>
          <w:tcPr>
            <w:tcW w:w="454" w:type="pct"/>
            <w:tcBorders>
              <w:top w:val="nil"/>
              <w:left w:val="nil"/>
              <w:bottom w:val="nil"/>
              <w:right w:val="nil"/>
            </w:tcBorders>
            <w:shd w:val="clear" w:color="auto" w:fill="auto"/>
            <w:noWrap/>
            <w:vAlign w:val="center"/>
            <w:hideMark/>
          </w:tcPr>
          <w:p w14:paraId="1DCCC983"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31</w:t>
            </w:r>
          </w:p>
        </w:tc>
        <w:tc>
          <w:tcPr>
            <w:tcW w:w="403" w:type="pct"/>
            <w:tcBorders>
              <w:top w:val="nil"/>
              <w:left w:val="nil"/>
              <w:bottom w:val="nil"/>
              <w:right w:val="nil"/>
            </w:tcBorders>
            <w:shd w:val="clear" w:color="auto" w:fill="auto"/>
            <w:noWrap/>
            <w:vAlign w:val="center"/>
            <w:hideMark/>
          </w:tcPr>
          <w:p w14:paraId="545B6082" w14:textId="37DA32A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$ 751.61</w:t>
            </w:r>
          </w:p>
        </w:tc>
        <w:tc>
          <w:tcPr>
            <w:tcW w:w="361" w:type="pct"/>
            <w:tcBorders>
              <w:top w:val="nil"/>
              <w:left w:val="nil"/>
              <w:bottom w:val="nil"/>
              <w:right w:val="nil"/>
            </w:tcBorders>
            <w:shd w:val="clear" w:color="auto" w:fill="auto"/>
            <w:noWrap/>
            <w:vAlign w:val="center"/>
            <w:hideMark/>
          </w:tcPr>
          <w:p w14:paraId="509244BA" w14:textId="3993BA7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$ 756.87</w:t>
            </w:r>
          </w:p>
        </w:tc>
        <w:tc>
          <w:tcPr>
            <w:tcW w:w="512" w:type="pct"/>
            <w:tcBorders>
              <w:top w:val="nil"/>
              <w:left w:val="nil"/>
              <w:bottom w:val="nil"/>
              <w:right w:val="nil"/>
            </w:tcBorders>
            <w:shd w:val="clear" w:color="auto" w:fill="auto"/>
            <w:noWrap/>
            <w:vAlign w:val="center"/>
            <w:hideMark/>
          </w:tcPr>
          <w:p w14:paraId="166363D2" w14:textId="3363B83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$ 762.17</w:t>
            </w:r>
          </w:p>
        </w:tc>
        <w:tc>
          <w:tcPr>
            <w:tcW w:w="361" w:type="pct"/>
            <w:tcBorders>
              <w:top w:val="nil"/>
              <w:left w:val="nil"/>
              <w:bottom w:val="nil"/>
              <w:right w:val="nil"/>
            </w:tcBorders>
            <w:shd w:val="clear" w:color="auto" w:fill="auto"/>
            <w:noWrap/>
            <w:vAlign w:val="center"/>
            <w:hideMark/>
          </w:tcPr>
          <w:p w14:paraId="7DF9375E" w14:textId="01610B3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$ 767.51</w:t>
            </w:r>
          </w:p>
        </w:tc>
        <w:tc>
          <w:tcPr>
            <w:tcW w:w="361" w:type="pct"/>
            <w:tcBorders>
              <w:top w:val="nil"/>
              <w:left w:val="nil"/>
              <w:bottom w:val="nil"/>
              <w:right w:val="nil"/>
            </w:tcBorders>
            <w:shd w:val="clear" w:color="auto" w:fill="auto"/>
            <w:noWrap/>
            <w:vAlign w:val="center"/>
            <w:hideMark/>
          </w:tcPr>
          <w:p w14:paraId="5CCE074F" w14:textId="2ABD393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$ 772.88</w:t>
            </w:r>
          </w:p>
        </w:tc>
        <w:tc>
          <w:tcPr>
            <w:tcW w:w="361" w:type="pct"/>
            <w:tcBorders>
              <w:top w:val="nil"/>
              <w:left w:val="nil"/>
              <w:bottom w:val="nil"/>
              <w:right w:val="nil"/>
            </w:tcBorders>
            <w:shd w:val="clear" w:color="auto" w:fill="auto"/>
            <w:noWrap/>
            <w:vAlign w:val="center"/>
            <w:hideMark/>
          </w:tcPr>
          <w:p w14:paraId="66FB4CC5" w14:textId="7841D85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$ 778.29</w:t>
            </w:r>
          </w:p>
        </w:tc>
        <w:tc>
          <w:tcPr>
            <w:tcW w:w="361" w:type="pct"/>
            <w:tcBorders>
              <w:top w:val="nil"/>
              <w:left w:val="nil"/>
              <w:bottom w:val="nil"/>
              <w:right w:val="nil"/>
            </w:tcBorders>
            <w:shd w:val="clear" w:color="auto" w:fill="auto"/>
            <w:noWrap/>
            <w:vAlign w:val="center"/>
            <w:hideMark/>
          </w:tcPr>
          <w:p w14:paraId="51BD110F" w14:textId="039CF74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$ 783.74</w:t>
            </w:r>
          </w:p>
        </w:tc>
        <w:tc>
          <w:tcPr>
            <w:tcW w:w="361" w:type="pct"/>
            <w:tcBorders>
              <w:top w:val="nil"/>
              <w:left w:val="nil"/>
              <w:bottom w:val="nil"/>
              <w:right w:val="nil"/>
            </w:tcBorders>
            <w:shd w:val="clear" w:color="auto" w:fill="auto"/>
            <w:noWrap/>
            <w:vAlign w:val="center"/>
            <w:hideMark/>
          </w:tcPr>
          <w:p w14:paraId="5D445114" w14:textId="0380B97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$ 789.22</w:t>
            </w:r>
          </w:p>
        </w:tc>
        <w:tc>
          <w:tcPr>
            <w:tcW w:w="375" w:type="pct"/>
            <w:tcBorders>
              <w:top w:val="nil"/>
              <w:left w:val="nil"/>
              <w:bottom w:val="nil"/>
              <w:right w:val="nil"/>
            </w:tcBorders>
            <w:shd w:val="clear" w:color="auto" w:fill="auto"/>
            <w:noWrap/>
            <w:vAlign w:val="center"/>
            <w:hideMark/>
          </w:tcPr>
          <w:p w14:paraId="20E743EF" w14:textId="4392E7F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$ 794.75</w:t>
            </w:r>
          </w:p>
        </w:tc>
        <w:tc>
          <w:tcPr>
            <w:tcW w:w="361" w:type="pct"/>
            <w:tcBorders>
              <w:top w:val="nil"/>
              <w:left w:val="nil"/>
              <w:bottom w:val="nil"/>
              <w:right w:val="nil"/>
            </w:tcBorders>
            <w:shd w:val="clear" w:color="auto" w:fill="auto"/>
            <w:noWrap/>
            <w:vAlign w:val="center"/>
            <w:hideMark/>
          </w:tcPr>
          <w:p w14:paraId="6325EF3B" w14:textId="3ECDDC4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$ 800.31</w:t>
            </w:r>
          </w:p>
        </w:tc>
        <w:tc>
          <w:tcPr>
            <w:tcW w:w="361" w:type="pct"/>
            <w:tcBorders>
              <w:top w:val="nil"/>
              <w:left w:val="nil"/>
              <w:bottom w:val="nil"/>
              <w:right w:val="nil"/>
            </w:tcBorders>
            <w:shd w:val="clear" w:color="auto" w:fill="auto"/>
            <w:noWrap/>
            <w:vAlign w:val="center"/>
            <w:hideMark/>
          </w:tcPr>
          <w:p w14:paraId="4157883E" w14:textId="48E833C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$ 805.91</w:t>
            </w:r>
          </w:p>
        </w:tc>
        <w:tc>
          <w:tcPr>
            <w:tcW w:w="367" w:type="pct"/>
            <w:gridSpan w:val="2"/>
            <w:tcBorders>
              <w:top w:val="nil"/>
              <w:left w:val="nil"/>
              <w:bottom w:val="nil"/>
              <w:right w:val="nil"/>
            </w:tcBorders>
            <w:shd w:val="clear" w:color="auto" w:fill="auto"/>
            <w:noWrap/>
            <w:vAlign w:val="center"/>
            <w:hideMark/>
          </w:tcPr>
          <w:p w14:paraId="56129C3F" w14:textId="6E55197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$ 811.55</w:t>
            </w:r>
          </w:p>
        </w:tc>
      </w:tr>
      <w:tr w:rsidR="00955E80" w:rsidRPr="00DE7693" w14:paraId="65D1CCFD" w14:textId="77777777" w:rsidTr="00955E80">
        <w:trPr>
          <w:trHeight w:val="316"/>
        </w:trPr>
        <w:tc>
          <w:tcPr>
            <w:tcW w:w="454" w:type="pct"/>
            <w:tcBorders>
              <w:top w:val="nil"/>
              <w:left w:val="nil"/>
              <w:bottom w:val="nil"/>
              <w:right w:val="nil"/>
            </w:tcBorders>
            <w:shd w:val="clear" w:color="auto" w:fill="auto"/>
            <w:noWrap/>
            <w:vAlign w:val="center"/>
            <w:hideMark/>
          </w:tcPr>
          <w:p w14:paraId="78B81BB6"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32</w:t>
            </w:r>
          </w:p>
        </w:tc>
        <w:tc>
          <w:tcPr>
            <w:tcW w:w="403" w:type="pct"/>
            <w:tcBorders>
              <w:top w:val="nil"/>
              <w:left w:val="nil"/>
              <w:bottom w:val="nil"/>
              <w:right w:val="nil"/>
            </w:tcBorders>
            <w:shd w:val="clear" w:color="auto" w:fill="auto"/>
            <w:noWrap/>
            <w:vAlign w:val="center"/>
            <w:hideMark/>
          </w:tcPr>
          <w:p w14:paraId="4A0C0C67" w14:textId="775BBA9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$ 799.06</w:t>
            </w:r>
          </w:p>
        </w:tc>
        <w:tc>
          <w:tcPr>
            <w:tcW w:w="361" w:type="pct"/>
            <w:tcBorders>
              <w:top w:val="nil"/>
              <w:left w:val="nil"/>
              <w:bottom w:val="nil"/>
              <w:right w:val="nil"/>
            </w:tcBorders>
            <w:shd w:val="clear" w:color="auto" w:fill="auto"/>
            <w:noWrap/>
            <w:vAlign w:val="center"/>
            <w:hideMark/>
          </w:tcPr>
          <w:p w14:paraId="4B44ABDA" w14:textId="7D36A7C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$ 804.65</w:t>
            </w:r>
          </w:p>
        </w:tc>
        <w:tc>
          <w:tcPr>
            <w:tcW w:w="512" w:type="pct"/>
            <w:tcBorders>
              <w:top w:val="nil"/>
              <w:left w:val="nil"/>
              <w:bottom w:val="nil"/>
              <w:right w:val="nil"/>
            </w:tcBorders>
            <w:shd w:val="clear" w:color="auto" w:fill="auto"/>
            <w:noWrap/>
            <w:vAlign w:val="center"/>
            <w:hideMark/>
          </w:tcPr>
          <w:p w14:paraId="24819B45" w14:textId="40E780F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$ 810.29</w:t>
            </w:r>
          </w:p>
        </w:tc>
        <w:tc>
          <w:tcPr>
            <w:tcW w:w="361" w:type="pct"/>
            <w:tcBorders>
              <w:top w:val="nil"/>
              <w:left w:val="nil"/>
              <w:bottom w:val="nil"/>
              <w:right w:val="nil"/>
            </w:tcBorders>
            <w:shd w:val="clear" w:color="auto" w:fill="auto"/>
            <w:noWrap/>
            <w:vAlign w:val="center"/>
            <w:hideMark/>
          </w:tcPr>
          <w:p w14:paraId="1B2E6E13" w14:textId="3C835E9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$ 815.96</w:t>
            </w:r>
          </w:p>
        </w:tc>
        <w:tc>
          <w:tcPr>
            <w:tcW w:w="361" w:type="pct"/>
            <w:tcBorders>
              <w:top w:val="nil"/>
              <w:left w:val="nil"/>
              <w:bottom w:val="nil"/>
              <w:right w:val="nil"/>
            </w:tcBorders>
            <w:shd w:val="clear" w:color="auto" w:fill="auto"/>
            <w:noWrap/>
            <w:vAlign w:val="center"/>
            <w:hideMark/>
          </w:tcPr>
          <w:p w14:paraId="5F4197BB" w14:textId="42F8269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$ 821.67</w:t>
            </w:r>
          </w:p>
        </w:tc>
        <w:tc>
          <w:tcPr>
            <w:tcW w:w="361" w:type="pct"/>
            <w:tcBorders>
              <w:top w:val="nil"/>
              <w:left w:val="nil"/>
              <w:bottom w:val="nil"/>
              <w:right w:val="nil"/>
            </w:tcBorders>
            <w:shd w:val="clear" w:color="auto" w:fill="auto"/>
            <w:noWrap/>
            <w:vAlign w:val="center"/>
            <w:hideMark/>
          </w:tcPr>
          <w:p w14:paraId="7266D00D" w14:textId="0C8FAE8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$ 827.42</w:t>
            </w:r>
          </w:p>
        </w:tc>
        <w:tc>
          <w:tcPr>
            <w:tcW w:w="361" w:type="pct"/>
            <w:tcBorders>
              <w:top w:val="nil"/>
              <w:left w:val="nil"/>
              <w:bottom w:val="nil"/>
              <w:right w:val="nil"/>
            </w:tcBorders>
            <w:shd w:val="clear" w:color="auto" w:fill="auto"/>
            <w:noWrap/>
            <w:vAlign w:val="center"/>
            <w:hideMark/>
          </w:tcPr>
          <w:p w14:paraId="6D486ADF" w14:textId="3256AF2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$ 833.21</w:t>
            </w:r>
          </w:p>
        </w:tc>
        <w:tc>
          <w:tcPr>
            <w:tcW w:w="361" w:type="pct"/>
            <w:tcBorders>
              <w:top w:val="nil"/>
              <w:left w:val="nil"/>
              <w:bottom w:val="nil"/>
              <w:right w:val="nil"/>
            </w:tcBorders>
            <w:shd w:val="clear" w:color="auto" w:fill="auto"/>
            <w:noWrap/>
            <w:vAlign w:val="center"/>
            <w:hideMark/>
          </w:tcPr>
          <w:p w14:paraId="0E38D970" w14:textId="385EA30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$ 839.05</w:t>
            </w:r>
          </w:p>
        </w:tc>
        <w:tc>
          <w:tcPr>
            <w:tcW w:w="375" w:type="pct"/>
            <w:tcBorders>
              <w:top w:val="nil"/>
              <w:left w:val="nil"/>
              <w:bottom w:val="nil"/>
              <w:right w:val="nil"/>
            </w:tcBorders>
            <w:shd w:val="clear" w:color="auto" w:fill="auto"/>
            <w:noWrap/>
            <w:vAlign w:val="center"/>
            <w:hideMark/>
          </w:tcPr>
          <w:p w14:paraId="35FA4ADF" w14:textId="5BD1E6A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$ 844.92</w:t>
            </w:r>
          </w:p>
        </w:tc>
        <w:tc>
          <w:tcPr>
            <w:tcW w:w="361" w:type="pct"/>
            <w:tcBorders>
              <w:top w:val="nil"/>
              <w:left w:val="nil"/>
              <w:bottom w:val="nil"/>
              <w:right w:val="nil"/>
            </w:tcBorders>
            <w:shd w:val="clear" w:color="auto" w:fill="auto"/>
            <w:noWrap/>
            <w:vAlign w:val="center"/>
            <w:hideMark/>
          </w:tcPr>
          <w:p w14:paraId="5E1714CB" w14:textId="1AD2EC2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$ 850.83</w:t>
            </w:r>
          </w:p>
        </w:tc>
        <w:tc>
          <w:tcPr>
            <w:tcW w:w="361" w:type="pct"/>
            <w:tcBorders>
              <w:top w:val="nil"/>
              <w:left w:val="nil"/>
              <w:bottom w:val="nil"/>
              <w:right w:val="nil"/>
            </w:tcBorders>
            <w:shd w:val="clear" w:color="auto" w:fill="auto"/>
            <w:noWrap/>
            <w:vAlign w:val="center"/>
            <w:hideMark/>
          </w:tcPr>
          <w:p w14:paraId="36858A09" w14:textId="6636D97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$ 856.79</w:t>
            </w:r>
          </w:p>
        </w:tc>
        <w:tc>
          <w:tcPr>
            <w:tcW w:w="367" w:type="pct"/>
            <w:gridSpan w:val="2"/>
            <w:tcBorders>
              <w:top w:val="nil"/>
              <w:left w:val="nil"/>
              <w:bottom w:val="nil"/>
              <w:right w:val="nil"/>
            </w:tcBorders>
            <w:shd w:val="clear" w:color="auto" w:fill="auto"/>
            <w:noWrap/>
            <w:vAlign w:val="center"/>
            <w:hideMark/>
          </w:tcPr>
          <w:p w14:paraId="3C0D5063" w14:textId="099C66F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$ 862.79</w:t>
            </w:r>
          </w:p>
        </w:tc>
      </w:tr>
      <w:tr w:rsidR="00955E80" w:rsidRPr="00DE7693" w14:paraId="74A9CFD7" w14:textId="77777777" w:rsidTr="00955E80">
        <w:trPr>
          <w:trHeight w:val="316"/>
        </w:trPr>
        <w:tc>
          <w:tcPr>
            <w:tcW w:w="454" w:type="pct"/>
            <w:tcBorders>
              <w:top w:val="nil"/>
              <w:left w:val="nil"/>
              <w:bottom w:val="nil"/>
              <w:right w:val="nil"/>
            </w:tcBorders>
            <w:shd w:val="clear" w:color="auto" w:fill="auto"/>
            <w:noWrap/>
            <w:vAlign w:val="center"/>
            <w:hideMark/>
          </w:tcPr>
          <w:p w14:paraId="3CB1FCBF"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33</w:t>
            </w:r>
          </w:p>
        </w:tc>
        <w:tc>
          <w:tcPr>
            <w:tcW w:w="403" w:type="pct"/>
            <w:tcBorders>
              <w:top w:val="nil"/>
              <w:left w:val="nil"/>
              <w:bottom w:val="nil"/>
              <w:right w:val="nil"/>
            </w:tcBorders>
            <w:shd w:val="clear" w:color="auto" w:fill="auto"/>
            <w:noWrap/>
            <w:vAlign w:val="center"/>
            <w:hideMark/>
          </w:tcPr>
          <w:p w14:paraId="133A0860" w14:textId="151060E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$ 847.99</w:t>
            </w:r>
          </w:p>
        </w:tc>
        <w:tc>
          <w:tcPr>
            <w:tcW w:w="361" w:type="pct"/>
            <w:tcBorders>
              <w:top w:val="nil"/>
              <w:left w:val="nil"/>
              <w:bottom w:val="nil"/>
              <w:right w:val="nil"/>
            </w:tcBorders>
            <w:shd w:val="clear" w:color="auto" w:fill="auto"/>
            <w:noWrap/>
            <w:vAlign w:val="center"/>
            <w:hideMark/>
          </w:tcPr>
          <w:p w14:paraId="34600E50" w14:textId="4D5F3F0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$ 853.93</w:t>
            </w:r>
          </w:p>
        </w:tc>
        <w:tc>
          <w:tcPr>
            <w:tcW w:w="512" w:type="pct"/>
            <w:tcBorders>
              <w:top w:val="nil"/>
              <w:left w:val="nil"/>
              <w:bottom w:val="nil"/>
              <w:right w:val="nil"/>
            </w:tcBorders>
            <w:shd w:val="clear" w:color="auto" w:fill="auto"/>
            <w:noWrap/>
            <w:vAlign w:val="center"/>
            <w:hideMark/>
          </w:tcPr>
          <w:p w14:paraId="6411D8D2" w14:textId="6D69E6F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$ 859.90</w:t>
            </w:r>
          </w:p>
        </w:tc>
        <w:tc>
          <w:tcPr>
            <w:tcW w:w="361" w:type="pct"/>
            <w:tcBorders>
              <w:top w:val="nil"/>
              <w:left w:val="nil"/>
              <w:bottom w:val="nil"/>
              <w:right w:val="nil"/>
            </w:tcBorders>
            <w:shd w:val="clear" w:color="auto" w:fill="auto"/>
            <w:noWrap/>
            <w:vAlign w:val="center"/>
            <w:hideMark/>
          </w:tcPr>
          <w:p w14:paraId="1BB7CE40" w14:textId="0ED74D4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$ 865.92</w:t>
            </w:r>
          </w:p>
        </w:tc>
        <w:tc>
          <w:tcPr>
            <w:tcW w:w="361" w:type="pct"/>
            <w:tcBorders>
              <w:top w:val="nil"/>
              <w:left w:val="nil"/>
              <w:bottom w:val="nil"/>
              <w:right w:val="nil"/>
            </w:tcBorders>
            <w:shd w:val="clear" w:color="auto" w:fill="auto"/>
            <w:noWrap/>
            <w:vAlign w:val="center"/>
            <w:hideMark/>
          </w:tcPr>
          <w:p w14:paraId="75703E8B" w14:textId="7ABBB21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$ 871.98</w:t>
            </w:r>
          </w:p>
        </w:tc>
        <w:tc>
          <w:tcPr>
            <w:tcW w:w="361" w:type="pct"/>
            <w:tcBorders>
              <w:top w:val="nil"/>
              <w:left w:val="nil"/>
              <w:bottom w:val="nil"/>
              <w:right w:val="nil"/>
            </w:tcBorders>
            <w:shd w:val="clear" w:color="auto" w:fill="auto"/>
            <w:noWrap/>
            <w:vAlign w:val="center"/>
            <w:hideMark/>
          </w:tcPr>
          <w:p w14:paraId="6E1C5DC5" w14:textId="7B94418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$ 878.09</w:t>
            </w:r>
          </w:p>
        </w:tc>
        <w:tc>
          <w:tcPr>
            <w:tcW w:w="361" w:type="pct"/>
            <w:tcBorders>
              <w:top w:val="nil"/>
              <w:left w:val="nil"/>
              <w:bottom w:val="nil"/>
              <w:right w:val="nil"/>
            </w:tcBorders>
            <w:shd w:val="clear" w:color="auto" w:fill="auto"/>
            <w:noWrap/>
            <w:vAlign w:val="center"/>
            <w:hideMark/>
          </w:tcPr>
          <w:p w14:paraId="51463165" w14:textId="4F8DD00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$ 884.24</w:t>
            </w:r>
          </w:p>
        </w:tc>
        <w:tc>
          <w:tcPr>
            <w:tcW w:w="361" w:type="pct"/>
            <w:tcBorders>
              <w:top w:val="nil"/>
              <w:left w:val="nil"/>
              <w:bottom w:val="nil"/>
              <w:right w:val="nil"/>
            </w:tcBorders>
            <w:shd w:val="clear" w:color="auto" w:fill="auto"/>
            <w:noWrap/>
            <w:vAlign w:val="center"/>
            <w:hideMark/>
          </w:tcPr>
          <w:p w14:paraId="0CE1E003" w14:textId="33FE2BD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$ 890.42</w:t>
            </w:r>
          </w:p>
        </w:tc>
        <w:tc>
          <w:tcPr>
            <w:tcW w:w="375" w:type="pct"/>
            <w:tcBorders>
              <w:top w:val="nil"/>
              <w:left w:val="nil"/>
              <w:bottom w:val="nil"/>
              <w:right w:val="nil"/>
            </w:tcBorders>
            <w:shd w:val="clear" w:color="auto" w:fill="auto"/>
            <w:noWrap/>
            <w:vAlign w:val="center"/>
            <w:hideMark/>
          </w:tcPr>
          <w:p w14:paraId="505B9148" w14:textId="116306D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$ 896.66</w:t>
            </w:r>
          </w:p>
        </w:tc>
        <w:tc>
          <w:tcPr>
            <w:tcW w:w="361" w:type="pct"/>
            <w:tcBorders>
              <w:top w:val="nil"/>
              <w:left w:val="nil"/>
              <w:bottom w:val="nil"/>
              <w:right w:val="nil"/>
            </w:tcBorders>
            <w:shd w:val="clear" w:color="auto" w:fill="auto"/>
            <w:noWrap/>
            <w:vAlign w:val="center"/>
            <w:hideMark/>
          </w:tcPr>
          <w:p w14:paraId="63E147DA" w14:textId="0ABF5FE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$ 902.93</w:t>
            </w:r>
          </w:p>
        </w:tc>
        <w:tc>
          <w:tcPr>
            <w:tcW w:w="361" w:type="pct"/>
            <w:tcBorders>
              <w:top w:val="nil"/>
              <w:left w:val="nil"/>
              <w:bottom w:val="nil"/>
              <w:right w:val="nil"/>
            </w:tcBorders>
            <w:shd w:val="clear" w:color="auto" w:fill="auto"/>
            <w:noWrap/>
            <w:vAlign w:val="center"/>
            <w:hideMark/>
          </w:tcPr>
          <w:p w14:paraId="548E6816" w14:textId="35C98C1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$ 909.25</w:t>
            </w:r>
          </w:p>
        </w:tc>
        <w:tc>
          <w:tcPr>
            <w:tcW w:w="367" w:type="pct"/>
            <w:gridSpan w:val="2"/>
            <w:tcBorders>
              <w:top w:val="nil"/>
              <w:left w:val="nil"/>
              <w:bottom w:val="nil"/>
              <w:right w:val="nil"/>
            </w:tcBorders>
            <w:shd w:val="clear" w:color="auto" w:fill="auto"/>
            <w:noWrap/>
            <w:vAlign w:val="center"/>
            <w:hideMark/>
          </w:tcPr>
          <w:p w14:paraId="763BF16D" w14:textId="3794C06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$ 915.62</w:t>
            </w:r>
          </w:p>
        </w:tc>
      </w:tr>
      <w:tr w:rsidR="00955E80" w:rsidRPr="00DE7693" w14:paraId="7FE3E62E" w14:textId="77777777" w:rsidTr="00955E80">
        <w:trPr>
          <w:trHeight w:val="316"/>
        </w:trPr>
        <w:tc>
          <w:tcPr>
            <w:tcW w:w="454" w:type="pct"/>
            <w:tcBorders>
              <w:top w:val="nil"/>
              <w:left w:val="nil"/>
              <w:bottom w:val="nil"/>
              <w:right w:val="nil"/>
            </w:tcBorders>
            <w:shd w:val="clear" w:color="auto" w:fill="auto"/>
            <w:noWrap/>
            <w:vAlign w:val="center"/>
            <w:hideMark/>
          </w:tcPr>
          <w:p w14:paraId="31976504"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34</w:t>
            </w:r>
          </w:p>
        </w:tc>
        <w:tc>
          <w:tcPr>
            <w:tcW w:w="403" w:type="pct"/>
            <w:tcBorders>
              <w:top w:val="nil"/>
              <w:left w:val="nil"/>
              <w:bottom w:val="nil"/>
              <w:right w:val="nil"/>
            </w:tcBorders>
            <w:shd w:val="clear" w:color="auto" w:fill="auto"/>
            <w:noWrap/>
            <w:vAlign w:val="center"/>
            <w:hideMark/>
          </w:tcPr>
          <w:p w14:paraId="180B1250" w14:textId="54019F4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$ 898.44</w:t>
            </w:r>
          </w:p>
        </w:tc>
        <w:tc>
          <w:tcPr>
            <w:tcW w:w="361" w:type="pct"/>
            <w:tcBorders>
              <w:top w:val="nil"/>
              <w:left w:val="nil"/>
              <w:bottom w:val="nil"/>
              <w:right w:val="nil"/>
            </w:tcBorders>
            <w:shd w:val="clear" w:color="auto" w:fill="auto"/>
            <w:noWrap/>
            <w:vAlign w:val="center"/>
            <w:hideMark/>
          </w:tcPr>
          <w:p w14:paraId="7BCA41F4" w14:textId="24213C2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$ 904.73</w:t>
            </w:r>
          </w:p>
        </w:tc>
        <w:tc>
          <w:tcPr>
            <w:tcW w:w="512" w:type="pct"/>
            <w:tcBorders>
              <w:top w:val="nil"/>
              <w:left w:val="nil"/>
              <w:bottom w:val="nil"/>
              <w:right w:val="nil"/>
            </w:tcBorders>
            <w:shd w:val="clear" w:color="auto" w:fill="auto"/>
            <w:noWrap/>
            <w:vAlign w:val="center"/>
            <w:hideMark/>
          </w:tcPr>
          <w:p w14:paraId="19512501" w14:textId="4BF3A9E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$ 911.07</w:t>
            </w:r>
          </w:p>
        </w:tc>
        <w:tc>
          <w:tcPr>
            <w:tcW w:w="361" w:type="pct"/>
            <w:tcBorders>
              <w:top w:val="nil"/>
              <w:left w:val="nil"/>
              <w:bottom w:val="nil"/>
              <w:right w:val="nil"/>
            </w:tcBorders>
            <w:shd w:val="clear" w:color="auto" w:fill="auto"/>
            <w:noWrap/>
            <w:vAlign w:val="center"/>
            <w:hideMark/>
          </w:tcPr>
          <w:p w14:paraId="5905587A" w14:textId="19C6C7A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$ 917.44</w:t>
            </w:r>
          </w:p>
        </w:tc>
        <w:tc>
          <w:tcPr>
            <w:tcW w:w="361" w:type="pct"/>
            <w:tcBorders>
              <w:top w:val="nil"/>
              <w:left w:val="nil"/>
              <w:bottom w:val="nil"/>
              <w:right w:val="nil"/>
            </w:tcBorders>
            <w:shd w:val="clear" w:color="auto" w:fill="auto"/>
            <w:noWrap/>
            <w:vAlign w:val="center"/>
            <w:hideMark/>
          </w:tcPr>
          <w:p w14:paraId="3D20143E" w14:textId="040AA00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$ 923.86</w:t>
            </w:r>
          </w:p>
        </w:tc>
        <w:tc>
          <w:tcPr>
            <w:tcW w:w="361" w:type="pct"/>
            <w:tcBorders>
              <w:top w:val="nil"/>
              <w:left w:val="nil"/>
              <w:bottom w:val="nil"/>
              <w:right w:val="nil"/>
            </w:tcBorders>
            <w:shd w:val="clear" w:color="auto" w:fill="auto"/>
            <w:noWrap/>
            <w:vAlign w:val="center"/>
            <w:hideMark/>
          </w:tcPr>
          <w:p w14:paraId="12B552C9" w14:textId="6C1E4F0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$ 930.33</w:t>
            </w:r>
          </w:p>
        </w:tc>
        <w:tc>
          <w:tcPr>
            <w:tcW w:w="361" w:type="pct"/>
            <w:tcBorders>
              <w:top w:val="nil"/>
              <w:left w:val="nil"/>
              <w:bottom w:val="nil"/>
              <w:right w:val="nil"/>
            </w:tcBorders>
            <w:shd w:val="clear" w:color="auto" w:fill="auto"/>
            <w:noWrap/>
            <w:vAlign w:val="center"/>
            <w:hideMark/>
          </w:tcPr>
          <w:p w14:paraId="5135AEB4" w14:textId="5D0B027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$ 936.84</w:t>
            </w:r>
          </w:p>
        </w:tc>
        <w:tc>
          <w:tcPr>
            <w:tcW w:w="361" w:type="pct"/>
            <w:tcBorders>
              <w:top w:val="nil"/>
              <w:left w:val="nil"/>
              <w:bottom w:val="nil"/>
              <w:right w:val="nil"/>
            </w:tcBorders>
            <w:shd w:val="clear" w:color="auto" w:fill="auto"/>
            <w:noWrap/>
            <w:vAlign w:val="center"/>
            <w:hideMark/>
          </w:tcPr>
          <w:p w14:paraId="137C0663" w14:textId="1588B20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$ 943.40</w:t>
            </w:r>
          </w:p>
        </w:tc>
        <w:tc>
          <w:tcPr>
            <w:tcW w:w="375" w:type="pct"/>
            <w:tcBorders>
              <w:top w:val="nil"/>
              <w:left w:val="nil"/>
              <w:bottom w:val="nil"/>
              <w:right w:val="nil"/>
            </w:tcBorders>
            <w:shd w:val="clear" w:color="auto" w:fill="auto"/>
            <w:noWrap/>
            <w:vAlign w:val="center"/>
            <w:hideMark/>
          </w:tcPr>
          <w:p w14:paraId="180DB306" w14:textId="0D0A579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$ 950.01</w:t>
            </w:r>
          </w:p>
        </w:tc>
        <w:tc>
          <w:tcPr>
            <w:tcW w:w="361" w:type="pct"/>
            <w:tcBorders>
              <w:top w:val="nil"/>
              <w:left w:val="nil"/>
              <w:bottom w:val="nil"/>
              <w:right w:val="nil"/>
            </w:tcBorders>
            <w:shd w:val="clear" w:color="auto" w:fill="auto"/>
            <w:noWrap/>
            <w:vAlign w:val="center"/>
            <w:hideMark/>
          </w:tcPr>
          <w:p w14:paraId="6099A35A" w14:textId="1682A46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$ 956.66</w:t>
            </w:r>
          </w:p>
        </w:tc>
        <w:tc>
          <w:tcPr>
            <w:tcW w:w="361" w:type="pct"/>
            <w:tcBorders>
              <w:top w:val="nil"/>
              <w:left w:val="nil"/>
              <w:bottom w:val="nil"/>
              <w:right w:val="nil"/>
            </w:tcBorders>
            <w:shd w:val="clear" w:color="auto" w:fill="auto"/>
            <w:noWrap/>
            <w:vAlign w:val="center"/>
            <w:hideMark/>
          </w:tcPr>
          <w:p w14:paraId="011C9A0D" w14:textId="0C901F5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$ 963.35</w:t>
            </w:r>
          </w:p>
        </w:tc>
        <w:tc>
          <w:tcPr>
            <w:tcW w:w="367" w:type="pct"/>
            <w:gridSpan w:val="2"/>
            <w:tcBorders>
              <w:top w:val="nil"/>
              <w:left w:val="nil"/>
              <w:bottom w:val="nil"/>
              <w:right w:val="nil"/>
            </w:tcBorders>
            <w:shd w:val="clear" w:color="auto" w:fill="auto"/>
            <w:noWrap/>
            <w:vAlign w:val="center"/>
            <w:hideMark/>
          </w:tcPr>
          <w:p w14:paraId="414E9CD8" w14:textId="4E463B6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$ 970.10</w:t>
            </w:r>
          </w:p>
        </w:tc>
      </w:tr>
      <w:tr w:rsidR="00955E80" w:rsidRPr="00DE7693" w14:paraId="29E68DB0" w14:textId="77777777" w:rsidTr="00955E80">
        <w:trPr>
          <w:trHeight w:val="316"/>
        </w:trPr>
        <w:tc>
          <w:tcPr>
            <w:tcW w:w="454" w:type="pct"/>
            <w:tcBorders>
              <w:top w:val="nil"/>
              <w:left w:val="nil"/>
              <w:bottom w:val="nil"/>
              <w:right w:val="nil"/>
            </w:tcBorders>
            <w:shd w:val="clear" w:color="auto" w:fill="auto"/>
            <w:noWrap/>
            <w:vAlign w:val="center"/>
            <w:hideMark/>
          </w:tcPr>
          <w:p w14:paraId="6502649A"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35</w:t>
            </w:r>
          </w:p>
        </w:tc>
        <w:tc>
          <w:tcPr>
            <w:tcW w:w="403" w:type="pct"/>
            <w:tcBorders>
              <w:top w:val="nil"/>
              <w:left w:val="nil"/>
              <w:bottom w:val="nil"/>
              <w:right w:val="nil"/>
            </w:tcBorders>
            <w:shd w:val="clear" w:color="auto" w:fill="auto"/>
            <w:noWrap/>
            <w:vAlign w:val="center"/>
            <w:hideMark/>
          </w:tcPr>
          <w:p w14:paraId="27DA4562" w14:textId="744979D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$ 950.39</w:t>
            </w:r>
          </w:p>
        </w:tc>
        <w:tc>
          <w:tcPr>
            <w:tcW w:w="361" w:type="pct"/>
            <w:tcBorders>
              <w:top w:val="nil"/>
              <w:left w:val="nil"/>
              <w:bottom w:val="nil"/>
              <w:right w:val="nil"/>
            </w:tcBorders>
            <w:shd w:val="clear" w:color="auto" w:fill="auto"/>
            <w:noWrap/>
            <w:vAlign w:val="center"/>
            <w:hideMark/>
          </w:tcPr>
          <w:p w14:paraId="7BA4877B" w14:textId="62DDBD6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$ 957.04</w:t>
            </w:r>
          </w:p>
        </w:tc>
        <w:tc>
          <w:tcPr>
            <w:tcW w:w="512" w:type="pct"/>
            <w:tcBorders>
              <w:top w:val="nil"/>
              <w:left w:val="nil"/>
              <w:bottom w:val="nil"/>
              <w:right w:val="nil"/>
            </w:tcBorders>
            <w:shd w:val="clear" w:color="auto" w:fill="auto"/>
            <w:noWrap/>
            <w:vAlign w:val="center"/>
            <w:hideMark/>
          </w:tcPr>
          <w:p w14:paraId="71EE7370" w14:textId="034ACC4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$ 963.74</w:t>
            </w:r>
          </w:p>
        </w:tc>
        <w:tc>
          <w:tcPr>
            <w:tcW w:w="361" w:type="pct"/>
            <w:tcBorders>
              <w:top w:val="nil"/>
              <w:left w:val="nil"/>
              <w:bottom w:val="nil"/>
              <w:right w:val="nil"/>
            </w:tcBorders>
            <w:shd w:val="clear" w:color="auto" w:fill="auto"/>
            <w:noWrap/>
            <w:vAlign w:val="center"/>
            <w:hideMark/>
          </w:tcPr>
          <w:p w14:paraId="63CF9655" w14:textId="1BC9C74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$ 970.48</w:t>
            </w:r>
          </w:p>
        </w:tc>
        <w:tc>
          <w:tcPr>
            <w:tcW w:w="361" w:type="pct"/>
            <w:tcBorders>
              <w:top w:val="nil"/>
              <w:left w:val="nil"/>
              <w:bottom w:val="nil"/>
              <w:right w:val="nil"/>
            </w:tcBorders>
            <w:shd w:val="clear" w:color="auto" w:fill="auto"/>
            <w:noWrap/>
            <w:vAlign w:val="center"/>
            <w:hideMark/>
          </w:tcPr>
          <w:p w14:paraId="2DC72474" w14:textId="18C03E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$ 977.28</w:t>
            </w:r>
          </w:p>
        </w:tc>
        <w:tc>
          <w:tcPr>
            <w:tcW w:w="361" w:type="pct"/>
            <w:tcBorders>
              <w:top w:val="nil"/>
              <w:left w:val="nil"/>
              <w:bottom w:val="nil"/>
              <w:right w:val="nil"/>
            </w:tcBorders>
            <w:shd w:val="clear" w:color="auto" w:fill="auto"/>
            <w:noWrap/>
            <w:vAlign w:val="center"/>
            <w:hideMark/>
          </w:tcPr>
          <w:p w14:paraId="4BCE4D5B" w14:textId="1F03067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$ 984.12</w:t>
            </w:r>
          </w:p>
        </w:tc>
        <w:tc>
          <w:tcPr>
            <w:tcW w:w="361" w:type="pct"/>
            <w:tcBorders>
              <w:top w:val="nil"/>
              <w:left w:val="nil"/>
              <w:bottom w:val="nil"/>
              <w:right w:val="nil"/>
            </w:tcBorders>
            <w:shd w:val="clear" w:color="auto" w:fill="auto"/>
            <w:noWrap/>
            <w:vAlign w:val="center"/>
            <w:hideMark/>
          </w:tcPr>
          <w:p w14:paraId="447A8662" w14:textId="78AAD0D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$ 991.01</w:t>
            </w:r>
          </w:p>
        </w:tc>
        <w:tc>
          <w:tcPr>
            <w:tcW w:w="361" w:type="pct"/>
            <w:tcBorders>
              <w:top w:val="nil"/>
              <w:left w:val="nil"/>
              <w:bottom w:val="nil"/>
              <w:right w:val="nil"/>
            </w:tcBorders>
            <w:shd w:val="clear" w:color="auto" w:fill="auto"/>
            <w:noWrap/>
            <w:vAlign w:val="center"/>
            <w:hideMark/>
          </w:tcPr>
          <w:p w14:paraId="2B822DC7" w14:textId="360E23D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$ 997.94</w:t>
            </w:r>
          </w:p>
        </w:tc>
        <w:tc>
          <w:tcPr>
            <w:tcW w:w="375" w:type="pct"/>
            <w:tcBorders>
              <w:top w:val="nil"/>
              <w:left w:val="nil"/>
              <w:bottom w:val="nil"/>
              <w:right w:val="nil"/>
            </w:tcBorders>
            <w:shd w:val="clear" w:color="auto" w:fill="auto"/>
            <w:noWrap/>
            <w:vAlign w:val="center"/>
            <w:hideMark/>
          </w:tcPr>
          <w:p w14:paraId="3C22EC68" w14:textId="4B82506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$ 1,004.93</w:t>
            </w:r>
          </w:p>
        </w:tc>
        <w:tc>
          <w:tcPr>
            <w:tcW w:w="361" w:type="pct"/>
            <w:tcBorders>
              <w:top w:val="nil"/>
              <w:left w:val="nil"/>
              <w:bottom w:val="nil"/>
              <w:right w:val="nil"/>
            </w:tcBorders>
            <w:shd w:val="clear" w:color="auto" w:fill="auto"/>
            <w:noWrap/>
            <w:vAlign w:val="center"/>
            <w:hideMark/>
          </w:tcPr>
          <w:p w14:paraId="22D425B4" w14:textId="789F570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$ 1,011.97</w:t>
            </w:r>
          </w:p>
        </w:tc>
        <w:tc>
          <w:tcPr>
            <w:tcW w:w="361" w:type="pct"/>
            <w:tcBorders>
              <w:top w:val="nil"/>
              <w:left w:val="nil"/>
              <w:bottom w:val="nil"/>
              <w:right w:val="nil"/>
            </w:tcBorders>
            <w:shd w:val="clear" w:color="auto" w:fill="auto"/>
            <w:noWrap/>
            <w:vAlign w:val="center"/>
            <w:hideMark/>
          </w:tcPr>
          <w:p w14:paraId="3FB72EA7" w14:textId="394D52E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$ 1,019.05</w:t>
            </w:r>
          </w:p>
        </w:tc>
        <w:tc>
          <w:tcPr>
            <w:tcW w:w="367" w:type="pct"/>
            <w:gridSpan w:val="2"/>
            <w:tcBorders>
              <w:top w:val="nil"/>
              <w:left w:val="nil"/>
              <w:bottom w:val="nil"/>
              <w:right w:val="nil"/>
            </w:tcBorders>
            <w:shd w:val="clear" w:color="auto" w:fill="auto"/>
            <w:noWrap/>
            <w:vAlign w:val="center"/>
            <w:hideMark/>
          </w:tcPr>
          <w:p w14:paraId="71858259" w14:textId="1D3091E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$ 1,026.18</w:t>
            </w:r>
          </w:p>
        </w:tc>
      </w:tr>
      <w:tr w:rsidR="00955E80" w:rsidRPr="00DE7693" w14:paraId="116CFFC0" w14:textId="77777777" w:rsidTr="00955E80">
        <w:trPr>
          <w:trHeight w:val="316"/>
        </w:trPr>
        <w:tc>
          <w:tcPr>
            <w:tcW w:w="454" w:type="pct"/>
            <w:tcBorders>
              <w:top w:val="nil"/>
              <w:left w:val="nil"/>
              <w:bottom w:val="nil"/>
              <w:right w:val="nil"/>
            </w:tcBorders>
            <w:shd w:val="clear" w:color="auto" w:fill="auto"/>
            <w:noWrap/>
            <w:vAlign w:val="center"/>
            <w:hideMark/>
          </w:tcPr>
          <w:p w14:paraId="0CD66E6F"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36</w:t>
            </w:r>
          </w:p>
        </w:tc>
        <w:tc>
          <w:tcPr>
            <w:tcW w:w="403" w:type="pct"/>
            <w:tcBorders>
              <w:top w:val="nil"/>
              <w:left w:val="nil"/>
              <w:bottom w:val="nil"/>
              <w:right w:val="nil"/>
            </w:tcBorders>
            <w:shd w:val="clear" w:color="auto" w:fill="auto"/>
            <w:noWrap/>
            <w:vAlign w:val="center"/>
            <w:hideMark/>
          </w:tcPr>
          <w:p w14:paraId="19575578" w14:textId="68AEB99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$ 1,001.54</w:t>
            </w:r>
          </w:p>
        </w:tc>
        <w:tc>
          <w:tcPr>
            <w:tcW w:w="361" w:type="pct"/>
            <w:tcBorders>
              <w:top w:val="nil"/>
              <w:left w:val="nil"/>
              <w:bottom w:val="nil"/>
              <w:right w:val="nil"/>
            </w:tcBorders>
            <w:shd w:val="clear" w:color="auto" w:fill="auto"/>
            <w:noWrap/>
            <w:vAlign w:val="center"/>
            <w:hideMark/>
          </w:tcPr>
          <w:p w14:paraId="46769876" w14:textId="4AFA51D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$ 1,008.55</w:t>
            </w:r>
          </w:p>
        </w:tc>
        <w:tc>
          <w:tcPr>
            <w:tcW w:w="512" w:type="pct"/>
            <w:tcBorders>
              <w:top w:val="nil"/>
              <w:left w:val="nil"/>
              <w:bottom w:val="nil"/>
              <w:right w:val="nil"/>
            </w:tcBorders>
            <w:shd w:val="clear" w:color="auto" w:fill="auto"/>
            <w:noWrap/>
            <w:vAlign w:val="center"/>
            <w:hideMark/>
          </w:tcPr>
          <w:p w14:paraId="4EC3C5BA" w14:textId="43B53AE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$ 1,015.61</w:t>
            </w:r>
          </w:p>
        </w:tc>
        <w:tc>
          <w:tcPr>
            <w:tcW w:w="361" w:type="pct"/>
            <w:tcBorders>
              <w:top w:val="nil"/>
              <w:left w:val="nil"/>
              <w:bottom w:val="nil"/>
              <w:right w:val="nil"/>
            </w:tcBorders>
            <w:shd w:val="clear" w:color="auto" w:fill="auto"/>
            <w:noWrap/>
            <w:vAlign w:val="center"/>
            <w:hideMark/>
          </w:tcPr>
          <w:p w14:paraId="478548C3" w14:textId="255903A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$ 1,022.72</w:t>
            </w:r>
          </w:p>
        </w:tc>
        <w:tc>
          <w:tcPr>
            <w:tcW w:w="361" w:type="pct"/>
            <w:tcBorders>
              <w:top w:val="nil"/>
              <w:left w:val="nil"/>
              <w:bottom w:val="nil"/>
              <w:right w:val="nil"/>
            </w:tcBorders>
            <w:shd w:val="clear" w:color="auto" w:fill="auto"/>
            <w:noWrap/>
            <w:vAlign w:val="center"/>
            <w:hideMark/>
          </w:tcPr>
          <w:p w14:paraId="5F4532A9" w14:textId="51255EB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$ 1,029.88</w:t>
            </w:r>
          </w:p>
        </w:tc>
        <w:tc>
          <w:tcPr>
            <w:tcW w:w="361" w:type="pct"/>
            <w:tcBorders>
              <w:top w:val="nil"/>
              <w:left w:val="nil"/>
              <w:bottom w:val="nil"/>
              <w:right w:val="nil"/>
            </w:tcBorders>
            <w:shd w:val="clear" w:color="auto" w:fill="auto"/>
            <w:noWrap/>
            <w:vAlign w:val="center"/>
            <w:hideMark/>
          </w:tcPr>
          <w:p w14:paraId="7CB564B8" w14:textId="40C154B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$ 1,037.09</w:t>
            </w:r>
          </w:p>
        </w:tc>
        <w:tc>
          <w:tcPr>
            <w:tcW w:w="361" w:type="pct"/>
            <w:tcBorders>
              <w:top w:val="nil"/>
              <w:left w:val="nil"/>
              <w:bottom w:val="nil"/>
              <w:right w:val="nil"/>
            </w:tcBorders>
            <w:shd w:val="clear" w:color="auto" w:fill="auto"/>
            <w:noWrap/>
            <w:vAlign w:val="center"/>
            <w:hideMark/>
          </w:tcPr>
          <w:p w14:paraId="55E5D330" w14:textId="3004D37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$ 1,044.35</w:t>
            </w:r>
          </w:p>
        </w:tc>
        <w:tc>
          <w:tcPr>
            <w:tcW w:w="361" w:type="pct"/>
            <w:tcBorders>
              <w:top w:val="nil"/>
              <w:left w:val="nil"/>
              <w:bottom w:val="nil"/>
              <w:right w:val="nil"/>
            </w:tcBorders>
            <w:shd w:val="clear" w:color="auto" w:fill="auto"/>
            <w:noWrap/>
            <w:vAlign w:val="center"/>
            <w:hideMark/>
          </w:tcPr>
          <w:p w14:paraId="6CE3CB73" w14:textId="1870FCB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$ 1,051.66</w:t>
            </w:r>
          </w:p>
        </w:tc>
        <w:tc>
          <w:tcPr>
            <w:tcW w:w="375" w:type="pct"/>
            <w:tcBorders>
              <w:top w:val="nil"/>
              <w:left w:val="nil"/>
              <w:bottom w:val="nil"/>
              <w:right w:val="nil"/>
            </w:tcBorders>
            <w:shd w:val="clear" w:color="auto" w:fill="auto"/>
            <w:noWrap/>
            <w:vAlign w:val="center"/>
            <w:hideMark/>
          </w:tcPr>
          <w:p w14:paraId="7A00F402" w14:textId="2A3E0CD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$ 1,059.02</w:t>
            </w:r>
          </w:p>
        </w:tc>
        <w:tc>
          <w:tcPr>
            <w:tcW w:w="361" w:type="pct"/>
            <w:tcBorders>
              <w:top w:val="nil"/>
              <w:left w:val="nil"/>
              <w:bottom w:val="nil"/>
              <w:right w:val="nil"/>
            </w:tcBorders>
            <w:shd w:val="clear" w:color="auto" w:fill="auto"/>
            <w:noWrap/>
            <w:vAlign w:val="center"/>
            <w:hideMark/>
          </w:tcPr>
          <w:p w14:paraId="119DED09" w14:textId="00FE3F3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$ 1,066.44</w:t>
            </w:r>
          </w:p>
        </w:tc>
        <w:tc>
          <w:tcPr>
            <w:tcW w:w="361" w:type="pct"/>
            <w:tcBorders>
              <w:top w:val="nil"/>
              <w:left w:val="nil"/>
              <w:bottom w:val="nil"/>
              <w:right w:val="nil"/>
            </w:tcBorders>
            <w:shd w:val="clear" w:color="auto" w:fill="auto"/>
            <w:noWrap/>
            <w:vAlign w:val="center"/>
            <w:hideMark/>
          </w:tcPr>
          <w:p w14:paraId="729B32EE" w14:textId="01A105E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$ 1,073.90</w:t>
            </w:r>
          </w:p>
        </w:tc>
        <w:tc>
          <w:tcPr>
            <w:tcW w:w="367" w:type="pct"/>
            <w:gridSpan w:val="2"/>
            <w:tcBorders>
              <w:top w:val="nil"/>
              <w:left w:val="nil"/>
              <w:bottom w:val="nil"/>
              <w:right w:val="nil"/>
            </w:tcBorders>
            <w:shd w:val="clear" w:color="auto" w:fill="auto"/>
            <w:noWrap/>
            <w:vAlign w:val="center"/>
            <w:hideMark/>
          </w:tcPr>
          <w:p w14:paraId="46FDCB4C" w14:textId="6138C36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$ 1,081.42</w:t>
            </w:r>
          </w:p>
        </w:tc>
      </w:tr>
      <w:tr w:rsidR="00955E80" w:rsidRPr="00DE7693" w14:paraId="7863481E" w14:textId="77777777" w:rsidTr="00955E80">
        <w:trPr>
          <w:trHeight w:val="316"/>
        </w:trPr>
        <w:tc>
          <w:tcPr>
            <w:tcW w:w="454" w:type="pct"/>
            <w:tcBorders>
              <w:top w:val="nil"/>
              <w:left w:val="nil"/>
              <w:bottom w:val="nil"/>
              <w:right w:val="nil"/>
            </w:tcBorders>
            <w:shd w:val="clear" w:color="auto" w:fill="auto"/>
            <w:noWrap/>
            <w:vAlign w:val="center"/>
            <w:hideMark/>
          </w:tcPr>
          <w:p w14:paraId="1D9C13C3"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37</w:t>
            </w:r>
          </w:p>
        </w:tc>
        <w:tc>
          <w:tcPr>
            <w:tcW w:w="403" w:type="pct"/>
            <w:tcBorders>
              <w:top w:val="nil"/>
              <w:left w:val="nil"/>
              <w:bottom w:val="nil"/>
              <w:right w:val="nil"/>
            </w:tcBorders>
            <w:shd w:val="clear" w:color="auto" w:fill="auto"/>
            <w:noWrap/>
            <w:vAlign w:val="center"/>
            <w:hideMark/>
          </w:tcPr>
          <w:p w14:paraId="07AEDD5C" w14:textId="763949A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$ 1,056.33</w:t>
            </w:r>
          </w:p>
        </w:tc>
        <w:tc>
          <w:tcPr>
            <w:tcW w:w="361" w:type="pct"/>
            <w:tcBorders>
              <w:top w:val="nil"/>
              <w:left w:val="nil"/>
              <w:bottom w:val="nil"/>
              <w:right w:val="nil"/>
            </w:tcBorders>
            <w:shd w:val="clear" w:color="auto" w:fill="auto"/>
            <w:noWrap/>
            <w:vAlign w:val="center"/>
            <w:hideMark/>
          </w:tcPr>
          <w:p w14:paraId="5A6ECAC4" w14:textId="09302F1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$ 1,063.73</w:t>
            </w:r>
          </w:p>
        </w:tc>
        <w:tc>
          <w:tcPr>
            <w:tcW w:w="512" w:type="pct"/>
            <w:tcBorders>
              <w:top w:val="nil"/>
              <w:left w:val="nil"/>
              <w:bottom w:val="nil"/>
              <w:right w:val="nil"/>
            </w:tcBorders>
            <w:shd w:val="clear" w:color="auto" w:fill="auto"/>
            <w:noWrap/>
            <w:vAlign w:val="center"/>
            <w:hideMark/>
          </w:tcPr>
          <w:p w14:paraId="6765B1D1" w14:textId="32BF162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$ 1,071.17</w:t>
            </w:r>
          </w:p>
        </w:tc>
        <w:tc>
          <w:tcPr>
            <w:tcW w:w="361" w:type="pct"/>
            <w:tcBorders>
              <w:top w:val="nil"/>
              <w:left w:val="nil"/>
              <w:bottom w:val="nil"/>
              <w:right w:val="nil"/>
            </w:tcBorders>
            <w:shd w:val="clear" w:color="auto" w:fill="auto"/>
            <w:noWrap/>
            <w:vAlign w:val="center"/>
            <w:hideMark/>
          </w:tcPr>
          <w:p w14:paraId="43639F5A" w14:textId="7D19A03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$ 1,078.67</w:t>
            </w:r>
          </w:p>
        </w:tc>
        <w:tc>
          <w:tcPr>
            <w:tcW w:w="361" w:type="pct"/>
            <w:tcBorders>
              <w:top w:val="nil"/>
              <w:left w:val="nil"/>
              <w:bottom w:val="nil"/>
              <w:right w:val="nil"/>
            </w:tcBorders>
            <w:shd w:val="clear" w:color="auto" w:fill="auto"/>
            <w:noWrap/>
            <w:vAlign w:val="center"/>
            <w:hideMark/>
          </w:tcPr>
          <w:p w14:paraId="5FE52645" w14:textId="213A74F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$ 1,086.22</w:t>
            </w:r>
          </w:p>
        </w:tc>
        <w:tc>
          <w:tcPr>
            <w:tcW w:w="361" w:type="pct"/>
            <w:tcBorders>
              <w:top w:val="nil"/>
              <w:left w:val="nil"/>
              <w:bottom w:val="nil"/>
              <w:right w:val="nil"/>
            </w:tcBorders>
            <w:shd w:val="clear" w:color="auto" w:fill="auto"/>
            <w:noWrap/>
            <w:vAlign w:val="center"/>
            <w:hideMark/>
          </w:tcPr>
          <w:p w14:paraId="74FA1874" w14:textId="4B94D64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$ 1,093.82</w:t>
            </w:r>
          </w:p>
        </w:tc>
        <w:tc>
          <w:tcPr>
            <w:tcW w:w="361" w:type="pct"/>
            <w:tcBorders>
              <w:top w:val="nil"/>
              <w:left w:val="nil"/>
              <w:bottom w:val="nil"/>
              <w:right w:val="nil"/>
            </w:tcBorders>
            <w:shd w:val="clear" w:color="auto" w:fill="auto"/>
            <w:noWrap/>
            <w:vAlign w:val="center"/>
            <w:hideMark/>
          </w:tcPr>
          <w:p w14:paraId="39890FDB" w14:textId="5934210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$ 1,101.48</w:t>
            </w:r>
          </w:p>
        </w:tc>
        <w:tc>
          <w:tcPr>
            <w:tcW w:w="361" w:type="pct"/>
            <w:tcBorders>
              <w:top w:val="nil"/>
              <w:left w:val="nil"/>
              <w:bottom w:val="nil"/>
              <w:right w:val="nil"/>
            </w:tcBorders>
            <w:shd w:val="clear" w:color="auto" w:fill="auto"/>
            <w:noWrap/>
            <w:vAlign w:val="center"/>
            <w:hideMark/>
          </w:tcPr>
          <w:p w14:paraId="5A3205D2" w14:textId="3862B44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$ 1,109.19</w:t>
            </w:r>
          </w:p>
        </w:tc>
        <w:tc>
          <w:tcPr>
            <w:tcW w:w="375" w:type="pct"/>
            <w:tcBorders>
              <w:top w:val="nil"/>
              <w:left w:val="nil"/>
              <w:bottom w:val="nil"/>
              <w:right w:val="nil"/>
            </w:tcBorders>
            <w:shd w:val="clear" w:color="auto" w:fill="auto"/>
            <w:noWrap/>
            <w:vAlign w:val="center"/>
            <w:hideMark/>
          </w:tcPr>
          <w:p w14:paraId="4C162B25" w14:textId="579791F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$ 1,116.96</w:t>
            </w:r>
          </w:p>
        </w:tc>
        <w:tc>
          <w:tcPr>
            <w:tcW w:w="361" w:type="pct"/>
            <w:tcBorders>
              <w:top w:val="nil"/>
              <w:left w:val="nil"/>
              <w:bottom w:val="nil"/>
              <w:right w:val="nil"/>
            </w:tcBorders>
            <w:shd w:val="clear" w:color="auto" w:fill="auto"/>
            <w:noWrap/>
            <w:vAlign w:val="center"/>
            <w:hideMark/>
          </w:tcPr>
          <w:p w14:paraId="09820CD3" w14:textId="652C32C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$ 1,124.77</w:t>
            </w:r>
          </w:p>
        </w:tc>
        <w:tc>
          <w:tcPr>
            <w:tcW w:w="361" w:type="pct"/>
            <w:tcBorders>
              <w:top w:val="nil"/>
              <w:left w:val="nil"/>
              <w:bottom w:val="nil"/>
              <w:right w:val="nil"/>
            </w:tcBorders>
            <w:shd w:val="clear" w:color="auto" w:fill="auto"/>
            <w:noWrap/>
            <w:vAlign w:val="center"/>
            <w:hideMark/>
          </w:tcPr>
          <w:p w14:paraId="5D32C115" w14:textId="3AC3D1B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$ 1,132.65</w:t>
            </w:r>
          </w:p>
        </w:tc>
        <w:tc>
          <w:tcPr>
            <w:tcW w:w="367" w:type="pct"/>
            <w:gridSpan w:val="2"/>
            <w:tcBorders>
              <w:top w:val="nil"/>
              <w:left w:val="nil"/>
              <w:bottom w:val="nil"/>
              <w:right w:val="nil"/>
            </w:tcBorders>
            <w:shd w:val="clear" w:color="auto" w:fill="auto"/>
            <w:noWrap/>
            <w:vAlign w:val="center"/>
            <w:hideMark/>
          </w:tcPr>
          <w:p w14:paraId="7F2638F0" w14:textId="461A05E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$ 1,140.58</w:t>
            </w:r>
          </w:p>
        </w:tc>
      </w:tr>
      <w:tr w:rsidR="00955E80" w:rsidRPr="00DE7693" w14:paraId="21AB4FF5" w14:textId="77777777" w:rsidTr="00955E80">
        <w:trPr>
          <w:trHeight w:val="316"/>
        </w:trPr>
        <w:tc>
          <w:tcPr>
            <w:tcW w:w="454" w:type="pct"/>
            <w:tcBorders>
              <w:top w:val="nil"/>
              <w:left w:val="nil"/>
              <w:bottom w:val="nil"/>
              <w:right w:val="nil"/>
            </w:tcBorders>
            <w:shd w:val="clear" w:color="auto" w:fill="auto"/>
            <w:noWrap/>
            <w:vAlign w:val="center"/>
            <w:hideMark/>
          </w:tcPr>
          <w:p w14:paraId="13D2ADB3"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38</w:t>
            </w:r>
          </w:p>
        </w:tc>
        <w:tc>
          <w:tcPr>
            <w:tcW w:w="403" w:type="pct"/>
            <w:tcBorders>
              <w:top w:val="nil"/>
              <w:left w:val="nil"/>
              <w:bottom w:val="nil"/>
              <w:right w:val="nil"/>
            </w:tcBorders>
            <w:shd w:val="clear" w:color="auto" w:fill="auto"/>
            <w:noWrap/>
            <w:vAlign w:val="center"/>
            <w:hideMark/>
          </w:tcPr>
          <w:p w14:paraId="145E56D0" w14:textId="5F7EDBC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$ 1,112.58</w:t>
            </w:r>
          </w:p>
        </w:tc>
        <w:tc>
          <w:tcPr>
            <w:tcW w:w="361" w:type="pct"/>
            <w:tcBorders>
              <w:top w:val="nil"/>
              <w:left w:val="nil"/>
              <w:bottom w:val="nil"/>
              <w:right w:val="nil"/>
            </w:tcBorders>
            <w:shd w:val="clear" w:color="auto" w:fill="auto"/>
            <w:noWrap/>
            <w:vAlign w:val="center"/>
            <w:hideMark/>
          </w:tcPr>
          <w:p w14:paraId="0235388B" w14:textId="44B124D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$ 1,120.37</w:t>
            </w:r>
          </w:p>
        </w:tc>
        <w:tc>
          <w:tcPr>
            <w:tcW w:w="512" w:type="pct"/>
            <w:tcBorders>
              <w:top w:val="nil"/>
              <w:left w:val="nil"/>
              <w:bottom w:val="nil"/>
              <w:right w:val="nil"/>
            </w:tcBorders>
            <w:shd w:val="clear" w:color="auto" w:fill="auto"/>
            <w:noWrap/>
            <w:vAlign w:val="center"/>
            <w:hideMark/>
          </w:tcPr>
          <w:p w14:paraId="4EC6CAD7" w14:textId="3F6333B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$ 1,128.21</w:t>
            </w:r>
          </w:p>
        </w:tc>
        <w:tc>
          <w:tcPr>
            <w:tcW w:w="361" w:type="pct"/>
            <w:tcBorders>
              <w:top w:val="nil"/>
              <w:left w:val="nil"/>
              <w:bottom w:val="nil"/>
              <w:right w:val="nil"/>
            </w:tcBorders>
            <w:shd w:val="clear" w:color="auto" w:fill="auto"/>
            <w:noWrap/>
            <w:vAlign w:val="center"/>
            <w:hideMark/>
          </w:tcPr>
          <w:p w14:paraId="3B60899A" w14:textId="7229C6E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$ 1,136.11</w:t>
            </w:r>
          </w:p>
        </w:tc>
        <w:tc>
          <w:tcPr>
            <w:tcW w:w="361" w:type="pct"/>
            <w:tcBorders>
              <w:top w:val="nil"/>
              <w:left w:val="nil"/>
              <w:bottom w:val="nil"/>
              <w:right w:val="nil"/>
            </w:tcBorders>
            <w:shd w:val="clear" w:color="auto" w:fill="auto"/>
            <w:noWrap/>
            <w:vAlign w:val="center"/>
            <w:hideMark/>
          </w:tcPr>
          <w:p w14:paraId="018BAE38" w14:textId="649DF67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$ 1,144.06</w:t>
            </w:r>
          </w:p>
        </w:tc>
        <w:tc>
          <w:tcPr>
            <w:tcW w:w="361" w:type="pct"/>
            <w:tcBorders>
              <w:top w:val="nil"/>
              <w:left w:val="nil"/>
              <w:bottom w:val="nil"/>
              <w:right w:val="nil"/>
            </w:tcBorders>
            <w:shd w:val="clear" w:color="auto" w:fill="auto"/>
            <w:noWrap/>
            <w:vAlign w:val="center"/>
            <w:hideMark/>
          </w:tcPr>
          <w:p w14:paraId="66A74294" w14:textId="232B00E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$ 1,152.07</w:t>
            </w:r>
          </w:p>
        </w:tc>
        <w:tc>
          <w:tcPr>
            <w:tcW w:w="361" w:type="pct"/>
            <w:tcBorders>
              <w:top w:val="nil"/>
              <w:left w:val="nil"/>
              <w:bottom w:val="nil"/>
              <w:right w:val="nil"/>
            </w:tcBorders>
            <w:shd w:val="clear" w:color="auto" w:fill="auto"/>
            <w:noWrap/>
            <w:vAlign w:val="center"/>
            <w:hideMark/>
          </w:tcPr>
          <w:p w14:paraId="39B2165D" w14:textId="7E7D009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$ 1,160.13</w:t>
            </w:r>
          </w:p>
        </w:tc>
        <w:tc>
          <w:tcPr>
            <w:tcW w:w="361" w:type="pct"/>
            <w:tcBorders>
              <w:top w:val="nil"/>
              <w:left w:val="nil"/>
              <w:bottom w:val="nil"/>
              <w:right w:val="nil"/>
            </w:tcBorders>
            <w:shd w:val="clear" w:color="auto" w:fill="auto"/>
            <w:noWrap/>
            <w:vAlign w:val="center"/>
            <w:hideMark/>
          </w:tcPr>
          <w:p w14:paraId="0010B0A0" w14:textId="7EE2C5C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$ 1,168.25</w:t>
            </w:r>
          </w:p>
        </w:tc>
        <w:tc>
          <w:tcPr>
            <w:tcW w:w="375" w:type="pct"/>
            <w:tcBorders>
              <w:top w:val="nil"/>
              <w:left w:val="nil"/>
              <w:bottom w:val="nil"/>
              <w:right w:val="nil"/>
            </w:tcBorders>
            <w:shd w:val="clear" w:color="auto" w:fill="auto"/>
            <w:noWrap/>
            <w:vAlign w:val="center"/>
            <w:hideMark/>
          </w:tcPr>
          <w:p w14:paraId="1B549E81" w14:textId="7B2D025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$ 1,176.43</w:t>
            </w:r>
          </w:p>
        </w:tc>
        <w:tc>
          <w:tcPr>
            <w:tcW w:w="361" w:type="pct"/>
            <w:tcBorders>
              <w:top w:val="nil"/>
              <w:left w:val="nil"/>
              <w:bottom w:val="nil"/>
              <w:right w:val="nil"/>
            </w:tcBorders>
            <w:shd w:val="clear" w:color="auto" w:fill="auto"/>
            <w:noWrap/>
            <w:vAlign w:val="center"/>
            <w:hideMark/>
          </w:tcPr>
          <w:p w14:paraId="18516D12" w14:textId="1C3267D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$ 1,184.67</w:t>
            </w:r>
          </w:p>
        </w:tc>
        <w:tc>
          <w:tcPr>
            <w:tcW w:w="361" w:type="pct"/>
            <w:tcBorders>
              <w:top w:val="nil"/>
              <w:left w:val="nil"/>
              <w:bottom w:val="nil"/>
              <w:right w:val="nil"/>
            </w:tcBorders>
            <w:shd w:val="clear" w:color="auto" w:fill="auto"/>
            <w:noWrap/>
            <w:vAlign w:val="center"/>
            <w:hideMark/>
          </w:tcPr>
          <w:p w14:paraId="06D2011E" w14:textId="7362C7D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$ 1,192.96</w:t>
            </w:r>
          </w:p>
        </w:tc>
        <w:tc>
          <w:tcPr>
            <w:tcW w:w="367" w:type="pct"/>
            <w:gridSpan w:val="2"/>
            <w:tcBorders>
              <w:top w:val="nil"/>
              <w:left w:val="nil"/>
              <w:bottom w:val="nil"/>
              <w:right w:val="nil"/>
            </w:tcBorders>
            <w:shd w:val="clear" w:color="auto" w:fill="auto"/>
            <w:noWrap/>
            <w:vAlign w:val="center"/>
            <w:hideMark/>
          </w:tcPr>
          <w:p w14:paraId="41818A81" w14:textId="43C1B3D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$ 1,201.31</w:t>
            </w:r>
          </w:p>
        </w:tc>
      </w:tr>
      <w:tr w:rsidR="00955E80" w:rsidRPr="00DE7693" w14:paraId="3FB6275E" w14:textId="77777777" w:rsidTr="00955E80">
        <w:trPr>
          <w:trHeight w:val="316"/>
        </w:trPr>
        <w:tc>
          <w:tcPr>
            <w:tcW w:w="454" w:type="pct"/>
            <w:tcBorders>
              <w:top w:val="nil"/>
              <w:left w:val="nil"/>
              <w:bottom w:val="nil"/>
              <w:right w:val="nil"/>
            </w:tcBorders>
            <w:shd w:val="clear" w:color="auto" w:fill="auto"/>
            <w:noWrap/>
            <w:vAlign w:val="center"/>
            <w:hideMark/>
          </w:tcPr>
          <w:p w14:paraId="44271C5B"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39</w:t>
            </w:r>
          </w:p>
        </w:tc>
        <w:tc>
          <w:tcPr>
            <w:tcW w:w="403" w:type="pct"/>
            <w:tcBorders>
              <w:top w:val="nil"/>
              <w:left w:val="nil"/>
              <w:bottom w:val="nil"/>
              <w:right w:val="nil"/>
            </w:tcBorders>
            <w:shd w:val="clear" w:color="auto" w:fill="auto"/>
            <w:noWrap/>
            <w:vAlign w:val="center"/>
            <w:hideMark/>
          </w:tcPr>
          <w:p w14:paraId="2B77AB4C" w14:textId="16B6056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$ 1,170.39</w:t>
            </w:r>
          </w:p>
        </w:tc>
        <w:tc>
          <w:tcPr>
            <w:tcW w:w="361" w:type="pct"/>
            <w:tcBorders>
              <w:top w:val="nil"/>
              <w:left w:val="nil"/>
              <w:bottom w:val="nil"/>
              <w:right w:val="nil"/>
            </w:tcBorders>
            <w:shd w:val="clear" w:color="auto" w:fill="auto"/>
            <w:noWrap/>
            <w:vAlign w:val="center"/>
            <w:hideMark/>
          </w:tcPr>
          <w:p w14:paraId="28F34D17" w14:textId="790755A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$ 1,178.59</w:t>
            </w:r>
          </w:p>
        </w:tc>
        <w:tc>
          <w:tcPr>
            <w:tcW w:w="512" w:type="pct"/>
            <w:tcBorders>
              <w:top w:val="nil"/>
              <w:left w:val="nil"/>
              <w:bottom w:val="nil"/>
              <w:right w:val="nil"/>
            </w:tcBorders>
            <w:shd w:val="clear" w:color="auto" w:fill="auto"/>
            <w:noWrap/>
            <w:vAlign w:val="center"/>
            <w:hideMark/>
          </w:tcPr>
          <w:p w14:paraId="18E133F7" w14:textId="615AB12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$ 1,186.84</w:t>
            </w:r>
          </w:p>
        </w:tc>
        <w:tc>
          <w:tcPr>
            <w:tcW w:w="361" w:type="pct"/>
            <w:tcBorders>
              <w:top w:val="nil"/>
              <w:left w:val="nil"/>
              <w:bottom w:val="nil"/>
              <w:right w:val="nil"/>
            </w:tcBorders>
            <w:shd w:val="clear" w:color="auto" w:fill="auto"/>
            <w:noWrap/>
            <w:vAlign w:val="center"/>
            <w:hideMark/>
          </w:tcPr>
          <w:p w14:paraId="12933E95" w14:textId="11D984C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$ 1,195.14</w:t>
            </w:r>
          </w:p>
        </w:tc>
        <w:tc>
          <w:tcPr>
            <w:tcW w:w="361" w:type="pct"/>
            <w:tcBorders>
              <w:top w:val="nil"/>
              <w:left w:val="nil"/>
              <w:bottom w:val="nil"/>
              <w:right w:val="nil"/>
            </w:tcBorders>
            <w:shd w:val="clear" w:color="auto" w:fill="auto"/>
            <w:noWrap/>
            <w:vAlign w:val="center"/>
            <w:hideMark/>
          </w:tcPr>
          <w:p w14:paraId="35D4A848" w14:textId="59E8CDA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$ 1,203.51</w:t>
            </w:r>
          </w:p>
        </w:tc>
        <w:tc>
          <w:tcPr>
            <w:tcW w:w="361" w:type="pct"/>
            <w:tcBorders>
              <w:top w:val="nil"/>
              <w:left w:val="nil"/>
              <w:bottom w:val="nil"/>
              <w:right w:val="nil"/>
            </w:tcBorders>
            <w:shd w:val="clear" w:color="auto" w:fill="auto"/>
            <w:noWrap/>
            <w:vAlign w:val="center"/>
            <w:hideMark/>
          </w:tcPr>
          <w:p w14:paraId="3A4896F1" w14:textId="25BCFDD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$ 1,211.93</w:t>
            </w:r>
          </w:p>
        </w:tc>
        <w:tc>
          <w:tcPr>
            <w:tcW w:w="361" w:type="pct"/>
            <w:tcBorders>
              <w:top w:val="nil"/>
              <w:left w:val="nil"/>
              <w:bottom w:val="nil"/>
              <w:right w:val="nil"/>
            </w:tcBorders>
            <w:shd w:val="clear" w:color="auto" w:fill="auto"/>
            <w:noWrap/>
            <w:vAlign w:val="center"/>
            <w:hideMark/>
          </w:tcPr>
          <w:p w14:paraId="0DD36BA7" w14:textId="223A1DB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$ 1,220.42</w:t>
            </w:r>
          </w:p>
        </w:tc>
        <w:tc>
          <w:tcPr>
            <w:tcW w:w="361" w:type="pct"/>
            <w:tcBorders>
              <w:top w:val="nil"/>
              <w:left w:val="nil"/>
              <w:bottom w:val="nil"/>
              <w:right w:val="nil"/>
            </w:tcBorders>
            <w:shd w:val="clear" w:color="auto" w:fill="auto"/>
            <w:noWrap/>
            <w:vAlign w:val="center"/>
            <w:hideMark/>
          </w:tcPr>
          <w:p w14:paraId="02D59FD1" w14:textId="6B652A7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$ 1,228.96</w:t>
            </w:r>
          </w:p>
        </w:tc>
        <w:tc>
          <w:tcPr>
            <w:tcW w:w="375" w:type="pct"/>
            <w:tcBorders>
              <w:top w:val="nil"/>
              <w:left w:val="nil"/>
              <w:bottom w:val="nil"/>
              <w:right w:val="nil"/>
            </w:tcBorders>
            <w:shd w:val="clear" w:color="auto" w:fill="auto"/>
            <w:noWrap/>
            <w:vAlign w:val="center"/>
            <w:hideMark/>
          </w:tcPr>
          <w:p w14:paraId="5860C69A" w14:textId="6B96996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$ 1,237.56</w:t>
            </w:r>
          </w:p>
        </w:tc>
        <w:tc>
          <w:tcPr>
            <w:tcW w:w="361" w:type="pct"/>
            <w:tcBorders>
              <w:top w:val="nil"/>
              <w:left w:val="nil"/>
              <w:bottom w:val="nil"/>
              <w:right w:val="nil"/>
            </w:tcBorders>
            <w:shd w:val="clear" w:color="auto" w:fill="auto"/>
            <w:noWrap/>
            <w:vAlign w:val="center"/>
            <w:hideMark/>
          </w:tcPr>
          <w:p w14:paraId="13AFEC33" w14:textId="5C0BEB2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$ 1,246.23</w:t>
            </w:r>
          </w:p>
        </w:tc>
        <w:tc>
          <w:tcPr>
            <w:tcW w:w="361" w:type="pct"/>
            <w:tcBorders>
              <w:top w:val="nil"/>
              <w:left w:val="nil"/>
              <w:bottom w:val="nil"/>
              <w:right w:val="nil"/>
            </w:tcBorders>
            <w:shd w:val="clear" w:color="auto" w:fill="auto"/>
            <w:noWrap/>
            <w:vAlign w:val="center"/>
            <w:hideMark/>
          </w:tcPr>
          <w:p w14:paraId="5F051A5F" w14:textId="413AD6F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$ 1,254.95</w:t>
            </w:r>
          </w:p>
        </w:tc>
        <w:tc>
          <w:tcPr>
            <w:tcW w:w="367" w:type="pct"/>
            <w:gridSpan w:val="2"/>
            <w:tcBorders>
              <w:top w:val="nil"/>
              <w:left w:val="nil"/>
              <w:bottom w:val="nil"/>
              <w:right w:val="nil"/>
            </w:tcBorders>
            <w:shd w:val="clear" w:color="auto" w:fill="auto"/>
            <w:noWrap/>
            <w:vAlign w:val="center"/>
            <w:hideMark/>
          </w:tcPr>
          <w:p w14:paraId="61D1910A" w14:textId="62B1CAB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$ 1,263.73</w:t>
            </w:r>
          </w:p>
        </w:tc>
      </w:tr>
      <w:tr w:rsidR="00955E80" w:rsidRPr="00DE7693" w14:paraId="6449148F" w14:textId="77777777" w:rsidTr="00955E80">
        <w:trPr>
          <w:trHeight w:val="316"/>
        </w:trPr>
        <w:tc>
          <w:tcPr>
            <w:tcW w:w="454" w:type="pct"/>
            <w:tcBorders>
              <w:top w:val="nil"/>
              <w:left w:val="nil"/>
              <w:bottom w:val="nil"/>
              <w:right w:val="nil"/>
            </w:tcBorders>
            <w:shd w:val="clear" w:color="auto" w:fill="auto"/>
            <w:noWrap/>
            <w:vAlign w:val="center"/>
            <w:hideMark/>
          </w:tcPr>
          <w:p w14:paraId="4A1108DB"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40</w:t>
            </w:r>
          </w:p>
        </w:tc>
        <w:tc>
          <w:tcPr>
            <w:tcW w:w="403" w:type="pct"/>
            <w:tcBorders>
              <w:top w:val="nil"/>
              <w:left w:val="nil"/>
              <w:bottom w:val="nil"/>
              <w:right w:val="nil"/>
            </w:tcBorders>
            <w:shd w:val="clear" w:color="auto" w:fill="auto"/>
            <w:noWrap/>
            <w:vAlign w:val="center"/>
            <w:hideMark/>
          </w:tcPr>
          <w:p w14:paraId="0A8D8CE2" w14:textId="43F56C4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$ 1,229.61</w:t>
            </w:r>
          </w:p>
        </w:tc>
        <w:tc>
          <w:tcPr>
            <w:tcW w:w="361" w:type="pct"/>
            <w:tcBorders>
              <w:top w:val="nil"/>
              <w:left w:val="nil"/>
              <w:bottom w:val="nil"/>
              <w:right w:val="nil"/>
            </w:tcBorders>
            <w:shd w:val="clear" w:color="auto" w:fill="auto"/>
            <w:noWrap/>
            <w:vAlign w:val="center"/>
            <w:hideMark/>
          </w:tcPr>
          <w:p w14:paraId="73626CFA" w14:textId="2BA76B1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$ 1,238.22</w:t>
            </w:r>
          </w:p>
        </w:tc>
        <w:tc>
          <w:tcPr>
            <w:tcW w:w="512" w:type="pct"/>
            <w:tcBorders>
              <w:top w:val="nil"/>
              <w:left w:val="nil"/>
              <w:bottom w:val="nil"/>
              <w:right w:val="nil"/>
            </w:tcBorders>
            <w:shd w:val="clear" w:color="auto" w:fill="auto"/>
            <w:noWrap/>
            <w:vAlign w:val="center"/>
            <w:hideMark/>
          </w:tcPr>
          <w:p w14:paraId="21FB9979" w14:textId="3449754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$ 1,246.89</w:t>
            </w:r>
          </w:p>
        </w:tc>
        <w:tc>
          <w:tcPr>
            <w:tcW w:w="361" w:type="pct"/>
            <w:tcBorders>
              <w:top w:val="nil"/>
              <w:left w:val="nil"/>
              <w:bottom w:val="nil"/>
              <w:right w:val="nil"/>
            </w:tcBorders>
            <w:shd w:val="clear" w:color="auto" w:fill="auto"/>
            <w:noWrap/>
            <w:vAlign w:val="center"/>
            <w:hideMark/>
          </w:tcPr>
          <w:p w14:paraId="4C3B8B1A" w14:textId="6B0B55B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$ 1,255.62</w:t>
            </w:r>
          </w:p>
        </w:tc>
        <w:tc>
          <w:tcPr>
            <w:tcW w:w="361" w:type="pct"/>
            <w:tcBorders>
              <w:top w:val="nil"/>
              <w:left w:val="nil"/>
              <w:bottom w:val="nil"/>
              <w:right w:val="nil"/>
            </w:tcBorders>
            <w:shd w:val="clear" w:color="auto" w:fill="auto"/>
            <w:noWrap/>
            <w:vAlign w:val="center"/>
            <w:hideMark/>
          </w:tcPr>
          <w:p w14:paraId="23543D9D" w14:textId="69C26A8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$ 1,264.41</w:t>
            </w:r>
          </w:p>
        </w:tc>
        <w:tc>
          <w:tcPr>
            <w:tcW w:w="361" w:type="pct"/>
            <w:tcBorders>
              <w:top w:val="nil"/>
              <w:left w:val="nil"/>
              <w:bottom w:val="nil"/>
              <w:right w:val="nil"/>
            </w:tcBorders>
            <w:shd w:val="clear" w:color="auto" w:fill="auto"/>
            <w:noWrap/>
            <w:vAlign w:val="center"/>
            <w:hideMark/>
          </w:tcPr>
          <w:p w14:paraId="71CC695A" w14:textId="0BA4192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$ 1,273.26</w:t>
            </w:r>
          </w:p>
        </w:tc>
        <w:tc>
          <w:tcPr>
            <w:tcW w:w="361" w:type="pct"/>
            <w:tcBorders>
              <w:top w:val="nil"/>
              <w:left w:val="nil"/>
              <w:bottom w:val="nil"/>
              <w:right w:val="nil"/>
            </w:tcBorders>
            <w:shd w:val="clear" w:color="auto" w:fill="auto"/>
            <w:noWrap/>
            <w:vAlign w:val="center"/>
            <w:hideMark/>
          </w:tcPr>
          <w:p w14:paraId="49F2A02D" w14:textId="131B408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$ 1,282.17</w:t>
            </w:r>
          </w:p>
        </w:tc>
        <w:tc>
          <w:tcPr>
            <w:tcW w:w="361" w:type="pct"/>
            <w:tcBorders>
              <w:top w:val="nil"/>
              <w:left w:val="nil"/>
              <w:bottom w:val="nil"/>
              <w:right w:val="nil"/>
            </w:tcBorders>
            <w:shd w:val="clear" w:color="auto" w:fill="auto"/>
            <w:noWrap/>
            <w:vAlign w:val="center"/>
            <w:hideMark/>
          </w:tcPr>
          <w:p w14:paraId="7BF7A933" w14:textId="509EFB2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$ 1,291.14</w:t>
            </w:r>
          </w:p>
        </w:tc>
        <w:tc>
          <w:tcPr>
            <w:tcW w:w="375" w:type="pct"/>
            <w:tcBorders>
              <w:top w:val="nil"/>
              <w:left w:val="nil"/>
              <w:bottom w:val="nil"/>
              <w:right w:val="nil"/>
            </w:tcBorders>
            <w:shd w:val="clear" w:color="auto" w:fill="auto"/>
            <w:noWrap/>
            <w:vAlign w:val="center"/>
            <w:hideMark/>
          </w:tcPr>
          <w:p w14:paraId="6722F4F9" w14:textId="28B937A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$ 1,300.18</w:t>
            </w:r>
          </w:p>
        </w:tc>
        <w:tc>
          <w:tcPr>
            <w:tcW w:w="361" w:type="pct"/>
            <w:tcBorders>
              <w:top w:val="nil"/>
              <w:left w:val="nil"/>
              <w:bottom w:val="nil"/>
              <w:right w:val="nil"/>
            </w:tcBorders>
            <w:shd w:val="clear" w:color="auto" w:fill="auto"/>
            <w:noWrap/>
            <w:vAlign w:val="center"/>
            <w:hideMark/>
          </w:tcPr>
          <w:p w14:paraId="431CE094" w14:textId="50B2266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$ 1,309.28</w:t>
            </w:r>
          </w:p>
        </w:tc>
        <w:tc>
          <w:tcPr>
            <w:tcW w:w="361" w:type="pct"/>
            <w:tcBorders>
              <w:top w:val="nil"/>
              <w:left w:val="nil"/>
              <w:bottom w:val="nil"/>
              <w:right w:val="nil"/>
            </w:tcBorders>
            <w:shd w:val="clear" w:color="auto" w:fill="auto"/>
            <w:noWrap/>
            <w:vAlign w:val="center"/>
            <w:hideMark/>
          </w:tcPr>
          <w:p w14:paraId="45E06BBA" w14:textId="5118A05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$ 1,318.45</w:t>
            </w:r>
          </w:p>
        </w:tc>
        <w:tc>
          <w:tcPr>
            <w:tcW w:w="367" w:type="pct"/>
            <w:gridSpan w:val="2"/>
            <w:tcBorders>
              <w:top w:val="nil"/>
              <w:left w:val="nil"/>
              <w:bottom w:val="nil"/>
              <w:right w:val="nil"/>
            </w:tcBorders>
            <w:shd w:val="clear" w:color="auto" w:fill="auto"/>
            <w:noWrap/>
            <w:vAlign w:val="center"/>
            <w:hideMark/>
          </w:tcPr>
          <w:p w14:paraId="4D918FDE" w14:textId="0E581A4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$ 1,327.68</w:t>
            </w:r>
          </w:p>
        </w:tc>
      </w:tr>
      <w:tr w:rsidR="00955E80" w:rsidRPr="00DE7693" w14:paraId="7116EB3D" w14:textId="77777777" w:rsidTr="00955E80">
        <w:trPr>
          <w:trHeight w:val="316"/>
        </w:trPr>
        <w:tc>
          <w:tcPr>
            <w:tcW w:w="454" w:type="pct"/>
            <w:tcBorders>
              <w:top w:val="nil"/>
              <w:left w:val="nil"/>
              <w:bottom w:val="nil"/>
              <w:right w:val="nil"/>
            </w:tcBorders>
            <w:shd w:val="clear" w:color="auto" w:fill="auto"/>
            <w:noWrap/>
            <w:vAlign w:val="center"/>
            <w:hideMark/>
          </w:tcPr>
          <w:p w14:paraId="62A694C7"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41</w:t>
            </w:r>
          </w:p>
        </w:tc>
        <w:tc>
          <w:tcPr>
            <w:tcW w:w="403" w:type="pct"/>
            <w:tcBorders>
              <w:top w:val="nil"/>
              <w:left w:val="nil"/>
              <w:bottom w:val="nil"/>
              <w:right w:val="nil"/>
            </w:tcBorders>
            <w:shd w:val="clear" w:color="auto" w:fill="auto"/>
            <w:noWrap/>
            <w:vAlign w:val="center"/>
            <w:hideMark/>
          </w:tcPr>
          <w:p w14:paraId="2BA6868A" w14:textId="75F2395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$ 1,290.35</w:t>
            </w:r>
          </w:p>
        </w:tc>
        <w:tc>
          <w:tcPr>
            <w:tcW w:w="361" w:type="pct"/>
            <w:tcBorders>
              <w:top w:val="nil"/>
              <w:left w:val="nil"/>
              <w:bottom w:val="nil"/>
              <w:right w:val="nil"/>
            </w:tcBorders>
            <w:shd w:val="clear" w:color="auto" w:fill="auto"/>
            <w:noWrap/>
            <w:vAlign w:val="center"/>
            <w:hideMark/>
          </w:tcPr>
          <w:p w14:paraId="2E84135B" w14:textId="62A0A16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$ 1,299.38</w:t>
            </w:r>
          </w:p>
        </w:tc>
        <w:tc>
          <w:tcPr>
            <w:tcW w:w="512" w:type="pct"/>
            <w:tcBorders>
              <w:top w:val="nil"/>
              <w:left w:val="nil"/>
              <w:bottom w:val="nil"/>
              <w:right w:val="nil"/>
            </w:tcBorders>
            <w:shd w:val="clear" w:color="auto" w:fill="auto"/>
            <w:noWrap/>
            <w:vAlign w:val="center"/>
            <w:hideMark/>
          </w:tcPr>
          <w:p w14:paraId="1BE75EE1" w14:textId="3C48864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$ 1,308.47</w:t>
            </w:r>
          </w:p>
        </w:tc>
        <w:tc>
          <w:tcPr>
            <w:tcW w:w="361" w:type="pct"/>
            <w:tcBorders>
              <w:top w:val="nil"/>
              <w:left w:val="nil"/>
              <w:bottom w:val="nil"/>
              <w:right w:val="nil"/>
            </w:tcBorders>
            <w:shd w:val="clear" w:color="auto" w:fill="auto"/>
            <w:noWrap/>
            <w:vAlign w:val="center"/>
            <w:hideMark/>
          </w:tcPr>
          <w:p w14:paraId="162FA8E5" w14:textId="52A329B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$ 1,317.63</w:t>
            </w:r>
          </w:p>
        </w:tc>
        <w:tc>
          <w:tcPr>
            <w:tcW w:w="361" w:type="pct"/>
            <w:tcBorders>
              <w:top w:val="nil"/>
              <w:left w:val="nil"/>
              <w:bottom w:val="nil"/>
              <w:right w:val="nil"/>
            </w:tcBorders>
            <w:shd w:val="clear" w:color="auto" w:fill="auto"/>
            <w:noWrap/>
            <w:vAlign w:val="center"/>
            <w:hideMark/>
          </w:tcPr>
          <w:p w14:paraId="3D6F13C9" w14:textId="7184A1E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$ 1,326.86</w:t>
            </w:r>
          </w:p>
        </w:tc>
        <w:tc>
          <w:tcPr>
            <w:tcW w:w="361" w:type="pct"/>
            <w:tcBorders>
              <w:top w:val="nil"/>
              <w:left w:val="nil"/>
              <w:bottom w:val="nil"/>
              <w:right w:val="nil"/>
            </w:tcBorders>
            <w:shd w:val="clear" w:color="auto" w:fill="auto"/>
            <w:noWrap/>
            <w:vAlign w:val="center"/>
            <w:hideMark/>
          </w:tcPr>
          <w:p w14:paraId="6956E181" w14:textId="4193358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$ 1,336.14</w:t>
            </w:r>
          </w:p>
        </w:tc>
        <w:tc>
          <w:tcPr>
            <w:tcW w:w="361" w:type="pct"/>
            <w:tcBorders>
              <w:top w:val="nil"/>
              <w:left w:val="nil"/>
              <w:bottom w:val="nil"/>
              <w:right w:val="nil"/>
            </w:tcBorders>
            <w:shd w:val="clear" w:color="auto" w:fill="auto"/>
            <w:noWrap/>
            <w:vAlign w:val="center"/>
            <w:hideMark/>
          </w:tcPr>
          <w:p w14:paraId="451609C0" w14:textId="354B3B6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$ 1,345.50</w:t>
            </w:r>
          </w:p>
        </w:tc>
        <w:tc>
          <w:tcPr>
            <w:tcW w:w="361" w:type="pct"/>
            <w:tcBorders>
              <w:top w:val="nil"/>
              <w:left w:val="nil"/>
              <w:bottom w:val="nil"/>
              <w:right w:val="nil"/>
            </w:tcBorders>
            <w:shd w:val="clear" w:color="auto" w:fill="auto"/>
            <w:noWrap/>
            <w:vAlign w:val="center"/>
            <w:hideMark/>
          </w:tcPr>
          <w:p w14:paraId="7980D633" w14:textId="1986F26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$ 1,354.92</w:t>
            </w:r>
          </w:p>
        </w:tc>
        <w:tc>
          <w:tcPr>
            <w:tcW w:w="375" w:type="pct"/>
            <w:tcBorders>
              <w:top w:val="nil"/>
              <w:left w:val="nil"/>
              <w:bottom w:val="nil"/>
              <w:right w:val="nil"/>
            </w:tcBorders>
            <w:shd w:val="clear" w:color="auto" w:fill="auto"/>
            <w:noWrap/>
            <w:vAlign w:val="center"/>
            <w:hideMark/>
          </w:tcPr>
          <w:p w14:paraId="5EA65F5B" w14:textId="5E9AF62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$ 1,364.40</w:t>
            </w:r>
          </w:p>
        </w:tc>
        <w:tc>
          <w:tcPr>
            <w:tcW w:w="361" w:type="pct"/>
            <w:tcBorders>
              <w:top w:val="nil"/>
              <w:left w:val="nil"/>
              <w:bottom w:val="nil"/>
              <w:right w:val="nil"/>
            </w:tcBorders>
            <w:shd w:val="clear" w:color="auto" w:fill="auto"/>
            <w:noWrap/>
            <w:vAlign w:val="center"/>
            <w:hideMark/>
          </w:tcPr>
          <w:p w14:paraId="2FA51794" w14:textId="492C13F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$ 1,373.95</w:t>
            </w:r>
          </w:p>
        </w:tc>
        <w:tc>
          <w:tcPr>
            <w:tcW w:w="361" w:type="pct"/>
            <w:tcBorders>
              <w:top w:val="nil"/>
              <w:left w:val="nil"/>
              <w:bottom w:val="nil"/>
              <w:right w:val="nil"/>
            </w:tcBorders>
            <w:shd w:val="clear" w:color="auto" w:fill="auto"/>
            <w:noWrap/>
            <w:vAlign w:val="center"/>
            <w:hideMark/>
          </w:tcPr>
          <w:p w14:paraId="6B86435B" w14:textId="6F53446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$ 1,383.57</w:t>
            </w:r>
          </w:p>
        </w:tc>
        <w:tc>
          <w:tcPr>
            <w:tcW w:w="367" w:type="pct"/>
            <w:gridSpan w:val="2"/>
            <w:tcBorders>
              <w:top w:val="nil"/>
              <w:left w:val="nil"/>
              <w:bottom w:val="nil"/>
              <w:right w:val="nil"/>
            </w:tcBorders>
            <w:shd w:val="clear" w:color="auto" w:fill="auto"/>
            <w:noWrap/>
            <w:vAlign w:val="center"/>
            <w:hideMark/>
          </w:tcPr>
          <w:p w14:paraId="18D2FBE9" w14:textId="4D27FE3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$ 1,393.25</w:t>
            </w:r>
          </w:p>
        </w:tc>
      </w:tr>
      <w:tr w:rsidR="00955E80" w:rsidRPr="00DE7693" w14:paraId="2166BEC5" w14:textId="77777777" w:rsidTr="00955E80">
        <w:trPr>
          <w:trHeight w:val="316"/>
        </w:trPr>
        <w:tc>
          <w:tcPr>
            <w:tcW w:w="454" w:type="pct"/>
            <w:tcBorders>
              <w:top w:val="nil"/>
              <w:left w:val="nil"/>
              <w:bottom w:val="nil"/>
              <w:right w:val="nil"/>
            </w:tcBorders>
            <w:shd w:val="clear" w:color="auto" w:fill="auto"/>
            <w:noWrap/>
            <w:vAlign w:val="center"/>
            <w:hideMark/>
          </w:tcPr>
          <w:p w14:paraId="174B7BF3"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42</w:t>
            </w:r>
          </w:p>
        </w:tc>
        <w:tc>
          <w:tcPr>
            <w:tcW w:w="403" w:type="pct"/>
            <w:tcBorders>
              <w:top w:val="nil"/>
              <w:left w:val="nil"/>
              <w:bottom w:val="nil"/>
              <w:right w:val="nil"/>
            </w:tcBorders>
            <w:shd w:val="clear" w:color="auto" w:fill="auto"/>
            <w:noWrap/>
            <w:vAlign w:val="center"/>
            <w:hideMark/>
          </w:tcPr>
          <w:p w14:paraId="45DEC543" w14:textId="5E5ADF0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$ 1,342.24</w:t>
            </w:r>
          </w:p>
        </w:tc>
        <w:tc>
          <w:tcPr>
            <w:tcW w:w="361" w:type="pct"/>
            <w:tcBorders>
              <w:top w:val="nil"/>
              <w:left w:val="nil"/>
              <w:bottom w:val="nil"/>
              <w:right w:val="nil"/>
            </w:tcBorders>
            <w:shd w:val="clear" w:color="auto" w:fill="auto"/>
            <w:noWrap/>
            <w:vAlign w:val="center"/>
            <w:hideMark/>
          </w:tcPr>
          <w:p w14:paraId="0E4266B9" w14:textId="2435B2A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$ 1,351.63</w:t>
            </w:r>
          </w:p>
        </w:tc>
        <w:tc>
          <w:tcPr>
            <w:tcW w:w="512" w:type="pct"/>
            <w:tcBorders>
              <w:top w:val="nil"/>
              <w:left w:val="nil"/>
              <w:bottom w:val="nil"/>
              <w:right w:val="nil"/>
            </w:tcBorders>
            <w:shd w:val="clear" w:color="auto" w:fill="auto"/>
            <w:noWrap/>
            <w:vAlign w:val="center"/>
            <w:hideMark/>
          </w:tcPr>
          <w:p w14:paraId="246B7058" w14:textId="205DFA9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$ 1,361.09</w:t>
            </w:r>
          </w:p>
        </w:tc>
        <w:tc>
          <w:tcPr>
            <w:tcW w:w="361" w:type="pct"/>
            <w:tcBorders>
              <w:top w:val="nil"/>
              <w:left w:val="nil"/>
              <w:bottom w:val="nil"/>
              <w:right w:val="nil"/>
            </w:tcBorders>
            <w:shd w:val="clear" w:color="auto" w:fill="auto"/>
            <w:noWrap/>
            <w:vAlign w:val="center"/>
            <w:hideMark/>
          </w:tcPr>
          <w:p w14:paraId="48C1AF18" w14:textId="2954EE5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$ 1,370.62</w:t>
            </w:r>
          </w:p>
        </w:tc>
        <w:tc>
          <w:tcPr>
            <w:tcW w:w="361" w:type="pct"/>
            <w:tcBorders>
              <w:top w:val="nil"/>
              <w:left w:val="nil"/>
              <w:bottom w:val="nil"/>
              <w:right w:val="nil"/>
            </w:tcBorders>
            <w:shd w:val="clear" w:color="auto" w:fill="auto"/>
            <w:noWrap/>
            <w:vAlign w:val="center"/>
            <w:hideMark/>
          </w:tcPr>
          <w:p w14:paraId="4966FE5D" w14:textId="1CF7039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$ 1,380.22</w:t>
            </w:r>
          </w:p>
        </w:tc>
        <w:tc>
          <w:tcPr>
            <w:tcW w:w="361" w:type="pct"/>
            <w:tcBorders>
              <w:top w:val="nil"/>
              <w:left w:val="nil"/>
              <w:bottom w:val="nil"/>
              <w:right w:val="nil"/>
            </w:tcBorders>
            <w:shd w:val="clear" w:color="auto" w:fill="auto"/>
            <w:noWrap/>
            <w:vAlign w:val="center"/>
            <w:hideMark/>
          </w:tcPr>
          <w:p w14:paraId="0F391D0A" w14:textId="020192A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$ 1,389.88</w:t>
            </w:r>
          </w:p>
        </w:tc>
        <w:tc>
          <w:tcPr>
            <w:tcW w:w="361" w:type="pct"/>
            <w:tcBorders>
              <w:top w:val="nil"/>
              <w:left w:val="nil"/>
              <w:bottom w:val="nil"/>
              <w:right w:val="nil"/>
            </w:tcBorders>
            <w:shd w:val="clear" w:color="auto" w:fill="auto"/>
            <w:noWrap/>
            <w:vAlign w:val="center"/>
            <w:hideMark/>
          </w:tcPr>
          <w:p w14:paraId="1D1BC7A6" w14:textId="1BEF5B9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$ 1,399.61</w:t>
            </w:r>
          </w:p>
        </w:tc>
        <w:tc>
          <w:tcPr>
            <w:tcW w:w="361" w:type="pct"/>
            <w:tcBorders>
              <w:top w:val="nil"/>
              <w:left w:val="nil"/>
              <w:bottom w:val="nil"/>
              <w:right w:val="nil"/>
            </w:tcBorders>
            <w:shd w:val="clear" w:color="auto" w:fill="auto"/>
            <w:noWrap/>
            <w:vAlign w:val="center"/>
            <w:hideMark/>
          </w:tcPr>
          <w:p w14:paraId="4DC6FBED" w14:textId="6BBC484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$ 1,409.40</w:t>
            </w:r>
          </w:p>
        </w:tc>
        <w:tc>
          <w:tcPr>
            <w:tcW w:w="375" w:type="pct"/>
            <w:tcBorders>
              <w:top w:val="nil"/>
              <w:left w:val="nil"/>
              <w:bottom w:val="nil"/>
              <w:right w:val="nil"/>
            </w:tcBorders>
            <w:shd w:val="clear" w:color="auto" w:fill="auto"/>
            <w:noWrap/>
            <w:vAlign w:val="center"/>
            <w:hideMark/>
          </w:tcPr>
          <w:p w14:paraId="65BB9E05" w14:textId="2DBF52D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$ 1,419.27</w:t>
            </w:r>
          </w:p>
        </w:tc>
        <w:tc>
          <w:tcPr>
            <w:tcW w:w="361" w:type="pct"/>
            <w:tcBorders>
              <w:top w:val="nil"/>
              <w:left w:val="nil"/>
              <w:bottom w:val="nil"/>
              <w:right w:val="nil"/>
            </w:tcBorders>
            <w:shd w:val="clear" w:color="auto" w:fill="auto"/>
            <w:noWrap/>
            <w:vAlign w:val="center"/>
            <w:hideMark/>
          </w:tcPr>
          <w:p w14:paraId="69AA075F" w14:textId="746CF62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$ 1,429.20</w:t>
            </w:r>
          </w:p>
        </w:tc>
        <w:tc>
          <w:tcPr>
            <w:tcW w:w="361" w:type="pct"/>
            <w:tcBorders>
              <w:top w:val="nil"/>
              <w:left w:val="nil"/>
              <w:bottom w:val="nil"/>
              <w:right w:val="nil"/>
            </w:tcBorders>
            <w:shd w:val="clear" w:color="auto" w:fill="auto"/>
            <w:noWrap/>
            <w:vAlign w:val="center"/>
            <w:hideMark/>
          </w:tcPr>
          <w:p w14:paraId="3AE9B462" w14:textId="196F70E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$ 1,439.21</w:t>
            </w:r>
          </w:p>
        </w:tc>
        <w:tc>
          <w:tcPr>
            <w:tcW w:w="367" w:type="pct"/>
            <w:gridSpan w:val="2"/>
            <w:tcBorders>
              <w:top w:val="nil"/>
              <w:left w:val="nil"/>
              <w:bottom w:val="nil"/>
              <w:right w:val="nil"/>
            </w:tcBorders>
            <w:shd w:val="clear" w:color="auto" w:fill="auto"/>
            <w:noWrap/>
            <w:vAlign w:val="center"/>
            <w:hideMark/>
          </w:tcPr>
          <w:p w14:paraId="32B9EA85" w14:textId="7B99757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$ 1,449.28</w:t>
            </w:r>
          </w:p>
        </w:tc>
      </w:tr>
      <w:tr w:rsidR="00955E80" w:rsidRPr="00DE7693" w14:paraId="6498A4FE" w14:textId="77777777" w:rsidTr="00955E80">
        <w:trPr>
          <w:trHeight w:val="316"/>
        </w:trPr>
        <w:tc>
          <w:tcPr>
            <w:tcW w:w="454" w:type="pct"/>
            <w:tcBorders>
              <w:top w:val="nil"/>
              <w:left w:val="nil"/>
              <w:bottom w:val="nil"/>
              <w:right w:val="nil"/>
            </w:tcBorders>
            <w:shd w:val="clear" w:color="auto" w:fill="auto"/>
            <w:noWrap/>
            <w:vAlign w:val="center"/>
            <w:hideMark/>
          </w:tcPr>
          <w:p w14:paraId="7DB145DB"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43</w:t>
            </w:r>
          </w:p>
        </w:tc>
        <w:tc>
          <w:tcPr>
            <w:tcW w:w="403" w:type="pct"/>
            <w:tcBorders>
              <w:top w:val="nil"/>
              <w:left w:val="nil"/>
              <w:bottom w:val="nil"/>
              <w:right w:val="nil"/>
            </w:tcBorders>
            <w:shd w:val="clear" w:color="auto" w:fill="auto"/>
            <w:noWrap/>
            <w:vAlign w:val="center"/>
            <w:hideMark/>
          </w:tcPr>
          <w:p w14:paraId="14D1EEE7" w14:textId="599C76D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$ 1,395.10</w:t>
            </w:r>
          </w:p>
        </w:tc>
        <w:tc>
          <w:tcPr>
            <w:tcW w:w="361" w:type="pct"/>
            <w:tcBorders>
              <w:top w:val="nil"/>
              <w:left w:val="nil"/>
              <w:bottom w:val="nil"/>
              <w:right w:val="nil"/>
            </w:tcBorders>
            <w:shd w:val="clear" w:color="auto" w:fill="auto"/>
            <w:noWrap/>
            <w:vAlign w:val="center"/>
            <w:hideMark/>
          </w:tcPr>
          <w:p w14:paraId="54C6CFA3" w14:textId="0F24C11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$ 1,404.87</w:t>
            </w:r>
          </w:p>
        </w:tc>
        <w:tc>
          <w:tcPr>
            <w:tcW w:w="512" w:type="pct"/>
            <w:tcBorders>
              <w:top w:val="nil"/>
              <w:left w:val="nil"/>
              <w:bottom w:val="nil"/>
              <w:right w:val="nil"/>
            </w:tcBorders>
            <w:shd w:val="clear" w:color="auto" w:fill="auto"/>
            <w:noWrap/>
            <w:vAlign w:val="center"/>
            <w:hideMark/>
          </w:tcPr>
          <w:p w14:paraId="6A187123" w14:textId="717B12B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$ 1,414.70</w:t>
            </w:r>
          </w:p>
        </w:tc>
        <w:tc>
          <w:tcPr>
            <w:tcW w:w="361" w:type="pct"/>
            <w:tcBorders>
              <w:top w:val="nil"/>
              <w:left w:val="nil"/>
              <w:bottom w:val="nil"/>
              <w:right w:val="nil"/>
            </w:tcBorders>
            <w:shd w:val="clear" w:color="auto" w:fill="auto"/>
            <w:noWrap/>
            <w:vAlign w:val="center"/>
            <w:hideMark/>
          </w:tcPr>
          <w:p w14:paraId="46B92C26" w14:textId="5B569A1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$ 1,424.61</w:t>
            </w:r>
          </w:p>
        </w:tc>
        <w:tc>
          <w:tcPr>
            <w:tcW w:w="361" w:type="pct"/>
            <w:tcBorders>
              <w:top w:val="nil"/>
              <w:left w:val="nil"/>
              <w:bottom w:val="nil"/>
              <w:right w:val="nil"/>
            </w:tcBorders>
            <w:shd w:val="clear" w:color="auto" w:fill="auto"/>
            <w:noWrap/>
            <w:vAlign w:val="center"/>
            <w:hideMark/>
          </w:tcPr>
          <w:p w14:paraId="48DF7EE0" w14:textId="57ED2EA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$ 1,434.58</w:t>
            </w:r>
          </w:p>
        </w:tc>
        <w:tc>
          <w:tcPr>
            <w:tcW w:w="361" w:type="pct"/>
            <w:tcBorders>
              <w:top w:val="nil"/>
              <w:left w:val="nil"/>
              <w:bottom w:val="nil"/>
              <w:right w:val="nil"/>
            </w:tcBorders>
            <w:shd w:val="clear" w:color="auto" w:fill="auto"/>
            <w:noWrap/>
            <w:vAlign w:val="center"/>
            <w:hideMark/>
          </w:tcPr>
          <w:p w14:paraId="411345BF" w14:textId="7EE9D0D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$ 1,444.62</w:t>
            </w:r>
          </w:p>
        </w:tc>
        <w:tc>
          <w:tcPr>
            <w:tcW w:w="361" w:type="pct"/>
            <w:tcBorders>
              <w:top w:val="nil"/>
              <w:left w:val="nil"/>
              <w:bottom w:val="nil"/>
              <w:right w:val="nil"/>
            </w:tcBorders>
            <w:shd w:val="clear" w:color="auto" w:fill="auto"/>
            <w:noWrap/>
            <w:vAlign w:val="center"/>
            <w:hideMark/>
          </w:tcPr>
          <w:p w14:paraId="1B677938" w14:textId="0724C82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$ 1,454.73</w:t>
            </w:r>
          </w:p>
        </w:tc>
        <w:tc>
          <w:tcPr>
            <w:tcW w:w="361" w:type="pct"/>
            <w:tcBorders>
              <w:top w:val="nil"/>
              <w:left w:val="nil"/>
              <w:bottom w:val="nil"/>
              <w:right w:val="nil"/>
            </w:tcBorders>
            <w:shd w:val="clear" w:color="auto" w:fill="auto"/>
            <w:noWrap/>
            <w:vAlign w:val="center"/>
            <w:hideMark/>
          </w:tcPr>
          <w:p w14:paraId="6BA22219" w14:textId="2040260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$ 1,464.92</w:t>
            </w:r>
          </w:p>
        </w:tc>
        <w:tc>
          <w:tcPr>
            <w:tcW w:w="375" w:type="pct"/>
            <w:tcBorders>
              <w:top w:val="nil"/>
              <w:left w:val="nil"/>
              <w:bottom w:val="nil"/>
              <w:right w:val="nil"/>
            </w:tcBorders>
            <w:shd w:val="clear" w:color="auto" w:fill="auto"/>
            <w:noWrap/>
            <w:vAlign w:val="center"/>
            <w:hideMark/>
          </w:tcPr>
          <w:p w14:paraId="4603013B" w14:textId="214BFEA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$ 1,475.17</w:t>
            </w:r>
          </w:p>
        </w:tc>
        <w:tc>
          <w:tcPr>
            <w:tcW w:w="361" w:type="pct"/>
            <w:tcBorders>
              <w:top w:val="nil"/>
              <w:left w:val="nil"/>
              <w:bottom w:val="nil"/>
              <w:right w:val="nil"/>
            </w:tcBorders>
            <w:shd w:val="clear" w:color="auto" w:fill="auto"/>
            <w:noWrap/>
            <w:vAlign w:val="center"/>
            <w:hideMark/>
          </w:tcPr>
          <w:p w14:paraId="7C5320DA" w14:textId="70EFFF6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$ 1,485.50</w:t>
            </w:r>
          </w:p>
        </w:tc>
        <w:tc>
          <w:tcPr>
            <w:tcW w:w="361" w:type="pct"/>
            <w:tcBorders>
              <w:top w:val="nil"/>
              <w:left w:val="nil"/>
              <w:bottom w:val="nil"/>
              <w:right w:val="nil"/>
            </w:tcBorders>
            <w:shd w:val="clear" w:color="auto" w:fill="auto"/>
            <w:noWrap/>
            <w:vAlign w:val="center"/>
            <w:hideMark/>
          </w:tcPr>
          <w:p w14:paraId="1C204508" w14:textId="5827086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$ 1,495.90</w:t>
            </w:r>
          </w:p>
        </w:tc>
        <w:tc>
          <w:tcPr>
            <w:tcW w:w="367" w:type="pct"/>
            <w:gridSpan w:val="2"/>
            <w:tcBorders>
              <w:top w:val="nil"/>
              <w:left w:val="nil"/>
              <w:bottom w:val="nil"/>
              <w:right w:val="nil"/>
            </w:tcBorders>
            <w:shd w:val="clear" w:color="auto" w:fill="auto"/>
            <w:noWrap/>
            <w:vAlign w:val="center"/>
            <w:hideMark/>
          </w:tcPr>
          <w:p w14:paraId="1D0504DF" w14:textId="3FF0009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$ 1,506.37</w:t>
            </w:r>
          </w:p>
        </w:tc>
      </w:tr>
      <w:tr w:rsidR="00955E80" w:rsidRPr="00DE7693" w14:paraId="11F9799D" w14:textId="77777777" w:rsidTr="00955E80">
        <w:trPr>
          <w:trHeight w:val="316"/>
        </w:trPr>
        <w:tc>
          <w:tcPr>
            <w:tcW w:w="454" w:type="pct"/>
            <w:tcBorders>
              <w:top w:val="nil"/>
              <w:left w:val="nil"/>
              <w:bottom w:val="nil"/>
              <w:right w:val="nil"/>
            </w:tcBorders>
            <w:shd w:val="clear" w:color="auto" w:fill="auto"/>
            <w:noWrap/>
            <w:vAlign w:val="center"/>
            <w:hideMark/>
          </w:tcPr>
          <w:p w14:paraId="4EFE9723"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lastRenderedPageBreak/>
              <w:t>44</w:t>
            </w:r>
          </w:p>
        </w:tc>
        <w:tc>
          <w:tcPr>
            <w:tcW w:w="403" w:type="pct"/>
            <w:tcBorders>
              <w:top w:val="nil"/>
              <w:left w:val="nil"/>
              <w:bottom w:val="nil"/>
              <w:right w:val="nil"/>
            </w:tcBorders>
            <w:shd w:val="clear" w:color="auto" w:fill="auto"/>
            <w:noWrap/>
            <w:vAlign w:val="center"/>
            <w:hideMark/>
          </w:tcPr>
          <w:p w14:paraId="17F90504" w14:textId="0217589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$ 1,449.01</w:t>
            </w:r>
          </w:p>
        </w:tc>
        <w:tc>
          <w:tcPr>
            <w:tcW w:w="361" w:type="pct"/>
            <w:tcBorders>
              <w:top w:val="nil"/>
              <w:left w:val="nil"/>
              <w:bottom w:val="nil"/>
              <w:right w:val="nil"/>
            </w:tcBorders>
            <w:shd w:val="clear" w:color="auto" w:fill="auto"/>
            <w:noWrap/>
            <w:vAlign w:val="center"/>
            <w:hideMark/>
          </w:tcPr>
          <w:p w14:paraId="47422220" w14:textId="1ECC8E7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$ 1,459.15</w:t>
            </w:r>
          </w:p>
        </w:tc>
        <w:tc>
          <w:tcPr>
            <w:tcW w:w="512" w:type="pct"/>
            <w:tcBorders>
              <w:top w:val="nil"/>
              <w:left w:val="nil"/>
              <w:bottom w:val="nil"/>
              <w:right w:val="nil"/>
            </w:tcBorders>
            <w:shd w:val="clear" w:color="auto" w:fill="auto"/>
            <w:noWrap/>
            <w:vAlign w:val="center"/>
            <w:hideMark/>
          </w:tcPr>
          <w:p w14:paraId="4F23FDE4" w14:textId="1E5A6B8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$ 1,469.37</w:t>
            </w:r>
          </w:p>
        </w:tc>
        <w:tc>
          <w:tcPr>
            <w:tcW w:w="361" w:type="pct"/>
            <w:tcBorders>
              <w:top w:val="nil"/>
              <w:left w:val="nil"/>
              <w:bottom w:val="nil"/>
              <w:right w:val="nil"/>
            </w:tcBorders>
            <w:shd w:val="clear" w:color="auto" w:fill="auto"/>
            <w:noWrap/>
            <w:vAlign w:val="center"/>
            <w:hideMark/>
          </w:tcPr>
          <w:p w14:paraId="32CFEC9F" w14:textId="62C1FB6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$ 1,479.65</w:t>
            </w:r>
          </w:p>
        </w:tc>
        <w:tc>
          <w:tcPr>
            <w:tcW w:w="361" w:type="pct"/>
            <w:tcBorders>
              <w:top w:val="nil"/>
              <w:left w:val="nil"/>
              <w:bottom w:val="nil"/>
              <w:right w:val="nil"/>
            </w:tcBorders>
            <w:shd w:val="clear" w:color="auto" w:fill="auto"/>
            <w:noWrap/>
            <w:vAlign w:val="center"/>
            <w:hideMark/>
          </w:tcPr>
          <w:p w14:paraId="6DB54C9A" w14:textId="4769FB4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$ 1,490.01</w:t>
            </w:r>
          </w:p>
        </w:tc>
        <w:tc>
          <w:tcPr>
            <w:tcW w:w="361" w:type="pct"/>
            <w:tcBorders>
              <w:top w:val="nil"/>
              <w:left w:val="nil"/>
              <w:bottom w:val="nil"/>
              <w:right w:val="nil"/>
            </w:tcBorders>
            <w:shd w:val="clear" w:color="auto" w:fill="auto"/>
            <w:noWrap/>
            <w:vAlign w:val="center"/>
            <w:hideMark/>
          </w:tcPr>
          <w:p w14:paraId="5F489CAA" w14:textId="01E9553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$ 1,500.44</w:t>
            </w:r>
          </w:p>
        </w:tc>
        <w:tc>
          <w:tcPr>
            <w:tcW w:w="361" w:type="pct"/>
            <w:tcBorders>
              <w:top w:val="nil"/>
              <w:left w:val="nil"/>
              <w:bottom w:val="nil"/>
              <w:right w:val="nil"/>
            </w:tcBorders>
            <w:shd w:val="clear" w:color="auto" w:fill="auto"/>
            <w:noWrap/>
            <w:vAlign w:val="center"/>
            <w:hideMark/>
          </w:tcPr>
          <w:p w14:paraId="7FAF152C" w14:textId="6B66E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$ 1,510.94</w:t>
            </w:r>
          </w:p>
        </w:tc>
        <w:tc>
          <w:tcPr>
            <w:tcW w:w="361" w:type="pct"/>
            <w:tcBorders>
              <w:top w:val="nil"/>
              <w:left w:val="nil"/>
              <w:bottom w:val="nil"/>
              <w:right w:val="nil"/>
            </w:tcBorders>
            <w:shd w:val="clear" w:color="auto" w:fill="auto"/>
            <w:noWrap/>
            <w:vAlign w:val="center"/>
            <w:hideMark/>
          </w:tcPr>
          <w:p w14:paraId="7ACC3D01" w14:textId="2B26180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$ 1,521.52</w:t>
            </w:r>
          </w:p>
        </w:tc>
        <w:tc>
          <w:tcPr>
            <w:tcW w:w="375" w:type="pct"/>
            <w:tcBorders>
              <w:top w:val="nil"/>
              <w:left w:val="nil"/>
              <w:bottom w:val="nil"/>
              <w:right w:val="nil"/>
            </w:tcBorders>
            <w:shd w:val="clear" w:color="auto" w:fill="auto"/>
            <w:noWrap/>
            <w:vAlign w:val="center"/>
            <w:hideMark/>
          </w:tcPr>
          <w:p w14:paraId="084D51AB" w14:textId="625E074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$ 1,532.17</w:t>
            </w:r>
          </w:p>
        </w:tc>
        <w:tc>
          <w:tcPr>
            <w:tcW w:w="361" w:type="pct"/>
            <w:tcBorders>
              <w:top w:val="nil"/>
              <w:left w:val="nil"/>
              <w:bottom w:val="nil"/>
              <w:right w:val="nil"/>
            </w:tcBorders>
            <w:shd w:val="clear" w:color="auto" w:fill="auto"/>
            <w:noWrap/>
            <w:vAlign w:val="center"/>
            <w:hideMark/>
          </w:tcPr>
          <w:p w14:paraId="1942BBCE" w14:textId="616AAF0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$ 1,542.90</w:t>
            </w:r>
          </w:p>
        </w:tc>
        <w:tc>
          <w:tcPr>
            <w:tcW w:w="361" w:type="pct"/>
            <w:tcBorders>
              <w:top w:val="nil"/>
              <w:left w:val="nil"/>
              <w:bottom w:val="nil"/>
              <w:right w:val="nil"/>
            </w:tcBorders>
            <w:shd w:val="clear" w:color="auto" w:fill="auto"/>
            <w:noWrap/>
            <w:vAlign w:val="center"/>
            <w:hideMark/>
          </w:tcPr>
          <w:p w14:paraId="302B8788" w14:textId="3ECF7F3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$ 1,553.70</w:t>
            </w:r>
          </w:p>
        </w:tc>
        <w:tc>
          <w:tcPr>
            <w:tcW w:w="367" w:type="pct"/>
            <w:gridSpan w:val="2"/>
            <w:tcBorders>
              <w:top w:val="nil"/>
              <w:left w:val="nil"/>
              <w:bottom w:val="nil"/>
              <w:right w:val="nil"/>
            </w:tcBorders>
            <w:shd w:val="clear" w:color="auto" w:fill="auto"/>
            <w:noWrap/>
            <w:vAlign w:val="center"/>
            <w:hideMark/>
          </w:tcPr>
          <w:p w14:paraId="10FB4101" w14:textId="03784F6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$ 1,564.57</w:t>
            </w:r>
          </w:p>
        </w:tc>
      </w:tr>
      <w:tr w:rsidR="00955E80" w:rsidRPr="00DE7693" w14:paraId="5F081AAE" w14:textId="77777777" w:rsidTr="00955E80">
        <w:trPr>
          <w:trHeight w:val="316"/>
        </w:trPr>
        <w:tc>
          <w:tcPr>
            <w:tcW w:w="454" w:type="pct"/>
            <w:tcBorders>
              <w:top w:val="nil"/>
              <w:left w:val="nil"/>
              <w:bottom w:val="nil"/>
              <w:right w:val="nil"/>
            </w:tcBorders>
            <w:shd w:val="clear" w:color="auto" w:fill="auto"/>
            <w:noWrap/>
            <w:vAlign w:val="center"/>
            <w:hideMark/>
          </w:tcPr>
          <w:p w14:paraId="2ABB42FE"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45</w:t>
            </w:r>
          </w:p>
        </w:tc>
        <w:tc>
          <w:tcPr>
            <w:tcW w:w="403" w:type="pct"/>
            <w:tcBorders>
              <w:top w:val="nil"/>
              <w:left w:val="nil"/>
              <w:bottom w:val="nil"/>
              <w:right w:val="nil"/>
            </w:tcBorders>
            <w:shd w:val="clear" w:color="auto" w:fill="auto"/>
            <w:noWrap/>
            <w:vAlign w:val="center"/>
            <w:hideMark/>
          </w:tcPr>
          <w:p w14:paraId="6D05E4A2" w14:textId="36DF282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$ 1,503.86</w:t>
            </w:r>
          </w:p>
        </w:tc>
        <w:tc>
          <w:tcPr>
            <w:tcW w:w="361" w:type="pct"/>
            <w:tcBorders>
              <w:top w:val="nil"/>
              <w:left w:val="nil"/>
              <w:bottom w:val="nil"/>
              <w:right w:val="nil"/>
            </w:tcBorders>
            <w:shd w:val="clear" w:color="auto" w:fill="auto"/>
            <w:noWrap/>
            <w:vAlign w:val="center"/>
            <w:hideMark/>
          </w:tcPr>
          <w:p w14:paraId="16211D4E" w14:textId="38C4ADF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$ 1,514.39</w:t>
            </w:r>
          </w:p>
        </w:tc>
        <w:tc>
          <w:tcPr>
            <w:tcW w:w="512" w:type="pct"/>
            <w:tcBorders>
              <w:top w:val="nil"/>
              <w:left w:val="nil"/>
              <w:bottom w:val="nil"/>
              <w:right w:val="nil"/>
            </w:tcBorders>
            <w:shd w:val="clear" w:color="auto" w:fill="auto"/>
            <w:noWrap/>
            <w:vAlign w:val="center"/>
            <w:hideMark/>
          </w:tcPr>
          <w:p w14:paraId="0F6DF5F5" w14:textId="1B078EB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$ 1,524.99</w:t>
            </w:r>
          </w:p>
        </w:tc>
        <w:tc>
          <w:tcPr>
            <w:tcW w:w="361" w:type="pct"/>
            <w:tcBorders>
              <w:top w:val="nil"/>
              <w:left w:val="nil"/>
              <w:bottom w:val="nil"/>
              <w:right w:val="nil"/>
            </w:tcBorders>
            <w:shd w:val="clear" w:color="auto" w:fill="auto"/>
            <w:noWrap/>
            <w:vAlign w:val="center"/>
            <w:hideMark/>
          </w:tcPr>
          <w:p w14:paraId="08816976" w14:textId="562D657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$ 1,535.67</w:t>
            </w:r>
          </w:p>
        </w:tc>
        <w:tc>
          <w:tcPr>
            <w:tcW w:w="361" w:type="pct"/>
            <w:tcBorders>
              <w:top w:val="nil"/>
              <w:left w:val="nil"/>
              <w:bottom w:val="nil"/>
              <w:right w:val="nil"/>
            </w:tcBorders>
            <w:shd w:val="clear" w:color="auto" w:fill="auto"/>
            <w:noWrap/>
            <w:vAlign w:val="center"/>
            <w:hideMark/>
          </w:tcPr>
          <w:p w14:paraId="67B782D8" w14:textId="213E288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$ 1,546.41</w:t>
            </w:r>
          </w:p>
        </w:tc>
        <w:tc>
          <w:tcPr>
            <w:tcW w:w="361" w:type="pct"/>
            <w:tcBorders>
              <w:top w:val="nil"/>
              <w:left w:val="nil"/>
              <w:bottom w:val="nil"/>
              <w:right w:val="nil"/>
            </w:tcBorders>
            <w:shd w:val="clear" w:color="auto" w:fill="auto"/>
            <w:noWrap/>
            <w:vAlign w:val="center"/>
            <w:hideMark/>
          </w:tcPr>
          <w:p w14:paraId="06239467" w14:textId="4B2ED68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$ 1,557.24</w:t>
            </w:r>
          </w:p>
        </w:tc>
        <w:tc>
          <w:tcPr>
            <w:tcW w:w="361" w:type="pct"/>
            <w:tcBorders>
              <w:top w:val="nil"/>
              <w:left w:val="nil"/>
              <w:bottom w:val="nil"/>
              <w:right w:val="nil"/>
            </w:tcBorders>
            <w:shd w:val="clear" w:color="auto" w:fill="auto"/>
            <w:noWrap/>
            <w:vAlign w:val="center"/>
            <w:hideMark/>
          </w:tcPr>
          <w:p w14:paraId="1E00F788" w14:textId="3068B59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$ 1,568.14</w:t>
            </w:r>
          </w:p>
        </w:tc>
        <w:tc>
          <w:tcPr>
            <w:tcW w:w="361" w:type="pct"/>
            <w:tcBorders>
              <w:top w:val="nil"/>
              <w:left w:val="nil"/>
              <w:bottom w:val="nil"/>
              <w:right w:val="nil"/>
            </w:tcBorders>
            <w:shd w:val="clear" w:color="auto" w:fill="auto"/>
            <w:noWrap/>
            <w:vAlign w:val="center"/>
            <w:hideMark/>
          </w:tcPr>
          <w:p w14:paraId="2624D428" w14:textId="2868193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$ 1,579.12</w:t>
            </w:r>
          </w:p>
        </w:tc>
        <w:tc>
          <w:tcPr>
            <w:tcW w:w="375" w:type="pct"/>
            <w:tcBorders>
              <w:top w:val="nil"/>
              <w:left w:val="nil"/>
              <w:bottom w:val="nil"/>
              <w:right w:val="nil"/>
            </w:tcBorders>
            <w:shd w:val="clear" w:color="auto" w:fill="auto"/>
            <w:noWrap/>
            <w:vAlign w:val="center"/>
            <w:hideMark/>
          </w:tcPr>
          <w:p w14:paraId="6DEBBB66" w14:textId="75A0429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$ 1,590.17</w:t>
            </w:r>
          </w:p>
        </w:tc>
        <w:tc>
          <w:tcPr>
            <w:tcW w:w="361" w:type="pct"/>
            <w:tcBorders>
              <w:top w:val="nil"/>
              <w:left w:val="nil"/>
              <w:bottom w:val="nil"/>
              <w:right w:val="nil"/>
            </w:tcBorders>
            <w:shd w:val="clear" w:color="auto" w:fill="auto"/>
            <w:noWrap/>
            <w:vAlign w:val="center"/>
            <w:hideMark/>
          </w:tcPr>
          <w:p w14:paraId="07813317" w14:textId="47B18F6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$ 1,601.30</w:t>
            </w:r>
          </w:p>
        </w:tc>
        <w:tc>
          <w:tcPr>
            <w:tcW w:w="361" w:type="pct"/>
            <w:tcBorders>
              <w:top w:val="nil"/>
              <w:left w:val="nil"/>
              <w:bottom w:val="nil"/>
              <w:right w:val="nil"/>
            </w:tcBorders>
            <w:shd w:val="clear" w:color="auto" w:fill="auto"/>
            <w:noWrap/>
            <w:vAlign w:val="center"/>
            <w:hideMark/>
          </w:tcPr>
          <w:p w14:paraId="0291B6BA" w14:textId="63FA34C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$ 1,612.51</w:t>
            </w:r>
          </w:p>
        </w:tc>
        <w:tc>
          <w:tcPr>
            <w:tcW w:w="367" w:type="pct"/>
            <w:gridSpan w:val="2"/>
            <w:tcBorders>
              <w:top w:val="nil"/>
              <w:left w:val="nil"/>
              <w:bottom w:val="nil"/>
              <w:right w:val="nil"/>
            </w:tcBorders>
            <w:shd w:val="clear" w:color="auto" w:fill="auto"/>
            <w:noWrap/>
            <w:vAlign w:val="center"/>
            <w:hideMark/>
          </w:tcPr>
          <w:p w14:paraId="2B1BA7FB" w14:textId="61E904A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$ 1,623.80</w:t>
            </w:r>
          </w:p>
        </w:tc>
      </w:tr>
      <w:tr w:rsidR="00955E80" w:rsidRPr="00DE7693" w14:paraId="79014940" w14:textId="77777777" w:rsidTr="00955E80">
        <w:trPr>
          <w:trHeight w:val="316"/>
        </w:trPr>
        <w:tc>
          <w:tcPr>
            <w:tcW w:w="454" w:type="pct"/>
            <w:tcBorders>
              <w:top w:val="nil"/>
              <w:left w:val="nil"/>
              <w:bottom w:val="nil"/>
              <w:right w:val="nil"/>
            </w:tcBorders>
            <w:shd w:val="clear" w:color="auto" w:fill="auto"/>
            <w:noWrap/>
            <w:vAlign w:val="center"/>
            <w:hideMark/>
          </w:tcPr>
          <w:p w14:paraId="54F47587"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46</w:t>
            </w:r>
          </w:p>
        </w:tc>
        <w:tc>
          <w:tcPr>
            <w:tcW w:w="403" w:type="pct"/>
            <w:tcBorders>
              <w:top w:val="nil"/>
              <w:left w:val="nil"/>
              <w:bottom w:val="nil"/>
              <w:right w:val="nil"/>
            </w:tcBorders>
            <w:shd w:val="clear" w:color="auto" w:fill="auto"/>
            <w:noWrap/>
            <w:vAlign w:val="center"/>
            <w:hideMark/>
          </w:tcPr>
          <w:p w14:paraId="414DA099" w14:textId="618236F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$ 1,559.74</w:t>
            </w:r>
          </w:p>
        </w:tc>
        <w:tc>
          <w:tcPr>
            <w:tcW w:w="361" w:type="pct"/>
            <w:tcBorders>
              <w:top w:val="nil"/>
              <w:left w:val="nil"/>
              <w:bottom w:val="nil"/>
              <w:right w:val="nil"/>
            </w:tcBorders>
            <w:shd w:val="clear" w:color="auto" w:fill="auto"/>
            <w:noWrap/>
            <w:vAlign w:val="center"/>
            <w:hideMark/>
          </w:tcPr>
          <w:p w14:paraId="5A16DE47" w14:textId="7C6E050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$ 1,570.66</w:t>
            </w:r>
          </w:p>
        </w:tc>
        <w:tc>
          <w:tcPr>
            <w:tcW w:w="512" w:type="pct"/>
            <w:tcBorders>
              <w:top w:val="nil"/>
              <w:left w:val="nil"/>
              <w:bottom w:val="nil"/>
              <w:right w:val="nil"/>
            </w:tcBorders>
            <w:shd w:val="clear" w:color="auto" w:fill="auto"/>
            <w:noWrap/>
            <w:vAlign w:val="center"/>
            <w:hideMark/>
          </w:tcPr>
          <w:p w14:paraId="3A5A3BAF" w14:textId="454B582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$ 1,581.66</w:t>
            </w:r>
          </w:p>
        </w:tc>
        <w:tc>
          <w:tcPr>
            <w:tcW w:w="361" w:type="pct"/>
            <w:tcBorders>
              <w:top w:val="nil"/>
              <w:left w:val="nil"/>
              <w:bottom w:val="nil"/>
              <w:right w:val="nil"/>
            </w:tcBorders>
            <w:shd w:val="clear" w:color="auto" w:fill="auto"/>
            <w:noWrap/>
            <w:vAlign w:val="center"/>
            <w:hideMark/>
          </w:tcPr>
          <w:p w14:paraId="32B08603" w14:textId="174798D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$ 1,592.73</w:t>
            </w:r>
          </w:p>
        </w:tc>
        <w:tc>
          <w:tcPr>
            <w:tcW w:w="361" w:type="pct"/>
            <w:tcBorders>
              <w:top w:val="nil"/>
              <w:left w:val="nil"/>
              <w:bottom w:val="nil"/>
              <w:right w:val="nil"/>
            </w:tcBorders>
            <w:shd w:val="clear" w:color="auto" w:fill="auto"/>
            <w:noWrap/>
            <w:vAlign w:val="center"/>
            <w:hideMark/>
          </w:tcPr>
          <w:p w14:paraId="3911E7F9" w14:textId="1D942E5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$ 1,603.88</w:t>
            </w:r>
          </w:p>
        </w:tc>
        <w:tc>
          <w:tcPr>
            <w:tcW w:w="361" w:type="pct"/>
            <w:tcBorders>
              <w:top w:val="nil"/>
              <w:left w:val="nil"/>
              <w:bottom w:val="nil"/>
              <w:right w:val="nil"/>
            </w:tcBorders>
            <w:shd w:val="clear" w:color="auto" w:fill="auto"/>
            <w:noWrap/>
            <w:vAlign w:val="center"/>
            <w:hideMark/>
          </w:tcPr>
          <w:p w14:paraId="7EFD0ED9" w14:textId="0E98CD0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$ 1,615.10</w:t>
            </w:r>
          </w:p>
        </w:tc>
        <w:tc>
          <w:tcPr>
            <w:tcW w:w="361" w:type="pct"/>
            <w:tcBorders>
              <w:top w:val="nil"/>
              <w:left w:val="nil"/>
              <w:bottom w:val="nil"/>
              <w:right w:val="nil"/>
            </w:tcBorders>
            <w:shd w:val="clear" w:color="auto" w:fill="auto"/>
            <w:noWrap/>
            <w:vAlign w:val="center"/>
            <w:hideMark/>
          </w:tcPr>
          <w:p w14:paraId="4D2FA167" w14:textId="3997ED8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$ 1,626.41</w:t>
            </w:r>
          </w:p>
        </w:tc>
        <w:tc>
          <w:tcPr>
            <w:tcW w:w="361" w:type="pct"/>
            <w:tcBorders>
              <w:top w:val="nil"/>
              <w:left w:val="nil"/>
              <w:bottom w:val="nil"/>
              <w:right w:val="nil"/>
            </w:tcBorders>
            <w:shd w:val="clear" w:color="auto" w:fill="auto"/>
            <w:noWrap/>
            <w:vAlign w:val="center"/>
            <w:hideMark/>
          </w:tcPr>
          <w:p w14:paraId="374FCEF3" w14:textId="7DE6CC3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$ 1,637.79</w:t>
            </w:r>
          </w:p>
        </w:tc>
        <w:tc>
          <w:tcPr>
            <w:tcW w:w="375" w:type="pct"/>
            <w:tcBorders>
              <w:top w:val="nil"/>
              <w:left w:val="nil"/>
              <w:bottom w:val="nil"/>
              <w:right w:val="nil"/>
            </w:tcBorders>
            <w:shd w:val="clear" w:color="auto" w:fill="auto"/>
            <w:noWrap/>
            <w:vAlign w:val="center"/>
            <w:hideMark/>
          </w:tcPr>
          <w:p w14:paraId="0BC314A6" w14:textId="71D03A5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$ 1,649.26</w:t>
            </w:r>
          </w:p>
        </w:tc>
        <w:tc>
          <w:tcPr>
            <w:tcW w:w="361" w:type="pct"/>
            <w:tcBorders>
              <w:top w:val="nil"/>
              <w:left w:val="nil"/>
              <w:bottom w:val="nil"/>
              <w:right w:val="nil"/>
            </w:tcBorders>
            <w:shd w:val="clear" w:color="auto" w:fill="auto"/>
            <w:noWrap/>
            <w:vAlign w:val="center"/>
            <w:hideMark/>
          </w:tcPr>
          <w:p w14:paraId="55FBEC03" w14:textId="284A8AF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$ 1,660.80</w:t>
            </w:r>
          </w:p>
        </w:tc>
        <w:tc>
          <w:tcPr>
            <w:tcW w:w="361" w:type="pct"/>
            <w:tcBorders>
              <w:top w:val="nil"/>
              <w:left w:val="nil"/>
              <w:bottom w:val="nil"/>
              <w:right w:val="nil"/>
            </w:tcBorders>
            <w:shd w:val="clear" w:color="auto" w:fill="auto"/>
            <w:noWrap/>
            <w:vAlign w:val="center"/>
            <w:hideMark/>
          </w:tcPr>
          <w:p w14:paraId="3C9A0269" w14:textId="6FF5565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$ 1,672.43</w:t>
            </w:r>
          </w:p>
        </w:tc>
        <w:tc>
          <w:tcPr>
            <w:tcW w:w="367" w:type="pct"/>
            <w:gridSpan w:val="2"/>
            <w:tcBorders>
              <w:top w:val="nil"/>
              <w:left w:val="nil"/>
              <w:bottom w:val="nil"/>
              <w:right w:val="nil"/>
            </w:tcBorders>
            <w:shd w:val="clear" w:color="auto" w:fill="auto"/>
            <w:noWrap/>
            <w:vAlign w:val="center"/>
            <w:hideMark/>
          </w:tcPr>
          <w:p w14:paraId="7B5B4F61" w14:textId="0C2B194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$ 1,684.14</w:t>
            </w:r>
          </w:p>
        </w:tc>
      </w:tr>
      <w:tr w:rsidR="00955E80" w:rsidRPr="00DE7693" w14:paraId="20C58A75" w14:textId="77777777" w:rsidTr="00955E80">
        <w:trPr>
          <w:trHeight w:val="316"/>
        </w:trPr>
        <w:tc>
          <w:tcPr>
            <w:tcW w:w="454" w:type="pct"/>
            <w:tcBorders>
              <w:top w:val="nil"/>
              <w:left w:val="nil"/>
              <w:bottom w:val="nil"/>
              <w:right w:val="nil"/>
            </w:tcBorders>
            <w:shd w:val="clear" w:color="auto" w:fill="auto"/>
            <w:noWrap/>
            <w:vAlign w:val="center"/>
            <w:hideMark/>
          </w:tcPr>
          <w:p w14:paraId="416416C2"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47</w:t>
            </w:r>
          </w:p>
        </w:tc>
        <w:tc>
          <w:tcPr>
            <w:tcW w:w="403" w:type="pct"/>
            <w:tcBorders>
              <w:top w:val="nil"/>
              <w:left w:val="nil"/>
              <w:bottom w:val="nil"/>
              <w:right w:val="nil"/>
            </w:tcBorders>
            <w:shd w:val="clear" w:color="auto" w:fill="auto"/>
            <w:noWrap/>
            <w:vAlign w:val="center"/>
            <w:hideMark/>
          </w:tcPr>
          <w:p w14:paraId="37C9E9B8" w14:textId="4804CEA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$ 1,616.60</w:t>
            </w:r>
          </w:p>
        </w:tc>
        <w:tc>
          <w:tcPr>
            <w:tcW w:w="361" w:type="pct"/>
            <w:tcBorders>
              <w:top w:val="nil"/>
              <w:left w:val="nil"/>
              <w:bottom w:val="nil"/>
              <w:right w:val="nil"/>
            </w:tcBorders>
            <w:shd w:val="clear" w:color="auto" w:fill="auto"/>
            <w:noWrap/>
            <w:vAlign w:val="center"/>
            <w:hideMark/>
          </w:tcPr>
          <w:p w14:paraId="5817F822" w14:textId="0B5EC2D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$ 1,627.92</w:t>
            </w:r>
          </w:p>
        </w:tc>
        <w:tc>
          <w:tcPr>
            <w:tcW w:w="512" w:type="pct"/>
            <w:tcBorders>
              <w:top w:val="nil"/>
              <w:left w:val="nil"/>
              <w:bottom w:val="nil"/>
              <w:right w:val="nil"/>
            </w:tcBorders>
            <w:shd w:val="clear" w:color="auto" w:fill="auto"/>
            <w:noWrap/>
            <w:vAlign w:val="center"/>
            <w:hideMark/>
          </w:tcPr>
          <w:p w14:paraId="2A970459" w14:textId="324AB96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$ 1,639.31</w:t>
            </w:r>
          </w:p>
        </w:tc>
        <w:tc>
          <w:tcPr>
            <w:tcW w:w="361" w:type="pct"/>
            <w:tcBorders>
              <w:top w:val="nil"/>
              <w:left w:val="nil"/>
              <w:bottom w:val="nil"/>
              <w:right w:val="nil"/>
            </w:tcBorders>
            <w:shd w:val="clear" w:color="auto" w:fill="auto"/>
            <w:noWrap/>
            <w:vAlign w:val="center"/>
            <w:hideMark/>
          </w:tcPr>
          <w:p w14:paraId="7E8E958E" w14:textId="340EBC4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$ 1,650.79</w:t>
            </w:r>
          </w:p>
        </w:tc>
        <w:tc>
          <w:tcPr>
            <w:tcW w:w="361" w:type="pct"/>
            <w:tcBorders>
              <w:top w:val="nil"/>
              <w:left w:val="nil"/>
              <w:bottom w:val="nil"/>
              <w:right w:val="nil"/>
            </w:tcBorders>
            <w:shd w:val="clear" w:color="auto" w:fill="auto"/>
            <w:noWrap/>
            <w:vAlign w:val="center"/>
            <w:hideMark/>
          </w:tcPr>
          <w:p w14:paraId="3F0C76E0" w14:textId="5F4087D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$ 1,662.34</w:t>
            </w:r>
          </w:p>
        </w:tc>
        <w:tc>
          <w:tcPr>
            <w:tcW w:w="361" w:type="pct"/>
            <w:tcBorders>
              <w:top w:val="nil"/>
              <w:left w:val="nil"/>
              <w:bottom w:val="nil"/>
              <w:right w:val="nil"/>
            </w:tcBorders>
            <w:shd w:val="clear" w:color="auto" w:fill="auto"/>
            <w:noWrap/>
            <w:vAlign w:val="center"/>
            <w:hideMark/>
          </w:tcPr>
          <w:p w14:paraId="5C3946D1" w14:textId="71D30C5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$ 1,673.98</w:t>
            </w:r>
          </w:p>
        </w:tc>
        <w:tc>
          <w:tcPr>
            <w:tcW w:w="361" w:type="pct"/>
            <w:tcBorders>
              <w:top w:val="nil"/>
              <w:left w:val="nil"/>
              <w:bottom w:val="nil"/>
              <w:right w:val="nil"/>
            </w:tcBorders>
            <w:shd w:val="clear" w:color="auto" w:fill="auto"/>
            <w:noWrap/>
            <w:vAlign w:val="center"/>
            <w:hideMark/>
          </w:tcPr>
          <w:p w14:paraId="1C5E98CB" w14:textId="7ED9059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$ 1,685.70</w:t>
            </w:r>
          </w:p>
        </w:tc>
        <w:tc>
          <w:tcPr>
            <w:tcW w:w="361" w:type="pct"/>
            <w:tcBorders>
              <w:top w:val="nil"/>
              <w:left w:val="nil"/>
              <w:bottom w:val="nil"/>
              <w:right w:val="nil"/>
            </w:tcBorders>
            <w:shd w:val="clear" w:color="auto" w:fill="auto"/>
            <w:noWrap/>
            <w:vAlign w:val="center"/>
            <w:hideMark/>
          </w:tcPr>
          <w:p w14:paraId="7418678E" w14:textId="40D9271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$ 1,697.50</w:t>
            </w:r>
          </w:p>
        </w:tc>
        <w:tc>
          <w:tcPr>
            <w:tcW w:w="375" w:type="pct"/>
            <w:tcBorders>
              <w:top w:val="nil"/>
              <w:left w:val="nil"/>
              <w:bottom w:val="nil"/>
              <w:right w:val="nil"/>
            </w:tcBorders>
            <w:shd w:val="clear" w:color="auto" w:fill="auto"/>
            <w:noWrap/>
            <w:vAlign w:val="center"/>
            <w:hideMark/>
          </w:tcPr>
          <w:p w14:paraId="67499B2F" w14:textId="168E567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$ 1,709.38</w:t>
            </w:r>
          </w:p>
        </w:tc>
        <w:tc>
          <w:tcPr>
            <w:tcW w:w="361" w:type="pct"/>
            <w:tcBorders>
              <w:top w:val="nil"/>
              <w:left w:val="nil"/>
              <w:bottom w:val="nil"/>
              <w:right w:val="nil"/>
            </w:tcBorders>
            <w:shd w:val="clear" w:color="auto" w:fill="auto"/>
            <w:noWrap/>
            <w:vAlign w:val="center"/>
            <w:hideMark/>
          </w:tcPr>
          <w:p w14:paraId="0DD349CC" w14:textId="1483B9C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$ 1,721.35</w:t>
            </w:r>
          </w:p>
        </w:tc>
        <w:tc>
          <w:tcPr>
            <w:tcW w:w="361" w:type="pct"/>
            <w:tcBorders>
              <w:top w:val="nil"/>
              <w:left w:val="nil"/>
              <w:bottom w:val="nil"/>
              <w:right w:val="nil"/>
            </w:tcBorders>
            <w:shd w:val="clear" w:color="auto" w:fill="auto"/>
            <w:noWrap/>
            <w:vAlign w:val="center"/>
            <w:hideMark/>
          </w:tcPr>
          <w:p w14:paraId="7DC2C3EA" w14:textId="21BF57F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$ 1,733.40</w:t>
            </w:r>
          </w:p>
        </w:tc>
        <w:tc>
          <w:tcPr>
            <w:tcW w:w="367" w:type="pct"/>
            <w:gridSpan w:val="2"/>
            <w:tcBorders>
              <w:top w:val="nil"/>
              <w:left w:val="nil"/>
              <w:bottom w:val="nil"/>
              <w:right w:val="nil"/>
            </w:tcBorders>
            <w:shd w:val="clear" w:color="auto" w:fill="auto"/>
            <w:noWrap/>
            <w:vAlign w:val="center"/>
            <w:hideMark/>
          </w:tcPr>
          <w:p w14:paraId="33E2D9AD" w14:textId="6BAF9BE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$ 1,745.53</w:t>
            </w:r>
          </w:p>
        </w:tc>
      </w:tr>
      <w:tr w:rsidR="00955E80" w:rsidRPr="00DE7693" w14:paraId="0377BB9A" w14:textId="77777777" w:rsidTr="00955E80">
        <w:trPr>
          <w:trHeight w:val="316"/>
        </w:trPr>
        <w:tc>
          <w:tcPr>
            <w:tcW w:w="454" w:type="pct"/>
            <w:tcBorders>
              <w:top w:val="nil"/>
              <w:left w:val="nil"/>
              <w:bottom w:val="nil"/>
              <w:right w:val="nil"/>
            </w:tcBorders>
            <w:shd w:val="clear" w:color="auto" w:fill="auto"/>
            <w:noWrap/>
            <w:vAlign w:val="center"/>
            <w:hideMark/>
          </w:tcPr>
          <w:p w14:paraId="555D5E5A"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48</w:t>
            </w:r>
          </w:p>
        </w:tc>
        <w:tc>
          <w:tcPr>
            <w:tcW w:w="403" w:type="pct"/>
            <w:tcBorders>
              <w:top w:val="nil"/>
              <w:left w:val="nil"/>
              <w:bottom w:val="nil"/>
              <w:right w:val="nil"/>
            </w:tcBorders>
            <w:shd w:val="clear" w:color="auto" w:fill="auto"/>
            <w:noWrap/>
            <w:vAlign w:val="center"/>
            <w:hideMark/>
          </w:tcPr>
          <w:p w14:paraId="79F99735" w14:textId="3D19D18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$ 1,674.46</w:t>
            </w:r>
          </w:p>
        </w:tc>
        <w:tc>
          <w:tcPr>
            <w:tcW w:w="361" w:type="pct"/>
            <w:tcBorders>
              <w:top w:val="nil"/>
              <w:left w:val="nil"/>
              <w:bottom w:val="nil"/>
              <w:right w:val="nil"/>
            </w:tcBorders>
            <w:shd w:val="clear" w:color="auto" w:fill="auto"/>
            <w:noWrap/>
            <w:vAlign w:val="center"/>
            <w:hideMark/>
          </w:tcPr>
          <w:p w14:paraId="772AB766" w14:textId="71007E4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$ 1,686.18</w:t>
            </w:r>
          </w:p>
        </w:tc>
        <w:tc>
          <w:tcPr>
            <w:tcW w:w="512" w:type="pct"/>
            <w:tcBorders>
              <w:top w:val="nil"/>
              <w:left w:val="nil"/>
              <w:bottom w:val="nil"/>
              <w:right w:val="nil"/>
            </w:tcBorders>
            <w:shd w:val="clear" w:color="auto" w:fill="auto"/>
            <w:noWrap/>
            <w:vAlign w:val="center"/>
            <w:hideMark/>
          </w:tcPr>
          <w:p w14:paraId="3CCABAAB" w14:textId="0BD49F4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$ 1,697.98</w:t>
            </w:r>
          </w:p>
        </w:tc>
        <w:tc>
          <w:tcPr>
            <w:tcW w:w="361" w:type="pct"/>
            <w:tcBorders>
              <w:top w:val="nil"/>
              <w:left w:val="nil"/>
              <w:bottom w:val="nil"/>
              <w:right w:val="nil"/>
            </w:tcBorders>
            <w:shd w:val="clear" w:color="auto" w:fill="auto"/>
            <w:noWrap/>
            <w:vAlign w:val="center"/>
            <w:hideMark/>
          </w:tcPr>
          <w:p w14:paraId="4867FA47" w14:textId="5E98F96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$ 1,709.87</w:t>
            </w:r>
          </w:p>
        </w:tc>
        <w:tc>
          <w:tcPr>
            <w:tcW w:w="361" w:type="pct"/>
            <w:tcBorders>
              <w:top w:val="nil"/>
              <w:left w:val="nil"/>
              <w:bottom w:val="nil"/>
              <w:right w:val="nil"/>
            </w:tcBorders>
            <w:shd w:val="clear" w:color="auto" w:fill="auto"/>
            <w:noWrap/>
            <w:vAlign w:val="center"/>
            <w:hideMark/>
          </w:tcPr>
          <w:p w14:paraId="57F94C8F" w14:textId="1AE8E5F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$ 1,721.84</w:t>
            </w:r>
          </w:p>
        </w:tc>
        <w:tc>
          <w:tcPr>
            <w:tcW w:w="361" w:type="pct"/>
            <w:tcBorders>
              <w:top w:val="nil"/>
              <w:left w:val="nil"/>
              <w:bottom w:val="nil"/>
              <w:right w:val="nil"/>
            </w:tcBorders>
            <w:shd w:val="clear" w:color="auto" w:fill="auto"/>
            <w:noWrap/>
            <w:vAlign w:val="center"/>
            <w:hideMark/>
          </w:tcPr>
          <w:p w14:paraId="11FAF0D4" w14:textId="4064FC3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$ 1,733.89</w:t>
            </w:r>
          </w:p>
        </w:tc>
        <w:tc>
          <w:tcPr>
            <w:tcW w:w="361" w:type="pct"/>
            <w:tcBorders>
              <w:top w:val="nil"/>
              <w:left w:val="nil"/>
              <w:bottom w:val="nil"/>
              <w:right w:val="nil"/>
            </w:tcBorders>
            <w:shd w:val="clear" w:color="auto" w:fill="auto"/>
            <w:noWrap/>
            <w:vAlign w:val="center"/>
            <w:hideMark/>
          </w:tcPr>
          <w:p w14:paraId="62F5B78D" w14:textId="351F7AC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$ 1,746.03</w:t>
            </w:r>
          </w:p>
        </w:tc>
        <w:tc>
          <w:tcPr>
            <w:tcW w:w="361" w:type="pct"/>
            <w:tcBorders>
              <w:top w:val="nil"/>
              <w:left w:val="nil"/>
              <w:bottom w:val="nil"/>
              <w:right w:val="nil"/>
            </w:tcBorders>
            <w:shd w:val="clear" w:color="auto" w:fill="auto"/>
            <w:noWrap/>
            <w:vAlign w:val="center"/>
            <w:hideMark/>
          </w:tcPr>
          <w:p w14:paraId="078F8174" w14:textId="2473482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$ 1,758.25</w:t>
            </w:r>
          </w:p>
        </w:tc>
        <w:tc>
          <w:tcPr>
            <w:tcW w:w="375" w:type="pct"/>
            <w:tcBorders>
              <w:top w:val="nil"/>
              <w:left w:val="nil"/>
              <w:bottom w:val="nil"/>
              <w:right w:val="nil"/>
            </w:tcBorders>
            <w:shd w:val="clear" w:color="auto" w:fill="auto"/>
            <w:noWrap/>
            <w:vAlign w:val="center"/>
            <w:hideMark/>
          </w:tcPr>
          <w:p w14:paraId="276601D4" w14:textId="4C7F025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$ 1,770.56</w:t>
            </w:r>
          </w:p>
        </w:tc>
        <w:tc>
          <w:tcPr>
            <w:tcW w:w="361" w:type="pct"/>
            <w:tcBorders>
              <w:top w:val="nil"/>
              <w:left w:val="nil"/>
              <w:bottom w:val="nil"/>
              <w:right w:val="nil"/>
            </w:tcBorders>
            <w:shd w:val="clear" w:color="auto" w:fill="auto"/>
            <w:noWrap/>
            <w:vAlign w:val="center"/>
            <w:hideMark/>
          </w:tcPr>
          <w:p w14:paraId="0F60EED2" w14:textId="13E45DC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$ 1,782.95</w:t>
            </w:r>
          </w:p>
        </w:tc>
        <w:tc>
          <w:tcPr>
            <w:tcW w:w="361" w:type="pct"/>
            <w:tcBorders>
              <w:top w:val="nil"/>
              <w:left w:val="nil"/>
              <w:bottom w:val="nil"/>
              <w:right w:val="nil"/>
            </w:tcBorders>
            <w:shd w:val="clear" w:color="auto" w:fill="auto"/>
            <w:noWrap/>
            <w:vAlign w:val="center"/>
            <w:hideMark/>
          </w:tcPr>
          <w:p w14:paraId="14B6A8BC" w14:textId="470AB2E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$ 1,795.43</w:t>
            </w:r>
          </w:p>
        </w:tc>
        <w:tc>
          <w:tcPr>
            <w:tcW w:w="367" w:type="pct"/>
            <w:gridSpan w:val="2"/>
            <w:tcBorders>
              <w:top w:val="nil"/>
              <w:left w:val="nil"/>
              <w:bottom w:val="nil"/>
              <w:right w:val="nil"/>
            </w:tcBorders>
            <w:shd w:val="clear" w:color="auto" w:fill="auto"/>
            <w:noWrap/>
            <w:vAlign w:val="center"/>
            <w:hideMark/>
          </w:tcPr>
          <w:p w14:paraId="3E7401D9" w14:textId="6220CEE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$ 1,808.00</w:t>
            </w:r>
          </w:p>
        </w:tc>
      </w:tr>
      <w:tr w:rsidR="00955E80" w:rsidRPr="00DE7693" w14:paraId="2B157E32" w14:textId="77777777" w:rsidTr="00955E80">
        <w:trPr>
          <w:trHeight w:val="316"/>
        </w:trPr>
        <w:tc>
          <w:tcPr>
            <w:tcW w:w="454" w:type="pct"/>
            <w:tcBorders>
              <w:top w:val="nil"/>
              <w:left w:val="nil"/>
              <w:bottom w:val="nil"/>
              <w:right w:val="nil"/>
            </w:tcBorders>
            <w:shd w:val="clear" w:color="auto" w:fill="auto"/>
            <w:noWrap/>
            <w:vAlign w:val="center"/>
            <w:hideMark/>
          </w:tcPr>
          <w:p w14:paraId="2364A74A"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49</w:t>
            </w:r>
          </w:p>
        </w:tc>
        <w:tc>
          <w:tcPr>
            <w:tcW w:w="403" w:type="pct"/>
            <w:tcBorders>
              <w:top w:val="nil"/>
              <w:left w:val="nil"/>
              <w:bottom w:val="nil"/>
              <w:right w:val="nil"/>
            </w:tcBorders>
            <w:shd w:val="clear" w:color="auto" w:fill="auto"/>
            <w:noWrap/>
            <w:vAlign w:val="center"/>
            <w:hideMark/>
          </w:tcPr>
          <w:p w14:paraId="67727907" w14:textId="5EE3826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$ 1,733.31</w:t>
            </w:r>
          </w:p>
        </w:tc>
        <w:tc>
          <w:tcPr>
            <w:tcW w:w="361" w:type="pct"/>
            <w:tcBorders>
              <w:top w:val="nil"/>
              <w:left w:val="nil"/>
              <w:bottom w:val="nil"/>
              <w:right w:val="nil"/>
            </w:tcBorders>
            <w:shd w:val="clear" w:color="auto" w:fill="auto"/>
            <w:noWrap/>
            <w:vAlign w:val="center"/>
            <w:hideMark/>
          </w:tcPr>
          <w:p w14:paraId="2D99F5C2" w14:textId="4531DB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$ 1,745.44</w:t>
            </w:r>
          </w:p>
        </w:tc>
        <w:tc>
          <w:tcPr>
            <w:tcW w:w="512" w:type="pct"/>
            <w:tcBorders>
              <w:top w:val="nil"/>
              <w:left w:val="nil"/>
              <w:bottom w:val="nil"/>
              <w:right w:val="nil"/>
            </w:tcBorders>
            <w:shd w:val="clear" w:color="auto" w:fill="auto"/>
            <w:noWrap/>
            <w:vAlign w:val="center"/>
            <w:hideMark/>
          </w:tcPr>
          <w:p w14:paraId="0675E2C1" w14:textId="08AA453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$ 1,757.66</w:t>
            </w:r>
          </w:p>
        </w:tc>
        <w:tc>
          <w:tcPr>
            <w:tcW w:w="361" w:type="pct"/>
            <w:tcBorders>
              <w:top w:val="nil"/>
              <w:left w:val="nil"/>
              <w:bottom w:val="nil"/>
              <w:right w:val="nil"/>
            </w:tcBorders>
            <w:shd w:val="clear" w:color="auto" w:fill="auto"/>
            <w:noWrap/>
            <w:vAlign w:val="center"/>
            <w:hideMark/>
          </w:tcPr>
          <w:p w14:paraId="7388C054" w14:textId="35E6079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$ 1,769.96</w:t>
            </w:r>
          </w:p>
        </w:tc>
        <w:tc>
          <w:tcPr>
            <w:tcW w:w="361" w:type="pct"/>
            <w:tcBorders>
              <w:top w:val="nil"/>
              <w:left w:val="nil"/>
              <w:bottom w:val="nil"/>
              <w:right w:val="nil"/>
            </w:tcBorders>
            <w:shd w:val="clear" w:color="auto" w:fill="auto"/>
            <w:noWrap/>
            <w:vAlign w:val="center"/>
            <w:hideMark/>
          </w:tcPr>
          <w:p w14:paraId="60475BE3" w14:textId="00E3043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$ 1,782.35</w:t>
            </w:r>
          </w:p>
        </w:tc>
        <w:tc>
          <w:tcPr>
            <w:tcW w:w="361" w:type="pct"/>
            <w:tcBorders>
              <w:top w:val="nil"/>
              <w:left w:val="nil"/>
              <w:bottom w:val="nil"/>
              <w:right w:val="nil"/>
            </w:tcBorders>
            <w:shd w:val="clear" w:color="auto" w:fill="auto"/>
            <w:noWrap/>
            <w:vAlign w:val="center"/>
            <w:hideMark/>
          </w:tcPr>
          <w:p w14:paraId="2C9CF998" w14:textId="66D1A5F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$ 1,794.83</w:t>
            </w:r>
          </w:p>
        </w:tc>
        <w:tc>
          <w:tcPr>
            <w:tcW w:w="361" w:type="pct"/>
            <w:tcBorders>
              <w:top w:val="nil"/>
              <w:left w:val="nil"/>
              <w:bottom w:val="nil"/>
              <w:right w:val="nil"/>
            </w:tcBorders>
            <w:shd w:val="clear" w:color="auto" w:fill="auto"/>
            <w:noWrap/>
            <w:vAlign w:val="center"/>
            <w:hideMark/>
          </w:tcPr>
          <w:p w14:paraId="1D2005CD" w14:textId="70EDA03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$ 1,807.39</w:t>
            </w:r>
          </w:p>
        </w:tc>
        <w:tc>
          <w:tcPr>
            <w:tcW w:w="361" w:type="pct"/>
            <w:tcBorders>
              <w:top w:val="nil"/>
              <w:left w:val="nil"/>
              <w:bottom w:val="nil"/>
              <w:right w:val="nil"/>
            </w:tcBorders>
            <w:shd w:val="clear" w:color="auto" w:fill="auto"/>
            <w:noWrap/>
            <w:vAlign w:val="center"/>
            <w:hideMark/>
          </w:tcPr>
          <w:p w14:paraId="708B4B2F" w14:textId="0D4E40E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$ 1,820.05</w:t>
            </w:r>
          </w:p>
        </w:tc>
        <w:tc>
          <w:tcPr>
            <w:tcW w:w="375" w:type="pct"/>
            <w:tcBorders>
              <w:top w:val="nil"/>
              <w:left w:val="nil"/>
              <w:bottom w:val="nil"/>
              <w:right w:val="nil"/>
            </w:tcBorders>
            <w:shd w:val="clear" w:color="auto" w:fill="auto"/>
            <w:noWrap/>
            <w:vAlign w:val="center"/>
            <w:hideMark/>
          </w:tcPr>
          <w:p w14:paraId="2AD02F61" w14:textId="7778D31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$ 1,832.79</w:t>
            </w:r>
          </w:p>
        </w:tc>
        <w:tc>
          <w:tcPr>
            <w:tcW w:w="361" w:type="pct"/>
            <w:tcBorders>
              <w:top w:val="nil"/>
              <w:left w:val="nil"/>
              <w:bottom w:val="nil"/>
              <w:right w:val="nil"/>
            </w:tcBorders>
            <w:shd w:val="clear" w:color="auto" w:fill="auto"/>
            <w:noWrap/>
            <w:vAlign w:val="center"/>
            <w:hideMark/>
          </w:tcPr>
          <w:p w14:paraId="0FB665E5" w14:textId="3CBB0EC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$ 1,845.61</w:t>
            </w:r>
          </w:p>
        </w:tc>
        <w:tc>
          <w:tcPr>
            <w:tcW w:w="361" w:type="pct"/>
            <w:tcBorders>
              <w:top w:val="nil"/>
              <w:left w:val="nil"/>
              <w:bottom w:val="nil"/>
              <w:right w:val="nil"/>
            </w:tcBorders>
            <w:shd w:val="clear" w:color="auto" w:fill="auto"/>
            <w:noWrap/>
            <w:vAlign w:val="center"/>
            <w:hideMark/>
          </w:tcPr>
          <w:p w14:paraId="636FCADF" w14:textId="2183CD3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$ 1,858.53</w:t>
            </w:r>
          </w:p>
        </w:tc>
        <w:tc>
          <w:tcPr>
            <w:tcW w:w="367" w:type="pct"/>
            <w:gridSpan w:val="2"/>
            <w:tcBorders>
              <w:top w:val="nil"/>
              <w:left w:val="nil"/>
              <w:bottom w:val="nil"/>
              <w:right w:val="nil"/>
            </w:tcBorders>
            <w:shd w:val="clear" w:color="auto" w:fill="auto"/>
            <w:noWrap/>
            <w:vAlign w:val="center"/>
            <w:hideMark/>
          </w:tcPr>
          <w:p w14:paraId="52C6AE31" w14:textId="0A94CB2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$ 1,871.54</w:t>
            </w:r>
          </w:p>
        </w:tc>
      </w:tr>
      <w:tr w:rsidR="00955E80" w:rsidRPr="00DE7693" w14:paraId="2A45FB98" w14:textId="77777777" w:rsidTr="00955E80">
        <w:trPr>
          <w:trHeight w:val="316"/>
        </w:trPr>
        <w:tc>
          <w:tcPr>
            <w:tcW w:w="454" w:type="pct"/>
            <w:tcBorders>
              <w:top w:val="nil"/>
              <w:left w:val="nil"/>
              <w:bottom w:val="nil"/>
              <w:right w:val="nil"/>
            </w:tcBorders>
            <w:shd w:val="clear" w:color="auto" w:fill="auto"/>
            <w:noWrap/>
            <w:vAlign w:val="center"/>
            <w:hideMark/>
          </w:tcPr>
          <w:p w14:paraId="72970952"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50</w:t>
            </w:r>
          </w:p>
        </w:tc>
        <w:tc>
          <w:tcPr>
            <w:tcW w:w="403" w:type="pct"/>
            <w:tcBorders>
              <w:top w:val="nil"/>
              <w:left w:val="nil"/>
              <w:bottom w:val="nil"/>
              <w:right w:val="nil"/>
            </w:tcBorders>
            <w:shd w:val="clear" w:color="auto" w:fill="auto"/>
            <w:noWrap/>
            <w:vAlign w:val="center"/>
            <w:hideMark/>
          </w:tcPr>
          <w:p w14:paraId="274D81BB" w14:textId="6EDAC12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$ 1,796.93</w:t>
            </w:r>
          </w:p>
        </w:tc>
        <w:tc>
          <w:tcPr>
            <w:tcW w:w="361" w:type="pct"/>
            <w:tcBorders>
              <w:top w:val="nil"/>
              <w:left w:val="nil"/>
              <w:bottom w:val="nil"/>
              <w:right w:val="nil"/>
            </w:tcBorders>
            <w:shd w:val="clear" w:color="auto" w:fill="auto"/>
            <w:noWrap/>
            <w:vAlign w:val="center"/>
            <w:hideMark/>
          </w:tcPr>
          <w:p w14:paraId="6376AEFC" w14:textId="5ED3744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$ 1,809.51</w:t>
            </w:r>
          </w:p>
        </w:tc>
        <w:tc>
          <w:tcPr>
            <w:tcW w:w="512" w:type="pct"/>
            <w:tcBorders>
              <w:top w:val="nil"/>
              <w:left w:val="nil"/>
              <w:bottom w:val="nil"/>
              <w:right w:val="nil"/>
            </w:tcBorders>
            <w:shd w:val="clear" w:color="auto" w:fill="auto"/>
            <w:noWrap/>
            <w:vAlign w:val="center"/>
            <w:hideMark/>
          </w:tcPr>
          <w:p w14:paraId="5B23E165" w14:textId="23A5240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$ 1,822.17</w:t>
            </w:r>
          </w:p>
        </w:tc>
        <w:tc>
          <w:tcPr>
            <w:tcW w:w="361" w:type="pct"/>
            <w:tcBorders>
              <w:top w:val="nil"/>
              <w:left w:val="nil"/>
              <w:bottom w:val="nil"/>
              <w:right w:val="nil"/>
            </w:tcBorders>
            <w:shd w:val="clear" w:color="auto" w:fill="auto"/>
            <w:noWrap/>
            <w:vAlign w:val="center"/>
            <w:hideMark/>
          </w:tcPr>
          <w:p w14:paraId="0A8AD675" w14:textId="1A1A707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$ 1,834.93</w:t>
            </w:r>
          </w:p>
        </w:tc>
        <w:tc>
          <w:tcPr>
            <w:tcW w:w="361" w:type="pct"/>
            <w:tcBorders>
              <w:top w:val="nil"/>
              <w:left w:val="nil"/>
              <w:bottom w:val="nil"/>
              <w:right w:val="nil"/>
            </w:tcBorders>
            <w:shd w:val="clear" w:color="auto" w:fill="auto"/>
            <w:noWrap/>
            <w:vAlign w:val="center"/>
            <w:hideMark/>
          </w:tcPr>
          <w:p w14:paraId="0B51F629" w14:textId="3587A34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$ 1,847.77</w:t>
            </w:r>
          </w:p>
        </w:tc>
        <w:tc>
          <w:tcPr>
            <w:tcW w:w="361" w:type="pct"/>
            <w:tcBorders>
              <w:top w:val="nil"/>
              <w:left w:val="nil"/>
              <w:bottom w:val="nil"/>
              <w:right w:val="nil"/>
            </w:tcBorders>
            <w:shd w:val="clear" w:color="auto" w:fill="auto"/>
            <w:noWrap/>
            <w:vAlign w:val="center"/>
            <w:hideMark/>
          </w:tcPr>
          <w:p w14:paraId="625D4A73" w14:textId="616654F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$ 1,860.71</w:t>
            </w:r>
          </w:p>
        </w:tc>
        <w:tc>
          <w:tcPr>
            <w:tcW w:w="361" w:type="pct"/>
            <w:tcBorders>
              <w:top w:val="nil"/>
              <w:left w:val="nil"/>
              <w:bottom w:val="nil"/>
              <w:right w:val="nil"/>
            </w:tcBorders>
            <w:shd w:val="clear" w:color="auto" w:fill="auto"/>
            <w:noWrap/>
            <w:vAlign w:val="center"/>
            <w:hideMark/>
          </w:tcPr>
          <w:p w14:paraId="2FFE0987" w14:textId="14756F3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$ 1,873.73</w:t>
            </w:r>
          </w:p>
        </w:tc>
        <w:tc>
          <w:tcPr>
            <w:tcW w:w="361" w:type="pct"/>
            <w:tcBorders>
              <w:top w:val="nil"/>
              <w:left w:val="nil"/>
              <w:bottom w:val="nil"/>
              <w:right w:val="nil"/>
            </w:tcBorders>
            <w:shd w:val="clear" w:color="auto" w:fill="auto"/>
            <w:noWrap/>
            <w:vAlign w:val="center"/>
            <w:hideMark/>
          </w:tcPr>
          <w:p w14:paraId="3FC03B29" w14:textId="081E744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$ 1,886.85</w:t>
            </w:r>
          </w:p>
        </w:tc>
        <w:tc>
          <w:tcPr>
            <w:tcW w:w="375" w:type="pct"/>
            <w:tcBorders>
              <w:top w:val="nil"/>
              <w:left w:val="nil"/>
              <w:bottom w:val="nil"/>
              <w:right w:val="nil"/>
            </w:tcBorders>
            <w:shd w:val="clear" w:color="auto" w:fill="auto"/>
            <w:noWrap/>
            <w:vAlign w:val="center"/>
            <w:hideMark/>
          </w:tcPr>
          <w:p w14:paraId="4CAA79CC" w14:textId="41508CC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$ 1,900.06</w:t>
            </w:r>
          </w:p>
        </w:tc>
        <w:tc>
          <w:tcPr>
            <w:tcW w:w="361" w:type="pct"/>
            <w:tcBorders>
              <w:top w:val="nil"/>
              <w:left w:val="nil"/>
              <w:bottom w:val="nil"/>
              <w:right w:val="nil"/>
            </w:tcBorders>
            <w:shd w:val="clear" w:color="auto" w:fill="auto"/>
            <w:noWrap/>
            <w:vAlign w:val="center"/>
            <w:hideMark/>
          </w:tcPr>
          <w:p w14:paraId="430F6226" w14:textId="1BE0F01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$ 1,913.36</w:t>
            </w:r>
          </w:p>
        </w:tc>
        <w:tc>
          <w:tcPr>
            <w:tcW w:w="361" w:type="pct"/>
            <w:tcBorders>
              <w:top w:val="nil"/>
              <w:left w:val="nil"/>
              <w:bottom w:val="nil"/>
              <w:right w:val="nil"/>
            </w:tcBorders>
            <w:shd w:val="clear" w:color="auto" w:fill="auto"/>
            <w:noWrap/>
            <w:vAlign w:val="center"/>
            <w:hideMark/>
          </w:tcPr>
          <w:p w14:paraId="403519E1" w14:textId="49EFDAD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$ 1,926.75</w:t>
            </w:r>
          </w:p>
        </w:tc>
        <w:tc>
          <w:tcPr>
            <w:tcW w:w="367" w:type="pct"/>
            <w:gridSpan w:val="2"/>
            <w:tcBorders>
              <w:top w:val="nil"/>
              <w:left w:val="nil"/>
              <w:bottom w:val="nil"/>
              <w:right w:val="nil"/>
            </w:tcBorders>
            <w:shd w:val="clear" w:color="auto" w:fill="auto"/>
            <w:noWrap/>
            <w:vAlign w:val="center"/>
            <w:hideMark/>
          </w:tcPr>
          <w:p w14:paraId="502EB0EB" w14:textId="1995E8B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$ 1,940.24</w:t>
            </w:r>
          </w:p>
        </w:tc>
      </w:tr>
      <w:tr w:rsidR="00955E80" w:rsidRPr="00DE7693" w14:paraId="0792A605" w14:textId="77777777" w:rsidTr="00955E80">
        <w:trPr>
          <w:trHeight w:val="316"/>
        </w:trPr>
        <w:tc>
          <w:tcPr>
            <w:tcW w:w="454" w:type="pct"/>
            <w:tcBorders>
              <w:top w:val="nil"/>
              <w:left w:val="nil"/>
              <w:bottom w:val="nil"/>
              <w:right w:val="nil"/>
            </w:tcBorders>
            <w:shd w:val="clear" w:color="auto" w:fill="auto"/>
            <w:noWrap/>
            <w:vAlign w:val="center"/>
            <w:hideMark/>
          </w:tcPr>
          <w:p w14:paraId="59D1AFFD"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51</w:t>
            </w:r>
          </w:p>
        </w:tc>
        <w:tc>
          <w:tcPr>
            <w:tcW w:w="403" w:type="pct"/>
            <w:tcBorders>
              <w:top w:val="nil"/>
              <w:left w:val="nil"/>
              <w:bottom w:val="nil"/>
              <w:right w:val="nil"/>
            </w:tcBorders>
            <w:shd w:val="clear" w:color="auto" w:fill="auto"/>
            <w:noWrap/>
            <w:vAlign w:val="center"/>
            <w:hideMark/>
          </w:tcPr>
          <w:p w14:paraId="5C595879" w14:textId="579F43C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$ 1,857.87</w:t>
            </w:r>
          </w:p>
        </w:tc>
        <w:tc>
          <w:tcPr>
            <w:tcW w:w="361" w:type="pct"/>
            <w:tcBorders>
              <w:top w:val="nil"/>
              <w:left w:val="nil"/>
              <w:bottom w:val="nil"/>
              <w:right w:val="nil"/>
            </w:tcBorders>
            <w:shd w:val="clear" w:color="auto" w:fill="auto"/>
            <w:noWrap/>
            <w:vAlign w:val="center"/>
            <w:hideMark/>
          </w:tcPr>
          <w:p w14:paraId="6AA3F272" w14:textId="4300BF2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$ 1,870.88</w:t>
            </w:r>
          </w:p>
        </w:tc>
        <w:tc>
          <w:tcPr>
            <w:tcW w:w="512" w:type="pct"/>
            <w:tcBorders>
              <w:top w:val="nil"/>
              <w:left w:val="nil"/>
              <w:bottom w:val="nil"/>
              <w:right w:val="nil"/>
            </w:tcBorders>
            <w:shd w:val="clear" w:color="auto" w:fill="auto"/>
            <w:noWrap/>
            <w:vAlign w:val="center"/>
            <w:hideMark/>
          </w:tcPr>
          <w:p w14:paraId="2E98ED1C" w14:textId="59E68F9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$ 1,883.97</w:t>
            </w:r>
          </w:p>
        </w:tc>
        <w:tc>
          <w:tcPr>
            <w:tcW w:w="361" w:type="pct"/>
            <w:tcBorders>
              <w:top w:val="nil"/>
              <w:left w:val="nil"/>
              <w:bottom w:val="nil"/>
              <w:right w:val="nil"/>
            </w:tcBorders>
            <w:shd w:val="clear" w:color="auto" w:fill="auto"/>
            <w:noWrap/>
            <w:vAlign w:val="center"/>
            <w:hideMark/>
          </w:tcPr>
          <w:p w14:paraId="3BCD2204" w14:textId="2BE4F6E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$ 1,897.16</w:t>
            </w:r>
          </w:p>
        </w:tc>
        <w:tc>
          <w:tcPr>
            <w:tcW w:w="361" w:type="pct"/>
            <w:tcBorders>
              <w:top w:val="nil"/>
              <w:left w:val="nil"/>
              <w:bottom w:val="nil"/>
              <w:right w:val="nil"/>
            </w:tcBorders>
            <w:shd w:val="clear" w:color="auto" w:fill="auto"/>
            <w:noWrap/>
            <w:vAlign w:val="center"/>
            <w:hideMark/>
          </w:tcPr>
          <w:p w14:paraId="479EBAEF" w14:textId="3158D5D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$ 1,910.44</w:t>
            </w:r>
          </w:p>
        </w:tc>
        <w:tc>
          <w:tcPr>
            <w:tcW w:w="361" w:type="pct"/>
            <w:tcBorders>
              <w:top w:val="nil"/>
              <w:left w:val="nil"/>
              <w:bottom w:val="nil"/>
              <w:right w:val="nil"/>
            </w:tcBorders>
            <w:shd w:val="clear" w:color="auto" w:fill="auto"/>
            <w:noWrap/>
            <w:vAlign w:val="center"/>
            <w:hideMark/>
          </w:tcPr>
          <w:p w14:paraId="2F76479B" w14:textId="0C10B84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$ 1,923.81</w:t>
            </w:r>
          </w:p>
        </w:tc>
        <w:tc>
          <w:tcPr>
            <w:tcW w:w="361" w:type="pct"/>
            <w:tcBorders>
              <w:top w:val="nil"/>
              <w:left w:val="nil"/>
              <w:bottom w:val="nil"/>
              <w:right w:val="nil"/>
            </w:tcBorders>
            <w:shd w:val="clear" w:color="auto" w:fill="auto"/>
            <w:noWrap/>
            <w:vAlign w:val="center"/>
            <w:hideMark/>
          </w:tcPr>
          <w:p w14:paraId="67A5C48C" w14:textId="59CE8FE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$ 1,937.28</w:t>
            </w:r>
          </w:p>
        </w:tc>
        <w:tc>
          <w:tcPr>
            <w:tcW w:w="361" w:type="pct"/>
            <w:tcBorders>
              <w:top w:val="nil"/>
              <w:left w:val="nil"/>
              <w:bottom w:val="nil"/>
              <w:right w:val="nil"/>
            </w:tcBorders>
            <w:shd w:val="clear" w:color="auto" w:fill="auto"/>
            <w:noWrap/>
            <w:vAlign w:val="center"/>
            <w:hideMark/>
          </w:tcPr>
          <w:p w14:paraId="5D721463" w14:textId="3444B1A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$ 1,950.84</w:t>
            </w:r>
          </w:p>
        </w:tc>
        <w:tc>
          <w:tcPr>
            <w:tcW w:w="375" w:type="pct"/>
            <w:tcBorders>
              <w:top w:val="nil"/>
              <w:left w:val="nil"/>
              <w:bottom w:val="nil"/>
              <w:right w:val="nil"/>
            </w:tcBorders>
            <w:shd w:val="clear" w:color="auto" w:fill="auto"/>
            <w:noWrap/>
            <w:vAlign w:val="center"/>
            <w:hideMark/>
          </w:tcPr>
          <w:p w14:paraId="7C84F885" w14:textId="07A4EAF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$ 1,964.50</w:t>
            </w:r>
          </w:p>
        </w:tc>
        <w:tc>
          <w:tcPr>
            <w:tcW w:w="361" w:type="pct"/>
            <w:tcBorders>
              <w:top w:val="nil"/>
              <w:left w:val="nil"/>
              <w:bottom w:val="nil"/>
              <w:right w:val="nil"/>
            </w:tcBorders>
            <w:shd w:val="clear" w:color="auto" w:fill="auto"/>
            <w:noWrap/>
            <w:vAlign w:val="center"/>
            <w:hideMark/>
          </w:tcPr>
          <w:p w14:paraId="143F0F5D" w14:textId="472FA13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$ 1,978.25</w:t>
            </w:r>
          </w:p>
        </w:tc>
        <w:tc>
          <w:tcPr>
            <w:tcW w:w="361" w:type="pct"/>
            <w:tcBorders>
              <w:top w:val="nil"/>
              <w:left w:val="nil"/>
              <w:bottom w:val="nil"/>
              <w:right w:val="nil"/>
            </w:tcBorders>
            <w:shd w:val="clear" w:color="auto" w:fill="auto"/>
            <w:noWrap/>
            <w:vAlign w:val="center"/>
            <w:hideMark/>
          </w:tcPr>
          <w:p w14:paraId="523D1ECD" w14:textId="6C97523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$ 1,992.09</w:t>
            </w:r>
          </w:p>
        </w:tc>
        <w:tc>
          <w:tcPr>
            <w:tcW w:w="367" w:type="pct"/>
            <w:gridSpan w:val="2"/>
            <w:tcBorders>
              <w:top w:val="nil"/>
              <w:left w:val="nil"/>
              <w:bottom w:val="nil"/>
              <w:right w:val="nil"/>
            </w:tcBorders>
            <w:shd w:val="clear" w:color="auto" w:fill="auto"/>
            <w:noWrap/>
            <w:vAlign w:val="center"/>
            <w:hideMark/>
          </w:tcPr>
          <w:p w14:paraId="0DD38B46" w14:textId="4E482FD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$ 2,006.04</w:t>
            </w:r>
          </w:p>
        </w:tc>
      </w:tr>
      <w:tr w:rsidR="00955E80" w:rsidRPr="00DE7693" w14:paraId="723B2FD1" w14:textId="77777777" w:rsidTr="00955E80">
        <w:trPr>
          <w:trHeight w:val="316"/>
        </w:trPr>
        <w:tc>
          <w:tcPr>
            <w:tcW w:w="454" w:type="pct"/>
            <w:tcBorders>
              <w:top w:val="nil"/>
              <w:left w:val="nil"/>
              <w:bottom w:val="nil"/>
              <w:right w:val="nil"/>
            </w:tcBorders>
            <w:shd w:val="clear" w:color="auto" w:fill="auto"/>
            <w:noWrap/>
            <w:vAlign w:val="center"/>
            <w:hideMark/>
          </w:tcPr>
          <w:p w14:paraId="1FF7BA07"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52</w:t>
            </w:r>
          </w:p>
        </w:tc>
        <w:tc>
          <w:tcPr>
            <w:tcW w:w="403" w:type="pct"/>
            <w:tcBorders>
              <w:top w:val="nil"/>
              <w:left w:val="nil"/>
              <w:bottom w:val="nil"/>
              <w:right w:val="nil"/>
            </w:tcBorders>
            <w:shd w:val="clear" w:color="auto" w:fill="auto"/>
            <w:noWrap/>
            <w:vAlign w:val="center"/>
            <w:hideMark/>
          </w:tcPr>
          <w:p w14:paraId="7DA85876" w14:textId="7A206FF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$ 1,919.83</w:t>
            </w:r>
          </w:p>
        </w:tc>
        <w:tc>
          <w:tcPr>
            <w:tcW w:w="361" w:type="pct"/>
            <w:tcBorders>
              <w:top w:val="nil"/>
              <w:left w:val="nil"/>
              <w:bottom w:val="nil"/>
              <w:right w:val="nil"/>
            </w:tcBorders>
            <w:shd w:val="clear" w:color="auto" w:fill="auto"/>
            <w:noWrap/>
            <w:vAlign w:val="center"/>
            <w:hideMark/>
          </w:tcPr>
          <w:p w14:paraId="3E56905E" w14:textId="36D7F81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$ 1,933.27</w:t>
            </w:r>
          </w:p>
        </w:tc>
        <w:tc>
          <w:tcPr>
            <w:tcW w:w="512" w:type="pct"/>
            <w:tcBorders>
              <w:top w:val="nil"/>
              <w:left w:val="nil"/>
              <w:bottom w:val="nil"/>
              <w:right w:val="nil"/>
            </w:tcBorders>
            <w:shd w:val="clear" w:color="auto" w:fill="auto"/>
            <w:noWrap/>
            <w:vAlign w:val="center"/>
            <w:hideMark/>
          </w:tcPr>
          <w:p w14:paraId="19ED3666" w14:textId="7B5841D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$ 1,946.80</w:t>
            </w:r>
          </w:p>
        </w:tc>
        <w:tc>
          <w:tcPr>
            <w:tcW w:w="361" w:type="pct"/>
            <w:tcBorders>
              <w:top w:val="nil"/>
              <w:left w:val="nil"/>
              <w:bottom w:val="nil"/>
              <w:right w:val="nil"/>
            </w:tcBorders>
            <w:shd w:val="clear" w:color="auto" w:fill="auto"/>
            <w:noWrap/>
            <w:vAlign w:val="center"/>
            <w:hideMark/>
          </w:tcPr>
          <w:p w14:paraId="3C4CAF23" w14:textId="1D0A451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$ 1,960.43</w:t>
            </w:r>
          </w:p>
        </w:tc>
        <w:tc>
          <w:tcPr>
            <w:tcW w:w="361" w:type="pct"/>
            <w:tcBorders>
              <w:top w:val="nil"/>
              <w:left w:val="nil"/>
              <w:bottom w:val="nil"/>
              <w:right w:val="nil"/>
            </w:tcBorders>
            <w:shd w:val="clear" w:color="auto" w:fill="auto"/>
            <w:noWrap/>
            <w:vAlign w:val="center"/>
            <w:hideMark/>
          </w:tcPr>
          <w:p w14:paraId="64E7A183" w14:textId="40E5D5A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$ 1,974.15</w:t>
            </w:r>
          </w:p>
        </w:tc>
        <w:tc>
          <w:tcPr>
            <w:tcW w:w="361" w:type="pct"/>
            <w:tcBorders>
              <w:top w:val="nil"/>
              <w:left w:val="nil"/>
              <w:bottom w:val="nil"/>
              <w:right w:val="nil"/>
            </w:tcBorders>
            <w:shd w:val="clear" w:color="auto" w:fill="auto"/>
            <w:noWrap/>
            <w:vAlign w:val="center"/>
            <w:hideMark/>
          </w:tcPr>
          <w:p w14:paraId="252C0997" w14:textId="1705691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$ 1,987.97</w:t>
            </w:r>
          </w:p>
        </w:tc>
        <w:tc>
          <w:tcPr>
            <w:tcW w:w="361" w:type="pct"/>
            <w:tcBorders>
              <w:top w:val="nil"/>
              <w:left w:val="nil"/>
              <w:bottom w:val="nil"/>
              <w:right w:val="nil"/>
            </w:tcBorders>
            <w:shd w:val="clear" w:color="auto" w:fill="auto"/>
            <w:noWrap/>
            <w:vAlign w:val="center"/>
            <w:hideMark/>
          </w:tcPr>
          <w:p w14:paraId="2578A805" w14:textId="50D6698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$ 2,001.89</w:t>
            </w:r>
          </w:p>
        </w:tc>
        <w:tc>
          <w:tcPr>
            <w:tcW w:w="361" w:type="pct"/>
            <w:tcBorders>
              <w:top w:val="nil"/>
              <w:left w:val="nil"/>
              <w:bottom w:val="nil"/>
              <w:right w:val="nil"/>
            </w:tcBorders>
            <w:shd w:val="clear" w:color="auto" w:fill="auto"/>
            <w:noWrap/>
            <w:vAlign w:val="center"/>
            <w:hideMark/>
          </w:tcPr>
          <w:p w14:paraId="20D28A35" w14:textId="036E588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$ 2,015.90</w:t>
            </w:r>
          </w:p>
        </w:tc>
        <w:tc>
          <w:tcPr>
            <w:tcW w:w="375" w:type="pct"/>
            <w:tcBorders>
              <w:top w:val="nil"/>
              <w:left w:val="nil"/>
              <w:bottom w:val="nil"/>
              <w:right w:val="nil"/>
            </w:tcBorders>
            <w:shd w:val="clear" w:color="auto" w:fill="auto"/>
            <w:noWrap/>
            <w:vAlign w:val="center"/>
            <w:hideMark/>
          </w:tcPr>
          <w:p w14:paraId="480CC42F" w14:textId="303626B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$ 2,030.01</w:t>
            </w:r>
          </w:p>
        </w:tc>
        <w:tc>
          <w:tcPr>
            <w:tcW w:w="361" w:type="pct"/>
            <w:tcBorders>
              <w:top w:val="nil"/>
              <w:left w:val="nil"/>
              <w:bottom w:val="nil"/>
              <w:right w:val="nil"/>
            </w:tcBorders>
            <w:shd w:val="clear" w:color="auto" w:fill="auto"/>
            <w:noWrap/>
            <w:vAlign w:val="center"/>
            <w:hideMark/>
          </w:tcPr>
          <w:p w14:paraId="2CCF0A01" w14:textId="378743E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$ 2,044.22</w:t>
            </w:r>
          </w:p>
        </w:tc>
        <w:tc>
          <w:tcPr>
            <w:tcW w:w="361" w:type="pct"/>
            <w:tcBorders>
              <w:top w:val="nil"/>
              <w:left w:val="nil"/>
              <w:bottom w:val="nil"/>
              <w:right w:val="nil"/>
            </w:tcBorders>
            <w:shd w:val="clear" w:color="auto" w:fill="auto"/>
            <w:noWrap/>
            <w:vAlign w:val="center"/>
            <w:hideMark/>
          </w:tcPr>
          <w:p w14:paraId="1DBF946B" w14:textId="16C90B9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$ 2,058.53</w:t>
            </w:r>
          </w:p>
        </w:tc>
        <w:tc>
          <w:tcPr>
            <w:tcW w:w="367" w:type="pct"/>
            <w:gridSpan w:val="2"/>
            <w:tcBorders>
              <w:top w:val="nil"/>
              <w:left w:val="nil"/>
              <w:bottom w:val="nil"/>
              <w:right w:val="nil"/>
            </w:tcBorders>
            <w:shd w:val="clear" w:color="auto" w:fill="auto"/>
            <w:noWrap/>
            <w:vAlign w:val="center"/>
            <w:hideMark/>
          </w:tcPr>
          <w:p w14:paraId="59AD8E5B" w14:textId="362151F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$ 2,072.94</w:t>
            </w:r>
          </w:p>
        </w:tc>
      </w:tr>
      <w:tr w:rsidR="00955E80" w:rsidRPr="00DE7693" w14:paraId="65DE5952" w14:textId="77777777" w:rsidTr="00955E80">
        <w:trPr>
          <w:trHeight w:val="316"/>
        </w:trPr>
        <w:tc>
          <w:tcPr>
            <w:tcW w:w="454" w:type="pct"/>
            <w:tcBorders>
              <w:top w:val="nil"/>
              <w:left w:val="nil"/>
              <w:bottom w:val="nil"/>
              <w:right w:val="nil"/>
            </w:tcBorders>
            <w:shd w:val="clear" w:color="auto" w:fill="auto"/>
            <w:noWrap/>
            <w:vAlign w:val="center"/>
            <w:hideMark/>
          </w:tcPr>
          <w:p w14:paraId="63A6614E"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53</w:t>
            </w:r>
          </w:p>
        </w:tc>
        <w:tc>
          <w:tcPr>
            <w:tcW w:w="403" w:type="pct"/>
            <w:tcBorders>
              <w:top w:val="nil"/>
              <w:left w:val="nil"/>
              <w:bottom w:val="nil"/>
              <w:right w:val="nil"/>
            </w:tcBorders>
            <w:shd w:val="clear" w:color="auto" w:fill="auto"/>
            <w:noWrap/>
            <w:vAlign w:val="center"/>
            <w:hideMark/>
          </w:tcPr>
          <w:p w14:paraId="00EFDB43" w14:textId="4F27F59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$ 2,010.20</w:t>
            </w:r>
          </w:p>
        </w:tc>
        <w:tc>
          <w:tcPr>
            <w:tcW w:w="361" w:type="pct"/>
            <w:tcBorders>
              <w:top w:val="nil"/>
              <w:left w:val="nil"/>
              <w:bottom w:val="nil"/>
              <w:right w:val="nil"/>
            </w:tcBorders>
            <w:shd w:val="clear" w:color="auto" w:fill="auto"/>
            <w:noWrap/>
            <w:vAlign w:val="center"/>
            <w:hideMark/>
          </w:tcPr>
          <w:p w14:paraId="0CBB385D" w14:textId="0CCB796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$ 2,024.28</w:t>
            </w:r>
          </w:p>
        </w:tc>
        <w:tc>
          <w:tcPr>
            <w:tcW w:w="512" w:type="pct"/>
            <w:tcBorders>
              <w:top w:val="nil"/>
              <w:left w:val="nil"/>
              <w:bottom w:val="nil"/>
              <w:right w:val="nil"/>
            </w:tcBorders>
            <w:shd w:val="clear" w:color="auto" w:fill="auto"/>
            <w:noWrap/>
            <w:vAlign w:val="center"/>
            <w:hideMark/>
          </w:tcPr>
          <w:p w14:paraId="056E02E9" w14:textId="1D7BCB4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$ 2,038.45</w:t>
            </w:r>
          </w:p>
        </w:tc>
        <w:tc>
          <w:tcPr>
            <w:tcW w:w="361" w:type="pct"/>
            <w:tcBorders>
              <w:top w:val="nil"/>
              <w:left w:val="nil"/>
              <w:bottom w:val="nil"/>
              <w:right w:val="nil"/>
            </w:tcBorders>
            <w:shd w:val="clear" w:color="auto" w:fill="auto"/>
            <w:noWrap/>
            <w:vAlign w:val="center"/>
            <w:hideMark/>
          </w:tcPr>
          <w:p w14:paraId="68724952" w14:textId="00CB5B0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$ 2,052.71</w:t>
            </w:r>
          </w:p>
        </w:tc>
        <w:tc>
          <w:tcPr>
            <w:tcW w:w="361" w:type="pct"/>
            <w:tcBorders>
              <w:top w:val="nil"/>
              <w:left w:val="nil"/>
              <w:bottom w:val="nil"/>
              <w:right w:val="nil"/>
            </w:tcBorders>
            <w:shd w:val="clear" w:color="auto" w:fill="auto"/>
            <w:noWrap/>
            <w:vAlign w:val="center"/>
            <w:hideMark/>
          </w:tcPr>
          <w:p w14:paraId="0373B87B" w14:textId="2F7D16A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$ 2,067.08</w:t>
            </w:r>
          </w:p>
        </w:tc>
        <w:tc>
          <w:tcPr>
            <w:tcW w:w="361" w:type="pct"/>
            <w:tcBorders>
              <w:top w:val="nil"/>
              <w:left w:val="nil"/>
              <w:bottom w:val="nil"/>
              <w:right w:val="nil"/>
            </w:tcBorders>
            <w:shd w:val="clear" w:color="auto" w:fill="auto"/>
            <w:noWrap/>
            <w:vAlign w:val="center"/>
            <w:hideMark/>
          </w:tcPr>
          <w:p w14:paraId="0978EED9" w14:textId="45957B5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$ 2,081.55</w:t>
            </w:r>
          </w:p>
        </w:tc>
        <w:tc>
          <w:tcPr>
            <w:tcW w:w="361" w:type="pct"/>
            <w:tcBorders>
              <w:top w:val="nil"/>
              <w:left w:val="nil"/>
              <w:bottom w:val="nil"/>
              <w:right w:val="nil"/>
            </w:tcBorders>
            <w:shd w:val="clear" w:color="auto" w:fill="auto"/>
            <w:noWrap/>
            <w:vAlign w:val="center"/>
            <w:hideMark/>
          </w:tcPr>
          <w:p w14:paraId="7F6FBC17" w14:textId="326F11F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$ 2,096.12</w:t>
            </w:r>
          </w:p>
        </w:tc>
        <w:tc>
          <w:tcPr>
            <w:tcW w:w="361" w:type="pct"/>
            <w:tcBorders>
              <w:top w:val="nil"/>
              <w:left w:val="nil"/>
              <w:bottom w:val="nil"/>
              <w:right w:val="nil"/>
            </w:tcBorders>
            <w:shd w:val="clear" w:color="auto" w:fill="auto"/>
            <w:noWrap/>
            <w:vAlign w:val="center"/>
            <w:hideMark/>
          </w:tcPr>
          <w:p w14:paraId="7C8FC692" w14:textId="14C1D2B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$ 2,110.80</w:t>
            </w:r>
          </w:p>
        </w:tc>
        <w:tc>
          <w:tcPr>
            <w:tcW w:w="375" w:type="pct"/>
            <w:tcBorders>
              <w:top w:val="nil"/>
              <w:left w:val="nil"/>
              <w:bottom w:val="nil"/>
              <w:right w:val="nil"/>
            </w:tcBorders>
            <w:shd w:val="clear" w:color="auto" w:fill="auto"/>
            <w:noWrap/>
            <w:vAlign w:val="center"/>
            <w:hideMark/>
          </w:tcPr>
          <w:p w14:paraId="32C1D7EF" w14:textId="79A3323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$ 2,125.57</w:t>
            </w:r>
          </w:p>
        </w:tc>
        <w:tc>
          <w:tcPr>
            <w:tcW w:w="361" w:type="pct"/>
            <w:tcBorders>
              <w:top w:val="nil"/>
              <w:left w:val="nil"/>
              <w:bottom w:val="nil"/>
              <w:right w:val="nil"/>
            </w:tcBorders>
            <w:shd w:val="clear" w:color="auto" w:fill="auto"/>
            <w:noWrap/>
            <w:vAlign w:val="center"/>
            <w:hideMark/>
          </w:tcPr>
          <w:p w14:paraId="5185C045" w14:textId="6398A9F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$ 2,140.45</w:t>
            </w:r>
          </w:p>
        </w:tc>
        <w:tc>
          <w:tcPr>
            <w:tcW w:w="361" w:type="pct"/>
            <w:tcBorders>
              <w:top w:val="nil"/>
              <w:left w:val="nil"/>
              <w:bottom w:val="nil"/>
              <w:right w:val="nil"/>
            </w:tcBorders>
            <w:shd w:val="clear" w:color="auto" w:fill="auto"/>
            <w:noWrap/>
            <w:vAlign w:val="center"/>
            <w:hideMark/>
          </w:tcPr>
          <w:p w14:paraId="132DE5BF" w14:textId="0C9CDE4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$ 2,155.43</w:t>
            </w:r>
          </w:p>
        </w:tc>
        <w:tc>
          <w:tcPr>
            <w:tcW w:w="367" w:type="pct"/>
            <w:gridSpan w:val="2"/>
            <w:tcBorders>
              <w:top w:val="nil"/>
              <w:left w:val="nil"/>
              <w:bottom w:val="nil"/>
              <w:right w:val="nil"/>
            </w:tcBorders>
            <w:shd w:val="clear" w:color="auto" w:fill="auto"/>
            <w:noWrap/>
            <w:vAlign w:val="center"/>
            <w:hideMark/>
          </w:tcPr>
          <w:p w14:paraId="62D37939" w14:textId="66DC2F7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$ 2,170.52</w:t>
            </w:r>
          </w:p>
        </w:tc>
      </w:tr>
      <w:tr w:rsidR="00955E80" w:rsidRPr="00DE7693" w14:paraId="282C908D" w14:textId="77777777" w:rsidTr="00955E80">
        <w:trPr>
          <w:trHeight w:val="316"/>
        </w:trPr>
        <w:tc>
          <w:tcPr>
            <w:tcW w:w="454" w:type="pct"/>
            <w:tcBorders>
              <w:top w:val="nil"/>
              <w:left w:val="nil"/>
              <w:bottom w:val="nil"/>
              <w:right w:val="nil"/>
            </w:tcBorders>
            <w:shd w:val="clear" w:color="auto" w:fill="auto"/>
            <w:noWrap/>
            <w:vAlign w:val="center"/>
            <w:hideMark/>
          </w:tcPr>
          <w:p w14:paraId="1E1581EC"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54</w:t>
            </w:r>
          </w:p>
        </w:tc>
        <w:tc>
          <w:tcPr>
            <w:tcW w:w="403" w:type="pct"/>
            <w:tcBorders>
              <w:top w:val="nil"/>
              <w:left w:val="nil"/>
              <w:bottom w:val="nil"/>
              <w:right w:val="nil"/>
            </w:tcBorders>
            <w:shd w:val="clear" w:color="auto" w:fill="auto"/>
            <w:noWrap/>
            <w:vAlign w:val="center"/>
            <w:hideMark/>
          </w:tcPr>
          <w:p w14:paraId="3A25FA20" w14:textId="171F45B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$ 2,061.22</w:t>
            </w:r>
          </w:p>
        </w:tc>
        <w:tc>
          <w:tcPr>
            <w:tcW w:w="361" w:type="pct"/>
            <w:tcBorders>
              <w:top w:val="nil"/>
              <w:left w:val="nil"/>
              <w:bottom w:val="nil"/>
              <w:right w:val="nil"/>
            </w:tcBorders>
            <w:shd w:val="clear" w:color="auto" w:fill="auto"/>
            <w:noWrap/>
            <w:vAlign w:val="center"/>
            <w:hideMark/>
          </w:tcPr>
          <w:p w14:paraId="5DF96ABA" w14:textId="0D7F515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$ 2,075.65</w:t>
            </w:r>
          </w:p>
        </w:tc>
        <w:tc>
          <w:tcPr>
            <w:tcW w:w="512" w:type="pct"/>
            <w:tcBorders>
              <w:top w:val="nil"/>
              <w:left w:val="nil"/>
              <w:bottom w:val="nil"/>
              <w:right w:val="nil"/>
            </w:tcBorders>
            <w:shd w:val="clear" w:color="auto" w:fill="auto"/>
            <w:noWrap/>
            <w:vAlign w:val="center"/>
            <w:hideMark/>
          </w:tcPr>
          <w:p w14:paraId="448037E3" w14:textId="2A46C06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$ 2,090.18</w:t>
            </w:r>
          </w:p>
        </w:tc>
        <w:tc>
          <w:tcPr>
            <w:tcW w:w="361" w:type="pct"/>
            <w:tcBorders>
              <w:top w:val="nil"/>
              <w:left w:val="nil"/>
              <w:bottom w:val="nil"/>
              <w:right w:val="nil"/>
            </w:tcBorders>
            <w:shd w:val="clear" w:color="auto" w:fill="auto"/>
            <w:noWrap/>
            <w:vAlign w:val="center"/>
            <w:hideMark/>
          </w:tcPr>
          <w:p w14:paraId="05ECE2E6" w14:textId="36CA10D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$ 2,104.81</w:t>
            </w:r>
          </w:p>
        </w:tc>
        <w:tc>
          <w:tcPr>
            <w:tcW w:w="361" w:type="pct"/>
            <w:tcBorders>
              <w:top w:val="nil"/>
              <w:left w:val="nil"/>
              <w:bottom w:val="nil"/>
              <w:right w:val="nil"/>
            </w:tcBorders>
            <w:shd w:val="clear" w:color="auto" w:fill="auto"/>
            <w:noWrap/>
            <w:vAlign w:val="center"/>
            <w:hideMark/>
          </w:tcPr>
          <w:p w14:paraId="6BC94674" w14:textId="549A015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$ 2,119.55</w:t>
            </w:r>
          </w:p>
        </w:tc>
        <w:tc>
          <w:tcPr>
            <w:tcW w:w="361" w:type="pct"/>
            <w:tcBorders>
              <w:top w:val="nil"/>
              <w:left w:val="nil"/>
              <w:bottom w:val="nil"/>
              <w:right w:val="nil"/>
            </w:tcBorders>
            <w:shd w:val="clear" w:color="auto" w:fill="auto"/>
            <w:noWrap/>
            <w:vAlign w:val="center"/>
            <w:hideMark/>
          </w:tcPr>
          <w:p w14:paraId="23A0B31F" w14:textId="5525802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$ 2,134.38</w:t>
            </w:r>
          </w:p>
        </w:tc>
        <w:tc>
          <w:tcPr>
            <w:tcW w:w="361" w:type="pct"/>
            <w:tcBorders>
              <w:top w:val="nil"/>
              <w:left w:val="nil"/>
              <w:bottom w:val="nil"/>
              <w:right w:val="nil"/>
            </w:tcBorders>
            <w:shd w:val="clear" w:color="auto" w:fill="auto"/>
            <w:noWrap/>
            <w:vAlign w:val="center"/>
            <w:hideMark/>
          </w:tcPr>
          <w:p w14:paraId="67048427" w14:textId="1D6C449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$ 2,149.32</w:t>
            </w:r>
          </w:p>
        </w:tc>
        <w:tc>
          <w:tcPr>
            <w:tcW w:w="361" w:type="pct"/>
            <w:tcBorders>
              <w:top w:val="nil"/>
              <w:left w:val="nil"/>
              <w:bottom w:val="nil"/>
              <w:right w:val="nil"/>
            </w:tcBorders>
            <w:shd w:val="clear" w:color="auto" w:fill="auto"/>
            <w:noWrap/>
            <w:vAlign w:val="center"/>
            <w:hideMark/>
          </w:tcPr>
          <w:p w14:paraId="334EA87B" w14:textId="53554F6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$ 2,164.37</w:t>
            </w:r>
          </w:p>
        </w:tc>
        <w:tc>
          <w:tcPr>
            <w:tcW w:w="375" w:type="pct"/>
            <w:tcBorders>
              <w:top w:val="nil"/>
              <w:left w:val="nil"/>
              <w:bottom w:val="nil"/>
              <w:right w:val="nil"/>
            </w:tcBorders>
            <w:shd w:val="clear" w:color="auto" w:fill="auto"/>
            <w:noWrap/>
            <w:vAlign w:val="center"/>
            <w:hideMark/>
          </w:tcPr>
          <w:p w14:paraId="6BA24821" w14:textId="1F56CA0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$ 2,179.52</w:t>
            </w:r>
          </w:p>
        </w:tc>
        <w:tc>
          <w:tcPr>
            <w:tcW w:w="361" w:type="pct"/>
            <w:tcBorders>
              <w:top w:val="nil"/>
              <w:left w:val="nil"/>
              <w:bottom w:val="nil"/>
              <w:right w:val="nil"/>
            </w:tcBorders>
            <w:shd w:val="clear" w:color="auto" w:fill="auto"/>
            <w:noWrap/>
            <w:vAlign w:val="center"/>
            <w:hideMark/>
          </w:tcPr>
          <w:p w14:paraId="4BB604D6" w14:textId="66D723A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$ 2,194.78</w:t>
            </w:r>
          </w:p>
        </w:tc>
        <w:tc>
          <w:tcPr>
            <w:tcW w:w="361" w:type="pct"/>
            <w:tcBorders>
              <w:top w:val="nil"/>
              <w:left w:val="nil"/>
              <w:bottom w:val="nil"/>
              <w:right w:val="nil"/>
            </w:tcBorders>
            <w:shd w:val="clear" w:color="auto" w:fill="auto"/>
            <w:noWrap/>
            <w:vAlign w:val="center"/>
            <w:hideMark/>
          </w:tcPr>
          <w:p w14:paraId="20E4607C" w14:textId="3515608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$ 2,210.14</w:t>
            </w:r>
          </w:p>
        </w:tc>
        <w:tc>
          <w:tcPr>
            <w:tcW w:w="367" w:type="pct"/>
            <w:gridSpan w:val="2"/>
            <w:tcBorders>
              <w:top w:val="nil"/>
              <w:left w:val="nil"/>
              <w:bottom w:val="nil"/>
              <w:right w:val="nil"/>
            </w:tcBorders>
            <w:shd w:val="clear" w:color="auto" w:fill="auto"/>
            <w:noWrap/>
            <w:vAlign w:val="center"/>
            <w:hideMark/>
          </w:tcPr>
          <w:p w14:paraId="7456273F" w14:textId="68DDFD8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$ 2,225.61</w:t>
            </w:r>
          </w:p>
        </w:tc>
      </w:tr>
      <w:tr w:rsidR="00955E80" w:rsidRPr="00DE7693" w14:paraId="0B74405F" w14:textId="77777777" w:rsidTr="00955E80">
        <w:trPr>
          <w:trHeight w:val="316"/>
        </w:trPr>
        <w:tc>
          <w:tcPr>
            <w:tcW w:w="454" w:type="pct"/>
            <w:tcBorders>
              <w:top w:val="nil"/>
              <w:left w:val="nil"/>
              <w:bottom w:val="nil"/>
              <w:right w:val="nil"/>
            </w:tcBorders>
            <w:shd w:val="clear" w:color="auto" w:fill="auto"/>
            <w:noWrap/>
            <w:vAlign w:val="center"/>
            <w:hideMark/>
          </w:tcPr>
          <w:p w14:paraId="50B24405"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55</w:t>
            </w:r>
          </w:p>
        </w:tc>
        <w:tc>
          <w:tcPr>
            <w:tcW w:w="403" w:type="pct"/>
            <w:tcBorders>
              <w:top w:val="nil"/>
              <w:left w:val="nil"/>
              <w:bottom w:val="nil"/>
              <w:right w:val="nil"/>
            </w:tcBorders>
            <w:shd w:val="clear" w:color="auto" w:fill="auto"/>
            <w:noWrap/>
            <w:vAlign w:val="center"/>
            <w:hideMark/>
          </w:tcPr>
          <w:p w14:paraId="61E842A4" w14:textId="3C02EC1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$ 2,112.82</w:t>
            </w:r>
          </w:p>
        </w:tc>
        <w:tc>
          <w:tcPr>
            <w:tcW w:w="361" w:type="pct"/>
            <w:tcBorders>
              <w:top w:val="nil"/>
              <w:left w:val="nil"/>
              <w:bottom w:val="nil"/>
              <w:right w:val="nil"/>
            </w:tcBorders>
            <w:shd w:val="clear" w:color="auto" w:fill="auto"/>
            <w:noWrap/>
            <w:vAlign w:val="center"/>
            <w:hideMark/>
          </w:tcPr>
          <w:p w14:paraId="26516AB7" w14:textId="15984AE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$ 2,127.61</w:t>
            </w:r>
          </w:p>
        </w:tc>
        <w:tc>
          <w:tcPr>
            <w:tcW w:w="512" w:type="pct"/>
            <w:tcBorders>
              <w:top w:val="nil"/>
              <w:left w:val="nil"/>
              <w:bottom w:val="nil"/>
              <w:right w:val="nil"/>
            </w:tcBorders>
            <w:shd w:val="clear" w:color="auto" w:fill="auto"/>
            <w:noWrap/>
            <w:vAlign w:val="center"/>
            <w:hideMark/>
          </w:tcPr>
          <w:p w14:paraId="1C77BFDB" w14:textId="73539ED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$ 2,142.50</w:t>
            </w:r>
          </w:p>
        </w:tc>
        <w:tc>
          <w:tcPr>
            <w:tcW w:w="361" w:type="pct"/>
            <w:tcBorders>
              <w:top w:val="nil"/>
              <w:left w:val="nil"/>
              <w:bottom w:val="nil"/>
              <w:right w:val="nil"/>
            </w:tcBorders>
            <w:shd w:val="clear" w:color="auto" w:fill="auto"/>
            <w:noWrap/>
            <w:vAlign w:val="center"/>
            <w:hideMark/>
          </w:tcPr>
          <w:p w14:paraId="3907F213" w14:textId="556070D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$ 2,157.50</w:t>
            </w:r>
          </w:p>
        </w:tc>
        <w:tc>
          <w:tcPr>
            <w:tcW w:w="361" w:type="pct"/>
            <w:tcBorders>
              <w:top w:val="nil"/>
              <w:left w:val="nil"/>
              <w:bottom w:val="nil"/>
              <w:right w:val="nil"/>
            </w:tcBorders>
            <w:shd w:val="clear" w:color="auto" w:fill="auto"/>
            <w:noWrap/>
            <w:vAlign w:val="center"/>
            <w:hideMark/>
          </w:tcPr>
          <w:p w14:paraId="00DEA19E" w14:textId="1BA026E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$ 2,172.60</w:t>
            </w:r>
          </w:p>
        </w:tc>
        <w:tc>
          <w:tcPr>
            <w:tcW w:w="361" w:type="pct"/>
            <w:tcBorders>
              <w:top w:val="nil"/>
              <w:left w:val="nil"/>
              <w:bottom w:val="nil"/>
              <w:right w:val="nil"/>
            </w:tcBorders>
            <w:shd w:val="clear" w:color="auto" w:fill="auto"/>
            <w:noWrap/>
            <w:vAlign w:val="center"/>
            <w:hideMark/>
          </w:tcPr>
          <w:p w14:paraId="77EACE49" w14:textId="522803B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$ 2,187.81</w:t>
            </w:r>
          </w:p>
        </w:tc>
        <w:tc>
          <w:tcPr>
            <w:tcW w:w="361" w:type="pct"/>
            <w:tcBorders>
              <w:top w:val="nil"/>
              <w:left w:val="nil"/>
              <w:bottom w:val="nil"/>
              <w:right w:val="nil"/>
            </w:tcBorders>
            <w:shd w:val="clear" w:color="auto" w:fill="auto"/>
            <w:noWrap/>
            <w:vAlign w:val="center"/>
            <w:hideMark/>
          </w:tcPr>
          <w:p w14:paraId="05F8C6F4" w14:textId="6978D5D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$ 2,203.13</w:t>
            </w:r>
          </w:p>
        </w:tc>
        <w:tc>
          <w:tcPr>
            <w:tcW w:w="361" w:type="pct"/>
            <w:tcBorders>
              <w:top w:val="nil"/>
              <w:left w:val="nil"/>
              <w:bottom w:val="nil"/>
              <w:right w:val="nil"/>
            </w:tcBorders>
            <w:shd w:val="clear" w:color="auto" w:fill="auto"/>
            <w:noWrap/>
            <w:vAlign w:val="center"/>
            <w:hideMark/>
          </w:tcPr>
          <w:p w14:paraId="33F52408" w14:textId="2437D7D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$ 2,218.55</w:t>
            </w:r>
          </w:p>
        </w:tc>
        <w:tc>
          <w:tcPr>
            <w:tcW w:w="375" w:type="pct"/>
            <w:tcBorders>
              <w:top w:val="nil"/>
              <w:left w:val="nil"/>
              <w:bottom w:val="nil"/>
              <w:right w:val="nil"/>
            </w:tcBorders>
            <w:shd w:val="clear" w:color="auto" w:fill="auto"/>
            <w:noWrap/>
            <w:vAlign w:val="center"/>
            <w:hideMark/>
          </w:tcPr>
          <w:p w14:paraId="5E7412E2" w14:textId="64F5CCF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$ 2,234.08</w:t>
            </w:r>
          </w:p>
        </w:tc>
        <w:tc>
          <w:tcPr>
            <w:tcW w:w="361" w:type="pct"/>
            <w:tcBorders>
              <w:top w:val="nil"/>
              <w:left w:val="nil"/>
              <w:bottom w:val="nil"/>
              <w:right w:val="nil"/>
            </w:tcBorders>
            <w:shd w:val="clear" w:color="auto" w:fill="auto"/>
            <w:noWrap/>
            <w:vAlign w:val="center"/>
            <w:hideMark/>
          </w:tcPr>
          <w:p w14:paraId="260548FC" w14:textId="36F9B20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$ 2,249.72</w:t>
            </w:r>
          </w:p>
        </w:tc>
        <w:tc>
          <w:tcPr>
            <w:tcW w:w="361" w:type="pct"/>
            <w:tcBorders>
              <w:top w:val="nil"/>
              <w:left w:val="nil"/>
              <w:bottom w:val="nil"/>
              <w:right w:val="nil"/>
            </w:tcBorders>
            <w:shd w:val="clear" w:color="auto" w:fill="auto"/>
            <w:noWrap/>
            <w:vAlign w:val="center"/>
            <w:hideMark/>
          </w:tcPr>
          <w:p w14:paraId="33CDC011" w14:textId="34FE059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$ 2,265.46</w:t>
            </w:r>
          </w:p>
        </w:tc>
        <w:tc>
          <w:tcPr>
            <w:tcW w:w="367" w:type="pct"/>
            <w:gridSpan w:val="2"/>
            <w:tcBorders>
              <w:top w:val="nil"/>
              <w:left w:val="nil"/>
              <w:bottom w:val="nil"/>
              <w:right w:val="nil"/>
            </w:tcBorders>
            <w:shd w:val="clear" w:color="auto" w:fill="auto"/>
            <w:noWrap/>
            <w:vAlign w:val="center"/>
            <w:hideMark/>
          </w:tcPr>
          <w:p w14:paraId="774E21D1" w14:textId="1602BA1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$ 2,281.32</w:t>
            </w:r>
          </w:p>
        </w:tc>
      </w:tr>
      <w:tr w:rsidR="00955E80" w:rsidRPr="00DE7693" w14:paraId="55A9C24D" w14:textId="77777777" w:rsidTr="00955E80">
        <w:trPr>
          <w:trHeight w:val="316"/>
        </w:trPr>
        <w:tc>
          <w:tcPr>
            <w:tcW w:w="454" w:type="pct"/>
            <w:tcBorders>
              <w:top w:val="nil"/>
              <w:left w:val="nil"/>
              <w:bottom w:val="nil"/>
              <w:right w:val="nil"/>
            </w:tcBorders>
            <w:shd w:val="clear" w:color="auto" w:fill="auto"/>
            <w:noWrap/>
            <w:vAlign w:val="center"/>
            <w:hideMark/>
          </w:tcPr>
          <w:p w14:paraId="05D6304B"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56</w:t>
            </w:r>
          </w:p>
        </w:tc>
        <w:tc>
          <w:tcPr>
            <w:tcW w:w="403" w:type="pct"/>
            <w:tcBorders>
              <w:top w:val="nil"/>
              <w:left w:val="nil"/>
              <w:bottom w:val="nil"/>
              <w:right w:val="nil"/>
            </w:tcBorders>
            <w:shd w:val="clear" w:color="auto" w:fill="auto"/>
            <w:noWrap/>
            <w:vAlign w:val="center"/>
            <w:hideMark/>
          </w:tcPr>
          <w:p w14:paraId="05074E12" w14:textId="17B986C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$ 2,164.84</w:t>
            </w:r>
          </w:p>
        </w:tc>
        <w:tc>
          <w:tcPr>
            <w:tcW w:w="361" w:type="pct"/>
            <w:tcBorders>
              <w:top w:val="nil"/>
              <w:left w:val="nil"/>
              <w:bottom w:val="nil"/>
              <w:right w:val="nil"/>
            </w:tcBorders>
            <w:shd w:val="clear" w:color="auto" w:fill="auto"/>
            <w:noWrap/>
            <w:vAlign w:val="center"/>
            <w:hideMark/>
          </w:tcPr>
          <w:p w14:paraId="044AAB16" w14:textId="606B01C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$ 2,179.99</w:t>
            </w:r>
          </w:p>
        </w:tc>
        <w:tc>
          <w:tcPr>
            <w:tcW w:w="512" w:type="pct"/>
            <w:tcBorders>
              <w:top w:val="nil"/>
              <w:left w:val="nil"/>
              <w:bottom w:val="nil"/>
              <w:right w:val="nil"/>
            </w:tcBorders>
            <w:shd w:val="clear" w:color="auto" w:fill="auto"/>
            <w:noWrap/>
            <w:vAlign w:val="center"/>
            <w:hideMark/>
          </w:tcPr>
          <w:p w14:paraId="3F92145A" w14:textId="3658D39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$ 2,195.25</w:t>
            </w:r>
          </w:p>
        </w:tc>
        <w:tc>
          <w:tcPr>
            <w:tcW w:w="361" w:type="pct"/>
            <w:tcBorders>
              <w:top w:val="nil"/>
              <w:left w:val="nil"/>
              <w:bottom w:val="nil"/>
              <w:right w:val="nil"/>
            </w:tcBorders>
            <w:shd w:val="clear" w:color="auto" w:fill="auto"/>
            <w:noWrap/>
            <w:vAlign w:val="center"/>
            <w:hideMark/>
          </w:tcPr>
          <w:p w14:paraId="6223A4B9" w14:textId="5CB8D96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$ 2,210.62</w:t>
            </w:r>
          </w:p>
        </w:tc>
        <w:tc>
          <w:tcPr>
            <w:tcW w:w="361" w:type="pct"/>
            <w:tcBorders>
              <w:top w:val="nil"/>
              <w:left w:val="nil"/>
              <w:bottom w:val="nil"/>
              <w:right w:val="nil"/>
            </w:tcBorders>
            <w:shd w:val="clear" w:color="auto" w:fill="auto"/>
            <w:noWrap/>
            <w:vAlign w:val="center"/>
            <w:hideMark/>
          </w:tcPr>
          <w:p w14:paraId="0C7339DB" w14:textId="7A337E6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$ 2,226.09</w:t>
            </w:r>
          </w:p>
        </w:tc>
        <w:tc>
          <w:tcPr>
            <w:tcW w:w="361" w:type="pct"/>
            <w:tcBorders>
              <w:top w:val="nil"/>
              <w:left w:val="nil"/>
              <w:bottom w:val="nil"/>
              <w:right w:val="nil"/>
            </w:tcBorders>
            <w:shd w:val="clear" w:color="auto" w:fill="auto"/>
            <w:noWrap/>
            <w:vAlign w:val="center"/>
            <w:hideMark/>
          </w:tcPr>
          <w:p w14:paraId="3B7F4892" w14:textId="7DEF0D0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$ 2,241.68</w:t>
            </w:r>
          </w:p>
        </w:tc>
        <w:tc>
          <w:tcPr>
            <w:tcW w:w="361" w:type="pct"/>
            <w:tcBorders>
              <w:top w:val="nil"/>
              <w:left w:val="nil"/>
              <w:bottom w:val="nil"/>
              <w:right w:val="nil"/>
            </w:tcBorders>
            <w:shd w:val="clear" w:color="auto" w:fill="auto"/>
            <w:noWrap/>
            <w:vAlign w:val="center"/>
            <w:hideMark/>
          </w:tcPr>
          <w:p w14:paraId="1D0FE3DB" w14:textId="7BE7472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$ 2,257.37</w:t>
            </w:r>
          </w:p>
        </w:tc>
        <w:tc>
          <w:tcPr>
            <w:tcW w:w="361" w:type="pct"/>
            <w:tcBorders>
              <w:top w:val="nil"/>
              <w:left w:val="nil"/>
              <w:bottom w:val="nil"/>
              <w:right w:val="nil"/>
            </w:tcBorders>
            <w:shd w:val="clear" w:color="auto" w:fill="auto"/>
            <w:noWrap/>
            <w:vAlign w:val="center"/>
            <w:hideMark/>
          </w:tcPr>
          <w:p w14:paraId="05A501BC" w14:textId="1995890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$ 2,273.17</w:t>
            </w:r>
          </w:p>
        </w:tc>
        <w:tc>
          <w:tcPr>
            <w:tcW w:w="375" w:type="pct"/>
            <w:tcBorders>
              <w:top w:val="nil"/>
              <w:left w:val="nil"/>
              <w:bottom w:val="nil"/>
              <w:right w:val="nil"/>
            </w:tcBorders>
            <w:shd w:val="clear" w:color="auto" w:fill="auto"/>
            <w:noWrap/>
            <w:vAlign w:val="center"/>
            <w:hideMark/>
          </w:tcPr>
          <w:p w14:paraId="26402D1D" w14:textId="047FB62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$ 2,289.08</w:t>
            </w:r>
          </w:p>
        </w:tc>
        <w:tc>
          <w:tcPr>
            <w:tcW w:w="361" w:type="pct"/>
            <w:tcBorders>
              <w:top w:val="nil"/>
              <w:left w:val="nil"/>
              <w:bottom w:val="nil"/>
              <w:right w:val="nil"/>
            </w:tcBorders>
            <w:shd w:val="clear" w:color="auto" w:fill="auto"/>
            <w:noWrap/>
            <w:vAlign w:val="center"/>
            <w:hideMark/>
          </w:tcPr>
          <w:p w14:paraId="070F84A2" w14:textId="32DBDF7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$ 2,305.10</w:t>
            </w:r>
          </w:p>
        </w:tc>
        <w:tc>
          <w:tcPr>
            <w:tcW w:w="361" w:type="pct"/>
            <w:tcBorders>
              <w:top w:val="nil"/>
              <w:left w:val="nil"/>
              <w:bottom w:val="nil"/>
              <w:right w:val="nil"/>
            </w:tcBorders>
            <w:shd w:val="clear" w:color="auto" w:fill="auto"/>
            <w:noWrap/>
            <w:vAlign w:val="center"/>
            <w:hideMark/>
          </w:tcPr>
          <w:p w14:paraId="795FFF2F" w14:textId="51F9B8F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$ 2,321.24</w:t>
            </w:r>
          </w:p>
        </w:tc>
        <w:tc>
          <w:tcPr>
            <w:tcW w:w="367" w:type="pct"/>
            <w:gridSpan w:val="2"/>
            <w:tcBorders>
              <w:top w:val="nil"/>
              <w:left w:val="nil"/>
              <w:bottom w:val="nil"/>
              <w:right w:val="nil"/>
            </w:tcBorders>
            <w:shd w:val="clear" w:color="auto" w:fill="auto"/>
            <w:noWrap/>
            <w:vAlign w:val="center"/>
            <w:hideMark/>
          </w:tcPr>
          <w:p w14:paraId="72CDA116" w14:textId="460B17E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$ 2,337.49</w:t>
            </w:r>
          </w:p>
        </w:tc>
      </w:tr>
      <w:tr w:rsidR="00955E80" w:rsidRPr="00DE7693" w14:paraId="2B3947B3" w14:textId="77777777" w:rsidTr="00955E80">
        <w:trPr>
          <w:trHeight w:val="316"/>
        </w:trPr>
        <w:tc>
          <w:tcPr>
            <w:tcW w:w="454" w:type="pct"/>
            <w:tcBorders>
              <w:top w:val="nil"/>
              <w:left w:val="nil"/>
              <w:bottom w:val="nil"/>
              <w:right w:val="nil"/>
            </w:tcBorders>
            <w:shd w:val="clear" w:color="auto" w:fill="auto"/>
            <w:noWrap/>
            <w:vAlign w:val="center"/>
            <w:hideMark/>
          </w:tcPr>
          <w:p w14:paraId="6C8FE0CE"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57</w:t>
            </w:r>
          </w:p>
        </w:tc>
        <w:tc>
          <w:tcPr>
            <w:tcW w:w="403" w:type="pct"/>
            <w:tcBorders>
              <w:top w:val="nil"/>
              <w:left w:val="nil"/>
              <w:bottom w:val="nil"/>
              <w:right w:val="nil"/>
            </w:tcBorders>
            <w:shd w:val="clear" w:color="auto" w:fill="auto"/>
            <w:noWrap/>
            <w:vAlign w:val="center"/>
            <w:hideMark/>
          </w:tcPr>
          <w:p w14:paraId="66B0410F" w14:textId="3587090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$ 2,217.38</w:t>
            </w:r>
          </w:p>
        </w:tc>
        <w:tc>
          <w:tcPr>
            <w:tcW w:w="361" w:type="pct"/>
            <w:tcBorders>
              <w:top w:val="nil"/>
              <w:left w:val="nil"/>
              <w:bottom w:val="nil"/>
              <w:right w:val="nil"/>
            </w:tcBorders>
            <w:shd w:val="clear" w:color="auto" w:fill="auto"/>
            <w:noWrap/>
            <w:vAlign w:val="center"/>
            <w:hideMark/>
          </w:tcPr>
          <w:p w14:paraId="12BCD0F7" w14:textId="774080D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$ 2,232.90</w:t>
            </w:r>
          </w:p>
        </w:tc>
        <w:tc>
          <w:tcPr>
            <w:tcW w:w="512" w:type="pct"/>
            <w:tcBorders>
              <w:top w:val="nil"/>
              <w:left w:val="nil"/>
              <w:bottom w:val="nil"/>
              <w:right w:val="nil"/>
            </w:tcBorders>
            <w:shd w:val="clear" w:color="auto" w:fill="auto"/>
            <w:noWrap/>
            <w:vAlign w:val="center"/>
            <w:hideMark/>
          </w:tcPr>
          <w:p w14:paraId="70A95883" w14:textId="5E11DA3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$ 2,248.53</w:t>
            </w:r>
          </w:p>
        </w:tc>
        <w:tc>
          <w:tcPr>
            <w:tcW w:w="361" w:type="pct"/>
            <w:tcBorders>
              <w:top w:val="nil"/>
              <w:left w:val="nil"/>
              <w:bottom w:val="nil"/>
              <w:right w:val="nil"/>
            </w:tcBorders>
            <w:shd w:val="clear" w:color="auto" w:fill="auto"/>
            <w:noWrap/>
            <w:vAlign w:val="center"/>
            <w:hideMark/>
          </w:tcPr>
          <w:p w14:paraId="2BB5900E" w14:textId="5A996D0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$ 2,264.27</w:t>
            </w:r>
          </w:p>
        </w:tc>
        <w:tc>
          <w:tcPr>
            <w:tcW w:w="361" w:type="pct"/>
            <w:tcBorders>
              <w:top w:val="nil"/>
              <w:left w:val="nil"/>
              <w:bottom w:val="nil"/>
              <w:right w:val="nil"/>
            </w:tcBorders>
            <w:shd w:val="clear" w:color="auto" w:fill="auto"/>
            <w:noWrap/>
            <w:vAlign w:val="center"/>
            <w:hideMark/>
          </w:tcPr>
          <w:p w14:paraId="6F64234D" w14:textId="4B9D5C1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$ 2,280.12</w:t>
            </w:r>
          </w:p>
        </w:tc>
        <w:tc>
          <w:tcPr>
            <w:tcW w:w="361" w:type="pct"/>
            <w:tcBorders>
              <w:top w:val="nil"/>
              <w:left w:val="nil"/>
              <w:bottom w:val="nil"/>
              <w:right w:val="nil"/>
            </w:tcBorders>
            <w:shd w:val="clear" w:color="auto" w:fill="auto"/>
            <w:noWrap/>
            <w:vAlign w:val="center"/>
            <w:hideMark/>
          </w:tcPr>
          <w:p w14:paraId="6FAB4658" w14:textId="77C7426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$ 2,296.08</w:t>
            </w:r>
          </w:p>
        </w:tc>
        <w:tc>
          <w:tcPr>
            <w:tcW w:w="361" w:type="pct"/>
            <w:tcBorders>
              <w:top w:val="nil"/>
              <w:left w:val="nil"/>
              <w:bottom w:val="nil"/>
              <w:right w:val="nil"/>
            </w:tcBorders>
            <w:shd w:val="clear" w:color="auto" w:fill="auto"/>
            <w:noWrap/>
            <w:vAlign w:val="center"/>
            <w:hideMark/>
          </w:tcPr>
          <w:p w14:paraId="18B68419" w14:textId="03EE6DF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$ 2,312.15</w:t>
            </w:r>
          </w:p>
        </w:tc>
        <w:tc>
          <w:tcPr>
            <w:tcW w:w="361" w:type="pct"/>
            <w:tcBorders>
              <w:top w:val="nil"/>
              <w:left w:val="nil"/>
              <w:bottom w:val="nil"/>
              <w:right w:val="nil"/>
            </w:tcBorders>
            <w:shd w:val="clear" w:color="auto" w:fill="auto"/>
            <w:noWrap/>
            <w:vAlign w:val="center"/>
            <w:hideMark/>
          </w:tcPr>
          <w:p w14:paraId="2CF67CBD" w14:textId="63B1ED4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$ 2,328.34</w:t>
            </w:r>
          </w:p>
        </w:tc>
        <w:tc>
          <w:tcPr>
            <w:tcW w:w="375" w:type="pct"/>
            <w:tcBorders>
              <w:top w:val="nil"/>
              <w:left w:val="nil"/>
              <w:bottom w:val="nil"/>
              <w:right w:val="nil"/>
            </w:tcBorders>
            <w:shd w:val="clear" w:color="auto" w:fill="auto"/>
            <w:noWrap/>
            <w:vAlign w:val="center"/>
            <w:hideMark/>
          </w:tcPr>
          <w:p w14:paraId="071C2758" w14:textId="0588DEB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$ 2,344.64</w:t>
            </w:r>
          </w:p>
        </w:tc>
        <w:tc>
          <w:tcPr>
            <w:tcW w:w="361" w:type="pct"/>
            <w:tcBorders>
              <w:top w:val="nil"/>
              <w:left w:val="nil"/>
              <w:bottom w:val="nil"/>
              <w:right w:val="nil"/>
            </w:tcBorders>
            <w:shd w:val="clear" w:color="auto" w:fill="auto"/>
            <w:noWrap/>
            <w:vAlign w:val="center"/>
            <w:hideMark/>
          </w:tcPr>
          <w:p w14:paraId="5E1E15C9" w14:textId="67332A0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$ 2,361.05</w:t>
            </w:r>
          </w:p>
        </w:tc>
        <w:tc>
          <w:tcPr>
            <w:tcW w:w="361" w:type="pct"/>
            <w:tcBorders>
              <w:top w:val="nil"/>
              <w:left w:val="nil"/>
              <w:bottom w:val="nil"/>
              <w:right w:val="nil"/>
            </w:tcBorders>
            <w:shd w:val="clear" w:color="auto" w:fill="auto"/>
            <w:noWrap/>
            <w:vAlign w:val="center"/>
            <w:hideMark/>
          </w:tcPr>
          <w:p w14:paraId="4336B069" w14:textId="7F439ED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$ 2,377.58</w:t>
            </w:r>
          </w:p>
        </w:tc>
        <w:tc>
          <w:tcPr>
            <w:tcW w:w="367" w:type="pct"/>
            <w:gridSpan w:val="2"/>
            <w:tcBorders>
              <w:top w:val="nil"/>
              <w:left w:val="nil"/>
              <w:bottom w:val="nil"/>
              <w:right w:val="nil"/>
            </w:tcBorders>
            <w:shd w:val="clear" w:color="auto" w:fill="auto"/>
            <w:noWrap/>
            <w:vAlign w:val="center"/>
            <w:hideMark/>
          </w:tcPr>
          <w:p w14:paraId="241A97AB" w14:textId="640A19B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$ 2,394.22</w:t>
            </w:r>
          </w:p>
        </w:tc>
      </w:tr>
      <w:tr w:rsidR="00955E80" w:rsidRPr="00DE7693" w14:paraId="470F1A18" w14:textId="77777777" w:rsidTr="00955E80">
        <w:trPr>
          <w:trHeight w:val="316"/>
        </w:trPr>
        <w:tc>
          <w:tcPr>
            <w:tcW w:w="454" w:type="pct"/>
            <w:tcBorders>
              <w:top w:val="nil"/>
              <w:left w:val="nil"/>
              <w:bottom w:val="nil"/>
              <w:right w:val="nil"/>
            </w:tcBorders>
            <w:shd w:val="clear" w:color="auto" w:fill="auto"/>
            <w:noWrap/>
            <w:vAlign w:val="center"/>
            <w:hideMark/>
          </w:tcPr>
          <w:p w14:paraId="4F8069EE"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58</w:t>
            </w:r>
          </w:p>
        </w:tc>
        <w:tc>
          <w:tcPr>
            <w:tcW w:w="403" w:type="pct"/>
            <w:tcBorders>
              <w:top w:val="nil"/>
              <w:left w:val="nil"/>
              <w:bottom w:val="nil"/>
              <w:right w:val="nil"/>
            </w:tcBorders>
            <w:shd w:val="clear" w:color="auto" w:fill="auto"/>
            <w:noWrap/>
            <w:vAlign w:val="center"/>
            <w:hideMark/>
          </w:tcPr>
          <w:p w14:paraId="0C6CA961" w14:textId="18B81F0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$ 2,270.46</w:t>
            </w:r>
          </w:p>
        </w:tc>
        <w:tc>
          <w:tcPr>
            <w:tcW w:w="361" w:type="pct"/>
            <w:tcBorders>
              <w:top w:val="nil"/>
              <w:left w:val="nil"/>
              <w:bottom w:val="nil"/>
              <w:right w:val="nil"/>
            </w:tcBorders>
            <w:shd w:val="clear" w:color="auto" w:fill="auto"/>
            <w:noWrap/>
            <w:vAlign w:val="center"/>
            <w:hideMark/>
          </w:tcPr>
          <w:p w14:paraId="3FAAA084" w14:textId="726723D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$ 2,286.35</w:t>
            </w:r>
          </w:p>
        </w:tc>
        <w:tc>
          <w:tcPr>
            <w:tcW w:w="512" w:type="pct"/>
            <w:tcBorders>
              <w:top w:val="nil"/>
              <w:left w:val="nil"/>
              <w:bottom w:val="nil"/>
              <w:right w:val="nil"/>
            </w:tcBorders>
            <w:shd w:val="clear" w:color="auto" w:fill="auto"/>
            <w:noWrap/>
            <w:vAlign w:val="center"/>
            <w:hideMark/>
          </w:tcPr>
          <w:p w14:paraId="0FDCBD3A" w14:textId="351A7A1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$ 2,302.35</w:t>
            </w:r>
          </w:p>
        </w:tc>
        <w:tc>
          <w:tcPr>
            <w:tcW w:w="361" w:type="pct"/>
            <w:tcBorders>
              <w:top w:val="nil"/>
              <w:left w:val="nil"/>
              <w:bottom w:val="nil"/>
              <w:right w:val="nil"/>
            </w:tcBorders>
            <w:shd w:val="clear" w:color="auto" w:fill="auto"/>
            <w:noWrap/>
            <w:vAlign w:val="center"/>
            <w:hideMark/>
          </w:tcPr>
          <w:p w14:paraId="2254024F" w14:textId="05561F0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$ 2,318.47</w:t>
            </w:r>
          </w:p>
        </w:tc>
        <w:tc>
          <w:tcPr>
            <w:tcW w:w="361" w:type="pct"/>
            <w:tcBorders>
              <w:top w:val="nil"/>
              <w:left w:val="nil"/>
              <w:bottom w:val="nil"/>
              <w:right w:val="nil"/>
            </w:tcBorders>
            <w:shd w:val="clear" w:color="auto" w:fill="auto"/>
            <w:noWrap/>
            <w:vAlign w:val="center"/>
            <w:hideMark/>
          </w:tcPr>
          <w:p w14:paraId="0BE958EF" w14:textId="64E7709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$ 2,334.70</w:t>
            </w:r>
          </w:p>
        </w:tc>
        <w:tc>
          <w:tcPr>
            <w:tcW w:w="361" w:type="pct"/>
            <w:tcBorders>
              <w:top w:val="nil"/>
              <w:left w:val="nil"/>
              <w:bottom w:val="nil"/>
              <w:right w:val="nil"/>
            </w:tcBorders>
            <w:shd w:val="clear" w:color="auto" w:fill="auto"/>
            <w:noWrap/>
            <w:vAlign w:val="center"/>
            <w:hideMark/>
          </w:tcPr>
          <w:p w14:paraId="12058033" w14:textId="0E248A4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$ 2,351.04</w:t>
            </w:r>
          </w:p>
        </w:tc>
        <w:tc>
          <w:tcPr>
            <w:tcW w:w="361" w:type="pct"/>
            <w:tcBorders>
              <w:top w:val="nil"/>
              <w:left w:val="nil"/>
              <w:bottom w:val="nil"/>
              <w:right w:val="nil"/>
            </w:tcBorders>
            <w:shd w:val="clear" w:color="auto" w:fill="auto"/>
            <w:noWrap/>
            <w:vAlign w:val="center"/>
            <w:hideMark/>
          </w:tcPr>
          <w:p w14:paraId="7813E0EB" w14:textId="10AA543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$ 2,367.50</w:t>
            </w:r>
          </w:p>
        </w:tc>
        <w:tc>
          <w:tcPr>
            <w:tcW w:w="361" w:type="pct"/>
            <w:tcBorders>
              <w:top w:val="nil"/>
              <w:left w:val="nil"/>
              <w:bottom w:val="nil"/>
              <w:right w:val="nil"/>
            </w:tcBorders>
            <w:shd w:val="clear" w:color="auto" w:fill="auto"/>
            <w:noWrap/>
            <w:vAlign w:val="center"/>
            <w:hideMark/>
          </w:tcPr>
          <w:p w14:paraId="2DA880A6" w14:textId="1697C69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$ 2,384.07</w:t>
            </w:r>
          </w:p>
        </w:tc>
        <w:tc>
          <w:tcPr>
            <w:tcW w:w="375" w:type="pct"/>
            <w:tcBorders>
              <w:top w:val="nil"/>
              <w:left w:val="nil"/>
              <w:bottom w:val="nil"/>
              <w:right w:val="nil"/>
            </w:tcBorders>
            <w:shd w:val="clear" w:color="auto" w:fill="auto"/>
            <w:noWrap/>
            <w:vAlign w:val="center"/>
            <w:hideMark/>
          </w:tcPr>
          <w:p w14:paraId="345C1BB9" w14:textId="4977D37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$ 2,400.76</w:t>
            </w:r>
          </w:p>
        </w:tc>
        <w:tc>
          <w:tcPr>
            <w:tcW w:w="361" w:type="pct"/>
            <w:tcBorders>
              <w:top w:val="nil"/>
              <w:left w:val="nil"/>
              <w:bottom w:val="nil"/>
              <w:right w:val="nil"/>
            </w:tcBorders>
            <w:shd w:val="clear" w:color="auto" w:fill="auto"/>
            <w:noWrap/>
            <w:vAlign w:val="center"/>
            <w:hideMark/>
          </w:tcPr>
          <w:p w14:paraId="4CA0639E" w14:textId="41B88B2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$ 2,417.57</w:t>
            </w:r>
          </w:p>
        </w:tc>
        <w:tc>
          <w:tcPr>
            <w:tcW w:w="361" w:type="pct"/>
            <w:tcBorders>
              <w:top w:val="nil"/>
              <w:left w:val="nil"/>
              <w:bottom w:val="nil"/>
              <w:right w:val="nil"/>
            </w:tcBorders>
            <w:shd w:val="clear" w:color="auto" w:fill="auto"/>
            <w:noWrap/>
            <w:vAlign w:val="center"/>
            <w:hideMark/>
          </w:tcPr>
          <w:p w14:paraId="401A9551" w14:textId="28B5AEB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$ 2,434.49</w:t>
            </w:r>
          </w:p>
        </w:tc>
        <w:tc>
          <w:tcPr>
            <w:tcW w:w="367" w:type="pct"/>
            <w:gridSpan w:val="2"/>
            <w:tcBorders>
              <w:top w:val="nil"/>
              <w:left w:val="nil"/>
              <w:bottom w:val="nil"/>
              <w:right w:val="nil"/>
            </w:tcBorders>
            <w:shd w:val="clear" w:color="auto" w:fill="auto"/>
            <w:noWrap/>
            <w:vAlign w:val="center"/>
            <w:hideMark/>
          </w:tcPr>
          <w:p w14:paraId="56DF1400" w14:textId="5A9985B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$ 2,451.53</w:t>
            </w:r>
          </w:p>
        </w:tc>
      </w:tr>
      <w:tr w:rsidR="00955E80" w:rsidRPr="00DE7693" w14:paraId="2D557212" w14:textId="77777777" w:rsidTr="00955E80">
        <w:trPr>
          <w:trHeight w:val="316"/>
        </w:trPr>
        <w:tc>
          <w:tcPr>
            <w:tcW w:w="454" w:type="pct"/>
            <w:tcBorders>
              <w:top w:val="nil"/>
              <w:left w:val="nil"/>
              <w:bottom w:val="nil"/>
              <w:right w:val="nil"/>
            </w:tcBorders>
            <w:shd w:val="clear" w:color="auto" w:fill="auto"/>
            <w:noWrap/>
            <w:vAlign w:val="center"/>
            <w:hideMark/>
          </w:tcPr>
          <w:p w14:paraId="2968D93F"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59</w:t>
            </w:r>
          </w:p>
        </w:tc>
        <w:tc>
          <w:tcPr>
            <w:tcW w:w="403" w:type="pct"/>
            <w:tcBorders>
              <w:top w:val="nil"/>
              <w:left w:val="nil"/>
              <w:bottom w:val="nil"/>
              <w:right w:val="nil"/>
            </w:tcBorders>
            <w:shd w:val="clear" w:color="auto" w:fill="auto"/>
            <w:noWrap/>
            <w:vAlign w:val="center"/>
            <w:hideMark/>
          </w:tcPr>
          <w:p w14:paraId="36630726" w14:textId="341069C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$ 2,324.04</w:t>
            </w:r>
          </w:p>
        </w:tc>
        <w:tc>
          <w:tcPr>
            <w:tcW w:w="361" w:type="pct"/>
            <w:tcBorders>
              <w:top w:val="nil"/>
              <w:left w:val="nil"/>
              <w:bottom w:val="nil"/>
              <w:right w:val="nil"/>
            </w:tcBorders>
            <w:shd w:val="clear" w:color="auto" w:fill="auto"/>
            <w:noWrap/>
            <w:vAlign w:val="center"/>
            <w:hideMark/>
          </w:tcPr>
          <w:p w14:paraId="10161EAA" w14:textId="02AA1CD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$ 2,340.31</w:t>
            </w:r>
          </w:p>
        </w:tc>
        <w:tc>
          <w:tcPr>
            <w:tcW w:w="512" w:type="pct"/>
            <w:tcBorders>
              <w:top w:val="nil"/>
              <w:left w:val="nil"/>
              <w:bottom w:val="nil"/>
              <w:right w:val="nil"/>
            </w:tcBorders>
            <w:shd w:val="clear" w:color="auto" w:fill="auto"/>
            <w:noWrap/>
            <w:vAlign w:val="center"/>
            <w:hideMark/>
          </w:tcPr>
          <w:p w14:paraId="3BA31BC7" w14:textId="13AF9E2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$ 2,356.69</w:t>
            </w:r>
          </w:p>
        </w:tc>
        <w:tc>
          <w:tcPr>
            <w:tcW w:w="361" w:type="pct"/>
            <w:tcBorders>
              <w:top w:val="nil"/>
              <w:left w:val="nil"/>
              <w:bottom w:val="nil"/>
              <w:right w:val="nil"/>
            </w:tcBorders>
            <w:shd w:val="clear" w:color="auto" w:fill="auto"/>
            <w:noWrap/>
            <w:vAlign w:val="center"/>
            <w:hideMark/>
          </w:tcPr>
          <w:p w14:paraId="7B6D67B9" w14:textId="12C749C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$ 2,373.19</w:t>
            </w:r>
          </w:p>
        </w:tc>
        <w:tc>
          <w:tcPr>
            <w:tcW w:w="361" w:type="pct"/>
            <w:tcBorders>
              <w:top w:val="nil"/>
              <w:left w:val="nil"/>
              <w:bottom w:val="nil"/>
              <w:right w:val="nil"/>
            </w:tcBorders>
            <w:shd w:val="clear" w:color="auto" w:fill="auto"/>
            <w:noWrap/>
            <w:vAlign w:val="center"/>
            <w:hideMark/>
          </w:tcPr>
          <w:p w14:paraId="2F311A85" w14:textId="146F1B3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$ 2,389.80</w:t>
            </w:r>
          </w:p>
        </w:tc>
        <w:tc>
          <w:tcPr>
            <w:tcW w:w="361" w:type="pct"/>
            <w:tcBorders>
              <w:top w:val="nil"/>
              <w:left w:val="nil"/>
              <w:bottom w:val="nil"/>
              <w:right w:val="nil"/>
            </w:tcBorders>
            <w:shd w:val="clear" w:color="auto" w:fill="auto"/>
            <w:noWrap/>
            <w:vAlign w:val="center"/>
            <w:hideMark/>
          </w:tcPr>
          <w:p w14:paraId="09D332F7" w14:textId="445D94A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$ 2,406.53</w:t>
            </w:r>
          </w:p>
        </w:tc>
        <w:tc>
          <w:tcPr>
            <w:tcW w:w="361" w:type="pct"/>
            <w:tcBorders>
              <w:top w:val="nil"/>
              <w:left w:val="nil"/>
              <w:bottom w:val="nil"/>
              <w:right w:val="nil"/>
            </w:tcBorders>
            <w:shd w:val="clear" w:color="auto" w:fill="auto"/>
            <w:noWrap/>
            <w:vAlign w:val="center"/>
            <w:hideMark/>
          </w:tcPr>
          <w:p w14:paraId="0656EE9F" w14:textId="619EECD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$ 2,423.37</w:t>
            </w:r>
          </w:p>
        </w:tc>
        <w:tc>
          <w:tcPr>
            <w:tcW w:w="361" w:type="pct"/>
            <w:tcBorders>
              <w:top w:val="nil"/>
              <w:left w:val="nil"/>
              <w:bottom w:val="nil"/>
              <w:right w:val="nil"/>
            </w:tcBorders>
            <w:shd w:val="clear" w:color="auto" w:fill="auto"/>
            <w:noWrap/>
            <w:vAlign w:val="center"/>
            <w:hideMark/>
          </w:tcPr>
          <w:p w14:paraId="500D08C7" w14:textId="3F7A452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$ 2,440.34</w:t>
            </w:r>
          </w:p>
        </w:tc>
        <w:tc>
          <w:tcPr>
            <w:tcW w:w="375" w:type="pct"/>
            <w:tcBorders>
              <w:top w:val="nil"/>
              <w:left w:val="nil"/>
              <w:bottom w:val="nil"/>
              <w:right w:val="nil"/>
            </w:tcBorders>
            <w:shd w:val="clear" w:color="auto" w:fill="auto"/>
            <w:noWrap/>
            <w:vAlign w:val="center"/>
            <w:hideMark/>
          </w:tcPr>
          <w:p w14:paraId="1F168AEB" w14:textId="2B8E448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$ 2,457.42</w:t>
            </w:r>
          </w:p>
        </w:tc>
        <w:tc>
          <w:tcPr>
            <w:tcW w:w="361" w:type="pct"/>
            <w:tcBorders>
              <w:top w:val="nil"/>
              <w:left w:val="nil"/>
              <w:bottom w:val="nil"/>
              <w:right w:val="nil"/>
            </w:tcBorders>
            <w:shd w:val="clear" w:color="auto" w:fill="auto"/>
            <w:noWrap/>
            <w:vAlign w:val="center"/>
            <w:hideMark/>
          </w:tcPr>
          <w:p w14:paraId="3EDC1DEE" w14:textId="2AE8C8E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$ 2,474.62</w:t>
            </w:r>
          </w:p>
        </w:tc>
        <w:tc>
          <w:tcPr>
            <w:tcW w:w="361" w:type="pct"/>
            <w:tcBorders>
              <w:top w:val="nil"/>
              <w:left w:val="nil"/>
              <w:bottom w:val="nil"/>
              <w:right w:val="nil"/>
            </w:tcBorders>
            <w:shd w:val="clear" w:color="auto" w:fill="auto"/>
            <w:noWrap/>
            <w:vAlign w:val="center"/>
            <w:hideMark/>
          </w:tcPr>
          <w:p w14:paraId="1D751505" w14:textId="4B066C9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$ 2,491.94</w:t>
            </w:r>
          </w:p>
        </w:tc>
        <w:tc>
          <w:tcPr>
            <w:tcW w:w="367" w:type="pct"/>
            <w:gridSpan w:val="2"/>
            <w:tcBorders>
              <w:top w:val="nil"/>
              <w:left w:val="nil"/>
              <w:bottom w:val="nil"/>
              <w:right w:val="nil"/>
            </w:tcBorders>
            <w:shd w:val="clear" w:color="auto" w:fill="auto"/>
            <w:noWrap/>
            <w:vAlign w:val="center"/>
            <w:hideMark/>
          </w:tcPr>
          <w:p w14:paraId="2FB42753" w14:textId="668E41D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$ 2,509.39</w:t>
            </w:r>
          </w:p>
        </w:tc>
      </w:tr>
      <w:tr w:rsidR="00955E80" w:rsidRPr="00DE7693" w14:paraId="5CAF30D5" w14:textId="77777777" w:rsidTr="00955E80">
        <w:trPr>
          <w:trHeight w:val="316"/>
        </w:trPr>
        <w:tc>
          <w:tcPr>
            <w:tcW w:w="454" w:type="pct"/>
            <w:tcBorders>
              <w:top w:val="nil"/>
              <w:left w:val="nil"/>
              <w:bottom w:val="nil"/>
              <w:right w:val="nil"/>
            </w:tcBorders>
            <w:shd w:val="clear" w:color="auto" w:fill="auto"/>
            <w:noWrap/>
            <w:vAlign w:val="center"/>
            <w:hideMark/>
          </w:tcPr>
          <w:p w14:paraId="4205EAFD"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60</w:t>
            </w:r>
          </w:p>
        </w:tc>
        <w:tc>
          <w:tcPr>
            <w:tcW w:w="403" w:type="pct"/>
            <w:tcBorders>
              <w:top w:val="nil"/>
              <w:left w:val="nil"/>
              <w:bottom w:val="nil"/>
              <w:right w:val="nil"/>
            </w:tcBorders>
            <w:shd w:val="clear" w:color="auto" w:fill="auto"/>
            <w:noWrap/>
            <w:vAlign w:val="center"/>
            <w:hideMark/>
          </w:tcPr>
          <w:p w14:paraId="7814CC91" w14:textId="6690D98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$ 2,390.35</w:t>
            </w:r>
          </w:p>
        </w:tc>
        <w:tc>
          <w:tcPr>
            <w:tcW w:w="361" w:type="pct"/>
            <w:tcBorders>
              <w:top w:val="nil"/>
              <w:left w:val="nil"/>
              <w:bottom w:val="nil"/>
              <w:right w:val="nil"/>
            </w:tcBorders>
            <w:shd w:val="clear" w:color="auto" w:fill="auto"/>
            <w:noWrap/>
            <w:vAlign w:val="center"/>
            <w:hideMark/>
          </w:tcPr>
          <w:p w14:paraId="50F8BCA7" w14:textId="4A5D478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$ 2,407.08</w:t>
            </w:r>
          </w:p>
        </w:tc>
        <w:tc>
          <w:tcPr>
            <w:tcW w:w="512" w:type="pct"/>
            <w:tcBorders>
              <w:top w:val="nil"/>
              <w:left w:val="nil"/>
              <w:bottom w:val="nil"/>
              <w:right w:val="nil"/>
            </w:tcBorders>
            <w:shd w:val="clear" w:color="auto" w:fill="auto"/>
            <w:noWrap/>
            <w:vAlign w:val="center"/>
            <w:hideMark/>
          </w:tcPr>
          <w:p w14:paraId="716A34BF" w14:textId="397F7A7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$ 2,423.93</w:t>
            </w:r>
          </w:p>
        </w:tc>
        <w:tc>
          <w:tcPr>
            <w:tcW w:w="361" w:type="pct"/>
            <w:tcBorders>
              <w:top w:val="nil"/>
              <w:left w:val="nil"/>
              <w:bottom w:val="nil"/>
              <w:right w:val="nil"/>
            </w:tcBorders>
            <w:shd w:val="clear" w:color="auto" w:fill="auto"/>
            <w:noWrap/>
            <w:vAlign w:val="center"/>
            <w:hideMark/>
          </w:tcPr>
          <w:p w14:paraId="12767AAD" w14:textId="1F98D91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$ 2,440.90</w:t>
            </w:r>
          </w:p>
        </w:tc>
        <w:tc>
          <w:tcPr>
            <w:tcW w:w="361" w:type="pct"/>
            <w:tcBorders>
              <w:top w:val="nil"/>
              <w:left w:val="nil"/>
              <w:bottom w:val="nil"/>
              <w:right w:val="nil"/>
            </w:tcBorders>
            <w:shd w:val="clear" w:color="auto" w:fill="auto"/>
            <w:noWrap/>
            <w:vAlign w:val="center"/>
            <w:hideMark/>
          </w:tcPr>
          <w:p w14:paraId="664CF8EA" w14:textId="4426BAF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$ 2,457.98</w:t>
            </w:r>
          </w:p>
        </w:tc>
        <w:tc>
          <w:tcPr>
            <w:tcW w:w="361" w:type="pct"/>
            <w:tcBorders>
              <w:top w:val="nil"/>
              <w:left w:val="nil"/>
              <w:bottom w:val="nil"/>
              <w:right w:val="nil"/>
            </w:tcBorders>
            <w:shd w:val="clear" w:color="auto" w:fill="auto"/>
            <w:noWrap/>
            <w:vAlign w:val="center"/>
            <w:hideMark/>
          </w:tcPr>
          <w:p w14:paraId="31F62072" w14:textId="4FD9EF2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$ 2,475.19</w:t>
            </w:r>
          </w:p>
        </w:tc>
        <w:tc>
          <w:tcPr>
            <w:tcW w:w="361" w:type="pct"/>
            <w:tcBorders>
              <w:top w:val="nil"/>
              <w:left w:val="nil"/>
              <w:bottom w:val="nil"/>
              <w:right w:val="nil"/>
            </w:tcBorders>
            <w:shd w:val="clear" w:color="auto" w:fill="auto"/>
            <w:noWrap/>
            <w:vAlign w:val="center"/>
            <w:hideMark/>
          </w:tcPr>
          <w:p w14:paraId="4A477D6B" w14:textId="4207257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$ 2,492.51</w:t>
            </w:r>
          </w:p>
        </w:tc>
        <w:tc>
          <w:tcPr>
            <w:tcW w:w="361" w:type="pct"/>
            <w:tcBorders>
              <w:top w:val="nil"/>
              <w:left w:val="nil"/>
              <w:bottom w:val="nil"/>
              <w:right w:val="nil"/>
            </w:tcBorders>
            <w:shd w:val="clear" w:color="auto" w:fill="auto"/>
            <w:noWrap/>
            <w:vAlign w:val="center"/>
            <w:hideMark/>
          </w:tcPr>
          <w:p w14:paraId="33A36111" w14:textId="4659AE4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$ 2,509.96</w:t>
            </w:r>
          </w:p>
        </w:tc>
        <w:tc>
          <w:tcPr>
            <w:tcW w:w="375" w:type="pct"/>
            <w:tcBorders>
              <w:top w:val="nil"/>
              <w:left w:val="nil"/>
              <w:bottom w:val="nil"/>
              <w:right w:val="nil"/>
            </w:tcBorders>
            <w:shd w:val="clear" w:color="auto" w:fill="auto"/>
            <w:noWrap/>
            <w:vAlign w:val="center"/>
            <w:hideMark/>
          </w:tcPr>
          <w:p w14:paraId="1DCF91EF" w14:textId="21F8A4E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$ 2,527.53</w:t>
            </w:r>
          </w:p>
        </w:tc>
        <w:tc>
          <w:tcPr>
            <w:tcW w:w="361" w:type="pct"/>
            <w:tcBorders>
              <w:top w:val="nil"/>
              <w:left w:val="nil"/>
              <w:bottom w:val="nil"/>
              <w:right w:val="nil"/>
            </w:tcBorders>
            <w:shd w:val="clear" w:color="auto" w:fill="auto"/>
            <w:noWrap/>
            <w:vAlign w:val="center"/>
            <w:hideMark/>
          </w:tcPr>
          <w:p w14:paraId="3F1E3F9D" w14:textId="77A2385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$ 2,545.22</w:t>
            </w:r>
          </w:p>
        </w:tc>
        <w:tc>
          <w:tcPr>
            <w:tcW w:w="361" w:type="pct"/>
            <w:tcBorders>
              <w:top w:val="nil"/>
              <w:left w:val="nil"/>
              <w:bottom w:val="nil"/>
              <w:right w:val="nil"/>
            </w:tcBorders>
            <w:shd w:val="clear" w:color="auto" w:fill="auto"/>
            <w:noWrap/>
            <w:vAlign w:val="center"/>
            <w:hideMark/>
          </w:tcPr>
          <w:p w14:paraId="067B2FF2" w14:textId="490966D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$ 2,563.04</w:t>
            </w:r>
          </w:p>
        </w:tc>
        <w:tc>
          <w:tcPr>
            <w:tcW w:w="367" w:type="pct"/>
            <w:gridSpan w:val="2"/>
            <w:tcBorders>
              <w:top w:val="nil"/>
              <w:left w:val="nil"/>
              <w:bottom w:val="nil"/>
              <w:right w:val="nil"/>
            </w:tcBorders>
            <w:shd w:val="clear" w:color="auto" w:fill="auto"/>
            <w:noWrap/>
            <w:vAlign w:val="center"/>
            <w:hideMark/>
          </w:tcPr>
          <w:p w14:paraId="3EEB1C73" w14:textId="7BAE88E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$ 2,580.98</w:t>
            </w:r>
          </w:p>
        </w:tc>
      </w:tr>
      <w:tr w:rsidR="00955E80" w:rsidRPr="00DE7693" w14:paraId="7114345E" w14:textId="77777777" w:rsidTr="00955E80">
        <w:trPr>
          <w:trHeight w:val="316"/>
        </w:trPr>
        <w:tc>
          <w:tcPr>
            <w:tcW w:w="454" w:type="pct"/>
            <w:tcBorders>
              <w:top w:val="nil"/>
              <w:left w:val="nil"/>
              <w:bottom w:val="nil"/>
              <w:right w:val="nil"/>
            </w:tcBorders>
            <w:shd w:val="clear" w:color="auto" w:fill="auto"/>
            <w:noWrap/>
            <w:vAlign w:val="center"/>
            <w:hideMark/>
          </w:tcPr>
          <w:p w14:paraId="47F1390A"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61</w:t>
            </w:r>
          </w:p>
        </w:tc>
        <w:tc>
          <w:tcPr>
            <w:tcW w:w="403" w:type="pct"/>
            <w:tcBorders>
              <w:top w:val="nil"/>
              <w:left w:val="nil"/>
              <w:bottom w:val="nil"/>
              <w:right w:val="nil"/>
            </w:tcBorders>
            <w:shd w:val="clear" w:color="auto" w:fill="auto"/>
            <w:noWrap/>
            <w:vAlign w:val="center"/>
            <w:hideMark/>
          </w:tcPr>
          <w:p w14:paraId="0C26106C" w14:textId="1E0334D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$ 2,452.71</w:t>
            </w:r>
          </w:p>
        </w:tc>
        <w:tc>
          <w:tcPr>
            <w:tcW w:w="361" w:type="pct"/>
            <w:tcBorders>
              <w:top w:val="nil"/>
              <w:left w:val="nil"/>
              <w:bottom w:val="nil"/>
              <w:right w:val="nil"/>
            </w:tcBorders>
            <w:shd w:val="clear" w:color="auto" w:fill="auto"/>
            <w:noWrap/>
            <w:vAlign w:val="center"/>
            <w:hideMark/>
          </w:tcPr>
          <w:p w14:paraId="2B50C645" w14:textId="4792E96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$ 2,469.87</w:t>
            </w:r>
          </w:p>
        </w:tc>
        <w:tc>
          <w:tcPr>
            <w:tcW w:w="512" w:type="pct"/>
            <w:tcBorders>
              <w:top w:val="nil"/>
              <w:left w:val="nil"/>
              <w:bottom w:val="nil"/>
              <w:right w:val="nil"/>
            </w:tcBorders>
            <w:shd w:val="clear" w:color="auto" w:fill="auto"/>
            <w:noWrap/>
            <w:vAlign w:val="center"/>
            <w:hideMark/>
          </w:tcPr>
          <w:p w14:paraId="54D30009" w14:textId="401405D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$ 2,487.16</w:t>
            </w:r>
          </w:p>
        </w:tc>
        <w:tc>
          <w:tcPr>
            <w:tcW w:w="361" w:type="pct"/>
            <w:tcBorders>
              <w:top w:val="nil"/>
              <w:left w:val="nil"/>
              <w:bottom w:val="nil"/>
              <w:right w:val="nil"/>
            </w:tcBorders>
            <w:shd w:val="clear" w:color="auto" w:fill="auto"/>
            <w:noWrap/>
            <w:vAlign w:val="center"/>
            <w:hideMark/>
          </w:tcPr>
          <w:p w14:paraId="3DB5313C" w14:textId="60533F9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$ 2,504.57</w:t>
            </w:r>
          </w:p>
        </w:tc>
        <w:tc>
          <w:tcPr>
            <w:tcW w:w="361" w:type="pct"/>
            <w:tcBorders>
              <w:top w:val="nil"/>
              <w:left w:val="nil"/>
              <w:bottom w:val="nil"/>
              <w:right w:val="nil"/>
            </w:tcBorders>
            <w:shd w:val="clear" w:color="auto" w:fill="auto"/>
            <w:noWrap/>
            <w:vAlign w:val="center"/>
            <w:hideMark/>
          </w:tcPr>
          <w:p w14:paraId="6B2EAE13" w14:textId="3C6ECB8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$ 2,522.11</w:t>
            </w:r>
          </w:p>
        </w:tc>
        <w:tc>
          <w:tcPr>
            <w:tcW w:w="361" w:type="pct"/>
            <w:tcBorders>
              <w:top w:val="nil"/>
              <w:left w:val="nil"/>
              <w:bottom w:val="nil"/>
              <w:right w:val="nil"/>
            </w:tcBorders>
            <w:shd w:val="clear" w:color="auto" w:fill="auto"/>
            <w:noWrap/>
            <w:vAlign w:val="center"/>
            <w:hideMark/>
          </w:tcPr>
          <w:p w14:paraId="78D90297" w14:textId="24FE87D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$ 2,539.76</w:t>
            </w:r>
          </w:p>
        </w:tc>
        <w:tc>
          <w:tcPr>
            <w:tcW w:w="361" w:type="pct"/>
            <w:tcBorders>
              <w:top w:val="nil"/>
              <w:left w:val="nil"/>
              <w:bottom w:val="nil"/>
              <w:right w:val="nil"/>
            </w:tcBorders>
            <w:shd w:val="clear" w:color="auto" w:fill="auto"/>
            <w:noWrap/>
            <w:vAlign w:val="center"/>
            <w:hideMark/>
          </w:tcPr>
          <w:p w14:paraId="38454614" w14:textId="6B7F3EF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$ 2,557.54</w:t>
            </w:r>
          </w:p>
        </w:tc>
        <w:tc>
          <w:tcPr>
            <w:tcW w:w="361" w:type="pct"/>
            <w:tcBorders>
              <w:top w:val="nil"/>
              <w:left w:val="nil"/>
              <w:bottom w:val="nil"/>
              <w:right w:val="nil"/>
            </w:tcBorders>
            <w:shd w:val="clear" w:color="auto" w:fill="auto"/>
            <w:noWrap/>
            <w:vAlign w:val="center"/>
            <w:hideMark/>
          </w:tcPr>
          <w:p w14:paraId="549E4468" w14:textId="5B094DF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$ 2,575.44</w:t>
            </w:r>
          </w:p>
        </w:tc>
        <w:tc>
          <w:tcPr>
            <w:tcW w:w="375" w:type="pct"/>
            <w:tcBorders>
              <w:top w:val="nil"/>
              <w:left w:val="nil"/>
              <w:bottom w:val="nil"/>
              <w:right w:val="nil"/>
            </w:tcBorders>
            <w:shd w:val="clear" w:color="auto" w:fill="auto"/>
            <w:noWrap/>
            <w:vAlign w:val="center"/>
            <w:hideMark/>
          </w:tcPr>
          <w:p w14:paraId="56B32D23" w14:textId="325EE0B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$ 2,593.47</w:t>
            </w:r>
          </w:p>
        </w:tc>
        <w:tc>
          <w:tcPr>
            <w:tcW w:w="361" w:type="pct"/>
            <w:tcBorders>
              <w:top w:val="nil"/>
              <w:left w:val="nil"/>
              <w:bottom w:val="nil"/>
              <w:right w:val="nil"/>
            </w:tcBorders>
            <w:shd w:val="clear" w:color="auto" w:fill="auto"/>
            <w:noWrap/>
            <w:vAlign w:val="center"/>
            <w:hideMark/>
          </w:tcPr>
          <w:p w14:paraId="32D76C03" w14:textId="42C1B7A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$ 2,611.62</w:t>
            </w:r>
          </w:p>
        </w:tc>
        <w:tc>
          <w:tcPr>
            <w:tcW w:w="361" w:type="pct"/>
            <w:tcBorders>
              <w:top w:val="nil"/>
              <w:left w:val="nil"/>
              <w:bottom w:val="nil"/>
              <w:right w:val="nil"/>
            </w:tcBorders>
            <w:shd w:val="clear" w:color="auto" w:fill="auto"/>
            <w:noWrap/>
            <w:vAlign w:val="center"/>
            <w:hideMark/>
          </w:tcPr>
          <w:p w14:paraId="0D576FD5" w14:textId="3427A85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$ 2,629.91</w:t>
            </w:r>
          </w:p>
        </w:tc>
        <w:tc>
          <w:tcPr>
            <w:tcW w:w="367" w:type="pct"/>
            <w:gridSpan w:val="2"/>
            <w:tcBorders>
              <w:top w:val="nil"/>
              <w:left w:val="nil"/>
              <w:bottom w:val="nil"/>
              <w:right w:val="nil"/>
            </w:tcBorders>
            <w:shd w:val="clear" w:color="auto" w:fill="auto"/>
            <w:noWrap/>
            <w:vAlign w:val="center"/>
            <w:hideMark/>
          </w:tcPr>
          <w:p w14:paraId="6E69EF74" w14:textId="4D3CC00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$ 2,648.31</w:t>
            </w:r>
          </w:p>
        </w:tc>
      </w:tr>
      <w:tr w:rsidR="00955E80" w:rsidRPr="00DE7693" w14:paraId="62C605A3" w14:textId="77777777" w:rsidTr="00955E80">
        <w:trPr>
          <w:trHeight w:val="316"/>
        </w:trPr>
        <w:tc>
          <w:tcPr>
            <w:tcW w:w="454" w:type="pct"/>
            <w:tcBorders>
              <w:top w:val="nil"/>
              <w:left w:val="nil"/>
              <w:bottom w:val="nil"/>
              <w:right w:val="nil"/>
            </w:tcBorders>
            <w:shd w:val="clear" w:color="auto" w:fill="auto"/>
            <w:noWrap/>
            <w:vAlign w:val="center"/>
            <w:hideMark/>
          </w:tcPr>
          <w:p w14:paraId="2F29E479"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62</w:t>
            </w:r>
          </w:p>
        </w:tc>
        <w:tc>
          <w:tcPr>
            <w:tcW w:w="403" w:type="pct"/>
            <w:tcBorders>
              <w:top w:val="nil"/>
              <w:left w:val="nil"/>
              <w:bottom w:val="nil"/>
              <w:right w:val="nil"/>
            </w:tcBorders>
            <w:shd w:val="clear" w:color="auto" w:fill="auto"/>
            <w:noWrap/>
            <w:vAlign w:val="center"/>
            <w:hideMark/>
          </w:tcPr>
          <w:p w14:paraId="752EC634" w14:textId="68A3613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$ 2,513.33</w:t>
            </w:r>
          </w:p>
        </w:tc>
        <w:tc>
          <w:tcPr>
            <w:tcW w:w="361" w:type="pct"/>
            <w:tcBorders>
              <w:top w:val="nil"/>
              <w:left w:val="nil"/>
              <w:bottom w:val="nil"/>
              <w:right w:val="nil"/>
            </w:tcBorders>
            <w:shd w:val="clear" w:color="auto" w:fill="auto"/>
            <w:noWrap/>
            <w:vAlign w:val="center"/>
            <w:hideMark/>
          </w:tcPr>
          <w:p w14:paraId="1E76A756" w14:textId="6ACAD21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$ 2,530.93</w:t>
            </w:r>
          </w:p>
        </w:tc>
        <w:tc>
          <w:tcPr>
            <w:tcW w:w="512" w:type="pct"/>
            <w:tcBorders>
              <w:top w:val="nil"/>
              <w:left w:val="nil"/>
              <w:bottom w:val="nil"/>
              <w:right w:val="nil"/>
            </w:tcBorders>
            <w:shd w:val="clear" w:color="auto" w:fill="auto"/>
            <w:noWrap/>
            <w:vAlign w:val="center"/>
            <w:hideMark/>
          </w:tcPr>
          <w:p w14:paraId="48FE5E31" w14:textId="13E3546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$ 2,548.64</w:t>
            </w:r>
          </w:p>
        </w:tc>
        <w:tc>
          <w:tcPr>
            <w:tcW w:w="361" w:type="pct"/>
            <w:tcBorders>
              <w:top w:val="nil"/>
              <w:left w:val="nil"/>
              <w:bottom w:val="nil"/>
              <w:right w:val="nil"/>
            </w:tcBorders>
            <w:shd w:val="clear" w:color="auto" w:fill="auto"/>
            <w:noWrap/>
            <w:vAlign w:val="center"/>
            <w:hideMark/>
          </w:tcPr>
          <w:p w14:paraId="6170505F" w14:textId="508FE89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$ 2,566.48</w:t>
            </w:r>
          </w:p>
        </w:tc>
        <w:tc>
          <w:tcPr>
            <w:tcW w:w="361" w:type="pct"/>
            <w:tcBorders>
              <w:top w:val="nil"/>
              <w:left w:val="nil"/>
              <w:bottom w:val="nil"/>
              <w:right w:val="nil"/>
            </w:tcBorders>
            <w:shd w:val="clear" w:color="auto" w:fill="auto"/>
            <w:noWrap/>
            <w:vAlign w:val="center"/>
            <w:hideMark/>
          </w:tcPr>
          <w:p w14:paraId="2CC82CCC" w14:textId="5773BE6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$ 2,584.45</w:t>
            </w:r>
          </w:p>
        </w:tc>
        <w:tc>
          <w:tcPr>
            <w:tcW w:w="361" w:type="pct"/>
            <w:tcBorders>
              <w:top w:val="nil"/>
              <w:left w:val="nil"/>
              <w:bottom w:val="nil"/>
              <w:right w:val="nil"/>
            </w:tcBorders>
            <w:shd w:val="clear" w:color="auto" w:fill="auto"/>
            <w:noWrap/>
            <w:vAlign w:val="center"/>
            <w:hideMark/>
          </w:tcPr>
          <w:p w14:paraId="166B513F" w14:textId="7FD073E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$ 2,602.54</w:t>
            </w:r>
          </w:p>
        </w:tc>
        <w:tc>
          <w:tcPr>
            <w:tcW w:w="361" w:type="pct"/>
            <w:tcBorders>
              <w:top w:val="nil"/>
              <w:left w:val="nil"/>
              <w:bottom w:val="nil"/>
              <w:right w:val="nil"/>
            </w:tcBorders>
            <w:shd w:val="clear" w:color="auto" w:fill="auto"/>
            <w:noWrap/>
            <w:vAlign w:val="center"/>
            <w:hideMark/>
          </w:tcPr>
          <w:p w14:paraId="2E18AE23" w14:textId="27CE01F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$ 2,620.76</w:t>
            </w:r>
          </w:p>
        </w:tc>
        <w:tc>
          <w:tcPr>
            <w:tcW w:w="361" w:type="pct"/>
            <w:tcBorders>
              <w:top w:val="nil"/>
              <w:left w:val="nil"/>
              <w:bottom w:val="nil"/>
              <w:right w:val="nil"/>
            </w:tcBorders>
            <w:shd w:val="clear" w:color="auto" w:fill="auto"/>
            <w:noWrap/>
            <w:vAlign w:val="center"/>
            <w:hideMark/>
          </w:tcPr>
          <w:p w14:paraId="03DD3CCD" w14:textId="69AEFB5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$ 2,639.10</w:t>
            </w:r>
          </w:p>
        </w:tc>
        <w:tc>
          <w:tcPr>
            <w:tcW w:w="375" w:type="pct"/>
            <w:tcBorders>
              <w:top w:val="nil"/>
              <w:left w:val="nil"/>
              <w:bottom w:val="nil"/>
              <w:right w:val="nil"/>
            </w:tcBorders>
            <w:shd w:val="clear" w:color="auto" w:fill="auto"/>
            <w:noWrap/>
            <w:vAlign w:val="center"/>
            <w:hideMark/>
          </w:tcPr>
          <w:p w14:paraId="59722DE8" w14:textId="1B42122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$ 2,657.58</w:t>
            </w:r>
          </w:p>
        </w:tc>
        <w:tc>
          <w:tcPr>
            <w:tcW w:w="361" w:type="pct"/>
            <w:tcBorders>
              <w:top w:val="nil"/>
              <w:left w:val="nil"/>
              <w:bottom w:val="nil"/>
              <w:right w:val="nil"/>
            </w:tcBorders>
            <w:shd w:val="clear" w:color="auto" w:fill="auto"/>
            <w:noWrap/>
            <w:vAlign w:val="center"/>
            <w:hideMark/>
          </w:tcPr>
          <w:p w14:paraId="0C580848" w14:textId="495E5E4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$ 2,676.18</w:t>
            </w:r>
          </w:p>
        </w:tc>
        <w:tc>
          <w:tcPr>
            <w:tcW w:w="361" w:type="pct"/>
            <w:tcBorders>
              <w:top w:val="nil"/>
              <w:left w:val="nil"/>
              <w:bottom w:val="nil"/>
              <w:right w:val="nil"/>
            </w:tcBorders>
            <w:shd w:val="clear" w:color="auto" w:fill="auto"/>
            <w:noWrap/>
            <w:vAlign w:val="center"/>
            <w:hideMark/>
          </w:tcPr>
          <w:p w14:paraId="28427452" w14:textId="535841F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$ 2,694.91</w:t>
            </w:r>
          </w:p>
        </w:tc>
        <w:tc>
          <w:tcPr>
            <w:tcW w:w="367" w:type="pct"/>
            <w:gridSpan w:val="2"/>
            <w:tcBorders>
              <w:top w:val="nil"/>
              <w:left w:val="nil"/>
              <w:bottom w:val="nil"/>
              <w:right w:val="nil"/>
            </w:tcBorders>
            <w:shd w:val="clear" w:color="auto" w:fill="auto"/>
            <w:noWrap/>
            <w:vAlign w:val="center"/>
            <w:hideMark/>
          </w:tcPr>
          <w:p w14:paraId="1875302E" w14:textId="73E9CEA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$ 2,713.78</w:t>
            </w:r>
          </w:p>
        </w:tc>
      </w:tr>
      <w:tr w:rsidR="00955E80" w:rsidRPr="00DE7693" w14:paraId="5956C44F" w14:textId="77777777" w:rsidTr="00955E80">
        <w:trPr>
          <w:trHeight w:val="316"/>
        </w:trPr>
        <w:tc>
          <w:tcPr>
            <w:tcW w:w="454" w:type="pct"/>
            <w:tcBorders>
              <w:top w:val="nil"/>
              <w:left w:val="nil"/>
              <w:bottom w:val="nil"/>
              <w:right w:val="nil"/>
            </w:tcBorders>
            <w:shd w:val="clear" w:color="auto" w:fill="auto"/>
            <w:noWrap/>
            <w:vAlign w:val="center"/>
            <w:hideMark/>
          </w:tcPr>
          <w:p w14:paraId="61D32F81"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63</w:t>
            </w:r>
          </w:p>
        </w:tc>
        <w:tc>
          <w:tcPr>
            <w:tcW w:w="403" w:type="pct"/>
            <w:tcBorders>
              <w:top w:val="nil"/>
              <w:left w:val="nil"/>
              <w:bottom w:val="nil"/>
              <w:right w:val="nil"/>
            </w:tcBorders>
            <w:shd w:val="clear" w:color="auto" w:fill="auto"/>
            <w:noWrap/>
            <w:vAlign w:val="center"/>
            <w:hideMark/>
          </w:tcPr>
          <w:p w14:paraId="7DD25A46" w14:textId="194D3C4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$ 2,569.38</w:t>
            </w:r>
          </w:p>
        </w:tc>
        <w:tc>
          <w:tcPr>
            <w:tcW w:w="361" w:type="pct"/>
            <w:tcBorders>
              <w:top w:val="nil"/>
              <w:left w:val="nil"/>
              <w:bottom w:val="nil"/>
              <w:right w:val="nil"/>
            </w:tcBorders>
            <w:shd w:val="clear" w:color="auto" w:fill="auto"/>
            <w:noWrap/>
            <w:vAlign w:val="center"/>
            <w:hideMark/>
          </w:tcPr>
          <w:p w14:paraId="09DE3DA6" w14:textId="224C11D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$ 2,587.37</w:t>
            </w:r>
          </w:p>
        </w:tc>
        <w:tc>
          <w:tcPr>
            <w:tcW w:w="512" w:type="pct"/>
            <w:tcBorders>
              <w:top w:val="nil"/>
              <w:left w:val="nil"/>
              <w:bottom w:val="nil"/>
              <w:right w:val="nil"/>
            </w:tcBorders>
            <w:shd w:val="clear" w:color="auto" w:fill="auto"/>
            <w:noWrap/>
            <w:vAlign w:val="center"/>
            <w:hideMark/>
          </w:tcPr>
          <w:p w14:paraId="2DEFB37E" w14:textId="017396C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$ 2,605.48</w:t>
            </w:r>
          </w:p>
        </w:tc>
        <w:tc>
          <w:tcPr>
            <w:tcW w:w="361" w:type="pct"/>
            <w:tcBorders>
              <w:top w:val="nil"/>
              <w:left w:val="nil"/>
              <w:bottom w:val="nil"/>
              <w:right w:val="nil"/>
            </w:tcBorders>
            <w:shd w:val="clear" w:color="auto" w:fill="auto"/>
            <w:noWrap/>
            <w:vAlign w:val="center"/>
            <w:hideMark/>
          </w:tcPr>
          <w:p w14:paraId="5FC5A65D" w14:textId="0D2F5AF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$ 2,623.72</w:t>
            </w:r>
          </w:p>
        </w:tc>
        <w:tc>
          <w:tcPr>
            <w:tcW w:w="361" w:type="pct"/>
            <w:tcBorders>
              <w:top w:val="nil"/>
              <w:left w:val="nil"/>
              <w:bottom w:val="nil"/>
              <w:right w:val="nil"/>
            </w:tcBorders>
            <w:shd w:val="clear" w:color="auto" w:fill="auto"/>
            <w:noWrap/>
            <w:vAlign w:val="center"/>
            <w:hideMark/>
          </w:tcPr>
          <w:p w14:paraId="3C8C2377" w14:textId="31AE86D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$ 2,642.08</w:t>
            </w:r>
          </w:p>
        </w:tc>
        <w:tc>
          <w:tcPr>
            <w:tcW w:w="361" w:type="pct"/>
            <w:tcBorders>
              <w:top w:val="nil"/>
              <w:left w:val="nil"/>
              <w:bottom w:val="nil"/>
              <w:right w:val="nil"/>
            </w:tcBorders>
            <w:shd w:val="clear" w:color="auto" w:fill="auto"/>
            <w:noWrap/>
            <w:vAlign w:val="center"/>
            <w:hideMark/>
          </w:tcPr>
          <w:p w14:paraId="6739525C" w14:textId="1D2BE91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$ 2,660.58</w:t>
            </w:r>
          </w:p>
        </w:tc>
        <w:tc>
          <w:tcPr>
            <w:tcW w:w="361" w:type="pct"/>
            <w:tcBorders>
              <w:top w:val="nil"/>
              <w:left w:val="nil"/>
              <w:bottom w:val="nil"/>
              <w:right w:val="nil"/>
            </w:tcBorders>
            <w:shd w:val="clear" w:color="auto" w:fill="auto"/>
            <w:noWrap/>
            <w:vAlign w:val="center"/>
            <w:hideMark/>
          </w:tcPr>
          <w:p w14:paraId="1D19943A" w14:textId="2933B94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$ 2,679.20</w:t>
            </w:r>
          </w:p>
        </w:tc>
        <w:tc>
          <w:tcPr>
            <w:tcW w:w="361" w:type="pct"/>
            <w:tcBorders>
              <w:top w:val="nil"/>
              <w:left w:val="nil"/>
              <w:bottom w:val="nil"/>
              <w:right w:val="nil"/>
            </w:tcBorders>
            <w:shd w:val="clear" w:color="auto" w:fill="auto"/>
            <w:noWrap/>
            <w:vAlign w:val="center"/>
            <w:hideMark/>
          </w:tcPr>
          <w:p w14:paraId="795831C2" w14:textId="24DC535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$ 2,697.96</w:t>
            </w:r>
          </w:p>
        </w:tc>
        <w:tc>
          <w:tcPr>
            <w:tcW w:w="375" w:type="pct"/>
            <w:tcBorders>
              <w:top w:val="nil"/>
              <w:left w:val="nil"/>
              <w:bottom w:val="nil"/>
              <w:right w:val="nil"/>
            </w:tcBorders>
            <w:shd w:val="clear" w:color="auto" w:fill="auto"/>
            <w:noWrap/>
            <w:vAlign w:val="center"/>
            <w:hideMark/>
          </w:tcPr>
          <w:p w14:paraId="4779E4A0" w14:textId="62D4CCC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$ 2,716.84</w:t>
            </w:r>
          </w:p>
        </w:tc>
        <w:tc>
          <w:tcPr>
            <w:tcW w:w="361" w:type="pct"/>
            <w:tcBorders>
              <w:top w:val="nil"/>
              <w:left w:val="nil"/>
              <w:bottom w:val="nil"/>
              <w:right w:val="nil"/>
            </w:tcBorders>
            <w:shd w:val="clear" w:color="auto" w:fill="auto"/>
            <w:noWrap/>
            <w:vAlign w:val="center"/>
            <w:hideMark/>
          </w:tcPr>
          <w:p w14:paraId="2A449F6D" w14:textId="45A2A70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$ 2,735.86</w:t>
            </w:r>
          </w:p>
        </w:tc>
        <w:tc>
          <w:tcPr>
            <w:tcW w:w="361" w:type="pct"/>
            <w:tcBorders>
              <w:top w:val="nil"/>
              <w:left w:val="nil"/>
              <w:bottom w:val="nil"/>
              <w:right w:val="nil"/>
            </w:tcBorders>
            <w:shd w:val="clear" w:color="auto" w:fill="auto"/>
            <w:noWrap/>
            <w:vAlign w:val="center"/>
            <w:hideMark/>
          </w:tcPr>
          <w:p w14:paraId="25A4CF26" w14:textId="0267E05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$ 2,755.01</w:t>
            </w:r>
          </w:p>
        </w:tc>
        <w:tc>
          <w:tcPr>
            <w:tcW w:w="367" w:type="pct"/>
            <w:gridSpan w:val="2"/>
            <w:tcBorders>
              <w:top w:val="nil"/>
              <w:left w:val="nil"/>
              <w:bottom w:val="nil"/>
              <w:right w:val="nil"/>
            </w:tcBorders>
            <w:shd w:val="clear" w:color="auto" w:fill="auto"/>
            <w:noWrap/>
            <w:vAlign w:val="center"/>
            <w:hideMark/>
          </w:tcPr>
          <w:p w14:paraId="3EABA146" w14:textId="63FFB6C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$ 2,774.30</w:t>
            </w:r>
          </w:p>
        </w:tc>
      </w:tr>
      <w:tr w:rsidR="00955E80" w:rsidRPr="00DE7693" w14:paraId="4E1083B8" w14:textId="77777777" w:rsidTr="00955E80">
        <w:trPr>
          <w:trHeight w:val="316"/>
        </w:trPr>
        <w:tc>
          <w:tcPr>
            <w:tcW w:w="454" w:type="pct"/>
            <w:tcBorders>
              <w:top w:val="nil"/>
              <w:left w:val="nil"/>
              <w:bottom w:val="nil"/>
              <w:right w:val="nil"/>
            </w:tcBorders>
            <w:shd w:val="clear" w:color="auto" w:fill="auto"/>
            <w:noWrap/>
            <w:vAlign w:val="center"/>
            <w:hideMark/>
          </w:tcPr>
          <w:p w14:paraId="70B5E848"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64</w:t>
            </w:r>
          </w:p>
        </w:tc>
        <w:tc>
          <w:tcPr>
            <w:tcW w:w="403" w:type="pct"/>
            <w:tcBorders>
              <w:top w:val="nil"/>
              <w:left w:val="nil"/>
              <w:bottom w:val="nil"/>
              <w:right w:val="nil"/>
            </w:tcBorders>
            <w:shd w:val="clear" w:color="auto" w:fill="auto"/>
            <w:noWrap/>
            <w:vAlign w:val="center"/>
            <w:hideMark/>
          </w:tcPr>
          <w:p w14:paraId="0D9D0D57" w14:textId="04E88AD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$ 2,626.01</w:t>
            </w:r>
          </w:p>
        </w:tc>
        <w:tc>
          <w:tcPr>
            <w:tcW w:w="361" w:type="pct"/>
            <w:tcBorders>
              <w:top w:val="nil"/>
              <w:left w:val="nil"/>
              <w:bottom w:val="nil"/>
              <w:right w:val="nil"/>
            </w:tcBorders>
            <w:shd w:val="clear" w:color="auto" w:fill="auto"/>
            <w:noWrap/>
            <w:vAlign w:val="center"/>
            <w:hideMark/>
          </w:tcPr>
          <w:p w14:paraId="5D158DC2" w14:textId="219C580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$ 2,644.39</w:t>
            </w:r>
          </w:p>
        </w:tc>
        <w:tc>
          <w:tcPr>
            <w:tcW w:w="512" w:type="pct"/>
            <w:tcBorders>
              <w:top w:val="nil"/>
              <w:left w:val="nil"/>
              <w:bottom w:val="nil"/>
              <w:right w:val="nil"/>
            </w:tcBorders>
            <w:shd w:val="clear" w:color="auto" w:fill="auto"/>
            <w:noWrap/>
            <w:vAlign w:val="center"/>
            <w:hideMark/>
          </w:tcPr>
          <w:p w14:paraId="1EEC2C70" w14:textId="6C26CFF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$ 2,662.90</w:t>
            </w:r>
          </w:p>
        </w:tc>
        <w:tc>
          <w:tcPr>
            <w:tcW w:w="361" w:type="pct"/>
            <w:tcBorders>
              <w:top w:val="nil"/>
              <w:left w:val="nil"/>
              <w:bottom w:val="nil"/>
              <w:right w:val="nil"/>
            </w:tcBorders>
            <w:shd w:val="clear" w:color="auto" w:fill="auto"/>
            <w:noWrap/>
            <w:vAlign w:val="center"/>
            <w:hideMark/>
          </w:tcPr>
          <w:p w14:paraId="657179CF" w14:textId="6E29FD3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$ 2,681.54</w:t>
            </w:r>
          </w:p>
        </w:tc>
        <w:tc>
          <w:tcPr>
            <w:tcW w:w="361" w:type="pct"/>
            <w:tcBorders>
              <w:top w:val="nil"/>
              <w:left w:val="nil"/>
              <w:bottom w:val="nil"/>
              <w:right w:val="nil"/>
            </w:tcBorders>
            <w:shd w:val="clear" w:color="auto" w:fill="auto"/>
            <w:noWrap/>
            <w:vAlign w:val="center"/>
            <w:hideMark/>
          </w:tcPr>
          <w:p w14:paraId="4D5AF216" w14:textId="30908DC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$ 2,700.31</w:t>
            </w:r>
          </w:p>
        </w:tc>
        <w:tc>
          <w:tcPr>
            <w:tcW w:w="361" w:type="pct"/>
            <w:tcBorders>
              <w:top w:val="nil"/>
              <w:left w:val="nil"/>
              <w:bottom w:val="nil"/>
              <w:right w:val="nil"/>
            </w:tcBorders>
            <w:shd w:val="clear" w:color="auto" w:fill="auto"/>
            <w:noWrap/>
            <w:vAlign w:val="center"/>
            <w:hideMark/>
          </w:tcPr>
          <w:p w14:paraId="35060172" w14:textId="5593818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$ 2,719.21</w:t>
            </w:r>
          </w:p>
        </w:tc>
        <w:tc>
          <w:tcPr>
            <w:tcW w:w="361" w:type="pct"/>
            <w:tcBorders>
              <w:top w:val="nil"/>
              <w:left w:val="nil"/>
              <w:bottom w:val="nil"/>
              <w:right w:val="nil"/>
            </w:tcBorders>
            <w:shd w:val="clear" w:color="auto" w:fill="auto"/>
            <w:noWrap/>
            <w:vAlign w:val="center"/>
            <w:hideMark/>
          </w:tcPr>
          <w:p w14:paraId="427248E2" w14:textId="15CA86C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$ 2,738.25</w:t>
            </w:r>
          </w:p>
        </w:tc>
        <w:tc>
          <w:tcPr>
            <w:tcW w:w="361" w:type="pct"/>
            <w:tcBorders>
              <w:top w:val="nil"/>
              <w:left w:val="nil"/>
              <w:bottom w:val="nil"/>
              <w:right w:val="nil"/>
            </w:tcBorders>
            <w:shd w:val="clear" w:color="auto" w:fill="auto"/>
            <w:noWrap/>
            <w:vAlign w:val="center"/>
            <w:hideMark/>
          </w:tcPr>
          <w:p w14:paraId="3562D11B" w14:textId="4B5B9D7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$ 2,757.42</w:t>
            </w:r>
          </w:p>
        </w:tc>
        <w:tc>
          <w:tcPr>
            <w:tcW w:w="375" w:type="pct"/>
            <w:tcBorders>
              <w:top w:val="nil"/>
              <w:left w:val="nil"/>
              <w:bottom w:val="nil"/>
              <w:right w:val="nil"/>
            </w:tcBorders>
            <w:shd w:val="clear" w:color="auto" w:fill="auto"/>
            <w:noWrap/>
            <w:vAlign w:val="center"/>
            <w:hideMark/>
          </w:tcPr>
          <w:p w14:paraId="2AFCCBD5" w14:textId="7D10541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$ 2,776.72</w:t>
            </w:r>
          </w:p>
        </w:tc>
        <w:tc>
          <w:tcPr>
            <w:tcW w:w="361" w:type="pct"/>
            <w:tcBorders>
              <w:top w:val="nil"/>
              <w:left w:val="nil"/>
              <w:bottom w:val="nil"/>
              <w:right w:val="nil"/>
            </w:tcBorders>
            <w:shd w:val="clear" w:color="auto" w:fill="auto"/>
            <w:noWrap/>
            <w:vAlign w:val="center"/>
            <w:hideMark/>
          </w:tcPr>
          <w:p w14:paraId="3F2467BF" w14:textId="5B51175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$ 2,796.16</w:t>
            </w:r>
          </w:p>
        </w:tc>
        <w:tc>
          <w:tcPr>
            <w:tcW w:w="361" w:type="pct"/>
            <w:tcBorders>
              <w:top w:val="nil"/>
              <w:left w:val="nil"/>
              <w:bottom w:val="nil"/>
              <w:right w:val="nil"/>
            </w:tcBorders>
            <w:shd w:val="clear" w:color="auto" w:fill="auto"/>
            <w:noWrap/>
            <w:vAlign w:val="center"/>
            <w:hideMark/>
          </w:tcPr>
          <w:p w14:paraId="72ACDB28" w14:textId="7433AD0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$ 2,815.73</w:t>
            </w:r>
          </w:p>
        </w:tc>
        <w:tc>
          <w:tcPr>
            <w:tcW w:w="367" w:type="pct"/>
            <w:gridSpan w:val="2"/>
            <w:tcBorders>
              <w:top w:val="nil"/>
              <w:left w:val="nil"/>
              <w:bottom w:val="nil"/>
              <w:right w:val="nil"/>
            </w:tcBorders>
            <w:shd w:val="clear" w:color="auto" w:fill="auto"/>
            <w:noWrap/>
            <w:vAlign w:val="center"/>
            <w:hideMark/>
          </w:tcPr>
          <w:p w14:paraId="6C608663" w14:textId="556996F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$ 2,835.44</w:t>
            </w:r>
          </w:p>
        </w:tc>
      </w:tr>
      <w:tr w:rsidR="00955E80" w:rsidRPr="00DE7693" w14:paraId="40D63A9E" w14:textId="77777777" w:rsidTr="00955E80">
        <w:trPr>
          <w:trHeight w:val="316"/>
        </w:trPr>
        <w:tc>
          <w:tcPr>
            <w:tcW w:w="454" w:type="pct"/>
            <w:tcBorders>
              <w:top w:val="nil"/>
              <w:left w:val="nil"/>
              <w:bottom w:val="nil"/>
              <w:right w:val="nil"/>
            </w:tcBorders>
            <w:shd w:val="clear" w:color="auto" w:fill="auto"/>
            <w:noWrap/>
            <w:vAlign w:val="center"/>
            <w:hideMark/>
          </w:tcPr>
          <w:p w14:paraId="6A99F824"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65</w:t>
            </w:r>
          </w:p>
        </w:tc>
        <w:tc>
          <w:tcPr>
            <w:tcW w:w="403" w:type="pct"/>
            <w:tcBorders>
              <w:top w:val="nil"/>
              <w:left w:val="nil"/>
              <w:bottom w:val="nil"/>
              <w:right w:val="nil"/>
            </w:tcBorders>
            <w:shd w:val="clear" w:color="auto" w:fill="auto"/>
            <w:noWrap/>
            <w:vAlign w:val="center"/>
            <w:hideMark/>
          </w:tcPr>
          <w:p w14:paraId="2FD1762A" w14:textId="7EEFED2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$ 2,683.10</w:t>
            </w:r>
          </w:p>
        </w:tc>
        <w:tc>
          <w:tcPr>
            <w:tcW w:w="361" w:type="pct"/>
            <w:tcBorders>
              <w:top w:val="nil"/>
              <w:left w:val="nil"/>
              <w:bottom w:val="nil"/>
              <w:right w:val="nil"/>
            </w:tcBorders>
            <w:shd w:val="clear" w:color="auto" w:fill="auto"/>
            <w:noWrap/>
            <w:vAlign w:val="center"/>
            <w:hideMark/>
          </w:tcPr>
          <w:p w14:paraId="11AEF11E" w14:textId="4EB6388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$ 2,701.88</w:t>
            </w:r>
          </w:p>
        </w:tc>
        <w:tc>
          <w:tcPr>
            <w:tcW w:w="512" w:type="pct"/>
            <w:tcBorders>
              <w:top w:val="nil"/>
              <w:left w:val="nil"/>
              <w:bottom w:val="nil"/>
              <w:right w:val="nil"/>
            </w:tcBorders>
            <w:shd w:val="clear" w:color="auto" w:fill="auto"/>
            <w:noWrap/>
            <w:vAlign w:val="center"/>
            <w:hideMark/>
          </w:tcPr>
          <w:p w14:paraId="7F64C6CA" w14:textId="6EE79DC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$ 2,720.79</w:t>
            </w:r>
          </w:p>
        </w:tc>
        <w:tc>
          <w:tcPr>
            <w:tcW w:w="361" w:type="pct"/>
            <w:tcBorders>
              <w:top w:val="nil"/>
              <w:left w:val="nil"/>
              <w:bottom w:val="nil"/>
              <w:right w:val="nil"/>
            </w:tcBorders>
            <w:shd w:val="clear" w:color="auto" w:fill="auto"/>
            <w:noWrap/>
            <w:vAlign w:val="center"/>
            <w:hideMark/>
          </w:tcPr>
          <w:p w14:paraId="582B2ABE" w14:textId="0C27371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$ 2,739.84</w:t>
            </w:r>
          </w:p>
        </w:tc>
        <w:tc>
          <w:tcPr>
            <w:tcW w:w="361" w:type="pct"/>
            <w:tcBorders>
              <w:top w:val="nil"/>
              <w:left w:val="nil"/>
              <w:bottom w:val="nil"/>
              <w:right w:val="nil"/>
            </w:tcBorders>
            <w:shd w:val="clear" w:color="auto" w:fill="auto"/>
            <w:noWrap/>
            <w:vAlign w:val="center"/>
            <w:hideMark/>
          </w:tcPr>
          <w:p w14:paraId="0B13A281" w14:textId="643CA8D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$ 2,759.02</w:t>
            </w:r>
          </w:p>
        </w:tc>
        <w:tc>
          <w:tcPr>
            <w:tcW w:w="361" w:type="pct"/>
            <w:tcBorders>
              <w:top w:val="nil"/>
              <w:left w:val="nil"/>
              <w:bottom w:val="nil"/>
              <w:right w:val="nil"/>
            </w:tcBorders>
            <w:shd w:val="clear" w:color="auto" w:fill="auto"/>
            <w:noWrap/>
            <w:vAlign w:val="center"/>
            <w:hideMark/>
          </w:tcPr>
          <w:p w14:paraId="0B4DDC6C" w14:textId="1BD03BC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$ 2,778.33</w:t>
            </w:r>
          </w:p>
        </w:tc>
        <w:tc>
          <w:tcPr>
            <w:tcW w:w="361" w:type="pct"/>
            <w:tcBorders>
              <w:top w:val="nil"/>
              <w:left w:val="nil"/>
              <w:bottom w:val="nil"/>
              <w:right w:val="nil"/>
            </w:tcBorders>
            <w:shd w:val="clear" w:color="auto" w:fill="auto"/>
            <w:noWrap/>
            <w:vAlign w:val="center"/>
            <w:hideMark/>
          </w:tcPr>
          <w:p w14:paraId="450DDF7E" w14:textId="4E6DEA4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$ 2,797.78</w:t>
            </w:r>
          </w:p>
        </w:tc>
        <w:tc>
          <w:tcPr>
            <w:tcW w:w="361" w:type="pct"/>
            <w:tcBorders>
              <w:top w:val="nil"/>
              <w:left w:val="nil"/>
              <w:bottom w:val="nil"/>
              <w:right w:val="nil"/>
            </w:tcBorders>
            <w:shd w:val="clear" w:color="auto" w:fill="auto"/>
            <w:noWrap/>
            <w:vAlign w:val="center"/>
            <w:hideMark/>
          </w:tcPr>
          <w:p w14:paraId="4043D0D2" w14:textId="505E56D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$ 2,817.36</w:t>
            </w:r>
          </w:p>
        </w:tc>
        <w:tc>
          <w:tcPr>
            <w:tcW w:w="375" w:type="pct"/>
            <w:tcBorders>
              <w:top w:val="nil"/>
              <w:left w:val="nil"/>
              <w:bottom w:val="nil"/>
              <w:right w:val="nil"/>
            </w:tcBorders>
            <w:shd w:val="clear" w:color="auto" w:fill="auto"/>
            <w:noWrap/>
            <w:vAlign w:val="center"/>
            <w:hideMark/>
          </w:tcPr>
          <w:p w14:paraId="04AEDF49" w14:textId="7599CE2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$ 2,837.08</w:t>
            </w:r>
          </w:p>
        </w:tc>
        <w:tc>
          <w:tcPr>
            <w:tcW w:w="361" w:type="pct"/>
            <w:tcBorders>
              <w:top w:val="nil"/>
              <w:left w:val="nil"/>
              <w:bottom w:val="nil"/>
              <w:right w:val="nil"/>
            </w:tcBorders>
            <w:shd w:val="clear" w:color="auto" w:fill="auto"/>
            <w:noWrap/>
            <w:vAlign w:val="center"/>
            <w:hideMark/>
          </w:tcPr>
          <w:p w14:paraId="43B8A293" w14:textId="68E99AA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$ 2,856.94</w:t>
            </w:r>
          </w:p>
        </w:tc>
        <w:tc>
          <w:tcPr>
            <w:tcW w:w="361" w:type="pct"/>
            <w:tcBorders>
              <w:top w:val="nil"/>
              <w:left w:val="nil"/>
              <w:bottom w:val="nil"/>
              <w:right w:val="nil"/>
            </w:tcBorders>
            <w:shd w:val="clear" w:color="auto" w:fill="auto"/>
            <w:noWrap/>
            <w:vAlign w:val="center"/>
            <w:hideMark/>
          </w:tcPr>
          <w:p w14:paraId="1D41BDF1" w14:textId="78550BB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$ 2,876.94</w:t>
            </w:r>
          </w:p>
        </w:tc>
        <w:tc>
          <w:tcPr>
            <w:tcW w:w="367" w:type="pct"/>
            <w:gridSpan w:val="2"/>
            <w:tcBorders>
              <w:top w:val="nil"/>
              <w:left w:val="nil"/>
              <w:bottom w:val="nil"/>
              <w:right w:val="nil"/>
            </w:tcBorders>
            <w:shd w:val="clear" w:color="auto" w:fill="auto"/>
            <w:noWrap/>
            <w:vAlign w:val="center"/>
            <w:hideMark/>
          </w:tcPr>
          <w:p w14:paraId="7E208689" w14:textId="09C1B5E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$ 2,897.08</w:t>
            </w:r>
          </w:p>
        </w:tc>
      </w:tr>
      <w:tr w:rsidR="00955E80" w:rsidRPr="00DE7693" w14:paraId="40487C70" w14:textId="77777777" w:rsidTr="00955E80">
        <w:trPr>
          <w:trHeight w:val="316"/>
        </w:trPr>
        <w:tc>
          <w:tcPr>
            <w:tcW w:w="454" w:type="pct"/>
            <w:tcBorders>
              <w:top w:val="nil"/>
              <w:left w:val="nil"/>
              <w:bottom w:val="nil"/>
              <w:right w:val="nil"/>
            </w:tcBorders>
            <w:shd w:val="clear" w:color="auto" w:fill="auto"/>
            <w:noWrap/>
            <w:vAlign w:val="center"/>
            <w:hideMark/>
          </w:tcPr>
          <w:p w14:paraId="75939B2F"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66</w:t>
            </w:r>
          </w:p>
        </w:tc>
        <w:tc>
          <w:tcPr>
            <w:tcW w:w="403" w:type="pct"/>
            <w:tcBorders>
              <w:top w:val="nil"/>
              <w:left w:val="nil"/>
              <w:bottom w:val="nil"/>
              <w:right w:val="nil"/>
            </w:tcBorders>
            <w:shd w:val="clear" w:color="auto" w:fill="auto"/>
            <w:noWrap/>
            <w:vAlign w:val="center"/>
            <w:hideMark/>
          </w:tcPr>
          <w:p w14:paraId="3AB54778" w14:textId="18046F3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$ 2,740.71</w:t>
            </w:r>
          </w:p>
        </w:tc>
        <w:tc>
          <w:tcPr>
            <w:tcW w:w="361" w:type="pct"/>
            <w:tcBorders>
              <w:top w:val="nil"/>
              <w:left w:val="nil"/>
              <w:bottom w:val="nil"/>
              <w:right w:val="nil"/>
            </w:tcBorders>
            <w:shd w:val="clear" w:color="auto" w:fill="auto"/>
            <w:noWrap/>
            <w:vAlign w:val="center"/>
            <w:hideMark/>
          </w:tcPr>
          <w:p w14:paraId="5783A7ED" w14:textId="70B9FD4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$ 2,759.89</w:t>
            </w:r>
          </w:p>
        </w:tc>
        <w:tc>
          <w:tcPr>
            <w:tcW w:w="512" w:type="pct"/>
            <w:tcBorders>
              <w:top w:val="nil"/>
              <w:left w:val="nil"/>
              <w:bottom w:val="nil"/>
              <w:right w:val="nil"/>
            </w:tcBorders>
            <w:shd w:val="clear" w:color="auto" w:fill="auto"/>
            <w:noWrap/>
            <w:vAlign w:val="center"/>
            <w:hideMark/>
          </w:tcPr>
          <w:p w14:paraId="70CE0710" w14:textId="0C4FC76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$ 2,779.21</w:t>
            </w:r>
          </w:p>
        </w:tc>
        <w:tc>
          <w:tcPr>
            <w:tcW w:w="361" w:type="pct"/>
            <w:tcBorders>
              <w:top w:val="nil"/>
              <w:left w:val="nil"/>
              <w:bottom w:val="nil"/>
              <w:right w:val="nil"/>
            </w:tcBorders>
            <w:shd w:val="clear" w:color="auto" w:fill="auto"/>
            <w:noWrap/>
            <w:vAlign w:val="center"/>
            <w:hideMark/>
          </w:tcPr>
          <w:p w14:paraId="2AF1D418" w14:textId="429ECBE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$ 2,798.67</w:t>
            </w:r>
          </w:p>
        </w:tc>
        <w:tc>
          <w:tcPr>
            <w:tcW w:w="361" w:type="pct"/>
            <w:tcBorders>
              <w:top w:val="nil"/>
              <w:left w:val="nil"/>
              <w:bottom w:val="nil"/>
              <w:right w:val="nil"/>
            </w:tcBorders>
            <w:shd w:val="clear" w:color="auto" w:fill="auto"/>
            <w:noWrap/>
            <w:vAlign w:val="center"/>
            <w:hideMark/>
          </w:tcPr>
          <w:p w14:paraId="1A626A1F" w14:textId="75D8035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$ 2,818.26</w:t>
            </w:r>
          </w:p>
        </w:tc>
        <w:tc>
          <w:tcPr>
            <w:tcW w:w="361" w:type="pct"/>
            <w:tcBorders>
              <w:top w:val="nil"/>
              <w:left w:val="nil"/>
              <w:bottom w:val="nil"/>
              <w:right w:val="nil"/>
            </w:tcBorders>
            <w:shd w:val="clear" w:color="auto" w:fill="auto"/>
            <w:noWrap/>
            <w:vAlign w:val="center"/>
            <w:hideMark/>
          </w:tcPr>
          <w:p w14:paraId="4C8DF317" w14:textId="2884CE8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$ 2,837.99</w:t>
            </w:r>
          </w:p>
        </w:tc>
        <w:tc>
          <w:tcPr>
            <w:tcW w:w="361" w:type="pct"/>
            <w:tcBorders>
              <w:top w:val="nil"/>
              <w:left w:val="nil"/>
              <w:bottom w:val="nil"/>
              <w:right w:val="nil"/>
            </w:tcBorders>
            <w:shd w:val="clear" w:color="auto" w:fill="auto"/>
            <w:noWrap/>
            <w:vAlign w:val="center"/>
            <w:hideMark/>
          </w:tcPr>
          <w:p w14:paraId="7CB38C4C" w14:textId="730CF22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$ 2,857.85</w:t>
            </w:r>
          </w:p>
        </w:tc>
        <w:tc>
          <w:tcPr>
            <w:tcW w:w="361" w:type="pct"/>
            <w:tcBorders>
              <w:top w:val="nil"/>
              <w:left w:val="nil"/>
              <w:bottom w:val="nil"/>
              <w:right w:val="nil"/>
            </w:tcBorders>
            <w:shd w:val="clear" w:color="auto" w:fill="auto"/>
            <w:noWrap/>
            <w:vAlign w:val="center"/>
            <w:hideMark/>
          </w:tcPr>
          <w:p w14:paraId="0F1A42BD" w14:textId="1E6185D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$ 2,877.86</w:t>
            </w:r>
          </w:p>
        </w:tc>
        <w:tc>
          <w:tcPr>
            <w:tcW w:w="375" w:type="pct"/>
            <w:tcBorders>
              <w:top w:val="nil"/>
              <w:left w:val="nil"/>
              <w:bottom w:val="nil"/>
              <w:right w:val="nil"/>
            </w:tcBorders>
            <w:shd w:val="clear" w:color="auto" w:fill="auto"/>
            <w:noWrap/>
            <w:vAlign w:val="center"/>
            <w:hideMark/>
          </w:tcPr>
          <w:p w14:paraId="7D7EFB56" w14:textId="4F15601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$ 2,898.00</w:t>
            </w:r>
          </w:p>
        </w:tc>
        <w:tc>
          <w:tcPr>
            <w:tcW w:w="361" w:type="pct"/>
            <w:tcBorders>
              <w:top w:val="nil"/>
              <w:left w:val="nil"/>
              <w:bottom w:val="nil"/>
              <w:right w:val="nil"/>
            </w:tcBorders>
            <w:shd w:val="clear" w:color="auto" w:fill="auto"/>
            <w:noWrap/>
            <w:vAlign w:val="center"/>
            <w:hideMark/>
          </w:tcPr>
          <w:p w14:paraId="0B7D18AB" w14:textId="5C2F5D7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$ 2,918.29</w:t>
            </w:r>
          </w:p>
        </w:tc>
        <w:tc>
          <w:tcPr>
            <w:tcW w:w="361" w:type="pct"/>
            <w:tcBorders>
              <w:top w:val="nil"/>
              <w:left w:val="nil"/>
              <w:bottom w:val="nil"/>
              <w:right w:val="nil"/>
            </w:tcBorders>
            <w:shd w:val="clear" w:color="auto" w:fill="auto"/>
            <w:noWrap/>
            <w:vAlign w:val="center"/>
            <w:hideMark/>
          </w:tcPr>
          <w:p w14:paraId="59280680" w14:textId="5666061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$ 2,938.72</w:t>
            </w:r>
          </w:p>
        </w:tc>
        <w:tc>
          <w:tcPr>
            <w:tcW w:w="367" w:type="pct"/>
            <w:gridSpan w:val="2"/>
            <w:tcBorders>
              <w:top w:val="nil"/>
              <w:left w:val="nil"/>
              <w:bottom w:val="nil"/>
              <w:right w:val="nil"/>
            </w:tcBorders>
            <w:shd w:val="clear" w:color="auto" w:fill="auto"/>
            <w:noWrap/>
            <w:vAlign w:val="center"/>
            <w:hideMark/>
          </w:tcPr>
          <w:p w14:paraId="6F8E470C" w14:textId="7941965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$ 2,959.29</w:t>
            </w:r>
          </w:p>
        </w:tc>
      </w:tr>
      <w:tr w:rsidR="00955E80" w:rsidRPr="00DE7693" w14:paraId="19FC8B03" w14:textId="77777777" w:rsidTr="00955E80">
        <w:trPr>
          <w:trHeight w:val="316"/>
        </w:trPr>
        <w:tc>
          <w:tcPr>
            <w:tcW w:w="454" w:type="pct"/>
            <w:tcBorders>
              <w:top w:val="nil"/>
              <w:left w:val="nil"/>
              <w:bottom w:val="nil"/>
              <w:right w:val="nil"/>
            </w:tcBorders>
            <w:shd w:val="clear" w:color="auto" w:fill="auto"/>
            <w:noWrap/>
            <w:vAlign w:val="center"/>
            <w:hideMark/>
          </w:tcPr>
          <w:p w14:paraId="37DAAFE0"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67</w:t>
            </w:r>
          </w:p>
        </w:tc>
        <w:tc>
          <w:tcPr>
            <w:tcW w:w="403" w:type="pct"/>
            <w:tcBorders>
              <w:top w:val="nil"/>
              <w:left w:val="nil"/>
              <w:bottom w:val="nil"/>
              <w:right w:val="nil"/>
            </w:tcBorders>
            <w:shd w:val="clear" w:color="auto" w:fill="auto"/>
            <w:noWrap/>
            <w:vAlign w:val="center"/>
            <w:hideMark/>
          </w:tcPr>
          <w:p w14:paraId="5B9A0063" w14:textId="58E97C5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$ 2,798.81</w:t>
            </w:r>
          </w:p>
        </w:tc>
        <w:tc>
          <w:tcPr>
            <w:tcW w:w="361" w:type="pct"/>
            <w:tcBorders>
              <w:top w:val="nil"/>
              <w:left w:val="nil"/>
              <w:bottom w:val="nil"/>
              <w:right w:val="nil"/>
            </w:tcBorders>
            <w:shd w:val="clear" w:color="auto" w:fill="auto"/>
            <w:noWrap/>
            <w:vAlign w:val="center"/>
            <w:hideMark/>
          </w:tcPr>
          <w:p w14:paraId="3E0DB1E7" w14:textId="6E521B2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$ 2,818.40</w:t>
            </w:r>
          </w:p>
        </w:tc>
        <w:tc>
          <w:tcPr>
            <w:tcW w:w="512" w:type="pct"/>
            <w:tcBorders>
              <w:top w:val="nil"/>
              <w:left w:val="nil"/>
              <w:bottom w:val="nil"/>
              <w:right w:val="nil"/>
            </w:tcBorders>
            <w:shd w:val="clear" w:color="auto" w:fill="auto"/>
            <w:noWrap/>
            <w:vAlign w:val="center"/>
            <w:hideMark/>
          </w:tcPr>
          <w:p w14:paraId="2E6EBFE3" w14:textId="31C83A1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$ 2,838.13</w:t>
            </w:r>
          </w:p>
        </w:tc>
        <w:tc>
          <w:tcPr>
            <w:tcW w:w="361" w:type="pct"/>
            <w:tcBorders>
              <w:top w:val="nil"/>
              <w:left w:val="nil"/>
              <w:bottom w:val="nil"/>
              <w:right w:val="nil"/>
            </w:tcBorders>
            <w:shd w:val="clear" w:color="auto" w:fill="auto"/>
            <w:noWrap/>
            <w:vAlign w:val="center"/>
            <w:hideMark/>
          </w:tcPr>
          <w:p w14:paraId="69C4408D" w14:textId="1400263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$ 2,857.99</w:t>
            </w:r>
          </w:p>
        </w:tc>
        <w:tc>
          <w:tcPr>
            <w:tcW w:w="361" w:type="pct"/>
            <w:tcBorders>
              <w:top w:val="nil"/>
              <w:left w:val="nil"/>
              <w:bottom w:val="nil"/>
              <w:right w:val="nil"/>
            </w:tcBorders>
            <w:shd w:val="clear" w:color="auto" w:fill="auto"/>
            <w:noWrap/>
            <w:vAlign w:val="center"/>
            <w:hideMark/>
          </w:tcPr>
          <w:p w14:paraId="28ED604E" w14:textId="504B819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$ 2,878.00</w:t>
            </w:r>
          </w:p>
        </w:tc>
        <w:tc>
          <w:tcPr>
            <w:tcW w:w="361" w:type="pct"/>
            <w:tcBorders>
              <w:top w:val="nil"/>
              <w:left w:val="nil"/>
              <w:bottom w:val="nil"/>
              <w:right w:val="nil"/>
            </w:tcBorders>
            <w:shd w:val="clear" w:color="auto" w:fill="auto"/>
            <w:noWrap/>
            <w:vAlign w:val="center"/>
            <w:hideMark/>
          </w:tcPr>
          <w:p w14:paraId="35944636" w14:textId="1DCC6D8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$ 2,898.15</w:t>
            </w:r>
          </w:p>
        </w:tc>
        <w:tc>
          <w:tcPr>
            <w:tcW w:w="361" w:type="pct"/>
            <w:tcBorders>
              <w:top w:val="nil"/>
              <w:left w:val="nil"/>
              <w:bottom w:val="nil"/>
              <w:right w:val="nil"/>
            </w:tcBorders>
            <w:shd w:val="clear" w:color="auto" w:fill="auto"/>
            <w:noWrap/>
            <w:vAlign w:val="center"/>
            <w:hideMark/>
          </w:tcPr>
          <w:p w14:paraId="14565019" w14:textId="2881260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$ 2,918.43</w:t>
            </w:r>
          </w:p>
        </w:tc>
        <w:tc>
          <w:tcPr>
            <w:tcW w:w="361" w:type="pct"/>
            <w:tcBorders>
              <w:top w:val="nil"/>
              <w:left w:val="nil"/>
              <w:bottom w:val="nil"/>
              <w:right w:val="nil"/>
            </w:tcBorders>
            <w:shd w:val="clear" w:color="auto" w:fill="auto"/>
            <w:noWrap/>
            <w:vAlign w:val="center"/>
            <w:hideMark/>
          </w:tcPr>
          <w:p w14:paraId="4E4B97B0" w14:textId="6F67A19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$ 2,938.86</w:t>
            </w:r>
          </w:p>
        </w:tc>
        <w:tc>
          <w:tcPr>
            <w:tcW w:w="375" w:type="pct"/>
            <w:tcBorders>
              <w:top w:val="nil"/>
              <w:left w:val="nil"/>
              <w:bottom w:val="nil"/>
              <w:right w:val="nil"/>
            </w:tcBorders>
            <w:shd w:val="clear" w:color="auto" w:fill="auto"/>
            <w:noWrap/>
            <w:vAlign w:val="center"/>
            <w:hideMark/>
          </w:tcPr>
          <w:p w14:paraId="45071527" w14:textId="39ECEA1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$ 2,959.43</w:t>
            </w:r>
          </w:p>
        </w:tc>
        <w:tc>
          <w:tcPr>
            <w:tcW w:w="361" w:type="pct"/>
            <w:tcBorders>
              <w:top w:val="nil"/>
              <w:left w:val="nil"/>
              <w:bottom w:val="nil"/>
              <w:right w:val="nil"/>
            </w:tcBorders>
            <w:shd w:val="clear" w:color="auto" w:fill="auto"/>
            <w:noWrap/>
            <w:vAlign w:val="center"/>
            <w:hideMark/>
          </w:tcPr>
          <w:p w14:paraId="3BC34752" w14:textId="67C84E1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$ 2,980.15</w:t>
            </w:r>
          </w:p>
        </w:tc>
        <w:tc>
          <w:tcPr>
            <w:tcW w:w="361" w:type="pct"/>
            <w:tcBorders>
              <w:top w:val="nil"/>
              <w:left w:val="nil"/>
              <w:bottom w:val="nil"/>
              <w:right w:val="nil"/>
            </w:tcBorders>
            <w:shd w:val="clear" w:color="auto" w:fill="auto"/>
            <w:noWrap/>
            <w:vAlign w:val="center"/>
            <w:hideMark/>
          </w:tcPr>
          <w:p w14:paraId="4D93D993" w14:textId="180764C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$ 3,001.01</w:t>
            </w:r>
          </w:p>
        </w:tc>
        <w:tc>
          <w:tcPr>
            <w:tcW w:w="367" w:type="pct"/>
            <w:gridSpan w:val="2"/>
            <w:tcBorders>
              <w:top w:val="nil"/>
              <w:left w:val="nil"/>
              <w:bottom w:val="nil"/>
              <w:right w:val="nil"/>
            </w:tcBorders>
            <w:shd w:val="clear" w:color="auto" w:fill="auto"/>
            <w:noWrap/>
            <w:vAlign w:val="center"/>
            <w:hideMark/>
          </w:tcPr>
          <w:p w14:paraId="3C0EAC80" w14:textId="51F2013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$ 3,022.02</w:t>
            </w:r>
          </w:p>
        </w:tc>
      </w:tr>
      <w:tr w:rsidR="00955E80" w:rsidRPr="00DE7693" w14:paraId="666CD06A" w14:textId="77777777" w:rsidTr="00955E80">
        <w:trPr>
          <w:trHeight w:val="316"/>
        </w:trPr>
        <w:tc>
          <w:tcPr>
            <w:tcW w:w="454" w:type="pct"/>
            <w:tcBorders>
              <w:top w:val="nil"/>
              <w:left w:val="nil"/>
              <w:bottom w:val="nil"/>
              <w:right w:val="nil"/>
            </w:tcBorders>
            <w:shd w:val="clear" w:color="auto" w:fill="auto"/>
            <w:noWrap/>
            <w:vAlign w:val="center"/>
            <w:hideMark/>
          </w:tcPr>
          <w:p w14:paraId="086DA3C5"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68</w:t>
            </w:r>
          </w:p>
        </w:tc>
        <w:tc>
          <w:tcPr>
            <w:tcW w:w="403" w:type="pct"/>
            <w:tcBorders>
              <w:top w:val="nil"/>
              <w:left w:val="nil"/>
              <w:bottom w:val="nil"/>
              <w:right w:val="nil"/>
            </w:tcBorders>
            <w:shd w:val="clear" w:color="auto" w:fill="auto"/>
            <w:noWrap/>
            <w:vAlign w:val="center"/>
            <w:hideMark/>
          </w:tcPr>
          <w:p w14:paraId="71308073" w14:textId="746178F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$ 2,857.45</w:t>
            </w:r>
          </w:p>
        </w:tc>
        <w:tc>
          <w:tcPr>
            <w:tcW w:w="361" w:type="pct"/>
            <w:tcBorders>
              <w:top w:val="nil"/>
              <w:left w:val="nil"/>
              <w:bottom w:val="nil"/>
              <w:right w:val="nil"/>
            </w:tcBorders>
            <w:shd w:val="clear" w:color="auto" w:fill="auto"/>
            <w:noWrap/>
            <w:vAlign w:val="center"/>
            <w:hideMark/>
          </w:tcPr>
          <w:p w14:paraId="6CBCAB58" w14:textId="5EFA1C8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$ 2,877.45</w:t>
            </w:r>
          </w:p>
        </w:tc>
        <w:tc>
          <w:tcPr>
            <w:tcW w:w="512" w:type="pct"/>
            <w:tcBorders>
              <w:top w:val="nil"/>
              <w:left w:val="nil"/>
              <w:bottom w:val="nil"/>
              <w:right w:val="nil"/>
            </w:tcBorders>
            <w:shd w:val="clear" w:color="auto" w:fill="auto"/>
            <w:noWrap/>
            <w:vAlign w:val="center"/>
            <w:hideMark/>
          </w:tcPr>
          <w:p w14:paraId="1D063AA5" w14:textId="24DF7B7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$ 2,897.59</w:t>
            </w:r>
          </w:p>
        </w:tc>
        <w:tc>
          <w:tcPr>
            <w:tcW w:w="361" w:type="pct"/>
            <w:tcBorders>
              <w:top w:val="nil"/>
              <w:left w:val="nil"/>
              <w:bottom w:val="nil"/>
              <w:right w:val="nil"/>
            </w:tcBorders>
            <w:shd w:val="clear" w:color="auto" w:fill="auto"/>
            <w:noWrap/>
            <w:vAlign w:val="center"/>
            <w:hideMark/>
          </w:tcPr>
          <w:p w14:paraId="1304802B" w14:textId="56487E3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$ 2,917.88</w:t>
            </w:r>
          </w:p>
        </w:tc>
        <w:tc>
          <w:tcPr>
            <w:tcW w:w="361" w:type="pct"/>
            <w:tcBorders>
              <w:top w:val="nil"/>
              <w:left w:val="nil"/>
              <w:bottom w:val="nil"/>
              <w:right w:val="nil"/>
            </w:tcBorders>
            <w:shd w:val="clear" w:color="auto" w:fill="auto"/>
            <w:noWrap/>
            <w:vAlign w:val="center"/>
            <w:hideMark/>
          </w:tcPr>
          <w:p w14:paraId="2EB5BC40" w14:textId="718B5A7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$ 2,938.30</w:t>
            </w:r>
          </w:p>
        </w:tc>
        <w:tc>
          <w:tcPr>
            <w:tcW w:w="361" w:type="pct"/>
            <w:tcBorders>
              <w:top w:val="nil"/>
              <w:left w:val="nil"/>
              <w:bottom w:val="nil"/>
              <w:right w:val="nil"/>
            </w:tcBorders>
            <w:shd w:val="clear" w:color="auto" w:fill="auto"/>
            <w:noWrap/>
            <w:vAlign w:val="center"/>
            <w:hideMark/>
          </w:tcPr>
          <w:p w14:paraId="0D03B9CC" w14:textId="1FBD28A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$ 2,958.87</w:t>
            </w:r>
          </w:p>
        </w:tc>
        <w:tc>
          <w:tcPr>
            <w:tcW w:w="361" w:type="pct"/>
            <w:tcBorders>
              <w:top w:val="nil"/>
              <w:left w:val="nil"/>
              <w:bottom w:val="nil"/>
              <w:right w:val="nil"/>
            </w:tcBorders>
            <w:shd w:val="clear" w:color="auto" w:fill="auto"/>
            <w:noWrap/>
            <w:vAlign w:val="center"/>
            <w:hideMark/>
          </w:tcPr>
          <w:p w14:paraId="62FB72B7" w14:textId="008B3C4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$ 2,979.58</w:t>
            </w:r>
          </w:p>
        </w:tc>
        <w:tc>
          <w:tcPr>
            <w:tcW w:w="361" w:type="pct"/>
            <w:tcBorders>
              <w:top w:val="nil"/>
              <w:left w:val="nil"/>
              <w:bottom w:val="nil"/>
              <w:right w:val="nil"/>
            </w:tcBorders>
            <w:shd w:val="clear" w:color="auto" w:fill="auto"/>
            <w:noWrap/>
            <w:vAlign w:val="center"/>
            <w:hideMark/>
          </w:tcPr>
          <w:p w14:paraId="636CCBBE" w14:textId="60FDFA9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$ 3,000.44</w:t>
            </w:r>
          </w:p>
        </w:tc>
        <w:tc>
          <w:tcPr>
            <w:tcW w:w="375" w:type="pct"/>
            <w:tcBorders>
              <w:top w:val="nil"/>
              <w:left w:val="nil"/>
              <w:bottom w:val="nil"/>
              <w:right w:val="nil"/>
            </w:tcBorders>
            <w:shd w:val="clear" w:color="auto" w:fill="auto"/>
            <w:noWrap/>
            <w:vAlign w:val="center"/>
            <w:hideMark/>
          </w:tcPr>
          <w:p w14:paraId="5FD11C20" w14:textId="5F99D3A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$ 3,021.44</w:t>
            </w:r>
          </w:p>
        </w:tc>
        <w:tc>
          <w:tcPr>
            <w:tcW w:w="361" w:type="pct"/>
            <w:tcBorders>
              <w:top w:val="nil"/>
              <w:left w:val="nil"/>
              <w:bottom w:val="nil"/>
              <w:right w:val="nil"/>
            </w:tcBorders>
            <w:shd w:val="clear" w:color="auto" w:fill="auto"/>
            <w:noWrap/>
            <w:vAlign w:val="center"/>
            <w:hideMark/>
          </w:tcPr>
          <w:p w14:paraId="7430EB3D" w14:textId="17C0ECE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$ 3,042.59</w:t>
            </w:r>
          </w:p>
        </w:tc>
        <w:tc>
          <w:tcPr>
            <w:tcW w:w="361" w:type="pct"/>
            <w:tcBorders>
              <w:top w:val="nil"/>
              <w:left w:val="nil"/>
              <w:bottom w:val="nil"/>
              <w:right w:val="nil"/>
            </w:tcBorders>
            <w:shd w:val="clear" w:color="auto" w:fill="auto"/>
            <w:noWrap/>
            <w:vAlign w:val="center"/>
            <w:hideMark/>
          </w:tcPr>
          <w:p w14:paraId="13BD676B" w14:textId="1187878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$ 3,063.89</w:t>
            </w:r>
          </w:p>
        </w:tc>
        <w:tc>
          <w:tcPr>
            <w:tcW w:w="367" w:type="pct"/>
            <w:gridSpan w:val="2"/>
            <w:tcBorders>
              <w:top w:val="nil"/>
              <w:left w:val="nil"/>
              <w:bottom w:val="nil"/>
              <w:right w:val="nil"/>
            </w:tcBorders>
            <w:shd w:val="clear" w:color="auto" w:fill="auto"/>
            <w:noWrap/>
            <w:vAlign w:val="center"/>
            <w:hideMark/>
          </w:tcPr>
          <w:p w14:paraId="643528D8" w14:textId="0EF0CC2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$ 3,085.34</w:t>
            </w:r>
          </w:p>
        </w:tc>
      </w:tr>
      <w:tr w:rsidR="00955E80" w:rsidRPr="00DE7693" w14:paraId="04DD1596" w14:textId="77777777" w:rsidTr="00955E80">
        <w:trPr>
          <w:trHeight w:val="316"/>
        </w:trPr>
        <w:tc>
          <w:tcPr>
            <w:tcW w:w="454" w:type="pct"/>
            <w:tcBorders>
              <w:top w:val="nil"/>
              <w:left w:val="nil"/>
              <w:bottom w:val="nil"/>
              <w:right w:val="nil"/>
            </w:tcBorders>
            <w:shd w:val="clear" w:color="auto" w:fill="auto"/>
            <w:noWrap/>
            <w:vAlign w:val="center"/>
            <w:hideMark/>
          </w:tcPr>
          <w:p w14:paraId="77846C90"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69</w:t>
            </w:r>
          </w:p>
        </w:tc>
        <w:tc>
          <w:tcPr>
            <w:tcW w:w="403" w:type="pct"/>
            <w:tcBorders>
              <w:top w:val="nil"/>
              <w:left w:val="nil"/>
              <w:bottom w:val="nil"/>
              <w:right w:val="nil"/>
            </w:tcBorders>
            <w:shd w:val="clear" w:color="auto" w:fill="auto"/>
            <w:noWrap/>
            <w:vAlign w:val="center"/>
            <w:hideMark/>
          </w:tcPr>
          <w:p w14:paraId="2E45CC65" w14:textId="558F41A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$ 2,916.56</w:t>
            </w:r>
          </w:p>
        </w:tc>
        <w:tc>
          <w:tcPr>
            <w:tcW w:w="361" w:type="pct"/>
            <w:tcBorders>
              <w:top w:val="nil"/>
              <w:left w:val="nil"/>
              <w:bottom w:val="nil"/>
              <w:right w:val="nil"/>
            </w:tcBorders>
            <w:shd w:val="clear" w:color="auto" w:fill="auto"/>
            <w:noWrap/>
            <w:vAlign w:val="center"/>
            <w:hideMark/>
          </w:tcPr>
          <w:p w14:paraId="46BF10BD" w14:textId="0A488B7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$ 2,936.98</w:t>
            </w:r>
          </w:p>
        </w:tc>
        <w:tc>
          <w:tcPr>
            <w:tcW w:w="512" w:type="pct"/>
            <w:tcBorders>
              <w:top w:val="nil"/>
              <w:left w:val="nil"/>
              <w:bottom w:val="nil"/>
              <w:right w:val="nil"/>
            </w:tcBorders>
            <w:shd w:val="clear" w:color="auto" w:fill="auto"/>
            <w:noWrap/>
            <w:vAlign w:val="center"/>
            <w:hideMark/>
          </w:tcPr>
          <w:p w14:paraId="2AF1F888" w14:textId="6F5DC16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$ 2,957.54</w:t>
            </w:r>
          </w:p>
        </w:tc>
        <w:tc>
          <w:tcPr>
            <w:tcW w:w="361" w:type="pct"/>
            <w:tcBorders>
              <w:top w:val="nil"/>
              <w:left w:val="nil"/>
              <w:bottom w:val="nil"/>
              <w:right w:val="nil"/>
            </w:tcBorders>
            <w:shd w:val="clear" w:color="auto" w:fill="auto"/>
            <w:noWrap/>
            <w:vAlign w:val="center"/>
            <w:hideMark/>
          </w:tcPr>
          <w:p w14:paraId="1FD83307" w14:textId="3913F82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$ 2,978.24</w:t>
            </w:r>
          </w:p>
        </w:tc>
        <w:tc>
          <w:tcPr>
            <w:tcW w:w="361" w:type="pct"/>
            <w:tcBorders>
              <w:top w:val="nil"/>
              <w:left w:val="nil"/>
              <w:bottom w:val="nil"/>
              <w:right w:val="nil"/>
            </w:tcBorders>
            <w:shd w:val="clear" w:color="auto" w:fill="auto"/>
            <w:noWrap/>
            <w:vAlign w:val="center"/>
            <w:hideMark/>
          </w:tcPr>
          <w:p w14:paraId="442A612B" w14:textId="496EF56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$ 2,999.09</w:t>
            </w:r>
          </w:p>
        </w:tc>
        <w:tc>
          <w:tcPr>
            <w:tcW w:w="361" w:type="pct"/>
            <w:tcBorders>
              <w:top w:val="nil"/>
              <w:left w:val="nil"/>
              <w:bottom w:val="nil"/>
              <w:right w:val="nil"/>
            </w:tcBorders>
            <w:shd w:val="clear" w:color="auto" w:fill="auto"/>
            <w:noWrap/>
            <w:vAlign w:val="center"/>
            <w:hideMark/>
          </w:tcPr>
          <w:p w14:paraId="28DE8F5B" w14:textId="221F4A8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$ 3,020.08</w:t>
            </w:r>
          </w:p>
        </w:tc>
        <w:tc>
          <w:tcPr>
            <w:tcW w:w="361" w:type="pct"/>
            <w:tcBorders>
              <w:top w:val="nil"/>
              <w:left w:val="nil"/>
              <w:bottom w:val="nil"/>
              <w:right w:val="nil"/>
            </w:tcBorders>
            <w:shd w:val="clear" w:color="auto" w:fill="auto"/>
            <w:noWrap/>
            <w:vAlign w:val="center"/>
            <w:hideMark/>
          </w:tcPr>
          <w:p w14:paraId="7D2E5CA3" w14:textId="586C493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$ 3,041.22</w:t>
            </w:r>
          </w:p>
        </w:tc>
        <w:tc>
          <w:tcPr>
            <w:tcW w:w="361" w:type="pct"/>
            <w:tcBorders>
              <w:top w:val="nil"/>
              <w:left w:val="nil"/>
              <w:bottom w:val="nil"/>
              <w:right w:val="nil"/>
            </w:tcBorders>
            <w:shd w:val="clear" w:color="auto" w:fill="auto"/>
            <w:noWrap/>
            <w:vAlign w:val="center"/>
            <w:hideMark/>
          </w:tcPr>
          <w:p w14:paraId="76A4DD76" w14:textId="6A1B6B1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$ 3,062.51</w:t>
            </w:r>
          </w:p>
        </w:tc>
        <w:tc>
          <w:tcPr>
            <w:tcW w:w="375" w:type="pct"/>
            <w:tcBorders>
              <w:top w:val="nil"/>
              <w:left w:val="nil"/>
              <w:bottom w:val="nil"/>
              <w:right w:val="nil"/>
            </w:tcBorders>
            <w:shd w:val="clear" w:color="auto" w:fill="auto"/>
            <w:noWrap/>
            <w:vAlign w:val="center"/>
            <w:hideMark/>
          </w:tcPr>
          <w:p w14:paraId="2DD0E8A3" w14:textId="4919ACB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$ 3,083.95</w:t>
            </w:r>
          </w:p>
        </w:tc>
        <w:tc>
          <w:tcPr>
            <w:tcW w:w="361" w:type="pct"/>
            <w:tcBorders>
              <w:top w:val="nil"/>
              <w:left w:val="nil"/>
              <w:bottom w:val="nil"/>
              <w:right w:val="nil"/>
            </w:tcBorders>
            <w:shd w:val="clear" w:color="auto" w:fill="auto"/>
            <w:noWrap/>
            <w:vAlign w:val="center"/>
            <w:hideMark/>
          </w:tcPr>
          <w:p w14:paraId="427976ED" w14:textId="3C8E4F8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$ 3,105.54</w:t>
            </w:r>
          </w:p>
        </w:tc>
        <w:tc>
          <w:tcPr>
            <w:tcW w:w="361" w:type="pct"/>
            <w:tcBorders>
              <w:top w:val="nil"/>
              <w:left w:val="nil"/>
              <w:bottom w:val="nil"/>
              <w:right w:val="nil"/>
            </w:tcBorders>
            <w:shd w:val="clear" w:color="auto" w:fill="auto"/>
            <w:noWrap/>
            <w:vAlign w:val="center"/>
            <w:hideMark/>
          </w:tcPr>
          <w:p w14:paraId="48D44767" w14:textId="1BE155E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$ 3,127.28</w:t>
            </w:r>
          </w:p>
        </w:tc>
        <w:tc>
          <w:tcPr>
            <w:tcW w:w="367" w:type="pct"/>
            <w:gridSpan w:val="2"/>
            <w:tcBorders>
              <w:top w:val="nil"/>
              <w:left w:val="nil"/>
              <w:bottom w:val="nil"/>
              <w:right w:val="nil"/>
            </w:tcBorders>
            <w:shd w:val="clear" w:color="auto" w:fill="auto"/>
            <w:noWrap/>
            <w:vAlign w:val="center"/>
            <w:hideMark/>
          </w:tcPr>
          <w:p w14:paraId="12C40413" w14:textId="43824F8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$ 3,149.17</w:t>
            </w:r>
          </w:p>
        </w:tc>
      </w:tr>
      <w:tr w:rsidR="00955E80" w:rsidRPr="00DE7693" w14:paraId="1D0C1888" w14:textId="77777777" w:rsidTr="00955E80">
        <w:trPr>
          <w:trHeight w:val="316"/>
        </w:trPr>
        <w:tc>
          <w:tcPr>
            <w:tcW w:w="454" w:type="pct"/>
            <w:tcBorders>
              <w:top w:val="nil"/>
              <w:left w:val="nil"/>
              <w:bottom w:val="nil"/>
              <w:right w:val="nil"/>
            </w:tcBorders>
            <w:shd w:val="clear" w:color="auto" w:fill="auto"/>
            <w:noWrap/>
            <w:vAlign w:val="center"/>
            <w:hideMark/>
          </w:tcPr>
          <w:p w14:paraId="3091D650"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70</w:t>
            </w:r>
          </w:p>
        </w:tc>
        <w:tc>
          <w:tcPr>
            <w:tcW w:w="403" w:type="pct"/>
            <w:tcBorders>
              <w:top w:val="nil"/>
              <w:left w:val="nil"/>
              <w:bottom w:val="nil"/>
              <w:right w:val="nil"/>
            </w:tcBorders>
            <w:shd w:val="clear" w:color="auto" w:fill="auto"/>
            <w:noWrap/>
            <w:vAlign w:val="center"/>
            <w:hideMark/>
          </w:tcPr>
          <w:p w14:paraId="65D78517" w14:textId="2E51282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$ 2,976.17</w:t>
            </w:r>
          </w:p>
        </w:tc>
        <w:tc>
          <w:tcPr>
            <w:tcW w:w="361" w:type="pct"/>
            <w:tcBorders>
              <w:top w:val="nil"/>
              <w:left w:val="nil"/>
              <w:bottom w:val="nil"/>
              <w:right w:val="nil"/>
            </w:tcBorders>
            <w:shd w:val="clear" w:color="auto" w:fill="auto"/>
            <w:noWrap/>
            <w:vAlign w:val="center"/>
            <w:hideMark/>
          </w:tcPr>
          <w:p w14:paraId="1819AEE1" w14:textId="6B24CE5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$ 2,997.01</w:t>
            </w:r>
          </w:p>
        </w:tc>
        <w:tc>
          <w:tcPr>
            <w:tcW w:w="512" w:type="pct"/>
            <w:tcBorders>
              <w:top w:val="nil"/>
              <w:left w:val="nil"/>
              <w:bottom w:val="nil"/>
              <w:right w:val="nil"/>
            </w:tcBorders>
            <w:shd w:val="clear" w:color="auto" w:fill="auto"/>
            <w:noWrap/>
            <w:vAlign w:val="center"/>
            <w:hideMark/>
          </w:tcPr>
          <w:p w14:paraId="2C56BA51" w14:textId="44B54FE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$ 3,017.98</w:t>
            </w:r>
          </w:p>
        </w:tc>
        <w:tc>
          <w:tcPr>
            <w:tcW w:w="361" w:type="pct"/>
            <w:tcBorders>
              <w:top w:val="nil"/>
              <w:left w:val="nil"/>
              <w:bottom w:val="nil"/>
              <w:right w:val="nil"/>
            </w:tcBorders>
            <w:shd w:val="clear" w:color="auto" w:fill="auto"/>
            <w:noWrap/>
            <w:vAlign w:val="center"/>
            <w:hideMark/>
          </w:tcPr>
          <w:p w14:paraId="16368155" w14:textId="354FE37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$ 3,039.11</w:t>
            </w:r>
          </w:p>
        </w:tc>
        <w:tc>
          <w:tcPr>
            <w:tcW w:w="361" w:type="pct"/>
            <w:tcBorders>
              <w:top w:val="nil"/>
              <w:left w:val="nil"/>
              <w:bottom w:val="nil"/>
              <w:right w:val="nil"/>
            </w:tcBorders>
            <w:shd w:val="clear" w:color="auto" w:fill="auto"/>
            <w:noWrap/>
            <w:vAlign w:val="center"/>
            <w:hideMark/>
          </w:tcPr>
          <w:p w14:paraId="440C4D6E" w14:textId="4EF9B84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$ 3,060.38</w:t>
            </w:r>
          </w:p>
        </w:tc>
        <w:tc>
          <w:tcPr>
            <w:tcW w:w="361" w:type="pct"/>
            <w:tcBorders>
              <w:top w:val="nil"/>
              <w:left w:val="nil"/>
              <w:bottom w:val="nil"/>
              <w:right w:val="nil"/>
            </w:tcBorders>
            <w:shd w:val="clear" w:color="auto" w:fill="auto"/>
            <w:noWrap/>
            <w:vAlign w:val="center"/>
            <w:hideMark/>
          </w:tcPr>
          <w:p w14:paraId="27034D9A" w14:textId="1ACB03F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$ 3,081.81</w:t>
            </w:r>
          </w:p>
        </w:tc>
        <w:tc>
          <w:tcPr>
            <w:tcW w:w="361" w:type="pct"/>
            <w:tcBorders>
              <w:top w:val="nil"/>
              <w:left w:val="nil"/>
              <w:bottom w:val="nil"/>
              <w:right w:val="nil"/>
            </w:tcBorders>
            <w:shd w:val="clear" w:color="auto" w:fill="auto"/>
            <w:noWrap/>
            <w:vAlign w:val="center"/>
            <w:hideMark/>
          </w:tcPr>
          <w:p w14:paraId="44C4E237" w14:textId="24A02BB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$ 3,103.38</w:t>
            </w:r>
          </w:p>
        </w:tc>
        <w:tc>
          <w:tcPr>
            <w:tcW w:w="361" w:type="pct"/>
            <w:tcBorders>
              <w:top w:val="nil"/>
              <w:left w:val="nil"/>
              <w:bottom w:val="nil"/>
              <w:right w:val="nil"/>
            </w:tcBorders>
            <w:shd w:val="clear" w:color="auto" w:fill="auto"/>
            <w:noWrap/>
            <w:vAlign w:val="center"/>
            <w:hideMark/>
          </w:tcPr>
          <w:p w14:paraId="50272694" w14:textId="01C326F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$ 3,125.10</w:t>
            </w:r>
          </w:p>
        </w:tc>
        <w:tc>
          <w:tcPr>
            <w:tcW w:w="375" w:type="pct"/>
            <w:tcBorders>
              <w:top w:val="nil"/>
              <w:left w:val="nil"/>
              <w:bottom w:val="nil"/>
              <w:right w:val="nil"/>
            </w:tcBorders>
            <w:shd w:val="clear" w:color="auto" w:fill="auto"/>
            <w:noWrap/>
            <w:vAlign w:val="center"/>
            <w:hideMark/>
          </w:tcPr>
          <w:p w14:paraId="08FFEA5D" w14:textId="55E1784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$ 3,146.98</w:t>
            </w:r>
          </w:p>
        </w:tc>
        <w:tc>
          <w:tcPr>
            <w:tcW w:w="361" w:type="pct"/>
            <w:tcBorders>
              <w:top w:val="nil"/>
              <w:left w:val="nil"/>
              <w:bottom w:val="nil"/>
              <w:right w:val="nil"/>
            </w:tcBorders>
            <w:shd w:val="clear" w:color="auto" w:fill="auto"/>
            <w:noWrap/>
            <w:vAlign w:val="center"/>
            <w:hideMark/>
          </w:tcPr>
          <w:p w14:paraId="5CCEA928" w14:textId="4C6CFFB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$ 3,169.01</w:t>
            </w:r>
          </w:p>
        </w:tc>
        <w:tc>
          <w:tcPr>
            <w:tcW w:w="361" w:type="pct"/>
            <w:tcBorders>
              <w:top w:val="nil"/>
              <w:left w:val="nil"/>
              <w:bottom w:val="nil"/>
              <w:right w:val="nil"/>
            </w:tcBorders>
            <w:shd w:val="clear" w:color="auto" w:fill="auto"/>
            <w:noWrap/>
            <w:vAlign w:val="center"/>
            <w:hideMark/>
          </w:tcPr>
          <w:p w14:paraId="7F3C4649" w14:textId="229BA33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$ 3,191.19</w:t>
            </w:r>
          </w:p>
        </w:tc>
        <w:tc>
          <w:tcPr>
            <w:tcW w:w="367" w:type="pct"/>
            <w:gridSpan w:val="2"/>
            <w:tcBorders>
              <w:top w:val="nil"/>
              <w:left w:val="nil"/>
              <w:bottom w:val="nil"/>
              <w:right w:val="nil"/>
            </w:tcBorders>
            <w:shd w:val="clear" w:color="auto" w:fill="auto"/>
            <w:noWrap/>
            <w:vAlign w:val="center"/>
            <w:hideMark/>
          </w:tcPr>
          <w:p w14:paraId="466147CB" w14:textId="3BB11D3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$ 3,213.53</w:t>
            </w:r>
          </w:p>
        </w:tc>
      </w:tr>
      <w:tr w:rsidR="00955E80" w:rsidRPr="00DE7693" w14:paraId="6D8AFF0D" w14:textId="77777777" w:rsidTr="00955E80">
        <w:trPr>
          <w:trHeight w:val="316"/>
        </w:trPr>
        <w:tc>
          <w:tcPr>
            <w:tcW w:w="454" w:type="pct"/>
            <w:tcBorders>
              <w:top w:val="nil"/>
              <w:left w:val="nil"/>
              <w:bottom w:val="nil"/>
              <w:right w:val="nil"/>
            </w:tcBorders>
            <w:shd w:val="clear" w:color="auto" w:fill="auto"/>
            <w:noWrap/>
            <w:vAlign w:val="center"/>
            <w:hideMark/>
          </w:tcPr>
          <w:p w14:paraId="7415CE74"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71</w:t>
            </w:r>
          </w:p>
        </w:tc>
        <w:tc>
          <w:tcPr>
            <w:tcW w:w="403" w:type="pct"/>
            <w:tcBorders>
              <w:top w:val="nil"/>
              <w:left w:val="nil"/>
              <w:bottom w:val="nil"/>
              <w:right w:val="nil"/>
            </w:tcBorders>
            <w:shd w:val="clear" w:color="auto" w:fill="auto"/>
            <w:noWrap/>
            <w:vAlign w:val="center"/>
            <w:hideMark/>
          </w:tcPr>
          <w:p w14:paraId="039E2910" w14:textId="47FFF38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$ 3,036.31</w:t>
            </w:r>
          </w:p>
        </w:tc>
        <w:tc>
          <w:tcPr>
            <w:tcW w:w="361" w:type="pct"/>
            <w:tcBorders>
              <w:top w:val="nil"/>
              <w:left w:val="nil"/>
              <w:bottom w:val="nil"/>
              <w:right w:val="nil"/>
            </w:tcBorders>
            <w:shd w:val="clear" w:color="auto" w:fill="auto"/>
            <w:noWrap/>
            <w:vAlign w:val="center"/>
            <w:hideMark/>
          </w:tcPr>
          <w:p w14:paraId="6599F419" w14:textId="0CBDB5E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$ 3,057.56</w:t>
            </w:r>
          </w:p>
        </w:tc>
        <w:tc>
          <w:tcPr>
            <w:tcW w:w="512" w:type="pct"/>
            <w:tcBorders>
              <w:top w:val="nil"/>
              <w:left w:val="nil"/>
              <w:bottom w:val="nil"/>
              <w:right w:val="nil"/>
            </w:tcBorders>
            <w:shd w:val="clear" w:color="auto" w:fill="auto"/>
            <w:noWrap/>
            <w:vAlign w:val="center"/>
            <w:hideMark/>
          </w:tcPr>
          <w:p w14:paraId="5E364024" w14:textId="79486D1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$ 3,078.96</w:t>
            </w:r>
          </w:p>
        </w:tc>
        <w:tc>
          <w:tcPr>
            <w:tcW w:w="361" w:type="pct"/>
            <w:tcBorders>
              <w:top w:val="nil"/>
              <w:left w:val="nil"/>
              <w:bottom w:val="nil"/>
              <w:right w:val="nil"/>
            </w:tcBorders>
            <w:shd w:val="clear" w:color="auto" w:fill="auto"/>
            <w:noWrap/>
            <w:vAlign w:val="center"/>
            <w:hideMark/>
          </w:tcPr>
          <w:p w14:paraId="624795D8" w14:textId="4A999E9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$ 3,100.52</w:t>
            </w:r>
          </w:p>
        </w:tc>
        <w:tc>
          <w:tcPr>
            <w:tcW w:w="361" w:type="pct"/>
            <w:tcBorders>
              <w:top w:val="nil"/>
              <w:left w:val="nil"/>
              <w:bottom w:val="nil"/>
              <w:right w:val="nil"/>
            </w:tcBorders>
            <w:shd w:val="clear" w:color="auto" w:fill="auto"/>
            <w:noWrap/>
            <w:vAlign w:val="center"/>
            <w:hideMark/>
          </w:tcPr>
          <w:p w14:paraId="6F4C6777" w14:textId="1F323BB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$ 3,122.22</w:t>
            </w:r>
          </w:p>
        </w:tc>
        <w:tc>
          <w:tcPr>
            <w:tcW w:w="361" w:type="pct"/>
            <w:tcBorders>
              <w:top w:val="nil"/>
              <w:left w:val="nil"/>
              <w:bottom w:val="nil"/>
              <w:right w:val="nil"/>
            </w:tcBorders>
            <w:shd w:val="clear" w:color="auto" w:fill="auto"/>
            <w:noWrap/>
            <w:vAlign w:val="center"/>
            <w:hideMark/>
          </w:tcPr>
          <w:p w14:paraId="612A44ED" w14:textId="26F11E8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$ 3,144.07</w:t>
            </w:r>
          </w:p>
        </w:tc>
        <w:tc>
          <w:tcPr>
            <w:tcW w:w="361" w:type="pct"/>
            <w:tcBorders>
              <w:top w:val="nil"/>
              <w:left w:val="nil"/>
              <w:bottom w:val="nil"/>
              <w:right w:val="nil"/>
            </w:tcBorders>
            <w:shd w:val="clear" w:color="auto" w:fill="auto"/>
            <w:noWrap/>
            <w:vAlign w:val="center"/>
            <w:hideMark/>
          </w:tcPr>
          <w:p w14:paraId="2DA32C50" w14:textId="35D5470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$ 3,166.08</w:t>
            </w:r>
          </w:p>
        </w:tc>
        <w:tc>
          <w:tcPr>
            <w:tcW w:w="361" w:type="pct"/>
            <w:tcBorders>
              <w:top w:val="nil"/>
              <w:left w:val="nil"/>
              <w:bottom w:val="nil"/>
              <w:right w:val="nil"/>
            </w:tcBorders>
            <w:shd w:val="clear" w:color="auto" w:fill="auto"/>
            <w:noWrap/>
            <w:vAlign w:val="center"/>
            <w:hideMark/>
          </w:tcPr>
          <w:p w14:paraId="67E7C856" w14:textId="4B0DAFB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$ 3,188.25</w:t>
            </w:r>
          </w:p>
        </w:tc>
        <w:tc>
          <w:tcPr>
            <w:tcW w:w="375" w:type="pct"/>
            <w:tcBorders>
              <w:top w:val="nil"/>
              <w:left w:val="nil"/>
              <w:bottom w:val="nil"/>
              <w:right w:val="nil"/>
            </w:tcBorders>
            <w:shd w:val="clear" w:color="auto" w:fill="auto"/>
            <w:noWrap/>
            <w:vAlign w:val="center"/>
            <w:hideMark/>
          </w:tcPr>
          <w:p w14:paraId="41FD6BD3" w14:textId="637B83D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$ 3,210.56</w:t>
            </w:r>
          </w:p>
        </w:tc>
        <w:tc>
          <w:tcPr>
            <w:tcW w:w="361" w:type="pct"/>
            <w:tcBorders>
              <w:top w:val="nil"/>
              <w:left w:val="nil"/>
              <w:bottom w:val="nil"/>
              <w:right w:val="nil"/>
            </w:tcBorders>
            <w:shd w:val="clear" w:color="auto" w:fill="auto"/>
            <w:noWrap/>
            <w:vAlign w:val="center"/>
            <w:hideMark/>
          </w:tcPr>
          <w:p w14:paraId="321E5CAA" w14:textId="3ABD4D6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$ 3,233.04</w:t>
            </w:r>
          </w:p>
        </w:tc>
        <w:tc>
          <w:tcPr>
            <w:tcW w:w="361" w:type="pct"/>
            <w:tcBorders>
              <w:top w:val="nil"/>
              <w:left w:val="nil"/>
              <w:bottom w:val="nil"/>
              <w:right w:val="nil"/>
            </w:tcBorders>
            <w:shd w:val="clear" w:color="auto" w:fill="auto"/>
            <w:noWrap/>
            <w:vAlign w:val="center"/>
            <w:hideMark/>
          </w:tcPr>
          <w:p w14:paraId="51D5A585" w14:textId="7CE6D60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$ 3,255.67</w:t>
            </w:r>
          </w:p>
        </w:tc>
        <w:tc>
          <w:tcPr>
            <w:tcW w:w="367" w:type="pct"/>
            <w:gridSpan w:val="2"/>
            <w:tcBorders>
              <w:top w:val="nil"/>
              <w:left w:val="nil"/>
              <w:bottom w:val="nil"/>
              <w:right w:val="nil"/>
            </w:tcBorders>
            <w:shd w:val="clear" w:color="auto" w:fill="auto"/>
            <w:noWrap/>
            <w:vAlign w:val="center"/>
            <w:hideMark/>
          </w:tcPr>
          <w:p w14:paraId="0C3BCF43" w14:textId="3BE91F1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$ 3,278.46</w:t>
            </w:r>
          </w:p>
        </w:tc>
      </w:tr>
      <w:tr w:rsidR="00955E80" w:rsidRPr="00DE7693" w14:paraId="3C70E848" w14:textId="77777777" w:rsidTr="00955E80">
        <w:trPr>
          <w:trHeight w:val="316"/>
        </w:trPr>
        <w:tc>
          <w:tcPr>
            <w:tcW w:w="454" w:type="pct"/>
            <w:tcBorders>
              <w:top w:val="nil"/>
              <w:left w:val="nil"/>
              <w:bottom w:val="nil"/>
              <w:right w:val="nil"/>
            </w:tcBorders>
            <w:shd w:val="clear" w:color="auto" w:fill="auto"/>
            <w:noWrap/>
            <w:vAlign w:val="center"/>
            <w:hideMark/>
          </w:tcPr>
          <w:p w14:paraId="08677B08"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72</w:t>
            </w:r>
          </w:p>
        </w:tc>
        <w:tc>
          <w:tcPr>
            <w:tcW w:w="403" w:type="pct"/>
            <w:tcBorders>
              <w:top w:val="nil"/>
              <w:left w:val="nil"/>
              <w:bottom w:val="nil"/>
              <w:right w:val="nil"/>
            </w:tcBorders>
            <w:shd w:val="clear" w:color="auto" w:fill="auto"/>
            <w:noWrap/>
            <w:vAlign w:val="center"/>
            <w:hideMark/>
          </w:tcPr>
          <w:p w14:paraId="04E78534" w14:textId="429EED7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$ 3,096.95</w:t>
            </w:r>
          </w:p>
        </w:tc>
        <w:tc>
          <w:tcPr>
            <w:tcW w:w="361" w:type="pct"/>
            <w:tcBorders>
              <w:top w:val="nil"/>
              <w:left w:val="nil"/>
              <w:bottom w:val="nil"/>
              <w:right w:val="nil"/>
            </w:tcBorders>
            <w:shd w:val="clear" w:color="auto" w:fill="auto"/>
            <w:noWrap/>
            <w:vAlign w:val="center"/>
            <w:hideMark/>
          </w:tcPr>
          <w:p w14:paraId="40EDBE35" w14:textId="04A670D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$ 3,118.63</w:t>
            </w:r>
          </w:p>
        </w:tc>
        <w:tc>
          <w:tcPr>
            <w:tcW w:w="512" w:type="pct"/>
            <w:tcBorders>
              <w:top w:val="nil"/>
              <w:left w:val="nil"/>
              <w:bottom w:val="nil"/>
              <w:right w:val="nil"/>
            </w:tcBorders>
            <w:shd w:val="clear" w:color="auto" w:fill="auto"/>
            <w:noWrap/>
            <w:vAlign w:val="center"/>
            <w:hideMark/>
          </w:tcPr>
          <w:p w14:paraId="7BA6D86F" w14:textId="39E0156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$ 3,140.46</w:t>
            </w:r>
          </w:p>
        </w:tc>
        <w:tc>
          <w:tcPr>
            <w:tcW w:w="361" w:type="pct"/>
            <w:tcBorders>
              <w:top w:val="nil"/>
              <w:left w:val="nil"/>
              <w:bottom w:val="nil"/>
              <w:right w:val="nil"/>
            </w:tcBorders>
            <w:shd w:val="clear" w:color="auto" w:fill="auto"/>
            <w:noWrap/>
            <w:vAlign w:val="center"/>
            <w:hideMark/>
          </w:tcPr>
          <w:p w14:paraId="4ACA0AB7" w14:textId="21BBC8C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$ 3,162.45</w:t>
            </w:r>
          </w:p>
        </w:tc>
        <w:tc>
          <w:tcPr>
            <w:tcW w:w="361" w:type="pct"/>
            <w:tcBorders>
              <w:top w:val="nil"/>
              <w:left w:val="nil"/>
              <w:bottom w:val="nil"/>
              <w:right w:val="nil"/>
            </w:tcBorders>
            <w:shd w:val="clear" w:color="auto" w:fill="auto"/>
            <w:noWrap/>
            <w:vAlign w:val="center"/>
            <w:hideMark/>
          </w:tcPr>
          <w:p w14:paraId="4409FA01" w14:textId="469FF88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$ 3,184.58</w:t>
            </w:r>
          </w:p>
        </w:tc>
        <w:tc>
          <w:tcPr>
            <w:tcW w:w="361" w:type="pct"/>
            <w:tcBorders>
              <w:top w:val="nil"/>
              <w:left w:val="nil"/>
              <w:bottom w:val="nil"/>
              <w:right w:val="nil"/>
            </w:tcBorders>
            <w:shd w:val="clear" w:color="auto" w:fill="auto"/>
            <w:noWrap/>
            <w:vAlign w:val="center"/>
            <w:hideMark/>
          </w:tcPr>
          <w:p w14:paraId="4DC8C4F1" w14:textId="793239D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$ 3,206.88</w:t>
            </w:r>
          </w:p>
        </w:tc>
        <w:tc>
          <w:tcPr>
            <w:tcW w:w="361" w:type="pct"/>
            <w:tcBorders>
              <w:top w:val="nil"/>
              <w:left w:val="nil"/>
              <w:bottom w:val="nil"/>
              <w:right w:val="nil"/>
            </w:tcBorders>
            <w:shd w:val="clear" w:color="auto" w:fill="auto"/>
            <w:noWrap/>
            <w:vAlign w:val="center"/>
            <w:hideMark/>
          </w:tcPr>
          <w:p w14:paraId="2A381D74" w14:textId="02DBB14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$ 3,229.32</w:t>
            </w:r>
          </w:p>
        </w:tc>
        <w:tc>
          <w:tcPr>
            <w:tcW w:w="361" w:type="pct"/>
            <w:tcBorders>
              <w:top w:val="nil"/>
              <w:left w:val="nil"/>
              <w:bottom w:val="nil"/>
              <w:right w:val="nil"/>
            </w:tcBorders>
            <w:shd w:val="clear" w:color="auto" w:fill="auto"/>
            <w:noWrap/>
            <w:vAlign w:val="center"/>
            <w:hideMark/>
          </w:tcPr>
          <w:p w14:paraId="45CEC50E" w14:textId="79AF588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$ 3,251.93</w:t>
            </w:r>
          </w:p>
        </w:tc>
        <w:tc>
          <w:tcPr>
            <w:tcW w:w="375" w:type="pct"/>
            <w:tcBorders>
              <w:top w:val="nil"/>
              <w:left w:val="nil"/>
              <w:bottom w:val="nil"/>
              <w:right w:val="nil"/>
            </w:tcBorders>
            <w:shd w:val="clear" w:color="auto" w:fill="auto"/>
            <w:noWrap/>
            <w:vAlign w:val="center"/>
            <w:hideMark/>
          </w:tcPr>
          <w:p w14:paraId="286A82BA" w14:textId="2BEB14E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$ 3,274.69</w:t>
            </w:r>
          </w:p>
        </w:tc>
        <w:tc>
          <w:tcPr>
            <w:tcW w:w="361" w:type="pct"/>
            <w:tcBorders>
              <w:top w:val="nil"/>
              <w:left w:val="nil"/>
              <w:bottom w:val="nil"/>
              <w:right w:val="nil"/>
            </w:tcBorders>
            <w:shd w:val="clear" w:color="auto" w:fill="auto"/>
            <w:noWrap/>
            <w:vAlign w:val="center"/>
            <w:hideMark/>
          </w:tcPr>
          <w:p w14:paraId="1925EED7" w14:textId="10FDC61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$ 3,297.62</w:t>
            </w:r>
          </w:p>
        </w:tc>
        <w:tc>
          <w:tcPr>
            <w:tcW w:w="361" w:type="pct"/>
            <w:tcBorders>
              <w:top w:val="nil"/>
              <w:left w:val="nil"/>
              <w:bottom w:val="nil"/>
              <w:right w:val="nil"/>
            </w:tcBorders>
            <w:shd w:val="clear" w:color="auto" w:fill="auto"/>
            <w:noWrap/>
            <w:vAlign w:val="center"/>
            <w:hideMark/>
          </w:tcPr>
          <w:p w14:paraId="5F487CB4" w14:textId="4DF499E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$ 3,320.70</w:t>
            </w:r>
          </w:p>
        </w:tc>
        <w:tc>
          <w:tcPr>
            <w:tcW w:w="367" w:type="pct"/>
            <w:gridSpan w:val="2"/>
            <w:tcBorders>
              <w:top w:val="nil"/>
              <w:left w:val="nil"/>
              <w:bottom w:val="nil"/>
              <w:right w:val="nil"/>
            </w:tcBorders>
            <w:shd w:val="clear" w:color="auto" w:fill="auto"/>
            <w:noWrap/>
            <w:vAlign w:val="center"/>
            <w:hideMark/>
          </w:tcPr>
          <w:p w14:paraId="7AE4F3FB" w14:textId="21D85F0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$ 3,343.94</w:t>
            </w:r>
          </w:p>
        </w:tc>
      </w:tr>
      <w:tr w:rsidR="00955E80" w:rsidRPr="00DE7693" w14:paraId="2152CA74" w14:textId="77777777" w:rsidTr="00955E80">
        <w:trPr>
          <w:trHeight w:val="316"/>
        </w:trPr>
        <w:tc>
          <w:tcPr>
            <w:tcW w:w="454" w:type="pct"/>
            <w:tcBorders>
              <w:top w:val="nil"/>
              <w:left w:val="nil"/>
              <w:bottom w:val="nil"/>
              <w:right w:val="nil"/>
            </w:tcBorders>
            <w:shd w:val="clear" w:color="auto" w:fill="auto"/>
            <w:noWrap/>
            <w:vAlign w:val="center"/>
            <w:hideMark/>
          </w:tcPr>
          <w:p w14:paraId="528BF4FC"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73</w:t>
            </w:r>
          </w:p>
        </w:tc>
        <w:tc>
          <w:tcPr>
            <w:tcW w:w="403" w:type="pct"/>
            <w:tcBorders>
              <w:top w:val="nil"/>
              <w:left w:val="nil"/>
              <w:bottom w:val="nil"/>
              <w:right w:val="nil"/>
            </w:tcBorders>
            <w:shd w:val="clear" w:color="auto" w:fill="auto"/>
            <w:noWrap/>
            <w:vAlign w:val="center"/>
            <w:hideMark/>
          </w:tcPr>
          <w:p w14:paraId="5E4257CA" w14:textId="5BBD7DA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$ 3,158.09</w:t>
            </w:r>
          </w:p>
        </w:tc>
        <w:tc>
          <w:tcPr>
            <w:tcW w:w="361" w:type="pct"/>
            <w:tcBorders>
              <w:top w:val="nil"/>
              <w:left w:val="nil"/>
              <w:bottom w:val="nil"/>
              <w:right w:val="nil"/>
            </w:tcBorders>
            <w:shd w:val="clear" w:color="auto" w:fill="auto"/>
            <w:noWrap/>
            <w:vAlign w:val="center"/>
            <w:hideMark/>
          </w:tcPr>
          <w:p w14:paraId="322EBDF8" w14:textId="704B789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$ 3,180.19</w:t>
            </w:r>
          </w:p>
        </w:tc>
        <w:tc>
          <w:tcPr>
            <w:tcW w:w="512" w:type="pct"/>
            <w:tcBorders>
              <w:top w:val="nil"/>
              <w:left w:val="nil"/>
              <w:bottom w:val="nil"/>
              <w:right w:val="nil"/>
            </w:tcBorders>
            <w:shd w:val="clear" w:color="auto" w:fill="auto"/>
            <w:noWrap/>
            <w:vAlign w:val="center"/>
            <w:hideMark/>
          </w:tcPr>
          <w:p w14:paraId="463AA7EA" w14:textId="027EE15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$ 3,202.45</w:t>
            </w:r>
          </w:p>
        </w:tc>
        <w:tc>
          <w:tcPr>
            <w:tcW w:w="361" w:type="pct"/>
            <w:tcBorders>
              <w:top w:val="nil"/>
              <w:left w:val="nil"/>
              <w:bottom w:val="nil"/>
              <w:right w:val="nil"/>
            </w:tcBorders>
            <w:shd w:val="clear" w:color="auto" w:fill="auto"/>
            <w:noWrap/>
            <w:vAlign w:val="center"/>
            <w:hideMark/>
          </w:tcPr>
          <w:p w14:paraId="53488729" w14:textId="4B0471D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$ 3,224.87</w:t>
            </w:r>
          </w:p>
        </w:tc>
        <w:tc>
          <w:tcPr>
            <w:tcW w:w="361" w:type="pct"/>
            <w:tcBorders>
              <w:top w:val="nil"/>
              <w:left w:val="nil"/>
              <w:bottom w:val="nil"/>
              <w:right w:val="nil"/>
            </w:tcBorders>
            <w:shd w:val="clear" w:color="auto" w:fill="auto"/>
            <w:noWrap/>
            <w:vAlign w:val="center"/>
            <w:hideMark/>
          </w:tcPr>
          <w:p w14:paraId="207610DB" w14:textId="0E26E54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$ 3,247.44</w:t>
            </w:r>
          </w:p>
        </w:tc>
        <w:tc>
          <w:tcPr>
            <w:tcW w:w="361" w:type="pct"/>
            <w:tcBorders>
              <w:top w:val="nil"/>
              <w:left w:val="nil"/>
              <w:bottom w:val="nil"/>
              <w:right w:val="nil"/>
            </w:tcBorders>
            <w:shd w:val="clear" w:color="auto" w:fill="auto"/>
            <w:noWrap/>
            <w:vAlign w:val="center"/>
            <w:hideMark/>
          </w:tcPr>
          <w:p w14:paraId="6C7156AE" w14:textId="3667B38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$ 3,270.18</w:t>
            </w:r>
          </w:p>
        </w:tc>
        <w:tc>
          <w:tcPr>
            <w:tcW w:w="361" w:type="pct"/>
            <w:tcBorders>
              <w:top w:val="nil"/>
              <w:left w:val="nil"/>
              <w:bottom w:val="nil"/>
              <w:right w:val="nil"/>
            </w:tcBorders>
            <w:shd w:val="clear" w:color="auto" w:fill="auto"/>
            <w:noWrap/>
            <w:vAlign w:val="center"/>
            <w:hideMark/>
          </w:tcPr>
          <w:p w14:paraId="53174918" w14:textId="6070B06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$ 3,293.07</w:t>
            </w:r>
          </w:p>
        </w:tc>
        <w:tc>
          <w:tcPr>
            <w:tcW w:w="361" w:type="pct"/>
            <w:tcBorders>
              <w:top w:val="nil"/>
              <w:left w:val="nil"/>
              <w:bottom w:val="nil"/>
              <w:right w:val="nil"/>
            </w:tcBorders>
            <w:shd w:val="clear" w:color="auto" w:fill="auto"/>
            <w:noWrap/>
            <w:vAlign w:val="center"/>
            <w:hideMark/>
          </w:tcPr>
          <w:p w14:paraId="3F5C0F89" w14:textId="775A704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$ 3,316.12</w:t>
            </w:r>
          </w:p>
        </w:tc>
        <w:tc>
          <w:tcPr>
            <w:tcW w:w="375" w:type="pct"/>
            <w:tcBorders>
              <w:top w:val="nil"/>
              <w:left w:val="nil"/>
              <w:bottom w:val="nil"/>
              <w:right w:val="nil"/>
            </w:tcBorders>
            <w:shd w:val="clear" w:color="auto" w:fill="auto"/>
            <w:noWrap/>
            <w:vAlign w:val="center"/>
            <w:hideMark/>
          </w:tcPr>
          <w:p w14:paraId="49CCD13D" w14:textId="744A728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$ 3,339.33</w:t>
            </w:r>
          </w:p>
        </w:tc>
        <w:tc>
          <w:tcPr>
            <w:tcW w:w="361" w:type="pct"/>
            <w:tcBorders>
              <w:top w:val="nil"/>
              <w:left w:val="nil"/>
              <w:bottom w:val="nil"/>
              <w:right w:val="nil"/>
            </w:tcBorders>
            <w:shd w:val="clear" w:color="auto" w:fill="auto"/>
            <w:noWrap/>
            <w:vAlign w:val="center"/>
            <w:hideMark/>
          </w:tcPr>
          <w:p w14:paraId="5183DC2A" w14:textId="26D5D3D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$ 3,362.71</w:t>
            </w:r>
          </w:p>
        </w:tc>
        <w:tc>
          <w:tcPr>
            <w:tcW w:w="361" w:type="pct"/>
            <w:tcBorders>
              <w:top w:val="nil"/>
              <w:left w:val="nil"/>
              <w:bottom w:val="nil"/>
              <w:right w:val="nil"/>
            </w:tcBorders>
            <w:shd w:val="clear" w:color="auto" w:fill="auto"/>
            <w:noWrap/>
            <w:vAlign w:val="center"/>
            <w:hideMark/>
          </w:tcPr>
          <w:p w14:paraId="4AA20A47" w14:textId="1968D05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$ 3,386.25</w:t>
            </w:r>
          </w:p>
        </w:tc>
        <w:tc>
          <w:tcPr>
            <w:tcW w:w="367" w:type="pct"/>
            <w:gridSpan w:val="2"/>
            <w:tcBorders>
              <w:top w:val="nil"/>
              <w:left w:val="nil"/>
              <w:bottom w:val="nil"/>
              <w:right w:val="nil"/>
            </w:tcBorders>
            <w:shd w:val="clear" w:color="auto" w:fill="auto"/>
            <w:noWrap/>
            <w:vAlign w:val="center"/>
            <w:hideMark/>
          </w:tcPr>
          <w:p w14:paraId="45712986" w14:textId="2E5D725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$ 3,409.95</w:t>
            </w:r>
          </w:p>
        </w:tc>
      </w:tr>
      <w:tr w:rsidR="00955E80" w:rsidRPr="00DE7693" w14:paraId="12AFF7F6" w14:textId="77777777" w:rsidTr="00955E80">
        <w:trPr>
          <w:trHeight w:val="316"/>
        </w:trPr>
        <w:tc>
          <w:tcPr>
            <w:tcW w:w="454" w:type="pct"/>
            <w:tcBorders>
              <w:top w:val="nil"/>
              <w:left w:val="nil"/>
              <w:bottom w:val="nil"/>
              <w:right w:val="nil"/>
            </w:tcBorders>
            <w:shd w:val="clear" w:color="auto" w:fill="auto"/>
            <w:noWrap/>
            <w:vAlign w:val="center"/>
            <w:hideMark/>
          </w:tcPr>
          <w:p w14:paraId="002D96A4"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74</w:t>
            </w:r>
          </w:p>
        </w:tc>
        <w:tc>
          <w:tcPr>
            <w:tcW w:w="403" w:type="pct"/>
            <w:tcBorders>
              <w:top w:val="nil"/>
              <w:left w:val="nil"/>
              <w:bottom w:val="nil"/>
              <w:right w:val="nil"/>
            </w:tcBorders>
            <w:shd w:val="clear" w:color="auto" w:fill="auto"/>
            <w:noWrap/>
            <w:vAlign w:val="center"/>
            <w:hideMark/>
          </w:tcPr>
          <w:p w14:paraId="6FF8C487" w14:textId="23B30C2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$ 3,219.75</w:t>
            </w:r>
          </w:p>
        </w:tc>
        <w:tc>
          <w:tcPr>
            <w:tcW w:w="361" w:type="pct"/>
            <w:tcBorders>
              <w:top w:val="nil"/>
              <w:left w:val="nil"/>
              <w:bottom w:val="nil"/>
              <w:right w:val="nil"/>
            </w:tcBorders>
            <w:shd w:val="clear" w:color="auto" w:fill="auto"/>
            <w:noWrap/>
            <w:vAlign w:val="center"/>
            <w:hideMark/>
          </w:tcPr>
          <w:p w14:paraId="35985CAA" w14:textId="35E6F86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$ 3,242.29</w:t>
            </w:r>
          </w:p>
        </w:tc>
        <w:tc>
          <w:tcPr>
            <w:tcW w:w="512" w:type="pct"/>
            <w:tcBorders>
              <w:top w:val="nil"/>
              <w:left w:val="nil"/>
              <w:bottom w:val="nil"/>
              <w:right w:val="nil"/>
            </w:tcBorders>
            <w:shd w:val="clear" w:color="auto" w:fill="auto"/>
            <w:noWrap/>
            <w:vAlign w:val="center"/>
            <w:hideMark/>
          </w:tcPr>
          <w:p w14:paraId="3127C418" w14:textId="0FD9089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$ 3,264.99</w:t>
            </w:r>
          </w:p>
        </w:tc>
        <w:tc>
          <w:tcPr>
            <w:tcW w:w="361" w:type="pct"/>
            <w:tcBorders>
              <w:top w:val="nil"/>
              <w:left w:val="nil"/>
              <w:bottom w:val="nil"/>
              <w:right w:val="nil"/>
            </w:tcBorders>
            <w:shd w:val="clear" w:color="auto" w:fill="auto"/>
            <w:noWrap/>
            <w:vAlign w:val="center"/>
            <w:hideMark/>
          </w:tcPr>
          <w:p w14:paraId="5D9A9A7E" w14:textId="702B57E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$ 3,287.84</w:t>
            </w:r>
          </w:p>
        </w:tc>
        <w:tc>
          <w:tcPr>
            <w:tcW w:w="361" w:type="pct"/>
            <w:tcBorders>
              <w:top w:val="nil"/>
              <w:left w:val="nil"/>
              <w:bottom w:val="nil"/>
              <w:right w:val="nil"/>
            </w:tcBorders>
            <w:shd w:val="clear" w:color="auto" w:fill="auto"/>
            <w:noWrap/>
            <w:vAlign w:val="center"/>
            <w:hideMark/>
          </w:tcPr>
          <w:p w14:paraId="0F25C272" w14:textId="7C6966D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$ 3,310.86</w:t>
            </w:r>
          </w:p>
        </w:tc>
        <w:tc>
          <w:tcPr>
            <w:tcW w:w="361" w:type="pct"/>
            <w:tcBorders>
              <w:top w:val="nil"/>
              <w:left w:val="nil"/>
              <w:bottom w:val="nil"/>
              <w:right w:val="nil"/>
            </w:tcBorders>
            <w:shd w:val="clear" w:color="auto" w:fill="auto"/>
            <w:noWrap/>
            <w:vAlign w:val="center"/>
            <w:hideMark/>
          </w:tcPr>
          <w:p w14:paraId="36A14DC1" w14:textId="6DA85A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$ 3,334.03</w:t>
            </w:r>
          </w:p>
        </w:tc>
        <w:tc>
          <w:tcPr>
            <w:tcW w:w="361" w:type="pct"/>
            <w:tcBorders>
              <w:top w:val="nil"/>
              <w:left w:val="nil"/>
              <w:bottom w:val="nil"/>
              <w:right w:val="nil"/>
            </w:tcBorders>
            <w:shd w:val="clear" w:color="auto" w:fill="auto"/>
            <w:noWrap/>
            <w:vAlign w:val="center"/>
            <w:hideMark/>
          </w:tcPr>
          <w:p w14:paraId="6530C3BF" w14:textId="11B508E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$ 3,357.37</w:t>
            </w:r>
          </w:p>
        </w:tc>
        <w:tc>
          <w:tcPr>
            <w:tcW w:w="361" w:type="pct"/>
            <w:tcBorders>
              <w:top w:val="nil"/>
              <w:left w:val="nil"/>
              <w:bottom w:val="nil"/>
              <w:right w:val="nil"/>
            </w:tcBorders>
            <w:shd w:val="clear" w:color="auto" w:fill="auto"/>
            <w:noWrap/>
            <w:vAlign w:val="center"/>
            <w:hideMark/>
          </w:tcPr>
          <w:p w14:paraId="1AD2600A" w14:textId="094C131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$ 3,380.87</w:t>
            </w:r>
          </w:p>
        </w:tc>
        <w:tc>
          <w:tcPr>
            <w:tcW w:w="375" w:type="pct"/>
            <w:tcBorders>
              <w:top w:val="nil"/>
              <w:left w:val="nil"/>
              <w:bottom w:val="nil"/>
              <w:right w:val="nil"/>
            </w:tcBorders>
            <w:shd w:val="clear" w:color="auto" w:fill="auto"/>
            <w:noWrap/>
            <w:vAlign w:val="center"/>
            <w:hideMark/>
          </w:tcPr>
          <w:p w14:paraId="13BB1775" w14:textId="2A39257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$ 3,404.54</w:t>
            </w:r>
          </w:p>
        </w:tc>
        <w:tc>
          <w:tcPr>
            <w:tcW w:w="361" w:type="pct"/>
            <w:tcBorders>
              <w:top w:val="nil"/>
              <w:left w:val="nil"/>
              <w:bottom w:val="nil"/>
              <w:right w:val="nil"/>
            </w:tcBorders>
            <w:shd w:val="clear" w:color="auto" w:fill="auto"/>
            <w:noWrap/>
            <w:vAlign w:val="center"/>
            <w:hideMark/>
          </w:tcPr>
          <w:p w14:paraId="0B7FA359" w14:textId="5D79376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$ 3,428.37</w:t>
            </w:r>
          </w:p>
        </w:tc>
        <w:tc>
          <w:tcPr>
            <w:tcW w:w="361" w:type="pct"/>
            <w:tcBorders>
              <w:top w:val="nil"/>
              <w:left w:val="nil"/>
              <w:bottom w:val="nil"/>
              <w:right w:val="nil"/>
            </w:tcBorders>
            <w:shd w:val="clear" w:color="auto" w:fill="auto"/>
            <w:noWrap/>
            <w:vAlign w:val="center"/>
            <w:hideMark/>
          </w:tcPr>
          <w:p w14:paraId="3AAA3784" w14:textId="2697FC3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$ 3,452.37</w:t>
            </w:r>
          </w:p>
        </w:tc>
        <w:tc>
          <w:tcPr>
            <w:tcW w:w="367" w:type="pct"/>
            <w:gridSpan w:val="2"/>
            <w:tcBorders>
              <w:top w:val="nil"/>
              <w:left w:val="nil"/>
              <w:bottom w:val="nil"/>
              <w:right w:val="nil"/>
            </w:tcBorders>
            <w:shd w:val="clear" w:color="auto" w:fill="auto"/>
            <w:noWrap/>
            <w:vAlign w:val="center"/>
            <w:hideMark/>
          </w:tcPr>
          <w:p w14:paraId="2F20A6E9" w14:textId="0CC2552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$ 3,476.53</w:t>
            </w:r>
          </w:p>
        </w:tc>
      </w:tr>
      <w:tr w:rsidR="00955E80" w:rsidRPr="00DE7693" w14:paraId="0E7D3E64" w14:textId="77777777" w:rsidTr="00955E80">
        <w:trPr>
          <w:trHeight w:val="316"/>
        </w:trPr>
        <w:tc>
          <w:tcPr>
            <w:tcW w:w="454" w:type="pct"/>
            <w:tcBorders>
              <w:top w:val="nil"/>
              <w:left w:val="nil"/>
              <w:bottom w:val="nil"/>
              <w:right w:val="nil"/>
            </w:tcBorders>
            <w:shd w:val="clear" w:color="auto" w:fill="auto"/>
            <w:noWrap/>
            <w:vAlign w:val="center"/>
            <w:hideMark/>
          </w:tcPr>
          <w:p w14:paraId="03C85E81"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75</w:t>
            </w:r>
          </w:p>
        </w:tc>
        <w:tc>
          <w:tcPr>
            <w:tcW w:w="403" w:type="pct"/>
            <w:tcBorders>
              <w:top w:val="nil"/>
              <w:left w:val="nil"/>
              <w:bottom w:val="nil"/>
              <w:right w:val="nil"/>
            </w:tcBorders>
            <w:shd w:val="clear" w:color="auto" w:fill="auto"/>
            <w:noWrap/>
            <w:vAlign w:val="center"/>
            <w:hideMark/>
          </w:tcPr>
          <w:p w14:paraId="38DE2EF0" w14:textId="3722765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$ 3,281.89</w:t>
            </w:r>
          </w:p>
        </w:tc>
        <w:tc>
          <w:tcPr>
            <w:tcW w:w="361" w:type="pct"/>
            <w:tcBorders>
              <w:top w:val="nil"/>
              <w:left w:val="nil"/>
              <w:bottom w:val="nil"/>
              <w:right w:val="nil"/>
            </w:tcBorders>
            <w:shd w:val="clear" w:color="auto" w:fill="auto"/>
            <w:noWrap/>
            <w:vAlign w:val="center"/>
            <w:hideMark/>
          </w:tcPr>
          <w:p w14:paraId="3EBB903E" w14:textId="03ED53A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$ 3,304.86</w:t>
            </w:r>
          </w:p>
        </w:tc>
        <w:tc>
          <w:tcPr>
            <w:tcW w:w="512" w:type="pct"/>
            <w:tcBorders>
              <w:top w:val="nil"/>
              <w:left w:val="nil"/>
              <w:bottom w:val="nil"/>
              <w:right w:val="nil"/>
            </w:tcBorders>
            <w:shd w:val="clear" w:color="auto" w:fill="auto"/>
            <w:noWrap/>
            <w:vAlign w:val="center"/>
            <w:hideMark/>
          </w:tcPr>
          <w:p w14:paraId="3C99794F" w14:textId="3A0E51C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$ 3,328.00</w:t>
            </w:r>
          </w:p>
        </w:tc>
        <w:tc>
          <w:tcPr>
            <w:tcW w:w="361" w:type="pct"/>
            <w:tcBorders>
              <w:top w:val="nil"/>
              <w:left w:val="nil"/>
              <w:bottom w:val="nil"/>
              <w:right w:val="nil"/>
            </w:tcBorders>
            <w:shd w:val="clear" w:color="auto" w:fill="auto"/>
            <w:noWrap/>
            <w:vAlign w:val="center"/>
            <w:hideMark/>
          </w:tcPr>
          <w:p w14:paraId="66CF9CEB" w14:textId="45AEA96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$ 3,351.29</w:t>
            </w:r>
          </w:p>
        </w:tc>
        <w:tc>
          <w:tcPr>
            <w:tcW w:w="361" w:type="pct"/>
            <w:tcBorders>
              <w:top w:val="nil"/>
              <w:left w:val="nil"/>
              <w:bottom w:val="nil"/>
              <w:right w:val="nil"/>
            </w:tcBorders>
            <w:shd w:val="clear" w:color="auto" w:fill="auto"/>
            <w:noWrap/>
            <w:vAlign w:val="center"/>
            <w:hideMark/>
          </w:tcPr>
          <w:p w14:paraId="45C3DFAD" w14:textId="5B84711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$ 3,374.75</w:t>
            </w:r>
          </w:p>
        </w:tc>
        <w:tc>
          <w:tcPr>
            <w:tcW w:w="361" w:type="pct"/>
            <w:tcBorders>
              <w:top w:val="nil"/>
              <w:left w:val="nil"/>
              <w:bottom w:val="nil"/>
              <w:right w:val="nil"/>
            </w:tcBorders>
            <w:shd w:val="clear" w:color="auto" w:fill="auto"/>
            <w:noWrap/>
            <w:vAlign w:val="center"/>
            <w:hideMark/>
          </w:tcPr>
          <w:p w14:paraId="0668D6CE" w14:textId="6E4FE1A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$ 3,398.38</w:t>
            </w:r>
          </w:p>
        </w:tc>
        <w:tc>
          <w:tcPr>
            <w:tcW w:w="361" w:type="pct"/>
            <w:tcBorders>
              <w:top w:val="nil"/>
              <w:left w:val="nil"/>
              <w:bottom w:val="nil"/>
              <w:right w:val="nil"/>
            </w:tcBorders>
            <w:shd w:val="clear" w:color="auto" w:fill="auto"/>
            <w:noWrap/>
            <w:vAlign w:val="center"/>
            <w:hideMark/>
          </w:tcPr>
          <w:p w14:paraId="7F053FF9" w14:textId="71551FA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$ 3,422.16</w:t>
            </w:r>
          </w:p>
        </w:tc>
        <w:tc>
          <w:tcPr>
            <w:tcW w:w="361" w:type="pct"/>
            <w:tcBorders>
              <w:top w:val="nil"/>
              <w:left w:val="nil"/>
              <w:bottom w:val="nil"/>
              <w:right w:val="nil"/>
            </w:tcBorders>
            <w:shd w:val="clear" w:color="auto" w:fill="auto"/>
            <w:noWrap/>
            <w:vAlign w:val="center"/>
            <w:hideMark/>
          </w:tcPr>
          <w:p w14:paraId="07743AEE" w14:textId="1A8DBA9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$ 3,446.12</w:t>
            </w:r>
          </w:p>
        </w:tc>
        <w:tc>
          <w:tcPr>
            <w:tcW w:w="375" w:type="pct"/>
            <w:tcBorders>
              <w:top w:val="nil"/>
              <w:left w:val="nil"/>
              <w:bottom w:val="nil"/>
              <w:right w:val="nil"/>
            </w:tcBorders>
            <w:shd w:val="clear" w:color="auto" w:fill="auto"/>
            <w:noWrap/>
            <w:vAlign w:val="center"/>
            <w:hideMark/>
          </w:tcPr>
          <w:p w14:paraId="11057F86" w14:textId="1BA3969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$ 3,470.24</w:t>
            </w:r>
          </w:p>
        </w:tc>
        <w:tc>
          <w:tcPr>
            <w:tcW w:w="361" w:type="pct"/>
            <w:tcBorders>
              <w:top w:val="nil"/>
              <w:left w:val="nil"/>
              <w:bottom w:val="nil"/>
              <w:right w:val="nil"/>
            </w:tcBorders>
            <w:shd w:val="clear" w:color="auto" w:fill="auto"/>
            <w:noWrap/>
            <w:vAlign w:val="center"/>
            <w:hideMark/>
          </w:tcPr>
          <w:p w14:paraId="1AFA00F6" w14:textId="730C68E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$ 3,494.53</w:t>
            </w:r>
          </w:p>
        </w:tc>
        <w:tc>
          <w:tcPr>
            <w:tcW w:w="361" w:type="pct"/>
            <w:tcBorders>
              <w:top w:val="nil"/>
              <w:left w:val="nil"/>
              <w:bottom w:val="nil"/>
              <w:right w:val="nil"/>
            </w:tcBorders>
            <w:shd w:val="clear" w:color="auto" w:fill="auto"/>
            <w:noWrap/>
            <w:vAlign w:val="center"/>
            <w:hideMark/>
          </w:tcPr>
          <w:p w14:paraId="0403A993" w14:textId="062E495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$ 3,519.00</w:t>
            </w:r>
          </w:p>
        </w:tc>
        <w:tc>
          <w:tcPr>
            <w:tcW w:w="367" w:type="pct"/>
            <w:gridSpan w:val="2"/>
            <w:tcBorders>
              <w:top w:val="nil"/>
              <w:left w:val="nil"/>
              <w:bottom w:val="nil"/>
              <w:right w:val="nil"/>
            </w:tcBorders>
            <w:shd w:val="clear" w:color="auto" w:fill="auto"/>
            <w:noWrap/>
            <w:vAlign w:val="center"/>
            <w:hideMark/>
          </w:tcPr>
          <w:p w14:paraId="1B8D1577" w14:textId="62CE1F8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$ 3,543.63</w:t>
            </w:r>
          </w:p>
        </w:tc>
      </w:tr>
      <w:tr w:rsidR="00955E80" w:rsidRPr="00DE7693" w14:paraId="32A0A67E" w14:textId="77777777" w:rsidTr="00955E80">
        <w:trPr>
          <w:trHeight w:val="316"/>
        </w:trPr>
        <w:tc>
          <w:tcPr>
            <w:tcW w:w="454" w:type="pct"/>
            <w:tcBorders>
              <w:top w:val="nil"/>
              <w:left w:val="nil"/>
              <w:bottom w:val="nil"/>
              <w:right w:val="nil"/>
            </w:tcBorders>
            <w:shd w:val="clear" w:color="auto" w:fill="auto"/>
            <w:noWrap/>
            <w:vAlign w:val="center"/>
            <w:hideMark/>
          </w:tcPr>
          <w:p w14:paraId="75CF32BB"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76</w:t>
            </w:r>
          </w:p>
        </w:tc>
        <w:tc>
          <w:tcPr>
            <w:tcW w:w="403" w:type="pct"/>
            <w:tcBorders>
              <w:top w:val="nil"/>
              <w:left w:val="nil"/>
              <w:bottom w:val="nil"/>
              <w:right w:val="nil"/>
            </w:tcBorders>
            <w:shd w:val="clear" w:color="auto" w:fill="auto"/>
            <w:noWrap/>
            <w:vAlign w:val="center"/>
            <w:hideMark/>
          </w:tcPr>
          <w:p w14:paraId="28DA16D0" w14:textId="6E21A1B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$ 3,344.59</w:t>
            </w:r>
          </w:p>
        </w:tc>
        <w:tc>
          <w:tcPr>
            <w:tcW w:w="361" w:type="pct"/>
            <w:tcBorders>
              <w:top w:val="nil"/>
              <w:left w:val="nil"/>
              <w:bottom w:val="nil"/>
              <w:right w:val="nil"/>
            </w:tcBorders>
            <w:shd w:val="clear" w:color="auto" w:fill="auto"/>
            <w:noWrap/>
            <w:vAlign w:val="center"/>
            <w:hideMark/>
          </w:tcPr>
          <w:p w14:paraId="51A9EC2C" w14:textId="6533C41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$ 3,368.00</w:t>
            </w:r>
          </w:p>
        </w:tc>
        <w:tc>
          <w:tcPr>
            <w:tcW w:w="512" w:type="pct"/>
            <w:tcBorders>
              <w:top w:val="nil"/>
              <w:left w:val="nil"/>
              <w:bottom w:val="nil"/>
              <w:right w:val="nil"/>
            </w:tcBorders>
            <w:shd w:val="clear" w:color="auto" w:fill="auto"/>
            <w:noWrap/>
            <w:vAlign w:val="center"/>
            <w:hideMark/>
          </w:tcPr>
          <w:p w14:paraId="7ED6402D" w14:textId="62371B0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$ 3,391.57</w:t>
            </w:r>
          </w:p>
        </w:tc>
        <w:tc>
          <w:tcPr>
            <w:tcW w:w="361" w:type="pct"/>
            <w:tcBorders>
              <w:top w:val="nil"/>
              <w:left w:val="nil"/>
              <w:bottom w:val="nil"/>
              <w:right w:val="nil"/>
            </w:tcBorders>
            <w:shd w:val="clear" w:color="auto" w:fill="auto"/>
            <w:noWrap/>
            <w:vAlign w:val="center"/>
            <w:hideMark/>
          </w:tcPr>
          <w:p w14:paraId="7C6909A3" w14:textId="23D852D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$ 3,415.32</w:t>
            </w:r>
          </w:p>
        </w:tc>
        <w:tc>
          <w:tcPr>
            <w:tcW w:w="361" w:type="pct"/>
            <w:tcBorders>
              <w:top w:val="nil"/>
              <w:left w:val="nil"/>
              <w:bottom w:val="nil"/>
              <w:right w:val="nil"/>
            </w:tcBorders>
            <w:shd w:val="clear" w:color="auto" w:fill="auto"/>
            <w:noWrap/>
            <w:vAlign w:val="center"/>
            <w:hideMark/>
          </w:tcPr>
          <w:p w14:paraId="64A3A5D4" w14:textId="5946E5A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$ 3,439.22</w:t>
            </w:r>
          </w:p>
        </w:tc>
        <w:tc>
          <w:tcPr>
            <w:tcW w:w="361" w:type="pct"/>
            <w:tcBorders>
              <w:top w:val="nil"/>
              <w:left w:val="nil"/>
              <w:bottom w:val="nil"/>
              <w:right w:val="nil"/>
            </w:tcBorders>
            <w:shd w:val="clear" w:color="auto" w:fill="auto"/>
            <w:noWrap/>
            <w:vAlign w:val="center"/>
            <w:hideMark/>
          </w:tcPr>
          <w:p w14:paraId="751D9A57" w14:textId="495D541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$ 3,463.30</w:t>
            </w:r>
          </w:p>
        </w:tc>
        <w:tc>
          <w:tcPr>
            <w:tcW w:w="361" w:type="pct"/>
            <w:tcBorders>
              <w:top w:val="nil"/>
              <w:left w:val="nil"/>
              <w:bottom w:val="nil"/>
              <w:right w:val="nil"/>
            </w:tcBorders>
            <w:shd w:val="clear" w:color="auto" w:fill="auto"/>
            <w:noWrap/>
            <w:vAlign w:val="center"/>
            <w:hideMark/>
          </w:tcPr>
          <w:p w14:paraId="0BB70421" w14:textId="050688B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$ 3,487.54</w:t>
            </w:r>
          </w:p>
        </w:tc>
        <w:tc>
          <w:tcPr>
            <w:tcW w:w="361" w:type="pct"/>
            <w:tcBorders>
              <w:top w:val="nil"/>
              <w:left w:val="nil"/>
              <w:bottom w:val="nil"/>
              <w:right w:val="nil"/>
            </w:tcBorders>
            <w:shd w:val="clear" w:color="auto" w:fill="auto"/>
            <w:noWrap/>
            <w:vAlign w:val="center"/>
            <w:hideMark/>
          </w:tcPr>
          <w:p w14:paraId="072617AB" w14:textId="1E065C8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$ 3,511.95</w:t>
            </w:r>
          </w:p>
        </w:tc>
        <w:tc>
          <w:tcPr>
            <w:tcW w:w="375" w:type="pct"/>
            <w:tcBorders>
              <w:top w:val="nil"/>
              <w:left w:val="nil"/>
              <w:bottom w:val="nil"/>
              <w:right w:val="nil"/>
            </w:tcBorders>
            <w:shd w:val="clear" w:color="auto" w:fill="auto"/>
            <w:noWrap/>
            <w:vAlign w:val="center"/>
            <w:hideMark/>
          </w:tcPr>
          <w:p w14:paraId="5B66BF01" w14:textId="2385D4D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$ 3,536.54</w:t>
            </w:r>
          </w:p>
        </w:tc>
        <w:tc>
          <w:tcPr>
            <w:tcW w:w="361" w:type="pct"/>
            <w:tcBorders>
              <w:top w:val="nil"/>
              <w:left w:val="nil"/>
              <w:bottom w:val="nil"/>
              <w:right w:val="nil"/>
            </w:tcBorders>
            <w:shd w:val="clear" w:color="auto" w:fill="auto"/>
            <w:noWrap/>
            <w:vAlign w:val="center"/>
            <w:hideMark/>
          </w:tcPr>
          <w:p w14:paraId="0FBA78EF" w14:textId="2407FB8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$ 3,561.29</w:t>
            </w:r>
          </w:p>
        </w:tc>
        <w:tc>
          <w:tcPr>
            <w:tcW w:w="361" w:type="pct"/>
            <w:tcBorders>
              <w:top w:val="nil"/>
              <w:left w:val="nil"/>
              <w:bottom w:val="nil"/>
              <w:right w:val="nil"/>
            </w:tcBorders>
            <w:shd w:val="clear" w:color="auto" w:fill="auto"/>
            <w:noWrap/>
            <w:vAlign w:val="center"/>
            <w:hideMark/>
          </w:tcPr>
          <w:p w14:paraId="7FBE2E0E" w14:textId="7142E74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$ 3,586.22</w:t>
            </w:r>
          </w:p>
        </w:tc>
        <w:tc>
          <w:tcPr>
            <w:tcW w:w="367" w:type="pct"/>
            <w:gridSpan w:val="2"/>
            <w:tcBorders>
              <w:top w:val="nil"/>
              <w:left w:val="nil"/>
              <w:bottom w:val="nil"/>
              <w:right w:val="nil"/>
            </w:tcBorders>
            <w:shd w:val="clear" w:color="auto" w:fill="auto"/>
            <w:noWrap/>
            <w:vAlign w:val="center"/>
            <w:hideMark/>
          </w:tcPr>
          <w:p w14:paraId="3DF9C8FF" w14:textId="0925A63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$ 3,611.32</w:t>
            </w:r>
          </w:p>
        </w:tc>
      </w:tr>
      <w:tr w:rsidR="00955E80" w:rsidRPr="00DE7693" w14:paraId="4BDC749E" w14:textId="77777777" w:rsidTr="00955E80">
        <w:trPr>
          <w:trHeight w:val="316"/>
        </w:trPr>
        <w:tc>
          <w:tcPr>
            <w:tcW w:w="454" w:type="pct"/>
            <w:tcBorders>
              <w:top w:val="nil"/>
              <w:left w:val="nil"/>
              <w:bottom w:val="nil"/>
              <w:right w:val="nil"/>
            </w:tcBorders>
            <w:shd w:val="clear" w:color="auto" w:fill="auto"/>
            <w:noWrap/>
            <w:vAlign w:val="center"/>
            <w:hideMark/>
          </w:tcPr>
          <w:p w14:paraId="58201107"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lastRenderedPageBreak/>
              <w:t>77</w:t>
            </w:r>
          </w:p>
        </w:tc>
        <w:tc>
          <w:tcPr>
            <w:tcW w:w="403" w:type="pct"/>
            <w:tcBorders>
              <w:top w:val="nil"/>
              <w:left w:val="nil"/>
              <w:bottom w:val="nil"/>
              <w:right w:val="nil"/>
            </w:tcBorders>
            <w:shd w:val="clear" w:color="auto" w:fill="auto"/>
            <w:noWrap/>
            <w:vAlign w:val="center"/>
            <w:hideMark/>
          </w:tcPr>
          <w:p w14:paraId="613A30E7" w14:textId="5DA68AD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$ 3,407.75</w:t>
            </w:r>
          </w:p>
        </w:tc>
        <w:tc>
          <w:tcPr>
            <w:tcW w:w="361" w:type="pct"/>
            <w:tcBorders>
              <w:top w:val="nil"/>
              <w:left w:val="nil"/>
              <w:bottom w:val="nil"/>
              <w:right w:val="nil"/>
            </w:tcBorders>
            <w:shd w:val="clear" w:color="auto" w:fill="auto"/>
            <w:noWrap/>
            <w:vAlign w:val="center"/>
            <w:hideMark/>
          </w:tcPr>
          <w:p w14:paraId="1072F552" w14:textId="0AF4495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$ 3,431.61</w:t>
            </w:r>
          </w:p>
        </w:tc>
        <w:tc>
          <w:tcPr>
            <w:tcW w:w="512" w:type="pct"/>
            <w:tcBorders>
              <w:top w:val="nil"/>
              <w:left w:val="nil"/>
              <w:bottom w:val="nil"/>
              <w:right w:val="nil"/>
            </w:tcBorders>
            <w:shd w:val="clear" w:color="auto" w:fill="auto"/>
            <w:noWrap/>
            <w:vAlign w:val="center"/>
            <w:hideMark/>
          </w:tcPr>
          <w:p w14:paraId="253A17BE" w14:textId="08225E5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$ 3,455.63</w:t>
            </w:r>
          </w:p>
        </w:tc>
        <w:tc>
          <w:tcPr>
            <w:tcW w:w="361" w:type="pct"/>
            <w:tcBorders>
              <w:top w:val="nil"/>
              <w:left w:val="nil"/>
              <w:bottom w:val="nil"/>
              <w:right w:val="nil"/>
            </w:tcBorders>
            <w:shd w:val="clear" w:color="auto" w:fill="auto"/>
            <w:noWrap/>
            <w:vAlign w:val="center"/>
            <w:hideMark/>
          </w:tcPr>
          <w:p w14:paraId="40AD9C68" w14:textId="3ACB0B2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$ 3,479.82</w:t>
            </w:r>
          </w:p>
        </w:tc>
        <w:tc>
          <w:tcPr>
            <w:tcW w:w="361" w:type="pct"/>
            <w:tcBorders>
              <w:top w:val="nil"/>
              <w:left w:val="nil"/>
              <w:bottom w:val="nil"/>
              <w:right w:val="nil"/>
            </w:tcBorders>
            <w:shd w:val="clear" w:color="auto" w:fill="auto"/>
            <w:noWrap/>
            <w:vAlign w:val="center"/>
            <w:hideMark/>
          </w:tcPr>
          <w:p w14:paraId="5F560717" w14:textId="766AD4F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$ 3,504.18</w:t>
            </w:r>
          </w:p>
        </w:tc>
        <w:tc>
          <w:tcPr>
            <w:tcW w:w="361" w:type="pct"/>
            <w:tcBorders>
              <w:top w:val="nil"/>
              <w:left w:val="nil"/>
              <w:bottom w:val="nil"/>
              <w:right w:val="nil"/>
            </w:tcBorders>
            <w:shd w:val="clear" w:color="auto" w:fill="auto"/>
            <w:noWrap/>
            <w:vAlign w:val="center"/>
            <w:hideMark/>
          </w:tcPr>
          <w:p w14:paraId="025AD7DF" w14:textId="04D4FD4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$ 3,528.71</w:t>
            </w:r>
          </w:p>
        </w:tc>
        <w:tc>
          <w:tcPr>
            <w:tcW w:w="361" w:type="pct"/>
            <w:tcBorders>
              <w:top w:val="nil"/>
              <w:left w:val="nil"/>
              <w:bottom w:val="nil"/>
              <w:right w:val="nil"/>
            </w:tcBorders>
            <w:shd w:val="clear" w:color="auto" w:fill="auto"/>
            <w:noWrap/>
            <w:vAlign w:val="center"/>
            <w:hideMark/>
          </w:tcPr>
          <w:p w14:paraId="721849AB" w14:textId="2A3C75F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$ 3,553.41</w:t>
            </w:r>
          </w:p>
        </w:tc>
        <w:tc>
          <w:tcPr>
            <w:tcW w:w="361" w:type="pct"/>
            <w:tcBorders>
              <w:top w:val="nil"/>
              <w:left w:val="nil"/>
              <w:bottom w:val="nil"/>
              <w:right w:val="nil"/>
            </w:tcBorders>
            <w:shd w:val="clear" w:color="auto" w:fill="auto"/>
            <w:noWrap/>
            <w:vAlign w:val="center"/>
            <w:hideMark/>
          </w:tcPr>
          <w:p w14:paraId="28CF2627" w14:textId="75DC074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$ 3,578.28</w:t>
            </w:r>
          </w:p>
        </w:tc>
        <w:tc>
          <w:tcPr>
            <w:tcW w:w="375" w:type="pct"/>
            <w:tcBorders>
              <w:top w:val="nil"/>
              <w:left w:val="nil"/>
              <w:bottom w:val="nil"/>
              <w:right w:val="nil"/>
            </w:tcBorders>
            <w:shd w:val="clear" w:color="auto" w:fill="auto"/>
            <w:noWrap/>
            <w:vAlign w:val="center"/>
            <w:hideMark/>
          </w:tcPr>
          <w:p w14:paraId="2DF7687B" w14:textId="15BA1B4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$ 3,603.33</w:t>
            </w:r>
          </w:p>
        </w:tc>
        <w:tc>
          <w:tcPr>
            <w:tcW w:w="361" w:type="pct"/>
            <w:tcBorders>
              <w:top w:val="nil"/>
              <w:left w:val="nil"/>
              <w:bottom w:val="nil"/>
              <w:right w:val="nil"/>
            </w:tcBorders>
            <w:shd w:val="clear" w:color="auto" w:fill="auto"/>
            <w:noWrap/>
            <w:vAlign w:val="center"/>
            <w:hideMark/>
          </w:tcPr>
          <w:p w14:paraId="07700703" w14:textId="0181AE2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$ 3,628.55</w:t>
            </w:r>
          </w:p>
        </w:tc>
        <w:tc>
          <w:tcPr>
            <w:tcW w:w="361" w:type="pct"/>
            <w:tcBorders>
              <w:top w:val="nil"/>
              <w:left w:val="nil"/>
              <w:bottom w:val="nil"/>
              <w:right w:val="nil"/>
            </w:tcBorders>
            <w:shd w:val="clear" w:color="auto" w:fill="auto"/>
            <w:noWrap/>
            <w:vAlign w:val="center"/>
            <w:hideMark/>
          </w:tcPr>
          <w:p w14:paraId="6FC9A6C6" w14:textId="6C872E3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$ 3,653.95</w:t>
            </w:r>
          </w:p>
        </w:tc>
        <w:tc>
          <w:tcPr>
            <w:tcW w:w="367" w:type="pct"/>
            <w:gridSpan w:val="2"/>
            <w:tcBorders>
              <w:top w:val="nil"/>
              <w:left w:val="nil"/>
              <w:bottom w:val="nil"/>
              <w:right w:val="nil"/>
            </w:tcBorders>
            <w:shd w:val="clear" w:color="auto" w:fill="auto"/>
            <w:noWrap/>
            <w:vAlign w:val="center"/>
            <w:hideMark/>
          </w:tcPr>
          <w:p w14:paraId="260FEBF9" w14:textId="197B8D1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$ 3,679.53</w:t>
            </w:r>
          </w:p>
        </w:tc>
      </w:tr>
      <w:tr w:rsidR="00955E80" w:rsidRPr="00DE7693" w14:paraId="7350E466" w14:textId="77777777" w:rsidTr="00955E80">
        <w:trPr>
          <w:trHeight w:val="316"/>
        </w:trPr>
        <w:tc>
          <w:tcPr>
            <w:tcW w:w="454" w:type="pct"/>
            <w:tcBorders>
              <w:top w:val="nil"/>
              <w:left w:val="nil"/>
              <w:bottom w:val="nil"/>
              <w:right w:val="nil"/>
            </w:tcBorders>
            <w:shd w:val="clear" w:color="auto" w:fill="auto"/>
            <w:noWrap/>
            <w:vAlign w:val="center"/>
            <w:hideMark/>
          </w:tcPr>
          <w:p w14:paraId="63729DF9"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78</w:t>
            </w:r>
          </w:p>
        </w:tc>
        <w:tc>
          <w:tcPr>
            <w:tcW w:w="403" w:type="pct"/>
            <w:tcBorders>
              <w:top w:val="nil"/>
              <w:left w:val="nil"/>
              <w:bottom w:val="nil"/>
              <w:right w:val="nil"/>
            </w:tcBorders>
            <w:shd w:val="clear" w:color="auto" w:fill="auto"/>
            <w:noWrap/>
            <w:vAlign w:val="center"/>
            <w:hideMark/>
          </w:tcPr>
          <w:p w14:paraId="3F234BB9" w14:textId="5EE8B1E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$ 3,471.44</w:t>
            </w:r>
          </w:p>
        </w:tc>
        <w:tc>
          <w:tcPr>
            <w:tcW w:w="361" w:type="pct"/>
            <w:tcBorders>
              <w:top w:val="nil"/>
              <w:left w:val="nil"/>
              <w:bottom w:val="nil"/>
              <w:right w:val="nil"/>
            </w:tcBorders>
            <w:shd w:val="clear" w:color="auto" w:fill="auto"/>
            <w:noWrap/>
            <w:vAlign w:val="center"/>
            <w:hideMark/>
          </w:tcPr>
          <w:p w14:paraId="481CD21F" w14:textId="5F593E5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$ 3,495.74</w:t>
            </w:r>
          </w:p>
        </w:tc>
        <w:tc>
          <w:tcPr>
            <w:tcW w:w="512" w:type="pct"/>
            <w:tcBorders>
              <w:top w:val="nil"/>
              <w:left w:val="nil"/>
              <w:bottom w:val="nil"/>
              <w:right w:val="nil"/>
            </w:tcBorders>
            <w:shd w:val="clear" w:color="auto" w:fill="auto"/>
            <w:noWrap/>
            <w:vAlign w:val="center"/>
            <w:hideMark/>
          </w:tcPr>
          <w:p w14:paraId="14B5C7E8" w14:textId="7CE1854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$ 3,520.21</w:t>
            </w:r>
          </w:p>
        </w:tc>
        <w:tc>
          <w:tcPr>
            <w:tcW w:w="361" w:type="pct"/>
            <w:tcBorders>
              <w:top w:val="nil"/>
              <w:left w:val="nil"/>
              <w:bottom w:val="nil"/>
              <w:right w:val="nil"/>
            </w:tcBorders>
            <w:shd w:val="clear" w:color="auto" w:fill="auto"/>
            <w:noWrap/>
            <w:vAlign w:val="center"/>
            <w:hideMark/>
          </w:tcPr>
          <w:p w14:paraId="1CC2BE30" w14:textId="44C08A5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$ 3,544.85</w:t>
            </w:r>
          </w:p>
        </w:tc>
        <w:tc>
          <w:tcPr>
            <w:tcW w:w="361" w:type="pct"/>
            <w:tcBorders>
              <w:top w:val="nil"/>
              <w:left w:val="nil"/>
              <w:bottom w:val="nil"/>
              <w:right w:val="nil"/>
            </w:tcBorders>
            <w:shd w:val="clear" w:color="auto" w:fill="auto"/>
            <w:noWrap/>
            <w:vAlign w:val="center"/>
            <w:hideMark/>
          </w:tcPr>
          <w:p w14:paraId="76070609" w14:textId="77CF000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$ 3,569.66</w:t>
            </w:r>
          </w:p>
        </w:tc>
        <w:tc>
          <w:tcPr>
            <w:tcW w:w="361" w:type="pct"/>
            <w:tcBorders>
              <w:top w:val="nil"/>
              <w:left w:val="nil"/>
              <w:bottom w:val="nil"/>
              <w:right w:val="nil"/>
            </w:tcBorders>
            <w:shd w:val="clear" w:color="auto" w:fill="auto"/>
            <w:noWrap/>
            <w:vAlign w:val="center"/>
            <w:hideMark/>
          </w:tcPr>
          <w:p w14:paraId="067F75DE" w14:textId="74CD4BC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$ 3,594.65</w:t>
            </w:r>
          </w:p>
        </w:tc>
        <w:tc>
          <w:tcPr>
            <w:tcW w:w="361" w:type="pct"/>
            <w:tcBorders>
              <w:top w:val="nil"/>
              <w:left w:val="nil"/>
              <w:bottom w:val="nil"/>
              <w:right w:val="nil"/>
            </w:tcBorders>
            <w:shd w:val="clear" w:color="auto" w:fill="auto"/>
            <w:noWrap/>
            <w:vAlign w:val="center"/>
            <w:hideMark/>
          </w:tcPr>
          <w:p w14:paraId="62D97D05" w14:textId="3634682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$ 3,619.81</w:t>
            </w:r>
          </w:p>
        </w:tc>
        <w:tc>
          <w:tcPr>
            <w:tcW w:w="361" w:type="pct"/>
            <w:tcBorders>
              <w:top w:val="nil"/>
              <w:left w:val="nil"/>
              <w:bottom w:val="nil"/>
              <w:right w:val="nil"/>
            </w:tcBorders>
            <w:shd w:val="clear" w:color="auto" w:fill="auto"/>
            <w:noWrap/>
            <w:vAlign w:val="center"/>
            <w:hideMark/>
          </w:tcPr>
          <w:p w14:paraId="4C9E0B92" w14:textId="7966226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$ 3,645.15</w:t>
            </w:r>
          </w:p>
        </w:tc>
        <w:tc>
          <w:tcPr>
            <w:tcW w:w="375" w:type="pct"/>
            <w:tcBorders>
              <w:top w:val="nil"/>
              <w:left w:val="nil"/>
              <w:bottom w:val="nil"/>
              <w:right w:val="nil"/>
            </w:tcBorders>
            <w:shd w:val="clear" w:color="auto" w:fill="auto"/>
            <w:noWrap/>
            <w:vAlign w:val="center"/>
            <w:hideMark/>
          </w:tcPr>
          <w:p w14:paraId="662EC950" w14:textId="5BB8109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$ 3,670.67</w:t>
            </w:r>
          </w:p>
        </w:tc>
        <w:tc>
          <w:tcPr>
            <w:tcW w:w="361" w:type="pct"/>
            <w:tcBorders>
              <w:top w:val="nil"/>
              <w:left w:val="nil"/>
              <w:bottom w:val="nil"/>
              <w:right w:val="nil"/>
            </w:tcBorders>
            <w:shd w:val="clear" w:color="auto" w:fill="auto"/>
            <w:noWrap/>
            <w:vAlign w:val="center"/>
            <w:hideMark/>
          </w:tcPr>
          <w:p w14:paraId="2BEDE3C5" w14:textId="012DC7A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$ 3,696.36</w:t>
            </w:r>
          </w:p>
        </w:tc>
        <w:tc>
          <w:tcPr>
            <w:tcW w:w="361" w:type="pct"/>
            <w:tcBorders>
              <w:top w:val="nil"/>
              <w:left w:val="nil"/>
              <w:bottom w:val="nil"/>
              <w:right w:val="nil"/>
            </w:tcBorders>
            <w:shd w:val="clear" w:color="auto" w:fill="auto"/>
            <w:noWrap/>
            <w:vAlign w:val="center"/>
            <w:hideMark/>
          </w:tcPr>
          <w:p w14:paraId="6047D102" w14:textId="23C5F89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$ 3,722.24</w:t>
            </w:r>
          </w:p>
        </w:tc>
        <w:tc>
          <w:tcPr>
            <w:tcW w:w="367" w:type="pct"/>
            <w:gridSpan w:val="2"/>
            <w:tcBorders>
              <w:top w:val="nil"/>
              <w:left w:val="nil"/>
              <w:bottom w:val="nil"/>
              <w:right w:val="nil"/>
            </w:tcBorders>
            <w:shd w:val="clear" w:color="auto" w:fill="auto"/>
            <w:noWrap/>
            <w:vAlign w:val="center"/>
            <w:hideMark/>
          </w:tcPr>
          <w:p w14:paraId="3E2A2EC4" w14:textId="266BE12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$ 3,748.29</w:t>
            </w:r>
          </w:p>
        </w:tc>
      </w:tr>
      <w:tr w:rsidR="00955E80" w:rsidRPr="00DE7693" w14:paraId="0F8DCC0C" w14:textId="77777777" w:rsidTr="00955E80">
        <w:trPr>
          <w:trHeight w:val="316"/>
        </w:trPr>
        <w:tc>
          <w:tcPr>
            <w:tcW w:w="454" w:type="pct"/>
            <w:tcBorders>
              <w:top w:val="nil"/>
              <w:left w:val="nil"/>
              <w:bottom w:val="nil"/>
              <w:right w:val="nil"/>
            </w:tcBorders>
            <w:shd w:val="clear" w:color="auto" w:fill="auto"/>
            <w:noWrap/>
            <w:vAlign w:val="center"/>
            <w:hideMark/>
          </w:tcPr>
          <w:p w14:paraId="01571D09"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79</w:t>
            </w:r>
          </w:p>
        </w:tc>
        <w:tc>
          <w:tcPr>
            <w:tcW w:w="403" w:type="pct"/>
            <w:tcBorders>
              <w:top w:val="nil"/>
              <w:left w:val="nil"/>
              <w:bottom w:val="nil"/>
              <w:right w:val="nil"/>
            </w:tcBorders>
            <w:shd w:val="clear" w:color="auto" w:fill="auto"/>
            <w:noWrap/>
            <w:vAlign w:val="center"/>
            <w:hideMark/>
          </w:tcPr>
          <w:p w14:paraId="06019F0A" w14:textId="113E004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$ 3,535.59</w:t>
            </w:r>
          </w:p>
        </w:tc>
        <w:tc>
          <w:tcPr>
            <w:tcW w:w="361" w:type="pct"/>
            <w:tcBorders>
              <w:top w:val="nil"/>
              <w:left w:val="nil"/>
              <w:bottom w:val="nil"/>
              <w:right w:val="nil"/>
            </w:tcBorders>
            <w:shd w:val="clear" w:color="auto" w:fill="auto"/>
            <w:noWrap/>
            <w:vAlign w:val="center"/>
            <w:hideMark/>
          </w:tcPr>
          <w:p w14:paraId="073F0207" w14:textId="33C0421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$ 3,560.34</w:t>
            </w:r>
          </w:p>
        </w:tc>
        <w:tc>
          <w:tcPr>
            <w:tcW w:w="512" w:type="pct"/>
            <w:tcBorders>
              <w:top w:val="nil"/>
              <w:left w:val="nil"/>
              <w:bottom w:val="nil"/>
              <w:right w:val="nil"/>
            </w:tcBorders>
            <w:shd w:val="clear" w:color="auto" w:fill="auto"/>
            <w:noWrap/>
            <w:vAlign w:val="center"/>
            <w:hideMark/>
          </w:tcPr>
          <w:p w14:paraId="173D78C8" w14:textId="139DD63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$ 3,585.26</w:t>
            </w:r>
          </w:p>
        </w:tc>
        <w:tc>
          <w:tcPr>
            <w:tcW w:w="361" w:type="pct"/>
            <w:tcBorders>
              <w:top w:val="nil"/>
              <w:left w:val="nil"/>
              <w:bottom w:val="nil"/>
              <w:right w:val="nil"/>
            </w:tcBorders>
            <w:shd w:val="clear" w:color="auto" w:fill="auto"/>
            <w:noWrap/>
            <w:vAlign w:val="center"/>
            <w:hideMark/>
          </w:tcPr>
          <w:p w14:paraId="2C4F47A3" w14:textId="2A7E32B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$ 3,610.36</w:t>
            </w:r>
          </w:p>
        </w:tc>
        <w:tc>
          <w:tcPr>
            <w:tcW w:w="361" w:type="pct"/>
            <w:tcBorders>
              <w:top w:val="nil"/>
              <w:left w:val="nil"/>
              <w:bottom w:val="nil"/>
              <w:right w:val="nil"/>
            </w:tcBorders>
            <w:shd w:val="clear" w:color="auto" w:fill="auto"/>
            <w:noWrap/>
            <w:vAlign w:val="center"/>
            <w:hideMark/>
          </w:tcPr>
          <w:p w14:paraId="787BFFF9" w14:textId="515BAC8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$ 3,635.63</w:t>
            </w:r>
          </w:p>
        </w:tc>
        <w:tc>
          <w:tcPr>
            <w:tcW w:w="361" w:type="pct"/>
            <w:tcBorders>
              <w:top w:val="nil"/>
              <w:left w:val="nil"/>
              <w:bottom w:val="nil"/>
              <w:right w:val="nil"/>
            </w:tcBorders>
            <w:shd w:val="clear" w:color="auto" w:fill="auto"/>
            <w:noWrap/>
            <w:vAlign w:val="center"/>
            <w:hideMark/>
          </w:tcPr>
          <w:p w14:paraId="4817FBFA" w14:textId="4E6F720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$ 3,661.08</w:t>
            </w:r>
          </w:p>
        </w:tc>
        <w:tc>
          <w:tcPr>
            <w:tcW w:w="361" w:type="pct"/>
            <w:tcBorders>
              <w:top w:val="nil"/>
              <w:left w:val="nil"/>
              <w:bottom w:val="nil"/>
              <w:right w:val="nil"/>
            </w:tcBorders>
            <w:shd w:val="clear" w:color="auto" w:fill="auto"/>
            <w:noWrap/>
            <w:vAlign w:val="center"/>
            <w:hideMark/>
          </w:tcPr>
          <w:p w14:paraId="5B2A7DDC" w14:textId="712BFE3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$ 3,686.71</w:t>
            </w:r>
          </w:p>
        </w:tc>
        <w:tc>
          <w:tcPr>
            <w:tcW w:w="361" w:type="pct"/>
            <w:tcBorders>
              <w:top w:val="nil"/>
              <w:left w:val="nil"/>
              <w:bottom w:val="nil"/>
              <w:right w:val="nil"/>
            </w:tcBorders>
            <w:shd w:val="clear" w:color="auto" w:fill="auto"/>
            <w:noWrap/>
            <w:vAlign w:val="center"/>
            <w:hideMark/>
          </w:tcPr>
          <w:p w14:paraId="082B4B2D" w14:textId="19707FC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$ 3,712.52</w:t>
            </w:r>
          </w:p>
        </w:tc>
        <w:tc>
          <w:tcPr>
            <w:tcW w:w="375" w:type="pct"/>
            <w:tcBorders>
              <w:top w:val="nil"/>
              <w:left w:val="nil"/>
              <w:bottom w:val="nil"/>
              <w:right w:val="nil"/>
            </w:tcBorders>
            <w:shd w:val="clear" w:color="auto" w:fill="auto"/>
            <w:noWrap/>
            <w:vAlign w:val="center"/>
            <w:hideMark/>
          </w:tcPr>
          <w:p w14:paraId="7FEFA030" w14:textId="05428B9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$ 3,738.50</w:t>
            </w:r>
          </w:p>
        </w:tc>
        <w:tc>
          <w:tcPr>
            <w:tcW w:w="361" w:type="pct"/>
            <w:tcBorders>
              <w:top w:val="nil"/>
              <w:left w:val="nil"/>
              <w:bottom w:val="nil"/>
              <w:right w:val="nil"/>
            </w:tcBorders>
            <w:shd w:val="clear" w:color="auto" w:fill="auto"/>
            <w:noWrap/>
            <w:vAlign w:val="center"/>
            <w:hideMark/>
          </w:tcPr>
          <w:p w14:paraId="26E13D09" w14:textId="0163837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$ 3,764.67</w:t>
            </w:r>
          </w:p>
        </w:tc>
        <w:tc>
          <w:tcPr>
            <w:tcW w:w="361" w:type="pct"/>
            <w:tcBorders>
              <w:top w:val="nil"/>
              <w:left w:val="nil"/>
              <w:bottom w:val="nil"/>
              <w:right w:val="nil"/>
            </w:tcBorders>
            <w:shd w:val="clear" w:color="auto" w:fill="auto"/>
            <w:noWrap/>
            <w:vAlign w:val="center"/>
            <w:hideMark/>
          </w:tcPr>
          <w:p w14:paraId="29EF55D1" w14:textId="339F4DE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$ 3,791.03</w:t>
            </w:r>
          </w:p>
        </w:tc>
        <w:tc>
          <w:tcPr>
            <w:tcW w:w="367" w:type="pct"/>
            <w:gridSpan w:val="2"/>
            <w:tcBorders>
              <w:top w:val="nil"/>
              <w:left w:val="nil"/>
              <w:bottom w:val="nil"/>
              <w:right w:val="nil"/>
            </w:tcBorders>
            <w:shd w:val="clear" w:color="auto" w:fill="auto"/>
            <w:noWrap/>
            <w:vAlign w:val="center"/>
            <w:hideMark/>
          </w:tcPr>
          <w:p w14:paraId="5DBBFAB5" w14:textId="1564B73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$ 3,817.56</w:t>
            </w:r>
          </w:p>
        </w:tc>
      </w:tr>
      <w:tr w:rsidR="00955E80" w:rsidRPr="00DE7693" w14:paraId="2C9F85CE" w14:textId="77777777" w:rsidTr="00955E80">
        <w:trPr>
          <w:trHeight w:val="316"/>
        </w:trPr>
        <w:tc>
          <w:tcPr>
            <w:tcW w:w="454" w:type="pct"/>
            <w:tcBorders>
              <w:top w:val="nil"/>
              <w:left w:val="nil"/>
              <w:bottom w:val="nil"/>
              <w:right w:val="nil"/>
            </w:tcBorders>
            <w:shd w:val="clear" w:color="auto" w:fill="auto"/>
            <w:noWrap/>
            <w:vAlign w:val="center"/>
            <w:hideMark/>
          </w:tcPr>
          <w:p w14:paraId="4DD9971D"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80</w:t>
            </w:r>
          </w:p>
        </w:tc>
        <w:tc>
          <w:tcPr>
            <w:tcW w:w="403" w:type="pct"/>
            <w:tcBorders>
              <w:top w:val="nil"/>
              <w:left w:val="nil"/>
              <w:bottom w:val="nil"/>
              <w:right w:val="nil"/>
            </w:tcBorders>
            <w:shd w:val="clear" w:color="auto" w:fill="auto"/>
            <w:noWrap/>
            <w:vAlign w:val="center"/>
            <w:hideMark/>
          </w:tcPr>
          <w:p w14:paraId="2F871A90" w14:textId="3F410F9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$ 3,600.29</w:t>
            </w:r>
          </w:p>
        </w:tc>
        <w:tc>
          <w:tcPr>
            <w:tcW w:w="361" w:type="pct"/>
            <w:tcBorders>
              <w:top w:val="nil"/>
              <w:left w:val="nil"/>
              <w:bottom w:val="nil"/>
              <w:right w:val="nil"/>
            </w:tcBorders>
            <w:shd w:val="clear" w:color="auto" w:fill="auto"/>
            <w:noWrap/>
            <w:vAlign w:val="center"/>
            <w:hideMark/>
          </w:tcPr>
          <w:p w14:paraId="6D12D6C8" w14:textId="0375AC8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$ 3,625.49</w:t>
            </w:r>
          </w:p>
        </w:tc>
        <w:tc>
          <w:tcPr>
            <w:tcW w:w="512" w:type="pct"/>
            <w:tcBorders>
              <w:top w:val="nil"/>
              <w:left w:val="nil"/>
              <w:bottom w:val="nil"/>
              <w:right w:val="nil"/>
            </w:tcBorders>
            <w:shd w:val="clear" w:color="auto" w:fill="auto"/>
            <w:noWrap/>
            <w:vAlign w:val="center"/>
            <w:hideMark/>
          </w:tcPr>
          <w:p w14:paraId="06C6BA02" w14:textId="71D4DB4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$ 3,650.87</w:t>
            </w:r>
          </w:p>
        </w:tc>
        <w:tc>
          <w:tcPr>
            <w:tcW w:w="361" w:type="pct"/>
            <w:tcBorders>
              <w:top w:val="nil"/>
              <w:left w:val="nil"/>
              <w:bottom w:val="nil"/>
              <w:right w:val="nil"/>
            </w:tcBorders>
            <w:shd w:val="clear" w:color="auto" w:fill="auto"/>
            <w:noWrap/>
            <w:vAlign w:val="center"/>
            <w:hideMark/>
          </w:tcPr>
          <w:p w14:paraId="10DAA23D" w14:textId="43BAD57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$ 3,676.43</w:t>
            </w:r>
          </w:p>
        </w:tc>
        <w:tc>
          <w:tcPr>
            <w:tcW w:w="361" w:type="pct"/>
            <w:tcBorders>
              <w:top w:val="nil"/>
              <w:left w:val="nil"/>
              <w:bottom w:val="nil"/>
              <w:right w:val="nil"/>
            </w:tcBorders>
            <w:shd w:val="clear" w:color="auto" w:fill="auto"/>
            <w:noWrap/>
            <w:vAlign w:val="center"/>
            <w:hideMark/>
          </w:tcPr>
          <w:p w14:paraId="2E8ECAE3" w14:textId="35E087D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$ 3,702.16</w:t>
            </w:r>
          </w:p>
        </w:tc>
        <w:tc>
          <w:tcPr>
            <w:tcW w:w="361" w:type="pct"/>
            <w:tcBorders>
              <w:top w:val="nil"/>
              <w:left w:val="nil"/>
              <w:bottom w:val="nil"/>
              <w:right w:val="nil"/>
            </w:tcBorders>
            <w:shd w:val="clear" w:color="auto" w:fill="auto"/>
            <w:noWrap/>
            <w:vAlign w:val="center"/>
            <w:hideMark/>
          </w:tcPr>
          <w:p w14:paraId="370A404E" w14:textId="1D7D2FC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$ 3,728.08</w:t>
            </w:r>
          </w:p>
        </w:tc>
        <w:tc>
          <w:tcPr>
            <w:tcW w:w="361" w:type="pct"/>
            <w:tcBorders>
              <w:top w:val="nil"/>
              <w:left w:val="nil"/>
              <w:bottom w:val="nil"/>
              <w:right w:val="nil"/>
            </w:tcBorders>
            <w:shd w:val="clear" w:color="auto" w:fill="auto"/>
            <w:noWrap/>
            <w:vAlign w:val="center"/>
            <w:hideMark/>
          </w:tcPr>
          <w:p w14:paraId="1F51C203" w14:textId="50E96DB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$ 3,754.18</w:t>
            </w:r>
          </w:p>
        </w:tc>
        <w:tc>
          <w:tcPr>
            <w:tcW w:w="361" w:type="pct"/>
            <w:tcBorders>
              <w:top w:val="nil"/>
              <w:left w:val="nil"/>
              <w:bottom w:val="nil"/>
              <w:right w:val="nil"/>
            </w:tcBorders>
            <w:shd w:val="clear" w:color="auto" w:fill="auto"/>
            <w:noWrap/>
            <w:vAlign w:val="center"/>
            <w:hideMark/>
          </w:tcPr>
          <w:p w14:paraId="1E8CA01E" w14:textId="04A6DA7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$ 3,780.46</w:t>
            </w:r>
          </w:p>
        </w:tc>
        <w:tc>
          <w:tcPr>
            <w:tcW w:w="375" w:type="pct"/>
            <w:tcBorders>
              <w:top w:val="nil"/>
              <w:left w:val="nil"/>
              <w:bottom w:val="nil"/>
              <w:right w:val="nil"/>
            </w:tcBorders>
            <w:shd w:val="clear" w:color="auto" w:fill="auto"/>
            <w:noWrap/>
            <w:vAlign w:val="center"/>
            <w:hideMark/>
          </w:tcPr>
          <w:p w14:paraId="13E76D20" w14:textId="10BA968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$ 3,806.92</w:t>
            </w:r>
          </w:p>
        </w:tc>
        <w:tc>
          <w:tcPr>
            <w:tcW w:w="361" w:type="pct"/>
            <w:tcBorders>
              <w:top w:val="nil"/>
              <w:left w:val="nil"/>
              <w:bottom w:val="nil"/>
              <w:right w:val="nil"/>
            </w:tcBorders>
            <w:shd w:val="clear" w:color="auto" w:fill="auto"/>
            <w:noWrap/>
            <w:vAlign w:val="center"/>
            <w:hideMark/>
          </w:tcPr>
          <w:p w14:paraId="30523061" w14:textId="586F9EA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$ 3,833.57</w:t>
            </w:r>
          </w:p>
        </w:tc>
        <w:tc>
          <w:tcPr>
            <w:tcW w:w="361" w:type="pct"/>
            <w:tcBorders>
              <w:top w:val="nil"/>
              <w:left w:val="nil"/>
              <w:bottom w:val="nil"/>
              <w:right w:val="nil"/>
            </w:tcBorders>
            <w:shd w:val="clear" w:color="auto" w:fill="auto"/>
            <w:noWrap/>
            <w:vAlign w:val="center"/>
            <w:hideMark/>
          </w:tcPr>
          <w:p w14:paraId="5C16C537" w14:textId="02F0151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$ 3,860.40</w:t>
            </w:r>
          </w:p>
        </w:tc>
        <w:tc>
          <w:tcPr>
            <w:tcW w:w="367" w:type="pct"/>
            <w:gridSpan w:val="2"/>
            <w:tcBorders>
              <w:top w:val="nil"/>
              <w:left w:val="nil"/>
              <w:bottom w:val="nil"/>
              <w:right w:val="nil"/>
            </w:tcBorders>
            <w:shd w:val="clear" w:color="auto" w:fill="auto"/>
            <w:noWrap/>
            <w:vAlign w:val="center"/>
            <w:hideMark/>
          </w:tcPr>
          <w:p w14:paraId="7098AFDC" w14:textId="6A4DAC6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$ 3,887.42</w:t>
            </w:r>
          </w:p>
        </w:tc>
      </w:tr>
      <w:tr w:rsidR="00955E80" w:rsidRPr="00DE7693" w14:paraId="50139B0C" w14:textId="77777777" w:rsidTr="00955E80">
        <w:trPr>
          <w:trHeight w:val="316"/>
        </w:trPr>
        <w:tc>
          <w:tcPr>
            <w:tcW w:w="454" w:type="pct"/>
            <w:tcBorders>
              <w:top w:val="nil"/>
              <w:left w:val="nil"/>
              <w:bottom w:val="nil"/>
              <w:right w:val="nil"/>
            </w:tcBorders>
            <w:shd w:val="clear" w:color="auto" w:fill="auto"/>
            <w:noWrap/>
            <w:vAlign w:val="center"/>
            <w:hideMark/>
          </w:tcPr>
          <w:p w14:paraId="7EDD057A"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81</w:t>
            </w:r>
          </w:p>
        </w:tc>
        <w:tc>
          <w:tcPr>
            <w:tcW w:w="403" w:type="pct"/>
            <w:tcBorders>
              <w:top w:val="nil"/>
              <w:left w:val="nil"/>
              <w:bottom w:val="nil"/>
              <w:right w:val="nil"/>
            </w:tcBorders>
            <w:shd w:val="clear" w:color="auto" w:fill="auto"/>
            <w:noWrap/>
            <w:vAlign w:val="center"/>
            <w:hideMark/>
          </w:tcPr>
          <w:p w14:paraId="00280AC4" w14:textId="348AFFB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$ 3,665.47</w:t>
            </w:r>
          </w:p>
        </w:tc>
        <w:tc>
          <w:tcPr>
            <w:tcW w:w="361" w:type="pct"/>
            <w:tcBorders>
              <w:top w:val="nil"/>
              <w:left w:val="nil"/>
              <w:bottom w:val="nil"/>
              <w:right w:val="nil"/>
            </w:tcBorders>
            <w:shd w:val="clear" w:color="auto" w:fill="auto"/>
            <w:noWrap/>
            <w:vAlign w:val="center"/>
            <w:hideMark/>
          </w:tcPr>
          <w:p w14:paraId="1B31B4FB" w14:textId="29D63F5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$ 3,691.12</w:t>
            </w:r>
          </w:p>
        </w:tc>
        <w:tc>
          <w:tcPr>
            <w:tcW w:w="512" w:type="pct"/>
            <w:tcBorders>
              <w:top w:val="nil"/>
              <w:left w:val="nil"/>
              <w:bottom w:val="nil"/>
              <w:right w:val="nil"/>
            </w:tcBorders>
            <w:shd w:val="clear" w:color="auto" w:fill="auto"/>
            <w:noWrap/>
            <w:vAlign w:val="center"/>
            <w:hideMark/>
          </w:tcPr>
          <w:p w14:paraId="5CF8C85E" w14:textId="712EAD4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$ 3,716.96</w:t>
            </w:r>
          </w:p>
        </w:tc>
        <w:tc>
          <w:tcPr>
            <w:tcW w:w="361" w:type="pct"/>
            <w:tcBorders>
              <w:top w:val="nil"/>
              <w:left w:val="nil"/>
              <w:bottom w:val="nil"/>
              <w:right w:val="nil"/>
            </w:tcBorders>
            <w:shd w:val="clear" w:color="auto" w:fill="auto"/>
            <w:noWrap/>
            <w:vAlign w:val="center"/>
            <w:hideMark/>
          </w:tcPr>
          <w:p w14:paraId="4F2B9570" w14:textId="78E7BFF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$ 3,742.98</w:t>
            </w:r>
          </w:p>
        </w:tc>
        <w:tc>
          <w:tcPr>
            <w:tcW w:w="361" w:type="pct"/>
            <w:tcBorders>
              <w:top w:val="nil"/>
              <w:left w:val="nil"/>
              <w:bottom w:val="nil"/>
              <w:right w:val="nil"/>
            </w:tcBorders>
            <w:shd w:val="clear" w:color="auto" w:fill="auto"/>
            <w:noWrap/>
            <w:vAlign w:val="center"/>
            <w:hideMark/>
          </w:tcPr>
          <w:p w14:paraId="5610DAFA" w14:textId="1A84E44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$ 3,769.18</w:t>
            </w:r>
          </w:p>
        </w:tc>
        <w:tc>
          <w:tcPr>
            <w:tcW w:w="361" w:type="pct"/>
            <w:tcBorders>
              <w:top w:val="nil"/>
              <w:left w:val="nil"/>
              <w:bottom w:val="nil"/>
              <w:right w:val="nil"/>
            </w:tcBorders>
            <w:shd w:val="clear" w:color="auto" w:fill="auto"/>
            <w:noWrap/>
            <w:vAlign w:val="center"/>
            <w:hideMark/>
          </w:tcPr>
          <w:p w14:paraId="5FAD9B3C" w14:textId="1EAF5DD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$ 3,795.57</w:t>
            </w:r>
          </w:p>
        </w:tc>
        <w:tc>
          <w:tcPr>
            <w:tcW w:w="361" w:type="pct"/>
            <w:tcBorders>
              <w:top w:val="nil"/>
              <w:left w:val="nil"/>
              <w:bottom w:val="nil"/>
              <w:right w:val="nil"/>
            </w:tcBorders>
            <w:shd w:val="clear" w:color="auto" w:fill="auto"/>
            <w:noWrap/>
            <w:vAlign w:val="center"/>
            <w:hideMark/>
          </w:tcPr>
          <w:p w14:paraId="222934A6" w14:textId="2F217BC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$ 3,822.13</w:t>
            </w:r>
          </w:p>
        </w:tc>
        <w:tc>
          <w:tcPr>
            <w:tcW w:w="361" w:type="pct"/>
            <w:tcBorders>
              <w:top w:val="nil"/>
              <w:left w:val="nil"/>
              <w:bottom w:val="nil"/>
              <w:right w:val="nil"/>
            </w:tcBorders>
            <w:shd w:val="clear" w:color="auto" w:fill="auto"/>
            <w:noWrap/>
            <w:vAlign w:val="center"/>
            <w:hideMark/>
          </w:tcPr>
          <w:p w14:paraId="21D594B4" w14:textId="3FED51E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$ 3,848.89</w:t>
            </w:r>
          </w:p>
        </w:tc>
        <w:tc>
          <w:tcPr>
            <w:tcW w:w="375" w:type="pct"/>
            <w:tcBorders>
              <w:top w:val="nil"/>
              <w:left w:val="nil"/>
              <w:bottom w:val="nil"/>
              <w:right w:val="nil"/>
            </w:tcBorders>
            <w:shd w:val="clear" w:color="auto" w:fill="auto"/>
            <w:noWrap/>
            <w:vAlign w:val="center"/>
            <w:hideMark/>
          </w:tcPr>
          <w:p w14:paraId="19B69369" w14:textId="44FB439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$ 3,875.83</w:t>
            </w:r>
          </w:p>
        </w:tc>
        <w:tc>
          <w:tcPr>
            <w:tcW w:w="361" w:type="pct"/>
            <w:tcBorders>
              <w:top w:val="nil"/>
              <w:left w:val="nil"/>
              <w:bottom w:val="nil"/>
              <w:right w:val="nil"/>
            </w:tcBorders>
            <w:shd w:val="clear" w:color="auto" w:fill="auto"/>
            <w:noWrap/>
            <w:vAlign w:val="center"/>
            <w:hideMark/>
          </w:tcPr>
          <w:p w14:paraId="0C41EAB4" w14:textId="686E601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$ 3,902.96</w:t>
            </w:r>
          </w:p>
        </w:tc>
        <w:tc>
          <w:tcPr>
            <w:tcW w:w="361" w:type="pct"/>
            <w:tcBorders>
              <w:top w:val="nil"/>
              <w:left w:val="nil"/>
              <w:bottom w:val="nil"/>
              <w:right w:val="nil"/>
            </w:tcBorders>
            <w:shd w:val="clear" w:color="auto" w:fill="auto"/>
            <w:noWrap/>
            <w:vAlign w:val="center"/>
            <w:hideMark/>
          </w:tcPr>
          <w:p w14:paraId="57D5C0C6" w14:textId="5704BA1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$ 3,930.28</w:t>
            </w:r>
          </w:p>
        </w:tc>
        <w:tc>
          <w:tcPr>
            <w:tcW w:w="367" w:type="pct"/>
            <w:gridSpan w:val="2"/>
            <w:tcBorders>
              <w:top w:val="nil"/>
              <w:left w:val="nil"/>
              <w:bottom w:val="nil"/>
              <w:right w:val="nil"/>
            </w:tcBorders>
            <w:shd w:val="clear" w:color="auto" w:fill="auto"/>
            <w:noWrap/>
            <w:vAlign w:val="center"/>
            <w:hideMark/>
          </w:tcPr>
          <w:p w14:paraId="3E514D69" w14:textId="6CC6AA1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$ 3,957.80</w:t>
            </w:r>
          </w:p>
        </w:tc>
      </w:tr>
      <w:tr w:rsidR="00955E80" w:rsidRPr="00DE7693" w14:paraId="3FB1CA12" w14:textId="77777777" w:rsidTr="00955E80">
        <w:trPr>
          <w:trHeight w:val="316"/>
        </w:trPr>
        <w:tc>
          <w:tcPr>
            <w:tcW w:w="454" w:type="pct"/>
            <w:tcBorders>
              <w:top w:val="nil"/>
              <w:left w:val="nil"/>
              <w:bottom w:val="nil"/>
              <w:right w:val="nil"/>
            </w:tcBorders>
            <w:shd w:val="clear" w:color="auto" w:fill="auto"/>
            <w:noWrap/>
            <w:vAlign w:val="center"/>
            <w:hideMark/>
          </w:tcPr>
          <w:p w14:paraId="1B2FF666"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82</w:t>
            </w:r>
          </w:p>
        </w:tc>
        <w:tc>
          <w:tcPr>
            <w:tcW w:w="403" w:type="pct"/>
            <w:tcBorders>
              <w:top w:val="nil"/>
              <w:left w:val="nil"/>
              <w:bottom w:val="nil"/>
              <w:right w:val="nil"/>
            </w:tcBorders>
            <w:shd w:val="clear" w:color="auto" w:fill="auto"/>
            <w:noWrap/>
            <w:vAlign w:val="center"/>
            <w:hideMark/>
          </w:tcPr>
          <w:p w14:paraId="1A0C7522" w14:textId="3B84D07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$ 3,731.21</w:t>
            </w:r>
          </w:p>
        </w:tc>
        <w:tc>
          <w:tcPr>
            <w:tcW w:w="361" w:type="pct"/>
            <w:tcBorders>
              <w:top w:val="nil"/>
              <w:left w:val="nil"/>
              <w:bottom w:val="nil"/>
              <w:right w:val="nil"/>
            </w:tcBorders>
            <w:shd w:val="clear" w:color="auto" w:fill="auto"/>
            <w:noWrap/>
            <w:vAlign w:val="center"/>
            <w:hideMark/>
          </w:tcPr>
          <w:p w14:paraId="6AF6572A" w14:textId="0B76D56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$ 3,757.32</w:t>
            </w:r>
          </w:p>
        </w:tc>
        <w:tc>
          <w:tcPr>
            <w:tcW w:w="512" w:type="pct"/>
            <w:tcBorders>
              <w:top w:val="nil"/>
              <w:left w:val="nil"/>
              <w:bottom w:val="nil"/>
              <w:right w:val="nil"/>
            </w:tcBorders>
            <w:shd w:val="clear" w:color="auto" w:fill="auto"/>
            <w:noWrap/>
            <w:vAlign w:val="center"/>
            <w:hideMark/>
          </w:tcPr>
          <w:p w14:paraId="077AE0D8" w14:textId="38662DA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$ 3,783.63</w:t>
            </w:r>
          </w:p>
        </w:tc>
        <w:tc>
          <w:tcPr>
            <w:tcW w:w="361" w:type="pct"/>
            <w:tcBorders>
              <w:top w:val="nil"/>
              <w:left w:val="nil"/>
              <w:bottom w:val="nil"/>
              <w:right w:val="nil"/>
            </w:tcBorders>
            <w:shd w:val="clear" w:color="auto" w:fill="auto"/>
            <w:noWrap/>
            <w:vAlign w:val="center"/>
            <w:hideMark/>
          </w:tcPr>
          <w:p w14:paraId="1010783E" w14:textId="3B173D3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$ 3,810.11</w:t>
            </w:r>
          </w:p>
        </w:tc>
        <w:tc>
          <w:tcPr>
            <w:tcW w:w="361" w:type="pct"/>
            <w:tcBorders>
              <w:top w:val="nil"/>
              <w:left w:val="nil"/>
              <w:bottom w:val="nil"/>
              <w:right w:val="nil"/>
            </w:tcBorders>
            <w:shd w:val="clear" w:color="auto" w:fill="auto"/>
            <w:noWrap/>
            <w:vAlign w:val="center"/>
            <w:hideMark/>
          </w:tcPr>
          <w:p w14:paraId="62E197B9" w14:textId="3619F40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$ 3,836.78</w:t>
            </w:r>
          </w:p>
        </w:tc>
        <w:tc>
          <w:tcPr>
            <w:tcW w:w="361" w:type="pct"/>
            <w:tcBorders>
              <w:top w:val="nil"/>
              <w:left w:val="nil"/>
              <w:bottom w:val="nil"/>
              <w:right w:val="nil"/>
            </w:tcBorders>
            <w:shd w:val="clear" w:color="auto" w:fill="auto"/>
            <w:noWrap/>
            <w:vAlign w:val="center"/>
            <w:hideMark/>
          </w:tcPr>
          <w:p w14:paraId="03866CB4" w14:textId="58DABF1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$ 3,863.64</w:t>
            </w:r>
          </w:p>
        </w:tc>
        <w:tc>
          <w:tcPr>
            <w:tcW w:w="361" w:type="pct"/>
            <w:tcBorders>
              <w:top w:val="nil"/>
              <w:left w:val="nil"/>
              <w:bottom w:val="nil"/>
              <w:right w:val="nil"/>
            </w:tcBorders>
            <w:shd w:val="clear" w:color="auto" w:fill="auto"/>
            <w:noWrap/>
            <w:vAlign w:val="center"/>
            <w:hideMark/>
          </w:tcPr>
          <w:p w14:paraId="5704D65C" w14:textId="0CA676A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$ 3,890.69</w:t>
            </w:r>
          </w:p>
        </w:tc>
        <w:tc>
          <w:tcPr>
            <w:tcW w:w="361" w:type="pct"/>
            <w:tcBorders>
              <w:top w:val="nil"/>
              <w:left w:val="nil"/>
              <w:bottom w:val="nil"/>
              <w:right w:val="nil"/>
            </w:tcBorders>
            <w:shd w:val="clear" w:color="auto" w:fill="auto"/>
            <w:noWrap/>
            <w:vAlign w:val="center"/>
            <w:hideMark/>
          </w:tcPr>
          <w:p w14:paraId="6FA05E43" w14:textId="11618B7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$ 3,917.92</w:t>
            </w:r>
          </w:p>
        </w:tc>
        <w:tc>
          <w:tcPr>
            <w:tcW w:w="375" w:type="pct"/>
            <w:tcBorders>
              <w:top w:val="nil"/>
              <w:left w:val="nil"/>
              <w:bottom w:val="nil"/>
              <w:right w:val="nil"/>
            </w:tcBorders>
            <w:shd w:val="clear" w:color="auto" w:fill="auto"/>
            <w:noWrap/>
            <w:vAlign w:val="center"/>
            <w:hideMark/>
          </w:tcPr>
          <w:p w14:paraId="764D1E2F" w14:textId="449FC58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$ 3,945.35</w:t>
            </w:r>
          </w:p>
        </w:tc>
        <w:tc>
          <w:tcPr>
            <w:tcW w:w="361" w:type="pct"/>
            <w:tcBorders>
              <w:top w:val="nil"/>
              <w:left w:val="nil"/>
              <w:bottom w:val="nil"/>
              <w:right w:val="nil"/>
            </w:tcBorders>
            <w:shd w:val="clear" w:color="auto" w:fill="auto"/>
            <w:noWrap/>
            <w:vAlign w:val="center"/>
            <w:hideMark/>
          </w:tcPr>
          <w:p w14:paraId="078BD602" w14:textId="48378A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$ 3,972.96</w:t>
            </w:r>
          </w:p>
        </w:tc>
        <w:tc>
          <w:tcPr>
            <w:tcW w:w="361" w:type="pct"/>
            <w:tcBorders>
              <w:top w:val="nil"/>
              <w:left w:val="nil"/>
              <w:bottom w:val="nil"/>
              <w:right w:val="nil"/>
            </w:tcBorders>
            <w:shd w:val="clear" w:color="auto" w:fill="auto"/>
            <w:noWrap/>
            <w:vAlign w:val="center"/>
            <w:hideMark/>
          </w:tcPr>
          <w:p w14:paraId="1A9DB19E" w14:textId="2C9E3D5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$ 4,000.77</w:t>
            </w:r>
          </w:p>
        </w:tc>
        <w:tc>
          <w:tcPr>
            <w:tcW w:w="367" w:type="pct"/>
            <w:gridSpan w:val="2"/>
            <w:tcBorders>
              <w:top w:val="nil"/>
              <w:left w:val="nil"/>
              <w:bottom w:val="nil"/>
              <w:right w:val="nil"/>
            </w:tcBorders>
            <w:shd w:val="clear" w:color="auto" w:fill="auto"/>
            <w:noWrap/>
            <w:vAlign w:val="center"/>
            <w:hideMark/>
          </w:tcPr>
          <w:p w14:paraId="2EB3B84A" w14:textId="523AEDE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$ 4,028.78</w:t>
            </w:r>
          </w:p>
        </w:tc>
      </w:tr>
      <w:tr w:rsidR="00955E80" w:rsidRPr="00DE7693" w14:paraId="5EFCA3AE" w14:textId="77777777" w:rsidTr="00955E80">
        <w:trPr>
          <w:trHeight w:val="316"/>
        </w:trPr>
        <w:tc>
          <w:tcPr>
            <w:tcW w:w="454" w:type="pct"/>
            <w:tcBorders>
              <w:top w:val="nil"/>
              <w:left w:val="nil"/>
              <w:bottom w:val="nil"/>
              <w:right w:val="nil"/>
            </w:tcBorders>
            <w:shd w:val="clear" w:color="auto" w:fill="auto"/>
            <w:noWrap/>
            <w:vAlign w:val="center"/>
            <w:hideMark/>
          </w:tcPr>
          <w:p w14:paraId="22A1F08E"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83</w:t>
            </w:r>
          </w:p>
        </w:tc>
        <w:tc>
          <w:tcPr>
            <w:tcW w:w="403" w:type="pct"/>
            <w:tcBorders>
              <w:top w:val="nil"/>
              <w:left w:val="nil"/>
              <w:bottom w:val="nil"/>
              <w:right w:val="nil"/>
            </w:tcBorders>
            <w:shd w:val="clear" w:color="auto" w:fill="auto"/>
            <w:noWrap/>
            <w:vAlign w:val="center"/>
            <w:hideMark/>
          </w:tcPr>
          <w:p w14:paraId="39962D29" w14:textId="5B91297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$ 3,797.45</w:t>
            </w:r>
          </w:p>
        </w:tc>
        <w:tc>
          <w:tcPr>
            <w:tcW w:w="361" w:type="pct"/>
            <w:tcBorders>
              <w:top w:val="nil"/>
              <w:left w:val="nil"/>
              <w:bottom w:val="nil"/>
              <w:right w:val="nil"/>
            </w:tcBorders>
            <w:shd w:val="clear" w:color="auto" w:fill="auto"/>
            <w:noWrap/>
            <w:vAlign w:val="center"/>
            <w:hideMark/>
          </w:tcPr>
          <w:p w14:paraId="514F52DD" w14:textId="2817631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$ 3,824.03</w:t>
            </w:r>
          </w:p>
        </w:tc>
        <w:tc>
          <w:tcPr>
            <w:tcW w:w="512" w:type="pct"/>
            <w:tcBorders>
              <w:top w:val="nil"/>
              <w:left w:val="nil"/>
              <w:bottom w:val="nil"/>
              <w:right w:val="nil"/>
            </w:tcBorders>
            <w:shd w:val="clear" w:color="auto" w:fill="auto"/>
            <w:noWrap/>
            <w:vAlign w:val="center"/>
            <w:hideMark/>
          </w:tcPr>
          <w:p w14:paraId="6B2AC15F" w14:textId="1568C58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$ 3,850.80</w:t>
            </w:r>
          </w:p>
        </w:tc>
        <w:tc>
          <w:tcPr>
            <w:tcW w:w="361" w:type="pct"/>
            <w:tcBorders>
              <w:top w:val="nil"/>
              <w:left w:val="nil"/>
              <w:bottom w:val="nil"/>
              <w:right w:val="nil"/>
            </w:tcBorders>
            <w:shd w:val="clear" w:color="auto" w:fill="auto"/>
            <w:noWrap/>
            <w:vAlign w:val="center"/>
            <w:hideMark/>
          </w:tcPr>
          <w:p w14:paraId="62495897" w14:textId="7490858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$ 3,877.76</w:t>
            </w:r>
          </w:p>
        </w:tc>
        <w:tc>
          <w:tcPr>
            <w:tcW w:w="361" w:type="pct"/>
            <w:tcBorders>
              <w:top w:val="nil"/>
              <w:left w:val="nil"/>
              <w:bottom w:val="nil"/>
              <w:right w:val="nil"/>
            </w:tcBorders>
            <w:shd w:val="clear" w:color="auto" w:fill="auto"/>
            <w:noWrap/>
            <w:vAlign w:val="center"/>
            <w:hideMark/>
          </w:tcPr>
          <w:p w14:paraId="32D87518" w14:textId="5C6DE6C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$ 3,904.90</w:t>
            </w:r>
          </w:p>
        </w:tc>
        <w:tc>
          <w:tcPr>
            <w:tcW w:w="361" w:type="pct"/>
            <w:tcBorders>
              <w:top w:val="nil"/>
              <w:left w:val="nil"/>
              <w:bottom w:val="nil"/>
              <w:right w:val="nil"/>
            </w:tcBorders>
            <w:shd w:val="clear" w:color="auto" w:fill="auto"/>
            <w:noWrap/>
            <w:vAlign w:val="center"/>
            <w:hideMark/>
          </w:tcPr>
          <w:p w14:paraId="3510E433" w14:textId="0B96F25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$ 3,932.24</w:t>
            </w:r>
          </w:p>
        </w:tc>
        <w:tc>
          <w:tcPr>
            <w:tcW w:w="361" w:type="pct"/>
            <w:tcBorders>
              <w:top w:val="nil"/>
              <w:left w:val="nil"/>
              <w:bottom w:val="nil"/>
              <w:right w:val="nil"/>
            </w:tcBorders>
            <w:shd w:val="clear" w:color="auto" w:fill="auto"/>
            <w:noWrap/>
            <w:vAlign w:val="center"/>
            <w:hideMark/>
          </w:tcPr>
          <w:p w14:paraId="640F4122" w14:textId="40D5AE2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$ 3,959.76</w:t>
            </w:r>
          </w:p>
        </w:tc>
        <w:tc>
          <w:tcPr>
            <w:tcW w:w="361" w:type="pct"/>
            <w:tcBorders>
              <w:top w:val="nil"/>
              <w:left w:val="nil"/>
              <w:bottom w:val="nil"/>
              <w:right w:val="nil"/>
            </w:tcBorders>
            <w:shd w:val="clear" w:color="auto" w:fill="auto"/>
            <w:noWrap/>
            <w:vAlign w:val="center"/>
            <w:hideMark/>
          </w:tcPr>
          <w:p w14:paraId="38428F91" w14:textId="3062FEB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$ 3,987.48</w:t>
            </w:r>
          </w:p>
        </w:tc>
        <w:tc>
          <w:tcPr>
            <w:tcW w:w="375" w:type="pct"/>
            <w:tcBorders>
              <w:top w:val="nil"/>
              <w:left w:val="nil"/>
              <w:bottom w:val="nil"/>
              <w:right w:val="nil"/>
            </w:tcBorders>
            <w:shd w:val="clear" w:color="auto" w:fill="auto"/>
            <w:noWrap/>
            <w:vAlign w:val="center"/>
            <w:hideMark/>
          </w:tcPr>
          <w:p w14:paraId="6C8A7BD3" w14:textId="03AC6D8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$ 4,015.39</w:t>
            </w:r>
          </w:p>
        </w:tc>
        <w:tc>
          <w:tcPr>
            <w:tcW w:w="361" w:type="pct"/>
            <w:tcBorders>
              <w:top w:val="nil"/>
              <w:left w:val="nil"/>
              <w:bottom w:val="nil"/>
              <w:right w:val="nil"/>
            </w:tcBorders>
            <w:shd w:val="clear" w:color="auto" w:fill="auto"/>
            <w:noWrap/>
            <w:vAlign w:val="center"/>
            <w:hideMark/>
          </w:tcPr>
          <w:p w14:paraId="17BD38CD" w14:textId="54E5147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$ 4,043.50</w:t>
            </w:r>
          </w:p>
        </w:tc>
        <w:tc>
          <w:tcPr>
            <w:tcW w:w="361" w:type="pct"/>
            <w:tcBorders>
              <w:top w:val="nil"/>
              <w:left w:val="nil"/>
              <w:bottom w:val="nil"/>
              <w:right w:val="nil"/>
            </w:tcBorders>
            <w:shd w:val="clear" w:color="auto" w:fill="auto"/>
            <w:noWrap/>
            <w:vAlign w:val="center"/>
            <w:hideMark/>
          </w:tcPr>
          <w:p w14:paraId="5138E0B8" w14:textId="1A16D60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$ 4,071.80</w:t>
            </w:r>
          </w:p>
        </w:tc>
        <w:tc>
          <w:tcPr>
            <w:tcW w:w="367" w:type="pct"/>
            <w:gridSpan w:val="2"/>
            <w:tcBorders>
              <w:top w:val="nil"/>
              <w:left w:val="nil"/>
              <w:bottom w:val="nil"/>
              <w:right w:val="nil"/>
            </w:tcBorders>
            <w:shd w:val="clear" w:color="auto" w:fill="auto"/>
            <w:noWrap/>
            <w:vAlign w:val="center"/>
            <w:hideMark/>
          </w:tcPr>
          <w:p w14:paraId="0E11E14B" w14:textId="7FEAA44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$ 4,100.31</w:t>
            </w:r>
          </w:p>
        </w:tc>
      </w:tr>
      <w:tr w:rsidR="00955E80" w:rsidRPr="00DE7693" w14:paraId="16B12757" w14:textId="77777777" w:rsidTr="00955E80">
        <w:trPr>
          <w:trHeight w:val="316"/>
        </w:trPr>
        <w:tc>
          <w:tcPr>
            <w:tcW w:w="454" w:type="pct"/>
            <w:tcBorders>
              <w:top w:val="nil"/>
              <w:left w:val="nil"/>
              <w:bottom w:val="nil"/>
              <w:right w:val="nil"/>
            </w:tcBorders>
            <w:shd w:val="clear" w:color="auto" w:fill="auto"/>
            <w:noWrap/>
            <w:vAlign w:val="center"/>
            <w:hideMark/>
          </w:tcPr>
          <w:p w14:paraId="1D203536"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84</w:t>
            </w:r>
          </w:p>
        </w:tc>
        <w:tc>
          <w:tcPr>
            <w:tcW w:w="403" w:type="pct"/>
            <w:tcBorders>
              <w:top w:val="nil"/>
              <w:left w:val="nil"/>
              <w:bottom w:val="nil"/>
              <w:right w:val="nil"/>
            </w:tcBorders>
            <w:shd w:val="clear" w:color="auto" w:fill="auto"/>
            <w:noWrap/>
            <w:vAlign w:val="center"/>
            <w:hideMark/>
          </w:tcPr>
          <w:p w14:paraId="77A61AC7" w14:textId="726569C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$ 3,864.15</w:t>
            </w:r>
          </w:p>
        </w:tc>
        <w:tc>
          <w:tcPr>
            <w:tcW w:w="361" w:type="pct"/>
            <w:tcBorders>
              <w:top w:val="nil"/>
              <w:left w:val="nil"/>
              <w:bottom w:val="nil"/>
              <w:right w:val="nil"/>
            </w:tcBorders>
            <w:shd w:val="clear" w:color="auto" w:fill="auto"/>
            <w:noWrap/>
            <w:vAlign w:val="center"/>
            <w:hideMark/>
          </w:tcPr>
          <w:p w14:paraId="3A5E2D0B" w14:textId="05A9D50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$ 3,891.20</w:t>
            </w:r>
          </w:p>
        </w:tc>
        <w:tc>
          <w:tcPr>
            <w:tcW w:w="512" w:type="pct"/>
            <w:tcBorders>
              <w:top w:val="nil"/>
              <w:left w:val="nil"/>
              <w:bottom w:val="nil"/>
              <w:right w:val="nil"/>
            </w:tcBorders>
            <w:shd w:val="clear" w:color="auto" w:fill="auto"/>
            <w:noWrap/>
            <w:vAlign w:val="center"/>
            <w:hideMark/>
          </w:tcPr>
          <w:p w14:paraId="49F2D670" w14:textId="42F8BD5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$ 3,918.43</w:t>
            </w:r>
          </w:p>
        </w:tc>
        <w:tc>
          <w:tcPr>
            <w:tcW w:w="361" w:type="pct"/>
            <w:tcBorders>
              <w:top w:val="nil"/>
              <w:left w:val="nil"/>
              <w:bottom w:val="nil"/>
              <w:right w:val="nil"/>
            </w:tcBorders>
            <w:shd w:val="clear" w:color="auto" w:fill="auto"/>
            <w:noWrap/>
            <w:vAlign w:val="center"/>
            <w:hideMark/>
          </w:tcPr>
          <w:p w14:paraId="04195F8E" w14:textId="75C4EA1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$ 3,945.86</w:t>
            </w:r>
          </w:p>
        </w:tc>
        <w:tc>
          <w:tcPr>
            <w:tcW w:w="361" w:type="pct"/>
            <w:tcBorders>
              <w:top w:val="nil"/>
              <w:left w:val="nil"/>
              <w:bottom w:val="nil"/>
              <w:right w:val="nil"/>
            </w:tcBorders>
            <w:shd w:val="clear" w:color="auto" w:fill="auto"/>
            <w:noWrap/>
            <w:vAlign w:val="center"/>
            <w:hideMark/>
          </w:tcPr>
          <w:p w14:paraId="5C738E65" w14:textId="73ACE1E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$ 3,973.48</w:t>
            </w:r>
          </w:p>
        </w:tc>
        <w:tc>
          <w:tcPr>
            <w:tcW w:w="361" w:type="pct"/>
            <w:tcBorders>
              <w:top w:val="nil"/>
              <w:left w:val="nil"/>
              <w:bottom w:val="nil"/>
              <w:right w:val="nil"/>
            </w:tcBorders>
            <w:shd w:val="clear" w:color="auto" w:fill="auto"/>
            <w:noWrap/>
            <w:vAlign w:val="center"/>
            <w:hideMark/>
          </w:tcPr>
          <w:p w14:paraId="582AA14A" w14:textId="737A4D7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$ 4,001.30</w:t>
            </w:r>
          </w:p>
        </w:tc>
        <w:tc>
          <w:tcPr>
            <w:tcW w:w="361" w:type="pct"/>
            <w:tcBorders>
              <w:top w:val="nil"/>
              <w:left w:val="nil"/>
              <w:bottom w:val="nil"/>
              <w:right w:val="nil"/>
            </w:tcBorders>
            <w:shd w:val="clear" w:color="auto" w:fill="auto"/>
            <w:noWrap/>
            <w:vAlign w:val="center"/>
            <w:hideMark/>
          </w:tcPr>
          <w:p w14:paraId="767A8399" w14:textId="68B8D2C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$ 4,029.31</w:t>
            </w:r>
          </w:p>
        </w:tc>
        <w:tc>
          <w:tcPr>
            <w:tcW w:w="361" w:type="pct"/>
            <w:tcBorders>
              <w:top w:val="nil"/>
              <w:left w:val="nil"/>
              <w:bottom w:val="nil"/>
              <w:right w:val="nil"/>
            </w:tcBorders>
            <w:shd w:val="clear" w:color="auto" w:fill="auto"/>
            <w:noWrap/>
            <w:vAlign w:val="center"/>
            <w:hideMark/>
          </w:tcPr>
          <w:p w14:paraId="55177E1D" w14:textId="1F3A5B8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$ 4,057.51</w:t>
            </w:r>
          </w:p>
        </w:tc>
        <w:tc>
          <w:tcPr>
            <w:tcW w:w="375" w:type="pct"/>
            <w:tcBorders>
              <w:top w:val="nil"/>
              <w:left w:val="nil"/>
              <w:bottom w:val="nil"/>
              <w:right w:val="nil"/>
            </w:tcBorders>
            <w:shd w:val="clear" w:color="auto" w:fill="auto"/>
            <w:noWrap/>
            <w:vAlign w:val="center"/>
            <w:hideMark/>
          </w:tcPr>
          <w:p w14:paraId="014E105B" w14:textId="46B0D53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$ 4,085.92</w:t>
            </w:r>
          </w:p>
        </w:tc>
        <w:tc>
          <w:tcPr>
            <w:tcW w:w="361" w:type="pct"/>
            <w:tcBorders>
              <w:top w:val="nil"/>
              <w:left w:val="nil"/>
              <w:bottom w:val="nil"/>
              <w:right w:val="nil"/>
            </w:tcBorders>
            <w:shd w:val="clear" w:color="auto" w:fill="auto"/>
            <w:noWrap/>
            <w:vAlign w:val="center"/>
            <w:hideMark/>
          </w:tcPr>
          <w:p w14:paraId="2AD6232A" w14:textId="6D57670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$ 4,114.52</w:t>
            </w:r>
          </w:p>
        </w:tc>
        <w:tc>
          <w:tcPr>
            <w:tcW w:w="361" w:type="pct"/>
            <w:tcBorders>
              <w:top w:val="nil"/>
              <w:left w:val="nil"/>
              <w:bottom w:val="nil"/>
              <w:right w:val="nil"/>
            </w:tcBorders>
            <w:shd w:val="clear" w:color="auto" w:fill="auto"/>
            <w:noWrap/>
            <w:vAlign w:val="center"/>
            <w:hideMark/>
          </w:tcPr>
          <w:p w14:paraId="740FCD42" w14:textId="3C4CA7D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$ 4,143.32</w:t>
            </w:r>
          </w:p>
        </w:tc>
        <w:tc>
          <w:tcPr>
            <w:tcW w:w="367" w:type="pct"/>
            <w:gridSpan w:val="2"/>
            <w:tcBorders>
              <w:top w:val="nil"/>
              <w:left w:val="nil"/>
              <w:bottom w:val="nil"/>
              <w:right w:val="nil"/>
            </w:tcBorders>
            <w:shd w:val="clear" w:color="auto" w:fill="auto"/>
            <w:noWrap/>
            <w:vAlign w:val="center"/>
            <w:hideMark/>
          </w:tcPr>
          <w:p w14:paraId="1D4261DD" w14:textId="568A6EB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$ 4,172.32</w:t>
            </w:r>
          </w:p>
        </w:tc>
      </w:tr>
      <w:tr w:rsidR="00955E80" w:rsidRPr="00DE7693" w14:paraId="7C9F17BE" w14:textId="77777777" w:rsidTr="00955E80">
        <w:trPr>
          <w:trHeight w:val="316"/>
        </w:trPr>
        <w:tc>
          <w:tcPr>
            <w:tcW w:w="454" w:type="pct"/>
            <w:tcBorders>
              <w:top w:val="nil"/>
              <w:left w:val="nil"/>
              <w:bottom w:val="nil"/>
              <w:right w:val="nil"/>
            </w:tcBorders>
            <w:shd w:val="clear" w:color="auto" w:fill="auto"/>
            <w:noWrap/>
            <w:vAlign w:val="center"/>
            <w:hideMark/>
          </w:tcPr>
          <w:p w14:paraId="253EF618"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85</w:t>
            </w:r>
          </w:p>
        </w:tc>
        <w:tc>
          <w:tcPr>
            <w:tcW w:w="403" w:type="pct"/>
            <w:tcBorders>
              <w:top w:val="nil"/>
              <w:left w:val="nil"/>
              <w:bottom w:val="nil"/>
              <w:right w:val="nil"/>
            </w:tcBorders>
            <w:shd w:val="clear" w:color="auto" w:fill="auto"/>
            <w:noWrap/>
            <w:vAlign w:val="center"/>
            <w:hideMark/>
          </w:tcPr>
          <w:p w14:paraId="7B73C71D" w14:textId="49E2E3F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$ 3,931.35</w:t>
            </w:r>
          </w:p>
        </w:tc>
        <w:tc>
          <w:tcPr>
            <w:tcW w:w="361" w:type="pct"/>
            <w:tcBorders>
              <w:top w:val="nil"/>
              <w:left w:val="nil"/>
              <w:bottom w:val="nil"/>
              <w:right w:val="nil"/>
            </w:tcBorders>
            <w:shd w:val="clear" w:color="auto" w:fill="auto"/>
            <w:noWrap/>
            <w:vAlign w:val="center"/>
            <w:hideMark/>
          </w:tcPr>
          <w:p w14:paraId="23AA9FEB" w14:textId="263BB69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$ 3,958.87</w:t>
            </w:r>
          </w:p>
        </w:tc>
        <w:tc>
          <w:tcPr>
            <w:tcW w:w="512" w:type="pct"/>
            <w:tcBorders>
              <w:top w:val="nil"/>
              <w:left w:val="nil"/>
              <w:bottom w:val="nil"/>
              <w:right w:val="nil"/>
            </w:tcBorders>
            <w:shd w:val="clear" w:color="auto" w:fill="auto"/>
            <w:noWrap/>
            <w:vAlign w:val="center"/>
            <w:hideMark/>
          </w:tcPr>
          <w:p w14:paraId="63C5C1ED" w14:textId="38067AB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$ 3,986.58</w:t>
            </w:r>
          </w:p>
        </w:tc>
        <w:tc>
          <w:tcPr>
            <w:tcW w:w="361" w:type="pct"/>
            <w:tcBorders>
              <w:top w:val="nil"/>
              <w:left w:val="nil"/>
              <w:bottom w:val="nil"/>
              <w:right w:val="nil"/>
            </w:tcBorders>
            <w:shd w:val="clear" w:color="auto" w:fill="auto"/>
            <w:noWrap/>
            <w:vAlign w:val="center"/>
            <w:hideMark/>
          </w:tcPr>
          <w:p w14:paraId="34AD8CD8" w14:textId="4C2453B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$ 4,014.48</w:t>
            </w:r>
          </w:p>
        </w:tc>
        <w:tc>
          <w:tcPr>
            <w:tcW w:w="361" w:type="pct"/>
            <w:tcBorders>
              <w:top w:val="nil"/>
              <w:left w:val="nil"/>
              <w:bottom w:val="nil"/>
              <w:right w:val="nil"/>
            </w:tcBorders>
            <w:shd w:val="clear" w:color="auto" w:fill="auto"/>
            <w:noWrap/>
            <w:vAlign w:val="center"/>
            <w:hideMark/>
          </w:tcPr>
          <w:p w14:paraId="01011BF4" w14:textId="24060F7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$ 4,042.59</w:t>
            </w:r>
          </w:p>
        </w:tc>
        <w:tc>
          <w:tcPr>
            <w:tcW w:w="361" w:type="pct"/>
            <w:tcBorders>
              <w:top w:val="nil"/>
              <w:left w:val="nil"/>
              <w:bottom w:val="nil"/>
              <w:right w:val="nil"/>
            </w:tcBorders>
            <w:shd w:val="clear" w:color="auto" w:fill="auto"/>
            <w:noWrap/>
            <w:vAlign w:val="center"/>
            <w:hideMark/>
          </w:tcPr>
          <w:p w14:paraId="229A1F2F" w14:textId="1968469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$ 4,070.88</w:t>
            </w:r>
          </w:p>
        </w:tc>
        <w:tc>
          <w:tcPr>
            <w:tcW w:w="361" w:type="pct"/>
            <w:tcBorders>
              <w:top w:val="nil"/>
              <w:left w:val="nil"/>
              <w:bottom w:val="nil"/>
              <w:right w:val="nil"/>
            </w:tcBorders>
            <w:shd w:val="clear" w:color="auto" w:fill="auto"/>
            <w:noWrap/>
            <w:vAlign w:val="center"/>
            <w:hideMark/>
          </w:tcPr>
          <w:p w14:paraId="0DAB02C1" w14:textId="4EF9751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$ 4,099.38</w:t>
            </w:r>
          </w:p>
        </w:tc>
        <w:tc>
          <w:tcPr>
            <w:tcW w:w="361" w:type="pct"/>
            <w:tcBorders>
              <w:top w:val="nil"/>
              <w:left w:val="nil"/>
              <w:bottom w:val="nil"/>
              <w:right w:val="nil"/>
            </w:tcBorders>
            <w:shd w:val="clear" w:color="auto" w:fill="auto"/>
            <w:noWrap/>
            <w:vAlign w:val="center"/>
            <w:hideMark/>
          </w:tcPr>
          <w:p w14:paraId="74955953" w14:textId="387080C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$ 4,128.08</w:t>
            </w:r>
          </w:p>
        </w:tc>
        <w:tc>
          <w:tcPr>
            <w:tcW w:w="375" w:type="pct"/>
            <w:tcBorders>
              <w:top w:val="nil"/>
              <w:left w:val="nil"/>
              <w:bottom w:val="nil"/>
              <w:right w:val="nil"/>
            </w:tcBorders>
            <w:shd w:val="clear" w:color="auto" w:fill="auto"/>
            <w:noWrap/>
            <w:vAlign w:val="center"/>
            <w:hideMark/>
          </w:tcPr>
          <w:p w14:paraId="2090B7FB" w14:textId="22F3A48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$ 4,156.97</w:t>
            </w:r>
          </w:p>
        </w:tc>
        <w:tc>
          <w:tcPr>
            <w:tcW w:w="361" w:type="pct"/>
            <w:tcBorders>
              <w:top w:val="nil"/>
              <w:left w:val="nil"/>
              <w:bottom w:val="nil"/>
              <w:right w:val="nil"/>
            </w:tcBorders>
            <w:shd w:val="clear" w:color="auto" w:fill="auto"/>
            <w:noWrap/>
            <w:vAlign w:val="center"/>
            <w:hideMark/>
          </w:tcPr>
          <w:p w14:paraId="6AEEECED" w14:textId="6A5141F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$ 4,186.07</w:t>
            </w:r>
          </w:p>
        </w:tc>
        <w:tc>
          <w:tcPr>
            <w:tcW w:w="361" w:type="pct"/>
            <w:tcBorders>
              <w:top w:val="nil"/>
              <w:left w:val="nil"/>
              <w:bottom w:val="nil"/>
              <w:right w:val="nil"/>
            </w:tcBorders>
            <w:shd w:val="clear" w:color="auto" w:fill="auto"/>
            <w:noWrap/>
            <w:vAlign w:val="center"/>
            <w:hideMark/>
          </w:tcPr>
          <w:p w14:paraId="6B042AA5" w14:textId="4FB8EDB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$ 4,215.37</w:t>
            </w:r>
          </w:p>
        </w:tc>
        <w:tc>
          <w:tcPr>
            <w:tcW w:w="367" w:type="pct"/>
            <w:gridSpan w:val="2"/>
            <w:tcBorders>
              <w:top w:val="nil"/>
              <w:left w:val="nil"/>
              <w:bottom w:val="nil"/>
              <w:right w:val="nil"/>
            </w:tcBorders>
            <w:shd w:val="clear" w:color="auto" w:fill="auto"/>
            <w:noWrap/>
            <w:vAlign w:val="center"/>
            <w:hideMark/>
          </w:tcPr>
          <w:p w14:paraId="19E4E12C" w14:textId="72054BC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$ 4,244.88</w:t>
            </w:r>
          </w:p>
        </w:tc>
      </w:tr>
      <w:tr w:rsidR="00955E80" w:rsidRPr="00DE7693" w14:paraId="4FCC7FCD" w14:textId="77777777" w:rsidTr="00955E80">
        <w:trPr>
          <w:trHeight w:val="316"/>
        </w:trPr>
        <w:tc>
          <w:tcPr>
            <w:tcW w:w="454" w:type="pct"/>
            <w:tcBorders>
              <w:top w:val="nil"/>
              <w:left w:val="nil"/>
              <w:bottom w:val="nil"/>
              <w:right w:val="nil"/>
            </w:tcBorders>
            <w:shd w:val="clear" w:color="auto" w:fill="auto"/>
            <w:noWrap/>
            <w:vAlign w:val="center"/>
            <w:hideMark/>
          </w:tcPr>
          <w:p w14:paraId="7E5ECE27"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86</w:t>
            </w:r>
          </w:p>
        </w:tc>
        <w:tc>
          <w:tcPr>
            <w:tcW w:w="403" w:type="pct"/>
            <w:tcBorders>
              <w:top w:val="nil"/>
              <w:left w:val="nil"/>
              <w:bottom w:val="nil"/>
              <w:right w:val="nil"/>
            </w:tcBorders>
            <w:shd w:val="clear" w:color="auto" w:fill="auto"/>
            <w:noWrap/>
            <w:vAlign w:val="center"/>
            <w:hideMark/>
          </w:tcPr>
          <w:p w14:paraId="1617B15F" w14:textId="5BDC6E3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$ 3,999.14</w:t>
            </w:r>
          </w:p>
        </w:tc>
        <w:tc>
          <w:tcPr>
            <w:tcW w:w="361" w:type="pct"/>
            <w:tcBorders>
              <w:top w:val="nil"/>
              <w:left w:val="nil"/>
              <w:bottom w:val="nil"/>
              <w:right w:val="nil"/>
            </w:tcBorders>
            <w:shd w:val="clear" w:color="auto" w:fill="auto"/>
            <w:noWrap/>
            <w:vAlign w:val="center"/>
            <w:hideMark/>
          </w:tcPr>
          <w:p w14:paraId="25FC3F16" w14:textId="00E735B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$ 4,027.13</w:t>
            </w:r>
          </w:p>
        </w:tc>
        <w:tc>
          <w:tcPr>
            <w:tcW w:w="512" w:type="pct"/>
            <w:tcBorders>
              <w:top w:val="nil"/>
              <w:left w:val="nil"/>
              <w:bottom w:val="nil"/>
              <w:right w:val="nil"/>
            </w:tcBorders>
            <w:shd w:val="clear" w:color="auto" w:fill="auto"/>
            <w:noWrap/>
            <w:vAlign w:val="center"/>
            <w:hideMark/>
          </w:tcPr>
          <w:p w14:paraId="590D03F6" w14:textId="6347234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$ 4,055.32</w:t>
            </w:r>
          </w:p>
        </w:tc>
        <w:tc>
          <w:tcPr>
            <w:tcW w:w="361" w:type="pct"/>
            <w:tcBorders>
              <w:top w:val="nil"/>
              <w:left w:val="nil"/>
              <w:bottom w:val="nil"/>
              <w:right w:val="nil"/>
            </w:tcBorders>
            <w:shd w:val="clear" w:color="auto" w:fill="auto"/>
            <w:noWrap/>
            <w:vAlign w:val="center"/>
            <w:hideMark/>
          </w:tcPr>
          <w:p w14:paraId="635DCD75" w14:textId="27CFDF3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$ 4,083.71</w:t>
            </w:r>
          </w:p>
        </w:tc>
        <w:tc>
          <w:tcPr>
            <w:tcW w:w="361" w:type="pct"/>
            <w:tcBorders>
              <w:top w:val="nil"/>
              <w:left w:val="nil"/>
              <w:bottom w:val="nil"/>
              <w:right w:val="nil"/>
            </w:tcBorders>
            <w:shd w:val="clear" w:color="auto" w:fill="auto"/>
            <w:noWrap/>
            <w:vAlign w:val="center"/>
            <w:hideMark/>
          </w:tcPr>
          <w:p w14:paraId="209FDA39" w14:textId="15311AC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$ 4,112.29</w:t>
            </w:r>
          </w:p>
        </w:tc>
        <w:tc>
          <w:tcPr>
            <w:tcW w:w="361" w:type="pct"/>
            <w:tcBorders>
              <w:top w:val="nil"/>
              <w:left w:val="nil"/>
              <w:bottom w:val="nil"/>
              <w:right w:val="nil"/>
            </w:tcBorders>
            <w:shd w:val="clear" w:color="auto" w:fill="auto"/>
            <w:noWrap/>
            <w:vAlign w:val="center"/>
            <w:hideMark/>
          </w:tcPr>
          <w:p w14:paraId="2F837295" w14:textId="4287EFF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$ 4,141.08</w:t>
            </w:r>
          </w:p>
        </w:tc>
        <w:tc>
          <w:tcPr>
            <w:tcW w:w="361" w:type="pct"/>
            <w:tcBorders>
              <w:top w:val="nil"/>
              <w:left w:val="nil"/>
              <w:bottom w:val="nil"/>
              <w:right w:val="nil"/>
            </w:tcBorders>
            <w:shd w:val="clear" w:color="auto" w:fill="auto"/>
            <w:noWrap/>
            <w:vAlign w:val="center"/>
            <w:hideMark/>
          </w:tcPr>
          <w:p w14:paraId="60CF889B" w14:textId="4D9A52E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$ 4,170.07</w:t>
            </w:r>
          </w:p>
        </w:tc>
        <w:tc>
          <w:tcPr>
            <w:tcW w:w="361" w:type="pct"/>
            <w:tcBorders>
              <w:top w:val="nil"/>
              <w:left w:val="nil"/>
              <w:bottom w:val="nil"/>
              <w:right w:val="nil"/>
            </w:tcBorders>
            <w:shd w:val="clear" w:color="auto" w:fill="auto"/>
            <w:noWrap/>
            <w:vAlign w:val="center"/>
            <w:hideMark/>
          </w:tcPr>
          <w:p w14:paraId="14B89148" w14:textId="3F17F73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$ 4,199.26</w:t>
            </w:r>
          </w:p>
        </w:tc>
        <w:tc>
          <w:tcPr>
            <w:tcW w:w="375" w:type="pct"/>
            <w:tcBorders>
              <w:top w:val="nil"/>
              <w:left w:val="nil"/>
              <w:bottom w:val="nil"/>
              <w:right w:val="nil"/>
            </w:tcBorders>
            <w:shd w:val="clear" w:color="auto" w:fill="auto"/>
            <w:noWrap/>
            <w:vAlign w:val="center"/>
            <w:hideMark/>
          </w:tcPr>
          <w:p w14:paraId="07AA2B03" w14:textId="71AB86C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$ 4,228.65</w:t>
            </w:r>
          </w:p>
        </w:tc>
        <w:tc>
          <w:tcPr>
            <w:tcW w:w="361" w:type="pct"/>
            <w:tcBorders>
              <w:top w:val="nil"/>
              <w:left w:val="nil"/>
              <w:bottom w:val="nil"/>
              <w:right w:val="nil"/>
            </w:tcBorders>
            <w:shd w:val="clear" w:color="auto" w:fill="auto"/>
            <w:noWrap/>
            <w:vAlign w:val="center"/>
            <w:hideMark/>
          </w:tcPr>
          <w:p w14:paraId="2640B9E1" w14:textId="0905201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$ 4,258.25</w:t>
            </w:r>
          </w:p>
        </w:tc>
        <w:tc>
          <w:tcPr>
            <w:tcW w:w="361" w:type="pct"/>
            <w:tcBorders>
              <w:top w:val="nil"/>
              <w:left w:val="nil"/>
              <w:bottom w:val="nil"/>
              <w:right w:val="nil"/>
            </w:tcBorders>
            <w:shd w:val="clear" w:color="auto" w:fill="auto"/>
            <w:noWrap/>
            <w:vAlign w:val="center"/>
            <w:hideMark/>
          </w:tcPr>
          <w:p w14:paraId="1C27B186" w14:textId="047017D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$ 4,288.06</w:t>
            </w:r>
          </w:p>
        </w:tc>
        <w:tc>
          <w:tcPr>
            <w:tcW w:w="367" w:type="pct"/>
            <w:gridSpan w:val="2"/>
            <w:tcBorders>
              <w:top w:val="nil"/>
              <w:left w:val="nil"/>
              <w:bottom w:val="nil"/>
              <w:right w:val="nil"/>
            </w:tcBorders>
            <w:shd w:val="clear" w:color="auto" w:fill="auto"/>
            <w:noWrap/>
            <w:vAlign w:val="center"/>
            <w:hideMark/>
          </w:tcPr>
          <w:p w14:paraId="39D231C7" w14:textId="2843268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$ 4,318.08</w:t>
            </w:r>
          </w:p>
        </w:tc>
      </w:tr>
      <w:tr w:rsidR="00955E80" w:rsidRPr="00DE7693" w14:paraId="400E91AF" w14:textId="77777777" w:rsidTr="00955E80">
        <w:trPr>
          <w:trHeight w:val="316"/>
        </w:trPr>
        <w:tc>
          <w:tcPr>
            <w:tcW w:w="454" w:type="pct"/>
            <w:tcBorders>
              <w:top w:val="nil"/>
              <w:left w:val="nil"/>
              <w:bottom w:val="nil"/>
              <w:right w:val="nil"/>
            </w:tcBorders>
            <w:shd w:val="clear" w:color="auto" w:fill="auto"/>
            <w:noWrap/>
            <w:vAlign w:val="center"/>
            <w:hideMark/>
          </w:tcPr>
          <w:p w14:paraId="734FB383"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87</w:t>
            </w:r>
          </w:p>
        </w:tc>
        <w:tc>
          <w:tcPr>
            <w:tcW w:w="403" w:type="pct"/>
            <w:tcBorders>
              <w:top w:val="nil"/>
              <w:left w:val="nil"/>
              <w:bottom w:val="nil"/>
              <w:right w:val="nil"/>
            </w:tcBorders>
            <w:shd w:val="clear" w:color="auto" w:fill="auto"/>
            <w:noWrap/>
            <w:vAlign w:val="center"/>
            <w:hideMark/>
          </w:tcPr>
          <w:p w14:paraId="53A692D6" w14:textId="69E05F0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$ 4,067.35</w:t>
            </w:r>
          </w:p>
        </w:tc>
        <w:tc>
          <w:tcPr>
            <w:tcW w:w="361" w:type="pct"/>
            <w:tcBorders>
              <w:top w:val="nil"/>
              <w:left w:val="nil"/>
              <w:bottom w:val="nil"/>
              <w:right w:val="nil"/>
            </w:tcBorders>
            <w:shd w:val="clear" w:color="auto" w:fill="auto"/>
            <w:noWrap/>
            <w:vAlign w:val="center"/>
            <w:hideMark/>
          </w:tcPr>
          <w:p w14:paraId="385C0B76" w14:textId="39433AD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$ 4,095.82</w:t>
            </w:r>
          </w:p>
        </w:tc>
        <w:tc>
          <w:tcPr>
            <w:tcW w:w="512" w:type="pct"/>
            <w:tcBorders>
              <w:top w:val="nil"/>
              <w:left w:val="nil"/>
              <w:bottom w:val="nil"/>
              <w:right w:val="nil"/>
            </w:tcBorders>
            <w:shd w:val="clear" w:color="auto" w:fill="auto"/>
            <w:noWrap/>
            <w:vAlign w:val="center"/>
            <w:hideMark/>
          </w:tcPr>
          <w:p w14:paraId="3E30810A" w14:textId="0E84A97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$ 4,124.50</w:t>
            </w:r>
          </w:p>
        </w:tc>
        <w:tc>
          <w:tcPr>
            <w:tcW w:w="361" w:type="pct"/>
            <w:tcBorders>
              <w:top w:val="nil"/>
              <w:left w:val="nil"/>
              <w:bottom w:val="nil"/>
              <w:right w:val="nil"/>
            </w:tcBorders>
            <w:shd w:val="clear" w:color="auto" w:fill="auto"/>
            <w:noWrap/>
            <w:vAlign w:val="center"/>
            <w:hideMark/>
          </w:tcPr>
          <w:p w14:paraId="65D327EF" w14:textId="7278988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$ 4,153.37</w:t>
            </w:r>
          </w:p>
        </w:tc>
        <w:tc>
          <w:tcPr>
            <w:tcW w:w="361" w:type="pct"/>
            <w:tcBorders>
              <w:top w:val="nil"/>
              <w:left w:val="nil"/>
              <w:bottom w:val="nil"/>
              <w:right w:val="nil"/>
            </w:tcBorders>
            <w:shd w:val="clear" w:color="auto" w:fill="auto"/>
            <w:noWrap/>
            <w:vAlign w:val="center"/>
            <w:hideMark/>
          </w:tcPr>
          <w:p w14:paraId="70AFEAB7" w14:textId="63C198A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$ 4,182.44</w:t>
            </w:r>
          </w:p>
        </w:tc>
        <w:tc>
          <w:tcPr>
            <w:tcW w:w="361" w:type="pct"/>
            <w:tcBorders>
              <w:top w:val="nil"/>
              <w:left w:val="nil"/>
              <w:bottom w:val="nil"/>
              <w:right w:val="nil"/>
            </w:tcBorders>
            <w:shd w:val="clear" w:color="auto" w:fill="auto"/>
            <w:noWrap/>
            <w:vAlign w:val="center"/>
            <w:hideMark/>
          </w:tcPr>
          <w:p w14:paraId="27CC6817" w14:textId="27B8352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$ 4,211.72</w:t>
            </w:r>
          </w:p>
        </w:tc>
        <w:tc>
          <w:tcPr>
            <w:tcW w:w="361" w:type="pct"/>
            <w:tcBorders>
              <w:top w:val="nil"/>
              <w:left w:val="nil"/>
              <w:bottom w:val="nil"/>
              <w:right w:val="nil"/>
            </w:tcBorders>
            <w:shd w:val="clear" w:color="auto" w:fill="auto"/>
            <w:noWrap/>
            <w:vAlign w:val="center"/>
            <w:hideMark/>
          </w:tcPr>
          <w:p w14:paraId="67C20CB3" w14:textId="4F2BCB5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$ 4,241.20</w:t>
            </w:r>
          </w:p>
        </w:tc>
        <w:tc>
          <w:tcPr>
            <w:tcW w:w="361" w:type="pct"/>
            <w:tcBorders>
              <w:top w:val="nil"/>
              <w:left w:val="nil"/>
              <w:bottom w:val="nil"/>
              <w:right w:val="nil"/>
            </w:tcBorders>
            <w:shd w:val="clear" w:color="auto" w:fill="auto"/>
            <w:noWrap/>
            <w:vAlign w:val="center"/>
            <w:hideMark/>
          </w:tcPr>
          <w:p w14:paraId="1A6E20C5" w14:textId="1B33F74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$ 4,270.89</w:t>
            </w:r>
          </w:p>
        </w:tc>
        <w:tc>
          <w:tcPr>
            <w:tcW w:w="375" w:type="pct"/>
            <w:tcBorders>
              <w:top w:val="nil"/>
              <w:left w:val="nil"/>
              <w:bottom w:val="nil"/>
              <w:right w:val="nil"/>
            </w:tcBorders>
            <w:shd w:val="clear" w:color="auto" w:fill="auto"/>
            <w:noWrap/>
            <w:vAlign w:val="center"/>
            <w:hideMark/>
          </w:tcPr>
          <w:p w14:paraId="0DEBF512" w14:textId="106F6AF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$ 4,300.78</w:t>
            </w:r>
          </w:p>
        </w:tc>
        <w:tc>
          <w:tcPr>
            <w:tcW w:w="361" w:type="pct"/>
            <w:tcBorders>
              <w:top w:val="nil"/>
              <w:left w:val="nil"/>
              <w:bottom w:val="nil"/>
              <w:right w:val="nil"/>
            </w:tcBorders>
            <w:shd w:val="clear" w:color="auto" w:fill="auto"/>
            <w:noWrap/>
            <w:vAlign w:val="center"/>
            <w:hideMark/>
          </w:tcPr>
          <w:p w14:paraId="30255C4D" w14:textId="795B276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$ 4,330.89</w:t>
            </w:r>
          </w:p>
        </w:tc>
        <w:tc>
          <w:tcPr>
            <w:tcW w:w="361" w:type="pct"/>
            <w:tcBorders>
              <w:top w:val="nil"/>
              <w:left w:val="nil"/>
              <w:bottom w:val="nil"/>
              <w:right w:val="nil"/>
            </w:tcBorders>
            <w:shd w:val="clear" w:color="auto" w:fill="auto"/>
            <w:noWrap/>
            <w:vAlign w:val="center"/>
            <w:hideMark/>
          </w:tcPr>
          <w:p w14:paraId="2452C89F" w14:textId="64BDFF4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$ 4,361.21</w:t>
            </w:r>
          </w:p>
        </w:tc>
        <w:tc>
          <w:tcPr>
            <w:tcW w:w="367" w:type="pct"/>
            <w:gridSpan w:val="2"/>
            <w:tcBorders>
              <w:top w:val="nil"/>
              <w:left w:val="nil"/>
              <w:bottom w:val="nil"/>
              <w:right w:val="nil"/>
            </w:tcBorders>
            <w:shd w:val="clear" w:color="auto" w:fill="auto"/>
            <w:noWrap/>
            <w:vAlign w:val="center"/>
            <w:hideMark/>
          </w:tcPr>
          <w:p w14:paraId="16E73CA7" w14:textId="2107851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$ 4,391.73</w:t>
            </w:r>
          </w:p>
        </w:tc>
      </w:tr>
      <w:tr w:rsidR="00955E80" w:rsidRPr="00DE7693" w14:paraId="13AF44C1" w14:textId="77777777" w:rsidTr="00955E80">
        <w:trPr>
          <w:trHeight w:val="316"/>
        </w:trPr>
        <w:tc>
          <w:tcPr>
            <w:tcW w:w="454" w:type="pct"/>
            <w:tcBorders>
              <w:top w:val="nil"/>
              <w:left w:val="nil"/>
              <w:bottom w:val="nil"/>
              <w:right w:val="nil"/>
            </w:tcBorders>
            <w:shd w:val="clear" w:color="auto" w:fill="auto"/>
            <w:noWrap/>
            <w:vAlign w:val="center"/>
            <w:hideMark/>
          </w:tcPr>
          <w:p w14:paraId="09F7B733"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88</w:t>
            </w:r>
          </w:p>
        </w:tc>
        <w:tc>
          <w:tcPr>
            <w:tcW w:w="403" w:type="pct"/>
            <w:tcBorders>
              <w:top w:val="nil"/>
              <w:left w:val="nil"/>
              <w:bottom w:val="nil"/>
              <w:right w:val="nil"/>
            </w:tcBorders>
            <w:shd w:val="clear" w:color="auto" w:fill="auto"/>
            <w:noWrap/>
            <w:vAlign w:val="center"/>
            <w:hideMark/>
          </w:tcPr>
          <w:p w14:paraId="7F3BE415" w14:textId="7D69AA4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$ 4,136.13</w:t>
            </w:r>
          </w:p>
        </w:tc>
        <w:tc>
          <w:tcPr>
            <w:tcW w:w="361" w:type="pct"/>
            <w:tcBorders>
              <w:top w:val="nil"/>
              <w:left w:val="nil"/>
              <w:bottom w:val="nil"/>
              <w:right w:val="nil"/>
            </w:tcBorders>
            <w:shd w:val="clear" w:color="auto" w:fill="auto"/>
            <w:noWrap/>
            <w:vAlign w:val="center"/>
            <w:hideMark/>
          </w:tcPr>
          <w:p w14:paraId="37AA018D" w14:textId="4E55732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$ 4,165.08</w:t>
            </w:r>
          </w:p>
        </w:tc>
        <w:tc>
          <w:tcPr>
            <w:tcW w:w="512" w:type="pct"/>
            <w:tcBorders>
              <w:top w:val="nil"/>
              <w:left w:val="nil"/>
              <w:bottom w:val="nil"/>
              <w:right w:val="nil"/>
            </w:tcBorders>
            <w:shd w:val="clear" w:color="auto" w:fill="auto"/>
            <w:noWrap/>
            <w:vAlign w:val="center"/>
            <w:hideMark/>
          </w:tcPr>
          <w:p w14:paraId="100A44E2" w14:textId="28F215C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$ 4,194.24</w:t>
            </w:r>
          </w:p>
        </w:tc>
        <w:tc>
          <w:tcPr>
            <w:tcW w:w="361" w:type="pct"/>
            <w:tcBorders>
              <w:top w:val="nil"/>
              <w:left w:val="nil"/>
              <w:bottom w:val="nil"/>
              <w:right w:val="nil"/>
            </w:tcBorders>
            <w:shd w:val="clear" w:color="auto" w:fill="auto"/>
            <w:noWrap/>
            <w:vAlign w:val="center"/>
            <w:hideMark/>
          </w:tcPr>
          <w:p w14:paraId="75015097" w14:textId="31AC0FD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$ 4,223.60</w:t>
            </w:r>
          </w:p>
        </w:tc>
        <w:tc>
          <w:tcPr>
            <w:tcW w:w="361" w:type="pct"/>
            <w:tcBorders>
              <w:top w:val="nil"/>
              <w:left w:val="nil"/>
              <w:bottom w:val="nil"/>
              <w:right w:val="nil"/>
            </w:tcBorders>
            <w:shd w:val="clear" w:color="auto" w:fill="auto"/>
            <w:noWrap/>
            <w:vAlign w:val="center"/>
            <w:hideMark/>
          </w:tcPr>
          <w:p w14:paraId="4E7D9D6D" w14:textId="39790AC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$ 4,253.16</w:t>
            </w:r>
          </w:p>
        </w:tc>
        <w:tc>
          <w:tcPr>
            <w:tcW w:w="361" w:type="pct"/>
            <w:tcBorders>
              <w:top w:val="nil"/>
              <w:left w:val="nil"/>
              <w:bottom w:val="nil"/>
              <w:right w:val="nil"/>
            </w:tcBorders>
            <w:shd w:val="clear" w:color="auto" w:fill="auto"/>
            <w:noWrap/>
            <w:vAlign w:val="center"/>
            <w:hideMark/>
          </w:tcPr>
          <w:p w14:paraId="440D4014" w14:textId="6DD121D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$ 4,282.93</w:t>
            </w:r>
          </w:p>
        </w:tc>
        <w:tc>
          <w:tcPr>
            <w:tcW w:w="361" w:type="pct"/>
            <w:tcBorders>
              <w:top w:val="nil"/>
              <w:left w:val="nil"/>
              <w:bottom w:val="nil"/>
              <w:right w:val="nil"/>
            </w:tcBorders>
            <w:shd w:val="clear" w:color="auto" w:fill="auto"/>
            <w:noWrap/>
            <w:vAlign w:val="center"/>
            <w:hideMark/>
          </w:tcPr>
          <w:p w14:paraId="4B60252B" w14:textId="5E5D221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$ 4,312.91</w:t>
            </w:r>
          </w:p>
        </w:tc>
        <w:tc>
          <w:tcPr>
            <w:tcW w:w="361" w:type="pct"/>
            <w:tcBorders>
              <w:top w:val="nil"/>
              <w:left w:val="nil"/>
              <w:bottom w:val="nil"/>
              <w:right w:val="nil"/>
            </w:tcBorders>
            <w:shd w:val="clear" w:color="auto" w:fill="auto"/>
            <w:noWrap/>
            <w:vAlign w:val="center"/>
            <w:hideMark/>
          </w:tcPr>
          <w:p w14:paraId="427EBDA9" w14:textId="43C4067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$ 4,343.10</w:t>
            </w:r>
          </w:p>
        </w:tc>
        <w:tc>
          <w:tcPr>
            <w:tcW w:w="375" w:type="pct"/>
            <w:tcBorders>
              <w:top w:val="nil"/>
              <w:left w:val="nil"/>
              <w:bottom w:val="nil"/>
              <w:right w:val="nil"/>
            </w:tcBorders>
            <w:shd w:val="clear" w:color="auto" w:fill="auto"/>
            <w:noWrap/>
            <w:vAlign w:val="center"/>
            <w:hideMark/>
          </w:tcPr>
          <w:p w14:paraId="133ECA79" w14:textId="05B4F41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$ 4,373.51</w:t>
            </w:r>
          </w:p>
        </w:tc>
        <w:tc>
          <w:tcPr>
            <w:tcW w:w="361" w:type="pct"/>
            <w:tcBorders>
              <w:top w:val="nil"/>
              <w:left w:val="nil"/>
              <w:bottom w:val="nil"/>
              <w:right w:val="nil"/>
            </w:tcBorders>
            <w:shd w:val="clear" w:color="auto" w:fill="auto"/>
            <w:noWrap/>
            <w:vAlign w:val="center"/>
            <w:hideMark/>
          </w:tcPr>
          <w:p w14:paraId="6AEA41C5" w14:textId="1C8817D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$ 4,404.12</w:t>
            </w:r>
          </w:p>
        </w:tc>
        <w:tc>
          <w:tcPr>
            <w:tcW w:w="361" w:type="pct"/>
            <w:tcBorders>
              <w:top w:val="nil"/>
              <w:left w:val="nil"/>
              <w:bottom w:val="nil"/>
              <w:right w:val="nil"/>
            </w:tcBorders>
            <w:shd w:val="clear" w:color="auto" w:fill="auto"/>
            <w:noWrap/>
            <w:vAlign w:val="center"/>
            <w:hideMark/>
          </w:tcPr>
          <w:p w14:paraId="37EA1D26" w14:textId="41AC932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$ 4,434.95</w:t>
            </w:r>
          </w:p>
        </w:tc>
        <w:tc>
          <w:tcPr>
            <w:tcW w:w="367" w:type="pct"/>
            <w:gridSpan w:val="2"/>
            <w:tcBorders>
              <w:top w:val="nil"/>
              <w:left w:val="nil"/>
              <w:bottom w:val="nil"/>
              <w:right w:val="nil"/>
            </w:tcBorders>
            <w:shd w:val="clear" w:color="auto" w:fill="auto"/>
            <w:noWrap/>
            <w:vAlign w:val="center"/>
            <w:hideMark/>
          </w:tcPr>
          <w:p w14:paraId="2B6D1AF0" w14:textId="6B1134B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$ 4,465.99</w:t>
            </w:r>
          </w:p>
        </w:tc>
      </w:tr>
      <w:tr w:rsidR="00955E80" w:rsidRPr="00DE7693" w14:paraId="49CDC476" w14:textId="77777777" w:rsidTr="00955E80">
        <w:trPr>
          <w:trHeight w:val="316"/>
        </w:trPr>
        <w:tc>
          <w:tcPr>
            <w:tcW w:w="454" w:type="pct"/>
            <w:tcBorders>
              <w:top w:val="nil"/>
              <w:left w:val="nil"/>
              <w:bottom w:val="nil"/>
              <w:right w:val="nil"/>
            </w:tcBorders>
            <w:shd w:val="clear" w:color="auto" w:fill="auto"/>
            <w:noWrap/>
            <w:vAlign w:val="center"/>
            <w:hideMark/>
          </w:tcPr>
          <w:p w14:paraId="45ED523E"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89</w:t>
            </w:r>
          </w:p>
        </w:tc>
        <w:tc>
          <w:tcPr>
            <w:tcW w:w="403" w:type="pct"/>
            <w:tcBorders>
              <w:top w:val="nil"/>
              <w:left w:val="nil"/>
              <w:bottom w:val="nil"/>
              <w:right w:val="nil"/>
            </w:tcBorders>
            <w:shd w:val="clear" w:color="auto" w:fill="auto"/>
            <w:noWrap/>
            <w:vAlign w:val="center"/>
            <w:hideMark/>
          </w:tcPr>
          <w:p w14:paraId="3C78DBDB" w14:textId="040FB17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$ 4,205.40</w:t>
            </w:r>
          </w:p>
        </w:tc>
        <w:tc>
          <w:tcPr>
            <w:tcW w:w="361" w:type="pct"/>
            <w:tcBorders>
              <w:top w:val="nil"/>
              <w:left w:val="nil"/>
              <w:bottom w:val="nil"/>
              <w:right w:val="nil"/>
            </w:tcBorders>
            <w:shd w:val="clear" w:color="auto" w:fill="auto"/>
            <w:noWrap/>
            <w:vAlign w:val="center"/>
            <w:hideMark/>
          </w:tcPr>
          <w:p w14:paraId="03973768" w14:textId="2A2D421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$ 4,234.83</w:t>
            </w:r>
          </w:p>
        </w:tc>
        <w:tc>
          <w:tcPr>
            <w:tcW w:w="512" w:type="pct"/>
            <w:tcBorders>
              <w:top w:val="nil"/>
              <w:left w:val="nil"/>
              <w:bottom w:val="nil"/>
              <w:right w:val="nil"/>
            </w:tcBorders>
            <w:shd w:val="clear" w:color="auto" w:fill="auto"/>
            <w:noWrap/>
            <w:vAlign w:val="center"/>
            <w:hideMark/>
          </w:tcPr>
          <w:p w14:paraId="5B3531E6" w14:textId="7319A93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$ 4,264.48</w:t>
            </w:r>
          </w:p>
        </w:tc>
        <w:tc>
          <w:tcPr>
            <w:tcW w:w="361" w:type="pct"/>
            <w:tcBorders>
              <w:top w:val="nil"/>
              <w:left w:val="nil"/>
              <w:bottom w:val="nil"/>
              <w:right w:val="nil"/>
            </w:tcBorders>
            <w:shd w:val="clear" w:color="auto" w:fill="auto"/>
            <w:noWrap/>
            <w:vAlign w:val="center"/>
            <w:hideMark/>
          </w:tcPr>
          <w:p w14:paraId="22C82956" w14:textId="7F54C62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$ 4,294.33</w:t>
            </w:r>
          </w:p>
        </w:tc>
        <w:tc>
          <w:tcPr>
            <w:tcW w:w="361" w:type="pct"/>
            <w:tcBorders>
              <w:top w:val="nil"/>
              <w:left w:val="nil"/>
              <w:bottom w:val="nil"/>
              <w:right w:val="nil"/>
            </w:tcBorders>
            <w:shd w:val="clear" w:color="auto" w:fill="auto"/>
            <w:noWrap/>
            <w:vAlign w:val="center"/>
            <w:hideMark/>
          </w:tcPr>
          <w:p w14:paraId="73E6877B" w14:textId="615FCAD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$ 4,324.39</w:t>
            </w:r>
          </w:p>
        </w:tc>
        <w:tc>
          <w:tcPr>
            <w:tcW w:w="361" w:type="pct"/>
            <w:tcBorders>
              <w:top w:val="nil"/>
              <w:left w:val="nil"/>
              <w:bottom w:val="nil"/>
              <w:right w:val="nil"/>
            </w:tcBorders>
            <w:shd w:val="clear" w:color="auto" w:fill="auto"/>
            <w:noWrap/>
            <w:vAlign w:val="center"/>
            <w:hideMark/>
          </w:tcPr>
          <w:p w14:paraId="6DE85F35" w14:textId="29F3141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$ 4,354.66</w:t>
            </w:r>
          </w:p>
        </w:tc>
        <w:tc>
          <w:tcPr>
            <w:tcW w:w="361" w:type="pct"/>
            <w:tcBorders>
              <w:top w:val="nil"/>
              <w:left w:val="nil"/>
              <w:bottom w:val="nil"/>
              <w:right w:val="nil"/>
            </w:tcBorders>
            <w:shd w:val="clear" w:color="auto" w:fill="auto"/>
            <w:noWrap/>
            <w:vAlign w:val="center"/>
            <w:hideMark/>
          </w:tcPr>
          <w:p w14:paraId="06997941" w14:textId="392F525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$ 4,385.14</w:t>
            </w:r>
          </w:p>
        </w:tc>
        <w:tc>
          <w:tcPr>
            <w:tcW w:w="361" w:type="pct"/>
            <w:tcBorders>
              <w:top w:val="nil"/>
              <w:left w:val="nil"/>
              <w:bottom w:val="nil"/>
              <w:right w:val="nil"/>
            </w:tcBorders>
            <w:shd w:val="clear" w:color="auto" w:fill="auto"/>
            <w:noWrap/>
            <w:vAlign w:val="center"/>
            <w:hideMark/>
          </w:tcPr>
          <w:p w14:paraId="48CD75F9" w14:textId="62D9DA6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$ 4,415.84</w:t>
            </w:r>
          </w:p>
        </w:tc>
        <w:tc>
          <w:tcPr>
            <w:tcW w:w="375" w:type="pct"/>
            <w:tcBorders>
              <w:top w:val="nil"/>
              <w:left w:val="nil"/>
              <w:bottom w:val="nil"/>
              <w:right w:val="nil"/>
            </w:tcBorders>
            <w:shd w:val="clear" w:color="auto" w:fill="auto"/>
            <w:noWrap/>
            <w:vAlign w:val="center"/>
            <w:hideMark/>
          </w:tcPr>
          <w:p w14:paraId="0D33B69D" w14:textId="416216F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$ 4,446.75</w:t>
            </w:r>
          </w:p>
        </w:tc>
        <w:tc>
          <w:tcPr>
            <w:tcW w:w="361" w:type="pct"/>
            <w:tcBorders>
              <w:top w:val="nil"/>
              <w:left w:val="nil"/>
              <w:bottom w:val="nil"/>
              <w:right w:val="nil"/>
            </w:tcBorders>
            <w:shd w:val="clear" w:color="auto" w:fill="auto"/>
            <w:noWrap/>
            <w:vAlign w:val="center"/>
            <w:hideMark/>
          </w:tcPr>
          <w:p w14:paraId="13F160C2" w14:textId="6886696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$ 4,477.88</w:t>
            </w:r>
          </w:p>
        </w:tc>
        <w:tc>
          <w:tcPr>
            <w:tcW w:w="361" w:type="pct"/>
            <w:tcBorders>
              <w:top w:val="nil"/>
              <w:left w:val="nil"/>
              <w:bottom w:val="nil"/>
              <w:right w:val="nil"/>
            </w:tcBorders>
            <w:shd w:val="clear" w:color="auto" w:fill="auto"/>
            <w:noWrap/>
            <w:vAlign w:val="center"/>
            <w:hideMark/>
          </w:tcPr>
          <w:p w14:paraId="2E199D0A" w14:textId="2DF7FCE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$ 4,509.22</w:t>
            </w:r>
          </w:p>
        </w:tc>
        <w:tc>
          <w:tcPr>
            <w:tcW w:w="367" w:type="pct"/>
            <w:gridSpan w:val="2"/>
            <w:tcBorders>
              <w:top w:val="nil"/>
              <w:left w:val="nil"/>
              <w:bottom w:val="nil"/>
              <w:right w:val="nil"/>
            </w:tcBorders>
            <w:shd w:val="clear" w:color="auto" w:fill="auto"/>
            <w:noWrap/>
            <w:vAlign w:val="center"/>
            <w:hideMark/>
          </w:tcPr>
          <w:p w14:paraId="27AA42B4" w14:textId="60E5E21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$ 4,540.79</w:t>
            </w:r>
          </w:p>
        </w:tc>
      </w:tr>
      <w:tr w:rsidR="00955E80" w:rsidRPr="00DE7693" w14:paraId="759AAC76" w14:textId="77777777" w:rsidTr="00955E80">
        <w:trPr>
          <w:trHeight w:val="316"/>
        </w:trPr>
        <w:tc>
          <w:tcPr>
            <w:tcW w:w="454" w:type="pct"/>
            <w:tcBorders>
              <w:top w:val="nil"/>
              <w:left w:val="nil"/>
              <w:bottom w:val="nil"/>
              <w:right w:val="nil"/>
            </w:tcBorders>
            <w:shd w:val="clear" w:color="auto" w:fill="auto"/>
            <w:noWrap/>
            <w:vAlign w:val="center"/>
            <w:hideMark/>
          </w:tcPr>
          <w:p w14:paraId="75F6D13C"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90</w:t>
            </w:r>
          </w:p>
        </w:tc>
        <w:tc>
          <w:tcPr>
            <w:tcW w:w="403" w:type="pct"/>
            <w:tcBorders>
              <w:top w:val="nil"/>
              <w:left w:val="nil"/>
              <w:bottom w:val="nil"/>
              <w:right w:val="nil"/>
            </w:tcBorders>
            <w:shd w:val="clear" w:color="auto" w:fill="auto"/>
            <w:noWrap/>
            <w:vAlign w:val="center"/>
            <w:hideMark/>
          </w:tcPr>
          <w:p w14:paraId="18C5D9FE" w14:textId="2EDAE41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$ 4,275.19</w:t>
            </w:r>
          </w:p>
        </w:tc>
        <w:tc>
          <w:tcPr>
            <w:tcW w:w="361" w:type="pct"/>
            <w:tcBorders>
              <w:top w:val="nil"/>
              <w:left w:val="nil"/>
              <w:bottom w:val="nil"/>
              <w:right w:val="nil"/>
            </w:tcBorders>
            <w:shd w:val="clear" w:color="auto" w:fill="auto"/>
            <w:noWrap/>
            <w:vAlign w:val="center"/>
            <w:hideMark/>
          </w:tcPr>
          <w:p w14:paraId="7948AE07" w14:textId="7751AF1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$ 4,305.12</w:t>
            </w:r>
          </w:p>
        </w:tc>
        <w:tc>
          <w:tcPr>
            <w:tcW w:w="512" w:type="pct"/>
            <w:tcBorders>
              <w:top w:val="nil"/>
              <w:left w:val="nil"/>
              <w:bottom w:val="nil"/>
              <w:right w:val="nil"/>
            </w:tcBorders>
            <w:shd w:val="clear" w:color="auto" w:fill="auto"/>
            <w:noWrap/>
            <w:vAlign w:val="center"/>
            <w:hideMark/>
          </w:tcPr>
          <w:p w14:paraId="74492AB1" w14:textId="03F4E38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$ 4,335.25</w:t>
            </w:r>
          </w:p>
        </w:tc>
        <w:tc>
          <w:tcPr>
            <w:tcW w:w="361" w:type="pct"/>
            <w:tcBorders>
              <w:top w:val="nil"/>
              <w:left w:val="nil"/>
              <w:bottom w:val="nil"/>
              <w:right w:val="nil"/>
            </w:tcBorders>
            <w:shd w:val="clear" w:color="auto" w:fill="auto"/>
            <w:noWrap/>
            <w:vAlign w:val="center"/>
            <w:hideMark/>
          </w:tcPr>
          <w:p w14:paraId="35F7B4B9" w14:textId="0CF20D2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$ 4,365.60</w:t>
            </w:r>
          </w:p>
        </w:tc>
        <w:tc>
          <w:tcPr>
            <w:tcW w:w="361" w:type="pct"/>
            <w:tcBorders>
              <w:top w:val="nil"/>
              <w:left w:val="nil"/>
              <w:bottom w:val="nil"/>
              <w:right w:val="nil"/>
            </w:tcBorders>
            <w:shd w:val="clear" w:color="auto" w:fill="auto"/>
            <w:noWrap/>
            <w:vAlign w:val="center"/>
            <w:hideMark/>
          </w:tcPr>
          <w:p w14:paraId="7ADCF0C0" w14:textId="4F4F482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$ 4,396.16</w:t>
            </w:r>
          </w:p>
        </w:tc>
        <w:tc>
          <w:tcPr>
            <w:tcW w:w="361" w:type="pct"/>
            <w:tcBorders>
              <w:top w:val="nil"/>
              <w:left w:val="nil"/>
              <w:bottom w:val="nil"/>
              <w:right w:val="nil"/>
            </w:tcBorders>
            <w:shd w:val="clear" w:color="auto" w:fill="auto"/>
            <w:noWrap/>
            <w:vAlign w:val="center"/>
            <w:hideMark/>
          </w:tcPr>
          <w:p w14:paraId="090CE3E6" w14:textId="5A8C584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$ 4,426.93</w:t>
            </w:r>
          </w:p>
        </w:tc>
        <w:tc>
          <w:tcPr>
            <w:tcW w:w="361" w:type="pct"/>
            <w:tcBorders>
              <w:top w:val="nil"/>
              <w:left w:val="nil"/>
              <w:bottom w:val="nil"/>
              <w:right w:val="nil"/>
            </w:tcBorders>
            <w:shd w:val="clear" w:color="auto" w:fill="auto"/>
            <w:noWrap/>
            <w:vAlign w:val="center"/>
            <w:hideMark/>
          </w:tcPr>
          <w:p w14:paraId="4E8FA2A1" w14:textId="3631B93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$ 4,457.92</w:t>
            </w:r>
          </w:p>
        </w:tc>
        <w:tc>
          <w:tcPr>
            <w:tcW w:w="361" w:type="pct"/>
            <w:tcBorders>
              <w:top w:val="nil"/>
              <w:left w:val="nil"/>
              <w:bottom w:val="nil"/>
              <w:right w:val="nil"/>
            </w:tcBorders>
            <w:shd w:val="clear" w:color="auto" w:fill="auto"/>
            <w:noWrap/>
            <w:vAlign w:val="center"/>
            <w:hideMark/>
          </w:tcPr>
          <w:p w14:paraId="775EDD8A" w14:textId="47F3B6E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$ 4,489.13</w:t>
            </w:r>
          </w:p>
        </w:tc>
        <w:tc>
          <w:tcPr>
            <w:tcW w:w="375" w:type="pct"/>
            <w:tcBorders>
              <w:top w:val="nil"/>
              <w:left w:val="nil"/>
              <w:bottom w:val="nil"/>
              <w:right w:val="nil"/>
            </w:tcBorders>
            <w:shd w:val="clear" w:color="auto" w:fill="auto"/>
            <w:noWrap/>
            <w:vAlign w:val="center"/>
            <w:hideMark/>
          </w:tcPr>
          <w:p w14:paraId="0D65FC49" w14:textId="31F421F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$ 4,520.55</w:t>
            </w:r>
          </w:p>
        </w:tc>
        <w:tc>
          <w:tcPr>
            <w:tcW w:w="361" w:type="pct"/>
            <w:tcBorders>
              <w:top w:val="nil"/>
              <w:left w:val="nil"/>
              <w:bottom w:val="nil"/>
              <w:right w:val="nil"/>
            </w:tcBorders>
            <w:shd w:val="clear" w:color="auto" w:fill="auto"/>
            <w:noWrap/>
            <w:vAlign w:val="center"/>
            <w:hideMark/>
          </w:tcPr>
          <w:p w14:paraId="1C8C2775" w14:textId="5E1A449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$ 4,552.19</w:t>
            </w:r>
          </w:p>
        </w:tc>
        <w:tc>
          <w:tcPr>
            <w:tcW w:w="361" w:type="pct"/>
            <w:tcBorders>
              <w:top w:val="nil"/>
              <w:left w:val="nil"/>
              <w:bottom w:val="nil"/>
              <w:right w:val="nil"/>
            </w:tcBorders>
            <w:shd w:val="clear" w:color="auto" w:fill="auto"/>
            <w:noWrap/>
            <w:vAlign w:val="center"/>
            <w:hideMark/>
          </w:tcPr>
          <w:p w14:paraId="47D26A0D" w14:textId="3E9B2D1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$ 4,584.06</w:t>
            </w:r>
          </w:p>
        </w:tc>
        <w:tc>
          <w:tcPr>
            <w:tcW w:w="367" w:type="pct"/>
            <w:gridSpan w:val="2"/>
            <w:tcBorders>
              <w:top w:val="nil"/>
              <w:left w:val="nil"/>
              <w:bottom w:val="nil"/>
              <w:right w:val="nil"/>
            </w:tcBorders>
            <w:shd w:val="clear" w:color="auto" w:fill="auto"/>
            <w:noWrap/>
            <w:vAlign w:val="center"/>
            <w:hideMark/>
          </w:tcPr>
          <w:p w14:paraId="6E3B578D" w14:textId="2BEEC06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$ 4,616.15</w:t>
            </w:r>
          </w:p>
        </w:tc>
      </w:tr>
      <w:tr w:rsidR="00955E80" w:rsidRPr="00DE7693" w14:paraId="22D48B93" w14:textId="77777777" w:rsidTr="00955E80">
        <w:trPr>
          <w:trHeight w:val="316"/>
        </w:trPr>
        <w:tc>
          <w:tcPr>
            <w:tcW w:w="454" w:type="pct"/>
            <w:tcBorders>
              <w:top w:val="nil"/>
              <w:left w:val="nil"/>
              <w:bottom w:val="nil"/>
              <w:right w:val="nil"/>
            </w:tcBorders>
            <w:shd w:val="clear" w:color="auto" w:fill="auto"/>
            <w:noWrap/>
            <w:vAlign w:val="center"/>
            <w:hideMark/>
          </w:tcPr>
          <w:p w14:paraId="49D72EF7"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91</w:t>
            </w:r>
          </w:p>
        </w:tc>
        <w:tc>
          <w:tcPr>
            <w:tcW w:w="403" w:type="pct"/>
            <w:tcBorders>
              <w:top w:val="nil"/>
              <w:left w:val="nil"/>
              <w:bottom w:val="nil"/>
              <w:right w:val="nil"/>
            </w:tcBorders>
            <w:shd w:val="clear" w:color="auto" w:fill="auto"/>
            <w:noWrap/>
            <w:vAlign w:val="center"/>
            <w:hideMark/>
          </w:tcPr>
          <w:p w14:paraId="5F319C8F" w14:textId="547A8A8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$ 4,345.46</w:t>
            </w:r>
          </w:p>
        </w:tc>
        <w:tc>
          <w:tcPr>
            <w:tcW w:w="361" w:type="pct"/>
            <w:tcBorders>
              <w:top w:val="nil"/>
              <w:left w:val="nil"/>
              <w:bottom w:val="nil"/>
              <w:right w:val="nil"/>
            </w:tcBorders>
            <w:shd w:val="clear" w:color="auto" w:fill="auto"/>
            <w:noWrap/>
            <w:vAlign w:val="center"/>
            <w:hideMark/>
          </w:tcPr>
          <w:p w14:paraId="0D500A32" w14:textId="4908CF2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$ 4,375.87</w:t>
            </w:r>
          </w:p>
        </w:tc>
        <w:tc>
          <w:tcPr>
            <w:tcW w:w="512" w:type="pct"/>
            <w:tcBorders>
              <w:top w:val="nil"/>
              <w:left w:val="nil"/>
              <w:bottom w:val="nil"/>
              <w:right w:val="nil"/>
            </w:tcBorders>
            <w:shd w:val="clear" w:color="auto" w:fill="auto"/>
            <w:noWrap/>
            <w:vAlign w:val="center"/>
            <w:hideMark/>
          </w:tcPr>
          <w:p w14:paraId="52A3D763" w14:textId="13EFB55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$ 4,406.51</w:t>
            </w:r>
          </w:p>
        </w:tc>
        <w:tc>
          <w:tcPr>
            <w:tcW w:w="361" w:type="pct"/>
            <w:tcBorders>
              <w:top w:val="nil"/>
              <w:left w:val="nil"/>
              <w:bottom w:val="nil"/>
              <w:right w:val="nil"/>
            </w:tcBorders>
            <w:shd w:val="clear" w:color="auto" w:fill="auto"/>
            <w:noWrap/>
            <w:vAlign w:val="center"/>
            <w:hideMark/>
          </w:tcPr>
          <w:p w14:paraId="728AC5C8" w14:textId="0C547A8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$ 4,437.35</w:t>
            </w:r>
          </w:p>
        </w:tc>
        <w:tc>
          <w:tcPr>
            <w:tcW w:w="361" w:type="pct"/>
            <w:tcBorders>
              <w:top w:val="nil"/>
              <w:left w:val="nil"/>
              <w:bottom w:val="nil"/>
              <w:right w:val="nil"/>
            </w:tcBorders>
            <w:shd w:val="clear" w:color="auto" w:fill="auto"/>
            <w:noWrap/>
            <w:vAlign w:val="center"/>
            <w:hideMark/>
          </w:tcPr>
          <w:p w14:paraId="50D27B2C" w14:textId="4E4ED3D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$ 4,468.41</w:t>
            </w:r>
          </w:p>
        </w:tc>
        <w:tc>
          <w:tcPr>
            <w:tcW w:w="361" w:type="pct"/>
            <w:tcBorders>
              <w:top w:val="nil"/>
              <w:left w:val="nil"/>
              <w:bottom w:val="nil"/>
              <w:right w:val="nil"/>
            </w:tcBorders>
            <w:shd w:val="clear" w:color="auto" w:fill="auto"/>
            <w:noWrap/>
            <w:vAlign w:val="center"/>
            <w:hideMark/>
          </w:tcPr>
          <w:p w14:paraId="35CC2804" w14:textId="5E6F115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$ 4,499.69</w:t>
            </w:r>
          </w:p>
        </w:tc>
        <w:tc>
          <w:tcPr>
            <w:tcW w:w="361" w:type="pct"/>
            <w:tcBorders>
              <w:top w:val="nil"/>
              <w:left w:val="nil"/>
              <w:bottom w:val="nil"/>
              <w:right w:val="nil"/>
            </w:tcBorders>
            <w:shd w:val="clear" w:color="auto" w:fill="auto"/>
            <w:noWrap/>
            <w:vAlign w:val="center"/>
            <w:hideMark/>
          </w:tcPr>
          <w:p w14:paraId="742803E8" w14:textId="0D01860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$ 4,531.19</w:t>
            </w:r>
          </w:p>
        </w:tc>
        <w:tc>
          <w:tcPr>
            <w:tcW w:w="361" w:type="pct"/>
            <w:tcBorders>
              <w:top w:val="nil"/>
              <w:left w:val="nil"/>
              <w:bottom w:val="nil"/>
              <w:right w:val="nil"/>
            </w:tcBorders>
            <w:shd w:val="clear" w:color="auto" w:fill="auto"/>
            <w:noWrap/>
            <w:vAlign w:val="center"/>
            <w:hideMark/>
          </w:tcPr>
          <w:p w14:paraId="3E2ACF0C" w14:textId="31E4596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$ 4,562.91</w:t>
            </w:r>
          </w:p>
        </w:tc>
        <w:tc>
          <w:tcPr>
            <w:tcW w:w="375" w:type="pct"/>
            <w:tcBorders>
              <w:top w:val="nil"/>
              <w:left w:val="nil"/>
              <w:bottom w:val="nil"/>
              <w:right w:val="nil"/>
            </w:tcBorders>
            <w:shd w:val="clear" w:color="auto" w:fill="auto"/>
            <w:noWrap/>
            <w:vAlign w:val="center"/>
            <w:hideMark/>
          </w:tcPr>
          <w:p w14:paraId="0B55CB44" w14:textId="4D5DBC3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$ 4,594.85</w:t>
            </w:r>
          </w:p>
        </w:tc>
        <w:tc>
          <w:tcPr>
            <w:tcW w:w="361" w:type="pct"/>
            <w:tcBorders>
              <w:top w:val="nil"/>
              <w:left w:val="nil"/>
              <w:bottom w:val="nil"/>
              <w:right w:val="nil"/>
            </w:tcBorders>
            <w:shd w:val="clear" w:color="auto" w:fill="auto"/>
            <w:noWrap/>
            <w:vAlign w:val="center"/>
            <w:hideMark/>
          </w:tcPr>
          <w:p w14:paraId="7563A340" w14:textId="6C78EFC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$ 4,627.01</w:t>
            </w:r>
          </w:p>
        </w:tc>
        <w:tc>
          <w:tcPr>
            <w:tcW w:w="361" w:type="pct"/>
            <w:tcBorders>
              <w:top w:val="nil"/>
              <w:left w:val="nil"/>
              <w:bottom w:val="nil"/>
              <w:right w:val="nil"/>
            </w:tcBorders>
            <w:shd w:val="clear" w:color="auto" w:fill="auto"/>
            <w:noWrap/>
            <w:vAlign w:val="center"/>
            <w:hideMark/>
          </w:tcPr>
          <w:p w14:paraId="0A7ACD42" w14:textId="292713C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$ 4,659.40</w:t>
            </w:r>
          </w:p>
        </w:tc>
        <w:tc>
          <w:tcPr>
            <w:tcW w:w="367" w:type="pct"/>
            <w:gridSpan w:val="2"/>
            <w:tcBorders>
              <w:top w:val="nil"/>
              <w:left w:val="nil"/>
              <w:bottom w:val="nil"/>
              <w:right w:val="nil"/>
            </w:tcBorders>
            <w:shd w:val="clear" w:color="auto" w:fill="auto"/>
            <w:noWrap/>
            <w:vAlign w:val="center"/>
            <w:hideMark/>
          </w:tcPr>
          <w:p w14:paraId="24210BF5" w14:textId="086C97F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$ 4,692.02</w:t>
            </w:r>
          </w:p>
        </w:tc>
      </w:tr>
      <w:tr w:rsidR="00955E80" w:rsidRPr="00DE7693" w14:paraId="1248B7B1" w14:textId="77777777" w:rsidTr="00955E80">
        <w:trPr>
          <w:trHeight w:val="316"/>
        </w:trPr>
        <w:tc>
          <w:tcPr>
            <w:tcW w:w="454" w:type="pct"/>
            <w:tcBorders>
              <w:top w:val="nil"/>
              <w:left w:val="nil"/>
              <w:bottom w:val="nil"/>
              <w:right w:val="nil"/>
            </w:tcBorders>
            <w:shd w:val="clear" w:color="auto" w:fill="auto"/>
            <w:noWrap/>
            <w:vAlign w:val="center"/>
            <w:hideMark/>
          </w:tcPr>
          <w:p w14:paraId="4EFB4A83"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92</w:t>
            </w:r>
          </w:p>
        </w:tc>
        <w:tc>
          <w:tcPr>
            <w:tcW w:w="403" w:type="pct"/>
            <w:tcBorders>
              <w:top w:val="nil"/>
              <w:left w:val="nil"/>
              <w:bottom w:val="nil"/>
              <w:right w:val="nil"/>
            </w:tcBorders>
            <w:shd w:val="clear" w:color="auto" w:fill="auto"/>
            <w:noWrap/>
            <w:vAlign w:val="center"/>
            <w:hideMark/>
          </w:tcPr>
          <w:p w14:paraId="196661B4" w14:textId="4C76AAA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$ 4,416.23</w:t>
            </w:r>
          </w:p>
        </w:tc>
        <w:tc>
          <w:tcPr>
            <w:tcW w:w="361" w:type="pct"/>
            <w:tcBorders>
              <w:top w:val="nil"/>
              <w:left w:val="nil"/>
              <w:bottom w:val="nil"/>
              <w:right w:val="nil"/>
            </w:tcBorders>
            <w:shd w:val="clear" w:color="auto" w:fill="auto"/>
            <w:noWrap/>
            <w:vAlign w:val="center"/>
            <w:hideMark/>
          </w:tcPr>
          <w:p w14:paraId="07BEEF44" w14:textId="2CCE700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$ 4,447.14</w:t>
            </w:r>
          </w:p>
        </w:tc>
        <w:tc>
          <w:tcPr>
            <w:tcW w:w="512" w:type="pct"/>
            <w:tcBorders>
              <w:top w:val="nil"/>
              <w:left w:val="nil"/>
              <w:bottom w:val="nil"/>
              <w:right w:val="nil"/>
            </w:tcBorders>
            <w:shd w:val="clear" w:color="auto" w:fill="auto"/>
            <w:noWrap/>
            <w:vAlign w:val="center"/>
            <w:hideMark/>
          </w:tcPr>
          <w:p w14:paraId="42EDB202" w14:textId="7C63DF5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$ 4,478.27</w:t>
            </w:r>
          </w:p>
        </w:tc>
        <w:tc>
          <w:tcPr>
            <w:tcW w:w="361" w:type="pct"/>
            <w:tcBorders>
              <w:top w:val="nil"/>
              <w:left w:val="nil"/>
              <w:bottom w:val="nil"/>
              <w:right w:val="nil"/>
            </w:tcBorders>
            <w:shd w:val="clear" w:color="auto" w:fill="auto"/>
            <w:noWrap/>
            <w:vAlign w:val="center"/>
            <w:hideMark/>
          </w:tcPr>
          <w:p w14:paraId="33D2DA4F" w14:textId="0543CAE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$ 4,509.62</w:t>
            </w:r>
          </w:p>
        </w:tc>
        <w:tc>
          <w:tcPr>
            <w:tcW w:w="361" w:type="pct"/>
            <w:tcBorders>
              <w:top w:val="nil"/>
              <w:left w:val="nil"/>
              <w:bottom w:val="nil"/>
              <w:right w:val="nil"/>
            </w:tcBorders>
            <w:shd w:val="clear" w:color="auto" w:fill="auto"/>
            <w:noWrap/>
            <w:vAlign w:val="center"/>
            <w:hideMark/>
          </w:tcPr>
          <w:p w14:paraId="3B0DCB89" w14:textId="05AB6AE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$ 4,541.19</w:t>
            </w:r>
          </w:p>
        </w:tc>
        <w:tc>
          <w:tcPr>
            <w:tcW w:w="361" w:type="pct"/>
            <w:tcBorders>
              <w:top w:val="nil"/>
              <w:left w:val="nil"/>
              <w:bottom w:val="nil"/>
              <w:right w:val="nil"/>
            </w:tcBorders>
            <w:shd w:val="clear" w:color="auto" w:fill="auto"/>
            <w:noWrap/>
            <w:vAlign w:val="center"/>
            <w:hideMark/>
          </w:tcPr>
          <w:p w14:paraId="1B462183" w14:textId="2ED6364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$ 4,572.97</w:t>
            </w:r>
          </w:p>
        </w:tc>
        <w:tc>
          <w:tcPr>
            <w:tcW w:w="361" w:type="pct"/>
            <w:tcBorders>
              <w:top w:val="nil"/>
              <w:left w:val="nil"/>
              <w:bottom w:val="nil"/>
              <w:right w:val="nil"/>
            </w:tcBorders>
            <w:shd w:val="clear" w:color="auto" w:fill="auto"/>
            <w:noWrap/>
            <w:vAlign w:val="center"/>
            <w:hideMark/>
          </w:tcPr>
          <w:p w14:paraId="6C8050CA" w14:textId="0363CDF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$ 4,604.98</w:t>
            </w:r>
          </w:p>
        </w:tc>
        <w:tc>
          <w:tcPr>
            <w:tcW w:w="361" w:type="pct"/>
            <w:tcBorders>
              <w:top w:val="nil"/>
              <w:left w:val="nil"/>
              <w:bottom w:val="nil"/>
              <w:right w:val="nil"/>
            </w:tcBorders>
            <w:shd w:val="clear" w:color="auto" w:fill="auto"/>
            <w:noWrap/>
            <w:vAlign w:val="center"/>
            <w:hideMark/>
          </w:tcPr>
          <w:p w14:paraId="11A84A0D" w14:textId="23F8617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$ 4,637.22</w:t>
            </w:r>
          </w:p>
        </w:tc>
        <w:tc>
          <w:tcPr>
            <w:tcW w:w="375" w:type="pct"/>
            <w:tcBorders>
              <w:top w:val="nil"/>
              <w:left w:val="nil"/>
              <w:bottom w:val="nil"/>
              <w:right w:val="nil"/>
            </w:tcBorders>
            <w:shd w:val="clear" w:color="auto" w:fill="auto"/>
            <w:noWrap/>
            <w:vAlign w:val="center"/>
            <w:hideMark/>
          </w:tcPr>
          <w:p w14:paraId="002D8129" w14:textId="1A9ACBA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$ 4,669.68</w:t>
            </w:r>
          </w:p>
        </w:tc>
        <w:tc>
          <w:tcPr>
            <w:tcW w:w="361" w:type="pct"/>
            <w:tcBorders>
              <w:top w:val="nil"/>
              <w:left w:val="nil"/>
              <w:bottom w:val="nil"/>
              <w:right w:val="nil"/>
            </w:tcBorders>
            <w:shd w:val="clear" w:color="auto" w:fill="auto"/>
            <w:noWrap/>
            <w:vAlign w:val="center"/>
            <w:hideMark/>
          </w:tcPr>
          <w:p w14:paraId="6CC0AA5A" w14:textId="24746BC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$ 4,702.37</w:t>
            </w:r>
          </w:p>
        </w:tc>
        <w:tc>
          <w:tcPr>
            <w:tcW w:w="361" w:type="pct"/>
            <w:tcBorders>
              <w:top w:val="nil"/>
              <w:left w:val="nil"/>
              <w:bottom w:val="nil"/>
              <w:right w:val="nil"/>
            </w:tcBorders>
            <w:shd w:val="clear" w:color="auto" w:fill="auto"/>
            <w:noWrap/>
            <w:vAlign w:val="center"/>
            <w:hideMark/>
          </w:tcPr>
          <w:p w14:paraId="36544232" w14:textId="11BE507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$ 4,735.28</w:t>
            </w:r>
          </w:p>
        </w:tc>
        <w:tc>
          <w:tcPr>
            <w:tcW w:w="367" w:type="pct"/>
            <w:gridSpan w:val="2"/>
            <w:tcBorders>
              <w:top w:val="nil"/>
              <w:left w:val="nil"/>
              <w:bottom w:val="nil"/>
              <w:right w:val="nil"/>
            </w:tcBorders>
            <w:shd w:val="clear" w:color="auto" w:fill="auto"/>
            <w:noWrap/>
            <w:vAlign w:val="center"/>
            <w:hideMark/>
          </w:tcPr>
          <w:p w14:paraId="597C57FF" w14:textId="78A1CB6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$ 4,768.43</w:t>
            </w:r>
          </w:p>
        </w:tc>
      </w:tr>
      <w:tr w:rsidR="00955E80" w:rsidRPr="00DE7693" w14:paraId="06C36108" w14:textId="77777777" w:rsidTr="00955E80">
        <w:trPr>
          <w:trHeight w:val="316"/>
        </w:trPr>
        <w:tc>
          <w:tcPr>
            <w:tcW w:w="454" w:type="pct"/>
            <w:tcBorders>
              <w:top w:val="nil"/>
              <w:left w:val="nil"/>
              <w:bottom w:val="nil"/>
              <w:right w:val="nil"/>
            </w:tcBorders>
            <w:shd w:val="clear" w:color="auto" w:fill="auto"/>
            <w:noWrap/>
            <w:vAlign w:val="center"/>
            <w:hideMark/>
          </w:tcPr>
          <w:p w14:paraId="0ABBC3EA"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93</w:t>
            </w:r>
          </w:p>
        </w:tc>
        <w:tc>
          <w:tcPr>
            <w:tcW w:w="403" w:type="pct"/>
            <w:tcBorders>
              <w:top w:val="nil"/>
              <w:left w:val="nil"/>
              <w:bottom w:val="nil"/>
              <w:right w:val="nil"/>
            </w:tcBorders>
            <w:shd w:val="clear" w:color="auto" w:fill="auto"/>
            <w:noWrap/>
            <w:vAlign w:val="center"/>
            <w:hideMark/>
          </w:tcPr>
          <w:p w14:paraId="6057ADD7" w14:textId="4CDD0FD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$ 4,487.52</w:t>
            </w:r>
          </w:p>
        </w:tc>
        <w:tc>
          <w:tcPr>
            <w:tcW w:w="361" w:type="pct"/>
            <w:tcBorders>
              <w:top w:val="nil"/>
              <w:left w:val="nil"/>
              <w:bottom w:val="nil"/>
              <w:right w:val="nil"/>
            </w:tcBorders>
            <w:shd w:val="clear" w:color="auto" w:fill="auto"/>
            <w:noWrap/>
            <w:vAlign w:val="center"/>
            <w:hideMark/>
          </w:tcPr>
          <w:p w14:paraId="1EB4F609" w14:textId="14DDD8B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$ 4,518.93</w:t>
            </w:r>
          </w:p>
        </w:tc>
        <w:tc>
          <w:tcPr>
            <w:tcW w:w="512" w:type="pct"/>
            <w:tcBorders>
              <w:top w:val="nil"/>
              <w:left w:val="nil"/>
              <w:bottom w:val="nil"/>
              <w:right w:val="nil"/>
            </w:tcBorders>
            <w:shd w:val="clear" w:color="auto" w:fill="auto"/>
            <w:noWrap/>
            <w:vAlign w:val="center"/>
            <w:hideMark/>
          </w:tcPr>
          <w:p w14:paraId="1F4F8473" w14:textId="47578F5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$ 4,550.57</w:t>
            </w:r>
          </w:p>
        </w:tc>
        <w:tc>
          <w:tcPr>
            <w:tcW w:w="361" w:type="pct"/>
            <w:tcBorders>
              <w:top w:val="nil"/>
              <w:left w:val="nil"/>
              <w:bottom w:val="nil"/>
              <w:right w:val="nil"/>
            </w:tcBorders>
            <w:shd w:val="clear" w:color="auto" w:fill="auto"/>
            <w:noWrap/>
            <w:vAlign w:val="center"/>
            <w:hideMark/>
          </w:tcPr>
          <w:p w14:paraId="4898E6B3" w14:textId="3B3DDF9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$ 4,582.42</w:t>
            </w:r>
          </w:p>
        </w:tc>
        <w:tc>
          <w:tcPr>
            <w:tcW w:w="361" w:type="pct"/>
            <w:tcBorders>
              <w:top w:val="nil"/>
              <w:left w:val="nil"/>
              <w:bottom w:val="nil"/>
              <w:right w:val="nil"/>
            </w:tcBorders>
            <w:shd w:val="clear" w:color="auto" w:fill="auto"/>
            <w:noWrap/>
            <w:vAlign w:val="center"/>
            <w:hideMark/>
          </w:tcPr>
          <w:p w14:paraId="2CD74056" w14:textId="4C1BF5D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$ 4,614.50</w:t>
            </w:r>
          </w:p>
        </w:tc>
        <w:tc>
          <w:tcPr>
            <w:tcW w:w="361" w:type="pct"/>
            <w:tcBorders>
              <w:top w:val="nil"/>
              <w:left w:val="nil"/>
              <w:bottom w:val="nil"/>
              <w:right w:val="nil"/>
            </w:tcBorders>
            <w:shd w:val="clear" w:color="auto" w:fill="auto"/>
            <w:noWrap/>
            <w:vAlign w:val="center"/>
            <w:hideMark/>
          </w:tcPr>
          <w:p w14:paraId="58CBFEE1" w14:textId="3F48A95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$ 4,646.80</w:t>
            </w:r>
          </w:p>
        </w:tc>
        <w:tc>
          <w:tcPr>
            <w:tcW w:w="361" w:type="pct"/>
            <w:tcBorders>
              <w:top w:val="nil"/>
              <w:left w:val="nil"/>
              <w:bottom w:val="nil"/>
              <w:right w:val="nil"/>
            </w:tcBorders>
            <w:shd w:val="clear" w:color="auto" w:fill="auto"/>
            <w:noWrap/>
            <w:vAlign w:val="center"/>
            <w:hideMark/>
          </w:tcPr>
          <w:p w14:paraId="24FDDD33" w14:textId="5EC8C54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$ 4,679.33</w:t>
            </w:r>
          </w:p>
        </w:tc>
        <w:tc>
          <w:tcPr>
            <w:tcW w:w="361" w:type="pct"/>
            <w:tcBorders>
              <w:top w:val="nil"/>
              <w:left w:val="nil"/>
              <w:bottom w:val="nil"/>
              <w:right w:val="nil"/>
            </w:tcBorders>
            <w:shd w:val="clear" w:color="auto" w:fill="auto"/>
            <w:noWrap/>
            <w:vAlign w:val="center"/>
            <w:hideMark/>
          </w:tcPr>
          <w:p w14:paraId="3A1BB0BD" w14:textId="07EBC3A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$ 4,712.08</w:t>
            </w:r>
          </w:p>
        </w:tc>
        <w:tc>
          <w:tcPr>
            <w:tcW w:w="375" w:type="pct"/>
            <w:tcBorders>
              <w:top w:val="nil"/>
              <w:left w:val="nil"/>
              <w:bottom w:val="nil"/>
              <w:right w:val="nil"/>
            </w:tcBorders>
            <w:shd w:val="clear" w:color="auto" w:fill="auto"/>
            <w:noWrap/>
            <w:vAlign w:val="center"/>
            <w:hideMark/>
          </w:tcPr>
          <w:p w14:paraId="535819E0" w14:textId="2B54EF5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$ 4,745.07</w:t>
            </w:r>
          </w:p>
        </w:tc>
        <w:tc>
          <w:tcPr>
            <w:tcW w:w="361" w:type="pct"/>
            <w:tcBorders>
              <w:top w:val="nil"/>
              <w:left w:val="nil"/>
              <w:bottom w:val="nil"/>
              <w:right w:val="nil"/>
            </w:tcBorders>
            <w:shd w:val="clear" w:color="auto" w:fill="auto"/>
            <w:noWrap/>
            <w:vAlign w:val="center"/>
            <w:hideMark/>
          </w:tcPr>
          <w:p w14:paraId="75E590B2" w14:textId="5C53404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$ 4,778.28</w:t>
            </w:r>
          </w:p>
        </w:tc>
        <w:tc>
          <w:tcPr>
            <w:tcW w:w="361" w:type="pct"/>
            <w:tcBorders>
              <w:top w:val="nil"/>
              <w:left w:val="nil"/>
              <w:bottom w:val="nil"/>
              <w:right w:val="nil"/>
            </w:tcBorders>
            <w:shd w:val="clear" w:color="auto" w:fill="auto"/>
            <w:noWrap/>
            <w:vAlign w:val="center"/>
            <w:hideMark/>
          </w:tcPr>
          <w:p w14:paraId="02ECF334" w14:textId="2D72477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$ 4,811.73</w:t>
            </w:r>
          </w:p>
        </w:tc>
        <w:tc>
          <w:tcPr>
            <w:tcW w:w="367" w:type="pct"/>
            <w:gridSpan w:val="2"/>
            <w:tcBorders>
              <w:top w:val="nil"/>
              <w:left w:val="nil"/>
              <w:bottom w:val="nil"/>
              <w:right w:val="nil"/>
            </w:tcBorders>
            <w:shd w:val="clear" w:color="auto" w:fill="auto"/>
            <w:noWrap/>
            <w:vAlign w:val="center"/>
            <w:hideMark/>
          </w:tcPr>
          <w:p w14:paraId="573AD327" w14:textId="646E4AA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$ 4,845.41</w:t>
            </w:r>
          </w:p>
        </w:tc>
      </w:tr>
      <w:tr w:rsidR="00955E80" w:rsidRPr="00DE7693" w14:paraId="1187E4A5" w14:textId="77777777" w:rsidTr="00955E80">
        <w:trPr>
          <w:trHeight w:val="316"/>
        </w:trPr>
        <w:tc>
          <w:tcPr>
            <w:tcW w:w="454" w:type="pct"/>
            <w:tcBorders>
              <w:top w:val="nil"/>
              <w:left w:val="nil"/>
              <w:bottom w:val="nil"/>
              <w:right w:val="nil"/>
            </w:tcBorders>
            <w:shd w:val="clear" w:color="auto" w:fill="auto"/>
            <w:noWrap/>
            <w:vAlign w:val="center"/>
            <w:hideMark/>
          </w:tcPr>
          <w:p w14:paraId="106E1C91"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94</w:t>
            </w:r>
          </w:p>
        </w:tc>
        <w:tc>
          <w:tcPr>
            <w:tcW w:w="403" w:type="pct"/>
            <w:tcBorders>
              <w:top w:val="nil"/>
              <w:left w:val="nil"/>
              <w:bottom w:val="nil"/>
              <w:right w:val="nil"/>
            </w:tcBorders>
            <w:shd w:val="clear" w:color="auto" w:fill="auto"/>
            <w:noWrap/>
            <w:vAlign w:val="center"/>
            <w:hideMark/>
          </w:tcPr>
          <w:p w14:paraId="6B4AA40A" w14:textId="38EAB1E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$ 4,582.64</w:t>
            </w:r>
          </w:p>
        </w:tc>
        <w:tc>
          <w:tcPr>
            <w:tcW w:w="361" w:type="pct"/>
            <w:tcBorders>
              <w:top w:val="nil"/>
              <w:left w:val="nil"/>
              <w:bottom w:val="nil"/>
              <w:right w:val="nil"/>
            </w:tcBorders>
            <w:shd w:val="clear" w:color="auto" w:fill="auto"/>
            <w:noWrap/>
            <w:vAlign w:val="center"/>
            <w:hideMark/>
          </w:tcPr>
          <w:p w14:paraId="29840AC5" w14:textId="1E5FB93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$ 4,614.72</w:t>
            </w:r>
          </w:p>
        </w:tc>
        <w:tc>
          <w:tcPr>
            <w:tcW w:w="512" w:type="pct"/>
            <w:tcBorders>
              <w:top w:val="nil"/>
              <w:left w:val="nil"/>
              <w:bottom w:val="nil"/>
              <w:right w:val="nil"/>
            </w:tcBorders>
            <w:shd w:val="clear" w:color="auto" w:fill="auto"/>
            <w:noWrap/>
            <w:vAlign w:val="center"/>
            <w:hideMark/>
          </w:tcPr>
          <w:p w14:paraId="499DFA36" w14:textId="7B4DC0F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$ 4,647.02</w:t>
            </w:r>
          </w:p>
        </w:tc>
        <w:tc>
          <w:tcPr>
            <w:tcW w:w="361" w:type="pct"/>
            <w:tcBorders>
              <w:top w:val="nil"/>
              <w:left w:val="nil"/>
              <w:bottom w:val="nil"/>
              <w:right w:val="nil"/>
            </w:tcBorders>
            <w:shd w:val="clear" w:color="auto" w:fill="auto"/>
            <w:noWrap/>
            <w:vAlign w:val="center"/>
            <w:hideMark/>
          </w:tcPr>
          <w:p w14:paraId="4C94D0DE" w14:textId="5082276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$ 4,679.55</w:t>
            </w:r>
          </w:p>
        </w:tc>
        <w:tc>
          <w:tcPr>
            <w:tcW w:w="361" w:type="pct"/>
            <w:tcBorders>
              <w:top w:val="nil"/>
              <w:left w:val="nil"/>
              <w:bottom w:val="nil"/>
              <w:right w:val="nil"/>
            </w:tcBorders>
            <w:shd w:val="clear" w:color="auto" w:fill="auto"/>
            <w:noWrap/>
            <w:vAlign w:val="center"/>
            <w:hideMark/>
          </w:tcPr>
          <w:p w14:paraId="041DBA08" w14:textId="7395008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$ 4,712.31</w:t>
            </w:r>
          </w:p>
        </w:tc>
        <w:tc>
          <w:tcPr>
            <w:tcW w:w="361" w:type="pct"/>
            <w:tcBorders>
              <w:top w:val="nil"/>
              <w:left w:val="nil"/>
              <w:bottom w:val="nil"/>
              <w:right w:val="nil"/>
            </w:tcBorders>
            <w:shd w:val="clear" w:color="auto" w:fill="auto"/>
            <w:noWrap/>
            <w:vAlign w:val="center"/>
            <w:hideMark/>
          </w:tcPr>
          <w:p w14:paraId="03766F2B" w14:textId="08A4C2A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$ 4,745.29</w:t>
            </w:r>
          </w:p>
        </w:tc>
        <w:tc>
          <w:tcPr>
            <w:tcW w:w="361" w:type="pct"/>
            <w:tcBorders>
              <w:top w:val="nil"/>
              <w:left w:val="nil"/>
              <w:bottom w:val="nil"/>
              <w:right w:val="nil"/>
            </w:tcBorders>
            <w:shd w:val="clear" w:color="auto" w:fill="auto"/>
            <w:noWrap/>
            <w:vAlign w:val="center"/>
            <w:hideMark/>
          </w:tcPr>
          <w:p w14:paraId="7193892E" w14:textId="481C955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$ 4,778.51</w:t>
            </w:r>
          </w:p>
        </w:tc>
        <w:tc>
          <w:tcPr>
            <w:tcW w:w="361" w:type="pct"/>
            <w:tcBorders>
              <w:top w:val="nil"/>
              <w:left w:val="nil"/>
              <w:bottom w:val="nil"/>
              <w:right w:val="nil"/>
            </w:tcBorders>
            <w:shd w:val="clear" w:color="auto" w:fill="auto"/>
            <w:noWrap/>
            <w:vAlign w:val="center"/>
            <w:hideMark/>
          </w:tcPr>
          <w:p w14:paraId="44028B45" w14:textId="05A4D38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$ 4,811.96</w:t>
            </w:r>
          </w:p>
        </w:tc>
        <w:tc>
          <w:tcPr>
            <w:tcW w:w="375" w:type="pct"/>
            <w:tcBorders>
              <w:top w:val="nil"/>
              <w:left w:val="nil"/>
              <w:bottom w:val="nil"/>
              <w:right w:val="nil"/>
            </w:tcBorders>
            <w:shd w:val="clear" w:color="auto" w:fill="auto"/>
            <w:noWrap/>
            <w:vAlign w:val="center"/>
            <w:hideMark/>
          </w:tcPr>
          <w:p w14:paraId="30A59CBA" w14:textId="55A9ED1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$ 4,845.65</w:t>
            </w:r>
          </w:p>
        </w:tc>
        <w:tc>
          <w:tcPr>
            <w:tcW w:w="361" w:type="pct"/>
            <w:tcBorders>
              <w:top w:val="nil"/>
              <w:left w:val="nil"/>
              <w:bottom w:val="nil"/>
              <w:right w:val="nil"/>
            </w:tcBorders>
            <w:shd w:val="clear" w:color="auto" w:fill="auto"/>
            <w:noWrap/>
            <w:vAlign w:val="center"/>
            <w:hideMark/>
          </w:tcPr>
          <w:p w14:paraId="5C7A4A0F" w14:textId="1279115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$ 4,879.56</w:t>
            </w:r>
          </w:p>
        </w:tc>
        <w:tc>
          <w:tcPr>
            <w:tcW w:w="361" w:type="pct"/>
            <w:tcBorders>
              <w:top w:val="nil"/>
              <w:left w:val="nil"/>
              <w:bottom w:val="nil"/>
              <w:right w:val="nil"/>
            </w:tcBorders>
            <w:shd w:val="clear" w:color="auto" w:fill="auto"/>
            <w:noWrap/>
            <w:vAlign w:val="center"/>
            <w:hideMark/>
          </w:tcPr>
          <w:p w14:paraId="5A780E05" w14:textId="3946108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$ 4,913.72</w:t>
            </w:r>
          </w:p>
        </w:tc>
        <w:tc>
          <w:tcPr>
            <w:tcW w:w="367" w:type="pct"/>
            <w:gridSpan w:val="2"/>
            <w:tcBorders>
              <w:top w:val="nil"/>
              <w:left w:val="nil"/>
              <w:bottom w:val="nil"/>
              <w:right w:val="nil"/>
            </w:tcBorders>
            <w:shd w:val="clear" w:color="auto" w:fill="auto"/>
            <w:noWrap/>
            <w:vAlign w:val="center"/>
            <w:hideMark/>
          </w:tcPr>
          <w:p w14:paraId="4ABEB739" w14:textId="073BBBD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$ 4,948.12</w:t>
            </w:r>
          </w:p>
        </w:tc>
      </w:tr>
      <w:tr w:rsidR="00955E80" w:rsidRPr="00DE7693" w14:paraId="45F1FDBB" w14:textId="77777777" w:rsidTr="00955E80">
        <w:trPr>
          <w:trHeight w:val="316"/>
        </w:trPr>
        <w:tc>
          <w:tcPr>
            <w:tcW w:w="454" w:type="pct"/>
            <w:tcBorders>
              <w:top w:val="nil"/>
              <w:left w:val="nil"/>
              <w:bottom w:val="nil"/>
              <w:right w:val="nil"/>
            </w:tcBorders>
            <w:shd w:val="clear" w:color="auto" w:fill="auto"/>
            <w:noWrap/>
            <w:vAlign w:val="center"/>
            <w:hideMark/>
          </w:tcPr>
          <w:p w14:paraId="255B46BD"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95</w:t>
            </w:r>
          </w:p>
        </w:tc>
        <w:tc>
          <w:tcPr>
            <w:tcW w:w="403" w:type="pct"/>
            <w:tcBorders>
              <w:top w:val="nil"/>
              <w:left w:val="nil"/>
              <w:bottom w:val="nil"/>
              <w:right w:val="nil"/>
            </w:tcBorders>
            <w:shd w:val="clear" w:color="auto" w:fill="auto"/>
            <w:noWrap/>
            <w:vAlign w:val="center"/>
            <w:hideMark/>
          </w:tcPr>
          <w:p w14:paraId="39B58E5D" w14:textId="20CA74C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$ 4,678.77</w:t>
            </w:r>
          </w:p>
        </w:tc>
        <w:tc>
          <w:tcPr>
            <w:tcW w:w="361" w:type="pct"/>
            <w:tcBorders>
              <w:top w:val="nil"/>
              <w:left w:val="nil"/>
              <w:bottom w:val="nil"/>
              <w:right w:val="nil"/>
            </w:tcBorders>
            <w:shd w:val="clear" w:color="auto" w:fill="auto"/>
            <w:noWrap/>
            <w:vAlign w:val="center"/>
            <w:hideMark/>
          </w:tcPr>
          <w:p w14:paraId="05234720" w14:textId="6CDF223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$ 4,711.52</w:t>
            </w:r>
          </w:p>
        </w:tc>
        <w:tc>
          <w:tcPr>
            <w:tcW w:w="512" w:type="pct"/>
            <w:tcBorders>
              <w:top w:val="nil"/>
              <w:left w:val="nil"/>
              <w:bottom w:val="nil"/>
              <w:right w:val="nil"/>
            </w:tcBorders>
            <w:shd w:val="clear" w:color="auto" w:fill="auto"/>
            <w:noWrap/>
            <w:vAlign w:val="center"/>
            <w:hideMark/>
          </w:tcPr>
          <w:p w14:paraId="356C5916" w14:textId="24B4434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$ 4,744.50</w:t>
            </w:r>
          </w:p>
        </w:tc>
        <w:tc>
          <w:tcPr>
            <w:tcW w:w="361" w:type="pct"/>
            <w:tcBorders>
              <w:top w:val="nil"/>
              <w:left w:val="nil"/>
              <w:bottom w:val="nil"/>
              <w:right w:val="nil"/>
            </w:tcBorders>
            <w:shd w:val="clear" w:color="auto" w:fill="auto"/>
            <w:noWrap/>
            <w:vAlign w:val="center"/>
            <w:hideMark/>
          </w:tcPr>
          <w:p w14:paraId="18A27F41" w14:textId="4174C93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$ 4,777.71</w:t>
            </w:r>
          </w:p>
        </w:tc>
        <w:tc>
          <w:tcPr>
            <w:tcW w:w="361" w:type="pct"/>
            <w:tcBorders>
              <w:top w:val="nil"/>
              <w:left w:val="nil"/>
              <w:bottom w:val="nil"/>
              <w:right w:val="nil"/>
            </w:tcBorders>
            <w:shd w:val="clear" w:color="auto" w:fill="auto"/>
            <w:noWrap/>
            <w:vAlign w:val="center"/>
            <w:hideMark/>
          </w:tcPr>
          <w:p w14:paraId="2CF8A76C" w14:textId="558B01C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$ 4,811.16</w:t>
            </w:r>
          </w:p>
        </w:tc>
        <w:tc>
          <w:tcPr>
            <w:tcW w:w="361" w:type="pct"/>
            <w:tcBorders>
              <w:top w:val="nil"/>
              <w:left w:val="nil"/>
              <w:bottom w:val="nil"/>
              <w:right w:val="nil"/>
            </w:tcBorders>
            <w:shd w:val="clear" w:color="auto" w:fill="auto"/>
            <w:noWrap/>
            <w:vAlign w:val="center"/>
            <w:hideMark/>
          </w:tcPr>
          <w:p w14:paraId="5A3BA6A9" w14:textId="632D0E1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$ 4,844.83</w:t>
            </w:r>
          </w:p>
        </w:tc>
        <w:tc>
          <w:tcPr>
            <w:tcW w:w="361" w:type="pct"/>
            <w:tcBorders>
              <w:top w:val="nil"/>
              <w:left w:val="nil"/>
              <w:bottom w:val="nil"/>
              <w:right w:val="nil"/>
            </w:tcBorders>
            <w:shd w:val="clear" w:color="auto" w:fill="auto"/>
            <w:noWrap/>
            <w:vAlign w:val="center"/>
            <w:hideMark/>
          </w:tcPr>
          <w:p w14:paraId="3D7585B9" w14:textId="689A536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$ 4,878.75</w:t>
            </w:r>
          </w:p>
        </w:tc>
        <w:tc>
          <w:tcPr>
            <w:tcW w:w="361" w:type="pct"/>
            <w:tcBorders>
              <w:top w:val="nil"/>
              <w:left w:val="nil"/>
              <w:bottom w:val="nil"/>
              <w:right w:val="nil"/>
            </w:tcBorders>
            <w:shd w:val="clear" w:color="auto" w:fill="auto"/>
            <w:noWrap/>
            <w:vAlign w:val="center"/>
            <w:hideMark/>
          </w:tcPr>
          <w:p w14:paraId="6097EC5D" w14:textId="4207F33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$ 4,912.90</w:t>
            </w:r>
          </w:p>
        </w:tc>
        <w:tc>
          <w:tcPr>
            <w:tcW w:w="375" w:type="pct"/>
            <w:tcBorders>
              <w:top w:val="nil"/>
              <w:left w:val="nil"/>
              <w:bottom w:val="nil"/>
              <w:right w:val="nil"/>
            </w:tcBorders>
            <w:shd w:val="clear" w:color="auto" w:fill="auto"/>
            <w:noWrap/>
            <w:vAlign w:val="center"/>
            <w:hideMark/>
          </w:tcPr>
          <w:p w14:paraId="3F5383AD" w14:textId="04DEDF8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$ 4,947.29</w:t>
            </w:r>
          </w:p>
        </w:tc>
        <w:tc>
          <w:tcPr>
            <w:tcW w:w="361" w:type="pct"/>
            <w:tcBorders>
              <w:top w:val="nil"/>
              <w:left w:val="nil"/>
              <w:bottom w:val="nil"/>
              <w:right w:val="nil"/>
            </w:tcBorders>
            <w:shd w:val="clear" w:color="auto" w:fill="auto"/>
            <w:noWrap/>
            <w:vAlign w:val="center"/>
            <w:hideMark/>
          </w:tcPr>
          <w:p w14:paraId="01EF602A" w14:textId="2018504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$ 4,981.92</w:t>
            </w:r>
          </w:p>
        </w:tc>
        <w:tc>
          <w:tcPr>
            <w:tcW w:w="361" w:type="pct"/>
            <w:tcBorders>
              <w:top w:val="nil"/>
              <w:left w:val="nil"/>
              <w:bottom w:val="nil"/>
              <w:right w:val="nil"/>
            </w:tcBorders>
            <w:shd w:val="clear" w:color="auto" w:fill="auto"/>
            <w:noWrap/>
            <w:vAlign w:val="center"/>
            <w:hideMark/>
          </w:tcPr>
          <w:p w14:paraId="5748D657" w14:textId="2E355C7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$ 5,016.79</w:t>
            </w:r>
          </w:p>
        </w:tc>
        <w:tc>
          <w:tcPr>
            <w:tcW w:w="367" w:type="pct"/>
            <w:gridSpan w:val="2"/>
            <w:tcBorders>
              <w:top w:val="nil"/>
              <w:left w:val="nil"/>
              <w:bottom w:val="nil"/>
              <w:right w:val="nil"/>
            </w:tcBorders>
            <w:shd w:val="clear" w:color="auto" w:fill="auto"/>
            <w:noWrap/>
            <w:vAlign w:val="center"/>
            <w:hideMark/>
          </w:tcPr>
          <w:p w14:paraId="2053B275" w14:textId="4111ED4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$ 5,051.91</w:t>
            </w:r>
          </w:p>
        </w:tc>
      </w:tr>
      <w:tr w:rsidR="00955E80" w:rsidRPr="00DE7693" w14:paraId="6C370027" w14:textId="77777777" w:rsidTr="00955E80">
        <w:trPr>
          <w:trHeight w:val="316"/>
        </w:trPr>
        <w:tc>
          <w:tcPr>
            <w:tcW w:w="454" w:type="pct"/>
            <w:tcBorders>
              <w:top w:val="nil"/>
              <w:left w:val="nil"/>
              <w:bottom w:val="nil"/>
              <w:right w:val="nil"/>
            </w:tcBorders>
            <w:shd w:val="clear" w:color="auto" w:fill="auto"/>
            <w:noWrap/>
            <w:vAlign w:val="center"/>
            <w:hideMark/>
          </w:tcPr>
          <w:p w14:paraId="6F9FD6DB"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96</w:t>
            </w:r>
          </w:p>
        </w:tc>
        <w:tc>
          <w:tcPr>
            <w:tcW w:w="403" w:type="pct"/>
            <w:tcBorders>
              <w:top w:val="nil"/>
              <w:left w:val="nil"/>
              <w:bottom w:val="nil"/>
              <w:right w:val="nil"/>
            </w:tcBorders>
            <w:shd w:val="clear" w:color="auto" w:fill="auto"/>
            <w:noWrap/>
            <w:vAlign w:val="center"/>
            <w:hideMark/>
          </w:tcPr>
          <w:p w14:paraId="62028D49" w14:textId="735E9D1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$ 4,775.86</w:t>
            </w:r>
          </w:p>
        </w:tc>
        <w:tc>
          <w:tcPr>
            <w:tcW w:w="361" w:type="pct"/>
            <w:tcBorders>
              <w:top w:val="nil"/>
              <w:left w:val="nil"/>
              <w:bottom w:val="nil"/>
              <w:right w:val="nil"/>
            </w:tcBorders>
            <w:shd w:val="clear" w:color="auto" w:fill="auto"/>
            <w:noWrap/>
            <w:vAlign w:val="center"/>
            <w:hideMark/>
          </w:tcPr>
          <w:p w14:paraId="16F321EF" w14:textId="6A0A987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$ 4,809.29</w:t>
            </w:r>
          </w:p>
        </w:tc>
        <w:tc>
          <w:tcPr>
            <w:tcW w:w="512" w:type="pct"/>
            <w:tcBorders>
              <w:top w:val="nil"/>
              <w:left w:val="nil"/>
              <w:bottom w:val="nil"/>
              <w:right w:val="nil"/>
            </w:tcBorders>
            <w:shd w:val="clear" w:color="auto" w:fill="auto"/>
            <w:noWrap/>
            <w:vAlign w:val="center"/>
            <w:hideMark/>
          </w:tcPr>
          <w:p w14:paraId="08697D55" w14:textId="1CB3816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$ 4,842.96</w:t>
            </w:r>
          </w:p>
        </w:tc>
        <w:tc>
          <w:tcPr>
            <w:tcW w:w="361" w:type="pct"/>
            <w:tcBorders>
              <w:top w:val="nil"/>
              <w:left w:val="nil"/>
              <w:bottom w:val="nil"/>
              <w:right w:val="nil"/>
            </w:tcBorders>
            <w:shd w:val="clear" w:color="auto" w:fill="auto"/>
            <w:noWrap/>
            <w:vAlign w:val="center"/>
            <w:hideMark/>
          </w:tcPr>
          <w:p w14:paraId="51F9DF7F" w14:textId="10956A4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$ 4,876.86</w:t>
            </w:r>
          </w:p>
        </w:tc>
        <w:tc>
          <w:tcPr>
            <w:tcW w:w="361" w:type="pct"/>
            <w:tcBorders>
              <w:top w:val="nil"/>
              <w:left w:val="nil"/>
              <w:bottom w:val="nil"/>
              <w:right w:val="nil"/>
            </w:tcBorders>
            <w:shd w:val="clear" w:color="auto" w:fill="auto"/>
            <w:noWrap/>
            <w:vAlign w:val="center"/>
            <w:hideMark/>
          </w:tcPr>
          <w:p w14:paraId="79FFFF1F" w14:textId="6F1AA63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$ 4,911.00</w:t>
            </w:r>
          </w:p>
        </w:tc>
        <w:tc>
          <w:tcPr>
            <w:tcW w:w="361" w:type="pct"/>
            <w:tcBorders>
              <w:top w:val="nil"/>
              <w:left w:val="nil"/>
              <w:bottom w:val="nil"/>
              <w:right w:val="nil"/>
            </w:tcBorders>
            <w:shd w:val="clear" w:color="auto" w:fill="auto"/>
            <w:noWrap/>
            <w:vAlign w:val="center"/>
            <w:hideMark/>
          </w:tcPr>
          <w:p w14:paraId="6CEB4F5B" w14:textId="346F1A9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$ 4,945.37</w:t>
            </w:r>
          </w:p>
        </w:tc>
        <w:tc>
          <w:tcPr>
            <w:tcW w:w="361" w:type="pct"/>
            <w:tcBorders>
              <w:top w:val="nil"/>
              <w:left w:val="nil"/>
              <w:bottom w:val="nil"/>
              <w:right w:val="nil"/>
            </w:tcBorders>
            <w:shd w:val="clear" w:color="auto" w:fill="auto"/>
            <w:noWrap/>
            <w:vAlign w:val="center"/>
            <w:hideMark/>
          </w:tcPr>
          <w:p w14:paraId="1A504315" w14:textId="2987132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$ 4,979.99</w:t>
            </w:r>
          </w:p>
        </w:tc>
        <w:tc>
          <w:tcPr>
            <w:tcW w:w="361" w:type="pct"/>
            <w:tcBorders>
              <w:top w:val="nil"/>
              <w:left w:val="nil"/>
              <w:bottom w:val="nil"/>
              <w:right w:val="nil"/>
            </w:tcBorders>
            <w:shd w:val="clear" w:color="auto" w:fill="auto"/>
            <w:noWrap/>
            <w:vAlign w:val="center"/>
            <w:hideMark/>
          </w:tcPr>
          <w:p w14:paraId="142A3B32" w14:textId="36C085C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$ 5,014.85</w:t>
            </w:r>
          </w:p>
        </w:tc>
        <w:tc>
          <w:tcPr>
            <w:tcW w:w="375" w:type="pct"/>
            <w:tcBorders>
              <w:top w:val="nil"/>
              <w:left w:val="nil"/>
              <w:bottom w:val="nil"/>
              <w:right w:val="nil"/>
            </w:tcBorders>
            <w:shd w:val="clear" w:color="auto" w:fill="auto"/>
            <w:noWrap/>
            <w:vAlign w:val="center"/>
            <w:hideMark/>
          </w:tcPr>
          <w:p w14:paraId="332DBA57" w14:textId="13D94BD9"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$ 5,049.96</w:t>
            </w:r>
          </w:p>
        </w:tc>
        <w:tc>
          <w:tcPr>
            <w:tcW w:w="361" w:type="pct"/>
            <w:tcBorders>
              <w:top w:val="nil"/>
              <w:left w:val="nil"/>
              <w:bottom w:val="nil"/>
              <w:right w:val="nil"/>
            </w:tcBorders>
            <w:shd w:val="clear" w:color="auto" w:fill="auto"/>
            <w:noWrap/>
            <w:vAlign w:val="center"/>
            <w:hideMark/>
          </w:tcPr>
          <w:p w14:paraId="7C5278E3" w14:textId="2BA7F72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$ 5,085.30</w:t>
            </w:r>
          </w:p>
        </w:tc>
        <w:tc>
          <w:tcPr>
            <w:tcW w:w="361" w:type="pct"/>
            <w:tcBorders>
              <w:top w:val="nil"/>
              <w:left w:val="nil"/>
              <w:bottom w:val="nil"/>
              <w:right w:val="nil"/>
            </w:tcBorders>
            <w:shd w:val="clear" w:color="auto" w:fill="auto"/>
            <w:noWrap/>
            <w:vAlign w:val="center"/>
            <w:hideMark/>
          </w:tcPr>
          <w:p w14:paraId="02F4A224" w14:textId="38B06D7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$ 5,120.90</w:t>
            </w:r>
          </w:p>
        </w:tc>
        <w:tc>
          <w:tcPr>
            <w:tcW w:w="367" w:type="pct"/>
            <w:gridSpan w:val="2"/>
            <w:tcBorders>
              <w:top w:val="nil"/>
              <w:left w:val="nil"/>
              <w:bottom w:val="nil"/>
              <w:right w:val="nil"/>
            </w:tcBorders>
            <w:shd w:val="clear" w:color="auto" w:fill="auto"/>
            <w:noWrap/>
            <w:vAlign w:val="center"/>
            <w:hideMark/>
          </w:tcPr>
          <w:p w14:paraId="7DFCF459" w14:textId="3D0ACF2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$ 5,156.75</w:t>
            </w:r>
          </w:p>
        </w:tc>
      </w:tr>
      <w:tr w:rsidR="00955E80" w:rsidRPr="00DE7693" w14:paraId="5690A41F" w14:textId="77777777" w:rsidTr="00955E80">
        <w:trPr>
          <w:trHeight w:val="316"/>
        </w:trPr>
        <w:tc>
          <w:tcPr>
            <w:tcW w:w="454" w:type="pct"/>
            <w:tcBorders>
              <w:top w:val="nil"/>
              <w:left w:val="nil"/>
              <w:bottom w:val="nil"/>
              <w:right w:val="nil"/>
            </w:tcBorders>
            <w:shd w:val="clear" w:color="auto" w:fill="auto"/>
            <w:noWrap/>
            <w:vAlign w:val="center"/>
            <w:hideMark/>
          </w:tcPr>
          <w:p w14:paraId="150DD8D3"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97</w:t>
            </w:r>
          </w:p>
        </w:tc>
        <w:tc>
          <w:tcPr>
            <w:tcW w:w="403" w:type="pct"/>
            <w:tcBorders>
              <w:top w:val="nil"/>
              <w:left w:val="nil"/>
              <w:bottom w:val="nil"/>
              <w:right w:val="nil"/>
            </w:tcBorders>
            <w:shd w:val="clear" w:color="auto" w:fill="auto"/>
            <w:noWrap/>
            <w:vAlign w:val="center"/>
            <w:hideMark/>
          </w:tcPr>
          <w:p w14:paraId="4F43C57B" w14:textId="04675B9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$ 4,874.00</w:t>
            </w:r>
          </w:p>
        </w:tc>
        <w:tc>
          <w:tcPr>
            <w:tcW w:w="361" w:type="pct"/>
            <w:tcBorders>
              <w:top w:val="nil"/>
              <w:left w:val="nil"/>
              <w:bottom w:val="nil"/>
              <w:right w:val="nil"/>
            </w:tcBorders>
            <w:shd w:val="clear" w:color="auto" w:fill="auto"/>
            <w:noWrap/>
            <w:vAlign w:val="center"/>
            <w:hideMark/>
          </w:tcPr>
          <w:p w14:paraId="75FBEDAD" w14:textId="603AA8D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$ 4,908.11</w:t>
            </w:r>
          </w:p>
        </w:tc>
        <w:tc>
          <w:tcPr>
            <w:tcW w:w="512" w:type="pct"/>
            <w:tcBorders>
              <w:top w:val="nil"/>
              <w:left w:val="nil"/>
              <w:bottom w:val="nil"/>
              <w:right w:val="nil"/>
            </w:tcBorders>
            <w:shd w:val="clear" w:color="auto" w:fill="auto"/>
            <w:noWrap/>
            <w:vAlign w:val="center"/>
            <w:hideMark/>
          </w:tcPr>
          <w:p w14:paraId="5CD9F890" w14:textId="5FFB214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$ 4,942.47</w:t>
            </w:r>
          </w:p>
        </w:tc>
        <w:tc>
          <w:tcPr>
            <w:tcW w:w="361" w:type="pct"/>
            <w:tcBorders>
              <w:top w:val="nil"/>
              <w:left w:val="nil"/>
              <w:bottom w:val="nil"/>
              <w:right w:val="nil"/>
            </w:tcBorders>
            <w:shd w:val="clear" w:color="auto" w:fill="auto"/>
            <w:noWrap/>
            <w:vAlign w:val="center"/>
            <w:hideMark/>
          </w:tcPr>
          <w:p w14:paraId="312189C0" w14:textId="4D7B5BE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$ 4,977.07</w:t>
            </w:r>
          </w:p>
        </w:tc>
        <w:tc>
          <w:tcPr>
            <w:tcW w:w="361" w:type="pct"/>
            <w:tcBorders>
              <w:top w:val="nil"/>
              <w:left w:val="nil"/>
              <w:bottom w:val="nil"/>
              <w:right w:val="nil"/>
            </w:tcBorders>
            <w:shd w:val="clear" w:color="auto" w:fill="auto"/>
            <w:noWrap/>
            <w:vAlign w:val="center"/>
            <w:hideMark/>
          </w:tcPr>
          <w:p w14:paraId="6EAE51A1" w14:textId="76BC834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$ 5,011.91</w:t>
            </w:r>
          </w:p>
        </w:tc>
        <w:tc>
          <w:tcPr>
            <w:tcW w:w="361" w:type="pct"/>
            <w:tcBorders>
              <w:top w:val="nil"/>
              <w:left w:val="nil"/>
              <w:bottom w:val="nil"/>
              <w:right w:val="nil"/>
            </w:tcBorders>
            <w:shd w:val="clear" w:color="auto" w:fill="auto"/>
            <w:noWrap/>
            <w:vAlign w:val="center"/>
            <w:hideMark/>
          </w:tcPr>
          <w:p w14:paraId="307E873F" w14:textId="3F389EC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$ 5,046.99</w:t>
            </w:r>
          </w:p>
        </w:tc>
        <w:tc>
          <w:tcPr>
            <w:tcW w:w="361" w:type="pct"/>
            <w:tcBorders>
              <w:top w:val="nil"/>
              <w:left w:val="nil"/>
              <w:bottom w:val="nil"/>
              <w:right w:val="nil"/>
            </w:tcBorders>
            <w:shd w:val="clear" w:color="auto" w:fill="auto"/>
            <w:noWrap/>
            <w:vAlign w:val="center"/>
            <w:hideMark/>
          </w:tcPr>
          <w:p w14:paraId="01175C2C" w14:textId="3C4C9BF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$ 5,082.32</w:t>
            </w:r>
          </w:p>
        </w:tc>
        <w:tc>
          <w:tcPr>
            <w:tcW w:w="361" w:type="pct"/>
            <w:tcBorders>
              <w:top w:val="nil"/>
              <w:left w:val="nil"/>
              <w:bottom w:val="nil"/>
              <w:right w:val="nil"/>
            </w:tcBorders>
            <w:shd w:val="clear" w:color="auto" w:fill="auto"/>
            <w:noWrap/>
            <w:vAlign w:val="center"/>
            <w:hideMark/>
          </w:tcPr>
          <w:p w14:paraId="7837C71E" w14:textId="67A0FF6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$ 5,117.90</w:t>
            </w:r>
          </w:p>
        </w:tc>
        <w:tc>
          <w:tcPr>
            <w:tcW w:w="375" w:type="pct"/>
            <w:tcBorders>
              <w:top w:val="nil"/>
              <w:left w:val="nil"/>
              <w:bottom w:val="nil"/>
              <w:right w:val="nil"/>
            </w:tcBorders>
            <w:shd w:val="clear" w:color="auto" w:fill="auto"/>
            <w:noWrap/>
            <w:vAlign w:val="center"/>
            <w:hideMark/>
          </w:tcPr>
          <w:p w14:paraId="0EDEC084" w14:textId="2D7AABE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$ 5,153.72</w:t>
            </w:r>
          </w:p>
        </w:tc>
        <w:tc>
          <w:tcPr>
            <w:tcW w:w="361" w:type="pct"/>
            <w:tcBorders>
              <w:top w:val="nil"/>
              <w:left w:val="nil"/>
              <w:bottom w:val="nil"/>
              <w:right w:val="nil"/>
            </w:tcBorders>
            <w:shd w:val="clear" w:color="auto" w:fill="auto"/>
            <w:noWrap/>
            <w:vAlign w:val="center"/>
            <w:hideMark/>
          </w:tcPr>
          <w:p w14:paraId="128C354A" w14:textId="03A15A8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$ 5,189.80</w:t>
            </w:r>
          </w:p>
        </w:tc>
        <w:tc>
          <w:tcPr>
            <w:tcW w:w="361" w:type="pct"/>
            <w:tcBorders>
              <w:top w:val="nil"/>
              <w:left w:val="nil"/>
              <w:bottom w:val="nil"/>
              <w:right w:val="nil"/>
            </w:tcBorders>
            <w:shd w:val="clear" w:color="auto" w:fill="auto"/>
            <w:noWrap/>
            <w:vAlign w:val="center"/>
            <w:hideMark/>
          </w:tcPr>
          <w:p w14:paraId="27E5073D" w14:textId="1F27635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$ 5,226.12</w:t>
            </w:r>
          </w:p>
        </w:tc>
        <w:tc>
          <w:tcPr>
            <w:tcW w:w="367" w:type="pct"/>
            <w:gridSpan w:val="2"/>
            <w:tcBorders>
              <w:top w:val="nil"/>
              <w:left w:val="nil"/>
              <w:bottom w:val="nil"/>
              <w:right w:val="nil"/>
            </w:tcBorders>
            <w:shd w:val="clear" w:color="auto" w:fill="auto"/>
            <w:noWrap/>
            <w:vAlign w:val="center"/>
            <w:hideMark/>
          </w:tcPr>
          <w:p w14:paraId="18538136" w14:textId="58965F4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$ 5,262.71</w:t>
            </w:r>
          </w:p>
        </w:tc>
      </w:tr>
      <w:tr w:rsidR="00955E80" w:rsidRPr="00DE7693" w14:paraId="7E9EF923" w14:textId="77777777" w:rsidTr="00955E80">
        <w:trPr>
          <w:trHeight w:val="316"/>
        </w:trPr>
        <w:tc>
          <w:tcPr>
            <w:tcW w:w="454" w:type="pct"/>
            <w:tcBorders>
              <w:top w:val="nil"/>
              <w:left w:val="nil"/>
              <w:bottom w:val="nil"/>
              <w:right w:val="nil"/>
            </w:tcBorders>
            <w:shd w:val="clear" w:color="auto" w:fill="auto"/>
            <w:noWrap/>
            <w:vAlign w:val="center"/>
            <w:hideMark/>
          </w:tcPr>
          <w:p w14:paraId="05F51940"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98</w:t>
            </w:r>
          </w:p>
        </w:tc>
        <w:tc>
          <w:tcPr>
            <w:tcW w:w="403" w:type="pct"/>
            <w:tcBorders>
              <w:top w:val="nil"/>
              <w:left w:val="nil"/>
              <w:bottom w:val="nil"/>
              <w:right w:val="nil"/>
            </w:tcBorders>
            <w:shd w:val="clear" w:color="auto" w:fill="auto"/>
            <w:noWrap/>
            <w:vAlign w:val="center"/>
            <w:hideMark/>
          </w:tcPr>
          <w:p w14:paraId="26D65384" w14:textId="10A0C47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$ 4,973.12</w:t>
            </w:r>
          </w:p>
        </w:tc>
        <w:tc>
          <w:tcPr>
            <w:tcW w:w="361" w:type="pct"/>
            <w:tcBorders>
              <w:top w:val="nil"/>
              <w:left w:val="nil"/>
              <w:bottom w:val="nil"/>
              <w:right w:val="nil"/>
            </w:tcBorders>
            <w:shd w:val="clear" w:color="auto" w:fill="auto"/>
            <w:noWrap/>
            <w:vAlign w:val="center"/>
            <w:hideMark/>
          </w:tcPr>
          <w:p w14:paraId="074EA953" w14:textId="0FACB0F3"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$ 5,007.93</w:t>
            </w:r>
          </w:p>
        </w:tc>
        <w:tc>
          <w:tcPr>
            <w:tcW w:w="512" w:type="pct"/>
            <w:tcBorders>
              <w:top w:val="nil"/>
              <w:left w:val="nil"/>
              <w:bottom w:val="nil"/>
              <w:right w:val="nil"/>
            </w:tcBorders>
            <w:shd w:val="clear" w:color="auto" w:fill="auto"/>
            <w:noWrap/>
            <w:vAlign w:val="center"/>
            <w:hideMark/>
          </w:tcPr>
          <w:p w14:paraId="6FC29BBB" w14:textId="62B8CF1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$ 5,042.98</w:t>
            </w:r>
          </w:p>
        </w:tc>
        <w:tc>
          <w:tcPr>
            <w:tcW w:w="361" w:type="pct"/>
            <w:tcBorders>
              <w:top w:val="nil"/>
              <w:left w:val="nil"/>
              <w:bottom w:val="nil"/>
              <w:right w:val="nil"/>
            </w:tcBorders>
            <w:shd w:val="clear" w:color="auto" w:fill="auto"/>
            <w:noWrap/>
            <w:vAlign w:val="center"/>
            <w:hideMark/>
          </w:tcPr>
          <w:p w14:paraId="17DD592F" w14:textId="33B902A6"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$ 5,078.28</w:t>
            </w:r>
          </w:p>
        </w:tc>
        <w:tc>
          <w:tcPr>
            <w:tcW w:w="361" w:type="pct"/>
            <w:tcBorders>
              <w:top w:val="nil"/>
              <w:left w:val="nil"/>
              <w:bottom w:val="nil"/>
              <w:right w:val="nil"/>
            </w:tcBorders>
            <w:shd w:val="clear" w:color="auto" w:fill="auto"/>
            <w:noWrap/>
            <w:vAlign w:val="center"/>
            <w:hideMark/>
          </w:tcPr>
          <w:p w14:paraId="21B32A7B" w14:textId="3EE9661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$ 5,113.83</w:t>
            </w:r>
          </w:p>
        </w:tc>
        <w:tc>
          <w:tcPr>
            <w:tcW w:w="361" w:type="pct"/>
            <w:tcBorders>
              <w:top w:val="nil"/>
              <w:left w:val="nil"/>
              <w:bottom w:val="nil"/>
              <w:right w:val="nil"/>
            </w:tcBorders>
            <w:shd w:val="clear" w:color="auto" w:fill="auto"/>
            <w:noWrap/>
            <w:vAlign w:val="center"/>
            <w:hideMark/>
          </w:tcPr>
          <w:p w14:paraId="71717251" w14:textId="3A6CCE5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$ 5,149.63</w:t>
            </w:r>
          </w:p>
        </w:tc>
        <w:tc>
          <w:tcPr>
            <w:tcW w:w="361" w:type="pct"/>
            <w:tcBorders>
              <w:top w:val="nil"/>
              <w:left w:val="nil"/>
              <w:bottom w:val="nil"/>
              <w:right w:val="nil"/>
            </w:tcBorders>
            <w:shd w:val="clear" w:color="auto" w:fill="auto"/>
            <w:noWrap/>
            <w:vAlign w:val="center"/>
            <w:hideMark/>
          </w:tcPr>
          <w:p w14:paraId="283B9220" w14:textId="2494E80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$ 5,185.68</w:t>
            </w:r>
          </w:p>
        </w:tc>
        <w:tc>
          <w:tcPr>
            <w:tcW w:w="361" w:type="pct"/>
            <w:tcBorders>
              <w:top w:val="nil"/>
              <w:left w:val="nil"/>
              <w:bottom w:val="nil"/>
              <w:right w:val="nil"/>
            </w:tcBorders>
            <w:shd w:val="clear" w:color="auto" w:fill="auto"/>
            <w:noWrap/>
            <w:vAlign w:val="center"/>
            <w:hideMark/>
          </w:tcPr>
          <w:p w14:paraId="1061A37B" w14:textId="2F80EF6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$ 5,221.98</w:t>
            </w:r>
          </w:p>
        </w:tc>
        <w:tc>
          <w:tcPr>
            <w:tcW w:w="375" w:type="pct"/>
            <w:tcBorders>
              <w:top w:val="nil"/>
              <w:left w:val="nil"/>
              <w:bottom w:val="nil"/>
              <w:right w:val="nil"/>
            </w:tcBorders>
            <w:shd w:val="clear" w:color="auto" w:fill="auto"/>
            <w:noWrap/>
            <w:vAlign w:val="center"/>
            <w:hideMark/>
          </w:tcPr>
          <w:p w14:paraId="0CC94E99" w14:textId="22A6528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$ 5,258.53</w:t>
            </w:r>
          </w:p>
        </w:tc>
        <w:tc>
          <w:tcPr>
            <w:tcW w:w="361" w:type="pct"/>
            <w:tcBorders>
              <w:top w:val="nil"/>
              <w:left w:val="nil"/>
              <w:bottom w:val="nil"/>
              <w:right w:val="nil"/>
            </w:tcBorders>
            <w:shd w:val="clear" w:color="auto" w:fill="auto"/>
            <w:noWrap/>
            <w:vAlign w:val="center"/>
            <w:hideMark/>
          </w:tcPr>
          <w:p w14:paraId="21D8FDCE" w14:textId="7BD55ED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$ 5,295.34</w:t>
            </w:r>
          </w:p>
        </w:tc>
        <w:tc>
          <w:tcPr>
            <w:tcW w:w="361" w:type="pct"/>
            <w:tcBorders>
              <w:top w:val="nil"/>
              <w:left w:val="nil"/>
              <w:bottom w:val="nil"/>
              <w:right w:val="nil"/>
            </w:tcBorders>
            <w:shd w:val="clear" w:color="auto" w:fill="auto"/>
            <w:noWrap/>
            <w:vAlign w:val="center"/>
            <w:hideMark/>
          </w:tcPr>
          <w:p w14:paraId="1C8D807C" w14:textId="3563EB31"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$ 5,332.41</w:t>
            </w:r>
          </w:p>
        </w:tc>
        <w:tc>
          <w:tcPr>
            <w:tcW w:w="367" w:type="pct"/>
            <w:gridSpan w:val="2"/>
            <w:tcBorders>
              <w:top w:val="nil"/>
              <w:left w:val="nil"/>
              <w:bottom w:val="nil"/>
              <w:right w:val="nil"/>
            </w:tcBorders>
            <w:shd w:val="clear" w:color="auto" w:fill="auto"/>
            <w:noWrap/>
            <w:vAlign w:val="center"/>
            <w:hideMark/>
          </w:tcPr>
          <w:p w14:paraId="7B86D4CF" w14:textId="7388EE3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$ 5,369.73</w:t>
            </w:r>
          </w:p>
        </w:tc>
      </w:tr>
      <w:tr w:rsidR="00955E80" w:rsidRPr="00DE7693" w14:paraId="2B54ED6C" w14:textId="77777777" w:rsidTr="00955E80">
        <w:trPr>
          <w:trHeight w:val="316"/>
        </w:trPr>
        <w:tc>
          <w:tcPr>
            <w:tcW w:w="454" w:type="pct"/>
            <w:tcBorders>
              <w:top w:val="nil"/>
              <w:left w:val="nil"/>
              <w:bottom w:val="nil"/>
              <w:right w:val="nil"/>
            </w:tcBorders>
            <w:shd w:val="clear" w:color="auto" w:fill="auto"/>
            <w:noWrap/>
            <w:vAlign w:val="center"/>
            <w:hideMark/>
          </w:tcPr>
          <w:p w14:paraId="33C8C24E"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99</w:t>
            </w:r>
          </w:p>
        </w:tc>
        <w:tc>
          <w:tcPr>
            <w:tcW w:w="403" w:type="pct"/>
            <w:tcBorders>
              <w:top w:val="nil"/>
              <w:left w:val="nil"/>
              <w:bottom w:val="nil"/>
              <w:right w:val="nil"/>
            </w:tcBorders>
            <w:shd w:val="clear" w:color="auto" w:fill="auto"/>
            <w:noWrap/>
            <w:vAlign w:val="center"/>
            <w:hideMark/>
          </w:tcPr>
          <w:p w14:paraId="37D2F74A" w14:textId="6C1DB7A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$ 5,073.29</w:t>
            </w:r>
          </w:p>
        </w:tc>
        <w:tc>
          <w:tcPr>
            <w:tcW w:w="361" w:type="pct"/>
            <w:tcBorders>
              <w:top w:val="nil"/>
              <w:left w:val="nil"/>
              <w:bottom w:val="nil"/>
              <w:right w:val="nil"/>
            </w:tcBorders>
            <w:shd w:val="clear" w:color="auto" w:fill="auto"/>
            <w:noWrap/>
            <w:vAlign w:val="center"/>
            <w:hideMark/>
          </w:tcPr>
          <w:p w14:paraId="33659A44" w14:textId="0C93DC0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$ 5,108.80</w:t>
            </w:r>
          </w:p>
        </w:tc>
        <w:tc>
          <w:tcPr>
            <w:tcW w:w="512" w:type="pct"/>
            <w:tcBorders>
              <w:top w:val="nil"/>
              <w:left w:val="nil"/>
              <w:bottom w:val="nil"/>
              <w:right w:val="nil"/>
            </w:tcBorders>
            <w:shd w:val="clear" w:color="auto" w:fill="auto"/>
            <w:noWrap/>
            <w:vAlign w:val="center"/>
            <w:hideMark/>
          </w:tcPr>
          <w:p w14:paraId="5BDBE803" w14:textId="3EC41C7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$ 5,144.56</w:t>
            </w:r>
          </w:p>
        </w:tc>
        <w:tc>
          <w:tcPr>
            <w:tcW w:w="361" w:type="pct"/>
            <w:tcBorders>
              <w:top w:val="nil"/>
              <w:left w:val="nil"/>
              <w:bottom w:val="nil"/>
              <w:right w:val="nil"/>
            </w:tcBorders>
            <w:shd w:val="clear" w:color="auto" w:fill="auto"/>
            <w:noWrap/>
            <w:vAlign w:val="center"/>
            <w:hideMark/>
          </w:tcPr>
          <w:p w14:paraId="1E60959B" w14:textId="1018DBB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$ 5,180.57</w:t>
            </w:r>
          </w:p>
        </w:tc>
        <w:tc>
          <w:tcPr>
            <w:tcW w:w="361" w:type="pct"/>
            <w:tcBorders>
              <w:top w:val="nil"/>
              <w:left w:val="nil"/>
              <w:bottom w:val="nil"/>
              <w:right w:val="nil"/>
            </w:tcBorders>
            <w:shd w:val="clear" w:color="auto" w:fill="auto"/>
            <w:noWrap/>
            <w:vAlign w:val="center"/>
            <w:hideMark/>
          </w:tcPr>
          <w:p w14:paraId="7A581EF7" w14:textId="76F2992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$ 5,216.84</w:t>
            </w:r>
          </w:p>
        </w:tc>
        <w:tc>
          <w:tcPr>
            <w:tcW w:w="361" w:type="pct"/>
            <w:tcBorders>
              <w:top w:val="nil"/>
              <w:left w:val="nil"/>
              <w:bottom w:val="nil"/>
              <w:right w:val="nil"/>
            </w:tcBorders>
            <w:shd w:val="clear" w:color="auto" w:fill="auto"/>
            <w:noWrap/>
            <w:vAlign w:val="center"/>
            <w:hideMark/>
          </w:tcPr>
          <w:p w14:paraId="21A8EAC2" w14:textId="3CB2C57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$ 5,253.35</w:t>
            </w:r>
          </w:p>
        </w:tc>
        <w:tc>
          <w:tcPr>
            <w:tcW w:w="361" w:type="pct"/>
            <w:tcBorders>
              <w:top w:val="nil"/>
              <w:left w:val="nil"/>
              <w:bottom w:val="nil"/>
              <w:right w:val="nil"/>
            </w:tcBorders>
            <w:shd w:val="clear" w:color="auto" w:fill="auto"/>
            <w:noWrap/>
            <w:vAlign w:val="center"/>
            <w:hideMark/>
          </w:tcPr>
          <w:p w14:paraId="6842E639" w14:textId="42C36AB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$ 5,290.13</w:t>
            </w:r>
          </w:p>
        </w:tc>
        <w:tc>
          <w:tcPr>
            <w:tcW w:w="361" w:type="pct"/>
            <w:tcBorders>
              <w:top w:val="nil"/>
              <w:left w:val="nil"/>
              <w:bottom w:val="nil"/>
              <w:right w:val="nil"/>
            </w:tcBorders>
            <w:shd w:val="clear" w:color="auto" w:fill="auto"/>
            <w:noWrap/>
            <w:vAlign w:val="center"/>
            <w:hideMark/>
          </w:tcPr>
          <w:p w14:paraId="6986F910" w14:textId="30BF0BD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$ 5,327.16</w:t>
            </w:r>
          </w:p>
        </w:tc>
        <w:tc>
          <w:tcPr>
            <w:tcW w:w="375" w:type="pct"/>
            <w:tcBorders>
              <w:top w:val="nil"/>
              <w:left w:val="nil"/>
              <w:bottom w:val="nil"/>
              <w:right w:val="nil"/>
            </w:tcBorders>
            <w:shd w:val="clear" w:color="auto" w:fill="auto"/>
            <w:noWrap/>
            <w:vAlign w:val="center"/>
            <w:hideMark/>
          </w:tcPr>
          <w:p w14:paraId="7A0DCB47" w14:textId="1E1B6192"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$ 5,364.45</w:t>
            </w:r>
          </w:p>
        </w:tc>
        <w:tc>
          <w:tcPr>
            <w:tcW w:w="361" w:type="pct"/>
            <w:tcBorders>
              <w:top w:val="nil"/>
              <w:left w:val="nil"/>
              <w:bottom w:val="nil"/>
              <w:right w:val="nil"/>
            </w:tcBorders>
            <w:shd w:val="clear" w:color="auto" w:fill="auto"/>
            <w:noWrap/>
            <w:vAlign w:val="center"/>
            <w:hideMark/>
          </w:tcPr>
          <w:p w14:paraId="7E3C5548" w14:textId="55DDB76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$ 5,402.00</w:t>
            </w:r>
          </w:p>
        </w:tc>
        <w:tc>
          <w:tcPr>
            <w:tcW w:w="361" w:type="pct"/>
            <w:tcBorders>
              <w:top w:val="nil"/>
              <w:left w:val="nil"/>
              <w:bottom w:val="nil"/>
              <w:right w:val="nil"/>
            </w:tcBorders>
            <w:shd w:val="clear" w:color="auto" w:fill="auto"/>
            <w:noWrap/>
            <w:vAlign w:val="center"/>
            <w:hideMark/>
          </w:tcPr>
          <w:p w14:paraId="6BA099F9" w14:textId="66DCCD3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$ 5,439.81</w:t>
            </w:r>
          </w:p>
        </w:tc>
        <w:tc>
          <w:tcPr>
            <w:tcW w:w="367" w:type="pct"/>
            <w:gridSpan w:val="2"/>
            <w:tcBorders>
              <w:top w:val="nil"/>
              <w:left w:val="nil"/>
              <w:bottom w:val="nil"/>
              <w:right w:val="nil"/>
            </w:tcBorders>
            <w:shd w:val="clear" w:color="auto" w:fill="auto"/>
            <w:noWrap/>
            <w:vAlign w:val="center"/>
            <w:hideMark/>
          </w:tcPr>
          <w:p w14:paraId="0B3FD82D" w14:textId="2572411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$ 5,477.89</w:t>
            </w:r>
          </w:p>
        </w:tc>
      </w:tr>
      <w:tr w:rsidR="00955E80" w:rsidRPr="00DE7693" w14:paraId="602831D0" w14:textId="77777777" w:rsidTr="00955E80">
        <w:trPr>
          <w:trHeight w:val="316"/>
        </w:trPr>
        <w:tc>
          <w:tcPr>
            <w:tcW w:w="454" w:type="pct"/>
            <w:tcBorders>
              <w:top w:val="nil"/>
              <w:left w:val="nil"/>
              <w:bottom w:val="nil"/>
              <w:right w:val="nil"/>
            </w:tcBorders>
            <w:shd w:val="clear" w:color="auto" w:fill="auto"/>
            <w:noWrap/>
            <w:vAlign w:val="center"/>
            <w:hideMark/>
          </w:tcPr>
          <w:p w14:paraId="74250F1D" w14:textId="77777777"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100</w:t>
            </w:r>
          </w:p>
        </w:tc>
        <w:tc>
          <w:tcPr>
            <w:tcW w:w="403" w:type="pct"/>
            <w:tcBorders>
              <w:top w:val="nil"/>
              <w:left w:val="nil"/>
              <w:bottom w:val="nil"/>
              <w:right w:val="nil"/>
            </w:tcBorders>
            <w:shd w:val="clear" w:color="auto" w:fill="auto"/>
            <w:noWrap/>
            <w:vAlign w:val="center"/>
            <w:hideMark/>
          </w:tcPr>
          <w:p w14:paraId="4CC1C54B" w14:textId="6D04A62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$ 5,173.38</w:t>
            </w:r>
          </w:p>
        </w:tc>
        <w:tc>
          <w:tcPr>
            <w:tcW w:w="361" w:type="pct"/>
            <w:tcBorders>
              <w:top w:val="nil"/>
              <w:left w:val="nil"/>
              <w:bottom w:val="nil"/>
              <w:right w:val="nil"/>
            </w:tcBorders>
            <w:shd w:val="clear" w:color="auto" w:fill="auto"/>
            <w:noWrap/>
            <w:vAlign w:val="center"/>
            <w:hideMark/>
          </w:tcPr>
          <w:p w14:paraId="40BAAE87" w14:textId="2D8B8BA8"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$ 5,209.60</w:t>
            </w:r>
          </w:p>
        </w:tc>
        <w:tc>
          <w:tcPr>
            <w:tcW w:w="512" w:type="pct"/>
            <w:tcBorders>
              <w:top w:val="nil"/>
              <w:left w:val="nil"/>
              <w:bottom w:val="nil"/>
              <w:right w:val="nil"/>
            </w:tcBorders>
            <w:shd w:val="clear" w:color="auto" w:fill="auto"/>
            <w:noWrap/>
            <w:vAlign w:val="center"/>
            <w:hideMark/>
          </w:tcPr>
          <w:p w14:paraId="54C65A8B" w14:textId="165FD83C"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$ 5,246.06</w:t>
            </w:r>
          </w:p>
        </w:tc>
        <w:tc>
          <w:tcPr>
            <w:tcW w:w="361" w:type="pct"/>
            <w:tcBorders>
              <w:top w:val="nil"/>
              <w:left w:val="nil"/>
              <w:bottom w:val="nil"/>
              <w:right w:val="nil"/>
            </w:tcBorders>
            <w:shd w:val="clear" w:color="auto" w:fill="auto"/>
            <w:noWrap/>
            <w:vAlign w:val="center"/>
            <w:hideMark/>
          </w:tcPr>
          <w:p w14:paraId="588C56BE" w14:textId="27DCFE3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$ 5,282.78</w:t>
            </w:r>
          </w:p>
        </w:tc>
        <w:tc>
          <w:tcPr>
            <w:tcW w:w="361" w:type="pct"/>
            <w:tcBorders>
              <w:top w:val="nil"/>
              <w:left w:val="nil"/>
              <w:bottom w:val="nil"/>
              <w:right w:val="nil"/>
            </w:tcBorders>
            <w:shd w:val="clear" w:color="auto" w:fill="auto"/>
            <w:noWrap/>
            <w:vAlign w:val="center"/>
            <w:hideMark/>
          </w:tcPr>
          <w:p w14:paraId="1AE8A578" w14:textId="36558C1B"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$ 5,319.76</w:t>
            </w:r>
          </w:p>
        </w:tc>
        <w:tc>
          <w:tcPr>
            <w:tcW w:w="361" w:type="pct"/>
            <w:tcBorders>
              <w:top w:val="nil"/>
              <w:left w:val="nil"/>
              <w:bottom w:val="nil"/>
              <w:right w:val="nil"/>
            </w:tcBorders>
            <w:shd w:val="clear" w:color="auto" w:fill="auto"/>
            <w:noWrap/>
            <w:vAlign w:val="center"/>
            <w:hideMark/>
          </w:tcPr>
          <w:p w14:paraId="6A20BC64" w14:textId="37DF0E34"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$ 5,357.00</w:t>
            </w:r>
          </w:p>
        </w:tc>
        <w:tc>
          <w:tcPr>
            <w:tcW w:w="361" w:type="pct"/>
            <w:tcBorders>
              <w:top w:val="nil"/>
              <w:left w:val="nil"/>
              <w:bottom w:val="nil"/>
              <w:right w:val="nil"/>
            </w:tcBorders>
            <w:shd w:val="clear" w:color="auto" w:fill="auto"/>
            <w:noWrap/>
            <w:vAlign w:val="center"/>
            <w:hideMark/>
          </w:tcPr>
          <w:p w14:paraId="04E83354" w14:textId="7BB2950E"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$ 5,394.50</w:t>
            </w:r>
          </w:p>
        </w:tc>
        <w:tc>
          <w:tcPr>
            <w:tcW w:w="361" w:type="pct"/>
            <w:tcBorders>
              <w:top w:val="nil"/>
              <w:left w:val="nil"/>
              <w:bottom w:val="nil"/>
              <w:right w:val="nil"/>
            </w:tcBorders>
            <w:shd w:val="clear" w:color="auto" w:fill="auto"/>
            <w:noWrap/>
            <w:vAlign w:val="center"/>
            <w:hideMark/>
          </w:tcPr>
          <w:p w14:paraId="5B05DFAD" w14:textId="4FFACC20"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$ 5,432.26</w:t>
            </w:r>
          </w:p>
        </w:tc>
        <w:tc>
          <w:tcPr>
            <w:tcW w:w="375" w:type="pct"/>
            <w:tcBorders>
              <w:top w:val="nil"/>
              <w:left w:val="nil"/>
              <w:bottom w:val="nil"/>
              <w:right w:val="nil"/>
            </w:tcBorders>
            <w:shd w:val="clear" w:color="auto" w:fill="auto"/>
            <w:noWrap/>
            <w:vAlign w:val="center"/>
            <w:hideMark/>
          </w:tcPr>
          <w:p w14:paraId="0B62D89A" w14:textId="38ED53FF"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$ 5,470.29</w:t>
            </w:r>
          </w:p>
        </w:tc>
        <w:tc>
          <w:tcPr>
            <w:tcW w:w="361" w:type="pct"/>
            <w:tcBorders>
              <w:top w:val="nil"/>
              <w:left w:val="nil"/>
              <w:bottom w:val="nil"/>
              <w:right w:val="nil"/>
            </w:tcBorders>
            <w:shd w:val="clear" w:color="auto" w:fill="auto"/>
            <w:noWrap/>
            <w:vAlign w:val="center"/>
            <w:hideMark/>
          </w:tcPr>
          <w:p w14:paraId="6A1C3CDF" w14:textId="655E83DD"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$ 5,508.58</w:t>
            </w:r>
          </w:p>
        </w:tc>
        <w:tc>
          <w:tcPr>
            <w:tcW w:w="361" w:type="pct"/>
            <w:tcBorders>
              <w:top w:val="nil"/>
              <w:left w:val="nil"/>
              <w:bottom w:val="nil"/>
              <w:right w:val="nil"/>
            </w:tcBorders>
            <w:shd w:val="clear" w:color="auto" w:fill="auto"/>
            <w:noWrap/>
            <w:vAlign w:val="center"/>
            <w:hideMark/>
          </w:tcPr>
          <w:p w14:paraId="5858284D" w14:textId="6A7799AA"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$ 5,547.14</w:t>
            </w:r>
          </w:p>
        </w:tc>
        <w:tc>
          <w:tcPr>
            <w:tcW w:w="367" w:type="pct"/>
            <w:gridSpan w:val="2"/>
            <w:tcBorders>
              <w:top w:val="nil"/>
              <w:left w:val="nil"/>
              <w:bottom w:val="nil"/>
              <w:right w:val="nil"/>
            </w:tcBorders>
            <w:shd w:val="clear" w:color="auto" w:fill="auto"/>
            <w:noWrap/>
            <w:vAlign w:val="center"/>
            <w:hideMark/>
          </w:tcPr>
          <w:p w14:paraId="490F0463" w14:textId="3457BA95" w:rsidR="00955E80" w:rsidRPr="00DE7693" w:rsidRDefault="00955E80" w:rsidP="00955E80">
            <w:pPr>
              <w:spacing w:after="0" w:line="240" w:lineRule="auto"/>
              <w:jc w:val="center"/>
              <w:rPr>
                <w:rFonts w:ascii="Arial Narrow" w:eastAsia="Times New Roman" w:hAnsi="Arial Narrow" w:cs="Arial"/>
                <w:sz w:val="16"/>
                <w:szCs w:val="16"/>
                <w:lang w:val="es-MX" w:eastAsia="es-MX"/>
              </w:rPr>
            </w:pPr>
            <w:r>
              <w:rPr>
                <w:rFonts w:ascii="Arial Narrow" w:hAnsi="Arial Narrow" w:cs="Arial"/>
                <w:sz w:val="16"/>
                <w:szCs w:val="16"/>
              </w:rPr>
              <w:t>$ 5,585.97</w:t>
            </w:r>
          </w:p>
        </w:tc>
      </w:tr>
      <w:tr w:rsidR="00DE7693" w:rsidRPr="00DE7693" w14:paraId="41E9192C" w14:textId="77777777" w:rsidTr="00955E80">
        <w:trPr>
          <w:gridAfter w:val="1"/>
          <w:wAfter w:w="127" w:type="pct"/>
          <w:trHeight w:val="316"/>
        </w:trPr>
        <w:tc>
          <w:tcPr>
            <w:tcW w:w="4873" w:type="pct"/>
            <w:gridSpan w:val="13"/>
            <w:tcBorders>
              <w:top w:val="nil"/>
              <w:left w:val="nil"/>
              <w:bottom w:val="nil"/>
              <w:right w:val="nil"/>
            </w:tcBorders>
            <w:shd w:val="clear" w:color="auto" w:fill="auto"/>
            <w:noWrap/>
            <w:vAlign w:val="center"/>
            <w:hideMark/>
          </w:tcPr>
          <w:p w14:paraId="010BEF54" w14:textId="77777777" w:rsidR="00D27A91" w:rsidRPr="00DE7693" w:rsidRDefault="00D27A91" w:rsidP="00E14CFC">
            <w:pPr>
              <w:spacing w:after="0" w:line="240" w:lineRule="auto"/>
              <w:jc w:val="center"/>
              <w:rPr>
                <w:rFonts w:ascii="Arial Narrow" w:eastAsia="Times New Roman" w:hAnsi="Arial Narrow" w:cs="Arial"/>
                <w:sz w:val="16"/>
                <w:szCs w:val="16"/>
                <w:lang w:val="es-MX" w:eastAsia="es-MX"/>
              </w:rPr>
            </w:pPr>
            <w:r w:rsidRPr="00DE7693">
              <w:rPr>
                <w:rFonts w:ascii="Arial Narrow" w:eastAsia="Times New Roman" w:hAnsi="Arial Narrow" w:cs="Arial"/>
                <w:sz w:val="16"/>
                <w:szCs w:val="16"/>
                <w:lang w:val="es-MX" w:eastAsia="es-MX"/>
              </w:rPr>
              <w:t>En consumos mayores a 100 m</w:t>
            </w:r>
            <w:r w:rsidRPr="00DE7693">
              <w:rPr>
                <w:rFonts w:ascii="Arial Narrow" w:eastAsia="Times New Roman" w:hAnsi="Arial Narrow" w:cs="Arial"/>
                <w:sz w:val="16"/>
                <w:szCs w:val="16"/>
                <w:vertAlign w:val="superscript"/>
                <w:lang w:val="es-MX" w:eastAsia="es-MX"/>
              </w:rPr>
              <w:t>3</w:t>
            </w:r>
            <w:r w:rsidRPr="00DE7693">
              <w:rPr>
                <w:rFonts w:ascii="Arial Narrow" w:eastAsia="Times New Roman" w:hAnsi="Arial Narrow" w:cs="Arial"/>
                <w:sz w:val="16"/>
                <w:szCs w:val="16"/>
                <w:lang w:val="es-MX" w:eastAsia="es-MX"/>
              </w:rPr>
              <w:t xml:space="preserve"> se cobrará cada metro cúbico al precio siguiente y al importe que resulte se le sumará la cuota base.</w:t>
            </w:r>
          </w:p>
        </w:tc>
      </w:tr>
      <w:tr w:rsidR="00955E80" w:rsidRPr="00DE7693" w14:paraId="4A880DFE" w14:textId="77777777" w:rsidTr="00955E80">
        <w:trPr>
          <w:trHeight w:val="331"/>
        </w:trPr>
        <w:tc>
          <w:tcPr>
            <w:tcW w:w="454" w:type="pct"/>
            <w:tcBorders>
              <w:top w:val="single" w:sz="4" w:space="0" w:color="auto"/>
              <w:left w:val="nil"/>
              <w:bottom w:val="single" w:sz="8" w:space="0" w:color="auto"/>
              <w:right w:val="nil"/>
            </w:tcBorders>
            <w:shd w:val="clear" w:color="000000" w:fill="F2F2F2"/>
            <w:noWrap/>
            <w:vAlign w:val="center"/>
            <w:hideMark/>
          </w:tcPr>
          <w:p w14:paraId="2677748B" w14:textId="77777777" w:rsidR="00D27A91" w:rsidRPr="00DE7693" w:rsidRDefault="00D27A91" w:rsidP="00E14CFC">
            <w:pPr>
              <w:spacing w:after="0" w:line="240" w:lineRule="auto"/>
              <w:jc w:val="center"/>
              <w:rPr>
                <w:rFonts w:ascii="Arial Narrow" w:eastAsia="Times New Roman" w:hAnsi="Arial Narrow" w:cs="Arial"/>
                <w:i/>
                <w:iCs/>
                <w:sz w:val="16"/>
                <w:szCs w:val="16"/>
                <w:lang w:val="es-MX" w:eastAsia="es-MX"/>
              </w:rPr>
            </w:pPr>
            <w:r w:rsidRPr="00DE7693">
              <w:rPr>
                <w:rFonts w:ascii="Arial Narrow" w:eastAsia="Times New Roman" w:hAnsi="Arial Narrow" w:cs="Arial"/>
                <w:i/>
                <w:iCs/>
                <w:sz w:val="16"/>
                <w:szCs w:val="16"/>
                <w:lang w:val="es-MX" w:eastAsia="es-MX"/>
              </w:rPr>
              <w:t>Más de 100</w:t>
            </w:r>
          </w:p>
        </w:tc>
        <w:tc>
          <w:tcPr>
            <w:tcW w:w="403" w:type="pct"/>
            <w:tcBorders>
              <w:top w:val="single" w:sz="4" w:space="0" w:color="auto"/>
              <w:left w:val="nil"/>
              <w:bottom w:val="single" w:sz="8" w:space="0" w:color="auto"/>
              <w:right w:val="nil"/>
            </w:tcBorders>
            <w:shd w:val="clear" w:color="000000" w:fill="F2F2F2"/>
            <w:noWrap/>
            <w:vAlign w:val="center"/>
            <w:hideMark/>
          </w:tcPr>
          <w:p w14:paraId="4FBEC958" w14:textId="77777777" w:rsidR="00D27A91" w:rsidRPr="00DE7693" w:rsidRDefault="00D27A91" w:rsidP="00E14CFC">
            <w:pPr>
              <w:spacing w:after="0" w:line="240" w:lineRule="auto"/>
              <w:jc w:val="center"/>
              <w:rPr>
                <w:rFonts w:ascii="Arial Narrow" w:eastAsia="Times New Roman" w:hAnsi="Arial Narrow" w:cs="Arial"/>
                <w:i/>
                <w:iCs/>
                <w:sz w:val="16"/>
                <w:szCs w:val="16"/>
                <w:lang w:val="es-MX" w:eastAsia="es-MX"/>
              </w:rPr>
            </w:pPr>
            <w:r w:rsidRPr="00DE7693">
              <w:rPr>
                <w:rFonts w:ascii="Arial Narrow" w:eastAsia="Times New Roman" w:hAnsi="Arial Narrow" w:cs="Arial"/>
                <w:i/>
                <w:iCs/>
                <w:sz w:val="16"/>
                <w:szCs w:val="16"/>
                <w:lang w:val="es-MX" w:eastAsia="es-MX"/>
              </w:rPr>
              <w:t>enero</w:t>
            </w:r>
          </w:p>
        </w:tc>
        <w:tc>
          <w:tcPr>
            <w:tcW w:w="361" w:type="pct"/>
            <w:tcBorders>
              <w:top w:val="single" w:sz="4" w:space="0" w:color="auto"/>
              <w:left w:val="nil"/>
              <w:bottom w:val="single" w:sz="8" w:space="0" w:color="auto"/>
              <w:right w:val="nil"/>
            </w:tcBorders>
            <w:shd w:val="clear" w:color="000000" w:fill="F2F2F2"/>
            <w:noWrap/>
            <w:vAlign w:val="center"/>
            <w:hideMark/>
          </w:tcPr>
          <w:p w14:paraId="653F0E6E" w14:textId="77777777" w:rsidR="00D27A91" w:rsidRPr="00DE7693" w:rsidRDefault="00D27A91" w:rsidP="00E14CFC">
            <w:pPr>
              <w:spacing w:after="0" w:line="240" w:lineRule="auto"/>
              <w:jc w:val="center"/>
              <w:rPr>
                <w:rFonts w:ascii="Arial Narrow" w:eastAsia="Times New Roman" w:hAnsi="Arial Narrow" w:cs="Arial"/>
                <w:i/>
                <w:iCs/>
                <w:sz w:val="16"/>
                <w:szCs w:val="16"/>
                <w:lang w:val="es-MX" w:eastAsia="es-MX"/>
              </w:rPr>
            </w:pPr>
            <w:r w:rsidRPr="00DE7693">
              <w:rPr>
                <w:rFonts w:ascii="Arial Narrow" w:eastAsia="Times New Roman" w:hAnsi="Arial Narrow" w:cs="Arial"/>
                <w:i/>
                <w:iCs/>
                <w:sz w:val="16"/>
                <w:szCs w:val="16"/>
                <w:lang w:val="es-MX" w:eastAsia="es-MX"/>
              </w:rPr>
              <w:t>febrero</w:t>
            </w:r>
          </w:p>
        </w:tc>
        <w:tc>
          <w:tcPr>
            <w:tcW w:w="512" w:type="pct"/>
            <w:tcBorders>
              <w:top w:val="single" w:sz="4" w:space="0" w:color="auto"/>
              <w:left w:val="nil"/>
              <w:bottom w:val="single" w:sz="8" w:space="0" w:color="auto"/>
              <w:right w:val="nil"/>
            </w:tcBorders>
            <w:shd w:val="clear" w:color="000000" w:fill="F2F2F2"/>
            <w:noWrap/>
            <w:vAlign w:val="center"/>
            <w:hideMark/>
          </w:tcPr>
          <w:p w14:paraId="3F198D85" w14:textId="77777777" w:rsidR="00D27A91" w:rsidRPr="00DE7693" w:rsidRDefault="00D27A91" w:rsidP="00E14CFC">
            <w:pPr>
              <w:spacing w:after="0" w:line="240" w:lineRule="auto"/>
              <w:jc w:val="center"/>
              <w:rPr>
                <w:rFonts w:ascii="Arial Narrow" w:eastAsia="Times New Roman" w:hAnsi="Arial Narrow" w:cs="Arial"/>
                <w:i/>
                <w:iCs/>
                <w:sz w:val="16"/>
                <w:szCs w:val="16"/>
                <w:lang w:val="es-MX" w:eastAsia="es-MX"/>
              </w:rPr>
            </w:pPr>
            <w:r w:rsidRPr="00DE7693">
              <w:rPr>
                <w:rFonts w:ascii="Arial Narrow" w:eastAsia="Times New Roman" w:hAnsi="Arial Narrow" w:cs="Arial"/>
                <w:i/>
                <w:iCs/>
                <w:sz w:val="16"/>
                <w:szCs w:val="16"/>
                <w:lang w:val="es-MX" w:eastAsia="es-MX"/>
              </w:rPr>
              <w:t>marzo</w:t>
            </w:r>
          </w:p>
        </w:tc>
        <w:tc>
          <w:tcPr>
            <w:tcW w:w="361" w:type="pct"/>
            <w:tcBorders>
              <w:top w:val="single" w:sz="4" w:space="0" w:color="auto"/>
              <w:left w:val="nil"/>
              <w:bottom w:val="single" w:sz="8" w:space="0" w:color="auto"/>
              <w:right w:val="nil"/>
            </w:tcBorders>
            <w:shd w:val="clear" w:color="000000" w:fill="F2F2F2"/>
            <w:noWrap/>
            <w:vAlign w:val="center"/>
            <w:hideMark/>
          </w:tcPr>
          <w:p w14:paraId="5256EEF2" w14:textId="77777777" w:rsidR="00D27A91" w:rsidRPr="00DE7693" w:rsidRDefault="00D27A91" w:rsidP="00E14CFC">
            <w:pPr>
              <w:spacing w:after="0" w:line="240" w:lineRule="auto"/>
              <w:jc w:val="center"/>
              <w:rPr>
                <w:rFonts w:ascii="Arial Narrow" w:eastAsia="Times New Roman" w:hAnsi="Arial Narrow" w:cs="Arial"/>
                <w:i/>
                <w:iCs/>
                <w:sz w:val="16"/>
                <w:szCs w:val="16"/>
                <w:lang w:val="es-MX" w:eastAsia="es-MX"/>
              </w:rPr>
            </w:pPr>
            <w:r w:rsidRPr="00DE7693">
              <w:rPr>
                <w:rFonts w:ascii="Arial Narrow" w:eastAsia="Times New Roman" w:hAnsi="Arial Narrow" w:cs="Arial"/>
                <w:i/>
                <w:iCs/>
                <w:sz w:val="16"/>
                <w:szCs w:val="16"/>
                <w:lang w:val="es-MX" w:eastAsia="es-MX"/>
              </w:rPr>
              <w:t>abril</w:t>
            </w:r>
          </w:p>
        </w:tc>
        <w:tc>
          <w:tcPr>
            <w:tcW w:w="361" w:type="pct"/>
            <w:tcBorders>
              <w:top w:val="single" w:sz="4" w:space="0" w:color="auto"/>
              <w:left w:val="nil"/>
              <w:bottom w:val="single" w:sz="8" w:space="0" w:color="auto"/>
              <w:right w:val="nil"/>
            </w:tcBorders>
            <w:shd w:val="clear" w:color="000000" w:fill="F2F2F2"/>
            <w:noWrap/>
            <w:vAlign w:val="center"/>
            <w:hideMark/>
          </w:tcPr>
          <w:p w14:paraId="6C19ACA0" w14:textId="77777777" w:rsidR="00D27A91" w:rsidRPr="00DE7693" w:rsidRDefault="00D27A91" w:rsidP="00E14CFC">
            <w:pPr>
              <w:spacing w:after="0" w:line="240" w:lineRule="auto"/>
              <w:jc w:val="center"/>
              <w:rPr>
                <w:rFonts w:ascii="Arial Narrow" w:eastAsia="Times New Roman" w:hAnsi="Arial Narrow" w:cs="Arial"/>
                <w:i/>
                <w:iCs/>
                <w:sz w:val="16"/>
                <w:szCs w:val="16"/>
                <w:lang w:val="es-MX" w:eastAsia="es-MX"/>
              </w:rPr>
            </w:pPr>
            <w:r w:rsidRPr="00DE7693">
              <w:rPr>
                <w:rFonts w:ascii="Arial Narrow" w:eastAsia="Times New Roman" w:hAnsi="Arial Narrow" w:cs="Arial"/>
                <w:i/>
                <w:iCs/>
                <w:sz w:val="16"/>
                <w:szCs w:val="16"/>
                <w:lang w:val="es-MX" w:eastAsia="es-MX"/>
              </w:rPr>
              <w:t>mayo</w:t>
            </w:r>
          </w:p>
        </w:tc>
        <w:tc>
          <w:tcPr>
            <w:tcW w:w="361" w:type="pct"/>
            <w:tcBorders>
              <w:top w:val="single" w:sz="4" w:space="0" w:color="auto"/>
              <w:left w:val="nil"/>
              <w:bottom w:val="single" w:sz="8" w:space="0" w:color="auto"/>
              <w:right w:val="nil"/>
            </w:tcBorders>
            <w:shd w:val="clear" w:color="000000" w:fill="F2F2F2"/>
            <w:noWrap/>
            <w:vAlign w:val="center"/>
            <w:hideMark/>
          </w:tcPr>
          <w:p w14:paraId="300079DA" w14:textId="77777777" w:rsidR="00D27A91" w:rsidRPr="00DE7693" w:rsidRDefault="00D27A91" w:rsidP="00E14CFC">
            <w:pPr>
              <w:spacing w:after="0" w:line="240" w:lineRule="auto"/>
              <w:jc w:val="center"/>
              <w:rPr>
                <w:rFonts w:ascii="Arial Narrow" w:eastAsia="Times New Roman" w:hAnsi="Arial Narrow" w:cs="Arial"/>
                <w:i/>
                <w:iCs/>
                <w:sz w:val="16"/>
                <w:szCs w:val="16"/>
                <w:lang w:val="es-MX" w:eastAsia="es-MX"/>
              </w:rPr>
            </w:pPr>
            <w:r w:rsidRPr="00DE7693">
              <w:rPr>
                <w:rFonts w:ascii="Arial Narrow" w:eastAsia="Times New Roman" w:hAnsi="Arial Narrow" w:cs="Arial"/>
                <w:i/>
                <w:iCs/>
                <w:sz w:val="16"/>
                <w:szCs w:val="16"/>
                <w:lang w:val="es-MX" w:eastAsia="es-MX"/>
              </w:rPr>
              <w:t>junio</w:t>
            </w:r>
          </w:p>
        </w:tc>
        <w:tc>
          <w:tcPr>
            <w:tcW w:w="361" w:type="pct"/>
            <w:tcBorders>
              <w:top w:val="single" w:sz="4" w:space="0" w:color="auto"/>
              <w:left w:val="nil"/>
              <w:bottom w:val="single" w:sz="8" w:space="0" w:color="auto"/>
              <w:right w:val="nil"/>
            </w:tcBorders>
            <w:shd w:val="clear" w:color="000000" w:fill="F2F2F2"/>
            <w:noWrap/>
            <w:vAlign w:val="center"/>
            <w:hideMark/>
          </w:tcPr>
          <w:p w14:paraId="1D4F6043" w14:textId="77777777" w:rsidR="00D27A91" w:rsidRPr="00DE7693" w:rsidRDefault="00D27A91" w:rsidP="00E14CFC">
            <w:pPr>
              <w:spacing w:after="0" w:line="240" w:lineRule="auto"/>
              <w:jc w:val="center"/>
              <w:rPr>
                <w:rFonts w:ascii="Arial Narrow" w:eastAsia="Times New Roman" w:hAnsi="Arial Narrow" w:cs="Arial"/>
                <w:i/>
                <w:iCs/>
                <w:sz w:val="16"/>
                <w:szCs w:val="16"/>
                <w:lang w:val="es-MX" w:eastAsia="es-MX"/>
              </w:rPr>
            </w:pPr>
            <w:r w:rsidRPr="00DE7693">
              <w:rPr>
                <w:rFonts w:ascii="Arial Narrow" w:eastAsia="Times New Roman" w:hAnsi="Arial Narrow" w:cs="Arial"/>
                <w:i/>
                <w:iCs/>
                <w:sz w:val="16"/>
                <w:szCs w:val="16"/>
                <w:lang w:val="es-MX" w:eastAsia="es-MX"/>
              </w:rPr>
              <w:t>julio</w:t>
            </w:r>
          </w:p>
        </w:tc>
        <w:tc>
          <w:tcPr>
            <w:tcW w:w="361" w:type="pct"/>
            <w:tcBorders>
              <w:top w:val="single" w:sz="4" w:space="0" w:color="auto"/>
              <w:left w:val="nil"/>
              <w:bottom w:val="single" w:sz="8" w:space="0" w:color="auto"/>
              <w:right w:val="nil"/>
            </w:tcBorders>
            <w:shd w:val="clear" w:color="000000" w:fill="F2F2F2"/>
            <w:noWrap/>
            <w:vAlign w:val="center"/>
            <w:hideMark/>
          </w:tcPr>
          <w:p w14:paraId="092CA96F" w14:textId="77777777" w:rsidR="00D27A91" w:rsidRPr="00DE7693" w:rsidRDefault="00D27A91" w:rsidP="00E14CFC">
            <w:pPr>
              <w:spacing w:after="0" w:line="240" w:lineRule="auto"/>
              <w:jc w:val="center"/>
              <w:rPr>
                <w:rFonts w:ascii="Arial Narrow" w:eastAsia="Times New Roman" w:hAnsi="Arial Narrow" w:cs="Arial"/>
                <w:i/>
                <w:iCs/>
                <w:sz w:val="16"/>
                <w:szCs w:val="16"/>
                <w:lang w:val="es-MX" w:eastAsia="es-MX"/>
              </w:rPr>
            </w:pPr>
            <w:r w:rsidRPr="00DE7693">
              <w:rPr>
                <w:rFonts w:ascii="Arial Narrow" w:eastAsia="Times New Roman" w:hAnsi="Arial Narrow" w:cs="Arial"/>
                <w:i/>
                <w:iCs/>
                <w:sz w:val="16"/>
                <w:szCs w:val="16"/>
                <w:lang w:val="es-MX" w:eastAsia="es-MX"/>
              </w:rPr>
              <w:t>agosto</w:t>
            </w:r>
          </w:p>
        </w:tc>
        <w:tc>
          <w:tcPr>
            <w:tcW w:w="375" w:type="pct"/>
            <w:tcBorders>
              <w:top w:val="single" w:sz="4" w:space="0" w:color="auto"/>
              <w:left w:val="nil"/>
              <w:bottom w:val="single" w:sz="8" w:space="0" w:color="auto"/>
              <w:right w:val="nil"/>
            </w:tcBorders>
            <w:shd w:val="clear" w:color="000000" w:fill="F2F2F2"/>
            <w:noWrap/>
            <w:vAlign w:val="center"/>
            <w:hideMark/>
          </w:tcPr>
          <w:p w14:paraId="116CB88E" w14:textId="77777777" w:rsidR="00D27A91" w:rsidRPr="00DE7693" w:rsidRDefault="00D27A91" w:rsidP="00E14CFC">
            <w:pPr>
              <w:spacing w:after="0" w:line="240" w:lineRule="auto"/>
              <w:jc w:val="center"/>
              <w:rPr>
                <w:rFonts w:ascii="Arial Narrow" w:eastAsia="Times New Roman" w:hAnsi="Arial Narrow" w:cs="Arial"/>
                <w:i/>
                <w:iCs/>
                <w:sz w:val="16"/>
                <w:szCs w:val="16"/>
                <w:lang w:val="es-MX" w:eastAsia="es-MX"/>
              </w:rPr>
            </w:pPr>
            <w:r w:rsidRPr="00DE7693">
              <w:rPr>
                <w:rFonts w:ascii="Arial Narrow" w:eastAsia="Times New Roman" w:hAnsi="Arial Narrow" w:cs="Arial"/>
                <w:i/>
                <w:iCs/>
                <w:sz w:val="16"/>
                <w:szCs w:val="16"/>
                <w:lang w:val="es-MX" w:eastAsia="es-MX"/>
              </w:rPr>
              <w:t>septiembre</w:t>
            </w:r>
          </w:p>
        </w:tc>
        <w:tc>
          <w:tcPr>
            <w:tcW w:w="361" w:type="pct"/>
            <w:tcBorders>
              <w:top w:val="single" w:sz="4" w:space="0" w:color="auto"/>
              <w:left w:val="nil"/>
              <w:bottom w:val="single" w:sz="8" w:space="0" w:color="auto"/>
              <w:right w:val="nil"/>
            </w:tcBorders>
            <w:shd w:val="clear" w:color="000000" w:fill="F2F2F2"/>
            <w:noWrap/>
            <w:vAlign w:val="center"/>
            <w:hideMark/>
          </w:tcPr>
          <w:p w14:paraId="12F0E007" w14:textId="77777777" w:rsidR="00D27A91" w:rsidRPr="00DE7693" w:rsidRDefault="00D27A91" w:rsidP="00E14CFC">
            <w:pPr>
              <w:spacing w:after="0" w:line="240" w:lineRule="auto"/>
              <w:jc w:val="center"/>
              <w:rPr>
                <w:rFonts w:ascii="Arial Narrow" w:eastAsia="Times New Roman" w:hAnsi="Arial Narrow" w:cs="Arial"/>
                <w:i/>
                <w:iCs/>
                <w:sz w:val="16"/>
                <w:szCs w:val="16"/>
                <w:lang w:val="es-MX" w:eastAsia="es-MX"/>
              </w:rPr>
            </w:pPr>
            <w:r w:rsidRPr="00DE7693">
              <w:rPr>
                <w:rFonts w:ascii="Arial Narrow" w:eastAsia="Times New Roman" w:hAnsi="Arial Narrow" w:cs="Arial"/>
                <w:i/>
                <w:iCs/>
                <w:sz w:val="16"/>
                <w:szCs w:val="16"/>
                <w:lang w:val="es-MX" w:eastAsia="es-MX"/>
              </w:rPr>
              <w:t>octubre</w:t>
            </w:r>
          </w:p>
        </w:tc>
        <w:tc>
          <w:tcPr>
            <w:tcW w:w="361" w:type="pct"/>
            <w:tcBorders>
              <w:top w:val="single" w:sz="4" w:space="0" w:color="auto"/>
              <w:left w:val="nil"/>
              <w:bottom w:val="single" w:sz="8" w:space="0" w:color="auto"/>
              <w:right w:val="nil"/>
            </w:tcBorders>
            <w:shd w:val="clear" w:color="000000" w:fill="F2F2F2"/>
            <w:noWrap/>
            <w:vAlign w:val="center"/>
            <w:hideMark/>
          </w:tcPr>
          <w:p w14:paraId="3DCF281D" w14:textId="77777777" w:rsidR="00D27A91" w:rsidRPr="00DE7693" w:rsidRDefault="00D27A91" w:rsidP="00E14CFC">
            <w:pPr>
              <w:spacing w:after="0" w:line="240" w:lineRule="auto"/>
              <w:jc w:val="center"/>
              <w:rPr>
                <w:rFonts w:ascii="Arial Narrow" w:eastAsia="Times New Roman" w:hAnsi="Arial Narrow" w:cs="Arial"/>
                <w:i/>
                <w:iCs/>
                <w:sz w:val="16"/>
                <w:szCs w:val="16"/>
                <w:lang w:val="es-MX" w:eastAsia="es-MX"/>
              </w:rPr>
            </w:pPr>
            <w:r w:rsidRPr="00DE7693">
              <w:rPr>
                <w:rFonts w:ascii="Arial Narrow" w:eastAsia="Times New Roman" w:hAnsi="Arial Narrow" w:cs="Arial"/>
                <w:i/>
                <w:iCs/>
                <w:sz w:val="16"/>
                <w:szCs w:val="16"/>
                <w:lang w:val="es-MX" w:eastAsia="es-MX"/>
              </w:rPr>
              <w:t>noviembre</w:t>
            </w:r>
          </w:p>
        </w:tc>
        <w:tc>
          <w:tcPr>
            <w:tcW w:w="367" w:type="pct"/>
            <w:gridSpan w:val="2"/>
            <w:tcBorders>
              <w:top w:val="single" w:sz="4" w:space="0" w:color="auto"/>
              <w:left w:val="nil"/>
              <w:bottom w:val="single" w:sz="8" w:space="0" w:color="auto"/>
              <w:right w:val="nil"/>
            </w:tcBorders>
            <w:shd w:val="clear" w:color="000000" w:fill="F2F2F2"/>
            <w:noWrap/>
            <w:vAlign w:val="center"/>
            <w:hideMark/>
          </w:tcPr>
          <w:p w14:paraId="4F42A385" w14:textId="77777777" w:rsidR="00D27A91" w:rsidRPr="00DE7693" w:rsidRDefault="00D27A91" w:rsidP="00E14CFC">
            <w:pPr>
              <w:spacing w:after="0" w:line="240" w:lineRule="auto"/>
              <w:jc w:val="center"/>
              <w:rPr>
                <w:rFonts w:ascii="Arial Narrow" w:eastAsia="Times New Roman" w:hAnsi="Arial Narrow" w:cs="Arial"/>
                <w:i/>
                <w:iCs/>
                <w:sz w:val="16"/>
                <w:szCs w:val="16"/>
                <w:lang w:val="es-MX" w:eastAsia="es-MX"/>
              </w:rPr>
            </w:pPr>
            <w:r w:rsidRPr="00DE7693">
              <w:rPr>
                <w:rFonts w:ascii="Arial Narrow" w:eastAsia="Times New Roman" w:hAnsi="Arial Narrow" w:cs="Arial"/>
                <w:i/>
                <w:iCs/>
                <w:sz w:val="16"/>
                <w:szCs w:val="16"/>
                <w:lang w:val="es-MX" w:eastAsia="es-MX"/>
              </w:rPr>
              <w:t>diciembre</w:t>
            </w:r>
          </w:p>
        </w:tc>
      </w:tr>
      <w:tr w:rsidR="00955E80" w:rsidRPr="00DE7693" w14:paraId="5445E5BB" w14:textId="77777777" w:rsidTr="00955E80">
        <w:trPr>
          <w:trHeight w:val="331"/>
        </w:trPr>
        <w:tc>
          <w:tcPr>
            <w:tcW w:w="454" w:type="pct"/>
            <w:tcBorders>
              <w:top w:val="single" w:sz="4" w:space="0" w:color="auto"/>
              <w:left w:val="nil"/>
              <w:bottom w:val="single" w:sz="8" w:space="0" w:color="auto"/>
              <w:right w:val="nil"/>
            </w:tcBorders>
            <w:shd w:val="clear" w:color="000000" w:fill="F2F2F2"/>
            <w:noWrap/>
            <w:vAlign w:val="center"/>
          </w:tcPr>
          <w:p w14:paraId="01748B54" w14:textId="5C60F5F7" w:rsidR="00955E80" w:rsidRPr="00DE7693" w:rsidRDefault="00955E80" w:rsidP="00955E80">
            <w:pPr>
              <w:spacing w:after="0" w:line="240" w:lineRule="auto"/>
              <w:jc w:val="center"/>
              <w:rPr>
                <w:rFonts w:ascii="Arial Narrow" w:eastAsia="Times New Roman" w:hAnsi="Arial Narrow" w:cs="Arial"/>
                <w:i/>
                <w:iCs/>
                <w:sz w:val="16"/>
                <w:szCs w:val="16"/>
                <w:lang w:val="es-MX" w:eastAsia="es-MX"/>
              </w:rPr>
            </w:pPr>
            <w:r>
              <w:rPr>
                <w:rFonts w:ascii="Arial Narrow" w:hAnsi="Arial Narrow" w:cs="Arial"/>
                <w:sz w:val="16"/>
                <w:szCs w:val="16"/>
              </w:rPr>
              <w:t>Precio por M3</w:t>
            </w:r>
          </w:p>
        </w:tc>
        <w:tc>
          <w:tcPr>
            <w:tcW w:w="403" w:type="pct"/>
            <w:tcBorders>
              <w:top w:val="single" w:sz="4" w:space="0" w:color="auto"/>
              <w:left w:val="nil"/>
              <w:bottom w:val="single" w:sz="8" w:space="0" w:color="auto"/>
              <w:right w:val="nil"/>
            </w:tcBorders>
            <w:shd w:val="clear" w:color="000000" w:fill="F2F2F2"/>
            <w:noWrap/>
            <w:vAlign w:val="center"/>
          </w:tcPr>
          <w:p w14:paraId="6F11B402" w14:textId="0EC8F294" w:rsidR="00955E80" w:rsidRPr="00DE7693" w:rsidRDefault="00955E80" w:rsidP="00955E80">
            <w:pPr>
              <w:spacing w:after="0" w:line="240" w:lineRule="auto"/>
              <w:jc w:val="center"/>
              <w:rPr>
                <w:rFonts w:ascii="Arial Narrow" w:eastAsia="Times New Roman" w:hAnsi="Arial Narrow" w:cs="Arial"/>
                <w:i/>
                <w:iCs/>
                <w:sz w:val="16"/>
                <w:szCs w:val="16"/>
                <w:lang w:val="es-MX" w:eastAsia="es-MX"/>
              </w:rPr>
            </w:pPr>
            <w:r>
              <w:rPr>
                <w:rFonts w:ascii="Arial Narrow" w:hAnsi="Arial Narrow" w:cs="Arial"/>
                <w:sz w:val="16"/>
                <w:szCs w:val="16"/>
              </w:rPr>
              <w:t>$ 51.74</w:t>
            </w:r>
          </w:p>
        </w:tc>
        <w:tc>
          <w:tcPr>
            <w:tcW w:w="361" w:type="pct"/>
            <w:tcBorders>
              <w:top w:val="single" w:sz="4" w:space="0" w:color="auto"/>
              <w:left w:val="nil"/>
              <w:bottom w:val="single" w:sz="8" w:space="0" w:color="auto"/>
              <w:right w:val="nil"/>
            </w:tcBorders>
            <w:shd w:val="clear" w:color="000000" w:fill="F2F2F2"/>
            <w:noWrap/>
            <w:vAlign w:val="center"/>
          </w:tcPr>
          <w:p w14:paraId="1533AE29" w14:textId="4E0ED62E" w:rsidR="00955E80" w:rsidRPr="00DE7693" w:rsidRDefault="00955E80" w:rsidP="00955E80">
            <w:pPr>
              <w:spacing w:after="0" w:line="240" w:lineRule="auto"/>
              <w:jc w:val="center"/>
              <w:rPr>
                <w:rFonts w:ascii="Arial Narrow" w:eastAsia="Times New Roman" w:hAnsi="Arial Narrow" w:cs="Arial"/>
                <w:i/>
                <w:iCs/>
                <w:sz w:val="16"/>
                <w:szCs w:val="16"/>
                <w:lang w:val="es-MX" w:eastAsia="es-MX"/>
              </w:rPr>
            </w:pPr>
            <w:r>
              <w:rPr>
                <w:rFonts w:ascii="Arial Narrow" w:hAnsi="Arial Narrow" w:cs="Arial"/>
                <w:sz w:val="16"/>
                <w:szCs w:val="16"/>
              </w:rPr>
              <w:t>$ 52.11</w:t>
            </w:r>
          </w:p>
        </w:tc>
        <w:tc>
          <w:tcPr>
            <w:tcW w:w="512" w:type="pct"/>
            <w:tcBorders>
              <w:top w:val="single" w:sz="4" w:space="0" w:color="auto"/>
              <w:left w:val="nil"/>
              <w:bottom w:val="single" w:sz="8" w:space="0" w:color="auto"/>
              <w:right w:val="nil"/>
            </w:tcBorders>
            <w:shd w:val="clear" w:color="000000" w:fill="F2F2F2"/>
            <w:noWrap/>
            <w:vAlign w:val="center"/>
          </w:tcPr>
          <w:p w14:paraId="7AAD1C74" w14:textId="2A3B8851" w:rsidR="00955E80" w:rsidRPr="00DE7693" w:rsidRDefault="00955E80" w:rsidP="00955E80">
            <w:pPr>
              <w:spacing w:after="0" w:line="240" w:lineRule="auto"/>
              <w:jc w:val="center"/>
              <w:rPr>
                <w:rFonts w:ascii="Arial Narrow" w:eastAsia="Times New Roman" w:hAnsi="Arial Narrow" w:cs="Arial"/>
                <w:i/>
                <w:iCs/>
                <w:sz w:val="16"/>
                <w:szCs w:val="16"/>
                <w:lang w:val="es-MX" w:eastAsia="es-MX"/>
              </w:rPr>
            </w:pPr>
            <w:r>
              <w:rPr>
                <w:rFonts w:ascii="Arial Narrow" w:hAnsi="Arial Narrow" w:cs="Arial"/>
                <w:sz w:val="16"/>
                <w:szCs w:val="16"/>
              </w:rPr>
              <w:t>$ 52.47</w:t>
            </w:r>
          </w:p>
        </w:tc>
        <w:tc>
          <w:tcPr>
            <w:tcW w:w="361" w:type="pct"/>
            <w:tcBorders>
              <w:top w:val="single" w:sz="4" w:space="0" w:color="auto"/>
              <w:left w:val="nil"/>
              <w:bottom w:val="single" w:sz="8" w:space="0" w:color="auto"/>
              <w:right w:val="nil"/>
            </w:tcBorders>
            <w:shd w:val="clear" w:color="000000" w:fill="F2F2F2"/>
            <w:noWrap/>
            <w:vAlign w:val="center"/>
          </w:tcPr>
          <w:p w14:paraId="5E298BDE" w14:textId="48E94A97" w:rsidR="00955E80" w:rsidRPr="00DE7693" w:rsidRDefault="00955E80" w:rsidP="00955E80">
            <w:pPr>
              <w:spacing w:after="0" w:line="240" w:lineRule="auto"/>
              <w:jc w:val="center"/>
              <w:rPr>
                <w:rFonts w:ascii="Arial Narrow" w:eastAsia="Times New Roman" w:hAnsi="Arial Narrow" w:cs="Arial"/>
                <w:i/>
                <w:iCs/>
                <w:sz w:val="16"/>
                <w:szCs w:val="16"/>
                <w:lang w:val="es-MX" w:eastAsia="es-MX"/>
              </w:rPr>
            </w:pPr>
            <w:r>
              <w:rPr>
                <w:rFonts w:ascii="Arial Narrow" w:hAnsi="Arial Narrow" w:cs="Arial"/>
                <w:sz w:val="16"/>
                <w:szCs w:val="16"/>
              </w:rPr>
              <w:t>$ 52.84</w:t>
            </w:r>
          </w:p>
        </w:tc>
        <w:tc>
          <w:tcPr>
            <w:tcW w:w="361" w:type="pct"/>
            <w:tcBorders>
              <w:top w:val="single" w:sz="4" w:space="0" w:color="auto"/>
              <w:left w:val="nil"/>
              <w:bottom w:val="single" w:sz="8" w:space="0" w:color="auto"/>
              <w:right w:val="nil"/>
            </w:tcBorders>
            <w:shd w:val="clear" w:color="000000" w:fill="F2F2F2"/>
            <w:noWrap/>
            <w:vAlign w:val="center"/>
          </w:tcPr>
          <w:p w14:paraId="7AE7BC0E" w14:textId="38DF616A" w:rsidR="00955E80" w:rsidRPr="00DE7693" w:rsidRDefault="00955E80" w:rsidP="00955E80">
            <w:pPr>
              <w:spacing w:after="0" w:line="240" w:lineRule="auto"/>
              <w:jc w:val="center"/>
              <w:rPr>
                <w:rFonts w:ascii="Arial Narrow" w:eastAsia="Times New Roman" w:hAnsi="Arial Narrow" w:cs="Arial"/>
                <w:i/>
                <w:iCs/>
                <w:sz w:val="16"/>
                <w:szCs w:val="16"/>
                <w:lang w:val="es-MX" w:eastAsia="es-MX"/>
              </w:rPr>
            </w:pPr>
            <w:r>
              <w:rPr>
                <w:rFonts w:ascii="Arial Narrow" w:hAnsi="Arial Narrow" w:cs="Arial"/>
                <w:sz w:val="16"/>
                <w:szCs w:val="16"/>
              </w:rPr>
              <w:t>$ 53.21</w:t>
            </w:r>
          </w:p>
        </w:tc>
        <w:tc>
          <w:tcPr>
            <w:tcW w:w="361" w:type="pct"/>
            <w:tcBorders>
              <w:top w:val="single" w:sz="4" w:space="0" w:color="auto"/>
              <w:left w:val="nil"/>
              <w:bottom w:val="single" w:sz="8" w:space="0" w:color="auto"/>
              <w:right w:val="nil"/>
            </w:tcBorders>
            <w:shd w:val="clear" w:color="000000" w:fill="F2F2F2"/>
            <w:noWrap/>
            <w:vAlign w:val="center"/>
          </w:tcPr>
          <w:p w14:paraId="27266152" w14:textId="6CA90230" w:rsidR="00955E80" w:rsidRPr="00DE7693" w:rsidRDefault="00955E80" w:rsidP="00955E80">
            <w:pPr>
              <w:spacing w:after="0" w:line="240" w:lineRule="auto"/>
              <w:jc w:val="center"/>
              <w:rPr>
                <w:rFonts w:ascii="Arial Narrow" w:eastAsia="Times New Roman" w:hAnsi="Arial Narrow" w:cs="Arial"/>
                <w:i/>
                <w:iCs/>
                <w:sz w:val="16"/>
                <w:szCs w:val="16"/>
                <w:lang w:val="es-MX" w:eastAsia="es-MX"/>
              </w:rPr>
            </w:pPr>
            <w:r>
              <w:rPr>
                <w:rFonts w:ascii="Arial Narrow" w:hAnsi="Arial Narrow" w:cs="Arial"/>
                <w:sz w:val="16"/>
                <w:szCs w:val="16"/>
              </w:rPr>
              <w:t>$ 53.58</w:t>
            </w:r>
          </w:p>
        </w:tc>
        <w:tc>
          <w:tcPr>
            <w:tcW w:w="361" w:type="pct"/>
            <w:tcBorders>
              <w:top w:val="single" w:sz="4" w:space="0" w:color="auto"/>
              <w:left w:val="nil"/>
              <w:bottom w:val="single" w:sz="8" w:space="0" w:color="auto"/>
              <w:right w:val="nil"/>
            </w:tcBorders>
            <w:shd w:val="clear" w:color="000000" w:fill="F2F2F2"/>
            <w:noWrap/>
            <w:vAlign w:val="center"/>
          </w:tcPr>
          <w:p w14:paraId="06704090" w14:textId="2AC5CDBF" w:rsidR="00955E80" w:rsidRPr="00DE7693" w:rsidRDefault="00955E80" w:rsidP="00955E80">
            <w:pPr>
              <w:spacing w:after="0" w:line="240" w:lineRule="auto"/>
              <w:jc w:val="center"/>
              <w:rPr>
                <w:rFonts w:ascii="Arial Narrow" w:eastAsia="Times New Roman" w:hAnsi="Arial Narrow" w:cs="Arial"/>
                <w:i/>
                <w:iCs/>
                <w:sz w:val="16"/>
                <w:szCs w:val="16"/>
                <w:lang w:val="es-MX" w:eastAsia="es-MX"/>
              </w:rPr>
            </w:pPr>
            <w:r>
              <w:rPr>
                <w:rFonts w:ascii="Arial Narrow" w:hAnsi="Arial Narrow" w:cs="Arial"/>
                <w:sz w:val="16"/>
                <w:szCs w:val="16"/>
              </w:rPr>
              <w:t>$ 53.96</w:t>
            </w:r>
          </w:p>
        </w:tc>
        <w:tc>
          <w:tcPr>
            <w:tcW w:w="361" w:type="pct"/>
            <w:tcBorders>
              <w:top w:val="single" w:sz="4" w:space="0" w:color="auto"/>
              <w:left w:val="nil"/>
              <w:bottom w:val="single" w:sz="8" w:space="0" w:color="auto"/>
              <w:right w:val="nil"/>
            </w:tcBorders>
            <w:shd w:val="clear" w:color="000000" w:fill="F2F2F2"/>
            <w:noWrap/>
            <w:vAlign w:val="center"/>
          </w:tcPr>
          <w:p w14:paraId="1B698984" w14:textId="0172D7DB" w:rsidR="00955E80" w:rsidRPr="00DE7693" w:rsidRDefault="00955E80" w:rsidP="00955E80">
            <w:pPr>
              <w:spacing w:after="0" w:line="240" w:lineRule="auto"/>
              <w:jc w:val="center"/>
              <w:rPr>
                <w:rFonts w:ascii="Arial Narrow" w:eastAsia="Times New Roman" w:hAnsi="Arial Narrow" w:cs="Arial"/>
                <w:i/>
                <w:iCs/>
                <w:sz w:val="16"/>
                <w:szCs w:val="16"/>
                <w:lang w:val="es-MX" w:eastAsia="es-MX"/>
              </w:rPr>
            </w:pPr>
            <w:r>
              <w:rPr>
                <w:rFonts w:ascii="Arial Narrow" w:hAnsi="Arial Narrow" w:cs="Arial"/>
                <w:sz w:val="16"/>
                <w:szCs w:val="16"/>
              </w:rPr>
              <w:t>$ 54.33</w:t>
            </w:r>
          </w:p>
        </w:tc>
        <w:tc>
          <w:tcPr>
            <w:tcW w:w="375" w:type="pct"/>
            <w:tcBorders>
              <w:top w:val="single" w:sz="4" w:space="0" w:color="auto"/>
              <w:left w:val="nil"/>
              <w:bottom w:val="single" w:sz="8" w:space="0" w:color="auto"/>
              <w:right w:val="nil"/>
            </w:tcBorders>
            <w:shd w:val="clear" w:color="000000" w:fill="F2F2F2"/>
            <w:noWrap/>
            <w:vAlign w:val="center"/>
          </w:tcPr>
          <w:p w14:paraId="3ACD3F15" w14:textId="2DCF9A44" w:rsidR="00955E80" w:rsidRPr="00DE7693" w:rsidRDefault="00955E80" w:rsidP="00955E80">
            <w:pPr>
              <w:spacing w:after="0" w:line="240" w:lineRule="auto"/>
              <w:jc w:val="center"/>
              <w:rPr>
                <w:rFonts w:ascii="Arial Narrow" w:eastAsia="Times New Roman" w:hAnsi="Arial Narrow" w:cs="Arial"/>
                <w:i/>
                <w:iCs/>
                <w:sz w:val="16"/>
                <w:szCs w:val="16"/>
                <w:lang w:val="es-MX" w:eastAsia="es-MX"/>
              </w:rPr>
            </w:pPr>
            <w:r>
              <w:rPr>
                <w:rFonts w:ascii="Arial Narrow" w:hAnsi="Arial Narrow" w:cs="Arial"/>
                <w:sz w:val="16"/>
                <w:szCs w:val="16"/>
              </w:rPr>
              <w:t>$ 54.71</w:t>
            </w:r>
          </w:p>
        </w:tc>
        <w:tc>
          <w:tcPr>
            <w:tcW w:w="361" w:type="pct"/>
            <w:tcBorders>
              <w:top w:val="single" w:sz="4" w:space="0" w:color="auto"/>
              <w:left w:val="nil"/>
              <w:bottom w:val="single" w:sz="8" w:space="0" w:color="auto"/>
              <w:right w:val="nil"/>
            </w:tcBorders>
            <w:shd w:val="clear" w:color="000000" w:fill="F2F2F2"/>
            <w:noWrap/>
            <w:vAlign w:val="center"/>
          </w:tcPr>
          <w:p w14:paraId="6EF9CFF5" w14:textId="105DF4E7" w:rsidR="00955E80" w:rsidRPr="00DE7693" w:rsidRDefault="00955E80" w:rsidP="00955E80">
            <w:pPr>
              <w:spacing w:after="0" w:line="240" w:lineRule="auto"/>
              <w:jc w:val="center"/>
              <w:rPr>
                <w:rFonts w:ascii="Arial Narrow" w:eastAsia="Times New Roman" w:hAnsi="Arial Narrow" w:cs="Arial"/>
                <w:i/>
                <w:iCs/>
                <w:sz w:val="16"/>
                <w:szCs w:val="16"/>
                <w:lang w:val="es-MX" w:eastAsia="es-MX"/>
              </w:rPr>
            </w:pPr>
            <w:r>
              <w:rPr>
                <w:rFonts w:ascii="Arial Narrow" w:hAnsi="Arial Narrow" w:cs="Arial"/>
                <w:sz w:val="16"/>
                <w:szCs w:val="16"/>
              </w:rPr>
              <w:t>$ 55.10</w:t>
            </w:r>
          </w:p>
        </w:tc>
        <w:tc>
          <w:tcPr>
            <w:tcW w:w="361" w:type="pct"/>
            <w:tcBorders>
              <w:top w:val="single" w:sz="4" w:space="0" w:color="auto"/>
              <w:left w:val="nil"/>
              <w:bottom w:val="single" w:sz="8" w:space="0" w:color="auto"/>
              <w:right w:val="nil"/>
            </w:tcBorders>
            <w:shd w:val="clear" w:color="000000" w:fill="F2F2F2"/>
            <w:noWrap/>
            <w:vAlign w:val="center"/>
          </w:tcPr>
          <w:p w14:paraId="00ABE737" w14:textId="7F890ADB" w:rsidR="00955E80" w:rsidRPr="00DE7693" w:rsidRDefault="00955E80" w:rsidP="00955E80">
            <w:pPr>
              <w:spacing w:after="0" w:line="240" w:lineRule="auto"/>
              <w:jc w:val="center"/>
              <w:rPr>
                <w:rFonts w:ascii="Arial Narrow" w:eastAsia="Times New Roman" w:hAnsi="Arial Narrow" w:cs="Arial"/>
                <w:i/>
                <w:iCs/>
                <w:sz w:val="16"/>
                <w:szCs w:val="16"/>
                <w:lang w:val="es-MX" w:eastAsia="es-MX"/>
              </w:rPr>
            </w:pPr>
            <w:r>
              <w:rPr>
                <w:rFonts w:ascii="Arial Narrow" w:hAnsi="Arial Narrow" w:cs="Arial"/>
                <w:sz w:val="16"/>
                <w:szCs w:val="16"/>
              </w:rPr>
              <w:t>$ 55.48</w:t>
            </w:r>
          </w:p>
        </w:tc>
        <w:tc>
          <w:tcPr>
            <w:tcW w:w="367" w:type="pct"/>
            <w:gridSpan w:val="2"/>
            <w:tcBorders>
              <w:top w:val="single" w:sz="4" w:space="0" w:color="auto"/>
              <w:left w:val="nil"/>
              <w:bottom w:val="single" w:sz="8" w:space="0" w:color="auto"/>
              <w:right w:val="nil"/>
            </w:tcBorders>
            <w:shd w:val="clear" w:color="000000" w:fill="F2F2F2"/>
            <w:noWrap/>
            <w:vAlign w:val="center"/>
          </w:tcPr>
          <w:p w14:paraId="5DD1CA2C" w14:textId="47728050" w:rsidR="00955E80" w:rsidRPr="00DE7693" w:rsidRDefault="00955E80" w:rsidP="00955E80">
            <w:pPr>
              <w:spacing w:after="0" w:line="240" w:lineRule="auto"/>
              <w:jc w:val="center"/>
              <w:rPr>
                <w:rFonts w:ascii="Arial Narrow" w:eastAsia="Times New Roman" w:hAnsi="Arial Narrow" w:cs="Arial"/>
                <w:i/>
                <w:iCs/>
                <w:sz w:val="16"/>
                <w:szCs w:val="16"/>
                <w:lang w:val="es-MX" w:eastAsia="es-MX"/>
              </w:rPr>
            </w:pPr>
            <w:r>
              <w:rPr>
                <w:rFonts w:ascii="Arial Narrow" w:hAnsi="Arial Narrow" w:cs="Arial"/>
                <w:sz w:val="16"/>
                <w:szCs w:val="16"/>
              </w:rPr>
              <w:t>$ 55.87</w:t>
            </w:r>
          </w:p>
        </w:tc>
      </w:tr>
    </w:tbl>
    <w:p w14:paraId="20F30BA9" w14:textId="77777777" w:rsidR="00D27A91" w:rsidRPr="00DE7693" w:rsidRDefault="00D27A91" w:rsidP="00B4301C">
      <w:pPr>
        <w:pStyle w:val="Prrafodelista"/>
        <w:tabs>
          <w:tab w:val="left" w:pos="1865"/>
          <w:tab w:val="left" w:pos="2485"/>
          <w:tab w:val="left" w:pos="3070"/>
          <w:tab w:val="left" w:pos="3655"/>
          <w:tab w:val="left" w:pos="4240"/>
          <w:tab w:val="left" w:pos="4825"/>
          <w:tab w:val="left" w:pos="5410"/>
          <w:tab w:val="left" w:pos="6250"/>
          <w:tab w:val="left" w:pos="7090"/>
          <w:tab w:val="left" w:pos="7890"/>
          <w:tab w:val="left" w:pos="8690"/>
        </w:tabs>
        <w:ind w:left="709"/>
        <w:rPr>
          <w:rFonts w:ascii="Verdana" w:hAnsi="Verdana"/>
          <w:sz w:val="20"/>
          <w:szCs w:val="20"/>
          <w:lang w:val="es-MX" w:eastAsia="es-MX"/>
        </w:rPr>
      </w:pPr>
      <w:r w:rsidRPr="00DE7693">
        <w:rPr>
          <w:rFonts w:ascii="Verdana" w:hAnsi="Verdana" w:cs="Arial"/>
          <w:sz w:val="20"/>
          <w:szCs w:val="20"/>
          <w:lang w:val="es-MX" w:eastAsia="es-MX"/>
        </w:rPr>
        <w:tab/>
      </w:r>
      <w:r w:rsidRPr="00DE7693">
        <w:rPr>
          <w:rFonts w:ascii="Verdana" w:hAnsi="Verdana" w:cs="Arial"/>
          <w:sz w:val="20"/>
          <w:szCs w:val="20"/>
          <w:lang w:val="es-MX" w:eastAsia="es-MX"/>
        </w:rPr>
        <w:tab/>
      </w:r>
      <w:r w:rsidRPr="00DE7693">
        <w:rPr>
          <w:rFonts w:ascii="Verdana" w:hAnsi="Verdana"/>
          <w:sz w:val="20"/>
          <w:szCs w:val="20"/>
          <w:lang w:val="es-MX" w:eastAsia="es-MX"/>
        </w:rPr>
        <w:tab/>
      </w:r>
      <w:r w:rsidRPr="00DE7693">
        <w:rPr>
          <w:rFonts w:ascii="Verdana" w:hAnsi="Verdana"/>
          <w:sz w:val="20"/>
          <w:szCs w:val="20"/>
          <w:lang w:val="es-MX" w:eastAsia="es-MX"/>
        </w:rPr>
        <w:tab/>
      </w:r>
      <w:r w:rsidRPr="00DE7693">
        <w:rPr>
          <w:rFonts w:ascii="Verdana" w:hAnsi="Verdana"/>
          <w:sz w:val="20"/>
          <w:szCs w:val="20"/>
          <w:lang w:val="es-MX" w:eastAsia="es-MX"/>
        </w:rPr>
        <w:tab/>
      </w:r>
      <w:r w:rsidRPr="00DE7693">
        <w:rPr>
          <w:rFonts w:ascii="Verdana" w:hAnsi="Verdana"/>
          <w:sz w:val="20"/>
          <w:szCs w:val="20"/>
          <w:lang w:val="es-MX" w:eastAsia="es-MX"/>
        </w:rPr>
        <w:tab/>
      </w:r>
      <w:r w:rsidRPr="00DE7693">
        <w:rPr>
          <w:rFonts w:ascii="Verdana" w:hAnsi="Verdana"/>
          <w:sz w:val="20"/>
          <w:szCs w:val="20"/>
          <w:lang w:val="es-MX" w:eastAsia="es-MX"/>
        </w:rPr>
        <w:tab/>
      </w:r>
      <w:r w:rsidRPr="00DE7693">
        <w:rPr>
          <w:rFonts w:ascii="Verdana" w:hAnsi="Verdana"/>
          <w:sz w:val="20"/>
          <w:szCs w:val="20"/>
          <w:lang w:val="es-MX" w:eastAsia="es-MX"/>
        </w:rPr>
        <w:tab/>
      </w:r>
      <w:r w:rsidRPr="00DE7693">
        <w:rPr>
          <w:rFonts w:ascii="Verdana" w:hAnsi="Verdana"/>
          <w:sz w:val="20"/>
          <w:szCs w:val="20"/>
          <w:lang w:val="es-MX" w:eastAsia="es-MX"/>
        </w:rPr>
        <w:tab/>
      </w:r>
    </w:p>
    <w:p w14:paraId="42BC0079" w14:textId="77777777" w:rsidR="00955E80" w:rsidRDefault="00955E80" w:rsidP="00D27A91">
      <w:pPr>
        <w:shd w:val="clear" w:color="auto" w:fill="FFFFFF"/>
        <w:spacing w:after="0" w:line="240" w:lineRule="auto"/>
        <w:jc w:val="both"/>
        <w:rPr>
          <w:rFonts w:ascii="Verdana" w:eastAsia="Times New Roman" w:hAnsi="Verdana" w:cs="Arial"/>
          <w:sz w:val="20"/>
          <w:szCs w:val="20"/>
          <w:lang w:val="es-MX" w:eastAsia="es-MX"/>
        </w:rPr>
      </w:pPr>
    </w:p>
    <w:p w14:paraId="2713166E" w14:textId="0EB14BF7" w:rsidR="00D27A91" w:rsidRPr="00DE7693" w:rsidRDefault="00D27A91" w:rsidP="00D27A91">
      <w:pPr>
        <w:shd w:val="clear" w:color="auto" w:fill="FFFFFF"/>
        <w:spacing w:after="0" w:line="240" w:lineRule="auto"/>
        <w:jc w:val="both"/>
        <w:rPr>
          <w:rFonts w:ascii="Verdana" w:eastAsia="Times New Roman" w:hAnsi="Verdana" w:cs="Arial"/>
          <w:sz w:val="20"/>
          <w:szCs w:val="20"/>
          <w:lang w:val="es-MX" w:eastAsia="es-MX"/>
        </w:rPr>
      </w:pPr>
      <w:r w:rsidRPr="00DE7693">
        <w:rPr>
          <w:rFonts w:ascii="Verdana" w:eastAsia="Times New Roman" w:hAnsi="Verdana" w:cs="Arial"/>
          <w:sz w:val="20"/>
          <w:szCs w:val="20"/>
          <w:lang w:val="es-MX" w:eastAsia="es-MX"/>
        </w:rPr>
        <w:t xml:space="preserve">Las instituciones educativas públicas tendrán una asignación mensual gratuita de agua potable </w:t>
      </w:r>
      <w:r w:rsidR="00D671F4" w:rsidRPr="00DE7693">
        <w:rPr>
          <w:rFonts w:ascii="Verdana" w:eastAsia="Times New Roman" w:hAnsi="Verdana" w:cs="Arial"/>
          <w:sz w:val="20"/>
          <w:szCs w:val="20"/>
          <w:lang w:val="es-MX" w:eastAsia="es-MX"/>
        </w:rPr>
        <w:t>en relación con</w:t>
      </w:r>
      <w:r w:rsidRPr="00DE7693">
        <w:rPr>
          <w:rFonts w:ascii="Verdana" w:eastAsia="Times New Roman" w:hAnsi="Verdana" w:cs="Arial"/>
          <w:sz w:val="20"/>
          <w:szCs w:val="20"/>
          <w:lang w:val="es-MX" w:eastAsia="es-MX"/>
        </w:rPr>
        <w:t xml:space="preserve"> los alumnos que tengan inscritos por turno y de acuerdo a su nivel educativo, conforme a la tabla siguiente:</w:t>
      </w:r>
    </w:p>
    <w:p w14:paraId="2250511B" w14:textId="77777777" w:rsidR="00D27A91" w:rsidRPr="00DE7693" w:rsidRDefault="00D27A91" w:rsidP="00D27A91">
      <w:pPr>
        <w:shd w:val="clear" w:color="auto" w:fill="FFFFFF"/>
        <w:spacing w:after="0" w:line="240" w:lineRule="auto"/>
        <w:jc w:val="both"/>
        <w:rPr>
          <w:rFonts w:ascii="Verdana" w:eastAsia="Times New Roman" w:hAnsi="Verdana" w:cs="Arial"/>
          <w:sz w:val="20"/>
          <w:szCs w:val="20"/>
          <w:lang w:val="es-MX" w:eastAsia="es-MX"/>
        </w:rPr>
      </w:pPr>
    </w:p>
    <w:tbl>
      <w:tblPr>
        <w:tblW w:w="7895" w:type="dxa"/>
        <w:jc w:val="center"/>
        <w:tblBorders>
          <w:top w:val="single" w:sz="6" w:space="0" w:color="000000"/>
          <w:left w:val="single" w:sz="6" w:space="0" w:color="000000"/>
          <w:bottom w:val="single" w:sz="6" w:space="0" w:color="000000"/>
          <w:right w:val="single" w:sz="6" w:space="0" w:color="000000"/>
        </w:tblBorders>
        <w:tblCellMar>
          <w:top w:w="120" w:type="dxa"/>
          <w:left w:w="120" w:type="dxa"/>
          <w:bottom w:w="120" w:type="dxa"/>
          <w:right w:w="120" w:type="dxa"/>
        </w:tblCellMar>
        <w:tblLook w:val="04A0" w:firstRow="1" w:lastRow="0" w:firstColumn="1" w:lastColumn="0" w:noHBand="0" w:noVBand="1"/>
      </w:tblPr>
      <w:tblGrid>
        <w:gridCol w:w="2825"/>
        <w:gridCol w:w="1308"/>
        <w:gridCol w:w="1863"/>
        <w:gridCol w:w="1899"/>
      </w:tblGrid>
      <w:tr w:rsidR="00DE7693" w:rsidRPr="00DE7693" w14:paraId="617F170C" w14:textId="77777777" w:rsidTr="00955E80">
        <w:trPr>
          <w:trHeight w:val="234"/>
          <w:tblHeader/>
          <w:jc w:val="center"/>
        </w:trPr>
        <w:tc>
          <w:tcPr>
            <w:tcW w:w="0" w:type="auto"/>
            <w:tcBorders>
              <w:top w:val="single" w:sz="6" w:space="0" w:color="000000"/>
              <w:left w:val="single" w:sz="6" w:space="0" w:color="000000"/>
              <w:bottom w:val="single" w:sz="6" w:space="0" w:color="000000"/>
              <w:right w:val="single" w:sz="6" w:space="0" w:color="000000"/>
            </w:tcBorders>
            <w:vAlign w:val="center"/>
            <w:hideMark/>
          </w:tcPr>
          <w:p w14:paraId="7E4435CC" w14:textId="77777777" w:rsidR="00D27A91" w:rsidRPr="00955E80" w:rsidRDefault="00D27A91" w:rsidP="00E14CFC">
            <w:pPr>
              <w:spacing w:after="0" w:line="240" w:lineRule="auto"/>
              <w:jc w:val="center"/>
              <w:rPr>
                <w:rFonts w:ascii="Verdana" w:eastAsia="Times New Roman" w:hAnsi="Verdana" w:cs="Arial"/>
                <w:b/>
                <w:bCs/>
                <w:sz w:val="18"/>
                <w:szCs w:val="18"/>
                <w:lang w:val="es-MX"/>
              </w:rPr>
            </w:pPr>
            <w:r w:rsidRPr="00955E80">
              <w:rPr>
                <w:rFonts w:ascii="Verdana" w:eastAsia="Times New Roman" w:hAnsi="Verdana" w:cs="Arial"/>
                <w:b/>
                <w:bCs/>
                <w:sz w:val="18"/>
                <w:szCs w:val="18"/>
                <w:lang w:val="es-MX"/>
              </w:rPr>
              <w:lastRenderedPageBreak/>
              <w:t>Nivel escolar </w:t>
            </w: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19D0CDC5" w14:textId="77777777" w:rsidR="00D27A91" w:rsidRPr="00955E80" w:rsidRDefault="00D27A91" w:rsidP="00E14CFC">
            <w:pPr>
              <w:spacing w:after="0" w:line="240" w:lineRule="auto"/>
              <w:jc w:val="center"/>
              <w:rPr>
                <w:rFonts w:ascii="Verdana" w:eastAsia="Times New Roman" w:hAnsi="Verdana" w:cs="Arial"/>
                <w:b/>
                <w:bCs/>
                <w:sz w:val="18"/>
                <w:szCs w:val="18"/>
                <w:lang w:val="es-MX"/>
              </w:rPr>
            </w:pPr>
            <w:r w:rsidRPr="00955E80">
              <w:rPr>
                <w:rFonts w:ascii="Verdana" w:eastAsia="Times New Roman" w:hAnsi="Verdana" w:cs="Arial"/>
                <w:b/>
                <w:bCs/>
                <w:sz w:val="18"/>
                <w:szCs w:val="18"/>
                <w:lang w:val="es-MX"/>
              </w:rPr>
              <w:t>Preescolar</w:t>
            </w: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7A72BF60" w14:textId="77777777" w:rsidR="00D27A91" w:rsidRPr="00955E80" w:rsidRDefault="00D27A91" w:rsidP="00E14CFC">
            <w:pPr>
              <w:spacing w:after="0" w:line="240" w:lineRule="auto"/>
              <w:jc w:val="center"/>
              <w:rPr>
                <w:rFonts w:ascii="Verdana" w:eastAsia="Times New Roman" w:hAnsi="Verdana" w:cs="Arial"/>
                <w:b/>
                <w:bCs/>
                <w:sz w:val="18"/>
                <w:szCs w:val="18"/>
                <w:lang w:val="es-MX"/>
              </w:rPr>
            </w:pPr>
            <w:r w:rsidRPr="00955E80">
              <w:rPr>
                <w:rFonts w:ascii="Verdana" w:eastAsia="Times New Roman" w:hAnsi="Verdana" w:cs="Arial"/>
                <w:b/>
                <w:bCs/>
                <w:sz w:val="18"/>
                <w:szCs w:val="18"/>
                <w:lang w:val="es-MX"/>
              </w:rPr>
              <w:t>Primaria y secundaria</w:t>
            </w: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1F24CAA6" w14:textId="77777777" w:rsidR="00D27A91" w:rsidRPr="00955E80" w:rsidRDefault="00D27A91" w:rsidP="00E14CFC">
            <w:pPr>
              <w:spacing w:after="0" w:line="240" w:lineRule="auto"/>
              <w:jc w:val="center"/>
              <w:rPr>
                <w:rFonts w:ascii="Verdana" w:eastAsia="Times New Roman" w:hAnsi="Verdana" w:cs="Arial"/>
                <w:b/>
                <w:bCs/>
                <w:sz w:val="18"/>
                <w:szCs w:val="18"/>
                <w:lang w:val="es-MX"/>
              </w:rPr>
            </w:pPr>
            <w:r w:rsidRPr="00955E80">
              <w:rPr>
                <w:rFonts w:ascii="Verdana" w:eastAsia="Times New Roman" w:hAnsi="Verdana" w:cs="Arial"/>
                <w:b/>
                <w:bCs/>
                <w:sz w:val="18"/>
                <w:szCs w:val="18"/>
                <w:lang w:val="es-MX"/>
              </w:rPr>
              <w:t>Media superior y superior</w:t>
            </w:r>
          </w:p>
        </w:tc>
      </w:tr>
      <w:tr w:rsidR="00D27A91" w:rsidRPr="00DE7693" w14:paraId="43B0699F" w14:textId="77777777" w:rsidTr="00955E80">
        <w:trPr>
          <w:trHeight w:val="234"/>
          <w:jc w:val="center"/>
        </w:trPr>
        <w:tc>
          <w:tcPr>
            <w:tcW w:w="0" w:type="auto"/>
            <w:tcBorders>
              <w:top w:val="single" w:sz="6" w:space="0" w:color="000000"/>
              <w:left w:val="single" w:sz="6" w:space="0" w:color="000000"/>
              <w:bottom w:val="single" w:sz="6" w:space="0" w:color="000000"/>
              <w:right w:val="single" w:sz="6" w:space="0" w:color="000000"/>
            </w:tcBorders>
            <w:vAlign w:val="center"/>
            <w:hideMark/>
          </w:tcPr>
          <w:p w14:paraId="63A411E8" w14:textId="77777777" w:rsidR="00D27A91" w:rsidRPr="00955E80" w:rsidRDefault="00D27A91" w:rsidP="00E14CFC">
            <w:pPr>
              <w:spacing w:after="0" w:line="240" w:lineRule="auto"/>
              <w:rPr>
                <w:rFonts w:ascii="Verdana" w:eastAsia="Times New Roman" w:hAnsi="Verdana" w:cs="Arial"/>
                <w:sz w:val="18"/>
                <w:szCs w:val="18"/>
                <w:lang w:val="es-MX"/>
              </w:rPr>
            </w:pPr>
            <w:r w:rsidRPr="00955E80">
              <w:rPr>
                <w:rFonts w:ascii="Verdana" w:eastAsia="Times New Roman" w:hAnsi="Verdana" w:cs="Arial"/>
                <w:sz w:val="18"/>
                <w:szCs w:val="18"/>
                <w:lang w:val="es-MX"/>
              </w:rPr>
              <w:t>Asignación mensual en m3 por alumno por turno</w:t>
            </w: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284FD65C" w14:textId="77777777" w:rsidR="00D27A91" w:rsidRPr="00955E80" w:rsidRDefault="00D27A91" w:rsidP="00E14CFC">
            <w:pPr>
              <w:spacing w:after="0" w:line="240" w:lineRule="auto"/>
              <w:rPr>
                <w:rFonts w:ascii="Verdana" w:eastAsia="Times New Roman" w:hAnsi="Verdana" w:cs="Arial"/>
                <w:sz w:val="18"/>
                <w:szCs w:val="18"/>
                <w:lang w:val="es-MX"/>
              </w:rPr>
            </w:pPr>
            <w:r w:rsidRPr="00955E80">
              <w:rPr>
                <w:rFonts w:ascii="Verdana" w:eastAsia="Times New Roman" w:hAnsi="Verdana" w:cs="Arial"/>
                <w:sz w:val="18"/>
                <w:szCs w:val="18"/>
                <w:lang w:val="es-MX"/>
              </w:rPr>
              <w:t>0.44 m3</w:t>
            </w: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19DF628A" w14:textId="77777777" w:rsidR="00D27A91" w:rsidRPr="00955E80" w:rsidRDefault="00D27A91" w:rsidP="00E14CFC">
            <w:pPr>
              <w:spacing w:after="0" w:line="240" w:lineRule="auto"/>
              <w:rPr>
                <w:rFonts w:ascii="Verdana" w:eastAsia="Times New Roman" w:hAnsi="Verdana" w:cs="Arial"/>
                <w:sz w:val="18"/>
                <w:szCs w:val="18"/>
                <w:lang w:val="es-MX"/>
              </w:rPr>
            </w:pPr>
            <w:r w:rsidRPr="00955E80">
              <w:rPr>
                <w:rFonts w:ascii="Verdana" w:eastAsia="Times New Roman" w:hAnsi="Verdana" w:cs="Arial"/>
                <w:sz w:val="18"/>
                <w:szCs w:val="18"/>
                <w:lang w:val="es-MX"/>
              </w:rPr>
              <w:t>0.55 m3</w:t>
            </w: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29D3F6D1" w14:textId="77777777" w:rsidR="00D27A91" w:rsidRPr="00955E80" w:rsidRDefault="00D27A91" w:rsidP="00E14CFC">
            <w:pPr>
              <w:spacing w:after="0" w:line="240" w:lineRule="auto"/>
              <w:rPr>
                <w:rFonts w:ascii="Verdana" w:eastAsia="Times New Roman" w:hAnsi="Verdana" w:cs="Arial"/>
                <w:sz w:val="18"/>
                <w:szCs w:val="18"/>
                <w:lang w:val="es-MX"/>
              </w:rPr>
            </w:pPr>
            <w:r w:rsidRPr="00955E80">
              <w:rPr>
                <w:rFonts w:ascii="Verdana" w:eastAsia="Times New Roman" w:hAnsi="Verdana" w:cs="Arial"/>
                <w:sz w:val="18"/>
                <w:szCs w:val="18"/>
                <w:lang w:val="es-MX"/>
              </w:rPr>
              <w:t>0.66 m3</w:t>
            </w:r>
          </w:p>
        </w:tc>
      </w:tr>
    </w:tbl>
    <w:p w14:paraId="61D0CD5B" w14:textId="77777777" w:rsidR="00D27A91" w:rsidRPr="00DE7693" w:rsidRDefault="00D27A91" w:rsidP="00D27A91">
      <w:pPr>
        <w:shd w:val="clear" w:color="auto" w:fill="FFFFFF"/>
        <w:spacing w:after="0" w:line="240" w:lineRule="auto"/>
        <w:jc w:val="both"/>
        <w:rPr>
          <w:rFonts w:ascii="Verdana" w:eastAsia="Times New Roman" w:hAnsi="Verdana" w:cs="Arial"/>
          <w:sz w:val="20"/>
          <w:szCs w:val="20"/>
          <w:lang w:val="es-MX" w:eastAsia="es-MX"/>
        </w:rPr>
      </w:pPr>
    </w:p>
    <w:p w14:paraId="2262F8AC" w14:textId="03EE0589" w:rsidR="00D27A91" w:rsidRPr="00DE7693" w:rsidRDefault="00D27A91" w:rsidP="00D27A91">
      <w:pPr>
        <w:shd w:val="clear" w:color="auto" w:fill="FFFFFF"/>
        <w:spacing w:after="0" w:line="240" w:lineRule="auto"/>
        <w:jc w:val="both"/>
        <w:rPr>
          <w:rFonts w:ascii="Verdana" w:eastAsia="Times New Roman" w:hAnsi="Verdana" w:cs="Arial"/>
          <w:sz w:val="20"/>
          <w:szCs w:val="20"/>
          <w:lang w:val="es-MX" w:eastAsia="es-MX"/>
        </w:rPr>
      </w:pPr>
      <w:r w:rsidRPr="00DE7693">
        <w:rPr>
          <w:rFonts w:ascii="Verdana" w:eastAsia="Times New Roman" w:hAnsi="Verdana" w:cs="Arial"/>
          <w:sz w:val="20"/>
          <w:szCs w:val="20"/>
          <w:lang w:val="es-MX" w:eastAsia="es-MX"/>
        </w:rPr>
        <w:t xml:space="preserve">Cuando sus consumos mensuales sean mayores que la asignación volumétrica gratuita, se les cobrará cada metro cúbico </w:t>
      </w:r>
      <w:r w:rsidR="00D671F4" w:rsidRPr="00DE7693">
        <w:rPr>
          <w:rFonts w:ascii="Verdana" w:eastAsia="Times New Roman" w:hAnsi="Verdana" w:cs="Arial"/>
          <w:sz w:val="20"/>
          <w:szCs w:val="20"/>
          <w:lang w:val="es-MX" w:eastAsia="es-MX"/>
        </w:rPr>
        <w:t>de acuerdo con</w:t>
      </w:r>
      <w:r w:rsidRPr="00DE7693">
        <w:rPr>
          <w:rFonts w:ascii="Verdana" w:eastAsia="Times New Roman" w:hAnsi="Verdana" w:cs="Arial"/>
          <w:sz w:val="20"/>
          <w:szCs w:val="20"/>
          <w:lang w:val="es-MX" w:eastAsia="es-MX"/>
        </w:rPr>
        <w:t xml:space="preserve"> las tarifas para uso doméstico contenidas en el inciso a), de esta fracción.</w:t>
      </w:r>
    </w:p>
    <w:p w14:paraId="49EAA571" w14:textId="77777777" w:rsidR="00D27A91" w:rsidRPr="00DE7693" w:rsidRDefault="00D27A91" w:rsidP="00D27A91">
      <w:pPr>
        <w:shd w:val="clear" w:color="auto" w:fill="FFFFFF"/>
        <w:spacing w:after="0" w:line="240" w:lineRule="auto"/>
        <w:jc w:val="both"/>
        <w:rPr>
          <w:rFonts w:ascii="Verdana" w:eastAsia="Times New Roman" w:hAnsi="Verdana" w:cs="Arial"/>
          <w:sz w:val="20"/>
          <w:szCs w:val="20"/>
          <w:lang w:val="es-MX" w:eastAsia="es-MX"/>
        </w:rPr>
      </w:pPr>
    </w:p>
    <w:p w14:paraId="49D9BA6A" w14:textId="77777777" w:rsidR="00D27A91" w:rsidRPr="00DE7693" w:rsidRDefault="00D27A91" w:rsidP="00D27A91">
      <w:pPr>
        <w:shd w:val="clear" w:color="auto" w:fill="FFFFFF"/>
        <w:spacing w:after="0" w:line="240" w:lineRule="auto"/>
        <w:jc w:val="both"/>
        <w:rPr>
          <w:rFonts w:ascii="Verdana" w:eastAsia="Times New Roman" w:hAnsi="Verdana" w:cs="Arial"/>
          <w:sz w:val="20"/>
          <w:szCs w:val="20"/>
          <w:lang w:val="es-MX" w:eastAsia="es-MX"/>
        </w:rPr>
      </w:pPr>
      <w:r w:rsidRPr="00DE7693">
        <w:rPr>
          <w:rFonts w:ascii="Verdana" w:eastAsia="Times New Roman" w:hAnsi="Verdana" w:cs="Arial"/>
          <w:sz w:val="20"/>
          <w:szCs w:val="20"/>
          <w:lang w:val="es-MX" w:eastAsia="es-MX"/>
        </w:rPr>
        <w:t>Las estancias infantiles recibirán un subsidio por una dotación de 25 litros de agua diarios por usuario y personal administrativo por turno. El consumo excedente a dicha dotación se pagará conforme las tarifas establecidas para el servicio doméstico contenido en la presente fracción.</w:t>
      </w:r>
    </w:p>
    <w:p w14:paraId="40D15098" w14:textId="77777777" w:rsidR="00D27A91" w:rsidRPr="00DE7693" w:rsidRDefault="00D27A91" w:rsidP="00D27A91">
      <w:pPr>
        <w:shd w:val="clear" w:color="auto" w:fill="FFFFFF"/>
        <w:spacing w:after="0" w:line="240" w:lineRule="auto"/>
        <w:jc w:val="both"/>
        <w:rPr>
          <w:rFonts w:ascii="Verdana" w:eastAsia="Times New Roman" w:hAnsi="Verdana" w:cs="Arial"/>
          <w:sz w:val="20"/>
          <w:szCs w:val="20"/>
          <w:lang w:val="es-MX" w:eastAsia="es-MX"/>
        </w:rPr>
      </w:pPr>
    </w:p>
    <w:p w14:paraId="390DBA20" w14:textId="30505598" w:rsidR="00D27A91" w:rsidRPr="00DE7693" w:rsidRDefault="00546ED6" w:rsidP="00546ED6">
      <w:pPr>
        <w:pStyle w:val="Ttulo2"/>
        <w:rPr>
          <w:rFonts w:ascii="Verdana" w:hAnsi="Verdana" w:cs="Arial"/>
          <w:bCs/>
          <w:sz w:val="20"/>
          <w:lang w:val="es-MX" w:eastAsia="es-MX"/>
        </w:rPr>
      </w:pPr>
      <w:bookmarkStart w:id="54" w:name="_Toc114686313"/>
      <w:r w:rsidRPr="00DE7693">
        <w:rPr>
          <w:rFonts w:ascii="Verdana" w:hAnsi="Verdana" w:cs="Arial"/>
          <w:bCs/>
          <w:sz w:val="20"/>
          <w:lang w:val="es-MX" w:eastAsia="es-MX"/>
        </w:rPr>
        <w:t xml:space="preserve">II.- </w:t>
      </w:r>
      <w:r w:rsidR="00D27A91" w:rsidRPr="00DE7693">
        <w:rPr>
          <w:rFonts w:ascii="Verdana" w:hAnsi="Verdana" w:cs="Arial"/>
          <w:bCs/>
          <w:sz w:val="20"/>
          <w:lang w:val="es-MX" w:eastAsia="es-MX"/>
        </w:rPr>
        <w:t>Servicio de agua potable a cuotas fijas:</w:t>
      </w:r>
      <w:bookmarkEnd w:id="54"/>
    </w:p>
    <w:p w14:paraId="5EAA2E79" w14:textId="77777777" w:rsidR="00D27A91" w:rsidRPr="00DE7693" w:rsidRDefault="00D27A91" w:rsidP="00D27A91">
      <w:pPr>
        <w:shd w:val="clear" w:color="auto" w:fill="FFFFFF"/>
        <w:spacing w:after="0" w:line="240" w:lineRule="auto"/>
        <w:ind w:left="851"/>
        <w:outlineLvl w:val="8"/>
        <w:rPr>
          <w:rFonts w:ascii="Verdana" w:eastAsia="Times New Roman" w:hAnsi="Verdana" w:cs="Arial"/>
          <w:bCs/>
          <w:sz w:val="20"/>
          <w:szCs w:val="20"/>
          <w:lang w:val="es-MX" w:eastAsia="es-MX"/>
        </w:rPr>
      </w:pPr>
    </w:p>
    <w:tbl>
      <w:tblPr>
        <w:tblpPr w:leftFromText="141" w:rightFromText="141" w:vertAnchor="text" w:horzAnchor="page" w:tblpXSpec="center" w:tblpY="2"/>
        <w:tblW w:w="0" w:type="auto"/>
        <w:tblBorders>
          <w:top w:val="single" w:sz="6" w:space="0" w:color="000000"/>
          <w:left w:val="single" w:sz="6" w:space="0" w:color="000000"/>
          <w:bottom w:val="single" w:sz="6" w:space="0" w:color="000000"/>
          <w:right w:val="single" w:sz="6" w:space="0" w:color="000000"/>
        </w:tblBorders>
        <w:tblCellMar>
          <w:top w:w="120" w:type="dxa"/>
          <w:left w:w="120" w:type="dxa"/>
          <w:bottom w:w="120" w:type="dxa"/>
          <w:right w:w="120" w:type="dxa"/>
        </w:tblCellMar>
        <w:tblLook w:val="04A0" w:firstRow="1" w:lastRow="0" w:firstColumn="1" w:lastColumn="0" w:noHBand="0" w:noVBand="1"/>
      </w:tblPr>
      <w:tblGrid>
        <w:gridCol w:w="2674"/>
        <w:gridCol w:w="1162"/>
      </w:tblGrid>
      <w:tr w:rsidR="00DE7693" w:rsidRPr="00DE7693" w14:paraId="6A24B097" w14:textId="77777777" w:rsidTr="00FA055C">
        <w:trPr>
          <w:tblHeader/>
        </w:trPr>
        <w:tc>
          <w:tcPr>
            <w:tcW w:w="0" w:type="auto"/>
            <w:tcBorders>
              <w:top w:val="single" w:sz="6" w:space="0" w:color="000000"/>
              <w:left w:val="single" w:sz="6" w:space="0" w:color="000000"/>
              <w:bottom w:val="single" w:sz="6" w:space="0" w:color="000000"/>
              <w:right w:val="single" w:sz="6" w:space="0" w:color="000000"/>
            </w:tcBorders>
            <w:vAlign w:val="center"/>
            <w:hideMark/>
          </w:tcPr>
          <w:p w14:paraId="41C5B16C" w14:textId="77777777" w:rsidR="00D27A91" w:rsidRPr="00DE7693" w:rsidRDefault="00D27A91" w:rsidP="00E14CFC">
            <w:pPr>
              <w:spacing w:after="0" w:line="240" w:lineRule="auto"/>
              <w:jc w:val="center"/>
              <w:rPr>
                <w:rFonts w:ascii="Verdana" w:eastAsia="Times New Roman" w:hAnsi="Verdana" w:cs="Arial"/>
                <w:b/>
                <w:bCs/>
                <w:sz w:val="20"/>
                <w:szCs w:val="20"/>
                <w:lang w:val="es-MX"/>
              </w:rPr>
            </w:pPr>
            <w:r w:rsidRPr="00DE7693">
              <w:rPr>
                <w:rFonts w:ascii="Verdana" w:eastAsia="Times New Roman" w:hAnsi="Verdana" w:cs="Arial"/>
                <w:b/>
                <w:bCs/>
                <w:sz w:val="20"/>
                <w:szCs w:val="20"/>
                <w:lang w:val="es-MX"/>
              </w:rPr>
              <w:t>Tipo de toma</w:t>
            </w: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5834516D" w14:textId="77777777" w:rsidR="00D27A91" w:rsidRPr="00DE7693" w:rsidRDefault="00D27A91" w:rsidP="00E14CFC">
            <w:pPr>
              <w:spacing w:after="0" w:line="240" w:lineRule="auto"/>
              <w:jc w:val="center"/>
              <w:rPr>
                <w:rFonts w:ascii="Verdana" w:eastAsia="Times New Roman" w:hAnsi="Verdana" w:cs="Arial"/>
                <w:b/>
                <w:bCs/>
                <w:sz w:val="20"/>
                <w:szCs w:val="20"/>
                <w:lang w:val="es-MX"/>
              </w:rPr>
            </w:pPr>
            <w:r w:rsidRPr="00DE7693">
              <w:rPr>
                <w:rFonts w:ascii="Verdana" w:eastAsia="Times New Roman" w:hAnsi="Verdana" w:cs="Arial"/>
                <w:b/>
                <w:bCs/>
                <w:sz w:val="20"/>
                <w:szCs w:val="20"/>
                <w:lang w:val="es-MX"/>
              </w:rPr>
              <w:t>Importe</w:t>
            </w:r>
          </w:p>
        </w:tc>
      </w:tr>
      <w:tr w:rsidR="00DE7693" w:rsidRPr="00DE7693" w14:paraId="2A9C1055" w14:textId="77777777" w:rsidTr="00FA055C">
        <w:tc>
          <w:tcPr>
            <w:tcW w:w="0" w:type="auto"/>
            <w:tcBorders>
              <w:top w:val="single" w:sz="6" w:space="0" w:color="000000"/>
              <w:left w:val="single" w:sz="6" w:space="0" w:color="000000"/>
              <w:bottom w:val="single" w:sz="6" w:space="0" w:color="000000"/>
              <w:right w:val="single" w:sz="6" w:space="0" w:color="000000"/>
            </w:tcBorders>
            <w:vAlign w:val="center"/>
            <w:hideMark/>
          </w:tcPr>
          <w:p w14:paraId="1C978393" w14:textId="77777777" w:rsidR="002B5EAE" w:rsidRPr="00DE7693" w:rsidRDefault="002B5EAE" w:rsidP="002B5EAE">
            <w:pPr>
              <w:spacing w:after="0" w:line="240" w:lineRule="auto"/>
              <w:rPr>
                <w:rFonts w:ascii="Verdana" w:eastAsia="Times New Roman" w:hAnsi="Verdana" w:cs="Arial"/>
                <w:sz w:val="20"/>
                <w:szCs w:val="20"/>
                <w:lang w:val="es-MX"/>
              </w:rPr>
            </w:pPr>
            <w:r w:rsidRPr="00DE7693">
              <w:rPr>
                <w:rFonts w:ascii="Verdana" w:eastAsia="Times New Roman" w:hAnsi="Verdana" w:cs="Arial"/>
                <w:sz w:val="20"/>
                <w:szCs w:val="20"/>
                <w:lang w:val="es-MX"/>
              </w:rPr>
              <w:t>Doméstica</w:t>
            </w:r>
          </w:p>
        </w:tc>
        <w:tc>
          <w:tcPr>
            <w:tcW w:w="0" w:type="auto"/>
            <w:tcBorders>
              <w:top w:val="single" w:sz="6" w:space="0" w:color="000000"/>
              <w:left w:val="single" w:sz="6" w:space="0" w:color="000000"/>
              <w:bottom w:val="single" w:sz="6" w:space="0" w:color="000000"/>
              <w:right w:val="single" w:sz="6" w:space="0" w:color="000000"/>
            </w:tcBorders>
            <w:vAlign w:val="bottom"/>
            <w:hideMark/>
          </w:tcPr>
          <w:p w14:paraId="7B9F5565" w14:textId="30171D3D" w:rsidR="002B5EAE" w:rsidRPr="00DE7693" w:rsidRDefault="002B5EAE" w:rsidP="002B5EAE">
            <w:pPr>
              <w:spacing w:after="0" w:line="240" w:lineRule="auto"/>
              <w:jc w:val="right"/>
              <w:rPr>
                <w:rFonts w:ascii="Verdana" w:eastAsia="Times New Roman" w:hAnsi="Verdana" w:cs="Arial"/>
                <w:sz w:val="20"/>
                <w:szCs w:val="20"/>
                <w:lang w:val="es-MX"/>
              </w:rPr>
            </w:pPr>
            <w:r w:rsidRPr="00DE7693">
              <w:rPr>
                <w:rFonts w:ascii="Verdana" w:hAnsi="Verdana" w:cs="Calibri"/>
                <w:sz w:val="20"/>
                <w:szCs w:val="20"/>
              </w:rPr>
              <w:t>$148.44</w:t>
            </w:r>
          </w:p>
        </w:tc>
      </w:tr>
      <w:tr w:rsidR="00DE7693" w:rsidRPr="00DE7693" w14:paraId="11C5A2A0" w14:textId="77777777" w:rsidTr="00FA055C">
        <w:tc>
          <w:tcPr>
            <w:tcW w:w="0" w:type="auto"/>
            <w:tcBorders>
              <w:top w:val="single" w:sz="6" w:space="0" w:color="000000"/>
              <w:left w:val="single" w:sz="6" w:space="0" w:color="000000"/>
              <w:bottom w:val="single" w:sz="6" w:space="0" w:color="000000"/>
              <w:right w:val="single" w:sz="6" w:space="0" w:color="000000"/>
            </w:tcBorders>
            <w:vAlign w:val="center"/>
            <w:hideMark/>
          </w:tcPr>
          <w:p w14:paraId="402B6478" w14:textId="77777777" w:rsidR="002B5EAE" w:rsidRPr="00DE7693" w:rsidRDefault="002B5EAE" w:rsidP="002B5EAE">
            <w:pPr>
              <w:spacing w:after="0" w:line="240" w:lineRule="auto"/>
              <w:rPr>
                <w:rFonts w:ascii="Verdana" w:eastAsia="Times New Roman" w:hAnsi="Verdana" w:cs="Arial"/>
                <w:sz w:val="20"/>
                <w:szCs w:val="20"/>
                <w:lang w:val="es-MX"/>
              </w:rPr>
            </w:pPr>
            <w:r w:rsidRPr="00DE7693">
              <w:rPr>
                <w:rFonts w:ascii="Verdana" w:eastAsia="Times New Roman" w:hAnsi="Verdana" w:cs="Arial"/>
                <w:sz w:val="20"/>
                <w:szCs w:val="20"/>
                <w:lang w:val="es-MX"/>
              </w:rPr>
              <w:t>Comercial y de servicios</w:t>
            </w:r>
          </w:p>
        </w:tc>
        <w:tc>
          <w:tcPr>
            <w:tcW w:w="0" w:type="auto"/>
            <w:tcBorders>
              <w:top w:val="single" w:sz="6" w:space="0" w:color="000000"/>
              <w:left w:val="single" w:sz="6" w:space="0" w:color="000000"/>
              <w:bottom w:val="single" w:sz="6" w:space="0" w:color="000000"/>
              <w:right w:val="single" w:sz="6" w:space="0" w:color="000000"/>
            </w:tcBorders>
            <w:vAlign w:val="bottom"/>
            <w:hideMark/>
          </w:tcPr>
          <w:p w14:paraId="5BBA3665" w14:textId="290B16AB" w:rsidR="002B5EAE" w:rsidRPr="00DE7693" w:rsidRDefault="002B5EAE" w:rsidP="002B5EAE">
            <w:pPr>
              <w:spacing w:after="0" w:line="240" w:lineRule="auto"/>
              <w:jc w:val="right"/>
              <w:rPr>
                <w:rFonts w:ascii="Verdana" w:eastAsia="Times New Roman" w:hAnsi="Verdana" w:cs="Arial"/>
                <w:sz w:val="20"/>
                <w:szCs w:val="20"/>
                <w:lang w:val="es-MX"/>
              </w:rPr>
            </w:pPr>
            <w:r w:rsidRPr="00DE7693">
              <w:rPr>
                <w:rFonts w:ascii="Verdana" w:hAnsi="Verdana" w:cs="Calibri"/>
                <w:sz w:val="20"/>
                <w:szCs w:val="20"/>
              </w:rPr>
              <w:t>$201.92</w:t>
            </w:r>
          </w:p>
        </w:tc>
      </w:tr>
      <w:tr w:rsidR="00DE7693" w:rsidRPr="00DE7693" w14:paraId="320D5628" w14:textId="77777777" w:rsidTr="00FA055C">
        <w:tc>
          <w:tcPr>
            <w:tcW w:w="0" w:type="auto"/>
            <w:tcBorders>
              <w:top w:val="single" w:sz="6" w:space="0" w:color="000000"/>
              <w:left w:val="single" w:sz="6" w:space="0" w:color="000000"/>
              <w:bottom w:val="single" w:sz="6" w:space="0" w:color="000000"/>
              <w:right w:val="single" w:sz="6" w:space="0" w:color="000000"/>
            </w:tcBorders>
            <w:vAlign w:val="center"/>
            <w:hideMark/>
          </w:tcPr>
          <w:p w14:paraId="65FC971C" w14:textId="77777777" w:rsidR="00D27A91" w:rsidRPr="00DE7693" w:rsidRDefault="00D27A91" w:rsidP="00E14CFC">
            <w:pPr>
              <w:spacing w:after="0" w:line="240" w:lineRule="auto"/>
              <w:rPr>
                <w:rFonts w:ascii="Verdana" w:eastAsia="Times New Roman" w:hAnsi="Verdana" w:cs="Arial"/>
                <w:sz w:val="20"/>
                <w:szCs w:val="20"/>
                <w:lang w:val="es-MX"/>
              </w:rPr>
            </w:pPr>
            <w:r w:rsidRPr="00DE7693">
              <w:rPr>
                <w:rFonts w:ascii="Verdana" w:eastAsia="Times New Roman" w:hAnsi="Verdana" w:cs="Arial"/>
                <w:sz w:val="20"/>
                <w:szCs w:val="20"/>
                <w:lang w:val="es-MX"/>
              </w:rPr>
              <w:t>Mixto básico</w:t>
            </w:r>
          </w:p>
        </w:tc>
        <w:tc>
          <w:tcPr>
            <w:tcW w:w="0" w:type="auto"/>
            <w:tcBorders>
              <w:top w:val="single" w:sz="6" w:space="0" w:color="000000"/>
              <w:left w:val="single" w:sz="6" w:space="0" w:color="000000"/>
              <w:bottom w:val="single" w:sz="6" w:space="0" w:color="000000"/>
              <w:right w:val="single" w:sz="6" w:space="0" w:color="000000"/>
            </w:tcBorders>
            <w:vAlign w:val="bottom"/>
            <w:hideMark/>
          </w:tcPr>
          <w:p w14:paraId="263DF5D9" w14:textId="1E03E088" w:rsidR="00D27A91" w:rsidRPr="00DE7693" w:rsidRDefault="002B5EAE" w:rsidP="00FA055C">
            <w:pPr>
              <w:spacing w:after="0" w:line="240" w:lineRule="auto"/>
              <w:jc w:val="right"/>
              <w:rPr>
                <w:rFonts w:ascii="Verdana" w:eastAsia="Times New Roman" w:hAnsi="Verdana" w:cs="Arial"/>
                <w:sz w:val="20"/>
                <w:szCs w:val="20"/>
                <w:lang w:val="es-MX"/>
              </w:rPr>
            </w:pPr>
            <w:r w:rsidRPr="00DE7693">
              <w:rPr>
                <w:rFonts w:ascii="Verdana" w:hAnsi="Verdana" w:cs="Calibri"/>
                <w:sz w:val="20"/>
                <w:szCs w:val="20"/>
              </w:rPr>
              <w:t>$165.69</w:t>
            </w:r>
          </w:p>
        </w:tc>
      </w:tr>
    </w:tbl>
    <w:p w14:paraId="44AF0B95" w14:textId="77777777" w:rsidR="00D27A91" w:rsidRPr="00DE7693" w:rsidRDefault="00D27A91" w:rsidP="00D27A91">
      <w:pPr>
        <w:shd w:val="clear" w:color="auto" w:fill="FFFFFF"/>
        <w:spacing w:after="0" w:line="240" w:lineRule="auto"/>
        <w:jc w:val="both"/>
        <w:rPr>
          <w:rFonts w:ascii="Verdana" w:eastAsia="Times New Roman" w:hAnsi="Verdana" w:cs="Arial"/>
          <w:sz w:val="20"/>
          <w:szCs w:val="20"/>
          <w:lang w:val="es-MX" w:eastAsia="es-MX"/>
        </w:rPr>
      </w:pPr>
    </w:p>
    <w:p w14:paraId="0A5C1ECF" w14:textId="77777777" w:rsidR="00D27A91" w:rsidRPr="00DE7693" w:rsidRDefault="00D27A91" w:rsidP="00D27A91">
      <w:pPr>
        <w:shd w:val="clear" w:color="auto" w:fill="FFFFFF"/>
        <w:spacing w:after="0" w:line="240" w:lineRule="auto"/>
        <w:jc w:val="both"/>
        <w:rPr>
          <w:rFonts w:ascii="Verdana" w:eastAsia="Times New Roman" w:hAnsi="Verdana" w:cs="Arial"/>
          <w:sz w:val="20"/>
          <w:szCs w:val="20"/>
          <w:lang w:val="es-MX" w:eastAsia="es-MX"/>
        </w:rPr>
      </w:pPr>
    </w:p>
    <w:p w14:paraId="0B16B036" w14:textId="77777777" w:rsidR="00D27A91" w:rsidRPr="00DE7693" w:rsidRDefault="00D27A91" w:rsidP="00D27A91">
      <w:pPr>
        <w:shd w:val="clear" w:color="auto" w:fill="FFFFFF"/>
        <w:spacing w:after="0" w:line="240" w:lineRule="auto"/>
        <w:jc w:val="both"/>
        <w:rPr>
          <w:rFonts w:ascii="Verdana" w:eastAsia="Times New Roman" w:hAnsi="Verdana" w:cs="Arial"/>
          <w:sz w:val="20"/>
          <w:szCs w:val="20"/>
          <w:lang w:val="es-MX" w:eastAsia="es-MX"/>
        </w:rPr>
      </w:pPr>
    </w:p>
    <w:p w14:paraId="0072C643" w14:textId="77777777" w:rsidR="00D27A91" w:rsidRPr="00DE7693" w:rsidRDefault="00D27A91" w:rsidP="00D27A91">
      <w:pPr>
        <w:shd w:val="clear" w:color="auto" w:fill="FFFFFF"/>
        <w:spacing w:after="0" w:line="240" w:lineRule="auto"/>
        <w:jc w:val="both"/>
        <w:rPr>
          <w:rFonts w:ascii="Verdana" w:eastAsia="Times New Roman" w:hAnsi="Verdana" w:cs="Arial"/>
          <w:sz w:val="20"/>
          <w:szCs w:val="20"/>
          <w:lang w:val="es-MX" w:eastAsia="es-MX"/>
        </w:rPr>
      </w:pPr>
    </w:p>
    <w:p w14:paraId="4E2CA61F" w14:textId="77777777" w:rsidR="00D27A91" w:rsidRPr="00DE7693" w:rsidRDefault="00D27A91" w:rsidP="00D27A91">
      <w:pPr>
        <w:shd w:val="clear" w:color="auto" w:fill="FFFFFF"/>
        <w:spacing w:after="0" w:line="240" w:lineRule="auto"/>
        <w:jc w:val="both"/>
        <w:rPr>
          <w:rFonts w:ascii="Verdana" w:eastAsia="Times New Roman" w:hAnsi="Verdana" w:cs="Arial"/>
          <w:sz w:val="20"/>
          <w:szCs w:val="20"/>
          <w:lang w:val="es-MX" w:eastAsia="es-MX"/>
        </w:rPr>
      </w:pPr>
    </w:p>
    <w:p w14:paraId="21EDCC6E" w14:textId="77777777" w:rsidR="00D27A91" w:rsidRPr="00DE7693" w:rsidRDefault="00D27A91" w:rsidP="00D27A91">
      <w:pPr>
        <w:shd w:val="clear" w:color="auto" w:fill="FFFFFF"/>
        <w:spacing w:after="0" w:line="240" w:lineRule="auto"/>
        <w:jc w:val="both"/>
        <w:rPr>
          <w:rFonts w:ascii="Verdana" w:eastAsia="Times New Roman" w:hAnsi="Verdana" w:cs="Arial"/>
          <w:sz w:val="20"/>
          <w:szCs w:val="20"/>
          <w:lang w:val="es-MX" w:eastAsia="es-MX"/>
        </w:rPr>
      </w:pPr>
    </w:p>
    <w:p w14:paraId="3AC85CBF" w14:textId="77777777" w:rsidR="00D27A91" w:rsidRPr="00DE7693" w:rsidRDefault="00D27A91" w:rsidP="00D27A91">
      <w:pPr>
        <w:shd w:val="clear" w:color="auto" w:fill="FFFFFF"/>
        <w:spacing w:after="0" w:line="240" w:lineRule="auto"/>
        <w:jc w:val="both"/>
        <w:rPr>
          <w:rFonts w:ascii="Verdana" w:eastAsia="Times New Roman" w:hAnsi="Verdana" w:cs="Arial"/>
          <w:sz w:val="20"/>
          <w:szCs w:val="20"/>
          <w:lang w:val="es-MX" w:eastAsia="es-MX"/>
        </w:rPr>
      </w:pPr>
    </w:p>
    <w:p w14:paraId="339ADB7C" w14:textId="77777777" w:rsidR="00D27A91" w:rsidRPr="00DE7693" w:rsidRDefault="00D27A91" w:rsidP="00D27A91">
      <w:pPr>
        <w:shd w:val="clear" w:color="auto" w:fill="FFFFFF"/>
        <w:spacing w:after="0" w:line="240" w:lineRule="auto"/>
        <w:jc w:val="both"/>
        <w:rPr>
          <w:rFonts w:ascii="Verdana" w:eastAsia="Times New Roman" w:hAnsi="Verdana" w:cs="Arial"/>
          <w:sz w:val="20"/>
          <w:szCs w:val="20"/>
          <w:lang w:val="es-MX" w:eastAsia="es-MX"/>
        </w:rPr>
      </w:pPr>
    </w:p>
    <w:p w14:paraId="56E3048E" w14:textId="77777777" w:rsidR="00D27A91" w:rsidRPr="00DE7693" w:rsidRDefault="00D27A91" w:rsidP="00D27A91">
      <w:pPr>
        <w:shd w:val="clear" w:color="auto" w:fill="FFFFFF"/>
        <w:spacing w:after="0" w:line="240" w:lineRule="auto"/>
        <w:jc w:val="both"/>
        <w:rPr>
          <w:rFonts w:ascii="Verdana" w:eastAsia="Times New Roman" w:hAnsi="Verdana" w:cs="Arial"/>
          <w:sz w:val="20"/>
          <w:szCs w:val="20"/>
          <w:lang w:val="es-MX" w:eastAsia="es-MX"/>
        </w:rPr>
      </w:pPr>
    </w:p>
    <w:p w14:paraId="5E3293A0" w14:textId="77777777" w:rsidR="00D27A91" w:rsidRPr="00DE7693" w:rsidRDefault="00D27A91" w:rsidP="00D27A91">
      <w:pPr>
        <w:shd w:val="clear" w:color="auto" w:fill="FFFFFF"/>
        <w:spacing w:after="0" w:line="240" w:lineRule="auto"/>
        <w:jc w:val="both"/>
        <w:rPr>
          <w:rFonts w:ascii="Verdana" w:eastAsia="Times New Roman" w:hAnsi="Verdana" w:cs="Arial"/>
          <w:sz w:val="20"/>
          <w:szCs w:val="20"/>
          <w:lang w:val="es-MX" w:eastAsia="es-MX"/>
        </w:rPr>
      </w:pPr>
    </w:p>
    <w:p w14:paraId="6A966B14" w14:textId="77777777" w:rsidR="00D27A91" w:rsidRPr="00DE7693" w:rsidRDefault="00D27A91" w:rsidP="00D27A91">
      <w:pPr>
        <w:shd w:val="clear" w:color="auto" w:fill="FFFFFF"/>
        <w:spacing w:after="0" w:line="240" w:lineRule="auto"/>
        <w:jc w:val="both"/>
        <w:rPr>
          <w:rFonts w:ascii="Verdana" w:eastAsia="Times New Roman" w:hAnsi="Verdana" w:cs="Arial"/>
          <w:sz w:val="20"/>
          <w:szCs w:val="20"/>
          <w:lang w:val="es-MX" w:eastAsia="es-MX"/>
        </w:rPr>
      </w:pPr>
      <w:r w:rsidRPr="00DE7693">
        <w:rPr>
          <w:rFonts w:ascii="Verdana" w:eastAsia="Times New Roman" w:hAnsi="Verdana" w:cs="Arial"/>
          <w:sz w:val="20"/>
          <w:szCs w:val="20"/>
          <w:lang w:val="es-MX" w:eastAsia="es-MX"/>
        </w:rPr>
        <w:t>Para el cobro de servicios a tomas de instituciones públicas se les aplicarán las cuotas contenidas en la fracción I y en la fracción II de este artículo, de acuerdo con el giro que corresponda a la actividad ahí realizada.</w:t>
      </w:r>
    </w:p>
    <w:p w14:paraId="2796C9DD" w14:textId="77777777" w:rsidR="00D27A91" w:rsidRPr="00DE7693" w:rsidRDefault="00D27A91" w:rsidP="00D27A91">
      <w:pPr>
        <w:shd w:val="clear" w:color="auto" w:fill="FFFFFF"/>
        <w:spacing w:after="0" w:line="240" w:lineRule="auto"/>
        <w:jc w:val="both"/>
        <w:rPr>
          <w:rFonts w:ascii="Verdana" w:eastAsia="Times New Roman" w:hAnsi="Verdana" w:cs="Arial"/>
          <w:sz w:val="20"/>
          <w:szCs w:val="20"/>
          <w:lang w:val="es-MX" w:eastAsia="es-MX"/>
        </w:rPr>
      </w:pPr>
    </w:p>
    <w:p w14:paraId="5ECAF6D4" w14:textId="77777777" w:rsidR="00D27A91" w:rsidRPr="00DE7693" w:rsidRDefault="00D27A91" w:rsidP="00D27A91">
      <w:pPr>
        <w:shd w:val="clear" w:color="auto" w:fill="FFFFFF"/>
        <w:spacing w:after="0" w:line="240" w:lineRule="auto"/>
        <w:jc w:val="both"/>
        <w:rPr>
          <w:rFonts w:ascii="Verdana" w:eastAsia="Times New Roman" w:hAnsi="Verdana" w:cs="Arial"/>
          <w:sz w:val="20"/>
          <w:szCs w:val="20"/>
          <w:lang w:val="es-MX" w:eastAsia="es-MX"/>
        </w:rPr>
      </w:pPr>
      <w:r w:rsidRPr="00DE7693">
        <w:rPr>
          <w:rFonts w:ascii="Verdana" w:eastAsia="Times New Roman" w:hAnsi="Verdana" w:cs="Arial"/>
          <w:sz w:val="20"/>
          <w:szCs w:val="20"/>
          <w:lang w:val="es-MX" w:eastAsia="es-MX"/>
        </w:rPr>
        <w:t>Las escuelas públicas pagarán el 50% de las tarifas contenidas en esta fracción.</w:t>
      </w:r>
    </w:p>
    <w:p w14:paraId="2B6C1129" w14:textId="77777777" w:rsidR="00D27A91" w:rsidRPr="00DE7693" w:rsidRDefault="00D27A91" w:rsidP="00D27A91">
      <w:pPr>
        <w:shd w:val="clear" w:color="auto" w:fill="FFFFFF"/>
        <w:spacing w:after="0" w:line="240" w:lineRule="auto"/>
        <w:jc w:val="both"/>
        <w:rPr>
          <w:rFonts w:ascii="Verdana" w:eastAsia="Times New Roman" w:hAnsi="Verdana" w:cs="Arial"/>
          <w:sz w:val="20"/>
          <w:szCs w:val="20"/>
          <w:lang w:val="es-MX" w:eastAsia="es-MX"/>
        </w:rPr>
      </w:pPr>
    </w:p>
    <w:p w14:paraId="6BDB2C2E" w14:textId="232C5D78" w:rsidR="00D27A91" w:rsidRPr="00DE7693" w:rsidRDefault="00891F4D" w:rsidP="00891F4D">
      <w:pPr>
        <w:pStyle w:val="Ttulo2"/>
        <w:rPr>
          <w:rFonts w:ascii="Verdana" w:hAnsi="Verdana" w:cs="Arial"/>
          <w:bCs/>
          <w:sz w:val="20"/>
          <w:lang w:val="es-MX" w:eastAsia="es-MX"/>
        </w:rPr>
      </w:pPr>
      <w:bookmarkStart w:id="55" w:name="_Toc114686314"/>
      <w:r w:rsidRPr="00DE7693">
        <w:rPr>
          <w:rFonts w:ascii="Verdana" w:hAnsi="Verdana" w:cs="Arial"/>
          <w:bCs/>
          <w:sz w:val="20"/>
          <w:lang w:val="es-MX"/>
        </w:rPr>
        <w:t xml:space="preserve">III.- </w:t>
      </w:r>
      <w:r w:rsidR="00D27A91" w:rsidRPr="00DE7693">
        <w:rPr>
          <w:rFonts w:ascii="Verdana" w:hAnsi="Verdana" w:cs="Arial"/>
          <w:bCs/>
          <w:sz w:val="20"/>
          <w:lang w:val="es-MX"/>
        </w:rPr>
        <w:t>Servicios de alcantarillado.</w:t>
      </w:r>
      <w:bookmarkEnd w:id="55"/>
    </w:p>
    <w:p w14:paraId="523ADC31" w14:textId="77777777" w:rsidR="00D27A91" w:rsidRPr="00DE7693" w:rsidRDefault="00D27A91" w:rsidP="00D27A91">
      <w:pPr>
        <w:spacing w:after="0" w:line="240" w:lineRule="auto"/>
        <w:ind w:left="-74"/>
        <w:jc w:val="both"/>
        <w:rPr>
          <w:rFonts w:ascii="Verdana" w:hAnsi="Verdana"/>
          <w:b/>
          <w:bCs/>
          <w:sz w:val="20"/>
          <w:szCs w:val="20"/>
          <w:lang w:val="es-MX"/>
        </w:rPr>
      </w:pPr>
    </w:p>
    <w:p w14:paraId="371E2AD4" w14:textId="77777777" w:rsidR="00D27A91" w:rsidRPr="00DE7693" w:rsidRDefault="00D27A91" w:rsidP="00D27A91">
      <w:pPr>
        <w:spacing w:after="0" w:line="240" w:lineRule="auto"/>
        <w:ind w:left="-74"/>
        <w:jc w:val="both"/>
        <w:rPr>
          <w:rFonts w:ascii="Verdana" w:hAnsi="Verdana" w:cs="Arial"/>
          <w:sz w:val="20"/>
          <w:szCs w:val="20"/>
          <w:lang w:val="es-MX"/>
        </w:rPr>
      </w:pPr>
      <w:r w:rsidRPr="00DE7693">
        <w:rPr>
          <w:rFonts w:ascii="Verdana" w:hAnsi="Verdana" w:cs="Arial"/>
          <w:sz w:val="20"/>
          <w:szCs w:val="20"/>
          <w:lang w:val="es-MX"/>
        </w:rPr>
        <w:t xml:space="preserve">El servicio de Alcantarillado se cubrirá a una tasa del 20% sobre el importe mensual facturado, incluida la cuota base, del servicio de agua potable de acuerdo con las tarifas descritas en las fracciones I y II del presente artículo. </w:t>
      </w:r>
    </w:p>
    <w:p w14:paraId="1B5DD77E" w14:textId="77777777" w:rsidR="00D27A91" w:rsidRPr="00DE7693" w:rsidRDefault="00D27A91" w:rsidP="00D27A91">
      <w:pPr>
        <w:spacing w:after="0" w:line="240" w:lineRule="auto"/>
        <w:ind w:left="-74"/>
        <w:jc w:val="both"/>
        <w:rPr>
          <w:rFonts w:ascii="Verdana" w:hAnsi="Verdana" w:cs="Arial"/>
          <w:sz w:val="20"/>
          <w:szCs w:val="20"/>
          <w:lang w:val="es-MX"/>
        </w:rPr>
      </w:pPr>
    </w:p>
    <w:p w14:paraId="7A20B365" w14:textId="77777777" w:rsidR="00D27A91" w:rsidRPr="00DE7693" w:rsidRDefault="00D27A91" w:rsidP="00D27A91">
      <w:pPr>
        <w:spacing w:after="0" w:line="240" w:lineRule="auto"/>
        <w:ind w:left="-74"/>
        <w:jc w:val="both"/>
        <w:rPr>
          <w:rFonts w:ascii="Verdana" w:hAnsi="Verdana" w:cs="Arial"/>
          <w:sz w:val="20"/>
          <w:szCs w:val="20"/>
          <w:lang w:val="es-MX"/>
        </w:rPr>
      </w:pPr>
      <w:r w:rsidRPr="00DE7693">
        <w:rPr>
          <w:rFonts w:ascii="Verdana" w:hAnsi="Verdana" w:cs="Arial"/>
          <w:sz w:val="20"/>
          <w:szCs w:val="20"/>
          <w:lang w:val="es-MX"/>
        </w:rPr>
        <w:t xml:space="preserve">Para aquellos usuarios domésticos que se suministran de agua potable por una fuente de abastecimiento no operada por el SIMAPAG, pero que tengan conexión a la red de alcantarillado del organismo pagarán por concepto de descarga residual el equivalente al 20% de la tarifa de agua potable que corresponda a 20 metros cúbicos de consumo mensual. </w:t>
      </w:r>
    </w:p>
    <w:p w14:paraId="538F137D" w14:textId="77777777" w:rsidR="00D27A91" w:rsidRPr="00DE7693" w:rsidRDefault="00D27A91" w:rsidP="00D27A91">
      <w:pPr>
        <w:spacing w:after="0" w:line="240" w:lineRule="auto"/>
        <w:ind w:left="-74"/>
        <w:jc w:val="both"/>
        <w:rPr>
          <w:rFonts w:ascii="Verdana" w:hAnsi="Verdana" w:cs="Arial"/>
          <w:sz w:val="20"/>
          <w:szCs w:val="20"/>
          <w:lang w:val="es-MX"/>
        </w:rPr>
      </w:pPr>
    </w:p>
    <w:p w14:paraId="32EB8E88" w14:textId="77777777" w:rsidR="00D27A91" w:rsidRPr="00DE7693" w:rsidRDefault="00D27A91" w:rsidP="00D27A91">
      <w:pPr>
        <w:spacing w:after="0" w:line="240" w:lineRule="auto"/>
        <w:ind w:left="-74"/>
        <w:jc w:val="both"/>
        <w:rPr>
          <w:rFonts w:ascii="Verdana" w:hAnsi="Verdana" w:cs="Arial"/>
          <w:sz w:val="20"/>
          <w:szCs w:val="20"/>
          <w:lang w:val="es-MX"/>
        </w:rPr>
      </w:pPr>
      <w:r w:rsidRPr="00DE7693">
        <w:rPr>
          <w:rFonts w:ascii="Verdana" w:hAnsi="Verdana" w:cs="Arial"/>
          <w:sz w:val="20"/>
          <w:szCs w:val="20"/>
          <w:lang w:val="es-MX"/>
        </w:rPr>
        <w:t>Este cobro se aplicará también a los usuarios habitacionales que, teniendo contrato y conexión a la red de alcantarillado, de forma eventual o permanente se suministren el agua potable por medios diferentes a los ofrecidos por SIMAPAG.</w:t>
      </w:r>
    </w:p>
    <w:p w14:paraId="11C7D55F" w14:textId="77777777" w:rsidR="00D27A91" w:rsidRPr="00DE7693" w:rsidRDefault="00D27A91" w:rsidP="00D27A91">
      <w:pPr>
        <w:spacing w:after="0" w:line="240" w:lineRule="auto"/>
        <w:ind w:left="-74"/>
        <w:jc w:val="both"/>
        <w:rPr>
          <w:rFonts w:ascii="Verdana" w:hAnsi="Verdana" w:cs="Arial"/>
          <w:sz w:val="20"/>
          <w:szCs w:val="20"/>
          <w:lang w:val="es-MX"/>
        </w:rPr>
      </w:pPr>
    </w:p>
    <w:p w14:paraId="3A514872" w14:textId="77777777" w:rsidR="00D27A91" w:rsidRPr="00DE7693" w:rsidRDefault="00D27A91" w:rsidP="00D27A91">
      <w:pPr>
        <w:spacing w:after="0" w:line="240" w:lineRule="auto"/>
        <w:ind w:left="-74"/>
        <w:jc w:val="both"/>
        <w:rPr>
          <w:rFonts w:ascii="Verdana" w:hAnsi="Verdana" w:cs="Arial"/>
          <w:sz w:val="20"/>
          <w:szCs w:val="20"/>
          <w:lang w:val="es-MX"/>
        </w:rPr>
      </w:pPr>
      <w:r w:rsidRPr="00DE7693">
        <w:rPr>
          <w:rFonts w:ascii="Verdana" w:hAnsi="Verdana" w:cs="Arial"/>
          <w:sz w:val="20"/>
          <w:szCs w:val="20"/>
          <w:lang w:val="es-MX"/>
        </w:rPr>
        <w:lastRenderedPageBreak/>
        <w:t>Para giros diferentes al doméstico pagarán la tasa del 20% respecto a los volúmenes de descarga mensual que tuvieran, tomando como base el importe de agua potable que resulte de los consumos estimados y a los precios contenidos en la fracción I del presente artículo, conforme al giro que corresponda.</w:t>
      </w:r>
    </w:p>
    <w:p w14:paraId="5B551A53" w14:textId="77777777" w:rsidR="00D27A91" w:rsidRPr="00DE7693" w:rsidRDefault="00D27A91" w:rsidP="00D27A91">
      <w:pPr>
        <w:spacing w:after="0" w:line="240" w:lineRule="auto"/>
        <w:ind w:left="-74"/>
        <w:jc w:val="both"/>
        <w:rPr>
          <w:rFonts w:ascii="Verdana" w:hAnsi="Verdana" w:cs="Arial"/>
          <w:sz w:val="20"/>
          <w:szCs w:val="20"/>
          <w:lang w:val="es-MX"/>
        </w:rPr>
      </w:pPr>
    </w:p>
    <w:p w14:paraId="6ADFC4FB" w14:textId="259F4B97" w:rsidR="00D27A91" w:rsidRPr="00DE7693" w:rsidRDefault="00891F4D" w:rsidP="00891F4D">
      <w:pPr>
        <w:pStyle w:val="Ttulo2"/>
        <w:rPr>
          <w:rFonts w:ascii="Verdana" w:hAnsi="Verdana" w:cs="Arial"/>
          <w:bCs/>
          <w:sz w:val="20"/>
          <w:lang w:val="es-MX"/>
        </w:rPr>
      </w:pPr>
      <w:bookmarkStart w:id="56" w:name="_Toc114686315"/>
      <w:r w:rsidRPr="00DE7693">
        <w:rPr>
          <w:rFonts w:ascii="Verdana" w:hAnsi="Verdana" w:cs="Arial"/>
          <w:bCs/>
          <w:sz w:val="20"/>
          <w:lang w:val="es-MX"/>
        </w:rPr>
        <w:t>IV.</w:t>
      </w:r>
      <w:r w:rsidR="00D671F4" w:rsidRPr="00DE7693">
        <w:rPr>
          <w:rFonts w:ascii="Verdana" w:hAnsi="Verdana" w:cs="Arial"/>
          <w:bCs/>
          <w:sz w:val="20"/>
          <w:lang w:val="es-MX"/>
        </w:rPr>
        <w:t>- Tratamiento</w:t>
      </w:r>
      <w:r w:rsidR="00D27A91" w:rsidRPr="00DE7693">
        <w:rPr>
          <w:rFonts w:ascii="Verdana" w:hAnsi="Verdana" w:cs="Arial"/>
          <w:bCs/>
          <w:sz w:val="20"/>
          <w:lang w:val="es-MX"/>
        </w:rPr>
        <w:t>.</w:t>
      </w:r>
      <w:bookmarkEnd w:id="56"/>
    </w:p>
    <w:p w14:paraId="2594C16E" w14:textId="77777777" w:rsidR="00D27A91" w:rsidRPr="00DE7693" w:rsidRDefault="00D27A91" w:rsidP="00D27A91">
      <w:pPr>
        <w:spacing w:after="0" w:line="240" w:lineRule="auto"/>
        <w:ind w:left="851"/>
        <w:contextualSpacing/>
        <w:jc w:val="both"/>
        <w:rPr>
          <w:rFonts w:ascii="Verdana" w:hAnsi="Verdana" w:cs="Arial"/>
          <w:bCs/>
          <w:sz w:val="20"/>
          <w:szCs w:val="20"/>
          <w:lang w:val="es-MX"/>
        </w:rPr>
      </w:pPr>
    </w:p>
    <w:p w14:paraId="56CD5055" w14:textId="77777777" w:rsidR="00D27A91" w:rsidRPr="00DE7693" w:rsidRDefault="00D27A91" w:rsidP="00D27A91">
      <w:pPr>
        <w:shd w:val="clear" w:color="auto" w:fill="FFFFFF"/>
        <w:spacing w:after="0" w:line="240" w:lineRule="auto"/>
        <w:jc w:val="both"/>
        <w:rPr>
          <w:rFonts w:ascii="Verdana" w:eastAsia="Times New Roman" w:hAnsi="Verdana" w:cs="Arial"/>
          <w:sz w:val="20"/>
          <w:szCs w:val="20"/>
          <w:lang w:val="es-MX" w:eastAsia="es-MX"/>
        </w:rPr>
      </w:pPr>
      <w:r w:rsidRPr="00DE7693">
        <w:rPr>
          <w:rFonts w:ascii="Verdana" w:eastAsia="Times New Roman" w:hAnsi="Verdana" w:cs="Arial"/>
          <w:sz w:val="20"/>
          <w:szCs w:val="20"/>
          <w:lang w:val="es-MX" w:eastAsia="es-MX"/>
        </w:rPr>
        <w:t xml:space="preserve">El tratamiento se cubrirá a una tasa del 14% en toma doméstica y un 16% en las tomas no domésticas, sobre el importe mensual facturado del servicio de agua potable, incluida la cuota base, de acuerdo a las tarifas descritas en las fracciones I y II del presente artículo. </w:t>
      </w:r>
    </w:p>
    <w:p w14:paraId="1D8FAFA3" w14:textId="77777777" w:rsidR="00D27A91" w:rsidRPr="00DE7693" w:rsidRDefault="00D27A91" w:rsidP="00D27A91">
      <w:pPr>
        <w:shd w:val="clear" w:color="auto" w:fill="FFFFFF"/>
        <w:spacing w:after="0" w:line="240" w:lineRule="auto"/>
        <w:jc w:val="both"/>
        <w:rPr>
          <w:rFonts w:ascii="Verdana" w:eastAsia="Times New Roman" w:hAnsi="Verdana" w:cs="Arial"/>
          <w:sz w:val="20"/>
          <w:szCs w:val="20"/>
          <w:lang w:val="es-MX" w:eastAsia="es-MX"/>
        </w:rPr>
      </w:pPr>
    </w:p>
    <w:p w14:paraId="2C51C321" w14:textId="77777777" w:rsidR="00D27A91" w:rsidRPr="00DE7693" w:rsidRDefault="00D27A91" w:rsidP="00D27A91">
      <w:pPr>
        <w:shd w:val="clear" w:color="auto" w:fill="FFFFFF"/>
        <w:spacing w:after="0" w:line="240" w:lineRule="auto"/>
        <w:jc w:val="both"/>
        <w:rPr>
          <w:rFonts w:ascii="Verdana" w:eastAsia="Times New Roman" w:hAnsi="Verdana" w:cs="Arial"/>
          <w:sz w:val="20"/>
          <w:szCs w:val="20"/>
          <w:lang w:val="es-MX" w:eastAsia="es-MX"/>
        </w:rPr>
      </w:pPr>
      <w:r w:rsidRPr="00DE7693">
        <w:rPr>
          <w:rFonts w:ascii="Verdana" w:eastAsia="Times New Roman" w:hAnsi="Verdana" w:cs="Arial"/>
          <w:sz w:val="20"/>
          <w:szCs w:val="20"/>
          <w:lang w:val="es-MX" w:eastAsia="es-MX"/>
        </w:rPr>
        <w:t>Para los usuarios que se suministren de agua potable por una fuente diferente a las operadas por SIMAPAG, pagarán en lo habitacional por concepto de tratamiento el equivalente al 14% de la tarifa de agua potable que corresponda a 20 metros cúbicos de consumo mensual y para otros giros pagarán la tasa del 16% respecto a los volúmenes de descarga mensual que tuvieran, tomando como base el importe de agua potable que resulte de los consumos estimados y a los precios contenidos en la fracción I del presente artículo, conforme al giro que corresponda.</w:t>
      </w:r>
    </w:p>
    <w:p w14:paraId="57B78455" w14:textId="77777777" w:rsidR="00D27A91" w:rsidRPr="00DE7693" w:rsidRDefault="00D27A91" w:rsidP="00D27A91">
      <w:pPr>
        <w:shd w:val="clear" w:color="auto" w:fill="FFFFFF"/>
        <w:spacing w:after="0" w:line="240" w:lineRule="auto"/>
        <w:ind w:firstLine="708"/>
        <w:jc w:val="both"/>
        <w:rPr>
          <w:rFonts w:ascii="Verdana" w:eastAsia="Times New Roman" w:hAnsi="Verdana" w:cs="Arial"/>
          <w:sz w:val="20"/>
          <w:szCs w:val="20"/>
          <w:lang w:val="es-MX" w:eastAsia="es-MX"/>
        </w:rPr>
      </w:pPr>
    </w:p>
    <w:p w14:paraId="365C8553" w14:textId="3A6CD2D4" w:rsidR="00D27A91" w:rsidRPr="00DE7693" w:rsidRDefault="00891F4D" w:rsidP="00891F4D">
      <w:pPr>
        <w:pStyle w:val="Ttulo2"/>
        <w:rPr>
          <w:rFonts w:ascii="Verdana" w:hAnsi="Verdana" w:cs="Arial"/>
          <w:bCs/>
          <w:sz w:val="20"/>
          <w:lang w:val="es-MX"/>
        </w:rPr>
      </w:pPr>
      <w:bookmarkStart w:id="57" w:name="_Toc114686316"/>
      <w:r w:rsidRPr="00DE7693">
        <w:rPr>
          <w:rFonts w:ascii="Verdana" w:hAnsi="Verdana" w:cs="Arial"/>
          <w:bCs/>
          <w:sz w:val="20"/>
          <w:lang w:val="es-MX"/>
        </w:rPr>
        <w:t xml:space="preserve">V.- </w:t>
      </w:r>
      <w:r w:rsidR="00D27A91" w:rsidRPr="00DE7693">
        <w:rPr>
          <w:rFonts w:ascii="Verdana" w:hAnsi="Verdana" w:cs="Arial"/>
          <w:bCs/>
          <w:sz w:val="20"/>
          <w:lang w:val="es-MX"/>
        </w:rPr>
        <w:t>Contratos para todos los giros y servicios de instalación de toma y descarga.</w:t>
      </w:r>
      <w:bookmarkEnd w:id="57"/>
    </w:p>
    <w:p w14:paraId="6A618736" w14:textId="77777777" w:rsidR="00D27A91" w:rsidRPr="00DE7693" w:rsidRDefault="00D27A91" w:rsidP="00D27A91">
      <w:pPr>
        <w:spacing w:after="0" w:line="240" w:lineRule="auto"/>
        <w:ind w:left="851"/>
        <w:contextualSpacing/>
        <w:jc w:val="both"/>
        <w:rPr>
          <w:rFonts w:ascii="Verdana" w:hAnsi="Verdana" w:cs="Arial"/>
          <w:bCs/>
          <w:sz w:val="20"/>
          <w:szCs w:val="20"/>
          <w:lang w:val="es-MX"/>
        </w:rPr>
      </w:pPr>
    </w:p>
    <w:tbl>
      <w:tblPr>
        <w:tblW w:w="3479" w:type="pct"/>
        <w:jc w:val="center"/>
        <w:tblBorders>
          <w:top w:val="single" w:sz="6" w:space="0" w:color="000000"/>
          <w:left w:val="single" w:sz="6" w:space="0" w:color="000000"/>
          <w:bottom w:val="single" w:sz="6" w:space="0" w:color="000000"/>
          <w:right w:val="single" w:sz="6" w:space="0" w:color="000000"/>
        </w:tblBorders>
        <w:tblCellMar>
          <w:top w:w="120" w:type="dxa"/>
          <w:left w:w="120" w:type="dxa"/>
          <w:bottom w:w="120" w:type="dxa"/>
          <w:right w:w="120" w:type="dxa"/>
        </w:tblCellMar>
        <w:tblLook w:val="04A0" w:firstRow="1" w:lastRow="0" w:firstColumn="1" w:lastColumn="0" w:noHBand="0" w:noVBand="1"/>
      </w:tblPr>
      <w:tblGrid>
        <w:gridCol w:w="5165"/>
        <w:gridCol w:w="1545"/>
      </w:tblGrid>
      <w:tr w:rsidR="00DE7693" w:rsidRPr="00DE7693" w14:paraId="4B34B016" w14:textId="77777777" w:rsidTr="002B5EAE">
        <w:trPr>
          <w:tblHeader/>
          <w:jc w:val="center"/>
        </w:trPr>
        <w:tc>
          <w:tcPr>
            <w:tcW w:w="3849" w:type="pct"/>
            <w:tcBorders>
              <w:top w:val="single" w:sz="6" w:space="0" w:color="000000"/>
              <w:left w:val="single" w:sz="6" w:space="0" w:color="000000"/>
              <w:bottom w:val="single" w:sz="6" w:space="0" w:color="000000"/>
              <w:right w:val="single" w:sz="6" w:space="0" w:color="000000"/>
            </w:tcBorders>
            <w:vAlign w:val="center"/>
            <w:hideMark/>
          </w:tcPr>
          <w:p w14:paraId="3A8D2298" w14:textId="77777777" w:rsidR="00D27A91" w:rsidRPr="00DE7693" w:rsidRDefault="00D27A91" w:rsidP="00E14CFC">
            <w:pPr>
              <w:spacing w:after="0" w:line="240" w:lineRule="auto"/>
              <w:jc w:val="center"/>
              <w:rPr>
                <w:rFonts w:ascii="Verdana" w:eastAsia="Times New Roman" w:hAnsi="Verdana" w:cs="Arial"/>
                <w:b/>
                <w:bCs/>
                <w:sz w:val="20"/>
                <w:szCs w:val="20"/>
              </w:rPr>
            </w:pPr>
            <w:r w:rsidRPr="00DE7693">
              <w:rPr>
                <w:rFonts w:ascii="Verdana" w:eastAsia="Times New Roman" w:hAnsi="Verdana" w:cs="Arial"/>
                <w:b/>
                <w:bCs/>
                <w:sz w:val="20"/>
                <w:szCs w:val="20"/>
              </w:rPr>
              <w:t>Concepto</w:t>
            </w:r>
          </w:p>
        </w:tc>
        <w:tc>
          <w:tcPr>
            <w:tcW w:w="1151" w:type="pct"/>
            <w:tcBorders>
              <w:top w:val="single" w:sz="6" w:space="0" w:color="000000"/>
              <w:left w:val="single" w:sz="6" w:space="0" w:color="000000"/>
              <w:bottom w:val="single" w:sz="6" w:space="0" w:color="000000"/>
              <w:right w:val="single" w:sz="6" w:space="0" w:color="000000"/>
            </w:tcBorders>
            <w:vAlign w:val="center"/>
            <w:hideMark/>
          </w:tcPr>
          <w:p w14:paraId="53750459" w14:textId="77777777" w:rsidR="00D27A91" w:rsidRPr="00DE7693" w:rsidRDefault="00D27A91" w:rsidP="00E14CFC">
            <w:pPr>
              <w:spacing w:after="0" w:line="240" w:lineRule="auto"/>
              <w:jc w:val="center"/>
              <w:rPr>
                <w:rFonts w:ascii="Verdana" w:eastAsia="Times New Roman" w:hAnsi="Verdana" w:cs="Arial"/>
                <w:b/>
                <w:bCs/>
                <w:sz w:val="20"/>
                <w:szCs w:val="20"/>
              </w:rPr>
            </w:pPr>
            <w:r w:rsidRPr="00DE7693">
              <w:rPr>
                <w:rFonts w:ascii="Verdana" w:eastAsia="Times New Roman" w:hAnsi="Verdana" w:cs="Arial"/>
                <w:b/>
                <w:bCs/>
                <w:sz w:val="20"/>
                <w:szCs w:val="20"/>
              </w:rPr>
              <w:t>Importe</w:t>
            </w:r>
          </w:p>
        </w:tc>
      </w:tr>
      <w:tr w:rsidR="00DE7693" w:rsidRPr="00DE7693" w14:paraId="5B20A0B3" w14:textId="77777777" w:rsidTr="00E14CFC">
        <w:trPr>
          <w:jc w:val="center"/>
        </w:trPr>
        <w:tc>
          <w:tcPr>
            <w:tcW w:w="3849" w:type="pct"/>
            <w:tcBorders>
              <w:top w:val="single" w:sz="6" w:space="0" w:color="000000"/>
              <w:left w:val="single" w:sz="6" w:space="0" w:color="000000"/>
              <w:bottom w:val="single" w:sz="6" w:space="0" w:color="000000"/>
              <w:right w:val="single" w:sz="6" w:space="0" w:color="000000"/>
            </w:tcBorders>
            <w:vAlign w:val="center"/>
            <w:hideMark/>
          </w:tcPr>
          <w:p w14:paraId="3F540918" w14:textId="77777777" w:rsidR="002B5EAE" w:rsidRPr="00DE7693" w:rsidRDefault="002B5EAE" w:rsidP="002B5EAE">
            <w:pPr>
              <w:numPr>
                <w:ilvl w:val="0"/>
                <w:numId w:val="47"/>
              </w:numPr>
              <w:spacing w:after="0" w:line="240" w:lineRule="auto"/>
              <w:ind w:left="444"/>
              <w:contextualSpacing/>
              <w:rPr>
                <w:rFonts w:ascii="Verdana" w:eastAsia="Times New Roman" w:hAnsi="Verdana" w:cs="Arial"/>
                <w:sz w:val="20"/>
                <w:szCs w:val="20"/>
              </w:rPr>
            </w:pPr>
            <w:r w:rsidRPr="00DE7693">
              <w:rPr>
                <w:rFonts w:ascii="Verdana" w:eastAsia="Times New Roman" w:hAnsi="Verdana" w:cs="Arial"/>
                <w:sz w:val="20"/>
                <w:szCs w:val="20"/>
              </w:rPr>
              <w:t>Contrato de agua potable</w:t>
            </w:r>
          </w:p>
        </w:tc>
        <w:tc>
          <w:tcPr>
            <w:tcW w:w="1151" w:type="pct"/>
            <w:tcBorders>
              <w:top w:val="single" w:sz="6" w:space="0" w:color="000000"/>
              <w:left w:val="single" w:sz="6" w:space="0" w:color="000000"/>
              <w:bottom w:val="single" w:sz="6" w:space="0" w:color="000000"/>
              <w:right w:val="single" w:sz="6" w:space="0" w:color="000000"/>
            </w:tcBorders>
            <w:vAlign w:val="bottom"/>
            <w:hideMark/>
          </w:tcPr>
          <w:p w14:paraId="15EDB40A" w14:textId="4721E82F" w:rsidR="002B5EAE" w:rsidRPr="00DE7693" w:rsidRDefault="002B5EAE" w:rsidP="002B5EAE">
            <w:pPr>
              <w:spacing w:after="0" w:line="240" w:lineRule="auto"/>
              <w:jc w:val="right"/>
              <w:rPr>
                <w:rFonts w:ascii="Verdana" w:eastAsia="Times New Roman" w:hAnsi="Verdana" w:cs="Arial"/>
                <w:sz w:val="20"/>
                <w:szCs w:val="20"/>
              </w:rPr>
            </w:pPr>
            <w:r w:rsidRPr="00DE7693">
              <w:rPr>
                <w:rFonts w:ascii="Verdana" w:hAnsi="Verdana" w:cs="Calibri"/>
                <w:sz w:val="20"/>
                <w:szCs w:val="20"/>
              </w:rPr>
              <w:t>$175.07</w:t>
            </w:r>
          </w:p>
        </w:tc>
      </w:tr>
      <w:tr w:rsidR="002B5EAE" w:rsidRPr="00DE7693" w14:paraId="161A291B" w14:textId="77777777" w:rsidTr="00E14CFC">
        <w:trPr>
          <w:jc w:val="center"/>
        </w:trPr>
        <w:tc>
          <w:tcPr>
            <w:tcW w:w="3849" w:type="pct"/>
            <w:tcBorders>
              <w:top w:val="single" w:sz="6" w:space="0" w:color="000000"/>
              <w:left w:val="single" w:sz="6" w:space="0" w:color="000000"/>
              <w:bottom w:val="single" w:sz="6" w:space="0" w:color="000000"/>
              <w:right w:val="single" w:sz="6" w:space="0" w:color="000000"/>
            </w:tcBorders>
            <w:vAlign w:val="center"/>
            <w:hideMark/>
          </w:tcPr>
          <w:p w14:paraId="0DC1CE4B" w14:textId="77777777" w:rsidR="002B5EAE" w:rsidRPr="00DE7693" w:rsidRDefault="002B5EAE" w:rsidP="002B5EAE">
            <w:pPr>
              <w:numPr>
                <w:ilvl w:val="0"/>
                <w:numId w:val="47"/>
              </w:numPr>
              <w:spacing w:after="0" w:line="240" w:lineRule="auto"/>
              <w:ind w:left="444"/>
              <w:contextualSpacing/>
              <w:rPr>
                <w:rFonts w:ascii="Verdana" w:eastAsia="Times New Roman" w:hAnsi="Verdana" w:cs="Arial"/>
                <w:sz w:val="20"/>
                <w:szCs w:val="20"/>
              </w:rPr>
            </w:pPr>
            <w:r w:rsidRPr="00DE7693">
              <w:rPr>
                <w:rFonts w:ascii="Verdana" w:eastAsia="Times New Roman" w:hAnsi="Verdana" w:cs="Arial"/>
                <w:sz w:val="20"/>
                <w:szCs w:val="20"/>
              </w:rPr>
              <w:t>Contrato de descarga de agua residual</w:t>
            </w:r>
          </w:p>
        </w:tc>
        <w:tc>
          <w:tcPr>
            <w:tcW w:w="1151" w:type="pct"/>
            <w:tcBorders>
              <w:top w:val="single" w:sz="6" w:space="0" w:color="000000"/>
              <w:left w:val="single" w:sz="6" w:space="0" w:color="000000"/>
              <w:bottom w:val="single" w:sz="6" w:space="0" w:color="000000"/>
              <w:right w:val="single" w:sz="6" w:space="0" w:color="000000"/>
            </w:tcBorders>
            <w:vAlign w:val="bottom"/>
            <w:hideMark/>
          </w:tcPr>
          <w:p w14:paraId="5F13CFDD" w14:textId="5F81FAAB" w:rsidR="002B5EAE" w:rsidRPr="00DE7693" w:rsidRDefault="002B5EAE" w:rsidP="002B5EAE">
            <w:pPr>
              <w:spacing w:after="0" w:line="240" w:lineRule="auto"/>
              <w:jc w:val="right"/>
              <w:rPr>
                <w:rFonts w:ascii="Verdana" w:eastAsia="Times New Roman" w:hAnsi="Verdana" w:cs="Arial"/>
                <w:sz w:val="20"/>
                <w:szCs w:val="20"/>
              </w:rPr>
            </w:pPr>
            <w:r w:rsidRPr="00DE7693">
              <w:rPr>
                <w:rFonts w:ascii="Verdana" w:hAnsi="Verdana" w:cs="Calibri"/>
                <w:sz w:val="20"/>
                <w:szCs w:val="20"/>
              </w:rPr>
              <w:t>$175.07</w:t>
            </w:r>
          </w:p>
        </w:tc>
      </w:tr>
    </w:tbl>
    <w:p w14:paraId="02C039FB" w14:textId="77777777" w:rsidR="00D27A91" w:rsidRPr="00DE7693" w:rsidRDefault="00D27A91" w:rsidP="00D27A91">
      <w:pPr>
        <w:spacing w:after="0" w:line="240" w:lineRule="auto"/>
        <w:ind w:left="851"/>
        <w:contextualSpacing/>
        <w:jc w:val="both"/>
        <w:rPr>
          <w:rFonts w:ascii="Verdana" w:hAnsi="Verdana" w:cs="Arial"/>
          <w:bCs/>
          <w:sz w:val="20"/>
          <w:szCs w:val="20"/>
          <w:lang w:val="es-MX"/>
        </w:rPr>
      </w:pPr>
    </w:p>
    <w:p w14:paraId="2384E62B" w14:textId="77777777" w:rsidR="00D27A91" w:rsidRPr="00DE7693" w:rsidRDefault="00D27A91" w:rsidP="00D27A91">
      <w:pPr>
        <w:shd w:val="clear" w:color="auto" w:fill="FFFFFF"/>
        <w:spacing w:after="0" w:line="240" w:lineRule="auto"/>
        <w:jc w:val="both"/>
        <w:rPr>
          <w:rFonts w:ascii="Verdana" w:eastAsia="Times New Roman" w:hAnsi="Verdana" w:cs="Arial"/>
          <w:sz w:val="20"/>
          <w:szCs w:val="20"/>
          <w:lang w:val="es-MX" w:eastAsia="es-MX"/>
        </w:rPr>
      </w:pPr>
      <w:r w:rsidRPr="00DE7693">
        <w:rPr>
          <w:rFonts w:ascii="Verdana" w:eastAsia="Times New Roman" w:hAnsi="Verdana" w:cs="Arial"/>
          <w:sz w:val="20"/>
          <w:szCs w:val="20"/>
          <w:lang w:val="es-MX" w:eastAsia="es-MX"/>
        </w:rPr>
        <w:t xml:space="preserve">El contrato mediante el cual el usuario adquiere autorización para conectarse a la infraestructura hidráulica y sanitaria para recibir los servicios no incluye materiales e instalación, ni derechos de incorporación. </w:t>
      </w:r>
    </w:p>
    <w:p w14:paraId="3C7ED69D" w14:textId="77777777" w:rsidR="00D27A91" w:rsidRPr="00DE7693" w:rsidRDefault="00D27A91" w:rsidP="00D27A91">
      <w:pPr>
        <w:shd w:val="clear" w:color="auto" w:fill="FFFFFF"/>
        <w:spacing w:after="0" w:line="240" w:lineRule="auto"/>
        <w:jc w:val="both"/>
        <w:rPr>
          <w:rFonts w:ascii="Verdana" w:eastAsia="Times New Roman" w:hAnsi="Verdana" w:cs="Arial"/>
          <w:sz w:val="20"/>
          <w:szCs w:val="20"/>
          <w:lang w:val="es-MX" w:eastAsia="es-MX"/>
        </w:rPr>
      </w:pPr>
    </w:p>
    <w:p w14:paraId="68FC1A74" w14:textId="77777777" w:rsidR="00D27A91" w:rsidRPr="00DE7693" w:rsidRDefault="00D27A91" w:rsidP="00D27A91">
      <w:pPr>
        <w:numPr>
          <w:ilvl w:val="0"/>
          <w:numId w:val="27"/>
        </w:numPr>
        <w:shd w:val="clear" w:color="auto" w:fill="FFFFFF"/>
        <w:spacing w:after="0" w:line="240" w:lineRule="auto"/>
        <w:ind w:left="993" w:hanging="426"/>
        <w:jc w:val="both"/>
        <w:rPr>
          <w:rFonts w:ascii="Verdana" w:eastAsia="Times New Roman" w:hAnsi="Verdana" w:cs="Arial"/>
          <w:sz w:val="20"/>
          <w:szCs w:val="20"/>
          <w:lang w:val="es-MX" w:eastAsia="es-MX"/>
        </w:rPr>
      </w:pPr>
      <w:r w:rsidRPr="00DE7693">
        <w:rPr>
          <w:rFonts w:ascii="Verdana" w:eastAsia="Times New Roman" w:hAnsi="Verdana" w:cs="Arial"/>
          <w:sz w:val="20"/>
          <w:szCs w:val="20"/>
          <w:lang w:val="es-MX" w:eastAsia="es-MX"/>
        </w:rPr>
        <w:t>Para quienes requieran el contrato de agua potable, material e instalación del ramal de agua potable, donde se considerará pavimento toda superficie diferente a tierra, se pagará conforme a la tabla siguiente:</w:t>
      </w:r>
    </w:p>
    <w:p w14:paraId="2A8FB0AE" w14:textId="77777777" w:rsidR="00D27A91" w:rsidRPr="00DE7693" w:rsidRDefault="00D27A91" w:rsidP="00D27A91">
      <w:pPr>
        <w:shd w:val="clear" w:color="auto" w:fill="FFFFFF"/>
        <w:spacing w:after="0" w:line="240" w:lineRule="auto"/>
        <w:ind w:left="993"/>
        <w:jc w:val="both"/>
        <w:rPr>
          <w:rFonts w:ascii="Verdana" w:eastAsia="Times New Roman" w:hAnsi="Verdana" w:cs="Arial"/>
          <w:sz w:val="20"/>
          <w:szCs w:val="20"/>
          <w:lang w:val="es-MX" w:eastAsia="es-MX"/>
        </w:rPr>
      </w:pPr>
    </w:p>
    <w:tbl>
      <w:tblPr>
        <w:tblW w:w="0" w:type="auto"/>
        <w:jc w:val="center"/>
        <w:tblBorders>
          <w:top w:val="single" w:sz="6" w:space="0" w:color="000000"/>
          <w:left w:val="single" w:sz="6" w:space="0" w:color="000000"/>
          <w:bottom w:val="single" w:sz="6" w:space="0" w:color="000000"/>
          <w:right w:val="single" w:sz="6" w:space="0" w:color="000000"/>
        </w:tblBorders>
        <w:tblCellMar>
          <w:top w:w="120" w:type="dxa"/>
          <w:left w:w="120" w:type="dxa"/>
          <w:bottom w:w="120" w:type="dxa"/>
          <w:right w:w="120" w:type="dxa"/>
        </w:tblCellMar>
        <w:tblLook w:val="04A0" w:firstRow="1" w:lastRow="0" w:firstColumn="1" w:lastColumn="0" w:noHBand="0" w:noVBand="1"/>
      </w:tblPr>
      <w:tblGrid>
        <w:gridCol w:w="3285"/>
        <w:gridCol w:w="1276"/>
        <w:gridCol w:w="1434"/>
      </w:tblGrid>
      <w:tr w:rsidR="00DE7693" w:rsidRPr="00DE7693" w14:paraId="621F9EE6" w14:textId="77777777" w:rsidTr="00E14CFC">
        <w:trPr>
          <w:tblHeader/>
          <w:jc w:val="center"/>
        </w:trPr>
        <w:tc>
          <w:tcPr>
            <w:tcW w:w="0" w:type="auto"/>
            <w:tcBorders>
              <w:top w:val="single" w:sz="6" w:space="0" w:color="000000"/>
              <w:left w:val="single" w:sz="6" w:space="0" w:color="000000"/>
              <w:bottom w:val="single" w:sz="6" w:space="0" w:color="000000"/>
              <w:right w:val="single" w:sz="6" w:space="0" w:color="000000"/>
            </w:tcBorders>
            <w:vAlign w:val="center"/>
            <w:hideMark/>
          </w:tcPr>
          <w:p w14:paraId="6579C333" w14:textId="77777777" w:rsidR="00D27A91" w:rsidRPr="00DE7693" w:rsidRDefault="00D27A91" w:rsidP="00E14CFC">
            <w:pPr>
              <w:spacing w:after="0" w:line="240" w:lineRule="auto"/>
              <w:jc w:val="center"/>
              <w:rPr>
                <w:rFonts w:ascii="Verdana" w:eastAsia="Times New Roman" w:hAnsi="Verdana" w:cs="Arial"/>
                <w:b/>
                <w:bCs/>
                <w:sz w:val="20"/>
                <w:szCs w:val="20"/>
                <w:lang w:val="es-MX"/>
              </w:rPr>
            </w:pPr>
            <w:r w:rsidRPr="00DE7693">
              <w:rPr>
                <w:rFonts w:ascii="Verdana" w:eastAsia="Times New Roman" w:hAnsi="Verdana" w:cs="Arial"/>
                <w:b/>
                <w:bCs/>
                <w:sz w:val="20"/>
                <w:szCs w:val="20"/>
                <w:lang w:val="es-MX"/>
              </w:rPr>
              <w:t> </w:t>
            </w: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0B425A04" w14:textId="77777777" w:rsidR="00D27A91" w:rsidRPr="00DE7693" w:rsidRDefault="00D27A91" w:rsidP="00E14CFC">
            <w:pPr>
              <w:spacing w:after="0" w:line="240" w:lineRule="auto"/>
              <w:jc w:val="center"/>
              <w:rPr>
                <w:rFonts w:ascii="Verdana" w:eastAsia="Times New Roman" w:hAnsi="Verdana" w:cs="Arial"/>
                <w:b/>
                <w:bCs/>
                <w:sz w:val="20"/>
                <w:szCs w:val="20"/>
                <w:lang w:val="es-MX"/>
              </w:rPr>
            </w:pPr>
            <w:r w:rsidRPr="00DE7693">
              <w:rPr>
                <w:rFonts w:ascii="Verdana" w:eastAsia="Times New Roman" w:hAnsi="Verdana" w:cs="Arial"/>
                <w:b/>
                <w:bCs/>
                <w:sz w:val="20"/>
                <w:szCs w:val="20"/>
                <w:lang w:val="es-MX"/>
              </w:rPr>
              <w:t>Tierra</w:t>
            </w: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0B8400CE" w14:textId="77777777" w:rsidR="00D27A91" w:rsidRPr="00DE7693" w:rsidRDefault="00D27A91" w:rsidP="00E14CFC">
            <w:pPr>
              <w:spacing w:after="0" w:line="240" w:lineRule="auto"/>
              <w:jc w:val="center"/>
              <w:rPr>
                <w:rFonts w:ascii="Verdana" w:eastAsia="Times New Roman" w:hAnsi="Verdana" w:cs="Arial"/>
                <w:b/>
                <w:bCs/>
                <w:sz w:val="20"/>
                <w:szCs w:val="20"/>
                <w:lang w:val="es-MX"/>
              </w:rPr>
            </w:pPr>
            <w:r w:rsidRPr="00DE7693">
              <w:rPr>
                <w:rFonts w:ascii="Verdana" w:eastAsia="Times New Roman" w:hAnsi="Verdana" w:cs="Arial"/>
                <w:b/>
                <w:bCs/>
                <w:sz w:val="20"/>
                <w:szCs w:val="20"/>
                <w:lang w:val="es-MX"/>
              </w:rPr>
              <w:t>Pavimento</w:t>
            </w:r>
          </w:p>
        </w:tc>
      </w:tr>
      <w:tr w:rsidR="00DE7693" w:rsidRPr="00DE7693" w14:paraId="3B8927DF" w14:textId="77777777" w:rsidTr="00E14CFC">
        <w:trPr>
          <w:jc w:val="center"/>
        </w:trPr>
        <w:tc>
          <w:tcPr>
            <w:tcW w:w="0" w:type="auto"/>
            <w:tcBorders>
              <w:top w:val="single" w:sz="6" w:space="0" w:color="000000"/>
              <w:left w:val="single" w:sz="6" w:space="0" w:color="000000"/>
              <w:bottom w:val="single" w:sz="6" w:space="0" w:color="000000"/>
              <w:right w:val="single" w:sz="6" w:space="0" w:color="000000"/>
            </w:tcBorders>
            <w:vAlign w:val="center"/>
            <w:hideMark/>
          </w:tcPr>
          <w:p w14:paraId="721FC301" w14:textId="77777777" w:rsidR="002B5EAE" w:rsidRPr="00DE7693" w:rsidRDefault="002B5EAE" w:rsidP="002B5EAE">
            <w:pPr>
              <w:spacing w:after="0" w:line="240" w:lineRule="auto"/>
              <w:rPr>
                <w:rFonts w:ascii="Verdana" w:eastAsia="Times New Roman" w:hAnsi="Verdana" w:cs="Arial"/>
                <w:sz w:val="20"/>
                <w:szCs w:val="20"/>
                <w:lang w:val="es-MX"/>
              </w:rPr>
            </w:pPr>
            <w:r w:rsidRPr="00DE7693">
              <w:rPr>
                <w:rFonts w:ascii="Verdana" w:eastAsia="Times New Roman" w:hAnsi="Verdana" w:cs="Arial"/>
                <w:sz w:val="20"/>
                <w:szCs w:val="20"/>
                <w:lang w:val="es-MX"/>
              </w:rPr>
              <w:t>En banqueta</w:t>
            </w:r>
          </w:p>
        </w:tc>
        <w:tc>
          <w:tcPr>
            <w:tcW w:w="0" w:type="auto"/>
            <w:tcBorders>
              <w:top w:val="single" w:sz="6" w:space="0" w:color="000000"/>
              <w:left w:val="single" w:sz="6" w:space="0" w:color="000000"/>
              <w:bottom w:val="single" w:sz="6" w:space="0" w:color="000000"/>
              <w:right w:val="single" w:sz="6" w:space="0" w:color="000000"/>
            </w:tcBorders>
            <w:vAlign w:val="bottom"/>
            <w:hideMark/>
          </w:tcPr>
          <w:p w14:paraId="4788FB51" w14:textId="0EAE900F" w:rsidR="002B5EAE" w:rsidRPr="00DE7693" w:rsidRDefault="002B5EAE" w:rsidP="002B5EAE">
            <w:pPr>
              <w:spacing w:after="0" w:line="240" w:lineRule="auto"/>
              <w:jc w:val="center"/>
              <w:rPr>
                <w:rFonts w:ascii="Verdana" w:eastAsia="Times New Roman" w:hAnsi="Verdana" w:cs="Arial"/>
                <w:sz w:val="20"/>
                <w:szCs w:val="20"/>
                <w:lang w:val="es-MX"/>
              </w:rPr>
            </w:pPr>
            <w:r w:rsidRPr="00DE7693">
              <w:rPr>
                <w:rFonts w:ascii="Verdana" w:hAnsi="Verdana" w:cs="Calibri"/>
                <w:sz w:val="20"/>
                <w:szCs w:val="20"/>
              </w:rPr>
              <w:t>$1,263.60</w:t>
            </w:r>
          </w:p>
        </w:tc>
        <w:tc>
          <w:tcPr>
            <w:tcW w:w="0" w:type="auto"/>
            <w:tcBorders>
              <w:top w:val="single" w:sz="6" w:space="0" w:color="000000"/>
              <w:left w:val="single" w:sz="6" w:space="0" w:color="000000"/>
              <w:bottom w:val="single" w:sz="6" w:space="0" w:color="000000"/>
              <w:right w:val="single" w:sz="6" w:space="0" w:color="000000"/>
            </w:tcBorders>
            <w:vAlign w:val="bottom"/>
            <w:hideMark/>
          </w:tcPr>
          <w:p w14:paraId="6D1E394D" w14:textId="01DD4DC3" w:rsidR="002B5EAE" w:rsidRPr="00DE7693" w:rsidRDefault="002B5EAE" w:rsidP="002B5EAE">
            <w:pPr>
              <w:spacing w:after="0" w:line="240" w:lineRule="auto"/>
              <w:jc w:val="center"/>
              <w:rPr>
                <w:rFonts w:ascii="Verdana" w:eastAsia="Times New Roman" w:hAnsi="Verdana" w:cs="Arial"/>
                <w:sz w:val="20"/>
                <w:szCs w:val="20"/>
                <w:lang w:val="es-MX"/>
              </w:rPr>
            </w:pPr>
            <w:r w:rsidRPr="00DE7693">
              <w:rPr>
                <w:rFonts w:ascii="Verdana" w:hAnsi="Verdana" w:cs="Calibri"/>
                <w:sz w:val="20"/>
                <w:szCs w:val="20"/>
              </w:rPr>
              <w:t>$1,482.66</w:t>
            </w:r>
          </w:p>
        </w:tc>
      </w:tr>
      <w:tr w:rsidR="00DE7693" w:rsidRPr="00DE7693" w14:paraId="1A8659C2" w14:textId="77777777" w:rsidTr="00E14CFC">
        <w:trPr>
          <w:jc w:val="center"/>
        </w:trPr>
        <w:tc>
          <w:tcPr>
            <w:tcW w:w="0" w:type="auto"/>
            <w:tcBorders>
              <w:top w:val="single" w:sz="6" w:space="0" w:color="000000"/>
              <w:left w:val="single" w:sz="6" w:space="0" w:color="000000"/>
              <w:bottom w:val="single" w:sz="6" w:space="0" w:color="000000"/>
              <w:right w:val="single" w:sz="6" w:space="0" w:color="000000"/>
            </w:tcBorders>
            <w:vAlign w:val="center"/>
            <w:hideMark/>
          </w:tcPr>
          <w:p w14:paraId="17CB7B3E" w14:textId="77777777" w:rsidR="002B5EAE" w:rsidRPr="00DE7693" w:rsidRDefault="002B5EAE" w:rsidP="002B5EAE">
            <w:pPr>
              <w:spacing w:after="0" w:line="240" w:lineRule="auto"/>
              <w:rPr>
                <w:rFonts w:ascii="Verdana" w:eastAsia="Times New Roman" w:hAnsi="Verdana" w:cs="Arial"/>
                <w:sz w:val="20"/>
                <w:szCs w:val="20"/>
                <w:lang w:val="es-MX"/>
              </w:rPr>
            </w:pPr>
            <w:r w:rsidRPr="00DE7693">
              <w:rPr>
                <w:rFonts w:ascii="Verdana" w:eastAsia="Times New Roman" w:hAnsi="Verdana" w:cs="Arial"/>
                <w:sz w:val="20"/>
                <w:szCs w:val="20"/>
                <w:lang w:val="es-MX"/>
              </w:rPr>
              <w:t>Toma corta de hasta 6 metros</w:t>
            </w:r>
          </w:p>
        </w:tc>
        <w:tc>
          <w:tcPr>
            <w:tcW w:w="0" w:type="auto"/>
            <w:tcBorders>
              <w:top w:val="single" w:sz="6" w:space="0" w:color="000000"/>
              <w:left w:val="single" w:sz="6" w:space="0" w:color="000000"/>
              <w:bottom w:val="single" w:sz="6" w:space="0" w:color="000000"/>
              <w:right w:val="single" w:sz="6" w:space="0" w:color="000000"/>
            </w:tcBorders>
            <w:vAlign w:val="bottom"/>
            <w:hideMark/>
          </w:tcPr>
          <w:p w14:paraId="7443BC35" w14:textId="7C72178E" w:rsidR="002B5EAE" w:rsidRPr="00DE7693" w:rsidRDefault="002B5EAE" w:rsidP="002B5EAE">
            <w:pPr>
              <w:spacing w:after="0" w:line="240" w:lineRule="auto"/>
              <w:jc w:val="center"/>
              <w:rPr>
                <w:rFonts w:ascii="Verdana" w:eastAsia="Times New Roman" w:hAnsi="Verdana" w:cs="Arial"/>
                <w:sz w:val="20"/>
                <w:szCs w:val="20"/>
                <w:lang w:val="es-MX"/>
              </w:rPr>
            </w:pPr>
            <w:r w:rsidRPr="00DE7693">
              <w:rPr>
                <w:rFonts w:ascii="Verdana" w:hAnsi="Verdana" w:cs="Calibri"/>
                <w:sz w:val="20"/>
                <w:szCs w:val="20"/>
              </w:rPr>
              <w:t>$2,443.16</w:t>
            </w:r>
          </w:p>
        </w:tc>
        <w:tc>
          <w:tcPr>
            <w:tcW w:w="0" w:type="auto"/>
            <w:tcBorders>
              <w:top w:val="single" w:sz="6" w:space="0" w:color="000000"/>
              <w:left w:val="single" w:sz="6" w:space="0" w:color="000000"/>
              <w:bottom w:val="single" w:sz="6" w:space="0" w:color="000000"/>
              <w:right w:val="single" w:sz="6" w:space="0" w:color="000000"/>
            </w:tcBorders>
            <w:vAlign w:val="bottom"/>
            <w:hideMark/>
          </w:tcPr>
          <w:p w14:paraId="6598306B" w14:textId="273C2B2F" w:rsidR="002B5EAE" w:rsidRPr="00DE7693" w:rsidRDefault="002B5EAE" w:rsidP="002B5EAE">
            <w:pPr>
              <w:spacing w:after="0" w:line="240" w:lineRule="auto"/>
              <w:jc w:val="center"/>
              <w:rPr>
                <w:rFonts w:ascii="Verdana" w:eastAsia="Times New Roman" w:hAnsi="Verdana" w:cs="Arial"/>
                <w:sz w:val="20"/>
                <w:szCs w:val="20"/>
                <w:lang w:val="es-MX"/>
              </w:rPr>
            </w:pPr>
            <w:r w:rsidRPr="00DE7693">
              <w:rPr>
                <w:rFonts w:ascii="Verdana" w:hAnsi="Verdana" w:cs="Calibri"/>
                <w:sz w:val="20"/>
                <w:szCs w:val="20"/>
              </w:rPr>
              <w:t>$3,403.66</w:t>
            </w:r>
          </w:p>
        </w:tc>
      </w:tr>
      <w:tr w:rsidR="00DE7693" w:rsidRPr="00DE7693" w14:paraId="041423F9" w14:textId="77777777" w:rsidTr="00E14CFC">
        <w:trPr>
          <w:jc w:val="center"/>
        </w:trPr>
        <w:tc>
          <w:tcPr>
            <w:tcW w:w="0" w:type="auto"/>
            <w:tcBorders>
              <w:top w:val="single" w:sz="6" w:space="0" w:color="000000"/>
              <w:left w:val="single" w:sz="6" w:space="0" w:color="000000"/>
              <w:bottom w:val="single" w:sz="6" w:space="0" w:color="000000"/>
              <w:right w:val="single" w:sz="6" w:space="0" w:color="000000"/>
            </w:tcBorders>
            <w:vAlign w:val="center"/>
            <w:hideMark/>
          </w:tcPr>
          <w:p w14:paraId="2F2E15A2" w14:textId="77777777" w:rsidR="002B5EAE" w:rsidRPr="00DE7693" w:rsidRDefault="002B5EAE" w:rsidP="002B5EAE">
            <w:pPr>
              <w:spacing w:after="0" w:line="240" w:lineRule="auto"/>
              <w:rPr>
                <w:rFonts w:ascii="Verdana" w:eastAsia="Times New Roman" w:hAnsi="Verdana" w:cs="Arial"/>
                <w:sz w:val="20"/>
                <w:szCs w:val="20"/>
                <w:lang w:val="es-MX"/>
              </w:rPr>
            </w:pPr>
            <w:r w:rsidRPr="00DE7693">
              <w:rPr>
                <w:rFonts w:ascii="Verdana" w:eastAsia="Times New Roman" w:hAnsi="Verdana" w:cs="Arial"/>
                <w:sz w:val="20"/>
                <w:szCs w:val="20"/>
                <w:lang w:val="es-MX"/>
              </w:rPr>
              <w:t>Toma larga hasta 10 metros</w:t>
            </w:r>
          </w:p>
        </w:tc>
        <w:tc>
          <w:tcPr>
            <w:tcW w:w="0" w:type="auto"/>
            <w:tcBorders>
              <w:top w:val="single" w:sz="6" w:space="0" w:color="000000"/>
              <w:left w:val="single" w:sz="6" w:space="0" w:color="000000"/>
              <w:bottom w:val="single" w:sz="6" w:space="0" w:color="000000"/>
              <w:right w:val="single" w:sz="6" w:space="0" w:color="000000"/>
            </w:tcBorders>
            <w:vAlign w:val="bottom"/>
            <w:hideMark/>
          </w:tcPr>
          <w:p w14:paraId="1600BD7F" w14:textId="2FCF0CC4" w:rsidR="002B5EAE" w:rsidRPr="00DE7693" w:rsidRDefault="002B5EAE" w:rsidP="002B5EAE">
            <w:pPr>
              <w:spacing w:after="0" w:line="240" w:lineRule="auto"/>
              <w:jc w:val="center"/>
              <w:rPr>
                <w:rFonts w:ascii="Verdana" w:eastAsia="Times New Roman" w:hAnsi="Verdana" w:cs="Arial"/>
                <w:sz w:val="20"/>
                <w:szCs w:val="20"/>
                <w:lang w:val="es-MX"/>
              </w:rPr>
            </w:pPr>
            <w:r w:rsidRPr="00DE7693">
              <w:rPr>
                <w:rFonts w:ascii="Verdana" w:hAnsi="Verdana" w:cs="Calibri"/>
                <w:sz w:val="20"/>
                <w:szCs w:val="20"/>
              </w:rPr>
              <w:t>$3,410.42</w:t>
            </w:r>
          </w:p>
        </w:tc>
        <w:tc>
          <w:tcPr>
            <w:tcW w:w="0" w:type="auto"/>
            <w:tcBorders>
              <w:top w:val="single" w:sz="6" w:space="0" w:color="000000"/>
              <w:left w:val="single" w:sz="6" w:space="0" w:color="000000"/>
              <w:bottom w:val="single" w:sz="6" w:space="0" w:color="000000"/>
              <w:right w:val="single" w:sz="6" w:space="0" w:color="000000"/>
            </w:tcBorders>
            <w:vAlign w:val="bottom"/>
            <w:hideMark/>
          </w:tcPr>
          <w:p w14:paraId="35727C37" w14:textId="13F1DF15" w:rsidR="002B5EAE" w:rsidRPr="00DE7693" w:rsidRDefault="002B5EAE" w:rsidP="002B5EAE">
            <w:pPr>
              <w:spacing w:after="0" w:line="240" w:lineRule="auto"/>
              <w:jc w:val="center"/>
              <w:rPr>
                <w:rFonts w:ascii="Verdana" w:eastAsia="Times New Roman" w:hAnsi="Verdana" w:cs="Arial"/>
                <w:sz w:val="20"/>
                <w:szCs w:val="20"/>
                <w:lang w:val="es-MX"/>
              </w:rPr>
            </w:pPr>
            <w:r w:rsidRPr="00DE7693">
              <w:rPr>
                <w:rFonts w:ascii="Verdana" w:hAnsi="Verdana" w:cs="Calibri"/>
                <w:sz w:val="20"/>
                <w:szCs w:val="20"/>
              </w:rPr>
              <w:t>$4,697.93</w:t>
            </w:r>
          </w:p>
        </w:tc>
      </w:tr>
      <w:tr w:rsidR="002B5EAE" w:rsidRPr="00DE7693" w14:paraId="2FB0B9E2" w14:textId="77777777" w:rsidTr="00E14CFC">
        <w:trPr>
          <w:jc w:val="center"/>
        </w:trPr>
        <w:tc>
          <w:tcPr>
            <w:tcW w:w="0" w:type="auto"/>
            <w:tcBorders>
              <w:top w:val="single" w:sz="6" w:space="0" w:color="000000"/>
              <w:left w:val="single" w:sz="6" w:space="0" w:color="000000"/>
              <w:bottom w:val="single" w:sz="6" w:space="0" w:color="000000"/>
              <w:right w:val="single" w:sz="6" w:space="0" w:color="000000"/>
            </w:tcBorders>
            <w:vAlign w:val="center"/>
            <w:hideMark/>
          </w:tcPr>
          <w:p w14:paraId="13B4C0B5" w14:textId="77777777" w:rsidR="002B5EAE" w:rsidRPr="00DE7693" w:rsidRDefault="002B5EAE" w:rsidP="002B5EAE">
            <w:pPr>
              <w:spacing w:after="0" w:line="240" w:lineRule="auto"/>
              <w:rPr>
                <w:rFonts w:ascii="Verdana" w:eastAsia="Times New Roman" w:hAnsi="Verdana" w:cs="Arial"/>
                <w:sz w:val="20"/>
                <w:szCs w:val="20"/>
                <w:lang w:val="es-MX"/>
              </w:rPr>
            </w:pPr>
            <w:r w:rsidRPr="00DE7693">
              <w:rPr>
                <w:rFonts w:ascii="Verdana" w:eastAsia="Times New Roman" w:hAnsi="Verdana" w:cs="Arial"/>
                <w:sz w:val="20"/>
                <w:szCs w:val="20"/>
                <w:lang w:val="es-MX"/>
              </w:rPr>
              <w:t>Metro adicional</w:t>
            </w:r>
          </w:p>
        </w:tc>
        <w:tc>
          <w:tcPr>
            <w:tcW w:w="0" w:type="auto"/>
            <w:tcBorders>
              <w:top w:val="single" w:sz="6" w:space="0" w:color="000000"/>
              <w:left w:val="single" w:sz="6" w:space="0" w:color="000000"/>
              <w:bottom w:val="single" w:sz="6" w:space="0" w:color="000000"/>
              <w:right w:val="single" w:sz="6" w:space="0" w:color="000000"/>
            </w:tcBorders>
            <w:vAlign w:val="bottom"/>
            <w:hideMark/>
          </w:tcPr>
          <w:p w14:paraId="18518A8A" w14:textId="64F5B097" w:rsidR="002B5EAE" w:rsidRPr="00DE7693" w:rsidRDefault="002B5EAE" w:rsidP="002B5EAE">
            <w:pPr>
              <w:spacing w:after="0" w:line="240" w:lineRule="auto"/>
              <w:jc w:val="center"/>
              <w:rPr>
                <w:rFonts w:ascii="Verdana" w:eastAsia="Times New Roman" w:hAnsi="Verdana" w:cs="Arial"/>
                <w:sz w:val="20"/>
                <w:szCs w:val="20"/>
                <w:lang w:val="es-MX"/>
              </w:rPr>
            </w:pPr>
            <w:r w:rsidRPr="00DE7693">
              <w:rPr>
                <w:rFonts w:ascii="Verdana" w:hAnsi="Verdana" w:cs="Calibri"/>
                <w:sz w:val="20"/>
                <w:szCs w:val="20"/>
              </w:rPr>
              <w:t>$242.31</w:t>
            </w:r>
          </w:p>
        </w:tc>
        <w:tc>
          <w:tcPr>
            <w:tcW w:w="0" w:type="auto"/>
            <w:tcBorders>
              <w:top w:val="single" w:sz="6" w:space="0" w:color="000000"/>
              <w:left w:val="single" w:sz="6" w:space="0" w:color="000000"/>
              <w:bottom w:val="single" w:sz="6" w:space="0" w:color="000000"/>
              <w:right w:val="single" w:sz="6" w:space="0" w:color="000000"/>
            </w:tcBorders>
            <w:vAlign w:val="bottom"/>
            <w:hideMark/>
          </w:tcPr>
          <w:p w14:paraId="0B3C9F1C" w14:textId="382564FA" w:rsidR="002B5EAE" w:rsidRPr="00DE7693" w:rsidRDefault="002B5EAE" w:rsidP="002B5EAE">
            <w:pPr>
              <w:spacing w:after="0" w:line="240" w:lineRule="auto"/>
              <w:jc w:val="center"/>
              <w:rPr>
                <w:rFonts w:ascii="Verdana" w:eastAsia="Times New Roman" w:hAnsi="Verdana" w:cs="Arial"/>
                <w:sz w:val="20"/>
                <w:szCs w:val="20"/>
                <w:lang w:val="es-MX"/>
              </w:rPr>
            </w:pPr>
            <w:r w:rsidRPr="00DE7693">
              <w:rPr>
                <w:rFonts w:ascii="Verdana" w:hAnsi="Verdana" w:cs="Calibri"/>
                <w:sz w:val="20"/>
                <w:szCs w:val="20"/>
              </w:rPr>
              <w:t>$323.08</w:t>
            </w:r>
          </w:p>
        </w:tc>
      </w:tr>
    </w:tbl>
    <w:p w14:paraId="29D7DC3C" w14:textId="77777777" w:rsidR="00D27A91" w:rsidRPr="00DE7693" w:rsidRDefault="00D27A91" w:rsidP="00D27A91">
      <w:pPr>
        <w:shd w:val="clear" w:color="auto" w:fill="FFFFFF"/>
        <w:spacing w:after="0" w:line="240" w:lineRule="auto"/>
        <w:ind w:left="720"/>
        <w:jc w:val="both"/>
        <w:rPr>
          <w:rFonts w:ascii="Verdana" w:eastAsia="Times New Roman" w:hAnsi="Verdana" w:cs="Arial"/>
          <w:sz w:val="20"/>
          <w:szCs w:val="20"/>
          <w:lang w:val="es-MX" w:eastAsia="es-MX"/>
        </w:rPr>
      </w:pPr>
    </w:p>
    <w:p w14:paraId="5928A810" w14:textId="77777777" w:rsidR="00D27A91" w:rsidRPr="00DE7693" w:rsidRDefault="00D27A91" w:rsidP="00D27A91">
      <w:pPr>
        <w:numPr>
          <w:ilvl w:val="0"/>
          <w:numId w:val="27"/>
        </w:numPr>
        <w:shd w:val="clear" w:color="auto" w:fill="FFFFFF"/>
        <w:spacing w:after="0" w:line="240" w:lineRule="auto"/>
        <w:jc w:val="both"/>
        <w:rPr>
          <w:rFonts w:ascii="Verdana" w:eastAsia="Times New Roman" w:hAnsi="Verdana" w:cs="Arial"/>
          <w:sz w:val="20"/>
          <w:szCs w:val="20"/>
          <w:lang w:val="es-MX" w:eastAsia="es-MX"/>
        </w:rPr>
      </w:pPr>
      <w:r w:rsidRPr="00DE7693">
        <w:rPr>
          <w:rFonts w:ascii="Verdana" w:eastAsia="Times New Roman" w:hAnsi="Verdana" w:cs="Arial"/>
          <w:sz w:val="20"/>
          <w:szCs w:val="20"/>
          <w:lang w:val="es-MX" w:eastAsia="es-MX"/>
        </w:rPr>
        <w:lastRenderedPageBreak/>
        <w:t>Para los usuarios que requieran contratación, instalación y materiales de toma y de descarga de agua residual, se cobrará el servicio integral que incluye: contrato administrativo de agua y descarga residual, instalación de ramal de media pulgada, cuadro de medición e instalación de descarga sanitaria de seis pulgadas, ambos a una distancia máxima de seis metros y suministro de medidor instalación y mano de obra. Se considerará como pavimento toda superficie diferente a terracería.</w:t>
      </w:r>
    </w:p>
    <w:p w14:paraId="07C4457B" w14:textId="77777777" w:rsidR="00D27A91" w:rsidRPr="00DE7693" w:rsidRDefault="00D27A91" w:rsidP="00D27A91">
      <w:pPr>
        <w:shd w:val="clear" w:color="auto" w:fill="FFFFFF"/>
        <w:spacing w:after="0" w:line="240" w:lineRule="auto"/>
        <w:ind w:left="720"/>
        <w:jc w:val="both"/>
        <w:rPr>
          <w:rFonts w:ascii="Verdana" w:eastAsia="Times New Roman" w:hAnsi="Verdana" w:cs="Arial"/>
          <w:sz w:val="20"/>
          <w:szCs w:val="20"/>
          <w:lang w:val="es-MX" w:eastAsia="es-MX"/>
        </w:rPr>
      </w:pPr>
    </w:p>
    <w:tbl>
      <w:tblPr>
        <w:tblW w:w="0" w:type="auto"/>
        <w:jc w:val="center"/>
        <w:tblBorders>
          <w:top w:val="single" w:sz="6" w:space="0" w:color="000000"/>
          <w:left w:val="single" w:sz="6" w:space="0" w:color="000000"/>
          <w:bottom w:val="single" w:sz="6" w:space="0" w:color="000000"/>
          <w:right w:val="single" w:sz="6" w:space="0" w:color="000000"/>
        </w:tblBorders>
        <w:tblCellMar>
          <w:top w:w="120" w:type="dxa"/>
          <w:left w:w="120" w:type="dxa"/>
          <w:bottom w:w="120" w:type="dxa"/>
          <w:right w:w="120" w:type="dxa"/>
        </w:tblCellMar>
        <w:tblLook w:val="04A0" w:firstRow="1" w:lastRow="0" w:firstColumn="1" w:lastColumn="0" w:noHBand="0" w:noVBand="1"/>
      </w:tblPr>
      <w:tblGrid>
        <w:gridCol w:w="4096"/>
        <w:gridCol w:w="1394"/>
        <w:gridCol w:w="1434"/>
      </w:tblGrid>
      <w:tr w:rsidR="00DE7693" w:rsidRPr="00DE7693" w14:paraId="208E9957" w14:textId="77777777" w:rsidTr="00E14CFC">
        <w:trPr>
          <w:tblHeader/>
          <w:jc w:val="center"/>
        </w:trPr>
        <w:tc>
          <w:tcPr>
            <w:tcW w:w="0" w:type="auto"/>
            <w:tcBorders>
              <w:top w:val="single" w:sz="6" w:space="0" w:color="000000"/>
              <w:left w:val="single" w:sz="6" w:space="0" w:color="000000"/>
              <w:bottom w:val="single" w:sz="6" w:space="0" w:color="000000"/>
              <w:right w:val="single" w:sz="6" w:space="0" w:color="000000"/>
            </w:tcBorders>
            <w:vAlign w:val="center"/>
            <w:hideMark/>
          </w:tcPr>
          <w:p w14:paraId="0FAA4718" w14:textId="77777777" w:rsidR="00D27A91" w:rsidRPr="00DE7693" w:rsidRDefault="00D27A91" w:rsidP="00E14CFC">
            <w:pPr>
              <w:spacing w:after="0" w:line="240" w:lineRule="auto"/>
              <w:jc w:val="center"/>
              <w:rPr>
                <w:rFonts w:ascii="Verdana" w:eastAsia="Times New Roman" w:hAnsi="Verdana" w:cs="Arial"/>
                <w:b/>
                <w:bCs/>
                <w:sz w:val="20"/>
                <w:szCs w:val="20"/>
                <w:lang w:val="es-MX"/>
              </w:rPr>
            </w:pPr>
            <w:r w:rsidRPr="00DE7693">
              <w:rPr>
                <w:rFonts w:ascii="Verdana" w:eastAsia="Times New Roman" w:hAnsi="Verdana" w:cs="Arial"/>
                <w:b/>
                <w:bCs/>
                <w:sz w:val="20"/>
                <w:szCs w:val="20"/>
                <w:lang w:val="es-MX"/>
              </w:rPr>
              <w:t>Concepto</w:t>
            </w: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12761B2B" w14:textId="77777777" w:rsidR="00D27A91" w:rsidRPr="00DE7693" w:rsidRDefault="00D27A91" w:rsidP="00E14CFC">
            <w:pPr>
              <w:spacing w:after="0" w:line="240" w:lineRule="auto"/>
              <w:jc w:val="center"/>
              <w:rPr>
                <w:rFonts w:ascii="Verdana" w:eastAsia="Times New Roman" w:hAnsi="Verdana" w:cs="Arial"/>
                <w:b/>
                <w:bCs/>
                <w:sz w:val="20"/>
                <w:szCs w:val="20"/>
                <w:lang w:val="es-MX"/>
              </w:rPr>
            </w:pPr>
            <w:r w:rsidRPr="00DE7693">
              <w:rPr>
                <w:rFonts w:ascii="Verdana" w:eastAsia="Times New Roman" w:hAnsi="Verdana" w:cs="Arial"/>
                <w:b/>
                <w:bCs/>
                <w:sz w:val="20"/>
                <w:szCs w:val="20"/>
                <w:lang w:val="es-MX"/>
              </w:rPr>
              <w:t>Terracería</w:t>
            </w: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57FD03FB" w14:textId="77777777" w:rsidR="00D27A91" w:rsidRPr="00DE7693" w:rsidRDefault="00D27A91" w:rsidP="00E14CFC">
            <w:pPr>
              <w:spacing w:after="0" w:line="240" w:lineRule="auto"/>
              <w:jc w:val="center"/>
              <w:rPr>
                <w:rFonts w:ascii="Verdana" w:eastAsia="Times New Roman" w:hAnsi="Verdana" w:cs="Arial"/>
                <w:b/>
                <w:bCs/>
                <w:sz w:val="20"/>
                <w:szCs w:val="20"/>
                <w:lang w:val="es-MX"/>
              </w:rPr>
            </w:pPr>
            <w:r w:rsidRPr="00DE7693">
              <w:rPr>
                <w:rFonts w:ascii="Verdana" w:eastAsia="Times New Roman" w:hAnsi="Verdana" w:cs="Arial"/>
                <w:b/>
                <w:bCs/>
                <w:sz w:val="20"/>
                <w:szCs w:val="20"/>
                <w:lang w:val="es-MX"/>
              </w:rPr>
              <w:t>Pavimento</w:t>
            </w:r>
          </w:p>
        </w:tc>
      </w:tr>
      <w:tr w:rsidR="00DE7693" w:rsidRPr="00DE7693" w14:paraId="4C79B450" w14:textId="77777777" w:rsidTr="00E14CFC">
        <w:trPr>
          <w:jc w:val="center"/>
        </w:trPr>
        <w:tc>
          <w:tcPr>
            <w:tcW w:w="0" w:type="auto"/>
            <w:tcBorders>
              <w:top w:val="single" w:sz="6" w:space="0" w:color="000000"/>
              <w:left w:val="single" w:sz="6" w:space="0" w:color="000000"/>
              <w:bottom w:val="single" w:sz="6" w:space="0" w:color="000000"/>
              <w:right w:val="single" w:sz="6" w:space="0" w:color="000000"/>
            </w:tcBorders>
            <w:vAlign w:val="center"/>
            <w:hideMark/>
          </w:tcPr>
          <w:p w14:paraId="199D5A53" w14:textId="77777777" w:rsidR="002B5EAE" w:rsidRPr="00DE7693" w:rsidRDefault="002B5EAE" w:rsidP="002B5EAE">
            <w:pPr>
              <w:spacing w:after="0" w:line="240" w:lineRule="auto"/>
              <w:rPr>
                <w:rFonts w:ascii="Verdana" w:eastAsia="Times New Roman" w:hAnsi="Verdana" w:cs="Arial"/>
                <w:sz w:val="20"/>
                <w:szCs w:val="20"/>
                <w:lang w:val="es-MX"/>
              </w:rPr>
            </w:pPr>
            <w:r w:rsidRPr="00DE7693">
              <w:rPr>
                <w:rFonts w:ascii="Verdana" w:eastAsia="Times New Roman" w:hAnsi="Verdana" w:cs="Arial"/>
                <w:sz w:val="20"/>
                <w:szCs w:val="20"/>
                <w:lang w:val="es-MX"/>
              </w:rPr>
              <w:t>Contratación e instalación de servicios</w:t>
            </w:r>
          </w:p>
        </w:tc>
        <w:tc>
          <w:tcPr>
            <w:tcW w:w="0" w:type="auto"/>
            <w:tcBorders>
              <w:top w:val="single" w:sz="6" w:space="0" w:color="000000"/>
              <w:left w:val="single" w:sz="6" w:space="0" w:color="000000"/>
              <w:bottom w:val="single" w:sz="6" w:space="0" w:color="000000"/>
              <w:right w:val="single" w:sz="6" w:space="0" w:color="000000"/>
            </w:tcBorders>
            <w:vAlign w:val="bottom"/>
            <w:hideMark/>
          </w:tcPr>
          <w:p w14:paraId="449EF313" w14:textId="699D0777" w:rsidR="002B5EAE" w:rsidRPr="00DE7693" w:rsidRDefault="002B5EAE" w:rsidP="002B5EAE">
            <w:pPr>
              <w:spacing w:after="0" w:line="240" w:lineRule="auto"/>
              <w:jc w:val="center"/>
              <w:rPr>
                <w:rFonts w:ascii="Verdana" w:eastAsia="Times New Roman" w:hAnsi="Verdana" w:cs="Arial"/>
                <w:sz w:val="20"/>
                <w:szCs w:val="20"/>
                <w:lang w:val="es-MX"/>
              </w:rPr>
            </w:pPr>
            <w:r w:rsidRPr="00DE7693">
              <w:rPr>
                <w:rFonts w:ascii="Verdana" w:hAnsi="Verdana" w:cs="Calibri"/>
                <w:sz w:val="20"/>
                <w:szCs w:val="20"/>
              </w:rPr>
              <w:t>$5,199.24</w:t>
            </w:r>
          </w:p>
        </w:tc>
        <w:tc>
          <w:tcPr>
            <w:tcW w:w="0" w:type="auto"/>
            <w:tcBorders>
              <w:top w:val="single" w:sz="6" w:space="0" w:color="000000"/>
              <w:left w:val="single" w:sz="6" w:space="0" w:color="000000"/>
              <w:bottom w:val="single" w:sz="6" w:space="0" w:color="000000"/>
              <w:right w:val="single" w:sz="6" w:space="0" w:color="000000"/>
            </w:tcBorders>
            <w:vAlign w:val="bottom"/>
            <w:hideMark/>
          </w:tcPr>
          <w:p w14:paraId="20E00056" w14:textId="1C6733DF" w:rsidR="002B5EAE" w:rsidRPr="00DE7693" w:rsidRDefault="002B5EAE" w:rsidP="002B5EAE">
            <w:pPr>
              <w:spacing w:after="0" w:line="240" w:lineRule="auto"/>
              <w:jc w:val="center"/>
              <w:rPr>
                <w:rFonts w:ascii="Verdana" w:eastAsia="Times New Roman" w:hAnsi="Verdana" w:cs="Arial"/>
                <w:sz w:val="20"/>
                <w:szCs w:val="20"/>
                <w:lang w:val="es-MX"/>
              </w:rPr>
            </w:pPr>
            <w:r w:rsidRPr="00DE7693">
              <w:rPr>
                <w:rFonts w:ascii="Verdana" w:hAnsi="Verdana" w:cs="Calibri"/>
                <w:sz w:val="20"/>
                <w:szCs w:val="20"/>
              </w:rPr>
              <w:t>$6,726.76</w:t>
            </w:r>
          </w:p>
        </w:tc>
      </w:tr>
      <w:tr w:rsidR="00DE7693" w:rsidRPr="00DE7693" w14:paraId="2868B1AC" w14:textId="77777777" w:rsidTr="00E14CFC">
        <w:trPr>
          <w:jc w:val="center"/>
        </w:trPr>
        <w:tc>
          <w:tcPr>
            <w:tcW w:w="0" w:type="auto"/>
            <w:tcBorders>
              <w:top w:val="single" w:sz="6" w:space="0" w:color="000000"/>
              <w:left w:val="single" w:sz="6" w:space="0" w:color="000000"/>
              <w:bottom w:val="single" w:sz="6" w:space="0" w:color="000000"/>
              <w:right w:val="single" w:sz="6" w:space="0" w:color="000000"/>
            </w:tcBorders>
            <w:vAlign w:val="center"/>
            <w:hideMark/>
          </w:tcPr>
          <w:p w14:paraId="74074F6E" w14:textId="77777777" w:rsidR="002B5EAE" w:rsidRPr="00DE7693" w:rsidRDefault="002B5EAE" w:rsidP="002B5EAE">
            <w:pPr>
              <w:spacing w:after="0" w:line="240" w:lineRule="auto"/>
              <w:rPr>
                <w:rFonts w:ascii="Verdana" w:eastAsia="Times New Roman" w:hAnsi="Verdana" w:cs="Arial"/>
                <w:sz w:val="20"/>
                <w:szCs w:val="20"/>
                <w:lang w:val="es-MX"/>
              </w:rPr>
            </w:pPr>
            <w:r w:rsidRPr="00DE7693">
              <w:rPr>
                <w:rFonts w:ascii="Verdana" w:eastAsia="Times New Roman" w:hAnsi="Verdana" w:cs="Arial"/>
                <w:sz w:val="20"/>
                <w:szCs w:val="20"/>
                <w:lang w:val="es-MX"/>
              </w:rPr>
              <w:t>Metro lineal adicional:</w:t>
            </w:r>
          </w:p>
        </w:tc>
        <w:tc>
          <w:tcPr>
            <w:tcW w:w="0" w:type="auto"/>
            <w:tcBorders>
              <w:top w:val="single" w:sz="6" w:space="0" w:color="000000"/>
              <w:left w:val="single" w:sz="6" w:space="0" w:color="000000"/>
              <w:bottom w:val="single" w:sz="6" w:space="0" w:color="000000"/>
              <w:right w:val="single" w:sz="6" w:space="0" w:color="000000"/>
            </w:tcBorders>
            <w:vAlign w:val="bottom"/>
            <w:hideMark/>
          </w:tcPr>
          <w:p w14:paraId="577F1E27" w14:textId="77777777" w:rsidR="002B5EAE" w:rsidRPr="00DE7693" w:rsidRDefault="002B5EAE" w:rsidP="002B5EAE">
            <w:pPr>
              <w:spacing w:after="0" w:line="240" w:lineRule="auto"/>
              <w:jc w:val="center"/>
              <w:rPr>
                <w:rFonts w:ascii="Verdana" w:eastAsia="Times New Roman" w:hAnsi="Verdana" w:cs="Arial"/>
                <w:sz w:val="20"/>
                <w:szCs w:val="20"/>
                <w:lang w:val="es-MX"/>
              </w:rPr>
            </w:pPr>
          </w:p>
        </w:tc>
        <w:tc>
          <w:tcPr>
            <w:tcW w:w="0" w:type="auto"/>
            <w:tcBorders>
              <w:top w:val="single" w:sz="6" w:space="0" w:color="000000"/>
              <w:left w:val="single" w:sz="6" w:space="0" w:color="000000"/>
              <w:bottom w:val="single" w:sz="6" w:space="0" w:color="000000"/>
              <w:right w:val="single" w:sz="6" w:space="0" w:color="000000"/>
            </w:tcBorders>
            <w:vAlign w:val="bottom"/>
            <w:hideMark/>
          </w:tcPr>
          <w:p w14:paraId="42B4AD49" w14:textId="77777777" w:rsidR="002B5EAE" w:rsidRPr="00DE7693" w:rsidRDefault="002B5EAE" w:rsidP="002B5EAE">
            <w:pPr>
              <w:spacing w:after="0" w:line="240" w:lineRule="auto"/>
              <w:jc w:val="center"/>
              <w:rPr>
                <w:rFonts w:ascii="Verdana" w:eastAsia="Times New Roman" w:hAnsi="Verdana"/>
                <w:sz w:val="20"/>
                <w:szCs w:val="20"/>
                <w:lang w:val="es-MX"/>
              </w:rPr>
            </w:pPr>
          </w:p>
        </w:tc>
      </w:tr>
      <w:tr w:rsidR="00DE7693" w:rsidRPr="00DE7693" w14:paraId="62FC6049" w14:textId="77777777" w:rsidTr="00E14CFC">
        <w:trPr>
          <w:jc w:val="center"/>
        </w:trPr>
        <w:tc>
          <w:tcPr>
            <w:tcW w:w="0" w:type="auto"/>
            <w:tcBorders>
              <w:top w:val="single" w:sz="6" w:space="0" w:color="000000"/>
              <w:left w:val="single" w:sz="6" w:space="0" w:color="000000"/>
              <w:bottom w:val="single" w:sz="6" w:space="0" w:color="000000"/>
              <w:right w:val="single" w:sz="6" w:space="0" w:color="000000"/>
            </w:tcBorders>
            <w:vAlign w:val="center"/>
            <w:hideMark/>
          </w:tcPr>
          <w:p w14:paraId="5374D964" w14:textId="77777777" w:rsidR="002B5EAE" w:rsidRPr="00DE7693" w:rsidRDefault="002B5EAE" w:rsidP="002B5EAE">
            <w:pPr>
              <w:spacing w:after="0" w:line="240" w:lineRule="auto"/>
              <w:rPr>
                <w:rFonts w:ascii="Verdana" w:eastAsia="Times New Roman" w:hAnsi="Verdana" w:cs="Arial"/>
                <w:sz w:val="20"/>
                <w:szCs w:val="20"/>
                <w:lang w:val="es-MX"/>
              </w:rPr>
            </w:pPr>
            <w:r w:rsidRPr="00DE7693">
              <w:rPr>
                <w:rFonts w:ascii="Verdana" w:eastAsia="Times New Roman" w:hAnsi="Verdana" w:cs="Arial"/>
                <w:sz w:val="20"/>
                <w:szCs w:val="20"/>
                <w:lang w:val="es-MX"/>
              </w:rPr>
              <w:t>Ramal de agua para media pulgada</w:t>
            </w:r>
          </w:p>
        </w:tc>
        <w:tc>
          <w:tcPr>
            <w:tcW w:w="0" w:type="auto"/>
            <w:tcBorders>
              <w:top w:val="single" w:sz="6" w:space="0" w:color="000000"/>
              <w:left w:val="single" w:sz="6" w:space="0" w:color="000000"/>
              <w:bottom w:val="single" w:sz="6" w:space="0" w:color="000000"/>
              <w:right w:val="single" w:sz="6" w:space="0" w:color="000000"/>
            </w:tcBorders>
            <w:vAlign w:val="bottom"/>
            <w:hideMark/>
          </w:tcPr>
          <w:p w14:paraId="44C4BD3A" w14:textId="5D5325F8" w:rsidR="002B5EAE" w:rsidRPr="00DE7693" w:rsidRDefault="002B5EAE" w:rsidP="002B5EAE">
            <w:pPr>
              <w:spacing w:after="0" w:line="240" w:lineRule="auto"/>
              <w:jc w:val="center"/>
              <w:rPr>
                <w:rFonts w:ascii="Verdana" w:eastAsia="Times New Roman" w:hAnsi="Verdana" w:cs="Arial"/>
                <w:sz w:val="20"/>
                <w:szCs w:val="20"/>
                <w:lang w:val="es-MX"/>
              </w:rPr>
            </w:pPr>
            <w:r w:rsidRPr="00DE7693">
              <w:rPr>
                <w:rFonts w:ascii="Verdana" w:hAnsi="Verdana" w:cs="Calibri"/>
                <w:sz w:val="20"/>
                <w:szCs w:val="20"/>
              </w:rPr>
              <w:t>$242.31</w:t>
            </w:r>
          </w:p>
        </w:tc>
        <w:tc>
          <w:tcPr>
            <w:tcW w:w="0" w:type="auto"/>
            <w:tcBorders>
              <w:top w:val="single" w:sz="6" w:space="0" w:color="000000"/>
              <w:left w:val="single" w:sz="6" w:space="0" w:color="000000"/>
              <w:bottom w:val="single" w:sz="6" w:space="0" w:color="000000"/>
              <w:right w:val="single" w:sz="6" w:space="0" w:color="000000"/>
            </w:tcBorders>
            <w:vAlign w:val="bottom"/>
            <w:hideMark/>
          </w:tcPr>
          <w:p w14:paraId="4A9C2320" w14:textId="2F8302AD" w:rsidR="002B5EAE" w:rsidRPr="00DE7693" w:rsidRDefault="002B5EAE" w:rsidP="002B5EAE">
            <w:pPr>
              <w:spacing w:after="0" w:line="240" w:lineRule="auto"/>
              <w:jc w:val="center"/>
              <w:rPr>
                <w:rFonts w:ascii="Verdana" w:eastAsia="Times New Roman" w:hAnsi="Verdana" w:cs="Arial"/>
                <w:sz w:val="20"/>
                <w:szCs w:val="20"/>
                <w:lang w:val="es-MX"/>
              </w:rPr>
            </w:pPr>
            <w:r w:rsidRPr="00DE7693">
              <w:rPr>
                <w:rFonts w:ascii="Verdana" w:hAnsi="Verdana" w:cs="Calibri"/>
                <w:sz w:val="20"/>
                <w:szCs w:val="20"/>
              </w:rPr>
              <w:t>$323.08</w:t>
            </w:r>
          </w:p>
        </w:tc>
      </w:tr>
      <w:tr w:rsidR="002B5EAE" w:rsidRPr="00DE7693" w14:paraId="3DFA94AB" w14:textId="77777777" w:rsidTr="00E14CFC">
        <w:trPr>
          <w:jc w:val="center"/>
        </w:trPr>
        <w:tc>
          <w:tcPr>
            <w:tcW w:w="0" w:type="auto"/>
            <w:tcBorders>
              <w:top w:val="single" w:sz="6" w:space="0" w:color="000000"/>
              <w:left w:val="single" w:sz="6" w:space="0" w:color="000000"/>
              <w:bottom w:val="single" w:sz="6" w:space="0" w:color="000000"/>
              <w:right w:val="single" w:sz="6" w:space="0" w:color="000000"/>
            </w:tcBorders>
            <w:vAlign w:val="center"/>
            <w:hideMark/>
          </w:tcPr>
          <w:p w14:paraId="0706AC4F" w14:textId="77777777" w:rsidR="002B5EAE" w:rsidRPr="00DE7693" w:rsidRDefault="002B5EAE" w:rsidP="002B5EAE">
            <w:pPr>
              <w:spacing w:after="0" w:line="240" w:lineRule="auto"/>
              <w:rPr>
                <w:rFonts w:ascii="Verdana" w:eastAsia="Times New Roman" w:hAnsi="Verdana" w:cs="Arial"/>
                <w:sz w:val="20"/>
                <w:szCs w:val="20"/>
                <w:lang w:val="es-MX"/>
              </w:rPr>
            </w:pPr>
            <w:r w:rsidRPr="00DE7693">
              <w:rPr>
                <w:rFonts w:ascii="Verdana" w:eastAsia="Times New Roman" w:hAnsi="Verdana" w:cs="Arial"/>
                <w:sz w:val="20"/>
                <w:szCs w:val="20"/>
                <w:lang w:val="es-MX"/>
              </w:rPr>
              <w:t>Descarga residual de 6 pulgadas</w:t>
            </w:r>
          </w:p>
        </w:tc>
        <w:tc>
          <w:tcPr>
            <w:tcW w:w="0" w:type="auto"/>
            <w:tcBorders>
              <w:top w:val="single" w:sz="6" w:space="0" w:color="000000"/>
              <w:left w:val="single" w:sz="6" w:space="0" w:color="000000"/>
              <w:bottom w:val="single" w:sz="6" w:space="0" w:color="000000"/>
              <w:right w:val="single" w:sz="6" w:space="0" w:color="000000"/>
            </w:tcBorders>
            <w:vAlign w:val="bottom"/>
            <w:hideMark/>
          </w:tcPr>
          <w:p w14:paraId="260D19BC" w14:textId="398E046F" w:rsidR="002B5EAE" w:rsidRPr="00DE7693" w:rsidRDefault="002B5EAE" w:rsidP="002B5EAE">
            <w:pPr>
              <w:spacing w:after="0" w:line="240" w:lineRule="auto"/>
              <w:jc w:val="center"/>
              <w:rPr>
                <w:rFonts w:ascii="Verdana" w:eastAsia="Times New Roman" w:hAnsi="Verdana" w:cs="Arial"/>
                <w:sz w:val="20"/>
                <w:szCs w:val="20"/>
                <w:lang w:val="es-MX"/>
              </w:rPr>
            </w:pPr>
            <w:r w:rsidRPr="00DE7693">
              <w:rPr>
                <w:rFonts w:ascii="Verdana" w:hAnsi="Verdana" w:cs="Calibri"/>
                <w:sz w:val="20"/>
                <w:szCs w:val="20"/>
              </w:rPr>
              <w:t>$485.05</w:t>
            </w:r>
          </w:p>
        </w:tc>
        <w:tc>
          <w:tcPr>
            <w:tcW w:w="0" w:type="auto"/>
            <w:tcBorders>
              <w:top w:val="single" w:sz="6" w:space="0" w:color="000000"/>
              <w:left w:val="single" w:sz="6" w:space="0" w:color="000000"/>
              <w:bottom w:val="single" w:sz="6" w:space="0" w:color="000000"/>
              <w:right w:val="single" w:sz="6" w:space="0" w:color="000000"/>
            </w:tcBorders>
            <w:vAlign w:val="bottom"/>
            <w:hideMark/>
          </w:tcPr>
          <w:p w14:paraId="5FA0FC44" w14:textId="5BD41F59" w:rsidR="002B5EAE" w:rsidRPr="00DE7693" w:rsidRDefault="002B5EAE" w:rsidP="002B5EAE">
            <w:pPr>
              <w:spacing w:after="0" w:line="240" w:lineRule="auto"/>
              <w:jc w:val="center"/>
              <w:rPr>
                <w:rFonts w:ascii="Verdana" w:eastAsia="Times New Roman" w:hAnsi="Verdana" w:cs="Arial"/>
                <w:sz w:val="20"/>
                <w:szCs w:val="20"/>
                <w:lang w:val="es-MX"/>
              </w:rPr>
            </w:pPr>
            <w:r w:rsidRPr="00DE7693">
              <w:rPr>
                <w:rFonts w:ascii="Verdana" w:hAnsi="Verdana" w:cs="Calibri"/>
                <w:sz w:val="20"/>
                <w:szCs w:val="20"/>
              </w:rPr>
              <w:t>$617.23</w:t>
            </w:r>
          </w:p>
        </w:tc>
      </w:tr>
    </w:tbl>
    <w:p w14:paraId="51264766" w14:textId="77777777" w:rsidR="00D27A91" w:rsidRPr="00DE7693" w:rsidRDefault="00D27A91" w:rsidP="00D27A91">
      <w:pPr>
        <w:spacing w:after="0" w:line="240" w:lineRule="auto"/>
        <w:jc w:val="both"/>
        <w:rPr>
          <w:rFonts w:ascii="Verdana" w:eastAsia="Times New Roman" w:hAnsi="Verdana" w:cs="Arial"/>
          <w:b/>
          <w:bCs/>
          <w:sz w:val="20"/>
          <w:szCs w:val="20"/>
          <w:lang w:val="es-MX"/>
        </w:rPr>
      </w:pPr>
    </w:p>
    <w:p w14:paraId="448E07BE" w14:textId="2E6298D3" w:rsidR="00D27A91" w:rsidRPr="00DE7693" w:rsidRDefault="00891F4D" w:rsidP="00891F4D">
      <w:pPr>
        <w:pStyle w:val="Ttulo2"/>
        <w:rPr>
          <w:rFonts w:ascii="Verdana" w:hAnsi="Verdana" w:cs="Arial"/>
          <w:bCs/>
          <w:sz w:val="20"/>
          <w:lang w:val="es-MX"/>
        </w:rPr>
      </w:pPr>
      <w:bookmarkStart w:id="58" w:name="_Toc114686317"/>
      <w:r w:rsidRPr="00DE7693">
        <w:rPr>
          <w:rFonts w:ascii="Verdana" w:hAnsi="Verdana" w:cs="Arial"/>
          <w:bCs/>
          <w:sz w:val="20"/>
          <w:lang w:val="es-MX"/>
        </w:rPr>
        <w:t xml:space="preserve">VI.- </w:t>
      </w:r>
      <w:r w:rsidR="00D27A91" w:rsidRPr="00DE7693">
        <w:rPr>
          <w:rFonts w:ascii="Verdana" w:hAnsi="Verdana" w:cs="Arial"/>
          <w:bCs/>
          <w:sz w:val="20"/>
          <w:lang w:val="es-MX"/>
        </w:rPr>
        <w:t>Materiales instalación de cuadro de medición.</w:t>
      </w:r>
      <w:bookmarkEnd w:id="58"/>
    </w:p>
    <w:tbl>
      <w:tblPr>
        <w:tblW w:w="0" w:type="auto"/>
        <w:jc w:val="center"/>
        <w:tblBorders>
          <w:top w:val="single" w:sz="6" w:space="0" w:color="000000"/>
          <w:left w:val="single" w:sz="6" w:space="0" w:color="000000"/>
          <w:bottom w:val="single" w:sz="6" w:space="0" w:color="000000"/>
          <w:right w:val="single" w:sz="6" w:space="0" w:color="000000"/>
        </w:tblBorders>
        <w:tblCellMar>
          <w:top w:w="120" w:type="dxa"/>
          <w:left w:w="120" w:type="dxa"/>
          <w:bottom w:w="120" w:type="dxa"/>
          <w:right w:w="120" w:type="dxa"/>
        </w:tblCellMar>
        <w:tblLook w:val="04A0" w:firstRow="1" w:lastRow="0" w:firstColumn="1" w:lastColumn="0" w:noHBand="0" w:noVBand="1"/>
      </w:tblPr>
      <w:tblGrid>
        <w:gridCol w:w="3906"/>
        <w:gridCol w:w="1162"/>
      </w:tblGrid>
      <w:tr w:rsidR="00DE7693" w:rsidRPr="00DE7693" w14:paraId="5064DF07" w14:textId="77777777" w:rsidTr="00E14CFC">
        <w:trPr>
          <w:tblHeader/>
          <w:jc w:val="center"/>
        </w:trPr>
        <w:tc>
          <w:tcPr>
            <w:tcW w:w="0" w:type="auto"/>
            <w:tcBorders>
              <w:top w:val="single" w:sz="6" w:space="0" w:color="000000"/>
              <w:left w:val="single" w:sz="6" w:space="0" w:color="000000"/>
              <w:bottom w:val="single" w:sz="6" w:space="0" w:color="000000"/>
              <w:right w:val="single" w:sz="6" w:space="0" w:color="000000"/>
            </w:tcBorders>
            <w:vAlign w:val="center"/>
            <w:hideMark/>
          </w:tcPr>
          <w:p w14:paraId="17CBEF40" w14:textId="77777777" w:rsidR="00D27A91" w:rsidRPr="00DE7693" w:rsidRDefault="00D27A91" w:rsidP="00E14CFC">
            <w:pPr>
              <w:spacing w:after="0" w:line="240" w:lineRule="auto"/>
              <w:jc w:val="center"/>
              <w:rPr>
                <w:rFonts w:ascii="Verdana" w:eastAsia="Times New Roman" w:hAnsi="Verdana" w:cs="Arial"/>
                <w:b/>
                <w:bCs/>
                <w:sz w:val="20"/>
                <w:szCs w:val="20"/>
                <w:lang w:val="es-MX"/>
              </w:rPr>
            </w:pPr>
            <w:r w:rsidRPr="00DE7693">
              <w:rPr>
                <w:rFonts w:ascii="Verdana" w:eastAsia="Times New Roman" w:hAnsi="Verdana" w:cs="Arial"/>
                <w:b/>
                <w:bCs/>
                <w:sz w:val="20"/>
                <w:szCs w:val="20"/>
                <w:lang w:val="es-MX"/>
              </w:rPr>
              <w:t>Concepto</w:t>
            </w: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05A61AF5" w14:textId="77777777" w:rsidR="00D27A91" w:rsidRPr="00DE7693" w:rsidRDefault="00D27A91" w:rsidP="00E14CFC">
            <w:pPr>
              <w:spacing w:after="0" w:line="240" w:lineRule="auto"/>
              <w:jc w:val="center"/>
              <w:rPr>
                <w:rFonts w:ascii="Verdana" w:eastAsia="Times New Roman" w:hAnsi="Verdana" w:cs="Arial"/>
                <w:b/>
                <w:bCs/>
                <w:sz w:val="20"/>
                <w:szCs w:val="20"/>
                <w:lang w:val="es-MX"/>
              </w:rPr>
            </w:pPr>
            <w:r w:rsidRPr="00DE7693">
              <w:rPr>
                <w:rFonts w:ascii="Verdana" w:eastAsia="Times New Roman" w:hAnsi="Verdana" w:cs="Arial"/>
                <w:b/>
                <w:bCs/>
                <w:sz w:val="20"/>
                <w:szCs w:val="20"/>
                <w:lang w:val="es-MX"/>
              </w:rPr>
              <w:t>Importe</w:t>
            </w:r>
          </w:p>
        </w:tc>
      </w:tr>
      <w:tr w:rsidR="00DE7693" w:rsidRPr="00DE7693" w14:paraId="21E948E6" w14:textId="77777777" w:rsidTr="00E14CFC">
        <w:trPr>
          <w:jc w:val="center"/>
        </w:trPr>
        <w:tc>
          <w:tcPr>
            <w:tcW w:w="0" w:type="auto"/>
            <w:tcBorders>
              <w:top w:val="single" w:sz="6" w:space="0" w:color="000000"/>
              <w:left w:val="single" w:sz="6" w:space="0" w:color="000000"/>
              <w:bottom w:val="single" w:sz="6" w:space="0" w:color="000000"/>
              <w:right w:val="single" w:sz="6" w:space="0" w:color="000000"/>
            </w:tcBorders>
            <w:vAlign w:val="center"/>
            <w:hideMark/>
          </w:tcPr>
          <w:p w14:paraId="48CCE7F5" w14:textId="77777777" w:rsidR="002B5EAE" w:rsidRPr="00DE7693" w:rsidRDefault="002B5EAE" w:rsidP="002B5EAE">
            <w:pPr>
              <w:numPr>
                <w:ilvl w:val="0"/>
                <w:numId w:val="29"/>
              </w:numPr>
              <w:spacing w:after="0" w:line="240" w:lineRule="auto"/>
              <w:contextualSpacing/>
              <w:rPr>
                <w:rFonts w:ascii="Verdana" w:eastAsia="Times New Roman" w:hAnsi="Verdana" w:cs="Arial"/>
                <w:sz w:val="20"/>
                <w:szCs w:val="20"/>
                <w:lang w:val="es-MX"/>
              </w:rPr>
            </w:pPr>
            <w:r w:rsidRPr="00DE7693">
              <w:rPr>
                <w:rFonts w:ascii="Verdana" w:eastAsia="Times New Roman" w:hAnsi="Verdana" w:cs="Arial"/>
                <w:sz w:val="20"/>
                <w:szCs w:val="20"/>
                <w:lang w:val="es-MX"/>
              </w:rPr>
              <w:t>Para tomas de ½ pulgada</w:t>
            </w:r>
          </w:p>
        </w:tc>
        <w:tc>
          <w:tcPr>
            <w:tcW w:w="0" w:type="auto"/>
            <w:tcBorders>
              <w:top w:val="single" w:sz="6" w:space="0" w:color="000000"/>
              <w:left w:val="single" w:sz="6" w:space="0" w:color="000000"/>
              <w:bottom w:val="single" w:sz="6" w:space="0" w:color="000000"/>
              <w:right w:val="single" w:sz="6" w:space="0" w:color="000000"/>
            </w:tcBorders>
            <w:vAlign w:val="bottom"/>
            <w:hideMark/>
          </w:tcPr>
          <w:p w14:paraId="77EB88BA" w14:textId="5B2E11EC" w:rsidR="002B5EAE" w:rsidRPr="00DE7693" w:rsidRDefault="002B5EAE" w:rsidP="002B5EAE">
            <w:pPr>
              <w:spacing w:after="0" w:line="240" w:lineRule="auto"/>
              <w:jc w:val="right"/>
              <w:rPr>
                <w:rFonts w:ascii="Verdana" w:eastAsia="Times New Roman" w:hAnsi="Verdana" w:cs="Arial"/>
                <w:sz w:val="20"/>
                <w:szCs w:val="20"/>
                <w:lang w:val="es-MX"/>
              </w:rPr>
            </w:pPr>
            <w:r w:rsidRPr="00DE7693">
              <w:rPr>
                <w:rFonts w:ascii="Verdana" w:hAnsi="Verdana" w:cs="Calibri"/>
                <w:sz w:val="20"/>
                <w:szCs w:val="20"/>
              </w:rPr>
              <w:t>$632.29</w:t>
            </w:r>
          </w:p>
        </w:tc>
      </w:tr>
      <w:tr w:rsidR="002B5EAE" w:rsidRPr="00DE7693" w14:paraId="3E05D94A" w14:textId="77777777" w:rsidTr="00E14CFC">
        <w:trPr>
          <w:jc w:val="center"/>
        </w:trPr>
        <w:tc>
          <w:tcPr>
            <w:tcW w:w="0" w:type="auto"/>
            <w:tcBorders>
              <w:top w:val="single" w:sz="6" w:space="0" w:color="000000"/>
              <w:left w:val="single" w:sz="6" w:space="0" w:color="000000"/>
              <w:bottom w:val="single" w:sz="6" w:space="0" w:color="000000"/>
              <w:right w:val="single" w:sz="6" w:space="0" w:color="000000"/>
            </w:tcBorders>
            <w:vAlign w:val="center"/>
            <w:hideMark/>
          </w:tcPr>
          <w:p w14:paraId="0D9E66D1" w14:textId="77777777" w:rsidR="002B5EAE" w:rsidRPr="00DE7693" w:rsidRDefault="002B5EAE" w:rsidP="002B5EAE">
            <w:pPr>
              <w:numPr>
                <w:ilvl w:val="0"/>
                <w:numId w:val="29"/>
              </w:numPr>
              <w:spacing w:after="0" w:line="240" w:lineRule="auto"/>
              <w:contextualSpacing/>
              <w:rPr>
                <w:rFonts w:ascii="Verdana" w:eastAsia="Times New Roman" w:hAnsi="Verdana" w:cs="Arial"/>
                <w:sz w:val="20"/>
                <w:szCs w:val="20"/>
                <w:lang w:val="es-MX"/>
              </w:rPr>
            </w:pPr>
            <w:r w:rsidRPr="00DE7693">
              <w:rPr>
                <w:rFonts w:ascii="Verdana" w:eastAsia="Times New Roman" w:hAnsi="Verdana" w:cs="Arial"/>
                <w:sz w:val="20"/>
                <w:szCs w:val="20"/>
                <w:lang w:val="es-MX"/>
              </w:rPr>
              <w:t>Por metro lineal adicional</w:t>
            </w:r>
          </w:p>
        </w:tc>
        <w:tc>
          <w:tcPr>
            <w:tcW w:w="0" w:type="auto"/>
            <w:tcBorders>
              <w:top w:val="single" w:sz="6" w:space="0" w:color="000000"/>
              <w:left w:val="single" w:sz="6" w:space="0" w:color="000000"/>
              <w:bottom w:val="single" w:sz="6" w:space="0" w:color="000000"/>
              <w:right w:val="single" w:sz="6" w:space="0" w:color="000000"/>
            </w:tcBorders>
            <w:vAlign w:val="bottom"/>
            <w:hideMark/>
          </w:tcPr>
          <w:p w14:paraId="10DB0970" w14:textId="6E40F949" w:rsidR="002B5EAE" w:rsidRPr="00DE7693" w:rsidRDefault="002B5EAE" w:rsidP="002B5EAE">
            <w:pPr>
              <w:spacing w:after="0" w:line="240" w:lineRule="auto"/>
              <w:jc w:val="right"/>
              <w:rPr>
                <w:rFonts w:ascii="Verdana" w:eastAsia="Times New Roman" w:hAnsi="Verdana" w:cs="Arial"/>
                <w:sz w:val="20"/>
                <w:szCs w:val="20"/>
                <w:lang w:val="es-MX"/>
              </w:rPr>
            </w:pPr>
            <w:r w:rsidRPr="00DE7693">
              <w:rPr>
                <w:rFonts w:ascii="Verdana" w:hAnsi="Verdana" w:cs="Calibri"/>
                <w:sz w:val="20"/>
                <w:szCs w:val="20"/>
              </w:rPr>
              <w:t>$180.20</w:t>
            </w:r>
          </w:p>
        </w:tc>
      </w:tr>
    </w:tbl>
    <w:p w14:paraId="016DD04A" w14:textId="77777777" w:rsidR="00D27A91" w:rsidRPr="00DE7693" w:rsidRDefault="00D27A91" w:rsidP="00D27A91">
      <w:pPr>
        <w:spacing w:after="0" w:line="240" w:lineRule="auto"/>
        <w:jc w:val="both"/>
        <w:rPr>
          <w:rFonts w:ascii="Verdana" w:eastAsia="Times New Roman" w:hAnsi="Verdana" w:cs="Arial"/>
          <w:sz w:val="20"/>
          <w:szCs w:val="20"/>
          <w:lang w:val="es-MX"/>
        </w:rPr>
      </w:pPr>
    </w:p>
    <w:p w14:paraId="6CDC69A4" w14:textId="62EAD993" w:rsidR="00D27A91" w:rsidRPr="00DE7693" w:rsidRDefault="00891F4D" w:rsidP="00891F4D">
      <w:pPr>
        <w:pStyle w:val="Ttulo2"/>
        <w:rPr>
          <w:rFonts w:ascii="Verdana" w:hAnsi="Verdana" w:cs="Arial"/>
          <w:bCs/>
          <w:sz w:val="20"/>
          <w:lang w:val="es-MX"/>
        </w:rPr>
      </w:pPr>
      <w:bookmarkStart w:id="59" w:name="_Toc114686318"/>
      <w:r w:rsidRPr="00DE7693">
        <w:rPr>
          <w:rFonts w:ascii="Verdana" w:hAnsi="Verdana" w:cs="Arial"/>
          <w:bCs/>
          <w:sz w:val="20"/>
          <w:lang w:val="es-MX"/>
        </w:rPr>
        <w:t xml:space="preserve">VII.- </w:t>
      </w:r>
      <w:r w:rsidR="00D27A91" w:rsidRPr="00DE7693">
        <w:rPr>
          <w:rFonts w:ascii="Verdana" w:hAnsi="Verdana" w:cs="Arial"/>
          <w:bCs/>
          <w:sz w:val="20"/>
          <w:lang w:val="es-MX"/>
        </w:rPr>
        <w:t>Suministro e instalación de medidores de agua potable.</w:t>
      </w:r>
      <w:bookmarkEnd w:id="59"/>
    </w:p>
    <w:p w14:paraId="5ECDB2B6" w14:textId="77777777" w:rsidR="00D27A91" w:rsidRPr="00DE7693" w:rsidRDefault="00D27A91" w:rsidP="00D27A91">
      <w:pPr>
        <w:spacing w:after="0" w:line="240" w:lineRule="auto"/>
        <w:ind w:left="720"/>
        <w:contextualSpacing/>
        <w:jc w:val="both"/>
        <w:rPr>
          <w:rFonts w:ascii="Verdana" w:hAnsi="Verdana" w:cs="Arial"/>
          <w:bCs/>
          <w:sz w:val="20"/>
          <w:szCs w:val="20"/>
          <w:lang w:val="es-MX"/>
        </w:rPr>
      </w:pPr>
    </w:p>
    <w:tbl>
      <w:tblPr>
        <w:tblW w:w="0" w:type="auto"/>
        <w:tblInd w:w="526" w:type="dxa"/>
        <w:tblBorders>
          <w:top w:val="single" w:sz="6" w:space="0" w:color="000000"/>
          <w:left w:val="single" w:sz="6" w:space="0" w:color="000000"/>
          <w:bottom w:val="single" w:sz="6" w:space="0" w:color="000000"/>
          <w:right w:val="single" w:sz="6" w:space="0" w:color="000000"/>
        </w:tblBorders>
        <w:tblCellMar>
          <w:top w:w="120" w:type="dxa"/>
          <w:left w:w="120" w:type="dxa"/>
          <w:bottom w:w="120" w:type="dxa"/>
          <w:right w:w="120" w:type="dxa"/>
        </w:tblCellMar>
        <w:tblLook w:val="04A0" w:firstRow="1" w:lastRow="0" w:firstColumn="1" w:lastColumn="0" w:noHBand="0" w:noVBand="1"/>
      </w:tblPr>
      <w:tblGrid>
        <w:gridCol w:w="3938"/>
        <w:gridCol w:w="1675"/>
        <w:gridCol w:w="1600"/>
      </w:tblGrid>
      <w:tr w:rsidR="00DE7693" w:rsidRPr="00DE7693" w14:paraId="6BA4BC50" w14:textId="77777777" w:rsidTr="00E14CFC">
        <w:trPr>
          <w:tblHeader/>
        </w:trPr>
        <w:tc>
          <w:tcPr>
            <w:tcW w:w="0" w:type="auto"/>
            <w:tcBorders>
              <w:top w:val="single" w:sz="6" w:space="0" w:color="000000"/>
              <w:left w:val="single" w:sz="6" w:space="0" w:color="000000"/>
              <w:bottom w:val="single" w:sz="6" w:space="0" w:color="000000"/>
              <w:right w:val="single" w:sz="6" w:space="0" w:color="000000"/>
            </w:tcBorders>
            <w:vAlign w:val="center"/>
            <w:hideMark/>
          </w:tcPr>
          <w:p w14:paraId="144DD858" w14:textId="77777777" w:rsidR="00D27A91" w:rsidRPr="00DE7693" w:rsidRDefault="00D27A91" w:rsidP="00E14CFC">
            <w:pPr>
              <w:spacing w:after="0" w:line="240" w:lineRule="auto"/>
              <w:jc w:val="center"/>
              <w:rPr>
                <w:rFonts w:ascii="Verdana" w:eastAsia="Times New Roman" w:hAnsi="Verdana" w:cs="Arial"/>
                <w:b/>
                <w:bCs/>
                <w:sz w:val="20"/>
                <w:szCs w:val="20"/>
                <w:lang w:val="es-MX"/>
              </w:rPr>
            </w:pPr>
            <w:r w:rsidRPr="00DE7693">
              <w:rPr>
                <w:rFonts w:ascii="Verdana" w:eastAsia="Times New Roman" w:hAnsi="Verdana" w:cs="Arial"/>
                <w:b/>
                <w:bCs/>
                <w:sz w:val="20"/>
                <w:szCs w:val="20"/>
                <w:lang w:val="es-MX"/>
              </w:rPr>
              <w:t>Concepto</w:t>
            </w: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097174D9" w14:textId="77777777" w:rsidR="00D27A91" w:rsidRPr="00DE7693" w:rsidRDefault="00D27A91" w:rsidP="00E14CFC">
            <w:pPr>
              <w:spacing w:after="0" w:line="240" w:lineRule="auto"/>
              <w:jc w:val="center"/>
              <w:rPr>
                <w:rFonts w:ascii="Verdana" w:eastAsia="Times New Roman" w:hAnsi="Verdana" w:cs="Arial"/>
                <w:b/>
                <w:bCs/>
                <w:sz w:val="20"/>
                <w:szCs w:val="20"/>
                <w:lang w:val="es-MX"/>
              </w:rPr>
            </w:pPr>
            <w:r w:rsidRPr="00DE7693">
              <w:rPr>
                <w:rFonts w:ascii="Verdana" w:eastAsia="Times New Roman" w:hAnsi="Verdana" w:cs="Arial"/>
                <w:b/>
                <w:bCs/>
                <w:sz w:val="20"/>
                <w:szCs w:val="20"/>
                <w:lang w:val="es-MX"/>
              </w:rPr>
              <w:t>De velocidad</w:t>
            </w: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609C6A3E" w14:textId="77777777" w:rsidR="00D27A91" w:rsidRPr="00DE7693" w:rsidRDefault="00D27A91" w:rsidP="00E14CFC">
            <w:pPr>
              <w:spacing w:after="0" w:line="240" w:lineRule="auto"/>
              <w:jc w:val="center"/>
              <w:rPr>
                <w:rFonts w:ascii="Verdana" w:eastAsia="Times New Roman" w:hAnsi="Verdana" w:cs="Arial"/>
                <w:b/>
                <w:bCs/>
                <w:sz w:val="20"/>
                <w:szCs w:val="20"/>
                <w:lang w:val="es-MX"/>
              </w:rPr>
            </w:pPr>
            <w:r w:rsidRPr="00DE7693">
              <w:rPr>
                <w:rFonts w:ascii="Verdana" w:eastAsia="Times New Roman" w:hAnsi="Verdana" w:cs="Arial"/>
                <w:b/>
                <w:bCs/>
                <w:sz w:val="20"/>
                <w:szCs w:val="20"/>
                <w:lang w:val="es-MX"/>
              </w:rPr>
              <w:t>Volumétrico</w:t>
            </w:r>
          </w:p>
        </w:tc>
      </w:tr>
      <w:tr w:rsidR="00DE7693" w:rsidRPr="00DE7693" w14:paraId="772C74A0" w14:textId="77777777" w:rsidTr="00E14CFC">
        <w:tc>
          <w:tcPr>
            <w:tcW w:w="0" w:type="auto"/>
            <w:tcBorders>
              <w:top w:val="single" w:sz="6" w:space="0" w:color="000000"/>
              <w:left w:val="single" w:sz="6" w:space="0" w:color="000000"/>
              <w:bottom w:val="single" w:sz="6" w:space="0" w:color="000000"/>
              <w:right w:val="single" w:sz="6" w:space="0" w:color="000000"/>
            </w:tcBorders>
            <w:vAlign w:val="center"/>
            <w:hideMark/>
          </w:tcPr>
          <w:p w14:paraId="29D94991" w14:textId="77777777" w:rsidR="002B5EAE" w:rsidRPr="00DE7693" w:rsidRDefault="002B5EAE" w:rsidP="002B5EAE">
            <w:pPr>
              <w:numPr>
                <w:ilvl w:val="0"/>
                <w:numId w:val="30"/>
              </w:numPr>
              <w:spacing w:after="0" w:line="240" w:lineRule="auto"/>
              <w:contextualSpacing/>
              <w:rPr>
                <w:rFonts w:ascii="Verdana" w:eastAsia="Times New Roman" w:hAnsi="Verdana" w:cs="Arial"/>
                <w:sz w:val="20"/>
                <w:szCs w:val="20"/>
                <w:lang w:val="es-MX"/>
              </w:rPr>
            </w:pPr>
            <w:r w:rsidRPr="00DE7693">
              <w:rPr>
                <w:rFonts w:ascii="Verdana" w:eastAsia="Times New Roman" w:hAnsi="Verdana" w:cs="Arial"/>
                <w:sz w:val="20"/>
                <w:szCs w:val="20"/>
                <w:lang w:val="es-MX"/>
              </w:rPr>
              <w:t>Para tomas de ½ pulgada</w:t>
            </w:r>
          </w:p>
        </w:tc>
        <w:tc>
          <w:tcPr>
            <w:tcW w:w="0" w:type="auto"/>
            <w:tcBorders>
              <w:top w:val="single" w:sz="6" w:space="0" w:color="000000"/>
              <w:left w:val="single" w:sz="6" w:space="0" w:color="000000"/>
              <w:bottom w:val="single" w:sz="6" w:space="0" w:color="000000"/>
              <w:right w:val="single" w:sz="6" w:space="0" w:color="000000"/>
            </w:tcBorders>
            <w:vAlign w:val="bottom"/>
            <w:hideMark/>
          </w:tcPr>
          <w:p w14:paraId="0FE806F0" w14:textId="044F9807" w:rsidR="002B5EAE" w:rsidRPr="00DE7693" w:rsidRDefault="002B5EAE" w:rsidP="002B5EAE">
            <w:pPr>
              <w:spacing w:after="0" w:line="240" w:lineRule="auto"/>
              <w:jc w:val="center"/>
              <w:rPr>
                <w:rFonts w:ascii="Verdana" w:eastAsia="Times New Roman" w:hAnsi="Verdana" w:cs="Arial"/>
                <w:sz w:val="20"/>
                <w:szCs w:val="20"/>
                <w:lang w:val="es-MX"/>
              </w:rPr>
            </w:pPr>
            <w:r w:rsidRPr="00DE7693">
              <w:rPr>
                <w:rFonts w:ascii="Verdana" w:hAnsi="Verdana" w:cs="Calibri"/>
                <w:sz w:val="20"/>
                <w:szCs w:val="20"/>
              </w:rPr>
              <w:t>$560.14</w:t>
            </w:r>
          </w:p>
        </w:tc>
        <w:tc>
          <w:tcPr>
            <w:tcW w:w="0" w:type="auto"/>
            <w:tcBorders>
              <w:top w:val="single" w:sz="6" w:space="0" w:color="000000"/>
              <w:left w:val="single" w:sz="6" w:space="0" w:color="000000"/>
              <w:bottom w:val="single" w:sz="6" w:space="0" w:color="000000"/>
              <w:right w:val="single" w:sz="6" w:space="0" w:color="000000"/>
            </w:tcBorders>
            <w:vAlign w:val="bottom"/>
            <w:hideMark/>
          </w:tcPr>
          <w:p w14:paraId="535ECEB2" w14:textId="04D5C56D" w:rsidR="002B5EAE" w:rsidRPr="00DE7693" w:rsidRDefault="002B5EAE" w:rsidP="002B5EAE">
            <w:pPr>
              <w:spacing w:after="0" w:line="240" w:lineRule="auto"/>
              <w:jc w:val="center"/>
              <w:rPr>
                <w:rFonts w:ascii="Verdana" w:eastAsia="Times New Roman" w:hAnsi="Verdana" w:cs="Arial"/>
                <w:sz w:val="20"/>
                <w:szCs w:val="20"/>
                <w:lang w:val="es-MX"/>
              </w:rPr>
            </w:pPr>
            <w:r w:rsidRPr="00DE7693">
              <w:rPr>
                <w:rFonts w:ascii="Verdana" w:hAnsi="Verdana" w:cs="Calibri"/>
                <w:sz w:val="20"/>
                <w:szCs w:val="20"/>
              </w:rPr>
              <w:t>$1,156.75</w:t>
            </w:r>
          </w:p>
        </w:tc>
      </w:tr>
      <w:tr w:rsidR="00DE7693" w:rsidRPr="00DE7693" w14:paraId="03B57FB5" w14:textId="77777777" w:rsidTr="00E14CFC">
        <w:tc>
          <w:tcPr>
            <w:tcW w:w="0" w:type="auto"/>
            <w:tcBorders>
              <w:top w:val="single" w:sz="6" w:space="0" w:color="000000"/>
              <w:left w:val="single" w:sz="6" w:space="0" w:color="000000"/>
              <w:bottom w:val="single" w:sz="6" w:space="0" w:color="000000"/>
              <w:right w:val="single" w:sz="6" w:space="0" w:color="000000"/>
            </w:tcBorders>
            <w:vAlign w:val="center"/>
            <w:hideMark/>
          </w:tcPr>
          <w:p w14:paraId="7F8328E3" w14:textId="77777777" w:rsidR="002B5EAE" w:rsidRPr="00DE7693" w:rsidRDefault="002B5EAE" w:rsidP="002B5EAE">
            <w:pPr>
              <w:numPr>
                <w:ilvl w:val="0"/>
                <w:numId w:val="30"/>
              </w:numPr>
              <w:spacing w:after="0" w:line="240" w:lineRule="auto"/>
              <w:contextualSpacing/>
              <w:rPr>
                <w:rFonts w:ascii="Verdana" w:eastAsia="Times New Roman" w:hAnsi="Verdana" w:cs="Arial"/>
                <w:sz w:val="20"/>
                <w:szCs w:val="20"/>
                <w:lang w:val="es-MX"/>
              </w:rPr>
            </w:pPr>
            <w:r w:rsidRPr="00DE7693">
              <w:rPr>
                <w:rFonts w:ascii="Verdana" w:eastAsia="Times New Roman" w:hAnsi="Verdana" w:cs="Arial"/>
                <w:sz w:val="20"/>
                <w:szCs w:val="20"/>
                <w:lang w:val="es-MX"/>
              </w:rPr>
              <w:t>Para tomas de 1 pulgada</w:t>
            </w:r>
          </w:p>
        </w:tc>
        <w:tc>
          <w:tcPr>
            <w:tcW w:w="0" w:type="auto"/>
            <w:tcBorders>
              <w:top w:val="single" w:sz="6" w:space="0" w:color="000000"/>
              <w:left w:val="single" w:sz="6" w:space="0" w:color="000000"/>
              <w:bottom w:val="single" w:sz="6" w:space="0" w:color="000000"/>
              <w:right w:val="single" w:sz="6" w:space="0" w:color="000000"/>
            </w:tcBorders>
            <w:vAlign w:val="bottom"/>
            <w:hideMark/>
          </w:tcPr>
          <w:p w14:paraId="65C49BF3" w14:textId="5E5A0FA4" w:rsidR="002B5EAE" w:rsidRPr="00DE7693" w:rsidRDefault="002B5EAE" w:rsidP="002B5EAE">
            <w:pPr>
              <w:spacing w:after="0" w:line="240" w:lineRule="auto"/>
              <w:jc w:val="center"/>
              <w:rPr>
                <w:rFonts w:ascii="Verdana" w:eastAsia="Times New Roman" w:hAnsi="Verdana" w:cs="Arial"/>
                <w:sz w:val="20"/>
                <w:szCs w:val="20"/>
                <w:lang w:val="es-MX"/>
              </w:rPr>
            </w:pPr>
            <w:r w:rsidRPr="00DE7693">
              <w:rPr>
                <w:rFonts w:ascii="Verdana" w:hAnsi="Verdana" w:cs="Calibri"/>
                <w:sz w:val="20"/>
                <w:szCs w:val="20"/>
              </w:rPr>
              <w:t>$3,257.73</w:t>
            </w:r>
          </w:p>
        </w:tc>
        <w:tc>
          <w:tcPr>
            <w:tcW w:w="0" w:type="auto"/>
            <w:tcBorders>
              <w:top w:val="single" w:sz="6" w:space="0" w:color="000000"/>
              <w:left w:val="single" w:sz="6" w:space="0" w:color="000000"/>
              <w:bottom w:val="single" w:sz="6" w:space="0" w:color="000000"/>
              <w:right w:val="single" w:sz="6" w:space="0" w:color="000000"/>
            </w:tcBorders>
            <w:vAlign w:val="bottom"/>
            <w:hideMark/>
          </w:tcPr>
          <w:p w14:paraId="429FB37C" w14:textId="4A166A3F" w:rsidR="002B5EAE" w:rsidRPr="00DE7693" w:rsidRDefault="002B5EAE" w:rsidP="002B5EAE">
            <w:pPr>
              <w:spacing w:after="0" w:line="240" w:lineRule="auto"/>
              <w:jc w:val="center"/>
              <w:rPr>
                <w:rFonts w:ascii="Verdana" w:eastAsia="Times New Roman" w:hAnsi="Verdana" w:cs="Arial"/>
                <w:sz w:val="20"/>
                <w:szCs w:val="20"/>
                <w:lang w:val="es-MX"/>
              </w:rPr>
            </w:pPr>
            <w:r w:rsidRPr="00DE7693">
              <w:rPr>
                <w:rFonts w:ascii="Verdana" w:hAnsi="Verdana" w:cs="Calibri"/>
                <w:sz w:val="20"/>
                <w:szCs w:val="20"/>
              </w:rPr>
              <w:t>$5,421.03</w:t>
            </w:r>
          </w:p>
        </w:tc>
      </w:tr>
      <w:tr w:rsidR="00DE7693" w:rsidRPr="00DE7693" w14:paraId="0416175D" w14:textId="77777777" w:rsidTr="00E14CFC">
        <w:tc>
          <w:tcPr>
            <w:tcW w:w="0" w:type="auto"/>
            <w:tcBorders>
              <w:top w:val="single" w:sz="6" w:space="0" w:color="000000"/>
              <w:left w:val="single" w:sz="6" w:space="0" w:color="000000"/>
              <w:bottom w:val="single" w:sz="6" w:space="0" w:color="000000"/>
              <w:right w:val="single" w:sz="6" w:space="0" w:color="000000"/>
            </w:tcBorders>
            <w:vAlign w:val="center"/>
            <w:hideMark/>
          </w:tcPr>
          <w:p w14:paraId="64F0E631" w14:textId="77777777" w:rsidR="002B5EAE" w:rsidRPr="00DE7693" w:rsidRDefault="002B5EAE" w:rsidP="002B5EAE">
            <w:pPr>
              <w:numPr>
                <w:ilvl w:val="0"/>
                <w:numId w:val="30"/>
              </w:numPr>
              <w:spacing w:after="0" w:line="240" w:lineRule="auto"/>
              <w:contextualSpacing/>
              <w:rPr>
                <w:rFonts w:ascii="Verdana" w:eastAsia="Times New Roman" w:hAnsi="Verdana" w:cs="Arial"/>
                <w:sz w:val="20"/>
                <w:szCs w:val="20"/>
                <w:lang w:val="es-MX"/>
              </w:rPr>
            </w:pPr>
            <w:r w:rsidRPr="00DE7693">
              <w:rPr>
                <w:rFonts w:ascii="Verdana" w:eastAsia="Times New Roman" w:hAnsi="Verdana" w:cs="Arial"/>
                <w:sz w:val="20"/>
                <w:szCs w:val="20"/>
                <w:lang w:val="es-MX"/>
              </w:rPr>
              <w:t>Para tomas de 2 pulgadas</w:t>
            </w:r>
          </w:p>
        </w:tc>
        <w:tc>
          <w:tcPr>
            <w:tcW w:w="0" w:type="auto"/>
            <w:tcBorders>
              <w:top w:val="single" w:sz="6" w:space="0" w:color="000000"/>
              <w:left w:val="single" w:sz="6" w:space="0" w:color="000000"/>
              <w:bottom w:val="single" w:sz="6" w:space="0" w:color="000000"/>
              <w:right w:val="single" w:sz="6" w:space="0" w:color="000000"/>
            </w:tcBorders>
            <w:vAlign w:val="bottom"/>
            <w:hideMark/>
          </w:tcPr>
          <w:p w14:paraId="08BBE2C9" w14:textId="11B3AF3E" w:rsidR="002B5EAE" w:rsidRPr="00DE7693" w:rsidRDefault="002B5EAE" w:rsidP="002B5EAE">
            <w:pPr>
              <w:spacing w:after="0" w:line="240" w:lineRule="auto"/>
              <w:jc w:val="center"/>
              <w:rPr>
                <w:rFonts w:ascii="Verdana" w:eastAsia="Times New Roman" w:hAnsi="Verdana" w:cs="Arial"/>
                <w:sz w:val="20"/>
                <w:szCs w:val="20"/>
                <w:lang w:val="es-MX"/>
              </w:rPr>
            </w:pPr>
            <w:r w:rsidRPr="00DE7693">
              <w:rPr>
                <w:rFonts w:ascii="Verdana" w:hAnsi="Verdana" w:cs="Calibri"/>
                <w:sz w:val="20"/>
                <w:szCs w:val="20"/>
              </w:rPr>
              <w:t>$10,307.78</w:t>
            </w:r>
          </w:p>
        </w:tc>
        <w:tc>
          <w:tcPr>
            <w:tcW w:w="0" w:type="auto"/>
            <w:tcBorders>
              <w:top w:val="single" w:sz="6" w:space="0" w:color="000000"/>
              <w:left w:val="single" w:sz="6" w:space="0" w:color="000000"/>
              <w:bottom w:val="single" w:sz="6" w:space="0" w:color="000000"/>
              <w:right w:val="single" w:sz="6" w:space="0" w:color="000000"/>
            </w:tcBorders>
            <w:vAlign w:val="bottom"/>
            <w:hideMark/>
          </w:tcPr>
          <w:p w14:paraId="2AF7EB99" w14:textId="55673A46" w:rsidR="002B5EAE" w:rsidRPr="00DE7693" w:rsidRDefault="002B5EAE" w:rsidP="002B5EAE">
            <w:pPr>
              <w:spacing w:after="0" w:line="240" w:lineRule="auto"/>
              <w:jc w:val="center"/>
              <w:rPr>
                <w:rFonts w:ascii="Verdana" w:eastAsia="Times New Roman" w:hAnsi="Verdana" w:cs="Arial"/>
                <w:sz w:val="20"/>
                <w:szCs w:val="20"/>
                <w:lang w:val="es-MX"/>
              </w:rPr>
            </w:pPr>
            <w:r w:rsidRPr="00DE7693">
              <w:rPr>
                <w:rFonts w:ascii="Verdana" w:hAnsi="Verdana" w:cs="Calibri"/>
                <w:sz w:val="20"/>
                <w:szCs w:val="20"/>
              </w:rPr>
              <w:t>$13,431.69</w:t>
            </w:r>
          </w:p>
        </w:tc>
      </w:tr>
      <w:tr w:rsidR="00DE7693" w:rsidRPr="00DE7693" w14:paraId="4F1607B3" w14:textId="77777777" w:rsidTr="00E14CFC">
        <w:tc>
          <w:tcPr>
            <w:tcW w:w="0" w:type="auto"/>
            <w:tcBorders>
              <w:top w:val="single" w:sz="6" w:space="0" w:color="000000"/>
              <w:left w:val="single" w:sz="6" w:space="0" w:color="000000"/>
              <w:bottom w:val="single" w:sz="6" w:space="0" w:color="000000"/>
              <w:right w:val="single" w:sz="6" w:space="0" w:color="000000"/>
            </w:tcBorders>
            <w:vAlign w:val="center"/>
            <w:hideMark/>
          </w:tcPr>
          <w:p w14:paraId="5E8B08E6" w14:textId="77777777" w:rsidR="002B5EAE" w:rsidRPr="00DE7693" w:rsidRDefault="002B5EAE" w:rsidP="002B5EAE">
            <w:pPr>
              <w:numPr>
                <w:ilvl w:val="0"/>
                <w:numId w:val="30"/>
              </w:numPr>
              <w:spacing w:after="0" w:line="240" w:lineRule="auto"/>
              <w:contextualSpacing/>
              <w:rPr>
                <w:rFonts w:ascii="Verdana" w:eastAsia="Times New Roman" w:hAnsi="Verdana" w:cs="Arial"/>
                <w:sz w:val="20"/>
                <w:szCs w:val="20"/>
                <w:lang w:val="es-MX"/>
              </w:rPr>
            </w:pPr>
            <w:r w:rsidRPr="00DE7693">
              <w:rPr>
                <w:rFonts w:ascii="Verdana" w:eastAsia="Times New Roman" w:hAnsi="Verdana" w:cs="Arial"/>
                <w:sz w:val="20"/>
                <w:szCs w:val="20"/>
                <w:lang w:val="es-MX"/>
              </w:rPr>
              <w:t>Para tomas de 3 pulgadas</w:t>
            </w:r>
          </w:p>
        </w:tc>
        <w:tc>
          <w:tcPr>
            <w:tcW w:w="0" w:type="auto"/>
            <w:tcBorders>
              <w:top w:val="single" w:sz="6" w:space="0" w:color="000000"/>
              <w:left w:val="single" w:sz="6" w:space="0" w:color="000000"/>
              <w:bottom w:val="single" w:sz="6" w:space="0" w:color="000000"/>
              <w:right w:val="single" w:sz="6" w:space="0" w:color="000000"/>
            </w:tcBorders>
            <w:vAlign w:val="bottom"/>
            <w:hideMark/>
          </w:tcPr>
          <w:p w14:paraId="16E14FA6" w14:textId="7548B77E" w:rsidR="002B5EAE" w:rsidRPr="00DE7693" w:rsidRDefault="002B5EAE" w:rsidP="002B5EAE">
            <w:pPr>
              <w:spacing w:after="0" w:line="240" w:lineRule="auto"/>
              <w:jc w:val="center"/>
              <w:rPr>
                <w:rFonts w:ascii="Verdana" w:eastAsia="Times New Roman" w:hAnsi="Verdana" w:cs="Arial"/>
                <w:sz w:val="20"/>
                <w:szCs w:val="20"/>
                <w:lang w:val="es-MX"/>
              </w:rPr>
            </w:pPr>
            <w:r w:rsidRPr="00DE7693">
              <w:rPr>
                <w:rFonts w:ascii="Verdana" w:hAnsi="Verdana" w:cs="Calibri"/>
                <w:sz w:val="20"/>
                <w:szCs w:val="20"/>
              </w:rPr>
              <w:t>$15,806.20</w:t>
            </w:r>
          </w:p>
        </w:tc>
        <w:tc>
          <w:tcPr>
            <w:tcW w:w="0" w:type="auto"/>
            <w:tcBorders>
              <w:top w:val="single" w:sz="6" w:space="0" w:color="000000"/>
              <w:left w:val="single" w:sz="6" w:space="0" w:color="000000"/>
              <w:bottom w:val="single" w:sz="6" w:space="0" w:color="000000"/>
              <w:right w:val="single" w:sz="6" w:space="0" w:color="000000"/>
            </w:tcBorders>
            <w:vAlign w:val="bottom"/>
            <w:hideMark/>
          </w:tcPr>
          <w:p w14:paraId="5CB962F4" w14:textId="77777777" w:rsidR="002B5EAE" w:rsidRPr="00DE7693" w:rsidRDefault="002B5EAE" w:rsidP="002B5EAE">
            <w:pPr>
              <w:spacing w:after="0" w:line="240" w:lineRule="auto"/>
              <w:jc w:val="center"/>
              <w:rPr>
                <w:rFonts w:ascii="Verdana" w:eastAsia="Times New Roman" w:hAnsi="Verdana" w:cs="Arial"/>
                <w:sz w:val="20"/>
                <w:szCs w:val="20"/>
                <w:lang w:val="es-MX"/>
              </w:rPr>
            </w:pPr>
          </w:p>
        </w:tc>
      </w:tr>
      <w:tr w:rsidR="002B5EAE" w:rsidRPr="00DE7693" w14:paraId="7EFFA10E" w14:textId="77777777" w:rsidTr="00E14CFC">
        <w:tc>
          <w:tcPr>
            <w:tcW w:w="0" w:type="auto"/>
            <w:tcBorders>
              <w:top w:val="single" w:sz="6" w:space="0" w:color="000000"/>
              <w:left w:val="single" w:sz="6" w:space="0" w:color="000000"/>
              <w:bottom w:val="single" w:sz="6" w:space="0" w:color="000000"/>
              <w:right w:val="single" w:sz="6" w:space="0" w:color="000000"/>
            </w:tcBorders>
            <w:vAlign w:val="center"/>
            <w:hideMark/>
          </w:tcPr>
          <w:p w14:paraId="1B324ECC" w14:textId="77777777" w:rsidR="002B5EAE" w:rsidRPr="00DE7693" w:rsidRDefault="002B5EAE" w:rsidP="002B5EAE">
            <w:pPr>
              <w:numPr>
                <w:ilvl w:val="0"/>
                <w:numId w:val="30"/>
              </w:numPr>
              <w:spacing w:after="0" w:line="240" w:lineRule="auto"/>
              <w:contextualSpacing/>
              <w:rPr>
                <w:rFonts w:ascii="Verdana" w:eastAsia="Times New Roman" w:hAnsi="Verdana" w:cs="Arial"/>
                <w:sz w:val="20"/>
                <w:szCs w:val="20"/>
                <w:lang w:val="es-MX"/>
              </w:rPr>
            </w:pPr>
            <w:r w:rsidRPr="00DE7693">
              <w:rPr>
                <w:rFonts w:ascii="Verdana" w:eastAsia="Times New Roman" w:hAnsi="Verdana" w:cs="Arial"/>
                <w:sz w:val="20"/>
                <w:szCs w:val="20"/>
                <w:lang w:val="es-MX"/>
              </w:rPr>
              <w:t>Para tomas de 4 pulgadas</w:t>
            </w:r>
          </w:p>
        </w:tc>
        <w:tc>
          <w:tcPr>
            <w:tcW w:w="0" w:type="auto"/>
            <w:tcBorders>
              <w:top w:val="single" w:sz="6" w:space="0" w:color="000000"/>
              <w:left w:val="single" w:sz="6" w:space="0" w:color="000000"/>
              <w:bottom w:val="single" w:sz="6" w:space="0" w:color="000000"/>
              <w:right w:val="single" w:sz="6" w:space="0" w:color="000000"/>
            </w:tcBorders>
            <w:vAlign w:val="bottom"/>
            <w:hideMark/>
          </w:tcPr>
          <w:p w14:paraId="7405A9BE" w14:textId="7C96D4A3" w:rsidR="002B5EAE" w:rsidRPr="00DE7693" w:rsidRDefault="002B5EAE" w:rsidP="002B5EAE">
            <w:pPr>
              <w:spacing w:after="0" w:line="240" w:lineRule="auto"/>
              <w:jc w:val="center"/>
              <w:rPr>
                <w:rFonts w:ascii="Verdana" w:eastAsia="Times New Roman" w:hAnsi="Verdana" w:cs="Arial"/>
                <w:sz w:val="20"/>
                <w:szCs w:val="20"/>
                <w:lang w:val="es-MX"/>
              </w:rPr>
            </w:pPr>
            <w:r w:rsidRPr="00DE7693">
              <w:rPr>
                <w:rFonts w:ascii="Verdana" w:hAnsi="Verdana" w:cs="Calibri"/>
                <w:sz w:val="20"/>
                <w:szCs w:val="20"/>
              </w:rPr>
              <w:t>$16,982.26</w:t>
            </w:r>
          </w:p>
        </w:tc>
        <w:tc>
          <w:tcPr>
            <w:tcW w:w="0" w:type="auto"/>
            <w:tcBorders>
              <w:top w:val="single" w:sz="6" w:space="0" w:color="000000"/>
              <w:left w:val="single" w:sz="6" w:space="0" w:color="000000"/>
              <w:bottom w:val="single" w:sz="6" w:space="0" w:color="000000"/>
              <w:right w:val="single" w:sz="6" w:space="0" w:color="000000"/>
            </w:tcBorders>
            <w:vAlign w:val="bottom"/>
            <w:hideMark/>
          </w:tcPr>
          <w:p w14:paraId="184DE2B9" w14:textId="77777777" w:rsidR="002B5EAE" w:rsidRPr="00DE7693" w:rsidRDefault="002B5EAE" w:rsidP="002B5EAE">
            <w:pPr>
              <w:spacing w:after="0" w:line="240" w:lineRule="auto"/>
              <w:jc w:val="center"/>
              <w:rPr>
                <w:rFonts w:ascii="Verdana" w:eastAsia="Times New Roman" w:hAnsi="Verdana" w:cs="Arial"/>
                <w:sz w:val="20"/>
                <w:szCs w:val="20"/>
                <w:lang w:val="es-MX"/>
              </w:rPr>
            </w:pPr>
          </w:p>
        </w:tc>
      </w:tr>
    </w:tbl>
    <w:p w14:paraId="2FD28BBA" w14:textId="77777777" w:rsidR="00D27A91" w:rsidRPr="00DE7693" w:rsidRDefault="00D27A91" w:rsidP="00D27A91">
      <w:pPr>
        <w:spacing w:after="0" w:line="240" w:lineRule="auto"/>
        <w:contextualSpacing/>
        <w:jc w:val="both"/>
        <w:rPr>
          <w:rFonts w:ascii="Verdana" w:hAnsi="Verdana"/>
          <w:sz w:val="20"/>
          <w:szCs w:val="20"/>
          <w:lang w:val="es-MX"/>
        </w:rPr>
      </w:pPr>
    </w:p>
    <w:p w14:paraId="31949C22" w14:textId="1B96BCD5" w:rsidR="00D27A91" w:rsidRPr="00DE7693" w:rsidRDefault="00891F4D" w:rsidP="00891F4D">
      <w:pPr>
        <w:pStyle w:val="Ttulo2"/>
        <w:rPr>
          <w:rFonts w:ascii="Verdana" w:hAnsi="Verdana" w:cs="Arial"/>
          <w:bCs/>
          <w:sz w:val="20"/>
          <w:lang w:val="es-MX"/>
        </w:rPr>
      </w:pPr>
      <w:bookmarkStart w:id="60" w:name="_Toc114686319"/>
      <w:r w:rsidRPr="00DE7693">
        <w:rPr>
          <w:rFonts w:ascii="Verdana" w:hAnsi="Verdana" w:cs="Arial"/>
          <w:bCs/>
          <w:sz w:val="20"/>
          <w:lang w:val="es-MX"/>
        </w:rPr>
        <w:t>VIII.-</w:t>
      </w:r>
      <w:r w:rsidR="00D27A91" w:rsidRPr="00DE7693">
        <w:rPr>
          <w:rFonts w:ascii="Verdana" w:hAnsi="Verdana" w:cs="Arial"/>
          <w:bCs/>
          <w:sz w:val="20"/>
          <w:lang w:val="es-MX"/>
        </w:rPr>
        <w:t>Por instalación y supervisión de descarga domiciliaria.</w:t>
      </w:r>
      <w:bookmarkEnd w:id="60"/>
    </w:p>
    <w:p w14:paraId="2D36A23D" w14:textId="77777777" w:rsidR="00D27A91" w:rsidRPr="00DE7693" w:rsidRDefault="00D27A91" w:rsidP="00D27A91">
      <w:pPr>
        <w:spacing w:after="0" w:line="240" w:lineRule="auto"/>
        <w:ind w:left="720"/>
        <w:contextualSpacing/>
        <w:jc w:val="both"/>
        <w:rPr>
          <w:rFonts w:ascii="Verdana" w:hAnsi="Verdana" w:cs="Arial"/>
          <w:sz w:val="20"/>
          <w:szCs w:val="20"/>
          <w:lang w:val="es-MX"/>
        </w:rPr>
      </w:pPr>
    </w:p>
    <w:p w14:paraId="23FAC87E" w14:textId="77777777" w:rsidR="00D27A91" w:rsidRPr="00DE7693" w:rsidRDefault="00D27A91" w:rsidP="00D27A91">
      <w:pPr>
        <w:numPr>
          <w:ilvl w:val="1"/>
          <w:numId w:val="28"/>
        </w:numPr>
        <w:spacing w:after="0" w:line="240" w:lineRule="auto"/>
        <w:contextualSpacing/>
        <w:jc w:val="both"/>
        <w:rPr>
          <w:rFonts w:ascii="Verdana" w:hAnsi="Verdana" w:cs="Arial"/>
          <w:sz w:val="20"/>
          <w:szCs w:val="20"/>
          <w:lang w:val="es-MX"/>
        </w:rPr>
      </w:pPr>
      <w:r w:rsidRPr="00DE7693">
        <w:rPr>
          <w:rFonts w:ascii="Verdana" w:hAnsi="Verdana" w:cs="Arial"/>
          <w:sz w:val="20"/>
          <w:szCs w:val="20"/>
          <w:lang w:val="es-MX"/>
        </w:rPr>
        <w:t>Por materiales e instalación de descarga sanitaria:</w:t>
      </w:r>
    </w:p>
    <w:p w14:paraId="66EA4471" w14:textId="77777777" w:rsidR="00D27A91" w:rsidRPr="00DE7693" w:rsidRDefault="00D27A91" w:rsidP="00D27A91">
      <w:pPr>
        <w:spacing w:after="0" w:line="240" w:lineRule="auto"/>
        <w:ind w:left="1440"/>
        <w:contextualSpacing/>
        <w:jc w:val="both"/>
        <w:rPr>
          <w:rFonts w:ascii="Verdana" w:hAnsi="Verdana" w:cs="Arial"/>
          <w:sz w:val="20"/>
          <w:szCs w:val="20"/>
          <w:lang w:val="es-MX"/>
        </w:rPr>
      </w:pPr>
    </w:p>
    <w:tbl>
      <w:tblPr>
        <w:tblW w:w="8942" w:type="dxa"/>
        <w:jc w:val="center"/>
        <w:tblBorders>
          <w:top w:val="single" w:sz="6" w:space="0" w:color="000000"/>
          <w:left w:val="single" w:sz="6" w:space="0" w:color="000000"/>
          <w:bottom w:val="single" w:sz="6" w:space="0" w:color="000000"/>
          <w:right w:val="single" w:sz="6" w:space="0" w:color="000000"/>
        </w:tblBorders>
        <w:tblCellMar>
          <w:top w:w="120" w:type="dxa"/>
          <w:left w:w="120" w:type="dxa"/>
          <w:bottom w:w="120" w:type="dxa"/>
          <w:right w:w="120" w:type="dxa"/>
        </w:tblCellMar>
        <w:tblLook w:val="04A0" w:firstRow="1" w:lastRow="0" w:firstColumn="1" w:lastColumn="0" w:noHBand="0" w:noVBand="1"/>
      </w:tblPr>
      <w:tblGrid>
        <w:gridCol w:w="1728"/>
        <w:gridCol w:w="1745"/>
        <w:gridCol w:w="1745"/>
        <w:gridCol w:w="1862"/>
        <w:gridCol w:w="1862"/>
      </w:tblGrid>
      <w:tr w:rsidR="00DE7693" w:rsidRPr="00DE7693" w14:paraId="047F1254" w14:textId="77777777" w:rsidTr="00D353AD">
        <w:trPr>
          <w:trHeight w:val="201"/>
          <w:tblHeader/>
          <w:jc w:val="center"/>
        </w:trPr>
        <w:tc>
          <w:tcPr>
            <w:tcW w:w="0" w:type="auto"/>
            <w:tcBorders>
              <w:top w:val="single" w:sz="6" w:space="0" w:color="000000"/>
              <w:left w:val="single" w:sz="6" w:space="0" w:color="000000"/>
              <w:bottom w:val="single" w:sz="6" w:space="0" w:color="000000"/>
              <w:right w:val="single" w:sz="6" w:space="0" w:color="000000"/>
            </w:tcBorders>
            <w:vAlign w:val="center"/>
            <w:hideMark/>
          </w:tcPr>
          <w:p w14:paraId="44508582" w14:textId="77777777" w:rsidR="00D27A91" w:rsidRPr="00D353AD" w:rsidRDefault="00D27A91" w:rsidP="00D353AD">
            <w:pPr>
              <w:spacing w:after="0" w:line="240" w:lineRule="auto"/>
              <w:jc w:val="center"/>
              <w:rPr>
                <w:rFonts w:ascii="Verdana" w:eastAsia="Times New Roman" w:hAnsi="Verdana" w:cs="Arial"/>
                <w:b/>
                <w:bCs/>
                <w:sz w:val="18"/>
                <w:szCs w:val="18"/>
                <w:lang w:val="es-MX"/>
              </w:rPr>
            </w:pPr>
            <w:r w:rsidRPr="00D353AD">
              <w:rPr>
                <w:rFonts w:ascii="Verdana" w:eastAsia="Times New Roman" w:hAnsi="Verdana" w:cs="Arial"/>
                <w:b/>
                <w:bCs/>
                <w:sz w:val="18"/>
                <w:szCs w:val="18"/>
                <w:lang w:val="es-MX"/>
              </w:rPr>
              <w:lastRenderedPageBreak/>
              <w:t> </w:t>
            </w: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601E99A0" w14:textId="77777777" w:rsidR="00D27A91" w:rsidRPr="00D353AD" w:rsidRDefault="00D27A91" w:rsidP="00D353AD">
            <w:pPr>
              <w:spacing w:after="0" w:line="240" w:lineRule="auto"/>
              <w:jc w:val="center"/>
              <w:rPr>
                <w:rFonts w:ascii="Verdana" w:eastAsia="Times New Roman" w:hAnsi="Verdana" w:cs="Arial"/>
                <w:b/>
                <w:bCs/>
                <w:sz w:val="18"/>
                <w:szCs w:val="18"/>
                <w:lang w:val="es-MX"/>
              </w:rPr>
            </w:pPr>
            <w:r w:rsidRPr="00D353AD">
              <w:rPr>
                <w:rFonts w:ascii="Verdana" w:eastAsia="Times New Roman" w:hAnsi="Verdana" w:cs="Arial"/>
                <w:b/>
                <w:bCs/>
                <w:sz w:val="18"/>
                <w:szCs w:val="18"/>
                <w:lang w:val="es-MX"/>
              </w:rPr>
              <w:t>Descarga de 6''</w:t>
            </w: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10F88152" w14:textId="77777777" w:rsidR="00D27A91" w:rsidRPr="00D353AD" w:rsidRDefault="00D27A91" w:rsidP="00D353AD">
            <w:pPr>
              <w:spacing w:after="0" w:line="240" w:lineRule="auto"/>
              <w:jc w:val="center"/>
              <w:rPr>
                <w:rFonts w:ascii="Verdana" w:eastAsia="Times New Roman" w:hAnsi="Verdana" w:cs="Arial"/>
                <w:b/>
                <w:bCs/>
                <w:sz w:val="18"/>
                <w:szCs w:val="18"/>
                <w:lang w:val="es-MX"/>
              </w:rPr>
            </w:pPr>
            <w:r w:rsidRPr="00D353AD">
              <w:rPr>
                <w:rFonts w:ascii="Verdana" w:eastAsia="Times New Roman" w:hAnsi="Verdana" w:cs="Arial"/>
                <w:b/>
                <w:bCs/>
                <w:sz w:val="18"/>
                <w:szCs w:val="18"/>
                <w:lang w:val="es-MX"/>
              </w:rPr>
              <w:t>Descarga de 8''</w:t>
            </w: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2885D360" w14:textId="77777777" w:rsidR="00D27A91" w:rsidRPr="00D353AD" w:rsidRDefault="00D27A91" w:rsidP="00D353AD">
            <w:pPr>
              <w:spacing w:after="0" w:line="240" w:lineRule="auto"/>
              <w:jc w:val="center"/>
              <w:rPr>
                <w:rFonts w:ascii="Verdana" w:eastAsia="Times New Roman" w:hAnsi="Verdana" w:cs="Arial"/>
                <w:b/>
                <w:bCs/>
                <w:sz w:val="18"/>
                <w:szCs w:val="18"/>
                <w:lang w:val="es-MX"/>
              </w:rPr>
            </w:pPr>
            <w:r w:rsidRPr="00D353AD">
              <w:rPr>
                <w:rFonts w:ascii="Verdana" w:eastAsia="Times New Roman" w:hAnsi="Verdana" w:cs="Arial"/>
                <w:b/>
                <w:bCs/>
                <w:sz w:val="18"/>
                <w:szCs w:val="18"/>
                <w:lang w:val="es-MX"/>
              </w:rPr>
              <w:t>Descarga de 10''</w:t>
            </w: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310AC046" w14:textId="77777777" w:rsidR="00D27A91" w:rsidRPr="00D353AD" w:rsidRDefault="00D27A91" w:rsidP="00D353AD">
            <w:pPr>
              <w:spacing w:after="0" w:line="240" w:lineRule="auto"/>
              <w:jc w:val="center"/>
              <w:rPr>
                <w:rFonts w:ascii="Verdana" w:eastAsia="Times New Roman" w:hAnsi="Verdana" w:cs="Arial"/>
                <w:b/>
                <w:bCs/>
                <w:sz w:val="18"/>
                <w:szCs w:val="18"/>
                <w:lang w:val="es-MX"/>
              </w:rPr>
            </w:pPr>
            <w:r w:rsidRPr="00D353AD">
              <w:rPr>
                <w:rFonts w:ascii="Verdana" w:eastAsia="Times New Roman" w:hAnsi="Verdana" w:cs="Arial"/>
                <w:b/>
                <w:bCs/>
                <w:sz w:val="18"/>
                <w:szCs w:val="18"/>
                <w:lang w:val="es-MX"/>
              </w:rPr>
              <w:t>Descarga de 12''</w:t>
            </w:r>
          </w:p>
        </w:tc>
      </w:tr>
      <w:tr w:rsidR="00DE7693" w:rsidRPr="00DE7693" w14:paraId="1330A793" w14:textId="77777777" w:rsidTr="00D353AD">
        <w:trPr>
          <w:trHeight w:val="190"/>
          <w:jc w:val="center"/>
        </w:trPr>
        <w:tc>
          <w:tcPr>
            <w:tcW w:w="0" w:type="auto"/>
            <w:tcBorders>
              <w:top w:val="single" w:sz="6" w:space="0" w:color="000000"/>
              <w:left w:val="single" w:sz="6" w:space="0" w:color="000000"/>
              <w:bottom w:val="single" w:sz="6" w:space="0" w:color="000000"/>
              <w:right w:val="single" w:sz="6" w:space="0" w:color="000000"/>
            </w:tcBorders>
            <w:vAlign w:val="center"/>
            <w:hideMark/>
          </w:tcPr>
          <w:p w14:paraId="19EECC47" w14:textId="77777777" w:rsidR="00D27A91" w:rsidRPr="00D353AD" w:rsidRDefault="00D27A91" w:rsidP="00D353AD">
            <w:pPr>
              <w:spacing w:after="0" w:line="240" w:lineRule="auto"/>
              <w:rPr>
                <w:rFonts w:ascii="Verdana" w:eastAsia="Times New Roman" w:hAnsi="Verdana" w:cs="Arial"/>
                <w:sz w:val="18"/>
                <w:szCs w:val="18"/>
                <w:lang w:val="es-MX"/>
              </w:rPr>
            </w:pPr>
            <w:r w:rsidRPr="00D353AD">
              <w:rPr>
                <w:rFonts w:ascii="Verdana" w:eastAsia="Times New Roman" w:hAnsi="Verdana" w:cs="Arial"/>
                <w:sz w:val="18"/>
                <w:szCs w:val="18"/>
                <w:lang w:val="es-MX"/>
              </w:rPr>
              <w:t>Descarga normal</w:t>
            </w: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791F7643" w14:textId="77777777" w:rsidR="00D27A91" w:rsidRPr="00D353AD" w:rsidRDefault="00D27A91" w:rsidP="00D353AD">
            <w:pPr>
              <w:spacing w:after="0" w:line="240" w:lineRule="auto"/>
              <w:rPr>
                <w:rFonts w:ascii="Verdana" w:eastAsia="Times New Roman" w:hAnsi="Verdana" w:cs="Arial"/>
                <w:sz w:val="18"/>
                <w:szCs w:val="18"/>
                <w:lang w:val="es-MX"/>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4708EA91" w14:textId="77777777" w:rsidR="00D27A91" w:rsidRPr="00D353AD" w:rsidRDefault="00D27A91" w:rsidP="00D353AD">
            <w:pPr>
              <w:spacing w:after="0" w:line="240" w:lineRule="auto"/>
              <w:jc w:val="right"/>
              <w:rPr>
                <w:rFonts w:ascii="Verdana" w:eastAsia="Times New Roman" w:hAnsi="Verdana"/>
                <w:sz w:val="18"/>
                <w:szCs w:val="18"/>
                <w:lang w:val="es-MX"/>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3C1B8AD4" w14:textId="77777777" w:rsidR="00D27A91" w:rsidRPr="00D353AD" w:rsidRDefault="00D27A91" w:rsidP="00D353AD">
            <w:pPr>
              <w:spacing w:after="0" w:line="240" w:lineRule="auto"/>
              <w:jc w:val="right"/>
              <w:rPr>
                <w:rFonts w:ascii="Verdana" w:eastAsia="Times New Roman" w:hAnsi="Verdana"/>
                <w:sz w:val="18"/>
                <w:szCs w:val="18"/>
                <w:lang w:val="es-MX"/>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07A9ABCE" w14:textId="77777777" w:rsidR="00D27A91" w:rsidRPr="00D353AD" w:rsidRDefault="00D27A91" w:rsidP="00D353AD">
            <w:pPr>
              <w:spacing w:after="0" w:line="240" w:lineRule="auto"/>
              <w:jc w:val="right"/>
              <w:rPr>
                <w:rFonts w:ascii="Verdana" w:eastAsia="Times New Roman" w:hAnsi="Verdana"/>
                <w:sz w:val="18"/>
                <w:szCs w:val="18"/>
                <w:lang w:val="es-MX"/>
              </w:rPr>
            </w:pPr>
          </w:p>
        </w:tc>
      </w:tr>
      <w:tr w:rsidR="00DE7693" w:rsidRPr="00DE7693" w14:paraId="79AEA4D9" w14:textId="77777777" w:rsidTr="00D353AD">
        <w:trPr>
          <w:trHeight w:val="201"/>
          <w:jc w:val="center"/>
        </w:trPr>
        <w:tc>
          <w:tcPr>
            <w:tcW w:w="0" w:type="auto"/>
            <w:tcBorders>
              <w:top w:val="single" w:sz="6" w:space="0" w:color="000000"/>
              <w:left w:val="single" w:sz="6" w:space="0" w:color="000000"/>
              <w:bottom w:val="single" w:sz="6" w:space="0" w:color="000000"/>
              <w:right w:val="single" w:sz="6" w:space="0" w:color="000000"/>
            </w:tcBorders>
            <w:vAlign w:val="center"/>
            <w:hideMark/>
          </w:tcPr>
          <w:p w14:paraId="4C996C8C" w14:textId="77777777" w:rsidR="00E74DA3" w:rsidRPr="00D353AD" w:rsidRDefault="00E74DA3" w:rsidP="00D353AD">
            <w:pPr>
              <w:spacing w:after="0" w:line="240" w:lineRule="auto"/>
              <w:rPr>
                <w:rFonts w:ascii="Verdana" w:eastAsia="Times New Roman" w:hAnsi="Verdana" w:cs="Arial"/>
                <w:sz w:val="18"/>
                <w:szCs w:val="18"/>
                <w:lang w:val="es-MX"/>
              </w:rPr>
            </w:pPr>
            <w:r w:rsidRPr="00D353AD">
              <w:rPr>
                <w:rFonts w:ascii="Verdana" w:eastAsia="Times New Roman" w:hAnsi="Verdana" w:cs="Arial"/>
                <w:sz w:val="18"/>
                <w:szCs w:val="18"/>
                <w:lang w:val="es-MX"/>
              </w:rPr>
              <w:t>Pavimento</w:t>
            </w:r>
          </w:p>
        </w:tc>
        <w:tc>
          <w:tcPr>
            <w:tcW w:w="0" w:type="auto"/>
            <w:tcBorders>
              <w:top w:val="single" w:sz="6" w:space="0" w:color="000000"/>
              <w:left w:val="single" w:sz="6" w:space="0" w:color="000000"/>
              <w:bottom w:val="single" w:sz="6" w:space="0" w:color="000000"/>
              <w:right w:val="single" w:sz="6" w:space="0" w:color="000000"/>
            </w:tcBorders>
            <w:vAlign w:val="bottom"/>
            <w:hideMark/>
          </w:tcPr>
          <w:p w14:paraId="34E60EE7" w14:textId="36FE114D" w:rsidR="00E74DA3" w:rsidRPr="00D353AD" w:rsidRDefault="00E74DA3" w:rsidP="00D353AD">
            <w:pPr>
              <w:spacing w:after="0" w:line="240" w:lineRule="auto"/>
              <w:jc w:val="right"/>
              <w:rPr>
                <w:rFonts w:ascii="Verdana" w:eastAsia="Times New Roman" w:hAnsi="Verdana" w:cs="Arial"/>
                <w:sz w:val="18"/>
                <w:szCs w:val="18"/>
                <w:lang w:val="es-MX"/>
              </w:rPr>
            </w:pPr>
            <w:r w:rsidRPr="00D353AD">
              <w:rPr>
                <w:rFonts w:ascii="Verdana" w:hAnsi="Verdana" w:cs="Calibri"/>
                <w:sz w:val="18"/>
                <w:szCs w:val="18"/>
              </w:rPr>
              <w:t>$4,368.30</w:t>
            </w:r>
          </w:p>
        </w:tc>
        <w:tc>
          <w:tcPr>
            <w:tcW w:w="0" w:type="auto"/>
            <w:tcBorders>
              <w:top w:val="single" w:sz="6" w:space="0" w:color="000000"/>
              <w:left w:val="single" w:sz="6" w:space="0" w:color="000000"/>
              <w:bottom w:val="single" w:sz="6" w:space="0" w:color="000000"/>
              <w:right w:val="single" w:sz="6" w:space="0" w:color="000000"/>
            </w:tcBorders>
            <w:vAlign w:val="bottom"/>
            <w:hideMark/>
          </w:tcPr>
          <w:p w14:paraId="78D677CD" w14:textId="01C221BA" w:rsidR="00E74DA3" w:rsidRPr="00D353AD" w:rsidRDefault="00E74DA3" w:rsidP="00D353AD">
            <w:pPr>
              <w:spacing w:after="0" w:line="240" w:lineRule="auto"/>
              <w:jc w:val="right"/>
              <w:rPr>
                <w:rFonts w:ascii="Verdana" w:eastAsia="Times New Roman" w:hAnsi="Verdana" w:cs="Arial"/>
                <w:sz w:val="18"/>
                <w:szCs w:val="18"/>
                <w:lang w:val="es-MX"/>
              </w:rPr>
            </w:pPr>
            <w:r w:rsidRPr="00D353AD">
              <w:rPr>
                <w:rFonts w:ascii="Verdana" w:hAnsi="Verdana" w:cs="Calibri"/>
                <w:sz w:val="18"/>
                <w:szCs w:val="18"/>
              </w:rPr>
              <w:t>$4,903.56</w:t>
            </w:r>
          </w:p>
        </w:tc>
        <w:tc>
          <w:tcPr>
            <w:tcW w:w="0" w:type="auto"/>
            <w:tcBorders>
              <w:top w:val="single" w:sz="6" w:space="0" w:color="000000"/>
              <w:left w:val="single" w:sz="6" w:space="0" w:color="000000"/>
              <w:bottom w:val="single" w:sz="6" w:space="0" w:color="000000"/>
              <w:right w:val="single" w:sz="6" w:space="0" w:color="000000"/>
            </w:tcBorders>
            <w:vAlign w:val="bottom"/>
            <w:hideMark/>
          </w:tcPr>
          <w:p w14:paraId="56BEE30A" w14:textId="53DC71B6" w:rsidR="00E74DA3" w:rsidRPr="00D353AD" w:rsidRDefault="00E74DA3" w:rsidP="00D353AD">
            <w:pPr>
              <w:spacing w:after="0" w:line="240" w:lineRule="auto"/>
              <w:jc w:val="right"/>
              <w:rPr>
                <w:rFonts w:ascii="Verdana" w:eastAsia="Times New Roman" w:hAnsi="Verdana" w:cs="Arial"/>
                <w:sz w:val="18"/>
                <w:szCs w:val="18"/>
                <w:lang w:val="es-MX"/>
              </w:rPr>
            </w:pPr>
            <w:r w:rsidRPr="00D353AD">
              <w:rPr>
                <w:rFonts w:ascii="Verdana" w:hAnsi="Verdana" w:cs="Calibri"/>
                <w:sz w:val="18"/>
                <w:szCs w:val="18"/>
              </w:rPr>
              <w:t>$5,889.82</w:t>
            </w:r>
          </w:p>
        </w:tc>
        <w:tc>
          <w:tcPr>
            <w:tcW w:w="0" w:type="auto"/>
            <w:tcBorders>
              <w:top w:val="single" w:sz="6" w:space="0" w:color="000000"/>
              <w:left w:val="single" w:sz="6" w:space="0" w:color="000000"/>
              <w:bottom w:val="single" w:sz="6" w:space="0" w:color="000000"/>
              <w:right w:val="single" w:sz="6" w:space="0" w:color="000000"/>
            </w:tcBorders>
            <w:vAlign w:val="bottom"/>
            <w:hideMark/>
          </w:tcPr>
          <w:p w14:paraId="7418E24D" w14:textId="543C8089" w:rsidR="00E74DA3" w:rsidRPr="00D353AD" w:rsidRDefault="00E74DA3" w:rsidP="00D353AD">
            <w:pPr>
              <w:spacing w:after="0" w:line="240" w:lineRule="auto"/>
              <w:jc w:val="right"/>
              <w:rPr>
                <w:rFonts w:ascii="Verdana" w:eastAsia="Times New Roman" w:hAnsi="Verdana" w:cs="Arial"/>
                <w:sz w:val="18"/>
                <w:szCs w:val="18"/>
                <w:lang w:val="es-MX"/>
              </w:rPr>
            </w:pPr>
            <w:r w:rsidRPr="00D353AD">
              <w:rPr>
                <w:rFonts w:ascii="Verdana" w:hAnsi="Verdana" w:cs="Calibri"/>
                <w:sz w:val="18"/>
                <w:szCs w:val="18"/>
              </w:rPr>
              <w:t>$7,073.19</w:t>
            </w:r>
          </w:p>
        </w:tc>
      </w:tr>
      <w:tr w:rsidR="00DE7693" w:rsidRPr="00DE7693" w14:paraId="75023965" w14:textId="77777777" w:rsidTr="00D353AD">
        <w:trPr>
          <w:trHeight w:val="190"/>
          <w:jc w:val="center"/>
        </w:trPr>
        <w:tc>
          <w:tcPr>
            <w:tcW w:w="0" w:type="auto"/>
            <w:tcBorders>
              <w:top w:val="single" w:sz="6" w:space="0" w:color="000000"/>
              <w:left w:val="single" w:sz="6" w:space="0" w:color="000000"/>
              <w:bottom w:val="single" w:sz="6" w:space="0" w:color="000000"/>
              <w:right w:val="single" w:sz="6" w:space="0" w:color="000000"/>
            </w:tcBorders>
            <w:vAlign w:val="center"/>
            <w:hideMark/>
          </w:tcPr>
          <w:p w14:paraId="3BF702DB" w14:textId="77777777" w:rsidR="00E74DA3" w:rsidRPr="00D353AD" w:rsidRDefault="00E74DA3" w:rsidP="00D353AD">
            <w:pPr>
              <w:spacing w:after="0" w:line="240" w:lineRule="auto"/>
              <w:rPr>
                <w:rFonts w:ascii="Verdana" w:eastAsia="Times New Roman" w:hAnsi="Verdana" w:cs="Arial"/>
                <w:sz w:val="18"/>
                <w:szCs w:val="18"/>
                <w:lang w:val="es-MX"/>
              </w:rPr>
            </w:pPr>
            <w:r w:rsidRPr="00D353AD">
              <w:rPr>
                <w:rFonts w:ascii="Verdana" w:eastAsia="Times New Roman" w:hAnsi="Verdana" w:cs="Arial"/>
                <w:sz w:val="18"/>
                <w:szCs w:val="18"/>
                <w:lang w:val="es-MX"/>
              </w:rPr>
              <w:t>Terracería</w:t>
            </w:r>
          </w:p>
        </w:tc>
        <w:tc>
          <w:tcPr>
            <w:tcW w:w="0" w:type="auto"/>
            <w:tcBorders>
              <w:top w:val="single" w:sz="6" w:space="0" w:color="000000"/>
              <w:left w:val="single" w:sz="6" w:space="0" w:color="000000"/>
              <w:bottom w:val="single" w:sz="6" w:space="0" w:color="000000"/>
              <w:right w:val="single" w:sz="6" w:space="0" w:color="000000"/>
            </w:tcBorders>
            <w:vAlign w:val="bottom"/>
            <w:hideMark/>
          </w:tcPr>
          <w:p w14:paraId="0E35664D" w14:textId="3BD58AE0" w:rsidR="00E74DA3" w:rsidRPr="00D353AD" w:rsidRDefault="00E74DA3" w:rsidP="00D353AD">
            <w:pPr>
              <w:spacing w:after="0" w:line="240" w:lineRule="auto"/>
              <w:jc w:val="right"/>
              <w:rPr>
                <w:rFonts w:ascii="Verdana" w:eastAsia="Times New Roman" w:hAnsi="Verdana" w:cs="Arial"/>
                <w:sz w:val="18"/>
                <w:szCs w:val="18"/>
                <w:lang w:val="es-MX"/>
              </w:rPr>
            </w:pPr>
            <w:r w:rsidRPr="00D353AD">
              <w:rPr>
                <w:rFonts w:ascii="Verdana" w:hAnsi="Verdana" w:cs="Calibri"/>
                <w:sz w:val="18"/>
                <w:szCs w:val="18"/>
              </w:rPr>
              <w:t>$3,278.68</w:t>
            </w:r>
          </w:p>
        </w:tc>
        <w:tc>
          <w:tcPr>
            <w:tcW w:w="0" w:type="auto"/>
            <w:tcBorders>
              <w:top w:val="single" w:sz="6" w:space="0" w:color="000000"/>
              <w:left w:val="single" w:sz="6" w:space="0" w:color="000000"/>
              <w:bottom w:val="single" w:sz="6" w:space="0" w:color="000000"/>
              <w:right w:val="single" w:sz="6" w:space="0" w:color="000000"/>
            </w:tcBorders>
            <w:vAlign w:val="bottom"/>
            <w:hideMark/>
          </w:tcPr>
          <w:p w14:paraId="31A24A2D" w14:textId="749EDCD3" w:rsidR="00E74DA3" w:rsidRPr="00D353AD" w:rsidRDefault="00E74DA3" w:rsidP="00D353AD">
            <w:pPr>
              <w:spacing w:after="0" w:line="240" w:lineRule="auto"/>
              <w:jc w:val="right"/>
              <w:rPr>
                <w:rFonts w:ascii="Verdana" w:eastAsia="Times New Roman" w:hAnsi="Verdana" w:cs="Arial"/>
                <w:sz w:val="18"/>
                <w:szCs w:val="18"/>
                <w:lang w:val="es-MX"/>
              </w:rPr>
            </w:pPr>
            <w:r w:rsidRPr="00D353AD">
              <w:rPr>
                <w:rFonts w:ascii="Verdana" w:hAnsi="Verdana" w:cs="Calibri"/>
                <w:sz w:val="18"/>
                <w:szCs w:val="18"/>
              </w:rPr>
              <w:t>$3,823.44</w:t>
            </w:r>
          </w:p>
        </w:tc>
        <w:tc>
          <w:tcPr>
            <w:tcW w:w="0" w:type="auto"/>
            <w:tcBorders>
              <w:top w:val="single" w:sz="6" w:space="0" w:color="000000"/>
              <w:left w:val="single" w:sz="6" w:space="0" w:color="000000"/>
              <w:bottom w:val="single" w:sz="6" w:space="0" w:color="000000"/>
              <w:right w:val="single" w:sz="6" w:space="0" w:color="000000"/>
            </w:tcBorders>
            <w:vAlign w:val="bottom"/>
            <w:hideMark/>
          </w:tcPr>
          <w:p w14:paraId="3A046EA6" w14:textId="1588161F" w:rsidR="00E74DA3" w:rsidRPr="00D353AD" w:rsidRDefault="00E74DA3" w:rsidP="00D353AD">
            <w:pPr>
              <w:spacing w:after="0" w:line="240" w:lineRule="auto"/>
              <w:jc w:val="right"/>
              <w:rPr>
                <w:rFonts w:ascii="Verdana" w:eastAsia="Times New Roman" w:hAnsi="Verdana" w:cs="Arial"/>
                <w:sz w:val="18"/>
                <w:szCs w:val="18"/>
                <w:lang w:val="es-MX"/>
              </w:rPr>
            </w:pPr>
            <w:r w:rsidRPr="00D353AD">
              <w:rPr>
                <w:rFonts w:ascii="Verdana" w:hAnsi="Verdana" w:cs="Calibri"/>
                <w:sz w:val="18"/>
                <w:szCs w:val="18"/>
              </w:rPr>
              <w:t>$4,781.42</w:t>
            </w:r>
          </w:p>
        </w:tc>
        <w:tc>
          <w:tcPr>
            <w:tcW w:w="0" w:type="auto"/>
            <w:tcBorders>
              <w:top w:val="single" w:sz="6" w:space="0" w:color="000000"/>
              <w:left w:val="single" w:sz="6" w:space="0" w:color="000000"/>
              <w:bottom w:val="single" w:sz="6" w:space="0" w:color="000000"/>
              <w:right w:val="single" w:sz="6" w:space="0" w:color="000000"/>
            </w:tcBorders>
            <w:vAlign w:val="bottom"/>
            <w:hideMark/>
          </w:tcPr>
          <w:p w14:paraId="5715A906" w14:textId="4E63B968" w:rsidR="00E74DA3" w:rsidRPr="00D353AD" w:rsidRDefault="00E74DA3" w:rsidP="00D353AD">
            <w:pPr>
              <w:spacing w:after="0" w:line="240" w:lineRule="auto"/>
              <w:jc w:val="right"/>
              <w:rPr>
                <w:rFonts w:ascii="Verdana" w:eastAsia="Times New Roman" w:hAnsi="Verdana" w:cs="Arial"/>
                <w:sz w:val="18"/>
                <w:szCs w:val="18"/>
                <w:lang w:val="es-MX"/>
              </w:rPr>
            </w:pPr>
            <w:r w:rsidRPr="00D353AD">
              <w:rPr>
                <w:rFonts w:ascii="Verdana" w:hAnsi="Verdana" w:cs="Calibri"/>
                <w:sz w:val="18"/>
                <w:szCs w:val="18"/>
              </w:rPr>
              <w:t>$6,002.46</w:t>
            </w:r>
          </w:p>
        </w:tc>
      </w:tr>
      <w:tr w:rsidR="00DE7693" w:rsidRPr="00DE7693" w14:paraId="2C63D136" w14:textId="77777777" w:rsidTr="00D353AD">
        <w:trPr>
          <w:trHeight w:val="201"/>
          <w:jc w:val="center"/>
        </w:trPr>
        <w:tc>
          <w:tcPr>
            <w:tcW w:w="0" w:type="auto"/>
            <w:gridSpan w:val="5"/>
            <w:tcBorders>
              <w:top w:val="single" w:sz="6" w:space="0" w:color="000000"/>
              <w:left w:val="single" w:sz="6" w:space="0" w:color="000000"/>
              <w:bottom w:val="single" w:sz="6" w:space="0" w:color="000000"/>
              <w:right w:val="single" w:sz="6" w:space="0" w:color="000000"/>
            </w:tcBorders>
            <w:vAlign w:val="center"/>
            <w:hideMark/>
          </w:tcPr>
          <w:p w14:paraId="7160DF4F" w14:textId="77777777" w:rsidR="00D27A91" w:rsidRPr="00D353AD" w:rsidRDefault="00D27A91" w:rsidP="00D353AD">
            <w:pPr>
              <w:spacing w:after="0" w:line="240" w:lineRule="auto"/>
              <w:jc w:val="right"/>
              <w:rPr>
                <w:rFonts w:ascii="Verdana" w:eastAsia="Times New Roman" w:hAnsi="Verdana"/>
                <w:sz w:val="18"/>
                <w:szCs w:val="18"/>
                <w:lang w:val="es-MX"/>
              </w:rPr>
            </w:pPr>
          </w:p>
        </w:tc>
      </w:tr>
      <w:tr w:rsidR="00DE7693" w:rsidRPr="00DE7693" w14:paraId="6EA130CB" w14:textId="77777777" w:rsidTr="00D353AD">
        <w:trPr>
          <w:trHeight w:val="190"/>
          <w:jc w:val="center"/>
        </w:trPr>
        <w:tc>
          <w:tcPr>
            <w:tcW w:w="0" w:type="auto"/>
            <w:tcBorders>
              <w:top w:val="single" w:sz="6" w:space="0" w:color="000000"/>
              <w:left w:val="single" w:sz="6" w:space="0" w:color="000000"/>
              <w:bottom w:val="single" w:sz="6" w:space="0" w:color="000000"/>
              <w:right w:val="single" w:sz="6" w:space="0" w:color="000000"/>
            </w:tcBorders>
            <w:vAlign w:val="center"/>
            <w:hideMark/>
          </w:tcPr>
          <w:p w14:paraId="0C5DD3AC" w14:textId="77777777" w:rsidR="00D27A91" w:rsidRPr="00D353AD" w:rsidRDefault="00D27A91" w:rsidP="00D353AD">
            <w:pPr>
              <w:spacing w:after="0" w:line="240" w:lineRule="auto"/>
              <w:rPr>
                <w:rFonts w:ascii="Verdana" w:eastAsia="Times New Roman" w:hAnsi="Verdana" w:cs="Arial"/>
                <w:sz w:val="18"/>
                <w:szCs w:val="18"/>
                <w:lang w:val="es-MX"/>
              </w:rPr>
            </w:pPr>
            <w:r w:rsidRPr="00D353AD">
              <w:rPr>
                <w:rFonts w:ascii="Verdana" w:eastAsia="Times New Roman" w:hAnsi="Verdana" w:cs="Arial"/>
                <w:sz w:val="18"/>
                <w:szCs w:val="18"/>
                <w:lang w:val="es-MX"/>
              </w:rPr>
              <w:t>Metro adicional</w:t>
            </w: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068E12CD" w14:textId="77777777" w:rsidR="00D27A91" w:rsidRPr="00D353AD" w:rsidRDefault="00D27A91" w:rsidP="00D353AD">
            <w:pPr>
              <w:spacing w:after="0" w:line="240" w:lineRule="auto"/>
              <w:rPr>
                <w:rFonts w:ascii="Verdana" w:eastAsia="Times New Roman" w:hAnsi="Verdana" w:cs="Arial"/>
                <w:sz w:val="18"/>
                <w:szCs w:val="18"/>
                <w:lang w:val="es-MX"/>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1374077C" w14:textId="77777777" w:rsidR="00D27A91" w:rsidRPr="00D353AD" w:rsidRDefault="00D27A91" w:rsidP="00D353AD">
            <w:pPr>
              <w:spacing w:after="0" w:line="240" w:lineRule="auto"/>
              <w:jc w:val="right"/>
              <w:rPr>
                <w:rFonts w:ascii="Verdana" w:eastAsia="Times New Roman" w:hAnsi="Verdana"/>
                <w:sz w:val="18"/>
                <w:szCs w:val="18"/>
                <w:lang w:val="es-MX"/>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654FDEAF" w14:textId="77777777" w:rsidR="00D27A91" w:rsidRPr="00D353AD" w:rsidRDefault="00D27A91" w:rsidP="00D353AD">
            <w:pPr>
              <w:spacing w:after="0" w:line="240" w:lineRule="auto"/>
              <w:jc w:val="right"/>
              <w:rPr>
                <w:rFonts w:ascii="Verdana" w:eastAsia="Times New Roman" w:hAnsi="Verdana"/>
                <w:sz w:val="18"/>
                <w:szCs w:val="18"/>
                <w:lang w:val="es-MX"/>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441EDA15" w14:textId="77777777" w:rsidR="00D27A91" w:rsidRPr="00D353AD" w:rsidRDefault="00D27A91" w:rsidP="00D353AD">
            <w:pPr>
              <w:spacing w:after="0" w:line="240" w:lineRule="auto"/>
              <w:jc w:val="right"/>
              <w:rPr>
                <w:rFonts w:ascii="Verdana" w:eastAsia="Times New Roman" w:hAnsi="Verdana"/>
                <w:sz w:val="18"/>
                <w:szCs w:val="18"/>
                <w:lang w:val="es-MX"/>
              </w:rPr>
            </w:pPr>
          </w:p>
        </w:tc>
      </w:tr>
      <w:tr w:rsidR="00DE7693" w:rsidRPr="00DE7693" w14:paraId="780072F1" w14:textId="77777777" w:rsidTr="00D353AD">
        <w:trPr>
          <w:trHeight w:val="201"/>
          <w:jc w:val="center"/>
        </w:trPr>
        <w:tc>
          <w:tcPr>
            <w:tcW w:w="0" w:type="auto"/>
            <w:tcBorders>
              <w:top w:val="single" w:sz="6" w:space="0" w:color="000000"/>
              <w:left w:val="single" w:sz="6" w:space="0" w:color="000000"/>
              <w:bottom w:val="single" w:sz="6" w:space="0" w:color="000000"/>
              <w:right w:val="single" w:sz="6" w:space="0" w:color="000000"/>
            </w:tcBorders>
            <w:vAlign w:val="center"/>
            <w:hideMark/>
          </w:tcPr>
          <w:p w14:paraId="38D9BB6E" w14:textId="77777777" w:rsidR="00E74DA3" w:rsidRPr="00D353AD" w:rsidRDefault="00E74DA3" w:rsidP="00D353AD">
            <w:pPr>
              <w:spacing w:after="0" w:line="240" w:lineRule="auto"/>
              <w:rPr>
                <w:rFonts w:ascii="Verdana" w:eastAsia="Times New Roman" w:hAnsi="Verdana" w:cs="Arial"/>
                <w:sz w:val="18"/>
                <w:szCs w:val="18"/>
                <w:lang w:val="es-MX"/>
              </w:rPr>
            </w:pPr>
            <w:r w:rsidRPr="00D353AD">
              <w:rPr>
                <w:rFonts w:ascii="Verdana" w:eastAsia="Times New Roman" w:hAnsi="Verdana" w:cs="Arial"/>
                <w:sz w:val="18"/>
                <w:szCs w:val="18"/>
                <w:lang w:val="es-MX"/>
              </w:rPr>
              <w:t>Pavimento</w:t>
            </w:r>
          </w:p>
        </w:tc>
        <w:tc>
          <w:tcPr>
            <w:tcW w:w="0" w:type="auto"/>
            <w:tcBorders>
              <w:top w:val="single" w:sz="6" w:space="0" w:color="000000"/>
              <w:left w:val="single" w:sz="6" w:space="0" w:color="000000"/>
              <w:bottom w:val="single" w:sz="6" w:space="0" w:color="000000"/>
              <w:right w:val="single" w:sz="6" w:space="0" w:color="000000"/>
            </w:tcBorders>
            <w:vAlign w:val="bottom"/>
            <w:hideMark/>
          </w:tcPr>
          <w:p w14:paraId="13F84328" w14:textId="470EE335" w:rsidR="00E74DA3" w:rsidRPr="00D353AD" w:rsidRDefault="00E74DA3" w:rsidP="00D353AD">
            <w:pPr>
              <w:spacing w:after="0" w:line="240" w:lineRule="auto"/>
              <w:jc w:val="right"/>
              <w:rPr>
                <w:rFonts w:ascii="Verdana" w:eastAsia="Times New Roman" w:hAnsi="Verdana" w:cs="Arial"/>
                <w:sz w:val="18"/>
                <w:szCs w:val="18"/>
                <w:lang w:val="es-MX"/>
              </w:rPr>
            </w:pPr>
            <w:r w:rsidRPr="00D353AD">
              <w:rPr>
                <w:rFonts w:ascii="Verdana" w:hAnsi="Verdana" w:cs="Calibri"/>
                <w:sz w:val="18"/>
                <w:szCs w:val="18"/>
              </w:rPr>
              <w:t>$741.33</w:t>
            </w:r>
          </w:p>
        </w:tc>
        <w:tc>
          <w:tcPr>
            <w:tcW w:w="0" w:type="auto"/>
            <w:tcBorders>
              <w:top w:val="single" w:sz="6" w:space="0" w:color="000000"/>
              <w:left w:val="single" w:sz="6" w:space="0" w:color="000000"/>
              <w:bottom w:val="single" w:sz="6" w:space="0" w:color="000000"/>
              <w:right w:val="single" w:sz="6" w:space="0" w:color="000000"/>
            </w:tcBorders>
            <w:vAlign w:val="bottom"/>
            <w:hideMark/>
          </w:tcPr>
          <w:p w14:paraId="363500FE" w14:textId="2F408AC9" w:rsidR="00E74DA3" w:rsidRPr="00D353AD" w:rsidRDefault="00E74DA3" w:rsidP="00D353AD">
            <w:pPr>
              <w:spacing w:after="0" w:line="240" w:lineRule="auto"/>
              <w:jc w:val="right"/>
              <w:rPr>
                <w:rFonts w:ascii="Verdana" w:eastAsia="Times New Roman" w:hAnsi="Verdana" w:cs="Arial"/>
                <w:sz w:val="18"/>
                <w:szCs w:val="18"/>
                <w:lang w:val="es-MX"/>
              </w:rPr>
            </w:pPr>
            <w:r w:rsidRPr="00D353AD">
              <w:rPr>
                <w:rFonts w:ascii="Verdana" w:hAnsi="Verdana" w:cs="Calibri"/>
                <w:sz w:val="18"/>
                <w:szCs w:val="18"/>
              </w:rPr>
              <w:t>$778.66</w:t>
            </w:r>
          </w:p>
        </w:tc>
        <w:tc>
          <w:tcPr>
            <w:tcW w:w="0" w:type="auto"/>
            <w:tcBorders>
              <w:top w:val="single" w:sz="6" w:space="0" w:color="000000"/>
              <w:left w:val="single" w:sz="6" w:space="0" w:color="000000"/>
              <w:bottom w:val="single" w:sz="6" w:space="0" w:color="000000"/>
              <w:right w:val="single" w:sz="6" w:space="0" w:color="000000"/>
            </w:tcBorders>
            <w:vAlign w:val="bottom"/>
            <w:hideMark/>
          </w:tcPr>
          <w:p w14:paraId="2A73D13D" w14:textId="0E8A4E38" w:rsidR="00E74DA3" w:rsidRPr="00D353AD" w:rsidRDefault="00E74DA3" w:rsidP="00D353AD">
            <w:pPr>
              <w:spacing w:after="0" w:line="240" w:lineRule="auto"/>
              <w:jc w:val="right"/>
              <w:rPr>
                <w:rFonts w:ascii="Verdana" w:eastAsia="Times New Roman" w:hAnsi="Verdana" w:cs="Arial"/>
                <w:sz w:val="18"/>
                <w:szCs w:val="18"/>
                <w:lang w:val="es-MX"/>
              </w:rPr>
            </w:pPr>
            <w:r w:rsidRPr="00D353AD">
              <w:rPr>
                <w:rFonts w:ascii="Verdana" w:hAnsi="Verdana" w:cs="Calibri"/>
                <w:sz w:val="18"/>
                <w:szCs w:val="18"/>
              </w:rPr>
              <w:t>$901.12</w:t>
            </w:r>
          </w:p>
        </w:tc>
        <w:tc>
          <w:tcPr>
            <w:tcW w:w="0" w:type="auto"/>
            <w:tcBorders>
              <w:top w:val="single" w:sz="6" w:space="0" w:color="000000"/>
              <w:left w:val="single" w:sz="6" w:space="0" w:color="000000"/>
              <w:bottom w:val="single" w:sz="6" w:space="0" w:color="000000"/>
              <w:right w:val="single" w:sz="6" w:space="0" w:color="000000"/>
            </w:tcBorders>
            <w:vAlign w:val="bottom"/>
            <w:hideMark/>
          </w:tcPr>
          <w:p w14:paraId="382ED725" w14:textId="4E0D84B3" w:rsidR="00E74DA3" w:rsidRPr="00D353AD" w:rsidRDefault="00E74DA3" w:rsidP="00D353AD">
            <w:pPr>
              <w:spacing w:after="0" w:line="240" w:lineRule="auto"/>
              <w:jc w:val="right"/>
              <w:rPr>
                <w:rFonts w:ascii="Verdana" w:eastAsia="Times New Roman" w:hAnsi="Verdana" w:cs="Arial"/>
                <w:sz w:val="18"/>
                <w:szCs w:val="18"/>
                <w:lang w:val="es-MX"/>
              </w:rPr>
            </w:pPr>
            <w:r w:rsidRPr="00D353AD">
              <w:rPr>
                <w:rFonts w:ascii="Verdana" w:hAnsi="Verdana" w:cs="Calibri"/>
                <w:sz w:val="18"/>
                <w:szCs w:val="18"/>
              </w:rPr>
              <w:t>$1,107.74</w:t>
            </w:r>
          </w:p>
        </w:tc>
      </w:tr>
      <w:tr w:rsidR="00E74DA3" w:rsidRPr="00DE7693" w14:paraId="3D1473C9" w14:textId="77777777" w:rsidTr="00D353AD">
        <w:trPr>
          <w:trHeight w:val="201"/>
          <w:jc w:val="center"/>
        </w:trPr>
        <w:tc>
          <w:tcPr>
            <w:tcW w:w="0" w:type="auto"/>
            <w:tcBorders>
              <w:top w:val="single" w:sz="6" w:space="0" w:color="000000"/>
              <w:left w:val="single" w:sz="6" w:space="0" w:color="000000"/>
              <w:bottom w:val="single" w:sz="6" w:space="0" w:color="000000"/>
              <w:right w:val="single" w:sz="6" w:space="0" w:color="000000"/>
            </w:tcBorders>
            <w:vAlign w:val="center"/>
            <w:hideMark/>
          </w:tcPr>
          <w:p w14:paraId="444672D9" w14:textId="77777777" w:rsidR="00E74DA3" w:rsidRPr="00D353AD" w:rsidRDefault="00E74DA3" w:rsidP="00D353AD">
            <w:pPr>
              <w:spacing w:after="0" w:line="240" w:lineRule="auto"/>
              <w:rPr>
                <w:rFonts w:ascii="Verdana" w:eastAsia="Times New Roman" w:hAnsi="Verdana" w:cs="Arial"/>
                <w:sz w:val="18"/>
                <w:szCs w:val="18"/>
                <w:lang w:val="es-MX"/>
              </w:rPr>
            </w:pPr>
            <w:r w:rsidRPr="00D353AD">
              <w:rPr>
                <w:rFonts w:ascii="Verdana" w:eastAsia="Times New Roman" w:hAnsi="Verdana" w:cs="Arial"/>
                <w:sz w:val="18"/>
                <w:szCs w:val="18"/>
                <w:lang w:val="es-MX"/>
              </w:rPr>
              <w:t>Terracería</w:t>
            </w:r>
          </w:p>
        </w:tc>
        <w:tc>
          <w:tcPr>
            <w:tcW w:w="0" w:type="auto"/>
            <w:tcBorders>
              <w:top w:val="single" w:sz="6" w:space="0" w:color="000000"/>
              <w:left w:val="single" w:sz="6" w:space="0" w:color="000000"/>
              <w:bottom w:val="single" w:sz="6" w:space="0" w:color="000000"/>
              <w:right w:val="single" w:sz="6" w:space="0" w:color="000000"/>
            </w:tcBorders>
            <w:vAlign w:val="bottom"/>
            <w:hideMark/>
          </w:tcPr>
          <w:p w14:paraId="5DB0CCDE" w14:textId="1A55C027" w:rsidR="00E74DA3" w:rsidRPr="00D353AD" w:rsidRDefault="00E74DA3" w:rsidP="00D353AD">
            <w:pPr>
              <w:spacing w:after="0" w:line="240" w:lineRule="auto"/>
              <w:jc w:val="right"/>
              <w:rPr>
                <w:rFonts w:ascii="Verdana" w:eastAsia="Times New Roman" w:hAnsi="Verdana" w:cs="Arial"/>
                <w:sz w:val="18"/>
                <w:szCs w:val="18"/>
                <w:lang w:val="es-MX"/>
              </w:rPr>
            </w:pPr>
            <w:r w:rsidRPr="00D353AD">
              <w:rPr>
                <w:rFonts w:ascii="Verdana" w:hAnsi="Verdana" w:cs="Calibri"/>
                <w:sz w:val="18"/>
                <w:szCs w:val="18"/>
              </w:rPr>
              <w:t>$543.99</w:t>
            </w:r>
          </w:p>
        </w:tc>
        <w:tc>
          <w:tcPr>
            <w:tcW w:w="0" w:type="auto"/>
            <w:tcBorders>
              <w:top w:val="single" w:sz="6" w:space="0" w:color="000000"/>
              <w:left w:val="single" w:sz="6" w:space="0" w:color="000000"/>
              <w:bottom w:val="single" w:sz="6" w:space="0" w:color="000000"/>
              <w:right w:val="single" w:sz="6" w:space="0" w:color="000000"/>
            </w:tcBorders>
            <w:vAlign w:val="bottom"/>
            <w:hideMark/>
          </w:tcPr>
          <w:p w14:paraId="62B038EA" w14:textId="6E7DC044" w:rsidR="00E74DA3" w:rsidRPr="00D353AD" w:rsidRDefault="00E74DA3" w:rsidP="00D353AD">
            <w:pPr>
              <w:spacing w:after="0" w:line="240" w:lineRule="auto"/>
              <w:jc w:val="right"/>
              <w:rPr>
                <w:rFonts w:ascii="Verdana" w:eastAsia="Times New Roman" w:hAnsi="Verdana" w:cs="Arial"/>
                <w:sz w:val="18"/>
                <w:szCs w:val="18"/>
                <w:lang w:val="es-MX"/>
              </w:rPr>
            </w:pPr>
            <w:r w:rsidRPr="00D353AD">
              <w:rPr>
                <w:rFonts w:ascii="Verdana" w:hAnsi="Verdana" w:cs="Calibri"/>
                <w:sz w:val="18"/>
                <w:szCs w:val="18"/>
              </w:rPr>
              <w:t>$581.54</w:t>
            </w:r>
          </w:p>
        </w:tc>
        <w:tc>
          <w:tcPr>
            <w:tcW w:w="0" w:type="auto"/>
            <w:tcBorders>
              <w:top w:val="single" w:sz="6" w:space="0" w:color="000000"/>
              <w:left w:val="single" w:sz="6" w:space="0" w:color="000000"/>
              <w:bottom w:val="single" w:sz="6" w:space="0" w:color="000000"/>
              <w:right w:val="single" w:sz="6" w:space="0" w:color="000000"/>
            </w:tcBorders>
            <w:vAlign w:val="bottom"/>
            <w:hideMark/>
          </w:tcPr>
          <w:p w14:paraId="1D8441CD" w14:textId="37BCAE1F" w:rsidR="00E74DA3" w:rsidRPr="00D353AD" w:rsidRDefault="00E74DA3" w:rsidP="00D353AD">
            <w:pPr>
              <w:spacing w:after="0" w:line="240" w:lineRule="auto"/>
              <w:jc w:val="right"/>
              <w:rPr>
                <w:rFonts w:ascii="Verdana" w:eastAsia="Times New Roman" w:hAnsi="Verdana" w:cs="Arial"/>
                <w:sz w:val="18"/>
                <w:szCs w:val="18"/>
                <w:lang w:val="es-MX"/>
              </w:rPr>
            </w:pPr>
            <w:r w:rsidRPr="00D353AD">
              <w:rPr>
                <w:rFonts w:ascii="Verdana" w:hAnsi="Verdana" w:cs="Calibri"/>
                <w:sz w:val="18"/>
                <w:szCs w:val="18"/>
              </w:rPr>
              <w:t>$694.40</w:t>
            </w:r>
          </w:p>
        </w:tc>
        <w:tc>
          <w:tcPr>
            <w:tcW w:w="0" w:type="auto"/>
            <w:tcBorders>
              <w:top w:val="single" w:sz="6" w:space="0" w:color="000000"/>
              <w:left w:val="single" w:sz="6" w:space="0" w:color="000000"/>
              <w:bottom w:val="single" w:sz="6" w:space="0" w:color="000000"/>
              <w:right w:val="single" w:sz="6" w:space="0" w:color="000000"/>
            </w:tcBorders>
            <w:vAlign w:val="bottom"/>
            <w:hideMark/>
          </w:tcPr>
          <w:p w14:paraId="75DD1250" w14:textId="67D57B2A" w:rsidR="00E74DA3" w:rsidRPr="00D353AD" w:rsidRDefault="00E74DA3" w:rsidP="00D353AD">
            <w:pPr>
              <w:spacing w:after="0" w:line="240" w:lineRule="auto"/>
              <w:jc w:val="right"/>
              <w:rPr>
                <w:rFonts w:ascii="Verdana" w:eastAsia="Times New Roman" w:hAnsi="Verdana" w:cs="Arial"/>
                <w:sz w:val="18"/>
                <w:szCs w:val="18"/>
                <w:lang w:val="es-MX"/>
              </w:rPr>
            </w:pPr>
            <w:r w:rsidRPr="00D353AD">
              <w:rPr>
                <w:rFonts w:ascii="Verdana" w:hAnsi="Verdana" w:cs="Calibri"/>
                <w:sz w:val="18"/>
                <w:szCs w:val="18"/>
              </w:rPr>
              <w:t>$891.52</w:t>
            </w:r>
          </w:p>
        </w:tc>
      </w:tr>
    </w:tbl>
    <w:p w14:paraId="54AAAF13" w14:textId="77777777" w:rsidR="00D27A91" w:rsidRPr="00DE7693" w:rsidRDefault="00D27A91" w:rsidP="00D27A91">
      <w:pPr>
        <w:spacing w:after="0" w:line="240" w:lineRule="auto"/>
        <w:jc w:val="both"/>
        <w:rPr>
          <w:rFonts w:ascii="Verdana" w:hAnsi="Verdana" w:cs="Arial"/>
          <w:sz w:val="20"/>
          <w:szCs w:val="20"/>
          <w:lang w:val="es-MX"/>
        </w:rPr>
      </w:pPr>
    </w:p>
    <w:p w14:paraId="330B4990" w14:textId="77777777" w:rsidR="00D27A91" w:rsidRPr="00DE7693" w:rsidRDefault="00D27A91" w:rsidP="00D27A91">
      <w:pPr>
        <w:spacing w:after="0" w:line="240" w:lineRule="auto"/>
        <w:jc w:val="both"/>
        <w:rPr>
          <w:rFonts w:ascii="Verdana" w:hAnsi="Verdana" w:cs="Arial"/>
          <w:sz w:val="20"/>
          <w:szCs w:val="20"/>
          <w:lang w:val="es-MX"/>
        </w:rPr>
      </w:pPr>
      <w:r w:rsidRPr="00DE7693">
        <w:rPr>
          <w:rFonts w:ascii="Verdana" w:hAnsi="Verdana" w:cs="Arial"/>
          <w:sz w:val="20"/>
          <w:szCs w:val="20"/>
          <w:lang w:val="es-MX"/>
        </w:rPr>
        <w:t>Las descargas serán consideradas para una distancia de hasta 6 metros y en caso de que ésta fuera mayor, se agregará al importe base los metros excedentes al costo unitario que corresponda a cada diámetro y tipo de superficie.</w:t>
      </w:r>
    </w:p>
    <w:p w14:paraId="5311F519" w14:textId="77777777" w:rsidR="00D27A91" w:rsidRPr="00DE7693" w:rsidRDefault="00D27A91" w:rsidP="00D27A91">
      <w:pPr>
        <w:spacing w:after="0" w:line="240" w:lineRule="auto"/>
        <w:jc w:val="both"/>
        <w:rPr>
          <w:rFonts w:ascii="Verdana" w:hAnsi="Verdana" w:cs="Arial"/>
          <w:sz w:val="20"/>
          <w:szCs w:val="20"/>
          <w:lang w:val="es-MX"/>
        </w:rPr>
      </w:pPr>
    </w:p>
    <w:p w14:paraId="72F4AD79" w14:textId="56DC79A4" w:rsidR="00D27A91" w:rsidRPr="00DE7693" w:rsidRDefault="00D27A91" w:rsidP="00D27A91">
      <w:pPr>
        <w:numPr>
          <w:ilvl w:val="1"/>
          <w:numId w:val="28"/>
        </w:numPr>
        <w:spacing w:after="0" w:line="240" w:lineRule="auto"/>
        <w:contextualSpacing/>
        <w:jc w:val="both"/>
        <w:rPr>
          <w:rFonts w:ascii="Verdana" w:hAnsi="Verdana" w:cs="Arial"/>
          <w:sz w:val="20"/>
          <w:szCs w:val="20"/>
          <w:lang w:val="es-MX"/>
        </w:rPr>
      </w:pPr>
      <w:r w:rsidRPr="00DE7693">
        <w:rPr>
          <w:rFonts w:ascii="Verdana" w:hAnsi="Verdana" w:cs="Arial"/>
          <w:sz w:val="20"/>
          <w:szCs w:val="20"/>
          <w:lang w:val="es-MX"/>
        </w:rPr>
        <w:t>Supervisión en construcción de fosas sépticas $5</w:t>
      </w:r>
      <w:r w:rsidR="00E74DA3" w:rsidRPr="00DE7693">
        <w:rPr>
          <w:rFonts w:ascii="Verdana" w:hAnsi="Verdana" w:cs="Arial"/>
          <w:sz w:val="20"/>
          <w:szCs w:val="20"/>
          <w:lang w:val="es-MX"/>
        </w:rPr>
        <w:t>78</w:t>
      </w:r>
      <w:r w:rsidRPr="00DE7693">
        <w:rPr>
          <w:rFonts w:ascii="Verdana" w:hAnsi="Verdana" w:cs="Arial"/>
          <w:sz w:val="20"/>
          <w:szCs w:val="20"/>
          <w:lang w:val="es-MX"/>
        </w:rPr>
        <w:t>.</w:t>
      </w:r>
      <w:r w:rsidR="00E74DA3" w:rsidRPr="00DE7693">
        <w:rPr>
          <w:rFonts w:ascii="Verdana" w:hAnsi="Verdana" w:cs="Arial"/>
          <w:sz w:val="20"/>
          <w:szCs w:val="20"/>
          <w:lang w:val="es-MX"/>
        </w:rPr>
        <w:t>70</w:t>
      </w:r>
      <w:r w:rsidRPr="00DE7693">
        <w:rPr>
          <w:rFonts w:ascii="Verdana" w:hAnsi="Verdana" w:cs="Arial"/>
          <w:sz w:val="20"/>
          <w:szCs w:val="20"/>
          <w:lang w:val="es-MX"/>
        </w:rPr>
        <w:t>. Este cobro cubre los servicios para máximo tres visitas, por parte del supervisor.</w:t>
      </w:r>
    </w:p>
    <w:p w14:paraId="2FB002A7" w14:textId="77777777" w:rsidR="00D27A91" w:rsidRPr="00DE7693" w:rsidRDefault="00D27A91" w:rsidP="00D27A91">
      <w:pPr>
        <w:spacing w:after="0" w:line="240" w:lineRule="auto"/>
        <w:ind w:left="1440"/>
        <w:contextualSpacing/>
        <w:jc w:val="both"/>
        <w:rPr>
          <w:rFonts w:ascii="Verdana" w:hAnsi="Verdana" w:cs="Arial"/>
          <w:sz w:val="20"/>
          <w:szCs w:val="20"/>
          <w:lang w:val="es-MX"/>
        </w:rPr>
      </w:pPr>
    </w:p>
    <w:p w14:paraId="0E6298B6" w14:textId="614BBC71" w:rsidR="00D27A91" w:rsidRPr="00DE7693" w:rsidRDefault="00D27A91" w:rsidP="00D27A91">
      <w:pPr>
        <w:numPr>
          <w:ilvl w:val="1"/>
          <w:numId w:val="28"/>
        </w:numPr>
        <w:spacing w:after="0" w:line="240" w:lineRule="auto"/>
        <w:contextualSpacing/>
        <w:jc w:val="both"/>
        <w:rPr>
          <w:rFonts w:ascii="Verdana" w:hAnsi="Verdana" w:cs="Arial"/>
          <w:sz w:val="20"/>
          <w:szCs w:val="20"/>
          <w:lang w:val="es-MX"/>
        </w:rPr>
      </w:pPr>
      <w:r w:rsidRPr="00DE7693">
        <w:rPr>
          <w:rFonts w:ascii="Verdana" w:hAnsi="Verdana" w:cs="Arial"/>
          <w:sz w:val="20"/>
          <w:szCs w:val="20"/>
          <w:lang w:val="es-MX"/>
        </w:rPr>
        <w:t>Visita de supervisión de instalación de descarga sanitaria cuando el interesado haga los trabajos. Costo por visita $</w:t>
      </w:r>
      <w:r w:rsidR="00E74DA3" w:rsidRPr="00DE7693">
        <w:rPr>
          <w:rFonts w:ascii="Verdana" w:hAnsi="Verdana" w:cs="Arial"/>
          <w:sz w:val="20"/>
          <w:szCs w:val="20"/>
          <w:lang w:val="es-MX"/>
        </w:rPr>
        <w:t>187.08</w:t>
      </w:r>
      <w:r w:rsidRPr="00DE7693">
        <w:rPr>
          <w:rFonts w:ascii="Verdana" w:hAnsi="Verdana" w:cs="Arial"/>
          <w:sz w:val="20"/>
          <w:szCs w:val="20"/>
          <w:lang w:val="es-MX"/>
        </w:rPr>
        <w:t>.</w:t>
      </w:r>
    </w:p>
    <w:p w14:paraId="77894200" w14:textId="77777777" w:rsidR="00D27A91" w:rsidRPr="00DE7693" w:rsidRDefault="00D27A91" w:rsidP="00D27A91">
      <w:pPr>
        <w:spacing w:after="0" w:line="240" w:lineRule="auto"/>
        <w:ind w:left="720"/>
        <w:contextualSpacing/>
        <w:rPr>
          <w:rFonts w:ascii="Verdana" w:hAnsi="Verdana" w:cs="Arial"/>
          <w:sz w:val="20"/>
          <w:szCs w:val="20"/>
          <w:lang w:val="es-MX"/>
        </w:rPr>
      </w:pPr>
    </w:p>
    <w:p w14:paraId="67B5E991" w14:textId="7A1E4E1A" w:rsidR="00D27A91" w:rsidRPr="00DE7693" w:rsidRDefault="00891F4D" w:rsidP="00891F4D">
      <w:pPr>
        <w:pStyle w:val="Ttulo2"/>
        <w:rPr>
          <w:rFonts w:ascii="Verdana" w:hAnsi="Verdana" w:cs="Arial"/>
          <w:bCs/>
          <w:sz w:val="20"/>
          <w:lang w:val="es-MX"/>
        </w:rPr>
      </w:pPr>
      <w:bookmarkStart w:id="61" w:name="_Toc114686320"/>
      <w:r w:rsidRPr="00DE7693">
        <w:rPr>
          <w:rFonts w:ascii="Verdana" w:hAnsi="Verdana" w:cs="Arial"/>
          <w:bCs/>
          <w:sz w:val="20"/>
          <w:lang w:val="es-MX"/>
        </w:rPr>
        <w:t xml:space="preserve">IX.- </w:t>
      </w:r>
      <w:r w:rsidR="00D27A91" w:rsidRPr="00DE7693">
        <w:rPr>
          <w:rFonts w:ascii="Verdana" w:hAnsi="Verdana" w:cs="Arial"/>
          <w:bCs/>
          <w:sz w:val="20"/>
          <w:lang w:val="es-MX"/>
        </w:rPr>
        <w:t>Servicios administrativos para usuarios.</w:t>
      </w:r>
      <w:bookmarkEnd w:id="61"/>
    </w:p>
    <w:tbl>
      <w:tblPr>
        <w:tblW w:w="0" w:type="auto"/>
        <w:jc w:val="center"/>
        <w:tblBorders>
          <w:top w:val="single" w:sz="6" w:space="0" w:color="000000"/>
          <w:left w:val="single" w:sz="6" w:space="0" w:color="000000"/>
          <w:bottom w:val="single" w:sz="6" w:space="0" w:color="000000"/>
          <w:right w:val="single" w:sz="6" w:space="0" w:color="000000"/>
        </w:tblBorders>
        <w:tblCellMar>
          <w:top w:w="120" w:type="dxa"/>
          <w:left w:w="120" w:type="dxa"/>
          <w:bottom w:w="120" w:type="dxa"/>
          <w:right w:w="120" w:type="dxa"/>
        </w:tblCellMar>
        <w:tblLook w:val="04A0" w:firstRow="1" w:lastRow="0" w:firstColumn="1" w:lastColumn="0" w:noHBand="0" w:noVBand="1"/>
      </w:tblPr>
      <w:tblGrid>
        <w:gridCol w:w="6233"/>
        <w:gridCol w:w="1468"/>
        <w:gridCol w:w="1162"/>
      </w:tblGrid>
      <w:tr w:rsidR="00DE7693" w:rsidRPr="00DE7693" w14:paraId="07E20B71" w14:textId="77777777" w:rsidTr="00E14CFC">
        <w:trPr>
          <w:tblHeader/>
          <w:jc w:val="center"/>
        </w:trPr>
        <w:tc>
          <w:tcPr>
            <w:tcW w:w="6233" w:type="dxa"/>
            <w:tcBorders>
              <w:top w:val="single" w:sz="6" w:space="0" w:color="000000"/>
              <w:left w:val="single" w:sz="6" w:space="0" w:color="000000"/>
              <w:bottom w:val="single" w:sz="6" w:space="0" w:color="000000"/>
              <w:right w:val="single" w:sz="6" w:space="0" w:color="000000"/>
            </w:tcBorders>
            <w:vAlign w:val="center"/>
            <w:hideMark/>
          </w:tcPr>
          <w:p w14:paraId="48CE4B59" w14:textId="77777777" w:rsidR="00D27A91" w:rsidRPr="00DE7693" w:rsidRDefault="00D27A91" w:rsidP="00E14CFC">
            <w:pPr>
              <w:spacing w:after="0" w:line="240" w:lineRule="auto"/>
              <w:jc w:val="center"/>
              <w:rPr>
                <w:rFonts w:ascii="Verdana" w:eastAsia="Times New Roman" w:hAnsi="Verdana" w:cs="Arial"/>
                <w:b/>
                <w:bCs/>
                <w:sz w:val="20"/>
                <w:szCs w:val="20"/>
                <w:lang w:val="es-MX"/>
              </w:rPr>
            </w:pPr>
            <w:r w:rsidRPr="00DE7693">
              <w:rPr>
                <w:rFonts w:ascii="Verdana" w:eastAsia="Times New Roman" w:hAnsi="Verdana" w:cs="Arial"/>
                <w:b/>
                <w:bCs/>
                <w:sz w:val="20"/>
                <w:szCs w:val="20"/>
                <w:lang w:val="es-MX"/>
              </w:rPr>
              <w:t>Conceptos</w:t>
            </w:r>
          </w:p>
        </w:tc>
        <w:tc>
          <w:tcPr>
            <w:tcW w:w="1468" w:type="dxa"/>
            <w:tcBorders>
              <w:top w:val="single" w:sz="6" w:space="0" w:color="000000"/>
              <w:left w:val="single" w:sz="6" w:space="0" w:color="000000"/>
              <w:bottom w:val="single" w:sz="6" w:space="0" w:color="000000"/>
              <w:right w:val="single" w:sz="6" w:space="0" w:color="000000"/>
            </w:tcBorders>
            <w:vAlign w:val="center"/>
            <w:hideMark/>
          </w:tcPr>
          <w:p w14:paraId="2D2D6FD9" w14:textId="77777777" w:rsidR="00D27A91" w:rsidRPr="00DE7693" w:rsidRDefault="00D27A91" w:rsidP="00E14CFC">
            <w:pPr>
              <w:spacing w:after="0" w:line="240" w:lineRule="auto"/>
              <w:jc w:val="center"/>
              <w:rPr>
                <w:rFonts w:ascii="Verdana" w:eastAsia="Times New Roman" w:hAnsi="Verdana" w:cs="Arial"/>
                <w:b/>
                <w:bCs/>
                <w:sz w:val="20"/>
                <w:szCs w:val="20"/>
                <w:lang w:val="es-MX"/>
              </w:rPr>
            </w:pPr>
            <w:r w:rsidRPr="00DE7693">
              <w:rPr>
                <w:rFonts w:ascii="Verdana" w:eastAsia="Times New Roman" w:hAnsi="Verdana" w:cs="Arial"/>
                <w:b/>
                <w:bCs/>
                <w:sz w:val="20"/>
                <w:szCs w:val="20"/>
                <w:lang w:val="es-MX"/>
              </w:rPr>
              <w:t>Unidad</w:t>
            </w: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43289B7E" w14:textId="77777777" w:rsidR="00D27A91" w:rsidRPr="00DE7693" w:rsidRDefault="00D27A91" w:rsidP="00E14CFC">
            <w:pPr>
              <w:spacing w:after="0" w:line="240" w:lineRule="auto"/>
              <w:jc w:val="center"/>
              <w:rPr>
                <w:rFonts w:ascii="Verdana" w:eastAsia="Times New Roman" w:hAnsi="Verdana" w:cs="Arial"/>
                <w:b/>
                <w:bCs/>
                <w:sz w:val="20"/>
                <w:szCs w:val="20"/>
                <w:lang w:val="es-MX"/>
              </w:rPr>
            </w:pPr>
            <w:r w:rsidRPr="00DE7693">
              <w:rPr>
                <w:rFonts w:ascii="Verdana" w:eastAsia="Times New Roman" w:hAnsi="Verdana" w:cs="Arial"/>
                <w:b/>
                <w:bCs/>
                <w:sz w:val="20"/>
                <w:szCs w:val="20"/>
                <w:lang w:val="es-MX"/>
              </w:rPr>
              <w:t>Importe</w:t>
            </w:r>
          </w:p>
        </w:tc>
      </w:tr>
      <w:tr w:rsidR="00DE7693" w:rsidRPr="00DE7693" w14:paraId="252D64EF" w14:textId="77777777" w:rsidTr="00E14CFC">
        <w:trPr>
          <w:jc w:val="center"/>
        </w:trPr>
        <w:tc>
          <w:tcPr>
            <w:tcW w:w="6233" w:type="dxa"/>
            <w:tcBorders>
              <w:top w:val="single" w:sz="6" w:space="0" w:color="000000"/>
              <w:left w:val="single" w:sz="6" w:space="0" w:color="000000"/>
              <w:bottom w:val="single" w:sz="6" w:space="0" w:color="000000"/>
              <w:right w:val="single" w:sz="6" w:space="0" w:color="000000"/>
            </w:tcBorders>
            <w:vAlign w:val="center"/>
            <w:hideMark/>
          </w:tcPr>
          <w:p w14:paraId="05DD994A" w14:textId="2D4D7DBB" w:rsidR="00063987" w:rsidRPr="00DE7693" w:rsidRDefault="00063987" w:rsidP="00063987">
            <w:pPr>
              <w:numPr>
                <w:ilvl w:val="0"/>
                <w:numId w:val="31"/>
              </w:numPr>
              <w:spacing w:after="0" w:line="240" w:lineRule="auto"/>
              <w:contextualSpacing/>
              <w:jc w:val="both"/>
              <w:rPr>
                <w:rFonts w:ascii="Verdana" w:eastAsia="Times New Roman" w:hAnsi="Verdana" w:cs="Arial"/>
                <w:sz w:val="20"/>
                <w:szCs w:val="20"/>
                <w:lang w:val="es-MX"/>
              </w:rPr>
            </w:pPr>
            <w:r w:rsidRPr="00DE7693">
              <w:rPr>
                <w:rFonts w:ascii="Verdana" w:eastAsia="Times New Roman" w:hAnsi="Verdana" w:cs="Arial"/>
                <w:sz w:val="20"/>
                <w:szCs w:val="20"/>
                <w:lang w:val="es-MX"/>
              </w:rPr>
              <w:t xml:space="preserve">Constancias </w:t>
            </w:r>
          </w:p>
        </w:tc>
        <w:tc>
          <w:tcPr>
            <w:tcW w:w="1468" w:type="dxa"/>
            <w:tcBorders>
              <w:top w:val="single" w:sz="6" w:space="0" w:color="000000"/>
              <w:left w:val="single" w:sz="6" w:space="0" w:color="000000"/>
              <w:bottom w:val="single" w:sz="6" w:space="0" w:color="000000"/>
              <w:right w:val="single" w:sz="6" w:space="0" w:color="000000"/>
            </w:tcBorders>
            <w:vAlign w:val="center"/>
            <w:hideMark/>
          </w:tcPr>
          <w:p w14:paraId="214E57F1" w14:textId="77777777" w:rsidR="00063987" w:rsidRPr="00DE7693" w:rsidRDefault="00063987" w:rsidP="00063987">
            <w:pPr>
              <w:spacing w:after="0" w:line="240" w:lineRule="auto"/>
              <w:rPr>
                <w:rFonts w:ascii="Verdana" w:eastAsia="Times New Roman" w:hAnsi="Verdana" w:cs="Arial"/>
                <w:sz w:val="20"/>
                <w:szCs w:val="20"/>
                <w:lang w:val="es-MX"/>
              </w:rPr>
            </w:pPr>
            <w:r w:rsidRPr="00DE7693">
              <w:rPr>
                <w:rFonts w:ascii="Verdana" w:eastAsia="Times New Roman" w:hAnsi="Verdana" w:cs="Arial"/>
                <w:sz w:val="20"/>
                <w:szCs w:val="20"/>
                <w:lang w:val="es-MX"/>
              </w:rPr>
              <w:t>Constancia</w:t>
            </w:r>
          </w:p>
        </w:tc>
        <w:tc>
          <w:tcPr>
            <w:tcW w:w="0" w:type="auto"/>
            <w:tcBorders>
              <w:top w:val="single" w:sz="6" w:space="0" w:color="000000"/>
              <w:left w:val="single" w:sz="6" w:space="0" w:color="000000"/>
              <w:bottom w:val="single" w:sz="6" w:space="0" w:color="000000"/>
              <w:right w:val="single" w:sz="6" w:space="0" w:color="000000"/>
            </w:tcBorders>
            <w:vAlign w:val="bottom"/>
            <w:hideMark/>
          </w:tcPr>
          <w:p w14:paraId="55908AE5" w14:textId="0D247328" w:rsidR="00063987" w:rsidRPr="00DE7693" w:rsidRDefault="00063987" w:rsidP="00063987">
            <w:pPr>
              <w:spacing w:after="0" w:line="240" w:lineRule="auto"/>
              <w:jc w:val="center"/>
              <w:rPr>
                <w:rFonts w:ascii="Verdana" w:eastAsia="Times New Roman" w:hAnsi="Verdana" w:cs="Arial"/>
                <w:sz w:val="20"/>
                <w:szCs w:val="20"/>
                <w:lang w:val="es-MX"/>
              </w:rPr>
            </w:pPr>
            <w:r w:rsidRPr="00DE7693">
              <w:rPr>
                <w:rFonts w:ascii="Verdana" w:hAnsi="Verdana" w:cs="Calibri"/>
                <w:sz w:val="20"/>
                <w:szCs w:val="20"/>
              </w:rPr>
              <w:t>$103.80</w:t>
            </w:r>
          </w:p>
        </w:tc>
      </w:tr>
      <w:tr w:rsidR="00DE7693" w:rsidRPr="00DE7693" w14:paraId="5BBAC8F1" w14:textId="77777777" w:rsidTr="00E14CFC">
        <w:trPr>
          <w:jc w:val="center"/>
        </w:trPr>
        <w:tc>
          <w:tcPr>
            <w:tcW w:w="6233" w:type="dxa"/>
            <w:tcBorders>
              <w:top w:val="single" w:sz="6" w:space="0" w:color="000000"/>
              <w:left w:val="single" w:sz="6" w:space="0" w:color="000000"/>
              <w:bottom w:val="single" w:sz="6" w:space="0" w:color="000000"/>
              <w:right w:val="single" w:sz="6" w:space="0" w:color="000000"/>
            </w:tcBorders>
            <w:vAlign w:val="center"/>
            <w:hideMark/>
          </w:tcPr>
          <w:p w14:paraId="5985F452" w14:textId="77777777" w:rsidR="00063987" w:rsidRPr="00DE7693" w:rsidRDefault="00063987" w:rsidP="00063987">
            <w:pPr>
              <w:numPr>
                <w:ilvl w:val="0"/>
                <w:numId w:val="31"/>
              </w:numPr>
              <w:spacing w:after="0" w:line="240" w:lineRule="auto"/>
              <w:contextualSpacing/>
              <w:jc w:val="both"/>
              <w:rPr>
                <w:rFonts w:ascii="Verdana" w:eastAsia="Times New Roman" w:hAnsi="Verdana" w:cs="Arial"/>
                <w:sz w:val="20"/>
                <w:szCs w:val="20"/>
                <w:lang w:val="es-MX"/>
              </w:rPr>
            </w:pPr>
            <w:r w:rsidRPr="00DE7693">
              <w:rPr>
                <w:rFonts w:ascii="Verdana" w:eastAsia="Times New Roman" w:hAnsi="Verdana" w:cs="Arial"/>
                <w:sz w:val="20"/>
                <w:szCs w:val="20"/>
                <w:lang w:val="es-MX"/>
              </w:rPr>
              <w:t>Actualización de titular del contrato de cuenta existente</w:t>
            </w:r>
          </w:p>
        </w:tc>
        <w:tc>
          <w:tcPr>
            <w:tcW w:w="1468" w:type="dxa"/>
            <w:tcBorders>
              <w:top w:val="single" w:sz="6" w:space="0" w:color="000000"/>
              <w:left w:val="single" w:sz="6" w:space="0" w:color="000000"/>
              <w:bottom w:val="single" w:sz="6" w:space="0" w:color="000000"/>
              <w:right w:val="single" w:sz="6" w:space="0" w:color="000000"/>
            </w:tcBorders>
            <w:vAlign w:val="center"/>
            <w:hideMark/>
          </w:tcPr>
          <w:p w14:paraId="02FAE348" w14:textId="77777777" w:rsidR="00063987" w:rsidRPr="00DE7693" w:rsidRDefault="00063987" w:rsidP="00063987">
            <w:pPr>
              <w:spacing w:after="0" w:line="240" w:lineRule="auto"/>
              <w:rPr>
                <w:rFonts w:ascii="Verdana" w:eastAsia="Times New Roman" w:hAnsi="Verdana" w:cs="Arial"/>
                <w:sz w:val="20"/>
                <w:szCs w:val="20"/>
                <w:lang w:val="es-MX"/>
              </w:rPr>
            </w:pPr>
            <w:r w:rsidRPr="00DE7693">
              <w:rPr>
                <w:rFonts w:ascii="Verdana" w:eastAsia="Times New Roman" w:hAnsi="Verdana" w:cs="Arial"/>
                <w:sz w:val="20"/>
                <w:szCs w:val="20"/>
                <w:lang w:val="es-MX"/>
              </w:rPr>
              <w:t>Toma</w:t>
            </w:r>
          </w:p>
        </w:tc>
        <w:tc>
          <w:tcPr>
            <w:tcW w:w="0" w:type="auto"/>
            <w:tcBorders>
              <w:top w:val="single" w:sz="6" w:space="0" w:color="000000"/>
              <w:left w:val="single" w:sz="6" w:space="0" w:color="000000"/>
              <w:bottom w:val="single" w:sz="6" w:space="0" w:color="000000"/>
              <w:right w:val="single" w:sz="6" w:space="0" w:color="000000"/>
            </w:tcBorders>
            <w:vAlign w:val="bottom"/>
            <w:hideMark/>
          </w:tcPr>
          <w:p w14:paraId="6DEDED70" w14:textId="3F198FC7" w:rsidR="00063987" w:rsidRPr="00DE7693" w:rsidRDefault="00063987" w:rsidP="00063987">
            <w:pPr>
              <w:spacing w:after="0" w:line="240" w:lineRule="auto"/>
              <w:jc w:val="center"/>
              <w:rPr>
                <w:rFonts w:ascii="Verdana" w:eastAsia="Times New Roman" w:hAnsi="Verdana" w:cs="Arial"/>
                <w:sz w:val="20"/>
                <w:szCs w:val="20"/>
                <w:lang w:val="es-MX"/>
              </w:rPr>
            </w:pPr>
            <w:r w:rsidRPr="00DE7693">
              <w:rPr>
                <w:rFonts w:ascii="Verdana" w:hAnsi="Verdana" w:cs="Calibri"/>
                <w:sz w:val="20"/>
                <w:szCs w:val="20"/>
              </w:rPr>
              <w:t>$111.99</w:t>
            </w:r>
          </w:p>
        </w:tc>
      </w:tr>
      <w:tr w:rsidR="00DE7693" w:rsidRPr="00DE7693" w14:paraId="1BE1CE6B" w14:textId="77777777" w:rsidTr="00E14CFC">
        <w:trPr>
          <w:jc w:val="center"/>
        </w:trPr>
        <w:tc>
          <w:tcPr>
            <w:tcW w:w="6233" w:type="dxa"/>
            <w:tcBorders>
              <w:top w:val="single" w:sz="6" w:space="0" w:color="000000"/>
              <w:left w:val="single" w:sz="6" w:space="0" w:color="000000"/>
              <w:bottom w:val="single" w:sz="6" w:space="0" w:color="000000"/>
              <w:right w:val="single" w:sz="6" w:space="0" w:color="000000"/>
            </w:tcBorders>
            <w:vAlign w:val="center"/>
            <w:hideMark/>
          </w:tcPr>
          <w:p w14:paraId="27BB9BA5" w14:textId="77777777" w:rsidR="00063987" w:rsidRPr="00DE7693" w:rsidRDefault="00063987" w:rsidP="00063987">
            <w:pPr>
              <w:numPr>
                <w:ilvl w:val="0"/>
                <w:numId w:val="31"/>
              </w:numPr>
              <w:spacing w:after="0" w:line="240" w:lineRule="auto"/>
              <w:contextualSpacing/>
              <w:jc w:val="both"/>
              <w:rPr>
                <w:rFonts w:ascii="Verdana" w:eastAsia="Times New Roman" w:hAnsi="Verdana" w:cs="Arial"/>
                <w:sz w:val="20"/>
                <w:szCs w:val="20"/>
                <w:lang w:val="es-MX"/>
              </w:rPr>
            </w:pPr>
            <w:r w:rsidRPr="00DE7693">
              <w:rPr>
                <w:rFonts w:ascii="Verdana" w:eastAsia="Times New Roman" w:hAnsi="Verdana" w:cs="Arial"/>
                <w:sz w:val="20"/>
                <w:szCs w:val="20"/>
                <w:lang w:val="es-MX"/>
              </w:rPr>
              <w:t>Duplicado de recibo</w:t>
            </w:r>
          </w:p>
        </w:tc>
        <w:tc>
          <w:tcPr>
            <w:tcW w:w="1468" w:type="dxa"/>
            <w:tcBorders>
              <w:top w:val="single" w:sz="6" w:space="0" w:color="000000"/>
              <w:left w:val="single" w:sz="6" w:space="0" w:color="000000"/>
              <w:bottom w:val="single" w:sz="6" w:space="0" w:color="000000"/>
              <w:right w:val="single" w:sz="6" w:space="0" w:color="000000"/>
            </w:tcBorders>
            <w:vAlign w:val="center"/>
            <w:hideMark/>
          </w:tcPr>
          <w:p w14:paraId="634ED777" w14:textId="77777777" w:rsidR="00063987" w:rsidRPr="00DE7693" w:rsidRDefault="00063987" w:rsidP="00063987">
            <w:pPr>
              <w:spacing w:after="0" w:line="240" w:lineRule="auto"/>
              <w:rPr>
                <w:rFonts w:ascii="Verdana" w:eastAsia="Times New Roman" w:hAnsi="Verdana" w:cs="Arial"/>
                <w:sz w:val="20"/>
                <w:szCs w:val="20"/>
                <w:lang w:val="es-MX"/>
              </w:rPr>
            </w:pPr>
            <w:r w:rsidRPr="00DE7693">
              <w:rPr>
                <w:rFonts w:ascii="Verdana" w:eastAsia="Times New Roman" w:hAnsi="Verdana" w:cs="Arial"/>
                <w:sz w:val="20"/>
                <w:szCs w:val="20"/>
                <w:lang w:val="es-MX"/>
              </w:rPr>
              <w:t>Documento</w:t>
            </w:r>
          </w:p>
        </w:tc>
        <w:tc>
          <w:tcPr>
            <w:tcW w:w="0" w:type="auto"/>
            <w:tcBorders>
              <w:top w:val="single" w:sz="6" w:space="0" w:color="000000"/>
              <w:left w:val="single" w:sz="6" w:space="0" w:color="000000"/>
              <w:bottom w:val="single" w:sz="6" w:space="0" w:color="000000"/>
              <w:right w:val="single" w:sz="6" w:space="0" w:color="000000"/>
            </w:tcBorders>
            <w:vAlign w:val="bottom"/>
            <w:hideMark/>
          </w:tcPr>
          <w:p w14:paraId="62ACD7DB" w14:textId="69A1EE50" w:rsidR="00063987" w:rsidRPr="00DE7693" w:rsidRDefault="00063987" w:rsidP="00063987">
            <w:pPr>
              <w:spacing w:after="0" w:line="240" w:lineRule="auto"/>
              <w:jc w:val="center"/>
              <w:rPr>
                <w:rFonts w:ascii="Verdana" w:eastAsia="Times New Roman" w:hAnsi="Verdana" w:cs="Arial"/>
                <w:sz w:val="20"/>
                <w:szCs w:val="20"/>
                <w:lang w:val="es-MX"/>
              </w:rPr>
            </w:pPr>
            <w:r w:rsidRPr="00DE7693">
              <w:rPr>
                <w:rFonts w:ascii="Verdana" w:hAnsi="Verdana" w:cs="Calibri"/>
                <w:sz w:val="20"/>
                <w:szCs w:val="20"/>
              </w:rPr>
              <w:t>$7.42</w:t>
            </w:r>
          </w:p>
        </w:tc>
      </w:tr>
      <w:tr w:rsidR="00063987" w:rsidRPr="00DE7693" w14:paraId="0F745675" w14:textId="77777777" w:rsidTr="00E14CFC">
        <w:trPr>
          <w:jc w:val="center"/>
        </w:trPr>
        <w:tc>
          <w:tcPr>
            <w:tcW w:w="6233" w:type="dxa"/>
            <w:tcBorders>
              <w:top w:val="single" w:sz="6" w:space="0" w:color="000000"/>
              <w:left w:val="single" w:sz="6" w:space="0" w:color="000000"/>
              <w:bottom w:val="single" w:sz="6" w:space="0" w:color="000000"/>
              <w:right w:val="single" w:sz="6" w:space="0" w:color="000000"/>
            </w:tcBorders>
            <w:vAlign w:val="center"/>
            <w:hideMark/>
          </w:tcPr>
          <w:p w14:paraId="40B89AE4" w14:textId="77777777" w:rsidR="00063987" w:rsidRPr="00DE7693" w:rsidRDefault="00063987" w:rsidP="00063987">
            <w:pPr>
              <w:numPr>
                <w:ilvl w:val="0"/>
                <w:numId w:val="31"/>
              </w:numPr>
              <w:spacing w:after="0" w:line="240" w:lineRule="auto"/>
              <w:contextualSpacing/>
              <w:jc w:val="both"/>
              <w:rPr>
                <w:rFonts w:ascii="Verdana" w:eastAsia="Times New Roman" w:hAnsi="Verdana" w:cs="Arial"/>
                <w:sz w:val="20"/>
                <w:szCs w:val="20"/>
                <w:lang w:val="es-MX"/>
              </w:rPr>
            </w:pPr>
            <w:r w:rsidRPr="00DE7693">
              <w:rPr>
                <w:rFonts w:ascii="Verdana" w:eastAsia="Times New Roman" w:hAnsi="Verdana" w:cs="Arial"/>
                <w:sz w:val="20"/>
                <w:szCs w:val="20"/>
                <w:lang w:val="es-MX"/>
              </w:rPr>
              <w:t>Expedición de copia certificada</w:t>
            </w:r>
          </w:p>
        </w:tc>
        <w:tc>
          <w:tcPr>
            <w:tcW w:w="1468" w:type="dxa"/>
            <w:tcBorders>
              <w:top w:val="single" w:sz="6" w:space="0" w:color="000000"/>
              <w:left w:val="single" w:sz="6" w:space="0" w:color="000000"/>
              <w:bottom w:val="single" w:sz="6" w:space="0" w:color="000000"/>
              <w:right w:val="single" w:sz="6" w:space="0" w:color="000000"/>
            </w:tcBorders>
            <w:vAlign w:val="center"/>
            <w:hideMark/>
          </w:tcPr>
          <w:p w14:paraId="051AE344" w14:textId="77777777" w:rsidR="00063987" w:rsidRPr="00DE7693" w:rsidRDefault="00063987" w:rsidP="00063987">
            <w:pPr>
              <w:spacing w:after="0" w:line="240" w:lineRule="auto"/>
              <w:rPr>
                <w:rFonts w:ascii="Verdana" w:eastAsia="Times New Roman" w:hAnsi="Verdana" w:cs="Arial"/>
                <w:sz w:val="20"/>
                <w:szCs w:val="20"/>
                <w:lang w:val="es-MX"/>
              </w:rPr>
            </w:pPr>
            <w:r w:rsidRPr="00DE7693">
              <w:rPr>
                <w:rFonts w:ascii="Verdana" w:eastAsia="Times New Roman" w:hAnsi="Verdana" w:cs="Arial"/>
                <w:sz w:val="20"/>
                <w:szCs w:val="20"/>
                <w:lang w:val="es-MX"/>
              </w:rPr>
              <w:t>Hoja</w:t>
            </w:r>
          </w:p>
        </w:tc>
        <w:tc>
          <w:tcPr>
            <w:tcW w:w="0" w:type="auto"/>
            <w:tcBorders>
              <w:top w:val="single" w:sz="6" w:space="0" w:color="000000"/>
              <w:left w:val="single" w:sz="6" w:space="0" w:color="000000"/>
              <w:bottom w:val="single" w:sz="6" w:space="0" w:color="000000"/>
              <w:right w:val="single" w:sz="6" w:space="0" w:color="000000"/>
            </w:tcBorders>
            <w:vAlign w:val="bottom"/>
            <w:hideMark/>
          </w:tcPr>
          <w:p w14:paraId="738D5149" w14:textId="37EEC53D" w:rsidR="00063987" w:rsidRPr="00DE7693" w:rsidRDefault="00063987" w:rsidP="00063987">
            <w:pPr>
              <w:spacing w:after="0" w:line="240" w:lineRule="auto"/>
              <w:jc w:val="center"/>
              <w:rPr>
                <w:rFonts w:ascii="Verdana" w:eastAsia="Times New Roman" w:hAnsi="Verdana" w:cs="Arial"/>
                <w:sz w:val="20"/>
                <w:szCs w:val="20"/>
                <w:lang w:val="es-MX"/>
              </w:rPr>
            </w:pPr>
            <w:r w:rsidRPr="00DE7693">
              <w:rPr>
                <w:rFonts w:ascii="Verdana" w:hAnsi="Verdana" w:cs="Calibri"/>
                <w:sz w:val="20"/>
                <w:szCs w:val="20"/>
              </w:rPr>
              <w:t>$11.57</w:t>
            </w:r>
          </w:p>
        </w:tc>
      </w:tr>
    </w:tbl>
    <w:p w14:paraId="7D258092" w14:textId="77777777" w:rsidR="00D27A91" w:rsidRPr="00DE7693" w:rsidRDefault="00D27A91" w:rsidP="00D27A91">
      <w:pPr>
        <w:spacing w:after="0" w:line="240" w:lineRule="auto"/>
        <w:jc w:val="both"/>
        <w:rPr>
          <w:rFonts w:ascii="Verdana" w:eastAsia="Times New Roman" w:hAnsi="Verdana" w:cs="Arial"/>
          <w:sz w:val="20"/>
          <w:szCs w:val="20"/>
          <w:lang w:val="es-MX"/>
        </w:rPr>
      </w:pPr>
    </w:p>
    <w:p w14:paraId="48B7BDDE" w14:textId="0A2289FA" w:rsidR="00D27A91" w:rsidRPr="00DE7693" w:rsidRDefault="00891F4D" w:rsidP="00891F4D">
      <w:pPr>
        <w:pStyle w:val="Ttulo2"/>
        <w:rPr>
          <w:rFonts w:ascii="Verdana" w:hAnsi="Verdana" w:cs="Arial"/>
          <w:bCs/>
          <w:sz w:val="20"/>
          <w:lang w:val="es-MX"/>
        </w:rPr>
      </w:pPr>
      <w:bookmarkStart w:id="62" w:name="_Toc114686321"/>
      <w:r w:rsidRPr="00DE7693">
        <w:rPr>
          <w:rFonts w:ascii="Verdana" w:hAnsi="Verdana" w:cs="Arial"/>
          <w:bCs/>
          <w:sz w:val="20"/>
          <w:lang w:val="es-MX"/>
        </w:rPr>
        <w:t xml:space="preserve">X.- </w:t>
      </w:r>
      <w:r w:rsidR="00D27A91" w:rsidRPr="00DE7693">
        <w:rPr>
          <w:rFonts w:ascii="Verdana" w:hAnsi="Verdana" w:cs="Arial"/>
          <w:bCs/>
          <w:sz w:val="20"/>
          <w:lang w:val="es-MX"/>
        </w:rPr>
        <w:t>Servicios operativos para usuarios.</w:t>
      </w:r>
      <w:bookmarkEnd w:id="62"/>
    </w:p>
    <w:p w14:paraId="4BFBD69F" w14:textId="77777777" w:rsidR="00D27A91" w:rsidRPr="00DE7693" w:rsidRDefault="00D27A91" w:rsidP="00D27A91">
      <w:pPr>
        <w:spacing w:after="0" w:line="240" w:lineRule="auto"/>
        <w:ind w:left="720"/>
        <w:contextualSpacing/>
        <w:jc w:val="both"/>
        <w:rPr>
          <w:rFonts w:ascii="Verdana" w:hAnsi="Verdana" w:cs="Arial"/>
          <w:bCs/>
          <w:sz w:val="20"/>
          <w:szCs w:val="20"/>
          <w:lang w:val="es-MX"/>
        </w:rPr>
      </w:pPr>
    </w:p>
    <w:tbl>
      <w:tblPr>
        <w:tblW w:w="0" w:type="auto"/>
        <w:jc w:val="center"/>
        <w:tblBorders>
          <w:top w:val="single" w:sz="6" w:space="0" w:color="000000"/>
          <w:left w:val="single" w:sz="6" w:space="0" w:color="000000"/>
          <w:bottom w:val="single" w:sz="6" w:space="0" w:color="000000"/>
          <w:right w:val="single" w:sz="6" w:space="0" w:color="000000"/>
        </w:tblBorders>
        <w:tblCellMar>
          <w:top w:w="120" w:type="dxa"/>
          <w:left w:w="120" w:type="dxa"/>
          <w:bottom w:w="120" w:type="dxa"/>
          <w:right w:w="120" w:type="dxa"/>
        </w:tblCellMar>
        <w:tblLook w:val="04A0" w:firstRow="1" w:lastRow="0" w:firstColumn="1" w:lastColumn="0" w:noHBand="0" w:noVBand="1"/>
      </w:tblPr>
      <w:tblGrid>
        <w:gridCol w:w="6458"/>
        <w:gridCol w:w="1680"/>
        <w:gridCol w:w="1506"/>
      </w:tblGrid>
      <w:tr w:rsidR="00DE7693" w:rsidRPr="00DE7693" w14:paraId="172F674A" w14:textId="77777777" w:rsidTr="00E14CFC">
        <w:trPr>
          <w:tblHeader/>
          <w:jc w:val="center"/>
        </w:trPr>
        <w:tc>
          <w:tcPr>
            <w:tcW w:w="0" w:type="auto"/>
            <w:tcBorders>
              <w:top w:val="single" w:sz="6" w:space="0" w:color="000000"/>
              <w:left w:val="single" w:sz="6" w:space="0" w:color="000000"/>
              <w:bottom w:val="single" w:sz="6" w:space="0" w:color="000000"/>
              <w:right w:val="single" w:sz="6" w:space="0" w:color="000000"/>
            </w:tcBorders>
            <w:vAlign w:val="center"/>
            <w:hideMark/>
          </w:tcPr>
          <w:p w14:paraId="17657DF6" w14:textId="77777777" w:rsidR="00D27A91" w:rsidRPr="00DE7693" w:rsidRDefault="00D27A91" w:rsidP="00E14CFC">
            <w:pPr>
              <w:spacing w:after="0" w:line="240" w:lineRule="auto"/>
              <w:jc w:val="center"/>
              <w:rPr>
                <w:rFonts w:ascii="Verdana" w:eastAsia="Times New Roman" w:hAnsi="Verdana" w:cs="Arial"/>
                <w:b/>
                <w:bCs/>
                <w:sz w:val="20"/>
                <w:szCs w:val="20"/>
                <w:lang w:val="es-MX"/>
              </w:rPr>
            </w:pPr>
            <w:r w:rsidRPr="00DE7693">
              <w:rPr>
                <w:rFonts w:ascii="Verdana" w:eastAsia="Times New Roman" w:hAnsi="Verdana" w:cs="Arial"/>
                <w:b/>
                <w:bCs/>
                <w:sz w:val="20"/>
                <w:szCs w:val="20"/>
                <w:lang w:val="es-MX"/>
              </w:rPr>
              <w:t>Concepto</w:t>
            </w: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2B9E04EF" w14:textId="77777777" w:rsidR="00D27A91" w:rsidRPr="00DE7693" w:rsidRDefault="00D27A91" w:rsidP="00E14CFC">
            <w:pPr>
              <w:spacing w:after="0" w:line="240" w:lineRule="auto"/>
              <w:jc w:val="center"/>
              <w:rPr>
                <w:rFonts w:ascii="Verdana" w:eastAsia="Times New Roman" w:hAnsi="Verdana" w:cs="Arial"/>
                <w:b/>
                <w:bCs/>
                <w:sz w:val="20"/>
                <w:szCs w:val="20"/>
                <w:lang w:val="es-MX"/>
              </w:rPr>
            </w:pPr>
            <w:r w:rsidRPr="00DE7693">
              <w:rPr>
                <w:rFonts w:ascii="Verdana" w:eastAsia="Times New Roman" w:hAnsi="Verdana" w:cs="Arial"/>
                <w:b/>
                <w:bCs/>
                <w:sz w:val="20"/>
                <w:szCs w:val="20"/>
                <w:lang w:val="es-MX"/>
              </w:rPr>
              <w:t xml:space="preserve">Unidad </w:t>
            </w: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68301200" w14:textId="77777777" w:rsidR="00D27A91" w:rsidRPr="00DE7693" w:rsidRDefault="00D27A91" w:rsidP="00E14CFC">
            <w:pPr>
              <w:spacing w:after="0" w:line="240" w:lineRule="auto"/>
              <w:jc w:val="center"/>
              <w:rPr>
                <w:rFonts w:ascii="Verdana" w:eastAsia="Times New Roman" w:hAnsi="Verdana" w:cs="Arial"/>
                <w:b/>
                <w:bCs/>
                <w:sz w:val="20"/>
                <w:szCs w:val="20"/>
                <w:lang w:val="es-MX"/>
              </w:rPr>
            </w:pPr>
            <w:r w:rsidRPr="00DE7693">
              <w:rPr>
                <w:rFonts w:ascii="Verdana" w:eastAsia="Times New Roman" w:hAnsi="Verdana" w:cs="Arial"/>
                <w:b/>
                <w:bCs/>
                <w:sz w:val="20"/>
                <w:szCs w:val="20"/>
                <w:lang w:val="es-MX"/>
              </w:rPr>
              <w:t>Importe</w:t>
            </w:r>
          </w:p>
        </w:tc>
      </w:tr>
      <w:tr w:rsidR="00DE7693" w:rsidRPr="00DE7693" w14:paraId="5E770533" w14:textId="77777777" w:rsidTr="00E14CFC">
        <w:trPr>
          <w:jc w:val="center"/>
        </w:trPr>
        <w:tc>
          <w:tcPr>
            <w:tcW w:w="0" w:type="auto"/>
            <w:tcBorders>
              <w:top w:val="single" w:sz="6" w:space="0" w:color="000000"/>
              <w:left w:val="single" w:sz="6" w:space="0" w:color="000000"/>
              <w:bottom w:val="single" w:sz="6" w:space="0" w:color="000000"/>
              <w:right w:val="single" w:sz="6" w:space="0" w:color="000000"/>
            </w:tcBorders>
            <w:vAlign w:val="center"/>
            <w:hideMark/>
          </w:tcPr>
          <w:p w14:paraId="109A3AD5" w14:textId="77777777" w:rsidR="00D27A91" w:rsidRPr="00DE7693" w:rsidRDefault="00D27A91" w:rsidP="00D27A91">
            <w:pPr>
              <w:numPr>
                <w:ilvl w:val="0"/>
                <w:numId w:val="32"/>
              </w:numPr>
              <w:spacing w:after="0" w:line="240" w:lineRule="auto"/>
              <w:contextualSpacing/>
              <w:rPr>
                <w:rFonts w:ascii="Verdana" w:eastAsia="Times New Roman" w:hAnsi="Verdana" w:cs="Arial"/>
                <w:sz w:val="20"/>
                <w:szCs w:val="20"/>
                <w:lang w:val="es-MX"/>
              </w:rPr>
            </w:pPr>
            <w:r w:rsidRPr="00DE7693">
              <w:rPr>
                <w:rFonts w:ascii="Verdana" w:eastAsia="Times New Roman" w:hAnsi="Verdana" w:cs="Arial"/>
                <w:sz w:val="20"/>
                <w:szCs w:val="20"/>
                <w:lang w:val="es-MX"/>
              </w:rPr>
              <w:t>Reubicación del medidor</w:t>
            </w: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07CFB2A8" w14:textId="77777777" w:rsidR="00D27A91" w:rsidRPr="00DE7693" w:rsidRDefault="00D27A91" w:rsidP="00E14CFC">
            <w:pPr>
              <w:spacing w:after="0" w:line="240" w:lineRule="auto"/>
              <w:rPr>
                <w:rFonts w:ascii="Verdana" w:eastAsia="Times New Roman" w:hAnsi="Verdana" w:cs="Arial"/>
                <w:sz w:val="20"/>
                <w:szCs w:val="20"/>
                <w:lang w:val="es-MX"/>
              </w:rPr>
            </w:pPr>
            <w:r w:rsidRPr="00DE7693">
              <w:rPr>
                <w:rFonts w:ascii="Verdana" w:eastAsia="Times New Roman" w:hAnsi="Verdana" w:cs="Arial"/>
                <w:sz w:val="20"/>
                <w:szCs w:val="20"/>
                <w:lang w:val="es-MX"/>
              </w:rPr>
              <w:t>Toma</w:t>
            </w: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46059020" w14:textId="1C53A28C" w:rsidR="00D27A91" w:rsidRPr="00DE7693" w:rsidRDefault="00063987" w:rsidP="00063987">
            <w:pPr>
              <w:spacing w:after="0" w:line="240" w:lineRule="auto"/>
              <w:jc w:val="center"/>
              <w:rPr>
                <w:rFonts w:ascii="Verdana" w:eastAsia="Times New Roman" w:hAnsi="Verdana" w:cs="Calibri"/>
                <w:sz w:val="20"/>
                <w:szCs w:val="20"/>
                <w:lang w:val="es-MX"/>
              </w:rPr>
            </w:pPr>
            <w:r w:rsidRPr="00DE7693">
              <w:rPr>
                <w:rFonts w:ascii="Verdana" w:hAnsi="Verdana" w:cs="Calibri"/>
                <w:sz w:val="20"/>
                <w:szCs w:val="20"/>
              </w:rPr>
              <w:t>$601.40</w:t>
            </w:r>
          </w:p>
        </w:tc>
      </w:tr>
      <w:tr w:rsidR="00DE7693" w:rsidRPr="00DE7693" w14:paraId="40FFFF59" w14:textId="77777777" w:rsidTr="00E14CFC">
        <w:trPr>
          <w:jc w:val="center"/>
        </w:trPr>
        <w:tc>
          <w:tcPr>
            <w:tcW w:w="0" w:type="auto"/>
            <w:gridSpan w:val="3"/>
            <w:tcBorders>
              <w:top w:val="single" w:sz="6" w:space="0" w:color="000000"/>
              <w:left w:val="single" w:sz="6" w:space="0" w:color="000000"/>
              <w:bottom w:val="single" w:sz="6" w:space="0" w:color="000000"/>
              <w:right w:val="single" w:sz="6" w:space="0" w:color="000000"/>
            </w:tcBorders>
            <w:vAlign w:val="center"/>
            <w:hideMark/>
          </w:tcPr>
          <w:p w14:paraId="170F4CBF" w14:textId="77777777" w:rsidR="00D27A91" w:rsidRPr="00DE7693" w:rsidRDefault="00D27A91" w:rsidP="00D27A91">
            <w:pPr>
              <w:numPr>
                <w:ilvl w:val="0"/>
                <w:numId w:val="32"/>
              </w:numPr>
              <w:spacing w:after="0" w:line="240" w:lineRule="auto"/>
              <w:contextualSpacing/>
              <w:rPr>
                <w:rFonts w:ascii="Verdana" w:eastAsia="Times New Roman" w:hAnsi="Verdana" w:cs="Arial"/>
                <w:sz w:val="20"/>
                <w:szCs w:val="20"/>
                <w:lang w:val="es-MX"/>
              </w:rPr>
            </w:pPr>
            <w:r w:rsidRPr="00DE7693">
              <w:rPr>
                <w:rFonts w:ascii="Verdana" w:eastAsia="Times New Roman" w:hAnsi="Verdana" w:cs="Arial"/>
                <w:sz w:val="20"/>
                <w:szCs w:val="20"/>
                <w:lang w:val="es-MX"/>
              </w:rPr>
              <w:lastRenderedPageBreak/>
              <w:t>Reconexión de toma:</w:t>
            </w:r>
          </w:p>
        </w:tc>
      </w:tr>
      <w:tr w:rsidR="00DE7693" w:rsidRPr="00DE7693" w14:paraId="5EBA514D" w14:textId="77777777" w:rsidTr="00E14CFC">
        <w:trPr>
          <w:jc w:val="center"/>
        </w:trPr>
        <w:tc>
          <w:tcPr>
            <w:tcW w:w="0" w:type="auto"/>
            <w:tcBorders>
              <w:top w:val="single" w:sz="6" w:space="0" w:color="000000"/>
              <w:left w:val="single" w:sz="6" w:space="0" w:color="000000"/>
              <w:bottom w:val="single" w:sz="6" w:space="0" w:color="000000"/>
              <w:right w:val="single" w:sz="6" w:space="0" w:color="000000"/>
            </w:tcBorders>
            <w:hideMark/>
          </w:tcPr>
          <w:p w14:paraId="37F3C982" w14:textId="77777777" w:rsidR="00063987" w:rsidRPr="00DE7693" w:rsidRDefault="00063987" w:rsidP="00063987">
            <w:pPr>
              <w:numPr>
                <w:ilvl w:val="0"/>
                <w:numId w:val="33"/>
              </w:numPr>
              <w:spacing w:after="0" w:line="240" w:lineRule="auto"/>
              <w:contextualSpacing/>
              <w:rPr>
                <w:rFonts w:ascii="Verdana" w:eastAsia="Times New Roman" w:hAnsi="Verdana" w:cs="Arial"/>
                <w:sz w:val="20"/>
                <w:szCs w:val="20"/>
                <w:lang w:val="es-MX"/>
              </w:rPr>
            </w:pPr>
            <w:r w:rsidRPr="00DE7693">
              <w:rPr>
                <w:rFonts w:ascii="Verdana" w:eastAsia="Times New Roman" w:hAnsi="Verdana" w:cs="Arial"/>
                <w:sz w:val="20"/>
                <w:szCs w:val="20"/>
                <w:lang w:val="es-MX"/>
              </w:rPr>
              <w:t>En el medidor o en el cuadro</w:t>
            </w:r>
          </w:p>
        </w:tc>
        <w:tc>
          <w:tcPr>
            <w:tcW w:w="0" w:type="auto"/>
            <w:tcBorders>
              <w:top w:val="single" w:sz="6" w:space="0" w:color="000000"/>
              <w:left w:val="single" w:sz="6" w:space="0" w:color="000000"/>
              <w:bottom w:val="single" w:sz="6" w:space="0" w:color="000000"/>
              <w:right w:val="single" w:sz="6" w:space="0" w:color="000000"/>
            </w:tcBorders>
            <w:hideMark/>
          </w:tcPr>
          <w:p w14:paraId="1E864157" w14:textId="77777777" w:rsidR="00063987" w:rsidRPr="00DE7693" w:rsidRDefault="00063987" w:rsidP="00063987">
            <w:pPr>
              <w:spacing w:after="0" w:line="240" w:lineRule="auto"/>
              <w:rPr>
                <w:rFonts w:ascii="Verdana" w:eastAsia="Times New Roman" w:hAnsi="Verdana" w:cs="Arial"/>
                <w:sz w:val="20"/>
                <w:szCs w:val="20"/>
                <w:lang w:val="es-MX"/>
              </w:rPr>
            </w:pPr>
            <w:r w:rsidRPr="00DE7693">
              <w:rPr>
                <w:rFonts w:ascii="Verdana" w:eastAsia="Times New Roman" w:hAnsi="Verdana" w:cs="Arial"/>
                <w:sz w:val="20"/>
                <w:szCs w:val="20"/>
                <w:lang w:val="es-MX"/>
              </w:rPr>
              <w:t>Toma</w:t>
            </w:r>
          </w:p>
        </w:tc>
        <w:tc>
          <w:tcPr>
            <w:tcW w:w="0" w:type="auto"/>
            <w:tcBorders>
              <w:top w:val="single" w:sz="6" w:space="0" w:color="000000"/>
              <w:left w:val="single" w:sz="6" w:space="0" w:color="000000"/>
              <w:bottom w:val="single" w:sz="6" w:space="0" w:color="000000"/>
              <w:right w:val="single" w:sz="6" w:space="0" w:color="000000"/>
            </w:tcBorders>
            <w:vAlign w:val="bottom"/>
            <w:hideMark/>
          </w:tcPr>
          <w:p w14:paraId="1F857A87" w14:textId="41DF0027" w:rsidR="00063987" w:rsidRPr="00DE7693" w:rsidRDefault="00063987" w:rsidP="00063987">
            <w:pPr>
              <w:spacing w:after="0" w:line="240" w:lineRule="auto"/>
              <w:jc w:val="center"/>
              <w:rPr>
                <w:rFonts w:ascii="Verdana" w:eastAsia="Times New Roman" w:hAnsi="Verdana" w:cs="Arial"/>
                <w:sz w:val="20"/>
                <w:szCs w:val="20"/>
                <w:lang w:val="es-MX"/>
              </w:rPr>
            </w:pPr>
            <w:r w:rsidRPr="00DE7693">
              <w:rPr>
                <w:rFonts w:ascii="Verdana" w:hAnsi="Verdana" w:cs="Calibri"/>
                <w:sz w:val="20"/>
                <w:szCs w:val="20"/>
              </w:rPr>
              <w:t>$197.88</w:t>
            </w:r>
          </w:p>
        </w:tc>
      </w:tr>
      <w:tr w:rsidR="00DE7693" w:rsidRPr="00DE7693" w14:paraId="7E34F0EE" w14:textId="77777777" w:rsidTr="00E14CFC">
        <w:trPr>
          <w:jc w:val="center"/>
        </w:trPr>
        <w:tc>
          <w:tcPr>
            <w:tcW w:w="0" w:type="auto"/>
            <w:tcBorders>
              <w:top w:val="single" w:sz="6" w:space="0" w:color="000000"/>
              <w:left w:val="single" w:sz="6" w:space="0" w:color="000000"/>
              <w:bottom w:val="single" w:sz="6" w:space="0" w:color="000000"/>
              <w:right w:val="single" w:sz="6" w:space="0" w:color="000000"/>
            </w:tcBorders>
            <w:hideMark/>
          </w:tcPr>
          <w:p w14:paraId="2CCDE305" w14:textId="77777777" w:rsidR="00063987" w:rsidRPr="00DE7693" w:rsidRDefault="00063987" w:rsidP="00063987">
            <w:pPr>
              <w:numPr>
                <w:ilvl w:val="0"/>
                <w:numId w:val="33"/>
              </w:numPr>
              <w:spacing w:after="0" w:line="240" w:lineRule="auto"/>
              <w:contextualSpacing/>
              <w:rPr>
                <w:rFonts w:ascii="Verdana" w:eastAsia="Times New Roman" w:hAnsi="Verdana" w:cs="Arial"/>
                <w:sz w:val="20"/>
                <w:szCs w:val="20"/>
                <w:lang w:val="es-MX"/>
              </w:rPr>
            </w:pPr>
            <w:r w:rsidRPr="00DE7693">
              <w:rPr>
                <w:rFonts w:ascii="Verdana" w:eastAsia="Times New Roman" w:hAnsi="Verdana" w:cs="Arial"/>
                <w:sz w:val="20"/>
                <w:szCs w:val="20"/>
                <w:lang w:val="es-MX"/>
              </w:rPr>
              <w:t>En la red de distribución</w:t>
            </w:r>
          </w:p>
        </w:tc>
        <w:tc>
          <w:tcPr>
            <w:tcW w:w="0" w:type="auto"/>
            <w:tcBorders>
              <w:top w:val="single" w:sz="6" w:space="0" w:color="000000"/>
              <w:left w:val="single" w:sz="6" w:space="0" w:color="000000"/>
              <w:bottom w:val="single" w:sz="6" w:space="0" w:color="000000"/>
              <w:right w:val="single" w:sz="6" w:space="0" w:color="000000"/>
            </w:tcBorders>
            <w:hideMark/>
          </w:tcPr>
          <w:p w14:paraId="718B0DCE" w14:textId="77777777" w:rsidR="00063987" w:rsidRPr="00DE7693" w:rsidRDefault="00063987" w:rsidP="00063987">
            <w:pPr>
              <w:spacing w:after="0" w:line="240" w:lineRule="auto"/>
              <w:rPr>
                <w:rFonts w:ascii="Verdana" w:eastAsia="Times New Roman" w:hAnsi="Verdana" w:cs="Arial"/>
                <w:sz w:val="20"/>
                <w:szCs w:val="20"/>
                <w:lang w:val="es-MX"/>
              </w:rPr>
            </w:pPr>
            <w:r w:rsidRPr="00DE7693">
              <w:rPr>
                <w:rFonts w:ascii="Verdana" w:eastAsia="Times New Roman" w:hAnsi="Verdana" w:cs="Arial"/>
                <w:sz w:val="20"/>
                <w:szCs w:val="20"/>
                <w:lang w:val="es-MX"/>
              </w:rPr>
              <w:t>Toma</w:t>
            </w:r>
          </w:p>
        </w:tc>
        <w:tc>
          <w:tcPr>
            <w:tcW w:w="0" w:type="auto"/>
            <w:tcBorders>
              <w:top w:val="single" w:sz="6" w:space="0" w:color="000000"/>
              <w:left w:val="single" w:sz="6" w:space="0" w:color="000000"/>
              <w:bottom w:val="single" w:sz="6" w:space="0" w:color="000000"/>
              <w:right w:val="single" w:sz="6" w:space="0" w:color="000000"/>
            </w:tcBorders>
            <w:vAlign w:val="bottom"/>
            <w:hideMark/>
          </w:tcPr>
          <w:p w14:paraId="7E9D939D" w14:textId="13C66801" w:rsidR="00063987" w:rsidRPr="00DE7693" w:rsidRDefault="00063987" w:rsidP="00063987">
            <w:pPr>
              <w:spacing w:after="0" w:line="240" w:lineRule="auto"/>
              <w:jc w:val="center"/>
              <w:rPr>
                <w:rFonts w:ascii="Verdana" w:eastAsia="Times New Roman" w:hAnsi="Verdana" w:cs="Arial"/>
                <w:sz w:val="20"/>
                <w:szCs w:val="20"/>
                <w:lang w:val="es-MX"/>
              </w:rPr>
            </w:pPr>
            <w:r w:rsidRPr="00DE7693">
              <w:rPr>
                <w:rFonts w:ascii="Verdana" w:hAnsi="Verdana" w:cs="Calibri"/>
                <w:sz w:val="20"/>
                <w:szCs w:val="20"/>
              </w:rPr>
              <w:t>$466.93</w:t>
            </w:r>
          </w:p>
        </w:tc>
      </w:tr>
      <w:tr w:rsidR="00DE7693" w:rsidRPr="00DE7693" w14:paraId="73B65D06" w14:textId="77777777" w:rsidTr="00E14CFC">
        <w:trPr>
          <w:jc w:val="center"/>
        </w:trPr>
        <w:tc>
          <w:tcPr>
            <w:tcW w:w="0" w:type="auto"/>
            <w:tcBorders>
              <w:top w:val="single" w:sz="6" w:space="0" w:color="000000"/>
              <w:left w:val="single" w:sz="6" w:space="0" w:color="000000"/>
              <w:bottom w:val="single" w:sz="6" w:space="0" w:color="000000"/>
              <w:right w:val="single" w:sz="6" w:space="0" w:color="000000"/>
            </w:tcBorders>
            <w:hideMark/>
          </w:tcPr>
          <w:p w14:paraId="500BE740" w14:textId="77777777" w:rsidR="00063987" w:rsidRPr="00DE7693" w:rsidRDefault="00063987" w:rsidP="00063987">
            <w:pPr>
              <w:numPr>
                <w:ilvl w:val="0"/>
                <w:numId w:val="32"/>
              </w:numPr>
              <w:spacing w:after="0" w:line="240" w:lineRule="auto"/>
              <w:contextualSpacing/>
              <w:rPr>
                <w:rFonts w:ascii="Verdana" w:eastAsia="Times New Roman" w:hAnsi="Verdana" w:cs="Arial"/>
                <w:sz w:val="20"/>
                <w:szCs w:val="20"/>
                <w:lang w:val="es-MX"/>
              </w:rPr>
            </w:pPr>
            <w:r w:rsidRPr="00DE7693">
              <w:rPr>
                <w:rFonts w:ascii="Verdana" w:eastAsia="Times New Roman" w:hAnsi="Verdana" w:cs="Arial"/>
                <w:sz w:val="20"/>
                <w:szCs w:val="20"/>
                <w:lang w:val="es-MX"/>
              </w:rPr>
              <w:t>Cambio de toma</w:t>
            </w:r>
          </w:p>
        </w:tc>
        <w:tc>
          <w:tcPr>
            <w:tcW w:w="0" w:type="auto"/>
            <w:tcBorders>
              <w:top w:val="single" w:sz="6" w:space="0" w:color="000000"/>
              <w:left w:val="single" w:sz="6" w:space="0" w:color="000000"/>
              <w:bottom w:val="single" w:sz="6" w:space="0" w:color="000000"/>
              <w:right w:val="single" w:sz="6" w:space="0" w:color="000000"/>
            </w:tcBorders>
            <w:hideMark/>
          </w:tcPr>
          <w:p w14:paraId="73B367C6" w14:textId="77777777" w:rsidR="00063987" w:rsidRPr="00DE7693" w:rsidRDefault="00063987" w:rsidP="00063987">
            <w:pPr>
              <w:spacing w:after="0" w:line="240" w:lineRule="auto"/>
              <w:rPr>
                <w:rFonts w:ascii="Verdana" w:eastAsia="Times New Roman" w:hAnsi="Verdana" w:cs="Arial"/>
                <w:sz w:val="20"/>
                <w:szCs w:val="20"/>
                <w:lang w:val="es-MX"/>
              </w:rPr>
            </w:pPr>
            <w:r w:rsidRPr="00DE7693">
              <w:rPr>
                <w:rFonts w:ascii="Verdana" w:eastAsia="Times New Roman" w:hAnsi="Verdana" w:cs="Arial"/>
                <w:sz w:val="20"/>
                <w:szCs w:val="20"/>
                <w:lang w:val="es-MX"/>
              </w:rPr>
              <w:t>Toma</w:t>
            </w:r>
          </w:p>
        </w:tc>
        <w:tc>
          <w:tcPr>
            <w:tcW w:w="0" w:type="auto"/>
            <w:tcBorders>
              <w:top w:val="single" w:sz="6" w:space="0" w:color="000000"/>
              <w:left w:val="single" w:sz="6" w:space="0" w:color="000000"/>
              <w:bottom w:val="single" w:sz="6" w:space="0" w:color="000000"/>
              <w:right w:val="single" w:sz="6" w:space="0" w:color="000000"/>
            </w:tcBorders>
            <w:vAlign w:val="bottom"/>
            <w:hideMark/>
          </w:tcPr>
          <w:p w14:paraId="44A11BDA" w14:textId="7263B257" w:rsidR="00063987" w:rsidRPr="00DE7693" w:rsidRDefault="00063987" w:rsidP="00063987">
            <w:pPr>
              <w:spacing w:after="0" w:line="240" w:lineRule="auto"/>
              <w:jc w:val="center"/>
              <w:rPr>
                <w:rFonts w:ascii="Verdana" w:eastAsia="Times New Roman" w:hAnsi="Verdana" w:cs="Arial"/>
                <w:sz w:val="20"/>
                <w:szCs w:val="20"/>
                <w:lang w:val="es-MX"/>
              </w:rPr>
            </w:pPr>
            <w:r w:rsidRPr="00DE7693">
              <w:rPr>
                <w:rFonts w:ascii="Verdana" w:hAnsi="Verdana" w:cs="Calibri"/>
                <w:sz w:val="20"/>
                <w:szCs w:val="20"/>
              </w:rPr>
              <w:t>$562.00</w:t>
            </w:r>
          </w:p>
        </w:tc>
      </w:tr>
      <w:tr w:rsidR="00DE7693" w:rsidRPr="00DE7693" w14:paraId="4990511B" w14:textId="77777777" w:rsidTr="00E14CFC">
        <w:trPr>
          <w:jc w:val="center"/>
        </w:trPr>
        <w:tc>
          <w:tcPr>
            <w:tcW w:w="0" w:type="auto"/>
            <w:tcBorders>
              <w:top w:val="single" w:sz="6" w:space="0" w:color="000000"/>
              <w:left w:val="single" w:sz="6" w:space="0" w:color="000000"/>
              <w:bottom w:val="single" w:sz="6" w:space="0" w:color="000000"/>
              <w:right w:val="single" w:sz="6" w:space="0" w:color="000000"/>
            </w:tcBorders>
            <w:hideMark/>
          </w:tcPr>
          <w:p w14:paraId="361B9F6C" w14:textId="77777777" w:rsidR="00063987" w:rsidRPr="00DE7693" w:rsidRDefault="00063987" w:rsidP="00063987">
            <w:pPr>
              <w:numPr>
                <w:ilvl w:val="0"/>
                <w:numId w:val="32"/>
              </w:numPr>
              <w:spacing w:after="0" w:line="240" w:lineRule="auto"/>
              <w:contextualSpacing/>
              <w:rPr>
                <w:rFonts w:ascii="Verdana" w:eastAsia="Times New Roman" w:hAnsi="Verdana" w:cs="Arial"/>
                <w:sz w:val="20"/>
                <w:szCs w:val="20"/>
                <w:lang w:val="es-MX"/>
              </w:rPr>
            </w:pPr>
            <w:r w:rsidRPr="00DE7693">
              <w:rPr>
                <w:rFonts w:ascii="Verdana" w:eastAsia="Times New Roman" w:hAnsi="Verdana" w:cs="Arial"/>
                <w:sz w:val="20"/>
                <w:szCs w:val="20"/>
                <w:lang w:val="es-MX"/>
              </w:rPr>
              <w:t>Utilización de equipo auxiliar de bombeo</w:t>
            </w:r>
          </w:p>
        </w:tc>
        <w:tc>
          <w:tcPr>
            <w:tcW w:w="0" w:type="auto"/>
            <w:tcBorders>
              <w:top w:val="single" w:sz="6" w:space="0" w:color="000000"/>
              <w:left w:val="single" w:sz="6" w:space="0" w:color="000000"/>
              <w:bottom w:val="single" w:sz="6" w:space="0" w:color="000000"/>
              <w:right w:val="single" w:sz="6" w:space="0" w:color="000000"/>
            </w:tcBorders>
            <w:hideMark/>
          </w:tcPr>
          <w:p w14:paraId="5CBFCFF8" w14:textId="77777777" w:rsidR="00063987" w:rsidRPr="00DE7693" w:rsidRDefault="00063987" w:rsidP="00063987">
            <w:pPr>
              <w:spacing w:after="0" w:line="240" w:lineRule="auto"/>
              <w:rPr>
                <w:rFonts w:ascii="Verdana" w:eastAsia="Times New Roman" w:hAnsi="Verdana" w:cs="Arial"/>
                <w:sz w:val="20"/>
                <w:szCs w:val="20"/>
                <w:lang w:val="es-MX"/>
              </w:rPr>
            </w:pPr>
            <w:r w:rsidRPr="00DE7693">
              <w:rPr>
                <w:rFonts w:ascii="Verdana" w:eastAsia="Times New Roman" w:hAnsi="Verdana" w:cs="Arial"/>
                <w:sz w:val="20"/>
                <w:szCs w:val="20"/>
                <w:lang w:val="es-MX"/>
              </w:rPr>
              <w:t>Operación</w:t>
            </w:r>
          </w:p>
        </w:tc>
        <w:tc>
          <w:tcPr>
            <w:tcW w:w="0" w:type="auto"/>
            <w:tcBorders>
              <w:top w:val="single" w:sz="6" w:space="0" w:color="000000"/>
              <w:left w:val="single" w:sz="6" w:space="0" w:color="000000"/>
              <w:bottom w:val="single" w:sz="6" w:space="0" w:color="000000"/>
              <w:right w:val="single" w:sz="6" w:space="0" w:color="000000"/>
            </w:tcBorders>
            <w:vAlign w:val="bottom"/>
            <w:hideMark/>
          </w:tcPr>
          <w:p w14:paraId="459A3FD9" w14:textId="09BEDCEA" w:rsidR="00063987" w:rsidRPr="00DE7693" w:rsidRDefault="00063987" w:rsidP="00063987">
            <w:pPr>
              <w:spacing w:after="0" w:line="240" w:lineRule="auto"/>
              <w:jc w:val="center"/>
              <w:rPr>
                <w:rFonts w:ascii="Verdana" w:eastAsia="Times New Roman" w:hAnsi="Verdana" w:cs="Arial"/>
                <w:sz w:val="20"/>
                <w:szCs w:val="20"/>
                <w:lang w:val="es-MX"/>
              </w:rPr>
            </w:pPr>
            <w:r w:rsidRPr="00DE7693">
              <w:rPr>
                <w:rFonts w:ascii="Verdana" w:hAnsi="Verdana" w:cs="Calibri"/>
                <w:sz w:val="20"/>
                <w:szCs w:val="20"/>
              </w:rPr>
              <w:t>$495.97</w:t>
            </w:r>
          </w:p>
        </w:tc>
      </w:tr>
      <w:tr w:rsidR="00DE7693" w:rsidRPr="00DE7693" w14:paraId="3A736E22" w14:textId="77777777" w:rsidTr="00E14CFC">
        <w:trPr>
          <w:jc w:val="center"/>
        </w:trPr>
        <w:tc>
          <w:tcPr>
            <w:tcW w:w="0" w:type="auto"/>
            <w:tcBorders>
              <w:top w:val="single" w:sz="6" w:space="0" w:color="000000"/>
              <w:left w:val="single" w:sz="6" w:space="0" w:color="000000"/>
              <w:bottom w:val="single" w:sz="6" w:space="0" w:color="000000"/>
              <w:right w:val="single" w:sz="6" w:space="0" w:color="000000"/>
            </w:tcBorders>
            <w:hideMark/>
          </w:tcPr>
          <w:p w14:paraId="40845A84" w14:textId="77777777" w:rsidR="00D27A91" w:rsidRPr="00DE7693" w:rsidRDefault="00D27A91" w:rsidP="00D27A91">
            <w:pPr>
              <w:numPr>
                <w:ilvl w:val="0"/>
                <w:numId w:val="32"/>
              </w:numPr>
              <w:spacing w:after="0" w:line="240" w:lineRule="auto"/>
              <w:contextualSpacing/>
              <w:rPr>
                <w:rFonts w:ascii="Verdana" w:eastAsia="Times New Roman" w:hAnsi="Verdana" w:cs="Arial"/>
                <w:sz w:val="20"/>
                <w:szCs w:val="20"/>
                <w:lang w:val="es-MX"/>
              </w:rPr>
            </w:pPr>
            <w:r w:rsidRPr="00DE7693">
              <w:rPr>
                <w:rFonts w:ascii="Verdana" w:eastAsia="Times New Roman" w:hAnsi="Verdana" w:cs="Arial"/>
                <w:sz w:val="20"/>
                <w:szCs w:val="20"/>
                <w:lang w:val="es-MX"/>
              </w:rPr>
              <w:t>Limpieza de descarga sanitaria con varilla para todos los giros</w:t>
            </w:r>
          </w:p>
        </w:tc>
        <w:tc>
          <w:tcPr>
            <w:tcW w:w="0" w:type="auto"/>
            <w:tcBorders>
              <w:top w:val="single" w:sz="6" w:space="0" w:color="000000"/>
              <w:left w:val="single" w:sz="6" w:space="0" w:color="000000"/>
              <w:bottom w:val="single" w:sz="6" w:space="0" w:color="000000"/>
              <w:right w:val="single" w:sz="6" w:space="0" w:color="000000"/>
            </w:tcBorders>
            <w:hideMark/>
          </w:tcPr>
          <w:p w14:paraId="30914E66" w14:textId="77777777" w:rsidR="00D27A91" w:rsidRPr="00DE7693" w:rsidRDefault="00D27A91" w:rsidP="00E14CFC">
            <w:pPr>
              <w:spacing w:after="0" w:line="240" w:lineRule="auto"/>
              <w:rPr>
                <w:rFonts w:ascii="Verdana" w:eastAsia="Times New Roman" w:hAnsi="Verdana" w:cs="Arial"/>
                <w:sz w:val="20"/>
                <w:szCs w:val="20"/>
                <w:lang w:val="es-MX"/>
              </w:rPr>
            </w:pPr>
            <w:r w:rsidRPr="00DE7693">
              <w:rPr>
                <w:rFonts w:ascii="Verdana" w:eastAsia="Times New Roman" w:hAnsi="Verdana" w:cs="Arial"/>
                <w:sz w:val="20"/>
                <w:szCs w:val="20"/>
                <w:lang w:val="es-MX"/>
              </w:rPr>
              <w:t>Hora</w:t>
            </w: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51796DBB" w14:textId="2A15737D" w:rsidR="00D27A91" w:rsidRPr="00DE7693" w:rsidRDefault="00063987" w:rsidP="00063987">
            <w:pPr>
              <w:spacing w:after="0" w:line="240" w:lineRule="auto"/>
              <w:jc w:val="center"/>
              <w:rPr>
                <w:rFonts w:ascii="Verdana" w:eastAsia="Times New Roman" w:hAnsi="Verdana" w:cs="Calibri"/>
                <w:sz w:val="20"/>
                <w:szCs w:val="20"/>
                <w:lang w:val="es-MX"/>
              </w:rPr>
            </w:pPr>
            <w:r w:rsidRPr="00DE7693">
              <w:rPr>
                <w:rFonts w:ascii="Verdana" w:hAnsi="Verdana" w:cs="Calibri"/>
                <w:sz w:val="20"/>
                <w:szCs w:val="20"/>
              </w:rPr>
              <w:t>$211.96</w:t>
            </w:r>
          </w:p>
        </w:tc>
      </w:tr>
      <w:tr w:rsidR="00DE7693" w:rsidRPr="00DE7693" w14:paraId="4953D1DC" w14:textId="77777777" w:rsidTr="00E14CFC">
        <w:trPr>
          <w:jc w:val="center"/>
        </w:trPr>
        <w:tc>
          <w:tcPr>
            <w:tcW w:w="0" w:type="auto"/>
            <w:gridSpan w:val="3"/>
            <w:tcBorders>
              <w:top w:val="single" w:sz="6" w:space="0" w:color="000000"/>
              <w:left w:val="single" w:sz="6" w:space="0" w:color="000000"/>
              <w:bottom w:val="single" w:sz="6" w:space="0" w:color="000000"/>
              <w:right w:val="single" w:sz="6" w:space="0" w:color="000000"/>
            </w:tcBorders>
            <w:vAlign w:val="center"/>
            <w:hideMark/>
          </w:tcPr>
          <w:p w14:paraId="7954E7F6" w14:textId="77777777" w:rsidR="00D27A91" w:rsidRPr="00DE7693" w:rsidRDefault="00D27A91" w:rsidP="00D27A91">
            <w:pPr>
              <w:numPr>
                <w:ilvl w:val="0"/>
                <w:numId w:val="32"/>
              </w:numPr>
              <w:spacing w:after="0" w:line="240" w:lineRule="auto"/>
              <w:contextualSpacing/>
              <w:jc w:val="both"/>
              <w:rPr>
                <w:rFonts w:ascii="Verdana" w:eastAsia="Times New Roman" w:hAnsi="Verdana" w:cs="Arial"/>
                <w:sz w:val="20"/>
                <w:szCs w:val="20"/>
                <w:lang w:val="es-MX"/>
              </w:rPr>
            </w:pPr>
            <w:r w:rsidRPr="00DE7693">
              <w:rPr>
                <w:rFonts w:ascii="Verdana" w:eastAsia="Times New Roman" w:hAnsi="Verdana" w:cs="Arial"/>
                <w:sz w:val="20"/>
                <w:szCs w:val="20"/>
                <w:lang w:val="es-MX"/>
              </w:rPr>
              <w:t>Servicio de desazolve con camión hidroneumático:</w:t>
            </w:r>
          </w:p>
        </w:tc>
      </w:tr>
      <w:tr w:rsidR="00DE7693" w:rsidRPr="00DE7693" w14:paraId="77E26DD9" w14:textId="77777777" w:rsidTr="00E14CFC">
        <w:trPr>
          <w:jc w:val="center"/>
        </w:trPr>
        <w:tc>
          <w:tcPr>
            <w:tcW w:w="0" w:type="auto"/>
            <w:tcBorders>
              <w:top w:val="single" w:sz="6" w:space="0" w:color="000000"/>
              <w:left w:val="single" w:sz="6" w:space="0" w:color="000000"/>
              <w:bottom w:val="single" w:sz="6" w:space="0" w:color="000000"/>
              <w:right w:val="single" w:sz="6" w:space="0" w:color="000000"/>
            </w:tcBorders>
            <w:hideMark/>
          </w:tcPr>
          <w:p w14:paraId="2FA6CAC0" w14:textId="77777777" w:rsidR="00123579" w:rsidRPr="00DE7693" w:rsidRDefault="00123579" w:rsidP="00123579">
            <w:pPr>
              <w:numPr>
                <w:ilvl w:val="0"/>
                <w:numId w:val="34"/>
              </w:numPr>
              <w:spacing w:after="0" w:line="240" w:lineRule="auto"/>
              <w:contextualSpacing/>
              <w:rPr>
                <w:rFonts w:ascii="Verdana" w:eastAsia="Times New Roman" w:hAnsi="Verdana" w:cs="Arial"/>
                <w:sz w:val="20"/>
                <w:szCs w:val="20"/>
                <w:lang w:val="es-MX"/>
              </w:rPr>
            </w:pPr>
            <w:r w:rsidRPr="00DE7693">
              <w:rPr>
                <w:rFonts w:ascii="Verdana" w:eastAsia="Times New Roman" w:hAnsi="Verdana" w:cs="Arial"/>
                <w:sz w:val="20"/>
                <w:szCs w:val="20"/>
                <w:lang w:val="es-MX"/>
              </w:rPr>
              <w:t>Cuota base (traslado y servicio)</w:t>
            </w:r>
          </w:p>
        </w:tc>
        <w:tc>
          <w:tcPr>
            <w:tcW w:w="0" w:type="auto"/>
            <w:tcBorders>
              <w:top w:val="single" w:sz="6" w:space="0" w:color="000000"/>
              <w:left w:val="single" w:sz="6" w:space="0" w:color="000000"/>
              <w:bottom w:val="single" w:sz="6" w:space="0" w:color="000000"/>
              <w:right w:val="single" w:sz="6" w:space="0" w:color="000000"/>
            </w:tcBorders>
            <w:hideMark/>
          </w:tcPr>
          <w:p w14:paraId="2CBCFBD2" w14:textId="77777777" w:rsidR="00123579" w:rsidRPr="00DE7693" w:rsidRDefault="00123579" w:rsidP="00123579">
            <w:pPr>
              <w:spacing w:after="0" w:line="240" w:lineRule="auto"/>
              <w:rPr>
                <w:rFonts w:ascii="Verdana" w:eastAsia="Times New Roman" w:hAnsi="Verdana" w:cs="Arial"/>
                <w:sz w:val="20"/>
                <w:szCs w:val="20"/>
                <w:lang w:val="es-MX"/>
              </w:rPr>
            </w:pPr>
            <w:r w:rsidRPr="00DE7693">
              <w:rPr>
                <w:rFonts w:ascii="Verdana" w:eastAsia="Times New Roman" w:hAnsi="Verdana" w:cs="Arial"/>
                <w:sz w:val="20"/>
                <w:szCs w:val="20"/>
                <w:lang w:val="es-MX"/>
              </w:rPr>
              <w:t>Primera hora</w:t>
            </w:r>
          </w:p>
        </w:tc>
        <w:tc>
          <w:tcPr>
            <w:tcW w:w="0" w:type="auto"/>
            <w:tcBorders>
              <w:top w:val="single" w:sz="6" w:space="0" w:color="000000"/>
              <w:left w:val="single" w:sz="6" w:space="0" w:color="000000"/>
              <w:bottom w:val="single" w:sz="6" w:space="0" w:color="000000"/>
              <w:right w:val="single" w:sz="6" w:space="0" w:color="000000"/>
            </w:tcBorders>
            <w:vAlign w:val="bottom"/>
            <w:hideMark/>
          </w:tcPr>
          <w:p w14:paraId="6915797C" w14:textId="3716BABD" w:rsidR="00123579" w:rsidRPr="00DE7693" w:rsidRDefault="00123579" w:rsidP="00123579">
            <w:pPr>
              <w:spacing w:after="0" w:line="240" w:lineRule="auto"/>
              <w:jc w:val="center"/>
              <w:rPr>
                <w:rFonts w:ascii="Verdana" w:eastAsia="Times New Roman" w:hAnsi="Verdana" w:cs="Arial"/>
                <w:sz w:val="20"/>
                <w:szCs w:val="20"/>
                <w:lang w:val="es-MX"/>
              </w:rPr>
            </w:pPr>
            <w:r w:rsidRPr="00DE7693">
              <w:rPr>
                <w:rFonts w:ascii="Verdana" w:hAnsi="Verdana" w:cs="Calibri"/>
                <w:sz w:val="20"/>
                <w:szCs w:val="20"/>
              </w:rPr>
              <w:t>$1,802.79</w:t>
            </w:r>
          </w:p>
        </w:tc>
      </w:tr>
      <w:tr w:rsidR="00DE7693" w:rsidRPr="00DE7693" w14:paraId="2C0E7DFE" w14:textId="77777777" w:rsidTr="00E14CFC">
        <w:trPr>
          <w:jc w:val="center"/>
        </w:trPr>
        <w:tc>
          <w:tcPr>
            <w:tcW w:w="0" w:type="auto"/>
            <w:tcBorders>
              <w:top w:val="single" w:sz="6" w:space="0" w:color="000000"/>
              <w:left w:val="single" w:sz="6" w:space="0" w:color="000000"/>
              <w:bottom w:val="single" w:sz="6" w:space="0" w:color="000000"/>
              <w:right w:val="single" w:sz="6" w:space="0" w:color="000000"/>
            </w:tcBorders>
            <w:hideMark/>
          </w:tcPr>
          <w:p w14:paraId="449D1BF0" w14:textId="77777777" w:rsidR="00123579" w:rsidRPr="00DE7693" w:rsidRDefault="00123579" w:rsidP="00123579">
            <w:pPr>
              <w:numPr>
                <w:ilvl w:val="0"/>
                <w:numId w:val="34"/>
              </w:numPr>
              <w:spacing w:after="0" w:line="240" w:lineRule="auto"/>
              <w:contextualSpacing/>
              <w:rPr>
                <w:rFonts w:ascii="Verdana" w:eastAsia="Times New Roman" w:hAnsi="Verdana" w:cs="Arial"/>
                <w:sz w:val="20"/>
                <w:szCs w:val="20"/>
                <w:lang w:val="es-MX"/>
              </w:rPr>
            </w:pPr>
            <w:r w:rsidRPr="00DE7693">
              <w:rPr>
                <w:rFonts w:ascii="Verdana" w:eastAsia="Times New Roman" w:hAnsi="Verdana" w:cs="Arial"/>
                <w:sz w:val="20"/>
                <w:szCs w:val="20"/>
                <w:lang w:val="es-MX"/>
              </w:rPr>
              <w:t>Cuota adicional</w:t>
            </w:r>
          </w:p>
        </w:tc>
        <w:tc>
          <w:tcPr>
            <w:tcW w:w="0" w:type="auto"/>
            <w:tcBorders>
              <w:top w:val="single" w:sz="6" w:space="0" w:color="000000"/>
              <w:left w:val="single" w:sz="6" w:space="0" w:color="000000"/>
              <w:bottom w:val="single" w:sz="6" w:space="0" w:color="000000"/>
              <w:right w:val="single" w:sz="6" w:space="0" w:color="000000"/>
            </w:tcBorders>
            <w:hideMark/>
          </w:tcPr>
          <w:p w14:paraId="5A4594A3" w14:textId="77777777" w:rsidR="00123579" w:rsidRPr="00DE7693" w:rsidRDefault="00123579" w:rsidP="00123579">
            <w:pPr>
              <w:spacing w:after="0" w:line="240" w:lineRule="auto"/>
              <w:rPr>
                <w:rFonts w:ascii="Verdana" w:eastAsia="Times New Roman" w:hAnsi="Verdana" w:cs="Arial"/>
                <w:sz w:val="20"/>
                <w:szCs w:val="20"/>
                <w:lang w:val="es-MX"/>
              </w:rPr>
            </w:pPr>
            <w:r w:rsidRPr="00DE7693">
              <w:rPr>
                <w:rFonts w:ascii="Verdana" w:eastAsia="Times New Roman" w:hAnsi="Verdana" w:cs="Arial"/>
                <w:sz w:val="20"/>
                <w:szCs w:val="20"/>
                <w:lang w:val="es-MX"/>
              </w:rPr>
              <w:t>Hora</w:t>
            </w:r>
          </w:p>
        </w:tc>
        <w:tc>
          <w:tcPr>
            <w:tcW w:w="0" w:type="auto"/>
            <w:tcBorders>
              <w:top w:val="single" w:sz="6" w:space="0" w:color="000000"/>
              <w:left w:val="single" w:sz="6" w:space="0" w:color="000000"/>
              <w:bottom w:val="single" w:sz="6" w:space="0" w:color="000000"/>
              <w:right w:val="single" w:sz="6" w:space="0" w:color="000000"/>
            </w:tcBorders>
            <w:vAlign w:val="bottom"/>
            <w:hideMark/>
          </w:tcPr>
          <w:p w14:paraId="3A6411DF" w14:textId="618AFFE8" w:rsidR="00123579" w:rsidRPr="00DE7693" w:rsidRDefault="00123579" w:rsidP="00123579">
            <w:pPr>
              <w:spacing w:after="0" w:line="240" w:lineRule="auto"/>
              <w:jc w:val="center"/>
              <w:rPr>
                <w:rFonts w:ascii="Verdana" w:eastAsia="Times New Roman" w:hAnsi="Verdana" w:cs="Arial"/>
                <w:sz w:val="20"/>
                <w:szCs w:val="20"/>
                <w:lang w:val="es-MX"/>
              </w:rPr>
            </w:pPr>
            <w:r w:rsidRPr="00DE7693">
              <w:rPr>
                <w:rFonts w:ascii="Verdana" w:hAnsi="Verdana" w:cs="Calibri"/>
                <w:sz w:val="20"/>
                <w:szCs w:val="20"/>
              </w:rPr>
              <w:t>$1,043.67</w:t>
            </w:r>
          </w:p>
        </w:tc>
      </w:tr>
      <w:tr w:rsidR="00DE7693" w:rsidRPr="00DE7693" w14:paraId="136EE554" w14:textId="77777777" w:rsidTr="00E14CFC">
        <w:trPr>
          <w:jc w:val="center"/>
        </w:trPr>
        <w:tc>
          <w:tcPr>
            <w:tcW w:w="0" w:type="auto"/>
            <w:gridSpan w:val="3"/>
            <w:tcBorders>
              <w:top w:val="single" w:sz="6" w:space="0" w:color="000000"/>
              <w:left w:val="single" w:sz="6" w:space="0" w:color="000000"/>
              <w:bottom w:val="single" w:sz="6" w:space="0" w:color="000000"/>
              <w:right w:val="single" w:sz="6" w:space="0" w:color="000000"/>
            </w:tcBorders>
            <w:vAlign w:val="center"/>
            <w:hideMark/>
          </w:tcPr>
          <w:p w14:paraId="430434EB" w14:textId="77777777" w:rsidR="00D27A91" w:rsidRPr="00DE7693" w:rsidRDefault="00D27A91" w:rsidP="00E14CFC">
            <w:pPr>
              <w:spacing w:after="0" w:line="240" w:lineRule="auto"/>
              <w:ind w:left="725"/>
              <w:jc w:val="both"/>
              <w:rPr>
                <w:rFonts w:ascii="Verdana" w:eastAsia="Times New Roman" w:hAnsi="Verdana"/>
                <w:sz w:val="20"/>
                <w:szCs w:val="20"/>
                <w:lang w:val="es-MX"/>
              </w:rPr>
            </w:pPr>
            <w:r w:rsidRPr="00DE7693">
              <w:rPr>
                <w:rFonts w:ascii="Verdana" w:eastAsia="Times New Roman" w:hAnsi="Verdana" w:cs="Arial"/>
                <w:sz w:val="20"/>
                <w:szCs w:val="20"/>
                <w:lang w:val="es-MX"/>
              </w:rPr>
              <w:t>Por fracción de hora se cobrará de manera proporcional al importe de la cuota adicional señalada en este numeral.</w:t>
            </w:r>
          </w:p>
        </w:tc>
      </w:tr>
      <w:tr w:rsidR="00DE7693" w:rsidRPr="00DE7693" w14:paraId="7720DF8E" w14:textId="77777777" w:rsidTr="00E14CFC">
        <w:trPr>
          <w:jc w:val="center"/>
        </w:trPr>
        <w:tc>
          <w:tcPr>
            <w:tcW w:w="0" w:type="auto"/>
            <w:tcBorders>
              <w:top w:val="single" w:sz="6" w:space="0" w:color="000000"/>
              <w:left w:val="single" w:sz="6" w:space="0" w:color="000000"/>
              <w:bottom w:val="single" w:sz="6" w:space="0" w:color="000000"/>
              <w:right w:val="single" w:sz="6" w:space="0" w:color="000000"/>
            </w:tcBorders>
            <w:hideMark/>
          </w:tcPr>
          <w:p w14:paraId="206085B5" w14:textId="77777777" w:rsidR="00D27A91" w:rsidRPr="00DE7693" w:rsidRDefault="00D27A91" w:rsidP="00D27A91">
            <w:pPr>
              <w:numPr>
                <w:ilvl w:val="0"/>
                <w:numId w:val="32"/>
              </w:numPr>
              <w:spacing w:after="0" w:line="240" w:lineRule="auto"/>
              <w:contextualSpacing/>
              <w:rPr>
                <w:rFonts w:ascii="Verdana" w:eastAsia="Times New Roman" w:hAnsi="Verdana" w:cs="Arial"/>
                <w:sz w:val="20"/>
                <w:szCs w:val="20"/>
                <w:lang w:val="es-MX"/>
              </w:rPr>
            </w:pPr>
            <w:r w:rsidRPr="00DE7693">
              <w:rPr>
                <w:rFonts w:ascii="Verdana" w:eastAsia="Times New Roman" w:hAnsi="Verdana" w:cs="Arial"/>
                <w:sz w:val="20"/>
                <w:szCs w:val="20"/>
                <w:lang w:val="es-MX"/>
              </w:rPr>
              <w:t>Revisión de la toma domiciliaria</w:t>
            </w:r>
          </w:p>
        </w:tc>
        <w:tc>
          <w:tcPr>
            <w:tcW w:w="0" w:type="auto"/>
            <w:tcBorders>
              <w:top w:val="single" w:sz="6" w:space="0" w:color="000000"/>
              <w:left w:val="single" w:sz="6" w:space="0" w:color="000000"/>
              <w:bottom w:val="single" w:sz="6" w:space="0" w:color="000000"/>
              <w:right w:val="single" w:sz="6" w:space="0" w:color="000000"/>
            </w:tcBorders>
            <w:hideMark/>
          </w:tcPr>
          <w:p w14:paraId="31F64174" w14:textId="77777777" w:rsidR="00D27A91" w:rsidRPr="00DE7693" w:rsidRDefault="00D27A91" w:rsidP="00E14CFC">
            <w:pPr>
              <w:spacing w:after="0" w:line="240" w:lineRule="auto"/>
              <w:rPr>
                <w:rFonts w:ascii="Verdana" w:eastAsia="Times New Roman" w:hAnsi="Verdana" w:cs="Arial"/>
                <w:sz w:val="20"/>
                <w:szCs w:val="20"/>
                <w:lang w:val="es-MX"/>
              </w:rPr>
            </w:pPr>
            <w:r w:rsidRPr="00DE7693">
              <w:rPr>
                <w:rFonts w:ascii="Verdana" w:eastAsia="Times New Roman" w:hAnsi="Verdana" w:cs="Arial"/>
                <w:sz w:val="20"/>
                <w:szCs w:val="20"/>
                <w:lang w:val="es-MX"/>
              </w:rPr>
              <w:t>Toma</w:t>
            </w:r>
          </w:p>
        </w:tc>
        <w:tc>
          <w:tcPr>
            <w:tcW w:w="0" w:type="auto"/>
            <w:tcBorders>
              <w:top w:val="single" w:sz="6" w:space="0" w:color="000000"/>
              <w:left w:val="single" w:sz="6" w:space="0" w:color="000000"/>
              <w:bottom w:val="single" w:sz="6" w:space="0" w:color="000000"/>
              <w:right w:val="single" w:sz="6" w:space="0" w:color="000000"/>
            </w:tcBorders>
            <w:hideMark/>
          </w:tcPr>
          <w:p w14:paraId="4F39CAAB" w14:textId="0257C392" w:rsidR="00D27A91" w:rsidRPr="00DE7693" w:rsidRDefault="00123579" w:rsidP="00123579">
            <w:pPr>
              <w:spacing w:after="0" w:line="240" w:lineRule="auto"/>
              <w:jc w:val="center"/>
              <w:rPr>
                <w:rFonts w:ascii="Verdana" w:eastAsia="Times New Roman" w:hAnsi="Verdana" w:cs="Calibri"/>
                <w:sz w:val="20"/>
                <w:szCs w:val="20"/>
                <w:lang w:val="es-MX"/>
              </w:rPr>
            </w:pPr>
            <w:r w:rsidRPr="00DE7693">
              <w:rPr>
                <w:rFonts w:ascii="Verdana" w:hAnsi="Verdana" w:cs="Calibri"/>
                <w:sz w:val="20"/>
                <w:szCs w:val="20"/>
              </w:rPr>
              <w:t>$246.24</w:t>
            </w:r>
          </w:p>
        </w:tc>
      </w:tr>
      <w:tr w:rsidR="00DE7693" w:rsidRPr="00DE7693" w14:paraId="38C3B9ED" w14:textId="77777777" w:rsidTr="00E14CFC">
        <w:trPr>
          <w:jc w:val="center"/>
        </w:trPr>
        <w:tc>
          <w:tcPr>
            <w:tcW w:w="0" w:type="auto"/>
            <w:gridSpan w:val="3"/>
            <w:tcBorders>
              <w:top w:val="single" w:sz="6" w:space="0" w:color="000000"/>
              <w:left w:val="single" w:sz="6" w:space="0" w:color="000000"/>
              <w:bottom w:val="single" w:sz="6" w:space="0" w:color="000000"/>
              <w:right w:val="single" w:sz="6" w:space="0" w:color="000000"/>
            </w:tcBorders>
            <w:vAlign w:val="center"/>
            <w:hideMark/>
          </w:tcPr>
          <w:p w14:paraId="432D37D5" w14:textId="77777777" w:rsidR="00D27A91" w:rsidRPr="00DE7693" w:rsidRDefault="00D27A91" w:rsidP="00D27A91">
            <w:pPr>
              <w:numPr>
                <w:ilvl w:val="0"/>
                <w:numId w:val="32"/>
              </w:numPr>
              <w:spacing w:after="0" w:line="240" w:lineRule="auto"/>
              <w:contextualSpacing/>
              <w:jc w:val="both"/>
              <w:rPr>
                <w:rFonts w:ascii="Verdana" w:eastAsia="Times New Roman" w:hAnsi="Verdana" w:cs="Arial"/>
                <w:sz w:val="20"/>
                <w:szCs w:val="20"/>
                <w:lang w:val="es-MX"/>
              </w:rPr>
            </w:pPr>
            <w:r w:rsidRPr="00DE7693">
              <w:rPr>
                <w:rFonts w:ascii="Verdana" w:eastAsia="Times New Roman" w:hAnsi="Verdana" w:cs="Arial"/>
                <w:sz w:val="20"/>
                <w:szCs w:val="20"/>
                <w:lang w:val="es-MX"/>
              </w:rPr>
              <w:t>Revisión de instalaciones internas:</w:t>
            </w:r>
          </w:p>
        </w:tc>
      </w:tr>
      <w:tr w:rsidR="00DE7693" w:rsidRPr="00DE7693" w14:paraId="70B4196B" w14:textId="77777777" w:rsidTr="00E14CFC">
        <w:trPr>
          <w:jc w:val="center"/>
        </w:trPr>
        <w:tc>
          <w:tcPr>
            <w:tcW w:w="0" w:type="auto"/>
            <w:tcBorders>
              <w:top w:val="single" w:sz="6" w:space="0" w:color="000000"/>
              <w:left w:val="single" w:sz="6" w:space="0" w:color="000000"/>
              <w:bottom w:val="single" w:sz="6" w:space="0" w:color="000000"/>
              <w:right w:val="single" w:sz="6" w:space="0" w:color="000000"/>
            </w:tcBorders>
            <w:hideMark/>
          </w:tcPr>
          <w:p w14:paraId="47C080E1" w14:textId="77777777" w:rsidR="00D27A91" w:rsidRPr="00DE7693" w:rsidRDefault="00D27A91" w:rsidP="00D27A91">
            <w:pPr>
              <w:numPr>
                <w:ilvl w:val="0"/>
                <w:numId w:val="35"/>
              </w:numPr>
              <w:spacing w:after="0" w:line="240" w:lineRule="auto"/>
              <w:contextualSpacing/>
              <w:rPr>
                <w:rFonts w:ascii="Verdana" w:eastAsia="Times New Roman" w:hAnsi="Verdana" w:cs="Arial"/>
                <w:sz w:val="20"/>
                <w:szCs w:val="20"/>
                <w:lang w:val="es-MX"/>
              </w:rPr>
            </w:pPr>
            <w:r w:rsidRPr="00DE7693">
              <w:rPr>
                <w:rFonts w:ascii="Verdana" w:eastAsia="Times New Roman" w:hAnsi="Verdana" w:cs="Arial"/>
                <w:sz w:val="20"/>
                <w:szCs w:val="20"/>
                <w:lang w:val="es-MX"/>
              </w:rPr>
              <w:t>Para casa habitación</w:t>
            </w:r>
          </w:p>
        </w:tc>
        <w:tc>
          <w:tcPr>
            <w:tcW w:w="0" w:type="auto"/>
            <w:tcBorders>
              <w:top w:val="single" w:sz="6" w:space="0" w:color="000000"/>
              <w:left w:val="single" w:sz="6" w:space="0" w:color="000000"/>
              <w:bottom w:val="single" w:sz="6" w:space="0" w:color="000000"/>
              <w:right w:val="single" w:sz="6" w:space="0" w:color="000000"/>
            </w:tcBorders>
            <w:hideMark/>
          </w:tcPr>
          <w:p w14:paraId="3F1D1207" w14:textId="77777777" w:rsidR="00D27A91" w:rsidRPr="00DE7693" w:rsidRDefault="00D27A91" w:rsidP="00E14CFC">
            <w:pPr>
              <w:spacing w:after="0" w:line="240" w:lineRule="auto"/>
              <w:rPr>
                <w:rFonts w:ascii="Verdana" w:eastAsia="Times New Roman" w:hAnsi="Verdana" w:cs="Arial"/>
                <w:sz w:val="20"/>
                <w:szCs w:val="20"/>
                <w:lang w:val="es-MX"/>
              </w:rPr>
            </w:pPr>
            <w:r w:rsidRPr="00DE7693">
              <w:rPr>
                <w:rFonts w:ascii="Verdana" w:eastAsia="Times New Roman" w:hAnsi="Verdana" w:cs="Arial"/>
                <w:sz w:val="20"/>
                <w:szCs w:val="20"/>
                <w:lang w:val="es-MX"/>
              </w:rPr>
              <w:t>Hora</w:t>
            </w:r>
          </w:p>
        </w:tc>
        <w:tc>
          <w:tcPr>
            <w:tcW w:w="0" w:type="auto"/>
            <w:tcBorders>
              <w:top w:val="single" w:sz="6" w:space="0" w:color="000000"/>
              <w:left w:val="single" w:sz="6" w:space="0" w:color="000000"/>
              <w:bottom w:val="single" w:sz="6" w:space="0" w:color="000000"/>
              <w:right w:val="single" w:sz="6" w:space="0" w:color="000000"/>
            </w:tcBorders>
            <w:hideMark/>
          </w:tcPr>
          <w:p w14:paraId="59496BA9" w14:textId="0716DF21" w:rsidR="00D27A91" w:rsidRPr="00DE7693" w:rsidRDefault="00123579" w:rsidP="00123579">
            <w:pPr>
              <w:spacing w:after="0" w:line="240" w:lineRule="auto"/>
              <w:jc w:val="center"/>
              <w:rPr>
                <w:rFonts w:ascii="Verdana" w:eastAsia="Times New Roman" w:hAnsi="Verdana" w:cs="Calibri"/>
                <w:sz w:val="20"/>
                <w:szCs w:val="20"/>
                <w:lang w:val="es-MX"/>
              </w:rPr>
            </w:pPr>
            <w:r w:rsidRPr="00DE7693">
              <w:rPr>
                <w:rFonts w:ascii="Verdana" w:hAnsi="Verdana" w:cs="Calibri"/>
                <w:sz w:val="20"/>
                <w:szCs w:val="20"/>
              </w:rPr>
              <w:t>$226.70</w:t>
            </w:r>
          </w:p>
        </w:tc>
      </w:tr>
      <w:tr w:rsidR="00DE7693" w:rsidRPr="00DE7693" w14:paraId="5D6740E3" w14:textId="77777777" w:rsidTr="00E14CFC">
        <w:trPr>
          <w:jc w:val="center"/>
        </w:trPr>
        <w:tc>
          <w:tcPr>
            <w:tcW w:w="0" w:type="auto"/>
            <w:gridSpan w:val="3"/>
            <w:tcBorders>
              <w:top w:val="single" w:sz="6" w:space="0" w:color="000000"/>
              <w:left w:val="single" w:sz="6" w:space="0" w:color="000000"/>
              <w:bottom w:val="single" w:sz="6" w:space="0" w:color="000000"/>
              <w:right w:val="single" w:sz="6" w:space="0" w:color="000000"/>
            </w:tcBorders>
            <w:vAlign w:val="center"/>
            <w:hideMark/>
          </w:tcPr>
          <w:p w14:paraId="484014B5" w14:textId="77777777" w:rsidR="00D27A91" w:rsidRPr="00DE7693" w:rsidRDefault="00D27A91" w:rsidP="00D27A91">
            <w:pPr>
              <w:numPr>
                <w:ilvl w:val="0"/>
                <w:numId w:val="35"/>
              </w:numPr>
              <w:spacing w:after="0" w:line="240" w:lineRule="auto"/>
              <w:contextualSpacing/>
              <w:rPr>
                <w:rFonts w:ascii="Verdana" w:eastAsia="Times New Roman" w:hAnsi="Verdana" w:cs="Arial"/>
                <w:sz w:val="20"/>
                <w:szCs w:val="20"/>
                <w:lang w:val="es-MX"/>
              </w:rPr>
            </w:pPr>
            <w:r w:rsidRPr="00DE7693">
              <w:rPr>
                <w:rFonts w:ascii="Verdana" w:eastAsia="Times New Roman" w:hAnsi="Verdana" w:cs="Arial"/>
                <w:sz w:val="20"/>
                <w:szCs w:val="20"/>
                <w:lang w:val="es-MX"/>
              </w:rPr>
              <w:t>Por fracción de hora se cobrará de manera proporcional al importe de la cuota para casa habitación señalada en este numeral.</w:t>
            </w:r>
          </w:p>
        </w:tc>
      </w:tr>
      <w:tr w:rsidR="00DE7693" w:rsidRPr="00DE7693" w14:paraId="4E0AC407" w14:textId="77777777" w:rsidTr="00E14CFC">
        <w:trPr>
          <w:jc w:val="center"/>
        </w:trPr>
        <w:tc>
          <w:tcPr>
            <w:tcW w:w="0" w:type="auto"/>
            <w:tcBorders>
              <w:top w:val="single" w:sz="6" w:space="0" w:color="000000"/>
              <w:left w:val="single" w:sz="6" w:space="0" w:color="000000"/>
              <w:bottom w:val="single" w:sz="6" w:space="0" w:color="000000"/>
              <w:right w:val="single" w:sz="6" w:space="0" w:color="000000"/>
            </w:tcBorders>
            <w:hideMark/>
          </w:tcPr>
          <w:p w14:paraId="5D313C33" w14:textId="77777777" w:rsidR="00123579" w:rsidRPr="00DE7693" w:rsidRDefault="00123579" w:rsidP="00123579">
            <w:pPr>
              <w:numPr>
                <w:ilvl w:val="0"/>
                <w:numId w:val="32"/>
              </w:numPr>
              <w:spacing w:after="0" w:line="240" w:lineRule="auto"/>
              <w:contextualSpacing/>
              <w:rPr>
                <w:rFonts w:ascii="Verdana" w:eastAsia="Times New Roman" w:hAnsi="Verdana" w:cs="Arial"/>
                <w:sz w:val="20"/>
                <w:szCs w:val="20"/>
                <w:lang w:val="es-MX"/>
              </w:rPr>
            </w:pPr>
            <w:r w:rsidRPr="00DE7693">
              <w:rPr>
                <w:rFonts w:ascii="Verdana" w:eastAsia="Times New Roman" w:hAnsi="Verdana" w:cs="Arial"/>
                <w:sz w:val="20"/>
                <w:szCs w:val="20"/>
                <w:lang w:val="es-MX"/>
              </w:rPr>
              <w:t>Agua para construcción</w:t>
            </w:r>
          </w:p>
        </w:tc>
        <w:tc>
          <w:tcPr>
            <w:tcW w:w="0" w:type="auto"/>
            <w:tcBorders>
              <w:top w:val="single" w:sz="6" w:space="0" w:color="000000"/>
              <w:left w:val="single" w:sz="6" w:space="0" w:color="000000"/>
              <w:bottom w:val="single" w:sz="6" w:space="0" w:color="000000"/>
              <w:right w:val="single" w:sz="6" w:space="0" w:color="000000"/>
            </w:tcBorders>
            <w:hideMark/>
          </w:tcPr>
          <w:p w14:paraId="44DF5468" w14:textId="77777777" w:rsidR="00123579" w:rsidRPr="00DE7693" w:rsidRDefault="00123579" w:rsidP="00123579">
            <w:pPr>
              <w:spacing w:after="0" w:line="240" w:lineRule="auto"/>
              <w:rPr>
                <w:rFonts w:ascii="Verdana" w:eastAsia="Times New Roman" w:hAnsi="Verdana" w:cs="Arial"/>
                <w:sz w:val="20"/>
                <w:szCs w:val="20"/>
                <w:lang w:val="es-MX"/>
              </w:rPr>
            </w:pPr>
            <w:r w:rsidRPr="00DE7693">
              <w:rPr>
                <w:rFonts w:ascii="Verdana" w:eastAsia="Times New Roman" w:hAnsi="Verdana" w:cs="Arial"/>
                <w:sz w:val="20"/>
                <w:szCs w:val="20"/>
                <w:lang w:val="es-MX"/>
              </w:rPr>
              <w:t>m3</w:t>
            </w:r>
          </w:p>
        </w:tc>
        <w:tc>
          <w:tcPr>
            <w:tcW w:w="0" w:type="auto"/>
            <w:tcBorders>
              <w:top w:val="single" w:sz="6" w:space="0" w:color="000000"/>
              <w:left w:val="single" w:sz="6" w:space="0" w:color="000000"/>
              <w:bottom w:val="single" w:sz="6" w:space="0" w:color="000000"/>
              <w:right w:val="single" w:sz="6" w:space="0" w:color="000000"/>
            </w:tcBorders>
            <w:vAlign w:val="bottom"/>
            <w:hideMark/>
          </w:tcPr>
          <w:p w14:paraId="46B5F87E" w14:textId="24BC030F" w:rsidR="00123579" w:rsidRPr="00DE7693" w:rsidRDefault="00123579" w:rsidP="00123579">
            <w:pPr>
              <w:spacing w:after="0" w:line="240" w:lineRule="auto"/>
              <w:jc w:val="center"/>
              <w:rPr>
                <w:rFonts w:ascii="Verdana" w:eastAsia="Times New Roman" w:hAnsi="Verdana" w:cs="Arial"/>
                <w:sz w:val="20"/>
                <w:szCs w:val="20"/>
                <w:lang w:val="es-MX"/>
              </w:rPr>
            </w:pPr>
            <w:r w:rsidRPr="00DE7693">
              <w:rPr>
                <w:rFonts w:ascii="Verdana" w:hAnsi="Verdana" w:cs="Calibri"/>
                <w:sz w:val="20"/>
                <w:szCs w:val="20"/>
              </w:rPr>
              <w:t>$28.98</w:t>
            </w:r>
          </w:p>
        </w:tc>
      </w:tr>
      <w:tr w:rsidR="00DE7693" w:rsidRPr="00DE7693" w14:paraId="49C0401F" w14:textId="77777777" w:rsidTr="00E14CFC">
        <w:trPr>
          <w:jc w:val="center"/>
        </w:trPr>
        <w:tc>
          <w:tcPr>
            <w:tcW w:w="0" w:type="auto"/>
            <w:tcBorders>
              <w:top w:val="single" w:sz="6" w:space="0" w:color="000000"/>
              <w:left w:val="single" w:sz="6" w:space="0" w:color="000000"/>
              <w:bottom w:val="single" w:sz="6" w:space="0" w:color="000000"/>
              <w:right w:val="single" w:sz="6" w:space="0" w:color="000000"/>
            </w:tcBorders>
            <w:hideMark/>
          </w:tcPr>
          <w:p w14:paraId="0E0F1A9C" w14:textId="77777777" w:rsidR="00123579" w:rsidRPr="00DE7693" w:rsidRDefault="00123579" w:rsidP="00123579">
            <w:pPr>
              <w:numPr>
                <w:ilvl w:val="0"/>
                <w:numId w:val="32"/>
              </w:numPr>
              <w:spacing w:after="0" w:line="240" w:lineRule="auto"/>
              <w:contextualSpacing/>
              <w:rPr>
                <w:rFonts w:ascii="Verdana" w:eastAsia="Times New Roman" w:hAnsi="Verdana" w:cs="Arial"/>
                <w:sz w:val="20"/>
                <w:szCs w:val="20"/>
                <w:lang w:val="es-MX"/>
              </w:rPr>
            </w:pPr>
            <w:r w:rsidRPr="00DE7693">
              <w:rPr>
                <w:rFonts w:ascii="Verdana" w:eastAsia="Times New Roman" w:hAnsi="Verdana" w:cs="Arial"/>
                <w:sz w:val="20"/>
                <w:szCs w:val="20"/>
                <w:lang w:val="es-MX"/>
              </w:rPr>
              <w:t>Agua potable en bloque</w:t>
            </w:r>
          </w:p>
        </w:tc>
        <w:tc>
          <w:tcPr>
            <w:tcW w:w="0" w:type="auto"/>
            <w:tcBorders>
              <w:top w:val="single" w:sz="6" w:space="0" w:color="000000"/>
              <w:left w:val="single" w:sz="6" w:space="0" w:color="000000"/>
              <w:bottom w:val="single" w:sz="6" w:space="0" w:color="000000"/>
              <w:right w:val="single" w:sz="6" w:space="0" w:color="000000"/>
            </w:tcBorders>
            <w:hideMark/>
          </w:tcPr>
          <w:p w14:paraId="747C92E2" w14:textId="77777777" w:rsidR="00123579" w:rsidRPr="00DE7693" w:rsidRDefault="00123579" w:rsidP="00123579">
            <w:pPr>
              <w:spacing w:after="0" w:line="240" w:lineRule="auto"/>
              <w:rPr>
                <w:rFonts w:ascii="Verdana" w:eastAsia="Times New Roman" w:hAnsi="Verdana" w:cs="Arial"/>
                <w:sz w:val="20"/>
                <w:szCs w:val="20"/>
                <w:lang w:val="es-MX"/>
              </w:rPr>
            </w:pPr>
            <w:r w:rsidRPr="00DE7693">
              <w:rPr>
                <w:rFonts w:ascii="Verdana" w:eastAsia="Times New Roman" w:hAnsi="Verdana" w:cs="Arial"/>
                <w:sz w:val="20"/>
                <w:szCs w:val="20"/>
                <w:lang w:val="es-MX"/>
              </w:rPr>
              <w:t>m3</w:t>
            </w:r>
          </w:p>
        </w:tc>
        <w:tc>
          <w:tcPr>
            <w:tcW w:w="0" w:type="auto"/>
            <w:tcBorders>
              <w:top w:val="single" w:sz="6" w:space="0" w:color="000000"/>
              <w:left w:val="single" w:sz="6" w:space="0" w:color="000000"/>
              <w:bottom w:val="single" w:sz="6" w:space="0" w:color="000000"/>
              <w:right w:val="single" w:sz="6" w:space="0" w:color="000000"/>
            </w:tcBorders>
            <w:vAlign w:val="bottom"/>
            <w:hideMark/>
          </w:tcPr>
          <w:p w14:paraId="6A1BDB7D" w14:textId="0FC91C70" w:rsidR="00123579" w:rsidRPr="00DE7693" w:rsidRDefault="00123579" w:rsidP="00123579">
            <w:pPr>
              <w:spacing w:after="0" w:line="240" w:lineRule="auto"/>
              <w:jc w:val="center"/>
              <w:rPr>
                <w:rFonts w:ascii="Verdana" w:eastAsia="Times New Roman" w:hAnsi="Verdana" w:cs="Arial"/>
                <w:sz w:val="20"/>
                <w:szCs w:val="20"/>
                <w:lang w:val="es-MX"/>
              </w:rPr>
            </w:pPr>
            <w:r w:rsidRPr="00DE7693">
              <w:rPr>
                <w:rFonts w:ascii="Verdana" w:hAnsi="Verdana" w:cs="Calibri"/>
                <w:sz w:val="20"/>
                <w:szCs w:val="20"/>
              </w:rPr>
              <w:t>$12.32</w:t>
            </w:r>
          </w:p>
        </w:tc>
      </w:tr>
      <w:tr w:rsidR="00123579" w:rsidRPr="00DE7693" w14:paraId="6E837C15" w14:textId="77777777" w:rsidTr="00E14CFC">
        <w:trPr>
          <w:jc w:val="center"/>
        </w:trPr>
        <w:tc>
          <w:tcPr>
            <w:tcW w:w="0" w:type="auto"/>
            <w:tcBorders>
              <w:top w:val="single" w:sz="6" w:space="0" w:color="000000"/>
              <w:left w:val="single" w:sz="6" w:space="0" w:color="000000"/>
              <w:bottom w:val="single" w:sz="6" w:space="0" w:color="000000"/>
              <w:right w:val="single" w:sz="6" w:space="0" w:color="000000"/>
            </w:tcBorders>
            <w:hideMark/>
          </w:tcPr>
          <w:p w14:paraId="6F68CCCF" w14:textId="77777777" w:rsidR="00123579" w:rsidRPr="00DE7693" w:rsidRDefault="00123579" w:rsidP="00123579">
            <w:pPr>
              <w:numPr>
                <w:ilvl w:val="0"/>
                <w:numId w:val="32"/>
              </w:numPr>
              <w:spacing w:after="0" w:line="240" w:lineRule="auto"/>
              <w:contextualSpacing/>
              <w:rPr>
                <w:rFonts w:ascii="Verdana" w:eastAsia="Times New Roman" w:hAnsi="Verdana" w:cs="Arial"/>
                <w:sz w:val="20"/>
                <w:szCs w:val="20"/>
                <w:lang w:val="es-MX"/>
              </w:rPr>
            </w:pPr>
            <w:r w:rsidRPr="00DE7693">
              <w:rPr>
                <w:rFonts w:ascii="Verdana" w:eastAsia="Times New Roman" w:hAnsi="Verdana" w:cs="Arial"/>
                <w:sz w:val="20"/>
                <w:szCs w:val="20"/>
                <w:lang w:val="es-MX"/>
              </w:rPr>
              <w:t>Suspensión voluntaria (hasta por un año)</w:t>
            </w:r>
          </w:p>
        </w:tc>
        <w:tc>
          <w:tcPr>
            <w:tcW w:w="0" w:type="auto"/>
            <w:tcBorders>
              <w:top w:val="single" w:sz="6" w:space="0" w:color="000000"/>
              <w:left w:val="single" w:sz="6" w:space="0" w:color="000000"/>
              <w:bottom w:val="single" w:sz="6" w:space="0" w:color="000000"/>
              <w:right w:val="single" w:sz="6" w:space="0" w:color="000000"/>
            </w:tcBorders>
            <w:hideMark/>
          </w:tcPr>
          <w:p w14:paraId="22862274" w14:textId="77777777" w:rsidR="00123579" w:rsidRPr="00DE7693" w:rsidRDefault="00123579" w:rsidP="00123579">
            <w:pPr>
              <w:spacing w:after="0" w:line="240" w:lineRule="auto"/>
              <w:rPr>
                <w:rFonts w:ascii="Verdana" w:eastAsia="Times New Roman" w:hAnsi="Verdana" w:cs="Arial"/>
                <w:sz w:val="20"/>
                <w:szCs w:val="20"/>
                <w:lang w:val="es-MX"/>
              </w:rPr>
            </w:pPr>
            <w:r w:rsidRPr="00DE7693">
              <w:rPr>
                <w:rFonts w:ascii="Verdana" w:eastAsia="Times New Roman" w:hAnsi="Verdana" w:cs="Arial"/>
                <w:sz w:val="20"/>
                <w:szCs w:val="20"/>
                <w:lang w:val="es-MX"/>
              </w:rPr>
              <w:t>Cuota</w:t>
            </w:r>
          </w:p>
        </w:tc>
        <w:tc>
          <w:tcPr>
            <w:tcW w:w="0" w:type="auto"/>
            <w:tcBorders>
              <w:top w:val="single" w:sz="6" w:space="0" w:color="000000"/>
              <w:left w:val="single" w:sz="6" w:space="0" w:color="000000"/>
              <w:bottom w:val="single" w:sz="6" w:space="0" w:color="000000"/>
              <w:right w:val="single" w:sz="6" w:space="0" w:color="000000"/>
            </w:tcBorders>
            <w:vAlign w:val="bottom"/>
            <w:hideMark/>
          </w:tcPr>
          <w:p w14:paraId="0EE47C5C" w14:textId="18FA96F7" w:rsidR="00123579" w:rsidRPr="00DE7693" w:rsidRDefault="00123579" w:rsidP="00123579">
            <w:pPr>
              <w:spacing w:after="0" w:line="240" w:lineRule="auto"/>
              <w:jc w:val="center"/>
              <w:rPr>
                <w:rFonts w:ascii="Verdana" w:eastAsia="Times New Roman" w:hAnsi="Verdana" w:cs="Arial"/>
                <w:sz w:val="20"/>
                <w:szCs w:val="20"/>
                <w:lang w:val="es-MX"/>
              </w:rPr>
            </w:pPr>
            <w:r w:rsidRPr="00DE7693">
              <w:rPr>
                <w:rFonts w:ascii="Verdana" w:hAnsi="Verdana" w:cs="Calibri"/>
                <w:sz w:val="20"/>
                <w:szCs w:val="20"/>
              </w:rPr>
              <w:t>$357.46</w:t>
            </w:r>
          </w:p>
        </w:tc>
      </w:tr>
    </w:tbl>
    <w:p w14:paraId="453C2757" w14:textId="77777777" w:rsidR="00D27A91" w:rsidRPr="00DE7693" w:rsidRDefault="00D27A91" w:rsidP="00D27A91">
      <w:pPr>
        <w:spacing w:after="0" w:line="240" w:lineRule="auto"/>
        <w:jc w:val="both"/>
        <w:rPr>
          <w:rFonts w:ascii="Verdana" w:eastAsia="Times New Roman" w:hAnsi="Verdana" w:cs="Arial"/>
          <w:sz w:val="20"/>
          <w:szCs w:val="20"/>
          <w:lang w:val="es-MX"/>
        </w:rPr>
      </w:pPr>
    </w:p>
    <w:p w14:paraId="6FE72354" w14:textId="77777777" w:rsidR="00D27A91" w:rsidRPr="00DE7693" w:rsidRDefault="00D27A91" w:rsidP="00D27A91">
      <w:pPr>
        <w:spacing w:after="0" w:line="240" w:lineRule="auto"/>
        <w:jc w:val="both"/>
        <w:rPr>
          <w:rFonts w:ascii="Verdana" w:eastAsia="Times New Roman" w:hAnsi="Verdana" w:cs="Arial"/>
          <w:sz w:val="20"/>
          <w:szCs w:val="20"/>
          <w:lang w:val="es-MX"/>
        </w:rPr>
      </w:pPr>
    </w:p>
    <w:p w14:paraId="11432DCD" w14:textId="19F4F1BC" w:rsidR="00D27A91" w:rsidRPr="00DE7693" w:rsidRDefault="00D27A91" w:rsidP="00891F4D">
      <w:pPr>
        <w:pStyle w:val="Ttulo2"/>
        <w:rPr>
          <w:rFonts w:ascii="Verdana" w:hAnsi="Verdana" w:cs="Arial"/>
          <w:bCs/>
          <w:sz w:val="20"/>
          <w:lang w:val="es-MX"/>
        </w:rPr>
      </w:pPr>
      <w:r w:rsidRPr="00DE7693">
        <w:rPr>
          <w:rFonts w:ascii="Verdana" w:hAnsi="Verdana" w:cs="Arial"/>
          <w:bCs/>
          <w:sz w:val="20"/>
          <w:lang w:val="es-MX"/>
        </w:rPr>
        <w:t>    </w:t>
      </w:r>
      <w:bookmarkStart w:id="63" w:name="_Toc114686322"/>
      <w:r w:rsidR="00891F4D" w:rsidRPr="00DE7693">
        <w:rPr>
          <w:rFonts w:ascii="Verdana" w:hAnsi="Verdana" w:cs="Arial"/>
          <w:bCs/>
          <w:sz w:val="20"/>
          <w:lang w:val="es-MX"/>
        </w:rPr>
        <w:t xml:space="preserve">XI.- </w:t>
      </w:r>
      <w:r w:rsidRPr="00DE7693">
        <w:rPr>
          <w:rFonts w:ascii="Verdana" w:hAnsi="Verdana" w:cs="Arial"/>
          <w:bCs/>
          <w:sz w:val="20"/>
          <w:lang w:val="es-MX"/>
        </w:rPr>
        <w:t>Venta de agua:</w:t>
      </w:r>
      <w:bookmarkEnd w:id="63"/>
      <w:r w:rsidRPr="00DE7693">
        <w:rPr>
          <w:rFonts w:ascii="Verdana" w:hAnsi="Verdana" w:cs="Arial"/>
          <w:bCs/>
          <w:sz w:val="20"/>
          <w:lang w:val="es-MX"/>
        </w:rPr>
        <w:t xml:space="preserve"> </w:t>
      </w:r>
    </w:p>
    <w:p w14:paraId="272C14CB" w14:textId="77777777" w:rsidR="00D27A91" w:rsidRPr="00DE7693" w:rsidRDefault="00D27A91" w:rsidP="00D27A91">
      <w:pPr>
        <w:numPr>
          <w:ilvl w:val="0"/>
          <w:numId w:val="36"/>
        </w:numPr>
        <w:spacing w:after="0" w:line="240" w:lineRule="auto"/>
        <w:contextualSpacing/>
        <w:jc w:val="both"/>
        <w:rPr>
          <w:rFonts w:ascii="Verdana" w:hAnsi="Verdana" w:cs="Arial"/>
          <w:sz w:val="20"/>
          <w:szCs w:val="20"/>
          <w:lang w:val="es-MX"/>
        </w:rPr>
      </w:pPr>
      <w:r w:rsidRPr="00DE7693">
        <w:rPr>
          <w:rFonts w:ascii="Verdana" w:hAnsi="Verdana" w:cs="Arial"/>
          <w:sz w:val="20"/>
          <w:szCs w:val="20"/>
          <w:lang w:val="es-MX"/>
        </w:rPr>
        <w:t>Para distribución a concesionarios y particulares:</w:t>
      </w:r>
    </w:p>
    <w:p w14:paraId="612673B4" w14:textId="77777777" w:rsidR="00D27A91" w:rsidRPr="00DE7693" w:rsidRDefault="00D27A91" w:rsidP="00D27A91">
      <w:pPr>
        <w:spacing w:after="0" w:line="240" w:lineRule="auto"/>
        <w:ind w:left="720"/>
        <w:contextualSpacing/>
        <w:jc w:val="both"/>
        <w:rPr>
          <w:rFonts w:ascii="Verdana" w:hAnsi="Verdana" w:cs="Arial"/>
          <w:sz w:val="20"/>
          <w:szCs w:val="20"/>
          <w:lang w:val="es-MX"/>
        </w:rPr>
      </w:pPr>
    </w:p>
    <w:tbl>
      <w:tblPr>
        <w:tblW w:w="0" w:type="auto"/>
        <w:tblInd w:w="1552" w:type="dxa"/>
        <w:tblBorders>
          <w:top w:val="single" w:sz="6" w:space="0" w:color="000000"/>
          <w:left w:val="single" w:sz="6" w:space="0" w:color="000000"/>
          <w:bottom w:val="single" w:sz="6" w:space="0" w:color="000000"/>
          <w:right w:val="single" w:sz="6" w:space="0" w:color="000000"/>
        </w:tblBorders>
        <w:tblCellMar>
          <w:top w:w="120" w:type="dxa"/>
          <w:left w:w="120" w:type="dxa"/>
          <w:bottom w:w="120" w:type="dxa"/>
          <w:right w:w="120" w:type="dxa"/>
        </w:tblCellMar>
        <w:tblLook w:val="04A0" w:firstRow="1" w:lastRow="0" w:firstColumn="1" w:lastColumn="0" w:noHBand="0" w:noVBand="1"/>
      </w:tblPr>
      <w:tblGrid>
        <w:gridCol w:w="2093"/>
        <w:gridCol w:w="1027"/>
        <w:gridCol w:w="1162"/>
      </w:tblGrid>
      <w:tr w:rsidR="00DE7693" w:rsidRPr="00DE7693" w14:paraId="70705469" w14:textId="77777777" w:rsidTr="00E14CFC">
        <w:trPr>
          <w:tblHeader/>
        </w:trPr>
        <w:tc>
          <w:tcPr>
            <w:tcW w:w="0" w:type="auto"/>
            <w:tcBorders>
              <w:top w:val="single" w:sz="6" w:space="0" w:color="000000"/>
              <w:left w:val="single" w:sz="6" w:space="0" w:color="000000"/>
              <w:bottom w:val="single" w:sz="6" w:space="0" w:color="000000"/>
              <w:right w:val="single" w:sz="6" w:space="0" w:color="000000"/>
            </w:tcBorders>
            <w:vAlign w:val="center"/>
            <w:hideMark/>
          </w:tcPr>
          <w:p w14:paraId="1B31B6EE" w14:textId="77777777" w:rsidR="00D27A91" w:rsidRPr="00DE7693" w:rsidRDefault="00D27A91" w:rsidP="00E14CFC">
            <w:pPr>
              <w:spacing w:after="0" w:line="240" w:lineRule="auto"/>
              <w:jc w:val="center"/>
              <w:rPr>
                <w:rFonts w:ascii="Verdana" w:eastAsia="Times New Roman" w:hAnsi="Verdana" w:cs="Arial"/>
                <w:b/>
                <w:bCs/>
                <w:sz w:val="20"/>
                <w:szCs w:val="20"/>
                <w:lang w:val="es-MX"/>
              </w:rPr>
            </w:pPr>
            <w:r w:rsidRPr="00DE7693">
              <w:rPr>
                <w:rFonts w:ascii="Verdana" w:hAnsi="Verdana"/>
                <w:sz w:val="20"/>
                <w:szCs w:val="20"/>
                <w:lang w:val="es-MX"/>
              </w:rPr>
              <w:t> </w:t>
            </w:r>
            <w:r w:rsidRPr="00DE7693">
              <w:rPr>
                <w:rFonts w:ascii="Verdana" w:eastAsia="Times New Roman" w:hAnsi="Verdana" w:cs="Arial"/>
                <w:b/>
                <w:bCs/>
                <w:sz w:val="20"/>
                <w:szCs w:val="20"/>
                <w:lang w:val="es-MX"/>
              </w:rPr>
              <w:t>Concepto</w:t>
            </w: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5D438992" w14:textId="77777777" w:rsidR="00D27A91" w:rsidRPr="00DE7693" w:rsidRDefault="00D27A91" w:rsidP="00E14CFC">
            <w:pPr>
              <w:spacing w:after="0" w:line="240" w:lineRule="auto"/>
              <w:jc w:val="center"/>
              <w:rPr>
                <w:rFonts w:ascii="Verdana" w:eastAsia="Times New Roman" w:hAnsi="Verdana" w:cs="Arial"/>
                <w:b/>
                <w:bCs/>
                <w:sz w:val="20"/>
                <w:szCs w:val="20"/>
                <w:lang w:val="es-MX"/>
              </w:rPr>
            </w:pPr>
            <w:r w:rsidRPr="00DE7693">
              <w:rPr>
                <w:rFonts w:ascii="Verdana" w:eastAsia="Times New Roman" w:hAnsi="Verdana" w:cs="Arial"/>
                <w:b/>
                <w:bCs/>
                <w:sz w:val="20"/>
                <w:szCs w:val="20"/>
                <w:lang w:val="es-MX"/>
              </w:rPr>
              <w:t>Unidad</w:t>
            </w: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0301A053" w14:textId="77777777" w:rsidR="00D27A91" w:rsidRPr="00DE7693" w:rsidRDefault="00D27A91" w:rsidP="00E14CFC">
            <w:pPr>
              <w:spacing w:after="0" w:line="240" w:lineRule="auto"/>
              <w:jc w:val="center"/>
              <w:rPr>
                <w:rFonts w:ascii="Verdana" w:eastAsia="Times New Roman" w:hAnsi="Verdana" w:cs="Arial"/>
                <w:b/>
                <w:bCs/>
                <w:sz w:val="20"/>
                <w:szCs w:val="20"/>
                <w:lang w:val="es-MX"/>
              </w:rPr>
            </w:pPr>
            <w:r w:rsidRPr="00DE7693">
              <w:rPr>
                <w:rFonts w:ascii="Verdana" w:eastAsia="Times New Roman" w:hAnsi="Verdana" w:cs="Arial"/>
                <w:b/>
                <w:bCs/>
                <w:sz w:val="20"/>
                <w:szCs w:val="20"/>
                <w:lang w:val="es-MX"/>
              </w:rPr>
              <w:t>Importe</w:t>
            </w:r>
          </w:p>
        </w:tc>
      </w:tr>
      <w:tr w:rsidR="00DE7693" w:rsidRPr="00DE7693" w14:paraId="6D45251E" w14:textId="77777777" w:rsidTr="00E14CFC">
        <w:tc>
          <w:tcPr>
            <w:tcW w:w="0" w:type="auto"/>
            <w:tcBorders>
              <w:top w:val="single" w:sz="6" w:space="0" w:color="000000"/>
              <w:left w:val="single" w:sz="6" w:space="0" w:color="000000"/>
              <w:bottom w:val="single" w:sz="6" w:space="0" w:color="000000"/>
              <w:right w:val="single" w:sz="6" w:space="0" w:color="000000"/>
            </w:tcBorders>
            <w:hideMark/>
          </w:tcPr>
          <w:p w14:paraId="20632C32" w14:textId="77777777" w:rsidR="00123579" w:rsidRPr="00DE7693" w:rsidRDefault="00123579" w:rsidP="00123579">
            <w:pPr>
              <w:numPr>
                <w:ilvl w:val="0"/>
                <w:numId w:val="37"/>
              </w:numPr>
              <w:spacing w:after="0" w:line="240" w:lineRule="auto"/>
              <w:contextualSpacing/>
              <w:jc w:val="center"/>
              <w:rPr>
                <w:rFonts w:ascii="Verdana" w:eastAsia="Times New Roman" w:hAnsi="Verdana" w:cs="Arial"/>
                <w:sz w:val="20"/>
                <w:szCs w:val="20"/>
                <w:lang w:val="es-MX"/>
              </w:rPr>
            </w:pPr>
            <w:r w:rsidRPr="00DE7693">
              <w:rPr>
                <w:rFonts w:ascii="Verdana" w:eastAsia="Times New Roman" w:hAnsi="Verdana" w:cs="Arial"/>
                <w:sz w:val="20"/>
                <w:szCs w:val="20"/>
                <w:lang w:val="es-MX"/>
              </w:rPr>
              <w:t>Potable</w:t>
            </w:r>
          </w:p>
        </w:tc>
        <w:tc>
          <w:tcPr>
            <w:tcW w:w="0" w:type="auto"/>
            <w:tcBorders>
              <w:top w:val="single" w:sz="6" w:space="0" w:color="000000"/>
              <w:left w:val="single" w:sz="6" w:space="0" w:color="000000"/>
              <w:bottom w:val="single" w:sz="6" w:space="0" w:color="000000"/>
              <w:right w:val="single" w:sz="6" w:space="0" w:color="000000"/>
            </w:tcBorders>
            <w:hideMark/>
          </w:tcPr>
          <w:p w14:paraId="17A341E0" w14:textId="77777777" w:rsidR="00123579" w:rsidRPr="00DE7693" w:rsidRDefault="00123579" w:rsidP="00123579">
            <w:pPr>
              <w:spacing w:after="0" w:line="240" w:lineRule="auto"/>
              <w:jc w:val="center"/>
              <w:rPr>
                <w:rFonts w:ascii="Verdana" w:eastAsia="Times New Roman" w:hAnsi="Verdana" w:cs="Arial"/>
                <w:sz w:val="20"/>
                <w:szCs w:val="20"/>
                <w:lang w:val="es-MX"/>
              </w:rPr>
            </w:pPr>
            <w:r w:rsidRPr="00DE7693">
              <w:rPr>
                <w:rFonts w:ascii="Verdana" w:eastAsia="Times New Roman" w:hAnsi="Verdana" w:cs="Arial"/>
                <w:sz w:val="20"/>
                <w:szCs w:val="20"/>
                <w:lang w:val="es-MX"/>
              </w:rPr>
              <w:t>m3</w:t>
            </w:r>
          </w:p>
        </w:tc>
        <w:tc>
          <w:tcPr>
            <w:tcW w:w="0" w:type="auto"/>
            <w:tcBorders>
              <w:top w:val="single" w:sz="6" w:space="0" w:color="000000"/>
              <w:left w:val="single" w:sz="6" w:space="0" w:color="000000"/>
              <w:bottom w:val="single" w:sz="6" w:space="0" w:color="000000"/>
              <w:right w:val="single" w:sz="6" w:space="0" w:color="000000"/>
            </w:tcBorders>
            <w:vAlign w:val="bottom"/>
            <w:hideMark/>
          </w:tcPr>
          <w:p w14:paraId="6D22DB54" w14:textId="3B7B3B9E" w:rsidR="00123579" w:rsidRPr="00DE7693" w:rsidRDefault="00123579" w:rsidP="00123579">
            <w:pPr>
              <w:spacing w:after="0" w:line="240" w:lineRule="auto"/>
              <w:jc w:val="center"/>
              <w:rPr>
                <w:rFonts w:ascii="Verdana" w:eastAsia="Times New Roman" w:hAnsi="Verdana" w:cs="Arial"/>
                <w:sz w:val="20"/>
                <w:szCs w:val="20"/>
                <w:lang w:val="es-MX"/>
              </w:rPr>
            </w:pPr>
            <w:r w:rsidRPr="00DE7693">
              <w:rPr>
                <w:rFonts w:ascii="Verdana" w:hAnsi="Verdana" w:cs="Calibri"/>
                <w:sz w:val="20"/>
                <w:szCs w:val="20"/>
              </w:rPr>
              <w:t>$26.37</w:t>
            </w:r>
          </w:p>
        </w:tc>
      </w:tr>
      <w:tr w:rsidR="00123579" w:rsidRPr="00DE7693" w14:paraId="37812135" w14:textId="77777777" w:rsidTr="00E14CFC">
        <w:tc>
          <w:tcPr>
            <w:tcW w:w="0" w:type="auto"/>
            <w:tcBorders>
              <w:top w:val="single" w:sz="6" w:space="0" w:color="000000"/>
              <w:left w:val="single" w:sz="6" w:space="0" w:color="000000"/>
              <w:bottom w:val="single" w:sz="6" w:space="0" w:color="000000"/>
              <w:right w:val="single" w:sz="6" w:space="0" w:color="000000"/>
            </w:tcBorders>
            <w:hideMark/>
          </w:tcPr>
          <w:p w14:paraId="10ADD6A1" w14:textId="77777777" w:rsidR="00123579" w:rsidRPr="00DE7693" w:rsidRDefault="00123579" w:rsidP="00123579">
            <w:pPr>
              <w:numPr>
                <w:ilvl w:val="0"/>
                <w:numId w:val="37"/>
              </w:numPr>
              <w:spacing w:after="0" w:line="240" w:lineRule="auto"/>
              <w:contextualSpacing/>
              <w:jc w:val="center"/>
              <w:rPr>
                <w:rFonts w:ascii="Verdana" w:eastAsia="Times New Roman" w:hAnsi="Verdana" w:cs="Arial"/>
                <w:sz w:val="20"/>
                <w:szCs w:val="20"/>
                <w:lang w:val="es-MX"/>
              </w:rPr>
            </w:pPr>
            <w:r w:rsidRPr="00DE7693">
              <w:rPr>
                <w:rFonts w:ascii="Verdana" w:eastAsia="Times New Roman" w:hAnsi="Verdana" w:cs="Arial"/>
                <w:sz w:val="20"/>
                <w:szCs w:val="20"/>
                <w:lang w:val="es-MX"/>
              </w:rPr>
              <w:lastRenderedPageBreak/>
              <w:t>Tratada</w:t>
            </w:r>
          </w:p>
        </w:tc>
        <w:tc>
          <w:tcPr>
            <w:tcW w:w="0" w:type="auto"/>
            <w:tcBorders>
              <w:top w:val="single" w:sz="6" w:space="0" w:color="000000"/>
              <w:left w:val="single" w:sz="6" w:space="0" w:color="000000"/>
              <w:bottom w:val="single" w:sz="6" w:space="0" w:color="000000"/>
              <w:right w:val="single" w:sz="6" w:space="0" w:color="000000"/>
            </w:tcBorders>
            <w:hideMark/>
          </w:tcPr>
          <w:p w14:paraId="780F9329" w14:textId="77777777" w:rsidR="00123579" w:rsidRPr="00DE7693" w:rsidRDefault="00123579" w:rsidP="00123579">
            <w:pPr>
              <w:spacing w:after="0" w:line="240" w:lineRule="auto"/>
              <w:jc w:val="center"/>
              <w:rPr>
                <w:rFonts w:ascii="Verdana" w:eastAsia="Times New Roman" w:hAnsi="Verdana" w:cs="Arial"/>
                <w:sz w:val="20"/>
                <w:szCs w:val="20"/>
                <w:lang w:val="es-MX"/>
              </w:rPr>
            </w:pPr>
            <w:r w:rsidRPr="00DE7693">
              <w:rPr>
                <w:rFonts w:ascii="Verdana" w:eastAsia="Times New Roman" w:hAnsi="Verdana" w:cs="Arial"/>
                <w:sz w:val="20"/>
                <w:szCs w:val="20"/>
                <w:lang w:val="es-MX"/>
              </w:rPr>
              <w:t>m3</w:t>
            </w:r>
          </w:p>
        </w:tc>
        <w:tc>
          <w:tcPr>
            <w:tcW w:w="0" w:type="auto"/>
            <w:tcBorders>
              <w:top w:val="single" w:sz="6" w:space="0" w:color="000000"/>
              <w:left w:val="single" w:sz="6" w:space="0" w:color="000000"/>
              <w:bottom w:val="single" w:sz="6" w:space="0" w:color="000000"/>
              <w:right w:val="single" w:sz="6" w:space="0" w:color="000000"/>
            </w:tcBorders>
            <w:vAlign w:val="bottom"/>
            <w:hideMark/>
          </w:tcPr>
          <w:p w14:paraId="088D8056" w14:textId="1425F152" w:rsidR="00123579" w:rsidRPr="00DE7693" w:rsidRDefault="00123579" w:rsidP="00123579">
            <w:pPr>
              <w:spacing w:after="0" w:line="240" w:lineRule="auto"/>
              <w:jc w:val="center"/>
              <w:rPr>
                <w:rFonts w:ascii="Verdana" w:eastAsia="Times New Roman" w:hAnsi="Verdana" w:cs="Arial"/>
                <w:sz w:val="20"/>
                <w:szCs w:val="20"/>
                <w:lang w:val="es-MX"/>
              </w:rPr>
            </w:pPr>
            <w:r w:rsidRPr="00DE7693">
              <w:rPr>
                <w:rFonts w:ascii="Verdana" w:hAnsi="Verdana" w:cs="Calibri"/>
                <w:sz w:val="20"/>
                <w:szCs w:val="20"/>
              </w:rPr>
              <w:t>$8.37</w:t>
            </w:r>
          </w:p>
        </w:tc>
      </w:tr>
    </w:tbl>
    <w:p w14:paraId="6FE3D068" w14:textId="77777777" w:rsidR="00D27A91" w:rsidRPr="00DE7693" w:rsidRDefault="00D27A91" w:rsidP="00D27A91">
      <w:pPr>
        <w:spacing w:after="0" w:line="240" w:lineRule="auto"/>
        <w:ind w:left="720"/>
        <w:contextualSpacing/>
        <w:jc w:val="both"/>
        <w:rPr>
          <w:rFonts w:ascii="Verdana" w:hAnsi="Verdana" w:cs="Arial"/>
          <w:sz w:val="20"/>
          <w:szCs w:val="20"/>
          <w:lang w:val="es-MX"/>
        </w:rPr>
      </w:pPr>
    </w:p>
    <w:p w14:paraId="11BF240A" w14:textId="77777777" w:rsidR="00D27A91" w:rsidRPr="00DE7693" w:rsidRDefault="00D27A91" w:rsidP="00D27A91">
      <w:pPr>
        <w:numPr>
          <w:ilvl w:val="0"/>
          <w:numId w:val="36"/>
        </w:numPr>
        <w:spacing w:after="0" w:line="240" w:lineRule="auto"/>
        <w:contextualSpacing/>
        <w:jc w:val="both"/>
        <w:rPr>
          <w:rFonts w:ascii="Verdana" w:hAnsi="Verdana" w:cs="Arial"/>
          <w:sz w:val="20"/>
          <w:szCs w:val="20"/>
          <w:lang w:val="es-MX"/>
        </w:rPr>
      </w:pPr>
      <w:r w:rsidRPr="00DE7693">
        <w:rPr>
          <w:rFonts w:ascii="Verdana" w:hAnsi="Verdana" w:cs="Arial"/>
          <w:sz w:val="20"/>
          <w:szCs w:val="20"/>
          <w:lang w:val="es-MX"/>
        </w:rPr>
        <w:t>Para distribución con pipas del Sistema Municipal de Agua Potable y Alcantarillado de Guanajuato:</w:t>
      </w:r>
    </w:p>
    <w:p w14:paraId="6CD649A7" w14:textId="77777777" w:rsidR="00D27A91" w:rsidRPr="00DE7693" w:rsidRDefault="00D27A91" w:rsidP="00D27A91">
      <w:pPr>
        <w:spacing w:after="0" w:line="240" w:lineRule="auto"/>
        <w:ind w:left="720"/>
        <w:contextualSpacing/>
        <w:jc w:val="both"/>
        <w:rPr>
          <w:rFonts w:ascii="Verdana" w:hAnsi="Verdana" w:cs="Arial"/>
          <w:sz w:val="20"/>
          <w:szCs w:val="20"/>
          <w:lang w:val="es-MX"/>
        </w:rPr>
      </w:pPr>
    </w:p>
    <w:tbl>
      <w:tblPr>
        <w:tblW w:w="7789" w:type="dxa"/>
        <w:jc w:val="center"/>
        <w:tblBorders>
          <w:top w:val="single" w:sz="6" w:space="0" w:color="000000"/>
          <w:left w:val="single" w:sz="6" w:space="0" w:color="000000"/>
          <w:bottom w:val="single" w:sz="6" w:space="0" w:color="000000"/>
          <w:right w:val="single" w:sz="6" w:space="0" w:color="000000"/>
        </w:tblBorders>
        <w:tblCellMar>
          <w:top w:w="120" w:type="dxa"/>
          <w:left w:w="120" w:type="dxa"/>
          <w:bottom w:w="120" w:type="dxa"/>
          <w:right w:w="120" w:type="dxa"/>
        </w:tblCellMar>
        <w:tblLook w:val="04A0" w:firstRow="1" w:lastRow="0" w:firstColumn="1" w:lastColumn="0" w:noHBand="0" w:noVBand="1"/>
      </w:tblPr>
      <w:tblGrid>
        <w:gridCol w:w="6655"/>
        <w:gridCol w:w="1134"/>
      </w:tblGrid>
      <w:tr w:rsidR="00DE7693" w:rsidRPr="00DE7693" w14:paraId="3A21261E" w14:textId="77777777" w:rsidTr="00E14CFC">
        <w:trPr>
          <w:jc w:val="center"/>
        </w:trPr>
        <w:tc>
          <w:tcPr>
            <w:tcW w:w="6655" w:type="dxa"/>
            <w:tcBorders>
              <w:top w:val="single" w:sz="6" w:space="0" w:color="000000"/>
              <w:left w:val="single" w:sz="6" w:space="0" w:color="000000"/>
              <w:bottom w:val="single" w:sz="6" w:space="0" w:color="000000"/>
              <w:right w:val="single" w:sz="6" w:space="0" w:color="000000"/>
            </w:tcBorders>
            <w:hideMark/>
          </w:tcPr>
          <w:p w14:paraId="73D48A72" w14:textId="77777777" w:rsidR="00D27A91" w:rsidRPr="00DE7693" w:rsidRDefault="00D27A91" w:rsidP="00D27A91">
            <w:pPr>
              <w:numPr>
                <w:ilvl w:val="0"/>
                <w:numId w:val="38"/>
              </w:numPr>
              <w:spacing w:after="0" w:line="240" w:lineRule="auto"/>
              <w:contextualSpacing/>
              <w:rPr>
                <w:rFonts w:ascii="Verdana" w:eastAsia="Times New Roman" w:hAnsi="Verdana" w:cs="Arial"/>
                <w:sz w:val="20"/>
                <w:szCs w:val="20"/>
                <w:lang w:val="es-MX"/>
              </w:rPr>
            </w:pPr>
            <w:r w:rsidRPr="00DE7693">
              <w:rPr>
                <w:rFonts w:ascii="Verdana" w:eastAsia="Times New Roman" w:hAnsi="Verdana" w:cs="Arial"/>
                <w:sz w:val="20"/>
                <w:szCs w:val="20"/>
                <w:lang w:val="es-MX"/>
              </w:rPr>
              <w:t>Costo por pipa de agua potable de 10 m3 a 20 kilómetros a la redonda</w:t>
            </w:r>
          </w:p>
        </w:tc>
        <w:tc>
          <w:tcPr>
            <w:tcW w:w="1134" w:type="dxa"/>
            <w:tcBorders>
              <w:top w:val="single" w:sz="6" w:space="0" w:color="000000"/>
              <w:left w:val="single" w:sz="6" w:space="0" w:color="000000"/>
              <w:bottom w:val="single" w:sz="6" w:space="0" w:color="000000"/>
              <w:right w:val="single" w:sz="6" w:space="0" w:color="000000"/>
            </w:tcBorders>
            <w:vAlign w:val="bottom"/>
          </w:tcPr>
          <w:p w14:paraId="3BD01E24" w14:textId="48E4678D" w:rsidR="00D27A91" w:rsidRPr="00DE7693" w:rsidRDefault="00123579" w:rsidP="00E14CFC">
            <w:pPr>
              <w:spacing w:after="0" w:line="240" w:lineRule="auto"/>
              <w:rPr>
                <w:rFonts w:ascii="Verdana" w:eastAsia="Times New Roman" w:hAnsi="Verdana" w:cs="Calibri"/>
                <w:sz w:val="20"/>
                <w:szCs w:val="20"/>
                <w:lang w:val="es-MX"/>
              </w:rPr>
            </w:pPr>
            <w:r w:rsidRPr="00DE7693">
              <w:rPr>
                <w:rFonts w:ascii="Verdana" w:hAnsi="Verdana" w:cs="Calibri"/>
                <w:sz w:val="20"/>
                <w:szCs w:val="20"/>
              </w:rPr>
              <w:t>$857.24</w:t>
            </w:r>
          </w:p>
        </w:tc>
      </w:tr>
      <w:tr w:rsidR="00DE7693" w:rsidRPr="00DE7693" w14:paraId="04208F70" w14:textId="77777777" w:rsidTr="00E14CFC">
        <w:trPr>
          <w:jc w:val="center"/>
        </w:trPr>
        <w:tc>
          <w:tcPr>
            <w:tcW w:w="6655" w:type="dxa"/>
            <w:tcBorders>
              <w:top w:val="single" w:sz="6" w:space="0" w:color="000000"/>
              <w:left w:val="single" w:sz="6" w:space="0" w:color="000000"/>
              <w:bottom w:val="single" w:sz="6" w:space="0" w:color="000000"/>
              <w:right w:val="single" w:sz="6" w:space="0" w:color="000000"/>
            </w:tcBorders>
            <w:hideMark/>
          </w:tcPr>
          <w:p w14:paraId="24C01AFA" w14:textId="77777777" w:rsidR="00123579" w:rsidRPr="00DE7693" w:rsidRDefault="00123579" w:rsidP="00123579">
            <w:pPr>
              <w:numPr>
                <w:ilvl w:val="0"/>
                <w:numId w:val="38"/>
              </w:numPr>
              <w:spacing w:after="0" w:line="240" w:lineRule="auto"/>
              <w:contextualSpacing/>
              <w:rPr>
                <w:rFonts w:ascii="Verdana" w:eastAsia="Times New Roman" w:hAnsi="Verdana" w:cs="Arial"/>
                <w:sz w:val="20"/>
                <w:szCs w:val="20"/>
                <w:lang w:val="es-MX"/>
              </w:rPr>
            </w:pPr>
            <w:r w:rsidRPr="00DE7693">
              <w:rPr>
                <w:rFonts w:ascii="Verdana" w:eastAsia="Times New Roman" w:hAnsi="Verdana" w:cs="Arial"/>
                <w:sz w:val="20"/>
                <w:szCs w:val="20"/>
                <w:lang w:val="es-MX"/>
              </w:rPr>
              <w:t>Costo de pipa de agua tratada de 10 m3 a 20 kilómetros a la redonda</w:t>
            </w:r>
          </w:p>
        </w:tc>
        <w:tc>
          <w:tcPr>
            <w:tcW w:w="1134" w:type="dxa"/>
            <w:tcBorders>
              <w:top w:val="single" w:sz="6" w:space="0" w:color="000000"/>
              <w:left w:val="single" w:sz="6" w:space="0" w:color="000000"/>
              <w:bottom w:val="single" w:sz="6" w:space="0" w:color="000000"/>
              <w:right w:val="single" w:sz="6" w:space="0" w:color="000000"/>
            </w:tcBorders>
            <w:vAlign w:val="bottom"/>
          </w:tcPr>
          <w:p w14:paraId="78D7A6A2" w14:textId="66DCE8D9" w:rsidR="00123579" w:rsidRPr="00DE7693" w:rsidRDefault="00123579" w:rsidP="00123579">
            <w:pPr>
              <w:spacing w:after="0" w:line="240" w:lineRule="auto"/>
              <w:rPr>
                <w:rFonts w:ascii="Verdana" w:eastAsia="Times New Roman" w:hAnsi="Verdana" w:cs="Arial"/>
                <w:sz w:val="20"/>
                <w:szCs w:val="20"/>
                <w:lang w:val="es-MX"/>
              </w:rPr>
            </w:pPr>
            <w:r w:rsidRPr="00DE7693">
              <w:rPr>
                <w:rFonts w:ascii="Verdana" w:hAnsi="Verdana" w:cs="Calibri"/>
                <w:sz w:val="20"/>
                <w:szCs w:val="20"/>
              </w:rPr>
              <w:t>$559.16</w:t>
            </w:r>
          </w:p>
        </w:tc>
      </w:tr>
      <w:tr w:rsidR="00123579" w:rsidRPr="00DE7693" w14:paraId="6A7195D0" w14:textId="77777777" w:rsidTr="00E14CFC">
        <w:trPr>
          <w:jc w:val="center"/>
        </w:trPr>
        <w:tc>
          <w:tcPr>
            <w:tcW w:w="6655" w:type="dxa"/>
            <w:tcBorders>
              <w:top w:val="single" w:sz="6" w:space="0" w:color="000000"/>
              <w:left w:val="single" w:sz="6" w:space="0" w:color="000000"/>
              <w:bottom w:val="single" w:sz="6" w:space="0" w:color="000000"/>
              <w:right w:val="single" w:sz="6" w:space="0" w:color="000000"/>
            </w:tcBorders>
            <w:hideMark/>
          </w:tcPr>
          <w:p w14:paraId="702B7574" w14:textId="77777777" w:rsidR="00123579" w:rsidRPr="00DE7693" w:rsidRDefault="00123579" w:rsidP="00123579">
            <w:pPr>
              <w:numPr>
                <w:ilvl w:val="0"/>
                <w:numId w:val="38"/>
              </w:numPr>
              <w:spacing w:after="0" w:line="240" w:lineRule="auto"/>
              <w:contextualSpacing/>
              <w:rPr>
                <w:rFonts w:ascii="Verdana" w:eastAsia="Times New Roman" w:hAnsi="Verdana" w:cs="Arial"/>
                <w:sz w:val="20"/>
                <w:szCs w:val="20"/>
                <w:lang w:val="es-MX"/>
              </w:rPr>
            </w:pPr>
            <w:r w:rsidRPr="00DE7693">
              <w:rPr>
                <w:rFonts w:ascii="Verdana" w:eastAsia="Times New Roman" w:hAnsi="Verdana" w:cs="Arial"/>
                <w:sz w:val="20"/>
                <w:szCs w:val="20"/>
                <w:lang w:val="es-MX"/>
              </w:rPr>
              <w:t>Por cada kilómetro excedente del recorrido de la pipa de agua potable o tratada se cobrará</w:t>
            </w:r>
          </w:p>
        </w:tc>
        <w:tc>
          <w:tcPr>
            <w:tcW w:w="1134" w:type="dxa"/>
            <w:tcBorders>
              <w:top w:val="single" w:sz="6" w:space="0" w:color="000000"/>
              <w:left w:val="single" w:sz="6" w:space="0" w:color="000000"/>
              <w:bottom w:val="single" w:sz="6" w:space="0" w:color="000000"/>
              <w:right w:val="single" w:sz="6" w:space="0" w:color="000000"/>
            </w:tcBorders>
            <w:vAlign w:val="bottom"/>
          </w:tcPr>
          <w:p w14:paraId="4E45E511" w14:textId="2E1B4EEF" w:rsidR="00123579" w:rsidRPr="00DE7693" w:rsidRDefault="00123579" w:rsidP="00123579">
            <w:pPr>
              <w:spacing w:after="0" w:line="240" w:lineRule="auto"/>
              <w:rPr>
                <w:rFonts w:ascii="Verdana" w:eastAsia="Times New Roman" w:hAnsi="Verdana" w:cs="Arial"/>
                <w:sz w:val="20"/>
                <w:szCs w:val="20"/>
                <w:lang w:val="es-MX"/>
              </w:rPr>
            </w:pPr>
            <w:r w:rsidRPr="00DE7693">
              <w:rPr>
                <w:rFonts w:ascii="Verdana" w:hAnsi="Verdana" w:cs="Calibri"/>
                <w:sz w:val="20"/>
                <w:szCs w:val="20"/>
              </w:rPr>
              <w:t>$15.46</w:t>
            </w:r>
          </w:p>
        </w:tc>
      </w:tr>
    </w:tbl>
    <w:p w14:paraId="228D4832" w14:textId="77777777" w:rsidR="00D27A91" w:rsidRPr="00DE7693" w:rsidRDefault="00D27A91" w:rsidP="00D27A91">
      <w:pPr>
        <w:spacing w:after="0" w:line="240" w:lineRule="auto"/>
        <w:jc w:val="both"/>
        <w:rPr>
          <w:rFonts w:ascii="Verdana" w:eastAsia="Times New Roman" w:hAnsi="Verdana" w:cs="Arial"/>
          <w:sz w:val="20"/>
          <w:szCs w:val="20"/>
          <w:lang w:val="es-MX"/>
        </w:rPr>
      </w:pPr>
    </w:p>
    <w:p w14:paraId="211774C4" w14:textId="28C3F5BF" w:rsidR="00D27A91" w:rsidRPr="00DE7693" w:rsidRDefault="00891F4D" w:rsidP="00891F4D">
      <w:pPr>
        <w:pStyle w:val="Ttulo2"/>
        <w:rPr>
          <w:rFonts w:ascii="Verdana" w:hAnsi="Verdana" w:cs="Arial"/>
          <w:bCs/>
          <w:sz w:val="20"/>
          <w:lang w:val="es-MX"/>
        </w:rPr>
      </w:pPr>
      <w:bookmarkStart w:id="64" w:name="_Toc114686323"/>
      <w:r w:rsidRPr="00DE7693">
        <w:rPr>
          <w:rFonts w:ascii="Verdana" w:hAnsi="Verdana" w:cs="Arial"/>
          <w:bCs/>
          <w:sz w:val="20"/>
          <w:lang w:val="es-MX"/>
        </w:rPr>
        <w:t xml:space="preserve">XII.- </w:t>
      </w:r>
      <w:r w:rsidR="00D27A91" w:rsidRPr="00DE7693">
        <w:rPr>
          <w:rFonts w:ascii="Verdana" w:hAnsi="Verdana" w:cs="Arial"/>
          <w:bCs/>
          <w:sz w:val="20"/>
          <w:lang w:val="es-MX"/>
        </w:rPr>
        <w:t>Servicios operativos y administrativos para desarrollos inmobiliarios de todos los giros.</w:t>
      </w:r>
      <w:bookmarkEnd w:id="64"/>
    </w:p>
    <w:p w14:paraId="1BE74B70" w14:textId="77777777" w:rsidR="00D27A91" w:rsidRPr="00DE7693" w:rsidRDefault="00D27A91" w:rsidP="00D27A91">
      <w:pPr>
        <w:spacing w:after="0" w:line="240" w:lineRule="auto"/>
        <w:ind w:left="426"/>
        <w:contextualSpacing/>
        <w:jc w:val="both"/>
        <w:rPr>
          <w:rFonts w:ascii="Verdana" w:hAnsi="Verdana"/>
          <w:sz w:val="20"/>
          <w:szCs w:val="20"/>
          <w:lang w:val="es-MX"/>
        </w:rPr>
      </w:pPr>
      <w:r w:rsidRPr="00DE7693">
        <w:rPr>
          <w:rFonts w:ascii="Verdana" w:hAnsi="Verdana"/>
          <w:sz w:val="20"/>
          <w:szCs w:val="20"/>
          <w:lang w:val="es-MX"/>
        </w:rPr>
        <w:t> </w:t>
      </w:r>
    </w:p>
    <w:p w14:paraId="1345BF10" w14:textId="09D10246" w:rsidR="00D27A91" w:rsidRPr="00DE7693" w:rsidRDefault="00D27A91" w:rsidP="00D27A91">
      <w:pPr>
        <w:numPr>
          <w:ilvl w:val="1"/>
          <w:numId w:val="39"/>
        </w:numPr>
        <w:spacing w:after="0" w:line="240" w:lineRule="auto"/>
        <w:ind w:hanging="731"/>
        <w:contextualSpacing/>
        <w:jc w:val="both"/>
        <w:rPr>
          <w:rFonts w:ascii="Verdana" w:hAnsi="Verdana" w:cs="Arial"/>
          <w:sz w:val="20"/>
          <w:szCs w:val="20"/>
          <w:lang w:val="es-MX"/>
        </w:rPr>
      </w:pPr>
      <w:r w:rsidRPr="00DE7693">
        <w:rPr>
          <w:rFonts w:ascii="Verdana" w:hAnsi="Verdana" w:cs="Arial"/>
          <w:sz w:val="20"/>
          <w:szCs w:val="20"/>
          <w:lang w:val="es-MX"/>
        </w:rPr>
        <w:t>El costo por la expedición de la carta de factibilidad en predios de hasta 200 m2 será de $25</w:t>
      </w:r>
      <w:r w:rsidR="00123579" w:rsidRPr="00DE7693">
        <w:rPr>
          <w:rFonts w:ascii="Verdana" w:hAnsi="Verdana" w:cs="Arial"/>
          <w:sz w:val="20"/>
          <w:szCs w:val="20"/>
          <w:lang w:val="es-MX"/>
        </w:rPr>
        <w:t>7</w:t>
      </w:r>
      <w:r w:rsidRPr="00DE7693">
        <w:rPr>
          <w:rFonts w:ascii="Verdana" w:hAnsi="Verdana" w:cs="Arial"/>
          <w:sz w:val="20"/>
          <w:szCs w:val="20"/>
          <w:lang w:val="es-MX"/>
        </w:rPr>
        <w:t>.</w:t>
      </w:r>
      <w:r w:rsidR="00123579" w:rsidRPr="00DE7693">
        <w:rPr>
          <w:rFonts w:ascii="Verdana" w:hAnsi="Verdana" w:cs="Arial"/>
          <w:sz w:val="20"/>
          <w:szCs w:val="20"/>
          <w:lang w:val="es-MX"/>
        </w:rPr>
        <w:t>92.</w:t>
      </w:r>
    </w:p>
    <w:p w14:paraId="75BF8534" w14:textId="77777777" w:rsidR="00D27A91" w:rsidRPr="00DE7693" w:rsidRDefault="00D27A91" w:rsidP="00D27A91">
      <w:pPr>
        <w:spacing w:after="0" w:line="240" w:lineRule="auto"/>
        <w:ind w:left="426"/>
        <w:contextualSpacing/>
        <w:jc w:val="both"/>
        <w:rPr>
          <w:rFonts w:ascii="Verdana" w:hAnsi="Verdana" w:cs="Arial"/>
          <w:sz w:val="20"/>
          <w:szCs w:val="20"/>
          <w:lang w:val="es-MX"/>
        </w:rPr>
      </w:pPr>
    </w:p>
    <w:p w14:paraId="4F66052A" w14:textId="76E706A1" w:rsidR="00D27A91" w:rsidRPr="00DE7693" w:rsidRDefault="00D27A91" w:rsidP="00D27A91">
      <w:pPr>
        <w:numPr>
          <w:ilvl w:val="0"/>
          <w:numId w:val="39"/>
        </w:numPr>
        <w:spacing w:after="0" w:line="240" w:lineRule="auto"/>
        <w:ind w:left="1418" w:hanging="709"/>
        <w:contextualSpacing/>
        <w:jc w:val="both"/>
        <w:rPr>
          <w:rFonts w:ascii="Verdana" w:hAnsi="Verdana" w:cs="Arial"/>
          <w:sz w:val="20"/>
          <w:szCs w:val="20"/>
          <w:lang w:val="es-MX"/>
        </w:rPr>
      </w:pPr>
      <w:r w:rsidRPr="00DE7693">
        <w:rPr>
          <w:rFonts w:ascii="Verdana" w:hAnsi="Verdana" w:cs="Arial"/>
          <w:sz w:val="20"/>
          <w:szCs w:val="20"/>
          <w:lang w:val="es-MX"/>
        </w:rPr>
        <w:t>Por cada metro cuadrado excedente se cubrirá al costo de $2.</w:t>
      </w:r>
      <w:r w:rsidR="00123579" w:rsidRPr="00DE7693">
        <w:rPr>
          <w:rFonts w:ascii="Verdana" w:hAnsi="Verdana" w:cs="Arial"/>
          <w:sz w:val="20"/>
          <w:szCs w:val="20"/>
          <w:lang w:val="es-MX"/>
        </w:rPr>
        <w:t>12</w:t>
      </w:r>
      <w:r w:rsidRPr="00DE7693">
        <w:rPr>
          <w:rFonts w:ascii="Verdana" w:hAnsi="Verdana" w:cs="Arial"/>
          <w:sz w:val="20"/>
          <w:szCs w:val="20"/>
          <w:lang w:val="es-MX"/>
        </w:rPr>
        <w:t>. La cuota máxima que se cubrirá por la carta de factibilidad a que se refieren el inciso anterior, no podrá exceder de $</w:t>
      </w:r>
      <w:r w:rsidR="00123579" w:rsidRPr="00DE7693">
        <w:rPr>
          <w:rFonts w:ascii="Verdana" w:hAnsi="Verdana" w:cs="Arial"/>
          <w:sz w:val="20"/>
          <w:szCs w:val="20"/>
          <w:lang w:val="es-MX"/>
        </w:rPr>
        <w:t>29,816.91</w:t>
      </w:r>
      <w:r w:rsidRPr="00DE7693">
        <w:rPr>
          <w:rFonts w:ascii="Verdana" w:hAnsi="Verdana" w:cs="Arial"/>
          <w:sz w:val="20"/>
          <w:szCs w:val="20"/>
          <w:lang w:val="es-MX"/>
        </w:rPr>
        <w:t>. La carta de factibilidad tendrá una vigencia de doce meses contados a partir de la fecha de expedición.</w:t>
      </w:r>
    </w:p>
    <w:p w14:paraId="17E0FE0B" w14:textId="77777777" w:rsidR="00D27A91" w:rsidRPr="00DE7693" w:rsidRDefault="00D27A91" w:rsidP="00D27A91">
      <w:pPr>
        <w:spacing w:after="0" w:line="240" w:lineRule="auto"/>
        <w:ind w:left="1418"/>
        <w:contextualSpacing/>
        <w:jc w:val="both"/>
        <w:rPr>
          <w:rFonts w:ascii="Verdana" w:hAnsi="Verdana" w:cs="Arial"/>
          <w:sz w:val="20"/>
          <w:szCs w:val="20"/>
          <w:lang w:val="es-MX"/>
        </w:rPr>
      </w:pPr>
    </w:p>
    <w:p w14:paraId="2D7EA10C" w14:textId="7BFD1C66" w:rsidR="00D27A91" w:rsidRPr="00DE7693" w:rsidRDefault="00D27A91" w:rsidP="00D27A91">
      <w:pPr>
        <w:numPr>
          <w:ilvl w:val="0"/>
          <w:numId w:val="39"/>
        </w:numPr>
        <w:spacing w:after="0" w:line="240" w:lineRule="auto"/>
        <w:ind w:left="1418" w:hanging="709"/>
        <w:contextualSpacing/>
        <w:jc w:val="both"/>
        <w:rPr>
          <w:rFonts w:ascii="Verdana" w:hAnsi="Verdana" w:cs="Arial"/>
          <w:sz w:val="20"/>
          <w:szCs w:val="20"/>
          <w:lang w:val="es-MX"/>
        </w:rPr>
      </w:pPr>
      <w:r w:rsidRPr="00DE7693">
        <w:rPr>
          <w:rFonts w:ascii="Verdana" w:hAnsi="Verdana" w:cs="Arial"/>
          <w:sz w:val="20"/>
          <w:szCs w:val="20"/>
          <w:lang w:val="es-MX"/>
        </w:rPr>
        <w:t>Los predios con superficie de 200 metros cuadrados o menos, que sean para fines habitacionales exclusivamente y que se refieran a la construcción de una sola casa, pagarán la cantidad de $19</w:t>
      </w:r>
      <w:r w:rsidR="00F70FC1" w:rsidRPr="00DE7693">
        <w:rPr>
          <w:rFonts w:ascii="Verdana" w:hAnsi="Verdana" w:cs="Arial"/>
          <w:sz w:val="20"/>
          <w:szCs w:val="20"/>
          <w:lang w:val="es-MX"/>
        </w:rPr>
        <w:t>9</w:t>
      </w:r>
      <w:r w:rsidRPr="00DE7693">
        <w:rPr>
          <w:rFonts w:ascii="Verdana" w:hAnsi="Verdana" w:cs="Arial"/>
          <w:sz w:val="20"/>
          <w:szCs w:val="20"/>
          <w:lang w:val="es-MX"/>
        </w:rPr>
        <w:t>.</w:t>
      </w:r>
      <w:r w:rsidR="00F70FC1" w:rsidRPr="00DE7693">
        <w:rPr>
          <w:rFonts w:ascii="Verdana" w:hAnsi="Verdana" w:cs="Arial"/>
          <w:sz w:val="20"/>
          <w:szCs w:val="20"/>
          <w:lang w:val="es-MX"/>
        </w:rPr>
        <w:t>3</w:t>
      </w:r>
      <w:r w:rsidRPr="00DE7693">
        <w:rPr>
          <w:rFonts w:ascii="Verdana" w:hAnsi="Verdana" w:cs="Arial"/>
          <w:sz w:val="20"/>
          <w:szCs w:val="20"/>
          <w:lang w:val="es-MX"/>
        </w:rPr>
        <w:t>0, por cada constancia de factibilidad.</w:t>
      </w:r>
    </w:p>
    <w:p w14:paraId="6DF513E9" w14:textId="77777777" w:rsidR="00D27A91" w:rsidRPr="00DE7693" w:rsidRDefault="00D27A91" w:rsidP="00D27A91">
      <w:pPr>
        <w:widowControl w:val="0"/>
        <w:autoSpaceDE w:val="0"/>
        <w:autoSpaceDN w:val="0"/>
        <w:adjustRightInd w:val="0"/>
        <w:spacing w:after="0" w:line="240" w:lineRule="auto"/>
        <w:ind w:left="786" w:hanging="360"/>
        <w:jc w:val="both"/>
        <w:rPr>
          <w:rFonts w:ascii="Verdana" w:eastAsia="Times New Roman" w:hAnsi="Verdana" w:cs="Arial"/>
          <w:sz w:val="20"/>
          <w:szCs w:val="20"/>
          <w:lang w:val="es-MX" w:eastAsia="es-MX"/>
        </w:rPr>
      </w:pPr>
    </w:p>
    <w:p w14:paraId="6E09C794" w14:textId="68A50512" w:rsidR="00D27A91" w:rsidRPr="00DE7693" w:rsidRDefault="00D27A91" w:rsidP="00D27A91">
      <w:pPr>
        <w:numPr>
          <w:ilvl w:val="0"/>
          <w:numId w:val="39"/>
        </w:numPr>
        <w:spacing w:after="0" w:line="240" w:lineRule="auto"/>
        <w:ind w:left="1418" w:hanging="709"/>
        <w:contextualSpacing/>
        <w:jc w:val="both"/>
        <w:rPr>
          <w:rFonts w:ascii="Verdana" w:hAnsi="Verdana" w:cs="Arial"/>
          <w:sz w:val="20"/>
          <w:szCs w:val="20"/>
          <w:lang w:val="es-MX"/>
        </w:rPr>
      </w:pPr>
      <w:r w:rsidRPr="00DE7693">
        <w:rPr>
          <w:rFonts w:ascii="Verdana" w:hAnsi="Verdana" w:cs="Arial"/>
          <w:sz w:val="20"/>
          <w:szCs w:val="20"/>
          <w:lang w:val="es-MX"/>
        </w:rPr>
        <w:t>En la revisión de proyectos para inmuebles domésticos, se cobrará por proyecto de 1 a 50 lotes unifamiliares o viviendas un importe de $3,4</w:t>
      </w:r>
      <w:r w:rsidR="00F70FC1" w:rsidRPr="00DE7693">
        <w:rPr>
          <w:rFonts w:ascii="Verdana" w:hAnsi="Verdana" w:cs="Arial"/>
          <w:sz w:val="20"/>
          <w:szCs w:val="20"/>
          <w:lang w:val="es-MX"/>
        </w:rPr>
        <w:t>39</w:t>
      </w:r>
      <w:r w:rsidRPr="00DE7693">
        <w:rPr>
          <w:rFonts w:ascii="Verdana" w:hAnsi="Verdana" w:cs="Arial"/>
          <w:sz w:val="20"/>
          <w:szCs w:val="20"/>
          <w:lang w:val="es-MX"/>
        </w:rPr>
        <w:t>.</w:t>
      </w:r>
      <w:r w:rsidR="00F70FC1" w:rsidRPr="00DE7693">
        <w:rPr>
          <w:rFonts w:ascii="Verdana" w:hAnsi="Verdana" w:cs="Arial"/>
          <w:sz w:val="20"/>
          <w:szCs w:val="20"/>
          <w:lang w:val="es-MX"/>
        </w:rPr>
        <w:t xml:space="preserve">35 </w:t>
      </w:r>
      <w:r w:rsidRPr="00DE7693">
        <w:rPr>
          <w:rFonts w:ascii="Verdana" w:hAnsi="Verdana" w:cs="Arial"/>
          <w:sz w:val="20"/>
          <w:szCs w:val="20"/>
          <w:lang w:val="es-MX"/>
        </w:rPr>
        <w:t>y por cada lote o vivienda excedente la cantidad de $22.</w:t>
      </w:r>
      <w:r w:rsidR="00F70FC1" w:rsidRPr="00DE7693">
        <w:rPr>
          <w:rFonts w:ascii="Verdana" w:hAnsi="Verdana" w:cs="Arial"/>
          <w:sz w:val="20"/>
          <w:szCs w:val="20"/>
          <w:lang w:val="es-MX"/>
        </w:rPr>
        <w:t>56</w:t>
      </w:r>
      <w:r w:rsidRPr="00DE7693">
        <w:rPr>
          <w:rFonts w:ascii="Verdana" w:hAnsi="Verdana" w:cs="Arial"/>
          <w:sz w:val="20"/>
          <w:szCs w:val="20"/>
          <w:lang w:val="es-MX"/>
        </w:rPr>
        <w:t xml:space="preserve">. </w:t>
      </w:r>
    </w:p>
    <w:p w14:paraId="083A7560" w14:textId="77777777" w:rsidR="00D27A91" w:rsidRPr="00DE7693" w:rsidRDefault="00D27A91" w:rsidP="00D27A91">
      <w:pPr>
        <w:spacing w:after="0" w:line="240" w:lineRule="auto"/>
        <w:ind w:left="1418"/>
        <w:contextualSpacing/>
        <w:jc w:val="both"/>
        <w:rPr>
          <w:rFonts w:ascii="Verdana" w:hAnsi="Verdana" w:cs="Arial"/>
          <w:sz w:val="20"/>
          <w:szCs w:val="20"/>
          <w:lang w:val="es-MX"/>
        </w:rPr>
      </w:pPr>
    </w:p>
    <w:p w14:paraId="45B59A0C" w14:textId="6FB49366" w:rsidR="00D27A91" w:rsidRPr="00D671F4" w:rsidRDefault="00D27A91" w:rsidP="00D27A91">
      <w:pPr>
        <w:numPr>
          <w:ilvl w:val="0"/>
          <w:numId w:val="39"/>
        </w:numPr>
        <w:spacing w:after="0" w:line="240" w:lineRule="auto"/>
        <w:ind w:left="1418" w:hanging="709"/>
        <w:contextualSpacing/>
        <w:jc w:val="both"/>
        <w:rPr>
          <w:rFonts w:ascii="Verdana" w:hAnsi="Verdana" w:cs="Arial"/>
          <w:sz w:val="20"/>
          <w:szCs w:val="20"/>
          <w:lang w:val="es-MX"/>
        </w:rPr>
      </w:pPr>
      <w:r w:rsidRPr="00D671F4">
        <w:rPr>
          <w:rFonts w:ascii="Verdana" w:hAnsi="Verdana" w:cs="Arial"/>
          <w:sz w:val="20"/>
          <w:szCs w:val="20"/>
          <w:lang w:val="es-MX"/>
        </w:rPr>
        <w:t>Tratándose de inmuebles no domésticos, cuya infraestructura hidráulica, sanitaria, pluvial o de saneamiento será entregada para su operación al organismo operador, se cobrará un cargo base de $2,</w:t>
      </w:r>
      <w:r w:rsidR="00F70FC1" w:rsidRPr="00D671F4">
        <w:rPr>
          <w:rFonts w:ascii="Verdana" w:hAnsi="Verdana" w:cs="Arial"/>
          <w:sz w:val="20"/>
          <w:szCs w:val="20"/>
          <w:lang w:val="es-MX"/>
        </w:rPr>
        <w:t>824</w:t>
      </w:r>
      <w:r w:rsidRPr="00D671F4">
        <w:rPr>
          <w:rFonts w:ascii="Verdana" w:hAnsi="Verdana" w:cs="Arial"/>
          <w:sz w:val="20"/>
          <w:szCs w:val="20"/>
          <w:lang w:val="es-MX"/>
        </w:rPr>
        <w:t>.</w:t>
      </w:r>
      <w:r w:rsidR="00F70FC1" w:rsidRPr="00D671F4">
        <w:rPr>
          <w:rFonts w:ascii="Verdana" w:hAnsi="Verdana" w:cs="Arial"/>
          <w:sz w:val="20"/>
          <w:szCs w:val="20"/>
          <w:lang w:val="es-MX"/>
        </w:rPr>
        <w:t>19</w:t>
      </w:r>
      <w:r w:rsidRPr="00D671F4">
        <w:rPr>
          <w:rFonts w:ascii="Verdana" w:hAnsi="Verdana" w:cs="Arial"/>
          <w:sz w:val="20"/>
          <w:szCs w:val="20"/>
          <w:lang w:val="es-MX"/>
        </w:rPr>
        <w:t xml:space="preserve"> por los primeros cien metros de longitud y un cargo variable a razón de $</w:t>
      </w:r>
      <w:r w:rsidR="00F70FC1" w:rsidRPr="00D671F4">
        <w:rPr>
          <w:rFonts w:ascii="Verdana" w:hAnsi="Verdana" w:cs="Arial"/>
          <w:sz w:val="20"/>
          <w:szCs w:val="20"/>
          <w:lang w:val="es-MX"/>
        </w:rPr>
        <w:t>15.06</w:t>
      </w:r>
      <w:r w:rsidRPr="00D671F4">
        <w:rPr>
          <w:rFonts w:ascii="Verdana" w:hAnsi="Verdana" w:cs="Arial"/>
          <w:sz w:val="20"/>
          <w:szCs w:val="20"/>
          <w:lang w:val="es-MX"/>
        </w:rPr>
        <w:t xml:space="preserve"> por metro lineal adicional del proyecto respectivo, y se cobrarán previos a la revisión por separado los proyectos de agua potable, drenaje sanitario, saneamiento y obras especiales aplicables a todos los giros. </w:t>
      </w:r>
    </w:p>
    <w:p w14:paraId="62E3A4B6" w14:textId="77777777" w:rsidR="00D27A91" w:rsidRPr="00DE7693" w:rsidRDefault="00D27A91" w:rsidP="00D27A91">
      <w:pPr>
        <w:spacing w:after="0" w:line="240" w:lineRule="auto"/>
        <w:ind w:left="1418"/>
        <w:contextualSpacing/>
        <w:jc w:val="both"/>
        <w:rPr>
          <w:rFonts w:ascii="Verdana" w:hAnsi="Verdana" w:cs="Arial"/>
          <w:sz w:val="20"/>
          <w:szCs w:val="20"/>
          <w:lang w:val="es-MX"/>
        </w:rPr>
      </w:pPr>
      <w:r w:rsidRPr="00DE7693">
        <w:rPr>
          <w:rFonts w:ascii="Verdana" w:hAnsi="Verdana" w:cs="Arial"/>
          <w:sz w:val="20"/>
          <w:szCs w:val="20"/>
          <w:lang w:val="es-MX"/>
        </w:rPr>
        <w:t> </w:t>
      </w:r>
    </w:p>
    <w:p w14:paraId="5232B89A" w14:textId="77777777" w:rsidR="00D27A91" w:rsidRPr="00DE7693" w:rsidRDefault="00D27A91" w:rsidP="00D27A91">
      <w:pPr>
        <w:numPr>
          <w:ilvl w:val="0"/>
          <w:numId w:val="39"/>
        </w:numPr>
        <w:spacing w:after="0" w:line="240" w:lineRule="auto"/>
        <w:ind w:left="1418" w:hanging="709"/>
        <w:contextualSpacing/>
        <w:jc w:val="both"/>
        <w:rPr>
          <w:rFonts w:ascii="Verdana" w:hAnsi="Verdana" w:cs="Arial"/>
          <w:sz w:val="20"/>
          <w:szCs w:val="20"/>
          <w:lang w:val="es-MX"/>
        </w:rPr>
      </w:pPr>
      <w:r w:rsidRPr="00DE7693">
        <w:rPr>
          <w:rFonts w:ascii="Verdana" w:hAnsi="Verdana" w:cs="Arial"/>
          <w:sz w:val="20"/>
          <w:szCs w:val="20"/>
          <w:lang w:val="es-MX"/>
        </w:rPr>
        <w:t xml:space="preserve">Para supervisión de obras se cobrará a razón del 6% anual sobre el importe total de los derechos de incorporación que resulten del total de lotes </w:t>
      </w:r>
      <w:r w:rsidRPr="00DE7693">
        <w:rPr>
          <w:rFonts w:ascii="Verdana" w:hAnsi="Verdana" w:cs="Arial"/>
          <w:sz w:val="20"/>
          <w:szCs w:val="20"/>
          <w:lang w:val="es-MX"/>
        </w:rPr>
        <w:lastRenderedPageBreak/>
        <w:t>unifamiliares o viviendas a incorporar, tanto para usos habitacionales como para otros giros.</w:t>
      </w:r>
    </w:p>
    <w:p w14:paraId="7EE0C7A7" w14:textId="77777777" w:rsidR="00D27A91" w:rsidRPr="00DE7693" w:rsidRDefault="00D27A91" w:rsidP="00D27A91">
      <w:pPr>
        <w:spacing w:after="0" w:line="240" w:lineRule="auto"/>
        <w:ind w:left="1418"/>
        <w:contextualSpacing/>
        <w:jc w:val="both"/>
        <w:rPr>
          <w:rFonts w:ascii="Verdana" w:hAnsi="Verdana" w:cs="Arial"/>
          <w:sz w:val="20"/>
          <w:szCs w:val="20"/>
          <w:lang w:val="es-MX"/>
        </w:rPr>
      </w:pPr>
    </w:p>
    <w:p w14:paraId="10585E76" w14:textId="77777777" w:rsidR="00D27A91" w:rsidRPr="00DE7693" w:rsidRDefault="00D27A91" w:rsidP="00D27A91">
      <w:pPr>
        <w:numPr>
          <w:ilvl w:val="0"/>
          <w:numId w:val="39"/>
        </w:numPr>
        <w:spacing w:after="0" w:line="240" w:lineRule="auto"/>
        <w:ind w:left="1418" w:hanging="709"/>
        <w:contextualSpacing/>
        <w:jc w:val="both"/>
        <w:rPr>
          <w:rFonts w:ascii="Verdana" w:hAnsi="Verdana" w:cs="Arial"/>
          <w:sz w:val="20"/>
          <w:szCs w:val="20"/>
          <w:lang w:val="es-MX"/>
        </w:rPr>
      </w:pPr>
      <w:r w:rsidRPr="00DE7693">
        <w:rPr>
          <w:rFonts w:ascii="Verdana" w:hAnsi="Verdana" w:cs="Arial"/>
          <w:sz w:val="20"/>
          <w:szCs w:val="20"/>
          <w:lang w:val="es-MX"/>
        </w:rPr>
        <w:t>Recepción de obras todos los giros:</w:t>
      </w:r>
    </w:p>
    <w:p w14:paraId="292C9409" w14:textId="77777777" w:rsidR="00D27A91" w:rsidRPr="00DE7693" w:rsidRDefault="00D27A91" w:rsidP="00D27A91">
      <w:pPr>
        <w:spacing w:after="0" w:line="240" w:lineRule="auto"/>
        <w:ind w:left="1418"/>
        <w:contextualSpacing/>
        <w:jc w:val="both"/>
        <w:rPr>
          <w:rFonts w:ascii="Verdana" w:hAnsi="Verdana" w:cs="Arial"/>
          <w:sz w:val="20"/>
          <w:szCs w:val="20"/>
          <w:lang w:val="es-MX"/>
        </w:rPr>
      </w:pPr>
    </w:p>
    <w:p w14:paraId="2E37D578" w14:textId="21548F61" w:rsidR="00D27A91" w:rsidRPr="00DE7693" w:rsidRDefault="00D27A91" w:rsidP="00D27A91">
      <w:pPr>
        <w:widowControl w:val="0"/>
        <w:numPr>
          <w:ilvl w:val="0"/>
          <w:numId w:val="40"/>
        </w:numPr>
        <w:autoSpaceDE w:val="0"/>
        <w:autoSpaceDN w:val="0"/>
        <w:adjustRightInd w:val="0"/>
        <w:spacing w:after="0" w:line="240" w:lineRule="auto"/>
        <w:ind w:left="1418" w:hanging="284"/>
        <w:jc w:val="both"/>
        <w:rPr>
          <w:rFonts w:ascii="Verdana" w:eastAsia="Times New Roman" w:hAnsi="Verdana" w:cs="Arial"/>
          <w:sz w:val="20"/>
          <w:szCs w:val="20"/>
          <w:lang w:val="es-MX" w:eastAsia="es-MX"/>
        </w:rPr>
      </w:pPr>
      <w:r w:rsidRPr="00DE7693">
        <w:rPr>
          <w:rFonts w:ascii="Verdana" w:eastAsia="Times New Roman" w:hAnsi="Verdana" w:cs="Arial"/>
          <w:sz w:val="20"/>
          <w:szCs w:val="20"/>
          <w:lang w:val="es-MX" w:eastAsia="es-MX"/>
        </w:rPr>
        <w:t>Por recepción de obras se cobrará un importe de $10.</w:t>
      </w:r>
      <w:r w:rsidR="00F70FC1" w:rsidRPr="00DE7693">
        <w:rPr>
          <w:rFonts w:ascii="Verdana" w:eastAsia="Times New Roman" w:hAnsi="Verdana" w:cs="Arial"/>
          <w:sz w:val="20"/>
          <w:szCs w:val="20"/>
          <w:lang w:val="es-MX" w:eastAsia="es-MX"/>
        </w:rPr>
        <w:t>89</w:t>
      </w:r>
      <w:r w:rsidRPr="00DE7693">
        <w:rPr>
          <w:rFonts w:ascii="Verdana" w:eastAsia="Times New Roman" w:hAnsi="Verdana" w:cs="Arial"/>
          <w:sz w:val="20"/>
          <w:szCs w:val="20"/>
          <w:lang w:val="es-MX" w:eastAsia="es-MX"/>
        </w:rPr>
        <w:t xml:space="preserve"> por metro lineal de la longitud que resulte de sumar las redes de agua y alcantarillado respecto a los tramos recibidos. </w:t>
      </w:r>
    </w:p>
    <w:p w14:paraId="2F0518EA" w14:textId="77777777" w:rsidR="00D27A91" w:rsidRPr="00DE7693" w:rsidRDefault="00D27A91" w:rsidP="00D27A91">
      <w:pPr>
        <w:widowControl w:val="0"/>
        <w:autoSpaceDE w:val="0"/>
        <w:autoSpaceDN w:val="0"/>
        <w:adjustRightInd w:val="0"/>
        <w:spacing w:after="0" w:line="240" w:lineRule="auto"/>
        <w:ind w:left="1134"/>
        <w:jc w:val="both"/>
        <w:rPr>
          <w:rFonts w:ascii="Verdana" w:eastAsia="Times New Roman" w:hAnsi="Verdana" w:cs="Arial"/>
          <w:sz w:val="20"/>
          <w:szCs w:val="20"/>
          <w:lang w:val="es-MX" w:eastAsia="es-MX"/>
        </w:rPr>
      </w:pPr>
    </w:p>
    <w:p w14:paraId="719984F3" w14:textId="77777777" w:rsidR="00D27A91" w:rsidRPr="00DE7693" w:rsidRDefault="00D27A91" w:rsidP="00D27A91">
      <w:pPr>
        <w:widowControl w:val="0"/>
        <w:numPr>
          <w:ilvl w:val="0"/>
          <w:numId w:val="40"/>
        </w:numPr>
        <w:autoSpaceDE w:val="0"/>
        <w:autoSpaceDN w:val="0"/>
        <w:adjustRightInd w:val="0"/>
        <w:spacing w:after="0" w:line="240" w:lineRule="auto"/>
        <w:ind w:left="1418" w:hanging="284"/>
        <w:jc w:val="both"/>
        <w:rPr>
          <w:rFonts w:ascii="Verdana" w:eastAsia="Times New Roman" w:hAnsi="Verdana" w:cs="Arial"/>
          <w:sz w:val="20"/>
          <w:szCs w:val="20"/>
          <w:lang w:val="es-MX" w:eastAsia="es-MX"/>
        </w:rPr>
      </w:pPr>
      <w:r w:rsidRPr="00DE7693">
        <w:rPr>
          <w:rFonts w:ascii="Verdana" w:eastAsia="Times New Roman" w:hAnsi="Verdana" w:cs="Arial"/>
          <w:sz w:val="20"/>
          <w:szCs w:val="20"/>
          <w:lang w:val="es-MX" w:eastAsia="es-MX"/>
        </w:rPr>
        <w:t xml:space="preserve">Por recepción de tanques superficiales o elevados y para obras que no correspondan a una medida longitudinal se cobrará un importe equivalente al 3% respecto al costo presupuestal del mismo. </w:t>
      </w:r>
    </w:p>
    <w:p w14:paraId="298E441B" w14:textId="77777777" w:rsidR="00D27A91" w:rsidRPr="00DE7693" w:rsidRDefault="00D27A91" w:rsidP="00D27A91">
      <w:pPr>
        <w:widowControl w:val="0"/>
        <w:autoSpaceDE w:val="0"/>
        <w:autoSpaceDN w:val="0"/>
        <w:adjustRightInd w:val="0"/>
        <w:spacing w:after="0" w:line="240" w:lineRule="auto"/>
        <w:ind w:left="1134"/>
        <w:jc w:val="both"/>
        <w:rPr>
          <w:rFonts w:ascii="Verdana" w:eastAsia="Times New Roman" w:hAnsi="Verdana" w:cs="Arial"/>
          <w:sz w:val="20"/>
          <w:szCs w:val="20"/>
          <w:lang w:val="es-MX" w:eastAsia="es-MX"/>
        </w:rPr>
      </w:pPr>
      <w:r w:rsidRPr="00DE7693">
        <w:rPr>
          <w:rFonts w:ascii="Verdana" w:eastAsia="Times New Roman" w:hAnsi="Verdana" w:cs="Arial"/>
          <w:b/>
          <w:bCs/>
          <w:sz w:val="20"/>
          <w:szCs w:val="20"/>
          <w:lang w:val="es-MX" w:eastAsia="es-MX"/>
        </w:rPr>
        <w:t> </w:t>
      </w:r>
    </w:p>
    <w:p w14:paraId="51D793F4" w14:textId="390569C0" w:rsidR="00D27A91" w:rsidRPr="00DE7693" w:rsidRDefault="00891F4D" w:rsidP="00D671F4">
      <w:pPr>
        <w:pStyle w:val="Ttulo2"/>
        <w:jc w:val="both"/>
        <w:rPr>
          <w:rFonts w:ascii="Verdana" w:hAnsi="Verdana" w:cs="Arial"/>
          <w:bCs/>
          <w:sz w:val="20"/>
          <w:lang w:val="es-MX"/>
        </w:rPr>
      </w:pPr>
      <w:bookmarkStart w:id="65" w:name="_Toc114686324"/>
      <w:r w:rsidRPr="00DE7693">
        <w:rPr>
          <w:rFonts w:ascii="Verdana" w:hAnsi="Verdana" w:cs="Arial"/>
          <w:bCs/>
          <w:sz w:val="20"/>
          <w:lang w:val="es-MX"/>
        </w:rPr>
        <w:t xml:space="preserve">XIII.- </w:t>
      </w:r>
      <w:r w:rsidR="00D27A91" w:rsidRPr="00DE7693">
        <w:rPr>
          <w:rFonts w:ascii="Verdana" w:hAnsi="Verdana" w:cs="Arial"/>
          <w:bCs/>
          <w:sz w:val="20"/>
          <w:lang w:val="es-MX"/>
        </w:rPr>
        <w:t>Pago de derechos de infraestructura por la incorporación a las redes hidráulicas y sanitarias del SIMAPAG para la dotación de agua potable, descarga de aguas residuales y tratamiento.</w:t>
      </w:r>
      <w:bookmarkEnd w:id="65"/>
    </w:p>
    <w:p w14:paraId="5653D0CE" w14:textId="77777777" w:rsidR="00D27A91" w:rsidRPr="00DE7693" w:rsidRDefault="00D27A91" w:rsidP="00D27A91">
      <w:pPr>
        <w:spacing w:after="0" w:line="240" w:lineRule="auto"/>
        <w:ind w:left="720"/>
        <w:contextualSpacing/>
        <w:jc w:val="both"/>
        <w:rPr>
          <w:rFonts w:ascii="Verdana" w:hAnsi="Verdana" w:cs="Arial"/>
          <w:b/>
          <w:bCs/>
          <w:sz w:val="20"/>
          <w:szCs w:val="20"/>
          <w:lang w:val="es-MX"/>
        </w:rPr>
      </w:pPr>
    </w:p>
    <w:p w14:paraId="687E4E84" w14:textId="77777777" w:rsidR="00D27A91" w:rsidRPr="00DE7693" w:rsidRDefault="00D27A91" w:rsidP="00D27A91">
      <w:pPr>
        <w:spacing w:after="0" w:line="240" w:lineRule="auto"/>
        <w:jc w:val="both"/>
        <w:rPr>
          <w:rFonts w:ascii="Verdana" w:hAnsi="Verdana" w:cs="Arial"/>
          <w:sz w:val="20"/>
          <w:szCs w:val="20"/>
          <w:lang w:val="es-MX"/>
        </w:rPr>
      </w:pPr>
    </w:p>
    <w:p w14:paraId="50971C6E" w14:textId="200572B7" w:rsidR="00D27A91" w:rsidRDefault="00D27A91" w:rsidP="00D27A91">
      <w:pPr>
        <w:widowControl w:val="0"/>
        <w:numPr>
          <w:ilvl w:val="0"/>
          <w:numId w:val="41"/>
        </w:numPr>
        <w:autoSpaceDE w:val="0"/>
        <w:autoSpaceDN w:val="0"/>
        <w:adjustRightInd w:val="0"/>
        <w:spacing w:after="0" w:line="240" w:lineRule="auto"/>
        <w:ind w:left="1276" w:hanging="567"/>
        <w:jc w:val="both"/>
        <w:rPr>
          <w:rFonts w:ascii="Verdana" w:eastAsia="Times New Roman" w:hAnsi="Verdana" w:cs="Arial"/>
          <w:sz w:val="20"/>
          <w:szCs w:val="20"/>
          <w:lang w:val="es-MX" w:eastAsia="es-MX"/>
        </w:rPr>
      </w:pPr>
      <w:bookmarkStart w:id="66" w:name="_Hlk110187014"/>
      <w:r w:rsidRPr="00DE7693">
        <w:rPr>
          <w:rFonts w:ascii="Verdana" w:eastAsia="Times New Roman" w:hAnsi="Verdana" w:cs="Arial"/>
          <w:sz w:val="20"/>
          <w:szCs w:val="20"/>
          <w:lang w:val="es-MX" w:eastAsia="es-MX"/>
        </w:rPr>
        <w:t xml:space="preserve">Los </w:t>
      </w:r>
      <w:r w:rsidRPr="00DE7693">
        <w:rPr>
          <w:rFonts w:ascii="Verdana" w:hAnsi="Verdana" w:cs="Arial"/>
          <w:sz w:val="20"/>
          <w:szCs w:val="20"/>
          <w:lang w:val="es-MX"/>
        </w:rPr>
        <w:t xml:space="preserve">derechos </w:t>
      </w:r>
      <w:bookmarkStart w:id="67" w:name="_Hlk110187049"/>
      <w:r w:rsidRPr="00DE7693">
        <w:rPr>
          <w:rFonts w:ascii="Verdana" w:hAnsi="Verdana" w:cs="Arial"/>
          <w:sz w:val="20"/>
          <w:szCs w:val="20"/>
          <w:lang w:val="es-MX"/>
        </w:rPr>
        <w:t>de infraestructura por incorporación de lotes o viviendas a la infraestructura hidráulica y sanitaria del Organismo y por divisiones de predios para construcción de nuevas viviendas, ya sea en fraccionamiento o de manera individual, se</w:t>
      </w:r>
      <w:r w:rsidRPr="00DE7693">
        <w:rPr>
          <w:rFonts w:ascii="Verdana" w:eastAsia="Times New Roman" w:hAnsi="Verdana" w:cs="Arial"/>
          <w:sz w:val="20"/>
          <w:szCs w:val="20"/>
          <w:lang w:val="es-MX" w:eastAsia="es-MX"/>
        </w:rPr>
        <w:t xml:space="preserve"> pagarán conforme a la siguiente tabla y de acuerdo con el convenio correspondiente:</w:t>
      </w:r>
      <w:bookmarkEnd w:id="67"/>
    </w:p>
    <w:p w14:paraId="0C0E8F81" w14:textId="6D52C405" w:rsidR="00BB0516" w:rsidRDefault="00BB0516" w:rsidP="00BB0516">
      <w:pPr>
        <w:widowControl w:val="0"/>
        <w:autoSpaceDE w:val="0"/>
        <w:autoSpaceDN w:val="0"/>
        <w:adjustRightInd w:val="0"/>
        <w:spacing w:after="0" w:line="240" w:lineRule="auto"/>
        <w:jc w:val="both"/>
        <w:rPr>
          <w:rFonts w:ascii="Verdana" w:eastAsia="Times New Roman" w:hAnsi="Verdana" w:cs="Arial"/>
          <w:sz w:val="20"/>
          <w:szCs w:val="20"/>
          <w:lang w:val="es-MX" w:eastAsia="es-MX"/>
        </w:rPr>
      </w:pPr>
    </w:p>
    <w:tbl>
      <w:tblPr>
        <w:tblW w:w="7170" w:type="dxa"/>
        <w:jc w:val="center"/>
        <w:tblCellMar>
          <w:left w:w="70" w:type="dxa"/>
          <w:right w:w="70" w:type="dxa"/>
        </w:tblCellMar>
        <w:tblLook w:val="04A0" w:firstRow="1" w:lastRow="0" w:firstColumn="1" w:lastColumn="0" w:noHBand="0" w:noVBand="1"/>
      </w:tblPr>
      <w:tblGrid>
        <w:gridCol w:w="2835"/>
        <w:gridCol w:w="1429"/>
        <w:gridCol w:w="1477"/>
        <w:gridCol w:w="1429"/>
      </w:tblGrid>
      <w:tr w:rsidR="00BB0516" w:rsidRPr="00BB0516" w14:paraId="729FD588" w14:textId="77777777" w:rsidTr="00BB0516">
        <w:trPr>
          <w:trHeight w:val="610"/>
          <w:jc w:val="center"/>
        </w:trPr>
        <w:tc>
          <w:tcPr>
            <w:tcW w:w="2835" w:type="dxa"/>
            <w:tcBorders>
              <w:top w:val="single" w:sz="8" w:space="0" w:color="4472C4"/>
              <w:left w:val="single" w:sz="8" w:space="0" w:color="4472C4"/>
              <w:bottom w:val="single" w:sz="8" w:space="0" w:color="4472C4"/>
              <w:right w:val="nil"/>
            </w:tcBorders>
            <w:shd w:val="clear" w:color="000000" w:fill="4472C4"/>
            <w:hideMark/>
          </w:tcPr>
          <w:p w14:paraId="245388DC" w14:textId="77777777" w:rsidR="00BB0516" w:rsidRPr="00BB0516" w:rsidRDefault="00BB0516" w:rsidP="00BB0516">
            <w:pPr>
              <w:spacing w:after="0" w:line="240" w:lineRule="auto"/>
              <w:ind w:left="231"/>
              <w:rPr>
                <w:rFonts w:eastAsia="Times New Roman" w:cs="Calibri"/>
                <w:lang w:val="es-MX" w:eastAsia="es-MX"/>
              </w:rPr>
            </w:pPr>
            <w:r w:rsidRPr="00BB0516">
              <w:rPr>
                <w:rFonts w:eastAsia="Times New Roman" w:cs="Calibri"/>
                <w:lang w:val="es-MX" w:eastAsia="es-MX"/>
              </w:rPr>
              <w:t> </w:t>
            </w:r>
          </w:p>
        </w:tc>
        <w:tc>
          <w:tcPr>
            <w:tcW w:w="1429" w:type="dxa"/>
            <w:tcBorders>
              <w:top w:val="single" w:sz="8" w:space="0" w:color="4472C4"/>
              <w:left w:val="nil"/>
              <w:bottom w:val="single" w:sz="8" w:space="0" w:color="4472C4"/>
              <w:right w:val="nil"/>
            </w:tcBorders>
            <w:shd w:val="clear" w:color="000000" w:fill="4472C4"/>
            <w:vAlign w:val="center"/>
            <w:hideMark/>
          </w:tcPr>
          <w:p w14:paraId="33B61C9D" w14:textId="77777777" w:rsidR="00BB0516" w:rsidRPr="00BB0516" w:rsidRDefault="00BB0516" w:rsidP="00BB0516">
            <w:pPr>
              <w:spacing w:after="0" w:line="240" w:lineRule="auto"/>
              <w:jc w:val="both"/>
              <w:rPr>
                <w:rFonts w:eastAsia="Times New Roman" w:cs="Calibri"/>
                <w:b/>
                <w:bCs/>
                <w:color w:val="FFFFFF"/>
                <w:lang w:val="es-MX" w:eastAsia="es-MX"/>
              </w:rPr>
            </w:pPr>
            <w:r w:rsidRPr="00BB0516">
              <w:rPr>
                <w:rFonts w:eastAsia="Times New Roman" w:cs="Calibri"/>
                <w:b/>
                <w:bCs/>
                <w:color w:val="FFFFFF"/>
                <w:lang w:val="es-MX" w:eastAsia="es-MX"/>
              </w:rPr>
              <w:t>Agua potable</w:t>
            </w:r>
          </w:p>
        </w:tc>
        <w:tc>
          <w:tcPr>
            <w:tcW w:w="1477" w:type="dxa"/>
            <w:tcBorders>
              <w:top w:val="single" w:sz="8" w:space="0" w:color="4472C4"/>
              <w:left w:val="nil"/>
              <w:bottom w:val="single" w:sz="8" w:space="0" w:color="4472C4"/>
              <w:right w:val="nil"/>
            </w:tcBorders>
            <w:shd w:val="clear" w:color="000000" w:fill="4472C4"/>
            <w:vAlign w:val="center"/>
            <w:hideMark/>
          </w:tcPr>
          <w:p w14:paraId="6C7491D1" w14:textId="77777777" w:rsidR="00BB0516" w:rsidRPr="00BB0516" w:rsidRDefault="00BB0516" w:rsidP="00BB0516">
            <w:pPr>
              <w:spacing w:after="0" w:line="240" w:lineRule="auto"/>
              <w:jc w:val="both"/>
              <w:rPr>
                <w:rFonts w:eastAsia="Times New Roman" w:cs="Calibri"/>
                <w:b/>
                <w:bCs/>
                <w:color w:val="FFFFFF"/>
                <w:lang w:val="es-MX" w:eastAsia="es-MX"/>
              </w:rPr>
            </w:pPr>
            <w:r w:rsidRPr="00BB0516">
              <w:rPr>
                <w:rFonts w:eastAsia="Times New Roman" w:cs="Calibri"/>
                <w:b/>
                <w:bCs/>
                <w:color w:val="FFFFFF"/>
                <w:lang w:val="es-MX" w:eastAsia="es-MX"/>
              </w:rPr>
              <w:t>Tratamiento</w:t>
            </w:r>
          </w:p>
        </w:tc>
        <w:tc>
          <w:tcPr>
            <w:tcW w:w="1429" w:type="dxa"/>
            <w:tcBorders>
              <w:top w:val="single" w:sz="8" w:space="0" w:color="4472C4"/>
              <w:left w:val="nil"/>
              <w:bottom w:val="single" w:sz="8" w:space="0" w:color="4472C4"/>
              <w:right w:val="single" w:sz="8" w:space="0" w:color="4472C4"/>
            </w:tcBorders>
            <w:shd w:val="clear" w:color="000000" w:fill="4472C4"/>
            <w:vAlign w:val="center"/>
            <w:hideMark/>
          </w:tcPr>
          <w:p w14:paraId="4F0AF683" w14:textId="77777777" w:rsidR="00BB0516" w:rsidRPr="00BB0516" w:rsidRDefault="00BB0516" w:rsidP="00BB0516">
            <w:pPr>
              <w:spacing w:after="0" w:line="240" w:lineRule="auto"/>
              <w:jc w:val="both"/>
              <w:rPr>
                <w:rFonts w:eastAsia="Times New Roman" w:cs="Calibri"/>
                <w:b/>
                <w:bCs/>
                <w:color w:val="FFFFFF"/>
                <w:lang w:val="es-MX" w:eastAsia="es-MX"/>
              </w:rPr>
            </w:pPr>
            <w:r w:rsidRPr="00BB0516">
              <w:rPr>
                <w:rFonts w:eastAsia="Times New Roman" w:cs="Calibri"/>
                <w:b/>
                <w:bCs/>
                <w:color w:val="FFFFFF"/>
                <w:lang w:val="es-MX" w:eastAsia="es-MX"/>
              </w:rPr>
              <w:t>Total</w:t>
            </w:r>
          </w:p>
        </w:tc>
      </w:tr>
      <w:tr w:rsidR="00BB0516" w:rsidRPr="00BB0516" w14:paraId="55E27B00" w14:textId="77777777" w:rsidTr="00BB0516">
        <w:trPr>
          <w:trHeight w:val="311"/>
          <w:jc w:val="center"/>
        </w:trPr>
        <w:tc>
          <w:tcPr>
            <w:tcW w:w="2835" w:type="dxa"/>
            <w:tcBorders>
              <w:top w:val="nil"/>
              <w:left w:val="single" w:sz="8" w:space="0" w:color="8EAADB"/>
              <w:bottom w:val="single" w:sz="8" w:space="0" w:color="8EAADB"/>
              <w:right w:val="single" w:sz="8" w:space="0" w:color="8EAADB"/>
            </w:tcBorders>
            <w:shd w:val="clear" w:color="000000" w:fill="D9E2F3"/>
            <w:vAlign w:val="center"/>
            <w:hideMark/>
          </w:tcPr>
          <w:p w14:paraId="78CFA95B" w14:textId="77777777" w:rsidR="00BB0516" w:rsidRPr="00BB0516" w:rsidRDefault="00BB0516" w:rsidP="00BB0516">
            <w:pPr>
              <w:spacing w:after="0" w:line="240" w:lineRule="auto"/>
              <w:jc w:val="both"/>
              <w:rPr>
                <w:rFonts w:eastAsia="Times New Roman" w:cs="Calibri"/>
                <w:b/>
                <w:bCs/>
                <w:color w:val="000000"/>
                <w:lang w:val="es-MX" w:eastAsia="es-MX"/>
              </w:rPr>
            </w:pPr>
            <w:r w:rsidRPr="00BB0516">
              <w:rPr>
                <w:rFonts w:eastAsia="Times New Roman" w:cs="Calibri"/>
                <w:b/>
                <w:bCs/>
                <w:color w:val="000000"/>
                <w:lang w:val="es-MX" w:eastAsia="es-MX"/>
              </w:rPr>
              <w:t>Popular</w:t>
            </w:r>
          </w:p>
        </w:tc>
        <w:tc>
          <w:tcPr>
            <w:tcW w:w="1429" w:type="dxa"/>
            <w:tcBorders>
              <w:top w:val="nil"/>
              <w:left w:val="nil"/>
              <w:bottom w:val="single" w:sz="8" w:space="0" w:color="8EAADB"/>
              <w:right w:val="single" w:sz="8" w:space="0" w:color="8EAADB"/>
            </w:tcBorders>
            <w:shd w:val="clear" w:color="000000" w:fill="D9E2F3"/>
            <w:vAlign w:val="center"/>
            <w:hideMark/>
          </w:tcPr>
          <w:p w14:paraId="51A0F813" w14:textId="77777777" w:rsidR="00BB0516" w:rsidRPr="00BB0516" w:rsidRDefault="00BB0516" w:rsidP="00BB0516">
            <w:pPr>
              <w:spacing w:after="0" w:line="240" w:lineRule="auto"/>
              <w:jc w:val="center"/>
              <w:rPr>
                <w:rFonts w:eastAsia="Times New Roman" w:cs="Calibri"/>
                <w:color w:val="000000"/>
                <w:lang w:val="es-MX" w:eastAsia="es-MX"/>
              </w:rPr>
            </w:pPr>
            <w:r w:rsidRPr="00BB0516">
              <w:rPr>
                <w:rFonts w:eastAsia="Times New Roman" w:cs="Calibri"/>
                <w:color w:val="000000"/>
                <w:lang w:val="es-MX" w:eastAsia="es-MX"/>
              </w:rPr>
              <w:t>$ 13,478.98</w:t>
            </w:r>
          </w:p>
        </w:tc>
        <w:tc>
          <w:tcPr>
            <w:tcW w:w="1477" w:type="dxa"/>
            <w:tcBorders>
              <w:top w:val="nil"/>
              <w:left w:val="nil"/>
              <w:bottom w:val="single" w:sz="8" w:space="0" w:color="8EAADB"/>
              <w:right w:val="single" w:sz="8" w:space="0" w:color="8EAADB"/>
            </w:tcBorders>
            <w:shd w:val="clear" w:color="000000" w:fill="D9E2F3"/>
            <w:vAlign w:val="center"/>
            <w:hideMark/>
          </w:tcPr>
          <w:p w14:paraId="2759E006" w14:textId="77777777" w:rsidR="00BB0516" w:rsidRPr="00BB0516" w:rsidRDefault="00BB0516" w:rsidP="00BB0516">
            <w:pPr>
              <w:spacing w:after="0" w:line="240" w:lineRule="auto"/>
              <w:jc w:val="center"/>
              <w:rPr>
                <w:rFonts w:eastAsia="Times New Roman" w:cs="Calibri"/>
                <w:color w:val="000000"/>
                <w:lang w:val="es-MX" w:eastAsia="es-MX"/>
              </w:rPr>
            </w:pPr>
            <w:r w:rsidRPr="00BB0516">
              <w:rPr>
                <w:rFonts w:eastAsia="Times New Roman" w:cs="Calibri"/>
                <w:color w:val="000000"/>
                <w:lang w:val="es-MX" w:eastAsia="es-MX"/>
              </w:rPr>
              <w:t>$ 4,713.39</w:t>
            </w:r>
          </w:p>
        </w:tc>
        <w:tc>
          <w:tcPr>
            <w:tcW w:w="1429" w:type="dxa"/>
            <w:tcBorders>
              <w:top w:val="nil"/>
              <w:left w:val="nil"/>
              <w:bottom w:val="single" w:sz="8" w:space="0" w:color="8EAADB"/>
              <w:right w:val="single" w:sz="8" w:space="0" w:color="8EAADB"/>
            </w:tcBorders>
            <w:shd w:val="clear" w:color="000000" w:fill="D9E2F3"/>
            <w:vAlign w:val="center"/>
            <w:hideMark/>
          </w:tcPr>
          <w:p w14:paraId="3DF407F8" w14:textId="77777777" w:rsidR="00BB0516" w:rsidRPr="00BB0516" w:rsidRDefault="00BB0516" w:rsidP="00BB0516">
            <w:pPr>
              <w:spacing w:after="0" w:line="240" w:lineRule="auto"/>
              <w:jc w:val="center"/>
              <w:rPr>
                <w:rFonts w:eastAsia="Times New Roman" w:cs="Calibri"/>
                <w:color w:val="000000"/>
                <w:lang w:val="es-MX" w:eastAsia="es-MX"/>
              </w:rPr>
            </w:pPr>
            <w:r w:rsidRPr="00BB0516">
              <w:rPr>
                <w:rFonts w:eastAsia="Times New Roman" w:cs="Calibri"/>
                <w:color w:val="000000"/>
                <w:lang w:val="es-MX" w:eastAsia="es-MX"/>
              </w:rPr>
              <w:t>$ 18,192.37</w:t>
            </w:r>
          </w:p>
        </w:tc>
      </w:tr>
      <w:tr w:rsidR="00BB0516" w:rsidRPr="00BB0516" w14:paraId="4A88B10B" w14:textId="77777777" w:rsidTr="00BB0516">
        <w:trPr>
          <w:trHeight w:val="311"/>
          <w:jc w:val="center"/>
        </w:trPr>
        <w:tc>
          <w:tcPr>
            <w:tcW w:w="2835" w:type="dxa"/>
            <w:tcBorders>
              <w:top w:val="nil"/>
              <w:left w:val="single" w:sz="8" w:space="0" w:color="8EAADB"/>
              <w:bottom w:val="single" w:sz="8" w:space="0" w:color="8EAADB"/>
              <w:right w:val="single" w:sz="8" w:space="0" w:color="8EAADB"/>
            </w:tcBorders>
            <w:shd w:val="clear" w:color="auto" w:fill="auto"/>
            <w:vAlign w:val="center"/>
            <w:hideMark/>
          </w:tcPr>
          <w:p w14:paraId="6C959AE5" w14:textId="77777777" w:rsidR="00BB0516" w:rsidRPr="00BB0516" w:rsidRDefault="00BB0516" w:rsidP="00BB0516">
            <w:pPr>
              <w:spacing w:after="0" w:line="240" w:lineRule="auto"/>
              <w:jc w:val="both"/>
              <w:rPr>
                <w:rFonts w:eastAsia="Times New Roman" w:cs="Calibri"/>
                <w:b/>
                <w:bCs/>
                <w:lang w:val="es-MX" w:eastAsia="es-MX"/>
              </w:rPr>
            </w:pPr>
            <w:r w:rsidRPr="00BB0516">
              <w:rPr>
                <w:rFonts w:eastAsia="Times New Roman" w:cs="Calibri"/>
                <w:b/>
                <w:bCs/>
                <w:szCs w:val="20"/>
                <w:lang w:val="es-MX" w:eastAsia="es-MX"/>
              </w:rPr>
              <w:t>Interés social</w:t>
            </w:r>
          </w:p>
        </w:tc>
        <w:tc>
          <w:tcPr>
            <w:tcW w:w="1429" w:type="dxa"/>
            <w:tcBorders>
              <w:top w:val="nil"/>
              <w:left w:val="nil"/>
              <w:bottom w:val="single" w:sz="8" w:space="0" w:color="8EAADB"/>
              <w:right w:val="single" w:sz="8" w:space="0" w:color="8EAADB"/>
            </w:tcBorders>
            <w:shd w:val="clear" w:color="auto" w:fill="auto"/>
            <w:vAlign w:val="center"/>
            <w:hideMark/>
          </w:tcPr>
          <w:p w14:paraId="4264329C" w14:textId="77777777" w:rsidR="00BB0516" w:rsidRPr="00BB0516" w:rsidRDefault="00BB0516" w:rsidP="00BB0516">
            <w:pPr>
              <w:spacing w:after="0" w:line="240" w:lineRule="auto"/>
              <w:jc w:val="center"/>
              <w:rPr>
                <w:rFonts w:eastAsia="Times New Roman" w:cs="Calibri"/>
                <w:lang w:val="es-MX" w:eastAsia="es-MX"/>
              </w:rPr>
            </w:pPr>
            <w:r w:rsidRPr="00BB0516">
              <w:rPr>
                <w:rFonts w:eastAsia="Times New Roman" w:cs="Calibri"/>
                <w:szCs w:val="20"/>
                <w:lang w:val="es-MX" w:eastAsia="es-MX"/>
              </w:rPr>
              <w:t>$ 15,450.29</w:t>
            </w:r>
          </w:p>
        </w:tc>
        <w:tc>
          <w:tcPr>
            <w:tcW w:w="1477" w:type="dxa"/>
            <w:tcBorders>
              <w:top w:val="nil"/>
              <w:left w:val="nil"/>
              <w:bottom w:val="single" w:sz="8" w:space="0" w:color="8EAADB"/>
              <w:right w:val="single" w:sz="8" w:space="0" w:color="8EAADB"/>
            </w:tcBorders>
            <w:shd w:val="clear" w:color="auto" w:fill="auto"/>
            <w:vAlign w:val="center"/>
            <w:hideMark/>
          </w:tcPr>
          <w:p w14:paraId="18F66869" w14:textId="77777777" w:rsidR="00BB0516" w:rsidRPr="00BB0516" w:rsidRDefault="00BB0516" w:rsidP="00BB0516">
            <w:pPr>
              <w:spacing w:after="0" w:line="240" w:lineRule="auto"/>
              <w:jc w:val="center"/>
              <w:rPr>
                <w:rFonts w:eastAsia="Times New Roman" w:cs="Calibri"/>
                <w:lang w:val="es-MX" w:eastAsia="es-MX"/>
              </w:rPr>
            </w:pPr>
            <w:r w:rsidRPr="00BB0516">
              <w:rPr>
                <w:rFonts w:eastAsia="Times New Roman" w:cs="Calibri"/>
                <w:szCs w:val="20"/>
                <w:lang w:val="es-MX" w:eastAsia="es-MX"/>
              </w:rPr>
              <w:t>$ 5,237.10</w:t>
            </w:r>
          </w:p>
        </w:tc>
        <w:tc>
          <w:tcPr>
            <w:tcW w:w="1429" w:type="dxa"/>
            <w:tcBorders>
              <w:top w:val="nil"/>
              <w:left w:val="nil"/>
              <w:bottom w:val="single" w:sz="8" w:space="0" w:color="8EAADB"/>
              <w:right w:val="single" w:sz="8" w:space="0" w:color="8EAADB"/>
            </w:tcBorders>
            <w:shd w:val="clear" w:color="auto" w:fill="auto"/>
            <w:vAlign w:val="center"/>
            <w:hideMark/>
          </w:tcPr>
          <w:p w14:paraId="40104089" w14:textId="77777777" w:rsidR="00BB0516" w:rsidRPr="00BB0516" w:rsidRDefault="00BB0516" w:rsidP="00BB0516">
            <w:pPr>
              <w:spacing w:after="0" w:line="240" w:lineRule="auto"/>
              <w:jc w:val="center"/>
              <w:rPr>
                <w:rFonts w:eastAsia="Times New Roman" w:cs="Calibri"/>
                <w:lang w:val="es-MX" w:eastAsia="es-MX"/>
              </w:rPr>
            </w:pPr>
            <w:r w:rsidRPr="00BB0516">
              <w:rPr>
                <w:rFonts w:eastAsia="Times New Roman" w:cs="Calibri"/>
                <w:szCs w:val="20"/>
                <w:lang w:val="es-MX" w:eastAsia="es-MX"/>
              </w:rPr>
              <w:t>$ 20,687.39</w:t>
            </w:r>
          </w:p>
        </w:tc>
      </w:tr>
      <w:tr w:rsidR="00BB0516" w:rsidRPr="00BB0516" w14:paraId="5920630B" w14:textId="77777777" w:rsidTr="00BB0516">
        <w:trPr>
          <w:trHeight w:val="311"/>
          <w:jc w:val="center"/>
        </w:trPr>
        <w:tc>
          <w:tcPr>
            <w:tcW w:w="2835" w:type="dxa"/>
            <w:tcBorders>
              <w:top w:val="nil"/>
              <w:left w:val="single" w:sz="8" w:space="0" w:color="8EAADB"/>
              <w:bottom w:val="single" w:sz="8" w:space="0" w:color="8EAADB"/>
              <w:right w:val="single" w:sz="8" w:space="0" w:color="8EAADB"/>
            </w:tcBorders>
            <w:shd w:val="clear" w:color="000000" w:fill="D9E2F3"/>
            <w:vAlign w:val="center"/>
            <w:hideMark/>
          </w:tcPr>
          <w:p w14:paraId="78FCD4B3" w14:textId="77777777" w:rsidR="00BB0516" w:rsidRPr="00BB0516" w:rsidRDefault="00BB0516" w:rsidP="00BB0516">
            <w:pPr>
              <w:spacing w:after="0" w:line="240" w:lineRule="auto"/>
              <w:jc w:val="both"/>
              <w:rPr>
                <w:rFonts w:eastAsia="Times New Roman" w:cs="Calibri"/>
                <w:b/>
                <w:bCs/>
                <w:color w:val="000000"/>
                <w:lang w:val="es-MX" w:eastAsia="es-MX"/>
              </w:rPr>
            </w:pPr>
            <w:r w:rsidRPr="00BB0516">
              <w:rPr>
                <w:rFonts w:eastAsia="Times New Roman" w:cs="Calibri"/>
                <w:b/>
                <w:bCs/>
                <w:color w:val="000000"/>
                <w:lang w:val="es-MX" w:eastAsia="es-MX"/>
              </w:rPr>
              <w:t>Residencial D</w:t>
            </w:r>
          </w:p>
        </w:tc>
        <w:tc>
          <w:tcPr>
            <w:tcW w:w="1429" w:type="dxa"/>
            <w:tcBorders>
              <w:top w:val="nil"/>
              <w:left w:val="nil"/>
              <w:bottom w:val="single" w:sz="8" w:space="0" w:color="8EAADB"/>
              <w:right w:val="single" w:sz="8" w:space="0" w:color="8EAADB"/>
            </w:tcBorders>
            <w:shd w:val="clear" w:color="000000" w:fill="D9E2F3"/>
            <w:vAlign w:val="center"/>
            <w:hideMark/>
          </w:tcPr>
          <w:p w14:paraId="1678D1D6" w14:textId="77777777" w:rsidR="00BB0516" w:rsidRPr="00BB0516" w:rsidRDefault="00BB0516" w:rsidP="00BB0516">
            <w:pPr>
              <w:spacing w:after="0" w:line="240" w:lineRule="auto"/>
              <w:jc w:val="center"/>
              <w:rPr>
                <w:rFonts w:eastAsia="Times New Roman" w:cs="Calibri"/>
                <w:color w:val="000000"/>
                <w:lang w:val="es-MX" w:eastAsia="es-MX"/>
              </w:rPr>
            </w:pPr>
            <w:r w:rsidRPr="00BB0516">
              <w:rPr>
                <w:rFonts w:eastAsia="Times New Roman" w:cs="Calibri"/>
                <w:color w:val="000000"/>
                <w:lang w:val="es-MX" w:eastAsia="es-MX"/>
              </w:rPr>
              <w:t>$ 19,197.36</w:t>
            </w:r>
          </w:p>
        </w:tc>
        <w:tc>
          <w:tcPr>
            <w:tcW w:w="1477" w:type="dxa"/>
            <w:tcBorders>
              <w:top w:val="nil"/>
              <w:left w:val="nil"/>
              <w:bottom w:val="single" w:sz="8" w:space="0" w:color="8EAADB"/>
              <w:right w:val="single" w:sz="8" w:space="0" w:color="8EAADB"/>
            </w:tcBorders>
            <w:shd w:val="clear" w:color="000000" w:fill="D9E2F3"/>
            <w:vAlign w:val="center"/>
            <w:hideMark/>
          </w:tcPr>
          <w:p w14:paraId="3416CD7E" w14:textId="77777777" w:rsidR="00BB0516" w:rsidRPr="00BB0516" w:rsidRDefault="00BB0516" w:rsidP="00BB0516">
            <w:pPr>
              <w:spacing w:after="0" w:line="240" w:lineRule="auto"/>
              <w:jc w:val="center"/>
              <w:rPr>
                <w:rFonts w:eastAsia="Times New Roman" w:cs="Calibri"/>
                <w:color w:val="000000"/>
                <w:lang w:val="es-MX" w:eastAsia="es-MX"/>
              </w:rPr>
            </w:pPr>
            <w:r w:rsidRPr="00BB0516">
              <w:rPr>
                <w:rFonts w:eastAsia="Times New Roman" w:cs="Calibri"/>
                <w:color w:val="000000"/>
                <w:lang w:val="es-MX" w:eastAsia="es-MX"/>
              </w:rPr>
              <w:t>$ 6,982.80</w:t>
            </w:r>
          </w:p>
        </w:tc>
        <w:tc>
          <w:tcPr>
            <w:tcW w:w="1429" w:type="dxa"/>
            <w:tcBorders>
              <w:top w:val="nil"/>
              <w:left w:val="nil"/>
              <w:bottom w:val="single" w:sz="8" w:space="0" w:color="8EAADB"/>
              <w:right w:val="single" w:sz="8" w:space="0" w:color="8EAADB"/>
            </w:tcBorders>
            <w:shd w:val="clear" w:color="000000" w:fill="D9E2F3"/>
            <w:vAlign w:val="center"/>
            <w:hideMark/>
          </w:tcPr>
          <w:p w14:paraId="69D630F0" w14:textId="77777777" w:rsidR="00BB0516" w:rsidRPr="00BB0516" w:rsidRDefault="00BB0516" w:rsidP="00BB0516">
            <w:pPr>
              <w:spacing w:after="0" w:line="240" w:lineRule="auto"/>
              <w:jc w:val="center"/>
              <w:rPr>
                <w:rFonts w:eastAsia="Times New Roman" w:cs="Calibri"/>
                <w:color w:val="000000"/>
                <w:lang w:val="es-MX" w:eastAsia="es-MX"/>
              </w:rPr>
            </w:pPr>
            <w:r w:rsidRPr="00BB0516">
              <w:rPr>
                <w:rFonts w:eastAsia="Times New Roman" w:cs="Calibri"/>
                <w:color w:val="000000"/>
                <w:lang w:val="es-MX" w:eastAsia="es-MX"/>
              </w:rPr>
              <w:t>$ 26,180.16</w:t>
            </w:r>
          </w:p>
        </w:tc>
      </w:tr>
      <w:tr w:rsidR="00BB0516" w:rsidRPr="00BB0516" w14:paraId="6F15F402" w14:textId="77777777" w:rsidTr="00BB0516">
        <w:trPr>
          <w:trHeight w:val="311"/>
          <w:jc w:val="center"/>
        </w:trPr>
        <w:tc>
          <w:tcPr>
            <w:tcW w:w="2835" w:type="dxa"/>
            <w:tcBorders>
              <w:top w:val="nil"/>
              <w:left w:val="single" w:sz="8" w:space="0" w:color="8EAADB"/>
              <w:bottom w:val="single" w:sz="8" w:space="0" w:color="8EAADB"/>
              <w:right w:val="single" w:sz="8" w:space="0" w:color="8EAADB"/>
            </w:tcBorders>
            <w:shd w:val="clear" w:color="auto" w:fill="auto"/>
            <w:vAlign w:val="center"/>
            <w:hideMark/>
          </w:tcPr>
          <w:p w14:paraId="4A848080" w14:textId="77777777" w:rsidR="00BB0516" w:rsidRPr="00BB0516" w:rsidRDefault="00BB0516" w:rsidP="00BB0516">
            <w:pPr>
              <w:spacing w:after="0" w:line="240" w:lineRule="auto"/>
              <w:jc w:val="both"/>
              <w:rPr>
                <w:rFonts w:eastAsia="Times New Roman" w:cs="Calibri"/>
                <w:b/>
                <w:bCs/>
                <w:lang w:val="es-MX" w:eastAsia="es-MX"/>
              </w:rPr>
            </w:pPr>
            <w:r w:rsidRPr="00BB0516">
              <w:rPr>
                <w:rFonts w:eastAsia="Times New Roman" w:cs="Calibri"/>
                <w:b/>
                <w:bCs/>
                <w:szCs w:val="20"/>
                <w:lang w:val="es-MX" w:eastAsia="es-MX"/>
              </w:rPr>
              <w:t>Residencial C</w:t>
            </w:r>
          </w:p>
        </w:tc>
        <w:tc>
          <w:tcPr>
            <w:tcW w:w="1429" w:type="dxa"/>
            <w:tcBorders>
              <w:top w:val="nil"/>
              <w:left w:val="nil"/>
              <w:bottom w:val="single" w:sz="8" w:space="0" w:color="8EAADB"/>
              <w:right w:val="single" w:sz="8" w:space="0" w:color="8EAADB"/>
            </w:tcBorders>
            <w:shd w:val="clear" w:color="auto" w:fill="auto"/>
            <w:vAlign w:val="center"/>
            <w:hideMark/>
          </w:tcPr>
          <w:p w14:paraId="584290BB" w14:textId="77777777" w:rsidR="00BB0516" w:rsidRPr="00BB0516" w:rsidRDefault="00BB0516" w:rsidP="00BB0516">
            <w:pPr>
              <w:spacing w:after="0" w:line="240" w:lineRule="auto"/>
              <w:jc w:val="center"/>
              <w:rPr>
                <w:rFonts w:eastAsia="Times New Roman" w:cs="Calibri"/>
                <w:lang w:val="es-MX" w:eastAsia="es-MX"/>
              </w:rPr>
            </w:pPr>
            <w:r w:rsidRPr="00BB0516">
              <w:rPr>
                <w:rFonts w:eastAsia="Times New Roman" w:cs="Calibri"/>
                <w:szCs w:val="20"/>
                <w:lang w:val="es-MX" w:eastAsia="es-MX"/>
              </w:rPr>
              <w:t>$ 20,218.73</w:t>
            </w:r>
          </w:p>
        </w:tc>
        <w:tc>
          <w:tcPr>
            <w:tcW w:w="1477" w:type="dxa"/>
            <w:tcBorders>
              <w:top w:val="nil"/>
              <w:left w:val="nil"/>
              <w:bottom w:val="single" w:sz="8" w:space="0" w:color="8EAADB"/>
              <w:right w:val="single" w:sz="8" w:space="0" w:color="8EAADB"/>
            </w:tcBorders>
            <w:shd w:val="clear" w:color="auto" w:fill="auto"/>
            <w:vAlign w:val="center"/>
            <w:hideMark/>
          </w:tcPr>
          <w:p w14:paraId="0CB734CC" w14:textId="77777777" w:rsidR="00BB0516" w:rsidRPr="00BB0516" w:rsidRDefault="00BB0516" w:rsidP="00BB0516">
            <w:pPr>
              <w:spacing w:after="0" w:line="240" w:lineRule="auto"/>
              <w:jc w:val="center"/>
              <w:rPr>
                <w:rFonts w:eastAsia="Times New Roman" w:cs="Calibri"/>
                <w:lang w:val="es-MX" w:eastAsia="es-MX"/>
              </w:rPr>
            </w:pPr>
            <w:r w:rsidRPr="00BB0516">
              <w:rPr>
                <w:rFonts w:eastAsia="Times New Roman" w:cs="Calibri"/>
                <w:szCs w:val="20"/>
                <w:lang w:val="es-MX" w:eastAsia="es-MX"/>
              </w:rPr>
              <w:t>$ 8,728.50</w:t>
            </w:r>
          </w:p>
        </w:tc>
        <w:tc>
          <w:tcPr>
            <w:tcW w:w="1429" w:type="dxa"/>
            <w:tcBorders>
              <w:top w:val="nil"/>
              <w:left w:val="nil"/>
              <w:bottom w:val="single" w:sz="8" w:space="0" w:color="8EAADB"/>
              <w:right w:val="single" w:sz="8" w:space="0" w:color="8EAADB"/>
            </w:tcBorders>
            <w:shd w:val="clear" w:color="auto" w:fill="auto"/>
            <w:vAlign w:val="center"/>
            <w:hideMark/>
          </w:tcPr>
          <w:p w14:paraId="6B7127EF" w14:textId="77777777" w:rsidR="00BB0516" w:rsidRPr="00BB0516" w:rsidRDefault="00BB0516" w:rsidP="00BB0516">
            <w:pPr>
              <w:spacing w:after="0" w:line="240" w:lineRule="auto"/>
              <w:jc w:val="center"/>
              <w:rPr>
                <w:rFonts w:eastAsia="Times New Roman" w:cs="Calibri"/>
                <w:lang w:val="es-MX" w:eastAsia="es-MX"/>
              </w:rPr>
            </w:pPr>
            <w:r w:rsidRPr="00BB0516">
              <w:rPr>
                <w:rFonts w:eastAsia="Times New Roman" w:cs="Calibri"/>
                <w:szCs w:val="20"/>
                <w:lang w:val="es-MX" w:eastAsia="es-MX"/>
              </w:rPr>
              <w:t>$ 28,947.23</w:t>
            </w:r>
          </w:p>
        </w:tc>
      </w:tr>
      <w:tr w:rsidR="00BB0516" w:rsidRPr="00BB0516" w14:paraId="2E1BC4B3" w14:textId="77777777" w:rsidTr="00BB0516">
        <w:trPr>
          <w:trHeight w:val="311"/>
          <w:jc w:val="center"/>
        </w:trPr>
        <w:tc>
          <w:tcPr>
            <w:tcW w:w="2835" w:type="dxa"/>
            <w:tcBorders>
              <w:top w:val="nil"/>
              <w:left w:val="single" w:sz="8" w:space="0" w:color="8EAADB"/>
              <w:bottom w:val="single" w:sz="8" w:space="0" w:color="8EAADB"/>
              <w:right w:val="single" w:sz="8" w:space="0" w:color="8EAADB"/>
            </w:tcBorders>
            <w:shd w:val="clear" w:color="000000" w:fill="D9E2F3"/>
            <w:vAlign w:val="center"/>
            <w:hideMark/>
          </w:tcPr>
          <w:p w14:paraId="383ED80E" w14:textId="77777777" w:rsidR="00BB0516" w:rsidRPr="00BB0516" w:rsidRDefault="00BB0516" w:rsidP="00BB0516">
            <w:pPr>
              <w:spacing w:after="0" w:line="240" w:lineRule="auto"/>
              <w:jc w:val="both"/>
              <w:rPr>
                <w:rFonts w:eastAsia="Times New Roman" w:cs="Calibri"/>
                <w:b/>
                <w:bCs/>
                <w:color w:val="000000"/>
                <w:lang w:val="es-MX" w:eastAsia="es-MX"/>
              </w:rPr>
            </w:pPr>
            <w:r w:rsidRPr="00BB0516">
              <w:rPr>
                <w:rFonts w:eastAsia="Times New Roman" w:cs="Calibri"/>
                <w:b/>
                <w:bCs/>
                <w:color w:val="000000"/>
                <w:lang w:val="es-MX" w:eastAsia="es-MX"/>
              </w:rPr>
              <w:t>Residencial B</w:t>
            </w:r>
          </w:p>
        </w:tc>
        <w:tc>
          <w:tcPr>
            <w:tcW w:w="1429" w:type="dxa"/>
            <w:tcBorders>
              <w:top w:val="nil"/>
              <w:left w:val="nil"/>
              <w:bottom w:val="single" w:sz="8" w:space="0" w:color="8EAADB"/>
              <w:right w:val="single" w:sz="8" w:space="0" w:color="8EAADB"/>
            </w:tcBorders>
            <w:shd w:val="clear" w:color="000000" w:fill="D9E2F3"/>
            <w:vAlign w:val="center"/>
            <w:hideMark/>
          </w:tcPr>
          <w:p w14:paraId="5DF35724" w14:textId="77777777" w:rsidR="00BB0516" w:rsidRPr="00BB0516" w:rsidRDefault="00BB0516" w:rsidP="00BB0516">
            <w:pPr>
              <w:spacing w:after="0" w:line="240" w:lineRule="auto"/>
              <w:jc w:val="center"/>
              <w:rPr>
                <w:rFonts w:eastAsia="Times New Roman" w:cs="Calibri"/>
                <w:color w:val="000000"/>
                <w:lang w:val="es-MX" w:eastAsia="es-MX"/>
              </w:rPr>
            </w:pPr>
            <w:r w:rsidRPr="00BB0516">
              <w:rPr>
                <w:rFonts w:eastAsia="Times New Roman" w:cs="Calibri"/>
                <w:color w:val="000000"/>
                <w:lang w:val="es-MX" w:eastAsia="es-MX"/>
              </w:rPr>
              <w:t>$ 24,262.47</w:t>
            </w:r>
          </w:p>
        </w:tc>
        <w:tc>
          <w:tcPr>
            <w:tcW w:w="1477" w:type="dxa"/>
            <w:tcBorders>
              <w:top w:val="nil"/>
              <w:left w:val="nil"/>
              <w:bottom w:val="single" w:sz="8" w:space="0" w:color="8EAADB"/>
              <w:right w:val="single" w:sz="8" w:space="0" w:color="8EAADB"/>
            </w:tcBorders>
            <w:shd w:val="clear" w:color="000000" w:fill="D9E2F3"/>
            <w:vAlign w:val="center"/>
            <w:hideMark/>
          </w:tcPr>
          <w:p w14:paraId="5B62F9E9" w14:textId="77777777" w:rsidR="00BB0516" w:rsidRPr="00BB0516" w:rsidRDefault="00BB0516" w:rsidP="00BB0516">
            <w:pPr>
              <w:spacing w:after="0" w:line="240" w:lineRule="auto"/>
              <w:jc w:val="center"/>
              <w:rPr>
                <w:rFonts w:eastAsia="Times New Roman" w:cs="Calibri"/>
                <w:color w:val="000000"/>
                <w:lang w:val="es-MX" w:eastAsia="es-MX"/>
              </w:rPr>
            </w:pPr>
            <w:r w:rsidRPr="00BB0516">
              <w:rPr>
                <w:rFonts w:eastAsia="Times New Roman" w:cs="Calibri"/>
                <w:color w:val="000000"/>
                <w:lang w:val="es-MX" w:eastAsia="es-MX"/>
              </w:rPr>
              <w:t>$ 10,474.20</w:t>
            </w:r>
          </w:p>
        </w:tc>
        <w:tc>
          <w:tcPr>
            <w:tcW w:w="1429" w:type="dxa"/>
            <w:tcBorders>
              <w:top w:val="nil"/>
              <w:left w:val="nil"/>
              <w:bottom w:val="single" w:sz="8" w:space="0" w:color="8EAADB"/>
              <w:right w:val="single" w:sz="8" w:space="0" w:color="8EAADB"/>
            </w:tcBorders>
            <w:shd w:val="clear" w:color="000000" w:fill="D9E2F3"/>
            <w:vAlign w:val="center"/>
            <w:hideMark/>
          </w:tcPr>
          <w:p w14:paraId="7F1A46D1" w14:textId="77777777" w:rsidR="00BB0516" w:rsidRPr="00BB0516" w:rsidRDefault="00BB0516" w:rsidP="00BB0516">
            <w:pPr>
              <w:spacing w:after="0" w:line="240" w:lineRule="auto"/>
              <w:jc w:val="center"/>
              <w:rPr>
                <w:rFonts w:eastAsia="Times New Roman" w:cs="Calibri"/>
                <w:color w:val="000000"/>
                <w:lang w:val="es-MX" w:eastAsia="es-MX"/>
              </w:rPr>
            </w:pPr>
            <w:r w:rsidRPr="00BB0516">
              <w:rPr>
                <w:rFonts w:eastAsia="Times New Roman" w:cs="Calibri"/>
                <w:color w:val="000000"/>
                <w:lang w:val="es-MX" w:eastAsia="es-MX"/>
              </w:rPr>
              <w:t>$ 34,736.67</w:t>
            </w:r>
          </w:p>
        </w:tc>
      </w:tr>
      <w:tr w:rsidR="00BB0516" w:rsidRPr="00BB0516" w14:paraId="027DD4A2" w14:textId="77777777" w:rsidTr="00BB0516">
        <w:trPr>
          <w:trHeight w:val="311"/>
          <w:jc w:val="center"/>
        </w:trPr>
        <w:tc>
          <w:tcPr>
            <w:tcW w:w="2835" w:type="dxa"/>
            <w:tcBorders>
              <w:top w:val="nil"/>
              <w:left w:val="single" w:sz="8" w:space="0" w:color="8EAADB"/>
              <w:bottom w:val="single" w:sz="8" w:space="0" w:color="8EAADB"/>
              <w:right w:val="single" w:sz="8" w:space="0" w:color="8EAADB"/>
            </w:tcBorders>
            <w:shd w:val="clear" w:color="auto" w:fill="auto"/>
            <w:vAlign w:val="center"/>
            <w:hideMark/>
          </w:tcPr>
          <w:p w14:paraId="7A55DBC5" w14:textId="77777777" w:rsidR="00BB0516" w:rsidRPr="00BB0516" w:rsidRDefault="00BB0516" w:rsidP="00BB0516">
            <w:pPr>
              <w:spacing w:after="0" w:line="240" w:lineRule="auto"/>
              <w:jc w:val="both"/>
              <w:rPr>
                <w:rFonts w:eastAsia="Times New Roman" w:cs="Calibri"/>
                <w:b/>
                <w:bCs/>
                <w:lang w:val="es-MX" w:eastAsia="es-MX"/>
              </w:rPr>
            </w:pPr>
            <w:r w:rsidRPr="00BB0516">
              <w:rPr>
                <w:rFonts w:eastAsia="Times New Roman" w:cs="Calibri"/>
                <w:b/>
                <w:bCs/>
                <w:szCs w:val="20"/>
                <w:lang w:val="es-MX" w:eastAsia="es-MX"/>
              </w:rPr>
              <w:t>Residencial A / Campestre</w:t>
            </w:r>
          </w:p>
        </w:tc>
        <w:tc>
          <w:tcPr>
            <w:tcW w:w="1429" w:type="dxa"/>
            <w:tcBorders>
              <w:top w:val="nil"/>
              <w:left w:val="nil"/>
              <w:bottom w:val="single" w:sz="8" w:space="0" w:color="8EAADB"/>
              <w:right w:val="single" w:sz="8" w:space="0" w:color="8EAADB"/>
            </w:tcBorders>
            <w:shd w:val="clear" w:color="auto" w:fill="auto"/>
            <w:vAlign w:val="center"/>
            <w:hideMark/>
          </w:tcPr>
          <w:p w14:paraId="4ADCFF1D" w14:textId="77777777" w:rsidR="00BB0516" w:rsidRPr="00BB0516" w:rsidRDefault="00BB0516" w:rsidP="00BB0516">
            <w:pPr>
              <w:spacing w:after="0" w:line="240" w:lineRule="auto"/>
              <w:jc w:val="center"/>
              <w:rPr>
                <w:rFonts w:eastAsia="Times New Roman" w:cs="Calibri"/>
                <w:lang w:val="es-MX" w:eastAsia="es-MX"/>
              </w:rPr>
            </w:pPr>
            <w:r w:rsidRPr="00BB0516">
              <w:rPr>
                <w:rFonts w:eastAsia="Times New Roman" w:cs="Calibri"/>
                <w:szCs w:val="20"/>
                <w:lang w:val="es-MX" w:eastAsia="es-MX"/>
              </w:rPr>
              <w:t>$ 32,349.96</w:t>
            </w:r>
          </w:p>
        </w:tc>
        <w:tc>
          <w:tcPr>
            <w:tcW w:w="1477" w:type="dxa"/>
            <w:tcBorders>
              <w:top w:val="nil"/>
              <w:left w:val="nil"/>
              <w:bottom w:val="single" w:sz="8" w:space="0" w:color="8EAADB"/>
              <w:right w:val="single" w:sz="8" w:space="0" w:color="8EAADB"/>
            </w:tcBorders>
            <w:shd w:val="clear" w:color="auto" w:fill="auto"/>
            <w:vAlign w:val="center"/>
            <w:hideMark/>
          </w:tcPr>
          <w:p w14:paraId="1B33E0C4" w14:textId="77777777" w:rsidR="00BB0516" w:rsidRPr="00BB0516" w:rsidRDefault="00BB0516" w:rsidP="00BB0516">
            <w:pPr>
              <w:spacing w:after="0" w:line="240" w:lineRule="auto"/>
              <w:jc w:val="center"/>
              <w:rPr>
                <w:rFonts w:eastAsia="Times New Roman" w:cs="Calibri"/>
                <w:lang w:val="es-MX" w:eastAsia="es-MX"/>
              </w:rPr>
            </w:pPr>
            <w:r w:rsidRPr="00BB0516">
              <w:rPr>
                <w:rFonts w:eastAsia="Times New Roman" w:cs="Calibri"/>
                <w:szCs w:val="20"/>
                <w:lang w:val="es-MX" w:eastAsia="es-MX"/>
              </w:rPr>
              <w:t>$ 13,965.60</w:t>
            </w:r>
          </w:p>
        </w:tc>
        <w:tc>
          <w:tcPr>
            <w:tcW w:w="1429" w:type="dxa"/>
            <w:tcBorders>
              <w:top w:val="nil"/>
              <w:left w:val="nil"/>
              <w:bottom w:val="single" w:sz="8" w:space="0" w:color="8EAADB"/>
              <w:right w:val="single" w:sz="8" w:space="0" w:color="8EAADB"/>
            </w:tcBorders>
            <w:shd w:val="clear" w:color="auto" w:fill="auto"/>
            <w:vAlign w:val="center"/>
            <w:hideMark/>
          </w:tcPr>
          <w:p w14:paraId="304281E4" w14:textId="77777777" w:rsidR="00BB0516" w:rsidRPr="00BB0516" w:rsidRDefault="00BB0516" w:rsidP="00BB0516">
            <w:pPr>
              <w:spacing w:after="0" w:line="240" w:lineRule="auto"/>
              <w:jc w:val="center"/>
              <w:rPr>
                <w:rFonts w:eastAsia="Times New Roman" w:cs="Calibri"/>
                <w:lang w:val="es-MX" w:eastAsia="es-MX"/>
              </w:rPr>
            </w:pPr>
            <w:r w:rsidRPr="00BB0516">
              <w:rPr>
                <w:rFonts w:eastAsia="Times New Roman" w:cs="Calibri"/>
                <w:szCs w:val="20"/>
                <w:lang w:val="es-MX" w:eastAsia="es-MX"/>
              </w:rPr>
              <w:t>$ 46,315.56</w:t>
            </w:r>
          </w:p>
        </w:tc>
      </w:tr>
    </w:tbl>
    <w:p w14:paraId="1B36EFE6" w14:textId="739DAC8B" w:rsidR="00BB0516" w:rsidRDefault="00BB0516" w:rsidP="00BB0516">
      <w:pPr>
        <w:widowControl w:val="0"/>
        <w:autoSpaceDE w:val="0"/>
        <w:autoSpaceDN w:val="0"/>
        <w:adjustRightInd w:val="0"/>
        <w:spacing w:after="0" w:line="240" w:lineRule="auto"/>
        <w:jc w:val="both"/>
        <w:rPr>
          <w:rFonts w:ascii="Verdana" w:eastAsia="Times New Roman" w:hAnsi="Verdana" w:cs="Arial"/>
          <w:sz w:val="20"/>
          <w:szCs w:val="20"/>
          <w:lang w:val="es-MX" w:eastAsia="es-MX"/>
        </w:rPr>
      </w:pPr>
    </w:p>
    <w:p w14:paraId="1C273921" w14:textId="77777777" w:rsidR="00BB0516" w:rsidRDefault="00BB0516" w:rsidP="00D27A91">
      <w:pPr>
        <w:widowControl w:val="0"/>
        <w:autoSpaceDE w:val="0"/>
        <w:autoSpaceDN w:val="0"/>
        <w:adjustRightInd w:val="0"/>
        <w:spacing w:after="0" w:line="240" w:lineRule="auto"/>
        <w:ind w:left="1276"/>
        <w:jc w:val="both"/>
        <w:rPr>
          <w:rFonts w:ascii="Verdana" w:eastAsia="Times New Roman" w:hAnsi="Verdana" w:cs="Arial"/>
          <w:b/>
          <w:bCs/>
          <w:sz w:val="20"/>
          <w:szCs w:val="20"/>
          <w:lang w:val="es-MX" w:eastAsia="es-MX"/>
        </w:rPr>
      </w:pPr>
      <w:bookmarkStart w:id="68" w:name="_Hlk110233866"/>
      <w:bookmarkEnd w:id="66"/>
    </w:p>
    <w:p w14:paraId="5ABF33DE" w14:textId="27C774EA" w:rsidR="00D27A91" w:rsidRPr="00DE7693" w:rsidRDefault="00D27A91" w:rsidP="00D27A91">
      <w:pPr>
        <w:widowControl w:val="0"/>
        <w:autoSpaceDE w:val="0"/>
        <w:autoSpaceDN w:val="0"/>
        <w:adjustRightInd w:val="0"/>
        <w:spacing w:after="0" w:line="240" w:lineRule="auto"/>
        <w:ind w:left="1276"/>
        <w:jc w:val="both"/>
        <w:rPr>
          <w:rFonts w:ascii="Verdana" w:eastAsia="Times New Roman" w:hAnsi="Verdana" w:cs="Arial"/>
          <w:sz w:val="20"/>
          <w:szCs w:val="20"/>
          <w:lang w:val="es-MX" w:eastAsia="es-MX"/>
        </w:rPr>
      </w:pPr>
      <w:r w:rsidRPr="00DE7693">
        <w:rPr>
          <w:rFonts w:ascii="Verdana" w:eastAsia="Times New Roman" w:hAnsi="Verdana" w:cs="Arial"/>
          <w:b/>
          <w:bCs/>
          <w:sz w:val="20"/>
          <w:szCs w:val="20"/>
          <w:lang w:val="es-MX" w:eastAsia="es-MX"/>
        </w:rPr>
        <w:t>Vivienda de tipo popular</w:t>
      </w:r>
      <w:r w:rsidRPr="00DE7693">
        <w:rPr>
          <w:rFonts w:ascii="Verdana" w:eastAsia="Times New Roman" w:hAnsi="Verdana" w:cs="Arial"/>
          <w:sz w:val="20"/>
          <w:szCs w:val="20"/>
          <w:lang w:val="es-MX" w:eastAsia="es-MX"/>
        </w:rPr>
        <w:t xml:space="preserve">: Viviendas o unidades privativas cuyo precio de venta no exceda del valor que resulte de multiplicar por once veces la Unidad de Medida y Actualización Diaria, elevada al año y superficie o área privativa máxima de 70 metros cuadrados. </w:t>
      </w:r>
    </w:p>
    <w:p w14:paraId="7435ACE7" w14:textId="77777777" w:rsidR="00D27A91" w:rsidRPr="00DE7693" w:rsidRDefault="00D27A91" w:rsidP="00D27A91">
      <w:pPr>
        <w:widowControl w:val="0"/>
        <w:autoSpaceDE w:val="0"/>
        <w:autoSpaceDN w:val="0"/>
        <w:adjustRightInd w:val="0"/>
        <w:spacing w:after="0" w:line="240" w:lineRule="auto"/>
        <w:ind w:left="1276"/>
        <w:jc w:val="both"/>
        <w:rPr>
          <w:rFonts w:ascii="Verdana" w:eastAsia="Times New Roman" w:hAnsi="Verdana" w:cs="Arial"/>
          <w:sz w:val="20"/>
          <w:szCs w:val="20"/>
          <w:lang w:val="es-MX" w:eastAsia="es-MX"/>
        </w:rPr>
      </w:pPr>
    </w:p>
    <w:p w14:paraId="4A371147" w14:textId="77777777" w:rsidR="00D27A91" w:rsidRPr="00DE7693" w:rsidRDefault="00D27A91" w:rsidP="00D27A91">
      <w:pPr>
        <w:widowControl w:val="0"/>
        <w:autoSpaceDE w:val="0"/>
        <w:autoSpaceDN w:val="0"/>
        <w:adjustRightInd w:val="0"/>
        <w:spacing w:after="0" w:line="240" w:lineRule="auto"/>
        <w:ind w:left="1276"/>
        <w:jc w:val="both"/>
        <w:rPr>
          <w:rFonts w:ascii="Verdana" w:eastAsia="Times New Roman" w:hAnsi="Verdana" w:cs="Arial"/>
          <w:sz w:val="20"/>
          <w:szCs w:val="20"/>
          <w:lang w:val="es-MX" w:eastAsia="es-MX"/>
        </w:rPr>
      </w:pPr>
      <w:r w:rsidRPr="00DE7693">
        <w:rPr>
          <w:rFonts w:ascii="Verdana" w:eastAsia="Times New Roman" w:hAnsi="Verdana" w:cs="Arial"/>
          <w:b/>
          <w:bCs/>
          <w:sz w:val="20"/>
          <w:szCs w:val="20"/>
          <w:lang w:val="es-MX" w:eastAsia="es-MX"/>
        </w:rPr>
        <w:t>Vivienda de tipo Interés social</w:t>
      </w:r>
      <w:r w:rsidRPr="00DE7693">
        <w:rPr>
          <w:rFonts w:ascii="Verdana" w:eastAsia="Times New Roman" w:hAnsi="Verdana" w:cs="Arial"/>
          <w:sz w:val="20"/>
          <w:szCs w:val="20"/>
          <w:lang w:val="es-MX" w:eastAsia="es-MX"/>
        </w:rPr>
        <w:t xml:space="preserve">: Viviendas o unidades privativas cuyo precio de venta no exceda del valor que resulte de multiplicar por veinticinco veces la Unidad de Medida y Actualización Diaria, elevada al año y superficie o área privativa máxima de 105 metros cuadrados. </w:t>
      </w:r>
    </w:p>
    <w:p w14:paraId="3D9EB845" w14:textId="77777777" w:rsidR="00D27A91" w:rsidRPr="00DE7693" w:rsidRDefault="00D27A91" w:rsidP="00D27A91">
      <w:pPr>
        <w:widowControl w:val="0"/>
        <w:autoSpaceDE w:val="0"/>
        <w:autoSpaceDN w:val="0"/>
        <w:adjustRightInd w:val="0"/>
        <w:spacing w:after="0" w:line="240" w:lineRule="auto"/>
        <w:ind w:left="1276"/>
        <w:jc w:val="both"/>
        <w:rPr>
          <w:rFonts w:ascii="Verdana" w:eastAsia="Times New Roman" w:hAnsi="Verdana" w:cs="Arial"/>
          <w:sz w:val="20"/>
          <w:szCs w:val="20"/>
          <w:lang w:val="es-MX" w:eastAsia="es-MX"/>
        </w:rPr>
      </w:pPr>
    </w:p>
    <w:p w14:paraId="0D1002FD" w14:textId="77777777" w:rsidR="00D27A91" w:rsidRPr="00DE7693" w:rsidRDefault="00D27A91" w:rsidP="00D27A91">
      <w:pPr>
        <w:widowControl w:val="0"/>
        <w:autoSpaceDE w:val="0"/>
        <w:autoSpaceDN w:val="0"/>
        <w:adjustRightInd w:val="0"/>
        <w:spacing w:after="0" w:line="240" w:lineRule="auto"/>
        <w:ind w:left="1276"/>
        <w:jc w:val="both"/>
        <w:rPr>
          <w:rFonts w:ascii="Verdana" w:eastAsia="Times New Roman" w:hAnsi="Verdana" w:cs="Arial"/>
          <w:sz w:val="20"/>
          <w:szCs w:val="20"/>
          <w:lang w:val="es-MX" w:eastAsia="es-MX"/>
        </w:rPr>
      </w:pPr>
      <w:r w:rsidRPr="00DE7693">
        <w:rPr>
          <w:rFonts w:ascii="Verdana" w:eastAsia="Times New Roman" w:hAnsi="Verdana" w:cs="Arial"/>
          <w:b/>
          <w:bCs/>
          <w:sz w:val="20"/>
          <w:szCs w:val="20"/>
          <w:lang w:val="es-MX" w:eastAsia="es-MX"/>
        </w:rPr>
        <w:t>Vivienda residencial tipo D</w:t>
      </w:r>
      <w:r w:rsidRPr="00DE7693">
        <w:rPr>
          <w:rFonts w:ascii="Verdana" w:eastAsia="Times New Roman" w:hAnsi="Verdana" w:cs="Arial"/>
          <w:sz w:val="20"/>
          <w:szCs w:val="20"/>
          <w:lang w:val="es-MX" w:eastAsia="es-MX"/>
        </w:rPr>
        <w:t xml:space="preserve">: Lotes, viviendas o unidades de propiedad </w:t>
      </w:r>
      <w:r w:rsidRPr="00DE7693">
        <w:rPr>
          <w:rFonts w:ascii="Verdana" w:eastAsia="Times New Roman" w:hAnsi="Verdana" w:cs="Arial"/>
          <w:sz w:val="20"/>
          <w:szCs w:val="20"/>
          <w:lang w:val="es-MX" w:eastAsia="es-MX"/>
        </w:rPr>
        <w:lastRenderedPageBreak/>
        <w:t>privativa que cuenten con una superficie de terreno o desplante máximo de 150 metros cuadrados y cuyo precio de venta sea igual o mayor al valor que resulte de multiplicar por veinticinco veces la Unidad de Medida y Actualización Diaria, elevada al año.</w:t>
      </w:r>
    </w:p>
    <w:p w14:paraId="3A4F682C" w14:textId="77777777" w:rsidR="00D27A91" w:rsidRPr="00DE7693" w:rsidRDefault="00D27A91" w:rsidP="00D27A91">
      <w:pPr>
        <w:widowControl w:val="0"/>
        <w:autoSpaceDE w:val="0"/>
        <w:autoSpaceDN w:val="0"/>
        <w:adjustRightInd w:val="0"/>
        <w:spacing w:after="0" w:line="240" w:lineRule="auto"/>
        <w:ind w:left="1276"/>
        <w:jc w:val="both"/>
        <w:rPr>
          <w:rFonts w:ascii="Verdana" w:eastAsia="Times New Roman" w:hAnsi="Verdana" w:cs="Arial"/>
          <w:sz w:val="20"/>
          <w:szCs w:val="20"/>
          <w:lang w:val="es-MX" w:eastAsia="es-MX"/>
        </w:rPr>
      </w:pPr>
    </w:p>
    <w:p w14:paraId="135C25AC" w14:textId="77777777" w:rsidR="00D27A91" w:rsidRPr="00DE7693" w:rsidRDefault="00D27A91" w:rsidP="00D27A91">
      <w:pPr>
        <w:widowControl w:val="0"/>
        <w:autoSpaceDE w:val="0"/>
        <w:autoSpaceDN w:val="0"/>
        <w:adjustRightInd w:val="0"/>
        <w:spacing w:after="0" w:line="240" w:lineRule="auto"/>
        <w:ind w:left="1276"/>
        <w:jc w:val="both"/>
        <w:rPr>
          <w:rFonts w:ascii="Verdana" w:eastAsia="Times New Roman" w:hAnsi="Verdana" w:cs="Arial"/>
          <w:sz w:val="20"/>
          <w:szCs w:val="20"/>
          <w:lang w:val="es-MX" w:eastAsia="es-MX"/>
        </w:rPr>
      </w:pPr>
      <w:r w:rsidRPr="00DE7693">
        <w:rPr>
          <w:rFonts w:ascii="Verdana" w:eastAsia="Times New Roman" w:hAnsi="Verdana" w:cs="Arial"/>
          <w:b/>
          <w:bCs/>
          <w:sz w:val="20"/>
          <w:szCs w:val="20"/>
          <w:lang w:val="es-MX" w:eastAsia="es-MX"/>
        </w:rPr>
        <w:t>Vivienda residencial tipo C</w:t>
      </w:r>
      <w:r w:rsidRPr="00DE7693">
        <w:rPr>
          <w:rFonts w:ascii="Verdana" w:eastAsia="Times New Roman" w:hAnsi="Verdana" w:cs="Arial"/>
          <w:sz w:val="20"/>
          <w:szCs w:val="20"/>
          <w:lang w:val="es-MX" w:eastAsia="es-MX"/>
        </w:rPr>
        <w:t>: Lotes, viviendas o unidades de propiedad privativa que cuenten con una superficie de terreno o desplante mayor a 150 y hasta de 250 metros cuadrados y cuyo precio de venta sea igual o mayor al valor que resulte de multiplicar por veinticinco veces la Unidad de Medida y Actualización Diaria, elevada al año.</w:t>
      </w:r>
    </w:p>
    <w:p w14:paraId="511DE81D" w14:textId="77777777" w:rsidR="00D27A91" w:rsidRPr="00DE7693" w:rsidRDefault="00D27A91" w:rsidP="00D27A91">
      <w:pPr>
        <w:widowControl w:val="0"/>
        <w:autoSpaceDE w:val="0"/>
        <w:autoSpaceDN w:val="0"/>
        <w:adjustRightInd w:val="0"/>
        <w:spacing w:after="0" w:line="240" w:lineRule="auto"/>
        <w:ind w:left="1276"/>
        <w:jc w:val="both"/>
        <w:rPr>
          <w:rFonts w:ascii="Verdana" w:eastAsia="Times New Roman" w:hAnsi="Verdana" w:cs="Arial"/>
          <w:sz w:val="20"/>
          <w:szCs w:val="20"/>
          <w:lang w:val="es-MX" w:eastAsia="es-MX"/>
        </w:rPr>
      </w:pPr>
    </w:p>
    <w:p w14:paraId="035E75F5" w14:textId="77777777" w:rsidR="00D27A91" w:rsidRPr="00DE7693" w:rsidRDefault="00D27A91" w:rsidP="00D27A91">
      <w:pPr>
        <w:widowControl w:val="0"/>
        <w:autoSpaceDE w:val="0"/>
        <w:autoSpaceDN w:val="0"/>
        <w:adjustRightInd w:val="0"/>
        <w:spacing w:after="0" w:line="240" w:lineRule="auto"/>
        <w:ind w:left="1276"/>
        <w:jc w:val="both"/>
        <w:rPr>
          <w:rFonts w:ascii="Verdana" w:eastAsia="Times New Roman" w:hAnsi="Verdana" w:cs="Arial"/>
          <w:sz w:val="20"/>
          <w:szCs w:val="20"/>
          <w:lang w:val="es-MX" w:eastAsia="es-MX"/>
        </w:rPr>
      </w:pPr>
      <w:r w:rsidRPr="00DE7693">
        <w:rPr>
          <w:rFonts w:ascii="Verdana" w:eastAsia="Times New Roman" w:hAnsi="Verdana" w:cs="Arial"/>
          <w:b/>
          <w:bCs/>
          <w:sz w:val="20"/>
          <w:szCs w:val="20"/>
          <w:lang w:val="es-MX" w:eastAsia="es-MX"/>
        </w:rPr>
        <w:t>Vivienda Residencial tipo B</w:t>
      </w:r>
      <w:r w:rsidRPr="00DE7693">
        <w:rPr>
          <w:rFonts w:ascii="Verdana" w:eastAsia="Times New Roman" w:hAnsi="Verdana" w:cs="Arial"/>
          <w:sz w:val="20"/>
          <w:szCs w:val="20"/>
          <w:lang w:val="es-MX" w:eastAsia="es-MX"/>
        </w:rPr>
        <w:t>: Lotes, viviendas o unidades de propiedad privativa que cuenten con una superficie de terreno o desplante mayor a 250 y hasta de 400 metros cuadrados y cuyo precio de venta sea igual o mayor al valor que resulte de multiplicar por veinticinco veces la Unidad de Medida y Actualización Diaria, elevada al año.</w:t>
      </w:r>
    </w:p>
    <w:p w14:paraId="59DFEE2D" w14:textId="77777777" w:rsidR="00D27A91" w:rsidRPr="00DE7693" w:rsidRDefault="00D27A91" w:rsidP="00D27A91">
      <w:pPr>
        <w:widowControl w:val="0"/>
        <w:autoSpaceDE w:val="0"/>
        <w:autoSpaceDN w:val="0"/>
        <w:adjustRightInd w:val="0"/>
        <w:spacing w:after="0" w:line="240" w:lineRule="auto"/>
        <w:ind w:left="1276"/>
        <w:jc w:val="both"/>
        <w:rPr>
          <w:rFonts w:ascii="Verdana" w:eastAsia="Times New Roman" w:hAnsi="Verdana" w:cs="Arial"/>
          <w:sz w:val="20"/>
          <w:szCs w:val="20"/>
          <w:lang w:val="es-MX" w:eastAsia="es-MX"/>
        </w:rPr>
      </w:pPr>
    </w:p>
    <w:p w14:paraId="7EC11AB2" w14:textId="77777777" w:rsidR="00D27A91" w:rsidRPr="00DE7693" w:rsidRDefault="00D27A91" w:rsidP="00D27A91">
      <w:pPr>
        <w:widowControl w:val="0"/>
        <w:autoSpaceDE w:val="0"/>
        <w:autoSpaceDN w:val="0"/>
        <w:adjustRightInd w:val="0"/>
        <w:spacing w:after="0" w:line="240" w:lineRule="auto"/>
        <w:ind w:left="1276"/>
        <w:jc w:val="both"/>
        <w:rPr>
          <w:rFonts w:ascii="Verdana" w:eastAsia="Times New Roman" w:hAnsi="Verdana" w:cs="Arial"/>
          <w:sz w:val="20"/>
          <w:szCs w:val="20"/>
          <w:lang w:val="es-MX" w:eastAsia="es-MX"/>
        </w:rPr>
      </w:pPr>
      <w:r w:rsidRPr="00DE7693">
        <w:rPr>
          <w:rFonts w:ascii="Verdana" w:eastAsia="Times New Roman" w:hAnsi="Verdana" w:cs="Arial"/>
          <w:b/>
          <w:bCs/>
          <w:sz w:val="20"/>
          <w:szCs w:val="20"/>
          <w:lang w:val="es-MX" w:eastAsia="es-MX"/>
        </w:rPr>
        <w:t>Vivienda Residencial tipo A y Campestre</w:t>
      </w:r>
      <w:r w:rsidRPr="00DE7693">
        <w:rPr>
          <w:rFonts w:ascii="Verdana" w:eastAsia="Times New Roman" w:hAnsi="Verdana" w:cs="Arial"/>
          <w:sz w:val="20"/>
          <w:szCs w:val="20"/>
          <w:lang w:val="es-MX" w:eastAsia="es-MX"/>
        </w:rPr>
        <w:t>: Lotes, viviendas o unidades de propiedad privativa que cuenten con una superficie de terreno desplante mayor a 400 metros cuadrados y cuyo precio de venta sea igual o mayor al valor que resulte de multiplicar por veinticinco veces la Unidad de Medida y Actualización Diaria, elevada al año.</w:t>
      </w:r>
    </w:p>
    <w:bookmarkEnd w:id="68"/>
    <w:p w14:paraId="58A13460" w14:textId="77777777" w:rsidR="00D27A91" w:rsidRPr="00DE7693" w:rsidRDefault="00D27A91" w:rsidP="00D27A91">
      <w:pPr>
        <w:widowControl w:val="0"/>
        <w:autoSpaceDE w:val="0"/>
        <w:autoSpaceDN w:val="0"/>
        <w:adjustRightInd w:val="0"/>
        <w:spacing w:after="0" w:line="240" w:lineRule="auto"/>
        <w:ind w:left="1276"/>
        <w:jc w:val="both"/>
        <w:rPr>
          <w:rFonts w:ascii="Verdana" w:eastAsia="Times New Roman" w:hAnsi="Verdana" w:cs="Arial"/>
          <w:sz w:val="20"/>
          <w:szCs w:val="20"/>
          <w:lang w:val="es-MX" w:eastAsia="es-MX"/>
        </w:rPr>
      </w:pPr>
    </w:p>
    <w:p w14:paraId="3B633445" w14:textId="0C58FDB4" w:rsidR="00D27A91" w:rsidRPr="00DE7693" w:rsidRDefault="00D27A91" w:rsidP="00D27A91">
      <w:pPr>
        <w:widowControl w:val="0"/>
        <w:numPr>
          <w:ilvl w:val="0"/>
          <w:numId w:val="41"/>
        </w:numPr>
        <w:autoSpaceDE w:val="0"/>
        <w:autoSpaceDN w:val="0"/>
        <w:adjustRightInd w:val="0"/>
        <w:spacing w:after="0" w:line="240" w:lineRule="auto"/>
        <w:ind w:left="1276" w:hanging="567"/>
        <w:jc w:val="both"/>
        <w:rPr>
          <w:rFonts w:ascii="Verdana" w:eastAsia="Times New Roman" w:hAnsi="Verdana" w:cs="Arial"/>
          <w:sz w:val="20"/>
          <w:szCs w:val="20"/>
          <w:lang w:val="es-MX" w:eastAsia="es-MX"/>
        </w:rPr>
      </w:pPr>
      <w:r w:rsidRPr="00DE7693">
        <w:rPr>
          <w:rFonts w:ascii="Verdana" w:eastAsia="Times New Roman" w:hAnsi="Verdana" w:cs="Arial"/>
          <w:sz w:val="20"/>
          <w:szCs w:val="20"/>
          <w:lang w:val="es-MX" w:eastAsia="es-MX"/>
        </w:rPr>
        <w:t>Si el fraccionador entrega los títulos de explotación, éstos se tomarán a $</w:t>
      </w:r>
      <w:r w:rsidR="00EE7E32">
        <w:rPr>
          <w:rFonts w:ascii="Verdana" w:eastAsia="Times New Roman" w:hAnsi="Verdana" w:cs="Arial"/>
          <w:sz w:val="20"/>
          <w:szCs w:val="20"/>
          <w:lang w:val="es-MX" w:eastAsia="es-MX"/>
        </w:rPr>
        <w:t>4.96</w:t>
      </w:r>
      <w:r w:rsidRPr="00DE7693">
        <w:rPr>
          <w:rFonts w:ascii="Verdana" w:eastAsia="Times New Roman" w:hAnsi="Verdana" w:cs="Arial"/>
          <w:sz w:val="20"/>
          <w:szCs w:val="20"/>
          <w:lang w:val="es-MX" w:eastAsia="es-MX"/>
        </w:rPr>
        <w:t xml:space="preserve"> por cada metro cúbico entregado y se bonificará el importe de los derechos de incorporación resultante.</w:t>
      </w:r>
    </w:p>
    <w:p w14:paraId="67D91C65" w14:textId="77777777" w:rsidR="00D27A91" w:rsidRPr="00DE7693" w:rsidRDefault="00D27A91" w:rsidP="00D27A91">
      <w:pPr>
        <w:widowControl w:val="0"/>
        <w:autoSpaceDE w:val="0"/>
        <w:autoSpaceDN w:val="0"/>
        <w:adjustRightInd w:val="0"/>
        <w:spacing w:after="0" w:line="240" w:lineRule="auto"/>
        <w:ind w:left="1276"/>
        <w:jc w:val="both"/>
        <w:rPr>
          <w:rFonts w:ascii="Verdana" w:eastAsia="Times New Roman" w:hAnsi="Verdana" w:cs="Arial"/>
          <w:sz w:val="20"/>
          <w:szCs w:val="20"/>
          <w:lang w:val="es-MX" w:eastAsia="es-MX"/>
        </w:rPr>
      </w:pPr>
    </w:p>
    <w:p w14:paraId="0F234D06" w14:textId="77777777" w:rsidR="00D27A91" w:rsidRPr="00DE7693" w:rsidRDefault="00D27A91" w:rsidP="00D27A91">
      <w:pPr>
        <w:widowControl w:val="0"/>
        <w:numPr>
          <w:ilvl w:val="0"/>
          <w:numId w:val="41"/>
        </w:numPr>
        <w:autoSpaceDE w:val="0"/>
        <w:autoSpaceDN w:val="0"/>
        <w:adjustRightInd w:val="0"/>
        <w:spacing w:after="0" w:line="240" w:lineRule="auto"/>
        <w:ind w:left="1276" w:hanging="567"/>
        <w:jc w:val="both"/>
        <w:rPr>
          <w:rFonts w:ascii="Verdana" w:eastAsia="Times New Roman" w:hAnsi="Verdana" w:cs="Arial"/>
          <w:sz w:val="20"/>
          <w:szCs w:val="20"/>
          <w:lang w:val="es-MX" w:eastAsia="es-MX"/>
        </w:rPr>
      </w:pPr>
      <w:r w:rsidRPr="00DE7693">
        <w:rPr>
          <w:rFonts w:ascii="Verdana" w:eastAsia="Times New Roman" w:hAnsi="Verdana" w:cs="Arial"/>
          <w:sz w:val="20"/>
          <w:szCs w:val="20"/>
          <w:lang w:val="es-MX" w:eastAsia="es-MX"/>
        </w:rPr>
        <w:t>Si el fraccionamiento tiene predios destinados a uso diferente del doméstico, éstos se calcularán conforme los establece la fracción XIV de este artículo.</w:t>
      </w:r>
    </w:p>
    <w:p w14:paraId="584E9C18" w14:textId="77777777" w:rsidR="00D27A91" w:rsidRPr="00DE7693" w:rsidRDefault="00D27A91" w:rsidP="00D27A91">
      <w:pPr>
        <w:widowControl w:val="0"/>
        <w:autoSpaceDE w:val="0"/>
        <w:autoSpaceDN w:val="0"/>
        <w:adjustRightInd w:val="0"/>
        <w:spacing w:after="0" w:line="240" w:lineRule="auto"/>
        <w:ind w:left="1276"/>
        <w:jc w:val="both"/>
        <w:rPr>
          <w:rFonts w:ascii="Verdana" w:eastAsia="Times New Roman" w:hAnsi="Verdana" w:cs="Arial"/>
          <w:sz w:val="20"/>
          <w:szCs w:val="20"/>
          <w:lang w:val="es-MX" w:eastAsia="es-MX"/>
        </w:rPr>
      </w:pPr>
      <w:r w:rsidRPr="00DE7693">
        <w:rPr>
          <w:rFonts w:ascii="Verdana" w:eastAsia="Times New Roman" w:hAnsi="Verdana" w:cs="Arial"/>
          <w:sz w:val="20"/>
          <w:szCs w:val="20"/>
          <w:lang w:val="es-MX" w:eastAsia="es-MX"/>
        </w:rPr>
        <w:t> </w:t>
      </w:r>
    </w:p>
    <w:p w14:paraId="5AC73868" w14:textId="61E8F835" w:rsidR="00D27A91" w:rsidRPr="00DE7693" w:rsidRDefault="00D27A91" w:rsidP="00D27A91">
      <w:pPr>
        <w:widowControl w:val="0"/>
        <w:numPr>
          <w:ilvl w:val="0"/>
          <w:numId w:val="41"/>
        </w:numPr>
        <w:autoSpaceDE w:val="0"/>
        <w:autoSpaceDN w:val="0"/>
        <w:adjustRightInd w:val="0"/>
        <w:spacing w:after="0" w:line="240" w:lineRule="auto"/>
        <w:ind w:left="1276" w:hanging="567"/>
        <w:jc w:val="both"/>
        <w:rPr>
          <w:rFonts w:ascii="Verdana" w:eastAsia="Times New Roman" w:hAnsi="Verdana" w:cs="Arial"/>
          <w:sz w:val="20"/>
          <w:szCs w:val="20"/>
          <w:lang w:val="es-MX" w:eastAsia="es-MX"/>
        </w:rPr>
      </w:pPr>
      <w:r w:rsidRPr="00DE7693">
        <w:rPr>
          <w:rFonts w:ascii="Verdana" w:eastAsia="Times New Roman" w:hAnsi="Verdana" w:cs="Arial"/>
          <w:sz w:val="20"/>
          <w:szCs w:val="20"/>
          <w:lang w:val="es-MX" w:eastAsia="es-MX"/>
        </w:rPr>
        <w:t>Se podrá tomar a cuenta del pago de derechos la infraestructura adicional solicitada por el organismo al desarrollador en la zona de influencia en la que se encuentra el predio a desarrollar.</w:t>
      </w:r>
      <w:r w:rsidR="003A57FD" w:rsidRPr="00DE7693">
        <w:rPr>
          <w:rFonts w:ascii="Verdana" w:eastAsia="Times New Roman" w:hAnsi="Verdana" w:cs="Arial"/>
          <w:sz w:val="20"/>
          <w:szCs w:val="20"/>
          <w:lang w:val="es-MX" w:eastAsia="es-MX"/>
        </w:rPr>
        <w:t xml:space="preserve"> El monto de obra a reconocer no será superior al monto de los derechos de incorporación que resulten por lo que el desarrollador absorberá esta diferencia sin tener derecho a devolución en efectivo o especie, ni a reconocimiento de la diferencia para tomarse en cuenta en otros desarrollos</w:t>
      </w:r>
    </w:p>
    <w:p w14:paraId="27CBD901" w14:textId="77777777" w:rsidR="00D27A91" w:rsidRPr="00DE7693" w:rsidRDefault="00D27A91" w:rsidP="00D27A91">
      <w:pPr>
        <w:widowControl w:val="0"/>
        <w:autoSpaceDE w:val="0"/>
        <w:autoSpaceDN w:val="0"/>
        <w:adjustRightInd w:val="0"/>
        <w:spacing w:after="0" w:line="240" w:lineRule="auto"/>
        <w:ind w:left="1276"/>
        <w:jc w:val="both"/>
        <w:rPr>
          <w:rFonts w:ascii="Verdana" w:eastAsia="Times New Roman" w:hAnsi="Verdana" w:cs="Arial"/>
          <w:sz w:val="20"/>
          <w:szCs w:val="20"/>
          <w:lang w:val="es-MX" w:eastAsia="es-MX"/>
        </w:rPr>
      </w:pPr>
    </w:p>
    <w:p w14:paraId="5250D26E" w14:textId="7F325DC5" w:rsidR="00D27A91" w:rsidRPr="00DE7693" w:rsidRDefault="00D27A91" w:rsidP="00D27A91">
      <w:pPr>
        <w:widowControl w:val="0"/>
        <w:numPr>
          <w:ilvl w:val="0"/>
          <w:numId w:val="41"/>
        </w:numPr>
        <w:autoSpaceDE w:val="0"/>
        <w:autoSpaceDN w:val="0"/>
        <w:adjustRightInd w:val="0"/>
        <w:spacing w:after="0" w:line="240" w:lineRule="auto"/>
        <w:ind w:left="1276" w:hanging="567"/>
        <w:jc w:val="both"/>
        <w:rPr>
          <w:rFonts w:ascii="Verdana" w:eastAsia="Times New Roman" w:hAnsi="Verdana" w:cs="Arial"/>
          <w:sz w:val="20"/>
          <w:szCs w:val="20"/>
          <w:lang w:val="es-MX" w:eastAsia="es-MX"/>
        </w:rPr>
      </w:pPr>
      <w:r w:rsidRPr="00DE7693">
        <w:rPr>
          <w:rFonts w:ascii="Verdana" w:eastAsia="Times New Roman" w:hAnsi="Verdana" w:cs="Arial"/>
          <w:sz w:val="20"/>
          <w:szCs w:val="20"/>
          <w:lang w:val="es-MX" w:eastAsia="es-MX"/>
        </w:rPr>
        <w:t>Para desarrollos que cuenten con fuente de abastecimiento propia, el Organismo podrá recibirla, en el acto de la firma del convenio respectivo, una vez realizada la evaluación técnica y documental aplicando la bonificación que resulte de los volúmenes de gasto a un valor de $11</w:t>
      </w:r>
      <w:r w:rsidR="00582BC0" w:rsidRPr="00DE7693">
        <w:rPr>
          <w:rFonts w:ascii="Verdana" w:eastAsia="Times New Roman" w:hAnsi="Verdana" w:cs="Arial"/>
          <w:sz w:val="20"/>
          <w:szCs w:val="20"/>
          <w:lang w:val="es-MX" w:eastAsia="es-MX"/>
        </w:rPr>
        <w:t>8</w:t>
      </w:r>
      <w:r w:rsidRPr="00DE7693">
        <w:rPr>
          <w:rFonts w:ascii="Verdana" w:eastAsia="Times New Roman" w:hAnsi="Verdana" w:cs="Arial"/>
          <w:sz w:val="20"/>
          <w:szCs w:val="20"/>
          <w:lang w:val="es-MX" w:eastAsia="es-MX"/>
        </w:rPr>
        <w:t>,</w:t>
      </w:r>
      <w:r w:rsidR="00582BC0" w:rsidRPr="00DE7693">
        <w:rPr>
          <w:rFonts w:ascii="Verdana" w:eastAsia="Times New Roman" w:hAnsi="Verdana" w:cs="Arial"/>
          <w:sz w:val="20"/>
          <w:szCs w:val="20"/>
          <w:lang w:val="es-MX" w:eastAsia="es-MX"/>
        </w:rPr>
        <w:t>472</w:t>
      </w:r>
      <w:r w:rsidRPr="00DE7693">
        <w:rPr>
          <w:rFonts w:ascii="Verdana" w:eastAsia="Times New Roman" w:hAnsi="Verdana" w:cs="Arial"/>
          <w:sz w:val="20"/>
          <w:szCs w:val="20"/>
          <w:lang w:val="es-MX" w:eastAsia="es-MX"/>
        </w:rPr>
        <w:t>.</w:t>
      </w:r>
      <w:r w:rsidR="00582BC0" w:rsidRPr="00DE7693">
        <w:rPr>
          <w:rFonts w:ascii="Verdana" w:eastAsia="Times New Roman" w:hAnsi="Verdana" w:cs="Arial"/>
          <w:sz w:val="20"/>
          <w:szCs w:val="20"/>
          <w:lang w:val="es-MX" w:eastAsia="es-MX"/>
        </w:rPr>
        <w:t>73</w:t>
      </w:r>
      <w:r w:rsidRPr="00DE7693">
        <w:rPr>
          <w:rFonts w:ascii="Verdana" w:eastAsia="Times New Roman" w:hAnsi="Verdana" w:cs="Arial"/>
          <w:sz w:val="20"/>
          <w:szCs w:val="20"/>
          <w:lang w:val="es-MX" w:eastAsia="es-MX"/>
        </w:rPr>
        <w:t xml:space="preserve"> el litro por segundo. Los litros por segundo a bonificar serán los que resulten de la conversión de los títulos entregados por el fraccionador o el gasto medio diario de las demandas del desarrollo, tomándose el que resulte mayor de los dos. </w:t>
      </w:r>
    </w:p>
    <w:p w14:paraId="4A5208BF" w14:textId="77777777" w:rsidR="00D27A91" w:rsidRPr="00DE7693" w:rsidRDefault="00D27A91" w:rsidP="00D27A91">
      <w:pPr>
        <w:spacing w:after="0" w:line="240" w:lineRule="auto"/>
        <w:ind w:left="1146"/>
        <w:contextualSpacing/>
        <w:jc w:val="both"/>
        <w:rPr>
          <w:rFonts w:ascii="Verdana" w:hAnsi="Verdana"/>
          <w:sz w:val="20"/>
          <w:szCs w:val="20"/>
          <w:lang w:val="es-MX"/>
        </w:rPr>
      </w:pPr>
      <w:r w:rsidRPr="00DE7693">
        <w:rPr>
          <w:rFonts w:ascii="Verdana" w:hAnsi="Verdana"/>
          <w:sz w:val="20"/>
          <w:szCs w:val="20"/>
          <w:lang w:val="es-MX"/>
        </w:rPr>
        <w:t> </w:t>
      </w:r>
    </w:p>
    <w:p w14:paraId="48266E1D" w14:textId="4137C1C8" w:rsidR="00D27A91" w:rsidRPr="00DE7693" w:rsidRDefault="00891F4D" w:rsidP="00891F4D">
      <w:pPr>
        <w:pStyle w:val="Ttulo2"/>
        <w:rPr>
          <w:rFonts w:ascii="Verdana" w:hAnsi="Verdana" w:cs="Arial"/>
          <w:bCs/>
          <w:sz w:val="20"/>
          <w:lang w:val="es-MX"/>
        </w:rPr>
      </w:pPr>
      <w:bookmarkStart w:id="69" w:name="_Toc114686325"/>
      <w:r w:rsidRPr="00DE7693">
        <w:rPr>
          <w:rFonts w:ascii="Verdana" w:hAnsi="Verdana" w:cs="Arial"/>
          <w:bCs/>
          <w:sz w:val="20"/>
          <w:lang w:val="es-MX"/>
        </w:rPr>
        <w:t xml:space="preserve">XIV.- </w:t>
      </w:r>
      <w:r w:rsidR="00D27A91" w:rsidRPr="00DE7693">
        <w:rPr>
          <w:rFonts w:ascii="Verdana" w:hAnsi="Verdana" w:cs="Arial"/>
          <w:bCs/>
          <w:sz w:val="20"/>
          <w:lang w:val="es-MX"/>
        </w:rPr>
        <w:t>Incorporaciones de giros no habitacionales.</w:t>
      </w:r>
      <w:bookmarkEnd w:id="69"/>
      <w:r w:rsidR="00D27A91" w:rsidRPr="00DE7693">
        <w:rPr>
          <w:rFonts w:ascii="Verdana" w:hAnsi="Verdana" w:cs="Arial"/>
          <w:bCs/>
          <w:sz w:val="20"/>
          <w:lang w:val="es-MX"/>
        </w:rPr>
        <w:t xml:space="preserve"> </w:t>
      </w:r>
    </w:p>
    <w:p w14:paraId="170BA6D3" w14:textId="77777777" w:rsidR="00D27A91" w:rsidRPr="00DE7693" w:rsidRDefault="00D27A91" w:rsidP="00D27A91">
      <w:pPr>
        <w:shd w:val="clear" w:color="auto" w:fill="FFFFFF"/>
        <w:spacing w:after="0" w:line="240" w:lineRule="auto"/>
        <w:jc w:val="both"/>
        <w:rPr>
          <w:rFonts w:ascii="Verdana" w:eastAsia="Times New Roman" w:hAnsi="Verdana" w:cs="Arial"/>
          <w:sz w:val="20"/>
          <w:szCs w:val="20"/>
          <w:lang w:val="es-MX" w:eastAsia="es-MX"/>
        </w:rPr>
      </w:pPr>
      <w:r w:rsidRPr="00DE7693">
        <w:rPr>
          <w:rFonts w:ascii="Verdana" w:eastAsia="Times New Roman" w:hAnsi="Verdana" w:cs="Arial"/>
          <w:sz w:val="20"/>
          <w:szCs w:val="20"/>
          <w:lang w:val="es-MX" w:eastAsia="es-MX"/>
        </w:rPr>
        <w:t>Cobro de conexión a las redes de agua potable, descarga de drenaje para desarrollos o unidades inmobiliarias de giros no habitacionales.</w:t>
      </w:r>
    </w:p>
    <w:p w14:paraId="350B9DE2" w14:textId="77777777" w:rsidR="00D27A91" w:rsidRPr="00DE7693" w:rsidRDefault="00D27A91" w:rsidP="00D27A91">
      <w:pPr>
        <w:shd w:val="clear" w:color="auto" w:fill="FFFFFF"/>
        <w:spacing w:after="0" w:line="240" w:lineRule="auto"/>
        <w:jc w:val="both"/>
        <w:rPr>
          <w:rFonts w:ascii="Verdana" w:eastAsia="Times New Roman" w:hAnsi="Verdana" w:cs="Arial"/>
          <w:sz w:val="20"/>
          <w:szCs w:val="20"/>
          <w:lang w:val="es-MX" w:eastAsia="es-MX"/>
        </w:rPr>
      </w:pPr>
    </w:p>
    <w:p w14:paraId="19B4A78B" w14:textId="77777777" w:rsidR="00D27A91" w:rsidRPr="00DE7693" w:rsidRDefault="00D27A91" w:rsidP="00D27A91">
      <w:pPr>
        <w:shd w:val="clear" w:color="auto" w:fill="FFFFFF"/>
        <w:spacing w:after="0" w:line="240" w:lineRule="auto"/>
        <w:jc w:val="both"/>
        <w:rPr>
          <w:rFonts w:ascii="Verdana" w:eastAsia="Times New Roman" w:hAnsi="Verdana" w:cs="Arial"/>
          <w:sz w:val="20"/>
          <w:szCs w:val="20"/>
          <w:lang w:val="es-MX" w:eastAsia="es-MX"/>
        </w:rPr>
      </w:pPr>
      <w:r w:rsidRPr="00DE7693">
        <w:rPr>
          <w:rFonts w:ascii="Verdana" w:eastAsia="Times New Roman" w:hAnsi="Verdana" w:cs="Arial"/>
          <w:sz w:val="20"/>
          <w:szCs w:val="20"/>
          <w:lang w:val="es-MX" w:eastAsia="es-MX"/>
        </w:rPr>
        <w:t>Tratándose de desarrollos distintos del doméstico, se cobrará el importe que resulte de multiplicar el gasto máximo diario en litros por segundo que arroje el cálculo del proyecto, por el precio por litro por segundo, tanto en agua potable como en drenaje y tratamiento.</w:t>
      </w:r>
    </w:p>
    <w:p w14:paraId="428C3B10" w14:textId="77777777" w:rsidR="00D27A91" w:rsidRPr="00DE7693" w:rsidRDefault="00D27A91" w:rsidP="00D27A91">
      <w:pPr>
        <w:shd w:val="clear" w:color="auto" w:fill="FFFFFF"/>
        <w:spacing w:after="0" w:line="240" w:lineRule="auto"/>
        <w:jc w:val="both"/>
        <w:rPr>
          <w:rFonts w:ascii="Verdana" w:eastAsia="Times New Roman" w:hAnsi="Verdana" w:cs="Arial"/>
          <w:sz w:val="20"/>
          <w:szCs w:val="20"/>
          <w:lang w:val="es-MX" w:eastAsia="es-MX"/>
        </w:rPr>
      </w:pPr>
    </w:p>
    <w:p w14:paraId="18C2BE2A" w14:textId="4FE89A89" w:rsidR="00D27A91" w:rsidRPr="00DE7693" w:rsidRDefault="00D27A91" w:rsidP="00D27A91">
      <w:pPr>
        <w:shd w:val="clear" w:color="auto" w:fill="FFFFFF"/>
        <w:spacing w:after="0" w:line="240" w:lineRule="auto"/>
        <w:jc w:val="both"/>
        <w:rPr>
          <w:rFonts w:ascii="Verdana" w:eastAsia="Times New Roman" w:hAnsi="Verdana" w:cs="Arial"/>
          <w:sz w:val="20"/>
          <w:szCs w:val="20"/>
          <w:lang w:val="es-MX" w:eastAsia="es-MX"/>
        </w:rPr>
      </w:pPr>
      <w:r w:rsidRPr="00DE7693">
        <w:rPr>
          <w:rFonts w:ascii="Verdana" w:eastAsia="Times New Roman" w:hAnsi="Verdana" w:cs="Arial"/>
          <w:sz w:val="20"/>
          <w:szCs w:val="20"/>
          <w:lang w:val="es-MX" w:eastAsia="es-MX"/>
        </w:rPr>
        <w:t>Para drenaje se considerará el 80% del gasto máximo diario que resulte y para tratamiento se considerará el 70% del gasto máximo de agua potable.</w:t>
      </w:r>
    </w:p>
    <w:p w14:paraId="297D60F3" w14:textId="77777777" w:rsidR="00575370" w:rsidRPr="00DE7693" w:rsidRDefault="00575370" w:rsidP="00D27A91">
      <w:pPr>
        <w:shd w:val="clear" w:color="auto" w:fill="FFFFFF"/>
        <w:spacing w:after="0" w:line="240" w:lineRule="auto"/>
        <w:jc w:val="both"/>
        <w:rPr>
          <w:rFonts w:ascii="Verdana" w:eastAsia="Times New Roman" w:hAnsi="Verdana" w:cs="Arial"/>
          <w:sz w:val="20"/>
          <w:szCs w:val="20"/>
          <w:lang w:val="es-MX" w:eastAsia="es-MX"/>
        </w:rPr>
      </w:pPr>
    </w:p>
    <w:tbl>
      <w:tblPr>
        <w:tblW w:w="8944" w:type="dxa"/>
        <w:jc w:val="right"/>
        <w:tblBorders>
          <w:top w:val="single" w:sz="6" w:space="0" w:color="000000"/>
          <w:left w:val="single" w:sz="6" w:space="0" w:color="000000"/>
          <w:bottom w:val="single" w:sz="6" w:space="0" w:color="000000"/>
          <w:right w:val="single" w:sz="6" w:space="0" w:color="000000"/>
        </w:tblBorders>
        <w:tblCellMar>
          <w:top w:w="120" w:type="dxa"/>
          <w:left w:w="120" w:type="dxa"/>
          <w:bottom w:w="120" w:type="dxa"/>
          <w:right w:w="120" w:type="dxa"/>
        </w:tblCellMar>
        <w:tblLook w:val="04A0" w:firstRow="1" w:lastRow="0" w:firstColumn="1" w:lastColumn="0" w:noHBand="0" w:noVBand="1"/>
      </w:tblPr>
      <w:tblGrid>
        <w:gridCol w:w="6716"/>
        <w:gridCol w:w="2228"/>
      </w:tblGrid>
      <w:tr w:rsidR="00DE7693" w:rsidRPr="00DE7693" w14:paraId="57F8526C" w14:textId="77777777" w:rsidTr="003A57FD">
        <w:trPr>
          <w:trHeight w:val="164"/>
          <w:tblHeader/>
          <w:jc w:val="right"/>
        </w:trPr>
        <w:tc>
          <w:tcPr>
            <w:tcW w:w="0" w:type="auto"/>
            <w:tcBorders>
              <w:top w:val="single" w:sz="6" w:space="0" w:color="000000"/>
              <w:left w:val="single" w:sz="6" w:space="0" w:color="000000"/>
              <w:bottom w:val="single" w:sz="6" w:space="0" w:color="000000"/>
              <w:right w:val="single" w:sz="6" w:space="0" w:color="000000"/>
            </w:tcBorders>
            <w:vAlign w:val="center"/>
            <w:hideMark/>
          </w:tcPr>
          <w:p w14:paraId="3E29985D" w14:textId="77777777" w:rsidR="00D27A91" w:rsidRPr="00DE7693" w:rsidRDefault="00D27A91" w:rsidP="00E14CFC">
            <w:pPr>
              <w:spacing w:after="0" w:line="240" w:lineRule="auto"/>
              <w:jc w:val="center"/>
              <w:rPr>
                <w:rFonts w:ascii="Verdana" w:eastAsia="Times New Roman" w:hAnsi="Verdana" w:cs="Arial"/>
                <w:b/>
                <w:bCs/>
                <w:sz w:val="20"/>
                <w:szCs w:val="20"/>
                <w:lang w:val="es-MX"/>
              </w:rPr>
            </w:pPr>
            <w:r w:rsidRPr="00DE7693">
              <w:rPr>
                <w:rFonts w:ascii="Verdana" w:eastAsia="Times New Roman" w:hAnsi="Verdana" w:cs="Arial"/>
                <w:b/>
                <w:bCs/>
                <w:sz w:val="20"/>
                <w:szCs w:val="20"/>
                <w:lang w:val="es-MX"/>
              </w:rPr>
              <w:t>Concepto</w:t>
            </w: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5CC6F6D6" w14:textId="77777777" w:rsidR="00D27A91" w:rsidRPr="00DE7693" w:rsidRDefault="00D27A91" w:rsidP="00E14CFC">
            <w:pPr>
              <w:spacing w:after="0" w:line="240" w:lineRule="auto"/>
              <w:jc w:val="center"/>
              <w:rPr>
                <w:rFonts w:ascii="Verdana" w:eastAsia="Times New Roman" w:hAnsi="Verdana" w:cs="Arial"/>
                <w:b/>
                <w:bCs/>
                <w:sz w:val="20"/>
                <w:szCs w:val="20"/>
                <w:lang w:val="es-MX"/>
              </w:rPr>
            </w:pPr>
            <w:r w:rsidRPr="00DE7693">
              <w:rPr>
                <w:rFonts w:ascii="Verdana" w:eastAsia="Times New Roman" w:hAnsi="Verdana" w:cs="Arial"/>
                <w:b/>
                <w:bCs/>
                <w:sz w:val="20"/>
                <w:szCs w:val="20"/>
                <w:lang w:val="es-MX"/>
              </w:rPr>
              <w:t>Litro por segundo</w:t>
            </w:r>
          </w:p>
        </w:tc>
      </w:tr>
      <w:tr w:rsidR="00DE7693" w:rsidRPr="00DE7693" w14:paraId="2E7F0B83" w14:textId="77777777" w:rsidTr="003A57FD">
        <w:trPr>
          <w:trHeight w:val="164"/>
          <w:jc w:val="right"/>
        </w:trPr>
        <w:tc>
          <w:tcPr>
            <w:tcW w:w="0" w:type="auto"/>
            <w:tcBorders>
              <w:top w:val="single" w:sz="6" w:space="0" w:color="000000"/>
              <w:left w:val="single" w:sz="6" w:space="0" w:color="000000"/>
              <w:bottom w:val="single" w:sz="6" w:space="0" w:color="000000"/>
              <w:right w:val="single" w:sz="6" w:space="0" w:color="000000"/>
            </w:tcBorders>
            <w:vAlign w:val="center"/>
            <w:hideMark/>
          </w:tcPr>
          <w:p w14:paraId="6C7EDB8A" w14:textId="77777777" w:rsidR="00D27A91" w:rsidRPr="00DE7693" w:rsidRDefault="00D27A91" w:rsidP="00D27A91">
            <w:pPr>
              <w:numPr>
                <w:ilvl w:val="0"/>
                <w:numId w:val="42"/>
              </w:numPr>
              <w:spacing w:after="0" w:line="240" w:lineRule="auto"/>
              <w:contextualSpacing/>
              <w:rPr>
                <w:rFonts w:ascii="Verdana" w:eastAsia="Times New Roman" w:hAnsi="Verdana" w:cs="Arial"/>
                <w:sz w:val="20"/>
                <w:szCs w:val="20"/>
                <w:lang w:val="es-MX"/>
              </w:rPr>
            </w:pPr>
            <w:r w:rsidRPr="00DE7693">
              <w:rPr>
                <w:rFonts w:ascii="Verdana" w:eastAsia="Times New Roman" w:hAnsi="Verdana" w:cs="Arial"/>
                <w:sz w:val="20"/>
                <w:szCs w:val="20"/>
                <w:lang w:val="es-MX"/>
              </w:rPr>
              <w:t>Servicios de conexión a las redes de agua potable</w:t>
            </w:r>
          </w:p>
        </w:tc>
        <w:tc>
          <w:tcPr>
            <w:tcW w:w="0" w:type="auto"/>
            <w:tcBorders>
              <w:top w:val="single" w:sz="6" w:space="0" w:color="000000"/>
              <w:left w:val="single" w:sz="6" w:space="0" w:color="000000"/>
              <w:bottom w:val="single" w:sz="6" w:space="0" w:color="000000"/>
              <w:right w:val="single" w:sz="6" w:space="0" w:color="000000"/>
            </w:tcBorders>
            <w:vAlign w:val="bottom"/>
            <w:hideMark/>
          </w:tcPr>
          <w:p w14:paraId="59B922F6" w14:textId="77777777" w:rsidR="00D27A91" w:rsidRPr="00DE7693" w:rsidRDefault="00D27A91" w:rsidP="00E14CFC">
            <w:pPr>
              <w:spacing w:after="0" w:line="240" w:lineRule="auto"/>
              <w:jc w:val="right"/>
              <w:rPr>
                <w:rFonts w:ascii="Verdana" w:eastAsia="Times New Roman" w:hAnsi="Verdana" w:cs="Arial"/>
                <w:sz w:val="20"/>
                <w:szCs w:val="20"/>
                <w:lang w:val="es-MX"/>
              </w:rPr>
            </w:pPr>
            <w:r w:rsidRPr="00DE7693">
              <w:rPr>
                <w:rFonts w:ascii="Verdana" w:eastAsia="Times New Roman" w:hAnsi="Verdana" w:cs="Arial"/>
                <w:sz w:val="20"/>
                <w:szCs w:val="20"/>
                <w:lang w:val="es-MX" w:eastAsia="es-MX"/>
              </w:rPr>
              <w:t>$1,078,779.06</w:t>
            </w:r>
          </w:p>
        </w:tc>
      </w:tr>
      <w:tr w:rsidR="00DE7693" w:rsidRPr="00DE7693" w14:paraId="34212A3A" w14:textId="77777777" w:rsidTr="003A57FD">
        <w:trPr>
          <w:trHeight w:val="174"/>
          <w:jc w:val="right"/>
        </w:trPr>
        <w:tc>
          <w:tcPr>
            <w:tcW w:w="0" w:type="auto"/>
            <w:tcBorders>
              <w:top w:val="single" w:sz="6" w:space="0" w:color="000000"/>
              <w:left w:val="single" w:sz="6" w:space="0" w:color="000000"/>
              <w:bottom w:val="single" w:sz="6" w:space="0" w:color="000000"/>
              <w:right w:val="single" w:sz="6" w:space="0" w:color="000000"/>
            </w:tcBorders>
            <w:vAlign w:val="center"/>
            <w:hideMark/>
          </w:tcPr>
          <w:p w14:paraId="5AE979C1" w14:textId="77777777" w:rsidR="00D27A91" w:rsidRPr="00DE7693" w:rsidRDefault="00D27A91" w:rsidP="00D27A91">
            <w:pPr>
              <w:numPr>
                <w:ilvl w:val="0"/>
                <w:numId w:val="48"/>
              </w:numPr>
              <w:spacing w:after="0" w:line="240" w:lineRule="auto"/>
              <w:contextualSpacing/>
              <w:rPr>
                <w:rFonts w:ascii="Verdana" w:eastAsia="Times New Roman" w:hAnsi="Verdana" w:cs="Arial"/>
                <w:sz w:val="20"/>
                <w:szCs w:val="20"/>
                <w:lang w:val="es-MX"/>
              </w:rPr>
            </w:pPr>
            <w:r w:rsidRPr="00DE7693">
              <w:rPr>
                <w:rFonts w:ascii="Verdana" w:eastAsia="Times New Roman" w:hAnsi="Verdana" w:cs="Arial"/>
                <w:sz w:val="20"/>
                <w:szCs w:val="20"/>
                <w:lang w:val="es-MX"/>
              </w:rPr>
              <w:t>Servicios de conexión a las redes de drenaje sanitario</w:t>
            </w:r>
          </w:p>
        </w:tc>
        <w:tc>
          <w:tcPr>
            <w:tcW w:w="0" w:type="auto"/>
            <w:tcBorders>
              <w:top w:val="single" w:sz="6" w:space="0" w:color="000000"/>
              <w:left w:val="single" w:sz="6" w:space="0" w:color="000000"/>
              <w:bottom w:val="single" w:sz="6" w:space="0" w:color="000000"/>
              <w:right w:val="single" w:sz="6" w:space="0" w:color="000000"/>
            </w:tcBorders>
            <w:vAlign w:val="bottom"/>
            <w:hideMark/>
          </w:tcPr>
          <w:p w14:paraId="49F0C0CC" w14:textId="77777777" w:rsidR="00D27A91" w:rsidRPr="00DE7693" w:rsidRDefault="00D27A91" w:rsidP="00E14CFC">
            <w:pPr>
              <w:spacing w:after="0" w:line="240" w:lineRule="auto"/>
              <w:jc w:val="right"/>
              <w:rPr>
                <w:rFonts w:ascii="Verdana" w:eastAsia="Times New Roman" w:hAnsi="Verdana" w:cs="Arial"/>
                <w:sz w:val="20"/>
                <w:szCs w:val="20"/>
                <w:lang w:val="es-MX" w:eastAsia="es-MX"/>
              </w:rPr>
            </w:pPr>
            <w:r w:rsidRPr="00DE7693">
              <w:rPr>
                <w:rFonts w:ascii="Verdana" w:eastAsia="Times New Roman" w:hAnsi="Verdana" w:cs="Arial"/>
                <w:sz w:val="20"/>
                <w:szCs w:val="20"/>
                <w:lang w:val="es-MX" w:eastAsia="es-MX"/>
              </w:rPr>
              <w:t>$566,984.59</w:t>
            </w:r>
          </w:p>
        </w:tc>
      </w:tr>
      <w:tr w:rsidR="00D27A91" w:rsidRPr="00DE7693" w14:paraId="1696BAD6" w14:textId="77777777" w:rsidTr="003A57FD">
        <w:trPr>
          <w:trHeight w:val="164"/>
          <w:jc w:val="right"/>
        </w:trPr>
        <w:tc>
          <w:tcPr>
            <w:tcW w:w="0" w:type="auto"/>
            <w:tcBorders>
              <w:top w:val="single" w:sz="6" w:space="0" w:color="000000"/>
              <w:left w:val="single" w:sz="6" w:space="0" w:color="000000"/>
              <w:bottom w:val="single" w:sz="6" w:space="0" w:color="000000"/>
              <w:right w:val="single" w:sz="6" w:space="0" w:color="000000"/>
            </w:tcBorders>
            <w:vAlign w:val="center"/>
            <w:hideMark/>
          </w:tcPr>
          <w:p w14:paraId="775DBDEC" w14:textId="77777777" w:rsidR="00D27A91" w:rsidRPr="00BB0516" w:rsidRDefault="00D27A91" w:rsidP="00D27A91">
            <w:pPr>
              <w:numPr>
                <w:ilvl w:val="0"/>
                <w:numId w:val="48"/>
              </w:numPr>
              <w:spacing w:after="0" w:line="240" w:lineRule="auto"/>
              <w:contextualSpacing/>
              <w:rPr>
                <w:rFonts w:ascii="Verdana" w:eastAsia="Times New Roman" w:hAnsi="Verdana" w:cs="Arial"/>
                <w:sz w:val="20"/>
                <w:szCs w:val="20"/>
                <w:highlight w:val="yellow"/>
                <w:lang w:val="es-MX"/>
              </w:rPr>
            </w:pPr>
            <w:r w:rsidRPr="00BB0516">
              <w:rPr>
                <w:rFonts w:ascii="Verdana" w:eastAsia="Times New Roman" w:hAnsi="Verdana" w:cs="Arial"/>
                <w:sz w:val="20"/>
                <w:szCs w:val="20"/>
                <w:highlight w:val="yellow"/>
                <w:lang w:val="es-MX"/>
              </w:rPr>
              <w:t>Por derechos de tratamiento</w:t>
            </w:r>
          </w:p>
        </w:tc>
        <w:tc>
          <w:tcPr>
            <w:tcW w:w="0" w:type="auto"/>
            <w:tcBorders>
              <w:top w:val="single" w:sz="6" w:space="0" w:color="000000"/>
              <w:left w:val="single" w:sz="6" w:space="0" w:color="000000"/>
              <w:bottom w:val="single" w:sz="6" w:space="0" w:color="000000"/>
              <w:right w:val="single" w:sz="6" w:space="0" w:color="000000"/>
            </w:tcBorders>
            <w:vAlign w:val="bottom"/>
            <w:hideMark/>
          </w:tcPr>
          <w:p w14:paraId="624BF22E" w14:textId="77777777" w:rsidR="00D27A91" w:rsidRPr="00BB0516" w:rsidRDefault="00D27A91" w:rsidP="00E14CFC">
            <w:pPr>
              <w:spacing w:after="0" w:line="240" w:lineRule="auto"/>
              <w:jc w:val="right"/>
              <w:rPr>
                <w:rFonts w:ascii="Verdana" w:eastAsia="Times New Roman" w:hAnsi="Verdana" w:cs="Arial"/>
                <w:sz w:val="20"/>
                <w:szCs w:val="20"/>
                <w:highlight w:val="yellow"/>
                <w:lang w:val="es-MX" w:eastAsia="es-MX"/>
              </w:rPr>
            </w:pPr>
            <w:r w:rsidRPr="00BB0516">
              <w:rPr>
                <w:rFonts w:ascii="Verdana" w:eastAsia="Times New Roman" w:hAnsi="Verdana" w:cs="Arial"/>
                <w:sz w:val="20"/>
                <w:szCs w:val="20"/>
                <w:highlight w:val="yellow"/>
                <w:lang w:val="es-MX" w:eastAsia="es-MX"/>
              </w:rPr>
              <w:t xml:space="preserve"> $945,040.78</w:t>
            </w:r>
          </w:p>
        </w:tc>
      </w:tr>
    </w:tbl>
    <w:p w14:paraId="2F8A5B57" w14:textId="77777777" w:rsidR="00D27A91" w:rsidRPr="00DE7693" w:rsidRDefault="00D27A91" w:rsidP="00D27A91">
      <w:pPr>
        <w:spacing w:after="0" w:line="240" w:lineRule="auto"/>
        <w:ind w:left="720"/>
        <w:contextualSpacing/>
        <w:rPr>
          <w:rFonts w:ascii="Verdana" w:eastAsia="Times New Roman" w:hAnsi="Verdana" w:cs="Arial"/>
          <w:sz w:val="20"/>
          <w:szCs w:val="20"/>
          <w:lang w:val="es-MX"/>
        </w:rPr>
      </w:pPr>
    </w:p>
    <w:p w14:paraId="69DEE9E7" w14:textId="77777777" w:rsidR="00D27A91" w:rsidRPr="00DE7693" w:rsidRDefault="00D27A91" w:rsidP="00D27A91">
      <w:pPr>
        <w:numPr>
          <w:ilvl w:val="0"/>
          <w:numId w:val="48"/>
        </w:numPr>
        <w:spacing w:after="0" w:line="240" w:lineRule="auto"/>
        <w:ind w:left="1134" w:hanging="425"/>
        <w:contextualSpacing/>
        <w:jc w:val="both"/>
        <w:rPr>
          <w:rFonts w:ascii="Verdana" w:eastAsia="Times New Roman" w:hAnsi="Verdana" w:cs="Arial"/>
          <w:sz w:val="20"/>
          <w:szCs w:val="20"/>
          <w:lang w:val="es-MX"/>
        </w:rPr>
      </w:pPr>
      <w:r w:rsidRPr="00DE7693">
        <w:rPr>
          <w:rFonts w:ascii="Verdana" w:eastAsia="Times New Roman" w:hAnsi="Verdana" w:cs="Arial"/>
          <w:sz w:val="20"/>
          <w:szCs w:val="20"/>
          <w:lang w:val="es-MX"/>
        </w:rPr>
        <w:t>Cuando una toma cambie de giro doméstico a otro diferente, se le cobrará en proporción al incremento de sus demandas, y el importe a pagar será la diferencia entre el gasto asignado y el que requieran sus nuevas demandas.</w:t>
      </w:r>
    </w:p>
    <w:p w14:paraId="27C01FD5" w14:textId="77777777" w:rsidR="00D27A91" w:rsidRPr="00DE7693" w:rsidRDefault="00D27A91" w:rsidP="00D27A91">
      <w:pPr>
        <w:spacing w:after="0" w:line="240" w:lineRule="auto"/>
        <w:ind w:left="1134"/>
        <w:contextualSpacing/>
        <w:jc w:val="both"/>
        <w:rPr>
          <w:rFonts w:ascii="Verdana" w:eastAsia="Times New Roman" w:hAnsi="Verdana" w:cs="Arial"/>
          <w:sz w:val="20"/>
          <w:szCs w:val="20"/>
          <w:lang w:val="es-MX"/>
        </w:rPr>
      </w:pPr>
      <w:r w:rsidRPr="00DE7693">
        <w:rPr>
          <w:rFonts w:ascii="Verdana" w:eastAsia="Times New Roman" w:hAnsi="Verdana" w:cs="Arial"/>
          <w:sz w:val="20"/>
          <w:szCs w:val="20"/>
          <w:lang w:val="es-MX"/>
        </w:rPr>
        <w:t> </w:t>
      </w:r>
    </w:p>
    <w:p w14:paraId="1091EAD9" w14:textId="77777777" w:rsidR="00D27A91" w:rsidRPr="00DE7693" w:rsidRDefault="00D27A91" w:rsidP="00D27A91">
      <w:pPr>
        <w:numPr>
          <w:ilvl w:val="0"/>
          <w:numId w:val="48"/>
        </w:numPr>
        <w:spacing w:after="0" w:line="240" w:lineRule="auto"/>
        <w:ind w:left="1134" w:hanging="425"/>
        <w:contextualSpacing/>
        <w:jc w:val="both"/>
        <w:rPr>
          <w:rFonts w:ascii="Verdana" w:eastAsia="Times New Roman" w:hAnsi="Verdana" w:cs="Arial"/>
          <w:sz w:val="20"/>
          <w:szCs w:val="20"/>
          <w:lang w:val="es-MX"/>
        </w:rPr>
      </w:pPr>
      <w:r w:rsidRPr="00DE7693">
        <w:rPr>
          <w:rFonts w:ascii="Verdana" w:eastAsia="Times New Roman" w:hAnsi="Verdana" w:cs="Arial"/>
          <w:sz w:val="20"/>
          <w:szCs w:val="20"/>
          <w:lang w:val="es-MX"/>
        </w:rPr>
        <w:t>La base de demanda reconocida para una toma doméstica será de 0.011574 litros por segundo, gasto que se comparará con la demanda del nuevo giro y la diferencia se multiplicará por los precios contenidos en el inciso a) de esta fracción para determinar el importe a pagar por concepto de agua y el b) y c) respectivamente para cobro de alcantarillado y tratamiento.</w:t>
      </w:r>
    </w:p>
    <w:p w14:paraId="48EB50B6" w14:textId="77777777" w:rsidR="00D27A91" w:rsidRPr="00DE7693" w:rsidRDefault="00D27A91" w:rsidP="00D27A91">
      <w:pPr>
        <w:spacing w:after="0" w:line="240" w:lineRule="auto"/>
        <w:ind w:left="1134"/>
        <w:contextualSpacing/>
        <w:jc w:val="both"/>
        <w:rPr>
          <w:rFonts w:ascii="Verdana" w:eastAsia="Times New Roman" w:hAnsi="Verdana" w:cs="Arial"/>
          <w:sz w:val="20"/>
          <w:szCs w:val="20"/>
          <w:lang w:val="es-MX"/>
        </w:rPr>
      </w:pPr>
    </w:p>
    <w:p w14:paraId="18C05536" w14:textId="529BE12E" w:rsidR="00D27A91" w:rsidRPr="00DE7693" w:rsidRDefault="00891F4D" w:rsidP="00891F4D">
      <w:pPr>
        <w:pStyle w:val="Ttulo2"/>
        <w:rPr>
          <w:rFonts w:ascii="Verdana" w:hAnsi="Verdana" w:cs="Arial"/>
          <w:bCs/>
          <w:sz w:val="20"/>
          <w:lang w:val="es-MX"/>
        </w:rPr>
      </w:pPr>
      <w:bookmarkStart w:id="70" w:name="_Toc114686326"/>
      <w:r w:rsidRPr="00DE7693">
        <w:rPr>
          <w:rFonts w:ascii="Verdana" w:hAnsi="Verdana" w:cs="Arial"/>
          <w:bCs/>
          <w:sz w:val="20"/>
          <w:lang w:val="es-MX"/>
        </w:rPr>
        <w:t xml:space="preserve">XV.- </w:t>
      </w:r>
      <w:r w:rsidR="00D27A91" w:rsidRPr="00DE7693">
        <w:rPr>
          <w:rFonts w:ascii="Verdana" w:hAnsi="Verdana" w:cs="Arial"/>
          <w:bCs/>
          <w:sz w:val="20"/>
          <w:lang w:val="es-MX"/>
        </w:rPr>
        <w:t>Por la venta de lodos residuales y de agua tratada.</w:t>
      </w:r>
      <w:bookmarkEnd w:id="70"/>
    </w:p>
    <w:p w14:paraId="2591C3C6" w14:textId="77777777" w:rsidR="00D27A91" w:rsidRPr="00DE7693" w:rsidRDefault="00D27A91" w:rsidP="00D27A91">
      <w:pPr>
        <w:spacing w:after="0" w:line="240" w:lineRule="auto"/>
        <w:ind w:left="720"/>
        <w:contextualSpacing/>
        <w:jc w:val="both"/>
        <w:rPr>
          <w:rFonts w:ascii="Verdana" w:hAnsi="Verdana" w:cs="Arial"/>
          <w:bCs/>
          <w:sz w:val="20"/>
          <w:szCs w:val="20"/>
          <w:lang w:val="es-MX"/>
        </w:rPr>
      </w:pPr>
    </w:p>
    <w:tbl>
      <w:tblPr>
        <w:tblW w:w="0" w:type="auto"/>
        <w:jc w:val="center"/>
        <w:tblBorders>
          <w:top w:val="single" w:sz="6" w:space="0" w:color="000000"/>
          <w:left w:val="single" w:sz="6" w:space="0" w:color="000000"/>
          <w:bottom w:val="single" w:sz="6" w:space="0" w:color="000000"/>
          <w:right w:val="single" w:sz="6" w:space="0" w:color="000000"/>
        </w:tblBorders>
        <w:tblCellMar>
          <w:top w:w="120" w:type="dxa"/>
          <w:left w:w="120" w:type="dxa"/>
          <w:bottom w:w="120" w:type="dxa"/>
          <w:right w:w="120" w:type="dxa"/>
        </w:tblCellMar>
        <w:tblLook w:val="04A0" w:firstRow="1" w:lastRow="0" w:firstColumn="1" w:lastColumn="0" w:noHBand="0" w:noVBand="1"/>
      </w:tblPr>
      <w:tblGrid>
        <w:gridCol w:w="5721"/>
        <w:gridCol w:w="1236"/>
        <w:gridCol w:w="1162"/>
      </w:tblGrid>
      <w:tr w:rsidR="00DE7693" w:rsidRPr="00DE7693" w14:paraId="66094EE4" w14:textId="77777777" w:rsidTr="00E14CFC">
        <w:trPr>
          <w:tblHeader/>
          <w:jc w:val="center"/>
        </w:trPr>
        <w:tc>
          <w:tcPr>
            <w:tcW w:w="5721" w:type="dxa"/>
            <w:tcBorders>
              <w:top w:val="single" w:sz="6" w:space="0" w:color="000000"/>
              <w:left w:val="single" w:sz="6" w:space="0" w:color="000000"/>
              <w:bottom w:val="single" w:sz="6" w:space="0" w:color="000000"/>
              <w:right w:val="single" w:sz="6" w:space="0" w:color="000000"/>
            </w:tcBorders>
            <w:vAlign w:val="center"/>
            <w:hideMark/>
          </w:tcPr>
          <w:p w14:paraId="64103D86" w14:textId="77777777" w:rsidR="00D27A91" w:rsidRPr="00DE7693" w:rsidRDefault="00D27A91" w:rsidP="00E14CFC">
            <w:pPr>
              <w:spacing w:after="0" w:line="240" w:lineRule="auto"/>
              <w:jc w:val="center"/>
              <w:rPr>
                <w:rFonts w:ascii="Verdana" w:eastAsia="Times New Roman" w:hAnsi="Verdana" w:cs="Arial"/>
                <w:b/>
                <w:bCs/>
                <w:sz w:val="20"/>
                <w:szCs w:val="20"/>
                <w:lang w:val="es-MX"/>
              </w:rPr>
            </w:pPr>
            <w:r w:rsidRPr="00DE7693">
              <w:rPr>
                <w:rFonts w:ascii="Verdana" w:eastAsia="Times New Roman" w:hAnsi="Verdana" w:cs="Arial"/>
                <w:b/>
                <w:bCs/>
                <w:sz w:val="20"/>
                <w:szCs w:val="20"/>
                <w:lang w:val="es-MX"/>
              </w:rPr>
              <w:t>Concepto</w:t>
            </w: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5E15192A" w14:textId="77777777" w:rsidR="00D27A91" w:rsidRPr="00DE7693" w:rsidRDefault="00D27A91" w:rsidP="00E14CFC">
            <w:pPr>
              <w:spacing w:after="0" w:line="240" w:lineRule="auto"/>
              <w:jc w:val="center"/>
              <w:rPr>
                <w:rFonts w:ascii="Verdana" w:eastAsia="Times New Roman" w:hAnsi="Verdana" w:cs="Arial"/>
                <w:b/>
                <w:bCs/>
                <w:sz w:val="20"/>
                <w:szCs w:val="20"/>
                <w:lang w:val="es-MX"/>
              </w:rPr>
            </w:pPr>
            <w:r w:rsidRPr="00DE7693">
              <w:rPr>
                <w:rFonts w:ascii="Verdana" w:eastAsia="Times New Roman" w:hAnsi="Verdana" w:cs="Arial"/>
                <w:b/>
                <w:bCs/>
                <w:sz w:val="20"/>
                <w:szCs w:val="20"/>
                <w:lang w:val="es-MX"/>
              </w:rPr>
              <w:t>Unidad</w:t>
            </w: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6A735824" w14:textId="77777777" w:rsidR="00D27A91" w:rsidRPr="00DE7693" w:rsidRDefault="00D27A91" w:rsidP="00E14CFC">
            <w:pPr>
              <w:spacing w:after="0" w:line="240" w:lineRule="auto"/>
              <w:jc w:val="center"/>
              <w:rPr>
                <w:rFonts w:ascii="Verdana" w:eastAsia="Times New Roman" w:hAnsi="Verdana" w:cs="Arial"/>
                <w:b/>
                <w:bCs/>
                <w:sz w:val="20"/>
                <w:szCs w:val="20"/>
                <w:lang w:val="es-MX"/>
              </w:rPr>
            </w:pPr>
            <w:r w:rsidRPr="00DE7693">
              <w:rPr>
                <w:rFonts w:ascii="Verdana" w:eastAsia="Times New Roman" w:hAnsi="Verdana" w:cs="Arial"/>
                <w:b/>
                <w:bCs/>
                <w:sz w:val="20"/>
                <w:szCs w:val="20"/>
                <w:lang w:val="es-MX"/>
              </w:rPr>
              <w:t>Importe</w:t>
            </w:r>
          </w:p>
        </w:tc>
      </w:tr>
      <w:tr w:rsidR="00DE7693" w:rsidRPr="00DE7693" w14:paraId="46DFE7A2" w14:textId="77777777" w:rsidTr="00E14CFC">
        <w:trPr>
          <w:jc w:val="center"/>
        </w:trPr>
        <w:tc>
          <w:tcPr>
            <w:tcW w:w="5721" w:type="dxa"/>
            <w:tcBorders>
              <w:top w:val="single" w:sz="6" w:space="0" w:color="000000"/>
              <w:left w:val="single" w:sz="6" w:space="0" w:color="000000"/>
              <w:bottom w:val="single" w:sz="6" w:space="0" w:color="000000"/>
              <w:right w:val="single" w:sz="6" w:space="0" w:color="000000"/>
            </w:tcBorders>
            <w:vAlign w:val="center"/>
            <w:hideMark/>
          </w:tcPr>
          <w:p w14:paraId="0E247DA9" w14:textId="77777777" w:rsidR="00D27A91" w:rsidRPr="00DE7693" w:rsidRDefault="00D27A91" w:rsidP="00D27A91">
            <w:pPr>
              <w:numPr>
                <w:ilvl w:val="0"/>
                <w:numId w:val="43"/>
              </w:numPr>
              <w:spacing w:after="0" w:line="240" w:lineRule="auto"/>
              <w:ind w:hanging="420"/>
              <w:contextualSpacing/>
              <w:rPr>
                <w:rFonts w:ascii="Verdana" w:eastAsia="Times New Roman" w:hAnsi="Verdana" w:cs="Arial"/>
                <w:sz w:val="20"/>
                <w:szCs w:val="20"/>
                <w:lang w:val="es-MX"/>
              </w:rPr>
            </w:pPr>
            <w:r w:rsidRPr="00DE7693">
              <w:rPr>
                <w:rFonts w:ascii="Verdana" w:eastAsia="Times New Roman" w:hAnsi="Verdana" w:cs="Arial"/>
                <w:sz w:val="20"/>
                <w:szCs w:val="20"/>
                <w:lang w:val="es-MX"/>
              </w:rPr>
              <w:t>Venta de lodos</w:t>
            </w: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28F58766" w14:textId="77777777" w:rsidR="00D27A91" w:rsidRPr="00DE7693" w:rsidRDefault="00D27A91" w:rsidP="00E14CFC">
            <w:pPr>
              <w:spacing w:after="0" w:line="240" w:lineRule="auto"/>
              <w:rPr>
                <w:rFonts w:ascii="Verdana" w:eastAsia="Times New Roman" w:hAnsi="Verdana" w:cs="Arial"/>
                <w:sz w:val="20"/>
                <w:szCs w:val="20"/>
                <w:lang w:val="es-MX"/>
              </w:rPr>
            </w:pPr>
            <w:r w:rsidRPr="00DE7693">
              <w:rPr>
                <w:rFonts w:ascii="Verdana" w:eastAsia="Times New Roman" w:hAnsi="Verdana" w:cs="Arial"/>
                <w:sz w:val="20"/>
                <w:szCs w:val="20"/>
                <w:lang w:val="es-MX"/>
              </w:rPr>
              <w:t>kilogramo</w:t>
            </w: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6E582713" w14:textId="39103301" w:rsidR="00D27A91" w:rsidRPr="00DE7693" w:rsidRDefault="00D27A91" w:rsidP="00E14CFC">
            <w:pPr>
              <w:spacing w:after="0" w:line="240" w:lineRule="auto"/>
              <w:jc w:val="center"/>
              <w:rPr>
                <w:rFonts w:ascii="Verdana" w:eastAsia="Times New Roman" w:hAnsi="Verdana" w:cs="Arial"/>
                <w:sz w:val="20"/>
                <w:szCs w:val="20"/>
                <w:lang w:val="es-MX"/>
              </w:rPr>
            </w:pPr>
            <w:r w:rsidRPr="00DE7693">
              <w:rPr>
                <w:rFonts w:ascii="Verdana" w:eastAsia="Times New Roman" w:hAnsi="Verdana" w:cs="Arial"/>
                <w:sz w:val="20"/>
                <w:szCs w:val="20"/>
                <w:lang w:val="es-MX" w:eastAsia="es-MX"/>
              </w:rPr>
              <w:t>$1.5</w:t>
            </w:r>
            <w:r w:rsidR="00582BC0" w:rsidRPr="00DE7693">
              <w:rPr>
                <w:rFonts w:ascii="Verdana" w:eastAsia="Times New Roman" w:hAnsi="Verdana" w:cs="Arial"/>
                <w:sz w:val="20"/>
                <w:szCs w:val="20"/>
                <w:lang w:val="es-MX" w:eastAsia="es-MX"/>
              </w:rPr>
              <w:t>4</w:t>
            </w:r>
          </w:p>
        </w:tc>
      </w:tr>
      <w:tr w:rsidR="00D27A91" w:rsidRPr="00DE7693" w14:paraId="644B25B9" w14:textId="77777777" w:rsidTr="00E14CFC">
        <w:trPr>
          <w:jc w:val="center"/>
        </w:trPr>
        <w:tc>
          <w:tcPr>
            <w:tcW w:w="5721" w:type="dxa"/>
            <w:tcBorders>
              <w:top w:val="single" w:sz="6" w:space="0" w:color="000000"/>
              <w:left w:val="single" w:sz="6" w:space="0" w:color="000000"/>
              <w:bottom w:val="single" w:sz="6" w:space="0" w:color="000000"/>
              <w:right w:val="single" w:sz="6" w:space="0" w:color="000000"/>
            </w:tcBorders>
            <w:vAlign w:val="center"/>
            <w:hideMark/>
          </w:tcPr>
          <w:p w14:paraId="16C602B4" w14:textId="77777777" w:rsidR="00D27A91" w:rsidRPr="00DE7693" w:rsidRDefault="00D27A91" w:rsidP="00D27A91">
            <w:pPr>
              <w:numPr>
                <w:ilvl w:val="0"/>
                <w:numId w:val="43"/>
              </w:numPr>
              <w:spacing w:after="0" w:line="240" w:lineRule="auto"/>
              <w:contextualSpacing/>
              <w:rPr>
                <w:rFonts w:ascii="Verdana" w:eastAsia="Times New Roman" w:hAnsi="Verdana" w:cs="Arial"/>
                <w:sz w:val="20"/>
                <w:szCs w:val="20"/>
                <w:lang w:val="es-MX"/>
              </w:rPr>
            </w:pPr>
            <w:r w:rsidRPr="00DE7693">
              <w:rPr>
                <w:rFonts w:ascii="Verdana" w:eastAsia="Times New Roman" w:hAnsi="Verdana" w:cs="Arial"/>
                <w:sz w:val="20"/>
                <w:szCs w:val="20"/>
                <w:lang w:val="es-MX"/>
              </w:rPr>
              <w:t>Venta de agua tratada por medio de red</w:t>
            </w: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4562667E" w14:textId="77777777" w:rsidR="00D27A91" w:rsidRPr="00DE7693" w:rsidRDefault="00D27A91" w:rsidP="00E14CFC">
            <w:pPr>
              <w:spacing w:after="0" w:line="240" w:lineRule="auto"/>
              <w:rPr>
                <w:rFonts w:ascii="Verdana" w:eastAsia="Times New Roman" w:hAnsi="Verdana" w:cs="Arial"/>
                <w:sz w:val="20"/>
                <w:szCs w:val="20"/>
                <w:lang w:val="es-MX"/>
              </w:rPr>
            </w:pPr>
            <w:r w:rsidRPr="00DE7693">
              <w:rPr>
                <w:rFonts w:ascii="Verdana" w:eastAsia="Times New Roman" w:hAnsi="Verdana" w:cs="Arial"/>
                <w:sz w:val="20"/>
                <w:szCs w:val="20"/>
                <w:lang w:val="es-MX"/>
              </w:rPr>
              <w:t>m3</w:t>
            </w: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6B02C4F7" w14:textId="50912C7F" w:rsidR="00D27A91" w:rsidRPr="00DE7693" w:rsidRDefault="00D27A91" w:rsidP="00E14CFC">
            <w:pPr>
              <w:spacing w:after="0" w:line="240" w:lineRule="auto"/>
              <w:jc w:val="center"/>
              <w:rPr>
                <w:rFonts w:ascii="Verdana" w:eastAsia="Times New Roman" w:hAnsi="Verdana" w:cs="Arial"/>
                <w:sz w:val="20"/>
                <w:szCs w:val="20"/>
                <w:lang w:val="es-MX"/>
              </w:rPr>
            </w:pPr>
            <w:r w:rsidRPr="00DE7693">
              <w:rPr>
                <w:rFonts w:ascii="Verdana" w:eastAsia="Times New Roman" w:hAnsi="Verdana" w:cs="Arial"/>
                <w:sz w:val="20"/>
                <w:szCs w:val="20"/>
                <w:lang w:val="es-MX" w:eastAsia="es-MX"/>
              </w:rPr>
              <w:t>$5.</w:t>
            </w:r>
            <w:r w:rsidR="00582BC0" w:rsidRPr="00DE7693">
              <w:rPr>
                <w:rFonts w:ascii="Verdana" w:eastAsia="Times New Roman" w:hAnsi="Verdana" w:cs="Arial"/>
                <w:sz w:val="20"/>
                <w:szCs w:val="20"/>
                <w:lang w:val="es-MX" w:eastAsia="es-MX"/>
              </w:rPr>
              <w:t>28</w:t>
            </w:r>
          </w:p>
        </w:tc>
      </w:tr>
    </w:tbl>
    <w:p w14:paraId="31F31CEC" w14:textId="77777777" w:rsidR="00D27A91" w:rsidRPr="00DE7693" w:rsidRDefault="00D27A91" w:rsidP="00D27A91">
      <w:pPr>
        <w:spacing w:after="0" w:line="240" w:lineRule="auto"/>
        <w:ind w:left="720"/>
        <w:contextualSpacing/>
        <w:jc w:val="both"/>
        <w:rPr>
          <w:rFonts w:ascii="Verdana" w:hAnsi="Verdana" w:cs="Arial"/>
          <w:sz w:val="20"/>
          <w:szCs w:val="20"/>
          <w:lang w:val="es-MX"/>
        </w:rPr>
      </w:pPr>
    </w:p>
    <w:p w14:paraId="56A96718" w14:textId="5A4E2160" w:rsidR="00D27A91" w:rsidRPr="00DE7693" w:rsidRDefault="004D44E6" w:rsidP="00891F4D">
      <w:pPr>
        <w:pStyle w:val="Ttulo2"/>
        <w:rPr>
          <w:rFonts w:ascii="Verdana" w:hAnsi="Verdana" w:cs="Arial"/>
          <w:bCs/>
          <w:sz w:val="20"/>
          <w:lang w:val="es-MX"/>
        </w:rPr>
      </w:pPr>
      <w:bookmarkStart w:id="71" w:name="_Toc114686327"/>
      <w:r w:rsidRPr="00DE7693">
        <w:rPr>
          <w:rFonts w:ascii="Verdana" w:hAnsi="Verdana" w:cs="Arial"/>
          <w:bCs/>
          <w:sz w:val="20"/>
          <w:lang w:val="es-MX"/>
        </w:rPr>
        <w:t xml:space="preserve">XVI.- </w:t>
      </w:r>
      <w:r w:rsidR="00D27A91" w:rsidRPr="00DE7693">
        <w:rPr>
          <w:rFonts w:ascii="Verdana" w:hAnsi="Verdana" w:cs="Arial"/>
          <w:bCs/>
          <w:sz w:val="20"/>
          <w:lang w:val="es-MX"/>
        </w:rPr>
        <w:t xml:space="preserve">Por descarga de contaminantes en las aguas residuales de usuarios no domésticos   que excedan los límites establecidos en la NOM-002-SEMARNAT-1996 se cobrará </w:t>
      </w:r>
      <w:r w:rsidR="00EF0189" w:rsidRPr="00DE7693">
        <w:rPr>
          <w:rFonts w:ascii="Verdana" w:hAnsi="Verdana" w:cs="Arial"/>
          <w:bCs/>
          <w:sz w:val="20"/>
          <w:lang w:val="es-MX"/>
        </w:rPr>
        <w:t xml:space="preserve">de acuerdo </w:t>
      </w:r>
      <w:r w:rsidR="00EF0189" w:rsidRPr="00F01C12">
        <w:rPr>
          <w:rFonts w:ascii="Verdana" w:hAnsi="Verdana" w:cs="Arial"/>
          <w:bCs/>
          <w:sz w:val="20"/>
          <w:lang w:val="es-MX"/>
        </w:rPr>
        <w:t>con</w:t>
      </w:r>
      <w:r w:rsidR="00D27A91" w:rsidRPr="00DE7693">
        <w:rPr>
          <w:rFonts w:ascii="Verdana" w:hAnsi="Verdana" w:cs="Arial"/>
          <w:bCs/>
          <w:sz w:val="20"/>
          <w:lang w:val="es-MX"/>
        </w:rPr>
        <w:t xml:space="preserve"> lo siguiente:</w:t>
      </w:r>
      <w:bookmarkEnd w:id="71"/>
    </w:p>
    <w:p w14:paraId="3BE4E9FF" w14:textId="77777777" w:rsidR="00D27A91" w:rsidRPr="00DE7693" w:rsidRDefault="00D27A91" w:rsidP="00D27A91">
      <w:pPr>
        <w:spacing w:after="0" w:line="240" w:lineRule="auto"/>
        <w:ind w:left="720"/>
        <w:contextualSpacing/>
        <w:jc w:val="both"/>
        <w:rPr>
          <w:rFonts w:ascii="Verdana" w:hAnsi="Verdana" w:cs="Arial"/>
          <w:sz w:val="20"/>
          <w:szCs w:val="20"/>
          <w:lang w:val="es-MX"/>
        </w:rPr>
      </w:pPr>
    </w:p>
    <w:p w14:paraId="57F1B327" w14:textId="77777777" w:rsidR="00D27A91" w:rsidRPr="00DE7693" w:rsidRDefault="00D27A91" w:rsidP="00D27A91">
      <w:pPr>
        <w:numPr>
          <w:ilvl w:val="1"/>
          <w:numId w:val="44"/>
        </w:numPr>
        <w:spacing w:after="0" w:line="240" w:lineRule="auto"/>
        <w:ind w:left="1134" w:hanging="425"/>
        <w:contextualSpacing/>
        <w:jc w:val="both"/>
        <w:rPr>
          <w:rFonts w:ascii="Verdana" w:hAnsi="Verdana" w:cs="Arial"/>
          <w:sz w:val="20"/>
          <w:szCs w:val="20"/>
          <w:lang w:val="es-MX"/>
        </w:rPr>
      </w:pPr>
      <w:r w:rsidRPr="00DE7693">
        <w:rPr>
          <w:rFonts w:ascii="Verdana" w:hAnsi="Verdana" w:cs="Arial"/>
          <w:sz w:val="20"/>
          <w:szCs w:val="20"/>
          <w:lang w:val="es-MX"/>
        </w:rPr>
        <w:t>Miligramos de descarga contaminante por litro de sólidos suspendidos totales o demanda bioquímica de oxígeno:</w:t>
      </w:r>
    </w:p>
    <w:p w14:paraId="6E72BF00" w14:textId="77777777" w:rsidR="00D27A91" w:rsidRPr="00DE7693" w:rsidRDefault="00D27A91" w:rsidP="00D27A91">
      <w:pPr>
        <w:numPr>
          <w:ilvl w:val="0"/>
          <w:numId w:val="45"/>
        </w:numPr>
        <w:spacing w:after="0" w:line="240" w:lineRule="auto"/>
        <w:contextualSpacing/>
        <w:jc w:val="both"/>
        <w:rPr>
          <w:rFonts w:ascii="Verdana" w:hAnsi="Verdana" w:cs="Arial"/>
          <w:sz w:val="20"/>
          <w:szCs w:val="20"/>
          <w:lang w:val="es-MX"/>
        </w:rPr>
      </w:pPr>
      <w:r w:rsidRPr="00DE7693">
        <w:rPr>
          <w:rFonts w:ascii="Verdana" w:hAnsi="Verdana" w:cs="Arial"/>
          <w:sz w:val="20"/>
          <w:szCs w:val="20"/>
          <w:lang w:val="es-MX"/>
        </w:rPr>
        <w:t>De 1 a 300 el 14% sobre el monto facturado.</w:t>
      </w:r>
    </w:p>
    <w:p w14:paraId="48FD60D9" w14:textId="77777777" w:rsidR="00D27A91" w:rsidRPr="00DE7693" w:rsidRDefault="00D27A91" w:rsidP="00D27A91">
      <w:pPr>
        <w:numPr>
          <w:ilvl w:val="0"/>
          <w:numId w:val="45"/>
        </w:numPr>
        <w:spacing w:after="0" w:line="240" w:lineRule="auto"/>
        <w:contextualSpacing/>
        <w:jc w:val="both"/>
        <w:rPr>
          <w:rFonts w:ascii="Verdana" w:hAnsi="Verdana" w:cs="Arial"/>
          <w:sz w:val="20"/>
          <w:szCs w:val="20"/>
          <w:lang w:val="es-MX"/>
        </w:rPr>
      </w:pPr>
      <w:r w:rsidRPr="00DE7693">
        <w:rPr>
          <w:rFonts w:ascii="Verdana" w:hAnsi="Verdana" w:cs="Arial"/>
          <w:sz w:val="20"/>
          <w:szCs w:val="20"/>
          <w:lang w:val="es-MX"/>
        </w:rPr>
        <w:t>De 301 a 2000 el 18% sobre el monto facturado.</w:t>
      </w:r>
    </w:p>
    <w:p w14:paraId="347D48A2" w14:textId="77777777" w:rsidR="00D27A91" w:rsidRPr="00DE7693" w:rsidRDefault="00D27A91" w:rsidP="00D27A91">
      <w:pPr>
        <w:numPr>
          <w:ilvl w:val="0"/>
          <w:numId w:val="45"/>
        </w:numPr>
        <w:spacing w:after="0" w:line="240" w:lineRule="auto"/>
        <w:contextualSpacing/>
        <w:rPr>
          <w:rFonts w:ascii="Verdana" w:hAnsi="Verdana" w:cs="Arial"/>
          <w:sz w:val="20"/>
          <w:szCs w:val="20"/>
          <w:lang w:val="es-MX"/>
        </w:rPr>
      </w:pPr>
      <w:r w:rsidRPr="00DE7693">
        <w:rPr>
          <w:rFonts w:ascii="Verdana" w:hAnsi="Verdana" w:cs="Arial"/>
          <w:sz w:val="20"/>
          <w:szCs w:val="20"/>
          <w:lang w:val="es-MX"/>
        </w:rPr>
        <w:t xml:space="preserve">Más de 2000 el 20% sobre el monto facturado. </w:t>
      </w:r>
    </w:p>
    <w:p w14:paraId="45583CC7" w14:textId="77777777" w:rsidR="00D27A91" w:rsidRPr="00DE7693" w:rsidRDefault="00D27A91" w:rsidP="00D27A91">
      <w:pPr>
        <w:spacing w:after="0" w:line="240" w:lineRule="auto"/>
        <w:ind w:left="1571"/>
        <w:contextualSpacing/>
        <w:rPr>
          <w:rFonts w:ascii="Verdana" w:hAnsi="Verdana" w:cs="Arial"/>
          <w:sz w:val="20"/>
          <w:szCs w:val="20"/>
          <w:lang w:val="es-MX"/>
        </w:rPr>
      </w:pPr>
    </w:p>
    <w:p w14:paraId="65207489" w14:textId="75AD0597" w:rsidR="00D27A91" w:rsidRPr="00DE7693" w:rsidRDefault="00D27A91" w:rsidP="00D27A91">
      <w:pPr>
        <w:numPr>
          <w:ilvl w:val="1"/>
          <w:numId w:val="44"/>
        </w:numPr>
        <w:spacing w:after="0" w:line="240" w:lineRule="auto"/>
        <w:ind w:left="1134" w:hanging="425"/>
        <w:contextualSpacing/>
        <w:jc w:val="both"/>
        <w:rPr>
          <w:rFonts w:ascii="Verdana" w:hAnsi="Verdana" w:cs="Arial"/>
          <w:sz w:val="20"/>
          <w:szCs w:val="20"/>
          <w:lang w:val="es-MX"/>
        </w:rPr>
      </w:pPr>
      <w:r w:rsidRPr="00DE7693">
        <w:rPr>
          <w:rFonts w:ascii="Verdana" w:hAnsi="Verdana" w:cs="Arial"/>
          <w:sz w:val="20"/>
          <w:szCs w:val="20"/>
          <w:lang w:val="es-MX"/>
        </w:rPr>
        <w:lastRenderedPageBreak/>
        <w:t>Por metro cúbico descargado con PH (potencial de hidrógeno) fuera del rango permisible $0.33</w:t>
      </w:r>
      <w:r w:rsidR="00582BC0" w:rsidRPr="00DE7693">
        <w:rPr>
          <w:rFonts w:ascii="Verdana" w:hAnsi="Verdana" w:cs="Arial"/>
          <w:sz w:val="20"/>
          <w:szCs w:val="20"/>
          <w:lang w:val="es-MX"/>
        </w:rPr>
        <w:t>6</w:t>
      </w:r>
      <w:r w:rsidRPr="00DE7693">
        <w:rPr>
          <w:rFonts w:ascii="Verdana" w:hAnsi="Verdana" w:cs="Arial"/>
          <w:sz w:val="20"/>
          <w:szCs w:val="20"/>
          <w:lang w:val="es-MX"/>
        </w:rPr>
        <w:t xml:space="preserve"> por m3.  </w:t>
      </w:r>
    </w:p>
    <w:p w14:paraId="2923883C" w14:textId="77777777" w:rsidR="00D27A91" w:rsidRPr="00DE7693" w:rsidRDefault="00D27A91" w:rsidP="00D27A91">
      <w:pPr>
        <w:spacing w:after="0" w:line="240" w:lineRule="auto"/>
        <w:ind w:left="1134"/>
        <w:contextualSpacing/>
        <w:jc w:val="both"/>
        <w:rPr>
          <w:rFonts w:ascii="Verdana" w:hAnsi="Verdana" w:cs="Arial"/>
          <w:sz w:val="20"/>
          <w:szCs w:val="20"/>
          <w:lang w:val="es-MX"/>
        </w:rPr>
      </w:pPr>
      <w:r w:rsidRPr="00DE7693">
        <w:rPr>
          <w:rFonts w:ascii="Verdana" w:hAnsi="Verdana" w:cs="Arial"/>
          <w:sz w:val="20"/>
          <w:szCs w:val="20"/>
          <w:lang w:val="es-MX"/>
        </w:rPr>
        <w:t xml:space="preserve">       </w:t>
      </w:r>
    </w:p>
    <w:p w14:paraId="532E1ED1" w14:textId="68BE6233" w:rsidR="00D27A91" w:rsidRPr="00DE7693" w:rsidRDefault="00D27A91" w:rsidP="00D27A91">
      <w:pPr>
        <w:numPr>
          <w:ilvl w:val="1"/>
          <w:numId w:val="44"/>
        </w:numPr>
        <w:spacing w:after="0" w:line="240" w:lineRule="auto"/>
        <w:ind w:left="1134" w:hanging="425"/>
        <w:contextualSpacing/>
        <w:jc w:val="both"/>
        <w:rPr>
          <w:rFonts w:ascii="Verdana" w:hAnsi="Verdana" w:cs="Arial"/>
          <w:sz w:val="20"/>
          <w:szCs w:val="20"/>
          <w:lang w:val="es-MX"/>
        </w:rPr>
      </w:pPr>
      <w:r w:rsidRPr="00DE7693">
        <w:rPr>
          <w:rFonts w:ascii="Verdana" w:hAnsi="Verdana" w:cs="Arial"/>
          <w:sz w:val="20"/>
          <w:szCs w:val="20"/>
          <w:lang w:val="es-MX"/>
        </w:rPr>
        <w:t>Por kilogramo de grasas y aceites que exceda los límites establecidos en las condiciones particulares de descarga $0.4</w:t>
      </w:r>
      <w:r w:rsidR="00EC76C5" w:rsidRPr="00DE7693">
        <w:rPr>
          <w:rFonts w:ascii="Verdana" w:hAnsi="Verdana" w:cs="Arial"/>
          <w:sz w:val="20"/>
          <w:szCs w:val="20"/>
          <w:lang w:val="es-MX"/>
        </w:rPr>
        <w:t>515</w:t>
      </w:r>
      <w:r w:rsidRPr="00DE7693">
        <w:rPr>
          <w:rFonts w:ascii="Verdana" w:hAnsi="Verdana" w:cs="Arial"/>
          <w:sz w:val="20"/>
          <w:szCs w:val="20"/>
          <w:lang w:val="es-MX"/>
        </w:rPr>
        <w:t xml:space="preserve"> por kilogramo.</w:t>
      </w:r>
    </w:p>
    <w:p w14:paraId="2B611A88" w14:textId="77777777" w:rsidR="00D27A91" w:rsidRPr="00DE7693" w:rsidRDefault="00D27A91" w:rsidP="00D27A91">
      <w:pPr>
        <w:spacing w:after="0" w:line="240" w:lineRule="auto"/>
        <w:ind w:left="720"/>
        <w:contextualSpacing/>
        <w:rPr>
          <w:rFonts w:ascii="Verdana" w:hAnsi="Verdana" w:cs="Arial"/>
          <w:sz w:val="20"/>
          <w:szCs w:val="20"/>
          <w:lang w:val="es-MX"/>
        </w:rPr>
      </w:pPr>
    </w:p>
    <w:p w14:paraId="4743AEBE" w14:textId="77547B35" w:rsidR="00D27A91" w:rsidRPr="00DE7693" w:rsidRDefault="00D27A91" w:rsidP="00D27A91">
      <w:pPr>
        <w:numPr>
          <w:ilvl w:val="1"/>
          <w:numId w:val="44"/>
        </w:numPr>
        <w:spacing w:after="0" w:line="240" w:lineRule="auto"/>
        <w:ind w:left="1134" w:hanging="425"/>
        <w:contextualSpacing/>
        <w:jc w:val="both"/>
        <w:rPr>
          <w:rFonts w:ascii="Verdana" w:hAnsi="Verdana" w:cs="Arial"/>
          <w:sz w:val="20"/>
          <w:szCs w:val="20"/>
          <w:lang w:val="es-MX"/>
        </w:rPr>
      </w:pPr>
      <w:r w:rsidRPr="00DE7693">
        <w:rPr>
          <w:rFonts w:ascii="Verdana" w:hAnsi="Verdana" w:cs="Arial"/>
          <w:sz w:val="20"/>
          <w:szCs w:val="20"/>
          <w:lang w:val="es-MX"/>
        </w:rPr>
        <w:t>Recepción de aguas residuales descargadas en la planta de tratamiento por medio de transporte con cisterna o por otro tipo de unidad de hasta tres metros cúbicos de capacidad, tendrá un costo de $352.41. Cada metro cúbico adicional se cobrará a $11</w:t>
      </w:r>
      <w:r w:rsidR="00EC76C5" w:rsidRPr="00DE7693">
        <w:rPr>
          <w:rFonts w:ascii="Verdana" w:hAnsi="Verdana" w:cs="Arial"/>
          <w:sz w:val="20"/>
          <w:szCs w:val="20"/>
          <w:lang w:val="es-MX"/>
        </w:rPr>
        <w:t>8</w:t>
      </w:r>
      <w:r w:rsidRPr="00DE7693">
        <w:rPr>
          <w:rFonts w:ascii="Verdana" w:hAnsi="Verdana" w:cs="Arial"/>
          <w:sz w:val="20"/>
          <w:szCs w:val="20"/>
          <w:lang w:val="es-MX"/>
        </w:rPr>
        <w:t>.</w:t>
      </w:r>
      <w:r w:rsidR="00EC76C5" w:rsidRPr="00DE7693">
        <w:rPr>
          <w:rFonts w:ascii="Verdana" w:hAnsi="Verdana" w:cs="Arial"/>
          <w:sz w:val="20"/>
          <w:szCs w:val="20"/>
          <w:lang w:val="es-MX"/>
        </w:rPr>
        <w:t>65</w:t>
      </w:r>
      <w:r w:rsidRPr="00DE7693">
        <w:rPr>
          <w:rFonts w:ascii="Verdana" w:hAnsi="Verdana" w:cs="Arial"/>
          <w:sz w:val="20"/>
          <w:szCs w:val="20"/>
          <w:lang w:val="es-MX"/>
        </w:rPr>
        <w:t>. Las descargas menores a un metro cúbico no se cobrarán.</w:t>
      </w:r>
    </w:p>
    <w:p w14:paraId="0A9398FA" w14:textId="77777777" w:rsidR="00D27A91" w:rsidRPr="00DE7693" w:rsidRDefault="00D27A91" w:rsidP="00D27A91">
      <w:pPr>
        <w:spacing w:after="0" w:line="240" w:lineRule="auto"/>
        <w:ind w:left="1134"/>
        <w:contextualSpacing/>
        <w:jc w:val="both"/>
        <w:rPr>
          <w:rFonts w:ascii="Verdana" w:hAnsi="Verdana" w:cs="Arial"/>
          <w:b/>
          <w:bCs/>
          <w:sz w:val="20"/>
          <w:szCs w:val="20"/>
          <w:lang w:val="es-MX"/>
        </w:rPr>
      </w:pPr>
    </w:p>
    <w:p w14:paraId="5B605C27" w14:textId="77777777" w:rsidR="00D27A91" w:rsidRPr="00DE7693" w:rsidRDefault="00D27A91" w:rsidP="00D27A91">
      <w:pPr>
        <w:spacing w:after="160" w:line="259" w:lineRule="auto"/>
        <w:rPr>
          <w:rFonts w:ascii="Verdana" w:eastAsia="Times New Roman" w:hAnsi="Verdana" w:cs="Arial"/>
          <w:sz w:val="20"/>
          <w:szCs w:val="20"/>
          <w:lang w:val="es-MX"/>
        </w:rPr>
      </w:pPr>
      <w:r w:rsidRPr="00DE7693">
        <w:rPr>
          <w:rFonts w:ascii="Verdana" w:eastAsia="Times New Roman" w:hAnsi="Verdana" w:cs="Arial"/>
          <w:sz w:val="20"/>
          <w:szCs w:val="20"/>
          <w:lang w:val="es-MX"/>
        </w:rPr>
        <w:br w:type="page"/>
      </w:r>
    </w:p>
    <w:p w14:paraId="1ABC19E3" w14:textId="77777777" w:rsidR="00D27A91" w:rsidRPr="00DE7693" w:rsidRDefault="00D27A91" w:rsidP="00D27A91">
      <w:pPr>
        <w:spacing w:after="0" w:line="240" w:lineRule="auto"/>
        <w:jc w:val="both"/>
        <w:rPr>
          <w:rFonts w:ascii="Verdana" w:eastAsia="Times New Roman" w:hAnsi="Verdana" w:cs="Arial"/>
          <w:sz w:val="20"/>
          <w:szCs w:val="20"/>
          <w:lang w:val="es-MX"/>
        </w:rPr>
      </w:pPr>
    </w:p>
    <w:p w14:paraId="3D39EB83" w14:textId="77777777" w:rsidR="00D27A91" w:rsidRPr="00DE7693" w:rsidRDefault="00D27A91" w:rsidP="00D27A91">
      <w:pPr>
        <w:spacing w:after="0" w:line="240" w:lineRule="auto"/>
        <w:jc w:val="center"/>
        <w:rPr>
          <w:rFonts w:ascii="Verdana" w:eastAsia="Times New Roman" w:hAnsi="Verdana" w:cs="Arial"/>
          <w:b/>
          <w:bCs/>
          <w:sz w:val="20"/>
          <w:szCs w:val="20"/>
          <w:lang w:val="es-MX"/>
        </w:rPr>
      </w:pPr>
      <w:r w:rsidRPr="00DE7693">
        <w:rPr>
          <w:rFonts w:ascii="Verdana" w:eastAsia="Times New Roman" w:hAnsi="Verdana" w:cs="Arial"/>
          <w:b/>
          <w:bCs/>
          <w:sz w:val="20"/>
          <w:szCs w:val="20"/>
          <w:lang w:val="es-MX"/>
        </w:rPr>
        <w:t>SECCIÓN SEGUNDA</w:t>
      </w:r>
      <w:r w:rsidRPr="00DE7693">
        <w:rPr>
          <w:rFonts w:ascii="Verdana" w:eastAsia="Times New Roman" w:hAnsi="Verdana" w:cs="Arial"/>
          <w:b/>
          <w:bCs/>
          <w:sz w:val="20"/>
          <w:szCs w:val="20"/>
          <w:lang w:val="es-MX"/>
        </w:rPr>
        <w:br/>
        <w:t>SERVICIOS DE AGUA POTABLE, DRENAJE, ALCANTARILLADO, TRATAMIENTO Y DISPOSICIÓN DE SUS AGUAS RESIDUALES</w:t>
      </w:r>
    </w:p>
    <w:p w14:paraId="720CD674" w14:textId="77777777" w:rsidR="00D27A91" w:rsidRPr="00DE7693" w:rsidRDefault="00D27A91" w:rsidP="00D27A91">
      <w:pPr>
        <w:spacing w:after="0" w:line="240" w:lineRule="auto"/>
        <w:jc w:val="center"/>
        <w:rPr>
          <w:rFonts w:ascii="Verdana" w:eastAsia="Times New Roman" w:hAnsi="Verdana" w:cs="Arial"/>
          <w:sz w:val="20"/>
          <w:szCs w:val="20"/>
          <w:lang w:val="es-MX"/>
        </w:rPr>
      </w:pPr>
    </w:p>
    <w:p w14:paraId="718C267C" w14:textId="77777777" w:rsidR="00D27A91" w:rsidRPr="00DE7693" w:rsidRDefault="00D27A91" w:rsidP="00D27A91">
      <w:pPr>
        <w:spacing w:after="0" w:line="240" w:lineRule="auto"/>
        <w:jc w:val="center"/>
        <w:rPr>
          <w:rFonts w:ascii="Verdana" w:eastAsia="Times New Roman" w:hAnsi="Verdana" w:cs="Arial"/>
          <w:sz w:val="20"/>
          <w:szCs w:val="20"/>
          <w:lang w:val="es-MX"/>
        </w:rPr>
      </w:pPr>
    </w:p>
    <w:p w14:paraId="28AD571D" w14:textId="77777777" w:rsidR="00D27A91" w:rsidRPr="00DE7693" w:rsidRDefault="00D27A91" w:rsidP="00D27A91">
      <w:pPr>
        <w:spacing w:after="0" w:line="240" w:lineRule="auto"/>
        <w:jc w:val="both"/>
        <w:rPr>
          <w:rFonts w:ascii="Verdana" w:eastAsia="Times New Roman" w:hAnsi="Verdana" w:cs="Arial"/>
          <w:sz w:val="20"/>
          <w:szCs w:val="20"/>
          <w:lang w:val="es-MX"/>
        </w:rPr>
      </w:pPr>
      <w:r w:rsidRPr="00DE7693">
        <w:rPr>
          <w:rFonts w:ascii="Verdana" w:eastAsia="Times New Roman" w:hAnsi="Verdana" w:cs="Arial"/>
          <w:bCs/>
          <w:sz w:val="20"/>
          <w:szCs w:val="20"/>
          <w:lang w:val="es-MX"/>
        </w:rPr>
        <w:t>Artículo 42.</w:t>
      </w:r>
      <w:r w:rsidRPr="00DE7693">
        <w:rPr>
          <w:rFonts w:ascii="Verdana" w:eastAsia="Times New Roman" w:hAnsi="Verdana" w:cs="Arial"/>
          <w:sz w:val="20"/>
          <w:szCs w:val="20"/>
          <w:lang w:val="es-MX"/>
        </w:rPr>
        <w:t> Los usuarios de agua potable tendrán los siguientes beneficios:</w:t>
      </w:r>
    </w:p>
    <w:p w14:paraId="1CF3B4F3" w14:textId="77777777" w:rsidR="00D27A91" w:rsidRPr="00DE7693" w:rsidRDefault="00D27A91" w:rsidP="00D27A91">
      <w:pPr>
        <w:spacing w:after="0" w:line="240" w:lineRule="auto"/>
        <w:ind w:firstLine="567"/>
        <w:jc w:val="both"/>
        <w:rPr>
          <w:rFonts w:ascii="Verdana" w:eastAsia="Times New Roman" w:hAnsi="Verdana" w:cs="Arial"/>
          <w:sz w:val="20"/>
          <w:szCs w:val="20"/>
          <w:lang w:val="es-MX"/>
        </w:rPr>
      </w:pPr>
    </w:p>
    <w:p w14:paraId="4C7197B5" w14:textId="77777777" w:rsidR="00D27A91" w:rsidRPr="00DE7693" w:rsidRDefault="00D27A91" w:rsidP="00D27A91">
      <w:pPr>
        <w:numPr>
          <w:ilvl w:val="1"/>
          <w:numId w:val="46"/>
        </w:numPr>
        <w:spacing w:after="0" w:line="240" w:lineRule="auto"/>
        <w:ind w:left="709" w:hanging="709"/>
        <w:contextualSpacing/>
        <w:jc w:val="both"/>
        <w:rPr>
          <w:rFonts w:ascii="Verdana" w:hAnsi="Verdana" w:cs="Arial"/>
          <w:sz w:val="20"/>
          <w:szCs w:val="20"/>
          <w:lang w:val="es-MX"/>
        </w:rPr>
      </w:pPr>
      <w:r w:rsidRPr="00DE7693">
        <w:rPr>
          <w:rFonts w:ascii="Verdana" w:hAnsi="Verdana" w:cs="Arial"/>
          <w:sz w:val="20"/>
          <w:szCs w:val="20"/>
          <w:lang w:val="es-MX"/>
        </w:rPr>
        <w:t>Cuando se establezcan programas de actualización del padrón de usuarios, el Sistema Municipal de Agua Potable y Alcantarillado de Guanajuato, procederá a ejecutar los cambios de titular, sin cargo al usuario hasta que concluya dicho programa.</w:t>
      </w:r>
    </w:p>
    <w:p w14:paraId="3CD5D4E5" w14:textId="77777777" w:rsidR="00D27A91" w:rsidRPr="00DE7693" w:rsidRDefault="00D27A91" w:rsidP="00D27A91">
      <w:pPr>
        <w:spacing w:after="0" w:line="240" w:lineRule="auto"/>
        <w:ind w:left="567" w:firstLine="45"/>
        <w:contextualSpacing/>
        <w:jc w:val="both"/>
        <w:rPr>
          <w:rFonts w:ascii="Verdana" w:hAnsi="Verdana"/>
          <w:sz w:val="20"/>
          <w:szCs w:val="20"/>
          <w:lang w:val="es-MX"/>
        </w:rPr>
      </w:pPr>
    </w:p>
    <w:p w14:paraId="72551C5F" w14:textId="77777777" w:rsidR="00D27A91" w:rsidRPr="0023439E" w:rsidRDefault="00D27A91" w:rsidP="00D27A91">
      <w:pPr>
        <w:numPr>
          <w:ilvl w:val="1"/>
          <w:numId w:val="46"/>
        </w:numPr>
        <w:spacing w:after="0" w:line="240" w:lineRule="auto"/>
        <w:ind w:left="709" w:hanging="709"/>
        <w:contextualSpacing/>
        <w:jc w:val="both"/>
        <w:rPr>
          <w:rFonts w:ascii="Verdana" w:hAnsi="Verdana" w:cs="Arial"/>
          <w:sz w:val="20"/>
          <w:szCs w:val="20"/>
          <w:lang w:val="es-MX"/>
        </w:rPr>
      </w:pPr>
      <w:r w:rsidRPr="0023439E">
        <w:rPr>
          <w:rFonts w:ascii="Verdana" w:hAnsi="Verdana" w:cs="Arial"/>
          <w:sz w:val="20"/>
          <w:szCs w:val="20"/>
          <w:lang w:val="es-MX"/>
        </w:rPr>
        <w:t xml:space="preserve">Tratándose de fraccionamientos habitacionales para vivienda popular o de interés social que se realicen bajo el procedimiento constructivo de urbanización progresiva, se tendrá como incentivo fiscal un descuento del 25% del total que corresponda al pago de los derechos. Los descuentos señalados en esta fracción se harán respecto a los precios de la tabla contenida en el artículo 14, fracción XIII, inciso a) de esta Ley de Ingresos. </w:t>
      </w:r>
    </w:p>
    <w:p w14:paraId="462E57C8" w14:textId="77777777" w:rsidR="00D27A91" w:rsidRPr="00DE7693" w:rsidRDefault="00D27A91" w:rsidP="00D27A91">
      <w:pPr>
        <w:spacing w:after="0" w:line="240" w:lineRule="auto"/>
        <w:ind w:left="709"/>
        <w:contextualSpacing/>
        <w:jc w:val="both"/>
        <w:rPr>
          <w:rFonts w:ascii="Verdana" w:hAnsi="Verdana" w:cs="Arial"/>
          <w:sz w:val="20"/>
          <w:szCs w:val="20"/>
          <w:lang w:val="es-MX"/>
        </w:rPr>
      </w:pPr>
    </w:p>
    <w:p w14:paraId="7AEA6374" w14:textId="77777777" w:rsidR="00D27A91" w:rsidRPr="00DE7693" w:rsidRDefault="00D27A91" w:rsidP="00D27A91">
      <w:pPr>
        <w:numPr>
          <w:ilvl w:val="1"/>
          <w:numId w:val="46"/>
        </w:numPr>
        <w:spacing w:after="0" w:line="240" w:lineRule="auto"/>
        <w:ind w:left="709" w:hanging="709"/>
        <w:contextualSpacing/>
        <w:jc w:val="both"/>
        <w:rPr>
          <w:rFonts w:ascii="Verdana" w:hAnsi="Verdana" w:cs="Arial"/>
          <w:sz w:val="20"/>
          <w:szCs w:val="20"/>
          <w:lang w:val="es-MX"/>
        </w:rPr>
      </w:pPr>
      <w:r w:rsidRPr="00DE7693">
        <w:rPr>
          <w:rFonts w:ascii="Verdana" w:hAnsi="Verdana" w:cs="Arial"/>
          <w:sz w:val="20"/>
          <w:szCs w:val="20"/>
          <w:lang w:val="es-MX"/>
        </w:rPr>
        <w:t>El Sistema Municipal de Agua Potable y Alcantarillado de Guanajuato, distribuirá al 50% de la tarifa general contenida en la fracción XI inciso b) del artículo 14 de esta ley, el agua potable con pipas de su propiedad o a su servicio, cuando existan razones para otorgar este beneficio y tenga un carácter social o de interés público.</w:t>
      </w:r>
    </w:p>
    <w:p w14:paraId="0CF64424" w14:textId="77777777" w:rsidR="00D27A91" w:rsidRPr="00DE7693" w:rsidRDefault="00D27A91" w:rsidP="00D27A91">
      <w:pPr>
        <w:spacing w:after="0" w:line="240" w:lineRule="auto"/>
        <w:ind w:left="709"/>
        <w:contextualSpacing/>
        <w:jc w:val="both"/>
        <w:rPr>
          <w:rFonts w:ascii="Verdana" w:hAnsi="Verdana" w:cs="Arial"/>
          <w:sz w:val="20"/>
          <w:szCs w:val="20"/>
          <w:lang w:val="es-MX"/>
        </w:rPr>
      </w:pPr>
    </w:p>
    <w:p w14:paraId="5EA0DB3D" w14:textId="77777777" w:rsidR="00D27A91" w:rsidRPr="00DE7693" w:rsidRDefault="00D27A91" w:rsidP="00D27A91">
      <w:pPr>
        <w:numPr>
          <w:ilvl w:val="1"/>
          <w:numId w:val="46"/>
        </w:numPr>
        <w:spacing w:after="0" w:line="240" w:lineRule="auto"/>
        <w:ind w:left="709" w:hanging="709"/>
        <w:contextualSpacing/>
        <w:jc w:val="both"/>
        <w:rPr>
          <w:rFonts w:ascii="Verdana" w:hAnsi="Verdana" w:cs="Arial"/>
          <w:sz w:val="20"/>
          <w:szCs w:val="20"/>
          <w:lang w:val="es-MX"/>
        </w:rPr>
      </w:pPr>
      <w:r w:rsidRPr="00DE7693">
        <w:rPr>
          <w:rFonts w:ascii="Verdana" w:hAnsi="Verdana" w:cs="Arial"/>
          <w:sz w:val="20"/>
          <w:szCs w:val="20"/>
          <w:lang w:val="es-MX"/>
        </w:rPr>
        <w:t>Se podrá otorgar el servicio de suministro de agua en pipas de forma gratuita, cuando existan razones de utilidad pública, de urgencia social para grupos marginados, para escuelas públicas en comunidades en situación de desabasto y de asuntos de emergencia que requieran de tal apoyo, debiendo contar en todos estos casos, con la aprobación del presidente del Consejo Directivo del SIMAPAG.</w:t>
      </w:r>
    </w:p>
    <w:p w14:paraId="5C079BE9" w14:textId="77777777" w:rsidR="00D27A91" w:rsidRPr="00DE7693" w:rsidRDefault="00D27A91" w:rsidP="00D27A91">
      <w:pPr>
        <w:spacing w:after="0" w:line="240" w:lineRule="auto"/>
        <w:ind w:left="720"/>
        <w:contextualSpacing/>
        <w:rPr>
          <w:rFonts w:ascii="Verdana" w:hAnsi="Verdana" w:cs="Arial"/>
          <w:sz w:val="20"/>
          <w:szCs w:val="20"/>
          <w:lang w:val="es-MX"/>
        </w:rPr>
      </w:pPr>
    </w:p>
    <w:p w14:paraId="136067EF" w14:textId="77777777" w:rsidR="00D671F4" w:rsidRDefault="00D27A91" w:rsidP="00E14CFC">
      <w:pPr>
        <w:numPr>
          <w:ilvl w:val="1"/>
          <w:numId w:val="46"/>
        </w:numPr>
        <w:spacing w:after="0" w:line="240" w:lineRule="auto"/>
        <w:ind w:left="709" w:hanging="709"/>
        <w:contextualSpacing/>
        <w:jc w:val="both"/>
        <w:rPr>
          <w:rFonts w:ascii="Verdana" w:hAnsi="Verdana" w:cs="Arial"/>
          <w:sz w:val="20"/>
          <w:szCs w:val="20"/>
          <w:lang w:val="es-MX"/>
        </w:rPr>
      </w:pPr>
      <w:r w:rsidRPr="00D671F4">
        <w:rPr>
          <w:rFonts w:ascii="Verdana" w:hAnsi="Verdana" w:cs="Arial"/>
          <w:sz w:val="20"/>
          <w:szCs w:val="20"/>
          <w:lang w:val="es-MX"/>
        </w:rPr>
        <w:t xml:space="preserve">Se podrá aplicar un descuento del 75% respecto a los precios de la tabla contenida en el artículo 14, fracción XIII, inciso a) de esta Ley de Ingresos. Este beneficio será aplicable al usuario que pretenda construir una vivienda de tipo popular o de interés social. Para estos casos y cuando el usuario así lo solicite, se otorgará también el pago en plazos respecto a los precios contenidos en los incisos c) y d) de la fracción V del artículo 14 de esta ley. </w:t>
      </w:r>
    </w:p>
    <w:p w14:paraId="747FEE66" w14:textId="77777777" w:rsidR="00D671F4" w:rsidRDefault="00D671F4" w:rsidP="00D671F4">
      <w:pPr>
        <w:pStyle w:val="Prrafodelista"/>
        <w:rPr>
          <w:rFonts w:ascii="Verdana" w:hAnsi="Verdana" w:cs="Arial"/>
          <w:sz w:val="20"/>
          <w:szCs w:val="20"/>
          <w:lang w:val="es-MX"/>
        </w:rPr>
      </w:pPr>
    </w:p>
    <w:p w14:paraId="1340D622" w14:textId="49E07B98" w:rsidR="00D27A91" w:rsidRPr="007E62A8" w:rsidRDefault="007E62A8" w:rsidP="00E14CFC">
      <w:pPr>
        <w:numPr>
          <w:ilvl w:val="1"/>
          <w:numId w:val="46"/>
        </w:numPr>
        <w:spacing w:after="0" w:line="240" w:lineRule="auto"/>
        <w:ind w:left="709" w:hanging="709"/>
        <w:contextualSpacing/>
        <w:jc w:val="both"/>
        <w:rPr>
          <w:rFonts w:ascii="Verdana" w:hAnsi="Verdana" w:cs="Arial"/>
          <w:sz w:val="20"/>
          <w:szCs w:val="20"/>
          <w:lang w:val="es-MX"/>
        </w:rPr>
      </w:pPr>
      <w:r w:rsidRPr="007E62A8">
        <w:rPr>
          <w:rFonts w:ascii="Verdana" w:hAnsi="Verdana" w:cs="Arial"/>
          <w:sz w:val="20"/>
          <w:szCs w:val="20"/>
          <w:lang w:val="es-MX"/>
        </w:rPr>
        <w:t>En las comunidades rurales que se incorporen a la prestación de servicios proporcionados por el Sistema Municipal de Agua Potable y Alcantarillado de Guanajuato todos los usuarios pagarán solamente lo correspondiente a su contrato de agua y descarga en el momento de la incorporación de la comunidad. Para tomas que soliciten contrato después de haber formado la incorporación general pagarán los derechos conforme el artículo 14 de esta ley. Esto usuarios también podrán tener un descuento de hasta un 40% en relación con los importes contenidos en las fracciones I, II del artículo 14 de la presente Ley y también el porcentaje de descuento se asignará con base en el análisis que se realice conforme a sus costos particulares de operación</w:t>
      </w:r>
      <w:r w:rsidR="00D671F4" w:rsidRPr="007E62A8">
        <w:rPr>
          <w:rFonts w:ascii="Verdana" w:hAnsi="Verdana" w:cs="Arial"/>
          <w:sz w:val="20"/>
          <w:szCs w:val="20"/>
          <w:lang w:val="es-MX"/>
        </w:rPr>
        <w:t>.</w:t>
      </w:r>
    </w:p>
    <w:p w14:paraId="221952CB" w14:textId="77777777" w:rsidR="00D671F4" w:rsidRPr="00DE7693" w:rsidRDefault="00D671F4" w:rsidP="00D671F4">
      <w:pPr>
        <w:spacing w:after="0" w:line="240" w:lineRule="auto"/>
        <w:ind w:left="709"/>
        <w:contextualSpacing/>
        <w:jc w:val="both"/>
        <w:rPr>
          <w:rFonts w:ascii="Verdana" w:hAnsi="Verdana" w:cs="Arial"/>
          <w:sz w:val="20"/>
          <w:szCs w:val="20"/>
          <w:lang w:val="es-MX"/>
        </w:rPr>
      </w:pPr>
    </w:p>
    <w:p w14:paraId="39638063" w14:textId="77777777" w:rsidR="00D27A91" w:rsidRPr="00DE7693" w:rsidRDefault="00D27A91" w:rsidP="00D27A91">
      <w:pPr>
        <w:numPr>
          <w:ilvl w:val="1"/>
          <w:numId w:val="46"/>
        </w:numPr>
        <w:spacing w:after="0" w:line="240" w:lineRule="auto"/>
        <w:ind w:left="709" w:hanging="709"/>
        <w:contextualSpacing/>
        <w:jc w:val="both"/>
        <w:rPr>
          <w:rFonts w:ascii="Verdana" w:hAnsi="Verdana" w:cs="Arial"/>
          <w:sz w:val="20"/>
          <w:szCs w:val="20"/>
          <w:lang w:val="es-MX"/>
        </w:rPr>
      </w:pPr>
      <w:r w:rsidRPr="00DE7693">
        <w:rPr>
          <w:rFonts w:ascii="Verdana" w:hAnsi="Verdana" w:cs="Arial"/>
          <w:sz w:val="20"/>
          <w:szCs w:val="20"/>
          <w:lang w:val="es-MX"/>
        </w:rPr>
        <w:t xml:space="preserve">Las instituciones de beneficencia y centros de atención social con presupuesto restringido tendrán un descuento de hasta el 50% en relación con los importes que </w:t>
      </w:r>
      <w:r w:rsidRPr="00DE7693">
        <w:rPr>
          <w:rFonts w:ascii="Verdana" w:hAnsi="Verdana" w:cs="Arial"/>
          <w:sz w:val="20"/>
          <w:szCs w:val="20"/>
          <w:lang w:val="es-MX"/>
        </w:rPr>
        <w:lastRenderedPageBreak/>
        <w:t>les corresponda pagar por sus consumos mensuales, lo cual se determinará con base en el análisis de restricción presupuestal que tuvieran y para autorizar el descuento deberán contar con la aprobación del Consejo Directivo del Sistema Municipal de Agua Potable y Alcantarillado de Guanajuato. Para los casos en que se requiera agua para atender problemas de emergencia social y de seguridad nacional, se podrá otorgar la dotación gratuita de agua mediante la autorización del Consejo Directivo del SIMAPAG.</w:t>
      </w:r>
    </w:p>
    <w:p w14:paraId="39412BFC" w14:textId="77777777" w:rsidR="00D27A91" w:rsidRPr="00DE7693" w:rsidRDefault="00D27A91" w:rsidP="00D27A91">
      <w:pPr>
        <w:spacing w:after="0" w:line="240" w:lineRule="auto"/>
        <w:ind w:left="709"/>
        <w:contextualSpacing/>
        <w:jc w:val="both"/>
        <w:rPr>
          <w:rFonts w:ascii="Verdana" w:hAnsi="Verdana" w:cs="Arial"/>
          <w:sz w:val="20"/>
          <w:szCs w:val="20"/>
          <w:lang w:val="es-MX"/>
        </w:rPr>
      </w:pPr>
    </w:p>
    <w:p w14:paraId="14412A1B" w14:textId="77777777" w:rsidR="00D27A91" w:rsidRPr="00DE7693" w:rsidRDefault="00D27A91" w:rsidP="00D27A91">
      <w:pPr>
        <w:numPr>
          <w:ilvl w:val="1"/>
          <w:numId w:val="46"/>
        </w:numPr>
        <w:spacing w:after="0" w:line="240" w:lineRule="auto"/>
        <w:ind w:left="709" w:hanging="709"/>
        <w:contextualSpacing/>
        <w:jc w:val="both"/>
        <w:rPr>
          <w:rFonts w:ascii="Verdana" w:hAnsi="Verdana" w:cs="Arial"/>
          <w:sz w:val="20"/>
          <w:szCs w:val="20"/>
          <w:lang w:val="es-MX"/>
        </w:rPr>
      </w:pPr>
      <w:r w:rsidRPr="00DE7693">
        <w:rPr>
          <w:rFonts w:ascii="Verdana" w:hAnsi="Verdana" w:cs="Arial"/>
          <w:sz w:val="20"/>
          <w:szCs w:val="20"/>
          <w:lang w:val="es-MX"/>
        </w:rPr>
        <w:t>Para los no habitacionales que soliciten incorporación mediante el suministro de agua tratada, se les cobrará cada litro por segundo de su gasto máximo diario a razón del 75% de los precios contenidos en el artículo 14, fracción XIV inciso a) de esta ley.</w:t>
      </w:r>
    </w:p>
    <w:p w14:paraId="4155959E" w14:textId="77777777" w:rsidR="00103424" w:rsidRPr="00DE7693" w:rsidRDefault="00103424" w:rsidP="00987707">
      <w:pPr>
        <w:spacing w:after="0" w:line="360" w:lineRule="auto"/>
        <w:ind w:firstLine="567"/>
        <w:jc w:val="both"/>
        <w:rPr>
          <w:rFonts w:ascii="Arial" w:eastAsia="SimSun" w:hAnsi="Arial" w:cs="Arial"/>
          <w:bCs/>
          <w:sz w:val="24"/>
          <w:szCs w:val="24"/>
          <w:lang w:val="es-MX" w:eastAsia="es-MX"/>
        </w:rPr>
      </w:pPr>
    </w:p>
    <w:p w14:paraId="30890FBD" w14:textId="7BFA0951" w:rsidR="00B633F7" w:rsidRPr="00DE7693" w:rsidRDefault="00B633F7" w:rsidP="00F04414">
      <w:pPr>
        <w:pStyle w:val="Ttulo1"/>
        <w:jc w:val="center"/>
        <w:rPr>
          <w:rFonts w:eastAsia="Berlin Sans FB Demi"/>
          <w:b w:val="0"/>
          <w:bCs w:val="0"/>
          <w:sz w:val="24"/>
        </w:rPr>
      </w:pPr>
      <w:r w:rsidRPr="00DE7693">
        <w:rPr>
          <w:rFonts w:eastAsia="Berlin Sans FB Demi"/>
          <w:b w:val="0"/>
          <w:bCs w:val="0"/>
          <w:sz w:val="24"/>
        </w:rPr>
        <w:br w:type="page"/>
      </w:r>
      <w:bookmarkStart w:id="72" w:name="_Toc114686328"/>
      <w:r w:rsidRPr="00DE7693">
        <w:rPr>
          <w:rFonts w:eastAsia="Berlin Sans FB Demi"/>
          <w:b w:val="0"/>
          <w:bCs w:val="0"/>
          <w:sz w:val="40"/>
          <w:szCs w:val="40"/>
        </w:rPr>
        <w:lastRenderedPageBreak/>
        <w:t>Resume</w:t>
      </w:r>
      <w:r w:rsidR="001112CB" w:rsidRPr="00DE7693">
        <w:rPr>
          <w:rFonts w:eastAsia="Berlin Sans FB Demi"/>
          <w:b w:val="0"/>
          <w:bCs w:val="0"/>
          <w:sz w:val="40"/>
          <w:szCs w:val="40"/>
        </w:rPr>
        <w:t>n</w:t>
      </w:r>
      <w:r w:rsidRPr="00DE7693">
        <w:rPr>
          <w:rFonts w:eastAsia="Berlin Sans FB Demi"/>
          <w:b w:val="0"/>
          <w:bCs w:val="0"/>
          <w:sz w:val="40"/>
          <w:szCs w:val="40"/>
        </w:rPr>
        <w:t xml:space="preserve"> de cambios</w:t>
      </w:r>
      <w:bookmarkEnd w:id="72"/>
    </w:p>
    <w:p w14:paraId="28F29647" w14:textId="77777777" w:rsidR="008C1958" w:rsidRPr="00DE7693" w:rsidRDefault="008C1958" w:rsidP="00F04414">
      <w:pPr>
        <w:spacing w:after="0" w:line="240" w:lineRule="auto"/>
        <w:ind w:firstLine="709"/>
        <w:jc w:val="both"/>
        <w:rPr>
          <w:rFonts w:ascii="Verdana" w:hAnsi="Verdana" w:cs="Arial"/>
          <w:i/>
          <w:sz w:val="20"/>
          <w:szCs w:val="20"/>
          <w:lang w:val="es-MX"/>
        </w:rPr>
      </w:pPr>
    </w:p>
    <w:p w14:paraId="7D7BDEA2" w14:textId="77777777" w:rsidR="008C1958" w:rsidRPr="00DE7693" w:rsidRDefault="008C1958" w:rsidP="00F04414">
      <w:pPr>
        <w:tabs>
          <w:tab w:val="left" w:pos="3933"/>
        </w:tabs>
        <w:spacing w:after="0" w:line="240" w:lineRule="auto"/>
        <w:jc w:val="center"/>
        <w:rPr>
          <w:rFonts w:ascii="Verdana" w:eastAsia="Times New Roman" w:hAnsi="Verdana" w:cs="Arial"/>
          <w:b/>
          <w:bCs/>
          <w:sz w:val="20"/>
          <w:szCs w:val="20"/>
          <w:lang w:val="es-MX"/>
        </w:rPr>
      </w:pPr>
      <w:r w:rsidRPr="00DE7693">
        <w:rPr>
          <w:rFonts w:ascii="Verdana" w:eastAsia="Times New Roman" w:hAnsi="Verdana" w:cs="Arial"/>
          <w:b/>
          <w:bCs/>
          <w:sz w:val="20"/>
          <w:szCs w:val="20"/>
          <w:lang w:val="es-MX"/>
        </w:rPr>
        <w:t>LEY DE INGRESOS DEL MUNICIPIO DE GUANAJUATO, GUANAJUATO, PARA EL EJERCICIO FISCAL DEL AÑO 2023</w:t>
      </w:r>
    </w:p>
    <w:p w14:paraId="1418D993" w14:textId="77777777" w:rsidR="008C1958" w:rsidRPr="00DE7693" w:rsidRDefault="008C1958" w:rsidP="00F04414">
      <w:pPr>
        <w:tabs>
          <w:tab w:val="left" w:pos="3933"/>
        </w:tabs>
        <w:spacing w:after="0" w:line="240" w:lineRule="auto"/>
        <w:jc w:val="center"/>
        <w:rPr>
          <w:rFonts w:ascii="Verdana" w:eastAsia="Batang" w:hAnsi="Verdana" w:cs="Arial"/>
          <w:b/>
          <w:bCs/>
          <w:sz w:val="20"/>
          <w:szCs w:val="20"/>
          <w:lang w:val="es-MX"/>
        </w:rPr>
      </w:pPr>
    </w:p>
    <w:p w14:paraId="532BC20B" w14:textId="77777777" w:rsidR="008C1958" w:rsidRPr="00DE7693" w:rsidRDefault="008C1958" w:rsidP="00F04414">
      <w:pPr>
        <w:spacing w:after="0" w:line="240" w:lineRule="auto"/>
        <w:jc w:val="center"/>
        <w:rPr>
          <w:rFonts w:ascii="Verdana" w:eastAsia="Times New Roman" w:hAnsi="Verdana" w:cs="Arial"/>
          <w:sz w:val="20"/>
          <w:szCs w:val="20"/>
          <w:lang w:val="es-MX"/>
        </w:rPr>
      </w:pPr>
      <w:r w:rsidRPr="00DE7693">
        <w:rPr>
          <w:rFonts w:ascii="Verdana" w:eastAsia="Times New Roman" w:hAnsi="Verdana" w:cs="Arial"/>
          <w:b/>
          <w:bCs/>
          <w:sz w:val="20"/>
          <w:szCs w:val="20"/>
          <w:lang w:val="es-MX"/>
        </w:rPr>
        <w:t>Capítulo Cuarto</w:t>
      </w:r>
      <w:r w:rsidRPr="00DE7693">
        <w:rPr>
          <w:rFonts w:ascii="Verdana" w:eastAsia="Times New Roman" w:hAnsi="Verdana" w:cs="Arial"/>
          <w:b/>
          <w:bCs/>
          <w:sz w:val="20"/>
          <w:szCs w:val="20"/>
          <w:lang w:val="es-MX"/>
        </w:rPr>
        <w:br/>
        <w:t xml:space="preserve">Derechos </w:t>
      </w:r>
    </w:p>
    <w:p w14:paraId="50C00D64" w14:textId="77777777" w:rsidR="008C1958" w:rsidRPr="00DE7693" w:rsidRDefault="008C1958" w:rsidP="00F04414">
      <w:pPr>
        <w:spacing w:after="0" w:line="240" w:lineRule="auto"/>
        <w:jc w:val="both"/>
        <w:rPr>
          <w:rFonts w:ascii="Verdana" w:eastAsia="Times New Roman" w:hAnsi="Verdana" w:cs="Arial"/>
          <w:sz w:val="20"/>
          <w:szCs w:val="20"/>
          <w:lang w:val="es-MX"/>
        </w:rPr>
      </w:pPr>
    </w:p>
    <w:p w14:paraId="72CE96A8" w14:textId="77777777" w:rsidR="008C1958" w:rsidRPr="00DE7693" w:rsidRDefault="008C1958" w:rsidP="00F04414">
      <w:pPr>
        <w:spacing w:after="0" w:line="360" w:lineRule="auto"/>
        <w:jc w:val="both"/>
        <w:rPr>
          <w:rFonts w:ascii="Verdana" w:eastAsia="Times New Roman" w:hAnsi="Verdana" w:cs="Arial"/>
          <w:sz w:val="20"/>
          <w:szCs w:val="20"/>
          <w:lang w:val="es-MX"/>
        </w:rPr>
      </w:pPr>
    </w:p>
    <w:p w14:paraId="7A76A95B" w14:textId="77777777" w:rsidR="008C1958" w:rsidRPr="00F04414" w:rsidRDefault="008C1958" w:rsidP="00F04414">
      <w:pPr>
        <w:spacing w:after="0" w:line="240" w:lineRule="auto"/>
        <w:jc w:val="center"/>
        <w:rPr>
          <w:rFonts w:ascii="Verdana" w:eastAsia="Times New Roman" w:hAnsi="Verdana" w:cs="Arial"/>
          <w:b/>
          <w:bCs/>
          <w:sz w:val="20"/>
          <w:szCs w:val="20"/>
          <w:lang w:val="es-MX"/>
        </w:rPr>
      </w:pPr>
      <w:r w:rsidRPr="00DE7693">
        <w:rPr>
          <w:rFonts w:ascii="Verdana" w:eastAsia="Times New Roman" w:hAnsi="Verdana" w:cs="Arial"/>
          <w:b/>
          <w:bCs/>
          <w:sz w:val="20"/>
          <w:szCs w:val="20"/>
          <w:lang w:val="es-MX"/>
        </w:rPr>
        <w:t>SECCIÓN PRIMERA</w:t>
      </w:r>
      <w:r w:rsidRPr="00DE7693">
        <w:rPr>
          <w:rFonts w:ascii="Verdana" w:eastAsia="Times New Roman" w:hAnsi="Verdana" w:cs="Arial"/>
          <w:b/>
          <w:bCs/>
          <w:sz w:val="20"/>
          <w:szCs w:val="20"/>
          <w:lang w:val="es-MX"/>
        </w:rPr>
        <w:br/>
        <w:t>SERVICIOS DE AGUA POTABLE, DRENAJE, ALCANTARILLADO, TRATAMIENTO Y DISPOSICIÓN DE SUS AGUAS RESIDUALES</w:t>
      </w:r>
    </w:p>
    <w:p w14:paraId="354C11DA" w14:textId="77777777" w:rsidR="008C1958" w:rsidRPr="00DE7693" w:rsidRDefault="008C1958" w:rsidP="00F04414">
      <w:pPr>
        <w:spacing w:after="0" w:line="360" w:lineRule="auto"/>
        <w:jc w:val="both"/>
        <w:rPr>
          <w:rFonts w:ascii="Verdana" w:eastAsia="Times New Roman" w:hAnsi="Verdana" w:cs="Arial"/>
          <w:sz w:val="20"/>
          <w:szCs w:val="20"/>
          <w:lang w:val="es-MX"/>
        </w:rPr>
      </w:pPr>
    </w:p>
    <w:p w14:paraId="4255B388" w14:textId="77777777" w:rsidR="008C1958" w:rsidRPr="00DE7693" w:rsidRDefault="008C1958" w:rsidP="00F04414">
      <w:pPr>
        <w:spacing w:after="0" w:line="360" w:lineRule="auto"/>
        <w:jc w:val="both"/>
        <w:rPr>
          <w:rFonts w:ascii="Verdana" w:eastAsia="Times New Roman" w:hAnsi="Verdana" w:cs="Arial"/>
          <w:bCs/>
          <w:sz w:val="20"/>
          <w:szCs w:val="20"/>
          <w:lang w:val="es-MX"/>
        </w:rPr>
      </w:pPr>
    </w:p>
    <w:p w14:paraId="4EC540C1" w14:textId="42A4F3FB" w:rsidR="008C1958" w:rsidRPr="00DE7693" w:rsidRDefault="008C1958" w:rsidP="00F04414">
      <w:pPr>
        <w:spacing w:after="0" w:line="360" w:lineRule="auto"/>
        <w:jc w:val="both"/>
        <w:rPr>
          <w:rFonts w:ascii="Verdana" w:eastAsia="Times New Roman" w:hAnsi="Verdana" w:cs="Arial"/>
          <w:sz w:val="20"/>
          <w:szCs w:val="20"/>
          <w:lang w:val="es-MX"/>
        </w:rPr>
      </w:pPr>
      <w:bookmarkStart w:id="73" w:name="_Hlk112142192"/>
      <w:r w:rsidRPr="00DE7693">
        <w:rPr>
          <w:rFonts w:ascii="Verdana" w:eastAsia="Times New Roman" w:hAnsi="Verdana" w:cs="Arial"/>
          <w:bCs/>
          <w:sz w:val="20"/>
          <w:szCs w:val="20"/>
          <w:lang w:val="es-MX"/>
        </w:rPr>
        <w:t>Artículo 14.</w:t>
      </w:r>
      <w:r w:rsidRPr="00DE7693">
        <w:rPr>
          <w:rFonts w:ascii="Verdana" w:eastAsia="Times New Roman" w:hAnsi="Verdana" w:cs="Arial"/>
          <w:sz w:val="20"/>
          <w:szCs w:val="20"/>
          <w:lang w:val="es-MX"/>
        </w:rPr>
        <w:t> </w:t>
      </w:r>
    </w:p>
    <w:p w14:paraId="005201E9" w14:textId="77777777" w:rsidR="008C1958" w:rsidRPr="00DE7693" w:rsidRDefault="008C1958" w:rsidP="00F04414">
      <w:pPr>
        <w:numPr>
          <w:ilvl w:val="0"/>
          <w:numId w:val="22"/>
        </w:numPr>
        <w:shd w:val="clear" w:color="auto" w:fill="FFFFFF"/>
        <w:spacing w:after="0" w:line="360" w:lineRule="auto"/>
        <w:ind w:left="709" w:hanging="709"/>
        <w:jc w:val="both"/>
        <w:rPr>
          <w:rFonts w:ascii="Verdana" w:eastAsia="Times New Roman" w:hAnsi="Verdana" w:cs="Arial"/>
          <w:bCs/>
          <w:sz w:val="20"/>
          <w:szCs w:val="20"/>
          <w:lang w:val="es-MX" w:eastAsia="es-MX"/>
        </w:rPr>
      </w:pPr>
      <w:r w:rsidRPr="00DE7693">
        <w:rPr>
          <w:rFonts w:ascii="Verdana" w:eastAsia="Times New Roman" w:hAnsi="Verdana" w:cs="Arial"/>
          <w:bCs/>
          <w:sz w:val="20"/>
          <w:szCs w:val="20"/>
          <w:lang w:val="es-MX" w:eastAsia="es-MX"/>
        </w:rPr>
        <w:t>Servicio medido de agua potable:</w:t>
      </w:r>
    </w:p>
    <w:p w14:paraId="651FFA4B" w14:textId="6D456A18" w:rsidR="008C1958" w:rsidRDefault="008C1958" w:rsidP="00F04414">
      <w:pPr>
        <w:shd w:val="clear" w:color="auto" w:fill="FFFFFF"/>
        <w:spacing w:after="0" w:line="360" w:lineRule="auto"/>
        <w:ind w:left="709"/>
        <w:jc w:val="both"/>
        <w:rPr>
          <w:rFonts w:ascii="Verdana" w:eastAsia="Times New Roman" w:hAnsi="Verdana" w:cs="Arial"/>
          <w:bCs/>
          <w:sz w:val="20"/>
          <w:szCs w:val="20"/>
          <w:lang w:val="es-MX" w:eastAsia="es-MX"/>
        </w:rPr>
      </w:pPr>
    </w:p>
    <w:p w14:paraId="4AAF455B" w14:textId="77777777" w:rsidR="004A40D0" w:rsidRDefault="004A40D0" w:rsidP="00F04414">
      <w:pPr>
        <w:shd w:val="clear" w:color="auto" w:fill="FFFFFF"/>
        <w:spacing w:after="0" w:line="360" w:lineRule="auto"/>
        <w:ind w:left="709"/>
        <w:jc w:val="both"/>
        <w:rPr>
          <w:rFonts w:ascii="Verdana" w:hAnsi="Verdana" w:cs="Arial"/>
          <w:sz w:val="20"/>
          <w:szCs w:val="20"/>
        </w:rPr>
      </w:pPr>
      <w:r>
        <w:rPr>
          <w:rFonts w:ascii="Verdana" w:eastAsia="Times New Roman" w:hAnsi="Verdana" w:cs="Arial"/>
          <w:bCs/>
          <w:sz w:val="20"/>
          <w:szCs w:val="20"/>
          <w:lang w:val="es-MX" w:eastAsia="es-MX"/>
        </w:rPr>
        <w:t xml:space="preserve">En lo general respecto al tipo de tarifas por servicio medido, se </w:t>
      </w:r>
      <w:r w:rsidRPr="00DE7693">
        <w:rPr>
          <w:rFonts w:ascii="Verdana" w:hAnsi="Verdana" w:cs="Arial"/>
          <w:sz w:val="20"/>
          <w:szCs w:val="20"/>
        </w:rPr>
        <w:t>propone mantener la indexación del 0.7%</w:t>
      </w:r>
      <w:r>
        <w:rPr>
          <w:rFonts w:ascii="Verdana" w:hAnsi="Verdana" w:cs="Arial"/>
          <w:sz w:val="20"/>
          <w:szCs w:val="20"/>
        </w:rPr>
        <w:t xml:space="preserve"> y s</w:t>
      </w:r>
      <w:r>
        <w:rPr>
          <w:rFonts w:ascii="Verdana" w:hAnsi="Verdana" w:cs="Arial"/>
          <w:sz w:val="20"/>
          <w:szCs w:val="20"/>
        </w:rPr>
        <w:t>e actualiza el valor de la</w:t>
      </w:r>
      <w:r>
        <w:rPr>
          <w:rFonts w:ascii="Verdana" w:hAnsi="Verdana" w:cs="Arial"/>
          <w:sz w:val="20"/>
          <w:szCs w:val="20"/>
        </w:rPr>
        <w:t>s</w:t>
      </w:r>
      <w:r>
        <w:rPr>
          <w:rFonts w:ascii="Verdana" w:hAnsi="Verdana" w:cs="Arial"/>
          <w:sz w:val="20"/>
          <w:szCs w:val="20"/>
        </w:rPr>
        <w:t xml:space="preserve"> cuota</w:t>
      </w:r>
      <w:r>
        <w:rPr>
          <w:rFonts w:ascii="Verdana" w:hAnsi="Verdana" w:cs="Arial"/>
          <w:sz w:val="20"/>
          <w:szCs w:val="20"/>
        </w:rPr>
        <w:t>s</w:t>
      </w:r>
      <w:r>
        <w:rPr>
          <w:rFonts w:ascii="Verdana" w:hAnsi="Verdana" w:cs="Arial"/>
          <w:sz w:val="20"/>
          <w:szCs w:val="20"/>
        </w:rPr>
        <w:t xml:space="preserve"> fija</w:t>
      </w:r>
      <w:r>
        <w:rPr>
          <w:rFonts w:ascii="Verdana" w:hAnsi="Verdana" w:cs="Arial"/>
          <w:sz w:val="20"/>
          <w:szCs w:val="20"/>
        </w:rPr>
        <w:t>s</w:t>
      </w:r>
      <w:r>
        <w:rPr>
          <w:rFonts w:ascii="Verdana" w:hAnsi="Verdana" w:cs="Arial"/>
          <w:sz w:val="20"/>
          <w:szCs w:val="20"/>
        </w:rPr>
        <w:t xml:space="preserve"> al 5%.</w:t>
      </w:r>
      <w:r>
        <w:rPr>
          <w:rFonts w:ascii="Verdana" w:hAnsi="Verdana" w:cs="Arial"/>
          <w:sz w:val="20"/>
          <w:szCs w:val="20"/>
        </w:rPr>
        <w:t xml:space="preserve"> </w:t>
      </w:r>
    </w:p>
    <w:p w14:paraId="6634C8B1" w14:textId="77777777" w:rsidR="004A40D0" w:rsidRDefault="004A40D0" w:rsidP="00F04414">
      <w:pPr>
        <w:shd w:val="clear" w:color="auto" w:fill="FFFFFF"/>
        <w:spacing w:after="0" w:line="360" w:lineRule="auto"/>
        <w:ind w:left="709"/>
        <w:jc w:val="both"/>
        <w:rPr>
          <w:rFonts w:ascii="Verdana" w:hAnsi="Verdana" w:cs="Arial"/>
          <w:sz w:val="20"/>
          <w:szCs w:val="20"/>
        </w:rPr>
      </w:pPr>
    </w:p>
    <w:p w14:paraId="1B03FB61" w14:textId="3C676222" w:rsidR="004A40D0" w:rsidRDefault="004A40D0" w:rsidP="00F04414">
      <w:pPr>
        <w:shd w:val="clear" w:color="auto" w:fill="FFFFFF"/>
        <w:spacing w:after="0" w:line="360" w:lineRule="auto"/>
        <w:ind w:left="709"/>
        <w:jc w:val="both"/>
        <w:rPr>
          <w:rFonts w:ascii="Verdana" w:eastAsia="Times New Roman" w:hAnsi="Verdana" w:cs="Arial"/>
          <w:bCs/>
          <w:sz w:val="20"/>
          <w:szCs w:val="20"/>
          <w:lang w:val="es-MX" w:eastAsia="es-MX"/>
        </w:rPr>
      </w:pPr>
      <w:r>
        <w:rPr>
          <w:rFonts w:ascii="Verdana" w:hAnsi="Verdana" w:cs="Arial"/>
          <w:sz w:val="20"/>
          <w:szCs w:val="20"/>
        </w:rPr>
        <w:t>Por cuanto a las cuotas variables, se</w:t>
      </w:r>
      <w:r>
        <w:rPr>
          <w:rFonts w:ascii="Verdana" w:hAnsi="Verdana" w:cs="Arial"/>
          <w:sz w:val="20"/>
          <w:szCs w:val="20"/>
        </w:rPr>
        <w:t xml:space="preserve"> identificó que históricamente las tarifas </w:t>
      </w:r>
      <w:r w:rsidR="00F04414">
        <w:rPr>
          <w:rFonts w:ascii="Verdana" w:hAnsi="Verdana" w:cs="Arial"/>
          <w:sz w:val="20"/>
          <w:szCs w:val="20"/>
        </w:rPr>
        <w:t>contemplan</w:t>
      </w:r>
      <w:r>
        <w:rPr>
          <w:rFonts w:ascii="Verdana" w:hAnsi="Verdana" w:cs="Arial"/>
          <w:sz w:val="20"/>
          <w:szCs w:val="20"/>
        </w:rPr>
        <w:t xml:space="preserve"> un mayor cobro respecto a un </w:t>
      </w:r>
      <w:r w:rsidR="00F04414">
        <w:rPr>
          <w:rFonts w:ascii="Verdana" w:hAnsi="Verdana" w:cs="Arial"/>
          <w:sz w:val="20"/>
          <w:szCs w:val="20"/>
        </w:rPr>
        <w:t>bajo</w:t>
      </w:r>
      <w:r>
        <w:rPr>
          <w:rFonts w:ascii="Verdana" w:hAnsi="Verdana" w:cs="Arial"/>
          <w:sz w:val="20"/>
          <w:szCs w:val="20"/>
        </w:rPr>
        <w:t xml:space="preserve"> volumen de consumo.</w:t>
      </w:r>
      <w:r>
        <w:rPr>
          <w:rFonts w:ascii="Verdana" w:hAnsi="Verdana" w:cs="Arial"/>
          <w:sz w:val="20"/>
          <w:szCs w:val="20"/>
        </w:rPr>
        <w:t xml:space="preserve"> Por lo que se proponen incrementos diferenciados, lo que se detalla por tipo de uso:</w:t>
      </w:r>
    </w:p>
    <w:p w14:paraId="6C3B87F1" w14:textId="77777777" w:rsidR="004A40D0" w:rsidRPr="00DE7693" w:rsidRDefault="004A40D0" w:rsidP="00F04414">
      <w:pPr>
        <w:shd w:val="clear" w:color="auto" w:fill="FFFFFF"/>
        <w:spacing w:after="0" w:line="360" w:lineRule="auto"/>
        <w:ind w:left="709"/>
        <w:jc w:val="both"/>
        <w:rPr>
          <w:rFonts w:ascii="Verdana" w:eastAsia="Times New Roman" w:hAnsi="Verdana" w:cs="Arial"/>
          <w:bCs/>
          <w:sz w:val="20"/>
          <w:szCs w:val="20"/>
          <w:lang w:val="es-MX" w:eastAsia="es-MX"/>
        </w:rPr>
      </w:pPr>
    </w:p>
    <w:p w14:paraId="16D2075C" w14:textId="77777777" w:rsidR="008C1958" w:rsidRPr="00DE7693" w:rsidRDefault="008C1958" w:rsidP="00F04414">
      <w:pPr>
        <w:numPr>
          <w:ilvl w:val="0"/>
          <w:numId w:val="23"/>
        </w:numPr>
        <w:shd w:val="clear" w:color="auto" w:fill="FFFFFF"/>
        <w:spacing w:after="0" w:line="360" w:lineRule="auto"/>
        <w:jc w:val="both"/>
        <w:rPr>
          <w:rFonts w:ascii="Verdana" w:eastAsia="Times New Roman" w:hAnsi="Verdana" w:cs="Arial"/>
          <w:sz w:val="20"/>
          <w:szCs w:val="20"/>
          <w:lang w:val="es-MX" w:eastAsia="es-MX"/>
        </w:rPr>
      </w:pPr>
      <w:r w:rsidRPr="00DE7693">
        <w:rPr>
          <w:rFonts w:ascii="Verdana" w:eastAsia="Times New Roman" w:hAnsi="Verdana" w:cs="Arial"/>
          <w:sz w:val="20"/>
          <w:szCs w:val="20"/>
          <w:lang w:val="es-MX" w:eastAsia="es-MX"/>
        </w:rPr>
        <w:t>Para uso doméstico.</w:t>
      </w:r>
    </w:p>
    <w:p w14:paraId="2A3529AF" w14:textId="43120958" w:rsidR="004A40D0" w:rsidRDefault="004A40D0" w:rsidP="00F04414">
      <w:pPr>
        <w:pStyle w:val="NormalWeb"/>
        <w:spacing w:before="0" w:beforeAutospacing="0" w:after="0" w:afterAutospacing="0" w:line="360" w:lineRule="auto"/>
        <w:ind w:left="851"/>
        <w:jc w:val="both"/>
        <w:rPr>
          <w:rFonts w:ascii="Verdana" w:hAnsi="Verdana" w:cs="Arial"/>
          <w:sz w:val="20"/>
          <w:szCs w:val="20"/>
          <w:lang w:val="es-ES" w:eastAsia="en-US"/>
        </w:rPr>
      </w:pPr>
      <w:r>
        <w:rPr>
          <w:rFonts w:ascii="Verdana" w:hAnsi="Verdana" w:cs="Arial"/>
          <w:sz w:val="20"/>
          <w:szCs w:val="20"/>
          <w:lang w:val="es-ES" w:eastAsia="en-US"/>
        </w:rPr>
        <w:t>Los usuarios con rangos de consumo entre 1 a 6 M</w:t>
      </w:r>
      <w:r w:rsidRPr="004A40D0">
        <w:rPr>
          <w:rFonts w:ascii="Verdana" w:hAnsi="Verdana" w:cs="Arial"/>
          <w:sz w:val="20"/>
          <w:szCs w:val="20"/>
          <w:vertAlign w:val="superscript"/>
          <w:lang w:val="es-ES" w:eastAsia="en-US"/>
        </w:rPr>
        <w:t>3</w:t>
      </w:r>
      <w:r>
        <w:rPr>
          <w:rFonts w:ascii="Verdana" w:hAnsi="Verdana" w:cs="Arial"/>
          <w:sz w:val="20"/>
          <w:szCs w:val="20"/>
          <w:lang w:val="es-ES" w:eastAsia="en-US"/>
        </w:rPr>
        <w:t xml:space="preserve"> tienen asignada una tarifa mayor que la de los altos consumidores. Para este tipo de usuarios del servicio se proponen incrementos que van desde el 2.7% hasta el 5%. Excepto para el consumo de 9 M</w:t>
      </w:r>
      <w:r w:rsidRPr="004A40D0">
        <w:rPr>
          <w:rFonts w:ascii="Verdana" w:hAnsi="Verdana" w:cs="Arial"/>
          <w:sz w:val="20"/>
          <w:szCs w:val="20"/>
          <w:vertAlign w:val="superscript"/>
          <w:lang w:val="es-ES" w:eastAsia="en-US"/>
        </w:rPr>
        <w:t>3</w:t>
      </w:r>
      <w:r>
        <w:rPr>
          <w:rFonts w:ascii="Verdana" w:hAnsi="Verdana" w:cs="Arial"/>
          <w:sz w:val="20"/>
          <w:szCs w:val="20"/>
          <w:lang w:val="es-ES" w:eastAsia="en-US"/>
        </w:rPr>
        <w:t xml:space="preserve"> que representa el 3% del total del Padrón de usuarios, en este rango el incremento es del 5.</w:t>
      </w:r>
      <w:r w:rsidR="00FA055C">
        <w:rPr>
          <w:rFonts w:ascii="Verdana" w:hAnsi="Verdana" w:cs="Arial"/>
          <w:sz w:val="20"/>
          <w:szCs w:val="20"/>
          <w:lang w:val="es-ES" w:eastAsia="en-US"/>
        </w:rPr>
        <w:t>41</w:t>
      </w:r>
      <w:r>
        <w:rPr>
          <w:rFonts w:ascii="Verdana" w:hAnsi="Verdana" w:cs="Arial"/>
          <w:sz w:val="20"/>
          <w:szCs w:val="20"/>
          <w:lang w:val="es-ES" w:eastAsia="en-US"/>
        </w:rPr>
        <w:t xml:space="preserve">%. </w:t>
      </w:r>
    </w:p>
    <w:p w14:paraId="2D0911E3" w14:textId="77777777" w:rsidR="00FA055C" w:rsidRDefault="00FA055C" w:rsidP="00F04414">
      <w:pPr>
        <w:shd w:val="clear" w:color="auto" w:fill="FFFFFF"/>
        <w:spacing w:after="0" w:line="360" w:lineRule="auto"/>
        <w:ind w:left="764"/>
        <w:jc w:val="both"/>
        <w:rPr>
          <w:rFonts w:ascii="Verdana" w:eastAsia="Times New Roman" w:hAnsi="Verdana" w:cs="Arial"/>
          <w:sz w:val="20"/>
          <w:szCs w:val="20"/>
          <w:lang w:val="es-MX" w:eastAsia="es-MX"/>
        </w:rPr>
      </w:pPr>
    </w:p>
    <w:p w14:paraId="61D4036B" w14:textId="50000935" w:rsidR="008C1958" w:rsidRDefault="005C3A72" w:rsidP="00F04414">
      <w:pPr>
        <w:shd w:val="clear" w:color="auto" w:fill="FFFFFF"/>
        <w:spacing w:after="0" w:line="360" w:lineRule="auto"/>
        <w:ind w:left="764"/>
        <w:jc w:val="both"/>
        <w:rPr>
          <w:rFonts w:ascii="Verdana" w:eastAsia="Times New Roman" w:hAnsi="Verdana" w:cs="Arial"/>
          <w:sz w:val="20"/>
          <w:szCs w:val="20"/>
          <w:lang w:val="es-MX" w:eastAsia="es-MX"/>
        </w:rPr>
      </w:pPr>
      <w:r>
        <w:rPr>
          <w:rFonts w:ascii="Verdana" w:eastAsia="Times New Roman" w:hAnsi="Verdana" w:cs="Arial"/>
          <w:sz w:val="20"/>
          <w:szCs w:val="20"/>
          <w:lang w:val="es-MX" w:eastAsia="es-MX"/>
        </w:rPr>
        <w:t xml:space="preserve">Esta tarifa en promedio representa en promedio global incremento del </w:t>
      </w:r>
      <w:r w:rsidR="00FA055C">
        <w:rPr>
          <w:rFonts w:ascii="Verdana" w:eastAsia="Times New Roman" w:hAnsi="Verdana" w:cs="Arial"/>
          <w:sz w:val="20"/>
          <w:szCs w:val="20"/>
          <w:lang w:val="es-MX" w:eastAsia="es-MX"/>
        </w:rPr>
        <w:t>4.55%</w:t>
      </w:r>
    </w:p>
    <w:p w14:paraId="2C6E04A1" w14:textId="77777777" w:rsidR="00FA055C" w:rsidRDefault="00FA055C" w:rsidP="00F04414">
      <w:pPr>
        <w:shd w:val="clear" w:color="auto" w:fill="FFFFFF"/>
        <w:spacing w:after="0" w:line="360" w:lineRule="auto"/>
        <w:ind w:left="764"/>
        <w:jc w:val="both"/>
        <w:rPr>
          <w:rFonts w:ascii="Verdana" w:eastAsia="Times New Roman" w:hAnsi="Verdana" w:cs="Arial"/>
          <w:sz w:val="20"/>
          <w:szCs w:val="20"/>
          <w:lang w:val="es-MX" w:eastAsia="es-MX"/>
        </w:rPr>
      </w:pPr>
    </w:p>
    <w:p w14:paraId="1D9417D5" w14:textId="77777777" w:rsidR="008C1958" w:rsidRPr="00DE7693" w:rsidRDefault="008C1958" w:rsidP="00F04414">
      <w:pPr>
        <w:numPr>
          <w:ilvl w:val="0"/>
          <w:numId w:val="23"/>
        </w:numPr>
        <w:shd w:val="clear" w:color="auto" w:fill="FFFFFF"/>
        <w:spacing w:after="0" w:line="360" w:lineRule="auto"/>
        <w:jc w:val="both"/>
        <w:rPr>
          <w:rFonts w:ascii="Verdana" w:eastAsia="Times New Roman" w:hAnsi="Verdana" w:cs="Arial"/>
          <w:sz w:val="20"/>
          <w:szCs w:val="20"/>
          <w:lang w:val="es-MX" w:eastAsia="es-MX"/>
        </w:rPr>
      </w:pPr>
      <w:r w:rsidRPr="00DE7693">
        <w:rPr>
          <w:rFonts w:ascii="Verdana" w:eastAsia="Times New Roman" w:hAnsi="Verdana" w:cs="Arial"/>
          <w:sz w:val="20"/>
          <w:szCs w:val="20"/>
          <w:lang w:val="es-MX" w:eastAsia="es-MX"/>
        </w:rPr>
        <w:t>Para uso comercial y de servicios.</w:t>
      </w:r>
    </w:p>
    <w:p w14:paraId="556318CD" w14:textId="77777777" w:rsidR="008C1958" w:rsidRPr="00DE7693" w:rsidRDefault="008C1958" w:rsidP="00F04414">
      <w:pPr>
        <w:tabs>
          <w:tab w:val="left" w:pos="3070"/>
          <w:tab w:val="left" w:pos="3655"/>
          <w:tab w:val="left" w:pos="4240"/>
          <w:tab w:val="left" w:pos="4825"/>
          <w:tab w:val="left" w:pos="5410"/>
          <w:tab w:val="left" w:pos="6250"/>
          <w:tab w:val="left" w:pos="7090"/>
          <w:tab w:val="left" w:pos="7890"/>
          <w:tab w:val="left" w:pos="8690"/>
        </w:tabs>
        <w:spacing w:after="0" w:line="360" w:lineRule="auto"/>
        <w:ind w:left="80"/>
        <w:rPr>
          <w:rFonts w:ascii="Verdana" w:eastAsia="Times New Roman" w:hAnsi="Verdana" w:cs="Arial"/>
          <w:b/>
          <w:bCs/>
          <w:sz w:val="20"/>
          <w:szCs w:val="20"/>
          <w:lang w:val="es-MX" w:eastAsia="es-MX"/>
        </w:rPr>
      </w:pPr>
    </w:p>
    <w:p w14:paraId="16447E8A" w14:textId="7E6C40C5" w:rsidR="00FA055C" w:rsidRDefault="00FA055C" w:rsidP="00FA055C">
      <w:pPr>
        <w:pStyle w:val="NormalWeb"/>
        <w:spacing w:before="0" w:beforeAutospacing="0" w:after="0" w:afterAutospacing="0" w:line="360" w:lineRule="auto"/>
        <w:ind w:left="851"/>
        <w:jc w:val="both"/>
        <w:rPr>
          <w:rFonts w:ascii="Verdana" w:hAnsi="Verdana" w:cs="Arial"/>
          <w:sz w:val="20"/>
          <w:szCs w:val="20"/>
          <w:lang w:val="es-ES" w:eastAsia="en-US"/>
        </w:rPr>
      </w:pPr>
      <w:r>
        <w:rPr>
          <w:rFonts w:ascii="Verdana" w:hAnsi="Verdana" w:cs="Arial"/>
          <w:sz w:val="20"/>
          <w:szCs w:val="20"/>
          <w:lang w:val="es-ES" w:eastAsia="en-US"/>
        </w:rPr>
        <w:lastRenderedPageBreak/>
        <w:t>Para este tipo de usuarios del servicio se proponen incrementos</w:t>
      </w:r>
      <w:r>
        <w:rPr>
          <w:rFonts w:ascii="Verdana" w:hAnsi="Verdana" w:cs="Arial"/>
          <w:sz w:val="20"/>
          <w:szCs w:val="20"/>
          <w:lang w:val="es-ES" w:eastAsia="en-US"/>
        </w:rPr>
        <w:t xml:space="preserve"> en la tarifa variable</w:t>
      </w:r>
      <w:r>
        <w:rPr>
          <w:rFonts w:ascii="Verdana" w:hAnsi="Verdana" w:cs="Arial"/>
          <w:sz w:val="20"/>
          <w:szCs w:val="20"/>
          <w:lang w:val="es-ES" w:eastAsia="en-US"/>
        </w:rPr>
        <w:t xml:space="preserve"> que van desde el </w:t>
      </w:r>
      <w:r>
        <w:rPr>
          <w:rFonts w:ascii="Verdana" w:hAnsi="Verdana" w:cs="Arial"/>
          <w:sz w:val="20"/>
          <w:szCs w:val="20"/>
          <w:lang w:val="es-ES" w:eastAsia="en-US"/>
        </w:rPr>
        <w:t>1.55%</w:t>
      </w:r>
      <w:r>
        <w:rPr>
          <w:rFonts w:ascii="Verdana" w:hAnsi="Verdana" w:cs="Arial"/>
          <w:sz w:val="20"/>
          <w:szCs w:val="20"/>
          <w:lang w:val="es-ES" w:eastAsia="en-US"/>
        </w:rPr>
        <w:t xml:space="preserve"> hasta el 5%. </w:t>
      </w:r>
    </w:p>
    <w:p w14:paraId="5CB742F5" w14:textId="77777777" w:rsidR="00FA055C" w:rsidRDefault="00FA055C" w:rsidP="00FA055C">
      <w:pPr>
        <w:shd w:val="clear" w:color="auto" w:fill="FFFFFF"/>
        <w:spacing w:after="0" w:line="360" w:lineRule="auto"/>
        <w:ind w:left="764"/>
        <w:jc w:val="both"/>
        <w:rPr>
          <w:rFonts w:ascii="Verdana" w:eastAsia="Times New Roman" w:hAnsi="Verdana" w:cs="Arial"/>
          <w:sz w:val="20"/>
          <w:szCs w:val="20"/>
          <w:lang w:val="es-MX" w:eastAsia="es-MX"/>
        </w:rPr>
      </w:pPr>
    </w:p>
    <w:p w14:paraId="7D908E23" w14:textId="38E65950" w:rsidR="00FA055C" w:rsidRDefault="00FA055C" w:rsidP="00FA055C">
      <w:pPr>
        <w:shd w:val="clear" w:color="auto" w:fill="FFFFFF"/>
        <w:spacing w:after="0" w:line="360" w:lineRule="auto"/>
        <w:ind w:left="764"/>
        <w:jc w:val="both"/>
        <w:rPr>
          <w:rFonts w:ascii="Verdana" w:eastAsia="Times New Roman" w:hAnsi="Verdana" w:cs="Arial"/>
          <w:sz w:val="20"/>
          <w:szCs w:val="20"/>
          <w:lang w:val="es-MX" w:eastAsia="es-MX"/>
        </w:rPr>
      </w:pPr>
      <w:r>
        <w:rPr>
          <w:rFonts w:ascii="Verdana" w:eastAsia="Times New Roman" w:hAnsi="Verdana" w:cs="Arial"/>
          <w:sz w:val="20"/>
          <w:szCs w:val="20"/>
          <w:lang w:val="es-MX" w:eastAsia="es-MX"/>
        </w:rPr>
        <w:t>Esta tarifa en promedio representa incremento</w:t>
      </w:r>
      <w:r>
        <w:rPr>
          <w:rFonts w:ascii="Verdana" w:eastAsia="Times New Roman" w:hAnsi="Verdana" w:cs="Arial"/>
          <w:sz w:val="20"/>
          <w:szCs w:val="20"/>
          <w:lang w:val="es-MX" w:eastAsia="es-MX"/>
        </w:rPr>
        <w:t>s</w:t>
      </w:r>
      <w:r>
        <w:rPr>
          <w:rFonts w:ascii="Verdana" w:eastAsia="Times New Roman" w:hAnsi="Verdana" w:cs="Arial"/>
          <w:sz w:val="20"/>
          <w:szCs w:val="20"/>
          <w:lang w:val="es-MX" w:eastAsia="es-MX"/>
        </w:rPr>
        <w:t xml:space="preserve"> del 4.</w:t>
      </w:r>
      <w:r>
        <w:rPr>
          <w:rFonts w:ascii="Verdana" w:eastAsia="Times New Roman" w:hAnsi="Verdana" w:cs="Arial"/>
          <w:sz w:val="20"/>
          <w:szCs w:val="20"/>
          <w:lang w:val="es-MX" w:eastAsia="es-MX"/>
        </w:rPr>
        <w:t>88</w:t>
      </w:r>
      <w:r>
        <w:rPr>
          <w:rFonts w:ascii="Verdana" w:eastAsia="Times New Roman" w:hAnsi="Verdana" w:cs="Arial"/>
          <w:sz w:val="20"/>
          <w:szCs w:val="20"/>
          <w:lang w:val="es-MX" w:eastAsia="es-MX"/>
        </w:rPr>
        <w:t>%</w:t>
      </w:r>
    </w:p>
    <w:p w14:paraId="2DA9CC74" w14:textId="77777777" w:rsidR="00FA055C" w:rsidRDefault="00FA055C" w:rsidP="00FA055C">
      <w:pPr>
        <w:shd w:val="clear" w:color="auto" w:fill="FFFFFF"/>
        <w:spacing w:after="0" w:line="360" w:lineRule="auto"/>
        <w:ind w:left="764"/>
        <w:jc w:val="both"/>
        <w:rPr>
          <w:rFonts w:ascii="Verdana" w:eastAsia="Times New Roman" w:hAnsi="Verdana" w:cs="Arial"/>
          <w:sz w:val="20"/>
          <w:szCs w:val="20"/>
          <w:lang w:val="es-MX" w:eastAsia="es-MX"/>
        </w:rPr>
      </w:pPr>
    </w:p>
    <w:p w14:paraId="0B04DAE4" w14:textId="47DA8DEE" w:rsidR="008C1958" w:rsidRDefault="008C1958" w:rsidP="00F04414">
      <w:pPr>
        <w:numPr>
          <w:ilvl w:val="0"/>
          <w:numId w:val="23"/>
        </w:numPr>
        <w:shd w:val="clear" w:color="auto" w:fill="FFFFFF"/>
        <w:spacing w:after="0" w:line="360" w:lineRule="auto"/>
        <w:jc w:val="both"/>
        <w:rPr>
          <w:rFonts w:ascii="Verdana" w:eastAsia="Times New Roman" w:hAnsi="Verdana" w:cs="Arial"/>
          <w:sz w:val="20"/>
          <w:szCs w:val="20"/>
          <w:lang w:val="es-MX" w:eastAsia="es-MX"/>
        </w:rPr>
      </w:pPr>
      <w:r w:rsidRPr="00DE7693">
        <w:rPr>
          <w:rFonts w:ascii="Verdana" w:eastAsia="Times New Roman" w:hAnsi="Verdana" w:cs="Arial"/>
          <w:sz w:val="20"/>
          <w:szCs w:val="20"/>
          <w:lang w:val="es-MX" w:eastAsia="es-MX"/>
        </w:rPr>
        <w:t>Por servicio industrial.</w:t>
      </w:r>
      <w:r w:rsidRPr="00DE7693">
        <w:rPr>
          <w:rFonts w:ascii="Verdana" w:eastAsia="Times New Roman" w:hAnsi="Verdana" w:cs="Arial"/>
          <w:sz w:val="20"/>
          <w:szCs w:val="20"/>
          <w:lang w:val="es-MX" w:eastAsia="es-MX"/>
        </w:rPr>
        <w:tab/>
      </w:r>
    </w:p>
    <w:p w14:paraId="6FFE13F4" w14:textId="77777777" w:rsidR="00FA055C" w:rsidRDefault="00FA055C" w:rsidP="00FA055C">
      <w:pPr>
        <w:pStyle w:val="NormalWeb"/>
        <w:spacing w:before="0" w:beforeAutospacing="0" w:after="0" w:afterAutospacing="0" w:line="360" w:lineRule="auto"/>
        <w:ind w:left="764"/>
        <w:jc w:val="both"/>
        <w:rPr>
          <w:rFonts w:ascii="Verdana" w:hAnsi="Verdana" w:cs="Arial"/>
          <w:sz w:val="20"/>
          <w:szCs w:val="20"/>
          <w:lang w:val="es-ES" w:eastAsia="en-US"/>
        </w:rPr>
      </w:pPr>
      <w:r>
        <w:rPr>
          <w:rFonts w:ascii="Verdana" w:hAnsi="Verdana" w:cs="Arial"/>
          <w:sz w:val="20"/>
          <w:szCs w:val="20"/>
          <w:lang w:eastAsia="en-US"/>
        </w:rPr>
        <w:t>La tarifa variable para servicios industriales contempla</w:t>
      </w:r>
      <w:r>
        <w:rPr>
          <w:rFonts w:ascii="Verdana" w:hAnsi="Verdana" w:cs="Arial"/>
          <w:sz w:val="20"/>
          <w:szCs w:val="20"/>
          <w:lang w:val="es-ES" w:eastAsia="en-US"/>
        </w:rPr>
        <w:t xml:space="preserve"> incrementos que van desde el 3.60% hasta el 5%. </w:t>
      </w:r>
    </w:p>
    <w:p w14:paraId="015064AA" w14:textId="77777777" w:rsidR="00FA055C" w:rsidRPr="00FA055C" w:rsidRDefault="00FA055C" w:rsidP="00FA055C">
      <w:pPr>
        <w:pStyle w:val="Prrafodelista"/>
        <w:shd w:val="clear" w:color="auto" w:fill="FFFFFF"/>
        <w:spacing w:line="360" w:lineRule="auto"/>
        <w:ind w:left="764"/>
        <w:jc w:val="both"/>
        <w:rPr>
          <w:rFonts w:ascii="Verdana" w:hAnsi="Verdana" w:cs="Arial"/>
          <w:sz w:val="20"/>
          <w:szCs w:val="20"/>
          <w:lang w:val="es-MX" w:eastAsia="es-MX"/>
        </w:rPr>
      </w:pPr>
    </w:p>
    <w:p w14:paraId="04328C54" w14:textId="77777777" w:rsidR="00FA055C" w:rsidRPr="00FA055C" w:rsidRDefault="00FA055C" w:rsidP="00FA055C">
      <w:pPr>
        <w:pStyle w:val="Prrafodelista"/>
        <w:shd w:val="clear" w:color="auto" w:fill="FFFFFF"/>
        <w:spacing w:line="360" w:lineRule="auto"/>
        <w:ind w:left="764"/>
        <w:jc w:val="both"/>
        <w:rPr>
          <w:rFonts w:ascii="Verdana" w:hAnsi="Verdana" w:cs="Arial"/>
          <w:sz w:val="20"/>
          <w:szCs w:val="20"/>
          <w:lang w:val="es-MX" w:eastAsia="es-MX"/>
        </w:rPr>
      </w:pPr>
      <w:r w:rsidRPr="00FA055C">
        <w:rPr>
          <w:rFonts w:ascii="Verdana" w:hAnsi="Verdana" w:cs="Arial"/>
          <w:sz w:val="20"/>
          <w:szCs w:val="20"/>
          <w:lang w:val="es-MX" w:eastAsia="es-MX"/>
        </w:rPr>
        <w:t>Esta tarifa en promedio representa incrementos del 4.90%</w:t>
      </w:r>
    </w:p>
    <w:p w14:paraId="2145B835" w14:textId="77777777" w:rsidR="00FA055C" w:rsidRDefault="00FA055C" w:rsidP="00FA055C">
      <w:pPr>
        <w:shd w:val="clear" w:color="auto" w:fill="FFFFFF"/>
        <w:spacing w:after="0" w:line="360" w:lineRule="auto"/>
        <w:ind w:left="764"/>
        <w:jc w:val="both"/>
        <w:rPr>
          <w:rFonts w:ascii="Verdana" w:eastAsia="Times New Roman" w:hAnsi="Verdana" w:cs="Arial"/>
          <w:sz w:val="20"/>
          <w:szCs w:val="20"/>
          <w:lang w:val="es-MX" w:eastAsia="es-MX"/>
        </w:rPr>
      </w:pPr>
    </w:p>
    <w:p w14:paraId="1BB94A00" w14:textId="77777777" w:rsidR="00FA055C" w:rsidRPr="00FA055C" w:rsidRDefault="00FA055C" w:rsidP="00FA055C">
      <w:pPr>
        <w:pStyle w:val="Prrafodelista"/>
        <w:numPr>
          <w:ilvl w:val="0"/>
          <w:numId w:val="23"/>
        </w:numPr>
        <w:tabs>
          <w:tab w:val="left" w:pos="1865"/>
          <w:tab w:val="left" w:pos="2485"/>
          <w:tab w:val="left" w:pos="3070"/>
          <w:tab w:val="left" w:pos="3655"/>
          <w:tab w:val="left" w:pos="4240"/>
          <w:tab w:val="left" w:pos="4825"/>
          <w:tab w:val="left" w:pos="5410"/>
          <w:tab w:val="left" w:pos="6250"/>
          <w:tab w:val="left" w:pos="7090"/>
          <w:tab w:val="left" w:pos="7890"/>
          <w:tab w:val="left" w:pos="8690"/>
        </w:tabs>
        <w:spacing w:line="360" w:lineRule="auto"/>
        <w:rPr>
          <w:rFonts w:ascii="Verdana" w:hAnsi="Verdana" w:cs="Arial"/>
          <w:sz w:val="20"/>
          <w:szCs w:val="20"/>
          <w:lang w:val="es-MX" w:eastAsia="es-MX"/>
        </w:rPr>
      </w:pPr>
      <w:r w:rsidRPr="00FA055C">
        <w:rPr>
          <w:rFonts w:ascii="Verdana" w:hAnsi="Verdana" w:cs="Arial"/>
          <w:sz w:val="20"/>
          <w:szCs w:val="20"/>
          <w:lang w:val="es-MX" w:eastAsia="es-MX"/>
        </w:rPr>
        <w:t>Para servicios mixtos.</w:t>
      </w:r>
      <w:r w:rsidRPr="00FA055C">
        <w:rPr>
          <w:rFonts w:ascii="Verdana" w:hAnsi="Verdana" w:cs="Arial"/>
          <w:sz w:val="20"/>
          <w:szCs w:val="20"/>
          <w:lang w:val="es-MX" w:eastAsia="es-MX"/>
        </w:rPr>
        <w:tab/>
      </w:r>
    </w:p>
    <w:p w14:paraId="12716712" w14:textId="77777777" w:rsidR="00FA055C" w:rsidRPr="00DE7693" w:rsidRDefault="00FA055C" w:rsidP="00FA055C">
      <w:pPr>
        <w:shd w:val="clear" w:color="auto" w:fill="FFFFFF"/>
        <w:spacing w:after="0" w:line="360" w:lineRule="auto"/>
        <w:ind w:left="764"/>
        <w:jc w:val="both"/>
        <w:rPr>
          <w:rFonts w:ascii="Verdana" w:eastAsia="Times New Roman" w:hAnsi="Verdana" w:cs="Arial"/>
          <w:sz w:val="20"/>
          <w:szCs w:val="20"/>
          <w:lang w:val="es-MX" w:eastAsia="es-MX"/>
        </w:rPr>
      </w:pPr>
    </w:p>
    <w:p w14:paraId="5DC8A977" w14:textId="58215B08" w:rsidR="00FA055C" w:rsidRDefault="00FA055C" w:rsidP="00FA055C">
      <w:pPr>
        <w:pStyle w:val="NormalWeb"/>
        <w:spacing w:before="0" w:beforeAutospacing="0" w:after="0" w:afterAutospacing="0" w:line="360" w:lineRule="auto"/>
        <w:ind w:left="851"/>
        <w:jc w:val="both"/>
        <w:rPr>
          <w:rFonts w:ascii="Verdana" w:hAnsi="Verdana" w:cs="Arial"/>
          <w:sz w:val="20"/>
          <w:szCs w:val="20"/>
          <w:lang w:val="es-ES" w:eastAsia="en-US"/>
        </w:rPr>
      </w:pPr>
      <w:r>
        <w:rPr>
          <w:rFonts w:ascii="Verdana" w:hAnsi="Verdana" w:cs="Arial"/>
          <w:sz w:val="20"/>
          <w:szCs w:val="20"/>
          <w:lang w:eastAsia="en-US"/>
        </w:rPr>
        <w:t>La tarifa variable para servicios mixtos contempla</w:t>
      </w:r>
      <w:r>
        <w:rPr>
          <w:rFonts w:ascii="Verdana" w:hAnsi="Verdana" w:cs="Arial"/>
          <w:sz w:val="20"/>
          <w:szCs w:val="20"/>
          <w:lang w:val="es-ES" w:eastAsia="en-US"/>
        </w:rPr>
        <w:t xml:space="preserve"> incrementos que van desde el </w:t>
      </w:r>
      <w:r>
        <w:rPr>
          <w:rFonts w:ascii="Verdana" w:hAnsi="Verdana" w:cs="Arial"/>
          <w:sz w:val="20"/>
          <w:szCs w:val="20"/>
          <w:lang w:val="es-ES" w:eastAsia="en-US"/>
        </w:rPr>
        <w:t>2.60</w:t>
      </w:r>
      <w:r>
        <w:rPr>
          <w:rFonts w:ascii="Verdana" w:hAnsi="Verdana" w:cs="Arial"/>
          <w:sz w:val="20"/>
          <w:szCs w:val="20"/>
          <w:lang w:val="es-ES" w:eastAsia="en-US"/>
        </w:rPr>
        <w:t xml:space="preserve">% hasta el 5%. </w:t>
      </w:r>
    </w:p>
    <w:p w14:paraId="761A18F0" w14:textId="77777777" w:rsidR="00FA055C" w:rsidRDefault="00FA055C" w:rsidP="00FA055C">
      <w:pPr>
        <w:shd w:val="clear" w:color="auto" w:fill="FFFFFF"/>
        <w:spacing w:after="0" w:line="360" w:lineRule="auto"/>
        <w:ind w:left="764"/>
        <w:jc w:val="both"/>
        <w:rPr>
          <w:rFonts w:ascii="Verdana" w:eastAsia="Times New Roman" w:hAnsi="Verdana" w:cs="Arial"/>
          <w:sz w:val="20"/>
          <w:szCs w:val="20"/>
          <w:lang w:val="es-MX" w:eastAsia="es-MX"/>
        </w:rPr>
      </w:pPr>
    </w:p>
    <w:p w14:paraId="623B9FCE" w14:textId="6D31C590" w:rsidR="00FA055C" w:rsidRDefault="00FA055C" w:rsidP="00FA055C">
      <w:pPr>
        <w:shd w:val="clear" w:color="auto" w:fill="FFFFFF"/>
        <w:spacing w:after="0" w:line="360" w:lineRule="auto"/>
        <w:ind w:left="764"/>
        <w:jc w:val="both"/>
        <w:rPr>
          <w:rFonts w:ascii="Verdana" w:eastAsia="Times New Roman" w:hAnsi="Verdana" w:cs="Arial"/>
          <w:sz w:val="20"/>
          <w:szCs w:val="20"/>
          <w:lang w:val="es-MX" w:eastAsia="es-MX"/>
        </w:rPr>
      </w:pPr>
      <w:r>
        <w:rPr>
          <w:rFonts w:ascii="Verdana" w:eastAsia="Times New Roman" w:hAnsi="Verdana" w:cs="Arial"/>
          <w:sz w:val="20"/>
          <w:szCs w:val="20"/>
          <w:lang w:val="es-MX" w:eastAsia="es-MX"/>
        </w:rPr>
        <w:t>Esta tarifa en promedio representa incrementos del 4.</w:t>
      </w:r>
      <w:r>
        <w:rPr>
          <w:rFonts w:ascii="Verdana" w:eastAsia="Times New Roman" w:hAnsi="Verdana" w:cs="Arial"/>
          <w:sz w:val="20"/>
          <w:szCs w:val="20"/>
          <w:lang w:val="es-MX" w:eastAsia="es-MX"/>
        </w:rPr>
        <w:t>82</w:t>
      </w:r>
      <w:r>
        <w:rPr>
          <w:rFonts w:ascii="Verdana" w:eastAsia="Times New Roman" w:hAnsi="Verdana" w:cs="Arial"/>
          <w:sz w:val="20"/>
          <w:szCs w:val="20"/>
          <w:lang w:val="es-MX" w:eastAsia="es-MX"/>
        </w:rPr>
        <w:t>%</w:t>
      </w:r>
    </w:p>
    <w:p w14:paraId="4D6FF109" w14:textId="77777777" w:rsidR="008C1958" w:rsidRPr="00FA055C" w:rsidRDefault="008C1958" w:rsidP="00F04414">
      <w:pPr>
        <w:shd w:val="clear" w:color="auto" w:fill="FFFFFF"/>
        <w:spacing w:after="0" w:line="360" w:lineRule="auto"/>
        <w:jc w:val="both"/>
        <w:rPr>
          <w:rFonts w:ascii="Verdana" w:eastAsia="Times New Roman" w:hAnsi="Verdana" w:cs="Arial"/>
          <w:sz w:val="20"/>
          <w:szCs w:val="20"/>
          <w:lang w:val="es-MX" w:eastAsia="es-MX"/>
        </w:rPr>
      </w:pPr>
    </w:p>
    <w:p w14:paraId="5A7EBD43" w14:textId="77777777" w:rsidR="008C1958" w:rsidRPr="00DE7693" w:rsidRDefault="008C1958" w:rsidP="00F04414">
      <w:pPr>
        <w:numPr>
          <w:ilvl w:val="0"/>
          <w:numId w:val="24"/>
        </w:numPr>
        <w:shd w:val="clear" w:color="auto" w:fill="FFFFFF"/>
        <w:spacing w:after="0" w:line="360" w:lineRule="auto"/>
        <w:ind w:left="851" w:hanging="851"/>
        <w:outlineLvl w:val="8"/>
        <w:rPr>
          <w:rFonts w:ascii="Verdana" w:eastAsia="Times New Roman" w:hAnsi="Verdana" w:cs="Arial"/>
          <w:b/>
          <w:sz w:val="20"/>
          <w:szCs w:val="20"/>
          <w:lang w:val="es-MX" w:eastAsia="es-MX"/>
        </w:rPr>
      </w:pPr>
      <w:r w:rsidRPr="00DE7693">
        <w:rPr>
          <w:rFonts w:ascii="Verdana" w:eastAsia="Times New Roman" w:hAnsi="Verdana" w:cs="Arial"/>
          <w:b/>
          <w:sz w:val="20"/>
          <w:szCs w:val="20"/>
          <w:lang w:val="es-MX" w:eastAsia="es-MX"/>
        </w:rPr>
        <w:t>Servicio de agua potable a cuotas fijas:</w:t>
      </w:r>
    </w:p>
    <w:p w14:paraId="4B2F88C2" w14:textId="77777777" w:rsidR="008C1958" w:rsidRPr="00DE7693" w:rsidRDefault="008C1958" w:rsidP="00F04414">
      <w:pPr>
        <w:shd w:val="clear" w:color="auto" w:fill="FFFFFF"/>
        <w:spacing w:after="0" w:line="360" w:lineRule="auto"/>
        <w:ind w:left="851"/>
        <w:outlineLvl w:val="8"/>
        <w:rPr>
          <w:rFonts w:ascii="Verdana" w:eastAsia="Times New Roman" w:hAnsi="Verdana" w:cs="Arial"/>
          <w:bCs/>
          <w:sz w:val="20"/>
          <w:szCs w:val="20"/>
          <w:lang w:val="es-MX" w:eastAsia="es-MX"/>
        </w:rPr>
      </w:pPr>
    </w:p>
    <w:p w14:paraId="799E5703" w14:textId="2624320D" w:rsidR="008C1958" w:rsidRPr="00DE7693" w:rsidRDefault="008C1958" w:rsidP="00F04414">
      <w:pPr>
        <w:shd w:val="clear" w:color="auto" w:fill="FFFFFF"/>
        <w:spacing w:after="0" w:line="360" w:lineRule="auto"/>
        <w:ind w:left="851"/>
        <w:jc w:val="both"/>
        <w:rPr>
          <w:rFonts w:ascii="Verdana" w:eastAsia="Times New Roman" w:hAnsi="Verdana" w:cs="Arial"/>
          <w:sz w:val="20"/>
          <w:szCs w:val="20"/>
          <w:lang w:val="es-MX" w:eastAsia="es-MX"/>
        </w:rPr>
      </w:pPr>
      <w:r w:rsidRPr="00DE7693">
        <w:rPr>
          <w:rFonts w:ascii="Verdana" w:eastAsia="Times New Roman" w:hAnsi="Verdana" w:cs="Arial"/>
          <w:sz w:val="20"/>
          <w:szCs w:val="20"/>
          <w:lang w:val="es-MX" w:eastAsia="es-MX"/>
        </w:rPr>
        <w:t xml:space="preserve">Se proponen incrementos del </w:t>
      </w:r>
      <w:r w:rsidR="00107E01" w:rsidRPr="00DE7693">
        <w:rPr>
          <w:rFonts w:ascii="Verdana" w:eastAsia="Times New Roman" w:hAnsi="Verdana" w:cs="Arial"/>
          <w:sz w:val="20"/>
          <w:szCs w:val="20"/>
          <w:lang w:val="es-MX" w:eastAsia="es-MX"/>
        </w:rPr>
        <w:t>5</w:t>
      </w:r>
      <w:r w:rsidRPr="00DE7693">
        <w:rPr>
          <w:rFonts w:ascii="Verdana" w:eastAsia="Times New Roman" w:hAnsi="Verdana" w:cs="Arial"/>
          <w:sz w:val="20"/>
          <w:szCs w:val="20"/>
          <w:lang w:val="es-MX" w:eastAsia="es-MX"/>
        </w:rPr>
        <w:t>%</w:t>
      </w:r>
    </w:p>
    <w:p w14:paraId="4A7CF471" w14:textId="77777777" w:rsidR="008C1958" w:rsidRPr="00DE7693" w:rsidRDefault="008C1958" w:rsidP="00F04414">
      <w:pPr>
        <w:shd w:val="clear" w:color="auto" w:fill="FFFFFF"/>
        <w:spacing w:after="0" w:line="360" w:lineRule="auto"/>
        <w:jc w:val="both"/>
        <w:rPr>
          <w:rFonts w:ascii="Verdana" w:eastAsia="Times New Roman" w:hAnsi="Verdana" w:cs="Arial"/>
          <w:sz w:val="20"/>
          <w:szCs w:val="20"/>
          <w:lang w:val="es-MX" w:eastAsia="es-MX"/>
        </w:rPr>
      </w:pPr>
    </w:p>
    <w:p w14:paraId="36BA71B0" w14:textId="77777777" w:rsidR="008C1958" w:rsidRPr="00DE7693" w:rsidRDefault="008C1958" w:rsidP="00F04414">
      <w:pPr>
        <w:numPr>
          <w:ilvl w:val="0"/>
          <w:numId w:val="25"/>
        </w:numPr>
        <w:spacing w:after="0" w:line="360" w:lineRule="auto"/>
        <w:ind w:left="851" w:hanging="851"/>
        <w:contextualSpacing/>
        <w:jc w:val="both"/>
        <w:rPr>
          <w:rFonts w:ascii="Verdana" w:hAnsi="Verdana" w:cs="Arial"/>
          <w:bCs/>
          <w:sz w:val="20"/>
          <w:szCs w:val="20"/>
          <w:lang w:val="es-MX"/>
        </w:rPr>
      </w:pPr>
      <w:r w:rsidRPr="00DE7693">
        <w:rPr>
          <w:rFonts w:ascii="Verdana" w:hAnsi="Verdana" w:cs="Arial"/>
          <w:b/>
          <w:sz w:val="20"/>
          <w:szCs w:val="20"/>
          <w:lang w:val="es-MX"/>
        </w:rPr>
        <w:t>Servicios de alcantarillado</w:t>
      </w:r>
      <w:r w:rsidRPr="00DE7693">
        <w:rPr>
          <w:rFonts w:ascii="Verdana" w:hAnsi="Verdana" w:cs="Arial"/>
          <w:bCs/>
          <w:sz w:val="20"/>
          <w:szCs w:val="20"/>
          <w:lang w:val="es-MX"/>
        </w:rPr>
        <w:t>.</w:t>
      </w:r>
    </w:p>
    <w:p w14:paraId="29A8303A" w14:textId="77777777" w:rsidR="008C1958" w:rsidRPr="00DE7693" w:rsidRDefault="008C1958" w:rsidP="00F04414">
      <w:pPr>
        <w:spacing w:after="0" w:line="360" w:lineRule="auto"/>
        <w:ind w:left="-74"/>
        <w:jc w:val="both"/>
        <w:rPr>
          <w:rFonts w:ascii="Verdana" w:hAnsi="Verdana"/>
          <w:b/>
          <w:bCs/>
          <w:sz w:val="20"/>
          <w:szCs w:val="20"/>
          <w:lang w:val="es-MX"/>
        </w:rPr>
      </w:pPr>
    </w:p>
    <w:p w14:paraId="344ED8E5" w14:textId="1ADDA6F6" w:rsidR="008C1958" w:rsidRPr="00DE7693" w:rsidRDefault="008C1958" w:rsidP="00F04414">
      <w:pPr>
        <w:pStyle w:val="NormalWeb"/>
        <w:spacing w:before="0" w:beforeAutospacing="0" w:after="0" w:afterAutospacing="0" w:line="360" w:lineRule="auto"/>
        <w:ind w:left="851"/>
        <w:jc w:val="both"/>
        <w:rPr>
          <w:rFonts w:ascii="Verdana" w:hAnsi="Verdana" w:cs="Arial"/>
          <w:sz w:val="20"/>
          <w:szCs w:val="20"/>
          <w:lang w:val="es-ES" w:eastAsia="en-US"/>
        </w:rPr>
      </w:pPr>
      <w:r w:rsidRPr="00DE7693">
        <w:rPr>
          <w:rFonts w:ascii="Verdana" w:hAnsi="Verdana" w:cs="Arial"/>
          <w:sz w:val="20"/>
          <w:szCs w:val="20"/>
          <w:lang w:val="es-ES" w:eastAsia="en-US"/>
        </w:rPr>
        <w:t xml:space="preserve">Para este servicio se mantiene la tasa del 20% y se simplifica el procedimiento para determinar los volúmenes de descarga de agua residual para aquellos usuarios que se suministran por medios diferentes a los ofrecidos por SIMAPAG, pero que tienen conexión a la red de alcantarillado y tributan sus aguas para que sean conducidas y tratadas por el organismo operador. Los precios por metro cúbico se ajustan en un </w:t>
      </w:r>
      <w:r w:rsidR="00107E01" w:rsidRPr="00DE7693">
        <w:rPr>
          <w:rFonts w:ascii="Verdana" w:hAnsi="Verdana" w:cs="Arial"/>
          <w:sz w:val="20"/>
          <w:szCs w:val="20"/>
          <w:lang w:val="es-ES" w:eastAsia="en-US"/>
        </w:rPr>
        <w:t>5</w:t>
      </w:r>
      <w:r w:rsidRPr="00DE7693">
        <w:rPr>
          <w:rFonts w:ascii="Verdana" w:hAnsi="Verdana" w:cs="Arial"/>
          <w:sz w:val="20"/>
          <w:szCs w:val="20"/>
          <w:lang w:val="es-ES" w:eastAsia="en-US"/>
        </w:rPr>
        <w:t>% de incremento.</w:t>
      </w:r>
    </w:p>
    <w:p w14:paraId="4FE38908" w14:textId="77777777" w:rsidR="008C1958" w:rsidRPr="00DE7693" w:rsidRDefault="008C1958" w:rsidP="00F04414">
      <w:pPr>
        <w:spacing w:after="0" w:line="360" w:lineRule="auto"/>
        <w:ind w:left="-74"/>
        <w:jc w:val="both"/>
        <w:rPr>
          <w:rFonts w:ascii="Verdana" w:hAnsi="Verdana" w:cs="Arial"/>
          <w:sz w:val="20"/>
          <w:szCs w:val="20"/>
          <w:lang w:val="es-MX"/>
        </w:rPr>
      </w:pPr>
    </w:p>
    <w:p w14:paraId="670CC874" w14:textId="77777777" w:rsidR="008C1958" w:rsidRPr="00DE7693" w:rsidRDefault="008C1958" w:rsidP="00F04414">
      <w:pPr>
        <w:spacing w:after="0" w:line="360" w:lineRule="auto"/>
        <w:ind w:left="-74"/>
        <w:jc w:val="both"/>
        <w:rPr>
          <w:rFonts w:ascii="Verdana" w:hAnsi="Verdana" w:cs="Arial"/>
          <w:sz w:val="20"/>
          <w:szCs w:val="20"/>
          <w:lang w:val="es-MX"/>
        </w:rPr>
      </w:pPr>
    </w:p>
    <w:p w14:paraId="7072EE18" w14:textId="77777777" w:rsidR="008C1958" w:rsidRPr="00DE7693" w:rsidRDefault="008C1958" w:rsidP="00F04414">
      <w:pPr>
        <w:numPr>
          <w:ilvl w:val="0"/>
          <w:numId w:val="26"/>
        </w:numPr>
        <w:spacing w:after="0" w:line="360" w:lineRule="auto"/>
        <w:ind w:left="851" w:hanging="851"/>
        <w:contextualSpacing/>
        <w:jc w:val="both"/>
        <w:rPr>
          <w:rFonts w:ascii="Verdana" w:hAnsi="Verdana" w:cs="Arial"/>
          <w:b/>
          <w:sz w:val="20"/>
          <w:szCs w:val="20"/>
          <w:lang w:val="es-MX"/>
        </w:rPr>
      </w:pPr>
      <w:r w:rsidRPr="00DE7693">
        <w:rPr>
          <w:rFonts w:ascii="Verdana" w:hAnsi="Verdana" w:cs="Arial"/>
          <w:b/>
          <w:sz w:val="20"/>
          <w:szCs w:val="20"/>
          <w:lang w:val="es-MX"/>
        </w:rPr>
        <w:t>Tratamiento.</w:t>
      </w:r>
    </w:p>
    <w:p w14:paraId="0424F467" w14:textId="77777777" w:rsidR="008C1958" w:rsidRPr="00DE7693" w:rsidRDefault="008C1958" w:rsidP="00F04414">
      <w:pPr>
        <w:spacing w:after="0" w:line="360" w:lineRule="auto"/>
        <w:ind w:left="851"/>
        <w:contextualSpacing/>
        <w:jc w:val="both"/>
        <w:rPr>
          <w:rFonts w:ascii="Verdana" w:hAnsi="Verdana" w:cs="Arial"/>
          <w:bCs/>
          <w:sz w:val="20"/>
          <w:szCs w:val="20"/>
          <w:lang w:val="es-MX"/>
        </w:rPr>
      </w:pPr>
      <w:r w:rsidRPr="00DE7693">
        <w:rPr>
          <w:rFonts w:ascii="Verdana" w:hAnsi="Verdana" w:cs="Arial"/>
          <w:bCs/>
          <w:sz w:val="20"/>
          <w:szCs w:val="20"/>
          <w:lang w:val="es-MX"/>
        </w:rPr>
        <w:lastRenderedPageBreak/>
        <w:t>Para el servicio de tratamiento se propone mantener las tasas del 14% y 16% respectivamente, aplicables la primera a los usuarios domésticos y la segunda a los de otros usos.</w:t>
      </w:r>
    </w:p>
    <w:p w14:paraId="18C0B344" w14:textId="77777777" w:rsidR="008C1958" w:rsidRPr="00DE7693" w:rsidRDefault="008C1958" w:rsidP="00F04414">
      <w:pPr>
        <w:shd w:val="clear" w:color="auto" w:fill="FFFFFF"/>
        <w:spacing w:after="0" w:line="360" w:lineRule="auto"/>
        <w:ind w:firstLine="708"/>
        <w:jc w:val="both"/>
        <w:rPr>
          <w:rFonts w:ascii="Verdana" w:eastAsia="Times New Roman" w:hAnsi="Verdana" w:cs="Arial"/>
          <w:sz w:val="20"/>
          <w:szCs w:val="20"/>
          <w:lang w:val="es-MX" w:eastAsia="es-MX"/>
        </w:rPr>
      </w:pPr>
    </w:p>
    <w:p w14:paraId="33A9F2BF" w14:textId="77777777" w:rsidR="008C1958" w:rsidRPr="00DE7693" w:rsidRDefault="008C1958" w:rsidP="00F04414">
      <w:pPr>
        <w:numPr>
          <w:ilvl w:val="0"/>
          <w:numId w:val="26"/>
        </w:numPr>
        <w:spacing w:after="0" w:line="360" w:lineRule="auto"/>
        <w:ind w:left="851" w:hanging="851"/>
        <w:contextualSpacing/>
        <w:jc w:val="both"/>
        <w:rPr>
          <w:rFonts w:ascii="Verdana" w:hAnsi="Verdana" w:cs="Arial"/>
          <w:b/>
          <w:sz w:val="20"/>
          <w:szCs w:val="20"/>
          <w:lang w:val="es-MX"/>
        </w:rPr>
      </w:pPr>
      <w:r w:rsidRPr="00DE7693">
        <w:rPr>
          <w:rFonts w:ascii="Verdana" w:hAnsi="Verdana" w:cs="Arial"/>
          <w:b/>
          <w:sz w:val="20"/>
          <w:szCs w:val="20"/>
          <w:lang w:val="es-MX"/>
        </w:rPr>
        <w:t>Contratos para todos los giros y servicios de instalación de toma y descarga.</w:t>
      </w:r>
    </w:p>
    <w:p w14:paraId="37F8F0F3" w14:textId="6010FD97" w:rsidR="008C1958" w:rsidRPr="00DE7693" w:rsidRDefault="008C1958" w:rsidP="00F04414">
      <w:pPr>
        <w:spacing w:after="0" w:line="360" w:lineRule="auto"/>
        <w:ind w:left="851"/>
        <w:jc w:val="both"/>
        <w:rPr>
          <w:rFonts w:ascii="Verdana" w:eastAsia="Times New Roman" w:hAnsi="Verdana" w:cs="Arial"/>
          <w:sz w:val="20"/>
          <w:szCs w:val="20"/>
        </w:rPr>
      </w:pPr>
      <w:r w:rsidRPr="00DE7693">
        <w:rPr>
          <w:rFonts w:ascii="Verdana" w:eastAsia="Times New Roman" w:hAnsi="Verdana" w:cs="Arial"/>
          <w:sz w:val="20"/>
          <w:szCs w:val="20"/>
        </w:rPr>
        <w:t>L</w:t>
      </w:r>
      <w:r w:rsidR="00FA055C">
        <w:rPr>
          <w:rFonts w:ascii="Verdana" w:eastAsia="Times New Roman" w:hAnsi="Verdana" w:cs="Arial"/>
          <w:sz w:val="20"/>
          <w:szCs w:val="20"/>
        </w:rPr>
        <w:t>a tarifa por l</w:t>
      </w:r>
      <w:r w:rsidRPr="00DE7693">
        <w:rPr>
          <w:rFonts w:ascii="Verdana" w:eastAsia="Times New Roman" w:hAnsi="Verdana" w:cs="Arial"/>
          <w:sz w:val="20"/>
          <w:szCs w:val="20"/>
        </w:rPr>
        <w:t xml:space="preserve">os contratos incrementa un </w:t>
      </w:r>
      <w:r w:rsidR="00107E01" w:rsidRPr="00DE7693">
        <w:rPr>
          <w:rFonts w:ascii="Verdana" w:eastAsia="Times New Roman" w:hAnsi="Verdana" w:cs="Arial"/>
          <w:sz w:val="20"/>
          <w:szCs w:val="20"/>
        </w:rPr>
        <w:t>5</w:t>
      </w:r>
      <w:r w:rsidRPr="00DE7693">
        <w:rPr>
          <w:rFonts w:ascii="Verdana" w:eastAsia="Times New Roman" w:hAnsi="Verdana" w:cs="Arial"/>
          <w:sz w:val="20"/>
          <w:szCs w:val="20"/>
        </w:rPr>
        <w:t>%</w:t>
      </w:r>
      <w:r w:rsidR="001D6260" w:rsidRPr="00DE7693">
        <w:rPr>
          <w:rFonts w:ascii="Verdana" w:eastAsia="Times New Roman" w:hAnsi="Verdana" w:cs="Arial"/>
          <w:sz w:val="20"/>
          <w:szCs w:val="20"/>
        </w:rPr>
        <w:t>.</w:t>
      </w:r>
    </w:p>
    <w:p w14:paraId="15E1C986" w14:textId="77777777" w:rsidR="008C1958" w:rsidRPr="00DE7693" w:rsidRDefault="008C1958" w:rsidP="00F04414">
      <w:pPr>
        <w:spacing w:after="0" w:line="360" w:lineRule="auto"/>
        <w:jc w:val="both"/>
        <w:rPr>
          <w:rFonts w:ascii="Verdana" w:eastAsia="Times New Roman" w:hAnsi="Verdana" w:cs="Arial"/>
          <w:b/>
          <w:sz w:val="20"/>
          <w:szCs w:val="20"/>
          <w:lang w:val="es-MX"/>
        </w:rPr>
      </w:pPr>
    </w:p>
    <w:p w14:paraId="11FCDC25" w14:textId="77777777" w:rsidR="008C1958" w:rsidRPr="00DE7693" w:rsidRDefault="008C1958" w:rsidP="00F04414">
      <w:pPr>
        <w:numPr>
          <w:ilvl w:val="0"/>
          <w:numId w:val="26"/>
        </w:numPr>
        <w:spacing w:after="0" w:line="360" w:lineRule="auto"/>
        <w:contextualSpacing/>
        <w:jc w:val="both"/>
        <w:rPr>
          <w:rFonts w:ascii="Verdana" w:hAnsi="Verdana" w:cs="Arial"/>
          <w:bCs/>
          <w:sz w:val="20"/>
          <w:szCs w:val="20"/>
          <w:lang w:val="es-MX"/>
        </w:rPr>
      </w:pPr>
      <w:r w:rsidRPr="00DE7693">
        <w:rPr>
          <w:rFonts w:ascii="Verdana" w:hAnsi="Verdana" w:cs="Arial"/>
          <w:b/>
          <w:sz w:val="20"/>
          <w:szCs w:val="20"/>
          <w:lang w:val="es-MX"/>
        </w:rPr>
        <w:t>Materiales instalación de cuadro de medición</w:t>
      </w:r>
      <w:r w:rsidRPr="00DE7693">
        <w:rPr>
          <w:rFonts w:ascii="Verdana" w:hAnsi="Verdana" w:cs="Arial"/>
          <w:bCs/>
          <w:sz w:val="20"/>
          <w:szCs w:val="20"/>
          <w:lang w:val="es-MX"/>
        </w:rPr>
        <w:t>.</w:t>
      </w:r>
    </w:p>
    <w:p w14:paraId="18A2E36A" w14:textId="7D21F577" w:rsidR="008C1958" w:rsidRPr="00DE7693" w:rsidRDefault="008C1958" w:rsidP="00F04414">
      <w:pPr>
        <w:shd w:val="clear" w:color="auto" w:fill="FFFFFF"/>
        <w:spacing w:after="0" w:line="360" w:lineRule="auto"/>
        <w:ind w:left="851"/>
        <w:jc w:val="both"/>
        <w:rPr>
          <w:rFonts w:ascii="Verdana" w:eastAsia="Times New Roman" w:hAnsi="Verdana" w:cs="Arial"/>
          <w:sz w:val="20"/>
          <w:szCs w:val="20"/>
          <w:lang w:val="es-MX" w:eastAsia="es-MX"/>
        </w:rPr>
      </w:pPr>
      <w:r w:rsidRPr="00DE7693">
        <w:rPr>
          <w:rFonts w:ascii="Verdana" w:eastAsia="Times New Roman" w:hAnsi="Verdana" w:cs="Arial"/>
          <w:sz w:val="20"/>
          <w:szCs w:val="20"/>
          <w:lang w:val="es-MX" w:eastAsia="es-MX"/>
        </w:rPr>
        <w:t xml:space="preserve">Se proponen incrementos del </w:t>
      </w:r>
      <w:r w:rsidR="00107E01" w:rsidRPr="00DE7693">
        <w:rPr>
          <w:rFonts w:ascii="Verdana" w:eastAsia="Times New Roman" w:hAnsi="Verdana" w:cs="Arial"/>
          <w:sz w:val="20"/>
          <w:szCs w:val="20"/>
          <w:lang w:val="es-MX" w:eastAsia="es-MX"/>
        </w:rPr>
        <w:t>5</w:t>
      </w:r>
      <w:r w:rsidRPr="00DE7693">
        <w:rPr>
          <w:rFonts w:ascii="Verdana" w:eastAsia="Times New Roman" w:hAnsi="Verdana" w:cs="Arial"/>
          <w:sz w:val="20"/>
          <w:szCs w:val="20"/>
          <w:lang w:val="es-MX" w:eastAsia="es-MX"/>
        </w:rPr>
        <w:t>%</w:t>
      </w:r>
    </w:p>
    <w:p w14:paraId="2CEB2628" w14:textId="77777777" w:rsidR="008C1958" w:rsidRPr="00DE7693" w:rsidRDefault="008C1958" w:rsidP="00F04414">
      <w:pPr>
        <w:spacing w:after="0" w:line="360" w:lineRule="auto"/>
        <w:jc w:val="both"/>
        <w:rPr>
          <w:rFonts w:ascii="Verdana" w:eastAsia="Times New Roman" w:hAnsi="Verdana" w:cs="Arial"/>
          <w:sz w:val="20"/>
          <w:szCs w:val="20"/>
          <w:lang w:val="es-MX"/>
        </w:rPr>
      </w:pPr>
    </w:p>
    <w:p w14:paraId="54238853" w14:textId="77777777" w:rsidR="008C1958" w:rsidRPr="00DE7693" w:rsidRDefault="008C1958" w:rsidP="00F04414">
      <w:pPr>
        <w:numPr>
          <w:ilvl w:val="0"/>
          <w:numId w:val="26"/>
        </w:numPr>
        <w:spacing w:after="0" w:line="360" w:lineRule="auto"/>
        <w:contextualSpacing/>
        <w:jc w:val="both"/>
        <w:rPr>
          <w:rFonts w:ascii="Verdana" w:hAnsi="Verdana" w:cs="Arial"/>
          <w:b/>
          <w:sz w:val="20"/>
          <w:szCs w:val="20"/>
          <w:lang w:val="es-MX"/>
        </w:rPr>
      </w:pPr>
      <w:r w:rsidRPr="00DE7693">
        <w:rPr>
          <w:rFonts w:ascii="Verdana" w:hAnsi="Verdana" w:cs="Arial"/>
          <w:b/>
          <w:sz w:val="20"/>
          <w:szCs w:val="20"/>
          <w:lang w:val="es-MX"/>
        </w:rPr>
        <w:t>Suministro e instalación de medidores de agua potable.</w:t>
      </w:r>
    </w:p>
    <w:p w14:paraId="773B724E" w14:textId="25D24E24" w:rsidR="008C1958" w:rsidRPr="00DE7693" w:rsidRDefault="008C1958" w:rsidP="00F04414">
      <w:pPr>
        <w:shd w:val="clear" w:color="auto" w:fill="FFFFFF"/>
        <w:spacing w:after="0" w:line="360" w:lineRule="auto"/>
        <w:ind w:left="851"/>
        <w:jc w:val="both"/>
        <w:rPr>
          <w:rFonts w:ascii="Verdana" w:eastAsia="Times New Roman" w:hAnsi="Verdana" w:cs="Arial"/>
          <w:sz w:val="20"/>
          <w:szCs w:val="20"/>
          <w:lang w:val="es-MX" w:eastAsia="es-MX"/>
        </w:rPr>
      </w:pPr>
      <w:r w:rsidRPr="00DE7693">
        <w:rPr>
          <w:rFonts w:ascii="Verdana" w:eastAsia="Times New Roman" w:hAnsi="Verdana" w:cs="Arial"/>
          <w:sz w:val="20"/>
          <w:szCs w:val="20"/>
          <w:lang w:val="es-MX" w:eastAsia="es-MX"/>
        </w:rPr>
        <w:t xml:space="preserve">Se proponen incrementos del </w:t>
      </w:r>
      <w:r w:rsidR="00107E01" w:rsidRPr="00DE7693">
        <w:rPr>
          <w:rFonts w:ascii="Verdana" w:eastAsia="Times New Roman" w:hAnsi="Verdana" w:cs="Arial"/>
          <w:sz w:val="20"/>
          <w:szCs w:val="20"/>
          <w:lang w:val="es-MX" w:eastAsia="es-MX"/>
        </w:rPr>
        <w:t>5</w:t>
      </w:r>
      <w:r w:rsidRPr="00DE7693">
        <w:rPr>
          <w:rFonts w:ascii="Verdana" w:eastAsia="Times New Roman" w:hAnsi="Verdana" w:cs="Arial"/>
          <w:sz w:val="20"/>
          <w:szCs w:val="20"/>
          <w:lang w:val="es-MX" w:eastAsia="es-MX"/>
        </w:rPr>
        <w:t>%</w:t>
      </w:r>
    </w:p>
    <w:p w14:paraId="2ACE005E" w14:textId="77777777" w:rsidR="008C1958" w:rsidRPr="00DE7693" w:rsidRDefault="008C1958" w:rsidP="00F04414">
      <w:pPr>
        <w:spacing w:after="0" w:line="360" w:lineRule="auto"/>
        <w:ind w:left="426" w:hanging="426"/>
        <w:contextualSpacing/>
        <w:jc w:val="both"/>
        <w:rPr>
          <w:rFonts w:ascii="Verdana" w:hAnsi="Verdana"/>
          <w:sz w:val="20"/>
          <w:szCs w:val="20"/>
          <w:lang w:val="es-MX"/>
        </w:rPr>
      </w:pPr>
    </w:p>
    <w:p w14:paraId="3BF0D158" w14:textId="77777777" w:rsidR="008C1958" w:rsidRPr="00DE7693" w:rsidRDefault="008C1958" w:rsidP="00F04414">
      <w:pPr>
        <w:numPr>
          <w:ilvl w:val="0"/>
          <w:numId w:val="26"/>
        </w:numPr>
        <w:spacing w:after="0" w:line="360" w:lineRule="auto"/>
        <w:contextualSpacing/>
        <w:jc w:val="both"/>
        <w:rPr>
          <w:rFonts w:ascii="Verdana" w:hAnsi="Verdana" w:cs="Arial"/>
          <w:b/>
          <w:sz w:val="20"/>
          <w:szCs w:val="20"/>
          <w:lang w:val="es-MX"/>
        </w:rPr>
      </w:pPr>
      <w:r w:rsidRPr="00DE7693">
        <w:rPr>
          <w:rFonts w:ascii="Verdana" w:hAnsi="Verdana" w:cs="Arial"/>
          <w:b/>
          <w:sz w:val="20"/>
          <w:szCs w:val="20"/>
          <w:lang w:val="es-MX"/>
        </w:rPr>
        <w:t>Por instalación y supervisión de descarga domiciliaria.</w:t>
      </w:r>
    </w:p>
    <w:p w14:paraId="1772963D" w14:textId="4819ADD6" w:rsidR="008C1958" w:rsidRPr="00DE7693" w:rsidRDefault="008C1958" w:rsidP="00F04414">
      <w:pPr>
        <w:shd w:val="clear" w:color="auto" w:fill="FFFFFF"/>
        <w:spacing w:after="0" w:line="360" w:lineRule="auto"/>
        <w:ind w:left="851"/>
        <w:jc w:val="both"/>
        <w:rPr>
          <w:rFonts w:ascii="Verdana" w:eastAsia="Times New Roman" w:hAnsi="Verdana" w:cs="Arial"/>
          <w:sz w:val="20"/>
          <w:szCs w:val="20"/>
          <w:lang w:val="es-MX" w:eastAsia="es-MX"/>
        </w:rPr>
      </w:pPr>
      <w:r w:rsidRPr="00DE7693">
        <w:rPr>
          <w:rFonts w:ascii="Verdana" w:eastAsia="Times New Roman" w:hAnsi="Verdana" w:cs="Arial"/>
          <w:sz w:val="20"/>
          <w:szCs w:val="20"/>
          <w:lang w:val="es-MX" w:eastAsia="es-MX"/>
        </w:rPr>
        <w:t xml:space="preserve">Se proponen incrementos del </w:t>
      </w:r>
      <w:r w:rsidR="00107E01" w:rsidRPr="00DE7693">
        <w:rPr>
          <w:rFonts w:ascii="Verdana" w:eastAsia="Times New Roman" w:hAnsi="Verdana" w:cs="Arial"/>
          <w:sz w:val="20"/>
          <w:szCs w:val="20"/>
          <w:lang w:val="es-MX" w:eastAsia="es-MX"/>
        </w:rPr>
        <w:t>5</w:t>
      </w:r>
      <w:r w:rsidRPr="00DE7693">
        <w:rPr>
          <w:rFonts w:ascii="Verdana" w:eastAsia="Times New Roman" w:hAnsi="Verdana" w:cs="Arial"/>
          <w:sz w:val="20"/>
          <w:szCs w:val="20"/>
          <w:lang w:val="es-MX" w:eastAsia="es-MX"/>
        </w:rPr>
        <w:t>%</w:t>
      </w:r>
      <w:r w:rsidR="003D7D3F" w:rsidRPr="00DE7693">
        <w:rPr>
          <w:rFonts w:ascii="Verdana" w:eastAsia="Times New Roman" w:hAnsi="Verdana" w:cs="Arial"/>
          <w:sz w:val="20"/>
          <w:szCs w:val="20"/>
          <w:lang w:val="es-MX" w:eastAsia="es-MX"/>
        </w:rPr>
        <w:t xml:space="preserve">: </w:t>
      </w:r>
    </w:p>
    <w:p w14:paraId="7B3D097D" w14:textId="77777777" w:rsidR="008C1958" w:rsidRPr="00DE7693" w:rsidRDefault="008C1958" w:rsidP="00F04414">
      <w:pPr>
        <w:spacing w:after="0" w:line="360" w:lineRule="auto"/>
        <w:ind w:left="720"/>
        <w:contextualSpacing/>
        <w:rPr>
          <w:rFonts w:ascii="Verdana" w:hAnsi="Verdana" w:cs="Arial"/>
          <w:sz w:val="20"/>
          <w:szCs w:val="20"/>
          <w:lang w:val="es-MX"/>
        </w:rPr>
      </w:pPr>
    </w:p>
    <w:p w14:paraId="6FA208C7" w14:textId="77777777" w:rsidR="008C1958" w:rsidRPr="00DE7693" w:rsidRDefault="008C1958" w:rsidP="00F04414">
      <w:pPr>
        <w:numPr>
          <w:ilvl w:val="0"/>
          <w:numId w:val="26"/>
        </w:numPr>
        <w:spacing w:after="0" w:line="360" w:lineRule="auto"/>
        <w:contextualSpacing/>
        <w:jc w:val="both"/>
        <w:rPr>
          <w:rFonts w:ascii="Verdana" w:hAnsi="Verdana" w:cs="Arial"/>
          <w:b/>
          <w:sz w:val="20"/>
          <w:szCs w:val="20"/>
          <w:lang w:val="es-MX"/>
        </w:rPr>
      </w:pPr>
      <w:r w:rsidRPr="00DE7693">
        <w:rPr>
          <w:rFonts w:ascii="Verdana" w:hAnsi="Verdana" w:cs="Arial"/>
          <w:b/>
          <w:sz w:val="20"/>
          <w:szCs w:val="20"/>
          <w:lang w:val="es-MX"/>
        </w:rPr>
        <w:t>Servicios administrativos para usuarios.</w:t>
      </w:r>
    </w:p>
    <w:p w14:paraId="3637AA9D" w14:textId="77777777" w:rsidR="008C1958" w:rsidRPr="00DE7693" w:rsidRDefault="008C1958" w:rsidP="00F04414">
      <w:pPr>
        <w:spacing w:after="0" w:line="360" w:lineRule="auto"/>
        <w:jc w:val="both"/>
        <w:rPr>
          <w:rFonts w:ascii="Verdana" w:eastAsia="Times New Roman" w:hAnsi="Verdana" w:cs="Arial"/>
          <w:sz w:val="20"/>
          <w:szCs w:val="20"/>
          <w:lang w:val="es-MX"/>
        </w:rPr>
      </w:pPr>
    </w:p>
    <w:p w14:paraId="59B9ECA3" w14:textId="1F63E2EF" w:rsidR="008C1958" w:rsidRPr="00DE7693" w:rsidRDefault="008C1958" w:rsidP="00FA055C">
      <w:pPr>
        <w:shd w:val="clear" w:color="auto" w:fill="FFFFFF"/>
        <w:spacing w:after="0" w:line="360" w:lineRule="auto"/>
        <w:ind w:left="851"/>
        <w:jc w:val="both"/>
        <w:rPr>
          <w:rFonts w:ascii="Verdana" w:eastAsia="Times New Roman" w:hAnsi="Verdana" w:cs="Arial"/>
          <w:sz w:val="20"/>
          <w:szCs w:val="20"/>
          <w:lang w:val="es-MX"/>
        </w:rPr>
      </w:pPr>
      <w:r w:rsidRPr="00DE7693">
        <w:rPr>
          <w:rFonts w:ascii="Verdana" w:eastAsia="Times New Roman" w:hAnsi="Verdana" w:cs="Arial"/>
          <w:sz w:val="20"/>
          <w:szCs w:val="20"/>
          <w:lang w:val="es-MX" w:eastAsia="es-MX"/>
        </w:rPr>
        <w:t xml:space="preserve">Se </w:t>
      </w:r>
      <w:r w:rsidR="00FA055C">
        <w:rPr>
          <w:rFonts w:ascii="Verdana" w:eastAsia="Times New Roman" w:hAnsi="Verdana" w:cs="Arial"/>
          <w:sz w:val="20"/>
          <w:szCs w:val="20"/>
          <w:lang w:val="es-MX" w:eastAsia="es-MX"/>
        </w:rPr>
        <w:t>actualiza la tarifa un</w:t>
      </w:r>
      <w:r w:rsidRPr="00DE7693">
        <w:rPr>
          <w:rFonts w:ascii="Verdana" w:eastAsia="Times New Roman" w:hAnsi="Verdana" w:cs="Arial"/>
          <w:sz w:val="20"/>
          <w:szCs w:val="20"/>
          <w:lang w:val="es-MX" w:eastAsia="es-MX"/>
        </w:rPr>
        <w:t xml:space="preserve"> </w:t>
      </w:r>
      <w:r w:rsidR="00107E01" w:rsidRPr="00DE7693">
        <w:rPr>
          <w:rFonts w:ascii="Verdana" w:eastAsia="Times New Roman" w:hAnsi="Verdana" w:cs="Arial"/>
          <w:sz w:val="20"/>
          <w:szCs w:val="20"/>
          <w:lang w:val="es-MX" w:eastAsia="es-MX"/>
        </w:rPr>
        <w:t>5</w:t>
      </w:r>
      <w:r w:rsidRPr="00DE7693">
        <w:rPr>
          <w:rFonts w:ascii="Verdana" w:eastAsia="Times New Roman" w:hAnsi="Verdana" w:cs="Arial"/>
          <w:sz w:val="20"/>
          <w:szCs w:val="20"/>
          <w:lang w:val="es-MX" w:eastAsia="es-MX"/>
        </w:rPr>
        <w:t>%</w:t>
      </w:r>
      <w:r w:rsidR="000C2B78" w:rsidRPr="00DE7693">
        <w:rPr>
          <w:rFonts w:ascii="Verdana" w:eastAsia="Times New Roman" w:hAnsi="Verdana" w:cs="Arial"/>
          <w:sz w:val="20"/>
          <w:szCs w:val="20"/>
          <w:lang w:val="es-MX" w:eastAsia="es-MX"/>
        </w:rPr>
        <w:t xml:space="preserve"> y para el concepto de “Constancias de no adeudo” se propone dejarlo solamente como “constancias” ya que no solamente se expiden las d</w:t>
      </w:r>
      <w:r w:rsidR="00FA055C">
        <w:rPr>
          <w:rFonts w:ascii="Verdana" w:eastAsia="Times New Roman" w:hAnsi="Verdana" w:cs="Arial"/>
          <w:sz w:val="20"/>
          <w:szCs w:val="20"/>
          <w:lang w:val="es-MX" w:eastAsia="es-MX"/>
        </w:rPr>
        <w:t>e</w:t>
      </w:r>
      <w:r w:rsidR="000C2B78" w:rsidRPr="00DE7693">
        <w:rPr>
          <w:rFonts w:ascii="Verdana" w:eastAsia="Times New Roman" w:hAnsi="Verdana" w:cs="Arial"/>
          <w:sz w:val="20"/>
          <w:szCs w:val="20"/>
          <w:lang w:val="es-MX" w:eastAsia="es-MX"/>
        </w:rPr>
        <w:t xml:space="preserve"> no adeudo. Los usuarios solicitan, constancias de servicios, de avance de obra, de pago,</w:t>
      </w:r>
      <w:r w:rsidR="00FA055C">
        <w:rPr>
          <w:rFonts w:ascii="Verdana" w:eastAsia="Times New Roman" w:hAnsi="Verdana" w:cs="Arial"/>
          <w:sz w:val="20"/>
          <w:szCs w:val="20"/>
          <w:lang w:val="es-MX" w:eastAsia="es-MX"/>
        </w:rPr>
        <w:t xml:space="preserve"> y se precisa la tarifa para exigir el pago por la contraprestación del servicio.</w:t>
      </w:r>
    </w:p>
    <w:p w14:paraId="4CB816FC" w14:textId="77777777" w:rsidR="008C1958" w:rsidRPr="00DE7693" w:rsidRDefault="008C1958" w:rsidP="00F04414">
      <w:pPr>
        <w:spacing w:after="0" w:line="360" w:lineRule="auto"/>
        <w:jc w:val="both"/>
        <w:rPr>
          <w:rFonts w:ascii="Verdana" w:eastAsia="Times New Roman" w:hAnsi="Verdana" w:cs="Arial"/>
          <w:sz w:val="20"/>
          <w:szCs w:val="20"/>
          <w:lang w:val="es-MX"/>
        </w:rPr>
      </w:pPr>
    </w:p>
    <w:p w14:paraId="4D569F5B" w14:textId="77777777" w:rsidR="008C1958" w:rsidRPr="00DE7693" w:rsidRDefault="008C1958" w:rsidP="00F04414">
      <w:pPr>
        <w:numPr>
          <w:ilvl w:val="0"/>
          <w:numId w:val="26"/>
        </w:numPr>
        <w:spacing w:after="0" w:line="360" w:lineRule="auto"/>
        <w:contextualSpacing/>
        <w:jc w:val="both"/>
        <w:rPr>
          <w:rFonts w:ascii="Verdana" w:hAnsi="Verdana" w:cs="Arial"/>
          <w:b/>
          <w:sz w:val="20"/>
          <w:szCs w:val="20"/>
          <w:lang w:val="es-MX"/>
        </w:rPr>
      </w:pPr>
      <w:r w:rsidRPr="00DE7693">
        <w:rPr>
          <w:rFonts w:ascii="Verdana" w:hAnsi="Verdana" w:cs="Arial"/>
          <w:b/>
          <w:sz w:val="20"/>
          <w:szCs w:val="20"/>
          <w:lang w:val="es-MX"/>
        </w:rPr>
        <w:t>Servicios operativos para usuarios.</w:t>
      </w:r>
    </w:p>
    <w:p w14:paraId="31FD90D0" w14:textId="28F77670" w:rsidR="008C1958" w:rsidRPr="00DE7693" w:rsidRDefault="008C1958" w:rsidP="00F04414">
      <w:pPr>
        <w:shd w:val="clear" w:color="auto" w:fill="FFFFFF"/>
        <w:spacing w:after="0" w:line="360" w:lineRule="auto"/>
        <w:ind w:left="851"/>
        <w:jc w:val="both"/>
        <w:rPr>
          <w:rFonts w:ascii="Verdana" w:eastAsia="Times New Roman" w:hAnsi="Verdana" w:cs="Arial"/>
          <w:sz w:val="20"/>
          <w:szCs w:val="20"/>
          <w:lang w:val="es-MX" w:eastAsia="es-MX"/>
        </w:rPr>
      </w:pPr>
      <w:r w:rsidRPr="00DE7693">
        <w:rPr>
          <w:rFonts w:ascii="Verdana" w:eastAsia="Times New Roman" w:hAnsi="Verdana" w:cs="Arial"/>
          <w:sz w:val="20"/>
          <w:szCs w:val="20"/>
          <w:lang w:val="es-MX" w:eastAsia="es-MX"/>
        </w:rPr>
        <w:t xml:space="preserve">Se proponen incrementos del </w:t>
      </w:r>
      <w:r w:rsidR="00107E01" w:rsidRPr="00DE7693">
        <w:rPr>
          <w:rFonts w:ascii="Verdana" w:eastAsia="Times New Roman" w:hAnsi="Verdana" w:cs="Arial"/>
          <w:sz w:val="20"/>
          <w:szCs w:val="20"/>
          <w:lang w:val="es-MX" w:eastAsia="es-MX"/>
        </w:rPr>
        <w:t>5</w:t>
      </w:r>
      <w:r w:rsidRPr="00DE7693">
        <w:rPr>
          <w:rFonts w:ascii="Verdana" w:eastAsia="Times New Roman" w:hAnsi="Verdana" w:cs="Arial"/>
          <w:sz w:val="20"/>
          <w:szCs w:val="20"/>
          <w:lang w:val="es-MX" w:eastAsia="es-MX"/>
        </w:rPr>
        <w:t>%</w:t>
      </w:r>
    </w:p>
    <w:p w14:paraId="61BA9614" w14:textId="77777777" w:rsidR="008C1958" w:rsidRPr="00DE7693" w:rsidRDefault="008C1958" w:rsidP="00F04414">
      <w:pPr>
        <w:spacing w:after="0" w:line="360" w:lineRule="auto"/>
        <w:jc w:val="both"/>
        <w:rPr>
          <w:rFonts w:ascii="Verdana" w:eastAsia="Times New Roman" w:hAnsi="Verdana" w:cs="Arial"/>
          <w:sz w:val="20"/>
          <w:szCs w:val="20"/>
          <w:lang w:val="es-MX"/>
        </w:rPr>
      </w:pPr>
    </w:p>
    <w:p w14:paraId="4E1C5DB3" w14:textId="77777777" w:rsidR="008C1958" w:rsidRPr="00DE7693" w:rsidRDefault="008C1958" w:rsidP="00F04414">
      <w:pPr>
        <w:numPr>
          <w:ilvl w:val="0"/>
          <w:numId w:val="26"/>
        </w:numPr>
        <w:spacing w:after="0" w:line="360" w:lineRule="auto"/>
        <w:contextualSpacing/>
        <w:jc w:val="both"/>
        <w:rPr>
          <w:rFonts w:ascii="Verdana" w:hAnsi="Verdana" w:cs="Arial"/>
          <w:b/>
          <w:sz w:val="20"/>
          <w:szCs w:val="20"/>
          <w:lang w:val="es-MX"/>
        </w:rPr>
      </w:pPr>
      <w:r w:rsidRPr="00DE7693">
        <w:rPr>
          <w:rFonts w:ascii="Verdana" w:hAnsi="Verdana" w:cs="Arial"/>
          <w:b/>
          <w:sz w:val="20"/>
          <w:szCs w:val="20"/>
          <w:lang w:val="es-MX"/>
        </w:rPr>
        <w:t xml:space="preserve">    Venta de agua: </w:t>
      </w:r>
    </w:p>
    <w:p w14:paraId="02BD4675" w14:textId="3FC25F14" w:rsidR="008C1958" w:rsidRPr="00DE7693" w:rsidRDefault="008C1958" w:rsidP="00F04414">
      <w:pPr>
        <w:pStyle w:val="Prrafodelista"/>
        <w:shd w:val="clear" w:color="auto" w:fill="FFFFFF"/>
        <w:spacing w:line="360" w:lineRule="auto"/>
        <w:jc w:val="both"/>
        <w:rPr>
          <w:rFonts w:ascii="Verdana" w:hAnsi="Verdana" w:cs="Arial"/>
          <w:sz w:val="20"/>
          <w:szCs w:val="20"/>
          <w:lang w:val="es-MX" w:eastAsia="es-MX"/>
        </w:rPr>
      </w:pPr>
      <w:r w:rsidRPr="00DE7693">
        <w:rPr>
          <w:rFonts w:ascii="Verdana" w:hAnsi="Verdana" w:cs="Arial"/>
          <w:sz w:val="20"/>
          <w:szCs w:val="20"/>
          <w:lang w:val="es-MX" w:eastAsia="es-MX"/>
        </w:rPr>
        <w:t xml:space="preserve">Se proponen incrementos del </w:t>
      </w:r>
      <w:r w:rsidR="00107E01" w:rsidRPr="00DE7693">
        <w:rPr>
          <w:rFonts w:ascii="Verdana" w:hAnsi="Verdana" w:cs="Arial"/>
          <w:sz w:val="20"/>
          <w:szCs w:val="20"/>
          <w:lang w:val="es-MX" w:eastAsia="es-MX"/>
        </w:rPr>
        <w:t>5</w:t>
      </w:r>
      <w:r w:rsidRPr="00DE7693">
        <w:rPr>
          <w:rFonts w:ascii="Verdana" w:hAnsi="Verdana" w:cs="Arial"/>
          <w:sz w:val="20"/>
          <w:szCs w:val="20"/>
          <w:lang w:val="es-MX" w:eastAsia="es-MX"/>
        </w:rPr>
        <w:t>%</w:t>
      </w:r>
    </w:p>
    <w:p w14:paraId="0CAD5138" w14:textId="77777777" w:rsidR="008C1958" w:rsidRPr="00DE7693" w:rsidRDefault="008C1958" w:rsidP="00F04414">
      <w:pPr>
        <w:spacing w:after="0" w:line="360" w:lineRule="auto"/>
        <w:jc w:val="both"/>
        <w:rPr>
          <w:rFonts w:ascii="Verdana" w:eastAsia="Times New Roman" w:hAnsi="Verdana" w:cs="Arial"/>
          <w:sz w:val="20"/>
          <w:szCs w:val="20"/>
          <w:lang w:val="es-MX"/>
        </w:rPr>
      </w:pPr>
    </w:p>
    <w:p w14:paraId="701183C5" w14:textId="77777777" w:rsidR="008C1958" w:rsidRPr="00DE7693" w:rsidRDefault="008C1958" w:rsidP="00F04414">
      <w:pPr>
        <w:numPr>
          <w:ilvl w:val="0"/>
          <w:numId w:val="26"/>
        </w:numPr>
        <w:spacing w:after="0" w:line="360" w:lineRule="auto"/>
        <w:contextualSpacing/>
        <w:jc w:val="both"/>
        <w:rPr>
          <w:rFonts w:ascii="Verdana" w:hAnsi="Verdana" w:cs="Arial"/>
          <w:b/>
          <w:sz w:val="20"/>
          <w:szCs w:val="20"/>
          <w:lang w:val="es-MX"/>
        </w:rPr>
      </w:pPr>
      <w:r w:rsidRPr="00DE7693">
        <w:rPr>
          <w:rFonts w:ascii="Verdana" w:hAnsi="Verdana" w:cs="Arial"/>
          <w:b/>
          <w:sz w:val="20"/>
          <w:szCs w:val="20"/>
          <w:lang w:val="es-MX"/>
        </w:rPr>
        <w:t>Servicios operativos y administrativos para desarrollos inmobiliarios de todos los giros.</w:t>
      </w:r>
    </w:p>
    <w:p w14:paraId="6AF8FFC5" w14:textId="77777777" w:rsidR="008C1958" w:rsidRPr="00DE7693" w:rsidRDefault="008C1958" w:rsidP="00F04414">
      <w:pPr>
        <w:spacing w:after="0" w:line="360" w:lineRule="auto"/>
        <w:ind w:left="720"/>
        <w:contextualSpacing/>
        <w:jc w:val="both"/>
        <w:rPr>
          <w:rFonts w:ascii="Verdana" w:hAnsi="Verdana" w:cs="Arial"/>
          <w:bCs/>
          <w:sz w:val="20"/>
          <w:szCs w:val="20"/>
          <w:lang w:val="es-MX"/>
        </w:rPr>
      </w:pPr>
    </w:p>
    <w:p w14:paraId="6D791549" w14:textId="3C2CB972" w:rsidR="008C1958" w:rsidRPr="00DE7693" w:rsidRDefault="008C1958" w:rsidP="00F04414">
      <w:pPr>
        <w:shd w:val="clear" w:color="auto" w:fill="FFFFFF"/>
        <w:spacing w:after="0" w:line="360" w:lineRule="auto"/>
        <w:ind w:left="709"/>
        <w:jc w:val="both"/>
        <w:rPr>
          <w:rFonts w:ascii="Verdana" w:eastAsia="Times New Roman" w:hAnsi="Verdana" w:cs="Arial"/>
          <w:sz w:val="20"/>
          <w:szCs w:val="20"/>
          <w:lang w:val="es-MX" w:eastAsia="es-MX"/>
        </w:rPr>
      </w:pPr>
      <w:bookmarkStart w:id="74" w:name="_Hlk110939754"/>
      <w:r w:rsidRPr="00DE7693">
        <w:rPr>
          <w:rFonts w:ascii="Verdana" w:eastAsia="Times New Roman" w:hAnsi="Verdana" w:cs="Arial"/>
          <w:sz w:val="20"/>
          <w:szCs w:val="20"/>
          <w:lang w:val="es-MX" w:eastAsia="es-MX"/>
        </w:rPr>
        <w:t xml:space="preserve">Se proponen incrementos del </w:t>
      </w:r>
      <w:r w:rsidR="00107E01" w:rsidRPr="00DE7693">
        <w:rPr>
          <w:rFonts w:ascii="Verdana" w:eastAsia="Times New Roman" w:hAnsi="Verdana" w:cs="Arial"/>
          <w:sz w:val="20"/>
          <w:szCs w:val="20"/>
          <w:lang w:val="es-MX" w:eastAsia="es-MX"/>
        </w:rPr>
        <w:t>5</w:t>
      </w:r>
      <w:r w:rsidRPr="00DE7693">
        <w:rPr>
          <w:rFonts w:ascii="Verdana" w:eastAsia="Times New Roman" w:hAnsi="Verdana" w:cs="Arial"/>
          <w:sz w:val="20"/>
          <w:szCs w:val="20"/>
          <w:lang w:val="es-MX" w:eastAsia="es-MX"/>
        </w:rPr>
        <w:t>% y dentro del inciso g) numeral 2 se propone anexar un texto para ampliar las obras que se van a recibir y de las cuales debe cobrarse en el acto de recepción. Actualmente solo menciona tanques superficiales y elevados, pero existen tras que no son de carácter longitudinal como los cárcamos, las plantas de tratamiento y otra infraestructura que ocasionalmente pudiera ser recibida por el SIMAPAG</w:t>
      </w:r>
      <w:bookmarkEnd w:id="74"/>
      <w:r w:rsidRPr="00DE7693">
        <w:rPr>
          <w:rFonts w:ascii="Verdana" w:eastAsia="Times New Roman" w:hAnsi="Verdana" w:cs="Arial"/>
          <w:sz w:val="20"/>
          <w:szCs w:val="20"/>
          <w:lang w:val="es-MX" w:eastAsia="es-MX"/>
        </w:rPr>
        <w:t>.</w:t>
      </w:r>
    </w:p>
    <w:p w14:paraId="593280F0" w14:textId="77777777" w:rsidR="008C1958" w:rsidRPr="00DE7693" w:rsidRDefault="008C1958" w:rsidP="00F04414">
      <w:pPr>
        <w:spacing w:after="0" w:line="360" w:lineRule="auto"/>
        <w:ind w:left="426"/>
        <w:contextualSpacing/>
        <w:jc w:val="both"/>
        <w:rPr>
          <w:rFonts w:ascii="Verdana" w:hAnsi="Verdana"/>
          <w:sz w:val="20"/>
          <w:szCs w:val="20"/>
          <w:lang w:val="es-MX"/>
        </w:rPr>
      </w:pPr>
    </w:p>
    <w:p w14:paraId="68FDD8AF" w14:textId="77777777" w:rsidR="008C1958" w:rsidRPr="00DE7693" w:rsidRDefault="008C1958" w:rsidP="00F04414">
      <w:pPr>
        <w:numPr>
          <w:ilvl w:val="0"/>
          <w:numId w:val="26"/>
        </w:numPr>
        <w:spacing w:after="0" w:line="360" w:lineRule="auto"/>
        <w:contextualSpacing/>
        <w:jc w:val="both"/>
        <w:rPr>
          <w:rFonts w:ascii="Verdana" w:hAnsi="Verdana" w:cs="Arial"/>
          <w:b/>
          <w:bCs/>
          <w:sz w:val="20"/>
          <w:szCs w:val="20"/>
          <w:lang w:val="es-MX"/>
        </w:rPr>
      </w:pPr>
      <w:r w:rsidRPr="00DE7693">
        <w:rPr>
          <w:rFonts w:ascii="Verdana" w:hAnsi="Verdana" w:cs="Arial"/>
          <w:bCs/>
          <w:sz w:val="20"/>
          <w:szCs w:val="20"/>
          <w:lang w:val="es-MX"/>
        </w:rPr>
        <w:t>Pago de incorporación por dotación de agua potable y descarga de aguas residuales.</w:t>
      </w:r>
    </w:p>
    <w:p w14:paraId="6D6E9EC8" w14:textId="77777777" w:rsidR="008C1958" w:rsidRPr="00DE7693" w:rsidRDefault="008C1958" w:rsidP="00F04414">
      <w:pPr>
        <w:spacing w:after="0" w:line="360" w:lineRule="auto"/>
        <w:ind w:left="720"/>
        <w:contextualSpacing/>
        <w:jc w:val="both"/>
        <w:rPr>
          <w:rFonts w:ascii="Verdana" w:hAnsi="Verdana" w:cs="Arial"/>
          <w:b/>
          <w:bCs/>
          <w:sz w:val="20"/>
          <w:szCs w:val="20"/>
          <w:lang w:val="es-MX"/>
        </w:rPr>
      </w:pPr>
    </w:p>
    <w:p w14:paraId="47CE41B6" w14:textId="77777777" w:rsidR="008C1958" w:rsidRPr="00DE7693" w:rsidRDefault="008C1958" w:rsidP="00F04414">
      <w:pPr>
        <w:spacing w:after="0" w:line="360" w:lineRule="auto"/>
        <w:ind w:left="709"/>
        <w:jc w:val="both"/>
        <w:rPr>
          <w:rFonts w:ascii="Verdana" w:hAnsi="Verdana"/>
          <w:sz w:val="20"/>
          <w:szCs w:val="20"/>
          <w:lang w:val="es-MX"/>
        </w:rPr>
      </w:pPr>
      <w:r w:rsidRPr="00DE7693">
        <w:rPr>
          <w:rFonts w:ascii="Verdana" w:hAnsi="Verdana"/>
          <w:sz w:val="20"/>
          <w:szCs w:val="20"/>
          <w:lang w:val="es-MX"/>
        </w:rPr>
        <w:t>Se modifica la tabla de cobro por tipo de vivienda y se amplía el catálogo de viviendas para que esto responda a una relación directa entre las demandas de agua potable de acuerdo con sus dimensiones y el pago que por esos derechos debe realizarse. </w:t>
      </w:r>
    </w:p>
    <w:p w14:paraId="4EBBC20D" w14:textId="77777777" w:rsidR="008C1958" w:rsidRPr="00DE7693" w:rsidRDefault="008C1958" w:rsidP="00F04414">
      <w:pPr>
        <w:spacing w:after="0" w:line="360" w:lineRule="auto"/>
        <w:ind w:left="709"/>
        <w:jc w:val="both"/>
        <w:rPr>
          <w:rFonts w:ascii="Verdana" w:eastAsia="Times New Roman" w:hAnsi="Verdana" w:cs="Arial"/>
          <w:sz w:val="20"/>
          <w:szCs w:val="20"/>
        </w:rPr>
      </w:pPr>
      <w:r w:rsidRPr="00DE7693">
        <w:rPr>
          <w:rFonts w:ascii="Verdana" w:eastAsia="Times New Roman" w:hAnsi="Verdana" w:cs="Arial"/>
          <w:sz w:val="20"/>
          <w:szCs w:val="20"/>
        </w:rPr>
        <w:t>En esta fracción se presentan cambios importantes atendiendo a lo establecido por el Artículo 333 del Código Territorial para el Estado de los Municipios de Guanajuato en donde indica que  debe cobrarse la dotación de agua por el costo marginal de la incorporación de nuevos volúmenes de agua, de tal manera que se garanticen las inversiones para las fuentes de abastecimiento y en el mismo sentido se expresa respecto al alcantarillado y el tratamiento, se hace necesario ajustar los precios de litro por segundo para agua potable, Alcantarillado y tratamiento.</w:t>
      </w:r>
    </w:p>
    <w:p w14:paraId="14104BE2" w14:textId="77777777" w:rsidR="008C1958" w:rsidRPr="00DE7693" w:rsidRDefault="008C1958" w:rsidP="00F04414">
      <w:pPr>
        <w:spacing w:after="0" w:line="360" w:lineRule="auto"/>
        <w:ind w:left="709"/>
        <w:jc w:val="both"/>
        <w:rPr>
          <w:rFonts w:ascii="Verdana" w:eastAsia="Times New Roman" w:hAnsi="Verdana" w:cs="Arial"/>
          <w:sz w:val="20"/>
          <w:szCs w:val="20"/>
        </w:rPr>
      </w:pPr>
      <w:r w:rsidRPr="00DE7693">
        <w:rPr>
          <w:rFonts w:ascii="Verdana" w:eastAsia="Times New Roman" w:hAnsi="Verdana" w:cs="Arial"/>
          <w:sz w:val="20"/>
          <w:szCs w:val="20"/>
        </w:rPr>
        <w:t>Derivado del análisis de precios unitarios realizado, el cual se adjunta en la exposición de motivos, llegamos al costo que debe aplicar y tomamos en cuenta tanto la dotación por tipo de vivienda como el hacinamiento generado por el censo de población 2020 realizado por el INEGI y llegamos a los precios por tipo de vivienda que se proponen en el documento del proyecto.</w:t>
      </w:r>
    </w:p>
    <w:p w14:paraId="503BEACD" w14:textId="77777777" w:rsidR="008C1958" w:rsidRPr="00DE7693" w:rsidRDefault="008C1958" w:rsidP="00F04414">
      <w:pPr>
        <w:spacing w:after="0" w:line="360" w:lineRule="auto"/>
        <w:ind w:left="709"/>
        <w:jc w:val="both"/>
        <w:rPr>
          <w:rFonts w:ascii="Verdana" w:eastAsia="Times New Roman" w:hAnsi="Verdana" w:cs="Arial"/>
          <w:sz w:val="20"/>
          <w:szCs w:val="20"/>
        </w:rPr>
      </w:pPr>
      <w:r w:rsidRPr="00DE7693">
        <w:rPr>
          <w:rFonts w:ascii="Verdana" w:eastAsia="Times New Roman" w:hAnsi="Verdana" w:cs="Arial"/>
          <w:sz w:val="20"/>
          <w:szCs w:val="20"/>
        </w:rPr>
        <w:t xml:space="preserve">Se adiciona una descripción para la clasificación de vivienda a fin de que cada una de ellas tribute de acuerdo con las demandas de agua que le corresponde. </w:t>
      </w:r>
    </w:p>
    <w:p w14:paraId="25ABA22D" w14:textId="26245A90" w:rsidR="008C1958" w:rsidRPr="00DE7693" w:rsidRDefault="008C1958" w:rsidP="00F04414">
      <w:pPr>
        <w:spacing w:after="0" w:line="360" w:lineRule="auto"/>
        <w:ind w:left="709"/>
        <w:jc w:val="both"/>
        <w:rPr>
          <w:rFonts w:ascii="Verdana" w:eastAsia="Times New Roman" w:hAnsi="Verdana" w:cs="Arial"/>
          <w:sz w:val="20"/>
          <w:szCs w:val="20"/>
        </w:rPr>
      </w:pPr>
      <w:r w:rsidRPr="00DE7693">
        <w:rPr>
          <w:rFonts w:ascii="Verdana" w:eastAsia="Times New Roman" w:hAnsi="Verdana" w:cs="Arial"/>
          <w:sz w:val="20"/>
          <w:szCs w:val="20"/>
        </w:rPr>
        <w:t>Existen otros cambios como el ajuste al precio de reconocimiento por metros cúbico de título entregado, la eliminación del cobro de estos como una componente aparte, ya que estos los estamos considerando dentro del costo del litro por segundo de agua potable.</w:t>
      </w:r>
    </w:p>
    <w:p w14:paraId="44795ACF" w14:textId="77777777" w:rsidR="008C1958" w:rsidRPr="00DE7693" w:rsidRDefault="008C1958" w:rsidP="00F04414">
      <w:pPr>
        <w:spacing w:after="0" w:line="360" w:lineRule="auto"/>
        <w:ind w:left="709"/>
        <w:jc w:val="both"/>
        <w:rPr>
          <w:rFonts w:ascii="Verdana" w:eastAsia="Times New Roman" w:hAnsi="Verdana" w:cs="Arial"/>
          <w:sz w:val="20"/>
          <w:szCs w:val="20"/>
        </w:rPr>
      </w:pPr>
      <w:r w:rsidRPr="00DE7693">
        <w:rPr>
          <w:rFonts w:ascii="Verdana" w:eastAsia="Times New Roman" w:hAnsi="Verdana" w:cs="Arial"/>
          <w:sz w:val="20"/>
          <w:szCs w:val="20"/>
        </w:rPr>
        <w:lastRenderedPageBreak/>
        <w:t>También desaparece la fracción donde se establecía la mecánica de cobro por derechos de tratamiento ya que estos forman parte de la tabla de cobro por tipo de vivienda.</w:t>
      </w:r>
    </w:p>
    <w:p w14:paraId="7E9D9575" w14:textId="77777777" w:rsidR="008C1958" w:rsidRPr="00DE7693" w:rsidRDefault="008C1958" w:rsidP="00F04414">
      <w:pPr>
        <w:spacing w:after="0" w:line="360" w:lineRule="auto"/>
        <w:ind w:left="1146"/>
        <w:contextualSpacing/>
        <w:jc w:val="both"/>
        <w:rPr>
          <w:rFonts w:ascii="Verdana" w:hAnsi="Verdana"/>
          <w:b/>
          <w:sz w:val="20"/>
          <w:szCs w:val="20"/>
        </w:rPr>
      </w:pPr>
    </w:p>
    <w:p w14:paraId="7E7B96AC" w14:textId="77777777" w:rsidR="008C1958" w:rsidRPr="00DE7693" w:rsidRDefault="008C1958" w:rsidP="00F04414">
      <w:pPr>
        <w:numPr>
          <w:ilvl w:val="0"/>
          <w:numId w:val="26"/>
        </w:numPr>
        <w:spacing w:after="0" w:line="360" w:lineRule="auto"/>
        <w:contextualSpacing/>
        <w:jc w:val="both"/>
        <w:rPr>
          <w:rFonts w:ascii="Verdana" w:hAnsi="Verdana" w:cs="Arial"/>
          <w:bCs/>
          <w:sz w:val="20"/>
          <w:szCs w:val="20"/>
          <w:lang w:val="es-MX"/>
        </w:rPr>
      </w:pPr>
      <w:r w:rsidRPr="00DE7693">
        <w:rPr>
          <w:rFonts w:ascii="Verdana" w:hAnsi="Verdana" w:cs="Arial"/>
          <w:b/>
          <w:sz w:val="20"/>
          <w:szCs w:val="20"/>
          <w:lang w:val="es-MX"/>
        </w:rPr>
        <w:t>Incorporaciones de giros no habitacionales.</w:t>
      </w:r>
      <w:r w:rsidRPr="00DE7693">
        <w:rPr>
          <w:rFonts w:ascii="Verdana" w:hAnsi="Verdana" w:cs="Arial"/>
          <w:bCs/>
          <w:sz w:val="20"/>
          <w:szCs w:val="20"/>
          <w:lang w:val="es-MX"/>
        </w:rPr>
        <w:t xml:space="preserve"> </w:t>
      </w:r>
    </w:p>
    <w:p w14:paraId="66503759" w14:textId="2F39F946" w:rsidR="008C1958" w:rsidRPr="00DE7693" w:rsidRDefault="008C1958" w:rsidP="00F04414">
      <w:pPr>
        <w:spacing w:after="0" w:line="360" w:lineRule="auto"/>
        <w:ind w:left="709"/>
        <w:jc w:val="both"/>
        <w:rPr>
          <w:rFonts w:ascii="Verdana" w:eastAsia="Times New Roman" w:hAnsi="Verdana" w:cs="Arial"/>
          <w:sz w:val="20"/>
          <w:szCs w:val="20"/>
        </w:rPr>
      </w:pPr>
      <w:bookmarkStart w:id="75" w:name="_Hlk110942566"/>
      <w:r w:rsidRPr="00DE7693">
        <w:rPr>
          <w:rFonts w:ascii="Verdana" w:eastAsia="Times New Roman" w:hAnsi="Verdana" w:cs="Arial"/>
          <w:sz w:val="20"/>
          <w:szCs w:val="20"/>
        </w:rPr>
        <w:t xml:space="preserve">Los precios ahí contenidos se incrementan en un </w:t>
      </w:r>
      <w:r w:rsidR="00107E01" w:rsidRPr="00DE7693">
        <w:rPr>
          <w:rFonts w:ascii="Verdana" w:eastAsia="Times New Roman" w:hAnsi="Verdana" w:cs="Arial"/>
          <w:sz w:val="20"/>
          <w:szCs w:val="20"/>
        </w:rPr>
        <w:t>5</w:t>
      </w:r>
      <w:r w:rsidRPr="00DE7693">
        <w:rPr>
          <w:rFonts w:ascii="Verdana" w:eastAsia="Times New Roman" w:hAnsi="Verdana" w:cs="Arial"/>
          <w:sz w:val="20"/>
          <w:szCs w:val="20"/>
        </w:rPr>
        <w:t>%, excepto los que corresponden a costo litro por segundo de agua potable alcantarillado y tratamiento, los cuales responden a los resultados del análisis de precios unitarios realizado con el propósito de conocer el costo marginal y aplicarlo como establece el Código Territorial para el Estado de los Municipios de Guanajuato.</w:t>
      </w:r>
    </w:p>
    <w:bookmarkEnd w:id="75"/>
    <w:p w14:paraId="2E683CB5" w14:textId="77777777" w:rsidR="008C1958" w:rsidRPr="00DE7693" w:rsidRDefault="008C1958" w:rsidP="00F04414">
      <w:pPr>
        <w:spacing w:after="0" w:line="360" w:lineRule="auto"/>
        <w:ind w:left="720"/>
        <w:contextualSpacing/>
        <w:jc w:val="both"/>
        <w:rPr>
          <w:rFonts w:ascii="Verdana" w:hAnsi="Verdana" w:cs="Arial"/>
          <w:bCs/>
          <w:sz w:val="20"/>
          <w:szCs w:val="20"/>
          <w:lang w:val="es-MX"/>
        </w:rPr>
      </w:pPr>
    </w:p>
    <w:p w14:paraId="0BAEB8D7" w14:textId="77777777" w:rsidR="008C1958" w:rsidRPr="00DE7693" w:rsidRDefault="008C1958" w:rsidP="00F04414">
      <w:pPr>
        <w:numPr>
          <w:ilvl w:val="0"/>
          <w:numId w:val="26"/>
        </w:numPr>
        <w:spacing w:after="0" w:line="360" w:lineRule="auto"/>
        <w:contextualSpacing/>
        <w:jc w:val="both"/>
        <w:rPr>
          <w:rFonts w:ascii="Verdana" w:hAnsi="Verdana" w:cs="Arial"/>
          <w:b/>
          <w:sz w:val="20"/>
          <w:szCs w:val="20"/>
          <w:lang w:val="es-MX"/>
        </w:rPr>
      </w:pPr>
      <w:r w:rsidRPr="00DE7693">
        <w:rPr>
          <w:rFonts w:ascii="Verdana" w:hAnsi="Verdana" w:cs="Arial"/>
          <w:b/>
          <w:sz w:val="20"/>
          <w:szCs w:val="20"/>
          <w:lang w:val="es-MX"/>
        </w:rPr>
        <w:t>Por la venta de lodos residuales y de agua tratada.</w:t>
      </w:r>
    </w:p>
    <w:p w14:paraId="1745FDD7" w14:textId="0D857667" w:rsidR="008C1958" w:rsidRPr="00DE7693" w:rsidRDefault="008C1958" w:rsidP="00F04414">
      <w:pPr>
        <w:shd w:val="clear" w:color="auto" w:fill="FFFFFF"/>
        <w:spacing w:after="0" w:line="360" w:lineRule="auto"/>
        <w:ind w:left="851"/>
        <w:jc w:val="both"/>
        <w:rPr>
          <w:rFonts w:ascii="Verdana" w:eastAsia="Times New Roman" w:hAnsi="Verdana" w:cs="Arial"/>
          <w:sz w:val="20"/>
          <w:szCs w:val="20"/>
          <w:lang w:val="es-MX" w:eastAsia="es-MX"/>
        </w:rPr>
      </w:pPr>
      <w:r w:rsidRPr="00DE7693">
        <w:rPr>
          <w:rFonts w:ascii="Verdana" w:eastAsia="Times New Roman" w:hAnsi="Verdana" w:cs="Arial"/>
          <w:sz w:val="20"/>
          <w:szCs w:val="20"/>
          <w:lang w:val="es-MX" w:eastAsia="es-MX"/>
        </w:rPr>
        <w:t xml:space="preserve">Se proponen incrementos del </w:t>
      </w:r>
      <w:r w:rsidR="00107E01" w:rsidRPr="00DE7693">
        <w:rPr>
          <w:rFonts w:ascii="Verdana" w:eastAsia="Times New Roman" w:hAnsi="Verdana" w:cs="Arial"/>
          <w:sz w:val="20"/>
          <w:szCs w:val="20"/>
          <w:lang w:val="es-MX" w:eastAsia="es-MX"/>
        </w:rPr>
        <w:t>5</w:t>
      </w:r>
      <w:r w:rsidRPr="00DE7693">
        <w:rPr>
          <w:rFonts w:ascii="Verdana" w:eastAsia="Times New Roman" w:hAnsi="Verdana" w:cs="Arial"/>
          <w:sz w:val="20"/>
          <w:szCs w:val="20"/>
          <w:lang w:val="es-MX" w:eastAsia="es-MX"/>
        </w:rPr>
        <w:t>%</w:t>
      </w:r>
    </w:p>
    <w:p w14:paraId="7327CEBC" w14:textId="77777777" w:rsidR="008C1958" w:rsidRPr="00DE7693" w:rsidRDefault="008C1958" w:rsidP="00F04414">
      <w:pPr>
        <w:spacing w:after="0" w:line="360" w:lineRule="auto"/>
        <w:ind w:left="720"/>
        <w:contextualSpacing/>
        <w:jc w:val="both"/>
        <w:rPr>
          <w:rFonts w:ascii="Verdana" w:hAnsi="Verdana" w:cs="Arial"/>
          <w:sz w:val="20"/>
          <w:szCs w:val="20"/>
          <w:lang w:val="es-MX"/>
        </w:rPr>
      </w:pPr>
    </w:p>
    <w:p w14:paraId="5932F3E3" w14:textId="77777777" w:rsidR="008C1958" w:rsidRPr="00DE7693" w:rsidRDefault="008C1958" w:rsidP="00F04414">
      <w:pPr>
        <w:numPr>
          <w:ilvl w:val="0"/>
          <w:numId w:val="26"/>
        </w:numPr>
        <w:spacing w:after="0" w:line="360" w:lineRule="auto"/>
        <w:contextualSpacing/>
        <w:jc w:val="both"/>
        <w:rPr>
          <w:rFonts w:ascii="Verdana" w:hAnsi="Verdana" w:cs="Arial"/>
          <w:b/>
          <w:sz w:val="20"/>
          <w:szCs w:val="20"/>
          <w:lang w:val="es-MX"/>
        </w:rPr>
      </w:pPr>
      <w:r w:rsidRPr="00DE7693">
        <w:rPr>
          <w:rFonts w:ascii="Verdana" w:hAnsi="Verdana" w:cs="Arial"/>
          <w:b/>
          <w:sz w:val="20"/>
          <w:szCs w:val="20"/>
          <w:lang w:val="es-MX"/>
        </w:rPr>
        <w:t>Por descarga de contaminantes en las aguas residuales de usuarios no domésticos   </w:t>
      </w:r>
    </w:p>
    <w:p w14:paraId="65975AB1" w14:textId="52B9D316" w:rsidR="008C1958" w:rsidRPr="00DE7693" w:rsidRDefault="008C1958" w:rsidP="00F04414">
      <w:pPr>
        <w:shd w:val="clear" w:color="auto" w:fill="FFFFFF"/>
        <w:spacing w:after="0" w:line="360" w:lineRule="auto"/>
        <w:ind w:left="851"/>
        <w:jc w:val="both"/>
        <w:rPr>
          <w:rFonts w:ascii="Verdana" w:eastAsia="Times New Roman" w:hAnsi="Verdana" w:cs="Arial"/>
          <w:sz w:val="20"/>
          <w:szCs w:val="20"/>
          <w:lang w:val="es-MX" w:eastAsia="es-MX"/>
        </w:rPr>
      </w:pPr>
      <w:r w:rsidRPr="00DE7693">
        <w:rPr>
          <w:rFonts w:ascii="Verdana" w:eastAsia="Times New Roman" w:hAnsi="Verdana" w:cs="Arial"/>
          <w:sz w:val="20"/>
          <w:szCs w:val="20"/>
          <w:lang w:val="es-MX" w:eastAsia="es-MX"/>
        </w:rPr>
        <w:t xml:space="preserve">Se proponen incrementos del </w:t>
      </w:r>
      <w:r w:rsidR="00107E01" w:rsidRPr="00DE7693">
        <w:rPr>
          <w:rFonts w:ascii="Verdana" w:eastAsia="Times New Roman" w:hAnsi="Verdana" w:cs="Arial"/>
          <w:sz w:val="20"/>
          <w:szCs w:val="20"/>
          <w:lang w:val="es-MX" w:eastAsia="es-MX"/>
        </w:rPr>
        <w:t>5</w:t>
      </w:r>
      <w:r w:rsidRPr="00DE7693">
        <w:rPr>
          <w:rFonts w:ascii="Verdana" w:eastAsia="Times New Roman" w:hAnsi="Verdana" w:cs="Arial"/>
          <w:sz w:val="20"/>
          <w:szCs w:val="20"/>
          <w:lang w:val="es-MX" w:eastAsia="es-MX"/>
        </w:rPr>
        <w:t>%</w:t>
      </w:r>
    </w:p>
    <w:p w14:paraId="7A7F308F" w14:textId="77777777" w:rsidR="008C1958" w:rsidRPr="00DE7693" w:rsidRDefault="008C1958" w:rsidP="00F04414">
      <w:pPr>
        <w:spacing w:after="0" w:line="360" w:lineRule="auto"/>
        <w:ind w:left="1134"/>
        <w:contextualSpacing/>
        <w:jc w:val="both"/>
        <w:rPr>
          <w:rFonts w:ascii="Verdana" w:hAnsi="Verdana" w:cs="Arial"/>
          <w:b/>
          <w:bCs/>
          <w:sz w:val="20"/>
          <w:szCs w:val="20"/>
          <w:lang w:val="es-MX"/>
        </w:rPr>
      </w:pPr>
    </w:p>
    <w:p w14:paraId="7C76CC3E" w14:textId="77777777" w:rsidR="008C1958" w:rsidRPr="00DE7693" w:rsidRDefault="008C1958" w:rsidP="00F04414">
      <w:pPr>
        <w:numPr>
          <w:ilvl w:val="0"/>
          <w:numId w:val="26"/>
        </w:numPr>
        <w:spacing w:after="0" w:line="360" w:lineRule="auto"/>
        <w:contextualSpacing/>
        <w:jc w:val="both"/>
        <w:rPr>
          <w:rFonts w:ascii="Verdana" w:hAnsi="Verdana" w:cs="Arial"/>
          <w:b/>
          <w:sz w:val="20"/>
          <w:szCs w:val="20"/>
          <w:lang w:val="es-MX"/>
        </w:rPr>
      </w:pPr>
      <w:r w:rsidRPr="00DE7693">
        <w:rPr>
          <w:rFonts w:ascii="Verdana" w:hAnsi="Verdana" w:cs="Arial"/>
          <w:b/>
          <w:sz w:val="20"/>
          <w:szCs w:val="20"/>
          <w:lang w:val="es-MX"/>
        </w:rPr>
        <w:t>Incorporación individual.</w:t>
      </w:r>
    </w:p>
    <w:p w14:paraId="74864EBF" w14:textId="77777777" w:rsidR="008C1958" w:rsidRPr="00DE7693" w:rsidRDefault="008C1958" w:rsidP="00F04414">
      <w:pPr>
        <w:spacing w:after="0" w:line="360" w:lineRule="auto"/>
        <w:ind w:left="720"/>
        <w:contextualSpacing/>
        <w:jc w:val="both"/>
        <w:rPr>
          <w:rFonts w:ascii="Verdana" w:hAnsi="Verdana" w:cs="Arial"/>
          <w:sz w:val="20"/>
          <w:szCs w:val="20"/>
          <w:lang w:val="es-MX"/>
        </w:rPr>
      </w:pPr>
    </w:p>
    <w:p w14:paraId="5F87E8B3" w14:textId="1482AC87" w:rsidR="008C1958" w:rsidRPr="00DE7693" w:rsidRDefault="008C1958" w:rsidP="00F04414">
      <w:pPr>
        <w:pStyle w:val="NormalWeb"/>
        <w:spacing w:before="0" w:beforeAutospacing="0" w:after="0" w:afterAutospacing="0" w:line="360" w:lineRule="auto"/>
        <w:ind w:left="851"/>
        <w:jc w:val="both"/>
        <w:rPr>
          <w:rFonts w:ascii="Verdana" w:hAnsi="Verdana" w:cs="Arial"/>
          <w:sz w:val="20"/>
          <w:szCs w:val="20"/>
          <w:lang w:val="es-ES" w:eastAsia="en-US"/>
        </w:rPr>
      </w:pPr>
      <w:r w:rsidRPr="00DE7693">
        <w:rPr>
          <w:rFonts w:ascii="Verdana" w:hAnsi="Verdana" w:cs="Arial"/>
          <w:sz w:val="20"/>
          <w:szCs w:val="20"/>
          <w:lang w:val="es-ES" w:eastAsia="en-US"/>
        </w:rPr>
        <w:t xml:space="preserve">Se elimina esta fracción ya que se trata de un beneficio administrativo y por tanto se traslada al artículo 42. En la fracción V de este artículo se amplía el texto para que se considere el descuento del 75% con relación a los precios por derechos de infraestructura y conexión a las redes del organismo operador establecidas en la fracción XIII y </w:t>
      </w:r>
      <w:bookmarkStart w:id="76" w:name="_Hlk110941528"/>
      <w:r w:rsidRPr="00DE7693">
        <w:rPr>
          <w:rFonts w:ascii="Verdana" w:hAnsi="Verdana" w:cs="Arial"/>
          <w:sz w:val="20"/>
          <w:szCs w:val="20"/>
          <w:lang w:val="es-ES" w:eastAsia="en-US"/>
        </w:rPr>
        <w:t>limitando este beneficio solo para viviendas populares y de interés social.</w:t>
      </w:r>
      <w:bookmarkEnd w:id="76"/>
      <w:r w:rsidRPr="00DE7693">
        <w:rPr>
          <w:rFonts w:ascii="Verdana" w:hAnsi="Verdana" w:cs="Arial"/>
          <w:sz w:val="20"/>
          <w:szCs w:val="20"/>
          <w:lang w:val="es-ES" w:eastAsia="en-US"/>
        </w:rPr>
        <w:t>El comparativo de lo vigente contra lo propuesto, ya aplicado el descuento, es el siguiente:</w:t>
      </w:r>
    </w:p>
    <w:tbl>
      <w:tblPr>
        <w:tblW w:w="3740" w:type="dxa"/>
        <w:jc w:val="center"/>
        <w:tblCellMar>
          <w:left w:w="70" w:type="dxa"/>
          <w:right w:w="70" w:type="dxa"/>
        </w:tblCellMar>
        <w:tblLook w:val="04A0" w:firstRow="1" w:lastRow="0" w:firstColumn="1" w:lastColumn="0" w:noHBand="0" w:noVBand="1"/>
      </w:tblPr>
      <w:tblGrid>
        <w:gridCol w:w="1340"/>
        <w:gridCol w:w="1200"/>
        <w:gridCol w:w="1200"/>
      </w:tblGrid>
      <w:tr w:rsidR="00DE7693" w:rsidRPr="00DE7693" w14:paraId="07C4EC75" w14:textId="77777777" w:rsidTr="00FA055C">
        <w:trPr>
          <w:trHeight w:val="300"/>
          <w:jc w:val="center"/>
        </w:trPr>
        <w:tc>
          <w:tcPr>
            <w:tcW w:w="1340" w:type="dxa"/>
            <w:tcBorders>
              <w:top w:val="nil"/>
              <w:left w:val="nil"/>
              <w:bottom w:val="nil"/>
              <w:right w:val="nil"/>
            </w:tcBorders>
            <w:shd w:val="clear" w:color="auto" w:fill="auto"/>
            <w:noWrap/>
            <w:vAlign w:val="bottom"/>
            <w:hideMark/>
          </w:tcPr>
          <w:p w14:paraId="7BF709D8" w14:textId="77777777" w:rsidR="008C1958" w:rsidRPr="00DE7693" w:rsidRDefault="008C1958" w:rsidP="00F04414">
            <w:pPr>
              <w:spacing w:after="0" w:line="360" w:lineRule="auto"/>
              <w:rPr>
                <w:rFonts w:ascii="Times New Roman" w:eastAsia="Times New Roman" w:hAnsi="Times New Roman"/>
                <w:sz w:val="24"/>
                <w:szCs w:val="24"/>
                <w:lang w:val="es-MX" w:eastAsia="es-MX"/>
              </w:rPr>
            </w:pPr>
          </w:p>
        </w:tc>
        <w:tc>
          <w:tcPr>
            <w:tcW w:w="12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F41961C" w14:textId="77777777" w:rsidR="008C1958" w:rsidRPr="00DE7693" w:rsidRDefault="008C1958" w:rsidP="00F04414">
            <w:pPr>
              <w:spacing w:after="0" w:line="360" w:lineRule="auto"/>
              <w:jc w:val="center"/>
              <w:rPr>
                <w:rFonts w:eastAsia="Times New Roman" w:cs="Calibri"/>
                <w:lang w:val="es-MX" w:eastAsia="es-MX"/>
              </w:rPr>
            </w:pPr>
            <w:r w:rsidRPr="00DE7693">
              <w:rPr>
                <w:rFonts w:eastAsia="Times New Roman" w:cs="Calibri"/>
                <w:lang w:val="es-MX" w:eastAsia="es-MX"/>
              </w:rPr>
              <w:t>2022</w:t>
            </w:r>
          </w:p>
        </w:tc>
        <w:tc>
          <w:tcPr>
            <w:tcW w:w="1200" w:type="dxa"/>
            <w:tcBorders>
              <w:top w:val="single" w:sz="4" w:space="0" w:color="auto"/>
              <w:left w:val="nil"/>
              <w:bottom w:val="single" w:sz="4" w:space="0" w:color="auto"/>
              <w:right w:val="single" w:sz="4" w:space="0" w:color="auto"/>
            </w:tcBorders>
            <w:shd w:val="clear" w:color="auto" w:fill="auto"/>
            <w:noWrap/>
            <w:vAlign w:val="bottom"/>
            <w:hideMark/>
          </w:tcPr>
          <w:p w14:paraId="222886B7" w14:textId="77777777" w:rsidR="008C1958" w:rsidRPr="00DE7693" w:rsidRDefault="008C1958" w:rsidP="00F04414">
            <w:pPr>
              <w:spacing w:after="0" w:line="360" w:lineRule="auto"/>
              <w:jc w:val="center"/>
              <w:rPr>
                <w:rFonts w:eastAsia="Times New Roman" w:cs="Calibri"/>
                <w:lang w:val="es-MX" w:eastAsia="es-MX"/>
              </w:rPr>
            </w:pPr>
            <w:r w:rsidRPr="00DE7693">
              <w:rPr>
                <w:rFonts w:eastAsia="Times New Roman" w:cs="Calibri"/>
                <w:lang w:val="es-MX" w:eastAsia="es-MX"/>
              </w:rPr>
              <w:t>2023</w:t>
            </w:r>
          </w:p>
        </w:tc>
      </w:tr>
      <w:tr w:rsidR="00DE7693" w:rsidRPr="00DE7693" w14:paraId="61B46DE6" w14:textId="77777777" w:rsidTr="00FA055C">
        <w:trPr>
          <w:trHeight w:val="300"/>
          <w:jc w:val="center"/>
        </w:trPr>
        <w:tc>
          <w:tcPr>
            <w:tcW w:w="134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8AFED0B" w14:textId="77777777" w:rsidR="008C1958" w:rsidRPr="00DE7693" w:rsidRDefault="008C1958" w:rsidP="00F04414">
            <w:pPr>
              <w:spacing w:after="0" w:line="360" w:lineRule="auto"/>
              <w:rPr>
                <w:rFonts w:eastAsia="Times New Roman" w:cs="Calibri"/>
                <w:lang w:val="es-MX" w:eastAsia="es-MX"/>
              </w:rPr>
            </w:pPr>
            <w:r w:rsidRPr="00DE7693">
              <w:rPr>
                <w:rFonts w:eastAsia="Times New Roman" w:cs="Calibri"/>
                <w:lang w:val="es-MX" w:eastAsia="es-MX"/>
              </w:rPr>
              <w:t>Popular</w:t>
            </w:r>
          </w:p>
        </w:tc>
        <w:tc>
          <w:tcPr>
            <w:tcW w:w="1200" w:type="dxa"/>
            <w:tcBorders>
              <w:top w:val="nil"/>
              <w:left w:val="nil"/>
              <w:bottom w:val="single" w:sz="4" w:space="0" w:color="auto"/>
              <w:right w:val="single" w:sz="4" w:space="0" w:color="auto"/>
            </w:tcBorders>
            <w:shd w:val="clear" w:color="auto" w:fill="auto"/>
            <w:vAlign w:val="center"/>
            <w:hideMark/>
          </w:tcPr>
          <w:p w14:paraId="00257CBE" w14:textId="77777777" w:rsidR="008C1958" w:rsidRPr="00DE7693" w:rsidRDefault="008C1958" w:rsidP="00F04414">
            <w:pPr>
              <w:spacing w:after="0" w:line="360" w:lineRule="auto"/>
              <w:jc w:val="right"/>
              <w:rPr>
                <w:rFonts w:ascii="Verdana" w:eastAsia="Times New Roman" w:hAnsi="Verdana" w:cs="Calibri"/>
                <w:sz w:val="20"/>
                <w:szCs w:val="20"/>
                <w:lang w:val="es-MX" w:eastAsia="es-MX"/>
              </w:rPr>
            </w:pPr>
            <w:r w:rsidRPr="00DE7693">
              <w:rPr>
                <w:rFonts w:ascii="Verdana" w:eastAsia="Times New Roman" w:hAnsi="Verdana" w:cs="Calibri"/>
                <w:sz w:val="20"/>
                <w:szCs w:val="20"/>
                <w:lang w:val="es-MX" w:eastAsia="es-MX"/>
              </w:rPr>
              <w:t>$3,930.56</w:t>
            </w:r>
          </w:p>
        </w:tc>
        <w:tc>
          <w:tcPr>
            <w:tcW w:w="1200" w:type="dxa"/>
            <w:tcBorders>
              <w:top w:val="nil"/>
              <w:left w:val="nil"/>
              <w:bottom w:val="single" w:sz="6" w:space="0" w:color="auto"/>
              <w:right w:val="single" w:sz="6" w:space="0" w:color="auto"/>
            </w:tcBorders>
            <w:shd w:val="clear" w:color="auto" w:fill="auto"/>
            <w:noWrap/>
            <w:vAlign w:val="bottom"/>
            <w:hideMark/>
          </w:tcPr>
          <w:p w14:paraId="392F2BE9" w14:textId="77777777" w:rsidR="008C1958" w:rsidRPr="00DE7693" w:rsidRDefault="008C1958" w:rsidP="00F04414">
            <w:pPr>
              <w:spacing w:after="0" w:line="360" w:lineRule="auto"/>
              <w:jc w:val="right"/>
              <w:rPr>
                <w:rFonts w:eastAsia="Times New Roman" w:cs="Calibri"/>
                <w:lang w:val="es-MX" w:eastAsia="es-MX"/>
              </w:rPr>
            </w:pPr>
            <w:r w:rsidRPr="00DE7693">
              <w:rPr>
                <w:rFonts w:eastAsia="Times New Roman" w:cs="Calibri"/>
                <w:lang w:val="es-MX" w:eastAsia="es-MX"/>
              </w:rPr>
              <w:t>$4,499.95</w:t>
            </w:r>
          </w:p>
        </w:tc>
      </w:tr>
      <w:tr w:rsidR="00DE7693" w:rsidRPr="00DE7693" w14:paraId="58B18227" w14:textId="77777777" w:rsidTr="00FA055C">
        <w:trPr>
          <w:trHeight w:val="300"/>
          <w:jc w:val="center"/>
        </w:trPr>
        <w:tc>
          <w:tcPr>
            <w:tcW w:w="1340" w:type="dxa"/>
            <w:tcBorders>
              <w:top w:val="nil"/>
              <w:left w:val="single" w:sz="4" w:space="0" w:color="auto"/>
              <w:bottom w:val="single" w:sz="4" w:space="0" w:color="auto"/>
              <w:right w:val="single" w:sz="4" w:space="0" w:color="auto"/>
            </w:tcBorders>
            <w:shd w:val="clear" w:color="auto" w:fill="auto"/>
            <w:noWrap/>
            <w:vAlign w:val="bottom"/>
            <w:hideMark/>
          </w:tcPr>
          <w:p w14:paraId="61E8FA20" w14:textId="77777777" w:rsidR="008C1958" w:rsidRPr="00DE7693" w:rsidRDefault="008C1958" w:rsidP="00F04414">
            <w:pPr>
              <w:spacing w:after="0" w:line="360" w:lineRule="auto"/>
              <w:rPr>
                <w:rFonts w:eastAsia="Times New Roman" w:cs="Calibri"/>
                <w:lang w:val="es-MX" w:eastAsia="es-MX"/>
              </w:rPr>
            </w:pPr>
            <w:r w:rsidRPr="00DE7693">
              <w:rPr>
                <w:rFonts w:eastAsia="Times New Roman" w:cs="Calibri"/>
                <w:lang w:val="es-MX" w:eastAsia="es-MX"/>
              </w:rPr>
              <w:t>Interés social</w:t>
            </w:r>
          </w:p>
        </w:tc>
        <w:tc>
          <w:tcPr>
            <w:tcW w:w="1200" w:type="dxa"/>
            <w:tcBorders>
              <w:top w:val="nil"/>
              <w:left w:val="nil"/>
              <w:bottom w:val="single" w:sz="4" w:space="0" w:color="auto"/>
              <w:right w:val="single" w:sz="4" w:space="0" w:color="auto"/>
            </w:tcBorders>
            <w:shd w:val="clear" w:color="auto" w:fill="auto"/>
            <w:vAlign w:val="center"/>
            <w:hideMark/>
          </w:tcPr>
          <w:p w14:paraId="41D09B34" w14:textId="77777777" w:rsidR="008C1958" w:rsidRPr="00DE7693" w:rsidRDefault="008C1958" w:rsidP="00F04414">
            <w:pPr>
              <w:spacing w:after="0" w:line="360" w:lineRule="auto"/>
              <w:jc w:val="right"/>
              <w:rPr>
                <w:rFonts w:ascii="Verdana" w:eastAsia="Times New Roman" w:hAnsi="Verdana" w:cs="Calibri"/>
                <w:sz w:val="20"/>
                <w:szCs w:val="20"/>
                <w:lang w:val="es-MX" w:eastAsia="es-MX"/>
              </w:rPr>
            </w:pPr>
            <w:r w:rsidRPr="00DE7693">
              <w:rPr>
                <w:rFonts w:ascii="Verdana" w:eastAsia="Times New Roman" w:hAnsi="Verdana" w:cs="Calibri"/>
                <w:sz w:val="20"/>
                <w:szCs w:val="20"/>
                <w:lang w:val="es-MX" w:eastAsia="es-MX"/>
              </w:rPr>
              <w:t>$4,505.40</w:t>
            </w:r>
          </w:p>
        </w:tc>
        <w:tc>
          <w:tcPr>
            <w:tcW w:w="1200" w:type="dxa"/>
            <w:tcBorders>
              <w:top w:val="nil"/>
              <w:left w:val="nil"/>
              <w:bottom w:val="single" w:sz="4" w:space="0" w:color="auto"/>
              <w:right w:val="single" w:sz="4" w:space="0" w:color="auto"/>
            </w:tcBorders>
            <w:shd w:val="clear" w:color="auto" w:fill="auto"/>
            <w:noWrap/>
            <w:vAlign w:val="bottom"/>
            <w:hideMark/>
          </w:tcPr>
          <w:p w14:paraId="7ADF0436" w14:textId="77777777" w:rsidR="008C1958" w:rsidRPr="00DE7693" w:rsidRDefault="008C1958" w:rsidP="00F04414">
            <w:pPr>
              <w:spacing w:after="0" w:line="360" w:lineRule="auto"/>
              <w:jc w:val="right"/>
              <w:rPr>
                <w:rFonts w:eastAsia="Times New Roman" w:cs="Calibri"/>
                <w:lang w:val="es-MX" w:eastAsia="es-MX"/>
              </w:rPr>
            </w:pPr>
            <w:r w:rsidRPr="00DE7693">
              <w:rPr>
                <w:rFonts w:eastAsia="Times New Roman" w:cs="Calibri"/>
                <w:lang w:val="es-MX" w:eastAsia="es-MX"/>
              </w:rPr>
              <w:t>$5,116.67</w:t>
            </w:r>
          </w:p>
        </w:tc>
      </w:tr>
    </w:tbl>
    <w:p w14:paraId="67ADC29A" w14:textId="74216A24" w:rsidR="008C1958" w:rsidRDefault="008C1958" w:rsidP="00F04414">
      <w:pPr>
        <w:spacing w:after="0" w:line="360" w:lineRule="auto"/>
        <w:ind w:left="1276"/>
        <w:contextualSpacing/>
        <w:jc w:val="both"/>
        <w:rPr>
          <w:rFonts w:ascii="Verdana" w:hAnsi="Verdana" w:cs="Arial"/>
          <w:sz w:val="20"/>
          <w:szCs w:val="20"/>
          <w:lang w:val="es-MX"/>
        </w:rPr>
      </w:pPr>
    </w:p>
    <w:p w14:paraId="40F1E2A3" w14:textId="77777777" w:rsidR="00FA055C" w:rsidRPr="00DE7693" w:rsidRDefault="00FA055C" w:rsidP="00F04414">
      <w:pPr>
        <w:spacing w:after="0" w:line="360" w:lineRule="auto"/>
        <w:ind w:left="1276"/>
        <w:contextualSpacing/>
        <w:jc w:val="both"/>
        <w:rPr>
          <w:rFonts w:ascii="Verdana" w:hAnsi="Verdana" w:cs="Arial"/>
          <w:sz w:val="20"/>
          <w:szCs w:val="20"/>
          <w:lang w:val="es-MX"/>
        </w:rPr>
      </w:pPr>
    </w:p>
    <w:p w14:paraId="70290729" w14:textId="77777777" w:rsidR="00AD69ED" w:rsidRPr="00DE7693" w:rsidRDefault="00AD69ED" w:rsidP="00F04414">
      <w:pPr>
        <w:spacing w:after="0" w:line="360" w:lineRule="auto"/>
        <w:jc w:val="center"/>
        <w:rPr>
          <w:rFonts w:ascii="Verdana" w:eastAsia="Times New Roman" w:hAnsi="Verdana" w:cs="Arial"/>
          <w:sz w:val="20"/>
          <w:szCs w:val="20"/>
          <w:lang w:val="es-MX"/>
        </w:rPr>
      </w:pPr>
      <w:r w:rsidRPr="00DE7693">
        <w:rPr>
          <w:rFonts w:ascii="Verdana" w:eastAsia="Times New Roman" w:hAnsi="Verdana" w:cs="Arial"/>
          <w:b/>
          <w:bCs/>
          <w:sz w:val="20"/>
          <w:szCs w:val="20"/>
          <w:lang w:val="es-MX"/>
        </w:rPr>
        <w:lastRenderedPageBreak/>
        <w:t>Capítulo Décimo</w:t>
      </w:r>
      <w:r w:rsidRPr="00DE7693">
        <w:rPr>
          <w:rFonts w:ascii="Verdana" w:eastAsia="Times New Roman" w:hAnsi="Verdana" w:cs="Arial"/>
          <w:b/>
          <w:bCs/>
          <w:sz w:val="20"/>
          <w:szCs w:val="20"/>
          <w:lang w:val="es-MX"/>
        </w:rPr>
        <w:br/>
        <w:t xml:space="preserve">Facilidades administrativas y estímulos fiscales </w:t>
      </w:r>
    </w:p>
    <w:p w14:paraId="7104A681" w14:textId="77777777" w:rsidR="00AD69ED" w:rsidRPr="00DE7693" w:rsidRDefault="00AD69ED" w:rsidP="00F04414">
      <w:pPr>
        <w:spacing w:after="0" w:line="360" w:lineRule="auto"/>
        <w:jc w:val="center"/>
        <w:rPr>
          <w:rFonts w:ascii="Verdana" w:eastAsia="Times New Roman" w:hAnsi="Verdana" w:cs="Arial"/>
          <w:b/>
          <w:bCs/>
          <w:sz w:val="20"/>
          <w:szCs w:val="20"/>
          <w:lang w:val="es-MX"/>
        </w:rPr>
      </w:pPr>
    </w:p>
    <w:p w14:paraId="5A749162" w14:textId="77777777" w:rsidR="00AD69ED" w:rsidRPr="00DE7693" w:rsidRDefault="00AD69ED" w:rsidP="00F04414">
      <w:pPr>
        <w:spacing w:after="0" w:line="360" w:lineRule="auto"/>
        <w:jc w:val="both"/>
        <w:rPr>
          <w:rFonts w:ascii="Verdana" w:eastAsia="Times New Roman" w:hAnsi="Verdana" w:cs="Arial"/>
          <w:sz w:val="20"/>
          <w:szCs w:val="20"/>
          <w:lang w:val="es-MX"/>
        </w:rPr>
      </w:pPr>
    </w:p>
    <w:p w14:paraId="44FA3372" w14:textId="77777777" w:rsidR="00AD69ED" w:rsidRPr="00DE7693" w:rsidRDefault="00AD69ED" w:rsidP="00F04414">
      <w:pPr>
        <w:spacing w:after="0" w:line="360" w:lineRule="auto"/>
        <w:jc w:val="center"/>
        <w:rPr>
          <w:rFonts w:ascii="Verdana" w:eastAsia="Times New Roman" w:hAnsi="Verdana" w:cs="Arial"/>
          <w:b/>
          <w:bCs/>
          <w:sz w:val="20"/>
          <w:szCs w:val="20"/>
          <w:lang w:val="es-MX"/>
        </w:rPr>
      </w:pPr>
      <w:r w:rsidRPr="00DE7693">
        <w:rPr>
          <w:rFonts w:ascii="Verdana" w:eastAsia="Times New Roman" w:hAnsi="Verdana" w:cs="Arial"/>
          <w:b/>
          <w:bCs/>
          <w:sz w:val="20"/>
          <w:szCs w:val="20"/>
          <w:lang w:val="es-MX"/>
        </w:rPr>
        <w:t>SECCIÓN SEGUNDA</w:t>
      </w:r>
      <w:r w:rsidRPr="00DE7693">
        <w:rPr>
          <w:rFonts w:ascii="Verdana" w:eastAsia="Times New Roman" w:hAnsi="Verdana" w:cs="Arial"/>
          <w:b/>
          <w:bCs/>
          <w:sz w:val="20"/>
          <w:szCs w:val="20"/>
          <w:lang w:val="es-MX"/>
        </w:rPr>
        <w:br/>
        <w:t>SERVICIOS DE AGUA POTABLE, DRENAJE, ALCANTARILLADO, TRATAMIENTO Y DISPOSICIÓN DE SUS AGUAS RESIDUALES</w:t>
      </w:r>
    </w:p>
    <w:p w14:paraId="4D9463E5" w14:textId="77777777" w:rsidR="00AD69ED" w:rsidRPr="00DE7693" w:rsidRDefault="00AD69ED" w:rsidP="00F04414">
      <w:pPr>
        <w:spacing w:after="0" w:line="360" w:lineRule="auto"/>
        <w:jc w:val="center"/>
        <w:rPr>
          <w:rFonts w:ascii="Verdana" w:eastAsia="Times New Roman" w:hAnsi="Verdana" w:cs="Arial"/>
          <w:sz w:val="20"/>
          <w:szCs w:val="20"/>
          <w:lang w:val="es-MX"/>
        </w:rPr>
      </w:pPr>
    </w:p>
    <w:p w14:paraId="50C92CF8" w14:textId="77777777" w:rsidR="00AD69ED" w:rsidRPr="00DE7693" w:rsidRDefault="00AD69ED" w:rsidP="00F04414">
      <w:pPr>
        <w:spacing w:after="0" w:line="360" w:lineRule="auto"/>
        <w:jc w:val="center"/>
        <w:rPr>
          <w:rFonts w:ascii="Verdana" w:eastAsia="Times New Roman" w:hAnsi="Verdana" w:cs="Arial"/>
          <w:sz w:val="20"/>
          <w:szCs w:val="20"/>
          <w:lang w:val="es-MX"/>
        </w:rPr>
      </w:pPr>
    </w:p>
    <w:p w14:paraId="50CF0BB2" w14:textId="048B61DC" w:rsidR="00AD69ED" w:rsidRDefault="00AD69ED" w:rsidP="00F04414">
      <w:pPr>
        <w:spacing w:after="0" w:line="360" w:lineRule="auto"/>
        <w:jc w:val="both"/>
        <w:rPr>
          <w:rFonts w:ascii="Verdana" w:eastAsia="Times New Roman" w:hAnsi="Verdana" w:cs="Arial"/>
          <w:sz w:val="20"/>
          <w:szCs w:val="20"/>
          <w:lang w:val="es-MX"/>
        </w:rPr>
      </w:pPr>
      <w:bookmarkStart w:id="77" w:name="_Hlk115594558"/>
      <w:r w:rsidRPr="00DE7693">
        <w:rPr>
          <w:rFonts w:ascii="Verdana" w:eastAsia="Times New Roman" w:hAnsi="Verdana" w:cs="Arial"/>
          <w:bCs/>
          <w:sz w:val="20"/>
          <w:szCs w:val="20"/>
          <w:lang w:val="es-MX"/>
        </w:rPr>
        <w:t>Artículo 42.</w:t>
      </w:r>
      <w:r w:rsidRPr="00DE7693">
        <w:rPr>
          <w:rFonts w:ascii="Verdana" w:eastAsia="Times New Roman" w:hAnsi="Verdana" w:cs="Arial"/>
          <w:sz w:val="20"/>
          <w:szCs w:val="20"/>
          <w:lang w:val="es-MX"/>
        </w:rPr>
        <w:t> Los usuarios de agua potable tendrán los siguientes beneficios:</w:t>
      </w:r>
    </w:p>
    <w:p w14:paraId="7235E866" w14:textId="77777777" w:rsidR="000047B4" w:rsidRPr="00DE7693" w:rsidRDefault="000047B4" w:rsidP="00F04414">
      <w:pPr>
        <w:spacing w:after="0" w:line="360" w:lineRule="auto"/>
        <w:jc w:val="both"/>
        <w:rPr>
          <w:rFonts w:ascii="Verdana" w:eastAsia="Times New Roman" w:hAnsi="Verdana" w:cs="Arial"/>
          <w:sz w:val="20"/>
          <w:szCs w:val="20"/>
          <w:lang w:val="es-MX"/>
        </w:rPr>
      </w:pPr>
    </w:p>
    <w:p w14:paraId="32009131" w14:textId="72B22583" w:rsidR="00AD69ED" w:rsidRPr="00DE7693" w:rsidRDefault="00AD69ED" w:rsidP="00F04414">
      <w:pPr>
        <w:spacing w:after="0" w:line="360" w:lineRule="auto"/>
        <w:rPr>
          <w:rFonts w:ascii="Verdana" w:eastAsia="Times New Roman" w:hAnsi="Verdana" w:cs="Arial"/>
          <w:sz w:val="20"/>
          <w:szCs w:val="20"/>
          <w:lang w:val="es-MX"/>
        </w:rPr>
      </w:pPr>
      <w:r w:rsidRPr="00DE7693">
        <w:rPr>
          <w:rFonts w:ascii="Verdana" w:eastAsia="Times New Roman" w:hAnsi="Verdana" w:cs="Arial"/>
          <w:sz w:val="20"/>
          <w:szCs w:val="20"/>
          <w:lang w:val="es-MX"/>
        </w:rPr>
        <w:t>Se mantienen los beneficios vigentes y se traslada a este artículo el beneficio de descuento para la incorporación individual de lotes o viviendas populares y de interés social.</w:t>
      </w:r>
    </w:p>
    <w:p w14:paraId="37560455" w14:textId="79F10086" w:rsidR="00B570AB" w:rsidRPr="00DE7693" w:rsidRDefault="00B570AB" w:rsidP="00F04414">
      <w:pPr>
        <w:spacing w:after="0" w:line="360" w:lineRule="auto"/>
        <w:rPr>
          <w:rFonts w:ascii="Verdana" w:eastAsia="Times New Roman" w:hAnsi="Verdana" w:cs="Arial"/>
          <w:sz w:val="20"/>
          <w:szCs w:val="20"/>
          <w:lang w:val="es-MX"/>
        </w:rPr>
      </w:pPr>
    </w:p>
    <w:p w14:paraId="4403F9A0" w14:textId="2FE12576" w:rsidR="00B570AB" w:rsidRPr="00DE7693" w:rsidRDefault="00B570AB" w:rsidP="00F04414">
      <w:pPr>
        <w:spacing w:after="0" w:line="360" w:lineRule="auto"/>
        <w:jc w:val="both"/>
        <w:rPr>
          <w:rFonts w:ascii="Verdana" w:eastAsia="Times New Roman" w:hAnsi="Verdana" w:cs="Arial"/>
          <w:sz w:val="20"/>
          <w:szCs w:val="20"/>
          <w:lang w:val="es-MX"/>
        </w:rPr>
      </w:pPr>
      <w:r w:rsidRPr="000047B4">
        <w:rPr>
          <w:rFonts w:ascii="Verdana" w:eastAsia="Times New Roman" w:hAnsi="Verdana" w:cs="Arial"/>
          <w:b/>
          <w:bCs/>
          <w:sz w:val="20"/>
          <w:szCs w:val="20"/>
          <w:lang w:val="es-MX"/>
        </w:rPr>
        <w:t>En la fracción V</w:t>
      </w:r>
      <w:r w:rsidRPr="00DE7693">
        <w:rPr>
          <w:rFonts w:ascii="Verdana" w:eastAsia="Times New Roman" w:hAnsi="Verdana" w:cs="Arial"/>
          <w:sz w:val="20"/>
          <w:szCs w:val="20"/>
          <w:lang w:val="es-MX"/>
        </w:rPr>
        <w:t xml:space="preserve"> se elimina el requisito que se imponía para otorgar el beneficio de descuento a las viviendas populares y de interés social que soliciten incorporación de servicios. Se elimina porque el cumplimiento de los requisitos genera complicaciones para su obtención y por otra parte el beneficio se otorga de acuerdo con la clasificación de la vivienda y no a la condición socioeconómica del usuario</w:t>
      </w:r>
      <w:r w:rsidR="00555FE8" w:rsidRPr="00DE7693">
        <w:rPr>
          <w:rFonts w:ascii="Verdana" w:eastAsia="Times New Roman" w:hAnsi="Verdana" w:cs="Arial"/>
          <w:sz w:val="20"/>
          <w:szCs w:val="20"/>
          <w:lang w:val="es-MX"/>
        </w:rPr>
        <w:t xml:space="preserve">. </w:t>
      </w:r>
    </w:p>
    <w:p w14:paraId="0DBAE7AE" w14:textId="77777777" w:rsidR="00B570AB" w:rsidRPr="00DE7693" w:rsidRDefault="00B570AB" w:rsidP="00F04414">
      <w:pPr>
        <w:spacing w:after="0" w:line="360" w:lineRule="auto"/>
        <w:jc w:val="both"/>
        <w:rPr>
          <w:rFonts w:ascii="Verdana" w:eastAsia="Times New Roman" w:hAnsi="Verdana" w:cs="Arial"/>
          <w:sz w:val="20"/>
          <w:szCs w:val="20"/>
          <w:lang w:val="es-MX"/>
        </w:rPr>
      </w:pPr>
    </w:p>
    <w:p w14:paraId="7861DBFC" w14:textId="2EC6F562" w:rsidR="00413485" w:rsidRPr="00DE7693" w:rsidRDefault="00B570AB" w:rsidP="00F04414">
      <w:pPr>
        <w:pStyle w:val="Estilo"/>
        <w:spacing w:line="360" w:lineRule="auto"/>
        <w:rPr>
          <w:rFonts w:ascii="Verdana" w:hAnsi="Verdana"/>
          <w:sz w:val="20"/>
          <w:szCs w:val="20"/>
        </w:rPr>
      </w:pPr>
      <w:r w:rsidRPr="00DE7693">
        <w:rPr>
          <w:rFonts w:ascii="Verdana" w:hAnsi="Verdana" w:cs="Arial"/>
          <w:sz w:val="20"/>
          <w:szCs w:val="20"/>
        </w:rPr>
        <w:t xml:space="preserve">Al tratarse de vivienda popular o de interés social, </w:t>
      </w:r>
      <w:r w:rsidR="00555FE8" w:rsidRPr="00DE7693">
        <w:rPr>
          <w:rFonts w:ascii="Verdana" w:hAnsi="Verdana" w:cs="Arial"/>
          <w:sz w:val="20"/>
          <w:szCs w:val="20"/>
        </w:rPr>
        <w:t xml:space="preserve">el propio Código </w:t>
      </w:r>
      <w:r w:rsidR="00413485" w:rsidRPr="00DE7693">
        <w:rPr>
          <w:rFonts w:ascii="Verdana" w:hAnsi="Verdana" w:cs="Arial"/>
          <w:sz w:val="20"/>
          <w:szCs w:val="20"/>
        </w:rPr>
        <w:t>T</w:t>
      </w:r>
      <w:r w:rsidR="00555FE8" w:rsidRPr="00DE7693">
        <w:rPr>
          <w:rFonts w:ascii="Verdana" w:hAnsi="Verdana" w:cs="Arial"/>
          <w:sz w:val="20"/>
          <w:szCs w:val="20"/>
        </w:rPr>
        <w:t xml:space="preserve">erritorial establece </w:t>
      </w:r>
      <w:r w:rsidR="00413485" w:rsidRPr="00DE7693">
        <w:rPr>
          <w:rFonts w:ascii="Verdana" w:hAnsi="Verdana" w:cs="Arial"/>
          <w:sz w:val="20"/>
          <w:szCs w:val="20"/>
        </w:rPr>
        <w:t xml:space="preserve">la necesidad de apoyar la construcción de este tipo de viviendas para atender a quienes carecen de un espacio digno donde vivir y de forma precisa señala en la fracción VII inciso c) del artículo 41 </w:t>
      </w:r>
      <w:r w:rsidR="00413485" w:rsidRPr="00DE7693">
        <w:rPr>
          <w:rFonts w:ascii="Verdana" w:hAnsi="Verdana"/>
          <w:sz w:val="20"/>
          <w:szCs w:val="20"/>
        </w:rPr>
        <w:t>que es necesario impulsar y promover, en forma prioritaria, la construcción de vivienda popular o económica y de interés social y lo reitera en la fracción VII del artículo 56 donde indica que debe apoyarse la promoción de la construcción de vivienda popular o económica y de interés social, así como del mejoramiento de la misma, la autoconstrucción y la autogestión.</w:t>
      </w:r>
    </w:p>
    <w:p w14:paraId="21C08EDD" w14:textId="73357B17" w:rsidR="00413485" w:rsidRPr="00DE7693" w:rsidRDefault="00413485" w:rsidP="00F04414">
      <w:pPr>
        <w:pStyle w:val="Estilo"/>
        <w:spacing w:line="360" w:lineRule="auto"/>
        <w:rPr>
          <w:rFonts w:ascii="Verdana" w:hAnsi="Verdana"/>
          <w:sz w:val="20"/>
          <w:szCs w:val="20"/>
        </w:rPr>
      </w:pPr>
    </w:p>
    <w:p w14:paraId="2DAE181B" w14:textId="2D30870E" w:rsidR="00B570AB" w:rsidRPr="00DE7693" w:rsidRDefault="00413485" w:rsidP="00FA055C">
      <w:pPr>
        <w:pStyle w:val="Estilo"/>
        <w:spacing w:line="360" w:lineRule="auto"/>
        <w:rPr>
          <w:rFonts w:ascii="Verdana" w:hAnsi="Verdana" w:cs="Arial"/>
          <w:sz w:val="20"/>
          <w:szCs w:val="20"/>
        </w:rPr>
      </w:pPr>
      <w:r w:rsidRPr="00DE7693">
        <w:rPr>
          <w:rFonts w:ascii="Verdana" w:hAnsi="Verdana"/>
          <w:sz w:val="20"/>
          <w:szCs w:val="20"/>
        </w:rPr>
        <w:t xml:space="preserve">El texto que se elimina por las razones expuestas es el </w:t>
      </w:r>
      <w:r w:rsidR="00F6496C" w:rsidRPr="00DE7693">
        <w:rPr>
          <w:rFonts w:ascii="Verdana" w:hAnsi="Verdana"/>
          <w:sz w:val="20"/>
          <w:szCs w:val="20"/>
        </w:rPr>
        <w:t xml:space="preserve">siguiente: </w:t>
      </w:r>
      <w:r w:rsidR="000047B4" w:rsidRPr="00DE7693">
        <w:rPr>
          <w:rFonts w:ascii="Verdana" w:hAnsi="Verdana"/>
          <w:sz w:val="20"/>
          <w:szCs w:val="20"/>
        </w:rPr>
        <w:t xml:space="preserve"> …</w:t>
      </w:r>
      <w:r w:rsidR="000047B4">
        <w:rPr>
          <w:rFonts w:ascii="Verdana" w:hAnsi="Verdana"/>
          <w:sz w:val="20"/>
          <w:szCs w:val="20"/>
        </w:rPr>
        <w:t>”</w:t>
      </w:r>
      <w:r w:rsidR="00F6496C" w:rsidRPr="00DE7693">
        <w:rPr>
          <w:rFonts w:ascii="Verdana" w:hAnsi="Verdana"/>
          <w:sz w:val="20"/>
          <w:szCs w:val="20"/>
        </w:rPr>
        <w:t xml:space="preserve"> </w:t>
      </w:r>
      <w:r w:rsidR="00F6496C" w:rsidRPr="00DE7693">
        <w:rPr>
          <w:rFonts w:ascii="Verdana" w:hAnsi="Verdana" w:cs="Arial"/>
          <w:sz w:val="20"/>
          <w:szCs w:val="20"/>
        </w:rPr>
        <w:t xml:space="preserve">y cuya condición económica se certifique mediante una evaluación que deberá realizar el Sistema para el Desarrollo Integral de la Familia municipal para justificar el otorgamiento de dicho </w:t>
      </w:r>
      <w:r w:rsidR="00F01C12" w:rsidRPr="00DE7693">
        <w:rPr>
          <w:rFonts w:ascii="Verdana" w:hAnsi="Verdana" w:cs="Arial"/>
          <w:sz w:val="20"/>
          <w:szCs w:val="20"/>
        </w:rPr>
        <w:t>beneficio</w:t>
      </w:r>
      <w:r w:rsidR="00F01C12">
        <w:rPr>
          <w:rFonts w:ascii="Verdana" w:hAnsi="Verdana" w:cs="Arial"/>
          <w:sz w:val="20"/>
          <w:szCs w:val="20"/>
        </w:rPr>
        <w:t xml:space="preserve">” </w:t>
      </w:r>
      <w:r w:rsidR="00555FE8" w:rsidRPr="00DE7693">
        <w:rPr>
          <w:rFonts w:ascii="Verdana" w:hAnsi="Verdana" w:cs="Arial"/>
          <w:sz w:val="20"/>
          <w:szCs w:val="20"/>
        </w:rPr>
        <w:t xml:space="preserve"> </w:t>
      </w:r>
      <w:r w:rsidR="00B570AB" w:rsidRPr="00DE7693">
        <w:rPr>
          <w:rFonts w:ascii="Verdana" w:hAnsi="Verdana" w:cs="Arial"/>
          <w:sz w:val="20"/>
          <w:szCs w:val="20"/>
        </w:rPr>
        <w:t xml:space="preserve"> </w:t>
      </w:r>
    </w:p>
    <w:bookmarkEnd w:id="73"/>
    <w:bookmarkEnd w:id="77"/>
    <w:p w14:paraId="4C8BF6C9" w14:textId="504F9911" w:rsidR="008C1958" w:rsidRPr="00DE7693" w:rsidRDefault="008C1958" w:rsidP="00F04414">
      <w:pPr>
        <w:spacing w:after="0" w:line="360" w:lineRule="auto"/>
        <w:rPr>
          <w:rFonts w:ascii="Verdana" w:eastAsia="Times New Roman" w:hAnsi="Verdana" w:cs="Arial"/>
          <w:b/>
          <w:bCs/>
          <w:sz w:val="20"/>
          <w:szCs w:val="20"/>
          <w:lang w:val="es-MX"/>
        </w:rPr>
      </w:pPr>
      <w:r w:rsidRPr="00DE7693">
        <w:rPr>
          <w:rFonts w:ascii="Verdana" w:eastAsia="Times New Roman" w:hAnsi="Verdana" w:cs="Arial"/>
          <w:b/>
          <w:bCs/>
          <w:sz w:val="20"/>
          <w:szCs w:val="20"/>
          <w:lang w:val="es-MX"/>
        </w:rPr>
        <w:br w:type="page"/>
      </w:r>
    </w:p>
    <w:p w14:paraId="18AFFCF8" w14:textId="77777777" w:rsidR="008C1958" w:rsidRPr="00DE7693" w:rsidRDefault="008C1958" w:rsidP="008C1958">
      <w:pPr>
        <w:spacing w:after="0" w:line="240" w:lineRule="auto"/>
        <w:jc w:val="center"/>
        <w:rPr>
          <w:rFonts w:ascii="Verdana" w:eastAsia="Times New Roman" w:hAnsi="Verdana" w:cs="Arial"/>
          <w:b/>
          <w:bCs/>
          <w:sz w:val="20"/>
          <w:szCs w:val="20"/>
          <w:lang w:val="es-MX"/>
        </w:rPr>
      </w:pPr>
    </w:p>
    <w:p w14:paraId="30876818" w14:textId="77777777" w:rsidR="008C1958" w:rsidRPr="00DE7693" w:rsidRDefault="008C1958" w:rsidP="008C1958">
      <w:pPr>
        <w:spacing w:after="0" w:line="240" w:lineRule="auto"/>
        <w:jc w:val="center"/>
        <w:rPr>
          <w:rFonts w:ascii="Verdana" w:eastAsia="Times New Roman" w:hAnsi="Verdana" w:cs="Arial"/>
          <w:b/>
          <w:bCs/>
          <w:sz w:val="20"/>
          <w:szCs w:val="20"/>
          <w:lang w:val="es-MX"/>
        </w:rPr>
      </w:pPr>
    </w:p>
    <w:p w14:paraId="55B129D9" w14:textId="77777777" w:rsidR="008C1958" w:rsidRPr="00DE7693" w:rsidRDefault="008C1958" w:rsidP="008C1958">
      <w:pPr>
        <w:spacing w:after="0" w:line="240" w:lineRule="auto"/>
        <w:jc w:val="center"/>
        <w:rPr>
          <w:rFonts w:ascii="Verdana" w:eastAsia="Times New Roman" w:hAnsi="Verdana" w:cs="Arial"/>
          <w:b/>
          <w:bCs/>
          <w:sz w:val="20"/>
          <w:szCs w:val="20"/>
          <w:lang w:val="es-MX"/>
        </w:rPr>
      </w:pPr>
    </w:p>
    <w:p w14:paraId="089F4E77" w14:textId="77777777" w:rsidR="008C1958" w:rsidRPr="00DE7693" w:rsidRDefault="008C1958" w:rsidP="008C1958">
      <w:pPr>
        <w:spacing w:after="0" w:line="240" w:lineRule="auto"/>
        <w:jc w:val="both"/>
        <w:rPr>
          <w:rFonts w:ascii="Verdana" w:eastAsia="Times New Roman" w:hAnsi="Verdana" w:cs="Arial"/>
          <w:sz w:val="20"/>
          <w:szCs w:val="20"/>
          <w:lang w:val="es-MX"/>
        </w:rPr>
      </w:pPr>
    </w:p>
    <w:p w14:paraId="4A5AB67C" w14:textId="77777777" w:rsidR="008C1958" w:rsidRPr="00DE7693" w:rsidRDefault="008C1958" w:rsidP="008C1958">
      <w:pPr>
        <w:spacing w:after="0" w:line="240" w:lineRule="auto"/>
        <w:ind w:firstLine="567"/>
        <w:jc w:val="both"/>
        <w:rPr>
          <w:rFonts w:ascii="Verdana" w:eastAsia="Times New Roman" w:hAnsi="Verdana" w:cs="Arial"/>
          <w:sz w:val="20"/>
          <w:szCs w:val="20"/>
          <w:lang w:val="es-MX"/>
        </w:rPr>
      </w:pPr>
    </w:p>
    <w:p w14:paraId="1517841F" w14:textId="77777777" w:rsidR="008C1958" w:rsidRPr="00DE7693" w:rsidRDefault="008C1958" w:rsidP="008C1958">
      <w:pPr>
        <w:spacing w:after="0" w:line="240" w:lineRule="auto"/>
        <w:jc w:val="center"/>
        <w:rPr>
          <w:rFonts w:ascii="Verdana" w:eastAsia="Times New Roman" w:hAnsi="Verdana" w:cs="Arial"/>
          <w:b/>
          <w:bCs/>
          <w:sz w:val="20"/>
          <w:szCs w:val="20"/>
          <w:lang w:val="es-MX"/>
        </w:rPr>
      </w:pPr>
    </w:p>
    <w:p w14:paraId="09F38A4B" w14:textId="38910C30" w:rsidR="00987707" w:rsidRPr="00DE7693" w:rsidRDefault="00987707" w:rsidP="00B633F7">
      <w:pPr>
        <w:spacing w:after="160" w:line="259" w:lineRule="auto"/>
        <w:rPr>
          <w:rFonts w:ascii="Arial" w:eastAsia="Berlin Sans FB Demi" w:hAnsi="Arial" w:cs="Arial"/>
          <w:b/>
          <w:bCs/>
          <w:sz w:val="24"/>
          <w:szCs w:val="24"/>
          <w:lang w:val="es-MX"/>
        </w:rPr>
      </w:pPr>
    </w:p>
    <w:p w14:paraId="2F8D4D94" w14:textId="5AE5ECD2" w:rsidR="007955DD" w:rsidRPr="00DE7693" w:rsidRDefault="007955DD" w:rsidP="00B633F7">
      <w:pPr>
        <w:spacing w:after="160" w:line="259" w:lineRule="auto"/>
        <w:rPr>
          <w:rFonts w:ascii="Arial" w:eastAsia="Berlin Sans FB Demi" w:hAnsi="Arial" w:cs="Arial"/>
          <w:b/>
          <w:bCs/>
          <w:sz w:val="24"/>
          <w:szCs w:val="24"/>
          <w:lang w:val="es-MX"/>
        </w:rPr>
      </w:pPr>
    </w:p>
    <w:p w14:paraId="41BB2E1F" w14:textId="44E54270" w:rsidR="007955DD" w:rsidRPr="00DE7693" w:rsidRDefault="007955DD" w:rsidP="00B633F7">
      <w:pPr>
        <w:spacing w:after="160" w:line="259" w:lineRule="auto"/>
        <w:rPr>
          <w:rFonts w:ascii="Arial" w:eastAsia="Berlin Sans FB Demi" w:hAnsi="Arial" w:cs="Arial"/>
          <w:b/>
          <w:bCs/>
          <w:sz w:val="24"/>
          <w:szCs w:val="24"/>
          <w:lang w:val="es-MX"/>
        </w:rPr>
      </w:pPr>
    </w:p>
    <w:p w14:paraId="2A32A119" w14:textId="24B06CB2" w:rsidR="007955DD" w:rsidRPr="00DE7693" w:rsidRDefault="007955DD" w:rsidP="00B633F7">
      <w:pPr>
        <w:spacing w:after="160" w:line="259" w:lineRule="auto"/>
        <w:rPr>
          <w:rFonts w:ascii="Arial" w:eastAsia="Berlin Sans FB Demi" w:hAnsi="Arial" w:cs="Arial"/>
          <w:b/>
          <w:bCs/>
          <w:sz w:val="24"/>
          <w:szCs w:val="24"/>
          <w:lang w:val="es-MX"/>
        </w:rPr>
      </w:pPr>
    </w:p>
    <w:p w14:paraId="1F46AD27" w14:textId="756D6564" w:rsidR="007955DD" w:rsidRPr="00DE7693" w:rsidRDefault="007955DD" w:rsidP="00B633F7">
      <w:pPr>
        <w:spacing w:after="160" w:line="259" w:lineRule="auto"/>
        <w:rPr>
          <w:rFonts w:ascii="Arial" w:eastAsia="Berlin Sans FB Demi" w:hAnsi="Arial" w:cs="Arial"/>
          <w:b/>
          <w:bCs/>
          <w:sz w:val="24"/>
          <w:szCs w:val="24"/>
          <w:lang w:val="es-MX"/>
        </w:rPr>
      </w:pPr>
    </w:p>
    <w:p w14:paraId="00D79E53" w14:textId="77777777" w:rsidR="007955DD" w:rsidRPr="00DE7693" w:rsidRDefault="007955DD" w:rsidP="00B633F7">
      <w:pPr>
        <w:spacing w:after="160" w:line="259" w:lineRule="auto"/>
        <w:rPr>
          <w:rFonts w:ascii="Arial" w:eastAsia="Berlin Sans FB Demi" w:hAnsi="Arial" w:cs="Arial"/>
          <w:b/>
          <w:bCs/>
          <w:sz w:val="24"/>
          <w:szCs w:val="24"/>
          <w:lang w:val="es-MX"/>
        </w:rPr>
      </w:pPr>
    </w:p>
    <w:p w14:paraId="07A15934" w14:textId="53E7DEC1" w:rsidR="007955DD" w:rsidRPr="00DE7693" w:rsidRDefault="007955DD" w:rsidP="00B633F7">
      <w:pPr>
        <w:spacing w:after="160" w:line="259" w:lineRule="auto"/>
        <w:rPr>
          <w:rFonts w:ascii="Arial" w:eastAsia="Berlin Sans FB Demi" w:hAnsi="Arial" w:cs="Arial"/>
          <w:b/>
          <w:bCs/>
          <w:sz w:val="24"/>
          <w:szCs w:val="24"/>
          <w:lang w:val="es-MX"/>
        </w:rPr>
      </w:pPr>
    </w:p>
    <w:p w14:paraId="50873105" w14:textId="6D706D2C" w:rsidR="007955DD" w:rsidRPr="00DE7693" w:rsidRDefault="007955DD" w:rsidP="00B633F7">
      <w:pPr>
        <w:spacing w:after="160" w:line="259" w:lineRule="auto"/>
        <w:rPr>
          <w:rFonts w:ascii="Arial" w:eastAsia="Berlin Sans FB Demi" w:hAnsi="Arial" w:cs="Arial"/>
          <w:b/>
          <w:bCs/>
          <w:sz w:val="24"/>
          <w:szCs w:val="24"/>
          <w:lang w:val="es-MX"/>
        </w:rPr>
      </w:pPr>
    </w:p>
    <w:p w14:paraId="0D192175" w14:textId="62FDBB44" w:rsidR="007955DD" w:rsidRPr="00DE7693" w:rsidRDefault="007955DD" w:rsidP="007955DD">
      <w:pPr>
        <w:pStyle w:val="Ttulo1"/>
        <w:jc w:val="center"/>
        <w:rPr>
          <w:rFonts w:eastAsia="Berlin Sans FB Demi"/>
          <w:sz w:val="44"/>
          <w:szCs w:val="44"/>
        </w:rPr>
      </w:pPr>
      <w:bookmarkStart w:id="78" w:name="_Toc114686329"/>
      <w:r w:rsidRPr="00DE7693">
        <w:rPr>
          <w:rFonts w:eastAsia="Berlin Sans FB Demi"/>
          <w:sz w:val="44"/>
          <w:szCs w:val="44"/>
        </w:rPr>
        <w:t>Tablas comparativas</w:t>
      </w:r>
      <w:bookmarkEnd w:id="78"/>
    </w:p>
    <w:p w14:paraId="3B0608FA" w14:textId="356DF748" w:rsidR="007955DD" w:rsidRPr="00DE7693" w:rsidRDefault="007955DD">
      <w:pPr>
        <w:spacing w:after="160" w:line="259" w:lineRule="auto"/>
        <w:rPr>
          <w:rFonts w:ascii="Arial" w:eastAsia="Berlin Sans FB Demi" w:hAnsi="Arial" w:cs="Arial"/>
          <w:b/>
          <w:bCs/>
          <w:sz w:val="44"/>
          <w:szCs w:val="44"/>
          <w:lang w:val="es-MX"/>
        </w:rPr>
      </w:pPr>
      <w:r w:rsidRPr="00DE7693">
        <w:rPr>
          <w:rFonts w:ascii="Arial" w:eastAsia="Berlin Sans FB Demi" w:hAnsi="Arial" w:cs="Arial"/>
          <w:b/>
          <w:bCs/>
          <w:sz w:val="44"/>
          <w:szCs w:val="44"/>
          <w:lang w:val="es-MX"/>
        </w:rPr>
        <w:br w:type="page"/>
      </w:r>
    </w:p>
    <w:tbl>
      <w:tblPr>
        <w:tblW w:w="8616" w:type="dxa"/>
        <w:tblCellMar>
          <w:left w:w="70" w:type="dxa"/>
          <w:right w:w="70" w:type="dxa"/>
        </w:tblCellMar>
        <w:tblLook w:val="04A0" w:firstRow="1" w:lastRow="0" w:firstColumn="1" w:lastColumn="0" w:noHBand="0" w:noVBand="1"/>
      </w:tblPr>
      <w:tblGrid>
        <w:gridCol w:w="1716"/>
        <w:gridCol w:w="1316"/>
        <w:gridCol w:w="1316"/>
        <w:gridCol w:w="1316"/>
        <w:gridCol w:w="1476"/>
        <w:gridCol w:w="1476"/>
      </w:tblGrid>
      <w:tr w:rsidR="00DE7693" w:rsidRPr="00DE7693" w14:paraId="7C86C034" w14:textId="77777777" w:rsidTr="000C021C">
        <w:trPr>
          <w:trHeight w:val="315"/>
          <w:tblHeader/>
        </w:trPr>
        <w:tc>
          <w:tcPr>
            <w:tcW w:w="1716" w:type="dxa"/>
            <w:tcBorders>
              <w:top w:val="nil"/>
              <w:left w:val="nil"/>
              <w:bottom w:val="nil"/>
              <w:right w:val="nil"/>
            </w:tcBorders>
            <w:shd w:val="clear" w:color="auto" w:fill="auto"/>
            <w:noWrap/>
            <w:vAlign w:val="bottom"/>
            <w:hideMark/>
          </w:tcPr>
          <w:p w14:paraId="1D0E4AE2" w14:textId="77777777" w:rsidR="000C021C" w:rsidRPr="00DE7693" w:rsidRDefault="000C021C" w:rsidP="000C021C">
            <w:pPr>
              <w:spacing w:after="0" w:line="240" w:lineRule="auto"/>
              <w:rPr>
                <w:rFonts w:ascii="Arial Narrow" w:eastAsia="Times New Roman" w:hAnsi="Arial Narrow" w:cs="Arial"/>
                <w:b/>
                <w:bCs/>
                <w:sz w:val="24"/>
                <w:szCs w:val="24"/>
                <w:lang w:val="es-MX" w:eastAsia="es-MX"/>
              </w:rPr>
            </w:pPr>
            <w:r w:rsidRPr="00DE7693">
              <w:rPr>
                <w:rFonts w:ascii="Arial Narrow" w:eastAsia="Times New Roman" w:hAnsi="Arial Narrow" w:cs="Arial"/>
                <w:b/>
                <w:bCs/>
                <w:sz w:val="24"/>
                <w:szCs w:val="24"/>
                <w:lang w:val="es-MX" w:eastAsia="es-MX"/>
              </w:rPr>
              <w:lastRenderedPageBreak/>
              <w:t>Domésticos</w:t>
            </w:r>
          </w:p>
        </w:tc>
        <w:tc>
          <w:tcPr>
            <w:tcW w:w="1316" w:type="dxa"/>
            <w:tcBorders>
              <w:top w:val="nil"/>
              <w:left w:val="nil"/>
              <w:bottom w:val="nil"/>
              <w:right w:val="nil"/>
            </w:tcBorders>
            <w:shd w:val="clear" w:color="000000" w:fill="FFFFFF"/>
            <w:noWrap/>
            <w:vAlign w:val="bottom"/>
            <w:hideMark/>
          </w:tcPr>
          <w:p w14:paraId="485B8530" w14:textId="77777777" w:rsidR="000C021C" w:rsidRPr="00DE7693" w:rsidRDefault="000C021C" w:rsidP="000C021C">
            <w:pPr>
              <w:spacing w:after="0" w:line="240" w:lineRule="auto"/>
              <w:rPr>
                <w:rFonts w:ascii="Arial" w:eastAsia="Times New Roman" w:hAnsi="Arial" w:cs="Arial"/>
                <w:b/>
                <w:bCs/>
                <w:sz w:val="20"/>
                <w:szCs w:val="20"/>
                <w:lang w:val="es-MX" w:eastAsia="es-MX"/>
              </w:rPr>
            </w:pPr>
            <w:r w:rsidRPr="00DE7693">
              <w:rPr>
                <w:rFonts w:ascii="Arial" w:eastAsia="Times New Roman" w:hAnsi="Arial" w:cs="Arial"/>
                <w:b/>
                <w:bCs/>
                <w:sz w:val="20"/>
                <w:szCs w:val="20"/>
                <w:lang w:val="es-MX" w:eastAsia="es-MX"/>
              </w:rPr>
              <w:t> </w:t>
            </w:r>
          </w:p>
        </w:tc>
        <w:tc>
          <w:tcPr>
            <w:tcW w:w="1316" w:type="dxa"/>
            <w:tcBorders>
              <w:top w:val="nil"/>
              <w:left w:val="nil"/>
              <w:bottom w:val="nil"/>
              <w:right w:val="nil"/>
            </w:tcBorders>
            <w:shd w:val="clear" w:color="000000" w:fill="FFFFFF"/>
            <w:noWrap/>
            <w:vAlign w:val="bottom"/>
            <w:hideMark/>
          </w:tcPr>
          <w:p w14:paraId="7A115F0C" w14:textId="77777777" w:rsidR="000C021C" w:rsidRPr="00DE7693" w:rsidRDefault="000C021C" w:rsidP="000C021C">
            <w:pPr>
              <w:spacing w:after="0" w:line="240" w:lineRule="auto"/>
              <w:jc w:val="center"/>
              <w:rPr>
                <w:rFonts w:ascii="Arial" w:eastAsia="Times New Roman" w:hAnsi="Arial" w:cs="Arial"/>
                <w:sz w:val="20"/>
                <w:szCs w:val="20"/>
                <w:lang w:val="es-MX" w:eastAsia="es-MX"/>
              </w:rPr>
            </w:pPr>
            <w:r w:rsidRPr="00DE7693">
              <w:rPr>
                <w:rFonts w:ascii="Arial" w:eastAsia="Times New Roman" w:hAnsi="Arial" w:cs="Arial"/>
                <w:sz w:val="20"/>
                <w:szCs w:val="20"/>
                <w:lang w:val="es-MX" w:eastAsia="es-MX"/>
              </w:rPr>
              <w:t> </w:t>
            </w:r>
          </w:p>
        </w:tc>
        <w:tc>
          <w:tcPr>
            <w:tcW w:w="1316" w:type="dxa"/>
            <w:tcBorders>
              <w:top w:val="nil"/>
              <w:left w:val="nil"/>
              <w:bottom w:val="nil"/>
              <w:right w:val="nil"/>
            </w:tcBorders>
            <w:shd w:val="clear" w:color="auto" w:fill="auto"/>
            <w:noWrap/>
            <w:vAlign w:val="bottom"/>
            <w:hideMark/>
          </w:tcPr>
          <w:p w14:paraId="07783CAF" w14:textId="77777777" w:rsidR="000C021C" w:rsidRPr="00DE7693" w:rsidRDefault="000C021C" w:rsidP="000C021C">
            <w:pPr>
              <w:spacing w:after="0" w:line="240" w:lineRule="auto"/>
              <w:jc w:val="center"/>
              <w:rPr>
                <w:rFonts w:ascii="Arial" w:eastAsia="Times New Roman" w:hAnsi="Arial" w:cs="Arial"/>
                <w:sz w:val="20"/>
                <w:szCs w:val="20"/>
                <w:lang w:val="es-MX" w:eastAsia="es-MX"/>
              </w:rPr>
            </w:pPr>
          </w:p>
        </w:tc>
        <w:tc>
          <w:tcPr>
            <w:tcW w:w="1476" w:type="dxa"/>
            <w:tcBorders>
              <w:top w:val="nil"/>
              <w:left w:val="nil"/>
              <w:bottom w:val="nil"/>
              <w:right w:val="nil"/>
            </w:tcBorders>
            <w:shd w:val="clear" w:color="auto" w:fill="auto"/>
            <w:noWrap/>
            <w:vAlign w:val="bottom"/>
            <w:hideMark/>
          </w:tcPr>
          <w:p w14:paraId="2ABCB9A7" w14:textId="77777777" w:rsidR="000C021C" w:rsidRPr="00DE7693" w:rsidRDefault="000C021C" w:rsidP="000C021C">
            <w:pPr>
              <w:spacing w:after="0" w:line="240" w:lineRule="auto"/>
              <w:rPr>
                <w:rFonts w:ascii="Times New Roman" w:eastAsia="Times New Roman" w:hAnsi="Times New Roman"/>
                <w:sz w:val="20"/>
                <w:szCs w:val="20"/>
                <w:lang w:val="es-MX" w:eastAsia="es-MX"/>
              </w:rPr>
            </w:pPr>
          </w:p>
        </w:tc>
        <w:tc>
          <w:tcPr>
            <w:tcW w:w="1476" w:type="dxa"/>
            <w:tcBorders>
              <w:top w:val="nil"/>
              <w:left w:val="nil"/>
              <w:bottom w:val="nil"/>
              <w:right w:val="nil"/>
            </w:tcBorders>
            <w:shd w:val="clear" w:color="auto" w:fill="auto"/>
            <w:noWrap/>
            <w:vAlign w:val="bottom"/>
            <w:hideMark/>
          </w:tcPr>
          <w:p w14:paraId="252AF85D" w14:textId="77777777" w:rsidR="000C021C" w:rsidRPr="00DE7693" w:rsidRDefault="000C021C" w:rsidP="000C021C">
            <w:pPr>
              <w:spacing w:after="0" w:line="240" w:lineRule="auto"/>
              <w:jc w:val="right"/>
              <w:rPr>
                <w:rFonts w:ascii="Arial Narrow" w:eastAsia="Times New Roman" w:hAnsi="Arial Narrow" w:cs="Arial"/>
                <w:b/>
                <w:bCs/>
                <w:sz w:val="24"/>
                <w:szCs w:val="24"/>
                <w:lang w:val="es-MX" w:eastAsia="es-MX"/>
              </w:rPr>
            </w:pPr>
            <w:r w:rsidRPr="00DE7693">
              <w:rPr>
                <w:rFonts w:ascii="Arial Narrow" w:eastAsia="Times New Roman" w:hAnsi="Arial Narrow" w:cs="Arial"/>
                <w:b/>
                <w:bCs/>
                <w:sz w:val="24"/>
                <w:szCs w:val="24"/>
                <w:lang w:val="es-MX" w:eastAsia="es-MX"/>
              </w:rPr>
              <w:t>4.9%</w:t>
            </w:r>
          </w:p>
        </w:tc>
      </w:tr>
      <w:tr w:rsidR="00DE7693" w:rsidRPr="00DE7693" w14:paraId="5B51CBD3" w14:textId="77777777" w:rsidTr="000C021C">
        <w:trPr>
          <w:trHeight w:val="765"/>
          <w:tblHeader/>
        </w:trPr>
        <w:tc>
          <w:tcPr>
            <w:tcW w:w="1716" w:type="dxa"/>
            <w:tcBorders>
              <w:top w:val="nil"/>
              <w:left w:val="nil"/>
              <w:bottom w:val="nil"/>
              <w:right w:val="nil"/>
            </w:tcBorders>
            <w:shd w:val="clear" w:color="000000" w:fill="244062"/>
            <w:noWrap/>
            <w:vAlign w:val="center"/>
            <w:hideMark/>
          </w:tcPr>
          <w:p w14:paraId="5888827A" w14:textId="77777777" w:rsidR="000C021C" w:rsidRPr="00DE7693" w:rsidRDefault="000C021C" w:rsidP="000C021C">
            <w:pPr>
              <w:spacing w:after="0" w:line="240" w:lineRule="auto"/>
              <w:jc w:val="center"/>
              <w:rPr>
                <w:rFonts w:ascii="Arial Narrow" w:eastAsia="Times New Roman" w:hAnsi="Arial Narrow" w:cs="Arial"/>
                <w:b/>
                <w:bCs/>
                <w:sz w:val="26"/>
                <w:szCs w:val="26"/>
                <w:lang w:val="es-MX" w:eastAsia="es-MX"/>
              </w:rPr>
            </w:pPr>
            <w:r w:rsidRPr="00DE7693">
              <w:rPr>
                <w:rFonts w:ascii="Arial Narrow" w:eastAsia="Times New Roman" w:hAnsi="Arial Narrow" w:cs="Arial"/>
                <w:b/>
                <w:bCs/>
                <w:sz w:val="26"/>
                <w:szCs w:val="26"/>
                <w:lang w:val="es-MX" w:eastAsia="es-MX"/>
              </w:rPr>
              <w:t>Usuarios</w:t>
            </w:r>
          </w:p>
        </w:tc>
        <w:tc>
          <w:tcPr>
            <w:tcW w:w="1316" w:type="dxa"/>
            <w:tcBorders>
              <w:top w:val="nil"/>
              <w:left w:val="nil"/>
              <w:bottom w:val="nil"/>
              <w:right w:val="nil"/>
            </w:tcBorders>
            <w:shd w:val="clear" w:color="000000" w:fill="244062"/>
            <w:noWrap/>
            <w:vAlign w:val="center"/>
            <w:hideMark/>
          </w:tcPr>
          <w:p w14:paraId="08025844" w14:textId="77777777" w:rsidR="000C021C" w:rsidRPr="00DE7693" w:rsidRDefault="000C021C" w:rsidP="000C021C">
            <w:pPr>
              <w:spacing w:after="0" w:line="240" w:lineRule="auto"/>
              <w:jc w:val="center"/>
              <w:rPr>
                <w:rFonts w:ascii="Arial Narrow" w:eastAsia="Times New Roman" w:hAnsi="Arial Narrow" w:cs="Arial"/>
                <w:b/>
                <w:bCs/>
                <w:sz w:val="26"/>
                <w:szCs w:val="26"/>
                <w:lang w:val="es-MX" w:eastAsia="es-MX"/>
              </w:rPr>
            </w:pPr>
            <w:r w:rsidRPr="00DE7693">
              <w:rPr>
                <w:rFonts w:ascii="Arial Narrow" w:eastAsia="Times New Roman" w:hAnsi="Arial Narrow" w:cs="Arial"/>
                <w:b/>
                <w:bCs/>
                <w:sz w:val="26"/>
                <w:szCs w:val="26"/>
                <w:lang w:val="es-MX" w:eastAsia="es-MX"/>
              </w:rPr>
              <w:t>M</w:t>
            </w:r>
            <w:r w:rsidRPr="00DE7693">
              <w:rPr>
                <w:rFonts w:ascii="Arial Narrow" w:eastAsia="Times New Roman" w:hAnsi="Arial Narrow" w:cs="Arial"/>
                <w:b/>
                <w:bCs/>
                <w:sz w:val="26"/>
                <w:szCs w:val="26"/>
                <w:vertAlign w:val="superscript"/>
                <w:lang w:val="es-MX" w:eastAsia="es-MX"/>
              </w:rPr>
              <w:t>3</w:t>
            </w:r>
          </w:p>
        </w:tc>
        <w:tc>
          <w:tcPr>
            <w:tcW w:w="1316" w:type="dxa"/>
            <w:tcBorders>
              <w:top w:val="nil"/>
              <w:left w:val="nil"/>
              <w:bottom w:val="nil"/>
              <w:right w:val="nil"/>
            </w:tcBorders>
            <w:shd w:val="clear" w:color="000000" w:fill="244062"/>
            <w:noWrap/>
            <w:vAlign w:val="center"/>
            <w:hideMark/>
          </w:tcPr>
          <w:p w14:paraId="5D00E94A" w14:textId="77777777" w:rsidR="000C021C" w:rsidRPr="00DE7693" w:rsidRDefault="000C021C" w:rsidP="000C021C">
            <w:pPr>
              <w:spacing w:after="0" w:line="240" w:lineRule="auto"/>
              <w:jc w:val="right"/>
              <w:rPr>
                <w:rFonts w:ascii="Arial Narrow" w:eastAsia="Times New Roman" w:hAnsi="Arial Narrow" w:cs="Arial"/>
                <w:b/>
                <w:bCs/>
                <w:sz w:val="26"/>
                <w:szCs w:val="26"/>
                <w:lang w:val="es-MX" w:eastAsia="es-MX"/>
              </w:rPr>
            </w:pPr>
            <w:r w:rsidRPr="00DE7693">
              <w:rPr>
                <w:rFonts w:ascii="Arial Narrow" w:eastAsia="Times New Roman" w:hAnsi="Arial Narrow" w:cs="Arial"/>
                <w:b/>
                <w:bCs/>
                <w:sz w:val="26"/>
                <w:szCs w:val="26"/>
                <w:lang w:val="es-MX" w:eastAsia="es-MX"/>
              </w:rPr>
              <w:t>Dic 2022</w:t>
            </w:r>
          </w:p>
        </w:tc>
        <w:tc>
          <w:tcPr>
            <w:tcW w:w="1316" w:type="dxa"/>
            <w:tcBorders>
              <w:top w:val="nil"/>
              <w:left w:val="nil"/>
              <w:bottom w:val="nil"/>
              <w:right w:val="nil"/>
            </w:tcBorders>
            <w:shd w:val="clear" w:color="000000" w:fill="244062"/>
            <w:noWrap/>
            <w:vAlign w:val="center"/>
            <w:hideMark/>
          </w:tcPr>
          <w:p w14:paraId="0702ABC1" w14:textId="77777777" w:rsidR="000C021C" w:rsidRPr="00DE7693" w:rsidRDefault="000C021C" w:rsidP="000C021C">
            <w:pPr>
              <w:spacing w:after="0" w:line="240" w:lineRule="auto"/>
              <w:jc w:val="right"/>
              <w:rPr>
                <w:rFonts w:ascii="Arial Narrow" w:eastAsia="Times New Roman" w:hAnsi="Arial Narrow" w:cs="Arial"/>
                <w:b/>
                <w:bCs/>
                <w:sz w:val="26"/>
                <w:szCs w:val="26"/>
                <w:lang w:val="es-MX" w:eastAsia="es-MX"/>
              </w:rPr>
            </w:pPr>
            <w:r w:rsidRPr="00DE7693">
              <w:rPr>
                <w:rFonts w:ascii="Arial Narrow" w:eastAsia="Times New Roman" w:hAnsi="Arial Narrow" w:cs="Arial"/>
                <w:b/>
                <w:bCs/>
                <w:sz w:val="26"/>
                <w:szCs w:val="26"/>
                <w:lang w:val="es-MX" w:eastAsia="es-MX"/>
              </w:rPr>
              <w:t>Ene 2023</w:t>
            </w:r>
          </w:p>
        </w:tc>
        <w:tc>
          <w:tcPr>
            <w:tcW w:w="1476" w:type="dxa"/>
            <w:tcBorders>
              <w:top w:val="nil"/>
              <w:left w:val="nil"/>
              <w:bottom w:val="nil"/>
              <w:right w:val="nil"/>
            </w:tcBorders>
            <w:shd w:val="clear" w:color="000000" w:fill="244062"/>
            <w:noWrap/>
            <w:vAlign w:val="center"/>
            <w:hideMark/>
          </w:tcPr>
          <w:p w14:paraId="0C83C5DC" w14:textId="77777777" w:rsidR="000C021C" w:rsidRPr="00DE7693" w:rsidRDefault="000C021C" w:rsidP="000C021C">
            <w:pPr>
              <w:spacing w:after="0" w:line="240" w:lineRule="auto"/>
              <w:jc w:val="right"/>
              <w:rPr>
                <w:rFonts w:ascii="Arial Narrow" w:eastAsia="Times New Roman" w:hAnsi="Arial Narrow" w:cs="Arial"/>
                <w:b/>
                <w:bCs/>
                <w:sz w:val="26"/>
                <w:szCs w:val="26"/>
                <w:lang w:val="es-MX" w:eastAsia="es-MX"/>
              </w:rPr>
            </w:pPr>
            <w:r w:rsidRPr="00DE7693">
              <w:rPr>
                <w:rFonts w:ascii="Arial Narrow" w:eastAsia="Times New Roman" w:hAnsi="Arial Narrow" w:cs="Arial"/>
                <w:b/>
                <w:bCs/>
                <w:sz w:val="26"/>
                <w:szCs w:val="26"/>
                <w:lang w:val="es-MX" w:eastAsia="es-MX"/>
              </w:rPr>
              <w:t>Impacto $</w:t>
            </w:r>
          </w:p>
        </w:tc>
        <w:tc>
          <w:tcPr>
            <w:tcW w:w="1476" w:type="dxa"/>
            <w:tcBorders>
              <w:top w:val="nil"/>
              <w:left w:val="nil"/>
              <w:bottom w:val="nil"/>
              <w:right w:val="nil"/>
            </w:tcBorders>
            <w:shd w:val="clear" w:color="000000" w:fill="244062"/>
            <w:noWrap/>
            <w:vAlign w:val="center"/>
            <w:hideMark/>
          </w:tcPr>
          <w:p w14:paraId="364A4BFC" w14:textId="77777777" w:rsidR="000C021C" w:rsidRPr="00DE7693" w:rsidRDefault="000C021C" w:rsidP="000C021C">
            <w:pPr>
              <w:spacing w:after="0" w:line="240" w:lineRule="auto"/>
              <w:jc w:val="right"/>
              <w:rPr>
                <w:rFonts w:ascii="Arial Narrow" w:eastAsia="Times New Roman" w:hAnsi="Arial Narrow" w:cs="Arial"/>
                <w:b/>
                <w:bCs/>
                <w:sz w:val="26"/>
                <w:szCs w:val="26"/>
                <w:lang w:val="es-MX" w:eastAsia="es-MX"/>
              </w:rPr>
            </w:pPr>
            <w:r w:rsidRPr="00DE7693">
              <w:rPr>
                <w:rFonts w:ascii="Arial Narrow" w:eastAsia="Times New Roman" w:hAnsi="Arial Narrow" w:cs="Arial"/>
                <w:b/>
                <w:bCs/>
                <w:sz w:val="26"/>
                <w:szCs w:val="26"/>
                <w:lang w:val="es-MX" w:eastAsia="es-MX"/>
              </w:rPr>
              <w:t>Impacto %</w:t>
            </w:r>
          </w:p>
        </w:tc>
      </w:tr>
      <w:tr w:rsidR="00FA055C" w:rsidRPr="00DE7693" w14:paraId="5AA46677" w14:textId="77777777" w:rsidTr="007B03E8">
        <w:trPr>
          <w:trHeight w:val="315"/>
        </w:trPr>
        <w:tc>
          <w:tcPr>
            <w:tcW w:w="1716" w:type="dxa"/>
            <w:tcBorders>
              <w:top w:val="nil"/>
              <w:left w:val="nil"/>
              <w:bottom w:val="nil"/>
              <w:right w:val="nil"/>
            </w:tcBorders>
            <w:shd w:val="clear" w:color="auto" w:fill="auto"/>
            <w:noWrap/>
            <w:vAlign w:val="bottom"/>
            <w:hideMark/>
          </w:tcPr>
          <w:p w14:paraId="6C055037"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2,902</w:t>
            </w:r>
          </w:p>
        </w:tc>
        <w:tc>
          <w:tcPr>
            <w:tcW w:w="1316" w:type="dxa"/>
            <w:tcBorders>
              <w:top w:val="nil"/>
              <w:left w:val="nil"/>
              <w:bottom w:val="nil"/>
              <w:right w:val="nil"/>
            </w:tcBorders>
            <w:shd w:val="clear" w:color="auto" w:fill="auto"/>
            <w:noWrap/>
            <w:vAlign w:val="bottom"/>
            <w:hideMark/>
          </w:tcPr>
          <w:p w14:paraId="22E343C5"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0</w:t>
            </w:r>
          </w:p>
        </w:tc>
        <w:tc>
          <w:tcPr>
            <w:tcW w:w="1316" w:type="dxa"/>
            <w:tcBorders>
              <w:top w:val="nil"/>
              <w:left w:val="nil"/>
              <w:bottom w:val="nil"/>
              <w:right w:val="nil"/>
            </w:tcBorders>
            <w:shd w:val="clear" w:color="auto" w:fill="auto"/>
            <w:noWrap/>
            <w:vAlign w:val="bottom"/>
            <w:hideMark/>
          </w:tcPr>
          <w:p w14:paraId="03ABA4BA"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$117.39</w:t>
            </w:r>
          </w:p>
        </w:tc>
        <w:tc>
          <w:tcPr>
            <w:tcW w:w="1316" w:type="dxa"/>
            <w:tcBorders>
              <w:top w:val="nil"/>
              <w:left w:val="nil"/>
              <w:bottom w:val="nil"/>
              <w:right w:val="nil"/>
            </w:tcBorders>
            <w:shd w:val="clear" w:color="auto" w:fill="auto"/>
            <w:noWrap/>
            <w:vAlign w:val="center"/>
            <w:hideMark/>
          </w:tcPr>
          <w:p w14:paraId="6ADB23F9" w14:textId="090C1B4D"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$123.26</w:t>
            </w:r>
          </w:p>
        </w:tc>
        <w:tc>
          <w:tcPr>
            <w:tcW w:w="1476" w:type="dxa"/>
            <w:tcBorders>
              <w:top w:val="nil"/>
              <w:left w:val="nil"/>
              <w:bottom w:val="nil"/>
              <w:right w:val="nil"/>
            </w:tcBorders>
            <w:shd w:val="clear" w:color="auto" w:fill="auto"/>
            <w:noWrap/>
            <w:vAlign w:val="center"/>
            <w:hideMark/>
          </w:tcPr>
          <w:p w14:paraId="73FFEE55" w14:textId="3C1CA16E"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$5.87</w:t>
            </w:r>
          </w:p>
        </w:tc>
        <w:tc>
          <w:tcPr>
            <w:tcW w:w="1476" w:type="dxa"/>
            <w:tcBorders>
              <w:top w:val="nil"/>
              <w:left w:val="nil"/>
              <w:bottom w:val="nil"/>
              <w:right w:val="nil"/>
            </w:tcBorders>
            <w:shd w:val="clear" w:color="auto" w:fill="auto"/>
            <w:noWrap/>
            <w:vAlign w:val="center"/>
            <w:hideMark/>
          </w:tcPr>
          <w:p w14:paraId="3C671BDB" w14:textId="45ABBE6B"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1C8DBB78" w14:textId="77777777" w:rsidTr="007B03E8">
        <w:trPr>
          <w:trHeight w:val="315"/>
        </w:trPr>
        <w:tc>
          <w:tcPr>
            <w:tcW w:w="1716" w:type="dxa"/>
            <w:tcBorders>
              <w:top w:val="nil"/>
              <w:left w:val="nil"/>
              <w:bottom w:val="nil"/>
              <w:right w:val="nil"/>
            </w:tcBorders>
            <w:shd w:val="clear" w:color="000000" w:fill="F2F2F2"/>
            <w:noWrap/>
            <w:vAlign w:val="bottom"/>
            <w:hideMark/>
          </w:tcPr>
          <w:p w14:paraId="6FFBCF20"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1,635</w:t>
            </w:r>
          </w:p>
        </w:tc>
        <w:tc>
          <w:tcPr>
            <w:tcW w:w="1316" w:type="dxa"/>
            <w:tcBorders>
              <w:top w:val="nil"/>
              <w:left w:val="nil"/>
              <w:bottom w:val="nil"/>
              <w:right w:val="nil"/>
            </w:tcBorders>
            <w:shd w:val="clear" w:color="000000" w:fill="F2F2F2"/>
            <w:noWrap/>
            <w:vAlign w:val="bottom"/>
            <w:hideMark/>
          </w:tcPr>
          <w:p w14:paraId="2A45EE0C"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w:t>
            </w:r>
          </w:p>
        </w:tc>
        <w:tc>
          <w:tcPr>
            <w:tcW w:w="1316" w:type="dxa"/>
            <w:tcBorders>
              <w:top w:val="nil"/>
              <w:left w:val="nil"/>
              <w:bottom w:val="nil"/>
              <w:right w:val="nil"/>
            </w:tcBorders>
            <w:shd w:val="clear" w:color="000000" w:fill="F2F2F2"/>
            <w:noWrap/>
            <w:vAlign w:val="bottom"/>
            <w:hideMark/>
          </w:tcPr>
          <w:p w14:paraId="57C9F9BB"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$127.59</w:t>
            </w:r>
          </w:p>
        </w:tc>
        <w:tc>
          <w:tcPr>
            <w:tcW w:w="1316" w:type="dxa"/>
            <w:tcBorders>
              <w:top w:val="nil"/>
              <w:left w:val="nil"/>
              <w:bottom w:val="nil"/>
              <w:right w:val="nil"/>
            </w:tcBorders>
            <w:shd w:val="clear" w:color="000000" w:fill="F2F2F2"/>
            <w:noWrap/>
            <w:vAlign w:val="center"/>
            <w:hideMark/>
          </w:tcPr>
          <w:p w14:paraId="7A7E5DB0" w14:textId="7EFA23AA"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$131.02</w:t>
            </w:r>
          </w:p>
        </w:tc>
        <w:tc>
          <w:tcPr>
            <w:tcW w:w="1476" w:type="dxa"/>
            <w:tcBorders>
              <w:top w:val="nil"/>
              <w:left w:val="nil"/>
              <w:bottom w:val="nil"/>
              <w:right w:val="nil"/>
            </w:tcBorders>
            <w:shd w:val="clear" w:color="000000" w:fill="F2F2F2"/>
            <w:noWrap/>
            <w:vAlign w:val="center"/>
            <w:hideMark/>
          </w:tcPr>
          <w:p w14:paraId="5CDD1236" w14:textId="2A949126"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$3.43</w:t>
            </w:r>
          </w:p>
        </w:tc>
        <w:tc>
          <w:tcPr>
            <w:tcW w:w="1476" w:type="dxa"/>
            <w:tcBorders>
              <w:top w:val="nil"/>
              <w:left w:val="nil"/>
              <w:bottom w:val="nil"/>
              <w:right w:val="nil"/>
            </w:tcBorders>
            <w:shd w:val="clear" w:color="000000" w:fill="F2F2F2"/>
            <w:noWrap/>
            <w:vAlign w:val="center"/>
            <w:hideMark/>
          </w:tcPr>
          <w:p w14:paraId="28108367" w14:textId="7BBBA031"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2.69%</w:t>
            </w:r>
          </w:p>
        </w:tc>
      </w:tr>
      <w:tr w:rsidR="00FA055C" w:rsidRPr="00DE7693" w14:paraId="35B74794" w14:textId="77777777" w:rsidTr="007B03E8">
        <w:trPr>
          <w:trHeight w:val="315"/>
        </w:trPr>
        <w:tc>
          <w:tcPr>
            <w:tcW w:w="1716" w:type="dxa"/>
            <w:tcBorders>
              <w:top w:val="nil"/>
              <w:left w:val="nil"/>
              <w:bottom w:val="nil"/>
              <w:right w:val="nil"/>
            </w:tcBorders>
            <w:shd w:val="clear" w:color="auto" w:fill="auto"/>
            <w:noWrap/>
            <w:vAlign w:val="bottom"/>
            <w:hideMark/>
          </w:tcPr>
          <w:p w14:paraId="045DB527"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1,607</w:t>
            </w:r>
          </w:p>
        </w:tc>
        <w:tc>
          <w:tcPr>
            <w:tcW w:w="1316" w:type="dxa"/>
            <w:tcBorders>
              <w:top w:val="nil"/>
              <w:left w:val="nil"/>
              <w:bottom w:val="nil"/>
              <w:right w:val="nil"/>
            </w:tcBorders>
            <w:shd w:val="clear" w:color="auto" w:fill="auto"/>
            <w:noWrap/>
            <w:vAlign w:val="bottom"/>
            <w:hideMark/>
          </w:tcPr>
          <w:p w14:paraId="19FB4262"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2</w:t>
            </w:r>
          </w:p>
        </w:tc>
        <w:tc>
          <w:tcPr>
            <w:tcW w:w="1316" w:type="dxa"/>
            <w:tcBorders>
              <w:top w:val="nil"/>
              <w:left w:val="nil"/>
              <w:bottom w:val="nil"/>
              <w:right w:val="nil"/>
            </w:tcBorders>
            <w:shd w:val="clear" w:color="auto" w:fill="auto"/>
            <w:noWrap/>
            <w:vAlign w:val="bottom"/>
            <w:hideMark/>
          </w:tcPr>
          <w:p w14:paraId="572E5954"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$134.41</w:t>
            </w:r>
          </w:p>
        </w:tc>
        <w:tc>
          <w:tcPr>
            <w:tcW w:w="1316" w:type="dxa"/>
            <w:tcBorders>
              <w:top w:val="nil"/>
              <w:left w:val="nil"/>
              <w:bottom w:val="nil"/>
              <w:right w:val="nil"/>
            </w:tcBorders>
            <w:shd w:val="clear" w:color="auto" w:fill="auto"/>
            <w:noWrap/>
            <w:vAlign w:val="center"/>
            <w:hideMark/>
          </w:tcPr>
          <w:p w14:paraId="2825E068" w14:textId="00620204"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$138.80</w:t>
            </w:r>
          </w:p>
        </w:tc>
        <w:tc>
          <w:tcPr>
            <w:tcW w:w="1476" w:type="dxa"/>
            <w:tcBorders>
              <w:top w:val="nil"/>
              <w:left w:val="nil"/>
              <w:bottom w:val="nil"/>
              <w:right w:val="nil"/>
            </w:tcBorders>
            <w:shd w:val="clear" w:color="auto" w:fill="auto"/>
            <w:noWrap/>
            <w:vAlign w:val="center"/>
            <w:hideMark/>
          </w:tcPr>
          <w:p w14:paraId="501EB70B" w14:textId="0E44CF71"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$4.39</w:t>
            </w:r>
          </w:p>
        </w:tc>
        <w:tc>
          <w:tcPr>
            <w:tcW w:w="1476" w:type="dxa"/>
            <w:tcBorders>
              <w:top w:val="nil"/>
              <w:left w:val="nil"/>
              <w:bottom w:val="nil"/>
              <w:right w:val="nil"/>
            </w:tcBorders>
            <w:shd w:val="clear" w:color="auto" w:fill="auto"/>
            <w:noWrap/>
            <w:vAlign w:val="center"/>
            <w:hideMark/>
          </w:tcPr>
          <w:p w14:paraId="456102DA" w14:textId="4B745D1B"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3.27%</w:t>
            </w:r>
          </w:p>
        </w:tc>
      </w:tr>
      <w:tr w:rsidR="00FA055C" w:rsidRPr="00DE7693" w14:paraId="30E72161" w14:textId="77777777" w:rsidTr="007B03E8">
        <w:trPr>
          <w:trHeight w:val="315"/>
        </w:trPr>
        <w:tc>
          <w:tcPr>
            <w:tcW w:w="1716" w:type="dxa"/>
            <w:tcBorders>
              <w:top w:val="nil"/>
              <w:left w:val="nil"/>
              <w:bottom w:val="nil"/>
              <w:right w:val="nil"/>
            </w:tcBorders>
            <w:shd w:val="clear" w:color="000000" w:fill="F2F2F2"/>
            <w:noWrap/>
            <w:vAlign w:val="bottom"/>
            <w:hideMark/>
          </w:tcPr>
          <w:p w14:paraId="5341BF33"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1,787</w:t>
            </w:r>
          </w:p>
        </w:tc>
        <w:tc>
          <w:tcPr>
            <w:tcW w:w="1316" w:type="dxa"/>
            <w:tcBorders>
              <w:top w:val="nil"/>
              <w:left w:val="nil"/>
              <w:bottom w:val="nil"/>
              <w:right w:val="nil"/>
            </w:tcBorders>
            <w:shd w:val="clear" w:color="000000" w:fill="F2F2F2"/>
            <w:noWrap/>
            <w:vAlign w:val="bottom"/>
            <w:hideMark/>
          </w:tcPr>
          <w:p w14:paraId="1C50D77A"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3</w:t>
            </w:r>
          </w:p>
        </w:tc>
        <w:tc>
          <w:tcPr>
            <w:tcW w:w="1316" w:type="dxa"/>
            <w:tcBorders>
              <w:top w:val="nil"/>
              <w:left w:val="nil"/>
              <w:bottom w:val="nil"/>
              <w:right w:val="nil"/>
            </w:tcBorders>
            <w:shd w:val="clear" w:color="000000" w:fill="F2F2F2"/>
            <w:noWrap/>
            <w:vAlign w:val="bottom"/>
            <w:hideMark/>
          </w:tcPr>
          <w:p w14:paraId="646735E4"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$141.12</w:t>
            </w:r>
          </w:p>
        </w:tc>
        <w:tc>
          <w:tcPr>
            <w:tcW w:w="1316" w:type="dxa"/>
            <w:tcBorders>
              <w:top w:val="nil"/>
              <w:left w:val="nil"/>
              <w:bottom w:val="nil"/>
              <w:right w:val="nil"/>
            </w:tcBorders>
            <w:shd w:val="clear" w:color="000000" w:fill="F2F2F2"/>
            <w:noWrap/>
            <w:vAlign w:val="center"/>
            <w:hideMark/>
          </w:tcPr>
          <w:p w14:paraId="668B4C1C" w14:textId="7AFCA292"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$146.60</w:t>
            </w:r>
          </w:p>
        </w:tc>
        <w:tc>
          <w:tcPr>
            <w:tcW w:w="1476" w:type="dxa"/>
            <w:tcBorders>
              <w:top w:val="nil"/>
              <w:left w:val="nil"/>
              <w:bottom w:val="nil"/>
              <w:right w:val="nil"/>
            </w:tcBorders>
            <w:shd w:val="clear" w:color="000000" w:fill="F2F2F2"/>
            <w:noWrap/>
            <w:vAlign w:val="center"/>
            <w:hideMark/>
          </w:tcPr>
          <w:p w14:paraId="08F3B7AD" w14:textId="125CF678"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$5.48</w:t>
            </w:r>
          </w:p>
        </w:tc>
        <w:tc>
          <w:tcPr>
            <w:tcW w:w="1476" w:type="dxa"/>
            <w:tcBorders>
              <w:top w:val="nil"/>
              <w:left w:val="nil"/>
              <w:bottom w:val="nil"/>
              <w:right w:val="nil"/>
            </w:tcBorders>
            <w:shd w:val="clear" w:color="000000" w:fill="F2F2F2"/>
            <w:noWrap/>
            <w:vAlign w:val="center"/>
            <w:hideMark/>
          </w:tcPr>
          <w:p w14:paraId="08DA11BC" w14:textId="1A1219FB"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3.88%</w:t>
            </w:r>
          </w:p>
        </w:tc>
      </w:tr>
      <w:tr w:rsidR="00FA055C" w:rsidRPr="00DE7693" w14:paraId="64AC1580" w14:textId="77777777" w:rsidTr="007B03E8">
        <w:trPr>
          <w:trHeight w:val="315"/>
        </w:trPr>
        <w:tc>
          <w:tcPr>
            <w:tcW w:w="1716" w:type="dxa"/>
            <w:tcBorders>
              <w:top w:val="nil"/>
              <w:left w:val="nil"/>
              <w:bottom w:val="nil"/>
              <w:right w:val="nil"/>
            </w:tcBorders>
            <w:shd w:val="clear" w:color="auto" w:fill="auto"/>
            <w:noWrap/>
            <w:vAlign w:val="bottom"/>
            <w:hideMark/>
          </w:tcPr>
          <w:p w14:paraId="2DF8560A"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1,787</w:t>
            </w:r>
          </w:p>
        </w:tc>
        <w:tc>
          <w:tcPr>
            <w:tcW w:w="1316" w:type="dxa"/>
            <w:tcBorders>
              <w:top w:val="nil"/>
              <w:left w:val="nil"/>
              <w:bottom w:val="nil"/>
              <w:right w:val="nil"/>
            </w:tcBorders>
            <w:shd w:val="clear" w:color="auto" w:fill="auto"/>
            <w:noWrap/>
            <w:vAlign w:val="bottom"/>
            <w:hideMark/>
          </w:tcPr>
          <w:p w14:paraId="2B098245"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4</w:t>
            </w:r>
          </w:p>
        </w:tc>
        <w:tc>
          <w:tcPr>
            <w:tcW w:w="1316" w:type="dxa"/>
            <w:tcBorders>
              <w:top w:val="nil"/>
              <w:left w:val="nil"/>
              <w:bottom w:val="nil"/>
              <w:right w:val="nil"/>
            </w:tcBorders>
            <w:shd w:val="clear" w:color="auto" w:fill="auto"/>
            <w:noWrap/>
            <w:vAlign w:val="bottom"/>
            <w:hideMark/>
          </w:tcPr>
          <w:p w14:paraId="26D7533B"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$148.08</w:t>
            </w:r>
          </w:p>
        </w:tc>
        <w:tc>
          <w:tcPr>
            <w:tcW w:w="1316" w:type="dxa"/>
            <w:tcBorders>
              <w:top w:val="nil"/>
              <w:left w:val="nil"/>
              <w:bottom w:val="nil"/>
              <w:right w:val="nil"/>
            </w:tcBorders>
            <w:shd w:val="clear" w:color="auto" w:fill="auto"/>
            <w:noWrap/>
            <w:vAlign w:val="center"/>
            <w:hideMark/>
          </w:tcPr>
          <w:p w14:paraId="2DA0C0D2" w14:textId="71B56205"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$154.42</w:t>
            </w:r>
          </w:p>
        </w:tc>
        <w:tc>
          <w:tcPr>
            <w:tcW w:w="1476" w:type="dxa"/>
            <w:tcBorders>
              <w:top w:val="nil"/>
              <w:left w:val="nil"/>
              <w:bottom w:val="nil"/>
              <w:right w:val="nil"/>
            </w:tcBorders>
            <w:shd w:val="clear" w:color="auto" w:fill="auto"/>
            <w:noWrap/>
            <w:vAlign w:val="center"/>
            <w:hideMark/>
          </w:tcPr>
          <w:p w14:paraId="0B120F96" w14:textId="4481CF54"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$6.34</w:t>
            </w:r>
          </w:p>
        </w:tc>
        <w:tc>
          <w:tcPr>
            <w:tcW w:w="1476" w:type="dxa"/>
            <w:tcBorders>
              <w:top w:val="nil"/>
              <w:left w:val="nil"/>
              <w:bottom w:val="nil"/>
              <w:right w:val="nil"/>
            </w:tcBorders>
            <w:shd w:val="clear" w:color="auto" w:fill="auto"/>
            <w:noWrap/>
            <w:vAlign w:val="center"/>
            <w:hideMark/>
          </w:tcPr>
          <w:p w14:paraId="4EEC920E" w14:textId="4D09B0F6"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4.28%</w:t>
            </w:r>
          </w:p>
        </w:tc>
      </w:tr>
      <w:tr w:rsidR="00FA055C" w:rsidRPr="00DE7693" w14:paraId="34F50884" w14:textId="77777777" w:rsidTr="007B03E8">
        <w:trPr>
          <w:trHeight w:val="315"/>
        </w:trPr>
        <w:tc>
          <w:tcPr>
            <w:tcW w:w="1716" w:type="dxa"/>
            <w:tcBorders>
              <w:top w:val="nil"/>
              <w:left w:val="nil"/>
              <w:bottom w:val="nil"/>
              <w:right w:val="nil"/>
            </w:tcBorders>
            <w:shd w:val="clear" w:color="000000" w:fill="F2F2F2"/>
            <w:noWrap/>
            <w:vAlign w:val="bottom"/>
            <w:hideMark/>
          </w:tcPr>
          <w:p w14:paraId="38C1B75A"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1,958</w:t>
            </w:r>
          </w:p>
        </w:tc>
        <w:tc>
          <w:tcPr>
            <w:tcW w:w="1316" w:type="dxa"/>
            <w:tcBorders>
              <w:top w:val="nil"/>
              <w:left w:val="nil"/>
              <w:bottom w:val="nil"/>
              <w:right w:val="nil"/>
            </w:tcBorders>
            <w:shd w:val="clear" w:color="000000" w:fill="F2F2F2"/>
            <w:noWrap/>
            <w:vAlign w:val="bottom"/>
            <w:hideMark/>
          </w:tcPr>
          <w:p w14:paraId="7AA3C817"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5</w:t>
            </w:r>
          </w:p>
        </w:tc>
        <w:tc>
          <w:tcPr>
            <w:tcW w:w="1316" w:type="dxa"/>
            <w:tcBorders>
              <w:top w:val="nil"/>
              <w:left w:val="nil"/>
              <w:bottom w:val="nil"/>
              <w:right w:val="nil"/>
            </w:tcBorders>
            <w:shd w:val="clear" w:color="000000" w:fill="F2F2F2"/>
            <w:noWrap/>
            <w:vAlign w:val="bottom"/>
            <w:hideMark/>
          </w:tcPr>
          <w:p w14:paraId="784016BC"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$155.38</w:t>
            </w:r>
          </w:p>
        </w:tc>
        <w:tc>
          <w:tcPr>
            <w:tcW w:w="1316" w:type="dxa"/>
            <w:tcBorders>
              <w:top w:val="nil"/>
              <w:left w:val="nil"/>
              <w:bottom w:val="nil"/>
              <w:right w:val="nil"/>
            </w:tcBorders>
            <w:shd w:val="clear" w:color="000000" w:fill="F2F2F2"/>
            <w:noWrap/>
            <w:vAlign w:val="center"/>
            <w:hideMark/>
          </w:tcPr>
          <w:p w14:paraId="4DB51837" w14:textId="4F6C5E59"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$162.26</w:t>
            </w:r>
          </w:p>
        </w:tc>
        <w:tc>
          <w:tcPr>
            <w:tcW w:w="1476" w:type="dxa"/>
            <w:tcBorders>
              <w:top w:val="nil"/>
              <w:left w:val="nil"/>
              <w:bottom w:val="nil"/>
              <w:right w:val="nil"/>
            </w:tcBorders>
            <w:shd w:val="clear" w:color="000000" w:fill="F2F2F2"/>
            <w:noWrap/>
            <w:vAlign w:val="center"/>
            <w:hideMark/>
          </w:tcPr>
          <w:p w14:paraId="376EE1CE" w14:textId="59D31DE2"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$6.88</w:t>
            </w:r>
          </w:p>
        </w:tc>
        <w:tc>
          <w:tcPr>
            <w:tcW w:w="1476" w:type="dxa"/>
            <w:tcBorders>
              <w:top w:val="nil"/>
              <w:left w:val="nil"/>
              <w:bottom w:val="nil"/>
              <w:right w:val="nil"/>
            </w:tcBorders>
            <w:shd w:val="clear" w:color="000000" w:fill="F2F2F2"/>
            <w:noWrap/>
            <w:vAlign w:val="center"/>
            <w:hideMark/>
          </w:tcPr>
          <w:p w14:paraId="33D95DEC" w14:textId="722A7BF3"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4.43%</w:t>
            </w:r>
          </w:p>
        </w:tc>
      </w:tr>
      <w:tr w:rsidR="00FA055C" w:rsidRPr="00DE7693" w14:paraId="39A6A89D" w14:textId="77777777" w:rsidTr="007B03E8">
        <w:trPr>
          <w:trHeight w:val="315"/>
        </w:trPr>
        <w:tc>
          <w:tcPr>
            <w:tcW w:w="1716" w:type="dxa"/>
            <w:tcBorders>
              <w:top w:val="nil"/>
              <w:left w:val="nil"/>
              <w:bottom w:val="nil"/>
              <w:right w:val="nil"/>
            </w:tcBorders>
            <w:shd w:val="clear" w:color="auto" w:fill="auto"/>
            <w:noWrap/>
            <w:vAlign w:val="bottom"/>
            <w:hideMark/>
          </w:tcPr>
          <w:p w14:paraId="37548B5E"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1,913</w:t>
            </w:r>
          </w:p>
        </w:tc>
        <w:tc>
          <w:tcPr>
            <w:tcW w:w="1316" w:type="dxa"/>
            <w:tcBorders>
              <w:top w:val="nil"/>
              <w:left w:val="nil"/>
              <w:bottom w:val="nil"/>
              <w:right w:val="nil"/>
            </w:tcBorders>
            <w:shd w:val="clear" w:color="auto" w:fill="auto"/>
            <w:noWrap/>
            <w:vAlign w:val="bottom"/>
            <w:hideMark/>
          </w:tcPr>
          <w:p w14:paraId="41735FB4"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6</w:t>
            </w:r>
          </w:p>
        </w:tc>
        <w:tc>
          <w:tcPr>
            <w:tcW w:w="1316" w:type="dxa"/>
            <w:tcBorders>
              <w:top w:val="nil"/>
              <w:left w:val="nil"/>
              <w:bottom w:val="nil"/>
              <w:right w:val="nil"/>
            </w:tcBorders>
            <w:shd w:val="clear" w:color="auto" w:fill="auto"/>
            <w:noWrap/>
            <w:vAlign w:val="bottom"/>
            <w:hideMark/>
          </w:tcPr>
          <w:p w14:paraId="022B4BF8"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$162.95</w:t>
            </w:r>
          </w:p>
        </w:tc>
        <w:tc>
          <w:tcPr>
            <w:tcW w:w="1316" w:type="dxa"/>
            <w:tcBorders>
              <w:top w:val="nil"/>
              <w:left w:val="nil"/>
              <w:bottom w:val="nil"/>
              <w:right w:val="nil"/>
            </w:tcBorders>
            <w:shd w:val="clear" w:color="auto" w:fill="auto"/>
            <w:noWrap/>
            <w:vAlign w:val="center"/>
            <w:hideMark/>
          </w:tcPr>
          <w:p w14:paraId="520E18D3" w14:textId="16DE76AC"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$170.12</w:t>
            </w:r>
          </w:p>
        </w:tc>
        <w:tc>
          <w:tcPr>
            <w:tcW w:w="1476" w:type="dxa"/>
            <w:tcBorders>
              <w:top w:val="nil"/>
              <w:left w:val="nil"/>
              <w:bottom w:val="nil"/>
              <w:right w:val="nil"/>
            </w:tcBorders>
            <w:shd w:val="clear" w:color="auto" w:fill="auto"/>
            <w:noWrap/>
            <w:vAlign w:val="center"/>
            <w:hideMark/>
          </w:tcPr>
          <w:p w14:paraId="01DB252F" w14:textId="6BBED4F5"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$7.17</w:t>
            </w:r>
          </w:p>
        </w:tc>
        <w:tc>
          <w:tcPr>
            <w:tcW w:w="1476" w:type="dxa"/>
            <w:tcBorders>
              <w:top w:val="nil"/>
              <w:left w:val="nil"/>
              <w:bottom w:val="nil"/>
              <w:right w:val="nil"/>
            </w:tcBorders>
            <w:shd w:val="clear" w:color="auto" w:fill="auto"/>
            <w:noWrap/>
            <w:vAlign w:val="center"/>
            <w:hideMark/>
          </w:tcPr>
          <w:p w14:paraId="4F2E2DFA" w14:textId="01AA1468"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4.40%</w:t>
            </w:r>
          </w:p>
        </w:tc>
      </w:tr>
      <w:tr w:rsidR="00FA055C" w:rsidRPr="00DE7693" w14:paraId="1435A017" w14:textId="77777777" w:rsidTr="007B03E8">
        <w:trPr>
          <w:trHeight w:val="315"/>
        </w:trPr>
        <w:tc>
          <w:tcPr>
            <w:tcW w:w="1716" w:type="dxa"/>
            <w:tcBorders>
              <w:top w:val="nil"/>
              <w:left w:val="nil"/>
              <w:bottom w:val="nil"/>
              <w:right w:val="nil"/>
            </w:tcBorders>
            <w:shd w:val="clear" w:color="000000" w:fill="F2F2F2"/>
            <w:noWrap/>
            <w:vAlign w:val="bottom"/>
            <w:hideMark/>
          </w:tcPr>
          <w:p w14:paraId="499F62E1"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2,009</w:t>
            </w:r>
          </w:p>
        </w:tc>
        <w:tc>
          <w:tcPr>
            <w:tcW w:w="1316" w:type="dxa"/>
            <w:tcBorders>
              <w:top w:val="nil"/>
              <w:left w:val="nil"/>
              <w:bottom w:val="nil"/>
              <w:right w:val="nil"/>
            </w:tcBorders>
            <w:shd w:val="clear" w:color="000000" w:fill="F2F2F2"/>
            <w:noWrap/>
            <w:vAlign w:val="bottom"/>
            <w:hideMark/>
          </w:tcPr>
          <w:p w14:paraId="02A13566"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7</w:t>
            </w:r>
          </w:p>
        </w:tc>
        <w:tc>
          <w:tcPr>
            <w:tcW w:w="1316" w:type="dxa"/>
            <w:tcBorders>
              <w:top w:val="nil"/>
              <w:left w:val="nil"/>
              <w:bottom w:val="nil"/>
              <w:right w:val="nil"/>
            </w:tcBorders>
            <w:shd w:val="clear" w:color="000000" w:fill="F2F2F2"/>
            <w:noWrap/>
            <w:vAlign w:val="bottom"/>
            <w:hideMark/>
          </w:tcPr>
          <w:p w14:paraId="7D8A2D7E"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$170.84</w:t>
            </w:r>
          </w:p>
        </w:tc>
        <w:tc>
          <w:tcPr>
            <w:tcW w:w="1316" w:type="dxa"/>
            <w:tcBorders>
              <w:top w:val="nil"/>
              <w:left w:val="nil"/>
              <w:bottom w:val="nil"/>
              <w:right w:val="nil"/>
            </w:tcBorders>
            <w:shd w:val="clear" w:color="000000" w:fill="F2F2F2"/>
            <w:noWrap/>
            <w:vAlign w:val="center"/>
            <w:hideMark/>
          </w:tcPr>
          <w:p w14:paraId="390037C2" w14:textId="71085F9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$178.00</w:t>
            </w:r>
          </w:p>
        </w:tc>
        <w:tc>
          <w:tcPr>
            <w:tcW w:w="1476" w:type="dxa"/>
            <w:tcBorders>
              <w:top w:val="nil"/>
              <w:left w:val="nil"/>
              <w:bottom w:val="nil"/>
              <w:right w:val="nil"/>
            </w:tcBorders>
            <w:shd w:val="clear" w:color="000000" w:fill="F2F2F2"/>
            <w:noWrap/>
            <w:vAlign w:val="center"/>
            <w:hideMark/>
          </w:tcPr>
          <w:p w14:paraId="5867D721" w14:textId="0BF30F5C"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$7.16</w:t>
            </w:r>
          </w:p>
        </w:tc>
        <w:tc>
          <w:tcPr>
            <w:tcW w:w="1476" w:type="dxa"/>
            <w:tcBorders>
              <w:top w:val="nil"/>
              <w:left w:val="nil"/>
              <w:bottom w:val="nil"/>
              <w:right w:val="nil"/>
            </w:tcBorders>
            <w:shd w:val="clear" w:color="000000" w:fill="F2F2F2"/>
            <w:noWrap/>
            <w:vAlign w:val="center"/>
            <w:hideMark/>
          </w:tcPr>
          <w:p w14:paraId="22B4FC09" w14:textId="6836EFAE"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4.19%</w:t>
            </w:r>
          </w:p>
        </w:tc>
      </w:tr>
      <w:tr w:rsidR="00FA055C" w:rsidRPr="00DE7693" w14:paraId="3EF8D89D" w14:textId="77777777" w:rsidTr="007B03E8">
        <w:trPr>
          <w:trHeight w:val="315"/>
        </w:trPr>
        <w:tc>
          <w:tcPr>
            <w:tcW w:w="1716" w:type="dxa"/>
            <w:tcBorders>
              <w:top w:val="nil"/>
              <w:left w:val="nil"/>
              <w:bottom w:val="nil"/>
              <w:right w:val="nil"/>
            </w:tcBorders>
            <w:shd w:val="clear" w:color="auto" w:fill="auto"/>
            <w:noWrap/>
            <w:vAlign w:val="bottom"/>
            <w:hideMark/>
          </w:tcPr>
          <w:p w14:paraId="684B5C62"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2,018</w:t>
            </w:r>
          </w:p>
        </w:tc>
        <w:tc>
          <w:tcPr>
            <w:tcW w:w="1316" w:type="dxa"/>
            <w:tcBorders>
              <w:top w:val="nil"/>
              <w:left w:val="nil"/>
              <w:bottom w:val="nil"/>
              <w:right w:val="nil"/>
            </w:tcBorders>
            <w:shd w:val="clear" w:color="auto" w:fill="auto"/>
            <w:noWrap/>
            <w:vAlign w:val="bottom"/>
            <w:hideMark/>
          </w:tcPr>
          <w:p w14:paraId="2E240720"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8</w:t>
            </w:r>
          </w:p>
        </w:tc>
        <w:tc>
          <w:tcPr>
            <w:tcW w:w="1316" w:type="dxa"/>
            <w:tcBorders>
              <w:top w:val="nil"/>
              <w:left w:val="nil"/>
              <w:bottom w:val="nil"/>
              <w:right w:val="nil"/>
            </w:tcBorders>
            <w:shd w:val="clear" w:color="auto" w:fill="auto"/>
            <w:noWrap/>
            <w:vAlign w:val="bottom"/>
            <w:hideMark/>
          </w:tcPr>
          <w:p w14:paraId="37322334"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$179.01</w:t>
            </w:r>
          </w:p>
        </w:tc>
        <w:tc>
          <w:tcPr>
            <w:tcW w:w="1316" w:type="dxa"/>
            <w:tcBorders>
              <w:top w:val="nil"/>
              <w:left w:val="nil"/>
              <w:bottom w:val="nil"/>
              <w:right w:val="nil"/>
            </w:tcBorders>
            <w:shd w:val="clear" w:color="auto" w:fill="auto"/>
            <w:noWrap/>
            <w:vAlign w:val="center"/>
            <w:hideMark/>
          </w:tcPr>
          <w:p w14:paraId="197D4DCC" w14:textId="7539FEC2"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$185.90</w:t>
            </w:r>
          </w:p>
        </w:tc>
        <w:tc>
          <w:tcPr>
            <w:tcW w:w="1476" w:type="dxa"/>
            <w:tcBorders>
              <w:top w:val="nil"/>
              <w:left w:val="nil"/>
              <w:bottom w:val="nil"/>
              <w:right w:val="nil"/>
            </w:tcBorders>
            <w:shd w:val="clear" w:color="auto" w:fill="auto"/>
            <w:noWrap/>
            <w:vAlign w:val="center"/>
            <w:hideMark/>
          </w:tcPr>
          <w:p w14:paraId="771E3EA8" w14:textId="139A4EDD"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$6.89</w:t>
            </w:r>
          </w:p>
        </w:tc>
        <w:tc>
          <w:tcPr>
            <w:tcW w:w="1476" w:type="dxa"/>
            <w:tcBorders>
              <w:top w:val="nil"/>
              <w:left w:val="nil"/>
              <w:bottom w:val="nil"/>
              <w:right w:val="nil"/>
            </w:tcBorders>
            <w:shd w:val="clear" w:color="auto" w:fill="auto"/>
            <w:noWrap/>
            <w:vAlign w:val="center"/>
            <w:hideMark/>
          </w:tcPr>
          <w:p w14:paraId="5E56B208" w14:textId="491C5AD0"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3.85%</w:t>
            </w:r>
          </w:p>
        </w:tc>
      </w:tr>
      <w:tr w:rsidR="00FA055C" w:rsidRPr="00DE7693" w14:paraId="498D248E" w14:textId="77777777" w:rsidTr="007B03E8">
        <w:trPr>
          <w:trHeight w:val="315"/>
        </w:trPr>
        <w:tc>
          <w:tcPr>
            <w:tcW w:w="1716" w:type="dxa"/>
            <w:tcBorders>
              <w:top w:val="nil"/>
              <w:left w:val="nil"/>
              <w:bottom w:val="nil"/>
              <w:right w:val="nil"/>
            </w:tcBorders>
            <w:shd w:val="clear" w:color="000000" w:fill="F2F2F2"/>
            <w:noWrap/>
            <w:vAlign w:val="bottom"/>
            <w:hideMark/>
          </w:tcPr>
          <w:p w14:paraId="6B9AD49A"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1,998</w:t>
            </w:r>
          </w:p>
        </w:tc>
        <w:tc>
          <w:tcPr>
            <w:tcW w:w="1316" w:type="dxa"/>
            <w:tcBorders>
              <w:top w:val="nil"/>
              <w:left w:val="nil"/>
              <w:bottom w:val="nil"/>
              <w:right w:val="nil"/>
            </w:tcBorders>
            <w:shd w:val="clear" w:color="000000" w:fill="F2F2F2"/>
            <w:noWrap/>
            <w:vAlign w:val="bottom"/>
            <w:hideMark/>
          </w:tcPr>
          <w:p w14:paraId="2DDB026B"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9</w:t>
            </w:r>
          </w:p>
        </w:tc>
        <w:tc>
          <w:tcPr>
            <w:tcW w:w="1316" w:type="dxa"/>
            <w:tcBorders>
              <w:top w:val="nil"/>
              <w:left w:val="nil"/>
              <w:bottom w:val="nil"/>
              <w:right w:val="nil"/>
            </w:tcBorders>
            <w:shd w:val="clear" w:color="000000" w:fill="F2F2F2"/>
            <w:noWrap/>
            <w:vAlign w:val="bottom"/>
            <w:hideMark/>
          </w:tcPr>
          <w:p w14:paraId="45F8A10E"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$183.87</w:t>
            </w:r>
          </w:p>
        </w:tc>
        <w:tc>
          <w:tcPr>
            <w:tcW w:w="1316" w:type="dxa"/>
            <w:tcBorders>
              <w:top w:val="nil"/>
              <w:left w:val="nil"/>
              <w:bottom w:val="nil"/>
              <w:right w:val="nil"/>
            </w:tcBorders>
            <w:shd w:val="clear" w:color="000000" w:fill="F2F2F2"/>
            <w:noWrap/>
            <w:vAlign w:val="center"/>
            <w:hideMark/>
          </w:tcPr>
          <w:p w14:paraId="6E477C49" w14:textId="00CE8219"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$193.82</w:t>
            </w:r>
          </w:p>
        </w:tc>
        <w:tc>
          <w:tcPr>
            <w:tcW w:w="1476" w:type="dxa"/>
            <w:tcBorders>
              <w:top w:val="nil"/>
              <w:left w:val="nil"/>
              <w:bottom w:val="nil"/>
              <w:right w:val="nil"/>
            </w:tcBorders>
            <w:shd w:val="clear" w:color="000000" w:fill="F2F2F2"/>
            <w:noWrap/>
            <w:vAlign w:val="center"/>
            <w:hideMark/>
          </w:tcPr>
          <w:p w14:paraId="4777F36E" w14:textId="796D415E"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$9.95</w:t>
            </w:r>
          </w:p>
        </w:tc>
        <w:tc>
          <w:tcPr>
            <w:tcW w:w="1476" w:type="dxa"/>
            <w:tcBorders>
              <w:top w:val="nil"/>
              <w:left w:val="nil"/>
              <w:bottom w:val="nil"/>
              <w:right w:val="nil"/>
            </w:tcBorders>
            <w:shd w:val="clear" w:color="000000" w:fill="F2F2F2"/>
            <w:noWrap/>
            <w:vAlign w:val="center"/>
            <w:hideMark/>
          </w:tcPr>
          <w:p w14:paraId="5FC2A6FD" w14:textId="74FF27BD"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5.41%</w:t>
            </w:r>
          </w:p>
        </w:tc>
      </w:tr>
      <w:tr w:rsidR="00FA055C" w:rsidRPr="00DE7693" w14:paraId="235B6DDB" w14:textId="77777777" w:rsidTr="007B03E8">
        <w:trPr>
          <w:trHeight w:val="315"/>
        </w:trPr>
        <w:tc>
          <w:tcPr>
            <w:tcW w:w="1716" w:type="dxa"/>
            <w:tcBorders>
              <w:top w:val="nil"/>
              <w:left w:val="nil"/>
              <w:bottom w:val="nil"/>
              <w:right w:val="nil"/>
            </w:tcBorders>
            <w:shd w:val="clear" w:color="auto" w:fill="auto"/>
            <w:noWrap/>
            <w:vAlign w:val="bottom"/>
            <w:hideMark/>
          </w:tcPr>
          <w:p w14:paraId="46C043F6"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2,076</w:t>
            </w:r>
          </w:p>
        </w:tc>
        <w:tc>
          <w:tcPr>
            <w:tcW w:w="1316" w:type="dxa"/>
            <w:tcBorders>
              <w:top w:val="nil"/>
              <w:left w:val="nil"/>
              <w:bottom w:val="nil"/>
              <w:right w:val="nil"/>
            </w:tcBorders>
            <w:shd w:val="clear" w:color="auto" w:fill="auto"/>
            <w:noWrap/>
            <w:vAlign w:val="bottom"/>
            <w:hideMark/>
          </w:tcPr>
          <w:p w14:paraId="58FC0F2E"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10</w:t>
            </w:r>
          </w:p>
        </w:tc>
        <w:tc>
          <w:tcPr>
            <w:tcW w:w="1316" w:type="dxa"/>
            <w:tcBorders>
              <w:top w:val="nil"/>
              <w:left w:val="nil"/>
              <w:bottom w:val="nil"/>
              <w:right w:val="nil"/>
            </w:tcBorders>
            <w:shd w:val="clear" w:color="auto" w:fill="auto"/>
            <w:noWrap/>
            <w:vAlign w:val="bottom"/>
            <w:hideMark/>
          </w:tcPr>
          <w:p w14:paraId="58DF373E"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$192.16</w:t>
            </w:r>
          </w:p>
        </w:tc>
        <w:tc>
          <w:tcPr>
            <w:tcW w:w="1316" w:type="dxa"/>
            <w:tcBorders>
              <w:top w:val="nil"/>
              <w:left w:val="nil"/>
              <w:bottom w:val="nil"/>
              <w:right w:val="nil"/>
            </w:tcBorders>
            <w:shd w:val="clear" w:color="auto" w:fill="auto"/>
            <w:noWrap/>
            <w:vAlign w:val="center"/>
            <w:hideMark/>
          </w:tcPr>
          <w:p w14:paraId="06573612" w14:textId="6E32F369"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$201.76</w:t>
            </w:r>
          </w:p>
        </w:tc>
        <w:tc>
          <w:tcPr>
            <w:tcW w:w="1476" w:type="dxa"/>
            <w:tcBorders>
              <w:top w:val="nil"/>
              <w:left w:val="nil"/>
              <w:bottom w:val="nil"/>
              <w:right w:val="nil"/>
            </w:tcBorders>
            <w:shd w:val="clear" w:color="auto" w:fill="auto"/>
            <w:noWrap/>
            <w:vAlign w:val="center"/>
            <w:hideMark/>
          </w:tcPr>
          <w:p w14:paraId="5AC1FD45" w14:textId="2958B964"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$9.60</w:t>
            </w:r>
          </w:p>
        </w:tc>
        <w:tc>
          <w:tcPr>
            <w:tcW w:w="1476" w:type="dxa"/>
            <w:tcBorders>
              <w:top w:val="nil"/>
              <w:left w:val="nil"/>
              <w:bottom w:val="nil"/>
              <w:right w:val="nil"/>
            </w:tcBorders>
            <w:shd w:val="clear" w:color="auto" w:fill="auto"/>
            <w:noWrap/>
            <w:vAlign w:val="center"/>
            <w:hideMark/>
          </w:tcPr>
          <w:p w14:paraId="5F1E2AC3" w14:textId="10FF072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2922C7EB" w14:textId="77777777" w:rsidTr="007B03E8">
        <w:trPr>
          <w:trHeight w:val="315"/>
        </w:trPr>
        <w:tc>
          <w:tcPr>
            <w:tcW w:w="1716" w:type="dxa"/>
            <w:tcBorders>
              <w:top w:val="nil"/>
              <w:left w:val="nil"/>
              <w:bottom w:val="nil"/>
              <w:right w:val="nil"/>
            </w:tcBorders>
            <w:shd w:val="clear" w:color="000000" w:fill="F2F2F2"/>
            <w:noWrap/>
            <w:vAlign w:val="bottom"/>
            <w:hideMark/>
          </w:tcPr>
          <w:p w14:paraId="05923D6F"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1,738</w:t>
            </w:r>
          </w:p>
        </w:tc>
        <w:tc>
          <w:tcPr>
            <w:tcW w:w="1316" w:type="dxa"/>
            <w:tcBorders>
              <w:top w:val="nil"/>
              <w:left w:val="nil"/>
              <w:bottom w:val="nil"/>
              <w:right w:val="nil"/>
            </w:tcBorders>
            <w:shd w:val="clear" w:color="000000" w:fill="F2F2F2"/>
            <w:noWrap/>
            <w:vAlign w:val="bottom"/>
            <w:hideMark/>
          </w:tcPr>
          <w:p w14:paraId="564B7AC1"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11</w:t>
            </w:r>
          </w:p>
        </w:tc>
        <w:tc>
          <w:tcPr>
            <w:tcW w:w="1316" w:type="dxa"/>
            <w:tcBorders>
              <w:top w:val="nil"/>
              <w:left w:val="nil"/>
              <w:bottom w:val="nil"/>
              <w:right w:val="nil"/>
            </w:tcBorders>
            <w:shd w:val="clear" w:color="000000" w:fill="F2F2F2"/>
            <w:noWrap/>
            <w:vAlign w:val="bottom"/>
            <w:hideMark/>
          </w:tcPr>
          <w:p w14:paraId="28B11721"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$200.75</w:t>
            </w:r>
          </w:p>
        </w:tc>
        <w:tc>
          <w:tcPr>
            <w:tcW w:w="1316" w:type="dxa"/>
            <w:tcBorders>
              <w:top w:val="nil"/>
              <w:left w:val="nil"/>
              <w:bottom w:val="nil"/>
              <w:right w:val="nil"/>
            </w:tcBorders>
            <w:shd w:val="clear" w:color="000000" w:fill="F2F2F2"/>
            <w:noWrap/>
            <w:vAlign w:val="center"/>
            <w:hideMark/>
          </w:tcPr>
          <w:p w14:paraId="2CD11EBD" w14:textId="0E63C1A8"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$209.72</w:t>
            </w:r>
          </w:p>
        </w:tc>
        <w:tc>
          <w:tcPr>
            <w:tcW w:w="1476" w:type="dxa"/>
            <w:tcBorders>
              <w:top w:val="nil"/>
              <w:left w:val="nil"/>
              <w:bottom w:val="nil"/>
              <w:right w:val="nil"/>
            </w:tcBorders>
            <w:shd w:val="clear" w:color="000000" w:fill="F2F2F2"/>
            <w:noWrap/>
            <w:vAlign w:val="center"/>
            <w:hideMark/>
          </w:tcPr>
          <w:p w14:paraId="6D94F2A7" w14:textId="06C4637B"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$8.97</w:t>
            </w:r>
          </w:p>
        </w:tc>
        <w:tc>
          <w:tcPr>
            <w:tcW w:w="1476" w:type="dxa"/>
            <w:tcBorders>
              <w:top w:val="nil"/>
              <w:left w:val="nil"/>
              <w:bottom w:val="nil"/>
              <w:right w:val="nil"/>
            </w:tcBorders>
            <w:shd w:val="clear" w:color="000000" w:fill="F2F2F2"/>
            <w:noWrap/>
            <w:vAlign w:val="center"/>
            <w:hideMark/>
          </w:tcPr>
          <w:p w14:paraId="062DE124" w14:textId="4040D9D9"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4.47%</w:t>
            </w:r>
          </w:p>
        </w:tc>
      </w:tr>
      <w:tr w:rsidR="00FA055C" w:rsidRPr="00DE7693" w14:paraId="218D940D" w14:textId="77777777" w:rsidTr="007B03E8">
        <w:trPr>
          <w:trHeight w:val="315"/>
        </w:trPr>
        <w:tc>
          <w:tcPr>
            <w:tcW w:w="1716" w:type="dxa"/>
            <w:tcBorders>
              <w:top w:val="nil"/>
              <w:left w:val="nil"/>
              <w:bottom w:val="nil"/>
              <w:right w:val="nil"/>
            </w:tcBorders>
            <w:shd w:val="clear" w:color="auto" w:fill="auto"/>
            <w:noWrap/>
            <w:vAlign w:val="bottom"/>
            <w:hideMark/>
          </w:tcPr>
          <w:p w14:paraId="365C51CC"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1,642</w:t>
            </w:r>
          </w:p>
        </w:tc>
        <w:tc>
          <w:tcPr>
            <w:tcW w:w="1316" w:type="dxa"/>
            <w:tcBorders>
              <w:top w:val="nil"/>
              <w:left w:val="nil"/>
              <w:bottom w:val="nil"/>
              <w:right w:val="nil"/>
            </w:tcBorders>
            <w:shd w:val="clear" w:color="auto" w:fill="auto"/>
            <w:noWrap/>
            <w:vAlign w:val="bottom"/>
            <w:hideMark/>
          </w:tcPr>
          <w:p w14:paraId="0EBAC745"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12</w:t>
            </w:r>
          </w:p>
        </w:tc>
        <w:tc>
          <w:tcPr>
            <w:tcW w:w="1316" w:type="dxa"/>
            <w:tcBorders>
              <w:top w:val="nil"/>
              <w:left w:val="nil"/>
              <w:bottom w:val="nil"/>
              <w:right w:val="nil"/>
            </w:tcBorders>
            <w:shd w:val="clear" w:color="auto" w:fill="auto"/>
            <w:noWrap/>
            <w:vAlign w:val="bottom"/>
            <w:hideMark/>
          </w:tcPr>
          <w:p w14:paraId="2E7B5279"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$209.49</w:t>
            </w:r>
          </w:p>
        </w:tc>
        <w:tc>
          <w:tcPr>
            <w:tcW w:w="1316" w:type="dxa"/>
            <w:tcBorders>
              <w:top w:val="nil"/>
              <w:left w:val="nil"/>
              <w:bottom w:val="nil"/>
              <w:right w:val="nil"/>
            </w:tcBorders>
            <w:shd w:val="clear" w:color="auto" w:fill="auto"/>
            <w:noWrap/>
            <w:vAlign w:val="center"/>
            <w:hideMark/>
          </w:tcPr>
          <w:p w14:paraId="4C17AC78" w14:textId="7244AD2D"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$217.70</w:t>
            </w:r>
          </w:p>
        </w:tc>
        <w:tc>
          <w:tcPr>
            <w:tcW w:w="1476" w:type="dxa"/>
            <w:tcBorders>
              <w:top w:val="nil"/>
              <w:left w:val="nil"/>
              <w:bottom w:val="nil"/>
              <w:right w:val="nil"/>
            </w:tcBorders>
            <w:shd w:val="clear" w:color="auto" w:fill="auto"/>
            <w:noWrap/>
            <w:vAlign w:val="center"/>
            <w:hideMark/>
          </w:tcPr>
          <w:p w14:paraId="4340607E" w14:textId="5E7A2A24"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$8.21</w:t>
            </w:r>
          </w:p>
        </w:tc>
        <w:tc>
          <w:tcPr>
            <w:tcW w:w="1476" w:type="dxa"/>
            <w:tcBorders>
              <w:top w:val="nil"/>
              <w:left w:val="nil"/>
              <w:bottom w:val="nil"/>
              <w:right w:val="nil"/>
            </w:tcBorders>
            <w:shd w:val="clear" w:color="auto" w:fill="auto"/>
            <w:noWrap/>
            <w:vAlign w:val="center"/>
            <w:hideMark/>
          </w:tcPr>
          <w:p w14:paraId="17C2A701" w14:textId="5FF66F3C"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3.92%</w:t>
            </w:r>
          </w:p>
        </w:tc>
      </w:tr>
      <w:tr w:rsidR="00FA055C" w:rsidRPr="00DE7693" w14:paraId="26788B6F" w14:textId="77777777" w:rsidTr="007B03E8">
        <w:trPr>
          <w:trHeight w:val="315"/>
        </w:trPr>
        <w:tc>
          <w:tcPr>
            <w:tcW w:w="1716" w:type="dxa"/>
            <w:tcBorders>
              <w:top w:val="nil"/>
              <w:left w:val="nil"/>
              <w:bottom w:val="nil"/>
              <w:right w:val="nil"/>
            </w:tcBorders>
            <w:shd w:val="clear" w:color="000000" w:fill="F2F2F2"/>
            <w:noWrap/>
            <w:vAlign w:val="bottom"/>
            <w:hideMark/>
          </w:tcPr>
          <w:p w14:paraId="4F758386"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1,551</w:t>
            </w:r>
          </w:p>
        </w:tc>
        <w:tc>
          <w:tcPr>
            <w:tcW w:w="1316" w:type="dxa"/>
            <w:tcBorders>
              <w:top w:val="nil"/>
              <w:left w:val="nil"/>
              <w:bottom w:val="nil"/>
              <w:right w:val="nil"/>
            </w:tcBorders>
            <w:shd w:val="clear" w:color="000000" w:fill="F2F2F2"/>
            <w:noWrap/>
            <w:vAlign w:val="bottom"/>
            <w:hideMark/>
          </w:tcPr>
          <w:p w14:paraId="6A438C7C"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13</w:t>
            </w:r>
          </w:p>
        </w:tc>
        <w:tc>
          <w:tcPr>
            <w:tcW w:w="1316" w:type="dxa"/>
            <w:tcBorders>
              <w:top w:val="nil"/>
              <w:left w:val="nil"/>
              <w:bottom w:val="nil"/>
              <w:right w:val="nil"/>
            </w:tcBorders>
            <w:shd w:val="clear" w:color="000000" w:fill="F2F2F2"/>
            <w:noWrap/>
            <w:vAlign w:val="bottom"/>
            <w:hideMark/>
          </w:tcPr>
          <w:p w14:paraId="3C7164F6"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$218.53</w:t>
            </w:r>
          </w:p>
        </w:tc>
        <w:tc>
          <w:tcPr>
            <w:tcW w:w="1316" w:type="dxa"/>
            <w:tcBorders>
              <w:top w:val="nil"/>
              <w:left w:val="nil"/>
              <w:bottom w:val="nil"/>
              <w:right w:val="nil"/>
            </w:tcBorders>
            <w:shd w:val="clear" w:color="000000" w:fill="F2F2F2"/>
            <w:noWrap/>
            <w:vAlign w:val="center"/>
            <w:hideMark/>
          </w:tcPr>
          <w:p w14:paraId="653B0B21" w14:textId="494362D4"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$229.46</w:t>
            </w:r>
          </w:p>
        </w:tc>
        <w:tc>
          <w:tcPr>
            <w:tcW w:w="1476" w:type="dxa"/>
            <w:tcBorders>
              <w:top w:val="nil"/>
              <w:left w:val="nil"/>
              <w:bottom w:val="nil"/>
              <w:right w:val="nil"/>
            </w:tcBorders>
            <w:shd w:val="clear" w:color="000000" w:fill="F2F2F2"/>
            <w:noWrap/>
            <w:vAlign w:val="center"/>
            <w:hideMark/>
          </w:tcPr>
          <w:p w14:paraId="2526E20F" w14:textId="7ACBB5BD"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$10.93</w:t>
            </w:r>
          </w:p>
        </w:tc>
        <w:tc>
          <w:tcPr>
            <w:tcW w:w="1476" w:type="dxa"/>
            <w:tcBorders>
              <w:top w:val="nil"/>
              <w:left w:val="nil"/>
              <w:bottom w:val="nil"/>
              <w:right w:val="nil"/>
            </w:tcBorders>
            <w:shd w:val="clear" w:color="000000" w:fill="F2F2F2"/>
            <w:noWrap/>
            <w:vAlign w:val="center"/>
            <w:hideMark/>
          </w:tcPr>
          <w:p w14:paraId="5FBB1098" w14:textId="74FD364F"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5763B0F0" w14:textId="77777777" w:rsidTr="007B03E8">
        <w:trPr>
          <w:trHeight w:val="315"/>
        </w:trPr>
        <w:tc>
          <w:tcPr>
            <w:tcW w:w="1716" w:type="dxa"/>
            <w:tcBorders>
              <w:top w:val="nil"/>
              <w:left w:val="nil"/>
              <w:bottom w:val="nil"/>
              <w:right w:val="nil"/>
            </w:tcBorders>
            <w:shd w:val="clear" w:color="auto" w:fill="auto"/>
            <w:noWrap/>
            <w:vAlign w:val="bottom"/>
            <w:hideMark/>
          </w:tcPr>
          <w:p w14:paraId="7989F098"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1,370</w:t>
            </w:r>
          </w:p>
        </w:tc>
        <w:tc>
          <w:tcPr>
            <w:tcW w:w="1316" w:type="dxa"/>
            <w:tcBorders>
              <w:top w:val="nil"/>
              <w:left w:val="nil"/>
              <w:bottom w:val="nil"/>
              <w:right w:val="nil"/>
            </w:tcBorders>
            <w:shd w:val="clear" w:color="auto" w:fill="auto"/>
            <w:noWrap/>
            <w:vAlign w:val="bottom"/>
            <w:hideMark/>
          </w:tcPr>
          <w:p w14:paraId="3BDFFE2A"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14</w:t>
            </w:r>
          </w:p>
        </w:tc>
        <w:tc>
          <w:tcPr>
            <w:tcW w:w="1316" w:type="dxa"/>
            <w:tcBorders>
              <w:top w:val="nil"/>
              <w:left w:val="nil"/>
              <w:bottom w:val="nil"/>
              <w:right w:val="nil"/>
            </w:tcBorders>
            <w:shd w:val="clear" w:color="auto" w:fill="auto"/>
            <w:noWrap/>
            <w:vAlign w:val="bottom"/>
            <w:hideMark/>
          </w:tcPr>
          <w:p w14:paraId="1B267058"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$234.14</w:t>
            </w:r>
          </w:p>
        </w:tc>
        <w:tc>
          <w:tcPr>
            <w:tcW w:w="1316" w:type="dxa"/>
            <w:tcBorders>
              <w:top w:val="nil"/>
              <w:left w:val="nil"/>
              <w:bottom w:val="nil"/>
              <w:right w:val="nil"/>
            </w:tcBorders>
            <w:shd w:val="clear" w:color="auto" w:fill="auto"/>
            <w:noWrap/>
            <w:vAlign w:val="center"/>
            <w:hideMark/>
          </w:tcPr>
          <w:p w14:paraId="2CB0A6B4" w14:textId="3581B7E0"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$245.85</w:t>
            </w:r>
          </w:p>
        </w:tc>
        <w:tc>
          <w:tcPr>
            <w:tcW w:w="1476" w:type="dxa"/>
            <w:tcBorders>
              <w:top w:val="nil"/>
              <w:left w:val="nil"/>
              <w:bottom w:val="nil"/>
              <w:right w:val="nil"/>
            </w:tcBorders>
            <w:shd w:val="clear" w:color="auto" w:fill="auto"/>
            <w:noWrap/>
            <w:vAlign w:val="center"/>
            <w:hideMark/>
          </w:tcPr>
          <w:p w14:paraId="0FF80CDA" w14:textId="3034AD3B"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$11.71</w:t>
            </w:r>
          </w:p>
        </w:tc>
        <w:tc>
          <w:tcPr>
            <w:tcW w:w="1476" w:type="dxa"/>
            <w:tcBorders>
              <w:top w:val="nil"/>
              <w:left w:val="nil"/>
              <w:bottom w:val="nil"/>
              <w:right w:val="nil"/>
            </w:tcBorders>
            <w:shd w:val="clear" w:color="auto" w:fill="auto"/>
            <w:noWrap/>
            <w:vAlign w:val="center"/>
            <w:hideMark/>
          </w:tcPr>
          <w:p w14:paraId="3A11C948" w14:textId="76907C6C"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34B3CD79" w14:textId="77777777" w:rsidTr="007B03E8">
        <w:trPr>
          <w:trHeight w:val="315"/>
        </w:trPr>
        <w:tc>
          <w:tcPr>
            <w:tcW w:w="1716" w:type="dxa"/>
            <w:tcBorders>
              <w:top w:val="nil"/>
              <w:left w:val="nil"/>
              <w:bottom w:val="nil"/>
              <w:right w:val="nil"/>
            </w:tcBorders>
            <w:shd w:val="clear" w:color="000000" w:fill="F2F2F2"/>
            <w:noWrap/>
            <w:vAlign w:val="bottom"/>
            <w:hideMark/>
          </w:tcPr>
          <w:p w14:paraId="2687C29A"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1,254</w:t>
            </w:r>
          </w:p>
        </w:tc>
        <w:tc>
          <w:tcPr>
            <w:tcW w:w="1316" w:type="dxa"/>
            <w:tcBorders>
              <w:top w:val="nil"/>
              <w:left w:val="nil"/>
              <w:bottom w:val="nil"/>
              <w:right w:val="nil"/>
            </w:tcBorders>
            <w:shd w:val="clear" w:color="000000" w:fill="F2F2F2"/>
            <w:noWrap/>
            <w:vAlign w:val="bottom"/>
            <w:hideMark/>
          </w:tcPr>
          <w:p w14:paraId="41415880"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15</w:t>
            </w:r>
          </w:p>
        </w:tc>
        <w:tc>
          <w:tcPr>
            <w:tcW w:w="1316" w:type="dxa"/>
            <w:tcBorders>
              <w:top w:val="nil"/>
              <w:left w:val="nil"/>
              <w:bottom w:val="nil"/>
              <w:right w:val="nil"/>
            </w:tcBorders>
            <w:shd w:val="clear" w:color="000000" w:fill="F2F2F2"/>
            <w:noWrap/>
            <w:vAlign w:val="bottom"/>
            <w:hideMark/>
          </w:tcPr>
          <w:p w14:paraId="02ECF614"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$257.38</w:t>
            </w:r>
          </w:p>
        </w:tc>
        <w:tc>
          <w:tcPr>
            <w:tcW w:w="1316" w:type="dxa"/>
            <w:tcBorders>
              <w:top w:val="nil"/>
              <w:left w:val="nil"/>
              <w:bottom w:val="nil"/>
              <w:right w:val="nil"/>
            </w:tcBorders>
            <w:shd w:val="clear" w:color="000000" w:fill="F2F2F2"/>
            <w:noWrap/>
            <w:vAlign w:val="center"/>
            <w:hideMark/>
          </w:tcPr>
          <w:p w14:paraId="57A90CFE" w14:textId="108C8AFD"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$270.25</w:t>
            </w:r>
          </w:p>
        </w:tc>
        <w:tc>
          <w:tcPr>
            <w:tcW w:w="1476" w:type="dxa"/>
            <w:tcBorders>
              <w:top w:val="nil"/>
              <w:left w:val="nil"/>
              <w:bottom w:val="nil"/>
              <w:right w:val="nil"/>
            </w:tcBorders>
            <w:shd w:val="clear" w:color="000000" w:fill="F2F2F2"/>
            <w:noWrap/>
            <w:vAlign w:val="center"/>
            <w:hideMark/>
          </w:tcPr>
          <w:p w14:paraId="0B64612B" w14:textId="38AA8C3F"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$12.87</w:t>
            </w:r>
          </w:p>
        </w:tc>
        <w:tc>
          <w:tcPr>
            <w:tcW w:w="1476" w:type="dxa"/>
            <w:tcBorders>
              <w:top w:val="nil"/>
              <w:left w:val="nil"/>
              <w:bottom w:val="nil"/>
              <w:right w:val="nil"/>
            </w:tcBorders>
            <w:shd w:val="clear" w:color="000000" w:fill="F2F2F2"/>
            <w:noWrap/>
            <w:vAlign w:val="center"/>
            <w:hideMark/>
          </w:tcPr>
          <w:p w14:paraId="24F06086" w14:textId="1B0BD00F"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24B08BC3" w14:textId="77777777" w:rsidTr="007B03E8">
        <w:trPr>
          <w:trHeight w:val="315"/>
        </w:trPr>
        <w:tc>
          <w:tcPr>
            <w:tcW w:w="1716" w:type="dxa"/>
            <w:tcBorders>
              <w:top w:val="nil"/>
              <w:left w:val="nil"/>
              <w:bottom w:val="nil"/>
              <w:right w:val="nil"/>
            </w:tcBorders>
            <w:shd w:val="clear" w:color="auto" w:fill="auto"/>
            <w:noWrap/>
            <w:vAlign w:val="bottom"/>
            <w:hideMark/>
          </w:tcPr>
          <w:p w14:paraId="70DE57CC"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1,169</w:t>
            </w:r>
          </w:p>
        </w:tc>
        <w:tc>
          <w:tcPr>
            <w:tcW w:w="1316" w:type="dxa"/>
            <w:tcBorders>
              <w:top w:val="nil"/>
              <w:left w:val="nil"/>
              <w:bottom w:val="nil"/>
              <w:right w:val="nil"/>
            </w:tcBorders>
            <w:shd w:val="clear" w:color="auto" w:fill="auto"/>
            <w:noWrap/>
            <w:vAlign w:val="bottom"/>
            <w:hideMark/>
          </w:tcPr>
          <w:p w14:paraId="1CDB19D5"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16</w:t>
            </w:r>
          </w:p>
        </w:tc>
        <w:tc>
          <w:tcPr>
            <w:tcW w:w="1316" w:type="dxa"/>
            <w:tcBorders>
              <w:top w:val="nil"/>
              <w:left w:val="nil"/>
              <w:bottom w:val="nil"/>
              <w:right w:val="nil"/>
            </w:tcBorders>
            <w:shd w:val="clear" w:color="auto" w:fill="auto"/>
            <w:noWrap/>
            <w:vAlign w:val="bottom"/>
            <w:hideMark/>
          </w:tcPr>
          <w:p w14:paraId="1C7AC970"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$275.86</w:t>
            </w:r>
          </w:p>
        </w:tc>
        <w:tc>
          <w:tcPr>
            <w:tcW w:w="1316" w:type="dxa"/>
            <w:tcBorders>
              <w:top w:val="nil"/>
              <w:left w:val="nil"/>
              <w:bottom w:val="nil"/>
              <w:right w:val="nil"/>
            </w:tcBorders>
            <w:shd w:val="clear" w:color="auto" w:fill="auto"/>
            <w:noWrap/>
            <w:vAlign w:val="center"/>
            <w:hideMark/>
          </w:tcPr>
          <w:p w14:paraId="2D8E84FC" w14:textId="4C1BA9E0"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$289.65</w:t>
            </w:r>
          </w:p>
        </w:tc>
        <w:tc>
          <w:tcPr>
            <w:tcW w:w="1476" w:type="dxa"/>
            <w:tcBorders>
              <w:top w:val="nil"/>
              <w:left w:val="nil"/>
              <w:bottom w:val="nil"/>
              <w:right w:val="nil"/>
            </w:tcBorders>
            <w:shd w:val="clear" w:color="auto" w:fill="auto"/>
            <w:noWrap/>
            <w:vAlign w:val="center"/>
            <w:hideMark/>
          </w:tcPr>
          <w:p w14:paraId="4F909355" w14:textId="253669CC"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$13.79</w:t>
            </w:r>
          </w:p>
        </w:tc>
        <w:tc>
          <w:tcPr>
            <w:tcW w:w="1476" w:type="dxa"/>
            <w:tcBorders>
              <w:top w:val="nil"/>
              <w:left w:val="nil"/>
              <w:bottom w:val="nil"/>
              <w:right w:val="nil"/>
            </w:tcBorders>
            <w:shd w:val="clear" w:color="auto" w:fill="auto"/>
            <w:noWrap/>
            <w:vAlign w:val="center"/>
            <w:hideMark/>
          </w:tcPr>
          <w:p w14:paraId="78711145" w14:textId="252236F2"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51F09E88" w14:textId="77777777" w:rsidTr="007B03E8">
        <w:trPr>
          <w:trHeight w:val="315"/>
        </w:trPr>
        <w:tc>
          <w:tcPr>
            <w:tcW w:w="1716" w:type="dxa"/>
            <w:tcBorders>
              <w:top w:val="nil"/>
              <w:left w:val="nil"/>
              <w:bottom w:val="nil"/>
              <w:right w:val="nil"/>
            </w:tcBorders>
            <w:shd w:val="clear" w:color="000000" w:fill="F2F2F2"/>
            <w:noWrap/>
            <w:vAlign w:val="bottom"/>
            <w:hideMark/>
          </w:tcPr>
          <w:p w14:paraId="23EE8FE2"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1,016</w:t>
            </w:r>
          </w:p>
        </w:tc>
        <w:tc>
          <w:tcPr>
            <w:tcW w:w="1316" w:type="dxa"/>
            <w:tcBorders>
              <w:top w:val="nil"/>
              <w:left w:val="nil"/>
              <w:bottom w:val="nil"/>
              <w:right w:val="nil"/>
            </w:tcBorders>
            <w:shd w:val="clear" w:color="000000" w:fill="F2F2F2"/>
            <w:noWrap/>
            <w:vAlign w:val="bottom"/>
            <w:hideMark/>
          </w:tcPr>
          <w:p w14:paraId="121294FD"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17</w:t>
            </w:r>
          </w:p>
        </w:tc>
        <w:tc>
          <w:tcPr>
            <w:tcW w:w="1316" w:type="dxa"/>
            <w:tcBorders>
              <w:top w:val="nil"/>
              <w:left w:val="nil"/>
              <w:bottom w:val="nil"/>
              <w:right w:val="nil"/>
            </w:tcBorders>
            <w:shd w:val="clear" w:color="000000" w:fill="F2F2F2"/>
            <w:noWrap/>
            <w:vAlign w:val="bottom"/>
            <w:hideMark/>
          </w:tcPr>
          <w:p w14:paraId="6DEA771D"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$295.62</w:t>
            </w:r>
          </w:p>
        </w:tc>
        <w:tc>
          <w:tcPr>
            <w:tcW w:w="1316" w:type="dxa"/>
            <w:tcBorders>
              <w:top w:val="nil"/>
              <w:left w:val="nil"/>
              <w:bottom w:val="nil"/>
              <w:right w:val="nil"/>
            </w:tcBorders>
            <w:shd w:val="clear" w:color="000000" w:fill="F2F2F2"/>
            <w:noWrap/>
            <w:vAlign w:val="center"/>
            <w:hideMark/>
          </w:tcPr>
          <w:p w14:paraId="56E87F22" w14:textId="74F9471C"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$310.40</w:t>
            </w:r>
          </w:p>
        </w:tc>
        <w:tc>
          <w:tcPr>
            <w:tcW w:w="1476" w:type="dxa"/>
            <w:tcBorders>
              <w:top w:val="nil"/>
              <w:left w:val="nil"/>
              <w:bottom w:val="nil"/>
              <w:right w:val="nil"/>
            </w:tcBorders>
            <w:shd w:val="clear" w:color="000000" w:fill="F2F2F2"/>
            <w:noWrap/>
            <w:vAlign w:val="center"/>
            <w:hideMark/>
          </w:tcPr>
          <w:p w14:paraId="30620EE6" w14:textId="54AB6312"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$14.78</w:t>
            </w:r>
          </w:p>
        </w:tc>
        <w:tc>
          <w:tcPr>
            <w:tcW w:w="1476" w:type="dxa"/>
            <w:tcBorders>
              <w:top w:val="nil"/>
              <w:left w:val="nil"/>
              <w:bottom w:val="nil"/>
              <w:right w:val="nil"/>
            </w:tcBorders>
            <w:shd w:val="clear" w:color="000000" w:fill="F2F2F2"/>
            <w:noWrap/>
            <w:vAlign w:val="center"/>
            <w:hideMark/>
          </w:tcPr>
          <w:p w14:paraId="3CE25556" w14:textId="207877A9"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7D53ADAA" w14:textId="77777777" w:rsidTr="007B03E8">
        <w:trPr>
          <w:trHeight w:val="315"/>
        </w:trPr>
        <w:tc>
          <w:tcPr>
            <w:tcW w:w="1716" w:type="dxa"/>
            <w:tcBorders>
              <w:top w:val="nil"/>
              <w:left w:val="nil"/>
              <w:bottom w:val="nil"/>
              <w:right w:val="nil"/>
            </w:tcBorders>
            <w:shd w:val="clear" w:color="auto" w:fill="auto"/>
            <w:noWrap/>
            <w:vAlign w:val="bottom"/>
            <w:hideMark/>
          </w:tcPr>
          <w:p w14:paraId="16FE9C87"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899</w:t>
            </w:r>
          </w:p>
        </w:tc>
        <w:tc>
          <w:tcPr>
            <w:tcW w:w="1316" w:type="dxa"/>
            <w:tcBorders>
              <w:top w:val="nil"/>
              <w:left w:val="nil"/>
              <w:bottom w:val="nil"/>
              <w:right w:val="nil"/>
            </w:tcBorders>
            <w:shd w:val="clear" w:color="auto" w:fill="auto"/>
            <w:noWrap/>
            <w:vAlign w:val="bottom"/>
            <w:hideMark/>
          </w:tcPr>
          <w:p w14:paraId="40C7A7B5"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18</w:t>
            </w:r>
          </w:p>
        </w:tc>
        <w:tc>
          <w:tcPr>
            <w:tcW w:w="1316" w:type="dxa"/>
            <w:tcBorders>
              <w:top w:val="nil"/>
              <w:left w:val="nil"/>
              <w:bottom w:val="nil"/>
              <w:right w:val="nil"/>
            </w:tcBorders>
            <w:shd w:val="clear" w:color="auto" w:fill="auto"/>
            <w:noWrap/>
            <w:vAlign w:val="bottom"/>
            <w:hideMark/>
          </w:tcPr>
          <w:p w14:paraId="46799B3A"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$316.58</w:t>
            </w:r>
          </w:p>
        </w:tc>
        <w:tc>
          <w:tcPr>
            <w:tcW w:w="1316" w:type="dxa"/>
            <w:tcBorders>
              <w:top w:val="nil"/>
              <w:left w:val="nil"/>
              <w:bottom w:val="nil"/>
              <w:right w:val="nil"/>
            </w:tcBorders>
            <w:shd w:val="clear" w:color="auto" w:fill="auto"/>
            <w:noWrap/>
            <w:vAlign w:val="center"/>
            <w:hideMark/>
          </w:tcPr>
          <w:p w14:paraId="4244DD0E" w14:textId="555E2DA8"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$332.41</w:t>
            </w:r>
          </w:p>
        </w:tc>
        <w:tc>
          <w:tcPr>
            <w:tcW w:w="1476" w:type="dxa"/>
            <w:tcBorders>
              <w:top w:val="nil"/>
              <w:left w:val="nil"/>
              <w:bottom w:val="nil"/>
              <w:right w:val="nil"/>
            </w:tcBorders>
            <w:shd w:val="clear" w:color="auto" w:fill="auto"/>
            <w:noWrap/>
            <w:vAlign w:val="center"/>
            <w:hideMark/>
          </w:tcPr>
          <w:p w14:paraId="66E14BE2" w14:textId="3E09DFD0"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$15.83</w:t>
            </w:r>
          </w:p>
        </w:tc>
        <w:tc>
          <w:tcPr>
            <w:tcW w:w="1476" w:type="dxa"/>
            <w:tcBorders>
              <w:top w:val="nil"/>
              <w:left w:val="nil"/>
              <w:bottom w:val="nil"/>
              <w:right w:val="nil"/>
            </w:tcBorders>
            <w:shd w:val="clear" w:color="auto" w:fill="auto"/>
            <w:noWrap/>
            <w:vAlign w:val="center"/>
            <w:hideMark/>
          </w:tcPr>
          <w:p w14:paraId="6C290939" w14:textId="63C802C0"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0AA5D449" w14:textId="77777777" w:rsidTr="007B03E8">
        <w:trPr>
          <w:trHeight w:val="315"/>
        </w:trPr>
        <w:tc>
          <w:tcPr>
            <w:tcW w:w="1716" w:type="dxa"/>
            <w:tcBorders>
              <w:top w:val="nil"/>
              <w:left w:val="nil"/>
              <w:bottom w:val="nil"/>
              <w:right w:val="nil"/>
            </w:tcBorders>
            <w:shd w:val="clear" w:color="000000" w:fill="F2F2F2"/>
            <w:noWrap/>
            <w:vAlign w:val="bottom"/>
            <w:hideMark/>
          </w:tcPr>
          <w:p w14:paraId="0E3A4A92"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837</w:t>
            </w:r>
          </w:p>
        </w:tc>
        <w:tc>
          <w:tcPr>
            <w:tcW w:w="1316" w:type="dxa"/>
            <w:tcBorders>
              <w:top w:val="nil"/>
              <w:left w:val="nil"/>
              <w:bottom w:val="nil"/>
              <w:right w:val="nil"/>
            </w:tcBorders>
            <w:shd w:val="clear" w:color="000000" w:fill="F2F2F2"/>
            <w:noWrap/>
            <w:vAlign w:val="bottom"/>
            <w:hideMark/>
          </w:tcPr>
          <w:p w14:paraId="6D4B8799"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19</w:t>
            </w:r>
          </w:p>
        </w:tc>
        <w:tc>
          <w:tcPr>
            <w:tcW w:w="1316" w:type="dxa"/>
            <w:tcBorders>
              <w:top w:val="nil"/>
              <w:left w:val="nil"/>
              <w:bottom w:val="nil"/>
              <w:right w:val="nil"/>
            </w:tcBorders>
            <w:shd w:val="clear" w:color="000000" w:fill="F2F2F2"/>
            <w:noWrap/>
            <w:vAlign w:val="bottom"/>
            <w:hideMark/>
          </w:tcPr>
          <w:p w14:paraId="059DDA24"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$338.85</w:t>
            </w:r>
          </w:p>
        </w:tc>
        <w:tc>
          <w:tcPr>
            <w:tcW w:w="1316" w:type="dxa"/>
            <w:tcBorders>
              <w:top w:val="nil"/>
              <w:left w:val="nil"/>
              <w:bottom w:val="nil"/>
              <w:right w:val="nil"/>
            </w:tcBorders>
            <w:shd w:val="clear" w:color="000000" w:fill="F2F2F2"/>
            <w:noWrap/>
            <w:vAlign w:val="center"/>
            <w:hideMark/>
          </w:tcPr>
          <w:p w14:paraId="13C65DBD" w14:textId="2A8A378D"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$355.79</w:t>
            </w:r>
          </w:p>
        </w:tc>
        <w:tc>
          <w:tcPr>
            <w:tcW w:w="1476" w:type="dxa"/>
            <w:tcBorders>
              <w:top w:val="nil"/>
              <w:left w:val="nil"/>
              <w:bottom w:val="nil"/>
              <w:right w:val="nil"/>
            </w:tcBorders>
            <w:shd w:val="clear" w:color="000000" w:fill="F2F2F2"/>
            <w:noWrap/>
            <w:vAlign w:val="center"/>
            <w:hideMark/>
          </w:tcPr>
          <w:p w14:paraId="3C06DA27" w14:textId="76D02EC6"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$16.94</w:t>
            </w:r>
          </w:p>
        </w:tc>
        <w:tc>
          <w:tcPr>
            <w:tcW w:w="1476" w:type="dxa"/>
            <w:tcBorders>
              <w:top w:val="nil"/>
              <w:left w:val="nil"/>
              <w:bottom w:val="nil"/>
              <w:right w:val="nil"/>
            </w:tcBorders>
            <w:shd w:val="clear" w:color="000000" w:fill="F2F2F2"/>
            <w:noWrap/>
            <w:vAlign w:val="center"/>
            <w:hideMark/>
          </w:tcPr>
          <w:p w14:paraId="6DEBD060" w14:textId="1A14C03D"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2EB1FADB" w14:textId="77777777" w:rsidTr="007B03E8">
        <w:trPr>
          <w:trHeight w:val="315"/>
        </w:trPr>
        <w:tc>
          <w:tcPr>
            <w:tcW w:w="1716" w:type="dxa"/>
            <w:tcBorders>
              <w:top w:val="nil"/>
              <w:left w:val="nil"/>
              <w:bottom w:val="nil"/>
              <w:right w:val="nil"/>
            </w:tcBorders>
            <w:shd w:val="clear" w:color="auto" w:fill="auto"/>
            <w:noWrap/>
            <w:vAlign w:val="bottom"/>
            <w:hideMark/>
          </w:tcPr>
          <w:p w14:paraId="16CDAD18"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751</w:t>
            </w:r>
          </w:p>
        </w:tc>
        <w:tc>
          <w:tcPr>
            <w:tcW w:w="1316" w:type="dxa"/>
            <w:tcBorders>
              <w:top w:val="nil"/>
              <w:left w:val="nil"/>
              <w:bottom w:val="nil"/>
              <w:right w:val="nil"/>
            </w:tcBorders>
            <w:shd w:val="clear" w:color="auto" w:fill="auto"/>
            <w:noWrap/>
            <w:vAlign w:val="bottom"/>
            <w:hideMark/>
          </w:tcPr>
          <w:p w14:paraId="6B762A83"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20</w:t>
            </w:r>
          </w:p>
        </w:tc>
        <w:tc>
          <w:tcPr>
            <w:tcW w:w="1316" w:type="dxa"/>
            <w:tcBorders>
              <w:top w:val="nil"/>
              <w:left w:val="nil"/>
              <w:bottom w:val="nil"/>
              <w:right w:val="nil"/>
            </w:tcBorders>
            <w:shd w:val="clear" w:color="auto" w:fill="auto"/>
            <w:noWrap/>
            <w:vAlign w:val="bottom"/>
            <w:hideMark/>
          </w:tcPr>
          <w:p w14:paraId="2F49D7A8"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$367.11</w:t>
            </w:r>
          </w:p>
        </w:tc>
        <w:tc>
          <w:tcPr>
            <w:tcW w:w="1316" w:type="dxa"/>
            <w:tcBorders>
              <w:top w:val="nil"/>
              <w:left w:val="nil"/>
              <w:bottom w:val="nil"/>
              <w:right w:val="nil"/>
            </w:tcBorders>
            <w:shd w:val="clear" w:color="auto" w:fill="auto"/>
            <w:noWrap/>
            <w:vAlign w:val="center"/>
            <w:hideMark/>
          </w:tcPr>
          <w:p w14:paraId="3EE30972" w14:textId="3FD78E0C"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$385.47</w:t>
            </w:r>
          </w:p>
        </w:tc>
        <w:tc>
          <w:tcPr>
            <w:tcW w:w="1476" w:type="dxa"/>
            <w:tcBorders>
              <w:top w:val="nil"/>
              <w:left w:val="nil"/>
              <w:bottom w:val="nil"/>
              <w:right w:val="nil"/>
            </w:tcBorders>
            <w:shd w:val="clear" w:color="auto" w:fill="auto"/>
            <w:noWrap/>
            <w:vAlign w:val="center"/>
            <w:hideMark/>
          </w:tcPr>
          <w:p w14:paraId="26EE23D8" w14:textId="4FA9BE85"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$18.36</w:t>
            </w:r>
          </w:p>
        </w:tc>
        <w:tc>
          <w:tcPr>
            <w:tcW w:w="1476" w:type="dxa"/>
            <w:tcBorders>
              <w:top w:val="nil"/>
              <w:left w:val="nil"/>
              <w:bottom w:val="nil"/>
              <w:right w:val="nil"/>
            </w:tcBorders>
            <w:shd w:val="clear" w:color="auto" w:fill="auto"/>
            <w:noWrap/>
            <w:vAlign w:val="center"/>
            <w:hideMark/>
          </w:tcPr>
          <w:p w14:paraId="18E1EF9C" w14:textId="762BA430"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37845815" w14:textId="77777777" w:rsidTr="007B03E8">
        <w:trPr>
          <w:trHeight w:val="315"/>
        </w:trPr>
        <w:tc>
          <w:tcPr>
            <w:tcW w:w="1716" w:type="dxa"/>
            <w:tcBorders>
              <w:top w:val="nil"/>
              <w:left w:val="nil"/>
              <w:bottom w:val="nil"/>
              <w:right w:val="nil"/>
            </w:tcBorders>
            <w:shd w:val="clear" w:color="000000" w:fill="F2F2F2"/>
            <w:noWrap/>
            <w:vAlign w:val="bottom"/>
            <w:hideMark/>
          </w:tcPr>
          <w:p w14:paraId="7CF16C76"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702</w:t>
            </w:r>
          </w:p>
        </w:tc>
        <w:tc>
          <w:tcPr>
            <w:tcW w:w="1316" w:type="dxa"/>
            <w:tcBorders>
              <w:top w:val="nil"/>
              <w:left w:val="nil"/>
              <w:bottom w:val="nil"/>
              <w:right w:val="nil"/>
            </w:tcBorders>
            <w:shd w:val="clear" w:color="000000" w:fill="F2F2F2"/>
            <w:noWrap/>
            <w:vAlign w:val="bottom"/>
            <w:hideMark/>
          </w:tcPr>
          <w:p w14:paraId="54DAE0F4"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21</w:t>
            </w:r>
          </w:p>
        </w:tc>
        <w:tc>
          <w:tcPr>
            <w:tcW w:w="1316" w:type="dxa"/>
            <w:tcBorders>
              <w:top w:val="nil"/>
              <w:left w:val="nil"/>
              <w:bottom w:val="nil"/>
              <w:right w:val="nil"/>
            </w:tcBorders>
            <w:shd w:val="clear" w:color="000000" w:fill="F2F2F2"/>
            <w:noWrap/>
            <w:vAlign w:val="bottom"/>
            <w:hideMark/>
          </w:tcPr>
          <w:p w14:paraId="6BF4D4AB"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$396.17</w:t>
            </w:r>
          </w:p>
        </w:tc>
        <w:tc>
          <w:tcPr>
            <w:tcW w:w="1316" w:type="dxa"/>
            <w:tcBorders>
              <w:top w:val="nil"/>
              <w:left w:val="nil"/>
              <w:bottom w:val="nil"/>
              <w:right w:val="nil"/>
            </w:tcBorders>
            <w:shd w:val="clear" w:color="000000" w:fill="F2F2F2"/>
            <w:noWrap/>
            <w:vAlign w:val="center"/>
            <w:hideMark/>
          </w:tcPr>
          <w:p w14:paraId="2A8F90C5" w14:textId="4B94E7B5"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$415.98</w:t>
            </w:r>
          </w:p>
        </w:tc>
        <w:tc>
          <w:tcPr>
            <w:tcW w:w="1476" w:type="dxa"/>
            <w:tcBorders>
              <w:top w:val="nil"/>
              <w:left w:val="nil"/>
              <w:bottom w:val="nil"/>
              <w:right w:val="nil"/>
            </w:tcBorders>
            <w:shd w:val="clear" w:color="000000" w:fill="F2F2F2"/>
            <w:noWrap/>
            <w:vAlign w:val="center"/>
            <w:hideMark/>
          </w:tcPr>
          <w:p w14:paraId="60B197BA" w14:textId="09E50370"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$19.81</w:t>
            </w:r>
          </w:p>
        </w:tc>
        <w:tc>
          <w:tcPr>
            <w:tcW w:w="1476" w:type="dxa"/>
            <w:tcBorders>
              <w:top w:val="nil"/>
              <w:left w:val="nil"/>
              <w:bottom w:val="nil"/>
              <w:right w:val="nil"/>
            </w:tcBorders>
            <w:shd w:val="clear" w:color="000000" w:fill="F2F2F2"/>
            <w:noWrap/>
            <w:vAlign w:val="center"/>
            <w:hideMark/>
          </w:tcPr>
          <w:p w14:paraId="1816A353" w14:textId="690111E5"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67CF2B98" w14:textId="77777777" w:rsidTr="007B03E8">
        <w:trPr>
          <w:trHeight w:val="315"/>
        </w:trPr>
        <w:tc>
          <w:tcPr>
            <w:tcW w:w="1716" w:type="dxa"/>
            <w:tcBorders>
              <w:top w:val="nil"/>
              <w:left w:val="nil"/>
              <w:bottom w:val="nil"/>
              <w:right w:val="nil"/>
            </w:tcBorders>
            <w:shd w:val="clear" w:color="auto" w:fill="auto"/>
            <w:noWrap/>
            <w:vAlign w:val="bottom"/>
            <w:hideMark/>
          </w:tcPr>
          <w:p w14:paraId="6B33E88E"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581</w:t>
            </w:r>
          </w:p>
        </w:tc>
        <w:tc>
          <w:tcPr>
            <w:tcW w:w="1316" w:type="dxa"/>
            <w:tcBorders>
              <w:top w:val="nil"/>
              <w:left w:val="nil"/>
              <w:bottom w:val="nil"/>
              <w:right w:val="nil"/>
            </w:tcBorders>
            <w:shd w:val="clear" w:color="auto" w:fill="auto"/>
            <w:noWrap/>
            <w:vAlign w:val="bottom"/>
            <w:hideMark/>
          </w:tcPr>
          <w:p w14:paraId="416D8200"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22</w:t>
            </w:r>
          </w:p>
        </w:tc>
        <w:tc>
          <w:tcPr>
            <w:tcW w:w="1316" w:type="dxa"/>
            <w:tcBorders>
              <w:top w:val="nil"/>
              <w:left w:val="nil"/>
              <w:bottom w:val="nil"/>
              <w:right w:val="nil"/>
            </w:tcBorders>
            <w:shd w:val="clear" w:color="auto" w:fill="auto"/>
            <w:noWrap/>
            <w:vAlign w:val="bottom"/>
            <w:hideMark/>
          </w:tcPr>
          <w:p w14:paraId="212121EE"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$426.83</w:t>
            </w:r>
          </w:p>
        </w:tc>
        <w:tc>
          <w:tcPr>
            <w:tcW w:w="1316" w:type="dxa"/>
            <w:tcBorders>
              <w:top w:val="nil"/>
              <w:left w:val="nil"/>
              <w:bottom w:val="nil"/>
              <w:right w:val="nil"/>
            </w:tcBorders>
            <w:shd w:val="clear" w:color="auto" w:fill="auto"/>
            <w:noWrap/>
            <w:vAlign w:val="center"/>
            <w:hideMark/>
          </w:tcPr>
          <w:p w14:paraId="0F1F5878" w14:textId="695A1585"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$448.17</w:t>
            </w:r>
          </w:p>
        </w:tc>
        <w:tc>
          <w:tcPr>
            <w:tcW w:w="1476" w:type="dxa"/>
            <w:tcBorders>
              <w:top w:val="nil"/>
              <w:left w:val="nil"/>
              <w:bottom w:val="nil"/>
              <w:right w:val="nil"/>
            </w:tcBorders>
            <w:shd w:val="clear" w:color="auto" w:fill="auto"/>
            <w:noWrap/>
            <w:vAlign w:val="center"/>
            <w:hideMark/>
          </w:tcPr>
          <w:p w14:paraId="40919F21" w14:textId="3B0BD0FE"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$21.34</w:t>
            </w:r>
          </w:p>
        </w:tc>
        <w:tc>
          <w:tcPr>
            <w:tcW w:w="1476" w:type="dxa"/>
            <w:tcBorders>
              <w:top w:val="nil"/>
              <w:left w:val="nil"/>
              <w:bottom w:val="nil"/>
              <w:right w:val="nil"/>
            </w:tcBorders>
            <w:shd w:val="clear" w:color="auto" w:fill="auto"/>
            <w:noWrap/>
            <w:vAlign w:val="center"/>
            <w:hideMark/>
          </w:tcPr>
          <w:p w14:paraId="2D927CEC" w14:textId="4F9E4228"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54B8ADE3" w14:textId="77777777" w:rsidTr="007B03E8">
        <w:trPr>
          <w:trHeight w:val="315"/>
        </w:trPr>
        <w:tc>
          <w:tcPr>
            <w:tcW w:w="1716" w:type="dxa"/>
            <w:tcBorders>
              <w:top w:val="nil"/>
              <w:left w:val="nil"/>
              <w:bottom w:val="nil"/>
              <w:right w:val="nil"/>
            </w:tcBorders>
            <w:shd w:val="clear" w:color="000000" w:fill="F2F2F2"/>
            <w:noWrap/>
            <w:vAlign w:val="bottom"/>
            <w:hideMark/>
          </w:tcPr>
          <w:p w14:paraId="11C85976"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520</w:t>
            </w:r>
          </w:p>
        </w:tc>
        <w:tc>
          <w:tcPr>
            <w:tcW w:w="1316" w:type="dxa"/>
            <w:tcBorders>
              <w:top w:val="nil"/>
              <w:left w:val="nil"/>
              <w:bottom w:val="nil"/>
              <w:right w:val="nil"/>
            </w:tcBorders>
            <w:shd w:val="clear" w:color="000000" w:fill="F2F2F2"/>
            <w:noWrap/>
            <w:vAlign w:val="bottom"/>
            <w:hideMark/>
          </w:tcPr>
          <w:p w14:paraId="4E1CC547"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23</w:t>
            </w:r>
          </w:p>
        </w:tc>
        <w:tc>
          <w:tcPr>
            <w:tcW w:w="1316" w:type="dxa"/>
            <w:tcBorders>
              <w:top w:val="nil"/>
              <w:left w:val="nil"/>
              <w:bottom w:val="nil"/>
              <w:right w:val="nil"/>
            </w:tcBorders>
            <w:shd w:val="clear" w:color="000000" w:fill="F2F2F2"/>
            <w:noWrap/>
            <w:vAlign w:val="bottom"/>
            <w:hideMark/>
          </w:tcPr>
          <w:p w14:paraId="40C92496"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$457.48</w:t>
            </w:r>
          </w:p>
        </w:tc>
        <w:tc>
          <w:tcPr>
            <w:tcW w:w="1316" w:type="dxa"/>
            <w:tcBorders>
              <w:top w:val="nil"/>
              <w:left w:val="nil"/>
              <w:bottom w:val="nil"/>
              <w:right w:val="nil"/>
            </w:tcBorders>
            <w:shd w:val="clear" w:color="000000" w:fill="F2F2F2"/>
            <w:noWrap/>
            <w:vAlign w:val="center"/>
            <w:hideMark/>
          </w:tcPr>
          <w:p w14:paraId="7F8D68A1" w14:textId="5497DCD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$480.35</w:t>
            </w:r>
          </w:p>
        </w:tc>
        <w:tc>
          <w:tcPr>
            <w:tcW w:w="1476" w:type="dxa"/>
            <w:tcBorders>
              <w:top w:val="nil"/>
              <w:left w:val="nil"/>
              <w:bottom w:val="nil"/>
              <w:right w:val="nil"/>
            </w:tcBorders>
            <w:shd w:val="clear" w:color="000000" w:fill="F2F2F2"/>
            <w:noWrap/>
            <w:vAlign w:val="center"/>
            <w:hideMark/>
          </w:tcPr>
          <w:p w14:paraId="6EF3D608" w14:textId="56E94828"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$22.87</w:t>
            </w:r>
          </w:p>
        </w:tc>
        <w:tc>
          <w:tcPr>
            <w:tcW w:w="1476" w:type="dxa"/>
            <w:tcBorders>
              <w:top w:val="nil"/>
              <w:left w:val="nil"/>
              <w:bottom w:val="nil"/>
              <w:right w:val="nil"/>
            </w:tcBorders>
            <w:shd w:val="clear" w:color="000000" w:fill="F2F2F2"/>
            <w:noWrap/>
            <w:vAlign w:val="center"/>
            <w:hideMark/>
          </w:tcPr>
          <w:p w14:paraId="1B66E054" w14:textId="6BF91252"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2403EB02" w14:textId="77777777" w:rsidTr="007B03E8">
        <w:trPr>
          <w:trHeight w:val="315"/>
        </w:trPr>
        <w:tc>
          <w:tcPr>
            <w:tcW w:w="1716" w:type="dxa"/>
            <w:tcBorders>
              <w:top w:val="nil"/>
              <w:left w:val="nil"/>
              <w:bottom w:val="nil"/>
              <w:right w:val="nil"/>
            </w:tcBorders>
            <w:shd w:val="clear" w:color="auto" w:fill="auto"/>
            <w:noWrap/>
            <w:vAlign w:val="bottom"/>
            <w:hideMark/>
          </w:tcPr>
          <w:p w14:paraId="4BF3C038"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437</w:t>
            </w:r>
          </w:p>
        </w:tc>
        <w:tc>
          <w:tcPr>
            <w:tcW w:w="1316" w:type="dxa"/>
            <w:tcBorders>
              <w:top w:val="nil"/>
              <w:left w:val="nil"/>
              <w:bottom w:val="nil"/>
              <w:right w:val="nil"/>
            </w:tcBorders>
            <w:shd w:val="clear" w:color="auto" w:fill="auto"/>
            <w:noWrap/>
            <w:vAlign w:val="bottom"/>
            <w:hideMark/>
          </w:tcPr>
          <w:p w14:paraId="61220D9E"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24</w:t>
            </w:r>
          </w:p>
        </w:tc>
        <w:tc>
          <w:tcPr>
            <w:tcW w:w="1316" w:type="dxa"/>
            <w:tcBorders>
              <w:top w:val="nil"/>
              <w:left w:val="nil"/>
              <w:bottom w:val="nil"/>
              <w:right w:val="nil"/>
            </w:tcBorders>
            <w:shd w:val="clear" w:color="auto" w:fill="auto"/>
            <w:noWrap/>
            <w:vAlign w:val="bottom"/>
            <w:hideMark/>
          </w:tcPr>
          <w:p w14:paraId="7271481A"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$489.60</w:t>
            </w:r>
          </w:p>
        </w:tc>
        <w:tc>
          <w:tcPr>
            <w:tcW w:w="1316" w:type="dxa"/>
            <w:tcBorders>
              <w:top w:val="nil"/>
              <w:left w:val="nil"/>
              <w:bottom w:val="nil"/>
              <w:right w:val="nil"/>
            </w:tcBorders>
            <w:shd w:val="clear" w:color="auto" w:fill="auto"/>
            <w:noWrap/>
            <w:vAlign w:val="center"/>
            <w:hideMark/>
          </w:tcPr>
          <w:p w14:paraId="7EE80840" w14:textId="47C46F0B"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$514.08</w:t>
            </w:r>
          </w:p>
        </w:tc>
        <w:tc>
          <w:tcPr>
            <w:tcW w:w="1476" w:type="dxa"/>
            <w:tcBorders>
              <w:top w:val="nil"/>
              <w:left w:val="nil"/>
              <w:bottom w:val="nil"/>
              <w:right w:val="nil"/>
            </w:tcBorders>
            <w:shd w:val="clear" w:color="auto" w:fill="auto"/>
            <w:noWrap/>
            <w:vAlign w:val="center"/>
            <w:hideMark/>
          </w:tcPr>
          <w:p w14:paraId="2691745D" w14:textId="450C1DD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$24.48</w:t>
            </w:r>
          </w:p>
        </w:tc>
        <w:tc>
          <w:tcPr>
            <w:tcW w:w="1476" w:type="dxa"/>
            <w:tcBorders>
              <w:top w:val="nil"/>
              <w:left w:val="nil"/>
              <w:bottom w:val="nil"/>
              <w:right w:val="nil"/>
            </w:tcBorders>
            <w:shd w:val="clear" w:color="auto" w:fill="auto"/>
            <w:noWrap/>
            <w:vAlign w:val="center"/>
            <w:hideMark/>
          </w:tcPr>
          <w:p w14:paraId="3529EA07" w14:textId="73E2C00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291FFFA0" w14:textId="77777777" w:rsidTr="007B03E8">
        <w:trPr>
          <w:trHeight w:val="315"/>
        </w:trPr>
        <w:tc>
          <w:tcPr>
            <w:tcW w:w="1716" w:type="dxa"/>
            <w:tcBorders>
              <w:top w:val="nil"/>
              <w:left w:val="nil"/>
              <w:bottom w:val="nil"/>
              <w:right w:val="nil"/>
            </w:tcBorders>
            <w:shd w:val="clear" w:color="000000" w:fill="F2F2F2"/>
            <w:noWrap/>
            <w:vAlign w:val="bottom"/>
            <w:hideMark/>
          </w:tcPr>
          <w:p w14:paraId="455B64BF"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414</w:t>
            </w:r>
          </w:p>
        </w:tc>
        <w:tc>
          <w:tcPr>
            <w:tcW w:w="1316" w:type="dxa"/>
            <w:tcBorders>
              <w:top w:val="nil"/>
              <w:left w:val="nil"/>
              <w:bottom w:val="nil"/>
              <w:right w:val="nil"/>
            </w:tcBorders>
            <w:shd w:val="clear" w:color="000000" w:fill="F2F2F2"/>
            <w:noWrap/>
            <w:vAlign w:val="bottom"/>
            <w:hideMark/>
          </w:tcPr>
          <w:p w14:paraId="5E34D5FE"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25</w:t>
            </w:r>
          </w:p>
        </w:tc>
        <w:tc>
          <w:tcPr>
            <w:tcW w:w="1316" w:type="dxa"/>
            <w:tcBorders>
              <w:top w:val="nil"/>
              <w:left w:val="nil"/>
              <w:bottom w:val="nil"/>
              <w:right w:val="nil"/>
            </w:tcBorders>
            <w:shd w:val="clear" w:color="000000" w:fill="F2F2F2"/>
            <w:noWrap/>
            <w:vAlign w:val="bottom"/>
            <w:hideMark/>
          </w:tcPr>
          <w:p w14:paraId="2C024C9D"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$523.28</w:t>
            </w:r>
          </w:p>
        </w:tc>
        <w:tc>
          <w:tcPr>
            <w:tcW w:w="1316" w:type="dxa"/>
            <w:tcBorders>
              <w:top w:val="nil"/>
              <w:left w:val="nil"/>
              <w:bottom w:val="nil"/>
              <w:right w:val="nil"/>
            </w:tcBorders>
            <w:shd w:val="clear" w:color="000000" w:fill="F2F2F2"/>
            <w:noWrap/>
            <w:vAlign w:val="center"/>
            <w:hideMark/>
          </w:tcPr>
          <w:p w14:paraId="6F41E69E" w14:textId="25C3FBF4"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$549.44</w:t>
            </w:r>
          </w:p>
        </w:tc>
        <w:tc>
          <w:tcPr>
            <w:tcW w:w="1476" w:type="dxa"/>
            <w:tcBorders>
              <w:top w:val="nil"/>
              <w:left w:val="nil"/>
              <w:bottom w:val="nil"/>
              <w:right w:val="nil"/>
            </w:tcBorders>
            <w:shd w:val="clear" w:color="000000" w:fill="F2F2F2"/>
            <w:noWrap/>
            <w:vAlign w:val="center"/>
            <w:hideMark/>
          </w:tcPr>
          <w:p w14:paraId="4E393575" w14:textId="689173D1"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$26.16</w:t>
            </w:r>
          </w:p>
        </w:tc>
        <w:tc>
          <w:tcPr>
            <w:tcW w:w="1476" w:type="dxa"/>
            <w:tcBorders>
              <w:top w:val="nil"/>
              <w:left w:val="nil"/>
              <w:bottom w:val="nil"/>
              <w:right w:val="nil"/>
            </w:tcBorders>
            <w:shd w:val="clear" w:color="000000" w:fill="F2F2F2"/>
            <w:noWrap/>
            <w:vAlign w:val="center"/>
            <w:hideMark/>
          </w:tcPr>
          <w:p w14:paraId="03C49F4D" w14:textId="56B70111"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048745B0" w14:textId="77777777" w:rsidTr="007B03E8">
        <w:trPr>
          <w:trHeight w:val="315"/>
        </w:trPr>
        <w:tc>
          <w:tcPr>
            <w:tcW w:w="1716" w:type="dxa"/>
            <w:tcBorders>
              <w:top w:val="nil"/>
              <w:left w:val="nil"/>
              <w:bottom w:val="nil"/>
              <w:right w:val="nil"/>
            </w:tcBorders>
            <w:shd w:val="clear" w:color="auto" w:fill="auto"/>
            <w:noWrap/>
            <w:vAlign w:val="bottom"/>
            <w:hideMark/>
          </w:tcPr>
          <w:p w14:paraId="4B9E6EDF"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379</w:t>
            </w:r>
          </w:p>
        </w:tc>
        <w:tc>
          <w:tcPr>
            <w:tcW w:w="1316" w:type="dxa"/>
            <w:tcBorders>
              <w:top w:val="nil"/>
              <w:left w:val="nil"/>
              <w:bottom w:val="nil"/>
              <w:right w:val="nil"/>
            </w:tcBorders>
            <w:shd w:val="clear" w:color="auto" w:fill="auto"/>
            <w:noWrap/>
            <w:vAlign w:val="bottom"/>
            <w:hideMark/>
          </w:tcPr>
          <w:p w14:paraId="1810415F"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26</w:t>
            </w:r>
          </w:p>
        </w:tc>
        <w:tc>
          <w:tcPr>
            <w:tcW w:w="1316" w:type="dxa"/>
            <w:tcBorders>
              <w:top w:val="nil"/>
              <w:left w:val="nil"/>
              <w:bottom w:val="nil"/>
              <w:right w:val="nil"/>
            </w:tcBorders>
            <w:shd w:val="clear" w:color="auto" w:fill="auto"/>
            <w:noWrap/>
            <w:vAlign w:val="bottom"/>
            <w:hideMark/>
          </w:tcPr>
          <w:p w14:paraId="42A8A39E"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$558.45</w:t>
            </w:r>
          </w:p>
        </w:tc>
        <w:tc>
          <w:tcPr>
            <w:tcW w:w="1316" w:type="dxa"/>
            <w:tcBorders>
              <w:top w:val="nil"/>
              <w:left w:val="nil"/>
              <w:bottom w:val="nil"/>
              <w:right w:val="nil"/>
            </w:tcBorders>
            <w:shd w:val="clear" w:color="auto" w:fill="auto"/>
            <w:noWrap/>
            <w:vAlign w:val="center"/>
            <w:hideMark/>
          </w:tcPr>
          <w:p w14:paraId="5A99B086" w14:textId="290B2411"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$586.37</w:t>
            </w:r>
          </w:p>
        </w:tc>
        <w:tc>
          <w:tcPr>
            <w:tcW w:w="1476" w:type="dxa"/>
            <w:tcBorders>
              <w:top w:val="nil"/>
              <w:left w:val="nil"/>
              <w:bottom w:val="nil"/>
              <w:right w:val="nil"/>
            </w:tcBorders>
            <w:shd w:val="clear" w:color="auto" w:fill="auto"/>
            <w:noWrap/>
            <w:vAlign w:val="center"/>
            <w:hideMark/>
          </w:tcPr>
          <w:p w14:paraId="5515F37F" w14:textId="05CF77A4"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$27.92</w:t>
            </w:r>
          </w:p>
        </w:tc>
        <w:tc>
          <w:tcPr>
            <w:tcW w:w="1476" w:type="dxa"/>
            <w:tcBorders>
              <w:top w:val="nil"/>
              <w:left w:val="nil"/>
              <w:bottom w:val="nil"/>
              <w:right w:val="nil"/>
            </w:tcBorders>
            <w:shd w:val="clear" w:color="auto" w:fill="auto"/>
            <w:noWrap/>
            <w:vAlign w:val="center"/>
            <w:hideMark/>
          </w:tcPr>
          <w:p w14:paraId="462B41C7" w14:textId="03F1841D"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7EC998BB" w14:textId="77777777" w:rsidTr="007B03E8">
        <w:trPr>
          <w:trHeight w:val="315"/>
        </w:trPr>
        <w:tc>
          <w:tcPr>
            <w:tcW w:w="1716" w:type="dxa"/>
            <w:tcBorders>
              <w:top w:val="nil"/>
              <w:left w:val="nil"/>
              <w:bottom w:val="nil"/>
              <w:right w:val="nil"/>
            </w:tcBorders>
            <w:shd w:val="clear" w:color="000000" w:fill="F2F2F2"/>
            <w:noWrap/>
            <w:vAlign w:val="bottom"/>
            <w:hideMark/>
          </w:tcPr>
          <w:p w14:paraId="548934F9"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346</w:t>
            </w:r>
          </w:p>
        </w:tc>
        <w:tc>
          <w:tcPr>
            <w:tcW w:w="1316" w:type="dxa"/>
            <w:tcBorders>
              <w:top w:val="nil"/>
              <w:left w:val="nil"/>
              <w:bottom w:val="nil"/>
              <w:right w:val="nil"/>
            </w:tcBorders>
            <w:shd w:val="clear" w:color="000000" w:fill="F2F2F2"/>
            <w:noWrap/>
            <w:vAlign w:val="bottom"/>
            <w:hideMark/>
          </w:tcPr>
          <w:p w14:paraId="2EC20B9A"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27</w:t>
            </w:r>
          </w:p>
        </w:tc>
        <w:tc>
          <w:tcPr>
            <w:tcW w:w="1316" w:type="dxa"/>
            <w:tcBorders>
              <w:top w:val="nil"/>
              <w:left w:val="nil"/>
              <w:bottom w:val="nil"/>
              <w:right w:val="nil"/>
            </w:tcBorders>
            <w:shd w:val="clear" w:color="000000" w:fill="F2F2F2"/>
            <w:noWrap/>
            <w:vAlign w:val="bottom"/>
            <w:hideMark/>
          </w:tcPr>
          <w:p w14:paraId="6543CFEF"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$595.12</w:t>
            </w:r>
          </w:p>
        </w:tc>
        <w:tc>
          <w:tcPr>
            <w:tcW w:w="1316" w:type="dxa"/>
            <w:tcBorders>
              <w:top w:val="nil"/>
              <w:left w:val="nil"/>
              <w:bottom w:val="nil"/>
              <w:right w:val="nil"/>
            </w:tcBorders>
            <w:shd w:val="clear" w:color="000000" w:fill="F2F2F2"/>
            <w:noWrap/>
            <w:vAlign w:val="center"/>
            <w:hideMark/>
          </w:tcPr>
          <w:p w14:paraId="758CFE7B" w14:textId="5DB35DE1"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$624.88</w:t>
            </w:r>
          </w:p>
        </w:tc>
        <w:tc>
          <w:tcPr>
            <w:tcW w:w="1476" w:type="dxa"/>
            <w:tcBorders>
              <w:top w:val="nil"/>
              <w:left w:val="nil"/>
              <w:bottom w:val="nil"/>
              <w:right w:val="nil"/>
            </w:tcBorders>
            <w:shd w:val="clear" w:color="000000" w:fill="F2F2F2"/>
            <w:noWrap/>
            <w:vAlign w:val="center"/>
            <w:hideMark/>
          </w:tcPr>
          <w:p w14:paraId="3D0B9BC9" w14:textId="482A0DBE"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$29.76</w:t>
            </w:r>
          </w:p>
        </w:tc>
        <w:tc>
          <w:tcPr>
            <w:tcW w:w="1476" w:type="dxa"/>
            <w:tcBorders>
              <w:top w:val="nil"/>
              <w:left w:val="nil"/>
              <w:bottom w:val="nil"/>
              <w:right w:val="nil"/>
            </w:tcBorders>
            <w:shd w:val="clear" w:color="000000" w:fill="F2F2F2"/>
            <w:noWrap/>
            <w:vAlign w:val="center"/>
            <w:hideMark/>
          </w:tcPr>
          <w:p w14:paraId="01644577" w14:textId="04EE1875"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54875EC0" w14:textId="77777777" w:rsidTr="007B03E8">
        <w:trPr>
          <w:trHeight w:val="315"/>
        </w:trPr>
        <w:tc>
          <w:tcPr>
            <w:tcW w:w="1716" w:type="dxa"/>
            <w:tcBorders>
              <w:top w:val="nil"/>
              <w:left w:val="nil"/>
              <w:bottom w:val="nil"/>
              <w:right w:val="nil"/>
            </w:tcBorders>
            <w:shd w:val="clear" w:color="auto" w:fill="auto"/>
            <w:noWrap/>
            <w:vAlign w:val="bottom"/>
            <w:hideMark/>
          </w:tcPr>
          <w:p w14:paraId="16F5281C"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267</w:t>
            </w:r>
          </w:p>
        </w:tc>
        <w:tc>
          <w:tcPr>
            <w:tcW w:w="1316" w:type="dxa"/>
            <w:tcBorders>
              <w:top w:val="nil"/>
              <w:left w:val="nil"/>
              <w:bottom w:val="nil"/>
              <w:right w:val="nil"/>
            </w:tcBorders>
            <w:shd w:val="clear" w:color="auto" w:fill="auto"/>
            <w:noWrap/>
            <w:vAlign w:val="bottom"/>
            <w:hideMark/>
          </w:tcPr>
          <w:p w14:paraId="56108805"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28</w:t>
            </w:r>
          </w:p>
        </w:tc>
        <w:tc>
          <w:tcPr>
            <w:tcW w:w="1316" w:type="dxa"/>
            <w:tcBorders>
              <w:top w:val="nil"/>
              <w:left w:val="nil"/>
              <w:bottom w:val="nil"/>
              <w:right w:val="nil"/>
            </w:tcBorders>
            <w:shd w:val="clear" w:color="auto" w:fill="auto"/>
            <w:noWrap/>
            <w:vAlign w:val="bottom"/>
            <w:hideMark/>
          </w:tcPr>
          <w:p w14:paraId="533F1D74"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$633.32</w:t>
            </w:r>
          </w:p>
        </w:tc>
        <w:tc>
          <w:tcPr>
            <w:tcW w:w="1316" w:type="dxa"/>
            <w:tcBorders>
              <w:top w:val="nil"/>
              <w:left w:val="nil"/>
              <w:bottom w:val="nil"/>
              <w:right w:val="nil"/>
            </w:tcBorders>
            <w:shd w:val="clear" w:color="auto" w:fill="auto"/>
            <w:noWrap/>
            <w:vAlign w:val="center"/>
            <w:hideMark/>
          </w:tcPr>
          <w:p w14:paraId="3759CBB9" w14:textId="024DA234"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$664.99</w:t>
            </w:r>
          </w:p>
        </w:tc>
        <w:tc>
          <w:tcPr>
            <w:tcW w:w="1476" w:type="dxa"/>
            <w:tcBorders>
              <w:top w:val="nil"/>
              <w:left w:val="nil"/>
              <w:bottom w:val="nil"/>
              <w:right w:val="nil"/>
            </w:tcBorders>
            <w:shd w:val="clear" w:color="auto" w:fill="auto"/>
            <w:noWrap/>
            <w:vAlign w:val="center"/>
            <w:hideMark/>
          </w:tcPr>
          <w:p w14:paraId="0AE95738" w14:textId="77DAB652"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$31.67</w:t>
            </w:r>
          </w:p>
        </w:tc>
        <w:tc>
          <w:tcPr>
            <w:tcW w:w="1476" w:type="dxa"/>
            <w:tcBorders>
              <w:top w:val="nil"/>
              <w:left w:val="nil"/>
              <w:bottom w:val="nil"/>
              <w:right w:val="nil"/>
            </w:tcBorders>
            <w:shd w:val="clear" w:color="auto" w:fill="auto"/>
            <w:noWrap/>
            <w:vAlign w:val="center"/>
            <w:hideMark/>
          </w:tcPr>
          <w:p w14:paraId="34C3BF1C" w14:textId="12ED3A66"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7084A156" w14:textId="77777777" w:rsidTr="007B03E8">
        <w:trPr>
          <w:trHeight w:val="315"/>
        </w:trPr>
        <w:tc>
          <w:tcPr>
            <w:tcW w:w="1716" w:type="dxa"/>
            <w:tcBorders>
              <w:top w:val="nil"/>
              <w:left w:val="nil"/>
              <w:bottom w:val="nil"/>
              <w:right w:val="nil"/>
            </w:tcBorders>
            <w:shd w:val="clear" w:color="000000" w:fill="F2F2F2"/>
            <w:noWrap/>
            <w:vAlign w:val="bottom"/>
            <w:hideMark/>
          </w:tcPr>
          <w:p w14:paraId="684AD3D3"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276</w:t>
            </w:r>
          </w:p>
        </w:tc>
        <w:tc>
          <w:tcPr>
            <w:tcW w:w="1316" w:type="dxa"/>
            <w:tcBorders>
              <w:top w:val="nil"/>
              <w:left w:val="nil"/>
              <w:bottom w:val="nil"/>
              <w:right w:val="nil"/>
            </w:tcBorders>
            <w:shd w:val="clear" w:color="000000" w:fill="F2F2F2"/>
            <w:noWrap/>
            <w:vAlign w:val="bottom"/>
            <w:hideMark/>
          </w:tcPr>
          <w:p w14:paraId="19AD2AF5"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29</w:t>
            </w:r>
          </w:p>
        </w:tc>
        <w:tc>
          <w:tcPr>
            <w:tcW w:w="1316" w:type="dxa"/>
            <w:tcBorders>
              <w:top w:val="nil"/>
              <w:left w:val="nil"/>
              <w:bottom w:val="nil"/>
              <w:right w:val="nil"/>
            </w:tcBorders>
            <w:shd w:val="clear" w:color="000000" w:fill="F2F2F2"/>
            <w:noWrap/>
            <w:vAlign w:val="bottom"/>
            <w:hideMark/>
          </w:tcPr>
          <w:p w14:paraId="2355C2A9"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$673.04</w:t>
            </w:r>
          </w:p>
        </w:tc>
        <w:tc>
          <w:tcPr>
            <w:tcW w:w="1316" w:type="dxa"/>
            <w:tcBorders>
              <w:top w:val="nil"/>
              <w:left w:val="nil"/>
              <w:bottom w:val="nil"/>
              <w:right w:val="nil"/>
            </w:tcBorders>
            <w:shd w:val="clear" w:color="000000" w:fill="F2F2F2"/>
            <w:noWrap/>
            <w:vAlign w:val="center"/>
            <w:hideMark/>
          </w:tcPr>
          <w:p w14:paraId="2C199614" w14:textId="65D03AA6"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$706.69</w:t>
            </w:r>
          </w:p>
        </w:tc>
        <w:tc>
          <w:tcPr>
            <w:tcW w:w="1476" w:type="dxa"/>
            <w:tcBorders>
              <w:top w:val="nil"/>
              <w:left w:val="nil"/>
              <w:bottom w:val="nil"/>
              <w:right w:val="nil"/>
            </w:tcBorders>
            <w:shd w:val="clear" w:color="000000" w:fill="F2F2F2"/>
            <w:noWrap/>
            <w:vAlign w:val="center"/>
            <w:hideMark/>
          </w:tcPr>
          <w:p w14:paraId="6C9F3815" w14:textId="05223D0E"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$33.65</w:t>
            </w:r>
          </w:p>
        </w:tc>
        <w:tc>
          <w:tcPr>
            <w:tcW w:w="1476" w:type="dxa"/>
            <w:tcBorders>
              <w:top w:val="nil"/>
              <w:left w:val="nil"/>
              <w:bottom w:val="nil"/>
              <w:right w:val="nil"/>
            </w:tcBorders>
            <w:shd w:val="clear" w:color="000000" w:fill="F2F2F2"/>
            <w:noWrap/>
            <w:vAlign w:val="center"/>
            <w:hideMark/>
          </w:tcPr>
          <w:p w14:paraId="33376E06" w14:textId="71DB2AB1"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6AAB27BE" w14:textId="77777777" w:rsidTr="007B03E8">
        <w:trPr>
          <w:trHeight w:val="315"/>
        </w:trPr>
        <w:tc>
          <w:tcPr>
            <w:tcW w:w="1716" w:type="dxa"/>
            <w:tcBorders>
              <w:top w:val="nil"/>
              <w:left w:val="nil"/>
              <w:bottom w:val="nil"/>
              <w:right w:val="nil"/>
            </w:tcBorders>
            <w:shd w:val="clear" w:color="auto" w:fill="auto"/>
            <w:noWrap/>
            <w:vAlign w:val="bottom"/>
            <w:hideMark/>
          </w:tcPr>
          <w:p w14:paraId="2B2E532F"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222</w:t>
            </w:r>
          </w:p>
        </w:tc>
        <w:tc>
          <w:tcPr>
            <w:tcW w:w="1316" w:type="dxa"/>
            <w:tcBorders>
              <w:top w:val="nil"/>
              <w:left w:val="nil"/>
              <w:bottom w:val="nil"/>
              <w:right w:val="nil"/>
            </w:tcBorders>
            <w:shd w:val="clear" w:color="auto" w:fill="auto"/>
            <w:noWrap/>
            <w:vAlign w:val="bottom"/>
            <w:hideMark/>
          </w:tcPr>
          <w:p w14:paraId="2B39FE21"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30</w:t>
            </w:r>
          </w:p>
        </w:tc>
        <w:tc>
          <w:tcPr>
            <w:tcW w:w="1316" w:type="dxa"/>
            <w:tcBorders>
              <w:top w:val="nil"/>
              <w:left w:val="nil"/>
              <w:bottom w:val="nil"/>
              <w:right w:val="nil"/>
            </w:tcBorders>
            <w:shd w:val="clear" w:color="auto" w:fill="auto"/>
            <w:noWrap/>
            <w:vAlign w:val="bottom"/>
            <w:hideMark/>
          </w:tcPr>
          <w:p w14:paraId="6AD6F979"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$714.17</w:t>
            </w:r>
          </w:p>
        </w:tc>
        <w:tc>
          <w:tcPr>
            <w:tcW w:w="1316" w:type="dxa"/>
            <w:tcBorders>
              <w:top w:val="nil"/>
              <w:left w:val="nil"/>
              <w:bottom w:val="nil"/>
              <w:right w:val="nil"/>
            </w:tcBorders>
            <w:shd w:val="clear" w:color="auto" w:fill="auto"/>
            <w:noWrap/>
            <w:vAlign w:val="center"/>
            <w:hideMark/>
          </w:tcPr>
          <w:p w14:paraId="542D8DB8" w14:textId="5F68DF3A"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$749.88</w:t>
            </w:r>
          </w:p>
        </w:tc>
        <w:tc>
          <w:tcPr>
            <w:tcW w:w="1476" w:type="dxa"/>
            <w:tcBorders>
              <w:top w:val="nil"/>
              <w:left w:val="nil"/>
              <w:bottom w:val="nil"/>
              <w:right w:val="nil"/>
            </w:tcBorders>
            <w:shd w:val="clear" w:color="auto" w:fill="auto"/>
            <w:noWrap/>
            <w:vAlign w:val="center"/>
            <w:hideMark/>
          </w:tcPr>
          <w:p w14:paraId="72A2A1EF" w14:textId="5FC031E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$35.71</w:t>
            </w:r>
          </w:p>
        </w:tc>
        <w:tc>
          <w:tcPr>
            <w:tcW w:w="1476" w:type="dxa"/>
            <w:tcBorders>
              <w:top w:val="nil"/>
              <w:left w:val="nil"/>
              <w:bottom w:val="nil"/>
              <w:right w:val="nil"/>
            </w:tcBorders>
            <w:shd w:val="clear" w:color="auto" w:fill="auto"/>
            <w:noWrap/>
            <w:vAlign w:val="center"/>
            <w:hideMark/>
          </w:tcPr>
          <w:p w14:paraId="642B42B6" w14:textId="2BF6EC2E"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11C04A5C" w14:textId="77777777" w:rsidTr="007B03E8">
        <w:trPr>
          <w:trHeight w:val="315"/>
        </w:trPr>
        <w:tc>
          <w:tcPr>
            <w:tcW w:w="1716" w:type="dxa"/>
            <w:tcBorders>
              <w:top w:val="nil"/>
              <w:left w:val="nil"/>
              <w:bottom w:val="nil"/>
              <w:right w:val="nil"/>
            </w:tcBorders>
            <w:shd w:val="clear" w:color="000000" w:fill="F2F2F2"/>
            <w:noWrap/>
            <w:vAlign w:val="bottom"/>
            <w:hideMark/>
          </w:tcPr>
          <w:p w14:paraId="432085E1"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198</w:t>
            </w:r>
          </w:p>
        </w:tc>
        <w:tc>
          <w:tcPr>
            <w:tcW w:w="1316" w:type="dxa"/>
            <w:tcBorders>
              <w:top w:val="nil"/>
              <w:left w:val="nil"/>
              <w:bottom w:val="nil"/>
              <w:right w:val="nil"/>
            </w:tcBorders>
            <w:shd w:val="clear" w:color="000000" w:fill="F2F2F2"/>
            <w:noWrap/>
            <w:vAlign w:val="bottom"/>
            <w:hideMark/>
          </w:tcPr>
          <w:p w14:paraId="51BCEB1E"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31</w:t>
            </w:r>
          </w:p>
        </w:tc>
        <w:tc>
          <w:tcPr>
            <w:tcW w:w="1316" w:type="dxa"/>
            <w:tcBorders>
              <w:top w:val="nil"/>
              <w:left w:val="nil"/>
              <w:bottom w:val="nil"/>
              <w:right w:val="nil"/>
            </w:tcBorders>
            <w:shd w:val="clear" w:color="000000" w:fill="F2F2F2"/>
            <w:noWrap/>
            <w:vAlign w:val="bottom"/>
            <w:hideMark/>
          </w:tcPr>
          <w:p w14:paraId="5794CAB1"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$756.92</w:t>
            </w:r>
          </w:p>
        </w:tc>
        <w:tc>
          <w:tcPr>
            <w:tcW w:w="1316" w:type="dxa"/>
            <w:tcBorders>
              <w:top w:val="nil"/>
              <w:left w:val="nil"/>
              <w:bottom w:val="nil"/>
              <w:right w:val="nil"/>
            </w:tcBorders>
            <w:shd w:val="clear" w:color="000000" w:fill="F2F2F2"/>
            <w:noWrap/>
            <w:vAlign w:val="center"/>
            <w:hideMark/>
          </w:tcPr>
          <w:p w14:paraId="0230DE9E" w14:textId="418F6812"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$794.77</w:t>
            </w:r>
          </w:p>
        </w:tc>
        <w:tc>
          <w:tcPr>
            <w:tcW w:w="1476" w:type="dxa"/>
            <w:tcBorders>
              <w:top w:val="nil"/>
              <w:left w:val="nil"/>
              <w:bottom w:val="nil"/>
              <w:right w:val="nil"/>
            </w:tcBorders>
            <w:shd w:val="clear" w:color="000000" w:fill="F2F2F2"/>
            <w:noWrap/>
            <w:vAlign w:val="center"/>
            <w:hideMark/>
          </w:tcPr>
          <w:p w14:paraId="27D8FF9C" w14:textId="311A9134"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$37.85</w:t>
            </w:r>
          </w:p>
        </w:tc>
        <w:tc>
          <w:tcPr>
            <w:tcW w:w="1476" w:type="dxa"/>
            <w:tcBorders>
              <w:top w:val="nil"/>
              <w:left w:val="nil"/>
              <w:bottom w:val="nil"/>
              <w:right w:val="nil"/>
            </w:tcBorders>
            <w:shd w:val="clear" w:color="000000" w:fill="F2F2F2"/>
            <w:noWrap/>
            <w:vAlign w:val="center"/>
            <w:hideMark/>
          </w:tcPr>
          <w:p w14:paraId="4AD2BD98" w14:textId="599EDEFD"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7EC091C2" w14:textId="77777777" w:rsidTr="007B03E8">
        <w:trPr>
          <w:trHeight w:val="315"/>
        </w:trPr>
        <w:tc>
          <w:tcPr>
            <w:tcW w:w="1716" w:type="dxa"/>
            <w:tcBorders>
              <w:top w:val="nil"/>
              <w:left w:val="nil"/>
              <w:bottom w:val="nil"/>
              <w:right w:val="nil"/>
            </w:tcBorders>
            <w:shd w:val="clear" w:color="auto" w:fill="auto"/>
            <w:noWrap/>
            <w:vAlign w:val="bottom"/>
            <w:hideMark/>
          </w:tcPr>
          <w:p w14:paraId="18F1729B"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166</w:t>
            </w:r>
          </w:p>
        </w:tc>
        <w:tc>
          <w:tcPr>
            <w:tcW w:w="1316" w:type="dxa"/>
            <w:tcBorders>
              <w:top w:val="nil"/>
              <w:left w:val="nil"/>
              <w:bottom w:val="nil"/>
              <w:right w:val="nil"/>
            </w:tcBorders>
            <w:shd w:val="clear" w:color="auto" w:fill="auto"/>
            <w:noWrap/>
            <w:vAlign w:val="bottom"/>
            <w:hideMark/>
          </w:tcPr>
          <w:p w14:paraId="01C66D38"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32</w:t>
            </w:r>
          </w:p>
        </w:tc>
        <w:tc>
          <w:tcPr>
            <w:tcW w:w="1316" w:type="dxa"/>
            <w:tcBorders>
              <w:top w:val="nil"/>
              <w:left w:val="nil"/>
              <w:bottom w:val="nil"/>
              <w:right w:val="nil"/>
            </w:tcBorders>
            <w:shd w:val="clear" w:color="auto" w:fill="auto"/>
            <w:noWrap/>
            <w:vAlign w:val="bottom"/>
            <w:hideMark/>
          </w:tcPr>
          <w:p w14:paraId="3458A6B5"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$799.64</w:t>
            </w:r>
          </w:p>
        </w:tc>
        <w:tc>
          <w:tcPr>
            <w:tcW w:w="1316" w:type="dxa"/>
            <w:tcBorders>
              <w:top w:val="nil"/>
              <w:left w:val="nil"/>
              <w:bottom w:val="nil"/>
              <w:right w:val="nil"/>
            </w:tcBorders>
            <w:shd w:val="clear" w:color="auto" w:fill="auto"/>
            <w:noWrap/>
            <w:vAlign w:val="center"/>
            <w:hideMark/>
          </w:tcPr>
          <w:p w14:paraId="48002B6C" w14:textId="4E9F02E3"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$839.62</w:t>
            </w:r>
          </w:p>
        </w:tc>
        <w:tc>
          <w:tcPr>
            <w:tcW w:w="1476" w:type="dxa"/>
            <w:tcBorders>
              <w:top w:val="nil"/>
              <w:left w:val="nil"/>
              <w:bottom w:val="nil"/>
              <w:right w:val="nil"/>
            </w:tcBorders>
            <w:shd w:val="clear" w:color="auto" w:fill="auto"/>
            <w:noWrap/>
            <w:vAlign w:val="center"/>
            <w:hideMark/>
          </w:tcPr>
          <w:p w14:paraId="498EAB85" w14:textId="0F76A23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$39.98</w:t>
            </w:r>
          </w:p>
        </w:tc>
        <w:tc>
          <w:tcPr>
            <w:tcW w:w="1476" w:type="dxa"/>
            <w:tcBorders>
              <w:top w:val="nil"/>
              <w:left w:val="nil"/>
              <w:bottom w:val="nil"/>
              <w:right w:val="nil"/>
            </w:tcBorders>
            <w:shd w:val="clear" w:color="auto" w:fill="auto"/>
            <w:noWrap/>
            <w:vAlign w:val="center"/>
            <w:hideMark/>
          </w:tcPr>
          <w:p w14:paraId="0156ECA1" w14:textId="2686CA6F"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4DA5AB7D" w14:textId="77777777" w:rsidTr="007B03E8">
        <w:trPr>
          <w:trHeight w:val="315"/>
        </w:trPr>
        <w:tc>
          <w:tcPr>
            <w:tcW w:w="1716" w:type="dxa"/>
            <w:tcBorders>
              <w:top w:val="nil"/>
              <w:left w:val="nil"/>
              <w:bottom w:val="nil"/>
              <w:right w:val="nil"/>
            </w:tcBorders>
            <w:shd w:val="clear" w:color="000000" w:fill="F2F2F2"/>
            <w:noWrap/>
            <w:vAlign w:val="bottom"/>
            <w:hideMark/>
          </w:tcPr>
          <w:p w14:paraId="3CA4C54D"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172</w:t>
            </w:r>
          </w:p>
        </w:tc>
        <w:tc>
          <w:tcPr>
            <w:tcW w:w="1316" w:type="dxa"/>
            <w:tcBorders>
              <w:top w:val="nil"/>
              <w:left w:val="nil"/>
              <w:bottom w:val="nil"/>
              <w:right w:val="nil"/>
            </w:tcBorders>
            <w:shd w:val="clear" w:color="000000" w:fill="F2F2F2"/>
            <w:noWrap/>
            <w:vAlign w:val="bottom"/>
            <w:hideMark/>
          </w:tcPr>
          <w:p w14:paraId="1831E9BA"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33</w:t>
            </w:r>
          </w:p>
        </w:tc>
        <w:tc>
          <w:tcPr>
            <w:tcW w:w="1316" w:type="dxa"/>
            <w:tcBorders>
              <w:top w:val="nil"/>
              <w:left w:val="nil"/>
              <w:bottom w:val="nil"/>
              <w:right w:val="nil"/>
            </w:tcBorders>
            <w:shd w:val="clear" w:color="000000" w:fill="F2F2F2"/>
            <w:noWrap/>
            <w:vAlign w:val="bottom"/>
            <w:hideMark/>
          </w:tcPr>
          <w:p w14:paraId="4DE03460"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$843.74</w:t>
            </w:r>
          </w:p>
        </w:tc>
        <w:tc>
          <w:tcPr>
            <w:tcW w:w="1316" w:type="dxa"/>
            <w:tcBorders>
              <w:top w:val="nil"/>
              <w:left w:val="nil"/>
              <w:bottom w:val="nil"/>
              <w:right w:val="nil"/>
            </w:tcBorders>
            <w:shd w:val="clear" w:color="000000" w:fill="F2F2F2"/>
            <w:noWrap/>
            <w:vAlign w:val="center"/>
            <w:hideMark/>
          </w:tcPr>
          <w:p w14:paraId="2D461C5F" w14:textId="4CAC5400"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$885.93</w:t>
            </w:r>
          </w:p>
        </w:tc>
        <w:tc>
          <w:tcPr>
            <w:tcW w:w="1476" w:type="dxa"/>
            <w:tcBorders>
              <w:top w:val="nil"/>
              <w:left w:val="nil"/>
              <w:bottom w:val="nil"/>
              <w:right w:val="nil"/>
            </w:tcBorders>
            <w:shd w:val="clear" w:color="000000" w:fill="F2F2F2"/>
            <w:noWrap/>
            <w:vAlign w:val="center"/>
            <w:hideMark/>
          </w:tcPr>
          <w:p w14:paraId="75BB25A6" w14:textId="715707A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$42.19</w:t>
            </w:r>
          </w:p>
        </w:tc>
        <w:tc>
          <w:tcPr>
            <w:tcW w:w="1476" w:type="dxa"/>
            <w:tcBorders>
              <w:top w:val="nil"/>
              <w:left w:val="nil"/>
              <w:bottom w:val="nil"/>
              <w:right w:val="nil"/>
            </w:tcBorders>
            <w:shd w:val="clear" w:color="000000" w:fill="F2F2F2"/>
            <w:noWrap/>
            <w:vAlign w:val="center"/>
            <w:hideMark/>
          </w:tcPr>
          <w:p w14:paraId="27A059E7" w14:textId="11F1FA51"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573108B5" w14:textId="77777777" w:rsidTr="007B03E8">
        <w:trPr>
          <w:trHeight w:val="315"/>
        </w:trPr>
        <w:tc>
          <w:tcPr>
            <w:tcW w:w="1716" w:type="dxa"/>
            <w:tcBorders>
              <w:top w:val="nil"/>
              <w:left w:val="nil"/>
              <w:bottom w:val="nil"/>
              <w:right w:val="nil"/>
            </w:tcBorders>
            <w:shd w:val="clear" w:color="auto" w:fill="auto"/>
            <w:noWrap/>
            <w:vAlign w:val="bottom"/>
            <w:hideMark/>
          </w:tcPr>
          <w:p w14:paraId="67B0B991"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136</w:t>
            </w:r>
          </w:p>
        </w:tc>
        <w:tc>
          <w:tcPr>
            <w:tcW w:w="1316" w:type="dxa"/>
            <w:tcBorders>
              <w:top w:val="nil"/>
              <w:left w:val="nil"/>
              <w:bottom w:val="nil"/>
              <w:right w:val="nil"/>
            </w:tcBorders>
            <w:shd w:val="clear" w:color="auto" w:fill="auto"/>
            <w:noWrap/>
            <w:vAlign w:val="bottom"/>
            <w:hideMark/>
          </w:tcPr>
          <w:p w14:paraId="01CBE3BE"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34</w:t>
            </w:r>
          </w:p>
        </w:tc>
        <w:tc>
          <w:tcPr>
            <w:tcW w:w="1316" w:type="dxa"/>
            <w:tcBorders>
              <w:top w:val="nil"/>
              <w:left w:val="nil"/>
              <w:bottom w:val="nil"/>
              <w:right w:val="nil"/>
            </w:tcBorders>
            <w:shd w:val="clear" w:color="auto" w:fill="auto"/>
            <w:noWrap/>
            <w:vAlign w:val="bottom"/>
            <w:hideMark/>
          </w:tcPr>
          <w:p w14:paraId="05ECB15D"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$889.36</w:t>
            </w:r>
          </w:p>
        </w:tc>
        <w:tc>
          <w:tcPr>
            <w:tcW w:w="1316" w:type="dxa"/>
            <w:tcBorders>
              <w:top w:val="nil"/>
              <w:left w:val="nil"/>
              <w:bottom w:val="nil"/>
              <w:right w:val="nil"/>
            </w:tcBorders>
            <w:shd w:val="clear" w:color="auto" w:fill="auto"/>
            <w:noWrap/>
            <w:vAlign w:val="center"/>
            <w:hideMark/>
          </w:tcPr>
          <w:p w14:paraId="645CFF3F" w14:textId="65129CE4"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$933.83</w:t>
            </w:r>
          </w:p>
        </w:tc>
        <w:tc>
          <w:tcPr>
            <w:tcW w:w="1476" w:type="dxa"/>
            <w:tcBorders>
              <w:top w:val="nil"/>
              <w:left w:val="nil"/>
              <w:bottom w:val="nil"/>
              <w:right w:val="nil"/>
            </w:tcBorders>
            <w:shd w:val="clear" w:color="auto" w:fill="auto"/>
            <w:noWrap/>
            <w:vAlign w:val="center"/>
            <w:hideMark/>
          </w:tcPr>
          <w:p w14:paraId="5EB90923" w14:textId="74DD27CC"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$44.47</w:t>
            </w:r>
          </w:p>
        </w:tc>
        <w:tc>
          <w:tcPr>
            <w:tcW w:w="1476" w:type="dxa"/>
            <w:tcBorders>
              <w:top w:val="nil"/>
              <w:left w:val="nil"/>
              <w:bottom w:val="nil"/>
              <w:right w:val="nil"/>
            </w:tcBorders>
            <w:shd w:val="clear" w:color="auto" w:fill="auto"/>
            <w:noWrap/>
            <w:vAlign w:val="center"/>
            <w:hideMark/>
          </w:tcPr>
          <w:p w14:paraId="7BA07EE5" w14:textId="0E8F3FD9"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09C39EEC" w14:textId="77777777" w:rsidTr="007B03E8">
        <w:trPr>
          <w:trHeight w:val="315"/>
        </w:trPr>
        <w:tc>
          <w:tcPr>
            <w:tcW w:w="1716" w:type="dxa"/>
            <w:tcBorders>
              <w:top w:val="nil"/>
              <w:left w:val="nil"/>
              <w:bottom w:val="nil"/>
              <w:right w:val="nil"/>
            </w:tcBorders>
            <w:shd w:val="clear" w:color="000000" w:fill="F2F2F2"/>
            <w:noWrap/>
            <w:vAlign w:val="bottom"/>
            <w:hideMark/>
          </w:tcPr>
          <w:p w14:paraId="0F27E8CA"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lastRenderedPageBreak/>
              <w:t>109</w:t>
            </w:r>
          </w:p>
        </w:tc>
        <w:tc>
          <w:tcPr>
            <w:tcW w:w="1316" w:type="dxa"/>
            <w:tcBorders>
              <w:top w:val="nil"/>
              <w:left w:val="nil"/>
              <w:bottom w:val="nil"/>
              <w:right w:val="nil"/>
            </w:tcBorders>
            <w:shd w:val="clear" w:color="000000" w:fill="F2F2F2"/>
            <w:noWrap/>
            <w:vAlign w:val="bottom"/>
            <w:hideMark/>
          </w:tcPr>
          <w:p w14:paraId="091A497B"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35</w:t>
            </w:r>
          </w:p>
        </w:tc>
        <w:tc>
          <w:tcPr>
            <w:tcW w:w="1316" w:type="dxa"/>
            <w:tcBorders>
              <w:top w:val="nil"/>
              <w:left w:val="nil"/>
              <w:bottom w:val="nil"/>
              <w:right w:val="nil"/>
            </w:tcBorders>
            <w:shd w:val="clear" w:color="000000" w:fill="F2F2F2"/>
            <w:noWrap/>
            <w:vAlign w:val="bottom"/>
            <w:hideMark/>
          </w:tcPr>
          <w:p w14:paraId="50819AB8"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$936.32</w:t>
            </w:r>
          </w:p>
        </w:tc>
        <w:tc>
          <w:tcPr>
            <w:tcW w:w="1316" w:type="dxa"/>
            <w:tcBorders>
              <w:top w:val="nil"/>
              <w:left w:val="nil"/>
              <w:bottom w:val="nil"/>
              <w:right w:val="nil"/>
            </w:tcBorders>
            <w:shd w:val="clear" w:color="000000" w:fill="F2F2F2"/>
            <w:noWrap/>
            <w:vAlign w:val="center"/>
            <w:hideMark/>
          </w:tcPr>
          <w:p w14:paraId="1719770A" w14:textId="64F3734A"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$983.14</w:t>
            </w:r>
          </w:p>
        </w:tc>
        <w:tc>
          <w:tcPr>
            <w:tcW w:w="1476" w:type="dxa"/>
            <w:tcBorders>
              <w:top w:val="nil"/>
              <w:left w:val="nil"/>
              <w:bottom w:val="nil"/>
              <w:right w:val="nil"/>
            </w:tcBorders>
            <w:shd w:val="clear" w:color="000000" w:fill="F2F2F2"/>
            <w:noWrap/>
            <w:vAlign w:val="center"/>
            <w:hideMark/>
          </w:tcPr>
          <w:p w14:paraId="46F86737" w14:textId="4CA0E4B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$46.82</w:t>
            </w:r>
          </w:p>
        </w:tc>
        <w:tc>
          <w:tcPr>
            <w:tcW w:w="1476" w:type="dxa"/>
            <w:tcBorders>
              <w:top w:val="nil"/>
              <w:left w:val="nil"/>
              <w:bottom w:val="nil"/>
              <w:right w:val="nil"/>
            </w:tcBorders>
            <w:shd w:val="clear" w:color="000000" w:fill="F2F2F2"/>
            <w:noWrap/>
            <w:vAlign w:val="center"/>
            <w:hideMark/>
          </w:tcPr>
          <w:p w14:paraId="429C85BE" w14:textId="01E52C0B"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6E49A680" w14:textId="77777777" w:rsidTr="007B03E8">
        <w:trPr>
          <w:trHeight w:val="315"/>
        </w:trPr>
        <w:tc>
          <w:tcPr>
            <w:tcW w:w="1716" w:type="dxa"/>
            <w:tcBorders>
              <w:top w:val="nil"/>
              <w:left w:val="nil"/>
              <w:bottom w:val="nil"/>
              <w:right w:val="nil"/>
            </w:tcBorders>
            <w:shd w:val="clear" w:color="auto" w:fill="auto"/>
            <w:noWrap/>
            <w:vAlign w:val="bottom"/>
            <w:hideMark/>
          </w:tcPr>
          <w:p w14:paraId="30B46F7E"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114</w:t>
            </w:r>
          </w:p>
        </w:tc>
        <w:tc>
          <w:tcPr>
            <w:tcW w:w="1316" w:type="dxa"/>
            <w:tcBorders>
              <w:top w:val="nil"/>
              <w:left w:val="nil"/>
              <w:bottom w:val="nil"/>
              <w:right w:val="nil"/>
            </w:tcBorders>
            <w:shd w:val="clear" w:color="auto" w:fill="auto"/>
            <w:noWrap/>
            <w:vAlign w:val="bottom"/>
            <w:hideMark/>
          </w:tcPr>
          <w:p w14:paraId="1526119D"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36</w:t>
            </w:r>
          </w:p>
        </w:tc>
        <w:tc>
          <w:tcPr>
            <w:tcW w:w="1316" w:type="dxa"/>
            <w:tcBorders>
              <w:top w:val="nil"/>
              <w:left w:val="nil"/>
              <w:bottom w:val="nil"/>
              <w:right w:val="nil"/>
            </w:tcBorders>
            <w:shd w:val="clear" w:color="auto" w:fill="auto"/>
            <w:noWrap/>
            <w:vAlign w:val="bottom"/>
            <w:hideMark/>
          </w:tcPr>
          <w:p w14:paraId="707E6988"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$984.68</w:t>
            </w:r>
          </w:p>
        </w:tc>
        <w:tc>
          <w:tcPr>
            <w:tcW w:w="1316" w:type="dxa"/>
            <w:tcBorders>
              <w:top w:val="nil"/>
              <w:left w:val="nil"/>
              <w:bottom w:val="nil"/>
              <w:right w:val="nil"/>
            </w:tcBorders>
            <w:shd w:val="clear" w:color="auto" w:fill="auto"/>
            <w:noWrap/>
            <w:vAlign w:val="center"/>
            <w:hideMark/>
          </w:tcPr>
          <w:p w14:paraId="3CA37AC5" w14:textId="11DA4170"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$1,033.91</w:t>
            </w:r>
          </w:p>
        </w:tc>
        <w:tc>
          <w:tcPr>
            <w:tcW w:w="1476" w:type="dxa"/>
            <w:tcBorders>
              <w:top w:val="nil"/>
              <w:left w:val="nil"/>
              <w:bottom w:val="nil"/>
              <w:right w:val="nil"/>
            </w:tcBorders>
            <w:shd w:val="clear" w:color="auto" w:fill="auto"/>
            <w:noWrap/>
            <w:vAlign w:val="center"/>
            <w:hideMark/>
          </w:tcPr>
          <w:p w14:paraId="66A9B4DA" w14:textId="7BD2E32F"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$49.23</w:t>
            </w:r>
          </w:p>
        </w:tc>
        <w:tc>
          <w:tcPr>
            <w:tcW w:w="1476" w:type="dxa"/>
            <w:tcBorders>
              <w:top w:val="nil"/>
              <w:left w:val="nil"/>
              <w:bottom w:val="nil"/>
              <w:right w:val="nil"/>
            </w:tcBorders>
            <w:shd w:val="clear" w:color="auto" w:fill="auto"/>
            <w:noWrap/>
            <w:vAlign w:val="center"/>
            <w:hideMark/>
          </w:tcPr>
          <w:p w14:paraId="178BEE82" w14:textId="30B1409D"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6812F824" w14:textId="77777777" w:rsidTr="007B03E8">
        <w:trPr>
          <w:trHeight w:val="315"/>
        </w:trPr>
        <w:tc>
          <w:tcPr>
            <w:tcW w:w="1716" w:type="dxa"/>
            <w:tcBorders>
              <w:top w:val="nil"/>
              <w:left w:val="nil"/>
              <w:bottom w:val="nil"/>
              <w:right w:val="nil"/>
            </w:tcBorders>
            <w:shd w:val="clear" w:color="000000" w:fill="F2F2F2"/>
            <w:noWrap/>
            <w:vAlign w:val="bottom"/>
            <w:hideMark/>
          </w:tcPr>
          <w:p w14:paraId="1A855BF6"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96</w:t>
            </w:r>
          </w:p>
        </w:tc>
        <w:tc>
          <w:tcPr>
            <w:tcW w:w="1316" w:type="dxa"/>
            <w:tcBorders>
              <w:top w:val="nil"/>
              <w:left w:val="nil"/>
              <w:bottom w:val="nil"/>
              <w:right w:val="nil"/>
            </w:tcBorders>
            <w:shd w:val="clear" w:color="000000" w:fill="F2F2F2"/>
            <w:noWrap/>
            <w:vAlign w:val="bottom"/>
            <w:hideMark/>
          </w:tcPr>
          <w:p w14:paraId="0925AFBB"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37</w:t>
            </w:r>
          </w:p>
        </w:tc>
        <w:tc>
          <w:tcPr>
            <w:tcW w:w="1316" w:type="dxa"/>
            <w:tcBorders>
              <w:top w:val="nil"/>
              <w:left w:val="nil"/>
              <w:bottom w:val="nil"/>
              <w:right w:val="nil"/>
            </w:tcBorders>
            <w:shd w:val="clear" w:color="000000" w:fill="F2F2F2"/>
            <w:noWrap/>
            <w:vAlign w:val="bottom"/>
            <w:hideMark/>
          </w:tcPr>
          <w:p w14:paraId="05D357BA"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$1,034.46</w:t>
            </w:r>
          </w:p>
        </w:tc>
        <w:tc>
          <w:tcPr>
            <w:tcW w:w="1316" w:type="dxa"/>
            <w:tcBorders>
              <w:top w:val="nil"/>
              <w:left w:val="nil"/>
              <w:bottom w:val="nil"/>
              <w:right w:val="nil"/>
            </w:tcBorders>
            <w:shd w:val="clear" w:color="000000" w:fill="F2F2F2"/>
            <w:noWrap/>
            <w:vAlign w:val="center"/>
            <w:hideMark/>
          </w:tcPr>
          <w:p w14:paraId="17D9364A" w14:textId="31534E1D"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$1,086.18</w:t>
            </w:r>
          </w:p>
        </w:tc>
        <w:tc>
          <w:tcPr>
            <w:tcW w:w="1476" w:type="dxa"/>
            <w:tcBorders>
              <w:top w:val="nil"/>
              <w:left w:val="nil"/>
              <w:bottom w:val="nil"/>
              <w:right w:val="nil"/>
            </w:tcBorders>
            <w:shd w:val="clear" w:color="000000" w:fill="F2F2F2"/>
            <w:noWrap/>
            <w:vAlign w:val="center"/>
            <w:hideMark/>
          </w:tcPr>
          <w:p w14:paraId="030485CF" w14:textId="69630C74"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$51.72</w:t>
            </w:r>
          </w:p>
        </w:tc>
        <w:tc>
          <w:tcPr>
            <w:tcW w:w="1476" w:type="dxa"/>
            <w:tcBorders>
              <w:top w:val="nil"/>
              <w:left w:val="nil"/>
              <w:bottom w:val="nil"/>
              <w:right w:val="nil"/>
            </w:tcBorders>
            <w:shd w:val="clear" w:color="000000" w:fill="F2F2F2"/>
            <w:noWrap/>
            <w:vAlign w:val="center"/>
            <w:hideMark/>
          </w:tcPr>
          <w:p w14:paraId="5F8E1044" w14:textId="45B85C89"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287F3FDB" w14:textId="77777777" w:rsidTr="007B03E8">
        <w:trPr>
          <w:trHeight w:val="315"/>
        </w:trPr>
        <w:tc>
          <w:tcPr>
            <w:tcW w:w="1716" w:type="dxa"/>
            <w:tcBorders>
              <w:top w:val="nil"/>
              <w:left w:val="nil"/>
              <w:bottom w:val="nil"/>
              <w:right w:val="nil"/>
            </w:tcBorders>
            <w:shd w:val="clear" w:color="auto" w:fill="auto"/>
            <w:noWrap/>
            <w:vAlign w:val="bottom"/>
            <w:hideMark/>
          </w:tcPr>
          <w:p w14:paraId="3AC65C16"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93</w:t>
            </w:r>
          </w:p>
        </w:tc>
        <w:tc>
          <w:tcPr>
            <w:tcW w:w="1316" w:type="dxa"/>
            <w:tcBorders>
              <w:top w:val="nil"/>
              <w:left w:val="nil"/>
              <w:bottom w:val="nil"/>
              <w:right w:val="nil"/>
            </w:tcBorders>
            <w:shd w:val="clear" w:color="auto" w:fill="auto"/>
            <w:noWrap/>
            <w:vAlign w:val="bottom"/>
            <w:hideMark/>
          </w:tcPr>
          <w:p w14:paraId="66C79E1E"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38</w:t>
            </w:r>
          </w:p>
        </w:tc>
        <w:tc>
          <w:tcPr>
            <w:tcW w:w="1316" w:type="dxa"/>
            <w:tcBorders>
              <w:top w:val="nil"/>
              <w:left w:val="nil"/>
              <w:bottom w:val="nil"/>
              <w:right w:val="nil"/>
            </w:tcBorders>
            <w:shd w:val="clear" w:color="auto" w:fill="auto"/>
            <w:noWrap/>
            <w:vAlign w:val="bottom"/>
            <w:hideMark/>
          </w:tcPr>
          <w:p w14:paraId="1309D4D8"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$1,085.68</w:t>
            </w:r>
          </w:p>
        </w:tc>
        <w:tc>
          <w:tcPr>
            <w:tcW w:w="1316" w:type="dxa"/>
            <w:tcBorders>
              <w:top w:val="nil"/>
              <w:left w:val="nil"/>
              <w:bottom w:val="nil"/>
              <w:right w:val="nil"/>
            </w:tcBorders>
            <w:shd w:val="clear" w:color="auto" w:fill="auto"/>
            <w:noWrap/>
            <w:vAlign w:val="center"/>
            <w:hideMark/>
          </w:tcPr>
          <w:p w14:paraId="7B37242D" w14:textId="67E69063"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$1,139.96</w:t>
            </w:r>
          </w:p>
        </w:tc>
        <w:tc>
          <w:tcPr>
            <w:tcW w:w="1476" w:type="dxa"/>
            <w:tcBorders>
              <w:top w:val="nil"/>
              <w:left w:val="nil"/>
              <w:bottom w:val="nil"/>
              <w:right w:val="nil"/>
            </w:tcBorders>
            <w:shd w:val="clear" w:color="auto" w:fill="auto"/>
            <w:noWrap/>
            <w:vAlign w:val="center"/>
            <w:hideMark/>
          </w:tcPr>
          <w:p w14:paraId="0D73DE04" w14:textId="4D90E7BD"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$54.28</w:t>
            </w:r>
          </w:p>
        </w:tc>
        <w:tc>
          <w:tcPr>
            <w:tcW w:w="1476" w:type="dxa"/>
            <w:tcBorders>
              <w:top w:val="nil"/>
              <w:left w:val="nil"/>
              <w:bottom w:val="nil"/>
              <w:right w:val="nil"/>
            </w:tcBorders>
            <w:shd w:val="clear" w:color="auto" w:fill="auto"/>
            <w:noWrap/>
            <w:vAlign w:val="center"/>
            <w:hideMark/>
          </w:tcPr>
          <w:p w14:paraId="3119091C" w14:textId="5126AD13"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51286077" w14:textId="77777777" w:rsidTr="007B03E8">
        <w:trPr>
          <w:trHeight w:val="315"/>
        </w:trPr>
        <w:tc>
          <w:tcPr>
            <w:tcW w:w="1716" w:type="dxa"/>
            <w:tcBorders>
              <w:top w:val="nil"/>
              <w:left w:val="nil"/>
              <w:bottom w:val="nil"/>
              <w:right w:val="nil"/>
            </w:tcBorders>
            <w:shd w:val="clear" w:color="000000" w:fill="F2F2F2"/>
            <w:noWrap/>
            <w:vAlign w:val="bottom"/>
            <w:hideMark/>
          </w:tcPr>
          <w:p w14:paraId="34C16F61"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85</w:t>
            </w:r>
          </w:p>
        </w:tc>
        <w:tc>
          <w:tcPr>
            <w:tcW w:w="1316" w:type="dxa"/>
            <w:tcBorders>
              <w:top w:val="nil"/>
              <w:left w:val="nil"/>
              <w:bottom w:val="nil"/>
              <w:right w:val="nil"/>
            </w:tcBorders>
            <w:shd w:val="clear" w:color="000000" w:fill="F2F2F2"/>
            <w:noWrap/>
            <w:vAlign w:val="bottom"/>
            <w:hideMark/>
          </w:tcPr>
          <w:p w14:paraId="7BDAA644"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39</w:t>
            </w:r>
          </w:p>
        </w:tc>
        <w:tc>
          <w:tcPr>
            <w:tcW w:w="1316" w:type="dxa"/>
            <w:tcBorders>
              <w:top w:val="nil"/>
              <w:left w:val="nil"/>
              <w:bottom w:val="nil"/>
              <w:right w:val="nil"/>
            </w:tcBorders>
            <w:shd w:val="clear" w:color="000000" w:fill="F2F2F2"/>
            <w:noWrap/>
            <w:vAlign w:val="bottom"/>
            <w:hideMark/>
          </w:tcPr>
          <w:p w14:paraId="0E296A3B"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$1,138.33</w:t>
            </w:r>
          </w:p>
        </w:tc>
        <w:tc>
          <w:tcPr>
            <w:tcW w:w="1316" w:type="dxa"/>
            <w:tcBorders>
              <w:top w:val="nil"/>
              <w:left w:val="nil"/>
              <w:bottom w:val="nil"/>
              <w:right w:val="nil"/>
            </w:tcBorders>
            <w:shd w:val="clear" w:color="000000" w:fill="F2F2F2"/>
            <w:noWrap/>
            <w:vAlign w:val="center"/>
            <w:hideMark/>
          </w:tcPr>
          <w:p w14:paraId="65DCFFB8" w14:textId="1DFAD734"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$1,195.25</w:t>
            </w:r>
          </w:p>
        </w:tc>
        <w:tc>
          <w:tcPr>
            <w:tcW w:w="1476" w:type="dxa"/>
            <w:tcBorders>
              <w:top w:val="nil"/>
              <w:left w:val="nil"/>
              <w:bottom w:val="nil"/>
              <w:right w:val="nil"/>
            </w:tcBorders>
            <w:shd w:val="clear" w:color="000000" w:fill="F2F2F2"/>
            <w:noWrap/>
            <w:vAlign w:val="center"/>
            <w:hideMark/>
          </w:tcPr>
          <w:p w14:paraId="6A4B2F13" w14:textId="2389334F"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$56.92</w:t>
            </w:r>
          </w:p>
        </w:tc>
        <w:tc>
          <w:tcPr>
            <w:tcW w:w="1476" w:type="dxa"/>
            <w:tcBorders>
              <w:top w:val="nil"/>
              <w:left w:val="nil"/>
              <w:bottom w:val="nil"/>
              <w:right w:val="nil"/>
            </w:tcBorders>
            <w:shd w:val="clear" w:color="000000" w:fill="F2F2F2"/>
            <w:noWrap/>
            <w:vAlign w:val="center"/>
            <w:hideMark/>
          </w:tcPr>
          <w:p w14:paraId="6159E80F" w14:textId="58C23B86"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3D999079" w14:textId="77777777" w:rsidTr="007B03E8">
        <w:trPr>
          <w:trHeight w:val="315"/>
        </w:trPr>
        <w:tc>
          <w:tcPr>
            <w:tcW w:w="1716" w:type="dxa"/>
            <w:tcBorders>
              <w:top w:val="nil"/>
              <w:left w:val="nil"/>
              <w:bottom w:val="nil"/>
              <w:right w:val="nil"/>
            </w:tcBorders>
            <w:shd w:val="clear" w:color="auto" w:fill="auto"/>
            <w:noWrap/>
            <w:vAlign w:val="bottom"/>
            <w:hideMark/>
          </w:tcPr>
          <w:p w14:paraId="150986FB"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82</w:t>
            </w:r>
          </w:p>
        </w:tc>
        <w:tc>
          <w:tcPr>
            <w:tcW w:w="1316" w:type="dxa"/>
            <w:tcBorders>
              <w:top w:val="nil"/>
              <w:left w:val="nil"/>
              <w:bottom w:val="nil"/>
              <w:right w:val="nil"/>
            </w:tcBorders>
            <w:shd w:val="clear" w:color="auto" w:fill="auto"/>
            <w:noWrap/>
            <w:vAlign w:val="bottom"/>
            <w:hideMark/>
          </w:tcPr>
          <w:p w14:paraId="298C052E"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40</w:t>
            </w:r>
          </w:p>
        </w:tc>
        <w:tc>
          <w:tcPr>
            <w:tcW w:w="1316" w:type="dxa"/>
            <w:tcBorders>
              <w:top w:val="nil"/>
              <w:left w:val="nil"/>
              <w:bottom w:val="nil"/>
              <w:right w:val="nil"/>
            </w:tcBorders>
            <w:shd w:val="clear" w:color="auto" w:fill="auto"/>
            <w:noWrap/>
            <w:vAlign w:val="bottom"/>
            <w:hideMark/>
          </w:tcPr>
          <w:p w14:paraId="7BAF7FD0"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$1,192.39</w:t>
            </w:r>
          </w:p>
        </w:tc>
        <w:tc>
          <w:tcPr>
            <w:tcW w:w="1316" w:type="dxa"/>
            <w:tcBorders>
              <w:top w:val="nil"/>
              <w:left w:val="nil"/>
              <w:bottom w:val="nil"/>
              <w:right w:val="nil"/>
            </w:tcBorders>
            <w:shd w:val="clear" w:color="auto" w:fill="auto"/>
            <w:noWrap/>
            <w:vAlign w:val="center"/>
            <w:hideMark/>
          </w:tcPr>
          <w:p w14:paraId="16C7410E" w14:textId="756EDDFE"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$1,252.01</w:t>
            </w:r>
          </w:p>
        </w:tc>
        <w:tc>
          <w:tcPr>
            <w:tcW w:w="1476" w:type="dxa"/>
            <w:tcBorders>
              <w:top w:val="nil"/>
              <w:left w:val="nil"/>
              <w:bottom w:val="nil"/>
              <w:right w:val="nil"/>
            </w:tcBorders>
            <w:shd w:val="clear" w:color="auto" w:fill="auto"/>
            <w:noWrap/>
            <w:vAlign w:val="center"/>
            <w:hideMark/>
          </w:tcPr>
          <w:p w14:paraId="75177E8A" w14:textId="006E9896"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$59.62</w:t>
            </w:r>
          </w:p>
        </w:tc>
        <w:tc>
          <w:tcPr>
            <w:tcW w:w="1476" w:type="dxa"/>
            <w:tcBorders>
              <w:top w:val="nil"/>
              <w:left w:val="nil"/>
              <w:bottom w:val="nil"/>
              <w:right w:val="nil"/>
            </w:tcBorders>
            <w:shd w:val="clear" w:color="auto" w:fill="auto"/>
            <w:noWrap/>
            <w:vAlign w:val="center"/>
            <w:hideMark/>
          </w:tcPr>
          <w:p w14:paraId="215E66C6" w14:textId="15D13FF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4337C8D7" w14:textId="77777777" w:rsidTr="007B03E8">
        <w:trPr>
          <w:trHeight w:val="315"/>
        </w:trPr>
        <w:tc>
          <w:tcPr>
            <w:tcW w:w="1716" w:type="dxa"/>
            <w:tcBorders>
              <w:top w:val="nil"/>
              <w:left w:val="nil"/>
              <w:bottom w:val="nil"/>
              <w:right w:val="nil"/>
            </w:tcBorders>
            <w:shd w:val="clear" w:color="000000" w:fill="F2F2F2"/>
            <w:noWrap/>
            <w:vAlign w:val="bottom"/>
            <w:hideMark/>
          </w:tcPr>
          <w:p w14:paraId="474843EE"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69</w:t>
            </w:r>
          </w:p>
        </w:tc>
        <w:tc>
          <w:tcPr>
            <w:tcW w:w="1316" w:type="dxa"/>
            <w:tcBorders>
              <w:top w:val="nil"/>
              <w:left w:val="nil"/>
              <w:bottom w:val="nil"/>
              <w:right w:val="nil"/>
            </w:tcBorders>
            <w:shd w:val="clear" w:color="000000" w:fill="F2F2F2"/>
            <w:noWrap/>
            <w:vAlign w:val="bottom"/>
            <w:hideMark/>
          </w:tcPr>
          <w:p w14:paraId="3A62D05C"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41</w:t>
            </w:r>
          </w:p>
        </w:tc>
        <w:tc>
          <w:tcPr>
            <w:tcW w:w="1316" w:type="dxa"/>
            <w:tcBorders>
              <w:top w:val="nil"/>
              <w:left w:val="nil"/>
              <w:bottom w:val="nil"/>
              <w:right w:val="nil"/>
            </w:tcBorders>
            <w:shd w:val="clear" w:color="000000" w:fill="F2F2F2"/>
            <w:noWrap/>
            <w:vAlign w:val="bottom"/>
            <w:hideMark/>
          </w:tcPr>
          <w:p w14:paraId="7BE03D86"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$1,247.85</w:t>
            </w:r>
          </w:p>
        </w:tc>
        <w:tc>
          <w:tcPr>
            <w:tcW w:w="1316" w:type="dxa"/>
            <w:tcBorders>
              <w:top w:val="nil"/>
              <w:left w:val="nil"/>
              <w:bottom w:val="nil"/>
              <w:right w:val="nil"/>
            </w:tcBorders>
            <w:shd w:val="clear" w:color="000000" w:fill="F2F2F2"/>
            <w:noWrap/>
            <w:vAlign w:val="center"/>
            <w:hideMark/>
          </w:tcPr>
          <w:p w14:paraId="64A5314B" w14:textId="7EDD39AA"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$1,310.24</w:t>
            </w:r>
          </w:p>
        </w:tc>
        <w:tc>
          <w:tcPr>
            <w:tcW w:w="1476" w:type="dxa"/>
            <w:tcBorders>
              <w:top w:val="nil"/>
              <w:left w:val="nil"/>
              <w:bottom w:val="nil"/>
              <w:right w:val="nil"/>
            </w:tcBorders>
            <w:shd w:val="clear" w:color="000000" w:fill="F2F2F2"/>
            <w:noWrap/>
            <w:vAlign w:val="center"/>
            <w:hideMark/>
          </w:tcPr>
          <w:p w14:paraId="3060EE94" w14:textId="215A7280"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$62.39</w:t>
            </w:r>
          </w:p>
        </w:tc>
        <w:tc>
          <w:tcPr>
            <w:tcW w:w="1476" w:type="dxa"/>
            <w:tcBorders>
              <w:top w:val="nil"/>
              <w:left w:val="nil"/>
              <w:bottom w:val="nil"/>
              <w:right w:val="nil"/>
            </w:tcBorders>
            <w:shd w:val="clear" w:color="000000" w:fill="F2F2F2"/>
            <w:noWrap/>
            <w:vAlign w:val="center"/>
            <w:hideMark/>
          </w:tcPr>
          <w:p w14:paraId="11AD5F90" w14:textId="38544539"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348095FA" w14:textId="77777777" w:rsidTr="007B03E8">
        <w:trPr>
          <w:trHeight w:val="315"/>
        </w:trPr>
        <w:tc>
          <w:tcPr>
            <w:tcW w:w="1716" w:type="dxa"/>
            <w:tcBorders>
              <w:top w:val="nil"/>
              <w:left w:val="nil"/>
              <w:bottom w:val="nil"/>
              <w:right w:val="nil"/>
            </w:tcBorders>
            <w:shd w:val="clear" w:color="auto" w:fill="auto"/>
            <w:noWrap/>
            <w:vAlign w:val="bottom"/>
            <w:hideMark/>
          </w:tcPr>
          <w:p w14:paraId="4E20BC6B"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72</w:t>
            </w:r>
          </w:p>
        </w:tc>
        <w:tc>
          <w:tcPr>
            <w:tcW w:w="1316" w:type="dxa"/>
            <w:tcBorders>
              <w:top w:val="nil"/>
              <w:left w:val="nil"/>
              <w:bottom w:val="nil"/>
              <w:right w:val="nil"/>
            </w:tcBorders>
            <w:shd w:val="clear" w:color="auto" w:fill="auto"/>
            <w:noWrap/>
            <w:vAlign w:val="bottom"/>
            <w:hideMark/>
          </w:tcPr>
          <w:p w14:paraId="58E92651"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42</w:t>
            </w:r>
          </w:p>
        </w:tc>
        <w:tc>
          <w:tcPr>
            <w:tcW w:w="1316" w:type="dxa"/>
            <w:tcBorders>
              <w:top w:val="nil"/>
              <w:left w:val="nil"/>
              <w:bottom w:val="nil"/>
              <w:right w:val="nil"/>
            </w:tcBorders>
            <w:shd w:val="clear" w:color="auto" w:fill="auto"/>
            <w:noWrap/>
            <w:vAlign w:val="bottom"/>
            <w:hideMark/>
          </w:tcPr>
          <w:p w14:paraId="036FDC47"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$1,299.82</w:t>
            </w:r>
          </w:p>
        </w:tc>
        <w:tc>
          <w:tcPr>
            <w:tcW w:w="1316" w:type="dxa"/>
            <w:tcBorders>
              <w:top w:val="nil"/>
              <w:left w:val="nil"/>
              <w:bottom w:val="nil"/>
              <w:right w:val="nil"/>
            </w:tcBorders>
            <w:shd w:val="clear" w:color="auto" w:fill="auto"/>
            <w:noWrap/>
            <w:vAlign w:val="center"/>
            <w:hideMark/>
          </w:tcPr>
          <w:p w14:paraId="75624404" w14:textId="081A0D38"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$1,364.81</w:t>
            </w:r>
          </w:p>
        </w:tc>
        <w:tc>
          <w:tcPr>
            <w:tcW w:w="1476" w:type="dxa"/>
            <w:tcBorders>
              <w:top w:val="nil"/>
              <w:left w:val="nil"/>
              <w:bottom w:val="nil"/>
              <w:right w:val="nil"/>
            </w:tcBorders>
            <w:shd w:val="clear" w:color="auto" w:fill="auto"/>
            <w:noWrap/>
            <w:vAlign w:val="center"/>
            <w:hideMark/>
          </w:tcPr>
          <w:p w14:paraId="55D83E72" w14:textId="601025A8"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$64.99</w:t>
            </w:r>
          </w:p>
        </w:tc>
        <w:tc>
          <w:tcPr>
            <w:tcW w:w="1476" w:type="dxa"/>
            <w:tcBorders>
              <w:top w:val="nil"/>
              <w:left w:val="nil"/>
              <w:bottom w:val="nil"/>
              <w:right w:val="nil"/>
            </w:tcBorders>
            <w:shd w:val="clear" w:color="auto" w:fill="auto"/>
            <w:noWrap/>
            <w:vAlign w:val="center"/>
            <w:hideMark/>
          </w:tcPr>
          <w:p w14:paraId="63E071F4" w14:textId="10958F8A"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13C7BB13" w14:textId="77777777" w:rsidTr="007B03E8">
        <w:trPr>
          <w:trHeight w:val="315"/>
        </w:trPr>
        <w:tc>
          <w:tcPr>
            <w:tcW w:w="1716" w:type="dxa"/>
            <w:tcBorders>
              <w:top w:val="nil"/>
              <w:left w:val="nil"/>
              <w:bottom w:val="nil"/>
              <w:right w:val="nil"/>
            </w:tcBorders>
            <w:shd w:val="clear" w:color="000000" w:fill="F2F2F2"/>
            <w:noWrap/>
            <w:vAlign w:val="bottom"/>
            <w:hideMark/>
          </w:tcPr>
          <w:p w14:paraId="440666B8"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58</w:t>
            </w:r>
          </w:p>
        </w:tc>
        <w:tc>
          <w:tcPr>
            <w:tcW w:w="1316" w:type="dxa"/>
            <w:tcBorders>
              <w:top w:val="nil"/>
              <w:left w:val="nil"/>
              <w:bottom w:val="nil"/>
              <w:right w:val="nil"/>
            </w:tcBorders>
            <w:shd w:val="clear" w:color="000000" w:fill="F2F2F2"/>
            <w:noWrap/>
            <w:vAlign w:val="bottom"/>
            <w:hideMark/>
          </w:tcPr>
          <w:p w14:paraId="449F84F3"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43</w:t>
            </w:r>
          </w:p>
        </w:tc>
        <w:tc>
          <w:tcPr>
            <w:tcW w:w="1316" w:type="dxa"/>
            <w:tcBorders>
              <w:top w:val="nil"/>
              <w:left w:val="nil"/>
              <w:bottom w:val="nil"/>
              <w:right w:val="nil"/>
            </w:tcBorders>
            <w:shd w:val="clear" w:color="000000" w:fill="F2F2F2"/>
            <w:noWrap/>
            <w:vAlign w:val="bottom"/>
            <w:hideMark/>
          </w:tcPr>
          <w:p w14:paraId="36BC2B88"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$1,352.99</w:t>
            </w:r>
          </w:p>
        </w:tc>
        <w:tc>
          <w:tcPr>
            <w:tcW w:w="1316" w:type="dxa"/>
            <w:tcBorders>
              <w:top w:val="nil"/>
              <w:left w:val="nil"/>
              <w:bottom w:val="nil"/>
              <w:right w:val="nil"/>
            </w:tcBorders>
            <w:shd w:val="clear" w:color="000000" w:fill="F2F2F2"/>
            <w:noWrap/>
            <w:vAlign w:val="center"/>
            <w:hideMark/>
          </w:tcPr>
          <w:p w14:paraId="6BDEBE4B" w14:textId="0CEF87BC"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$1,420.64</w:t>
            </w:r>
          </w:p>
        </w:tc>
        <w:tc>
          <w:tcPr>
            <w:tcW w:w="1476" w:type="dxa"/>
            <w:tcBorders>
              <w:top w:val="nil"/>
              <w:left w:val="nil"/>
              <w:bottom w:val="nil"/>
              <w:right w:val="nil"/>
            </w:tcBorders>
            <w:shd w:val="clear" w:color="000000" w:fill="F2F2F2"/>
            <w:noWrap/>
            <w:vAlign w:val="center"/>
            <w:hideMark/>
          </w:tcPr>
          <w:p w14:paraId="5B3744CC" w14:textId="40FC298F"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$67.65</w:t>
            </w:r>
          </w:p>
        </w:tc>
        <w:tc>
          <w:tcPr>
            <w:tcW w:w="1476" w:type="dxa"/>
            <w:tcBorders>
              <w:top w:val="nil"/>
              <w:left w:val="nil"/>
              <w:bottom w:val="nil"/>
              <w:right w:val="nil"/>
            </w:tcBorders>
            <w:shd w:val="clear" w:color="000000" w:fill="F2F2F2"/>
            <w:noWrap/>
            <w:vAlign w:val="center"/>
            <w:hideMark/>
          </w:tcPr>
          <w:p w14:paraId="72572232" w14:textId="55E861DA"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4A6A80EC" w14:textId="77777777" w:rsidTr="007B03E8">
        <w:trPr>
          <w:trHeight w:val="315"/>
        </w:trPr>
        <w:tc>
          <w:tcPr>
            <w:tcW w:w="1716" w:type="dxa"/>
            <w:tcBorders>
              <w:top w:val="nil"/>
              <w:left w:val="nil"/>
              <w:bottom w:val="nil"/>
              <w:right w:val="nil"/>
            </w:tcBorders>
            <w:shd w:val="clear" w:color="auto" w:fill="auto"/>
            <w:noWrap/>
            <w:vAlign w:val="bottom"/>
            <w:hideMark/>
          </w:tcPr>
          <w:p w14:paraId="70607262"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52</w:t>
            </w:r>
          </w:p>
        </w:tc>
        <w:tc>
          <w:tcPr>
            <w:tcW w:w="1316" w:type="dxa"/>
            <w:tcBorders>
              <w:top w:val="nil"/>
              <w:left w:val="nil"/>
              <w:bottom w:val="nil"/>
              <w:right w:val="nil"/>
            </w:tcBorders>
            <w:shd w:val="clear" w:color="auto" w:fill="auto"/>
            <w:noWrap/>
            <w:vAlign w:val="bottom"/>
            <w:hideMark/>
          </w:tcPr>
          <w:p w14:paraId="3F11196E"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44</w:t>
            </w:r>
          </w:p>
        </w:tc>
        <w:tc>
          <w:tcPr>
            <w:tcW w:w="1316" w:type="dxa"/>
            <w:tcBorders>
              <w:top w:val="nil"/>
              <w:left w:val="nil"/>
              <w:bottom w:val="nil"/>
              <w:right w:val="nil"/>
            </w:tcBorders>
            <w:shd w:val="clear" w:color="auto" w:fill="auto"/>
            <w:noWrap/>
            <w:vAlign w:val="bottom"/>
            <w:hideMark/>
          </w:tcPr>
          <w:p w14:paraId="0E09664F"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$1,407.31</w:t>
            </w:r>
          </w:p>
        </w:tc>
        <w:tc>
          <w:tcPr>
            <w:tcW w:w="1316" w:type="dxa"/>
            <w:tcBorders>
              <w:top w:val="nil"/>
              <w:left w:val="nil"/>
              <w:bottom w:val="nil"/>
              <w:right w:val="nil"/>
            </w:tcBorders>
            <w:shd w:val="clear" w:color="auto" w:fill="auto"/>
            <w:noWrap/>
            <w:vAlign w:val="center"/>
            <w:hideMark/>
          </w:tcPr>
          <w:p w14:paraId="19A693E8" w14:textId="226E9684"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$1,477.68</w:t>
            </w:r>
          </w:p>
        </w:tc>
        <w:tc>
          <w:tcPr>
            <w:tcW w:w="1476" w:type="dxa"/>
            <w:tcBorders>
              <w:top w:val="nil"/>
              <w:left w:val="nil"/>
              <w:bottom w:val="nil"/>
              <w:right w:val="nil"/>
            </w:tcBorders>
            <w:shd w:val="clear" w:color="auto" w:fill="auto"/>
            <w:noWrap/>
            <w:vAlign w:val="center"/>
            <w:hideMark/>
          </w:tcPr>
          <w:p w14:paraId="2684EF65" w14:textId="622D8691"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$70.37</w:t>
            </w:r>
          </w:p>
        </w:tc>
        <w:tc>
          <w:tcPr>
            <w:tcW w:w="1476" w:type="dxa"/>
            <w:tcBorders>
              <w:top w:val="nil"/>
              <w:left w:val="nil"/>
              <w:bottom w:val="nil"/>
              <w:right w:val="nil"/>
            </w:tcBorders>
            <w:shd w:val="clear" w:color="auto" w:fill="auto"/>
            <w:noWrap/>
            <w:vAlign w:val="center"/>
            <w:hideMark/>
          </w:tcPr>
          <w:p w14:paraId="54E0AD70" w14:textId="483A06C0"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56575242" w14:textId="77777777" w:rsidTr="007B03E8">
        <w:trPr>
          <w:trHeight w:val="315"/>
        </w:trPr>
        <w:tc>
          <w:tcPr>
            <w:tcW w:w="1716" w:type="dxa"/>
            <w:tcBorders>
              <w:top w:val="nil"/>
              <w:left w:val="nil"/>
              <w:bottom w:val="nil"/>
              <w:right w:val="nil"/>
            </w:tcBorders>
            <w:shd w:val="clear" w:color="000000" w:fill="F2F2F2"/>
            <w:noWrap/>
            <w:vAlign w:val="bottom"/>
            <w:hideMark/>
          </w:tcPr>
          <w:p w14:paraId="72E0B267"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43</w:t>
            </w:r>
          </w:p>
        </w:tc>
        <w:tc>
          <w:tcPr>
            <w:tcW w:w="1316" w:type="dxa"/>
            <w:tcBorders>
              <w:top w:val="nil"/>
              <w:left w:val="nil"/>
              <w:bottom w:val="nil"/>
              <w:right w:val="nil"/>
            </w:tcBorders>
            <w:shd w:val="clear" w:color="000000" w:fill="F2F2F2"/>
            <w:noWrap/>
            <w:vAlign w:val="bottom"/>
            <w:hideMark/>
          </w:tcPr>
          <w:p w14:paraId="3128FD00"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45</w:t>
            </w:r>
          </w:p>
        </w:tc>
        <w:tc>
          <w:tcPr>
            <w:tcW w:w="1316" w:type="dxa"/>
            <w:tcBorders>
              <w:top w:val="nil"/>
              <w:left w:val="nil"/>
              <w:bottom w:val="nil"/>
              <w:right w:val="nil"/>
            </w:tcBorders>
            <w:shd w:val="clear" w:color="000000" w:fill="F2F2F2"/>
            <w:noWrap/>
            <w:vAlign w:val="bottom"/>
            <w:hideMark/>
          </w:tcPr>
          <w:p w14:paraId="0C7EABEA"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$1,462.86</w:t>
            </w:r>
          </w:p>
        </w:tc>
        <w:tc>
          <w:tcPr>
            <w:tcW w:w="1316" w:type="dxa"/>
            <w:tcBorders>
              <w:top w:val="nil"/>
              <w:left w:val="nil"/>
              <w:bottom w:val="nil"/>
              <w:right w:val="nil"/>
            </w:tcBorders>
            <w:shd w:val="clear" w:color="000000" w:fill="F2F2F2"/>
            <w:noWrap/>
            <w:vAlign w:val="center"/>
            <w:hideMark/>
          </w:tcPr>
          <w:p w14:paraId="7295EB59" w14:textId="2B325E8A"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$1,536.00</w:t>
            </w:r>
          </w:p>
        </w:tc>
        <w:tc>
          <w:tcPr>
            <w:tcW w:w="1476" w:type="dxa"/>
            <w:tcBorders>
              <w:top w:val="nil"/>
              <w:left w:val="nil"/>
              <w:bottom w:val="nil"/>
              <w:right w:val="nil"/>
            </w:tcBorders>
            <w:shd w:val="clear" w:color="000000" w:fill="F2F2F2"/>
            <w:noWrap/>
            <w:vAlign w:val="center"/>
            <w:hideMark/>
          </w:tcPr>
          <w:p w14:paraId="7C72B023" w14:textId="2B1A099D"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$73.14</w:t>
            </w:r>
          </w:p>
        </w:tc>
        <w:tc>
          <w:tcPr>
            <w:tcW w:w="1476" w:type="dxa"/>
            <w:tcBorders>
              <w:top w:val="nil"/>
              <w:left w:val="nil"/>
              <w:bottom w:val="nil"/>
              <w:right w:val="nil"/>
            </w:tcBorders>
            <w:shd w:val="clear" w:color="000000" w:fill="F2F2F2"/>
            <w:noWrap/>
            <w:vAlign w:val="center"/>
            <w:hideMark/>
          </w:tcPr>
          <w:p w14:paraId="56DC23D4" w14:textId="24D812C1"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56C9386E" w14:textId="77777777" w:rsidTr="007B03E8">
        <w:trPr>
          <w:trHeight w:val="315"/>
        </w:trPr>
        <w:tc>
          <w:tcPr>
            <w:tcW w:w="1716" w:type="dxa"/>
            <w:tcBorders>
              <w:top w:val="nil"/>
              <w:left w:val="nil"/>
              <w:bottom w:val="nil"/>
              <w:right w:val="nil"/>
            </w:tcBorders>
            <w:shd w:val="clear" w:color="auto" w:fill="auto"/>
            <w:noWrap/>
            <w:vAlign w:val="bottom"/>
            <w:hideMark/>
          </w:tcPr>
          <w:p w14:paraId="6EFB8A6F"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41</w:t>
            </w:r>
          </w:p>
        </w:tc>
        <w:tc>
          <w:tcPr>
            <w:tcW w:w="1316" w:type="dxa"/>
            <w:tcBorders>
              <w:top w:val="nil"/>
              <w:left w:val="nil"/>
              <w:bottom w:val="nil"/>
              <w:right w:val="nil"/>
            </w:tcBorders>
            <w:shd w:val="clear" w:color="auto" w:fill="auto"/>
            <w:noWrap/>
            <w:vAlign w:val="bottom"/>
            <w:hideMark/>
          </w:tcPr>
          <w:p w14:paraId="42FACA12"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46</w:t>
            </w:r>
          </w:p>
        </w:tc>
        <w:tc>
          <w:tcPr>
            <w:tcW w:w="1316" w:type="dxa"/>
            <w:tcBorders>
              <w:top w:val="nil"/>
              <w:left w:val="nil"/>
              <w:bottom w:val="nil"/>
              <w:right w:val="nil"/>
            </w:tcBorders>
            <w:shd w:val="clear" w:color="auto" w:fill="auto"/>
            <w:noWrap/>
            <w:vAlign w:val="bottom"/>
            <w:hideMark/>
          </w:tcPr>
          <w:p w14:paraId="2A26F739"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$1,519.54</w:t>
            </w:r>
          </w:p>
        </w:tc>
        <w:tc>
          <w:tcPr>
            <w:tcW w:w="1316" w:type="dxa"/>
            <w:tcBorders>
              <w:top w:val="nil"/>
              <w:left w:val="nil"/>
              <w:bottom w:val="nil"/>
              <w:right w:val="nil"/>
            </w:tcBorders>
            <w:shd w:val="clear" w:color="auto" w:fill="auto"/>
            <w:noWrap/>
            <w:vAlign w:val="center"/>
            <w:hideMark/>
          </w:tcPr>
          <w:p w14:paraId="33E701A7" w14:textId="0D0D9B02"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$1,595.52</w:t>
            </w:r>
          </w:p>
        </w:tc>
        <w:tc>
          <w:tcPr>
            <w:tcW w:w="1476" w:type="dxa"/>
            <w:tcBorders>
              <w:top w:val="nil"/>
              <w:left w:val="nil"/>
              <w:bottom w:val="nil"/>
              <w:right w:val="nil"/>
            </w:tcBorders>
            <w:shd w:val="clear" w:color="auto" w:fill="auto"/>
            <w:noWrap/>
            <w:vAlign w:val="center"/>
            <w:hideMark/>
          </w:tcPr>
          <w:p w14:paraId="40372322" w14:textId="4B47A272"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$75.98</w:t>
            </w:r>
          </w:p>
        </w:tc>
        <w:tc>
          <w:tcPr>
            <w:tcW w:w="1476" w:type="dxa"/>
            <w:tcBorders>
              <w:top w:val="nil"/>
              <w:left w:val="nil"/>
              <w:bottom w:val="nil"/>
              <w:right w:val="nil"/>
            </w:tcBorders>
            <w:shd w:val="clear" w:color="auto" w:fill="auto"/>
            <w:noWrap/>
            <w:vAlign w:val="center"/>
            <w:hideMark/>
          </w:tcPr>
          <w:p w14:paraId="1E4BA36C" w14:textId="4065AA03"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381554D5" w14:textId="77777777" w:rsidTr="007B03E8">
        <w:trPr>
          <w:trHeight w:val="315"/>
        </w:trPr>
        <w:tc>
          <w:tcPr>
            <w:tcW w:w="1716" w:type="dxa"/>
            <w:tcBorders>
              <w:top w:val="nil"/>
              <w:left w:val="nil"/>
              <w:bottom w:val="nil"/>
              <w:right w:val="nil"/>
            </w:tcBorders>
            <w:shd w:val="clear" w:color="000000" w:fill="F2F2F2"/>
            <w:noWrap/>
            <w:vAlign w:val="bottom"/>
            <w:hideMark/>
          </w:tcPr>
          <w:p w14:paraId="0086B7C5"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30</w:t>
            </w:r>
          </w:p>
        </w:tc>
        <w:tc>
          <w:tcPr>
            <w:tcW w:w="1316" w:type="dxa"/>
            <w:tcBorders>
              <w:top w:val="nil"/>
              <w:left w:val="nil"/>
              <w:bottom w:val="nil"/>
              <w:right w:val="nil"/>
            </w:tcBorders>
            <w:shd w:val="clear" w:color="000000" w:fill="F2F2F2"/>
            <w:noWrap/>
            <w:vAlign w:val="bottom"/>
            <w:hideMark/>
          </w:tcPr>
          <w:p w14:paraId="4B44B1F2"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47</w:t>
            </w:r>
          </w:p>
        </w:tc>
        <w:tc>
          <w:tcPr>
            <w:tcW w:w="1316" w:type="dxa"/>
            <w:tcBorders>
              <w:top w:val="nil"/>
              <w:left w:val="nil"/>
              <w:bottom w:val="nil"/>
              <w:right w:val="nil"/>
            </w:tcBorders>
            <w:shd w:val="clear" w:color="000000" w:fill="F2F2F2"/>
            <w:noWrap/>
            <w:vAlign w:val="bottom"/>
            <w:hideMark/>
          </w:tcPr>
          <w:p w14:paraId="256B5F4B"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$1,571.91</w:t>
            </w:r>
          </w:p>
        </w:tc>
        <w:tc>
          <w:tcPr>
            <w:tcW w:w="1316" w:type="dxa"/>
            <w:tcBorders>
              <w:top w:val="nil"/>
              <w:left w:val="nil"/>
              <w:bottom w:val="nil"/>
              <w:right w:val="nil"/>
            </w:tcBorders>
            <w:shd w:val="clear" w:color="000000" w:fill="F2F2F2"/>
            <w:noWrap/>
            <w:vAlign w:val="center"/>
            <w:hideMark/>
          </w:tcPr>
          <w:p w14:paraId="23337F0A" w14:textId="5CD54FCE"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$1,650.51</w:t>
            </w:r>
          </w:p>
        </w:tc>
        <w:tc>
          <w:tcPr>
            <w:tcW w:w="1476" w:type="dxa"/>
            <w:tcBorders>
              <w:top w:val="nil"/>
              <w:left w:val="nil"/>
              <w:bottom w:val="nil"/>
              <w:right w:val="nil"/>
            </w:tcBorders>
            <w:shd w:val="clear" w:color="000000" w:fill="F2F2F2"/>
            <w:noWrap/>
            <w:vAlign w:val="center"/>
            <w:hideMark/>
          </w:tcPr>
          <w:p w14:paraId="099D5E5B" w14:textId="477719E6"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$78.60</w:t>
            </w:r>
          </w:p>
        </w:tc>
        <w:tc>
          <w:tcPr>
            <w:tcW w:w="1476" w:type="dxa"/>
            <w:tcBorders>
              <w:top w:val="nil"/>
              <w:left w:val="nil"/>
              <w:bottom w:val="nil"/>
              <w:right w:val="nil"/>
            </w:tcBorders>
            <w:shd w:val="clear" w:color="000000" w:fill="F2F2F2"/>
            <w:noWrap/>
            <w:vAlign w:val="center"/>
            <w:hideMark/>
          </w:tcPr>
          <w:p w14:paraId="7539739D" w14:textId="32330366"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32CC9CCD" w14:textId="77777777" w:rsidTr="007B03E8">
        <w:trPr>
          <w:trHeight w:val="315"/>
        </w:trPr>
        <w:tc>
          <w:tcPr>
            <w:tcW w:w="1716" w:type="dxa"/>
            <w:tcBorders>
              <w:top w:val="nil"/>
              <w:left w:val="nil"/>
              <w:bottom w:val="nil"/>
              <w:right w:val="nil"/>
            </w:tcBorders>
            <w:shd w:val="clear" w:color="auto" w:fill="auto"/>
            <w:noWrap/>
            <w:vAlign w:val="bottom"/>
            <w:hideMark/>
          </w:tcPr>
          <w:p w14:paraId="25644087"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22</w:t>
            </w:r>
          </w:p>
        </w:tc>
        <w:tc>
          <w:tcPr>
            <w:tcW w:w="1316" w:type="dxa"/>
            <w:tcBorders>
              <w:top w:val="nil"/>
              <w:left w:val="nil"/>
              <w:bottom w:val="nil"/>
              <w:right w:val="nil"/>
            </w:tcBorders>
            <w:shd w:val="clear" w:color="auto" w:fill="auto"/>
            <w:noWrap/>
            <w:vAlign w:val="bottom"/>
            <w:hideMark/>
          </w:tcPr>
          <w:p w14:paraId="120C4A05"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48</w:t>
            </w:r>
          </w:p>
        </w:tc>
        <w:tc>
          <w:tcPr>
            <w:tcW w:w="1316" w:type="dxa"/>
            <w:tcBorders>
              <w:top w:val="nil"/>
              <w:left w:val="nil"/>
              <w:bottom w:val="nil"/>
              <w:right w:val="nil"/>
            </w:tcBorders>
            <w:shd w:val="clear" w:color="auto" w:fill="auto"/>
            <w:noWrap/>
            <w:vAlign w:val="bottom"/>
            <w:hideMark/>
          </w:tcPr>
          <w:p w14:paraId="7C806686"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$1,625.27</w:t>
            </w:r>
          </w:p>
        </w:tc>
        <w:tc>
          <w:tcPr>
            <w:tcW w:w="1316" w:type="dxa"/>
            <w:tcBorders>
              <w:top w:val="nil"/>
              <w:left w:val="nil"/>
              <w:bottom w:val="nil"/>
              <w:right w:val="nil"/>
            </w:tcBorders>
            <w:shd w:val="clear" w:color="auto" w:fill="auto"/>
            <w:noWrap/>
            <w:vAlign w:val="center"/>
            <w:hideMark/>
          </w:tcPr>
          <w:p w14:paraId="64EA122C" w14:textId="70D7A1F3"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$1,706.53</w:t>
            </w:r>
          </w:p>
        </w:tc>
        <w:tc>
          <w:tcPr>
            <w:tcW w:w="1476" w:type="dxa"/>
            <w:tcBorders>
              <w:top w:val="nil"/>
              <w:left w:val="nil"/>
              <w:bottom w:val="nil"/>
              <w:right w:val="nil"/>
            </w:tcBorders>
            <w:shd w:val="clear" w:color="auto" w:fill="auto"/>
            <w:noWrap/>
            <w:vAlign w:val="center"/>
            <w:hideMark/>
          </w:tcPr>
          <w:p w14:paraId="02C8069E" w14:textId="3855D555"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$81.26</w:t>
            </w:r>
          </w:p>
        </w:tc>
        <w:tc>
          <w:tcPr>
            <w:tcW w:w="1476" w:type="dxa"/>
            <w:tcBorders>
              <w:top w:val="nil"/>
              <w:left w:val="nil"/>
              <w:bottom w:val="nil"/>
              <w:right w:val="nil"/>
            </w:tcBorders>
            <w:shd w:val="clear" w:color="auto" w:fill="auto"/>
            <w:noWrap/>
            <w:vAlign w:val="center"/>
            <w:hideMark/>
          </w:tcPr>
          <w:p w14:paraId="4EB28CB3" w14:textId="4437C132"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48D42D9E" w14:textId="77777777" w:rsidTr="007B03E8">
        <w:trPr>
          <w:trHeight w:val="315"/>
        </w:trPr>
        <w:tc>
          <w:tcPr>
            <w:tcW w:w="1716" w:type="dxa"/>
            <w:tcBorders>
              <w:top w:val="nil"/>
              <w:left w:val="nil"/>
              <w:bottom w:val="nil"/>
              <w:right w:val="nil"/>
            </w:tcBorders>
            <w:shd w:val="clear" w:color="000000" w:fill="F2F2F2"/>
            <w:noWrap/>
            <w:vAlign w:val="bottom"/>
            <w:hideMark/>
          </w:tcPr>
          <w:p w14:paraId="6EA832EC"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23</w:t>
            </w:r>
          </w:p>
        </w:tc>
        <w:tc>
          <w:tcPr>
            <w:tcW w:w="1316" w:type="dxa"/>
            <w:tcBorders>
              <w:top w:val="nil"/>
              <w:left w:val="nil"/>
              <w:bottom w:val="nil"/>
              <w:right w:val="nil"/>
            </w:tcBorders>
            <w:shd w:val="clear" w:color="000000" w:fill="F2F2F2"/>
            <w:noWrap/>
            <w:vAlign w:val="bottom"/>
            <w:hideMark/>
          </w:tcPr>
          <w:p w14:paraId="45B66864"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49</w:t>
            </w:r>
          </w:p>
        </w:tc>
        <w:tc>
          <w:tcPr>
            <w:tcW w:w="1316" w:type="dxa"/>
            <w:tcBorders>
              <w:top w:val="nil"/>
              <w:left w:val="nil"/>
              <w:bottom w:val="nil"/>
              <w:right w:val="nil"/>
            </w:tcBorders>
            <w:shd w:val="clear" w:color="000000" w:fill="F2F2F2"/>
            <w:noWrap/>
            <w:vAlign w:val="bottom"/>
            <w:hideMark/>
          </w:tcPr>
          <w:p w14:paraId="01CFAA76"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$1,679.51</w:t>
            </w:r>
          </w:p>
        </w:tc>
        <w:tc>
          <w:tcPr>
            <w:tcW w:w="1316" w:type="dxa"/>
            <w:tcBorders>
              <w:top w:val="nil"/>
              <w:left w:val="nil"/>
              <w:bottom w:val="nil"/>
              <w:right w:val="nil"/>
            </w:tcBorders>
            <w:shd w:val="clear" w:color="000000" w:fill="F2F2F2"/>
            <w:noWrap/>
            <w:vAlign w:val="center"/>
            <w:hideMark/>
          </w:tcPr>
          <w:p w14:paraId="16CB1416" w14:textId="30FABF8F"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$1,763.49</w:t>
            </w:r>
          </w:p>
        </w:tc>
        <w:tc>
          <w:tcPr>
            <w:tcW w:w="1476" w:type="dxa"/>
            <w:tcBorders>
              <w:top w:val="nil"/>
              <w:left w:val="nil"/>
              <w:bottom w:val="nil"/>
              <w:right w:val="nil"/>
            </w:tcBorders>
            <w:shd w:val="clear" w:color="000000" w:fill="F2F2F2"/>
            <w:noWrap/>
            <w:vAlign w:val="center"/>
            <w:hideMark/>
          </w:tcPr>
          <w:p w14:paraId="07CE51B6" w14:textId="210C0491"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$83.98</w:t>
            </w:r>
          </w:p>
        </w:tc>
        <w:tc>
          <w:tcPr>
            <w:tcW w:w="1476" w:type="dxa"/>
            <w:tcBorders>
              <w:top w:val="nil"/>
              <w:left w:val="nil"/>
              <w:bottom w:val="nil"/>
              <w:right w:val="nil"/>
            </w:tcBorders>
            <w:shd w:val="clear" w:color="000000" w:fill="F2F2F2"/>
            <w:noWrap/>
            <w:vAlign w:val="center"/>
            <w:hideMark/>
          </w:tcPr>
          <w:p w14:paraId="112162B3" w14:textId="63737F7F"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0295DC89" w14:textId="77777777" w:rsidTr="007B03E8">
        <w:trPr>
          <w:trHeight w:val="315"/>
        </w:trPr>
        <w:tc>
          <w:tcPr>
            <w:tcW w:w="1716" w:type="dxa"/>
            <w:tcBorders>
              <w:top w:val="nil"/>
              <w:left w:val="nil"/>
              <w:bottom w:val="nil"/>
              <w:right w:val="nil"/>
            </w:tcBorders>
            <w:shd w:val="clear" w:color="auto" w:fill="auto"/>
            <w:noWrap/>
            <w:vAlign w:val="bottom"/>
            <w:hideMark/>
          </w:tcPr>
          <w:p w14:paraId="0EE6CFE8"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25</w:t>
            </w:r>
          </w:p>
        </w:tc>
        <w:tc>
          <w:tcPr>
            <w:tcW w:w="1316" w:type="dxa"/>
            <w:tcBorders>
              <w:top w:val="nil"/>
              <w:left w:val="nil"/>
              <w:bottom w:val="nil"/>
              <w:right w:val="nil"/>
            </w:tcBorders>
            <w:shd w:val="clear" w:color="auto" w:fill="auto"/>
            <w:noWrap/>
            <w:vAlign w:val="bottom"/>
            <w:hideMark/>
          </w:tcPr>
          <w:p w14:paraId="47C2B206"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50</w:t>
            </w:r>
          </w:p>
        </w:tc>
        <w:tc>
          <w:tcPr>
            <w:tcW w:w="1316" w:type="dxa"/>
            <w:tcBorders>
              <w:top w:val="nil"/>
              <w:left w:val="nil"/>
              <w:bottom w:val="nil"/>
              <w:right w:val="nil"/>
            </w:tcBorders>
            <w:shd w:val="clear" w:color="auto" w:fill="auto"/>
            <w:noWrap/>
            <w:vAlign w:val="bottom"/>
            <w:hideMark/>
          </w:tcPr>
          <w:p w14:paraId="1334799B"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$1,734.72</w:t>
            </w:r>
          </w:p>
        </w:tc>
        <w:tc>
          <w:tcPr>
            <w:tcW w:w="1316" w:type="dxa"/>
            <w:tcBorders>
              <w:top w:val="nil"/>
              <w:left w:val="nil"/>
              <w:bottom w:val="nil"/>
              <w:right w:val="nil"/>
            </w:tcBorders>
            <w:shd w:val="clear" w:color="auto" w:fill="auto"/>
            <w:noWrap/>
            <w:vAlign w:val="center"/>
            <w:hideMark/>
          </w:tcPr>
          <w:p w14:paraId="5F29F896" w14:textId="513C275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$1,821.46</w:t>
            </w:r>
          </w:p>
        </w:tc>
        <w:tc>
          <w:tcPr>
            <w:tcW w:w="1476" w:type="dxa"/>
            <w:tcBorders>
              <w:top w:val="nil"/>
              <w:left w:val="nil"/>
              <w:bottom w:val="nil"/>
              <w:right w:val="nil"/>
            </w:tcBorders>
            <w:shd w:val="clear" w:color="auto" w:fill="auto"/>
            <w:noWrap/>
            <w:vAlign w:val="center"/>
            <w:hideMark/>
          </w:tcPr>
          <w:p w14:paraId="6832850E" w14:textId="144E67D3"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$86.74</w:t>
            </w:r>
          </w:p>
        </w:tc>
        <w:tc>
          <w:tcPr>
            <w:tcW w:w="1476" w:type="dxa"/>
            <w:tcBorders>
              <w:top w:val="nil"/>
              <w:left w:val="nil"/>
              <w:bottom w:val="nil"/>
              <w:right w:val="nil"/>
            </w:tcBorders>
            <w:shd w:val="clear" w:color="auto" w:fill="auto"/>
            <w:noWrap/>
            <w:vAlign w:val="center"/>
            <w:hideMark/>
          </w:tcPr>
          <w:p w14:paraId="75275FDF" w14:textId="3A6492FF"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7AC34D7F" w14:textId="77777777" w:rsidTr="007B03E8">
        <w:trPr>
          <w:trHeight w:val="315"/>
        </w:trPr>
        <w:tc>
          <w:tcPr>
            <w:tcW w:w="1716" w:type="dxa"/>
            <w:tcBorders>
              <w:top w:val="nil"/>
              <w:left w:val="nil"/>
              <w:bottom w:val="nil"/>
              <w:right w:val="nil"/>
            </w:tcBorders>
            <w:shd w:val="clear" w:color="000000" w:fill="F2F2F2"/>
            <w:noWrap/>
            <w:vAlign w:val="bottom"/>
            <w:hideMark/>
          </w:tcPr>
          <w:p w14:paraId="4A3A243F"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21</w:t>
            </w:r>
          </w:p>
        </w:tc>
        <w:tc>
          <w:tcPr>
            <w:tcW w:w="1316" w:type="dxa"/>
            <w:tcBorders>
              <w:top w:val="nil"/>
              <w:left w:val="nil"/>
              <w:bottom w:val="nil"/>
              <w:right w:val="nil"/>
            </w:tcBorders>
            <w:shd w:val="clear" w:color="000000" w:fill="F2F2F2"/>
            <w:noWrap/>
            <w:vAlign w:val="bottom"/>
            <w:hideMark/>
          </w:tcPr>
          <w:p w14:paraId="338D72BC"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51</w:t>
            </w:r>
          </w:p>
        </w:tc>
        <w:tc>
          <w:tcPr>
            <w:tcW w:w="1316" w:type="dxa"/>
            <w:tcBorders>
              <w:top w:val="nil"/>
              <w:left w:val="nil"/>
              <w:bottom w:val="nil"/>
              <w:right w:val="nil"/>
            </w:tcBorders>
            <w:shd w:val="clear" w:color="000000" w:fill="F2F2F2"/>
            <w:noWrap/>
            <w:vAlign w:val="bottom"/>
            <w:hideMark/>
          </w:tcPr>
          <w:p w14:paraId="54776BB7"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$1,790.91</w:t>
            </w:r>
          </w:p>
        </w:tc>
        <w:tc>
          <w:tcPr>
            <w:tcW w:w="1316" w:type="dxa"/>
            <w:tcBorders>
              <w:top w:val="nil"/>
              <w:left w:val="nil"/>
              <w:bottom w:val="nil"/>
              <w:right w:val="nil"/>
            </w:tcBorders>
            <w:shd w:val="clear" w:color="000000" w:fill="F2F2F2"/>
            <w:noWrap/>
            <w:vAlign w:val="center"/>
            <w:hideMark/>
          </w:tcPr>
          <w:p w14:paraId="046C2805" w14:textId="193F5B50"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$1,880.46</w:t>
            </w:r>
          </w:p>
        </w:tc>
        <w:tc>
          <w:tcPr>
            <w:tcW w:w="1476" w:type="dxa"/>
            <w:tcBorders>
              <w:top w:val="nil"/>
              <w:left w:val="nil"/>
              <w:bottom w:val="nil"/>
              <w:right w:val="nil"/>
            </w:tcBorders>
            <w:shd w:val="clear" w:color="000000" w:fill="F2F2F2"/>
            <w:noWrap/>
            <w:vAlign w:val="center"/>
            <w:hideMark/>
          </w:tcPr>
          <w:p w14:paraId="444807CE" w14:textId="1BE77A24"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$89.55</w:t>
            </w:r>
          </w:p>
        </w:tc>
        <w:tc>
          <w:tcPr>
            <w:tcW w:w="1476" w:type="dxa"/>
            <w:tcBorders>
              <w:top w:val="nil"/>
              <w:left w:val="nil"/>
              <w:bottom w:val="nil"/>
              <w:right w:val="nil"/>
            </w:tcBorders>
            <w:shd w:val="clear" w:color="000000" w:fill="F2F2F2"/>
            <w:noWrap/>
            <w:vAlign w:val="center"/>
            <w:hideMark/>
          </w:tcPr>
          <w:p w14:paraId="1A604853" w14:textId="78A1C6E1"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6A2CAEE4" w14:textId="77777777" w:rsidTr="007B03E8">
        <w:trPr>
          <w:trHeight w:val="315"/>
        </w:trPr>
        <w:tc>
          <w:tcPr>
            <w:tcW w:w="1716" w:type="dxa"/>
            <w:tcBorders>
              <w:top w:val="nil"/>
              <w:left w:val="nil"/>
              <w:bottom w:val="nil"/>
              <w:right w:val="nil"/>
            </w:tcBorders>
            <w:shd w:val="clear" w:color="auto" w:fill="auto"/>
            <w:noWrap/>
            <w:vAlign w:val="bottom"/>
            <w:hideMark/>
          </w:tcPr>
          <w:p w14:paraId="31810DEE"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21</w:t>
            </w:r>
          </w:p>
        </w:tc>
        <w:tc>
          <w:tcPr>
            <w:tcW w:w="1316" w:type="dxa"/>
            <w:tcBorders>
              <w:top w:val="nil"/>
              <w:left w:val="nil"/>
              <w:bottom w:val="nil"/>
              <w:right w:val="nil"/>
            </w:tcBorders>
            <w:shd w:val="clear" w:color="auto" w:fill="auto"/>
            <w:noWrap/>
            <w:vAlign w:val="bottom"/>
            <w:hideMark/>
          </w:tcPr>
          <w:p w14:paraId="3F0022A0"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52</w:t>
            </w:r>
          </w:p>
        </w:tc>
        <w:tc>
          <w:tcPr>
            <w:tcW w:w="1316" w:type="dxa"/>
            <w:tcBorders>
              <w:top w:val="nil"/>
              <w:left w:val="nil"/>
              <w:bottom w:val="nil"/>
              <w:right w:val="nil"/>
            </w:tcBorders>
            <w:shd w:val="clear" w:color="auto" w:fill="auto"/>
            <w:noWrap/>
            <w:vAlign w:val="bottom"/>
            <w:hideMark/>
          </w:tcPr>
          <w:p w14:paraId="033D32B0"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$1,848.03</w:t>
            </w:r>
          </w:p>
        </w:tc>
        <w:tc>
          <w:tcPr>
            <w:tcW w:w="1316" w:type="dxa"/>
            <w:tcBorders>
              <w:top w:val="nil"/>
              <w:left w:val="nil"/>
              <w:bottom w:val="nil"/>
              <w:right w:val="nil"/>
            </w:tcBorders>
            <w:shd w:val="clear" w:color="auto" w:fill="auto"/>
            <w:noWrap/>
            <w:vAlign w:val="center"/>
            <w:hideMark/>
          </w:tcPr>
          <w:p w14:paraId="5DCE4641" w14:textId="478C22A5"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$1,940.43</w:t>
            </w:r>
          </w:p>
        </w:tc>
        <w:tc>
          <w:tcPr>
            <w:tcW w:w="1476" w:type="dxa"/>
            <w:tcBorders>
              <w:top w:val="nil"/>
              <w:left w:val="nil"/>
              <w:bottom w:val="nil"/>
              <w:right w:val="nil"/>
            </w:tcBorders>
            <w:shd w:val="clear" w:color="auto" w:fill="auto"/>
            <w:noWrap/>
            <w:vAlign w:val="center"/>
            <w:hideMark/>
          </w:tcPr>
          <w:p w14:paraId="4D6A0DEC" w14:textId="0ABB6F3B"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$92.40</w:t>
            </w:r>
          </w:p>
        </w:tc>
        <w:tc>
          <w:tcPr>
            <w:tcW w:w="1476" w:type="dxa"/>
            <w:tcBorders>
              <w:top w:val="nil"/>
              <w:left w:val="nil"/>
              <w:bottom w:val="nil"/>
              <w:right w:val="nil"/>
            </w:tcBorders>
            <w:shd w:val="clear" w:color="auto" w:fill="auto"/>
            <w:noWrap/>
            <w:vAlign w:val="center"/>
            <w:hideMark/>
          </w:tcPr>
          <w:p w14:paraId="78A4ED33" w14:textId="42DE4DDA"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1B9D7421" w14:textId="77777777" w:rsidTr="007B03E8">
        <w:trPr>
          <w:trHeight w:val="315"/>
        </w:trPr>
        <w:tc>
          <w:tcPr>
            <w:tcW w:w="1716" w:type="dxa"/>
            <w:tcBorders>
              <w:top w:val="nil"/>
              <w:left w:val="nil"/>
              <w:bottom w:val="nil"/>
              <w:right w:val="nil"/>
            </w:tcBorders>
            <w:shd w:val="clear" w:color="000000" w:fill="F2F2F2"/>
            <w:noWrap/>
            <w:vAlign w:val="bottom"/>
            <w:hideMark/>
          </w:tcPr>
          <w:p w14:paraId="4F3E5A49"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22</w:t>
            </w:r>
          </w:p>
        </w:tc>
        <w:tc>
          <w:tcPr>
            <w:tcW w:w="1316" w:type="dxa"/>
            <w:tcBorders>
              <w:top w:val="nil"/>
              <w:left w:val="nil"/>
              <w:bottom w:val="nil"/>
              <w:right w:val="nil"/>
            </w:tcBorders>
            <w:shd w:val="clear" w:color="000000" w:fill="F2F2F2"/>
            <w:noWrap/>
            <w:vAlign w:val="bottom"/>
            <w:hideMark/>
          </w:tcPr>
          <w:p w14:paraId="261A8D38"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53</w:t>
            </w:r>
          </w:p>
        </w:tc>
        <w:tc>
          <w:tcPr>
            <w:tcW w:w="1316" w:type="dxa"/>
            <w:tcBorders>
              <w:top w:val="nil"/>
              <w:left w:val="nil"/>
              <w:bottom w:val="nil"/>
              <w:right w:val="nil"/>
            </w:tcBorders>
            <w:shd w:val="clear" w:color="000000" w:fill="F2F2F2"/>
            <w:noWrap/>
            <w:vAlign w:val="bottom"/>
            <w:hideMark/>
          </w:tcPr>
          <w:p w14:paraId="63A869FE"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$1,893.64</w:t>
            </w:r>
          </w:p>
        </w:tc>
        <w:tc>
          <w:tcPr>
            <w:tcW w:w="1316" w:type="dxa"/>
            <w:tcBorders>
              <w:top w:val="nil"/>
              <w:left w:val="nil"/>
              <w:bottom w:val="nil"/>
              <w:right w:val="nil"/>
            </w:tcBorders>
            <w:shd w:val="clear" w:color="000000" w:fill="F2F2F2"/>
            <w:noWrap/>
            <w:vAlign w:val="center"/>
            <w:hideMark/>
          </w:tcPr>
          <w:p w14:paraId="4EF72E82" w14:textId="4F2BEBC5"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$1,988.32</w:t>
            </w:r>
          </w:p>
        </w:tc>
        <w:tc>
          <w:tcPr>
            <w:tcW w:w="1476" w:type="dxa"/>
            <w:tcBorders>
              <w:top w:val="nil"/>
              <w:left w:val="nil"/>
              <w:bottom w:val="nil"/>
              <w:right w:val="nil"/>
            </w:tcBorders>
            <w:shd w:val="clear" w:color="000000" w:fill="F2F2F2"/>
            <w:noWrap/>
            <w:vAlign w:val="center"/>
            <w:hideMark/>
          </w:tcPr>
          <w:p w14:paraId="7BC00704" w14:textId="2CCF41E3"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$94.68</w:t>
            </w:r>
          </w:p>
        </w:tc>
        <w:tc>
          <w:tcPr>
            <w:tcW w:w="1476" w:type="dxa"/>
            <w:tcBorders>
              <w:top w:val="nil"/>
              <w:left w:val="nil"/>
              <w:bottom w:val="nil"/>
              <w:right w:val="nil"/>
            </w:tcBorders>
            <w:shd w:val="clear" w:color="000000" w:fill="F2F2F2"/>
            <w:noWrap/>
            <w:vAlign w:val="center"/>
            <w:hideMark/>
          </w:tcPr>
          <w:p w14:paraId="10DA23D6" w14:textId="2090B399"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44AEB283" w14:textId="77777777" w:rsidTr="007B03E8">
        <w:trPr>
          <w:trHeight w:val="315"/>
        </w:trPr>
        <w:tc>
          <w:tcPr>
            <w:tcW w:w="1716" w:type="dxa"/>
            <w:tcBorders>
              <w:top w:val="nil"/>
              <w:left w:val="nil"/>
              <w:bottom w:val="nil"/>
              <w:right w:val="nil"/>
            </w:tcBorders>
            <w:shd w:val="clear" w:color="auto" w:fill="auto"/>
            <w:noWrap/>
            <w:vAlign w:val="bottom"/>
            <w:hideMark/>
          </w:tcPr>
          <w:p w14:paraId="027CCFFD"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17</w:t>
            </w:r>
          </w:p>
        </w:tc>
        <w:tc>
          <w:tcPr>
            <w:tcW w:w="1316" w:type="dxa"/>
            <w:tcBorders>
              <w:top w:val="nil"/>
              <w:left w:val="nil"/>
              <w:bottom w:val="nil"/>
              <w:right w:val="nil"/>
            </w:tcBorders>
            <w:shd w:val="clear" w:color="auto" w:fill="auto"/>
            <w:noWrap/>
            <w:vAlign w:val="bottom"/>
            <w:hideMark/>
          </w:tcPr>
          <w:p w14:paraId="0943C0A8"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54</w:t>
            </w:r>
          </w:p>
        </w:tc>
        <w:tc>
          <w:tcPr>
            <w:tcW w:w="1316" w:type="dxa"/>
            <w:tcBorders>
              <w:top w:val="nil"/>
              <w:left w:val="nil"/>
              <w:bottom w:val="nil"/>
              <w:right w:val="nil"/>
            </w:tcBorders>
            <w:shd w:val="clear" w:color="auto" w:fill="auto"/>
            <w:noWrap/>
            <w:vAlign w:val="bottom"/>
            <w:hideMark/>
          </w:tcPr>
          <w:p w14:paraId="074292CD"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$1,939.71</w:t>
            </w:r>
          </w:p>
        </w:tc>
        <w:tc>
          <w:tcPr>
            <w:tcW w:w="1316" w:type="dxa"/>
            <w:tcBorders>
              <w:top w:val="nil"/>
              <w:left w:val="nil"/>
              <w:bottom w:val="nil"/>
              <w:right w:val="nil"/>
            </w:tcBorders>
            <w:shd w:val="clear" w:color="auto" w:fill="auto"/>
            <w:noWrap/>
            <w:vAlign w:val="center"/>
            <w:hideMark/>
          </w:tcPr>
          <w:p w14:paraId="20067B90" w14:textId="34735012"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$2,036.70</w:t>
            </w:r>
          </w:p>
        </w:tc>
        <w:tc>
          <w:tcPr>
            <w:tcW w:w="1476" w:type="dxa"/>
            <w:tcBorders>
              <w:top w:val="nil"/>
              <w:left w:val="nil"/>
              <w:bottom w:val="nil"/>
              <w:right w:val="nil"/>
            </w:tcBorders>
            <w:shd w:val="clear" w:color="auto" w:fill="auto"/>
            <w:noWrap/>
            <w:vAlign w:val="center"/>
            <w:hideMark/>
          </w:tcPr>
          <w:p w14:paraId="33BEF744" w14:textId="3C152A16"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$96.99</w:t>
            </w:r>
          </w:p>
        </w:tc>
        <w:tc>
          <w:tcPr>
            <w:tcW w:w="1476" w:type="dxa"/>
            <w:tcBorders>
              <w:top w:val="nil"/>
              <w:left w:val="nil"/>
              <w:bottom w:val="nil"/>
              <w:right w:val="nil"/>
            </w:tcBorders>
            <w:shd w:val="clear" w:color="auto" w:fill="auto"/>
            <w:noWrap/>
            <w:vAlign w:val="center"/>
            <w:hideMark/>
          </w:tcPr>
          <w:p w14:paraId="4020C83D" w14:textId="7958DA5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5C03E9C4" w14:textId="77777777" w:rsidTr="007B03E8">
        <w:trPr>
          <w:trHeight w:val="315"/>
        </w:trPr>
        <w:tc>
          <w:tcPr>
            <w:tcW w:w="1716" w:type="dxa"/>
            <w:tcBorders>
              <w:top w:val="nil"/>
              <w:left w:val="nil"/>
              <w:bottom w:val="nil"/>
              <w:right w:val="nil"/>
            </w:tcBorders>
            <w:shd w:val="clear" w:color="000000" w:fill="F2F2F2"/>
            <w:noWrap/>
            <w:vAlign w:val="bottom"/>
            <w:hideMark/>
          </w:tcPr>
          <w:p w14:paraId="7D032A12"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18</w:t>
            </w:r>
          </w:p>
        </w:tc>
        <w:tc>
          <w:tcPr>
            <w:tcW w:w="1316" w:type="dxa"/>
            <w:tcBorders>
              <w:top w:val="nil"/>
              <w:left w:val="nil"/>
              <w:bottom w:val="nil"/>
              <w:right w:val="nil"/>
            </w:tcBorders>
            <w:shd w:val="clear" w:color="000000" w:fill="F2F2F2"/>
            <w:noWrap/>
            <w:vAlign w:val="bottom"/>
            <w:hideMark/>
          </w:tcPr>
          <w:p w14:paraId="7D71F69C"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55</w:t>
            </w:r>
          </w:p>
        </w:tc>
        <w:tc>
          <w:tcPr>
            <w:tcW w:w="1316" w:type="dxa"/>
            <w:tcBorders>
              <w:top w:val="nil"/>
              <w:left w:val="nil"/>
              <w:bottom w:val="nil"/>
              <w:right w:val="nil"/>
            </w:tcBorders>
            <w:shd w:val="clear" w:color="000000" w:fill="F2F2F2"/>
            <w:noWrap/>
            <w:vAlign w:val="bottom"/>
            <w:hideMark/>
          </w:tcPr>
          <w:p w14:paraId="180ECB77"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$1,986.30</w:t>
            </w:r>
          </w:p>
        </w:tc>
        <w:tc>
          <w:tcPr>
            <w:tcW w:w="1316" w:type="dxa"/>
            <w:tcBorders>
              <w:top w:val="nil"/>
              <w:left w:val="nil"/>
              <w:bottom w:val="nil"/>
              <w:right w:val="nil"/>
            </w:tcBorders>
            <w:shd w:val="clear" w:color="000000" w:fill="F2F2F2"/>
            <w:noWrap/>
            <w:vAlign w:val="center"/>
            <w:hideMark/>
          </w:tcPr>
          <w:p w14:paraId="0AA05366" w14:textId="5461E054"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$2,085.62</w:t>
            </w:r>
          </w:p>
        </w:tc>
        <w:tc>
          <w:tcPr>
            <w:tcW w:w="1476" w:type="dxa"/>
            <w:tcBorders>
              <w:top w:val="nil"/>
              <w:left w:val="nil"/>
              <w:bottom w:val="nil"/>
              <w:right w:val="nil"/>
            </w:tcBorders>
            <w:shd w:val="clear" w:color="000000" w:fill="F2F2F2"/>
            <w:noWrap/>
            <w:vAlign w:val="center"/>
            <w:hideMark/>
          </w:tcPr>
          <w:p w14:paraId="43AC2840" w14:textId="5DAC9F2B"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$99.32</w:t>
            </w:r>
          </w:p>
        </w:tc>
        <w:tc>
          <w:tcPr>
            <w:tcW w:w="1476" w:type="dxa"/>
            <w:tcBorders>
              <w:top w:val="nil"/>
              <w:left w:val="nil"/>
              <w:bottom w:val="nil"/>
              <w:right w:val="nil"/>
            </w:tcBorders>
            <w:shd w:val="clear" w:color="000000" w:fill="F2F2F2"/>
            <w:noWrap/>
            <w:vAlign w:val="center"/>
            <w:hideMark/>
          </w:tcPr>
          <w:p w14:paraId="3E9101EE" w14:textId="6F4DDE18"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3633C009" w14:textId="77777777" w:rsidTr="007B03E8">
        <w:trPr>
          <w:trHeight w:val="315"/>
        </w:trPr>
        <w:tc>
          <w:tcPr>
            <w:tcW w:w="1716" w:type="dxa"/>
            <w:tcBorders>
              <w:top w:val="nil"/>
              <w:left w:val="nil"/>
              <w:bottom w:val="nil"/>
              <w:right w:val="nil"/>
            </w:tcBorders>
            <w:shd w:val="clear" w:color="auto" w:fill="auto"/>
            <w:noWrap/>
            <w:vAlign w:val="bottom"/>
            <w:hideMark/>
          </w:tcPr>
          <w:p w14:paraId="1D2BEA08"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17</w:t>
            </w:r>
          </w:p>
        </w:tc>
        <w:tc>
          <w:tcPr>
            <w:tcW w:w="1316" w:type="dxa"/>
            <w:tcBorders>
              <w:top w:val="nil"/>
              <w:left w:val="nil"/>
              <w:bottom w:val="nil"/>
              <w:right w:val="nil"/>
            </w:tcBorders>
            <w:shd w:val="clear" w:color="auto" w:fill="auto"/>
            <w:noWrap/>
            <w:vAlign w:val="bottom"/>
            <w:hideMark/>
          </w:tcPr>
          <w:p w14:paraId="38BE08FA"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56</w:t>
            </w:r>
          </w:p>
        </w:tc>
        <w:tc>
          <w:tcPr>
            <w:tcW w:w="1316" w:type="dxa"/>
            <w:tcBorders>
              <w:top w:val="nil"/>
              <w:left w:val="nil"/>
              <w:bottom w:val="nil"/>
              <w:right w:val="nil"/>
            </w:tcBorders>
            <w:shd w:val="clear" w:color="auto" w:fill="auto"/>
            <w:noWrap/>
            <w:vAlign w:val="bottom"/>
            <w:hideMark/>
          </w:tcPr>
          <w:p w14:paraId="6D6B3104"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$2,033.35</w:t>
            </w:r>
          </w:p>
        </w:tc>
        <w:tc>
          <w:tcPr>
            <w:tcW w:w="1316" w:type="dxa"/>
            <w:tcBorders>
              <w:top w:val="nil"/>
              <w:left w:val="nil"/>
              <w:bottom w:val="nil"/>
              <w:right w:val="nil"/>
            </w:tcBorders>
            <w:shd w:val="clear" w:color="auto" w:fill="auto"/>
            <w:noWrap/>
            <w:vAlign w:val="center"/>
            <w:hideMark/>
          </w:tcPr>
          <w:p w14:paraId="44444A42" w14:textId="6801EA60"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$2,135.02</w:t>
            </w:r>
          </w:p>
        </w:tc>
        <w:tc>
          <w:tcPr>
            <w:tcW w:w="1476" w:type="dxa"/>
            <w:tcBorders>
              <w:top w:val="nil"/>
              <w:left w:val="nil"/>
              <w:bottom w:val="nil"/>
              <w:right w:val="nil"/>
            </w:tcBorders>
            <w:shd w:val="clear" w:color="auto" w:fill="auto"/>
            <w:noWrap/>
            <w:vAlign w:val="center"/>
            <w:hideMark/>
          </w:tcPr>
          <w:p w14:paraId="0AE19DB9" w14:textId="2BEF3959"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$101.67</w:t>
            </w:r>
          </w:p>
        </w:tc>
        <w:tc>
          <w:tcPr>
            <w:tcW w:w="1476" w:type="dxa"/>
            <w:tcBorders>
              <w:top w:val="nil"/>
              <w:left w:val="nil"/>
              <w:bottom w:val="nil"/>
              <w:right w:val="nil"/>
            </w:tcBorders>
            <w:shd w:val="clear" w:color="auto" w:fill="auto"/>
            <w:noWrap/>
            <w:vAlign w:val="center"/>
            <w:hideMark/>
          </w:tcPr>
          <w:p w14:paraId="0C6C6A39" w14:textId="765B2049"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537EEFC9" w14:textId="77777777" w:rsidTr="007B03E8">
        <w:trPr>
          <w:trHeight w:val="315"/>
        </w:trPr>
        <w:tc>
          <w:tcPr>
            <w:tcW w:w="1716" w:type="dxa"/>
            <w:tcBorders>
              <w:top w:val="nil"/>
              <w:left w:val="nil"/>
              <w:bottom w:val="nil"/>
              <w:right w:val="nil"/>
            </w:tcBorders>
            <w:shd w:val="clear" w:color="000000" w:fill="F2F2F2"/>
            <w:noWrap/>
            <w:vAlign w:val="bottom"/>
            <w:hideMark/>
          </w:tcPr>
          <w:p w14:paraId="7A5ADD00"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16</w:t>
            </w:r>
          </w:p>
        </w:tc>
        <w:tc>
          <w:tcPr>
            <w:tcW w:w="1316" w:type="dxa"/>
            <w:tcBorders>
              <w:top w:val="nil"/>
              <w:left w:val="nil"/>
              <w:bottom w:val="nil"/>
              <w:right w:val="nil"/>
            </w:tcBorders>
            <w:shd w:val="clear" w:color="000000" w:fill="F2F2F2"/>
            <w:noWrap/>
            <w:vAlign w:val="bottom"/>
            <w:hideMark/>
          </w:tcPr>
          <w:p w14:paraId="0ADD5100"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57</w:t>
            </w:r>
          </w:p>
        </w:tc>
        <w:tc>
          <w:tcPr>
            <w:tcW w:w="1316" w:type="dxa"/>
            <w:tcBorders>
              <w:top w:val="nil"/>
              <w:left w:val="nil"/>
              <w:bottom w:val="nil"/>
              <w:right w:val="nil"/>
            </w:tcBorders>
            <w:shd w:val="clear" w:color="000000" w:fill="F2F2F2"/>
            <w:noWrap/>
            <w:vAlign w:val="bottom"/>
            <w:hideMark/>
          </w:tcPr>
          <w:p w14:paraId="6779142F"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$2,080.90</w:t>
            </w:r>
          </w:p>
        </w:tc>
        <w:tc>
          <w:tcPr>
            <w:tcW w:w="1316" w:type="dxa"/>
            <w:tcBorders>
              <w:top w:val="nil"/>
              <w:left w:val="nil"/>
              <w:bottom w:val="nil"/>
              <w:right w:val="nil"/>
            </w:tcBorders>
            <w:shd w:val="clear" w:color="000000" w:fill="F2F2F2"/>
            <w:noWrap/>
            <w:vAlign w:val="center"/>
            <w:hideMark/>
          </w:tcPr>
          <w:p w14:paraId="2B084F34" w14:textId="1613EA9B"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$2,184.95</w:t>
            </w:r>
          </w:p>
        </w:tc>
        <w:tc>
          <w:tcPr>
            <w:tcW w:w="1476" w:type="dxa"/>
            <w:tcBorders>
              <w:top w:val="nil"/>
              <w:left w:val="nil"/>
              <w:bottom w:val="nil"/>
              <w:right w:val="nil"/>
            </w:tcBorders>
            <w:shd w:val="clear" w:color="000000" w:fill="F2F2F2"/>
            <w:noWrap/>
            <w:vAlign w:val="center"/>
            <w:hideMark/>
          </w:tcPr>
          <w:p w14:paraId="78D34897" w14:textId="6FDE34BE"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$104.05</w:t>
            </w:r>
          </w:p>
        </w:tc>
        <w:tc>
          <w:tcPr>
            <w:tcW w:w="1476" w:type="dxa"/>
            <w:tcBorders>
              <w:top w:val="nil"/>
              <w:left w:val="nil"/>
              <w:bottom w:val="nil"/>
              <w:right w:val="nil"/>
            </w:tcBorders>
            <w:shd w:val="clear" w:color="000000" w:fill="F2F2F2"/>
            <w:noWrap/>
            <w:vAlign w:val="center"/>
            <w:hideMark/>
          </w:tcPr>
          <w:p w14:paraId="5C94CCBA" w14:textId="4EEEAC21"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1240DAF4" w14:textId="77777777" w:rsidTr="007B03E8">
        <w:trPr>
          <w:trHeight w:val="315"/>
        </w:trPr>
        <w:tc>
          <w:tcPr>
            <w:tcW w:w="1716" w:type="dxa"/>
            <w:tcBorders>
              <w:top w:val="nil"/>
              <w:left w:val="nil"/>
              <w:bottom w:val="nil"/>
              <w:right w:val="nil"/>
            </w:tcBorders>
            <w:shd w:val="clear" w:color="auto" w:fill="auto"/>
            <w:noWrap/>
            <w:vAlign w:val="bottom"/>
            <w:hideMark/>
          </w:tcPr>
          <w:p w14:paraId="47C1C14B"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25</w:t>
            </w:r>
          </w:p>
        </w:tc>
        <w:tc>
          <w:tcPr>
            <w:tcW w:w="1316" w:type="dxa"/>
            <w:tcBorders>
              <w:top w:val="nil"/>
              <w:left w:val="nil"/>
              <w:bottom w:val="nil"/>
              <w:right w:val="nil"/>
            </w:tcBorders>
            <w:shd w:val="clear" w:color="auto" w:fill="auto"/>
            <w:noWrap/>
            <w:vAlign w:val="bottom"/>
            <w:hideMark/>
          </w:tcPr>
          <w:p w14:paraId="6F213AD3"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58</w:t>
            </w:r>
          </w:p>
        </w:tc>
        <w:tc>
          <w:tcPr>
            <w:tcW w:w="1316" w:type="dxa"/>
            <w:tcBorders>
              <w:top w:val="nil"/>
              <w:left w:val="nil"/>
              <w:bottom w:val="nil"/>
              <w:right w:val="nil"/>
            </w:tcBorders>
            <w:shd w:val="clear" w:color="auto" w:fill="auto"/>
            <w:noWrap/>
            <w:vAlign w:val="bottom"/>
            <w:hideMark/>
          </w:tcPr>
          <w:p w14:paraId="68DAB606"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$2,128.89</w:t>
            </w:r>
          </w:p>
        </w:tc>
        <w:tc>
          <w:tcPr>
            <w:tcW w:w="1316" w:type="dxa"/>
            <w:tcBorders>
              <w:top w:val="nil"/>
              <w:left w:val="nil"/>
              <w:bottom w:val="nil"/>
              <w:right w:val="nil"/>
            </w:tcBorders>
            <w:shd w:val="clear" w:color="auto" w:fill="auto"/>
            <w:noWrap/>
            <w:vAlign w:val="center"/>
            <w:hideMark/>
          </w:tcPr>
          <w:p w14:paraId="2985EA4F" w14:textId="18EF6D21"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$2,235.33</w:t>
            </w:r>
          </w:p>
        </w:tc>
        <w:tc>
          <w:tcPr>
            <w:tcW w:w="1476" w:type="dxa"/>
            <w:tcBorders>
              <w:top w:val="nil"/>
              <w:left w:val="nil"/>
              <w:bottom w:val="nil"/>
              <w:right w:val="nil"/>
            </w:tcBorders>
            <w:shd w:val="clear" w:color="auto" w:fill="auto"/>
            <w:noWrap/>
            <w:vAlign w:val="center"/>
            <w:hideMark/>
          </w:tcPr>
          <w:p w14:paraId="117AA248" w14:textId="38F412FB"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$106.44</w:t>
            </w:r>
          </w:p>
        </w:tc>
        <w:tc>
          <w:tcPr>
            <w:tcW w:w="1476" w:type="dxa"/>
            <w:tcBorders>
              <w:top w:val="nil"/>
              <w:left w:val="nil"/>
              <w:bottom w:val="nil"/>
              <w:right w:val="nil"/>
            </w:tcBorders>
            <w:shd w:val="clear" w:color="auto" w:fill="auto"/>
            <w:noWrap/>
            <w:vAlign w:val="center"/>
            <w:hideMark/>
          </w:tcPr>
          <w:p w14:paraId="28B065DF" w14:textId="512FB265"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7929FEC3" w14:textId="77777777" w:rsidTr="007B03E8">
        <w:trPr>
          <w:trHeight w:val="315"/>
        </w:trPr>
        <w:tc>
          <w:tcPr>
            <w:tcW w:w="1716" w:type="dxa"/>
            <w:tcBorders>
              <w:top w:val="nil"/>
              <w:left w:val="nil"/>
              <w:bottom w:val="nil"/>
              <w:right w:val="nil"/>
            </w:tcBorders>
            <w:shd w:val="clear" w:color="000000" w:fill="F2F2F2"/>
            <w:noWrap/>
            <w:vAlign w:val="bottom"/>
            <w:hideMark/>
          </w:tcPr>
          <w:p w14:paraId="5D1C8C4B"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12</w:t>
            </w:r>
          </w:p>
        </w:tc>
        <w:tc>
          <w:tcPr>
            <w:tcW w:w="1316" w:type="dxa"/>
            <w:tcBorders>
              <w:top w:val="nil"/>
              <w:left w:val="nil"/>
              <w:bottom w:val="nil"/>
              <w:right w:val="nil"/>
            </w:tcBorders>
            <w:shd w:val="clear" w:color="000000" w:fill="F2F2F2"/>
            <w:noWrap/>
            <w:vAlign w:val="bottom"/>
            <w:hideMark/>
          </w:tcPr>
          <w:p w14:paraId="2B3F084B"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59</w:t>
            </w:r>
          </w:p>
        </w:tc>
        <w:tc>
          <w:tcPr>
            <w:tcW w:w="1316" w:type="dxa"/>
            <w:tcBorders>
              <w:top w:val="nil"/>
              <w:left w:val="nil"/>
              <w:bottom w:val="nil"/>
              <w:right w:val="nil"/>
            </w:tcBorders>
            <w:shd w:val="clear" w:color="000000" w:fill="F2F2F2"/>
            <w:noWrap/>
            <w:vAlign w:val="bottom"/>
            <w:hideMark/>
          </w:tcPr>
          <w:p w14:paraId="2C2DE011"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$2,177.39</w:t>
            </w:r>
          </w:p>
        </w:tc>
        <w:tc>
          <w:tcPr>
            <w:tcW w:w="1316" w:type="dxa"/>
            <w:tcBorders>
              <w:top w:val="nil"/>
              <w:left w:val="nil"/>
              <w:bottom w:val="nil"/>
              <w:right w:val="nil"/>
            </w:tcBorders>
            <w:shd w:val="clear" w:color="000000" w:fill="F2F2F2"/>
            <w:noWrap/>
            <w:vAlign w:val="center"/>
            <w:hideMark/>
          </w:tcPr>
          <w:p w14:paraId="76F9B634" w14:textId="5E42E492"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$2,286.26</w:t>
            </w:r>
          </w:p>
        </w:tc>
        <w:tc>
          <w:tcPr>
            <w:tcW w:w="1476" w:type="dxa"/>
            <w:tcBorders>
              <w:top w:val="nil"/>
              <w:left w:val="nil"/>
              <w:bottom w:val="nil"/>
              <w:right w:val="nil"/>
            </w:tcBorders>
            <w:shd w:val="clear" w:color="000000" w:fill="F2F2F2"/>
            <w:noWrap/>
            <w:vAlign w:val="center"/>
            <w:hideMark/>
          </w:tcPr>
          <w:p w14:paraId="64CFD469" w14:textId="1E9D46C9"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$108.87</w:t>
            </w:r>
          </w:p>
        </w:tc>
        <w:tc>
          <w:tcPr>
            <w:tcW w:w="1476" w:type="dxa"/>
            <w:tcBorders>
              <w:top w:val="nil"/>
              <w:left w:val="nil"/>
              <w:bottom w:val="nil"/>
              <w:right w:val="nil"/>
            </w:tcBorders>
            <w:shd w:val="clear" w:color="000000" w:fill="F2F2F2"/>
            <w:noWrap/>
            <w:vAlign w:val="center"/>
            <w:hideMark/>
          </w:tcPr>
          <w:p w14:paraId="1414B32A" w14:textId="35A7F270"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3FDC1AE3" w14:textId="77777777" w:rsidTr="007B03E8">
        <w:trPr>
          <w:trHeight w:val="315"/>
        </w:trPr>
        <w:tc>
          <w:tcPr>
            <w:tcW w:w="1716" w:type="dxa"/>
            <w:tcBorders>
              <w:top w:val="nil"/>
              <w:left w:val="nil"/>
              <w:bottom w:val="nil"/>
              <w:right w:val="nil"/>
            </w:tcBorders>
            <w:shd w:val="clear" w:color="auto" w:fill="auto"/>
            <w:noWrap/>
            <w:vAlign w:val="bottom"/>
            <w:hideMark/>
          </w:tcPr>
          <w:p w14:paraId="5B1F7AFF"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12</w:t>
            </w:r>
          </w:p>
        </w:tc>
        <w:tc>
          <w:tcPr>
            <w:tcW w:w="1316" w:type="dxa"/>
            <w:tcBorders>
              <w:top w:val="nil"/>
              <w:left w:val="nil"/>
              <w:bottom w:val="nil"/>
              <w:right w:val="nil"/>
            </w:tcBorders>
            <w:shd w:val="clear" w:color="auto" w:fill="auto"/>
            <w:noWrap/>
            <w:vAlign w:val="bottom"/>
            <w:hideMark/>
          </w:tcPr>
          <w:p w14:paraId="61BE61BA"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60</w:t>
            </w:r>
          </w:p>
        </w:tc>
        <w:tc>
          <w:tcPr>
            <w:tcW w:w="1316" w:type="dxa"/>
            <w:tcBorders>
              <w:top w:val="nil"/>
              <w:left w:val="nil"/>
              <w:bottom w:val="nil"/>
              <w:right w:val="nil"/>
            </w:tcBorders>
            <w:shd w:val="clear" w:color="auto" w:fill="auto"/>
            <w:noWrap/>
            <w:vAlign w:val="bottom"/>
            <w:hideMark/>
          </w:tcPr>
          <w:p w14:paraId="5FB7F549"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$2,226.35</w:t>
            </w:r>
          </w:p>
        </w:tc>
        <w:tc>
          <w:tcPr>
            <w:tcW w:w="1316" w:type="dxa"/>
            <w:tcBorders>
              <w:top w:val="nil"/>
              <w:left w:val="nil"/>
              <w:bottom w:val="nil"/>
              <w:right w:val="nil"/>
            </w:tcBorders>
            <w:shd w:val="clear" w:color="auto" w:fill="auto"/>
            <w:noWrap/>
            <w:vAlign w:val="center"/>
            <w:hideMark/>
          </w:tcPr>
          <w:p w14:paraId="2F49CDC2" w14:textId="06B191A4"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$2,337.67</w:t>
            </w:r>
          </w:p>
        </w:tc>
        <w:tc>
          <w:tcPr>
            <w:tcW w:w="1476" w:type="dxa"/>
            <w:tcBorders>
              <w:top w:val="nil"/>
              <w:left w:val="nil"/>
              <w:bottom w:val="nil"/>
              <w:right w:val="nil"/>
            </w:tcBorders>
            <w:shd w:val="clear" w:color="auto" w:fill="auto"/>
            <w:noWrap/>
            <w:vAlign w:val="center"/>
            <w:hideMark/>
          </w:tcPr>
          <w:p w14:paraId="3D6755F5" w14:textId="0AE8D440"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$111.32</w:t>
            </w:r>
          </w:p>
        </w:tc>
        <w:tc>
          <w:tcPr>
            <w:tcW w:w="1476" w:type="dxa"/>
            <w:tcBorders>
              <w:top w:val="nil"/>
              <w:left w:val="nil"/>
              <w:bottom w:val="nil"/>
              <w:right w:val="nil"/>
            </w:tcBorders>
            <w:shd w:val="clear" w:color="auto" w:fill="auto"/>
            <w:noWrap/>
            <w:vAlign w:val="center"/>
            <w:hideMark/>
          </w:tcPr>
          <w:p w14:paraId="4059609C" w14:textId="625F2970"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478926B5" w14:textId="77777777" w:rsidTr="007B03E8">
        <w:trPr>
          <w:trHeight w:val="315"/>
        </w:trPr>
        <w:tc>
          <w:tcPr>
            <w:tcW w:w="1716" w:type="dxa"/>
            <w:tcBorders>
              <w:top w:val="nil"/>
              <w:left w:val="nil"/>
              <w:bottom w:val="nil"/>
              <w:right w:val="nil"/>
            </w:tcBorders>
            <w:shd w:val="clear" w:color="000000" w:fill="F2F2F2"/>
            <w:noWrap/>
            <w:vAlign w:val="bottom"/>
            <w:hideMark/>
          </w:tcPr>
          <w:p w14:paraId="7A00449D"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12</w:t>
            </w:r>
          </w:p>
        </w:tc>
        <w:tc>
          <w:tcPr>
            <w:tcW w:w="1316" w:type="dxa"/>
            <w:tcBorders>
              <w:top w:val="nil"/>
              <w:left w:val="nil"/>
              <w:bottom w:val="nil"/>
              <w:right w:val="nil"/>
            </w:tcBorders>
            <w:shd w:val="clear" w:color="000000" w:fill="F2F2F2"/>
            <w:noWrap/>
            <w:vAlign w:val="bottom"/>
            <w:hideMark/>
          </w:tcPr>
          <w:p w14:paraId="7755262E"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61</w:t>
            </w:r>
          </w:p>
        </w:tc>
        <w:tc>
          <w:tcPr>
            <w:tcW w:w="1316" w:type="dxa"/>
            <w:tcBorders>
              <w:top w:val="nil"/>
              <w:left w:val="nil"/>
              <w:bottom w:val="nil"/>
              <w:right w:val="nil"/>
            </w:tcBorders>
            <w:shd w:val="clear" w:color="000000" w:fill="F2F2F2"/>
            <w:noWrap/>
            <w:vAlign w:val="bottom"/>
            <w:hideMark/>
          </w:tcPr>
          <w:p w14:paraId="18A6A953"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$2,275.83</w:t>
            </w:r>
          </w:p>
        </w:tc>
        <w:tc>
          <w:tcPr>
            <w:tcW w:w="1316" w:type="dxa"/>
            <w:tcBorders>
              <w:top w:val="nil"/>
              <w:left w:val="nil"/>
              <w:bottom w:val="nil"/>
              <w:right w:val="nil"/>
            </w:tcBorders>
            <w:shd w:val="clear" w:color="000000" w:fill="F2F2F2"/>
            <w:noWrap/>
            <w:vAlign w:val="center"/>
            <w:hideMark/>
          </w:tcPr>
          <w:p w14:paraId="4CBA9D4F" w14:textId="749BC1C8"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$2,389.62</w:t>
            </w:r>
          </w:p>
        </w:tc>
        <w:tc>
          <w:tcPr>
            <w:tcW w:w="1476" w:type="dxa"/>
            <w:tcBorders>
              <w:top w:val="nil"/>
              <w:left w:val="nil"/>
              <w:bottom w:val="nil"/>
              <w:right w:val="nil"/>
            </w:tcBorders>
            <w:shd w:val="clear" w:color="000000" w:fill="F2F2F2"/>
            <w:noWrap/>
            <w:vAlign w:val="center"/>
            <w:hideMark/>
          </w:tcPr>
          <w:p w14:paraId="2E31B678" w14:textId="6680DDBC"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$113.79</w:t>
            </w:r>
          </w:p>
        </w:tc>
        <w:tc>
          <w:tcPr>
            <w:tcW w:w="1476" w:type="dxa"/>
            <w:tcBorders>
              <w:top w:val="nil"/>
              <w:left w:val="nil"/>
              <w:bottom w:val="nil"/>
              <w:right w:val="nil"/>
            </w:tcBorders>
            <w:shd w:val="clear" w:color="000000" w:fill="F2F2F2"/>
            <w:noWrap/>
            <w:vAlign w:val="center"/>
            <w:hideMark/>
          </w:tcPr>
          <w:p w14:paraId="4431DA1B" w14:textId="13A94711"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6C0BCC4D" w14:textId="77777777" w:rsidTr="007B03E8">
        <w:trPr>
          <w:trHeight w:val="315"/>
        </w:trPr>
        <w:tc>
          <w:tcPr>
            <w:tcW w:w="1716" w:type="dxa"/>
            <w:tcBorders>
              <w:top w:val="nil"/>
              <w:left w:val="nil"/>
              <w:bottom w:val="nil"/>
              <w:right w:val="nil"/>
            </w:tcBorders>
            <w:shd w:val="clear" w:color="auto" w:fill="auto"/>
            <w:noWrap/>
            <w:vAlign w:val="bottom"/>
            <w:hideMark/>
          </w:tcPr>
          <w:p w14:paraId="739ED2FB"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10</w:t>
            </w:r>
          </w:p>
        </w:tc>
        <w:tc>
          <w:tcPr>
            <w:tcW w:w="1316" w:type="dxa"/>
            <w:tcBorders>
              <w:top w:val="nil"/>
              <w:left w:val="nil"/>
              <w:bottom w:val="nil"/>
              <w:right w:val="nil"/>
            </w:tcBorders>
            <w:shd w:val="clear" w:color="auto" w:fill="auto"/>
            <w:noWrap/>
            <w:vAlign w:val="bottom"/>
            <w:hideMark/>
          </w:tcPr>
          <w:p w14:paraId="2F10D03C"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62</w:t>
            </w:r>
          </w:p>
        </w:tc>
        <w:tc>
          <w:tcPr>
            <w:tcW w:w="1316" w:type="dxa"/>
            <w:tcBorders>
              <w:top w:val="nil"/>
              <w:left w:val="nil"/>
              <w:bottom w:val="nil"/>
              <w:right w:val="nil"/>
            </w:tcBorders>
            <w:shd w:val="clear" w:color="auto" w:fill="auto"/>
            <w:noWrap/>
            <w:vAlign w:val="bottom"/>
            <w:hideMark/>
          </w:tcPr>
          <w:p w14:paraId="33115AC0"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$2,325.76</w:t>
            </w:r>
          </w:p>
        </w:tc>
        <w:tc>
          <w:tcPr>
            <w:tcW w:w="1316" w:type="dxa"/>
            <w:tcBorders>
              <w:top w:val="nil"/>
              <w:left w:val="nil"/>
              <w:bottom w:val="nil"/>
              <w:right w:val="nil"/>
            </w:tcBorders>
            <w:shd w:val="clear" w:color="auto" w:fill="auto"/>
            <w:noWrap/>
            <w:vAlign w:val="center"/>
            <w:hideMark/>
          </w:tcPr>
          <w:p w14:paraId="3BD34022" w14:textId="18099B90"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$2,442.05</w:t>
            </w:r>
          </w:p>
        </w:tc>
        <w:tc>
          <w:tcPr>
            <w:tcW w:w="1476" w:type="dxa"/>
            <w:tcBorders>
              <w:top w:val="nil"/>
              <w:left w:val="nil"/>
              <w:bottom w:val="nil"/>
              <w:right w:val="nil"/>
            </w:tcBorders>
            <w:shd w:val="clear" w:color="auto" w:fill="auto"/>
            <w:noWrap/>
            <w:vAlign w:val="center"/>
            <w:hideMark/>
          </w:tcPr>
          <w:p w14:paraId="32501DA9" w14:textId="2B8F791F"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$116.29</w:t>
            </w:r>
          </w:p>
        </w:tc>
        <w:tc>
          <w:tcPr>
            <w:tcW w:w="1476" w:type="dxa"/>
            <w:tcBorders>
              <w:top w:val="nil"/>
              <w:left w:val="nil"/>
              <w:bottom w:val="nil"/>
              <w:right w:val="nil"/>
            </w:tcBorders>
            <w:shd w:val="clear" w:color="auto" w:fill="auto"/>
            <w:noWrap/>
            <w:vAlign w:val="center"/>
            <w:hideMark/>
          </w:tcPr>
          <w:p w14:paraId="468EB6E8" w14:textId="6F04A95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427A9A27" w14:textId="77777777" w:rsidTr="007B03E8">
        <w:trPr>
          <w:trHeight w:val="315"/>
        </w:trPr>
        <w:tc>
          <w:tcPr>
            <w:tcW w:w="1716" w:type="dxa"/>
            <w:tcBorders>
              <w:top w:val="nil"/>
              <w:left w:val="nil"/>
              <w:bottom w:val="nil"/>
              <w:right w:val="nil"/>
            </w:tcBorders>
            <w:shd w:val="clear" w:color="000000" w:fill="F2F2F2"/>
            <w:noWrap/>
            <w:vAlign w:val="bottom"/>
            <w:hideMark/>
          </w:tcPr>
          <w:p w14:paraId="1BA9A700"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5</w:t>
            </w:r>
          </w:p>
        </w:tc>
        <w:tc>
          <w:tcPr>
            <w:tcW w:w="1316" w:type="dxa"/>
            <w:tcBorders>
              <w:top w:val="nil"/>
              <w:left w:val="nil"/>
              <w:bottom w:val="nil"/>
              <w:right w:val="nil"/>
            </w:tcBorders>
            <w:shd w:val="clear" w:color="000000" w:fill="F2F2F2"/>
            <w:noWrap/>
            <w:vAlign w:val="bottom"/>
            <w:hideMark/>
          </w:tcPr>
          <w:p w14:paraId="56787CBF"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63</w:t>
            </w:r>
          </w:p>
        </w:tc>
        <w:tc>
          <w:tcPr>
            <w:tcW w:w="1316" w:type="dxa"/>
            <w:tcBorders>
              <w:top w:val="nil"/>
              <w:left w:val="nil"/>
              <w:bottom w:val="nil"/>
              <w:right w:val="nil"/>
            </w:tcBorders>
            <w:shd w:val="clear" w:color="000000" w:fill="F2F2F2"/>
            <w:noWrap/>
            <w:vAlign w:val="bottom"/>
            <w:hideMark/>
          </w:tcPr>
          <w:p w14:paraId="67568BBE"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$2,376.17</w:t>
            </w:r>
          </w:p>
        </w:tc>
        <w:tc>
          <w:tcPr>
            <w:tcW w:w="1316" w:type="dxa"/>
            <w:tcBorders>
              <w:top w:val="nil"/>
              <w:left w:val="nil"/>
              <w:bottom w:val="nil"/>
              <w:right w:val="nil"/>
            </w:tcBorders>
            <w:shd w:val="clear" w:color="000000" w:fill="F2F2F2"/>
            <w:noWrap/>
            <w:vAlign w:val="center"/>
            <w:hideMark/>
          </w:tcPr>
          <w:p w14:paraId="7E3BE87D" w14:textId="024559E2"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$2,494.98</w:t>
            </w:r>
          </w:p>
        </w:tc>
        <w:tc>
          <w:tcPr>
            <w:tcW w:w="1476" w:type="dxa"/>
            <w:tcBorders>
              <w:top w:val="nil"/>
              <w:left w:val="nil"/>
              <w:bottom w:val="nil"/>
              <w:right w:val="nil"/>
            </w:tcBorders>
            <w:shd w:val="clear" w:color="000000" w:fill="F2F2F2"/>
            <w:noWrap/>
            <w:vAlign w:val="center"/>
            <w:hideMark/>
          </w:tcPr>
          <w:p w14:paraId="5B52F5E6" w14:textId="463A3342"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$118.81</w:t>
            </w:r>
          </w:p>
        </w:tc>
        <w:tc>
          <w:tcPr>
            <w:tcW w:w="1476" w:type="dxa"/>
            <w:tcBorders>
              <w:top w:val="nil"/>
              <w:left w:val="nil"/>
              <w:bottom w:val="nil"/>
              <w:right w:val="nil"/>
            </w:tcBorders>
            <w:shd w:val="clear" w:color="000000" w:fill="F2F2F2"/>
            <w:noWrap/>
            <w:vAlign w:val="center"/>
            <w:hideMark/>
          </w:tcPr>
          <w:p w14:paraId="18B06760" w14:textId="7D42BBA9"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1CB8F91F" w14:textId="77777777" w:rsidTr="007B03E8">
        <w:trPr>
          <w:trHeight w:val="315"/>
        </w:trPr>
        <w:tc>
          <w:tcPr>
            <w:tcW w:w="1716" w:type="dxa"/>
            <w:tcBorders>
              <w:top w:val="nil"/>
              <w:left w:val="nil"/>
              <w:bottom w:val="nil"/>
              <w:right w:val="nil"/>
            </w:tcBorders>
            <w:shd w:val="clear" w:color="auto" w:fill="auto"/>
            <w:noWrap/>
            <w:vAlign w:val="bottom"/>
            <w:hideMark/>
          </w:tcPr>
          <w:p w14:paraId="7478A08F"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7</w:t>
            </w:r>
          </w:p>
        </w:tc>
        <w:tc>
          <w:tcPr>
            <w:tcW w:w="1316" w:type="dxa"/>
            <w:tcBorders>
              <w:top w:val="nil"/>
              <w:left w:val="nil"/>
              <w:bottom w:val="nil"/>
              <w:right w:val="nil"/>
            </w:tcBorders>
            <w:shd w:val="clear" w:color="auto" w:fill="auto"/>
            <w:noWrap/>
            <w:vAlign w:val="bottom"/>
            <w:hideMark/>
          </w:tcPr>
          <w:p w14:paraId="52B47859"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64</w:t>
            </w:r>
          </w:p>
        </w:tc>
        <w:tc>
          <w:tcPr>
            <w:tcW w:w="1316" w:type="dxa"/>
            <w:tcBorders>
              <w:top w:val="nil"/>
              <w:left w:val="nil"/>
              <w:bottom w:val="nil"/>
              <w:right w:val="nil"/>
            </w:tcBorders>
            <w:shd w:val="clear" w:color="auto" w:fill="auto"/>
            <w:noWrap/>
            <w:vAlign w:val="bottom"/>
            <w:hideMark/>
          </w:tcPr>
          <w:p w14:paraId="7079C579"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$2,427.08</w:t>
            </w:r>
          </w:p>
        </w:tc>
        <w:tc>
          <w:tcPr>
            <w:tcW w:w="1316" w:type="dxa"/>
            <w:tcBorders>
              <w:top w:val="nil"/>
              <w:left w:val="nil"/>
              <w:bottom w:val="nil"/>
              <w:right w:val="nil"/>
            </w:tcBorders>
            <w:shd w:val="clear" w:color="auto" w:fill="auto"/>
            <w:noWrap/>
            <w:vAlign w:val="center"/>
            <w:hideMark/>
          </w:tcPr>
          <w:p w14:paraId="0A999651" w14:textId="4999878E"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$2,548.43</w:t>
            </w:r>
          </w:p>
        </w:tc>
        <w:tc>
          <w:tcPr>
            <w:tcW w:w="1476" w:type="dxa"/>
            <w:tcBorders>
              <w:top w:val="nil"/>
              <w:left w:val="nil"/>
              <w:bottom w:val="nil"/>
              <w:right w:val="nil"/>
            </w:tcBorders>
            <w:shd w:val="clear" w:color="auto" w:fill="auto"/>
            <w:noWrap/>
            <w:vAlign w:val="center"/>
            <w:hideMark/>
          </w:tcPr>
          <w:p w14:paraId="41284F82" w14:textId="628B042C"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$121.35</w:t>
            </w:r>
          </w:p>
        </w:tc>
        <w:tc>
          <w:tcPr>
            <w:tcW w:w="1476" w:type="dxa"/>
            <w:tcBorders>
              <w:top w:val="nil"/>
              <w:left w:val="nil"/>
              <w:bottom w:val="nil"/>
              <w:right w:val="nil"/>
            </w:tcBorders>
            <w:shd w:val="clear" w:color="auto" w:fill="auto"/>
            <w:noWrap/>
            <w:vAlign w:val="center"/>
            <w:hideMark/>
          </w:tcPr>
          <w:p w14:paraId="427EFCE7" w14:textId="555E104F"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2435469C" w14:textId="77777777" w:rsidTr="007B03E8">
        <w:trPr>
          <w:trHeight w:val="315"/>
        </w:trPr>
        <w:tc>
          <w:tcPr>
            <w:tcW w:w="1716" w:type="dxa"/>
            <w:tcBorders>
              <w:top w:val="nil"/>
              <w:left w:val="nil"/>
              <w:bottom w:val="nil"/>
              <w:right w:val="nil"/>
            </w:tcBorders>
            <w:shd w:val="clear" w:color="000000" w:fill="F2F2F2"/>
            <w:noWrap/>
            <w:vAlign w:val="bottom"/>
            <w:hideMark/>
          </w:tcPr>
          <w:p w14:paraId="7F39CD82"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10</w:t>
            </w:r>
          </w:p>
        </w:tc>
        <w:tc>
          <w:tcPr>
            <w:tcW w:w="1316" w:type="dxa"/>
            <w:tcBorders>
              <w:top w:val="nil"/>
              <w:left w:val="nil"/>
              <w:bottom w:val="nil"/>
              <w:right w:val="nil"/>
            </w:tcBorders>
            <w:shd w:val="clear" w:color="000000" w:fill="F2F2F2"/>
            <w:noWrap/>
            <w:vAlign w:val="bottom"/>
            <w:hideMark/>
          </w:tcPr>
          <w:p w14:paraId="678DFDB8"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65</w:t>
            </w:r>
          </w:p>
        </w:tc>
        <w:tc>
          <w:tcPr>
            <w:tcW w:w="1316" w:type="dxa"/>
            <w:tcBorders>
              <w:top w:val="nil"/>
              <w:left w:val="nil"/>
              <w:bottom w:val="nil"/>
              <w:right w:val="nil"/>
            </w:tcBorders>
            <w:shd w:val="clear" w:color="000000" w:fill="F2F2F2"/>
            <w:noWrap/>
            <w:vAlign w:val="bottom"/>
            <w:hideMark/>
          </w:tcPr>
          <w:p w14:paraId="4D4B61AC"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$2,478.40</w:t>
            </w:r>
          </w:p>
        </w:tc>
        <w:tc>
          <w:tcPr>
            <w:tcW w:w="1316" w:type="dxa"/>
            <w:tcBorders>
              <w:top w:val="nil"/>
              <w:left w:val="nil"/>
              <w:bottom w:val="nil"/>
              <w:right w:val="nil"/>
            </w:tcBorders>
            <w:shd w:val="clear" w:color="000000" w:fill="F2F2F2"/>
            <w:noWrap/>
            <w:vAlign w:val="center"/>
            <w:hideMark/>
          </w:tcPr>
          <w:p w14:paraId="5FEED78D" w14:textId="07794D93"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$2,602.32</w:t>
            </w:r>
          </w:p>
        </w:tc>
        <w:tc>
          <w:tcPr>
            <w:tcW w:w="1476" w:type="dxa"/>
            <w:tcBorders>
              <w:top w:val="nil"/>
              <w:left w:val="nil"/>
              <w:bottom w:val="nil"/>
              <w:right w:val="nil"/>
            </w:tcBorders>
            <w:shd w:val="clear" w:color="000000" w:fill="F2F2F2"/>
            <w:noWrap/>
            <w:vAlign w:val="center"/>
            <w:hideMark/>
          </w:tcPr>
          <w:p w14:paraId="68D034C8" w14:textId="7C95BAE2"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$123.92</w:t>
            </w:r>
          </w:p>
        </w:tc>
        <w:tc>
          <w:tcPr>
            <w:tcW w:w="1476" w:type="dxa"/>
            <w:tcBorders>
              <w:top w:val="nil"/>
              <w:left w:val="nil"/>
              <w:bottom w:val="nil"/>
              <w:right w:val="nil"/>
            </w:tcBorders>
            <w:shd w:val="clear" w:color="000000" w:fill="F2F2F2"/>
            <w:noWrap/>
            <w:vAlign w:val="center"/>
            <w:hideMark/>
          </w:tcPr>
          <w:p w14:paraId="1685C077" w14:textId="102B2693"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6588157B" w14:textId="77777777" w:rsidTr="007B03E8">
        <w:trPr>
          <w:trHeight w:val="315"/>
        </w:trPr>
        <w:tc>
          <w:tcPr>
            <w:tcW w:w="1716" w:type="dxa"/>
            <w:tcBorders>
              <w:top w:val="nil"/>
              <w:left w:val="nil"/>
              <w:bottom w:val="nil"/>
              <w:right w:val="nil"/>
            </w:tcBorders>
            <w:shd w:val="clear" w:color="auto" w:fill="auto"/>
            <w:noWrap/>
            <w:vAlign w:val="bottom"/>
            <w:hideMark/>
          </w:tcPr>
          <w:p w14:paraId="2AE29D0C"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11</w:t>
            </w:r>
          </w:p>
        </w:tc>
        <w:tc>
          <w:tcPr>
            <w:tcW w:w="1316" w:type="dxa"/>
            <w:tcBorders>
              <w:top w:val="nil"/>
              <w:left w:val="nil"/>
              <w:bottom w:val="nil"/>
              <w:right w:val="nil"/>
            </w:tcBorders>
            <w:shd w:val="clear" w:color="auto" w:fill="auto"/>
            <w:noWrap/>
            <w:vAlign w:val="bottom"/>
            <w:hideMark/>
          </w:tcPr>
          <w:p w14:paraId="52AFAF0C"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66</w:t>
            </w:r>
          </w:p>
        </w:tc>
        <w:tc>
          <w:tcPr>
            <w:tcW w:w="1316" w:type="dxa"/>
            <w:tcBorders>
              <w:top w:val="nil"/>
              <w:left w:val="nil"/>
              <w:bottom w:val="nil"/>
              <w:right w:val="nil"/>
            </w:tcBorders>
            <w:shd w:val="clear" w:color="auto" w:fill="auto"/>
            <w:noWrap/>
            <w:vAlign w:val="bottom"/>
            <w:hideMark/>
          </w:tcPr>
          <w:p w14:paraId="38DB4975"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$2,530.26</w:t>
            </w:r>
          </w:p>
        </w:tc>
        <w:tc>
          <w:tcPr>
            <w:tcW w:w="1316" w:type="dxa"/>
            <w:tcBorders>
              <w:top w:val="nil"/>
              <w:left w:val="nil"/>
              <w:bottom w:val="nil"/>
              <w:right w:val="nil"/>
            </w:tcBorders>
            <w:shd w:val="clear" w:color="auto" w:fill="auto"/>
            <w:noWrap/>
            <w:vAlign w:val="center"/>
            <w:hideMark/>
          </w:tcPr>
          <w:p w14:paraId="4F9DEF23" w14:textId="05BB8CE3"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$2,656.77</w:t>
            </w:r>
          </w:p>
        </w:tc>
        <w:tc>
          <w:tcPr>
            <w:tcW w:w="1476" w:type="dxa"/>
            <w:tcBorders>
              <w:top w:val="nil"/>
              <w:left w:val="nil"/>
              <w:bottom w:val="nil"/>
              <w:right w:val="nil"/>
            </w:tcBorders>
            <w:shd w:val="clear" w:color="auto" w:fill="auto"/>
            <w:noWrap/>
            <w:vAlign w:val="center"/>
            <w:hideMark/>
          </w:tcPr>
          <w:p w14:paraId="78EBDF30" w14:textId="5640A71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$126.51</w:t>
            </w:r>
          </w:p>
        </w:tc>
        <w:tc>
          <w:tcPr>
            <w:tcW w:w="1476" w:type="dxa"/>
            <w:tcBorders>
              <w:top w:val="nil"/>
              <w:left w:val="nil"/>
              <w:bottom w:val="nil"/>
              <w:right w:val="nil"/>
            </w:tcBorders>
            <w:shd w:val="clear" w:color="auto" w:fill="auto"/>
            <w:noWrap/>
            <w:vAlign w:val="center"/>
            <w:hideMark/>
          </w:tcPr>
          <w:p w14:paraId="0BDE2D9A" w14:textId="6AC00F0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69C42BF8" w14:textId="77777777" w:rsidTr="007B03E8">
        <w:trPr>
          <w:trHeight w:val="315"/>
        </w:trPr>
        <w:tc>
          <w:tcPr>
            <w:tcW w:w="1716" w:type="dxa"/>
            <w:tcBorders>
              <w:top w:val="nil"/>
              <w:left w:val="nil"/>
              <w:bottom w:val="nil"/>
              <w:right w:val="nil"/>
            </w:tcBorders>
            <w:shd w:val="clear" w:color="000000" w:fill="F2F2F2"/>
            <w:noWrap/>
            <w:vAlign w:val="bottom"/>
            <w:hideMark/>
          </w:tcPr>
          <w:p w14:paraId="30ACF3CA"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8</w:t>
            </w:r>
          </w:p>
        </w:tc>
        <w:tc>
          <w:tcPr>
            <w:tcW w:w="1316" w:type="dxa"/>
            <w:tcBorders>
              <w:top w:val="nil"/>
              <w:left w:val="nil"/>
              <w:bottom w:val="nil"/>
              <w:right w:val="nil"/>
            </w:tcBorders>
            <w:shd w:val="clear" w:color="000000" w:fill="F2F2F2"/>
            <w:noWrap/>
            <w:vAlign w:val="bottom"/>
            <w:hideMark/>
          </w:tcPr>
          <w:p w14:paraId="761159A2"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67</w:t>
            </w:r>
          </w:p>
        </w:tc>
        <w:tc>
          <w:tcPr>
            <w:tcW w:w="1316" w:type="dxa"/>
            <w:tcBorders>
              <w:top w:val="nil"/>
              <w:left w:val="nil"/>
              <w:bottom w:val="nil"/>
              <w:right w:val="nil"/>
            </w:tcBorders>
            <w:shd w:val="clear" w:color="000000" w:fill="F2F2F2"/>
            <w:noWrap/>
            <w:vAlign w:val="bottom"/>
            <w:hideMark/>
          </w:tcPr>
          <w:p w14:paraId="12A8801C"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$2,582.60</w:t>
            </w:r>
          </w:p>
        </w:tc>
        <w:tc>
          <w:tcPr>
            <w:tcW w:w="1316" w:type="dxa"/>
            <w:tcBorders>
              <w:top w:val="nil"/>
              <w:left w:val="nil"/>
              <w:bottom w:val="nil"/>
              <w:right w:val="nil"/>
            </w:tcBorders>
            <w:shd w:val="clear" w:color="000000" w:fill="F2F2F2"/>
            <w:noWrap/>
            <w:vAlign w:val="center"/>
            <w:hideMark/>
          </w:tcPr>
          <w:p w14:paraId="65476725" w14:textId="514C7B2C"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$2,711.73</w:t>
            </w:r>
          </w:p>
        </w:tc>
        <w:tc>
          <w:tcPr>
            <w:tcW w:w="1476" w:type="dxa"/>
            <w:tcBorders>
              <w:top w:val="nil"/>
              <w:left w:val="nil"/>
              <w:bottom w:val="nil"/>
              <w:right w:val="nil"/>
            </w:tcBorders>
            <w:shd w:val="clear" w:color="000000" w:fill="F2F2F2"/>
            <w:noWrap/>
            <w:vAlign w:val="center"/>
            <w:hideMark/>
          </w:tcPr>
          <w:p w14:paraId="7F4CE063" w14:textId="6445B72D"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$129.13</w:t>
            </w:r>
          </w:p>
        </w:tc>
        <w:tc>
          <w:tcPr>
            <w:tcW w:w="1476" w:type="dxa"/>
            <w:tcBorders>
              <w:top w:val="nil"/>
              <w:left w:val="nil"/>
              <w:bottom w:val="nil"/>
              <w:right w:val="nil"/>
            </w:tcBorders>
            <w:shd w:val="clear" w:color="000000" w:fill="F2F2F2"/>
            <w:noWrap/>
            <w:vAlign w:val="center"/>
            <w:hideMark/>
          </w:tcPr>
          <w:p w14:paraId="43493006" w14:textId="1987FCD9"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0C0B2F0C" w14:textId="77777777" w:rsidTr="007B03E8">
        <w:trPr>
          <w:trHeight w:val="315"/>
        </w:trPr>
        <w:tc>
          <w:tcPr>
            <w:tcW w:w="1716" w:type="dxa"/>
            <w:tcBorders>
              <w:top w:val="nil"/>
              <w:left w:val="nil"/>
              <w:bottom w:val="nil"/>
              <w:right w:val="nil"/>
            </w:tcBorders>
            <w:shd w:val="clear" w:color="auto" w:fill="auto"/>
            <w:noWrap/>
            <w:vAlign w:val="bottom"/>
            <w:hideMark/>
          </w:tcPr>
          <w:p w14:paraId="25D7C879"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8</w:t>
            </w:r>
          </w:p>
        </w:tc>
        <w:tc>
          <w:tcPr>
            <w:tcW w:w="1316" w:type="dxa"/>
            <w:tcBorders>
              <w:top w:val="nil"/>
              <w:left w:val="nil"/>
              <w:bottom w:val="nil"/>
              <w:right w:val="nil"/>
            </w:tcBorders>
            <w:shd w:val="clear" w:color="auto" w:fill="auto"/>
            <w:noWrap/>
            <w:vAlign w:val="bottom"/>
            <w:hideMark/>
          </w:tcPr>
          <w:p w14:paraId="62329BB4"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68</w:t>
            </w:r>
          </w:p>
        </w:tc>
        <w:tc>
          <w:tcPr>
            <w:tcW w:w="1316" w:type="dxa"/>
            <w:tcBorders>
              <w:top w:val="nil"/>
              <w:left w:val="nil"/>
              <w:bottom w:val="nil"/>
              <w:right w:val="nil"/>
            </w:tcBorders>
            <w:shd w:val="clear" w:color="auto" w:fill="auto"/>
            <w:noWrap/>
            <w:vAlign w:val="bottom"/>
            <w:hideMark/>
          </w:tcPr>
          <w:p w14:paraId="4A8C28C0"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$2,635.42</w:t>
            </w:r>
          </w:p>
        </w:tc>
        <w:tc>
          <w:tcPr>
            <w:tcW w:w="1316" w:type="dxa"/>
            <w:tcBorders>
              <w:top w:val="nil"/>
              <w:left w:val="nil"/>
              <w:bottom w:val="nil"/>
              <w:right w:val="nil"/>
            </w:tcBorders>
            <w:shd w:val="clear" w:color="auto" w:fill="auto"/>
            <w:noWrap/>
            <w:vAlign w:val="center"/>
            <w:hideMark/>
          </w:tcPr>
          <w:p w14:paraId="7E0417DA" w14:textId="27E5C282"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$2,767.19</w:t>
            </w:r>
          </w:p>
        </w:tc>
        <w:tc>
          <w:tcPr>
            <w:tcW w:w="1476" w:type="dxa"/>
            <w:tcBorders>
              <w:top w:val="nil"/>
              <w:left w:val="nil"/>
              <w:bottom w:val="nil"/>
              <w:right w:val="nil"/>
            </w:tcBorders>
            <w:shd w:val="clear" w:color="auto" w:fill="auto"/>
            <w:noWrap/>
            <w:vAlign w:val="center"/>
            <w:hideMark/>
          </w:tcPr>
          <w:p w14:paraId="7E13F8AF" w14:textId="713171B2"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$131.77</w:t>
            </w:r>
          </w:p>
        </w:tc>
        <w:tc>
          <w:tcPr>
            <w:tcW w:w="1476" w:type="dxa"/>
            <w:tcBorders>
              <w:top w:val="nil"/>
              <w:left w:val="nil"/>
              <w:bottom w:val="nil"/>
              <w:right w:val="nil"/>
            </w:tcBorders>
            <w:shd w:val="clear" w:color="auto" w:fill="auto"/>
            <w:noWrap/>
            <w:vAlign w:val="center"/>
            <w:hideMark/>
          </w:tcPr>
          <w:p w14:paraId="5F384064" w14:textId="0730FB82"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13848668" w14:textId="77777777" w:rsidTr="007B03E8">
        <w:trPr>
          <w:trHeight w:val="315"/>
        </w:trPr>
        <w:tc>
          <w:tcPr>
            <w:tcW w:w="1716" w:type="dxa"/>
            <w:tcBorders>
              <w:top w:val="nil"/>
              <w:left w:val="nil"/>
              <w:bottom w:val="nil"/>
              <w:right w:val="nil"/>
            </w:tcBorders>
            <w:shd w:val="clear" w:color="000000" w:fill="F2F2F2"/>
            <w:noWrap/>
            <w:vAlign w:val="bottom"/>
            <w:hideMark/>
          </w:tcPr>
          <w:p w14:paraId="2418965C"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6</w:t>
            </w:r>
          </w:p>
        </w:tc>
        <w:tc>
          <w:tcPr>
            <w:tcW w:w="1316" w:type="dxa"/>
            <w:tcBorders>
              <w:top w:val="nil"/>
              <w:left w:val="nil"/>
              <w:bottom w:val="nil"/>
              <w:right w:val="nil"/>
            </w:tcBorders>
            <w:shd w:val="clear" w:color="000000" w:fill="F2F2F2"/>
            <w:noWrap/>
            <w:vAlign w:val="bottom"/>
            <w:hideMark/>
          </w:tcPr>
          <w:p w14:paraId="5E4D0756"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69</w:t>
            </w:r>
          </w:p>
        </w:tc>
        <w:tc>
          <w:tcPr>
            <w:tcW w:w="1316" w:type="dxa"/>
            <w:tcBorders>
              <w:top w:val="nil"/>
              <w:left w:val="nil"/>
              <w:bottom w:val="nil"/>
              <w:right w:val="nil"/>
            </w:tcBorders>
            <w:shd w:val="clear" w:color="000000" w:fill="F2F2F2"/>
            <w:noWrap/>
            <w:vAlign w:val="bottom"/>
            <w:hideMark/>
          </w:tcPr>
          <w:p w14:paraId="4C1F45C2"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$2,688.68</w:t>
            </w:r>
          </w:p>
        </w:tc>
        <w:tc>
          <w:tcPr>
            <w:tcW w:w="1316" w:type="dxa"/>
            <w:tcBorders>
              <w:top w:val="nil"/>
              <w:left w:val="nil"/>
              <w:bottom w:val="nil"/>
              <w:right w:val="nil"/>
            </w:tcBorders>
            <w:shd w:val="clear" w:color="000000" w:fill="F2F2F2"/>
            <w:noWrap/>
            <w:vAlign w:val="center"/>
            <w:hideMark/>
          </w:tcPr>
          <w:p w14:paraId="66C4034F" w14:textId="51312B66"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$2,823.11</w:t>
            </w:r>
          </w:p>
        </w:tc>
        <w:tc>
          <w:tcPr>
            <w:tcW w:w="1476" w:type="dxa"/>
            <w:tcBorders>
              <w:top w:val="nil"/>
              <w:left w:val="nil"/>
              <w:bottom w:val="nil"/>
              <w:right w:val="nil"/>
            </w:tcBorders>
            <w:shd w:val="clear" w:color="000000" w:fill="F2F2F2"/>
            <w:noWrap/>
            <w:vAlign w:val="center"/>
            <w:hideMark/>
          </w:tcPr>
          <w:p w14:paraId="08BFD3C1" w14:textId="419C8D92"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$134.43</w:t>
            </w:r>
          </w:p>
        </w:tc>
        <w:tc>
          <w:tcPr>
            <w:tcW w:w="1476" w:type="dxa"/>
            <w:tcBorders>
              <w:top w:val="nil"/>
              <w:left w:val="nil"/>
              <w:bottom w:val="nil"/>
              <w:right w:val="nil"/>
            </w:tcBorders>
            <w:shd w:val="clear" w:color="000000" w:fill="F2F2F2"/>
            <w:noWrap/>
            <w:vAlign w:val="center"/>
            <w:hideMark/>
          </w:tcPr>
          <w:p w14:paraId="422B55BA" w14:textId="6B93B794"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1B9DE48E" w14:textId="77777777" w:rsidTr="007B03E8">
        <w:trPr>
          <w:trHeight w:val="315"/>
        </w:trPr>
        <w:tc>
          <w:tcPr>
            <w:tcW w:w="1716" w:type="dxa"/>
            <w:tcBorders>
              <w:top w:val="nil"/>
              <w:left w:val="nil"/>
              <w:bottom w:val="nil"/>
              <w:right w:val="nil"/>
            </w:tcBorders>
            <w:shd w:val="clear" w:color="auto" w:fill="auto"/>
            <w:noWrap/>
            <w:vAlign w:val="bottom"/>
            <w:hideMark/>
          </w:tcPr>
          <w:p w14:paraId="5E250258"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lastRenderedPageBreak/>
              <w:t>4</w:t>
            </w:r>
          </w:p>
        </w:tc>
        <w:tc>
          <w:tcPr>
            <w:tcW w:w="1316" w:type="dxa"/>
            <w:tcBorders>
              <w:top w:val="nil"/>
              <w:left w:val="nil"/>
              <w:bottom w:val="nil"/>
              <w:right w:val="nil"/>
            </w:tcBorders>
            <w:shd w:val="clear" w:color="auto" w:fill="auto"/>
            <w:noWrap/>
            <w:vAlign w:val="bottom"/>
            <w:hideMark/>
          </w:tcPr>
          <w:p w14:paraId="4CD7DD82"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70</w:t>
            </w:r>
          </w:p>
        </w:tc>
        <w:tc>
          <w:tcPr>
            <w:tcW w:w="1316" w:type="dxa"/>
            <w:tcBorders>
              <w:top w:val="nil"/>
              <w:left w:val="nil"/>
              <w:bottom w:val="nil"/>
              <w:right w:val="nil"/>
            </w:tcBorders>
            <w:shd w:val="clear" w:color="auto" w:fill="auto"/>
            <w:noWrap/>
            <w:vAlign w:val="bottom"/>
            <w:hideMark/>
          </w:tcPr>
          <w:p w14:paraId="1059A184"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$2,742.50</w:t>
            </w:r>
          </w:p>
        </w:tc>
        <w:tc>
          <w:tcPr>
            <w:tcW w:w="1316" w:type="dxa"/>
            <w:tcBorders>
              <w:top w:val="nil"/>
              <w:left w:val="nil"/>
              <w:bottom w:val="nil"/>
              <w:right w:val="nil"/>
            </w:tcBorders>
            <w:shd w:val="clear" w:color="auto" w:fill="auto"/>
            <w:noWrap/>
            <w:vAlign w:val="center"/>
            <w:hideMark/>
          </w:tcPr>
          <w:p w14:paraId="5995FDE6" w14:textId="3A13EE00"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$2,879.63</w:t>
            </w:r>
          </w:p>
        </w:tc>
        <w:tc>
          <w:tcPr>
            <w:tcW w:w="1476" w:type="dxa"/>
            <w:tcBorders>
              <w:top w:val="nil"/>
              <w:left w:val="nil"/>
              <w:bottom w:val="nil"/>
              <w:right w:val="nil"/>
            </w:tcBorders>
            <w:shd w:val="clear" w:color="auto" w:fill="auto"/>
            <w:noWrap/>
            <w:vAlign w:val="center"/>
            <w:hideMark/>
          </w:tcPr>
          <w:p w14:paraId="6A3A3C31" w14:textId="3A80903C"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$137.13</w:t>
            </w:r>
          </w:p>
        </w:tc>
        <w:tc>
          <w:tcPr>
            <w:tcW w:w="1476" w:type="dxa"/>
            <w:tcBorders>
              <w:top w:val="nil"/>
              <w:left w:val="nil"/>
              <w:bottom w:val="nil"/>
              <w:right w:val="nil"/>
            </w:tcBorders>
            <w:shd w:val="clear" w:color="auto" w:fill="auto"/>
            <w:noWrap/>
            <w:vAlign w:val="center"/>
            <w:hideMark/>
          </w:tcPr>
          <w:p w14:paraId="57240342" w14:textId="76C426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46EAFB7A" w14:textId="77777777" w:rsidTr="007B03E8">
        <w:trPr>
          <w:trHeight w:val="315"/>
        </w:trPr>
        <w:tc>
          <w:tcPr>
            <w:tcW w:w="1716" w:type="dxa"/>
            <w:tcBorders>
              <w:top w:val="nil"/>
              <w:left w:val="nil"/>
              <w:bottom w:val="nil"/>
              <w:right w:val="nil"/>
            </w:tcBorders>
            <w:shd w:val="clear" w:color="000000" w:fill="F2F2F2"/>
            <w:noWrap/>
            <w:vAlign w:val="bottom"/>
            <w:hideMark/>
          </w:tcPr>
          <w:p w14:paraId="1355CC71"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9</w:t>
            </w:r>
          </w:p>
        </w:tc>
        <w:tc>
          <w:tcPr>
            <w:tcW w:w="1316" w:type="dxa"/>
            <w:tcBorders>
              <w:top w:val="nil"/>
              <w:left w:val="nil"/>
              <w:bottom w:val="nil"/>
              <w:right w:val="nil"/>
            </w:tcBorders>
            <w:shd w:val="clear" w:color="000000" w:fill="F2F2F2"/>
            <w:noWrap/>
            <w:vAlign w:val="bottom"/>
            <w:hideMark/>
          </w:tcPr>
          <w:p w14:paraId="5D90CF02"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71</w:t>
            </w:r>
          </w:p>
        </w:tc>
        <w:tc>
          <w:tcPr>
            <w:tcW w:w="1316" w:type="dxa"/>
            <w:tcBorders>
              <w:top w:val="nil"/>
              <w:left w:val="nil"/>
              <w:bottom w:val="nil"/>
              <w:right w:val="nil"/>
            </w:tcBorders>
            <w:shd w:val="clear" w:color="000000" w:fill="F2F2F2"/>
            <w:noWrap/>
            <w:vAlign w:val="bottom"/>
            <w:hideMark/>
          </w:tcPr>
          <w:p w14:paraId="17627644"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$2,796.74</w:t>
            </w:r>
          </w:p>
        </w:tc>
        <w:tc>
          <w:tcPr>
            <w:tcW w:w="1316" w:type="dxa"/>
            <w:tcBorders>
              <w:top w:val="nil"/>
              <w:left w:val="nil"/>
              <w:bottom w:val="nil"/>
              <w:right w:val="nil"/>
            </w:tcBorders>
            <w:shd w:val="clear" w:color="000000" w:fill="F2F2F2"/>
            <w:noWrap/>
            <w:vAlign w:val="center"/>
            <w:hideMark/>
          </w:tcPr>
          <w:p w14:paraId="375FCFD1" w14:textId="7171FCEA"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$2,936.58</w:t>
            </w:r>
          </w:p>
        </w:tc>
        <w:tc>
          <w:tcPr>
            <w:tcW w:w="1476" w:type="dxa"/>
            <w:tcBorders>
              <w:top w:val="nil"/>
              <w:left w:val="nil"/>
              <w:bottom w:val="nil"/>
              <w:right w:val="nil"/>
            </w:tcBorders>
            <w:shd w:val="clear" w:color="000000" w:fill="F2F2F2"/>
            <w:noWrap/>
            <w:vAlign w:val="center"/>
            <w:hideMark/>
          </w:tcPr>
          <w:p w14:paraId="71B458D8" w14:textId="5B9352AD"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$139.84</w:t>
            </w:r>
          </w:p>
        </w:tc>
        <w:tc>
          <w:tcPr>
            <w:tcW w:w="1476" w:type="dxa"/>
            <w:tcBorders>
              <w:top w:val="nil"/>
              <w:left w:val="nil"/>
              <w:bottom w:val="nil"/>
              <w:right w:val="nil"/>
            </w:tcBorders>
            <w:shd w:val="clear" w:color="000000" w:fill="F2F2F2"/>
            <w:noWrap/>
            <w:vAlign w:val="center"/>
            <w:hideMark/>
          </w:tcPr>
          <w:p w14:paraId="2EC14118" w14:textId="139F8D0D"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3D62F7A3" w14:textId="77777777" w:rsidTr="007B03E8">
        <w:trPr>
          <w:trHeight w:val="315"/>
        </w:trPr>
        <w:tc>
          <w:tcPr>
            <w:tcW w:w="1716" w:type="dxa"/>
            <w:tcBorders>
              <w:top w:val="nil"/>
              <w:left w:val="nil"/>
              <w:bottom w:val="nil"/>
              <w:right w:val="nil"/>
            </w:tcBorders>
            <w:shd w:val="clear" w:color="auto" w:fill="auto"/>
            <w:noWrap/>
            <w:vAlign w:val="bottom"/>
            <w:hideMark/>
          </w:tcPr>
          <w:p w14:paraId="3FBE5548"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4</w:t>
            </w:r>
          </w:p>
        </w:tc>
        <w:tc>
          <w:tcPr>
            <w:tcW w:w="1316" w:type="dxa"/>
            <w:tcBorders>
              <w:top w:val="nil"/>
              <w:left w:val="nil"/>
              <w:bottom w:val="nil"/>
              <w:right w:val="nil"/>
            </w:tcBorders>
            <w:shd w:val="clear" w:color="auto" w:fill="auto"/>
            <w:noWrap/>
            <w:vAlign w:val="bottom"/>
            <w:hideMark/>
          </w:tcPr>
          <w:p w14:paraId="03DA7C75"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72</w:t>
            </w:r>
          </w:p>
        </w:tc>
        <w:tc>
          <w:tcPr>
            <w:tcW w:w="1316" w:type="dxa"/>
            <w:tcBorders>
              <w:top w:val="nil"/>
              <w:left w:val="nil"/>
              <w:bottom w:val="nil"/>
              <w:right w:val="nil"/>
            </w:tcBorders>
            <w:shd w:val="clear" w:color="auto" w:fill="auto"/>
            <w:noWrap/>
            <w:vAlign w:val="bottom"/>
            <w:hideMark/>
          </w:tcPr>
          <w:p w14:paraId="6FE54B0D"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$2,859.96</w:t>
            </w:r>
          </w:p>
        </w:tc>
        <w:tc>
          <w:tcPr>
            <w:tcW w:w="1316" w:type="dxa"/>
            <w:tcBorders>
              <w:top w:val="nil"/>
              <w:left w:val="nil"/>
              <w:bottom w:val="nil"/>
              <w:right w:val="nil"/>
            </w:tcBorders>
            <w:shd w:val="clear" w:color="auto" w:fill="auto"/>
            <w:noWrap/>
            <w:vAlign w:val="center"/>
            <w:hideMark/>
          </w:tcPr>
          <w:p w14:paraId="4A7D148E" w14:textId="01E25F48"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$3,002.96</w:t>
            </w:r>
          </w:p>
        </w:tc>
        <w:tc>
          <w:tcPr>
            <w:tcW w:w="1476" w:type="dxa"/>
            <w:tcBorders>
              <w:top w:val="nil"/>
              <w:left w:val="nil"/>
              <w:bottom w:val="nil"/>
              <w:right w:val="nil"/>
            </w:tcBorders>
            <w:shd w:val="clear" w:color="auto" w:fill="auto"/>
            <w:noWrap/>
            <w:vAlign w:val="center"/>
            <w:hideMark/>
          </w:tcPr>
          <w:p w14:paraId="3B8A558A" w14:textId="6B5495F0"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$143.00</w:t>
            </w:r>
          </w:p>
        </w:tc>
        <w:tc>
          <w:tcPr>
            <w:tcW w:w="1476" w:type="dxa"/>
            <w:tcBorders>
              <w:top w:val="nil"/>
              <w:left w:val="nil"/>
              <w:bottom w:val="nil"/>
              <w:right w:val="nil"/>
            </w:tcBorders>
            <w:shd w:val="clear" w:color="auto" w:fill="auto"/>
            <w:noWrap/>
            <w:vAlign w:val="center"/>
            <w:hideMark/>
          </w:tcPr>
          <w:p w14:paraId="450073B0" w14:textId="1FC08B1E"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6D543E2F" w14:textId="77777777" w:rsidTr="007B03E8">
        <w:trPr>
          <w:trHeight w:val="315"/>
        </w:trPr>
        <w:tc>
          <w:tcPr>
            <w:tcW w:w="1716" w:type="dxa"/>
            <w:tcBorders>
              <w:top w:val="nil"/>
              <w:left w:val="nil"/>
              <w:bottom w:val="nil"/>
              <w:right w:val="nil"/>
            </w:tcBorders>
            <w:shd w:val="clear" w:color="000000" w:fill="F2F2F2"/>
            <w:noWrap/>
            <w:vAlign w:val="bottom"/>
            <w:hideMark/>
          </w:tcPr>
          <w:p w14:paraId="18C2F3BF"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3</w:t>
            </w:r>
          </w:p>
        </w:tc>
        <w:tc>
          <w:tcPr>
            <w:tcW w:w="1316" w:type="dxa"/>
            <w:tcBorders>
              <w:top w:val="nil"/>
              <w:left w:val="nil"/>
              <w:bottom w:val="nil"/>
              <w:right w:val="nil"/>
            </w:tcBorders>
            <w:shd w:val="clear" w:color="000000" w:fill="F2F2F2"/>
            <w:noWrap/>
            <w:vAlign w:val="bottom"/>
            <w:hideMark/>
          </w:tcPr>
          <w:p w14:paraId="0A0D9D76"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73</w:t>
            </w:r>
          </w:p>
        </w:tc>
        <w:tc>
          <w:tcPr>
            <w:tcW w:w="1316" w:type="dxa"/>
            <w:tcBorders>
              <w:top w:val="nil"/>
              <w:left w:val="nil"/>
              <w:bottom w:val="nil"/>
              <w:right w:val="nil"/>
            </w:tcBorders>
            <w:shd w:val="clear" w:color="000000" w:fill="F2F2F2"/>
            <w:noWrap/>
            <w:vAlign w:val="bottom"/>
            <w:hideMark/>
          </w:tcPr>
          <w:p w14:paraId="475E7EC0"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$2,923.90</w:t>
            </w:r>
          </w:p>
        </w:tc>
        <w:tc>
          <w:tcPr>
            <w:tcW w:w="1316" w:type="dxa"/>
            <w:tcBorders>
              <w:top w:val="nil"/>
              <w:left w:val="nil"/>
              <w:bottom w:val="nil"/>
              <w:right w:val="nil"/>
            </w:tcBorders>
            <w:shd w:val="clear" w:color="000000" w:fill="F2F2F2"/>
            <w:noWrap/>
            <w:vAlign w:val="center"/>
            <w:hideMark/>
          </w:tcPr>
          <w:p w14:paraId="0F315F26" w14:textId="4C46EB5C"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$3,070.10</w:t>
            </w:r>
          </w:p>
        </w:tc>
        <w:tc>
          <w:tcPr>
            <w:tcW w:w="1476" w:type="dxa"/>
            <w:tcBorders>
              <w:top w:val="nil"/>
              <w:left w:val="nil"/>
              <w:bottom w:val="nil"/>
              <w:right w:val="nil"/>
            </w:tcBorders>
            <w:shd w:val="clear" w:color="000000" w:fill="F2F2F2"/>
            <w:noWrap/>
            <w:vAlign w:val="center"/>
            <w:hideMark/>
          </w:tcPr>
          <w:p w14:paraId="741BEEA5" w14:textId="7C03F76E"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$146.20</w:t>
            </w:r>
          </w:p>
        </w:tc>
        <w:tc>
          <w:tcPr>
            <w:tcW w:w="1476" w:type="dxa"/>
            <w:tcBorders>
              <w:top w:val="nil"/>
              <w:left w:val="nil"/>
              <w:bottom w:val="nil"/>
              <w:right w:val="nil"/>
            </w:tcBorders>
            <w:shd w:val="clear" w:color="000000" w:fill="F2F2F2"/>
            <w:noWrap/>
            <w:vAlign w:val="center"/>
            <w:hideMark/>
          </w:tcPr>
          <w:p w14:paraId="6E9F38D5" w14:textId="6BA32CD3"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0F8D7E1F" w14:textId="77777777" w:rsidTr="007B03E8">
        <w:trPr>
          <w:trHeight w:val="315"/>
        </w:trPr>
        <w:tc>
          <w:tcPr>
            <w:tcW w:w="1716" w:type="dxa"/>
            <w:tcBorders>
              <w:top w:val="nil"/>
              <w:left w:val="nil"/>
              <w:bottom w:val="nil"/>
              <w:right w:val="nil"/>
            </w:tcBorders>
            <w:shd w:val="clear" w:color="auto" w:fill="auto"/>
            <w:noWrap/>
            <w:vAlign w:val="bottom"/>
            <w:hideMark/>
          </w:tcPr>
          <w:p w14:paraId="53E28630"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4</w:t>
            </w:r>
          </w:p>
        </w:tc>
        <w:tc>
          <w:tcPr>
            <w:tcW w:w="1316" w:type="dxa"/>
            <w:tcBorders>
              <w:top w:val="nil"/>
              <w:left w:val="nil"/>
              <w:bottom w:val="nil"/>
              <w:right w:val="nil"/>
            </w:tcBorders>
            <w:shd w:val="clear" w:color="auto" w:fill="auto"/>
            <w:noWrap/>
            <w:vAlign w:val="bottom"/>
            <w:hideMark/>
          </w:tcPr>
          <w:p w14:paraId="3442B5AE"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74</w:t>
            </w:r>
          </w:p>
        </w:tc>
        <w:tc>
          <w:tcPr>
            <w:tcW w:w="1316" w:type="dxa"/>
            <w:tcBorders>
              <w:top w:val="nil"/>
              <w:left w:val="nil"/>
              <w:bottom w:val="nil"/>
              <w:right w:val="nil"/>
            </w:tcBorders>
            <w:shd w:val="clear" w:color="auto" w:fill="auto"/>
            <w:noWrap/>
            <w:vAlign w:val="bottom"/>
            <w:hideMark/>
          </w:tcPr>
          <w:p w14:paraId="7E40B0AB"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$2,988.53</w:t>
            </w:r>
          </w:p>
        </w:tc>
        <w:tc>
          <w:tcPr>
            <w:tcW w:w="1316" w:type="dxa"/>
            <w:tcBorders>
              <w:top w:val="nil"/>
              <w:left w:val="nil"/>
              <w:bottom w:val="nil"/>
              <w:right w:val="nil"/>
            </w:tcBorders>
            <w:shd w:val="clear" w:color="auto" w:fill="auto"/>
            <w:noWrap/>
            <w:vAlign w:val="center"/>
            <w:hideMark/>
          </w:tcPr>
          <w:p w14:paraId="12C695DF" w14:textId="687934FD"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$3,137.96</w:t>
            </w:r>
          </w:p>
        </w:tc>
        <w:tc>
          <w:tcPr>
            <w:tcW w:w="1476" w:type="dxa"/>
            <w:tcBorders>
              <w:top w:val="nil"/>
              <w:left w:val="nil"/>
              <w:bottom w:val="nil"/>
              <w:right w:val="nil"/>
            </w:tcBorders>
            <w:shd w:val="clear" w:color="auto" w:fill="auto"/>
            <w:noWrap/>
            <w:vAlign w:val="center"/>
            <w:hideMark/>
          </w:tcPr>
          <w:p w14:paraId="67704854" w14:textId="5A07FE23"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$149.43</w:t>
            </w:r>
          </w:p>
        </w:tc>
        <w:tc>
          <w:tcPr>
            <w:tcW w:w="1476" w:type="dxa"/>
            <w:tcBorders>
              <w:top w:val="nil"/>
              <w:left w:val="nil"/>
              <w:bottom w:val="nil"/>
              <w:right w:val="nil"/>
            </w:tcBorders>
            <w:shd w:val="clear" w:color="auto" w:fill="auto"/>
            <w:noWrap/>
            <w:vAlign w:val="center"/>
            <w:hideMark/>
          </w:tcPr>
          <w:p w14:paraId="5993A0D2" w14:textId="3A9DED69"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0A0ECCD0" w14:textId="77777777" w:rsidTr="007B03E8">
        <w:trPr>
          <w:trHeight w:val="315"/>
        </w:trPr>
        <w:tc>
          <w:tcPr>
            <w:tcW w:w="1716" w:type="dxa"/>
            <w:tcBorders>
              <w:top w:val="nil"/>
              <w:left w:val="nil"/>
              <w:bottom w:val="nil"/>
              <w:right w:val="nil"/>
            </w:tcBorders>
            <w:shd w:val="clear" w:color="000000" w:fill="F2F2F2"/>
            <w:noWrap/>
            <w:vAlign w:val="bottom"/>
            <w:hideMark/>
          </w:tcPr>
          <w:p w14:paraId="422C18F8"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6</w:t>
            </w:r>
          </w:p>
        </w:tc>
        <w:tc>
          <w:tcPr>
            <w:tcW w:w="1316" w:type="dxa"/>
            <w:tcBorders>
              <w:top w:val="nil"/>
              <w:left w:val="nil"/>
              <w:bottom w:val="nil"/>
              <w:right w:val="nil"/>
            </w:tcBorders>
            <w:shd w:val="clear" w:color="000000" w:fill="F2F2F2"/>
            <w:noWrap/>
            <w:vAlign w:val="bottom"/>
            <w:hideMark/>
          </w:tcPr>
          <w:p w14:paraId="30C6B44B"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75</w:t>
            </w:r>
          </w:p>
        </w:tc>
        <w:tc>
          <w:tcPr>
            <w:tcW w:w="1316" w:type="dxa"/>
            <w:tcBorders>
              <w:top w:val="nil"/>
              <w:left w:val="nil"/>
              <w:bottom w:val="nil"/>
              <w:right w:val="nil"/>
            </w:tcBorders>
            <w:shd w:val="clear" w:color="000000" w:fill="F2F2F2"/>
            <w:noWrap/>
            <w:vAlign w:val="bottom"/>
            <w:hideMark/>
          </w:tcPr>
          <w:p w14:paraId="51FF5EB0"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$3,053.91</w:t>
            </w:r>
          </w:p>
        </w:tc>
        <w:tc>
          <w:tcPr>
            <w:tcW w:w="1316" w:type="dxa"/>
            <w:tcBorders>
              <w:top w:val="nil"/>
              <w:left w:val="nil"/>
              <w:bottom w:val="nil"/>
              <w:right w:val="nil"/>
            </w:tcBorders>
            <w:shd w:val="clear" w:color="000000" w:fill="F2F2F2"/>
            <w:noWrap/>
            <w:vAlign w:val="center"/>
            <w:hideMark/>
          </w:tcPr>
          <w:p w14:paraId="4CE05DAE" w14:textId="249C405B"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$3,206.61</w:t>
            </w:r>
          </w:p>
        </w:tc>
        <w:tc>
          <w:tcPr>
            <w:tcW w:w="1476" w:type="dxa"/>
            <w:tcBorders>
              <w:top w:val="nil"/>
              <w:left w:val="nil"/>
              <w:bottom w:val="nil"/>
              <w:right w:val="nil"/>
            </w:tcBorders>
            <w:shd w:val="clear" w:color="000000" w:fill="F2F2F2"/>
            <w:noWrap/>
            <w:vAlign w:val="center"/>
            <w:hideMark/>
          </w:tcPr>
          <w:p w14:paraId="5676AA96" w14:textId="3BF0D78E"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$152.70</w:t>
            </w:r>
          </w:p>
        </w:tc>
        <w:tc>
          <w:tcPr>
            <w:tcW w:w="1476" w:type="dxa"/>
            <w:tcBorders>
              <w:top w:val="nil"/>
              <w:left w:val="nil"/>
              <w:bottom w:val="nil"/>
              <w:right w:val="nil"/>
            </w:tcBorders>
            <w:shd w:val="clear" w:color="000000" w:fill="F2F2F2"/>
            <w:noWrap/>
            <w:vAlign w:val="center"/>
            <w:hideMark/>
          </w:tcPr>
          <w:p w14:paraId="217B162F" w14:textId="4EC9F871"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42634AE5" w14:textId="77777777" w:rsidTr="007B03E8">
        <w:trPr>
          <w:trHeight w:val="315"/>
        </w:trPr>
        <w:tc>
          <w:tcPr>
            <w:tcW w:w="1716" w:type="dxa"/>
            <w:tcBorders>
              <w:top w:val="nil"/>
              <w:left w:val="nil"/>
              <w:bottom w:val="nil"/>
              <w:right w:val="nil"/>
            </w:tcBorders>
            <w:shd w:val="clear" w:color="auto" w:fill="auto"/>
            <w:noWrap/>
            <w:vAlign w:val="bottom"/>
            <w:hideMark/>
          </w:tcPr>
          <w:p w14:paraId="74D402D4"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w:t>
            </w:r>
          </w:p>
        </w:tc>
        <w:tc>
          <w:tcPr>
            <w:tcW w:w="1316" w:type="dxa"/>
            <w:tcBorders>
              <w:top w:val="nil"/>
              <w:left w:val="nil"/>
              <w:bottom w:val="nil"/>
              <w:right w:val="nil"/>
            </w:tcBorders>
            <w:shd w:val="clear" w:color="auto" w:fill="auto"/>
            <w:noWrap/>
            <w:vAlign w:val="bottom"/>
            <w:hideMark/>
          </w:tcPr>
          <w:p w14:paraId="047D72DC"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76</w:t>
            </w:r>
          </w:p>
        </w:tc>
        <w:tc>
          <w:tcPr>
            <w:tcW w:w="1316" w:type="dxa"/>
            <w:tcBorders>
              <w:top w:val="nil"/>
              <w:left w:val="nil"/>
              <w:bottom w:val="nil"/>
              <w:right w:val="nil"/>
            </w:tcBorders>
            <w:shd w:val="clear" w:color="auto" w:fill="auto"/>
            <w:noWrap/>
            <w:vAlign w:val="bottom"/>
            <w:hideMark/>
          </w:tcPr>
          <w:p w14:paraId="5BAC0E81"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$3,120.01</w:t>
            </w:r>
          </w:p>
        </w:tc>
        <w:tc>
          <w:tcPr>
            <w:tcW w:w="1316" w:type="dxa"/>
            <w:tcBorders>
              <w:top w:val="nil"/>
              <w:left w:val="nil"/>
              <w:bottom w:val="nil"/>
              <w:right w:val="nil"/>
            </w:tcBorders>
            <w:shd w:val="clear" w:color="auto" w:fill="auto"/>
            <w:noWrap/>
            <w:vAlign w:val="center"/>
            <w:hideMark/>
          </w:tcPr>
          <w:p w14:paraId="72B5479F" w14:textId="6300099E"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$3,276.01</w:t>
            </w:r>
          </w:p>
        </w:tc>
        <w:tc>
          <w:tcPr>
            <w:tcW w:w="1476" w:type="dxa"/>
            <w:tcBorders>
              <w:top w:val="nil"/>
              <w:left w:val="nil"/>
              <w:bottom w:val="nil"/>
              <w:right w:val="nil"/>
            </w:tcBorders>
            <w:shd w:val="clear" w:color="auto" w:fill="auto"/>
            <w:noWrap/>
            <w:vAlign w:val="center"/>
            <w:hideMark/>
          </w:tcPr>
          <w:p w14:paraId="2F899A05" w14:textId="5DD17DA8"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$156.00</w:t>
            </w:r>
          </w:p>
        </w:tc>
        <w:tc>
          <w:tcPr>
            <w:tcW w:w="1476" w:type="dxa"/>
            <w:tcBorders>
              <w:top w:val="nil"/>
              <w:left w:val="nil"/>
              <w:bottom w:val="nil"/>
              <w:right w:val="nil"/>
            </w:tcBorders>
            <w:shd w:val="clear" w:color="auto" w:fill="auto"/>
            <w:noWrap/>
            <w:vAlign w:val="center"/>
            <w:hideMark/>
          </w:tcPr>
          <w:p w14:paraId="4CE68403" w14:textId="33F9C06D"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0E847871" w14:textId="77777777" w:rsidTr="007B03E8">
        <w:trPr>
          <w:trHeight w:val="315"/>
        </w:trPr>
        <w:tc>
          <w:tcPr>
            <w:tcW w:w="1716" w:type="dxa"/>
            <w:tcBorders>
              <w:top w:val="nil"/>
              <w:left w:val="nil"/>
              <w:bottom w:val="nil"/>
              <w:right w:val="nil"/>
            </w:tcBorders>
            <w:shd w:val="clear" w:color="000000" w:fill="F2F2F2"/>
            <w:noWrap/>
            <w:vAlign w:val="bottom"/>
            <w:hideMark/>
          </w:tcPr>
          <w:p w14:paraId="763D0AEE"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3</w:t>
            </w:r>
          </w:p>
        </w:tc>
        <w:tc>
          <w:tcPr>
            <w:tcW w:w="1316" w:type="dxa"/>
            <w:tcBorders>
              <w:top w:val="nil"/>
              <w:left w:val="nil"/>
              <w:bottom w:val="nil"/>
              <w:right w:val="nil"/>
            </w:tcBorders>
            <w:shd w:val="clear" w:color="000000" w:fill="F2F2F2"/>
            <w:noWrap/>
            <w:vAlign w:val="bottom"/>
            <w:hideMark/>
          </w:tcPr>
          <w:p w14:paraId="1ED94134"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77</w:t>
            </w:r>
          </w:p>
        </w:tc>
        <w:tc>
          <w:tcPr>
            <w:tcW w:w="1316" w:type="dxa"/>
            <w:tcBorders>
              <w:top w:val="nil"/>
              <w:left w:val="nil"/>
              <w:bottom w:val="nil"/>
              <w:right w:val="nil"/>
            </w:tcBorders>
            <w:shd w:val="clear" w:color="000000" w:fill="F2F2F2"/>
            <w:noWrap/>
            <w:vAlign w:val="bottom"/>
            <w:hideMark/>
          </w:tcPr>
          <w:p w14:paraId="0FA71B5F"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$3,186.80</w:t>
            </w:r>
          </w:p>
        </w:tc>
        <w:tc>
          <w:tcPr>
            <w:tcW w:w="1316" w:type="dxa"/>
            <w:tcBorders>
              <w:top w:val="nil"/>
              <w:left w:val="nil"/>
              <w:bottom w:val="nil"/>
              <w:right w:val="nil"/>
            </w:tcBorders>
            <w:shd w:val="clear" w:color="000000" w:fill="F2F2F2"/>
            <w:noWrap/>
            <w:vAlign w:val="center"/>
            <w:hideMark/>
          </w:tcPr>
          <w:p w14:paraId="18D1B6D3" w14:textId="37959AE2"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$3,346.14</w:t>
            </w:r>
          </w:p>
        </w:tc>
        <w:tc>
          <w:tcPr>
            <w:tcW w:w="1476" w:type="dxa"/>
            <w:tcBorders>
              <w:top w:val="nil"/>
              <w:left w:val="nil"/>
              <w:bottom w:val="nil"/>
              <w:right w:val="nil"/>
            </w:tcBorders>
            <w:shd w:val="clear" w:color="000000" w:fill="F2F2F2"/>
            <w:noWrap/>
            <w:vAlign w:val="center"/>
            <w:hideMark/>
          </w:tcPr>
          <w:p w14:paraId="405F6FAE" w14:textId="66562169"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$159.34</w:t>
            </w:r>
          </w:p>
        </w:tc>
        <w:tc>
          <w:tcPr>
            <w:tcW w:w="1476" w:type="dxa"/>
            <w:tcBorders>
              <w:top w:val="nil"/>
              <w:left w:val="nil"/>
              <w:bottom w:val="nil"/>
              <w:right w:val="nil"/>
            </w:tcBorders>
            <w:shd w:val="clear" w:color="000000" w:fill="F2F2F2"/>
            <w:noWrap/>
            <w:vAlign w:val="center"/>
            <w:hideMark/>
          </w:tcPr>
          <w:p w14:paraId="284C3470" w14:textId="471EEC1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21964BD4" w14:textId="77777777" w:rsidTr="007B03E8">
        <w:trPr>
          <w:trHeight w:val="315"/>
        </w:trPr>
        <w:tc>
          <w:tcPr>
            <w:tcW w:w="1716" w:type="dxa"/>
            <w:tcBorders>
              <w:top w:val="nil"/>
              <w:left w:val="nil"/>
              <w:bottom w:val="nil"/>
              <w:right w:val="nil"/>
            </w:tcBorders>
            <w:shd w:val="clear" w:color="auto" w:fill="auto"/>
            <w:noWrap/>
            <w:vAlign w:val="bottom"/>
            <w:hideMark/>
          </w:tcPr>
          <w:p w14:paraId="0B0D5308"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w:t>
            </w:r>
          </w:p>
        </w:tc>
        <w:tc>
          <w:tcPr>
            <w:tcW w:w="1316" w:type="dxa"/>
            <w:tcBorders>
              <w:top w:val="nil"/>
              <w:left w:val="nil"/>
              <w:bottom w:val="nil"/>
              <w:right w:val="nil"/>
            </w:tcBorders>
            <w:shd w:val="clear" w:color="auto" w:fill="auto"/>
            <w:noWrap/>
            <w:vAlign w:val="bottom"/>
            <w:hideMark/>
          </w:tcPr>
          <w:p w14:paraId="1937146E"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78</w:t>
            </w:r>
          </w:p>
        </w:tc>
        <w:tc>
          <w:tcPr>
            <w:tcW w:w="1316" w:type="dxa"/>
            <w:tcBorders>
              <w:top w:val="nil"/>
              <w:left w:val="nil"/>
              <w:bottom w:val="nil"/>
              <w:right w:val="nil"/>
            </w:tcBorders>
            <w:shd w:val="clear" w:color="auto" w:fill="auto"/>
            <w:noWrap/>
            <w:vAlign w:val="bottom"/>
            <w:hideMark/>
          </w:tcPr>
          <w:p w14:paraId="71176E1D"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$3,254.31</w:t>
            </w:r>
          </w:p>
        </w:tc>
        <w:tc>
          <w:tcPr>
            <w:tcW w:w="1316" w:type="dxa"/>
            <w:tcBorders>
              <w:top w:val="nil"/>
              <w:left w:val="nil"/>
              <w:bottom w:val="nil"/>
              <w:right w:val="nil"/>
            </w:tcBorders>
            <w:shd w:val="clear" w:color="auto" w:fill="auto"/>
            <w:noWrap/>
            <w:vAlign w:val="center"/>
            <w:hideMark/>
          </w:tcPr>
          <w:p w14:paraId="2AE84A8B" w14:textId="1991E5EF"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$3,417.03</w:t>
            </w:r>
          </w:p>
        </w:tc>
        <w:tc>
          <w:tcPr>
            <w:tcW w:w="1476" w:type="dxa"/>
            <w:tcBorders>
              <w:top w:val="nil"/>
              <w:left w:val="nil"/>
              <w:bottom w:val="nil"/>
              <w:right w:val="nil"/>
            </w:tcBorders>
            <w:shd w:val="clear" w:color="auto" w:fill="auto"/>
            <w:noWrap/>
            <w:vAlign w:val="center"/>
            <w:hideMark/>
          </w:tcPr>
          <w:p w14:paraId="2C8081A7" w14:textId="57F04E79"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$162.72</w:t>
            </w:r>
          </w:p>
        </w:tc>
        <w:tc>
          <w:tcPr>
            <w:tcW w:w="1476" w:type="dxa"/>
            <w:tcBorders>
              <w:top w:val="nil"/>
              <w:left w:val="nil"/>
              <w:bottom w:val="nil"/>
              <w:right w:val="nil"/>
            </w:tcBorders>
            <w:shd w:val="clear" w:color="auto" w:fill="auto"/>
            <w:noWrap/>
            <w:vAlign w:val="center"/>
            <w:hideMark/>
          </w:tcPr>
          <w:p w14:paraId="58FA9E43" w14:textId="399DC67E"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52C7BB61" w14:textId="77777777" w:rsidTr="007B03E8">
        <w:trPr>
          <w:trHeight w:val="315"/>
        </w:trPr>
        <w:tc>
          <w:tcPr>
            <w:tcW w:w="1716" w:type="dxa"/>
            <w:tcBorders>
              <w:top w:val="nil"/>
              <w:left w:val="nil"/>
              <w:bottom w:val="nil"/>
              <w:right w:val="nil"/>
            </w:tcBorders>
            <w:shd w:val="clear" w:color="000000" w:fill="F2F2F2"/>
            <w:noWrap/>
            <w:vAlign w:val="bottom"/>
            <w:hideMark/>
          </w:tcPr>
          <w:p w14:paraId="1DE7D58A"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5</w:t>
            </w:r>
          </w:p>
        </w:tc>
        <w:tc>
          <w:tcPr>
            <w:tcW w:w="1316" w:type="dxa"/>
            <w:tcBorders>
              <w:top w:val="nil"/>
              <w:left w:val="nil"/>
              <w:bottom w:val="nil"/>
              <w:right w:val="nil"/>
            </w:tcBorders>
            <w:shd w:val="clear" w:color="000000" w:fill="F2F2F2"/>
            <w:noWrap/>
            <w:vAlign w:val="bottom"/>
            <w:hideMark/>
          </w:tcPr>
          <w:p w14:paraId="61F7DA95"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79</w:t>
            </w:r>
          </w:p>
        </w:tc>
        <w:tc>
          <w:tcPr>
            <w:tcW w:w="1316" w:type="dxa"/>
            <w:tcBorders>
              <w:top w:val="nil"/>
              <w:left w:val="nil"/>
              <w:bottom w:val="nil"/>
              <w:right w:val="nil"/>
            </w:tcBorders>
            <w:shd w:val="clear" w:color="000000" w:fill="F2F2F2"/>
            <w:noWrap/>
            <w:vAlign w:val="bottom"/>
            <w:hideMark/>
          </w:tcPr>
          <w:p w14:paraId="7C8982F5"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$3,322.60</w:t>
            </w:r>
          </w:p>
        </w:tc>
        <w:tc>
          <w:tcPr>
            <w:tcW w:w="1316" w:type="dxa"/>
            <w:tcBorders>
              <w:top w:val="nil"/>
              <w:left w:val="nil"/>
              <w:bottom w:val="nil"/>
              <w:right w:val="nil"/>
            </w:tcBorders>
            <w:shd w:val="clear" w:color="000000" w:fill="F2F2F2"/>
            <w:noWrap/>
            <w:vAlign w:val="center"/>
            <w:hideMark/>
          </w:tcPr>
          <w:p w14:paraId="4271E25F" w14:textId="1CAFA6E4"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$3,488.73</w:t>
            </w:r>
          </w:p>
        </w:tc>
        <w:tc>
          <w:tcPr>
            <w:tcW w:w="1476" w:type="dxa"/>
            <w:tcBorders>
              <w:top w:val="nil"/>
              <w:left w:val="nil"/>
              <w:bottom w:val="nil"/>
              <w:right w:val="nil"/>
            </w:tcBorders>
            <w:shd w:val="clear" w:color="000000" w:fill="F2F2F2"/>
            <w:noWrap/>
            <w:vAlign w:val="center"/>
            <w:hideMark/>
          </w:tcPr>
          <w:p w14:paraId="2606299C" w14:textId="0116D525"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$166.13</w:t>
            </w:r>
          </w:p>
        </w:tc>
        <w:tc>
          <w:tcPr>
            <w:tcW w:w="1476" w:type="dxa"/>
            <w:tcBorders>
              <w:top w:val="nil"/>
              <w:left w:val="nil"/>
              <w:bottom w:val="nil"/>
              <w:right w:val="nil"/>
            </w:tcBorders>
            <w:shd w:val="clear" w:color="000000" w:fill="F2F2F2"/>
            <w:noWrap/>
            <w:vAlign w:val="center"/>
            <w:hideMark/>
          </w:tcPr>
          <w:p w14:paraId="55770A01" w14:textId="47720933"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31F73D94" w14:textId="77777777" w:rsidTr="007B03E8">
        <w:trPr>
          <w:trHeight w:val="315"/>
        </w:trPr>
        <w:tc>
          <w:tcPr>
            <w:tcW w:w="1716" w:type="dxa"/>
            <w:tcBorders>
              <w:top w:val="nil"/>
              <w:left w:val="nil"/>
              <w:bottom w:val="nil"/>
              <w:right w:val="nil"/>
            </w:tcBorders>
            <w:shd w:val="clear" w:color="auto" w:fill="auto"/>
            <w:noWrap/>
            <w:vAlign w:val="bottom"/>
            <w:hideMark/>
          </w:tcPr>
          <w:p w14:paraId="536C4B1C"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5</w:t>
            </w:r>
          </w:p>
        </w:tc>
        <w:tc>
          <w:tcPr>
            <w:tcW w:w="1316" w:type="dxa"/>
            <w:tcBorders>
              <w:top w:val="nil"/>
              <w:left w:val="nil"/>
              <w:bottom w:val="nil"/>
              <w:right w:val="nil"/>
            </w:tcBorders>
            <w:shd w:val="clear" w:color="auto" w:fill="auto"/>
            <w:noWrap/>
            <w:vAlign w:val="bottom"/>
            <w:hideMark/>
          </w:tcPr>
          <w:p w14:paraId="7C8A46F6"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80</w:t>
            </w:r>
          </w:p>
        </w:tc>
        <w:tc>
          <w:tcPr>
            <w:tcW w:w="1316" w:type="dxa"/>
            <w:tcBorders>
              <w:top w:val="nil"/>
              <w:left w:val="nil"/>
              <w:bottom w:val="nil"/>
              <w:right w:val="nil"/>
            </w:tcBorders>
            <w:shd w:val="clear" w:color="auto" w:fill="auto"/>
            <w:noWrap/>
            <w:vAlign w:val="bottom"/>
            <w:hideMark/>
          </w:tcPr>
          <w:p w14:paraId="5FD14ABE"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$3,391.57</w:t>
            </w:r>
          </w:p>
        </w:tc>
        <w:tc>
          <w:tcPr>
            <w:tcW w:w="1316" w:type="dxa"/>
            <w:tcBorders>
              <w:top w:val="nil"/>
              <w:left w:val="nil"/>
              <w:bottom w:val="nil"/>
              <w:right w:val="nil"/>
            </w:tcBorders>
            <w:shd w:val="clear" w:color="auto" w:fill="auto"/>
            <w:noWrap/>
            <w:vAlign w:val="center"/>
            <w:hideMark/>
          </w:tcPr>
          <w:p w14:paraId="7B2D5321" w14:textId="7BFEA3DC"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$3,561.15</w:t>
            </w:r>
          </w:p>
        </w:tc>
        <w:tc>
          <w:tcPr>
            <w:tcW w:w="1476" w:type="dxa"/>
            <w:tcBorders>
              <w:top w:val="nil"/>
              <w:left w:val="nil"/>
              <w:bottom w:val="nil"/>
              <w:right w:val="nil"/>
            </w:tcBorders>
            <w:shd w:val="clear" w:color="auto" w:fill="auto"/>
            <w:noWrap/>
            <w:vAlign w:val="center"/>
            <w:hideMark/>
          </w:tcPr>
          <w:p w14:paraId="14DB1FB6" w14:textId="44E22479"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$169.58</w:t>
            </w:r>
          </w:p>
        </w:tc>
        <w:tc>
          <w:tcPr>
            <w:tcW w:w="1476" w:type="dxa"/>
            <w:tcBorders>
              <w:top w:val="nil"/>
              <w:left w:val="nil"/>
              <w:bottom w:val="nil"/>
              <w:right w:val="nil"/>
            </w:tcBorders>
            <w:shd w:val="clear" w:color="auto" w:fill="auto"/>
            <w:noWrap/>
            <w:vAlign w:val="center"/>
            <w:hideMark/>
          </w:tcPr>
          <w:p w14:paraId="355C535F" w14:textId="767A43A3"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3AA252C3" w14:textId="77777777" w:rsidTr="007B03E8">
        <w:trPr>
          <w:trHeight w:val="315"/>
        </w:trPr>
        <w:tc>
          <w:tcPr>
            <w:tcW w:w="1716" w:type="dxa"/>
            <w:tcBorders>
              <w:top w:val="nil"/>
              <w:left w:val="nil"/>
              <w:bottom w:val="nil"/>
              <w:right w:val="nil"/>
            </w:tcBorders>
            <w:shd w:val="clear" w:color="000000" w:fill="F2F2F2"/>
            <w:noWrap/>
            <w:vAlign w:val="bottom"/>
            <w:hideMark/>
          </w:tcPr>
          <w:p w14:paraId="750216FA"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3</w:t>
            </w:r>
          </w:p>
        </w:tc>
        <w:tc>
          <w:tcPr>
            <w:tcW w:w="1316" w:type="dxa"/>
            <w:tcBorders>
              <w:top w:val="nil"/>
              <w:left w:val="nil"/>
              <w:bottom w:val="nil"/>
              <w:right w:val="nil"/>
            </w:tcBorders>
            <w:shd w:val="clear" w:color="000000" w:fill="F2F2F2"/>
            <w:noWrap/>
            <w:vAlign w:val="bottom"/>
            <w:hideMark/>
          </w:tcPr>
          <w:p w14:paraId="6C386835"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81</w:t>
            </w:r>
          </w:p>
        </w:tc>
        <w:tc>
          <w:tcPr>
            <w:tcW w:w="1316" w:type="dxa"/>
            <w:tcBorders>
              <w:top w:val="nil"/>
              <w:left w:val="nil"/>
              <w:bottom w:val="nil"/>
              <w:right w:val="nil"/>
            </w:tcBorders>
            <w:shd w:val="clear" w:color="000000" w:fill="F2F2F2"/>
            <w:noWrap/>
            <w:vAlign w:val="bottom"/>
            <w:hideMark/>
          </w:tcPr>
          <w:p w14:paraId="4B02AEF7"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$3,461.26</w:t>
            </w:r>
          </w:p>
        </w:tc>
        <w:tc>
          <w:tcPr>
            <w:tcW w:w="1316" w:type="dxa"/>
            <w:tcBorders>
              <w:top w:val="nil"/>
              <w:left w:val="nil"/>
              <w:bottom w:val="nil"/>
              <w:right w:val="nil"/>
            </w:tcBorders>
            <w:shd w:val="clear" w:color="000000" w:fill="F2F2F2"/>
            <w:noWrap/>
            <w:vAlign w:val="center"/>
            <w:hideMark/>
          </w:tcPr>
          <w:p w14:paraId="40FF215B" w14:textId="4CDD48AB"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$3,634.32</w:t>
            </w:r>
          </w:p>
        </w:tc>
        <w:tc>
          <w:tcPr>
            <w:tcW w:w="1476" w:type="dxa"/>
            <w:tcBorders>
              <w:top w:val="nil"/>
              <w:left w:val="nil"/>
              <w:bottom w:val="nil"/>
              <w:right w:val="nil"/>
            </w:tcBorders>
            <w:shd w:val="clear" w:color="000000" w:fill="F2F2F2"/>
            <w:noWrap/>
            <w:vAlign w:val="center"/>
            <w:hideMark/>
          </w:tcPr>
          <w:p w14:paraId="16AF81EB" w14:textId="1F577CE9"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$173.06</w:t>
            </w:r>
          </w:p>
        </w:tc>
        <w:tc>
          <w:tcPr>
            <w:tcW w:w="1476" w:type="dxa"/>
            <w:tcBorders>
              <w:top w:val="nil"/>
              <w:left w:val="nil"/>
              <w:bottom w:val="nil"/>
              <w:right w:val="nil"/>
            </w:tcBorders>
            <w:shd w:val="clear" w:color="000000" w:fill="F2F2F2"/>
            <w:noWrap/>
            <w:vAlign w:val="center"/>
            <w:hideMark/>
          </w:tcPr>
          <w:p w14:paraId="6617D063" w14:textId="45783D21"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47AA07C8" w14:textId="77777777" w:rsidTr="007B03E8">
        <w:trPr>
          <w:trHeight w:val="315"/>
        </w:trPr>
        <w:tc>
          <w:tcPr>
            <w:tcW w:w="1716" w:type="dxa"/>
            <w:tcBorders>
              <w:top w:val="nil"/>
              <w:left w:val="nil"/>
              <w:bottom w:val="nil"/>
              <w:right w:val="nil"/>
            </w:tcBorders>
            <w:shd w:val="clear" w:color="auto" w:fill="auto"/>
            <w:noWrap/>
            <w:vAlign w:val="bottom"/>
            <w:hideMark/>
          </w:tcPr>
          <w:p w14:paraId="004DD2CB"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2</w:t>
            </w:r>
          </w:p>
        </w:tc>
        <w:tc>
          <w:tcPr>
            <w:tcW w:w="1316" w:type="dxa"/>
            <w:tcBorders>
              <w:top w:val="nil"/>
              <w:left w:val="nil"/>
              <w:bottom w:val="nil"/>
              <w:right w:val="nil"/>
            </w:tcBorders>
            <w:shd w:val="clear" w:color="auto" w:fill="auto"/>
            <w:noWrap/>
            <w:vAlign w:val="bottom"/>
            <w:hideMark/>
          </w:tcPr>
          <w:p w14:paraId="449C61F4"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82</w:t>
            </w:r>
          </w:p>
        </w:tc>
        <w:tc>
          <w:tcPr>
            <w:tcW w:w="1316" w:type="dxa"/>
            <w:tcBorders>
              <w:top w:val="nil"/>
              <w:left w:val="nil"/>
              <w:bottom w:val="nil"/>
              <w:right w:val="nil"/>
            </w:tcBorders>
            <w:shd w:val="clear" w:color="auto" w:fill="auto"/>
            <w:noWrap/>
            <w:vAlign w:val="bottom"/>
            <w:hideMark/>
          </w:tcPr>
          <w:p w14:paraId="3E66ADED"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$3,512.34</w:t>
            </w:r>
          </w:p>
        </w:tc>
        <w:tc>
          <w:tcPr>
            <w:tcW w:w="1316" w:type="dxa"/>
            <w:tcBorders>
              <w:top w:val="nil"/>
              <w:left w:val="nil"/>
              <w:bottom w:val="nil"/>
              <w:right w:val="nil"/>
            </w:tcBorders>
            <w:shd w:val="clear" w:color="auto" w:fill="auto"/>
            <w:noWrap/>
            <w:vAlign w:val="center"/>
            <w:hideMark/>
          </w:tcPr>
          <w:p w14:paraId="042B2EA0" w14:textId="679B01AB"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$3,687.96</w:t>
            </w:r>
          </w:p>
        </w:tc>
        <w:tc>
          <w:tcPr>
            <w:tcW w:w="1476" w:type="dxa"/>
            <w:tcBorders>
              <w:top w:val="nil"/>
              <w:left w:val="nil"/>
              <w:bottom w:val="nil"/>
              <w:right w:val="nil"/>
            </w:tcBorders>
            <w:shd w:val="clear" w:color="auto" w:fill="auto"/>
            <w:noWrap/>
            <w:vAlign w:val="center"/>
            <w:hideMark/>
          </w:tcPr>
          <w:p w14:paraId="07A85538" w14:textId="3A1BB8CB"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$175.62</w:t>
            </w:r>
          </w:p>
        </w:tc>
        <w:tc>
          <w:tcPr>
            <w:tcW w:w="1476" w:type="dxa"/>
            <w:tcBorders>
              <w:top w:val="nil"/>
              <w:left w:val="nil"/>
              <w:bottom w:val="nil"/>
              <w:right w:val="nil"/>
            </w:tcBorders>
            <w:shd w:val="clear" w:color="auto" w:fill="auto"/>
            <w:noWrap/>
            <w:vAlign w:val="center"/>
            <w:hideMark/>
          </w:tcPr>
          <w:p w14:paraId="5FD9F572" w14:textId="42593053"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46BF0B98" w14:textId="77777777" w:rsidTr="007B03E8">
        <w:trPr>
          <w:trHeight w:val="315"/>
        </w:trPr>
        <w:tc>
          <w:tcPr>
            <w:tcW w:w="1716" w:type="dxa"/>
            <w:tcBorders>
              <w:top w:val="nil"/>
              <w:left w:val="nil"/>
              <w:bottom w:val="nil"/>
              <w:right w:val="nil"/>
            </w:tcBorders>
            <w:shd w:val="clear" w:color="000000" w:fill="F2F2F2"/>
            <w:noWrap/>
            <w:vAlign w:val="bottom"/>
            <w:hideMark/>
          </w:tcPr>
          <w:p w14:paraId="60F956AD"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3</w:t>
            </w:r>
          </w:p>
        </w:tc>
        <w:tc>
          <w:tcPr>
            <w:tcW w:w="1316" w:type="dxa"/>
            <w:tcBorders>
              <w:top w:val="nil"/>
              <w:left w:val="nil"/>
              <w:bottom w:val="nil"/>
              <w:right w:val="nil"/>
            </w:tcBorders>
            <w:shd w:val="clear" w:color="000000" w:fill="F2F2F2"/>
            <w:noWrap/>
            <w:vAlign w:val="bottom"/>
            <w:hideMark/>
          </w:tcPr>
          <w:p w14:paraId="587F0E93"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83</w:t>
            </w:r>
          </w:p>
        </w:tc>
        <w:tc>
          <w:tcPr>
            <w:tcW w:w="1316" w:type="dxa"/>
            <w:tcBorders>
              <w:top w:val="nil"/>
              <w:left w:val="nil"/>
              <w:bottom w:val="nil"/>
              <w:right w:val="nil"/>
            </w:tcBorders>
            <w:shd w:val="clear" w:color="000000" w:fill="F2F2F2"/>
            <w:noWrap/>
            <w:vAlign w:val="bottom"/>
            <w:hideMark/>
          </w:tcPr>
          <w:p w14:paraId="1D5F148A"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$3,563.67</w:t>
            </w:r>
          </w:p>
        </w:tc>
        <w:tc>
          <w:tcPr>
            <w:tcW w:w="1316" w:type="dxa"/>
            <w:tcBorders>
              <w:top w:val="nil"/>
              <w:left w:val="nil"/>
              <w:bottom w:val="nil"/>
              <w:right w:val="nil"/>
            </w:tcBorders>
            <w:shd w:val="clear" w:color="000000" w:fill="F2F2F2"/>
            <w:noWrap/>
            <w:vAlign w:val="center"/>
            <w:hideMark/>
          </w:tcPr>
          <w:p w14:paraId="63A3C4A1" w14:textId="721434F2"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$3,741.85</w:t>
            </w:r>
          </w:p>
        </w:tc>
        <w:tc>
          <w:tcPr>
            <w:tcW w:w="1476" w:type="dxa"/>
            <w:tcBorders>
              <w:top w:val="nil"/>
              <w:left w:val="nil"/>
              <w:bottom w:val="nil"/>
              <w:right w:val="nil"/>
            </w:tcBorders>
            <w:shd w:val="clear" w:color="000000" w:fill="F2F2F2"/>
            <w:noWrap/>
            <w:vAlign w:val="center"/>
            <w:hideMark/>
          </w:tcPr>
          <w:p w14:paraId="1CBB2DCE" w14:textId="13D15E5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$178.18</w:t>
            </w:r>
          </w:p>
        </w:tc>
        <w:tc>
          <w:tcPr>
            <w:tcW w:w="1476" w:type="dxa"/>
            <w:tcBorders>
              <w:top w:val="nil"/>
              <w:left w:val="nil"/>
              <w:bottom w:val="nil"/>
              <w:right w:val="nil"/>
            </w:tcBorders>
            <w:shd w:val="clear" w:color="000000" w:fill="F2F2F2"/>
            <w:noWrap/>
            <w:vAlign w:val="center"/>
            <w:hideMark/>
          </w:tcPr>
          <w:p w14:paraId="53D8FF18" w14:textId="08A81529"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4E9F3C5D" w14:textId="77777777" w:rsidTr="007B03E8">
        <w:trPr>
          <w:trHeight w:val="315"/>
        </w:trPr>
        <w:tc>
          <w:tcPr>
            <w:tcW w:w="1716" w:type="dxa"/>
            <w:tcBorders>
              <w:top w:val="nil"/>
              <w:left w:val="nil"/>
              <w:bottom w:val="nil"/>
              <w:right w:val="nil"/>
            </w:tcBorders>
            <w:shd w:val="clear" w:color="auto" w:fill="auto"/>
            <w:noWrap/>
            <w:vAlign w:val="bottom"/>
            <w:hideMark/>
          </w:tcPr>
          <w:p w14:paraId="2A2C91D3"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0</w:t>
            </w:r>
          </w:p>
        </w:tc>
        <w:tc>
          <w:tcPr>
            <w:tcW w:w="1316" w:type="dxa"/>
            <w:tcBorders>
              <w:top w:val="nil"/>
              <w:left w:val="nil"/>
              <w:bottom w:val="nil"/>
              <w:right w:val="nil"/>
            </w:tcBorders>
            <w:shd w:val="clear" w:color="auto" w:fill="auto"/>
            <w:noWrap/>
            <w:vAlign w:val="bottom"/>
            <w:hideMark/>
          </w:tcPr>
          <w:p w14:paraId="0AE309B2"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84</w:t>
            </w:r>
          </w:p>
        </w:tc>
        <w:tc>
          <w:tcPr>
            <w:tcW w:w="1316" w:type="dxa"/>
            <w:tcBorders>
              <w:top w:val="nil"/>
              <w:left w:val="nil"/>
              <w:bottom w:val="nil"/>
              <w:right w:val="nil"/>
            </w:tcBorders>
            <w:shd w:val="clear" w:color="auto" w:fill="auto"/>
            <w:noWrap/>
            <w:vAlign w:val="bottom"/>
            <w:hideMark/>
          </w:tcPr>
          <w:p w14:paraId="42F7B46D"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$3,615.25</w:t>
            </w:r>
          </w:p>
        </w:tc>
        <w:tc>
          <w:tcPr>
            <w:tcW w:w="1316" w:type="dxa"/>
            <w:tcBorders>
              <w:top w:val="nil"/>
              <w:left w:val="nil"/>
              <w:bottom w:val="nil"/>
              <w:right w:val="nil"/>
            </w:tcBorders>
            <w:shd w:val="clear" w:color="auto" w:fill="auto"/>
            <w:noWrap/>
            <w:vAlign w:val="center"/>
            <w:hideMark/>
          </w:tcPr>
          <w:p w14:paraId="33D18D5E" w14:textId="49A87843"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$3,796.01</w:t>
            </w:r>
          </w:p>
        </w:tc>
        <w:tc>
          <w:tcPr>
            <w:tcW w:w="1476" w:type="dxa"/>
            <w:tcBorders>
              <w:top w:val="nil"/>
              <w:left w:val="nil"/>
              <w:bottom w:val="nil"/>
              <w:right w:val="nil"/>
            </w:tcBorders>
            <w:shd w:val="clear" w:color="auto" w:fill="auto"/>
            <w:noWrap/>
            <w:vAlign w:val="center"/>
            <w:hideMark/>
          </w:tcPr>
          <w:p w14:paraId="09292BD7" w14:textId="18F7C168"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$180.76</w:t>
            </w:r>
          </w:p>
        </w:tc>
        <w:tc>
          <w:tcPr>
            <w:tcW w:w="1476" w:type="dxa"/>
            <w:tcBorders>
              <w:top w:val="nil"/>
              <w:left w:val="nil"/>
              <w:bottom w:val="nil"/>
              <w:right w:val="nil"/>
            </w:tcBorders>
            <w:shd w:val="clear" w:color="auto" w:fill="auto"/>
            <w:noWrap/>
            <w:vAlign w:val="center"/>
            <w:hideMark/>
          </w:tcPr>
          <w:p w14:paraId="0B837EAC" w14:textId="2DA37C35"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3FCCEA5A" w14:textId="77777777" w:rsidTr="007B03E8">
        <w:trPr>
          <w:trHeight w:val="315"/>
        </w:trPr>
        <w:tc>
          <w:tcPr>
            <w:tcW w:w="1716" w:type="dxa"/>
            <w:tcBorders>
              <w:top w:val="nil"/>
              <w:left w:val="nil"/>
              <w:bottom w:val="nil"/>
              <w:right w:val="nil"/>
            </w:tcBorders>
            <w:shd w:val="clear" w:color="000000" w:fill="F2F2F2"/>
            <w:noWrap/>
            <w:vAlign w:val="bottom"/>
            <w:hideMark/>
          </w:tcPr>
          <w:p w14:paraId="4DDB983F"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3</w:t>
            </w:r>
          </w:p>
        </w:tc>
        <w:tc>
          <w:tcPr>
            <w:tcW w:w="1316" w:type="dxa"/>
            <w:tcBorders>
              <w:top w:val="nil"/>
              <w:left w:val="nil"/>
              <w:bottom w:val="nil"/>
              <w:right w:val="nil"/>
            </w:tcBorders>
            <w:shd w:val="clear" w:color="000000" w:fill="F2F2F2"/>
            <w:noWrap/>
            <w:vAlign w:val="bottom"/>
            <w:hideMark/>
          </w:tcPr>
          <w:p w14:paraId="7C6C8844"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85</w:t>
            </w:r>
          </w:p>
        </w:tc>
        <w:tc>
          <w:tcPr>
            <w:tcW w:w="1316" w:type="dxa"/>
            <w:tcBorders>
              <w:top w:val="nil"/>
              <w:left w:val="nil"/>
              <w:bottom w:val="nil"/>
              <w:right w:val="nil"/>
            </w:tcBorders>
            <w:shd w:val="clear" w:color="000000" w:fill="F2F2F2"/>
            <w:noWrap/>
            <w:vAlign w:val="bottom"/>
            <w:hideMark/>
          </w:tcPr>
          <w:p w14:paraId="6AB4A1AB"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$3,667.06</w:t>
            </w:r>
          </w:p>
        </w:tc>
        <w:tc>
          <w:tcPr>
            <w:tcW w:w="1316" w:type="dxa"/>
            <w:tcBorders>
              <w:top w:val="nil"/>
              <w:left w:val="nil"/>
              <w:bottom w:val="nil"/>
              <w:right w:val="nil"/>
            </w:tcBorders>
            <w:shd w:val="clear" w:color="000000" w:fill="F2F2F2"/>
            <w:noWrap/>
            <w:vAlign w:val="center"/>
            <w:hideMark/>
          </w:tcPr>
          <w:p w14:paraId="2EAB1ED3" w14:textId="0F36389B"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$3,850.41</w:t>
            </w:r>
          </w:p>
        </w:tc>
        <w:tc>
          <w:tcPr>
            <w:tcW w:w="1476" w:type="dxa"/>
            <w:tcBorders>
              <w:top w:val="nil"/>
              <w:left w:val="nil"/>
              <w:bottom w:val="nil"/>
              <w:right w:val="nil"/>
            </w:tcBorders>
            <w:shd w:val="clear" w:color="000000" w:fill="F2F2F2"/>
            <w:noWrap/>
            <w:vAlign w:val="center"/>
            <w:hideMark/>
          </w:tcPr>
          <w:p w14:paraId="75CA483C" w14:textId="105DDE85"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$183.35</w:t>
            </w:r>
          </w:p>
        </w:tc>
        <w:tc>
          <w:tcPr>
            <w:tcW w:w="1476" w:type="dxa"/>
            <w:tcBorders>
              <w:top w:val="nil"/>
              <w:left w:val="nil"/>
              <w:bottom w:val="nil"/>
              <w:right w:val="nil"/>
            </w:tcBorders>
            <w:shd w:val="clear" w:color="000000" w:fill="F2F2F2"/>
            <w:noWrap/>
            <w:vAlign w:val="center"/>
            <w:hideMark/>
          </w:tcPr>
          <w:p w14:paraId="6C421FDA" w14:textId="1531D7AE"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02177C16" w14:textId="77777777" w:rsidTr="007B03E8">
        <w:trPr>
          <w:trHeight w:val="315"/>
        </w:trPr>
        <w:tc>
          <w:tcPr>
            <w:tcW w:w="1716" w:type="dxa"/>
            <w:tcBorders>
              <w:top w:val="nil"/>
              <w:left w:val="nil"/>
              <w:bottom w:val="nil"/>
              <w:right w:val="nil"/>
            </w:tcBorders>
            <w:shd w:val="clear" w:color="auto" w:fill="auto"/>
            <w:noWrap/>
            <w:vAlign w:val="bottom"/>
            <w:hideMark/>
          </w:tcPr>
          <w:p w14:paraId="334757C9"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3</w:t>
            </w:r>
          </w:p>
        </w:tc>
        <w:tc>
          <w:tcPr>
            <w:tcW w:w="1316" w:type="dxa"/>
            <w:tcBorders>
              <w:top w:val="nil"/>
              <w:left w:val="nil"/>
              <w:bottom w:val="nil"/>
              <w:right w:val="nil"/>
            </w:tcBorders>
            <w:shd w:val="clear" w:color="auto" w:fill="auto"/>
            <w:noWrap/>
            <w:vAlign w:val="bottom"/>
            <w:hideMark/>
          </w:tcPr>
          <w:p w14:paraId="52FF92BC"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86</w:t>
            </w:r>
          </w:p>
        </w:tc>
        <w:tc>
          <w:tcPr>
            <w:tcW w:w="1316" w:type="dxa"/>
            <w:tcBorders>
              <w:top w:val="nil"/>
              <w:left w:val="nil"/>
              <w:bottom w:val="nil"/>
              <w:right w:val="nil"/>
            </w:tcBorders>
            <w:shd w:val="clear" w:color="auto" w:fill="auto"/>
            <w:noWrap/>
            <w:vAlign w:val="bottom"/>
            <w:hideMark/>
          </w:tcPr>
          <w:p w14:paraId="31AD1289"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$3,719.16</w:t>
            </w:r>
          </w:p>
        </w:tc>
        <w:tc>
          <w:tcPr>
            <w:tcW w:w="1316" w:type="dxa"/>
            <w:tcBorders>
              <w:top w:val="nil"/>
              <w:left w:val="nil"/>
              <w:bottom w:val="nil"/>
              <w:right w:val="nil"/>
            </w:tcBorders>
            <w:shd w:val="clear" w:color="auto" w:fill="auto"/>
            <w:noWrap/>
            <w:vAlign w:val="center"/>
            <w:hideMark/>
          </w:tcPr>
          <w:p w14:paraId="57ACDC3F" w14:textId="164F42A4"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$3,905.12</w:t>
            </w:r>
          </w:p>
        </w:tc>
        <w:tc>
          <w:tcPr>
            <w:tcW w:w="1476" w:type="dxa"/>
            <w:tcBorders>
              <w:top w:val="nil"/>
              <w:left w:val="nil"/>
              <w:bottom w:val="nil"/>
              <w:right w:val="nil"/>
            </w:tcBorders>
            <w:shd w:val="clear" w:color="auto" w:fill="auto"/>
            <w:noWrap/>
            <w:vAlign w:val="center"/>
            <w:hideMark/>
          </w:tcPr>
          <w:p w14:paraId="1D8A4BDC" w14:textId="48C4A8FA"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$185.96</w:t>
            </w:r>
          </w:p>
        </w:tc>
        <w:tc>
          <w:tcPr>
            <w:tcW w:w="1476" w:type="dxa"/>
            <w:tcBorders>
              <w:top w:val="nil"/>
              <w:left w:val="nil"/>
              <w:bottom w:val="nil"/>
              <w:right w:val="nil"/>
            </w:tcBorders>
            <w:shd w:val="clear" w:color="auto" w:fill="auto"/>
            <w:noWrap/>
            <w:vAlign w:val="center"/>
            <w:hideMark/>
          </w:tcPr>
          <w:p w14:paraId="5D8CEAC5" w14:textId="212A0122"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6D9901D8" w14:textId="77777777" w:rsidTr="007B03E8">
        <w:trPr>
          <w:trHeight w:val="315"/>
        </w:trPr>
        <w:tc>
          <w:tcPr>
            <w:tcW w:w="1716" w:type="dxa"/>
            <w:tcBorders>
              <w:top w:val="nil"/>
              <w:left w:val="nil"/>
              <w:bottom w:val="nil"/>
              <w:right w:val="nil"/>
            </w:tcBorders>
            <w:shd w:val="clear" w:color="000000" w:fill="F2F2F2"/>
            <w:noWrap/>
            <w:vAlign w:val="bottom"/>
            <w:hideMark/>
          </w:tcPr>
          <w:p w14:paraId="59FFF669"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2</w:t>
            </w:r>
          </w:p>
        </w:tc>
        <w:tc>
          <w:tcPr>
            <w:tcW w:w="1316" w:type="dxa"/>
            <w:tcBorders>
              <w:top w:val="nil"/>
              <w:left w:val="nil"/>
              <w:bottom w:val="nil"/>
              <w:right w:val="nil"/>
            </w:tcBorders>
            <w:shd w:val="clear" w:color="000000" w:fill="F2F2F2"/>
            <w:noWrap/>
            <w:vAlign w:val="bottom"/>
            <w:hideMark/>
          </w:tcPr>
          <w:p w14:paraId="4B9D109C"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87</w:t>
            </w:r>
          </w:p>
        </w:tc>
        <w:tc>
          <w:tcPr>
            <w:tcW w:w="1316" w:type="dxa"/>
            <w:tcBorders>
              <w:top w:val="nil"/>
              <w:left w:val="nil"/>
              <w:bottom w:val="nil"/>
              <w:right w:val="nil"/>
            </w:tcBorders>
            <w:shd w:val="clear" w:color="000000" w:fill="F2F2F2"/>
            <w:noWrap/>
            <w:vAlign w:val="bottom"/>
            <w:hideMark/>
          </w:tcPr>
          <w:p w14:paraId="639301D1"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$3,771.45</w:t>
            </w:r>
          </w:p>
        </w:tc>
        <w:tc>
          <w:tcPr>
            <w:tcW w:w="1316" w:type="dxa"/>
            <w:tcBorders>
              <w:top w:val="nil"/>
              <w:left w:val="nil"/>
              <w:bottom w:val="nil"/>
              <w:right w:val="nil"/>
            </w:tcBorders>
            <w:shd w:val="clear" w:color="000000" w:fill="F2F2F2"/>
            <w:noWrap/>
            <w:vAlign w:val="center"/>
            <w:hideMark/>
          </w:tcPr>
          <w:p w14:paraId="19B9A444" w14:textId="6500AAB2"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$3,960.02</w:t>
            </w:r>
          </w:p>
        </w:tc>
        <w:tc>
          <w:tcPr>
            <w:tcW w:w="1476" w:type="dxa"/>
            <w:tcBorders>
              <w:top w:val="nil"/>
              <w:left w:val="nil"/>
              <w:bottom w:val="nil"/>
              <w:right w:val="nil"/>
            </w:tcBorders>
            <w:shd w:val="clear" w:color="000000" w:fill="F2F2F2"/>
            <w:noWrap/>
            <w:vAlign w:val="center"/>
            <w:hideMark/>
          </w:tcPr>
          <w:p w14:paraId="01DF896B" w14:textId="7C079940"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$188.57</w:t>
            </w:r>
          </w:p>
        </w:tc>
        <w:tc>
          <w:tcPr>
            <w:tcW w:w="1476" w:type="dxa"/>
            <w:tcBorders>
              <w:top w:val="nil"/>
              <w:left w:val="nil"/>
              <w:bottom w:val="nil"/>
              <w:right w:val="nil"/>
            </w:tcBorders>
            <w:shd w:val="clear" w:color="000000" w:fill="F2F2F2"/>
            <w:noWrap/>
            <w:vAlign w:val="center"/>
            <w:hideMark/>
          </w:tcPr>
          <w:p w14:paraId="77A770A2" w14:textId="701C81BB"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6BD97A8B" w14:textId="77777777" w:rsidTr="007B03E8">
        <w:trPr>
          <w:trHeight w:val="315"/>
        </w:trPr>
        <w:tc>
          <w:tcPr>
            <w:tcW w:w="1716" w:type="dxa"/>
            <w:tcBorders>
              <w:top w:val="nil"/>
              <w:left w:val="nil"/>
              <w:bottom w:val="nil"/>
              <w:right w:val="nil"/>
            </w:tcBorders>
            <w:shd w:val="clear" w:color="auto" w:fill="auto"/>
            <w:noWrap/>
            <w:vAlign w:val="bottom"/>
            <w:hideMark/>
          </w:tcPr>
          <w:p w14:paraId="21E8AA24"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2</w:t>
            </w:r>
          </w:p>
        </w:tc>
        <w:tc>
          <w:tcPr>
            <w:tcW w:w="1316" w:type="dxa"/>
            <w:tcBorders>
              <w:top w:val="nil"/>
              <w:left w:val="nil"/>
              <w:bottom w:val="nil"/>
              <w:right w:val="nil"/>
            </w:tcBorders>
            <w:shd w:val="clear" w:color="auto" w:fill="auto"/>
            <w:noWrap/>
            <w:vAlign w:val="bottom"/>
            <w:hideMark/>
          </w:tcPr>
          <w:p w14:paraId="75D3E57E"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88</w:t>
            </w:r>
          </w:p>
        </w:tc>
        <w:tc>
          <w:tcPr>
            <w:tcW w:w="1316" w:type="dxa"/>
            <w:tcBorders>
              <w:top w:val="nil"/>
              <w:left w:val="nil"/>
              <w:bottom w:val="nil"/>
              <w:right w:val="nil"/>
            </w:tcBorders>
            <w:shd w:val="clear" w:color="auto" w:fill="auto"/>
            <w:noWrap/>
            <w:vAlign w:val="bottom"/>
            <w:hideMark/>
          </w:tcPr>
          <w:p w14:paraId="5D17F860"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$3,824.02</w:t>
            </w:r>
          </w:p>
        </w:tc>
        <w:tc>
          <w:tcPr>
            <w:tcW w:w="1316" w:type="dxa"/>
            <w:tcBorders>
              <w:top w:val="nil"/>
              <w:left w:val="nil"/>
              <w:bottom w:val="nil"/>
              <w:right w:val="nil"/>
            </w:tcBorders>
            <w:shd w:val="clear" w:color="auto" w:fill="auto"/>
            <w:noWrap/>
            <w:vAlign w:val="center"/>
            <w:hideMark/>
          </w:tcPr>
          <w:p w14:paraId="7BA06066" w14:textId="6072E7C6"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$4,015.22</w:t>
            </w:r>
          </w:p>
        </w:tc>
        <w:tc>
          <w:tcPr>
            <w:tcW w:w="1476" w:type="dxa"/>
            <w:tcBorders>
              <w:top w:val="nil"/>
              <w:left w:val="nil"/>
              <w:bottom w:val="nil"/>
              <w:right w:val="nil"/>
            </w:tcBorders>
            <w:shd w:val="clear" w:color="auto" w:fill="auto"/>
            <w:noWrap/>
            <w:vAlign w:val="center"/>
            <w:hideMark/>
          </w:tcPr>
          <w:p w14:paraId="529F2DFA" w14:textId="32E612AD"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$191.20</w:t>
            </w:r>
          </w:p>
        </w:tc>
        <w:tc>
          <w:tcPr>
            <w:tcW w:w="1476" w:type="dxa"/>
            <w:tcBorders>
              <w:top w:val="nil"/>
              <w:left w:val="nil"/>
              <w:bottom w:val="nil"/>
              <w:right w:val="nil"/>
            </w:tcBorders>
            <w:shd w:val="clear" w:color="auto" w:fill="auto"/>
            <w:noWrap/>
            <w:vAlign w:val="center"/>
            <w:hideMark/>
          </w:tcPr>
          <w:p w14:paraId="3FB3B2A7" w14:textId="790827AF"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3BE20A5B" w14:textId="77777777" w:rsidTr="007B03E8">
        <w:trPr>
          <w:trHeight w:val="315"/>
        </w:trPr>
        <w:tc>
          <w:tcPr>
            <w:tcW w:w="1716" w:type="dxa"/>
            <w:tcBorders>
              <w:top w:val="nil"/>
              <w:left w:val="nil"/>
              <w:bottom w:val="nil"/>
              <w:right w:val="nil"/>
            </w:tcBorders>
            <w:shd w:val="clear" w:color="000000" w:fill="F2F2F2"/>
            <w:noWrap/>
            <w:vAlign w:val="bottom"/>
            <w:hideMark/>
          </w:tcPr>
          <w:p w14:paraId="113F2A73"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w:t>
            </w:r>
          </w:p>
        </w:tc>
        <w:tc>
          <w:tcPr>
            <w:tcW w:w="1316" w:type="dxa"/>
            <w:tcBorders>
              <w:top w:val="nil"/>
              <w:left w:val="nil"/>
              <w:bottom w:val="nil"/>
              <w:right w:val="nil"/>
            </w:tcBorders>
            <w:shd w:val="clear" w:color="000000" w:fill="F2F2F2"/>
            <w:noWrap/>
            <w:vAlign w:val="bottom"/>
            <w:hideMark/>
          </w:tcPr>
          <w:p w14:paraId="3F4C2C4F"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89</w:t>
            </w:r>
          </w:p>
        </w:tc>
        <w:tc>
          <w:tcPr>
            <w:tcW w:w="1316" w:type="dxa"/>
            <w:tcBorders>
              <w:top w:val="nil"/>
              <w:left w:val="nil"/>
              <w:bottom w:val="nil"/>
              <w:right w:val="nil"/>
            </w:tcBorders>
            <w:shd w:val="clear" w:color="000000" w:fill="F2F2F2"/>
            <w:noWrap/>
            <w:vAlign w:val="bottom"/>
            <w:hideMark/>
          </w:tcPr>
          <w:p w14:paraId="684CA4D2"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$3,876.82</w:t>
            </w:r>
          </w:p>
        </w:tc>
        <w:tc>
          <w:tcPr>
            <w:tcW w:w="1316" w:type="dxa"/>
            <w:tcBorders>
              <w:top w:val="nil"/>
              <w:left w:val="nil"/>
              <w:bottom w:val="nil"/>
              <w:right w:val="nil"/>
            </w:tcBorders>
            <w:shd w:val="clear" w:color="000000" w:fill="F2F2F2"/>
            <w:noWrap/>
            <w:vAlign w:val="center"/>
            <w:hideMark/>
          </w:tcPr>
          <w:p w14:paraId="5F5BE920" w14:textId="704895A8"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$4,070.66</w:t>
            </w:r>
          </w:p>
        </w:tc>
        <w:tc>
          <w:tcPr>
            <w:tcW w:w="1476" w:type="dxa"/>
            <w:tcBorders>
              <w:top w:val="nil"/>
              <w:left w:val="nil"/>
              <w:bottom w:val="nil"/>
              <w:right w:val="nil"/>
            </w:tcBorders>
            <w:shd w:val="clear" w:color="000000" w:fill="F2F2F2"/>
            <w:noWrap/>
            <w:vAlign w:val="center"/>
            <w:hideMark/>
          </w:tcPr>
          <w:p w14:paraId="640B4C7C" w14:textId="08A97346"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$193.84</w:t>
            </w:r>
          </w:p>
        </w:tc>
        <w:tc>
          <w:tcPr>
            <w:tcW w:w="1476" w:type="dxa"/>
            <w:tcBorders>
              <w:top w:val="nil"/>
              <w:left w:val="nil"/>
              <w:bottom w:val="nil"/>
              <w:right w:val="nil"/>
            </w:tcBorders>
            <w:shd w:val="clear" w:color="000000" w:fill="F2F2F2"/>
            <w:noWrap/>
            <w:vAlign w:val="center"/>
            <w:hideMark/>
          </w:tcPr>
          <w:p w14:paraId="2082256A" w14:textId="193DDEFB"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0F63E99F" w14:textId="77777777" w:rsidTr="007B03E8">
        <w:trPr>
          <w:trHeight w:val="315"/>
        </w:trPr>
        <w:tc>
          <w:tcPr>
            <w:tcW w:w="1716" w:type="dxa"/>
            <w:tcBorders>
              <w:top w:val="nil"/>
              <w:left w:val="nil"/>
              <w:bottom w:val="nil"/>
              <w:right w:val="nil"/>
            </w:tcBorders>
            <w:shd w:val="clear" w:color="auto" w:fill="auto"/>
            <w:noWrap/>
            <w:vAlign w:val="bottom"/>
            <w:hideMark/>
          </w:tcPr>
          <w:p w14:paraId="69B41D66"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w:t>
            </w:r>
          </w:p>
        </w:tc>
        <w:tc>
          <w:tcPr>
            <w:tcW w:w="1316" w:type="dxa"/>
            <w:tcBorders>
              <w:top w:val="nil"/>
              <w:left w:val="nil"/>
              <w:bottom w:val="nil"/>
              <w:right w:val="nil"/>
            </w:tcBorders>
            <w:shd w:val="clear" w:color="auto" w:fill="auto"/>
            <w:noWrap/>
            <w:vAlign w:val="bottom"/>
            <w:hideMark/>
          </w:tcPr>
          <w:p w14:paraId="3DD8B1D0"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90</w:t>
            </w:r>
          </w:p>
        </w:tc>
        <w:tc>
          <w:tcPr>
            <w:tcW w:w="1316" w:type="dxa"/>
            <w:tcBorders>
              <w:top w:val="nil"/>
              <w:left w:val="nil"/>
              <w:bottom w:val="nil"/>
              <w:right w:val="nil"/>
            </w:tcBorders>
            <w:shd w:val="clear" w:color="auto" w:fill="auto"/>
            <w:noWrap/>
            <w:vAlign w:val="bottom"/>
            <w:hideMark/>
          </w:tcPr>
          <w:p w14:paraId="3D2A57A6"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$3,929.85</w:t>
            </w:r>
          </w:p>
        </w:tc>
        <w:tc>
          <w:tcPr>
            <w:tcW w:w="1316" w:type="dxa"/>
            <w:tcBorders>
              <w:top w:val="nil"/>
              <w:left w:val="nil"/>
              <w:bottom w:val="nil"/>
              <w:right w:val="nil"/>
            </w:tcBorders>
            <w:shd w:val="clear" w:color="auto" w:fill="auto"/>
            <w:noWrap/>
            <w:vAlign w:val="center"/>
            <w:hideMark/>
          </w:tcPr>
          <w:p w14:paraId="1C71420A" w14:textId="1519DF52"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$4,126.34</w:t>
            </w:r>
          </w:p>
        </w:tc>
        <w:tc>
          <w:tcPr>
            <w:tcW w:w="1476" w:type="dxa"/>
            <w:tcBorders>
              <w:top w:val="nil"/>
              <w:left w:val="nil"/>
              <w:bottom w:val="nil"/>
              <w:right w:val="nil"/>
            </w:tcBorders>
            <w:shd w:val="clear" w:color="auto" w:fill="auto"/>
            <w:noWrap/>
            <w:vAlign w:val="center"/>
            <w:hideMark/>
          </w:tcPr>
          <w:p w14:paraId="3FFF3F17" w14:textId="33F40AA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$196.49</w:t>
            </w:r>
          </w:p>
        </w:tc>
        <w:tc>
          <w:tcPr>
            <w:tcW w:w="1476" w:type="dxa"/>
            <w:tcBorders>
              <w:top w:val="nil"/>
              <w:left w:val="nil"/>
              <w:bottom w:val="nil"/>
              <w:right w:val="nil"/>
            </w:tcBorders>
            <w:shd w:val="clear" w:color="auto" w:fill="auto"/>
            <w:noWrap/>
            <w:vAlign w:val="center"/>
            <w:hideMark/>
          </w:tcPr>
          <w:p w14:paraId="3E243DCE" w14:textId="02574FF5"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0FC3AD73" w14:textId="77777777" w:rsidTr="007B03E8">
        <w:trPr>
          <w:trHeight w:val="315"/>
        </w:trPr>
        <w:tc>
          <w:tcPr>
            <w:tcW w:w="1716" w:type="dxa"/>
            <w:tcBorders>
              <w:top w:val="nil"/>
              <w:left w:val="nil"/>
              <w:bottom w:val="nil"/>
              <w:right w:val="nil"/>
            </w:tcBorders>
            <w:shd w:val="clear" w:color="000000" w:fill="F2F2F2"/>
            <w:noWrap/>
            <w:vAlign w:val="bottom"/>
            <w:hideMark/>
          </w:tcPr>
          <w:p w14:paraId="07062DD1"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0</w:t>
            </w:r>
          </w:p>
        </w:tc>
        <w:tc>
          <w:tcPr>
            <w:tcW w:w="1316" w:type="dxa"/>
            <w:tcBorders>
              <w:top w:val="nil"/>
              <w:left w:val="nil"/>
              <w:bottom w:val="nil"/>
              <w:right w:val="nil"/>
            </w:tcBorders>
            <w:shd w:val="clear" w:color="000000" w:fill="F2F2F2"/>
            <w:noWrap/>
            <w:vAlign w:val="bottom"/>
            <w:hideMark/>
          </w:tcPr>
          <w:p w14:paraId="13184F1F"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91</w:t>
            </w:r>
          </w:p>
        </w:tc>
        <w:tc>
          <w:tcPr>
            <w:tcW w:w="1316" w:type="dxa"/>
            <w:tcBorders>
              <w:top w:val="nil"/>
              <w:left w:val="nil"/>
              <w:bottom w:val="nil"/>
              <w:right w:val="nil"/>
            </w:tcBorders>
            <w:shd w:val="clear" w:color="000000" w:fill="F2F2F2"/>
            <w:noWrap/>
            <w:vAlign w:val="bottom"/>
            <w:hideMark/>
          </w:tcPr>
          <w:p w14:paraId="26A00179"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$3,983.14</w:t>
            </w:r>
          </w:p>
        </w:tc>
        <w:tc>
          <w:tcPr>
            <w:tcW w:w="1316" w:type="dxa"/>
            <w:tcBorders>
              <w:top w:val="nil"/>
              <w:left w:val="nil"/>
              <w:bottom w:val="nil"/>
              <w:right w:val="nil"/>
            </w:tcBorders>
            <w:shd w:val="clear" w:color="000000" w:fill="F2F2F2"/>
            <w:noWrap/>
            <w:vAlign w:val="center"/>
            <w:hideMark/>
          </w:tcPr>
          <w:p w14:paraId="6365550C" w14:textId="0BDA69F4"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$4,182.30</w:t>
            </w:r>
          </w:p>
        </w:tc>
        <w:tc>
          <w:tcPr>
            <w:tcW w:w="1476" w:type="dxa"/>
            <w:tcBorders>
              <w:top w:val="nil"/>
              <w:left w:val="nil"/>
              <w:bottom w:val="nil"/>
              <w:right w:val="nil"/>
            </w:tcBorders>
            <w:shd w:val="clear" w:color="000000" w:fill="F2F2F2"/>
            <w:noWrap/>
            <w:vAlign w:val="center"/>
            <w:hideMark/>
          </w:tcPr>
          <w:p w14:paraId="417CA23F" w14:textId="2F196C34"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$199.16</w:t>
            </w:r>
          </w:p>
        </w:tc>
        <w:tc>
          <w:tcPr>
            <w:tcW w:w="1476" w:type="dxa"/>
            <w:tcBorders>
              <w:top w:val="nil"/>
              <w:left w:val="nil"/>
              <w:bottom w:val="nil"/>
              <w:right w:val="nil"/>
            </w:tcBorders>
            <w:shd w:val="clear" w:color="000000" w:fill="F2F2F2"/>
            <w:noWrap/>
            <w:vAlign w:val="center"/>
            <w:hideMark/>
          </w:tcPr>
          <w:p w14:paraId="65693283" w14:textId="5478E5B3"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3996F834" w14:textId="77777777" w:rsidTr="007B03E8">
        <w:trPr>
          <w:trHeight w:val="315"/>
        </w:trPr>
        <w:tc>
          <w:tcPr>
            <w:tcW w:w="1716" w:type="dxa"/>
            <w:tcBorders>
              <w:top w:val="nil"/>
              <w:left w:val="nil"/>
              <w:bottom w:val="nil"/>
              <w:right w:val="nil"/>
            </w:tcBorders>
            <w:shd w:val="clear" w:color="auto" w:fill="auto"/>
            <w:noWrap/>
            <w:vAlign w:val="bottom"/>
            <w:hideMark/>
          </w:tcPr>
          <w:p w14:paraId="60E1D0CB"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w:t>
            </w:r>
          </w:p>
        </w:tc>
        <w:tc>
          <w:tcPr>
            <w:tcW w:w="1316" w:type="dxa"/>
            <w:tcBorders>
              <w:top w:val="nil"/>
              <w:left w:val="nil"/>
              <w:bottom w:val="nil"/>
              <w:right w:val="nil"/>
            </w:tcBorders>
            <w:shd w:val="clear" w:color="auto" w:fill="auto"/>
            <w:noWrap/>
            <w:vAlign w:val="bottom"/>
            <w:hideMark/>
          </w:tcPr>
          <w:p w14:paraId="5213E88B"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92</w:t>
            </w:r>
          </w:p>
        </w:tc>
        <w:tc>
          <w:tcPr>
            <w:tcW w:w="1316" w:type="dxa"/>
            <w:tcBorders>
              <w:top w:val="nil"/>
              <w:left w:val="nil"/>
              <w:bottom w:val="nil"/>
              <w:right w:val="nil"/>
            </w:tcBorders>
            <w:shd w:val="clear" w:color="auto" w:fill="auto"/>
            <w:noWrap/>
            <w:vAlign w:val="bottom"/>
            <w:hideMark/>
          </w:tcPr>
          <w:p w14:paraId="60CCEC71"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$4,036.69</w:t>
            </w:r>
          </w:p>
        </w:tc>
        <w:tc>
          <w:tcPr>
            <w:tcW w:w="1316" w:type="dxa"/>
            <w:tcBorders>
              <w:top w:val="nil"/>
              <w:left w:val="nil"/>
              <w:bottom w:val="nil"/>
              <w:right w:val="nil"/>
            </w:tcBorders>
            <w:shd w:val="clear" w:color="auto" w:fill="auto"/>
            <w:noWrap/>
            <w:vAlign w:val="center"/>
            <w:hideMark/>
          </w:tcPr>
          <w:p w14:paraId="3097A3FC" w14:textId="4F217105"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$4,238.52</w:t>
            </w:r>
          </w:p>
        </w:tc>
        <w:tc>
          <w:tcPr>
            <w:tcW w:w="1476" w:type="dxa"/>
            <w:tcBorders>
              <w:top w:val="nil"/>
              <w:left w:val="nil"/>
              <w:bottom w:val="nil"/>
              <w:right w:val="nil"/>
            </w:tcBorders>
            <w:shd w:val="clear" w:color="auto" w:fill="auto"/>
            <w:noWrap/>
            <w:vAlign w:val="center"/>
            <w:hideMark/>
          </w:tcPr>
          <w:p w14:paraId="447ADAD4" w14:textId="1789298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$201.83</w:t>
            </w:r>
          </w:p>
        </w:tc>
        <w:tc>
          <w:tcPr>
            <w:tcW w:w="1476" w:type="dxa"/>
            <w:tcBorders>
              <w:top w:val="nil"/>
              <w:left w:val="nil"/>
              <w:bottom w:val="nil"/>
              <w:right w:val="nil"/>
            </w:tcBorders>
            <w:shd w:val="clear" w:color="auto" w:fill="auto"/>
            <w:noWrap/>
            <w:vAlign w:val="center"/>
            <w:hideMark/>
          </w:tcPr>
          <w:p w14:paraId="3829E084" w14:textId="32CDF409"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142B5946" w14:textId="77777777" w:rsidTr="007B03E8">
        <w:trPr>
          <w:trHeight w:val="315"/>
        </w:trPr>
        <w:tc>
          <w:tcPr>
            <w:tcW w:w="1716" w:type="dxa"/>
            <w:tcBorders>
              <w:top w:val="nil"/>
              <w:left w:val="nil"/>
              <w:bottom w:val="nil"/>
              <w:right w:val="nil"/>
            </w:tcBorders>
            <w:shd w:val="clear" w:color="000000" w:fill="F2F2F2"/>
            <w:noWrap/>
            <w:vAlign w:val="bottom"/>
            <w:hideMark/>
          </w:tcPr>
          <w:p w14:paraId="6FBCAAF8"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0</w:t>
            </w:r>
          </w:p>
        </w:tc>
        <w:tc>
          <w:tcPr>
            <w:tcW w:w="1316" w:type="dxa"/>
            <w:tcBorders>
              <w:top w:val="nil"/>
              <w:left w:val="nil"/>
              <w:bottom w:val="nil"/>
              <w:right w:val="nil"/>
            </w:tcBorders>
            <w:shd w:val="clear" w:color="000000" w:fill="F2F2F2"/>
            <w:noWrap/>
            <w:vAlign w:val="bottom"/>
            <w:hideMark/>
          </w:tcPr>
          <w:p w14:paraId="33F7E242"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93</w:t>
            </w:r>
          </w:p>
        </w:tc>
        <w:tc>
          <w:tcPr>
            <w:tcW w:w="1316" w:type="dxa"/>
            <w:tcBorders>
              <w:top w:val="nil"/>
              <w:left w:val="nil"/>
              <w:bottom w:val="nil"/>
              <w:right w:val="nil"/>
            </w:tcBorders>
            <w:shd w:val="clear" w:color="000000" w:fill="F2F2F2"/>
            <w:noWrap/>
            <w:vAlign w:val="bottom"/>
            <w:hideMark/>
          </w:tcPr>
          <w:p w14:paraId="47AFC2B0"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$4,090.48</w:t>
            </w:r>
          </w:p>
        </w:tc>
        <w:tc>
          <w:tcPr>
            <w:tcW w:w="1316" w:type="dxa"/>
            <w:tcBorders>
              <w:top w:val="nil"/>
              <w:left w:val="nil"/>
              <w:bottom w:val="nil"/>
              <w:right w:val="nil"/>
            </w:tcBorders>
            <w:shd w:val="clear" w:color="000000" w:fill="F2F2F2"/>
            <w:noWrap/>
            <w:vAlign w:val="center"/>
            <w:hideMark/>
          </w:tcPr>
          <w:p w14:paraId="3CCCA311" w14:textId="05B5B51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$4,295.00</w:t>
            </w:r>
          </w:p>
        </w:tc>
        <w:tc>
          <w:tcPr>
            <w:tcW w:w="1476" w:type="dxa"/>
            <w:tcBorders>
              <w:top w:val="nil"/>
              <w:left w:val="nil"/>
              <w:bottom w:val="nil"/>
              <w:right w:val="nil"/>
            </w:tcBorders>
            <w:shd w:val="clear" w:color="000000" w:fill="F2F2F2"/>
            <w:noWrap/>
            <w:vAlign w:val="center"/>
            <w:hideMark/>
          </w:tcPr>
          <w:p w14:paraId="1198A7CF" w14:textId="05806C46"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$204.52</w:t>
            </w:r>
          </w:p>
        </w:tc>
        <w:tc>
          <w:tcPr>
            <w:tcW w:w="1476" w:type="dxa"/>
            <w:tcBorders>
              <w:top w:val="nil"/>
              <w:left w:val="nil"/>
              <w:bottom w:val="nil"/>
              <w:right w:val="nil"/>
            </w:tcBorders>
            <w:shd w:val="clear" w:color="000000" w:fill="F2F2F2"/>
            <w:noWrap/>
            <w:vAlign w:val="center"/>
            <w:hideMark/>
          </w:tcPr>
          <w:p w14:paraId="286A6181" w14:textId="1BB9B605"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74AC6416" w14:textId="77777777" w:rsidTr="007B03E8">
        <w:trPr>
          <w:trHeight w:val="315"/>
        </w:trPr>
        <w:tc>
          <w:tcPr>
            <w:tcW w:w="1716" w:type="dxa"/>
            <w:tcBorders>
              <w:top w:val="nil"/>
              <w:left w:val="nil"/>
              <w:bottom w:val="nil"/>
              <w:right w:val="nil"/>
            </w:tcBorders>
            <w:shd w:val="clear" w:color="auto" w:fill="auto"/>
            <w:noWrap/>
            <w:vAlign w:val="bottom"/>
            <w:hideMark/>
          </w:tcPr>
          <w:p w14:paraId="5E0C89E0"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w:t>
            </w:r>
          </w:p>
        </w:tc>
        <w:tc>
          <w:tcPr>
            <w:tcW w:w="1316" w:type="dxa"/>
            <w:tcBorders>
              <w:top w:val="nil"/>
              <w:left w:val="nil"/>
              <w:bottom w:val="nil"/>
              <w:right w:val="nil"/>
            </w:tcBorders>
            <w:shd w:val="clear" w:color="auto" w:fill="auto"/>
            <w:noWrap/>
            <w:vAlign w:val="bottom"/>
            <w:hideMark/>
          </w:tcPr>
          <w:p w14:paraId="2212401A"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94</w:t>
            </w:r>
          </w:p>
        </w:tc>
        <w:tc>
          <w:tcPr>
            <w:tcW w:w="1316" w:type="dxa"/>
            <w:tcBorders>
              <w:top w:val="nil"/>
              <w:left w:val="nil"/>
              <w:bottom w:val="nil"/>
              <w:right w:val="nil"/>
            </w:tcBorders>
            <w:shd w:val="clear" w:color="auto" w:fill="auto"/>
            <w:noWrap/>
            <w:vAlign w:val="bottom"/>
            <w:hideMark/>
          </w:tcPr>
          <w:p w14:paraId="3131E43D"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$4,144.51</w:t>
            </w:r>
          </w:p>
        </w:tc>
        <w:tc>
          <w:tcPr>
            <w:tcW w:w="1316" w:type="dxa"/>
            <w:tcBorders>
              <w:top w:val="nil"/>
              <w:left w:val="nil"/>
              <w:bottom w:val="nil"/>
              <w:right w:val="nil"/>
            </w:tcBorders>
            <w:shd w:val="clear" w:color="auto" w:fill="auto"/>
            <w:noWrap/>
            <w:vAlign w:val="center"/>
            <w:hideMark/>
          </w:tcPr>
          <w:p w14:paraId="620DB3E0" w14:textId="1CBE47EE"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$4,351.74</w:t>
            </w:r>
          </w:p>
        </w:tc>
        <w:tc>
          <w:tcPr>
            <w:tcW w:w="1476" w:type="dxa"/>
            <w:tcBorders>
              <w:top w:val="nil"/>
              <w:left w:val="nil"/>
              <w:bottom w:val="nil"/>
              <w:right w:val="nil"/>
            </w:tcBorders>
            <w:shd w:val="clear" w:color="auto" w:fill="auto"/>
            <w:noWrap/>
            <w:vAlign w:val="center"/>
            <w:hideMark/>
          </w:tcPr>
          <w:p w14:paraId="42BA8FA9" w14:textId="33019B94"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$207.23</w:t>
            </w:r>
          </w:p>
        </w:tc>
        <w:tc>
          <w:tcPr>
            <w:tcW w:w="1476" w:type="dxa"/>
            <w:tcBorders>
              <w:top w:val="nil"/>
              <w:left w:val="nil"/>
              <w:bottom w:val="nil"/>
              <w:right w:val="nil"/>
            </w:tcBorders>
            <w:shd w:val="clear" w:color="auto" w:fill="auto"/>
            <w:noWrap/>
            <w:vAlign w:val="center"/>
            <w:hideMark/>
          </w:tcPr>
          <w:p w14:paraId="0A2626D5" w14:textId="090C9BD5"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1C68EB47" w14:textId="77777777" w:rsidTr="007B03E8">
        <w:trPr>
          <w:trHeight w:val="315"/>
        </w:trPr>
        <w:tc>
          <w:tcPr>
            <w:tcW w:w="1716" w:type="dxa"/>
            <w:tcBorders>
              <w:top w:val="nil"/>
              <w:left w:val="nil"/>
              <w:bottom w:val="nil"/>
              <w:right w:val="nil"/>
            </w:tcBorders>
            <w:shd w:val="clear" w:color="000000" w:fill="F2F2F2"/>
            <w:noWrap/>
            <w:vAlign w:val="bottom"/>
            <w:hideMark/>
          </w:tcPr>
          <w:p w14:paraId="14888E5D"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2</w:t>
            </w:r>
          </w:p>
        </w:tc>
        <w:tc>
          <w:tcPr>
            <w:tcW w:w="1316" w:type="dxa"/>
            <w:tcBorders>
              <w:top w:val="nil"/>
              <w:left w:val="nil"/>
              <w:bottom w:val="nil"/>
              <w:right w:val="nil"/>
            </w:tcBorders>
            <w:shd w:val="clear" w:color="000000" w:fill="F2F2F2"/>
            <w:noWrap/>
            <w:vAlign w:val="bottom"/>
            <w:hideMark/>
          </w:tcPr>
          <w:p w14:paraId="55CA4EB0"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95</w:t>
            </w:r>
          </w:p>
        </w:tc>
        <w:tc>
          <w:tcPr>
            <w:tcW w:w="1316" w:type="dxa"/>
            <w:tcBorders>
              <w:top w:val="nil"/>
              <w:left w:val="nil"/>
              <w:bottom w:val="nil"/>
              <w:right w:val="nil"/>
            </w:tcBorders>
            <w:shd w:val="clear" w:color="000000" w:fill="F2F2F2"/>
            <w:noWrap/>
            <w:vAlign w:val="bottom"/>
            <w:hideMark/>
          </w:tcPr>
          <w:p w14:paraId="4D39AC06"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$4,198.81</w:t>
            </w:r>
          </w:p>
        </w:tc>
        <w:tc>
          <w:tcPr>
            <w:tcW w:w="1316" w:type="dxa"/>
            <w:tcBorders>
              <w:top w:val="nil"/>
              <w:left w:val="nil"/>
              <w:bottom w:val="nil"/>
              <w:right w:val="nil"/>
            </w:tcBorders>
            <w:shd w:val="clear" w:color="000000" w:fill="F2F2F2"/>
            <w:noWrap/>
            <w:vAlign w:val="center"/>
            <w:hideMark/>
          </w:tcPr>
          <w:p w14:paraId="38894636" w14:textId="2717C8A6"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$4,408.75</w:t>
            </w:r>
          </w:p>
        </w:tc>
        <w:tc>
          <w:tcPr>
            <w:tcW w:w="1476" w:type="dxa"/>
            <w:tcBorders>
              <w:top w:val="nil"/>
              <w:left w:val="nil"/>
              <w:bottom w:val="nil"/>
              <w:right w:val="nil"/>
            </w:tcBorders>
            <w:shd w:val="clear" w:color="000000" w:fill="F2F2F2"/>
            <w:noWrap/>
            <w:vAlign w:val="center"/>
            <w:hideMark/>
          </w:tcPr>
          <w:p w14:paraId="05574BE7" w14:textId="05B1E56A"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$209.94</w:t>
            </w:r>
          </w:p>
        </w:tc>
        <w:tc>
          <w:tcPr>
            <w:tcW w:w="1476" w:type="dxa"/>
            <w:tcBorders>
              <w:top w:val="nil"/>
              <w:left w:val="nil"/>
              <w:bottom w:val="nil"/>
              <w:right w:val="nil"/>
            </w:tcBorders>
            <w:shd w:val="clear" w:color="000000" w:fill="F2F2F2"/>
            <w:noWrap/>
            <w:vAlign w:val="center"/>
            <w:hideMark/>
          </w:tcPr>
          <w:p w14:paraId="01079EEF" w14:textId="5EFFE5BB"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581BC25D" w14:textId="77777777" w:rsidTr="007B03E8">
        <w:trPr>
          <w:trHeight w:val="315"/>
        </w:trPr>
        <w:tc>
          <w:tcPr>
            <w:tcW w:w="1716" w:type="dxa"/>
            <w:tcBorders>
              <w:top w:val="nil"/>
              <w:left w:val="nil"/>
              <w:bottom w:val="nil"/>
              <w:right w:val="nil"/>
            </w:tcBorders>
            <w:shd w:val="clear" w:color="auto" w:fill="auto"/>
            <w:noWrap/>
            <w:vAlign w:val="bottom"/>
            <w:hideMark/>
          </w:tcPr>
          <w:p w14:paraId="0016BBF8"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w:t>
            </w:r>
          </w:p>
        </w:tc>
        <w:tc>
          <w:tcPr>
            <w:tcW w:w="1316" w:type="dxa"/>
            <w:tcBorders>
              <w:top w:val="nil"/>
              <w:left w:val="nil"/>
              <w:bottom w:val="nil"/>
              <w:right w:val="nil"/>
            </w:tcBorders>
            <w:shd w:val="clear" w:color="auto" w:fill="auto"/>
            <w:noWrap/>
            <w:vAlign w:val="bottom"/>
            <w:hideMark/>
          </w:tcPr>
          <w:p w14:paraId="0335C86A"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96</w:t>
            </w:r>
          </w:p>
        </w:tc>
        <w:tc>
          <w:tcPr>
            <w:tcW w:w="1316" w:type="dxa"/>
            <w:tcBorders>
              <w:top w:val="nil"/>
              <w:left w:val="nil"/>
              <w:bottom w:val="nil"/>
              <w:right w:val="nil"/>
            </w:tcBorders>
            <w:shd w:val="clear" w:color="auto" w:fill="auto"/>
            <w:noWrap/>
            <w:vAlign w:val="bottom"/>
            <w:hideMark/>
          </w:tcPr>
          <w:p w14:paraId="415645E4"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$4,253.31</w:t>
            </w:r>
          </w:p>
        </w:tc>
        <w:tc>
          <w:tcPr>
            <w:tcW w:w="1316" w:type="dxa"/>
            <w:tcBorders>
              <w:top w:val="nil"/>
              <w:left w:val="nil"/>
              <w:bottom w:val="nil"/>
              <w:right w:val="nil"/>
            </w:tcBorders>
            <w:shd w:val="clear" w:color="auto" w:fill="auto"/>
            <w:noWrap/>
            <w:vAlign w:val="center"/>
            <w:hideMark/>
          </w:tcPr>
          <w:p w14:paraId="25C40E3C" w14:textId="6AF36CC0"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$4,465.98</w:t>
            </w:r>
          </w:p>
        </w:tc>
        <w:tc>
          <w:tcPr>
            <w:tcW w:w="1476" w:type="dxa"/>
            <w:tcBorders>
              <w:top w:val="nil"/>
              <w:left w:val="nil"/>
              <w:bottom w:val="nil"/>
              <w:right w:val="nil"/>
            </w:tcBorders>
            <w:shd w:val="clear" w:color="auto" w:fill="auto"/>
            <w:noWrap/>
            <w:vAlign w:val="center"/>
            <w:hideMark/>
          </w:tcPr>
          <w:p w14:paraId="6D62C7A5" w14:textId="6EC2D30B"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$212.67</w:t>
            </w:r>
          </w:p>
        </w:tc>
        <w:tc>
          <w:tcPr>
            <w:tcW w:w="1476" w:type="dxa"/>
            <w:tcBorders>
              <w:top w:val="nil"/>
              <w:left w:val="nil"/>
              <w:bottom w:val="nil"/>
              <w:right w:val="nil"/>
            </w:tcBorders>
            <w:shd w:val="clear" w:color="auto" w:fill="auto"/>
            <w:noWrap/>
            <w:vAlign w:val="center"/>
            <w:hideMark/>
          </w:tcPr>
          <w:p w14:paraId="0191F976" w14:textId="52E6B096"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1BA5D9D8" w14:textId="77777777" w:rsidTr="007B03E8">
        <w:trPr>
          <w:trHeight w:val="315"/>
        </w:trPr>
        <w:tc>
          <w:tcPr>
            <w:tcW w:w="1716" w:type="dxa"/>
            <w:tcBorders>
              <w:top w:val="nil"/>
              <w:left w:val="nil"/>
              <w:bottom w:val="nil"/>
              <w:right w:val="nil"/>
            </w:tcBorders>
            <w:shd w:val="clear" w:color="000000" w:fill="F2F2F2"/>
            <w:noWrap/>
            <w:vAlign w:val="bottom"/>
            <w:hideMark/>
          </w:tcPr>
          <w:p w14:paraId="3BFC40DB"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0</w:t>
            </w:r>
          </w:p>
        </w:tc>
        <w:tc>
          <w:tcPr>
            <w:tcW w:w="1316" w:type="dxa"/>
            <w:tcBorders>
              <w:top w:val="nil"/>
              <w:left w:val="nil"/>
              <w:bottom w:val="nil"/>
              <w:right w:val="nil"/>
            </w:tcBorders>
            <w:shd w:val="clear" w:color="000000" w:fill="F2F2F2"/>
            <w:noWrap/>
            <w:vAlign w:val="bottom"/>
            <w:hideMark/>
          </w:tcPr>
          <w:p w14:paraId="5750D30B"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97</w:t>
            </w:r>
          </w:p>
        </w:tc>
        <w:tc>
          <w:tcPr>
            <w:tcW w:w="1316" w:type="dxa"/>
            <w:tcBorders>
              <w:top w:val="nil"/>
              <w:left w:val="nil"/>
              <w:bottom w:val="nil"/>
              <w:right w:val="nil"/>
            </w:tcBorders>
            <w:shd w:val="clear" w:color="000000" w:fill="F2F2F2"/>
            <w:noWrap/>
            <w:vAlign w:val="bottom"/>
            <w:hideMark/>
          </w:tcPr>
          <w:p w14:paraId="52BD43C2"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$4,308.08</w:t>
            </w:r>
          </w:p>
        </w:tc>
        <w:tc>
          <w:tcPr>
            <w:tcW w:w="1316" w:type="dxa"/>
            <w:tcBorders>
              <w:top w:val="nil"/>
              <w:left w:val="nil"/>
              <w:bottom w:val="nil"/>
              <w:right w:val="nil"/>
            </w:tcBorders>
            <w:shd w:val="clear" w:color="000000" w:fill="F2F2F2"/>
            <w:noWrap/>
            <w:vAlign w:val="center"/>
            <w:hideMark/>
          </w:tcPr>
          <w:p w14:paraId="41DD3F7F" w14:textId="6C3AE544"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$4,523.48</w:t>
            </w:r>
          </w:p>
        </w:tc>
        <w:tc>
          <w:tcPr>
            <w:tcW w:w="1476" w:type="dxa"/>
            <w:tcBorders>
              <w:top w:val="nil"/>
              <w:left w:val="nil"/>
              <w:bottom w:val="nil"/>
              <w:right w:val="nil"/>
            </w:tcBorders>
            <w:shd w:val="clear" w:color="000000" w:fill="F2F2F2"/>
            <w:noWrap/>
            <w:vAlign w:val="center"/>
            <w:hideMark/>
          </w:tcPr>
          <w:p w14:paraId="5FD9B2B1" w14:textId="2FB544F3"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$215.40</w:t>
            </w:r>
          </w:p>
        </w:tc>
        <w:tc>
          <w:tcPr>
            <w:tcW w:w="1476" w:type="dxa"/>
            <w:tcBorders>
              <w:top w:val="nil"/>
              <w:left w:val="nil"/>
              <w:bottom w:val="nil"/>
              <w:right w:val="nil"/>
            </w:tcBorders>
            <w:shd w:val="clear" w:color="000000" w:fill="F2F2F2"/>
            <w:noWrap/>
            <w:vAlign w:val="center"/>
            <w:hideMark/>
          </w:tcPr>
          <w:p w14:paraId="3DA91C0C" w14:textId="4E7BE0C1"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77270EBE" w14:textId="77777777" w:rsidTr="007B03E8">
        <w:trPr>
          <w:trHeight w:val="315"/>
        </w:trPr>
        <w:tc>
          <w:tcPr>
            <w:tcW w:w="1716" w:type="dxa"/>
            <w:tcBorders>
              <w:top w:val="nil"/>
              <w:left w:val="nil"/>
              <w:bottom w:val="nil"/>
              <w:right w:val="nil"/>
            </w:tcBorders>
            <w:shd w:val="clear" w:color="auto" w:fill="auto"/>
            <w:noWrap/>
            <w:vAlign w:val="bottom"/>
            <w:hideMark/>
          </w:tcPr>
          <w:p w14:paraId="44A2F302"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0</w:t>
            </w:r>
          </w:p>
        </w:tc>
        <w:tc>
          <w:tcPr>
            <w:tcW w:w="1316" w:type="dxa"/>
            <w:tcBorders>
              <w:top w:val="nil"/>
              <w:left w:val="nil"/>
              <w:bottom w:val="nil"/>
              <w:right w:val="nil"/>
            </w:tcBorders>
            <w:shd w:val="clear" w:color="auto" w:fill="auto"/>
            <w:noWrap/>
            <w:vAlign w:val="bottom"/>
            <w:hideMark/>
          </w:tcPr>
          <w:p w14:paraId="3A516EC4"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98</w:t>
            </w:r>
          </w:p>
        </w:tc>
        <w:tc>
          <w:tcPr>
            <w:tcW w:w="1316" w:type="dxa"/>
            <w:tcBorders>
              <w:top w:val="nil"/>
              <w:left w:val="nil"/>
              <w:bottom w:val="nil"/>
              <w:right w:val="nil"/>
            </w:tcBorders>
            <w:shd w:val="clear" w:color="auto" w:fill="auto"/>
            <w:noWrap/>
            <w:vAlign w:val="bottom"/>
            <w:hideMark/>
          </w:tcPr>
          <w:p w14:paraId="61132347"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$4,363.10</w:t>
            </w:r>
          </w:p>
        </w:tc>
        <w:tc>
          <w:tcPr>
            <w:tcW w:w="1316" w:type="dxa"/>
            <w:tcBorders>
              <w:top w:val="nil"/>
              <w:left w:val="nil"/>
              <w:bottom w:val="nil"/>
              <w:right w:val="nil"/>
            </w:tcBorders>
            <w:shd w:val="clear" w:color="auto" w:fill="auto"/>
            <w:noWrap/>
            <w:vAlign w:val="center"/>
            <w:hideMark/>
          </w:tcPr>
          <w:p w14:paraId="363D3EF9" w14:textId="60AEEE44"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$4,581.26</w:t>
            </w:r>
          </w:p>
        </w:tc>
        <w:tc>
          <w:tcPr>
            <w:tcW w:w="1476" w:type="dxa"/>
            <w:tcBorders>
              <w:top w:val="nil"/>
              <w:left w:val="nil"/>
              <w:bottom w:val="nil"/>
              <w:right w:val="nil"/>
            </w:tcBorders>
            <w:shd w:val="clear" w:color="auto" w:fill="auto"/>
            <w:noWrap/>
            <w:vAlign w:val="center"/>
            <w:hideMark/>
          </w:tcPr>
          <w:p w14:paraId="66A5AAAD" w14:textId="03A2DCBE"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$218.16</w:t>
            </w:r>
          </w:p>
        </w:tc>
        <w:tc>
          <w:tcPr>
            <w:tcW w:w="1476" w:type="dxa"/>
            <w:tcBorders>
              <w:top w:val="nil"/>
              <w:left w:val="nil"/>
              <w:bottom w:val="nil"/>
              <w:right w:val="nil"/>
            </w:tcBorders>
            <w:shd w:val="clear" w:color="auto" w:fill="auto"/>
            <w:noWrap/>
            <w:vAlign w:val="center"/>
            <w:hideMark/>
          </w:tcPr>
          <w:p w14:paraId="7C918EFA" w14:textId="5001C284"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29BA05C1" w14:textId="77777777" w:rsidTr="007B03E8">
        <w:trPr>
          <w:trHeight w:val="315"/>
        </w:trPr>
        <w:tc>
          <w:tcPr>
            <w:tcW w:w="1716" w:type="dxa"/>
            <w:tcBorders>
              <w:top w:val="nil"/>
              <w:left w:val="nil"/>
              <w:bottom w:val="nil"/>
              <w:right w:val="nil"/>
            </w:tcBorders>
            <w:shd w:val="clear" w:color="000000" w:fill="F2F2F2"/>
            <w:noWrap/>
            <w:vAlign w:val="bottom"/>
            <w:hideMark/>
          </w:tcPr>
          <w:p w14:paraId="306D8E07"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w:t>
            </w:r>
          </w:p>
        </w:tc>
        <w:tc>
          <w:tcPr>
            <w:tcW w:w="1316" w:type="dxa"/>
            <w:tcBorders>
              <w:top w:val="nil"/>
              <w:left w:val="nil"/>
              <w:bottom w:val="nil"/>
              <w:right w:val="nil"/>
            </w:tcBorders>
            <w:shd w:val="clear" w:color="000000" w:fill="F2F2F2"/>
            <w:noWrap/>
            <w:vAlign w:val="bottom"/>
            <w:hideMark/>
          </w:tcPr>
          <w:p w14:paraId="75EE77E2"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99</w:t>
            </w:r>
          </w:p>
        </w:tc>
        <w:tc>
          <w:tcPr>
            <w:tcW w:w="1316" w:type="dxa"/>
            <w:tcBorders>
              <w:top w:val="nil"/>
              <w:left w:val="nil"/>
              <w:bottom w:val="nil"/>
              <w:right w:val="nil"/>
            </w:tcBorders>
            <w:shd w:val="clear" w:color="000000" w:fill="F2F2F2"/>
            <w:noWrap/>
            <w:vAlign w:val="bottom"/>
            <w:hideMark/>
          </w:tcPr>
          <w:p w14:paraId="587A1508"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$4,418.38</w:t>
            </w:r>
          </w:p>
        </w:tc>
        <w:tc>
          <w:tcPr>
            <w:tcW w:w="1316" w:type="dxa"/>
            <w:tcBorders>
              <w:top w:val="nil"/>
              <w:left w:val="nil"/>
              <w:bottom w:val="nil"/>
              <w:right w:val="nil"/>
            </w:tcBorders>
            <w:shd w:val="clear" w:color="000000" w:fill="F2F2F2"/>
            <w:noWrap/>
            <w:vAlign w:val="center"/>
            <w:hideMark/>
          </w:tcPr>
          <w:p w14:paraId="5E85BE87" w14:textId="2CDFA5E1"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$4,639.30</w:t>
            </w:r>
          </w:p>
        </w:tc>
        <w:tc>
          <w:tcPr>
            <w:tcW w:w="1476" w:type="dxa"/>
            <w:tcBorders>
              <w:top w:val="nil"/>
              <w:left w:val="nil"/>
              <w:bottom w:val="nil"/>
              <w:right w:val="nil"/>
            </w:tcBorders>
            <w:shd w:val="clear" w:color="000000" w:fill="F2F2F2"/>
            <w:noWrap/>
            <w:vAlign w:val="center"/>
            <w:hideMark/>
          </w:tcPr>
          <w:p w14:paraId="4BEB2D17" w14:textId="57DABAFD"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$220.92</w:t>
            </w:r>
          </w:p>
        </w:tc>
        <w:tc>
          <w:tcPr>
            <w:tcW w:w="1476" w:type="dxa"/>
            <w:tcBorders>
              <w:top w:val="nil"/>
              <w:left w:val="nil"/>
              <w:bottom w:val="nil"/>
              <w:right w:val="nil"/>
            </w:tcBorders>
            <w:shd w:val="clear" w:color="000000" w:fill="F2F2F2"/>
            <w:noWrap/>
            <w:vAlign w:val="center"/>
            <w:hideMark/>
          </w:tcPr>
          <w:p w14:paraId="182DA25A" w14:textId="4332A60F"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08060CC2" w14:textId="77777777" w:rsidTr="007B03E8">
        <w:trPr>
          <w:trHeight w:val="315"/>
        </w:trPr>
        <w:tc>
          <w:tcPr>
            <w:tcW w:w="1716" w:type="dxa"/>
            <w:tcBorders>
              <w:top w:val="nil"/>
              <w:left w:val="nil"/>
              <w:bottom w:val="nil"/>
              <w:right w:val="nil"/>
            </w:tcBorders>
            <w:shd w:val="clear" w:color="auto" w:fill="auto"/>
            <w:noWrap/>
            <w:vAlign w:val="bottom"/>
            <w:hideMark/>
          </w:tcPr>
          <w:p w14:paraId="607B7349"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0</w:t>
            </w:r>
          </w:p>
        </w:tc>
        <w:tc>
          <w:tcPr>
            <w:tcW w:w="1316" w:type="dxa"/>
            <w:tcBorders>
              <w:top w:val="nil"/>
              <w:left w:val="nil"/>
              <w:bottom w:val="nil"/>
              <w:right w:val="nil"/>
            </w:tcBorders>
            <w:shd w:val="clear" w:color="auto" w:fill="auto"/>
            <w:noWrap/>
            <w:vAlign w:val="bottom"/>
            <w:hideMark/>
          </w:tcPr>
          <w:p w14:paraId="7B029DDE"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100</w:t>
            </w:r>
          </w:p>
        </w:tc>
        <w:tc>
          <w:tcPr>
            <w:tcW w:w="1316" w:type="dxa"/>
            <w:tcBorders>
              <w:top w:val="nil"/>
              <w:left w:val="nil"/>
              <w:bottom w:val="nil"/>
              <w:right w:val="nil"/>
            </w:tcBorders>
            <w:shd w:val="clear" w:color="auto" w:fill="auto"/>
            <w:noWrap/>
            <w:vAlign w:val="bottom"/>
            <w:hideMark/>
          </w:tcPr>
          <w:p w14:paraId="2E6F527F"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$4,473.00</w:t>
            </w:r>
          </w:p>
        </w:tc>
        <w:tc>
          <w:tcPr>
            <w:tcW w:w="1316" w:type="dxa"/>
            <w:tcBorders>
              <w:top w:val="nil"/>
              <w:left w:val="nil"/>
              <w:bottom w:val="nil"/>
              <w:right w:val="nil"/>
            </w:tcBorders>
            <w:shd w:val="clear" w:color="auto" w:fill="auto"/>
            <w:noWrap/>
            <w:vAlign w:val="center"/>
            <w:hideMark/>
          </w:tcPr>
          <w:p w14:paraId="7FBCADEC" w14:textId="2D156525"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$4,696.65</w:t>
            </w:r>
          </w:p>
        </w:tc>
        <w:tc>
          <w:tcPr>
            <w:tcW w:w="1476" w:type="dxa"/>
            <w:tcBorders>
              <w:top w:val="nil"/>
              <w:left w:val="nil"/>
              <w:bottom w:val="nil"/>
              <w:right w:val="nil"/>
            </w:tcBorders>
            <w:shd w:val="clear" w:color="auto" w:fill="auto"/>
            <w:noWrap/>
            <w:vAlign w:val="center"/>
            <w:hideMark/>
          </w:tcPr>
          <w:p w14:paraId="04692422" w14:textId="35D17478"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$223.65</w:t>
            </w:r>
          </w:p>
        </w:tc>
        <w:tc>
          <w:tcPr>
            <w:tcW w:w="1476" w:type="dxa"/>
            <w:tcBorders>
              <w:top w:val="nil"/>
              <w:left w:val="nil"/>
              <w:bottom w:val="nil"/>
              <w:right w:val="nil"/>
            </w:tcBorders>
            <w:shd w:val="clear" w:color="auto" w:fill="auto"/>
            <w:noWrap/>
            <w:vAlign w:val="center"/>
            <w:hideMark/>
          </w:tcPr>
          <w:p w14:paraId="509BE752" w14:textId="79B3613C"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bl>
    <w:p w14:paraId="56B45B79" w14:textId="072FB355" w:rsidR="00073D8D" w:rsidRPr="00DE7693" w:rsidRDefault="00073D8D">
      <w:pPr>
        <w:spacing w:after="160" w:line="259" w:lineRule="auto"/>
        <w:rPr>
          <w:rFonts w:ascii="Arial" w:eastAsia="Berlin Sans FB Demi" w:hAnsi="Arial" w:cs="Arial"/>
          <w:b/>
          <w:bCs/>
          <w:sz w:val="44"/>
          <w:szCs w:val="44"/>
          <w:lang w:val="es-MX"/>
        </w:rPr>
      </w:pPr>
    </w:p>
    <w:p w14:paraId="4BFF691E" w14:textId="77777777" w:rsidR="00073D8D" w:rsidRPr="00DE7693" w:rsidRDefault="00073D8D">
      <w:pPr>
        <w:spacing w:after="160" w:line="259" w:lineRule="auto"/>
        <w:rPr>
          <w:rFonts w:ascii="Arial" w:eastAsia="Berlin Sans FB Demi" w:hAnsi="Arial" w:cs="Arial"/>
          <w:b/>
          <w:bCs/>
          <w:sz w:val="44"/>
          <w:szCs w:val="44"/>
          <w:lang w:val="es-MX"/>
        </w:rPr>
      </w:pPr>
      <w:r w:rsidRPr="00DE7693">
        <w:rPr>
          <w:rFonts w:ascii="Arial" w:eastAsia="Berlin Sans FB Demi" w:hAnsi="Arial" w:cs="Arial"/>
          <w:b/>
          <w:bCs/>
          <w:sz w:val="44"/>
          <w:szCs w:val="44"/>
          <w:lang w:val="es-MX"/>
        </w:rPr>
        <w:br w:type="page"/>
      </w:r>
    </w:p>
    <w:tbl>
      <w:tblPr>
        <w:tblW w:w="8716" w:type="dxa"/>
        <w:tblCellMar>
          <w:left w:w="70" w:type="dxa"/>
          <w:right w:w="70" w:type="dxa"/>
        </w:tblCellMar>
        <w:tblLook w:val="04A0" w:firstRow="1" w:lastRow="0" w:firstColumn="1" w:lastColumn="0" w:noHBand="0" w:noVBand="1"/>
      </w:tblPr>
      <w:tblGrid>
        <w:gridCol w:w="1716"/>
        <w:gridCol w:w="1176"/>
        <w:gridCol w:w="1456"/>
        <w:gridCol w:w="1456"/>
        <w:gridCol w:w="1456"/>
        <w:gridCol w:w="1456"/>
      </w:tblGrid>
      <w:tr w:rsidR="00DE7693" w:rsidRPr="00DE7693" w14:paraId="37F2AFB6" w14:textId="77777777" w:rsidTr="000C021C">
        <w:trPr>
          <w:trHeight w:val="315"/>
          <w:tblHeader/>
        </w:trPr>
        <w:tc>
          <w:tcPr>
            <w:tcW w:w="1716" w:type="dxa"/>
            <w:tcBorders>
              <w:top w:val="nil"/>
              <w:left w:val="nil"/>
              <w:bottom w:val="nil"/>
              <w:right w:val="nil"/>
            </w:tcBorders>
            <w:shd w:val="clear" w:color="auto" w:fill="auto"/>
            <w:noWrap/>
            <w:vAlign w:val="bottom"/>
            <w:hideMark/>
          </w:tcPr>
          <w:p w14:paraId="3ED9C33F" w14:textId="77777777" w:rsidR="000C021C" w:rsidRPr="00DE7693" w:rsidRDefault="000C021C" w:rsidP="000C021C">
            <w:pPr>
              <w:spacing w:after="0" w:line="240" w:lineRule="auto"/>
              <w:rPr>
                <w:rFonts w:ascii="Arial Narrow" w:eastAsia="Times New Roman" w:hAnsi="Arial Narrow" w:cs="Arial"/>
                <w:b/>
                <w:bCs/>
                <w:sz w:val="24"/>
                <w:szCs w:val="24"/>
                <w:lang w:val="es-MX" w:eastAsia="es-MX"/>
              </w:rPr>
            </w:pPr>
            <w:r w:rsidRPr="00DE7693">
              <w:rPr>
                <w:rFonts w:ascii="Arial Narrow" w:eastAsia="Times New Roman" w:hAnsi="Arial Narrow" w:cs="Arial"/>
                <w:b/>
                <w:bCs/>
                <w:sz w:val="24"/>
                <w:szCs w:val="24"/>
                <w:lang w:val="es-MX" w:eastAsia="es-MX"/>
              </w:rPr>
              <w:lastRenderedPageBreak/>
              <w:t>Mixto</w:t>
            </w:r>
          </w:p>
        </w:tc>
        <w:tc>
          <w:tcPr>
            <w:tcW w:w="1176" w:type="dxa"/>
            <w:tcBorders>
              <w:top w:val="nil"/>
              <w:left w:val="nil"/>
              <w:bottom w:val="nil"/>
              <w:right w:val="nil"/>
            </w:tcBorders>
            <w:shd w:val="clear" w:color="auto" w:fill="auto"/>
            <w:noWrap/>
            <w:vAlign w:val="bottom"/>
            <w:hideMark/>
          </w:tcPr>
          <w:p w14:paraId="432418BD" w14:textId="77777777" w:rsidR="000C021C" w:rsidRPr="00DE7693" w:rsidRDefault="000C021C" w:rsidP="000C021C">
            <w:pPr>
              <w:spacing w:after="0" w:line="240" w:lineRule="auto"/>
              <w:rPr>
                <w:rFonts w:ascii="Arial Narrow" w:eastAsia="Times New Roman" w:hAnsi="Arial Narrow" w:cs="Arial"/>
                <w:b/>
                <w:bCs/>
                <w:sz w:val="24"/>
                <w:szCs w:val="24"/>
                <w:lang w:val="es-MX" w:eastAsia="es-MX"/>
              </w:rPr>
            </w:pPr>
          </w:p>
        </w:tc>
        <w:tc>
          <w:tcPr>
            <w:tcW w:w="1456" w:type="dxa"/>
            <w:tcBorders>
              <w:top w:val="nil"/>
              <w:left w:val="nil"/>
              <w:bottom w:val="nil"/>
              <w:right w:val="nil"/>
            </w:tcBorders>
            <w:shd w:val="clear" w:color="auto" w:fill="auto"/>
            <w:noWrap/>
            <w:vAlign w:val="bottom"/>
            <w:hideMark/>
          </w:tcPr>
          <w:p w14:paraId="5AD5D4C3" w14:textId="77777777" w:rsidR="000C021C" w:rsidRPr="00DE7693" w:rsidRDefault="000C021C" w:rsidP="000C021C">
            <w:pPr>
              <w:spacing w:after="0" w:line="240" w:lineRule="auto"/>
              <w:rPr>
                <w:rFonts w:ascii="Times New Roman" w:eastAsia="Times New Roman" w:hAnsi="Times New Roman"/>
                <w:sz w:val="20"/>
                <w:szCs w:val="20"/>
                <w:lang w:val="es-MX" w:eastAsia="es-MX"/>
              </w:rPr>
            </w:pPr>
          </w:p>
        </w:tc>
        <w:tc>
          <w:tcPr>
            <w:tcW w:w="1456" w:type="dxa"/>
            <w:tcBorders>
              <w:top w:val="nil"/>
              <w:left w:val="nil"/>
              <w:bottom w:val="nil"/>
              <w:right w:val="nil"/>
            </w:tcBorders>
            <w:shd w:val="clear" w:color="auto" w:fill="auto"/>
            <w:noWrap/>
            <w:vAlign w:val="bottom"/>
            <w:hideMark/>
          </w:tcPr>
          <w:p w14:paraId="58502F54" w14:textId="77777777" w:rsidR="000C021C" w:rsidRPr="00DE7693" w:rsidRDefault="000C021C" w:rsidP="000C021C">
            <w:pPr>
              <w:spacing w:after="0" w:line="240" w:lineRule="auto"/>
              <w:jc w:val="right"/>
              <w:rPr>
                <w:rFonts w:ascii="Times New Roman" w:eastAsia="Times New Roman" w:hAnsi="Times New Roman"/>
                <w:sz w:val="20"/>
                <w:szCs w:val="20"/>
                <w:lang w:val="es-MX" w:eastAsia="es-MX"/>
              </w:rPr>
            </w:pPr>
          </w:p>
        </w:tc>
        <w:tc>
          <w:tcPr>
            <w:tcW w:w="1456" w:type="dxa"/>
            <w:tcBorders>
              <w:top w:val="nil"/>
              <w:left w:val="nil"/>
              <w:bottom w:val="nil"/>
              <w:right w:val="nil"/>
            </w:tcBorders>
            <w:shd w:val="clear" w:color="auto" w:fill="auto"/>
            <w:noWrap/>
            <w:vAlign w:val="bottom"/>
            <w:hideMark/>
          </w:tcPr>
          <w:p w14:paraId="17349856" w14:textId="77777777" w:rsidR="000C021C" w:rsidRPr="00DE7693" w:rsidRDefault="000C021C" w:rsidP="000C021C">
            <w:pPr>
              <w:spacing w:after="0" w:line="240" w:lineRule="auto"/>
              <w:jc w:val="right"/>
              <w:rPr>
                <w:rFonts w:ascii="Times New Roman" w:eastAsia="Times New Roman" w:hAnsi="Times New Roman"/>
                <w:sz w:val="20"/>
                <w:szCs w:val="20"/>
                <w:lang w:val="es-MX" w:eastAsia="es-MX"/>
              </w:rPr>
            </w:pPr>
          </w:p>
        </w:tc>
        <w:tc>
          <w:tcPr>
            <w:tcW w:w="1456" w:type="dxa"/>
            <w:tcBorders>
              <w:top w:val="nil"/>
              <w:left w:val="nil"/>
              <w:bottom w:val="nil"/>
              <w:right w:val="nil"/>
            </w:tcBorders>
            <w:shd w:val="clear" w:color="auto" w:fill="auto"/>
            <w:noWrap/>
            <w:vAlign w:val="bottom"/>
            <w:hideMark/>
          </w:tcPr>
          <w:p w14:paraId="57C4E785" w14:textId="038DF569" w:rsidR="000C021C" w:rsidRPr="00DE7693" w:rsidRDefault="000C021C" w:rsidP="000C021C">
            <w:pPr>
              <w:spacing w:after="0" w:line="240" w:lineRule="auto"/>
              <w:jc w:val="right"/>
              <w:rPr>
                <w:rFonts w:ascii="Arial Narrow" w:eastAsia="Times New Roman" w:hAnsi="Arial Narrow" w:cs="Arial"/>
                <w:b/>
                <w:bCs/>
                <w:sz w:val="24"/>
                <w:szCs w:val="24"/>
                <w:lang w:val="es-MX" w:eastAsia="es-MX"/>
              </w:rPr>
            </w:pPr>
            <w:r w:rsidRPr="00DE7693">
              <w:rPr>
                <w:rFonts w:ascii="Arial Narrow" w:eastAsia="Times New Roman" w:hAnsi="Arial Narrow" w:cs="Arial"/>
                <w:b/>
                <w:bCs/>
                <w:sz w:val="24"/>
                <w:szCs w:val="24"/>
                <w:lang w:val="es-MX" w:eastAsia="es-MX"/>
              </w:rPr>
              <w:t>4.</w:t>
            </w:r>
            <w:r w:rsidR="00FA055C">
              <w:rPr>
                <w:rFonts w:ascii="Arial Narrow" w:eastAsia="Times New Roman" w:hAnsi="Arial Narrow" w:cs="Arial"/>
                <w:b/>
                <w:bCs/>
                <w:sz w:val="24"/>
                <w:szCs w:val="24"/>
                <w:lang w:val="es-MX" w:eastAsia="es-MX"/>
              </w:rPr>
              <w:t>82</w:t>
            </w:r>
            <w:r w:rsidRPr="00DE7693">
              <w:rPr>
                <w:rFonts w:ascii="Arial Narrow" w:eastAsia="Times New Roman" w:hAnsi="Arial Narrow" w:cs="Arial"/>
                <w:b/>
                <w:bCs/>
                <w:sz w:val="24"/>
                <w:szCs w:val="24"/>
                <w:lang w:val="es-MX" w:eastAsia="es-MX"/>
              </w:rPr>
              <w:t>%</w:t>
            </w:r>
          </w:p>
        </w:tc>
      </w:tr>
      <w:tr w:rsidR="00DE7693" w:rsidRPr="00DE7693" w14:paraId="3881B03F" w14:textId="77777777" w:rsidTr="000C021C">
        <w:trPr>
          <w:trHeight w:val="765"/>
          <w:tblHeader/>
        </w:trPr>
        <w:tc>
          <w:tcPr>
            <w:tcW w:w="1716" w:type="dxa"/>
            <w:tcBorders>
              <w:top w:val="nil"/>
              <w:left w:val="nil"/>
              <w:bottom w:val="nil"/>
              <w:right w:val="nil"/>
            </w:tcBorders>
            <w:shd w:val="clear" w:color="000000" w:fill="215967"/>
            <w:noWrap/>
            <w:vAlign w:val="center"/>
            <w:hideMark/>
          </w:tcPr>
          <w:p w14:paraId="744B9D26" w14:textId="77777777" w:rsidR="000C021C" w:rsidRPr="00350B34" w:rsidRDefault="000C021C" w:rsidP="000C021C">
            <w:pPr>
              <w:spacing w:after="0" w:line="240" w:lineRule="auto"/>
              <w:jc w:val="center"/>
              <w:rPr>
                <w:rFonts w:ascii="Arial Narrow" w:eastAsia="Times New Roman" w:hAnsi="Arial Narrow" w:cs="Arial"/>
                <w:b/>
                <w:bCs/>
                <w:color w:val="FFFFFF" w:themeColor="background1"/>
                <w:sz w:val="26"/>
                <w:szCs w:val="26"/>
                <w:lang w:val="es-MX" w:eastAsia="es-MX"/>
              </w:rPr>
            </w:pPr>
            <w:r w:rsidRPr="00350B34">
              <w:rPr>
                <w:rFonts w:ascii="Arial Narrow" w:eastAsia="Times New Roman" w:hAnsi="Arial Narrow" w:cs="Arial"/>
                <w:b/>
                <w:bCs/>
                <w:color w:val="FFFFFF" w:themeColor="background1"/>
                <w:sz w:val="26"/>
                <w:szCs w:val="26"/>
                <w:lang w:val="es-MX" w:eastAsia="es-MX"/>
              </w:rPr>
              <w:t>Usuarios</w:t>
            </w:r>
          </w:p>
        </w:tc>
        <w:tc>
          <w:tcPr>
            <w:tcW w:w="1176" w:type="dxa"/>
            <w:tcBorders>
              <w:top w:val="nil"/>
              <w:left w:val="nil"/>
              <w:bottom w:val="nil"/>
              <w:right w:val="nil"/>
            </w:tcBorders>
            <w:shd w:val="clear" w:color="000000" w:fill="215967"/>
            <w:noWrap/>
            <w:vAlign w:val="center"/>
            <w:hideMark/>
          </w:tcPr>
          <w:p w14:paraId="13D8B850" w14:textId="77777777" w:rsidR="000C021C" w:rsidRPr="00350B34" w:rsidRDefault="000C021C" w:rsidP="000C021C">
            <w:pPr>
              <w:spacing w:after="0" w:line="240" w:lineRule="auto"/>
              <w:jc w:val="center"/>
              <w:rPr>
                <w:rFonts w:ascii="Arial Narrow" w:eastAsia="Times New Roman" w:hAnsi="Arial Narrow" w:cs="Arial"/>
                <w:b/>
                <w:bCs/>
                <w:color w:val="FFFFFF" w:themeColor="background1"/>
                <w:sz w:val="26"/>
                <w:szCs w:val="26"/>
                <w:lang w:val="es-MX" w:eastAsia="es-MX"/>
              </w:rPr>
            </w:pPr>
            <w:r w:rsidRPr="00350B34">
              <w:rPr>
                <w:rFonts w:ascii="Arial Narrow" w:eastAsia="Times New Roman" w:hAnsi="Arial Narrow" w:cs="Arial"/>
                <w:b/>
                <w:bCs/>
                <w:color w:val="FFFFFF" w:themeColor="background1"/>
                <w:sz w:val="26"/>
                <w:szCs w:val="26"/>
                <w:lang w:val="es-MX" w:eastAsia="es-MX"/>
              </w:rPr>
              <w:t>M</w:t>
            </w:r>
            <w:r w:rsidRPr="00350B34">
              <w:rPr>
                <w:rFonts w:ascii="Arial Narrow" w:eastAsia="Times New Roman" w:hAnsi="Arial Narrow" w:cs="Arial"/>
                <w:b/>
                <w:bCs/>
                <w:color w:val="FFFFFF" w:themeColor="background1"/>
                <w:sz w:val="26"/>
                <w:szCs w:val="26"/>
                <w:vertAlign w:val="superscript"/>
                <w:lang w:val="es-MX" w:eastAsia="es-MX"/>
              </w:rPr>
              <w:t>3</w:t>
            </w:r>
          </w:p>
        </w:tc>
        <w:tc>
          <w:tcPr>
            <w:tcW w:w="1456" w:type="dxa"/>
            <w:tcBorders>
              <w:top w:val="nil"/>
              <w:left w:val="nil"/>
              <w:bottom w:val="nil"/>
              <w:right w:val="nil"/>
            </w:tcBorders>
            <w:shd w:val="clear" w:color="000000" w:fill="215967"/>
            <w:noWrap/>
            <w:vAlign w:val="center"/>
            <w:hideMark/>
          </w:tcPr>
          <w:p w14:paraId="7C239220" w14:textId="77777777" w:rsidR="000C021C" w:rsidRPr="00350B34" w:rsidRDefault="000C021C" w:rsidP="000C021C">
            <w:pPr>
              <w:spacing w:after="0" w:line="240" w:lineRule="auto"/>
              <w:jc w:val="right"/>
              <w:rPr>
                <w:rFonts w:ascii="Arial Narrow" w:eastAsia="Times New Roman" w:hAnsi="Arial Narrow" w:cs="Arial"/>
                <w:b/>
                <w:bCs/>
                <w:color w:val="FFFFFF" w:themeColor="background1"/>
                <w:sz w:val="26"/>
                <w:szCs w:val="26"/>
                <w:lang w:val="es-MX" w:eastAsia="es-MX"/>
              </w:rPr>
            </w:pPr>
            <w:r w:rsidRPr="00350B34">
              <w:rPr>
                <w:rFonts w:ascii="Arial Narrow" w:eastAsia="Times New Roman" w:hAnsi="Arial Narrow" w:cs="Arial"/>
                <w:b/>
                <w:bCs/>
                <w:color w:val="FFFFFF" w:themeColor="background1"/>
                <w:sz w:val="26"/>
                <w:szCs w:val="26"/>
                <w:lang w:val="es-MX" w:eastAsia="es-MX"/>
              </w:rPr>
              <w:t>Dic 2022</w:t>
            </w:r>
          </w:p>
        </w:tc>
        <w:tc>
          <w:tcPr>
            <w:tcW w:w="1456" w:type="dxa"/>
            <w:tcBorders>
              <w:top w:val="nil"/>
              <w:left w:val="nil"/>
              <w:bottom w:val="nil"/>
              <w:right w:val="nil"/>
            </w:tcBorders>
            <w:shd w:val="clear" w:color="000000" w:fill="215967"/>
            <w:noWrap/>
            <w:vAlign w:val="center"/>
            <w:hideMark/>
          </w:tcPr>
          <w:p w14:paraId="7BA9D73F" w14:textId="77777777" w:rsidR="000C021C" w:rsidRPr="00350B34" w:rsidRDefault="000C021C" w:rsidP="000C021C">
            <w:pPr>
              <w:spacing w:after="0" w:line="240" w:lineRule="auto"/>
              <w:jc w:val="right"/>
              <w:rPr>
                <w:rFonts w:ascii="Arial Narrow" w:eastAsia="Times New Roman" w:hAnsi="Arial Narrow" w:cs="Arial"/>
                <w:b/>
                <w:bCs/>
                <w:color w:val="FFFFFF" w:themeColor="background1"/>
                <w:sz w:val="26"/>
                <w:szCs w:val="26"/>
                <w:lang w:val="es-MX" w:eastAsia="es-MX"/>
              </w:rPr>
            </w:pPr>
            <w:r w:rsidRPr="00350B34">
              <w:rPr>
                <w:rFonts w:ascii="Arial Narrow" w:eastAsia="Times New Roman" w:hAnsi="Arial Narrow" w:cs="Arial"/>
                <w:b/>
                <w:bCs/>
                <w:color w:val="FFFFFF" w:themeColor="background1"/>
                <w:sz w:val="26"/>
                <w:szCs w:val="26"/>
                <w:lang w:val="es-MX" w:eastAsia="es-MX"/>
              </w:rPr>
              <w:t>Ene 2023</w:t>
            </w:r>
          </w:p>
        </w:tc>
        <w:tc>
          <w:tcPr>
            <w:tcW w:w="1456" w:type="dxa"/>
            <w:tcBorders>
              <w:top w:val="nil"/>
              <w:left w:val="nil"/>
              <w:bottom w:val="nil"/>
              <w:right w:val="nil"/>
            </w:tcBorders>
            <w:shd w:val="clear" w:color="000000" w:fill="215967"/>
            <w:noWrap/>
            <w:vAlign w:val="center"/>
            <w:hideMark/>
          </w:tcPr>
          <w:p w14:paraId="3DB39561" w14:textId="77777777" w:rsidR="000C021C" w:rsidRPr="00350B34" w:rsidRDefault="000C021C" w:rsidP="000C021C">
            <w:pPr>
              <w:spacing w:after="0" w:line="240" w:lineRule="auto"/>
              <w:jc w:val="right"/>
              <w:rPr>
                <w:rFonts w:ascii="Arial Narrow" w:eastAsia="Times New Roman" w:hAnsi="Arial Narrow" w:cs="Arial"/>
                <w:b/>
                <w:bCs/>
                <w:color w:val="FFFFFF" w:themeColor="background1"/>
                <w:sz w:val="26"/>
                <w:szCs w:val="26"/>
                <w:lang w:val="es-MX" w:eastAsia="es-MX"/>
              </w:rPr>
            </w:pPr>
            <w:r w:rsidRPr="00350B34">
              <w:rPr>
                <w:rFonts w:ascii="Arial Narrow" w:eastAsia="Times New Roman" w:hAnsi="Arial Narrow" w:cs="Arial"/>
                <w:b/>
                <w:bCs/>
                <w:color w:val="FFFFFF" w:themeColor="background1"/>
                <w:sz w:val="26"/>
                <w:szCs w:val="26"/>
                <w:lang w:val="es-MX" w:eastAsia="es-MX"/>
              </w:rPr>
              <w:t>Impacto $</w:t>
            </w:r>
          </w:p>
        </w:tc>
        <w:tc>
          <w:tcPr>
            <w:tcW w:w="1456" w:type="dxa"/>
            <w:tcBorders>
              <w:top w:val="nil"/>
              <w:left w:val="nil"/>
              <w:bottom w:val="nil"/>
              <w:right w:val="nil"/>
            </w:tcBorders>
            <w:shd w:val="clear" w:color="000000" w:fill="215967"/>
            <w:noWrap/>
            <w:vAlign w:val="center"/>
            <w:hideMark/>
          </w:tcPr>
          <w:p w14:paraId="2D769011" w14:textId="77777777" w:rsidR="000C021C" w:rsidRPr="00350B34" w:rsidRDefault="000C021C" w:rsidP="000C021C">
            <w:pPr>
              <w:spacing w:after="0" w:line="240" w:lineRule="auto"/>
              <w:jc w:val="right"/>
              <w:rPr>
                <w:rFonts w:ascii="Arial Narrow" w:eastAsia="Times New Roman" w:hAnsi="Arial Narrow" w:cs="Arial"/>
                <w:b/>
                <w:bCs/>
                <w:color w:val="FFFFFF" w:themeColor="background1"/>
                <w:sz w:val="26"/>
                <w:szCs w:val="26"/>
                <w:lang w:val="es-MX" w:eastAsia="es-MX"/>
              </w:rPr>
            </w:pPr>
            <w:r w:rsidRPr="00350B34">
              <w:rPr>
                <w:rFonts w:ascii="Arial Narrow" w:eastAsia="Times New Roman" w:hAnsi="Arial Narrow" w:cs="Arial"/>
                <w:b/>
                <w:bCs/>
                <w:color w:val="FFFFFF" w:themeColor="background1"/>
                <w:sz w:val="26"/>
                <w:szCs w:val="26"/>
                <w:lang w:val="es-MX" w:eastAsia="es-MX"/>
              </w:rPr>
              <w:t>Impacto %</w:t>
            </w:r>
          </w:p>
        </w:tc>
      </w:tr>
      <w:tr w:rsidR="00FA055C" w:rsidRPr="00DE7693" w14:paraId="7295286F" w14:textId="77777777" w:rsidTr="00FB5396">
        <w:trPr>
          <w:trHeight w:val="315"/>
        </w:trPr>
        <w:tc>
          <w:tcPr>
            <w:tcW w:w="1716" w:type="dxa"/>
            <w:tcBorders>
              <w:top w:val="nil"/>
              <w:left w:val="nil"/>
              <w:bottom w:val="nil"/>
              <w:right w:val="nil"/>
            </w:tcBorders>
            <w:shd w:val="clear" w:color="auto" w:fill="auto"/>
            <w:noWrap/>
            <w:vAlign w:val="bottom"/>
            <w:hideMark/>
          </w:tcPr>
          <w:p w14:paraId="62533315"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60</w:t>
            </w:r>
          </w:p>
        </w:tc>
        <w:tc>
          <w:tcPr>
            <w:tcW w:w="1176" w:type="dxa"/>
            <w:tcBorders>
              <w:top w:val="nil"/>
              <w:left w:val="nil"/>
              <w:bottom w:val="nil"/>
              <w:right w:val="nil"/>
            </w:tcBorders>
            <w:shd w:val="clear" w:color="auto" w:fill="auto"/>
            <w:noWrap/>
            <w:vAlign w:val="bottom"/>
            <w:hideMark/>
          </w:tcPr>
          <w:p w14:paraId="2CDB906F"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0</w:t>
            </w:r>
          </w:p>
        </w:tc>
        <w:tc>
          <w:tcPr>
            <w:tcW w:w="1456" w:type="dxa"/>
            <w:tcBorders>
              <w:top w:val="nil"/>
              <w:left w:val="nil"/>
              <w:bottom w:val="nil"/>
              <w:right w:val="nil"/>
            </w:tcBorders>
            <w:shd w:val="clear" w:color="auto" w:fill="auto"/>
            <w:noWrap/>
            <w:vAlign w:val="bottom"/>
            <w:hideMark/>
          </w:tcPr>
          <w:p w14:paraId="7E40CA10"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$146.80</w:t>
            </w:r>
          </w:p>
        </w:tc>
        <w:tc>
          <w:tcPr>
            <w:tcW w:w="1456" w:type="dxa"/>
            <w:tcBorders>
              <w:top w:val="nil"/>
              <w:left w:val="nil"/>
              <w:bottom w:val="nil"/>
              <w:right w:val="nil"/>
            </w:tcBorders>
            <w:shd w:val="clear" w:color="auto" w:fill="auto"/>
            <w:noWrap/>
            <w:vAlign w:val="center"/>
            <w:hideMark/>
          </w:tcPr>
          <w:p w14:paraId="1694BC8E" w14:textId="563E39E6"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$154.14</w:t>
            </w:r>
          </w:p>
        </w:tc>
        <w:tc>
          <w:tcPr>
            <w:tcW w:w="1456" w:type="dxa"/>
            <w:tcBorders>
              <w:top w:val="nil"/>
              <w:left w:val="nil"/>
              <w:bottom w:val="nil"/>
              <w:right w:val="nil"/>
            </w:tcBorders>
            <w:shd w:val="clear" w:color="auto" w:fill="auto"/>
            <w:noWrap/>
            <w:vAlign w:val="center"/>
            <w:hideMark/>
          </w:tcPr>
          <w:p w14:paraId="6312470F" w14:textId="2DFA711C"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$7.34</w:t>
            </w:r>
          </w:p>
        </w:tc>
        <w:tc>
          <w:tcPr>
            <w:tcW w:w="1456" w:type="dxa"/>
            <w:tcBorders>
              <w:top w:val="nil"/>
              <w:left w:val="nil"/>
              <w:bottom w:val="nil"/>
              <w:right w:val="nil"/>
            </w:tcBorders>
            <w:shd w:val="clear" w:color="auto" w:fill="auto"/>
            <w:noWrap/>
            <w:vAlign w:val="center"/>
            <w:hideMark/>
          </w:tcPr>
          <w:p w14:paraId="4F3D027C" w14:textId="41AF8C75"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51EC877D" w14:textId="77777777" w:rsidTr="00FB5396">
        <w:trPr>
          <w:trHeight w:val="315"/>
        </w:trPr>
        <w:tc>
          <w:tcPr>
            <w:tcW w:w="1716" w:type="dxa"/>
            <w:tcBorders>
              <w:top w:val="nil"/>
              <w:left w:val="nil"/>
              <w:bottom w:val="nil"/>
              <w:right w:val="nil"/>
            </w:tcBorders>
            <w:shd w:val="clear" w:color="000000" w:fill="F2F2F2"/>
            <w:noWrap/>
            <w:vAlign w:val="bottom"/>
            <w:hideMark/>
          </w:tcPr>
          <w:p w14:paraId="5F3D1EE9"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48</w:t>
            </w:r>
          </w:p>
        </w:tc>
        <w:tc>
          <w:tcPr>
            <w:tcW w:w="1176" w:type="dxa"/>
            <w:tcBorders>
              <w:top w:val="nil"/>
              <w:left w:val="nil"/>
              <w:bottom w:val="nil"/>
              <w:right w:val="nil"/>
            </w:tcBorders>
            <w:shd w:val="clear" w:color="000000" w:fill="F2F2F2"/>
            <w:noWrap/>
            <w:vAlign w:val="bottom"/>
            <w:hideMark/>
          </w:tcPr>
          <w:p w14:paraId="46D7C2C3"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w:t>
            </w:r>
          </w:p>
        </w:tc>
        <w:tc>
          <w:tcPr>
            <w:tcW w:w="1456" w:type="dxa"/>
            <w:tcBorders>
              <w:top w:val="nil"/>
              <w:left w:val="nil"/>
              <w:bottom w:val="nil"/>
              <w:right w:val="nil"/>
            </w:tcBorders>
            <w:shd w:val="clear" w:color="000000" w:fill="F2F2F2"/>
            <w:noWrap/>
            <w:vAlign w:val="bottom"/>
            <w:hideMark/>
          </w:tcPr>
          <w:p w14:paraId="5E577ED1"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$157.58</w:t>
            </w:r>
          </w:p>
        </w:tc>
        <w:tc>
          <w:tcPr>
            <w:tcW w:w="1456" w:type="dxa"/>
            <w:tcBorders>
              <w:top w:val="nil"/>
              <w:left w:val="nil"/>
              <w:bottom w:val="nil"/>
              <w:right w:val="nil"/>
            </w:tcBorders>
            <w:shd w:val="clear" w:color="000000" w:fill="F2F2F2"/>
            <w:noWrap/>
            <w:vAlign w:val="center"/>
            <w:hideMark/>
          </w:tcPr>
          <w:p w14:paraId="5DA8F8CE" w14:textId="197600EB"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$161.68</w:t>
            </w:r>
          </w:p>
        </w:tc>
        <w:tc>
          <w:tcPr>
            <w:tcW w:w="1456" w:type="dxa"/>
            <w:tcBorders>
              <w:top w:val="nil"/>
              <w:left w:val="nil"/>
              <w:bottom w:val="nil"/>
              <w:right w:val="nil"/>
            </w:tcBorders>
            <w:shd w:val="clear" w:color="000000" w:fill="F2F2F2"/>
            <w:noWrap/>
            <w:vAlign w:val="center"/>
            <w:hideMark/>
          </w:tcPr>
          <w:p w14:paraId="365DF1B8" w14:textId="36477DDD"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$4.10</w:t>
            </w:r>
          </w:p>
        </w:tc>
        <w:tc>
          <w:tcPr>
            <w:tcW w:w="1456" w:type="dxa"/>
            <w:tcBorders>
              <w:top w:val="nil"/>
              <w:left w:val="nil"/>
              <w:bottom w:val="nil"/>
              <w:right w:val="nil"/>
            </w:tcBorders>
            <w:shd w:val="clear" w:color="000000" w:fill="F2F2F2"/>
            <w:noWrap/>
            <w:vAlign w:val="center"/>
            <w:hideMark/>
          </w:tcPr>
          <w:p w14:paraId="4D0EF57C" w14:textId="752FE39B"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2.60%</w:t>
            </w:r>
          </w:p>
        </w:tc>
      </w:tr>
      <w:tr w:rsidR="00FA055C" w:rsidRPr="00DE7693" w14:paraId="31A63A4F" w14:textId="77777777" w:rsidTr="00FB5396">
        <w:trPr>
          <w:trHeight w:val="315"/>
        </w:trPr>
        <w:tc>
          <w:tcPr>
            <w:tcW w:w="1716" w:type="dxa"/>
            <w:tcBorders>
              <w:top w:val="nil"/>
              <w:left w:val="nil"/>
              <w:bottom w:val="nil"/>
              <w:right w:val="nil"/>
            </w:tcBorders>
            <w:shd w:val="clear" w:color="auto" w:fill="auto"/>
            <w:noWrap/>
            <w:vAlign w:val="bottom"/>
            <w:hideMark/>
          </w:tcPr>
          <w:p w14:paraId="7A16A065"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49</w:t>
            </w:r>
          </w:p>
        </w:tc>
        <w:tc>
          <w:tcPr>
            <w:tcW w:w="1176" w:type="dxa"/>
            <w:tcBorders>
              <w:top w:val="nil"/>
              <w:left w:val="nil"/>
              <w:bottom w:val="nil"/>
              <w:right w:val="nil"/>
            </w:tcBorders>
            <w:shd w:val="clear" w:color="auto" w:fill="auto"/>
            <w:noWrap/>
            <w:vAlign w:val="bottom"/>
            <w:hideMark/>
          </w:tcPr>
          <w:p w14:paraId="511448AA"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2</w:t>
            </w:r>
          </w:p>
        </w:tc>
        <w:tc>
          <w:tcPr>
            <w:tcW w:w="1456" w:type="dxa"/>
            <w:tcBorders>
              <w:top w:val="nil"/>
              <w:left w:val="nil"/>
              <w:bottom w:val="nil"/>
              <w:right w:val="nil"/>
            </w:tcBorders>
            <w:shd w:val="clear" w:color="auto" w:fill="auto"/>
            <w:noWrap/>
            <w:vAlign w:val="bottom"/>
            <w:hideMark/>
          </w:tcPr>
          <w:p w14:paraId="123472E9"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$164.70</w:t>
            </w:r>
          </w:p>
        </w:tc>
        <w:tc>
          <w:tcPr>
            <w:tcW w:w="1456" w:type="dxa"/>
            <w:tcBorders>
              <w:top w:val="nil"/>
              <w:left w:val="nil"/>
              <w:bottom w:val="nil"/>
              <w:right w:val="nil"/>
            </w:tcBorders>
            <w:shd w:val="clear" w:color="auto" w:fill="auto"/>
            <w:noWrap/>
            <w:vAlign w:val="center"/>
            <w:hideMark/>
          </w:tcPr>
          <w:p w14:paraId="0128FD43" w14:textId="10835272"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$169.93</w:t>
            </w:r>
          </w:p>
        </w:tc>
        <w:tc>
          <w:tcPr>
            <w:tcW w:w="1456" w:type="dxa"/>
            <w:tcBorders>
              <w:top w:val="nil"/>
              <w:left w:val="nil"/>
              <w:bottom w:val="nil"/>
              <w:right w:val="nil"/>
            </w:tcBorders>
            <w:shd w:val="clear" w:color="auto" w:fill="auto"/>
            <w:noWrap/>
            <w:vAlign w:val="center"/>
            <w:hideMark/>
          </w:tcPr>
          <w:p w14:paraId="1C8891B0" w14:textId="7A8998A9"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$5.23</w:t>
            </w:r>
          </w:p>
        </w:tc>
        <w:tc>
          <w:tcPr>
            <w:tcW w:w="1456" w:type="dxa"/>
            <w:tcBorders>
              <w:top w:val="nil"/>
              <w:left w:val="nil"/>
              <w:bottom w:val="nil"/>
              <w:right w:val="nil"/>
            </w:tcBorders>
            <w:shd w:val="clear" w:color="auto" w:fill="auto"/>
            <w:noWrap/>
            <w:vAlign w:val="center"/>
            <w:hideMark/>
          </w:tcPr>
          <w:p w14:paraId="3E49D612" w14:textId="58B9BFC0"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3.18%</w:t>
            </w:r>
          </w:p>
        </w:tc>
      </w:tr>
      <w:tr w:rsidR="00FA055C" w:rsidRPr="00DE7693" w14:paraId="0FF03283" w14:textId="77777777" w:rsidTr="00FB5396">
        <w:trPr>
          <w:trHeight w:val="315"/>
        </w:trPr>
        <w:tc>
          <w:tcPr>
            <w:tcW w:w="1716" w:type="dxa"/>
            <w:tcBorders>
              <w:top w:val="nil"/>
              <w:left w:val="nil"/>
              <w:bottom w:val="nil"/>
              <w:right w:val="nil"/>
            </w:tcBorders>
            <w:shd w:val="clear" w:color="000000" w:fill="F2F2F2"/>
            <w:noWrap/>
            <w:vAlign w:val="bottom"/>
            <w:hideMark/>
          </w:tcPr>
          <w:p w14:paraId="5117A8B0"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46</w:t>
            </w:r>
          </w:p>
        </w:tc>
        <w:tc>
          <w:tcPr>
            <w:tcW w:w="1176" w:type="dxa"/>
            <w:tcBorders>
              <w:top w:val="nil"/>
              <w:left w:val="nil"/>
              <w:bottom w:val="nil"/>
              <w:right w:val="nil"/>
            </w:tcBorders>
            <w:shd w:val="clear" w:color="000000" w:fill="F2F2F2"/>
            <w:noWrap/>
            <w:vAlign w:val="bottom"/>
            <w:hideMark/>
          </w:tcPr>
          <w:p w14:paraId="13AF466D"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3</w:t>
            </w:r>
          </w:p>
        </w:tc>
        <w:tc>
          <w:tcPr>
            <w:tcW w:w="1456" w:type="dxa"/>
            <w:tcBorders>
              <w:top w:val="nil"/>
              <w:left w:val="nil"/>
              <w:bottom w:val="nil"/>
              <w:right w:val="nil"/>
            </w:tcBorders>
            <w:shd w:val="clear" w:color="000000" w:fill="F2F2F2"/>
            <w:noWrap/>
            <w:vAlign w:val="bottom"/>
            <w:hideMark/>
          </w:tcPr>
          <w:p w14:paraId="462D78F2"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$171.93</w:t>
            </w:r>
          </w:p>
        </w:tc>
        <w:tc>
          <w:tcPr>
            <w:tcW w:w="1456" w:type="dxa"/>
            <w:tcBorders>
              <w:top w:val="nil"/>
              <w:left w:val="nil"/>
              <w:bottom w:val="nil"/>
              <w:right w:val="nil"/>
            </w:tcBorders>
            <w:shd w:val="clear" w:color="000000" w:fill="F2F2F2"/>
            <w:noWrap/>
            <w:vAlign w:val="center"/>
            <w:hideMark/>
          </w:tcPr>
          <w:p w14:paraId="5985C257" w14:textId="729F5912"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$177.93</w:t>
            </w:r>
          </w:p>
        </w:tc>
        <w:tc>
          <w:tcPr>
            <w:tcW w:w="1456" w:type="dxa"/>
            <w:tcBorders>
              <w:top w:val="nil"/>
              <w:left w:val="nil"/>
              <w:bottom w:val="nil"/>
              <w:right w:val="nil"/>
            </w:tcBorders>
            <w:shd w:val="clear" w:color="000000" w:fill="F2F2F2"/>
            <w:noWrap/>
            <w:vAlign w:val="center"/>
            <w:hideMark/>
          </w:tcPr>
          <w:p w14:paraId="7B7D690E" w14:textId="4BB3DCE1"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$6.00</w:t>
            </w:r>
          </w:p>
        </w:tc>
        <w:tc>
          <w:tcPr>
            <w:tcW w:w="1456" w:type="dxa"/>
            <w:tcBorders>
              <w:top w:val="nil"/>
              <w:left w:val="nil"/>
              <w:bottom w:val="nil"/>
              <w:right w:val="nil"/>
            </w:tcBorders>
            <w:shd w:val="clear" w:color="000000" w:fill="F2F2F2"/>
            <w:noWrap/>
            <w:vAlign w:val="center"/>
            <w:hideMark/>
          </w:tcPr>
          <w:p w14:paraId="15343C0B" w14:textId="454DE4DF"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3.49%</w:t>
            </w:r>
          </w:p>
        </w:tc>
      </w:tr>
      <w:tr w:rsidR="00FA055C" w:rsidRPr="00DE7693" w14:paraId="6CF3C05B" w14:textId="77777777" w:rsidTr="00FB5396">
        <w:trPr>
          <w:trHeight w:val="315"/>
        </w:trPr>
        <w:tc>
          <w:tcPr>
            <w:tcW w:w="1716" w:type="dxa"/>
            <w:tcBorders>
              <w:top w:val="nil"/>
              <w:left w:val="nil"/>
              <w:bottom w:val="nil"/>
              <w:right w:val="nil"/>
            </w:tcBorders>
            <w:shd w:val="clear" w:color="auto" w:fill="auto"/>
            <w:noWrap/>
            <w:vAlign w:val="bottom"/>
            <w:hideMark/>
          </w:tcPr>
          <w:p w14:paraId="0CCE8E21"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42</w:t>
            </w:r>
          </w:p>
        </w:tc>
        <w:tc>
          <w:tcPr>
            <w:tcW w:w="1176" w:type="dxa"/>
            <w:tcBorders>
              <w:top w:val="nil"/>
              <w:left w:val="nil"/>
              <w:bottom w:val="nil"/>
              <w:right w:val="nil"/>
            </w:tcBorders>
            <w:shd w:val="clear" w:color="auto" w:fill="auto"/>
            <w:noWrap/>
            <w:vAlign w:val="bottom"/>
            <w:hideMark/>
          </w:tcPr>
          <w:p w14:paraId="6B2F46DA"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4</w:t>
            </w:r>
          </w:p>
        </w:tc>
        <w:tc>
          <w:tcPr>
            <w:tcW w:w="1456" w:type="dxa"/>
            <w:tcBorders>
              <w:top w:val="nil"/>
              <w:left w:val="nil"/>
              <w:bottom w:val="nil"/>
              <w:right w:val="nil"/>
            </w:tcBorders>
            <w:shd w:val="clear" w:color="auto" w:fill="auto"/>
            <w:noWrap/>
            <w:vAlign w:val="bottom"/>
            <w:hideMark/>
          </w:tcPr>
          <w:p w14:paraId="0FBE0240"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$179.27</w:t>
            </w:r>
          </w:p>
        </w:tc>
        <w:tc>
          <w:tcPr>
            <w:tcW w:w="1456" w:type="dxa"/>
            <w:tcBorders>
              <w:top w:val="nil"/>
              <w:left w:val="nil"/>
              <w:bottom w:val="nil"/>
              <w:right w:val="nil"/>
            </w:tcBorders>
            <w:shd w:val="clear" w:color="auto" w:fill="auto"/>
            <w:noWrap/>
            <w:vAlign w:val="center"/>
            <w:hideMark/>
          </w:tcPr>
          <w:p w14:paraId="0768F7D8" w14:textId="63227740"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$186.00</w:t>
            </w:r>
          </w:p>
        </w:tc>
        <w:tc>
          <w:tcPr>
            <w:tcW w:w="1456" w:type="dxa"/>
            <w:tcBorders>
              <w:top w:val="nil"/>
              <w:left w:val="nil"/>
              <w:bottom w:val="nil"/>
              <w:right w:val="nil"/>
            </w:tcBorders>
            <w:shd w:val="clear" w:color="auto" w:fill="auto"/>
            <w:noWrap/>
            <w:vAlign w:val="center"/>
            <w:hideMark/>
          </w:tcPr>
          <w:p w14:paraId="60F8BB7C" w14:textId="5A23C64A"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$6.73</w:t>
            </w:r>
          </w:p>
        </w:tc>
        <w:tc>
          <w:tcPr>
            <w:tcW w:w="1456" w:type="dxa"/>
            <w:tcBorders>
              <w:top w:val="nil"/>
              <w:left w:val="nil"/>
              <w:bottom w:val="nil"/>
              <w:right w:val="nil"/>
            </w:tcBorders>
            <w:shd w:val="clear" w:color="auto" w:fill="auto"/>
            <w:noWrap/>
            <w:vAlign w:val="center"/>
            <w:hideMark/>
          </w:tcPr>
          <w:p w14:paraId="413D6FB8" w14:textId="6D42E866"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3.75%</w:t>
            </w:r>
          </w:p>
        </w:tc>
      </w:tr>
      <w:tr w:rsidR="00FA055C" w:rsidRPr="00DE7693" w14:paraId="4C893EFA" w14:textId="77777777" w:rsidTr="00FB5396">
        <w:trPr>
          <w:trHeight w:val="315"/>
        </w:trPr>
        <w:tc>
          <w:tcPr>
            <w:tcW w:w="1716" w:type="dxa"/>
            <w:tcBorders>
              <w:top w:val="nil"/>
              <w:left w:val="nil"/>
              <w:bottom w:val="nil"/>
              <w:right w:val="nil"/>
            </w:tcBorders>
            <w:shd w:val="clear" w:color="000000" w:fill="F2F2F2"/>
            <w:noWrap/>
            <w:vAlign w:val="bottom"/>
            <w:hideMark/>
          </w:tcPr>
          <w:p w14:paraId="5E274D15"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48</w:t>
            </w:r>
          </w:p>
        </w:tc>
        <w:tc>
          <w:tcPr>
            <w:tcW w:w="1176" w:type="dxa"/>
            <w:tcBorders>
              <w:top w:val="nil"/>
              <w:left w:val="nil"/>
              <w:bottom w:val="nil"/>
              <w:right w:val="nil"/>
            </w:tcBorders>
            <w:shd w:val="clear" w:color="000000" w:fill="F2F2F2"/>
            <w:noWrap/>
            <w:vAlign w:val="bottom"/>
            <w:hideMark/>
          </w:tcPr>
          <w:p w14:paraId="24C4F95E"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5</w:t>
            </w:r>
          </w:p>
        </w:tc>
        <w:tc>
          <w:tcPr>
            <w:tcW w:w="1456" w:type="dxa"/>
            <w:tcBorders>
              <w:top w:val="nil"/>
              <w:left w:val="nil"/>
              <w:bottom w:val="nil"/>
              <w:right w:val="nil"/>
            </w:tcBorders>
            <w:shd w:val="clear" w:color="000000" w:fill="F2F2F2"/>
            <w:noWrap/>
            <w:vAlign w:val="bottom"/>
            <w:hideMark/>
          </w:tcPr>
          <w:p w14:paraId="339F63B7"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$186.71</w:t>
            </w:r>
          </w:p>
        </w:tc>
        <w:tc>
          <w:tcPr>
            <w:tcW w:w="1456" w:type="dxa"/>
            <w:tcBorders>
              <w:top w:val="nil"/>
              <w:left w:val="nil"/>
              <w:bottom w:val="nil"/>
              <w:right w:val="nil"/>
            </w:tcBorders>
            <w:shd w:val="clear" w:color="000000" w:fill="F2F2F2"/>
            <w:noWrap/>
            <w:vAlign w:val="center"/>
            <w:hideMark/>
          </w:tcPr>
          <w:p w14:paraId="04C131C9" w14:textId="6A5D2CD4"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$194.14</w:t>
            </w:r>
          </w:p>
        </w:tc>
        <w:tc>
          <w:tcPr>
            <w:tcW w:w="1456" w:type="dxa"/>
            <w:tcBorders>
              <w:top w:val="nil"/>
              <w:left w:val="nil"/>
              <w:bottom w:val="nil"/>
              <w:right w:val="nil"/>
            </w:tcBorders>
            <w:shd w:val="clear" w:color="000000" w:fill="F2F2F2"/>
            <w:noWrap/>
            <w:vAlign w:val="center"/>
            <w:hideMark/>
          </w:tcPr>
          <w:p w14:paraId="029F9862" w14:textId="3BFEA3C6"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$7.43</w:t>
            </w:r>
          </w:p>
        </w:tc>
        <w:tc>
          <w:tcPr>
            <w:tcW w:w="1456" w:type="dxa"/>
            <w:tcBorders>
              <w:top w:val="nil"/>
              <w:left w:val="nil"/>
              <w:bottom w:val="nil"/>
              <w:right w:val="nil"/>
            </w:tcBorders>
            <w:shd w:val="clear" w:color="000000" w:fill="F2F2F2"/>
            <w:noWrap/>
            <w:vAlign w:val="center"/>
            <w:hideMark/>
          </w:tcPr>
          <w:p w14:paraId="3FA58918" w14:textId="7CABA53F"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3.98%</w:t>
            </w:r>
          </w:p>
        </w:tc>
      </w:tr>
      <w:tr w:rsidR="00FA055C" w:rsidRPr="00DE7693" w14:paraId="48C92BF2" w14:textId="77777777" w:rsidTr="00FB5396">
        <w:trPr>
          <w:trHeight w:val="315"/>
        </w:trPr>
        <w:tc>
          <w:tcPr>
            <w:tcW w:w="1716" w:type="dxa"/>
            <w:tcBorders>
              <w:top w:val="nil"/>
              <w:left w:val="nil"/>
              <w:bottom w:val="nil"/>
              <w:right w:val="nil"/>
            </w:tcBorders>
            <w:shd w:val="clear" w:color="auto" w:fill="auto"/>
            <w:noWrap/>
            <w:vAlign w:val="bottom"/>
            <w:hideMark/>
          </w:tcPr>
          <w:p w14:paraId="4841E4D2"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59</w:t>
            </w:r>
          </w:p>
        </w:tc>
        <w:tc>
          <w:tcPr>
            <w:tcW w:w="1176" w:type="dxa"/>
            <w:tcBorders>
              <w:top w:val="nil"/>
              <w:left w:val="nil"/>
              <w:bottom w:val="nil"/>
              <w:right w:val="nil"/>
            </w:tcBorders>
            <w:shd w:val="clear" w:color="auto" w:fill="auto"/>
            <w:noWrap/>
            <w:vAlign w:val="bottom"/>
            <w:hideMark/>
          </w:tcPr>
          <w:p w14:paraId="22F42AA0"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6</w:t>
            </w:r>
          </w:p>
        </w:tc>
        <w:tc>
          <w:tcPr>
            <w:tcW w:w="1456" w:type="dxa"/>
            <w:tcBorders>
              <w:top w:val="nil"/>
              <w:left w:val="nil"/>
              <w:bottom w:val="nil"/>
              <w:right w:val="nil"/>
            </w:tcBorders>
            <w:shd w:val="clear" w:color="auto" w:fill="auto"/>
            <w:noWrap/>
            <w:vAlign w:val="bottom"/>
            <w:hideMark/>
          </w:tcPr>
          <w:p w14:paraId="0C1409E7"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$194.27</w:t>
            </w:r>
          </w:p>
        </w:tc>
        <w:tc>
          <w:tcPr>
            <w:tcW w:w="1456" w:type="dxa"/>
            <w:tcBorders>
              <w:top w:val="nil"/>
              <w:left w:val="nil"/>
              <w:bottom w:val="nil"/>
              <w:right w:val="nil"/>
            </w:tcBorders>
            <w:shd w:val="clear" w:color="auto" w:fill="auto"/>
            <w:noWrap/>
            <w:vAlign w:val="center"/>
            <w:hideMark/>
          </w:tcPr>
          <w:p w14:paraId="77CCAB38" w14:textId="7EF46E44"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$202.35</w:t>
            </w:r>
          </w:p>
        </w:tc>
        <w:tc>
          <w:tcPr>
            <w:tcW w:w="1456" w:type="dxa"/>
            <w:tcBorders>
              <w:top w:val="nil"/>
              <w:left w:val="nil"/>
              <w:bottom w:val="nil"/>
              <w:right w:val="nil"/>
            </w:tcBorders>
            <w:shd w:val="clear" w:color="auto" w:fill="auto"/>
            <w:noWrap/>
            <w:vAlign w:val="center"/>
            <w:hideMark/>
          </w:tcPr>
          <w:p w14:paraId="01D18E6A" w14:textId="19A87AEC"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$8.08</w:t>
            </w:r>
          </w:p>
        </w:tc>
        <w:tc>
          <w:tcPr>
            <w:tcW w:w="1456" w:type="dxa"/>
            <w:tcBorders>
              <w:top w:val="nil"/>
              <w:left w:val="nil"/>
              <w:bottom w:val="nil"/>
              <w:right w:val="nil"/>
            </w:tcBorders>
            <w:shd w:val="clear" w:color="auto" w:fill="auto"/>
            <w:noWrap/>
            <w:vAlign w:val="center"/>
            <w:hideMark/>
          </w:tcPr>
          <w:p w14:paraId="5F5130C7" w14:textId="2F956750"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4.16%</w:t>
            </w:r>
          </w:p>
        </w:tc>
      </w:tr>
      <w:tr w:rsidR="00FA055C" w:rsidRPr="00DE7693" w14:paraId="5CEBF063" w14:textId="77777777" w:rsidTr="00FB5396">
        <w:trPr>
          <w:trHeight w:val="315"/>
        </w:trPr>
        <w:tc>
          <w:tcPr>
            <w:tcW w:w="1716" w:type="dxa"/>
            <w:tcBorders>
              <w:top w:val="nil"/>
              <w:left w:val="nil"/>
              <w:bottom w:val="nil"/>
              <w:right w:val="nil"/>
            </w:tcBorders>
            <w:shd w:val="clear" w:color="000000" w:fill="F2F2F2"/>
            <w:noWrap/>
            <w:vAlign w:val="bottom"/>
            <w:hideMark/>
          </w:tcPr>
          <w:p w14:paraId="68A7B1BD"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68</w:t>
            </w:r>
          </w:p>
        </w:tc>
        <w:tc>
          <w:tcPr>
            <w:tcW w:w="1176" w:type="dxa"/>
            <w:tcBorders>
              <w:top w:val="nil"/>
              <w:left w:val="nil"/>
              <w:bottom w:val="nil"/>
              <w:right w:val="nil"/>
            </w:tcBorders>
            <w:shd w:val="clear" w:color="000000" w:fill="F2F2F2"/>
            <w:noWrap/>
            <w:vAlign w:val="bottom"/>
            <w:hideMark/>
          </w:tcPr>
          <w:p w14:paraId="045A7CCD"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7</w:t>
            </w:r>
          </w:p>
        </w:tc>
        <w:tc>
          <w:tcPr>
            <w:tcW w:w="1456" w:type="dxa"/>
            <w:tcBorders>
              <w:top w:val="nil"/>
              <w:left w:val="nil"/>
              <w:bottom w:val="nil"/>
              <w:right w:val="nil"/>
            </w:tcBorders>
            <w:shd w:val="clear" w:color="000000" w:fill="F2F2F2"/>
            <w:noWrap/>
            <w:vAlign w:val="bottom"/>
            <w:hideMark/>
          </w:tcPr>
          <w:p w14:paraId="1E726F7C"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$201.89</w:t>
            </w:r>
          </w:p>
        </w:tc>
        <w:tc>
          <w:tcPr>
            <w:tcW w:w="1456" w:type="dxa"/>
            <w:tcBorders>
              <w:top w:val="nil"/>
              <w:left w:val="nil"/>
              <w:bottom w:val="nil"/>
              <w:right w:val="nil"/>
            </w:tcBorders>
            <w:shd w:val="clear" w:color="000000" w:fill="F2F2F2"/>
            <w:noWrap/>
            <w:vAlign w:val="center"/>
            <w:hideMark/>
          </w:tcPr>
          <w:p w14:paraId="272BA591" w14:textId="24BC9351"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$210.63</w:t>
            </w:r>
          </w:p>
        </w:tc>
        <w:tc>
          <w:tcPr>
            <w:tcW w:w="1456" w:type="dxa"/>
            <w:tcBorders>
              <w:top w:val="nil"/>
              <w:left w:val="nil"/>
              <w:bottom w:val="nil"/>
              <w:right w:val="nil"/>
            </w:tcBorders>
            <w:shd w:val="clear" w:color="000000" w:fill="F2F2F2"/>
            <w:noWrap/>
            <w:vAlign w:val="center"/>
            <w:hideMark/>
          </w:tcPr>
          <w:p w14:paraId="507B6405" w14:textId="63DCB291"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$8.74</w:t>
            </w:r>
          </w:p>
        </w:tc>
        <w:tc>
          <w:tcPr>
            <w:tcW w:w="1456" w:type="dxa"/>
            <w:tcBorders>
              <w:top w:val="nil"/>
              <w:left w:val="nil"/>
              <w:bottom w:val="nil"/>
              <w:right w:val="nil"/>
            </w:tcBorders>
            <w:shd w:val="clear" w:color="000000" w:fill="F2F2F2"/>
            <w:noWrap/>
            <w:vAlign w:val="center"/>
            <w:hideMark/>
          </w:tcPr>
          <w:p w14:paraId="28B9046F" w14:textId="40B004BA"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4.33%</w:t>
            </w:r>
          </w:p>
        </w:tc>
      </w:tr>
      <w:tr w:rsidR="00FA055C" w:rsidRPr="00DE7693" w14:paraId="5523B167" w14:textId="77777777" w:rsidTr="00FB5396">
        <w:trPr>
          <w:trHeight w:val="315"/>
        </w:trPr>
        <w:tc>
          <w:tcPr>
            <w:tcW w:w="1716" w:type="dxa"/>
            <w:tcBorders>
              <w:top w:val="nil"/>
              <w:left w:val="nil"/>
              <w:bottom w:val="nil"/>
              <w:right w:val="nil"/>
            </w:tcBorders>
            <w:shd w:val="clear" w:color="auto" w:fill="auto"/>
            <w:noWrap/>
            <w:vAlign w:val="bottom"/>
            <w:hideMark/>
          </w:tcPr>
          <w:p w14:paraId="6271EC8A"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54</w:t>
            </w:r>
          </w:p>
        </w:tc>
        <w:tc>
          <w:tcPr>
            <w:tcW w:w="1176" w:type="dxa"/>
            <w:tcBorders>
              <w:top w:val="nil"/>
              <w:left w:val="nil"/>
              <w:bottom w:val="nil"/>
              <w:right w:val="nil"/>
            </w:tcBorders>
            <w:shd w:val="clear" w:color="auto" w:fill="auto"/>
            <w:noWrap/>
            <w:vAlign w:val="bottom"/>
            <w:hideMark/>
          </w:tcPr>
          <w:p w14:paraId="478C5D86"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8</w:t>
            </w:r>
          </w:p>
        </w:tc>
        <w:tc>
          <w:tcPr>
            <w:tcW w:w="1456" w:type="dxa"/>
            <w:tcBorders>
              <w:top w:val="nil"/>
              <w:left w:val="nil"/>
              <w:bottom w:val="nil"/>
              <w:right w:val="nil"/>
            </w:tcBorders>
            <w:shd w:val="clear" w:color="auto" w:fill="auto"/>
            <w:noWrap/>
            <w:vAlign w:val="bottom"/>
            <w:hideMark/>
          </w:tcPr>
          <w:p w14:paraId="6EECAD07"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$209.68</w:t>
            </w:r>
          </w:p>
        </w:tc>
        <w:tc>
          <w:tcPr>
            <w:tcW w:w="1456" w:type="dxa"/>
            <w:tcBorders>
              <w:top w:val="nil"/>
              <w:left w:val="nil"/>
              <w:bottom w:val="nil"/>
              <w:right w:val="nil"/>
            </w:tcBorders>
            <w:shd w:val="clear" w:color="auto" w:fill="auto"/>
            <w:noWrap/>
            <w:vAlign w:val="center"/>
            <w:hideMark/>
          </w:tcPr>
          <w:p w14:paraId="08B6CD19" w14:textId="3B79BE5B"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$218.98</w:t>
            </w:r>
          </w:p>
        </w:tc>
        <w:tc>
          <w:tcPr>
            <w:tcW w:w="1456" w:type="dxa"/>
            <w:tcBorders>
              <w:top w:val="nil"/>
              <w:left w:val="nil"/>
              <w:bottom w:val="nil"/>
              <w:right w:val="nil"/>
            </w:tcBorders>
            <w:shd w:val="clear" w:color="auto" w:fill="auto"/>
            <w:noWrap/>
            <w:vAlign w:val="center"/>
            <w:hideMark/>
          </w:tcPr>
          <w:p w14:paraId="67E6ECC1" w14:textId="356C21C0"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$9.30</w:t>
            </w:r>
          </w:p>
        </w:tc>
        <w:tc>
          <w:tcPr>
            <w:tcW w:w="1456" w:type="dxa"/>
            <w:tcBorders>
              <w:top w:val="nil"/>
              <w:left w:val="nil"/>
              <w:bottom w:val="nil"/>
              <w:right w:val="nil"/>
            </w:tcBorders>
            <w:shd w:val="clear" w:color="auto" w:fill="auto"/>
            <w:noWrap/>
            <w:vAlign w:val="center"/>
            <w:hideMark/>
          </w:tcPr>
          <w:p w14:paraId="21159C8E" w14:textId="08538A3E"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4.44%</w:t>
            </w:r>
          </w:p>
        </w:tc>
      </w:tr>
      <w:tr w:rsidR="00FA055C" w:rsidRPr="00DE7693" w14:paraId="64DE091B" w14:textId="77777777" w:rsidTr="00FB5396">
        <w:trPr>
          <w:trHeight w:val="315"/>
        </w:trPr>
        <w:tc>
          <w:tcPr>
            <w:tcW w:w="1716" w:type="dxa"/>
            <w:tcBorders>
              <w:top w:val="nil"/>
              <w:left w:val="nil"/>
              <w:bottom w:val="nil"/>
              <w:right w:val="nil"/>
            </w:tcBorders>
            <w:shd w:val="clear" w:color="000000" w:fill="F2F2F2"/>
            <w:noWrap/>
            <w:vAlign w:val="bottom"/>
            <w:hideMark/>
          </w:tcPr>
          <w:p w14:paraId="555990A3"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69</w:t>
            </w:r>
          </w:p>
        </w:tc>
        <w:tc>
          <w:tcPr>
            <w:tcW w:w="1176" w:type="dxa"/>
            <w:tcBorders>
              <w:top w:val="nil"/>
              <w:left w:val="nil"/>
              <w:bottom w:val="nil"/>
              <w:right w:val="nil"/>
            </w:tcBorders>
            <w:shd w:val="clear" w:color="000000" w:fill="F2F2F2"/>
            <w:noWrap/>
            <w:vAlign w:val="bottom"/>
            <w:hideMark/>
          </w:tcPr>
          <w:p w14:paraId="680E9D59"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9</w:t>
            </w:r>
          </w:p>
        </w:tc>
        <w:tc>
          <w:tcPr>
            <w:tcW w:w="1456" w:type="dxa"/>
            <w:tcBorders>
              <w:top w:val="nil"/>
              <w:left w:val="nil"/>
              <w:bottom w:val="nil"/>
              <w:right w:val="nil"/>
            </w:tcBorders>
            <w:shd w:val="clear" w:color="000000" w:fill="F2F2F2"/>
            <w:noWrap/>
            <w:vAlign w:val="bottom"/>
            <w:hideMark/>
          </w:tcPr>
          <w:p w14:paraId="13B73AE6"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$217.57</w:t>
            </w:r>
          </w:p>
        </w:tc>
        <w:tc>
          <w:tcPr>
            <w:tcW w:w="1456" w:type="dxa"/>
            <w:tcBorders>
              <w:top w:val="nil"/>
              <w:left w:val="nil"/>
              <w:bottom w:val="nil"/>
              <w:right w:val="nil"/>
            </w:tcBorders>
            <w:shd w:val="clear" w:color="000000" w:fill="F2F2F2"/>
            <w:noWrap/>
            <w:vAlign w:val="center"/>
            <w:hideMark/>
          </w:tcPr>
          <w:p w14:paraId="775B3BAE" w14:textId="63EC5E03"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$227.40</w:t>
            </w:r>
          </w:p>
        </w:tc>
        <w:tc>
          <w:tcPr>
            <w:tcW w:w="1456" w:type="dxa"/>
            <w:tcBorders>
              <w:top w:val="nil"/>
              <w:left w:val="nil"/>
              <w:bottom w:val="nil"/>
              <w:right w:val="nil"/>
            </w:tcBorders>
            <w:shd w:val="clear" w:color="000000" w:fill="F2F2F2"/>
            <w:noWrap/>
            <w:vAlign w:val="center"/>
            <w:hideMark/>
          </w:tcPr>
          <w:p w14:paraId="020D6FE9" w14:textId="04147A6D"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$9.83</w:t>
            </w:r>
          </w:p>
        </w:tc>
        <w:tc>
          <w:tcPr>
            <w:tcW w:w="1456" w:type="dxa"/>
            <w:tcBorders>
              <w:top w:val="nil"/>
              <w:left w:val="nil"/>
              <w:bottom w:val="nil"/>
              <w:right w:val="nil"/>
            </w:tcBorders>
            <w:shd w:val="clear" w:color="000000" w:fill="F2F2F2"/>
            <w:noWrap/>
            <w:vAlign w:val="center"/>
            <w:hideMark/>
          </w:tcPr>
          <w:p w14:paraId="588AEE1F" w14:textId="1A404EC9"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4.52%</w:t>
            </w:r>
          </w:p>
        </w:tc>
      </w:tr>
      <w:tr w:rsidR="00FA055C" w:rsidRPr="00DE7693" w14:paraId="3904186D" w14:textId="77777777" w:rsidTr="00FB5396">
        <w:trPr>
          <w:trHeight w:val="315"/>
        </w:trPr>
        <w:tc>
          <w:tcPr>
            <w:tcW w:w="1716" w:type="dxa"/>
            <w:tcBorders>
              <w:top w:val="nil"/>
              <w:left w:val="nil"/>
              <w:bottom w:val="nil"/>
              <w:right w:val="nil"/>
            </w:tcBorders>
            <w:shd w:val="clear" w:color="auto" w:fill="auto"/>
            <w:noWrap/>
            <w:vAlign w:val="bottom"/>
            <w:hideMark/>
          </w:tcPr>
          <w:p w14:paraId="35104C97"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61</w:t>
            </w:r>
          </w:p>
        </w:tc>
        <w:tc>
          <w:tcPr>
            <w:tcW w:w="1176" w:type="dxa"/>
            <w:tcBorders>
              <w:top w:val="nil"/>
              <w:left w:val="nil"/>
              <w:bottom w:val="nil"/>
              <w:right w:val="nil"/>
            </w:tcBorders>
            <w:shd w:val="clear" w:color="auto" w:fill="auto"/>
            <w:noWrap/>
            <w:vAlign w:val="bottom"/>
            <w:hideMark/>
          </w:tcPr>
          <w:p w14:paraId="4D571964"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10</w:t>
            </w:r>
          </w:p>
        </w:tc>
        <w:tc>
          <w:tcPr>
            <w:tcW w:w="1456" w:type="dxa"/>
            <w:tcBorders>
              <w:top w:val="nil"/>
              <w:left w:val="nil"/>
              <w:bottom w:val="nil"/>
              <w:right w:val="nil"/>
            </w:tcBorders>
            <w:shd w:val="clear" w:color="auto" w:fill="auto"/>
            <w:noWrap/>
            <w:vAlign w:val="bottom"/>
            <w:hideMark/>
          </w:tcPr>
          <w:p w14:paraId="2175F7AF"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$225.56</w:t>
            </w:r>
          </w:p>
        </w:tc>
        <w:tc>
          <w:tcPr>
            <w:tcW w:w="1456" w:type="dxa"/>
            <w:tcBorders>
              <w:top w:val="nil"/>
              <w:left w:val="nil"/>
              <w:bottom w:val="nil"/>
              <w:right w:val="nil"/>
            </w:tcBorders>
            <w:shd w:val="clear" w:color="auto" w:fill="auto"/>
            <w:noWrap/>
            <w:vAlign w:val="center"/>
            <w:hideMark/>
          </w:tcPr>
          <w:p w14:paraId="45ABACB2" w14:textId="206879B8"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$235.89</w:t>
            </w:r>
          </w:p>
        </w:tc>
        <w:tc>
          <w:tcPr>
            <w:tcW w:w="1456" w:type="dxa"/>
            <w:tcBorders>
              <w:top w:val="nil"/>
              <w:left w:val="nil"/>
              <w:bottom w:val="nil"/>
              <w:right w:val="nil"/>
            </w:tcBorders>
            <w:shd w:val="clear" w:color="auto" w:fill="auto"/>
            <w:noWrap/>
            <w:vAlign w:val="center"/>
            <w:hideMark/>
          </w:tcPr>
          <w:p w14:paraId="660D0460" w14:textId="516E5CF0"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$10.33</w:t>
            </w:r>
          </w:p>
        </w:tc>
        <w:tc>
          <w:tcPr>
            <w:tcW w:w="1456" w:type="dxa"/>
            <w:tcBorders>
              <w:top w:val="nil"/>
              <w:left w:val="nil"/>
              <w:bottom w:val="nil"/>
              <w:right w:val="nil"/>
            </w:tcBorders>
            <w:shd w:val="clear" w:color="auto" w:fill="auto"/>
            <w:noWrap/>
            <w:vAlign w:val="center"/>
            <w:hideMark/>
          </w:tcPr>
          <w:p w14:paraId="1C6DBD4E" w14:textId="4964BB93"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4.58%</w:t>
            </w:r>
          </w:p>
        </w:tc>
      </w:tr>
      <w:tr w:rsidR="00FA055C" w:rsidRPr="00DE7693" w14:paraId="6349D7CA" w14:textId="77777777" w:rsidTr="00FB5396">
        <w:trPr>
          <w:trHeight w:val="315"/>
        </w:trPr>
        <w:tc>
          <w:tcPr>
            <w:tcW w:w="1716" w:type="dxa"/>
            <w:tcBorders>
              <w:top w:val="nil"/>
              <w:left w:val="nil"/>
              <w:bottom w:val="nil"/>
              <w:right w:val="nil"/>
            </w:tcBorders>
            <w:shd w:val="clear" w:color="000000" w:fill="F2F2F2"/>
            <w:noWrap/>
            <w:vAlign w:val="bottom"/>
            <w:hideMark/>
          </w:tcPr>
          <w:p w14:paraId="6D29E530"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60</w:t>
            </w:r>
          </w:p>
        </w:tc>
        <w:tc>
          <w:tcPr>
            <w:tcW w:w="1176" w:type="dxa"/>
            <w:tcBorders>
              <w:top w:val="nil"/>
              <w:left w:val="nil"/>
              <w:bottom w:val="nil"/>
              <w:right w:val="nil"/>
            </w:tcBorders>
            <w:shd w:val="clear" w:color="000000" w:fill="F2F2F2"/>
            <w:noWrap/>
            <w:vAlign w:val="bottom"/>
            <w:hideMark/>
          </w:tcPr>
          <w:p w14:paraId="7B4A493C"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11</w:t>
            </w:r>
          </w:p>
        </w:tc>
        <w:tc>
          <w:tcPr>
            <w:tcW w:w="1456" w:type="dxa"/>
            <w:tcBorders>
              <w:top w:val="nil"/>
              <w:left w:val="nil"/>
              <w:bottom w:val="nil"/>
              <w:right w:val="nil"/>
            </w:tcBorders>
            <w:shd w:val="clear" w:color="000000" w:fill="F2F2F2"/>
            <w:noWrap/>
            <w:vAlign w:val="bottom"/>
            <w:hideMark/>
          </w:tcPr>
          <w:p w14:paraId="6BE88B17"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$233.44</w:t>
            </w:r>
          </w:p>
        </w:tc>
        <w:tc>
          <w:tcPr>
            <w:tcW w:w="1456" w:type="dxa"/>
            <w:tcBorders>
              <w:top w:val="nil"/>
              <w:left w:val="nil"/>
              <w:bottom w:val="nil"/>
              <w:right w:val="nil"/>
            </w:tcBorders>
            <w:shd w:val="clear" w:color="000000" w:fill="F2F2F2"/>
            <w:noWrap/>
            <w:vAlign w:val="center"/>
            <w:hideMark/>
          </w:tcPr>
          <w:p w14:paraId="532CDAC7" w14:textId="292516FD"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$244.45</w:t>
            </w:r>
          </w:p>
        </w:tc>
        <w:tc>
          <w:tcPr>
            <w:tcW w:w="1456" w:type="dxa"/>
            <w:tcBorders>
              <w:top w:val="nil"/>
              <w:left w:val="nil"/>
              <w:bottom w:val="nil"/>
              <w:right w:val="nil"/>
            </w:tcBorders>
            <w:shd w:val="clear" w:color="000000" w:fill="F2F2F2"/>
            <w:noWrap/>
            <w:vAlign w:val="center"/>
            <w:hideMark/>
          </w:tcPr>
          <w:p w14:paraId="7AD1F402" w14:textId="1B4B1E11"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$11.01</w:t>
            </w:r>
          </w:p>
        </w:tc>
        <w:tc>
          <w:tcPr>
            <w:tcW w:w="1456" w:type="dxa"/>
            <w:tcBorders>
              <w:top w:val="nil"/>
              <w:left w:val="nil"/>
              <w:bottom w:val="nil"/>
              <w:right w:val="nil"/>
            </w:tcBorders>
            <w:shd w:val="clear" w:color="000000" w:fill="F2F2F2"/>
            <w:noWrap/>
            <w:vAlign w:val="center"/>
            <w:hideMark/>
          </w:tcPr>
          <w:p w14:paraId="638AEA42" w14:textId="7B7D230E"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4.72%</w:t>
            </w:r>
          </w:p>
        </w:tc>
      </w:tr>
      <w:tr w:rsidR="00FA055C" w:rsidRPr="00DE7693" w14:paraId="76468FF1" w14:textId="77777777" w:rsidTr="00FB5396">
        <w:trPr>
          <w:trHeight w:val="315"/>
        </w:trPr>
        <w:tc>
          <w:tcPr>
            <w:tcW w:w="1716" w:type="dxa"/>
            <w:tcBorders>
              <w:top w:val="nil"/>
              <w:left w:val="nil"/>
              <w:bottom w:val="nil"/>
              <w:right w:val="nil"/>
            </w:tcBorders>
            <w:shd w:val="clear" w:color="auto" w:fill="auto"/>
            <w:noWrap/>
            <w:vAlign w:val="bottom"/>
            <w:hideMark/>
          </w:tcPr>
          <w:p w14:paraId="22E85D37"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56</w:t>
            </w:r>
          </w:p>
        </w:tc>
        <w:tc>
          <w:tcPr>
            <w:tcW w:w="1176" w:type="dxa"/>
            <w:tcBorders>
              <w:top w:val="nil"/>
              <w:left w:val="nil"/>
              <w:bottom w:val="nil"/>
              <w:right w:val="nil"/>
            </w:tcBorders>
            <w:shd w:val="clear" w:color="auto" w:fill="auto"/>
            <w:noWrap/>
            <w:vAlign w:val="bottom"/>
            <w:hideMark/>
          </w:tcPr>
          <w:p w14:paraId="474CD1FC"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12</w:t>
            </w:r>
          </w:p>
        </w:tc>
        <w:tc>
          <w:tcPr>
            <w:tcW w:w="1456" w:type="dxa"/>
            <w:tcBorders>
              <w:top w:val="nil"/>
              <w:left w:val="nil"/>
              <w:bottom w:val="nil"/>
              <w:right w:val="nil"/>
            </w:tcBorders>
            <w:shd w:val="clear" w:color="auto" w:fill="auto"/>
            <w:noWrap/>
            <w:vAlign w:val="bottom"/>
            <w:hideMark/>
          </w:tcPr>
          <w:p w14:paraId="69208391"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$241.32</w:t>
            </w:r>
          </w:p>
        </w:tc>
        <w:tc>
          <w:tcPr>
            <w:tcW w:w="1456" w:type="dxa"/>
            <w:tcBorders>
              <w:top w:val="nil"/>
              <w:left w:val="nil"/>
              <w:bottom w:val="nil"/>
              <w:right w:val="nil"/>
            </w:tcBorders>
            <w:shd w:val="clear" w:color="auto" w:fill="auto"/>
            <w:noWrap/>
            <w:vAlign w:val="center"/>
            <w:hideMark/>
          </w:tcPr>
          <w:p w14:paraId="1F643568" w14:textId="237B2BF5"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$253.08</w:t>
            </w:r>
          </w:p>
        </w:tc>
        <w:tc>
          <w:tcPr>
            <w:tcW w:w="1456" w:type="dxa"/>
            <w:tcBorders>
              <w:top w:val="nil"/>
              <w:left w:val="nil"/>
              <w:bottom w:val="nil"/>
              <w:right w:val="nil"/>
            </w:tcBorders>
            <w:shd w:val="clear" w:color="auto" w:fill="auto"/>
            <w:noWrap/>
            <w:vAlign w:val="center"/>
            <w:hideMark/>
          </w:tcPr>
          <w:p w14:paraId="6261A78D" w14:textId="34F43ACF"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$11.76</w:t>
            </w:r>
          </w:p>
        </w:tc>
        <w:tc>
          <w:tcPr>
            <w:tcW w:w="1456" w:type="dxa"/>
            <w:tcBorders>
              <w:top w:val="nil"/>
              <w:left w:val="nil"/>
              <w:bottom w:val="nil"/>
              <w:right w:val="nil"/>
            </w:tcBorders>
            <w:shd w:val="clear" w:color="auto" w:fill="auto"/>
            <w:noWrap/>
            <w:vAlign w:val="center"/>
            <w:hideMark/>
          </w:tcPr>
          <w:p w14:paraId="5765C515" w14:textId="23A395B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4.87%</w:t>
            </w:r>
          </w:p>
        </w:tc>
      </w:tr>
      <w:tr w:rsidR="00FA055C" w:rsidRPr="00DE7693" w14:paraId="034797B3" w14:textId="77777777" w:rsidTr="00FB5396">
        <w:trPr>
          <w:trHeight w:val="315"/>
        </w:trPr>
        <w:tc>
          <w:tcPr>
            <w:tcW w:w="1716" w:type="dxa"/>
            <w:tcBorders>
              <w:top w:val="nil"/>
              <w:left w:val="nil"/>
              <w:bottom w:val="nil"/>
              <w:right w:val="nil"/>
            </w:tcBorders>
            <w:shd w:val="clear" w:color="000000" w:fill="F2F2F2"/>
            <w:noWrap/>
            <w:vAlign w:val="bottom"/>
            <w:hideMark/>
          </w:tcPr>
          <w:p w14:paraId="0C0CFE2D"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38</w:t>
            </w:r>
          </w:p>
        </w:tc>
        <w:tc>
          <w:tcPr>
            <w:tcW w:w="1176" w:type="dxa"/>
            <w:tcBorders>
              <w:top w:val="nil"/>
              <w:left w:val="nil"/>
              <w:bottom w:val="nil"/>
              <w:right w:val="nil"/>
            </w:tcBorders>
            <w:shd w:val="clear" w:color="000000" w:fill="F2F2F2"/>
            <w:noWrap/>
            <w:vAlign w:val="bottom"/>
            <w:hideMark/>
          </w:tcPr>
          <w:p w14:paraId="697FADEE"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13</w:t>
            </w:r>
          </w:p>
        </w:tc>
        <w:tc>
          <w:tcPr>
            <w:tcW w:w="1456" w:type="dxa"/>
            <w:tcBorders>
              <w:top w:val="nil"/>
              <w:left w:val="nil"/>
              <w:bottom w:val="nil"/>
              <w:right w:val="nil"/>
            </w:tcBorders>
            <w:shd w:val="clear" w:color="000000" w:fill="F2F2F2"/>
            <w:noWrap/>
            <w:vAlign w:val="bottom"/>
            <w:hideMark/>
          </w:tcPr>
          <w:p w14:paraId="62407C65"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$249.30</w:t>
            </w:r>
          </w:p>
        </w:tc>
        <w:tc>
          <w:tcPr>
            <w:tcW w:w="1456" w:type="dxa"/>
            <w:tcBorders>
              <w:top w:val="nil"/>
              <w:left w:val="nil"/>
              <w:bottom w:val="nil"/>
              <w:right w:val="nil"/>
            </w:tcBorders>
            <w:shd w:val="clear" w:color="000000" w:fill="F2F2F2"/>
            <w:noWrap/>
            <w:vAlign w:val="center"/>
            <w:hideMark/>
          </w:tcPr>
          <w:p w14:paraId="5EF10EF9" w14:textId="5B4B0C18"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$261.78</w:t>
            </w:r>
          </w:p>
        </w:tc>
        <w:tc>
          <w:tcPr>
            <w:tcW w:w="1456" w:type="dxa"/>
            <w:tcBorders>
              <w:top w:val="nil"/>
              <w:left w:val="nil"/>
              <w:bottom w:val="nil"/>
              <w:right w:val="nil"/>
            </w:tcBorders>
            <w:shd w:val="clear" w:color="000000" w:fill="F2F2F2"/>
            <w:noWrap/>
            <w:vAlign w:val="center"/>
            <w:hideMark/>
          </w:tcPr>
          <w:p w14:paraId="60D84FF4" w14:textId="6C3D2532"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$12.48</w:t>
            </w:r>
          </w:p>
        </w:tc>
        <w:tc>
          <w:tcPr>
            <w:tcW w:w="1456" w:type="dxa"/>
            <w:tcBorders>
              <w:top w:val="nil"/>
              <w:left w:val="nil"/>
              <w:bottom w:val="nil"/>
              <w:right w:val="nil"/>
            </w:tcBorders>
            <w:shd w:val="clear" w:color="000000" w:fill="F2F2F2"/>
            <w:noWrap/>
            <w:vAlign w:val="center"/>
            <w:hideMark/>
          </w:tcPr>
          <w:p w14:paraId="65803A40" w14:textId="33D0C625"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5.01%</w:t>
            </w:r>
          </w:p>
        </w:tc>
      </w:tr>
      <w:tr w:rsidR="00FA055C" w:rsidRPr="00DE7693" w14:paraId="77AEA0E3" w14:textId="77777777" w:rsidTr="00FB5396">
        <w:trPr>
          <w:trHeight w:val="315"/>
        </w:trPr>
        <w:tc>
          <w:tcPr>
            <w:tcW w:w="1716" w:type="dxa"/>
            <w:tcBorders>
              <w:top w:val="nil"/>
              <w:left w:val="nil"/>
              <w:bottom w:val="nil"/>
              <w:right w:val="nil"/>
            </w:tcBorders>
            <w:shd w:val="clear" w:color="auto" w:fill="auto"/>
            <w:noWrap/>
            <w:vAlign w:val="bottom"/>
            <w:hideMark/>
          </w:tcPr>
          <w:p w14:paraId="6C935776"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59</w:t>
            </w:r>
          </w:p>
        </w:tc>
        <w:tc>
          <w:tcPr>
            <w:tcW w:w="1176" w:type="dxa"/>
            <w:tcBorders>
              <w:top w:val="nil"/>
              <w:left w:val="nil"/>
              <w:bottom w:val="nil"/>
              <w:right w:val="nil"/>
            </w:tcBorders>
            <w:shd w:val="clear" w:color="auto" w:fill="auto"/>
            <w:noWrap/>
            <w:vAlign w:val="bottom"/>
            <w:hideMark/>
          </w:tcPr>
          <w:p w14:paraId="6B8F34DD"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14</w:t>
            </w:r>
          </w:p>
        </w:tc>
        <w:tc>
          <w:tcPr>
            <w:tcW w:w="1456" w:type="dxa"/>
            <w:tcBorders>
              <w:top w:val="nil"/>
              <w:left w:val="nil"/>
              <w:bottom w:val="nil"/>
              <w:right w:val="nil"/>
            </w:tcBorders>
            <w:shd w:val="clear" w:color="auto" w:fill="auto"/>
            <w:noWrap/>
            <w:vAlign w:val="bottom"/>
            <w:hideMark/>
          </w:tcPr>
          <w:p w14:paraId="6FEC01E3"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$268.51</w:t>
            </w:r>
          </w:p>
        </w:tc>
        <w:tc>
          <w:tcPr>
            <w:tcW w:w="1456" w:type="dxa"/>
            <w:tcBorders>
              <w:top w:val="nil"/>
              <w:left w:val="nil"/>
              <w:bottom w:val="nil"/>
              <w:right w:val="nil"/>
            </w:tcBorders>
            <w:shd w:val="clear" w:color="auto" w:fill="auto"/>
            <w:noWrap/>
            <w:vAlign w:val="center"/>
            <w:hideMark/>
          </w:tcPr>
          <w:p w14:paraId="4C114831" w14:textId="36B87003"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$277.34</w:t>
            </w:r>
          </w:p>
        </w:tc>
        <w:tc>
          <w:tcPr>
            <w:tcW w:w="1456" w:type="dxa"/>
            <w:tcBorders>
              <w:top w:val="nil"/>
              <w:left w:val="nil"/>
              <w:bottom w:val="nil"/>
              <w:right w:val="nil"/>
            </w:tcBorders>
            <w:shd w:val="clear" w:color="auto" w:fill="auto"/>
            <w:noWrap/>
            <w:vAlign w:val="center"/>
            <w:hideMark/>
          </w:tcPr>
          <w:p w14:paraId="4E0B5AD7" w14:textId="1879D765"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$8.83</w:t>
            </w:r>
          </w:p>
        </w:tc>
        <w:tc>
          <w:tcPr>
            <w:tcW w:w="1456" w:type="dxa"/>
            <w:tcBorders>
              <w:top w:val="nil"/>
              <w:left w:val="nil"/>
              <w:bottom w:val="nil"/>
              <w:right w:val="nil"/>
            </w:tcBorders>
            <w:shd w:val="clear" w:color="auto" w:fill="auto"/>
            <w:noWrap/>
            <w:vAlign w:val="center"/>
            <w:hideMark/>
          </w:tcPr>
          <w:p w14:paraId="24A8B82F" w14:textId="2E2A2453"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3.29%</w:t>
            </w:r>
          </w:p>
        </w:tc>
      </w:tr>
      <w:tr w:rsidR="00FA055C" w:rsidRPr="00DE7693" w14:paraId="564A1041" w14:textId="77777777" w:rsidTr="00FB5396">
        <w:trPr>
          <w:trHeight w:val="315"/>
        </w:trPr>
        <w:tc>
          <w:tcPr>
            <w:tcW w:w="1716" w:type="dxa"/>
            <w:tcBorders>
              <w:top w:val="nil"/>
              <w:left w:val="nil"/>
              <w:bottom w:val="nil"/>
              <w:right w:val="nil"/>
            </w:tcBorders>
            <w:shd w:val="clear" w:color="000000" w:fill="F2F2F2"/>
            <w:noWrap/>
            <w:vAlign w:val="bottom"/>
            <w:hideMark/>
          </w:tcPr>
          <w:p w14:paraId="015F1F0D"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54</w:t>
            </w:r>
          </w:p>
        </w:tc>
        <w:tc>
          <w:tcPr>
            <w:tcW w:w="1176" w:type="dxa"/>
            <w:tcBorders>
              <w:top w:val="nil"/>
              <w:left w:val="nil"/>
              <w:bottom w:val="nil"/>
              <w:right w:val="nil"/>
            </w:tcBorders>
            <w:shd w:val="clear" w:color="000000" w:fill="F2F2F2"/>
            <w:noWrap/>
            <w:vAlign w:val="bottom"/>
            <w:hideMark/>
          </w:tcPr>
          <w:p w14:paraId="3936EF7E"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15</w:t>
            </w:r>
          </w:p>
        </w:tc>
        <w:tc>
          <w:tcPr>
            <w:tcW w:w="1456" w:type="dxa"/>
            <w:tcBorders>
              <w:top w:val="nil"/>
              <w:left w:val="nil"/>
              <w:bottom w:val="nil"/>
              <w:right w:val="nil"/>
            </w:tcBorders>
            <w:shd w:val="clear" w:color="000000" w:fill="F2F2F2"/>
            <w:noWrap/>
            <w:vAlign w:val="bottom"/>
            <w:hideMark/>
          </w:tcPr>
          <w:p w14:paraId="0B8E9057"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$289.47</w:t>
            </w:r>
          </w:p>
        </w:tc>
        <w:tc>
          <w:tcPr>
            <w:tcW w:w="1456" w:type="dxa"/>
            <w:tcBorders>
              <w:top w:val="nil"/>
              <w:left w:val="nil"/>
              <w:bottom w:val="nil"/>
              <w:right w:val="nil"/>
            </w:tcBorders>
            <w:shd w:val="clear" w:color="000000" w:fill="F2F2F2"/>
            <w:noWrap/>
            <w:vAlign w:val="center"/>
            <w:hideMark/>
          </w:tcPr>
          <w:p w14:paraId="77441732" w14:textId="68CF0E61"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$301.05</w:t>
            </w:r>
          </w:p>
        </w:tc>
        <w:tc>
          <w:tcPr>
            <w:tcW w:w="1456" w:type="dxa"/>
            <w:tcBorders>
              <w:top w:val="nil"/>
              <w:left w:val="nil"/>
              <w:bottom w:val="nil"/>
              <w:right w:val="nil"/>
            </w:tcBorders>
            <w:shd w:val="clear" w:color="000000" w:fill="F2F2F2"/>
            <w:noWrap/>
            <w:vAlign w:val="center"/>
            <w:hideMark/>
          </w:tcPr>
          <w:p w14:paraId="0A3ABED8" w14:textId="2109AA01"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$11.58</w:t>
            </w:r>
          </w:p>
        </w:tc>
        <w:tc>
          <w:tcPr>
            <w:tcW w:w="1456" w:type="dxa"/>
            <w:tcBorders>
              <w:top w:val="nil"/>
              <w:left w:val="nil"/>
              <w:bottom w:val="nil"/>
              <w:right w:val="nil"/>
            </w:tcBorders>
            <w:shd w:val="clear" w:color="000000" w:fill="F2F2F2"/>
            <w:noWrap/>
            <w:vAlign w:val="center"/>
            <w:hideMark/>
          </w:tcPr>
          <w:p w14:paraId="0AB82AAE" w14:textId="44A9E4CA"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4.00%</w:t>
            </w:r>
          </w:p>
        </w:tc>
      </w:tr>
      <w:tr w:rsidR="00FA055C" w:rsidRPr="00DE7693" w14:paraId="79221BD0" w14:textId="77777777" w:rsidTr="00FB5396">
        <w:trPr>
          <w:trHeight w:val="315"/>
        </w:trPr>
        <w:tc>
          <w:tcPr>
            <w:tcW w:w="1716" w:type="dxa"/>
            <w:tcBorders>
              <w:top w:val="nil"/>
              <w:left w:val="nil"/>
              <w:bottom w:val="nil"/>
              <w:right w:val="nil"/>
            </w:tcBorders>
            <w:shd w:val="clear" w:color="auto" w:fill="auto"/>
            <w:noWrap/>
            <w:vAlign w:val="bottom"/>
            <w:hideMark/>
          </w:tcPr>
          <w:p w14:paraId="725E6C8B"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46</w:t>
            </w:r>
          </w:p>
        </w:tc>
        <w:tc>
          <w:tcPr>
            <w:tcW w:w="1176" w:type="dxa"/>
            <w:tcBorders>
              <w:top w:val="nil"/>
              <w:left w:val="nil"/>
              <w:bottom w:val="nil"/>
              <w:right w:val="nil"/>
            </w:tcBorders>
            <w:shd w:val="clear" w:color="auto" w:fill="auto"/>
            <w:noWrap/>
            <w:vAlign w:val="bottom"/>
            <w:hideMark/>
          </w:tcPr>
          <w:p w14:paraId="2B771605"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16</w:t>
            </w:r>
          </w:p>
        </w:tc>
        <w:tc>
          <w:tcPr>
            <w:tcW w:w="1456" w:type="dxa"/>
            <w:tcBorders>
              <w:top w:val="nil"/>
              <w:left w:val="nil"/>
              <w:bottom w:val="nil"/>
              <w:right w:val="nil"/>
            </w:tcBorders>
            <w:shd w:val="clear" w:color="auto" w:fill="auto"/>
            <w:noWrap/>
            <w:vAlign w:val="bottom"/>
            <w:hideMark/>
          </w:tcPr>
          <w:p w14:paraId="12948BAC"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$311.85</w:t>
            </w:r>
          </w:p>
        </w:tc>
        <w:tc>
          <w:tcPr>
            <w:tcW w:w="1456" w:type="dxa"/>
            <w:tcBorders>
              <w:top w:val="nil"/>
              <w:left w:val="nil"/>
              <w:bottom w:val="nil"/>
              <w:right w:val="nil"/>
            </w:tcBorders>
            <w:shd w:val="clear" w:color="auto" w:fill="auto"/>
            <w:noWrap/>
            <w:vAlign w:val="center"/>
            <w:hideMark/>
          </w:tcPr>
          <w:p w14:paraId="67BEEE65" w14:textId="51F23050"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$324.64</w:t>
            </w:r>
          </w:p>
        </w:tc>
        <w:tc>
          <w:tcPr>
            <w:tcW w:w="1456" w:type="dxa"/>
            <w:tcBorders>
              <w:top w:val="nil"/>
              <w:left w:val="nil"/>
              <w:bottom w:val="nil"/>
              <w:right w:val="nil"/>
            </w:tcBorders>
            <w:shd w:val="clear" w:color="auto" w:fill="auto"/>
            <w:noWrap/>
            <w:vAlign w:val="center"/>
            <w:hideMark/>
          </w:tcPr>
          <w:p w14:paraId="22CC7947" w14:textId="16042F71"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$12.79</w:t>
            </w:r>
          </w:p>
        </w:tc>
        <w:tc>
          <w:tcPr>
            <w:tcW w:w="1456" w:type="dxa"/>
            <w:tcBorders>
              <w:top w:val="nil"/>
              <w:left w:val="nil"/>
              <w:bottom w:val="nil"/>
              <w:right w:val="nil"/>
            </w:tcBorders>
            <w:shd w:val="clear" w:color="auto" w:fill="auto"/>
            <w:noWrap/>
            <w:vAlign w:val="center"/>
            <w:hideMark/>
          </w:tcPr>
          <w:p w14:paraId="19555171" w14:textId="4AD8DA21"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4.10%</w:t>
            </w:r>
          </w:p>
        </w:tc>
      </w:tr>
      <w:tr w:rsidR="00FA055C" w:rsidRPr="00DE7693" w14:paraId="5C760A16" w14:textId="77777777" w:rsidTr="00FB5396">
        <w:trPr>
          <w:trHeight w:val="315"/>
        </w:trPr>
        <w:tc>
          <w:tcPr>
            <w:tcW w:w="1716" w:type="dxa"/>
            <w:tcBorders>
              <w:top w:val="nil"/>
              <w:left w:val="nil"/>
              <w:bottom w:val="nil"/>
              <w:right w:val="nil"/>
            </w:tcBorders>
            <w:shd w:val="clear" w:color="000000" w:fill="F2F2F2"/>
            <w:noWrap/>
            <w:vAlign w:val="bottom"/>
            <w:hideMark/>
          </w:tcPr>
          <w:p w14:paraId="2C91EA82"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37</w:t>
            </w:r>
          </w:p>
        </w:tc>
        <w:tc>
          <w:tcPr>
            <w:tcW w:w="1176" w:type="dxa"/>
            <w:tcBorders>
              <w:top w:val="nil"/>
              <w:left w:val="nil"/>
              <w:bottom w:val="nil"/>
              <w:right w:val="nil"/>
            </w:tcBorders>
            <w:shd w:val="clear" w:color="000000" w:fill="F2F2F2"/>
            <w:noWrap/>
            <w:vAlign w:val="bottom"/>
            <w:hideMark/>
          </w:tcPr>
          <w:p w14:paraId="74DE3F16"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17</w:t>
            </w:r>
          </w:p>
        </w:tc>
        <w:tc>
          <w:tcPr>
            <w:tcW w:w="1456" w:type="dxa"/>
            <w:tcBorders>
              <w:top w:val="nil"/>
              <w:left w:val="nil"/>
              <w:bottom w:val="nil"/>
              <w:right w:val="nil"/>
            </w:tcBorders>
            <w:shd w:val="clear" w:color="000000" w:fill="F2F2F2"/>
            <w:noWrap/>
            <w:vAlign w:val="bottom"/>
            <w:hideMark/>
          </w:tcPr>
          <w:p w14:paraId="0D27223C"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$335.94</w:t>
            </w:r>
          </w:p>
        </w:tc>
        <w:tc>
          <w:tcPr>
            <w:tcW w:w="1456" w:type="dxa"/>
            <w:tcBorders>
              <w:top w:val="nil"/>
              <w:left w:val="nil"/>
              <w:bottom w:val="nil"/>
              <w:right w:val="nil"/>
            </w:tcBorders>
            <w:shd w:val="clear" w:color="000000" w:fill="F2F2F2"/>
            <w:noWrap/>
            <w:vAlign w:val="center"/>
            <w:hideMark/>
          </w:tcPr>
          <w:p w14:paraId="3159195C" w14:textId="19B52BC6"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$350.05</w:t>
            </w:r>
          </w:p>
        </w:tc>
        <w:tc>
          <w:tcPr>
            <w:tcW w:w="1456" w:type="dxa"/>
            <w:tcBorders>
              <w:top w:val="nil"/>
              <w:left w:val="nil"/>
              <w:bottom w:val="nil"/>
              <w:right w:val="nil"/>
            </w:tcBorders>
            <w:shd w:val="clear" w:color="000000" w:fill="F2F2F2"/>
            <w:noWrap/>
            <w:vAlign w:val="center"/>
            <w:hideMark/>
          </w:tcPr>
          <w:p w14:paraId="422EB5CA" w14:textId="4B280FF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$14.11</w:t>
            </w:r>
          </w:p>
        </w:tc>
        <w:tc>
          <w:tcPr>
            <w:tcW w:w="1456" w:type="dxa"/>
            <w:tcBorders>
              <w:top w:val="nil"/>
              <w:left w:val="nil"/>
              <w:bottom w:val="nil"/>
              <w:right w:val="nil"/>
            </w:tcBorders>
            <w:shd w:val="clear" w:color="000000" w:fill="F2F2F2"/>
            <w:noWrap/>
            <w:vAlign w:val="center"/>
            <w:hideMark/>
          </w:tcPr>
          <w:p w14:paraId="1500D848" w14:textId="2C6EE1DD"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4.20%</w:t>
            </w:r>
          </w:p>
        </w:tc>
      </w:tr>
      <w:tr w:rsidR="00FA055C" w:rsidRPr="00DE7693" w14:paraId="2521B9B4" w14:textId="77777777" w:rsidTr="00FB5396">
        <w:trPr>
          <w:trHeight w:val="315"/>
        </w:trPr>
        <w:tc>
          <w:tcPr>
            <w:tcW w:w="1716" w:type="dxa"/>
            <w:tcBorders>
              <w:top w:val="nil"/>
              <w:left w:val="nil"/>
              <w:bottom w:val="nil"/>
              <w:right w:val="nil"/>
            </w:tcBorders>
            <w:shd w:val="clear" w:color="auto" w:fill="auto"/>
            <w:noWrap/>
            <w:vAlign w:val="bottom"/>
            <w:hideMark/>
          </w:tcPr>
          <w:p w14:paraId="376DD638"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30</w:t>
            </w:r>
          </w:p>
        </w:tc>
        <w:tc>
          <w:tcPr>
            <w:tcW w:w="1176" w:type="dxa"/>
            <w:tcBorders>
              <w:top w:val="nil"/>
              <w:left w:val="nil"/>
              <w:bottom w:val="nil"/>
              <w:right w:val="nil"/>
            </w:tcBorders>
            <w:shd w:val="clear" w:color="auto" w:fill="auto"/>
            <w:noWrap/>
            <w:vAlign w:val="bottom"/>
            <w:hideMark/>
          </w:tcPr>
          <w:p w14:paraId="0BBFEF39"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18</w:t>
            </w:r>
          </w:p>
        </w:tc>
        <w:tc>
          <w:tcPr>
            <w:tcW w:w="1456" w:type="dxa"/>
            <w:tcBorders>
              <w:top w:val="nil"/>
              <w:left w:val="nil"/>
              <w:bottom w:val="nil"/>
              <w:right w:val="nil"/>
            </w:tcBorders>
            <w:shd w:val="clear" w:color="auto" w:fill="auto"/>
            <w:noWrap/>
            <w:vAlign w:val="bottom"/>
            <w:hideMark/>
          </w:tcPr>
          <w:p w14:paraId="5D491F1E"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$361.77</w:t>
            </w:r>
          </w:p>
        </w:tc>
        <w:tc>
          <w:tcPr>
            <w:tcW w:w="1456" w:type="dxa"/>
            <w:tcBorders>
              <w:top w:val="nil"/>
              <w:left w:val="nil"/>
              <w:bottom w:val="nil"/>
              <w:right w:val="nil"/>
            </w:tcBorders>
            <w:shd w:val="clear" w:color="auto" w:fill="auto"/>
            <w:noWrap/>
            <w:vAlign w:val="center"/>
            <w:hideMark/>
          </w:tcPr>
          <w:p w14:paraId="593BB1B1" w14:textId="6A0B71F4"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$377.33</w:t>
            </w:r>
          </w:p>
        </w:tc>
        <w:tc>
          <w:tcPr>
            <w:tcW w:w="1456" w:type="dxa"/>
            <w:tcBorders>
              <w:top w:val="nil"/>
              <w:left w:val="nil"/>
              <w:bottom w:val="nil"/>
              <w:right w:val="nil"/>
            </w:tcBorders>
            <w:shd w:val="clear" w:color="auto" w:fill="auto"/>
            <w:noWrap/>
            <w:vAlign w:val="center"/>
            <w:hideMark/>
          </w:tcPr>
          <w:p w14:paraId="621CAD70" w14:textId="5809266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$15.56</w:t>
            </w:r>
          </w:p>
        </w:tc>
        <w:tc>
          <w:tcPr>
            <w:tcW w:w="1456" w:type="dxa"/>
            <w:tcBorders>
              <w:top w:val="nil"/>
              <w:left w:val="nil"/>
              <w:bottom w:val="nil"/>
              <w:right w:val="nil"/>
            </w:tcBorders>
            <w:shd w:val="clear" w:color="auto" w:fill="auto"/>
            <w:noWrap/>
            <w:vAlign w:val="center"/>
            <w:hideMark/>
          </w:tcPr>
          <w:p w14:paraId="01368F3D" w14:textId="64CE69D9"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4.30%</w:t>
            </w:r>
          </w:p>
        </w:tc>
      </w:tr>
      <w:tr w:rsidR="00FA055C" w:rsidRPr="00DE7693" w14:paraId="26DEB779" w14:textId="77777777" w:rsidTr="00FB5396">
        <w:trPr>
          <w:trHeight w:val="315"/>
        </w:trPr>
        <w:tc>
          <w:tcPr>
            <w:tcW w:w="1716" w:type="dxa"/>
            <w:tcBorders>
              <w:top w:val="nil"/>
              <w:left w:val="nil"/>
              <w:bottom w:val="nil"/>
              <w:right w:val="nil"/>
            </w:tcBorders>
            <w:shd w:val="clear" w:color="000000" w:fill="F2F2F2"/>
            <w:noWrap/>
            <w:vAlign w:val="bottom"/>
            <w:hideMark/>
          </w:tcPr>
          <w:p w14:paraId="19DDFE1E"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38</w:t>
            </w:r>
          </w:p>
        </w:tc>
        <w:tc>
          <w:tcPr>
            <w:tcW w:w="1176" w:type="dxa"/>
            <w:tcBorders>
              <w:top w:val="nil"/>
              <w:left w:val="nil"/>
              <w:bottom w:val="nil"/>
              <w:right w:val="nil"/>
            </w:tcBorders>
            <w:shd w:val="clear" w:color="000000" w:fill="F2F2F2"/>
            <w:noWrap/>
            <w:vAlign w:val="bottom"/>
            <w:hideMark/>
          </w:tcPr>
          <w:p w14:paraId="746A8E10"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19</w:t>
            </w:r>
          </w:p>
        </w:tc>
        <w:tc>
          <w:tcPr>
            <w:tcW w:w="1456" w:type="dxa"/>
            <w:tcBorders>
              <w:top w:val="nil"/>
              <w:left w:val="nil"/>
              <w:bottom w:val="nil"/>
              <w:right w:val="nil"/>
            </w:tcBorders>
            <w:shd w:val="clear" w:color="000000" w:fill="F2F2F2"/>
            <w:noWrap/>
            <w:vAlign w:val="bottom"/>
            <w:hideMark/>
          </w:tcPr>
          <w:p w14:paraId="36D8F71C"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$389.36</w:t>
            </w:r>
          </w:p>
        </w:tc>
        <w:tc>
          <w:tcPr>
            <w:tcW w:w="1456" w:type="dxa"/>
            <w:tcBorders>
              <w:top w:val="nil"/>
              <w:left w:val="nil"/>
              <w:bottom w:val="nil"/>
              <w:right w:val="nil"/>
            </w:tcBorders>
            <w:shd w:val="clear" w:color="000000" w:fill="F2F2F2"/>
            <w:noWrap/>
            <w:vAlign w:val="center"/>
            <w:hideMark/>
          </w:tcPr>
          <w:p w14:paraId="3C8CAFA2" w14:textId="1B91FC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$406.49</w:t>
            </w:r>
          </w:p>
        </w:tc>
        <w:tc>
          <w:tcPr>
            <w:tcW w:w="1456" w:type="dxa"/>
            <w:tcBorders>
              <w:top w:val="nil"/>
              <w:left w:val="nil"/>
              <w:bottom w:val="nil"/>
              <w:right w:val="nil"/>
            </w:tcBorders>
            <w:shd w:val="clear" w:color="000000" w:fill="F2F2F2"/>
            <w:noWrap/>
            <w:vAlign w:val="center"/>
            <w:hideMark/>
          </w:tcPr>
          <w:p w14:paraId="7C3AB81C" w14:textId="6D67FD71"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$17.13</w:t>
            </w:r>
          </w:p>
        </w:tc>
        <w:tc>
          <w:tcPr>
            <w:tcW w:w="1456" w:type="dxa"/>
            <w:tcBorders>
              <w:top w:val="nil"/>
              <w:left w:val="nil"/>
              <w:bottom w:val="nil"/>
              <w:right w:val="nil"/>
            </w:tcBorders>
            <w:shd w:val="clear" w:color="000000" w:fill="F2F2F2"/>
            <w:noWrap/>
            <w:vAlign w:val="center"/>
            <w:hideMark/>
          </w:tcPr>
          <w:p w14:paraId="73B5F757" w14:textId="53D99EA3"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4.40%</w:t>
            </w:r>
          </w:p>
        </w:tc>
      </w:tr>
      <w:tr w:rsidR="00FA055C" w:rsidRPr="00DE7693" w14:paraId="21A0B73B" w14:textId="77777777" w:rsidTr="00FB5396">
        <w:trPr>
          <w:trHeight w:val="315"/>
        </w:trPr>
        <w:tc>
          <w:tcPr>
            <w:tcW w:w="1716" w:type="dxa"/>
            <w:tcBorders>
              <w:top w:val="nil"/>
              <w:left w:val="nil"/>
              <w:bottom w:val="nil"/>
              <w:right w:val="nil"/>
            </w:tcBorders>
            <w:shd w:val="clear" w:color="auto" w:fill="auto"/>
            <w:noWrap/>
            <w:vAlign w:val="bottom"/>
            <w:hideMark/>
          </w:tcPr>
          <w:p w14:paraId="493161F7"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25</w:t>
            </w:r>
          </w:p>
        </w:tc>
        <w:tc>
          <w:tcPr>
            <w:tcW w:w="1176" w:type="dxa"/>
            <w:tcBorders>
              <w:top w:val="nil"/>
              <w:left w:val="nil"/>
              <w:bottom w:val="nil"/>
              <w:right w:val="nil"/>
            </w:tcBorders>
            <w:shd w:val="clear" w:color="auto" w:fill="auto"/>
            <w:noWrap/>
            <w:vAlign w:val="bottom"/>
            <w:hideMark/>
          </w:tcPr>
          <w:p w14:paraId="068825BD"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20</w:t>
            </w:r>
          </w:p>
        </w:tc>
        <w:tc>
          <w:tcPr>
            <w:tcW w:w="1456" w:type="dxa"/>
            <w:tcBorders>
              <w:top w:val="nil"/>
              <w:left w:val="nil"/>
              <w:bottom w:val="nil"/>
              <w:right w:val="nil"/>
            </w:tcBorders>
            <w:shd w:val="clear" w:color="auto" w:fill="auto"/>
            <w:noWrap/>
            <w:vAlign w:val="bottom"/>
            <w:hideMark/>
          </w:tcPr>
          <w:p w14:paraId="301C7171"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$418.66</w:t>
            </w:r>
          </w:p>
        </w:tc>
        <w:tc>
          <w:tcPr>
            <w:tcW w:w="1456" w:type="dxa"/>
            <w:tcBorders>
              <w:top w:val="nil"/>
              <w:left w:val="nil"/>
              <w:bottom w:val="nil"/>
              <w:right w:val="nil"/>
            </w:tcBorders>
            <w:shd w:val="clear" w:color="auto" w:fill="auto"/>
            <w:noWrap/>
            <w:vAlign w:val="center"/>
            <w:hideMark/>
          </w:tcPr>
          <w:p w14:paraId="4E38D537" w14:textId="648F4243"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$437.50</w:t>
            </w:r>
          </w:p>
        </w:tc>
        <w:tc>
          <w:tcPr>
            <w:tcW w:w="1456" w:type="dxa"/>
            <w:tcBorders>
              <w:top w:val="nil"/>
              <w:left w:val="nil"/>
              <w:bottom w:val="nil"/>
              <w:right w:val="nil"/>
            </w:tcBorders>
            <w:shd w:val="clear" w:color="auto" w:fill="auto"/>
            <w:noWrap/>
            <w:vAlign w:val="center"/>
            <w:hideMark/>
          </w:tcPr>
          <w:p w14:paraId="75587EA9" w14:textId="4F65B164"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$18.84</w:t>
            </w:r>
          </w:p>
        </w:tc>
        <w:tc>
          <w:tcPr>
            <w:tcW w:w="1456" w:type="dxa"/>
            <w:tcBorders>
              <w:top w:val="nil"/>
              <w:left w:val="nil"/>
              <w:bottom w:val="nil"/>
              <w:right w:val="nil"/>
            </w:tcBorders>
            <w:shd w:val="clear" w:color="auto" w:fill="auto"/>
            <w:noWrap/>
            <w:vAlign w:val="center"/>
            <w:hideMark/>
          </w:tcPr>
          <w:p w14:paraId="5F0017DF" w14:textId="0EA723BD"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4.50%</w:t>
            </w:r>
          </w:p>
        </w:tc>
      </w:tr>
      <w:tr w:rsidR="00FA055C" w:rsidRPr="00DE7693" w14:paraId="6DD2BA2F" w14:textId="77777777" w:rsidTr="00FB5396">
        <w:trPr>
          <w:trHeight w:val="315"/>
        </w:trPr>
        <w:tc>
          <w:tcPr>
            <w:tcW w:w="1716" w:type="dxa"/>
            <w:tcBorders>
              <w:top w:val="nil"/>
              <w:left w:val="nil"/>
              <w:bottom w:val="nil"/>
              <w:right w:val="nil"/>
            </w:tcBorders>
            <w:shd w:val="clear" w:color="000000" w:fill="F2F2F2"/>
            <w:noWrap/>
            <w:vAlign w:val="bottom"/>
            <w:hideMark/>
          </w:tcPr>
          <w:p w14:paraId="2DA21785"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34</w:t>
            </w:r>
          </w:p>
        </w:tc>
        <w:tc>
          <w:tcPr>
            <w:tcW w:w="1176" w:type="dxa"/>
            <w:tcBorders>
              <w:top w:val="nil"/>
              <w:left w:val="nil"/>
              <w:bottom w:val="nil"/>
              <w:right w:val="nil"/>
            </w:tcBorders>
            <w:shd w:val="clear" w:color="000000" w:fill="F2F2F2"/>
            <w:noWrap/>
            <w:vAlign w:val="bottom"/>
            <w:hideMark/>
          </w:tcPr>
          <w:p w14:paraId="3E6D0EED"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21</w:t>
            </w:r>
          </w:p>
        </w:tc>
        <w:tc>
          <w:tcPr>
            <w:tcW w:w="1456" w:type="dxa"/>
            <w:tcBorders>
              <w:top w:val="nil"/>
              <w:left w:val="nil"/>
              <w:bottom w:val="nil"/>
              <w:right w:val="nil"/>
            </w:tcBorders>
            <w:shd w:val="clear" w:color="000000" w:fill="F2F2F2"/>
            <w:noWrap/>
            <w:vAlign w:val="bottom"/>
            <w:hideMark/>
          </w:tcPr>
          <w:p w14:paraId="78E26A1E"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$449.16</w:t>
            </w:r>
          </w:p>
        </w:tc>
        <w:tc>
          <w:tcPr>
            <w:tcW w:w="1456" w:type="dxa"/>
            <w:tcBorders>
              <w:top w:val="nil"/>
              <w:left w:val="nil"/>
              <w:bottom w:val="nil"/>
              <w:right w:val="nil"/>
            </w:tcBorders>
            <w:shd w:val="clear" w:color="000000" w:fill="F2F2F2"/>
            <w:noWrap/>
            <w:vAlign w:val="center"/>
            <w:hideMark/>
          </w:tcPr>
          <w:p w14:paraId="210E00CE" w14:textId="11F4A4A4"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$469.82</w:t>
            </w:r>
          </w:p>
        </w:tc>
        <w:tc>
          <w:tcPr>
            <w:tcW w:w="1456" w:type="dxa"/>
            <w:tcBorders>
              <w:top w:val="nil"/>
              <w:left w:val="nil"/>
              <w:bottom w:val="nil"/>
              <w:right w:val="nil"/>
            </w:tcBorders>
            <w:shd w:val="clear" w:color="000000" w:fill="F2F2F2"/>
            <w:noWrap/>
            <w:vAlign w:val="center"/>
            <w:hideMark/>
          </w:tcPr>
          <w:p w14:paraId="314194B6" w14:textId="143803A5"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$20.66</w:t>
            </w:r>
          </w:p>
        </w:tc>
        <w:tc>
          <w:tcPr>
            <w:tcW w:w="1456" w:type="dxa"/>
            <w:tcBorders>
              <w:top w:val="nil"/>
              <w:left w:val="nil"/>
              <w:bottom w:val="nil"/>
              <w:right w:val="nil"/>
            </w:tcBorders>
            <w:shd w:val="clear" w:color="000000" w:fill="F2F2F2"/>
            <w:noWrap/>
            <w:vAlign w:val="center"/>
            <w:hideMark/>
          </w:tcPr>
          <w:p w14:paraId="3BF2D499" w14:textId="00A6E56C"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4.60%</w:t>
            </w:r>
          </w:p>
        </w:tc>
      </w:tr>
      <w:tr w:rsidR="00FA055C" w:rsidRPr="00DE7693" w14:paraId="6FCADF65" w14:textId="77777777" w:rsidTr="00FB5396">
        <w:trPr>
          <w:trHeight w:val="315"/>
        </w:trPr>
        <w:tc>
          <w:tcPr>
            <w:tcW w:w="1716" w:type="dxa"/>
            <w:tcBorders>
              <w:top w:val="nil"/>
              <w:left w:val="nil"/>
              <w:bottom w:val="nil"/>
              <w:right w:val="nil"/>
            </w:tcBorders>
            <w:shd w:val="clear" w:color="auto" w:fill="auto"/>
            <w:noWrap/>
            <w:vAlign w:val="bottom"/>
            <w:hideMark/>
          </w:tcPr>
          <w:p w14:paraId="483D9DA7"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29</w:t>
            </w:r>
          </w:p>
        </w:tc>
        <w:tc>
          <w:tcPr>
            <w:tcW w:w="1176" w:type="dxa"/>
            <w:tcBorders>
              <w:top w:val="nil"/>
              <w:left w:val="nil"/>
              <w:bottom w:val="nil"/>
              <w:right w:val="nil"/>
            </w:tcBorders>
            <w:shd w:val="clear" w:color="auto" w:fill="auto"/>
            <w:noWrap/>
            <w:vAlign w:val="bottom"/>
            <w:hideMark/>
          </w:tcPr>
          <w:p w14:paraId="7ED5DDD1"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22</w:t>
            </w:r>
          </w:p>
        </w:tc>
        <w:tc>
          <w:tcPr>
            <w:tcW w:w="1456" w:type="dxa"/>
            <w:tcBorders>
              <w:top w:val="nil"/>
              <w:left w:val="nil"/>
              <w:bottom w:val="nil"/>
              <w:right w:val="nil"/>
            </w:tcBorders>
            <w:shd w:val="clear" w:color="auto" w:fill="auto"/>
            <w:noWrap/>
            <w:vAlign w:val="bottom"/>
            <w:hideMark/>
          </w:tcPr>
          <w:p w14:paraId="6DAB8612"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$480.88</w:t>
            </w:r>
          </w:p>
        </w:tc>
        <w:tc>
          <w:tcPr>
            <w:tcW w:w="1456" w:type="dxa"/>
            <w:tcBorders>
              <w:top w:val="nil"/>
              <w:left w:val="nil"/>
              <w:bottom w:val="nil"/>
              <w:right w:val="nil"/>
            </w:tcBorders>
            <w:shd w:val="clear" w:color="auto" w:fill="auto"/>
            <w:noWrap/>
            <w:vAlign w:val="center"/>
            <w:hideMark/>
          </w:tcPr>
          <w:p w14:paraId="68435726" w14:textId="52500A2C"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$503.48</w:t>
            </w:r>
          </w:p>
        </w:tc>
        <w:tc>
          <w:tcPr>
            <w:tcW w:w="1456" w:type="dxa"/>
            <w:tcBorders>
              <w:top w:val="nil"/>
              <w:left w:val="nil"/>
              <w:bottom w:val="nil"/>
              <w:right w:val="nil"/>
            </w:tcBorders>
            <w:shd w:val="clear" w:color="auto" w:fill="auto"/>
            <w:noWrap/>
            <w:vAlign w:val="center"/>
            <w:hideMark/>
          </w:tcPr>
          <w:p w14:paraId="7A733B52" w14:textId="00BF7880"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$22.60</w:t>
            </w:r>
          </w:p>
        </w:tc>
        <w:tc>
          <w:tcPr>
            <w:tcW w:w="1456" w:type="dxa"/>
            <w:tcBorders>
              <w:top w:val="nil"/>
              <w:left w:val="nil"/>
              <w:bottom w:val="nil"/>
              <w:right w:val="nil"/>
            </w:tcBorders>
            <w:shd w:val="clear" w:color="auto" w:fill="auto"/>
            <w:noWrap/>
            <w:vAlign w:val="center"/>
            <w:hideMark/>
          </w:tcPr>
          <w:p w14:paraId="31B7B5EC" w14:textId="2CE628CD"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4.70%</w:t>
            </w:r>
          </w:p>
        </w:tc>
      </w:tr>
      <w:tr w:rsidR="00FA055C" w:rsidRPr="00DE7693" w14:paraId="09057E1E" w14:textId="77777777" w:rsidTr="00FB5396">
        <w:trPr>
          <w:trHeight w:val="315"/>
        </w:trPr>
        <w:tc>
          <w:tcPr>
            <w:tcW w:w="1716" w:type="dxa"/>
            <w:tcBorders>
              <w:top w:val="nil"/>
              <w:left w:val="nil"/>
              <w:bottom w:val="nil"/>
              <w:right w:val="nil"/>
            </w:tcBorders>
            <w:shd w:val="clear" w:color="000000" w:fill="F2F2F2"/>
            <w:noWrap/>
            <w:vAlign w:val="bottom"/>
            <w:hideMark/>
          </w:tcPr>
          <w:p w14:paraId="54E91C87"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34</w:t>
            </w:r>
          </w:p>
        </w:tc>
        <w:tc>
          <w:tcPr>
            <w:tcW w:w="1176" w:type="dxa"/>
            <w:tcBorders>
              <w:top w:val="nil"/>
              <w:left w:val="nil"/>
              <w:bottom w:val="nil"/>
              <w:right w:val="nil"/>
            </w:tcBorders>
            <w:shd w:val="clear" w:color="000000" w:fill="F2F2F2"/>
            <w:noWrap/>
            <w:vAlign w:val="bottom"/>
            <w:hideMark/>
          </w:tcPr>
          <w:p w14:paraId="0DF8442F"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23</w:t>
            </w:r>
          </w:p>
        </w:tc>
        <w:tc>
          <w:tcPr>
            <w:tcW w:w="1456" w:type="dxa"/>
            <w:tcBorders>
              <w:top w:val="nil"/>
              <w:left w:val="nil"/>
              <w:bottom w:val="nil"/>
              <w:right w:val="nil"/>
            </w:tcBorders>
            <w:shd w:val="clear" w:color="000000" w:fill="F2F2F2"/>
            <w:noWrap/>
            <w:vAlign w:val="bottom"/>
            <w:hideMark/>
          </w:tcPr>
          <w:p w14:paraId="085C6A16"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$514.29</w:t>
            </w:r>
          </w:p>
        </w:tc>
        <w:tc>
          <w:tcPr>
            <w:tcW w:w="1456" w:type="dxa"/>
            <w:tcBorders>
              <w:top w:val="nil"/>
              <w:left w:val="nil"/>
              <w:bottom w:val="nil"/>
              <w:right w:val="nil"/>
            </w:tcBorders>
            <w:shd w:val="clear" w:color="000000" w:fill="F2F2F2"/>
            <w:noWrap/>
            <w:vAlign w:val="center"/>
            <w:hideMark/>
          </w:tcPr>
          <w:p w14:paraId="5C5E8B82" w14:textId="7668DA23"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$538.98</w:t>
            </w:r>
          </w:p>
        </w:tc>
        <w:tc>
          <w:tcPr>
            <w:tcW w:w="1456" w:type="dxa"/>
            <w:tcBorders>
              <w:top w:val="nil"/>
              <w:left w:val="nil"/>
              <w:bottom w:val="nil"/>
              <w:right w:val="nil"/>
            </w:tcBorders>
            <w:shd w:val="clear" w:color="000000" w:fill="F2F2F2"/>
            <w:noWrap/>
            <w:vAlign w:val="center"/>
            <w:hideMark/>
          </w:tcPr>
          <w:p w14:paraId="321AD8F0" w14:textId="2A783981"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$24.69</w:t>
            </w:r>
          </w:p>
        </w:tc>
        <w:tc>
          <w:tcPr>
            <w:tcW w:w="1456" w:type="dxa"/>
            <w:tcBorders>
              <w:top w:val="nil"/>
              <w:left w:val="nil"/>
              <w:bottom w:val="nil"/>
              <w:right w:val="nil"/>
            </w:tcBorders>
            <w:shd w:val="clear" w:color="000000" w:fill="F2F2F2"/>
            <w:noWrap/>
            <w:vAlign w:val="center"/>
            <w:hideMark/>
          </w:tcPr>
          <w:p w14:paraId="4B013971" w14:textId="5DDE654B"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4.80%</w:t>
            </w:r>
          </w:p>
        </w:tc>
      </w:tr>
      <w:tr w:rsidR="00FA055C" w:rsidRPr="00DE7693" w14:paraId="206BE3E1" w14:textId="77777777" w:rsidTr="00FB5396">
        <w:trPr>
          <w:trHeight w:val="315"/>
        </w:trPr>
        <w:tc>
          <w:tcPr>
            <w:tcW w:w="1716" w:type="dxa"/>
            <w:tcBorders>
              <w:top w:val="nil"/>
              <w:left w:val="nil"/>
              <w:bottom w:val="nil"/>
              <w:right w:val="nil"/>
            </w:tcBorders>
            <w:shd w:val="clear" w:color="auto" w:fill="auto"/>
            <w:noWrap/>
            <w:vAlign w:val="bottom"/>
            <w:hideMark/>
          </w:tcPr>
          <w:p w14:paraId="32C4051D"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22</w:t>
            </w:r>
          </w:p>
        </w:tc>
        <w:tc>
          <w:tcPr>
            <w:tcW w:w="1176" w:type="dxa"/>
            <w:tcBorders>
              <w:top w:val="nil"/>
              <w:left w:val="nil"/>
              <w:bottom w:val="nil"/>
              <w:right w:val="nil"/>
            </w:tcBorders>
            <w:shd w:val="clear" w:color="auto" w:fill="auto"/>
            <w:noWrap/>
            <w:vAlign w:val="bottom"/>
            <w:hideMark/>
          </w:tcPr>
          <w:p w14:paraId="2504F690"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24</w:t>
            </w:r>
          </w:p>
        </w:tc>
        <w:tc>
          <w:tcPr>
            <w:tcW w:w="1456" w:type="dxa"/>
            <w:tcBorders>
              <w:top w:val="nil"/>
              <w:left w:val="nil"/>
              <w:bottom w:val="nil"/>
              <w:right w:val="nil"/>
            </w:tcBorders>
            <w:shd w:val="clear" w:color="auto" w:fill="auto"/>
            <w:noWrap/>
            <w:vAlign w:val="bottom"/>
            <w:hideMark/>
          </w:tcPr>
          <w:p w14:paraId="4A73C1A9"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$549.33</w:t>
            </w:r>
          </w:p>
        </w:tc>
        <w:tc>
          <w:tcPr>
            <w:tcW w:w="1456" w:type="dxa"/>
            <w:tcBorders>
              <w:top w:val="nil"/>
              <w:left w:val="nil"/>
              <w:bottom w:val="nil"/>
              <w:right w:val="nil"/>
            </w:tcBorders>
            <w:shd w:val="clear" w:color="auto" w:fill="auto"/>
            <w:noWrap/>
            <w:vAlign w:val="center"/>
            <w:hideMark/>
          </w:tcPr>
          <w:p w14:paraId="55D957F2" w14:textId="4948790C"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$576.25</w:t>
            </w:r>
          </w:p>
        </w:tc>
        <w:tc>
          <w:tcPr>
            <w:tcW w:w="1456" w:type="dxa"/>
            <w:tcBorders>
              <w:top w:val="nil"/>
              <w:left w:val="nil"/>
              <w:bottom w:val="nil"/>
              <w:right w:val="nil"/>
            </w:tcBorders>
            <w:shd w:val="clear" w:color="auto" w:fill="auto"/>
            <w:noWrap/>
            <w:vAlign w:val="center"/>
            <w:hideMark/>
          </w:tcPr>
          <w:p w14:paraId="0E0FB9CE" w14:textId="6DDC69FB"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$26.92</w:t>
            </w:r>
          </w:p>
        </w:tc>
        <w:tc>
          <w:tcPr>
            <w:tcW w:w="1456" w:type="dxa"/>
            <w:tcBorders>
              <w:top w:val="nil"/>
              <w:left w:val="nil"/>
              <w:bottom w:val="nil"/>
              <w:right w:val="nil"/>
            </w:tcBorders>
            <w:shd w:val="clear" w:color="auto" w:fill="auto"/>
            <w:noWrap/>
            <w:vAlign w:val="center"/>
            <w:hideMark/>
          </w:tcPr>
          <w:p w14:paraId="0C57D3FA" w14:textId="522C640A"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4.90%</w:t>
            </w:r>
          </w:p>
        </w:tc>
      </w:tr>
      <w:tr w:rsidR="00FA055C" w:rsidRPr="00DE7693" w14:paraId="3FD4BB76" w14:textId="77777777" w:rsidTr="00FB5396">
        <w:trPr>
          <w:trHeight w:val="315"/>
        </w:trPr>
        <w:tc>
          <w:tcPr>
            <w:tcW w:w="1716" w:type="dxa"/>
            <w:tcBorders>
              <w:top w:val="nil"/>
              <w:left w:val="nil"/>
              <w:bottom w:val="nil"/>
              <w:right w:val="nil"/>
            </w:tcBorders>
            <w:shd w:val="clear" w:color="000000" w:fill="F2F2F2"/>
            <w:noWrap/>
            <w:vAlign w:val="bottom"/>
            <w:hideMark/>
          </w:tcPr>
          <w:p w14:paraId="66120235"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25</w:t>
            </w:r>
          </w:p>
        </w:tc>
        <w:tc>
          <w:tcPr>
            <w:tcW w:w="1176" w:type="dxa"/>
            <w:tcBorders>
              <w:top w:val="nil"/>
              <w:left w:val="nil"/>
              <w:bottom w:val="nil"/>
              <w:right w:val="nil"/>
            </w:tcBorders>
            <w:shd w:val="clear" w:color="000000" w:fill="F2F2F2"/>
            <w:noWrap/>
            <w:vAlign w:val="bottom"/>
            <w:hideMark/>
          </w:tcPr>
          <w:p w14:paraId="5BEB926E"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25</w:t>
            </w:r>
          </w:p>
        </w:tc>
        <w:tc>
          <w:tcPr>
            <w:tcW w:w="1456" w:type="dxa"/>
            <w:tcBorders>
              <w:top w:val="nil"/>
              <w:left w:val="nil"/>
              <w:bottom w:val="nil"/>
              <w:right w:val="nil"/>
            </w:tcBorders>
            <w:shd w:val="clear" w:color="000000" w:fill="F2F2F2"/>
            <w:noWrap/>
            <w:vAlign w:val="bottom"/>
            <w:hideMark/>
          </w:tcPr>
          <w:p w14:paraId="775D645E"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$586.02</w:t>
            </w:r>
          </w:p>
        </w:tc>
        <w:tc>
          <w:tcPr>
            <w:tcW w:w="1456" w:type="dxa"/>
            <w:tcBorders>
              <w:top w:val="nil"/>
              <w:left w:val="nil"/>
              <w:bottom w:val="nil"/>
              <w:right w:val="nil"/>
            </w:tcBorders>
            <w:shd w:val="clear" w:color="000000" w:fill="F2F2F2"/>
            <w:noWrap/>
            <w:vAlign w:val="center"/>
            <w:hideMark/>
          </w:tcPr>
          <w:p w14:paraId="54E06541" w14:textId="77D225C6"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$615.32</w:t>
            </w:r>
          </w:p>
        </w:tc>
        <w:tc>
          <w:tcPr>
            <w:tcW w:w="1456" w:type="dxa"/>
            <w:tcBorders>
              <w:top w:val="nil"/>
              <w:left w:val="nil"/>
              <w:bottom w:val="nil"/>
              <w:right w:val="nil"/>
            </w:tcBorders>
            <w:shd w:val="clear" w:color="000000" w:fill="F2F2F2"/>
            <w:noWrap/>
            <w:vAlign w:val="center"/>
            <w:hideMark/>
          </w:tcPr>
          <w:p w14:paraId="3F99593D" w14:textId="1F5CC1DD"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$29.30</w:t>
            </w:r>
          </w:p>
        </w:tc>
        <w:tc>
          <w:tcPr>
            <w:tcW w:w="1456" w:type="dxa"/>
            <w:tcBorders>
              <w:top w:val="nil"/>
              <w:left w:val="nil"/>
              <w:bottom w:val="nil"/>
              <w:right w:val="nil"/>
            </w:tcBorders>
            <w:shd w:val="clear" w:color="000000" w:fill="F2F2F2"/>
            <w:noWrap/>
            <w:vAlign w:val="center"/>
            <w:hideMark/>
          </w:tcPr>
          <w:p w14:paraId="79013ED7" w14:textId="61E617D8"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625F3FF6" w14:textId="77777777" w:rsidTr="00FB5396">
        <w:trPr>
          <w:trHeight w:val="315"/>
        </w:trPr>
        <w:tc>
          <w:tcPr>
            <w:tcW w:w="1716" w:type="dxa"/>
            <w:tcBorders>
              <w:top w:val="nil"/>
              <w:left w:val="nil"/>
              <w:bottom w:val="nil"/>
              <w:right w:val="nil"/>
            </w:tcBorders>
            <w:shd w:val="clear" w:color="auto" w:fill="auto"/>
            <w:noWrap/>
            <w:vAlign w:val="bottom"/>
            <w:hideMark/>
          </w:tcPr>
          <w:p w14:paraId="5F28735C"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20</w:t>
            </w:r>
          </w:p>
        </w:tc>
        <w:tc>
          <w:tcPr>
            <w:tcW w:w="1176" w:type="dxa"/>
            <w:tcBorders>
              <w:top w:val="nil"/>
              <w:left w:val="nil"/>
              <w:bottom w:val="nil"/>
              <w:right w:val="nil"/>
            </w:tcBorders>
            <w:shd w:val="clear" w:color="auto" w:fill="auto"/>
            <w:noWrap/>
            <w:vAlign w:val="bottom"/>
            <w:hideMark/>
          </w:tcPr>
          <w:p w14:paraId="2DDE73EE"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26</w:t>
            </w:r>
          </w:p>
        </w:tc>
        <w:tc>
          <w:tcPr>
            <w:tcW w:w="1456" w:type="dxa"/>
            <w:tcBorders>
              <w:top w:val="nil"/>
              <w:left w:val="nil"/>
              <w:bottom w:val="nil"/>
              <w:right w:val="nil"/>
            </w:tcBorders>
            <w:shd w:val="clear" w:color="auto" w:fill="auto"/>
            <w:noWrap/>
            <w:vAlign w:val="bottom"/>
            <w:hideMark/>
          </w:tcPr>
          <w:p w14:paraId="4A122D54"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$627.44</w:t>
            </w:r>
          </w:p>
        </w:tc>
        <w:tc>
          <w:tcPr>
            <w:tcW w:w="1456" w:type="dxa"/>
            <w:tcBorders>
              <w:top w:val="nil"/>
              <w:left w:val="nil"/>
              <w:bottom w:val="nil"/>
              <w:right w:val="nil"/>
            </w:tcBorders>
            <w:shd w:val="clear" w:color="auto" w:fill="auto"/>
            <w:noWrap/>
            <w:vAlign w:val="center"/>
            <w:hideMark/>
          </w:tcPr>
          <w:p w14:paraId="3661CE60" w14:textId="1B053AFF"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$658.81</w:t>
            </w:r>
          </w:p>
        </w:tc>
        <w:tc>
          <w:tcPr>
            <w:tcW w:w="1456" w:type="dxa"/>
            <w:tcBorders>
              <w:top w:val="nil"/>
              <w:left w:val="nil"/>
              <w:bottom w:val="nil"/>
              <w:right w:val="nil"/>
            </w:tcBorders>
            <w:shd w:val="clear" w:color="auto" w:fill="auto"/>
            <w:noWrap/>
            <w:vAlign w:val="center"/>
            <w:hideMark/>
          </w:tcPr>
          <w:p w14:paraId="61371110" w14:textId="66FEB643"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$31.37</w:t>
            </w:r>
          </w:p>
        </w:tc>
        <w:tc>
          <w:tcPr>
            <w:tcW w:w="1456" w:type="dxa"/>
            <w:tcBorders>
              <w:top w:val="nil"/>
              <w:left w:val="nil"/>
              <w:bottom w:val="nil"/>
              <w:right w:val="nil"/>
            </w:tcBorders>
            <w:shd w:val="clear" w:color="auto" w:fill="auto"/>
            <w:noWrap/>
            <w:vAlign w:val="center"/>
            <w:hideMark/>
          </w:tcPr>
          <w:p w14:paraId="18968B00" w14:textId="0F353241"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6445B538" w14:textId="77777777" w:rsidTr="00FB5396">
        <w:trPr>
          <w:trHeight w:val="315"/>
        </w:trPr>
        <w:tc>
          <w:tcPr>
            <w:tcW w:w="1716" w:type="dxa"/>
            <w:tcBorders>
              <w:top w:val="nil"/>
              <w:left w:val="nil"/>
              <w:bottom w:val="nil"/>
              <w:right w:val="nil"/>
            </w:tcBorders>
            <w:shd w:val="clear" w:color="000000" w:fill="F2F2F2"/>
            <w:noWrap/>
            <w:vAlign w:val="bottom"/>
            <w:hideMark/>
          </w:tcPr>
          <w:p w14:paraId="7B25ACB6"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21</w:t>
            </w:r>
          </w:p>
        </w:tc>
        <w:tc>
          <w:tcPr>
            <w:tcW w:w="1176" w:type="dxa"/>
            <w:tcBorders>
              <w:top w:val="nil"/>
              <w:left w:val="nil"/>
              <w:bottom w:val="nil"/>
              <w:right w:val="nil"/>
            </w:tcBorders>
            <w:shd w:val="clear" w:color="000000" w:fill="F2F2F2"/>
            <w:noWrap/>
            <w:vAlign w:val="bottom"/>
            <w:hideMark/>
          </w:tcPr>
          <w:p w14:paraId="6F5FB4FB"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27</w:t>
            </w:r>
          </w:p>
        </w:tc>
        <w:tc>
          <w:tcPr>
            <w:tcW w:w="1456" w:type="dxa"/>
            <w:tcBorders>
              <w:top w:val="nil"/>
              <w:left w:val="nil"/>
              <w:bottom w:val="nil"/>
              <w:right w:val="nil"/>
            </w:tcBorders>
            <w:shd w:val="clear" w:color="000000" w:fill="F2F2F2"/>
            <w:noWrap/>
            <w:vAlign w:val="bottom"/>
            <w:hideMark/>
          </w:tcPr>
          <w:p w14:paraId="45AEEC8E"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$670.72</w:t>
            </w:r>
          </w:p>
        </w:tc>
        <w:tc>
          <w:tcPr>
            <w:tcW w:w="1456" w:type="dxa"/>
            <w:tcBorders>
              <w:top w:val="nil"/>
              <w:left w:val="nil"/>
              <w:bottom w:val="nil"/>
              <w:right w:val="nil"/>
            </w:tcBorders>
            <w:shd w:val="clear" w:color="000000" w:fill="F2F2F2"/>
            <w:noWrap/>
            <w:vAlign w:val="center"/>
            <w:hideMark/>
          </w:tcPr>
          <w:p w14:paraId="62B5E8AA" w14:textId="4B6F35BE"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$704.26</w:t>
            </w:r>
          </w:p>
        </w:tc>
        <w:tc>
          <w:tcPr>
            <w:tcW w:w="1456" w:type="dxa"/>
            <w:tcBorders>
              <w:top w:val="nil"/>
              <w:left w:val="nil"/>
              <w:bottom w:val="nil"/>
              <w:right w:val="nil"/>
            </w:tcBorders>
            <w:shd w:val="clear" w:color="000000" w:fill="F2F2F2"/>
            <w:noWrap/>
            <w:vAlign w:val="center"/>
            <w:hideMark/>
          </w:tcPr>
          <w:p w14:paraId="77AB9CDE" w14:textId="7C35A6CA"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$33.54</w:t>
            </w:r>
          </w:p>
        </w:tc>
        <w:tc>
          <w:tcPr>
            <w:tcW w:w="1456" w:type="dxa"/>
            <w:tcBorders>
              <w:top w:val="nil"/>
              <w:left w:val="nil"/>
              <w:bottom w:val="nil"/>
              <w:right w:val="nil"/>
            </w:tcBorders>
            <w:shd w:val="clear" w:color="000000" w:fill="F2F2F2"/>
            <w:noWrap/>
            <w:vAlign w:val="center"/>
            <w:hideMark/>
          </w:tcPr>
          <w:p w14:paraId="0DADEC0F" w14:textId="5F3FF069"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21476764" w14:textId="77777777" w:rsidTr="00FB5396">
        <w:trPr>
          <w:trHeight w:val="315"/>
        </w:trPr>
        <w:tc>
          <w:tcPr>
            <w:tcW w:w="1716" w:type="dxa"/>
            <w:tcBorders>
              <w:top w:val="nil"/>
              <w:left w:val="nil"/>
              <w:bottom w:val="nil"/>
              <w:right w:val="nil"/>
            </w:tcBorders>
            <w:shd w:val="clear" w:color="auto" w:fill="auto"/>
            <w:noWrap/>
            <w:vAlign w:val="bottom"/>
            <w:hideMark/>
          </w:tcPr>
          <w:p w14:paraId="614600E8"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23</w:t>
            </w:r>
          </w:p>
        </w:tc>
        <w:tc>
          <w:tcPr>
            <w:tcW w:w="1176" w:type="dxa"/>
            <w:tcBorders>
              <w:top w:val="nil"/>
              <w:left w:val="nil"/>
              <w:bottom w:val="nil"/>
              <w:right w:val="nil"/>
            </w:tcBorders>
            <w:shd w:val="clear" w:color="auto" w:fill="auto"/>
            <w:noWrap/>
            <w:vAlign w:val="bottom"/>
            <w:hideMark/>
          </w:tcPr>
          <w:p w14:paraId="559D9CC5"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28</w:t>
            </w:r>
          </w:p>
        </w:tc>
        <w:tc>
          <w:tcPr>
            <w:tcW w:w="1456" w:type="dxa"/>
            <w:tcBorders>
              <w:top w:val="nil"/>
              <w:left w:val="nil"/>
              <w:bottom w:val="nil"/>
              <w:right w:val="nil"/>
            </w:tcBorders>
            <w:shd w:val="clear" w:color="auto" w:fill="auto"/>
            <w:noWrap/>
            <w:vAlign w:val="bottom"/>
            <w:hideMark/>
          </w:tcPr>
          <w:p w14:paraId="1A941F44"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$715.86</w:t>
            </w:r>
          </w:p>
        </w:tc>
        <w:tc>
          <w:tcPr>
            <w:tcW w:w="1456" w:type="dxa"/>
            <w:tcBorders>
              <w:top w:val="nil"/>
              <w:left w:val="nil"/>
              <w:bottom w:val="nil"/>
              <w:right w:val="nil"/>
            </w:tcBorders>
            <w:shd w:val="clear" w:color="auto" w:fill="auto"/>
            <w:noWrap/>
            <w:vAlign w:val="center"/>
            <w:hideMark/>
          </w:tcPr>
          <w:p w14:paraId="3F80242F" w14:textId="4315A3B0"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$751.65</w:t>
            </w:r>
          </w:p>
        </w:tc>
        <w:tc>
          <w:tcPr>
            <w:tcW w:w="1456" w:type="dxa"/>
            <w:tcBorders>
              <w:top w:val="nil"/>
              <w:left w:val="nil"/>
              <w:bottom w:val="nil"/>
              <w:right w:val="nil"/>
            </w:tcBorders>
            <w:shd w:val="clear" w:color="auto" w:fill="auto"/>
            <w:noWrap/>
            <w:vAlign w:val="center"/>
            <w:hideMark/>
          </w:tcPr>
          <w:p w14:paraId="31F8E68F" w14:textId="0EF79FAA"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$35.79</w:t>
            </w:r>
          </w:p>
        </w:tc>
        <w:tc>
          <w:tcPr>
            <w:tcW w:w="1456" w:type="dxa"/>
            <w:tcBorders>
              <w:top w:val="nil"/>
              <w:left w:val="nil"/>
              <w:bottom w:val="nil"/>
              <w:right w:val="nil"/>
            </w:tcBorders>
            <w:shd w:val="clear" w:color="auto" w:fill="auto"/>
            <w:noWrap/>
            <w:vAlign w:val="center"/>
            <w:hideMark/>
          </w:tcPr>
          <w:p w14:paraId="34B1BA5E" w14:textId="55261752"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12AE1E76" w14:textId="77777777" w:rsidTr="00FB5396">
        <w:trPr>
          <w:trHeight w:val="315"/>
        </w:trPr>
        <w:tc>
          <w:tcPr>
            <w:tcW w:w="1716" w:type="dxa"/>
            <w:tcBorders>
              <w:top w:val="nil"/>
              <w:left w:val="nil"/>
              <w:bottom w:val="nil"/>
              <w:right w:val="nil"/>
            </w:tcBorders>
            <w:shd w:val="clear" w:color="000000" w:fill="F2F2F2"/>
            <w:noWrap/>
            <w:vAlign w:val="bottom"/>
            <w:hideMark/>
          </w:tcPr>
          <w:p w14:paraId="4B56267E"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12</w:t>
            </w:r>
          </w:p>
        </w:tc>
        <w:tc>
          <w:tcPr>
            <w:tcW w:w="1176" w:type="dxa"/>
            <w:tcBorders>
              <w:top w:val="nil"/>
              <w:left w:val="nil"/>
              <w:bottom w:val="nil"/>
              <w:right w:val="nil"/>
            </w:tcBorders>
            <w:shd w:val="clear" w:color="000000" w:fill="F2F2F2"/>
            <w:noWrap/>
            <w:vAlign w:val="bottom"/>
            <w:hideMark/>
          </w:tcPr>
          <w:p w14:paraId="430F8E55"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29</w:t>
            </w:r>
          </w:p>
        </w:tc>
        <w:tc>
          <w:tcPr>
            <w:tcW w:w="1456" w:type="dxa"/>
            <w:tcBorders>
              <w:top w:val="nil"/>
              <w:left w:val="nil"/>
              <w:bottom w:val="nil"/>
              <w:right w:val="nil"/>
            </w:tcBorders>
            <w:shd w:val="clear" w:color="000000" w:fill="F2F2F2"/>
            <w:noWrap/>
            <w:vAlign w:val="bottom"/>
            <w:hideMark/>
          </w:tcPr>
          <w:p w14:paraId="46D4358F"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$762.89</w:t>
            </w:r>
          </w:p>
        </w:tc>
        <w:tc>
          <w:tcPr>
            <w:tcW w:w="1456" w:type="dxa"/>
            <w:tcBorders>
              <w:top w:val="nil"/>
              <w:left w:val="nil"/>
              <w:bottom w:val="nil"/>
              <w:right w:val="nil"/>
            </w:tcBorders>
            <w:shd w:val="clear" w:color="000000" w:fill="F2F2F2"/>
            <w:noWrap/>
            <w:vAlign w:val="center"/>
            <w:hideMark/>
          </w:tcPr>
          <w:p w14:paraId="56179141" w14:textId="52A0898C"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$801.03</w:t>
            </w:r>
          </w:p>
        </w:tc>
        <w:tc>
          <w:tcPr>
            <w:tcW w:w="1456" w:type="dxa"/>
            <w:tcBorders>
              <w:top w:val="nil"/>
              <w:left w:val="nil"/>
              <w:bottom w:val="nil"/>
              <w:right w:val="nil"/>
            </w:tcBorders>
            <w:shd w:val="clear" w:color="000000" w:fill="F2F2F2"/>
            <w:noWrap/>
            <w:vAlign w:val="center"/>
            <w:hideMark/>
          </w:tcPr>
          <w:p w14:paraId="612C5070" w14:textId="173CE3A9"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$38.14</w:t>
            </w:r>
          </w:p>
        </w:tc>
        <w:tc>
          <w:tcPr>
            <w:tcW w:w="1456" w:type="dxa"/>
            <w:tcBorders>
              <w:top w:val="nil"/>
              <w:left w:val="nil"/>
              <w:bottom w:val="nil"/>
              <w:right w:val="nil"/>
            </w:tcBorders>
            <w:shd w:val="clear" w:color="000000" w:fill="F2F2F2"/>
            <w:noWrap/>
            <w:vAlign w:val="center"/>
            <w:hideMark/>
          </w:tcPr>
          <w:p w14:paraId="7C16D31E" w14:textId="2DC8D45B"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465E0151" w14:textId="77777777" w:rsidTr="00FB5396">
        <w:trPr>
          <w:trHeight w:val="315"/>
        </w:trPr>
        <w:tc>
          <w:tcPr>
            <w:tcW w:w="1716" w:type="dxa"/>
            <w:tcBorders>
              <w:top w:val="nil"/>
              <w:left w:val="nil"/>
              <w:bottom w:val="nil"/>
              <w:right w:val="nil"/>
            </w:tcBorders>
            <w:shd w:val="clear" w:color="auto" w:fill="auto"/>
            <w:noWrap/>
            <w:vAlign w:val="bottom"/>
            <w:hideMark/>
          </w:tcPr>
          <w:p w14:paraId="3CD35262"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11</w:t>
            </w:r>
          </w:p>
        </w:tc>
        <w:tc>
          <w:tcPr>
            <w:tcW w:w="1176" w:type="dxa"/>
            <w:tcBorders>
              <w:top w:val="nil"/>
              <w:left w:val="nil"/>
              <w:bottom w:val="nil"/>
              <w:right w:val="nil"/>
            </w:tcBorders>
            <w:shd w:val="clear" w:color="auto" w:fill="auto"/>
            <w:noWrap/>
            <w:vAlign w:val="bottom"/>
            <w:hideMark/>
          </w:tcPr>
          <w:p w14:paraId="120C5850"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30</w:t>
            </w:r>
          </w:p>
        </w:tc>
        <w:tc>
          <w:tcPr>
            <w:tcW w:w="1456" w:type="dxa"/>
            <w:tcBorders>
              <w:top w:val="nil"/>
              <w:left w:val="nil"/>
              <w:bottom w:val="nil"/>
              <w:right w:val="nil"/>
            </w:tcBorders>
            <w:shd w:val="clear" w:color="auto" w:fill="auto"/>
            <w:noWrap/>
            <w:vAlign w:val="bottom"/>
            <w:hideMark/>
          </w:tcPr>
          <w:p w14:paraId="7EA4BF50"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$811.80</w:t>
            </w:r>
          </w:p>
        </w:tc>
        <w:tc>
          <w:tcPr>
            <w:tcW w:w="1456" w:type="dxa"/>
            <w:tcBorders>
              <w:top w:val="nil"/>
              <w:left w:val="nil"/>
              <w:bottom w:val="nil"/>
              <w:right w:val="nil"/>
            </w:tcBorders>
            <w:shd w:val="clear" w:color="auto" w:fill="auto"/>
            <w:noWrap/>
            <w:vAlign w:val="center"/>
            <w:hideMark/>
          </w:tcPr>
          <w:p w14:paraId="114C607E" w14:textId="4312E420"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$852.39</w:t>
            </w:r>
          </w:p>
        </w:tc>
        <w:tc>
          <w:tcPr>
            <w:tcW w:w="1456" w:type="dxa"/>
            <w:tcBorders>
              <w:top w:val="nil"/>
              <w:left w:val="nil"/>
              <w:bottom w:val="nil"/>
              <w:right w:val="nil"/>
            </w:tcBorders>
            <w:shd w:val="clear" w:color="auto" w:fill="auto"/>
            <w:noWrap/>
            <w:vAlign w:val="center"/>
            <w:hideMark/>
          </w:tcPr>
          <w:p w14:paraId="3A1E8223" w14:textId="491745EB"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$40.59</w:t>
            </w:r>
          </w:p>
        </w:tc>
        <w:tc>
          <w:tcPr>
            <w:tcW w:w="1456" w:type="dxa"/>
            <w:tcBorders>
              <w:top w:val="nil"/>
              <w:left w:val="nil"/>
              <w:bottom w:val="nil"/>
              <w:right w:val="nil"/>
            </w:tcBorders>
            <w:shd w:val="clear" w:color="auto" w:fill="auto"/>
            <w:noWrap/>
            <w:vAlign w:val="center"/>
            <w:hideMark/>
          </w:tcPr>
          <w:p w14:paraId="3F7353AE" w14:textId="28B4D565"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7608F6B2" w14:textId="77777777" w:rsidTr="00FB5396">
        <w:trPr>
          <w:trHeight w:val="315"/>
        </w:trPr>
        <w:tc>
          <w:tcPr>
            <w:tcW w:w="1716" w:type="dxa"/>
            <w:tcBorders>
              <w:top w:val="nil"/>
              <w:left w:val="nil"/>
              <w:bottom w:val="nil"/>
              <w:right w:val="nil"/>
            </w:tcBorders>
            <w:shd w:val="clear" w:color="000000" w:fill="F2F2F2"/>
            <w:noWrap/>
            <w:vAlign w:val="bottom"/>
            <w:hideMark/>
          </w:tcPr>
          <w:p w14:paraId="1F6568BA"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13</w:t>
            </w:r>
          </w:p>
        </w:tc>
        <w:tc>
          <w:tcPr>
            <w:tcW w:w="1176" w:type="dxa"/>
            <w:tcBorders>
              <w:top w:val="nil"/>
              <w:left w:val="nil"/>
              <w:bottom w:val="nil"/>
              <w:right w:val="nil"/>
            </w:tcBorders>
            <w:shd w:val="clear" w:color="000000" w:fill="F2F2F2"/>
            <w:noWrap/>
            <w:vAlign w:val="bottom"/>
            <w:hideMark/>
          </w:tcPr>
          <w:p w14:paraId="106F7B6B"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31</w:t>
            </w:r>
          </w:p>
        </w:tc>
        <w:tc>
          <w:tcPr>
            <w:tcW w:w="1456" w:type="dxa"/>
            <w:tcBorders>
              <w:top w:val="nil"/>
              <w:left w:val="nil"/>
              <w:bottom w:val="nil"/>
              <w:right w:val="nil"/>
            </w:tcBorders>
            <w:shd w:val="clear" w:color="000000" w:fill="F2F2F2"/>
            <w:noWrap/>
            <w:vAlign w:val="bottom"/>
            <w:hideMark/>
          </w:tcPr>
          <w:p w14:paraId="1FDE752A"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$862.62</w:t>
            </w:r>
          </w:p>
        </w:tc>
        <w:tc>
          <w:tcPr>
            <w:tcW w:w="1456" w:type="dxa"/>
            <w:tcBorders>
              <w:top w:val="nil"/>
              <w:left w:val="nil"/>
              <w:bottom w:val="nil"/>
              <w:right w:val="nil"/>
            </w:tcBorders>
            <w:shd w:val="clear" w:color="000000" w:fill="F2F2F2"/>
            <w:noWrap/>
            <w:vAlign w:val="center"/>
            <w:hideMark/>
          </w:tcPr>
          <w:p w14:paraId="34419610" w14:textId="7E183A44"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$905.75</w:t>
            </w:r>
          </w:p>
        </w:tc>
        <w:tc>
          <w:tcPr>
            <w:tcW w:w="1456" w:type="dxa"/>
            <w:tcBorders>
              <w:top w:val="nil"/>
              <w:left w:val="nil"/>
              <w:bottom w:val="nil"/>
              <w:right w:val="nil"/>
            </w:tcBorders>
            <w:shd w:val="clear" w:color="000000" w:fill="F2F2F2"/>
            <w:noWrap/>
            <w:vAlign w:val="center"/>
            <w:hideMark/>
          </w:tcPr>
          <w:p w14:paraId="5326BA6E" w14:textId="0A9CB22C"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$43.13</w:t>
            </w:r>
          </w:p>
        </w:tc>
        <w:tc>
          <w:tcPr>
            <w:tcW w:w="1456" w:type="dxa"/>
            <w:tcBorders>
              <w:top w:val="nil"/>
              <w:left w:val="nil"/>
              <w:bottom w:val="nil"/>
              <w:right w:val="nil"/>
            </w:tcBorders>
            <w:shd w:val="clear" w:color="000000" w:fill="F2F2F2"/>
            <w:noWrap/>
            <w:vAlign w:val="center"/>
            <w:hideMark/>
          </w:tcPr>
          <w:p w14:paraId="0FCAE6E7" w14:textId="23BF957D"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0BD26B94" w14:textId="77777777" w:rsidTr="00FB5396">
        <w:trPr>
          <w:trHeight w:val="315"/>
        </w:trPr>
        <w:tc>
          <w:tcPr>
            <w:tcW w:w="1716" w:type="dxa"/>
            <w:tcBorders>
              <w:top w:val="nil"/>
              <w:left w:val="nil"/>
              <w:bottom w:val="nil"/>
              <w:right w:val="nil"/>
            </w:tcBorders>
            <w:shd w:val="clear" w:color="auto" w:fill="auto"/>
            <w:noWrap/>
            <w:vAlign w:val="bottom"/>
            <w:hideMark/>
          </w:tcPr>
          <w:p w14:paraId="50ECEF24"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16</w:t>
            </w:r>
          </w:p>
        </w:tc>
        <w:tc>
          <w:tcPr>
            <w:tcW w:w="1176" w:type="dxa"/>
            <w:tcBorders>
              <w:top w:val="nil"/>
              <w:left w:val="nil"/>
              <w:bottom w:val="nil"/>
              <w:right w:val="nil"/>
            </w:tcBorders>
            <w:shd w:val="clear" w:color="auto" w:fill="auto"/>
            <w:noWrap/>
            <w:vAlign w:val="bottom"/>
            <w:hideMark/>
          </w:tcPr>
          <w:p w14:paraId="2C9F283F"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32</w:t>
            </w:r>
          </w:p>
        </w:tc>
        <w:tc>
          <w:tcPr>
            <w:tcW w:w="1456" w:type="dxa"/>
            <w:tcBorders>
              <w:top w:val="nil"/>
              <w:left w:val="nil"/>
              <w:bottom w:val="nil"/>
              <w:right w:val="nil"/>
            </w:tcBorders>
            <w:shd w:val="clear" w:color="auto" w:fill="auto"/>
            <w:noWrap/>
            <w:vAlign w:val="bottom"/>
            <w:hideMark/>
          </w:tcPr>
          <w:p w14:paraId="70D7CF80"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$907.81</w:t>
            </w:r>
          </w:p>
        </w:tc>
        <w:tc>
          <w:tcPr>
            <w:tcW w:w="1456" w:type="dxa"/>
            <w:tcBorders>
              <w:top w:val="nil"/>
              <w:left w:val="nil"/>
              <w:bottom w:val="nil"/>
              <w:right w:val="nil"/>
            </w:tcBorders>
            <w:shd w:val="clear" w:color="auto" w:fill="auto"/>
            <w:noWrap/>
            <w:vAlign w:val="center"/>
            <w:hideMark/>
          </w:tcPr>
          <w:p w14:paraId="224060CE" w14:textId="4EBF391A"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$953.20</w:t>
            </w:r>
          </w:p>
        </w:tc>
        <w:tc>
          <w:tcPr>
            <w:tcW w:w="1456" w:type="dxa"/>
            <w:tcBorders>
              <w:top w:val="nil"/>
              <w:left w:val="nil"/>
              <w:bottom w:val="nil"/>
              <w:right w:val="nil"/>
            </w:tcBorders>
            <w:shd w:val="clear" w:color="auto" w:fill="auto"/>
            <w:noWrap/>
            <w:vAlign w:val="center"/>
            <w:hideMark/>
          </w:tcPr>
          <w:p w14:paraId="1ACE89B1" w14:textId="72D73C2D"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$45.39</w:t>
            </w:r>
          </w:p>
        </w:tc>
        <w:tc>
          <w:tcPr>
            <w:tcW w:w="1456" w:type="dxa"/>
            <w:tcBorders>
              <w:top w:val="nil"/>
              <w:left w:val="nil"/>
              <w:bottom w:val="nil"/>
              <w:right w:val="nil"/>
            </w:tcBorders>
            <w:shd w:val="clear" w:color="auto" w:fill="auto"/>
            <w:noWrap/>
            <w:vAlign w:val="center"/>
            <w:hideMark/>
          </w:tcPr>
          <w:p w14:paraId="00851064" w14:textId="317C46A2"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6B6C8844" w14:textId="77777777" w:rsidTr="00FB5396">
        <w:trPr>
          <w:trHeight w:val="315"/>
        </w:trPr>
        <w:tc>
          <w:tcPr>
            <w:tcW w:w="1716" w:type="dxa"/>
            <w:tcBorders>
              <w:top w:val="nil"/>
              <w:left w:val="nil"/>
              <w:bottom w:val="nil"/>
              <w:right w:val="nil"/>
            </w:tcBorders>
            <w:shd w:val="clear" w:color="000000" w:fill="F2F2F2"/>
            <w:noWrap/>
            <w:vAlign w:val="bottom"/>
            <w:hideMark/>
          </w:tcPr>
          <w:p w14:paraId="2275B66E"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5</w:t>
            </w:r>
          </w:p>
        </w:tc>
        <w:tc>
          <w:tcPr>
            <w:tcW w:w="1176" w:type="dxa"/>
            <w:tcBorders>
              <w:top w:val="nil"/>
              <w:left w:val="nil"/>
              <w:bottom w:val="nil"/>
              <w:right w:val="nil"/>
            </w:tcBorders>
            <w:shd w:val="clear" w:color="000000" w:fill="F2F2F2"/>
            <w:noWrap/>
            <w:vAlign w:val="bottom"/>
            <w:hideMark/>
          </w:tcPr>
          <w:p w14:paraId="18E458A4"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33</w:t>
            </w:r>
          </w:p>
        </w:tc>
        <w:tc>
          <w:tcPr>
            <w:tcW w:w="1456" w:type="dxa"/>
            <w:tcBorders>
              <w:top w:val="nil"/>
              <w:left w:val="nil"/>
              <w:bottom w:val="nil"/>
              <w:right w:val="nil"/>
            </w:tcBorders>
            <w:shd w:val="clear" w:color="000000" w:fill="F2F2F2"/>
            <w:noWrap/>
            <w:vAlign w:val="bottom"/>
            <w:hideMark/>
          </w:tcPr>
          <w:p w14:paraId="0B295007"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$954.41</w:t>
            </w:r>
          </w:p>
        </w:tc>
        <w:tc>
          <w:tcPr>
            <w:tcW w:w="1456" w:type="dxa"/>
            <w:tcBorders>
              <w:top w:val="nil"/>
              <w:left w:val="nil"/>
              <w:bottom w:val="nil"/>
              <w:right w:val="nil"/>
            </w:tcBorders>
            <w:shd w:val="clear" w:color="000000" w:fill="F2F2F2"/>
            <w:noWrap/>
            <w:vAlign w:val="center"/>
            <w:hideMark/>
          </w:tcPr>
          <w:p w14:paraId="4AEFE077" w14:textId="4B4F3462"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$1,002.13</w:t>
            </w:r>
          </w:p>
        </w:tc>
        <w:tc>
          <w:tcPr>
            <w:tcW w:w="1456" w:type="dxa"/>
            <w:tcBorders>
              <w:top w:val="nil"/>
              <w:left w:val="nil"/>
              <w:bottom w:val="nil"/>
              <w:right w:val="nil"/>
            </w:tcBorders>
            <w:shd w:val="clear" w:color="000000" w:fill="F2F2F2"/>
            <w:noWrap/>
            <w:vAlign w:val="center"/>
            <w:hideMark/>
          </w:tcPr>
          <w:p w14:paraId="6F831519" w14:textId="706A40D5"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$47.72</w:t>
            </w:r>
          </w:p>
        </w:tc>
        <w:tc>
          <w:tcPr>
            <w:tcW w:w="1456" w:type="dxa"/>
            <w:tcBorders>
              <w:top w:val="nil"/>
              <w:left w:val="nil"/>
              <w:bottom w:val="nil"/>
              <w:right w:val="nil"/>
            </w:tcBorders>
            <w:shd w:val="clear" w:color="000000" w:fill="F2F2F2"/>
            <w:noWrap/>
            <w:vAlign w:val="center"/>
            <w:hideMark/>
          </w:tcPr>
          <w:p w14:paraId="12CD5CC4" w14:textId="196A6BCF"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72913FB9" w14:textId="77777777" w:rsidTr="00FB5396">
        <w:trPr>
          <w:trHeight w:val="315"/>
        </w:trPr>
        <w:tc>
          <w:tcPr>
            <w:tcW w:w="1716" w:type="dxa"/>
            <w:tcBorders>
              <w:top w:val="nil"/>
              <w:left w:val="nil"/>
              <w:bottom w:val="nil"/>
              <w:right w:val="nil"/>
            </w:tcBorders>
            <w:shd w:val="clear" w:color="auto" w:fill="auto"/>
            <w:noWrap/>
            <w:vAlign w:val="bottom"/>
            <w:hideMark/>
          </w:tcPr>
          <w:p w14:paraId="3DB49A54"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10</w:t>
            </w:r>
          </w:p>
        </w:tc>
        <w:tc>
          <w:tcPr>
            <w:tcW w:w="1176" w:type="dxa"/>
            <w:tcBorders>
              <w:top w:val="nil"/>
              <w:left w:val="nil"/>
              <w:bottom w:val="nil"/>
              <w:right w:val="nil"/>
            </w:tcBorders>
            <w:shd w:val="clear" w:color="auto" w:fill="auto"/>
            <w:noWrap/>
            <w:vAlign w:val="bottom"/>
            <w:hideMark/>
          </w:tcPr>
          <w:p w14:paraId="54916BA5"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34</w:t>
            </w:r>
          </w:p>
        </w:tc>
        <w:tc>
          <w:tcPr>
            <w:tcW w:w="1456" w:type="dxa"/>
            <w:tcBorders>
              <w:top w:val="nil"/>
              <w:left w:val="nil"/>
              <w:bottom w:val="nil"/>
              <w:right w:val="nil"/>
            </w:tcBorders>
            <w:shd w:val="clear" w:color="auto" w:fill="auto"/>
            <w:noWrap/>
            <w:vAlign w:val="bottom"/>
            <w:hideMark/>
          </w:tcPr>
          <w:p w14:paraId="69DB7EB1"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$1,002.46</w:t>
            </w:r>
          </w:p>
        </w:tc>
        <w:tc>
          <w:tcPr>
            <w:tcW w:w="1456" w:type="dxa"/>
            <w:tcBorders>
              <w:top w:val="nil"/>
              <w:left w:val="nil"/>
              <w:bottom w:val="nil"/>
              <w:right w:val="nil"/>
            </w:tcBorders>
            <w:shd w:val="clear" w:color="auto" w:fill="auto"/>
            <w:noWrap/>
            <w:vAlign w:val="center"/>
            <w:hideMark/>
          </w:tcPr>
          <w:p w14:paraId="24983FC4" w14:textId="5227B68B"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$1,052.58</w:t>
            </w:r>
          </w:p>
        </w:tc>
        <w:tc>
          <w:tcPr>
            <w:tcW w:w="1456" w:type="dxa"/>
            <w:tcBorders>
              <w:top w:val="nil"/>
              <w:left w:val="nil"/>
              <w:bottom w:val="nil"/>
              <w:right w:val="nil"/>
            </w:tcBorders>
            <w:shd w:val="clear" w:color="auto" w:fill="auto"/>
            <w:noWrap/>
            <w:vAlign w:val="center"/>
            <w:hideMark/>
          </w:tcPr>
          <w:p w14:paraId="7FD31884" w14:textId="15AF8EA5"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$50.12</w:t>
            </w:r>
          </w:p>
        </w:tc>
        <w:tc>
          <w:tcPr>
            <w:tcW w:w="1456" w:type="dxa"/>
            <w:tcBorders>
              <w:top w:val="nil"/>
              <w:left w:val="nil"/>
              <w:bottom w:val="nil"/>
              <w:right w:val="nil"/>
            </w:tcBorders>
            <w:shd w:val="clear" w:color="auto" w:fill="auto"/>
            <w:noWrap/>
            <w:vAlign w:val="center"/>
            <w:hideMark/>
          </w:tcPr>
          <w:p w14:paraId="606089BF" w14:textId="1D8F6F04"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67143670" w14:textId="77777777" w:rsidTr="00FB5396">
        <w:trPr>
          <w:trHeight w:val="315"/>
        </w:trPr>
        <w:tc>
          <w:tcPr>
            <w:tcW w:w="1716" w:type="dxa"/>
            <w:tcBorders>
              <w:top w:val="nil"/>
              <w:left w:val="nil"/>
              <w:bottom w:val="nil"/>
              <w:right w:val="nil"/>
            </w:tcBorders>
            <w:shd w:val="clear" w:color="000000" w:fill="F2F2F2"/>
            <w:noWrap/>
            <w:vAlign w:val="bottom"/>
            <w:hideMark/>
          </w:tcPr>
          <w:p w14:paraId="49468628"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lastRenderedPageBreak/>
              <w:t>8</w:t>
            </w:r>
          </w:p>
        </w:tc>
        <w:tc>
          <w:tcPr>
            <w:tcW w:w="1176" w:type="dxa"/>
            <w:tcBorders>
              <w:top w:val="nil"/>
              <w:left w:val="nil"/>
              <w:bottom w:val="nil"/>
              <w:right w:val="nil"/>
            </w:tcBorders>
            <w:shd w:val="clear" w:color="000000" w:fill="F2F2F2"/>
            <w:noWrap/>
            <w:vAlign w:val="bottom"/>
            <w:hideMark/>
          </w:tcPr>
          <w:p w14:paraId="31958061"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35</w:t>
            </w:r>
          </w:p>
        </w:tc>
        <w:tc>
          <w:tcPr>
            <w:tcW w:w="1456" w:type="dxa"/>
            <w:tcBorders>
              <w:top w:val="nil"/>
              <w:left w:val="nil"/>
              <w:bottom w:val="nil"/>
              <w:right w:val="nil"/>
            </w:tcBorders>
            <w:shd w:val="clear" w:color="000000" w:fill="F2F2F2"/>
            <w:noWrap/>
            <w:vAlign w:val="bottom"/>
            <w:hideMark/>
          </w:tcPr>
          <w:p w14:paraId="4F6AC687"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$1,051.93</w:t>
            </w:r>
          </w:p>
        </w:tc>
        <w:tc>
          <w:tcPr>
            <w:tcW w:w="1456" w:type="dxa"/>
            <w:tcBorders>
              <w:top w:val="nil"/>
              <w:left w:val="nil"/>
              <w:bottom w:val="nil"/>
              <w:right w:val="nil"/>
            </w:tcBorders>
            <w:shd w:val="clear" w:color="000000" w:fill="F2F2F2"/>
            <w:noWrap/>
            <w:vAlign w:val="center"/>
            <w:hideMark/>
          </w:tcPr>
          <w:p w14:paraId="4E4F1936" w14:textId="55A18AD4"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$1,104.53</w:t>
            </w:r>
          </w:p>
        </w:tc>
        <w:tc>
          <w:tcPr>
            <w:tcW w:w="1456" w:type="dxa"/>
            <w:tcBorders>
              <w:top w:val="nil"/>
              <w:left w:val="nil"/>
              <w:bottom w:val="nil"/>
              <w:right w:val="nil"/>
            </w:tcBorders>
            <w:shd w:val="clear" w:color="000000" w:fill="F2F2F2"/>
            <w:noWrap/>
            <w:vAlign w:val="center"/>
            <w:hideMark/>
          </w:tcPr>
          <w:p w14:paraId="4B87033C" w14:textId="0F437B16"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$52.60</w:t>
            </w:r>
          </w:p>
        </w:tc>
        <w:tc>
          <w:tcPr>
            <w:tcW w:w="1456" w:type="dxa"/>
            <w:tcBorders>
              <w:top w:val="nil"/>
              <w:left w:val="nil"/>
              <w:bottom w:val="nil"/>
              <w:right w:val="nil"/>
            </w:tcBorders>
            <w:shd w:val="clear" w:color="000000" w:fill="F2F2F2"/>
            <w:noWrap/>
            <w:vAlign w:val="center"/>
            <w:hideMark/>
          </w:tcPr>
          <w:p w14:paraId="1593EDBD" w14:textId="63D7D4A6"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48D2E4A2" w14:textId="77777777" w:rsidTr="00FB5396">
        <w:trPr>
          <w:trHeight w:val="315"/>
        </w:trPr>
        <w:tc>
          <w:tcPr>
            <w:tcW w:w="1716" w:type="dxa"/>
            <w:tcBorders>
              <w:top w:val="nil"/>
              <w:left w:val="nil"/>
              <w:bottom w:val="nil"/>
              <w:right w:val="nil"/>
            </w:tcBorders>
            <w:shd w:val="clear" w:color="auto" w:fill="auto"/>
            <w:noWrap/>
            <w:vAlign w:val="bottom"/>
            <w:hideMark/>
          </w:tcPr>
          <w:p w14:paraId="0D794B2B"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9</w:t>
            </w:r>
          </w:p>
        </w:tc>
        <w:tc>
          <w:tcPr>
            <w:tcW w:w="1176" w:type="dxa"/>
            <w:tcBorders>
              <w:top w:val="nil"/>
              <w:left w:val="nil"/>
              <w:bottom w:val="nil"/>
              <w:right w:val="nil"/>
            </w:tcBorders>
            <w:shd w:val="clear" w:color="auto" w:fill="auto"/>
            <w:noWrap/>
            <w:vAlign w:val="bottom"/>
            <w:hideMark/>
          </w:tcPr>
          <w:p w14:paraId="01457A5B"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36</w:t>
            </w:r>
          </w:p>
        </w:tc>
        <w:tc>
          <w:tcPr>
            <w:tcW w:w="1456" w:type="dxa"/>
            <w:tcBorders>
              <w:top w:val="nil"/>
              <w:left w:val="nil"/>
              <w:bottom w:val="nil"/>
              <w:right w:val="nil"/>
            </w:tcBorders>
            <w:shd w:val="clear" w:color="auto" w:fill="auto"/>
            <w:noWrap/>
            <w:vAlign w:val="bottom"/>
            <w:hideMark/>
          </w:tcPr>
          <w:p w14:paraId="61739E58"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$1,100.65</w:t>
            </w:r>
          </w:p>
        </w:tc>
        <w:tc>
          <w:tcPr>
            <w:tcW w:w="1456" w:type="dxa"/>
            <w:tcBorders>
              <w:top w:val="nil"/>
              <w:left w:val="nil"/>
              <w:bottom w:val="nil"/>
              <w:right w:val="nil"/>
            </w:tcBorders>
            <w:shd w:val="clear" w:color="auto" w:fill="auto"/>
            <w:noWrap/>
            <w:vAlign w:val="center"/>
            <w:hideMark/>
          </w:tcPr>
          <w:p w14:paraId="2B8E7308" w14:textId="7E3ECADA"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$1,155.68</w:t>
            </w:r>
          </w:p>
        </w:tc>
        <w:tc>
          <w:tcPr>
            <w:tcW w:w="1456" w:type="dxa"/>
            <w:tcBorders>
              <w:top w:val="nil"/>
              <w:left w:val="nil"/>
              <w:bottom w:val="nil"/>
              <w:right w:val="nil"/>
            </w:tcBorders>
            <w:shd w:val="clear" w:color="auto" w:fill="auto"/>
            <w:noWrap/>
            <w:vAlign w:val="center"/>
            <w:hideMark/>
          </w:tcPr>
          <w:p w14:paraId="12DFCFC7" w14:textId="74022286"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$55.03</w:t>
            </w:r>
          </w:p>
        </w:tc>
        <w:tc>
          <w:tcPr>
            <w:tcW w:w="1456" w:type="dxa"/>
            <w:tcBorders>
              <w:top w:val="nil"/>
              <w:left w:val="nil"/>
              <w:bottom w:val="nil"/>
              <w:right w:val="nil"/>
            </w:tcBorders>
            <w:shd w:val="clear" w:color="auto" w:fill="auto"/>
            <w:noWrap/>
            <w:vAlign w:val="center"/>
            <w:hideMark/>
          </w:tcPr>
          <w:p w14:paraId="2F32BEEA" w14:textId="6439D9B5"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51621BF1" w14:textId="77777777" w:rsidTr="00FB5396">
        <w:trPr>
          <w:trHeight w:val="315"/>
        </w:trPr>
        <w:tc>
          <w:tcPr>
            <w:tcW w:w="1716" w:type="dxa"/>
            <w:tcBorders>
              <w:top w:val="nil"/>
              <w:left w:val="nil"/>
              <w:bottom w:val="nil"/>
              <w:right w:val="nil"/>
            </w:tcBorders>
            <w:shd w:val="clear" w:color="000000" w:fill="F2F2F2"/>
            <w:noWrap/>
            <w:vAlign w:val="bottom"/>
            <w:hideMark/>
          </w:tcPr>
          <w:p w14:paraId="5D99FB95"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11</w:t>
            </w:r>
          </w:p>
        </w:tc>
        <w:tc>
          <w:tcPr>
            <w:tcW w:w="1176" w:type="dxa"/>
            <w:tcBorders>
              <w:top w:val="nil"/>
              <w:left w:val="nil"/>
              <w:bottom w:val="nil"/>
              <w:right w:val="nil"/>
            </w:tcBorders>
            <w:shd w:val="clear" w:color="000000" w:fill="F2F2F2"/>
            <w:noWrap/>
            <w:vAlign w:val="bottom"/>
            <w:hideMark/>
          </w:tcPr>
          <w:p w14:paraId="77557012"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37</w:t>
            </w:r>
          </w:p>
        </w:tc>
        <w:tc>
          <w:tcPr>
            <w:tcW w:w="1456" w:type="dxa"/>
            <w:tcBorders>
              <w:top w:val="nil"/>
              <w:left w:val="nil"/>
              <w:bottom w:val="nil"/>
              <w:right w:val="nil"/>
            </w:tcBorders>
            <w:shd w:val="clear" w:color="000000" w:fill="F2F2F2"/>
            <w:noWrap/>
            <w:vAlign w:val="bottom"/>
            <w:hideMark/>
          </w:tcPr>
          <w:p w14:paraId="23B966CA"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$1,152.83</w:t>
            </w:r>
          </w:p>
        </w:tc>
        <w:tc>
          <w:tcPr>
            <w:tcW w:w="1456" w:type="dxa"/>
            <w:tcBorders>
              <w:top w:val="nil"/>
              <w:left w:val="nil"/>
              <w:bottom w:val="nil"/>
              <w:right w:val="nil"/>
            </w:tcBorders>
            <w:shd w:val="clear" w:color="000000" w:fill="F2F2F2"/>
            <w:noWrap/>
            <w:vAlign w:val="center"/>
            <w:hideMark/>
          </w:tcPr>
          <w:p w14:paraId="1AA91DCA" w14:textId="39C5DAC6"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$1,210.47</w:t>
            </w:r>
          </w:p>
        </w:tc>
        <w:tc>
          <w:tcPr>
            <w:tcW w:w="1456" w:type="dxa"/>
            <w:tcBorders>
              <w:top w:val="nil"/>
              <w:left w:val="nil"/>
              <w:bottom w:val="nil"/>
              <w:right w:val="nil"/>
            </w:tcBorders>
            <w:shd w:val="clear" w:color="000000" w:fill="F2F2F2"/>
            <w:noWrap/>
            <w:vAlign w:val="center"/>
            <w:hideMark/>
          </w:tcPr>
          <w:p w14:paraId="64E89005" w14:textId="5BE74648"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$57.64</w:t>
            </w:r>
          </w:p>
        </w:tc>
        <w:tc>
          <w:tcPr>
            <w:tcW w:w="1456" w:type="dxa"/>
            <w:tcBorders>
              <w:top w:val="nil"/>
              <w:left w:val="nil"/>
              <w:bottom w:val="nil"/>
              <w:right w:val="nil"/>
            </w:tcBorders>
            <w:shd w:val="clear" w:color="000000" w:fill="F2F2F2"/>
            <w:noWrap/>
            <w:vAlign w:val="center"/>
            <w:hideMark/>
          </w:tcPr>
          <w:p w14:paraId="48E9EE27" w14:textId="19EE0AE4"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6F7A52F3" w14:textId="77777777" w:rsidTr="00FB5396">
        <w:trPr>
          <w:trHeight w:val="315"/>
        </w:trPr>
        <w:tc>
          <w:tcPr>
            <w:tcW w:w="1716" w:type="dxa"/>
            <w:tcBorders>
              <w:top w:val="nil"/>
              <w:left w:val="nil"/>
              <w:bottom w:val="nil"/>
              <w:right w:val="nil"/>
            </w:tcBorders>
            <w:shd w:val="clear" w:color="auto" w:fill="auto"/>
            <w:noWrap/>
            <w:vAlign w:val="bottom"/>
            <w:hideMark/>
          </w:tcPr>
          <w:p w14:paraId="3BD6DB38"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5</w:t>
            </w:r>
          </w:p>
        </w:tc>
        <w:tc>
          <w:tcPr>
            <w:tcW w:w="1176" w:type="dxa"/>
            <w:tcBorders>
              <w:top w:val="nil"/>
              <w:left w:val="nil"/>
              <w:bottom w:val="nil"/>
              <w:right w:val="nil"/>
            </w:tcBorders>
            <w:shd w:val="clear" w:color="auto" w:fill="auto"/>
            <w:noWrap/>
            <w:vAlign w:val="bottom"/>
            <w:hideMark/>
          </w:tcPr>
          <w:p w14:paraId="3CA4D80C"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38</w:t>
            </w:r>
          </w:p>
        </w:tc>
        <w:tc>
          <w:tcPr>
            <w:tcW w:w="1456" w:type="dxa"/>
            <w:tcBorders>
              <w:top w:val="nil"/>
              <w:left w:val="nil"/>
              <w:bottom w:val="nil"/>
              <w:right w:val="nil"/>
            </w:tcBorders>
            <w:shd w:val="clear" w:color="auto" w:fill="auto"/>
            <w:noWrap/>
            <w:vAlign w:val="bottom"/>
            <w:hideMark/>
          </w:tcPr>
          <w:p w14:paraId="1B0122FF"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$1,206.40</w:t>
            </w:r>
          </w:p>
        </w:tc>
        <w:tc>
          <w:tcPr>
            <w:tcW w:w="1456" w:type="dxa"/>
            <w:tcBorders>
              <w:top w:val="nil"/>
              <w:left w:val="nil"/>
              <w:bottom w:val="nil"/>
              <w:right w:val="nil"/>
            </w:tcBorders>
            <w:shd w:val="clear" w:color="auto" w:fill="auto"/>
            <w:noWrap/>
            <w:vAlign w:val="center"/>
            <w:hideMark/>
          </w:tcPr>
          <w:p w14:paraId="15A853ED" w14:textId="03B09018"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$1,266.72</w:t>
            </w:r>
          </w:p>
        </w:tc>
        <w:tc>
          <w:tcPr>
            <w:tcW w:w="1456" w:type="dxa"/>
            <w:tcBorders>
              <w:top w:val="nil"/>
              <w:left w:val="nil"/>
              <w:bottom w:val="nil"/>
              <w:right w:val="nil"/>
            </w:tcBorders>
            <w:shd w:val="clear" w:color="auto" w:fill="auto"/>
            <w:noWrap/>
            <w:vAlign w:val="center"/>
            <w:hideMark/>
          </w:tcPr>
          <w:p w14:paraId="75A862EB" w14:textId="087B9B65"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$60.32</w:t>
            </w:r>
          </w:p>
        </w:tc>
        <w:tc>
          <w:tcPr>
            <w:tcW w:w="1456" w:type="dxa"/>
            <w:tcBorders>
              <w:top w:val="nil"/>
              <w:left w:val="nil"/>
              <w:bottom w:val="nil"/>
              <w:right w:val="nil"/>
            </w:tcBorders>
            <w:shd w:val="clear" w:color="auto" w:fill="auto"/>
            <w:noWrap/>
            <w:vAlign w:val="center"/>
            <w:hideMark/>
          </w:tcPr>
          <w:p w14:paraId="57E7B792" w14:textId="2694E71B"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71EEED99" w14:textId="77777777" w:rsidTr="00FB5396">
        <w:trPr>
          <w:trHeight w:val="315"/>
        </w:trPr>
        <w:tc>
          <w:tcPr>
            <w:tcW w:w="1716" w:type="dxa"/>
            <w:tcBorders>
              <w:top w:val="nil"/>
              <w:left w:val="nil"/>
              <w:bottom w:val="nil"/>
              <w:right w:val="nil"/>
            </w:tcBorders>
            <w:shd w:val="clear" w:color="000000" w:fill="F2F2F2"/>
            <w:noWrap/>
            <w:vAlign w:val="bottom"/>
            <w:hideMark/>
          </w:tcPr>
          <w:p w14:paraId="42CD183B"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2</w:t>
            </w:r>
          </w:p>
        </w:tc>
        <w:tc>
          <w:tcPr>
            <w:tcW w:w="1176" w:type="dxa"/>
            <w:tcBorders>
              <w:top w:val="nil"/>
              <w:left w:val="nil"/>
              <w:bottom w:val="nil"/>
              <w:right w:val="nil"/>
            </w:tcBorders>
            <w:shd w:val="clear" w:color="000000" w:fill="F2F2F2"/>
            <w:noWrap/>
            <w:vAlign w:val="bottom"/>
            <w:hideMark/>
          </w:tcPr>
          <w:p w14:paraId="51277543"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39</w:t>
            </w:r>
          </w:p>
        </w:tc>
        <w:tc>
          <w:tcPr>
            <w:tcW w:w="1456" w:type="dxa"/>
            <w:tcBorders>
              <w:top w:val="nil"/>
              <w:left w:val="nil"/>
              <w:bottom w:val="nil"/>
              <w:right w:val="nil"/>
            </w:tcBorders>
            <w:shd w:val="clear" w:color="000000" w:fill="F2F2F2"/>
            <w:noWrap/>
            <w:vAlign w:val="bottom"/>
            <w:hideMark/>
          </w:tcPr>
          <w:p w14:paraId="71CA5F68"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$1,261.46</w:t>
            </w:r>
          </w:p>
        </w:tc>
        <w:tc>
          <w:tcPr>
            <w:tcW w:w="1456" w:type="dxa"/>
            <w:tcBorders>
              <w:top w:val="nil"/>
              <w:left w:val="nil"/>
              <w:bottom w:val="nil"/>
              <w:right w:val="nil"/>
            </w:tcBorders>
            <w:shd w:val="clear" w:color="000000" w:fill="F2F2F2"/>
            <w:noWrap/>
            <w:vAlign w:val="center"/>
            <w:hideMark/>
          </w:tcPr>
          <w:p w14:paraId="7BBB1156" w14:textId="7F29821E"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$1,324.53</w:t>
            </w:r>
          </w:p>
        </w:tc>
        <w:tc>
          <w:tcPr>
            <w:tcW w:w="1456" w:type="dxa"/>
            <w:tcBorders>
              <w:top w:val="nil"/>
              <w:left w:val="nil"/>
              <w:bottom w:val="nil"/>
              <w:right w:val="nil"/>
            </w:tcBorders>
            <w:shd w:val="clear" w:color="000000" w:fill="F2F2F2"/>
            <w:noWrap/>
            <w:vAlign w:val="center"/>
            <w:hideMark/>
          </w:tcPr>
          <w:p w14:paraId="52951A7C" w14:textId="05639A59"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$63.07</w:t>
            </w:r>
          </w:p>
        </w:tc>
        <w:tc>
          <w:tcPr>
            <w:tcW w:w="1456" w:type="dxa"/>
            <w:tcBorders>
              <w:top w:val="nil"/>
              <w:left w:val="nil"/>
              <w:bottom w:val="nil"/>
              <w:right w:val="nil"/>
            </w:tcBorders>
            <w:shd w:val="clear" w:color="000000" w:fill="F2F2F2"/>
            <w:noWrap/>
            <w:vAlign w:val="center"/>
            <w:hideMark/>
          </w:tcPr>
          <w:p w14:paraId="3D25E5D5" w14:textId="7CDCAED9"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1ECE6453" w14:textId="77777777" w:rsidTr="00FB5396">
        <w:trPr>
          <w:trHeight w:val="315"/>
        </w:trPr>
        <w:tc>
          <w:tcPr>
            <w:tcW w:w="1716" w:type="dxa"/>
            <w:tcBorders>
              <w:top w:val="nil"/>
              <w:left w:val="nil"/>
              <w:bottom w:val="nil"/>
              <w:right w:val="nil"/>
            </w:tcBorders>
            <w:shd w:val="clear" w:color="auto" w:fill="auto"/>
            <w:noWrap/>
            <w:vAlign w:val="bottom"/>
            <w:hideMark/>
          </w:tcPr>
          <w:p w14:paraId="761E02E3"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5</w:t>
            </w:r>
          </w:p>
        </w:tc>
        <w:tc>
          <w:tcPr>
            <w:tcW w:w="1176" w:type="dxa"/>
            <w:tcBorders>
              <w:top w:val="nil"/>
              <w:left w:val="nil"/>
              <w:bottom w:val="nil"/>
              <w:right w:val="nil"/>
            </w:tcBorders>
            <w:shd w:val="clear" w:color="auto" w:fill="auto"/>
            <w:noWrap/>
            <w:vAlign w:val="bottom"/>
            <w:hideMark/>
          </w:tcPr>
          <w:p w14:paraId="7861A57D"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40</w:t>
            </w:r>
          </w:p>
        </w:tc>
        <w:tc>
          <w:tcPr>
            <w:tcW w:w="1456" w:type="dxa"/>
            <w:tcBorders>
              <w:top w:val="nil"/>
              <w:left w:val="nil"/>
              <w:bottom w:val="nil"/>
              <w:right w:val="nil"/>
            </w:tcBorders>
            <w:shd w:val="clear" w:color="auto" w:fill="auto"/>
            <w:noWrap/>
            <w:vAlign w:val="bottom"/>
            <w:hideMark/>
          </w:tcPr>
          <w:p w14:paraId="5516A352"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$1,317.86</w:t>
            </w:r>
          </w:p>
        </w:tc>
        <w:tc>
          <w:tcPr>
            <w:tcW w:w="1456" w:type="dxa"/>
            <w:tcBorders>
              <w:top w:val="nil"/>
              <w:left w:val="nil"/>
              <w:bottom w:val="nil"/>
              <w:right w:val="nil"/>
            </w:tcBorders>
            <w:shd w:val="clear" w:color="auto" w:fill="auto"/>
            <w:noWrap/>
            <w:vAlign w:val="center"/>
            <w:hideMark/>
          </w:tcPr>
          <w:p w14:paraId="608464D1" w14:textId="034CA2D1"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$1,383.75</w:t>
            </w:r>
          </w:p>
        </w:tc>
        <w:tc>
          <w:tcPr>
            <w:tcW w:w="1456" w:type="dxa"/>
            <w:tcBorders>
              <w:top w:val="nil"/>
              <w:left w:val="nil"/>
              <w:bottom w:val="nil"/>
              <w:right w:val="nil"/>
            </w:tcBorders>
            <w:shd w:val="clear" w:color="auto" w:fill="auto"/>
            <w:noWrap/>
            <w:vAlign w:val="center"/>
            <w:hideMark/>
          </w:tcPr>
          <w:p w14:paraId="521C9292" w14:textId="089806E2"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$65.89</w:t>
            </w:r>
          </w:p>
        </w:tc>
        <w:tc>
          <w:tcPr>
            <w:tcW w:w="1456" w:type="dxa"/>
            <w:tcBorders>
              <w:top w:val="nil"/>
              <w:left w:val="nil"/>
              <w:bottom w:val="nil"/>
              <w:right w:val="nil"/>
            </w:tcBorders>
            <w:shd w:val="clear" w:color="auto" w:fill="auto"/>
            <w:noWrap/>
            <w:vAlign w:val="center"/>
            <w:hideMark/>
          </w:tcPr>
          <w:p w14:paraId="2D2FD36A" w14:textId="5D27425D"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5C144172" w14:textId="77777777" w:rsidTr="00FB5396">
        <w:trPr>
          <w:trHeight w:val="315"/>
        </w:trPr>
        <w:tc>
          <w:tcPr>
            <w:tcW w:w="1716" w:type="dxa"/>
            <w:tcBorders>
              <w:top w:val="nil"/>
              <w:left w:val="nil"/>
              <w:bottom w:val="nil"/>
              <w:right w:val="nil"/>
            </w:tcBorders>
            <w:shd w:val="clear" w:color="000000" w:fill="F2F2F2"/>
            <w:noWrap/>
            <w:vAlign w:val="bottom"/>
            <w:hideMark/>
          </w:tcPr>
          <w:p w14:paraId="6EEB7D52"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3</w:t>
            </w:r>
          </w:p>
        </w:tc>
        <w:tc>
          <w:tcPr>
            <w:tcW w:w="1176" w:type="dxa"/>
            <w:tcBorders>
              <w:top w:val="nil"/>
              <w:left w:val="nil"/>
              <w:bottom w:val="nil"/>
              <w:right w:val="nil"/>
            </w:tcBorders>
            <w:shd w:val="clear" w:color="000000" w:fill="F2F2F2"/>
            <w:noWrap/>
            <w:vAlign w:val="bottom"/>
            <w:hideMark/>
          </w:tcPr>
          <w:p w14:paraId="5B33A354"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41</w:t>
            </w:r>
          </w:p>
        </w:tc>
        <w:tc>
          <w:tcPr>
            <w:tcW w:w="1456" w:type="dxa"/>
            <w:tcBorders>
              <w:top w:val="nil"/>
              <w:left w:val="nil"/>
              <w:bottom w:val="nil"/>
              <w:right w:val="nil"/>
            </w:tcBorders>
            <w:shd w:val="clear" w:color="000000" w:fill="F2F2F2"/>
            <w:noWrap/>
            <w:vAlign w:val="bottom"/>
            <w:hideMark/>
          </w:tcPr>
          <w:p w14:paraId="670DC71F"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$1,375.70</w:t>
            </w:r>
          </w:p>
        </w:tc>
        <w:tc>
          <w:tcPr>
            <w:tcW w:w="1456" w:type="dxa"/>
            <w:tcBorders>
              <w:top w:val="nil"/>
              <w:left w:val="nil"/>
              <w:bottom w:val="nil"/>
              <w:right w:val="nil"/>
            </w:tcBorders>
            <w:shd w:val="clear" w:color="000000" w:fill="F2F2F2"/>
            <w:noWrap/>
            <w:vAlign w:val="center"/>
            <w:hideMark/>
          </w:tcPr>
          <w:p w14:paraId="169CE8E6" w14:textId="4D424BC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$1,444.49</w:t>
            </w:r>
          </w:p>
        </w:tc>
        <w:tc>
          <w:tcPr>
            <w:tcW w:w="1456" w:type="dxa"/>
            <w:tcBorders>
              <w:top w:val="nil"/>
              <w:left w:val="nil"/>
              <w:bottom w:val="nil"/>
              <w:right w:val="nil"/>
            </w:tcBorders>
            <w:shd w:val="clear" w:color="000000" w:fill="F2F2F2"/>
            <w:noWrap/>
            <w:vAlign w:val="center"/>
            <w:hideMark/>
          </w:tcPr>
          <w:p w14:paraId="1C9F83F7" w14:textId="5DC2D1D1"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$68.79</w:t>
            </w:r>
          </w:p>
        </w:tc>
        <w:tc>
          <w:tcPr>
            <w:tcW w:w="1456" w:type="dxa"/>
            <w:tcBorders>
              <w:top w:val="nil"/>
              <w:left w:val="nil"/>
              <w:bottom w:val="nil"/>
              <w:right w:val="nil"/>
            </w:tcBorders>
            <w:shd w:val="clear" w:color="000000" w:fill="F2F2F2"/>
            <w:noWrap/>
            <w:vAlign w:val="center"/>
            <w:hideMark/>
          </w:tcPr>
          <w:p w14:paraId="2E966E5A" w14:textId="6B8A1579"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7BA8C319" w14:textId="77777777" w:rsidTr="00FB5396">
        <w:trPr>
          <w:trHeight w:val="315"/>
        </w:trPr>
        <w:tc>
          <w:tcPr>
            <w:tcW w:w="1716" w:type="dxa"/>
            <w:tcBorders>
              <w:top w:val="nil"/>
              <w:left w:val="nil"/>
              <w:bottom w:val="nil"/>
              <w:right w:val="nil"/>
            </w:tcBorders>
            <w:shd w:val="clear" w:color="auto" w:fill="auto"/>
            <w:noWrap/>
            <w:vAlign w:val="bottom"/>
            <w:hideMark/>
          </w:tcPr>
          <w:p w14:paraId="101F8896"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4</w:t>
            </w:r>
          </w:p>
        </w:tc>
        <w:tc>
          <w:tcPr>
            <w:tcW w:w="1176" w:type="dxa"/>
            <w:tcBorders>
              <w:top w:val="nil"/>
              <w:left w:val="nil"/>
              <w:bottom w:val="nil"/>
              <w:right w:val="nil"/>
            </w:tcBorders>
            <w:shd w:val="clear" w:color="auto" w:fill="auto"/>
            <w:noWrap/>
            <w:vAlign w:val="bottom"/>
            <w:hideMark/>
          </w:tcPr>
          <w:p w14:paraId="24C791A0"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42</w:t>
            </w:r>
          </w:p>
        </w:tc>
        <w:tc>
          <w:tcPr>
            <w:tcW w:w="1456" w:type="dxa"/>
            <w:tcBorders>
              <w:top w:val="nil"/>
              <w:left w:val="nil"/>
              <w:bottom w:val="nil"/>
              <w:right w:val="nil"/>
            </w:tcBorders>
            <w:shd w:val="clear" w:color="auto" w:fill="auto"/>
            <w:noWrap/>
            <w:vAlign w:val="bottom"/>
            <w:hideMark/>
          </w:tcPr>
          <w:p w14:paraId="172A6445"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$1,425.12</w:t>
            </w:r>
          </w:p>
        </w:tc>
        <w:tc>
          <w:tcPr>
            <w:tcW w:w="1456" w:type="dxa"/>
            <w:tcBorders>
              <w:top w:val="nil"/>
              <w:left w:val="nil"/>
              <w:bottom w:val="nil"/>
              <w:right w:val="nil"/>
            </w:tcBorders>
            <w:shd w:val="clear" w:color="auto" w:fill="auto"/>
            <w:noWrap/>
            <w:vAlign w:val="center"/>
            <w:hideMark/>
          </w:tcPr>
          <w:p w14:paraId="505566EF" w14:textId="1FA1D5EC"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$1,496.38</w:t>
            </w:r>
          </w:p>
        </w:tc>
        <w:tc>
          <w:tcPr>
            <w:tcW w:w="1456" w:type="dxa"/>
            <w:tcBorders>
              <w:top w:val="nil"/>
              <w:left w:val="nil"/>
              <w:bottom w:val="nil"/>
              <w:right w:val="nil"/>
            </w:tcBorders>
            <w:shd w:val="clear" w:color="auto" w:fill="auto"/>
            <w:noWrap/>
            <w:vAlign w:val="center"/>
            <w:hideMark/>
          </w:tcPr>
          <w:p w14:paraId="775ABDAE" w14:textId="59A47050"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$71.26</w:t>
            </w:r>
          </w:p>
        </w:tc>
        <w:tc>
          <w:tcPr>
            <w:tcW w:w="1456" w:type="dxa"/>
            <w:tcBorders>
              <w:top w:val="nil"/>
              <w:left w:val="nil"/>
              <w:bottom w:val="nil"/>
              <w:right w:val="nil"/>
            </w:tcBorders>
            <w:shd w:val="clear" w:color="auto" w:fill="auto"/>
            <w:noWrap/>
            <w:vAlign w:val="center"/>
            <w:hideMark/>
          </w:tcPr>
          <w:p w14:paraId="6F2BBAC3" w14:textId="7EBEDB51"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0CEEA386" w14:textId="77777777" w:rsidTr="00FB5396">
        <w:trPr>
          <w:trHeight w:val="315"/>
        </w:trPr>
        <w:tc>
          <w:tcPr>
            <w:tcW w:w="1716" w:type="dxa"/>
            <w:tcBorders>
              <w:top w:val="nil"/>
              <w:left w:val="nil"/>
              <w:bottom w:val="nil"/>
              <w:right w:val="nil"/>
            </w:tcBorders>
            <w:shd w:val="clear" w:color="000000" w:fill="F2F2F2"/>
            <w:noWrap/>
            <w:vAlign w:val="bottom"/>
            <w:hideMark/>
          </w:tcPr>
          <w:p w14:paraId="14518474"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w:t>
            </w:r>
          </w:p>
        </w:tc>
        <w:tc>
          <w:tcPr>
            <w:tcW w:w="1176" w:type="dxa"/>
            <w:tcBorders>
              <w:top w:val="nil"/>
              <w:left w:val="nil"/>
              <w:bottom w:val="nil"/>
              <w:right w:val="nil"/>
            </w:tcBorders>
            <w:shd w:val="clear" w:color="000000" w:fill="F2F2F2"/>
            <w:noWrap/>
            <w:vAlign w:val="bottom"/>
            <w:hideMark/>
          </w:tcPr>
          <w:p w14:paraId="16531F0C"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43</w:t>
            </w:r>
          </w:p>
        </w:tc>
        <w:tc>
          <w:tcPr>
            <w:tcW w:w="1456" w:type="dxa"/>
            <w:tcBorders>
              <w:top w:val="nil"/>
              <w:left w:val="nil"/>
              <w:bottom w:val="nil"/>
              <w:right w:val="nil"/>
            </w:tcBorders>
            <w:shd w:val="clear" w:color="000000" w:fill="F2F2F2"/>
            <w:noWrap/>
            <w:vAlign w:val="bottom"/>
            <w:hideMark/>
          </w:tcPr>
          <w:p w14:paraId="0DDADF16"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$1,475.47</w:t>
            </w:r>
          </w:p>
        </w:tc>
        <w:tc>
          <w:tcPr>
            <w:tcW w:w="1456" w:type="dxa"/>
            <w:tcBorders>
              <w:top w:val="nil"/>
              <w:left w:val="nil"/>
              <w:bottom w:val="nil"/>
              <w:right w:val="nil"/>
            </w:tcBorders>
            <w:shd w:val="clear" w:color="000000" w:fill="F2F2F2"/>
            <w:noWrap/>
            <w:vAlign w:val="center"/>
            <w:hideMark/>
          </w:tcPr>
          <w:p w14:paraId="20AD0CA9" w14:textId="7C415BFE"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$1,549.24</w:t>
            </w:r>
          </w:p>
        </w:tc>
        <w:tc>
          <w:tcPr>
            <w:tcW w:w="1456" w:type="dxa"/>
            <w:tcBorders>
              <w:top w:val="nil"/>
              <w:left w:val="nil"/>
              <w:bottom w:val="nil"/>
              <w:right w:val="nil"/>
            </w:tcBorders>
            <w:shd w:val="clear" w:color="000000" w:fill="F2F2F2"/>
            <w:noWrap/>
            <w:vAlign w:val="center"/>
            <w:hideMark/>
          </w:tcPr>
          <w:p w14:paraId="29CB75AE" w14:textId="43A872CB"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$73.77</w:t>
            </w:r>
          </w:p>
        </w:tc>
        <w:tc>
          <w:tcPr>
            <w:tcW w:w="1456" w:type="dxa"/>
            <w:tcBorders>
              <w:top w:val="nil"/>
              <w:left w:val="nil"/>
              <w:bottom w:val="nil"/>
              <w:right w:val="nil"/>
            </w:tcBorders>
            <w:shd w:val="clear" w:color="000000" w:fill="F2F2F2"/>
            <w:noWrap/>
            <w:vAlign w:val="center"/>
            <w:hideMark/>
          </w:tcPr>
          <w:p w14:paraId="7D6E5638" w14:textId="70C6D0AD"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0F787EE5" w14:textId="77777777" w:rsidTr="00FB5396">
        <w:trPr>
          <w:trHeight w:val="315"/>
        </w:trPr>
        <w:tc>
          <w:tcPr>
            <w:tcW w:w="1716" w:type="dxa"/>
            <w:tcBorders>
              <w:top w:val="nil"/>
              <w:left w:val="nil"/>
              <w:bottom w:val="nil"/>
              <w:right w:val="nil"/>
            </w:tcBorders>
            <w:shd w:val="clear" w:color="auto" w:fill="auto"/>
            <w:noWrap/>
            <w:vAlign w:val="bottom"/>
            <w:hideMark/>
          </w:tcPr>
          <w:p w14:paraId="3A0404DA"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4</w:t>
            </w:r>
          </w:p>
        </w:tc>
        <w:tc>
          <w:tcPr>
            <w:tcW w:w="1176" w:type="dxa"/>
            <w:tcBorders>
              <w:top w:val="nil"/>
              <w:left w:val="nil"/>
              <w:bottom w:val="nil"/>
              <w:right w:val="nil"/>
            </w:tcBorders>
            <w:shd w:val="clear" w:color="auto" w:fill="auto"/>
            <w:noWrap/>
            <w:vAlign w:val="bottom"/>
            <w:hideMark/>
          </w:tcPr>
          <w:p w14:paraId="473AE960"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44</w:t>
            </w:r>
          </w:p>
        </w:tc>
        <w:tc>
          <w:tcPr>
            <w:tcW w:w="1456" w:type="dxa"/>
            <w:tcBorders>
              <w:top w:val="nil"/>
              <w:left w:val="nil"/>
              <w:bottom w:val="nil"/>
              <w:right w:val="nil"/>
            </w:tcBorders>
            <w:shd w:val="clear" w:color="auto" w:fill="auto"/>
            <w:noWrap/>
            <w:vAlign w:val="bottom"/>
            <w:hideMark/>
          </w:tcPr>
          <w:p w14:paraId="3A17DAF9"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$1,526.81</w:t>
            </w:r>
          </w:p>
        </w:tc>
        <w:tc>
          <w:tcPr>
            <w:tcW w:w="1456" w:type="dxa"/>
            <w:tcBorders>
              <w:top w:val="nil"/>
              <w:left w:val="nil"/>
              <w:bottom w:val="nil"/>
              <w:right w:val="nil"/>
            </w:tcBorders>
            <w:shd w:val="clear" w:color="auto" w:fill="auto"/>
            <w:noWrap/>
            <w:vAlign w:val="center"/>
            <w:hideMark/>
          </w:tcPr>
          <w:p w14:paraId="403846CB" w14:textId="42CAF051"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$1,603.15</w:t>
            </w:r>
          </w:p>
        </w:tc>
        <w:tc>
          <w:tcPr>
            <w:tcW w:w="1456" w:type="dxa"/>
            <w:tcBorders>
              <w:top w:val="nil"/>
              <w:left w:val="nil"/>
              <w:bottom w:val="nil"/>
              <w:right w:val="nil"/>
            </w:tcBorders>
            <w:shd w:val="clear" w:color="auto" w:fill="auto"/>
            <w:noWrap/>
            <w:vAlign w:val="center"/>
            <w:hideMark/>
          </w:tcPr>
          <w:p w14:paraId="4A00A666" w14:textId="7A905A48"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$76.34</w:t>
            </w:r>
          </w:p>
        </w:tc>
        <w:tc>
          <w:tcPr>
            <w:tcW w:w="1456" w:type="dxa"/>
            <w:tcBorders>
              <w:top w:val="nil"/>
              <w:left w:val="nil"/>
              <w:bottom w:val="nil"/>
              <w:right w:val="nil"/>
            </w:tcBorders>
            <w:shd w:val="clear" w:color="auto" w:fill="auto"/>
            <w:noWrap/>
            <w:vAlign w:val="center"/>
            <w:hideMark/>
          </w:tcPr>
          <w:p w14:paraId="15FC69EE" w14:textId="6C953D69"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61EC813E" w14:textId="77777777" w:rsidTr="00FB5396">
        <w:trPr>
          <w:trHeight w:val="315"/>
        </w:trPr>
        <w:tc>
          <w:tcPr>
            <w:tcW w:w="1716" w:type="dxa"/>
            <w:tcBorders>
              <w:top w:val="nil"/>
              <w:left w:val="nil"/>
              <w:bottom w:val="nil"/>
              <w:right w:val="nil"/>
            </w:tcBorders>
            <w:shd w:val="clear" w:color="000000" w:fill="F2F2F2"/>
            <w:noWrap/>
            <w:vAlign w:val="bottom"/>
            <w:hideMark/>
          </w:tcPr>
          <w:p w14:paraId="1CA8C9D8"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6</w:t>
            </w:r>
          </w:p>
        </w:tc>
        <w:tc>
          <w:tcPr>
            <w:tcW w:w="1176" w:type="dxa"/>
            <w:tcBorders>
              <w:top w:val="nil"/>
              <w:left w:val="nil"/>
              <w:bottom w:val="nil"/>
              <w:right w:val="nil"/>
            </w:tcBorders>
            <w:shd w:val="clear" w:color="000000" w:fill="F2F2F2"/>
            <w:noWrap/>
            <w:vAlign w:val="bottom"/>
            <w:hideMark/>
          </w:tcPr>
          <w:p w14:paraId="12543538"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45</w:t>
            </w:r>
          </w:p>
        </w:tc>
        <w:tc>
          <w:tcPr>
            <w:tcW w:w="1456" w:type="dxa"/>
            <w:tcBorders>
              <w:top w:val="nil"/>
              <w:left w:val="nil"/>
              <w:bottom w:val="nil"/>
              <w:right w:val="nil"/>
            </w:tcBorders>
            <w:shd w:val="clear" w:color="000000" w:fill="F2F2F2"/>
            <w:noWrap/>
            <w:vAlign w:val="bottom"/>
            <w:hideMark/>
          </w:tcPr>
          <w:p w14:paraId="438A5F57"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$1,579.05</w:t>
            </w:r>
          </w:p>
        </w:tc>
        <w:tc>
          <w:tcPr>
            <w:tcW w:w="1456" w:type="dxa"/>
            <w:tcBorders>
              <w:top w:val="nil"/>
              <w:left w:val="nil"/>
              <w:bottom w:val="nil"/>
              <w:right w:val="nil"/>
            </w:tcBorders>
            <w:shd w:val="clear" w:color="000000" w:fill="F2F2F2"/>
            <w:noWrap/>
            <w:vAlign w:val="center"/>
            <w:hideMark/>
          </w:tcPr>
          <w:p w14:paraId="2E7856B6" w14:textId="28A01090"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$1,658.00</w:t>
            </w:r>
          </w:p>
        </w:tc>
        <w:tc>
          <w:tcPr>
            <w:tcW w:w="1456" w:type="dxa"/>
            <w:tcBorders>
              <w:top w:val="nil"/>
              <w:left w:val="nil"/>
              <w:bottom w:val="nil"/>
              <w:right w:val="nil"/>
            </w:tcBorders>
            <w:shd w:val="clear" w:color="000000" w:fill="F2F2F2"/>
            <w:noWrap/>
            <w:vAlign w:val="center"/>
            <w:hideMark/>
          </w:tcPr>
          <w:p w14:paraId="59A3503E" w14:textId="13375D6C"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$78.95</w:t>
            </w:r>
          </w:p>
        </w:tc>
        <w:tc>
          <w:tcPr>
            <w:tcW w:w="1456" w:type="dxa"/>
            <w:tcBorders>
              <w:top w:val="nil"/>
              <w:left w:val="nil"/>
              <w:bottom w:val="nil"/>
              <w:right w:val="nil"/>
            </w:tcBorders>
            <w:shd w:val="clear" w:color="000000" w:fill="F2F2F2"/>
            <w:noWrap/>
            <w:vAlign w:val="center"/>
            <w:hideMark/>
          </w:tcPr>
          <w:p w14:paraId="694A4957" w14:textId="18DD0513"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6220D281" w14:textId="77777777" w:rsidTr="00FB5396">
        <w:trPr>
          <w:trHeight w:val="315"/>
        </w:trPr>
        <w:tc>
          <w:tcPr>
            <w:tcW w:w="1716" w:type="dxa"/>
            <w:tcBorders>
              <w:top w:val="nil"/>
              <w:left w:val="nil"/>
              <w:bottom w:val="nil"/>
              <w:right w:val="nil"/>
            </w:tcBorders>
            <w:shd w:val="clear" w:color="auto" w:fill="auto"/>
            <w:noWrap/>
            <w:vAlign w:val="bottom"/>
            <w:hideMark/>
          </w:tcPr>
          <w:p w14:paraId="49272447"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4</w:t>
            </w:r>
          </w:p>
        </w:tc>
        <w:tc>
          <w:tcPr>
            <w:tcW w:w="1176" w:type="dxa"/>
            <w:tcBorders>
              <w:top w:val="nil"/>
              <w:left w:val="nil"/>
              <w:bottom w:val="nil"/>
              <w:right w:val="nil"/>
            </w:tcBorders>
            <w:shd w:val="clear" w:color="auto" w:fill="auto"/>
            <w:noWrap/>
            <w:vAlign w:val="bottom"/>
            <w:hideMark/>
          </w:tcPr>
          <w:p w14:paraId="7DA7A230"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46</w:t>
            </w:r>
          </w:p>
        </w:tc>
        <w:tc>
          <w:tcPr>
            <w:tcW w:w="1456" w:type="dxa"/>
            <w:tcBorders>
              <w:top w:val="nil"/>
              <w:left w:val="nil"/>
              <w:bottom w:val="nil"/>
              <w:right w:val="nil"/>
            </w:tcBorders>
            <w:shd w:val="clear" w:color="auto" w:fill="auto"/>
            <w:noWrap/>
            <w:vAlign w:val="bottom"/>
            <w:hideMark/>
          </w:tcPr>
          <w:p w14:paraId="230608F2"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$1,632.27</w:t>
            </w:r>
          </w:p>
        </w:tc>
        <w:tc>
          <w:tcPr>
            <w:tcW w:w="1456" w:type="dxa"/>
            <w:tcBorders>
              <w:top w:val="nil"/>
              <w:left w:val="nil"/>
              <w:bottom w:val="nil"/>
              <w:right w:val="nil"/>
            </w:tcBorders>
            <w:shd w:val="clear" w:color="auto" w:fill="auto"/>
            <w:noWrap/>
            <w:vAlign w:val="center"/>
            <w:hideMark/>
          </w:tcPr>
          <w:p w14:paraId="3991E8FB" w14:textId="2D52B1EF"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$1,713.88</w:t>
            </w:r>
          </w:p>
        </w:tc>
        <w:tc>
          <w:tcPr>
            <w:tcW w:w="1456" w:type="dxa"/>
            <w:tcBorders>
              <w:top w:val="nil"/>
              <w:left w:val="nil"/>
              <w:bottom w:val="nil"/>
              <w:right w:val="nil"/>
            </w:tcBorders>
            <w:shd w:val="clear" w:color="auto" w:fill="auto"/>
            <w:noWrap/>
            <w:vAlign w:val="center"/>
            <w:hideMark/>
          </w:tcPr>
          <w:p w14:paraId="2DA3C073" w14:textId="6700428C"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$81.61</w:t>
            </w:r>
          </w:p>
        </w:tc>
        <w:tc>
          <w:tcPr>
            <w:tcW w:w="1456" w:type="dxa"/>
            <w:tcBorders>
              <w:top w:val="nil"/>
              <w:left w:val="nil"/>
              <w:bottom w:val="nil"/>
              <w:right w:val="nil"/>
            </w:tcBorders>
            <w:shd w:val="clear" w:color="auto" w:fill="auto"/>
            <w:noWrap/>
            <w:vAlign w:val="center"/>
            <w:hideMark/>
          </w:tcPr>
          <w:p w14:paraId="7E1AB864" w14:textId="4E3E4801"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299057A4" w14:textId="77777777" w:rsidTr="00FB5396">
        <w:trPr>
          <w:trHeight w:val="315"/>
        </w:trPr>
        <w:tc>
          <w:tcPr>
            <w:tcW w:w="1716" w:type="dxa"/>
            <w:tcBorders>
              <w:top w:val="nil"/>
              <w:left w:val="nil"/>
              <w:bottom w:val="nil"/>
              <w:right w:val="nil"/>
            </w:tcBorders>
            <w:shd w:val="clear" w:color="000000" w:fill="F2F2F2"/>
            <w:noWrap/>
            <w:vAlign w:val="bottom"/>
            <w:hideMark/>
          </w:tcPr>
          <w:p w14:paraId="20389A92"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2</w:t>
            </w:r>
          </w:p>
        </w:tc>
        <w:tc>
          <w:tcPr>
            <w:tcW w:w="1176" w:type="dxa"/>
            <w:tcBorders>
              <w:top w:val="nil"/>
              <w:left w:val="nil"/>
              <w:bottom w:val="nil"/>
              <w:right w:val="nil"/>
            </w:tcBorders>
            <w:shd w:val="clear" w:color="000000" w:fill="F2F2F2"/>
            <w:noWrap/>
            <w:vAlign w:val="bottom"/>
            <w:hideMark/>
          </w:tcPr>
          <w:p w14:paraId="368EA89C"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47</w:t>
            </w:r>
          </w:p>
        </w:tc>
        <w:tc>
          <w:tcPr>
            <w:tcW w:w="1456" w:type="dxa"/>
            <w:tcBorders>
              <w:top w:val="nil"/>
              <w:left w:val="nil"/>
              <w:bottom w:val="nil"/>
              <w:right w:val="nil"/>
            </w:tcBorders>
            <w:shd w:val="clear" w:color="000000" w:fill="F2F2F2"/>
            <w:noWrap/>
            <w:vAlign w:val="bottom"/>
            <w:hideMark/>
          </w:tcPr>
          <w:p w14:paraId="19E72CC9"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$1,686.42</w:t>
            </w:r>
          </w:p>
        </w:tc>
        <w:tc>
          <w:tcPr>
            <w:tcW w:w="1456" w:type="dxa"/>
            <w:tcBorders>
              <w:top w:val="nil"/>
              <w:left w:val="nil"/>
              <w:bottom w:val="nil"/>
              <w:right w:val="nil"/>
            </w:tcBorders>
            <w:shd w:val="clear" w:color="000000" w:fill="F2F2F2"/>
            <w:noWrap/>
            <w:vAlign w:val="center"/>
            <w:hideMark/>
          </w:tcPr>
          <w:p w14:paraId="54ADD2C4" w14:textId="7E29EC94"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$1,770.74</w:t>
            </w:r>
          </w:p>
        </w:tc>
        <w:tc>
          <w:tcPr>
            <w:tcW w:w="1456" w:type="dxa"/>
            <w:tcBorders>
              <w:top w:val="nil"/>
              <w:left w:val="nil"/>
              <w:bottom w:val="nil"/>
              <w:right w:val="nil"/>
            </w:tcBorders>
            <w:shd w:val="clear" w:color="000000" w:fill="F2F2F2"/>
            <w:noWrap/>
            <w:vAlign w:val="center"/>
            <w:hideMark/>
          </w:tcPr>
          <w:p w14:paraId="2B7B8870" w14:textId="43C8381F"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$84.32</w:t>
            </w:r>
          </w:p>
        </w:tc>
        <w:tc>
          <w:tcPr>
            <w:tcW w:w="1456" w:type="dxa"/>
            <w:tcBorders>
              <w:top w:val="nil"/>
              <w:left w:val="nil"/>
              <w:bottom w:val="nil"/>
              <w:right w:val="nil"/>
            </w:tcBorders>
            <w:shd w:val="clear" w:color="000000" w:fill="F2F2F2"/>
            <w:noWrap/>
            <w:vAlign w:val="center"/>
            <w:hideMark/>
          </w:tcPr>
          <w:p w14:paraId="3D2E055B" w14:textId="57FA92D6"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31C65B5A" w14:textId="77777777" w:rsidTr="00FB5396">
        <w:trPr>
          <w:trHeight w:val="315"/>
        </w:trPr>
        <w:tc>
          <w:tcPr>
            <w:tcW w:w="1716" w:type="dxa"/>
            <w:tcBorders>
              <w:top w:val="nil"/>
              <w:left w:val="nil"/>
              <w:bottom w:val="nil"/>
              <w:right w:val="nil"/>
            </w:tcBorders>
            <w:shd w:val="clear" w:color="auto" w:fill="auto"/>
            <w:noWrap/>
            <w:vAlign w:val="bottom"/>
            <w:hideMark/>
          </w:tcPr>
          <w:p w14:paraId="217EF16B"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w:t>
            </w:r>
          </w:p>
        </w:tc>
        <w:tc>
          <w:tcPr>
            <w:tcW w:w="1176" w:type="dxa"/>
            <w:tcBorders>
              <w:top w:val="nil"/>
              <w:left w:val="nil"/>
              <w:bottom w:val="nil"/>
              <w:right w:val="nil"/>
            </w:tcBorders>
            <w:shd w:val="clear" w:color="auto" w:fill="auto"/>
            <w:noWrap/>
            <w:vAlign w:val="bottom"/>
            <w:hideMark/>
          </w:tcPr>
          <w:p w14:paraId="1E004A40"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48</w:t>
            </w:r>
          </w:p>
        </w:tc>
        <w:tc>
          <w:tcPr>
            <w:tcW w:w="1456" w:type="dxa"/>
            <w:tcBorders>
              <w:top w:val="nil"/>
              <w:left w:val="nil"/>
              <w:bottom w:val="nil"/>
              <w:right w:val="nil"/>
            </w:tcBorders>
            <w:shd w:val="clear" w:color="auto" w:fill="auto"/>
            <w:noWrap/>
            <w:vAlign w:val="bottom"/>
            <w:hideMark/>
          </w:tcPr>
          <w:p w14:paraId="0C2D2B75"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$1,741.52</w:t>
            </w:r>
          </w:p>
        </w:tc>
        <w:tc>
          <w:tcPr>
            <w:tcW w:w="1456" w:type="dxa"/>
            <w:tcBorders>
              <w:top w:val="nil"/>
              <w:left w:val="nil"/>
              <w:bottom w:val="nil"/>
              <w:right w:val="nil"/>
            </w:tcBorders>
            <w:shd w:val="clear" w:color="auto" w:fill="auto"/>
            <w:noWrap/>
            <w:vAlign w:val="center"/>
            <w:hideMark/>
          </w:tcPr>
          <w:p w14:paraId="3BE8CF71" w14:textId="25D45BAE"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$1,828.60</w:t>
            </w:r>
          </w:p>
        </w:tc>
        <w:tc>
          <w:tcPr>
            <w:tcW w:w="1456" w:type="dxa"/>
            <w:tcBorders>
              <w:top w:val="nil"/>
              <w:left w:val="nil"/>
              <w:bottom w:val="nil"/>
              <w:right w:val="nil"/>
            </w:tcBorders>
            <w:shd w:val="clear" w:color="auto" w:fill="auto"/>
            <w:noWrap/>
            <w:vAlign w:val="center"/>
            <w:hideMark/>
          </w:tcPr>
          <w:p w14:paraId="6D6AF4C5" w14:textId="1DDB60F3"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$87.08</w:t>
            </w:r>
          </w:p>
        </w:tc>
        <w:tc>
          <w:tcPr>
            <w:tcW w:w="1456" w:type="dxa"/>
            <w:tcBorders>
              <w:top w:val="nil"/>
              <w:left w:val="nil"/>
              <w:bottom w:val="nil"/>
              <w:right w:val="nil"/>
            </w:tcBorders>
            <w:shd w:val="clear" w:color="auto" w:fill="auto"/>
            <w:noWrap/>
            <w:vAlign w:val="center"/>
            <w:hideMark/>
          </w:tcPr>
          <w:p w14:paraId="3B3D17C9" w14:textId="51AC35E6"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0D7BE8A8" w14:textId="77777777" w:rsidTr="00FB5396">
        <w:trPr>
          <w:trHeight w:val="315"/>
        </w:trPr>
        <w:tc>
          <w:tcPr>
            <w:tcW w:w="1716" w:type="dxa"/>
            <w:tcBorders>
              <w:top w:val="nil"/>
              <w:left w:val="nil"/>
              <w:bottom w:val="nil"/>
              <w:right w:val="nil"/>
            </w:tcBorders>
            <w:shd w:val="clear" w:color="000000" w:fill="F2F2F2"/>
            <w:noWrap/>
            <w:vAlign w:val="bottom"/>
            <w:hideMark/>
          </w:tcPr>
          <w:p w14:paraId="21AB63AA"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w:t>
            </w:r>
          </w:p>
        </w:tc>
        <w:tc>
          <w:tcPr>
            <w:tcW w:w="1176" w:type="dxa"/>
            <w:tcBorders>
              <w:top w:val="nil"/>
              <w:left w:val="nil"/>
              <w:bottom w:val="nil"/>
              <w:right w:val="nil"/>
            </w:tcBorders>
            <w:shd w:val="clear" w:color="000000" w:fill="F2F2F2"/>
            <w:noWrap/>
            <w:vAlign w:val="bottom"/>
            <w:hideMark/>
          </w:tcPr>
          <w:p w14:paraId="471B2DAD"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49</w:t>
            </w:r>
          </w:p>
        </w:tc>
        <w:tc>
          <w:tcPr>
            <w:tcW w:w="1456" w:type="dxa"/>
            <w:tcBorders>
              <w:top w:val="nil"/>
              <w:left w:val="nil"/>
              <w:bottom w:val="nil"/>
              <w:right w:val="nil"/>
            </w:tcBorders>
            <w:shd w:val="clear" w:color="000000" w:fill="F2F2F2"/>
            <w:noWrap/>
            <w:vAlign w:val="bottom"/>
            <w:hideMark/>
          </w:tcPr>
          <w:p w14:paraId="78B4132C"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$1,797.57</w:t>
            </w:r>
          </w:p>
        </w:tc>
        <w:tc>
          <w:tcPr>
            <w:tcW w:w="1456" w:type="dxa"/>
            <w:tcBorders>
              <w:top w:val="nil"/>
              <w:left w:val="nil"/>
              <w:bottom w:val="nil"/>
              <w:right w:val="nil"/>
            </w:tcBorders>
            <w:shd w:val="clear" w:color="000000" w:fill="F2F2F2"/>
            <w:noWrap/>
            <w:vAlign w:val="center"/>
            <w:hideMark/>
          </w:tcPr>
          <w:p w14:paraId="2F506A35" w14:textId="51DC6504"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$1,887.45</w:t>
            </w:r>
          </w:p>
        </w:tc>
        <w:tc>
          <w:tcPr>
            <w:tcW w:w="1456" w:type="dxa"/>
            <w:tcBorders>
              <w:top w:val="nil"/>
              <w:left w:val="nil"/>
              <w:bottom w:val="nil"/>
              <w:right w:val="nil"/>
            </w:tcBorders>
            <w:shd w:val="clear" w:color="000000" w:fill="F2F2F2"/>
            <w:noWrap/>
            <w:vAlign w:val="center"/>
            <w:hideMark/>
          </w:tcPr>
          <w:p w14:paraId="3B074A65" w14:textId="45476751"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$89.88</w:t>
            </w:r>
          </w:p>
        </w:tc>
        <w:tc>
          <w:tcPr>
            <w:tcW w:w="1456" w:type="dxa"/>
            <w:tcBorders>
              <w:top w:val="nil"/>
              <w:left w:val="nil"/>
              <w:bottom w:val="nil"/>
              <w:right w:val="nil"/>
            </w:tcBorders>
            <w:shd w:val="clear" w:color="000000" w:fill="F2F2F2"/>
            <w:noWrap/>
            <w:vAlign w:val="center"/>
            <w:hideMark/>
          </w:tcPr>
          <w:p w14:paraId="21BDE80C" w14:textId="1BC2E22C"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45947848" w14:textId="77777777" w:rsidTr="00FB5396">
        <w:trPr>
          <w:trHeight w:val="315"/>
        </w:trPr>
        <w:tc>
          <w:tcPr>
            <w:tcW w:w="1716" w:type="dxa"/>
            <w:tcBorders>
              <w:top w:val="nil"/>
              <w:left w:val="nil"/>
              <w:bottom w:val="nil"/>
              <w:right w:val="nil"/>
            </w:tcBorders>
            <w:shd w:val="clear" w:color="auto" w:fill="auto"/>
            <w:noWrap/>
            <w:vAlign w:val="bottom"/>
            <w:hideMark/>
          </w:tcPr>
          <w:p w14:paraId="659935C4"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2</w:t>
            </w:r>
          </w:p>
        </w:tc>
        <w:tc>
          <w:tcPr>
            <w:tcW w:w="1176" w:type="dxa"/>
            <w:tcBorders>
              <w:top w:val="nil"/>
              <w:left w:val="nil"/>
              <w:bottom w:val="nil"/>
              <w:right w:val="nil"/>
            </w:tcBorders>
            <w:shd w:val="clear" w:color="auto" w:fill="auto"/>
            <w:noWrap/>
            <w:vAlign w:val="bottom"/>
            <w:hideMark/>
          </w:tcPr>
          <w:p w14:paraId="41B09E02"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50</w:t>
            </w:r>
          </w:p>
        </w:tc>
        <w:tc>
          <w:tcPr>
            <w:tcW w:w="1456" w:type="dxa"/>
            <w:tcBorders>
              <w:top w:val="nil"/>
              <w:left w:val="nil"/>
              <w:bottom w:val="nil"/>
              <w:right w:val="nil"/>
            </w:tcBorders>
            <w:shd w:val="clear" w:color="auto" w:fill="auto"/>
            <w:noWrap/>
            <w:vAlign w:val="bottom"/>
            <w:hideMark/>
          </w:tcPr>
          <w:p w14:paraId="2FAA8B98"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$1,858.16</w:t>
            </w:r>
          </w:p>
        </w:tc>
        <w:tc>
          <w:tcPr>
            <w:tcW w:w="1456" w:type="dxa"/>
            <w:tcBorders>
              <w:top w:val="nil"/>
              <w:left w:val="nil"/>
              <w:bottom w:val="nil"/>
              <w:right w:val="nil"/>
            </w:tcBorders>
            <w:shd w:val="clear" w:color="auto" w:fill="auto"/>
            <w:noWrap/>
            <w:vAlign w:val="center"/>
            <w:hideMark/>
          </w:tcPr>
          <w:p w14:paraId="3CBA0A08" w14:textId="1D75BF9F"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$1,951.07</w:t>
            </w:r>
          </w:p>
        </w:tc>
        <w:tc>
          <w:tcPr>
            <w:tcW w:w="1456" w:type="dxa"/>
            <w:tcBorders>
              <w:top w:val="nil"/>
              <w:left w:val="nil"/>
              <w:bottom w:val="nil"/>
              <w:right w:val="nil"/>
            </w:tcBorders>
            <w:shd w:val="clear" w:color="auto" w:fill="auto"/>
            <w:noWrap/>
            <w:vAlign w:val="center"/>
            <w:hideMark/>
          </w:tcPr>
          <w:p w14:paraId="481F9725" w14:textId="76DD552B"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$92.91</w:t>
            </w:r>
          </w:p>
        </w:tc>
        <w:tc>
          <w:tcPr>
            <w:tcW w:w="1456" w:type="dxa"/>
            <w:tcBorders>
              <w:top w:val="nil"/>
              <w:left w:val="nil"/>
              <w:bottom w:val="nil"/>
              <w:right w:val="nil"/>
            </w:tcBorders>
            <w:shd w:val="clear" w:color="auto" w:fill="auto"/>
            <w:noWrap/>
            <w:vAlign w:val="center"/>
            <w:hideMark/>
          </w:tcPr>
          <w:p w14:paraId="7EF62FCB" w14:textId="7BB06D34"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0E507904" w14:textId="77777777" w:rsidTr="00FB5396">
        <w:trPr>
          <w:trHeight w:val="315"/>
        </w:trPr>
        <w:tc>
          <w:tcPr>
            <w:tcW w:w="1716" w:type="dxa"/>
            <w:tcBorders>
              <w:top w:val="nil"/>
              <w:left w:val="nil"/>
              <w:bottom w:val="nil"/>
              <w:right w:val="nil"/>
            </w:tcBorders>
            <w:shd w:val="clear" w:color="000000" w:fill="F2F2F2"/>
            <w:noWrap/>
            <w:vAlign w:val="bottom"/>
            <w:hideMark/>
          </w:tcPr>
          <w:p w14:paraId="6BD72D9B"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3</w:t>
            </w:r>
          </w:p>
        </w:tc>
        <w:tc>
          <w:tcPr>
            <w:tcW w:w="1176" w:type="dxa"/>
            <w:tcBorders>
              <w:top w:val="nil"/>
              <w:left w:val="nil"/>
              <w:bottom w:val="nil"/>
              <w:right w:val="nil"/>
            </w:tcBorders>
            <w:shd w:val="clear" w:color="000000" w:fill="F2F2F2"/>
            <w:noWrap/>
            <w:vAlign w:val="bottom"/>
            <w:hideMark/>
          </w:tcPr>
          <w:p w14:paraId="38FD9024"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51</w:t>
            </w:r>
          </w:p>
        </w:tc>
        <w:tc>
          <w:tcPr>
            <w:tcW w:w="1456" w:type="dxa"/>
            <w:tcBorders>
              <w:top w:val="nil"/>
              <w:left w:val="nil"/>
              <w:bottom w:val="nil"/>
              <w:right w:val="nil"/>
            </w:tcBorders>
            <w:shd w:val="clear" w:color="000000" w:fill="F2F2F2"/>
            <w:noWrap/>
            <w:vAlign w:val="bottom"/>
            <w:hideMark/>
          </w:tcPr>
          <w:p w14:paraId="728F803A"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$1,916.20</w:t>
            </w:r>
          </w:p>
        </w:tc>
        <w:tc>
          <w:tcPr>
            <w:tcW w:w="1456" w:type="dxa"/>
            <w:tcBorders>
              <w:top w:val="nil"/>
              <w:left w:val="nil"/>
              <w:bottom w:val="nil"/>
              <w:right w:val="nil"/>
            </w:tcBorders>
            <w:shd w:val="clear" w:color="000000" w:fill="F2F2F2"/>
            <w:noWrap/>
            <w:vAlign w:val="center"/>
            <w:hideMark/>
          </w:tcPr>
          <w:p w14:paraId="06373865" w14:textId="39F8104B"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$2,012.01</w:t>
            </w:r>
          </w:p>
        </w:tc>
        <w:tc>
          <w:tcPr>
            <w:tcW w:w="1456" w:type="dxa"/>
            <w:tcBorders>
              <w:top w:val="nil"/>
              <w:left w:val="nil"/>
              <w:bottom w:val="nil"/>
              <w:right w:val="nil"/>
            </w:tcBorders>
            <w:shd w:val="clear" w:color="000000" w:fill="F2F2F2"/>
            <w:noWrap/>
            <w:vAlign w:val="center"/>
            <w:hideMark/>
          </w:tcPr>
          <w:p w14:paraId="0F7B2FF8" w14:textId="1F6A162C"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$95.81</w:t>
            </w:r>
          </w:p>
        </w:tc>
        <w:tc>
          <w:tcPr>
            <w:tcW w:w="1456" w:type="dxa"/>
            <w:tcBorders>
              <w:top w:val="nil"/>
              <w:left w:val="nil"/>
              <w:bottom w:val="nil"/>
              <w:right w:val="nil"/>
            </w:tcBorders>
            <w:shd w:val="clear" w:color="000000" w:fill="F2F2F2"/>
            <w:noWrap/>
            <w:vAlign w:val="center"/>
            <w:hideMark/>
          </w:tcPr>
          <w:p w14:paraId="03EBF631" w14:textId="38699BE6"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6C619314" w14:textId="77777777" w:rsidTr="00FB5396">
        <w:trPr>
          <w:trHeight w:val="315"/>
        </w:trPr>
        <w:tc>
          <w:tcPr>
            <w:tcW w:w="1716" w:type="dxa"/>
            <w:tcBorders>
              <w:top w:val="nil"/>
              <w:left w:val="nil"/>
              <w:bottom w:val="nil"/>
              <w:right w:val="nil"/>
            </w:tcBorders>
            <w:shd w:val="clear" w:color="auto" w:fill="auto"/>
            <w:noWrap/>
            <w:vAlign w:val="bottom"/>
            <w:hideMark/>
          </w:tcPr>
          <w:p w14:paraId="403F3F4F"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w:t>
            </w:r>
          </w:p>
        </w:tc>
        <w:tc>
          <w:tcPr>
            <w:tcW w:w="1176" w:type="dxa"/>
            <w:tcBorders>
              <w:top w:val="nil"/>
              <w:left w:val="nil"/>
              <w:bottom w:val="nil"/>
              <w:right w:val="nil"/>
            </w:tcBorders>
            <w:shd w:val="clear" w:color="auto" w:fill="auto"/>
            <w:noWrap/>
            <w:vAlign w:val="bottom"/>
            <w:hideMark/>
          </w:tcPr>
          <w:p w14:paraId="556C7DA8"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52</w:t>
            </w:r>
          </w:p>
        </w:tc>
        <w:tc>
          <w:tcPr>
            <w:tcW w:w="1456" w:type="dxa"/>
            <w:tcBorders>
              <w:top w:val="nil"/>
              <w:left w:val="nil"/>
              <w:bottom w:val="nil"/>
              <w:right w:val="nil"/>
            </w:tcBorders>
            <w:shd w:val="clear" w:color="auto" w:fill="auto"/>
            <w:noWrap/>
            <w:vAlign w:val="bottom"/>
            <w:hideMark/>
          </w:tcPr>
          <w:p w14:paraId="3E1D8C91"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$1,975.21</w:t>
            </w:r>
          </w:p>
        </w:tc>
        <w:tc>
          <w:tcPr>
            <w:tcW w:w="1456" w:type="dxa"/>
            <w:tcBorders>
              <w:top w:val="nil"/>
              <w:left w:val="nil"/>
              <w:bottom w:val="nil"/>
              <w:right w:val="nil"/>
            </w:tcBorders>
            <w:shd w:val="clear" w:color="auto" w:fill="auto"/>
            <w:noWrap/>
            <w:vAlign w:val="center"/>
            <w:hideMark/>
          </w:tcPr>
          <w:p w14:paraId="0EA67E28" w14:textId="6536BC32"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$2,073.97</w:t>
            </w:r>
          </w:p>
        </w:tc>
        <w:tc>
          <w:tcPr>
            <w:tcW w:w="1456" w:type="dxa"/>
            <w:tcBorders>
              <w:top w:val="nil"/>
              <w:left w:val="nil"/>
              <w:bottom w:val="nil"/>
              <w:right w:val="nil"/>
            </w:tcBorders>
            <w:shd w:val="clear" w:color="auto" w:fill="auto"/>
            <w:noWrap/>
            <w:vAlign w:val="center"/>
            <w:hideMark/>
          </w:tcPr>
          <w:p w14:paraId="24427217" w14:textId="1BB3C720"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$98.76</w:t>
            </w:r>
          </w:p>
        </w:tc>
        <w:tc>
          <w:tcPr>
            <w:tcW w:w="1456" w:type="dxa"/>
            <w:tcBorders>
              <w:top w:val="nil"/>
              <w:left w:val="nil"/>
              <w:bottom w:val="nil"/>
              <w:right w:val="nil"/>
            </w:tcBorders>
            <w:shd w:val="clear" w:color="auto" w:fill="auto"/>
            <w:noWrap/>
            <w:vAlign w:val="center"/>
            <w:hideMark/>
          </w:tcPr>
          <w:p w14:paraId="241FA09E" w14:textId="7BCE1F52"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339D1E85" w14:textId="77777777" w:rsidTr="00FB5396">
        <w:trPr>
          <w:trHeight w:val="315"/>
        </w:trPr>
        <w:tc>
          <w:tcPr>
            <w:tcW w:w="1716" w:type="dxa"/>
            <w:tcBorders>
              <w:top w:val="nil"/>
              <w:left w:val="nil"/>
              <w:bottom w:val="nil"/>
              <w:right w:val="nil"/>
            </w:tcBorders>
            <w:shd w:val="clear" w:color="000000" w:fill="F2F2F2"/>
            <w:noWrap/>
            <w:vAlign w:val="bottom"/>
            <w:hideMark/>
          </w:tcPr>
          <w:p w14:paraId="7654639E"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3</w:t>
            </w:r>
          </w:p>
        </w:tc>
        <w:tc>
          <w:tcPr>
            <w:tcW w:w="1176" w:type="dxa"/>
            <w:tcBorders>
              <w:top w:val="nil"/>
              <w:left w:val="nil"/>
              <w:bottom w:val="nil"/>
              <w:right w:val="nil"/>
            </w:tcBorders>
            <w:shd w:val="clear" w:color="000000" w:fill="F2F2F2"/>
            <w:noWrap/>
            <w:vAlign w:val="bottom"/>
            <w:hideMark/>
          </w:tcPr>
          <w:p w14:paraId="1E7EA042"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53</w:t>
            </w:r>
          </w:p>
        </w:tc>
        <w:tc>
          <w:tcPr>
            <w:tcW w:w="1456" w:type="dxa"/>
            <w:tcBorders>
              <w:top w:val="nil"/>
              <w:left w:val="nil"/>
              <w:bottom w:val="nil"/>
              <w:right w:val="nil"/>
            </w:tcBorders>
            <w:shd w:val="clear" w:color="000000" w:fill="F2F2F2"/>
            <w:noWrap/>
            <w:vAlign w:val="bottom"/>
            <w:hideMark/>
          </w:tcPr>
          <w:p w14:paraId="7AD6C131"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$2,061.28</w:t>
            </w:r>
          </w:p>
        </w:tc>
        <w:tc>
          <w:tcPr>
            <w:tcW w:w="1456" w:type="dxa"/>
            <w:tcBorders>
              <w:top w:val="nil"/>
              <w:left w:val="nil"/>
              <w:bottom w:val="nil"/>
              <w:right w:val="nil"/>
            </w:tcBorders>
            <w:shd w:val="clear" w:color="000000" w:fill="F2F2F2"/>
            <w:noWrap/>
            <w:vAlign w:val="center"/>
            <w:hideMark/>
          </w:tcPr>
          <w:p w14:paraId="1BBE5E01" w14:textId="37C67473"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$2,164.34</w:t>
            </w:r>
          </w:p>
        </w:tc>
        <w:tc>
          <w:tcPr>
            <w:tcW w:w="1456" w:type="dxa"/>
            <w:tcBorders>
              <w:top w:val="nil"/>
              <w:left w:val="nil"/>
              <w:bottom w:val="nil"/>
              <w:right w:val="nil"/>
            </w:tcBorders>
            <w:shd w:val="clear" w:color="000000" w:fill="F2F2F2"/>
            <w:noWrap/>
            <w:vAlign w:val="center"/>
            <w:hideMark/>
          </w:tcPr>
          <w:p w14:paraId="712900BC" w14:textId="47EA0575"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$103.06</w:t>
            </w:r>
          </w:p>
        </w:tc>
        <w:tc>
          <w:tcPr>
            <w:tcW w:w="1456" w:type="dxa"/>
            <w:tcBorders>
              <w:top w:val="nil"/>
              <w:left w:val="nil"/>
              <w:bottom w:val="nil"/>
              <w:right w:val="nil"/>
            </w:tcBorders>
            <w:shd w:val="clear" w:color="000000" w:fill="F2F2F2"/>
            <w:noWrap/>
            <w:vAlign w:val="center"/>
            <w:hideMark/>
          </w:tcPr>
          <w:p w14:paraId="4D0E2B3A" w14:textId="6E413299"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49F4D835" w14:textId="77777777" w:rsidTr="00FB5396">
        <w:trPr>
          <w:trHeight w:val="315"/>
        </w:trPr>
        <w:tc>
          <w:tcPr>
            <w:tcW w:w="1716" w:type="dxa"/>
            <w:tcBorders>
              <w:top w:val="nil"/>
              <w:left w:val="nil"/>
              <w:bottom w:val="nil"/>
              <w:right w:val="nil"/>
            </w:tcBorders>
            <w:shd w:val="clear" w:color="auto" w:fill="auto"/>
            <w:noWrap/>
            <w:vAlign w:val="bottom"/>
            <w:hideMark/>
          </w:tcPr>
          <w:p w14:paraId="2DA8B4FA"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2</w:t>
            </w:r>
          </w:p>
        </w:tc>
        <w:tc>
          <w:tcPr>
            <w:tcW w:w="1176" w:type="dxa"/>
            <w:tcBorders>
              <w:top w:val="nil"/>
              <w:left w:val="nil"/>
              <w:bottom w:val="nil"/>
              <w:right w:val="nil"/>
            </w:tcBorders>
            <w:shd w:val="clear" w:color="auto" w:fill="auto"/>
            <w:noWrap/>
            <w:vAlign w:val="bottom"/>
            <w:hideMark/>
          </w:tcPr>
          <w:p w14:paraId="3C339A6F"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54</w:t>
            </w:r>
          </w:p>
        </w:tc>
        <w:tc>
          <w:tcPr>
            <w:tcW w:w="1456" w:type="dxa"/>
            <w:tcBorders>
              <w:top w:val="nil"/>
              <w:left w:val="nil"/>
              <w:bottom w:val="nil"/>
              <w:right w:val="nil"/>
            </w:tcBorders>
            <w:shd w:val="clear" w:color="auto" w:fill="auto"/>
            <w:noWrap/>
            <w:vAlign w:val="bottom"/>
            <w:hideMark/>
          </w:tcPr>
          <w:p w14:paraId="22B87655"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$2,109.87</w:t>
            </w:r>
          </w:p>
        </w:tc>
        <w:tc>
          <w:tcPr>
            <w:tcW w:w="1456" w:type="dxa"/>
            <w:tcBorders>
              <w:top w:val="nil"/>
              <w:left w:val="nil"/>
              <w:bottom w:val="nil"/>
              <w:right w:val="nil"/>
            </w:tcBorders>
            <w:shd w:val="clear" w:color="auto" w:fill="auto"/>
            <w:noWrap/>
            <w:vAlign w:val="center"/>
            <w:hideMark/>
          </w:tcPr>
          <w:p w14:paraId="19A064D6" w14:textId="4941BCA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$2,215.36</w:t>
            </w:r>
          </w:p>
        </w:tc>
        <w:tc>
          <w:tcPr>
            <w:tcW w:w="1456" w:type="dxa"/>
            <w:tcBorders>
              <w:top w:val="nil"/>
              <w:left w:val="nil"/>
              <w:bottom w:val="nil"/>
              <w:right w:val="nil"/>
            </w:tcBorders>
            <w:shd w:val="clear" w:color="auto" w:fill="auto"/>
            <w:noWrap/>
            <w:vAlign w:val="center"/>
            <w:hideMark/>
          </w:tcPr>
          <w:p w14:paraId="394923EF" w14:textId="6640B7C5"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$105.49</w:t>
            </w:r>
          </w:p>
        </w:tc>
        <w:tc>
          <w:tcPr>
            <w:tcW w:w="1456" w:type="dxa"/>
            <w:tcBorders>
              <w:top w:val="nil"/>
              <w:left w:val="nil"/>
              <w:bottom w:val="nil"/>
              <w:right w:val="nil"/>
            </w:tcBorders>
            <w:shd w:val="clear" w:color="auto" w:fill="auto"/>
            <w:noWrap/>
            <w:vAlign w:val="center"/>
            <w:hideMark/>
          </w:tcPr>
          <w:p w14:paraId="45F45886" w14:textId="5E7F82B1"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0CF81D02" w14:textId="77777777" w:rsidTr="00FB5396">
        <w:trPr>
          <w:trHeight w:val="315"/>
        </w:trPr>
        <w:tc>
          <w:tcPr>
            <w:tcW w:w="1716" w:type="dxa"/>
            <w:tcBorders>
              <w:top w:val="nil"/>
              <w:left w:val="nil"/>
              <w:bottom w:val="nil"/>
              <w:right w:val="nil"/>
            </w:tcBorders>
            <w:shd w:val="clear" w:color="000000" w:fill="F2F2F2"/>
            <w:noWrap/>
            <w:vAlign w:val="bottom"/>
            <w:hideMark/>
          </w:tcPr>
          <w:p w14:paraId="511746B0"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w:t>
            </w:r>
          </w:p>
        </w:tc>
        <w:tc>
          <w:tcPr>
            <w:tcW w:w="1176" w:type="dxa"/>
            <w:tcBorders>
              <w:top w:val="nil"/>
              <w:left w:val="nil"/>
              <w:bottom w:val="nil"/>
              <w:right w:val="nil"/>
            </w:tcBorders>
            <w:shd w:val="clear" w:color="000000" w:fill="F2F2F2"/>
            <w:noWrap/>
            <w:vAlign w:val="bottom"/>
            <w:hideMark/>
          </w:tcPr>
          <w:p w14:paraId="04FFBB30"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55</w:t>
            </w:r>
          </w:p>
        </w:tc>
        <w:tc>
          <w:tcPr>
            <w:tcW w:w="1456" w:type="dxa"/>
            <w:tcBorders>
              <w:top w:val="nil"/>
              <w:left w:val="nil"/>
              <w:bottom w:val="nil"/>
              <w:right w:val="nil"/>
            </w:tcBorders>
            <w:shd w:val="clear" w:color="000000" w:fill="F2F2F2"/>
            <w:noWrap/>
            <w:vAlign w:val="bottom"/>
            <w:hideMark/>
          </w:tcPr>
          <w:p w14:paraId="61BCCD78"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$2,159.01</w:t>
            </w:r>
          </w:p>
        </w:tc>
        <w:tc>
          <w:tcPr>
            <w:tcW w:w="1456" w:type="dxa"/>
            <w:tcBorders>
              <w:top w:val="nil"/>
              <w:left w:val="nil"/>
              <w:bottom w:val="nil"/>
              <w:right w:val="nil"/>
            </w:tcBorders>
            <w:shd w:val="clear" w:color="000000" w:fill="F2F2F2"/>
            <w:noWrap/>
            <w:vAlign w:val="center"/>
            <w:hideMark/>
          </w:tcPr>
          <w:p w14:paraId="232354CE" w14:textId="242FE352"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$2,266.96</w:t>
            </w:r>
          </w:p>
        </w:tc>
        <w:tc>
          <w:tcPr>
            <w:tcW w:w="1456" w:type="dxa"/>
            <w:tcBorders>
              <w:top w:val="nil"/>
              <w:left w:val="nil"/>
              <w:bottom w:val="nil"/>
              <w:right w:val="nil"/>
            </w:tcBorders>
            <w:shd w:val="clear" w:color="000000" w:fill="F2F2F2"/>
            <w:noWrap/>
            <w:vAlign w:val="center"/>
            <w:hideMark/>
          </w:tcPr>
          <w:p w14:paraId="1D791F01" w14:textId="4CA686D2"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$107.95</w:t>
            </w:r>
          </w:p>
        </w:tc>
        <w:tc>
          <w:tcPr>
            <w:tcW w:w="1456" w:type="dxa"/>
            <w:tcBorders>
              <w:top w:val="nil"/>
              <w:left w:val="nil"/>
              <w:bottom w:val="nil"/>
              <w:right w:val="nil"/>
            </w:tcBorders>
            <w:shd w:val="clear" w:color="000000" w:fill="F2F2F2"/>
            <w:noWrap/>
            <w:vAlign w:val="center"/>
            <w:hideMark/>
          </w:tcPr>
          <w:p w14:paraId="4AA73DBB" w14:textId="26BD1268"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388660E3" w14:textId="77777777" w:rsidTr="00FB5396">
        <w:trPr>
          <w:trHeight w:val="315"/>
        </w:trPr>
        <w:tc>
          <w:tcPr>
            <w:tcW w:w="1716" w:type="dxa"/>
            <w:tcBorders>
              <w:top w:val="nil"/>
              <w:left w:val="nil"/>
              <w:bottom w:val="nil"/>
              <w:right w:val="nil"/>
            </w:tcBorders>
            <w:shd w:val="clear" w:color="auto" w:fill="auto"/>
            <w:noWrap/>
            <w:vAlign w:val="bottom"/>
            <w:hideMark/>
          </w:tcPr>
          <w:p w14:paraId="257D82AF"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5</w:t>
            </w:r>
          </w:p>
        </w:tc>
        <w:tc>
          <w:tcPr>
            <w:tcW w:w="1176" w:type="dxa"/>
            <w:tcBorders>
              <w:top w:val="nil"/>
              <w:left w:val="nil"/>
              <w:bottom w:val="nil"/>
              <w:right w:val="nil"/>
            </w:tcBorders>
            <w:shd w:val="clear" w:color="auto" w:fill="auto"/>
            <w:noWrap/>
            <w:vAlign w:val="bottom"/>
            <w:hideMark/>
          </w:tcPr>
          <w:p w14:paraId="5B0B4CD0"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56</w:t>
            </w:r>
          </w:p>
        </w:tc>
        <w:tc>
          <w:tcPr>
            <w:tcW w:w="1456" w:type="dxa"/>
            <w:tcBorders>
              <w:top w:val="nil"/>
              <w:left w:val="nil"/>
              <w:bottom w:val="nil"/>
              <w:right w:val="nil"/>
            </w:tcBorders>
            <w:shd w:val="clear" w:color="auto" w:fill="auto"/>
            <w:noWrap/>
            <w:vAlign w:val="bottom"/>
            <w:hideMark/>
          </w:tcPr>
          <w:p w14:paraId="5B8EAE37"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$2,208.55</w:t>
            </w:r>
          </w:p>
        </w:tc>
        <w:tc>
          <w:tcPr>
            <w:tcW w:w="1456" w:type="dxa"/>
            <w:tcBorders>
              <w:top w:val="nil"/>
              <w:left w:val="nil"/>
              <w:bottom w:val="nil"/>
              <w:right w:val="nil"/>
            </w:tcBorders>
            <w:shd w:val="clear" w:color="auto" w:fill="auto"/>
            <w:noWrap/>
            <w:vAlign w:val="center"/>
            <w:hideMark/>
          </w:tcPr>
          <w:p w14:paraId="0BBE47FB" w14:textId="17494D22"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$2,318.98</w:t>
            </w:r>
          </w:p>
        </w:tc>
        <w:tc>
          <w:tcPr>
            <w:tcW w:w="1456" w:type="dxa"/>
            <w:tcBorders>
              <w:top w:val="nil"/>
              <w:left w:val="nil"/>
              <w:bottom w:val="nil"/>
              <w:right w:val="nil"/>
            </w:tcBorders>
            <w:shd w:val="clear" w:color="auto" w:fill="auto"/>
            <w:noWrap/>
            <w:vAlign w:val="center"/>
            <w:hideMark/>
          </w:tcPr>
          <w:p w14:paraId="1DDC0D0D" w14:textId="6EBB8438"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$110.43</w:t>
            </w:r>
          </w:p>
        </w:tc>
        <w:tc>
          <w:tcPr>
            <w:tcW w:w="1456" w:type="dxa"/>
            <w:tcBorders>
              <w:top w:val="nil"/>
              <w:left w:val="nil"/>
              <w:bottom w:val="nil"/>
              <w:right w:val="nil"/>
            </w:tcBorders>
            <w:shd w:val="clear" w:color="auto" w:fill="auto"/>
            <w:noWrap/>
            <w:vAlign w:val="center"/>
            <w:hideMark/>
          </w:tcPr>
          <w:p w14:paraId="1DED6D4A" w14:textId="7A3A5DF3"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329A6D7E" w14:textId="77777777" w:rsidTr="00FB5396">
        <w:trPr>
          <w:trHeight w:val="315"/>
        </w:trPr>
        <w:tc>
          <w:tcPr>
            <w:tcW w:w="1716" w:type="dxa"/>
            <w:tcBorders>
              <w:top w:val="nil"/>
              <w:left w:val="nil"/>
              <w:bottom w:val="nil"/>
              <w:right w:val="nil"/>
            </w:tcBorders>
            <w:shd w:val="clear" w:color="000000" w:fill="F2F2F2"/>
            <w:noWrap/>
            <w:vAlign w:val="bottom"/>
            <w:hideMark/>
          </w:tcPr>
          <w:p w14:paraId="163FB65D"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2</w:t>
            </w:r>
          </w:p>
        </w:tc>
        <w:tc>
          <w:tcPr>
            <w:tcW w:w="1176" w:type="dxa"/>
            <w:tcBorders>
              <w:top w:val="nil"/>
              <w:left w:val="nil"/>
              <w:bottom w:val="nil"/>
              <w:right w:val="nil"/>
            </w:tcBorders>
            <w:shd w:val="clear" w:color="000000" w:fill="F2F2F2"/>
            <w:noWrap/>
            <w:vAlign w:val="bottom"/>
            <w:hideMark/>
          </w:tcPr>
          <w:p w14:paraId="2543D5B8"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57</w:t>
            </w:r>
          </w:p>
        </w:tc>
        <w:tc>
          <w:tcPr>
            <w:tcW w:w="1456" w:type="dxa"/>
            <w:tcBorders>
              <w:top w:val="nil"/>
              <w:left w:val="nil"/>
              <w:bottom w:val="nil"/>
              <w:right w:val="nil"/>
            </w:tcBorders>
            <w:shd w:val="clear" w:color="000000" w:fill="F2F2F2"/>
            <w:noWrap/>
            <w:vAlign w:val="bottom"/>
            <w:hideMark/>
          </w:tcPr>
          <w:p w14:paraId="366AB5B5"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$2,258.59</w:t>
            </w:r>
          </w:p>
        </w:tc>
        <w:tc>
          <w:tcPr>
            <w:tcW w:w="1456" w:type="dxa"/>
            <w:tcBorders>
              <w:top w:val="nil"/>
              <w:left w:val="nil"/>
              <w:bottom w:val="nil"/>
              <w:right w:val="nil"/>
            </w:tcBorders>
            <w:shd w:val="clear" w:color="000000" w:fill="F2F2F2"/>
            <w:noWrap/>
            <w:vAlign w:val="center"/>
            <w:hideMark/>
          </w:tcPr>
          <w:p w14:paraId="36C9ADA2" w14:textId="449558A2"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$2,371.52</w:t>
            </w:r>
          </w:p>
        </w:tc>
        <w:tc>
          <w:tcPr>
            <w:tcW w:w="1456" w:type="dxa"/>
            <w:tcBorders>
              <w:top w:val="nil"/>
              <w:left w:val="nil"/>
              <w:bottom w:val="nil"/>
              <w:right w:val="nil"/>
            </w:tcBorders>
            <w:shd w:val="clear" w:color="000000" w:fill="F2F2F2"/>
            <w:noWrap/>
            <w:vAlign w:val="center"/>
            <w:hideMark/>
          </w:tcPr>
          <w:p w14:paraId="7216E143" w14:textId="3D9B301A"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$112.93</w:t>
            </w:r>
          </w:p>
        </w:tc>
        <w:tc>
          <w:tcPr>
            <w:tcW w:w="1456" w:type="dxa"/>
            <w:tcBorders>
              <w:top w:val="nil"/>
              <w:left w:val="nil"/>
              <w:bottom w:val="nil"/>
              <w:right w:val="nil"/>
            </w:tcBorders>
            <w:shd w:val="clear" w:color="000000" w:fill="F2F2F2"/>
            <w:noWrap/>
            <w:vAlign w:val="center"/>
            <w:hideMark/>
          </w:tcPr>
          <w:p w14:paraId="72CCB721" w14:textId="2E5CAEDB"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4120B56C" w14:textId="77777777" w:rsidTr="00FB5396">
        <w:trPr>
          <w:trHeight w:val="315"/>
        </w:trPr>
        <w:tc>
          <w:tcPr>
            <w:tcW w:w="1716" w:type="dxa"/>
            <w:tcBorders>
              <w:top w:val="nil"/>
              <w:left w:val="nil"/>
              <w:bottom w:val="nil"/>
              <w:right w:val="nil"/>
            </w:tcBorders>
            <w:shd w:val="clear" w:color="auto" w:fill="auto"/>
            <w:noWrap/>
            <w:vAlign w:val="bottom"/>
            <w:hideMark/>
          </w:tcPr>
          <w:p w14:paraId="69674207"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0</w:t>
            </w:r>
          </w:p>
        </w:tc>
        <w:tc>
          <w:tcPr>
            <w:tcW w:w="1176" w:type="dxa"/>
            <w:tcBorders>
              <w:top w:val="nil"/>
              <w:left w:val="nil"/>
              <w:bottom w:val="nil"/>
              <w:right w:val="nil"/>
            </w:tcBorders>
            <w:shd w:val="clear" w:color="auto" w:fill="auto"/>
            <w:noWrap/>
            <w:vAlign w:val="bottom"/>
            <w:hideMark/>
          </w:tcPr>
          <w:p w14:paraId="395CFCC8"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58</w:t>
            </w:r>
          </w:p>
        </w:tc>
        <w:tc>
          <w:tcPr>
            <w:tcW w:w="1456" w:type="dxa"/>
            <w:tcBorders>
              <w:top w:val="nil"/>
              <w:left w:val="nil"/>
              <w:bottom w:val="nil"/>
              <w:right w:val="nil"/>
            </w:tcBorders>
            <w:shd w:val="clear" w:color="auto" w:fill="auto"/>
            <w:noWrap/>
            <w:vAlign w:val="bottom"/>
            <w:hideMark/>
          </w:tcPr>
          <w:p w14:paraId="3F5A5042"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$2,309.14</w:t>
            </w:r>
          </w:p>
        </w:tc>
        <w:tc>
          <w:tcPr>
            <w:tcW w:w="1456" w:type="dxa"/>
            <w:tcBorders>
              <w:top w:val="nil"/>
              <w:left w:val="nil"/>
              <w:bottom w:val="nil"/>
              <w:right w:val="nil"/>
            </w:tcBorders>
            <w:shd w:val="clear" w:color="auto" w:fill="auto"/>
            <w:noWrap/>
            <w:vAlign w:val="center"/>
            <w:hideMark/>
          </w:tcPr>
          <w:p w14:paraId="06C5D862" w14:textId="65BA89F6"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$2,424.60</w:t>
            </w:r>
          </w:p>
        </w:tc>
        <w:tc>
          <w:tcPr>
            <w:tcW w:w="1456" w:type="dxa"/>
            <w:tcBorders>
              <w:top w:val="nil"/>
              <w:left w:val="nil"/>
              <w:bottom w:val="nil"/>
              <w:right w:val="nil"/>
            </w:tcBorders>
            <w:shd w:val="clear" w:color="auto" w:fill="auto"/>
            <w:noWrap/>
            <w:vAlign w:val="center"/>
            <w:hideMark/>
          </w:tcPr>
          <w:p w14:paraId="6F0AEA5C" w14:textId="2BAF2601"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$115.46</w:t>
            </w:r>
          </w:p>
        </w:tc>
        <w:tc>
          <w:tcPr>
            <w:tcW w:w="1456" w:type="dxa"/>
            <w:tcBorders>
              <w:top w:val="nil"/>
              <w:left w:val="nil"/>
              <w:bottom w:val="nil"/>
              <w:right w:val="nil"/>
            </w:tcBorders>
            <w:shd w:val="clear" w:color="auto" w:fill="auto"/>
            <w:noWrap/>
            <w:vAlign w:val="center"/>
            <w:hideMark/>
          </w:tcPr>
          <w:p w14:paraId="10CDC58F" w14:textId="4FF0AEA0"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2EA17859" w14:textId="77777777" w:rsidTr="00FB5396">
        <w:trPr>
          <w:trHeight w:val="315"/>
        </w:trPr>
        <w:tc>
          <w:tcPr>
            <w:tcW w:w="1716" w:type="dxa"/>
            <w:tcBorders>
              <w:top w:val="nil"/>
              <w:left w:val="nil"/>
              <w:bottom w:val="nil"/>
              <w:right w:val="nil"/>
            </w:tcBorders>
            <w:shd w:val="clear" w:color="000000" w:fill="F2F2F2"/>
            <w:noWrap/>
            <w:vAlign w:val="bottom"/>
            <w:hideMark/>
          </w:tcPr>
          <w:p w14:paraId="1EDCCC19"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w:t>
            </w:r>
          </w:p>
        </w:tc>
        <w:tc>
          <w:tcPr>
            <w:tcW w:w="1176" w:type="dxa"/>
            <w:tcBorders>
              <w:top w:val="nil"/>
              <w:left w:val="nil"/>
              <w:bottom w:val="nil"/>
              <w:right w:val="nil"/>
            </w:tcBorders>
            <w:shd w:val="clear" w:color="000000" w:fill="F2F2F2"/>
            <w:noWrap/>
            <w:vAlign w:val="bottom"/>
            <w:hideMark/>
          </w:tcPr>
          <w:p w14:paraId="178EA916"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59</w:t>
            </w:r>
          </w:p>
        </w:tc>
        <w:tc>
          <w:tcPr>
            <w:tcW w:w="1456" w:type="dxa"/>
            <w:tcBorders>
              <w:top w:val="nil"/>
              <w:left w:val="nil"/>
              <w:bottom w:val="nil"/>
              <w:right w:val="nil"/>
            </w:tcBorders>
            <w:shd w:val="clear" w:color="000000" w:fill="F2F2F2"/>
            <w:noWrap/>
            <w:vAlign w:val="bottom"/>
            <w:hideMark/>
          </w:tcPr>
          <w:p w14:paraId="56F967D7"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$2,360.17</w:t>
            </w:r>
          </w:p>
        </w:tc>
        <w:tc>
          <w:tcPr>
            <w:tcW w:w="1456" w:type="dxa"/>
            <w:tcBorders>
              <w:top w:val="nil"/>
              <w:left w:val="nil"/>
              <w:bottom w:val="nil"/>
              <w:right w:val="nil"/>
            </w:tcBorders>
            <w:shd w:val="clear" w:color="000000" w:fill="F2F2F2"/>
            <w:noWrap/>
            <w:vAlign w:val="center"/>
            <w:hideMark/>
          </w:tcPr>
          <w:p w14:paraId="39117B72" w14:textId="370DC67D"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$2,478.18</w:t>
            </w:r>
          </w:p>
        </w:tc>
        <w:tc>
          <w:tcPr>
            <w:tcW w:w="1456" w:type="dxa"/>
            <w:tcBorders>
              <w:top w:val="nil"/>
              <w:left w:val="nil"/>
              <w:bottom w:val="nil"/>
              <w:right w:val="nil"/>
            </w:tcBorders>
            <w:shd w:val="clear" w:color="000000" w:fill="F2F2F2"/>
            <w:noWrap/>
            <w:vAlign w:val="center"/>
            <w:hideMark/>
          </w:tcPr>
          <w:p w14:paraId="6EB9A42B" w14:textId="417BA4A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$118.01</w:t>
            </w:r>
          </w:p>
        </w:tc>
        <w:tc>
          <w:tcPr>
            <w:tcW w:w="1456" w:type="dxa"/>
            <w:tcBorders>
              <w:top w:val="nil"/>
              <w:left w:val="nil"/>
              <w:bottom w:val="nil"/>
              <w:right w:val="nil"/>
            </w:tcBorders>
            <w:shd w:val="clear" w:color="000000" w:fill="F2F2F2"/>
            <w:noWrap/>
            <w:vAlign w:val="center"/>
            <w:hideMark/>
          </w:tcPr>
          <w:p w14:paraId="62DC0B11" w14:textId="2264D244"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4725F8E5" w14:textId="77777777" w:rsidTr="00FB5396">
        <w:trPr>
          <w:trHeight w:val="315"/>
        </w:trPr>
        <w:tc>
          <w:tcPr>
            <w:tcW w:w="1716" w:type="dxa"/>
            <w:tcBorders>
              <w:top w:val="nil"/>
              <w:left w:val="nil"/>
              <w:bottom w:val="nil"/>
              <w:right w:val="nil"/>
            </w:tcBorders>
            <w:shd w:val="clear" w:color="auto" w:fill="auto"/>
            <w:noWrap/>
            <w:vAlign w:val="bottom"/>
            <w:hideMark/>
          </w:tcPr>
          <w:p w14:paraId="0392BAC3"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w:t>
            </w:r>
          </w:p>
        </w:tc>
        <w:tc>
          <w:tcPr>
            <w:tcW w:w="1176" w:type="dxa"/>
            <w:tcBorders>
              <w:top w:val="nil"/>
              <w:left w:val="nil"/>
              <w:bottom w:val="nil"/>
              <w:right w:val="nil"/>
            </w:tcBorders>
            <w:shd w:val="clear" w:color="auto" w:fill="auto"/>
            <w:noWrap/>
            <w:vAlign w:val="bottom"/>
            <w:hideMark/>
          </w:tcPr>
          <w:p w14:paraId="2F1388CF"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60</w:t>
            </w:r>
          </w:p>
        </w:tc>
        <w:tc>
          <w:tcPr>
            <w:tcW w:w="1456" w:type="dxa"/>
            <w:tcBorders>
              <w:top w:val="nil"/>
              <w:left w:val="nil"/>
              <w:bottom w:val="nil"/>
              <w:right w:val="nil"/>
            </w:tcBorders>
            <w:shd w:val="clear" w:color="auto" w:fill="auto"/>
            <w:noWrap/>
            <w:vAlign w:val="bottom"/>
            <w:hideMark/>
          </w:tcPr>
          <w:p w14:paraId="1B7428FF"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$2,423.32</w:t>
            </w:r>
          </w:p>
        </w:tc>
        <w:tc>
          <w:tcPr>
            <w:tcW w:w="1456" w:type="dxa"/>
            <w:tcBorders>
              <w:top w:val="nil"/>
              <w:left w:val="nil"/>
              <w:bottom w:val="nil"/>
              <w:right w:val="nil"/>
            </w:tcBorders>
            <w:shd w:val="clear" w:color="auto" w:fill="auto"/>
            <w:noWrap/>
            <w:vAlign w:val="center"/>
            <w:hideMark/>
          </w:tcPr>
          <w:p w14:paraId="5255702A" w14:textId="7A7A3DD2"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$2,544.49</w:t>
            </w:r>
          </w:p>
        </w:tc>
        <w:tc>
          <w:tcPr>
            <w:tcW w:w="1456" w:type="dxa"/>
            <w:tcBorders>
              <w:top w:val="nil"/>
              <w:left w:val="nil"/>
              <w:bottom w:val="nil"/>
              <w:right w:val="nil"/>
            </w:tcBorders>
            <w:shd w:val="clear" w:color="auto" w:fill="auto"/>
            <w:noWrap/>
            <w:vAlign w:val="center"/>
            <w:hideMark/>
          </w:tcPr>
          <w:p w14:paraId="32BCD792" w14:textId="01EBDB93"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$121.17</w:t>
            </w:r>
          </w:p>
        </w:tc>
        <w:tc>
          <w:tcPr>
            <w:tcW w:w="1456" w:type="dxa"/>
            <w:tcBorders>
              <w:top w:val="nil"/>
              <w:left w:val="nil"/>
              <w:bottom w:val="nil"/>
              <w:right w:val="nil"/>
            </w:tcBorders>
            <w:shd w:val="clear" w:color="auto" w:fill="auto"/>
            <w:noWrap/>
            <w:vAlign w:val="center"/>
            <w:hideMark/>
          </w:tcPr>
          <w:p w14:paraId="11A6CD7D" w14:textId="24EFFDCE"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3E019592" w14:textId="77777777" w:rsidTr="00FB5396">
        <w:trPr>
          <w:trHeight w:val="315"/>
        </w:trPr>
        <w:tc>
          <w:tcPr>
            <w:tcW w:w="1716" w:type="dxa"/>
            <w:tcBorders>
              <w:top w:val="nil"/>
              <w:left w:val="nil"/>
              <w:bottom w:val="nil"/>
              <w:right w:val="nil"/>
            </w:tcBorders>
            <w:shd w:val="clear" w:color="000000" w:fill="F2F2F2"/>
            <w:noWrap/>
            <w:vAlign w:val="bottom"/>
            <w:hideMark/>
          </w:tcPr>
          <w:p w14:paraId="16CA43C8"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0</w:t>
            </w:r>
          </w:p>
        </w:tc>
        <w:tc>
          <w:tcPr>
            <w:tcW w:w="1176" w:type="dxa"/>
            <w:tcBorders>
              <w:top w:val="nil"/>
              <w:left w:val="nil"/>
              <w:bottom w:val="nil"/>
              <w:right w:val="nil"/>
            </w:tcBorders>
            <w:shd w:val="clear" w:color="000000" w:fill="F2F2F2"/>
            <w:noWrap/>
            <w:vAlign w:val="bottom"/>
            <w:hideMark/>
          </w:tcPr>
          <w:p w14:paraId="68971A48"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61</w:t>
            </w:r>
          </w:p>
        </w:tc>
        <w:tc>
          <w:tcPr>
            <w:tcW w:w="1456" w:type="dxa"/>
            <w:tcBorders>
              <w:top w:val="nil"/>
              <w:left w:val="nil"/>
              <w:bottom w:val="nil"/>
              <w:right w:val="nil"/>
            </w:tcBorders>
            <w:shd w:val="clear" w:color="000000" w:fill="F2F2F2"/>
            <w:noWrap/>
            <w:vAlign w:val="bottom"/>
            <w:hideMark/>
          </w:tcPr>
          <w:p w14:paraId="07D83911"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$2,482.71</w:t>
            </w:r>
          </w:p>
        </w:tc>
        <w:tc>
          <w:tcPr>
            <w:tcW w:w="1456" w:type="dxa"/>
            <w:tcBorders>
              <w:top w:val="nil"/>
              <w:left w:val="nil"/>
              <w:bottom w:val="nil"/>
              <w:right w:val="nil"/>
            </w:tcBorders>
            <w:shd w:val="clear" w:color="000000" w:fill="F2F2F2"/>
            <w:noWrap/>
            <w:vAlign w:val="center"/>
            <w:hideMark/>
          </w:tcPr>
          <w:p w14:paraId="0D11ECCA" w14:textId="64F1A529"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$2,606.85</w:t>
            </w:r>
          </w:p>
        </w:tc>
        <w:tc>
          <w:tcPr>
            <w:tcW w:w="1456" w:type="dxa"/>
            <w:tcBorders>
              <w:top w:val="nil"/>
              <w:left w:val="nil"/>
              <w:bottom w:val="nil"/>
              <w:right w:val="nil"/>
            </w:tcBorders>
            <w:shd w:val="clear" w:color="000000" w:fill="F2F2F2"/>
            <w:noWrap/>
            <w:vAlign w:val="center"/>
            <w:hideMark/>
          </w:tcPr>
          <w:p w14:paraId="03B5A9EC" w14:textId="09A1AAB1"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$124.14</w:t>
            </w:r>
          </w:p>
        </w:tc>
        <w:tc>
          <w:tcPr>
            <w:tcW w:w="1456" w:type="dxa"/>
            <w:tcBorders>
              <w:top w:val="nil"/>
              <w:left w:val="nil"/>
              <w:bottom w:val="nil"/>
              <w:right w:val="nil"/>
            </w:tcBorders>
            <w:shd w:val="clear" w:color="000000" w:fill="F2F2F2"/>
            <w:noWrap/>
            <w:vAlign w:val="center"/>
            <w:hideMark/>
          </w:tcPr>
          <w:p w14:paraId="6B448079" w14:textId="0C6A864B"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4F6866D7" w14:textId="77777777" w:rsidTr="00FB5396">
        <w:trPr>
          <w:trHeight w:val="315"/>
        </w:trPr>
        <w:tc>
          <w:tcPr>
            <w:tcW w:w="1716" w:type="dxa"/>
            <w:tcBorders>
              <w:top w:val="nil"/>
              <w:left w:val="nil"/>
              <w:bottom w:val="nil"/>
              <w:right w:val="nil"/>
            </w:tcBorders>
            <w:shd w:val="clear" w:color="auto" w:fill="auto"/>
            <w:noWrap/>
            <w:vAlign w:val="bottom"/>
            <w:hideMark/>
          </w:tcPr>
          <w:p w14:paraId="5DD3E65E"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0</w:t>
            </w:r>
          </w:p>
        </w:tc>
        <w:tc>
          <w:tcPr>
            <w:tcW w:w="1176" w:type="dxa"/>
            <w:tcBorders>
              <w:top w:val="nil"/>
              <w:left w:val="nil"/>
              <w:bottom w:val="nil"/>
              <w:right w:val="nil"/>
            </w:tcBorders>
            <w:shd w:val="clear" w:color="auto" w:fill="auto"/>
            <w:noWrap/>
            <w:vAlign w:val="bottom"/>
            <w:hideMark/>
          </w:tcPr>
          <w:p w14:paraId="2539864E"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62</w:t>
            </w:r>
          </w:p>
        </w:tc>
        <w:tc>
          <w:tcPr>
            <w:tcW w:w="1456" w:type="dxa"/>
            <w:tcBorders>
              <w:top w:val="nil"/>
              <w:left w:val="nil"/>
              <w:bottom w:val="nil"/>
              <w:right w:val="nil"/>
            </w:tcBorders>
            <w:shd w:val="clear" w:color="auto" w:fill="auto"/>
            <w:noWrap/>
            <w:vAlign w:val="bottom"/>
            <w:hideMark/>
          </w:tcPr>
          <w:p w14:paraId="2AE2363A"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$2,540.45</w:t>
            </w:r>
          </w:p>
        </w:tc>
        <w:tc>
          <w:tcPr>
            <w:tcW w:w="1456" w:type="dxa"/>
            <w:tcBorders>
              <w:top w:val="nil"/>
              <w:left w:val="nil"/>
              <w:bottom w:val="nil"/>
              <w:right w:val="nil"/>
            </w:tcBorders>
            <w:shd w:val="clear" w:color="auto" w:fill="auto"/>
            <w:noWrap/>
            <w:vAlign w:val="center"/>
            <w:hideMark/>
          </w:tcPr>
          <w:p w14:paraId="43472B62" w14:textId="61B2525B"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$2,667.47</w:t>
            </w:r>
          </w:p>
        </w:tc>
        <w:tc>
          <w:tcPr>
            <w:tcW w:w="1456" w:type="dxa"/>
            <w:tcBorders>
              <w:top w:val="nil"/>
              <w:left w:val="nil"/>
              <w:bottom w:val="nil"/>
              <w:right w:val="nil"/>
            </w:tcBorders>
            <w:shd w:val="clear" w:color="auto" w:fill="auto"/>
            <w:noWrap/>
            <w:vAlign w:val="center"/>
            <w:hideMark/>
          </w:tcPr>
          <w:p w14:paraId="1C58200D" w14:textId="6F718CCE"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$127.02</w:t>
            </w:r>
          </w:p>
        </w:tc>
        <w:tc>
          <w:tcPr>
            <w:tcW w:w="1456" w:type="dxa"/>
            <w:tcBorders>
              <w:top w:val="nil"/>
              <w:left w:val="nil"/>
              <w:bottom w:val="nil"/>
              <w:right w:val="nil"/>
            </w:tcBorders>
            <w:shd w:val="clear" w:color="auto" w:fill="auto"/>
            <w:noWrap/>
            <w:vAlign w:val="center"/>
            <w:hideMark/>
          </w:tcPr>
          <w:p w14:paraId="7BD25734" w14:textId="443110AD"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62B376C2" w14:textId="77777777" w:rsidTr="00FB5396">
        <w:trPr>
          <w:trHeight w:val="315"/>
        </w:trPr>
        <w:tc>
          <w:tcPr>
            <w:tcW w:w="1716" w:type="dxa"/>
            <w:tcBorders>
              <w:top w:val="nil"/>
              <w:left w:val="nil"/>
              <w:bottom w:val="nil"/>
              <w:right w:val="nil"/>
            </w:tcBorders>
            <w:shd w:val="clear" w:color="000000" w:fill="F2F2F2"/>
            <w:noWrap/>
            <w:vAlign w:val="bottom"/>
            <w:hideMark/>
          </w:tcPr>
          <w:p w14:paraId="733E372B"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0</w:t>
            </w:r>
          </w:p>
        </w:tc>
        <w:tc>
          <w:tcPr>
            <w:tcW w:w="1176" w:type="dxa"/>
            <w:tcBorders>
              <w:top w:val="nil"/>
              <w:left w:val="nil"/>
              <w:bottom w:val="nil"/>
              <w:right w:val="nil"/>
            </w:tcBorders>
            <w:shd w:val="clear" w:color="000000" w:fill="F2F2F2"/>
            <w:noWrap/>
            <w:vAlign w:val="bottom"/>
            <w:hideMark/>
          </w:tcPr>
          <w:p w14:paraId="34D7707F"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63</w:t>
            </w:r>
          </w:p>
        </w:tc>
        <w:tc>
          <w:tcPr>
            <w:tcW w:w="1456" w:type="dxa"/>
            <w:tcBorders>
              <w:top w:val="nil"/>
              <w:left w:val="nil"/>
              <w:bottom w:val="nil"/>
              <w:right w:val="nil"/>
            </w:tcBorders>
            <w:shd w:val="clear" w:color="000000" w:fill="F2F2F2"/>
            <w:noWrap/>
            <w:vAlign w:val="bottom"/>
            <w:hideMark/>
          </w:tcPr>
          <w:p w14:paraId="480385FD"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$2,593.83</w:t>
            </w:r>
          </w:p>
        </w:tc>
        <w:tc>
          <w:tcPr>
            <w:tcW w:w="1456" w:type="dxa"/>
            <w:tcBorders>
              <w:top w:val="nil"/>
              <w:left w:val="nil"/>
              <w:bottom w:val="nil"/>
              <w:right w:val="nil"/>
            </w:tcBorders>
            <w:shd w:val="clear" w:color="000000" w:fill="F2F2F2"/>
            <w:noWrap/>
            <w:vAlign w:val="center"/>
            <w:hideMark/>
          </w:tcPr>
          <w:p w14:paraId="4A380A2F" w14:textId="6B478302"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$2,723.52</w:t>
            </w:r>
          </w:p>
        </w:tc>
        <w:tc>
          <w:tcPr>
            <w:tcW w:w="1456" w:type="dxa"/>
            <w:tcBorders>
              <w:top w:val="nil"/>
              <w:left w:val="nil"/>
              <w:bottom w:val="nil"/>
              <w:right w:val="nil"/>
            </w:tcBorders>
            <w:shd w:val="clear" w:color="000000" w:fill="F2F2F2"/>
            <w:noWrap/>
            <w:vAlign w:val="center"/>
            <w:hideMark/>
          </w:tcPr>
          <w:p w14:paraId="62EB8DA8" w14:textId="26FFAEB3"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$129.69</w:t>
            </w:r>
          </w:p>
        </w:tc>
        <w:tc>
          <w:tcPr>
            <w:tcW w:w="1456" w:type="dxa"/>
            <w:tcBorders>
              <w:top w:val="nil"/>
              <w:left w:val="nil"/>
              <w:bottom w:val="nil"/>
              <w:right w:val="nil"/>
            </w:tcBorders>
            <w:shd w:val="clear" w:color="000000" w:fill="F2F2F2"/>
            <w:noWrap/>
            <w:vAlign w:val="center"/>
            <w:hideMark/>
          </w:tcPr>
          <w:p w14:paraId="01A6450B" w14:textId="0DF0EBDF"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492EE45A" w14:textId="77777777" w:rsidTr="00FB5396">
        <w:trPr>
          <w:trHeight w:val="315"/>
        </w:trPr>
        <w:tc>
          <w:tcPr>
            <w:tcW w:w="1716" w:type="dxa"/>
            <w:tcBorders>
              <w:top w:val="nil"/>
              <w:left w:val="nil"/>
              <w:bottom w:val="nil"/>
              <w:right w:val="nil"/>
            </w:tcBorders>
            <w:shd w:val="clear" w:color="auto" w:fill="auto"/>
            <w:noWrap/>
            <w:vAlign w:val="bottom"/>
            <w:hideMark/>
          </w:tcPr>
          <w:p w14:paraId="19DFE06C"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w:t>
            </w:r>
          </w:p>
        </w:tc>
        <w:tc>
          <w:tcPr>
            <w:tcW w:w="1176" w:type="dxa"/>
            <w:tcBorders>
              <w:top w:val="nil"/>
              <w:left w:val="nil"/>
              <w:bottom w:val="nil"/>
              <w:right w:val="nil"/>
            </w:tcBorders>
            <w:shd w:val="clear" w:color="auto" w:fill="auto"/>
            <w:noWrap/>
            <w:vAlign w:val="bottom"/>
            <w:hideMark/>
          </w:tcPr>
          <w:p w14:paraId="3CB15C69"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64</w:t>
            </w:r>
          </w:p>
        </w:tc>
        <w:tc>
          <w:tcPr>
            <w:tcW w:w="1456" w:type="dxa"/>
            <w:tcBorders>
              <w:top w:val="nil"/>
              <w:left w:val="nil"/>
              <w:bottom w:val="nil"/>
              <w:right w:val="nil"/>
            </w:tcBorders>
            <w:shd w:val="clear" w:color="auto" w:fill="auto"/>
            <w:noWrap/>
            <w:vAlign w:val="bottom"/>
            <w:hideMark/>
          </w:tcPr>
          <w:p w14:paraId="7B33056D"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$2,647.76</w:t>
            </w:r>
          </w:p>
        </w:tc>
        <w:tc>
          <w:tcPr>
            <w:tcW w:w="1456" w:type="dxa"/>
            <w:tcBorders>
              <w:top w:val="nil"/>
              <w:left w:val="nil"/>
              <w:bottom w:val="nil"/>
              <w:right w:val="nil"/>
            </w:tcBorders>
            <w:shd w:val="clear" w:color="auto" w:fill="auto"/>
            <w:noWrap/>
            <w:vAlign w:val="center"/>
            <w:hideMark/>
          </w:tcPr>
          <w:p w14:paraId="6F642C44" w14:textId="773B5EBE"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$2,780.15</w:t>
            </w:r>
          </w:p>
        </w:tc>
        <w:tc>
          <w:tcPr>
            <w:tcW w:w="1456" w:type="dxa"/>
            <w:tcBorders>
              <w:top w:val="nil"/>
              <w:left w:val="nil"/>
              <w:bottom w:val="nil"/>
              <w:right w:val="nil"/>
            </w:tcBorders>
            <w:shd w:val="clear" w:color="auto" w:fill="auto"/>
            <w:noWrap/>
            <w:vAlign w:val="center"/>
            <w:hideMark/>
          </w:tcPr>
          <w:p w14:paraId="71032EB3" w14:textId="3633396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$132.39</w:t>
            </w:r>
          </w:p>
        </w:tc>
        <w:tc>
          <w:tcPr>
            <w:tcW w:w="1456" w:type="dxa"/>
            <w:tcBorders>
              <w:top w:val="nil"/>
              <w:left w:val="nil"/>
              <w:bottom w:val="nil"/>
              <w:right w:val="nil"/>
            </w:tcBorders>
            <w:shd w:val="clear" w:color="auto" w:fill="auto"/>
            <w:noWrap/>
            <w:vAlign w:val="center"/>
            <w:hideMark/>
          </w:tcPr>
          <w:p w14:paraId="22238EED" w14:textId="0CAE2518"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4354C017" w14:textId="77777777" w:rsidTr="00FB5396">
        <w:trPr>
          <w:trHeight w:val="315"/>
        </w:trPr>
        <w:tc>
          <w:tcPr>
            <w:tcW w:w="1716" w:type="dxa"/>
            <w:tcBorders>
              <w:top w:val="nil"/>
              <w:left w:val="nil"/>
              <w:bottom w:val="nil"/>
              <w:right w:val="nil"/>
            </w:tcBorders>
            <w:shd w:val="clear" w:color="000000" w:fill="F2F2F2"/>
            <w:noWrap/>
            <w:vAlign w:val="bottom"/>
            <w:hideMark/>
          </w:tcPr>
          <w:p w14:paraId="26FB2AC3"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0</w:t>
            </w:r>
          </w:p>
        </w:tc>
        <w:tc>
          <w:tcPr>
            <w:tcW w:w="1176" w:type="dxa"/>
            <w:tcBorders>
              <w:top w:val="nil"/>
              <w:left w:val="nil"/>
              <w:bottom w:val="nil"/>
              <w:right w:val="nil"/>
            </w:tcBorders>
            <w:shd w:val="clear" w:color="000000" w:fill="F2F2F2"/>
            <w:noWrap/>
            <w:vAlign w:val="bottom"/>
            <w:hideMark/>
          </w:tcPr>
          <w:p w14:paraId="0CA43B0F"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65</w:t>
            </w:r>
          </w:p>
        </w:tc>
        <w:tc>
          <w:tcPr>
            <w:tcW w:w="1456" w:type="dxa"/>
            <w:tcBorders>
              <w:top w:val="nil"/>
              <w:left w:val="nil"/>
              <w:bottom w:val="nil"/>
              <w:right w:val="nil"/>
            </w:tcBorders>
            <w:shd w:val="clear" w:color="000000" w:fill="F2F2F2"/>
            <w:noWrap/>
            <w:vAlign w:val="bottom"/>
            <w:hideMark/>
          </w:tcPr>
          <w:p w14:paraId="137A551E"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$2,702.13</w:t>
            </w:r>
          </w:p>
        </w:tc>
        <w:tc>
          <w:tcPr>
            <w:tcW w:w="1456" w:type="dxa"/>
            <w:tcBorders>
              <w:top w:val="nil"/>
              <w:left w:val="nil"/>
              <w:bottom w:val="nil"/>
              <w:right w:val="nil"/>
            </w:tcBorders>
            <w:shd w:val="clear" w:color="000000" w:fill="F2F2F2"/>
            <w:noWrap/>
            <w:vAlign w:val="center"/>
            <w:hideMark/>
          </w:tcPr>
          <w:p w14:paraId="572008E2" w14:textId="7B59E415"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$2,837.24</w:t>
            </w:r>
          </w:p>
        </w:tc>
        <w:tc>
          <w:tcPr>
            <w:tcW w:w="1456" w:type="dxa"/>
            <w:tcBorders>
              <w:top w:val="nil"/>
              <w:left w:val="nil"/>
              <w:bottom w:val="nil"/>
              <w:right w:val="nil"/>
            </w:tcBorders>
            <w:shd w:val="clear" w:color="000000" w:fill="F2F2F2"/>
            <w:noWrap/>
            <w:vAlign w:val="center"/>
            <w:hideMark/>
          </w:tcPr>
          <w:p w14:paraId="0301ADA8" w14:textId="2A5BBC16"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$135.11</w:t>
            </w:r>
          </w:p>
        </w:tc>
        <w:tc>
          <w:tcPr>
            <w:tcW w:w="1456" w:type="dxa"/>
            <w:tcBorders>
              <w:top w:val="nil"/>
              <w:left w:val="nil"/>
              <w:bottom w:val="nil"/>
              <w:right w:val="nil"/>
            </w:tcBorders>
            <w:shd w:val="clear" w:color="000000" w:fill="F2F2F2"/>
            <w:noWrap/>
            <w:vAlign w:val="center"/>
            <w:hideMark/>
          </w:tcPr>
          <w:p w14:paraId="726FBA8E" w14:textId="1540EB38"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5111DFEC" w14:textId="77777777" w:rsidTr="00FB5396">
        <w:trPr>
          <w:trHeight w:val="315"/>
        </w:trPr>
        <w:tc>
          <w:tcPr>
            <w:tcW w:w="1716" w:type="dxa"/>
            <w:tcBorders>
              <w:top w:val="nil"/>
              <w:left w:val="nil"/>
              <w:bottom w:val="nil"/>
              <w:right w:val="nil"/>
            </w:tcBorders>
            <w:shd w:val="clear" w:color="auto" w:fill="auto"/>
            <w:noWrap/>
            <w:vAlign w:val="bottom"/>
            <w:hideMark/>
          </w:tcPr>
          <w:p w14:paraId="255A0F7E"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2</w:t>
            </w:r>
          </w:p>
        </w:tc>
        <w:tc>
          <w:tcPr>
            <w:tcW w:w="1176" w:type="dxa"/>
            <w:tcBorders>
              <w:top w:val="nil"/>
              <w:left w:val="nil"/>
              <w:bottom w:val="nil"/>
              <w:right w:val="nil"/>
            </w:tcBorders>
            <w:shd w:val="clear" w:color="auto" w:fill="auto"/>
            <w:noWrap/>
            <w:vAlign w:val="bottom"/>
            <w:hideMark/>
          </w:tcPr>
          <w:p w14:paraId="0B112626"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66</w:t>
            </w:r>
          </w:p>
        </w:tc>
        <w:tc>
          <w:tcPr>
            <w:tcW w:w="1456" w:type="dxa"/>
            <w:tcBorders>
              <w:top w:val="nil"/>
              <w:left w:val="nil"/>
              <w:bottom w:val="nil"/>
              <w:right w:val="nil"/>
            </w:tcBorders>
            <w:shd w:val="clear" w:color="auto" w:fill="auto"/>
            <w:noWrap/>
            <w:vAlign w:val="bottom"/>
            <w:hideMark/>
          </w:tcPr>
          <w:p w14:paraId="2BF13D53"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$2,757.00</w:t>
            </w:r>
          </w:p>
        </w:tc>
        <w:tc>
          <w:tcPr>
            <w:tcW w:w="1456" w:type="dxa"/>
            <w:tcBorders>
              <w:top w:val="nil"/>
              <w:left w:val="nil"/>
              <w:bottom w:val="nil"/>
              <w:right w:val="nil"/>
            </w:tcBorders>
            <w:shd w:val="clear" w:color="auto" w:fill="auto"/>
            <w:noWrap/>
            <w:vAlign w:val="center"/>
            <w:hideMark/>
          </w:tcPr>
          <w:p w14:paraId="60CA517F" w14:textId="05750AF0"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$2,894.85</w:t>
            </w:r>
          </w:p>
        </w:tc>
        <w:tc>
          <w:tcPr>
            <w:tcW w:w="1456" w:type="dxa"/>
            <w:tcBorders>
              <w:top w:val="nil"/>
              <w:left w:val="nil"/>
              <w:bottom w:val="nil"/>
              <w:right w:val="nil"/>
            </w:tcBorders>
            <w:shd w:val="clear" w:color="auto" w:fill="auto"/>
            <w:noWrap/>
            <w:vAlign w:val="center"/>
            <w:hideMark/>
          </w:tcPr>
          <w:p w14:paraId="4CA565C1" w14:textId="5EFD48E8"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$137.85</w:t>
            </w:r>
          </w:p>
        </w:tc>
        <w:tc>
          <w:tcPr>
            <w:tcW w:w="1456" w:type="dxa"/>
            <w:tcBorders>
              <w:top w:val="nil"/>
              <w:left w:val="nil"/>
              <w:bottom w:val="nil"/>
              <w:right w:val="nil"/>
            </w:tcBorders>
            <w:shd w:val="clear" w:color="auto" w:fill="auto"/>
            <w:noWrap/>
            <w:vAlign w:val="center"/>
            <w:hideMark/>
          </w:tcPr>
          <w:p w14:paraId="003D772E" w14:textId="5B863A83"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6DAD534E" w14:textId="77777777" w:rsidTr="00FB5396">
        <w:trPr>
          <w:trHeight w:val="315"/>
        </w:trPr>
        <w:tc>
          <w:tcPr>
            <w:tcW w:w="1716" w:type="dxa"/>
            <w:tcBorders>
              <w:top w:val="nil"/>
              <w:left w:val="nil"/>
              <w:bottom w:val="nil"/>
              <w:right w:val="nil"/>
            </w:tcBorders>
            <w:shd w:val="clear" w:color="000000" w:fill="F2F2F2"/>
            <w:noWrap/>
            <w:vAlign w:val="bottom"/>
            <w:hideMark/>
          </w:tcPr>
          <w:p w14:paraId="35C85420"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0</w:t>
            </w:r>
          </w:p>
        </w:tc>
        <w:tc>
          <w:tcPr>
            <w:tcW w:w="1176" w:type="dxa"/>
            <w:tcBorders>
              <w:top w:val="nil"/>
              <w:left w:val="nil"/>
              <w:bottom w:val="nil"/>
              <w:right w:val="nil"/>
            </w:tcBorders>
            <w:shd w:val="clear" w:color="000000" w:fill="F2F2F2"/>
            <w:noWrap/>
            <w:vAlign w:val="bottom"/>
            <w:hideMark/>
          </w:tcPr>
          <w:p w14:paraId="61502D5C"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67</w:t>
            </w:r>
          </w:p>
        </w:tc>
        <w:tc>
          <w:tcPr>
            <w:tcW w:w="1456" w:type="dxa"/>
            <w:tcBorders>
              <w:top w:val="nil"/>
              <w:left w:val="nil"/>
              <w:bottom w:val="nil"/>
              <w:right w:val="nil"/>
            </w:tcBorders>
            <w:shd w:val="clear" w:color="000000" w:fill="F2F2F2"/>
            <w:noWrap/>
            <w:vAlign w:val="bottom"/>
            <w:hideMark/>
          </w:tcPr>
          <w:p w14:paraId="5BE9052D"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$2,812.33</w:t>
            </w:r>
          </w:p>
        </w:tc>
        <w:tc>
          <w:tcPr>
            <w:tcW w:w="1456" w:type="dxa"/>
            <w:tcBorders>
              <w:top w:val="nil"/>
              <w:left w:val="nil"/>
              <w:bottom w:val="nil"/>
              <w:right w:val="nil"/>
            </w:tcBorders>
            <w:shd w:val="clear" w:color="000000" w:fill="F2F2F2"/>
            <w:noWrap/>
            <w:vAlign w:val="center"/>
            <w:hideMark/>
          </w:tcPr>
          <w:p w14:paraId="157878A0" w14:textId="07B714B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$2,952.95</w:t>
            </w:r>
          </w:p>
        </w:tc>
        <w:tc>
          <w:tcPr>
            <w:tcW w:w="1456" w:type="dxa"/>
            <w:tcBorders>
              <w:top w:val="nil"/>
              <w:left w:val="nil"/>
              <w:bottom w:val="nil"/>
              <w:right w:val="nil"/>
            </w:tcBorders>
            <w:shd w:val="clear" w:color="000000" w:fill="F2F2F2"/>
            <w:noWrap/>
            <w:vAlign w:val="center"/>
            <w:hideMark/>
          </w:tcPr>
          <w:p w14:paraId="49B84D78" w14:textId="14E3DD05"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$140.62</w:t>
            </w:r>
          </w:p>
        </w:tc>
        <w:tc>
          <w:tcPr>
            <w:tcW w:w="1456" w:type="dxa"/>
            <w:tcBorders>
              <w:top w:val="nil"/>
              <w:left w:val="nil"/>
              <w:bottom w:val="nil"/>
              <w:right w:val="nil"/>
            </w:tcBorders>
            <w:shd w:val="clear" w:color="000000" w:fill="F2F2F2"/>
            <w:noWrap/>
            <w:vAlign w:val="center"/>
            <w:hideMark/>
          </w:tcPr>
          <w:p w14:paraId="3E80C90A" w14:textId="73438DB9"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0F16E1B3" w14:textId="77777777" w:rsidTr="00FB5396">
        <w:trPr>
          <w:trHeight w:val="315"/>
        </w:trPr>
        <w:tc>
          <w:tcPr>
            <w:tcW w:w="1716" w:type="dxa"/>
            <w:tcBorders>
              <w:top w:val="nil"/>
              <w:left w:val="nil"/>
              <w:bottom w:val="nil"/>
              <w:right w:val="nil"/>
            </w:tcBorders>
            <w:shd w:val="clear" w:color="auto" w:fill="auto"/>
            <w:noWrap/>
            <w:vAlign w:val="bottom"/>
            <w:hideMark/>
          </w:tcPr>
          <w:p w14:paraId="2D61CCE6"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0</w:t>
            </w:r>
          </w:p>
        </w:tc>
        <w:tc>
          <w:tcPr>
            <w:tcW w:w="1176" w:type="dxa"/>
            <w:tcBorders>
              <w:top w:val="nil"/>
              <w:left w:val="nil"/>
              <w:bottom w:val="nil"/>
              <w:right w:val="nil"/>
            </w:tcBorders>
            <w:shd w:val="clear" w:color="auto" w:fill="auto"/>
            <w:noWrap/>
            <w:vAlign w:val="bottom"/>
            <w:hideMark/>
          </w:tcPr>
          <w:p w14:paraId="1BFE6D3F"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68</w:t>
            </w:r>
          </w:p>
        </w:tc>
        <w:tc>
          <w:tcPr>
            <w:tcW w:w="1456" w:type="dxa"/>
            <w:tcBorders>
              <w:top w:val="nil"/>
              <w:left w:val="nil"/>
              <w:bottom w:val="nil"/>
              <w:right w:val="nil"/>
            </w:tcBorders>
            <w:shd w:val="clear" w:color="auto" w:fill="auto"/>
            <w:noWrap/>
            <w:vAlign w:val="bottom"/>
            <w:hideMark/>
          </w:tcPr>
          <w:p w14:paraId="0AB1CDA0"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$2,868.18</w:t>
            </w:r>
          </w:p>
        </w:tc>
        <w:tc>
          <w:tcPr>
            <w:tcW w:w="1456" w:type="dxa"/>
            <w:tcBorders>
              <w:top w:val="nil"/>
              <w:left w:val="nil"/>
              <w:bottom w:val="nil"/>
              <w:right w:val="nil"/>
            </w:tcBorders>
            <w:shd w:val="clear" w:color="auto" w:fill="auto"/>
            <w:noWrap/>
            <w:vAlign w:val="center"/>
            <w:hideMark/>
          </w:tcPr>
          <w:p w14:paraId="622A2E64" w14:textId="16AE75D3"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$3,011.59</w:t>
            </w:r>
          </w:p>
        </w:tc>
        <w:tc>
          <w:tcPr>
            <w:tcW w:w="1456" w:type="dxa"/>
            <w:tcBorders>
              <w:top w:val="nil"/>
              <w:left w:val="nil"/>
              <w:bottom w:val="nil"/>
              <w:right w:val="nil"/>
            </w:tcBorders>
            <w:shd w:val="clear" w:color="auto" w:fill="auto"/>
            <w:noWrap/>
            <w:vAlign w:val="center"/>
            <w:hideMark/>
          </w:tcPr>
          <w:p w14:paraId="0742A62C" w14:textId="774A7849"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$143.41</w:t>
            </w:r>
          </w:p>
        </w:tc>
        <w:tc>
          <w:tcPr>
            <w:tcW w:w="1456" w:type="dxa"/>
            <w:tcBorders>
              <w:top w:val="nil"/>
              <w:left w:val="nil"/>
              <w:bottom w:val="nil"/>
              <w:right w:val="nil"/>
            </w:tcBorders>
            <w:shd w:val="clear" w:color="auto" w:fill="auto"/>
            <w:noWrap/>
            <w:vAlign w:val="center"/>
            <w:hideMark/>
          </w:tcPr>
          <w:p w14:paraId="22ED926B" w14:textId="29FE703D"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216B7595" w14:textId="77777777" w:rsidTr="00FB5396">
        <w:trPr>
          <w:trHeight w:val="315"/>
        </w:trPr>
        <w:tc>
          <w:tcPr>
            <w:tcW w:w="1716" w:type="dxa"/>
            <w:tcBorders>
              <w:top w:val="nil"/>
              <w:left w:val="nil"/>
              <w:bottom w:val="nil"/>
              <w:right w:val="nil"/>
            </w:tcBorders>
            <w:shd w:val="clear" w:color="000000" w:fill="F2F2F2"/>
            <w:noWrap/>
            <w:vAlign w:val="bottom"/>
            <w:hideMark/>
          </w:tcPr>
          <w:p w14:paraId="7BDD46CC"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0</w:t>
            </w:r>
          </w:p>
        </w:tc>
        <w:tc>
          <w:tcPr>
            <w:tcW w:w="1176" w:type="dxa"/>
            <w:tcBorders>
              <w:top w:val="nil"/>
              <w:left w:val="nil"/>
              <w:bottom w:val="nil"/>
              <w:right w:val="nil"/>
            </w:tcBorders>
            <w:shd w:val="clear" w:color="000000" w:fill="F2F2F2"/>
            <w:noWrap/>
            <w:vAlign w:val="bottom"/>
            <w:hideMark/>
          </w:tcPr>
          <w:p w14:paraId="72F1F7D8"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69</w:t>
            </w:r>
          </w:p>
        </w:tc>
        <w:tc>
          <w:tcPr>
            <w:tcW w:w="1456" w:type="dxa"/>
            <w:tcBorders>
              <w:top w:val="nil"/>
              <w:left w:val="nil"/>
              <w:bottom w:val="nil"/>
              <w:right w:val="nil"/>
            </w:tcBorders>
            <w:shd w:val="clear" w:color="000000" w:fill="F2F2F2"/>
            <w:noWrap/>
            <w:vAlign w:val="bottom"/>
            <w:hideMark/>
          </w:tcPr>
          <w:p w14:paraId="47BDFD7F"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$2,924.48</w:t>
            </w:r>
          </w:p>
        </w:tc>
        <w:tc>
          <w:tcPr>
            <w:tcW w:w="1456" w:type="dxa"/>
            <w:tcBorders>
              <w:top w:val="nil"/>
              <w:left w:val="nil"/>
              <w:bottom w:val="nil"/>
              <w:right w:val="nil"/>
            </w:tcBorders>
            <w:shd w:val="clear" w:color="000000" w:fill="F2F2F2"/>
            <w:noWrap/>
            <w:vAlign w:val="center"/>
            <w:hideMark/>
          </w:tcPr>
          <w:p w14:paraId="5EB2DDDB" w14:textId="139C310F"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$3,070.70</w:t>
            </w:r>
          </w:p>
        </w:tc>
        <w:tc>
          <w:tcPr>
            <w:tcW w:w="1456" w:type="dxa"/>
            <w:tcBorders>
              <w:top w:val="nil"/>
              <w:left w:val="nil"/>
              <w:bottom w:val="nil"/>
              <w:right w:val="nil"/>
            </w:tcBorders>
            <w:shd w:val="clear" w:color="000000" w:fill="F2F2F2"/>
            <w:noWrap/>
            <w:vAlign w:val="center"/>
            <w:hideMark/>
          </w:tcPr>
          <w:p w14:paraId="0EF609E8" w14:textId="6E7060B6"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$146.22</w:t>
            </w:r>
          </w:p>
        </w:tc>
        <w:tc>
          <w:tcPr>
            <w:tcW w:w="1456" w:type="dxa"/>
            <w:tcBorders>
              <w:top w:val="nil"/>
              <w:left w:val="nil"/>
              <w:bottom w:val="nil"/>
              <w:right w:val="nil"/>
            </w:tcBorders>
            <w:shd w:val="clear" w:color="000000" w:fill="F2F2F2"/>
            <w:noWrap/>
            <w:vAlign w:val="center"/>
            <w:hideMark/>
          </w:tcPr>
          <w:p w14:paraId="0FE6B99D" w14:textId="40456905"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3B9F76ED" w14:textId="77777777" w:rsidTr="00FB5396">
        <w:trPr>
          <w:trHeight w:val="315"/>
        </w:trPr>
        <w:tc>
          <w:tcPr>
            <w:tcW w:w="1716" w:type="dxa"/>
            <w:tcBorders>
              <w:top w:val="nil"/>
              <w:left w:val="nil"/>
              <w:bottom w:val="nil"/>
              <w:right w:val="nil"/>
            </w:tcBorders>
            <w:shd w:val="clear" w:color="auto" w:fill="auto"/>
            <w:noWrap/>
            <w:vAlign w:val="bottom"/>
            <w:hideMark/>
          </w:tcPr>
          <w:p w14:paraId="328A9BCA"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lastRenderedPageBreak/>
              <w:t>0</w:t>
            </w:r>
          </w:p>
        </w:tc>
        <w:tc>
          <w:tcPr>
            <w:tcW w:w="1176" w:type="dxa"/>
            <w:tcBorders>
              <w:top w:val="nil"/>
              <w:left w:val="nil"/>
              <w:bottom w:val="nil"/>
              <w:right w:val="nil"/>
            </w:tcBorders>
            <w:shd w:val="clear" w:color="auto" w:fill="auto"/>
            <w:noWrap/>
            <w:vAlign w:val="bottom"/>
            <w:hideMark/>
          </w:tcPr>
          <w:p w14:paraId="0A8752E0"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70</w:t>
            </w:r>
          </w:p>
        </w:tc>
        <w:tc>
          <w:tcPr>
            <w:tcW w:w="1456" w:type="dxa"/>
            <w:tcBorders>
              <w:top w:val="nil"/>
              <w:left w:val="nil"/>
              <w:bottom w:val="nil"/>
              <w:right w:val="nil"/>
            </w:tcBorders>
            <w:shd w:val="clear" w:color="auto" w:fill="auto"/>
            <w:noWrap/>
            <w:vAlign w:val="bottom"/>
            <w:hideMark/>
          </w:tcPr>
          <w:p w14:paraId="04832196"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$2,981.25</w:t>
            </w:r>
          </w:p>
        </w:tc>
        <w:tc>
          <w:tcPr>
            <w:tcW w:w="1456" w:type="dxa"/>
            <w:tcBorders>
              <w:top w:val="nil"/>
              <w:left w:val="nil"/>
              <w:bottom w:val="nil"/>
              <w:right w:val="nil"/>
            </w:tcBorders>
            <w:shd w:val="clear" w:color="auto" w:fill="auto"/>
            <w:noWrap/>
            <w:vAlign w:val="center"/>
            <w:hideMark/>
          </w:tcPr>
          <w:p w14:paraId="35AC3289" w14:textId="7E52B5E6"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$3,130.31</w:t>
            </w:r>
          </w:p>
        </w:tc>
        <w:tc>
          <w:tcPr>
            <w:tcW w:w="1456" w:type="dxa"/>
            <w:tcBorders>
              <w:top w:val="nil"/>
              <w:left w:val="nil"/>
              <w:bottom w:val="nil"/>
              <w:right w:val="nil"/>
            </w:tcBorders>
            <w:shd w:val="clear" w:color="auto" w:fill="auto"/>
            <w:noWrap/>
            <w:vAlign w:val="center"/>
            <w:hideMark/>
          </w:tcPr>
          <w:p w14:paraId="2A1B90B5" w14:textId="523889EA"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$149.06</w:t>
            </w:r>
          </w:p>
        </w:tc>
        <w:tc>
          <w:tcPr>
            <w:tcW w:w="1456" w:type="dxa"/>
            <w:tcBorders>
              <w:top w:val="nil"/>
              <w:left w:val="nil"/>
              <w:bottom w:val="nil"/>
              <w:right w:val="nil"/>
            </w:tcBorders>
            <w:shd w:val="clear" w:color="auto" w:fill="auto"/>
            <w:noWrap/>
            <w:vAlign w:val="center"/>
            <w:hideMark/>
          </w:tcPr>
          <w:p w14:paraId="7E8B288C" w14:textId="19F113FB"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0AA13055" w14:textId="77777777" w:rsidTr="00FB5396">
        <w:trPr>
          <w:trHeight w:val="315"/>
        </w:trPr>
        <w:tc>
          <w:tcPr>
            <w:tcW w:w="1716" w:type="dxa"/>
            <w:tcBorders>
              <w:top w:val="nil"/>
              <w:left w:val="nil"/>
              <w:bottom w:val="nil"/>
              <w:right w:val="nil"/>
            </w:tcBorders>
            <w:shd w:val="clear" w:color="000000" w:fill="F2F2F2"/>
            <w:noWrap/>
            <w:vAlign w:val="bottom"/>
            <w:hideMark/>
          </w:tcPr>
          <w:p w14:paraId="6FA22382"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w:t>
            </w:r>
          </w:p>
        </w:tc>
        <w:tc>
          <w:tcPr>
            <w:tcW w:w="1176" w:type="dxa"/>
            <w:tcBorders>
              <w:top w:val="nil"/>
              <w:left w:val="nil"/>
              <w:bottom w:val="nil"/>
              <w:right w:val="nil"/>
            </w:tcBorders>
            <w:shd w:val="clear" w:color="000000" w:fill="F2F2F2"/>
            <w:noWrap/>
            <w:vAlign w:val="bottom"/>
            <w:hideMark/>
          </w:tcPr>
          <w:p w14:paraId="3A392205"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71</w:t>
            </w:r>
          </w:p>
        </w:tc>
        <w:tc>
          <w:tcPr>
            <w:tcW w:w="1456" w:type="dxa"/>
            <w:tcBorders>
              <w:top w:val="nil"/>
              <w:left w:val="nil"/>
              <w:bottom w:val="nil"/>
              <w:right w:val="nil"/>
            </w:tcBorders>
            <w:shd w:val="clear" w:color="000000" w:fill="F2F2F2"/>
            <w:noWrap/>
            <w:vAlign w:val="bottom"/>
            <w:hideMark/>
          </w:tcPr>
          <w:p w14:paraId="3CDAF3F5"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$3,038.52</w:t>
            </w:r>
          </w:p>
        </w:tc>
        <w:tc>
          <w:tcPr>
            <w:tcW w:w="1456" w:type="dxa"/>
            <w:tcBorders>
              <w:top w:val="nil"/>
              <w:left w:val="nil"/>
              <w:bottom w:val="nil"/>
              <w:right w:val="nil"/>
            </w:tcBorders>
            <w:shd w:val="clear" w:color="000000" w:fill="F2F2F2"/>
            <w:noWrap/>
            <w:vAlign w:val="center"/>
            <w:hideMark/>
          </w:tcPr>
          <w:p w14:paraId="36CDC530" w14:textId="7E92D269"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$3,190.45</w:t>
            </w:r>
          </w:p>
        </w:tc>
        <w:tc>
          <w:tcPr>
            <w:tcW w:w="1456" w:type="dxa"/>
            <w:tcBorders>
              <w:top w:val="nil"/>
              <w:left w:val="nil"/>
              <w:bottom w:val="nil"/>
              <w:right w:val="nil"/>
            </w:tcBorders>
            <w:shd w:val="clear" w:color="000000" w:fill="F2F2F2"/>
            <w:noWrap/>
            <w:vAlign w:val="center"/>
            <w:hideMark/>
          </w:tcPr>
          <w:p w14:paraId="0F128B59" w14:textId="2D27F1A1"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$151.93</w:t>
            </w:r>
          </w:p>
        </w:tc>
        <w:tc>
          <w:tcPr>
            <w:tcW w:w="1456" w:type="dxa"/>
            <w:tcBorders>
              <w:top w:val="nil"/>
              <w:left w:val="nil"/>
              <w:bottom w:val="nil"/>
              <w:right w:val="nil"/>
            </w:tcBorders>
            <w:shd w:val="clear" w:color="000000" w:fill="F2F2F2"/>
            <w:noWrap/>
            <w:vAlign w:val="center"/>
            <w:hideMark/>
          </w:tcPr>
          <w:p w14:paraId="55787EB1" w14:textId="3294AE38"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2A4147E7" w14:textId="77777777" w:rsidTr="00FB5396">
        <w:trPr>
          <w:trHeight w:val="315"/>
        </w:trPr>
        <w:tc>
          <w:tcPr>
            <w:tcW w:w="1716" w:type="dxa"/>
            <w:tcBorders>
              <w:top w:val="nil"/>
              <w:left w:val="nil"/>
              <w:bottom w:val="nil"/>
              <w:right w:val="nil"/>
            </w:tcBorders>
            <w:shd w:val="clear" w:color="auto" w:fill="auto"/>
            <w:noWrap/>
            <w:vAlign w:val="bottom"/>
            <w:hideMark/>
          </w:tcPr>
          <w:p w14:paraId="64C7F329"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0</w:t>
            </w:r>
          </w:p>
        </w:tc>
        <w:tc>
          <w:tcPr>
            <w:tcW w:w="1176" w:type="dxa"/>
            <w:tcBorders>
              <w:top w:val="nil"/>
              <w:left w:val="nil"/>
              <w:bottom w:val="nil"/>
              <w:right w:val="nil"/>
            </w:tcBorders>
            <w:shd w:val="clear" w:color="auto" w:fill="auto"/>
            <w:noWrap/>
            <w:vAlign w:val="bottom"/>
            <w:hideMark/>
          </w:tcPr>
          <w:p w14:paraId="65C85445"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72</w:t>
            </w:r>
          </w:p>
        </w:tc>
        <w:tc>
          <w:tcPr>
            <w:tcW w:w="1456" w:type="dxa"/>
            <w:tcBorders>
              <w:top w:val="nil"/>
              <w:left w:val="nil"/>
              <w:bottom w:val="nil"/>
              <w:right w:val="nil"/>
            </w:tcBorders>
            <w:shd w:val="clear" w:color="auto" w:fill="auto"/>
            <w:noWrap/>
            <w:vAlign w:val="bottom"/>
            <w:hideMark/>
          </w:tcPr>
          <w:p w14:paraId="5155B5E1"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$3,096.28</w:t>
            </w:r>
          </w:p>
        </w:tc>
        <w:tc>
          <w:tcPr>
            <w:tcW w:w="1456" w:type="dxa"/>
            <w:tcBorders>
              <w:top w:val="nil"/>
              <w:left w:val="nil"/>
              <w:bottom w:val="nil"/>
              <w:right w:val="nil"/>
            </w:tcBorders>
            <w:shd w:val="clear" w:color="auto" w:fill="auto"/>
            <w:noWrap/>
            <w:vAlign w:val="center"/>
            <w:hideMark/>
          </w:tcPr>
          <w:p w14:paraId="602F5845" w14:textId="62FBE5BB"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$3,251.09</w:t>
            </w:r>
          </w:p>
        </w:tc>
        <w:tc>
          <w:tcPr>
            <w:tcW w:w="1456" w:type="dxa"/>
            <w:tcBorders>
              <w:top w:val="nil"/>
              <w:left w:val="nil"/>
              <w:bottom w:val="nil"/>
              <w:right w:val="nil"/>
            </w:tcBorders>
            <w:shd w:val="clear" w:color="auto" w:fill="auto"/>
            <w:noWrap/>
            <w:vAlign w:val="center"/>
            <w:hideMark/>
          </w:tcPr>
          <w:p w14:paraId="135A3F9D" w14:textId="190B9E88"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$154.81</w:t>
            </w:r>
          </w:p>
        </w:tc>
        <w:tc>
          <w:tcPr>
            <w:tcW w:w="1456" w:type="dxa"/>
            <w:tcBorders>
              <w:top w:val="nil"/>
              <w:left w:val="nil"/>
              <w:bottom w:val="nil"/>
              <w:right w:val="nil"/>
            </w:tcBorders>
            <w:shd w:val="clear" w:color="auto" w:fill="auto"/>
            <w:noWrap/>
            <w:vAlign w:val="center"/>
            <w:hideMark/>
          </w:tcPr>
          <w:p w14:paraId="084716C5" w14:textId="7E4F0903"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328D1202" w14:textId="77777777" w:rsidTr="00FB5396">
        <w:trPr>
          <w:trHeight w:val="315"/>
        </w:trPr>
        <w:tc>
          <w:tcPr>
            <w:tcW w:w="1716" w:type="dxa"/>
            <w:tcBorders>
              <w:top w:val="nil"/>
              <w:left w:val="nil"/>
              <w:bottom w:val="nil"/>
              <w:right w:val="nil"/>
            </w:tcBorders>
            <w:shd w:val="clear" w:color="000000" w:fill="F2F2F2"/>
            <w:noWrap/>
            <w:vAlign w:val="bottom"/>
            <w:hideMark/>
          </w:tcPr>
          <w:p w14:paraId="25703592"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w:t>
            </w:r>
          </w:p>
        </w:tc>
        <w:tc>
          <w:tcPr>
            <w:tcW w:w="1176" w:type="dxa"/>
            <w:tcBorders>
              <w:top w:val="nil"/>
              <w:left w:val="nil"/>
              <w:bottom w:val="nil"/>
              <w:right w:val="nil"/>
            </w:tcBorders>
            <w:shd w:val="clear" w:color="000000" w:fill="F2F2F2"/>
            <w:noWrap/>
            <w:vAlign w:val="bottom"/>
            <w:hideMark/>
          </w:tcPr>
          <w:p w14:paraId="5CC3F4E9"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73</w:t>
            </w:r>
          </w:p>
        </w:tc>
        <w:tc>
          <w:tcPr>
            <w:tcW w:w="1456" w:type="dxa"/>
            <w:tcBorders>
              <w:top w:val="nil"/>
              <w:left w:val="nil"/>
              <w:bottom w:val="nil"/>
              <w:right w:val="nil"/>
            </w:tcBorders>
            <w:shd w:val="clear" w:color="000000" w:fill="F2F2F2"/>
            <w:noWrap/>
            <w:vAlign w:val="bottom"/>
            <w:hideMark/>
          </w:tcPr>
          <w:p w14:paraId="6497646F"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$3,154.50</w:t>
            </w:r>
          </w:p>
        </w:tc>
        <w:tc>
          <w:tcPr>
            <w:tcW w:w="1456" w:type="dxa"/>
            <w:tcBorders>
              <w:top w:val="nil"/>
              <w:left w:val="nil"/>
              <w:bottom w:val="nil"/>
              <w:right w:val="nil"/>
            </w:tcBorders>
            <w:shd w:val="clear" w:color="000000" w:fill="F2F2F2"/>
            <w:noWrap/>
            <w:vAlign w:val="center"/>
            <w:hideMark/>
          </w:tcPr>
          <w:p w14:paraId="1EF4F5B4" w14:textId="2ACB667A"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$3,312.23</w:t>
            </w:r>
          </w:p>
        </w:tc>
        <w:tc>
          <w:tcPr>
            <w:tcW w:w="1456" w:type="dxa"/>
            <w:tcBorders>
              <w:top w:val="nil"/>
              <w:left w:val="nil"/>
              <w:bottom w:val="nil"/>
              <w:right w:val="nil"/>
            </w:tcBorders>
            <w:shd w:val="clear" w:color="000000" w:fill="F2F2F2"/>
            <w:noWrap/>
            <w:vAlign w:val="center"/>
            <w:hideMark/>
          </w:tcPr>
          <w:p w14:paraId="3682CC23" w14:textId="70F117C4"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$157.73</w:t>
            </w:r>
          </w:p>
        </w:tc>
        <w:tc>
          <w:tcPr>
            <w:tcW w:w="1456" w:type="dxa"/>
            <w:tcBorders>
              <w:top w:val="nil"/>
              <w:left w:val="nil"/>
              <w:bottom w:val="nil"/>
              <w:right w:val="nil"/>
            </w:tcBorders>
            <w:shd w:val="clear" w:color="000000" w:fill="F2F2F2"/>
            <w:noWrap/>
            <w:vAlign w:val="center"/>
            <w:hideMark/>
          </w:tcPr>
          <w:p w14:paraId="52DE3B12" w14:textId="13B68970"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4711BA24" w14:textId="77777777" w:rsidTr="00FB5396">
        <w:trPr>
          <w:trHeight w:val="315"/>
        </w:trPr>
        <w:tc>
          <w:tcPr>
            <w:tcW w:w="1716" w:type="dxa"/>
            <w:tcBorders>
              <w:top w:val="nil"/>
              <w:left w:val="nil"/>
              <w:bottom w:val="nil"/>
              <w:right w:val="nil"/>
            </w:tcBorders>
            <w:shd w:val="clear" w:color="auto" w:fill="auto"/>
            <w:noWrap/>
            <w:vAlign w:val="bottom"/>
            <w:hideMark/>
          </w:tcPr>
          <w:p w14:paraId="68F8A2DA"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0</w:t>
            </w:r>
          </w:p>
        </w:tc>
        <w:tc>
          <w:tcPr>
            <w:tcW w:w="1176" w:type="dxa"/>
            <w:tcBorders>
              <w:top w:val="nil"/>
              <w:left w:val="nil"/>
              <w:bottom w:val="nil"/>
              <w:right w:val="nil"/>
            </w:tcBorders>
            <w:shd w:val="clear" w:color="auto" w:fill="auto"/>
            <w:noWrap/>
            <w:vAlign w:val="bottom"/>
            <w:hideMark/>
          </w:tcPr>
          <w:p w14:paraId="258C7404"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74</w:t>
            </w:r>
          </w:p>
        </w:tc>
        <w:tc>
          <w:tcPr>
            <w:tcW w:w="1456" w:type="dxa"/>
            <w:tcBorders>
              <w:top w:val="nil"/>
              <w:left w:val="nil"/>
              <w:bottom w:val="nil"/>
              <w:right w:val="nil"/>
            </w:tcBorders>
            <w:shd w:val="clear" w:color="auto" w:fill="auto"/>
            <w:noWrap/>
            <w:vAlign w:val="bottom"/>
            <w:hideMark/>
          </w:tcPr>
          <w:p w14:paraId="184B89BC"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$3,213.23</w:t>
            </w:r>
          </w:p>
        </w:tc>
        <w:tc>
          <w:tcPr>
            <w:tcW w:w="1456" w:type="dxa"/>
            <w:tcBorders>
              <w:top w:val="nil"/>
              <w:left w:val="nil"/>
              <w:bottom w:val="nil"/>
              <w:right w:val="nil"/>
            </w:tcBorders>
            <w:shd w:val="clear" w:color="auto" w:fill="auto"/>
            <w:noWrap/>
            <w:vAlign w:val="center"/>
            <w:hideMark/>
          </w:tcPr>
          <w:p w14:paraId="24EFA154" w14:textId="48C1C44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$3,373.89</w:t>
            </w:r>
          </w:p>
        </w:tc>
        <w:tc>
          <w:tcPr>
            <w:tcW w:w="1456" w:type="dxa"/>
            <w:tcBorders>
              <w:top w:val="nil"/>
              <w:left w:val="nil"/>
              <w:bottom w:val="nil"/>
              <w:right w:val="nil"/>
            </w:tcBorders>
            <w:shd w:val="clear" w:color="auto" w:fill="auto"/>
            <w:noWrap/>
            <w:vAlign w:val="center"/>
            <w:hideMark/>
          </w:tcPr>
          <w:p w14:paraId="180CD78E" w14:textId="56AB4133"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$160.66</w:t>
            </w:r>
          </w:p>
        </w:tc>
        <w:tc>
          <w:tcPr>
            <w:tcW w:w="1456" w:type="dxa"/>
            <w:tcBorders>
              <w:top w:val="nil"/>
              <w:left w:val="nil"/>
              <w:bottom w:val="nil"/>
              <w:right w:val="nil"/>
            </w:tcBorders>
            <w:shd w:val="clear" w:color="auto" w:fill="auto"/>
            <w:noWrap/>
            <w:vAlign w:val="center"/>
            <w:hideMark/>
          </w:tcPr>
          <w:p w14:paraId="3FB6135D" w14:textId="7691385F"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50AEB3A3" w14:textId="77777777" w:rsidTr="00FB5396">
        <w:trPr>
          <w:trHeight w:val="315"/>
        </w:trPr>
        <w:tc>
          <w:tcPr>
            <w:tcW w:w="1716" w:type="dxa"/>
            <w:tcBorders>
              <w:top w:val="nil"/>
              <w:left w:val="nil"/>
              <w:bottom w:val="nil"/>
              <w:right w:val="nil"/>
            </w:tcBorders>
            <w:shd w:val="clear" w:color="000000" w:fill="F2F2F2"/>
            <w:noWrap/>
            <w:vAlign w:val="bottom"/>
            <w:hideMark/>
          </w:tcPr>
          <w:p w14:paraId="0E1ECB60"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0</w:t>
            </w:r>
          </w:p>
        </w:tc>
        <w:tc>
          <w:tcPr>
            <w:tcW w:w="1176" w:type="dxa"/>
            <w:tcBorders>
              <w:top w:val="nil"/>
              <w:left w:val="nil"/>
              <w:bottom w:val="nil"/>
              <w:right w:val="nil"/>
            </w:tcBorders>
            <w:shd w:val="clear" w:color="000000" w:fill="F2F2F2"/>
            <w:noWrap/>
            <w:vAlign w:val="bottom"/>
            <w:hideMark/>
          </w:tcPr>
          <w:p w14:paraId="4E6CE29D"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75</w:t>
            </w:r>
          </w:p>
        </w:tc>
        <w:tc>
          <w:tcPr>
            <w:tcW w:w="1456" w:type="dxa"/>
            <w:tcBorders>
              <w:top w:val="nil"/>
              <w:left w:val="nil"/>
              <w:bottom w:val="nil"/>
              <w:right w:val="nil"/>
            </w:tcBorders>
            <w:shd w:val="clear" w:color="000000" w:fill="F2F2F2"/>
            <w:noWrap/>
            <w:vAlign w:val="bottom"/>
            <w:hideMark/>
          </w:tcPr>
          <w:p w14:paraId="423E787A"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$3,272.41</w:t>
            </w:r>
          </w:p>
        </w:tc>
        <w:tc>
          <w:tcPr>
            <w:tcW w:w="1456" w:type="dxa"/>
            <w:tcBorders>
              <w:top w:val="nil"/>
              <w:left w:val="nil"/>
              <w:bottom w:val="nil"/>
              <w:right w:val="nil"/>
            </w:tcBorders>
            <w:shd w:val="clear" w:color="000000" w:fill="F2F2F2"/>
            <w:noWrap/>
            <w:vAlign w:val="center"/>
            <w:hideMark/>
          </w:tcPr>
          <w:p w14:paraId="71A0B92F" w14:textId="112A8902"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$3,436.03</w:t>
            </w:r>
          </w:p>
        </w:tc>
        <w:tc>
          <w:tcPr>
            <w:tcW w:w="1456" w:type="dxa"/>
            <w:tcBorders>
              <w:top w:val="nil"/>
              <w:left w:val="nil"/>
              <w:bottom w:val="nil"/>
              <w:right w:val="nil"/>
            </w:tcBorders>
            <w:shd w:val="clear" w:color="000000" w:fill="F2F2F2"/>
            <w:noWrap/>
            <w:vAlign w:val="center"/>
            <w:hideMark/>
          </w:tcPr>
          <w:p w14:paraId="3DED2A40" w14:textId="78352C95"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$163.62</w:t>
            </w:r>
          </w:p>
        </w:tc>
        <w:tc>
          <w:tcPr>
            <w:tcW w:w="1456" w:type="dxa"/>
            <w:tcBorders>
              <w:top w:val="nil"/>
              <w:left w:val="nil"/>
              <w:bottom w:val="nil"/>
              <w:right w:val="nil"/>
            </w:tcBorders>
            <w:shd w:val="clear" w:color="000000" w:fill="F2F2F2"/>
            <w:noWrap/>
            <w:vAlign w:val="center"/>
            <w:hideMark/>
          </w:tcPr>
          <w:p w14:paraId="4E7A9B90" w14:textId="2A4F9953"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7A5DF184" w14:textId="77777777" w:rsidTr="00FB5396">
        <w:trPr>
          <w:trHeight w:val="315"/>
        </w:trPr>
        <w:tc>
          <w:tcPr>
            <w:tcW w:w="1716" w:type="dxa"/>
            <w:tcBorders>
              <w:top w:val="nil"/>
              <w:left w:val="nil"/>
              <w:bottom w:val="nil"/>
              <w:right w:val="nil"/>
            </w:tcBorders>
            <w:shd w:val="clear" w:color="auto" w:fill="auto"/>
            <w:noWrap/>
            <w:vAlign w:val="bottom"/>
            <w:hideMark/>
          </w:tcPr>
          <w:p w14:paraId="592E4343"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0</w:t>
            </w:r>
          </w:p>
        </w:tc>
        <w:tc>
          <w:tcPr>
            <w:tcW w:w="1176" w:type="dxa"/>
            <w:tcBorders>
              <w:top w:val="nil"/>
              <w:left w:val="nil"/>
              <w:bottom w:val="nil"/>
              <w:right w:val="nil"/>
            </w:tcBorders>
            <w:shd w:val="clear" w:color="auto" w:fill="auto"/>
            <w:noWrap/>
            <w:vAlign w:val="bottom"/>
            <w:hideMark/>
          </w:tcPr>
          <w:p w14:paraId="5ED75361"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76</w:t>
            </w:r>
          </w:p>
        </w:tc>
        <w:tc>
          <w:tcPr>
            <w:tcW w:w="1456" w:type="dxa"/>
            <w:tcBorders>
              <w:top w:val="nil"/>
              <w:left w:val="nil"/>
              <w:bottom w:val="nil"/>
              <w:right w:val="nil"/>
            </w:tcBorders>
            <w:shd w:val="clear" w:color="auto" w:fill="auto"/>
            <w:noWrap/>
            <w:vAlign w:val="bottom"/>
            <w:hideMark/>
          </w:tcPr>
          <w:p w14:paraId="05A69B9D"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$3,332.12</w:t>
            </w:r>
          </w:p>
        </w:tc>
        <w:tc>
          <w:tcPr>
            <w:tcW w:w="1456" w:type="dxa"/>
            <w:tcBorders>
              <w:top w:val="nil"/>
              <w:left w:val="nil"/>
              <w:bottom w:val="nil"/>
              <w:right w:val="nil"/>
            </w:tcBorders>
            <w:shd w:val="clear" w:color="auto" w:fill="auto"/>
            <w:noWrap/>
            <w:vAlign w:val="center"/>
            <w:hideMark/>
          </w:tcPr>
          <w:p w14:paraId="63AC94AC" w14:textId="53375B49"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$3,498.73</w:t>
            </w:r>
          </w:p>
        </w:tc>
        <w:tc>
          <w:tcPr>
            <w:tcW w:w="1456" w:type="dxa"/>
            <w:tcBorders>
              <w:top w:val="nil"/>
              <w:left w:val="nil"/>
              <w:bottom w:val="nil"/>
              <w:right w:val="nil"/>
            </w:tcBorders>
            <w:shd w:val="clear" w:color="auto" w:fill="auto"/>
            <w:noWrap/>
            <w:vAlign w:val="center"/>
            <w:hideMark/>
          </w:tcPr>
          <w:p w14:paraId="6ED084FD" w14:textId="1806A611"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$166.61</w:t>
            </w:r>
          </w:p>
        </w:tc>
        <w:tc>
          <w:tcPr>
            <w:tcW w:w="1456" w:type="dxa"/>
            <w:tcBorders>
              <w:top w:val="nil"/>
              <w:left w:val="nil"/>
              <w:bottom w:val="nil"/>
              <w:right w:val="nil"/>
            </w:tcBorders>
            <w:shd w:val="clear" w:color="auto" w:fill="auto"/>
            <w:noWrap/>
            <w:vAlign w:val="center"/>
            <w:hideMark/>
          </w:tcPr>
          <w:p w14:paraId="508ADD70" w14:textId="53402C4C"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01C7CF45" w14:textId="77777777" w:rsidTr="00FB5396">
        <w:trPr>
          <w:trHeight w:val="315"/>
        </w:trPr>
        <w:tc>
          <w:tcPr>
            <w:tcW w:w="1716" w:type="dxa"/>
            <w:tcBorders>
              <w:top w:val="nil"/>
              <w:left w:val="nil"/>
              <w:bottom w:val="nil"/>
              <w:right w:val="nil"/>
            </w:tcBorders>
            <w:shd w:val="clear" w:color="000000" w:fill="F2F2F2"/>
            <w:noWrap/>
            <w:vAlign w:val="bottom"/>
            <w:hideMark/>
          </w:tcPr>
          <w:p w14:paraId="0107615F"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w:t>
            </w:r>
          </w:p>
        </w:tc>
        <w:tc>
          <w:tcPr>
            <w:tcW w:w="1176" w:type="dxa"/>
            <w:tcBorders>
              <w:top w:val="nil"/>
              <w:left w:val="nil"/>
              <w:bottom w:val="nil"/>
              <w:right w:val="nil"/>
            </w:tcBorders>
            <w:shd w:val="clear" w:color="000000" w:fill="F2F2F2"/>
            <w:noWrap/>
            <w:vAlign w:val="bottom"/>
            <w:hideMark/>
          </w:tcPr>
          <w:p w14:paraId="132F3C47"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77</w:t>
            </w:r>
          </w:p>
        </w:tc>
        <w:tc>
          <w:tcPr>
            <w:tcW w:w="1456" w:type="dxa"/>
            <w:tcBorders>
              <w:top w:val="nil"/>
              <w:left w:val="nil"/>
              <w:bottom w:val="nil"/>
              <w:right w:val="nil"/>
            </w:tcBorders>
            <w:shd w:val="clear" w:color="000000" w:fill="F2F2F2"/>
            <w:noWrap/>
            <w:vAlign w:val="bottom"/>
            <w:hideMark/>
          </w:tcPr>
          <w:p w14:paraId="16281D34"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$3,392.28</w:t>
            </w:r>
          </w:p>
        </w:tc>
        <w:tc>
          <w:tcPr>
            <w:tcW w:w="1456" w:type="dxa"/>
            <w:tcBorders>
              <w:top w:val="nil"/>
              <w:left w:val="nil"/>
              <w:bottom w:val="nil"/>
              <w:right w:val="nil"/>
            </w:tcBorders>
            <w:shd w:val="clear" w:color="000000" w:fill="F2F2F2"/>
            <w:noWrap/>
            <w:vAlign w:val="center"/>
            <w:hideMark/>
          </w:tcPr>
          <w:p w14:paraId="1BF515B8" w14:textId="1CB0AFC6"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$3,561.89</w:t>
            </w:r>
          </w:p>
        </w:tc>
        <w:tc>
          <w:tcPr>
            <w:tcW w:w="1456" w:type="dxa"/>
            <w:tcBorders>
              <w:top w:val="nil"/>
              <w:left w:val="nil"/>
              <w:bottom w:val="nil"/>
              <w:right w:val="nil"/>
            </w:tcBorders>
            <w:shd w:val="clear" w:color="000000" w:fill="F2F2F2"/>
            <w:noWrap/>
            <w:vAlign w:val="center"/>
            <w:hideMark/>
          </w:tcPr>
          <w:p w14:paraId="244EEA0E" w14:textId="4CD4EDF6"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$169.61</w:t>
            </w:r>
          </w:p>
        </w:tc>
        <w:tc>
          <w:tcPr>
            <w:tcW w:w="1456" w:type="dxa"/>
            <w:tcBorders>
              <w:top w:val="nil"/>
              <w:left w:val="nil"/>
              <w:bottom w:val="nil"/>
              <w:right w:val="nil"/>
            </w:tcBorders>
            <w:shd w:val="clear" w:color="000000" w:fill="F2F2F2"/>
            <w:noWrap/>
            <w:vAlign w:val="center"/>
            <w:hideMark/>
          </w:tcPr>
          <w:p w14:paraId="0275F1BF" w14:textId="36F6AD1B"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3F08BA77" w14:textId="77777777" w:rsidTr="00FB5396">
        <w:trPr>
          <w:trHeight w:val="315"/>
        </w:trPr>
        <w:tc>
          <w:tcPr>
            <w:tcW w:w="1716" w:type="dxa"/>
            <w:tcBorders>
              <w:top w:val="nil"/>
              <w:left w:val="nil"/>
              <w:bottom w:val="nil"/>
              <w:right w:val="nil"/>
            </w:tcBorders>
            <w:shd w:val="clear" w:color="auto" w:fill="auto"/>
            <w:noWrap/>
            <w:vAlign w:val="bottom"/>
            <w:hideMark/>
          </w:tcPr>
          <w:p w14:paraId="69673F9A"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0</w:t>
            </w:r>
          </w:p>
        </w:tc>
        <w:tc>
          <w:tcPr>
            <w:tcW w:w="1176" w:type="dxa"/>
            <w:tcBorders>
              <w:top w:val="nil"/>
              <w:left w:val="nil"/>
              <w:bottom w:val="nil"/>
              <w:right w:val="nil"/>
            </w:tcBorders>
            <w:shd w:val="clear" w:color="auto" w:fill="auto"/>
            <w:noWrap/>
            <w:vAlign w:val="bottom"/>
            <w:hideMark/>
          </w:tcPr>
          <w:p w14:paraId="38FFF29C"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78</w:t>
            </w:r>
          </w:p>
        </w:tc>
        <w:tc>
          <w:tcPr>
            <w:tcW w:w="1456" w:type="dxa"/>
            <w:tcBorders>
              <w:top w:val="nil"/>
              <w:left w:val="nil"/>
              <w:bottom w:val="nil"/>
              <w:right w:val="nil"/>
            </w:tcBorders>
            <w:shd w:val="clear" w:color="auto" w:fill="auto"/>
            <w:noWrap/>
            <w:vAlign w:val="bottom"/>
            <w:hideMark/>
          </w:tcPr>
          <w:p w14:paraId="4E0B2855"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$3,452.93</w:t>
            </w:r>
          </w:p>
        </w:tc>
        <w:tc>
          <w:tcPr>
            <w:tcW w:w="1456" w:type="dxa"/>
            <w:tcBorders>
              <w:top w:val="nil"/>
              <w:left w:val="nil"/>
              <w:bottom w:val="nil"/>
              <w:right w:val="nil"/>
            </w:tcBorders>
            <w:shd w:val="clear" w:color="auto" w:fill="auto"/>
            <w:noWrap/>
            <w:vAlign w:val="center"/>
            <w:hideMark/>
          </w:tcPr>
          <w:p w14:paraId="1D1720AB" w14:textId="4B90CDC2"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$3,625.58</w:t>
            </w:r>
          </w:p>
        </w:tc>
        <w:tc>
          <w:tcPr>
            <w:tcW w:w="1456" w:type="dxa"/>
            <w:tcBorders>
              <w:top w:val="nil"/>
              <w:left w:val="nil"/>
              <w:bottom w:val="nil"/>
              <w:right w:val="nil"/>
            </w:tcBorders>
            <w:shd w:val="clear" w:color="auto" w:fill="auto"/>
            <w:noWrap/>
            <w:vAlign w:val="center"/>
            <w:hideMark/>
          </w:tcPr>
          <w:p w14:paraId="1B4D0728" w14:textId="644864DC"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$172.65</w:t>
            </w:r>
          </w:p>
        </w:tc>
        <w:tc>
          <w:tcPr>
            <w:tcW w:w="1456" w:type="dxa"/>
            <w:tcBorders>
              <w:top w:val="nil"/>
              <w:left w:val="nil"/>
              <w:bottom w:val="nil"/>
              <w:right w:val="nil"/>
            </w:tcBorders>
            <w:shd w:val="clear" w:color="auto" w:fill="auto"/>
            <w:noWrap/>
            <w:vAlign w:val="center"/>
            <w:hideMark/>
          </w:tcPr>
          <w:p w14:paraId="7518447F" w14:textId="14B0024C"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73E816C5" w14:textId="77777777" w:rsidTr="00FB5396">
        <w:trPr>
          <w:trHeight w:val="315"/>
        </w:trPr>
        <w:tc>
          <w:tcPr>
            <w:tcW w:w="1716" w:type="dxa"/>
            <w:tcBorders>
              <w:top w:val="nil"/>
              <w:left w:val="nil"/>
              <w:bottom w:val="nil"/>
              <w:right w:val="nil"/>
            </w:tcBorders>
            <w:shd w:val="clear" w:color="000000" w:fill="F2F2F2"/>
            <w:noWrap/>
            <w:vAlign w:val="bottom"/>
            <w:hideMark/>
          </w:tcPr>
          <w:p w14:paraId="4CE64AA9"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0</w:t>
            </w:r>
          </w:p>
        </w:tc>
        <w:tc>
          <w:tcPr>
            <w:tcW w:w="1176" w:type="dxa"/>
            <w:tcBorders>
              <w:top w:val="nil"/>
              <w:left w:val="nil"/>
              <w:bottom w:val="nil"/>
              <w:right w:val="nil"/>
            </w:tcBorders>
            <w:shd w:val="clear" w:color="000000" w:fill="F2F2F2"/>
            <w:noWrap/>
            <w:vAlign w:val="bottom"/>
            <w:hideMark/>
          </w:tcPr>
          <w:p w14:paraId="39CB10A8"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79</w:t>
            </w:r>
          </w:p>
        </w:tc>
        <w:tc>
          <w:tcPr>
            <w:tcW w:w="1456" w:type="dxa"/>
            <w:tcBorders>
              <w:top w:val="nil"/>
              <w:left w:val="nil"/>
              <w:bottom w:val="nil"/>
              <w:right w:val="nil"/>
            </w:tcBorders>
            <w:shd w:val="clear" w:color="000000" w:fill="F2F2F2"/>
            <w:noWrap/>
            <w:vAlign w:val="bottom"/>
            <w:hideMark/>
          </w:tcPr>
          <w:p w14:paraId="3E4AE003"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$3,514.03</w:t>
            </w:r>
          </w:p>
        </w:tc>
        <w:tc>
          <w:tcPr>
            <w:tcW w:w="1456" w:type="dxa"/>
            <w:tcBorders>
              <w:top w:val="nil"/>
              <w:left w:val="nil"/>
              <w:bottom w:val="nil"/>
              <w:right w:val="nil"/>
            </w:tcBorders>
            <w:shd w:val="clear" w:color="000000" w:fill="F2F2F2"/>
            <w:noWrap/>
            <w:vAlign w:val="center"/>
            <w:hideMark/>
          </w:tcPr>
          <w:p w14:paraId="5980AAE8" w14:textId="342267F3"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$3,689.73</w:t>
            </w:r>
          </w:p>
        </w:tc>
        <w:tc>
          <w:tcPr>
            <w:tcW w:w="1456" w:type="dxa"/>
            <w:tcBorders>
              <w:top w:val="nil"/>
              <w:left w:val="nil"/>
              <w:bottom w:val="nil"/>
              <w:right w:val="nil"/>
            </w:tcBorders>
            <w:shd w:val="clear" w:color="000000" w:fill="F2F2F2"/>
            <w:noWrap/>
            <w:vAlign w:val="center"/>
            <w:hideMark/>
          </w:tcPr>
          <w:p w14:paraId="38295BA0" w14:textId="78931549"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$175.70</w:t>
            </w:r>
          </w:p>
        </w:tc>
        <w:tc>
          <w:tcPr>
            <w:tcW w:w="1456" w:type="dxa"/>
            <w:tcBorders>
              <w:top w:val="nil"/>
              <w:left w:val="nil"/>
              <w:bottom w:val="nil"/>
              <w:right w:val="nil"/>
            </w:tcBorders>
            <w:shd w:val="clear" w:color="000000" w:fill="F2F2F2"/>
            <w:noWrap/>
            <w:vAlign w:val="center"/>
            <w:hideMark/>
          </w:tcPr>
          <w:p w14:paraId="25ACDEB2" w14:textId="6BC52B68"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51BC292E" w14:textId="77777777" w:rsidTr="00FB5396">
        <w:trPr>
          <w:trHeight w:val="315"/>
        </w:trPr>
        <w:tc>
          <w:tcPr>
            <w:tcW w:w="1716" w:type="dxa"/>
            <w:tcBorders>
              <w:top w:val="nil"/>
              <w:left w:val="nil"/>
              <w:bottom w:val="nil"/>
              <w:right w:val="nil"/>
            </w:tcBorders>
            <w:shd w:val="clear" w:color="auto" w:fill="auto"/>
            <w:noWrap/>
            <w:vAlign w:val="bottom"/>
            <w:hideMark/>
          </w:tcPr>
          <w:p w14:paraId="29BE880B"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0</w:t>
            </w:r>
          </w:p>
        </w:tc>
        <w:tc>
          <w:tcPr>
            <w:tcW w:w="1176" w:type="dxa"/>
            <w:tcBorders>
              <w:top w:val="nil"/>
              <w:left w:val="nil"/>
              <w:bottom w:val="nil"/>
              <w:right w:val="nil"/>
            </w:tcBorders>
            <w:shd w:val="clear" w:color="auto" w:fill="auto"/>
            <w:noWrap/>
            <w:vAlign w:val="bottom"/>
            <w:hideMark/>
          </w:tcPr>
          <w:p w14:paraId="0D75C6DF"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80</w:t>
            </w:r>
          </w:p>
        </w:tc>
        <w:tc>
          <w:tcPr>
            <w:tcW w:w="1456" w:type="dxa"/>
            <w:tcBorders>
              <w:top w:val="nil"/>
              <w:left w:val="nil"/>
              <w:bottom w:val="nil"/>
              <w:right w:val="nil"/>
            </w:tcBorders>
            <w:shd w:val="clear" w:color="auto" w:fill="auto"/>
            <w:noWrap/>
            <w:vAlign w:val="bottom"/>
            <w:hideMark/>
          </w:tcPr>
          <w:p w14:paraId="7A5B0750"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$3,575.65</w:t>
            </w:r>
          </w:p>
        </w:tc>
        <w:tc>
          <w:tcPr>
            <w:tcW w:w="1456" w:type="dxa"/>
            <w:tcBorders>
              <w:top w:val="nil"/>
              <w:left w:val="nil"/>
              <w:bottom w:val="nil"/>
              <w:right w:val="nil"/>
            </w:tcBorders>
            <w:shd w:val="clear" w:color="auto" w:fill="auto"/>
            <w:noWrap/>
            <w:vAlign w:val="center"/>
            <w:hideMark/>
          </w:tcPr>
          <w:p w14:paraId="11349202" w14:textId="71B44DBE"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$3,754.43</w:t>
            </w:r>
          </w:p>
        </w:tc>
        <w:tc>
          <w:tcPr>
            <w:tcW w:w="1456" w:type="dxa"/>
            <w:tcBorders>
              <w:top w:val="nil"/>
              <w:left w:val="nil"/>
              <w:bottom w:val="nil"/>
              <w:right w:val="nil"/>
            </w:tcBorders>
            <w:shd w:val="clear" w:color="auto" w:fill="auto"/>
            <w:noWrap/>
            <w:vAlign w:val="center"/>
            <w:hideMark/>
          </w:tcPr>
          <w:p w14:paraId="28D219A4" w14:textId="76B41654"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$178.78</w:t>
            </w:r>
          </w:p>
        </w:tc>
        <w:tc>
          <w:tcPr>
            <w:tcW w:w="1456" w:type="dxa"/>
            <w:tcBorders>
              <w:top w:val="nil"/>
              <w:left w:val="nil"/>
              <w:bottom w:val="nil"/>
              <w:right w:val="nil"/>
            </w:tcBorders>
            <w:shd w:val="clear" w:color="auto" w:fill="auto"/>
            <w:noWrap/>
            <w:vAlign w:val="center"/>
            <w:hideMark/>
          </w:tcPr>
          <w:p w14:paraId="1F2E63EC" w14:textId="5277BBDD"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58D6BA00" w14:textId="77777777" w:rsidTr="00FB5396">
        <w:trPr>
          <w:trHeight w:val="315"/>
        </w:trPr>
        <w:tc>
          <w:tcPr>
            <w:tcW w:w="1716" w:type="dxa"/>
            <w:tcBorders>
              <w:top w:val="nil"/>
              <w:left w:val="nil"/>
              <w:bottom w:val="nil"/>
              <w:right w:val="nil"/>
            </w:tcBorders>
            <w:shd w:val="clear" w:color="000000" w:fill="F2F2F2"/>
            <w:noWrap/>
            <w:vAlign w:val="bottom"/>
            <w:hideMark/>
          </w:tcPr>
          <w:p w14:paraId="3A849863"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0</w:t>
            </w:r>
          </w:p>
        </w:tc>
        <w:tc>
          <w:tcPr>
            <w:tcW w:w="1176" w:type="dxa"/>
            <w:tcBorders>
              <w:top w:val="nil"/>
              <w:left w:val="nil"/>
              <w:bottom w:val="nil"/>
              <w:right w:val="nil"/>
            </w:tcBorders>
            <w:shd w:val="clear" w:color="000000" w:fill="F2F2F2"/>
            <w:noWrap/>
            <w:vAlign w:val="bottom"/>
            <w:hideMark/>
          </w:tcPr>
          <w:p w14:paraId="0BD6DD2B"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81</w:t>
            </w:r>
          </w:p>
        </w:tc>
        <w:tc>
          <w:tcPr>
            <w:tcW w:w="1456" w:type="dxa"/>
            <w:tcBorders>
              <w:top w:val="nil"/>
              <w:left w:val="nil"/>
              <w:bottom w:val="nil"/>
              <w:right w:val="nil"/>
            </w:tcBorders>
            <w:shd w:val="clear" w:color="000000" w:fill="F2F2F2"/>
            <w:noWrap/>
            <w:vAlign w:val="bottom"/>
            <w:hideMark/>
          </w:tcPr>
          <w:p w14:paraId="4CEF6DDF"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$3,637.72</w:t>
            </w:r>
          </w:p>
        </w:tc>
        <w:tc>
          <w:tcPr>
            <w:tcW w:w="1456" w:type="dxa"/>
            <w:tcBorders>
              <w:top w:val="nil"/>
              <w:left w:val="nil"/>
              <w:bottom w:val="nil"/>
              <w:right w:val="nil"/>
            </w:tcBorders>
            <w:shd w:val="clear" w:color="000000" w:fill="F2F2F2"/>
            <w:noWrap/>
            <w:vAlign w:val="center"/>
            <w:hideMark/>
          </w:tcPr>
          <w:p w14:paraId="1856E725" w14:textId="76079AEB"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$3,819.61</w:t>
            </w:r>
          </w:p>
        </w:tc>
        <w:tc>
          <w:tcPr>
            <w:tcW w:w="1456" w:type="dxa"/>
            <w:tcBorders>
              <w:top w:val="nil"/>
              <w:left w:val="nil"/>
              <w:bottom w:val="nil"/>
              <w:right w:val="nil"/>
            </w:tcBorders>
            <w:shd w:val="clear" w:color="000000" w:fill="F2F2F2"/>
            <w:noWrap/>
            <w:vAlign w:val="center"/>
            <w:hideMark/>
          </w:tcPr>
          <w:p w14:paraId="58EE35D4" w14:textId="4F5BA21A"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$181.89</w:t>
            </w:r>
          </w:p>
        </w:tc>
        <w:tc>
          <w:tcPr>
            <w:tcW w:w="1456" w:type="dxa"/>
            <w:tcBorders>
              <w:top w:val="nil"/>
              <w:left w:val="nil"/>
              <w:bottom w:val="nil"/>
              <w:right w:val="nil"/>
            </w:tcBorders>
            <w:shd w:val="clear" w:color="000000" w:fill="F2F2F2"/>
            <w:noWrap/>
            <w:vAlign w:val="center"/>
            <w:hideMark/>
          </w:tcPr>
          <w:p w14:paraId="4593F97B" w14:textId="404434FE"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59295403" w14:textId="77777777" w:rsidTr="00FB5396">
        <w:trPr>
          <w:trHeight w:val="315"/>
        </w:trPr>
        <w:tc>
          <w:tcPr>
            <w:tcW w:w="1716" w:type="dxa"/>
            <w:tcBorders>
              <w:top w:val="nil"/>
              <w:left w:val="nil"/>
              <w:bottom w:val="nil"/>
              <w:right w:val="nil"/>
            </w:tcBorders>
            <w:shd w:val="clear" w:color="auto" w:fill="auto"/>
            <w:noWrap/>
            <w:vAlign w:val="bottom"/>
            <w:hideMark/>
          </w:tcPr>
          <w:p w14:paraId="40AA756E"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0</w:t>
            </w:r>
          </w:p>
        </w:tc>
        <w:tc>
          <w:tcPr>
            <w:tcW w:w="1176" w:type="dxa"/>
            <w:tcBorders>
              <w:top w:val="nil"/>
              <w:left w:val="nil"/>
              <w:bottom w:val="nil"/>
              <w:right w:val="nil"/>
            </w:tcBorders>
            <w:shd w:val="clear" w:color="auto" w:fill="auto"/>
            <w:noWrap/>
            <w:vAlign w:val="bottom"/>
            <w:hideMark/>
          </w:tcPr>
          <w:p w14:paraId="6667D839"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82</w:t>
            </w:r>
          </w:p>
        </w:tc>
        <w:tc>
          <w:tcPr>
            <w:tcW w:w="1456" w:type="dxa"/>
            <w:tcBorders>
              <w:top w:val="nil"/>
              <w:left w:val="nil"/>
              <w:bottom w:val="nil"/>
              <w:right w:val="nil"/>
            </w:tcBorders>
            <w:shd w:val="clear" w:color="auto" w:fill="auto"/>
            <w:noWrap/>
            <w:vAlign w:val="bottom"/>
            <w:hideMark/>
          </w:tcPr>
          <w:p w14:paraId="38DEE5B0"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$3,700.33</w:t>
            </w:r>
          </w:p>
        </w:tc>
        <w:tc>
          <w:tcPr>
            <w:tcW w:w="1456" w:type="dxa"/>
            <w:tcBorders>
              <w:top w:val="nil"/>
              <w:left w:val="nil"/>
              <w:bottom w:val="nil"/>
              <w:right w:val="nil"/>
            </w:tcBorders>
            <w:shd w:val="clear" w:color="auto" w:fill="auto"/>
            <w:noWrap/>
            <w:vAlign w:val="center"/>
            <w:hideMark/>
          </w:tcPr>
          <w:p w14:paraId="5A1E68C1" w14:textId="282B957A"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$3,885.35</w:t>
            </w:r>
          </w:p>
        </w:tc>
        <w:tc>
          <w:tcPr>
            <w:tcW w:w="1456" w:type="dxa"/>
            <w:tcBorders>
              <w:top w:val="nil"/>
              <w:left w:val="nil"/>
              <w:bottom w:val="nil"/>
              <w:right w:val="nil"/>
            </w:tcBorders>
            <w:shd w:val="clear" w:color="auto" w:fill="auto"/>
            <w:noWrap/>
            <w:vAlign w:val="center"/>
            <w:hideMark/>
          </w:tcPr>
          <w:p w14:paraId="5BA58975" w14:textId="7151EAFE"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$185.02</w:t>
            </w:r>
          </w:p>
        </w:tc>
        <w:tc>
          <w:tcPr>
            <w:tcW w:w="1456" w:type="dxa"/>
            <w:tcBorders>
              <w:top w:val="nil"/>
              <w:left w:val="nil"/>
              <w:bottom w:val="nil"/>
              <w:right w:val="nil"/>
            </w:tcBorders>
            <w:shd w:val="clear" w:color="auto" w:fill="auto"/>
            <w:noWrap/>
            <w:vAlign w:val="center"/>
            <w:hideMark/>
          </w:tcPr>
          <w:p w14:paraId="78972312" w14:textId="1A32C33D"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324D3865" w14:textId="77777777" w:rsidTr="00FB5396">
        <w:trPr>
          <w:trHeight w:val="315"/>
        </w:trPr>
        <w:tc>
          <w:tcPr>
            <w:tcW w:w="1716" w:type="dxa"/>
            <w:tcBorders>
              <w:top w:val="nil"/>
              <w:left w:val="nil"/>
              <w:bottom w:val="nil"/>
              <w:right w:val="nil"/>
            </w:tcBorders>
            <w:shd w:val="clear" w:color="000000" w:fill="F2F2F2"/>
            <w:noWrap/>
            <w:vAlign w:val="bottom"/>
            <w:hideMark/>
          </w:tcPr>
          <w:p w14:paraId="2188D547"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0</w:t>
            </w:r>
          </w:p>
        </w:tc>
        <w:tc>
          <w:tcPr>
            <w:tcW w:w="1176" w:type="dxa"/>
            <w:tcBorders>
              <w:top w:val="nil"/>
              <w:left w:val="nil"/>
              <w:bottom w:val="nil"/>
              <w:right w:val="nil"/>
            </w:tcBorders>
            <w:shd w:val="clear" w:color="000000" w:fill="F2F2F2"/>
            <w:noWrap/>
            <w:vAlign w:val="bottom"/>
            <w:hideMark/>
          </w:tcPr>
          <w:p w14:paraId="196AC4A2"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83</w:t>
            </w:r>
          </w:p>
        </w:tc>
        <w:tc>
          <w:tcPr>
            <w:tcW w:w="1456" w:type="dxa"/>
            <w:tcBorders>
              <w:top w:val="nil"/>
              <w:left w:val="nil"/>
              <w:bottom w:val="nil"/>
              <w:right w:val="nil"/>
            </w:tcBorders>
            <w:shd w:val="clear" w:color="000000" w:fill="F2F2F2"/>
            <w:noWrap/>
            <w:vAlign w:val="bottom"/>
            <w:hideMark/>
          </w:tcPr>
          <w:p w14:paraId="30064B67"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$3,763.42</w:t>
            </w:r>
          </w:p>
        </w:tc>
        <w:tc>
          <w:tcPr>
            <w:tcW w:w="1456" w:type="dxa"/>
            <w:tcBorders>
              <w:top w:val="nil"/>
              <w:left w:val="nil"/>
              <w:bottom w:val="nil"/>
              <w:right w:val="nil"/>
            </w:tcBorders>
            <w:shd w:val="clear" w:color="000000" w:fill="F2F2F2"/>
            <w:noWrap/>
            <w:vAlign w:val="center"/>
            <w:hideMark/>
          </w:tcPr>
          <w:p w14:paraId="7C876C01" w14:textId="3C45CD0E"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$3,951.59</w:t>
            </w:r>
          </w:p>
        </w:tc>
        <w:tc>
          <w:tcPr>
            <w:tcW w:w="1456" w:type="dxa"/>
            <w:tcBorders>
              <w:top w:val="nil"/>
              <w:left w:val="nil"/>
              <w:bottom w:val="nil"/>
              <w:right w:val="nil"/>
            </w:tcBorders>
            <w:shd w:val="clear" w:color="000000" w:fill="F2F2F2"/>
            <w:noWrap/>
            <w:vAlign w:val="center"/>
            <w:hideMark/>
          </w:tcPr>
          <w:p w14:paraId="72476E67" w14:textId="75217B3C"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$188.17</w:t>
            </w:r>
          </w:p>
        </w:tc>
        <w:tc>
          <w:tcPr>
            <w:tcW w:w="1456" w:type="dxa"/>
            <w:tcBorders>
              <w:top w:val="nil"/>
              <w:left w:val="nil"/>
              <w:bottom w:val="nil"/>
              <w:right w:val="nil"/>
            </w:tcBorders>
            <w:shd w:val="clear" w:color="000000" w:fill="F2F2F2"/>
            <w:noWrap/>
            <w:vAlign w:val="center"/>
            <w:hideMark/>
          </w:tcPr>
          <w:p w14:paraId="396351FD" w14:textId="2627D52B"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548F5350" w14:textId="77777777" w:rsidTr="00FB5396">
        <w:trPr>
          <w:trHeight w:val="315"/>
        </w:trPr>
        <w:tc>
          <w:tcPr>
            <w:tcW w:w="1716" w:type="dxa"/>
            <w:tcBorders>
              <w:top w:val="nil"/>
              <w:left w:val="nil"/>
              <w:bottom w:val="nil"/>
              <w:right w:val="nil"/>
            </w:tcBorders>
            <w:shd w:val="clear" w:color="auto" w:fill="auto"/>
            <w:noWrap/>
            <w:vAlign w:val="bottom"/>
            <w:hideMark/>
          </w:tcPr>
          <w:p w14:paraId="57793A3B"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w:t>
            </w:r>
          </w:p>
        </w:tc>
        <w:tc>
          <w:tcPr>
            <w:tcW w:w="1176" w:type="dxa"/>
            <w:tcBorders>
              <w:top w:val="nil"/>
              <w:left w:val="nil"/>
              <w:bottom w:val="nil"/>
              <w:right w:val="nil"/>
            </w:tcBorders>
            <w:shd w:val="clear" w:color="auto" w:fill="auto"/>
            <w:noWrap/>
            <w:vAlign w:val="bottom"/>
            <w:hideMark/>
          </w:tcPr>
          <w:p w14:paraId="60BBC478"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84</w:t>
            </w:r>
          </w:p>
        </w:tc>
        <w:tc>
          <w:tcPr>
            <w:tcW w:w="1456" w:type="dxa"/>
            <w:tcBorders>
              <w:top w:val="nil"/>
              <w:left w:val="nil"/>
              <w:bottom w:val="nil"/>
              <w:right w:val="nil"/>
            </w:tcBorders>
            <w:shd w:val="clear" w:color="auto" w:fill="auto"/>
            <w:noWrap/>
            <w:vAlign w:val="bottom"/>
            <w:hideMark/>
          </w:tcPr>
          <w:p w14:paraId="1E6D2409"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$3,826.94</w:t>
            </w:r>
          </w:p>
        </w:tc>
        <w:tc>
          <w:tcPr>
            <w:tcW w:w="1456" w:type="dxa"/>
            <w:tcBorders>
              <w:top w:val="nil"/>
              <w:left w:val="nil"/>
              <w:bottom w:val="nil"/>
              <w:right w:val="nil"/>
            </w:tcBorders>
            <w:shd w:val="clear" w:color="auto" w:fill="auto"/>
            <w:noWrap/>
            <w:vAlign w:val="center"/>
            <w:hideMark/>
          </w:tcPr>
          <w:p w14:paraId="5C0C2B16" w14:textId="135D43FD"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$4,018.29</w:t>
            </w:r>
          </w:p>
        </w:tc>
        <w:tc>
          <w:tcPr>
            <w:tcW w:w="1456" w:type="dxa"/>
            <w:tcBorders>
              <w:top w:val="nil"/>
              <w:left w:val="nil"/>
              <w:bottom w:val="nil"/>
              <w:right w:val="nil"/>
            </w:tcBorders>
            <w:shd w:val="clear" w:color="auto" w:fill="auto"/>
            <w:noWrap/>
            <w:vAlign w:val="center"/>
            <w:hideMark/>
          </w:tcPr>
          <w:p w14:paraId="59DDBF36" w14:textId="0A103C11"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$191.35</w:t>
            </w:r>
          </w:p>
        </w:tc>
        <w:tc>
          <w:tcPr>
            <w:tcW w:w="1456" w:type="dxa"/>
            <w:tcBorders>
              <w:top w:val="nil"/>
              <w:left w:val="nil"/>
              <w:bottom w:val="nil"/>
              <w:right w:val="nil"/>
            </w:tcBorders>
            <w:shd w:val="clear" w:color="auto" w:fill="auto"/>
            <w:noWrap/>
            <w:vAlign w:val="center"/>
            <w:hideMark/>
          </w:tcPr>
          <w:p w14:paraId="2AFD5AC0" w14:textId="57F86FA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3CC80106" w14:textId="77777777" w:rsidTr="00FB5396">
        <w:trPr>
          <w:trHeight w:val="315"/>
        </w:trPr>
        <w:tc>
          <w:tcPr>
            <w:tcW w:w="1716" w:type="dxa"/>
            <w:tcBorders>
              <w:top w:val="nil"/>
              <w:left w:val="nil"/>
              <w:bottom w:val="nil"/>
              <w:right w:val="nil"/>
            </w:tcBorders>
            <w:shd w:val="clear" w:color="000000" w:fill="F2F2F2"/>
            <w:noWrap/>
            <w:vAlign w:val="bottom"/>
            <w:hideMark/>
          </w:tcPr>
          <w:p w14:paraId="197BFC8E"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0</w:t>
            </w:r>
          </w:p>
        </w:tc>
        <w:tc>
          <w:tcPr>
            <w:tcW w:w="1176" w:type="dxa"/>
            <w:tcBorders>
              <w:top w:val="nil"/>
              <w:left w:val="nil"/>
              <w:bottom w:val="nil"/>
              <w:right w:val="nil"/>
            </w:tcBorders>
            <w:shd w:val="clear" w:color="000000" w:fill="F2F2F2"/>
            <w:noWrap/>
            <w:vAlign w:val="bottom"/>
            <w:hideMark/>
          </w:tcPr>
          <w:p w14:paraId="44949AEB"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85</w:t>
            </w:r>
          </w:p>
        </w:tc>
        <w:tc>
          <w:tcPr>
            <w:tcW w:w="1456" w:type="dxa"/>
            <w:tcBorders>
              <w:top w:val="nil"/>
              <w:left w:val="nil"/>
              <w:bottom w:val="nil"/>
              <w:right w:val="nil"/>
            </w:tcBorders>
            <w:shd w:val="clear" w:color="000000" w:fill="F2F2F2"/>
            <w:noWrap/>
            <w:vAlign w:val="bottom"/>
            <w:hideMark/>
          </w:tcPr>
          <w:p w14:paraId="14080037"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$3,890.94</w:t>
            </w:r>
          </w:p>
        </w:tc>
        <w:tc>
          <w:tcPr>
            <w:tcW w:w="1456" w:type="dxa"/>
            <w:tcBorders>
              <w:top w:val="nil"/>
              <w:left w:val="nil"/>
              <w:bottom w:val="nil"/>
              <w:right w:val="nil"/>
            </w:tcBorders>
            <w:shd w:val="clear" w:color="000000" w:fill="F2F2F2"/>
            <w:noWrap/>
            <w:vAlign w:val="center"/>
            <w:hideMark/>
          </w:tcPr>
          <w:p w14:paraId="11FD0577" w14:textId="653307BD"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$4,085.49</w:t>
            </w:r>
          </w:p>
        </w:tc>
        <w:tc>
          <w:tcPr>
            <w:tcW w:w="1456" w:type="dxa"/>
            <w:tcBorders>
              <w:top w:val="nil"/>
              <w:left w:val="nil"/>
              <w:bottom w:val="nil"/>
              <w:right w:val="nil"/>
            </w:tcBorders>
            <w:shd w:val="clear" w:color="000000" w:fill="F2F2F2"/>
            <w:noWrap/>
            <w:vAlign w:val="center"/>
            <w:hideMark/>
          </w:tcPr>
          <w:p w14:paraId="32C764A6" w14:textId="74F74032"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$194.55</w:t>
            </w:r>
          </w:p>
        </w:tc>
        <w:tc>
          <w:tcPr>
            <w:tcW w:w="1456" w:type="dxa"/>
            <w:tcBorders>
              <w:top w:val="nil"/>
              <w:left w:val="nil"/>
              <w:bottom w:val="nil"/>
              <w:right w:val="nil"/>
            </w:tcBorders>
            <w:shd w:val="clear" w:color="000000" w:fill="F2F2F2"/>
            <w:noWrap/>
            <w:vAlign w:val="center"/>
            <w:hideMark/>
          </w:tcPr>
          <w:p w14:paraId="266CF38C" w14:textId="1CAD6D61"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27E0A15B" w14:textId="77777777" w:rsidTr="00FB5396">
        <w:trPr>
          <w:trHeight w:val="315"/>
        </w:trPr>
        <w:tc>
          <w:tcPr>
            <w:tcW w:w="1716" w:type="dxa"/>
            <w:tcBorders>
              <w:top w:val="nil"/>
              <w:left w:val="nil"/>
              <w:bottom w:val="nil"/>
              <w:right w:val="nil"/>
            </w:tcBorders>
            <w:shd w:val="clear" w:color="auto" w:fill="auto"/>
            <w:noWrap/>
            <w:vAlign w:val="bottom"/>
            <w:hideMark/>
          </w:tcPr>
          <w:p w14:paraId="5FDC21BD"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0</w:t>
            </w:r>
          </w:p>
        </w:tc>
        <w:tc>
          <w:tcPr>
            <w:tcW w:w="1176" w:type="dxa"/>
            <w:tcBorders>
              <w:top w:val="nil"/>
              <w:left w:val="nil"/>
              <w:bottom w:val="nil"/>
              <w:right w:val="nil"/>
            </w:tcBorders>
            <w:shd w:val="clear" w:color="auto" w:fill="auto"/>
            <w:noWrap/>
            <w:vAlign w:val="bottom"/>
            <w:hideMark/>
          </w:tcPr>
          <w:p w14:paraId="1B073258"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86</w:t>
            </w:r>
          </w:p>
        </w:tc>
        <w:tc>
          <w:tcPr>
            <w:tcW w:w="1456" w:type="dxa"/>
            <w:tcBorders>
              <w:top w:val="nil"/>
              <w:left w:val="nil"/>
              <w:bottom w:val="nil"/>
              <w:right w:val="nil"/>
            </w:tcBorders>
            <w:shd w:val="clear" w:color="auto" w:fill="auto"/>
            <w:noWrap/>
            <w:vAlign w:val="bottom"/>
            <w:hideMark/>
          </w:tcPr>
          <w:p w14:paraId="7E2315E8"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$3,955.50</w:t>
            </w:r>
          </w:p>
        </w:tc>
        <w:tc>
          <w:tcPr>
            <w:tcW w:w="1456" w:type="dxa"/>
            <w:tcBorders>
              <w:top w:val="nil"/>
              <w:left w:val="nil"/>
              <w:bottom w:val="nil"/>
              <w:right w:val="nil"/>
            </w:tcBorders>
            <w:shd w:val="clear" w:color="auto" w:fill="auto"/>
            <w:noWrap/>
            <w:vAlign w:val="center"/>
            <w:hideMark/>
          </w:tcPr>
          <w:p w14:paraId="230C7179" w14:textId="63DA0E23"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$4,153.28</w:t>
            </w:r>
          </w:p>
        </w:tc>
        <w:tc>
          <w:tcPr>
            <w:tcW w:w="1456" w:type="dxa"/>
            <w:tcBorders>
              <w:top w:val="nil"/>
              <w:left w:val="nil"/>
              <w:bottom w:val="nil"/>
              <w:right w:val="nil"/>
            </w:tcBorders>
            <w:shd w:val="clear" w:color="auto" w:fill="auto"/>
            <w:noWrap/>
            <w:vAlign w:val="center"/>
            <w:hideMark/>
          </w:tcPr>
          <w:p w14:paraId="2F6A031A" w14:textId="76651D05"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$197.78</w:t>
            </w:r>
          </w:p>
        </w:tc>
        <w:tc>
          <w:tcPr>
            <w:tcW w:w="1456" w:type="dxa"/>
            <w:tcBorders>
              <w:top w:val="nil"/>
              <w:left w:val="nil"/>
              <w:bottom w:val="nil"/>
              <w:right w:val="nil"/>
            </w:tcBorders>
            <w:shd w:val="clear" w:color="auto" w:fill="auto"/>
            <w:noWrap/>
            <w:vAlign w:val="center"/>
            <w:hideMark/>
          </w:tcPr>
          <w:p w14:paraId="1105D59D" w14:textId="3770411D"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1141E387" w14:textId="77777777" w:rsidTr="00FB5396">
        <w:trPr>
          <w:trHeight w:val="315"/>
        </w:trPr>
        <w:tc>
          <w:tcPr>
            <w:tcW w:w="1716" w:type="dxa"/>
            <w:tcBorders>
              <w:top w:val="nil"/>
              <w:left w:val="nil"/>
              <w:bottom w:val="nil"/>
              <w:right w:val="nil"/>
            </w:tcBorders>
            <w:shd w:val="clear" w:color="000000" w:fill="F2F2F2"/>
            <w:noWrap/>
            <w:vAlign w:val="bottom"/>
            <w:hideMark/>
          </w:tcPr>
          <w:p w14:paraId="6F9AF82C"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0</w:t>
            </w:r>
          </w:p>
        </w:tc>
        <w:tc>
          <w:tcPr>
            <w:tcW w:w="1176" w:type="dxa"/>
            <w:tcBorders>
              <w:top w:val="nil"/>
              <w:left w:val="nil"/>
              <w:bottom w:val="nil"/>
              <w:right w:val="nil"/>
            </w:tcBorders>
            <w:shd w:val="clear" w:color="000000" w:fill="F2F2F2"/>
            <w:noWrap/>
            <w:vAlign w:val="bottom"/>
            <w:hideMark/>
          </w:tcPr>
          <w:p w14:paraId="272FA134"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87</w:t>
            </w:r>
          </w:p>
        </w:tc>
        <w:tc>
          <w:tcPr>
            <w:tcW w:w="1456" w:type="dxa"/>
            <w:tcBorders>
              <w:top w:val="nil"/>
              <w:left w:val="nil"/>
              <w:bottom w:val="nil"/>
              <w:right w:val="nil"/>
            </w:tcBorders>
            <w:shd w:val="clear" w:color="000000" w:fill="F2F2F2"/>
            <w:noWrap/>
            <w:vAlign w:val="bottom"/>
            <w:hideMark/>
          </w:tcPr>
          <w:p w14:paraId="69480D0C"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$4,020.47</w:t>
            </w:r>
          </w:p>
        </w:tc>
        <w:tc>
          <w:tcPr>
            <w:tcW w:w="1456" w:type="dxa"/>
            <w:tcBorders>
              <w:top w:val="nil"/>
              <w:left w:val="nil"/>
              <w:bottom w:val="nil"/>
              <w:right w:val="nil"/>
            </w:tcBorders>
            <w:shd w:val="clear" w:color="000000" w:fill="F2F2F2"/>
            <w:noWrap/>
            <w:vAlign w:val="center"/>
            <w:hideMark/>
          </w:tcPr>
          <w:p w14:paraId="0C29784E" w14:textId="6434040E"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$4,221.49</w:t>
            </w:r>
          </w:p>
        </w:tc>
        <w:tc>
          <w:tcPr>
            <w:tcW w:w="1456" w:type="dxa"/>
            <w:tcBorders>
              <w:top w:val="nil"/>
              <w:left w:val="nil"/>
              <w:bottom w:val="nil"/>
              <w:right w:val="nil"/>
            </w:tcBorders>
            <w:shd w:val="clear" w:color="000000" w:fill="F2F2F2"/>
            <w:noWrap/>
            <w:vAlign w:val="center"/>
            <w:hideMark/>
          </w:tcPr>
          <w:p w14:paraId="2DF8EDE0" w14:textId="37D6BDF3"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$201.02</w:t>
            </w:r>
          </w:p>
        </w:tc>
        <w:tc>
          <w:tcPr>
            <w:tcW w:w="1456" w:type="dxa"/>
            <w:tcBorders>
              <w:top w:val="nil"/>
              <w:left w:val="nil"/>
              <w:bottom w:val="nil"/>
              <w:right w:val="nil"/>
            </w:tcBorders>
            <w:shd w:val="clear" w:color="000000" w:fill="F2F2F2"/>
            <w:noWrap/>
            <w:vAlign w:val="center"/>
            <w:hideMark/>
          </w:tcPr>
          <w:p w14:paraId="41CA844A" w14:textId="31157F5B"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667238CF" w14:textId="77777777" w:rsidTr="00FB5396">
        <w:trPr>
          <w:trHeight w:val="315"/>
        </w:trPr>
        <w:tc>
          <w:tcPr>
            <w:tcW w:w="1716" w:type="dxa"/>
            <w:tcBorders>
              <w:top w:val="nil"/>
              <w:left w:val="nil"/>
              <w:bottom w:val="nil"/>
              <w:right w:val="nil"/>
            </w:tcBorders>
            <w:shd w:val="clear" w:color="auto" w:fill="auto"/>
            <w:noWrap/>
            <w:vAlign w:val="bottom"/>
            <w:hideMark/>
          </w:tcPr>
          <w:p w14:paraId="27C260F3"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0</w:t>
            </w:r>
          </w:p>
        </w:tc>
        <w:tc>
          <w:tcPr>
            <w:tcW w:w="1176" w:type="dxa"/>
            <w:tcBorders>
              <w:top w:val="nil"/>
              <w:left w:val="nil"/>
              <w:bottom w:val="nil"/>
              <w:right w:val="nil"/>
            </w:tcBorders>
            <w:shd w:val="clear" w:color="auto" w:fill="auto"/>
            <w:noWrap/>
            <w:vAlign w:val="bottom"/>
            <w:hideMark/>
          </w:tcPr>
          <w:p w14:paraId="670E18E0"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88</w:t>
            </w:r>
          </w:p>
        </w:tc>
        <w:tc>
          <w:tcPr>
            <w:tcW w:w="1456" w:type="dxa"/>
            <w:tcBorders>
              <w:top w:val="nil"/>
              <w:left w:val="nil"/>
              <w:bottom w:val="nil"/>
              <w:right w:val="nil"/>
            </w:tcBorders>
            <w:shd w:val="clear" w:color="auto" w:fill="auto"/>
            <w:noWrap/>
            <w:vAlign w:val="bottom"/>
            <w:hideMark/>
          </w:tcPr>
          <w:p w14:paraId="22DD37F9"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$4,085.97</w:t>
            </w:r>
          </w:p>
        </w:tc>
        <w:tc>
          <w:tcPr>
            <w:tcW w:w="1456" w:type="dxa"/>
            <w:tcBorders>
              <w:top w:val="nil"/>
              <w:left w:val="nil"/>
              <w:bottom w:val="nil"/>
              <w:right w:val="nil"/>
            </w:tcBorders>
            <w:shd w:val="clear" w:color="auto" w:fill="auto"/>
            <w:noWrap/>
            <w:vAlign w:val="center"/>
            <w:hideMark/>
          </w:tcPr>
          <w:p w14:paraId="1BB902D5" w14:textId="08FD0D35"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$4,290.27</w:t>
            </w:r>
          </w:p>
        </w:tc>
        <w:tc>
          <w:tcPr>
            <w:tcW w:w="1456" w:type="dxa"/>
            <w:tcBorders>
              <w:top w:val="nil"/>
              <w:left w:val="nil"/>
              <w:bottom w:val="nil"/>
              <w:right w:val="nil"/>
            </w:tcBorders>
            <w:shd w:val="clear" w:color="auto" w:fill="auto"/>
            <w:noWrap/>
            <w:vAlign w:val="center"/>
            <w:hideMark/>
          </w:tcPr>
          <w:p w14:paraId="23AE61C6" w14:textId="18792764"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$204.30</w:t>
            </w:r>
          </w:p>
        </w:tc>
        <w:tc>
          <w:tcPr>
            <w:tcW w:w="1456" w:type="dxa"/>
            <w:tcBorders>
              <w:top w:val="nil"/>
              <w:left w:val="nil"/>
              <w:bottom w:val="nil"/>
              <w:right w:val="nil"/>
            </w:tcBorders>
            <w:shd w:val="clear" w:color="auto" w:fill="auto"/>
            <w:noWrap/>
            <w:vAlign w:val="center"/>
            <w:hideMark/>
          </w:tcPr>
          <w:p w14:paraId="73E9ABD6" w14:textId="525E1FA9"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02D6CC56" w14:textId="77777777" w:rsidTr="00FB5396">
        <w:trPr>
          <w:trHeight w:val="315"/>
        </w:trPr>
        <w:tc>
          <w:tcPr>
            <w:tcW w:w="1716" w:type="dxa"/>
            <w:tcBorders>
              <w:top w:val="nil"/>
              <w:left w:val="nil"/>
              <w:bottom w:val="nil"/>
              <w:right w:val="nil"/>
            </w:tcBorders>
            <w:shd w:val="clear" w:color="000000" w:fill="F2F2F2"/>
            <w:noWrap/>
            <w:vAlign w:val="bottom"/>
            <w:hideMark/>
          </w:tcPr>
          <w:p w14:paraId="46FA5802"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0</w:t>
            </w:r>
          </w:p>
        </w:tc>
        <w:tc>
          <w:tcPr>
            <w:tcW w:w="1176" w:type="dxa"/>
            <w:tcBorders>
              <w:top w:val="nil"/>
              <w:left w:val="nil"/>
              <w:bottom w:val="nil"/>
              <w:right w:val="nil"/>
            </w:tcBorders>
            <w:shd w:val="clear" w:color="000000" w:fill="F2F2F2"/>
            <w:noWrap/>
            <w:vAlign w:val="bottom"/>
            <w:hideMark/>
          </w:tcPr>
          <w:p w14:paraId="0D0F1368"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89</w:t>
            </w:r>
          </w:p>
        </w:tc>
        <w:tc>
          <w:tcPr>
            <w:tcW w:w="1456" w:type="dxa"/>
            <w:tcBorders>
              <w:top w:val="nil"/>
              <w:left w:val="nil"/>
              <w:bottom w:val="nil"/>
              <w:right w:val="nil"/>
            </w:tcBorders>
            <w:shd w:val="clear" w:color="000000" w:fill="F2F2F2"/>
            <w:noWrap/>
            <w:vAlign w:val="bottom"/>
            <w:hideMark/>
          </w:tcPr>
          <w:p w14:paraId="1668259F"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$4,151.94</w:t>
            </w:r>
          </w:p>
        </w:tc>
        <w:tc>
          <w:tcPr>
            <w:tcW w:w="1456" w:type="dxa"/>
            <w:tcBorders>
              <w:top w:val="nil"/>
              <w:left w:val="nil"/>
              <w:bottom w:val="nil"/>
              <w:right w:val="nil"/>
            </w:tcBorders>
            <w:shd w:val="clear" w:color="000000" w:fill="F2F2F2"/>
            <w:noWrap/>
            <w:vAlign w:val="center"/>
            <w:hideMark/>
          </w:tcPr>
          <w:p w14:paraId="3477F804" w14:textId="70035615"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$4,359.54</w:t>
            </w:r>
          </w:p>
        </w:tc>
        <w:tc>
          <w:tcPr>
            <w:tcW w:w="1456" w:type="dxa"/>
            <w:tcBorders>
              <w:top w:val="nil"/>
              <w:left w:val="nil"/>
              <w:bottom w:val="nil"/>
              <w:right w:val="nil"/>
            </w:tcBorders>
            <w:shd w:val="clear" w:color="000000" w:fill="F2F2F2"/>
            <w:noWrap/>
            <w:vAlign w:val="center"/>
            <w:hideMark/>
          </w:tcPr>
          <w:p w14:paraId="79726E37" w14:textId="66714D79"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$207.60</w:t>
            </w:r>
          </w:p>
        </w:tc>
        <w:tc>
          <w:tcPr>
            <w:tcW w:w="1456" w:type="dxa"/>
            <w:tcBorders>
              <w:top w:val="nil"/>
              <w:left w:val="nil"/>
              <w:bottom w:val="nil"/>
              <w:right w:val="nil"/>
            </w:tcBorders>
            <w:shd w:val="clear" w:color="000000" w:fill="F2F2F2"/>
            <w:noWrap/>
            <w:vAlign w:val="center"/>
            <w:hideMark/>
          </w:tcPr>
          <w:p w14:paraId="35FB4019" w14:textId="17C798E9"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5F95B2C0" w14:textId="77777777" w:rsidTr="00FB5396">
        <w:trPr>
          <w:trHeight w:val="315"/>
        </w:trPr>
        <w:tc>
          <w:tcPr>
            <w:tcW w:w="1716" w:type="dxa"/>
            <w:tcBorders>
              <w:top w:val="nil"/>
              <w:left w:val="nil"/>
              <w:bottom w:val="nil"/>
              <w:right w:val="nil"/>
            </w:tcBorders>
            <w:shd w:val="clear" w:color="auto" w:fill="auto"/>
            <w:noWrap/>
            <w:vAlign w:val="bottom"/>
            <w:hideMark/>
          </w:tcPr>
          <w:p w14:paraId="0569BD23"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0</w:t>
            </w:r>
          </w:p>
        </w:tc>
        <w:tc>
          <w:tcPr>
            <w:tcW w:w="1176" w:type="dxa"/>
            <w:tcBorders>
              <w:top w:val="nil"/>
              <w:left w:val="nil"/>
              <w:bottom w:val="nil"/>
              <w:right w:val="nil"/>
            </w:tcBorders>
            <w:shd w:val="clear" w:color="auto" w:fill="auto"/>
            <w:noWrap/>
            <w:vAlign w:val="bottom"/>
            <w:hideMark/>
          </w:tcPr>
          <w:p w14:paraId="44899C8B"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90</w:t>
            </w:r>
          </w:p>
        </w:tc>
        <w:tc>
          <w:tcPr>
            <w:tcW w:w="1456" w:type="dxa"/>
            <w:tcBorders>
              <w:top w:val="nil"/>
              <w:left w:val="nil"/>
              <w:bottom w:val="nil"/>
              <w:right w:val="nil"/>
            </w:tcBorders>
            <w:shd w:val="clear" w:color="auto" w:fill="auto"/>
            <w:noWrap/>
            <w:vAlign w:val="bottom"/>
            <w:hideMark/>
          </w:tcPr>
          <w:p w14:paraId="6E474D23"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$4,218.41</w:t>
            </w:r>
          </w:p>
        </w:tc>
        <w:tc>
          <w:tcPr>
            <w:tcW w:w="1456" w:type="dxa"/>
            <w:tcBorders>
              <w:top w:val="nil"/>
              <w:left w:val="nil"/>
              <w:bottom w:val="nil"/>
              <w:right w:val="nil"/>
            </w:tcBorders>
            <w:shd w:val="clear" w:color="auto" w:fill="auto"/>
            <w:noWrap/>
            <w:vAlign w:val="center"/>
            <w:hideMark/>
          </w:tcPr>
          <w:p w14:paraId="406721AA" w14:textId="7F666AE6"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$4,429.33</w:t>
            </w:r>
          </w:p>
        </w:tc>
        <w:tc>
          <w:tcPr>
            <w:tcW w:w="1456" w:type="dxa"/>
            <w:tcBorders>
              <w:top w:val="nil"/>
              <w:left w:val="nil"/>
              <w:bottom w:val="nil"/>
              <w:right w:val="nil"/>
            </w:tcBorders>
            <w:shd w:val="clear" w:color="auto" w:fill="auto"/>
            <w:noWrap/>
            <w:vAlign w:val="center"/>
            <w:hideMark/>
          </w:tcPr>
          <w:p w14:paraId="4F834A9A" w14:textId="412D7441"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$210.92</w:t>
            </w:r>
          </w:p>
        </w:tc>
        <w:tc>
          <w:tcPr>
            <w:tcW w:w="1456" w:type="dxa"/>
            <w:tcBorders>
              <w:top w:val="nil"/>
              <w:left w:val="nil"/>
              <w:bottom w:val="nil"/>
              <w:right w:val="nil"/>
            </w:tcBorders>
            <w:shd w:val="clear" w:color="auto" w:fill="auto"/>
            <w:noWrap/>
            <w:vAlign w:val="center"/>
            <w:hideMark/>
          </w:tcPr>
          <w:p w14:paraId="7AD1D999" w14:textId="14FFB815"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39D24160" w14:textId="77777777" w:rsidTr="00FB5396">
        <w:trPr>
          <w:trHeight w:val="315"/>
        </w:trPr>
        <w:tc>
          <w:tcPr>
            <w:tcW w:w="1716" w:type="dxa"/>
            <w:tcBorders>
              <w:top w:val="nil"/>
              <w:left w:val="nil"/>
              <w:bottom w:val="nil"/>
              <w:right w:val="nil"/>
            </w:tcBorders>
            <w:shd w:val="clear" w:color="000000" w:fill="F2F2F2"/>
            <w:noWrap/>
            <w:vAlign w:val="bottom"/>
            <w:hideMark/>
          </w:tcPr>
          <w:p w14:paraId="0CF74672"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0</w:t>
            </w:r>
          </w:p>
        </w:tc>
        <w:tc>
          <w:tcPr>
            <w:tcW w:w="1176" w:type="dxa"/>
            <w:tcBorders>
              <w:top w:val="nil"/>
              <w:left w:val="nil"/>
              <w:bottom w:val="nil"/>
              <w:right w:val="nil"/>
            </w:tcBorders>
            <w:shd w:val="clear" w:color="000000" w:fill="F2F2F2"/>
            <w:noWrap/>
            <w:vAlign w:val="bottom"/>
            <w:hideMark/>
          </w:tcPr>
          <w:p w14:paraId="05563CF7"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91</w:t>
            </w:r>
          </w:p>
        </w:tc>
        <w:tc>
          <w:tcPr>
            <w:tcW w:w="1456" w:type="dxa"/>
            <w:tcBorders>
              <w:top w:val="nil"/>
              <w:left w:val="nil"/>
              <w:bottom w:val="nil"/>
              <w:right w:val="nil"/>
            </w:tcBorders>
            <w:shd w:val="clear" w:color="000000" w:fill="F2F2F2"/>
            <w:noWrap/>
            <w:vAlign w:val="bottom"/>
            <w:hideMark/>
          </w:tcPr>
          <w:p w14:paraId="586D7006"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$4,285.33</w:t>
            </w:r>
          </w:p>
        </w:tc>
        <w:tc>
          <w:tcPr>
            <w:tcW w:w="1456" w:type="dxa"/>
            <w:tcBorders>
              <w:top w:val="nil"/>
              <w:left w:val="nil"/>
              <w:bottom w:val="nil"/>
              <w:right w:val="nil"/>
            </w:tcBorders>
            <w:shd w:val="clear" w:color="000000" w:fill="F2F2F2"/>
            <w:noWrap/>
            <w:vAlign w:val="center"/>
            <w:hideMark/>
          </w:tcPr>
          <w:p w14:paraId="796F7B08" w14:textId="5A1285B2"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$4,499.60</w:t>
            </w:r>
          </w:p>
        </w:tc>
        <w:tc>
          <w:tcPr>
            <w:tcW w:w="1456" w:type="dxa"/>
            <w:tcBorders>
              <w:top w:val="nil"/>
              <w:left w:val="nil"/>
              <w:bottom w:val="nil"/>
              <w:right w:val="nil"/>
            </w:tcBorders>
            <w:shd w:val="clear" w:color="000000" w:fill="F2F2F2"/>
            <w:noWrap/>
            <w:vAlign w:val="center"/>
            <w:hideMark/>
          </w:tcPr>
          <w:p w14:paraId="44CFCE7A" w14:textId="762F60A0"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$214.27</w:t>
            </w:r>
          </w:p>
        </w:tc>
        <w:tc>
          <w:tcPr>
            <w:tcW w:w="1456" w:type="dxa"/>
            <w:tcBorders>
              <w:top w:val="nil"/>
              <w:left w:val="nil"/>
              <w:bottom w:val="nil"/>
              <w:right w:val="nil"/>
            </w:tcBorders>
            <w:shd w:val="clear" w:color="000000" w:fill="F2F2F2"/>
            <w:noWrap/>
            <w:vAlign w:val="center"/>
            <w:hideMark/>
          </w:tcPr>
          <w:p w14:paraId="7330FFCD" w14:textId="5B126A8A"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237DFD97" w14:textId="77777777" w:rsidTr="00FB5396">
        <w:trPr>
          <w:trHeight w:val="315"/>
        </w:trPr>
        <w:tc>
          <w:tcPr>
            <w:tcW w:w="1716" w:type="dxa"/>
            <w:tcBorders>
              <w:top w:val="nil"/>
              <w:left w:val="nil"/>
              <w:bottom w:val="nil"/>
              <w:right w:val="nil"/>
            </w:tcBorders>
            <w:shd w:val="clear" w:color="auto" w:fill="auto"/>
            <w:noWrap/>
            <w:vAlign w:val="bottom"/>
            <w:hideMark/>
          </w:tcPr>
          <w:p w14:paraId="5222DAE9"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0</w:t>
            </w:r>
          </w:p>
        </w:tc>
        <w:tc>
          <w:tcPr>
            <w:tcW w:w="1176" w:type="dxa"/>
            <w:tcBorders>
              <w:top w:val="nil"/>
              <w:left w:val="nil"/>
              <w:bottom w:val="nil"/>
              <w:right w:val="nil"/>
            </w:tcBorders>
            <w:shd w:val="clear" w:color="auto" w:fill="auto"/>
            <w:noWrap/>
            <w:vAlign w:val="bottom"/>
            <w:hideMark/>
          </w:tcPr>
          <w:p w14:paraId="1E351116"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92</w:t>
            </w:r>
          </w:p>
        </w:tc>
        <w:tc>
          <w:tcPr>
            <w:tcW w:w="1456" w:type="dxa"/>
            <w:tcBorders>
              <w:top w:val="nil"/>
              <w:left w:val="nil"/>
              <w:bottom w:val="nil"/>
              <w:right w:val="nil"/>
            </w:tcBorders>
            <w:shd w:val="clear" w:color="auto" w:fill="auto"/>
            <w:noWrap/>
            <w:vAlign w:val="bottom"/>
            <w:hideMark/>
          </w:tcPr>
          <w:p w14:paraId="74DD36CE"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$4,352.73</w:t>
            </w:r>
          </w:p>
        </w:tc>
        <w:tc>
          <w:tcPr>
            <w:tcW w:w="1456" w:type="dxa"/>
            <w:tcBorders>
              <w:top w:val="nil"/>
              <w:left w:val="nil"/>
              <w:bottom w:val="nil"/>
              <w:right w:val="nil"/>
            </w:tcBorders>
            <w:shd w:val="clear" w:color="auto" w:fill="auto"/>
            <w:noWrap/>
            <w:vAlign w:val="center"/>
            <w:hideMark/>
          </w:tcPr>
          <w:p w14:paraId="658C776B" w14:textId="201307C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$4,570.37</w:t>
            </w:r>
          </w:p>
        </w:tc>
        <w:tc>
          <w:tcPr>
            <w:tcW w:w="1456" w:type="dxa"/>
            <w:tcBorders>
              <w:top w:val="nil"/>
              <w:left w:val="nil"/>
              <w:bottom w:val="nil"/>
              <w:right w:val="nil"/>
            </w:tcBorders>
            <w:shd w:val="clear" w:color="auto" w:fill="auto"/>
            <w:noWrap/>
            <w:vAlign w:val="center"/>
            <w:hideMark/>
          </w:tcPr>
          <w:p w14:paraId="58CE2401" w14:textId="407E4452"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$217.64</w:t>
            </w:r>
          </w:p>
        </w:tc>
        <w:tc>
          <w:tcPr>
            <w:tcW w:w="1456" w:type="dxa"/>
            <w:tcBorders>
              <w:top w:val="nil"/>
              <w:left w:val="nil"/>
              <w:bottom w:val="nil"/>
              <w:right w:val="nil"/>
            </w:tcBorders>
            <w:shd w:val="clear" w:color="auto" w:fill="auto"/>
            <w:noWrap/>
            <w:vAlign w:val="center"/>
            <w:hideMark/>
          </w:tcPr>
          <w:p w14:paraId="774815EC" w14:textId="45B90E32"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40ECBEA2" w14:textId="77777777" w:rsidTr="00FB5396">
        <w:trPr>
          <w:trHeight w:val="315"/>
        </w:trPr>
        <w:tc>
          <w:tcPr>
            <w:tcW w:w="1716" w:type="dxa"/>
            <w:tcBorders>
              <w:top w:val="nil"/>
              <w:left w:val="nil"/>
              <w:bottom w:val="nil"/>
              <w:right w:val="nil"/>
            </w:tcBorders>
            <w:shd w:val="clear" w:color="000000" w:fill="F2F2F2"/>
            <w:noWrap/>
            <w:vAlign w:val="bottom"/>
            <w:hideMark/>
          </w:tcPr>
          <w:p w14:paraId="33765143"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0</w:t>
            </w:r>
          </w:p>
        </w:tc>
        <w:tc>
          <w:tcPr>
            <w:tcW w:w="1176" w:type="dxa"/>
            <w:tcBorders>
              <w:top w:val="nil"/>
              <w:left w:val="nil"/>
              <w:bottom w:val="nil"/>
              <w:right w:val="nil"/>
            </w:tcBorders>
            <w:shd w:val="clear" w:color="000000" w:fill="F2F2F2"/>
            <w:noWrap/>
            <w:vAlign w:val="bottom"/>
            <w:hideMark/>
          </w:tcPr>
          <w:p w14:paraId="5D185526"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93</w:t>
            </w:r>
          </w:p>
        </w:tc>
        <w:tc>
          <w:tcPr>
            <w:tcW w:w="1456" w:type="dxa"/>
            <w:tcBorders>
              <w:top w:val="nil"/>
              <w:left w:val="nil"/>
              <w:bottom w:val="nil"/>
              <w:right w:val="nil"/>
            </w:tcBorders>
            <w:shd w:val="clear" w:color="000000" w:fill="F2F2F2"/>
            <w:noWrap/>
            <w:vAlign w:val="bottom"/>
            <w:hideMark/>
          </w:tcPr>
          <w:p w14:paraId="09877C88"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$4,420.63</w:t>
            </w:r>
          </w:p>
        </w:tc>
        <w:tc>
          <w:tcPr>
            <w:tcW w:w="1456" w:type="dxa"/>
            <w:tcBorders>
              <w:top w:val="nil"/>
              <w:left w:val="nil"/>
              <w:bottom w:val="nil"/>
              <w:right w:val="nil"/>
            </w:tcBorders>
            <w:shd w:val="clear" w:color="000000" w:fill="F2F2F2"/>
            <w:noWrap/>
            <w:vAlign w:val="center"/>
            <w:hideMark/>
          </w:tcPr>
          <w:p w14:paraId="2DC12C33" w14:textId="4542B81F"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$4,641.66</w:t>
            </w:r>
          </w:p>
        </w:tc>
        <w:tc>
          <w:tcPr>
            <w:tcW w:w="1456" w:type="dxa"/>
            <w:tcBorders>
              <w:top w:val="nil"/>
              <w:left w:val="nil"/>
              <w:bottom w:val="nil"/>
              <w:right w:val="nil"/>
            </w:tcBorders>
            <w:shd w:val="clear" w:color="000000" w:fill="F2F2F2"/>
            <w:noWrap/>
            <w:vAlign w:val="center"/>
            <w:hideMark/>
          </w:tcPr>
          <w:p w14:paraId="66C95C3E" w14:textId="769CB9CD"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$221.03</w:t>
            </w:r>
          </w:p>
        </w:tc>
        <w:tc>
          <w:tcPr>
            <w:tcW w:w="1456" w:type="dxa"/>
            <w:tcBorders>
              <w:top w:val="nil"/>
              <w:left w:val="nil"/>
              <w:bottom w:val="nil"/>
              <w:right w:val="nil"/>
            </w:tcBorders>
            <w:shd w:val="clear" w:color="000000" w:fill="F2F2F2"/>
            <w:noWrap/>
            <w:vAlign w:val="center"/>
            <w:hideMark/>
          </w:tcPr>
          <w:p w14:paraId="55E4ADCF" w14:textId="52CA254D"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2689CD76" w14:textId="77777777" w:rsidTr="00FB5396">
        <w:trPr>
          <w:trHeight w:val="315"/>
        </w:trPr>
        <w:tc>
          <w:tcPr>
            <w:tcW w:w="1716" w:type="dxa"/>
            <w:tcBorders>
              <w:top w:val="nil"/>
              <w:left w:val="nil"/>
              <w:bottom w:val="nil"/>
              <w:right w:val="nil"/>
            </w:tcBorders>
            <w:shd w:val="clear" w:color="auto" w:fill="auto"/>
            <w:noWrap/>
            <w:vAlign w:val="bottom"/>
            <w:hideMark/>
          </w:tcPr>
          <w:p w14:paraId="555A1DEC"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0</w:t>
            </w:r>
          </w:p>
        </w:tc>
        <w:tc>
          <w:tcPr>
            <w:tcW w:w="1176" w:type="dxa"/>
            <w:tcBorders>
              <w:top w:val="nil"/>
              <w:left w:val="nil"/>
              <w:bottom w:val="nil"/>
              <w:right w:val="nil"/>
            </w:tcBorders>
            <w:shd w:val="clear" w:color="auto" w:fill="auto"/>
            <w:noWrap/>
            <w:vAlign w:val="bottom"/>
            <w:hideMark/>
          </w:tcPr>
          <w:p w14:paraId="7D3AD51A"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94</w:t>
            </w:r>
          </w:p>
        </w:tc>
        <w:tc>
          <w:tcPr>
            <w:tcW w:w="1456" w:type="dxa"/>
            <w:tcBorders>
              <w:top w:val="nil"/>
              <w:left w:val="nil"/>
              <w:bottom w:val="nil"/>
              <w:right w:val="nil"/>
            </w:tcBorders>
            <w:shd w:val="clear" w:color="auto" w:fill="auto"/>
            <w:noWrap/>
            <w:vAlign w:val="bottom"/>
            <w:hideMark/>
          </w:tcPr>
          <w:p w14:paraId="550E35A3"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$4,511.22</w:t>
            </w:r>
          </w:p>
        </w:tc>
        <w:tc>
          <w:tcPr>
            <w:tcW w:w="1456" w:type="dxa"/>
            <w:tcBorders>
              <w:top w:val="nil"/>
              <w:left w:val="nil"/>
              <w:bottom w:val="nil"/>
              <w:right w:val="nil"/>
            </w:tcBorders>
            <w:shd w:val="clear" w:color="auto" w:fill="auto"/>
            <w:noWrap/>
            <w:vAlign w:val="center"/>
            <w:hideMark/>
          </w:tcPr>
          <w:p w14:paraId="1D2C9D56" w14:textId="6DF81C3F"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$4,736.78</w:t>
            </w:r>
          </w:p>
        </w:tc>
        <w:tc>
          <w:tcPr>
            <w:tcW w:w="1456" w:type="dxa"/>
            <w:tcBorders>
              <w:top w:val="nil"/>
              <w:left w:val="nil"/>
              <w:bottom w:val="nil"/>
              <w:right w:val="nil"/>
            </w:tcBorders>
            <w:shd w:val="clear" w:color="auto" w:fill="auto"/>
            <w:noWrap/>
            <w:vAlign w:val="center"/>
            <w:hideMark/>
          </w:tcPr>
          <w:p w14:paraId="539CAE07" w14:textId="2B3E7DBB"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$225.56</w:t>
            </w:r>
          </w:p>
        </w:tc>
        <w:tc>
          <w:tcPr>
            <w:tcW w:w="1456" w:type="dxa"/>
            <w:tcBorders>
              <w:top w:val="nil"/>
              <w:left w:val="nil"/>
              <w:bottom w:val="nil"/>
              <w:right w:val="nil"/>
            </w:tcBorders>
            <w:shd w:val="clear" w:color="auto" w:fill="auto"/>
            <w:noWrap/>
            <w:vAlign w:val="center"/>
            <w:hideMark/>
          </w:tcPr>
          <w:p w14:paraId="3CCD2ED1" w14:textId="60EFE2B3"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639F7086" w14:textId="77777777" w:rsidTr="00FB5396">
        <w:trPr>
          <w:trHeight w:val="315"/>
        </w:trPr>
        <w:tc>
          <w:tcPr>
            <w:tcW w:w="1716" w:type="dxa"/>
            <w:tcBorders>
              <w:top w:val="nil"/>
              <w:left w:val="nil"/>
              <w:bottom w:val="nil"/>
              <w:right w:val="nil"/>
            </w:tcBorders>
            <w:shd w:val="clear" w:color="000000" w:fill="F2F2F2"/>
            <w:noWrap/>
            <w:vAlign w:val="bottom"/>
            <w:hideMark/>
          </w:tcPr>
          <w:p w14:paraId="0F9BF0ED"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0</w:t>
            </w:r>
          </w:p>
        </w:tc>
        <w:tc>
          <w:tcPr>
            <w:tcW w:w="1176" w:type="dxa"/>
            <w:tcBorders>
              <w:top w:val="nil"/>
              <w:left w:val="nil"/>
              <w:bottom w:val="nil"/>
              <w:right w:val="nil"/>
            </w:tcBorders>
            <w:shd w:val="clear" w:color="000000" w:fill="F2F2F2"/>
            <w:noWrap/>
            <w:vAlign w:val="bottom"/>
            <w:hideMark/>
          </w:tcPr>
          <w:p w14:paraId="6C766B64"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95</w:t>
            </w:r>
          </w:p>
        </w:tc>
        <w:tc>
          <w:tcPr>
            <w:tcW w:w="1456" w:type="dxa"/>
            <w:tcBorders>
              <w:top w:val="nil"/>
              <w:left w:val="nil"/>
              <w:bottom w:val="nil"/>
              <w:right w:val="nil"/>
            </w:tcBorders>
            <w:shd w:val="clear" w:color="000000" w:fill="F2F2F2"/>
            <w:noWrap/>
            <w:vAlign w:val="bottom"/>
            <w:hideMark/>
          </w:tcPr>
          <w:p w14:paraId="1602DD7B"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$4,602.77</w:t>
            </w:r>
          </w:p>
        </w:tc>
        <w:tc>
          <w:tcPr>
            <w:tcW w:w="1456" w:type="dxa"/>
            <w:tcBorders>
              <w:top w:val="nil"/>
              <w:left w:val="nil"/>
              <w:bottom w:val="nil"/>
              <w:right w:val="nil"/>
            </w:tcBorders>
            <w:shd w:val="clear" w:color="000000" w:fill="F2F2F2"/>
            <w:noWrap/>
            <w:vAlign w:val="center"/>
            <w:hideMark/>
          </w:tcPr>
          <w:p w14:paraId="06F77ECB" w14:textId="313AD9D9"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$4,832.91</w:t>
            </w:r>
          </w:p>
        </w:tc>
        <w:tc>
          <w:tcPr>
            <w:tcW w:w="1456" w:type="dxa"/>
            <w:tcBorders>
              <w:top w:val="nil"/>
              <w:left w:val="nil"/>
              <w:bottom w:val="nil"/>
              <w:right w:val="nil"/>
            </w:tcBorders>
            <w:shd w:val="clear" w:color="000000" w:fill="F2F2F2"/>
            <w:noWrap/>
            <w:vAlign w:val="center"/>
            <w:hideMark/>
          </w:tcPr>
          <w:p w14:paraId="5FC7F3AE" w14:textId="32E8CE3B"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$230.14</w:t>
            </w:r>
          </w:p>
        </w:tc>
        <w:tc>
          <w:tcPr>
            <w:tcW w:w="1456" w:type="dxa"/>
            <w:tcBorders>
              <w:top w:val="nil"/>
              <w:left w:val="nil"/>
              <w:bottom w:val="nil"/>
              <w:right w:val="nil"/>
            </w:tcBorders>
            <w:shd w:val="clear" w:color="000000" w:fill="F2F2F2"/>
            <w:noWrap/>
            <w:vAlign w:val="center"/>
            <w:hideMark/>
          </w:tcPr>
          <w:p w14:paraId="14DC546C" w14:textId="35A2942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20BB4144" w14:textId="77777777" w:rsidTr="00FB5396">
        <w:trPr>
          <w:trHeight w:val="315"/>
        </w:trPr>
        <w:tc>
          <w:tcPr>
            <w:tcW w:w="1716" w:type="dxa"/>
            <w:tcBorders>
              <w:top w:val="nil"/>
              <w:left w:val="nil"/>
              <w:bottom w:val="nil"/>
              <w:right w:val="nil"/>
            </w:tcBorders>
            <w:shd w:val="clear" w:color="auto" w:fill="auto"/>
            <w:noWrap/>
            <w:vAlign w:val="bottom"/>
            <w:hideMark/>
          </w:tcPr>
          <w:p w14:paraId="76ACB4D8"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0</w:t>
            </w:r>
          </w:p>
        </w:tc>
        <w:tc>
          <w:tcPr>
            <w:tcW w:w="1176" w:type="dxa"/>
            <w:tcBorders>
              <w:top w:val="nil"/>
              <w:left w:val="nil"/>
              <w:bottom w:val="nil"/>
              <w:right w:val="nil"/>
            </w:tcBorders>
            <w:shd w:val="clear" w:color="auto" w:fill="auto"/>
            <w:noWrap/>
            <w:vAlign w:val="bottom"/>
            <w:hideMark/>
          </w:tcPr>
          <w:p w14:paraId="5AA2BF73"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96</w:t>
            </w:r>
          </w:p>
        </w:tc>
        <w:tc>
          <w:tcPr>
            <w:tcW w:w="1456" w:type="dxa"/>
            <w:tcBorders>
              <w:top w:val="nil"/>
              <w:left w:val="nil"/>
              <w:bottom w:val="nil"/>
              <w:right w:val="nil"/>
            </w:tcBorders>
            <w:shd w:val="clear" w:color="auto" w:fill="auto"/>
            <w:noWrap/>
            <w:vAlign w:val="bottom"/>
            <w:hideMark/>
          </w:tcPr>
          <w:p w14:paraId="309777B8"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$4,695.24</w:t>
            </w:r>
          </w:p>
        </w:tc>
        <w:tc>
          <w:tcPr>
            <w:tcW w:w="1456" w:type="dxa"/>
            <w:tcBorders>
              <w:top w:val="nil"/>
              <w:left w:val="nil"/>
              <w:bottom w:val="nil"/>
              <w:right w:val="nil"/>
            </w:tcBorders>
            <w:shd w:val="clear" w:color="auto" w:fill="auto"/>
            <w:noWrap/>
            <w:vAlign w:val="center"/>
            <w:hideMark/>
          </w:tcPr>
          <w:p w14:paraId="3DD8989F" w14:textId="4772F94B"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$4,930.00</w:t>
            </w:r>
          </w:p>
        </w:tc>
        <w:tc>
          <w:tcPr>
            <w:tcW w:w="1456" w:type="dxa"/>
            <w:tcBorders>
              <w:top w:val="nil"/>
              <w:left w:val="nil"/>
              <w:bottom w:val="nil"/>
              <w:right w:val="nil"/>
            </w:tcBorders>
            <w:shd w:val="clear" w:color="auto" w:fill="auto"/>
            <w:noWrap/>
            <w:vAlign w:val="center"/>
            <w:hideMark/>
          </w:tcPr>
          <w:p w14:paraId="3963F03E" w14:textId="4AB09E81"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$234.76</w:t>
            </w:r>
          </w:p>
        </w:tc>
        <w:tc>
          <w:tcPr>
            <w:tcW w:w="1456" w:type="dxa"/>
            <w:tcBorders>
              <w:top w:val="nil"/>
              <w:left w:val="nil"/>
              <w:bottom w:val="nil"/>
              <w:right w:val="nil"/>
            </w:tcBorders>
            <w:shd w:val="clear" w:color="auto" w:fill="auto"/>
            <w:noWrap/>
            <w:vAlign w:val="center"/>
            <w:hideMark/>
          </w:tcPr>
          <w:p w14:paraId="4A044441" w14:textId="2A76F29D"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43424C74" w14:textId="77777777" w:rsidTr="00FB5396">
        <w:trPr>
          <w:trHeight w:val="315"/>
        </w:trPr>
        <w:tc>
          <w:tcPr>
            <w:tcW w:w="1716" w:type="dxa"/>
            <w:tcBorders>
              <w:top w:val="nil"/>
              <w:left w:val="nil"/>
              <w:bottom w:val="nil"/>
              <w:right w:val="nil"/>
            </w:tcBorders>
            <w:shd w:val="clear" w:color="000000" w:fill="F2F2F2"/>
            <w:noWrap/>
            <w:vAlign w:val="bottom"/>
            <w:hideMark/>
          </w:tcPr>
          <w:p w14:paraId="4AC38467"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0</w:t>
            </w:r>
          </w:p>
        </w:tc>
        <w:tc>
          <w:tcPr>
            <w:tcW w:w="1176" w:type="dxa"/>
            <w:tcBorders>
              <w:top w:val="nil"/>
              <w:left w:val="nil"/>
              <w:bottom w:val="nil"/>
              <w:right w:val="nil"/>
            </w:tcBorders>
            <w:shd w:val="clear" w:color="000000" w:fill="F2F2F2"/>
            <w:noWrap/>
            <w:vAlign w:val="bottom"/>
            <w:hideMark/>
          </w:tcPr>
          <w:p w14:paraId="49BB2DD2"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97</w:t>
            </w:r>
          </w:p>
        </w:tc>
        <w:tc>
          <w:tcPr>
            <w:tcW w:w="1456" w:type="dxa"/>
            <w:tcBorders>
              <w:top w:val="nil"/>
              <w:left w:val="nil"/>
              <w:bottom w:val="nil"/>
              <w:right w:val="nil"/>
            </w:tcBorders>
            <w:shd w:val="clear" w:color="000000" w:fill="F2F2F2"/>
            <w:noWrap/>
            <w:vAlign w:val="bottom"/>
            <w:hideMark/>
          </w:tcPr>
          <w:p w14:paraId="2CD9B94B"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$4,788.70</w:t>
            </w:r>
          </w:p>
        </w:tc>
        <w:tc>
          <w:tcPr>
            <w:tcW w:w="1456" w:type="dxa"/>
            <w:tcBorders>
              <w:top w:val="nil"/>
              <w:left w:val="nil"/>
              <w:bottom w:val="nil"/>
              <w:right w:val="nil"/>
            </w:tcBorders>
            <w:shd w:val="clear" w:color="000000" w:fill="F2F2F2"/>
            <w:noWrap/>
            <w:vAlign w:val="center"/>
            <w:hideMark/>
          </w:tcPr>
          <w:p w14:paraId="37A62A38" w14:textId="10046F78"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$5,028.14</w:t>
            </w:r>
          </w:p>
        </w:tc>
        <w:tc>
          <w:tcPr>
            <w:tcW w:w="1456" w:type="dxa"/>
            <w:tcBorders>
              <w:top w:val="nil"/>
              <w:left w:val="nil"/>
              <w:bottom w:val="nil"/>
              <w:right w:val="nil"/>
            </w:tcBorders>
            <w:shd w:val="clear" w:color="000000" w:fill="F2F2F2"/>
            <w:noWrap/>
            <w:vAlign w:val="center"/>
            <w:hideMark/>
          </w:tcPr>
          <w:p w14:paraId="7CAE741E" w14:textId="2EE4EF78"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$239.44</w:t>
            </w:r>
          </w:p>
        </w:tc>
        <w:tc>
          <w:tcPr>
            <w:tcW w:w="1456" w:type="dxa"/>
            <w:tcBorders>
              <w:top w:val="nil"/>
              <w:left w:val="nil"/>
              <w:bottom w:val="nil"/>
              <w:right w:val="nil"/>
            </w:tcBorders>
            <w:shd w:val="clear" w:color="000000" w:fill="F2F2F2"/>
            <w:noWrap/>
            <w:vAlign w:val="center"/>
            <w:hideMark/>
          </w:tcPr>
          <w:p w14:paraId="4BA99191" w14:textId="2EA60D12"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73CE51E5" w14:textId="77777777" w:rsidTr="00FB5396">
        <w:trPr>
          <w:trHeight w:val="315"/>
        </w:trPr>
        <w:tc>
          <w:tcPr>
            <w:tcW w:w="1716" w:type="dxa"/>
            <w:tcBorders>
              <w:top w:val="nil"/>
              <w:left w:val="nil"/>
              <w:bottom w:val="nil"/>
              <w:right w:val="nil"/>
            </w:tcBorders>
            <w:shd w:val="clear" w:color="auto" w:fill="auto"/>
            <w:noWrap/>
            <w:vAlign w:val="bottom"/>
            <w:hideMark/>
          </w:tcPr>
          <w:p w14:paraId="617BE3BE"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0</w:t>
            </w:r>
          </w:p>
        </w:tc>
        <w:tc>
          <w:tcPr>
            <w:tcW w:w="1176" w:type="dxa"/>
            <w:tcBorders>
              <w:top w:val="nil"/>
              <w:left w:val="nil"/>
              <w:bottom w:val="nil"/>
              <w:right w:val="nil"/>
            </w:tcBorders>
            <w:shd w:val="clear" w:color="auto" w:fill="auto"/>
            <w:noWrap/>
            <w:vAlign w:val="bottom"/>
            <w:hideMark/>
          </w:tcPr>
          <w:p w14:paraId="68DCD58D"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98</w:t>
            </w:r>
          </w:p>
        </w:tc>
        <w:tc>
          <w:tcPr>
            <w:tcW w:w="1456" w:type="dxa"/>
            <w:tcBorders>
              <w:top w:val="nil"/>
              <w:left w:val="nil"/>
              <w:bottom w:val="nil"/>
              <w:right w:val="nil"/>
            </w:tcBorders>
            <w:shd w:val="clear" w:color="auto" w:fill="auto"/>
            <w:noWrap/>
            <w:vAlign w:val="bottom"/>
            <w:hideMark/>
          </w:tcPr>
          <w:p w14:paraId="7AF960C7"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$4,883.10</w:t>
            </w:r>
          </w:p>
        </w:tc>
        <w:tc>
          <w:tcPr>
            <w:tcW w:w="1456" w:type="dxa"/>
            <w:tcBorders>
              <w:top w:val="nil"/>
              <w:left w:val="nil"/>
              <w:bottom w:val="nil"/>
              <w:right w:val="nil"/>
            </w:tcBorders>
            <w:shd w:val="clear" w:color="auto" w:fill="auto"/>
            <w:noWrap/>
            <w:vAlign w:val="center"/>
            <w:hideMark/>
          </w:tcPr>
          <w:p w14:paraId="4C02BB56" w14:textId="24B9E301"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$5,127.26</w:t>
            </w:r>
          </w:p>
        </w:tc>
        <w:tc>
          <w:tcPr>
            <w:tcW w:w="1456" w:type="dxa"/>
            <w:tcBorders>
              <w:top w:val="nil"/>
              <w:left w:val="nil"/>
              <w:bottom w:val="nil"/>
              <w:right w:val="nil"/>
            </w:tcBorders>
            <w:shd w:val="clear" w:color="auto" w:fill="auto"/>
            <w:noWrap/>
            <w:vAlign w:val="center"/>
            <w:hideMark/>
          </w:tcPr>
          <w:p w14:paraId="1FD9B4A0" w14:textId="4AE7E81E"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$244.16</w:t>
            </w:r>
          </w:p>
        </w:tc>
        <w:tc>
          <w:tcPr>
            <w:tcW w:w="1456" w:type="dxa"/>
            <w:tcBorders>
              <w:top w:val="nil"/>
              <w:left w:val="nil"/>
              <w:bottom w:val="nil"/>
              <w:right w:val="nil"/>
            </w:tcBorders>
            <w:shd w:val="clear" w:color="auto" w:fill="auto"/>
            <w:noWrap/>
            <w:vAlign w:val="center"/>
            <w:hideMark/>
          </w:tcPr>
          <w:p w14:paraId="7DF3248E" w14:textId="206215AA"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5696E430" w14:textId="77777777" w:rsidTr="00FB5396">
        <w:trPr>
          <w:trHeight w:val="315"/>
        </w:trPr>
        <w:tc>
          <w:tcPr>
            <w:tcW w:w="1716" w:type="dxa"/>
            <w:tcBorders>
              <w:top w:val="nil"/>
              <w:left w:val="nil"/>
              <w:bottom w:val="nil"/>
              <w:right w:val="nil"/>
            </w:tcBorders>
            <w:shd w:val="clear" w:color="000000" w:fill="F2F2F2"/>
            <w:noWrap/>
            <w:vAlign w:val="bottom"/>
            <w:hideMark/>
          </w:tcPr>
          <w:p w14:paraId="4D28B733"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0</w:t>
            </w:r>
          </w:p>
        </w:tc>
        <w:tc>
          <w:tcPr>
            <w:tcW w:w="1176" w:type="dxa"/>
            <w:tcBorders>
              <w:top w:val="nil"/>
              <w:left w:val="nil"/>
              <w:bottom w:val="nil"/>
              <w:right w:val="nil"/>
            </w:tcBorders>
            <w:shd w:val="clear" w:color="000000" w:fill="F2F2F2"/>
            <w:noWrap/>
            <w:vAlign w:val="bottom"/>
            <w:hideMark/>
          </w:tcPr>
          <w:p w14:paraId="2E0906DB"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99</w:t>
            </w:r>
          </w:p>
        </w:tc>
        <w:tc>
          <w:tcPr>
            <w:tcW w:w="1456" w:type="dxa"/>
            <w:tcBorders>
              <w:top w:val="nil"/>
              <w:left w:val="nil"/>
              <w:bottom w:val="nil"/>
              <w:right w:val="nil"/>
            </w:tcBorders>
            <w:shd w:val="clear" w:color="000000" w:fill="F2F2F2"/>
            <w:noWrap/>
            <w:vAlign w:val="bottom"/>
            <w:hideMark/>
          </w:tcPr>
          <w:p w14:paraId="2B58C58B"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$4,978.50</w:t>
            </w:r>
          </w:p>
        </w:tc>
        <w:tc>
          <w:tcPr>
            <w:tcW w:w="1456" w:type="dxa"/>
            <w:tcBorders>
              <w:top w:val="nil"/>
              <w:left w:val="nil"/>
              <w:bottom w:val="nil"/>
              <w:right w:val="nil"/>
            </w:tcBorders>
            <w:shd w:val="clear" w:color="000000" w:fill="F2F2F2"/>
            <w:noWrap/>
            <w:vAlign w:val="center"/>
            <w:hideMark/>
          </w:tcPr>
          <w:p w14:paraId="079F3200" w14:textId="26590C1F"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$5,227.43</w:t>
            </w:r>
          </w:p>
        </w:tc>
        <w:tc>
          <w:tcPr>
            <w:tcW w:w="1456" w:type="dxa"/>
            <w:tcBorders>
              <w:top w:val="nil"/>
              <w:left w:val="nil"/>
              <w:bottom w:val="nil"/>
              <w:right w:val="nil"/>
            </w:tcBorders>
            <w:shd w:val="clear" w:color="000000" w:fill="F2F2F2"/>
            <w:noWrap/>
            <w:vAlign w:val="center"/>
            <w:hideMark/>
          </w:tcPr>
          <w:p w14:paraId="014DEEF0" w14:textId="56B04A41"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$248.93</w:t>
            </w:r>
          </w:p>
        </w:tc>
        <w:tc>
          <w:tcPr>
            <w:tcW w:w="1456" w:type="dxa"/>
            <w:tcBorders>
              <w:top w:val="nil"/>
              <w:left w:val="nil"/>
              <w:bottom w:val="nil"/>
              <w:right w:val="nil"/>
            </w:tcBorders>
            <w:shd w:val="clear" w:color="000000" w:fill="F2F2F2"/>
            <w:noWrap/>
            <w:vAlign w:val="center"/>
            <w:hideMark/>
          </w:tcPr>
          <w:p w14:paraId="25D424DC" w14:textId="3C3BCC9F"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6DDFAD61" w14:textId="77777777" w:rsidTr="00FB5396">
        <w:trPr>
          <w:trHeight w:val="315"/>
        </w:trPr>
        <w:tc>
          <w:tcPr>
            <w:tcW w:w="1716" w:type="dxa"/>
            <w:tcBorders>
              <w:top w:val="nil"/>
              <w:left w:val="nil"/>
              <w:bottom w:val="nil"/>
              <w:right w:val="nil"/>
            </w:tcBorders>
            <w:shd w:val="clear" w:color="auto" w:fill="auto"/>
            <w:noWrap/>
            <w:vAlign w:val="bottom"/>
            <w:hideMark/>
          </w:tcPr>
          <w:p w14:paraId="75BCE9BA"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0</w:t>
            </w:r>
          </w:p>
        </w:tc>
        <w:tc>
          <w:tcPr>
            <w:tcW w:w="1176" w:type="dxa"/>
            <w:tcBorders>
              <w:top w:val="nil"/>
              <w:left w:val="nil"/>
              <w:bottom w:val="nil"/>
              <w:right w:val="nil"/>
            </w:tcBorders>
            <w:shd w:val="clear" w:color="auto" w:fill="auto"/>
            <w:noWrap/>
            <w:vAlign w:val="bottom"/>
            <w:hideMark/>
          </w:tcPr>
          <w:p w14:paraId="6B5F7676"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100</w:t>
            </w:r>
          </w:p>
        </w:tc>
        <w:tc>
          <w:tcPr>
            <w:tcW w:w="1456" w:type="dxa"/>
            <w:tcBorders>
              <w:top w:val="nil"/>
              <w:left w:val="nil"/>
              <w:bottom w:val="nil"/>
              <w:right w:val="nil"/>
            </w:tcBorders>
            <w:shd w:val="clear" w:color="auto" w:fill="auto"/>
            <w:noWrap/>
            <w:vAlign w:val="bottom"/>
            <w:hideMark/>
          </w:tcPr>
          <w:p w14:paraId="48506A4D"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$5,073.83</w:t>
            </w:r>
          </w:p>
        </w:tc>
        <w:tc>
          <w:tcPr>
            <w:tcW w:w="1456" w:type="dxa"/>
            <w:tcBorders>
              <w:top w:val="nil"/>
              <w:left w:val="nil"/>
              <w:bottom w:val="nil"/>
              <w:right w:val="nil"/>
            </w:tcBorders>
            <w:shd w:val="clear" w:color="auto" w:fill="auto"/>
            <w:noWrap/>
            <w:vAlign w:val="center"/>
            <w:hideMark/>
          </w:tcPr>
          <w:p w14:paraId="500AF94B" w14:textId="0B3B8713"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$5,327.52</w:t>
            </w:r>
          </w:p>
        </w:tc>
        <w:tc>
          <w:tcPr>
            <w:tcW w:w="1456" w:type="dxa"/>
            <w:tcBorders>
              <w:top w:val="nil"/>
              <w:left w:val="nil"/>
              <w:bottom w:val="nil"/>
              <w:right w:val="nil"/>
            </w:tcBorders>
            <w:shd w:val="clear" w:color="auto" w:fill="auto"/>
            <w:noWrap/>
            <w:vAlign w:val="center"/>
            <w:hideMark/>
          </w:tcPr>
          <w:p w14:paraId="500A8C9C" w14:textId="39C38F00"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$253.69</w:t>
            </w:r>
          </w:p>
        </w:tc>
        <w:tc>
          <w:tcPr>
            <w:tcW w:w="1456" w:type="dxa"/>
            <w:tcBorders>
              <w:top w:val="nil"/>
              <w:left w:val="nil"/>
              <w:bottom w:val="nil"/>
              <w:right w:val="nil"/>
            </w:tcBorders>
            <w:shd w:val="clear" w:color="auto" w:fill="auto"/>
            <w:noWrap/>
            <w:vAlign w:val="center"/>
            <w:hideMark/>
          </w:tcPr>
          <w:p w14:paraId="3FC118C2" w14:textId="422F3128"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bl>
    <w:p w14:paraId="58F59AB0" w14:textId="77777777" w:rsidR="000C021C" w:rsidRPr="00DE7693" w:rsidRDefault="000C021C">
      <w:pPr>
        <w:spacing w:after="160" w:line="259" w:lineRule="auto"/>
        <w:rPr>
          <w:rFonts w:ascii="Arial" w:eastAsia="Berlin Sans FB Demi" w:hAnsi="Arial" w:cs="Arial"/>
          <w:b/>
          <w:bCs/>
          <w:sz w:val="44"/>
          <w:szCs w:val="44"/>
          <w:lang w:val="es-MX"/>
        </w:rPr>
      </w:pPr>
      <w:r w:rsidRPr="00DE7693">
        <w:rPr>
          <w:rFonts w:ascii="Arial" w:eastAsia="Berlin Sans FB Demi" w:hAnsi="Arial" w:cs="Arial"/>
          <w:b/>
          <w:bCs/>
          <w:sz w:val="44"/>
          <w:szCs w:val="44"/>
          <w:lang w:val="es-MX"/>
        </w:rPr>
        <w:br w:type="page"/>
      </w:r>
    </w:p>
    <w:tbl>
      <w:tblPr>
        <w:tblW w:w="8596" w:type="dxa"/>
        <w:tblCellMar>
          <w:left w:w="70" w:type="dxa"/>
          <w:right w:w="70" w:type="dxa"/>
        </w:tblCellMar>
        <w:tblLook w:val="04A0" w:firstRow="1" w:lastRow="0" w:firstColumn="1" w:lastColumn="0" w:noHBand="0" w:noVBand="1"/>
      </w:tblPr>
      <w:tblGrid>
        <w:gridCol w:w="1716"/>
        <w:gridCol w:w="1376"/>
        <w:gridCol w:w="1376"/>
        <w:gridCol w:w="1376"/>
        <w:gridCol w:w="1376"/>
        <w:gridCol w:w="1376"/>
      </w:tblGrid>
      <w:tr w:rsidR="00DE7693" w:rsidRPr="00DE7693" w14:paraId="60C66290" w14:textId="77777777" w:rsidTr="000C021C">
        <w:trPr>
          <w:trHeight w:val="315"/>
          <w:tblHeader/>
        </w:trPr>
        <w:tc>
          <w:tcPr>
            <w:tcW w:w="1716" w:type="dxa"/>
            <w:tcBorders>
              <w:top w:val="nil"/>
              <w:left w:val="nil"/>
              <w:bottom w:val="nil"/>
              <w:right w:val="nil"/>
            </w:tcBorders>
            <w:shd w:val="clear" w:color="auto" w:fill="auto"/>
            <w:noWrap/>
            <w:vAlign w:val="bottom"/>
            <w:hideMark/>
          </w:tcPr>
          <w:p w14:paraId="613C2DB9" w14:textId="77777777" w:rsidR="000C021C" w:rsidRPr="00DE7693" w:rsidRDefault="000C021C" w:rsidP="000C021C">
            <w:pPr>
              <w:spacing w:after="0" w:line="240" w:lineRule="auto"/>
              <w:rPr>
                <w:rFonts w:ascii="Arial Narrow" w:eastAsia="Times New Roman" w:hAnsi="Arial Narrow" w:cs="Arial"/>
                <w:b/>
                <w:bCs/>
                <w:sz w:val="24"/>
                <w:szCs w:val="24"/>
                <w:lang w:val="es-MX" w:eastAsia="es-MX"/>
              </w:rPr>
            </w:pPr>
            <w:r w:rsidRPr="00DE7693">
              <w:rPr>
                <w:rFonts w:ascii="Arial Narrow" w:eastAsia="Times New Roman" w:hAnsi="Arial Narrow" w:cs="Arial"/>
                <w:b/>
                <w:bCs/>
                <w:sz w:val="24"/>
                <w:szCs w:val="24"/>
                <w:lang w:val="es-MX" w:eastAsia="es-MX"/>
              </w:rPr>
              <w:lastRenderedPageBreak/>
              <w:t>Comercial</w:t>
            </w:r>
          </w:p>
        </w:tc>
        <w:tc>
          <w:tcPr>
            <w:tcW w:w="1376" w:type="dxa"/>
            <w:tcBorders>
              <w:top w:val="nil"/>
              <w:left w:val="nil"/>
              <w:bottom w:val="nil"/>
              <w:right w:val="nil"/>
            </w:tcBorders>
            <w:shd w:val="clear" w:color="auto" w:fill="auto"/>
            <w:noWrap/>
            <w:vAlign w:val="bottom"/>
            <w:hideMark/>
          </w:tcPr>
          <w:p w14:paraId="5CB2FF9A" w14:textId="77777777" w:rsidR="000C021C" w:rsidRPr="00DE7693" w:rsidRDefault="000C021C" w:rsidP="000C021C">
            <w:pPr>
              <w:spacing w:after="0" w:line="240" w:lineRule="auto"/>
              <w:rPr>
                <w:rFonts w:ascii="Arial Narrow" w:eastAsia="Times New Roman" w:hAnsi="Arial Narrow" w:cs="Arial"/>
                <w:b/>
                <w:bCs/>
                <w:sz w:val="24"/>
                <w:szCs w:val="24"/>
                <w:lang w:val="es-MX" w:eastAsia="es-MX"/>
              </w:rPr>
            </w:pPr>
          </w:p>
        </w:tc>
        <w:tc>
          <w:tcPr>
            <w:tcW w:w="1376" w:type="dxa"/>
            <w:tcBorders>
              <w:top w:val="nil"/>
              <w:left w:val="nil"/>
              <w:bottom w:val="nil"/>
              <w:right w:val="nil"/>
            </w:tcBorders>
            <w:shd w:val="clear" w:color="auto" w:fill="auto"/>
            <w:noWrap/>
            <w:vAlign w:val="bottom"/>
            <w:hideMark/>
          </w:tcPr>
          <w:p w14:paraId="5A049847" w14:textId="77777777" w:rsidR="000C021C" w:rsidRPr="00DE7693" w:rsidRDefault="000C021C" w:rsidP="000C021C">
            <w:pPr>
              <w:spacing w:after="0" w:line="240" w:lineRule="auto"/>
              <w:rPr>
                <w:rFonts w:ascii="Times New Roman" w:eastAsia="Times New Roman" w:hAnsi="Times New Roman"/>
                <w:sz w:val="20"/>
                <w:szCs w:val="20"/>
                <w:lang w:val="es-MX" w:eastAsia="es-MX"/>
              </w:rPr>
            </w:pPr>
          </w:p>
        </w:tc>
        <w:tc>
          <w:tcPr>
            <w:tcW w:w="1376" w:type="dxa"/>
            <w:tcBorders>
              <w:top w:val="nil"/>
              <w:left w:val="nil"/>
              <w:bottom w:val="nil"/>
              <w:right w:val="nil"/>
            </w:tcBorders>
            <w:shd w:val="clear" w:color="auto" w:fill="auto"/>
            <w:noWrap/>
            <w:vAlign w:val="bottom"/>
            <w:hideMark/>
          </w:tcPr>
          <w:p w14:paraId="7D52B3C1" w14:textId="77777777" w:rsidR="000C021C" w:rsidRPr="00DE7693" w:rsidRDefault="000C021C" w:rsidP="000C021C">
            <w:pPr>
              <w:spacing w:after="0" w:line="240" w:lineRule="auto"/>
              <w:jc w:val="right"/>
              <w:rPr>
                <w:rFonts w:ascii="Times New Roman" w:eastAsia="Times New Roman" w:hAnsi="Times New Roman"/>
                <w:sz w:val="20"/>
                <w:szCs w:val="20"/>
                <w:lang w:val="es-MX" w:eastAsia="es-MX"/>
              </w:rPr>
            </w:pPr>
          </w:p>
        </w:tc>
        <w:tc>
          <w:tcPr>
            <w:tcW w:w="1376" w:type="dxa"/>
            <w:tcBorders>
              <w:top w:val="nil"/>
              <w:left w:val="nil"/>
              <w:bottom w:val="nil"/>
              <w:right w:val="nil"/>
            </w:tcBorders>
            <w:shd w:val="clear" w:color="auto" w:fill="auto"/>
            <w:noWrap/>
            <w:vAlign w:val="bottom"/>
            <w:hideMark/>
          </w:tcPr>
          <w:p w14:paraId="68C6FCC1" w14:textId="77777777" w:rsidR="000C021C" w:rsidRPr="00DE7693" w:rsidRDefault="000C021C" w:rsidP="000C021C">
            <w:pPr>
              <w:spacing w:after="0" w:line="240" w:lineRule="auto"/>
              <w:jc w:val="right"/>
              <w:rPr>
                <w:rFonts w:ascii="Arial Narrow" w:eastAsia="Times New Roman" w:hAnsi="Arial Narrow" w:cs="Arial"/>
                <w:b/>
                <w:bCs/>
                <w:sz w:val="24"/>
                <w:szCs w:val="24"/>
                <w:lang w:val="es-MX" w:eastAsia="es-MX"/>
              </w:rPr>
            </w:pPr>
            <w:r w:rsidRPr="00DE7693">
              <w:rPr>
                <w:rFonts w:ascii="Arial Narrow" w:eastAsia="Times New Roman" w:hAnsi="Arial Narrow" w:cs="Arial"/>
                <w:b/>
                <w:bCs/>
                <w:sz w:val="24"/>
                <w:szCs w:val="24"/>
                <w:lang w:val="es-MX" w:eastAsia="es-MX"/>
              </w:rPr>
              <w:t>Máximo incremento</w:t>
            </w:r>
          </w:p>
        </w:tc>
        <w:tc>
          <w:tcPr>
            <w:tcW w:w="1376" w:type="dxa"/>
            <w:tcBorders>
              <w:top w:val="nil"/>
              <w:left w:val="nil"/>
              <w:bottom w:val="nil"/>
              <w:right w:val="nil"/>
            </w:tcBorders>
            <w:shd w:val="clear" w:color="auto" w:fill="auto"/>
            <w:noWrap/>
            <w:vAlign w:val="bottom"/>
            <w:hideMark/>
          </w:tcPr>
          <w:p w14:paraId="34DB6BE1" w14:textId="319D02C1" w:rsidR="000C021C" w:rsidRPr="00DE7693" w:rsidRDefault="000C021C" w:rsidP="000C021C">
            <w:pPr>
              <w:spacing w:after="0" w:line="240" w:lineRule="auto"/>
              <w:jc w:val="right"/>
              <w:rPr>
                <w:rFonts w:ascii="Arial Narrow" w:eastAsia="Times New Roman" w:hAnsi="Arial Narrow" w:cs="Arial"/>
                <w:b/>
                <w:bCs/>
                <w:sz w:val="24"/>
                <w:szCs w:val="24"/>
                <w:lang w:val="es-MX" w:eastAsia="es-MX"/>
              </w:rPr>
            </w:pPr>
            <w:r w:rsidRPr="00DE7693">
              <w:rPr>
                <w:rFonts w:ascii="Arial Narrow" w:eastAsia="Times New Roman" w:hAnsi="Arial Narrow" w:cs="Arial"/>
                <w:b/>
                <w:bCs/>
                <w:sz w:val="24"/>
                <w:szCs w:val="24"/>
                <w:lang w:val="es-MX" w:eastAsia="es-MX"/>
              </w:rPr>
              <w:t>4.</w:t>
            </w:r>
            <w:r w:rsidR="00FA055C">
              <w:rPr>
                <w:rFonts w:ascii="Arial Narrow" w:eastAsia="Times New Roman" w:hAnsi="Arial Narrow" w:cs="Arial"/>
                <w:b/>
                <w:bCs/>
                <w:sz w:val="24"/>
                <w:szCs w:val="24"/>
                <w:lang w:val="es-MX" w:eastAsia="es-MX"/>
              </w:rPr>
              <w:t>88</w:t>
            </w:r>
            <w:r w:rsidRPr="00DE7693">
              <w:rPr>
                <w:rFonts w:ascii="Arial Narrow" w:eastAsia="Times New Roman" w:hAnsi="Arial Narrow" w:cs="Arial"/>
                <w:b/>
                <w:bCs/>
                <w:sz w:val="24"/>
                <w:szCs w:val="24"/>
                <w:lang w:val="es-MX" w:eastAsia="es-MX"/>
              </w:rPr>
              <w:t>%</w:t>
            </w:r>
          </w:p>
        </w:tc>
      </w:tr>
      <w:tr w:rsidR="00DE7693" w:rsidRPr="00DE7693" w14:paraId="3081C4ED" w14:textId="77777777" w:rsidTr="000C021C">
        <w:trPr>
          <w:trHeight w:val="765"/>
          <w:tblHeader/>
        </w:trPr>
        <w:tc>
          <w:tcPr>
            <w:tcW w:w="1716" w:type="dxa"/>
            <w:tcBorders>
              <w:top w:val="nil"/>
              <w:left w:val="nil"/>
              <w:bottom w:val="nil"/>
              <w:right w:val="nil"/>
            </w:tcBorders>
            <w:shd w:val="clear" w:color="000000" w:fill="E26B0A"/>
            <w:noWrap/>
            <w:vAlign w:val="center"/>
            <w:hideMark/>
          </w:tcPr>
          <w:p w14:paraId="35C0279F" w14:textId="77777777" w:rsidR="000C021C" w:rsidRPr="00DE7693" w:rsidRDefault="000C021C" w:rsidP="000C021C">
            <w:pPr>
              <w:spacing w:after="0" w:line="240" w:lineRule="auto"/>
              <w:jc w:val="center"/>
              <w:rPr>
                <w:rFonts w:ascii="Arial Narrow" w:eastAsia="Times New Roman" w:hAnsi="Arial Narrow" w:cs="Arial"/>
                <w:b/>
                <w:bCs/>
                <w:sz w:val="26"/>
                <w:szCs w:val="26"/>
                <w:lang w:val="es-MX" w:eastAsia="es-MX"/>
              </w:rPr>
            </w:pPr>
            <w:r w:rsidRPr="00DE7693">
              <w:rPr>
                <w:rFonts w:ascii="Arial Narrow" w:eastAsia="Times New Roman" w:hAnsi="Arial Narrow" w:cs="Arial"/>
                <w:b/>
                <w:bCs/>
                <w:sz w:val="26"/>
                <w:szCs w:val="26"/>
                <w:lang w:val="es-MX" w:eastAsia="es-MX"/>
              </w:rPr>
              <w:t>Usuarios</w:t>
            </w:r>
          </w:p>
        </w:tc>
        <w:tc>
          <w:tcPr>
            <w:tcW w:w="1376" w:type="dxa"/>
            <w:tcBorders>
              <w:top w:val="nil"/>
              <w:left w:val="nil"/>
              <w:bottom w:val="nil"/>
              <w:right w:val="nil"/>
            </w:tcBorders>
            <w:shd w:val="clear" w:color="000000" w:fill="E26B0A"/>
            <w:noWrap/>
            <w:vAlign w:val="center"/>
            <w:hideMark/>
          </w:tcPr>
          <w:p w14:paraId="27BCDB86" w14:textId="77777777" w:rsidR="000C021C" w:rsidRPr="00DE7693" w:rsidRDefault="000C021C" w:rsidP="000C021C">
            <w:pPr>
              <w:spacing w:after="0" w:line="240" w:lineRule="auto"/>
              <w:jc w:val="center"/>
              <w:rPr>
                <w:rFonts w:ascii="Arial Narrow" w:eastAsia="Times New Roman" w:hAnsi="Arial Narrow" w:cs="Arial"/>
                <w:b/>
                <w:bCs/>
                <w:sz w:val="26"/>
                <w:szCs w:val="26"/>
                <w:lang w:val="es-MX" w:eastAsia="es-MX"/>
              </w:rPr>
            </w:pPr>
            <w:r w:rsidRPr="00DE7693">
              <w:rPr>
                <w:rFonts w:ascii="Arial Narrow" w:eastAsia="Times New Roman" w:hAnsi="Arial Narrow" w:cs="Arial"/>
                <w:b/>
                <w:bCs/>
                <w:sz w:val="26"/>
                <w:szCs w:val="26"/>
                <w:lang w:val="es-MX" w:eastAsia="es-MX"/>
              </w:rPr>
              <w:t>M</w:t>
            </w:r>
            <w:r w:rsidRPr="00DE7693">
              <w:rPr>
                <w:rFonts w:ascii="Arial Narrow" w:eastAsia="Times New Roman" w:hAnsi="Arial Narrow" w:cs="Arial"/>
                <w:b/>
                <w:bCs/>
                <w:sz w:val="26"/>
                <w:szCs w:val="26"/>
                <w:vertAlign w:val="superscript"/>
                <w:lang w:val="es-MX" w:eastAsia="es-MX"/>
              </w:rPr>
              <w:t>3</w:t>
            </w:r>
          </w:p>
        </w:tc>
        <w:tc>
          <w:tcPr>
            <w:tcW w:w="1376" w:type="dxa"/>
            <w:tcBorders>
              <w:top w:val="nil"/>
              <w:left w:val="nil"/>
              <w:bottom w:val="nil"/>
              <w:right w:val="nil"/>
            </w:tcBorders>
            <w:shd w:val="clear" w:color="000000" w:fill="E26B0A"/>
            <w:noWrap/>
            <w:vAlign w:val="center"/>
            <w:hideMark/>
          </w:tcPr>
          <w:p w14:paraId="133E7894" w14:textId="77777777" w:rsidR="000C021C" w:rsidRPr="00DE7693" w:rsidRDefault="000C021C" w:rsidP="000C021C">
            <w:pPr>
              <w:spacing w:after="0" w:line="240" w:lineRule="auto"/>
              <w:jc w:val="right"/>
              <w:rPr>
                <w:rFonts w:ascii="Arial Narrow" w:eastAsia="Times New Roman" w:hAnsi="Arial Narrow" w:cs="Arial"/>
                <w:b/>
                <w:bCs/>
                <w:sz w:val="26"/>
                <w:szCs w:val="26"/>
                <w:lang w:val="es-MX" w:eastAsia="es-MX"/>
              </w:rPr>
            </w:pPr>
            <w:r w:rsidRPr="00DE7693">
              <w:rPr>
                <w:rFonts w:ascii="Arial Narrow" w:eastAsia="Times New Roman" w:hAnsi="Arial Narrow" w:cs="Arial"/>
                <w:b/>
                <w:bCs/>
                <w:sz w:val="26"/>
                <w:szCs w:val="26"/>
                <w:lang w:val="es-MX" w:eastAsia="es-MX"/>
              </w:rPr>
              <w:t>Dic 2022</w:t>
            </w:r>
          </w:p>
        </w:tc>
        <w:tc>
          <w:tcPr>
            <w:tcW w:w="1376" w:type="dxa"/>
            <w:tcBorders>
              <w:top w:val="nil"/>
              <w:left w:val="nil"/>
              <w:bottom w:val="nil"/>
              <w:right w:val="nil"/>
            </w:tcBorders>
            <w:shd w:val="clear" w:color="000000" w:fill="E26B0A"/>
            <w:noWrap/>
            <w:vAlign w:val="center"/>
            <w:hideMark/>
          </w:tcPr>
          <w:p w14:paraId="5EA47186" w14:textId="77777777" w:rsidR="000C021C" w:rsidRPr="00DE7693" w:rsidRDefault="000C021C" w:rsidP="000C021C">
            <w:pPr>
              <w:spacing w:after="0" w:line="240" w:lineRule="auto"/>
              <w:jc w:val="right"/>
              <w:rPr>
                <w:rFonts w:ascii="Arial Narrow" w:eastAsia="Times New Roman" w:hAnsi="Arial Narrow" w:cs="Arial"/>
                <w:b/>
                <w:bCs/>
                <w:sz w:val="26"/>
                <w:szCs w:val="26"/>
                <w:lang w:val="es-MX" w:eastAsia="es-MX"/>
              </w:rPr>
            </w:pPr>
            <w:r w:rsidRPr="00DE7693">
              <w:rPr>
                <w:rFonts w:ascii="Arial Narrow" w:eastAsia="Times New Roman" w:hAnsi="Arial Narrow" w:cs="Arial"/>
                <w:b/>
                <w:bCs/>
                <w:sz w:val="26"/>
                <w:szCs w:val="26"/>
                <w:lang w:val="es-MX" w:eastAsia="es-MX"/>
              </w:rPr>
              <w:t>Ene 2023</w:t>
            </w:r>
          </w:p>
        </w:tc>
        <w:tc>
          <w:tcPr>
            <w:tcW w:w="1376" w:type="dxa"/>
            <w:tcBorders>
              <w:top w:val="nil"/>
              <w:left w:val="nil"/>
              <w:bottom w:val="nil"/>
              <w:right w:val="nil"/>
            </w:tcBorders>
            <w:shd w:val="clear" w:color="000000" w:fill="E26B0A"/>
            <w:noWrap/>
            <w:vAlign w:val="center"/>
            <w:hideMark/>
          </w:tcPr>
          <w:p w14:paraId="65A3FE84" w14:textId="77777777" w:rsidR="000C021C" w:rsidRPr="00DE7693" w:rsidRDefault="000C021C" w:rsidP="000C021C">
            <w:pPr>
              <w:spacing w:after="0" w:line="240" w:lineRule="auto"/>
              <w:jc w:val="right"/>
              <w:rPr>
                <w:rFonts w:ascii="Arial Narrow" w:eastAsia="Times New Roman" w:hAnsi="Arial Narrow" w:cs="Arial"/>
                <w:b/>
                <w:bCs/>
                <w:sz w:val="26"/>
                <w:szCs w:val="26"/>
                <w:lang w:val="es-MX" w:eastAsia="es-MX"/>
              </w:rPr>
            </w:pPr>
            <w:r w:rsidRPr="00DE7693">
              <w:rPr>
                <w:rFonts w:ascii="Arial Narrow" w:eastAsia="Times New Roman" w:hAnsi="Arial Narrow" w:cs="Arial"/>
                <w:b/>
                <w:bCs/>
                <w:sz w:val="26"/>
                <w:szCs w:val="26"/>
                <w:lang w:val="es-MX" w:eastAsia="es-MX"/>
              </w:rPr>
              <w:t>Impacto $</w:t>
            </w:r>
          </w:p>
        </w:tc>
        <w:tc>
          <w:tcPr>
            <w:tcW w:w="1376" w:type="dxa"/>
            <w:tcBorders>
              <w:top w:val="nil"/>
              <w:left w:val="nil"/>
              <w:bottom w:val="nil"/>
              <w:right w:val="nil"/>
            </w:tcBorders>
            <w:shd w:val="clear" w:color="000000" w:fill="E26B0A"/>
            <w:noWrap/>
            <w:vAlign w:val="center"/>
            <w:hideMark/>
          </w:tcPr>
          <w:p w14:paraId="5F67E9D0" w14:textId="77777777" w:rsidR="000C021C" w:rsidRPr="00DE7693" w:rsidRDefault="000C021C" w:rsidP="000C021C">
            <w:pPr>
              <w:spacing w:after="0" w:line="240" w:lineRule="auto"/>
              <w:jc w:val="right"/>
              <w:rPr>
                <w:rFonts w:ascii="Arial Narrow" w:eastAsia="Times New Roman" w:hAnsi="Arial Narrow" w:cs="Arial"/>
                <w:b/>
                <w:bCs/>
                <w:sz w:val="26"/>
                <w:szCs w:val="26"/>
                <w:lang w:val="es-MX" w:eastAsia="es-MX"/>
              </w:rPr>
            </w:pPr>
            <w:r w:rsidRPr="00DE7693">
              <w:rPr>
                <w:rFonts w:ascii="Arial Narrow" w:eastAsia="Times New Roman" w:hAnsi="Arial Narrow" w:cs="Arial"/>
                <w:b/>
                <w:bCs/>
                <w:sz w:val="26"/>
                <w:szCs w:val="26"/>
                <w:lang w:val="es-MX" w:eastAsia="es-MX"/>
              </w:rPr>
              <w:t>Impacto %</w:t>
            </w:r>
          </w:p>
        </w:tc>
      </w:tr>
      <w:tr w:rsidR="00FA055C" w:rsidRPr="00DE7693" w14:paraId="3983BAC9" w14:textId="77777777" w:rsidTr="00D141BA">
        <w:trPr>
          <w:trHeight w:val="315"/>
        </w:trPr>
        <w:tc>
          <w:tcPr>
            <w:tcW w:w="1716" w:type="dxa"/>
            <w:tcBorders>
              <w:top w:val="nil"/>
              <w:left w:val="nil"/>
              <w:bottom w:val="nil"/>
              <w:right w:val="nil"/>
            </w:tcBorders>
            <w:shd w:val="clear" w:color="auto" w:fill="auto"/>
            <w:noWrap/>
            <w:vAlign w:val="bottom"/>
            <w:hideMark/>
          </w:tcPr>
          <w:p w14:paraId="7D6C954E"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252</w:t>
            </w:r>
          </w:p>
        </w:tc>
        <w:tc>
          <w:tcPr>
            <w:tcW w:w="1376" w:type="dxa"/>
            <w:tcBorders>
              <w:top w:val="nil"/>
              <w:left w:val="nil"/>
              <w:bottom w:val="nil"/>
              <w:right w:val="nil"/>
            </w:tcBorders>
            <w:shd w:val="clear" w:color="auto" w:fill="auto"/>
            <w:noWrap/>
            <w:vAlign w:val="bottom"/>
            <w:hideMark/>
          </w:tcPr>
          <w:p w14:paraId="49A8D00A"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0</w:t>
            </w:r>
          </w:p>
        </w:tc>
        <w:tc>
          <w:tcPr>
            <w:tcW w:w="1376" w:type="dxa"/>
            <w:tcBorders>
              <w:top w:val="nil"/>
              <w:left w:val="nil"/>
              <w:bottom w:val="nil"/>
              <w:right w:val="nil"/>
            </w:tcBorders>
            <w:shd w:val="clear" w:color="auto" w:fill="auto"/>
            <w:noWrap/>
            <w:vAlign w:val="bottom"/>
            <w:hideMark/>
          </w:tcPr>
          <w:p w14:paraId="6C41EF77"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$171.59</w:t>
            </w:r>
          </w:p>
        </w:tc>
        <w:tc>
          <w:tcPr>
            <w:tcW w:w="1376" w:type="dxa"/>
            <w:tcBorders>
              <w:top w:val="nil"/>
              <w:left w:val="nil"/>
              <w:bottom w:val="nil"/>
              <w:right w:val="nil"/>
            </w:tcBorders>
            <w:shd w:val="clear" w:color="auto" w:fill="auto"/>
            <w:noWrap/>
            <w:vAlign w:val="center"/>
            <w:hideMark/>
          </w:tcPr>
          <w:p w14:paraId="388C8E49" w14:textId="0391799E"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$180.17</w:t>
            </w:r>
          </w:p>
        </w:tc>
        <w:tc>
          <w:tcPr>
            <w:tcW w:w="1376" w:type="dxa"/>
            <w:tcBorders>
              <w:top w:val="nil"/>
              <w:left w:val="nil"/>
              <w:bottom w:val="nil"/>
              <w:right w:val="nil"/>
            </w:tcBorders>
            <w:shd w:val="clear" w:color="auto" w:fill="auto"/>
            <w:noWrap/>
            <w:vAlign w:val="center"/>
            <w:hideMark/>
          </w:tcPr>
          <w:p w14:paraId="033B4949" w14:textId="5AB34735"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$8.58</w:t>
            </w:r>
          </w:p>
        </w:tc>
        <w:tc>
          <w:tcPr>
            <w:tcW w:w="1376" w:type="dxa"/>
            <w:tcBorders>
              <w:top w:val="nil"/>
              <w:left w:val="nil"/>
              <w:bottom w:val="nil"/>
              <w:right w:val="nil"/>
            </w:tcBorders>
            <w:shd w:val="clear" w:color="auto" w:fill="auto"/>
            <w:noWrap/>
            <w:vAlign w:val="center"/>
            <w:hideMark/>
          </w:tcPr>
          <w:p w14:paraId="147722EE" w14:textId="1321A611"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5DBA4E89" w14:textId="77777777" w:rsidTr="00D141BA">
        <w:trPr>
          <w:trHeight w:val="315"/>
        </w:trPr>
        <w:tc>
          <w:tcPr>
            <w:tcW w:w="1716" w:type="dxa"/>
            <w:tcBorders>
              <w:top w:val="nil"/>
              <w:left w:val="nil"/>
              <w:bottom w:val="nil"/>
              <w:right w:val="nil"/>
            </w:tcBorders>
            <w:shd w:val="clear" w:color="000000" w:fill="F2F2F2"/>
            <w:noWrap/>
            <w:vAlign w:val="bottom"/>
            <w:hideMark/>
          </w:tcPr>
          <w:p w14:paraId="0DA195F4"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195</w:t>
            </w:r>
          </w:p>
        </w:tc>
        <w:tc>
          <w:tcPr>
            <w:tcW w:w="1376" w:type="dxa"/>
            <w:tcBorders>
              <w:top w:val="nil"/>
              <w:left w:val="nil"/>
              <w:bottom w:val="nil"/>
              <w:right w:val="nil"/>
            </w:tcBorders>
            <w:shd w:val="clear" w:color="000000" w:fill="F2F2F2"/>
            <w:noWrap/>
            <w:vAlign w:val="bottom"/>
            <w:hideMark/>
          </w:tcPr>
          <w:p w14:paraId="0B025875"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w:t>
            </w:r>
          </w:p>
        </w:tc>
        <w:tc>
          <w:tcPr>
            <w:tcW w:w="1376" w:type="dxa"/>
            <w:tcBorders>
              <w:top w:val="nil"/>
              <w:left w:val="nil"/>
              <w:bottom w:val="nil"/>
              <w:right w:val="nil"/>
            </w:tcBorders>
            <w:shd w:val="clear" w:color="000000" w:fill="F2F2F2"/>
            <w:noWrap/>
            <w:vAlign w:val="bottom"/>
            <w:hideMark/>
          </w:tcPr>
          <w:p w14:paraId="7408376C"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$188.01</w:t>
            </w:r>
          </w:p>
        </w:tc>
        <w:tc>
          <w:tcPr>
            <w:tcW w:w="1376" w:type="dxa"/>
            <w:tcBorders>
              <w:top w:val="nil"/>
              <w:left w:val="nil"/>
              <w:bottom w:val="nil"/>
              <w:right w:val="nil"/>
            </w:tcBorders>
            <w:shd w:val="clear" w:color="000000" w:fill="F2F2F2"/>
            <w:noWrap/>
            <w:vAlign w:val="center"/>
            <w:hideMark/>
          </w:tcPr>
          <w:p w14:paraId="7A432FE7" w14:textId="6A538DB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$190.92</w:t>
            </w:r>
          </w:p>
        </w:tc>
        <w:tc>
          <w:tcPr>
            <w:tcW w:w="1376" w:type="dxa"/>
            <w:tcBorders>
              <w:top w:val="nil"/>
              <w:left w:val="nil"/>
              <w:bottom w:val="nil"/>
              <w:right w:val="nil"/>
            </w:tcBorders>
            <w:shd w:val="clear" w:color="000000" w:fill="F2F2F2"/>
            <w:noWrap/>
            <w:vAlign w:val="center"/>
            <w:hideMark/>
          </w:tcPr>
          <w:p w14:paraId="7E91B2EA" w14:textId="56743D8A"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$2.91</w:t>
            </w:r>
          </w:p>
        </w:tc>
        <w:tc>
          <w:tcPr>
            <w:tcW w:w="1376" w:type="dxa"/>
            <w:tcBorders>
              <w:top w:val="nil"/>
              <w:left w:val="nil"/>
              <w:bottom w:val="nil"/>
              <w:right w:val="nil"/>
            </w:tcBorders>
            <w:shd w:val="clear" w:color="000000" w:fill="F2F2F2"/>
            <w:noWrap/>
            <w:vAlign w:val="center"/>
            <w:hideMark/>
          </w:tcPr>
          <w:p w14:paraId="3689C0E8" w14:textId="26130DFE"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1.55%</w:t>
            </w:r>
          </w:p>
        </w:tc>
      </w:tr>
      <w:tr w:rsidR="00FA055C" w:rsidRPr="00DE7693" w14:paraId="170EB6B0" w14:textId="77777777" w:rsidTr="00D141BA">
        <w:trPr>
          <w:trHeight w:val="315"/>
        </w:trPr>
        <w:tc>
          <w:tcPr>
            <w:tcW w:w="1716" w:type="dxa"/>
            <w:tcBorders>
              <w:top w:val="nil"/>
              <w:left w:val="nil"/>
              <w:bottom w:val="nil"/>
              <w:right w:val="nil"/>
            </w:tcBorders>
            <w:shd w:val="clear" w:color="auto" w:fill="auto"/>
            <w:noWrap/>
            <w:vAlign w:val="bottom"/>
            <w:hideMark/>
          </w:tcPr>
          <w:p w14:paraId="4F63B7D5"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140</w:t>
            </w:r>
          </w:p>
        </w:tc>
        <w:tc>
          <w:tcPr>
            <w:tcW w:w="1376" w:type="dxa"/>
            <w:tcBorders>
              <w:top w:val="nil"/>
              <w:left w:val="nil"/>
              <w:bottom w:val="nil"/>
              <w:right w:val="nil"/>
            </w:tcBorders>
            <w:shd w:val="clear" w:color="auto" w:fill="auto"/>
            <w:noWrap/>
            <w:vAlign w:val="bottom"/>
            <w:hideMark/>
          </w:tcPr>
          <w:p w14:paraId="3F904CF5"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2</w:t>
            </w:r>
          </w:p>
        </w:tc>
        <w:tc>
          <w:tcPr>
            <w:tcW w:w="1376" w:type="dxa"/>
            <w:tcBorders>
              <w:top w:val="nil"/>
              <w:left w:val="nil"/>
              <w:bottom w:val="nil"/>
              <w:right w:val="nil"/>
            </w:tcBorders>
            <w:shd w:val="clear" w:color="auto" w:fill="auto"/>
            <w:noWrap/>
            <w:vAlign w:val="bottom"/>
            <w:hideMark/>
          </w:tcPr>
          <w:p w14:paraId="1DE52008"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$196.91</w:t>
            </w:r>
          </w:p>
        </w:tc>
        <w:tc>
          <w:tcPr>
            <w:tcW w:w="1376" w:type="dxa"/>
            <w:tcBorders>
              <w:top w:val="nil"/>
              <w:left w:val="nil"/>
              <w:bottom w:val="nil"/>
              <w:right w:val="nil"/>
            </w:tcBorders>
            <w:shd w:val="clear" w:color="auto" w:fill="auto"/>
            <w:noWrap/>
            <w:vAlign w:val="center"/>
            <w:hideMark/>
          </w:tcPr>
          <w:p w14:paraId="7A0AA241" w14:textId="31453EF4"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$201.77</w:t>
            </w:r>
          </w:p>
        </w:tc>
        <w:tc>
          <w:tcPr>
            <w:tcW w:w="1376" w:type="dxa"/>
            <w:tcBorders>
              <w:top w:val="nil"/>
              <w:left w:val="nil"/>
              <w:bottom w:val="nil"/>
              <w:right w:val="nil"/>
            </w:tcBorders>
            <w:shd w:val="clear" w:color="auto" w:fill="auto"/>
            <w:noWrap/>
            <w:vAlign w:val="center"/>
            <w:hideMark/>
          </w:tcPr>
          <w:p w14:paraId="04FF7F2B" w14:textId="6032048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$4.86</w:t>
            </w:r>
          </w:p>
        </w:tc>
        <w:tc>
          <w:tcPr>
            <w:tcW w:w="1376" w:type="dxa"/>
            <w:tcBorders>
              <w:top w:val="nil"/>
              <w:left w:val="nil"/>
              <w:bottom w:val="nil"/>
              <w:right w:val="nil"/>
            </w:tcBorders>
            <w:shd w:val="clear" w:color="auto" w:fill="auto"/>
            <w:noWrap/>
            <w:vAlign w:val="center"/>
            <w:hideMark/>
          </w:tcPr>
          <w:p w14:paraId="58BE494B" w14:textId="53AE265F"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2.47%</w:t>
            </w:r>
          </w:p>
        </w:tc>
      </w:tr>
      <w:tr w:rsidR="00FA055C" w:rsidRPr="00DE7693" w14:paraId="449764B2" w14:textId="77777777" w:rsidTr="00D141BA">
        <w:trPr>
          <w:trHeight w:val="315"/>
        </w:trPr>
        <w:tc>
          <w:tcPr>
            <w:tcW w:w="1716" w:type="dxa"/>
            <w:tcBorders>
              <w:top w:val="nil"/>
              <w:left w:val="nil"/>
              <w:bottom w:val="nil"/>
              <w:right w:val="nil"/>
            </w:tcBorders>
            <w:shd w:val="clear" w:color="000000" w:fill="F2F2F2"/>
            <w:noWrap/>
            <w:vAlign w:val="bottom"/>
            <w:hideMark/>
          </w:tcPr>
          <w:p w14:paraId="2A833BC1"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131</w:t>
            </w:r>
          </w:p>
        </w:tc>
        <w:tc>
          <w:tcPr>
            <w:tcW w:w="1376" w:type="dxa"/>
            <w:tcBorders>
              <w:top w:val="nil"/>
              <w:left w:val="nil"/>
              <w:bottom w:val="nil"/>
              <w:right w:val="nil"/>
            </w:tcBorders>
            <w:shd w:val="clear" w:color="000000" w:fill="F2F2F2"/>
            <w:noWrap/>
            <w:vAlign w:val="bottom"/>
            <w:hideMark/>
          </w:tcPr>
          <w:p w14:paraId="07982F56"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3</w:t>
            </w:r>
          </w:p>
        </w:tc>
        <w:tc>
          <w:tcPr>
            <w:tcW w:w="1376" w:type="dxa"/>
            <w:tcBorders>
              <w:top w:val="nil"/>
              <w:left w:val="nil"/>
              <w:bottom w:val="nil"/>
              <w:right w:val="nil"/>
            </w:tcBorders>
            <w:shd w:val="clear" w:color="000000" w:fill="F2F2F2"/>
            <w:noWrap/>
            <w:vAlign w:val="bottom"/>
            <w:hideMark/>
          </w:tcPr>
          <w:p w14:paraId="745CB002"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$206.12</w:t>
            </w:r>
          </w:p>
        </w:tc>
        <w:tc>
          <w:tcPr>
            <w:tcW w:w="1376" w:type="dxa"/>
            <w:tcBorders>
              <w:top w:val="nil"/>
              <w:left w:val="nil"/>
              <w:bottom w:val="nil"/>
              <w:right w:val="nil"/>
            </w:tcBorders>
            <w:shd w:val="clear" w:color="000000" w:fill="F2F2F2"/>
            <w:noWrap/>
            <w:vAlign w:val="center"/>
            <w:hideMark/>
          </w:tcPr>
          <w:p w14:paraId="22D93EA8" w14:textId="18BA2579"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$212.72</w:t>
            </w:r>
          </w:p>
        </w:tc>
        <w:tc>
          <w:tcPr>
            <w:tcW w:w="1376" w:type="dxa"/>
            <w:tcBorders>
              <w:top w:val="nil"/>
              <w:left w:val="nil"/>
              <w:bottom w:val="nil"/>
              <w:right w:val="nil"/>
            </w:tcBorders>
            <w:shd w:val="clear" w:color="000000" w:fill="F2F2F2"/>
            <w:noWrap/>
            <w:vAlign w:val="center"/>
            <w:hideMark/>
          </w:tcPr>
          <w:p w14:paraId="03456550" w14:textId="7EA87C7D"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$6.60</w:t>
            </w:r>
          </w:p>
        </w:tc>
        <w:tc>
          <w:tcPr>
            <w:tcW w:w="1376" w:type="dxa"/>
            <w:tcBorders>
              <w:top w:val="nil"/>
              <w:left w:val="nil"/>
              <w:bottom w:val="nil"/>
              <w:right w:val="nil"/>
            </w:tcBorders>
            <w:shd w:val="clear" w:color="000000" w:fill="F2F2F2"/>
            <w:noWrap/>
            <w:vAlign w:val="center"/>
            <w:hideMark/>
          </w:tcPr>
          <w:p w14:paraId="184C5CF8" w14:textId="04512EA6"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3.20%</w:t>
            </w:r>
          </w:p>
        </w:tc>
      </w:tr>
      <w:tr w:rsidR="00FA055C" w:rsidRPr="00DE7693" w14:paraId="205EC893" w14:textId="77777777" w:rsidTr="00D141BA">
        <w:trPr>
          <w:trHeight w:val="315"/>
        </w:trPr>
        <w:tc>
          <w:tcPr>
            <w:tcW w:w="1716" w:type="dxa"/>
            <w:tcBorders>
              <w:top w:val="nil"/>
              <w:left w:val="nil"/>
              <w:bottom w:val="nil"/>
              <w:right w:val="nil"/>
            </w:tcBorders>
            <w:shd w:val="clear" w:color="auto" w:fill="auto"/>
            <w:noWrap/>
            <w:vAlign w:val="bottom"/>
            <w:hideMark/>
          </w:tcPr>
          <w:p w14:paraId="7EFEDFE5"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102</w:t>
            </w:r>
          </w:p>
        </w:tc>
        <w:tc>
          <w:tcPr>
            <w:tcW w:w="1376" w:type="dxa"/>
            <w:tcBorders>
              <w:top w:val="nil"/>
              <w:left w:val="nil"/>
              <w:bottom w:val="nil"/>
              <w:right w:val="nil"/>
            </w:tcBorders>
            <w:shd w:val="clear" w:color="auto" w:fill="auto"/>
            <w:noWrap/>
            <w:vAlign w:val="bottom"/>
            <w:hideMark/>
          </w:tcPr>
          <w:p w14:paraId="12E04F3A"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4</w:t>
            </w:r>
          </w:p>
        </w:tc>
        <w:tc>
          <w:tcPr>
            <w:tcW w:w="1376" w:type="dxa"/>
            <w:tcBorders>
              <w:top w:val="nil"/>
              <w:left w:val="nil"/>
              <w:bottom w:val="nil"/>
              <w:right w:val="nil"/>
            </w:tcBorders>
            <w:shd w:val="clear" w:color="auto" w:fill="auto"/>
            <w:noWrap/>
            <w:vAlign w:val="bottom"/>
            <w:hideMark/>
          </w:tcPr>
          <w:p w14:paraId="424C2170"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$215.57</w:t>
            </w:r>
          </w:p>
        </w:tc>
        <w:tc>
          <w:tcPr>
            <w:tcW w:w="1376" w:type="dxa"/>
            <w:tcBorders>
              <w:top w:val="nil"/>
              <w:left w:val="nil"/>
              <w:bottom w:val="nil"/>
              <w:right w:val="nil"/>
            </w:tcBorders>
            <w:shd w:val="clear" w:color="auto" w:fill="auto"/>
            <w:noWrap/>
            <w:vAlign w:val="center"/>
            <w:hideMark/>
          </w:tcPr>
          <w:p w14:paraId="7DAB9675" w14:textId="3172E28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$223.77</w:t>
            </w:r>
          </w:p>
        </w:tc>
        <w:tc>
          <w:tcPr>
            <w:tcW w:w="1376" w:type="dxa"/>
            <w:tcBorders>
              <w:top w:val="nil"/>
              <w:left w:val="nil"/>
              <w:bottom w:val="nil"/>
              <w:right w:val="nil"/>
            </w:tcBorders>
            <w:shd w:val="clear" w:color="auto" w:fill="auto"/>
            <w:noWrap/>
            <w:vAlign w:val="center"/>
            <w:hideMark/>
          </w:tcPr>
          <w:p w14:paraId="3AB7FF5D" w14:textId="1D80F095"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$8.20</w:t>
            </w:r>
          </w:p>
        </w:tc>
        <w:tc>
          <w:tcPr>
            <w:tcW w:w="1376" w:type="dxa"/>
            <w:tcBorders>
              <w:top w:val="nil"/>
              <w:left w:val="nil"/>
              <w:bottom w:val="nil"/>
              <w:right w:val="nil"/>
            </w:tcBorders>
            <w:shd w:val="clear" w:color="auto" w:fill="auto"/>
            <w:noWrap/>
            <w:vAlign w:val="center"/>
            <w:hideMark/>
          </w:tcPr>
          <w:p w14:paraId="3FCC6C2D" w14:textId="187602E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3.80%</w:t>
            </w:r>
          </w:p>
        </w:tc>
      </w:tr>
      <w:tr w:rsidR="00FA055C" w:rsidRPr="00DE7693" w14:paraId="27F66101" w14:textId="77777777" w:rsidTr="00D141BA">
        <w:trPr>
          <w:trHeight w:val="315"/>
        </w:trPr>
        <w:tc>
          <w:tcPr>
            <w:tcW w:w="1716" w:type="dxa"/>
            <w:tcBorders>
              <w:top w:val="nil"/>
              <w:left w:val="nil"/>
              <w:bottom w:val="nil"/>
              <w:right w:val="nil"/>
            </w:tcBorders>
            <w:shd w:val="clear" w:color="000000" w:fill="F2F2F2"/>
            <w:noWrap/>
            <w:vAlign w:val="bottom"/>
            <w:hideMark/>
          </w:tcPr>
          <w:p w14:paraId="6F417B27"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83</w:t>
            </w:r>
          </w:p>
        </w:tc>
        <w:tc>
          <w:tcPr>
            <w:tcW w:w="1376" w:type="dxa"/>
            <w:tcBorders>
              <w:top w:val="nil"/>
              <w:left w:val="nil"/>
              <w:bottom w:val="nil"/>
              <w:right w:val="nil"/>
            </w:tcBorders>
            <w:shd w:val="clear" w:color="000000" w:fill="F2F2F2"/>
            <w:noWrap/>
            <w:vAlign w:val="bottom"/>
            <w:hideMark/>
          </w:tcPr>
          <w:p w14:paraId="3E1E7982"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5</w:t>
            </w:r>
          </w:p>
        </w:tc>
        <w:tc>
          <w:tcPr>
            <w:tcW w:w="1376" w:type="dxa"/>
            <w:tcBorders>
              <w:top w:val="nil"/>
              <w:left w:val="nil"/>
              <w:bottom w:val="nil"/>
              <w:right w:val="nil"/>
            </w:tcBorders>
            <w:shd w:val="clear" w:color="000000" w:fill="F2F2F2"/>
            <w:noWrap/>
            <w:vAlign w:val="bottom"/>
            <w:hideMark/>
          </w:tcPr>
          <w:p w14:paraId="32285143"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$225.35</w:t>
            </w:r>
          </w:p>
        </w:tc>
        <w:tc>
          <w:tcPr>
            <w:tcW w:w="1376" w:type="dxa"/>
            <w:tcBorders>
              <w:top w:val="nil"/>
              <w:left w:val="nil"/>
              <w:bottom w:val="nil"/>
              <w:right w:val="nil"/>
            </w:tcBorders>
            <w:shd w:val="clear" w:color="000000" w:fill="F2F2F2"/>
            <w:noWrap/>
            <w:vAlign w:val="center"/>
            <w:hideMark/>
          </w:tcPr>
          <w:p w14:paraId="4FC2336F" w14:textId="5390B212"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$234.92</w:t>
            </w:r>
          </w:p>
        </w:tc>
        <w:tc>
          <w:tcPr>
            <w:tcW w:w="1376" w:type="dxa"/>
            <w:tcBorders>
              <w:top w:val="nil"/>
              <w:left w:val="nil"/>
              <w:bottom w:val="nil"/>
              <w:right w:val="nil"/>
            </w:tcBorders>
            <w:shd w:val="clear" w:color="000000" w:fill="F2F2F2"/>
            <w:noWrap/>
            <w:vAlign w:val="center"/>
            <w:hideMark/>
          </w:tcPr>
          <w:p w14:paraId="683BF6B9" w14:textId="7C10959A"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$9.57</w:t>
            </w:r>
          </w:p>
        </w:tc>
        <w:tc>
          <w:tcPr>
            <w:tcW w:w="1376" w:type="dxa"/>
            <w:tcBorders>
              <w:top w:val="nil"/>
              <w:left w:val="nil"/>
              <w:bottom w:val="nil"/>
              <w:right w:val="nil"/>
            </w:tcBorders>
            <w:shd w:val="clear" w:color="000000" w:fill="F2F2F2"/>
            <w:noWrap/>
            <w:vAlign w:val="center"/>
            <w:hideMark/>
          </w:tcPr>
          <w:p w14:paraId="5F750965" w14:textId="212F26F4"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4.25%</w:t>
            </w:r>
          </w:p>
        </w:tc>
      </w:tr>
      <w:tr w:rsidR="00FA055C" w:rsidRPr="00DE7693" w14:paraId="51143944" w14:textId="77777777" w:rsidTr="00D141BA">
        <w:trPr>
          <w:trHeight w:val="315"/>
        </w:trPr>
        <w:tc>
          <w:tcPr>
            <w:tcW w:w="1716" w:type="dxa"/>
            <w:tcBorders>
              <w:top w:val="nil"/>
              <w:left w:val="nil"/>
              <w:bottom w:val="nil"/>
              <w:right w:val="nil"/>
            </w:tcBorders>
            <w:shd w:val="clear" w:color="auto" w:fill="auto"/>
            <w:noWrap/>
            <w:vAlign w:val="bottom"/>
            <w:hideMark/>
          </w:tcPr>
          <w:p w14:paraId="31F419C3"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68</w:t>
            </w:r>
          </w:p>
        </w:tc>
        <w:tc>
          <w:tcPr>
            <w:tcW w:w="1376" w:type="dxa"/>
            <w:tcBorders>
              <w:top w:val="nil"/>
              <w:left w:val="nil"/>
              <w:bottom w:val="nil"/>
              <w:right w:val="nil"/>
            </w:tcBorders>
            <w:shd w:val="clear" w:color="auto" w:fill="auto"/>
            <w:noWrap/>
            <w:vAlign w:val="bottom"/>
            <w:hideMark/>
          </w:tcPr>
          <w:p w14:paraId="7C8D22BB"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6</w:t>
            </w:r>
          </w:p>
        </w:tc>
        <w:tc>
          <w:tcPr>
            <w:tcW w:w="1376" w:type="dxa"/>
            <w:tcBorders>
              <w:top w:val="nil"/>
              <w:left w:val="nil"/>
              <w:bottom w:val="nil"/>
              <w:right w:val="nil"/>
            </w:tcBorders>
            <w:shd w:val="clear" w:color="auto" w:fill="auto"/>
            <w:noWrap/>
            <w:vAlign w:val="bottom"/>
            <w:hideMark/>
          </w:tcPr>
          <w:p w14:paraId="4D7A586B"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$235.43</w:t>
            </w:r>
          </w:p>
        </w:tc>
        <w:tc>
          <w:tcPr>
            <w:tcW w:w="1376" w:type="dxa"/>
            <w:tcBorders>
              <w:top w:val="nil"/>
              <w:left w:val="nil"/>
              <w:bottom w:val="nil"/>
              <w:right w:val="nil"/>
            </w:tcBorders>
            <w:shd w:val="clear" w:color="auto" w:fill="auto"/>
            <w:noWrap/>
            <w:vAlign w:val="center"/>
            <w:hideMark/>
          </w:tcPr>
          <w:p w14:paraId="699EDDB4" w14:textId="0769094D"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$246.17</w:t>
            </w:r>
          </w:p>
        </w:tc>
        <w:tc>
          <w:tcPr>
            <w:tcW w:w="1376" w:type="dxa"/>
            <w:tcBorders>
              <w:top w:val="nil"/>
              <w:left w:val="nil"/>
              <w:bottom w:val="nil"/>
              <w:right w:val="nil"/>
            </w:tcBorders>
            <w:shd w:val="clear" w:color="auto" w:fill="auto"/>
            <w:noWrap/>
            <w:vAlign w:val="center"/>
            <w:hideMark/>
          </w:tcPr>
          <w:p w14:paraId="0EAC449F" w14:textId="20706371"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$10.74</w:t>
            </w:r>
          </w:p>
        </w:tc>
        <w:tc>
          <w:tcPr>
            <w:tcW w:w="1376" w:type="dxa"/>
            <w:tcBorders>
              <w:top w:val="nil"/>
              <w:left w:val="nil"/>
              <w:bottom w:val="nil"/>
              <w:right w:val="nil"/>
            </w:tcBorders>
            <w:shd w:val="clear" w:color="auto" w:fill="auto"/>
            <w:noWrap/>
            <w:vAlign w:val="center"/>
            <w:hideMark/>
          </w:tcPr>
          <w:p w14:paraId="01D12F67" w14:textId="2D0E5622"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4.56%</w:t>
            </w:r>
          </w:p>
        </w:tc>
      </w:tr>
      <w:tr w:rsidR="00FA055C" w:rsidRPr="00DE7693" w14:paraId="4F644FE6" w14:textId="77777777" w:rsidTr="00D141BA">
        <w:trPr>
          <w:trHeight w:val="315"/>
        </w:trPr>
        <w:tc>
          <w:tcPr>
            <w:tcW w:w="1716" w:type="dxa"/>
            <w:tcBorders>
              <w:top w:val="nil"/>
              <w:left w:val="nil"/>
              <w:bottom w:val="nil"/>
              <w:right w:val="nil"/>
            </w:tcBorders>
            <w:shd w:val="clear" w:color="000000" w:fill="F2F2F2"/>
            <w:noWrap/>
            <w:vAlign w:val="bottom"/>
            <w:hideMark/>
          </w:tcPr>
          <w:p w14:paraId="0FE5BE0D"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77</w:t>
            </w:r>
          </w:p>
        </w:tc>
        <w:tc>
          <w:tcPr>
            <w:tcW w:w="1376" w:type="dxa"/>
            <w:tcBorders>
              <w:top w:val="nil"/>
              <w:left w:val="nil"/>
              <w:bottom w:val="nil"/>
              <w:right w:val="nil"/>
            </w:tcBorders>
            <w:shd w:val="clear" w:color="000000" w:fill="F2F2F2"/>
            <w:noWrap/>
            <w:vAlign w:val="bottom"/>
            <w:hideMark/>
          </w:tcPr>
          <w:p w14:paraId="7BB8A2C1"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7</w:t>
            </w:r>
          </w:p>
        </w:tc>
        <w:tc>
          <w:tcPr>
            <w:tcW w:w="1376" w:type="dxa"/>
            <w:tcBorders>
              <w:top w:val="nil"/>
              <w:left w:val="nil"/>
              <w:bottom w:val="nil"/>
              <w:right w:val="nil"/>
            </w:tcBorders>
            <w:shd w:val="clear" w:color="000000" w:fill="F2F2F2"/>
            <w:noWrap/>
            <w:vAlign w:val="bottom"/>
            <w:hideMark/>
          </w:tcPr>
          <w:p w14:paraId="7548C27E"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$245.80</w:t>
            </w:r>
          </w:p>
        </w:tc>
        <w:tc>
          <w:tcPr>
            <w:tcW w:w="1376" w:type="dxa"/>
            <w:tcBorders>
              <w:top w:val="nil"/>
              <w:left w:val="nil"/>
              <w:bottom w:val="nil"/>
              <w:right w:val="nil"/>
            </w:tcBorders>
            <w:shd w:val="clear" w:color="000000" w:fill="F2F2F2"/>
            <w:noWrap/>
            <w:vAlign w:val="center"/>
            <w:hideMark/>
          </w:tcPr>
          <w:p w14:paraId="035A49B3" w14:textId="390B4792"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$257.52</w:t>
            </w:r>
          </w:p>
        </w:tc>
        <w:tc>
          <w:tcPr>
            <w:tcW w:w="1376" w:type="dxa"/>
            <w:tcBorders>
              <w:top w:val="nil"/>
              <w:left w:val="nil"/>
              <w:bottom w:val="nil"/>
              <w:right w:val="nil"/>
            </w:tcBorders>
            <w:shd w:val="clear" w:color="000000" w:fill="F2F2F2"/>
            <w:noWrap/>
            <w:vAlign w:val="center"/>
            <w:hideMark/>
          </w:tcPr>
          <w:p w14:paraId="39C9F720" w14:textId="32F04E75"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$11.72</w:t>
            </w:r>
          </w:p>
        </w:tc>
        <w:tc>
          <w:tcPr>
            <w:tcW w:w="1376" w:type="dxa"/>
            <w:tcBorders>
              <w:top w:val="nil"/>
              <w:left w:val="nil"/>
              <w:bottom w:val="nil"/>
              <w:right w:val="nil"/>
            </w:tcBorders>
            <w:shd w:val="clear" w:color="000000" w:fill="F2F2F2"/>
            <w:noWrap/>
            <w:vAlign w:val="center"/>
            <w:hideMark/>
          </w:tcPr>
          <w:p w14:paraId="141A48B7" w14:textId="0FDF1D12"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4.77%</w:t>
            </w:r>
          </w:p>
        </w:tc>
      </w:tr>
      <w:tr w:rsidR="00FA055C" w:rsidRPr="00DE7693" w14:paraId="1B5C495B" w14:textId="77777777" w:rsidTr="00D141BA">
        <w:trPr>
          <w:trHeight w:val="315"/>
        </w:trPr>
        <w:tc>
          <w:tcPr>
            <w:tcW w:w="1716" w:type="dxa"/>
            <w:tcBorders>
              <w:top w:val="nil"/>
              <w:left w:val="nil"/>
              <w:bottom w:val="nil"/>
              <w:right w:val="nil"/>
            </w:tcBorders>
            <w:shd w:val="clear" w:color="auto" w:fill="auto"/>
            <w:noWrap/>
            <w:vAlign w:val="bottom"/>
            <w:hideMark/>
          </w:tcPr>
          <w:p w14:paraId="565A05F7"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60</w:t>
            </w:r>
          </w:p>
        </w:tc>
        <w:tc>
          <w:tcPr>
            <w:tcW w:w="1376" w:type="dxa"/>
            <w:tcBorders>
              <w:top w:val="nil"/>
              <w:left w:val="nil"/>
              <w:bottom w:val="nil"/>
              <w:right w:val="nil"/>
            </w:tcBorders>
            <w:shd w:val="clear" w:color="auto" w:fill="auto"/>
            <w:noWrap/>
            <w:vAlign w:val="bottom"/>
            <w:hideMark/>
          </w:tcPr>
          <w:p w14:paraId="56A3C5A5"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8</w:t>
            </w:r>
          </w:p>
        </w:tc>
        <w:tc>
          <w:tcPr>
            <w:tcW w:w="1376" w:type="dxa"/>
            <w:tcBorders>
              <w:top w:val="nil"/>
              <w:left w:val="nil"/>
              <w:bottom w:val="nil"/>
              <w:right w:val="nil"/>
            </w:tcBorders>
            <w:shd w:val="clear" w:color="auto" w:fill="auto"/>
            <w:noWrap/>
            <w:vAlign w:val="bottom"/>
            <w:hideMark/>
          </w:tcPr>
          <w:p w14:paraId="63E240E0"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$256.47</w:t>
            </w:r>
          </w:p>
        </w:tc>
        <w:tc>
          <w:tcPr>
            <w:tcW w:w="1376" w:type="dxa"/>
            <w:tcBorders>
              <w:top w:val="nil"/>
              <w:left w:val="nil"/>
              <w:bottom w:val="nil"/>
              <w:right w:val="nil"/>
            </w:tcBorders>
            <w:shd w:val="clear" w:color="auto" w:fill="auto"/>
            <w:noWrap/>
            <w:vAlign w:val="center"/>
            <w:hideMark/>
          </w:tcPr>
          <w:p w14:paraId="79DFCDD4" w14:textId="0BC78DF6"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$268.97</w:t>
            </w:r>
          </w:p>
        </w:tc>
        <w:tc>
          <w:tcPr>
            <w:tcW w:w="1376" w:type="dxa"/>
            <w:tcBorders>
              <w:top w:val="nil"/>
              <w:left w:val="nil"/>
              <w:bottom w:val="nil"/>
              <w:right w:val="nil"/>
            </w:tcBorders>
            <w:shd w:val="clear" w:color="auto" w:fill="auto"/>
            <w:noWrap/>
            <w:vAlign w:val="center"/>
            <w:hideMark/>
          </w:tcPr>
          <w:p w14:paraId="19E832E8" w14:textId="20910FE6"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$12.50</w:t>
            </w:r>
          </w:p>
        </w:tc>
        <w:tc>
          <w:tcPr>
            <w:tcW w:w="1376" w:type="dxa"/>
            <w:tcBorders>
              <w:top w:val="nil"/>
              <w:left w:val="nil"/>
              <w:bottom w:val="nil"/>
              <w:right w:val="nil"/>
            </w:tcBorders>
            <w:shd w:val="clear" w:color="auto" w:fill="auto"/>
            <w:noWrap/>
            <w:vAlign w:val="center"/>
            <w:hideMark/>
          </w:tcPr>
          <w:p w14:paraId="7BF5AF8A" w14:textId="56D532B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4.87%</w:t>
            </w:r>
          </w:p>
        </w:tc>
      </w:tr>
      <w:tr w:rsidR="00FA055C" w:rsidRPr="00DE7693" w14:paraId="5AAE2ABF" w14:textId="77777777" w:rsidTr="00D141BA">
        <w:trPr>
          <w:trHeight w:val="315"/>
        </w:trPr>
        <w:tc>
          <w:tcPr>
            <w:tcW w:w="1716" w:type="dxa"/>
            <w:tcBorders>
              <w:top w:val="nil"/>
              <w:left w:val="nil"/>
              <w:bottom w:val="nil"/>
              <w:right w:val="nil"/>
            </w:tcBorders>
            <w:shd w:val="clear" w:color="000000" w:fill="F2F2F2"/>
            <w:noWrap/>
            <w:vAlign w:val="bottom"/>
            <w:hideMark/>
          </w:tcPr>
          <w:p w14:paraId="3E76E43A"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68</w:t>
            </w:r>
          </w:p>
        </w:tc>
        <w:tc>
          <w:tcPr>
            <w:tcW w:w="1376" w:type="dxa"/>
            <w:tcBorders>
              <w:top w:val="nil"/>
              <w:left w:val="nil"/>
              <w:bottom w:val="nil"/>
              <w:right w:val="nil"/>
            </w:tcBorders>
            <w:shd w:val="clear" w:color="000000" w:fill="F2F2F2"/>
            <w:noWrap/>
            <w:vAlign w:val="bottom"/>
            <w:hideMark/>
          </w:tcPr>
          <w:p w14:paraId="721E5970"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9</w:t>
            </w:r>
          </w:p>
        </w:tc>
        <w:tc>
          <w:tcPr>
            <w:tcW w:w="1376" w:type="dxa"/>
            <w:tcBorders>
              <w:top w:val="nil"/>
              <w:left w:val="nil"/>
              <w:bottom w:val="nil"/>
              <w:right w:val="nil"/>
            </w:tcBorders>
            <w:shd w:val="clear" w:color="000000" w:fill="F2F2F2"/>
            <w:noWrap/>
            <w:vAlign w:val="bottom"/>
            <w:hideMark/>
          </w:tcPr>
          <w:p w14:paraId="115A0BC3"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$267.45</w:t>
            </w:r>
          </w:p>
        </w:tc>
        <w:tc>
          <w:tcPr>
            <w:tcW w:w="1376" w:type="dxa"/>
            <w:tcBorders>
              <w:top w:val="nil"/>
              <w:left w:val="nil"/>
              <w:bottom w:val="nil"/>
              <w:right w:val="nil"/>
            </w:tcBorders>
            <w:shd w:val="clear" w:color="000000" w:fill="F2F2F2"/>
            <w:noWrap/>
            <w:vAlign w:val="center"/>
            <w:hideMark/>
          </w:tcPr>
          <w:p w14:paraId="4681E4DF" w14:textId="57BFA52E"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$280.52</w:t>
            </w:r>
          </w:p>
        </w:tc>
        <w:tc>
          <w:tcPr>
            <w:tcW w:w="1376" w:type="dxa"/>
            <w:tcBorders>
              <w:top w:val="nil"/>
              <w:left w:val="nil"/>
              <w:bottom w:val="nil"/>
              <w:right w:val="nil"/>
            </w:tcBorders>
            <w:shd w:val="clear" w:color="000000" w:fill="F2F2F2"/>
            <w:noWrap/>
            <w:vAlign w:val="center"/>
            <w:hideMark/>
          </w:tcPr>
          <w:p w14:paraId="00361F39" w14:textId="5DE53938"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$13.07</w:t>
            </w:r>
          </w:p>
        </w:tc>
        <w:tc>
          <w:tcPr>
            <w:tcW w:w="1376" w:type="dxa"/>
            <w:tcBorders>
              <w:top w:val="nil"/>
              <w:left w:val="nil"/>
              <w:bottom w:val="nil"/>
              <w:right w:val="nil"/>
            </w:tcBorders>
            <w:shd w:val="clear" w:color="000000" w:fill="F2F2F2"/>
            <w:noWrap/>
            <w:vAlign w:val="center"/>
            <w:hideMark/>
          </w:tcPr>
          <w:p w14:paraId="375889E0" w14:textId="16B4853A"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4.89%</w:t>
            </w:r>
          </w:p>
        </w:tc>
      </w:tr>
      <w:tr w:rsidR="00FA055C" w:rsidRPr="00DE7693" w14:paraId="5DB2E92F" w14:textId="77777777" w:rsidTr="00D141BA">
        <w:trPr>
          <w:trHeight w:val="315"/>
        </w:trPr>
        <w:tc>
          <w:tcPr>
            <w:tcW w:w="1716" w:type="dxa"/>
            <w:tcBorders>
              <w:top w:val="nil"/>
              <w:left w:val="nil"/>
              <w:bottom w:val="nil"/>
              <w:right w:val="nil"/>
            </w:tcBorders>
            <w:shd w:val="clear" w:color="auto" w:fill="auto"/>
            <w:noWrap/>
            <w:vAlign w:val="bottom"/>
            <w:hideMark/>
          </w:tcPr>
          <w:p w14:paraId="66AAB77A"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68</w:t>
            </w:r>
          </w:p>
        </w:tc>
        <w:tc>
          <w:tcPr>
            <w:tcW w:w="1376" w:type="dxa"/>
            <w:tcBorders>
              <w:top w:val="nil"/>
              <w:left w:val="nil"/>
              <w:bottom w:val="nil"/>
              <w:right w:val="nil"/>
            </w:tcBorders>
            <w:shd w:val="clear" w:color="auto" w:fill="auto"/>
            <w:noWrap/>
            <w:vAlign w:val="bottom"/>
            <w:hideMark/>
          </w:tcPr>
          <w:p w14:paraId="3E4DB835"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10</w:t>
            </w:r>
          </w:p>
        </w:tc>
        <w:tc>
          <w:tcPr>
            <w:tcW w:w="1376" w:type="dxa"/>
            <w:tcBorders>
              <w:top w:val="nil"/>
              <w:left w:val="nil"/>
              <w:bottom w:val="nil"/>
              <w:right w:val="nil"/>
            </w:tcBorders>
            <w:shd w:val="clear" w:color="auto" w:fill="auto"/>
            <w:noWrap/>
            <w:vAlign w:val="bottom"/>
            <w:hideMark/>
          </w:tcPr>
          <w:p w14:paraId="46A0B0E1"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$278.71</w:t>
            </w:r>
          </w:p>
        </w:tc>
        <w:tc>
          <w:tcPr>
            <w:tcW w:w="1376" w:type="dxa"/>
            <w:tcBorders>
              <w:top w:val="nil"/>
              <w:left w:val="nil"/>
              <w:bottom w:val="nil"/>
              <w:right w:val="nil"/>
            </w:tcBorders>
            <w:shd w:val="clear" w:color="auto" w:fill="auto"/>
            <w:noWrap/>
            <w:vAlign w:val="center"/>
            <w:hideMark/>
          </w:tcPr>
          <w:p w14:paraId="1DAE8999" w14:textId="7755A35E"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$292.17</w:t>
            </w:r>
          </w:p>
        </w:tc>
        <w:tc>
          <w:tcPr>
            <w:tcW w:w="1376" w:type="dxa"/>
            <w:tcBorders>
              <w:top w:val="nil"/>
              <w:left w:val="nil"/>
              <w:bottom w:val="nil"/>
              <w:right w:val="nil"/>
            </w:tcBorders>
            <w:shd w:val="clear" w:color="auto" w:fill="auto"/>
            <w:noWrap/>
            <w:vAlign w:val="center"/>
            <w:hideMark/>
          </w:tcPr>
          <w:p w14:paraId="4BE16E99" w14:textId="019B4984"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$13.46</w:t>
            </w:r>
          </w:p>
        </w:tc>
        <w:tc>
          <w:tcPr>
            <w:tcW w:w="1376" w:type="dxa"/>
            <w:tcBorders>
              <w:top w:val="nil"/>
              <w:left w:val="nil"/>
              <w:bottom w:val="nil"/>
              <w:right w:val="nil"/>
            </w:tcBorders>
            <w:shd w:val="clear" w:color="auto" w:fill="auto"/>
            <w:noWrap/>
            <w:vAlign w:val="center"/>
            <w:hideMark/>
          </w:tcPr>
          <w:p w14:paraId="225CD061" w14:textId="26597502"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4.83%</w:t>
            </w:r>
          </w:p>
        </w:tc>
      </w:tr>
      <w:tr w:rsidR="00FA055C" w:rsidRPr="00DE7693" w14:paraId="4C8C2BCF" w14:textId="77777777" w:rsidTr="00D141BA">
        <w:trPr>
          <w:trHeight w:val="315"/>
        </w:trPr>
        <w:tc>
          <w:tcPr>
            <w:tcW w:w="1716" w:type="dxa"/>
            <w:tcBorders>
              <w:top w:val="nil"/>
              <w:left w:val="nil"/>
              <w:bottom w:val="nil"/>
              <w:right w:val="nil"/>
            </w:tcBorders>
            <w:shd w:val="clear" w:color="000000" w:fill="F2F2F2"/>
            <w:noWrap/>
            <w:vAlign w:val="bottom"/>
            <w:hideMark/>
          </w:tcPr>
          <w:p w14:paraId="33A8A902"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45</w:t>
            </w:r>
          </w:p>
        </w:tc>
        <w:tc>
          <w:tcPr>
            <w:tcW w:w="1376" w:type="dxa"/>
            <w:tcBorders>
              <w:top w:val="nil"/>
              <w:left w:val="nil"/>
              <w:bottom w:val="nil"/>
              <w:right w:val="nil"/>
            </w:tcBorders>
            <w:shd w:val="clear" w:color="000000" w:fill="F2F2F2"/>
            <w:noWrap/>
            <w:vAlign w:val="bottom"/>
            <w:hideMark/>
          </w:tcPr>
          <w:p w14:paraId="68689202"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11</w:t>
            </w:r>
          </w:p>
        </w:tc>
        <w:tc>
          <w:tcPr>
            <w:tcW w:w="1376" w:type="dxa"/>
            <w:tcBorders>
              <w:top w:val="nil"/>
              <w:left w:val="nil"/>
              <w:bottom w:val="nil"/>
              <w:right w:val="nil"/>
            </w:tcBorders>
            <w:shd w:val="clear" w:color="000000" w:fill="F2F2F2"/>
            <w:noWrap/>
            <w:vAlign w:val="bottom"/>
            <w:hideMark/>
          </w:tcPr>
          <w:p w14:paraId="0EB6403B"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$290.01</w:t>
            </w:r>
          </w:p>
        </w:tc>
        <w:tc>
          <w:tcPr>
            <w:tcW w:w="1376" w:type="dxa"/>
            <w:tcBorders>
              <w:top w:val="nil"/>
              <w:left w:val="nil"/>
              <w:bottom w:val="nil"/>
              <w:right w:val="nil"/>
            </w:tcBorders>
            <w:shd w:val="clear" w:color="000000" w:fill="F2F2F2"/>
            <w:noWrap/>
            <w:vAlign w:val="center"/>
            <w:hideMark/>
          </w:tcPr>
          <w:p w14:paraId="00CAC153" w14:textId="51C71E6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$303.92</w:t>
            </w:r>
          </w:p>
        </w:tc>
        <w:tc>
          <w:tcPr>
            <w:tcW w:w="1376" w:type="dxa"/>
            <w:tcBorders>
              <w:top w:val="nil"/>
              <w:left w:val="nil"/>
              <w:bottom w:val="nil"/>
              <w:right w:val="nil"/>
            </w:tcBorders>
            <w:shd w:val="clear" w:color="000000" w:fill="F2F2F2"/>
            <w:noWrap/>
            <w:vAlign w:val="center"/>
            <w:hideMark/>
          </w:tcPr>
          <w:p w14:paraId="7D672EDE" w14:textId="42282C32"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$13.91</w:t>
            </w:r>
          </w:p>
        </w:tc>
        <w:tc>
          <w:tcPr>
            <w:tcW w:w="1376" w:type="dxa"/>
            <w:tcBorders>
              <w:top w:val="nil"/>
              <w:left w:val="nil"/>
              <w:bottom w:val="nil"/>
              <w:right w:val="nil"/>
            </w:tcBorders>
            <w:shd w:val="clear" w:color="000000" w:fill="F2F2F2"/>
            <w:noWrap/>
            <w:vAlign w:val="center"/>
            <w:hideMark/>
          </w:tcPr>
          <w:p w14:paraId="7A7DF0CF" w14:textId="6692A47F"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4.80%</w:t>
            </w:r>
          </w:p>
        </w:tc>
      </w:tr>
      <w:tr w:rsidR="00FA055C" w:rsidRPr="00DE7693" w14:paraId="0BA9A201" w14:textId="77777777" w:rsidTr="00D141BA">
        <w:trPr>
          <w:trHeight w:val="315"/>
        </w:trPr>
        <w:tc>
          <w:tcPr>
            <w:tcW w:w="1716" w:type="dxa"/>
            <w:tcBorders>
              <w:top w:val="nil"/>
              <w:left w:val="nil"/>
              <w:bottom w:val="nil"/>
              <w:right w:val="nil"/>
            </w:tcBorders>
            <w:shd w:val="clear" w:color="auto" w:fill="auto"/>
            <w:noWrap/>
            <w:vAlign w:val="bottom"/>
            <w:hideMark/>
          </w:tcPr>
          <w:p w14:paraId="387992B8"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55</w:t>
            </w:r>
          </w:p>
        </w:tc>
        <w:tc>
          <w:tcPr>
            <w:tcW w:w="1376" w:type="dxa"/>
            <w:tcBorders>
              <w:top w:val="nil"/>
              <w:left w:val="nil"/>
              <w:bottom w:val="nil"/>
              <w:right w:val="nil"/>
            </w:tcBorders>
            <w:shd w:val="clear" w:color="auto" w:fill="auto"/>
            <w:noWrap/>
            <w:vAlign w:val="bottom"/>
            <w:hideMark/>
          </w:tcPr>
          <w:p w14:paraId="2AFE739D"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12</w:t>
            </w:r>
          </w:p>
        </w:tc>
        <w:tc>
          <w:tcPr>
            <w:tcW w:w="1376" w:type="dxa"/>
            <w:tcBorders>
              <w:top w:val="nil"/>
              <w:left w:val="nil"/>
              <w:bottom w:val="nil"/>
              <w:right w:val="nil"/>
            </w:tcBorders>
            <w:shd w:val="clear" w:color="auto" w:fill="auto"/>
            <w:noWrap/>
            <w:vAlign w:val="bottom"/>
            <w:hideMark/>
          </w:tcPr>
          <w:p w14:paraId="7EA60E8B"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$301.51</w:t>
            </w:r>
          </w:p>
        </w:tc>
        <w:tc>
          <w:tcPr>
            <w:tcW w:w="1376" w:type="dxa"/>
            <w:tcBorders>
              <w:top w:val="nil"/>
              <w:left w:val="nil"/>
              <w:bottom w:val="nil"/>
              <w:right w:val="nil"/>
            </w:tcBorders>
            <w:shd w:val="clear" w:color="auto" w:fill="auto"/>
            <w:noWrap/>
            <w:vAlign w:val="center"/>
            <w:hideMark/>
          </w:tcPr>
          <w:p w14:paraId="4388F9C2" w14:textId="5BE7AC86"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$315.77</w:t>
            </w:r>
          </w:p>
        </w:tc>
        <w:tc>
          <w:tcPr>
            <w:tcW w:w="1376" w:type="dxa"/>
            <w:tcBorders>
              <w:top w:val="nil"/>
              <w:left w:val="nil"/>
              <w:bottom w:val="nil"/>
              <w:right w:val="nil"/>
            </w:tcBorders>
            <w:shd w:val="clear" w:color="auto" w:fill="auto"/>
            <w:noWrap/>
            <w:vAlign w:val="center"/>
            <w:hideMark/>
          </w:tcPr>
          <w:p w14:paraId="78E26CB4" w14:textId="5FE006E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$14.26</w:t>
            </w:r>
          </w:p>
        </w:tc>
        <w:tc>
          <w:tcPr>
            <w:tcW w:w="1376" w:type="dxa"/>
            <w:tcBorders>
              <w:top w:val="nil"/>
              <w:left w:val="nil"/>
              <w:bottom w:val="nil"/>
              <w:right w:val="nil"/>
            </w:tcBorders>
            <w:shd w:val="clear" w:color="auto" w:fill="auto"/>
            <w:noWrap/>
            <w:vAlign w:val="center"/>
            <w:hideMark/>
          </w:tcPr>
          <w:p w14:paraId="21711E71" w14:textId="2CCC507F"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4.73%</w:t>
            </w:r>
          </w:p>
        </w:tc>
      </w:tr>
      <w:tr w:rsidR="00FA055C" w:rsidRPr="00DE7693" w14:paraId="334BB356" w14:textId="77777777" w:rsidTr="00D141BA">
        <w:trPr>
          <w:trHeight w:val="315"/>
        </w:trPr>
        <w:tc>
          <w:tcPr>
            <w:tcW w:w="1716" w:type="dxa"/>
            <w:tcBorders>
              <w:top w:val="nil"/>
              <w:left w:val="nil"/>
              <w:bottom w:val="nil"/>
              <w:right w:val="nil"/>
            </w:tcBorders>
            <w:shd w:val="clear" w:color="000000" w:fill="F2F2F2"/>
            <w:noWrap/>
            <w:vAlign w:val="bottom"/>
            <w:hideMark/>
          </w:tcPr>
          <w:p w14:paraId="05B8C8BF"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65</w:t>
            </w:r>
          </w:p>
        </w:tc>
        <w:tc>
          <w:tcPr>
            <w:tcW w:w="1376" w:type="dxa"/>
            <w:tcBorders>
              <w:top w:val="nil"/>
              <w:left w:val="nil"/>
              <w:bottom w:val="nil"/>
              <w:right w:val="nil"/>
            </w:tcBorders>
            <w:shd w:val="clear" w:color="000000" w:fill="F2F2F2"/>
            <w:noWrap/>
            <w:vAlign w:val="bottom"/>
            <w:hideMark/>
          </w:tcPr>
          <w:p w14:paraId="1CFA0CB3"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13</w:t>
            </w:r>
          </w:p>
        </w:tc>
        <w:tc>
          <w:tcPr>
            <w:tcW w:w="1376" w:type="dxa"/>
            <w:tcBorders>
              <w:top w:val="nil"/>
              <w:left w:val="nil"/>
              <w:bottom w:val="nil"/>
              <w:right w:val="nil"/>
            </w:tcBorders>
            <w:shd w:val="clear" w:color="000000" w:fill="F2F2F2"/>
            <w:noWrap/>
            <w:vAlign w:val="bottom"/>
            <w:hideMark/>
          </w:tcPr>
          <w:p w14:paraId="3FC5E32E"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$313.26</w:t>
            </w:r>
          </w:p>
        </w:tc>
        <w:tc>
          <w:tcPr>
            <w:tcW w:w="1376" w:type="dxa"/>
            <w:tcBorders>
              <w:top w:val="nil"/>
              <w:left w:val="nil"/>
              <w:bottom w:val="nil"/>
              <w:right w:val="nil"/>
            </w:tcBorders>
            <w:shd w:val="clear" w:color="000000" w:fill="F2F2F2"/>
            <w:noWrap/>
            <w:vAlign w:val="center"/>
            <w:hideMark/>
          </w:tcPr>
          <w:p w14:paraId="25A91F60" w14:textId="5F9A4FB0"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$327.72</w:t>
            </w:r>
          </w:p>
        </w:tc>
        <w:tc>
          <w:tcPr>
            <w:tcW w:w="1376" w:type="dxa"/>
            <w:tcBorders>
              <w:top w:val="nil"/>
              <w:left w:val="nil"/>
              <w:bottom w:val="nil"/>
              <w:right w:val="nil"/>
            </w:tcBorders>
            <w:shd w:val="clear" w:color="000000" w:fill="F2F2F2"/>
            <w:noWrap/>
            <w:vAlign w:val="center"/>
            <w:hideMark/>
          </w:tcPr>
          <w:p w14:paraId="64255A2C" w14:textId="3A3E4A3D"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$14.46</w:t>
            </w:r>
          </w:p>
        </w:tc>
        <w:tc>
          <w:tcPr>
            <w:tcW w:w="1376" w:type="dxa"/>
            <w:tcBorders>
              <w:top w:val="nil"/>
              <w:left w:val="nil"/>
              <w:bottom w:val="nil"/>
              <w:right w:val="nil"/>
            </w:tcBorders>
            <w:shd w:val="clear" w:color="000000" w:fill="F2F2F2"/>
            <w:noWrap/>
            <w:vAlign w:val="center"/>
            <w:hideMark/>
          </w:tcPr>
          <w:p w14:paraId="080141F3" w14:textId="22F1F58E"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4.62%</w:t>
            </w:r>
          </w:p>
        </w:tc>
      </w:tr>
      <w:tr w:rsidR="00FA055C" w:rsidRPr="00DE7693" w14:paraId="40C62DCB" w14:textId="77777777" w:rsidTr="00D141BA">
        <w:trPr>
          <w:trHeight w:val="315"/>
        </w:trPr>
        <w:tc>
          <w:tcPr>
            <w:tcW w:w="1716" w:type="dxa"/>
            <w:tcBorders>
              <w:top w:val="nil"/>
              <w:left w:val="nil"/>
              <w:bottom w:val="nil"/>
              <w:right w:val="nil"/>
            </w:tcBorders>
            <w:shd w:val="clear" w:color="auto" w:fill="auto"/>
            <w:noWrap/>
            <w:vAlign w:val="bottom"/>
            <w:hideMark/>
          </w:tcPr>
          <w:p w14:paraId="7A2BBC96"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32</w:t>
            </w:r>
          </w:p>
        </w:tc>
        <w:tc>
          <w:tcPr>
            <w:tcW w:w="1376" w:type="dxa"/>
            <w:tcBorders>
              <w:top w:val="nil"/>
              <w:left w:val="nil"/>
              <w:bottom w:val="nil"/>
              <w:right w:val="nil"/>
            </w:tcBorders>
            <w:shd w:val="clear" w:color="auto" w:fill="auto"/>
            <w:noWrap/>
            <w:vAlign w:val="bottom"/>
            <w:hideMark/>
          </w:tcPr>
          <w:p w14:paraId="7AEEB83B"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14</w:t>
            </w:r>
          </w:p>
        </w:tc>
        <w:tc>
          <w:tcPr>
            <w:tcW w:w="1376" w:type="dxa"/>
            <w:tcBorders>
              <w:top w:val="nil"/>
              <w:left w:val="nil"/>
              <w:bottom w:val="nil"/>
              <w:right w:val="nil"/>
            </w:tcBorders>
            <w:shd w:val="clear" w:color="auto" w:fill="auto"/>
            <w:noWrap/>
            <w:vAlign w:val="bottom"/>
            <w:hideMark/>
          </w:tcPr>
          <w:p w14:paraId="331EA572"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$333.54</w:t>
            </w:r>
          </w:p>
        </w:tc>
        <w:tc>
          <w:tcPr>
            <w:tcW w:w="1376" w:type="dxa"/>
            <w:tcBorders>
              <w:top w:val="nil"/>
              <w:left w:val="nil"/>
              <w:bottom w:val="nil"/>
              <w:right w:val="nil"/>
            </w:tcBorders>
            <w:shd w:val="clear" w:color="auto" w:fill="auto"/>
            <w:noWrap/>
            <w:vAlign w:val="center"/>
            <w:hideMark/>
          </w:tcPr>
          <w:p w14:paraId="39BDE38D" w14:textId="5FBA4C85"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$350.22</w:t>
            </w:r>
          </w:p>
        </w:tc>
        <w:tc>
          <w:tcPr>
            <w:tcW w:w="1376" w:type="dxa"/>
            <w:tcBorders>
              <w:top w:val="nil"/>
              <w:left w:val="nil"/>
              <w:bottom w:val="nil"/>
              <w:right w:val="nil"/>
            </w:tcBorders>
            <w:shd w:val="clear" w:color="auto" w:fill="auto"/>
            <w:noWrap/>
            <w:vAlign w:val="center"/>
            <w:hideMark/>
          </w:tcPr>
          <w:p w14:paraId="44CF6998" w14:textId="3BEA7A3F"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$16.68</w:t>
            </w:r>
          </w:p>
        </w:tc>
        <w:tc>
          <w:tcPr>
            <w:tcW w:w="1376" w:type="dxa"/>
            <w:tcBorders>
              <w:top w:val="nil"/>
              <w:left w:val="nil"/>
              <w:bottom w:val="nil"/>
              <w:right w:val="nil"/>
            </w:tcBorders>
            <w:shd w:val="clear" w:color="auto" w:fill="auto"/>
            <w:noWrap/>
            <w:vAlign w:val="center"/>
            <w:hideMark/>
          </w:tcPr>
          <w:p w14:paraId="6412D019" w14:textId="6CC88FFE"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21CD44EB" w14:textId="77777777" w:rsidTr="00D141BA">
        <w:trPr>
          <w:trHeight w:val="315"/>
        </w:trPr>
        <w:tc>
          <w:tcPr>
            <w:tcW w:w="1716" w:type="dxa"/>
            <w:tcBorders>
              <w:top w:val="nil"/>
              <w:left w:val="nil"/>
              <w:bottom w:val="nil"/>
              <w:right w:val="nil"/>
            </w:tcBorders>
            <w:shd w:val="clear" w:color="000000" w:fill="F2F2F2"/>
            <w:noWrap/>
            <w:vAlign w:val="bottom"/>
            <w:hideMark/>
          </w:tcPr>
          <w:p w14:paraId="0DD78F01"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41</w:t>
            </w:r>
          </w:p>
        </w:tc>
        <w:tc>
          <w:tcPr>
            <w:tcW w:w="1376" w:type="dxa"/>
            <w:tcBorders>
              <w:top w:val="nil"/>
              <w:left w:val="nil"/>
              <w:bottom w:val="nil"/>
              <w:right w:val="nil"/>
            </w:tcBorders>
            <w:shd w:val="clear" w:color="000000" w:fill="F2F2F2"/>
            <w:noWrap/>
            <w:vAlign w:val="bottom"/>
            <w:hideMark/>
          </w:tcPr>
          <w:p w14:paraId="2195CD11"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15</w:t>
            </w:r>
          </w:p>
        </w:tc>
        <w:tc>
          <w:tcPr>
            <w:tcW w:w="1376" w:type="dxa"/>
            <w:tcBorders>
              <w:top w:val="nil"/>
              <w:left w:val="nil"/>
              <w:bottom w:val="nil"/>
              <w:right w:val="nil"/>
            </w:tcBorders>
            <w:shd w:val="clear" w:color="000000" w:fill="F2F2F2"/>
            <w:noWrap/>
            <w:vAlign w:val="bottom"/>
            <w:hideMark/>
          </w:tcPr>
          <w:p w14:paraId="0AE8C565"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$355.27</w:t>
            </w:r>
          </w:p>
        </w:tc>
        <w:tc>
          <w:tcPr>
            <w:tcW w:w="1376" w:type="dxa"/>
            <w:tcBorders>
              <w:top w:val="nil"/>
              <w:left w:val="nil"/>
              <w:bottom w:val="nil"/>
              <w:right w:val="nil"/>
            </w:tcBorders>
            <w:shd w:val="clear" w:color="000000" w:fill="F2F2F2"/>
            <w:noWrap/>
            <w:vAlign w:val="center"/>
            <w:hideMark/>
          </w:tcPr>
          <w:p w14:paraId="1EE95A5B" w14:textId="3A962DD5"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$373.03</w:t>
            </w:r>
          </w:p>
        </w:tc>
        <w:tc>
          <w:tcPr>
            <w:tcW w:w="1376" w:type="dxa"/>
            <w:tcBorders>
              <w:top w:val="nil"/>
              <w:left w:val="nil"/>
              <w:bottom w:val="nil"/>
              <w:right w:val="nil"/>
            </w:tcBorders>
            <w:shd w:val="clear" w:color="000000" w:fill="F2F2F2"/>
            <w:noWrap/>
            <w:vAlign w:val="center"/>
            <w:hideMark/>
          </w:tcPr>
          <w:p w14:paraId="793C2468" w14:textId="1165BFC5"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$17.76</w:t>
            </w:r>
          </w:p>
        </w:tc>
        <w:tc>
          <w:tcPr>
            <w:tcW w:w="1376" w:type="dxa"/>
            <w:tcBorders>
              <w:top w:val="nil"/>
              <w:left w:val="nil"/>
              <w:bottom w:val="nil"/>
              <w:right w:val="nil"/>
            </w:tcBorders>
            <w:shd w:val="clear" w:color="000000" w:fill="F2F2F2"/>
            <w:noWrap/>
            <w:vAlign w:val="center"/>
            <w:hideMark/>
          </w:tcPr>
          <w:p w14:paraId="134D9156" w14:textId="06597CD1"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7E5F1E7B" w14:textId="77777777" w:rsidTr="00D141BA">
        <w:trPr>
          <w:trHeight w:val="315"/>
        </w:trPr>
        <w:tc>
          <w:tcPr>
            <w:tcW w:w="1716" w:type="dxa"/>
            <w:tcBorders>
              <w:top w:val="nil"/>
              <w:left w:val="nil"/>
              <w:bottom w:val="nil"/>
              <w:right w:val="nil"/>
            </w:tcBorders>
            <w:shd w:val="clear" w:color="auto" w:fill="auto"/>
            <w:noWrap/>
            <w:vAlign w:val="bottom"/>
            <w:hideMark/>
          </w:tcPr>
          <w:p w14:paraId="5AD9B972"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34</w:t>
            </w:r>
          </w:p>
        </w:tc>
        <w:tc>
          <w:tcPr>
            <w:tcW w:w="1376" w:type="dxa"/>
            <w:tcBorders>
              <w:top w:val="nil"/>
              <w:left w:val="nil"/>
              <w:bottom w:val="nil"/>
              <w:right w:val="nil"/>
            </w:tcBorders>
            <w:shd w:val="clear" w:color="auto" w:fill="auto"/>
            <w:noWrap/>
            <w:vAlign w:val="bottom"/>
            <w:hideMark/>
          </w:tcPr>
          <w:p w14:paraId="6DAC2E97"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16</w:t>
            </w:r>
          </w:p>
        </w:tc>
        <w:tc>
          <w:tcPr>
            <w:tcW w:w="1376" w:type="dxa"/>
            <w:tcBorders>
              <w:top w:val="nil"/>
              <w:left w:val="nil"/>
              <w:bottom w:val="nil"/>
              <w:right w:val="nil"/>
            </w:tcBorders>
            <w:shd w:val="clear" w:color="auto" w:fill="auto"/>
            <w:noWrap/>
            <w:vAlign w:val="bottom"/>
            <w:hideMark/>
          </w:tcPr>
          <w:p w14:paraId="01845171"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$378.17</w:t>
            </w:r>
          </w:p>
        </w:tc>
        <w:tc>
          <w:tcPr>
            <w:tcW w:w="1376" w:type="dxa"/>
            <w:tcBorders>
              <w:top w:val="nil"/>
              <w:left w:val="nil"/>
              <w:bottom w:val="nil"/>
              <w:right w:val="nil"/>
            </w:tcBorders>
            <w:shd w:val="clear" w:color="auto" w:fill="auto"/>
            <w:noWrap/>
            <w:vAlign w:val="center"/>
            <w:hideMark/>
          </w:tcPr>
          <w:p w14:paraId="4C3515D2" w14:textId="15587A91"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$397.08</w:t>
            </w:r>
          </w:p>
        </w:tc>
        <w:tc>
          <w:tcPr>
            <w:tcW w:w="1376" w:type="dxa"/>
            <w:tcBorders>
              <w:top w:val="nil"/>
              <w:left w:val="nil"/>
              <w:bottom w:val="nil"/>
              <w:right w:val="nil"/>
            </w:tcBorders>
            <w:shd w:val="clear" w:color="auto" w:fill="auto"/>
            <w:noWrap/>
            <w:vAlign w:val="center"/>
            <w:hideMark/>
          </w:tcPr>
          <w:p w14:paraId="2B92F4DB" w14:textId="2C1C593B"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$18.91</w:t>
            </w:r>
          </w:p>
        </w:tc>
        <w:tc>
          <w:tcPr>
            <w:tcW w:w="1376" w:type="dxa"/>
            <w:tcBorders>
              <w:top w:val="nil"/>
              <w:left w:val="nil"/>
              <w:bottom w:val="nil"/>
              <w:right w:val="nil"/>
            </w:tcBorders>
            <w:shd w:val="clear" w:color="auto" w:fill="auto"/>
            <w:noWrap/>
            <w:vAlign w:val="center"/>
            <w:hideMark/>
          </w:tcPr>
          <w:p w14:paraId="3FC83326" w14:textId="1FE80C1B"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2842FA46" w14:textId="77777777" w:rsidTr="00D141BA">
        <w:trPr>
          <w:trHeight w:val="315"/>
        </w:trPr>
        <w:tc>
          <w:tcPr>
            <w:tcW w:w="1716" w:type="dxa"/>
            <w:tcBorders>
              <w:top w:val="nil"/>
              <w:left w:val="nil"/>
              <w:bottom w:val="nil"/>
              <w:right w:val="nil"/>
            </w:tcBorders>
            <w:shd w:val="clear" w:color="000000" w:fill="F2F2F2"/>
            <w:noWrap/>
            <w:vAlign w:val="bottom"/>
            <w:hideMark/>
          </w:tcPr>
          <w:p w14:paraId="2221412F"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45</w:t>
            </w:r>
          </w:p>
        </w:tc>
        <w:tc>
          <w:tcPr>
            <w:tcW w:w="1376" w:type="dxa"/>
            <w:tcBorders>
              <w:top w:val="nil"/>
              <w:left w:val="nil"/>
              <w:bottom w:val="nil"/>
              <w:right w:val="nil"/>
            </w:tcBorders>
            <w:shd w:val="clear" w:color="000000" w:fill="F2F2F2"/>
            <w:noWrap/>
            <w:vAlign w:val="bottom"/>
            <w:hideMark/>
          </w:tcPr>
          <w:p w14:paraId="70CE5C26"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17</w:t>
            </w:r>
          </w:p>
        </w:tc>
        <w:tc>
          <w:tcPr>
            <w:tcW w:w="1376" w:type="dxa"/>
            <w:tcBorders>
              <w:top w:val="nil"/>
              <w:left w:val="nil"/>
              <w:bottom w:val="nil"/>
              <w:right w:val="nil"/>
            </w:tcBorders>
            <w:shd w:val="clear" w:color="000000" w:fill="F2F2F2"/>
            <w:noWrap/>
            <w:vAlign w:val="bottom"/>
            <w:hideMark/>
          </w:tcPr>
          <w:p w14:paraId="37B200DC"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$402.47</w:t>
            </w:r>
          </w:p>
        </w:tc>
        <w:tc>
          <w:tcPr>
            <w:tcW w:w="1376" w:type="dxa"/>
            <w:tcBorders>
              <w:top w:val="nil"/>
              <w:left w:val="nil"/>
              <w:bottom w:val="nil"/>
              <w:right w:val="nil"/>
            </w:tcBorders>
            <w:shd w:val="clear" w:color="000000" w:fill="F2F2F2"/>
            <w:noWrap/>
            <w:vAlign w:val="center"/>
            <w:hideMark/>
          </w:tcPr>
          <w:p w14:paraId="42D7D6DB" w14:textId="4129B372"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$422.59</w:t>
            </w:r>
          </w:p>
        </w:tc>
        <w:tc>
          <w:tcPr>
            <w:tcW w:w="1376" w:type="dxa"/>
            <w:tcBorders>
              <w:top w:val="nil"/>
              <w:left w:val="nil"/>
              <w:bottom w:val="nil"/>
              <w:right w:val="nil"/>
            </w:tcBorders>
            <w:shd w:val="clear" w:color="000000" w:fill="F2F2F2"/>
            <w:noWrap/>
            <w:vAlign w:val="center"/>
            <w:hideMark/>
          </w:tcPr>
          <w:p w14:paraId="6D5A6EB7" w14:textId="67F2DAA9"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$20.12</w:t>
            </w:r>
          </w:p>
        </w:tc>
        <w:tc>
          <w:tcPr>
            <w:tcW w:w="1376" w:type="dxa"/>
            <w:tcBorders>
              <w:top w:val="nil"/>
              <w:left w:val="nil"/>
              <w:bottom w:val="nil"/>
              <w:right w:val="nil"/>
            </w:tcBorders>
            <w:shd w:val="clear" w:color="000000" w:fill="F2F2F2"/>
            <w:noWrap/>
            <w:vAlign w:val="center"/>
            <w:hideMark/>
          </w:tcPr>
          <w:p w14:paraId="4156568B" w14:textId="3443AFCF"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4F587591" w14:textId="77777777" w:rsidTr="00D141BA">
        <w:trPr>
          <w:trHeight w:val="315"/>
        </w:trPr>
        <w:tc>
          <w:tcPr>
            <w:tcW w:w="1716" w:type="dxa"/>
            <w:tcBorders>
              <w:top w:val="nil"/>
              <w:left w:val="nil"/>
              <w:bottom w:val="nil"/>
              <w:right w:val="nil"/>
            </w:tcBorders>
            <w:shd w:val="clear" w:color="auto" w:fill="auto"/>
            <w:noWrap/>
            <w:vAlign w:val="bottom"/>
            <w:hideMark/>
          </w:tcPr>
          <w:p w14:paraId="2C8818DC"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24</w:t>
            </w:r>
          </w:p>
        </w:tc>
        <w:tc>
          <w:tcPr>
            <w:tcW w:w="1376" w:type="dxa"/>
            <w:tcBorders>
              <w:top w:val="nil"/>
              <w:left w:val="nil"/>
              <w:bottom w:val="nil"/>
              <w:right w:val="nil"/>
            </w:tcBorders>
            <w:shd w:val="clear" w:color="auto" w:fill="auto"/>
            <w:noWrap/>
            <w:vAlign w:val="bottom"/>
            <w:hideMark/>
          </w:tcPr>
          <w:p w14:paraId="7C2E8A0F"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18</w:t>
            </w:r>
          </w:p>
        </w:tc>
        <w:tc>
          <w:tcPr>
            <w:tcW w:w="1376" w:type="dxa"/>
            <w:tcBorders>
              <w:top w:val="nil"/>
              <w:left w:val="nil"/>
              <w:bottom w:val="nil"/>
              <w:right w:val="nil"/>
            </w:tcBorders>
            <w:shd w:val="clear" w:color="auto" w:fill="auto"/>
            <w:noWrap/>
            <w:vAlign w:val="bottom"/>
            <w:hideMark/>
          </w:tcPr>
          <w:p w14:paraId="20734EFF"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$428.23</w:t>
            </w:r>
          </w:p>
        </w:tc>
        <w:tc>
          <w:tcPr>
            <w:tcW w:w="1376" w:type="dxa"/>
            <w:tcBorders>
              <w:top w:val="nil"/>
              <w:left w:val="nil"/>
              <w:bottom w:val="nil"/>
              <w:right w:val="nil"/>
            </w:tcBorders>
            <w:shd w:val="clear" w:color="auto" w:fill="auto"/>
            <w:noWrap/>
            <w:vAlign w:val="center"/>
            <w:hideMark/>
          </w:tcPr>
          <w:p w14:paraId="02AA55B2" w14:textId="1094EE1E"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$449.64</w:t>
            </w:r>
          </w:p>
        </w:tc>
        <w:tc>
          <w:tcPr>
            <w:tcW w:w="1376" w:type="dxa"/>
            <w:tcBorders>
              <w:top w:val="nil"/>
              <w:left w:val="nil"/>
              <w:bottom w:val="nil"/>
              <w:right w:val="nil"/>
            </w:tcBorders>
            <w:shd w:val="clear" w:color="auto" w:fill="auto"/>
            <w:noWrap/>
            <w:vAlign w:val="center"/>
            <w:hideMark/>
          </w:tcPr>
          <w:p w14:paraId="5BA644F6" w14:textId="08993A7B"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$21.41</w:t>
            </w:r>
          </w:p>
        </w:tc>
        <w:tc>
          <w:tcPr>
            <w:tcW w:w="1376" w:type="dxa"/>
            <w:tcBorders>
              <w:top w:val="nil"/>
              <w:left w:val="nil"/>
              <w:bottom w:val="nil"/>
              <w:right w:val="nil"/>
            </w:tcBorders>
            <w:shd w:val="clear" w:color="auto" w:fill="auto"/>
            <w:noWrap/>
            <w:vAlign w:val="center"/>
            <w:hideMark/>
          </w:tcPr>
          <w:p w14:paraId="14B06D29" w14:textId="3C1B88B8"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791B9EE4" w14:textId="77777777" w:rsidTr="00D141BA">
        <w:trPr>
          <w:trHeight w:val="315"/>
        </w:trPr>
        <w:tc>
          <w:tcPr>
            <w:tcW w:w="1716" w:type="dxa"/>
            <w:tcBorders>
              <w:top w:val="nil"/>
              <w:left w:val="nil"/>
              <w:bottom w:val="nil"/>
              <w:right w:val="nil"/>
            </w:tcBorders>
            <w:shd w:val="clear" w:color="000000" w:fill="F2F2F2"/>
            <w:noWrap/>
            <w:vAlign w:val="bottom"/>
            <w:hideMark/>
          </w:tcPr>
          <w:p w14:paraId="0FA313F2"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31</w:t>
            </w:r>
          </w:p>
        </w:tc>
        <w:tc>
          <w:tcPr>
            <w:tcW w:w="1376" w:type="dxa"/>
            <w:tcBorders>
              <w:top w:val="nil"/>
              <w:left w:val="nil"/>
              <w:bottom w:val="nil"/>
              <w:right w:val="nil"/>
            </w:tcBorders>
            <w:shd w:val="clear" w:color="000000" w:fill="F2F2F2"/>
            <w:noWrap/>
            <w:vAlign w:val="bottom"/>
            <w:hideMark/>
          </w:tcPr>
          <w:p w14:paraId="7E40DD56"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19</w:t>
            </w:r>
          </w:p>
        </w:tc>
        <w:tc>
          <w:tcPr>
            <w:tcW w:w="1376" w:type="dxa"/>
            <w:tcBorders>
              <w:top w:val="nil"/>
              <w:left w:val="nil"/>
              <w:bottom w:val="nil"/>
              <w:right w:val="nil"/>
            </w:tcBorders>
            <w:shd w:val="clear" w:color="000000" w:fill="F2F2F2"/>
            <w:noWrap/>
            <w:vAlign w:val="bottom"/>
            <w:hideMark/>
          </w:tcPr>
          <w:p w14:paraId="197835D0"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$455.42</w:t>
            </w:r>
          </w:p>
        </w:tc>
        <w:tc>
          <w:tcPr>
            <w:tcW w:w="1376" w:type="dxa"/>
            <w:tcBorders>
              <w:top w:val="nil"/>
              <w:left w:val="nil"/>
              <w:bottom w:val="nil"/>
              <w:right w:val="nil"/>
            </w:tcBorders>
            <w:shd w:val="clear" w:color="000000" w:fill="F2F2F2"/>
            <w:noWrap/>
            <w:vAlign w:val="center"/>
            <w:hideMark/>
          </w:tcPr>
          <w:p w14:paraId="33B532EC" w14:textId="76D58461"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$478.19</w:t>
            </w:r>
          </w:p>
        </w:tc>
        <w:tc>
          <w:tcPr>
            <w:tcW w:w="1376" w:type="dxa"/>
            <w:tcBorders>
              <w:top w:val="nil"/>
              <w:left w:val="nil"/>
              <w:bottom w:val="nil"/>
              <w:right w:val="nil"/>
            </w:tcBorders>
            <w:shd w:val="clear" w:color="000000" w:fill="F2F2F2"/>
            <w:noWrap/>
            <w:vAlign w:val="center"/>
            <w:hideMark/>
          </w:tcPr>
          <w:p w14:paraId="496F50B7" w14:textId="76596C1F"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$22.77</w:t>
            </w:r>
          </w:p>
        </w:tc>
        <w:tc>
          <w:tcPr>
            <w:tcW w:w="1376" w:type="dxa"/>
            <w:tcBorders>
              <w:top w:val="nil"/>
              <w:left w:val="nil"/>
              <w:bottom w:val="nil"/>
              <w:right w:val="nil"/>
            </w:tcBorders>
            <w:shd w:val="clear" w:color="000000" w:fill="F2F2F2"/>
            <w:noWrap/>
            <w:vAlign w:val="center"/>
            <w:hideMark/>
          </w:tcPr>
          <w:p w14:paraId="4E78532C" w14:textId="14929CFF"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0A38CD65" w14:textId="77777777" w:rsidTr="00D141BA">
        <w:trPr>
          <w:trHeight w:val="315"/>
        </w:trPr>
        <w:tc>
          <w:tcPr>
            <w:tcW w:w="1716" w:type="dxa"/>
            <w:tcBorders>
              <w:top w:val="nil"/>
              <w:left w:val="nil"/>
              <w:bottom w:val="nil"/>
              <w:right w:val="nil"/>
            </w:tcBorders>
            <w:shd w:val="clear" w:color="auto" w:fill="auto"/>
            <w:noWrap/>
            <w:vAlign w:val="bottom"/>
            <w:hideMark/>
          </w:tcPr>
          <w:p w14:paraId="33AB7DDA"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34</w:t>
            </w:r>
          </w:p>
        </w:tc>
        <w:tc>
          <w:tcPr>
            <w:tcW w:w="1376" w:type="dxa"/>
            <w:tcBorders>
              <w:top w:val="nil"/>
              <w:left w:val="nil"/>
              <w:bottom w:val="nil"/>
              <w:right w:val="nil"/>
            </w:tcBorders>
            <w:shd w:val="clear" w:color="auto" w:fill="auto"/>
            <w:noWrap/>
            <w:vAlign w:val="bottom"/>
            <w:hideMark/>
          </w:tcPr>
          <w:p w14:paraId="5507D2C2"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20</w:t>
            </w:r>
          </w:p>
        </w:tc>
        <w:tc>
          <w:tcPr>
            <w:tcW w:w="1376" w:type="dxa"/>
            <w:tcBorders>
              <w:top w:val="nil"/>
              <w:left w:val="nil"/>
              <w:bottom w:val="nil"/>
              <w:right w:val="nil"/>
            </w:tcBorders>
            <w:shd w:val="clear" w:color="auto" w:fill="auto"/>
            <w:noWrap/>
            <w:vAlign w:val="bottom"/>
            <w:hideMark/>
          </w:tcPr>
          <w:p w14:paraId="282D5005"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$484.08</w:t>
            </w:r>
          </w:p>
        </w:tc>
        <w:tc>
          <w:tcPr>
            <w:tcW w:w="1376" w:type="dxa"/>
            <w:tcBorders>
              <w:top w:val="nil"/>
              <w:left w:val="nil"/>
              <w:bottom w:val="nil"/>
              <w:right w:val="nil"/>
            </w:tcBorders>
            <w:shd w:val="clear" w:color="auto" w:fill="auto"/>
            <w:noWrap/>
            <w:vAlign w:val="center"/>
            <w:hideMark/>
          </w:tcPr>
          <w:p w14:paraId="6D6386BD" w14:textId="55B3EFC3"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$508.28</w:t>
            </w:r>
          </w:p>
        </w:tc>
        <w:tc>
          <w:tcPr>
            <w:tcW w:w="1376" w:type="dxa"/>
            <w:tcBorders>
              <w:top w:val="nil"/>
              <w:left w:val="nil"/>
              <w:bottom w:val="nil"/>
              <w:right w:val="nil"/>
            </w:tcBorders>
            <w:shd w:val="clear" w:color="auto" w:fill="auto"/>
            <w:noWrap/>
            <w:vAlign w:val="center"/>
            <w:hideMark/>
          </w:tcPr>
          <w:p w14:paraId="1E34DFF9" w14:textId="2EC6087E"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$24.20</w:t>
            </w:r>
          </w:p>
        </w:tc>
        <w:tc>
          <w:tcPr>
            <w:tcW w:w="1376" w:type="dxa"/>
            <w:tcBorders>
              <w:top w:val="nil"/>
              <w:left w:val="nil"/>
              <w:bottom w:val="nil"/>
              <w:right w:val="nil"/>
            </w:tcBorders>
            <w:shd w:val="clear" w:color="auto" w:fill="auto"/>
            <w:noWrap/>
            <w:vAlign w:val="center"/>
            <w:hideMark/>
          </w:tcPr>
          <w:p w14:paraId="6D8108BB" w14:textId="0CB57F0B"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6238525E" w14:textId="77777777" w:rsidTr="00D141BA">
        <w:trPr>
          <w:trHeight w:val="315"/>
        </w:trPr>
        <w:tc>
          <w:tcPr>
            <w:tcW w:w="1716" w:type="dxa"/>
            <w:tcBorders>
              <w:top w:val="nil"/>
              <w:left w:val="nil"/>
              <w:bottom w:val="nil"/>
              <w:right w:val="nil"/>
            </w:tcBorders>
            <w:shd w:val="clear" w:color="000000" w:fill="F2F2F2"/>
            <w:noWrap/>
            <w:vAlign w:val="bottom"/>
            <w:hideMark/>
          </w:tcPr>
          <w:p w14:paraId="402C5F0D"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32</w:t>
            </w:r>
          </w:p>
        </w:tc>
        <w:tc>
          <w:tcPr>
            <w:tcW w:w="1376" w:type="dxa"/>
            <w:tcBorders>
              <w:top w:val="nil"/>
              <w:left w:val="nil"/>
              <w:bottom w:val="nil"/>
              <w:right w:val="nil"/>
            </w:tcBorders>
            <w:shd w:val="clear" w:color="000000" w:fill="F2F2F2"/>
            <w:noWrap/>
            <w:vAlign w:val="bottom"/>
            <w:hideMark/>
          </w:tcPr>
          <w:p w14:paraId="01475AE1"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21</w:t>
            </w:r>
          </w:p>
        </w:tc>
        <w:tc>
          <w:tcPr>
            <w:tcW w:w="1376" w:type="dxa"/>
            <w:tcBorders>
              <w:top w:val="nil"/>
              <w:left w:val="nil"/>
              <w:bottom w:val="nil"/>
              <w:right w:val="nil"/>
            </w:tcBorders>
            <w:shd w:val="clear" w:color="000000" w:fill="F2F2F2"/>
            <w:noWrap/>
            <w:vAlign w:val="bottom"/>
            <w:hideMark/>
          </w:tcPr>
          <w:p w14:paraId="29762575"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$513.95</w:t>
            </w:r>
          </w:p>
        </w:tc>
        <w:tc>
          <w:tcPr>
            <w:tcW w:w="1376" w:type="dxa"/>
            <w:tcBorders>
              <w:top w:val="nil"/>
              <w:left w:val="nil"/>
              <w:bottom w:val="nil"/>
              <w:right w:val="nil"/>
            </w:tcBorders>
            <w:shd w:val="clear" w:color="000000" w:fill="F2F2F2"/>
            <w:noWrap/>
            <w:vAlign w:val="center"/>
            <w:hideMark/>
          </w:tcPr>
          <w:p w14:paraId="3487CA6E" w14:textId="4C8F6B74"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$539.65</w:t>
            </w:r>
          </w:p>
        </w:tc>
        <w:tc>
          <w:tcPr>
            <w:tcW w:w="1376" w:type="dxa"/>
            <w:tcBorders>
              <w:top w:val="nil"/>
              <w:left w:val="nil"/>
              <w:bottom w:val="nil"/>
              <w:right w:val="nil"/>
            </w:tcBorders>
            <w:shd w:val="clear" w:color="000000" w:fill="F2F2F2"/>
            <w:noWrap/>
            <w:vAlign w:val="center"/>
            <w:hideMark/>
          </w:tcPr>
          <w:p w14:paraId="586DA388" w14:textId="46DD1198"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$25.70</w:t>
            </w:r>
          </w:p>
        </w:tc>
        <w:tc>
          <w:tcPr>
            <w:tcW w:w="1376" w:type="dxa"/>
            <w:tcBorders>
              <w:top w:val="nil"/>
              <w:left w:val="nil"/>
              <w:bottom w:val="nil"/>
              <w:right w:val="nil"/>
            </w:tcBorders>
            <w:shd w:val="clear" w:color="000000" w:fill="F2F2F2"/>
            <w:noWrap/>
            <w:vAlign w:val="center"/>
            <w:hideMark/>
          </w:tcPr>
          <w:p w14:paraId="01277822" w14:textId="4AD1D26E"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2138637A" w14:textId="77777777" w:rsidTr="00D141BA">
        <w:trPr>
          <w:trHeight w:val="315"/>
        </w:trPr>
        <w:tc>
          <w:tcPr>
            <w:tcW w:w="1716" w:type="dxa"/>
            <w:tcBorders>
              <w:top w:val="nil"/>
              <w:left w:val="nil"/>
              <w:bottom w:val="nil"/>
              <w:right w:val="nil"/>
            </w:tcBorders>
            <w:shd w:val="clear" w:color="auto" w:fill="auto"/>
            <w:noWrap/>
            <w:vAlign w:val="bottom"/>
            <w:hideMark/>
          </w:tcPr>
          <w:p w14:paraId="25BCCBD3"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30</w:t>
            </w:r>
          </w:p>
        </w:tc>
        <w:tc>
          <w:tcPr>
            <w:tcW w:w="1376" w:type="dxa"/>
            <w:tcBorders>
              <w:top w:val="nil"/>
              <w:left w:val="nil"/>
              <w:bottom w:val="nil"/>
              <w:right w:val="nil"/>
            </w:tcBorders>
            <w:shd w:val="clear" w:color="auto" w:fill="auto"/>
            <w:noWrap/>
            <w:vAlign w:val="bottom"/>
            <w:hideMark/>
          </w:tcPr>
          <w:p w14:paraId="56E41D44"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22</w:t>
            </w:r>
          </w:p>
        </w:tc>
        <w:tc>
          <w:tcPr>
            <w:tcW w:w="1376" w:type="dxa"/>
            <w:tcBorders>
              <w:top w:val="nil"/>
              <w:left w:val="nil"/>
              <w:bottom w:val="nil"/>
              <w:right w:val="nil"/>
            </w:tcBorders>
            <w:shd w:val="clear" w:color="auto" w:fill="auto"/>
            <w:noWrap/>
            <w:vAlign w:val="bottom"/>
            <w:hideMark/>
          </w:tcPr>
          <w:p w14:paraId="08439BB7"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$545.22</w:t>
            </w:r>
          </w:p>
        </w:tc>
        <w:tc>
          <w:tcPr>
            <w:tcW w:w="1376" w:type="dxa"/>
            <w:tcBorders>
              <w:top w:val="nil"/>
              <w:left w:val="nil"/>
              <w:bottom w:val="nil"/>
              <w:right w:val="nil"/>
            </w:tcBorders>
            <w:shd w:val="clear" w:color="auto" w:fill="auto"/>
            <w:noWrap/>
            <w:vAlign w:val="center"/>
            <w:hideMark/>
          </w:tcPr>
          <w:p w14:paraId="24B95F13" w14:textId="23141A56"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$572.48</w:t>
            </w:r>
          </w:p>
        </w:tc>
        <w:tc>
          <w:tcPr>
            <w:tcW w:w="1376" w:type="dxa"/>
            <w:tcBorders>
              <w:top w:val="nil"/>
              <w:left w:val="nil"/>
              <w:bottom w:val="nil"/>
              <w:right w:val="nil"/>
            </w:tcBorders>
            <w:shd w:val="clear" w:color="auto" w:fill="auto"/>
            <w:noWrap/>
            <w:vAlign w:val="center"/>
            <w:hideMark/>
          </w:tcPr>
          <w:p w14:paraId="76811A17" w14:textId="0D218DED"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$27.26</w:t>
            </w:r>
          </w:p>
        </w:tc>
        <w:tc>
          <w:tcPr>
            <w:tcW w:w="1376" w:type="dxa"/>
            <w:tcBorders>
              <w:top w:val="nil"/>
              <w:left w:val="nil"/>
              <w:bottom w:val="nil"/>
              <w:right w:val="nil"/>
            </w:tcBorders>
            <w:shd w:val="clear" w:color="auto" w:fill="auto"/>
            <w:noWrap/>
            <w:vAlign w:val="center"/>
            <w:hideMark/>
          </w:tcPr>
          <w:p w14:paraId="51D2DB6A" w14:textId="6B3BC955"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4A0653F2" w14:textId="77777777" w:rsidTr="00D141BA">
        <w:trPr>
          <w:trHeight w:val="315"/>
        </w:trPr>
        <w:tc>
          <w:tcPr>
            <w:tcW w:w="1716" w:type="dxa"/>
            <w:tcBorders>
              <w:top w:val="nil"/>
              <w:left w:val="nil"/>
              <w:bottom w:val="nil"/>
              <w:right w:val="nil"/>
            </w:tcBorders>
            <w:shd w:val="clear" w:color="000000" w:fill="F2F2F2"/>
            <w:noWrap/>
            <w:vAlign w:val="bottom"/>
            <w:hideMark/>
          </w:tcPr>
          <w:p w14:paraId="0B4CFD5D"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23</w:t>
            </w:r>
          </w:p>
        </w:tc>
        <w:tc>
          <w:tcPr>
            <w:tcW w:w="1376" w:type="dxa"/>
            <w:tcBorders>
              <w:top w:val="nil"/>
              <w:left w:val="nil"/>
              <w:bottom w:val="nil"/>
              <w:right w:val="nil"/>
            </w:tcBorders>
            <w:shd w:val="clear" w:color="000000" w:fill="F2F2F2"/>
            <w:noWrap/>
            <w:vAlign w:val="bottom"/>
            <w:hideMark/>
          </w:tcPr>
          <w:p w14:paraId="23A09B8C"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23</w:t>
            </w:r>
          </w:p>
        </w:tc>
        <w:tc>
          <w:tcPr>
            <w:tcW w:w="1376" w:type="dxa"/>
            <w:tcBorders>
              <w:top w:val="nil"/>
              <w:left w:val="nil"/>
              <w:bottom w:val="nil"/>
              <w:right w:val="nil"/>
            </w:tcBorders>
            <w:shd w:val="clear" w:color="000000" w:fill="F2F2F2"/>
            <w:noWrap/>
            <w:vAlign w:val="bottom"/>
            <w:hideMark/>
          </w:tcPr>
          <w:p w14:paraId="637C1DA1"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$577.93</w:t>
            </w:r>
          </w:p>
        </w:tc>
        <w:tc>
          <w:tcPr>
            <w:tcW w:w="1376" w:type="dxa"/>
            <w:tcBorders>
              <w:top w:val="nil"/>
              <w:left w:val="nil"/>
              <w:bottom w:val="nil"/>
              <w:right w:val="nil"/>
            </w:tcBorders>
            <w:shd w:val="clear" w:color="000000" w:fill="F2F2F2"/>
            <w:noWrap/>
            <w:vAlign w:val="center"/>
            <w:hideMark/>
          </w:tcPr>
          <w:p w14:paraId="2B89862D" w14:textId="0D38A625"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$606.83</w:t>
            </w:r>
          </w:p>
        </w:tc>
        <w:tc>
          <w:tcPr>
            <w:tcW w:w="1376" w:type="dxa"/>
            <w:tcBorders>
              <w:top w:val="nil"/>
              <w:left w:val="nil"/>
              <w:bottom w:val="nil"/>
              <w:right w:val="nil"/>
            </w:tcBorders>
            <w:shd w:val="clear" w:color="000000" w:fill="F2F2F2"/>
            <w:noWrap/>
            <w:vAlign w:val="center"/>
            <w:hideMark/>
          </w:tcPr>
          <w:p w14:paraId="55ED3A46" w14:textId="340CE50B"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$28.90</w:t>
            </w:r>
          </w:p>
        </w:tc>
        <w:tc>
          <w:tcPr>
            <w:tcW w:w="1376" w:type="dxa"/>
            <w:tcBorders>
              <w:top w:val="nil"/>
              <w:left w:val="nil"/>
              <w:bottom w:val="nil"/>
              <w:right w:val="nil"/>
            </w:tcBorders>
            <w:shd w:val="clear" w:color="000000" w:fill="F2F2F2"/>
            <w:noWrap/>
            <w:vAlign w:val="center"/>
            <w:hideMark/>
          </w:tcPr>
          <w:p w14:paraId="08E165AD" w14:textId="546A9430"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1A7E6ABA" w14:textId="77777777" w:rsidTr="00D141BA">
        <w:trPr>
          <w:trHeight w:val="315"/>
        </w:trPr>
        <w:tc>
          <w:tcPr>
            <w:tcW w:w="1716" w:type="dxa"/>
            <w:tcBorders>
              <w:top w:val="nil"/>
              <w:left w:val="nil"/>
              <w:bottom w:val="nil"/>
              <w:right w:val="nil"/>
            </w:tcBorders>
            <w:shd w:val="clear" w:color="auto" w:fill="auto"/>
            <w:noWrap/>
            <w:vAlign w:val="bottom"/>
            <w:hideMark/>
          </w:tcPr>
          <w:p w14:paraId="6FCF4A4C"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25</w:t>
            </w:r>
          </w:p>
        </w:tc>
        <w:tc>
          <w:tcPr>
            <w:tcW w:w="1376" w:type="dxa"/>
            <w:tcBorders>
              <w:top w:val="nil"/>
              <w:left w:val="nil"/>
              <w:bottom w:val="nil"/>
              <w:right w:val="nil"/>
            </w:tcBorders>
            <w:shd w:val="clear" w:color="auto" w:fill="auto"/>
            <w:noWrap/>
            <w:vAlign w:val="bottom"/>
            <w:hideMark/>
          </w:tcPr>
          <w:p w14:paraId="7E622836"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24</w:t>
            </w:r>
          </w:p>
        </w:tc>
        <w:tc>
          <w:tcPr>
            <w:tcW w:w="1376" w:type="dxa"/>
            <w:tcBorders>
              <w:top w:val="nil"/>
              <w:left w:val="nil"/>
              <w:bottom w:val="nil"/>
              <w:right w:val="nil"/>
            </w:tcBorders>
            <w:shd w:val="clear" w:color="auto" w:fill="auto"/>
            <w:noWrap/>
            <w:vAlign w:val="bottom"/>
            <w:hideMark/>
          </w:tcPr>
          <w:p w14:paraId="16ADA152"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$612.08</w:t>
            </w:r>
          </w:p>
        </w:tc>
        <w:tc>
          <w:tcPr>
            <w:tcW w:w="1376" w:type="dxa"/>
            <w:tcBorders>
              <w:top w:val="nil"/>
              <w:left w:val="nil"/>
              <w:bottom w:val="nil"/>
              <w:right w:val="nil"/>
            </w:tcBorders>
            <w:shd w:val="clear" w:color="auto" w:fill="auto"/>
            <w:noWrap/>
            <w:vAlign w:val="center"/>
            <w:hideMark/>
          </w:tcPr>
          <w:p w14:paraId="1E128A74" w14:textId="5196FE90"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$642.68</w:t>
            </w:r>
          </w:p>
        </w:tc>
        <w:tc>
          <w:tcPr>
            <w:tcW w:w="1376" w:type="dxa"/>
            <w:tcBorders>
              <w:top w:val="nil"/>
              <w:left w:val="nil"/>
              <w:bottom w:val="nil"/>
              <w:right w:val="nil"/>
            </w:tcBorders>
            <w:shd w:val="clear" w:color="auto" w:fill="auto"/>
            <w:noWrap/>
            <w:vAlign w:val="center"/>
            <w:hideMark/>
          </w:tcPr>
          <w:p w14:paraId="48563871" w14:textId="1F0A41AF"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$30.60</w:t>
            </w:r>
          </w:p>
        </w:tc>
        <w:tc>
          <w:tcPr>
            <w:tcW w:w="1376" w:type="dxa"/>
            <w:tcBorders>
              <w:top w:val="nil"/>
              <w:left w:val="nil"/>
              <w:bottom w:val="nil"/>
              <w:right w:val="nil"/>
            </w:tcBorders>
            <w:shd w:val="clear" w:color="auto" w:fill="auto"/>
            <w:noWrap/>
            <w:vAlign w:val="center"/>
            <w:hideMark/>
          </w:tcPr>
          <w:p w14:paraId="2EC018A6" w14:textId="3489AB6C"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113AC4CC" w14:textId="77777777" w:rsidTr="00D141BA">
        <w:trPr>
          <w:trHeight w:val="315"/>
        </w:trPr>
        <w:tc>
          <w:tcPr>
            <w:tcW w:w="1716" w:type="dxa"/>
            <w:tcBorders>
              <w:top w:val="nil"/>
              <w:left w:val="nil"/>
              <w:bottom w:val="nil"/>
              <w:right w:val="nil"/>
            </w:tcBorders>
            <w:shd w:val="clear" w:color="000000" w:fill="F2F2F2"/>
            <w:noWrap/>
            <w:vAlign w:val="bottom"/>
            <w:hideMark/>
          </w:tcPr>
          <w:p w14:paraId="7ED133EA"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20</w:t>
            </w:r>
          </w:p>
        </w:tc>
        <w:tc>
          <w:tcPr>
            <w:tcW w:w="1376" w:type="dxa"/>
            <w:tcBorders>
              <w:top w:val="nil"/>
              <w:left w:val="nil"/>
              <w:bottom w:val="nil"/>
              <w:right w:val="nil"/>
            </w:tcBorders>
            <w:shd w:val="clear" w:color="000000" w:fill="F2F2F2"/>
            <w:noWrap/>
            <w:vAlign w:val="bottom"/>
            <w:hideMark/>
          </w:tcPr>
          <w:p w14:paraId="3AC189C0"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25</w:t>
            </w:r>
          </w:p>
        </w:tc>
        <w:tc>
          <w:tcPr>
            <w:tcW w:w="1376" w:type="dxa"/>
            <w:tcBorders>
              <w:top w:val="nil"/>
              <w:left w:val="nil"/>
              <w:bottom w:val="nil"/>
              <w:right w:val="nil"/>
            </w:tcBorders>
            <w:shd w:val="clear" w:color="000000" w:fill="F2F2F2"/>
            <w:noWrap/>
            <w:vAlign w:val="bottom"/>
            <w:hideMark/>
          </w:tcPr>
          <w:p w14:paraId="2DCE5A66"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$647.66</w:t>
            </w:r>
          </w:p>
        </w:tc>
        <w:tc>
          <w:tcPr>
            <w:tcW w:w="1376" w:type="dxa"/>
            <w:tcBorders>
              <w:top w:val="nil"/>
              <w:left w:val="nil"/>
              <w:bottom w:val="nil"/>
              <w:right w:val="nil"/>
            </w:tcBorders>
            <w:shd w:val="clear" w:color="000000" w:fill="F2F2F2"/>
            <w:noWrap/>
            <w:vAlign w:val="center"/>
            <w:hideMark/>
          </w:tcPr>
          <w:p w14:paraId="606ED81D" w14:textId="3C4DF251"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$680.04</w:t>
            </w:r>
          </w:p>
        </w:tc>
        <w:tc>
          <w:tcPr>
            <w:tcW w:w="1376" w:type="dxa"/>
            <w:tcBorders>
              <w:top w:val="nil"/>
              <w:left w:val="nil"/>
              <w:bottom w:val="nil"/>
              <w:right w:val="nil"/>
            </w:tcBorders>
            <w:shd w:val="clear" w:color="000000" w:fill="F2F2F2"/>
            <w:noWrap/>
            <w:vAlign w:val="center"/>
            <w:hideMark/>
          </w:tcPr>
          <w:p w14:paraId="1765C14E" w14:textId="1A487C61"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$32.38</w:t>
            </w:r>
          </w:p>
        </w:tc>
        <w:tc>
          <w:tcPr>
            <w:tcW w:w="1376" w:type="dxa"/>
            <w:tcBorders>
              <w:top w:val="nil"/>
              <w:left w:val="nil"/>
              <w:bottom w:val="nil"/>
              <w:right w:val="nil"/>
            </w:tcBorders>
            <w:shd w:val="clear" w:color="000000" w:fill="F2F2F2"/>
            <w:noWrap/>
            <w:vAlign w:val="center"/>
            <w:hideMark/>
          </w:tcPr>
          <w:p w14:paraId="35B58EF9" w14:textId="2BFF8869"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4EC5EF1A" w14:textId="77777777" w:rsidTr="00D141BA">
        <w:trPr>
          <w:trHeight w:val="315"/>
        </w:trPr>
        <w:tc>
          <w:tcPr>
            <w:tcW w:w="1716" w:type="dxa"/>
            <w:tcBorders>
              <w:top w:val="nil"/>
              <w:left w:val="nil"/>
              <w:bottom w:val="nil"/>
              <w:right w:val="nil"/>
            </w:tcBorders>
            <w:shd w:val="clear" w:color="auto" w:fill="auto"/>
            <w:noWrap/>
            <w:vAlign w:val="bottom"/>
            <w:hideMark/>
          </w:tcPr>
          <w:p w14:paraId="169C6D86"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13</w:t>
            </w:r>
          </w:p>
        </w:tc>
        <w:tc>
          <w:tcPr>
            <w:tcW w:w="1376" w:type="dxa"/>
            <w:tcBorders>
              <w:top w:val="nil"/>
              <w:left w:val="nil"/>
              <w:bottom w:val="nil"/>
              <w:right w:val="nil"/>
            </w:tcBorders>
            <w:shd w:val="clear" w:color="auto" w:fill="auto"/>
            <w:noWrap/>
            <w:vAlign w:val="bottom"/>
            <w:hideMark/>
          </w:tcPr>
          <w:p w14:paraId="0A2275FD"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26</w:t>
            </w:r>
          </w:p>
        </w:tc>
        <w:tc>
          <w:tcPr>
            <w:tcW w:w="1376" w:type="dxa"/>
            <w:tcBorders>
              <w:top w:val="nil"/>
              <w:left w:val="nil"/>
              <w:bottom w:val="nil"/>
              <w:right w:val="nil"/>
            </w:tcBorders>
            <w:shd w:val="clear" w:color="auto" w:fill="auto"/>
            <w:noWrap/>
            <w:vAlign w:val="bottom"/>
            <w:hideMark/>
          </w:tcPr>
          <w:p w14:paraId="67152940"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$684.64</w:t>
            </w:r>
          </w:p>
        </w:tc>
        <w:tc>
          <w:tcPr>
            <w:tcW w:w="1376" w:type="dxa"/>
            <w:tcBorders>
              <w:top w:val="nil"/>
              <w:left w:val="nil"/>
              <w:bottom w:val="nil"/>
              <w:right w:val="nil"/>
            </w:tcBorders>
            <w:shd w:val="clear" w:color="auto" w:fill="auto"/>
            <w:noWrap/>
            <w:vAlign w:val="center"/>
            <w:hideMark/>
          </w:tcPr>
          <w:p w14:paraId="31DC5AE3" w14:textId="599AADCF"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$718.87</w:t>
            </w:r>
          </w:p>
        </w:tc>
        <w:tc>
          <w:tcPr>
            <w:tcW w:w="1376" w:type="dxa"/>
            <w:tcBorders>
              <w:top w:val="nil"/>
              <w:left w:val="nil"/>
              <w:bottom w:val="nil"/>
              <w:right w:val="nil"/>
            </w:tcBorders>
            <w:shd w:val="clear" w:color="auto" w:fill="auto"/>
            <w:noWrap/>
            <w:vAlign w:val="center"/>
            <w:hideMark/>
          </w:tcPr>
          <w:p w14:paraId="6D9779BF" w14:textId="1F3FC6E8"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$34.23</w:t>
            </w:r>
          </w:p>
        </w:tc>
        <w:tc>
          <w:tcPr>
            <w:tcW w:w="1376" w:type="dxa"/>
            <w:tcBorders>
              <w:top w:val="nil"/>
              <w:left w:val="nil"/>
              <w:bottom w:val="nil"/>
              <w:right w:val="nil"/>
            </w:tcBorders>
            <w:shd w:val="clear" w:color="auto" w:fill="auto"/>
            <w:noWrap/>
            <w:vAlign w:val="center"/>
            <w:hideMark/>
          </w:tcPr>
          <w:p w14:paraId="672698EF" w14:textId="61B3F9BB"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1C485C97" w14:textId="77777777" w:rsidTr="00D141BA">
        <w:trPr>
          <w:trHeight w:val="315"/>
        </w:trPr>
        <w:tc>
          <w:tcPr>
            <w:tcW w:w="1716" w:type="dxa"/>
            <w:tcBorders>
              <w:top w:val="nil"/>
              <w:left w:val="nil"/>
              <w:bottom w:val="nil"/>
              <w:right w:val="nil"/>
            </w:tcBorders>
            <w:shd w:val="clear" w:color="000000" w:fill="F2F2F2"/>
            <w:noWrap/>
            <w:vAlign w:val="bottom"/>
            <w:hideMark/>
          </w:tcPr>
          <w:p w14:paraId="1A728FF7"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22</w:t>
            </w:r>
          </w:p>
        </w:tc>
        <w:tc>
          <w:tcPr>
            <w:tcW w:w="1376" w:type="dxa"/>
            <w:tcBorders>
              <w:top w:val="nil"/>
              <w:left w:val="nil"/>
              <w:bottom w:val="nil"/>
              <w:right w:val="nil"/>
            </w:tcBorders>
            <w:shd w:val="clear" w:color="000000" w:fill="F2F2F2"/>
            <w:noWrap/>
            <w:vAlign w:val="bottom"/>
            <w:hideMark/>
          </w:tcPr>
          <w:p w14:paraId="3809B034"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27</w:t>
            </w:r>
          </w:p>
        </w:tc>
        <w:tc>
          <w:tcPr>
            <w:tcW w:w="1376" w:type="dxa"/>
            <w:tcBorders>
              <w:top w:val="nil"/>
              <w:left w:val="nil"/>
              <w:bottom w:val="nil"/>
              <w:right w:val="nil"/>
            </w:tcBorders>
            <w:shd w:val="clear" w:color="000000" w:fill="F2F2F2"/>
            <w:noWrap/>
            <w:vAlign w:val="bottom"/>
            <w:hideMark/>
          </w:tcPr>
          <w:p w14:paraId="66B97A94"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$723.06</w:t>
            </w:r>
          </w:p>
        </w:tc>
        <w:tc>
          <w:tcPr>
            <w:tcW w:w="1376" w:type="dxa"/>
            <w:tcBorders>
              <w:top w:val="nil"/>
              <w:left w:val="nil"/>
              <w:bottom w:val="nil"/>
              <w:right w:val="nil"/>
            </w:tcBorders>
            <w:shd w:val="clear" w:color="000000" w:fill="F2F2F2"/>
            <w:noWrap/>
            <w:vAlign w:val="center"/>
            <w:hideMark/>
          </w:tcPr>
          <w:p w14:paraId="74A068BD" w14:textId="6782F31D"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$759.21</w:t>
            </w:r>
          </w:p>
        </w:tc>
        <w:tc>
          <w:tcPr>
            <w:tcW w:w="1376" w:type="dxa"/>
            <w:tcBorders>
              <w:top w:val="nil"/>
              <w:left w:val="nil"/>
              <w:bottom w:val="nil"/>
              <w:right w:val="nil"/>
            </w:tcBorders>
            <w:shd w:val="clear" w:color="000000" w:fill="F2F2F2"/>
            <w:noWrap/>
            <w:vAlign w:val="center"/>
            <w:hideMark/>
          </w:tcPr>
          <w:p w14:paraId="48DF06DB" w14:textId="437EAA2D"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$36.15</w:t>
            </w:r>
          </w:p>
        </w:tc>
        <w:tc>
          <w:tcPr>
            <w:tcW w:w="1376" w:type="dxa"/>
            <w:tcBorders>
              <w:top w:val="nil"/>
              <w:left w:val="nil"/>
              <w:bottom w:val="nil"/>
              <w:right w:val="nil"/>
            </w:tcBorders>
            <w:shd w:val="clear" w:color="000000" w:fill="F2F2F2"/>
            <w:noWrap/>
            <w:vAlign w:val="center"/>
            <w:hideMark/>
          </w:tcPr>
          <w:p w14:paraId="2F16E47D" w14:textId="33BD1DD5"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5A4EB7DA" w14:textId="77777777" w:rsidTr="00D141BA">
        <w:trPr>
          <w:trHeight w:val="315"/>
        </w:trPr>
        <w:tc>
          <w:tcPr>
            <w:tcW w:w="1716" w:type="dxa"/>
            <w:tcBorders>
              <w:top w:val="nil"/>
              <w:left w:val="nil"/>
              <w:bottom w:val="nil"/>
              <w:right w:val="nil"/>
            </w:tcBorders>
            <w:shd w:val="clear" w:color="auto" w:fill="auto"/>
            <w:noWrap/>
            <w:vAlign w:val="bottom"/>
            <w:hideMark/>
          </w:tcPr>
          <w:p w14:paraId="1F14C3C8"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14</w:t>
            </w:r>
          </w:p>
        </w:tc>
        <w:tc>
          <w:tcPr>
            <w:tcW w:w="1376" w:type="dxa"/>
            <w:tcBorders>
              <w:top w:val="nil"/>
              <w:left w:val="nil"/>
              <w:bottom w:val="nil"/>
              <w:right w:val="nil"/>
            </w:tcBorders>
            <w:shd w:val="clear" w:color="auto" w:fill="auto"/>
            <w:noWrap/>
            <w:vAlign w:val="bottom"/>
            <w:hideMark/>
          </w:tcPr>
          <w:p w14:paraId="7AA78899"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28</w:t>
            </w:r>
          </w:p>
        </w:tc>
        <w:tc>
          <w:tcPr>
            <w:tcW w:w="1376" w:type="dxa"/>
            <w:tcBorders>
              <w:top w:val="nil"/>
              <w:left w:val="nil"/>
              <w:bottom w:val="nil"/>
              <w:right w:val="nil"/>
            </w:tcBorders>
            <w:shd w:val="clear" w:color="auto" w:fill="auto"/>
            <w:noWrap/>
            <w:vAlign w:val="bottom"/>
            <w:hideMark/>
          </w:tcPr>
          <w:p w14:paraId="08305796"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$762.96</w:t>
            </w:r>
          </w:p>
        </w:tc>
        <w:tc>
          <w:tcPr>
            <w:tcW w:w="1376" w:type="dxa"/>
            <w:tcBorders>
              <w:top w:val="nil"/>
              <w:left w:val="nil"/>
              <w:bottom w:val="nil"/>
              <w:right w:val="nil"/>
            </w:tcBorders>
            <w:shd w:val="clear" w:color="auto" w:fill="auto"/>
            <w:noWrap/>
            <w:vAlign w:val="center"/>
            <w:hideMark/>
          </w:tcPr>
          <w:p w14:paraId="419CCEAA" w14:textId="7E81A2C6"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$801.11</w:t>
            </w:r>
          </w:p>
        </w:tc>
        <w:tc>
          <w:tcPr>
            <w:tcW w:w="1376" w:type="dxa"/>
            <w:tcBorders>
              <w:top w:val="nil"/>
              <w:left w:val="nil"/>
              <w:bottom w:val="nil"/>
              <w:right w:val="nil"/>
            </w:tcBorders>
            <w:shd w:val="clear" w:color="auto" w:fill="auto"/>
            <w:noWrap/>
            <w:vAlign w:val="center"/>
            <w:hideMark/>
          </w:tcPr>
          <w:p w14:paraId="37B119F0" w14:textId="34E71ED3"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$38.15</w:t>
            </w:r>
          </w:p>
        </w:tc>
        <w:tc>
          <w:tcPr>
            <w:tcW w:w="1376" w:type="dxa"/>
            <w:tcBorders>
              <w:top w:val="nil"/>
              <w:left w:val="nil"/>
              <w:bottom w:val="nil"/>
              <w:right w:val="nil"/>
            </w:tcBorders>
            <w:shd w:val="clear" w:color="auto" w:fill="auto"/>
            <w:noWrap/>
            <w:vAlign w:val="center"/>
            <w:hideMark/>
          </w:tcPr>
          <w:p w14:paraId="203CDF49" w14:textId="1F4C899D"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57338D05" w14:textId="77777777" w:rsidTr="00D141BA">
        <w:trPr>
          <w:trHeight w:val="315"/>
        </w:trPr>
        <w:tc>
          <w:tcPr>
            <w:tcW w:w="1716" w:type="dxa"/>
            <w:tcBorders>
              <w:top w:val="nil"/>
              <w:left w:val="nil"/>
              <w:bottom w:val="nil"/>
              <w:right w:val="nil"/>
            </w:tcBorders>
            <w:shd w:val="clear" w:color="000000" w:fill="F2F2F2"/>
            <w:noWrap/>
            <w:vAlign w:val="bottom"/>
            <w:hideMark/>
          </w:tcPr>
          <w:p w14:paraId="18F01937"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18</w:t>
            </w:r>
          </w:p>
        </w:tc>
        <w:tc>
          <w:tcPr>
            <w:tcW w:w="1376" w:type="dxa"/>
            <w:tcBorders>
              <w:top w:val="nil"/>
              <w:left w:val="nil"/>
              <w:bottom w:val="nil"/>
              <w:right w:val="nil"/>
            </w:tcBorders>
            <w:shd w:val="clear" w:color="000000" w:fill="F2F2F2"/>
            <w:noWrap/>
            <w:vAlign w:val="bottom"/>
            <w:hideMark/>
          </w:tcPr>
          <w:p w14:paraId="4E03FF7D"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29</w:t>
            </w:r>
          </w:p>
        </w:tc>
        <w:tc>
          <w:tcPr>
            <w:tcW w:w="1376" w:type="dxa"/>
            <w:tcBorders>
              <w:top w:val="nil"/>
              <w:left w:val="nil"/>
              <w:bottom w:val="nil"/>
              <w:right w:val="nil"/>
            </w:tcBorders>
            <w:shd w:val="clear" w:color="000000" w:fill="F2F2F2"/>
            <w:noWrap/>
            <w:vAlign w:val="bottom"/>
            <w:hideMark/>
          </w:tcPr>
          <w:p w14:paraId="0A6D3435"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$804.20</w:t>
            </w:r>
          </w:p>
        </w:tc>
        <w:tc>
          <w:tcPr>
            <w:tcW w:w="1376" w:type="dxa"/>
            <w:tcBorders>
              <w:top w:val="nil"/>
              <w:left w:val="nil"/>
              <w:bottom w:val="nil"/>
              <w:right w:val="nil"/>
            </w:tcBorders>
            <w:shd w:val="clear" w:color="000000" w:fill="F2F2F2"/>
            <w:noWrap/>
            <w:vAlign w:val="center"/>
            <w:hideMark/>
          </w:tcPr>
          <w:p w14:paraId="1A7887E8" w14:textId="25865AB8"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$844.41</w:t>
            </w:r>
          </w:p>
        </w:tc>
        <w:tc>
          <w:tcPr>
            <w:tcW w:w="1376" w:type="dxa"/>
            <w:tcBorders>
              <w:top w:val="nil"/>
              <w:left w:val="nil"/>
              <w:bottom w:val="nil"/>
              <w:right w:val="nil"/>
            </w:tcBorders>
            <w:shd w:val="clear" w:color="000000" w:fill="F2F2F2"/>
            <w:noWrap/>
            <w:vAlign w:val="center"/>
            <w:hideMark/>
          </w:tcPr>
          <w:p w14:paraId="1D02A108" w14:textId="40AB4C59"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$40.21</w:t>
            </w:r>
          </w:p>
        </w:tc>
        <w:tc>
          <w:tcPr>
            <w:tcW w:w="1376" w:type="dxa"/>
            <w:tcBorders>
              <w:top w:val="nil"/>
              <w:left w:val="nil"/>
              <w:bottom w:val="nil"/>
              <w:right w:val="nil"/>
            </w:tcBorders>
            <w:shd w:val="clear" w:color="000000" w:fill="F2F2F2"/>
            <w:noWrap/>
            <w:vAlign w:val="center"/>
            <w:hideMark/>
          </w:tcPr>
          <w:p w14:paraId="08E869E8" w14:textId="48C7605B"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31DDB89F" w14:textId="77777777" w:rsidTr="00D141BA">
        <w:trPr>
          <w:trHeight w:val="315"/>
        </w:trPr>
        <w:tc>
          <w:tcPr>
            <w:tcW w:w="1716" w:type="dxa"/>
            <w:tcBorders>
              <w:top w:val="nil"/>
              <w:left w:val="nil"/>
              <w:bottom w:val="nil"/>
              <w:right w:val="nil"/>
            </w:tcBorders>
            <w:shd w:val="clear" w:color="auto" w:fill="auto"/>
            <w:noWrap/>
            <w:vAlign w:val="bottom"/>
            <w:hideMark/>
          </w:tcPr>
          <w:p w14:paraId="6FB5EB4E"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12</w:t>
            </w:r>
          </w:p>
        </w:tc>
        <w:tc>
          <w:tcPr>
            <w:tcW w:w="1376" w:type="dxa"/>
            <w:tcBorders>
              <w:top w:val="nil"/>
              <w:left w:val="nil"/>
              <w:bottom w:val="nil"/>
              <w:right w:val="nil"/>
            </w:tcBorders>
            <w:shd w:val="clear" w:color="auto" w:fill="auto"/>
            <w:noWrap/>
            <w:vAlign w:val="bottom"/>
            <w:hideMark/>
          </w:tcPr>
          <w:p w14:paraId="3110FE28"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30</w:t>
            </w:r>
          </w:p>
        </w:tc>
        <w:tc>
          <w:tcPr>
            <w:tcW w:w="1376" w:type="dxa"/>
            <w:tcBorders>
              <w:top w:val="nil"/>
              <w:left w:val="nil"/>
              <w:bottom w:val="nil"/>
              <w:right w:val="nil"/>
            </w:tcBorders>
            <w:shd w:val="clear" w:color="auto" w:fill="auto"/>
            <w:noWrap/>
            <w:vAlign w:val="bottom"/>
            <w:hideMark/>
          </w:tcPr>
          <w:p w14:paraId="73F310E1"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$846.91</w:t>
            </w:r>
          </w:p>
        </w:tc>
        <w:tc>
          <w:tcPr>
            <w:tcW w:w="1376" w:type="dxa"/>
            <w:tcBorders>
              <w:top w:val="nil"/>
              <w:left w:val="nil"/>
              <w:bottom w:val="nil"/>
              <w:right w:val="nil"/>
            </w:tcBorders>
            <w:shd w:val="clear" w:color="auto" w:fill="auto"/>
            <w:noWrap/>
            <w:vAlign w:val="center"/>
            <w:hideMark/>
          </w:tcPr>
          <w:p w14:paraId="4EDB8B76" w14:textId="563C70C6"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$889.26</w:t>
            </w:r>
          </w:p>
        </w:tc>
        <w:tc>
          <w:tcPr>
            <w:tcW w:w="1376" w:type="dxa"/>
            <w:tcBorders>
              <w:top w:val="nil"/>
              <w:left w:val="nil"/>
              <w:bottom w:val="nil"/>
              <w:right w:val="nil"/>
            </w:tcBorders>
            <w:shd w:val="clear" w:color="auto" w:fill="auto"/>
            <w:noWrap/>
            <w:vAlign w:val="center"/>
            <w:hideMark/>
          </w:tcPr>
          <w:p w14:paraId="5782144B" w14:textId="2CBE00E8"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$42.35</w:t>
            </w:r>
          </w:p>
        </w:tc>
        <w:tc>
          <w:tcPr>
            <w:tcW w:w="1376" w:type="dxa"/>
            <w:tcBorders>
              <w:top w:val="nil"/>
              <w:left w:val="nil"/>
              <w:bottom w:val="nil"/>
              <w:right w:val="nil"/>
            </w:tcBorders>
            <w:shd w:val="clear" w:color="auto" w:fill="auto"/>
            <w:noWrap/>
            <w:vAlign w:val="center"/>
            <w:hideMark/>
          </w:tcPr>
          <w:p w14:paraId="345166B3" w14:textId="6F5132DC"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0EF4BFED" w14:textId="77777777" w:rsidTr="00D141BA">
        <w:trPr>
          <w:trHeight w:val="315"/>
        </w:trPr>
        <w:tc>
          <w:tcPr>
            <w:tcW w:w="1716" w:type="dxa"/>
            <w:tcBorders>
              <w:top w:val="nil"/>
              <w:left w:val="nil"/>
              <w:bottom w:val="nil"/>
              <w:right w:val="nil"/>
            </w:tcBorders>
            <w:shd w:val="clear" w:color="000000" w:fill="F2F2F2"/>
            <w:noWrap/>
            <w:vAlign w:val="bottom"/>
            <w:hideMark/>
          </w:tcPr>
          <w:p w14:paraId="22006C34"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18</w:t>
            </w:r>
          </w:p>
        </w:tc>
        <w:tc>
          <w:tcPr>
            <w:tcW w:w="1376" w:type="dxa"/>
            <w:tcBorders>
              <w:top w:val="nil"/>
              <w:left w:val="nil"/>
              <w:bottom w:val="nil"/>
              <w:right w:val="nil"/>
            </w:tcBorders>
            <w:shd w:val="clear" w:color="000000" w:fill="F2F2F2"/>
            <w:noWrap/>
            <w:vAlign w:val="bottom"/>
            <w:hideMark/>
          </w:tcPr>
          <w:p w14:paraId="0543C276"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31</w:t>
            </w:r>
          </w:p>
        </w:tc>
        <w:tc>
          <w:tcPr>
            <w:tcW w:w="1376" w:type="dxa"/>
            <w:tcBorders>
              <w:top w:val="nil"/>
              <w:left w:val="nil"/>
              <w:bottom w:val="nil"/>
              <w:right w:val="nil"/>
            </w:tcBorders>
            <w:shd w:val="clear" w:color="000000" w:fill="F2F2F2"/>
            <w:noWrap/>
            <w:vAlign w:val="bottom"/>
            <w:hideMark/>
          </w:tcPr>
          <w:p w14:paraId="1387EBDB"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$891.06</w:t>
            </w:r>
          </w:p>
        </w:tc>
        <w:tc>
          <w:tcPr>
            <w:tcW w:w="1376" w:type="dxa"/>
            <w:tcBorders>
              <w:top w:val="nil"/>
              <w:left w:val="nil"/>
              <w:bottom w:val="nil"/>
              <w:right w:val="nil"/>
            </w:tcBorders>
            <w:shd w:val="clear" w:color="000000" w:fill="F2F2F2"/>
            <w:noWrap/>
            <w:vAlign w:val="center"/>
            <w:hideMark/>
          </w:tcPr>
          <w:p w14:paraId="606FF2DE" w14:textId="72FFE5A6"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$935.61</w:t>
            </w:r>
          </w:p>
        </w:tc>
        <w:tc>
          <w:tcPr>
            <w:tcW w:w="1376" w:type="dxa"/>
            <w:tcBorders>
              <w:top w:val="nil"/>
              <w:left w:val="nil"/>
              <w:bottom w:val="nil"/>
              <w:right w:val="nil"/>
            </w:tcBorders>
            <w:shd w:val="clear" w:color="000000" w:fill="F2F2F2"/>
            <w:noWrap/>
            <w:vAlign w:val="center"/>
            <w:hideMark/>
          </w:tcPr>
          <w:p w14:paraId="41C52556" w14:textId="289D1FDF"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$44.55</w:t>
            </w:r>
          </w:p>
        </w:tc>
        <w:tc>
          <w:tcPr>
            <w:tcW w:w="1376" w:type="dxa"/>
            <w:tcBorders>
              <w:top w:val="nil"/>
              <w:left w:val="nil"/>
              <w:bottom w:val="nil"/>
              <w:right w:val="nil"/>
            </w:tcBorders>
            <w:shd w:val="clear" w:color="000000" w:fill="F2F2F2"/>
            <w:noWrap/>
            <w:vAlign w:val="center"/>
            <w:hideMark/>
          </w:tcPr>
          <w:p w14:paraId="4336234B" w14:textId="58A5DDCB"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460B34BE" w14:textId="77777777" w:rsidTr="00D141BA">
        <w:trPr>
          <w:trHeight w:val="315"/>
        </w:trPr>
        <w:tc>
          <w:tcPr>
            <w:tcW w:w="1716" w:type="dxa"/>
            <w:tcBorders>
              <w:top w:val="nil"/>
              <w:left w:val="nil"/>
              <w:bottom w:val="nil"/>
              <w:right w:val="nil"/>
            </w:tcBorders>
            <w:shd w:val="clear" w:color="auto" w:fill="auto"/>
            <w:noWrap/>
            <w:vAlign w:val="bottom"/>
            <w:hideMark/>
          </w:tcPr>
          <w:p w14:paraId="5E73AC1B"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18</w:t>
            </w:r>
          </w:p>
        </w:tc>
        <w:tc>
          <w:tcPr>
            <w:tcW w:w="1376" w:type="dxa"/>
            <w:tcBorders>
              <w:top w:val="nil"/>
              <w:left w:val="nil"/>
              <w:bottom w:val="nil"/>
              <w:right w:val="nil"/>
            </w:tcBorders>
            <w:shd w:val="clear" w:color="auto" w:fill="auto"/>
            <w:noWrap/>
            <w:vAlign w:val="bottom"/>
            <w:hideMark/>
          </w:tcPr>
          <w:p w14:paraId="169E6CD1"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32</w:t>
            </w:r>
          </w:p>
        </w:tc>
        <w:tc>
          <w:tcPr>
            <w:tcW w:w="1376" w:type="dxa"/>
            <w:tcBorders>
              <w:top w:val="nil"/>
              <w:left w:val="nil"/>
              <w:bottom w:val="nil"/>
              <w:right w:val="nil"/>
            </w:tcBorders>
            <w:shd w:val="clear" w:color="auto" w:fill="auto"/>
            <w:noWrap/>
            <w:vAlign w:val="bottom"/>
            <w:hideMark/>
          </w:tcPr>
          <w:p w14:paraId="56C13BB5"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$936.60</w:t>
            </w:r>
          </w:p>
        </w:tc>
        <w:tc>
          <w:tcPr>
            <w:tcW w:w="1376" w:type="dxa"/>
            <w:tcBorders>
              <w:top w:val="nil"/>
              <w:left w:val="nil"/>
              <w:bottom w:val="nil"/>
              <w:right w:val="nil"/>
            </w:tcBorders>
            <w:shd w:val="clear" w:color="auto" w:fill="auto"/>
            <w:noWrap/>
            <w:vAlign w:val="center"/>
            <w:hideMark/>
          </w:tcPr>
          <w:p w14:paraId="4E1C67EB" w14:textId="5BFD8E4E"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$983.43</w:t>
            </w:r>
          </w:p>
        </w:tc>
        <w:tc>
          <w:tcPr>
            <w:tcW w:w="1376" w:type="dxa"/>
            <w:tcBorders>
              <w:top w:val="nil"/>
              <w:left w:val="nil"/>
              <w:bottom w:val="nil"/>
              <w:right w:val="nil"/>
            </w:tcBorders>
            <w:shd w:val="clear" w:color="auto" w:fill="auto"/>
            <w:noWrap/>
            <w:vAlign w:val="center"/>
            <w:hideMark/>
          </w:tcPr>
          <w:p w14:paraId="32CB820E" w14:textId="74E5B5B5"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$46.83</w:t>
            </w:r>
          </w:p>
        </w:tc>
        <w:tc>
          <w:tcPr>
            <w:tcW w:w="1376" w:type="dxa"/>
            <w:tcBorders>
              <w:top w:val="nil"/>
              <w:left w:val="nil"/>
              <w:bottom w:val="nil"/>
              <w:right w:val="nil"/>
            </w:tcBorders>
            <w:shd w:val="clear" w:color="auto" w:fill="auto"/>
            <w:noWrap/>
            <w:vAlign w:val="center"/>
            <w:hideMark/>
          </w:tcPr>
          <w:p w14:paraId="44492B34" w14:textId="55B73BA2"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3F045833" w14:textId="77777777" w:rsidTr="00D141BA">
        <w:trPr>
          <w:trHeight w:val="315"/>
        </w:trPr>
        <w:tc>
          <w:tcPr>
            <w:tcW w:w="1716" w:type="dxa"/>
            <w:tcBorders>
              <w:top w:val="nil"/>
              <w:left w:val="nil"/>
              <w:bottom w:val="nil"/>
              <w:right w:val="nil"/>
            </w:tcBorders>
            <w:shd w:val="clear" w:color="000000" w:fill="F2F2F2"/>
            <w:noWrap/>
            <w:vAlign w:val="bottom"/>
            <w:hideMark/>
          </w:tcPr>
          <w:p w14:paraId="36F34879"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8</w:t>
            </w:r>
          </w:p>
        </w:tc>
        <w:tc>
          <w:tcPr>
            <w:tcW w:w="1376" w:type="dxa"/>
            <w:tcBorders>
              <w:top w:val="nil"/>
              <w:left w:val="nil"/>
              <w:bottom w:val="nil"/>
              <w:right w:val="nil"/>
            </w:tcBorders>
            <w:shd w:val="clear" w:color="000000" w:fill="F2F2F2"/>
            <w:noWrap/>
            <w:vAlign w:val="bottom"/>
            <w:hideMark/>
          </w:tcPr>
          <w:p w14:paraId="2E300F91"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33</w:t>
            </w:r>
          </w:p>
        </w:tc>
        <w:tc>
          <w:tcPr>
            <w:tcW w:w="1376" w:type="dxa"/>
            <w:tcBorders>
              <w:top w:val="nil"/>
              <w:left w:val="nil"/>
              <w:bottom w:val="nil"/>
              <w:right w:val="nil"/>
            </w:tcBorders>
            <w:shd w:val="clear" w:color="000000" w:fill="F2F2F2"/>
            <w:noWrap/>
            <w:vAlign w:val="bottom"/>
            <w:hideMark/>
          </w:tcPr>
          <w:p w14:paraId="04D1FDB4"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$983.61</w:t>
            </w:r>
          </w:p>
        </w:tc>
        <w:tc>
          <w:tcPr>
            <w:tcW w:w="1376" w:type="dxa"/>
            <w:tcBorders>
              <w:top w:val="nil"/>
              <w:left w:val="nil"/>
              <w:bottom w:val="nil"/>
              <w:right w:val="nil"/>
            </w:tcBorders>
            <w:shd w:val="clear" w:color="000000" w:fill="F2F2F2"/>
            <w:noWrap/>
            <w:vAlign w:val="center"/>
            <w:hideMark/>
          </w:tcPr>
          <w:p w14:paraId="06FE9592" w14:textId="11F8B4AD"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$1,032.79</w:t>
            </w:r>
          </w:p>
        </w:tc>
        <w:tc>
          <w:tcPr>
            <w:tcW w:w="1376" w:type="dxa"/>
            <w:tcBorders>
              <w:top w:val="nil"/>
              <w:left w:val="nil"/>
              <w:bottom w:val="nil"/>
              <w:right w:val="nil"/>
            </w:tcBorders>
            <w:shd w:val="clear" w:color="000000" w:fill="F2F2F2"/>
            <w:noWrap/>
            <w:vAlign w:val="center"/>
            <w:hideMark/>
          </w:tcPr>
          <w:p w14:paraId="6FBCB7D6" w14:textId="394FB2B9"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$49.18</w:t>
            </w:r>
          </w:p>
        </w:tc>
        <w:tc>
          <w:tcPr>
            <w:tcW w:w="1376" w:type="dxa"/>
            <w:tcBorders>
              <w:top w:val="nil"/>
              <w:left w:val="nil"/>
              <w:bottom w:val="nil"/>
              <w:right w:val="nil"/>
            </w:tcBorders>
            <w:shd w:val="clear" w:color="000000" w:fill="F2F2F2"/>
            <w:noWrap/>
            <w:vAlign w:val="center"/>
            <w:hideMark/>
          </w:tcPr>
          <w:p w14:paraId="35E5769E" w14:textId="1F36AE1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3F62C5CA" w14:textId="77777777" w:rsidTr="00D141BA">
        <w:trPr>
          <w:trHeight w:val="315"/>
        </w:trPr>
        <w:tc>
          <w:tcPr>
            <w:tcW w:w="1716" w:type="dxa"/>
            <w:tcBorders>
              <w:top w:val="nil"/>
              <w:left w:val="nil"/>
              <w:bottom w:val="nil"/>
              <w:right w:val="nil"/>
            </w:tcBorders>
            <w:shd w:val="clear" w:color="auto" w:fill="auto"/>
            <w:noWrap/>
            <w:vAlign w:val="bottom"/>
            <w:hideMark/>
          </w:tcPr>
          <w:p w14:paraId="24B87D56"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lastRenderedPageBreak/>
              <w:t>13</w:t>
            </w:r>
          </w:p>
        </w:tc>
        <w:tc>
          <w:tcPr>
            <w:tcW w:w="1376" w:type="dxa"/>
            <w:tcBorders>
              <w:top w:val="nil"/>
              <w:left w:val="nil"/>
              <w:bottom w:val="nil"/>
              <w:right w:val="nil"/>
            </w:tcBorders>
            <w:shd w:val="clear" w:color="auto" w:fill="auto"/>
            <w:noWrap/>
            <w:vAlign w:val="bottom"/>
            <w:hideMark/>
          </w:tcPr>
          <w:p w14:paraId="54AD19CB"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34</w:t>
            </w:r>
          </w:p>
        </w:tc>
        <w:tc>
          <w:tcPr>
            <w:tcW w:w="1376" w:type="dxa"/>
            <w:tcBorders>
              <w:top w:val="nil"/>
              <w:left w:val="nil"/>
              <w:bottom w:val="nil"/>
              <w:right w:val="nil"/>
            </w:tcBorders>
            <w:shd w:val="clear" w:color="auto" w:fill="auto"/>
            <w:noWrap/>
            <w:vAlign w:val="bottom"/>
            <w:hideMark/>
          </w:tcPr>
          <w:p w14:paraId="0FC35A83"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$1,032.06</w:t>
            </w:r>
          </w:p>
        </w:tc>
        <w:tc>
          <w:tcPr>
            <w:tcW w:w="1376" w:type="dxa"/>
            <w:tcBorders>
              <w:top w:val="nil"/>
              <w:left w:val="nil"/>
              <w:bottom w:val="nil"/>
              <w:right w:val="nil"/>
            </w:tcBorders>
            <w:shd w:val="clear" w:color="auto" w:fill="auto"/>
            <w:noWrap/>
            <w:vAlign w:val="center"/>
            <w:hideMark/>
          </w:tcPr>
          <w:p w14:paraId="54741E4B" w14:textId="0A652F9A"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$1,083.66</w:t>
            </w:r>
          </w:p>
        </w:tc>
        <w:tc>
          <w:tcPr>
            <w:tcW w:w="1376" w:type="dxa"/>
            <w:tcBorders>
              <w:top w:val="nil"/>
              <w:left w:val="nil"/>
              <w:bottom w:val="nil"/>
              <w:right w:val="nil"/>
            </w:tcBorders>
            <w:shd w:val="clear" w:color="auto" w:fill="auto"/>
            <w:noWrap/>
            <w:vAlign w:val="center"/>
            <w:hideMark/>
          </w:tcPr>
          <w:p w14:paraId="05BB00C3" w14:textId="36D65B5F"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$51.60</w:t>
            </w:r>
          </w:p>
        </w:tc>
        <w:tc>
          <w:tcPr>
            <w:tcW w:w="1376" w:type="dxa"/>
            <w:tcBorders>
              <w:top w:val="nil"/>
              <w:left w:val="nil"/>
              <w:bottom w:val="nil"/>
              <w:right w:val="nil"/>
            </w:tcBorders>
            <w:shd w:val="clear" w:color="auto" w:fill="auto"/>
            <w:noWrap/>
            <w:vAlign w:val="center"/>
            <w:hideMark/>
          </w:tcPr>
          <w:p w14:paraId="7218E053" w14:textId="2A75E49D"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6A5E9C06" w14:textId="77777777" w:rsidTr="00D141BA">
        <w:trPr>
          <w:trHeight w:val="315"/>
        </w:trPr>
        <w:tc>
          <w:tcPr>
            <w:tcW w:w="1716" w:type="dxa"/>
            <w:tcBorders>
              <w:top w:val="nil"/>
              <w:left w:val="nil"/>
              <w:bottom w:val="nil"/>
              <w:right w:val="nil"/>
            </w:tcBorders>
            <w:shd w:val="clear" w:color="000000" w:fill="F2F2F2"/>
            <w:noWrap/>
            <w:vAlign w:val="bottom"/>
            <w:hideMark/>
          </w:tcPr>
          <w:p w14:paraId="4B4AB71D"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14</w:t>
            </w:r>
          </w:p>
        </w:tc>
        <w:tc>
          <w:tcPr>
            <w:tcW w:w="1376" w:type="dxa"/>
            <w:tcBorders>
              <w:top w:val="nil"/>
              <w:left w:val="nil"/>
              <w:bottom w:val="nil"/>
              <w:right w:val="nil"/>
            </w:tcBorders>
            <w:shd w:val="clear" w:color="000000" w:fill="F2F2F2"/>
            <w:noWrap/>
            <w:vAlign w:val="bottom"/>
            <w:hideMark/>
          </w:tcPr>
          <w:p w14:paraId="0C5FC07C"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35</w:t>
            </w:r>
          </w:p>
        </w:tc>
        <w:tc>
          <w:tcPr>
            <w:tcW w:w="1376" w:type="dxa"/>
            <w:tcBorders>
              <w:top w:val="nil"/>
              <w:left w:val="nil"/>
              <w:bottom w:val="nil"/>
              <w:right w:val="nil"/>
            </w:tcBorders>
            <w:shd w:val="clear" w:color="000000" w:fill="F2F2F2"/>
            <w:noWrap/>
            <w:vAlign w:val="bottom"/>
            <w:hideMark/>
          </w:tcPr>
          <w:p w14:paraId="50680C91"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$1,081.90</w:t>
            </w:r>
          </w:p>
        </w:tc>
        <w:tc>
          <w:tcPr>
            <w:tcW w:w="1376" w:type="dxa"/>
            <w:tcBorders>
              <w:top w:val="nil"/>
              <w:left w:val="nil"/>
              <w:bottom w:val="nil"/>
              <w:right w:val="nil"/>
            </w:tcBorders>
            <w:shd w:val="clear" w:color="000000" w:fill="F2F2F2"/>
            <w:noWrap/>
            <w:vAlign w:val="center"/>
            <w:hideMark/>
          </w:tcPr>
          <w:p w14:paraId="42B7075E" w14:textId="591C0BF6"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$1,136.00</w:t>
            </w:r>
          </w:p>
        </w:tc>
        <w:tc>
          <w:tcPr>
            <w:tcW w:w="1376" w:type="dxa"/>
            <w:tcBorders>
              <w:top w:val="nil"/>
              <w:left w:val="nil"/>
              <w:bottom w:val="nil"/>
              <w:right w:val="nil"/>
            </w:tcBorders>
            <w:shd w:val="clear" w:color="000000" w:fill="F2F2F2"/>
            <w:noWrap/>
            <w:vAlign w:val="center"/>
            <w:hideMark/>
          </w:tcPr>
          <w:p w14:paraId="02A2822F" w14:textId="3DD95C45"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$54.10</w:t>
            </w:r>
          </w:p>
        </w:tc>
        <w:tc>
          <w:tcPr>
            <w:tcW w:w="1376" w:type="dxa"/>
            <w:tcBorders>
              <w:top w:val="nil"/>
              <w:left w:val="nil"/>
              <w:bottom w:val="nil"/>
              <w:right w:val="nil"/>
            </w:tcBorders>
            <w:shd w:val="clear" w:color="000000" w:fill="F2F2F2"/>
            <w:noWrap/>
            <w:vAlign w:val="center"/>
            <w:hideMark/>
          </w:tcPr>
          <w:p w14:paraId="2F69012B" w14:textId="110379F0"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5868B744" w14:textId="77777777" w:rsidTr="00D141BA">
        <w:trPr>
          <w:trHeight w:val="315"/>
        </w:trPr>
        <w:tc>
          <w:tcPr>
            <w:tcW w:w="1716" w:type="dxa"/>
            <w:tcBorders>
              <w:top w:val="nil"/>
              <w:left w:val="nil"/>
              <w:bottom w:val="nil"/>
              <w:right w:val="nil"/>
            </w:tcBorders>
            <w:shd w:val="clear" w:color="auto" w:fill="auto"/>
            <w:noWrap/>
            <w:vAlign w:val="bottom"/>
            <w:hideMark/>
          </w:tcPr>
          <w:p w14:paraId="4A947503"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11</w:t>
            </w:r>
          </w:p>
        </w:tc>
        <w:tc>
          <w:tcPr>
            <w:tcW w:w="1376" w:type="dxa"/>
            <w:tcBorders>
              <w:top w:val="nil"/>
              <w:left w:val="nil"/>
              <w:bottom w:val="nil"/>
              <w:right w:val="nil"/>
            </w:tcBorders>
            <w:shd w:val="clear" w:color="auto" w:fill="auto"/>
            <w:noWrap/>
            <w:vAlign w:val="bottom"/>
            <w:hideMark/>
          </w:tcPr>
          <w:p w14:paraId="3C59BDF8"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36</w:t>
            </w:r>
          </w:p>
        </w:tc>
        <w:tc>
          <w:tcPr>
            <w:tcW w:w="1376" w:type="dxa"/>
            <w:tcBorders>
              <w:top w:val="nil"/>
              <w:left w:val="nil"/>
              <w:bottom w:val="nil"/>
              <w:right w:val="nil"/>
            </w:tcBorders>
            <w:shd w:val="clear" w:color="auto" w:fill="auto"/>
            <w:noWrap/>
            <w:vAlign w:val="bottom"/>
            <w:hideMark/>
          </w:tcPr>
          <w:p w14:paraId="59D9B0AE"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$1,133.21</w:t>
            </w:r>
          </w:p>
        </w:tc>
        <w:tc>
          <w:tcPr>
            <w:tcW w:w="1376" w:type="dxa"/>
            <w:tcBorders>
              <w:top w:val="nil"/>
              <w:left w:val="nil"/>
              <w:bottom w:val="nil"/>
              <w:right w:val="nil"/>
            </w:tcBorders>
            <w:shd w:val="clear" w:color="auto" w:fill="auto"/>
            <w:noWrap/>
            <w:vAlign w:val="center"/>
            <w:hideMark/>
          </w:tcPr>
          <w:p w14:paraId="0F5BD808" w14:textId="6A01F8B3"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$1,189.87</w:t>
            </w:r>
          </w:p>
        </w:tc>
        <w:tc>
          <w:tcPr>
            <w:tcW w:w="1376" w:type="dxa"/>
            <w:tcBorders>
              <w:top w:val="nil"/>
              <w:left w:val="nil"/>
              <w:bottom w:val="nil"/>
              <w:right w:val="nil"/>
            </w:tcBorders>
            <w:shd w:val="clear" w:color="auto" w:fill="auto"/>
            <w:noWrap/>
            <w:vAlign w:val="center"/>
            <w:hideMark/>
          </w:tcPr>
          <w:p w14:paraId="517B760F" w14:textId="192CCBFD"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$56.66</w:t>
            </w:r>
          </w:p>
        </w:tc>
        <w:tc>
          <w:tcPr>
            <w:tcW w:w="1376" w:type="dxa"/>
            <w:tcBorders>
              <w:top w:val="nil"/>
              <w:left w:val="nil"/>
              <w:bottom w:val="nil"/>
              <w:right w:val="nil"/>
            </w:tcBorders>
            <w:shd w:val="clear" w:color="auto" w:fill="auto"/>
            <w:noWrap/>
            <w:vAlign w:val="center"/>
            <w:hideMark/>
          </w:tcPr>
          <w:p w14:paraId="086CFE69" w14:textId="4C0D85AB"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246C00C2" w14:textId="77777777" w:rsidTr="00D141BA">
        <w:trPr>
          <w:trHeight w:val="315"/>
        </w:trPr>
        <w:tc>
          <w:tcPr>
            <w:tcW w:w="1716" w:type="dxa"/>
            <w:tcBorders>
              <w:top w:val="nil"/>
              <w:left w:val="nil"/>
              <w:bottom w:val="nil"/>
              <w:right w:val="nil"/>
            </w:tcBorders>
            <w:shd w:val="clear" w:color="000000" w:fill="F2F2F2"/>
            <w:noWrap/>
            <w:vAlign w:val="bottom"/>
            <w:hideMark/>
          </w:tcPr>
          <w:p w14:paraId="444BA397"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17</w:t>
            </w:r>
          </w:p>
        </w:tc>
        <w:tc>
          <w:tcPr>
            <w:tcW w:w="1376" w:type="dxa"/>
            <w:tcBorders>
              <w:top w:val="nil"/>
              <w:left w:val="nil"/>
              <w:bottom w:val="nil"/>
              <w:right w:val="nil"/>
            </w:tcBorders>
            <w:shd w:val="clear" w:color="000000" w:fill="F2F2F2"/>
            <w:noWrap/>
            <w:vAlign w:val="bottom"/>
            <w:hideMark/>
          </w:tcPr>
          <w:p w14:paraId="24CFA34F"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37</w:t>
            </w:r>
          </w:p>
        </w:tc>
        <w:tc>
          <w:tcPr>
            <w:tcW w:w="1376" w:type="dxa"/>
            <w:tcBorders>
              <w:top w:val="nil"/>
              <w:left w:val="nil"/>
              <w:bottom w:val="nil"/>
              <w:right w:val="nil"/>
            </w:tcBorders>
            <w:shd w:val="clear" w:color="000000" w:fill="F2F2F2"/>
            <w:noWrap/>
            <w:vAlign w:val="bottom"/>
            <w:hideMark/>
          </w:tcPr>
          <w:p w14:paraId="4CB8E42B"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$1,185.92</w:t>
            </w:r>
          </w:p>
        </w:tc>
        <w:tc>
          <w:tcPr>
            <w:tcW w:w="1376" w:type="dxa"/>
            <w:tcBorders>
              <w:top w:val="nil"/>
              <w:left w:val="nil"/>
              <w:bottom w:val="nil"/>
              <w:right w:val="nil"/>
            </w:tcBorders>
            <w:shd w:val="clear" w:color="000000" w:fill="F2F2F2"/>
            <w:noWrap/>
            <w:vAlign w:val="center"/>
            <w:hideMark/>
          </w:tcPr>
          <w:p w14:paraId="6C16109F" w14:textId="1D29376F"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$1,245.22</w:t>
            </w:r>
          </w:p>
        </w:tc>
        <w:tc>
          <w:tcPr>
            <w:tcW w:w="1376" w:type="dxa"/>
            <w:tcBorders>
              <w:top w:val="nil"/>
              <w:left w:val="nil"/>
              <w:bottom w:val="nil"/>
              <w:right w:val="nil"/>
            </w:tcBorders>
            <w:shd w:val="clear" w:color="000000" w:fill="F2F2F2"/>
            <w:noWrap/>
            <w:vAlign w:val="center"/>
            <w:hideMark/>
          </w:tcPr>
          <w:p w14:paraId="25889D26" w14:textId="2F8A6A8E"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$59.30</w:t>
            </w:r>
          </w:p>
        </w:tc>
        <w:tc>
          <w:tcPr>
            <w:tcW w:w="1376" w:type="dxa"/>
            <w:tcBorders>
              <w:top w:val="nil"/>
              <w:left w:val="nil"/>
              <w:bottom w:val="nil"/>
              <w:right w:val="nil"/>
            </w:tcBorders>
            <w:shd w:val="clear" w:color="000000" w:fill="F2F2F2"/>
            <w:noWrap/>
            <w:vAlign w:val="center"/>
            <w:hideMark/>
          </w:tcPr>
          <w:p w14:paraId="0501782D" w14:textId="1E394239"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67EC5D04" w14:textId="77777777" w:rsidTr="00D141BA">
        <w:trPr>
          <w:trHeight w:val="315"/>
        </w:trPr>
        <w:tc>
          <w:tcPr>
            <w:tcW w:w="1716" w:type="dxa"/>
            <w:tcBorders>
              <w:top w:val="nil"/>
              <w:left w:val="nil"/>
              <w:bottom w:val="nil"/>
              <w:right w:val="nil"/>
            </w:tcBorders>
            <w:shd w:val="clear" w:color="auto" w:fill="auto"/>
            <w:noWrap/>
            <w:vAlign w:val="bottom"/>
            <w:hideMark/>
          </w:tcPr>
          <w:p w14:paraId="5E65E4F9"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8</w:t>
            </w:r>
          </w:p>
        </w:tc>
        <w:tc>
          <w:tcPr>
            <w:tcW w:w="1376" w:type="dxa"/>
            <w:tcBorders>
              <w:top w:val="nil"/>
              <w:left w:val="nil"/>
              <w:bottom w:val="nil"/>
              <w:right w:val="nil"/>
            </w:tcBorders>
            <w:shd w:val="clear" w:color="auto" w:fill="auto"/>
            <w:noWrap/>
            <w:vAlign w:val="bottom"/>
            <w:hideMark/>
          </w:tcPr>
          <w:p w14:paraId="060DFDC7"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38</w:t>
            </w:r>
          </w:p>
        </w:tc>
        <w:tc>
          <w:tcPr>
            <w:tcW w:w="1376" w:type="dxa"/>
            <w:tcBorders>
              <w:top w:val="nil"/>
              <w:left w:val="nil"/>
              <w:bottom w:val="nil"/>
              <w:right w:val="nil"/>
            </w:tcBorders>
            <w:shd w:val="clear" w:color="auto" w:fill="auto"/>
            <w:noWrap/>
            <w:vAlign w:val="bottom"/>
            <w:hideMark/>
          </w:tcPr>
          <w:p w14:paraId="61CD5C2F"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$1,240.08</w:t>
            </w:r>
          </w:p>
        </w:tc>
        <w:tc>
          <w:tcPr>
            <w:tcW w:w="1376" w:type="dxa"/>
            <w:tcBorders>
              <w:top w:val="nil"/>
              <w:left w:val="nil"/>
              <w:bottom w:val="nil"/>
              <w:right w:val="nil"/>
            </w:tcBorders>
            <w:shd w:val="clear" w:color="auto" w:fill="auto"/>
            <w:noWrap/>
            <w:vAlign w:val="center"/>
            <w:hideMark/>
          </w:tcPr>
          <w:p w14:paraId="1E566D50" w14:textId="5C937C5C"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$1,302.08</w:t>
            </w:r>
          </w:p>
        </w:tc>
        <w:tc>
          <w:tcPr>
            <w:tcW w:w="1376" w:type="dxa"/>
            <w:tcBorders>
              <w:top w:val="nil"/>
              <w:left w:val="nil"/>
              <w:bottom w:val="nil"/>
              <w:right w:val="nil"/>
            </w:tcBorders>
            <w:shd w:val="clear" w:color="auto" w:fill="auto"/>
            <w:noWrap/>
            <w:vAlign w:val="center"/>
            <w:hideMark/>
          </w:tcPr>
          <w:p w14:paraId="74AC61AA" w14:textId="7F2EA4EC"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$62.00</w:t>
            </w:r>
          </w:p>
        </w:tc>
        <w:tc>
          <w:tcPr>
            <w:tcW w:w="1376" w:type="dxa"/>
            <w:tcBorders>
              <w:top w:val="nil"/>
              <w:left w:val="nil"/>
              <w:bottom w:val="nil"/>
              <w:right w:val="nil"/>
            </w:tcBorders>
            <w:shd w:val="clear" w:color="auto" w:fill="auto"/>
            <w:noWrap/>
            <w:vAlign w:val="center"/>
            <w:hideMark/>
          </w:tcPr>
          <w:p w14:paraId="142B9B2A" w14:textId="4E046FCD"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0F00EF9B" w14:textId="77777777" w:rsidTr="00D141BA">
        <w:trPr>
          <w:trHeight w:val="315"/>
        </w:trPr>
        <w:tc>
          <w:tcPr>
            <w:tcW w:w="1716" w:type="dxa"/>
            <w:tcBorders>
              <w:top w:val="nil"/>
              <w:left w:val="nil"/>
              <w:bottom w:val="nil"/>
              <w:right w:val="nil"/>
            </w:tcBorders>
            <w:shd w:val="clear" w:color="000000" w:fill="F2F2F2"/>
            <w:noWrap/>
            <w:vAlign w:val="bottom"/>
            <w:hideMark/>
          </w:tcPr>
          <w:p w14:paraId="71B95C95"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17</w:t>
            </w:r>
          </w:p>
        </w:tc>
        <w:tc>
          <w:tcPr>
            <w:tcW w:w="1376" w:type="dxa"/>
            <w:tcBorders>
              <w:top w:val="nil"/>
              <w:left w:val="nil"/>
              <w:bottom w:val="nil"/>
              <w:right w:val="nil"/>
            </w:tcBorders>
            <w:shd w:val="clear" w:color="000000" w:fill="F2F2F2"/>
            <w:noWrap/>
            <w:vAlign w:val="bottom"/>
            <w:hideMark/>
          </w:tcPr>
          <w:p w14:paraId="6F21C32D"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39</w:t>
            </w:r>
          </w:p>
        </w:tc>
        <w:tc>
          <w:tcPr>
            <w:tcW w:w="1376" w:type="dxa"/>
            <w:tcBorders>
              <w:top w:val="nil"/>
              <w:left w:val="nil"/>
              <w:bottom w:val="nil"/>
              <w:right w:val="nil"/>
            </w:tcBorders>
            <w:shd w:val="clear" w:color="000000" w:fill="F2F2F2"/>
            <w:noWrap/>
            <w:vAlign w:val="bottom"/>
            <w:hideMark/>
          </w:tcPr>
          <w:p w14:paraId="7D4989B5"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$1,295.66</w:t>
            </w:r>
          </w:p>
        </w:tc>
        <w:tc>
          <w:tcPr>
            <w:tcW w:w="1376" w:type="dxa"/>
            <w:tcBorders>
              <w:top w:val="nil"/>
              <w:left w:val="nil"/>
              <w:bottom w:val="nil"/>
              <w:right w:val="nil"/>
            </w:tcBorders>
            <w:shd w:val="clear" w:color="000000" w:fill="F2F2F2"/>
            <w:noWrap/>
            <w:vAlign w:val="center"/>
            <w:hideMark/>
          </w:tcPr>
          <w:p w14:paraId="0934E868" w14:textId="480A36A0"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$1,360.44</w:t>
            </w:r>
          </w:p>
        </w:tc>
        <w:tc>
          <w:tcPr>
            <w:tcW w:w="1376" w:type="dxa"/>
            <w:tcBorders>
              <w:top w:val="nil"/>
              <w:left w:val="nil"/>
              <w:bottom w:val="nil"/>
              <w:right w:val="nil"/>
            </w:tcBorders>
            <w:shd w:val="clear" w:color="000000" w:fill="F2F2F2"/>
            <w:noWrap/>
            <w:vAlign w:val="center"/>
            <w:hideMark/>
          </w:tcPr>
          <w:p w14:paraId="4DC496CD" w14:textId="52C9C246"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$64.78</w:t>
            </w:r>
          </w:p>
        </w:tc>
        <w:tc>
          <w:tcPr>
            <w:tcW w:w="1376" w:type="dxa"/>
            <w:tcBorders>
              <w:top w:val="nil"/>
              <w:left w:val="nil"/>
              <w:bottom w:val="nil"/>
              <w:right w:val="nil"/>
            </w:tcBorders>
            <w:shd w:val="clear" w:color="000000" w:fill="F2F2F2"/>
            <w:noWrap/>
            <w:vAlign w:val="center"/>
            <w:hideMark/>
          </w:tcPr>
          <w:p w14:paraId="09DA1915" w14:textId="1B6FBDA1"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1C378D16" w14:textId="77777777" w:rsidTr="00D141BA">
        <w:trPr>
          <w:trHeight w:val="315"/>
        </w:trPr>
        <w:tc>
          <w:tcPr>
            <w:tcW w:w="1716" w:type="dxa"/>
            <w:tcBorders>
              <w:top w:val="nil"/>
              <w:left w:val="nil"/>
              <w:bottom w:val="nil"/>
              <w:right w:val="nil"/>
            </w:tcBorders>
            <w:shd w:val="clear" w:color="auto" w:fill="auto"/>
            <w:noWrap/>
            <w:vAlign w:val="bottom"/>
            <w:hideMark/>
          </w:tcPr>
          <w:p w14:paraId="31F4D0E5"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11</w:t>
            </w:r>
          </w:p>
        </w:tc>
        <w:tc>
          <w:tcPr>
            <w:tcW w:w="1376" w:type="dxa"/>
            <w:tcBorders>
              <w:top w:val="nil"/>
              <w:left w:val="nil"/>
              <w:bottom w:val="nil"/>
              <w:right w:val="nil"/>
            </w:tcBorders>
            <w:shd w:val="clear" w:color="auto" w:fill="auto"/>
            <w:noWrap/>
            <w:vAlign w:val="bottom"/>
            <w:hideMark/>
          </w:tcPr>
          <w:p w14:paraId="17FEB4E4"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40</w:t>
            </w:r>
          </w:p>
        </w:tc>
        <w:tc>
          <w:tcPr>
            <w:tcW w:w="1376" w:type="dxa"/>
            <w:tcBorders>
              <w:top w:val="nil"/>
              <w:left w:val="nil"/>
              <w:bottom w:val="nil"/>
              <w:right w:val="nil"/>
            </w:tcBorders>
            <w:shd w:val="clear" w:color="auto" w:fill="auto"/>
            <w:noWrap/>
            <w:vAlign w:val="bottom"/>
            <w:hideMark/>
          </w:tcPr>
          <w:p w14:paraId="216E3E2F"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$1,352.65</w:t>
            </w:r>
          </w:p>
        </w:tc>
        <w:tc>
          <w:tcPr>
            <w:tcW w:w="1376" w:type="dxa"/>
            <w:tcBorders>
              <w:top w:val="nil"/>
              <w:left w:val="nil"/>
              <w:bottom w:val="nil"/>
              <w:right w:val="nil"/>
            </w:tcBorders>
            <w:shd w:val="clear" w:color="auto" w:fill="auto"/>
            <w:noWrap/>
            <w:vAlign w:val="center"/>
            <w:hideMark/>
          </w:tcPr>
          <w:p w14:paraId="1D546320" w14:textId="7E451D93"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$1,420.28</w:t>
            </w:r>
          </w:p>
        </w:tc>
        <w:tc>
          <w:tcPr>
            <w:tcW w:w="1376" w:type="dxa"/>
            <w:tcBorders>
              <w:top w:val="nil"/>
              <w:left w:val="nil"/>
              <w:bottom w:val="nil"/>
              <w:right w:val="nil"/>
            </w:tcBorders>
            <w:shd w:val="clear" w:color="auto" w:fill="auto"/>
            <w:noWrap/>
            <w:vAlign w:val="center"/>
            <w:hideMark/>
          </w:tcPr>
          <w:p w14:paraId="496B7221" w14:textId="78EA6CBD"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$67.63</w:t>
            </w:r>
          </w:p>
        </w:tc>
        <w:tc>
          <w:tcPr>
            <w:tcW w:w="1376" w:type="dxa"/>
            <w:tcBorders>
              <w:top w:val="nil"/>
              <w:left w:val="nil"/>
              <w:bottom w:val="nil"/>
              <w:right w:val="nil"/>
            </w:tcBorders>
            <w:shd w:val="clear" w:color="auto" w:fill="auto"/>
            <w:noWrap/>
            <w:vAlign w:val="center"/>
            <w:hideMark/>
          </w:tcPr>
          <w:p w14:paraId="3A063BF9" w14:textId="2EAC42B0"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59D31A2C" w14:textId="77777777" w:rsidTr="00D141BA">
        <w:trPr>
          <w:trHeight w:val="315"/>
        </w:trPr>
        <w:tc>
          <w:tcPr>
            <w:tcW w:w="1716" w:type="dxa"/>
            <w:tcBorders>
              <w:top w:val="nil"/>
              <w:left w:val="nil"/>
              <w:bottom w:val="nil"/>
              <w:right w:val="nil"/>
            </w:tcBorders>
            <w:shd w:val="clear" w:color="000000" w:fill="F2F2F2"/>
            <w:noWrap/>
            <w:vAlign w:val="bottom"/>
            <w:hideMark/>
          </w:tcPr>
          <w:p w14:paraId="1A2C3F5D"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9</w:t>
            </w:r>
          </w:p>
        </w:tc>
        <w:tc>
          <w:tcPr>
            <w:tcW w:w="1376" w:type="dxa"/>
            <w:tcBorders>
              <w:top w:val="nil"/>
              <w:left w:val="nil"/>
              <w:bottom w:val="nil"/>
              <w:right w:val="nil"/>
            </w:tcBorders>
            <w:shd w:val="clear" w:color="000000" w:fill="F2F2F2"/>
            <w:noWrap/>
            <w:vAlign w:val="bottom"/>
            <w:hideMark/>
          </w:tcPr>
          <w:p w14:paraId="2E87995E"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41</w:t>
            </w:r>
          </w:p>
        </w:tc>
        <w:tc>
          <w:tcPr>
            <w:tcW w:w="1376" w:type="dxa"/>
            <w:tcBorders>
              <w:top w:val="nil"/>
              <w:left w:val="nil"/>
              <w:bottom w:val="nil"/>
              <w:right w:val="nil"/>
            </w:tcBorders>
            <w:shd w:val="clear" w:color="000000" w:fill="F2F2F2"/>
            <w:noWrap/>
            <w:vAlign w:val="bottom"/>
            <w:hideMark/>
          </w:tcPr>
          <w:p w14:paraId="23138909"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$1,411.15</w:t>
            </w:r>
          </w:p>
        </w:tc>
        <w:tc>
          <w:tcPr>
            <w:tcW w:w="1376" w:type="dxa"/>
            <w:tcBorders>
              <w:top w:val="nil"/>
              <w:left w:val="nil"/>
              <w:bottom w:val="nil"/>
              <w:right w:val="nil"/>
            </w:tcBorders>
            <w:shd w:val="clear" w:color="000000" w:fill="F2F2F2"/>
            <w:noWrap/>
            <w:vAlign w:val="center"/>
            <w:hideMark/>
          </w:tcPr>
          <w:p w14:paraId="3F7CE899" w14:textId="5B6144E3"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$1,481.71</w:t>
            </w:r>
          </w:p>
        </w:tc>
        <w:tc>
          <w:tcPr>
            <w:tcW w:w="1376" w:type="dxa"/>
            <w:tcBorders>
              <w:top w:val="nil"/>
              <w:left w:val="nil"/>
              <w:bottom w:val="nil"/>
              <w:right w:val="nil"/>
            </w:tcBorders>
            <w:shd w:val="clear" w:color="000000" w:fill="F2F2F2"/>
            <w:noWrap/>
            <w:vAlign w:val="center"/>
            <w:hideMark/>
          </w:tcPr>
          <w:p w14:paraId="35F4169D" w14:textId="3A4C7004"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$70.56</w:t>
            </w:r>
          </w:p>
        </w:tc>
        <w:tc>
          <w:tcPr>
            <w:tcW w:w="1376" w:type="dxa"/>
            <w:tcBorders>
              <w:top w:val="nil"/>
              <w:left w:val="nil"/>
              <w:bottom w:val="nil"/>
              <w:right w:val="nil"/>
            </w:tcBorders>
            <w:shd w:val="clear" w:color="000000" w:fill="F2F2F2"/>
            <w:noWrap/>
            <w:vAlign w:val="center"/>
            <w:hideMark/>
          </w:tcPr>
          <w:p w14:paraId="7014677D" w14:textId="349550D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239A4A14" w14:textId="77777777" w:rsidTr="00D141BA">
        <w:trPr>
          <w:trHeight w:val="315"/>
        </w:trPr>
        <w:tc>
          <w:tcPr>
            <w:tcW w:w="1716" w:type="dxa"/>
            <w:tcBorders>
              <w:top w:val="nil"/>
              <w:left w:val="nil"/>
              <w:bottom w:val="nil"/>
              <w:right w:val="nil"/>
            </w:tcBorders>
            <w:shd w:val="clear" w:color="auto" w:fill="auto"/>
            <w:noWrap/>
            <w:vAlign w:val="bottom"/>
            <w:hideMark/>
          </w:tcPr>
          <w:p w14:paraId="129FFC41"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9</w:t>
            </w:r>
          </w:p>
        </w:tc>
        <w:tc>
          <w:tcPr>
            <w:tcW w:w="1376" w:type="dxa"/>
            <w:tcBorders>
              <w:top w:val="nil"/>
              <w:left w:val="nil"/>
              <w:bottom w:val="nil"/>
              <w:right w:val="nil"/>
            </w:tcBorders>
            <w:shd w:val="clear" w:color="auto" w:fill="auto"/>
            <w:noWrap/>
            <w:vAlign w:val="bottom"/>
            <w:hideMark/>
          </w:tcPr>
          <w:p w14:paraId="1E9CFD2B"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42</w:t>
            </w:r>
          </w:p>
        </w:tc>
        <w:tc>
          <w:tcPr>
            <w:tcW w:w="1376" w:type="dxa"/>
            <w:tcBorders>
              <w:top w:val="nil"/>
              <w:left w:val="nil"/>
              <w:bottom w:val="nil"/>
              <w:right w:val="nil"/>
            </w:tcBorders>
            <w:shd w:val="clear" w:color="auto" w:fill="auto"/>
            <w:noWrap/>
            <w:vAlign w:val="bottom"/>
            <w:hideMark/>
          </w:tcPr>
          <w:p w14:paraId="07A90CE7"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$1,461.06</w:t>
            </w:r>
          </w:p>
        </w:tc>
        <w:tc>
          <w:tcPr>
            <w:tcW w:w="1376" w:type="dxa"/>
            <w:tcBorders>
              <w:top w:val="nil"/>
              <w:left w:val="nil"/>
              <w:bottom w:val="nil"/>
              <w:right w:val="nil"/>
            </w:tcBorders>
            <w:shd w:val="clear" w:color="auto" w:fill="auto"/>
            <w:noWrap/>
            <w:vAlign w:val="center"/>
            <w:hideMark/>
          </w:tcPr>
          <w:p w14:paraId="7B60A8D2" w14:textId="5D62951D"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$1,534.11</w:t>
            </w:r>
          </w:p>
        </w:tc>
        <w:tc>
          <w:tcPr>
            <w:tcW w:w="1376" w:type="dxa"/>
            <w:tcBorders>
              <w:top w:val="nil"/>
              <w:left w:val="nil"/>
              <w:bottom w:val="nil"/>
              <w:right w:val="nil"/>
            </w:tcBorders>
            <w:shd w:val="clear" w:color="auto" w:fill="auto"/>
            <w:noWrap/>
            <w:vAlign w:val="center"/>
            <w:hideMark/>
          </w:tcPr>
          <w:p w14:paraId="46397541" w14:textId="47084F30"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$73.05</w:t>
            </w:r>
          </w:p>
        </w:tc>
        <w:tc>
          <w:tcPr>
            <w:tcW w:w="1376" w:type="dxa"/>
            <w:tcBorders>
              <w:top w:val="nil"/>
              <w:left w:val="nil"/>
              <w:bottom w:val="nil"/>
              <w:right w:val="nil"/>
            </w:tcBorders>
            <w:shd w:val="clear" w:color="auto" w:fill="auto"/>
            <w:noWrap/>
            <w:vAlign w:val="center"/>
            <w:hideMark/>
          </w:tcPr>
          <w:p w14:paraId="255406EC" w14:textId="44AC5206"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313BA76D" w14:textId="77777777" w:rsidTr="00D141BA">
        <w:trPr>
          <w:trHeight w:val="315"/>
        </w:trPr>
        <w:tc>
          <w:tcPr>
            <w:tcW w:w="1716" w:type="dxa"/>
            <w:tcBorders>
              <w:top w:val="nil"/>
              <w:left w:val="nil"/>
              <w:bottom w:val="nil"/>
              <w:right w:val="nil"/>
            </w:tcBorders>
            <w:shd w:val="clear" w:color="000000" w:fill="F2F2F2"/>
            <w:noWrap/>
            <w:vAlign w:val="bottom"/>
            <w:hideMark/>
          </w:tcPr>
          <w:p w14:paraId="71189989"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9</w:t>
            </w:r>
          </w:p>
        </w:tc>
        <w:tc>
          <w:tcPr>
            <w:tcW w:w="1376" w:type="dxa"/>
            <w:tcBorders>
              <w:top w:val="nil"/>
              <w:left w:val="nil"/>
              <w:bottom w:val="nil"/>
              <w:right w:val="nil"/>
            </w:tcBorders>
            <w:shd w:val="clear" w:color="000000" w:fill="F2F2F2"/>
            <w:noWrap/>
            <w:vAlign w:val="bottom"/>
            <w:hideMark/>
          </w:tcPr>
          <w:p w14:paraId="57C7066B"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43</w:t>
            </w:r>
          </w:p>
        </w:tc>
        <w:tc>
          <w:tcPr>
            <w:tcW w:w="1376" w:type="dxa"/>
            <w:tcBorders>
              <w:top w:val="nil"/>
              <w:left w:val="nil"/>
              <w:bottom w:val="nil"/>
              <w:right w:val="nil"/>
            </w:tcBorders>
            <w:shd w:val="clear" w:color="000000" w:fill="F2F2F2"/>
            <w:noWrap/>
            <w:vAlign w:val="bottom"/>
            <w:hideMark/>
          </w:tcPr>
          <w:p w14:paraId="094E1536"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$1,511.94</w:t>
            </w:r>
          </w:p>
        </w:tc>
        <w:tc>
          <w:tcPr>
            <w:tcW w:w="1376" w:type="dxa"/>
            <w:tcBorders>
              <w:top w:val="nil"/>
              <w:left w:val="nil"/>
              <w:bottom w:val="nil"/>
              <w:right w:val="nil"/>
            </w:tcBorders>
            <w:shd w:val="clear" w:color="000000" w:fill="F2F2F2"/>
            <w:noWrap/>
            <w:vAlign w:val="center"/>
            <w:hideMark/>
          </w:tcPr>
          <w:p w14:paraId="13906008" w14:textId="4C3A49CA"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$1,587.54</w:t>
            </w:r>
          </w:p>
        </w:tc>
        <w:tc>
          <w:tcPr>
            <w:tcW w:w="1376" w:type="dxa"/>
            <w:tcBorders>
              <w:top w:val="nil"/>
              <w:left w:val="nil"/>
              <w:bottom w:val="nil"/>
              <w:right w:val="nil"/>
            </w:tcBorders>
            <w:shd w:val="clear" w:color="000000" w:fill="F2F2F2"/>
            <w:noWrap/>
            <w:vAlign w:val="center"/>
            <w:hideMark/>
          </w:tcPr>
          <w:p w14:paraId="24C0DB37" w14:textId="389D54E8"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$75.60</w:t>
            </w:r>
          </w:p>
        </w:tc>
        <w:tc>
          <w:tcPr>
            <w:tcW w:w="1376" w:type="dxa"/>
            <w:tcBorders>
              <w:top w:val="nil"/>
              <w:left w:val="nil"/>
              <w:bottom w:val="nil"/>
              <w:right w:val="nil"/>
            </w:tcBorders>
            <w:shd w:val="clear" w:color="000000" w:fill="F2F2F2"/>
            <w:noWrap/>
            <w:vAlign w:val="center"/>
            <w:hideMark/>
          </w:tcPr>
          <w:p w14:paraId="15A68B53" w14:textId="51ECE17D"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286F6EB1" w14:textId="77777777" w:rsidTr="00D141BA">
        <w:trPr>
          <w:trHeight w:val="315"/>
        </w:trPr>
        <w:tc>
          <w:tcPr>
            <w:tcW w:w="1716" w:type="dxa"/>
            <w:tcBorders>
              <w:top w:val="nil"/>
              <w:left w:val="nil"/>
              <w:bottom w:val="nil"/>
              <w:right w:val="nil"/>
            </w:tcBorders>
            <w:shd w:val="clear" w:color="auto" w:fill="auto"/>
            <w:noWrap/>
            <w:vAlign w:val="bottom"/>
            <w:hideMark/>
          </w:tcPr>
          <w:p w14:paraId="5892C3E2"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11</w:t>
            </w:r>
          </w:p>
        </w:tc>
        <w:tc>
          <w:tcPr>
            <w:tcW w:w="1376" w:type="dxa"/>
            <w:tcBorders>
              <w:top w:val="nil"/>
              <w:left w:val="nil"/>
              <w:bottom w:val="nil"/>
              <w:right w:val="nil"/>
            </w:tcBorders>
            <w:shd w:val="clear" w:color="auto" w:fill="auto"/>
            <w:noWrap/>
            <w:vAlign w:val="bottom"/>
            <w:hideMark/>
          </w:tcPr>
          <w:p w14:paraId="1171934A"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44</w:t>
            </w:r>
          </w:p>
        </w:tc>
        <w:tc>
          <w:tcPr>
            <w:tcW w:w="1376" w:type="dxa"/>
            <w:tcBorders>
              <w:top w:val="nil"/>
              <w:left w:val="nil"/>
              <w:bottom w:val="nil"/>
              <w:right w:val="nil"/>
            </w:tcBorders>
            <w:shd w:val="clear" w:color="auto" w:fill="auto"/>
            <w:noWrap/>
            <w:vAlign w:val="bottom"/>
            <w:hideMark/>
          </w:tcPr>
          <w:p w14:paraId="4D2C3DB9"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$1,563.80</w:t>
            </w:r>
          </w:p>
        </w:tc>
        <w:tc>
          <w:tcPr>
            <w:tcW w:w="1376" w:type="dxa"/>
            <w:tcBorders>
              <w:top w:val="nil"/>
              <w:left w:val="nil"/>
              <w:bottom w:val="nil"/>
              <w:right w:val="nil"/>
            </w:tcBorders>
            <w:shd w:val="clear" w:color="auto" w:fill="auto"/>
            <w:noWrap/>
            <w:vAlign w:val="center"/>
            <w:hideMark/>
          </w:tcPr>
          <w:p w14:paraId="3548B2C2" w14:textId="38460441"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$1,641.99</w:t>
            </w:r>
          </w:p>
        </w:tc>
        <w:tc>
          <w:tcPr>
            <w:tcW w:w="1376" w:type="dxa"/>
            <w:tcBorders>
              <w:top w:val="nil"/>
              <w:left w:val="nil"/>
              <w:bottom w:val="nil"/>
              <w:right w:val="nil"/>
            </w:tcBorders>
            <w:shd w:val="clear" w:color="auto" w:fill="auto"/>
            <w:noWrap/>
            <w:vAlign w:val="center"/>
            <w:hideMark/>
          </w:tcPr>
          <w:p w14:paraId="40FE7A11" w14:textId="251DDBAE"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$78.19</w:t>
            </w:r>
          </w:p>
        </w:tc>
        <w:tc>
          <w:tcPr>
            <w:tcW w:w="1376" w:type="dxa"/>
            <w:tcBorders>
              <w:top w:val="nil"/>
              <w:left w:val="nil"/>
              <w:bottom w:val="nil"/>
              <w:right w:val="nil"/>
            </w:tcBorders>
            <w:shd w:val="clear" w:color="auto" w:fill="auto"/>
            <w:noWrap/>
            <w:vAlign w:val="center"/>
            <w:hideMark/>
          </w:tcPr>
          <w:p w14:paraId="7D9DC3DA" w14:textId="5324D488"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0038B300" w14:textId="77777777" w:rsidTr="00D141BA">
        <w:trPr>
          <w:trHeight w:val="315"/>
        </w:trPr>
        <w:tc>
          <w:tcPr>
            <w:tcW w:w="1716" w:type="dxa"/>
            <w:tcBorders>
              <w:top w:val="nil"/>
              <w:left w:val="nil"/>
              <w:bottom w:val="nil"/>
              <w:right w:val="nil"/>
            </w:tcBorders>
            <w:shd w:val="clear" w:color="000000" w:fill="F2F2F2"/>
            <w:noWrap/>
            <w:vAlign w:val="bottom"/>
            <w:hideMark/>
          </w:tcPr>
          <w:p w14:paraId="55F656BD"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10</w:t>
            </w:r>
          </w:p>
        </w:tc>
        <w:tc>
          <w:tcPr>
            <w:tcW w:w="1376" w:type="dxa"/>
            <w:tcBorders>
              <w:top w:val="nil"/>
              <w:left w:val="nil"/>
              <w:bottom w:val="nil"/>
              <w:right w:val="nil"/>
            </w:tcBorders>
            <w:shd w:val="clear" w:color="000000" w:fill="F2F2F2"/>
            <w:noWrap/>
            <w:vAlign w:val="bottom"/>
            <w:hideMark/>
          </w:tcPr>
          <w:p w14:paraId="666A73B7"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45</w:t>
            </w:r>
          </w:p>
        </w:tc>
        <w:tc>
          <w:tcPr>
            <w:tcW w:w="1376" w:type="dxa"/>
            <w:tcBorders>
              <w:top w:val="nil"/>
              <w:left w:val="nil"/>
              <w:bottom w:val="nil"/>
              <w:right w:val="nil"/>
            </w:tcBorders>
            <w:shd w:val="clear" w:color="000000" w:fill="F2F2F2"/>
            <w:noWrap/>
            <w:vAlign w:val="bottom"/>
            <w:hideMark/>
          </w:tcPr>
          <w:p w14:paraId="1CE61244"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$1,616.59</w:t>
            </w:r>
          </w:p>
        </w:tc>
        <w:tc>
          <w:tcPr>
            <w:tcW w:w="1376" w:type="dxa"/>
            <w:tcBorders>
              <w:top w:val="nil"/>
              <w:left w:val="nil"/>
              <w:bottom w:val="nil"/>
              <w:right w:val="nil"/>
            </w:tcBorders>
            <w:shd w:val="clear" w:color="000000" w:fill="F2F2F2"/>
            <w:noWrap/>
            <w:vAlign w:val="center"/>
            <w:hideMark/>
          </w:tcPr>
          <w:p w14:paraId="41578BED" w14:textId="0BCBC95E"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$1,697.42</w:t>
            </w:r>
          </w:p>
        </w:tc>
        <w:tc>
          <w:tcPr>
            <w:tcW w:w="1376" w:type="dxa"/>
            <w:tcBorders>
              <w:top w:val="nil"/>
              <w:left w:val="nil"/>
              <w:bottom w:val="nil"/>
              <w:right w:val="nil"/>
            </w:tcBorders>
            <w:shd w:val="clear" w:color="000000" w:fill="F2F2F2"/>
            <w:noWrap/>
            <w:vAlign w:val="center"/>
            <w:hideMark/>
          </w:tcPr>
          <w:p w14:paraId="569FD90A" w14:textId="1E62FC09"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$80.83</w:t>
            </w:r>
          </w:p>
        </w:tc>
        <w:tc>
          <w:tcPr>
            <w:tcW w:w="1376" w:type="dxa"/>
            <w:tcBorders>
              <w:top w:val="nil"/>
              <w:left w:val="nil"/>
              <w:bottom w:val="nil"/>
              <w:right w:val="nil"/>
            </w:tcBorders>
            <w:shd w:val="clear" w:color="000000" w:fill="F2F2F2"/>
            <w:noWrap/>
            <w:vAlign w:val="center"/>
            <w:hideMark/>
          </w:tcPr>
          <w:p w14:paraId="4D563B95" w14:textId="7C61BFEE"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16D29233" w14:textId="77777777" w:rsidTr="00D141BA">
        <w:trPr>
          <w:trHeight w:val="315"/>
        </w:trPr>
        <w:tc>
          <w:tcPr>
            <w:tcW w:w="1716" w:type="dxa"/>
            <w:tcBorders>
              <w:top w:val="nil"/>
              <w:left w:val="nil"/>
              <w:bottom w:val="nil"/>
              <w:right w:val="nil"/>
            </w:tcBorders>
            <w:shd w:val="clear" w:color="auto" w:fill="auto"/>
            <w:noWrap/>
            <w:vAlign w:val="bottom"/>
            <w:hideMark/>
          </w:tcPr>
          <w:p w14:paraId="1A37C1BF"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9</w:t>
            </w:r>
          </w:p>
        </w:tc>
        <w:tc>
          <w:tcPr>
            <w:tcW w:w="1376" w:type="dxa"/>
            <w:tcBorders>
              <w:top w:val="nil"/>
              <w:left w:val="nil"/>
              <w:bottom w:val="nil"/>
              <w:right w:val="nil"/>
            </w:tcBorders>
            <w:shd w:val="clear" w:color="auto" w:fill="auto"/>
            <w:noWrap/>
            <w:vAlign w:val="bottom"/>
            <w:hideMark/>
          </w:tcPr>
          <w:p w14:paraId="68107F72"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46</w:t>
            </w:r>
          </w:p>
        </w:tc>
        <w:tc>
          <w:tcPr>
            <w:tcW w:w="1376" w:type="dxa"/>
            <w:tcBorders>
              <w:top w:val="nil"/>
              <w:left w:val="nil"/>
              <w:bottom w:val="nil"/>
              <w:right w:val="nil"/>
            </w:tcBorders>
            <w:shd w:val="clear" w:color="auto" w:fill="auto"/>
            <w:noWrap/>
            <w:vAlign w:val="bottom"/>
            <w:hideMark/>
          </w:tcPr>
          <w:p w14:paraId="5BF6366C"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$1,670.36</w:t>
            </w:r>
          </w:p>
        </w:tc>
        <w:tc>
          <w:tcPr>
            <w:tcW w:w="1376" w:type="dxa"/>
            <w:tcBorders>
              <w:top w:val="nil"/>
              <w:left w:val="nil"/>
              <w:bottom w:val="nil"/>
              <w:right w:val="nil"/>
            </w:tcBorders>
            <w:shd w:val="clear" w:color="auto" w:fill="auto"/>
            <w:noWrap/>
            <w:vAlign w:val="center"/>
            <w:hideMark/>
          </w:tcPr>
          <w:p w14:paraId="0F92C2E0" w14:textId="07D50FE4"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$1,753.88</w:t>
            </w:r>
          </w:p>
        </w:tc>
        <w:tc>
          <w:tcPr>
            <w:tcW w:w="1376" w:type="dxa"/>
            <w:tcBorders>
              <w:top w:val="nil"/>
              <w:left w:val="nil"/>
              <w:bottom w:val="nil"/>
              <w:right w:val="nil"/>
            </w:tcBorders>
            <w:shd w:val="clear" w:color="auto" w:fill="auto"/>
            <w:noWrap/>
            <w:vAlign w:val="center"/>
            <w:hideMark/>
          </w:tcPr>
          <w:p w14:paraId="0C4AC599" w14:textId="114427F9"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$83.52</w:t>
            </w:r>
          </w:p>
        </w:tc>
        <w:tc>
          <w:tcPr>
            <w:tcW w:w="1376" w:type="dxa"/>
            <w:tcBorders>
              <w:top w:val="nil"/>
              <w:left w:val="nil"/>
              <w:bottom w:val="nil"/>
              <w:right w:val="nil"/>
            </w:tcBorders>
            <w:shd w:val="clear" w:color="auto" w:fill="auto"/>
            <w:noWrap/>
            <w:vAlign w:val="center"/>
            <w:hideMark/>
          </w:tcPr>
          <w:p w14:paraId="2B8B373B" w14:textId="5F804AFD"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0C12D7E9" w14:textId="77777777" w:rsidTr="00D141BA">
        <w:trPr>
          <w:trHeight w:val="315"/>
        </w:trPr>
        <w:tc>
          <w:tcPr>
            <w:tcW w:w="1716" w:type="dxa"/>
            <w:tcBorders>
              <w:top w:val="nil"/>
              <w:left w:val="nil"/>
              <w:bottom w:val="nil"/>
              <w:right w:val="nil"/>
            </w:tcBorders>
            <w:shd w:val="clear" w:color="000000" w:fill="F2F2F2"/>
            <w:noWrap/>
            <w:vAlign w:val="bottom"/>
            <w:hideMark/>
          </w:tcPr>
          <w:p w14:paraId="273F781C"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7</w:t>
            </w:r>
          </w:p>
        </w:tc>
        <w:tc>
          <w:tcPr>
            <w:tcW w:w="1376" w:type="dxa"/>
            <w:tcBorders>
              <w:top w:val="nil"/>
              <w:left w:val="nil"/>
              <w:bottom w:val="nil"/>
              <w:right w:val="nil"/>
            </w:tcBorders>
            <w:shd w:val="clear" w:color="000000" w:fill="F2F2F2"/>
            <w:noWrap/>
            <w:vAlign w:val="bottom"/>
            <w:hideMark/>
          </w:tcPr>
          <w:p w14:paraId="48EF8BE2"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47</w:t>
            </w:r>
          </w:p>
        </w:tc>
        <w:tc>
          <w:tcPr>
            <w:tcW w:w="1376" w:type="dxa"/>
            <w:tcBorders>
              <w:top w:val="nil"/>
              <w:left w:val="nil"/>
              <w:bottom w:val="nil"/>
              <w:right w:val="nil"/>
            </w:tcBorders>
            <w:shd w:val="clear" w:color="000000" w:fill="F2F2F2"/>
            <w:noWrap/>
            <w:vAlign w:val="bottom"/>
            <w:hideMark/>
          </w:tcPr>
          <w:p w14:paraId="28D64268"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$1,725.07</w:t>
            </w:r>
          </w:p>
        </w:tc>
        <w:tc>
          <w:tcPr>
            <w:tcW w:w="1376" w:type="dxa"/>
            <w:tcBorders>
              <w:top w:val="nil"/>
              <w:left w:val="nil"/>
              <w:bottom w:val="nil"/>
              <w:right w:val="nil"/>
            </w:tcBorders>
            <w:shd w:val="clear" w:color="000000" w:fill="F2F2F2"/>
            <w:noWrap/>
            <w:vAlign w:val="center"/>
            <w:hideMark/>
          </w:tcPr>
          <w:p w14:paraId="3EBE5970" w14:textId="6FEDF124"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$1,811.32</w:t>
            </w:r>
          </w:p>
        </w:tc>
        <w:tc>
          <w:tcPr>
            <w:tcW w:w="1376" w:type="dxa"/>
            <w:tcBorders>
              <w:top w:val="nil"/>
              <w:left w:val="nil"/>
              <w:bottom w:val="nil"/>
              <w:right w:val="nil"/>
            </w:tcBorders>
            <w:shd w:val="clear" w:color="000000" w:fill="F2F2F2"/>
            <w:noWrap/>
            <w:vAlign w:val="center"/>
            <w:hideMark/>
          </w:tcPr>
          <w:p w14:paraId="2779E65F" w14:textId="0583DCED"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$86.25</w:t>
            </w:r>
          </w:p>
        </w:tc>
        <w:tc>
          <w:tcPr>
            <w:tcW w:w="1376" w:type="dxa"/>
            <w:tcBorders>
              <w:top w:val="nil"/>
              <w:left w:val="nil"/>
              <w:bottom w:val="nil"/>
              <w:right w:val="nil"/>
            </w:tcBorders>
            <w:shd w:val="clear" w:color="000000" w:fill="F2F2F2"/>
            <w:noWrap/>
            <w:vAlign w:val="center"/>
            <w:hideMark/>
          </w:tcPr>
          <w:p w14:paraId="0A878556" w14:textId="7770DCCD"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231370E0" w14:textId="77777777" w:rsidTr="00D141BA">
        <w:trPr>
          <w:trHeight w:val="315"/>
        </w:trPr>
        <w:tc>
          <w:tcPr>
            <w:tcW w:w="1716" w:type="dxa"/>
            <w:tcBorders>
              <w:top w:val="nil"/>
              <w:left w:val="nil"/>
              <w:bottom w:val="nil"/>
              <w:right w:val="nil"/>
            </w:tcBorders>
            <w:shd w:val="clear" w:color="auto" w:fill="auto"/>
            <w:noWrap/>
            <w:vAlign w:val="bottom"/>
            <w:hideMark/>
          </w:tcPr>
          <w:p w14:paraId="49F1CACE"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5</w:t>
            </w:r>
          </w:p>
        </w:tc>
        <w:tc>
          <w:tcPr>
            <w:tcW w:w="1376" w:type="dxa"/>
            <w:tcBorders>
              <w:top w:val="nil"/>
              <w:left w:val="nil"/>
              <w:bottom w:val="nil"/>
              <w:right w:val="nil"/>
            </w:tcBorders>
            <w:shd w:val="clear" w:color="auto" w:fill="auto"/>
            <w:noWrap/>
            <w:vAlign w:val="bottom"/>
            <w:hideMark/>
          </w:tcPr>
          <w:p w14:paraId="5BFE0D69"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48</w:t>
            </w:r>
          </w:p>
        </w:tc>
        <w:tc>
          <w:tcPr>
            <w:tcW w:w="1376" w:type="dxa"/>
            <w:tcBorders>
              <w:top w:val="nil"/>
              <w:left w:val="nil"/>
              <w:bottom w:val="nil"/>
              <w:right w:val="nil"/>
            </w:tcBorders>
            <w:shd w:val="clear" w:color="auto" w:fill="auto"/>
            <w:noWrap/>
            <w:vAlign w:val="bottom"/>
            <w:hideMark/>
          </w:tcPr>
          <w:p w14:paraId="3C556769"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$1,780.77</w:t>
            </w:r>
          </w:p>
        </w:tc>
        <w:tc>
          <w:tcPr>
            <w:tcW w:w="1376" w:type="dxa"/>
            <w:tcBorders>
              <w:top w:val="nil"/>
              <w:left w:val="nil"/>
              <w:bottom w:val="nil"/>
              <w:right w:val="nil"/>
            </w:tcBorders>
            <w:shd w:val="clear" w:color="auto" w:fill="auto"/>
            <w:noWrap/>
            <w:vAlign w:val="center"/>
            <w:hideMark/>
          </w:tcPr>
          <w:p w14:paraId="336D010F" w14:textId="354773D6"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$1,869.81</w:t>
            </w:r>
          </w:p>
        </w:tc>
        <w:tc>
          <w:tcPr>
            <w:tcW w:w="1376" w:type="dxa"/>
            <w:tcBorders>
              <w:top w:val="nil"/>
              <w:left w:val="nil"/>
              <w:bottom w:val="nil"/>
              <w:right w:val="nil"/>
            </w:tcBorders>
            <w:shd w:val="clear" w:color="auto" w:fill="auto"/>
            <w:noWrap/>
            <w:vAlign w:val="center"/>
            <w:hideMark/>
          </w:tcPr>
          <w:p w14:paraId="77CE7516" w14:textId="036B9CF1"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$89.04</w:t>
            </w:r>
          </w:p>
        </w:tc>
        <w:tc>
          <w:tcPr>
            <w:tcW w:w="1376" w:type="dxa"/>
            <w:tcBorders>
              <w:top w:val="nil"/>
              <w:left w:val="nil"/>
              <w:bottom w:val="nil"/>
              <w:right w:val="nil"/>
            </w:tcBorders>
            <w:shd w:val="clear" w:color="auto" w:fill="auto"/>
            <w:noWrap/>
            <w:vAlign w:val="center"/>
            <w:hideMark/>
          </w:tcPr>
          <w:p w14:paraId="466EC8A0" w14:textId="3D79C9BF"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633A990C" w14:textId="77777777" w:rsidTr="00D141BA">
        <w:trPr>
          <w:trHeight w:val="315"/>
        </w:trPr>
        <w:tc>
          <w:tcPr>
            <w:tcW w:w="1716" w:type="dxa"/>
            <w:tcBorders>
              <w:top w:val="nil"/>
              <w:left w:val="nil"/>
              <w:bottom w:val="nil"/>
              <w:right w:val="nil"/>
            </w:tcBorders>
            <w:shd w:val="clear" w:color="000000" w:fill="F2F2F2"/>
            <w:noWrap/>
            <w:vAlign w:val="bottom"/>
            <w:hideMark/>
          </w:tcPr>
          <w:p w14:paraId="3BDE178B"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12</w:t>
            </w:r>
          </w:p>
        </w:tc>
        <w:tc>
          <w:tcPr>
            <w:tcW w:w="1376" w:type="dxa"/>
            <w:tcBorders>
              <w:top w:val="nil"/>
              <w:left w:val="nil"/>
              <w:bottom w:val="nil"/>
              <w:right w:val="nil"/>
            </w:tcBorders>
            <w:shd w:val="clear" w:color="000000" w:fill="F2F2F2"/>
            <w:noWrap/>
            <w:vAlign w:val="bottom"/>
            <w:hideMark/>
          </w:tcPr>
          <w:p w14:paraId="523A04FD"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49</w:t>
            </w:r>
          </w:p>
        </w:tc>
        <w:tc>
          <w:tcPr>
            <w:tcW w:w="1376" w:type="dxa"/>
            <w:tcBorders>
              <w:top w:val="nil"/>
              <w:left w:val="nil"/>
              <w:bottom w:val="nil"/>
              <w:right w:val="nil"/>
            </w:tcBorders>
            <w:shd w:val="clear" w:color="000000" w:fill="F2F2F2"/>
            <w:noWrap/>
            <w:vAlign w:val="bottom"/>
            <w:hideMark/>
          </w:tcPr>
          <w:p w14:paraId="16DE416B"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$1,837.39</w:t>
            </w:r>
          </w:p>
        </w:tc>
        <w:tc>
          <w:tcPr>
            <w:tcW w:w="1376" w:type="dxa"/>
            <w:tcBorders>
              <w:top w:val="nil"/>
              <w:left w:val="nil"/>
              <w:bottom w:val="nil"/>
              <w:right w:val="nil"/>
            </w:tcBorders>
            <w:shd w:val="clear" w:color="000000" w:fill="F2F2F2"/>
            <w:noWrap/>
            <w:vAlign w:val="center"/>
            <w:hideMark/>
          </w:tcPr>
          <w:p w14:paraId="678061BD" w14:textId="443A7E99"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$1,929.26</w:t>
            </w:r>
          </w:p>
        </w:tc>
        <w:tc>
          <w:tcPr>
            <w:tcW w:w="1376" w:type="dxa"/>
            <w:tcBorders>
              <w:top w:val="nil"/>
              <w:left w:val="nil"/>
              <w:bottom w:val="nil"/>
              <w:right w:val="nil"/>
            </w:tcBorders>
            <w:shd w:val="clear" w:color="000000" w:fill="F2F2F2"/>
            <w:noWrap/>
            <w:vAlign w:val="center"/>
            <w:hideMark/>
          </w:tcPr>
          <w:p w14:paraId="43326E85" w14:textId="0A6B1078"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$91.87</w:t>
            </w:r>
          </w:p>
        </w:tc>
        <w:tc>
          <w:tcPr>
            <w:tcW w:w="1376" w:type="dxa"/>
            <w:tcBorders>
              <w:top w:val="nil"/>
              <w:left w:val="nil"/>
              <w:bottom w:val="nil"/>
              <w:right w:val="nil"/>
            </w:tcBorders>
            <w:shd w:val="clear" w:color="000000" w:fill="F2F2F2"/>
            <w:noWrap/>
            <w:vAlign w:val="center"/>
            <w:hideMark/>
          </w:tcPr>
          <w:p w14:paraId="00C6BC83" w14:textId="2CE63D83"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431CF91F" w14:textId="77777777" w:rsidTr="00D141BA">
        <w:trPr>
          <w:trHeight w:val="315"/>
        </w:trPr>
        <w:tc>
          <w:tcPr>
            <w:tcW w:w="1716" w:type="dxa"/>
            <w:tcBorders>
              <w:top w:val="nil"/>
              <w:left w:val="nil"/>
              <w:bottom w:val="nil"/>
              <w:right w:val="nil"/>
            </w:tcBorders>
            <w:shd w:val="clear" w:color="auto" w:fill="auto"/>
            <w:noWrap/>
            <w:vAlign w:val="bottom"/>
            <w:hideMark/>
          </w:tcPr>
          <w:p w14:paraId="5A0E48AF"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6</w:t>
            </w:r>
          </w:p>
        </w:tc>
        <w:tc>
          <w:tcPr>
            <w:tcW w:w="1376" w:type="dxa"/>
            <w:tcBorders>
              <w:top w:val="nil"/>
              <w:left w:val="nil"/>
              <w:bottom w:val="nil"/>
              <w:right w:val="nil"/>
            </w:tcBorders>
            <w:shd w:val="clear" w:color="auto" w:fill="auto"/>
            <w:noWrap/>
            <w:vAlign w:val="bottom"/>
            <w:hideMark/>
          </w:tcPr>
          <w:p w14:paraId="71075962"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50</w:t>
            </w:r>
          </w:p>
        </w:tc>
        <w:tc>
          <w:tcPr>
            <w:tcW w:w="1376" w:type="dxa"/>
            <w:tcBorders>
              <w:top w:val="nil"/>
              <w:left w:val="nil"/>
              <w:bottom w:val="nil"/>
              <w:right w:val="nil"/>
            </w:tcBorders>
            <w:shd w:val="clear" w:color="auto" w:fill="auto"/>
            <w:noWrap/>
            <w:vAlign w:val="bottom"/>
            <w:hideMark/>
          </w:tcPr>
          <w:p w14:paraId="41FCEF73"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$1,906.88</w:t>
            </w:r>
          </w:p>
        </w:tc>
        <w:tc>
          <w:tcPr>
            <w:tcW w:w="1376" w:type="dxa"/>
            <w:tcBorders>
              <w:top w:val="nil"/>
              <w:left w:val="nil"/>
              <w:bottom w:val="nil"/>
              <w:right w:val="nil"/>
            </w:tcBorders>
            <w:shd w:val="clear" w:color="auto" w:fill="auto"/>
            <w:noWrap/>
            <w:vAlign w:val="center"/>
            <w:hideMark/>
          </w:tcPr>
          <w:p w14:paraId="1F7AE985" w14:textId="0696462A"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$2,002.22</w:t>
            </w:r>
          </w:p>
        </w:tc>
        <w:tc>
          <w:tcPr>
            <w:tcW w:w="1376" w:type="dxa"/>
            <w:tcBorders>
              <w:top w:val="nil"/>
              <w:left w:val="nil"/>
              <w:bottom w:val="nil"/>
              <w:right w:val="nil"/>
            </w:tcBorders>
            <w:shd w:val="clear" w:color="auto" w:fill="auto"/>
            <w:noWrap/>
            <w:vAlign w:val="center"/>
            <w:hideMark/>
          </w:tcPr>
          <w:p w14:paraId="495D4585" w14:textId="18FB6AA8"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$95.34</w:t>
            </w:r>
          </w:p>
        </w:tc>
        <w:tc>
          <w:tcPr>
            <w:tcW w:w="1376" w:type="dxa"/>
            <w:tcBorders>
              <w:top w:val="nil"/>
              <w:left w:val="nil"/>
              <w:bottom w:val="nil"/>
              <w:right w:val="nil"/>
            </w:tcBorders>
            <w:shd w:val="clear" w:color="auto" w:fill="auto"/>
            <w:noWrap/>
            <w:vAlign w:val="center"/>
            <w:hideMark/>
          </w:tcPr>
          <w:p w14:paraId="1A40CD9E" w14:textId="66E7D11D"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5715B996" w14:textId="77777777" w:rsidTr="00D141BA">
        <w:trPr>
          <w:trHeight w:val="315"/>
        </w:trPr>
        <w:tc>
          <w:tcPr>
            <w:tcW w:w="1716" w:type="dxa"/>
            <w:tcBorders>
              <w:top w:val="nil"/>
              <w:left w:val="nil"/>
              <w:bottom w:val="nil"/>
              <w:right w:val="nil"/>
            </w:tcBorders>
            <w:shd w:val="clear" w:color="000000" w:fill="F2F2F2"/>
            <w:noWrap/>
            <w:vAlign w:val="bottom"/>
            <w:hideMark/>
          </w:tcPr>
          <w:p w14:paraId="498DE21E"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10</w:t>
            </w:r>
          </w:p>
        </w:tc>
        <w:tc>
          <w:tcPr>
            <w:tcW w:w="1376" w:type="dxa"/>
            <w:tcBorders>
              <w:top w:val="nil"/>
              <w:left w:val="nil"/>
              <w:bottom w:val="nil"/>
              <w:right w:val="nil"/>
            </w:tcBorders>
            <w:shd w:val="clear" w:color="000000" w:fill="F2F2F2"/>
            <w:noWrap/>
            <w:vAlign w:val="bottom"/>
            <w:hideMark/>
          </w:tcPr>
          <w:p w14:paraId="63287A27"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51</w:t>
            </w:r>
          </w:p>
        </w:tc>
        <w:tc>
          <w:tcPr>
            <w:tcW w:w="1376" w:type="dxa"/>
            <w:tcBorders>
              <w:top w:val="nil"/>
              <w:left w:val="nil"/>
              <w:bottom w:val="nil"/>
              <w:right w:val="nil"/>
            </w:tcBorders>
            <w:shd w:val="clear" w:color="000000" w:fill="F2F2F2"/>
            <w:noWrap/>
            <w:vAlign w:val="bottom"/>
            <w:hideMark/>
          </w:tcPr>
          <w:p w14:paraId="22E32188"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$1,977.79</w:t>
            </w:r>
          </w:p>
        </w:tc>
        <w:tc>
          <w:tcPr>
            <w:tcW w:w="1376" w:type="dxa"/>
            <w:tcBorders>
              <w:top w:val="nil"/>
              <w:left w:val="nil"/>
              <w:bottom w:val="nil"/>
              <w:right w:val="nil"/>
            </w:tcBorders>
            <w:shd w:val="clear" w:color="000000" w:fill="F2F2F2"/>
            <w:noWrap/>
            <w:vAlign w:val="center"/>
            <w:hideMark/>
          </w:tcPr>
          <w:p w14:paraId="7E8A1F71" w14:textId="60D10681"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$2,076.68</w:t>
            </w:r>
          </w:p>
        </w:tc>
        <w:tc>
          <w:tcPr>
            <w:tcW w:w="1376" w:type="dxa"/>
            <w:tcBorders>
              <w:top w:val="nil"/>
              <w:left w:val="nil"/>
              <w:bottom w:val="nil"/>
              <w:right w:val="nil"/>
            </w:tcBorders>
            <w:shd w:val="clear" w:color="000000" w:fill="F2F2F2"/>
            <w:noWrap/>
            <w:vAlign w:val="center"/>
            <w:hideMark/>
          </w:tcPr>
          <w:p w14:paraId="13E5255E" w14:textId="109664C2"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$98.89</w:t>
            </w:r>
          </w:p>
        </w:tc>
        <w:tc>
          <w:tcPr>
            <w:tcW w:w="1376" w:type="dxa"/>
            <w:tcBorders>
              <w:top w:val="nil"/>
              <w:left w:val="nil"/>
              <w:bottom w:val="nil"/>
              <w:right w:val="nil"/>
            </w:tcBorders>
            <w:shd w:val="clear" w:color="000000" w:fill="F2F2F2"/>
            <w:noWrap/>
            <w:vAlign w:val="center"/>
            <w:hideMark/>
          </w:tcPr>
          <w:p w14:paraId="58D74F9A" w14:textId="57AC89FE"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4E18FA71" w14:textId="77777777" w:rsidTr="00D141BA">
        <w:trPr>
          <w:trHeight w:val="315"/>
        </w:trPr>
        <w:tc>
          <w:tcPr>
            <w:tcW w:w="1716" w:type="dxa"/>
            <w:tcBorders>
              <w:top w:val="nil"/>
              <w:left w:val="nil"/>
              <w:bottom w:val="nil"/>
              <w:right w:val="nil"/>
            </w:tcBorders>
            <w:shd w:val="clear" w:color="auto" w:fill="auto"/>
            <w:noWrap/>
            <w:vAlign w:val="bottom"/>
            <w:hideMark/>
          </w:tcPr>
          <w:p w14:paraId="777D85E2"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11</w:t>
            </w:r>
          </w:p>
        </w:tc>
        <w:tc>
          <w:tcPr>
            <w:tcW w:w="1376" w:type="dxa"/>
            <w:tcBorders>
              <w:top w:val="nil"/>
              <w:left w:val="nil"/>
              <w:bottom w:val="nil"/>
              <w:right w:val="nil"/>
            </w:tcBorders>
            <w:shd w:val="clear" w:color="auto" w:fill="auto"/>
            <w:noWrap/>
            <w:vAlign w:val="bottom"/>
            <w:hideMark/>
          </w:tcPr>
          <w:p w14:paraId="25861980"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52</w:t>
            </w:r>
          </w:p>
        </w:tc>
        <w:tc>
          <w:tcPr>
            <w:tcW w:w="1376" w:type="dxa"/>
            <w:tcBorders>
              <w:top w:val="nil"/>
              <w:left w:val="nil"/>
              <w:bottom w:val="nil"/>
              <w:right w:val="nil"/>
            </w:tcBorders>
            <w:shd w:val="clear" w:color="auto" w:fill="auto"/>
            <w:noWrap/>
            <w:vAlign w:val="bottom"/>
            <w:hideMark/>
          </w:tcPr>
          <w:p w14:paraId="248D1AA5"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$2,050.10</w:t>
            </w:r>
          </w:p>
        </w:tc>
        <w:tc>
          <w:tcPr>
            <w:tcW w:w="1376" w:type="dxa"/>
            <w:tcBorders>
              <w:top w:val="nil"/>
              <w:left w:val="nil"/>
              <w:bottom w:val="nil"/>
              <w:right w:val="nil"/>
            </w:tcBorders>
            <w:shd w:val="clear" w:color="auto" w:fill="auto"/>
            <w:noWrap/>
            <w:vAlign w:val="center"/>
            <w:hideMark/>
          </w:tcPr>
          <w:p w14:paraId="5443E8EF" w14:textId="797B821E"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$2,152.61</w:t>
            </w:r>
          </w:p>
        </w:tc>
        <w:tc>
          <w:tcPr>
            <w:tcW w:w="1376" w:type="dxa"/>
            <w:tcBorders>
              <w:top w:val="nil"/>
              <w:left w:val="nil"/>
              <w:bottom w:val="nil"/>
              <w:right w:val="nil"/>
            </w:tcBorders>
            <w:shd w:val="clear" w:color="auto" w:fill="auto"/>
            <w:noWrap/>
            <w:vAlign w:val="center"/>
            <w:hideMark/>
          </w:tcPr>
          <w:p w14:paraId="4C4BED1E" w14:textId="18A0678A"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$102.51</w:t>
            </w:r>
          </w:p>
        </w:tc>
        <w:tc>
          <w:tcPr>
            <w:tcW w:w="1376" w:type="dxa"/>
            <w:tcBorders>
              <w:top w:val="nil"/>
              <w:left w:val="nil"/>
              <w:bottom w:val="nil"/>
              <w:right w:val="nil"/>
            </w:tcBorders>
            <w:shd w:val="clear" w:color="auto" w:fill="auto"/>
            <w:noWrap/>
            <w:vAlign w:val="center"/>
            <w:hideMark/>
          </w:tcPr>
          <w:p w14:paraId="17D47F01" w14:textId="0763DA4D"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5ED41064" w14:textId="77777777" w:rsidTr="00D141BA">
        <w:trPr>
          <w:trHeight w:val="315"/>
        </w:trPr>
        <w:tc>
          <w:tcPr>
            <w:tcW w:w="1716" w:type="dxa"/>
            <w:tcBorders>
              <w:top w:val="nil"/>
              <w:left w:val="nil"/>
              <w:bottom w:val="nil"/>
              <w:right w:val="nil"/>
            </w:tcBorders>
            <w:shd w:val="clear" w:color="000000" w:fill="F2F2F2"/>
            <w:noWrap/>
            <w:vAlign w:val="bottom"/>
            <w:hideMark/>
          </w:tcPr>
          <w:p w14:paraId="2F4C99EB"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6</w:t>
            </w:r>
          </w:p>
        </w:tc>
        <w:tc>
          <w:tcPr>
            <w:tcW w:w="1376" w:type="dxa"/>
            <w:tcBorders>
              <w:top w:val="nil"/>
              <w:left w:val="nil"/>
              <w:bottom w:val="nil"/>
              <w:right w:val="nil"/>
            </w:tcBorders>
            <w:shd w:val="clear" w:color="000000" w:fill="F2F2F2"/>
            <w:noWrap/>
            <w:vAlign w:val="bottom"/>
            <w:hideMark/>
          </w:tcPr>
          <w:p w14:paraId="28B9902F"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53</w:t>
            </w:r>
          </w:p>
        </w:tc>
        <w:tc>
          <w:tcPr>
            <w:tcW w:w="1376" w:type="dxa"/>
            <w:tcBorders>
              <w:top w:val="nil"/>
              <w:left w:val="nil"/>
              <w:bottom w:val="nil"/>
              <w:right w:val="nil"/>
            </w:tcBorders>
            <w:shd w:val="clear" w:color="000000" w:fill="F2F2F2"/>
            <w:noWrap/>
            <w:vAlign w:val="bottom"/>
            <w:hideMark/>
          </w:tcPr>
          <w:p w14:paraId="71DD1D4F"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$2,101.27</w:t>
            </w:r>
          </w:p>
        </w:tc>
        <w:tc>
          <w:tcPr>
            <w:tcW w:w="1376" w:type="dxa"/>
            <w:tcBorders>
              <w:top w:val="nil"/>
              <w:left w:val="nil"/>
              <w:bottom w:val="nil"/>
              <w:right w:val="nil"/>
            </w:tcBorders>
            <w:shd w:val="clear" w:color="000000" w:fill="F2F2F2"/>
            <w:noWrap/>
            <w:vAlign w:val="center"/>
            <w:hideMark/>
          </w:tcPr>
          <w:p w14:paraId="4ABA4F6B" w14:textId="3943AA14"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$2,206.33</w:t>
            </w:r>
          </w:p>
        </w:tc>
        <w:tc>
          <w:tcPr>
            <w:tcW w:w="1376" w:type="dxa"/>
            <w:tcBorders>
              <w:top w:val="nil"/>
              <w:left w:val="nil"/>
              <w:bottom w:val="nil"/>
              <w:right w:val="nil"/>
            </w:tcBorders>
            <w:shd w:val="clear" w:color="000000" w:fill="F2F2F2"/>
            <w:noWrap/>
            <w:vAlign w:val="center"/>
            <w:hideMark/>
          </w:tcPr>
          <w:p w14:paraId="68858F1D" w14:textId="073E73EE"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$105.06</w:t>
            </w:r>
          </w:p>
        </w:tc>
        <w:tc>
          <w:tcPr>
            <w:tcW w:w="1376" w:type="dxa"/>
            <w:tcBorders>
              <w:top w:val="nil"/>
              <w:left w:val="nil"/>
              <w:bottom w:val="nil"/>
              <w:right w:val="nil"/>
            </w:tcBorders>
            <w:shd w:val="clear" w:color="000000" w:fill="F2F2F2"/>
            <w:noWrap/>
            <w:vAlign w:val="center"/>
            <w:hideMark/>
          </w:tcPr>
          <w:p w14:paraId="66D0442B" w14:textId="4015AD28"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720034B4" w14:textId="77777777" w:rsidTr="00D141BA">
        <w:trPr>
          <w:trHeight w:val="315"/>
        </w:trPr>
        <w:tc>
          <w:tcPr>
            <w:tcW w:w="1716" w:type="dxa"/>
            <w:tcBorders>
              <w:top w:val="nil"/>
              <w:left w:val="nil"/>
              <w:bottom w:val="nil"/>
              <w:right w:val="nil"/>
            </w:tcBorders>
            <w:shd w:val="clear" w:color="auto" w:fill="auto"/>
            <w:noWrap/>
            <w:vAlign w:val="bottom"/>
            <w:hideMark/>
          </w:tcPr>
          <w:p w14:paraId="0885C651"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8</w:t>
            </w:r>
          </w:p>
        </w:tc>
        <w:tc>
          <w:tcPr>
            <w:tcW w:w="1376" w:type="dxa"/>
            <w:tcBorders>
              <w:top w:val="nil"/>
              <w:left w:val="nil"/>
              <w:bottom w:val="nil"/>
              <w:right w:val="nil"/>
            </w:tcBorders>
            <w:shd w:val="clear" w:color="auto" w:fill="auto"/>
            <w:noWrap/>
            <w:vAlign w:val="bottom"/>
            <w:hideMark/>
          </w:tcPr>
          <w:p w14:paraId="0F15B9D1"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54</w:t>
            </w:r>
          </w:p>
        </w:tc>
        <w:tc>
          <w:tcPr>
            <w:tcW w:w="1376" w:type="dxa"/>
            <w:tcBorders>
              <w:top w:val="nil"/>
              <w:left w:val="nil"/>
              <w:bottom w:val="nil"/>
              <w:right w:val="nil"/>
            </w:tcBorders>
            <w:shd w:val="clear" w:color="auto" w:fill="auto"/>
            <w:noWrap/>
            <w:vAlign w:val="bottom"/>
            <w:hideMark/>
          </w:tcPr>
          <w:p w14:paraId="4F8636BB"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$2,152.98</w:t>
            </w:r>
          </w:p>
        </w:tc>
        <w:tc>
          <w:tcPr>
            <w:tcW w:w="1376" w:type="dxa"/>
            <w:tcBorders>
              <w:top w:val="nil"/>
              <w:left w:val="nil"/>
              <w:bottom w:val="nil"/>
              <w:right w:val="nil"/>
            </w:tcBorders>
            <w:shd w:val="clear" w:color="auto" w:fill="auto"/>
            <w:noWrap/>
            <w:vAlign w:val="center"/>
            <w:hideMark/>
          </w:tcPr>
          <w:p w14:paraId="6AEE796D" w14:textId="1F0411BF"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$2,260.63</w:t>
            </w:r>
          </w:p>
        </w:tc>
        <w:tc>
          <w:tcPr>
            <w:tcW w:w="1376" w:type="dxa"/>
            <w:tcBorders>
              <w:top w:val="nil"/>
              <w:left w:val="nil"/>
              <w:bottom w:val="nil"/>
              <w:right w:val="nil"/>
            </w:tcBorders>
            <w:shd w:val="clear" w:color="auto" w:fill="auto"/>
            <w:noWrap/>
            <w:vAlign w:val="center"/>
            <w:hideMark/>
          </w:tcPr>
          <w:p w14:paraId="59B52E1A" w14:textId="24E4756B"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$107.65</w:t>
            </w:r>
          </w:p>
        </w:tc>
        <w:tc>
          <w:tcPr>
            <w:tcW w:w="1376" w:type="dxa"/>
            <w:tcBorders>
              <w:top w:val="nil"/>
              <w:left w:val="nil"/>
              <w:bottom w:val="nil"/>
              <w:right w:val="nil"/>
            </w:tcBorders>
            <w:shd w:val="clear" w:color="auto" w:fill="auto"/>
            <w:noWrap/>
            <w:vAlign w:val="center"/>
            <w:hideMark/>
          </w:tcPr>
          <w:p w14:paraId="16B67DAE" w14:textId="25614EF0"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382BEB99" w14:textId="77777777" w:rsidTr="00D141BA">
        <w:trPr>
          <w:trHeight w:val="315"/>
        </w:trPr>
        <w:tc>
          <w:tcPr>
            <w:tcW w:w="1716" w:type="dxa"/>
            <w:tcBorders>
              <w:top w:val="nil"/>
              <w:left w:val="nil"/>
              <w:bottom w:val="nil"/>
              <w:right w:val="nil"/>
            </w:tcBorders>
            <w:shd w:val="clear" w:color="000000" w:fill="F2F2F2"/>
            <w:noWrap/>
            <w:vAlign w:val="bottom"/>
            <w:hideMark/>
          </w:tcPr>
          <w:p w14:paraId="0CF2DBF3"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5</w:t>
            </w:r>
          </w:p>
        </w:tc>
        <w:tc>
          <w:tcPr>
            <w:tcW w:w="1376" w:type="dxa"/>
            <w:tcBorders>
              <w:top w:val="nil"/>
              <w:left w:val="nil"/>
              <w:bottom w:val="nil"/>
              <w:right w:val="nil"/>
            </w:tcBorders>
            <w:shd w:val="clear" w:color="000000" w:fill="F2F2F2"/>
            <w:noWrap/>
            <w:vAlign w:val="bottom"/>
            <w:hideMark/>
          </w:tcPr>
          <w:p w14:paraId="5BECA4CF"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55</w:t>
            </w:r>
          </w:p>
        </w:tc>
        <w:tc>
          <w:tcPr>
            <w:tcW w:w="1376" w:type="dxa"/>
            <w:tcBorders>
              <w:top w:val="nil"/>
              <w:left w:val="nil"/>
              <w:bottom w:val="nil"/>
              <w:right w:val="nil"/>
            </w:tcBorders>
            <w:shd w:val="clear" w:color="000000" w:fill="F2F2F2"/>
            <w:noWrap/>
            <w:vAlign w:val="bottom"/>
            <w:hideMark/>
          </w:tcPr>
          <w:p w14:paraId="207B877F"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$2,205.26</w:t>
            </w:r>
          </w:p>
        </w:tc>
        <w:tc>
          <w:tcPr>
            <w:tcW w:w="1376" w:type="dxa"/>
            <w:tcBorders>
              <w:top w:val="nil"/>
              <w:left w:val="nil"/>
              <w:bottom w:val="nil"/>
              <w:right w:val="nil"/>
            </w:tcBorders>
            <w:shd w:val="clear" w:color="000000" w:fill="F2F2F2"/>
            <w:noWrap/>
            <w:vAlign w:val="center"/>
            <w:hideMark/>
          </w:tcPr>
          <w:p w14:paraId="3E09D500" w14:textId="189EB954"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$2,315.52</w:t>
            </w:r>
          </w:p>
        </w:tc>
        <w:tc>
          <w:tcPr>
            <w:tcW w:w="1376" w:type="dxa"/>
            <w:tcBorders>
              <w:top w:val="nil"/>
              <w:left w:val="nil"/>
              <w:bottom w:val="nil"/>
              <w:right w:val="nil"/>
            </w:tcBorders>
            <w:shd w:val="clear" w:color="000000" w:fill="F2F2F2"/>
            <w:noWrap/>
            <w:vAlign w:val="center"/>
            <w:hideMark/>
          </w:tcPr>
          <w:p w14:paraId="1A3D2DE1" w14:textId="3E21EB4F"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$110.26</w:t>
            </w:r>
          </w:p>
        </w:tc>
        <w:tc>
          <w:tcPr>
            <w:tcW w:w="1376" w:type="dxa"/>
            <w:tcBorders>
              <w:top w:val="nil"/>
              <w:left w:val="nil"/>
              <w:bottom w:val="nil"/>
              <w:right w:val="nil"/>
            </w:tcBorders>
            <w:shd w:val="clear" w:color="000000" w:fill="F2F2F2"/>
            <w:noWrap/>
            <w:vAlign w:val="center"/>
            <w:hideMark/>
          </w:tcPr>
          <w:p w14:paraId="3815D227" w14:textId="4418014A"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24E7896A" w14:textId="77777777" w:rsidTr="00D141BA">
        <w:trPr>
          <w:trHeight w:val="315"/>
        </w:trPr>
        <w:tc>
          <w:tcPr>
            <w:tcW w:w="1716" w:type="dxa"/>
            <w:tcBorders>
              <w:top w:val="nil"/>
              <w:left w:val="nil"/>
              <w:bottom w:val="nil"/>
              <w:right w:val="nil"/>
            </w:tcBorders>
            <w:shd w:val="clear" w:color="auto" w:fill="auto"/>
            <w:noWrap/>
            <w:vAlign w:val="bottom"/>
            <w:hideMark/>
          </w:tcPr>
          <w:p w14:paraId="07FA26B9"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6</w:t>
            </w:r>
          </w:p>
        </w:tc>
        <w:tc>
          <w:tcPr>
            <w:tcW w:w="1376" w:type="dxa"/>
            <w:tcBorders>
              <w:top w:val="nil"/>
              <w:left w:val="nil"/>
              <w:bottom w:val="nil"/>
              <w:right w:val="nil"/>
            </w:tcBorders>
            <w:shd w:val="clear" w:color="auto" w:fill="auto"/>
            <w:noWrap/>
            <w:vAlign w:val="bottom"/>
            <w:hideMark/>
          </w:tcPr>
          <w:p w14:paraId="22AC4E64"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56</w:t>
            </w:r>
          </w:p>
        </w:tc>
        <w:tc>
          <w:tcPr>
            <w:tcW w:w="1376" w:type="dxa"/>
            <w:tcBorders>
              <w:top w:val="nil"/>
              <w:left w:val="nil"/>
              <w:bottom w:val="nil"/>
              <w:right w:val="nil"/>
            </w:tcBorders>
            <w:shd w:val="clear" w:color="auto" w:fill="auto"/>
            <w:noWrap/>
            <w:vAlign w:val="bottom"/>
            <w:hideMark/>
          </w:tcPr>
          <w:p w14:paraId="47481B3C"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$2,258.15</w:t>
            </w:r>
          </w:p>
        </w:tc>
        <w:tc>
          <w:tcPr>
            <w:tcW w:w="1376" w:type="dxa"/>
            <w:tcBorders>
              <w:top w:val="nil"/>
              <w:left w:val="nil"/>
              <w:bottom w:val="nil"/>
              <w:right w:val="nil"/>
            </w:tcBorders>
            <w:shd w:val="clear" w:color="auto" w:fill="auto"/>
            <w:noWrap/>
            <w:vAlign w:val="center"/>
            <w:hideMark/>
          </w:tcPr>
          <w:p w14:paraId="34499C86" w14:textId="6F2D4295"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$2,371.06</w:t>
            </w:r>
          </w:p>
        </w:tc>
        <w:tc>
          <w:tcPr>
            <w:tcW w:w="1376" w:type="dxa"/>
            <w:tcBorders>
              <w:top w:val="nil"/>
              <w:left w:val="nil"/>
              <w:bottom w:val="nil"/>
              <w:right w:val="nil"/>
            </w:tcBorders>
            <w:shd w:val="clear" w:color="auto" w:fill="auto"/>
            <w:noWrap/>
            <w:vAlign w:val="center"/>
            <w:hideMark/>
          </w:tcPr>
          <w:p w14:paraId="07067E59" w14:textId="272B6A51"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$112.91</w:t>
            </w:r>
          </w:p>
        </w:tc>
        <w:tc>
          <w:tcPr>
            <w:tcW w:w="1376" w:type="dxa"/>
            <w:tcBorders>
              <w:top w:val="nil"/>
              <w:left w:val="nil"/>
              <w:bottom w:val="nil"/>
              <w:right w:val="nil"/>
            </w:tcBorders>
            <w:shd w:val="clear" w:color="auto" w:fill="auto"/>
            <w:noWrap/>
            <w:vAlign w:val="center"/>
            <w:hideMark/>
          </w:tcPr>
          <w:p w14:paraId="1F29E29E" w14:textId="0C78CC3C"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01B96CDE" w14:textId="77777777" w:rsidTr="00D141BA">
        <w:trPr>
          <w:trHeight w:val="315"/>
        </w:trPr>
        <w:tc>
          <w:tcPr>
            <w:tcW w:w="1716" w:type="dxa"/>
            <w:tcBorders>
              <w:top w:val="nil"/>
              <w:left w:val="nil"/>
              <w:bottom w:val="nil"/>
              <w:right w:val="nil"/>
            </w:tcBorders>
            <w:shd w:val="clear" w:color="000000" w:fill="F2F2F2"/>
            <w:noWrap/>
            <w:vAlign w:val="bottom"/>
            <w:hideMark/>
          </w:tcPr>
          <w:p w14:paraId="618F5BF5"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2</w:t>
            </w:r>
          </w:p>
        </w:tc>
        <w:tc>
          <w:tcPr>
            <w:tcW w:w="1376" w:type="dxa"/>
            <w:tcBorders>
              <w:top w:val="nil"/>
              <w:left w:val="nil"/>
              <w:bottom w:val="nil"/>
              <w:right w:val="nil"/>
            </w:tcBorders>
            <w:shd w:val="clear" w:color="000000" w:fill="F2F2F2"/>
            <w:noWrap/>
            <w:vAlign w:val="bottom"/>
            <w:hideMark/>
          </w:tcPr>
          <w:p w14:paraId="53C7A589"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57</w:t>
            </w:r>
          </w:p>
        </w:tc>
        <w:tc>
          <w:tcPr>
            <w:tcW w:w="1376" w:type="dxa"/>
            <w:tcBorders>
              <w:top w:val="nil"/>
              <w:left w:val="nil"/>
              <w:bottom w:val="nil"/>
              <w:right w:val="nil"/>
            </w:tcBorders>
            <w:shd w:val="clear" w:color="000000" w:fill="F2F2F2"/>
            <w:noWrap/>
            <w:vAlign w:val="bottom"/>
            <w:hideMark/>
          </w:tcPr>
          <w:p w14:paraId="2D266950"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$2,311.57</w:t>
            </w:r>
          </w:p>
        </w:tc>
        <w:tc>
          <w:tcPr>
            <w:tcW w:w="1376" w:type="dxa"/>
            <w:tcBorders>
              <w:top w:val="nil"/>
              <w:left w:val="nil"/>
              <w:bottom w:val="nil"/>
              <w:right w:val="nil"/>
            </w:tcBorders>
            <w:shd w:val="clear" w:color="000000" w:fill="F2F2F2"/>
            <w:noWrap/>
            <w:vAlign w:val="center"/>
            <w:hideMark/>
          </w:tcPr>
          <w:p w14:paraId="35A2F529" w14:textId="55DE3D2E"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$2,427.15</w:t>
            </w:r>
          </w:p>
        </w:tc>
        <w:tc>
          <w:tcPr>
            <w:tcW w:w="1376" w:type="dxa"/>
            <w:tcBorders>
              <w:top w:val="nil"/>
              <w:left w:val="nil"/>
              <w:bottom w:val="nil"/>
              <w:right w:val="nil"/>
            </w:tcBorders>
            <w:shd w:val="clear" w:color="000000" w:fill="F2F2F2"/>
            <w:noWrap/>
            <w:vAlign w:val="center"/>
            <w:hideMark/>
          </w:tcPr>
          <w:p w14:paraId="47A3EA3B" w14:textId="63E5DCEA"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$115.58</w:t>
            </w:r>
          </w:p>
        </w:tc>
        <w:tc>
          <w:tcPr>
            <w:tcW w:w="1376" w:type="dxa"/>
            <w:tcBorders>
              <w:top w:val="nil"/>
              <w:left w:val="nil"/>
              <w:bottom w:val="nil"/>
              <w:right w:val="nil"/>
            </w:tcBorders>
            <w:shd w:val="clear" w:color="000000" w:fill="F2F2F2"/>
            <w:noWrap/>
            <w:vAlign w:val="center"/>
            <w:hideMark/>
          </w:tcPr>
          <w:p w14:paraId="765DA615" w14:textId="62A3CD0F"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64BF5DB2" w14:textId="77777777" w:rsidTr="00D141BA">
        <w:trPr>
          <w:trHeight w:val="315"/>
        </w:trPr>
        <w:tc>
          <w:tcPr>
            <w:tcW w:w="1716" w:type="dxa"/>
            <w:tcBorders>
              <w:top w:val="nil"/>
              <w:left w:val="nil"/>
              <w:bottom w:val="nil"/>
              <w:right w:val="nil"/>
            </w:tcBorders>
            <w:shd w:val="clear" w:color="auto" w:fill="auto"/>
            <w:noWrap/>
            <w:vAlign w:val="bottom"/>
            <w:hideMark/>
          </w:tcPr>
          <w:p w14:paraId="4192303A"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6</w:t>
            </w:r>
          </w:p>
        </w:tc>
        <w:tc>
          <w:tcPr>
            <w:tcW w:w="1376" w:type="dxa"/>
            <w:tcBorders>
              <w:top w:val="nil"/>
              <w:left w:val="nil"/>
              <w:bottom w:val="nil"/>
              <w:right w:val="nil"/>
            </w:tcBorders>
            <w:shd w:val="clear" w:color="auto" w:fill="auto"/>
            <w:noWrap/>
            <w:vAlign w:val="bottom"/>
            <w:hideMark/>
          </w:tcPr>
          <w:p w14:paraId="20510807"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58</w:t>
            </w:r>
          </w:p>
        </w:tc>
        <w:tc>
          <w:tcPr>
            <w:tcW w:w="1376" w:type="dxa"/>
            <w:tcBorders>
              <w:top w:val="nil"/>
              <w:left w:val="nil"/>
              <w:bottom w:val="nil"/>
              <w:right w:val="nil"/>
            </w:tcBorders>
            <w:shd w:val="clear" w:color="auto" w:fill="auto"/>
            <w:noWrap/>
            <w:vAlign w:val="bottom"/>
            <w:hideMark/>
          </w:tcPr>
          <w:p w14:paraId="5FADAEB0"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$2,365.63</w:t>
            </w:r>
          </w:p>
        </w:tc>
        <w:tc>
          <w:tcPr>
            <w:tcW w:w="1376" w:type="dxa"/>
            <w:tcBorders>
              <w:top w:val="nil"/>
              <w:left w:val="nil"/>
              <w:bottom w:val="nil"/>
              <w:right w:val="nil"/>
            </w:tcBorders>
            <w:shd w:val="clear" w:color="auto" w:fill="auto"/>
            <w:noWrap/>
            <w:vAlign w:val="center"/>
            <w:hideMark/>
          </w:tcPr>
          <w:p w14:paraId="25136DFB" w14:textId="028983B0"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$2,483.91</w:t>
            </w:r>
          </w:p>
        </w:tc>
        <w:tc>
          <w:tcPr>
            <w:tcW w:w="1376" w:type="dxa"/>
            <w:tcBorders>
              <w:top w:val="nil"/>
              <w:left w:val="nil"/>
              <w:bottom w:val="nil"/>
              <w:right w:val="nil"/>
            </w:tcBorders>
            <w:shd w:val="clear" w:color="auto" w:fill="auto"/>
            <w:noWrap/>
            <w:vAlign w:val="center"/>
            <w:hideMark/>
          </w:tcPr>
          <w:p w14:paraId="756EFA11" w14:textId="03B5EE5F"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$118.28</w:t>
            </w:r>
          </w:p>
        </w:tc>
        <w:tc>
          <w:tcPr>
            <w:tcW w:w="1376" w:type="dxa"/>
            <w:tcBorders>
              <w:top w:val="nil"/>
              <w:left w:val="nil"/>
              <w:bottom w:val="nil"/>
              <w:right w:val="nil"/>
            </w:tcBorders>
            <w:shd w:val="clear" w:color="auto" w:fill="auto"/>
            <w:noWrap/>
            <w:vAlign w:val="center"/>
            <w:hideMark/>
          </w:tcPr>
          <w:p w14:paraId="3D7C4DBF" w14:textId="3E26420D"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421D5D3C" w14:textId="77777777" w:rsidTr="00D141BA">
        <w:trPr>
          <w:trHeight w:val="315"/>
        </w:trPr>
        <w:tc>
          <w:tcPr>
            <w:tcW w:w="1716" w:type="dxa"/>
            <w:tcBorders>
              <w:top w:val="nil"/>
              <w:left w:val="nil"/>
              <w:bottom w:val="nil"/>
              <w:right w:val="nil"/>
            </w:tcBorders>
            <w:shd w:val="clear" w:color="000000" w:fill="F2F2F2"/>
            <w:noWrap/>
            <w:vAlign w:val="bottom"/>
            <w:hideMark/>
          </w:tcPr>
          <w:p w14:paraId="1C7A502E"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w:t>
            </w:r>
          </w:p>
        </w:tc>
        <w:tc>
          <w:tcPr>
            <w:tcW w:w="1376" w:type="dxa"/>
            <w:tcBorders>
              <w:top w:val="nil"/>
              <w:left w:val="nil"/>
              <w:bottom w:val="nil"/>
              <w:right w:val="nil"/>
            </w:tcBorders>
            <w:shd w:val="clear" w:color="000000" w:fill="F2F2F2"/>
            <w:noWrap/>
            <w:vAlign w:val="bottom"/>
            <w:hideMark/>
          </w:tcPr>
          <w:p w14:paraId="1B62B860"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59</w:t>
            </w:r>
          </w:p>
        </w:tc>
        <w:tc>
          <w:tcPr>
            <w:tcW w:w="1376" w:type="dxa"/>
            <w:tcBorders>
              <w:top w:val="nil"/>
              <w:left w:val="nil"/>
              <w:bottom w:val="nil"/>
              <w:right w:val="nil"/>
            </w:tcBorders>
            <w:shd w:val="clear" w:color="000000" w:fill="F2F2F2"/>
            <w:noWrap/>
            <w:vAlign w:val="bottom"/>
            <w:hideMark/>
          </w:tcPr>
          <w:p w14:paraId="3547EF2D"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$2,420.23</w:t>
            </w:r>
          </w:p>
        </w:tc>
        <w:tc>
          <w:tcPr>
            <w:tcW w:w="1376" w:type="dxa"/>
            <w:tcBorders>
              <w:top w:val="nil"/>
              <w:left w:val="nil"/>
              <w:bottom w:val="nil"/>
              <w:right w:val="nil"/>
            </w:tcBorders>
            <w:shd w:val="clear" w:color="000000" w:fill="F2F2F2"/>
            <w:noWrap/>
            <w:vAlign w:val="center"/>
            <w:hideMark/>
          </w:tcPr>
          <w:p w14:paraId="23AF62F2" w14:textId="6985DFE1"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$2,541.24</w:t>
            </w:r>
          </w:p>
        </w:tc>
        <w:tc>
          <w:tcPr>
            <w:tcW w:w="1376" w:type="dxa"/>
            <w:tcBorders>
              <w:top w:val="nil"/>
              <w:left w:val="nil"/>
              <w:bottom w:val="nil"/>
              <w:right w:val="nil"/>
            </w:tcBorders>
            <w:shd w:val="clear" w:color="000000" w:fill="F2F2F2"/>
            <w:noWrap/>
            <w:vAlign w:val="center"/>
            <w:hideMark/>
          </w:tcPr>
          <w:p w14:paraId="1A73B056" w14:textId="7A54C9C1"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$121.01</w:t>
            </w:r>
          </w:p>
        </w:tc>
        <w:tc>
          <w:tcPr>
            <w:tcW w:w="1376" w:type="dxa"/>
            <w:tcBorders>
              <w:top w:val="nil"/>
              <w:left w:val="nil"/>
              <w:bottom w:val="nil"/>
              <w:right w:val="nil"/>
            </w:tcBorders>
            <w:shd w:val="clear" w:color="000000" w:fill="F2F2F2"/>
            <w:noWrap/>
            <w:vAlign w:val="center"/>
            <w:hideMark/>
          </w:tcPr>
          <w:p w14:paraId="6340A596" w14:textId="4EC57D00"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1EC772CC" w14:textId="77777777" w:rsidTr="00D141BA">
        <w:trPr>
          <w:trHeight w:val="315"/>
        </w:trPr>
        <w:tc>
          <w:tcPr>
            <w:tcW w:w="1716" w:type="dxa"/>
            <w:tcBorders>
              <w:top w:val="nil"/>
              <w:left w:val="nil"/>
              <w:bottom w:val="nil"/>
              <w:right w:val="nil"/>
            </w:tcBorders>
            <w:shd w:val="clear" w:color="auto" w:fill="auto"/>
            <w:noWrap/>
            <w:vAlign w:val="bottom"/>
            <w:hideMark/>
          </w:tcPr>
          <w:p w14:paraId="7B8E964B"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3</w:t>
            </w:r>
          </w:p>
        </w:tc>
        <w:tc>
          <w:tcPr>
            <w:tcW w:w="1376" w:type="dxa"/>
            <w:tcBorders>
              <w:top w:val="nil"/>
              <w:left w:val="nil"/>
              <w:bottom w:val="nil"/>
              <w:right w:val="nil"/>
            </w:tcBorders>
            <w:shd w:val="clear" w:color="auto" w:fill="auto"/>
            <w:noWrap/>
            <w:vAlign w:val="bottom"/>
            <w:hideMark/>
          </w:tcPr>
          <w:p w14:paraId="2828B0BC"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60</w:t>
            </w:r>
          </w:p>
        </w:tc>
        <w:tc>
          <w:tcPr>
            <w:tcW w:w="1376" w:type="dxa"/>
            <w:tcBorders>
              <w:top w:val="nil"/>
              <w:left w:val="nil"/>
              <w:bottom w:val="nil"/>
              <w:right w:val="nil"/>
            </w:tcBorders>
            <w:shd w:val="clear" w:color="auto" w:fill="auto"/>
            <w:noWrap/>
            <w:vAlign w:val="bottom"/>
            <w:hideMark/>
          </w:tcPr>
          <w:p w14:paraId="3C10EEF1"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$2,475.43</w:t>
            </w:r>
          </w:p>
        </w:tc>
        <w:tc>
          <w:tcPr>
            <w:tcW w:w="1376" w:type="dxa"/>
            <w:tcBorders>
              <w:top w:val="nil"/>
              <w:left w:val="nil"/>
              <w:bottom w:val="nil"/>
              <w:right w:val="nil"/>
            </w:tcBorders>
            <w:shd w:val="clear" w:color="auto" w:fill="auto"/>
            <w:noWrap/>
            <w:vAlign w:val="center"/>
            <w:hideMark/>
          </w:tcPr>
          <w:p w14:paraId="70AB7ACD" w14:textId="3FAB2C2F"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$2,599.20</w:t>
            </w:r>
          </w:p>
        </w:tc>
        <w:tc>
          <w:tcPr>
            <w:tcW w:w="1376" w:type="dxa"/>
            <w:tcBorders>
              <w:top w:val="nil"/>
              <w:left w:val="nil"/>
              <w:bottom w:val="nil"/>
              <w:right w:val="nil"/>
            </w:tcBorders>
            <w:shd w:val="clear" w:color="auto" w:fill="auto"/>
            <w:noWrap/>
            <w:vAlign w:val="center"/>
            <w:hideMark/>
          </w:tcPr>
          <w:p w14:paraId="7D92EFD9" w14:textId="15F8249F"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$123.77</w:t>
            </w:r>
          </w:p>
        </w:tc>
        <w:tc>
          <w:tcPr>
            <w:tcW w:w="1376" w:type="dxa"/>
            <w:tcBorders>
              <w:top w:val="nil"/>
              <w:left w:val="nil"/>
              <w:bottom w:val="nil"/>
              <w:right w:val="nil"/>
            </w:tcBorders>
            <w:shd w:val="clear" w:color="auto" w:fill="auto"/>
            <w:noWrap/>
            <w:vAlign w:val="center"/>
            <w:hideMark/>
          </w:tcPr>
          <w:p w14:paraId="09084EE6" w14:textId="353FBD21"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077CE3AD" w14:textId="77777777" w:rsidTr="00D141BA">
        <w:trPr>
          <w:trHeight w:val="315"/>
        </w:trPr>
        <w:tc>
          <w:tcPr>
            <w:tcW w:w="1716" w:type="dxa"/>
            <w:tcBorders>
              <w:top w:val="nil"/>
              <w:left w:val="nil"/>
              <w:bottom w:val="nil"/>
              <w:right w:val="nil"/>
            </w:tcBorders>
            <w:shd w:val="clear" w:color="000000" w:fill="F2F2F2"/>
            <w:noWrap/>
            <w:vAlign w:val="bottom"/>
            <w:hideMark/>
          </w:tcPr>
          <w:p w14:paraId="648BBA26"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8</w:t>
            </w:r>
          </w:p>
        </w:tc>
        <w:tc>
          <w:tcPr>
            <w:tcW w:w="1376" w:type="dxa"/>
            <w:tcBorders>
              <w:top w:val="nil"/>
              <w:left w:val="nil"/>
              <w:bottom w:val="nil"/>
              <w:right w:val="nil"/>
            </w:tcBorders>
            <w:shd w:val="clear" w:color="000000" w:fill="F2F2F2"/>
            <w:noWrap/>
            <w:vAlign w:val="bottom"/>
            <w:hideMark/>
          </w:tcPr>
          <w:p w14:paraId="5F712CED"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61</w:t>
            </w:r>
          </w:p>
        </w:tc>
        <w:tc>
          <w:tcPr>
            <w:tcW w:w="1376" w:type="dxa"/>
            <w:tcBorders>
              <w:top w:val="nil"/>
              <w:left w:val="nil"/>
              <w:bottom w:val="nil"/>
              <w:right w:val="nil"/>
            </w:tcBorders>
            <w:shd w:val="clear" w:color="000000" w:fill="F2F2F2"/>
            <w:noWrap/>
            <w:vAlign w:val="bottom"/>
            <w:hideMark/>
          </w:tcPr>
          <w:p w14:paraId="13D57A3C"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$2,531.21</w:t>
            </w:r>
          </w:p>
        </w:tc>
        <w:tc>
          <w:tcPr>
            <w:tcW w:w="1376" w:type="dxa"/>
            <w:tcBorders>
              <w:top w:val="nil"/>
              <w:left w:val="nil"/>
              <w:bottom w:val="nil"/>
              <w:right w:val="nil"/>
            </w:tcBorders>
            <w:shd w:val="clear" w:color="000000" w:fill="F2F2F2"/>
            <w:noWrap/>
            <w:vAlign w:val="center"/>
            <w:hideMark/>
          </w:tcPr>
          <w:p w14:paraId="7FBF061E" w14:textId="756AF9E9"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$2,657.77</w:t>
            </w:r>
          </w:p>
        </w:tc>
        <w:tc>
          <w:tcPr>
            <w:tcW w:w="1376" w:type="dxa"/>
            <w:tcBorders>
              <w:top w:val="nil"/>
              <w:left w:val="nil"/>
              <w:bottom w:val="nil"/>
              <w:right w:val="nil"/>
            </w:tcBorders>
            <w:shd w:val="clear" w:color="000000" w:fill="F2F2F2"/>
            <w:noWrap/>
            <w:vAlign w:val="center"/>
            <w:hideMark/>
          </w:tcPr>
          <w:p w14:paraId="5E5AA130" w14:textId="065E0509"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$126.56</w:t>
            </w:r>
          </w:p>
        </w:tc>
        <w:tc>
          <w:tcPr>
            <w:tcW w:w="1376" w:type="dxa"/>
            <w:tcBorders>
              <w:top w:val="nil"/>
              <w:left w:val="nil"/>
              <w:bottom w:val="nil"/>
              <w:right w:val="nil"/>
            </w:tcBorders>
            <w:shd w:val="clear" w:color="000000" w:fill="F2F2F2"/>
            <w:noWrap/>
            <w:vAlign w:val="center"/>
            <w:hideMark/>
          </w:tcPr>
          <w:p w14:paraId="55E684AE" w14:textId="2B12C89A"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5F464AC7" w14:textId="77777777" w:rsidTr="00D141BA">
        <w:trPr>
          <w:trHeight w:val="315"/>
        </w:trPr>
        <w:tc>
          <w:tcPr>
            <w:tcW w:w="1716" w:type="dxa"/>
            <w:tcBorders>
              <w:top w:val="nil"/>
              <w:left w:val="nil"/>
              <w:bottom w:val="nil"/>
              <w:right w:val="nil"/>
            </w:tcBorders>
            <w:shd w:val="clear" w:color="auto" w:fill="auto"/>
            <w:noWrap/>
            <w:vAlign w:val="bottom"/>
            <w:hideMark/>
          </w:tcPr>
          <w:p w14:paraId="5D371CDE"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3</w:t>
            </w:r>
          </w:p>
        </w:tc>
        <w:tc>
          <w:tcPr>
            <w:tcW w:w="1376" w:type="dxa"/>
            <w:tcBorders>
              <w:top w:val="nil"/>
              <w:left w:val="nil"/>
              <w:bottom w:val="nil"/>
              <w:right w:val="nil"/>
            </w:tcBorders>
            <w:shd w:val="clear" w:color="auto" w:fill="auto"/>
            <w:noWrap/>
            <w:vAlign w:val="bottom"/>
            <w:hideMark/>
          </w:tcPr>
          <w:p w14:paraId="265B5342"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62</w:t>
            </w:r>
          </w:p>
        </w:tc>
        <w:tc>
          <w:tcPr>
            <w:tcW w:w="1376" w:type="dxa"/>
            <w:tcBorders>
              <w:top w:val="nil"/>
              <w:left w:val="nil"/>
              <w:bottom w:val="nil"/>
              <w:right w:val="nil"/>
            </w:tcBorders>
            <w:shd w:val="clear" w:color="auto" w:fill="auto"/>
            <w:noWrap/>
            <w:vAlign w:val="bottom"/>
            <w:hideMark/>
          </w:tcPr>
          <w:p w14:paraId="1895BFF4"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$2,587.57</w:t>
            </w:r>
          </w:p>
        </w:tc>
        <w:tc>
          <w:tcPr>
            <w:tcW w:w="1376" w:type="dxa"/>
            <w:tcBorders>
              <w:top w:val="nil"/>
              <w:left w:val="nil"/>
              <w:bottom w:val="nil"/>
              <w:right w:val="nil"/>
            </w:tcBorders>
            <w:shd w:val="clear" w:color="auto" w:fill="auto"/>
            <w:noWrap/>
            <w:vAlign w:val="center"/>
            <w:hideMark/>
          </w:tcPr>
          <w:p w14:paraId="43F1B73A" w14:textId="30D913B5"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$2,716.95</w:t>
            </w:r>
          </w:p>
        </w:tc>
        <w:tc>
          <w:tcPr>
            <w:tcW w:w="1376" w:type="dxa"/>
            <w:tcBorders>
              <w:top w:val="nil"/>
              <w:left w:val="nil"/>
              <w:bottom w:val="nil"/>
              <w:right w:val="nil"/>
            </w:tcBorders>
            <w:shd w:val="clear" w:color="auto" w:fill="auto"/>
            <w:noWrap/>
            <w:vAlign w:val="center"/>
            <w:hideMark/>
          </w:tcPr>
          <w:p w14:paraId="2B0EFFC4" w14:textId="2DB7CB33"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$129.38</w:t>
            </w:r>
          </w:p>
        </w:tc>
        <w:tc>
          <w:tcPr>
            <w:tcW w:w="1376" w:type="dxa"/>
            <w:tcBorders>
              <w:top w:val="nil"/>
              <w:left w:val="nil"/>
              <w:bottom w:val="nil"/>
              <w:right w:val="nil"/>
            </w:tcBorders>
            <w:shd w:val="clear" w:color="auto" w:fill="auto"/>
            <w:noWrap/>
            <w:vAlign w:val="center"/>
            <w:hideMark/>
          </w:tcPr>
          <w:p w14:paraId="7976D7EB" w14:textId="06237FB2"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2F66D09E" w14:textId="77777777" w:rsidTr="00D141BA">
        <w:trPr>
          <w:trHeight w:val="315"/>
        </w:trPr>
        <w:tc>
          <w:tcPr>
            <w:tcW w:w="1716" w:type="dxa"/>
            <w:tcBorders>
              <w:top w:val="nil"/>
              <w:left w:val="nil"/>
              <w:bottom w:val="nil"/>
              <w:right w:val="nil"/>
            </w:tcBorders>
            <w:shd w:val="clear" w:color="000000" w:fill="F2F2F2"/>
            <w:noWrap/>
            <w:vAlign w:val="bottom"/>
            <w:hideMark/>
          </w:tcPr>
          <w:p w14:paraId="26AFB09A"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5</w:t>
            </w:r>
          </w:p>
        </w:tc>
        <w:tc>
          <w:tcPr>
            <w:tcW w:w="1376" w:type="dxa"/>
            <w:tcBorders>
              <w:top w:val="nil"/>
              <w:left w:val="nil"/>
              <w:bottom w:val="nil"/>
              <w:right w:val="nil"/>
            </w:tcBorders>
            <w:shd w:val="clear" w:color="000000" w:fill="F2F2F2"/>
            <w:noWrap/>
            <w:vAlign w:val="bottom"/>
            <w:hideMark/>
          </w:tcPr>
          <w:p w14:paraId="3D16C489"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63</w:t>
            </w:r>
          </w:p>
        </w:tc>
        <w:tc>
          <w:tcPr>
            <w:tcW w:w="1376" w:type="dxa"/>
            <w:tcBorders>
              <w:top w:val="nil"/>
              <w:left w:val="nil"/>
              <w:bottom w:val="nil"/>
              <w:right w:val="nil"/>
            </w:tcBorders>
            <w:shd w:val="clear" w:color="000000" w:fill="F2F2F2"/>
            <w:noWrap/>
            <w:vAlign w:val="bottom"/>
            <w:hideMark/>
          </w:tcPr>
          <w:p w14:paraId="2D7E8547"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$2,644.53</w:t>
            </w:r>
          </w:p>
        </w:tc>
        <w:tc>
          <w:tcPr>
            <w:tcW w:w="1376" w:type="dxa"/>
            <w:tcBorders>
              <w:top w:val="nil"/>
              <w:left w:val="nil"/>
              <w:bottom w:val="nil"/>
              <w:right w:val="nil"/>
            </w:tcBorders>
            <w:shd w:val="clear" w:color="000000" w:fill="F2F2F2"/>
            <w:noWrap/>
            <w:vAlign w:val="center"/>
            <w:hideMark/>
          </w:tcPr>
          <w:p w14:paraId="69CBAF89" w14:textId="1A3BB6FE"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$2,776.76</w:t>
            </w:r>
          </w:p>
        </w:tc>
        <w:tc>
          <w:tcPr>
            <w:tcW w:w="1376" w:type="dxa"/>
            <w:tcBorders>
              <w:top w:val="nil"/>
              <w:left w:val="nil"/>
              <w:bottom w:val="nil"/>
              <w:right w:val="nil"/>
            </w:tcBorders>
            <w:shd w:val="clear" w:color="000000" w:fill="F2F2F2"/>
            <w:noWrap/>
            <w:vAlign w:val="center"/>
            <w:hideMark/>
          </w:tcPr>
          <w:p w14:paraId="461A0432" w14:textId="7E450EFD"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$132.23</w:t>
            </w:r>
          </w:p>
        </w:tc>
        <w:tc>
          <w:tcPr>
            <w:tcW w:w="1376" w:type="dxa"/>
            <w:tcBorders>
              <w:top w:val="nil"/>
              <w:left w:val="nil"/>
              <w:bottom w:val="nil"/>
              <w:right w:val="nil"/>
            </w:tcBorders>
            <w:shd w:val="clear" w:color="000000" w:fill="F2F2F2"/>
            <w:noWrap/>
            <w:vAlign w:val="center"/>
            <w:hideMark/>
          </w:tcPr>
          <w:p w14:paraId="6F1FBB71" w14:textId="19D7CCF2"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7FF31BAA" w14:textId="77777777" w:rsidTr="00D141BA">
        <w:trPr>
          <w:trHeight w:val="315"/>
        </w:trPr>
        <w:tc>
          <w:tcPr>
            <w:tcW w:w="1716" w:type="dxa"/>
            <w:tcBorders>
              <w:top w:val="nil"/>
              <w:left w:val="nil"/>
              <w:bottom w:val="nil"/>
              <w:right w:val="nil"/>
            </w:tcBorders>
            <w:shd w:val="clear" w:color="auto" w:fill="auto"/>
            <w:noWrap/>
            <w:vAlign w:val="bottom"/>
            <w:hideMark/>
          </w:tcPr>
          <w:p w14:paraId="165E0CE6"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3</w:t>
            </w:r>
          </w:p>
        </w:tc>
        <w:tc>
          <w:tcPr>
            <w:tcW w:w="1376" w:type="dxa"/>
            <w:tcBorders>
              <w:top w:val="nil"/>
              <w:left w:val="nil"/>
              <w:bottom w:val="nil"/>
              <w:right w:val="nil"/>
            </w:tcBorders>
            <w:shd w:val="clear" w:color="auto" w:fill="auto"/>
            <w:noWrap/>
            <w:vAlign w:val="bottom"/>
            <w:hideMark/>
          </w:tcPr>
          <w:p w14:paraId="3121A2AE"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64</w:t>
            </w:r>
          </w:p>
        </w:tc>
        <w:tc>
          <w:tcPr>
            <w:tcW w:w="1376" w:type="dxa"/>
            <w:tcBorders>
              <w:top w:val="nil"/>
              <w:left w:val="nil"/>
              <w:bottom w:val="nil"/>
              <w:right w:val="nil"/>
            </w:tcBorders>
            <w:shd w:val="clear" w:color="auto" w:fill="auto"/>
            <w:noWrap/>
            <w:vAlign w:val="bottom"/>
            <w:hideMark/>
          </w:tcPr>
          <w:p w14:paraId="726ABFDB"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$2,702.02</w:t>
            </w:r>
          </w:p>
        </w:tc>
        <w:tc>
          <w:tcPr>
            <w:tcW w:w="1376" w:type="dxa"/>
            <w:tcBorders>
              <w:top w:val="nil"/>
              <w:left w:val="nil"/>
              <w:bottom w:val="nil"/>
              <w:right w:val="nil"/>
            </w:tcBorders>
            <w:shd w:val="clear" w:color="auto" w:fill="auto"/>
            <w:noWrap/>
            <w:vAlign w:val="center"/>
            <w:hideMark/>
          </w:tcPr>
          <w:p w14:paraId="044F1BD0" w14:textId="105E57B8"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$2,837.12</w:t>
            </w:r>
          </w:p>
        </w:tc>
        <w:tc>
          <w:tcPr>
            <w:tcW w:w="1376" w:type="dxa"/>
            <w:tcBorders>
              <w:top w:val="nil"/>
              <w:left w:val="nil"/>
              <w:bottom w:val="nil"/>
              <w:right w:val="nil"/>
            </w:tcBorders>
            <w:shd w:val="clear" w:color="auto" w:fill="auto"/>
            <w:noWrap/>
            <w:vAlign w:val="center"/>
            <w:hideMark/>
          </w:tcPr>
          <w:p w14:paraId="69EAB9BA" w14:textId="5DD3284B"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$135.10</w:t>
            </w:r>
          </w:p>
        </w:tc>
        <w:tc>
          <w:tcPr>
            <w:tcW w:w="1376" w:type="dxa"/>
            <w:tcBorders>
              <w:top w:val="nil"/>
              <w:left w:val="nil"/>
              <w:bottom w:val="nil"/>
              <w:right w:val="nil"/>
            </w:tcBorders>
            <w:shd w:val="clear" w:color="auto" w:fill="auto"/>
            <w:noWrap/>
            <w:vAlign w:val="center"/>
            <w:hideMark/>
          </w:tcPr>
          <w:p w14:paraId="6CE3F321" w14:textId="70C5DB8B"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1664DCC9" w14:textId="77777777" w:rsidTr="00D141BA">
        <w:trPr>
          <w:trHeight w:val="315"/>
        </w:trPr>
        <w:tc>
          <w:tcPr>
            <w:tcW w:w="1716" w:type="dxa"/>
            <w:tcBorders>
              <w:top w:val="nil"/>
              <w:left w:val="nil"/>
              <w:bottom w:val="nil"/>
              <w:right w:val="nil"/>
            </w:tcBorders>
            <w:shd w:val="clear" w:color="000000" w:fill="F2F2F2"/>
            <w:noWrap/>
            <w:vAlign w:val="bottom"/>
            <w:hideMark/>
          </w:tcPr>
          <w:p w14:paraId="2C795181"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6</w:t>
            </w:r>
          </w:p>
        </w:tc>
        <w:tc>
          <w:tcPr>
            <w:tcW w:w="1376" w:type="dxa"/>
            <w:tcBorders>
              <w:top w:val="nil"/>
              <w:left w:val="nil"/>
              <w:bottom w:val="nil"/>
              <w:right w:val="nil"/>
            </w:tcBorders>
            <w:shd w:val="clear" w:color="000000" w:fill="F2F2F2"/>
            <w:noWrap/>
            <w:vAlign w:val="bottom"/>
            <w:hideMark/>
          </w:tcPr>
          <w:p w14:paraId="4538885F"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65</w:t>
            </w:r>
          </w:p>
        </w:tc>
        <w:tc>
          <w:tcPr>
            <w:tcW w:w="1376" w:type="dxa"/>
            <w:tcBorders>
              <w:top w:val="nil"/>
              <w:left w:val="nil"/>
              <w:bottom w:val="nil"/>
              <w:right w:val="nil"/>
            </w:tcBorders>
            <w:shd w:val="clear" w:color="000000" w:fill="F2F2F2"/>
            <w:noWrap/>
            <w:vAlign w:val="bottom"/>
            <w:hideMark/>
          </w:tcPr>
          <w:p w14:paraId="24D47B6E"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$2,760.13</w:t>
            </w:r>
          </w:p>
        </w:tc>
        <w:tc>
          <w:tcPr>
            <w:tcW w:w="1376" w:type="dxa"/>
            <w:tcBorders>
              <w:top w:val="nil"/>
              <w:left w:val="nil"/>
              <w:bottom w:val="nil"/>
              <w:right w:val="nil"/>
            </w:tcBorders>
            <w:shd w:val="clear" w:color="000000" w:fill="F2F2F2"/>
            <w:noWrap/>
            <w:vAlign w:val="center"/>
            <w:hideMark/>
          </w:tcPr>
          <w:p w14:paraId="068FF96A" w14:textId="7FDA7138"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$2,898.14</w:t>
            </w:r>
          </w:p>
        </w:tc>
        <w:tc>
          <w:tcPr>
            <w:tcW w:w="1376" w:type="dxa"/>
            <w:tcBorders>
              <w:top w:val="nil"/>
              <w:left w:val="nil"/>
              <w:bottom w:val="nil"/>
              <w:right w:val="nil"/>
            </w:tcBorders>
            <w:shd w:val="clear" w:color="000000" w:fill="F2F2F2"/>
            <w:noWrap/>
            <w:vAlign w:val="center"/>
            <w:hideMark/>
          </w:tcPr>
          <w:p w14:paraId="5C6011CD" w14:textId="17584678"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$138.01</w:t>
            </w:r>
          </w:p>
        </w:tc>
        <w:tc>
          <w:tcPr>
            <w:tcW w:w="1376" w:type="dxa"/>
            <w:tcBorders>
              <w:top w:val="nil"/>
              <w:left w:val="nil"/>
              <w:bottom w:val="nil"/>
              <w:right w:val="nil"/>
            </w:tcBorders>
            <w:shd w:val="clear" w:color="000000" w:fill="F2F2F2"/>
            <w:noWrap/>
            <w:vAlign w:val="center"/>
            <w:hideMark/>
          </w:tcPr>
          <w:p w14:paraId="6C97CB73" w14:textId="3EBE7B1B"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6081E0DB" w14:textId="77777777" w:rsidTr="00D141BA">
        <w:trPr>
          <w:trHeight w:val="315"/>
        </w:trPr>
        <w:tc>
          <w:tcPr>
            <w:tcW w:w="1716" w:type="dxa"/>
            <w:tcBorders>
              <w:top w:val="nil"/>
              <w:left w:val="nil"/>
              <w:bottom w:val="nil"/>
              <w:right w:val="nil"/>
            </w:tcBorders>
            <w:shd w:val="clear" w:color="auto" w:fill="auto"/>
            <w:noWrap/>
            <w:vAlign w:val="bottom"/>
            <w:hideMark/>
          </w:tcPr>
          <w:p w14:paraId="3676D4FA"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6</w:t>
            </w:r>
          </w:p>
        </w:tc>
        <w:tc>
          <w:tcPr>
            <w:tcW w:w="1376" w:type="dxa"/>
            <w:tcBorders>
              <w:top w:val="nil"/>
              <w:left w:val="nil"/>
              <w:bottom w:val="nil"/>
              <w:right w:val="nil"/>
            </w:tcBorders>
            <w:shd w:val="clear" w:color="auto" w:fill="auto"/>
            <w:noWrap/>
            <w:vAlign w:val="bottom"/>
            <w:hideMark/>
          </w:tcPr>
          <w:p w14:paraId="07D53904"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66</w:t>
            </w:r>
          </w:p>
        </w:tc>
        <w:tc>
          <w:tcPr>
            <w:tcW w:w="1376" w:type="dxa"/>
            <w:tcBorders>
              <w:top w:val="nil"/>
              <w:left w:val="nil"/>
              <w:bottom w:val="nil"/>
              <w:right w:val="nil"/>
            </w:tcBorders>
            <w:shd w:val="clear" w:color="auto" w:fill="auto"/>
            <w:noWrap/>
            <w:vAlign w:val="bottom"/>
            <w:hideMark/>
          </w:tcPr>
          <w:p w14:paraId="19F8F8CA"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$2,818.82</w:t>
            </w:r>
          </w:p>
        </w:tc>
        <w:tc>
          <w:tcPr>
            <w:tcW w:w="1376" w:type="dxa"/>
            <w:tcBorders>
              <w:top w:val="nil"/>
              <w:left w:val="nil"/>
              <w:bottom w:val="nil"/>
              <w:right w:val="nil"/>
            </w:tcBorders>
            <w:shd w:val="clear" w:color="auto" w:fill="auto"/>
            <w:noWrap/>
            <w:vAlign w:val="center"/>
            <w:hideMark/>
          </w:tcPr>
          <w:p w14:paraId="7F6D28E8" w14:textId="1B59B95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$2,959.76</w:t>
            </w:r>
          </w:p>
        </w:tc>
        <w:tc>
          <w:tcPr>
            <w:tcW w:w="1376" w:type="dxa"/>
            <w:tcBorders>
              <w:top w:val="nil"/>
              <w:left w:val="nil"/>
              <w:bottom w:val="nil"/>
              <w:right w:val="nil"/>
            </w:tcBorders>
            <w:shd w:val="clear" w:color="auto" w:fill="auto"/>
            <w:noWrap/>
            <w:vAlign w:val="center"/>
            <w:hideMark/>
          </w:tcPr>
          <w:p w14:paraId="19C75015" w14:textId="07FCAD93"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$140.94</w:t>
            </w:r>
          </w:p>
        </w:tc>
        <w:tc>
          <w:tcPr>
            <w:tcW w:w="1376" w:type="dxa"/>
            <w:tcBorders>
              <w:top w:val="nil"/>
              <w:left w:val="nil"/>
              <w:bottom w:val="nil"/>
              <w:right w:val="nil"/>
            </w:tcBorders>
            <w:shd w:val="clear" w:color="auto" w:fill="auto"/>
            <w:noWrap/>
            <w:vAlign w:val="center"/>
            <w:hideMark/>
          </w:tcPr>
          <w:p w14:paraId="0E57FC97" w14:textId="02A1AF1F"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2DBF89D7" w14:textId="77777777" w:rsidTr="00D141BA">
        <w:trPr>
          <w:trHeight w:val="315"/>
        </w:trPr>
        <w:tc>
          <w:tcPr>
            <w:tcW w:w="1716" w:type="dxa"/>
            <w:tcBorders>
              <w:top w:val="nil"/>
              <w:left w:val="nil"/>
              <w:bottom w:val="nil"/>
              <w:right w:val="nil"/>
            </w:tcBorders>
            <w:shd w:val="clear" w:color="000000" w:fill="F2F2F2"/>
            <w:noWrap/>
            <w:vAlign w:val="bottom"/>
            <w:hideMark/>
          </w:tcPr>
          <w:p w14:paraId="719C0DA5"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3</w:t>
            </w:r>
          </w:p>
        </w:tc>
        <w:tc>
          <w:tcPr>
            <w:tcW w:w="1376" w:type="dxa"/>
            <w:tcBorders>
              <w:top w:val="nil"/>
              <w:left w:val="nil"/>
              <w:bottom w:val="nil"/>
              <w:right w:val="nil"/>
            </w:tcBorders>
            <w:shd w:val="clear" w:color="000000" w:fill="F2F2F2"/>
            <w:noWrap/>
            <w:vAlign w:val="bottom"/>
            <w:hideMark/>
          </w:tcPr>
          <w:p w14:paraId="0AC455DA"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67</w:t>
            </w:r>
          </w:p>
        </w:tc>
        <w:tc>
          <w:tcPr>
            <w:tcW w:w="1376" w:type="dxa"/>
            <w:tcBorders>
              <w:top w:val="nil"/>
              <w:left w:val="nil"/>
              <w:bottom w:val="nil"/>
              <w:right w:val="nil"/>
            </w:tcBorders>
            <w:shd w:val="clear" w:color="000000" w:fill="F2F2F2"/>
            <w:noWrap/>
            <w:vAlign w:val="bottom"/>
            <w:hideMark/>
          </w:tcPr>
          <w:p w14:paraId="291E36AE"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$2,878.08</w:t>
            </w:r>
          </w:p>
        </w:tc>
        <w:tc>
          <w:tcPr>
            <w:tcW w:w="1376" w:type="dxa"/>
            <w:tcBorders>
              <w:top w:val="nil"/>
              <w:left w:val="nil"/>
              <w:bottom w:val="nil"/>
              <w:right w:val="nil"/>
            </w:tcBorders>
            <w:shd w:val="clear" w:color="000000" w:fill="F2F2F2"/>
            <w:noWrap/>
            <w:vAlign w:val="center"/>
            <w:hideMark/>
          </w:tcPr>
          <w:p w14:paraId="07248AAE" w14:textId="032D090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$3,021.98</w:t>
            </w:r>
          </w:p>
        </w:tc>
        <w:tc>
          <w:tcPr>
            <w:tcW w:w="1376" w:type="dxa"/>
            <w:tcBorders>
              <w:top w:val="nil"/>
              <w:left w:val="nil"/>
              <w:bottom w:val="nil"/>
              <w:right w:val="nil"/>
            </w:tcBorders>
            <w:shd w:val="clear" w:color="000000" w:fill="F2F2F2"/>
            <w:noWrap/>
            <w:vAlign w:val="center"/>
            <w:hideMark/>
          </w:tcPr>
          <w:p w14:paraId="1FE8E40B" w14:textId="705C2DAB"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$143.90</w:t>
            </w:r>
          </w:p>
        </w:tc>
        <w:tc>
          <w:tcPr>
            <w:tcW w:w="1376" w:type="dxa"/>
            <w:tcBorders>
              <w:top w:val="nil"/>
              <w:left w:val="nil"/>
              <w:bottom w:val="nil"/>
              <w:right w:val="nil"/>
            </w:tcBorders>
            <w:shd w:val="clear" w:color="000000" w:fill="F2F2F2"/>
            <w:noWrap/>
            <w:vAlign w:val="center"/>
            <w:hideMark/>
          </w:tcPr>
          <w:p w14:paraId="448141A1" w14:textId="086925B8"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1154ED24" w14:textId="77777777" w:rsidTr="00D141BA">
        <w:trPr>
          <w:trHeight w:val="315"/>
        </w:trPr>
        <w:tc>
          <w:tcPr>
            <w:tcW w:w="1716" w:type="dxa"/>
            <w:tcBorders>
              <w:top w:val="nil"/>
              <w:left w:val="nil"/>
              <w:bottom w:val="nil"/>
              <w:right w:val="nil"/>
            </w:tcBorders>
            <w:shd w:val="clear" w:color="auto" w:fill="auto"/>
            <w:noWrap/>
            <w:vAlign w:val="bottom"/>
            <w:hideMark/>
          </w:tcPr>
          <w:p w14:paraId="2817DA78"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lastRenderedPageBreak/>
              <w:t>2</w:t>
            </w:r>
          </w:p>
        </w:tc>
        <w:tc>
          <w:tcPr>
            <w:tcW w:w="1376" w:type="dxa"/>
            <w:tcBorders>
              <w:top w:val="nil"/>
              <w:left w:val="nil"/>
              <w:bottom w:val="nil"/>
              <w:right w:val="nil"/>
            </w:tcBorders>
            <w:shd w:val="clear" w:color="auto" w:fill="auto"/>
            <w:noWrap/>
            <w:vAlign w:val="bottom"/>
            <w:hideMark/>
          </w:tcPr>
          <w:p w14:paraId="3624ED82"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68</w:t>
            </w:r>
          </w:p>
        </w:tc>
        <w:tc>
          <w:tcPr>
            <w:tcW w:w="1376" w:type="dxa"/>
            <w:tcBorders>
              <w:top w:val="nil"/>
              <w:left w:val="nil"/>
              <w:bottom w:val="nil"/>
              <w:right w:val="nil"/>
            </w:tcBorders>
            <w:shd w:val="clear" w:color="auto" w:fill="auto"/>
            <w:noWrap/>
            <w:vAlign w:val="bottom"/>
            <w:hideMark/>
          </w:tcPr>
          <w:p w14:paraId="41B86BBE"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$2,937.91</w:t>
            </w:r>
          </w:p>
        </w:tc>
        <w:tc>
          <w:tcPr>
            <w:tcW w:w="1376" w:type="dxa"/>
            <w:tcBorders>
              <w:top w:val="nil"/>
              <w:left w:val="nil"/>
              <w:bottom w:val="nil"/>
              <w:right w:val="nil"/>
            </w:tcBorders>
            <w:shd w:val="clear" w:color="auto" w:fill="auto"/>
            <w:noWrap/>
            <w:vAlign w:val="center"/>
            <w:hideMark/>
          </w:tcPr>
          <w:p w14:paraId="5B0A37DB" w14:textId="4950F2B6"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$3,084.81</w:t>
            </w:r>
          </w:p>
        </w:tc>
        <w:tc>
          <w:tcPr>
            <w:tcW w:w="1376" w:type="dxa"/>
            <w:tcBorders>
              <w:top w:val="nil"/>
              <w:left w:val="nil"/>
              <w:bottom w:val="nil"/>
              <w:right w:val="nil"/>
            </w:tcBorders>
            <w:shd w:val="clear" w:color="auto" w:fill="auto"/>
            <w:noWrap/>
            <w:vAlign w:val="center"/>
            <w:hideMark/>
          </w:tcPr>
          <w:p w14:paraId="320DB29D" w14:textId="4DDBF615"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$146.90</w:t>
            </w:r>
          </w:p>
        </w:tc>
        <w:tc>
          <w:tcPr>
            <w:tcW w:w="1376" w:type="dxa"/>
            <w:tcBorders>
              <w:top w:val="nil"/>
              <w:left w:val="nil"/>
              <w:bottom w:val="nil"/>
              <w:right w:val="nil"/>
            </w:tcBorders>
            <w:shd w:val="clear" w:color="auto" w:fill="auto"/>
            <w:noWrap/>
            <w:vAlign w:val="center"/>
            <w:hideMark/>
          </w:tcPr>
          <w:p w14:paraId="5289F3A5" w14:textId="5FEF7834"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2BEE843A" w14:textId="77777777" w:rsidTr="00D141BA">
        <w:trPr>
          <w:trHeight w:val="315"/>
        </w:trPr>
        <w:tc>
          <w:tcPr>
            <w:tcW w:w="1716" w:type="dxa"/>
            <w:tcBorders>
              <w:top w:val="nil"/>
              <w:left w:val="nil"/>
              <w:bottom w:val="nil"/>
              <w:right w:val="nil"/>
            </w:tcBorders>
            <w:shd w:val="clear" w:color="000000" w:fill="F2F2F2"/>
            <w:noWrap/>
            <w:vAlign w:val="bottom"/>
            <w:hideMark/>
          </w:tcPr>
          <w:p w14:paraId="021A3CA6"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2</w:t>
            </w:r>
          </w:p>
        </w:tc>
        <w:tc>
          <w:tcPr>
            <w:tcW w:w="1376" w:type="dxa"/>
            <w:tcBorders>
              <w:top w:val="nil"/>
              <w:left w:val="nil"/>
              <w:bottom w:val="nil"/>
              <w:right w:val="nil"/>
            </w:tcBorders>
            <w:shd w:val="clear" w:color="000000" w:fill="F2F2F2"/>
            <w:noWrap/>
            <w:vAlign w:val="bottom"/>
            <w:hideMark/>
          </w:tcPr>
          <w:p w14:paraId="4395531E"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69</w:t>
            </w:r>
          </w:p>
        </w:tc>
        <w:tc>
          <w:tcPr>
            <w:tcW w:w="1376" w:type="dxa"/>
            <w:tcBorders>
              <w:top w:val="nil"/>
              <w:left w:val="nil"/>
              <w:bottom w:val="nil"/>
              <w:right w:val="nil"/>
            </w:tcBorders>
            <w:shd w:val="clear" w:color="000000" w:fill="F2F2F2"/>
            <w:noWrap/>
            <w:vAlign w:val="bottom"/>
            <w:hideMark/>
          </w:tcPr>
          <w:p w14:paraId="52A28330"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$2,998.36</w:t>
            </w:r>
          </w:p>
        </w:tc>
        <w:tc>
          <w:tcPr>
            <w:tcW w:w="1376" w:type="dxa"/>
            <w:tcBorders>
              <w:top w:val="nil"/>
              <w:left w:val="nil"/>
              <w:bottom w:val="nil"/>
              <w:right w:val="nil"/>
            </w:tcBorders>
            <w:shd w:val="clear" w:color="000000" w:fill="F2F2F2"/>
            <w:noWrap/>
            <w:vAlign w:val="center"/>
            <w:hideMark/>
          </w:tcPr>
          <w:p w14:paraId="3F8F9863" w14:textId="2C101BE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$3,148.28</w:t>
            </w:r>
          </w:p>
        </w:tc>
        <w:tc>
          <w:tcPr>
            <w:tcW w:w="1376" w:type="dxa"/>
            <w:tcBorders>
              <w:top w:val="nil"/>
              <w:left w:val="nil"/>
              <w:bottom w:val="nil"/>
              <w:right w:val="nil"/>
            </w:tcBorders>
            <w:shd w:val="clear" w:color="000000" w:fill="F2F2F2"/>
            <w:noWrap/>
            <w:vAlign w:val="center"/>
            <w:hideMark/>
          </w:tcPr>
          <w:p w14:paraId="02D5E08A" w14:textId="28B4BD01"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$149.92</w:t>
            </w:r>
          </w:p>
        </w:tc>
        <w:tc>
          <w:tcPr>
            <w:tcW w:w="1376" w:type="dxa"/>
            <w:tcBorders>
              <w:top w:val="nil"/>
              <w:left w:val="nil"/>
              <w:bottom w:val="nil"/>
              <w:right w:val="nil"/>
            </w:tcBorders>
            <w:shd w:val="clear" w:color="000000" w:fill="F2F2F2"/>
            <w:noWrap/>
            <w:vAlign w:val="center"/>
            <w:hideMark/>
          </w:tcPr>
          <w:p w14:paraId="6213C80D" w14:textId="4449481F"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4AC7A115" w14:textId="77777777" w:rsidTr="00D141BA">
        <w:trPr>
          <w:trHeight w:val="315"/>
        </w:trPr>
        <w:tc>
          <w:tcPr>
            <w:tcW w:w="1716" w:type="dxa"/>
            <w:tcBorders>
              <w:top w:val="nil"/>
              <w:left w:val="nil"/>
              <w:bottom w:val="nil"/>
              <w:right w:val="nil"/>
            </w:tcBorders>
            <w:shd w:val="clear" w:color="auto" w:fill="auto"/>
            <w:noWrap/>
            <w:vAlign w:val="bottom"/>
            <w:hideMark/>
          </w:tcPr>
          <w:p w14:paraId="785365F5"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w:t>
            </w:r>
          </w:p>
        </w:tc>
        <w:tc>
          <w:tcPr>
            <w:tcW w:w="1376" w:type="dxa"/>
            <w:tcBorders>
              <w:top w:val="nil"/>
              <w:left w:val="nil"/>
              <w:bottom w:val="nil"/>
              <w:right w:val="nil"/>
            </w:tcBorders>
            <w:shd w:val="clear" w:color="auto" w:fill="auto"/>
            <w:noWrap/>
            <w:vAlign w:val="bottom"/>
            <w:hideMark/>
          </w:tcPr>
          <w:p w14:paraId="327B4D62"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70</w:t>
            </w:r>
          </w:p>
        </w:tc>
        <w:tc>
          <w:tcPr>
            <w:tcW w:w="1376" w:type="dxa"/>
            <w:tcBorders>
              <w:top w:val="nil"/>
              <w:left w:val="nil"/>
              <w:bottom w:val="nil"/>
              <w:right w:val="nil"/>
            </w:tcBorders>
            <w:shd w:val="clear" w:color="auto" w:fill="auto"/>
            <w:noWrap/>
            <w:vAlign w:val="bottom"/>
            <w:hideMark/>
          </w:tcPr>
          <w:p w14:paraId="3F54794D"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$3,059.35</w:t>
            </w:r>
          </w:p>
        </w:tc>
        <w:tc>
          <w:tcPr>
            <w:tcW w:w="1376" w:type="dxa"/>
            <w:tcBorders>
              <w:top w:val="nil"/>
              <w:left w:val="nil"/>
              <w:bottom w:val="nil"/>
              <w:right w:val="nil"/>
            </w:tcBorders>
            <w:shd w:val="clear" w:color="auto" w:fill="auto"/>
            <w:noWrap/>
            <w:vAlign w:val="center"/>
            <w:hideMark/>
          </w:tcPr>
          <w:p w14:paraId="26BE4A81" w14:textId="7947DE7E"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$3,212.32</w:t>
            </w:r>
          </w:p>
        </w:tc>
        <w:tc>
          <w:tcPr>
            <w:tcW w:w="1376" w:type="dxa"/>
            <w:tcBorders>
              <w:top w:val="nil"/>
              <w:left w:val="nil"/>
              <w:bottom w:val="nil"/>
              <w:right w:val="nil"/>
            </w:tcBorders>
            <w:shd w:val="clear" w:color="auto" w:fill="auto"/>
            <w:noWrap/>
            <w:vAlign w:val="center"/>
            <w:hideMark/>
          </w:tcPr>
          <w:p w14:paraId="6D3CEDEF" w14:textId="1B6394DD"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$152.97</w:t>
            </w:r>
          </w:p>
        </w:tc>
        <w:tc>
          <w:tcPr>
            <w:tcW w:w="1376" w:type="dxa"/>
            <w:tcBorders>
              <w:top w:val="nil"/>
              <w:left w:val="nil"/>
              <w:bottom w:val="nil"/>
              <w:right w:val="nil"/>
            </w:tcBorders>
            <w:shd w:val="clear" w:color="auto" w:fill="auto"/>
            <w:noWrap/>
            <w:vAlign w:val="center"/>
            <w:hideMark/>
          </w:tcPr>
          <w:p w14:paraId="5580D712" w14:textId="3AAF7B59"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315319D3" w14:textId="77777777" w:rsidTr="00D141BA">
        <w:trPr>
          <w:trHeight w:val="315"/>
        </w:trPr>
        <w:tc>
          <w:tcPr>
            <w:tcW w:w="1716" w:type="dxa"/>
            <w:tcBorders>
              <w:top w:val="nil"/>
              <w:left w:val="nil"/>
              <w:bottom w:val="nil"/>
              <w:right w:val="nil"/>
            </w:tcBorders>
            <w:shd w:val="clear" w:color="000000" w:fill="F2F2F2"/>
            <w:noWrap/>
            <w:vAlign w:val="bottom"/>
            <w:hideMark/>
          </w:tcPr>
          <w:p w14:paraId="677B90C5"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7</w:t>
            </w:r>
          </w:p>
        </w:tc>
        <w:tc>
          <w:tcPr>
            <w:tcW w:w="1376" w:type="dxa"/>
            <w:tcBorders>
              <w:top w:val="nil"/>
              <w:left w:val="nil"/>
              <w:bottom w:val="nil"/>
              <w:right w:val="nil"/>
            </w:tcBorders>
            <w:shd w:val="clear" w:color="000000" w:fill="F2F2F2"/>
            <w:noWrap/>
            <w:vAlign w:val="bottom"/>
            <w:hideMark/>
          </w:tcPr>
          <w:p w14:paraId="0A6DD639"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71</w:t>
            </w:r>
          </w:p>
        </w:tc>
        <w:tc>
          <w:tcPr>
            <w:tcW w:w="1376" w:type="dxa"/>
            <w:tcBorders>
              <w:top w:val="nil"/>
              <w:left w:val="nil"/>
              <w:bottom w:val="nil"/>
              <w:right w:val="nil"/>
            </w:tcBorders>
            <w:shd w:val="clear" w:color="000000" w:fill="F2F2F2"/>
            <w:noWrap/>
            <w:vAlign w:val="bottom"/>
            <w:hideMark/>
          </w:tcPr>
          <w:p w14:paraId="32BFF777"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$3,120.96</w:t>
            </w:r>
          </w:p>
        </w:tc>
        <w:tc>
          <w:tcPr>
            <w:tcW w:w="1376" w:type="dxa"/>
            <w:tcBorders>
              <w:top w:val="nil"/>
              <w:left w:val="nil"/>
              <w:bottom w:val="nil"/>
              <w:right w:val="nil"/>
            </w:tcBorders>
            <w:shd w:val="clear" w:color="000000" w:fill="F2F2F2"/>
            <w:noWrap/>
            <w:vAlign w:val="center"/>
            <w:hideMark/>
          </w:tcPr>
          <w:p w14:paraId="098550E6" w14:textId="3AC6A9C1"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$3,277.01</w:t>
            </w:r>
          </w:p>
        </w:tc>
        <w:tc>
          <w:tcPr>
            <w:tcW w:w="1376" w:type="dxa"/>
            <w:tcBorders>
              <w:top w:val="nil"/>
              <w:left w:val="nil"/>
              <w:bottom w:val="nil"/>
              <w:right w:val="nil"/>
            </w:tcBorders>
            <w:shd w:val="clear" w:color="000000" w:fill="F2F2F2"/>
            <w:noWrap/>
            <w:vAlign w:val="center"/>
            <w:hideMark/>
          </w:tcPr>
          <w:p w14:paraId="5A7D31AA" w14:textId="154759B6"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$156.05</w:t>
            </w:r>
          </w:p>
        </w:tc>
        <w:tc>
          <w:tcPr>
            <w:tcW w:w="1376" w:type="dxa"/>
            <w:tcBorders>
              <w:top w:val="nil"/>
              <w:left w:val="nil"/>
              <w:bottom w:val="nil"/>
              <w:right w:val="nil"/>
            </w:tcBorders>
            <w:shd w:val="clear" w:color="000000" w:fill="F2F2F2"/>
            <w:noWrap/>
            <w:vAlign w:val="center"/>
            <w:hideMark/>
          </w:tcPr>
          <w:p w14:paraId="0FE723BF" w14:textId="316162FE"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4D561028" w14:textId="77777777" w:rsidTr="00D141BA">
        <w:trPr>
          <w:trHeight w:val="315"/>
        </w:trPr>
        <w:tc>
          <w:tcPr>
            <w:tcW w:w="1716" w:type="dxa"/>
            <w:tcBorders>
              <w:top w:val="nil"/>
              <w:left w:val="nil"/>
              <w:bottom w:val="nil"/>
              <w:right w:val="nil"/>
            </w:tcBorders>
            <w:shd w:val="clear" w:color="auto" w:fill="auto"/>
            <w:noWrap/>
            <w:vAlign w:val="bottom"/>
            <w:hideMark/>
          </w:tcPr>
          <w:p w14:paraId="5C127969"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0</w:t>
            </w:r>
          </w:p>
        </w:tc>
        <w:tc>
          <w:tcPr>
            <w:tcW w:w="1376" w:type="dxa"/>
            <w:tcBorders>
              <w:top w:val="nil"/>
              <w:left w:val="nil"/>
              <w:bottom w:val="nil"/>
              <w:right w:val="nil"/>
            </w:tcBorders>
            <w:shd w:val="clear" w:color="auto" w:fill="auto"/>
            <w:noWrap/>
            <w:vAlign w:val="bottom"/>
            <w:hideMark/>
          </w:tcPr>
          <w:p w14:paraId="4BC88F1B"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72</w:t>
            </w:r>
          </w:p>
        </w:tc>
        <w:tc>
          <w:tcPr>
            <w:tcW w:w="1376" w:type="dxa"/>
            <w:tcBorders>
              <w:top w:val="nil"/>
              <w:left w:val="nil"/>
              <w:bottom w:val="nil"/>
              <w:right w:val="nil"/>
            </w:tcBorders>
            <w:shd w:val="clear" w:color="auto" w:fill="auto"/>
            <w:noWrap/>
            <w:vAlign w:val="bottom"/>
            <w:hideMark/>
          </w:tcPr>
          <w:p w14:paraId="6826D01B"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$3,183.12</w:t>
            </w:r>
          </w:p>
        </w:tc>
        <w:tc>
          <w:tcPr>
            <w:tcW w:w="1376" w:type="dxa"/>
            <w:tcBorders>
              <w:top w:val="nil"/>
              <w:left w:val="nil"/>
              <w:bottom w:val="nil"/>
              <w:right w:val="nil"/>
            </w:tcBorders>
            <w:shd w:val="clear" w:color="auto" w:fill="auto"/>
            <w:noWrap/>
            <w:vAlign w:val="center"/>
            <w:hideMark/>
          </w:tcPr>
          <w:p w14:paraId="340A78B9" w14:textId="54BD16F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$3,342.28</w:t>
            </w:r>
          </w:p>
        </w:tc>
        <w:tc>
          <w:tcPr>
            <w:tcW w:w="1376" w:type="dxa"/>
            <w:tcBorders>
              <w:top w:val="nil"/>
              <w:left w:val="nil"/>
              <w:bottom w:val="nil"/>
              <w:right w:val="nil"/>
            </w:tcBorders>
            <w:shd w:val="clear" w:color="auto" w:fill="auto"/>
            <w:noWrap/>
            <w:vAlign w:val="center"/>
            <w:hideMark/>
          </w:tcPr>
          <w:p w14:paraId="10C60DAD" w14:textId="6E9A11E8"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$159.16</w:t>
            </w:r>
          </w:p>
        </w:tc>
        <w:tc>
          <w:tcPr>
            <w:tcW w:w="1376" w:type="dxa"/>
            <w:tcBorders>
              <w:top w:val="nil"/>
              <w:left w:val="nil"/>
              <w:bottom w:val="nil"/>
              <w:right w:val="nil"/>
            </w:tcBorders>
            <w:shd w:val="clear" w:color="auto" w:fill="auto"/>
            <w:noWrap/>
            <w:vAlign w:val="center"/>
            <w:hideMark/>
          </w:tcPr>
          <w:p w14:paraId="19076FBB" w14:textId="53729DB2"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785086BE" w14:textId="77777777" w:rsidTr="00D141BA">
        <w:trPr>
          <w:trHeight w:val="315"/>
        </w:trPr>
        <w:tc>
          <w:tcPr>
            <w:tcW w:w="1716" w:type="dxa"/>
            <w:tcBorders>
              <w:top w:val="nil"/>
              <w:left w:val="nil"/>
              <w:bottom w:val="nil"/>
              <w:right w:val="nil"/>
            </w:tcBorders>
            <w:shd w:val="clear" w:color="000000" w:fill="F2F2F2"/>
            <w:noWrap/>
            <w:vAlign w:val="bottom"/>
            <w:hideMark/>
          </w:tcPr>
          <w:p w14:paraId="79B6A359"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6</w:t>
            </w:r>
          </w:p>
        </w:tc>
        <w:tc>
          <w:tcPr>
            <w:tcW w:w="1376" w:type="dxa"/>
            <w:tcBorders>
              <w:top w:val="nil"/>
              <w:left w:val="nil"/>
              <w:bottom w:val="nil"/>
              <w:right w:val="nil"/>
            </w:tcBorders>
            <w:shd w:val="clear" w:color="000000" w:fill="F2F2F2"/>
            <w:noWrap/>
            <w:vAlign w:val="bottom"/>
            <w:hideMark/>
          </w:tcPr>
          <w:p w14:paraId="6EA57ED9"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73</w:t>
            </w:r>
          </w:p>
        </w:tc>
        <w:tc>
          <w:tcPr>
            <w:tcW w:w="1376" w:type="dxa"/>
            <w:tcBorders>
              <w:top w:val="nil"/>
              <w:left w:val="nil"/>
              <w:bottom w:val="nil"/>
              <w:right w:val="nil"/>
            </w:tcBorders>
            <w:shd w:val="clear" w:color="000000" w:fill="F2F2F2"/>
            <w:noWrap/>
            <w:vAlign w:val="bottom"/>
            <w:hideMark/>
          </w:tcPr>
          <w:p w14:paraId="5E002BDD"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$3,245.87</w:t>
            </w:r>
          </w:p>
        </w:tc>
        <w:tc>
          <w:tcPr>
            <w:tcW w:w="1376" w:type="dxa"/>
            <w:tcBorders>
              <w:top w:val="nil"/>
              <w:left w:val="nil"/>
              <w:bottom w:val="nil"/>
              <w:right w:val="nil"/>
            </w:tcBorders>
            <w:shd w:val="clear" w:color="000000" w:fill="F2F2F2"/>
            <w:noWrap/>
            <w:vAlign w:val="center"/>
            <w:hideMark/>
          </w:tcPr>
          <w:p w14:paraId="479F9FD1" w14:textId="1C20BB38"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$3,408.16</w:t>
            </w:r>
          </w:p>
        </w:tc>
        <w:tc>
          <w:tcPr>
            <w:tcW w:w="1376" w:type="dxa"/>
            <w:tcBorders>
              <w:top w:val="nil"/>
              <w:left w:val="nil"/>
              <w:bottom w:val="nil"/>
              <w:right w:val="nil"/>
            </w:tcBorders>
            <w:shd w:val="clear" w:color="000000" w:fill="F2F2F2"/>
            <w:noWrap/>
            <w:vAlign w:val="center"/>
            <w:hideMark/>
          </w:tcPr>
          <w:p w14:paraId="51C2E94B" w14:textId="5A3A9E5A"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$162.29</w:t>
            </w:r>
          </w:p>
        </w:tc>
        <w:tc>
          <w:tcPr>
            <w:tcW w:w="1376" w:type="dxa"/>
            <w:tcBorders>
              <w:top w:val="nil"/>
              <w:left w:val="nil"/>
              <w:bottom w:val="nil"/>
              <w:right w:val="nil"/>
            </w:tcBorders>
            <w:shd w:val="clear" w:color="000000" w:fill="F2F2F2"/>
            <w:noWrap/>
            <w:vAlign w:val="center"/>
            <w:hideMark/>
          </w:tcPr>
          <w:p w14:paraId="3D7CD051" w14:textId="614475D9"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60363E94" w14:textId="77777777" w:rsidTr="00D141BA">
        <w:trPr>
          <w:trHeight w:val="315"/>
        </w:trPr>
        <w:tc>
          <w:tcPr>
            <w:tcW w:w="1716" w:type="dxa"/>
            <w:tcBorders>
              <w:top w:val="nil"/>
              <w:left w:val="nil"/>
              <w:bottom w:val="nil"/>
              <w:right w:val="nil"/>
            </w:tcBorders>
            <w:shd w:val="clear" w:color="auto" w:fill="auto"/>
            <w:noWrap/>
            <w:vAlign w:val="bottom"/>
            <w:hideMark/>
          </w:tcPr>
          <w:p w14:paraId="444E26A0"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6</w:t>
            </w:r>
          </w:p>
        </w:tc>
        <w:tc>
          <w:tcPr>
            <w:tcW w:w="1376" w:type="dxa"/>
            <w:tcBorders>
              <w:top w:val="nil"/>
              <w:left w:val="nil"/>
              <w:bottom w:val="nil"/>
              <w:right w:val="nil"/>
            </w:tcBorders>
            <w:shd w:val="clear" w:color="auto" w:fill="auto"/>
            <w:noWrap/>
            <w:vAlign w:val="bottom"/>
            <w:hideMark/>
          </w:tcPr>
          <w:p w14:paraId="052CAEDB"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74</w:t>
            </w:r>
          </w:p>
        </w:tc>
        <w:tc>
          <w:tcPr>
            <w:tcW w:w="1376" w:type="dxa"/>
            <w:tcBorders>
              <w:top w:val="nil"/>
              <w:left w:val="nil"/>
              <w:bottom w:val="nil"/>
              <w:right w:val="nil"/>
            </w:tcBorders>
            <w:shd w:val="clear" w:color="auto" w:fill="auto"/>
            <w:noWrap/>
            <w:vAlign w:val="bottom"/>
            <w:hideMark/>
          </w:tcPr>
          <w:p w14:paraId="1E3CBC29"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$3,309.23</w:t>
            </w:r>
          </w:p>
        </w:tc>
        <w:tc>
          <w:tcPr>
            <w:tcW w:w="1376" w:type="dxa"/>
            <w:tcBorders>
              <w:top w:val="nil"/>
              <w:left w:val="nil"/>
              <w:bottom w:val="nil"/>
              <w:right w:val="nil"/>
            </w:tcBorders>
            <w:shd w:val="clear" w:color="auto" w:fill="auto"/>
            <w:noWrap/>
            <w:vAlign w:val="center"/>
            <w:hideMark/>
          </w:tcPr>
          <w:p w14:paraId="1B0B3801" w14:textId="6D573CE4"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$3,474.69</w:t>
            </w:r>
          </w:p>
        </w:tc>
        <w:tc>
          <w:tcPr>
            <w:tcW w:w="1376" w:type="dxa"/>
            <w:tcBorders>
              <w:top w:val="nil"/>
              <w:left w:val="nil"/>
              <w:bottom w:val="nil"/>
              <w:right w:val="nil"/>
            </w:tcBorders>
            <w:shd w:val="clear" w:color="auto" w:fill="auto"/>
            <w:noWrap/>
            <w:vAlign w:val="center"/>
            <w:hideMark/>
          </w:tcPr>
          <w:p w14:paraId="1870404E" w14:textId="7F82497A"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$165.46</w:t>
            </w:r>
          </w:p>
        </w:tc>
        <w:tc>
          <w:tcPr>
            <w:tcW w:w="1376" w:type="dxa"/>
            <w:tcBorders>
              <w:top w:val="nil"/>
              <w:left w:val="nil"/>
              <w:bottom w:val="nil"/>
              <w:right w:val="nil"/>
            </w:tcBorders>
            <w:shd w:val="clear" w:color="auto" w:fill="auto"/>
            <w:noWrap/>
            <w:vAlign w:val="center"/>
            <w:hideMark/>
          </w:tcPr>
          <w:p w14:paraId="255F9DD2" w14:textId="6049E963"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043D4E58" w14:textId="77777777" w:rsidTr="00D141BA">
        <w:trPr>
          <w:trHeight w:val="315"/>
        </w:trPr>
        <w:tc>
          <w:tcPr>
            <w:tcW w:w="1716" w:type="dxa"/>
            <w:tcBorders>
              <w:top w:val="nil"/>
              <w:left w:val="nil"/>
              <w:bottom w:val="nil"/>
              <w:right w:val="nil"/>
            </w:tcBorders>
            <w:shd w:val="clear" w:color="000000" w:fill="F2F2F2"/>
            <w:noWrap/>
            <w:vAlign w:val="bottom"/>
            <w:hideMark/>
          </w:tcPr>
          <w:p w14:paraId="1C0BA3F0"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3</w:t>
            </w:r>
          </w:p>
        </w:tc>
        <w:tc>
          <w:tcPr>
            <w:tcW w:w="1376" w:type="dxa"/>
            <w:tcBorders>
              <w:top w:val="nil"/>
              <w:left w:val="nil"/>
              <w:bottom w:val="nil"/>
              <w:right w:val="nil"/>
            </w:tcBorders>
            <w:shd w:val="clear" w:color="000000" w:fill="F2F2F2"/>
            <w:noWrap/>
            <w:vAlign w:val="bottom"/>
            <w:hideMark/>
          </w:tcPr>
          <w:p w14:paraId="059CDE72"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75</w:t>
            </w:r>
          </w:p>
        </w:tc>
        <w:tc>
          <w:tcPr>
            <w:tcW w:w="1376" w:type="dxa"/>
            <w:tcBorders>
              <w:top w:val="nil"/>
              <w:left w:val="nil"/>
              <w:bottom w:val="nil"/>
              <w:right w:val="nil"/>
            </w:tcBorders>
            <w:shd w:val="clear" w:color="000000" w:fill="F2F2F2"/>
            <w:noWrap/>
            <w:vAlign w:val="bottom"/>
            <w:hideMark/>
          </w:tcPr>
          <w:p w14:paraId="6E0E6DFD"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$3,373.16</w:t>
            </w:r>
          </w:p>
        </w:tc>
        <w:tc>
          <w:tcPr>
            <w:tcW w:w="1376" w:type="dxa"/>
            <w:tcBorders>
              <w:top w:val="nil"/>
              <w:left w:val="nil"/>
              <w:bottom w:val="nil"/>
              <w:right w:val="nil"/>
            </w:tcBorders>
            <w:shd w:val="clear" w:color="000000" w:fill="F2F2F2"/>
            <w:noWrap/>
            <w:vAlign w:val="center"/>
            <w:hideMark/>
          </w:tcPr>
          <w:p w14:paraId="3A9E740D" w14:textId="122755AD"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$3,541.82</w:t>
            </w:r>
          </w:p>
        </w:tc>
        <w:tc>
          <w:tcPr>
            <w:tcW w:w="1376" w:type="dxa"/>
            <w:tcBorders>
              <w:top w:val="nil"/>
              <w:left w:val="nil"/>
              <w:bottom w:val="nil"/>
              <w:right w:val="nil"/>
            </w:tcBorders>
            <w:shd w:val="clear" w:color="000000" w:fill="F2F2F2"/>
            <w:noWrap/>
            <w:vAlign w:val="center"/>
            <w:hideMark/>
          </w:tcPr>
          <w:p w14:paraId="6BD6FB59" w14:textId="694201CC"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$168.66</w:t>
            </w:r>
          </w:p>
        </w:tc>
        <w:tc>
          <w:tcPr>
            <w:tcW w:w="1376" w:type="dxa"/>
            <w:tcBorders>
              <w:top w:val="nil"/>
              <w:left w:val="nil"/>
              <w:bottom w:val="nil"/>
              <w:right w:val="nil"/>
            </w:tcBorders>
            <w:shd w:val="clear" w:color="000000" w:fill="F2F2F2"/>
            <w:noWrap/>
            <w:vAlign w:val="center"/>
            <w:hideMark/>
          </w:tcPr>
          <w:p w14:paraId="3175835D" w14:textId="0D0C6590"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08D9A94C" w14:textId="77777777" w:rsidTr="00D141BA">
        <w:trPr>
          <w:trHeight w:val="315"/>
        </w:trPr>
        <w:tc>
          <w:tcPr>
            <w:tcW w:w="1716" w:type="dxa"/>
            <w:tcBorders>
              <w:top w:val="nil"/>
              <w:left w:val="nil"/>
              <w:bottom w:val="nil"/>
              <w:right w:val="nil"/>
            </w:tcBorders>
            <w:shd w:val="clear" w:color="auto" w:fill="auto"/>
            <w:noWrap/>
            <w:vAlign w:val="bottom"/>
            <w:hideMark/>
          </w:tcPr>
          <w:p w14:paraId="3EF34B5A"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0</w:t>
            </w:r>
          </w:p>
        </w:tc>
        <w:tc>
          <w:tcPr>
            <w:tcW w:w="1376" w:type="dxa"/>
            <w:tcBorders>
              <w:top w:val="nil"/>
              <w:left w:val="nil"/>
              <w:bottom w:val="nil"/>
              <w:right w:val="nil"/>
            </w:tcBorders>
            <w:shd w:val="clear" w:color="auto" w:fill="auto"/>
            <w:noWrap/>
            <w:vAlign w:val="bottom"/>
            <w:hideMark/>
          </w:tcPr>
          <w:p w14:paraId="169E9D2E"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76</w:t>
            </w:r>
          </w:p>
        </w:tc>
        <w:tc>
          <w:tcPr>
            <w:tcW w:w="1376" w:type="dxa"/>
            <w:tcBorders>
              <w:top w:val="nil"/>
              <w:left w:val="nil"/>
              <w:bottom w:val="nil"/>
              <w:right w:val="nil"/>
            </w:tcBorders>
            <w:shd w:val="clear" w:color="auto" w:fill="auto"/>
            <w:noWrap/>
            <w:vAlign w:val="bottom"/>
            <w:hideMark/>
          </w:tcPr>
          <w:p w14:paraId="5E00AD40"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$3,437.65</w:t>
            </w:r>
          </w:p>
        </w:tc>
        <w:tc>
          <w:tcPr>
            <w:tcW w:w="1376" w:type="dxa"/>
            <w:tcBorders>
              <w:top w:val="nil"/>
              <w:left w:val="nil"/>
              <w:bottom w:val="nil"/>
              <w:right w:val="nil"/>
            </w:tcBorders>
            <w:shd w:val="clear" w:color="auto" w:fill="auto"/>
            <w:noWrap/>
            <w:vAlign w:val="center"/>
            <w:hideMark/>
          </w:tcPr>
          <w:p w14:paraId="5B034B49" w14:textId="4BFC9FFF"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$3,609.53</w:t>
            </w:r>
          </w:p>
        </w:tc>
        <w:tc>
          <w:tcPr>
            <w:tcW w:w="1376" w:type="dxa"/>
            <w:tcBorders>
              <w:top w:val="nil"/>
              <w:left w:val="nil"/>
              <w:bottom w:val="nil"/>
              <w:right w:val="nil"/>
            </w:tcBorders>
            <w:shd w:val="clear" w:color="auto" w:fill="auto"/>
            <w:noWrap/>
            <w:vAlign w:val="center"/>
            <w:hideMark/>
          </w:tcPr>
          <w:p w14:paraId="286C23F6" w14:textId="5D20DCFB"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$171.88</w:t>
            </w:r>
          </w:p>
        </w:tc>
        <w:tc>
          <w:tcPr>
            <w:tcW w:w="1376" w:type="dxa"/>
            <w:tcBorders>
              <w:top w:val="nil"/>
              <w:left w:val="nil"/>
              <w:bottom w:val="nil"/>
              <w:right w:val="nil"/>
            </w:tcBorders>
            <w:shd w:val="clear" w:color="auto" w:fill="auto"/>
            <w:noWrap/>
            <w:vAlign w:val="center"/>
            <w:hideMark/>
          </w:tcPr>
          <w:p w14:paraId="57AC522F" w14:textId="030E6346"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322E135F" w14:textId="77777777" w:rsidTr="00D141BA">
        <w:trPr>
          <w:trHeight w:val="315"/>
        </w:trPr>
        <w:tc>
          <w:tcPr>
            <w:tcW w:w="1716" w:type="dxa"/>
            <w:tcBorders>
              <w:top w:val="nil"/>
              <w:left w:val="nil"/>
              <w:bottom w:val="nil"/>
              <w:right w:val="nil"/>
            </w:tcBorders>
            <w:shd w:val="clear" w:color="000000" w:fill="F2F2F2"/>
            <w:noWrap/>
            <w:vAlign w:val="bottom"/>
            <w:hideMark/>
          </w:tcPr>
          <w:p w14:paraId="21408262"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5</w:t>
            </w:r>
          </w:p>
        </w:tc>
        <w:tc>
          <w:tcPr>
            <w:tcW w:w="1376" w:type="dxa"/>
            <w:tcBorders>
              <w:top w:val="nil"/>
              <w:left w:val="nil"/>
              <w:bottom w:val="nil"/>
              <w:right w:val="nil"/>
            </w:tcBorders>
            <w:shd w:val="clear" w:color="000000" w:fill="F2F2F2"/>
            <w:noWrap/>
            <w:vAlign w:val="bottom"/>
            <w:hideMark/>
          </w:tcPr>
          <w:p w14:paraId="42D69ECD"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77</w:t>
            </w:r>
          </w:p>
        </w:tc>
        <w:tc>
          <w:tcPr>
            <w:tcW w:w="1376" w:type="dxa"/>
            <w:tcBorders>
              <w:top w:val="nil"/>
              <w:left w:val="nil"/>
              <w:bottom w:val="nil"/>
              <w:right w:val="nil"/>
            </w:tcBorders>
            <w:shd w:val="clear" w:color="000000" w:fill="F2F2F2"/>
            <w:noWrap/>
            <w:vAlign w:val="bottom"/>
            <w:hideMark/>
          </w:tcPr>
          <w:p w14:paraId="3E96F6F7"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$3,502.75</w:t>
            </w:r>
          </w:p>
        </w:tc>
        <w:tc>
          <w:tcPr>
            <w:tcW w:w="1376" w:type="dxa"/>
            <w:tcBorders>
              <w:top w:val="nil"/>
              <w:left w:val="nil"/>
              <w:bottom w:val="nil"/>
              <w:right w:val="nil"/>
            </w:tcBorders>
            <w:shd w:val="clear" w:color="000000" w:fill="F2F2F2"/>
            <w:noWrap/>
            <w:vAlign w:val="center"/>
            <w:hideMark/>
          </w:tcPr>
          <w:p w14:paraId="408D2910" w14:textId="44E56F0D"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$3,677.89</w:t>
            </w:r>
          </w:p>
        </w:tc>
        <w:tc>
          <w:tcPr>
            <w:tcW w:w="1376" w:type="dxa"/>
            <w:tcBorders>
              <w:top w:val="nil"/>
              <w:left w:val="nil"/>
              <w:bottom w:val="nil"/>
              <w:right w:val="nil"/>
            </w:tcBorders>
            <w:shd w:val="clear" w:color="000000" w:fill="F2F2F2"/>
            <w:noWrap/>
            <w:vAlign w:val="center"/>
            <w:hideMark/>
          </w:tcPr>
          <w:p w14:paraId="026D21A9" w14:textId="6F969553"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$175.14</w:t>
            </w:r>
          </w:p>
        </w:tc>
        <w:tc>
          <w:tcPr>
            <w:tcW w:w="1376" w:type="dxa"/>
            <w:tcBorders>
              <w:top w:val="nil"/>
              <w:left w:val="nil"/>
              <w:bottom w:val="nil"/>
              <w:right w:val="nil"/>
            </w:tcBorders>
            <w:shd w:val="clear" w:color="000000" w:fill="F2F2F2"/>
            <w:noWrap/>
            <w:vAlign w:val="center"/>
            <w:hideMark/>
          </w:tcPr>
          <w:p w14:paraId="2FB0F184" w14:textId="2C3FF84F"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6D9656EA" w14:textId="77777777" w:rsidTr="00D141BA">
        <w:trPr>
          <w:trHeight w:val="315"/>
        </w:trPr>
        <w:tc>
          <w:tcPr>
            <w:tcW w:w="1716" w:type="dxa"/>
            <w:tcBorders>
              <w:top w:val="nil"/>
              <w:left w:val="nil"/>
              <w:bottom w:val="nil"/>
              <w:right w:val="nil"/>
            </w:tcBorders>
            <w:shd w:val="clear" w:color="auto" w:fill="auto"/>
            <w:noWrap/>
            <w:vAlign w:val="bottom"/>
            <w:hideMark/>
          </w:tcPr>
          <w:p w14:paraId="2CA9F9C1"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4</w:t>
            </w:r>
          </w:p>
        </w:tc>
        <w:tc>
          <w:tcPr>
            <w:tcW w:w="1376" w:type="dxa"/>
            <w:tcBorders>
              <w:top w:val="nil"/>
              <w:left w:val="nil"/>
              <w:bottom w:val="nil"/>
              <w:right w:val="nil"/>
            </w:tcBorders>
            <w:shd w:val="clear" w:color="auto" w:fill="auto"/>
            <w:noWrap/>
            <w:vAlign w:val="bottom"/>
            <w:hideMark/>
          </w:tcPr>
          <w:p w14:paraId="0FDF3D94"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78</w:t>
            </w:r>
          </w:p>
        </w:tc>
        <w:tc>
          <w:tcPr>
            <w:tcW w:w="1376" w:type="dxa"/>
            <w:tcBorders>
              <w:top w:val="nil"/>
              <w:left w:val="nil"/>
              <w:bottom w:val="nil"/>
              <w:right w:val="nil"/>
            </w:tcBorders>
            <w:shd w:val="clear" w:color="auto" w:fill="auto"/>
            <w:noWrap/>
            <w:vAlign w:val="bottom"/>
            <w:hideMark/>
          </w:tcPr>
          <w:p w14:paraId="024A0FCA"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$3,568.43</w:t>
            </w:r>
          </w:p>
        </w:tc>
        <w:tc>
          <w:tcPr>
            <w:tcW w:w="1376" w:type="dxa"/>
            <w:tcBorders>
              <w:top w:val="nil"/>
              <w:left w:val="nil"/>
              <w:bottom w:val="nil"/>
              <w:right w:val="nil"/>
            </w:tcBorders>
            <w:shd w:val="clear" w:color="auto" w:fill="auto"/>
            <w:noWrap/>
            <w:vAlign w:val="center"/>
            <w:hideMark/>
          </w:tcPr>
          <w:p w14:paraId="6E4C749F" w14:textId="1CC1F0DC"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$3,746.85</w:t>
            </w:r>
          </w:p>
        </w:tc>
        <w:tc>
          <w:tcPr>
            <w:tcW w:w="1376" w:type="dxa"/>
            <w:tcBorders>
              <w:top w:val="nil"/>
              <w:left w:val="nil"/>
              <w:bottom w:val="nil"/>
              <w:right w:val="nil"/>
            </w:tcBorders>
            <w:shd w:val="clear" w:color="auto" w:fill="auto"/>
            <w:noWrap/>
            <w:vAlign w:val="center"/>
            <w:hideMark/>
          </w:tcPr>
          <w:p w14:paraId="0622F978" w14:textId="1776081B"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$178.42</w:t>
            </w:r>
          </w:p>
        </w:tc>
        <w:tc>
          <w:tcPr>
            <w:tcW w:w="1376" w:type="dxa"/>
            <w:tcBorders>
              <w:top w:val="nil"/>
              <w:left w:val="nil"/>
              <w:bottom w:val="nil"/>
              <w:right w:val="nil"/>
            </w:tcBorders>
            <w:shd w:val="clear" w:color="auto" w:fill="auto"/>
            <w:noWrap/>
            <w:vAlign w:val="center"/>
            <w:hideMark/>
          </w:tcPr>
          <w:p w14:paraId="06C924D3" w14:textId="7471A94F"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5D42E0A1" w14:textId="77777777" w:rsidTr="00D141BA">
        <w:trPr>
          <w:trHeight w:val="315"/>
        </w:trPr>
        <w:tc>
          <w:tcPr>
            <w:tcW w:w="1716" w:type="dxa"/>
            <w:tcBorders>
              <w:top w:val="nil"/>
              <w:left w:val="nil"/>
              <w:bottom w:val="nil"/>
              <w:right w:val="nil"/>
            </w:tcBorders>
            <w:shd w:val="clear" w:color="000000" w:fill="F2F2F2"/>
            <w:noWrap/>
            <w:vAlign w:val="bottom"/>
            <w:hideMark/>
          </w:tcPr>
          <w:p w14:paraId="3B914BEA"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2</w:t>
            </w:r>
          </w:p>
        </w:tc>
        <w:tc>
          <w:tcPr>
            <w:tcW w:w="1376" w:type="dxa"/>
            <w:tcBorders>
              <w:top w:val="nil"/>
              <w:left w:val="nil"/>
              <w:bottom w:val="nil"/>
              <w:right w:val="nil"/>
            </w:tcBorders>
            <w:shd w:val="clear" w:color="000000" w:fill="F2F2F2"/>
            <w:noWrap/>
            <w:vAlign w:val="bottom"/>
            <w:hideMark/>
          </w:tcPr>
          <w:p w14:paraId="501A220E"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79</w:t>
            </w:r>
          </w:p>
        </w:tc>
        <w:tc>
          <w:tcPr>
            <w:tcW w:w="1376" w:type="dxa"/>
            <w:tcBorders>
              <w:top w:val="nil"/>
              <w:left w:val="nil"/>
              <w:bottom w:val="nil"/>
              <w:right w:val="nil"/>
            </w:tcBorders>
            <w:shd w:val="clear" w:color="000000" w:fill="F2F2F2"/>
            <w:noWrap/>
            <w:vAlign w:val="bottom"/>
            <w:hideMark/>
          </w:tcPr>
          <w:p w14:paraId="159948F5"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$3,634.67</w:t>
            </w:r>
          </w:p>
        </w:tc>
        <w:tc>
          <w:tcPr>
            <w:tcW w:w="1376" w:type="dxa"/>
            <w:tcBorders>
              <w:top w:val="nil"/>
              <w:left w:val="nil"/>
              <w:bottom w:val="nil"/>
              <w:right w:val="nil"/>
            </w:tcBorders>
            <w:shd w:val="clear" w:color="000000" w:fill="F2F2F2"/>
            <w:noWrap/>
            <w:vAlign w:val="center"/>
            <w:hideMark/>
          </w:tcPr>
          <w:p w14:paraId="349098A0" w14:textId="0FA2EE30"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$3,816.40</w:t>
            </w:r>
          </w:p>
        </w:tc>
        <w:tc>
          <w:tcPr>
            <w:tcW w:w="1376" w:type="dxa"/>
            <w:tcBorders>
              <w:top w:val="nil"/>
              <w:left w:val="nil"/>
              <w:bottom w:val="nil"/>
              <w:right w:val="nil"/>
            </w:tcBorders>
            <w:shd w:val="clear" w:color="000000" w:fill="F2F2F2"/>
            <w:noWrap/>
            <w:vAlign w:val="center"/>
            <w:hideMark/>
          </w:tcPr>
          <w:p w14:paraId="2A3BFFC1" w14:textId="083DB0AD"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$181.73</w:t>
            </w:r>
          </w:p>
        </w:tc>
        <w:tc>
          <w:tcPr>
            <w:tcW w:w="1376" w:type="dxa"/>
            <w:tcBorders>
              <w:top w:val="nil"/>
              <w:left w:val="nil"/>
              <w:bottom w:val="nil"/>
              <w:right w:val="nil"/>
            </w:tcBorders>
            <w:shd w:val="clear" w:color="000000" w:fill="F2F2F2"/>
            <w:noWrap/>
            <w:vAlign w:val="center"/>
            <w:hideMark/>
          </w:tcPr>
          <w:p w14:paraId="5ACF497B" w14:textId="054C6855"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1B74A2CB" w14:textId="77777777" w:rsidTr="00D141BA">
        <w:trPr>
          <w:trHeight w:val="315"/>
        </w:trPr>
        <w:tc>
          <w:tcPr>
            <w:tcW w:w="1716" w:type="dxa"/>
            <w:tcBorders>
              <w:top w:val="nil"/>
              <w:left w:val="nil"/>
              <w:bottom w:val="nil"/>
              <w:right w:val="nil"/>
            </w:tcBorders>
            <w:shd w:val="clear" w:color="auto" w:fill="auto"/>
            <w:noWrap/>
            <w:vAlign w:val="bottom"/>
            <w:hideMark/>
          </w:tcPr>
          <w:p w14:paraId="69B05E5F"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5</w:t>
            </w:r>
          </w:p>
        </w:tc>
        <w:tc>
          <w:tcPr>
            <w:tcW w:w="1376" w:type="dxa"/>
            <w:tcBorders>
              <w:top w:val="nil"/>
              <w:left w:val="nil"/>
              <w:bottom w:val="nil"/>
              <w:right w:val="nil"/>
            </w:tcBorders>
            <w:shd w:val="clear" w:color="auto" w:fill="auto"/>
            <w:noWrap/>
            <w:vAlign w:val="bottom"/>
            <w:hideMark/>
          </w:tcPr>
          <w:p w14:paraId="2E215335"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80</w:t>
            </w:r>
          </w:p>
        </w:tc>
        <w:tc>
          <w:tcPr>
            <w:tcW w:w="1376" w:type="dxa"/>
            <w:tcBorders>
              <w:top w:val="nil"/>
              <w:left w:val="nil"/>
              <w:bottom w:val="nil"/>
              <w:right w:val="nil"/>
            </w:tcBorders>
            <w:shd w:val="clear" w:color="auto" w:fill="auto"/>
            <w:noWrap/>
            <w:vAlign w:val="bottom"/>
            <w:hideMark/>
          </w:tcPr>
          <w:p w14:paraId="4F81D2EC"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$3,701.50</w:t>
            </w:r>
          </w:p>
        </w:tc>
        <w:tc>
          <w:tcPr>
            <w:tcW w:w="1376" w:type="dxa"/>
            <w:tcBorders>
              <w:top w:val="nil"/>
              <w:left w:val="nil"/>
              <w:bottom w:val="nil"/>
              <w:right w:val="nil"/>
            </w:tcBorders>
            <w:shd w:val="clear" w:color="auto" w:fill="auto"/>
            <w:noWrap/>
            <w:vAlign w:val="center"/>
            <w:hideMark/>
          </w:tcPr>
          <w:p w14:paraId="42858A31" w14:textId="61E661F0"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$3,886.58</w:t>
            </w:r>
          </w:p>
        </w:tc>
        <w:tc>
          <w:tcPr>
            <w:tcW w:w="1376" w:type="dxa"/>
            <w:tcBorders>
              <w:top w:val="nil"/>
              <w:left w:val="nil"/>
              <w:bottom w:val="nil"/>
              <w:right w:val="nil"/>
            </w:tcBorders>
            <w:shd w:val="clear" w:color="auto" w:fill="auto"/>
            <w:noWrap/>
            <w:vAlign w:val="center"/>
            <w:hideMark/>
          </w:tcPr>
          <w:p w14:paraId="18134734" w14:textId="10CA0C21"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$185.08</w:t>
            </w:r>
          </w:p>
        </w:tc>
        <w:tc>
          <w:tcPr>
            <w:tcW w:w="1376" w:type="dxa"/>
            <w:tcBorders>
              <w:top w:val="nil"/>
              <w:left w:val="nil"/>
              <w:bottom w:val="nil"/>
              <w:right w:val="nil"/>
            </w:tcBorders>
            <w:shd w:val="clear" w:color="auto" w:fill="auto"/>
            <w:noWrap/>
            <w:vAlign w:val="center"/>
            <w:hideMark/>
          </w:tcPr>
          <w:p w14:paraId="369F61B8" w14:textId="5AB91898"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7FBCF4D5" w14:textId="77777777" w:rsidTr="00D141BA">
        <w:trPr>
          <w:trHeight w:val="315"/>
        </w:trPr>
        <w:tc>
          <w:tcPr>
            <w:tcW w:w="1716" w:type="dxa"/>
            <w:tcBorders>
              <w:top w:val="nil"/>
              <w:left w:val="nil"/>
              <w:bottom w:val="nil"/>
              <w:right w:val="nil"/>
            </w:tcBorders>
            <w:shd w:val="clear" w:color="000000" w:fill="F2F2F2"/>
            <w:noWrap/>
            <w:vAlign w:val="bottom"/>
            <w:hideMark/>
          </w:tcPr>
          <w:p w14:paraId="6495FC24"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3</w:t>
            </w:r>
          </w:p>
        </w:tc>
        <w:tc>
          <w:tcPr>
            <w:tcW w:w="1376" w:type="dxa"/>
            <w:tcBorders>
              <w:top w:val="nil"/>
              <w:left w:val="nil"/>
              <w:bottom w:val="nil"/>
              <w:right w:val="nil"/>
            </w:tcBorders>
            <w:shd w:val="clear" w:color="000000" w:fill="F2F2F2"/>
            <w:noWrap/>
            <w:vAlign w:val="bottom"/>
            <w:hideMark/>
          </w:tcPr>
          <w:p w14:paraId="68F6EC55"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81</w:t>
            </w:r>
          </w:p>
        </w:tc>
        <w:tc>
          <w:tcPr>
            <w:tcW w:w="1376" w:type="dxa"/>
            <w:tcBorders>
              <w:top w:val="nil"/>
              <w:left w:val="nil"/>
              <w:bottom w:val="nil"/>
              <w:right w:val="nil"/>
            </w:tcBorders>
            <w:shd w:val="clear" w:color="000000" w:fill="F2F2F2"/>
            <w:noWrap/>
            <w:vAlign w:val="bottom"/>
            <w:hideMark/>
          </w:tcPr>
          <w:p w14:paraId="63D5715D"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$3,768.92</w:t>
            </w:r>
          </w:p>
        </w:tc>
        <w:tc>
          <w:tcPr>
            <w:tcW w:w="1376" w:type="dxa"/>
            <w:tcBorders>
              <w:top w:val="nil"/>
              <w:left w:val="nil"/>
              <w:bottom w:val="nil"/>
              <w:right w:val="nil"/>
            </w:tcBorders>
            <w:shd w:val="clear" w:color="000000" w:fill="F2F2F2"/>
            <w:noWrap/>
            <w:vAlign w:val="center"/>
            <w:hideMark/>
          </w:tcPr>
          <w:p w14:paraId="0E6AD9A0" w14:textId="0BF51A7C"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$3,957.37</w:t>
            </w:r>
          </w:p>
        </w:tc>
        <w:tc>
          <w:tcPr>
            <w:tcW w:w="1376" w:type="dxa"/>
            <w:tcBorders>
              <w:top w:val="nil"/>
              <w:left w:val="nil"/>
              <w:bottom w:val="nil"/>
              <w:right w:val="nil"/>
            </w:tcBorders>
            <w:shd w:val="clear" w:color="000000" w:fill="F2F2F2"/>
            <w:noWrap/>
            <w:vAlign w:val="center"/>
            <w:hideMark/>
          </w:tcPr>
          <w:p w14:paraId="342B84A0" w14:textId="59A8E324"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$188.45</w:t>
            </w:r>
          </w:p>
        </w:tc>
        <w:tc>
          <w:tcPr>
            <w:tcW w:w="1376" w:type="dxa"/>
            <w:tcBorders>
              <w:top w:val="nil"/>
              <w:left w:val="nil"/>
              <w:bottom w:val="nil"/>
              <w:right w:val="nil"/>
            </w:tcBorders>
            <w:shd w:val="clear" w:color="000000" w:fill="F2F2F2"/>
            <w:noWrap/>
            <w:vAlign w:val="center"/>
            <w:hideMark/>
          </w:tcPr>
          <w:p w14:paraId="048BBC21" w14:textId="1A57F179"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6E33FE17" w14:textId="77777777" w:rsidTr="00D141BA">
        <w:trPr>
          <w:trHeight w:val="315"/>
        </w:trPr>
        <w:tc>
          <w:tcPr>
            <w:tcW w:w="1716" w:type="dxa"/>
            <w:tcBorders>
              <w:top w:val="nil"/>
              <w:left w:val="nil"/>
              <w:bottom w:val="nil"/>
              <w:right w:val="nil"/>
            </w:tcBorders>
            <w:shd w:val="clear" w:color="auto" w:fill="auto"/>
            <w:noWrap/>
            <w:vAlign w:val="bottom"/>
            <w:hideMark/>
          </w:tcPr>
          <w:p w14:paraId="0F098E16"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2</w:t>
            </w:r>
          </w:p>
        </w:tc>
        <w:tc>
          <w:tcPr>
            <w:tcW w:w="1376" w:type="dxa"/>
            <w:tcBorders>
              <w:top w:val="nil"/>
              <w:left w:val="nil"/>
              <w:bottom w:val="nil"/>
              <w:right w:val="nil"/>
            </w:tcBorders>
            <w:shd w:val="clear" w:color="auto" w:fill="auto"/>
            <w:noWrap/>
            <w:vAlign w:val="bottom"/>
            <w:hideMark/>
          </w:tcPr>
          <w:p w14:paraId="7C9C9B75"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82</w:t>
            </w:r>
          </w:p>
        </w:tc>
        <w:tc>
          <w:tcPr>
            <w:tcW w:w="1376" w:type="dxa"/>
            <w:tcBorders>
              <w:top w:val="nil"/>
              <w:left w:val="nil"/>
              <w:bottom w:val="nil"/>
              <w:right w:val="nil"/>
            </w:tcBorders>
            <w:shd w:val="clear" w:color="auto" w:fill="auto"/>
            <w:noWrap/>
            <w:vAlign w:val="bottom"/>
            <w:hideMark/>
          </w:tcPr>
          <w:p w14:paraId="1F04E3EC"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$3,836.96</w:t>
            </w:r>
          </w:p>
        </w:tc>
        <w:tc>
          <w:tcPr>
            <w:tcW w:w="1376" w:type="dxa"/>
            <w:tcBorders>
              <w:top w:val="nil"/>
              <w:left w:val="nil"/>
              <w:bottom w:val="nil"/>
              <w:right w:val="nil"/>
            </w:tcBorders>
            <w:shd w:val="clear" w:color="auto" w:fill="auto"/>
            <w:noWrap/>
            <w:vAlign w:val="center"/>
            <w:hideMark/>
          </w:tcPr>
          <w:p w14:paraId="19A89780" w14:textId="773AE7B6"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$4,028.81</w:t>
            </w:r>
          </w:p>
        </w:tc>
        <w:tc>
          <w:tcPr>
            <w:tcW w:w="1376" w:type="dxa"/>
            <w:tcBorders>
              <w:top w:val="nil"/>
              <w:left w:val="nil"/>
              <w:bottom w:val="nil"/>
              <w:right w:val="nil"/>
            </w:tcBorders>
            <w:shd w:val="clear" w:color="auto" w:fill="auto"/>
            <w:noWrap/>
            <w:vAlign w:val="center"/>
            <w:hideMark/>
          </w:tcPr>
          <w:p w14:paraId="73C8B6E7" w14:textId="67029BDC"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$191.85</w:t>
            </w:r>
          </w:p>
        </w:tc>
        <w:tc>
          <w:tcPr>
            <w:tcW w:w="1376" w:type="dxa"/>
            <w:tcBorders>
              <w:top w:val="nil"/>
              <w:left w:val="nil"/>
              <w:bottom w:val="nil"/>
              <w:right w:val="nil"/>
            </w:tcBorders>
            <w:shd w:val="clear" w:color="auto" w:fill="auto"/>
            <w:noWrap/>
            <w:vAlign w:val="center"/>
            <w:hideMark/>
          </w:tcPr>
          <w:p w14:paraId="761DBEF7" w14:textId="3E015FF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0FDA7D94" w14:textId="77777777" w:rsidTr="00D141BA">
        <w:trPr>
          <w:trHeight w:val="315"/>
        </w:trPr>
        <w:tc>
          <w:tcPr>
            <w:tcW w:w="1716" w:type="dxa"/>
            <w:tcBorders>
              <w:top w:val="nil"/>
              <w:left w:val="nil"/>
              <w:bottom w:val="nil"/>
              <w:right w:val="nil"/>
            </w:tcBorders>
            <w:shd w:val="clear" w:color="000000" w:fill="F2F2F2"/>
            <w:noWrap/>
            <w:vAlign w:val="bottom"/>
            <w:hideMark/>
          </w:tcPr>
          <w:p w14:paraId="5BA7BC01"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2</w:t>
            </w:r>
          </w:p>
        </w:tc>
        <w:tc>
          <w:tcPr>
            <w:tcW w:w="1376" w:type="dxa"/>
            <w:tcBorders>
              <w:top w:val="nil"/>
              <w:left w:val="nil"/>
              <w:bottom w:val="nil"/>
              <w:right w:val="nil"/>
            </w:tcBorders>
            <w:shd w:val="clear" w:color="000000" w:fill="F2F2F2"/>
            <w:noWrap/>
            <w:vAlign w:val="bottom"/>
            <w:hideMark/>
          </w:tcPr>
          <w:p w14:paraId="4CE451BF"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83</w:t>
            </w:r>
          </w:p>
        </w:tc>
        <w:tc>
          <w:tcPr>
            <w:tcW w:w="1376" w:type="dxa"/>
            <w:tcBorders>
              <w:top w:val="nil"/>
              <w:left w:val="nil"/>
              <w:bottom w:val="nil"/>
              <w:right w:val="nil"/>
            </w:tcBorders>
            <w:shd w:val="clear" w:color="000000" w:fill="F2F2F2"/>
            <w:noWrap/>
            <w:vAlign w:val="bottom"/>
            <w:hideMark/>
          </w:tcPr>
          <w:p w14:paraId="6E20EEFD"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$3,905.55</w:t>
            </w:r>
          </w:p>
        </w:tc>
        <w:tc>
          <w:tcPr>
            <w:tcW w:w="1376" w:type="dxa"/>
            <w:tcBorders>
              <w:top w:val="nil"/>
              <w:left w:val="nil"/>
              <w:bottom w:val="nil"/>
              <w:right w:val="nil"/>
            </w:tcBorders>
            <w:shd w:val="clear" w:color="000000" w:fill="F2F2F2"/>
            <w:noWrap/>
            <w:vAlign w:val="center"/>
            <w:hideMark/>
          </w:tcPr>
          <w:p w14:paraId="007D619E" w14:textId="743C4A1E"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$4,100.83</w:t>
            </w:r>
          </w:p>
        </w:tc>
        <w:tc>
          <w:tcPr>
            <w:tcW w:w="1376" w:type="dxa"/>
            <w:tcBorders>
              <w:top w:val="nil"/>
              <w:left w:val="nil"/>
              <w:bottom w:val="nil"/>
              <w:right w:val="nil"/>
            </w:tcBorders>
            <w:shd w:val="clear" w:color="000000" w:fill="F2F2F2"/>
            <w:noWrap/>
            <w:vAlign w:val="center"/>
            <w:hideMark/>
          </w:tcPr>
          <w:p w14:paraId="651687B2" w14:textId="01F979C1"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$195.28</w:t>
            </w:r>
          </w:p>
        </w:tc>
        <w:tc>
          <w:tcPr>
            <w:tcW w:w="1376" w:type="dxa"/>
            <w:tcBorders>
              <w:top w:val="nil"/>
              <w:left w:val="nil"/>
              <w:bottom w:val="nil"/>
              <w:right w:val="nil"/>
            </w:tcBorders>
            <w:shd w:val="clear" w:color="000000" w:fill="F2F2F2"/>
            <w:noWrap/>
            <w:vAlign w:val="center"/>
            <w:hideMark/>
          </w:tcPr>
          <w:p w14:paraId="2C609254" w14:textId="2A7E461B"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4B4D2B58" w14:textId="77777777" w:rsidTr="00D141BA">
        <w:trPr>
          <w:trHeight w:val="315"/>
        </w:trPr>
        <w:tc>
          <w:tcPr>
            <w:tcW w:w="1716" w:type="dxa"/>
            <w:tcBorders>
              <w:top w:val="nil"/>
              <w:left w:val="nil"/>
              <w:bottom w:val="nil"/>
              <w:right w:val="nil"/>
            </w:tcBorders>
            <w:shd w:val="clear" w:color="auto" w:fill="auto"/>
            <w:noWrap/>
            <w:vAlign w:val="bottom"/>
            <w:hideMark/>
          </w:tcPr>
          <w:p w14:paraId="4C10612B"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5</w:t>
            </w:r>
          </w:p>
        </w:tc>
        <w:tc>
          <w:tcPr>
            <w:tcW w:w="1376" w:type="dxa"/>
            <w:tcBorders>
              <w:top w:val="nil"/>
              <w:left w:val="nil"/>
              <w:bottom w:val="nil"/>
              <w:right w:val="nil"/>
            </w:tcBorders>
            <w:shd w:val="clear" w:color="auto" w:fill="auto"/>
            <w:noWrap/>
            <w:vAlign w:val="bottom"/>
            <w:hideMark/>
          </w:tcPr>
          <w:p w14:paraId="2B6C96A0"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84</w:t>
            </w:r>
          </w:p>
        </w:tc>
        <w:tc>
          <w:tcPr>
            <w:tcW w:w="1376" w:type="dxa"/>
            <w:tcBorders>
              <w:top w:val="nil"/>
              <w:left w:val="nil"/>
              <w:bottom w:val="nil"/>
              <w:right w:val="nil"/>
            </w:tcBorders>
            <w:shd w:val="clear" w:color="auto" w:fill="auto"/>
            <w:noWrap/>
            <w:vAlign w:val="bottom"/>
            <w:hideMark/>
          </w:tcPr>
          <w:p w14:paraId="7FDB3018"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$3,974.74</w:t>
            </w:r>
          </w:p>
        </w:tc>
        <w:tc>
          <w:tcPr>
            <w:tcW w:w="1376" w:type="dxa"/>
            <w:tcBorders>
              <w:top w:val="nil"/>
              <w:left w:val="nil"/>
              <w:bottom w:val="nil"/>
              <w:right w:val="nil"/>
            </w:tcBorders>
            <w:shd w:val="clear" w:color="auto" w:fill="auto"/>
            <w:noWrap/>
            <w:vAlign w:val="center"/>
            <w:hideMark/>
          </w:tcPr>
          <w:p w14:paraId="16D0FCDC" w14:textId="42C95C99"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$4,173.48</w:t>
            </w:r>
          </w:p>
        </w:tc>
        <w:tc>
          <w:tcPr>
            <w:tcW w:w="1376" w:type="dxa"/>
            <w:tcBorders>
              <w:top w:val="nil"/>
              <w:left w:val="nil"/>
              <w:bottom w:val="nil"/>
              <w:right w:val="nil"/>
            </w:tcBorders>
            <w:shd w:val="clear" w:color="auto" w:fill="auto"/>
            <w:noWrap/>
            <w:vAlign w:val="center"/>
            <w:hideMark/>
          </w:tcPr>
          <w:p w14:paraId="6A814C60" w14:textId="03A5C82B"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$198.74</w:t>
            </w:r>
          </w:p>
        </w:tc>
        <w:tc>
          <w:tcPr>
            <w:tcW w:w="1376" w:type="dxa"/>
            <w:tcBorders>
              <w:top w:val="nil"/>
              <w:left w:val="nil"/>
              <w:bottom w:val="nil"/>
              <w:right w:val="nil"/>
            </w:tcBorders>
            <w:shd w:val="clear" w:color="auto" w:fill="auto"/>
            <w:noWrap/>
            <w:vAlign w:val="center"/>
            <w:hideMark/>
          </w:tcPr>
          <w:p w14:paraId="7D5BF183" w14:textId="437FFC4E"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5EB344E7" w14:textId="77777777" w:rsidTr="00D141BA">
        <w:trPr>
          <w:trHeight w:val="315"/>
        </w:trPr>
        <w:tc>
          <w:tcPr>
            <w:tcW w:w="1716" w:type="dxa"/>
            <w:tcBorders>
              <w:top w:val="nil"/>
              <w:left w:val="nil"/>
              <w:bottom w:val="nil"/>
              <w:right w:val="nil"/>
            </w:tcBorders>
            <w:shd w:val="clear" w:color="000000" w:fill="F2F2F2"/>
            <w:noWrap/>
            <w:vAlign w:val="bottom"/>
            <w:hideMark/>
          </w:tcPr>
          <w:p w14:paraId="6A84B971"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5</w:t>
            </w:r>
          </w:p>
        </w:tc>
        <w:tc>
          <w:tcPr>
            <w:tcW w:w="1376" w:type="dxa"/>
            <w:tcBorders>
              <w:top w:val="nil"/>
              <w:left w:val="nil"/>
              <w:bottom w:val="nil"/>
              <w:right w:val="nil"/>
            </w:tcBorders>
            <w:shd w:val="clear" w:color="000000" w:fill="F2F2F2"/>
            <w:noWrap/>
            <w:vAlign w:val="bottom"/>
            <w:hideMark/>
          </w:tcPr>
          <w:p w14:paraId="00CB022A"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85</w:t>
            </w:r>
          </w:p>
        </w:tc>
        <w:tc>
          <w:tcPr>
            <w:tcW w:w="1376" w:type="dxa"/>
            <w:tcBorders>
              <w:top w:val="nil"/>
              <w:left w:val="nil"/>
              <w:bottom w:val="nil"/>
              <w:right w:val="nil"/>
            </w:tcBorders>
            <w:shd w:val="clear" w:color="000000" w:fill="F2F2F2"/>
            <w:noWrap/>
            <w:vAlign w:val="bottom"/>
            <w:hideMark/>
          </w:tcPr>
          <w:p w14:paraId="071EBE22"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$4,044.51</w:t>
            </w:r>
          </w:p>
        </w:tc>
        <w:tc>
          <w:tcPr>
            <w:tcW w:w="1376" w:type="dxa"/>
            <w:tcBorders>
              <w:top w:val="nil"/>
              <w:left w:val="nil"/>
              <w:bottom w:val="nil"/>
              <w:right w:val="nil"/>
            </w:tcBorders>
            <w:shd w:val="clear" w:color="000000" w:fill="F2F2F2"/>
            <w:noWrap/>
            <w:vAlign w:val="center"/>
            <w:hideMark/>
          </w:tcPr>
          <w:p w14:paraId="4170CCA9" w14:textId="16F45A2E"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$4,246.74</w:t>
            </w:r>
          </w:p>
        </w:tc>
        <w:tc>
          <w:tcPr>
            <w:tcW w:w="1376" w:type="dxa"/>
            <w:tcBorders>
              <w:top w:val="nil"/>
              <w:left w:val="nil"/>
              <w:bottom w:val="nil"/>
              <w:right w:val="nil"/>
            </w:tcBorders>
            <w:shd w:val="clear" w:color="000000" w:fill="F2F2F2"/>
            <w:noWrap/>
            <w:vAlign w:val="center"/>
            <w:hideMark/>
          </w:tcPr>
          <w:p w14:paraId="1F68381D" w14:textId="6C8D5F6B"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$202.23</w:t>
            </w:r>
          </w:p>
        </w:tc>
        <w:tc>
          <w:tcPr>
            <w:tcW w:w="1376" w:type="dxa"/>
            <w:tcBorders>
              <w:top w:val="nil"/>
              <w:left w:val="nil"/>
              <w:bottom w:val="nil"/>
              <w:right w:val="nil"/>
            </w:tcBorders>
            <w:shd w:val="clear" w:color="000000" w:fill="F2F2F2"/>
            <w:noWrap/>
            <w:vAlign w:val="center"/>
            <w:hideMark/>
          </w:tcPr>
          <w:p w14:paraId="7C3D820E" w14:textId="3AD5F789"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26F93799" w14:textId="77777777" w:rsidTr="00D141BA">
        <w:trPr>
          <w:trHeight w:val="315"/>
        </w:trPr>
        <w:tc>
          <w:tcPr>
            <w:tcW w:w="1716" w:type="dxa"/>
            <w:tcBorders>
              <w:top w:val="nil"/>
              <w:left w:val="nil"/>
              <w:bottom w:val="nil"/>
              <w:right w:val="nil"/>
            </w:tcBorders>
            <w:shd w:val="clear" w:color="auto" w:fill="auto"/>
            <w:noWrap/>
            <w:vAlign w:val="bottom"/>
            <w:hideMark/>
          </w:tcPr>
          <w:p w14:paraId="1E672876"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4</w:t>
            </w:r>
          </w:p>
        </w:tc>
        <w:tc>
          <w:tcPr>
            <w:tcW w:w="1376" w:type="dxa"/>
            <w:tcBorders>
              <w:top w:val="nil"/>
              <w:left w:val="nil"/>
              <w:bottom w:val="nil"/>
              <w:right w:val="nil"/>
            </w:tcBorders>
            <w:shd w:val="clear" w:color="auto" w:fill="auto"/>
            <w:noWrap/>
            <w:vAlign w:val="bottom"/>
            <w:hideMark/>
          </w:tcPr>
          <w:p w14:paraId="768808D6"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86</w:t>
            </w:r>
          </w:p>
        </w:tc>
        <w:tc>
          <w:tcPr>
            <w:tcW w:w="1376" w:type="dxa"/>
            <w:tcBorders>
              <w:top w:val="nil"/>
              <w:left w:val="nil"/>
              <w:bottom w:val="nil"/>
              <w:right w:val="nil"/>
            </w:tcBorders>
            <w:shd w:val="clear" w:color="auto" w:fill="auto"/>
            <w:noWrap/>
            <w:vAlign w:val="bottom"/>
            <w:hideMark/>
          </w:tcPr>
          <w:p w14:paraId="5BC7EF01"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$4,114.87</w:t>
            </w:r>
          </w:p>
        </w:tc>
        <w:tc>
          <w:tcPr>
            <w:tcW w:w="1376" w:type="dxa"/>
            <w:tcBorders>
              <w:top w:val="nil"/>
              <w:left w:val="nil"/>
              <w:bottom w:val="nil"/>
              <w:right w:val="nil"/>
            </w:tcBorders>
            <w:shd w:val="clear" w:color="auto" w:fill="auto"/>
            <w:noWrap/>
            <w:vAlign w:val="center"/>
            <w:hideMark/>
          </w:tcPr>
          <w:p w14:paraId="2028DD8B" w14:textId="5BB9CD3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$4,320.61</w:t>
            </w:r>
          </w:p>
        </w:tc>
        <w:tc>
          <w:tcPr>
            <w:tcW w:w="1376" w:type="dxa"/>
            <w:tcBorders>
              <w:top w:val="nil"/>
              <w:left w:val="nil"/>
              <w:bottom w:val="nil"/>
              <w:right w:val="nil"/>
            </w:tcBorders>
            <w:shd w:val="clear" w:color="auto" w:fill="auto"/>
            <w:noWrap/>
            <w:vAlign w:val="center"/>
            <w:hideMark/>
          </w:tcPr>
          <w:p w14:paraId="5AC7F1B7" w14:textId="3971A354"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$205.74</w:t>
            </w:r>
          </w:p>
        </w:tc>
        <w:tc>
          <w:tcPr>
            <w:tcW w:w="1376" w:type="dxa"/>
            <w:tcBorders>
              <w:top w:val="nil"/>
              <w:left w:val="nil"/>
              <w:bottom w:val="nil"/>
              <w:right w:val="nil"/>
            </w:tcBorders>
            <w:shd w:val="clear" w:color="auto" w:fill="auto"/>
            <w:noWrap/>
            <w:vAlign w:val="center"/>
            <w:hideMark/>
          </w:tcPr>
          <w:p w14:paraId="4390D99D" w14:textId="579F0A30"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5EF9F5BD" w14:textId="77777777" w:rsidTr="00D141BA">
        <w:trPr>
          <w:trHeight w:val="315"/>
        </w:trPr>
        <w:tc>
          <w:tcPr>
            <w:tcW w:w="1716" w:type="dxa"/>
            <w:tcBorders>
              <w:top w:val="nil"/>
              <w:left w:val="nil"/>
              <w:bottom w:val="nil"/>
              <w:right w:val="nil"/>
            </w:tcBorders>
            <w:shd w:val="clear" w:color="000000" w:fill="F2F2F2"/>
            <w:noWrap/>
            <w:vAlign w:val="bottom"/>
            <w:hideMark/>
          </w:tcPr>
          <w:p w14:paraId="41D6C113"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w:t>
            </w:r>
          </w:p>
        </w:tc>
        <w:tc>
          <w:tcPr>
            <w:tcW w:w="1376" w:type="dxa"/>
            <w:tcBorders>
              <w:top w:val="nil"/>
              <w:left w:val="nil"/>
              <w:bottom w:val="nil"/>
              <w:right w:val="nil"/>
            </w:tcBorders>
            <w:shd w:val="clear" w:color="000000" w:fill="F2F2F2"/>
            <w:noWrap/>
            <w:vAlign w:val="bottom"/>
            <w:hideMark/>
          </w:tcPr>
          <w:p w14:paraId="66B9BD3B"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87</w:t>
            </w:r>
          </w:p>
        </w:tc>
        <w:tc>
          <w:tcPr>
            <w:tcW w:w="1376" w:type="dxa"/>
            <w:tcBorders>
              <w:top w:val="nil"/>
              <w:left w:val="nil"/>
              <w:bottom w:val="nil"/>
              <w:right w:val="nil"/>
            </w:tcBorders>
            <w:shd w:val="clear" w:color="000000" w:fill="F2F2F2"/>
            <w:noWrap/>
            <w:vAlign w:val="bottom"/>
            <w:hideMark/>
          </w:tcPr>
          <w:p w14:paraId="7E9D7DA3"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$4,185.81</w:t>
            </w:r>
          </w:p>
        </w:tc>
        <w:tc>
          <w:tcPr>
            <w:tcW w:w="1376" w:type="dxa"/>
            <w:tcBorders>
              <w:top w:val="nil"/>
              <w:left w:val="nil"/>
              <w:bottom w:val="nil"/>
              <w:right w:val="nil"/>
            </w:tcBorders>
            <w:shd w:val="clear" w:color="000000" w:fill="F2F2F2"/>
            <w:noWrap/>
            <w:vAlign w:val="center"/>
            <w:hideMark/>
          </w:tcPr>
          <w:p w14:paraId="7AE9C40E" w14:textId="192AF87B"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$4,395.10</w:t>
            </w:r>
          </w:p>
        </w:tc>
        <w:tc>
          <w:tcPr>
            <w:tcW w:w="1376" w:type="dxa"/>
            <w:tcBorders>
              <w:top w:val="nil"/>
              <w:left w:val="nil"/>
              <w:bottom w:val="nil"/>
              <w:right w:val="nil"/>
            </w:tcBorders>
            <w:shd w:val="clear" w:color="000000" w:fill="F2F2F2"/>
            <w:noWrap/>
            <w:vAlign w:val="center"/>
            <w:hideMark/>
          </w:tcPr>
          <w:p w14:paraId="75135860" w14:textId="1C705876"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$209.29</w:t>
            </w:r>
          </w:p>
        </w:tc>
        <w:tc>
          <w:tcPr>
            <w:tcW w:w="1376" w:type="dxa"/>
            <w:tcBorders>
              <w:top w:val="nil"/>
              <w:left w:val="nil"/>
              <w:bottom w:val="nil"/>
              <w:right w:val="nil"/>
            </w:tcBorders>
            <w:shd w:val="clear" w:color="000000" w:fill="F2F2F2"/>
            <w:noWrap/>
            <w:vAlign w:val="center"/>
            <w:hideMark/>
          </w:tcPr>
          <w:p w14:paraId="02324E7E" w14:textId="6504F1D4"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068A5760" w14:textId="77777777" w:rsidTr="00D141BA">
        <w:trPr>
          <w:trHeight w:val="315"/>
        </w:trPr>
        <w:tc>
          <w:tcPr>
            <w:tcW w:w="1716" w:type="dxa"/>
            <w:tcBorders>
              <w:top w:val="nil"/>
              <w:left w:val="nil"/>
              <w:bottom w:val="nil"/>
              <w:right w:val="nil"/>
            </w:tcBorders>
            <w:shd w:val="clear" w:color="auto" w:fill="auto"/>
            <w:noWrap/>
            <w:vAlign w:val="bottom"/>
            <w:hideMark/>
          </w:tcPr>
          <w:p w14:paraId="365535D2"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3</w:t>
            </w:r>
          </w:p>
        </w:tc>
        <w:tc>
          <w:tcPr>
            <w:tcW w:w="1376" w:type="dxa"/>
            <w:tcBorders>
              <w:top w:val="nil"/>
              <w:left w:val="nil"/>
              <w:bottom w:val="nil"/>
              <w:right w:val="nil"/>
            </w:tcBorders>
            <w:shd w:val="clear" w:color="auto" w:fill="auto"/>
            <w:noWrap/>
            <w:vAlign w:val="bottom"/>
            <w:hideMark/>
          </w:tcPr>
          <w:p w14:paraId="7DFE81D1"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88</w:t>
            </w:r>
          </w:p>
        </w:tc>
        <w:tc>
          <w:tcPr>
            <w:tcW w:w="1376" w:type="dxa"/>
            <w:tcBorders>
              <w:top w:val="nil"/>
              <w:left w:val="nil"/>
              <w:bottom w:val="nil"/>
              <w:right w:val="nil"/>
            </w:tcBorders>
            <w:shd w:val="clear" w:color="auto" w:fill="auto"/>
            <w:noWrap/>
            <w:vAlign w:val="bottom"/>
            <w:hideMark/>
          </w:tcPr>
          <w:p w14:paraId="27C72889"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$4,257.28</w:t>
            </w:r>
          </w:p>
        </w:tc>
        <w:tc>
          <w:tcPr>
            <w:tcW w:w="1376" w:type="dxa"/>
            <w:tcBorders>
              <w:top w:val="nil"/>
              <w:left w:val="nil"/>
              <w:bottom w:val="nil"/>
              <w:right w:val="nil"/>
            </w:tcBorders>
            <w:shd w:val="clear" w:color="auto" w:fill="auto"/>
            <w:noWrap/>
            <w:vAlign w:val="center"/>
            <w:hideMark/>
          </w:tcPr>
          <w:p w14:paraId="1E6AE21E" w14:textId="626E2228"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$4,470.14</w:t>
            </w:r>
          </w:p>
        </w:tc>
        <w:tc>
          <w:tcPr>
            <w:tcW w:w="1376" w:type="dxa"/>
            <w:tcBorders>
              <w:top w:val="nil"/>
              <w:left w:val="nil"/>
              <w:bottom w:val="nil"/>
              <w:right w:val="nil"/>
            </w:tcBorders>
            <w:shd w:val="clear" w:color="auto" w:fill="auto"/>
            <w:noWrap/>
            <w:vAlign w:val="center"/>
            <w:hideMark/>
          </w:tcPr>
          <w:p w14:paraId="05716448" w14:textId="3495E12A"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$212.86</w:t>
            </w:r>
          </w:p>
        </w:tc>
        <w:tc>
          <w:tcPr>
            <w:tcW w:w="1376" w:type="dxa"/>
            <w:tcBorders>
              <w:top w:val="nil"/>
              <w:left w:val="nil"/>
              <w:bottom w:val="nil"/>
              <w:right w:val="nil"/>
            </w:tcBorders>
            <w:shd w:val="clear" w:color="auto" w:fill="auto"/>
            <w:noWrap/>
            <w:vAlign w:val="center"/>
            <w:hideMark/>
          </w:tcPr>
          <w:p w14:paraId="6A20C74A" w14:textId="178A338D"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3ACD6B35" w14:textId="77777777" w:rsidTr="00D141BA">
        <w:trPr>
          <w:trHeight w:val="315"/>
        </w:trPr>
        <w:tc>
          <w:tcPr>
            <w:tcW w:w="1716" w:type="dxa"/>
            <w:tcBorders>
              <w:top w:val="nil"/>
              <w:left w:val="nil"/>
              <w:bottom w:val="nil"/>
              <w:right w:val="nil"/>
            </w:tcBorders>
            <w:shd w:val="clear" w:color="000000" w:fill="F2F2F2"/>
            <w:noWrap/>
            <w:vAlign w:val="bottom"/>
            <w:hideMark/>
          </w:tcPr>
          <w:p w14:paraId="0446AA29"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w:t>
            </w:r>
          </w:p>
        </w:tc>
        <w:tc>
          <w:tcPr>
            <w:tcW w:w="1376" w:type="dxa"/>
            <w:tcBorders>
              <w:top w:val="nil"/>
              <w:left w:val="nil"/>
              <w:bottom w:val="nil"/>
              <w:right w:val="nil"/>
            </w:tcBorders>
            <w:shd w:val="clear" w:color="000000" w:fill="F2F2F2"/>
            <w:noWrap/>
            <w:vAlign w:val="bottom"/>
            <w:hideMark/>
          </w:tcPr>
          <w:p w14:paraId="25FAA7C9"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89</w:t>
            </w:r>
          </w:p>
        </w:tc>
        <w:tc>
          <w:tcPr>
            <w:tcW w:w="1376" w:type="dxa"/>
            <w:tcBorders>
              <w:top w:val="nil"/>
              <w:left w:val="nil"/>
              <w:bottom w:val="nil"/>
              <w:right w:val="nil"/>
            </w:tcBorders>
            <w:shd w:val="clear" w:color="000000" w:fill="F2F2F2"/>
            <w:noWrap/>
            <w:vAlign w:val="bottom"/>
            <w:hideMark/>
          </w:tcPr>
          <w:p w14:paraId="1C038909"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$4,329.40</w:t>
            </w:r>
          </w:p>
        </w:tc>
        <w:tc>
          <w:tcPr>
            <w:tcW w:w="1376" w:type="dxa"/>
            <w:tcBorders>
              <w:top w:val="nil"/>
              <w:left w:val="nil"/>
              <w:bottom w:val="nil"/>
              <w:right w:val="nil"/>
            </w:tcBorders>
            <w:shd w:val="clear" w:color="000000" w:fill="F2F2F2"/>
            <w:noWrap/>
            <w:vAlign w:val="center"/>
            <w:hideMark/>
          </w:tcPr>
          <w:p w14:paraId="4EACEEE4" w14:textId="0DC7A00C"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$4,545.87</w:t>
            </w:r>
          </w:p>
        </w:tc>
        <w:tc>
          <w:tcPr>
            <w:tcW w:w="1376" w:type="dxa"/>
            <w:tcBorders>
              <w:top w:val="nil"/>
              <w:left w:val="nil"/>
              <w:bottom w:val="nil"/>
              <w:right w:val="nil"/>
            </w:tcBorders>
            <w:shd w:val="clear" w:color="000000" w:fill="F2F2F2"/>
            <w:noWrap/>
            <w:vAlign w:val="center"/>
            <w:hideMark/>
          </w:tcPr>
          <w:p w14:paraId="5B558BC0" w14:textId="27337CEB"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$216.47</w:t>
            </w:r>
          </w:p>
        </w:tc>
        <w:tc>
          <w:tcPr>
            <w:tcW w:w="1376" w:type="dxa"/>
            <w:tcBorders>
              <w:top w:val="nil"/>
              <w:left w:val="nil"/>
              <w:bottom w:val="nil"/>
              <w:right w:val="nil"/>
            </w:tcBorders>
            <w:shd w:val="clear" w:color="000000" w:fill="F2F2F2"/>
            <w:noWrap/>
            <w:vAlign w:val="center"/>
            <w:hideMark/>
          </w:tcPr>
          <w:p w14:paraId="7BDF264E" w14:textId="6A32077F"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4B209EB8" w14:textId="77777777" w:rsidTr="00D141BA">
        <w:trPr>
          <w:trHeight w:val="315"/>
        </w:trPr>
        <w:tc>
          <w:tcPr>
            <w:tcW w:w="1716" w:type="dxa"/>
            <w:tcBorders>
              <w:top w:val="nil"/>
              <w:left w:val="nil"/>
              <w:bottom w:val="nil"/>
              <w:right w:val="nil"/>
            </w:tcBorders>
            <w:shd w:val="clear" w:color="auto" w:fill="auto"/>
            <w:noWrap/>
            <w:vAlign w:val="bottom"/>
            <w:hideMark/>
          </w:tcPr>
          <w:p w14:paraId="7596A73E"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w:t>
            </w:r>
          </w:p>
        </w:tc>
        <w:tc>
          <w:tcPr>
            <w:tcW w:w="1376" w:type="dxa"/>
            <w:tcBorders>
              <w:top w:val="nil"/>
              <w:left w:val="nil"/>
              <w:bottom w:val="nil"/>
              <w:right w:val="nil"/>
            </w:tcBorders>
            <w:shd w:val="clear" w:color="auto" w:fill="auto"/>
            <w:noWrap/>
            <w:vAlign w:val="bottom"/>
            <w:hideMark/>
          </w:tcPr>
          <w:p w14:paraId="2F9AF14E"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90</w:t>
            </w:r>
          </w:p>
        </w:tc>
        <w:tc>
          <w:tcPr>
            <w:tcW w:w="1376" w:type="dxa"/>
            <w:tcBorders>
              <w:top w:val="nil"/>
              <w:left w:val="nil"/>
              <w:bottom w:val="nil"/>
              <w:right w:val="nil"/>
            </w:tcBorders>
            <w:shd w:val="clear" w:color="auto" w:fill="auto"/>
            <w:noWrap/>
            <w:vAlign w:val="bottom"/>
            <w:hideMark/>
          </w:tcPr>
          <w:p w14:paraId="662819DF"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$4,402.08</w:t>
            </w:r>
          </w:p>
        </w:tc>
        <w:tc>
          <w:tcPr>
            <w:tcW w:w="1376" w:type="dxa"/>
            <w:tcBorders>
              <w:top w:val="nil"/>
              <w:left w:val="nil"/>
              <w:bottom w:val="nil"/>
              <w:right w:val="nil"/>
            </w:tcBorders>
            <w:shd w:val="clear" w:color="auto" w:fill="auto"/>
            <w:noWrap/>
            <w:vAlign w:val="center"/>
            <w:hideMark/>
          </w:tcPr>
          <w:p w14:paraId="2B75665E" w14:textId="3E205C25"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$4,622.18</w:t>
            </w:r>
          </w:p>
        </w:tc>
        <w:tc>
          <w:tcPr>
            <w:tcW w:w="1376" w:type="dxa"/>
            <w:tcBorders>
              <w:top w:val="nil"/>
              <w:left w:val="nil"/>
              <w:bottom w:val="nil"/>
              <w:right w:val="nil"/>
            </w:tcBorders>
            <w:shd w:val="clear" w:color="auto" w:fill="auto"/>
            <w:noWrap/>
            <w:vAlign w:val="center"/>
            <w:hideMark/>
          </w:tcPr>
          <w:p w14:paraId="51E4DC45" w14:textId="78106BBE"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$220.10</w:t>
            </w:r>
          </w:p>
        </w:tc>
        <w:tc>
          <w:tcPr>
            <w:tcW w:w="1376" w:type="dxa"/>
            <w:tcBorders>
              <w:top w:val="nil"/>
              <w:left w:val="nil"/>
              <w:bottom w:val="nil"/>
              <w:right w:val="nil"/>
            </w:tcBorders>
            <w:shd w:val="clear" w:color="auto" w:fill="auto"/>
            <w:noWrap/>
            <w:vAlign w:val="center"/>
            <w:hideMark/>
          </w:tcPr>
          <w:p w14:paraId="53E31EC7" w14:textId="59F3FB55"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44476D0A" w14:textId="77777777" w:rsidTr="00D141BA">
        <w:trPr>
          <w:trHeight w:val="315"/>
        </w:trPr>
        <w:tc>
          <w:tcPr>
            <w:tcW w:w="1716" w:type="dxa"/>
            <w:tcBorders>
              <w:top w:val="nil"/>
              <w:left w:val="nil"/>
              <w:bottom w:val="nil"/>
              <w:right w:val="nil"/>
            </w:tcBorders>
            <w:shd w:val="clear" w:color="000000" w:fill="F2F2F2"/>
            <w:noWrap/>
            <w:vAlign w:val="bottom"/>
            <w:hideMark/>
          </w:tcPr>
          <w:p w14:paraId="3D75DE4C"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0</w:t>
            </w:r>
          </w:p>
        </w:tc>
        <w:tc>
          <w:tcPr>
            <w:tcW w:w="1376" w:type="dxa"/>
            <w:tcBorders>
              <w:top w:val="nil"/>
              <w:left w:val="nil"/>
              <w:bottom w:val="nil"/>
              <w:right w:val="nil"/>
            </w:tcBorders>
            <w:shd w:val="clear" w:color="000000" w:fill="F2F2F2"/>
            <w:noWrap/>
            <w:vAlign w:val="bottom"/>
            <w:hideMark/>
          </w:tcPr>
          <w:p w14:paraId="6DDDE133"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91</w:t>
            </w:r>
          </w:p>
        </w:tc>
        <w:tc>
          <w:tcPr>
            <w:tcW w:w="1376" w:type="dxa"/>
            <w:tcBorders>
              <w:top w:val="nil"/>
              <w:left w:val="nil"/>
              <w:bottom w:val="nil"/>
              <w:right w:val="nil"/>
            </w:tcBorders>
            <w:shd w:val="clear" w:color="000000" w:fill="F2F2F2"/>
            <w:noWrap/>
            <w:vAlign w:val="bottom"/>
            <w:hideMark/>
          </w:tcPr>
          <w:p w14:paraId="74154853"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$4,475.34</w:t>
            </w:r>
          </w:p>
        </w:tc>
        <w:tc>
          <w:tcPr>
            <w:tcW w:w="1376" w:type="dxa"/>
            <w:tcBorders>
              <w:top w:val="nil"/>
              <w:left w:val="nil"/>
              <w:bottom w:val="nil"/>
              <w:right w:val="nil"/>
            </w:tcBorders>
            <w:shd w:val="clear" w:color="000000" w:fill="F2F2F2"/>
            <w:noWrap/>
            <w:vAlign w:val="center"/>
            <w:hideMark/>
          </w:tcPr>
          <w:p w14:paraId="6F84A072" w14:textId="49096DD0"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$4,699.11</w:t>
            </w:r>
          </w:p>
        </w:tc>
        <w:tc>
          <w:tcPr>
            <w:tcW w:w="1376" w:type="dxa"/>
            <w:tcBorders>
              <w:top w:val="nil"/>
              <w:left w:val="nil"/>
              <w:bottom w:val="nil"/>
              <w:right w:val="nil"/>
            </w:tcBorders>
            <w:shd w:val="clear" w:color="000000" w:fill="F2F2F2"/>
            <w:noWrap/>
            <w:vAlign w:val="center"/>
            <w:hideMark/>
          </w:tcPr>
          <w:p w14:paraId="4E0C1ED6" w14:textId="23C8E651"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$223.77</w:t>
            </w:r>
          </w:p>
        </w:tc>
        <w:tc>
          <w:tcPr>
            <w:tcW w:w="1376" w:type="dxa"/>
            <w:tcBorders>
              <w:top w:val="nil"/>
              <w:left w:val="nil"/>
              <w:bottom w:val="nil"/>
              <w:right w:val="nil"/>
            </w:tcBorders>
            <w:shd w:val="clear" w:color="000000" w:fill="F2F2F2"/>
            <w:noWrap/>
            <w:vAlign w:val="center"/>
            <w:hideMark/>
          </w:tcPr>
          <w:p w14:paraId="4207E776" w14:textId="297DACD5"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3412966C" w14:textId="77777777" w:rsidTr="00D141BA">
        <w:trPr>
          <w:trHeight w:val="315"/>
        </w:trPr>
        <w:tc>
          <w:tcPr>
            <w:tcW w:w="1716" w:type="dxa"/>
            <w:tcBorders>
              <w:top w:val="nil"/>
              <w:left w:val="nil"/>
              <w:bottom w:val="nil"/>
              <w:right w:val="nil"/>
            </w:tcBorders>
            <w:shd w:val="clear" w:color="auto" w:fill="auto"/>
            <w:noWrap/>
            <w:vAlign w:val="bottom"/>
            <w:hideMark/>
          </w:tcPr>
          <w:p w14:paraId="032EE3F1"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3</w:t>
            </w:r>
          </w:p>
        </w:tc>
        <w:tc>
          <w:tcPr>
            <w:tcW w:w="1376" w:type="dxa"/>
            <w:tcBorders>
              <w:top w:val="nil"/>
              <w:left w:val="nil"/>
              <w:bottom w:val="nil"/>
              <w:right w:val="nil"/>
            </w:tcBorders>
            <w:shd w:val="clear" w:color="auto" w:fill="auto"/>
            <w:noWrap/>
            <w:vAlign w:val="bottom"/>
            <w:hideMark/>
          </w:tcPr>
          <w:p w14:paraId="38EB36B8"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92</w:t>
            </w:r>
          </w:p>
        </w:tc>
        <w:tc>
          <w:tcPr>
            <w:tcW w:w="1376" w:type="dxa"/>
            <w:tcBorders>
              <w:top w:val="nil"/>
              <w:left w:val="nil"/>
              <w:bottom w:val="nil"/>
              <w:right w:val="nil"/>
            </w:tcBorders>
            <w:shd w:val="clear" w:color="auto" w:fill="auto"/>
            <w:noWrap/>
            <w:vAlign w:val="bottom"/>
            <w:hideMark/>
          </w:tcPr>
          <w:p w14:paraId="329F0418"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$4,549.22</w:t>
            </w:r>
          </w:p>
        </w:tc>
        <w:tc>
          <w:tcPr>
            <w:tcW w:w="1376" w:type="dxa"/>
            <w:tcBorders>
              <w:top w:val="nil"/>
              <w:left w:val="nil"/>
              <w:bottom w:val="nil"/>
              <w:right w:val="nil"/>
            </w:tcBorders>
            <w:shd w:val="clear" w:color="auto" w:fill="auto"/>
            <w:noWrap/>
            <w:vAlign w:val="center"/>
            <w:hideMark/>
          </w:tcPr>
          <w:p w14:paraId="196CCFA2" w14:textId="49FD8F8A"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$4,776.68</w:t>
            </w:r>
          </w:p>
        </w:tc>
        <w:tc>
          <w:tcPr>
            <w:tcW w:w="1376" w:type="dxa"/>
            <w:tcBorders>
              <w:top w:val="nil"/>
              <w:left w:val="nil"/>
              <w:bottom w:val="nil"/>
              <w:right w:val="nil"/>
            </w:tcBorders>
            <w:shd w:val="clear" w:color="auto" w:fill="auto"/>
            <w:noWrap/>
            <w:vAlign w:val="center"/>
            <w:hideMark/>
          </w:tcPr>
          <w:p w14:paraId="7E663531" w14:textId="6D93A2CC"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$227.46</w:t>
            </w:r>
          </w:p>
        </w:tc>
        <w:tc>
          <w:tcPr>
            <w:tcW w:w="1376" w:type="dxa"/>
            <w:tcBorders>
              <w:top w:val="nil"/>
              <w:left w:val="nil"/>
              <w:bottom w:val="nil"/>
              <w:right w:val="nil"/>
            </w:tcBorders>
            <w:shd w:val="clear" w:color="auto" w:fill="auto"/>
            <w:noWrap/>
            <w:vAlign w:val="center"/>
            <w:hideMark/>
          </w:tcPr>
          <w:p w14:paraId="3213939C" w14:textId="54C725B5"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36BEE19C" w14:textId="77777777" w:rsidTr="00D141BA">
        <w:trPr>
          <w:trHeight w:val="315"/>
        </w:trPr>
        <w:tc>
          <w:tcPr>
            <w:tcW w:w="1716" w:type="dxa"/>
            <w:tcBorders>
              <w:top w:val="nil"/>
              <w:left w:val="nil"/>
              <w:bottom w:val="nil"/>
              <w:right w:val="nil"/>
            </w:tcBorders>
            <w:shd w:val="clear" w:color="000000" w:fill="F2F2F2"/>
            <w:noWrap/>
            <w:vAlign w:val="bottom"/>
            <w:hideMark/>
          </w:tcPr>
          <w:p w14:paraId="48218367"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2</w:t>
            </w:r>
          </w:p>
        </w:tc>
        <w:tc>
          <w:tcPr>
            <w:tcW w:w="1376" w:type="dxa"/>
            <w:tcBorders>
              <w:top w:val="nil"/>
              <w:left w:val="nil"/>
              <w:bottom w:val="nil"/>
              <w:right w:val="nil"/>
            </w:tcBorders>
            <w:shd w:val="clear" w:color="000000" w:fill="F2F2F2"/>
            <w:noWrap/>
            <w:vAlign w:val="bottom"/>
            <w:hideMark/>
          </w:tcPr>
          <w:p w14:paraId="48BADBE9"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93</w:t>
            </w:r>
          </w:p>
        </w:tc>
        <w:tc>
          <w:tcPr>
            <w:tcW w:w="1376" w:type="dxa"/>
            <w:tcBorders>
              <w:top w:val="nil"/>
              <w:left w:val="nil"/>
              <w:bottom w:val="nil"/>
              <w:right w:val="nil"/>
            </w:tcBorders>
            <w:shd w:val="clear" w:color="000000" w:fill="F2F2F2"/>
            <w:noWrap/>
            <w:vAlign w:val="bottom"/>
            <w:hideMark/>
          </w:tcPr>
          <w:p w14:paraId="43935D26"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$4,641.41</w:t>
            </w:r>
          </w:p>
        </w:tc>
        <w:tc>
          <w:tcPr>
            <w:tcW w:w="1376" w:type="dxa"/>
            <w:tcBorders>
              <w:top w:val="nil"/>
              <w:left w:val="nil"/>
              <w:bottom w:val="nil"/>
              <w:right w:val="nil"/>
            </w:tcBorders>
            <w:shd w:val="clear" w:color="000000" w:fill="F2F2F2"/>
            <w:noWrap/>
            <w:vAlign w:val="center"/>
            <w:hideMark/>
          </w:tcPr>
          <w:p w14:paraId="07695D0A" w14:textId="1C4018E1"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$4,873.48</w:t>
            </w:r>
          </w:p>
        </w:tc>
        <w:tc>
          <w:tcPr>
            <w:tcW w:w="1376" w:type="dxa"/>
            <w:tcBorders>
              <w:top w:val="nil"/>
              <w:left w:val="nil"/>
              <w:bottom w:val="nil"/>
              <w:right w:val="nil"/>
            </w:tcBorders>
            <w:shd w:val="clear" w:color="000000" w:fill="F2F2F2"/>
            <w:noWrap/>
            <w:vAlign w:val="center"/>
            <w:hideMark/>
          </w:tcPr>
          <w:p w14:paraId="70230120" w14:textId="4B1D55C4"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$232.07</w:t>
            </w:r>
          </w:p>
        </w:tc>
        <w:tc>
          <w:tcPr>
            <w:tcW w:w="1376" w:type="dxa"/>
            <w:tcBorders>
              <w:top w:val="nil"/>
              <w:left w:val="nil"/>
              <w:bottom w:val="nil"/>
              <w:right w:val="nil"/>
            </w:tcBorders>
            <w:shd w:val="clear" w:color="000000" w:fill="F2F2F2"/>
            <w:noWrap/>
            <w:vAlign w:val="center"/>
            <w:hideMark/>
          </w:tcPr>
          <w:p w14:paraId="09EF272F" w14:textId="4CD75052"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08AE3F21" w14:textId="77777777" w:rsidTr="00D141BA">
        <w:trPr>
          <w:trHeight w:val="315"/>
        </w:trPr>
        <w:tc>
          <w:tcPr>
            <w:tcW w:w="1716" w:type="dxa"/>
            <w:tcBorders>
              <w:top w:val="nil"/>
              <w:left w:val="nil"/>
              <w:bottom w:val="nil"/>
              <w:right w:val="nil"/>
            </w:tcBorders>
            <w:shd w:val="clear" w:color="auto" w:fill="auto"/>
            <w:noWrap/>
            <w:vAlign w:val="bottom"/>
            <w:hideMark/>
          </w:tcPr>
          <w:p w14:paraId="53E1E59A"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2</w:t>
            </w:r>
          </w:p>
        </w:tc>
        <w:tc>
          <w:tcPr>
            <w:tcW w:w="1376" w:type="dxa"/>
            <w:tcBorders>
              <w:top w:val="nil"/>
              <w:left w:val="nil"/>
              <w:bottom w:val="nil"/>
              <w:right w:val="nil"/>
            </w:tcBorders>
            <w:shd w:val="clear" w:color="auto" w:fill="auto"/>
            <w:noWrap/>
            <w:vAlign w:val="bottom"/>
            <w:hideMark/>
          </w:tcPr>
          <w:p w14:paraId="1C322D2C"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94</w:t>
            </w:r>
          </w:p>
        </w:tc>
        <w:tc>
          <w:tcPr>
            <w:tcW w:w="1376" w:type="dxa"/>
            <w:tcBorders>
              <w:top w:val="nil"/>
              <w:left w:val="nil"/>
              <w:bottom w:val="nil"/>
              <w:right w:val="nil"/>
            </w:tcBorders>
            <w:shd w:val="clear" w:color="auto" w:fill="auto"/>
            <w:noWrap/>
            <w:vAlign w:val="bottom"/>
            <w:hideMark/>
          </w:tcPr>
          <w:p w14:paraId="4BFBBDDC"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$4,734.54</w:t>
            </w:r>
          </w:p>
        </w:tc>
        <w:tc>
          <w:tcPr>
            <w:tcW w:w="1376" w:type="dxa"/>
            <w:tcBorders>
              <w:top w:val="nil"/>
              <w:left w:val="nil"/>
              <w:bottom w:val="nil"/>
              <w:right w:val="nil"/>
            </w:tcBorders>
            <w:shd w:val="clear" w:color="auto" w:fill="auto"/>
            <w:noWrap/>
            <w:vAlign w:val="center"/>
            <w:hideMark/>
          </w:tcPr>
          <w:p w14:paraId="13AF88B3" w14:textId="2934BD8F"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$4,971.27</w:t>
            </w:r>
          </w:p>
        </w:tc>
        <w:tc>
          <w:tcPr>
            <w:tcW w:w="1376" w:type="dxa"/>
            <w:tcBorders>
              <w:top w:val="nil"/>
              <w:left w:val="nil"/>
              <w:bottom w:val="nil"/>
              <w:right w:val="nil"/>
            </w:tcBorders>
            <w:shd w:val="clear" w:color="auto" w:fill="auto"/>
            <w:noWrap/>
            <w:vAlign w:val="center"/>
            <w:hideMark/>
          </w:tcPr>
          <w:p w14:paraId="501C0475" w14:textId="58095ED9"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$236.73</w:t>
            </w:r>
          </w:p>
        </w:tc>
        <w:tc>
          <w:tcPr>
            <w:tcW w:w="1376" w:type="dxa"/>
            <w:tcBorders>
              <w:top w:val="nil"/>
              <w:left w:val="nil"/>
              <w:bottom w:val="nil"/>
              <w:right w:val="nil"/>
            </w:tcBorders>
            <w:shd w:val="clear" w:color="auto" w:fill="auto"/>
            <w:noWrap/>
            <w:vAlign w:val="center"/>
            <w:hideMark/>
          </w:tcPr>
          <w:p w14:paraId="5DE3D6A4" w14:textId="66AC1A3C"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03AB6566" w14:textId="77777777" w:rsidTr="00D141BA">
        <w:trPr>
          <w:trHeight w:val="315"/>
        </w:trPr>
        <w:tc>
          <w:tcPr>
            <w:tcW w:w="1716" w:type="dxa"/>
            <w:tcBorders>
              <w:top w:val="nil"/>
              <w:left w:val="nil"/>
              <w:bottom w:val="nil"/>
              <w:right w:val="nil"/>
            </w:tcBorders>
            <w:shd w:val="clear" w:color="000000" w:fill="F2F2F2"/>
            <w:noWrap/>
            <w:vAlign w:val="bottom"/>
            <w:hideMark/>
          </w:tcPr>
          <w:p w14:paraId="1FB87788"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w:t>
            </w:r>
          </w:p>
        </w:tc>
        <w:tc>
          <w:tcPr>
            <w:tcW w:w="1376" w:type="dxa"/>
            <w:tcBorders>
              <w:top w:val="nil"/>
              <w:left w:val="nil"/>
              <w:bottom w:val="nil"/>
              <w:right w:val="nil"/>
            </w:tcBorders>
            <w:shd w:val="clear" w:color="000000" w:fill="F2F2F2"/>
            <w:noWrap/>
            <w:vAlign w:val="bottom"/>
            <w:hideMark/>
          </w:tcPr>
          <w:p w14:paraId="02CE6C22"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95</w:t>
            </w:r>
          </w:p>
        </w:tc>
        <w:tc>
          <w:tcPr>
            <w:tcW w:w="1376" w:type="dxa"/>
            <w:tcBorders>
              <w:top w:val="nil"/>
              <w:left w:val="nil"/>
              <w:bottom w:val="nil"/>
              <w:right w:val="nil"/>
            </w:tcBorders>
            <w:shd w:val="clear" w:color="000000" w:fill="F2F2F2"/>
            <w:noWrap/>
            <w:vAlign w:val="bottom"/>
            <w:hideMark/>
          </w:tcPr>
          <w:p w14:paraId="44171205"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$4,828.65</w:t>
            </w:r>
          </w:p>
        </w:tc>
        <w:tc>
          <w:tcPr>
            <w:tcW w:w="1376" w:type="dxa"/>
            <w:tcBorders>
              <w:top w:val="nil"/>
              <w:left w:val="nil"/>
              <w:bottom w:val="nil"/>
              <w:right w:val="nil"/>
            </w:tcBorders>
            <w:shd w:val="clear" w:color="000000" w:fill="F2F2F2"/>
            <w:noWrap/>
            <w:vAlign w:val="center"/>
            <w:hideMark/>
          </w:tcPr>
          <w:p w14:paraId="441B101A" w14:textId="4553213A"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$5,070.08</w:t>
            </w:r>
          </w:p>
        </w:tc>
        <w:tc>
          <w:tcPr>
            <w:tcW w:w="1376" w:type="dxa"/>
            <w:tcBorders>
              <w:top w:val="nil"/>
              <w:left w:val="nil"/>
              <w:bottom w:val="nil"/>
              <w:right w:val="nil"/>
            </w:tcBorders>
            <w:shd w:val="clear" w:color="000000" w:fill="F2F2F2"/>
            <w:noWrap/>
            <w:vAlign w:val="center"/>
            <w:hideMark/>
          </w:tcPr>
          <w:p w14:paraId="5D458E75" w14:textId="124BB9DF"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$241.43</w:t>
            </w:r>
          </w:p>
        </w:tc>
        <w:tc>
          <w:tcPr>
            <w:tcW w:w="1376" w:type="dxa"/>
            <w:tcBorders>
              <w:top w:val="nil"/>
              <w:left w:val="nil"/>
              <w:bottom w:val="nil"/>
              <w:right w:val="nil"/>
            </w:tcBorders>
            <w:shd w:val="clear" w:color="000000" w:fill="F2F2F2"/>
            <w:noWrap/>
            <w:vAlign w:val="center"/>
            <w:hideMark/>
          </w:tcPr>
          <w:p w14:paraId="5077169D" w14:textId="1E4F803E"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5B99DA17" w14:textId="77777777" w:rsidTr="00D141BA">
        <w:trPr>
          <w:trHeight w:val="315"/>
        </w:trPr>
        <w:tc>
          <w:tcPr>
            <w:tcW w:w="1716" w:type="dxa"/>
            <w:tcBorders>
              <w:top w:val="nil"/>
              <w:left w:val="nil"/>
              <w:bottom w:val="nil"/>
              <w:right w:val="nil"/>
            </w:tcBorders>
            <w:shd w:val="clear" w:color="auto" w:fill="auto"/>
            <w:noWrap/>
            <w:vAlign w:val="bottom"/>
            <w:hideMark/>
          </w:tcPr>
          <w:p w14:paraId="615D9DCB"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0</w:t>
            </w:r>
          </w:p>
        </w:tc>
        <w:tc>
          <w:tcPr>
            <w:tcW w:w="1376" w:type="dxa"/>
            <w:tcBorders>
              <w:top w:val="nil"/>
              <w:left w:val="nil"/>
              <w:bottom w:val="nil"/>
              <w:right w:val="nil"/>
            </w:tcBorders>
            <w:shd w:val="clear" w:color="auto" w:fill="auto"/>
            <w:noWrap/>
            <w:vAlign w:val="bottom"/>
            <w:hideMark/>
          </w:tcPr>
          <w:p w14:paraId="5F7B673C"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96</w:t>
            </w:r>
          </w:p>
        </w:tc>
        <w:tc>
          <w:tcPr>
            <w:tcW w:w="1376" w:type="dxa"/>
            <w:tcBorders>
              <w:top w:val="nil"/>
              <w:left w:val="nil"/>
              <w:bottom w:val="nil"/>
              <w:right w:val="nil"/>
            </w:tcBorders>
            <w:shd w:val="clear" w:color="auto" w:fill="auto"/>
            <w:noWrap/>
            <w:vAlign w:val="bottom"/>
            <w:hideMark/>
          </w:tcPr>
          <w:p w14:paraId="1C34579E"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$4,923.75</w:t>
            </w:r>
          </w:p>
        </w:tc>
        <w:tc>
          <w:tcPr>
            <w:tcW w:w="1376" w:type="dxa"/>
            <w:tcBorders>
              <w:top w:val="nil"/>
              <w:left w:val="nil"/>
              <w:bottom w:val="nil"/>
              <w:right w:val="nil"/>
            </w:tcBorders>
            <w:shd w:val="clear" w:color="auto" w:fill="auto"/>
            <w:noWrap/>
            <w:vAlign w:val="center"/>
            <w:hideMark/>
          </w:tcPr>
          <w:p w14:paraId="1F1214AE" w14:textId="342811FC"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$5,169.94</w:t>
            </w:r>
          </w:p>
        </w:tc>
        <w:tc>
          <w:tcPr>
            <w:tcW w:w="1376" w:type="dxa"/>
            <w:tcBorders>
              <w:top w:val="nil"/>
              <w:left w:val="nil"/>
              <w:bottom w:val="nil"/>
              <w:right w:val="nil"/>
            </w:tcBorders>
            <w:shd w:val="clear" w:color="auto" w:fill="auto"/>
            <w:noWrap/>
            <w:vAlign w:val="center"/>
            <w:hideMark/>
          </w:tcPr>
          <w:p w14:paraId="13B0073E" w14:textId="32963A44"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$246.19</w:t>
            </w:r>
          </w:p>
        </w:tc>
        <w:tc>
          <w:tcPr>
            <w:tcW w:w="1376" w:type="dxa"/>
            <w:tcBorders>
              <w:top w:val="nil"/>
              <w:left w:val="nil"/>
              <w:bottom w:val="nil"/>
              <w:right w:val="nil"/>
            </w:tcBorders>
            <w:shd w:val="clear" w:color="auto" w:fill="auto"/>
            <w:noWrap/>
            <w:vAlign w:val="center"/>
            <w:hideMark/>
          </w:tcPr>
          <w:p w14:paraId="6312998E" w14:textId="412FC9AE"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097D4EC0" w14:textId="77777777" w:rsidTr="00D141BA">
        <w:trPr>
          <w:trHeight w:val="315"/>
        </w:trPr>
        <w:tc>
          <w:tcPr>
            <w:tcW w:w="1716" w:type="dxa"/>
            <w:tcBorders>
              <w:top w:val="nil"/>
              <w:left w:val="nil"/>
              <w:bottom w:val="nil"/>
              <w:right w:val="nil"/>
            </w:tcBorders>
            <w:shd w:val="clear" w:color="000000" w:fill="F2F2F2"/>
            <w:noWrap/>
            <w:vAlign w:val="bottom"/>
            <w:hideMark/>
          </w:tcPr>
          <w:p w14:paraId="385087B6"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2</w:t>
            </w:r>
          </w:p>
        </w:tc>
        <w:tc>
          <w:tcPr>
            <w:tcW w:w="1376" w:type="dxa"/>
            <w:tcBorders>
              <w:top w:val="nil"/>
              <w:left w:val="nil"/>
              <w:bottom w:val="nil"/>
              <w:right w:val="nil"/>
            </w:tcBorders>
            <w:shd w:val="clear" w:color="000000" w:fill="F2F2F2"/>
            <w:noWrap/>
            <w:vAlign w:val="bottom"/>
            <w:hideMark/>
          </w:tcPr>
          <w:p w14:paraId="0473256A"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97</w:t>
            </w:r>
          </w:p>
        </w:tc>
        <w:tc>
          <w:tcPr>
            <w:tcW w:w="1376" w:type="dxa"/>
            <w:tcBorders>
              <w:top w:val="nil"/>
              <w:left w:val="nil"/>
              <w:bottom w:val="nil"/>
              <w:right w:val="nil"/>
            </w:tcBorders>
            <w:shd w:val="clear" w:color="000000" w:fill="F2F2F2"/>
            <w:noWrap/>
            <w:vAlign w:val="bottom"/>
            <w:hideMark/>
          </w:tcPr>
          <w:p w14:paraId="506F143F"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$5,019.83</w:t>
            </w:r>
          </w:p>
        </w:tc>
        <w:tc>
          <w:tcPr>
            <w:tcW w:w="1376" w:type="dxa"/>
            <w:tcBorders>
              <w:top w:val="nil"/>
              <w:left w:val="nil"/>
              <w:bottom w:val="nil"/>
              <w:right w:val="nil"/>
            </w:tcBorders>
            <w:shd w:val="clear" w:color="000000" w:fill="F2F2F2"/>
            <w:noWrap/>
            <w:vAlign w:val="center"/>
            <w:hideMark/>
          </w:tcPr>
          <w:p w14:paraId="50688C54" w14:textId="2C6D2CD8"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$5,270.82</w:t>
            </w:r>
          </w:p>
        </w:tc>
        <w:tc>
          <w:tcPr>
            <w:tcW w:w="1376" w:type="dxa"/>
            <w:tcBorders>
              <w:top w:val="nil"/>
              <w:left w:val="nil"/>
              <w:bottom w:val="nil"/>
              <w:right w:val="nil"/>
            </w:tcBorders>
            <w:shd w:val="clear" w:color="000000" w:fill="F2F2F2"/>
            <w:noWrap/>
            <w:vAlign w:val="center"/>
            <w:hideMark/>
          </w:tcPr>
          <w:p w14:paraId="55DC4B61" w14:textId="7E4EE049"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$250.99</w:t>
            </w:r>
          </w:p>
        </w:tc>
        <w:tc>
          <w:tcPr>
            <w:tcW w:w="1376" w:type="dxa"/>
            <w:tcBorders>
              <w:top w:val="nil"/>
              <w:left w:val="nil"/>
              <w:bottom w:val="nil"/>
              <w:right w:val="nil"/>
            </w:tcBorders>
            <w:shd w:val="clear" w:color="000000" w:fill="F2F2F2"/>
            <w:noWrap/>
            <w:vAlign w:val="center"/>
            <w:hideMark/>
          </w:tcPr>
          <w:p w14:paraId="7F44B268" w14:textId="0516B9FF"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650822CC" w14:textId="77777777" w:rsidTr="00D141BA">
        <w:trPr>
          <w:trHeight w:val="315"/>
        </w:trPr>
        <w:tc>
          <w:tcPr>
            <w:tcW w:w="1716" w:type="dxa"/>
            <w:tcBorders>
              <w:top w:val="nil"/>
              <w:left w:val="nil"/>
              <w:bottom w:val="nil"/>
              <w:right w:val="nil"/>
            </w:tcBorders>
            <w:shd w:val="clear" w:color="auto" w:fill="auto"/>
            <w:noWrap/>
            <w:vAlign w:val="bottom"/>
            <w:hideMark/>
          </w:tcPr>
          <w:p w14:paraId="2742BEBE"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5</w:t>
            </w:r>
          </w:p>
        </w:tc>
        <w:tc>
          <w:tcPr>
            <w:tcW w:w="1376" w:type="dxa"/>
            <w:tcBorders>
              <w:top w:val="nil"/>
              <w:left w:val="nil"/>
              <w:bottom w:val="nil"/>
              <w:right w:val="nil"/>
            </w:tcBorders>
            <w:shd w:val="clear" w:color="auto" w:fill="auto"/>
            <w:noWrap/>
            <w:vAlign w:val="bottom"/>
            <w:hideMark/>
          </w:tcPr>
          <w:p w14:paraId="469C5232"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98</w:t>
            </w:r>
          </w:p>
        </w:tc>
        <w:tc>
          <w:tcPr>
            <w:tcW w:w="1376" w:type="dxa"/>
            <w:tcBorders>
              <w:top w:val="nil"/>
              <w:left w:val="nil"/>
              <w:bottom w:val="nil"/>
              <w:right w:val="nil"/>
            </w:tcBorders>
            <w:shd w:val="clear" w:color="auto" w:fill="auto"/>
            <w:noWrap/>
            <w:vAlign w:val="bottom"/>
            <w:hideMark/>
          </w:tcPr>
          <w:p w14:paraId="760A1377"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$5,116.83</w:t>
            </w:r>
          </w:p>
        </w:tc>
        <w:tc>
          <w:tcPr>
            <w:tcW w:w="1376" w:type="dxa"/>
            <w:tcBorders>
              <w:top w:val="nil"/>
              <w:left w:val="nil"/>
              <w:bottom w:val="nil"/>
              <w:right w:val="nil"/>
            </w:tcBorders>
            <w:shd w:val="clear" w:color="auto" w:fill="auto"/>
            <w:noWrap/>
            <w:vAlign w:val="center"/>
            <w:hideMark/>
          </w:tcPr>
          <w:p w14:paraId="7B99AB1F" w14:textId="57709070"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$5,372.67</w:t>
            </w:r>
          </w:p>
        </w:tc>
        <w:tc>
          <w:tcPr>
            <w:tcW w:w="1376" w:type="dxa"/>
            <w:tcBorders>
              <w:top w:val="nil"/>
              <w:left w:val="nil"/>
              <w:bottom w:val="nil"/>
              <w:right w:val="nil"/>
            </w:tcBorders>
            <w:shd w:val="clear" w:color="auto" w:fill="auto"/>
            <w:noWrap/>
            <w:vAlign w:val="center"/>
            <w:hideMark/>
          </w:tcPr>
          <w:p w14:paraId="5146BDDF" w14:textId="1081AA1A"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$255.84</w:t>
            </w:r>
          </w:p>
        </w:tc>
        <w:tc>
          <w:tcPr>
            <w:tcW w:w="1376" w:type="dxa"/>
            <w:tcBorders>
              <w:top w:val="nil"/>
              <w:left w:val="nil"/>
              <w:bottom w:val="nil"/>
              <w:right w:val="nil"/>
            </w:tcBorders>
            <w:shd w:val="clear" w:color="auto" w:fill="auto"/>
            <w:noWrap/>
            <w:vAlign w:val="center"/>
            <w:hideMark/>
          </w:tcPr>
          <w:p w14:paraId="21EEE65C" w14:textId="6CAD8630"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4D0E3A65" w14:textId="77777777" w:rsidTr="00D141BA">
        <w:trPr>
          <w:trHeight w:val="315"/>
        </w:trPr>
        <w:tc>
          <w:tcPr>
            <w:tcW w:w="1716" w:type="dxa"/>
            <w:tcBorders>
              <w:top w:val="nil"/>
              <w:left w:val="nil"/>
              <w:bottom w:val="nil"/>
              <w:right w:val="nil"/>
            </w:tcBorders>
            <w:shd w:val="clear" w:color="000000" w:fill="F2F2F2"/>
            <w:noWrap/>
            <w:vAlign w:val="bottom"/>
            <w:hideMark/>
          </w:tcPr>
          <w:p w14:paraId="042BE1FA"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0</w:t>
            </w:r>
          </w:p>
        </w:tc>
        <w:tc>
          <w:tcPr>
            <w:tcW w:w="1376" w:type="dxa"/>
            <w:tcBorders>
              <w:top w:val="nil"/>
              <w:left w:val="nil"/>
              <w:bottom w:val="nil"/>
              <w:right w:val="nil"/>
            </w:tcBorders>
            <w:shd w:val="clear" w:color="000000" w:fill="F2F2F2"/>
            <w:noWrap/>
            <w:vAlign w:val="bottom"/>
            <w:hideMark/>
          </w:tcPr>
          <w:p w14:paraId="2288DC95"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99</w:t>
            </w:r>
          </w:p>
        </w:tc>
        <w:tc>
          <w:tcPr>
            <w:tcW w:w="1376" w:type="dxa"/>
            <w:tcBorders>
              <w:top w:val="nil"/>
              <w:left w:val="nil"/>
              <w:bottom w:val="nil"/>
              <w:right w:val="nil"/>
            </w:tcBorders>
            <w:shd w:val="clear" w:color="000000" w:fill="F2F2F2"/>
            <w:noWrap/>
            <w:vAlign w:val="bottom"/>
            <w:hideMark/>
          </w:tcPr>
          <w:p w14:paraId="778312C6"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$5,214.84</w:t>
            </w:r>
          </w:p>
        </w:tc>
        <w:tc>
          <w:tcPr>
            <w:tcW w:w="1376" w:type="dxa"/>
            <w:tcBorders>
              <w:top w:val="nil"/>
              <w:left w:val="nil"/>
              <w:bottom w:val="nil"/>
              <w:right w:val="nil"/>
            </w:tcBorders>
            <w:shd w:val="clear" w:color="000000" w:fill="F2F2F2"/>
            <w:noWrap/>
            <w:vAlign w:val="center"/>
            <w:hideMark/>
          </w:tcPr>
          <w:p w14:paraId="7A741D2D" w14:textId="5AB6CAB5"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$5,475.58</w:t>
            </w:r>
          </w:p>
        </w:tc>
        <w:tc>
          <w:tcPr>
            <w:tcW w:w="1376" w:type="dxa"/>
            <w:tcBorders>
              <w:top w:val="nil"/>
              <w:left w:val="nil"/>
              <w:bottom w:val="nil"/>
              <w:right w:val="nil"/>
            </w:tcBorders>
            <w:shd w:val="clear" w:color="000000" w:fill="F2F2F2"/>
            <w:noWrap/>
            <w:vAlign w:val="center"/>
            <w:hideMark/>
          </w:tcPr>
          <w:p w14:paraId="5390533D" w14:textId="4A70C5F3"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$260.74</w:t>
            </w:r>
          </w:p>
        </w:tc>
        <w:tc>
          <w:tcPr>
            <w:tcW w:w="1376" w:type="dxa"/>
            <w:tcBorders>
              <w:top w:val="nil"/>
              <w:left w:val="nil"/>
              <w:bottom w:val="nil"/>
              <w:right w:val="nil"/>
            </w:tcBorders>
            <w:shd w:val="clear" w:color="000000" w:fill="F2F2F2"/>
            <w:noWrap/>
            <w:vAlign w:val="center"/>
            <w:hideMark/>
          </w:tcPr>
          <w:p w14:paraId="62D629CB" w14:textId="7D35789B"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3A297C7C" w14:textId="77777777" w:rsidTr="00D141BA">
        <w:trPr>
          <w:trHeight w:val="315"/>
        </w:trPr>
        <w:tc>
          <w:tcPr>
            <w:tcW w:w="1716" w:type="dxa"/>
            <w:tcBorders>
              <w:top w:val="nil"/>
              <w:left w:val="nil"/>
              <w:bottom w:val="nil"/>
              <w:right w:val="nil"/>
            </w:tcBorders>
            <w:shd w:val="clear" w:color="auto" w:fill="auto"/>
            <w:noWrap/>
            <w:vAlign w:val="bottom"/>
            <w:hideMark/>
          </w:tcPr>
          <w:p w14:paraId="35E312E1"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2</w:t>
            </w:r>
          </w:p>
        </w:tc>
        <w:tc>
          <w:tcPr>
            <w:tcW w:w="1376" w:type="dxa"/>
            <w:tcBorders>
              <w:top w:val="nil"/>
              <w:left w:val="nil"/>
              <w:bottom w:val="nil"/>
              <w:right w:val="nil"/>
            </w:tcBorders>
            <w:shd w:val="clear" w:color="auto" w:fill="auto"/>
            <w:noWrap/>
            <w:vAlign w:val="bottom"/>
            <w:hideMark/>
          </w:tcPr>
          <w:p w14:paraId="63580193"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100</w:t>
            </w:r>
          </w:p>
        </w:tc>
        <w:tc>
          <w:tcPr>
            <w:tcW w:w="1376" w:type="dxa"/>
            <w:tcBorders>
              <w:top w:val="nil"/>
              <w:left w:val="nil"/>
              <w:bottom w:val="nil"/>
              <w:right w:val="nil"/>
            </w:tcBorders>
            <w:shd w:val="clear" w:color="auto" w:fill="auto"/>
            <w:noWrap/>
            <w:vAlign w:val="bottom"/>
            <w:hideMark/>
          </w:tcPr>
          <w:p w14:paraId="42415B50"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$5,288.84</w:t>
            </w:r>
          </w:p>
        </w:tc>
        <w:tc>
          <w:tcPr>
            <w:tcW w:w="1376" w:type="dxa"/>
            <w:tcBorders>
              <w:top w:val="nil"/>
              <w:left w:val="nil"/>
              <w:bottom w:val="nil"/>
              <w:right w:val="nil"/>
            </w:tcBorders>
            <w:shd w:val="clear" w:color="auto" w:fill="auto"/>
            <w:noWrap/>
            <w:vAlign w:val="center"/>
            <w:hideMark/>
          </w:tcPr>
          <w:p w14:paraId="6058F004" w14:textId="29F14C79"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$5,553.28</w:t>
            </w:r>
          </w:p>
        </w:tc>
        <w:tc>
          <w:tcPr>
            <w:tcW w:w="1376" w:type="dxa"/>
            <w:tcBorders>
              <w:top w:val="nil"/>
              <w:left w:val="nil"/>
              <w:bottom w:val="nil"/>
              <w:right w:val="nil"/>
            </w:tcBorders>
            <w:shd w:val="clear" w:color="auto" w:fill="auto"/>
            <w:noWrap/>
            <w:vAlign w:val="center"/>
            <w:hideMark/>
          </w:tcPr>
          <w:p w14:paraId="4EFCAF21" w14:textId="521A8E80"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$264.44</w:t>
            </w:r>
          </w:p>
        </w:tc>
        <w:tc>
          <w:tcPr>
            <w:tcW w:w="1376" w:type="dxa"/>
            <w:tcBorders>
              <w:top w:val="nil"/>
              <w:left w:val="nil"/>
              <w:bottom w:val="nil"/>
              <w:right w:val="nil"/>
            </w:tcBorders>
            <w:shd w:val="clear" w:color="000000" w:fill="F2F2F2"/>
            <w:noWrap/>
            <w:vAlign w:val="center"/>
            <w:hideMark/>
          </w:tcPr>
          <w:p w14:paraId="4ED7717C" w14:textId="3E36F7C4"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DE7693" w:rsidRPr="00DE7693" w14:paraId="19E1280A" w14:textId="77777777" w:rsidTr="002B70F6">
        <w:trPr>
          <w:trHeight w:val="315"/>
        </w:trPr>
        <w:tc>
          <w:tcPr>
            <w:tcW w:w="1716" w:type="dxa"/>
            <w:tcBorders>
              <w:top w:val="nil"/>
              <w:left w:val="nil"/>
              <w:bottom w:val="nil"/>
              <w:right w:val="nil"/>
            </w:tcBorders>
            <w:shd w:val="clear" w:color="auto" w:fill="auto"/>
            <w:noWrap/>
            <w:vAlign w:val="bottom"/>
          </w:tcPr>
          <w:p w14:paraId="712DCCD6" w14:textId="094815A8" w:rsidR="000C021C" w:rsidRPr="00DE7693" w:rsidRDefault="000C021C" w:rsidP="000C021C">
            <w:pPr>
              <w:spacing w:after="0" w:line="240" w:lineRule="auto"/>
              <w:jc w:val="center"/>
              <w:rPr>
                <w:rFonts w:ascii="Arial Narrow" w:eastAsia="Times New Roman" w:hAnsi="Arial Narrow" w:cs="Arial"/>
                <w:sz w:val="24"/>
                <w:szCs w:val="24"/>
                <w:lang w:val="es-MX" w:eastAsia="es-MX"/>
              </w:rPr>
            </w:pPr>
          </w:p>
        </w:tc>
        <w:tc>
          <w:tcPr>
            <w:tcW w:w="1376" w:type="dxa"/>
            <w:tcBorders>
              <w:top w:val="nil"/>
              <w:left w:val="nil"/>
              <w:bottom w:val="nil"/>
              <w:right w:val="nil"/>
            </w:tcBorders>
            <w:shd w:val="clear" w:color="auto" w:fill="auto"/>
            <w:noWrap/>
            <w:vAlign w:val="bottom"/>
          </w:tcPr>
          <w:p w14:paraId="05181EBD" w14:textId="77777777" w:rsidR="000C021C" w:rsidRPr="00DE7693" w:rsidRDefault="000C021C" w:rsidP="000C021C">
            <w:pPr>
              <w:spacing w:after="0" w:line="240" w:lineRule="auto"/>
              <w:jc w:val="center"/>
              <w:rPr>
                <w:rFonts w:ascii="Arial Narrow" w:eastAsia="Times New Roman" w:hAnsi="Arial Narrow" w:cs="Arial"/>
                <w:sz w:val="24"/>
                <w:szCs w:val="24"/>
                <w:lang w:val="es-MX" w:eastAsia="es-MX"/>
              </w:rPr>
            </w:pPr>
          </w:p>
        </w:tc>
        <w:tc>
          <w:tcPr>
            <w:tcW w:w="1376" w:type="dxa"/>
            <w:tcBorders>
              <w:top w:val="nil"/>
              <w:left w:val="nil"/>
              <w:bottom w:val="nil"/>
              <w:right w:val="nil"/>
            </w:tcBorders>
            <w:shd w:val="clear" w:color="auto" w:fill="auto"/>
            <w:noWrap/>
            <w:vAlign w:val="bottom"/>
          </w:tcPr>
          <w:p w14:paraId="095FE8D8" w14:textId="77777777" w:rsidR="000C021C" w:rsidRPr="00DE7693" w:rsidRDefault="000C021C" w:rsidP="000C021C">
            <w:pPr>
              <w:spacing w:after="0" w:line="240" w:lineRule="auto"/>
              <w:jc w:val="right"/>
              <w:rPr>
                <w:rFonts w:ascii="Arial Narrow" w:eastAsia="Times New Roman" w:hAnsi="Arial Narrow" w:cs="Arial"/>
                <w:sz w:val="24"/>
                <w:szCs w:val="24"/>
                <w:lang w:val="es-MX" w:eastAsia="es-MX"/>
              </w:rPr>
            </w:pPr>
          </w:p>
        </w:tc>
        <w:tc>
          <w:tcPr>
            <w:tcW w:w="1376" w:type="dxa"/>
            <w:tcBorders>
              <w:top w:val="nil"/>
              <w:left w:val="nil"/>
              <w:bottom w:val="nil"/>
              <w:right w:val="nil"/>
            </w:tcBorders>
            <w:shd w:val="clear" w:color="auto" w:fill="auto"/>
            <w:noWrap/>
            <w:vAlign w:val="bottom"/>
          </w:tcPr>
          <w:p w14:paraId="3F745214" w14:textId="77777777" w:rsidR="000C021C" w:rsidRPr="00DE7693" w:rsidRDefault="000C021C" w:rsidP="000C021C">
            <w:pPr>
              <w:spacing w:after="0" w:line="240" w:lineRule="auto"/>
              <w:jc w:val="right"/>
              <w:rPr>
                <w:rFonts w:ascii="Arial Narrow" w:eastAsia="Times New Roman" w:hAnsi="Arial Narrow" w:cs="Arial"/>
                <w:sz w:val="24"/>
                <w:szCs w:val="24"/>
                <w:lang w:val="es-MX" w:eastAsia="es-MX"/>
              </w:rPr>
            </w:pPr>
          </w:p>
        </w:tc>
        <w:tc>
          <w:tcPr>
            <w:tcW w:w="1376" w:type="dxa"/>
            <w:tcBorders>
              <w:top w:val="nil"/>
              <w:left w:val="nil"/>
              <w:bottom w:val="nil"/>
              <w:right w:val="nil"/>
            </w:tcBorders>
            <w:shd w:val="clear" w:color="auto" w:fill="auto"/>
            <w:noWrap/>
            <w:vAlign w:val="bottom"/>
          </w:tcPr>
          <w:p w14:paraId="6C7D982A" w14:textId="77777777" w:rsidR="000C021C" w:rsidRPr="00DE7693" w:rsidRDefault="000C021C" w:rsidP="000C021C">
            <w:pPr>
              <w:spacing w:after="0" w:line="240" w:lineRule="auto"/>
              <w:jc w:val="right"/>
              <w:rPr>
                <w:rFonts w:ascii="Arial Narrow" w:eastAsia="Times New Roman" w:hAnsi="Arial Narrow" w:cs="Arial"/>
                <w:sz w:val="24"/>
                <w:szCs w:val="24"/>
                <w:lang w:val="es-MX" w:eastAsia="es-MX"/>
              </w:rPr>
            </w:pPr>
          </w:p>
        </w:tc>
        <w:tc>
          <w:tcPr>
            <w:tcW w:w="1376" w:type="dxa"/>
            <w:tcBorders>
              <w:top w:val="nil"/>
              <w:left w:val="nil"/>
              <w:bottom w:val="nil"/>
              <w:right w:val="nil"/>
            </w:tcBorders>
            <w:shd w:val="clear" w:color="000000" w:fill="F2F2F2"/>
            <w:noWrap/>
            <w:vAlign w:val="bottom"/>
          </w:tcPr>
          <w:p w14:paraId="2943675D" w14:textId="6F116477" w:rsidR="000C021C" w:rsidRPr="00DE7693" w:rsidRDefault="000C021C" w:rsidP="000C021C">
            <w:pPr>
              <w:spacing w:after="0" w:line="240" w:lineRule="auto"/>
              <w:jc w:val="right"/>
              <w:rPr>
                <w:rFonts w:ascii="Arial Narrow" w:eastAsia="Times New Roman" w:hAnsi="Arial Narrow" w:cs="Arial"/>
                <w:sz w:val="24"/>
                <w:szCs w:val="24"/>
                <w:lang w:val="es-MX" w:eastAsia="es-MX"/>
              </w:rPr>
            </w:pPr>
          </w:p>
        </w:tc>
      </w:tr>
    </w:tbl>
    <w:p w14:paraId="3FDDB927" w14:textId="77777777" w:rsidR="00663C4F" w:rsidRPr="00350B34" w:rsidRDefault="00663C4F">
      <w:pPr>
        <w:spacing w:after="160" w:line="259" w:lineRule="auto"/>
        <w:rPr>
          <w:rFonts w:ascii="Arial" w:eastAsia="Berlin Sans FB Demi" w:hAnsi="Arial" w:cs="Arial"/>
          <w:b/>
          <w:bCs/>
          <w:lang w:val="es-MX"/>
        </w:rPr>
      </w:pPr>
    </w:p>
    <w:tbl>
      <w:tblPr>
        <w:tblW w:w="8699" w:type="dxa"/>
        <w:tblCellMar>
          <w:left w:w="70" w:type="dxa"/>
          <w:right w:w="70" w:type="dxa"/>
        </w:tblCellMar>
        <w:tblLook w:val="04A0" w:firstRow="1" w:lastRow="0" w:firstColumn="1" w:lastColumn="0" w:noHBand="0" w:noVBand="1"/>
      </w:tblPr>
      <w:tblGrid>
        <w:gridCol w:w="1844"/>
        <w:gridCol w:w="1199"/>
        <w:gridCol w:w="1414"/>
        <w:gridCol w:w="1414"/>
        <w:gridCol w:w="1414"/>
        <w:gridCol w:w="1414"/>
      </w:tblGrid>
      <w:tr w:rsidR="00DE7693" w:rsidRPr="00DE7693" w14:paraId="07BD6629" w14:textId="77777777" w:rsidTr="00350B34">
        <w:trPr>
          <w:trHeight w:val="231"/>
          <w:tblHeader/>
        </w:trPr>
        <w:tc>
          <w:tcPr>
            <w:tcW w:w="1844" w:type="dxa"/>
            <w:tcBorders>
              <w:top w:val="nil"/>
              <w:left w:val="nil"/>
              <w:bottom w:val="nil"/>
              <w:right w:val="nil"/>
            </w:tcBorders>
            <w:shd w:val="clear" w:color="auto" w:fill="auto"/>
            <w:noWrap/>
            <w:vAlign w:val="bottom"/>
            <w:hideMark/>
          </w:tcPr>
          <w:p w14:paraId="3BC78569" w14:textId="77777777" w:rsidR="00663C4F" w:rsidRPr="00DE7693" w:rsidRDefault="00663C4F" w:rsidP="00663C4F">
            <w:pPr>
              <w:spacing w:after="0" w:line="240" w:lineRule="auto"/>
              <w:rPr>
                <w:rFonts w:ascii="Arial Narrow" w:eastAsia="Times New Roman" w:hAnsi="Arial Narrow" w:cs="Arial"/>
                <w:b/>
                <w:bCs/>
                <w:sz w:val="24"/>
                <w:szCs w:val="24"/>
                <w:lang w:val="es-MX" w:eastAsia="es-MX"/>
              </w:rPr>
            </w:pPr>
            <w:r w:rsidRPr="00DE7693">
              <w:rPr>
                <w:rFonts w:ascii="Arial Narrow" w:eastAsia="Times New Roman" w:hAnsi="Arial Narrow" w:cs="Arial"/>
                <w:b/>
                <w:bCs/>
                <w:sz w:val="24"/>
                <w:szCs w:val="24"/>
                <w:lang w:val="es-MX" w:eastAsia="es-MX"/>
              </w:rPr>
              <w:t>Industrial</w:t>
            </w:r>
          </w:p>
        </w:tc>
        <w:tc>
          <w:tcPr>
            <w:tcW w:w="1199" w:type="dxa"/>
            <w:tcBorders>
              <w:top w:val="nil"/>
              <w:left w:val="nil"/>
              <w:bottom w:val="nil"/>
              <w:right w:val="nil"/>
            </w:tcBorders>
            <w:shd w:val="clear" w:color="auto" w:fill="auto"/>
            <w:noWrap/>
            <w:vAlign w:val="bottom"/>
            <w:hideMark/>
          </w:tcPr>
          <w:p w14:paraId="7055D29A" w14:textId="77777777" w:rsidR="00663C4F" w:rsidRPr="00DE7693" w:rsidRDefault="00663C4F" w:rsidP="00663C4F">
            <w:pPr>
              <w:spacing w:after="0" w:line="240" w:lineRule="auto"/>
              <w:rPr>
                <w:rFonts w:ascii="Arial Narrow" w:eastAsia="Times New Roman" w:hAnsi="Arial Narrow" w:cs="Arial"/>
                <w:b/>
                <w:bCs/>
                <w:sz w:val="24"/>
                <w:szCs w:val="24"/>
                <w:lang w:val="es-MX" w:eastAsia="es-MX"/>
              </w:rPr>
            </w:pPr>
          </w:p>
        </w:tc>
        <w:tc>
          <w:tcPr>
            <w:tcW w:w="1414" w:type="dxa"/>
            <w:tcBorders>
              <w:top w:val="nil"/>
              <w:left w:val="nil"/>
              <w:bottom w:val="nil"/>
              <w:right w:val="nil"/>
            </w:tcBorders>
            <w:shd w:val="clear" w:color="auto" w:fill="auto"/>
            <w:noWrap/>
            <w:vAlign w:val="bottom"/>
            <w:hideMark/>
          </w:tcPr>
          <w:p w14:paraId="277D4666" w14:textId="77777777" w:rsidR="00663C4F" w:rsidRPr="00DE7693" w:rsidRDefault="00663C4F" w:rsidP="00663C4F">
            <w:pPr>
              <w:spacing w:after="0" w:line="240" w:lineRule="auto"/>
              <w:rPr>
                <w:rFonts w:ascii="Times New Roman" w:eastAsia="Times New Roman" w:hAnsi="Times New Roman"/>
                <w:sz w:val="20"/>
                <w:szCs w:val="20"/>
                <w:lang w:val="es-MX" w:eastAsia="es-MX"/>
              </w:rPr>
            </w:pPr>
          </w:p>
        </w:tc>
        <w:tc>
          <w:tcPr>
            <w:tcW w:w="1414" w:type="dxa"/>
            <w:tcBorders>
              <w:top w:val="nil"/>
              <w:left w:val="nil"/>
              <w:bottom w:val="nil"/>
              <w:right w:val="nil"/>
            </w:tcBorders>
            <w:shd w:val="clear" w:color="auto" w:fill="auto"/>
            <w:noWrap/>
            <w:vAlign w:val="bottom"/>
            <w:hideMark/>
          </w:tcPr>
          <w:p w14:paraId="0C0272A0" w14:textId="77777777" w:rsidR="00663C4F" w:rsidRPr="00DE7693" w:rsidRDefault="00663C4F" w:rsidP="00663C4F">
            <w:pPr>
              <w:spacing w:after="0" w:line="240" w:lineRule="auto"/>
              <w:jc w:val="right"/>
              <w:rPr>
                <w:rFonts w:ascii="Times New Roman" w:eastAsia="Times New Roman" w:hAnsi="Times New Roman"/>
                <w:sz w:val="20"/>
                <w:szCs w:val="20"/>
                <w:lang w:val="es-MX" w:eastAsia="es-MX"/>
              </w:rPr>
            </w:pPr>
          </w:p>
        </w:tc>
        <w:tc>
          <w:tcPr>
            <w:tcW w:w="1414" w:type="dxa"/>
            <w:tcBorders>
              <w:top w:val="nil"/>
              <w:left w:val="nil"/>
              <w:bottom w:val="nil"/>
              <w:right w:val="nil"/>
            </w:tcBorders>
            <w:shd w:val="clear" w:color="auto" w:fill="auto"/>
            <w:noWrap/>
            <w:vAlign w:val="bottom"/>
            <w:hideMark/>
          </w:tcPr>
          <w:p w14:paraId="54F4271C" w14:textId="77777777" w:rsidR="00663C4F" w:rsidRPr="00DE7693" w:rsidRDefault="00663C4F" w:rsidP="00663C4F">
            <w:pPr>
              <w:spacing w:after="0" w:line="240" w:lineRule="auto"/>
              <w:jc w:val="right"/>
              <w:rPr>
                <w:rFonts w:ascii="Times New Roman" w:eastAsia="Times New Roman" w:hAnsi="Times New Roman"/>
                <w:sz w:val="20"/>
                <w:szCs w:val="20"/>
                <w:lang w:val="es-MX" w:eastAsia="es-MX"/>
              </w:rPr>
            </w:pPr>
          </w:p>
        </w:tc>
        <w:tc>
          <w:tcPr>
            <w:tcW w:w="1414" w:type="dxa"/>
            <w:tcBorders>
              <w:top w:val="nil"/>
              <w:left w:val="nil"/>
              <w:bottom w:val="nil"/>
              <w:right w:val="nil"/>
            </w:tcBorders>
            <w:shd w:val="clear" w:color="auto" w:fill="auto"/>
            <w:noWrap/>
            <w:vAlign w:val="bottom"/>
            <w:hideMark/>
          </w:tcPr>
          <w:p w14:paraId="358D45D9" w14:textId="77777777" w:rsidR="00663C4F" w:rsidRPr="00DE7693" w:rsidRDefault="00663C4F" w:rsidP="00663C4F">
            <w:pPr>
              <w:spacing w:after="0" w:line="240" w:lineRule="auto"/>
              <w:jc w:val="right"/>
              <w:rPr>
                <w:rFonts w:ascii="Arial Narrow" w:eastAsia="Times New Roman" w:hAnsi="Arial Narrow" w:cs="Arial"/>
                <w:b/>
                <w:bCs/>
                <w:sz w:val="24"/>
                <w:szCs w:val="24"/>
                <w:lang w:val="es-MX" w:eastAsia="es-MX"/>
              </w:rPr>
            </w:pPr>
            <w:r w:rsidRPr="00DE7693">
              <w:rPr>
                <w:rFonts w:ascii="Arial Narrow" w:eastAsia="Times New Roman" w:hAnsi="Arial Narrow" w:cs="Arial"/>
                <w:b/>
                <w:bCs/>
                <w:sz w:val="24"/>
                <w:szCs w:val="24"/>
                <w:lang w:val="es-MX" w:eastAsia="es-MX"/>
              </w:rPr>
              <w:t>4.9%</w:t>
            </w:r>
          </w:p>
        </w:tc>
      </w:tr>
      <w:tr w:rsidR="00DE7693" w:rsidRPr="00DE7693" w14:paraId="1729A149" w14:textId="77777777" w:rsidTr="00350B34">
        <w:trPr>
          <w:trHeight w:val="561"/>
          <w:tblHeader/>
        </w:trPr>
        <w:tc>
          <w:tcPr>
            <w:tcW w:w="1844" w:type="dxa"/>
            <w:tcBorders>
              <w:top w:val="nil"/>
              <w:left w:val="nil"/>
              <w:bottom w:val="nil"/>
              <w:right w:val="nil"/>
            </w:tcBorders>
            <w:shd w:val="clear" w:color="000000" w:fill="76933C"/>
            <w:noWrap/>
            <w:vAlign w:val="center"/>
            <w:hideMark/>
          </w:tcPr>
          <w:p w14:paraId="0804DB96" w14:textId="77777777" w:rsidR="00663C4F" w:rsidRPr="00350B34" w:rsidRDefault="00663C4F" w:rsidP="00663C4F">
            <w:pPr>
              <w:spacing w:after="0" w:line="240" w:lineRule="auto"/>
              <w:jc w:val="center"/>
              <w:rPr>
                <w:rFonts w:ascii="Arial Narrow" w:eastAsia="Times New Roman" w:hAnsi="Arial Narrow" w:cs="Arial"/>
                <w:b/>
                <w:bCs/>
                <w:color w:val="FFFFFF" w:themeColor="background1"/>
                <w:sz w:val="26"/>
                <w:szCs w:val="26"/>
                <w:lang w:val="es-MX" w:eastAsia="es-MX"/>
              </w:rPr>
            </w:pPr>
            <w:r w:rsidRPr="00350B34">
              <w:rPr>
                <w:rFonts w:ascii="Arial Narrow" w:eastAsia="Times New Roman" w:hAnsi="Arial Narrow" w:cs="Arial"/>
                <w:b/>
                <w:bCs/>
                <w:color w:val="FFFFFF" w:themeColor="background1"/>
                <w:sz w:val="26"/>
                <w:szCs w:val="26"/>
                <w:lang w:val="es-MX" w:eastAsia="es-MX"/>
              </w:rPr>
              <w:t>Usuarios</w:t>
            </w:r>
          </w:p>
        </w:tc>
        <w:tc>
          <w:tcPr>
            <w:tcW w:w="1199" w:type="dxa"/>
            <w:tcBorders>
              <w:top w:val="nil"/>
              <w:left w:val="nil"/>
              <w:bottom w:val="nil"/>
              <w:right w:val="nil"/>
            </w:tcBorders>
            <w:shd w:val="clear" w:color="000000" w:fill="76933C"/>
            <w:noWrap/>
            <w:vAlign w:val="center"/>
            <w:hideMark/>
          </w:tcPr>
          <w:p w14:paraId="3D68AECF" w14:textId="77777777" w:rsidR="00663C4F" w:rsidRPr="00350B34" w:rsidRDefault="00663C4F" w:rsidP="00663C4F">
            <w:pPr>
              <w:spacing w:after="0" w:line="240" w:lineRule="auto"/>
              <w:jc w:val="center"/>
              <w:rPr>
                <w:rFonts w:ascii="Arial Narrow" w:eastAsia="Times New Roman" w:hAnsi="Arial Narrow" w:cs="Arial"/>
                <w:b/>
                <w:bCs/>
                <w:color w:val="FFFFFF" w:themeColor="background1"/>
                <w:sz w:val="26"/>
                <w:szCs w:val="26"/>
                <w:lang w:val="es-MX" w:eastAsia="es-MX"/>
              </w:rPr>
            </w:pPr>
            <w:r w:rsidRPr="00350B34">
              <w:rPr>
                <w:rFonts w:ascii="Arial Narrow" w:eastAsia="Times New Roman" w:hAnsi="Arial Narrow" w:cs="Arial"/>
                <w:b/>
                <w:bCs/>
                <w:color w:val="FFFFFF" w:themeColor="background1"/>
                <w:sz w:val="26"/>
                <w:szCs w:val="26"/>
                <w:lang w:val="es-MX" w:eastAsia="es-MX"/>
              </w:rPr>
              <w:t>M</w:t>
            </w:r>
            <w:r w:rsidRPr="00350B34">
              <w:rPr>
                <w:rFonts w:ascii="Arial Narrow" w:eastAsia="Times New Roman" w:hAnsi="Arial Narrow" w:cs="Arial"/>
                <w:b/>
                <w:bCs/>
                <w:color w:val="FFFFFF" w:themeColor="background1"/>
                <w:sz w:val="26"/>
                <w:szCs w:val="26"/>
                <w:vertAlign w:val="superscript"/>
                <w:lang w:val="es-MX" w:eastAsia="es-MX"/>
              </w:rPr>
              <w:t>3</w:t>
            </w:r>
          </w:p>
        </w:tc>
        <w:tc>
          <w:tcPr>
            <w:tcW w:w="1414" w:type="dxa"/>
            <w:tcBorders>
              <w:top w:val="nil"/>
              <w:left w:val="nil"/>
              <w:bottom w:val="nil"/>
              <w:right w:val="nil"/>
            </w:tcBorders>
            <w:shd w:val="clear" w:color="000000" w:fill="76933C"/>
            <w:noWrap/>
            <w:vAlign w:val="center"/>
            <w:hideMark/>
          </w:tcPr>
          <w:p w14:paraId="74070035" w14:textId="77777777" w:rsidR="00663C4F" w:rsidRPr="00350B34" w:rsidRDefault="00663C4F" w:rsidP="00663C4F">
            <w:pPr>
              <w:spacing w:after="0" w:line="240" w:lineRule="auto"/>
              <w:jc w:val="right"/>
              <w:rPr>
                <w:rFonts w:ascii="Arial Narrow" w:eastAsia="Times New Roman" w:hAnsi="Arial Narrow" w:cs="Arial"/>
                <w:b/>
                <w:bCs/>
                <w:color w:val="FFFFFF" w:themeColor="background1"/>
                <w:sz w:val="26"/>
                <w:szCs w:val="26"/>
                <w:lang w:val="es-MX" w:eastAsia="es-MX"/>
              </w:rPr>
            </w:pPr>
            <w:r w:rsidRPr="00350B34">
              <w:rPr>
                <w:rFonts w:ascii="Arial Narrow" w:eastAsia="Times New Roman" w:hAnsi="Arial Narrow" w:cs="Arial"/>
                <w:b/>
                <w:bCs/>
                <w:color w:val="FFFFFF" w:themeColor="background1"/>
                <w:sz w:val="26"/>
                <w:szCs w:val="26"/>
                <w:lang w:val="es-MX" w:eastAsia="es-MX"/>
              </w:rPr>
              <w:t>Dic 2022</w:t>
            </w:r>
          </w:p>
        </w:tc>
        <w:tc>
          <w:tcPr>
            <w:tcW w:w="1414" w:type="dxa"/>
            <w:tcBorders>
              <w:top w:val="nil"/>
              <w:left w:val="nil"/>
              <w:bottom w:val="nil"/>
              <w:right w:val="nil"/>
            </w:tcBorders>
            <w:shd w:val="clear" w:color="000000" w:fill="76933C"/>
            <w:noWrap/>
            <w:vAlign w:val="center"/>
            <w:hideMark/>
          </w:tcPr>
          <w:p w14:paraId="4B9FD642" w14:textId="77777777" w:rsidR="00663C4F" w:rsidRPr="00350B34" w:rsidRDefault="00663C4F" w:rsidP="00663C4F">
            <w:pPr>
              <w:spacing w:after="0" w:line="240" w:lineRule="auto"/>
              <w:jc w:val="right"/>
              <w:rPr>
                <w:rFonts w:ascii="Arial Narrow" w:eastAsia="Times New Roman" w:hAnsi="Arial Narrow" w:cs="Arial"/>
                <w:b/>
                <w:bCs/>
                <w:color w:val="FFFFFF" w:themeColor="background1"/>
                <w:sz w:val="26"/>
                <w:szCs w:val="26"/>
                <w:lang w:val="es-MX" w:eastAsia="es-MX"/>
              </w:rPr>
            </w:pPr>
            <w:r w:rsidRPr="00350B34">
              <w:rPr>
                <w:rFonts w:ascii="Arial Narrow" w:eastAsia="Times New Roman" w:hAnsi="Arial Narrow" w:cs="Arial"/>
                <w:b/>
                <w:bCs/>
                <w:color w:val="FFFFFF" w:themeColor="background1"/>
                <w:sz w:val="26"/>
                <w:szCs w:val="26"/>
                <w:lang w:val="es-MX" w:eastAsia="es-MX"/>
              </w:rPr>
              <w:t>Ene 2023</w:t>
            </w:r>
          </w:p>
        </w:tc>
        <w:tc>
          <w:tcPr>
            <w:tcW w:w="1414" w:type="dxa"/>
            <w:tcBorders>
              <w:top w:val="nil"/>
              <w:left w:val="nil"/>
              <w:bottom w:val="nil"/>
              <w:right w:val="nil"/>
            </w:tcBorders>
            <w:shd w:val="clear" w:color="000000" w:fill="76933C"/>
            <w:noWrap/>
            <w:vAlign w:val="center"/>
            <w:hideMark/>
          </w:tcPr>
          <w:p w14:paraId="4DEB761F" w14:textId="77777777" w:rsidR="00663C4F" w:rsidRPr="00350B34" w:rsidRDefault="00663C4F" w:rsidP="00663C4F">
            <w:pPr>
              <w:spacing w:after="0" w:line="240" w:lineRule="auto"/>
              <w:jc w:val="right"/>
              <w:rPr>
                <w:rFonts w:ascii="Arial Narrow" w:eastAsia="Times New Roman" w:hAnsi="Arial Narrow" w:cs="Arial"/>
                <w:b/>
                <w:bCs/>
                <w:color w:val="FFFFFF" w:themeColor="background1"/>
                <w:sz w:val="26"/>
                <w:szCs w:val="26"/>
                <w:lang w:val="es-MX" w:eastAsia="es-MX"/>
              </w:rPr>
            </w:pPr>
            <w:r w:rsidRPr="00350B34">
              <w:rPr>
                <w:rFonts w:ascii="Arial Narrow" w:eastAsia="Times New Roman" w:hAnsi="Arial Narrow" w:cs="Arial"/>
                <w:b/>
                <w:bCs/>
                <w:color w:val="FFFFFF" w:themeColor="background1"/>
                <w:sz w:val="26"/>
                <w:szCs w:val="26"/>
                <w:lang w:val="es-MX" w:eastAsia="es-MX"/>
              </w:rPr>
              <w:t>Impacto $</w:t>
            </w:r>
          </w:p>
        </w:tc>
        <w:tc>
          <w:tcPr>
            <w:tcW w:w="1414" w:type="dxa"/>
            <w:tcBorders>
              <w:top w:val="nil"/>
              <w:left w:val="nil"/>
              <w:bottom w:val="nil"/>
              <w:right w:val="nil"/>
            </w:tcBorders>
            <w:shd w:val="clear" w:color="000000" w:fill="76933C"/>
            <w:noWrap/>
            <w:vAlign w:val="center"/>
            <w:hideMark/>
          </w:tcPr>
          <w:p w14:paraId="5D1F5C6D" w14:textId="77777777" w:rsidR="00663C4F" w:rsidRPr="00350B34" w:rsidRDefault="00663C4F" w:rsidP="00663C4F">
            <w:pPr>
              <w:spacing w:after="0" w:line="240" w:lineRule="auto"/>
              <w:jc w:val="right"/>
              <w:rPr>
                <w:rFonts w:ascii="Arial Narrow" w:eastAsia="Times New Roman" w:hAnsi="Arial Narrow" w:cs="Arial"/>
                <w:b/>
                <w:bCs/>
                <w:color w:val="FFFFFF" w:themeColor="background1"/>
                <w:sz w:val="26"/>
                <w:szCs w:val="26"/>
                <w:lang w:val="es-MX" w:eastAsia="es-MX"/>
              </w:rPr>
            </w:pPr>
            <w:r w:rsidRPr="00350B34">
              <w:rPr>
                <w:rFonts w:ascii="Arial Narrow" w:eastAsia="Times New Roman" w:hAnsi="Arial Narrow" w:cs="Arial"/>
                <w:b/>
                <w:bCs/>
                <w:color w:val="FFFFFF" w:themeColor="background1"/>
                <w:sz w:val="26"/>
                <w:szCs w:val="26"/>
                <w:lang w:val="es-MX" w:eastAsia="es-MX"/>
              </w:rPr>
              <w:t>Impacto %</w:t>
            </w:r>
          </w:p>
        </w:tc>
      </w:tr>
      <w:tr w:rsidR="00FA055C" w:rsidRPr="00DE7693" w14:paraId="24B68DBF" w14:textId="77777777" w:rsidTr="005A5733">
        <w:trPr>
          <w:trHeight w:val="231"/>
        </w:trPr>
        <w:tc>
          <w:tcPr>
            <w:tcW w:w="1844" w:type="dxa"/>
            <w:tcBorders>
              <w:top w:val="nil"/>
              <w:left w:val="nil"/>
              <w:bottom w:val="nil"/>
              <w:right w:val="nil"/>
            </w:tcBorders>
            <w:shd w:val="clear" w:color="auto" w:fill="auto"/>
            <w:noWrap/>
            <w:vAlign w:val="bottom"/>
            <w:hideMark/>
          </w:tcPr>
          <w:p w14:paraId="331D1F46"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13</w:t>
            </w:r>
          </w:p>
        </w:tc>
        <w:tc>
          <w:tcPr>
            <w:tcW w:w="1199" w:type="dxa"/>
            <w:tcBorders>
              <w:top w:val="nil"/>
              <w:left w:val="nil"/>
              <w:bottom w:val="nil"/>
              <w:right w:val="nil"/>
            </w:tcBorders>
            <w:shd w:val="clear" w:color="auto" w:fill="auto"/>
            <w:noWrap/>
            <w:vAlign w:val="bottom"/>
            <w:hideMark/>
          </w:tcPr>
          <w:p w14:paraId="7F458B48"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0</w:t>
            </w:r>
          </w:p>
        </w:tc>
        <w:tc>
          <w:tcPr>
            <w:tcW w:w="1414" w:type="dxa"/>
            <w:tcBorders>
              <w:top w:val="nil"/>
              <w:left w:val="nil"/>
              <w:bottom w:val="nil"/>
              <w:right w:val="nil"/>
            </w:tcBorders>
            <w:shd w:val="clear" w:color="auto" w:fill="auto"/>
            <w:noWrap/>
            <w:vAlign w:val="bottom"/>
            <w:hideMark/>
          </w:tcPr>
          <w:p w14:paraId="29FD349B"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$361.83</w:t>
            </w:r>
          </w:p>
        </w:tc>
        <w:tc>
          <w:tcPr>
            <w:tcW w:w="1414" w:type="dxa"/>
            <w:tcBorders>
              <w:top w:val="nil"/>
              <w:left w:val="nil"/>
              <w:bottom w:val="nil"/>
              <w:right w:val="nil"/>
            </w:tcBorders>
            <w:shd w:val="clear" w:color="auto" w:fill="auto"/>
            <w:noWrap/>
            <w:vAlign w:val="center"/>
            <w:hideMark/>
          </w:tcPr>
          <w:p w14:paraId="71D7E410" w14:textId="66304ADC"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$379.92</w:t>
            </w:r>
          </w:p>
        </w:tc>
        <w:tc>
          <w:tcPr>
            <w:tcW w:w="1414" w:type="dxa"/>
            <w:tcBorders>
              <w:top w:val="nil"/>
              <w:left w:val="nil"/>
              <w:bottom w:val="nil"/>
              <w:right w:val="nil"/>
            </w:tcBorders>
            <w:shd w:val="clear" w:color="auto" w:fill="auto"/>
            <w:noWrap/>
            <w:vAlign w:val="center"/>
            <w:hideMark/>
          </w:tcPr>
          <w:p w14:paraId="02553E24" w14:textId="63FBC7FF"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$18.09</w:t>
            </w:r>
          </w:p>
        </w:tc>
        <w:tc>
          <w:tcPr>
            <w:tcW w:w="1414" w:type="dxa"/>
            <w:tcBorders>
              <w:top w:val="nil"/>
              <w:left w:val="nil"/>
              <w:bottom w:val="nil"/>
              <w:right w:val="nil"/>
            </w:tcBorders>
            <w:shd w:val="clear" w:color="auto" w:fill="auto"/>
            <w:noWrap/>
            <w:vAlign w:val="center"/>
            <w:hideMark/>
          </w:tcPr>
          <w:p w14:paraId="1B3D962A" w14:textId="6F8EA77F"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56CD91F0" w14:textId="77777777" w:rsidTr="005A5733">
        <w:trPr>
          <w:trHeight w:val="231"/>
        </w:trPr>
        <w:tc>
          <w:tcPr>
            <w:tcW w:w="1844" w:type="dxa"/>
            <w:tcBorders>
              <w:top w:val="nil"/>
              <w:left w:val="nil"/>
              <w:bottom w:val="nil"/>
              <w:right w:val="nil"/>
            </w:tcBorders>
            <w:shd w:val="clear" w:color="000000" w:fill="F2F2F2"/>
            <w:noWrap/>
            <w:vAlign w:val="bottom"/>
            <w:hideMark/>
          </w:tcPr>
          <w:p w14:paraId="0A68A39E"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3</w:t>
            </w:r>
          </w:p>
        </w:tc>
        <w:tc>
          <w:tcPr>
            <w:tcW w:w="1199" w:type="dxa"/>
            <w:tcBorders>
              <w:top w:val="nil"/>
              <w:left w:val="nil"/>
              <w:bottom w:val="nil"/>
              <w:right w:val="nil"/>
            </w:tcBorders>
            <w:shd w:val="clear" w:color="000000" w:fill="F2F2F2"/>
            <w:noWrap/>
            <w:vAlign w:val="bottom"/>
            <w:hideMark/>
          </w:tcPr>
          <w:p w14:paraId="6B59A5F5"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w:t>
            </w:r>
          </w:p>
        </w:tc>
        <w:tc>
          <w:tcPr>
            <w:tcW w:w="1414" w:type="dxa"/>
            <w:tcBorders>
              <w:top w:val="nil"/>
              <w:left w:val="nil"/>
              <w:bottom w:val="nil"/>
              <w:right w:val="nil"/>
            </w:tcBorders>
            <w:shd w:val="clear" w:color="000000" w:fill="F2F2F2"/>
            <w:noWrap/>
            <w:vAlign w:val="bottom"/>
            <w:hideMark/>
          </w:tcPr>
          <w:p w14:paraId="6940A5BB"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$412.62</w:t>
            </w:r>
          </w:p>
        </w:tc>
        <w:tc>
          <w:tcPr>
            <w:tcW w:w="1414" w:type="dxa"/>
            <w:tcBorders>
              <w:top w:val="nil"/>
              <w:left w:val="nil"/>
              <w:bottom w:val="nil"/>
              <w:right w:val="nil"/>
            </w:tcBorders>
            <w:shd w:val="clear" w:color="000000" w:fill="F2F2F2"/>
            <w:noWrap/>
            <w:vAlign w:val="center"/>
            <w:hideMark/>
          </w:tcPr>
          <w:p w14:paraId="7022EF57" w14:textId="336D7980"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$427.47</w:t>
            </w:r>
          </w:p>
        </w:tc>
        <w:tc>
          <w:tcPr>
            <w:tcW w:w="1414" w:type="dxa"/>
            <w:tcBorders>
              <w:top w:val="nil"/>
              <w:left w:val="nil"/>
              <w:bottom w:val="nil"/>
              <w:right w:val="nil"/>
            </w:tcBorders>
            <w:shd w:val="clear" w:color="000000" w:fill="F2F2F2"/>
            <w:noWrap/>
            <w:vAlign w:val="center"/>
            <w:hideMark/>
          </w:tcPr>
          <w:p w14:paraId="0744D8D7" w14:textId="3063EDB8"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$14.85</w:t>
            </w:r>
          </w:p>
        </w:tc>
        <w:tc>
          <w:tcPr>
            <w:tcW w:w="1414" w:type="dxa"/>
            <w:tcBorders>
              <w:top w:val="nil"/>
              <w:left w:val="nil"/>
              <w:bottom w:val="nil"/>
              <w:right w:val="nil"/>
            </w:tcBorders>
            <w:shd w:val="clear" w:color="000000" w:fill="F2F2F2"/>
            <w:noWrap/>
            <w:vAlign w:val="center"/>
            <w:hideMark/>
          </w:tcPr>
          <w:p w14:paraId="773F69DF" w14:textId="0F524780"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3.60%</w:t>
            </w:r>
          </w:p>
        </w:tc>
      </w:tr>
      <w:tr w:rsidR="00FA055C" w:rsidRPr="00DE7693" w14:paraId="07600476" w14:textId="77777777" w:rsidTr="005A5733">
        <w:trPr>
          <w:trHeight w:val="231"/>
        </w:trPr>
        <w:tc>
          <w:tcPr>
            <w:tcW w:w="1844" w:type="dxa"/>
            <w:tcBorders>
              <w:top w:val="nil"/>
              <w:left w:val="nil"/>
              <w:bottom w:val="nil"/>
              <w:right w:val="nil"/>
            </w:tcBorders>
            <w:shd w:val="clear" w:color="auto" w:fill="auto"/>
            <w:noWrap/>
            <w:vAlign w:val="bottom"/>
            <w:hideMark/>
          </w:tcPr>
          <w:p w14:paraId="27647CD4"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4</w:t>
            </w:r>
          </w:p>
        </w:tc>
        <w:tc>
          <w:tcPr>
            <w:tcW w:w="1199" w:type="dxa"/>
            <w:tcBorders>
              <w:top w:val="nil"/>
              <w:left w:val="nil"/>
              <w:bottom w:val="nil"/>
              <w:right w:val="nil"/>
            </w:tcBorders>
            <w:shd w:val="clear" w:color="auto" w:fill="auto"/>
            <w:noWrap/>
            <w:vAlign w:val="bottom"/>
            <w:hideMark/>
          </w:tcPr>
          <w:p w14:paraId="5515A648"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2</w:t>
            </w:r>
          </w:p>
        </w:tc>
        <w:tc>
          <w:tcPr>
            <w:tcW w:w="1414" w:type="dxa"/>
            <w:tcBorders>
              <w:top w:val="nil"/>
              <w:left w:val="nil"/>
              <w:bottom w:val="nil"/>
              <w:right w:val="nil"/>
            </w:tcBorders>
            <w:shd w:val="clear" w:color="auto" w:fill="auto"/>
            <w:noWrap/>
            <w:vAlign w:val="bottom"/>
            <w:hideMark/>
          </w:tcPr>
          <w:p w14:paraId="3A990D1F"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$458.76</w:t>
            </w:r>
          </w:p>
        </w:tc>
        <w:tc>
          <w:tcPr>
            <w:tcW w:w="1414" w:type="dxa"/>
            <w:tcBorders>
              <w:top w:val="nil"/>
              <w:left w:val="nil"/>
              <w:bottom w:val="nil"/>
              <w:right w:val="nil"/>
            </w:tcBorders>
            <w:shd w:val="clear" w:color="auto" w:fill="auto"/>
            <w:noWrap/>
            <w:vAlign w:val="center"/>
            <w:hideMark/>
          </w:tcPr>
          <w:p w14:paraId="1C99267F" w14:textId="721D4E60"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$475.73</w:t>
            </w:r>
          </w:p>
        </w:tc>
        <w:tc>
          <w:tcPr>
            <w:tcW w:w="1414" w:type="dxa"/>
            <w:tcBorders>
              <w:top w:val="nil"/>
              <w:left w:val="nil"/>
              <w:bottom w:val="nil"/>
              <w:right w:val="nil"/>
            </w:tcBorders>
            <w:shd w:val="clear" w:color="auto" w:fill="auto"/>
            <w:noWrap/>
            <w:vAlign w:val="center"/>
            <w:hideMark/>
          </w:tcPr>
          <w:p w14:paraId="3A668D82" w14:textId="701C7F2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$16.97</w:t>
            </w:r>
          </w:p>
        </w:tc>
        <w:tc>
          <w:tcPr>
            <w:tcW w:w="1414" w:type="dxa"/>
            <w:tcBorders>
              <w:top w:val="nil"/>
              <w:left w:val="nil"/>
              <w:bottom w:val="nil"/>
              <w:right w:val="nil"/>
            </w:tcBorders>
            <w:shd w:val="clear" w:color="auto" w:fill="auto"/>
            <w:noWrap/>
            <w:vAlign w:val="center"/>
            <w:hideMark/>
          </w:tcPr>
          <w:p w14:paraId="0B4F96FC" w14:textId="0DC7619B"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3.70%</w:t>
            </w:r>
          </w:p>
        </w:tc>
      </w:tr>
      <w:tr w:rsidR="00FA055C" w:rsidRPr="00DE7693" w14:paraId="71094721" w14:textId="77777777" w:rsidTr="005A5733">
        <w:trPr>
          <w:trHeight w:val="231"/>
        </w:trPr>
        <w:tc>
          <w:tcPr>
            <w:tcW w:w="1844" w:type="dxa"/>
            <w:tcBorders>
              <w:top w:val="nil"/>
              <w:left w:val="nil"/>
              <w:bottom w:val="nil"/>
              <w:right w:val="nil"/>
            </w:tcBorders>
            <w:shd w:val="clear" w:color="000000" w:fill="F2F2F2"/>
            <w:noWrap/>
            <w:vAlign w:val="bottom"/>
            <w:hideMark/>
          </w:tcPr>
          <w:p w14:paraId="0997DE37"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2</w:t>
            </w:r>
          </w:p>
        </w:tc>
        <w:tc>
          <w:tcPr>
            <w:tcW w:w="1199" w:type="dxa"/>
            <w:tcBorders>
              <w:top w:val="nil"/>
              <w:left w:val="nil"/>
              <w:bottom w:val="nil"/>
              <w:right w:val="nil"/>
            </w:tcBorders>
            <w:shd w:val="clear" w:color="000000" w:fill="F2F2F2"/>
            <w:noWrap/>
            <w:vAlign w:val="bottom"/>
            <w:hideMark/>
          </w:tcPr>
          <w:p w14:paraId="22349210"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3</w:t>
            </w:r>
          </w:p>
        </w:tc>
        <w:tc>
          <w:tcPr>
            <w:tcW w:w="1414" w:type="dxa"/>
            <w:tcBorders>
              <w:top w:val="nil"/>
              <w:left w:val="nil"/>
              <w:bottom w:val="nil"/>
              <w:right w:val="nil"/>
            </w:tcBorders>
            <w:shd w:val="clear" w:color="000000" w:fill="F2F2F2"/>
            <w:noWrap/>
            <w:vAlign w:val="bottom"/>
            <w:hideMark/>
          </w:tcPr>
          <w:p w14:paraId="55D43E7C"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$505.62</w:t>
            </w:r>
          </w:p>
        </w:tc>
        <w:tc>
          <w:tcPr>
            <w:tcW w:w="1414" w:type="dxa"/>
            <w:tcBorders>
              <w:top w:val="nil"/>
              <w:left w:val="nil"/>
              <w:bottom w:val="nil"/>
              <w:right w:val="nil"/>
            </w:tcBorders>
            <w:shd w:val="clear" w:color="000000" w:fill="F2F2F2"/>
            <w:noWrap/>
            <w:vAlign w:val="center"/>
            <w:hideMark/>
          </w:tcPr>
          <w:p w14:paraId="4A6E109C" w14:textId="2EF5D98C"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$524.83</w:t>
            </w:r>
          </w:p>
        </w:tc>
        <w:tc>
          <w:tcPr>
            <w:tcW w:w="1414" w:type="dxa"/>
            <w:tcBorders>
              <w:top w:val="nil"/>
              <w:left w:val="nil"/>
              <w:bottom w:val="nil"/>
              <w:right w:val="nil"/>
            </w:tcBorders>
            <w:shd w:val="clear" w:color="000000" w:fill="F2F2F2"/>
            <w:noWrap/>
            <w:vAlign w:val="center"/>
            <w:hideMark/>
          </w:tcPr>
          <w:p w14:paraId="7B800A48" w14:textId="41517EC8"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$19.21</w:t>
            </w:r>
          </w:p>
        </w:tc>
        <w:tc>
          <w:tcPr>
            <w:tcW w:w="1414" w:type="dxa"/>
            <w:tcBorders>
              <w:top w:val="nil"/>
              <w:left w:val="nil"/>
              <w:bottom w:val="nil"/>
              <w:right w:val="nil"/>
            </w:tcBorders>
            <w:shd w:val="clear" w:color="000000" w:fill="F2F2F2"/>
            <w:noWrap/>
            <w:vAlign w:val="center"/>
            <w:hideMark/>
          </w:tcPr>
          <w:p w14:paraId="7A1775A5" w14:textId="46F9530C"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3.80%</w:t>
            </w:r>
          </w:p>
        </w:tc>
      </w:tr>
      <w:tr w:rsidR="00FA055C" w:rsidRPr="00DE7693" w14:paraId="25B98933" w14:textId="77777777" w:rsidTr="005A5733">
        <w:trPr>
          <w:trHeight w:val="231"/>
        </w:trPr>
        <w:tc>
          <w:tcPr>
            <w:tcW w:w="1844" w:type="dxa"/>
            <w:tcBorders>
              <w:top w:val="nil"/>
              <w:left w:val="nil"/>
              <w:bottom w:val="nil"/>
              <w:right w:val="nil"/>
            </w:tcBorders>
            <w:shd w:val="clear" w:color="auto" w:fill="auto"/>
            <w:noWrap/>
            <w:vAlign w:val="bottom"/>
            <w:hideMark/>
          </w:tcPr>
          <w:p w14:paraId="0BFAB780"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w:t>
            </w:r>
          </w:p>
        </w:tc>
        <w:tc>
          <w:tcPr>
            <w:tcW w:w="1199" w:type="dxa"/>
            <w:tcBorders>
              <w:top w:val="nil"/>
              <w:left w:val="nil"/>
              <w:bottom w:val="nil"/>
              <w:right w:val="nil"/>
            </w:tcBorders>
            <w:shd w:val="clear" w:color="auto" w:fill="auto"/>
            <w:noWrap/>
            <w:vAlign w:val="bottom"/>
            <w:hideMark/>
          </w:tcPr>
          <w:p w14:paraId="2C5E5C61"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4</w:t>
            </w:r>
          </w:p>
        </w:tc>
        <w:tc>
          <w:tcPr>
            <w:tcW w:w="1414" w:type="dxa"/>
            <w:tcBorders>
              <w:top w:val="nil"/>
              <w:left w:val="nil"/>
              <w:bottom w:val="nil"/>
              <w:right w:val="nil"/>
            </w:tcBorders>
            <w:shd w:val="clear" w:color="auto" w:fill="auto"/>
            <w:noWrap/>
            <w:vAlign w:val="bottom"/>
            <w:hideMark/>
          </w:tcPr>
          <w:p w14:paraId="3B0AB587"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$553.29</w:t>
            </w:r>
          </w:p>
        </w:tc>
        <w:tc>
          <w:tcPr>
            <w:tcW w:w="1414" w:type="dxa"/>
            <w:tcBorders>
              <w:top w:val="nil"/>
              <w:left w:val="nil"/>
              <w:bottom w:val="nil"/>
              <w:right w:val="nil"/>
            </w:tcBorders>
            <w:shd w:val="clear" w:color="auto" w:fill="auto"/>
            <w:noWrap/>
            <w:vAlign w:val="center"/>
            <w:hideMark/>
          </w:tcPr>
          <w:p w14:paraId="24E2D00A" w14:textId="52C3C9D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$574.87</w:t>
            </w:r>
          </w:p>
        </w:tc>
        <w:tc>
          <w:tcPr>
            <w:tcW w:w="1414" w:type="dxa"/>
            <w:tcBorders>
              <w:top w:val="nil"/>
              <w:left w:val="nil"/>
              <w:bottom w:val="nil"/>
              <w:right w:val="nil"/>
            </w:tcBorders>
            <w:shd w:val="clear" w:color="auto" w:fill="auto"/>
            <w:noWrap/>
            <w:vAlign w:val="center"/>
            <w:hideMark/>
          </w:tcPr>
          <w:p w14:paraId="2C53DADD" w14:textId="29E08BD4"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$21.58</w:t>
            </w:r>
          </w:p>
        </w:tc>
        <w:tc>
          <w:tcPr>
            <w:tcW w:w="1414" w:type="dxa"/>
            <w:tcBorders>
              <w:top w:val="nil"/>
              <w:left w:val="nil"/>
              <w:bottom w:val="nil"/>
              <w:right w:val="nil"/>
            </w:tcBorders>
            <w:shd w:val="clear" w:color="auto" w:fill="auto"/>
            <w:noWrap/>
            <w:vAlign w:val="center"/>
            <w:hideMark/>
          </w:tcPr>
          <w:p w14:paraId="280011D9" w14:textId="74228A7D"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3.90%</w:t>
            </w:r>
          </w:p>
        </w:tc>
      </w:tr>
      <w:tr w:rsidR="00FA055C" w:rsidRPr="00DE7693" w14:paraId="693D6C0D" w14:textId="77777777" w:rsidTr="005A5733">
        <w:trPr>
          <w:trHeight w:val="231"/>
        </w:trPr>
        <w:tc>
          <w:tcPr>
            <w:tcW w:w="1844" w:type="dxa"/>
            <w:tcBorders>
              <w:top w:val="nil"/>
              <w:left w:val="nil"/>
              <w:bottom w:val="nil"/>
              <w:right w:val="nil"/>
            </w:tcBorders>
            <w:shd w:val="clear" w:color="000000" w:fill="F2F2F2"/>
            <w:noWrap/>
            <w:vAlign w:val="bottom"/>
            <w:hideMark/>
          </w:tcPr>
          <w:p w14:paraId="59D13B6C"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2</w:t>
            </w:r>
          </w:p>
        </w:tc>
        <w:tc>
          <w:tcPr>
            <w:tcW w:w="1199" w:type="dxa"/>
            <w:tcBorders>
              <w:top w:val="nil"/>
              <w:left w:val="nil"/>
              <w:bottom w:val="nil"/>
              <w:right w:val="nil"/>
            </w:tcBorders>
            <w:shd w:val="clear" w:color="000000" w:fill="F2F2F2"/>
            <w:noWrap/>
            <w:vAlign w:val="bottom"/>
            <w:hideMark/>
          </w:tcPr>
          <w:p w14:paraId="4AE18C87"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5</w:t>
            </w:r>
          </w:p>
        </w:tc>
        <w:tc>
          <w:tcPr>
            <w:tcW w:w="1414" w:type="dxa"/>
            <w:tcBorders>
              <w:top w:val="nil"/>
              <w:left w:val="nil"/>
              <w:bottom w:val="nil"/>
              <w:right w:val="nil"/>
            </w:tcBorders>
            <w:shd w:val="clear" w:color="000000" w:fill="F2F2F2"/>
            <w:noWrap/>
            <w:vAlign w:val="bottom"/>
            <w:hideMark/>
          </w:tcPr>
          <w:p w14:paraId="49D8FF45"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$601.77</w:t>
            </w:r>
          </w:p>
        </w:tc>
        <w:tc>
          <w:tcPr>
            <w:tcW w:w="1414" w:type="dxa"/>
            <w:tcBorders>
              <w:top w:val="nil"/>
              <w:left w:val="nil"/>
              <w:bottom w:val="nil"/>
              <w:right w:val="nil"/>
            </w:tcBorders>
            <w:shd w:val="clear" w:color="000000" w:fill="F2F2F2"/>
            <w:noWrap/>
            <w:vAlign w:val="center"/>
            <w:hideMark/>
          </w:tcPr>
          <w:p w14:paraId="24C5C6F2" w14:textId="51259981"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$625.84</w:t>
            </w:r>
          </w:p>
        </w:tc>
        <w:tc>
          <w:tcPr>
            <w:tcW w:w="1414" w:type="dxa"/>
            <w:tcBorders>
              <w:top w:val="nil"/>
              <w:left w:val="nil"/>
              <w:bottom w:val="nil"/>
              <w:right w:val="nil"/>
            </w:tcBorders>
            <w:shd w:val="clear" w:color="000000" w:fill="F2F2F2"/>
            <w:noWrap/>
            <w:vAlign w:val="center"/>
            <w:hideMark/>
          </w:tcPr>
          <w:p w14:paraId="526DF353" w14:textId="5DDB8E6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$24.07</w:t>
            </w:r>
          </w:p>
        </w:tc>
        <w:tc>
          <w:tcPr>
            <w:tcW w:w="1414" w:type="dxa"/>
            <w:tcBorders>
              <w:top w:val="nil"/>
              <w:left w:val="nil"/>
              <w:bottom w:val="nil"/>
              <w:right w:val="nil"/>
            </w:tcBorders>
            <w:shd w:val="clear" w:color="000000" w:fill="F2F2F2"/>
            <w:noWrap/>
            <w:vAlign w:val="center"/>
            <w:hideMark/>
          </w:tcPr>
          <w:p w14:paraId="5F1CA6F2" w14:textId="66374CEF"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4.00%</w:t>
            </w:r>
          </w:p>
        </w:tc>
      </w:tr>
      <w:tr w:rsidR="00FA055C" w:rsidRPr="00DE7693" w14:paraId="6C9A1E4C" w14:textId="77777777" w:rsidTr="005A5733">
        <w:trPr>
          <w:trHeight w:val="231"/>
        </w:trPr>
        <w:tc>
          <w:tcPr>
            <w:tcW w:w="1844" w:type="dxa"/>
            <w:tcBorders>
              <w:top w:val="nil"/>
              <w:left w:val="nil"/>
              <w:bottom w:val="nil"/>
              <w:right w:val="nil"/>
            </w:tcBorders>
            <w:shd w:val="clear" w:color="auto" w:fill="auto"/>
            <w:noWrap/>
            <w:vAlign w:val="bottom"/>
            <w:hideMark/>
          </w:tcPr>
          <w:p w14:paraId="74671C44"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w:t>
            </w:r>
          </w:p>
        </w:tc>
        <w:tc>
          <w:tcPr>
            <w:tcW w:w="1199" w:type="dxa"/>
            <w:tcBorders>
              <w:top w:val="nil"/>
              <w:left w:val="nil"/>
              <w:bottom w:val="nil"/>
              <w:right w:val="nil"/>
            </w:tcBorders>
            <w:shd w:val="clear" w:color="auto" w:fill="auto"/>
            <w:noWrap/>
            <w:vAlign w:val="bottom"/>
            <w:hideMark/>
          </w:tcPr>
          <w:p w14:paraId="32B44BF9"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6</w:t>
            </w:r>
          </w:p>
        </w:tc>
        <w:tc>
          <w:tcPr>
            <w:tcW w:w="1414" w:type="dxa"/>
            <w:tcBorders>
              <w:top w:val="nil"/>
              <w:left w:val="nil"/>
              <w:bottom w:val="nil"/>
              <w:right w:val="nil"/>
            </w:tcBorders>
            <w:shd w:val="clear" w:color="auto" w:fill="auto"/>
            <w:noWrap/>
            <w:vAlign w:val="bottom"/>
            <w:hideMark/>
          </w:tcPr>
          <w:p w14:paraId="49D35F41"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$651.03</w:t>
            </w:r>
          </w:p>
        </w:tc>
        <w:tc>
          <w:tcPr>
            <w:tcW w:w="1414" w:type="dxa"/>
            <w:tcBorders>
              <w:top w:val="nil"/>
              <w:left w:val="nil"/>
              <w:bottom w:val="nil"/>
              <w:right w:val="nil"/>
            </w:tcBorders>
            <w:shd w:val="clear" w:color="auto" w:fill="auto"/>
            <w:noWrap/>
            <w:vAlign w:val="center"/>
            <w:hideMark/>
          </w:tcPr>
          <w:p w14:paraId="4CFA2B9C" w14:textId="017F0C6E"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$677.72</w:t>
            </w:r>
          </w:p>
        </w:tc>
        <w:tc>
          <w:tcPr>
            <w:tcW w:w="1414" w:type="dxa"/>
            <w:tcBorders>
              <w:top w:val="nil"/>
              <w:left w:val="nil"/>
              <w:bottom w:val="nil"/>
              <w:right w:val="nil"/>
            </w:tcBorders>
            <w:shd w:val="clear" w:color="auto" w:fill="auto"/>
            <w:noWrap/>
            <w:vAlign w:val="center"/>
            <w:hideMark/>
          </w:tcPr>
          <w:p w14:paraId="3467E833" w14:textId="340F333A"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$26.69</w:t>
            </w:r>
          </w:p>
        </w:tc>
        <w:tc>
          <w:tcPr>
            <w:tcW w:w="1414" w:type="dxa"/>
            <w:tcBorders>
              <w:top w:val="nil"/>
              <w:left w:val="nil"/>
              <w:bottom w:val="nil"/>
              <w:right w:val="nil"/>
            </w:tcBorders>
            <w:shd w:val="clear" w:color="auto" w:fill="auto"/>
            <w:noWrap/>
            <w:vAlign w:val="center"/>
            <w:hideMark/>
          </w:tcPr>
          <w:p w14:paraId="1143AEEB" w14:textId="48C5F161"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4.10%</w:t>
            </w:r>
          </w:p>
        </w:tc>
      </w:tr>
      <w:tr w:rsidR="00FA055C" w:rsidRPr="00DE7693" w14:paraId="12100665" w14:textId="77777777" w:rsidTr="005A5733">
        <w:trPr>
          <w:trHeight w:val="231"/>
        </w:trPr>
        <w:tc>
          <w:tcPr>
            <w:tcW w:w="1844" w:type="dxa"/>
            <w:tcBorders>
              <w:top w:val="nil"/>
              <w:left w:val="nil"/>
              <w:bottom w:val="nil"/>
              <w:right w:val="nil"/>
            </w:tcBorders>
            <w:shd w:val="clear" w:color="000000" w:fill="F2F2F2"/>
            <w:noWrap/>
            <w:vAlign w:val="bottom"/>
            <w:hideMark/>
          </w:tcPr>
          <w:p w14:paraId="6F893AE6"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2</w:t>
            </w:r>
          </w:p>
        </w:tc>
        <w:tc>
          <w:tcPr>
            <w:tcW w:w="1199" w:type="dxa"/>
            <w:tcBorders>
              <w:top w:val="nil"/>
              <w:left w:val="nil"/>
              <w:bottom w:val="nil"/>
              <w:right w:val="nil"/>
            </w:tcBorders>
            <w:shd w:val="clear" w:color="000000" w:fill="F2F2F2"/>
            <w:noWrap/>
            <w:vAlign w:val="bottom"/>
            <w:hideMark/>
          </w:tcPr>
          <w:p w14:paraId="7EA57BF7"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7</w:t>
            </w:r>
          </w:p>
        </w:tc>
        <w:tc>
          <w:tcPr>
            <w:tcW w:w="1414" w:type="dxa"/>
            <w:tcBorders>
              <w:top w:val="nil"/>
              <w:left w:val="nil"/>
              <w:bottom w:val="nil"/>
              <w:right w:val="nil"/>
            </w:tcBorders>
            <w:shd w:val="clear" w:color="000000" w:fill="F2F2F2"/>
            <w:noWrap/>
            <w:vAlign w:val="bottom"/>
            <w:hideMark/>
          </w:tcPr>
          <w:p w14:paraId="2D91C105"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$701.11</w:t>
            </w:r>
          </w:p>
        </w:tc>
        <w:tc>
          <w:tcPr>
            <w:tcW w:w="1414" w:type="dxa"/>
            <w:tcBorders>
              <w:top w:val="nil"/>
              <w:left w:val="nil"/>
              <w:bottom w:val="nil"/>
              <w:right w:val="nil"/>
            </w:tcBorders>
            <w:shd w:val="clear" w:color="000000" w:fill="F2F2F2"/>
            <w:noWrap/>
            <w:vAlign w:val="center"/>
            <w:hideMark/>
          </w:tcPr>
          <w:p w14:paraId="4BA6B442" w14:textId="1B6D9108"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$730.56</w:t>
            </w:r>
          </w:p>
        </w:tc>
        <w:tc>
          <w:tcPr>
            <w:tcW w:w="1414" w:type="dxa"/>
            <w:tcBorders>
              <w:top w:val="nil"/>
              <w:left w:val="nil"/>
              <w:bottom w:val="nil"/>
              <w:right w:val="nil"/>
            </w:tcBorders>
            <w:shd w:val="clear" w:color="000000" w:fill="F2F2F2"/>
            <w:noWrap/>
            <w:vAlign w:val="center"/>
            <w:hideMark/>
          </w:tcPr>
          <w:p w14:paraId="555E20D7" w14:textId="1FD7F4CE"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$29.45</w:t>
            </w:r>
          </w:p>
        </w:tc>
        <w:tc>
          <w:tcPr>
            <w:tcW w:w="1414" w:type="dxa"/>
            <w:tcBorders>
              <w:top w:val="nil"/>
              <w:left w:val="nil"/>
              <w:bottom w:val="nil"/>
              <w:right w:val="nil"/>
            </w:tcBorders>
            <w:shd w:val="clear" w:color="000000" w:fill="F2F2F2"/>
            <w:noWrap/>
            <w:vAlign w:val="center"/>
            <w:hideMark/>
          </w:tcPr>
          <w:p w14:paraId="171EC248" w14:textId="6EA45D36"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4.20%</w:t>
            </w:r>
          </w:p>
        </w:tc>
      </w:tr>
      <w:tr w:rsidR="00FA055C" w:rsidRPr="00DE7693" w14:paraId="48BA8DB2" w14:textId="77777777" w:rsidTr="005A5733">
        <w:trPr>
          <w:trHeight w:val="231"/>
        </w:trPr>
        <w:tc>
          <w:tcPr>
            <w:tcW w:w="1844" w:type="dxa"/>
            <w:tcBorders>
              <w:top w:val="nil"/>
              <w:left w:val="nil"/>
              <w:bottom w:val="nil"/>
              <w:right w:val="nil"/>
            </w:tcBorders>
            <w:shd w:val="clear" w:color="auto" w:fill="auto"/>
            <w:noWrap/>
            <w:vAlign w:val="bottom"/>
            <w:hideMark/>
          </w:tcPr>
          <w:p w14:paraId="0BD21A0D"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3</w:t>
            </w:r>
          </w:p>
        </w:tc>
        <w:tc>
          <w:tcPr>
            <w:tcW w:w="1199" w:type="dxa"/>
            <w:tcBorders>
              <w:top w:val="nil"/>
              <w:left w:val="nil"/>
              <w:bottom w:val="nil"/>
              <w:right w:val="nil"/>
            </w:tcBorders>
            <w:shd w:val="clear" w:color="auto" w:fill="auto"/>
            <w:noWrap/>
            <w:vAlign w:val="bottom"/>
            <w:hideMark/>
          </w:tcPr>
          <w:p w14:paraId="163E1188"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8</w:t>
            </w:r>
          </w:p>
        </w:tc>
        <w:tc>
          <w:tcPr>
            <w:tcW w:w="1414" w:type="dxa"/>
            <w:tcBorders>
              <w:top w:val="nil"/>
              <w:left w:val="nil"/>
              <w:bottom w:val="nil"/>
              <w:right w:val="nil"/>
            </w:tcBorders>
            <w:shd w:val="clear" w:color="auto" w:fill="auto"/>
            <w:noWrap/>
            <w:vAlign w:val="bottom"/>
            <w:hideMark/>
          </w:tcPr>
          <w:p w14:paraId="663359B5"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$751.97</w:t>
            </w:r>
          </w:p>
        </w:tc>
        <w:tc>
          <w:tcPr>
            <w:tcW w:w="1414" w:type="dxa"/>
            <w:tcBorders>
              <w:top w:val="nil"/>
              <w:left w:val="nil"/>
              <w:bottom w:val="nil"/>
              <w:right w:val="nil"/>
            </w:tcBorders>
            <w:shd w:val="clear" w:color="auto" w:fill="auto"/>
            <w:noWrap/>
            <w:vAlign w:val="center"/>
            <w:hideMark/>
          </w:tcPr>
          <w:p w14:paraId="5B0563A5" w14:textId="2E856392"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$784.30</w:t>
            </w:r>
          </w:p>
        </w:tc>
        <w:tc>
          <w:tcPr>
            <w:tcW w:w="1414" w:type="dxa"/>
            <w:tcBorders>
              <w:top w:val="nil"/>
              <w:left w:val="nil"/>
              <w:bottom w:val="nil"/>
              <w:right w:val="nil"/>
            </w:tcBorders>
            <w:shd w:val="clear" w:color="auto" w:fill="auto"/>
            <w:noWrap/>
            <w:vAlign w:val="center"/>
            <w:hideMark/>
          </w:tcPr>
          <w:p w14:paraId="78CCAA8C" w14:textId="7B11C3BA"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$32.33</w:t>
            </w:r>
          </w:p>
        </w:tc>
        <w:tc>
          <w:tcPr>
            <w:tcW w:w="1414" w:type="dxa"/>
            <w:tcBorders>
              <w:top w:val="nil"/>
              <w:left w:val="nil"/>
              <w:bottom w:val="nil"/>
              <w:right w:val="nil"/>
            </w:tcBorders>
            <w:shd w:val="clear" w:color="auto" w:fill="auto"/>
            <w:noWrap/>
            <w:vAlign w:val="center"/>
            <w:hideMark/>
          </w:tcPr>
          <w:p w14:paraId="5EB7B57E" w14:textId="45543842"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4.30%</w:t>
            </w:r>
          </w:p>
        </w:tc>
      </w:tr>
      <w:tr w:rsidR="00FA055C" w:rsidRPr="00DE7693" w14:paraId="196D45A5" w14:textId="77777777" w:rsidTr="005A5733">
        <w:trPr>
          <w:trHeight w:val="231"/>
        </w:trPr>
        <w:tc>
          <w:tcPr>
            <w:tcW w:w="1844" w:type="dxa"/>
            <w:tcBorders>
              <w:top w:val="nil"/>
              <w:left w:val="nil"/>
              <w:bottom w:val="nil"/>
              <w:right w:val="nil"/>
            </w:tcBorders>
            <w:shd w:val="clear" w:color="000000" w:fill="F2F2F2"/>
            <w:noWrap/>
            <w:vAlign w:val="bottom"/>
            <w:hideMark/>
          </w:tcPr>
          <w:p w14:paraId="37DAC739"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3</w:t>
            </w:r>
          </w:p>
        </w:tc>
        <w:tc>
          <w:tcPr>
            <w:tcW w:w="1199" w:type="dxa"/>
            <w:tcBorders>
              <w:top w:val="nil"/>
              <w:left w:val="nil"/>
              <w:bottom w:val="nil"/>
              <w:right w:val="nil"/>
            </w:tcBorders>
            <w:shd w:val="clear" w:color="000000" w:fill="F2F2F2"/>
            <w:noWrap/>
            <w:vAlign w:val="bottom"/>
            <w:hideMark/>
          </w:tcPr>
          <w:p w14:paraId="5F199C37"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9</w:t>
            </w:r>
          </w:p>
        </w:tc>
        <w:tc>
          <w:tcPr>
            <w:tcW w:w="1414" w:type="dxa"/>
            <w:tcBorders>
              <w:top w:val="nil"/>
              <w:left w:val="nil"/>
              <w:bottom w:val="nil"/>
              <w:right w:val="nil"/>
            </w:tcBorders>
            <w:shd w:val="clear" w:color="000000" w:fill="F2F2F2"/>
            <w:noWrap/>
            <w:vAlign w:val="bottom"/>
            <w:hideMark/>
          </w:tcPr>
          <w:p w14:paraId="748AC0E5"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$803.63</w:t>
            </w:r>
          </w:p>
        </w:tc>
        <w:tc>
          <w:tcPr>
            <w:tcW w:w="1414" w:type="dxa"/>
            <w:tcBorders>
              <w:top w:val="nil"/>
              <w:left w:val="nil"/>
              <w:bottom w:val="nil"/>
              <w:right w:val="nil"/>
            </w:tcBorders>
            <w:shd w:val="clear" w:color="000000" w:fill="F2F2F2"/>
            <w:noWrap/>
            <w:vAlign w:val="center"/>
            <w:hideMark/>
          </w:tcPr>
          <w:p w14:paraId="0A170602" w14:textId="398FA698"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$838.99</w:t>
            </w:r>
          </w:p>
        </w:tc>
        <w:tc>
          <w:tcPr>
            <w:tcW w:w="1414" w:type="dxa"/>
            <w:tcBorders>
              <w:top w:val="nil"/>
              <w:left w:val="nil"/>
              <w:bottom w:val="nil"/>
              <w:right w:val="nil"/>
            </w:tcBorders>
            <w:shd w:val="clear" w:color="000000" w:fill="F2F2F2"/>
            <w:noWrap/>
            <w:vAlign w:val="center"/>
            <w:hideMark/>
          </w:tcPr>
          <w:p w14:paraId="304E3519" w14:textId="5A9F9FB9"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$35.36</w:t>
            </w:r>
          </w:p>
        </w:tc>
        <w:tc>
          <w:tcPr>
            <w:tcW w:w="1414" w:type="dxa"/>
            <w:tcBorders>
              <w:top w:val="nil"/>
              <w:left w:val="nil"/>
              <w:bottom w:val="nil"/>
              <w:right w:val="nil"/>
            </w:tcBorders>
            <w:shd w:val="clear" w:color="000000" w:fill="F2F2F2"/>
            <w:noWrap/>
            <w:vAlign w:val="center"/>
            <w:hideMark/>
          </w:tcPr>
          <w:p w14:paraId="4357C6AA" w14:textId="214345CA"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4.40%</w:t>
            </w:r>
          </w:p>
        </w:tc>
      </w:tr>
      <w:tr w:rsidR="00FA055C" w:rsidRPr="00DE7693" w14:paraId="49F33FCE" w14:textId="77777777" w:rsidTr="005A5733">
        <w:trPr>
          <w:trHeight w:val="231"/>
        </w:trPr>
        <w:tc>
          <w:tcPr>
            <w:tcW w:w="1844" w:type="dxa"/>
            <w:tcBorders>
              <w:top w:val="nil"/>
              <w:left w:val="nil"/>
              <w:bottom w:val="nil"/>
              <w:right w:val="nil"/>
            </w:tcBorders>
            <w:shd w:val="clear" w:color="auto" w:fill="auto"/>
            <w:noWrap/>
            <w:vAlign w:val="bottom"/>
            <w:hideMark/>
          </w:tcPr>
          <w:p w14:paraId="10159546"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2</w:t>
            </w:r>
          </w:p>
        </w:tc>
        <w:tc>
          <w:tcPr>
            <w:tcW w:w="1199" w:type="dxa"/>
            <w:tcBorders>
              <w:top w:val="nil"/>
              <w:left w:val="nil"/>
              <w:bottom w:val="nil"/>
              <w:right w:val="nil"/>
            </w:tcBorders>
            <w:shd w:val="clear" w:color="auto" w:fill="auto"/>
            <w:noWrap/>
            <w:vAlign w:val="bottom"/>
            <w:hideMark/>
          </w:tcPr>
          <w:p w14:paraId="270C591A"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10</w:t>
            </w:r>
          </w:p>
        </w:tc>
        <w:tc>
          <w:tcPr>
            <w:tcW w:w="1414" w:type="dxa"/>
            <w:tcBorders>
              <w:top w:val="nil"/>
              <w:left w:val="nil"/>
              <w:bottom w:val="nil"/>
              <w:right w:val="nil"/>
            </w:tcBorders>
            <w:shd w:val="clear" w:color="auto" w:fill="auto"/>
            <w:noWrap/>
            <w:vAlign w:val="bottom"/>
            <w:hideMark/>
          </w:tcPr>
          <w:p w14:paraId="1FC2F68A"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$856.12</w:t>
            </w:r>
          </w:p>
        </w:tc>
        <w:tc>
          <w:tcPr>
            <w:tcW w:w="1414" w:type="dxa"/>
            <w:tcBorders>
              <w:top w:val="nil"/>
              <w:left w:val="nil"/>
              <w:bottom w:val="nil"/>
              <w:right w:val="nil"/>
            </w:tcBorders>
            <w:shd w:val="clear" w:color="auto" w:fill="auto"/>
            <w:noWrap/>
            <w:vAlign w:val="center"/>
            <w:hideMark/>
          </w:tcPr>
          <w:p w14:paraId="1578D989" w14:textId="204D2CB6"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$894.65</w:t>
            </w:r>
          </w:p>
        </w:tc>
        <w:tc>
          <w:tcPr>
            <w:tcW w:w="1414" w:type="dxa"/>
            <w:tcBorders>
              <w:top w:val="nil"/>
              <w:left w:val="nil"/>
              <w:bottom w:val="nil"/>
              <w:right w:val="nil"/>
            </w:tcBorders>
            <w:shd w:val="clear" w:color="auto" w:fill="auto"/>
            <w:noWrap/>
            <w:vAlign w:val="center"/>
            <w:hideMark/>
          </w:tcPr>
          <w:p w14:paraId="583E2899" w14:textId="168C6206"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$38.53</w:t>
            </w:r>
          </w:p>
        </w:tc>
        <w:tc>
          <w:tcPr>
            <w:tcW w:w="1414" w:type="dxa"/>
            <w:tcBorders>
              <w:top w:val="nil"/>
              <w:left w:val="nil"/>
              <w:bottom w:val="nil"/>
              <w:right w:val="nil"/>
            </w:tcBorders>
            <w:shd w:val="clear" w:color="auto" w:fill="auto"/>
            <w:noWrap/>
            <w:vAlign w:val="center"/>
            <w:hideMark/>
          </w:tcPr>
          <w:p w14:paraId="63A84887" w14:textId="6DB81F29"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4.50%</w:t>
            </w:r>
          </w:p>
        </w:tc>
      </w:tr>
      <w:tr w:rsidR="00FA055C" w:rsidRPr="00DE7693" w14:paraId="0D1141F3" w14:textId="77777777" w:rsidTr="005A5733">
        <w:trPr>
          <w:trHeight w:val="231"/>
        </w:trPr>
        <w:tc>
          <w:tcPr>
            <w:tcW w:w="1844" w:type="dxa"/>
            <w:tcBorders>
              <w:top w:val="nil"/>
              <w:left w:val="nil"/>
              <w:bottom w:val="nil"/>
              <w:right w:val="nil"/>
            </w:tcBorders>
            <w:shd w:val="clear" w:color="000000" w:fill="F2F2F2"/>
            <w:noWrap/>
            <w:vAlign w:val="bottom"/>
            <w:hideMark/>
          </w:tcPr>
          <w:p w14:paraId="13E396BC"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3</w:t>
            </w:r>
          </w:p>
        </w:tc>
        <w:tc>
          <w:tcPr>
            <w:tcW w:w="1199" w:type="dxa"/>
            <w:tcBorders>
              <w:top w:val="nil"/>
              <w:left w:val="nil"/>
              <w:bottom w:val="nil"/>
              <w:right w:val="nil"/>
            </w:tcBorders>
            <w:shd w:val="clear" w:color="000000" w:fill="F2F2F2"/>
            <w:noWrap/>
            <w:vAlign w:val="bottom"/>
            <w:hideMark/>
          </w:tcPr>
          <w:p w14:paraId="1D1A560F"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11</w:t>
            </w:r>
          </w:p>
        </w:tc>
        <w:tc>
          <w:tcPr>
            <w:tcW w:w="1414" w:type="dxa"/>
            <w:tcBorders>
              <w:top w:val="nil"/>
              <w:left w:val="nil"/>
              <w:bottom w:val="nil"/>
              <w:right w:val="nil"/>
            </w:tcBorders>
            <w:shd w:val="clear" w:color="000000" w:fill="F2F2F2"/>
            <w:noWrap/>
            <w:vAlign w:val="bottom"/>
            <w:hideMark/>
          </w:tcPr>
          <w:p w14:paraId="166433ED"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$908.54</w:t>
            </w:r>
          </w:p>
        </w:tc>
        <w:tc>
          <w:tcPr>
            <w:tcW w:w="1414" w:type="dxa"/>
            <w:tcBorders>
              <w:top w:val="nil"/>
              <w:left w:val="nil"/>
              <w:bottom w:val="nil"/>
              <w:right w:val="nil"/>
            </w:tcBorders>
            <w:shd w:val="clear" w:color="000000" w:fill="F2F2F2"/>
            <w:noWrap/>
            <w:vAlign w:val="center"/>
            <w:hideMark/>
          </w:tcPr>
          <w:p w14:paraId="1D28C099" w14:textId="7DD3DA61"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$950.33</w:t>
            </w:r>
          </w:p>
        </w:tc>
        <w:tc>
          <w:tcPr>
            <w:tcW w:w="1414" w:type="dxa"/>
            <w:tcBorders>
              <w:top w:val="nil"/>
              <w:left w:val="nil"/>
              <w:bottom w:val="nil"/>
              <w:right w:val="nil"/>
            </w:tcBorders>
            <w:shd w:val="clear" w:color="000000" w:fill="F2F2F2"/>
            <w:noWrap/>
            <w:vAlign w:val="center"/>
            <w:hideMark/>
          </w:tcPr>
          <w:p w14:paraId="3F717B95" w14:textId="60A073B2"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$41.79</w:t>
            </w:r>
          </w:p>
        </w:tc>
        <w:tc>
          <w:tcPr>
            <w:tcW w:w="1414" w:type="dxa"/>
            <w:tcBorders>
              <w:top w:val="nil"/>
              <w:left w:val="nil"/>
              <w:bottom w:val="nil"/>
              <w:right w:val="nil"/>
            </w:tcBorders>
            <w:shd w:val="clear" w:color="000000" w:fill="F2F2F2"/>
            <w:noWrap/>
            <w:vAlign w:val="center"/>
            <w:hideMark/>
          </w:tcPr>
          <w:p w14:paraId="7F9EE056" w14:textId="76DF386B"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4.60%</w:t>
            </w:r>
          </w:p>
        </w:tc>
      </w:tr>
      <w:tr w:rsidR="00FA055C" w:rsidRPr="00DE7693" w14:paraId="59062173" w14:textId="77777777" w:rsidTr="005A5733">
        <w:trPr>
          <w:trHeight w:val="231"/>
        </w:trPr>
        <w:tc>
          <w:tcPr>
            <w:tcW w:w="1844" w:type="dxa"/>
            <w:tcBorders>
              <w:top w:val="nil"/>
              <w:left w:val="nil"/>
              <w:bottom w:val="nil"/>
              <w:right w:val="nil"/>
            </w:tcBorders>
            <w:shd w:val="clear" w:color="auto" w:fill="auto"/>
            <w:noWrap/>
            <w:vAlign w:val="bottom"/>
            <w:hideMark/>
          </w:tcPr>
          <w:p w14:paraId="6A1BC0BF"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3</w:t>
            </w:r>
          </w:p>
        </w:tc>
        <w:tc>
          <w:tcPr>
            <w:tcW w:w="1199" w:type="dxa"/>
            <w:tcBorders>
              <w:top w:val="nil"/>
              <w:left w:val="nil"/>
              <w:bottom w:val="nil"/>
              <w:right w:val="nil"/>
            </w:tcBorders>
            <w:shd w:val="clear" w:color="auto" w:fill="auto"/>
            <w:noWrap/>
            <w:vAlign w:val="bottom"/>
            <w:hideMark/>
          </w:tcPr>
          <w:p w14:paraId="45BE4570"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12</w:t>
            </w:r>
          </w:p>
        </w:tc>
        <w:tc>
          <w:tcPr>
            <w:tcW w:w="1414" w:type="dxa"/>
            <w:tcBorders>
              <w:top w:val="nil"/>
              <w:left w:val="nil"/>
              <w:bottom w:val="nil"/>
              <w:right w:val="nil"/>
            </w:tcBorders>
            <w:shd w:val="clear" w:color="auto" w:fill="auto"/>
            <w:noWrap/>
            <w:vAlign w:val="bottom"/>
            <w:hideMark/>
          </w:tcPr>
          <w:p w14:paraId="2F7AC2AA"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$961.17</w:t>
            </w:r>
          </w:p>
        </w:tc>
        <w:tc>
          <w:tcPr>
            <w:tcW w:w="1414" w:type="dxa"/>
            <w:tcBorders>
              <w:top w:val="nil"/>
              <w:left w:val="nil"/>
              <w:bottom w:val="nil"/>
              <w:right w:val="nil"/>
            </w:tcBorders>
            <w:shd w:val="clear" w:color="auto" w:fill="auto"/>
            <w:noWrap/>
            <w:vAlign w:val="center"/>
            <w:hideMark/>
          </w:tcPr>
          <w:p w14:paraId="138AB998" w14:textId="2E02C246"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$1,006.34</w:t>
            </w:r>
          </w:p>
        </w:tc>
        <w:tc>
          <w:tcPr>
            <w:tcW w:w="1414" w:type="dxa"/>
            <w:tcBorders>
              <w:top w:val="nil"/>
              <w:left w:val="nil"/>
              <w:bottom w:val="nil"/>
              <w:right w:val="nil"/>
            </w:tcBorders>
            <w:shd w:val="clear" w:color="auto" w:fill="auto"/>
            <w:noWrap/>
            <w:vAlign w:val="center"/>
            <w:hideMark/>
          </w:tcPr>
          <w:p w14:paraId="4BFEBAC9" w14:textId="4E7EB128"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$45.17</w:t>
            </w:r>
          </w:p>
        </w:tc>
        <w:tc>
          <w:tcPr>
            <w:tcW w:w="1414" w:type="dxa"/>
            <w:tcBorders>
              <w:top w:val="nil"/>
              <w:left w:val="nil"/>
              <w:bottom w:val="nil"/>
              <w:right w:val="nil"/>
            </w:tcBorders>
            <w:shd w:val="clear" w:color="auto" w:fill="auto"/>
            <w:noWrap/>
            <w:vAlign w:val="center"/>
            <w:hideMark/>
          </w:tcPr>
          <w:p w14:paraId="06507E33" w14:textId="74CACEF5"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4.70%</w:t>
            </w:r>
          </w:p>
        </w:tc>
      </w:tr>
      <w:tr w:rsidR="00FA055C" w:rsidRPr="00DE7693" w14:paraId="379CA56F" w14:textId="77777777" w:rsidTr="005A5733">
        <w:trPr>
          <w:trHeight w:val="231"/>
        </w:trPr>
        <w:tc>
          <w:tcPr>
            <w:tcW w:w="1844" w:type="dxa"/>
            <w:tcBorders>
              <w:top w:val="nil"/>
              <w:left w:val="nil"/>
              <w:bottom w:val="nil"/>
              <w:right w:val="nil"/>
            </w:tcBorders>
            <w:shd w:val="clear" w:color="000000" w:fill="F2F2F2"/>
            <w:noWrap/>
            <w:vAlign w:val="bottom"/>
            <w:hideMark/>
          </w:tcPr>
          <w:p w14:paraId="5B3E1816"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w:t>
            </w:r>
          </w:p>
        </w:tc>
        <w:tc>
          <w:tcPr>
            <w:tcW w:w="1199" w:type="dxa"/>
            <w:tcBorders>
              <w:top w:val="nil"/>
              <w:left w:val="nil"/>
              <w:bottom w:val="nil"/>
              <w:right w:val="nil"/>
            </w:tcBorders>
            <w:shd w:val="clear" w:color="000000" w:fill="F2F2F2"/>
            <w:noWrap/>
            <w:vAlign w:val="bottom"/>
            <w:hideMark/>
          </w:tcPr>
          <w:p w14:paraId="782EDFA0"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13</w:t>
            </w:r>
          </w:p>
        </w:tc>
        <w:tc>
          <w:tcPr>
            <w:tcW w:w="1414" w:type="dxa"/>
            <w:tcBorders>
              <w:top w:val="nil"/>
              <w:left w:val="nil"/>
              <w:bottom w:val="nil"/>
              <w:right w:val="nil"/>
            </w:tcBorders>
            <w:shd w:val="clear" w:color="000000" w:fill="F2F2F2"/>
            <w:noWrap/>
            <w:vAlign w:val="bottom"/>
            <w:hideMark/>
          </w:tcPr>
          <w:p w14:paraId="394602F3"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$1,014.41</w:t>
            </w:r>
          </w:p>
        </w:tc>
        <w:tc>
          <w:tcPr>
            <w:tcW w:w="1414" w:type="dxa"/>
            <w:tcBorders>
              <w:top w:val="nil"/>
              <w:left w:val="nil"/>
              <w:bottom w:val="nil"/>
              <w:right w:val="nil"/>
            </w:tcBorders>
            <w:shd w:val="clear" w:color="000000" w:fill="F2F2F2"/>
            <w:noWrap/>
            <w:vAlign w:val="center"/>
            <w:hideMark/>
          </w:tcPr>
          <w:p w14:paraId="4DEBE7A3" w14:textId="7D29F5CA"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$1,063.10</w:t>
            </w:r>
          </w:p>
        </w:tc>
        <w:tc>
          <w:tcPr>
            <w:tcW w:w="1414" w:type="dxa"/>
            <w:tcBorders>
              <w:top w:val="nil"/>
              <w:left w:val="nil"/>
              <w:bottom w:val="nil"/>
              <w:right w:val="nil"/>
            </w:tcBorders>
            <w:shd w:val="clear" w:color="000000" w:fill="F2F2F2"/>
            <w:noWrap/>
            <w:vAlign w:val="center"/>
            <w:hideMark/>
          </w:tcPr>
          <w:p w14:paraId="6E223D5E" w14:textId="70FFD968"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$48.69</w:t>
            </w:r>
          </w:p>
        </w:tc>
        <w:tc>
          <w:tcPr>
            <w:tcW w:w="1414" w:type="dxa"/>
            <w:tcBorders>
              <w:top w:val="nil"/>
              <w:left w:val="nil"/>
              <w:bottom w:val="nil"/>
              <w:right w:val="nil"/>
            </w:tcBorders>
            <w:shd w:val="clear" w:color="000000" w:fill="F2F2F2"/>
            <w:noWrap/>
            <w:vAlign w:val="center"/>
            <w:hideMark/>
          </w:tcPr>
          <w:p w14:paraId="3299213B" w14:textId="337BD1E2"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4.80%</w:t>
            </w:r>
          </w:p>
        </w:tc>
      </w:tr>
      <w:tr w:rsidR="00FA055C" w:rsidRPr="00DE7693" w14:paraId="03585E3A" w14:textId="77777777" w:rsidTr="005A5733">
        <w:trPr>
          <w:trHeight w:val="231"/>
        </w:trPr>
        <w:tc>
          <w:tcPr>
            <w:tcW w:w="1844" w:type="dxa"/>
            <w:tcBorders>
              <w:top w:val="nil"/>
              <w:left w:val="nil"/>
              <w:bottom w:val="nil"/>
              <w:right w:val="nil"/>
            </w:tcBorders>
            <w:shd w:val="clear" w:color="auto" w:fill="auto"/>
            <w:noWrap/>
            <w:vAlign w:val="bottom"/>
            <w:hideMark/>
          </w:tcPr>
          <w:p w14:paraId="0F83545E"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3</w:t>
            </w:r>
          </w:p>
        </w:tc>
        <w:tc>
          <w:tcPr>
            <w:tcW w:w="1199" w:type="dxa"/>
            <w:tcBorders>
              <w:top w:val="nil"/>
              <w:left w:val="nil"/>
              <w:bottom w:val="nil"/>
              <w:right w:val="nil"/>
            </w:tcBorders>
            <w:shd w:val="clear" w:color="auto" w:fill="auto"/>
            <w:noWrap/>
            <w:vAlign w:val="bottom"/>
            <w:hideMark/>
          </w:tcPr>
          <w:p w14:paraId="3C4840BD"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14</w:t>
            </w:r>
          </w:p>
        </w:tc>
        <w:tc>
          <w:tcPr>
            <w:tcW w:w="1414" w:type="dxa"/>
            <w:tcBorders>
              <w:top w:val="nil"/>
              <w:left w:val="nil"/>
              <w:bottom w:val="nil"/>
              <w:right w:val="nil"/>
            </w:tcBorders>
            <w:shd w:val="clear" w:color="auto" w:fill="auto"/>
            <w:noWrap/>
            <w:vAlign w:val="bottom"/>
            <w:hideMark/>
          </w:tcPr>
          <w:p w14:paraId="3AE85B0B"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$1,068.27</w:t>
            </w:r>
          </w:p>
        </w:tc>
        <w:tc>
          <w:tcPr>
            <w:tcW w:w="1414" w:type="dxa"/>
            <w:tcBorders>
              <w:top w:val="nil"/>
              <w:left w:val="nil"/>
              <w:bottom w:val="nil"/>
              <w:right w:val="nil"/>
            </w:tcBorders>
            <w:shd w:val="clear" w:color="auto" w:fill="auto"/>
            <w:noWrap/>
            <w:vAlign w:val="center"/>
            <w:hideMark/>
          </w:tcPr>
          <w:p w14:paraId="7EF97A4D" w14:textId="2B3CCCBD"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$1,120.62</w:t>
            </w:r>
          </w:p>
        </w:tc>
        <w:tc>
          <w:tcPr>
            <w:tcW w:w="1414" w:type="dxa"/>
            <w:tcBorders>
              <w:top w:val="nil"/>
              <w:left w:val="nil"/>
              <w:bottom w:val="nil"/>
              <w:right w:val="nil"/>
            </w:tcBorders>
            <w:shd w:val="clear" w:color="auto" w:fill="auto"/>
            <w:noWrap/>
            <w:vAlign w:val="center"/>
            <w:hideMark/>
          </w:tcPr>
          <w:p w14:paraId="43D5DCD9" w14:textId="1BEA2B39"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$52.35</w:t>
            </w:r>
          </w:p>
        </w:tc>
        <w:tc>
          <w:tcPr>
            <w:tcW w:w="1414" w:type="dxa"/>
            <w:tcBorders>
              <w:top w:val="nil"/>
              <w:left w:val="nil"/>
              <w:bottom w:val="nil"/>
              <w:right w:val="nil"/>
            </w:tcBorders>
            <w:shd w:val="clear" w:color="auto" w:fill="auto"/>
            <w:noWrap/>
            <w:vAlign w:val="center"/>
            <w:hideMark/>
          </w:tcPr>
          <w:p w14:paraId="7E865ADA" w14:textId="7B2CBF26"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4.90%</w:t>
            </w:r>
          </w:p>
        </w:tc>
      </w:tr>
      <w:tr w:rsidR="00FA055C" w:rsidRPr="00DE7693" w14:paraId="2B19EDFA" w14:textId="77777777" w:rsidTr="005A5733">
        <w:trPr>
          <w:trHeight w:val="231"/>
        </w:trPr>
        <w:tc>
          <w:tcPr>
            <w:tcW w:w="1844" w:type="dxa"/>
            <w:tcBorders>
              <w:top w:val="nil"/>
              <w:left w:val="nil"/>
              <w:bottom w:val="nil"/>
              <w:right w:val="nil"/>
            </w:tcBorders>
            <w:shd w:val="clear" w:color="000000" w:fill="F2F2F2"/>
            <w:noWrap/>
            <w:vAlign w:val="bottom"/>
            <w:hideMark/>
          </w:tcPr>
          <w:p w14:paraId="70238274"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w:t>
            </w:r>
          </w:p>
        </w:tc>
        <w:tc>
          <w:tcPr>
            <w:tcW w:w="1199" w:type="dxa"/>
            <w:tcBorders>
              <w:top w:val="nil"/>
              <w:left w:val="nil"/>
              <w:bottom w:val="nil"/>
              <w:right w:val="nil"/>
            </w:tcBorders>
            <w:shd w:val="clear" w:color="000000" w:fill="F2F2F2"/>
            <w:noWrap/>
            <w:vAlign w:val="bottom"/>
            <w:hideMark/>
          </w:tcPr>
          <w:p w14:paraId="1D507C80"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15</w:t>
            </w:r>
          </w:p>
        </w:tc>
        <w:tc>
          <w:tcPr>
            <w:tcW w:w="1414" w:type="dxa"/>
            <w:tcBorders>
              <w:top w:val="nil"/>
              <w:left w:val="nil"/>
              <w:bottom w:val="nil"/>
              <w:right w:val="nil"/>
            </w:tcBorders>
            <w:shd w:val="clear" w:color="000000" w:fill="F2F2F2"/>
            <w:noWrap/>
            <w:vAlign w:val="bottom"/>
            <w:hideMark/>
          </w:tcPr>
          <w:p w14:paraId="33C504C1"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$1,122.75</w:t>
            </w:r>
          </w:p>
        </w:tc>
        <w:tc>
          <w:tcPr>
            <w:tcW w:w="1414" w:type="dxa"/>
            <w:tcBorders>
              <w:top w:val="nil"/>
              <w:left w:val="nil"/>
              <w:bottom w:val="nil"/>
              <w:right w:val="nil"/>
            </w:tcBorders>
            <w:shd w:val="clear" w:color="000000" w:fill="F2F2F2"/>
            <w:noWrap/>
            <w:vAlign w:val="center"/>
            <w:hideMark/>
          </w:tcPr>
          <w:p w14:paraId="28543A2E" w14:textId="74974B65"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$1,178.89</w:t>
            </w:r>
          </w:p>
        </w:tc>
        <w:tc>
          <w:tcPr>
            <w:tcW w:w="1414" w:type="dxa"/>
            <w:tcBorders>
              <w:top w:val="nil"/>
              <w:left w:val="nil"/>
              <w:bottom w:val="nil"/>
              <w:right w:val="nil"/>
            </w:tcBorders>
            <w:shd w:val="clear" w:color="000000" w:fill="F2F2F2"/>
            <w:noWrap/>
            <w:vAlign w:val="center"/>
            <w:hideMark/>
          </w:tcPr>
          <w:p w14:paraId="4248B6ED" w14:textId="532F24DA"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$56.14</w:t>
            </w:r>
          </w:p>
        </w:tc>
        <w:tc>
          <w:tcPr>
            <w:tcW w:w="1414" w:type="dxa"/>
            <w:tcBorders>
              <w:top w:val="nil"/>
              <w:left w:val="nil"/>
              <w:bottom w:val="nil"/>
              <w:right w:val="nil"/>
            </w:tcBorders>
            <w:shd w:val="clear" w:color="000000" w:fill="F2F2F2"/>
            <w:noWrap/>
            <w:vAlign w:val="center"/>
            <w:hideMark/>
          </w:tcPr>
          <w:p w14:paraId="7A9E6F1F" w14:textId="37626F21"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1FC07717" w14:textId="77777777" w:rsidTr="005A5733">
        <w:trPr>
          <w:trHeight w:val="231"/>
        </w:trPr>
        <w:tc>
          <w:tcPr>
            <w:tcW w:w="1844" w:type="dxa"/>
            <w:tcBorders>
              <w:top w:val="nil"/>
              <w:left w:val="nil"/>
              <w:bottom w:val="nil"/>
              <w:right w:val="nil"/>
            </w:tcBorders>
            <w:shd w:val="clear" w:color="auto" w:fill="auto"/>
            <w:noWrap/>
            <w:vAlign w:val="bottom"/>
            <w:hideMark/>
          </w:tcPr>
          <w:p w14:paraId="1CCB5116"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w:t>
            </w:r>
          </w:p>
        </w:tc>
        <w:tc>
          <w:tcPr>
            <w:tcW w:w="1199" w:type="dxa"/>
            <w:tcBorders>
              <w:top w:val="nil"/>
              <w:left w:val="nil"/>
              <w:bottom w:val="nil"/>
              <w:right w:val="nil"/>
            </w:tcBorders>
            <w:shd w:val="clear" w:color="auto" w:fill="auto"/>
            <w:noWrap/>
            <w:vAlign w:val="bottom"/>
            <w:hideMark/>
          </w:tcPr>
          <w:p w14:paraId="3EF2747C"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16</w:t>
            </w:r>
          </w:p>
        </w:tc>
        <w:tc>
          <w:tcPr>
            <w:tcW w:w="1414" w:type="dxa"/>
            <w:tcBorders>
              <w:top w:val="nil"/>
              <w:left w:val="nil"/>
              <w:bottom w:val="nil"/>
              <w:right w:val="nil"/>
            </w:tcBorders>
            <w:shd w:val="clear" w:color="auto" w:fill="auto"/>
            <w:noWrap/>
            <w:vAlign w:val="bottom"/>
            <w:hideMark/>
          </w:tcPr>
          <w:p w14:paraId="766B9B6D"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$1,176.78</w:t>
            </w:r>
          </w:p>
        </w:tc>
        <w:tc>
          <w:tcPr>
            <w:tcW w:w="1414" w:type="dxa"/>
            <w:tcBorders>
              <w:top w:val="nil"/>
              <w:left w:val="nil"/>
              <w:bottom w:val="nil"/>
              <w:right w:val="nil"/>
            </w:tcBorders>
            <w:shd w:val="clear" w:color="auto" w:fill="auto"/>
            <w:noWrap/>
            <w:vAlign w:val="center"/>
            <w:hideMark/>
          </w:tcPr>
          <w:p w14:paraId="19369165" w14:textId="0E23FB24"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$1,235.62</w:t>
            </w:r>
          </w:p>
        </w:tc>
        <w:tc>
          <w:tcPr>
            <w:tcW w:w="1414" w:type="dxa"/>
            <w:tcBorders>
              <w:top w:val="nil"/>
              <w:left w:val="nil"/>
              <w:bottom w:val="nil"/>
              <w:right w:val="nil"/>
            </w:tcBorders>
            <w:shd w:val="clear" w:color="auto" w:fill="auto"/>
            <w:noWrap/>
            <w:vAlign w:val="center"/>
            <w:hideMark/>
          </w:tcPr>
          <w:p w14:paraId="5D749FA3" w14:textId="0E19382D"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$58.84</w:t>
            </w:r>
          </w:p>
        </w:tc>
        <w:tc>
          <w:tcPr>
            <w:tcW w:w="1414" w:type="dxa"/>
            <w:tcBorders>
              <w:top w:val="nil"/>
              <w:left w:val="nil"/>
              <w:bottom w:val="nil"/>
              <w:right w:val="nil"/>
            </w:tcBorders>
            <w:shd w:val="clear" w:color="auto" w:fill="auto"/>
            <w:noWrap/>
            <w:vAlign w:val="center"/>
            <w:hideMark/>
          </w:tcPr>
          <w:p w14:paraId="5E1D2926" w14:textId="4F355226"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3C86D738" w14:textId="77777777" w:rsidTr="005A5733">
        <w:trPr>
          <w:trHeight w:val="231"/>
        </w:trPr>
        <w:tc>
          <w:tcPr>
            <w:tcW w:w="1844" w:type="dxa"/>
            <w:tcBorders>
              <w:top w:val="nil"/>
              <w:left w:val="nil"/>
              <w:bottom w:val="nil"/>
              <w:right w:val="nil"/>
            </w:tcBorders>
            <w:shd w:val="clear" w:color="000000" w:fill="F2F2F2"/>
            <w:noWrap/>
            <w:vAlign w:val="bottom"/>
            <w:hideMark/>
          </w:tcPr>
          <w:p w14:paraId="35A5707E"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3</w:t>
            </w:r>
          </w:p>
        </w:tc>
        <w:tc>
          <w:tcPr>
            <w:tcW w:w="1199" w:type="dxa"/>
            <w:tcBorders>
              <w:top w:val="nil"/>
              <w:left w:val="nil"/>
              <w:bottom w:val="nil"/>
              <w:right w:val="nil"/>
            </w:tcBorders>
            <w:shd w:val="clear" w:color="000000" w:fill="F2F2F2"/>
            <w:noWrap/>
            <w:vAlign w:val="bottom"/>
            <w:hideMark/>
          </w:tcPr>
          <w:p w14:paraId="26D96206"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17</w:t>
            </w:r>
          </w:p>
        </w:tc>
        <w:tc>
          <w:tcPr>
            <w:tcW w:w="1414" w:type="dxa"/>
            <w:tcBorders>
              <w:top w:val="nil"/>
              <w:left w:val="nil"/>
              <w:bottom w:val="nil"/>
              <w:right w:val="nil"/>
            </w:tcBorders>
            <w:shd w:val="clear" w:color="000000" w:fill="F2F2F2"/>
            <w:noWrap/>
            <w:vAlign w:val="bottom"/>
            <w:hideMark/>
          </w:tcPr>
          <w:p w14:paraId="7C924842"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$1,231.30</w:t>
            </w:r>
          </w:p>
        </w:tc>
        <w:tc>
          <w:tcPr>
            <w:tcW w:w="1414" w:type="dxa"/>
            <w:tcBorders>
              <w:top w:val="nil"/>
              <w:left w:val="nil"/>
              <w:bottom w:val="nil"/>
              <w:right w:val="nil"/>
            </w:tcBorders>
            <w:shd w:val="clear" w:color="000000" w:fill="F2F2F2"/>
            <w:noWrap/>
            <w:vAlign w:val="center"/>
            <w:hideMark/>
          </w:tcPr>
          <w:p w14:paraId="12EB0224" w14:textId="6C9DFB9D"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$1,292.87</w:t>
            </w:r>
          </w:p>
        </w:tc>
        <w:tc>
          <w:tcPr>
            <w:tcW w:w="1414" w:type="dxa"/>
            <w:tcBorders>
              <w:top w:val="nil"/>
              <w:left w:val="nil"/>
              <w:bottom w:val="nil"/>
              <w:right w:val="nil"/>
            </w:tcBorders>
            <w:shd w:val="clear" w:color="000000" w:fill="F2F2F2"/>
            <w:noWrap/>
            <w:vAlign w:val="center"/>
            <w:hideMark/>
          </w:tcPr>
          <w:p w14:paraId="5CBDE3C9" w14:textId="0F937861"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$61.57</w:t>
            </w:r>
          </w:p>
        </w:tc>
        <w:tc>
          <w:tcPr>
            <w:tcW w:w="1414" w:type="dxa"/>
            <w:tcBorders>
              <w:top w:val="nil"/>
              <w:left w:val="nil"/>
              <w:bottom w:val="nil"/>
              <w:right w:val="nil"/>
            </w:tcBorders>
            <w:shd w:val="clear" w:color="000000" w:fill="F2F2F2"/>
            <w:noWrap/>
            <w:vAlign w:val="center"/>
            <w:hideMark/>
          </w:tcPr>
          <w:p w14:paraId="7BD88582" w14:textId="23FF8381"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72FAE982" w14:textId="77777777" w:rsidTr="005A5733">
        <w:trPr>
          <w:trHeight w:val="231"/>
        </w:trPr>
        <w:tc>
          <w:tcPr>
            <w:tcW w:w="1844" w:type="dxa"/>
            <w:tcBorders>
              <w:top w:val="nil"/>
              <w:left w:val="nil"/>
              <w:bottom w:val="nil"/>
              <w:right w:val="nil"/>
            </w:tcBorders>
            <w:shd w:val="clear" w:color="auto" w:fill="auto"/>
            <w:noWrap/>
            <w:vAlign w:val="bottom"/>
            <w:hideMark/>
          </w:tcPr>
          <w:p w14:paraId="1BFB5716"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w:t>
            </w:r>
          </w:p>
        </w:tc>
        <w:tc>
          <w:tcPr>
            <w:tcW w:w="1199" w:type="dxa"/>
            <w:tcBorders>
              <w:top w:val="nil"/>
              <w:left w:val="nil"/>
              <w:bottom w:val="nil"/>
              <w:right w:val="nil"/>
            </w:tcBorders>
            <w:shd w:val="clear" w:color="auto" w:fill="auto"/>
            <w:noWrap/>
            <w:vAlign w:val="bottom"/>
            <w:hideMark/>
          </w:tcPr>
          <w:p w14:paraId="1448B55F"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18</w:t>
            </w:r>
          </w:p>
        </w:tc>
        <w:tc>
          <w:tcPr>
            <w:tcW w:w="1414" w:type="dxa"/>
            <w:tcBorders>
              <w:top w:val="nil"/>
              <w:left w:val="nil"/>
              <w:bottom w:val="nil"/>
              <w:right w:val="nil"/>
            </w:tcBorders>
            <w:shd w:val="clear" w:color="auto" w:fill="auto"/>
            <w:noWrap/>
            <w:vAlign w:val="bottom"/>
            <w:hideMark/>
          </w:tcPr>
          <w:p w14:paraId="4462B0D6"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$1,286.39</w:t>
            </w:r>
          </w:p>
        </w:tc>
        <w:tc>
          <w:tcPr>
            <w:tcW w:w="1414" w:type="dxa"/>
            <w:tcBorders>
              <w:top w:val="nil"/>
              <w:left w:val="nil"/>
              <w:bottom w:val="nil"/>
              <w:right w:val="nil"/>
            </w:tcBorders>
            <w:shd w:val="clear" w:color="auto" w:fill="auto"/>
            <w:noWrap/>
            <w:vAlign w:val="center"/>
            <w:hideMark/>
          </w:tcPr>
          <w:p w14:paraId="1926EBD8" w14:textId="5E4C9B3A"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$1,350.71</w:t>
            </w:r>
          </w:p>
        </w:tc>
        <w:tc>
          <w:tcPr>
            <w:tcW w:w="1414" w:type="dxa"/>
            <w:tcBorders>
              <w:top w:val="nil"/>
              <w:left w:val="nil"/>
              <w:bottom w:val="nil"/>
              <w:right w:val="nil"/>
            </w:tcBorders>
            <w:shd w:val="clear" w:color="auto" w:fill="auto"/>
            <w:noWrap/>
            <w:vAlign w:val="center"/>
            <w:hideMark/>
          </w:tcPr>
          <w:p w14:paraId="053278BE" w14:textId="671E373F"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$64.32</w:t>
            </w:r>
          </w:p>
        </w:tc>
        <w:tc>
          <w:tcPr>
            <w:tcW w:w="1414" w:type="dxa"/>
            <w:tcBorders>
              <w:top w:val="nil"/>
              <w:left w:val="nil"/>
              <w:bottom w:val="nil"/>
              <w:right w:val="nil"/>
            </w:tcBorders>
            <w:shd w:val="clear" w:color="auto" w:fill="auto"/>
            <w:noWrap/>
            <w:vAlign w:val="center"/>
            <w:hideMark/>
          </w:tcPr>
          <w:p w14:paraId="7C4EB822" w14:textId="13EA3032"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717B3F57" w14:textId="77777777" w:rsidTr="005A5733">
        <w:trPr>
          <w:trHeight w:val="231"/>
        </w:trPr>
        <w:tc>
          <w:tcPr>
            <w:tcW w:w="1844" w:type="dxa"/>
            <w:tcBorders>
              <w:top w:val="nil"/>
              <w:left w:val="nil"/>
              <w:bottom w:val="nil"/>
              <w:right w:val="nil"/>
            </w:tcBorders>
            <w:shd w:val="clear" w:color="000000" w:fill="F2F2F2"/>
            <w:noWrap/>
            <w:vAlign w:val="bottom"/>
            <w:hideMark/>
          </w:tcPr>
          <w:p w14:paraId="1EDD157E"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5</w:t>
            </w:r>
          </w:p>
        </w:tc>
        <w:tc>
          <w:tcPr>
            <w:tcW w:w="1199" w:type="dxa"/>
            <w:tcBorders>
              <w:top w:val="nil"/>
              <w:left w:val="nil"/>
              <w:bottom w:val="nil"/>
              <w:right w:val="nil"/>
            </w:tcBorders>
            <w:shd w:val="clear" w:color="000000" w:fill="F2F2F2"/>
            <w:noWrap/>
            <w:vAlign w:val="bottom"/>
            <w:hideMark/>
          </w:tcPr>
          <w:p w14:paraId="228E4097"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19</w:t>
            </w:r>
          </w:p>
        </w:tc>
        <w:tc>
          <w:tcPr>
            <w:tcW w:w="1414" w:type="dxa"/>
            <w:tcBorders>
              <w:top w:val="nil"/>
              <w:left w:val="nil"/>
              <w:bottom w:val="nil"/>
              <w:right w:val="nil"/>
            </w:tcBorders>
            <w:shd w:val="clear" w:color="000000" w:fill="F2F2F2"/>
            <w:noWrap/>
            <w:vAlign w:val="bottom"/>
            <w:hideMark/>
          </w:tcPr>
          <w:p w14:paraId="4650B513"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$1,341.98</w:t>
            </w:r>
          </w:p>
        </w:tc>
        <w:tc>
          <w:tcPr>
            <w:tcW w:w="1414" w:type="dxa"/>
            <w:tcBorders>
              <w:top w:val="nil"/>
              <w:left w:val="nil"/>
              <w:bottom w:val="nil"/>
              <w:right w:val="nil"/>
            </w:tcBorders>
            <w:shd w:val="clear" w:color="000000" w:fill="F2F2F2"/>
            <w:noWrap/>
            <w:vAlign w:val="center"/>
            <w:hideMark/>
          </w:tcPr>
          <w:p w14:paraId="213F7A0A" w14:textId="4B7526B4"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$1,409.08</w:t>
            </w:r>
          </w:p>
        </w:tc>
        <w:tc>
          <w:tcPr>
            <w:tcW w:w="1414" w:type="dxa"/>
            <w:tcBorders>
              <w:top w:val="nil"/>
              <w:left w:val="nil"/>
              <w:bottom w:val="nil"/>
              <w:right w:val="nil"/>
            </w:tcBorders>
            <w:shd w:val="clear" w:color="000000" w:fill="F2F2F2"/>
            <w:noWrap/>
            <w:vAlign w:val="center"/>
            <w:hideMark/>
          </w:tcPr>
          <w:p w14:paraId="1B3986D6" w14:textId="78863EFD"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$67.10</w:t>
            </w:r>
          </w:p>
        </w:tc>
        <w:tc>
          <w:tcPr>
            <w:tcW w:w="1414" w:type="dxa"/>
            <w:tcBorders>
              <w:top w:val="nil"/>
              <w:left w:val="nil"/>
              <w:bottom w:val="nil"/>
              <w:right w:val="nil"/>
            </w:tcBorders>
            <w:shd w:val="clear" w:color="000000" w:fill="F2F2F2"/>
            <w:noWrap/>
            <w:vAlign w:val="center"/>
            <w:hideMark/>
          </w:tcPr>
          <w:p w14:paraId="08F671DF" w14:textId="0AEEB4E8"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6A969530" w14:textId="77777777" w:rsidTr="005A5733">
        <w:trPr>
          <w:trHeight w:val="231"/>
        </w:trPr>
        <w:tc>
          <w:tcPr>
            <w:tcW w:w="1844" w:type="dxa"/>
            <w:tcBorders>
              <w:top w:val="nil"/>
              <w:left w:val="nil"/>
              <w:bottom w:val="nil"/>
              <w:right w:val="nil"/>
            </w:tcBorders>
            <w:shd w:val="clear" w:color="auto" w:fill="auto"/>
            <w:noWrap/>
            <w:vAlign w:val="bottom"/>
            <w:hideMark/>
          </w:tcPr>
          <w:p w14:paraId="2039E9D0"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w:t>
            </w:r>
          </w:p>
        </w:tc>
        <w:tc>
          <w:tcPr>
            <w:tcW w:w="1199" w:type="dxa"/>
            <w:tcBorders>
              <w:top w:val="nil"/>
              <w:left w:val="nil"/>
              <w:bottom w:val="nil"/>
              <w:right w:val="nil"/>
            </w:tcBorders>
            <w:shd w:val="clear" w:color="auto" w:fill="auto"/>
            <w:noWrap/>
            <w:vAlign w:val="bottom"/>
            <w:hideMark/>
          </w:tcPr>
          <w:p w14:paraId="68CB981E"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20</w:t>
            </w:r>
          </w:p>
        </w:tc>
        <w:tc>
          <w:tcPr>
            <w:tcW w:w="1414" w:type="dxa"/>
            <w:tcBorders>
              <w:top w:val="nil"/>
              <w:left w:val="nil"/>
              <w:bottom w:val="nil"/>
              <w:right w:val="nil"/>
            </w:tcBorders>
            <w:shd w:val="clear" w:color="auto" w:fill="auto"/>
            <w:noWrap/>
            <w:vAlign w:val="bottom"/>
            <w:hideMark/>
          </w:tcPr>
          <w:p w14:paraId="6597A2A5"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$1,398.12</w:t>
            </w:r>
          </w:p>
        </w:tc>
        <w:tc>
          <w:tcPr>
            <w:tcW w:w="1414" w:type="dxa"/>
            <w:tcBorders>
              <w:top w:val="nil"/>
              <w:left w:val="nil"/>
              <w:bottom w:val="nil"/>
              <w:right w:val="nil"/>
            </w:tcBorders>
            <w:shd w:val="clear" w:color="auto" w:fill="auto"/>
            <w:noWrap/>
            <w:vAlign w:val="center"/>
            <w:hideMark/>
          </w:tcPr>
          <w:p w14:paraId="0547756D" w14:textId="26BCEC7B"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$1,468.03</w:t>
            </w:r>
          </w:p>
        </w:tc>
        <w:tc>
          <w:tcPr>
            <w:tcW w:w="1414" w:type="dxa"/>
            <w:tcBorders>
              <w:top w:val="nil"/>
              <w:left w:val="nil"/>
              <w:bottom w:val="nil"/>
              <w:right w:val="nil"/>
            </w:tcBorders>
            <w:shd w:val="clear" w:color="auto" w:fill="auto"/>
            <w:noWrap/>
            <w:vAlign w:val="center"/>
            <w:hideMark/>
          </w:tcPr>
          <w:p w14:paraId="21709624" w14:textId="11FEDA06"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$69.91</w:t>
            </w:r>
          </w:p>
        </w:tc>
        <w:tc>
          <w:tcPr>
            <w:tcW w:w="1414" w:type="dxa"/>
            <w:tcBorders>
              <w:top w:val="nil"/>
              <w:left w:val="nil"/>
              <w:bottom w:val="nil"/>
              <w:right w:val="nil"/>
            </w:tcBorders>
            <w:shd w:val="clear" w:color="auto" w:fill="auto"/>
            <w:noWrap/>
            <w:vAlign w:val="center"/>
            <w:hideMark/>
          </w:tcPr>
          <w:p w14:paraId="773C97C0" w14:textId="618D0110"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12CF7102" w14:textId="77777777" w:rsidTr="005A5733">
        <w:trPr>
          <w:trHeight w:val="231"/>
        </w:trPr>
        <w:tc>
          <w:tcPr>
            <w:tcW w:w="1844" w:type="dxa"/>
            <w:tcBorders>
              <w:top w:val="nil"/>
              <w:left w:val="nil"/>
              <w:bottom w:val="nil"/>
              <w:right w:val="nil"/>
            </w:tcBorders>
            <w:shd w:val="clear" w:color="000000" w:fill="F2F2F2"/>
            <w:noWrap/>
            <w:vAlign w:val="bottom"/>
            <w:hideMark/>
          </w:tcPr>
          <w:p w14:paraId="2DE636C5"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0</w:t>
            </w:r>
          </w:p>
        </w:tc>
        <w:tc>
          <w:tcPr>
            <w:tcW w:w="1199" w:type="dxa"/>
            <w:tcBorders>
              <w:top w:val="nil"/>
              <w:left w:val="nil"/>
              <w:bottom w:val="nil"/>
              <w:right w:val="nil"/>
            </w:tcBorders>
            <w:shd w:val="clear" w:color="000000" w:fill="F2F2F2"/>
            <w:noWrap/>
            <w:vAlign w:val="bottom"/>
            <w:hideMark/>
          </w:tcPr>
          <w:p w14:paraId="73CFDF5B"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21</w:t>
            </w:r>
          </w:p>
        </w:tc>
        <w:tc>
          <w:tcPr>
            <w:tcW w:w="1414" w:type="dxa"/>
            <w:tcBorders>
              <w:top w:val="nil"/>
              <w:left w:val="nil"/>
              <w:bottom w:val="nil"/>
              <w:right w:val="nil"/>
            </w:tcBorders>
            <w:shd w:val="clear" w:color="000000" w:fill="F2F2F2"/>
            <w:noWrap/>
            <w:vAlign w:val="bottom"/>
            <w:hideMark/>
          </w:tcPr>
          <w:p w14:paraId="08B8A451"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$1,454.08</w:t>
            </w:r>
          </w:p>
        </w:tc>
        <w:tc>
          <w:tcPr>
            <w:tcW w:w="1414" w:type="dxa"/>
            <w:tcBorders>
              <w:top w:val="nil"/>
              <w:left w:val="nil"/>
              <w:bottom w:val="nil"/>
              <w:right w:val="nil"/>
            </w:tcBorders>
            <w:shd w:val="clear" w:color="000000" w:fill="F2F2F2"/>
            <w:noWrap/>
            <w:vAlign w:val="center"/>
            <w:hideMark/>
          </w:tcPr>
          <w:p w14:paraId="2E846D73" w14:textId="27FA509C"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$1,526.78</w:t>
            </w:r>
          </w:p>
        </w:tc>
        <w:tc>
          <w:tcPr>
            <w:tcW w:w="1414" w:type="dxa"/>
            <w:tcBorders>
              <w:top w:val="nil"/>
              <w:left w:val="nil"/>
              <w:bottom w:val="nil"/>
              <w:right w:val="nil"/>
            </w:tcBorders>
            <w:shd w:val="clear" w:color="000000" w:fill="F2F2F2"/>
            <w:noWrap/>
            <w:vAlign w:val="center"/>
            <w:hideMark/>
          </w:tcPr>
          <w:p w14:paraId="2967AD32" w14:textId="38A0D3B6"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$72.70</w:t>
            </w:r>
          </w:p>
        </w:tc>
        <w:tc>
          <w:tcPr>
            <w:tcW w:w="1414" w:type="dxa"/>
            <w:tcBorders>
              <w:top w:val="nil"/>
              <w:left w:val="nil"/>
              <w:bottom w:val="nil"/>
              <w:right w:val="nil"/>
            </w:tcBorders>
            <w:shd w:val="clear" w:color="000000" w:fill="F2F2F2"/>
            <w:noWrap/>
            <w:vAlign w:val="center"/>
            <w:hideMark/>
          </w:tcPr>
          <w:p w14:paraId="096C1788" w14:textId="0AB0CA98"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71691AA9" w14:textId="77777777" w:rsidTr="005A5733">
        <w:trPr>
          <w:trHeight w:val="231"/>
        </w:trPr>
        <w:tc>
          <w:tcPr>
            <w:tcW w:w="1844" w:type="dxa"/>
            <w:tcBorders>
              <w:top w:val="nil"/>
              <w:left w:val="nil"/>
              <w:bottom w:val="nil"/>
              <w:right w:val="nil"/>
            </w:tcBorders>
            <w:shd w:val="clear" w:color="auto" w:fill="auto"/>
            <w:noWrap/>
            <w:vAlign w:val="bottom"/>
            <w:hideMark/>
          </w:tcPr>
          <w:p w14:paraId="3B2F20D6"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0</w:t>
            </w:r>
          </w:p>
        </w:tc>
        <w:tc>
          <w:tcPr>
            <w:tcW w:w="1199" w:type="dxa"/>
            <w:tcBorders>
              <w:top w:val="nil"/>
              <w:left w:val="nil"/>
              <w:bottom w:val="nil"/>
              <w:right w:val="nil"/>
            </w:tcBorders>
            <w:shd w:val="clear" w:color="auto" w:fill="auto"/>
            <w:noWrap/>
            <w:vAlign w:val="bottom"/>
            <w:hideMark/>
          </w:tcPr>
          <w:p w14:paraId="1A0B73AF"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22</w:t>
            </w:r>
          </w:p>
        </w:tc>
        <w:tc>
          <w:tcPr>
            <w:tcW w:w="1414" w:type="dxa"/>
            <w:tcBorders>
              <w:top w:val="nil"/>
              <w:left w:val="nil"/>
              <w:bottom w:val="nil"/>
              <w:right w:val="nil"/>
            </w:tcBorders>
            <w:shd w:val="clear" w:color="auto" w:fill="auto"/>
            <w:noWrap/>
            <w:vAlign w:val="bottom"/>
            <w:hideMark/>
          </w:tcPr>
          <w:p w14:paraId="4461AE0E"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$1,507.95</w:t>
            </w:r>
          </w:p>
        </w:tc>
        <w:tc>
          <w:tcPr>
            <w:tcW w:w="1414" w:type="dxa"/>
            <w:tcBorders>
              <w:top w:val="nil"/>
              <w:left w:val="nil"/>
              <w:bottom w:val="nil"/>
              <w:right w:val="nil"/>
            </w:tcBorders>
            <w:shd w:val="clear" w:color="auto" w:fill="auto"/>
            <w:noWrap/>
            <w:vAlign w:val="center"/>
            <w:hideMark/>
          </w:tcPr>
          <w:p w14:paraId="725F32BD" w14:textId="5E254728"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$1,583.35</w:t>
            </w:r>
          </w:p>
        </w:tc>
        <w:tc>
          <w:tcPr>
            <w:tcW w:w="1414" w:type="dxa"/>
            <w:tcBorders>
              <w:top w:val="nil"/>
              <w:left w:val="nil"/>
              <w:bottom w:val="nil"/>
              <w:right w:val="nil"/>
            </w:tcBorders>
            <w:shd w:val="clear" w:color="auto" w:fill="auto"/>
            <w:noWrap/>
            <w:vAlign w:val="center"/>
            <w:hideMark/>
          </w:tcPr>
          <w:p w14:paraId="492A6CD4" w14:textId="2B1FD23B"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$75.40</w:t>
            </w:r>
          </w:p>
        </w:tc>
        <w:tc>
          <w:tcPr>
            <w:tcW w:w="1414" w:type="dxa"/>
            <w:tcBorders>
              <w:top w:val="nil"/>
              <w:left w:val="nil"/>
              <w:bottom w:val="nil"/>
              <w:right w:val="nil"/>
            </w:tcBorders>
            <w:shd w:val="clear" w:color="auto" w:fill="auto"/>
            <w:noWrap/>
            <w:vAlign w:val="center"/>
            <w:hideMark/>
          </w:tcPr>
          <w:p w14:paraId="7B9DD7B4" w14:textId="30561459"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4145BF8D" w14:textId="77777777" w:rsidTr="005A5733">
        <w:trPr>
          <w:trHeight w:val="231"/>
        </w:trPr>
        <w:tc>
          <w:tcPr>
            <w:tcW w:w="1844" w:type="dxa"/>
            <w:tcBorders>
              <w:top w:val="nil"/>
              <w:left w:val="nil"/>
              <w:bottom w:val="nil"/>
              <w:right w:val="nil"/>
            </w:tcBorders>
            <w:shd w:val="clear" w:color="000000" w:fill="F2F2F2"/>
            <w:noWrap/>
            <w:vAlign w:val="bottom"/>
            <w:hideMark/>
          </w:tcPr>
          <w:p w14:paraId="6830B26A"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2</w:t>
            </w:r>
          </w:p>
        </w:tc>
        <w:tc>
          <w:tcPr>
            <w:tcW w:w="1199" w:type="dxa"/>
            <w:tcBorders>
              <w:top w:val="nil"/>
              <w:left w:val="nil"/>
              <w:bottom w:val="nil"/>
              <w:right w:val="nil"/>
            </w:tcBorders>
            <w:shd w:val="clear" w:color="000000" w:fill="F2F2F2"/>
            <w:noWrap/>
            <w:vAlign w:val="bottom"/>
            <w:hideMark/>
          </w:tcPr>
          <w:p w14:paraId="2F397170"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23</w:t>
            </w:r>
          </w:p>
        </w:tc>
        <w:tc>
          <w:tcPr>
            <w:tcW w:w="1414" w:type="dxa"/>
            <w:tcBorders>
              <w:top w:val="nil"/>
              <w:left w:val="nil"/>
              <w:bottom w:val="nil"/>
              <w:right w:val="nil"/>
            </w:tcBorders>
            <w:shd w:val="clear" w:color="000000" w:fill="F2F2F2"/>
            <w:noWrap/>
            <w:vAlign w:val="bottom"/>
            <w:hideMark/>
          </w:tcPr>
          <w:p w14:paraId="49C1A2DD"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$1,562.07</w:t>
            </w:r>
          </w:p>
        </w:tc>
        <w:tc>
          <w:tcPr>
            <w:tcW w:w="1414" w:type="dxa"/>
            <w:tcBorders>
              <w:top w:val="nil"/>
              <w:left w:val="nil"/>
              <w:bottom w:val="nil"/>
              <w:right w:val="nil"/>
            </w:tcBorders>
            <w:shd w:val="clear" w:color="000000" w:fill="F2F2F2"/>
            <w:noWrap/>
            <w:vAlign w:val="center"/>
            <w:hideMark/>
          </w:tcPr>
          <w:p w14:paraId="2491D593" w14:textId="4002B0D5"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$1,640.17</w:t>
            </w:r>
          </w:p>
        </w:tc>
        <w:tc>
          <w:tcPr>
            <w:tcW w:w="1414" w:type="dxa"/>
            <w:tcBorders>
              <w:top w:val="nil"/>
              <w:left w:val="nil"/>
              <w:bottom w:val="nil"/>
              <w:right w:val="nil"/>
            </w:tcBorders>
            <w:shd w:val="clear" w:color="000000" w:fill="F2F2F2"/>
            <w:noWrap/>
            <w:vAlign w:val="center"/>
            <w:hideMark/>
          </w:tcPr>
          <w:p w14:paraId="09BB215A" w14:textId="2ED9690D"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$78.10</w:t>
            </w:r>
          </w:p>
        </w:tc>
        <w:tc>
          <w:tcPr>
            <w:tcW w:w="1414" w:type="dxa"/>
            <w:tcBorders>
              <w:top w:val="nil"/>
              <w:left w:val="nil"/>
              <w:bottom w:val="nil"/>
              <w:right w:val="nil"/>
            </w:tcBorders>
            <w:shd w:val="clear" w:color="000000" w:fill="F2F2F2"/>
            <w:noWrap/>
            <w:vAlign w:val="center"/>
            <w:hideMark/>
          </w:tcPr>
          <w:p w14:paraId="6AFB2EF8" w14:textId="407C5B98"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6B4A588D" w14:textId="77777777" w:rsidTr="005A5733">
        <w:trPr>
          <w:trHeight w:val="231"/>
        </w:trPr>
        <w:tc>
          <w:tcPr>
            <w:tcW w:w="1844" w:type="dxa"/>
            <w:tcBorders>
              <w:top w:val="nil"/>
              <w:left w:val="nil"/>
              <w:bottom w:val="nil"/>
              <w:right w:val="nil"/>
            </w:tcBorders>
            <w:shd w:val="clear" w:color="auto" w:fill="auto"/>
            <w:noWrap/>
            <w:vAlign w:val="bottom"/>
            <w:hideMark/>
          </w:tcPr>
          <w:p w14:paraId="2BD26DF3"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3</w:t>
            </w:r>
          </w:p>
        </w:tc>
        <w:tc>
          <w:tcPr>
            <w:tcW w:w="1199" w:type="dxa"/>
            <w:tcBorders>
              <w:top w:val="nil"/>
              <w:left w:val="nil"/>
              <w:bottom w:val="nil"/>
              <w:right w:val="nil"/>
            </w:tcBorders>
            <w:shd w:val="clear" w:color="auto" w:fill="auto"/>
            <w:noWrap/>
            <w:vAlign w:val="bottom"/>
            <w:hideMark/>
          </w:tcPr>
          <w:p w14:paraId="42D0C211"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24</w:t>
            </w:r>
          </w:p>
        </w:tc>
        <w:tc>
          <w:tcPr>
            <w:tcW w:w="1414" w:type="dxa"/>
            <w:tcBorders>
              <w:top w:val="nil"/>
              <w:left w:val="nil"/>
              <w:bottom w:val="nil"/>
              <w:right w:val="nil"/>
            </w:tcBorders>
            <w:shd w:val="clear" w:color="auto" w:fill="auto"/>
            <w:noWrap/>
            <w:vAlign w:val="bottom"/>
            <w:hideMark/>
          </w:tcPr>
          <w:p w14:paraId="5DB1E841"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$1,616.41</w:t>
            </w:r>
          </w:p>
        </w:tc>
        <w:tc>
          <w:tcPr>
            <w:tcW w:w="1414" w:type="dxa"/>
            <w:tcBorders>
              <w:top w:val="nil"/>
              <w:left w:val="nil"/>
              <w:bottom w:val="nil"/>
              <w:right w:val="nil"/>
            </w:tcBorders>
            <w:shd w:val="clear" w:color="auto" w:fill="auto"/>
            <w:noWrap/>
            <w:vAlign w:val="center"/>
            <w:hideMark/>
          </w:tcPr>
          <w:p w14:paraId="0D27FCE7" w14:textId="151B13BF"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$1,697.23</w:t>
            </w:r>
          </w:p>
        </w:tc>
        <w:tc>
          <w:tcPr>
            <w:tcW w:w="1414" w:type="dxa"/>
            <w:tcBorders>
              <w:top w:val="nil"/>
              <w:left w:val="nil"/>
              <w:bottom w:val="nil"/>
              <w:right w:val="nil"/>
            </w:tcBorders>
            <w:shd w:val="clear" w:color="auto" w:fill="auto"/>
            <w:noWrap/>
            <w:vAlign w:val="center"/>
            <w:hideMark/>
          </w:tcPr>
          <w:p w14:paraId="521DE3FD" w14:textId="5A4C066F"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$80.82</w:t>
            </w:r>
          </w:p>
        </w:tc>
        <w:tc>
          <w:tcPr>
            <w:tcW w:w="1414" w:type="dxa"/>
            <w:tcBorders>
              <w:top w:val="nil"/>
              <w:left w:val="nil"/>
              <w:bottom w:val="nil"/>
              <w:right w:val="nil"/>
            </w:tcBorders>
            <w:shd w:val="clear" w:color="auto" w:fill="auto"/>
            <w:noWrap/>
            <w:vAlign w:val="center"/>
            <w:hideMark/>
          </w:tcPr>
          <w:p w14:paraId="5FC031FB" w14:textId="58F8F4C5"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61CCB0E7" w14:textId="77777777" w:rsidTr="005A5733">
        <w:trPr>
          <w:trHeight w:val="231"/>
        </w:trPr>
        <w:tc>
          <w:tcPr>
            <w:tcW w:w="1844" w:type="dxa"/>
            <w:tcBorders>
              <w:top w:val="nil"/>
              <w:left w:val="nil"/>
              <w:bottom w:val="nil"/>
              <w:right w:val="nil"/>
            </w:tcBorders>
            <w:shd w:val="clear" w:color="000000" w:fill="F2F2F2"/>
            <w:noWrap/>
            <w:vAlign w:val="bottom"/>
            <w:hideMark/>
          </w:tcPr>
          <w:p w14:paraId="1E34086B"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w:t>
            </w:r>
          </w:p>
        </w:tc>
        <w:tc>
          <w:tcPr>
            <w:tcW w:w="1199" w:type="dxa"/>
            <w:tcBorders>
              <w:top w:val="nil"/>
              <w:left w:val="nil"/>
              <w:bottom w:val="nil"/>
              <w:right w:val="nil"/>
            </w:tcBorders>
            <w:shd w:val="clear" w:color="000000" w:fill="F2F2F2"/>
            <w:noWrap/>
            <w:vAlign w:val="bottom"/>
            <w:hideMark/>
          </w:tcPr>
          <w:p w14:paraId="4D33B9A0"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25</w:t>
            </w:r>
          </w:p>
        </w:tc>
        <w:tc>
          <w:tcPr>
            <w:tcW w:w="1414" w:type="dxa"/>
            <w:tcBorders>
              <w:top w:val="nil"/>
              <w:left w:val="nil"/>
              <w:bottom w:val="nil"/>
              <w:right w:val="nil"/>
            </w:tcBorders>
            <w:shd w:val="clear" w:color="000000" w:fill="F2F2F2"/>
            <w:noWrap/>
            <w:vAlign w:val="bottom"/>
            <w:hideMark/>
          </w:tcPr>
          <w:p w14:paraId="54651746"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$1,671.05</w:t>
            </w:r>
          </w:p>
        </w:tc>
        <w:tc>
          <w:tcPr>
            <w:tcW w:w="1414" w:type="dxa"/>
            <w:tcBorders>
              <w:top w:val="nil"/>
              <w:left w:val="nil"/>
              <w:bottom w:val="nil"/>
              <w:right w:val="nil"/>
            </w:tcBorders>
            <w:shd w:val="clear" w:color="000000" w:fill="F2F2F2"/>
            <w:noWrap/>
            <w:vAlign w:val="center"/>
            <w:hideMark/>
          </w:tcPr>
          <w:p w14:paraId="453AC4B3" w14:textId="77088085"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$1,754.60</w:t>
            </w:r>
          </w:p>
        </w:tc>
        <w:tc>
          <w:tcPr>
            <w:tcW w:w="1414" w:type="dxa"/>
            <w:tcBorders>
              <w:top w:val="nil"/>
              <w:left w:val="nil"/>
              <w:bottom w:val="nil"/>
              <w:right w:val="nil"/>
            </w:tcBorders>
            <w:shd w:val="clear" w:color="000000" w:fill="F2F2F2"/>
            <w:noWrap/>
            <w:vAlign w:val="center"/>
            <w:hideMark/>
          </w:tcPr>
          <w:p w14:paraId="7A98F2EC" w14:textId="13E889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$83.55</w:t>
            </w:r>
          </w:p>
        </w:tc>
        <w:tc>
          <w:tcPr>
            <w:tcW w:w="1414" w:type="dxa"/>
            <w:tcBorders>
              <w:top w:val="nil"/>
              <w:left w:val="nil"/>
              <w:bottom w:val="nil"/>
              <w:right w:val="nil"/>
            </w:tcBorders>
            <w:shd w:val="clear" w:color="000000" w:fill="F2F2F2"/>
            <w:noWrap/>
            <w:vAlign w:val="center"/>
            <w:hideMark/>
          </w:tcPr>
          <w:p w14:paraId="58AC3727" w14:textId="04C8B7AD"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1EC274BE" w14:textId="77777777" w:rsidTr="005A5733">
        <w:trPr>
          <w:trHeight w:val="231"/>
        </w:trPr>
        <w:tc>
          <w:tcPr>
            <w:tcW w:w="1844" w:type="dxa"/>
            <w:tcBorders>
              <w:top w:val="nil"/>
              <w:left w:val="nil"/>
              <w:bottom w:val="nil"/>
              <w:right w:val="nil"/>
            </w:tcBorders>
            <w:shd w:val="clear" w:color="auto" w:fill="auto"/>
            <w:noWrap/>
            <w:vAlign w:val="bottom"/>
            <w:hideMark/>
          </w:tcPr>
          <w:p w14:paraId="04AB70AD"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w:t>
            </w:r>
          </w:p>
        </w:tc>
        <w:tc>
          <w:tcPr>
            <w:tcW w:w="1199" w:type="dxa"/>
            <w:tcBorders>
              <w:top w:val="nil"/>
              <w:left w:val="nil"/>
              <w:bottom w:val="nil"/>
              <w:right w:val="nil"/>
            </w:tcBorders>
            <w:shd w:val="clear" w:color="auto" w:fill="auto"/>
            <w:noWrap/>
            <w:vAlign w:val="bottom"/>
            <w:hideMark/>
          </w:tcPr>
          <w:p w14:paraId="400E5FC2"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26</w:t>
            </w:r>
          </w:p>
        </w:tc>
        <w:tc>
          <w:tcPr>
            <w:tcW w:w="1414" w:type="dxa"/>
            <w:tcBorders>
              <w:top w:val="nil"/>
              <w:left w:val="nil"/>
              <w:bottom w:val="nil"/>
              <w:right w:val="nil"/>
            </w:tcBorders>
            <w:shd w:val="clear" w:color="auto" w:fill="auto"/>
            <w:noWrap/>
            <w:vAlign w:val="bottom"/>
            <w:hideMark/>
          </w:tcPr>
          <w:p w14:paraId="027C7730"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$1,725.87</w:t>
            </w:r>
          </w:p>
        </w:tc>
        <w:tc>
          <w:tcPr>
            <w:tcW w:w="1414" w:type="dxa"/>
            <w:tcBorders>
              <w:top w:val="nil"/>
              <w:left w:val="nil"/>
              <w:bottom w:val="nil"/>
              <w:right w:val="nil"/>
            </w:tcBorders>
            <w:shd w:val="clear" w:color="auto" w:fill="auto"/>
            <w:noWrap/>
            <w:vAlign w:val="center"/>
            <w:hideMark/>
          </w:tcPr>
          <w:p w14:paraId="7BF51A84" w14:textId="2FF2958A"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$1,812.16</w:t>
            </w:r>
          </w:p>
        </w:tc>
        <w:tc>
          <w:tcPr>
            <w:tcW w:w="1414" w:type="dxa"/>
            <w:tcBorders>
              <w:top w:val="nil"/>
              <w:left w:val="nil"/>
              <w:bottom w:val="nil"/>
              <w:right w:val="nil"/>
            </w:tcBorders>
            <w:shd w:val="clear" w:color="auto" w:fill="auto"/>
            <w:noWrap/>
            <w:vAlign w:val="center"/>
            <w:hideMark/>
          </w:tcPr>
          <w:p w14:paraId="05072EFF" w14:textId="54FCB701"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$86.29</w:t>
            </w:r>
          </w:p>
        </w:tc>
        <w:tc>
          <w:tcPr>
            <w:tcW w:w="1414" w:type="dxa"/>
            <w:tcBorders>
              <w:top w:val="nil"/>
              <w:left w:val="nil"/>
              <w:bottom w:val="nil"/>
              <w:right w:val="nil"/>
            </w:tcBorders>
            <w:shd w:val="clear" w:color="auto" w:fill="auto"/>
            <w:noWrap/>
            <w:vAlign w:val="center"/>
            <w:hideMark/>
          </w:tcPr>
          <w:p w14:paraId="7FA2AC8C" w14:textId="34D85A1B"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63BBF11A" w14:textId="77777777" w:rsidTr="005A5733">
        <w:trPr>
          <w:trHeight w:val="231"/>
        </w:trPr>
        <w:tc>
          <w:tcPr>
            <w:tcW w:w="1844" w:type="dxa"/>
            <w:tcBorders>
              <w:top w:val="nil"/>
              <w:left w:val="nil"/>
              <w:bottom w:val="nil"/>
              <w:right w:val="nil"/>
            </w:tcBorders>
            <w:shd w:val="clear" w:color="000000" w:fill="F2F2F2"/>
            <w:noWrap/>
            <w:vAlign w:val="bottom"/>
            <w:hideMark/>
          </w:tcPr>
          <w:p w14:paraId="2505567F"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w:t>
            </w:r>
          </w:p>
        </w:tc>
        <w:tc>
          <w:tcPr>
            <w:tcW w:w="1199" w:type="dxa"/>
            <w:tcBorders>
              <w:top w:val="nil"/>
              <w:left w:val="nil"/>
              <w:bottom w:val="nil"/>
              <w:right w:val="nil"/>
            </w:tcBorders>
            <w:shd w:val="clear" w:color="000000" w:fill="F2F2F2"/>
            <w:noWrap/>
            <w:vAlign w:val="bottom"/>
            <w:hideMark/>
          </w:tcPr>
          <w:p w14:paraId="58D405D3"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27</w:t>
            </w:r>
          </w:p>
        </w:tc>
        <w:tc>
          <w:tcPr>
            <w:tcW w:w="1414" w:type="dxa"/>
            <w:tcBorders>
              <w:top w:val="nil"/>
              <w:left w:val="nil"/>
              <w:bottom w:val="nil"/>
              <w:right w:val="nil"/>
            </w:tcBorders>
            <w:shd w:val="clear" w:color="000000" w:fill="F2F2F2"/>
            <w:noWrap/>
            <w:vAlign w:val="bottom"/>
            <w:hideMark/>
          </w:tcPr>
          <w:p w14:paraId="58F058A0"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$1,780.97</w:t>
            </w:r>
          </w:p>
        </w:tc>
        <w:tc>
          <w:tcPr>
            <w:tcW w:w="1414" w:type="dxa"/>
            <w:tcBorders>
              <w:top w:val="nil"/>
              <w:left w:val="nil"/>
              <w:bottom w:val="nil"/>
              <w:right w:val="nil"/>
            </w:tcBorders>
            <w:shd w:val="clear" w:color="000000" w:fill="F2F2F2"/>
            <w:noWrap/>
            <w:vAlign w:val="center"/>
            <w:hideMark/>
          </w:tcPr>
          <w:p w14:paraId="1784DE53" w14:textId="4DA66EDC"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$1,870.02</w:t>
            </w:r>
          </w:p>
        </w:tc>
        <w:tc>
          <w:tcPr>
            <w:tcW w:w="1414" w:type="dxa"/>
            <w:tcBorders>
              <w:top w:val="nil"/>
              <w:left w:val="nil"/>
              <w:bottom w:val="nil"/>
              <w:right w:val="nil"/>
            </w:tcBorders>
            <w:shd w:val="clear" w:color="000000" w:fill="F2F2F2"/>
            <w:noWrap/>
            <w:vAlign w:val="center"/>
            <w:hideMark/>
          </w:tcPr>
          <w:p w14:paraId="5F51D4B7" w14:textId="317ACCB8"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$89.05</w:t>
            </w:r>
          </w:p>
        </w:tc>
        <w:tc>
          <w:tcPr>
            <w:tcW w:w="1414" w:type="dxa"/>
            <w:tcBorders>
              <w:top w:val="nil"/>
              <w:left w:val="nil"/>
              <w:bottom w:val="nil"/>
              <w:right w:val="nil"/>
            </w:tcBorders>
            <w:shd w:val="clear" w:color="000000" w:fill="F2F2F2"/>
            <w:noWrap/>
            <w:vAlign w:val="center"/>
            <w:hideMark/>
          </w:tcPr>
          <w:p w14:paraId="615A6405" w14:textId="2D12C833"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2DC9008B" w14:textId="77777777" w:rsidTr="005A5733">
        <w:trPr>
          <w:trHeight w:val="231"/>
        </w:trPr>
        <w:tc>
          <w:tcPr>
            <w:tcW w:w="1844" w:type="dxa"/>
            <w:tcBorders>
              <w:top w:val="nil"/>
              <w:left w:val="nil"/>
              <w:bottom w:val="nil"/>
              <w:right w:val="nil"/>
            </w:tcBorders>
            <w:shd w:val="clear" w:color="auto" w:fill="auto"/>
            <w:noWrap/>
            <w:vAlign w:val="bottom"/>
            <w:hideMark/>
          </w:tcPr>
          <w:p w14:paraId="3C1D51C1"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0</w:t>
            </w:r>
          </w:p>
        </w:tc>
        <w:tc>
          <w:tcPr>
            <w:tcW w:w="1199" w:type="dxa"/>
            <w:tcBorders>
              <w:top w:val="nil"/>
              <w:left w:val="nil"/>
              <w:bottom w:val="nil"/>
              <w:right w:val="nil"/>
            </w:tcBorders>
            <w:shd w:val="clear" w:color="auto" w:fill="auto"/>
            <w:noWrap/>
            <w:vAlign w:val="bottom"/>
            <w:hideMark/>
          </w:tcPr>
          <w:p w14:paraId="4BD634C0"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28</w:t>
            </w:r>
          </w:p>
        </w:tc>
        <w:tc>
          <w:tcPr>
            <w:tcW w:w="1414" w:type="dxa"/>
            <w:tcBorders>
              <w:top w:val="nil"/>
              <w:left w:val="nil"/>
              <w:bottom w:val="nil"/>
              <w:right w:val="nil"/>
            </w:tcBorders>
            <w:shd w:val="clear" w:color="auto" w:fill="auto"/>
            <w:noWrap/>
            <w:vAlign w:val="bottom"/>
            <w:hideMark/>
          </w:tcPr>
          <w:p w14:paraId="73B28935"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$1,836.33</w:t>
            </w:r>
          </w:p>
        </w:tc>
        <w:tc>
          <w:tcPr>
            <w:tcW w:w="1414" w:type="dxa"/>
            <w:tcBorders>
              <w:top w:val="nil"/>
              <w:left w:val="nil"/>
              <w:bottom w:val="nil"/>
              <w:right w:val="nil"/>
            </w:tcBorders>
            <w:shd w:val="clear" w:color="auto" w:fill="auto"/>
            <w:noWrap/>
            <w:vAlign w:val="center"/>
            <w:hideMark/>
          </w:tcPr>
          <w:p w14:paraId="23469FD4" w14:textId="7226DE2B"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$1,928.15</w:t>
            </w:r>
          </w:p>
        </w:tc>
        <w:tc>
          <w:tcPr>
            <w:tcW w:w="1414" w:type="dxa"/>
            <w:tcBorders>
              <w:top w:val="nil"/>
              <w:left w:val="nil"/>
              <w:bottom w:val="nil"/>
              <w:right w:val="nil"/>
            </w:tcBorders>
            <w:shd w:val="clear" w:color="auto" w:fill="auto"/>
            <w:noWrap/>
            <w:vAlign w:val="center"/>
            <w:hideMark/>
          </w:tcPr>
          <w:p w14:paraId="676E5F4E" w14:textId="4592AC3F"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$91.82</w:t>
            </w:r>
          </w:p>
        </w:tc>
        <w:tc>
          <w:tcPr>
            <w:tcW w:w="1414" w:type="dxa"/>
            <w:tcBorders>
              <w:top w:val="nil"/>
              <w:left w:val="nil"/>
              <w:bottom w:val="nil"/>
              <w:right w:val="nil"/>
            </w:tcBorders>
            <w:shd w:val="clear" w:color="auto" w:fill="auto"/>
            <w:noWrap/>
            <w:vAlign w:val="center"/>
            <w:hideMark/>
          </w:tcPr>
          <w:p w14:paraId="104B24A1" w14:textId="0100611D"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519BBC43" w14:textId="77777777" w:rsidTr="005A5733">
        <w:trPr>
          <w:trHeight w:val="231"/>
        </w:trPr>
        <w:tc>
          <w:tcPr>
            <w:tcW w:w="1844" w:type="dxa"/>
            <w:tcBorders>
              <w:top w:val="nil"/>
              <w:left w:val="nil"/>
              <w:bottom w:val="nil"/>
              <w:right w:val="nil"/>
            </w:tcBorders>
            <w:shd w:val="clear" w:color="000000" w:fill="F2F2F2"/>
            <w:noWrap/>
            <w:vAlign w:val="bottom"/>
            <w:hideMark/>
          </w:tcPr>
          <w:p w14:paraId="132695FD"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w:t>
            </w:r>
          </w:p>
        </w:tc>
        <w:tc>
          <w:tcPr>
            <w:tcW w:w="1199" w:type="dxa"/>
            <w:tcBorders>
              <w:top w:val="nil"/>
              <w:left w:val="nil"/>
              <w:bottom w:val="nil"/>
              <w:right w:val="nil"/>
            </w:tcBorders>
            <w:shd w:val="clear" w:color="000000" w:fill="F2F2F2"/>
            <w:noWrap/>
            <w:vAlign w:val="bottom"/>
            <w:hideMark/>
          </w:tcPr>
          <w:p w14:paraId="4A54B4F2"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29</w:t>
            </w:r>
          </w:p>
        </w:tc>
        <w:tc>
          <w:tcPr>
            <w:tcW w:w="1414" w:type="dxa"/>
            <w:tcBorders>
              <w:top w:val="nil"/>
              <w:left w:val="nil"/>
              <w:bottom w:val="nil"/>
              <w:right w:val="nil"/>
            </w:tcBorders>
            <w:shd w:val="clear" w:color="000000" w:fill="F2F2F2"/>
            <w:noWrap/>
            <w:vAlign w:val="bottom"/>
            <w:hideMark/>
          </w:tcPr>
          <w:p w14:paraId="2EAE7DEF"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$1,891.92</w:t>
            </w:r>
          </w:p>
        </w:tc>
        <w:tc>
          <w:tcPr>
            <w:tcW w:w="1414" w:type="dxa"/>
            <w:tcBorders>
              <w:top w:val="nil"/>
              <w:left w:val="nil"/>
              <w:bottom w:val="nil"/>
              <w:right w:val="nil"/>
            </w:tcBorders>
            <w:shd w:val="clear" w:color="000000" w:fill="F2F2F2"/>
            <w:noWrap/>
            <w:vAlign w:val="center"/>
            <w:hideMark/>
          </w:tcPr>
          <w:p w14:paraId="77220161" w14:textId="67B36C7A"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$1,986.52</w:t>
            </w:r>
          </w:p>
        </w:tc>
        <w:tc>
          <w:tcPr>
            <w:tcW w:w="1414" w:type="dxa"/>
            <w:tcBorders>
              <w:top w:val="nil"/>
              <w:left w:val="nil"/>
              <w:bottom w:val="nil"/>
              <w:right w:val="nil"/>
            </w:tcBorders>
            <w:shd w:val="clear" w:color="000000" w:fill="F2F2F2"/>
            <w:noWrap/>
            <w:vAlign w:val="center"/>
            <w:hideMark/>
          </w:tcPr>
          <w:p w14:paraId="6E9BD1FC" w14:textId="0E2A7A95"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$94.60</w:t>
            </w:r>
          </w:p>
        </w:tc>
        <w:tc>
          <w:tcPr>
            <w:tcW w:w="1414" w:type="dxa"/>
            <w:tcBorders>
              <w:top w:val="nil"/>
              <w:left w:val="nil"/>
              <w:bottom w:val="nil"/>
              <w:right w:val="nil"/>
            </w:tcBorders>
            <w:shd w:val="clear" w:color="000000" w:fill="F2F2F2"/>
            <w:noWrap/>
            <w:vAlign w:val="center"/>
            <w:hideMark/>
          </w:tcPr>
          <w:p w14:paraId="6AD3922D" w14:textId="2EF996F3"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5F251CBC" w14:textId="77777777" w:rsidTr="005A5733">
        <w:trPr>
          <w:trHeight w:val="231"/>
        </w:trPr>
        <w:tc>
          <w:tcPr>
            <w:tcW w:w="1844" w:type="dxa"/>
            <w:tcBorders>
              <w:top w:val="nil"/>
              <w:left w:val="nil"/>
              <w:bottom w:val="nil"/>
              <w:right w:val="nil"/>
            </w:tcBorders>
            <w:shd w:val="clear" w:color="auto" w:fill="auto"/>
            <w:noWrap/>
            <w:vAlign w:val="bottom"/>
            <w:hideMark/>
          </w:tcPr>
          <w:p w14:paraId="5E92302D"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0</w:t>
            </w:r>
          </w:p>
        </w:tc>
        <w:tc>
          <w:tcPr>
            <w:tcW w:w="1199" w:type="dxa"/>
            <w:tcBorders>
              <w:top w:val="nil"/>
              <w:left w:val="nil"/>
              <w:bottom w:val="nil"/>
              <w:right w:val="nil"/>
            </w:tcBorders>
            <w:shd w:val="clear" w:color="auto" w:fill="auto"/>
            <w:noWrap/>
            <w:vAlign w:val="bottom"/>
            <w:hideMark/>
          </w:tcPr>
          <w:p w14:paraId="294F2662"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30</w:t>
            </w:r>
          </w:p>
        </w:tc>
        <w:tc>
          <w:tcPr>
            <w:tcW w:w="1414" w:type="dxa"/>
            <w:tcBorders>
              <w:top w:val="nil"/>
              <w:left w:val="nil"/>
              <w:bottom w:val="nil"/>
              <w:right w:val="nil"/>
            </w:tcBorders>
            <w:shd w:val="clear" w:color="auto" w:fill="auto"/>
            <w:noWrap/>
            <w:vAlign w:val="bottom"/>
            <w:hideMark/>
          </w:tcPr>
          <w:p w14:paraId="5C8056FD"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$1,947.74</w:t>
            </w:r>
          </w:p>
        </w:tc>
        <w:tc>
          <w:tcPr>
            <w:tcW w:w="1414" w:type="dxa"/>
            <w:tcBorders>
              <w:top w:val="nil"/>
              <w:left w:val="nil"/>
              <w:bottom w:val="nil"/>
              <w:right w:val="nil"/>
            </w:tcBorders>
            <w:shd w:val="clear" w:color="auto" w:fill="auto"/>
            <w:noWrap/>
            <w:vAlign w:val="center"/>
            <w:hideMark/>
          </w:tcPr>
          <w:p w14:paraId="42961C80" w14:textId="5C33E586"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$2,045.13</w:t>
            </w:r>
          </w:p>
        </w:tc>
        <w:tc>
          <w:tcPr>
            <w:tcW w:w="1414" w:type="dxa"/>
            <w:tcBorders>
              <w:top w:val="nil"/>
              <w:left w:val="nil"/>
              <w:bottom w:val="nil"/>
              <w:right w:val="nil"/>
            </w:tcBorders>
            <w:shd w:val="clear" w:color="auto" w:fill="auto"/>
            <w:noWrap/>
            <w:vAlign w:val="center"/>
            <w:hideMark/>
          </w:tcPr>
          <w:p w14:paraId="13D02641" w14:textId="6DD2AE1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$97.39</w:t>
            </w:r>
          </w:p>
        </w:tc>
        <w:tc>
          <w:tcPr>
            <w:tcW w:w="1414" w:type="dxa"/>
            <w:tcBorders>
              <w:top w:val="nil"/>
              <w:left w:val="nil"/>
              <w:bottom w:val="nil"/>
              <w:right w:val="nil"/>
            </w:tcBorders>
            <w:shd w:val="clear" w:color="auto" w:fill="auto"/>
            <w:noWrap/>
            <w:vAlign w:val="center"/>
            <w:hideMark/>
          </w:tcPr>
          <w:p w14:paraId="33585797" w14:textId="7835E44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046E61C8" w14:textId="77777777" w:rsidTr="005A5733">
        <w:trPr>
          <w:trHeight w:val="231"/>
        </w:trPr>
        <w:tc>
          <w:tcPr>
            <w:tcW w:w="1844" w:type="dxa"/>
            <w:tcBorders>
              <w:top w:val="nil"/>
              <w:left w:val="nil"/>
              <w:bottom w:val="nil"/>
              <w:right w:val="nil"/>
            </w:tcBorders>
            <w:shd w:val="clear" w:color="000000" w:fill="F2F2F2"/>
            <w:noWrap/>
            <w:vAlign w:val="bottom"/>
            <w:hideMark/>
          </w:tcPr>
          <w:p w14:paraId="2DCC532E"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0</w:t>
            </w:r>
          </w:p>
        </w:tc>
        <w:tc>
          <w:tcPr>
            <w:tcW w:w="1199" w:type="dxa"/>
            <w:tcBorders>
              <w:top w:val="nil"/>
              <w:left w:val="nil"/>
              <w:bottom w:val="nil"/>
              <w:right w:val="nil"/>
            </w:tcBorders>
            <w:shd w:val="clear" w:color="000000" w:fill="F2F2F2"/>
            <w:noWrap/>
            <w:vAlign w:val="bottom"/>
            <w:hideMark/>
          </w:tcPr>
          <w:p w14:paraId="129FE15B"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31</w:t>
            </w:r>
          </w:p>
        </w:tc>
        <w:tc>
          <w:tcPr>
            <w:tcW w:w="1414" w:type="dxa"/>
            <w:tcBorders>
              <w:top w:val="nil"/>
              <w:left w:val="nil"/>
              <w:bottom w:val="nil"/>
              <w:right w:val="nil"/>
            </w:tcBorders>
            <w:shd w:val="clear" w:color="000000" w:fill="F2F2F2"/>
            <w:noWrap/>
            <w:vAlign w:val="bottom"/>
            <w:hideMark/>
          </w:tcPr>
          <w:p w14:paraId="1A952B24"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$2,003.79</w:t>
            </w:r>
          </w:p>
        </w:tc>
        <w:tc>
          <w:tcPr>
            <w:tcW w:w="1414" w:type="dxa"/>
            <w:tcBorders>
              <w:top w:val="nil"/>
              <w:left w:val="nil"/>
              <w:bottom w:val="nil"/>
              <w:right w:val="nil"/>
            </w:tcBorders>
            <w:shd w:val="clear" w:color="000000" w:fill="F2F2F2"/>
            <w:noWrap/>
            <w:vAlign w:val="center"/>
            <w:hideMark/>
          </w:tcPr>
          <w:p w14:paraId="67A4B7B4" w14:textId="397787CD"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$2,103.98</w:t>
            </w:r>
          </w:p>
        </w:tc>
        <w:tc>
          <w:tcPr>
            <w:tcW w:w="1414" w:type="dxa"/>
            <w:tcBorders>
              <w:top w:val="nil"/>
              <w:left w:val="nil"/>
              <w:bottom w:val="nil"/>
              <w:right w:val="nil"/>
            </w:tcBorders>
            <w:shd w:val="clear" w:color="000000" w:fill="F2F2F2"/>
            <w:noWrap/>
            <w:vAlign w:val="center"/>
            <w:hideMark/>
          </w:tcPr>
          <w:p w14:paraId="35285400" w14:textId="05739663"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$100.19</w:t>
            </w:r>
          </w:p>
        </w:tc>
        <w:tc>
          <w:tcPr>
            <w:tcW w:w="1414" w:type="dxa"/>
            <w:tcBorders>
              <w:top w:val="nil"/>
              <w:left w:val="nil"/>
              <w:bottom w:val="nil"/>
              <w:right w:val="nil"/>
            </w:tcBorders>
            <w:shd w:val="clear" w:color="000000" w:fill="F2F2F2"/>
            <w:noWrap/>
            <w:vAlign w:val="center"/>
            <w:hideMark/>
          </w:tcPr>
          <w:p w14:paraId="672B5525" w14:textId="14858E1C"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06251018" w14:textId="77777777" w:rsidTr="005A5733">
        <w:trPr>
          <w:trHeight w:val="231"/>
        </w:trPr>
        <w:tc>
          <w:tcPr>
            <w:tcW w:w="1844" w:type="dxa"/>
            <w:tcBorders>
              <w:top w:val="nil"/>
              <w:left w:val="nil"/>
              <w:bottom w:val="nil"/>
              <w:right w:val="nil"/>
            </w:tcBorders>
            <w:shd w:val="clear" w:color="auto" w:fill="auto"/>
            <w:noWrap/>
            <w:vAlign w:val="bottom"/>
            <w:hideMark/>
          </w:tcPr>
          <w:p w14:paraId="19A9FA5E"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2</w:t>
            </w:r>
          </w:p>
        </w:tc>
        <w:tc>
          <w:tcPr>
            <w:tcW w:w="1199" w:type="dxa"/>
            <w:tcBorders>
              <w:top w:val="nil"/>
              <w:left w:val="nil"/>
              <w:bottom w:val="nil"/>
              <w:right w:val="nil"/>
            </w:tcBorders>
            <w:shd w:val="clear" w:color="auto" w:fill="auto"/>
            <w:noWrap/>
            <w:vAlign w:val="bottom"/>
            <w:hideMark/>
          </w:tcPr>
          <w:p w14:paraId="28F6B148"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32</w:t>
            </w:r>
          </w:p>
        </w:tc>
        <w:tc>
          <w:tcPr>
            <w:tcW w:w="1414" w:type="dxa"/>
            <w:tcBorders>
              <w:top w:val="nil"/>
              <w:left w:val="nil"/>
              <w:bottom w:val="nil"/>
              <w:right w:val="nil"/>
            </w:tcBorders>
            <w:shd w:val="clear" w:color="auto" w:fill="auto"/>
            <w:noWrap/>
            <w:vAlign w:val="bottom"/>
            <w:hideMark/>
          </w:tcPr>
          <w:p w14:paraId="1AFBD56D"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$2,060.16</w:t>
            </w:r>
          </w:p>
        </w:tc>
        <w:tc>
          <w:tcPr>
            <w:tcW w:w="1414" w:type="dxa"/>
            <w:tcBorders>
              <w:top w:val="nil"/>
              <w:left w:val="nil"/>
              <w:bottom w:val="nil"/>
              <w:right w:val="nil"/>
            </w:tcBorders>
            <w:shd w:val="clear" w:color="auto" w:fill="auto"/>
            <w:noWrap/>
            <w:vAlign w:val="center"/>
            <w:hideMark/>
          </w:tcPr>
          <w:p w14:paraId="4A3767E6" w14:textId="1D35673E"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$2,163.17</w:t>
            </w:r>
          </w:p>
        </w:tc>
        <w:tc>
          <w:tcPr>
            <w:tcW w:w="1414" w:type="dxa"/>
            <w:tcBorders>
              <w:top w:val="nil"/>
              <w:left w:val="nil"/>
              <w:bottom w:val="nil"/>
              <w:right w:val="nil"/>
            </w:tcBorders>
            <w:shd w:val="clear" w:color="auto" w:fill="auto"/>
            <w:noWrap/>
            <w:vAlign w:val="center"/>
            <w:hideMark/>
          </w:tcPr>
          <w:p w14:paraId="4A99D053" w14:textId="6E3AAE31"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$103.01</w:t>
            </w:r>
          </w:p>
        </w:tc>
        <w:tc>
          <w:tcPr>
            <w:tcW w:w="1414" w:type="dxa"/>
            <w:tcBorders>
              <w:top w:val="nil"/>
              <w:left w:val="nil"/>
              <w:bottom w:val="nil"/>
              <w:right w:val="nil"/>
            </w:tcBorders>
            <w:shd w:val="clear" w:color="auto" w:fill="auto"/>
            <w:noWrap/>
            <w:vAlign w:val="center"/>
            <w:hideMark/>
          </w:tcPr>
          <w:p w14:paraId="09D9DDF7" w14:textId="23635838"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0684C075" w14:textId="77777777" w:rsidTr="005A5733">
        <w:trPr>
          <w:trHeight w:val="231"/>
        </w:trPr>
        <w:tc>
          <w:tcPr>
            <w:tcW w:w="1844" w:type="dxa"/>
            <w:tcBorders>
              <w:top w:val="nil"/>
              <w:left w:val="nil"/>
              <w:bottom w:val="nil"/>
              <w:right w:val="nil"/>
            </w:tcBorders>
            <w:shd w:val="clear" w:color="000000" w:fill="F2F2F2"/>
            <w:noWrap/>
            <w:vAlign w:val="bottom"/>
            <w:hideMark/>
          </w:tcPr>
          <w:p w14:paraId="56E72782"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0</w:t>
            </w:r>
          </w:p>
        </w:tc>
        <w:tc>
          <w:tcPr>
            <w:tcW w:w="1199" w:type="dxa"/>
            <w:tcBorders>
              <w:top w:val="nil"/>
              <w:left w:val="nil"/>
              <w:bottom w:val="nil"/>
              <w:right w:val="nil"/>
            </w:tcBorders>
            <w:shd w:val="clear" w:color="000000" w:fill="F2F2F2"/>
            <w:noWrap/>
            <w:vAlign w:val="bottom"/>
            <w:hideMark/>
          </w:tcPr>
          <w:p w14:paraId="7CE3884E"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33</w:t>
            </w:r>
          </w:p>
        </w:tc>
        <w:tc>
          <w:tcPr>
            <w:tcW w:w="1414" w:type="dxa"/>
            <w:tcBorders>
              <w:top w:val="nil"/>
              <w:left w:val="nil"/>
              <w:bottom w:val="nil"/>
              <w:right w:val="nil"/>
            </w:tcBorders>
            <w:shd w:val="clear" w:color="000000" w:fill="F2F2F2"/>
            <w:noWrap/>
            <w:vAlign w:val="bottom"/>
            <w:hideMark/>
          </w:tcPr>
          <w:p w14:paraId="3FF10F9F"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$2,116.76</w:t>
            </w:r>
          </w:p>
        </w:tc>
        <w:tc>
          <w:tcPr>
            <w:tcW w:w="1414" w:type="dxa"/>
            <w:tcBorders>
              <w:top w:val="nil"/>
              <w:left w:val="nil"/>
              <w:bottom w:val="nil"/>
              <w:right w:val="nil"/>
            </w:tcBorders>
            <w:shd w:val="clear" w:color="000000" w:fill="F2F2F2"/>
            <w:noWrap/>
            <w:vAlign w:val="center"/>
            <w:hideMark/>
          </w:tcPr>
          <w:p w14:paraId="1DF12732" w14:textId="5DBBCB80"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$2,222.60</w:t>
            </w:r>
          </w:p>
        </w:tc>
        <w:tc>
          <w:tcPr>
            <w:tcW w:w="1414" w:type="dxa"/>
            <w:tcBorders>
              <w:top w:val="nil"/>
              <w:left w:val="nil"/>
              <w:bottom w:val="nil"/>
              <w:right w:val="nil"/>
            </w:tcBorders>
            <w:shd w:val="clear" w:color="000000" w:fill="F2F2F2"/>
            <w:noWrap/>
            <w:vAlign w:val="center"/>
            <w:hideMark/>
          </w:tcPr>
          <w:p w14:paraId="47797A3D" w14:textId="6C09E613"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$105.84</w:t>
            </w:r>
          </w:p>
        </w:tc>
        <w:tc>
          <w:tcPr>
            <w:tcW w:w="1414" w:type="dxa"/>
            <w:tcBorders>
              <w:top w:val="nil"/>
              <w:left w:val="nil"/>
              <w:bottom w:val="nil"/>
              <w:right w:val="nil"/>
            </w:tcBorders>
            <w:shd w:val="clear" w:color="000000" w:fill="F2F2F2"/>
            <w:noWrap/>
            <w:vAlign w:val="center"/>
            <w:hideMark/>
          </w:tcPr>
          <w:p w14:paraId="1A533E2B" w14:textId="023E1AF1"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71955069" w14:textId="77777777" w:rsidTr="005A5733">
        <w:trPr>
          <w:trHeight w:val="231"/>
        </w:trPr>
        <w:tc>
          <w:tcPr>
            <w:tcW w:w="1844" w:type="dxa"/>
            <w:tcBorders>
              <w:top w:val="nil"/>
              <w:left w:val="nil"/>
              <w:bottom w:val="nil"/>
              <w:right w:val="nil"/>
            </w:tcBorders>
            <w:shd w:val="clear" w:color="auto" w:fill="auto"/>
            <w:noWrap/>
            <w:vAlign w:val="bottom"/>
            <w:hideMark/>
          </w:tcPr>
          <w:p w14:paraId="2DD7EAE6"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w:t>
            </w:r>
          </w:p>
        </w:tc>
        <w:tc>
          <w:tcPr>
            <w:tcW w:w="1199" w:type="dxa"/>
            <w:tcBorders>
              <w:top w:val="nil"/>
              <w:left w:val="nil"/>
              <w:bottom w:val="nil"/>
              <w:right w:val="nil"/>
            </w:tcBorders>
            <w:shd w:val="clear" w:color="auto" w:fill="auto"/>
            <w:noWrap/>
            <w:vAlign w:val="bottom"/>
            <w:hideMark/>
          </w:tcPr>
          <w:p w14:paraId="4F5B3B57"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34</w:t>
            </w:r>
          </w:p>
        </w:tc>
        <w:tc>
          <w:tcPr>
            <w:tcW w:w="1414" w:type="dxa"/>
            <w:tcBorders>
              <w:top w:val="nil"/>
              <w:left w:val="nil"/>
              <w:bottom w:val="nil"/>
              <w:right w:val="nil"/>
            </w:tcBorders>
            <w:shd w:val="clear" w:color="auto" w:fill="auto"/>
            <w:noWrap/>
            <w:vAlign w:val="bottom"/>
            <w:hideMark/>
          </w:tcPr>
          <w:p w14:paraId="7A0064E0"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$2,173.59</w:t>
            </w:r>
          </w:p>
        </w:tc>
        <w:tc>
          <w:tcPr>
            <w:tcW w:w="1414" w:type="dxa"/>
            <w:tcBorders>
              <w:top w:val="nil"/>
              <w:left w:val="nil"/>
              <w:bottom w:val="nil"/>
              <w:right w:val="nil"/>
            </w:tcBorders>
            <w:shd w:val="clear" w:color="auto" w:fill="auto"/>
            <w:noWrap/>
            <w:vAlign w:val="center"/>
            <w:hideMark/>
          </w:tcPr>
          <w:p w14:paraId="7C2AD145" w14:textId="3D904C09"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$2,282.27</w:t>
            </w:r>
          </w:p>
        </w:tc>
        <w:tc>
          <w:tcPr>
            <w:tcW w:w="1414" w:type="dxa"/>
            <w:tcBorders>
              <w:top w:val="nil"/>
              <w:left w:val="nil"/>
              <w:bottom w:val="nil"/>
              <w:right w:val="nil"/>
            </w:tcBorders>
            <w:shd w:val="clear" w:color="auto" w:fill="auto"/>
            <w:noWrap/>
            <w:vAlign w:val="center"/>
            <w:hideMark/>
          </w:tcPr>
          <w:p w14:paraId="11AB337D" w14:textId="1CF9B96F"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$108.68</w:t>
            </w:r>
          </w:p>
        </w:tc>
        <w:tc>
          <w:tcPr>
            <w:tcW w:w="1414" w:type="dxa"/>
            <w:tcBorders>
              <w:top w:val="nil"/>
              <w:left w:val="nil"/>
              <w:bottom w:val="nil"/>
              <w:right w:val="nil"/>
            </w:tcBorders>
            <w:shd w:val="clear" w:color="auto" w:fill="auto"/>
            <w:noWrap/>
            <w:vAlign w:val="center"/>
            <w:hideMark/>
          </w:tcPr>
          <w:p w14:paraId="6FE2F9C8" w14:textId="74E1E31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63DECAC7" w14:textId="77777777" w:rsidTr="005A5733">
        <w:trPr>
          <w:trHeight w:val="231"/>
        </w:trPr>
        <w:tc>
          <w:tcPr>
            <w:tcW w:w="1844" w:type="dxa"/>
            <w:tcBorders>
              <w:top w:val="nil"/>
              <w:left w:val="nil"/>
              <w:bottom w:val="nil"/>
              <w:right w:val="nil"/>
            </w:tcBorders>
            <w:shd w:val="clear" w:color="000000" w:fill="F2F2F2"/>
            <w:noWrap/>
            <w:vAlign w:val="bottom"/>
            <w:hideMark/>
          </w:tcPr>
          <w:p w14:paraId="083AB593"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w:t>
            </w:r>
          </w:p>
        </w:tc>
        <w:tc>
          <w:tcPr>
            <w:tcW w:w="1199" w:type="dxa"/>
            <w:tcBorders>
              <w:top w:val="nil"/>
              <w:left w:val="nil"/>
              <w:bottom w:val="nil"/>
              <w:right w:val="nil"/>
            </w:tcBorders>
            <w:shd w:val="clear" w:color="000000" w:fill="F2F2F2"/>
            <w:noWrap/>
            <w:vAlign w:val="bottom"/>
            <w:hideMark/>
          </w:tcPr>
          <w:p w14:paraId="4F546B65"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35</w:t>
            </w:r>
          </w:p>
        </w:tc>
        <w:tc>
          <w:tcPr>
            <w:tcW w:w="1414" w:type="dxa"/>
            <w:tcBorders>
              <w:top w:val="nil"/>
              <w:left w:val="nil"/>
              <w:bottom w:val="nil"/>
              <w:right w:val="nil"/>
            </w:tcBorders>
            <w:shd w:val="clear" w:color="000000" w:fill="F2F2F2"/>
            <w:noWrap/>
            <w:vAlign w:val="bottom"/>
            <w:hideMark/>
          </w:tcPr>
          <w:p w14:paraId="74A8D4DC"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$2,230.65</w:t>
            </w:r>
          </w:p>
        </w:tc>
        <w:tc>
          <w:tcPr>
            <w:tcW w:w="1414" w:type="dxa"/>
            <w:tcBorders>
              <w:top w:val="nil"/>
              <w:left w:val="nil"/>
              <w:bottom w:val="nil"/>
              <w:right w:val="nil"/>
            </w:tcBorders>
            <w:shd w:val="clear" w:color="000000" w:fill="F2F2F2"/>
            <w:noWrap/>
            <w:vAlign w:val="center"/>
            <w:hideMark/>
          </w:tcPr>
          <w:p w14:paraId="0BFAED97" w14:textId="44EC07DF"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$2,342.18</w:t>
            </w:r>
          </w:p>
        </w:tc>
        <w:tc>
          <w:tcPr>
            <w:tcW w:w="1414" w:type="dxa"/>
            <w:tcBorders>
              <w:top w:val="nil"/>
              <w:left w:val="nil"/>
              <w:bottom w:val="nil"/>
              <w:right w:val="nil"/>
            </w:tcBorders>
            <w:shd w:val="clear" w:color="000000" w:fill="F2F2F2"/>
            <w:noWrap/>
            <w:vAlign w:val="center"/>
            <w:hideMark/>
          </w:tcPr>
          <w:p w14:paraId="34798276" w14:textId="72CCB621"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$111.53</w:t>
            </w:r>
          </w:p>
        </w:tc>
        <w:tc>
          <w:tcPr>
            <w:tcW w:w="1414" w:type="dxa"/>
            <w:tcBorders>
              <w:top w:val="nil"/>
              <w:left w:val="nil"/>
              <w:bottom w:val="nil"/>
              <w:right w:val="nil"/>
            </w:tcBorders>
            <w:shd w:val="clear" w:color="000000" w:fill="F2F2F2"/>
            <w:noWrap/>
            <w:vAlign w:val="center"/>
            <w:hideMark/>
          </w:tcPr>
          <w:p w14:paraId="348EC315" w14:textId="2761F336"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0FC694D2" w14:textId="77777777" w:rsidTr="005A5733">
        <w:trPr>
          <w:trHeight w:val="231"/>
        </w:trPr>
        <w:tc>
          <w:tcPr>
            <w:tcW w:w="1844" w:type="dxa"/>
            <w:tcBorders>
              <w:top w:val="nil"/>
              <w:left w:val="nil"/>
              <w:bottom w:val="nil"/>
              <w:right w:val="nil"/>
            </w:tcBorders>
            <w:shd w:val="clear" w:color="auto" w:fill="auto"/>
            <w:noWrap/>
            <w:vAlign w:val="bottom"/>
            <w:hideMark/>
          </w:tcPr>
          <w:p w14:paraId="75161F70"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w:t>
            </w:r>
          </w:p>
        </w:tc>
        <w:tc>
          <w:tcPr>
            <w:tcW w:w="1199" w:type="dxa"/>
            <w:tcBorders>
              <w:top w:val="nil"/>
              <w:left w:val="nil"/>
              <w:bottom w:val="nil"/>
              <w:right w:val="nil"/>
            </w:tcBorders>
            <w:shd w:val="clear" w:color="auto" w:fill="auto"/>
            <w:noWrap/>
            <w:vAlign w:val="bottom"/>
            <w:hideMark/>
          </w:tcPr>
          <w:p w14:paraId="6CC10226"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36</w:t>
            </w:r>
          </w:p>
        </w:tc>
        <w:tc>
          <w:tcPr>
            <w:tcW w:w="1414" w:type="dxa"/>
            <w:tcBorders>
              <w:top w:val="nil"/>
              <w:left w:val="nil"/>
              <w:bottom w:val="nil"/>
              <w:right w:val="nil"/>
            </w:tcBorders>
            <w:shd w:val="clear" w:color="auto" w:fill="auto"/>
            <w:noWrap/>
            <w:vAlign w:val="bottom"/>
            <w:hideMark/>
          </w:tcPr>
          <w:p w14:paraId="437C4C63"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$2,287.96</w:t>
            </w:r>
          </w:p>
        </w:tc>
        <w:tc>
          <w:tcPr>
            <w:tcW w:w="1414" w:type="dxa"/>
            <w:tcBorders>
              <w:top w:val="nil"/>
              <w:left w:val="nil"/>
              <w:bottom w:val="nil"/>
              <w:right w:val="nil"/>
            </w:tcBorders>
            <w:shd w:val="clear" w:color="auto" w:fill="auto"/>
            <w:noWrap/>
            <w:vAlign w:val="center"/>
            <w:hideMark/>
          </w:tcPr>
          <w:p w14:paraId="128B510D" w14:textId="13287C36"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$2,402.36</w:t>
            </w:r>
          </w:p>
        </w:tc>
        <w:tc>
          <w:tcPr>
            <w:tcW w:w="1414" w:type="dxa"/>
            <w:tcBorders>
              <w:top w:val="nil"/>
              <w:left w:val="nil"/>
              <w:bottom w:val="nil"/>
              <w:right w:val="nil"/>
            </w:tcBorders>
            <w:shd w:val="clear" w:color="auto" w:fill="auto"/>
            <w:noWrap/>
            <w:vAlign w:val="center"/>
            <w:hideMark/>
          </w:tcPr>
          <w:p w14:paraId="05B12675" w14:textId="7985CBDB"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$114.40</w:t>
            </w:r>
          </w:p>
        </w:tc>
        <w:tc>
          <w:tcPr>
            <w:tcW w:w="1414" w:type="dxa"/>
            <w:tcBorders>
              <w:top w:val="nil"/>
              <w:left w:val="nil"/>
              <w:bottom w:val="nil"/>
              <w:right w:val="nil"/>
            </w:tcBorders>
            <w:shd w:val="clear" w:color="auto" w:fill="auto"/>
            <w:noWrap/>
            <w:vAlign w:val="center"/>
            <w:hideMark/>
          </w:tcPr>
          <w:p w14:paraId="781D1BF6" w14:textId="6A118501"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268A1346" w14:textId="77777777" w:rsidTr="005A5733">
        <w:trPr>
          <w:trHeight w:val="231"/>
        </w:trPr>
        <w:tc>
          <w:tcPr>
            <w:tcW w:w="1844" w:type="dxa"/>
            <w:tcBorders>
              <w:top w:val="nil"/>
              <w:left w:val="nil"/>
              <w:bottom w:val="nil"/>
              <w:right w:val="nil"/>
            </w:tcBorders>
            <w:shd w:val="clear" w:color="000000" w:fill="F2F2F2"/>
            <w:noWrap/>
            <w:vAlign w:val="bottom"/>
            <w:hideMark/>
          </w:tcPr>
          <w:p w14:paraId="5047F7DB"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w:t>
            </w:r>
          </w:p>
        </w:tc>
        <w:tc>
          <w:tcPr>
            <w:tcW w:w="1199" w:type="dxa"/>
            <w:tcBorders>
              <w:top w:val="nil"/>
              <w:left w:val="nil"/>
              <w:bottom w:val="nil"/>
              <w:right w:val="nil"/>
            </w:tcBorders>
            <w:shd w:val="clear" w:color="000000" w:fill="F2F2F2"/>
            <w:noWrap/>
            <w:vAlign w:val="bottom"/>
            <w:hideMark/>
          </w:tcPr>
          <w:p w14:paraId="73FC75E8"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37</w:t>
            </w:r>
          </w:p>
        </w:tc>
        <w:tc>
          <w:tcPr>
            <w:tcW w:w="1414" w:type="dxa"/>
            <w:tcBorders>
              <w:top w:val="nil"/>
              <w:left w:val="nil"/>
              <w:bottom w:val="nil"/>
              <w:right w:val="nil"/>
            </w:tcBorders>
            <w:shd w:val="clear" w:color="000000" w:fill="F2F2F2"/>
            <w:noWrap/>
            <w:vAlign w:val="bottom"/>
            <w:hideMark/>
          </w:tcPr>
          <w:p w14:paraId="37442DF5"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$2,345.54</w:t>
            </w:r>
          </w:p>
        </w:tc>
        <w:tc>
          <w:tcPr>
            <w:tcW w:w="1414" w:type="dxa"/>
            <w:tcBorders>
              <w:top w:val="nil"/>
              <w:left w:val="nil"/>
              <w:bottom w:val="nil"/>
              <w:right w:val="nil"/>
            </w:tcBorders>
            <w:shd w:val="clear" w:color="000000" w:fill="F2F2F2"/>
            <w:noWrap/>
            <w:vAlign w:val="center"/>
            <w:hideMark/>
          </w:tcPr>
          <w:p w14:paraId="4DA3E067" w14:textId="51130ECB"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$2,462.82</w:t>
            </w:r>
          </w:p>
        </w:tc>
        <w:tc>
          <w:tcPr>
            <w:tcW w:w="1414" w:type="dxa"/>
            <w:tcBorders>
              <w:top w:val="nil"/>
              <w:left w:val="nil"/>
              <w:bottom w:val="nil"/>
              <w:right w:val="nil"/>
            </w:tcBorders>
            <w:shd w:val="clear" w:color="000000" w:fill="F2F2F2"/>
            <w:noWrap/>
            <w:vAlign w:val="center"/>
            <w:hideMark/>
          </w:tcPr>
          <w:p w14:paraId="22E4A570" w14:textId="0FF84B9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$117.28</w:t>
            </w:r>
          </w:p>
        </w:tc>
        <w:tc>
          <w:tcPr>
            <w:tcW w:w="1414" w:type="dxa"/>
            <w:tcBorders>
              <w:top w:val="nil"/>
              <w:left w:val="nil"/>
              <w:bottom w:val="nil"/>
              <w:right w:val="nil"/>
            </w:tcBorders>
            <w:shd w:val="clear" w:color="000000" w:fill="F2F2F2"/>
            <w:noWrap/>
            <w:vAlign w:val="center"/>
            <w:hideMark/>
          </w:tcPr>
          <w:p w14:paraId="38AB813F" w14:textId="07596BC8"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1D5D4171" w14:textId="77777777" w:rsidTr="005A5733">
        <w:trPr>
          <w:trHeight w:val="231"/>
        </w:trPr>
        <w:tc>
          <w:tcPr>
            <w:tcW w:w="1844" w:type="dxa"/>
            <w:tcBorders>
              <w:top w:val="nil"/>
              <w:left w:val="nil"/>
              <w:bottom w:val="nil"/>
              <w:right w:val="nil"/>
            </w:tcBorders>
            <w:shd w:val="clear" w:color="auto" w:fill="auto"/>
            <w:noWrap/>
            <w:vAlign w:val="bottom"/>
            <w:hideMark/>
          </w:tcPr>
          <w:p w14:paraId="1A121F8D"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0</w:t>
            </w:r>
          </w:p>
        </w:tc>
        <w:tc>
          <w:tcPr>
            <w:tcW w:w="1199" w:type="dxa"/>
            <w:tcBorders>
              <w:top w:val="nil"/>
              <w:left w:val="nil"/>
              <w:bottom w:val="nil"/>
              <w:right w:val="nil"/>
            </w:tcBorders>
            <w:shd w:val="clear" w:color="auto" w:fill="auto"/>
            <w:noWrap/>
            <w:vAlign w:val="bottom"/>
            <w:hideMark/>
          </w:tcPr>
          <w:p w14:paraId="445123C3"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38</w:t>
            </w:r>
          </w:p>
        </w:tc>
        <w:tc>
          <w:tcPr>
            <w:tcW w:w="1414" w:type="dxa"/>
            <w:tcBorders>
              <w:top w:val="nil"/>
              <w:left w:val="nil"/>
              <w:bottom w:val="nil"/>
              <w:right w:val="nil"/>
            </w:tcBorders>
            <w:shd w:val="clear" w:color="auto" w:fill="auto"/>
            <w:noWrap/>
            <w:vAlign w:val="bottom"/>
            <w:hideMark/>
          </w:tcPr>
          <w:p w14:paraId="77D5CAE0"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$2,403.37</w:t>
            </w:r>
          </w:p>
        </w:tc>
        <w:tc>
          <w:tcPr>
            <w:tcW w:w="1414" w:type="dxa"/>
            <w:tcBorders>
              <w:top w:val="nil"/>
              <w:left w:val="nil"/>
              <w:bottom w:val="nil"/>
              <w:right w:val="nil"/>
            </w:tcBorders>
            <w:shd w:val="clear" w:color="auto" w:fill="auto"/>
            <w:noWrap/>
            <w:vAlign w:val="center"/>
            <w:hideMark/>
          </w:tcPr>
          <w:p w14:paraId="5FD4E7D0" w14:textId="6EFAB5C0"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$2,523.54</w:t>
            </w:r>
          </w:p>
        </w:tc>
        <w:tc>
          <w:tcPr>
            <w:tcW w:w="1414" w:type="dxa"/>
            <w:tcBorders>
              <w:top w:val="nil"/>
              <w:left w:val="nil"/>
              <w:bottom w:val="nil"/>
              <w:right w:val="nil"/>
            </w:tcBorders>
            <w:shd w:val="clear" w:color="auto" w:fill="auto"/>
            <w:noWrap/>
            <w:vAlign w:val="center"/>
            <w:hideMark/>
          </w:tcPr>
          <w:p w14:paraId="05CDFAE5" w14:textId="71FB31A0"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$120.17</w:t>
            </w:r>
          </w:p>
        </w:tc>
        <w:tc>
          <w:tcPr>
            <w:tcW w:w="1414" w:type="dxa"/>
            <w:tcBorders>
              <w:top w:val="nil"/>
              <w:left w:val="nil"/>
              <w:bottom w:val="nil"/>
              <w:right w:val="nil"/>
            </w:tcBorders>
            <w:shd w:val="clear" w:color="auto" w:fill="auto"/>
            <w:noWrap/>
            <w:vAlign w:val="center"/>
            <w:hideMark/>
          </w:tcPr>
          <w:p w14:paraId="4A1EDEFC" w14:textId="711F8078"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774AB186" w14:textId="77777777" w:rsidTr="005A5733">
        <w:trPr>
          <w:trHeight w:val="231"/>
        </w:trPr>
        <w:tc>
          <w:tcPr>
            <w:tcW w:w="1844" w:type="dxa"/>
            <w:tcBorders>
              <w:top w:val="nil"/>
              <w:left w:val="nil"/>
              <w:bottom w:val="nil"/>
              <w:right w:val="nil"/>
            </w:tcBorders>
            <w:shd w:val="clear" w:color="000000" w:fill="F2F2F2"/>
            <w:noWrap/>
            <w:vAlign w:val="bottom"/>
            <w:hideMark/>
          </w:tcPr>
          <w:p w14:paraId="1DA44200"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lastRenderedPageBreak/>
              <w:t>0</w:t>
            </w:r>
          </w:p>
        </w:tc>
        <w:tc>
          <w:tcPr>
            <w:tcW w:w="1199" w:type="dxa"/>
            <w:tcBorders>
              <w:top w:val="nil"/>
              <w:left w:val="nil"/>
              <w:bottom w:val="nil"/>
              <w:right w:val="nil"/>
            </w:tcBorders>
            <w:shd w:val="clear" w:color="000000" w:fill="F2F2F2"/>
            <w:noWrap/>
            <w:vAlign w:val="bottom"/>
            <w:hideMark/>
          </w:tcPr>
          <w:p w14:paraId="4184CB73"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39</w:t>
            </w:r>
          </w:p>
        </w:tc>
        <w:tc>
          <w:tcPr>
            <w:tcW w:w="1414" w:type="dxa"/>
            <w:tcBorders>
              <w:top w:val="nil"/>
              <w:left w:val="nil"/>
              <w:bottom w:val="nil"/>
              <w:right w:val="nil"/>
            </w:tcBorders>
            <w:shd w:val="clear" w:color="000000" w:fill="F2F2F2"/>
            <w:noWrap/>
            <w:vAlign w:val="bottom"/>
            <w:hideMark/>
          </w:tcPr>
          <w:p w14:paraId="1E7DBF44"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$2,461.45</w:t>
            </w:r>
          </w:p>
        </w:tc>
        <w:tc>
          <w:tcPr>
            <w:tcW w:w="1414" w:type="dxa"/>
            <w:tcBorders>
              <w:top w:val="nil"/>
              <w:left w:val="nil"/>
              <w:bottom w:val="nil"/>
              <w:right w:val="nil"/>
            </w:tcBorders>
            <w:shd w:val="clear" w:color="000000" w:fill="F2F2F2"/>
            <w:noWrap/>
            <w:vAlign w:val="center"/>
            <w:hideMark/>
          </w:tcPr>
          <w:p w14:paraId="591F47ED" w14:textId="21013D69"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$2,584.52</w:t>
            </w:r>
          </w:p>
        </w:tc>
        <w:tc>
          <w:tcPr>
            <w:tcW w:w="1414" w:type="dxa"/>
            <w:tcBorders>
              <w:top w:val="nil"/>
              <w:left w:val="nil"/>
              <w:bottom w:val="nil"/>
              <w:right w:val="nil"/>
            </w:tcBorders>
            <w:shd w:val="clear" w:color="000000" w:fill="F2F2F2"/>
            <w:noWrap/>
            <w:vAlign w:val="center"/>
            <w:hideMark/>
          </w:tcPr>
          <w:p w14:paraId="20174017" w14:textId="044279F2"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$123.07</w:t>
            </w:r>
          </w:p>
        </w:tc>
        <w:tc>
          <w:tcPr>
            <w:tcW w:w="1414" w:type="dxa"/>
            <w:tcBorders>
              <w:top w:val="nil"/>
              <w:left w:val="nil"/>
              <w:bottom w:val="nil"/>
              <w:right w:val="nil"/>
            </w:tcBorders>
            <w:shd w:val="clear" w:color="000000" w:fill="F2F2F2"/>
            <w:noWrap/>
            <w:vAlign w:val="center"/>
            <w:hideMark/>
          </w:tcPr>
          <w:p w14:paraId="370288E6" w14:textId="7396E42D"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10BFE3AD" w14:textId="77777777" w:rsidTr="005A5733">
        <w:trPr>
          <w:trHeight w:val="231"/>
        </w:trPr>
        <w:tc>
          <w:tcPr>
            <w:tcW w:w="1844" w:type="dxa"/>
            <w:tcBorders>
              <w:top w:val="nil"/>
              <w:left w:val="nil"/>
              <w:bottom w:val="nil"/>
              <w:right w:val="nil"/>
            </w:tcBorders>
            <w:shd w:val="clear" w:color="auto" w:fill="auto"/>
            <w:noWrap/>
            <w:vAlign w:val="bottom"/>
            <w:hideMark/>
          </w:tcPr>
          <w:p w14:paraId="078956F2"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0</w:t>
            </w:r>
          </w:p>
        </w:tc>
        <w:tc>
          <w:tcPr>
            <w:tcW w:w="1199" w:type="dxa"/>
            <w:tcBorders>
              <w:top w:val="nil"/>
              <w:left w:val="nil"/>
              <w:bottom w:val="nil"/>
              <w:right w:val="nil"/>
            </w:tcBorders>
            <w:shd w:val="clear" w:color="auto" w:fill="auto"/>
            <w:noWrap/>
            <w:vAlign w:val="bottom"/>
            <w:hideMark/>
          </w:tcPr>
          <w:p w14:paraId="3AD93FBB"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40</w:t>
            </w:r>
          </w:p>
        </w:tc>
        <w:tc>
          <w:tcPr>
            <w:tcW w:w="1414" w:type="dxa"/>
            <w:tcBorders>
              <w:top w:val="nil"/>
              <w:left w:val="nil"/>
              <w:bottom w:val="nil"/>
              <w:right w:val="nil"/>
            </w:tcBorders>
            <w:shd w:val="clear" w:color="auto" w:fill="auto"/>
            <w:noWrap/>
            <w:vAlign w:val="bottom"/>
            <w:hideMark/>
          </w:tcPr>
          <w:p w14:paraId="3B6EBD27"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$2,519.77</w:t>
            </w:r>
          </w:p>
        </w:tc>
        <w:tc>
          <w:tcPr>
            <w:tcW w:w="1414" w:type="dxa"/>
            <w:tcBorders>
              <w:top w:val="nil"/>
              <w:left w:val="nil"/>
              <w:bottom w:val="nil"/>
              <w:right w:val="nil"/>
            </w:tcBorders>
            <w:shd w:val="clear" w:color="auto" w:fill="auto"/>
            <w:noWrap/>
            <w:vAlign w:val="center"/>
            <w:hideMark/>
          </w:tcPr>
          <w:p w14:paraId="225B614E" w14:textId="243212D4"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$2,645.76</w:t>
            </w:r>
          </w:p>
        </w:tc>
        <w:tc>
          <w:tcPr>
            <w:tcW w:w="1414" w:type="dxa"/>
            <w:tcBorders>
              <w:top w:val="nil"/>
              <w:left w:val="nil"/>
              <w:bottom w:val="nil"/>
              <w:right w:val="nil"/>
            </w:tcBorders>
            <w:shd w:val="clear" w:color="auto" w:fill="auto"/>
            <w:noWrap/>
            <w:vAlign w:val="center"/>
            <w:hideMark/>
          </w:tcPr>
          <w:p w14:paraId="26B0A289" w14:textId="69ADB406"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$125.99</w:t>
            </w:r>
          </w:p>
        </w:tc>
        <w:tc>
          <w:tcPr>
            <w:tcW w:w="1414" w:type="dxa"/>
            <w:tcBorders>
              <w:top w:val="nil"/>
              <w:left w:val="nil"/>
              <w:bottom w:val="nil"/>
              <w:right w:val="nil"/>
            </w:tcBorders>
            <w:shd w:val="clear" w:color="auto" w:fill="auto"/>
            <w:noWrap/>
            <w:vAlign w:val="center"/>
            <w:hideMark/>
          </w:tcPr>
          <w:p w14:paraId="61583A42" w14:textId="7E81D216"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7F87B952" w14:textId="77777777" w:rsidTr="005A5733">
        <w:trPr>
          <w:trHeight w:val="231"/>
        </w:trPr>
        <w:tc>
          <w:tcPr>
            <w:tcW w:w="1844" w:type="dxa"/>
            <w:tcBorders>
              <w:top w:val="nil"/>
              <w:left w:val="nil"/>
              <w:bottom w:val="nil"/>
              <w:right w:val="nil"/>
            </w:tcBorders>
            <w:shd w:val="clear" w:color="000000" w:fill="F2F2F2"/>
            <w:noWrap/>
            <w:vAlign w:val="bottom"/>
            <w:hideMark/>
          </w:tcPr>
          <w:p w14:paraId="2C8E1454"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w:t>
            </w:r>
          </w:p>
        </w:tc>
        <w:tc>
          <w:tcPr>
            <w:tcW w:w="1199" w:type="dxa"/>
            <w:tcBorders>
              <w:top w:val="nil"/>
              <w:left w:val="nil"/>
              <w:bottom w:val="nil"/>
              <w:right w:val="nil"/>
            </w:tcBorders>
            <w:shd w:val="clear" w:color="000000" w:fill="F2F2F2"/>
            <w:noWrap/>
            <w:vAlign w:val="bottom"/>
            <w:hideMark/>
          </w:tcPr>
          <w:p w14:paraId="61AEA1FF"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41</w:t>
            </w:r>
          </w:p>
        </w:tc>
        <w:tc>
          <w:tcPr>
            <w:tcW w:w="1414" w:type="dxa"/>
            <w:tcBorders>
              <w:top w:val="nil"/>
              <w:left w:val="nil"/>
              <w:bottom w:val="nil"/>
              <w:right w:val="nil"/>
            </w:tcBorders>
            <w:shd w:val="clear" w:color="000000" w:fill="F2F2F2"/>
            <w:noWrap/>
            <w:vAlign w:val="bottom"/>
            <w:hideMark/>
          </w:tcPr>
          <w:p w14:paraId="0389986B"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$2,578.33</w:t>
            </w:r>
          </w:p>
        </w:tc>
        <w:tc>
          <w:tcPr>
            <w:tcW w:w="1414" w:type="dxa"/>
            <w:tcBorders>
              <w:top w:val="nil"/>
              <w:left w:val="nil"/>
              <w:bottom w:val="nil"/>
              <w:right w:val="nil"/>
            </w:tcBorders>
            <w:shd w:val="clear" w:color="000000" w:fill="F2F2F2"/>
            <w:noWrap/>
            <w:vAlign w:val="center"/>
            <w:hideMark/>
          </w:tcPr>
          <w:p w14:paraId="50A9001C" w14:textId="3487D630"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$2,707.25</w:t>
            </w:r>
          </w:p>
        </w:tc>
        <w:tc>
          <w:tcPr>
            <w:tcW w:w="1414" w:type="dxa"/>
            <w:tcBorders>
              <w:top w:val="nil"/>
              <w:left w:val="nil"/>
              <w:bottom w:val="nil"/>
              <w:right w:val="nil"/>
            </w:tcBorders>
            <w:shd w:val="clear" w:color="000000" w:fill="F2F2F2"/>
            <w:noWrap/>
            <w:vAlign w:val="center"/>
            <w:hideMark/>
          </w:tcPr>
          <w:p w14:paraId="7E7617B2" w14:textId="1CE8977E"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$128.92</w:t>
            </w:r>
          </w:p>
        </w:tc>
        <w:tc>
          <w:tcPr>
            <w:tcW w:w="1414" w:type="dxa"/>
            <w:tcBorders>
              <w:top w:val="nil"/>
              <w:left w:val="nil"/>
              <w:bottom w:val="nil"/>
              <w:right w:val="nil"/>
            </w:tcBorders>
            <w:shd w:val="clear" w:color="000000" w:fill="F2F2F2"/>
            <w:noWrap/>
            <w:vAlign w:val="center"/>
            <w:hideMark/>
          </w:tcPr>
          <w:p w14:paraId="13780C97" w14:textId="3BC0D6A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3721740A" w14:textId="77777777" w:rsidTr="005A5733">
        <w:trPr>
          <w:trHeight w:val="231"/>
        </w:trPr>
        <w:tc>
          <w:tcPr>
            <w:tcW w:w="1844" w:type="dxa"/>
            <w:tcBorders>
              <w:top w:val="nil"/>
              <w:left w:val="nil"/>
              <w:bottom w:val="nil"/>
              <w:right w:val="nil"/>
            </w:tcBorders>
            <w:shd w:val="clear" w:color="auto" w:fill="auto"/>
            <w:noWrap/>
            <w:vAlign w:val="bottom"/>
            <w:hideMark/>
          </w:tcPr>
          <w:p w14:paraId="14DD6F09"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0</w:t>
            </w:r>
          </w:p>
        </w:tc>
        <w:tc>
          <w:tcPr>
            <w:tcW w:w="1199" w:type="dxa"/>
            <w:tcBorders>
              <w:top w:val="nil"/>
              <w:left w:val="nil"/>
              <w:bottom w:val="nil"/>
              <w:right w:val="nil"/>
            </w:tcBorders>
            <w:shd w:val="clear" w:color="auto" w:fill="auto"/>
            <w:noWrap/>
            <w:vAlign w:val="bottom"/>
            <w:hideMark/>
          </w:tcPr>
          <w:p w14:paraId="0DF963A5"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42</w:t>
            </w:r>
          </w:p>
        </w:tc>
        <w:tc>
          <w:tcPr>
            <w:tcW w:w="1414" w:type="dxa"/>
            <w:tcBorders>
              <w:top w:val="nil"/>
              <w:left w:val="nil"/>
              <w:bottom w:val="nil"/>
              <w:right w:val="nil"/>
            </w:tcBorders>
            <w:shd w:val="clear" w:color="auto" w:fill="auto"/>
            <w:noWrap/>
            <w:vAlign w:val="bottom"/>
            <w:hideMark/>
          </w:tcPr>
          <w:p w14:paraId="33706D56"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$2,637.11</w:t>
            </w:r>
          </w:p>
        </w:tc>
        <w:tc>
          <w:tcPr>
            <w:tcW w:w="1414" w:type="dxa"/>
            <w:tcBorders>
              <w:top w:val="nil"/>
              <w:left w:val="nil"/>
              <w:bottom w:val="nil"/>
              <w:right w:val="nil"/>
            </w:tcBorders>
            <w:shd w:val="clear" w:color="auto" w:fill="auto"/>
            <w:noWrap/>
            <w:vAlign w:val="center"/>
            <w:hideMark/>
          </w:tcPr>
          <w:p w14:paraId="7B1F3F26" w14:textId="06C87296"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$2,768.97</w:t>
            </w:r>
          </w:p>
        </w:tc>
        <w:tc>
          <w:tcPr>
            <w:tcW w:w="1414" w:type="dxa"/>
            <w:tcBorders>
              <w:top w:val="nil"/>
              <w:left w:val="nil"/>
              <w:bottom w:val="nil"/>
              <w:right w:val="nil"/>
            </w:tcBorders>
            <w:shd w:val="clear" w:color="auto" w:fill="auto"/>
            <w:noWrap/>
            <w:vAlign w:val="center"/>
            <w:hideMark/>
          </w:tcPr>
          <w:p w14:paraId="78C69CDF" w14:textId="0EF90256"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$131.86</w:t>
            </w:r>
          </w:p>
        </w:tc>
        <w:tc>
          <w:tcPr>
            <w:tcW w:w="1414" w:type="dxa"/>
            <w:tcBorders>
              <w:top w:val="nil"/>
              <w:left w:val="nil"/>
              <w:bottom w:val="nil"/>
              <w:right w:val="nil"/>
            </w:tcBorders>
            <w:shd w:val="clear" w:color="auto" w:fill="auto"/>
            <w:noWrap/>
            <w:vAlign w:val="center"/>
            <w:hideMark/>
          </w:tcPr>
          <w:p w14:paraId="767D11D1" w14:textId="55CB737B"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256F91CD" w14:textId="77777777" w:rsidTr="005A5733">
        <w:trPr>
          <w:trHeight w:val="231"/>
        </w:trPr>
        <w:tc>
          <w:tcPr>
            <w:tcW w:w="1844" w:type="dxa"/>
            <w:tcBorders>
              <w:top w:val="nil"/>
              <w:left w:val="nil"/>
              <w:bottom w:val="nil"/>
              <w:right w:val="nil"/>
            </w:tcBorders>
            <w:shd w:val="clear" w:color="000000" w:fill="F2F2F2"/>
            <w:noWrap/>
            <w:vAlign w:val="bottom"/>
            <w:hideMark/>
          </w:tcPr>
          <w:p w14:paraId="196D79E1"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0</w:t>
            </w:r>
          </w:p>
        </w:tc>
        <w:tc>
          <w:tcPr>
            <w:tcW w:w="1199" w:type="dxa"/>
            <w:tcBorders>
              <w:top w:val="nil"/>
              <w:left w:val="nil"/>
              <w:bottom w:val="nil"/>
              <w:right w:val="nil"/>
            </w:tcBorders>
            <w:shd w:val="clear" w:color="000000" w:fill="F2F2F2"/>
            <w:noWrap/>
            <w:vAlign w:val="bottom"/>
            <w:hideMark/>
          </w:tcPr>
          <w:p w14:paraId="17E962D7"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43</w:t>
            </w:r>
          </w:p>
        </w:tc>
        <w:tc>
          <w:tcPr>
            <w:tcW w:w="1414" w:type="dxa"/>
            <w:tcBorders>
              <w:top w:val="nil"/>
              <w:left w:val="nil"/>
              <w:bottom w:val="nil"/>
              <w:right w:val="nil"/>
            </w:tcBorders>
            <w:shd w:val="clear" w:color="000000" w:fill="F2F2F2"/>
            <w:noWrap/>
            <w:vAlign w:val="bottom"/>
            <w:hideMark/>
          </w:tcPr>
          <w:p w14:paraId="6F818B20"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$2,696.18</w:t>
            </w:r>
          </w:p>
        </w:tc>
        <w:tc>
          <w:tcPr>
            <w:tcW w:w="1414" w:type="dxa"/>
            <w:tcBorders>
              <w:top w:val="nil"/>
              <w:left w:val="nil"/>
              <w:bottom w:val="nil"/>
              <w:right w:val="nil"/>
            </w:tcBorders>
            <w:shd w:val="clear" w:color="000000" w:fill="F2F2F2"/>
            <w:noWrap/>
            <w:vAlign w:val="center"/>
            <w:hideMark/>
          </w:tcPr>
          <w:p w14:paraId="57C32D3B" w14:textId="789027D1"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$2,830.99</w:t>
            </w:r>
          </w:p>
        </w:tc>
        <w:tc>
          <w:tcPr>
            <w:tcW w:w="1414" w:type="dxa"/>
            <w:tcBorders>
              <w:top w:val="nil"/>
              <w:left w:val="nil"/>
              <w:bottom w:val="nil"/>
              <w:right w:val="nil"/>
            </w:tcBorders>
            <w:shd w:val="clear" w:color="000000" w:fill="F2F2F2"/>
            <w:noWrap/>
            <w:vAlign w:val="center"/>
            <w:hideMark/>
          </w:tcPr>
          <w:p w14:paraId="75AB0BC5" w14:textId="3B62C2FB"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$134.81</w:t>
            </w:r>
          </w:p>
        </w:tc>
        <w:tc>
          <w:tcPr>
            <w:tcW w:w="1414" w:type="dxa"/>
            <w:tcBorders>
              <w:top w:val="nil"/>
              <w:left w:val="nil"/>
              <w:bottom w:val="nil"/>
              <w:right w:val="nil"/>
            </w:tcBorders>
            <w:shd w:val="clear" w:color="000000" w:fill="F2F2F2"/>
            <w:noWrap/>
            <w:vAlign w:val="center"/>
            <w:hideMark/>
          </w:tcPr>
          <w:p w14:paraId="3DEF6E84" w14:textId="3FC8FC43"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4F8EFBF3" w14:textId="77777777" w:rsidTr="005A5733">
        <w:trPr>
          <w:trHeight w:val="231"/>
        </w:trPr>
        <w:tc>
          <w:tcPr>
            <w:tcW w:w="1844" w:type="dxa"/>
            <w:tcBorders>
              <w:top w:val="nil"/>
              <w:left w:val="nil"/>
              <w:bottom w:val="nil"/>
              <w:right w:val="nil"/>
            </w:tcBorders>
            <w:shd w:val="clear" w:color="auto" w:fill="auto"/>
            <w:noWrap/>
            <w:vAlign w:val="bottom"/>
            <w:hideMark/>
          </w:tcPr>
          <w:p w14:paraId="443922C4"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w:t>
            </w:r>
          </w:p>
        </w:tc>
        <w:tc>
          <w:tcPr>
            <w:tcW w:w="1199" w:type="dxa"/>
            <w:tcBorders>
              <w:top w:val="nil"/>
              <w:left w:val="nil"/>
              <w:bottom w:val="nil"/>
              <w:right w:val="nil"/>
            </w:tcBorders>
            <w:shd w:val="clear" w:color="auto" w:fill="auto"/>
            <w:noWrap/>
            <w:vAlign w:val="bottom"/>
            <w:hideMark/>
          </w:tcPr>
          <w:p w14:paraId="5EF78302"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44</w:t>
            </w:r>
          </w:p>
        </w:tc>
        <w:tc>
          <w:tcPr>
            <w:tcW w:w="1414" w:type="dxa"/>
            <w:tcBorders>
              <w:top w:val="nil"/>
              <w:left w:val="nil"/>
              <w:bottom w:val="nil"/>
              <w:right w:val="nil"/>
            </w:tcBorders>
            <w:shd w:val="clear" w:color="auto" w:fill="auto"/>
            <w:noWrap/>
            <w:vAlign w:val="bottom"/>
            <w:hideMark/>
          </w:tcPr>
          <w:p w14:paraId="5869BA58"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$2,755.53</w:t>
            </w:r>
          </w:p>
        </w:tc>
        <w:tc>
          <w:tcPr>
            <w:tcW w:w="1414" w:type="dxa"/>
            <w:tcBorders>
              <w:top w:val="nil"/>
              <w:left w:val="nil"/>
              <w:bottom w:val="nil"/>
              <w:right w:val="nil"/>
            </w:tcBorders>
            <w:shd w:val="clear" w:color="auto" w:fill="auto"/>
            <w:noWrap/>
            <w:vAlign w:val="center"/>
            <w:hideMark/>
          </w:tcPr>
          <w:p w14:paraId="6B1E9AE8" w14:textId="4FD1EC04"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$2,893.31</w:t>
            </w:r>
          </w:p>
        </w:tc>
        <w:tc>
          <w:tcPr>
            <w:tcW w:w="1414" w:type="dxa"/>
            <w:tcBorders>
              <w:top w:val="nil"/>
              <w:left w:val="nil"/>
              <w:bottom w:val="nil"/>
              <w:right w:val="nil"/>
            </w:tcBorders>
            <w:shd w:val="clear" w:color="auto" w:fill="auto"/>
            <w:noWrap/>
            <w:vAlign w:val="center"/>
            <w:hideMark/>
          </w:tcPr>
          <w:p w14:paraId="1029A76D" w14:textId="2A88317F"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$137.78</w:t>
            </w:r>
          </w:p>
        </w:tc>
        <w:tc>
          <w:tcPr>
            <w:tcW w:w="1414" w:type="dxa"/>
            <w:tcBorders>
              <w:top w:val="nil"/>
              <w:left w:val="nil"/>
              <w:bottom w:val="nil"/>
              <w:right w:val="nil"/>
            </w:tcBorders>
            <w:shd w:val="clear" w:color="auto" w:fill="auto"/>
            <w:noWrap/>
            <w:vAlign w:val="center"/>
            <w:hideMark/>
          </w:tcPr>
          <w:p w14:paraId="2908BEDD" w14:textId="2D8589D1"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30504F43" w14:textId="77777777" w:rsidTr="005A5733">
        <w:trPr>
          <w:trHeight w:val="231"/>
        </w:trPr>
        <w:tc>
          <w:tcPr>
            <w:tcW w:w="1844" w:type="dxa"/>
            <w:tcBorders>
              <w:top w:val="nil"/>
              <w:left w:val="nil"/>
              <w:bottom w:val="nil"/>
              <w:right w:val="nil"/>
            </w:tcBorders>
            <w:shd w:val="clear" w:color="000000" w:fill="F2F2F2"/>
            <w:noWrap/>
            <w:vAlign w:val="bottom"/>
            <w:hideMark/>
          </w:tcPr>
          <w:p w14:paraId="3B64870C"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w:t>
            </w:r>
          </w:p>
        </w:tc>
        <w:tc>
          <w:tcPr>
            <w:tcW w:w="1199" w:type="dxa"/>
            <w:tcBorders>
              <w:top w:val="nil"/>
              <w:left w:val="nil"/>
              <w:bottom w:val="nil"/>
              <w:right w:val="nil"/>
            </w:tcBorders>
            <w:shd w:val="clear" w:color="000000" w:fill="F2F2F2"/>
            <w:noWrap/>
            <w:vAlign w:val="bottom"/>
            <w:hideMark/>
          </w:tcPr>
          <w:p w14:paraId="1A9DB52C"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45</w:t>
            </w:r>
          </w:p>
        </w:tc>
        <w:tc>
          <w:tcPr>
            <w:tcW w:w="1414" w:type="dxa"/>
            <w:tcBorders>
              <w:top w:val="nil"/>
              <w:left w:val="nil"/>
              <w:bottom w:val="nil"/>
              <w:right w:val="nil"/>
            </w:tcBorders>
            <w:shd w:val="clear" w:color="000000" w:fill="F2F2F2"/>
            <w:noWrap/>
            <w:vAlign w:val="bottom"/>
            <w:hideMark/>
          </w:tcPr>
          <w:p w14:paraId="2F3C1C59"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$2,815.07</w:t>
            </w:r>
          </w:p>
        </w:tc>
        <w:tc>
          <w:tcPr>
            <w:tcW w:w="1414" w:type="dxa"/>
            <w:tcBorders>
              <w:top w:val="nil"/>
              <w:left w:val="nil"/>
              <w:bottom w:val="nil"/>
              <w:right w:val="nil"/>
            </w:tcBorders>
            <w:shd w:val="clear" w:color="000000" w:fill="F2F2F2"/>
            <w:noWrap/>
            <w:vAlign w:val="center"/>
            <w:hideMark/>
          </w:tcPr>
          <w:p w14:paraId="30184120" w14:textId="1370028F"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$2,955.82</w:t>
            </w:r>
          </w:p>
        </w:tc>
        <w:tc>
          <w:tcPr>
            <w:tcW w:w="1414" w:type="dxa"/>
            <w:tcBorders>
              <w:top w:val="nil"/>
              <w:left w:val="nil"/>
              <w:bottom w:val="nil"/>
              <w:right w:val="nil"/>
            </w:tcBorders>
            <w:shd w:val="clear" w:color="000000" w:fill="F2F2F2"/>
            <w:noWrap/>
            <w:vAlign w:val="center"/>
            <w:hideMark/>
          </w:tcPr>
          <w:p w14:paraId="2D872458" w14:textId="7C0DDCA9"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$140.75</w:t>
            </w:r>
          </w:p>
        </w:tc>
        <w:tc>
          <w:tcPr>
            <w:tcW w:w="1414" w:type="dxa"/>
            <w:tcBorders>
              <w:top w:val="nil"/>
              <w:left w:val="nil"/>
              <w:bottom w:val="nil"/>
              <w:right w:val="nil"/>
            </w:tcBorders>
            <w:shd w:val="clear" w:color="000000" w:fill="F2F2F2"/>
            <w:noWrap/>
            <w:vAlign w:val="center"/>
            <w:hideMark/>
          </w:tcPr>
          <w:p w14:paraId="348A14E4" w14:textId="6D11B4F3"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3C0ED7EC" w14:textId="77777777" w:rsidTr="005A5733">
        <w:trPr>
          <w:trHeight w:val="231"/>
        </w:trPr>
        <w:tc>
          <w:tcPr>
            <w:tcW w:w="1844" w:type="dxa"/>
            <w:tcBorders>
              <w:top w:val="nil"/>
              <w:left w:val="nil"/>
              <w:bottom w:val="nil"/>
              <w:right w:val="nil"/>
            </w:tcBorders>
            <w:shd w:val="clear" w:color="auto" w:fill="auto"/>
            <w:noWrap/>
            <w:vAlign w:val="bottom"/>
            <w:hideMark/>
          </w:tcPr>
          <w:p w14:paraId="13FD8E6A"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0</w:t>
            </w:r>
          </w:p>
        </w:tc>
        <w:tc>
          <w:tcPr>
            <w:tcW w:w="1199" w:type="dxa"/>
            <w:tcBorders>
              <w:top w:val="nil"/>
              <w:left w:val="nil"/>
              <w:bottom w:val="nil"/>
              <w:right w:val="nil"/>
            </w:tcBorders>
            <w:shd w:val="clear" w:color="auto" w:fill="auto"/>
            <w:noWrap/>
            <w:vAlign w:val="bottom"/>
            <w:hideMark/>
          </w:tcPr>
          <w:p w14:paraId="014D4085"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46</w:t>
            </w:r>
          </w:p>
        </w:tc>
        <w:tc>
          <w:tcPr>
            <w:tcW w:w="1414" w:type="dxa"/>
            <w:tcBorders>
              <w:top w:val="nil"/>
              <w:left w:val="nil"/>
              <w:bottom w:val="nil"/>
              <w:right w:val="nil"/>
            </w:tcBorders>
            <w:shd w:val="clear" w:color="auto" w:fill="auto"/>
            <w:noWrap/>
            <w:vAlign w:val="bottom"/>
            <w:hideMark/>
          </w:tcPr>
          <w:p w14:paraId="0BB0D0C9"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$2,874.87</w:t>
            </w:r>
          </w:p>
        </w:tc>
        <w:tc>
          <w:tcPr>
            <w:tcW w:w="1414" w:type="dxa"/>
            <w:tcBorders>
              <w:top w:val="nil"/>
              <w:left w:val="nil"/>
              <w:bottom w:val="nil"/>
              <w:right w:val="nil"/>
            </w:tcBorders>
            <w:shd w:val="clear" w:color="auto" w:fill="auto"/>
            <w:noWrap/>
            <w:vAlign w:val="center"/>
            <w:hideMark/>
          </w:tcPr>
          <w:p w14:paraId="194677C7" w14:textId="50854E6E"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$3,018.61</w:t>
            </w:r>
          </w:p>
        </w:tc>
        <w:tc>
          <w:tcPr>
            <w:tcW w:w="1414" w:type="dxa"/>
            <w:tcBorders>
              <w:top w:val="nil"/>
              <w:left w:val="nil"/>
              <w:bottom w:val="nil"/>
              <w:right w:val="nil"/>
            </w:tcBorders>
            <w:shd w:val="clear" w:color="auto" w:fill="auto"/>
            <w:noWrap/>
            <w:vAlign w:val="center"/>
            <w:hideMark/>
          </w:tcPr>
          <w:p w14:paraId="3F6DDA95" w14:textId="25FC3A46"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$143.74</w:t>
            </w:r>
          </w:p>
        </w:tc>
        <w:tc>
          <w:tcPr>
            <w:tcW w:w="1414" w:type="dxa"/>
            <w:tcBorders>
              <w:top w:val="nil"/>
              <w:left w:val="nil"/>
              <w:bottom w:val="nil"/>
              <w:right w:val="nil"/>
            </w:tcBorders>
            <w:shd w:val="clear" w:color="auto" w:fill="auto"/>
            <w:noWrap/>
            <w:vAlign w:val="center"/>
            <w:hideMark/>
          </w:tcPr>
          <w:p w14:paraId="74675AAF" w14:textId="373DC5EC"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675B6D6A" w14:textId="77777777" w:rsidTr="005A5733">
        <w:trPr>
          <w:trHeight w:val="231"/>
        </w:trPr>
        <w:tc>
          <w:tcPr>
            <w:tcW w:w="1844" w:type="dxa"/>
            <w:tcBorders>
              <w:top w:val="nil"/>
              <w:left w:val="nil"/>
              <w:bottom w:val="nil"/>
              <w:right w:val="nil"/>
            </w:tcBorders>
            <w:shd w:val="clear" w:color="000000" w:fill="F2F2F2"/>
            <w:noWrap/>
            <w:vAlign w:val="bottom"/>
            <w:hideMark/>
          </w:tcPr>
          <w:p w14:paraId="207E4563"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0</w:t>
            </w:r>
          </w:p>
        </w:tc>
        <w:tc>
          <w:tcPr>
            <w:tcW w:w="1199" w:type="dxa"/>
            <w:tcBorders>
              <w:top w:val="nil"/>
              <w:left w:val="nil"/>
              <w:bottom w:val="nil"/>
              <w:right w:val="nil"/>
            </w:tcBorders>
            <w:shd w:val="clear" w:color="000000" w:fill="F2F2F2"/>
            <w:noWrap/>
            <w:vAlign w:val="bottom"/>
            <w:hideMark/>
          </w:tcPr>
          <w:p w14:paraId="2738B9D6"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47</w:t>
            </w:r>
          </w:p>
        </w:tc>
        <w:tc>
          <w:tcPr>
            <w:tcW w:w="1414" w:type="dxa"/>
            <w:tcBorders>
              <w:top w:val="nil"/>
              <w:left w:val="nil"/>
              <w:bottom w:val="nil"/>
              <w:right w:val="nil"/>
            </w:tcBorders>
            <w:shd w:val="clear" w:color="000000" w:fill="F2F2F2"/>
            <w:noWrap/>
            <w:vAlign w:val="bottom"/>
            <w:hideMark/>
          </w:tcPr>
          <w:p w14:paraId="463E1C89"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$2,934.94</w:t>
            </w:r>
          </w:p>
        </w:tc>
        <w:tc>
          <w:tcPr>
            <w:tcW w:w="1414" w:type="dxa"/>
            <w:tcBorders>
              <w:top w:val="nil"/>
              <w:left w:val="nil"/>
              <w:bottom w:val="nil"/>
              <w:right w:val="nil"/>
            </w:tcBorders>
            <w:shd w:val="clear" w:color="000000" w:fill="F2F2F2"/>
            <w:noWrap/>
            <w:vAlign w:val="center"/>
            <w:hideMark/>
          </w:tcPr>
          <w:p w14:paraId="57D98CC9" w14:textId="19319C08"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$3,081.69</w:t>
            </w:r>
          </w:p>
        </w:tc>
        <w:tc>
          <w:tcPr>
            <w:tcW w:w="1414" w:type="dxa"/>
            <w:tcBorders>
              <w:top w:val="nil"/>
              <w:left w:val="nil"/>
              <w:bottom w:val="nil"/>
              <w:right w:val="nil"/>
            </w:tcBorders>
            <w:shd w:val="clear" w:color="000000" w:fill="F2F2F2"/>
            <w:noWrap/>
            <w:vAlign w:val="center"/>
            <w:hideMark/>
          </w:tcPr>
          <w:p w14:paraId="4FFACCC4" w14:textId="50033661"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$146.75</w:t>
            </w:r>
          </w:p>
        </w:tc>
        <w:tc>
          <w:tcPr>
            <w:tcW w:w="1414" w:type="dxa"/>
            <w:tcBorders>
              <w:top w:val="nil"/>
              <w:left w:val="nil"/>
              <w:bottom w:val="nil"/>
              <w:right w:val="nil"/>
            </w:tcBorders>
            <w:shd w:val="clear" w:color="000000" w:fill="F2F2F2"/>
            <w:noWrap/>
            <w:vAlign w:val="center"/>
            <w:hideMark/>
          </w:tcPr>
          <w:p w14:paraId="638E5B8F" w14:textId="0065CA73"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4FB4A0C1" w14:textId="77777777" w:rsidTr="005A5733">
        <w:trPr>
          <w:trHeight w:val="231"/>
        </w:trPr>
        <w:tc>
          <w:tcPr>
            <w:tcW w:w="1844" w:type="dxa"/>
            <w:tcBorders>
              <w:top w:val="nil"/>
              <w:left w:val="nil"/>
              <w:bottom w:val="nil"/>
              <w:right w:val="nil"/>
            </w:tcBorders>
            <w:shd w:val="clear" w:color="auto" w:fill="auto"/>
            <w:noWrap/>
            <w:vAlign w:val="bottom"/>
            <w:hideMark/>
          </w:tcPr>
          <w:p w14:paraId="39816E00"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w:t>
            </w:r>
          </w:p>
        </w:tc>
        <w:tc>
          <w:tcPr>
            <w:tcW w:w="1199" w:type="dxa"/>
            <w:tcBorders>
              <w:top w:val="nil"/>
              <w:left w:val="nil"/>
              <w:bottom w:val="nil"/>
              <w:right w:val="nil"/>
            </w:tcBorders>
            <w:shd w:val="clear" w:color="auto" w:fill="auto"/>
            <w:noWrap/>
            <w:vAlign w:val="bottom"/>
            <w:hideMark/>
          </w:tcPr>
          <w:p w14:paraId="3565BE75"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48</w:t>
            </w:r>
          </w:p>
        </w:tc>
        <w:tc>
          <w:tcPr>
            <w:tcW w:w="1414" w:type="dxa"/>
            <w:tcBorders>
              <w:top w:val="nil"/>
              <w:left w:val="nil"/>
              <w:bottom w:val="nil"/>
              <w:right w:val="nil"/>
            </w:tcBorders>
            <w:shd w:val="clear" w:color="auto" w:fill="auto"/>
            <w:noWrap/>
            <w:vAlign w:val="bottom"/>
            <w:hideMark/>
          </w:tcPr>
          <w:p w14:paraId="1B485AC9"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$2,995.24</w:t>
            </w:r>
          </w:p>
        </w:tc>
        <w:tc>
          <w:tcPr>
            <w:tcW w:w="1414" w:type="dxa"/>
            <w:tcBorders>
              <w:top w:val="nil"/>
              <w:left w:val="nil"/>
              <w:bottom w:val="nil"/>
              <w:right w:val="nil"/>
            </w:tcBorders>
            <w:shd w:val="clear" w:color="auto" w:fill="auto"/>
            <w:noWrap/>
            <w:vAlign w:val="center"/>
            <w:hideMark/>
          </w:tcPr>
          <w:p w14:paraId="41CF810C" w14:textId="12FF5678"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$3,145.00</w:t>
            </w:r>
          </w:p>
        </w:tc>
        <w:tc>
          <w:tcPr>
            <w:tcW w:w="1414" w:type="dxa"/>
            <w:tcBorders>
              <w:top w:val="nil"/>
              <w:left w:val="nil"/>
              <w:bottom w:val="nil"/>
              <w:right w:val="nil"/>
            </w:tcBorders>
            <w:shd w:val="clear" w:color="auto" w:fill="auto"/>
            <w:noWrap/>
            <w:vAlign w:val="center"/>
            <w:hideMark/>
          </w:tcPr>
          <w:p w14:paraId="509693C2" w14:textId="1D329A2B"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$149.76</w:t>
            </w:r>
          </w:p>
        </w:tc>
        <w:tc>
          <w:tcPr>
            <w:tcW w:w="1414" w:type="dxa"/>
            <w:tcBorders>
              <w:top w:val="nil"/>
              <w:left w:val="nil"/>
              <w:bottom w:val="nil"/>
              <w:right w:val="nil"/>
            </w:tcBorders>
            <w:shd w:val="clear" w:color="auto" w:fill="auto"/>
            <w:noWrap/>
            <w:vAlign w:val="center"/>
            <w:hideMark/>
          </w:tcPr>
          <w:p w14:paraId="3BAF509E" w14:textId="763AD3E6"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41FF81EC" w14:textId="77777777" w:rsidTr="005A5733">
        <w:trPr>
          <w:trHeight w:val="231"/>
        </w:trPr>
        <w:tc>
          <w:tcPr>
            <w:tcW w:w="1844" w:type="dxa"/>
            <w:tcBorders>
              <w:top w:val="nil"/>
              <w:left w:val="nil"/>
              <w:bottom w:val="nil"/>
              <w:right w:val="nil"/>
            </w:tcBorders>
            <w:shd w:val="clear" w:color="000000" w:fill="F2F2F2"/>
            <w:noWrap/>
            <w:vAlign w:val="bottom"/>
            <w:hideMark/>
          </w:tcPr>
          <w:p w14:paraId="5F87E068"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0</w:t>
            </w:r>
          </w:p>
        </w:tc>
        <w:tc>
          <w:tcPr>
            <w:tcW w:w="1199" w:type="dxa"/>
            <w:tcBorders>
              <w:top w:val="nil"/>
              <w:left w:val="nil"/>
              <w:bottom w:val="nil"/>
              <w:right w:val="nil"/>
            </w:tcBorders>
            <w:shd w:val="clear" w:color="000000" w:fill="F2F2F2"/>
            <w:noWrap/>
            <w:vAlign w:val="bottom"/>
            <w:hideMark/>
          </w:tcPr>
          <w:p w14:paraId="7AB8DCE1"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49</w:t>
            </w:r>
          </w:p>
        </w:tc>
        <w:tc>
          <w:tcPr>
            <w:tcW w:w="1414" w:type="dxa"/>
            <w:tcBorders>
              <w:top w:val="nil"/>
              <w:left w:val="nil"/>
              <w:bottom w:val="nil"/>
              <w:right w:val="nil"/>
            </w:tcBorders>
            <w:shd w:val="clear" w:color="000000" w:fill="F2F2F2"/>
            <w:noWrap/>
            <w:vAlign w:val="bottom"/>
            <w:hideMark/>
          </w:tcPr>
          <w:p w14:paraId="20FEA18C"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$3,055.80</w:t>
            </w:r>
          </w:p>
        </w:tc>
        <w:tc>
          <w:tcPr>
            <w:tcW w:w="1414" w:type="dxa"/>
            <w:tcBorders>
              <w:top w:val="nil"/>
              <w:left w:val="nil"/>
              <w:bottom w:val="nil"/>
              <w:right w:val="nil"/>
            </w:tcBorders>
            <w:shd w:val="clear" w:color="000000" w:fill="F2F2F2"/>
            <w:noWrap/>
            <w:vAlign w:val="center"/>
            <w:hideMark/>
          </w:tcPr>
          <w:p w14:paraId="63882A6F" w14:textId="34A17A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$3,208.59</w:t>
            </w:r>
          </w:p>
        </w:tc>
        <w:tc>
          <w:tcPr>
            <w:tcW w:w="1414" w:type="dxa"/>
            <w:tcBorders>
              <w:top w:val="nil"/>
              <w:left w:val="nil"/>
              <w:bottom w:val="nil"/>
              <w:right w:val="nil"/>
            </w:tcBorders>
            <w:shd w:val="clear" w:color="000000" w:fill="F2F2F2"/>
            <w:noWrap/>
            <w:vAlign w:val="center"/>
            <w:hideMark/>
          </w:tcPr>
          <w:p w14:paraId="79D0D576" w14:textId="11C50FD4"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$152.79</w:t>
            </w:r>
          </w:p>
        </w:tc>
        <w:tc>
          <w:tcPr>
            <w:tcW w:w="1414" w:type="dxa"/>
            <w:tcBorders>
              <w:top w:val="nil"/>
              <w:left w:val="nil"/>
              <w:bottom w:val="nil"/>
              <w:right w:val="nil"/>
            </w:tcBorders>
            <w:shd w:val="clear" w:color="000000" w:fill="F2F2F2"/>
            <w:noWrap/>
            <w:vAlign w:val="center"/>
            <w:hideMark/>
          </w:tcPr>
          <w:p w14:paraId="5B9A1AB5" w14:textId="359DEA0A"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0EDE4215" w14:textId="77777777" w:rsidTr="005A5733">
        <w:trPr>
          <w:trHeight w:val="231"/>
        </w:trPr>
        <w:tc>
          <w:tcPr>
            <w:tcW w:w="1844" w:type="dxa"/>
            <w:tcBorders>
              <w:top w:val="nil"/>
              <w:left w:val="nil"/>
              <w:bottom w:val="nil"/>
              <w:right w:val="nil"/>
            </w:tcBorders>
            <w:shd w:val="clear" w:color="auto" w:fill="auto"/>
            <w:noWrap/>
            <w:vAlign w:val="bottom"/>
            <w:hideMark/>
          </w:tcPr>
          <w:p w14:paraId="0228115B"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w:t>
            </w:r>
          </w:p>
        </w:tc>
        <w:tc>
          <w:tcPr>
            <w:tcW w:w="1199" w:type="dxa"/>
            <w:tcBorders>
              <w:top w:val="nil"/>
              <w:left w:val="nil"/>
              <w:bottom w:val="nil"/>
              <w:right w:val="nil"/>
            </w:tcBorders>
            <w:shd w:val="clear" w:color="auto" w:fill="auto"/>
            <w:noWrap/>
            <w:vAlign w:val="bottom"/>
            <w:hideMark/>
          </w:tcPr>
          <w:p w14:paraId="562E82A2"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50</w:t>
            </w:r>
          </w:p>
        </w:tc>
        <w:tc>
          <w:tcPr>
            <w:tcW w:w="1414" w:type="dxa"/>
            <w:tcBorders>
              <w:top w:val="nil"/>
              <w:left w:val="nil"/>
              <w:bottom w:val="nil"/>
              <w:right w:val="nil"/>
            </w:tcBorders>
            <w:shd w:val="clear" w:color="auto" w:fill="auto"/>
            <w:noWrap/>
            <w:vAlign w:val="bottom"/>
            <w:hideMark/>
          </w:tcPr>
          <w:p w14:paraId="515671FF"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$3,116.60</w:t>
            </w:r>
          </w:p>
        </w:tc>
        <w:tc>
          <w:tcPr>
            <w:tcW w:w="1414" w:type="dxa"/>
            <w:tcBorders>
              <w:top w:val="nil"/>
              <w:left w:val="nil"/>
              <w:bottom w:val="nil"/>
              <w:right w:val="nil"/>
            </w:tcBorders>
            <w:shd w:val="clear" w:color="auto" w:fill="auto"/>
            <w:noWrap/>
            <w:vAlign w:val="center"/>
            <w:hideMark/>
          </w:tcPr>
          <w:p w14:paraId="7C6018C0" w14:textId="5552A23D"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$3,272.43</w:t>
            </w:r>
          </w:p>
        </w:tc>
        <w:tc>
          <w:tcPr>
            <w:tcW w:w="1414" w:type="dxa"/>
            <w:tcBorders>
              <w:top w:val="nil"/>
              <w:left w:val="nil"/>
              <w:bottom w:val="nil"/>
              <w:right w:val="nil"/>
            </w:tcBorders>
            <w:shd w:val="clear" w:color="auto" w:fill="auto"/>
            <w:noWrap/>
            <w:vAlign w:val="center"/>
            <w:hideMark/>
          </w:tcPr>
          <w:p w14:paraId="0DA28B25" w14:textId="170D7D93"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$155.83</w:t>
            </w:r>
          </w:p>
        </w:tc>
        <w:tc>
          <w:tcPr>
            <w:tcW w:w="1414" w:type="dxa"/>
            <w:tcBorders>
              <w:top w:val="nil"/>
              <w:left w:val="nil"/>
              <w:bottom w:val="nil"/>
              <w:right w:val="nil"/>
            </w:tcBorders>
            <w:shd w:val="clear" w:color="auto" w:fill="auto"/>
            <w:noWrap/>
            <w:vAlign w:val="center"/>
            <w:hideMark/>
          </w:tcPr>
          <w:p w14:paraId="2FC0B4A1" w14:textId="725648BE"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45342E49" w14:textId="77777777" w:rsidTr="005A5733">
        <w:trPr>
          <w:trHeight w:val="231"/>
        </w:trPr>
        <w:tc>
          <w:tcPr>
            <w:tcW w:w="1844" w:type="dxa"/>
            <w:tcBorders>
              <w:top w:val="nil"/>
              <w:left w:val="nil"/>
              <w:bottom w:val="nil"/>
              <w:right w:val="nil"/>
            </w:tcBorders>
            <w:shd w:val="clear" w:color="000000" w:fill="F2F2F2"/>
            <w:noWrap/>
            <w:vAlign w:val="bottom"/>
            <w:hideMark/>
          </w:tcPr>
          <w:p w14:paraId="7F99DEF1"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w:t>
            </w:r>
          </w:p>
        </w:tc>
        <w:tc>
          <w:tcPr>
            <w:tcW w:w="1199" w:type="dxa"/>
            <w:tcBorders>
              <w:top w:val="nil"/>
              <w:left w:val="nil"/>
              <w:bottom w:val="nil"/>
              <w:right w:val="nil"/>
            </w:tcBorders>
            <w:shd w:val="clear" w:color="000000" w:fill="F2F2F2"/>
            <w:noWrap/>
            <w:vAlign w:val="bottom"/>
            <w:hideMark/>
          </w:tcPr>
          <w:p w14:paraId="4D0AB00C"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51</w:t>
            </w:r>
          </w:p>
        </w:tc>
        <w:tc>
          <w:tcPr>
            <w:tcW w:w="1414" w:type="dxa"/>
            <w:tcBorders>
              <w:top w:val="nil"/>
              <w:left w:val="nil"/>
              <w:bottom w:val="nil"/>
              <w:right w:val="nil"/>
            </w:tcBorders>
            <w:shd w:val="clear" w:color="000000" w:fill="F2F2F2"/>
            <w:noWrap/>
            <w:vAlign w:val="bottom"/>
            <w:hideMark/>
          </w:tcPr>
          <w:p w14:paraId="2E1096CD"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$3,177.68</w:t>
            </w:r>
          </w:p>
        </w:tc>
        <w:tc>
          <w:tcPr>
            <w:tcW w:w="1414" w:type="dxa"/>
            <w:tcBorders>
              <w:top w:val="nil"/>
              <w:left w:val="nil"/>
              <w:bottom w:val="nil"/>
              <w:right w:val="nil"/>
            </w:tcBorders>
            <w:shd w:val="clear" w:color="000000" w:fill="F2F2F2"/>
            <w:noWrap/>
            <w:vAlign w:val="center"/>
            <w:hideMark/>
          </w:tcPr>
          <w:p w14:paraId="4D75F32A" w14:textId="4E2BEC0C"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$3,336.56</w:t>
            </w:r>
          </w:p>
        </w:tc>
        <w:tc>
          <w:tcPr>
            <w:tcW w:w="1414" w:type="dxa"/>
            <w:tcBorders>
              <w:top w:val="nil"/>
              <w:left w:val="nil"/>
              <w:bottom w:val="nil"/>
              <w:right w:val="nil"/>
            </w:tcBorders>
            <w:shd w:val="clear" w:color="000000" w:fill="F2F2F2"/>
            <w:noWrap/>
            <w:vAlign w:val="center"/>
            <w:hideMark/>
          </w:tcPr>
          <w:p w14:paraId="40FE710B" w14:textId="7D3ED625"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$158.88</w:t>
            </w:r>
          </w:p>
        </w:tc>
        <w:tc>
          <w:tcPr>
            <w:tcW w:w="1414" w:type="dxa"/>
            <w:tcBorders>
              <w:top w:val="nil"/>
              <w:left w:val="nil"/>
              <w:bottom w:val="nil"/>
              <w:right w:val="nil"/>
            </w:tcBorders>
            <w:shd w:val="clear" w:color="000000" w:fill="F2F2F2"/>
            <w:noWrap/>
            <w:vAlign w:val="center"/>
            <w:hideMark/>
          </w:tcPr>
          <w:p w14:paraId="7C438437" w14:textId="15709559"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0A5C1B28" w14:textId="77777777" w:rsidTr="005A5733">
        <w:trPr>
          <w:trHeight w:val="231"/>
        </w:trPr>
        <w:tc>
          <w:tcPr>
            <w:tcW w:w="1844" w:type="dxa"/>
            <w:tcBorders>
              <w:top w:val="nil"/>
              <w:left w:val="nil"/>
              <w:bottom w:val="nil"/>
              <w:right w:val="nil"/>
            </w:tcBorders>
            <w:shd w:val="clear" w:color="auto" w:fill="auto"/>
            <w:noWrap/>
            <w:vAlign w:val="bottom"/>
            <w:hideMark/>
          </w:tcPr>
          <w:p w14:paraId="7DE08D8B"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0</w:t>
            </w:r>
          </w:p>
        </w:tc>
        <w:tc>
          <w:tcPr>
            <w:tcW w:w="1199" w:type="dxa"/>
            <w:tcBorders>
              <w:top w:val="nil"/>
              <w:left w:val="nil"/>
              <w:bottom w:val="nil"/>
              <w:right w:val="nil"/>
            </w:tcBorders>
            <w:shd w:val="clear" w:color="auto" w:fill="auto"/>
            <w:noWrap/>
            <w:vAlign w:val="bottom"/>
            <w:hideMark/>
          </w:tcPr>
          <w:p w14:paraId="2AA30456"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52</w:t>
            </w:r>
          </w:p>
        </w:tc>
        <w:tc>
          <w:tcPr>
            <w:tcW w:w="1414" w:type="dxa"/>
            <w:tcBorders>
              <w:top w:val="nil"/>
              <w:left w:val="nil"/>
              <w:bottom w:val="nil"/>
              <w:right w:val="nil"/>
            </w:tcBorders>
            <w:shd w:val="clear" w:color="auto" w:fill="auto"/>
            <w:noWrap/>
            <w:vAlign w:val="bottom"/>
            <w:hideMark/>
          </w:tcPr>
          <w:p w14:paraId="4AEA0E04"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$3,238.97</w:t>
            </w:r>
          </w:p>
        </w:tc>
        <w:tc>
          <w:tcPr>
            <w:tcW w:w="1414" w:type="dxa"/>
            <w:tcBorders>
              <w:top w:val="nil"/>
              <w:left w:val="nil"/>
              <w:bottom w:val="nil"/>
              <w:right w:val="nil"/>
            </w:tcBorders>
            <w:shd w:val="clear" w:color="auto" w:fill="auto"/>
            <w:noWrap/>
            <w:vAlign w:val="center"/>
            <w:hideMark/>
          </w:tcPr>
          <w:p w14:paraId="102880D4" w14:textId="6F969648"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$3,400.92</w:t>
            </w:r>
          </w:p>
        </w:tc>
        <w:tc>
          <w:tcPr>
            <w:tcW w:w="1414" w:type="dxa"/>
            <w:tcBorders>
              <w:top w:val="nil"/>
              <w:left w:val="nil"/>
              <w:bottom w:val="nil"/>
              <w:right w:val="nil"/>
            </w:tcBorders>
            <w:shd w:val="clear" w:color="auto" w:fill="auto"/>
            <w:noWrap/>
            <w:vAlign w:val="center"/>
            <w:hideMark/>
          </w:tcPr>
          <w:p w14:paraId="7CE30287" w14:textId="2DC90DC6"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$161.95</w:t>
            </w:r>
          </w:p>
        </w:tc>
        <w:tc>
          <w:tcPr>
            <w:tcW w:w="1414" w:type="dxa"/>
            <w:tcBorders>
              <w:top w:val="nil"/>
              <w:left w:val="nil"/>
              <w:bottom w:val="nil"/>
              <w:right w:val="nil"/>
            </w:tcBorders>
            <w:shd w:val="clear" w:color="auto" w:fill="auto"/>
            <w:noWrap/>
            <w:vAlign w:val="center"/>
            <w:hideMark/>
          </w:tcPr>
          <w:p w14:paraId="2BE4FA1E" w14:textId="5DB21E88"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39B9EBCC" w14:textId="77777777" w:rsidTr="005A5733">
        <w:trPr>
          <w:trHeight w:val="231"/>
        </w:trPr>
        <w:tc>
          <w:tcPr>
            <w:tcW w:w="1844" w:type="dxa"/>
            <w:tcBorders>
              <w:top w:val="nil"/>
              <w:left w:val="nil"/>
              <w:bottom w:val="nil"/>
              <w:right w:val="nil"/>
            </w:tcBorders>
            <w:shd w:val="clear" w:color="000000" w:fill="F2F2F2"/>
            <w:noWrap/>
            <w:vAlign w:val="bottom"/>
            <w:hideMark/>
          </w:tcPr>
          <w:p w14:paraId="0A8A813C"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0</w:t>
            </w:r>
          </w:p>
        </w:tc>
        <w:tc>
          <w:tcPr>
            <w:tcW w:w="1199" w:type="dxa"/>
            <w:tcBorders>
              <w:top w:val="nil"/>
              <w:left w:val="nil"/>
              <w:bottom w:val="nil"/>
              <w:right w:val="nil"/>
            </w:tcBorders>
            <w:shd w:val="clear" w:color="000000" w:fill="F2F2F2"/>
            <w:noWrap/>
            <w:vAlign w:val="bottom"/>
            <w:hideMark/>
          </w:tcPr>
          <w:p w14:paraId="7E8C9B02"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53</w:t>
            </w:r>
          </w:p>
        </w:tc>
        <w:tc>
          <w:tcPr>
            <w:tcW w:w="1414" w:type="dxa"/>
            <w:tcBorders>
              <w:top w:val="nil"/>
              <w:left w:val="nil"/>
              <w:bottom w:val="nil"/>
              <w:right w:val="nil"/>
            </w:tcBorders>
            <w:shd w:val="clear" w:color="000000" w:fill="F2F2F2"/>
            <w:noWrap/>
            <w:vAlign w:val="bottom"/>
            <w:hideMark/>
          </w:tcPr>
          <w:p w14:paraId="73238F1D"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$3,300.48</w:t>
            </w:r>
          </w:p>
        </w:tc>
        <w:tc>
          <w:tcPr>
            <w:tcW w:w="1414" w:type="dxa"/>
            <w:tcBorders>
              <w:top w:val="nil"/>
              <w:left w:val="nil"/>
              <w:bottom w:val="nil"/>
              <w:right w:val="nil"/>
            </w:tcBorders>
            <w:shd w:val="clear" w:color="000000" w:fill="F2F2F2"/>
            <w:noWrap/>
            <w:vAlign w:val="center"/>
            <w:hideMark/>
          </w:tcPr>
          <w:p w14:paraId="36364140" w14:textId="58463B6B"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$3,465.50</w:t>
            </w:r>
          </w:p>
        </w:tc>
        <w:tc>
          <w:tcPr>
            <w:tcW w:w="1414" w:type="dxa"/>
            <w:tcBorders>
              <w:top w:val="nil"/>
              <w:left w:val="nil"/>
              <w:bottom w:val="nil"/>
              <w:right w:val="nil"/>
            </w:tcBorders>
            <w:shd w:val="clear" w:color="000000" w:fill="F2F2F2"/>
            <w:noWrap/>
            <w:vAlign w:val="center"/>
            <w:hideMark/>
          </w:tcPr>
          <w:p w14:paraId="5A71F583" w14:textId="6F102051"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$165.02</w:t>
            </w:r>
          </w:p>
        </w:tc>
        <w:tc>
          <w:tcPr>
            <w:tcW w:w="1414" w:type="dxa"/>
            <w:tcBorders>
              <w:top w:val="nil"/>
              <w:left w:val="nil"/>
              <w:bottom w:val="nil"/>
              <w:right w:val="nil"/>
            </w:tcBorders>
            <w:shd w:val="clear" w:color="000000" w:fill="F2F2F2"/>
            <w:noWrap/>
            <w:vAlign w:val="center"/>
            <w:hideMark/>
          </w:tcPr>
          <w:p w14:paraId="60E48472" w14:textId="28015D69"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6D3E5A44" w14:textId="77777777" w:rsidTr="005A5733">
        <w:trPr>
          <w:trHeight w:val="231"/>
        </w:trPr>
        <w:tc>
          <w:tcPr>
            <w:tcW w:w="1844" w:type="dxa"/>
            <w:tcBorders>
              <w:top w:val="nil"/>
              <w:left w:val="nil"/>
              <w:bottom w:val="nil"/>
              <w:right w:val="nil"/>
            </w:tcBorders>
            <w:shd w:val="clear" w:color="auto" w:fill="auto"/>
            <w:noWrap/>
            <w:vAlign w:val="bottom"/>
            <w:hideMark/>
          </w:tcPr>
          <w:p w14:paraId="2C97B78B"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3</w:t>
            </w:r>
          </w:p>
        </w:tc>
        <w:tc>
          <w:tcPr>
            <w:tcW w:w="1199" w:type="dxa"/>
            <w:tcBorders>
              <w:top w:val="nil"/>
              <w:left w:val="nil"/>
              <w:bottom w:val="nil"/>
              <w:right w:val="nil"/>
            </w:tcBorders>
            <w:shd w:val="clear" w:color="auto" w:fill="auto"/>
            <w:noWrap/>
            <w:vAlign w:val="bottom"/>
            <w:hideMark/>
          </w:tcPr>
          <w:p w14:paraId="53691F72"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54</w:t>
            </w:r>
          </w:p>
        </w:tc>
        <w:tc>
          <w:tcPr>
            <w:tcW w:w="1414" w:type="dxa"/>
            <w:tcBorders>
              <w:top w:val="nil"/>
              <w:left w:val="nil"/>
              <w:bottom w:val="nil"/>
              <w:right w:val="nil"/>
            </w:tcBorders>
            <w:shd w:val="clear" w:color="auto" w:fill="auto"/>
            <w:noWrap/>
            <w:vAlign w:val="bottom"/>
            <w:hideMark/>
          </w:tcPr>
          <w:p w14:paraId="02E82AFD"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$3,362.32</w:t>
            </w:r>
          </w:p>
        </w:tc>
        <w:tc>
          <w:tcPr>
            <w:tcW w:w="1414" w:type="dxa"/>
            <w:tcBorders>
              <w:top w:val="nil"/>
              <w:left w:val="nil"/>
              <w:bottom w:val="nil"/>
              <w:right w:val="nil"/>
            </w:tcBorders>
            <w:shd w:val="clear" w:color="auto" w:fill="auto"/>
            <w:noWrap/>
            <w:vAlign w:val="center"/>
            <w:hideMark/>
          </w:tcPr>
          <w:p w14:paraId="1FC5E5D5" w14:textId="00036002"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$3,530.44</w:t>
            </w:r>
          </w:p>
        </w:tc>
        <w:tc>
          <w:tcPr>
            <w:tcW w:w="1414" w:type="dxa"/>
            <w:tcBorders>
              <w:top w:val="nil"/>
              <w:left w:val="nil"/>
              <w:bottom w:val="nil"/>
              <w:right w:val="nil"/>
            </w:tcBorders>
            <w:shd w:val="clear" w:color="auto" w:fill="auto"/>
            <w:noWrap/>
            <w:vAlign w:val="center"/>
            <w:hideMark/>
          </w:tcPr>
          <w:p w14:paraId="060EDF85" w14:textId="7D1D5F05"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$168.12</w:t>
            </w:r>
          </w:p>
        </w:tc>
        <w:tc>
          <w:tcPr>
            <w:tcW w:w="1414" w:type="dxa"/>
            <w:tcBorders>
              <w:top w:val="nil"/>
              <w:left w:val="nil"/>
              <w:bottom w:val="nil"/>
              <w:right w:val="nil"/>
            </w:tcBorders>
            <w:shd w:val="clear" w:color="auto" w:fill="auto"/>
            <w:noWrap/>
            <w:vAlign w:val="center"/>
            <w:hideMark/>
          </w:tcPr>
          <w:p w14:paraId="03A1B235" w14:textId="423CA104"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02465DE8" w14:textId="77777777" w:rsidTr="005A5733">
        <w:trPr>
          <w:trHeight w:val="231"/>
        </w:trPr>
        <w:tc>
          <w:tcPr>
            <w:tcW w:w="1844" w:type="dxa"/>
            <w:tcBorders>
              <w:top w:val="nil"/>
              <w:left w:val="nil"/>
              <w:bottom w:val="nil"/>
              <w:right w:val="nil"/>
            </w:tcBorders>
            <w:shd w:val="clear" w:color="000000" w:fill="F2F2F2"/>
            <w:noWrap/>
            <w:vAlign w:val="bottom"/>
            <w:hideMark/>
          </w:tcPr>
          <w:p w14:paraId="0C19D9B1"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0</w:t>
            </w:r>
          </w:p>
        </w:tc>
        <w:tc>
          <w:tcPr>
            <w:tcW w:w="1199" w:type="dxa"/>
            <w:tcBorders>
              <w:top w:val="nil"/>
              <w:left w:val="nil"/>
              <w:bottom w:val="nil"/>
              <w:right w:val="nil"/>
            </w:tcBorders>
            <w:shd w:val="clear" w:color="000000" w:fill="F2F2F2"/>
            <w:noWrap/>
            <w:vAlign w:val="bottom"/>
            <w:hideMark/>
          </w:tcPr>
          <w:p w14:paraId="56C11FDC"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55</w:t>
            </w:r>
          </w:p>
        </w:tc>
        <w:tc>
          <w:tcPr>
            <w:tcW w:w="1414" w:type="dxa"/>
            <w:tcBorders>
              <w:top w:val="nil"/>
              <w:left w:val="nil"/>
              <w:bottom w:val="nil"/>
              <w:right w:val="nil"/>
            </w:tcBorders>
            <w:shd w:val="clear" w:color="000000" w:fill="F2F2F2"/>
            <w:noWrap/>
            <w:vAlign w:val="bottom"/>
            <w:hideMark/>
          </w:tcPr>
          <w:p w14:paraId="49F01C7A"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$3,424.40</w:t>
            </w:r>
          </w:p>
        </w:tc>
        <w:tc>
          <w:tcPr>
            <w:tcW w:w="1414" w:type="dxa"/>
            <w:tcBorders>
              <w:top w:val="nil"/>
              <w:left w:val="nil"/>
              <w:bottom w:val="nil"/>
              <w:right w:val="nil"/>
            </w:tcBorders>
            <w:shd w:val="clear" w:color="000000" w:fill="F2F2F2"/>
            <w:noWrap/>
            <w:vAlign w:val="center"/>
            <w:hideMark/>
          </w:tcPr>
          <w:p w14:paraId="1B816132" w14:textId="508D0A0A"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$3,595.62</w:t>
            </w:r>
          </w:p>
        </w:tc>
        <w:tc>
          <w:tcPr>
            <w:tcW w:w="1414" w:type="dxa"/>
            <w:tcBorders>
              <w:top w:val="nil"/>
              <w:left w:val="nil"/>
              <w:bottom w:val="nil"/>
              <w:right w:val="nil"/>
            </w:tcBorders>
            <w:shd w:val="clear" w:color="000000" w:fill="F2F2F2"/>
            <w:noWrap/>
            <w:vAlign w:val="center"/>
            <w:hideMark/>
          </w:tcPr>
          <w:p w14:paraId="4D7A6BB8" w14:textId="66F793A0"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$171.22</w:t>
            </w:r>
          </w:p>
        </w:tc>
        <w:tc>
          <w:tcPr>
            <w:tcW w:w="1414" w:type="dxa"/>
            <w:tcBorders>
              <w:top w:val="nil"/>
              <w:left w:val="nil"/>
              <w:bottom w:val="nil"/>
              <w:right w:val="nil"/>
            </w:tcBorders>
            <w:shd w:val="clear" w:color="000000" w:fill="F2F2F2"/>
            <w:noWrap/>
            <w:vAlign w:val="center"/>
            <w:hideMark/>
          </w:tcPr>
          <w:p w14:paraId="6C83404B" w14:textId="3ED6047C"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67335AE0" w14:textId="77777777" w:rsidTr="005A5733">
        <w:trPr>
          <w:trHeight w:val="231"/>
        </w:trPr>
        <w:tc>
          <w:tcPr>
            <w:tcW w:w="1844" w:type="dxa"/>
            <w:tcBorders>
              <w:top w:val="nil"/>
              <w:left w:val="nil"/>
              <w:bottom w:val="nil"/>
              <w:right w:val="nil"/>
            </w:tcBorders>
            <w:shd w:val="clear" w:color="auto" w:fill="auto"/>
            <w:noWrap/>
            <w:vAlign w:val="bottom"/>
            <w:hideMark/>
          </w:tcPr>
          <w:p w14:paraId="608D4D0B"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0</w:t>
            </w:r>
          </w:p>
        </w:tc>
        <w:tc>
          <w:tcPr>
            <w:tcW w:w="1199" w:type="dxa"/>
            <w:tcBorders>
              <w:top w:val="nil"/>
              <w:left w:val="nil"/>
              <w:bottom w:val="nil"/>
              <w:right w:val="nil"/>
            </w:tcBorders>
            <w:shd w:val="clear" w:color="auto" w:fill="auto"/>
            <w:noWrap/>
            <w:vAlign w:val="bottom"/>
            <w:hideMark/>
          </w:tcPr>
          <w:p w14:paraId="27D18EF1"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56</w:t>
            </w:r>
          </w:p>
        </w:tc>
        <w:tc>
          <w:tcPr>
            <w:tcW w:w="1414" w:type="dxa"/>
            <w:tcBorders>
              <w:top w:val="nil"/>
              <w:left w:val="nil"/>
              <w:bottom w:val="nil"/>
              <w:right w:val="nil"/>
            </w:tcBorders>
            <w:shd w:val="clear" w:color="auto" w:fill="auto"/>
            <w:noWrap/>
            <w:vAlign w:val="bottom"/>
            <w:hideMark/>
          </w:tcPr>
          <w:p w14:paraId="2D658C44"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$3,486.67</w:t>
            </w:r>
          </w:p>
        </w:tc>
        <w:tc>
          <w:tcPr>
            <w:tcW w:w="1414" w:type="dxa"/>
            <w:tcBorders>
              <w:top w:val="nil"/>
              <w:left w:val="nil"/>
              <w:bottom w:val="nil"/>
              <w:right w:val="nil"/>
            </w:tcBorders>
            <w:shd w:val="clear" w:color="auto" w:fill="auto"/>
            <w:noWrap/>
            <w:vAlign w:val="center"/>
            <w:hideMark/>
          </w:tcPr>
          <w:p w14:paraId="2BC2E8F1" w14:textId="72D3F12B"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$3,661.00</w:t>
            </w:r>
          </w:p>
        </w:tc>
        <w:tc>
          <w:tcPr>
            <w:tcW w:w="1414" w:type="dxa"/>
            <w:tcBorders>
              <w:top w:val="nil"/>
              <w:left w:val="nil"/>
              <w:bottom w:val="nil"/>
              <w:right w:val="nil"/>
            </w:tcBorders>
            <w:shd w:val="clear" w:color="auto" w:fill="auto"/>
            <w:noWrap/>
            <w:vAlign w:val="center"/>
            <w:hideMark/>
          </w:tcPr>
          <w:p w14:paraId="6F6F3007" w14:textId="4377807D"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$174.33</w:t>
            </w:r>
          </w:p>
        </w:tc>
        <w:tc>
          <w:tcPr>
            <w:tcW w:w="1414" w:type="dxa"/>
            <w:tcBorders>
              <w:top w:val="nil"/>
              <w:left w:val="nil"/>
              <w:bottom w:val="nil"/>
              <w:right w:val="nil"/>
            </w:tcBorders>
            <w:shd w:val="clear" w:color="auto" w:fill="auto"/>
            <w:noWrap/>
            <w:vAlign w:val="center"/>
            <w:hideMark/>
          </w:tcPr>
          <w:p w14:paraId="17926B84" w14:textId="556907CC"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48053860" w14:textId="77777777" w:rsidTr="005A5733">
        <w:trPr>
          <w:trHeight w:val="231"/>
        </w:trPr>
        <w:tc>
          <w:tcPr>
            <w:tcW w:w="1844" w:type="dxa"/>
            <w:tcBorders>
              <w:top w:val="nil"/>
              <w:left w:val="nil"/>
              <w:bottom w:val="nil"/>
              <w:right w:val="nil"/>
            </w:tcBorders>
            <w:shd w:val="clear" w:color="000000" w:fill="F2F2F2"/>
            <w:noWrap/>
            <w:vAlign w:val="bottom"/>
            <w:hideMark/>
          </w:tcPr>
          <w:p w14:paraId="38323EDC"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0</w:t>
            </w:r>
          </w:p>
        </w:tc>
        <w:tc>
          <w:tcPr>
            <w:tcW w:w="1199" w:type="dxa"/>
            <w:tcBorders>
              <w:top w:val="nil"/>
              <w:left w:val="nil"/>
              <w:bottom w:val="nil"/>
              <w:right w:val="nil"/>
            </w:tcBorders>
            <w:shd w:val="clear" w:color="000000" w:fill="F2F2F2"/>
            <w:noWrap/>
            <w:vAlign w:val="bottom"/>
            <w:hideMark/>
          </w:tcPr>
          <w:p w14:paraId="7AA23E95"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57</w:t>
            </w:r>
          </w:p>
        </w:tc>
        <w:tc>
          <w:tcPr>
            <w:tcW w:w="1414" w:type="dxa"/>
            <w:tcBorders>
              <w:top w:val="nil"/>
              <w:left w:val="nil"/>
              <w:bottom w:val="nil"/>
              <w:right w:val="nil"/>
            </w:tcBorders>
            <w:shd w:val="clear" w:color="000000" w:fill="F2F2F2"/>
            <w:noWrap/>
            <w:vAlign w:val="bottom"/>
            <w:hideMark/>
          </w:tcPr>
          <w:p w14:paraId="3D47D0F7"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$3,549.22</w:t>
            </w:r>
          </w:p>
        </w:tc>
        <w:tc>
          <w:tcPr>
            <w:tcW w:w="1414" w:type="dxa"/>
            <w:tcBorders>
              <w:top w:val="nil"/>
              <w:left w:val="nil"/>
              <w:bottom w:val="nil"/>
              <w:right w:val="nil"/>
            </w:tcBorders>
            <w:shd w:val="clear" w:color="000000" w:fill="F2F2F2"/>
            <w:noWrap/>
            <w:vAlign w:val="center"/>
            <w:hideMark/>
          </w:tcPr>
          <w:p w14:paraId="072870DF" w14:textId="3D584703"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$3,726.68</w:t>
            </w:r>
          </w:p>
        </w:tc>
        <w:tc>
          <w:tcPr>
            <w:tcW w:w="1414" w:type="dxa"/>
            <w:tcBorders>
              <w:top w:val="nil"/>
              <w:left w:val="nil"/>
              <w:bottom w:val="nil"/>
              <w:right w:val="nil"/>
            </w:tcBorders>
            <w:shd w:val="clear" w:color="000000" w:fill="F2F2F2"/>
            <w:noWrap/>
            <w:vAlign w:val="center"/>
            <w:hideMark/>
          </w:tcPr>
          <w:p w14:paraId="357EC606" w14:textId="371941DE"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$177.46</w:t>
            </w:r>
          </w:p>
        </w:tc>
        <w:tc>
          <w:tcPr>
            <w:tcW w:w="1414" w:type="dxa"/>
            <w:tcBorders>
              <w:top w:val="nil"/>
              <w:left w:val="nil"/>
              <w:bottom w:val="nil"/>
              <w:right w:val="nil"/>
            </w:tcBorders>
            <w:shd w:val="clear" w:color="000000" w:fill="F2F2F2"/>
            <w:noWrap/>
            <w:vAlign w:val="center"/>
            <w:hideMark/>
          </w:tcPr>
          <w:p w14:paraId="5B7F91B2" w14:textId="399B824A"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55BFFDDC" w14:textId="77777777" w:rsidTr="005A5733">
        <w:trPr>
          <w:trHeight w:val="231"/>
        </w:trPr>
        <w:tc>
          <w:tcPr>
            <w:tcW w:w="1844" w:type="dxa"/>
            <w:tcBorders>
              <w:top w:val="nil"/>
              <w:left w:val="nil"/>
              <w:bottom w:val="nil"/>
              <w:right w:val="nil"/>
            </w:tcBorders>
            <w:shd w:val="clear" w:color="auto" w:fill="auto"/>
            <w:noWrap/>
            <w:vAlign w:val="bottom"/>
            <w:hideMark/>
          </w:tcPr>
          <w:p w14:paraId="0B508522"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w:t>
            </w:r>
          </w:p>
        </w:tc>
        <w:tc>
          <w:tcPr>
            <w:tcW w:w="1199" w:type="dxa"/>
            <w:tcBorders>
              <w:top w:val="nil"/>
              <w:left w:val="nil"/>
              <w:bottom w:val="nil"/>
              <w:right w:val="nil"/>
            </w:tcBorders>
            <w:shd w:val="clear" w:color="auto" w:fill="auto"/>
            <w:noWrap/>
            <w:vAlign w:val="bottom"/>
            <w:hideMark/>
          </w:tcPr>
          <w:p w14:paraId="2B101D0E"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58</w:t>
            </w:r>
          </w:p>
        </w:tc>
        <w:tc>
          <w:tcPr>
            <w:tcW w:w="1414" w:type="dxa"/>
            <w:tcBorders>
              <w:top w:val="nil"/>
              <w:left w:val="nil"/>
              <w:bottom w:val="nil"/>
              <w:right w:val="nil"/>
            </w:tcBorders>
            <w:shd w:val="clear" w:color="auto" w:fill="auto"/>
            <w:noWrap/>
            <w:vAlign w:val="bottom"/>
            <w:hideMark/>
          </w:tcPr>
          <w:p w14:paraId="2437624D"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$3,612.05</w:t>
            </w:r>
          </w:p>
        </w:tc>
        <w:tc>
          <w:tcPr>
            <w:tcW w:w="1414" w:type="dxa"/>
            <w:tcBorders>
              <w:top w:val="nil"/>
              <w:left w:val="nil"/>
              <w:bottom w:val="nil"/>
              <w:right w:val="nil"/>
            </w:tcBorders>
            <w:shd w:val="clear" w:color="auto" w:fill="auto"/>
            <w:noWrap/>
            <w:vAlign w:val="center"/>
            <w:hideMark/>
          </w:tcPr>
          <w:p w14:paraId="7BC2F0FF" w14:textId="09628350"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$3,792.65</w:t>
            </w:r>
          </w:p>
        </w:tc>
        <w:tc>
          <w:tcPr>
            <w:tcW w:w="1414" w:type="dxa"/>
            <w:tcBorders>
              <w:top w:val="nil"/>
              <w:left w:val="nil"/>
              <w:bottom w:val="nil"/>
              <w:right w:val="nil"/>
            </w:tcBorders>
            <w:shd w:val="clear" w:color="auto" w:fill="auto"/>
            <w:noWrap/>
            <w:vAlign w:val="center"/>
            <w:hideMark/>
          </w:tcPr>
          <w:p w14:paraId="00A45C5A" w14:textId="7382C83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$180.60</w:t>
            </w:r>
          </w:p>
        </w:tc>
        <w:tc>
          <w:tcPr>
            <w:tcW w:w="1414" w:type="dxa"/>
            <w:tcBorders>
              <w:top w:val="nil"/>
              <w:left w:val="nil"/>
              <w:bottom w:val="nil"/>
              <w:right w:val="nil"/>
            </w:tcBorders>
            <w:shd w:val="clear" w:color="auto" w:fill="auto"/>
            <w:noWrap/>
            <w:vAlign w:val="center"/>
            <w:hideMark/>
          </w:tcPr>
          <w:p w14:paraId="3C77A9F5" w14:textId="0F6AB56E"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12813589" w14:textId="77777777" w:rsidTr="005A5733">
        <w:trPr>
          <w:trHeight w:val="231"/>
        </w:trPr>
        <w:tc>
          <w:tcPr>
            <w:tcW w:w="1844" w:type="dxa"/>
            <w:tcBorders>
              <w:top w:val="nil"/>
              <w:left w:val="nil"/>
              <w:bottom w:val="nil"/>
              <w:right w:val="nil"/>
            </w:tcBorders>
            <w:shd w:val="clear" w:color="000000" w:fill="F2F2F2"/>
            <w:noWrap/>
            <w:vAlign w:val="bottom"/>
            <w:hideMark/>
          </w:tcPr>
          <w:p w14:paraId="417ACEC4"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0</w:t>
            </w:r>
          </w:p>
        </w:tc>
        <w:tc>
          <w:tcPr>
            <w:tcW w:w="1199" w:type="dxa"/>
            <w:tcBorders>
              <w:top w:val="nil"/>
              <w:left w:val="nil"/>
              <w:bottom w:val="nil"/>
              <w:right w:val="nil"/>
            </w:tcBorders>
            <w:shd w:val="clear" w:color="000000" w:fill="F2F2F2"/>
            <w:noWrap/>
            <w:vAlign w:val="bottom"/>
            <w:hideMark/>
          </w:tcPr>
          <w:p w14:paraId="1F5B19FC"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59</w:t>
            </w:r>
          </w:p>
        </w:tc>
        <w:tc>
          <w:tcPr>
            <w:tcW w:w="1414" w:type="dxa"/>
            <w:tcBorders>
              <w:top w:val="nil"/>
              <w:left w:val="nil"/>
              <w:bottom w:val="nil"/>
              <w:right w:val="nil"/>
            </w:tcBorders>
            <w:shd w:val="clear" w:color="000000" w:fill="F2F2F2"/>
            <w:noWrap/>
            <w:vAlign w:val="bottom"/>
            <w:hideMark/>
          </w:tcPr>
          <w:p w14:paraId="050097CA"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$3,675.08</w:t>
            </w:r>
          </w:p>
        </w:tc>
        <w:tc>
          <w:tcPr>
            <w:tcW w:w="1414" w:type="dxa"/>
            <w:tcBorders>
              <w:top w:val="nil"/>
              <w:left w:val="nil"/>
              <w:bottom w:val="nil"/>
              <w:right w:val="nil"/>
            </w:tcBorders>
            <w:shd w:val="clear" w:color="000000" w:fill="F2F2F2"/>
            <w:noWrap/>
            <w:vAlign w:val="center"/>
            <w:hideMark/>
          </w:tcPr>
          <w:p w14:paraId="02CBDF8D" w14:textId="36FE0BA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$3,858.83</w:t>
            </w:r>
          </w:p>
        </w:tc>
        <w:tc>
          <w:tcPr>
            <w:tcW w:w="1414" w:type="dxa"/>
            <w:tcBorders>
              <w:top w:val="nil"/>
              <w:left w:val="nil"/>
              <w:bottom w:val="nil"/>
              <w:right w:val="nil"/>
            </w:tcBorders>
            <w:shd w:val="clear" w:color="000000" w:fill="F2F2F2"/>
            <w:noWrap/>
            <w:vAlign w:val="center"/>
            <w:hideMark/>
          </w:tcPr>
          <w:p w14:paraId="624BDC6B" w14:textId="08144BC4"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$183.75</w:t>
            </w:r>
          </w:p>
        </w:tc>
        <w:tc>
          <w:tcPr>
            <w:tcW w:w="1414" w:type="dxa"/>
            <w:tcBorders>
              <w:top w:val="nil"/>
              <w:left w:val="nil"/>
              <w:bottom w:val="nil"/>
              <w:right w:val="nil"/>
            </w:tcBorders>
            <w:shd w:val="clear" w:color="000000" w:fill="F2F2F2"/>
            <w:noWrap/>
            <w:vAlign w:val="center"/>
            <w:hideMark/>
          </w:tcPr>
          <w:p w14:paraId="1353D78F" w14:textId="7DD42FA0"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6691CEAB" w14:textId="77777777" w:rsidTr="005A5733">
        <w:trPr>
          <w:trHeight w:val="231"/>
        </w:trPr>
        <w:tc>
          <w:tcPr>
            <w:tcW w:w="1844" w:type="dxa"/>
            <w:tcBorders>
              <w:top w:val="nil"/>
              <w:left w:val="nil"/>
              <w:bottom w:val="nil"/>
              <w:right w:val="nil"/>
            </w:tcBorders>
            <w:shd w:val="clear" w:color="auto" w:fill="auto"/>
            <w:noWrap/>
            <w:vAlign w:val="bottom"/>
            <w:hideMark/>
          </w:tcPr>
          <w:p w14:paraId="01EF7F2C"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w:t>
            </w:r>
          </w:p>
        </w:tc>
        <w:tc>
          <w:tcPr>
            <w:tcW w:w="1199" w:type="dxa"/>
            <w:tcBorders>
              <w:top w:val="nil"/>
              <w:left w:val="nil"/>
              <w:bottom w:val="nil"/>
              <w:right w:val="nil"/>
            </w:tcBorders>
            <w:shd w:val="clear" w:color="auto" w:fill="auto"/>
            <w:noWrap/>
            <w:vAlign w:val="bottom"/>
            <w:hideMark/>
          </w:tcPr>
          <w:p w14:paraId="5BEE6983"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60</w:t>
            </w:r>
          </w:p>
        </w:tc>
        <w:tc>
          <w:tcPr>
            <w:tcW w:w="1414" w:type="dxa"/>
            <w:tcBorders>
              <w:top w:val="nil"/>
              <w:left w:val="nil"/>
              <w:bottom w:val="nil"/>
              <w:right w:val="nil"/>
            </w:tcBorders>
            <w:shd w:val="clear" w:color="auto" w:fill="auto"/>
            <w:noWrap/>
            <w:vAlign w:val="bottom"/>
            <w:hideMark/>
          </w:tcPr>
          <w:p w14:paraId="6452BF13"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$3,738.37</w:t>
            </w:r>
          </w:p>
        </w:tc>
        <w:tc>
          <w:tcPr>
            <w:tcW w:w="1414" w:type="dxa"/>
            <w:tcBorders>
              <w:top w:val="nil"/>
              <w:left w:val="nil"/>
              <w:bottom w:val="nil"/>
              <w:right w:val="nil"/>
            </w:tcBorders>
            <w:shd w:val="clear" w:color="auto" w:fill="auto"/>
            <w:noWrap/>
            <w:vAlign w:val="center"/>
            <w:hideMark/>
          </w:tcPr>
          <w:p w14:paraId="55792FBE" w14:textId="762FB56F"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$3,925.29</w:t>
            </w:r>
          </w:p>
        </w:tc>
        <w:tc>
          <w:tcPr>
            <w:tcW w:w="1414" w:type="dxa"/>
            <w:tcBorders>
              <w:top w:val="nil"/>
              <w:left w:val="nil"/>
              <w:bottom w:val="nil"/>
              <w:right w:val="nil"/>
            </w:tcBorders>
            <w:shd w:val="clear" w:color="auto" w:fill="auto"/>
            <w:noWrap/>
            <w:vAlign w:val="center"/>
            <w:hideMark/>
          </w:tcPr>
          <w:p w14:paraId="25295ED2" w14:textId="699CA8A6"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$186.92</w:t>
            </w:r>
          </w:p>
        </w:tc>
        <w:tc>
          <w:tcPr>
            <w:tcW w:w="1414" w:type="dxa"/>
            <w:tcBorders>
              <w:top w:val="nil"/>
              <w:left w:val="nil"/>
              <w:bottom w:val="nil"/>
              <w:right w:val="nil"/>
            </w:tcBorders>
            <w:shd w:val="clear" w:color="auto" w:fill="auto"/>
            <w:noWrap/>
            <w:vAlign w:val="center"/>
            <w:hideMark/>
          </w:tcPr>
          <w:p w14:paraId="3F276D1D" w14:textId="7F4AE183"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096B3715" w14:textId="77777777" w:rsidTr="005A5733">
        <w:trPr>
          <w:trHeight w:val="231"/>
        </w:trPr>
        <w:tc>
          <w:tcPr>
            <w:tcW w:w="1844" w:type="dxa"/>
            <w:tcBorders>
              <w:top w:val="nil"/>
              <w:left w:val="nil"/>
              <w:bottom w:val="nil"/>
              <w:right w:val="nil"/>
            </w:tcBorders>
            <w:shd w:val="clear" w:color="000000" w:fill="F2F2F2"/>
            <w:noWrap/>
            <w:vAlign w:val="bottom"/>
            <w:hideMark/>
          </w:tcPr>
          <w:p w14:paraId="02B26DDC"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2</w:t>
            </w:r>
          </w:p>
        </w:tc>
        <w:tc>
          <w:tcPr>
            <w:tcW w:w="1199" w:type="dxa"/>
            <w:tcBorders>
              <w:top w:val="nil"/>
              <w:left w:val="nil"/>
              <w:bottom w:val="nil"/>
              <w:right w:val="nil"/>
            </w:tcBorders>
            <w:shd w:val="clear" w:color="000000" w:fill="F2F2F2"/>
            <w:noWrap/>
            <w:vAlign w:val="bottom"/>
            <w:hideMark/>
          </w:tcPr>
          <w:p w14:paraId="122D4E71"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61</w:t>
            </w:r>
          </w:p>
        </w:tc>
        <w:tc>
          <w:tcPr>
            <w:tcW w:w="1414" w:type="dxa"/>
            <w:tcBorders>
              <w:top w:val="nil"/>
              <w:left w:val="nil"/>
              <w:bottom w:val="nil"/>
              <w:right w:val="nil"/>
            </w:tcBorders>
            <w:shd w:val="clear" w:color="000000" w:fill="F2F2F2"/>
            <w:noWrap/>
            <w:vAlign w:val="bottom"/>
            <w:hideMark/>
          </w:tcPr>
          <w:p w14:paraId="6F26FD66"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$3,801.92</w:t>
            </w:r>
          </w:p>
        </w:tc>
        <w:tc>
          <w:tcPr>
            <w:tcW w:w="1414" w:type="dxa"/>
            <w:tcBorders>
              <w:top w:val="nil"/>
              <w:left w:val="nil"/>
              <w:bottom w:val="nil"/>
              <w:right w:val="nil"/>
            </w:tcBorders>
            <w:shd w:val="clear" w:color="000000" w:fill="F2F2F2"/>
            <w:noWrap/>
            <w:vAlign w:val="center"/>
            <w:hideMark/>
          </w:tcPr>
          <w:p w14:paraId="45D41350" w14:textId="671B402F"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$3,992.02</w:t>
            </w:r>
          </w:p>
        </w:tc>
        <w:tc>
          <w:tcPr>
            <w:tcW w:w="1414" w:type="dxa"/>
            <w:tcBorders>
              <w:top w:val="nil"/>
              <w:left w:val="nil"/>
              <w:bottom w:val="nil"/>
              <w:right w:val="nil"/>
            </w:tcBorders>
            <w:shd w:val="clear" w:color="000000" w:fill="F2F2F2"/>
            <w:noWrap/>
            <w:vAlign w:val="center"/>
            <w:hideMark/>
          </w:tcPr>
          <w:p w14:paraId="73F5B535" w14:textId="39A76281"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$190.10</w:t>
            </w:r>
          </w:p>
        </w:tc>
        <w:tc>
          <w:tcPr>
            <w:tcW w:w="1414" w:type="dxa"/>
            <w:tcBorders>
              <w:top w:val="nil"/>
              <w:left w:val="nil"/>
              <w:bottom w:val="nil"/>
              <w:right w:val="nil"/>
            </w:tcBorders>
            <w:shd w:val="clear" w:color="000000" w:fill="F2F2F2"/>
            <w:noWrap/>
            <w:vAlign w:val="center"/>
            <w:hideMark/>
          </w:tcPr>
          <w:p w14:paraId="3435A798" w14:textId="33C5A3CE"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1831C08A" w14:textId="77777777" w:rsidTr="005A5733">
        <w:trPr>
          <w:trHeight w:val="231"/>
        </w:trPr>
        <w:tc>
          <w:tcPr>
            <w:tcW w:w="1844" w:type="dxa"/>
            <w:tcBorders>
              <w:top w:val="nil"/>
              <w:left w:val="nil"/>
              <w:bottom w:val="nil"/>
              <w:right w:val="nil"/>
            </w:tcBorders>
            <w:shd w:val="clear" w:color="auto" w:fill="auto"/>
            <w:noWrap/>
            <w:vAlign w:val="bottom"/>
            <w:hideMark/>
          </w:tcPr>
          <w:p w14:paraId="712CD154"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w:t>
            </w:r>
          </w:p>
        </w:tc>
        <w:tc>
          <w:tcPr>
            <w:tcW w:w="1199" w:type="dxa"/>
            <w:tcBorders>
              <w:top w:val="nil"/>
              <w:left w:val="nil"/>
              <w:bottom w:val="nil"/>
              <w:right w:val="nil"/>
            </w:tcBorders>
            <w:shd w:val="clear" w:color="auto" w:fill="auto"/>
            <w:noWrap/>
            <w:vAlign w:val="bottom"/>
            <w:hideMark/>
          </w:tcPr>
          <w:p w14:paraId="5F678644"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62</w:t>
            </w:r>
          </w:p>
        </w:tc>
        <w:tc>
          <w:tcPr>
            <w:tcW w:w="1414" w:type="dxa"/>
            <w:tcBorders>
              <w:top w:val="nil"/>
              <w:left w:val="nil"/>
              <w:bottom w:val="nil"/>
              <w:right w:val="nil"/>
            </w:tcBorders>
            <w:shd w:val="clear" w:color="auto" w:fill="auto"/>
            <w:noWrap/>
            <w:vAlign w:val="bottom"/>
            <w:hideMark/>
          </w:tcPr>
          <w:p w14:paraId="2196B732"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$3,865.70</w:t>
            </w:r>
          </w:p>
        </w:tc>
        <w:tc>
          <w:tcPr>
            <w:tcW w:w="1414" w:type="dxa"/>
            <w:tcBorders>
              <w:top w:val="nil"/>
              <w:left w:val="nil"/>
              <w:bottom w:val="nil"/>
              <w:right w:val="nil"/>
            </w:tcBorders>
            <w:shd w:val="clear" w:color="auto" w:fill="auto"/>
            <w:noWrap/>
            <w:vAlign w:val="center"/>
            <w:hideMark/>
          </w:tcPr>
          <w:p w14:paraId="2DFEC07F" w14:textId="1FE8BF0B"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$4,058.99</w:t>
            </w:r>
          </w:p>
        </w:tc>
        <w:tc>
          <w:tcPr>
            <w:tcW w:w="1414" w:type="dxa"/>
            <w:tcBorders>
              <w:top w:val="nil"/>
              <w:left w:val="nil"/>
              <w:bottom w:val="nil"/>
              <w:right w:val="nil"/>
            </w:tcBorders>
            <w:shd w:val="clear" w:color="auto" w:fill="auto"/>
            <w:noWrap/>
            <w:vAlign w:val="center"/>
            <w:hideMark/>
          </w:tcPr>
          <w:p w14:paraId="212B9EFB" w14:textId="78E6CA9A"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$193.29</w:t>
            </w:r>
          </w:p>
        </w:tc>
        <w:tc>
          <w:tcPr>
            <w:tcW w:w="1414" w:type="dxa"/>
            <w:tcBorders>
              <w:top w:val="nil"/>
              <w:left w:val="nil"/>
              <w:bottom w:val="nil"/>
              <w:right w:val="nil"/>
            </w:tcBorders>
            <w:shd w:val="clear" w:color="auto" w:fill="auto"/>
            <w:noWrap/>
            <w:vAlign w:val="center"/>
            <w:hideMark/>
          </w:tcPr>
          <w:p w14:paraId="217ECAAB" w14:textId="582BE52C"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497EF71E" w14:textId="77777777" w:rsidTr="005A5733">
        <w:trPr>
          <w:trHeight w:val="231"/>
        </w:trPr>
        <w:tc>
          <w:tcPr>
            <w:tcW w:w="1844" w:type="dxa"/>
            <w:tcBorders>
              <w:top w:val="nil"/>
              <w:left w:val="nil"/>
              <w:bottom w:val="nil"/>
              <w:right w:val="nil"/>
            </w:tcBorders>
            <w:shd w:val="clear" w:color="000000" w:fill="F2F2F2"/>
            <w:noWrap/>
            <w:vAlign w:val="bottom"/>
            <w:hideMark/>
          </w:tcPr>
          <w:p w14:paraId="47B42D5F"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0</w:t>
            </w:r>
          </w:p>
        </w:tc>
        <w:tc>
          <w:tcPr>
            <w:tcW w:w="1199" w:type="dxa"/>
            <w:tcBorders>
              <w:top w:val="nil"/>
              <w:left w:val="nil"/>
              <w:bottom w:val="nil"/>
              <w:right w:val="nil"/>
            </w:tcBorders>
            <w:shd w:val="clear" w:color="000000" w:fill="F2F2F2"/>
            <w:noWrap/>
            <w:vAlign w:val="bottom"/>
            <w:hideMark/>
          </w:tcPr>
          <w:p w14:paraId="663D7B0A"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63</w:t>
            </w:r>
          </w:p>
        </w:tc>
        <w:tc>
          <w:tcPr>
            <w:tcW w:w="1414" w:type="dxa"/>
            <w:tcBorders>
              <w:top w:val="nil"/>
              <w:left w:val="nil"/>
              <w:bottom w:val="nil"/>
              <w:right w:val="nil"/>
            </w:tcBorders>
            <w:shd w:val="clear" w:color="000000" w:fill="F2F2F2"/>
            <w:noWrap/>
            <w:vAlign w:val="bottom"/>
            <w:hideMark/>
          </w:tcPr>
          <w:p w14:paraId="5FA60D31"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$3,929.76</w:t>
            </w:r>
          </w:p>
        </w:tc>
        <w:tc>
          <w:tcPr>
            <w:tcW w:w="1414" w:type="dxa"/>
            <w:tcBorders>
              <w:top w:val="nil"/>
              <w:left w:val="nil"/>
              <w:bottom w:val="nil"/>
              <w:right w:val="nil"/>
            </w:tcBorders>
            <w:shd w:val="clear" w:color="000000" w:fill="F2F2F2"/>
            <w:noWrap/>
            <w:vAlign w:val="center"/>
            <w:hideMark/>
          </w:tcPr>
          <w:p w14:paraId="0054F37C" w14:textId="528FDE8E"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$4,126.25</w:t>
            </w:r>
          </w:p>
        </w:tc>
        <w:tc>
          <w:tcPr>
            <w:tcW w:w="1414" w:type="dxa"/>
            <w:tcBorders>
              <w:top w:val="nil"/>
              <w:left w:val="nil"/>
              <w:bottom w:val="nil"/>
              <w:right w:val="nil"/>
            </w:tcBorders>
            <w:shd w:val="clear" w:color="000000" w:fill="F2F2F2"/>
            <w:noWrap/>
            <w:vAlign w:val="center"/>
            <w:hideMark/>
          </w:tcPr>
          <w:p w14:paraId="560D97FD" w14:textId="347DC42D"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$196.49</w:t>
            </w:r>
          </w:p>
        </w:tc>
        <w:tc>
          <w:tcPr>
            <w:tcW w:w="1414" w:type="dxa"/>
            <w:tcBorders>
              <w:top w:val="nil"/>
              <w:left w:val="nil"/>
              <w:bottom w:val="nil"/>
              <w:right w:val="nil"/>
            </w:tcBorders>
            <w:shd w:val="clear" w:color="000000" w:fill="F2F2F2"/>
            <w:noWrap/>
            <w:vAlign w:val="center"/>
            <w:hideMark/>
          </w:tcPr>
          <w:p w14:paraId="628CAABD" w14:textId="22134EB4"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618ABFD8" w14:textId="77777777" w:rsidTr="005A5733">
        <w:trPr>
          <w:trHeight w:val="231"/>
        </w:trPr>
        <w:tc>
          <w:tcPr>
            <w:tcW w:w="1844" w:type="dxa"/>
            <w:tcBorders>
              <w:top w:val="nil"/>
              <w:left w:val="nil"/>
              <w:bottom w:val="nil"/>
              <w:right w:val="nil"/>
            </w:tcBorders>
            <w:shd w:val="clear" w:color="auto" w:fill="auto"/>
            <w:noWrap/>
            <w:vAlign w:val="bottom"/>
            <w:hideMark/>
          </w:tcPr>
          <w:p w14:paraId="26DB074D"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w:t>
            </w:r>
          </w:p>
        </w:tc>
        <w:tc>
          <w:tcPr>
            <w:tcW w:w="1199" w:type="dxa"/>
            <w:tcBorders>
              <w:top w:val="nil"/>
              <w:left w:val="nil"/>
              <w:bottom w:val="nil"/>
              <w:right w:val="nil"/>
            </w:tcBorders>
            <w:shd w:val="clear" w:color="auto" w:fill="auto"/>
            <w:noWrap/>
            <w:vAlign w:val="bottom"/>
            <w:hideMark/>
          </w:tcPr>
          <w:p w14:paraId="3BB3E0CD"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64</w:t>
            </w:r>
          </w:p>
        </w:tc>
        <w:tc>
          <w:tcPr>
            <w:tcW w:w="1414" w:type="dxa"/>
            <w:tcBorders>
              <w:top w:val="nil"/>
              <w:left w:val="nil"/>
              <w:bottom w:val="nil"/>
              <w:right w:val="nil"/>
            </w:tcBorders>
            <w:shd w:val="clear" w:color="auto" w:fill="auto"/>
            <w:noWrap/>
            <w:vAlign w:val="bottom"/>
            <w:hideMark/>
          </w:tcPr>
          <w:p w14:paraId="7EC3EB6A"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$3,994.01</w:t>
            </w:r>
          </w:p>
        </w:tc>
        <w:tc>
          <w:tcPr>
            <w:tcW w:w="1414" w:type="dxa"/>
            <w:tcBorders>
              <w:top w:val="nil"/>
              <w:left w:val="nil"/>
              <w:bottom w:val="nil"/>
              <w:right w:val="nil"/>
            </w:tcBorders>
            <w:shd w:val="clear" w:color="auto" w:fill="auto"/>
            <w:noWrap/>
            <w:vAlign w:val="center"/>
            <w:hideMark/>
          </w:tcPr>
          <w:p w14:paraId="3D2B44A2" w14:textId="12DA6DEC"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$4,193.71</w:t>
            </w:r>
          </w:p>
        </w:tc>
        <w:tc>
          <w:tcPr>
            <w:tcW w:w="1414" w:type="dxa"/>
            <w:tcBorders>
              <w:top w:val="nil"/>
              <w:left w:val="nil"/>
              <w:bottom w:val="nil"/>
              <w:right w:val="nil"/>
            </w:tcBorders>
            <w:shd w:val="clear" w:color="auto" w:fill="auto"/>
            <w:noWrap/>
            <w:vAlign w:val="center"/>
            <w:hideMark/>
          </w:tcPr>
          <w:p w14:paraId="3FF4CFE5" w14:textId="036B0FE0"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$199.70</w:t>
            </w:r>
          </w:p>
        </w:tc>
        <w:tc>
          <w:tcPr>
            <w:tcW w:w="1414" w:type="dxa"/>
            <w:tcBorders>
              <w:top w:val="nil"/>
              <w:left w:val="nil"/>
              <w:bottom w:val="nil"/>
              <w:right w:val="nil"/>
            </w:tcBorders>
            <w:shd w:val="clear" w:color="auto" w:fill="auto"/>
            <w:noWrap/>
            <w:vAlign w:val="center"/>
            <w:hideMark/>
          </w:tcPr>
          <w:p w14:paraId="2DD86440" w14:textId="447229A4"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615B28AC" w14:textId="77777777" w:rsidTr="005A5733">
        <w:trPr>
          <w:trHeight w:val="231"/>
        </w:trPr>
        <w:tc>
          <w:tcPr>
            <w:tcW w:w="1844" w:type="dxa"/>
            <w:tcBorders>
              <w:top w:val="nil"/>
              <w:left w:val="nil"/>
              <w:bottom w:val="nil"/>
              <w:right w:val="nil"/>
            </w:tcBorders>
            <w:shd w:val="clear" w:color="000000" w:fill="F2F2F2"/>
            <w:noWrap/>
            <w:vAlign w:val="bottom"/>
            <w:hideMark/>
          </w:tcPr>
          <w:p w14:paraId="22EE9E15"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0</w:t>
            </w:r>
          </w:p>
        </w:tc>
        <w:tc>
          <w:tcPr>
            <w:tcW w:w="1199" w:type="dxa"/>
            <w:tcBorders>
              <w:top w:val="nil"/>
              <w:left w:val="nil"/>
              <w:bottom w:val="nil"/>
              <w:right w:val="nil"/>
            </w:tcBorders>
            <w:shd w:val="clear" w:color="000000" w:fill="F2F2F2"/>
            <w:noWrap/>
            <w:vAlign w:val="bottom"/>
            <w:hideMark/>
          </w:tcPr>
          <w:p w14:paraId="37335296"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65</w:t>
            </w:r>
          </w:p>
        </w:tc>
        <w:tc>
          <w:tcPr>
            <w:tcW w:w="1414" w:type="dxa"/>
            <w:tcBorders>
              <w:top w:val="nil"/>
              <w:left w:val="nil"/>
              <w:bottom w:val="nil"/>
              <w:right w:val="nil"/>
            </w:tcBorders>
            <w:shd w:val="clear" w:color="000000" w:fill="F2F2F2"/>
            <w:noWrap/>
            <w:vAlign w:val="bottom"/>
            <w:hideMark/>
          </w:tcPr>
          <w:p w14:paraId="46F41EDB"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$4,066.32</w:t>
            </w:r>
          </w:p>
        </w:tc>
        <w:tc>
          <w:tcPr>
            <w:tcW w:w="1414" w:type="dxa"/>
            <w:tcBorders>
              <w:top w:val="nil"/>
              <w:left w:val="nil"/>
              <w:bottom w:val="nil"/>
              <w:right w:val="nil"/>
            </w:tcBorders>
            <w:shd w:val="clear" w:color="000000" w:fill="F2F2F2"/>
            <w:noWrap/>
            <w:vAlign w:val="center"/>
            <w:hideMark/>
          </w:tcPr>
          <w:p w14:paraId="1E5093A6" w14:textId="23C7992A"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$4,269.64</w:t>
            </w:r>
          </w:p>
        </w:tc>
        <w:tc>
          <w:tcPr>
            <w:tcW w:w="1414" w:type="dxa"/>
            <w:tcBorders>
              <w:top w:val="nil"/>
              <w:left w:val="nil"/>
              <w:bottom w:val="nil"/>
              <w:right w:val="nil"/>
            </w:tcBorders>
            <w:shd w:val="clear" w:color="000000" w:fill="F2F2F2"/>
            <w:noWrap/>
            <w:vAlign w:val="center"/>
            <w:hideMark/>
          </w:tcPr>
          <w:p w14:paraId="143D03DA" w14:textId="60830188"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$203.32</w:t>
            </w:r>
          </w:p>
        </w:tc>
        <w:tc>
          <w:tcPr>
            <w:tcW w:w="1414" w:type="dxa"/>
            <w:tcBorders>
              <w:top w:val="nil"/>
              <w:left w:val="nil"/>
              <w:bottom w:val="nil"/>
              <w:right w:val="nil"/>
            </w:tcBorders>
            <w:shd w:val="clear" w:color="000000" w:fill="F2F2F2"/>
            <w:noWrap/>
            <w:vAlign w:val="center"/>
            <w:hideMark/>
          </w:tcPr>
          <w:p w14:paraId="03C96CAF" w14:textId="25B3D5D5"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14E31CE2" w14:textId="77777777" w:rsidTr="005A5733">
        <w:trPr>
          <w:trHeight w:val="231"/>
        </w:trPr>
        <w:tc>
          <w:tcPr>
            <w:tcW w:w="1844" w:type="dxa"/>
            <w:tcBorders>
              <w:top w:val="nil"/>
              <w:left w:val="nil"/>
              <w:bottom w:val="nil"/>
              <w:right w:val="nil"/>
            </w:tcBorders>
            <w:shd w:val="clear" w:color="auto" w:fill="auto"/>
            <w:noWrap/>
            <w:vAlign w:val="bottom"/>
            <w:hideMark/>
          </w:tcPr>
          <w:p w14:paraId="01344A0C"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0</w:t>
            </w:r>
          </w:p>
        </w:tc>
        <w:tc>
          <w:tcPr>
            <w:tcW w:w="1199" w:type="dxa"/>
            <w:tcBorders>
              <w:top w:val="nil"/>
              <w:left w:val="nil"/>
              <w:bottom w:val="nil"/>
              <w:right w:val="nil"/>
            </w:tcBorders>
            <w:shd w:val="clear" w:color="auto" w:fill="auto"/>
            <w:noWrap/>
            <w:vAlign w:val="bottom"/>
            <w:hideMark/>
          </w:tcPr>
          <w:p w14:paraId="4E094FA1"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66</w:t>
            </w:r>
          </w:p>
        </w:tc>
        <w:tc>
          <w:tcPr>
            <w:tcW w:w="1414" w:type="dxa"/>
            <w:tcBorders>
              <w:top w:val="nil"/>
              <w:left w:val="nil"/>
              <w:bottom w:val="nil"/>
              <w:right w:val="nil"/>
            </w:tcBorders>
            <w:shd w:val="clear" w:color="auto" w:fill="auto"/>
            <w:noWrap/>
            <w:vAlign w:val="bottom"/>
            <w:hideMark/>
          </w:tcPr>
          <w:p w14:paraId="56409FD7"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$4,139.06</w:t>
            </w:r>
          </w:p>
        </w:tc>
        <w:tc>
          <w:tcPr>
            <w:tcW w:w="1414" w:type="dxa"/>
            <w:tcBorders>
              <w:top w:val="nil"/>
              <w:left w:val="nil"/>
              <w:bottom w:val="nil"/>
              <w:right w:val="nil"/>
            </w:tcBorders>
            <w:shd w:val="clear" w:color="auto" w:fill="auto"/>
            <w:noWrap/>
            <w:vAlign w:val="center"/>
            <w:hideMark/>
          </w:tcPr>
          <w:p w14:paraId="0840E3EF" w14:textId="660D666A"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$4,346.01</w:t>
            </w:r>
          </w:p>
        </w:tc>
        <w:tc>
          <w:tcPr>
            <w:tcW w:w="1414" w:type="dxa"/>
            <w:tcBorders>
              <w:top w:val="nil"/>
              <w:left w:val="nil"/>
              <w:bottom w:val="nil"/>
              <w:right w:val="nil"/>
            </w:tcBorders>
            <w:shd w:val="clear" w:color="auto" w:fill="auto"/>
            <w:noWrap/>
            <w:vAlign w:val="center"/>
            <w:hideMark/>
          </w:tcPr>
          <w:p w14:paraId="3C74FFB9" w14:textId="5A8164C2"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$206.95</w:t>
            </w:r>
          </w:p>
        </w:tc>
        <w:tc>
          <w:tcPr>
            <w:tcW w:w="1414" w:type="dxa"/>
            <w:tcBorders>
              <w:top w:val="nil"/>
              <w:left w:val="nil"/>
              <w:bottom w:val="nil"/>
              <w:right w:val="nil"/>
            </w:tcBorders>
            <w:shd w:val="clear" w:color="auto" w:fill="auto"/>
            <w:noWrap/>
            <w:vAlign w:val="center"/>
            <w:hideMark/>
          </w:tcPr>
          <w:p w14:paraId="6F832303" w14:textId="6511F1BC"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5729E152" w14:textId="77777777" w:rsidTr="005A5733">
        <w:trPr>
          <w:trHeight w:val="231"/>
        </w:trPr>
        <w:tc>
          <w:tcPr>
            <w:tcW w:w="1844" w:type="dxa"/>
            <w:tcBorders>
              <w:top w:val="nil"/>
              <w:left w:val="nil"/>
              <w:bottom w:val="nil"/>
              <w:right w:val="nil"/>
            </w:tcBorders>
            <w:shd w:val="clear" w:color="000000" w:fill="F2F2F2"/>
            <w:noWrap/>
            <w:vAlign w:val="bottom"/>
            <w:hideMark/>
          </w:tcPr>
          <w:p w14:paraId="67D7C811"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0</w:t>
            </w:r>
          </w:p>
        </w:tc>
        <w:tc>
          <w:tcPr>
            <w:tcW w:w="1199" w:type="dxa"/>
            <w:tcBorders>
              <w:top w:val="nil"/>
              <w:left w:val="nil"/>
              <w:bottom w:val="nil"/>
              <w:right w:val="nil"/>
            </w:tcBorders>
            <w:shd w:val="clear" w:color="000000" w:fill="F2F2F2"/>
            <w:noWrap/>
            <w:vAlign w:val="bottom"/>
            <w:hideMark/>
          </w:tcPr>
          <w:p w14:paraId="5C231655"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67</w:t>
            </w:r>
          </w:p>
        </w:tc>
        <w:tc>
          <w:tcPr>
            <w:tcW w:w="1414" w:type="dxa"/>
            <w:tcBorders>
              <w:top w:val="nil"/>
              <w:left w:val="nil"/>
              <w:bottom w:val="nil"/>
              <w:right w:val="nil"/>
            </w:tcBorders>
            <w:shd w:val="clear" w:color="000000" w:fill="F2F2F2"/>
            <w:noWrap/>
            <w:vAlign w:val="bottom"/>
            <w:hideMark/>
          </w:tcPr>
          <w:p w14:paraId="491C92C5"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$4,204.35</w:t>
            </w:r>
          </w:p>
        </w:tc>
        <w:tc>
          <w:tcPr>
            <w:tcW w:w="1414" w:type="dxa"/>
            <w:tcBorders>
              <w:top w:val="nil"/>
              <w:left w:val="nil"/>
              <w:bottom w:val="nil"/>
              <w:right w:val="nil"/>
            </w:tcBorders>
            <w:shd w:val="clear" w:color="000000" w:fill="F2F2F2"/>
            <w:noWrap/>
            <w:vAlign w:val="center"/>
            <w:hideMark/>
          </w:tcPr>
          <w:p w14:paraId="68376BE0" w14:textId="79FFEA73"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$4,414.57</w:t>
            </w:r>
          </w:p>
        </w:tc>
        <w:tc>
          <w:tcPr>
            <w:tcW w:w="1414" w:type="dxa"/>
            <w:tcBorders>
              <w:top w:val="nil"/>
              <w:left w:val="nil"/>
              <w:bottom w:val="nil"/>
              <w:right w:val="nil"/>
            </w:tcBorders>
            <w:shd w:val="clear" w:color="000000" w:fill="F2F2F2"/>
            <w:noWrap/>
            <w:vAlign w:val="center"/>
            <w:hideMark/>
          </w:tcPr>
          <w:p w14:paraId="31326830" w14:textId="43108760"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$210.22</w:t>
            </w:r>
          </w:p>
        </w:tc>
        <w:tc>
          <w:tcPr>
            <w:tcW w:w="1414" w:type="dxa"/>
            <w:tcBorders>
              <w:top w:val="nil"/>
              <w:left w:val="nil"/>
              <w:bottom w:val="nil"/>
              <w:right w:val="nil"/>
            </w:tcBorders>
            <w:shd w:val="clear" w:color="000000" w:fill="F2F2F2"/>
            <w:noWrap/>
            <w:vAlign w:val="center"/>
            <w:hideMark/>
          </w:tcPr>
          <w:p w14:paraId="75D3BDEB" w14:textId="16040D5A"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2E2AC80E" w14:textId="77777777" w:rsidTr="005A5733">
        <w:trPr>
          <w:trHeight w:val="231"/>
        </w:trPr>
        <w:tc>
          <w:tcPr>
            <w:tcW w:w="1844" w:type="dxa"/>
            <w:tcBorders>
              <w:top w:val="nil"/>
              <w:left w:val="nil"/>
              <w:bottom w:val="nil"/>
              <w:right w:val="nil"/>
            </w:tcBorders>
            <w:shd w:val="clear" w:color="auto" w:fill="auto"/>
            <w:noWrap/>
            <w:vAlign w:val="bottom"/>
            <w:hideMark/>
          </w:tcPr>
          <w:p w14:paraId="7CB5F7DA"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w:t>
            </w:r>
          </w:p>
        </w:tc>
        <w:tc>
          <w:tcPr>
            <w:tcW w:w="1199" w:type="dxa"/>
            <w:tcBorders>
              <w:top w:val="nil"/>
              <w:left w:val="nil"/>
              <w:bottom w:val="nil"/>
              <w:right w:val="nil"/>
            </w:tcBorders>
            <w:shd w:val="clear" w:color="auto" w:fill="auto"/>
            <w:noWrap/>
            <w:vAlign w:val="bottom"/>
            <w:hideMark/>
          </w:tcPr>
          <w:p w14:paraId="6BF26A11"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68</w:t>
            </w:r>
          </w:p>
        </w:tc>
        <w:tc>
          <w:tcPr>
            <w:tcW w:w="1414" w:type="dxa"/>
            <w:tcBorders>
              <w:top w:val="nil"/>
              <w:left w:val="nil"/>
              <w:bottom w:val="nil"/>
              <w:right w:val="nil"/>
            </w:tcBorders>
            <w:shd w:val="clear" w:color="auto" w:fill="auto"/>
            <w:noWrap/>
            <w:vAlign w:val="bottom"/>
            <w:hideMark/>
          </w:tcPr>
          <w:p w14:paraId="4DDC0264"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$4,269.89</w:t>
            </w:r>
          </w:p>
        </w:tc>
        <w:tc>
          <w:tcPr>
            <w:tcW w:w="1414" w:type="dxa"/>
            <w:tcBorders>
              <w:top w:val="nil"/>
              <w:left w:val="nil"/>
              <w:bottom w:val="nil"/>
              <w:right w:val="nil"/>
            </w:tcBorders>
            <w:shd w:val="clear" w:color="auto" w:fill="auto"/>
            <w:noWrap/>
            <w:vAlign w:val="center"/>
            <w:hideMark/>
          </w:tcPr>
          <w:p w14:paraId="0C5485AE" w14:textId="4FE2D5A4"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$4,483.38</w:t>
            </w:r>
          </w:p>
        </w:tc>
        <w:tc>
          <w:tcPr>
            <w:tcW w:w="1414" w:type="dxa"/>
            <w:tcBorders>
              <w:top w:val="nil"/>
              <w:left w:val="nil"/>
              <w:bottom w:val="nil"/>
              <w:right w:val="nil"/>
            </w:tcBorders>
            <w:shd w:val="clear" w:color="auto" w:fill="auto"/>
            <w:noWrap/>
            <w:vAlign w:val="center"/>
            <w:hideMark/>
          </w:tcPr>
          <w:p w14:paraId="21992567" w14:textId="20073E83"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$213.49</w:t>
            </w:r>
          </w:p>
        </w:tc>
        <w:tc>
          <w:tcPr>
            <w:tcW w:w="1414" w:type="dxa"/>
            <w:tcBorders>
              <w:top w:val="nil"/>
              <w:left w:val="nil"/>
              <w:bottom w:val="nil"/>
              <w:right w:val="nil"/>
            </w:tcBorders>
            <w:shd w:val="clear" w:color="auto" w:fill="auto"/>
            <w:noWrap/>
            <w:vAlign w:val="center"/>
            <w:hideMark/>
          </w:tcPr>
          <w:p w14:paraId="0B3C94F2" w14:textId="064605CC"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169E909E" w14:textId="77777777" w:rsidTr="005A5733">
        <w:trPr>
          <w:trHeight w:val="231"/>
        </w:trPr>
        <w:tc>
          <w:tcPr>
            <w:tcW w:w="1844" w:type="dxa"/>
            <w:tcBorders>
              <w:top w:val="nil"/>
              <w:left w:val="nil"/>
              <w:bottom w:val="nil"/>
              <w:right w:val="nil"/>
            </w:tcBorders>
            <w:shd w:val="clear" w:color="000000" w:fill="F2F2F2"/>
            <w:noWrap/>
            <w:vAlign w:val="bottom"/>
            <w:hideMark/>
          </w:tcPr>
          <w:p w14:paraId="3A498725"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w:t>
            </w:r>
          </w:p>
        </w:tc>
        <w:tc>
          <w:tcPr>
            <w:tcW w:w="1199" w:type="dxa"/>
            <w:tcBorders>
              <w:top w:val="nil"/>
              <w:left w:val="nil"/>
              <w:bottom w:val="nil"/>
              <w:right w:val="nil"/>
            </w:tcBorders>
            <w:shd w:val="clear" w:color="000000" w:fill="F2F2F2"/>
            <w:noWrap/>
            <w:vAlign w:val="bottom"/>
            <w:hideMark/>
          </w:tcPr>
          <w:p w14:paraId="31D269EA"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69</w:t>
            </w:r>
          </w:p>
        </w:tc>
        <w:tc>
          <w:tcPr>
            <w:tcW w:w="1414" w:type="dxa"/>
            <w:tcBorders>
              <w:top w:val="nil"/>
              <w:left w:val="nil"/>
              <w:bottom w:val="nil"/>
              <w:right w:val="nil"/>
            </w:tcBorders>
            <w:shd w:val="clear" w:color="000000" w:fill="F2F2F2"/>
            <w:noWrap/>
            <w:vAlign w:val="bottom"/>
            <w:hideMark/>
          </w:tcPr>
          <w:p w14:paraId="7035F6D1"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$4,335.69</w:t>
            </w:r>
          </w:p>
        </w:tc>
        <w:tc>
          <w:tcPr>
            <w:tcW w:w="1414" w:type="dxa"/>
            <w:tcBorders>
              <w:top w:val="nil"/>
              <w:left w:val="nil"/>
              <w:bottom w:val="nil"/>
              <w:right w:val="nil"/>
            </w:tcBorders>
            <w:shd w:val="clear" w:color="000000" w:fill="F2F2F2"/>
            <w:noWrap/>
            <w:vAlign w:val="center"/>
            <w:hideMark/>
          </w:tcPr>
          <w:p w14:paraId="614AB4B2" w14:textId="3D29682B"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$4,552.47</w:t>
            </w:r>
          </w:p>
        </w:tc>
        <w:tc>
          <w:tcPr>
            <w:tcW w:w="1414" w:type="dxa"/>
            <w:tcBorders>
              <w:top w:val="nil"/>
              <w:left w:val="nil"/>
              <w:bottom w:val="nil"/>
              <w:right w:val="nil"/>
            </w:tcBorders>
            <w:shd w:val="clear" w:color="000000" w:fill="F2F2F2"/>
            <w:noWrap/>
            <w:vAlign w:val="center"/>
            <w:hideMark/>
          </w:tcPr>
          <w:p w14:paraId="0A030BC6" w14:textId="7D092D7C"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$216.78</w:t>
            </w:r>
          </w:p>
        </w:tc>
        <w:tc>
          <w:tcPr>
            <w:tcW w:w="1414" w:type="dxa"/>
            <w:tcBorders>
              <w:top w:val="nil"/>
              <w:left w:val="nil"/>
              <w:bottom w:val="nil"/>
              <w:right w:val="nil"/>
            </w:tcBorders>
            <w:shd w:val="clear" w:color="000000" w:fill="F2F2F2"/>
            <w:noWrap/>
            <w:vAlign w:val="center"/>
            <w:hideMark/>
          </w:tcPr>
          <w:p w14:paraId="31E76F1E" w14:textId="2AB363A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198F7AA4" w14:textId="77777777" w:rsidTr="005A5733">
        <w:trPr>
          <w:trHeight w:val="231"/>
        </w:trPr>
        <w:tc>
          <w:tcPr>
            <w:tcW w:w="1844" w:type="dxa"/>
            <w:tcBorders>
              <w:top w:val="nil"/>
              <w:left w:val="nil"/>
              <w:bottom w:val="nil"/>
              <w:right w:val="nil"/>
            </w:tcBorders>
            <w:shd w:val="clear" w:color="auto" w:fill="auto"/>
            <w:noWrap/>
            <w:vAlign w:val="bottom"/>
            <w:hideMark/>
          </w:tcPr>
          <w:p w14:paraId="5C1EB226"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0</w:t>
            </w:r>
          </w:p>
        </w:tc>
        <w:tc>
          <w:tcPr>
            <w:tcW w:w="1199" w:type="dxa"/>
            <w:tcBorders>
              <w:top w:val="nil"/>
              <w:left w:val="nil"/>
              <w:bottom w:val="nil"/>
              <w:right w:val="nil"/>
            </w:tcBorders>
            <w:shd w:val="clear" w:color="auto" w:fill="auto"/>
            <w:noWrap/>
            <w:vAlign w:val="bottom"/>
            <w:hideMark/>
          </w:tcPr>
          <w:p w14:paraId="20A530DA"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70</w:t>
            </w:r>
          </w:p>
        </w:tc>
        <w:tc>
          <w:tcPr>
            <w:tcW w:w="1414" w:type="dxa"/>
            <w:tcBorders>
              <w:top w:val="nil"/>
              <w:left w:val="nil"/>
              <w:bottom w:val="nil"/>
              <w:right w:val="nil"/>
            </w:tcBorders>
            <w:shd w:val="clear" w:color="auto" w:fill="auto"/>
            <w:noWrap/>
            <w:vAlign w:val="bottom"/>
            <w:hideMark/>
          </w:tcPr>
          <w:p w14:paraId="7C4FD4E3"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$4,401.73</w:t>
            </w:r>
          </w:p>
        </w:tc>
        <w:tc>
          <w:tcPr>
            <w:tcW w:w="1414" w:type="dxa"/>
            <w:tcBorders>
              <w:top w:val="nil"/>
              <w:left w:val="nil"/>
              <w:bottom w:val="nil"/>
              <w:right w:val="nil"/>
            </w:tcBorders>
            <w:shd w:val="clear" w:color="auto" w:fill="auto"/>
            <w:noWrap/>
            <w:vAlign w:val="center"/>
            <w:hideMark/>
          </w:tcPr>
          <w:p w14:paraId="1DA7036D" w14:textId="6B490570"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$4,621.82</w:t>
            </w:r>
          </w:p>
        </w:tc>
        <w:tc>
          <w:tcPr>
            <w:tcW w:w="1414" w:type="dxa"/>
            <w:tcBorders>
              <w:top w:val="nil"/>
              <w:left w:val="nil"/>
              <w:bottom w:val="nil"/>
              <w:right w:val="nil"/>
            </w:tcBorders>
            <w:shd w:val="clear" w:color="auto" w:fill="auto"/>
            <w:noWrap/>
            <w:vAlign w:val="center"/>
            <w:hideMark/>
          </w:tcPr>
          <w:p w14:paraId="2B3B22EC" w14:textId="4068F4FE"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$220.09</w:t>
            </w:r>
          </w:p>
        </w:tc>
        <w:tc>
          <w:tcPr>
            <w:tcW w:w="1414" w:type="dxa"/>
            <w:tcBorders>
              <w:top w:val="nil"/>
              <w:left w:val="nil"/>
              <w:bottom w:val="nil"/>
              <w:right w:val="nil"/>
            </w:tcBorders>
            <w:shd w:val="clear" w:color="auto" w:fill="auto"/>
            <w:noWrap/>
            <w:vAlign w:val="center"/>
            <w:hideMark/>
          </w:tcPr>
          <w:p w14:paraId="16B785AA" w14:textId="2536C774"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61B9AB7B" w14:textId="77777777" w:rsidTr="005A5733">
        <w:trPr>
          <w:trHeight w:val="231"/>
        </w:trPr>
        <w:tc>
          <w:tcPr>
            <w:tcW w:w="1844" w:type="dxa"/>
            <w:tcBorders>
              <w:top w:val="nil"/>
              <w:left w:val="nil"/>
              <w:bottom w:val="nil"/>
              <w:right w:val="nil"/>
            </w:tcBorders>
            <w:shd w:val="clear" w:color="000000" w:fill="F2F2F2"/>
            <w:noWrap/>
            <w:vAlign w:val="bottom"/>
            <w:hideMark/>
          </w:tcPr>
          <w:p w14:paraId="30609BAD"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0</w:t>
            </w:r>
          </w:p>
        </w:tc>
        <w:tc>
          <w:tcPr>
            <w:tcW w:w="1199" w:type="dxa"/>
            <w:tcBorders>
              <w:top w:val="nil"/>
              <w:left w:val="nil"/>
              <w:bottom w:val="nil"/>
              <w:right w:val="nil"/>
            </w:tcBorders>
            <w:shd w:val="clear" w:color="000000" w:fill="F2F2F2"/>
            <w:noWrap/>
            <w:vAlign w:val="bottom"/>
            <w:hideMark/>
          </w:tcPr>
          <w:p w14:paraId="05411B3C"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71</w:t>
            </w:r>
          </w:p>
        </w:tc>
        <w:tc>
          <w:tcPr>
            <w:tcW w:w="1414" w:type="dxa"/>
            <w:tcBorders>
              <w:top w:val="nil"/>
              <w:left w:val="nil"/>
              <w:bottom w:val="nil"/>
              <w:right w:val="nil"/>
            </w:tcBorders>
            <w:shd w:val="clear" w:color="000000" w:fill="F2F2F2"/>
            <w:noWrap/>
            <w:vAlign w:val="bottom"/>
            <w:hideMark/>
          </w:tcPr>
          <w:p w14:paraId="2DBE890A"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$4,468.01</w:t>
            </w:r>
          </w:p>
        </w:tc>
        <w:tc>
          <w:tcPr>
            <w:tcW w:w="1414" w:type="dxa"/>
            <w:tcBorders>
              <w:top w:val="nil"/>
              <w:left w:val="nil"/>
              <w:bottom w:val="nil"/>
              <w:right w:val="nil"/>
            </w:tcBorders>
            <w:shd w:val="clear" w:color="000000" w:fill="F2F2F2"/>
            <w:noWrap/>
            <w:vAlign w:val="center"/>
            <w:hideMark/>
          </w:tcPr>
          <w:p w14:paraId="019C1FF9" w14:textId="0E231ED1"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$4,691.41</w:t>
            </w:r>
          </w:p>
        </w:tc>
        <w:tc>
          <w:tcPr>
            <w:tcW w:w="1414" w:type="dxa"/>
            <w:tcBorders>
              <w:top w:val="nil"/>
              <w:left w:val="nil"/>
              <w:bottom w:val="nil"/>
              <w:right w:val="nil"/>
            </w:tcBorders>
            <w:shd w:val="clear" w:color="000000" w:fill="F2F2F2"/>
            <w:noWrap/>
            <w:vAlign w:val="center"/>
            <w:hideMark/>
          </w:tcPr>
          <w:p w14:paraId="5D83570A" w14:textId="6A432F1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$223.40</w:t>
            </w:r>
          </w:p>
        </w:tc>
        <w:tc>
          <w:tcPr>
            <w:tcW w:w="1414" w:type="dxa"/>
            <w:tcBorders>
              <w:top w:val="nil"/>
              <w:left w:val="nil"/>
              <w:bottom w:val="nil"/>
              <w:right w:val="nil"/>
            </w:tcBorders>
            <w:shd w:val="clear" w:color="000000" w:fill="F2F2F2"/>
            <w:noWrap/>
            <w:vAlign w:val="center"/>
            <w:hideMark/>
          </w:tcPr>
          <w:p w14:paraId="12AF14B2" w14:textId="7755B4D4"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5226386A" w14:textId="77777777" w:rsidTr="005A5733">
        <w:trPr>
          <w:trHeight w:val="231"/>
        </w:trPr>
        <w:tc>
          <w:tcPr>
            <w:tcW w:w="1844" w:type="dxa"/>
            <w:tcBorders>
              <w:top w:val="nil"/>
              <w:left w:val="nil"/>
              <w:bottom w:val="nil"/>
              <w:right w:val="nil"/>
            </w:tcBorders>
            <w:shd w:val="clear" w:color="auto" w:fill="auto"/>
            <w:noWrap/>
            <w:vAlign w:val="bottom"/>
            <w:hideMark/>
          </w:tcPr>
          <w:p w14:paraId="2AF47E14"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0</w:t>
            </w:r>
          </w:p>
        </w:tc>
        <w:tc>
          <w:tcPr>
            <w:tcW w:w="1199" w:type="dxa"/>
            <w:tcBorders>
              <w:top w:val="nil"/>
              <w:left w:val="nil"/>
              <w:bottom w:val="nil"/>
              <w:right w:val="nil"/>
            </w:tcBorders>
            <w:shd w:val="clear" w:color="auto" w:fill="auto"/>
            <w:noWrap/>
            <w:vAlign w:val="bottom"/>
            <w:hideMark/>
          </w:tcPr>
          <w:p w14:paraId="00958A6E"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72</w:t>
            </w:r>
          </w:p>
        </w:tc>
        <w:tc>
          <w:tcPr>
            <w:tcW w:w="1414" w:type="dxa"/>
            <w:tcBorders>
              <w:top w:val="nil"/>
              <w:left w:val="nil"/>
              <w:bottom w:val="nil"/>
              <w:right w:val="nil"/>
            </w:tcBorders>
            <w:shd w:val="clear" w:color="auto" w:fill="auto"/>
            <w:noWrap/>
            <w:vAlign w:val="bottom"/>
            <w:hideMark/>
          </w:tcPr>
          <w:p w14:paraId="03EC442E"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$4,534.54</w:t>
            </w:r>
          </w:p>
        </w:tc>
        <w:tc>
          <w:tcPr>
            <w:tcW w:w="1414" w:type="dxa"/>
            <w:tcBorders>
              <w:top w:val="nil"/>
              <w:left w:val="nil"/>
              <w:bottom w:val="nil"/>
              <w:right w:val="nil"/>
            </w:tcBorders>
            <w:shd w:val="clear" w:color="auto" w:fill="auto"/>
            <w:noWrap/>
            <w:vAlign w:val="center"/>
            <w:hideMark/>
          </w:tcPr>
          <w:p w14:paraId="1A003E41" w14:textId="6426D6B1"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$4,761.27</w:t>
            </w:r>
          </w:p>
        </w:tc>
        <w:tc>
          <w:tcPr>
            <w:tcW w:w="1414" w:type="dxa"/>
            <w:tcBorders>
              <w:top w:val="nil"/>
              <w:left w:val="nil"/>
              <w:bottom w:val="nil"/>
              <w:right w:val="nil"/>
            </w:tcBorders>
            <w:shd w:val="clear" w:color="auto" w:fill="auto"/>
            <w:noWrap/>
            <w:vAlign w:val="center"/>
            <w:hideMark/>
          </w:tcPr>
          <w:p w14:paraId="166102AA" w14:textId="4C15DA7A"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$226.73</w:t>
            </w:r>
          </w:p>
        </w:tc>
        <w:tc>
          <w:tcPr>
            <w:tcW w:w="1414" w:type="dxa"/>
            <w:tcBorders>
              <w:top w:val="nil"/>
              <w:left w:val="nil"/>
              <w:bottom w:val="nil"/>
              <w:right w:val="nil"/>
            </w:tcBorders>
            <w:shd w:val="clear" w:color="auto" w:fill="auto"/>
            <w:noWrap/>
            <w:vAlign w:val="center"/>
            <w:hideMark/>
          </w:tcPr>
          <w:p w14:paraId="22AFED10" w14:textId="1C87F80A"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16A0ABDA" w14:textId="77777777" w:rsidTr="005A5733">
        <w:trPr>
          <w:trHeight w:val="231"/>
        </w:trPr>
        <w:tc>
          <w:tcPr>
            <w:tcW w:w="1844" w:type="dxa"/>
            <w:tcBorders>
              <w:top w:val="nil"/>
              <w:left w:val="nil"/>
              <w:bottom w:val="nil"/>
              <w:right w:val="nil"/>
            </w:tcBorders>
            <w:shd w:val="clear" w:color="000000" w:fill="F2F2F2"/>
            <w:noWrap/>
            <w:vAlign w:val="bottom"/>
            <w:hideMark/>
          </w:tcPr>
          <w:p w14:paraId="1F4F1001"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0</w:t>
            </w:r>
          </w:p>
        </w:tc>
        <w:tc>
          <w:tcPr>
            <w:tcW w:w="1199" w:type="dxa"/>
            <w:tcBorders>
              <w:top w:val="nil"/>
              <w:left w:val="nil"/>
              <w:bottom w:val="nil"/>
              <w:right w:val="nil"/>
            </w:tcBorders>
            <w:shd w:val="clear" w:color="000000" w:fill="F2F2F2"/>
            <w:noWrap/>
            <w:vAlign w:val="bottom"/>
            <w:hideMark/>
          </w:tcPr>
          <w:p w14:paraId="3725B381"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73</w:t>
            </w:r>
          </w:p>
        </w:tc>
        <w:tc>
          <w:tcPr>
            <w:tcW w:w="1414" w:type="dxa"/>
            <w:tcBorders>
              <w:top w:val="nil"/>
              <w:left w:val="nil"/>
              <w:bottom w:val="nil"/>
              <w:right w:val="nil"/>
            </w:tcBorders>
            <w:shd w:val="clear" w:color="000000" w:fill="F2F2F2"/>
            <w:noWrap/>
            <w:vAlign w:val="bottom"/>
            <w:hideMark/>
          </w:tcPr>
          <w:p w14:paraId="3C643E18"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$4,601.36</w:t>
            </w:r>
          </w:p>
        </w:tc>
        <w:tc>
          <w:tcPr>
            <w:tcW w:w="1414" w:type="dxa"/>
            <w:tcBorders>
              <w:top w:val="nil"/>
              <w:left w:val="nil"/>
              <w:bottom w:val="nil"/>
              <w:right w:val="nil"/>
            </w:tcBorders>
            <w:shd w:val="clear" w:color="000000" w:fill="F2F2F2"/>
            <w:noWrap/>
            <w:vAlign w:val="center"/>
            <w:hideMark/>
          </w:tcPr>
          <w:p w14:paraId="6CAEFD93" w14:textId="5D6B6E69"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$4,831.43</w:t>
            </w:r>
          </w:p>
        </w:tc>
        <w:tc>
          <w:tcPr>
            <w:tcW w:w="1414" w:type="dxa"/>
            <w:tcBorders>
              <w:top w:val="nil"/>
              <w:left w:val="nil"/>
              <w:bottom w:val="nil"/>
              <w:right w:val="nil"/>
            </w:tcBorders>
            <w:shd w:val="clear" w:color="000000" w:fill="F2F2F2"/>
            <w:noWrap/>
            <w:vAlign w:val="center"/>
            <w:hideMark/>
          </w:tcPr>
          <w:p w14:paraId="1042EEF6" w14:textId="6E59132E"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$230.07</w:t>
            </w:r>
          </w:p>
        </w:tc>
        <w:tc>
          <w:tcPr>
            <w:tcW w:w="1414" w:type="dxa"/>
            <w:tcBorders>
              <w:top w:val="nil"/>
              <w:left w:val="nil"/>
              <w:bottom w:val="nil"/>
              <w:right w:val="nil"/>
            </w:tcBorders>
            <w:shd w:val="clear" w:color="000000" w:fill="F2F2F2"/>
            <w:noWrap/>
            <w:vAlign w:val="center"/>
            <w:hideMark/>
          </w:tcPr>
          <w:p w14:paraId="72D5FEE6" w14:textId="79FC18F5"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2F0C2BD9" w14:textId="77777777" w:rsidTr="005A5733">
        <w:trPr>
          <w:trHeight w:val="231"/>
        </w:trPr>
        <w:tc>
          <w:tcPr>
            <w:tcW w:w="1844" w:type="dxa"/>
            <w:tcBorders>
              <w:top w:val="nil"/>
              <w:left w:val="nil"/>
              <w:bottom w:val="nil"/>
              <w:right w:val="nil"/>
            </w:tcBorders>
            <w:shd w:val="clear" w:color="auto" w:fill="auto"/>
            <w:noWrap/>
            <w:vAlign w:val="bottom"/>
            <w:hideMark/>
          </w:tcPr>
          <w:p w14:paraId="2CED8C0F"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0</w:t>
            </w:r>
          </w:p>
        </w:tc>
        <w:tc>
          <w:tcPr>
            <w:tcW w:w="1199" w:type="dxa"/>
            <w:tcBorders>
              <w:top w:val="nil"/>
              <w:left w:val="nil"/>
              <w:bottom w:val="nil"/>
              <w:right w:val="nil"/>
            </w:tcBorders>
            <w:shd w:val="clear" w:color="auto" w:fill="auto"/>
            <w:noWrap/>
            <w:vAlign w:val="bottom"/>
            <w:hideMark/>
          </w:tcPr>
          <w:p w14:paraId="3022E854"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74</w:t>
            </w:r>
          </w:p>
        </w:tc>
        <w:tc>
          <w:tcPr>
            <w:tcW w:w="1414" w:type="dxa"/>
            <w:tcBorders>
              <w:top w:val="nil"/>
              <w:left w:val="nil"/>
              <w:bottom w:val="nil"/>
              <w:right w:val="nil"/>
            </w:tcBorders>
            <w:shd w:val="clear" w:color="auto" w:fill="auto"/>
            <w:noWrap/>
            <w:vAlign w:val="bottom"/>
            <w:hideMark/>
          </w:tcPr>
          <w:p w14:paraId="46379FEE"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$4,668.39</w:t>
            </w:r>
          </w:p>
        </w:tc>
        <w:tc>
          <w:tcPr>
            <w:tcW w:w="1414" w:type="dxa"/>
            <w:tcBorders>
              <w:top w:val="nil"/>
              <w:left w:val="nil"/>
              <w:bottom w:val="nil"/>
              <w:right w:val="nil"/>
            </w:tcBorders>
            <w:shd w:val="clear" w:color="auto" w:fill="auto"/>
            <w:noWrap/>
            <w:vAlign w:val="center"/>
            <w:hideMark/>
          </w:tcPr>
          <w:p w14:paraId="5EFF36E4" w14:textId="292EBF00"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$4,901.81</w:t>
            </w:r>
          </w:p>
        </w:tc>
        <w:tc>
          <w:tcPr>
            <w:tcW w:w="1414" w:type="dxa"/>
            <w:tcBorders>
              <w:top w:val="nil"/>
              <w:left w:val="nil"/>
              <w:bottom w:val="nil"/>
              <w:right w:val="nil"/>
            </w:tcBorders>
            <w:shd w:val="clear" w:color="auto" w:fill="auto"/>
            <w:noWrap/>
            <w:vAlign w:val="center"/>
            <w:hideMark/>
          </w:tcPr>
          <w:p w14:paraId="7FE9A2F7" w14:textId="2F69056D"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$233.42</w:t>
            </w:r>
          </w:p>
        </w:tc>
        <w:tc>
          <w:tcPr>
            <w:tcW w:w="1414" w:type="dxa"/>
            <w:tcBorders>
              <w:top w:val="nil"/>
              <w:left w:val="nil"/>
              <w:bottom w:val="nil"/>
              <w:right w:val="nil"/>
            </w:tcBorders>
            <w:shd w:val="clear" w:color="auto" w:fill="auto"/>
            <w:noWrap/>
            <w:vAlign w:val="center"/>
            <w:hideMark/>
          </w:tcPr>
          <w:p w14:paraId="411DCB47" w14:textId="46C386C4"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0A8BC4F2" w14:textId="77777777" w:rsidTr="005A5733">
        <w:trPr>
          <w:trHeight w:val="231"/>
        </w:trPr>
        <w:tc>
          <w:tcPr>
            <w:tcW w:w="1844" w:type="dxa"/>
            <w:tcBorders>
              <w:top w:val="nil"/>
              <w:left w:val="nil"/>
              <w:bottom w:val="nil"/>
              <w:right w:val="nil"/>
            </w:tcBorders>
            <w:shd w:val="clear" w:color="000000" w:fill="F2F2F2"/>
            <w:noWrap/>
            <w:vAlign w:val="bottom"/>
            <w:hideMark/>
          </w:tcPr>
          <w:p w14:paraId="00FB017F"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w:t>
            </w:r>
          </w:p>
        </w:tc>
        <w:tc>
          <w:tcPr>
            <w:tcW w:w="1199" w:type="dxa"/>
            <w:tcBorders>
              <w:top w:val="nil"/>
              <w:left w:val="nil"/>
              <w:bottom w:val="nil"/>
              <w:right w:val="nil"/>
            </w:tcBorders>
            <w:shd w:val="clear" w:color="000000" w:fill="F2F2F2"/>
            <w:noWrap/>
            <w:vAlign w:val="bottom"/>
            <w:hideMark/>
          </w:tcPr>
          <w:p w14:paraId="38751A90"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75</w:t>
            </w:r>
          </w:p>
        </w:tc>
        <w:tc>
          <w:tcPr>
            <w:tcW w:w="1414" w:type="dxa"/>
            <w:tcBorders>
              <w:top w:val="nil"/>
              <w:left w:val="nil"/>
              <w:bottom w:val="nil"/>
              <w:right w:val="nil"/>
            </w:tcBorders>
            <w:shd w:val="clear" w:color="000000" w:fill="F2F2F2"/>
            <w:noWrap/>
            <w:vAlign w:val="bottom"/>
            <w:hideMark/>
          </w:tcPr>
          <w:p w14:paraId="7F88CD58"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$4,735.65</w:t>
            </w:r>
          </w:p>
        </w:tc>
        <w:tc>
          <w:tcPr>
            <w:tcW w:w="1414" w:type="dxa"/>
            <w:tcBorders>
              <w:top w:val="nil"/>
              <w:left w:val="nil"/>
              <w:bottom w:val="nil"/>
              <w:right w:val="nil"/>
            </w:tcBorders>
            <w:shd w:val="clear" w:color="000000" w:fill="F2F2F2"/>
            <w:noWrap/>
            <w:vAlign w:val="center"/>
            <w:hideMark/>
          </w:tcPr>
          <w:p w14:paraId="3E3A95C4" w14:textId="22055A65"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$4,972.43</w:t>
            </w:r>
          </w:p>
        </w:tc>
        <w:tc>
          <w:tcPr>
            <w:tcW w:w="1414" w:type="dxa"/>
            <w:tcBorders>
              <w:top w:val="nil"/>
              <w:left w:val="nil"/>
              <w:bottom w:val="nil"/>
              <w:right w:val="nil"/>
            </w:tcBorders>
            <w:shd w:val="clear" w:color="000000" w:fill="F2F2F2"/>
            <w:noWrap/>
            <w:vAlign w:val="center"/>
            <w:hideMark/>
          </w:tcPr>
          <w:p w14:paraId="68905026" w14:textId="664063CA"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$236.78</w:t>
            </w:r>
          </w:p>
        </w:tc>
        <w:tc>
          <w:tcPr>
            <w:tcW w:w="1414" w:type="dxa"/>
            <w:tcBorders>
              <w:top w:val="nil"/>
              <w:left w:val="nil"/>
              <w:bottom w:val="nil"/>
              <w:right w:val="nil"/>
            </w:tcBorders>
            <w:shd w:val="clear" w:color="000000" w:fill="F2F2F2"/>
            <w:noWrap/>
            <w:vAlign w:val="center"/>
            <w:hideMark/>
          </w:tcPr>
          <w:p w14:paraId="035FBABE" w14:textId="1359A834"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550D05B3" w14:textId="77777777" w:rsidTr="005A5733">
        <w:trPr>
          <w:trHeight w:val="231"/>
        </w:trPr>
        <w:tc>
          <w:tcPr>
            <w:tcW w:w="1844" w:type="dxa"/>
            <w:tcBorders>
              <w:top w:val="nil"/>
              <w:left w:val="nil"/>
              <w:bottom w:val="nil"/>
              <w:right w:val="nil"/>
            </w:tcBorders>
            <w:shd w:val="clear" w:color="auto" w:fill="auto"/>
            <w:noWrap/>
            <w:vAlign w:val="bottom"/>
            <w:hideMark/>
          </w:tcPr>
          <w:p w14:paraId="2F0F3B0D"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0</w:t>
            </w:r>
          </w:p>
        </w:tc>
        <w:tc>
          <w:tcPr>
            <w:tcW w:w="1199" w:type="dxa"/>
            <w:tcBorders>
              <w:top w:val="nil"/>
              <w:left w:val="nil"/>
              <w:bottom w:val="nil"/>
              <w:right w:val="nil"/>
            </w:tcBorders>
            <w:shd w:val="clear" w:color="auto" w:fill="auto"/>
            <w:noWrap/>
            <w:vAlign w:val="bottom"/>
            <w:hideMark/>
          </w:tcPr>
          <w:p w14:paraId="765931F8"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76</w:t>
            </w:r>
          </w:p>
        </w:tc>
        <w:tc>
          <w:tcPr>
            <w:tcW w:w="1414" w:type="dxa"/>
            <w:tcBorders>
              <w:top w:val="nil"/>
              <w:left w:val="nil"/>
              <w:bottom w:val="nil"/>
              <w:right w:val="nil"/>
            </w:tcBorders>
            <w:shd w:val="clear" w:color="auto" w:fill="auto"/>
            <w:noWrap/>
            <w:vAlign w:val="bottom"/>
            <w:hideMark/>
          </w:tcPr>
          <w:p w14:paraId="56DEE589"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$4,803.20</w:t>
            </w:r>
          </w:p>
        </w:tc>
        <w:tc>
          <w:tcPr>
            <w:tcW w:w="1414" w:type="dxa"/>
            <w:tcBorders>
              <w:top w:val="nil"/>
              <w:left w:val="nil"/>
              <w:bottom w:val="nil"/>
              <w:right w:val="nil"/>
            </w:tcBorders>
            <w:shd w:val="clear" w:color="auto" w:fill="auto"/>
            <w:noWrap/>
            <w:vAlign w:val="center"/>
            <w:hideMark/>
          </w:tcPr>
          <w:p w14:paraId="4018AF15" w14:textId="3873C163"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$5,043.36</w:t>
            </w:r>
          </w:p>
        </w:tc>
        <w:tc>
          <w:tcPr>
            <w:tcW w:w="1414" w:type="dxa"/>
            <w:tcBorders>
              <w:top w:val="nil"/>
              <w:left w:val="nil"/>
              <w:bottom w:val="nil"/>
              <w:right w:val="nil"/>
            </w:tcBorders>
            <w:shd w:val="clear" w:color="auto" w:fill="auto"/>
            <w:noWrap/>
            <w:vAlign w:val="center"/>
            <w:hideMark/>
          </w:tcPr>
          <w:p w14:paraId="0E018B34" w14:textId="57AACB79"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$240.16</w:t>
            </w:r>
          </w:p>
        </w:tc>
        <w:tc>
          <w:tcPr>
            <w:tcW w:w="1414" w:type="dxa"/>
            <w:tcBorders>
              <w:top w:val="nil"/>
              <w:left w:val="nil"/>
              <w:bottom w:val="nil"/>
              <w:right w:val="nil"/>
            </w:tcBorders>
            <w:shd w:val="clear" w:color="auto" w:fill="auto"/>
            <w:noWrap/>
            <w:vAlign w:val="center"/>
            <w:hideMark/>
          </w:tcPr>
          <w:p w14:paraId="6C4603CF" w14:textId="7164AD3E"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4B479E18" w14:textId="77777777" w:rsidTr="005A5733">
        <w:trPr>
          <w:trHeight w:val="231"/>
        </w:trPr>
        <w:tc>
          <w:tcPr>
            <w:tcW w:w="1844" w:type="dxa"/>
            <w:tcBorders>
              <w:top w:val="nil"/>
              <w:left w:val="nil"/>
              <w:bottom w:val="nil"/>
              <w:right w:val="nil"/>
            </w:tcBorders>
            <w:shd w:val="clear" w:color="000000" w:fill="F2F2F2"/>
            <w:noWrap/>
            <w:vAlign w:val="bottom"/>
            <w:hideMark/>
          </w:tcPr>
          <w:p w14:paraId="6FA07446"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0</w:t>
            </w:r>
          </w:p>
        </w:tc>
        <w:tc>
          <w:tcPr>
            <w:tcW w:w="1199" w:type="dxa"/>
            <w:tcBorders>
              <w:top w:val="nil"/>
              <w:left w:val="nil"/>
              <w:bottom w:val="nil"/>
              <w:right w:val="nil"/>
            </w:tcBorders>
            <w:shd w:val="clear" w:color="000000" w:fill="F2F2F2"/>
            <w:noWrap/>
            <w:vAlign w:val="bottom"/>
            <w:hideMark/>
          </w:tcPr>
          <w:p w14:paraId="79998FDF"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77</w:t>
            </w:r>
          </w:p>
        </w:tc>
        <w:tc>
          <w:tcPr>
            <w:tcW w:w="1414" w:type="dxa"/>
            <w:tcBorders>
              <w:top w:val="nil"/>
              <w:left w:val="nil"/>
              <w:bottom w:val="nil"/>
              <w:right w:val="nil"/>
            </w:tcBorders>
            <w:shd w:val="clear" w:color="000000" w:fill="F2F2F2"/>
            <w:noWrap/>
            <w:vAlign w:val="bottom"/>
            <w:hideMark/>
          </w:tcPr>
          <w:p w14:paraId="13315454"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$4,871.02</w:t>
            </w:r>
          </w:p>
        </w:tc>
        <w:tc>
          <w:tcPr>
            <w:tcW w:w="1414" w:type="dxa"/>
            <w:tcBorders>
              <w:top w:val="nil"/>
              <w:left w:val="nil"/>
              <w:bottom w:val="nil"/>
              <w:right w:val="nil"/>
            </w:tcBorders>
            <w:shd w:val="clear" w:color="000000" w:fill="F2F2F2"/>
            <w:noWrap/>
            <w:vAlign w:val="center"/>
            <w:hideMark/>
          </w:tcPr>
          <w:p w14:paraId="667CC6CC" w14:textId="2F6CEF0B"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$5,114.57</w:t>
            </w:r>
          </w:p>
        </w:tc>
        <w:tc>
          <w:tcPr>
            <w:tcW w:w="1414" w:type="dxa"/>
            <w:tcBorders>
              <w:top w:val="nil"/>
              <w:left w:val="nil"/>
              <w:bottom w:val="nil"/>
              <w:right w:val="nil"/>
            </w:tcBorders>
            <w:shd w:val="clear" w:color="000000" w:fill="F2F2F2"/>
            <w:noWrap/>
            <w:vAlign w:val="center"/>
            <w:hideMark/>
          </w:tcPr>
          <w:p w14:paraId="5BE3675C" w14:textId="0EDE5D95"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$243.55</w:t>
            </w:r>
          </w:p>
        </w:tc>
        <w:tc>
          <w:tcPr>
            <w:tcW w:w="1414" w:type="dxa"/>
            <w:tcBorders>
              <w:top w:val="nil"/>
              <w:left w:val="nil"/>
              <w:bottom w:val="nil"/>
              <w:right w:val="nil"/>
            </w:tcBorders>
            <w:shd w:val="clear" w:color="000000" w:fill="F2F2F2"/>
            <w:noWrap/>
            <w:vAlign w:val="center"/>
            <w:hideMark/>
          </w:tcPr>
          <w:p w14:paraId="3E0119CD" w14:textId="668BEBEF"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0AEA8194" w14:textId="77777777" w:rsidTr="005A5733">
        <w:trPr>
          <w:trHeight w:val="231"/>
        </w:trPr>
        <w:tc>
          <w:tcPr>
            <w:tcW w:w="1844" w:type="dxa"/>
            <w:tcBorders>
              <w:top w:val="nil"/>
              <w:left w:val="nil"/>
              <w:bottom w:val="nil"/>
              <w:right w:val="nil"/>
            </w:tcBorders>
            <w:shd w:val="clear" w:color="auto" w:fill="auto"/>
            <w:noWrap/>
            <w:vAlign w:val="bottom"/>
            <w:hideMark/>
          </w:tcPr>
          <w:p w14:paraId="1588E9A5"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w:t>
            </w:r>
          </w:p>
        </w:tc>
        <w:tc>
          <w:tcPr>
            <w:tcW w:w="1199" w:type="dxa"/>
            <w:tcBorders>
              <w:top w:val="nil"/>
              <w:left w:val="nil"/>
              <w:bottom w:val="nil"/>
              <w:right w:val="nil"/>
            </w:tcBorders>
            <w:shd w:val="clear" w:color="auto" w:fill="auto"/>
            <w:noWrap/>
            <w:vAlign w:val="bottom"/>
            <w:hideMark/>
          </w:tcPr>
          <w:p w14:paraId="40781A23"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78</w:t>
            </w:r>
          </w:p>
        </w:tc>
        <w:tc>
          <w:tcPr>
            <w:tcW w:w="1414" w:type="dxa"/>
            <w:tcBorders>
              <w:top w:val="nil"/>
              <w:left w:val="nil"/>
              <w:bottom w:val="nil"/>
              <w:right w:val="nil"/>
            </w:tcBorders>
            <w:shd w:val="clear" w:color="auto" w:fill="auto"/>
            <w:noWrap/>
            <w:vAlign w:val="bottom"/>
            <w:hideMark/>
          </w:tcPr>
          <w:p w14:paraId="5A8F7739"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$4,939.04</w:t>
            </w:r>
          </w:p>
        </w:tc>
        <w:tc>
          <w:tcPr>
            <w:tcW w:w="1414" w:type="dxa"/>
            <w:tcBorders>
              <w:top w:val="nil"/>
              <w:left w:val="nil"/>
              <w:bottom w:val="nil"/>
              <w:right w:val="nil"/>
            </w:tcBorders>
            <w:shd w:val="clear" w:color="auto" w:fill="auto"/>
            <w:noWrap/>
            <w:vAlign w:val="center"/>
            <w:hideMark/>
          </w:tcPr>
          <w:p w14:paraId="4CDD9CA0" w14:textId="5D3A9FFF"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$5,185.99</w:t>
            </w:r>
          </w:p>
        </w:tc>
        <w:tc>
          <w:tcPr>
            <w:tcW w:w="1414" w:type="dxa"/>
            <w:tcBorders>
              <w:top w:val="nil"/>
              <w:left w:val="nil"/>
              <w:bottom w:val="nil"/>
              <w:right w:val="nil"/>
            </w:tcBorders>
            <w:shd w:val="clear" w:color="auto" w:fill="auto"/>
            <w:noWrap/>
            <w:vAlign w:val="center"/>
            <w:hideMark/>
          </w:tcPr>
          <w:p w14:paraId="6CCE7493" w14:textId="2C6481C5"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$246.95</w:t>
            </w:r>
          </w:p>
        </w:tc>
        <w:tc>
          <w:tcPr>
            <w:tcW w:w="1414" w:type="dxa"/>
            <w:tcBorders>
              <w:top w:val="nil"/>
              <w:left w:val="nil"/>
              <w:bottom w:val="nil"/>
              <w:right w:val="nil"/>
            </w:tcBorders>
            <w:shd w:val="clear" w:color="auto" w:fill="auto"/>
            <w:noWrap/>
            <w:vAlign w:val="center"/>
            <w:hideMark/>
          </w:tcPr>
          <w:p w14:paraId="475B0C0F" w14:textId="0EA4CBC5"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1CAED3C2" w14:textId="77777777" w:rsidTr="005A5733">
        <w:trPr>
          <w:trHeight w:val="231"/>
        </w:trPr>
        <w:tc>
          <w:tcPr>
            <w:tcW w:w="1844" w:type="dxa"/>
            <w:tcBorders>
              <w:top w:val="nil"/>
              <w:left w:val="nil"/>
              <w:bottom w:val="nil"/>
              <w:right w:val="nil"/>
            </w:tcBorders>
            <w:shd w:val="clear" w:color="000000" w:fill="F2F2F2"/>
            <w:noWrap/>
            <w:vAlign w:val="bottom"/>
            <w:hideMark/>
          </w:tcPr>
          <w:p w14:paraId="6179D458"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0</w:t>
            </w:r>
          </w:p>
        </w:tc>
        <w:tc>
          <w:tcPr>
            <w:tcW w:w="1199" w:type="dxa"/>
            <w:tcBorders>
              <w:top w:val="nil"/>
              <w:left w:val="nil"/>
              <w:bottom w:val="nil"/>
              <w:right w:val="nil"/>
            </w:tcBorders>
            <w:shd w:val="clear" w:color="000000" w:fill="F2F2F2"/>
            <w:noWrap/>
            <w:vAlign w:val="bottom"/>
            <w:hideMark/>
          </w:tcPr>
          <w:p w14:paraId="19D41C0C"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79</w:t>
            </w:r>
          </w:p>
        </w:tc>
        <w:tc>
          <w:tcPr>
            <w:tcW w:w="1414" w:type="dxa"/>
            <w:tcBorders>
              <w:top w:val="nil"/>
              <w:left w:val="nil"/>
              <w:bottom w:val="nil"/>
              <w:right w:val="nil"/>
            </w:tcBorders>
            <w:shd w:val="clear" w:color="000000" w:fill="F2F2F2"/>
            <w:noWrap/>
            <w:vAlign w:val="bottom"/>
            <w:hideMark/>
          </w:tcPr>
          <w:p w14:paraId="7944B74C"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$5,007.32</w:t>
            </w:r>
          </w:p>
        </w:tc>
        <w:tc>
          <w:tcPr>
            <w:tcW w:w="1414" w:type="dxa"/>
            <w:tcBorders>
              <w:top w:val="nil"/>
              <w:left w:val="nil"/>
              <w:bottom w:val="nil"/>
              <w:right w:val="nil"/>
            </w:tcBorders>
            <w:shd w:val="clear" w:color="000000" w:fill="F2F2F2"/>
            <w:noWrap/>
            <w:vAlign w:val="center"/>
            <w:hideMark/>
          </w:tcPr>
          <w:p w14:paraId="5C38CEA0" w14:textId="5D2BC383"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$5,257.69</w:t>
            </w:r>
          </w:p>
        </w:tc>
        <w:tc>
          <w:tcPr>
            <w:tcW w:w="1414" w:type="dxa"/>
            <w:tcBorders>
              <w:top w:val="nil"/>
              <w:left w:val="nil"/>
              <w:bottom w:val="nil"/>
              <w:right w:val="nil"/>
            </w:tcBorders>
            <w:shd w:val="clear" w:color="000000" w:fill="F2F2F2"/>
            <w:noWrap/>
            <w:vAlign w:val="center"/>
            <w:hideMark/>
          </w:tcPr>
          <w:p w14:paraId="0A5BBF3F" w14:textId="3ADE1EE0"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$250.37</w:t>
            </w:r>
          </w:p>
        </w:tc>
        <w:tc>
          <w:tcPr>
            <w:tcW w:w="1414" w:type="dxa"/>
            <w:tcBorders>
              <w:top w:val="nil"/>
              <w:left w:val="nil"/>
              <w:bottom w:val="nil"/>
              <w:right w:val="nil"/>
            </w:tcBorders>
            <w:shd w:val="clear" w:color="000000" w:fill="F2F2F2"/>
            <w:noWrap/>
            <w:vAlign w:val="center"/>
            <w:hideMark/>
          </w:tcPr>
          <w:p w14:paraId="7CC495AC" w14:textId="756AFC22"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32939174" w14:textId="77777777" w:rsidTr="005A5733">
        <w:trPr>
          <w:trHeight w:val="231"/>
        </w:trPr>
        <w:tc>
          <w:tcPr>
            <w:tcW w:w="1844" w:type="dxa"/>
            <w:tcBorders>
              <w:top w:val="nil"/>
              <w:left w:val="nil"/>
              <w:bottom w:val="nil"/>
              <w:right w:val="nil"/>
            </w:tcBorders>
            <w:shd w:val="clear" w:color="auto" w:fill="auto"/>
            <w:noWrap/>
            <w:vAlign w:val="bottom"/>
            <w:hideMark/>
          </w:tcPr>
          <w:p w14:paraId="79FE7F15"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lastRenderedPageBreak/>
              <w:t>0</w:t>
            </w:r>
          </w:p>
        </w:tc>
        <w:tc>
          <w:tcPr>
            <w:tcW w:w="1199" w:type="dxa"/>
            <w:tcBorders>
              <w:top w:val="nil"/>
              <w:left w:val="nil"/>
              <w:bottom w:val="nil"/>
              <w:right w:val="nil"/>
            </w:tcBorders>
            <w:shd w:val="clear" w:color="auto" w:fill="auto"/>
            <w:noWrap/>
            <w:vAlign w:val="bottom"/>
            <w:hideMark/>
          </w:tcPr>
          <w:p w14:paraId="335E3F04"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80</w:t>
            </w:r>
          </w:p>
        </w:tc>
        <w:tc>
          <w:tcPr>
            <w:tcW w:w="1414" w:type="dxa"/>
            <w:tcBorders>
              <w:top w:val="nil"/>
              <w:left w:val="nil"/>
              <w:bottom w:val="nil"/>
              <w:right w:val="nil"/>
            </w:tcBorders>
            <w:shd w:val="clear" w:color="auto" w:fill="auto"/>
            <w:noWrap/>
            <w:vAlign w:val="bottom"/>
            <w:hideMark/>
          </w:tcPr>
          <w:p w14:paraId="41A455FE"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$5,075.86</w:t>
            </w:r>
          </w:p>
        </w:tc>
        <w:tc>
          <w:tcPr>
            <w:tcW w:w="1414" w:type="dxa"/>
            <w:tcBorders>
              <w:top w:val="nil"/>
              <w:left w:val="nil"/>
              <w:bottom w:val="nil"/>
              <w:right w:val="nil"/>
            </w:tcBorders>
            <w:shd w:val="clear" w:color="auto" w:fill="auto"/>
            <w:noWrap/>
            <w:vAlign w:val="center"/>
            <w:hideMark/>
          </w:tcPr>
          <w:p w14:paraId="5883CD6F" w14:textId="4ECCCA4D"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$5,329.65</w:t>
            </w:r>
          </w:p>
        </w:tc>
        <w:tc>
          <w:tcPr>
            <w:tcW w:w="1414" w:type="dxa"/>
            <w:tcBorders>
              <w:top w:val="nil"/>
              <w:left w:val="nil"/>
              <w:bottom w:val="nil"/>
              <w:right w:val="nil"/>
            </w:tcBorders>
            <w:shd w:val="clear" w:color="auto" w:fill="auto"/>
            <w:noWrap/>
            <w:vAlign w:val="center"/>
            <w:hideMark/>
          </w:tcPr>
          <w:p w14:paraId="536D0532" w14:textId="58FC9ED8"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$253.79</w:t>
            </w:r>
          </w:p>
        </w:tc>
        <w:tc>
          <w:tcPr>
            <w:tcW w:w="1414" w:type="dxa"/>
            <w:tcBorders>
              <w:top w:val="nil"/>
              <w:left w:val="nil"/>
              <w:bottom w:val="nil"/>
              <w:right w:val="nil"/>
            </w:tcBorders>
            <w:shd w:val="clear" w:color="auto" w:fill="auto"/>
            <w:noWrap/>
            <w:vAlign w:val="center"/>
            <w:hideMark/>
          </w:tcPr>
          <w:p w14:paraId="186D4242" w14:textId="7301E0CA"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463451D0" w14:textId="77777777" w:rsidTr="005A5733">
        <w:trPr>
          <w:trHeight w:val="231"/>
        </w:trPr>
        <w:tc>
          <w:tcPr>
            <w:tcW w:w="1844" w:type="dxa"/>
            <w:tcBorders>
              <w:top w:val="nil"/>
              <w:left w:val="nil"/>
              <w:bottom w:val="nil"/>
              <w:right w:val="nil"/>
            </w:tcBorders>
            <w:shd w:val="clear" w:color="000000" w:fill="F2F2F2"/>
            <w:noWrap/>
            <w:vAlign w:val="bottom"/>
            <w:hideMark/>
          </w:tcPr>
          <w:p w14:paraId="623FE0D0"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w:t>
            </w:r>
          </w:p>
        </w:tc>
        <w:tc>
          <w:tcPr>
            <w:tcW w:w="1199" w:type="dxa"/>
            <w:tcBorders>
              <w:top w:val="nil"/>
              <w:left w:val="nil"/>
              <w:bottom w:val="nil"/>
              <w:right w:val="nil"/>
            </w:tcBorders>
            <w:shd w:val="clear" w:color="000000" w:fill="F2F2F2"/>
            <w:noWrap/>
            <w:vAlign w:val="bottom"/>
            <w:hideMark/>
          </w:tcPr>
          <w:p w14:paraId="47A064F4"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81</w:t>
            </w:r>
          </w:p>
        </w:tc>
        <w:tc>
          <w:tcPr>
            <w:tcW w:w="1414" w:type="dxa"/>
            <w:tcBorders>
              <w:top w:val="nil"/>
              <w:left w:val="nil"/>
              <w:bottom w:val="nil"/>
              <w:right w:val="nil"/>
            </w:tcBorders>
            <w:shd w:val="clear" w:color="000000" w:fill="F2F2F2"/>
            <w:noWrap/>
            <w:vAlign w:val="bottom"/>
            <w:hideMark/>
          </w:tcPr>
          <w:p w14:paraId="6F4DB2DD"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$5,144.65</w:t>
            </w:r>
          </w:p>
        </w:tc>
        <w:tc>
          <w:tcPr>
            <w:tcW w:w="1414" w:type="dxa"/>
            <w:tcBorders>
              <w:top w:val="nil"/>
              <w:left w:val="nil"/>
              <w:bottom w:val="nil"/>
              <w:right w:val="nil"/>
            </w:tcBorders>
            <w:shd w:val="clear" w:color="000000" w:fill="F2F2F2"/>
            <w:noWrap/>
            <w:vAlign w:val="center"/>
            <w:hideMark/>
          </w:tcPr>
          <w:p w14:paraId="12D3BA67" w14:textId="3348D061"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$5,401.88</w:t>
            </w:r>
          </w:p>
        </w:tc>
        <w:tc>
          <w:tcPr>
            <w:tcW w:w="1414" w:type="dxa"/>
            <w:tcBorders>
              <w:top w:val="nil"/>
              <w:left w:val="nil"/>
              <w:bottom w:val="nil"/>
              <w:right w:val="nil"/>
            </w:tcBorders>
            <w:shd w:val="clear" w:color="000000" w:fill="F2F2F2"/>
            <w:noWrap/>
            <w:vAlign w:val="center"/>
            <w:hideMark/>
          </w:tcPr>
          <w:p w14:paraId="5FA2CD78" w14:textId="3AD4B369"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$257.23</w:t>
            </w:r>
          </w:p>
        </w:tc>
        <w:tc>
          <w:tcPr>
            <w:tcW w:w="1414" w:type="dxa"/>
            <w:tcBorders>
              <w:top w:val="nil"/>
              <w:left w:val="nil"/>
              <w:bottom w:val="nil"/>
              <w:right w:val="nil"/>
            </w:tcBorders>
            <w:shd w:val="clear" w:color="000000" w:fill="F2F2F2"/>
            <w:noWrap/>
            <w:vAlign w:val="center"/>
            <w:hideMark/>
          </w:tcPr>
          <w:p w14:paraId="03B15C73" w14:textId="7A2A9216"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5C2D9C6D" w14:textId="77777777" w:rsidTr="005A5733">
        <w:trPr>
          <w:trHeight w:val="231"/>
        </w:trPr>
        <w:tc>
          <w:tcPr>
            <w:tcW w:w="1844" w:type="dxa"/>
            <w:tcBorders>
              <w:top w:val="nil"/>
              <w:left w:val="nil"/>
              <w:bottom w:val="nil"/>
              <w:right w:val="nil"/>
            </w:tcBorders>
            <w:shd w:val="clear" w:color="auto" w:fill="auto"/>
            <w:noWrap/>
            <w:vAlign w:val="bottom"/>
            <w:hideMark/>
          </w:tcPr>
          <w:p w14:paraId="60336E94"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2</w:t>
            </w:r>
          </w:p>
        </w:tc>
        <w:tc>
          <w:tcPr>
            <w:tcW w:w="1199" w:type="dxa"/>
            <w:tcBorders>
              <w:top w:val="nil"/>
              <w:left w:val="nil"/>
              <w:bottom w:val="nil"/>
              <w:right w:val="nil"/>
            </w:tcBorders>
            <w:shd w:val="clear" w:color="auto" w:fill="auto"/>
            <w:noWrap/>
            <w:vAlign w:val="bottom"/>
            <w:hideMark/>
          </w:tcPr>
          <w:p w14:paraId="302611B0"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82</w:t>
            </w:r>
          </w:p>
        </w:tc>
        <w:tc>
          <w:tcPr>
            <w:tcW w:w="1414" w:type="dxa"/>
            <w:tcBorders>
              <w:top w:val="nil"/>
              <w:left w:val="nil"/>
              <w:bottom w:val="nil"/>
              <w:right w:val="nil"/>
            </w:tcBorders>
            <w:shd w:val="clear" w:color="auto" w:fill="auto"/>
            <w:noWrap/>
            <w:vAlign w:val="bottom"/>
            <w:hideMark/>
          </w:tcPr>
          <w:p w14:paraId="3F815252"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$5,213.73</w:t>
            </w:r>
          </w:p>
        </w:tc>
        <w:tc>
          <w:tcPr>
            <w:tcW w:w="1414" w:type="dxa"/>
            <w:tcBorders>
              <w:top w:val="nil"/>
              <w:left w:val="nil"/>
              <w:bottom w:val="nil"/>
              <w:right w:val="nil"/>
            </w:tcBorders>
            <w:shd w:val="clear" w:color="auto" w:fill="auto"/>
            <w:noWrap/>
            <w:vAlign w:val="center"/>
            <w:hideMark/>
          </w:tcPr>
          <w:p w14:paraId="5F3FF545" w14:textId="1F28D466"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$5,474.42</w:t>
            </w:r>
          </w:p>
        </w:tc>
        <w:tc>
          <w:tcPr>
            <w:tcW w:w="1414" w:type="dxa"/>
            <w:tcBorders>
              <w:top w:val="nil"/>
              <w:left w:val="nil"/>
              <w:bottom w:val="nil"/>
              <w:right w:val="nil"/>
            </w:tcBorders>
            <w:shd w:val="clear" w:color="auto" w:fill="auto"/>
            <w:noWrap/>
            <w:vAlign w:val="center"/>
            <w:hideMark/>
          </w:tcPr>
          <w:p w14:paraId="33B13DF8" w14:textId="64BEC222"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$260.69</w:t>
            </w:r>
          </w:p>
        </w:tc>
        <w:tc>
          <w:tcPr>
            <w:tcW w:w="1414" w:type="dxa"/>
            <w:tcBorders>
              <w:top w:val="nil"/>
              <w:left w:val="nil"/>
              <w:bottom w:val="nil"/>
              <w:right w:val="nil"/>
            </w:tcBorders>
            <w:shd w:val="clear" w:color="auto" w:fill="auto"/>
            <w:noWrap/>
            <w:vAlign w:val="center"/>
            <w:hideMark/>
          </w:tcPr>
          <w:p w14:paraId="31A32E22" w14:textId="4CCC68B0"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69790B7F" w14:textId="77777777" w:rsidTr="005A5733">
        <w:trPr>
          <w:trHeight w:val="231"/>
        </w:trPr>
        <w:tc>
          <w:tcPr>
            <w:tcW w:w="1844" w:type="dxa"/>
            <w:tcBorders>
              <w:top w:val="nil"/>
              <w:left w:val="nil"/>
              <w:bottom w:val="nil"/>
              <w:right w:val="nil"/>
            </w:tcBorders>
            <w:shd w:val="clear" w:color="000000" w:fill="F2F2F2"/>
            <w:noWrap/>
            <w:vAlign w:val="bottom"/>
            <w:hideMark/>
          </w:tcPr>
          <w:p w14:paraId="5CD6E5C6"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w:t>
            </w:r>
          </w:p>
        </w:tc>
        <w:tc>
          <w:tcPr>
            <w:tcW w:w="1199" w:type="dxa"/>
            <w:tcBorders>
              <w:top w:val="nil"/>
              <w:left w:val="nil"/>
              <w:bottom w:val="nil"/>
              <w:right w:val="nil"/>
            </w:tcBorders>
            <w:shd w:val="clear" w:color="000000" w:fill="F2F2F2"/>
            <w:noWrap/>
            <w:vAlign w:val="bottom"/>
            <w:hideMark/>
          </w:tcPr>
          <w:p w14:paraId="3B39D783"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83</w:t>
            </w:r>
          </w:p>
        </w:tc>
        <w:tc>
          <w:tcPr>
            <w:tcW w:w="1414" w:type="dxa"/>
            <w:tcBorders>
              <w:top w:val="nil"/>
              <w:left w:val="nil"/>
              <w:bottom w:val="nil"/>
              <w:right w:val="nil"/>
            </w:tcBorders>
            <w:shd w:val="clear" w:color="000000" w:fill="F2F2F2"/>
            <w:noWrap/>
            <w:vAlign w:val="bottom"/>
            <w:hideMark/>
          </w:tcPr>
          <w:p w14:paraId="350D9CB9"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$5,283.00</w:t>
            </w:r>
          </w:p>
        </w:tc>
        <w:tc>
          <w:tcPr>
            <w:tcW w:w="1414" w:type="dxa"/>
            <w:tcBorders>
              <w:top w:val="nil"/>
              <w:left w:val="nil"/>
              <w:bottom w:val="nil"/>
              <w:right w:val="nil"/>
            </w:tcBorders>
            <w:shd w:val="clear" w:color="000000" w:fill="F2F2F2"/>
            <w:noWrap/>
            <w:vAlign w:val="center"/>
            <w:hideMark/>
          </w:tcPr>
          <w:p w14:paraId="664240C4" w14:textId="1B05DFDC"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$5,547.15</w:t>
            </w:r>
          </w:p>
        </w:tc>
        <w:tc>
          <w:tcPr>
            <w:tcW w:w="1414" w:type="dxa"/>
            <w:tcBorders>
              <w:top w:val="nil"/>
              <w:left w:val="nil"/>
              <w:bottom w:val="nil"/>
              <w:right w:val="nil"/>
            </w:tcBorders>
            <w:shd w:val="clear" w:color="000000" w:fill="F2F2F2"/>
            <w:noWrap/>
            <w:vAlign w:val="center"/>
            <w:hideMark/>
          </w:tcPr>
          <w:p w14:paraId="16BB9E0F" w14:textId="3322F065"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$264.15</w:t>
            </w:r>
          </w:p>
        </w:tc>
        <w:tc>
          <w:tcPr>
            <w:tcW w:w="1414" w:type="dxa"/>
            <w:tcBorders>
              <w:top w:val="nil"/>
              <w:left w:val="nil"/>
              <w:bottom w:val="nil"/>
              <w:right w:val="nil"/>
            </w:tcBorders>
            <w:shd w:val="clear" w:color="000000" w:fill="F2F2F2"/>
            <w:noWrap/>
            <w:vAlign w:val="center"/>
            <w:hideMark/>
          </w:tcPr>
          <w:p w14:paraId="36AB6CC8" w14:textId="1E15A649"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386489E7" w14:textId="77777777" w:rsidTr="005A5733">
        <w:trPr>
          <w:trHeight w:val="231"/>
        </w:trPr>
        <w:tc>
          <w:tcPr>
            <w:tcW w:w="1844" w:type="dxa"/>
            <w:tcBorders>
              <w:top w:val="nil"/>
              <w:left w:val="nil"/>
              <w:bottom w:val="nil"/>
              <w:right w:val="nil"/>
            </w:tcBorders>
            <w:shd w:val="clear" w:color="auto" w:fill="auto"/>
            <w:noWrap/>
            <w:vAlign w:val="bottom"/>
            <w:hideMark/>
          </w:tcPr>
          <w:p w14:paraId="63BAF4FB"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2</w:t>
            </w:r>
          </w:p>
        </w:tc>
        <w:tc>
          <w:tcPr>
            <w:tcW w:w="1199" w:type="dxa"/>
            <w:tcBorders>
              <w:top w:val="nil"/>
              <w:left w:val="nil"/>
              <w:bottom w:val="nil"/>
              <w:right w:val="nil"/>
            </w:tcBorders>
            <w:shd w:val="clear" w:color="auto" w:fill="auto"/>
            <w:noWrap/>
            <w:vAlign w:val="bottom"/>
            <w:hideMark/>
          </w:tcPr>
          <w:p w14:paraId="165525F7"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84</w:t>
            </w:r>
          </w:p>
        </w:tc>
        <w:tc>
          <w:tcPr>
            <w:tcW w:w="1414" w:type="dxa"/>
            <w:tcBorders>
              <w:top w:val="nil"/>
              <w:left w:val="nil"/>
              <w:bottom w:val="nil"/>
              <w:right w:val="nil"/>
            </w:tcBorders>
            <w:shd w:val="clear" w:color="auto" w:fill="auto"/>
            <w:noWrap/>
            <w:vAlign w:val="bottom"/>
            <w:hideMark/>
          </w:tcPr>
          <w:p w14:paraId="5B9E33F8"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$5,352.54</w:t>
            </w:r>
          </w:p>
        </w:tc>
        <w:tc>
          <w:tcPr>
            <w:tcW w:w="1414" w:type="dxa"/>
            <w:tcBorders>
              <w:top w:val="nil"/>
              <w:left w:val="nil"/>
              <w:bottom w:val="nil"/>
              <w:right w:val="nil"/>
            </w:tcBorders>
            <w:shd w:val="clear" w:color="auto" w:fill="auto"/>
            <w:noWrap/>
            <w:vAlign w:val="center"/>
            <w:hideMark/>
          </w:tcPr>
          <w:p w14:paraId="5F3C969F" w14:textId="6D76A80B"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$5,620.17</w:t>
            </w:r>
          </w:p>
        </w:tc>
        <w:tc>
          <w:tcPr>
            <w:tcW w:w="1414" w:type="dxa"/>
            <w:tcBorders>
              <w:top w:val="nil"/>
              <w:left w:val="nil"/>
              <w:bottom w:val="nil"/>
              <w:right w:val="nil"/>
            </w:tcBorders>
            <w:shd w:val="clear" w:color="auto" w:fill="auto"/>
            <w:noWrap/>
            <w:vAlign w:val="center"/>
            <w:hideMark/>
          </w:tcPr>
          <w:p w14:paraId="326B3053" w14:textId="7CBBD49F"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$267.63</w:t>
            </w:r>
          </w:p>
        </w:tc>
        <w:tc>
          <w:tcPr>
            <w:tcW w:w="1414" w:type="dxa"/>
            <w:tcBorders>
              <w:top w:val="nil"/>
              <w:left w:val="nil"/>
              <w:bottom w:val="nil"/>
              <w:right w:val="nil"/>
            </w:tcBorders>
            <w:shd w:val="clear" w:color="auto" w:fill="auto"/>
            <w:noWrap/>
            <w:vAlign w:val="center"/>
            <w:hideMark/>
          </w:tcPr>
          <w:p w14:paraId="55299C78" w14:textId="3416052C"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1E8B60F9" w14:textId="77777777" w:rsidTr="005A5733">
        <w:trPr>
          <w:trHeight w:val="231"/>
        </w:trPr>
        <w:tc>
          <w:tcPr>
            <w:tcW w:w="1844" w:type="dxa"/>
            <w:tcBorders>
              <w:top w:val="nil"/>
              <w:left w:val="nil"/>
              <w:bottom w:val="nil"/>
              <w:right w:val="nil"/>
            </w:tcBorders>
            <w:shd w:val="clear" w:color="000000" w:fill="F2F2F2"/>
            <w:noWrap/>
            <w:vAlign w:val="bottom"/>
            <w:hideMark/>
          </w:tcPr>
          <w:p w14:paraId="040B2263"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0</w:t>
            </w:r>
          </w:p>
        </w:tc>
        <w:tc>
          <w:tcPr>
            <w:tcW w:w="1199" w:type="dxa"/>
            <w:tcBorders>
              <w:top w:val="nil"/>
              <w:left w:val="nil"/>
              <w:bottom w:val="nil"/>
              <w:right w:val="nil"/>
            </w:tcBorders>
            <w:shd w:val="clear" w:color="000000" w:fill="F2F2F2"/>
            <w:noWrap/>
            <w:vAlign w:val="bottom"/>
            <w:hideMark/>
          </w:tcPr>
          <w:p w14:paraId="3A32DDAC"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85</w:t>
            </w:r>
          </w:p>
        </w:tc>
        <w:tc>
          <w:tcPr>
            <w:tcW w:w="1414" w:type="dxa"/>
            <w:tcBorders>
              <w:top w:val="nil"/>
              <w:left w:val="nil"/>
              <w:bottom w:val="nil"/>
              <w:right w:val="nil"/>
            </w:tcBorders>
            <w:shd w:val="clear" w:color="000000" w:fill="F2F2F2"/>
            <w:noWrap/>
            <w:vAlign w:val="bottom"/>
            <w:hideMark/>
          </w:tcPr>
          <w:p w14:paraId="4C6EE1AE"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$5,422.35</w:t>
            </w:r>
          </w:p>
        </w:tc>
        <w:tc>
          <w:tcPr>
            <w:tcW w:w="1414" w:type="dxa"/>
            <w:tcBorders>
              <w:top w:val="nil"/>
              <w:left w:val="nil"/>
              <w:bottom w:val="nil"/>
              <w:right w:val="nil"/>
            </w:tcBorders>
            <w:shd w:val="clear" w:color="000000" w:fill="F2F2F2"/>
            <w:noWrap/>
            <w:vAlign w:val="center"/>
            <w:hideMark/>
          </w:tcPr>
          <w:p w14:paraId="54D4B404" w14:textId="324BB4E0"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$5,693.47</w:t>
            </w:r>
          </w:p>
        </w:tc>
        <w:tc>
          <w:tcPr>
            <w:tcW w:w="1414" w:type="dxa"/>
            <w:tcBorders>
              <w:top w:val="nil"/>
              <w:left w:val="nil"/>
              <w:bottom w:val="nil"/>
              <w:right w:val="nil"/>
            </w:tcBorders>
            <w:shd w:val="clear" w:color="000000" w:fill="F2F2F2"/>
            <w:noWrap/>
            <w:vAlign w:val="center"/>
            <w:hideMark/>
          </w:tcPr>
          <w:p w14:paraId="7F0AD531" w14:textId="084E4F04"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$271.12</w:t>
            </w:r>
          </w:p>
        </w:tc>
        <w:tc>
          <w:tcPr>
            <w:tcW w:w="1414" w:type="dxa"/>
            <w:tcBorders>
              <w:top w:val="nil"/>
              <w:left w:val="nil"/>
              <w:bottom w:val="nil"/>
              <w:right w:val="nil"/>
            </w:tcBorders>
            <w:shd w:val="clear" w:color="000000" w:fill="F2F2F2"/>
            <w:noWrap/>
            <w:vAlign w:val="center"/>
            <w:hideMark/>
          </w:tcPr>
          <w:p w14:paraId="5DA1AD8A" w14:textId="2E27CA20"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2A1262B9" w14:textId="77777777" w:rsidTr="005A5733">
        <w:trPr>
          <w:trHeight w:val="231"/>
        </w:trPr>
        <w:tc>
          <w:tcPr>
            <w:tcW w:w="1844" w:type="dxa"/>
            <w:tcBorders>
              <w:top w:val="nil"/>
              <w:left w:val="nil"/>
              <w:bottom w:val="nil"/>
              <w:right w:val="nil"/>
            </w:tcBorders>
            <w:shd w:val="clear" w:color="auto" w:fill="auto"/>
            <w:noWrap/>
            <w:vAlign w:val="bottom"/>
            <w:hideMark/>
          </w:tcPr>
          <w:p w14:paraId="64140221"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0</w:t>
            </w:r>
          </w:p>
        </w:tc>
        <w:tc>
          <w:tcPr>
            <w:tcW w:w="1199" w:type="dxa"/>
            <w:tcBorders>
              <w:top w:val="nil"/>
              <w:left w:val="nil"/>
              <w:bottom w:val="nil"/>
              <w:right w:val="nil"/>
            </w:tcBorders>
            <w:shd w:val="clear" w:color="auto" w:fill="auto"/>
            <w:noWrap/>
            <w:vAlign w:val="bottom"/>
            <w:hideMark/>
          </w:tcPr>
          <w:p w14:paraId="6EA28560"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86</w:t>
            </w:r>
          </w:p>
        </w:tc>
        <w:tc>
          <w:tcPr>
            <w:tcW w:w="1414" w:type="dxa"/>
            <w:tcBorders>
              <w:top w:val="nil"/>
              <w:left w:val="nil"/>
              <w:bottom w:val="nil"/>
              <w:right w:val="nil"/>
            </w:tcBorders>
            <w:shd w:val="clear" w:color="auto" w:fill="auto"/>
            <w:noWrap/>
            <w:vAlign w:val="bottom"/>
            <w:hideMark/>
          </w:tcPr>
          <w:p w14:paraId="6BE3A876"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$5,492.38</w:t>
            </w:r>
          </w:p>
        </w:tc>
        <w:tc>
          <w:tcPr>
            <w:tcW w:w="1414" w:type="dxa"/>
            <w:tcBorders>
              <w:top w:val="nil"/>
              <w:left w:val="nil"/>
              <w:bottom w:val="nil"/>
              <w:right w:val="nil"/>
            </w:tcBorders>
            <w:shd w:val="clear" w:color="auto" w:fill="auto"/>
            <w:noWrap/>
            <w:vAlign w:val="center"/>
            <w:hideMark/>
          </w:tcPr>
          <w:p w14:paraId="17C2A8FC" w14:textId="63148A03"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$5,767.00</w:t>
            </w:r>
          </w:p>
        </w:tc>
        <w:tc>
          <w:tcPr>
            <w:tcW w:w="1414" w:type="dxa"/>
            <w:tcBorders>
              <w:top w:val="nil"/>
              <w:left w:val="nil"/>
              <w:bottom w:val="nil"/>
              <w:right w:val="nil"/>
            </w:tcBorders>
            <w:shd w:val="clear" w:color="auto" w:fill="auto"/>
            <w:noWrap/>
            <w:vAlign w:val="center"/>
            <w:hideMark/>
          </w:tcPr>
          <w:p w14:paraId="21D9979A" w14:textId="55D0754B"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$274.62</w:t>
            </w:r>
          </w:p>
        </w:tc>
        <w:tc>
          <w:tcPr>
            <w:tcW w:w="1414" w:type="dxa"/>
            <w:tcBorders>
              <w:top w:val="nil"/>
              <w:left w:val="nil"/>
              <w:bottom w:val="nil"/>
              <w:right w:val="nil"/>
            </w:tcBorders>
            <w:shd w:val="clear" w:color="auto" w:fill="auto"/>
            <w:noWrap/>
            <w:vAlign w:val="center"/>
            <w:hideMark/>
          </w:tcPr>
          <w:p w14:paraId="3399B06F" w14:textId="18783378"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5A1CE68A" w14:textId="77777777" w:rsidTr="005A5733">
        <w:trPr>
          <w:trHeight w:val="231"/>
        </w:trPr>
        <w:tc>
          <w:tcPr>
            <w:tcW w:w="1844" w:type="dxa"/>
            <w:tcBorders>
              <w:top w:val="nil"/>
              <w:left w:val="nil"/>
              <w:bottom w:val="nil"/>
              <w:right w:val="nil"/>
            </w:tcBorders>
            <w:shd w:val="clear" w:color="000000" w:fill="F2F2F2"/>
            <w:noWrap/>
            <w:vAlign w:val="bottom"/>
            <w:hideMark/>
          </w:tcPr>
          <w:p w14:paraId="1E62293A"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0</w:t>
            </w:r>
          </w:p>
        </w:tc>
        <w:tc>
          <w:tcPr>
            <w:tcW w:w="1199" w:type="dxa"/>
            <w:tcBorders>
              <w:top w:val="nil"/>
              <w:left w:val="nil"/>
              <w:bottom w:val="nil"/>
              <w:right w:val="nil"/>
            </w:tcBorders>
            <w:shd w:val="clear" w:color="000000" w:fill="F2F2F2"/>
            <w:noWrap/>
            <w:vAlign w:val="bottom"/>
            <w:hideMark/>
          </w:tcPr>
          <w:p w14:paraId="36D45DA1"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87</w:t>
            </w:r>
          </w:p>
        </w:tc>
        <w:tc>
          <w:tcPr>
            <w:tcW w:w="1414" w:type="dxa"/>
            <w:tcBorders>
              <w:top w:val="nil"/>
              <w:left w:val="nil"/>
              <w:bottom w:val="nil"/>
              <w:right w:val="nil"/>
            </w:tcBorders>
            <w:shd w:val="clear" w:color="000000" w:fill="F2F2F2"/>
            <w:noWrap/>
            <w:vAlign w:val="bottom"/>
            <w:hideMark/>
          </w:tcPr>
          <w:p w14:paraId="0C18AEE0"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$5,562.73</w:t>
            </w:r>
          </w:p>
        </w:tc>
        <w:tc>
          <w:tcPr>
            <w:tcW w:w="1414" w:type="dxa"/>
            <w:tcBorders>
              <w:top w:val="nil"/>
              <w:left w:val="nil"/>
              <w:bottom w:val="nil"/>
              <w:right w:val="nil"/>
            </w:tcBorders>
            <w:shd w:val="clear" w:color="000000" w:fill="F2F2F2"/>
            <w:noWrap/>
            <w:vAlign w:val="center"/>
            <w:hideMark/>
          </w:tcPr>
          <w:p w14:paraId="29F9827F" w14:textId="0524B77B"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$5,840.87</w:t>
            </w:r>
          </w:p>
        </w:tc>
        <w:tc>
          <w:tcPr>
            <w:tcW w:w="1414" w:type="dxa"/>
            <w:tcBorders>
              <w:top w:val="nil"/>
              <w:left w:val="nil"/>
              <w:bottom w:val="nil"/>
              <w:right w:val="nil"/>
            </w:tcBorders>
            <w:shd w:val="clear" w:color="000000" w:fill="F2F2F2"/>
            <w:noWrap/>
            <w:vAlign w:val="center"/>
            <w:hideMark/>
          </w:tcPr>
          <w:p w14:paraId="641001AD" w14:textId="42C75AC8"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$278.14</w:t>
            </w:r>
          </w:p>
        </w:tc>
        <w:tc>
          <w:tcPr>
            <w:tcW w:w="1414" w:type="dxa"/>
            <w:tcBorders>
              <w:top w:val="nil"/>
              <w:left w:val="nil"/>
              <w:bottom w:val="nil"/>
              <w:right w:val="nil"/>
            </w:tcBorders>
            <w:shd w:val="clear" w:color="000000" w:fill="F2F2F2"/>
            <w:noWrap/>
            <w:vAlign w:val="center"/>
            <w:hideMark/>
          </w:tcPr>
          <w:p w14:paraId="551D24E2" w14:textId="16E8CCC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497912E0" w14:textId="77777777" w:rsidTr="005A5733">
        <w:trPr>
          <w:trHeight w:val="231"/>
        </w:trPr>
        <w:tc>
          <w:tcPr>
            <w:tcW w:w="1844" w:type="dxa"/>
            <w:tcBorders>
              <w:top w:val="nil"/>
              <w:left w:val="nil"/>
              <w:bottom w:val="nil"/>
              <w:right w:val="nil"/>
            </w:tcBorders>
            <w:shd w:val="clear" w:color="auto" w:fill="auto"/>
            <w:noWrap/>
            <w:vAlign w:val="bottom"/>
            <w:hideMark/>
          </w:tcPr>
          <w:p w14:paraId="21C52050"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0</w:t>
            </w:r>
          </w:p>
        </w:tc>
        <w:tc>
          <w:tcPr>
            <w:tcW w:w="1199" w:type="dxa"/>
            <w:tcBorders>
              <w:top w:val="nil"/>
              <w:left w:val="nil"/>
              <w:bottom w:val="nil"/>
              <w:right w:val="nil"/>
            </w:tcBorders>
            <w:shd w:val="clear" w:color="auto" w:fill="auto"/>
            <w:noWrap/>
            <w:vAlign w:val="bottom"/>
            <w:hideMark/>
          </w:tcPr>
          <w:p w14:paraId="22757149"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88</w:t>
            </w:r>
          </w:p>
        </w:tc>
        <w:tc>
          <w:tcPr>
            <w:tcW w:w="1414" w:type="dxa"/>
            <w:tcBorders>
              <w:top w:val="nil"/>
              <w:left w:val="nil"/>
              <w:bottom w:val="nil"/>
              <w:right w:val="nil"/>
            </w:tcBorders>
            <w:shd w:val="clear" w:color="auto" w:fill="auto"/>
            <w:noWrap/>
            <w:vAlign w:val="bottom"/>
            <w:hideMark/>
          </w:tcPr>
          <w:p w14:paraId="0E87B74B"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$5,633.26</w:t>
            </w:r>
          </w:p>
        </w:tc>
        <w:tc>
          <w:tcPr>
            <w:tcW w:w="1414" w:type="dxa"/>
            <w:tcBorders>
              <w:top w:val="nil"/>
              <w:left w:val="nil"/>
              <w:bottom w:val="nil"/>
              <w:right w:val="nil"/>
            </w:tcBorders>
            <w:shd w:val="clear" w:color="auto" w:fill="auto"/>
            <w:noWrap/>
            <w:vAlign w:val="center"/>
            <w:hideMark/>
          </w:tcPr>
          <w:p w14:paraId="078F6D73" w14:textId="59824B71"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$5,914.92</w:t>
            </w:r>
          </w:p>
        </w:tc>
        <w:tc>
          <w:tcPr>
            <w:tcW w:w="1414" w:type="dxa"/>
            <w:tcBorders>
              <w:top w:val="nil"/>
              <w:left w:val="nil"/>
              <w:bottom w:val="nil"/>
              <w:right w:val="nil"/>
            </w:tcBorders>
            <w:shd w:val="clear" w:color="auto" w:fill="auto"/>
            <w:noWrap/>
            <w:vAlign w:val="center"/>
            <w:hideMark/>
          </w:tcPr>
          <w:p w14:paraId="246686E8" w14:textId="525059FA"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$281.66</w:t>
            </w:r>
          </w:p>
        </w:tc>
        <w:tc>
          <w:tcPr>
            <w:tcW w:w="1414" w:type="dxa"/>
            <w:tcBorders>
              <w:top w:val="nil"/>
              <w:left w:val="nil"/>
              <w:bottom w:val="nil"/>
              <w:right w:val="nil"/>
            </w:tcBorders>
            <w:shd w:val="clear" w:color="auto" w:fill="auto"/>
            <w:noWrap/>
            <w:vAlign w:val="center"/>
            <w:hideMark/>
          </w:tcPr>
          <w:p w14:paraId="0C52399E" w14:textId="4F208A2B"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5431D399" w14:textId="77777777" w:rsidTr="005A5733">
        <w:trPr>
          <w:trHeight w:val="231"/>
        </w:trPr>
        <w:tc>
          <w:tcPr>
            <w:tcW w:w="1844" w:type="dxa"/>
            <w:tcBorders>
              <w:top w:val="nil"/>
              <w:left w:val="nil"/>
              <w:bottom w:val="nil"/>
              <w:right w:val="nil"/>
            </w:tcBorders>
            <w:shd w:val="clear" w:color="000000" w:fill="F2F2F2"/>
            <w:noWrap/>
            <w:vAlign w:val="bottom"/>
            <w:hideMark/>
          </w:tcPr>
          <w:p w14:paraId="44D60938"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0</w:t>
            </w:r>
          </w:p>
        </w:tc>
        <w:tc>
          <w:tcPr>
            <w:tcW w:w="1199" w:type="dxa"/>
            <w:tcBorders>
              <w:top w:val="nil"/>
              <w:left w:val="nil"/>
              <w:bottom w:val="nil"/>
              <w:right w:val="nil"/>
            </w:tcBorders>
            <w:shd w:val="clear" w:color="000000" w:fill="F2F2F2"/>
            <w:noWrap/>
            <w:vAlign w:val="bottom"/>
            <w:hideMark/>
          </w:tcPr>
          <w:p w14:paraId="622C8E1F"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89</w:t>
            </w:r>
          </w:p>
        </w:tc>
        <w:tc>
          <w:tcPr>
            <w:tcW w:w="1414" w:type="dxa"/>
            <w:tcBorders>
              <w:top w:val="nil"/>
              <w:left w:val="nil"/>
              <w:bottom w:val="nil"/>
              <w:right w:val="nil"/>
            </w:tcBorders>
            <w:shd w:val="clear" w:color="000000" w:fill="F2F2F2"/>
            <w:noWrap/>
            <w:vAlign w:val="bottom"/>
            <w:hideMark/>
          </w:tcPr>
          <w:p w14:paraId="625520DD"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$5,704.06</w:t>
            </w:r>
          </w:p>
        </w:tc>
        <w:tc>
          <w:tcPr>
            <w:tcW w:w="1414" w:type="dxa"/>
            <w:tcBorders>
              <w:top w:val="nil"/>
              <w:left w:val="nil"/>
              <w:bottom w:val="nil"/>
              <w:right w:val="nil"/>
            </w:tcBorders>
            <w:shd w:val="clear" w:color="000000" w:fill="F2F2F2"/>
            <w:noWrap/>
            <w:vAlign w:val="center"/>
            <w:hideMark/>
          </w:tcPr>
          <w:p w14:paraId="76DAA3CF" w14:textId="6B52124B"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$5,989.26</w:t>
            </w:r>
          </w:p>
        </w:tc>
        <w:tc>
          <w:tcPr>
            <w:tcW w:w="1414" w:type="dxa"/>
            <w:tcBorders>
              <w:top w:val="nil"/>
              <w:left w:val="nil"/>
              <w:bottom w:val="nil"/>
              <w:right w:val="nil"/>
            </w:tcBorders>
            <w:shd w:val="clear" w:color="000000" w:fill="F2F2F2"/>
            <w:noWrap/>
            <w:vAlign w:val="center"/>
            <w:hideMark/>
          </w:tcPr>
          <w:p w14:paraId="3CCB411F" w14:textId="548C1A55"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$285.20</w:t>
            </w:r>
          </w:p>
        </w:tc>
        <w:tc>
          <w:tcPr>
            <w:tcW w:w="1414" w:type="dxa"/>
            <w:tcBorders>
              <w:top w:val="nil"/>
              <w:left w:val="nil"/>
              <w:bottom w:val="nil"/>
              <w:right w:val="nil"/>
            </w:tcBorders>
            <w:shd w:val="clear" w:color="000000" w:fill="F2F2F2"/>
            <w:noWrap/>
            <w:vAlign w:val="center"/>
            <w:hideMark/>
          </w:tcPr>
          <w:p w14:paraId="5C8E2517" w14:textId="7AC9FFE5"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3E42EC4C" w14:textId="77777777" w:rsidTr="005A5733">
        <w:trPr>
          <w:trHeight w:val="231"/>
        </w:trPr>
        <w:tc>
          <w:tcPr>
            <w:tcW w:w="1844" w:type="dxa"/>
            <w:tcBorders>
              <w:top w:val="nil"/>
              <w:left w:val="nil"/>
              <w:bottom w:val="nil"/>
              <w:right w:val="nil"/>
            </w:tcBorders>
            <w:shd w:val="clear" w:color="auto" w:fill="auto"/>
            <w:noWrap/>
            <w:vAlign w:val="bottom"/>
            <w:hideMark/>
          </w:tcPr>
          <w:p w14:paraId="168F722C"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0</w:t>
            </w:r>
          </w:p>
        </w:tc>
        <w:tc>
          <w:tcPr>
            <w:tcW w:w="1199" w:type="dxa"/>
            <w:tcBorders>
              <w:top w:val="nil"/>
              <w:left w:val="nil"/>
              <w:bottom w:val="nil"/>
              <w:right w:val="nil"/>
            </w:tcBorders>
            <w:shd w:val="clear" w:color="auto" w:fill="auto"/>
            <w:noWrap/>
            <w:vAlign w:val="bottom"/>
            <w:hideMark/>
          </w:tcPr>
          <w:p w14:paraId="181BB071"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90</w:t>
            </w:r>
          </w:p>
        </w:tc>
        <w:tc>
          <w:tcPr>
            <w:tcW w:w="1414" w:type="dxa"/>
            <w:tcBorders>
              <w:top w:val="nil"/>
              <w:left w:val="nil"/>
              <w:bottom w:val="nil"/>
              <w:right w:val="nil"/>
            </w:tcBorders>
            <w:shd w:val="clear" w:color="auto" w:fill="auto"/>
            <w:noWrap/>
            <w:vAlign w:val="bottom"/>
            <w:hideMark/>
          </w:tcPr>
          <w:p w14:paraId="794CAA33"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$5,775.12</w:t>
            </w:r>
          </w:p>
        </w:tc>
        <w:tc>
          <w:tcPr>
            <w:tcW w:w="1414" w:type="dxa"/>
            <w:tcBorders>
              <w:top w:val="nil"/>
              <w:left w:val="nil"/>
              <w:bottom w:val="nil"/>
              <w:right w:val="nil"/>
            </w:tcBorders>
            <w:shd w:val="clear" w:color="auto" w:fill="auto"/>
            <w:noWrap/>
            <w:vAlign w:val="center"/>
            <w:hideMark/>
          </w:tcPr>
          <w:p w14:paraId="0D2A6DDA" w14:textId="4BC43D4C"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$6,063.88</w:t>
            </w:r>
          </w:p>
        </w:tc>
        <w:tc>
          <w:tcPr>
            <w:tcW w:w="1414" w:type="dxa"/>
            <w:tcBorders>
              <w:top w:val="nil"/>
              <w:left w:val="nil"/>
              <w:bottom w:val="nil"/>
              <w:right w:val="nil"/>
            </w:tcBorders>
            <w:shd w:val="clear" w:color="auto" w:fill="auto"/>
            <w:noWrap/>
            <w:vAlign w:val="center"/>
            <w:hideMark/>
          </w:tcPr>
          <w:p w14:paraId="2FC4F978" w14:textId="6EF725D9"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$288.76</w:t>
            </w:r>
          </w:p>
        </w:tc>
        <w:tc>
          <w:tcPr>
            <w:tcW w:w="1414" w:type="dxa"/>
            <w:tcBorders>
              <w:top w:val="nil"/>
              <w:left w:val="nil"/>
              <w:bottom w:val="nil"/>
              <w:right w:val="nil"/>
            </w:tcBorders>
            <w:shd w:val="clear" w:color="auto" w:fill="auto"/>
            <w:noWrap/>
            <w:vAlign w:val="center"/>
            <w:hideMark/>
          </w:tcPr>
          <w:p w14:paraId="32A3500E" w14:textId="6DFA65B5"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02588F26" w14:textId="77777777" w:rsidTr="005A5733">
        <w:trPr>
          <w:trHeight w:val="231"/>
        </w:trPr>
        <w:tc>
          <w:tcPr>
            <w:tcW w:w="1844" w:type="dxa"/>
            <w:tcBorders>
              <w:top w:val="nil"/>
              <w:left w:val="nil"/>
              <w:bottom w:val="nil"/>
              <w:right w:val="nil"/>
            </w:tcBorders>
            <w:shd w:val="clear" w:color="000000" w:fill="F2F2F2"/>
            <w:noWrap/>
            <w:vAlign w:val="bottom"/>
            <w:hideMark/>
          </w:tcPr>
          <w:p w14:paraId="286FF6D4"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w:t>
            </w:r>
          </w:p>
        </w:tc>
        <w:tc>
          <w:tcPr>
            <w:tcW w:w="1199" w:type="dxa"/>
            <w:tcBorders>
              <w:top w:val="nil"/>
              <w:left w:val="nil"/>
              <w:bottom w:val="nil"/>
              <w:right w:val="nil"/>
            </w:tcBorders>
            <w:shd w:val="clear" w:color="000000" w:fill="F2F2F2"/>
            <w:noWrap/>
            <w:vAlign w:val="bottom"/>
            <w:hideMark/>
          </w:tcPr>
          <w:p w14:paraId="6A5CE6F9"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91</w:t>
            </w:r>
          </w:p>
        </w:tc>
        <w:tc>
          <w:tcPr>
            <w:tcW w:w="1414" w:type="dxa"/>
            <w:tcBorders>
              <w:top w:val="nil"/>
              <w:left w:val="nil"/>
              <w:bottom w:val="nil"/>
              <w:right w:val="nil"/>
            </w:tcBorders>
            <w:shd w:val="clear" w:color="000000" w:fill="F2F2F2"/>
            <w:noWrap/>
            <w:vAlign w:val="bottom"/>
            <w:hideMark/>
          </w:tcPr>
          <w:p w14:paraId="0915D4FF"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$5,846.43</w:t>
            </w:r>
          </w:p>
        </w:tc>
        <w:tc>
          <w:tcPr>
            <w:tcW w:w="1414" w:type="dxa"/>
            <w:tcBorders>
              <w:top w:val="nil"/>
              <w:left w:val="nil"/>
              <w:bottom w:val="nil"/>
              <w:right w:val="nil"/>
            </w:tcBorders>
            <w:shd w:val="clear" w:color="000000" w:fill="F2F2F2"/>
            <w:noWrap/>
            <w:vAlign w:val="center"/>
            <w:hideMark/>
          </w:tcPr>
          <w:p w14:paraId="2598FBC0" w14:textId="7A86E6FE"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$6,138.75</w:t>
            </w:r>
          </w:p>
        </w:tc>
        <w:tc>
          <w:tcPr>
            <w:tcW w:w="1414" w:type="dxa"/>
            <w:tcBorders>
              <w:top w:val="nil"/>
              <w:left w:val="nil"/>
              <w:bottom w:val="nil"/>
              <w:right w:val="nil"/>
            </w:tcBorders>
            <w:shd w:val="clear" w:color="000000" w:fill="F2F2F2"/>
            <w:noWrap/>
            <w:vAlign w:val="center"/>
            <w:hideMark/>
          </w:tcPr>
          <w:p w14:paraId="78FEC8AB" w14:textId="750CB3ED"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$292.32</w:t>
            </w:r>
          </w:p>
        </w:tc>
        <w:tc>
          <w:tcPr>
            <w:tcW w:w="1414" w:type="dxa"/>
            <w:tcBorders>
              <w:top w:val="nil"/>
              <w:left w:val="nil"/>
              <w:bottom w:val="nil"/>
              <w:right w:val="nil"/>
            </w:tcBorders>
            <w:shd w:val="clear" w:color="000000" w:fill="F2F2F2"/>
            <w:noWrap/>
            <w:vAlign w:val="center"/>
            <w:hideMark/>
          </w:tcPr>
          <w:p w14:paraId="616532BE" w14:textId="023688E5"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079A89D7" w14:textId="77777777" w:rsidTr="005A5733">
        <w:trPr>
          <w:trHeight w:val="231"/>
        </w:trPr>
        <w:tc>
          <w:tcPr>
            <w:tcW w:w="1844" w:type="dxa"/>
            <w:tcBorders>
              <w:top w:val="nil"/>
              <w:left w:val="nil"/>
              <w:bottom w:val="nil"/>
              <w:right w:val="nil"/>
            </w:tcBorders>
            <w:shd w:val="clear" w:color="auto" w:fill="auto"/>
            <w:noWrap/>
            <w:vAlign w:val="bottom"/>
            <w:hideMark/>
          </w:tcPr>
          <w:p w14:paraId="1A785C67"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0</w:t>
            </w:r>
          </w:p>
        </w:tc>
        <w:tc>
          <w:tcPr>
            <w:tcW w:w="1199" w:type="dxa"/>
            <w:tcBorders>
              <w:top w:val="nil"/>
              <w:left w:val="nil"/>
              <w:bottom w:val="nil"/>
              <w:right w:val="nil"/>
            </w:tcBorders>
            <w:shd w:val="clear" w:color="auto" w:fill="auto"/>
            <w:noWrap/>
            <w:vAlign w:val="bottom"/>
            <w:hideMark/>
          </w:tcPr>
          <w:p w14:paraId="167DACB8"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92</w:t>
            </w:r>
          </w:p>
        </w:tc>
        <w:tc>
          <w:tcPr>
            <w:tcW w:w="1414" w:type="dxa"/>
            <w:tcBorders>
              <w:top w:val="nil"/>
              <w:left w:val="nil"/>
              <w:bottom w:val="nil"/>
              <w:right w:val="nil"/>
            </w:tcBorders>
            <w:shd w:val="clear" w:color="auto" w:fill="auto"/>
            <w:noWrap/>
            <w:vAlign w:val="bottom"/>
            <w:hideMark/>
          </w:tcPr>
          <w:p w14:paraId="6E57DC64"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$5,917.97</w:t>
            </w:r>
          </w:p>
        </w:tc>
        <w:tc>
          <w:tcPr>
            <w:tcW w:w="1414" w:type="dxa"/>
            <w:tcBorders>
              <w:top w:val="nil"/>
              <w:left w:val="nil"/>
              <w:bottom w:val="nil"/>
              <w:right w:val="nil"/>
            </w:tcBorders>
            <w:shd w:val="clear" w:color="auto" w:fill="auto"/>
            <w:noWrap/>
            <w:vAlign w:val="center"/>
            <w:hideMark/>
          </w:tcPr>
          <w:p w14:paraId="3BAEE875" w14:textId="6D64C9C9"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$6,213.87</w:t>
            </w:r>
          </w:p>
        </w:tc>
        <w:tc>
          <w:tcPr>
            <w:tcW w:w="1414" w:type="dxa"/>
            <w:tcBorders>
              <w:top w:val="nil"/>
              <w:left w:val="nil"/>
              <w:bottom w:val="nil"/>
              <w:right w:val="nil"/>
            </w:tcBorders>
            <w:shd w:val="clear" w:color="auto" w:fill="auto"/>
            <w:noWrap/>
            <w:vAlign w:val="center"/>
            <w:hideMark/>
          </w:tcPr>
          <w:p w14:paraId="40189B5C" w14:textId="1F9BE80E"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$295.90</w:t>
            </w:r>
          </w:p>
        </w:tc>
        <w:tc>
          <w:tcPr>
            <w:tcW w:w="1414" w:type="dxa"/>
            <w:tcBorders>
              <w:top w:val="nil"/>
              <w:left w:val="nil"/>
              <w:bottom w:val="nil"/>
              <w:right w:val="nil"/>
            </w:tcBorders>
            <w:shd w:val="clear" w:color="auto" w:fill="auto"/>
            <w:noWrap/>
            <w:vAlign w:val="center"/>
            <w:hideMark/>
          </w:tcPr>
          <w:p w14:paraId="0B0CDD82" w14:textId="284D2986"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475E0290" w14:textId="77777777" w:rsidTr="005A5733">
        <w:trPr>
          <w:trHeight w:val="231"/>
        </w:trPr>
        <w:tc>
          <w:tcPr>
            <w:tcW w:w="1844" w:type="dxa"/>
            <w:tcBorders>
              <w:top w:val="nil"/>
              <w:left w:val="nil"/>
              <w:bottom w:val="nil"/>
              <w:right w:val="nil"/>
            </w:tcBorders>
            <w:shd w:val="clear" w:color="000000" w:fill="F2F2F2"/>
            <w:noWrap/>
            <w:vAlign w:val="bottom"/>
            <w:hideMark/>
          </w:tcPr>
          <w:p w14:paraId="4EA6A6C4"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0</w:t>
            </w:r>
          </w:p>
        </w:tc>
        <w:tc>
          <w:tcPr>
            <w:tcW w:w="1199" w:type="dxa"/>
            <w:tcBorders>
              <w:top w:val="nil"/>
              <w:left w:val="nil"/>
              <w:bottom w:val="nil"/>
              <w:right w:val="nil"/>
            </w:tcBorders>
            <w:shd w:val="clear" w:color="000000" w:fill="F2F2F2"/>
            <w:noWrap/>
            <w:vAlign w:val="bottom"/>
            <w:hideMark/>
          </w:tcPr>
          <w:p w14:paraId="6A5886BD"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93</w:t>
            </w:r>
          </w:p>
        </w:tc>
        <w:tc>
          <w:tcPr>
            <w:tcW w:w="1414" w:type="dxa"/>
            <w:tcBorders>
              <w:top w:val="nil"/>
              <w:left w:val="nil"/>
              <w:bottom w:val="nil"/>
              <w:right w:val="nil"/>
            </w:tcBorders>
            <w:shd w:val="clear" w:color="000000" w:fill="F2F2F2"/>
            <w:noWrap/>
            <w:vAlign w:val="bottom"/>
            <w:hideMark/>
          </w:tcPr>
          <w:p w14:paraId="6136032F"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$5,989.81</w:t>
            </w:r>
          </w:p>
        </w:tc>
        <w:tc>
          <w:tcPr>
            <w:tcW w:w="1414" w:type="dxa"/>
            <w:tcBorders>
              <w:top w:val="nil"/>
              <w:left w:val="nil"/>
              <w:bottom w:val="nil"/>
              <w:right w:val="nil"/>
            </w:tcBorders>
            <w:shd w:val="clear" w:color="000000" w:fill="F2F2F2"/>
            <w:noWrap/>
            <w:vAlign w:val="center"/>
            <w:hideMark/>
          </w:tcPr>
          <w:p w14:paraId="70250BF2" w14:textId="0C6AC54F"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$6,289.30</w:t>
            </w:r>
          </w:p>
        </w:tc>
        <w:tc>
          <w:tcPr>
            <w:tcW w:w="1414" w:type="dxa"/>
            <w:tcBorders>
              <w:top w:val="nil"/>
              <w:left w:val="nil"/>
              <w:bottom w:val="nil"/>
              <w:right w:val="nil"/>
            </w:tcBorders>
            <w:shd w:val="clear" w:color="000000" w:fill="F2F2F2"/>
            <w:noWrap/>
            <w:vAlign w:val="center"/>
            <w:hideMark/>
          </w:tcPr>
          <w:p w14:paraId="58483601" w14:textId="292657D6"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$299.49</w:t>
            </w:r>
          </w:p>
        </w:tc>
        <w:tc>
          <w:tcPr>
            <w:tcW w:w="1414" w:type="dxa"/>
            <w:tcBorders>
              <w:top w:val="nil"/>
              <w:left w:val="nil"/>
              <w:bottom w:val="nil"/>
              <w:right w:val="nil"/>
            </w:tcBorders>
            <w:shd w:val="clear" w:color="000000" w:fill="F2F2F2"/>
            <w:noWrap/>
            <w:vAlign w:val="center"/>
            <w:hideMark/>
          </w:tcPr>
          <w:p w14:paraId="654C9E33" w14:textId="2875B8CA"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7CDF6C78" w14:textId="77777777" w:rsidTr="005A5733">
        <w:trPr>
          <w:trHeight w:val="231"/>
        </w:trPr>
        <w:tc>
          <w:tcPr>
            <w:tcW w:w="1844" w:type="dxa"/>
            <w:tcBorders>
              <w:top w:val="nil"/>
              <w:left w:val="nil"/>
              <w:bottom w:val="nil"/>
              <w:right w:val="nil"/>
            </w:tcBorders>
            <w:shd w:val="clear" w:color="auto" w:fill="auto"/>
            <w:noWrap/>
            <w:vAlign w:val="bottom"/>
            <w:hideMark/>
          </w:tcPr>
          <w:p w14:paraId="7C9527B3"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0</w:t>
            </w:r>
          </w:p>
        </w:tc>
        <w:tc>
          <w:tcPr>
            <w:tcW w:w="1199" w:type="dxa"/>
            <w:tcBorders>
              <w:top w:val="nil"/>
              <w:left w:val="nil"/>
              <w:bottom w:val="nil"/>
              <w:right w:val="nil"/>
            </w:tcBorders>
            <w:shd w:val="clear" w:color="auto" w:fill="auto"/>
            <w:noWrap/>
            <w:vAlign w:val="bottom"/>
            <w:hideMark/>
          </w:tcPr>
          <w:p w14:paraId="0120F29F"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94</w:t>
            </w:r>
          </w:p>
        </w:tc>
        <w:tc>
          <w:tcPr>
            <w:tcW w:w="1414" w:type="dxa"/>
            <w:tcBorders>
              <w:top w:val="nil"/>
              <w:left w:val="nil"/>
              <w:bottom w:val="nil"/>
              <w:right w:val="nil"/>
            </w:tcBorders>
            <w:shd w:val="clear" w:color="auto" w:fill="auto"/>
            <w:noWrap/>
            <w:vAlign w:val="bottom"/>
            <w:hideMark/>
          </w:tcPr>
          <w:p w14:paraId="68086326"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$6,061.91</w:t>
            </w:r>
          </w:p>
        </w:tc>
        <w:tc>
          <w:tcPr>
            <w:tcW w:w="1414" w:type="dxa"/>
            <w:tcBorders>
              <w:top w:val="nil"/>
              <w:left w:val="nil"/>
              <w:bottom w:val="nil"/>
              <w:right w:val="nil"/>
            </w:tcBorders>
            <w:shd w:val="clear" w:color="auto" w:fill="auto"/>
            <w:noWrap/>
            <w:vAlign w:val="center"/>
            <w:hideMark/>
          </w:tcPr>
          <w:p w14:paraId="24D09B26" w14:textId="53F5AA85"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$6,365.01</w:t>
            </w:r>
          </w:p>
        </w:tc>
        <w:tc>
          <w:tcPr>
            <w:tcW w:w="1414" w:type="dxa"/>
            <w:tcBorders>
              <w:top w:val="nil"/>
              <w:left w:val="nil"/>
              <w:bottom w:val="nil"/>
              <w:right w:val="nil"/>
            </w:tcBorders>
            <w:shd w:val="clear" w:color="auto" w:fill="auto"/>
            <w:noWrap/>
            <w:vAlign w:val="center"/>
            <w:hideMark/>
          </w:tcPr>
          <w:p w14:paraId="71DCC6C9" w14:textId="736939B4"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$303.10</w:t>
            </w:r>
          </w:p>
        </w:tc>
        <w:tc>
          <w:tcPr>
            <w:tcW w:w="1414" w:type="dxa"/>
            <w:tcBorders>
              <w:top w:val="nil"/>
              <w:left w:val="nil"/>
              <w:bottom w:val="nil"/>
              <w:right w:val="nil"/>
            </w:tcBorders>
            <w:shd w:val="clear" w:color="auto" w:fill="auto"/>
            <w:noWrap/>
            <w:vAlign w:val="center"/>
            <w:hideMark/>
          </w:tcPr>
          <w:p w14:paraId="3DC2FFE3" w14:textId="36D402B2"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3327122F" w14:textId="77777777" w:rsidTr="005A5733">
        <w:trPr>
          <w:trHeight w:val="231"/>
        </w:trPr>
        <w:tc>
          <w:tcPr>
            <w:tcW w:w="1844" w:type="dxa"/>
            <w:tcBorders>
              <w:top w:val="nil"/>
              <w:left w:val="nil"/>
              <w:bottom w:val="nil"/>
              <w:right w:val="nil"/>
            </w:tcBorders>
            <w:shd w:val="clear" w:color="000000" w:fill="F2F2F2"/>
            <w:noWrap/>
            <w:vAlign w:val="bottom"/>
            <w:hideMark/>
          </w:tcPr>
          <w:p w14:paraId="225142F6"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w:t>
            </w:r>
          </w:p>
        </w:tc>
        <w:tc>
          <w:tcPr>
            <w:tcW w:w="1199" w:type="dxa"/>
            <w:tcBorders>
              <w:top w:val="nil"/>
              <w:left w:val="nil"/>
              <w:bottom w:val="nil"/>
              <w:right w:val="nil"/>
            </w:tcBorders>
            <w:shd w:val="clear" w:color="000000" w:fill="F2F2F2"/>
            <w:noWrap/>
            <w:vAlign w:val="bottom"/>
            <w:hideMark/>
          </w:tcPr>
          <w:p w14:paraId="2282AB84"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95</w:t>
            </w:r>
          </w:p>
        </w:tc>
        <w:tc>
          <w:tcPr>
            <w:tcW w:w="1414" w:type="dxa"/>
            <w:tcBorders>
              <w:top w:val="nil"/>
              <w:left w:val="nil"/>
              <w:bottom w:val="nil"/>
              <w:right w:val="nil"/>
            </w:tcBorders>
            <w:shd w:val="clear" w:color="000000" w:fill="F2F2F2"/>
            <w:noWrap/>
            <w:vAlign w:val="bottom"/>
            <w:hideMark/>
          </w:tcPr>
          <w:p w14:paraId="09FA99C2"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$6,134.19</w:t>
            </w:r>
          </w:p>
        </w:tc>
        <w:tc>
          <w:tcPr>
            <w:tcW w:w="1414" w:type="dxa"/>
            <w:tcBorders>
              <w:top w:val="nil"/>
              <w:left w:val="nil"/>
              <w:bottom w:val="nil"/>
              <w:right w:val="nil"/>
            </w:tcBorders>
            <w:shd w:val="clear" w:color="000000" w:fill="F2F2F2"/>
            <w:noWrap/>
            <w:vAlign w:val="center"/>
            <w:hideMark/>
          </w:tcPr>
          <w:p w14:paraId="6DE960CB" w14:textId="671B7D5A"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$6,440.90</w:t>
            </w:r>
          </w:p>
        </w:tc>
        <w:tc>
          <w:tcPr>
            <w:tcW w:w="1414" w:type="dxa"/>
            <w:tcBorders>
              <w:top w:val="nil"/>
              <w:left w:val="nil"/>
              <w:bottom w:val="nil"/>
              <w:right w:val="nil"/>
            </w:tcBorders>
            <w:shd w:val="clear" w:color="000000" w:fill="F2F2F2"/>
            <w:noWrap/>
            <w:vAlign w:val="center"/>
            <w:hideMark/>
          </w:tcPr>
          <w:p w14:paraId="2D334A3A" w14:textId="616B6463"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$306.71</w:t>
            </w:r>
          </w:p>
        </w:tc>
        <w:tc>
          <w:tcPr>
            <w:tcW w:w="1414" w:type="dxa"/>
            <w:tcBorders>
              <w:top w:val="nil"/>
              <w:left w:val="nil"/>
              <w:bottom w:val="nil"/>
              <w:right w:val="nil"/>
            </w:tcBorders>
            <w:shd w:val="clear" w:color="000000" w:fill="F2F2F2"/>
            <w:noWrap/>
            <w:vAlign w:val="center"/>
            <w:hideMark/>
          </w:tcPr>
          <w:p w14:paraId="23B35DED" w14:textId="726546FD"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51345365" w14:textId="77777777" w:rsidTr="005A5733">
        <w:trPr>
          <w:trHeight w:val="231"/>
        </w:trPr>
        <w:tc>
          <w:tcPr>
            <w:tcW w:w="1844" w:type="dxa"/>
            <w:tcBorders>
              <w:top w:val="nil"/>
              <w:left w:val="nil"/>
              <w:bottom w:val="nil"/>
              <w:right w:val="nil"/>
            </w:tcBorders>
            <w:shd w:val="clear" w:color="auto" w:fill="auto"/>
            <w:noWrap/>
            <w:vAlign w:val="bottom"/>
            <w:hideMark/>
          </w:tcPr>
          <w:p w14:paraId="7CF15AAE"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0</w:t>
            </w:r>
          </w:p>
        </w:tc>
        <w:tc>
          <w:tcPr>
            <w:tcW w:w="1199" w:type="dxa"/>
            <w:tcBorders>
              <w:top w:val="nil"/>
              <w:left w:val="nil"/>
              <w:bottom w:val="nil"/>
              <w:right w:val="nil"/>
            </w:tcBorders>
            <w:shd w:val="clear" w:color="auto" w:fill="auto"/>
            <w:noWrap/>
            <w:vAlign w:val="bottom"/>
            <w:hideMark/>
          </w:tcPr>
          <w:p w14:paraId="5230BB99"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96</w:t>
            </w:r>
          </w:p>
        </w:tc>
        <w:tc>
          <w:tcPr>
            <w:tcW w:w="1414" w:type="dxa"/>
            <w:tcBorders>
              <w:top w:val="nil"/>
              <w:left w:val="nil"/>
              <w:bottom w:val="nil"/>
              <w:right w:val="nil"/>
            </w:tcBorders>
            <w:shd w:val="clear" w:color="auto" w:fill="auto"/>
            <w:noWrap/>
            <w:vAlign w:val="bottom"/>
            <w:hideMark/>
          </w:tcPr>
          <w:p w14:paraId="3299B61F"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$6,206.80</w:t>
            </w:r>
          </w:p>
        </w:tc>
        <w:tc>
          <w:tcPr>
            <w:tcW w:w="1414" w:type="dxa"/>
            <w:tcBorders>
              <w:top w:val="nil"/>
              <w:left w:val="nil"/>
              <w:bottom w:val="nil"/>
              <w:right w:val="nil"/>
            </w:tcBorders>
            <w:shd w:val="clear" w:color="auto" w:fill="auto"/>
            <w:noWrap/>
            <w:vAlign w:val="center"/>
            <w:hideMark/>
          </w:tcPr>
          <w:p w14:paraId="4DEC9F6C" w14:textId="58FA3F40"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$6,517.14</w:t>
            </w:r>
          </w:p>
        </w:tc>
        <w:tc>
          <w:tcPr>
            <w:tcW w:w="1414" w:type="dxa"/>
            <w:tcBorders>
              <w:top w:val="nil"/>
              <w:left w:val="nil"/>
              <w:bottom w:val="nil"/>
              <w:right w:val="nil"/>
            </w:tcBorders>
            <w:shd w:val="clear" w:color="auto" w:fill="auto"/>
            <w:noWrap/>
            <w:vAlign w:val="center"/>
            <w:hideMark/>
          </w:tcPr>
          <w:p w14:paraId="09ACDC1D" w14:textId="6651D8A3"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$310.34</w:t>
            </w:r>
          </w:p>
        </w:tc>
        <w:tc>
          <w:tcPr>
            <w:tcW w:w="1414" w:type="dxa"/>
            <w:tcBorders>
              <w:top w:val="nil"/>
              <w:left w:val="nil"/>
              <w:bottom w:val="nil"/>
              <w:right w:val="nil"/>
            </w:tcBorders>
            <w:shd w:val="clear" w:color="auto" w:fill="auto"/>
            <w:noWrap/>
            <w:vAlign w:val="center"/>
            <w:hideMark/>
          </w:tcPr>
          <w:p w14:paraId="4784EAE6" w14:textId="6C0C202D"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08772FB2" w14:textId="77777777" w:rsidTr="005A5733">
        <w:trPr>
          <w:trHeight w:val="231"/>
        </w:trPr>
        <w:tc>
          <w:tcPr>
            <w:tcW w:w="1844" w:type="dxa"/>
            <w:tcBorders>
              <w:top w:val="nil"/>
              <w:left w:val="nil"/>
              <w:bottom w:val="nil"/>
              <w:right w:val="nil"/>
            </w:tcBorders>
            <w:shd w:val="clear" w:color="000000" w:fill="F2F2F2"/>
            <w:noWrap/>
            <w:vAlign w:val="bottom"/>
            <w:hideMark/>
          </w:tcPr>
          <w:p w14:paraId="5F701B5D"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w:t>
            </w:r>
          </w:p>
        </w:tc>
        <w:tc>
          <w:tcPr>
            <w:tcW w:w="1199" w:type="dxa"/>
            <w:tcBorders>
              <w:top w:val="nil"/>
              <w:left w:val="nil"/>
              <w:bottom w:val="nil"/>
              <w:right w:val="nil"/>
            </w:tcBorders>
            <w:shd w:val="clear" w:color="000000" w:fill="F2F2F2"/>
            <w:noWrap/>
            <w:vAlign w:val="bottom"/>
            <w:hideMark/>
          </w:tcPr>
          <w:p w14:paraId="6AD6982C"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97</w:t>
            </w:r>
          </w:p>
        </w:tc>
        <w:tc>
          <w:tcPr>
            <w:tcW w:w="1414" w:type="dxa"/>
            <w:tcBorders>
              <w:top w:val="nil"/>
              <w:left w:val="nil"/>
              <w:bottom w:val="nil"/>
              <w:right w:val="nil"/>
            </w:tcBorders>
            <w:shd w:val="clear" w:color="000000" w:fill="F2F2F2"/>
            <w:noWrap/>
            <w:vAlign w:val="bottom"/>
            <w:hideMark/>
          </w:tcPr>
          <w:p w14:paraId="4598C493"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$6,279.59</w:t>
            </w:r>
          </w:p>
        </w:tc>
        <w:tc>
          <w:tcPr>
            <w:tcW w:w="1414" w:type="dxa"/>
            <w:tcBorders>
              <w:top w:val="nil"/>
              <w:left w:val="nil"/>
              <w:bottom w:val="nil"/>
              <w:right w:val="nil"/>
            </w:tcBorders>
            <w:shd w:val="clear" w:color="000000" w:fill="F2F2F2"/>
            <w:noWrap/>
            <w:vAlign w:val="center"/>
            <w:hideMark/>
          </w:tcPr>
          <w:p w14:paraId="10BA0728" w14:textId="06FDAC1D"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$6,593.57</w:t>
            </w:r>
          </w:p>
        </w:tc>
        <w:tc>
          <w:tcPr>
            <w:tcW w:w="1414" w:type="dxa"/>
            <w:tcBorders>
              <w:top w:val="nil"/>
              <w:left w:val="nil"/>
              <w:bottom w:val="nil"/>
              <w:right w:val="nil"/>
            </w:tcBorders>
            <w:shd w:val="clear" w:color="000000" w:fill="F2F2F2"/>
            <w:noWrap/>
            <w:vAlign w:val="center"/>
            <w:hideMark/>
          </w:tcPr>
          <w:p w14:paraId="4BB15582" w14:textId="1193483D"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$313.98</w:t>
            </w:r>
          </w:p>
        </w:tc>
        <w:tc>
          <w:tcPr>
            <w:tcW w:w="1414" w:type="dxa"/>
            <w:tcBorders>
              <w:top w:val="nil"/>
              <w:left w:val="nil"/>
              <w:bottom w:val="nil"/>
              <w:right w:val="nil"/>
            </w:tcBorders>
            <w:shd w:val="clear" w:color="000000" w:fill="F2F2F2"/>
            <w:noWrap/>
            <w:vAlign w:val="center"/>
            <w:hideMark/>
          </w:tcPr>
          <w:p w14:paraId="6D2A3D1B" w14:textId="721A32C1"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003A7E44" w14:textId="77777777" w:rsidTr="005A5733">
        <w:trPr>
          <w:trHeight w:val="231"/>
        </w:trPr>
        <w:tc>
          <w:tcPr>
            <w:tcW w:w="1844" w:type="dxa"/>
            <w:tcBorders>
              <w:top w:val="nil"/>
              <w:left w:val="nil"/>
              <w:bottom w:val="nil"/>
              <w:right w:val="nil"/>
            </w:tcBorders>
            <w:shd w:val="clear" w:color="auto" w:fill="auto"/>
            <w:noWrap/>
            <w:vAlign w:val="bottom"/>
            <w:hideMark/>
          </w:tcPr>
          <w:p w14:paraId="5F6D6EF1"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w:t>
            </w:r>
          </w:p>
        </w:tc>
        <w:tc>
          <w:tcPr>
            <w:tcW w:w="1199" w:type="dxa"/>
            <w:tcBorders>
              <w:top w:val="nil"/>
              <w:left w:val="nil"/>
              <w:bottom w:val="nil"/>
              <w:right w:val="nil"/>
            </w:tcBorders>
            <w:shd w:val="clear" w:color="auto" w:fill="auto"/>
            <w:noWrap/>
            <w:vAlign w:val="bottom"/>
            <w:hideMark/>
          </w:tcPr>
          <w:p w14:paraId="044604FF"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98</w:t>
            </w:r>
          </w:p>
        </w:tc>
        <w:tc>
          <w:tcPr>
            <w:tcW w:w="1414" w:type="dxa"/>
            <w:tcBorders>
              <w:top w:val="nil"/>
              <w:left w:val="nil"/>
              <w:bottom w:val="nil"/>
              <w:right w:val="nil"/>
            </w:tcBorders>
            <w:shd w:val="clear" w:color="auto" w:fill="auto"/>
            <w:noWrap/>
            <w:vAlign w:val="bottom"/>
            <w:hideMark/>
          </w:tcPr>
          <w:p w14:paraId="0D3A5E44"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$6,352.67</w:t>
            </w:r>
          </w:p>
        </w:tc>
        <w:tc>
          <w:tcPr>
            <w:tcW w:w="1414" w:type="dxa"/>
            <w:tcBorders>
              <w:top w:val="nil"/>
              <w:left w:val="nil"/>
              <w:bottom w:val="nil"/>
              <w:right w:val="nil"/>
            </w:tcBorders>
            <w:shd w:val="clear" w:color="auto" w:fill="auto"/>
            <w:noWrap/>
            <w:vAlign w:val="center"/>
            <w:hideMark/>
          </w:tcPr>
          <w:p w14:paraId="133F0FF4" w14:textId="6A8139A8"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$6,670.30</w:t>
            </w:r>
          </w:p>
        </w:tc>
        <w:tc>
          <w:tcPr>
            <w:tcW w:w="1414" w:type="dxa"/>
            <w:tcBorders>
              <w:top w:val="nil"/>
              <w:left w:val="nil"/>
              <w:bottom w:val="nil"/>
              <w:right w:val="nil"/>
            </w:tcBorders>
            <w:shd w:val="clear" w:color="auto" w:fill="auto"/>
            <w:noWrap/>
            <w:vAlign w:val="center"/>
            <w:hideMark/>
          </w:tcPr>
          <w:p w14:paraId="7553AE6C" w14:textId="2BE89A9D"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$317.63</w:t>
            </w:r>
          </w:p>
        </w:tc>
        <w:tc>
          <w:tcPr>
            <w:tcW w:w="1414" w:type="dxa"/>
            <w:tcBorders>
              <w:top w:val="nil"/>
              <w:left w:val="nil"/>
              <w:bottom w:val="nil"/>
              <w:right w:val="nil"/>
            </w:tcBorders>
            <w:shd w:val="clear" w:color="auto" w:fill="auto"/>
            <w:noWrap/>
            <w:vAlign w:val="center"/>
            <w:hideMark/>
          </w:tcPr>
          <w:p w14:paraId="26575A93" w14:textId="75E43976"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5EB087AF" w14:textId="77777777" w:rsidTr="005A5733">
        <w:trPr>
          <w:trHeight w:val="231"/>
        </w:trPr>
        <w:tc>
          <w:tcPr>
            <w:tcW w:w="1844" w:type="dxa"/>
            <w:tcBorders>
              <w:top w:val="nil"/>
              <w:left w:val="nil"/>
              <w:bottom w:val="nil"/>
              <w:right w:val="nil"/>
            </w:tcBorders>
            <w:shd w:val="clear" w:color="000000" w:fill="F2F2F2"/>
            <w:noWrap/>
            <w:vAlign w:val="bottom"/>
            <w:hideMark/>
          </w:tcPr>
          <w:p w14:paraId="5F0AA768"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0</w:t>
            </w:r>
          </w:p>
        </w:tc>
        <w:tc>
          <w:tcPr>
            <w:tcW w:w="1199" w:type="dxa"/>
            <w:tcBorders>
              <w:top w:val="nil"/>
              <w:left w:val="nil"/>
              <w:bottom w:val="nil"/>
              <w:right w:val="nil"/>
            </w:tcBorders>
            <w:shd w:val="clear" w:color="000000" w:fill="F2F2F2"/>
            <w:noWrap/>
            <w:vAlign w:val="bottom"/>
            <w:hideMark/>
          </w:tcPr>
          <w:p w14:paraId="36C51D2C"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99</w:t>
            </w:r>
          </w:p>
        </w:tc>
        <w:tc>
          <w:tcPr>
            <w:tcW w:w="1414" w:type="dxa"/>
            <w:tcBorders>
              <w:top w:val="nil"/>
              <w:left w:val="nil"/>
              <w:bottom w:val="nil"/>
              <w:right w:val="nil"/>
            </w:tcBorders>
            <w:shd w:val="clear" w:color="000000" w:fill="F2F2F2"/>
            <w:noWrap/>
            <w:vAlign w:val="bottom"/>
            <w:hideMark/>
          </w:tcPr>
          <w:p w14:paraId="42FCE16C"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$6,426.00</w:t>
            </w:r>
          </w:p>
        </w:tc>
        <w:tc>
          <w:tcPr>
            <w:tcW w:w="1414" w:type="dxa"/>
            <w:tcBorders>
              <w:top w:val="nil"/>
              <w:left w:val="nil"/>
              <w:bottom w:val="nil"/>
              <w:right w:val="nil"/>
            </w:tcBorders>
            <w:shd w:val="clear" w:color="000000" w:fill="F2F2F2"/>
            <w:noWrap/>
            <w:vAlign w:val="center"/>
            <w:hideMark/>
          </w:tcPr>
          <w:p w14:paraId="7A60CE2A" w14:textId="146FC696"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$6,747.30</w:t>
            </w:r>
          </w:p>
        </w:tc>
        <w:tc>
          <w:tcPr>
            <w:tcW w:w="1414" w:type="dxa"/>
            <w:tcBorders>
              <w:top w:val="nil"/>
              <w:left w:val="nil"/>
              <w:bottom w:val="nil"/>
              <w:right w:val="nil"/>
            </w:tcBorders>
            <w:shd w:val="clear" w:color="000000" w:fill="F2F2F2"/>
            <w:noWrap/>
            <w:vAlign w:val="center"/>
            <w:hideMark/>
          </w:tcPr>
          <w:p w14:paraId="6ED20A9B" w14:textId="7E328140"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$321.30</w:t>
            </w:r>
          </w:p>
        </w:tc>
        <w:tc>
          <w:tcPr>
            <w:tcW w:w="1414" w:type="dxa"/>
            <w:tcBorders>
              <w:top w:val="nil"/>
              <w:left w:val="nil"/>
              <w:bottom w:val="nil"/>
              <w:right w:val="nil"/>
            </w:tcBorders>
            <w:shd w:val="clear" w:color="000000" w:fill="F2F2F2"/>
            <w:noWrap/>
            <w:vAlign w:val="center"/>
            <w:hideMark/>
          </w:tcPr>
          <w:p w14:paraId="0AEDC523" w14:textId="67CA18AE"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r w:rsidR="00FA055C" w:rsidRPr="00DE7693" w14:paraId="201396D0" w14:textId="77777777" w:rsidTr="005A5733">
        <w:trPr>
          <w:trHeight w:val="231"/>
        </w:trPr>
        <w:tc>
          <w:tcPr>
            <w:tcW w:w="1844" w:type="dxa"/>
            <w:tcBorders>
              <w:top w:val="nil"/>
              <w:left w:val="nil"/>
              <w:bottom w:val="nil"/>
              <w:right w:val="nil"/>
            </w:tcBorders>
            <w:shd w:val="clear" w:color="auto" w:fill="auto"/>
            <w:noWrap/>
            <w:vAlign w:val="bottom"/>
            <w:hideMark/>
          </w:tcPr>
          <w:p w14:paraId="355238B7"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0</w:t>
            </w:r>
          </w:p>
        </w:tc>
        <w:tc>
          <w:tcPr>
            <w:tcW w:w="1199" w:type="dxa"/>
            <w:tcBorders>
              <w:top w:val="nil"/>
              <w:left w:val="nil"/>
              <w:bottom w:val="nil"/>
              <w:right w:val="nil"/>
            </w:tcBorders>
            <w:shd w:val="clear" w:color="auto" w:fill="auto"/>
            <w:noWrap/>
            <w:vAlign w:val="bottom"/>
            <w:hideMark/>
          </w:tcPr>
          <w:p w14:paraId="2E568CCA" w14:textId="77777777" w:rsidR="00FA055C" w:rsidRPr="00DE7693" w:rsidRDefault="00FA055C" w:rsidP="00FA055C">
            <w:pPr>
              <w:spacing w:after="0" w:line="240" w:lineRule="auto"/>
              <w:jc w:val="center"/>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100</w:t>
            </w:r>
          </w:p>
        </w:tc>
        <w:tc>
          <w:tcPr>
            <w:tcW w:w="1414" w:type="dxa"/>
            <w:tcBorders>
              <w:top w:val="nil"/>
              <w:left w:val="nil"/>
              <w:bottom w:val="nil"/>
              <w:right w:val="nil"/>
            </w:tcBorders>
            <w:shd w:val="clear" w:color="auto" w:fill="auto"/>
            <w:noWrap/>
            <w:vAlign w:val="bottom"/>
            <w:hideMark/>
          </w:tcPr>
          <w:p w14:paraId="4963DFB9" w14:textId="7777777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sidRPr="00DE7693">
              <w:rPr>
                <w:rFonts w:ascii="Arial Narrow" w:eastAsia="Times New Roman" w:hAnsi="Arial Narrow" w:cs="Arial"/>
                <w:sz w:val="24"/>
                <w:szCs w:val="24"/>
                <w:lang w:val="es-MX" w:eastAsia="es-MX"/>
              </w:rPr>
              <w:t>$6,487.63</w:t>
            </w:r>
          </w:p>
        </w:tc>
        <w:tc>
          <w:tcPr>
            <w:tcW w:w="1414" w:type="dxa"/>
            <w:tcBorders>
              <w:top w:val="nil"/>
              <w:left w:val="nil"/>
              <w:bottom w:val="nil"/>
              <w:right w:val="nil"/>
            </w:tcBorders>
            <w:shd w:val="clear" w:color="auto" w:fill="auto"/>
            <w:noWrap/>
            <w:vAlign w:val="center"/>
            <w:hideMark/>
          </w:tcPr>
          <w:p w14:paraId="178A9AD8" w14:textId="5BD39237"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$6,812.01</w:t>
            </w:r>
          </w:p>
        </w:tc>
        <w:tc>
          <w:tcPr>
            <w:tcW w:w="1414" w:type="dxa"/>
            <w:tcBorders>
              <w:top w:val="nil"/>
              <w:left w:val="nil"/>
              <w:bottom w:val="nil"/>
              <w:right w:val="nil"/>
            </w:tcBorders>
            <w:shd w:val="clear" w:color="auto" w:fill="auto"/>
            <w:noWrap/>
            <w:vAlign w:val="center"/>
            <w:hideMark/>
          </w:tcPr>
          <w:p w14:paraId="3B6313C1" w14:textId="5193D401"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$324.38</w:t>
            </w:r>
          </w:p>
        </w:tc>
        <w:tc>
          <w:tcPr>
            <w:tcW w:w="1414" w:type="dxa"/>
            <w:tcBorders>
              <w:top w:val="nil"/>
              <w:left w:val="nil"/>
              <w:bottom w:val="nil"/>
              <w:right w:val="nil"/>
            </w:tcBorders>
            <w:shd w:val="clear" w:color="000000" w:fill="F2F2F2"/>
            <w:noWrap/>
            <w:vAlign w:val="center"/>
            <w:hideMark/>
          </w:tcPr>
          <w:p w14:paraId="62F9B14C" w14:textId="3D346498" w:rsidR="00FA055C" w:rsidRPr="00DE7693" w:rsidRDefault="00FA055C" w:rsidP="00FA055C">
            <w:pPr>
              <w:spacing w:after="0" w:line="240" w:lineRule="auto"/>
              <w:jc w:val="right"/>
              <w:rPr>
                <w:rFonts w:ascii="Arial Narrow" w:eastAsia="Times New Roman" w:hAnsi="Arial Narrow" w:cs="Arial"/>
                <w:sz w:val="24"/>
                <w:szCs w:val="24"/>
                <w:lang w:val="es-MX" w:eastAsia="es-MX"/>
              </w:rPr>
            </w:pPr>
            <w:r>
              <w:rPr>
                <w:rFonts w:ascii="Arial Narrow" w:hAnsi="Arial Narrow" w:cs="Calibri"/>
                <w:color w:val="000000"/>
              </w:rPr>
              <w:t>5.00%</w:t>
            </w:r>
          </w:p>
        </w:tc>
      </w:tr>
    </w:tbl>
    <w:p w14:paraId="604EDF20" w14:textId="77777777" w:rsidR="00557DC0" w:rsidRPr="00A86F17" w:rsidRDefault="00557DC0" w:rsidP="00FA055C">
      <w:pPr>
        <w:spacing w:after="160" w:line="259" w:lineRule="auto"/>
        <w:rPr>
          <w:rFonts w:ascii="Arial" w:eastAsia="Berlin Sans FB Demi" w:hAnsi="Arial" w:cs="Arial"/>
          <w:b/>
          <w:bCs/>
          <w:sz w:val="24"/>
          <w:szCs w:val="24"/>
          <w:lang w:val="es-MX"/>
        </w:rPr>
      </w:pPr>
    </w:p>
    <w:sectPr w:rsidR="00557DC0" w:rsidRPr="00A86F17" w:rsidSect="00833B09">
      <w:headerReference w:type="even" r:id="rId18"/>
      <w:headerReference w:type="default" r:id="rId19"/>
      <w:footerReference w:type="default" r:id="rId20"/>
      <w:headerReference w:type="first" r:id="rId21"/>
      <w:pgSz w:w="12240" w:h="15840"/>
      <w:pgMar w:top="2268" w:right="1418" w:bottom="1418" w:left="1418"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CF6EF6A" w14:textId="77777777" w:rsidR="00DD109D" w:rsidRDefault="00DD109D" w:rsidP="009724FA">
      <w:pPr>
        <w:spacing w:after="0" w:line="240" w:lineRule="auto"/>
      </w:pPr>
      <w:r>
        <w:separator/>
      </w:r>
    </w:p>
  </w:endnote>
  <w:endnote w:type="continuationSeparator" w:id="0">
    <w:p w14:paraId="2249233A" w14:textId="77777777" w:rsidR="00DD109D" w:rsidRDefault="00DD109D" w:rsidP="009724F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Helvetica LT Std">
    <w:altName w:val="Arial"/>
    <w:panose1 w:val="00000000000000000000"/>
    <w:charset w:val="00"/>
    <w:family w:val="swiss"/>
    <w:notTrueType/>
    <w:pitch w:val="default"/>
    <w:sig w:usb0="00000003" w:usb1="00000000" w:usb2="00000000" w:usb3="00000000" w:csb0="00000001"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Consolas">
    <w:panose1 w:val="020B0609020204030204"/>
    <w:charset w:val="00"/>
    <w:family w:val="modern"/>
    <w:pitch w:val="fixed"/>
    <w:sig w:usb0="E00006FF" w:usb1="0000FCFF" w:usb2="00000001" w:usb3="00000000" w:csb0="0000019F" w:csb1="00000000"/>
  </w:font>
  <w:font w:name="Tahoma">
    <w:panose1 w:val="020B0604030504040204"/>
    <w:charset w:val="00"/>
    <w:family w:val="swiss"/>
    <w:pitch w:val="variable"/>
    <w:sig w:usb0="E1002EFF" w:usb1="C000605B" w:usb2="00000029" w:usb3="00000000" w:csb0="000101FF" w:csb1="00000000"/>
  </w:font>
  <w:font w:name="Arial Narrow">
    <w:panose1 w:val="020B0606020202030204"/>
    <w:charset w:val="00"/>
    <w:family w:val="swiss"/>
    <w:pitch w:val="variable"/>
    <w:sig w:usb0="00000287" w:usb1="00000800" w:usb2="00000000" w:usb3="00000000" w:csb0="0000009F" w:csb1="00000000"/>
  </w:font>
  <w:font w:name="Trebuchet MS">
    <w:panose1 w:val="020B0603020202020204"/>
    <w:charset w:val="00"/>
    <w:family w:val="swiss"/>
    <w:pitch w:val="variable"/>
    <w:sig w:usb0="00000687" w:usb1="00000000" w:usb2="00000000" w:usb3="00000000" w:csb0="0000009F" w:csb1="00000000"/>
  </w:font>
  <w:font w:name="Eras Medium ITC">
    <w:panose1 w:val="020B0602030504020804"/>
    <w:charset w:val="00"/>
    <w:family w:val="swiss"/>
    <w:pitch w:val="variable"/>
    <w:sig w:usb0="00000003" w:usb1="00000000" w:usb2="00000000" w:usb3="00000000" w:csb0="00000001" w:csb1="00000000"/>
  </w:font>
  <w:font w:name="SimSun">
    <w:altName w:val="宋体"/>
    <w:panose1 w:val="02010600030101010101"/>
    <w:charset w:val="86"/>
    <w:family w:val="auto"/>
    <w:pitch w:val="variable"/>
    <w:sig w:usb0="00000203" w:usb1="288F0000" w:usb2="00000016" w:usb3="00000000" w:csb0="00040001" w:csb1="00000000"/>
  </w:font>
  <w:font w:name="Arial Unicode MS">
    <w:panose1 w:val="020B0604020202020204"/>
    <w:charset w:val="80"/>
    <w:family w:val="swiss"/>
    <w:pitch w:val="variable"/>
    <w:sig w:usb0="F7FFAFFF" w:usb1="E9DFFFFF" w:usb2="0000003F" w:usb3="00000000" w:csb0="003F01FF" w:csb1="00000000"/>
  </w:font>
  <w:font w:name="Mangal">
    <w:panose1 w:val="00000400000000000000"/>
    <w:charset w:val="00"/>
    <w:family w:val="roman"/>
    <w:pitch w:val="variable"/>
    <w:sig w:usb0="00008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Microsoft YaHei">
    <w:panose1 w:val="020B0503020204020204"/>
    <w:charset w:val="86"/>
    <w:family w:val="swiss"/>
    <w:pitch w:val="variable"/>
    <w:sig w:usb0="80000287" w:usb1="2ACF3C50" w:usb2="00000016" w:usb3="00000000" w:csb0="0004001F" w:csb1="00000000"/>
  </w:font>
  <w:font w:name="Berlin Sans FB Demi">
    <w:panose1 w:val="020E0802020502020306"/>
    <w:charset w:val="00"/>
    <w:family w:val="swiss"/>
    <w:pitch w:val="variable"/>
    <w:sig w:usb0="00000003" w:usb1="00000000" w:usb2="00000000" w:usb3="00000000" w:csb0="00000001" w:csb1="00000000"/>
  </w:font>
  <w:font w:name="Batang">
    <w:altName w:val="바탕"/>
    <w:panose1 w:val="02030600000101010101"/>
    <w:charset w:val="81"/>
    <w:family w:val="roman"/>
    <w:pitch w:val="variable"/>
    <w:sig w:usb0="B00002AF" w:usb1="69D77CFB" w:usb2="00000030" w:usb3="00000000" w:csb0="0008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Arial" w:hAnsi="Arial" w:cs="Arial"/>
        <w:sz w:val="18"/>
        <w:szCs w:val="18"/>
      </w:rPr>
      <w:id w:val="616039763"/>
      <w:docPartObj>
        <w:docPartGallery w:val="Page Numbers (Bottom of Page)"/>
        <w:docPartUnique/>
      </w:docPartObj>
    </w:sdtPr>
    <w:sdtContent>
      <w:sdt>
        <w:sdtPr>
          <w:rPr>
            <w:rFonts w:ascii="Arial" w:hAnsi="Arial" w:cs="Arial"/>
            <w:sz w:val="18"/>
            <w:szCs w:val="18"/>
          </w:rPr>
          <w:id w:val="1728636285"/>
          <w:docPartObj>
            <w:docPartGallery w:val="Page Numbers (Top of Page)"/>
            <w:docPartUnique/>
          </w:docPartObj>
        </w:sdtPr>
        <w:sdtContent>
          <w:p w14:paraId="57FD66DC" w14:textId="77777777" w:rsidR="00ED30D9" w:rsidRPr="00155A9C" w:rsidRDefault="00ED30D9">
            <w:pPr>
              <w:pStyle w:val="Piedepgina"/>
              <w:jc w:val="center"/>
              <w:rPr>
                <w:rFonts w:ascii="Arial" w:hAnsi="Arial" w:cs="Arial"/>
                <w:sz w:val="18"/>
                <w:szCs w:val="18"/>
              </w:rPr>
            </w:pPr>
            <w:r w:rsidRPr="00155A9C">
              <w:rPr>
                <w:rFonts w:ascii="Arial" w:hAnsi="Arial" w:cs="Arial"/>
                <w:sz w:val="18"/>
                <w:szCs w:val="18"/>
              </w:rPr>
              <w:t xml:space="preserve">Página </w:t>
            </w:r>
            <w:r w:rsidR="00F52666" w:rsidRPr="00155A9C">
              <w:rPr>
                <w:rFonts w:ascii="Arial" w:hAnsi="Arial" w:cs="Arial"/>
                <w:b/>
                <w:bCs/>
                <w:sz w:val="18"/>
                <w:szCs w:val="18"/>
              </w:rPr>
              <w:fldChar w:fldCharType="begin"/>
            </w:r>
            <w:r w:rsidRPr="00155A9C">
              <w:rPr>
                <w:rFonts w:ascii="Arial" w:hAnsi="Arial" w:cs="Arial"/>
                <w:b/>
                <w:bCs/>
                <w:sz w:val="18"/>
                <w:szCs w:val="18"/>
              </w:rPr>
              <w:instrText>PAGE</w:instrText>
            </w:r>
            <w:r w:rsidR="00F52666" w:rsidRPr="00155A9C">
              <w:rPr>
                <w:rFonts w:ascii="Arial" w:hAnsi="Arial" w:cs="Arial"/>
                <w:b/>
                <w:bCs/>
                <w:sz w:val="18"/>
                <w:szCs w:val="18"/>
              </w:rPr>
              <w:fldChar w:fldCharType="separate"/>
            </w:r>
            <w:r w:rsidR="00746DD8">
              <w:rPr>
                <w:rFonts w:ascii="Arial" w:hAnsi="Arial" w:cs="Arial"/>
                <w:b/>
                <w:bCs/>
                <w:noProof/>
                <w:sz w:val="18"/>
                <w:szCs w:val="18"/>
              </w:rPr>
              <w:t>1</w:t>
            </w:r>
            <w:r w:rsidR="00F52666" w:rsidRPr="00155A9C">
              <w:rPr>
                <w:rFonts w:ascii="Arial" w:hAnsi="Arial" w:cs="Arial"/>
                <w:b/>
                <w:bCs/>
                <w:sz w:val="18"/>
                <w:szCs w:val="18"/>
              </w:rPr>
              <w:fldChar w:fldCharType="end"/>
            </w:r>
            <w:r w:rsidRPr="00155A9C">
              <w:rPr>
                <w:rFonts w:ascii="Arial" w:hAnsi="Arial" w:cs="Arial"/>
                <w:sz w:val="18"/>
                <w:szCs w:val="18"/>
              </w:rPr>
              <w:t xml:space="preserve"> de </w:t>
            </w:r>
            <w:r w:rsidR="00F52666" w:rsidRPr="00155A9C">
              <w:rPr>
                <w:rFonts w:ascii="Arial" w:hAnsi="Arial" w:cs="Arial"/>
                <w:b/>
                <w:bCs/>
                <w:sz w:val="18"/>
                <w:szCs w:val="18"/>
              </w:rPr>
              <w:fldChar w:fldCharType="begin"/>
            </w:r>
            <w:r w:rsidRPr="00155A9C">
              <w:rPr>
                <w:rFonts w:ascii="Arial" w:hAnsi="Arial" w:cs="Arial"/>
                <w:b/>
                <w:bCs/>
                <w:sz w:val="18"/>
                <w:szCs w:val="18"/>
              </w:rPr>
              <w:instrText>NUMPAGES</w:instrText>
            </w:r>
            <w:r w:rsidR="00F52666" w:rsidRPr="00155A9C">
              <w:rPr>
                <w:rFonts w:ascii="Arial" w:hAnsi="Arial" w:cs="Arial"/>
                <w:b/>
                <w:bCs/>
                <w:sz w:val="18"/>
                <w:szCs w:val="18"/>
              </w:rPr>
              <w:fldChar w:fldCharType="separate"/>
            </w:r>
            <w:r w:rsidR="00746DD8">
              <w:rPr>
                <w:rFonts w:ascii="Arial" w:hAnsi="Arial" w:cs="Arial"/>
                <w:b/>
                <w:bCs/>
                <w:noProof/>
                <w:sz w:val="18"/>
                <w:szCs w:val="18"/>
              </w:rPr>
              <w:t>97</w:t>
            </w:r>
            <w:r w:rsidR="00F52666" w:rsidRPr="00155A9C">
              <w:rPr>
                <w:rFonts w:ascii="Arial" w:hAnsi="Arial" w:cs="Arial"/>
                <w:b/>
                <w:bCs/>
                <w:sz w:val="18"/>
                <w:szCs w:val="18"/>
              </w:rPr>
              <w:fldChar w:fldCharType="end"/>
            </w:r>
          </w:p>
        </w:sdtContent>
      </w:sdt>
    </w:sdtContent>
  </w:sdt>
  <w:p w14:paraId="2F5FF771" w14:textId="77777777" w:rsidR="00ED30D9" w:rsidRDefault="00ED30D9">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1DFD90D" w14:textId="77777777" w:rsidR="00DD109D" w:rsidRDefault="00DD109D" w:rsidP="009724FA">
      <w:pPr>
        <w:spacing w:after="0" w:line="240" w:lineRule="auto"/>
      </w:pPr>
      <w:r>
        <w:separator/>
      </w:r>
    </w:p>
  </w:footnote>
  <w:footnote w:type="continuationSeparator" w:id="0">
    <w:p w14:paraId="4D71972D" w14:textId="77777777" w:rsidR="00DD109D" w:rsidRDefault="00DD109D" w:rsidP="009724FA">
      <w:pPr>
        <w:spacing w:after="0" w:line="240" w:lineRule="auto"/>
      </w:pPr>
      <w:r>
        <w:continuationSeparator/>
      </w:r>
    </w:p>
  </w:footnote>
  <w:footnote w:id="1">
    <w:p w14:paraId="0F7893B5" w14:textId="77777777" w:rsidR="005E1CCA" w:rsidRDefault="005E1CCA" w:rsidP="005E1CCA">
      <w:pPr>
        <w:jc w:val="both"/>
        <w:rPr>
          <w:rFonts w:ascii="Arial" w:hAnsi="Arial" w:cs="Arial"/>
          <w:lang w:eastAsia="es-ES"/>
        </w:rPr>
      </w:pPr>
      <w:r>
        <w:rPr>
          <w:rStyle w:val="Refdenotaalpie"/>
        </w:rPr>
        <w:footnoteRef/>
      </w:r>
      <w:r>
        <w:t xml:space="preserve">  </w:t>
      </w:r>
      <w:r>
        <w:rPr>
          <w:rFonts w:ascii="Arial" w:hAnsi="Arial" w:cs="Arial"/>
          <w:sz w:val="18"/>
          <w:szCs w:val="18"/>
        </w:rPr>
        <w:t>Criterios técnicos para la elaboración de las iniciativas de Ley de Ingresos Municipal emitido por el Congreso del estado de Guanajuato.</w:t>
      </w:r>
    </w:p>
    <w:p w14:paraId="1FC74433" w14:textId="77777777" w:rsidR="005E1CCA" w:rsidRDefault="005E1CCA" w:rsidP="005E1CCA">
      <w:pPr>
        <w:pStyle w:val="Textonotapie"/>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18510FC" w14:textId="77777777" w:rsidR="00ED30D9" w:rsidRDefault="00000000">
    <w:pPr>
      <w:pStyle w:val="Encabezado"/>
    </w:pPr>
    <w:r>
      <w:rPr>
        <w:noProof/>
        <w:lang w:eastAsia="es-MX"/>
      </w:rPr>
      <w:pict w14:anchorId="1935E6F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0469782" o:spid="_x0000_s1027" type="#_x0000_t75" style="position:absolute;margin-left:0;margin-top:0;width:470.15pt;height:367.4pt;z-index:-251655168;mso-wrap-edited:f;mso-position-horizontal:center;mso-position-horizontal-relative:margin;mso-position-vertical:center;mso-position-vertical-relative:margin" o:allowincell="f">
          <v:imagedata r:id="rId1" o:title="Imagen2" gain="19661f" blacklevel="22938f"/>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EC1E268" w14:textId="3DAFF90D" w:rsidR="00155A9C" w:rsidRDefault="00746DD8" w:rsidP="005E1CCA">
    <w:pPr>
      <w:pStyle w:val="Encabezado"/>
      <w:jc w:val="center"/>
      <w:rPr>
        <w:rFonts w:ascii="Arial" w:hAnsi="Arial" w:cs="Arial"/>
        <w:b/>
        <w:color w:val="808080" w:themeColor="background1" w:themeShade="80"/>
        <w:sz w:val="36"/>
        <w:szCs w:val="36"/>
      </w:rPr>
    </w:pPr>
    <w:r>
      <w:rPr>
        <w:rFonts w:ascii="Arial" w:hAnsi="Arial" w:cs="Arial"/>
        <w:b/>
        <w:noProof/>
        <w:color w:val="808080" w:themeColor="background1" w:themeShade="80"/>
        <w:sz w:val="36"/>
        <w:szCs w:val="36"/>
        <w:lang w:val="es-MX" w:eastAsia="es-MX"/>
      </w:rPr>
      <w:drawing>
        <wp:anchor distT="0" distB="0" distL="114300" distR="114300" simplePos="0" relativeHeight="251663360" behindDoc="0" locked="0" layoutInCell="1" allowOverlap="1" wp14:anchorId="1066675B" wp14:editId="636F7BE3">
          <wp:simplePos x="0" y="0"/>
          <wp:positionH relativeFrom="column">
            <wp:posOffset>4937760</wp:posOffset>
          </wp:positionH>
          <wp:positionV relativeFrom="paragraph">
            <wp:posOffset>183515</wp:posOffset>
          </wp:positionV>
          <wp:extent cx="1026160" cy="549910"/>
          <wp:effectExtent l="0" t="0" r="0" b="0"/>
          <wp:wrapSquare wrapText="bothSides"/>
          <wp:docPr id="4"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ROYECTO TARIFARIO 2023.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026160" cy="549910"/>
                  </a:xfrm>
                  <a:prstGeom prst="rect">
                    <a:avLst/>
                  </a:prstGeom>
                </pic:spPr>
              </pic:pic>
            </a:graphicData>
          </a:graphic>
          <wp14:sizeRelH relativeFrom="page">
            <wp14:pctWidth>0</wp14:pctWidth>
          </wp14:sizeRelH>
          <wp14:sizeRelV relativeFrom="page">
            <wp14:pctHeight>0</wp14:pctHeight>
          </wp14:sizeRelV>
        </wp:anchor>
      </w:drawing>
    </w:r>
    <w:r w:rsidR="00155A9C" w:rsidRPr="00155A9C">
      <w:rPr>
        <w:rFonts w:ascii="Arial" w:hAnsi="Arial" w:cs="Arial"/>
        <w:b/>
        <w:noProof/>
        <w:color w:val="808080" w:themeColor="background1" w:themeShade="80"/>
        <w:sz w:val="36"/>
        <w:szCs w:val="36"/>
        <w:lang w:val="es-MX" w:eastAsia="es-MX"/>
      </w:rPr>
      <w:drawing>
        <wp:anchor distT="0" distB="0" distL="114300" distR="114300" simplePos="0" relativeHeight="251662336" behindDoc="0" locked="0" layoutInCell="1" allowOverlap="1" wp14:anchorId="5C8D5E8E" wp14:editId="22F24469">
          <wp:simplePos x="0" y="0"/>
          <wp:positionH relativeFrom="column">
            <wp:posOffset>-28575</wp:posOffset>
          </wp:positionH>
          <wp:positionV relativeFrom="paragraph">
            <wp:posOffset>-17780</wp:posOffset>
          </wp:positionV>
          <wp:extent cx="654050" cy="887095"/>
          <wp:effectExtent l="0" t="0" r="0" b="0"/>
          <wp:wrapSquare wrapText="bothSides"/>
          <wp:docPr id="2"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NUEVO SIMAPAG.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654050" cy="887095"/>
                  </a:xfrm>
                  <a:prstGeom prst="rect">
                    <a:avLst/>
                  </a:prstGeom>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0B5E96E" w14:textId="77777777" w:rsidR="00ED30D9" w:rsidRDefault="00000000">
    <w:pPr>
      <w:pStyle w:val="Encabezado"/>
    </w:pPr>
    <w:r>
      <w:rPr>
        <w:noProof/>
        <w:lang w:eastAsia="es-MX"/>
      </w:rPr>
      <w:pict w14:anchorId="43EA831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0469781" o:spid="_x0000_s1025" type="#_x0000_t75" style="position:absolute;margin-left:0;margin-top:0;width:470.15pt;height:367.4pt;z-index:-251656192;mso-wrap-edited:f;mso-position-horizontal:center;mso-position-horizontal-relative:margin;mso-position-vertical:center;mso-position-vertical-relative:margin" o:allowincell="f">
          <v:imagedata r:id="rId1" o:title="Imagen2" gain="19661f" blacklevel="22938f"/>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6"/>
    <w:multiLevelType w:val="singleLevel"/>
    <w:tmpl w:val="00000006"/>
    <w:name w:val="WW8Num6"/>
    <w:lvl w:ilvl="0">
      <w:start w:val="1"/>
      <w:numFmt w:val="lowerLetter"/>
      <w:lvlText w:val="%1)"/>
      <w:lvlJc w:val="left"/>
      <w:pPr>
        <w:tabs>
          <w:tab w:val="num" w:pos="720"/>
        </w:tabs>
        <w:ind w:left="720" w:hanging="360"/>
      </w:pPr>
      <w:rPr>
        <w:b/>
        <w:i w:val="0"/>
      </w:rPr>
    </w:lvl>
  </w:abstractNum>
  <w:abstractNum w:abstractNumId="1" w15:restartNumberingAfterBreak="0">
    <w:nsid w:val="00000016"/>
    <w:multiLevelType w:val="singleLevel"/>
    <w:tmpl w:val="00000016"/>
    <w:name w:val="WW8Num65"/>
    <w:lvl w:ilvl="0">
      <w:start w:val="1"/>
      <w:numFmt w:val="decimal"/>
      <w:lvlText w:val="%1."/>
      <w:lvlJc w:val="left"/>
      <w:pPr>
        <w:tabs>
          <w:tab w:val="num" w:pos="720"/>
        </w:tabs>
        <w:ind w:left="720" w:hanging="360"/>
      </w:pPr>
    </w:lvl>
  </w:abstractNum>
  <w:abstractNum w:abstractNumId="2" w15:restartNumberingAfterBreak="0">
    <w:nsid w:val="08415DBB"/>
    <w:multiLevelType w:val="hybridMultilevel"/>
    <w:tmpl w:val="36BC3750"/>
    <w:lvl w:ilvl="0" w:tplc="463CDC32">
      <w:start w:val="1"/>
      <w:numFmt w:val="lowerLetter"/>
      <w:lvlText w:val="%1)"/>
      <w:lvlJc w:val="left"/>
      <w:pPr>
        <w:ind w:left="720" w:hanging="360"/>
      </w:pPr>
      <w:rPr>
        <w:rFonts w:hint="default"/>
        <w:b/>
        <w:bCs/>
      </w:rPr>
    </w:lvl>
    <w:lvl w:ilvl="1" w:tplc="463CDC32">
      <w:start w:val="1"/>
      <w:numFmt w:val="lowerLetter"/>
      <w:lvlText w:val="%2)"/>
      <w:lvlJc w:val="left"/>
      <w:pPr>
        <w:ind w:left="1440" w:hanging="360"/>
      </w:pPr>
      <w:rPr>
        <w:rFonts w:hint="default"/>
        <w:b/>
        <w:bCs/>
      </w:r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 w15:restartNumberingAfterBreak="0">
    <w:nsid w:val="0A800BFE"/>
    <w:multiLevelType w:val="hybridMultilevel"/>
    <w:tmpl w:val="1B6C7914"/>
    <w:lvl w:ilvl="0" w:tplc="993C12A0">
      <w:start w:val="1"/>
      <w:numFmt w:val="decimal"/>
      <w:lvlText w:val="%1."/>
      <w:lvlJc w:val="left"/>
      <w:pPr>
        <w:ind w:left="720" w:hanging="360"/>
      </w:pPr>
      <w:rPr>
        <w:b/>
        <w:bCs/>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 w15:restartNumberingAfterBreak="0">
    <w:nsid w:val="0FC77FBB"/>
    <w:multiLevelType w:val="hybridMultilevel"/>
    <w:tmpl w:val="DEC85CF4"/>
    <w:lvl w:ilvl="0" w:tplc="ED9C0612">
      <w:start w:val="6"/>
      <w:numFmt w:val="upperRoman"/>
      <w:lvlText w:val="%1."/>
      <w:lvlJc w:val="left"/>
      <w:pPr>
        <w:ind w:left="720" w:hanging="360"/>
      </w:pPr>
      <w:rPr>
        <w:rFonts w:hint="default"/>
        <w:b/>
        <w:bCs/>
      </w:rPr>
    </w:lvl>
    <w:lvl w:ilvl="1" w:tplc="9710C3E4">
      <w:start w:val="1"/>
      <w:numFmt w:val="lowerLetter"/>
      <w:lvlText w:val="%2)"/>
      <w:lvlJc w:val="left"/>
      <w:pPr>
        <w:ind w:left="501" w:hanging="360"/>
      </w:pPr>
      <w:rPr>
        <w:rFonts w:hint="default"/>
        <w:b/>
      </w:r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5" w15:restartNumberingAfterBreak="0">
    <w:nsid w:val="12836D22"/>
    <w:multiLevelType w:val="hybridMultilevel"/>
    <w:tmpl w:val="F10039B2"/>
    <w:lvl w:ilvl="0" w:tplc="BA54C12C">
      <w:start w:val="1"/>
      <w:numFmt w:val="lowerLetter"/>
      <w:lvlText w:val="%1)"/>
      <w:lvlJc w:val="right"/>
      <w:pPr>
        <w:tabs>
          <w:tab w:val="num" w:pos="680"/>
        </w:tabs>
        <w:ind w:left="680" w:hanging="396"/>
      </w:pPr>
      <w:rPr>
        <w:rFonts w:ascii="Verdana" w:hAnsi="Verdana" w:hint="default"/>
        <w:b/>
        <w:i w:val="0"/>
        <w:sz w:val="20"/>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6" w15:restartNumberingAfterBreak="0">
    <w:nsid w:val="13B774B8"/>
    <w:multiLevelType w:val="hybridMultilevel"/>
    <w:tmpl w:val="1A6601E4"/>
    <w:name w:val="WW8Num623"/>
    <w:lvl w:ilvl="0" w:tplc="D654E836">
      <w:start w:val="5"/>
      <w:numFmt w:val="upperRoman"/>
      <w:lvlText w:val="%1."/>
      <w:lvlJc w:val="right"/>
      <w:pPr>
        <w:tabs>
          <w:tab w:val="num" w:pos="540"/>
        </w:tabs>
        <w:ind w:left="540" w:hanging="180"/>
      </w:pPr>
      <w:rPr>
        <w:rFonts w:hint="default"/>
        <w:b/>
        <w:i w:val="0"/>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7" w15:restartNumberingAfterBreak="0">
    <w:nsid w:val="159360DD"/>
    <w:multiLevelType w:val="hybridMultilevel"/>
    <w:tmpl w:val="96BC5706"/>
    <w:lvl w:ilvl="0" w:tplc="463CDC32">
      <w:start w:val="1"/>
      <w:numFmt w:val="lowerLetter"/>
      <w:lvlText w:val="%1)"/>
      <w:lvlJc w:val="left"/>
      <w:pPr>
        <w:ind w:left="720" w:hanging="360"/>
      </w:pPr>
      <w:rPr>
        <w:rFonts w:hint="default"/>
        <w:b/>
        <w:bCs/>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8" w15:restartNumberingAfterBreak="0">
    <w:nsid w:val="159F1781"/>
    <w:multiLevelType w:val="hybridMultilevel"/>
    <w:tmpl w:val="85EE6AC6"/>
    <w:lvl w:ilvl="0" w:tplc="8670DCBE">
      <w:start w:val="1"/>
      <w:numFmt w:val="decimal"/>
      <w:lvlText w:val="%1."/>
      <w:lvlJc w:val="left"/>
      <w:pPr>
        <w:ind w:left="720" w:hanging="360"/>
      </w:pPr>
      <w:rPr>
        <w:b/>
        <w:bCs/>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9" w15:restartNumberingAfterBreak="0">
    <w:nsid w:val="15AC16AF"/>
    <w:multiLevelType w:val="hybridMultilevel"/>
    <w:tmpl w:val="1018C448"/>
    <w:lvl w:ilvl="0" w:tplc="15269A2C">
      <w:start w:val="1"/>
      <w:numFmt w:val="upperRoman"/>
      <w:lvlText w:val="%1."/>
      <w:lvlJc w:val="left"/>
      <w:pPr>
        <w:ind w:left="1428" w:hanging="720"/>
      </w:pPr>
      <w:rPr>
        <w:rFonts w:hint="default"/>
        <w:b/>
      </w:rPr>
    </w:lvl>
    <w:lvl w:ilvl="1" w:tplc="080A0019" w:tentative="1">
      <w:start w:val="1"/>
      <w:numFmt w:val="lowerLetter"/>
      <w:lvlText w:val="%2."/>
      <w:lvlJc w:val="left"/>
      <w:pPr>
        <w:ind w:left="1788" w:hanging="360"/>
      </w:pPr>
    </w:lvl>
    <w:lvl w:ilvl="2" w:tplc="080A001B" w:tentative="1">
      <w:start w:val="1"/>
      <w:numFmt w:val="lowerRoman"/>
      <w:lvlText w:val="%3."/>
      <w:lvlJc w:val="right"/>
      <w:pPr>
        <w:ind w:left="2508" w:hanging="180"/>
      </w:pPr>
    </w:lvl>
    <w:lvl w:ilvl="3" w:tplc="080A000F" w:tentative="1">
      <w:start w:val="1"/>
      <w:numFmt w:val="decimal"/>
      <w:lvlText w:val="%4."/>
      <w:lvlJc w:val="left"/>
      <w:pPr>
        <w:ind w:left="3228" w:hanging="360"/>
      </w:pPr>
    </w:lvl>
    <w:lvl w:ilvl="4" w:tplc="080A0019" w:tentative="1">
      <w:start w:val="1"/>
      <w:numFmt w:val="lowerLetter"/>
      <w:lvlText w:val="%5."/>
      <w:lvlJc w:val="left"/>
      <w:pPr>
        <w:ind w:left="3948" w:hanging="360"/>
      </w:pPr>
    </w:lvl>
    <w:lvl w:ilvl="5" w:tplc="080A001B" w:tentative="1">
      <w:start w:val="1"/>
      <w:numFmt w:val="lowerRoman"/>
      <w:lvlText w:val="%6."/>
      <w:lvlJc w:val="right"/>
      <w:pPr>
        <w:ind w:left="4668" w:hanging="180"/>
      </w:pPr>
    </w:lvl>
    <w:lvl w:ilvl="6" w:tplc="080A000F" w:tentative="1">
      <w:start w:val="1"/>
      <w:numFmt w:val="decimal"/>
      <w:lvlText w:val="%7."/>
      <w:lvlJc w:val="left"/>
      <w:pPr>
        <w:ind w:left="5388" w:hanging="360"/>
      </w:pPr>
    </w:lvl>
    <w:lvl w:ilvl="7" w:tplc="080A0019" w:tentative="1">
      <w:start w:val="1"/>
      <w:numFmt w:val="lowerLetter"/>
      <w:lvlText w:val="%8."/>
      <w:lvlJc w:val="left"/>
      <w:pPr>
        <w:ind w:left="6108" w:hanging="360"/>
      </w:pPr>
    </w:lvl>
    <w:lvl w:ilvl="8" w:tplc="080A001B" w:tentative="1">
      <w:start w:val="1"/>
      <w:numFmt w:val="lowerRoman"/>
      <w:lvlText w:val="%9."/>
      <w:lvlJc w:val="right"/>
      <w:pPr>
        <w:ind w:left="6828" w:hanging="180"/>
      </w:pPr>
    </w:lvl>
  </w:abstractNum>
  <w:abstractNum w:abstractNumId="10" w15:restartNumberingAfterBreak="0">
    <w:nsid w:val="16A57323"/>
    <w:multiLevelType w:val="hybridMultilevel"/>
    <w:tmpl w:val="96BC5706"/>
    <w:lvl w:ilvl="0" w:tplc="463CDC32">
      <w:start w:val="1"/>
      <w:numFmt w:val="lowerLetter"/>
      <w:lvlText w:val="%1)"/>
      <w:lvlJc w:val="left"/>
      <w:pPr>
        <w:ind w:left="720" w:hanging="360"/>
      </w:pPr>
      <w:rPr>
        <w:rFonts w:hint="default"/>
        <w:b/>
        <w:bCs/>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1" w15:restartNumberingAfterBreak="0">
    <w:nsid w:val="1788001B"/>
    <w:multiLevelType w:val="hybridMultilevel"/>
    <w:tmpl w:val="3F34F86A"/>
    <w:lvl w:ilvl="0" w:tplc="9F400CCC">
      <w:start w:val="1"/>
      <w:numFmt w:val="decimal"/>
      <w:lvlText w:val="%1."/>
      <w:lvlJc w:val="left"/>
      <w:pPr>
        <w:ind w:left="720" w:hanging="360"/>
      </w:pPr>
      <w:rPr>
        <w:b/>
        <w:bCs/>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2" w15:restartNumberingAfterBreak="0">
    <w:nsid w:val="1A18534E"/>
    <w:multiLevelType w:val="hybridMultilevel"/>
    <w:tmpl w:val="A686D1AC"/>
    <w:lvl w:ilvl="0" w:tplc="080A0013">
      <w:start w:val="1"/>
      <w:numFmt w:val="upperRoman"/>
      <w:lvlText w:val="%1."/>
      <w:lvlJc w:val="right"/>
      <w:pPr>
        <w:tabs>
          <w:tab w:val="num" w:pos="720"/>
        </w:tabs>
        <w:ind w:left="720" w:hanging="360"/>
      </w:pPr>
      <w:rPr>
        <w:rFonts w:hint="default"/>
        <w:b/>
        <w:color w:val="auto"/>
        <w:sz w:val="24"/>
        <w:szCs w:val="24"/>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3" w15:restartNumberingAfterBreak="0">
    <w:nsid w:val="1ACF3648"/>
    <w:multiLevelType w:val="hybridMultilevel"/>
    <w:tmpl w:val="BAB43CD6"/>
    <w:lvl w:ilvl="0" w:tplc="259092FC">
      <w:start w:val="1"/>
      <w:numFmt w:val="lowerLetter"/>
      <w:lvlText w:val="%1)"/>
      <w:lvlJc w:val="left"/>
      <w:pPr>
        <w:ind w:left="764" w:hanging="480"/>
      </w:pPr>
      <w:rPr>
        <w:rFonts w:hint="default"/>
        <w:b/>
      </w:rPr>
    </w:lvl>
    <w:lvl w:ilvl="1" w:tplc="080A0019" w:tentative="1">
      <w:start w:val="1"/>
      <w:numFmt w:val="lowerLetter"/>
      <w:lvlText w:val="%2."/>
      <w:lvlJc w:val="left"/>
      <w:pPr>
        <w:ind w:left="1364" w:hanging="360"/>
      </w:pPr>
    </w:lvl>
    <w:lvl w:ilvl="2" w:tplc="080A001B" w:tentative="1">
      <w:start w:val="1"/>
      <w:numFmt w:val="lowerRoman"/>
      <w:lvlText w:val="%3."/>
      <w:lvlJc w:val="right"/>
      <w:pPr>
        <w:ind w:left="2084" w:hanging="180"/>
      </w:pPr>
    </w:lvl>
    <w:lvl w:ilvl="3" w:tplc="080A000F" w:tentative="1">
      <w:start w:val="1"/>
      <w:numFmt w:val="decimal"/>
      <w:lvlText w:val="%4."/>
      <w:lvlJc w:val="left"/>
      <w:pPr>
        <w:ind w:left="2804" w:hanging="360"/>
      </w:pPr>
    </w:lvl>
    <w:lvl w:ilvl="4" w:tplc="080A0019" w:tentative="1">
      <w:start w:val="1"/>
      <w:numFmt w:val="lowerLetter"/>
      <w:lvlText w:val="%5."/>
      <w:lvlJc w:val="left"/>
      <w:pPr>
        <w:ind w:left="3524" w:hanging="360"/>
      </w:pPr>
    </w:lvl>
    <w:lvl w:ilvl="5" w:tplc="080A001B" w:tentative="1">
      <w:start w:val="1"/>
      <w:numFmt w:val="lowerRoman"/>
      <w:lvlText w:val="%6."/>
      <w:lvlJc w:val="right"/>
      <w:pPr>
        <w:ind w:left="4244" w:hanging="180"/>
      </w:pPr>
    </w:lvl>
    <w:lvl w:ilvl="6" w:tplc="080A000F" w:tentative="1">
      <w:start w:val="1"/>
      <w:numFmt w:val="decimal"/>
      <w:lvlText w:val="%7."/>
      <w:lvlJc w:val="left"/>
      <w:pPr>
        <w:ind w:left="4964" w:hanging="360"/>
      </w:pPr>
    </w:lvl>
    <w:lvl w:ilvl="7" w:tplc="080A0019" w:tentative="1">
      <w:start w:val="1"/>
      <w:numFmt w:val="lowerLetter"/>
      <w:lvlText w:val="%8."/>
      <w:lvlJc w:val="left"/>
      <w:pPr>
        <w:ind w:left="5684" w:hanging="360"/>
      </w:pPr>
    </w:lvl>
    <w:lvl w:ilvl="8" w:tplc="080A001B" w:tentative="1">
      <w:start w:val="1"/>
      <w:numFmt w:val="lowerRoman"/>
      <w:lvlText w:val="%9."/>
      <w:lvlJc w:val="right"/>
      <w:pPr>
        <w:ind w:left="6404" w:hanging="180"/>
      </w:pPr>
    </w:lvl>
  </w:abstractNum>
  <w:abstractNum w:abstractNumId="14" w15:restartNumberingAfterBreak="0">
    <w:nsid w:val="299331EC"/>
    <w:multiLevelType w:val="hybridMultilevel"/>
    <w:tmpl w:val="AA9CCD42"/>
    <w:lvl w:ilvl="0" w:tplc="080A0017">
      <w:start w:val="1"/>
      <w:numFmt w:val="low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5" w15:restartNumberingAfterBreak="0">
    <w:nsid w:val="2A385580"/>
    <w:multiLevelType w:val="hybridMultilevel"/>
    <w:tmpl w:val="8AAC88AE"/>
    <w:lvl w:ilvl="0" w:tplc="09347580">
      <w:start w:val="1"/>
      <w:numFmt w:val="lowerLetter"/>
      <w:lvlText w:val="%1)"/>
      <w:lvlJc w:val="left"/>
      <w:pPr>
        <w:ind w:left="1069" w:hanging="360"/>
      </w:pPr>
      <w:rPr>
        <w:rFonts w:hint="default"/>
        <w:b/>
        <w:bCs/>
      </w:rPr>
    </w:lvl>
    <w:lvl w:ilvl="1" w:tplc="080A0019" w:tentative="1">
      <w:start w:val="1"/>
      <w:numFmt w:val="lowerLetter"/>
      <w:lvlText w:val="%2."/>
      <w:lvlJc w:val="left"/>
      <w:pPr>
        <w:ind w:left="1789" w:hanging="360"/>
      </w:pPr>
    </w:lvl>
    <w:lvl w:ilvl="2" w:tplc="080A001B" w:tentative="1">
      <w:start w:val="1"/>
      <w:numFmt w:val="lowerRoman"/>
      <w:lvlText w:val="%3."/>
      <w:lvlJc w:val="right"/>
      <w:pPr>
        <w:ind w:left="2509" w:hanging="180"/>
      </w:pPr>
    </w:lvl>
    <w:lvl w:ilvl="3" w:tplc="080A000F" w:tentative="1">
      <w:start w:val="1"/>
      <w:numFmt w:val="decimal"/>
      <w:lvlText w:val="%4."/>
      <w:lvlJc w:val="left"/>
      <w:pPr>
        <w:ind w:left="3229" w:hanging="360"/>
      </w:pPr>
    </w:lvl>
    <w:lvl w:ilvl="4" w:tplc="080A0019" w:tentative="1">
      <w:start w:val="1"/>
      <w:numFmt w:val="lowerLetter"/>
      <w:lvlText w:val="%5."/>
      <w:lvlJc w:val="left"/>
      <w:pPr>
        <w:ind w:left="3949" w:hanging="360"/>
      </w:pPr>
    </w:lvl>
    <w:lvl w:ilvl="5" w:tplc="080A001B" w:tentative="1">
      <w:start w:val="1"/>
      <w:numFmt w:val="lowerRoman"/>
      <w:lvlText w:val="%6."/>
      <w:lvlJc w:val="right"/>
      <w:pPr>
        <w:ind w:left="4669" w:hanging="180"/>
      </w:pPr>
    </w:lvl>
    <w:lvl w:ilvl="6" w:tplc="080A000F" w:tentative="1">
      <w:start w:val="1"/>
      <w:numFmt w:val="decimal"/>
      <w:lvlText w:val="%7."/>
      <w:lvlJc w:val="left"/>
      <w:pPr>
        <w:ind w:left="5389" w:hanging="360"/>
      </w:pPr>
    </w:lvl>
    <w:lvl w:ilvl="7" w:tplc="080A0019" w:tentative="1">
      <w:start w:val="1"/>
      <w:numFmt w:val="lowerLetter"/>
      <w:lvlText w:val="%8."/>
      <w:lvlJc w:val="left"/>
      <w:pPr>
        <w:ind w:left="6109" w:hanging="360"/>
      </w:pPr>
    </w:lvl>
    <w:lvl w:ilvl="8" w:tplc="080A001B" w:tentative="1">
      <w:start w:val="1"/>
      <w:numFmt w:val="lowerRoman"/>
      <w:lvlText w:val="%9."/>
      <w:lvlJc w:val="right"/>
      <w:pPr>
        <w:ind w:left="6829" w:hanging="180"/>
      </w:pPr>
    </w:lvl>
  </w:abstractNum>
  <w:abstractNum w:abstractNumId="16" w15:restartNumberingAfterBreak="0">
    <w:nsid w:val="2B604483"/>
    <w:multiLevelType w:val="hybridMultilevel"/>
    <w:tmpl w:val="0D50F694"/>
    <w:lvl w:ilvl="0" w:tplc="CEC26FEE">
      <w:start w:val="6"/>
      <w:numFmt w:val="upperRoman"/>
      <w:lvlText w:val="%1."/>
      <w:lvlJc w:val="left"/>
      <w:pPr>
        <w:ind w:left="1364" w:hanging="720"/>
      </w:pPr>
      <w:rPr>
        <w:rFonts w:hint="default"/>
        <w:b/>
        <w:color w:val="auto"/>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7" w15:restartNumberingAfterBreak="0">
    <w:nsid w:val="32E421F1"/>
    <w:multiLevelType w:val="hybridMultilevel"/>
    <w:tmpl w:val="461AD75C"/>
    <w:lvl w:ilvl="0" w:tplc="A0869F56">
      <w:start w:val="1"/>
      <w:numFmt w:val="decimal"/>
      <w:lvlText w:val="%1."/>
      <w:lvlJc w:val="left"/>
      <w:pPr>
        <w:ind w:left="720" w:hanging="360"/>
      </w:pPr>
      <w:rPr>
        <w:b/>
        <w:bCs/>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8" w15:restartNumberingAfterBreak="0">
    <w:nsid w:val="32E83B93"/>
    <w:multiLevelType w:val="hybridMultilevel"/>
    <w:tmpl w:val="4A46C7D2"/>
    <w:lvl w:ilvl="0" w:tplc="45E03180">
      <w:start w:val="1"/>
      <w:numFmt w:val="decimal"/>
      <w:lvlText w:val="%1."/>
      <w:lvlJc w:val="left"/>
      <w:pPr>
        <w:ind w:left="720" w:hanging="360"/>
      </w:pPr>
      <w:rPr>
        <w:b/>
        <w:bCs/>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9" w15:restartNumberingAfterBreak="0">
    <w:nsid w:val="33591504"/>
    <w:multiLevelType w:val="hybridMultilevel"/>
    <w:tmpl w:val="FF589C5A"/>
    <w:lvl w:ilvl="0" w:tplc="384AF980">
      <w:start w:val="3"/>
      <w:numFmt w:val="upperRoman"/>
      <w:lvlText w:val="%1."/>
      <w:lvlJc w:val="left"/>
      <w:pPr>
        <w:ind w:left="720" w:hanging="360"/>
      </w:pPr>
      <w:rPr>
        <w:rFonts w:hint="default"/>
        <w:b/>
        <w:bCs/>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0" w15:restartNumberingAfterBreak="0">
    <w:nsid w:val="34ED1EE3"/>
    <w:multiLevelType w:val="hybridMultilevel"/>
    <w:tmpl w:val="9CC2257C"/>
    <w:lvl w:ilvl="0" w:tplc="4D16B4B6">
      <w:start w:val="1"/>
      <w:numFmt w:val="lowerLetter"/>
      <w:lvlText w:val="%1)"/>
      <w:lvlJc w:val="left"/>
      <w:pPr>
        <w:tabs>
          <w:tab w:val="num" w:pos="720"/>
        </w:tabs>
        <w:ind w:left="720" w:hanging="360"/>
      </w:pPr>
      <w:rPr>
        <w:rFonts w:hint="default"/>
        <w:b/>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1" w15:restartNumberingAfterBreak="0">
    <w:nsid w:val="38A720AE"/>
    <w:multiLevelType w:val="hybridMultilevel"/>
    <w:tmpl w:val="6608C352"/>
    <w:lvl w:ilvl="0" w:tplc="662644C6">
      <w:start w:val="1"/>
      <w:numFmt w:val="upperRoman"/>
      <w:lvlText w:val="%1."/>
      <w:lvlJc w:val="left"/>
      <w:pPr>
        <w:ind w:left="1440" w:hanging="360"/>
      </w:pPr>
      <w:rPr>
        <w:rFonts w:hint="default"/>
        <w:b/>
        <w:bCs/>
      </w:rPr>
    </w:lvl>
    <w:lvl w:ilvl="1" w:tplc="662644C6">
      <w:start w:val="1"/>
      <w:numFmt w:val="upperRoman"/>
      <w:lvlText w:val="%2."/>
      <w:lvlJc w:val="left"/>
      <w:pPr>
        <w:ind w:left="2160" w:hanging="360"/>
      </w:pPr>
      <w:rPr>
        <w:rFonts w:hint="default"/>
        <w:b/>
        <w:bCs/>
      </w:rPr>
    </w:lvl>
    <w:lvl w:ilvl="2" w:tplc="080A001B" w:tentative="1">
      <w:start w:val="1"/>
      <w:numFmt w:val="lowerRoman"/>
      <w:lvlText w:val="%3."/>
      <w:lvlJc w:val="right"/>
      <w:pPr>
        <w:ind w:left="2880" w:hanging="180"/>
      </w:pPr>
    </w:lvl>
    <w:lvl w:ilvl="3" w:tplc="080A000F" w:tentative="1">
      <w:start w:val="1"/>
      <w:numFmt w:val="decimal"/>
      <w:lvlText w:val="%4."/>
      <w:lvlJc w:val="left"/>
      <w:pPr>
        <w:ind w:left="3600" w:hanging="360"/>
      </w:pPr>
    </w:lvl>
    <w:lvl w:ilvl="4" w:tplc="080A0019" w:tentative="1">
      <w:start w:val="1"/>
      <w:numFmt w:val="lowerLetter"/>
      <w:lvlText w:val="%5."/>
      <w:lvlJc w:val="left"/>
      <w:pPr>
        <w:ind w:left="4320" w:hanging="360"/>
      </w:pPr>
    </w:lvl>
    <w:lvl w:ilvl="5" w:tplc="080A001B" w:tentative="1">
      <w:start w:val="1"/>
      <w:numFmt w:val="lowerRoman"/>
      <w:lvlText w:val="%6."/>
      <w:lvlJc w:val="right"/>
      <w:pPr>
        <w:ind w:left="5040" w:hanging="180"/>
      </w:pPr>
    </w:lvl>
    <w:lvl w:ilvl="6" w:tplc="080A000F" w:tentative="1">
      <w:start w:val="1"/>
      <w:numFmt w:val="decimal"/>
      <w:lvlText w:val="%7."/>
      <w:lvlJc w:val="left"/>
      <w:pPr>
        <w:ind w:left="5760" w:hanging="360"/>
      </w:pPr>
    </w:lvl>
    <w:lvl w:ilvl="7" w:tplc="080A0019" w:tentative="1">
      <w:start w:val="1"/>
      <w:numFmt w:val="lowerLetter"/>
      <w:lvlText w:val="%8."/>
      <w:lvlJc w:val="left"/>
      <w:pPr>
        <w:ind w:left="6480" w:hanging="360"/>
      </w:pPr>
    </w:lvl>
    <w:lvl w:ilvl="8" w:tplc="080A001B" w:tentative="1">
      <w:start w:val="1"/>
      <w:numFmt w:val="lowerRoman"/>
      <w:lvlText w:val="%9."/>
      <w:lvlJc w:val="right"/>
      <w:pPr>
        <w:ind w:left="7200" w:hanging="180"/>
      </w:pPr>
    </w:lvl>
  </w:abstractNum>
  <w:abstractNum w:abstractNumId="22" w15:restartNumberingAfterBreak="0">
    <w:nsid w:val="38DF7D0D"/>
    <w:multiLevelType w:val="hybridMultilevel"/>
    <w:tmpl w:val="3F540BDA"/>
    <w:lvl w:ilvl="0" w:tplc="04090011">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3" w15:restartNumberingAfterBreak="0">
    <w:nsid w:val="38F978A0"/>
    <w:multiLevelType w:val="hybridMultilevel"/>
    <w:tmpl w:val="F90E179A"/>
    <w:lvl w:ilvl="0" w:tplc="F09EA054">
      <w:start w:val="12"/>
      <w:numFmt w:val="upperRoman"/>
      <w:lvlText w:val="%1."/>
      <w:lvlJc w:val="left"/>
      <w:pPr>
        <w:ind w:left="1004" w:hanging="720"/>
      </w:pPr>
      <w:rPr>
        <w:rFonts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4" w15:restartNumberingAfterBreak="0">
    <w:nsid w:val="391475E4"/>
    <w:multiLevelType w:val="hybridMultilevel"/>
    <w:tmpl w:val="FFCA8594"/>
    <w:lvl w:ilvl="0" w:tplc="463CDC32">
      <w:start w:val="1"/>
      <w:numFmt w:val="lowerLetter"/>
      <w:lvlText w:val="%1)"/>
      <w:lvlJc w:val="left"/>
      <w:pPr>
        <w:ind w:left="720" w:hanging="360"/>
      </w:pPr>
      <w:rPr>
        <w:rFonts w:hint="default"/>
        <w:b/>
        <w:bCs/>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5" w15:restartNumberingAfterBreak="0">
    <w:nsid w:val="39FD5215"/>
    <w:multiLevelType w:val="hybridMultilevel"/>
    <w:tmpl w:val="9B488136"/>
    <w:lvl w:ilvl="0" w:tplc="67B045DC">
      <w:start w:val="4"/>
      <w:numFmt w:val="upperRoman"/>
      <w:lvlText w:val="%1."/>
      <w:lvlJc w:val="left"/>
      <w:pPr>
        <w:ind w:left="720" w:hanging="360"/>
      </w:pPr>
      <w:rPr>
        <w:rFonts w:hint="default"/>
        <w:b/>
        <w:bCs/>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6" w15:restartNumberingAfterBreak="0">
    <w:nsid w:val="3A4C25B2"/>
    <w:multiLevelType w:val="hybridMultilevel"/>
    <w:tmpl w:val="F3800E14"/>
    <w:lvl w:ilvl="0" w:tplc="6428E93A">
      <w:start w:val="1"/>
      <w:numFmt w:val="upperRoman"/>
      <w:lvlText w:val="%1."/>
      <w:lvlJc w:val="left"/>
      <w:pPr>
        <w:ind w:left="1080" w:hanging="720"/>
      </w:pPr>
      <w:rPr>
        <w:rFonts w:hint="default"/>
        <w:b/>
        <w:bCs/>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7" w15:restartNumberingAfterBreak="0">
    <w:nsid w:val="3D9C5CE7"/>
    <w:multiLevelType w:val="hybridMultilevel"/>
    <w:tmpl w:val="477A5EF2"/>
    <w:lvl w:ilvl="0" w:tplc="4F3868CE">
      <w:start w:val="1"/>
      <w:numFmt w:val="lowerLetter"/>
      <w:lvlText w:val="%1)"/>
      <w:lvlJc w:val="left"/>
      <w:pPr>
        <w:ind w:left="720" w:hanging="360"/>
      </w:pPr>
      <w:rPr>
        <w:rFonts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8" w15:restartNumberingAfterBreak="0">
    <w:nsid w:val="4353065A"/>
    <w:multiLevelType w:val="hybridMultilevel"/>
    <w:tmpl w:val="9ACC2FCE"/>
    <w:lvl w:ilvl="0" w:tplc="D7F0CF20">
      <w:start w:val="2"/>
      <w:numFmt w:val="upperRoman"/>
      <w:lvlText w:val="%1."/>
      <w:lvlJc w:val="left"/>
      <w:pPr>
        <w:ind w:left="720" w:hanging="360"/>
      </w:pPr>
      <w:rPr>
        <w:rFonts w:hint="default"/>
        <w:b/>
        <w:bCs/>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9" w15:restartNumberingAfterBreak="0">
    <w:nsid w:val="4CE66782"/>
    <w:multiLevelType w:val="hybridMultilevel"/>
    <w:tmpl w:val="68B43320"/>
    <w:lvl w:ilvl="0" w:tplc="AAF2A156">
      <w:start w:val="1"/>
      <w:numFmt w:val="upperRoman"/>
      <w:lvlText w:val="%1."/>
      <w:lvlJc w:val="left"/>
      <w:pPr>
        <w:ind w:left="1429" w:hanging="720"/>
      </w:pPr>
      <w:rPr>
        <w:rFonts w:hint="default"/>
        <w:b/>
      </w:rPr>
    </w:lvl>
    <w:lvl w:ilvl="1" w:tplc="080A0019" w:tentative="1">
      <w:start w:val="1"/>
      <w:numFmt w:val="lowerLetter"/>
      <w:lvlText w:val="%2."/>
      <w:lvlJc w:val="left"/>
      <w:pPr>
        <w:ind w:left="1789" w:hanging="360"/>
      </w:pPr>
    </w:lvl>
    <w:lvl w:ilvl="2" w:tplc="080A001B" w:tentative="1">
      <w:start w:val="1"/>
      <w:numFmt w:val="lowerRoman"/>
      <w:lvlText w:val="%3."/>
      <w:lvlJc w:val="right"/>
      <w:pPr>
        <w:ind w:left="2509" w:hanging="180"/>
      </w:pPr>
    </w:lvl>
    <w:lvl w:ilvl="3" w:tplc="080A000F" w:tentative="1">
      <w:start w:val="1"/>
      <w:numFmt w:val="decimal"/>
      <w:lvlText w:val="%4."/>
      <w:lvlJc w:val="left"/>
      <w:pPr>
        <w:ind w:left="3229" w:hanging="360"/>
      </w:pPr>
    </w:lvl>
    <w:lvl w:ilvl="4" w:tplc="080A0019" w:tentative="1">
      <w:start w:val="1"/>
      <w:numFmt w:val="lowerLetter"/>
      <w:lvlText w:val="%5."/>
      <w:lvlJc w:val="left"/>
      <w:pPr>
        <w:ind w:left="3949" w:hanging="360"/>
      </w:pPr>
    </w:lvl>
    <w:lvl w:ilvl="5" w:tplc="080A001B" w:tentative="1">
      <w:start w:val="1"/>
      <w:numFmt w:val="lowerRoman"/>
      <w:lvlText w:val="%6."/>
      <w:lvlJc w:val="right"/>
      <w:pPr>
        <w:ind w:left="4669" w:hanging="180"/>
      </w:pPr>
    </w:lvl>
    <w:lvl w:ilvl="6" w:tplc="080A000F" w:tentative="1">
      <w:start w:val="1"/>
      <w:numFmt w:val="decimal"/>
      <w:lvlText w:val="%7."/>
      <w:lvlJc w:val="left"/>
      <w:pPr>
        <w:ind w:left="5389" w:hanging="360"/>
      </w:pPr>
    </w:lvl>
    <w:lvl w:ilvl="7" w:tplc="080A0019" w:tentative="1">
      <w:start w:val="1"/>
      <w:numFmt w:val="lowerLetter"/>
      <w:lvlText w:val="%8."/>
      <w:lvlJc w:val="left"/>
      <w:pPr>
        <w:ind w:left="6109" w:hanging="360"/>
      </w:pPr>
    </w:lvl>
    <w:lvl w:ilvl="8" w:tplc="080A001B" w:tentative="1">
      <w:start w:val="1"/>
      <w:numFmt w:val="lowerRoman"/>
      <w:lvlText w:val="%9."/>
      <w:lvlJc w:val="right"/>
      <w:pPr>
        <w:ind w:left="6829" w:hanging="180"/>
      </w:pPr>
    </w:lvl>
  </w:abstractNum>
  <w:abstractNum w:abstractNumId="30" w15:restartNumberingAfterBreak="0">
    <w:nsid w:val="4D0D22F3"/>
    <w:multiLevelType w:val="hybridMultilevel"/>
    <w:tmpl w:val="FA868916"/>
    <w:lvl w:ilvl="0" w:tplc="D04CAFAA">
      <w:start w:val="5"/>
      <w:numFmt w:val="upperRoman"/>
      <w:lvlText w:val="%1."/>
      <w:lvlJc w:val="right"/>
      <w:pPr>
        <w:tabs>
          <w:tab w:val="num" w:pos="540"/>
        </w:tabs>
        <w:ind w:left="540" w:hanging="180"/>
      </w:pPr>
      <w:rPr>
        <w:rFonts w:hint="default"/>
        <w:b/>
        <w:i w:val="0"/>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1" w15:restartNumberingAfterBreak="0">
    <w:nsid w:val="4E782571"/>
    <w:multiLevelType w:val="hybridMultilevel"/>
    <w:tmpl w:val="4E82697A"/>
    <w:lvl w:ilvl="0" w:tplc="463CDC32">
      <w:start w:val="1"/>
      <w:numFmt w:val="lowerLetter"/>
      <w:lvlText w:val="%1)"/>
      <w:lvlJc w:val="left"/>
      <w:pPr>
        <w:ind w:left="1287" w:hanging="360"/>
      </w:pPr>
      <w:rPr>
        <w:rFonts w:hint="default"/>
        <w:b/>
        <w:bCs/>
      </w:rPr>
    </w:lvl>
    <w:lvl w:ilvl="1" w:tplc="463CDC32">
      <w:start w:val="1"/>
      <w:numFmt w:val="lowerLetter"/>
      <w:lvlText w:val="%2)"/>
      <w:lvlJc w:val="left"/>
      <w:pPr>
        <w:ind w:left="2007" w:hanging="360"/>
      </w:pPr>
      <w:rPr>
        <w:rFonts w:hint="default"/>
        <w:b/>
        <w:bCs/>
      </w:rPr>
    </w:lvl>
    <w:lvl w:ilvl="2" w:tplc="080A001B" w:tentative="1">
      <w:start w:val="1"/>
      <w:numFmt w:val="lowerRoman"/>
      <w:lvlText w:val="%3."/>
      <w:lvlJc w:val="right"/>
      <w:pPr>
        <w:ind w:left="2727" w:hanging="180"/>
      </w:pPr>
    </w:lvl>
    <w:lvl w:ilvl="3" w:tplc="080A000F" w:tentative="1">
      <w:start w:val="1"/>
      <w:numFmt w:val="decimal"/>
      <w:lvlText w:val="%4."/>
      <w:lvlJc w:val="left"/>
      <w:pPr>
        <w:ind w:left="3447" w:hanging="360"/>
      </w:pPr>
    </w:lvl>
    <w:lvl w:ilvl="4" w:tplc="080A0019" w:tentative="1">
      <w:start w:val="1"/>
      <w:numFmt w:val="lowerLetter"/>
      <w:lvlText w:val="%5."/>
      <w:lvlJc w:val="left"/>
      <w:pPr>
        <w:ind w:left="4167" w:hanging="360"/>
      </w:pPr>
    </w:lvl>
    <w:lvl w:ilvl="5" w:tplc="080A001B" w:tentative="1">
      <w:start w:val="1"/>
      <w:numFmt w:val="lowerRoman"/>
      <w:lvlText w:val="%6."/>
      <w:lvlJc w:val="right"/>
      <w:pPr>
        <w:ind w:left="4887" w:hanging="180"/>
      </w:pPr>
    </w:lvl>
    <w:lvl w:ilvl="6" w:tplc="080A000F" w:tentative="1">
      <w:start w:val="1"/>
      <w:numFmt w:val="decimal"/>
      <w:lvlText w:val="%7."/>
      <w:lvlJc w:val="left"/>
      <w:pPr>
        <w:ind w:left="5607" w:hanging="360"/>
      </w:pPr>
    </w:lvl>
    <w:lvl w:ilvl="7" w:tplc="080A0019" w:tentative="1">
      <w:start w:val="1"/>
      <w:numFmt w:val="lowerLetter"/>
      <w:lvlText w:val="%8."/>
      <w:lvlJc w:val="left"/>
      <w:pPr>
        <w:ind w:left="6327" w:hanging="360"/>
      </w:pPr>
    </w:lvl>
    <w:lvl w:ilvl="8" w:tplc="080A001B" w:tentative="1">
      <w:start w:val="1"/>
      <w:numFmt w:val="lowerRoman"/>
      <w:lvlText w:val="%9."/>
      <w:lvlJc w:val="right"/>
      <w:pPr>
        <w:ind w:left="7047" w:hanging="180"/>
      </w:pPr>
    </w:lvl>
  </w:abstractNum>
  <w:abstractNum w:abstractNumId="32" w15:restartNumberingAfterBreak="0">
    <w:nsid w:val="54033D94"/>
    <w:multiLevelType w:val="hybridMultilevel"/>
    <w:tmpl w:val="518CF038"/>
    <w:styleLink w:val="Estilo21"/>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3" w15:restartNumberingAfterBreak="0">
    <w:nsid w:val="54417AFE"/>
    <w:multiLevelType w:val="hybridMultilevel"/>
    <w:tmpl w:val="3BA45F92"/>
    <w:lvl w:ilvl="0" w:tplc="00622D4A">
      <w:start w:val="1"/>
      <w:numFmt w:val="decimal"/>
      <w:lvlText w:val="%1."/>
      <w:lvlJc w:val="left"/>
      <w:pPr>
        <w:ind w:left="720" w:hanging="360"/>
      </w:pPr>
      <w:rPr>
        <w:b/>
        <w:bCs/>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4" w15:restartNumberingAfterBreak="0">
    <w:nsid w:val="58674140"/>
    <w:multiLevelType w:val="hybridMultilevel"/>
    <w:tmpl w:val="DFE4E624"/>
    <w:lvl w:ilvl="0" w:tplc="F9ACD69C">
      <w:start w:val="1"/>
      <w:numFmt w:val="lowerLetter"/>
      <w:lvlText w:val="%1)"/>
      <w:lvlJc w:val="left"/>
      <w:pPr>
        <w:ind w:left="720" w:hanging="360"/>
      </w:pPr>
      <w:rPr>
        <w:rFonts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5" w15:restartNumberingAfterBreak="0">
    <w:nsid w:val="5F436B24"/>
    <w:multiLevelType w:val="hybridMultilevel"/>
    <w:tmpl w:val="F69C4116"/>
    <w:lvl w:ilvl="0" w:tplc="4C34D96E">
      <w:start w:val="1"/>
      <w:numFmt w:val="lowerLetter"/>
      <w:lvlText w:val="%1)"/>
      <w:lvlJc w:val="left"/>
      <w:pPr>
        <w:tabs>
          <w:tab w:val="num" w:pos="720"/>
        </w:tabs>
        <w:ind w:left="720" w:hanging="360"/>
      </w:pPr>
      <w:rPr>
        <w:rFonts w:hint="default"/>
        <w:b/>
        <w:color w:val="auto"/>
        <w:sz w:val="24"/>
        <w:szCs w:val="24"/>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36" w15:restartNumberingAfterBreak="0">
    <w:nsid w:val="5FF05317"/>
    <w:multiLevelType w:val="hybridMultilevel"/>
    <w:tmpl w:val="B6906B22"/>
    <w:lvl w:ilvl="0" w:tplc="463CDC32">
      <w:start w:val="1"/>
      <w:numFmt w:val="lowerLetter"/>
      <w:lvlText w:val="%1)"/>
      <w:lvlJc w:val="left"/>
      <w:pPr>
        <w:ind w:left="720" w:hanging="360"/>
      </w:pPr>
      <w:rPr>
        <w:rFonts w:hint="default"/>
        <w:b/>
        <w:bCs/>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7" w15:restartNumberingAfterBreak="0">
    <w:nsid w:val="632D0A66"/>
    <w:multiLevelType w:val="hybridMultilevel"/>
    <w:tmpl w:val="8C90FFF6"/>
    <w:lvl w:ilvl="0" w:tplc="463CDC32">
      <w:start w:val="1"/>
      <w:numFmt w:val="lowerLetter"/>
      <w:lvlText w:val="%1)"/>
      <w:lvlJc w:val="left"/>
      <w:pPr>
        <w:ind w:left="1506" w:hanging="360"/>
      </w:pPr>
      <w:rPr>
        <w:rFonts w:hint="default"/>
        <w:b/>
        <w:bCs/>
      </w:rPr>
    </w:lvl>
    <w:lvl w:ilvl="1" w:tplc="463CDC32">
      <w:start w:val="1"/>
      <w:numFmt w:val="lowerLetter"/>
      <w:lvlText w:val="%2)"/>
      <w:lvlJc w:val="left"/>
      <w:pPr>
        <w:ind w:left="1778" w:hanging="360"/>
      </w:pPr>
      <w:rPr>
        <w:rFonts w:hint="default"/>
        <w:b/>
        <w:bCs/>
      </w:rPr>
    </w:lvl>
    <w:lvl w:ilvl="2" w:tplc="080A001B" w:tentative="1">
      <w:start w:val="1"/>
      <w:numFmt w:val="lowerRoman"/>
      <w:lvlText w:val="%3."/>
      <w:lvlJc w:val="right"/>
      <w:pPr>
        <w:ind w:left="2946" w:hanging="180"/>
      </w:pPr>
    </w:lvl>
    <w:lvl w:ilvl="3" w:tplc="080A000F" w:tentative="1">
      <w:start w:val="1"/>
      <w:numFmt w:val="decimal"/>
      <w:lvlText w:val="%4."/>
      <w:lvlJc w:val="left"/>
      <w:pPr>
        <w:ind w:left="3666" w:hanging="360"/>
      </w:pPr>
    </w:lvl>
    <w:lvl w:ilvl="4" w:tplc="080A0019" w:tentative="1">
      <w:start w:val="1"/>
      <w:numFmt w:val="lowerLetter"/>
      <w:lvlText w:val="%5."/>
      <w:lvlJc w:val="left"/>
      <w:pPr>
        <w:ind w:left="4386" w:hanging="360"/>
      </w:pPr>
    </w:lvl>
    <w:lvl w:ilvl="5" w:tplc="080A001B" w:tentative="1">
      <w:start w:val="1"/>
      <w:numFmt w:val="lowerRoman"/>
      <w:lvlText w:val="%6."/>
      <w:lvlJc w:val="right"/>
      <w:pPr>
        <w:ind w:left="5106" w:hanging="180"/>
      </w:pPr>
    </w:lvl>
    <w:lvl w:ilvl="6" w:tplc="080A000F" w:tentative="1">
      <w:start w:val="1"/>
      <w:numFmt w:val="decimal"/>
      <w:lvlText w:val="%7."/>
      <w:lvlJc w:val="left"/>
      <w:pPr>
        <w:ind w:left="5826" w:hanging="360"/>
      </w:pPr>
    </w:lvl>
    <w:lvl w:ilvl="7" w:tplc="080A0019" w:tentative="1">
      <w:start w:val="1"/>
      <w:numFmt w:val="lowerLetter"/>
      <w:lvlText w:val="%8."/>
      <w:lvlJc w:val="left"/>
      <w:pPr>
        <w:ind w:left="6546" w:hanging="360"/>
      </w:pPr>
    </w:lvl>
    <w:lvl w:ilvl="8" w:tplc="080A001B" w:tentative="1">
      <w:start w:val="1"/>
      <w:numFmt w:val="lowerRoman"/>
      <w:lvlText w:val="%9."/>
      <w:lvlJc w:val="right"/>
      <w:pPr>
        <w:ind w:left="7266" w:hanging="180"/>
      </w:pPr>
    </w:lvl>
  </w:abstractNum>
  <w:abstractNum w:abstractNumId="38" w15:restartNumberingAfterBreak="0">
    <w:nsid w:val="6B2A0862"/>
    <w:multiLevelType w:val="hybridMultilevel"/>
    <w:tmpl w:val="A9DCE9C2"/>
    <w:lvl w:ilvl="0" w:tplc="F9ACD69C">
      <w:start w:val="1"/>
      <w:numFmt w:val="lowerLetter"/>
      <w:lvlText w:val="%1)"/>
      <w:lvlJc w:val="left"/>
      <w:pPr>
        <w:ind w:left="720" w:hanging="360"/>
      </w:pPr>
      <w:rPr>
        <w:rFonts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9" w15:restartNumberingAfterBreak="0">
    <w:nsid w:val="6BE74C93"/>
    <w:multiLevelType w:val="hybridMultilevel"/>
    <w:tmpl w:val="45564C2A"/>
    <w:lvl w:ilvl="0" w:tplc="F69EA018">
      <w:start w:val="1"/>
      <w:numFmt w:val="low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0" w15:restartNumberingAfterBreak="0">
    <w:nsid w:val="6CE96766"/>
    <w:multiLevelType w:val="hybridMultilevel"/>
    <w:tmpl w:val="F1061802"/>
    <w:lvl w:ilvl="0" w:tplc="463CDC32">
      <w:start w:val="1"/>
      <w:numFmt w:val="lowerLetter"/>
      <w:lvlText w:val="%1)"/>
      <w:lvlJc w:val="left"/>
      <w:pPr>
        <w:ind w:left="720" w:hanging="360"/>
      </w:pPr>
      <w:rPr>
        <w:rFonts w:hint="default"/>
        <w:b/>
        <w:bCs/>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1" w15:restartNumberingAfterBreak="0">
    <w:nsid w:val="6F5732B4"/>
    <w:multiLevelType w:val="hybridMultilevel"/>
    <w:tmpl w:val="477A5EF2"/>
    <w:lvl w:ilvl="0" w:tplc="FFFFFFFF">
      <w:start w:val="1"/>
      <w:numFmt w:val="lowerLetter"/>
      <w:lvlText w:val="%1)"/>
      <w:lvlJc w:val="left"/>
      <w:pPr>
        <w:ind w:left="720" w:hanging="360"/>
      </w:pPr>
      <w:rPr>
        <w:rFonts w:hint="default"/>
        <w:b/>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2" w15:restartNumberingAfterBreak="0">
    <w:nsid w:val="70E6025D"/>
    <w:multiLevelType w:val="singleLevel"/>
    <w:tmpl w:val="00000006"/>
    <w:lvl w:ilvl="0">
      <w:start w:val="1"/>
      <w:numFmt w:val="lowerLetter"/>
      <w:lvlText w:val="%1)"/>
      <w:lvlJc w:val="left"/>
      <w:pPr>
        <w:tabs>
          <w:tab w:val="num" w:pos="720"/>
        </w:tabs>
        <w:ind w:left="720" w:hanging="360"/>
      </w:pPr>
      <w:rPr>
        <w:b/>
        <w:i w:val="0"/>
      </w:rPr>
    </w:lvl>
  </w:abstractNum>
  <w:abstractNum w:abstractNumId="43" w15:restartNumberingAfterBreak="0">
    <w:nsid w:val="712F578C"/>
    <w:multiLevelType w:val="multilevel"/>
    <w:tmpl w:val="1982E886"/>
    <w:styleLink w:val="Estilo2"/>
    <w:lvl w:ilvl="0">
      <w:start w:val="1"/>
      <w:numFmt w:val="upperRoman"/>
      <w:lvlText w:val="%1.-"/>
      <w:lvlJc w:val="right"/>
      <w:pPr>
        <w:tabs>
          <w:tab w:val="num" w:pos="624"/>
        </w:tabs>
        <w:ind w:left="1416" w:firstLine="624"/>
      </w:pPr>
      <w:rPr>
        <w:rFonts w:ascii="Arial" w:hAnsi="Arial" w:cs="Arial"/>
        <w:b/>
        <w:bCs/>
        <w:sz w:val="18"/>
        <w:szCs w:val="18"/>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44" w15:restartNumberingAfterBreak="0">
    <w:nsid w:val="7645192B"/>
    <w:multiLevelType w:val="singleLevel"/>
    <w:tmpl w:val="00000006"/>
    <w:lvl w:ilvl="0">
      <w:start w:val="1"/>
      <w:numFmt w:val="lowerLetter"/>
      <w:lvlText w:val="%1)"/>
      <w:lvlJc w:val="left"/>
      <w:pPr>
        <w:tabs>
          <w:tab w:val="num" w:pos="720"/>
        </w:tabs>
        <w:ind w:left="720" w:hanging="360"/>
      </w:pPr>
      <w:rPr>
        <w:b/>
        <w:i w:val="0"/>
      </w:rPr>
    </w:lvl>
  </w:abstractNum>
  <w:abstractNum w:abstractNumId="45" w15:restartNumberingAfterBreak="0">
    <w:nsid w:val="77B943ED"/>
    <w:multiLevelType w:val="hybridMultilevel"/>
    <w:tmpl w:val="FB207F02"/>
    <w:lvl w:ilvl="0" w:tplc="0AD63608">
      <w:start w:val="1"/>
      <w:numFmt w:val="decimal"/>
      <w:lvlText w:val="%1."/>
      <w:lvlJc w:val="left"/>
      <w:pPr>
        <w:ind w:left="1571" w:hanging="360"/>
      </w:pPr>
      <w:rPr>
        <w:b/>
        <w:bCs/>
      </w:rPr>
    </w:lvl>
    <w:lvl w:ilvl="1" w:tplc="080A0019" w:tentative="1">
      <w:start w:val="1"/>
      <w:numFmt w:val="lowerLetter"/>
      <w:lvlText w:val="%2."/>
      <w:lvlJc w:val="left"/>
      <w:pPr>
        <w:ind w:left="2291" w:hanging="360"/>
      </w:pPr>
    </w:lvl>
    <w:lvl w:ilvl="2" w:tplc="080A001B" w:tentative="1">
      <w:start w:val="1"/>
      <w:numFmt w:val="lowerRoman"/>
      <w:lvlText w:val="%3."/>
      <w:lvlJc w:val="right"/>
      <w:pPr>
        <w:ind w:left="3011" w:hanging="180"/>
      </w:pPr>
    </w:lvl>
    <w:lvl w:ilvl="3" w:tplc="080A000F" w:tentative="1">
      <w:start w:val="1"/>
      <w:numFmt w:val="decimal"/>
      <w:lvlText w:val="%4."/>
      <w:lvlJc w:val="left"/>
      <w:pPr>
        <w:ind w:left="3731" w:hanging="360"/>
      </w:pPr>
    </w:lvl>
    <w:lvl w:ilvl="4" w:tplc="080A0019" w:tentative="1">
      <w:start w:val="1"/>
      <w:numFmt w:val="lowerLetter"/>
      <w:lvlText w:val="%5."/>
      <w:lvlJc w:val="left"/>
      <w:pPr>
        <w:ind w:left="4451" w:hanging="360"/>
      </w:pPr>
    </w:lvl>
    <w:lvl w:ilvl="5" w:tplc="080A001B" w:tentative="1">
      <w:start w:val="1"/>
      <w:numFmt w:val="lowerRoman"/>
      <w:lvlText w:val="%6."/>
      <w:lvlJc w:val="right"/>
      <w:pPr>
        <w:ind w:left="5171" w:hanging="180"/>
      </w:pPr>
    </w:lvl>
    <w:lvl w:ilvl="6" w:tplc="080A000F" w:tentative="1">
      <w:start w:val="1"/>
      <w:numFmt w:val="decimal"/>
      <w:lvlText w:val="%7."/>
      <w:lvlJc w:val="left"/>
      <w:pPr>
        <w:ind w:left="5891" w:hanging="360"/>
      </w:pPr>
    </w:lvl>
    <w:lvl w:ilvl="7" w:tplc="080A0019" w:tentative="1">
      <w:start w:val="1"/>
      <w:numFmt w:val="lowerLetter"/>
      <w:lvlText w:val="%8."/>
      <w:lvlJc w:val="left"/>
      <w:pPr>
        <w:ind w:left="6611" w:hanging="360"/>
      </w:pPr>
    </w:lvl>
    <w:lvl w:ilvl="8" w:tplc="080A001B" w:tentative="1">
      <w:start w:val="1"/>
      <w:numFmt w:val="lowerRoman"/>
      <w:lvlText w:val="%9."/>
      <w:lvlJc w:val="right"/>
      <w:pPr>
        <w:ind w:left="7331" w:hanging="180"/>
      </w:pPr>
    </w:lvl>
  </w:abstractNum>
  <w:abstractNum w:abstractNumId="46" w15:restartNumberingAfterBreak="0">
    <w:nsid w:val="78CB5C22"/>
    <w:multiLevelType w:val="hybridMultilevel"/>
    <w:tmpl w:val="A692B79C"/>
    <w:name w:val="WW8Num62"/>
    <w:lvl w:ilvl="0" w:tplc="AEBE5C50">
      <w:start w:val="4"/>
      <w:numFmt w:val="upperRoman"/>
      <w:lvlText w:val="%1."/>
      <w:lvlJc w:val="right"/>
      <w:pPr>
        <w:tabs>
          <w:tab w:val="num" w:pos="540"/>
        </w:tabs>
        <w:ind w:left="540" w:hanging="180"/>
      </w:pPr>
      <w:rPr>
        <w:rFonts w:hint="default"/>
        <w:b/>
        <w:i w:val="0"/>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7" w15:restartNumberingAfterBreak="0">
    <w:nsid w:val="793E0952"/>
    <w:multiLevelType w:val="hybridMultilevel"/>
    <w:tmpl w:val="3AB8FEE8"/>
    <w:lvl w:ilvl="0" w:tplc="FFFFFFFF">
      <w:start w:val="1"/>
      <w:numFmt w:val="lowerLetter"/>
      <w:lvlText w:val="%1)"/>
      <w:lvlJc w:val="left"/>
      <w:pPr>
        <w:ind w:left="720" w:hanging="360"/>
      </w:pPr>
      <w:rPr>
        <w:rFonts w:hint="default"/>
        <w:b/>
        <w:color w:val="auto"/>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8" w15:restartNumberingAfterBreak="0">
    <w:nsid w:val="794D520E"/>
    <w:multiLevelType w:val="hybridMultilevel"/>
    <w:tmpl w:val="44B8C46E"/>
    <w:lvl w:ilvl="0" w:tplc="C9649076">
      <w:start w:val="1"/>
      <w:numFmt w:val="lowerLetter"/>
      <w:lvlText w:val="%1)"/>
      <w:lvlJc w:val="right"/>
      <w:pPr>
        <w:tabs>
          <w:tab w:val="num" w:pos="680"/>
        </w:tabs>
        <w:ind w:left="680" w:hanging="396"/>
      </w:pPr>
      <w:rPr>
        <w:rFonts w:ascii="Verdana" w:hAnsi="Verdana" w:hint="default"/>
        <w:b/>
        <w:i w:val="0"/>
        <w:sz w:val="20"/>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49" w15:restartNumberingAfterBreak="0">
    <w:nsid w:val="79BA17F8"/>
    <w:multiLevelType w:val="hybridMultilevel"/>
    <w:tmpl w:val="6646F774"/>
    <w:lvl w:ilvl="0" w:tplc="7F6A906C">
      <w:start w:val="2"/>
      <w:numFmt w:val="lowerLetter"/>
      <w:lvlText w:val="%1)"/>
      <w:lvlJc w:val="left"/>
      <w:pPr>
        <w:ind w:left="720" w:hanging="360"/>
      </w:pPr>
      <w:rPr>
        <w:rFonts w:hint="default"/>
        <w:b/>
        <w:bCs/>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50" w15:restartNumberingAfterBreak="0">
    <w:nsid w:val="79E34D80"/>
    <w:multiLevelType w:val="hybridMultilevel"/>
    <w:tmpl w:val="F7FACE4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num w:numId="1" w16cid:durableId="1268348178">
    <w:abstractNumId w:val="29"/>
  </w:num>
  <w:num w:numId="2" w16cid:durableId="514074801">
    <w:abstractNumId w:val="5"/>
  </w:num>
  <w:num w:numId="3" w16cid:durableId="534805487">
    <w:abstractNumId w:val="48"/>
  </w:num>
  <w:num w:numId="4" w16cid:durableId="483279014">
    <w:abstractNumId w:val="16"/>
  </w:num>
  <w:num w:numId="5" w16cid:durableId="661469293">
    <w:abstractNumId w:val="23"/>
  </w:num>
  <w:num w:numId="6" w16cid:durableId="1893034304">
    <w:abstractNumId w:val="20"/>
  </w:num>
  <w:num w:numId="7" w16cid:durableId="771977357">
    <w:abstractNumId w:val="46"/>
  </w:num>
  <w:num w:numId="8" w16cid:durableId="465441209">
    <w:abstractNumId w:val="9"/>
  </w:num>
  <w:num w:numId="9" w16cid:durableId="1175536690">
    <w:abstractNumId w:val="15"/>
  </w:num>
  <w:num w:numId="10" w16cid:durableId="1345551824">
    <w:abstractNumId w:val="30"/>
  </w:num>
  <w:num w:numId="11" w16cid:durableId="1496804709">
    <w:abstractNumId w:val="42"/>
  </w:num>
  <w:num w:numId="12" w16cid:durableId="1403605279">
    <w:abstractNumId w:val="44"/>
  </w:num>
  <w:num w:numId="13" w16cid:durableId="2016376848">
    <w:abstractNumId w:val="35"/>
  </w:num>
  <w:num w:numId="14" w16cid:durableId="1063455345">
    <w:abstractNumId w:val="47"/>
  </w:num>
  <w:num w:numId="15" w16cid:durableId="1004362324">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16cid:durableId="1084686685">
    <w:abstractNumId w:val="1"/>
    <w:lvlOverride w:ilvl="0">
      <w:startOverride w:val="1"/>
    </w:lvlOverride>
  </w:num>
  <w:num w:numId="17" w16cid:durableId="1585535018">
    <w:abstractNumId w:val="50"/>
  </w:num>
  <w:num w:numId="18" w16cid:durableId="650135712">
    <w:abstractNumId w:val="12"/>
  </w:num>
  <w:num w:numId="19" w16cid:durableId="821890201">
    <w:abstractNumId w:val="14"/>
  </w:num>
  <w:num w:numId="20" w16cid:durableId="315961635">
    <w:abstractNumId w:val="43"/>
  </w:num>
  <w:num w:numId="21" w16cid:durableId="552468936">
    <w:abstractNumId w:val="32"/>
  </w:num>
  <w:num w:numId="22" w16cid:durableId="1119566716">
    <w:abstractNumId w:val="26"/>
  </w:num>
  <w:num w:numId="23" w16cid:durableId="644430135">
    <w:abstractNumId w:val="13"/>
  </w:num>
  <w:num w:numId="24" w16cid:durableId="1237936947">
    <w:abstractNumId w:val="28"/>
  </w:num>
  <w:num w:numId="25" w16cid:durableId="1035273930">
    <w:abstractNumId w:val="19"/>
  </w:num>
  <w:num w:numId="26" w16cid:durableId="249003715">
    <w:abstractNumId w:val="25"/>
  </w:num>
  <w:num w:numId="27" w16cid:durableId="182869468">
    <w:abstractNumId w:val="27"/>
  </w:num>
  <w:num w:numId="28" w16cid:durableId="1895045105">
    <w:abstractNumId w:val="4"/>
  </w:num>
  <w:num w:numId="29" w16cid:durableId="1226188535">
    <w:abstractNumId w:val="34"/>
  </w:num>
  <w:num w:numId="30" w16cid:durableId="1000619356">
    <w:abstractNumId w:val="38"/>
  </w:num>
  <w:num w:numId="31" w16cid:durableId="1384063165">
    <w:abstractNumId w:val="36"/>
  </w:num>
  <w:num w:numId="32" w16cid:durableId="665286300">
    <w:abstractNumId w:val="10"/>
  </w:num>
  <w:num w:numId="33" w16cid:durableId="207379542">
    <w:abstractNumId w:val="11"/>
  </w:num>
  <w:num w:numId="34" w16cid:durableId="838891144">
    <w:abstractNumId w:val="3"/>
  </w:num>
  <w:num w:numId="35" w16cid:durableId="465054223">
    <w:abstractNumId w:val="8"/>
  </w:num>
  <w:num w:numId="36" w16cid:durableId="1973051184">
    <w:abstractNumId w:val="7"/>
  </w:num>
  <w:num w:numId="37" w16cid:durableId="516580428">
    <w:abstractNumId w:val="18"/>
  </w:num>
  <w:num w:numId="38" w16cid:durableId="762921500">
    <w:abstractNumId w:val="17"/>
  </w:num>
  <w:num w:numId="39" w16cid:durableId="1481724959">
    <w:abstractNumId w:val="2"/>
  </w:num>
  <w:num w:numId="40" w16cid:durableId="89592471">
    <w:abstractNumId w:val="33"/>
  </w:num>
  <w:num w:numId="41" w16cid:durableId="341200174">
    <w:abstractNumId w:val="37"/>
  </w:num>
  <w:num w:numId="42" w16cid:durableId="948511384">
    <w:abstractNumId w:val="40"/>
  </w:num>
  <w:num w:numId="43" w16cid:durableId="731082174">
    <w:abstractNumId w:val="24"/>
  </w:num>
  <w:num w:numId="44" w16cid:durableId="392780090">
    <w:abstractNumId w:val="31"/>
  </w:num>
  <w:num w:numId="45" w16cid:durableId="935097966">
    <w:abstractNumId w:val="45"/>
  </w:num>
  <w:num w:numId="46" w16cid:durableId="407653660">
    <w:abstractNumId w:val="21"/>
  </w:num>
  <w:num w:numId="47" w16cid:durableId="1024094984">
    <w:abstractNumId w:val="41"/>
  </w:num>
  <w:num w:numId="48" w16cid:durableId="2062947494">
    <w:abstractNumId w:val="49"/>
  </w:num>
  <w:num w:numId="49" w16cid:durableId="746346095">
    <w:abstractNumId w:val="39"/>
  </w:num>
  <w:numIdMacAtCleanup w:val="1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hyphenationZone w:val="425"/>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9724FA"/>
    <w:rsid w:val="000047B4"/>
    <w:rsid w:val="000350B9"/>
    <w:rsid w:val="00050547"/>
    <w:rsid w:val="00051E06"/>
    <w:rsid w:val="00054550"/>
    <w:rsid w:val="000567ED"/>
    <w:rsid w:val="00063987"/>
    <w:rsid w:val="00073D8D"/>
    <w:rsid w:val="00075EC3"/>
    <w:rsid w:val="000A31E9"/>
    <w:rsid w:val="000B284F"/>
    <w:rsid w:val="000C021C"/>
    <w:rsid w:val="000C1E85"/>
    <w:rsid w:val="000C2B78"/>
    <w:rsid w:val="000E58C5"/>
    <w:rsid w:val="000E5F61"/>
    <w:rsid w:val="000F53D8"/>
    <w:rsid w:val="000F6A34"/>
    <w:rsid w:val="00103424"/>
    <w:rsid w:val="00106181"/>
    <w:rsid w:val="0010708C"/>
    <w:rsid w:val="00107E01"/>
    <w:rsid w:val="00110A69"/>
    <w:rsid w:val="001112CB"/>
    <w:rsid w:val="00123579"/>
    <w:rsid w:val="00155A9C"/>
    <w:rsid w:val="00160E5A"/>
    <w:rsid w:val="00174BB3"/>
    <w:rsid w:val="00186255"/>
    <w:rsid w:val="00190339"/>
    <w:rsid w:val="00192727"/>
    <w:rsid w:val="00195DAA"/>
    <w:rsid w:val="001A17AF"/>
    <w:rsid w:val="001D08A2"/>
    <w:rsid w:val="001D6260"/>
    <w:rsid w:val="001E718B"/>
    <w:rsid w:val="0023439E"/>
    <w:rsid w:val="00260AA4"/>
    <w:rsid w:val="00281EB3"/>
    <w:rsid w:val="00285856"/>
    <w:rsid w:val="00287892"/>
    <w:rsid w:val="00290D27"/>
    <w:rsid w:val="0029177A"/>
    <w:rsid w:val="00291F1D"/>
    <w:rsid w:val="00297542"/>
    <w:rsid w:val="00297CE2"/>
    <w:rsid w:val="002A4B27"/>
    <w:rsid w:val="002A5871"/>
    <w:rsid w:val="002B1B3A"/>
    <w:rsid w:val="002B23C5"/>
    <w:rsid w:val="002B5EAE"/>
    <w:rsid w:val="002B70F6"/>
    <w:rsid w:val="00343FA5"/>
    <w:rsid w:val="00350B34"/>
    <w:rsid w:val="003A5362"/>
    <w:rsid w:val="003A57FD"/>
    <w:rsid w:val="003B5E9D"/>
    <w:rsid w:val="003C4A59"/>
    <w:rsid w:val="003D7D3F"/>
    <w:rsid w:val="00413485"/>
    <w:rsid w:val="004A297C"/>
    <w:rsid w:val="004A40D0"/>
    <w:rsid w:val="004C6379"/>
    <w:rsid w:val="004D185F"/>
    <w:rsid w:val="004D44E6"/>
    <w:rsid w:val="005271AF"/>
    <w:rsid w:val="005310ED"/>
    <w:rsid w:val="00531B1F"/>
    <w:rsid w:val="0053562F"/>
    <w:rsid w:val="00537D84"/>
    <w:rsid w:val="00546ED6"/>
    <w:rsid w:val="00555FE8"/>
    <w:rsid w:val="00557DC0"/>
    <w:rsid w:val="00571FEA"/>
    <w:rsid w:val="00575370"/>
    <w:rsid w:val="00582BC0"/>
    <w:rsid w:val="005918F3"/>
    <w:rsid w:val="00595216"/>
    <w:rsid w:val="005C3A72"/>
    <w:rsid w:val="005D1CAF"/>
    <w:rsid w:val="005E1CCA"/>
    <w:rsid w:val="005E41BF"/>
    <w:rsid w:val="005F177D"/>
    <w:rsid w:val="006016F1"/>
    <w:rsid w:val="00603B8F"/>
    <w:rsid w:val="006455C6"/>
    <w:rsid w:val="00653AC0"/>
    <w:rsid w:val="00663C4F"/>
    <w:rsid w:val="00664FE4"/>
    <w:rsid w:val="00671A24"/>
    <w:rsid w:val="00674DC6"/>
    <w:rsid w:val="006966D7"/>
    <w:rsid w:val="006C72EC"/>
    <w:rsid w:val="006C7333"/>
    <w:rsid w:val="006D284F"/>
    <w:rsid w:val="006D6A0A"/>
    <w:rsid w:val="006E2860"/>
    <w:rsid w:val="006E61E3"/>
    <w:rsid w:val="00700E6F"/>
    <w:rsid w:val="00703A01"/>
    <w:rsid w:val="00704260"/>
    <w:rsid w:val="0070681B"/>
    <w:rsid w:val="007411DE"/>
    <w:rsid w:val="00746DD8"/>
    <w:rsid w:val="0075050B"/>
    <w:rsid w:val="00755E8C"/>
    <w:rsid w:val="00763326"/>
    <w:rsid w:val="00777625"/>
    <w:rsid w:val="00782426"/>
    <w:rsid w:val="007955DD"/>
    <w:rsid w:val="007A74D3"/>
    <w:rsid w:val="007B2BD6"/>
    <w:rsid w:val="007E62A8"/>
    <w:rsid w:val="008122C2"/>
    <w:rsid w:val="00826800"/>
    <w:rsid w:val="00833B09"/>
    <w:rsid w:val="008426A2"/>
    <w:rsid w:val="008454AE"/>
    <w:rsid w:val="008748E6"/>
    <w:rsid w:val="00891F4D"/>
    <w:rsid w:val="00892D67"/>
    <w:rsid w:val="008934D7"/>
    <w:rsid w:val="008A7BE4"/>
    <w:rsid w:val="008B33CC"/>
    <w:rsid w:val="008C07C0"/>
    <w:rsid w:val="008C1958"/>
    <w:rsid w:val="00915091"/>
    <w:rsid w:val="00921041"/>
    <w:rsid w:val="00934560"/>
    <w:rsid w:val="0093504A"/>
    <w:rsid w:val="00935E80"/>
    <w:rsid w:val="0094117A"/>
    <w:rsid w:val="00955E80"/>
    <w:rsid w:val="00967432"/>
    <w:rsid w:val="009724FA"/>
    <w:rsid w:val="00987707"/>
    <w:rsid w:val="009F3B69"/>
    <w:rsid w:val="009F79AC"/>
    <w:rsid w:val="00A040CD"/>
    <w:rsid w:val="00A0428F"/>
    <w:rsid w:val="00A252FA"/>
    <w:rsid w:val="00A665BA"/>
    <w:rsid w:val="00A86F17"/>
    <w:rsid w:val="00AB5B8B"/>
    <w:rsid w:val="00AD16FF"/>
    <w:rsid w:val="00AD69ED"/>
    <w:rsid w:val="00AF5DBE"/>
    <w:rsid w:val="00AF6958"/>
    <w:rsid w:val="00AF73DF"/>
    <w:rsid w:val="00B019E6"/>
    <w:rsid w:val="00B144B1"/>
    <w:rsid w:val="00B4301C"/>
    <w:rsid w:val="00B570AB"/>
    <w:rsid w:val="00B633F7"/>
    <w:rsid w:val="00B74338"/>
    <w:rsid w:val="00B86D08"/>
    <w:rsid w:val="00B87EAA"/>
    <w:rsid w:val="00B966AB"/>
    <w:rsid w:val="00BB0516"/>
    <w:rsid w:val="00BC690C"/>
    <w:rsid w:val="00BD7677"/>
    <w:rsid w:val="00BE35CE"/>
    <w:rsid w:val="00BF34FF"/>
    <w:rsid w:val="00BF79BE"/>
    <w:rsid w:val="00C00FEB"/>
    <w:rsid w:val="00C13D50"/>
    <w:rsid w:val="00C24AFE"/>
    <w:rsid w:val="00C24DF8"/>
    <w:rsid w:val="00C40C75"/>
    <w:rsid w:val="00C40DBF"/>
    <w:rsid w:val="00C4593F"/>
    <w:rsid w:val="00C47D09"/>
    <w:rsid w:val="00C712DD"/>
    <w:rsid w:val="00C72D43"/>
    <w:rsid w:val="00C738A5"/>
    <w:rsid w:val="00C82D1B"/>
    <w:rsid w:val="00C83CDE"/>
    <w:rsid w:val="00C926A0"/>
    <w:rsid w:val="00C9723F"/>
    <w:rsid w:val="00CA2237"/>
    <w:rsid w:val="00CA4046"/>
    <w:rsid w:val="00CC1B1C"/>
    <w:rsid w:val="00CC49F6"/>
    <w:rsid w:val="00CC788E"/>
    <w:rsid w:val="00CD1155"/>
    <w:rsid w:val="00CD3A8F"/>
    <w:rsid w:val="00CE077E"/>
    <w:rsid w:val="00CF2797"/>
    <w:rsid w:val="00D0778E"/>
    <w:rsid w:val="00D10D2B"/>
    <w:rsid w:val="00D27A91"/>
    <w:rsid w:val="00D353AD"/>
    <w:rsid w:val="00D52015"/>
    <w:rsid w:val="00D6622F"/>
    <w:rsid w:val="00D6623E"/>
    <w:rsid w:val="00D671F4"/>
    <w:rsid w:val="00D934B5"/>
    <w:rsid w:val="00DD109D"/>
    <w:rsid w:val="00DD3FD3"/>
    <w:rsid w:val="00DE7693"/>
    <w:rsid w:val="00E14CFC"/>
    <w:rsid w:val="00E15FA3"/>
    <w:rsid w:val="00E31C67"/>
    <w:rsid w:val="00E3598F"/>
    <w:rsid w:val="00E4557A"/>
    <w:rsid w:val="00E55C35"/>
    <w:rsid w:val="00E74DA3"/>
    <w:rsid w:val="00E75C07"/>
    <w:rsid w:val="00E870F7"/>
    <w:rsid w:val="00E922E6"/>
    <w:rsid w:val="00EC76C5"/>
    <w:rsid w:val="00ED26F0"/>
    <w:rsid w:val="00ED30D9"/>
    <w:rsid w:val="00ED4819"/>
    <w:rsid w:val="00ED5564"/>
    <w:rsid w:val="00EE52FE"/>
    <w:rsid w:val="00EE7E32"/>
    <w:rsid w:val="00EF0189"/>
    <w:rsid w:val="00EF053F"/>
    <w:rsid w:val="00EF7AA4"/>
    <w:rsid w:val="00F01C12"/>
    <w:rsid w:val="00F02059"/>
    <w:rsid w:val="00F04414"/>
    <w:rsid w:val="00F22FE6"/>
    <w:rsid w:val="00F24039"/>
    <w:rsid w:val="00F31A25"/>
    <w:rsid w:val="00F37E22"/>
    <w:rsid w:val="00F52666"/>
    <w:rsid w:val="00F55C1C"/>
    <w:rsid w:val="00F62C7D"/>
    <w:rsid w:val="00F6496C"/>
    <w:rsid w:val="00F668CA"/>
    <w:rsid w:val="00F66ACD"/>
    <w:rsid w:val="00F70FC1"/>
    <w:rsid w:val="00F746E9"/>
    <w:rsid w:val="00F80E31"/>
    <w:rsid w:val="00F8378E"/>
    <w:rsid w:val="00F864DD"/>
    <w:rsid w:val="00FA055C"/>
    <w:rsid w:val="00FD4080"/>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martTagType w:namespaceuri="urn:schemas-microsoft-com:office:smarttags" w:name="PersonName"/>
  <w:shapeDefaults>
    <o:shapedefaults v:ext="edit" spidmax="2050"/>
    <o:shapelayout v:ext="edit">
      <o:idmap v:ext="edit" data="2"/>
    </o:shapelayout>
  </w:shapeDefaults>
  <w:decimalSymbol w:val="."/>
  <w:listSeparator w:val=","/>
  <w14:docId w14:val="1899AE2D"/>
  <w15:docId w15:val="{164B6D4A-4933-484E-9343-F2EF9268466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s-MX"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9" w:unhideWhenUsed="1" w:qFormat="1"/>
    <w:lsdException w:name="heading 7" w:semiHidden="1" w:uiPriority="0" w:unhideWhenUsed="1" w:qFormat="1"/>
    <w:lsdException w:name="heading 8" w:semiHidden="1"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qFormat="1"/>
    <w:lsdException w:name="Body Text 3" w:semiHidden="1"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semiHidden="1" w:uiPriority="5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0"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03424"/>
    <w:pPr>
      <w:spacing w:after="200" w:line="276" w:lineRule="auto"/>
    </w:pPr>
    <w:rPr>
      <w:rFonts w:ascii="Calibri" w:eastAsia="Calibri" w:hAnsi="Calibri" w:cs="Times New Roman"/>
      <w:lang w:val="es-ES"/>
    </w:rPr>
  </w:style>
  <w:style w:type="paragraph" w:styleId="Ttulo1">
    <w:name w:val="heading 1"/>
    <w:basedOn w:val="Normal"/>
    <w:next w:val="Normal"/>
    <w:link w:val="Ttulo1Car"/>
    <w:qFormat/>
    <w:rsid w:val="00833B09"/>
    <w:pPr>
      <w:keepNext/>
      <w:widowControl w:val="0"/>
      <w:spacing w:after="0" w:line="360" w:lineRule="auto"/>
      <w:jc w:val="both"/>
      <w:outlineLvl w:val="0"/>
    </w:pPr>
    <w:rPr>
      <w:rFonts w:ascii="Arial" w:eastAsia="Times New Roman" w:hAnsi="Arial" w:cs="Arial"/>
      <w:b/>
      <w:bCs/>
      <w:sz w:val="28"/>
      <w:szCs w:val="24"/>
      <w:lang w:val="es-MX" w:eastAsia="es-ES"/>
    </w:rPr>
  </w:style>
  <w:style w:type="paragraph" w:styleId="Ttulo2">
    <w:name w:val="heading 2"/>
    <w:basedOn w:val="Normal"/>
    <w:next w:val="Normal"/>
    <w:link w:val="Ttulo2Car"/>
    <w:unhideWhenUsed/>
    <w:qFormat/>
    <w:rsid w:val="00833B09"/>
    <w:pPr>
      <w:keepNext/>
      <w:autoSpaceDE w:val="0"/>
      <w:autoSpaceDN w:val="0"/>
      <w:adjustRightInd w:val="0"/>
      <w:spacing w:after="0" w:line="360" w:lineRule="auto"/>
      <w:outlineLvl w:val="1"/>
    </w:pPr>
    <w:rPr>
      <w:rFonts w:ascii="Arial" w:eastAsia="Times New Roman" w:hAnsi="Arial"/>
      <w:b/>
      <w:sz w:val="24"/>
      <w:szCs w:val="20"/>
      <w:lang w:eastAsia="es-ES"/>
    </w:rPr>
  </w:style>
  <w:style w:type="paragraph" w:styleId="Ttulo3">
    <w:name w:val="heading 3"/>
    <w:basedOn w:val="Normal"/>
    <w:next w:val="Normal"/>
    <w:link w:val="Ttulo3Car"/>
    <w:unhideWhenUsed/>
    <w:qFormat/>
    <w:rsid w:val="00833B09"/>
    <w:pPr>
      <w:keepNext/>
      <w:spacing w:after="0" w:line="240" w:lineRule="auto"/>
      <w:jc w:val="both"/>
      <w:outlineLvl w:val="2"/>
    </w:pPr>
    <w:rPr>
      <w:rFonts w:ascii="Arial" w:eastAsia="Times New Roman" w:hAnsi="Arial"/>
      <w:b/>
      <w:bCs/>
      <w:sz w:val="26"/>
      <w:szCs w:val="24"/>
      <w:lang w:val="es-ES_tradnl" w:eastAsia="es-ES"/>
    </w:rPr>
  </w:style>
  <w:style w:type="paragraph" w:styleId="Ttulo4">
    <w:name w:val="heading 4"/>
    <w:basedOn w:val="Normal"/>
    <w:next w:val="Normal"/>
    <w:link w:val="Ttulo4Car"/>
    <w:unhideWhenUsed/>
    <w:qFormat/>
    <w:rsid w:val="00833B09"/>
    <w:pPr>
      <w:keepNext/>
      <w:spacing w:before="240" w:after="60" w:line="240" w:lineRule="auto"/>
      <w:outlineLvl w:val="3"/>
    </w:pPr>
    <w:rPr>
      <w:rFonts w:ascii="Times New Roman" w:eastAsia="Times New Roman" w:hAnsi="Times New Roman"/>
      <w:b/>
      <w:bCs/>
      <w:sz w:val="28"/>
      <w:szCs w:val="28"/>
      <w:lang w:eastAsia="es-ES"/>
    </w:rPr>
  </w:style>
  <w:style w:type="paragraph" w:styleId="Ttulo5">
    <w:name w:val="heading 5"/>
    <w:basedOn w:val="Normal"/>
    <w:next w:val="Normal"/>
    <w:link w:val="Ttulo5Car"/>
    <w:unhideWhenUsed/>
    <w:qFormat/>
    <w:rsid w:val="00833B09"/>
    <w:pPr>
      <w:spacing w:before="240" w:after="60" w:line="240" w:lineRule="auto"/>
      <w:outlineLvl w:val="4"/>
    </w:pPr>
    <w:rPr>
      <w:rFonts w:eastAsia="Times New Roman"/>
      <w:b/>
      <w:bCs/>
      <w:i/>
      <w:iCs/>
      <w:sz w:val="26"/>
      <w:szCs w:val="26"/>
    </w:rPr>
  </w:style>
  <w:style w:type="paragraph" w:styleId="Ttulo6">
    <w:name w:val="heading 6"/>
    <w:basedOn w:val="Normal"/>
    <w:next w:val="Normal"/>
    <w:link w:val="Ttulo6Car"/>
    <w:uiPriority w:val="9"/>
    <w:unhideWhenUsed/>
    <w:qFormat/>
    <w:rsid w:val="00833B09"/>
    <w:pPr>
      <w:keepNext/>
      <w:snapToGrid w:val="0"/>
      <w:spacing w:after="0" w:line="240" w:lineRule="auto"/>
      <w:ind w:hanging="567"/>
      <w:jc w:val="both"/>
      <w:outlineLvl w:val="5"/>
    </w:pPr>
    <w:rPr>
      <w:rFonts w:ascii="Arial" w:eastAsia="Times New Roman" w:hAnsi="Arial"/>
      <w:b/>
      <w:bCs/>
      <w:sz w:val="24"/>
      <w:szCs w:val="20"/>
    </w:rPr>
  </w:style>
  <w:style w:type="paragraph" w:styleId="Ttulo7">
    <w:name w:val="heading 7"/>
    <w:basedOn w:val="Normal"/>
    <w:next w:val="Normal"/>
    <w:link w:val="Ttulo7Car"/>
    <w:unhideWhenUsed/>
    <w:qFormat/>
    <w:rsid w:val="00833B09"/>
    <w:pPr>
      <w:spacing w:before="240" w:after="60" w:line="240" w:lineRule="auto"/>
      <w:outlineLvl w:val="6"/>
    </w:pPr>
    <w:rPr>
      <w:rFonts w:ascii="Times New Roman" w:eastAsia="Times New Roman" w:hAnsi="Times New Roman"/>
      <w:sz w:val="24"/>
      <w:szCs w:val="24"/>
      <w:lang w:eastAsia="es-ES"/>
    </w:rPr>
  </w:style>
  <w:style w:type="paragraph" w:styleId="Ttulo8">
    <w:name w:val="heading 8"/>
    <w:basedOn w:val="Normal"/>
    <w:next w:val="Normal"/>
    <w:link w:val="Ttulo8Car"/>
    <w:uiPriority w:val="99"/>
    <w:unhideWhenUsed/>
    <w:qFormat/>
    <w:rsid w:val="00833B09"/>
    <w:pPr>
      <w:spacing w:before="240" w:after="60" w:line="240" w:lineRule="auto"/>
      <w:outlineLvl w:val="7"/>
    </w:pPr>
    <w:rPr>
      <w:rFonts w:ascii="Times New Roman" w:eastAsia="Times New Roman" w:hAnsi="Times New Roman"/>
      <w:i/>
      <w:iCs/>
      <w:sz w:val="24"/>
      <w:szCs w:val="24"/>
      <w:lang w:eastAsia="es-ES"/>
    </w:rPr>
  </w:style>
  <w:style w:type="paragraph" w:styleId="Ttulo9">
    <w:name w:val="heading 9"/>
    <w:basedOn w:val="Normal"/>
    <w:next w:val="Normal"/>
    <w:link w:val="Ttulo9Car"/>
    <w:unhideWhenUsed/>
    <w:qFormat/>
    <w:rsid w:val="00833B09"/>
    <w:pPr>
      <w:keepNext/>
      <w:snapToGrid w:val="0"/>
      <w:spacing w:after="0" w:line="360" w:lineRule="auto"/>
      <w:jc w:val="center"/>
      <w:outlineLvl w:val="8"/>
    </w:pPr>
    <w:rPr>
      <w:rFonts w:ascii="Arial" w:eastAsia="Times New Roman" w:hAnsi="Arial"/>
      <w:b/>
      <w:color w:val="000000"/>
      <w:szCs w:val="24"/>
      <w:lang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rsid w:val="00833B09"/>
    <w:rPr>
      <w:rFonts w:ascii="Arial" w:eastAsia="Times New Roman" w:hAnsi="Arial" w:cs="Arial"/>
      <w:b/>
      <w:bCs/>
      <w:sz w:val="28"/>
      <w:szCs w:val="24"/>
      <w:lang w:eastAsia="es-ES"/>
    </w:rPr>
  </w:style>
  <w:style w:type="character" w:customStyle="1" w:styleId="Ttulo2Car">
    <w:name w:val="Título 2 Car"/>
    <w:basedOn w:val="Fuentedeprrafopredeter"/>
    <w:link w:val="Ttulo2"/>
    <w:rsid w:val="00833B09"/>
    <w:rPr>
      <w:rFonts w:ascii="Arial" w:eastAsia="Times New Roman" w:hAnsi="Arial" w:cs="Times New Roman"/>
      <w:b/>
      <w:sz w:val="24"/>
      <w:szCs w:val="20"/>
      <w:lang w:val="es-ES" w:eastAsia="es-ES"/>
    </w:rPr>
  </w:style>
  <w:style w:type="character" w:customStyle="1" w:styleId="Ttulo3Car">
    <w:name w:val="Título 3 Car"/>
    <w:basedOn w:val="Fuentedeprrafopredeter"/>
    <w:link w:val="Ttulo3"/>
    <w:rsid w:val="00833B09"/>
    <w:rPr>
      <w:rFonts w:ascii="Arial" w:eastAsia="Times New Roman" w:hAnsi="Arial" w:cs="Times New Roman"/>
      <w:b/>
      <w:bCs/>
      <w:sz w:val="26"/>
      <w:szCs w:val="24"/>
      <w:lang w:val="es-ES_tradnl" w:eastAsia="es-ES"/>
    </w:rPr>
  </w:style>
  <w:style w:type="paragraph" w:styleId="Encabezado">
    <w:name w:val="header"/>
    <w:basedOn w:val="Normal"/>
    <w:link w:val="EncabezadoCar"/>
    <w:uiPriority w:val="99"/>
    <w:unhideWhenUsed/>
    <w:rsid w:val="009724FA"/>
    <w:pPr>
      <w:tabs>
        <w:tab w:val="center" w:pos="4680"/>
        <w:tab w:val="right" w:pos="9360"/>
      </w:tabs>
      <w:spacing w:after="0" w:line="240" w:lineRule="auto"/>
    </w:pPr>
  </w:style>
  <w:style w:type="character" w:customStyle="1" w:styleId="EncabezadoCar">
    <w:name w:val="Encabezado Car"/>
    <w:basedOn w:val="Fuentedeprrafopredeter"/>
    <w:link w:val="Encabezado"/>
    <w:uiPriority w:val="99"/>
    <w:rsid w:val="009724FA"/>
  </w:style>
  <w:style w:type="paragraph" w:styleId="Piedepgina">
    <w:name w:val="footer"/>
    <w:basedOn w:val="Normal"/>
    <w:link w:val="PiedepginaCar"/>
    <w:uiPriority w:val="99"/>
    <w:unhideWhenUsed/>
    <w:rsid w:val="009724FA"/>
    <w:pPr>
      <w:tabs>
        <w:tab w:val="center" w:pos="4680"/>
        <w:tab w:val="right" w:pos="9360"/>
      </w:tabs>
      <w:spacing w:after="0" w:line="240" w:lineRule="auto"/>
    </w:pPr>
  </w:style>
  <w:style w:type="character" w:customStyle="1" w:styleId="PiedepginaCar">
    <w:name w:val="Pie de página Car"/>
    <w:basedOn w:val="Fuentedeprrafopredeter"/>
    <w:link w:val="Piedepgina"/>
    <w:uiPriority w:val="99"/>
    <w:rsid w:val="009724FA"/>
  </w:style>
  <w:style w:type="paragraph" w:customStyle="1" w:styleId="Default">
    <w:name w:val="Default"/>
    <w:rsid w:val="009724FA"/>
    <w:pPr>
      <w:autoSpaceDE w:val="0"/>
      <w:autoSpaceDN w:val="0"/>
      <w:adjustRightInd w:val="0"/>
      <w:spacing w:after="0" w:line="240" w:lineRule="auto"/>
    </w:pPr>
    <w:rPr>
      <w:rFonts w:ascii="Arial" w:eastAsia="Times New Roman" w:hAnsi="Arial" w:cs="Arial"/>
      <w:color w:val="000000"/>
      <w:sz w:val="24"/>
      <w:szCs w:val="24"/>
      <w:lang w:eastAsia="es-MX"/>
    </w:rPr>
  </w:style>
  <w:style w:type="paragraph" w:customStyle="1" w:styleId="texto">
    <w:name w:val="texto"/>
    <w:basedOn w:val="Normal"/>
    <w:uiPriority w:val="99"/>
    <w:rsid w:val="009724FA"/>
    <w:pPr>
      <w:spacing w:after="101" w:line="216" w:lineRule="atLeast"/>
      <w:ind w:firstLine="288"/>
      <w:jc w:val="both"/>
    </w:pPr>
    <w:rPr>
      <w:rFonts w:ascii="Arial" w:eastAsia="Times New Roman" w:hAnsi="Arial" w:cs="Arial"/>
      <w:sz w:val="18"/>
      <w:szCs w:val="20"/>
      <w:lang w:val="es-ES_tradnl" w:eastAsia="es-MX"/>
    </w:rPr>
  </w:style>
  <w:style w:type="paragraph" w:styleId="Textoindependiente2">
    <w:name w:val="Body Text 2"/>
    <w:basedOn w:val="Normal"/>
    <w:link w:val="Textoindependiente2Car"/>
    <w:qFormat/>
    <w:rsid w:val="009724FA"/>
    <w:pPr>
      <w:spacing w:after="0" w:line="240" w:lineRule="auto"/>
      <w:jc w:val="both"/>
    </w:pPr>
    <w:rPr>
      <w:rFonts w:ascii="Arial" w:eastAsia="Times New Roman" w:hAnsi="Arial" w:cs="Arial"/>
      <w:sz w:val="28"/>
      <w:szCs w:val="24"/>
      <w:lang w:eastAsia="es-ES"/>
    </w:rPr>
  </w:style>
  <w:style w:type="character" w:customStyle="1" w:styleId="Textoindependiente2Car">
    <w:name w:val="Texto independiente 2 Car"/>
    <w:basedOn w:val="Fuentedeprrafopredeter"/>
    <w:link w:val="Textoindependiente2"/>
    <w:rsid w:val="009724FA"/>
    <w:rPr>
      <w:rFonts w:ascii="Arial" w:eastAsia="Times New Roman" w:hAnsi="Arial" w:cs="Arial"/>
      <w:sz w:val="28"/>
      <w:szCs w:val="24"/>
      <w:lang w:val="es-ES" w:eastAsia="es-ES"/>
    </w:rPr>
  </w:style>
  <w:style w:type="character" w:customStyle="1" w:styleId="Ttulo4Car">
    <w:name w:val="Título 4 Car"/>
    <w:basedOn w:val="Fuentedeprrafopredeter"/>
    <w:link w:val="Ttulo4"/>
    <w:rsid w:val="00833B09"/>
    <w:rPr>
      <w:rFonts w:ascii="Times New Roman" w:eastAsia="Times New Roman" w:hAnsi="Times New Roman" w:cs="Times New Roman"/>
      <w:b/>
      <w:bCs/>
      <w:sz w:val="28"/>
      <w:szCs w:val="28"/>
      <w:lang w:val="es-ES" w:eastAsia="es-ES"/>
    </w:rPr>
  </w:style>
  <w:style w:type="character" w:customStyle="1" w:styleId="Ttulo5Car">
    <w:name w:val="Título 5 Car"/>
    <w:basedOn w:val="Fuentedeprrafopredeter"/>
    <w:link w:val="Ttulo5"/>
    <w:rsid w:val="00833B09"/>
    <w:rPr>
      <w:rFonts w:ascii="Calibri" w:eastAsia="Times New Roman" w:hAnsi="Calibri" w:cs="Times New Roman"/>
      <w:b/>
      <w:bCs/>
      <w:i/>
      <w:iCs/>
      <w:sz w:val="26"/>
      <w:szCs w:val="26"/>
      <w:lang w:val="es-ES"/>
    </w:rPr>
  </w:style>
  <w:style w:type="character" w:customStyle="1" w:styleId="Ttulo6Car">
    <w:name w:val="Título 6 Car"/>
    <w:basedOn w:val="Fuentedeprrafopredeter"/>
    <w:link w:val="Ttulo6"/>
    <w:uiPriority w:val="9"/>
    <w:rsid w:val="00833B09"/>
    <w:rPr>
      <w:rFonts w:ascii="Arial" w:eastAsia="Times New Roman" w:hAnsi="Arial" w:cs="Times New Roman"/>
      <w:b/>
      <w:bCs/>
      <w:sz w:val="24"/>
      <w:szCs w:val="20"/>
      <w:lang w:val="es-ES"/>
    </w:rPr>
  </w:style>
  <w:style w:type="character" w:customStyle="1" w:styleId="Ttulo7Car">
    <w:name w:val="Título 7 Car"/>
    <w:basedOn w:val="Fuentedeprrafopredeter"/>
    <w:link w:val="Ttulo7"/>
    <w:rsid w:val="00833B09"/>
    <w:rPr>
      <w:rFonts w:ascii="Times New Roman" w:eastAsia="Times New Roman" w:hAnsi="Times New Roman" w:cs="Times New Roman"/>
      <w:sz w:val="24"/>
      <w:szCs w:val="24"/>
      <w:lang w:val="es-ES" w:eastAsia="es-ES"/>
    </w:rPr>
  </w:style>
  <w:style w:type="character" w:customStyle="1" w:styleId="Ttulo8Car">
    <w:name w:val="Título 8 Car"/>
    <w:basedOn w:val="Fuentedeprrafopredeter"/>
    <w:link w:val="Ttulo8"/>
    <w:uiPriority w:val="99"/>
    <w:rsid w:val="00833B09"/>
    <w:rPr>
      <w:rFonts w:ascii="Times New Roman" w:eastAsia="Times New Roman" w:hAnsi="Times New Roman" w:cs="Times New Roman"/>
      <w:i/>
      <w:iCs/>
      <w:sz w:val="24"/>
      <w:szCs w:val="24"/>
      <w:lang w:val="es-ES" w:eastAsia="es-ES"/>
    </w:rPr>
  </w:style>
  <w:style w:type="character" w:customStyle="1" w:styleId="Ttulo9Car">
    <w:name w:val="Título 9 Car"/>
    <w:basedOn w:val="Fuentedeprrafopredeter"/>
    <w:link w:val="Ttulo9"/>
    <w:rsid w:val="00833B09"/>
    <w:rPr>
      <w:rFonts w:ascii="Arial" w:eastAsia="Times New Roman" w:hAnsi="Arial" w:cs="Times New Roman"/>
      <w:b/>
      <w:color w:val="000000"/>
      <w:szCs w:val="24"/>
      <w:lang w:val="es-ES" w:eastAsia="es-ES"/>
    </w:rPr>
  </w:style>
  <w:style w:type="paragraph" w:styleId="Prrafodelista">
    <w:name w:val="List Paragraph"/>
    <w:basedOn w:val="Normal"/>
    <w:link w:val="PrrafodelistaCar"/>
    <w:uiPriority w:val="34"/>
    <w:qFormat/>
    <w:rsid w:val="00833B09"/>
    <w:pPr>
      <w:spacing w:after="0" w:line="240" w:lineRule="auto"/>
      <w:ind w:left="720"/>
      <w:contextualSpacing/>
    </w:pPr>
    <w:rPr>
      <w:rFonts w:ascii="Times New Roman" w:eastAsia="Times New Roman" w:hAnsi="Times New Roman"/>
      <w:sz w:val="24"/>
      <w:szCs w:val="24"/>
      <w:lang w:eastAsia="es-ES"/>
    </w:rPr>
  </w:style>
  <w:style w:type="character" w:customStyle="1" w:styleId="PrrafodelistaCar">
    <w:name w:val="Párrafo de lista Car"/>
    <w:link w:val="Prrafodelista"/>
    <w:uiPriority w:val="34"/>
    <w:locked/>
    <w:rsid w:val="00833B09"/>
    <w:rPr>
      <w:rFonts w:ascii="Times New Roman" w:eastAsia="Times New Roman" w:hAnsi="Times New Roman" w:cs="Times New Roman"/>
      <w:sz w:val="24"/>
      <w:szCs w:val="24"/>
      <w:lang w:val="es-ES" w:eastAsia="es-ES"/>
    </w:rPr>
  </w:style>
  <w:style w:type="paragraph" w:customStyle="1" w:styleId="Pa0">
    <w:name w:val="Pa0"/>
    <w:basedOn w:val="Normal"/>
    <w:next w:val="Normal"/>
    <w:uiPriority w:val="99"/>
    <w:rsid w:val="00833B09"/>
    <w:pPr>
      <w:autoSpaceDE w:val="0"/>
      <w:autoSpaceDN w:val="0"/>
      <w:adjustRightInd w:val="0"/>
      <w:spacing w:after="0" w:line="241" w:lineRule="atLeast"/>
    </w:pPr>
    <w:rPr>
      <w:rFonts w:ascii="Helvetica LT Std" w:eastAsiaTheme="minorHAnsi" w:hAnsi="Helvetica LT Std" w:cstheme="minorBidi"/>
      <w:sz w:val="24"/>
      <w:szCs w:val="24"/>
      <w:lang w:val="es-MX"/>
    </w:rPr>
  </w:style>
  <w:style w:type="character" w:customStyle="1" w:styleId="A4">
    <w:name w:val="A4"/>
    <w:uiPriority w:val="99"/>
    <w:rsid w:val="00833B09"/>
    <w:rPr>
      <w:rFonts w:cs="Helvetica LT Std"/>
      <w:b/>
      <w:bCs/>
      <w:color w:val="000000"/>
      <w:sz w:val="48"/>
      <w:szCs w:val="48"/>
    </w:rPr>
  </w:style>
  <w:style w:type="character" w:customStyle="1" w:styleId="A3">
    <w:name w:val="A3"/>
    <w:uiPriority w:val="99"/>
    <w:rsid w:val="00833B09"/>
    <w:rPr>
      <w:rFonts w:cs="Helvetica LT Std"/>
      <w:color w:val="000000"/>
      <w:sz w:val="22"/>
      <w:szCs w:val="22"/>
    </w:rPr>
  </w:style>
  <w:style w:type="character" w:customStyle="1" w:styleId="TextodegloboCar">
    <w:name w:val="Texto de globo Car"/>
    <w:basedOn w:val="Fuentedeprrafopredeter"/>
    <w:link w:val="Textodeglobo"/>
    <w:rsid w:val="00833B09"/>
    <w:rPr>
      <w:rFonts w:ascii="Segoe UI" w:eastAsia="Times New Roman" w:hAnsi="Segoe UI" w:cs="Segoe UI"/>
      <w:sz w:val="18"/>
      <w:szCs w:val="18"/>
      <w:lang w:val="es-ES" w:eastAsia="es-ES"/>
    </w:rPr>
  </w:style>
  <w:style w:type="paragraph" w:styleId="Textodeglobo">
    <w:name w:val="Balloon Text"/>
    <w:basedOn w:val="Normal"/>
    <w:link w:val="TextodegloboCar"/>
    <w:unhideWhenUsed/>
    <w:rsid w:val="00833B09"/>
    <w:pPr>
      <w:spacing w:after="0" w:line="240" w:lineRule="auto"/>
    </w:pPr>
    <w:rPr>
      <w:rFonts w:ascii="Segoe UI" w:eastAsia="Times New Roman" w:hAnsi="Segoe UI" w:cs="Segoe UI"/>
      <w:sz w:val="18"/>
      <w:szCs w:val="18"/>
      <w:lang w:eastAsia="es-ES"/>
    </w:rPr>
  </w:style>
  <w:style w:type="character" w:customStyle="1" w:styleId="TextonotapieCar">
    <w:name w:val="Texto nota pie Car"/>
    <w:basedOn w:val="Fuentedeprrafopredeter"/>
    <w:link w:val="Textonotapie"/>
    <w:rsid w:val="00833B09"/>
    <w:rPr>
      <w:rFonts w:ascii="Calibri" w:eastAsia="Calibri" w:hAnsi="Calibri" w:cs="Times New Roman"/>
      <w:sz w:val="20"/>
      <w:szCs w:val="20"/>
      <w:lang w:val="es-ES"/>
    </w:rPr>
  </w:style>
  <w:style w:type="paragraph" w:styleId="Textonotapie">
    <w:name w:val="footnote text"/>
    <w:basedOn w:val="Normal"/>
    <w:link w:val="TextonotapieCar"/>
    <w:unhideWhenUsed/>
    <w:rsid w:val="00833B09"/>
    <w:pPr>
      <w:spacing w:after="0" w:line="240" w:lineRule="auto"/>
    </w:pPr>
    <w:rPr>
      <w:sz w:val="20"/>
      <w:szCs w:val="20"/>
    </w:rPr>
  </w:style>
  <w:style w:type="paragraph" w:styleId="Textocomentario">
    <w:name w:val="annotation text"/>
    <w:basedOn w:val="Normal"/>
    <w:link w:val="TextocomentarioCar1"/>
    <w:unhideWhenUsed/>
    <w:rsid w:val="00833B09"/>
    <w:pPr>
      <w:spacing w:after="0" w:line="240" w:lineRule="auto"/>
    </w:pPr>
    <w:rPr>
      <w:rFonts w:ascii="Times New Roman" w:eastAsia="Times New Roman" w:hAnsi="Times New Roman"/>
      <w:sz w:val="20"/>
      <w:szCs w:val="20"/>
      <w:lang w:eastAsia="es-ES"/>
    </w:rPr>
  </w:style>
  <w:style w:type="character" w:customStyle="1" w:styleId="TextocomentarioCar1">
    <w:name w:val="Texto comentario Car1"/>
    <w:link w:val="Textocomentario"/>
    <w:locked/>
    <w:rsid w:val="00833B09"/>
    <w:rPr>
      <w:rFonts w:ascii="Times New Roman" w:eastAsia="Times New Roman" w:hAnsi="Times New Roman" w:cs="Times New Roman"/>
      <w:sz w:val="20"/>
      <w:szCs w:val="20"/>
      <w:lang w:val="es-ES" w:eastAsia="es-ES"/>
    </w:rPr>
  </w:style>
  <w:style w:type="character" w:customStyle="1" w:styleId="TextocomentarioCar">
    <w:name w:val="Texto comentario Car"/>
    <w:basedOn w:val="Fuentedeprrafopredeter"/>
    <w:rsid w:val="00833B09"/>
    <w:rPr>
      <w:rFonts w:ascii="Calibri" w:eastAsia="Calibri" w:hAnsi="Calibri" w:cs="Times New Roman"/>
      <w:sz w:val="20"/>
      <w:szCs w:val="20"/>
      <w:lang w:val="es-ES"/>
    </w:rPr>
  </w:style>
  <w:style w:type="paragraph" w:styleId="Ttulo">
    <w:name w:val="Title"/>
    <w:basedOn w:val="Normal"/>
    <w:next w:val="Normal"/>
    <w:link w:val="TtuloCar1"/>
    <w:qFormat/>
    <w:rsid w:val="00833B09"/>
    <w:pPr>
      <w:spacing w:after="0" w:line="240" w:lineRule="auto"/>
      <w:contextualSpacing/>
    </w:pPr>
    <w:rPr>
      <w:rFonts w:asciiTheme="majorHAnsi" w:eastAsiaTheme="majorEastAsia" w:hAnsiTheme="majorHAnsi" w:cstheme="majorBidi"/>
      <w:spacing w:val="-10"/>
      <w:kern w:val="28"/>
      <w:sz w:val="56"/>
      <w:szCs w:val="56"/>
      <w:lang w:val="es-MX"/>
    </w:rPr>
  </w:style>
  <w:style w:type="character" w:customStyle="1" w:styleId="TtuloCar1">
    <w:name w:val="Título Car1"/>
    <w:basedOn w:val="Fuentedeprrafopredeter"/>
    <w:link w:val="Ttulo"/>
    <w:rsid w:val="00833B09"/>
    <w:rPr>
      <w:rFonts w:asciiTheme="majorHAnsi" w:eastAsiaTheme="majorEastAsia" w:hAnsiTheme="majorHAnsi" w:cstheme="majorBidi"/>
      <w:spacing w:val="-10"/>
      <w:kern w:val="28"/>
      <w:sz w:val="56"/>
      <w:szCs w:val="56"/>
    </w:rPr>
  </w:style>
  <w:style w:type="character" w:customStyle="1" w:styleId="TtuloCar">
    <w:name w:val="Título Car"/>
    <w:basedOn w:val="Fuentedeprrafopredeter"/>
    <w:link w:val="Ttulo10"/>
    <w:rsid w:val="00833B09"/>
    <w:rPr>
      <w:rFonts w:asciiTheme="majorHAnsi" w:eastAsiaTheme="majorEastAsia" w:hAnsiTheme="majorHAnsi" w:cstheme="majorBidi"/>
      <w:spacing w:val="-10"/>
      <w:kern w:val="28"/>
      <w:sz w:val="56"/>
      <w:szCs w:val="56"/>
      <w:lang w:val="es-ES"/>
    </w:rPr>
  </w:style>
  <w:style w:type="paragraph" w:customStyle="1" w:styleId="Ttulo10">
    <w:name w:val="Título1"/>
    <w:basedOn w:val="Normal"/>
    <w:next w:val="Ttulo"/>
    <w:link w:val="TtuloCar"/>
    <w:qFormat/>
    <w:rsid w:val="00833B09"/>
    <w:pPr>
      <w:spacing w:after="0" w:line="360" w:lineRule="auto"/>
      <w:ind w:firstLine="708"/>
      <w:jc w:val="center"/>
    </w:pPr>
    <w:rPr>
      <w:rFonts w:asciiTheme="majorHAnsi" w:eastAsiaTheme="majorEastAsia" w:hAnsiTheme="majorHAnsi" w:cstheme="majorBidi"/>
      <w:spacing w:val="-10"/>
      <w:kern w:val="28"/>
      <w:sz w:val="56"/>
      <w:szCs w:val="56"/>
    </w:rPr>
  </w:style>
  <w:style w:type="paragraph" w:styleId="Textoindependiente">
    <w:name w:val="Body Text"/>
    <w:basedOn w:val="Normal"/>
    <w:link w:val="TextoindependienteCar"/>
    <w:uiPriority w:val="99"/>
    <w:unhideWhenUsed/>
    <w:qFormat/>
    <w:rsid w:val="00833B09"/>
    <w:pPr>
      <w:spacing w:after="0" w:line="240" w:lineRule="auto"/>
      <w:jc w:val="both"/>
    </w:pPr>
    <w:rPr>
      <w:rFonts w:ascii="Arial" w:eastAsia="Times New Roman" w:hAnsi="Arial"/>
      <w:sz w:val="24"/>
      <w:szCs w:val="24"/>
      <w:lang w:eastAsia="es-ES"/>
    </w:rPr>
  </w:style>
  <w:style w:type="character" w:customStyle="1" w:styleId="TextoindependienteCar">
    <w:name w:val="Texto independiente Car"/>
    <w:basedOn w:val="Fuentedeprrafopredeter"/>
    <w:link w:val="Textoindependiente"/>
    <w:uiPriority w:val="99"/>
    <w:rsid w:val="00833B09"/>
    <w:rPr>
      <w:rFonts w:ascii="Arial" w:eastAsia="Times New Roman" w:hAnsi="Arial" w:cs="Times New Roman"/>
      <w:sz w:val="24"/>
      <w:szCs w:val="24"/>
      <w:lang w:val="es-ES" w:eastAsia="es-ES"/>
    </w:rPr>
  </w:style>
  <w:style w:type="character" w:customStyle="1" w:styleId="SangradetextonormalCar">
    <w:name w:val="Sangría de texto normal Car"/>
    <w:basedOn w:val="Fuentedeprrafopredeter"/>
    <w:link w:val="Sangradetextonormal"/>
    <w:uiPriority w:val="99"/>
    <w:rsid w:val="00833B09"/>
    <w:rPr>
      <w:rFonts w:ascii="Times New Roman" w:eastAsia="Times New Roman" w:hAnsi="Times New Roman" w:cs="Times New Roman"/>
      <w:sz w:val="24"/>
      <w:szCs w:val="24"/>
      <w:lang w:val="es-ES" w:eastAsia="es-ES"/>
    </w:rPr>
  </w:style>
  <w:style w:type="paragraph" w:styleId="Sangradetextonormal">
    <w:name w:val="Body Text Indent"/>
    <w:basedOn w:val="Normal"/>
    <w:link w:val="SangradetextonormalCar"/>
    <w:uiPriority w:val="99"/>
    <w:unhideWhenUsed/>
    <w:rsid w:val="00833B09"/>
    <w:pPr>
      <w:spacing w:after="120" w:line="240" w:lineRule="auto"/>
      <w:ind w:left="283"/>
    </w:pPr>
    <w:rPr>
      <w:rFonts w:ascii="Times New Roman" w:eastAsia="Times New Roman" w:hAnsi="Times New Roman"/>
      <w:sz w:val="24"/>
      <w:szCs w:val="24"/>
      <w:lang w:eastAsia="es-ES"/>
    </w:rPr>
  </w:style>
  <w:style w:type="character" w:customStyle="1" w:styleId="SangradetextonormalCar1">
    <w:name w:val="Sangría de texto normal Car1"/>
    <w:basedOn w:val="Fuentedeprrafopredeter"/>
    <w:uiPriority w:val="99"/>
    <w:semiHidden/>
    <w:rsid w:val="00833B09"/>
    <w:rPr>
      <w:rFonts w:ascii="Calibri" w:eastAsia="Calibri" w:hAnsi="Calibri" w:cs="Times New Roman"/>
      <w:lang w:val="es-ES"/>
    </w:rPr>
  </w:style>
  <w:style w:type="character" w:customStyle="1" w:styleId="Textoindependiente3Car">
    <w:name w:val="Texto independiente 3 Car"/>
    <w:basedOn w:val="Fuentedeprrafopredeter"/>
    <w:link w:val="Textoindependiente3"/>
    <w:uiPriority w:val="99"/>
    <w:rsid w:val="00833B09"/>
    <w:rPr>
      <w:rFonts w:ascii="Times New Roman" w:eastAsia="Times New Roman" w:hAnsi="Times New Roman" w:cs="Times New Roman"/>
      <w:sz w:val="16"/>
      <w:szCs w:val="16"/>
      <w:lang w:val="es-ES"/>
    </w:rPr>
  </w:style>
  <w:style w:type="paragraph" w:styleId="Textoindependiente3">
    <w:name w:val="Body Text 3"/>
    <w:basedOn w:val="Normal"/>
    <w:link w:val="Textoindependiente3Car"/>
    <w:uiPriority w:val="99"/>
    <w:unhideWhenUsed/>
    <w:rsid w:val="00833B09"/>
    <w:pPr>
      <w:spacing w:after="120" w:line="240" w:lineRule="auto"/>
    </w:pPr>
    <w:rPr>
      <w:rFonts w:ascii="Times New Roman" w:eastAsia="Times New Roman" w:hAnsi="Times New Roman"/>
      <w:sz w:val="16"/>
      <w:szCs w:val="16"/>
    </w:rPr>
  </w:style>
  <w:style w:type="character" w:customStyle="1" w:styleId="Textoindependiente3Car1">
    <w:name w:val="Texto independiente 3 Car1"/>
    <w:basedOn w:val="Fuentedeprrafopredeter"/>
    <w:uiPriority w:val="99"/>
    <w:semiHidden/>
    <w:rsid w:val="00833B09"/>
    <w:rPr>
      <w:rFonts w:ascii="Calibri" w:eastAsia="Calibri" w:hAnsi="Calibri" w:cs="Times New Roman"/>
      <w:sz w:val="16"/>
      <w:szCs w:val="16"/>
      <w:lang w:val="es-ES"/>
    </w:rPr>
  </w:style>
  <w:style w:type="character" w:customStyle="1" w:styleId="Sangra2detindependienteCar">
    <w:name w:val="Sangría 2 de t. independiente Car"/>
    <w:basedOn w:val="Fuentedeprrafopredeter"/>
    <w:link w:val="Sangra2detindependiente"/>
    <w:rsid w:val="00833B09"/>
    <w:rPr>
      <w:rFonts w:ascii="Arial" w:eastAsia="Times New Roman" w:hAnsi="Arial" w:cs="Times New Roman"/>
      <w:sz w:val="24"/>
      <w:szCs w:val="24"/>
      <w:lang w:val="es-ES"/>
    </w:rPr>
  </w:style>
  <w:style w:type="paragraph" w:styleId="Sangra2detindependiente">
    <w:name w:val="Body Text Indent 2"/>
    <w:basedOn w:val="Normal"/>
    <w:link w:val="Sangra2detindependienteCar"/>
    <w:unhideWhenUsed/>
    <w:rsid w:val="00833B09"/>
    <w:pPr>
      <w:tabs>
        <w:tab w:val="left" w:pos="9900"/>
      </w:tabs>
      <w:spacing w:after="0" w:line="240" w:lineRule="auto"/>
      <w:ind w:right="252" w:firstLine="708"/>
      <w:jc w:val="both"/>
    </w:pPr>
    <w:rPr>
      <w:rFonts w:ascii="Arial" w:eastAsia="Times New Roman" w:hAnsi="Arial"/>
      <w:sz w:val="24"/>
      <w:szCs w:val="24"/>
    </w:rPr>
  </w:style>
  <w:style w:type="character" w:customStyle="1" w:styleId="Sangra2detindependienteCar1">
    <w:name w:val="Sangría 2 de t. independiente Car1"/>
    <w:basedOn w:val="Fuentedeprrafopredeter"/>
    <w:uiPriority w:val="99"/>
    <w:semiHidden/>
    <w:rsid w:val="00833B09"/>
    <w:rPr>
      <w:rFonts w:ascii="Calibri" w:eastAsia="Calibri" w:hAnsi="Calibri" w:cs="Times New Roman"/>
      <w:lang w:val="es-ES"/>
    </w:rPr>
  </w:style>
  <w:style w:type="character" w:customStyle="1" w:styleId="Sangra3detindependienteCar">
    <w:name w:val="Sangría 3 de t. independiente Car"/>
    <w:basedOn w:val="Fuentedeprrafopredeter"/>
    <w:link w:val="Sangra3detindependiente"/>
    <w:rsid w:val="00833B09"/>
    <w:rPr>
      <w:rFonts w:ascii="Arial" w:eastAsia="Times New Roman" w:hAnsi="Arial" w:cs="Times New Roman"/>
      <w:b/>
      <w:sz w:val="32"/>
      <w:szCs w:val="24"/>
      <w:lang w:val="es-ES" w:eastAsia="es-ES"/>
    </w:rPr>
  </w:style>
  <w:style w:type="paragraph" w:styleId="Sangra3detindependiente">
    <w:name w:val="Body Text Indent 3"/>
    <w:basedOn w:val="Normal"/>
    <w:link w:val="Sangra3detindependienteCar"/>
    <w:unhideWhenUsed/>
    <w:rsid w:val="00833B09"/>
    <w:pPr>
      <w:spacing w:after="0" w:line="240" w:lineRule="auto"/>
      <w:ind w:left="360"/>
      <w:jc w:val="both"/>
    </w:pPr>
    <w:rPr>
      <w:rFonts w:ascii="Arial" w:eastAsia="Times New Roman" w:hAnsi="Arial"/>
      <w:b/>
      <w:sz w:val="32"/>
      <w:szCs w:val="24"/>
      <w:lang w:eastAsia="es-ES"/>
    </w:rPr>
  </w:style>
  <w:style w:type="character" w:customStyle="1" w:styleId="Sangra3detindependienteCar1">
    <w:name w:val="Sangría 3 de t. independiente Car1"/>
    <w:basedOn w:val="Fuentedeprrafopredeter"/>
    <w:uiPriority w:val="99"/>
    <w:semiHidden/>
    <w:rsid w:val="00833B09"/>
    <w:rPr>
      <w:rFonts w:ascii="Calibri" w:eastAsia="Calibri" w:hAnsi="Calibri" w:cs="Times New Roman"/>
      <w:sz w:val="16"/>
      <w:szCs w:val="16"/>
      <w:lang w:val="es-ES"/>
    </w:rPr>
  </w:style>
  <w:style w:type="character" w:customStyle="1" w:styleId="TextosinformatoCar">
    <w:name w:val="Texto sin formato Car"/>
    <w:basedOn w:val="Fuentedeprrafopredeter"/>
    <w:link w:val="Textosinformato"/>
    <w:uiPriority w:val="99"/>
    <w:rsid w:val="00833B09"/>
    <w:rPr>
      <w:rFonts w:ascii="Courier New" w:eastAsia="Times New Roman" w:hAnsi="Courier New" w:cs="Times New Roman"/>
      <w:sz w:val="20"/>
      <w:szCs w:val="20"/>
      <w:lang w:val="es-ES"/>
    </w:rPr>
  </w:style>
  <w:style w:type="paragraph" w:styleId="Textosinformato">
    <w:name w:val="Plain Text"/>
    <w:basedOn w:val="Normal"/>
    <w:link w:val="TextosinformatoCar"/>
    <w:uiPriority w:val="99"/>
    <w:unhideWhenUsed/>
    <w:rsid w:val="00833B09"/>
    <w:pPr>
      <w:spacing w:after="0" w:line="240" w:lineRule="auto"/>
    </w:pPr>
    <w:rPr>
      <w:rFonts w:ascii="Courier New" w:eastAsia="Times New Roman" w:hAnsi="Courier New"/>
      <w:sz w:val="20"/>
      <w:szCs w:val="20"/>
    </w:rPr>
  </w:style>
  <w:style w:type="character" w:customStyle="1" w:styleId="TextosinformatoCar1">
    <w:name w:val="Texto sin formato Car1"/>
    <w:basedOn w:val="Fuentedeprrafopredeter"/>
    <w:uiPriority w:val="99"/>
    <w:semiHidden/>
    <w:rsid w:val="00833B09"/>
    <w:rPr>
      <w:rFonts w:ascii="Consolas" w:eastAsia="Calibri" w:hAnsi="Consolas" w:cs="Times New Roman"/>
      <w:sz w:val="21"/>
      <w:szCs w:val="21"/>
      <w:lang w:val="es-ES"/>
    </w:rPr>
  </w:style>
  <w:style w:type="paragraph" w:styleId="Asuntodelcomentario">
    <w:name w:val="annotation subject"/>
    <w:basedOn w:val="Textocomentario"/>
    <w:next w:val="Textocomentario"/>
    <w:link w:val="AsuntodelcomentarioCar"/>
    <w:unhideWhenUsed/>
    <w:rsid w:val="00833B09"/>
    <w:rPr>
      <w:b/>
      <w:bCs/>
    </w:rPr>
  </w:style>
  <w:style w:type="character" w:customStyle="1" w:styleId="AsuntodelcomentarioCar">
    <w:name w:val="Asunto del comentario Car"/>
    <w:basedOn w:val="TextocomentarioCar"/>
    <w:link w:val="Asuntodelcomentario"/>
    <w:rsid w:val="00833B09"/>
    <w:rPr>
      <w:rFonts w:ascii="Times New Roman" w:eastAsia="Times New Roman" w:hAnsi="Times New Roman" w:cs="Times New Roman"/>
      <w:b/>
      <w:bCs/>
      <w:sz w:val="20"/>
      <w:szCs w:val="20"/>
      <w:lang w:val="es-ES" w:eastAsia="es-ES"/>
    </w:rPr>
  </w:style>
  <w:style w:type="paragraph" w:styleId="Sinespaciado">
    <w:name w:val="No Spacing"/>
    <w:link w:val="SinespaciadoCar"/>
    <w:uiPriority w:val="1"/>
    <w:qFormat/>
    <w:rsid w:val="00833B09"/>
    <w:pPr>
      <w:spacing w:after="0" w:line="240" w:lineRule="auto"/>
    </w:pPr>
    <w:rPr>
      <w:rFonts w:ascii="Times New Roman" w:eastAsia="Times New Roman" w:hAnsi="Times New Roman" w:cs="Times New Roman"/>
      <w:sz w:val="24"/>
      <w:szCs w:val="24"/>
      <w:lang w:val="es-ES" w:eastAsia="es-ES"/>
    </w:rPr>
  </w:style>
  <w:style w:type="paragraph" w:customStyle="1" w:styleId="ecxt">
    <w:name w:val="ecxt"/>
    <w:basedOn w:val="Normal"/>
    <w:uiPriority w:val="99"/>
    <w:rsid w:val="00833B09"/>
    <w:pPr>
      <w:spacing w:after="324" w:line="240" w:lineRule="auto"/>
    </w:pPr>
    <w:rPr>
      <w:rFonts w:ascii="Times New Roman" w:eastAsia="Times New Roman" w:hAnsi="Times New Roman"/>
      <w:sz w:val="24"/>
      <w:szCs w:val="24"/>
      <w:lang w:eastAsia="es-ES"/>
    </w:rPr>
  </w:style>
  <w:style w:type="paragraph" w:customStyle="1" w:styleId="Contenidodelatabla">
    <w:name w:val="Contenido de la tabla"/>
    <w:basedOn w:val="Normal"/>
    <w:uiPriority w:val="99"/>
    <w:rsid w:val="00833B09"/>
    <w:pPr>
      <w:widowControl w:val="0"/>
      <w:suppressLineNumbers/>
      <w:suppressAutoHyphens/>
      <w:spacing w:after="0" w:line="240" w:lineRule="auto"/>
    </w:pPr>
    <w:rPr>
      <w:rFonts w:ascii="Times New Roman" w:eastAsia="Tahoma" w:hAnsi="Times New Roman"/>
      <w:kern w:val="2"/>
      <w:sz w:val="24"/>
      <w:szCs w:val="24"/>
      <w:lang w:val="es-MX"/>
    </w:rPr>
  </w:style>
  <w:style w:type="paragraph" w:customStyle="1" w:styleId="Prrafodelista1">
    <w:name w:val="Párrafo de lista1"/>
    <w:basedOn w:val="Normal"/>
    <w:rsid w:val="00833B09"/>
    <w:pPr>
      <w:ind w:left="720"/>
      <w:contextualSpacing/>
    </w:pPr>
    <w:rPr>
      <w:rFonts w:eastAsia="Times New Roman"/>
      <w:lang w:val="es-MX"/>
    </w:rPr>
  </w:style>
  <w:style w:type="paragraph" w:customStyle="1" w:styleId="xl54">
    <w:name w:val="xl54"/>
    <w:basedOn w:val="Normal"/>
    <w:rsid w:val="00833B09"/>
    <w:pPr>
      <w:spacing w:before="100" w:beforeAutospacing="1" w:after="100" w:afterAutospacing="1" w:line="240" w:lineRule="auto"/>
      <w:jc w:val="center"/>
    </w:pPr>
    <w:rPr>
      <w:rFonts w:ascii="Times New Roman" w:eastAsia="Times New Roman" w:hAnsi="Times New Roman"/>
      <w:sz w:val="24"/>
      <w:szCs w:val="24"/>
      <w:lang w:eastAsia="es-ES"/>
    </w:rPr>
  </w:style>
  <w:style w:type="paragraph" w:customStyle="1" w:styleId="Normal0">
    <w:name w:val="[Normal]"/>
    <w:uiPriority w:val="99"/>
    <w:rsid w:val="00833B09"/>
    <w:pPr>
      <w:widowControl w:val="0"/>
      <w:autoSpaceDE w:val="0"/>
      <w:autoSpaceDN w:val="0"/>
      <w:adjustRightInd w:val="0"/>
      <w:spacing w:after="0" w:line="240" w:lineRule="auto"/>
    </w:pPr>
    <w:rPr>
      <w:rFonts w:ascii="Arial" w:eastAsia="Times New Roman" w:hAnsi="Arial" w:cs="Arial"/>
      <w:sz w:val="24"/>
      <w:szCs w:val="24"/>
      <w:lang w:val="es-ES" w:eastAsia="es-ES"/>
    </w:rPr>
  </w:style>
  <w:style w:type="paragraph" w:customStyle="1" w:styleId="Textoindependiente21">
    <w:name w:val="Texto independiente 21"/>
    <w:basedOn w:val="Normal"/>
    <w:rsid w:val="00833B09"/>
    <w:pPr>
      <w:suppressAutoHyphens/>
      <w:autoSpaceDE w:val="0"/>
      <w:spacing w:after="0" w:line="240" w:lineRule="auto"/>
      <w:ind w:right="615"/>
      <w:jc w:val="both"/>
    </w:pPr>
    <w:rPr>
      <w:rFonts w:ascii="Arial" w:eastAsia="Times New Roman" w:hAnsi="Arial"/>
      <w:sz w:val="18"/>
      <w:szCs w:val="20"/>
      <w:lang w:val="es-MX" w:eastAsia="ar-SA"/>
    </w:rPr>
  </w:style>
  <w:style w:type="paragraph" w:customStyle="1" w:styleId="Sinespaciado1">
    <w:name w:val="Sin espaciado1"/>
    <w:uiPriority w:val="1"/>
    <w:qFormat/>
    <w:rsid w:val="00833B09"/>
    <w:pPr>
      <w:spacing w:after="0" w:line="240" w:lineRule="auto"/>
    </w:pPr>
    <w:rPr>
      <w:rFonts w:ascii="Calibri" w:eastAsia="Times New Roman" w:hAnsi="Calibri" w:cs="Times New Roman"/>
    </w:rPr>
  </w:style>
  <w:style w:type="paragraph" w:customStyle="1" w:styleId="font5">
    <w:name w:val="font5"/>
    <w:basedOn w:val="Normal"/>
    <w:rsid w:val="00833B09"/>
    <w:pPr>
      <w:spacing w:before="100" w:beforeAutospacing="1" w:after="100" w:afterAutospacing="1" w:line="240" w:lineRule="auto"/>
    </w:pPr>
    <w:rPr>
      <w:rFonts w:ascii="Arial Narrow" w:eastAsia="Times New Roman" w:hAnsi="Arial Narrow"/>
      <w:color w:val="000000"/>
      <w:sz w:val="16"/>
      <w:szCs w:val="16"/>
      <w:lang w:val="es-MX" w:eastAsia="es-MX"/>
    </w:rPr>
  </w:style>
  <w:style w:type="paragraph" w:customStyle="1" w:styleId="font6">
    <w:name w:val="font6"/>
    <w:basedOn w:val="Normal"/>
    <w:rsid w:val="00833B09"/>
    <w:pPr>
      <w:spacing w:before="100" w:beforeAutospacing="1" w:after="100" w:afterAutospacing="1" w:line="240" w:lineRule="auto"/>
    </w:pPr>
    <w:rPr>
      <w:rFonts w:ascii="Arial Narrow" w:eastAsia="Times New Roman" w:hAnsi="Arial Narrow"/>
      <w:color w:val="000000"/>
      <w:sz w:val="16"/>
      <w:szCs w:val="16"/>
      <w:lang w:val="es-MX" w:eastAsia="es-MX"/>
    </w:rPr>
  </w:style>
  <w:style w:type="paragraph" w:customStyle="1" w:styleId="xl116">
    <w:name w:val="xl116"/>
    <w:basedOn w:val="Normal"/>
    <w:rsid w:val="00833B09"/>
    <w:pPr>
      <w:spacing w:before="100" w:beforeAutospacing="1" w:after="100" w:afterAutospacing="1" w:line="240" w:lineRule="auto"/>
    </w:pPr>
    <w:rPr>
      <w:rFonts w:ascii="Arial" w:eastAsia="Times New Roman" w:hAnsi="Arial" w:cs="Arial"/>
      <w:sz w:val="16"/>
      <w:szCs w:val="16"/>
      <w:lang w:val="es-MX" w:eastAsia="es-MX"/>
    </w:rPr>
  </w:style>
  <w:style w:type="paragraph" w:customStyle="1" w:styleId="xl117">
    <w:name w:val="xl117"/>
    <w:basedOn w:val="Normal"/>
    <w:rsid w:val="00833B09"/>
    <w:pPr>
      <w:pBdr>
        <w:top w:val="single" w:sz="8" w:space="0" w:color="auto"/>
        <w:bottom w:val="single" w:sz="8" w:space="0" w:color="auto"/>
      </w:pBdr>
      <w:shd w:val="clear" w:color="auto" w:fill="F2F2F2"/>
      <w:spacing w:before="100" w:beforeAutospacing="1" w:after="100" w:afterAutospacing="1" w:line="240" w:lineRule="auto"/>
      <w:jc w:val="center"/>
    </w:pPr>
    <w:rPr>
      <w:rFonts w:ascii="Arial Narrow" w:eastAsia="Times New Roman" w:hAnsi="Arial Narrow"/>
      <w:b/>
      <w:bCs/>
      <w:i/>
      <w:iCs/>
      <w:color w:val="000000"/>
      <w:sz w:val="16"/>
      <w:szCs w:val="16"/>
      <w:lang w:val="es-MX" w:eastAsia="es-MX"/>
    </w:rPr>
  </w:style>
  <w:style w:type="paragraph" w:customStyle="1" w:styleId="xl118">
    <w:name w:val="xl118"/>
    <w:basedOn w:val="Normal"/>
    <w:rsid w:val="00833B09"/>
    <w:pPr>
      <w:pBdr>
        <w:top w:val="single" w:sz="8" w:space="0" w:color="auto"/>
        <w:bottom w:val="single" w:sz="8" w:space="0" w:color="auto"/>
      </w:pBdr>
      <w:shd w:val="clear" w:color="auto" w:fill="F2F2F2"/>
      <w:spacing w:before="100" w:beforeAutospacing="1" w:after="100" w:afterAutospacing="1" w:line="240" w:lineRule="auto"/>
      <w:jc w:val="center"/>
    </w:pPr>
    <w:rPr>
      <w:rFonts w:ascii="Arial Narrow" w:eastAsia="Times New Roman" w:hAnsi="Arial Narrow"/>
      <w:i/>
      <w:iCs/>
      <w:color w:val="000000"/>
      <w:sz w:val="16"/>
      <w:szCs w:val="16"/>
      <w:lang w:val="es-MX" w:eastAsia="es-MX"/>
    </w:rPr>
  </w:style>
  <w:style w:type="paragraph" w:customStyle="1" w:styleId="xl119">
    <w:name w:val="xl119"/>
    <w:basedOn w:val="Normal"/>
    <w:rsid w:val="00833B09"/>
    <w:pPr>
      <w:shd w:val="clear" w:color="auto" w:fill="F2F2F2"/>
      <w:spacing w:before="100" w:beforeAutospacing="1" w:after="100" w:afterAutospacing="1" w:line="240" w:lineRule="auto"/>
    </w:pPr>
    <w:rPr>
      <w:rFonts w:ascii="Arial Narrow" w:eastAsia="Times New Roman" w:hAnsi="Arial Narrow"/>
      <w:color w:val="000000"/>
      <w:sz w:val="16"/>
      <w:szCs w:val="16"/>
      <w:lang w:val="es-MX" w:eastAsia="es-MX"/>
    </w:rPr>
  </w:style>
  <w:style w:type="paragraph" w:customStyle="1" w:styleId="xl120">
    <w:name w:val="xl120"/>
    <w:basedOn w:val="Normal"/>
    <w:rsid w:val="00833B09"/>
    <w:pPr>
      <w:pBdr>
        <w:top w:val="single" w:sz="8" w:space="0" w:color="auto"/>
        <w:bottom w:val="single" w:sz="8" w:space="0" w:color="auto"/>
      </w:pBdr>
      <w:shd w:val="clear" w:color="auto" w:fill="F2F2F2"/>
      <w:spacing w:before="100" w:beforeAutospacing="1" w:after="100" w:afterAutospacing="1" w:line="240" w:lineRule="auto"/>
      <w:jc w:val="center"/>
    </w:pPr>
    <w:rPr>
      <w:rFonts w:ascii="Arial Narrow" w:eastAsia="Times New Roman" w:hAnsi="Arial Narrow"/>
      <w:i/>
      <w:iCs/>
      <w:color w:val="000000"/>
      <w:sz w:val="16"/>
      <w:szCs w:val="16"/>
      <w:lang w:val="es-MX" w:eastAsia="es-MX"/>
    </w:rPr>
  </w:style>
  <w:style w:type="paragraph" w:customStyle="1" w:styleId="xl121">
    <w:name w:val="xl121"/>
    <w:basedOn w:val="Normal"/>
    <w:rsid w:val="00833B09"/>
    <w:pPr>
      <w:spacing w:before="100" w:beforeAutospacing="1" w:after="100" w:afterAutospacing="1" w:line="240" w:lineRule="auto"/>
      <w:jc w:val="center"/>
    </w:pPr>
    <w:rPr>
      <w:rFonts w:ascii="Arial Narrow" w:eastAsia="Times New Roman" w:hAnsi="Arial Narrow"/>
      <w:color w:val="000000"/>
      <w:sz w:val="16"/>
      <w:szCs w:val="16"/>
      <w:lang w:val="es-MX" w:eastAsia="es-MX"/>
    </w:rPr>
  </w:style>
  <w:style w:type="paragraph" w:customStyle="1" w:styleId="xl122">
    <w:name w:val="xl122"/>
    <w:basedOn w:val="Normal"/>
    <w:rsid w:val="00833B09"/>
    <w:pPr>
      <w:pBdr>
        <w:bottom w:val="single" w:sz="8" w:space="0" w:color="auto"/>
      </w:pBdr>
      <w:shd w:val="clear" w:color="auto" w:fill="F2F2F2"/>
      <w:spacing w:before="100" w:beforeAutospacing="1" w:after="100" w:afterAutospacing="1" w:line="240" w:lineRule="auto"/>
      <w:jc w:val="center"/>
    </w:pPr>
    <w:rPr>
      <w:rFonts w:ascii="Arial Narrow" w:eastAsia="Times New Roman" w:hAnsi="Arial Narrow"/>
      <w:color w:val="000000"/>
      <w:sz w:val="16"/>
      <w:szCs w:val="16"/>
      <w:lang w:val="es-MX" w:eastAsia="es-MX"/>
    </w:rPr>
  </w:style>
  <w:style w:type="paragraph" w:customStyle="1" w:styleId="xl123">
    <w:name w:val="xl123"/>
    <w:basedOn w:val="Normal"/>
    <w:rsid w:val="00833B09"/>
    <w:pPr>
      <w:pBdr>
        <w:top w:val="single" w:sz="4" w:space="0" w:color="auto"/>
        <w:bottom w:val="single" w:sz="8" w:space="0" w:color="auto"/>
      </w:pBdr>
      <w:shd w:val="clear" w:color="auto" w:fill="F2F2F2"/>
      <w:spacing w:before="100" w:beforeAutospacing="1" w:after="100" w:afterAutospacing="1" w:line="240" w:lineRule="auto"/>
      <w:jc w:val="center"/>
    </w:pPr>
    <w:rPr>
      <w:rFonts w:ascii="Arial Narrow" w:eastAsia="Times New Roman" w:hAnsi="Arial Narrow"/>
      <w:i/>
      <w:iCs/>
      <w:color w:val="000000"/>
      <w:sz w:val="16"/>
      <w:szCs w:val="16"/>
      <w:lang w:val="es-MX" w:eastAsia="es-MX"/>
    </w:rPr>
  </w:style>
  <w:style w:type="paragraph" w:customStyle="1" w:styleId="xl124">
    <w:name w:val="xl124"/>
    <w:basedOn w:val="Normal"/>
    <w:uiPriority w:val="99"/>
    <w:rsid w:val="00833B09"/>
    <w:pPr>
      <w:pBdr>
        <w:top w:val="single" w:sz="4" w:space="0" w:color="auto"/>
        <w:bottom w:val="single" w:sz="8" w:space="0" w:color="auto"/>
      </w:pBdr>
      <w:shd w:val="clear" w:color="auto" w:fill="F2F2F2"/>
      <w:spacing w:before="100" w:beforeAutospacing="1" w:after="100" w:afterAutospacing="1" w:line="240" w:lineRule="auto"/>
      <w:jc w:val="center"/>
    </w:pPr>
    <w:rPr>
      <w:rFonts w:ascii="Arial Narrow" w:eastAsia="Times New Roman" w:hAnsi="Arial Narrow"/>
      <w:i/>
      <w:iCs/>
      <w:color w:val="000000"/>
      <w:sz w:val="16"/>
      <w:szCs w:val="16"/>
      <w:lang w:val="es-MX" w:eastAsia="es-MX"/>
    </w:rPr>
  </w:style>
  <w:style w:type="paragraph" w:customStyle="1" w:styleId="xl125">
    <w:name w:val="xl125"/>
    <w:basedOn w:val="Normal"/>
    <w:uiPriority w:val="99"/>
    <w:rsid w:val="00833B09"/>
    <w:pPr>
      <w:spacing w:before="100" w:beforeAutospacing="1" w:after="100" w:afterAutospacing="1" w:line="240" w:lineRule="auto"/>
      <w:jc w:val="right"/>
    </w:pPr>
    <w:rPr>
      <w:rFonts w:ascii="Arial Narrow" w:eastAsia="Times New Roman" w:hAnsi="Arial Narrow"/>
      <w:color w:val="7030A0"/>
      <w:sz w:val="16"/>
      <w:szCs w:val="16"/>
      <w:lang w:val="es-MX" w:eastAsia="es-MX"/>
    </w:rPr>
  </w:style>
  <w:style w:type="paragraph" w:customStyle="1" w:styleId="xl126">
    <w:name w:val="xl126"/>
    <w:basedOn w:val="Normal"/>
    <w:uiPriority w:val="99"/>
    <w:rsid w:val="00833B09"/>
    <w:pPr>
      <w:shd w:val="clear" w:color="auto" w:fill="F2F2F2"/>
      <w:spacing w:before="100" w:beforeAutospacing="1" w:after="100" w:afterAutospacing="1" w:line="240" w:lineRule="auto"/>
      <w:jc w:val="right"/>
    </w:pPr>
    <w:rPr>
      <w:rFonts w:ascii="Arial Narrow" w:eastAsia="Times New Roman" w:hAnsi="Arial Narrow"/>
      <w:sz w:val="16"/>
      <w:szCs w:val="16"/>
      <w:lang w:val="es-MX" w:eastAsia="es-MX"/>
    </w:rPr>
  </w:style>
  <w:style w:type="paragraph" w:customStyle="1" w:styleId="xl127">
    <w:name w:val="xl127"/>
    <w:basedOn w:val="Normal"/>
    <w:uiPriority w:val="99"/>
    <w:rsid w:val="00833B09"/>
    <w:pPr>
      <w:pBdr>
        <w:bottom w:val="single" w:sz="8" w:space="0" w:color="auto"/>
      </w:pBdr>
      <w:shd w:val="clear" w:color="auto" w:fill="F2F2F2"/>
      <w:spacing w:before="100" w:beforeAutospacing="1" w:after="100" w:afterAutospacing="1" w:line="240" w:lineRule="auto"/>
      <w:jc w:val="right"/>
    </w:pPr>
    <w:rPr>
      <w:rFonts w:ascii="Arial Narrow" w:eastAsia="Times New Roman" w:hAnsi="Arial Narrow"/>
      <w:color w:val="0070C0"/>
      <w:sz w:val="16"/>
      <w:szCs w:val="16"/>
      <w:lang w:val="es-MX" w:eastAsia="es-MX"/>
    </w:rPr>
  </w:style>
  <w:style w:type="paragraph" w:customStyle="1" w:styleId="xl128">
    <w:name w:val="xl128"/>
    <w:basedOn w:val="Normal"/>
    <w:uiPriority w:val="99"/>
    <w:rsid w:val="00833B09"/>
    <w:pPr>
      <w:pBdr>
        <w:bottom w:val="single" w:sz="8" w:space="0" w:color="auto"/>
      </w:pBdr>
      <w:shd w:val="clear" w:color="auto" w:fill="F2F2F2"/>
      <w:spacing w:before="100" w:beforeAutospacing="1" w:after="100" w:afterAutospacing="1" w:line="240" w:lineRule="auto"/>
      <w:jc w:val="right"/>
    </w:pPr>
    <w:rPr>
      <w:rFonts w:ascii="Arial Narrow" w:eastAsia="Times New Roman" w:hAnsi="Arial Narrow"/>
      <w:color w:val="7030A0"/>
      <w:sz w:val="16"/>
      <w:szCs w:val="16"/>
      <w:lang w:val="es-MX" w:eastAsia="es-MX"/>
    </w:rPr>
  </w:style>
  <w:style w:type="paragraph" w:customStyle="1" w:styleId="xl129">
    <w:name w:val="xl129"/>
    <w:basedOn w:val="Normal"/>
    <w:uiPriority w:val="99"/>
    <w:rsid w:val="00833B09"/>
    <w:pPr>
      <w:spacing w:before="100" w:beforeAutospacing="1" w:after="100" w:afterAutospacing="1" w:line="240" w:lineRule="auto"/>
    </w:pPr>
    <w:rPr>
      <w:rFonts w:ascii="Arial Narrow" w:eastAsia="Times New Roman" w:hAnsi="Arial Narrow"/>
      <w:color w:val="000000"/>
      <w:sz w:val="16"/>
      <w:szCs w:val="16"/>
      <w:lang w:val="es-MX" w:eastAsia="es-MX"/>
    </w:rPr>
  </w:style>
  <w:style w:type="paragraph" w:customStyle="1" w:styleId="xl130">
    <w:name w:val="xl130"/>
    <w:basedOn w:val="Normal"/>
    <w:uiPriority w:val="99"/>
    <w:rsid w:val="00833B09"/>
    <w:pPr>
      <w:pBdr>
        <w:bottom w:val="single" w:sz="8" w:space="0" w:color="auto"/>
      </w:pBdr>
      <w:shd w:val="clear" w:color="auto" w:fill="F2F2F2"/>
      <w:spacing w:before="100" w:beforeAutospacing="1" w:after="100" w:afterAutospacing="1" w:line="240" w:lineRule="auto"/>
      <w:jc w:val="both"/>
    </w:pPr>
    <w:rPr>
      <w:rFonts w:ascii="Arial Narrow" w:eastAsia="Times New Roman" w:hAnsi="Arial Narrow"/>
      <w:color w:val="000000"/>
      <w:sz w:val="16"/>
      <w:szCs w:val="16"/>
      <w:lang w:val="es-MX" w:eastAsia="es-MX"/>
    </w:rPr>
  </w:style>
  <w:style w:type="paragraph" w:customStyle="1" w:styleId="xl22">
    <w:name w:val="xl22"/>
    <w:basedOn w:val="Normal"/>
    <w:uiPriority w:val="99"/>
    <w:rsid w:val="00833B09"/>
    <w:pPr>
      <w:spacing w:before="100" w:beforeAutospacing="1" w:after="100" w:afterAutospacing="1" w:line="240" w:lineRule="auto"/>
    </w:pPr>
    <w:rPr>
      <w:rFonts w:ascii="Arial" w:eastAsia="Times New Roman" w:hAnsi="Arial" w:cs="Arial"/>
      <w:b/>
      <w:bCs/>
      <w:sz w:val="24"/>
      <w:szCs w:val="24"/>
      <w:lang w:eastAsia="es-ES"/>
    </w:rPr>
  </w:style>
  <w:style w:type="paragraph" w:customStyle="1" w:styleId="xl24">
    <w:name w:val="xl24"/>
    <w:basedOn w:val="Normal"/>
    <w:rsid w:val="00833B09"/>
    <w:pPr>
      <w:spacing w:before="100" w:beforeAutospacing="1" w:after="100" w:afterAutospacing="1" w:line="240" w:lineRule="auto"/>
      <w:jc w:val="both"/>
    </w:pPr>
    <w:rPr>
      <w:rFonts w:ascii="Arial" w:eastAsia="Times New Roman" w:hAnsi="Arial" w:cs="Arial"/>
      <w:sz w:val="16"/>
      <w:szCs w:val="16"/>
      <w:lang w:eastAsia="es-ES"/>
    </w:rPr>
  </w:style>
  <w:style w:type="paragraph" w:customStyle="1" w:styleId="indicadores3">
    <w:name w:val="indicadores3"/>
    <w:basedOn w:val="Normal"/>
    <w:uiPriority w:val="99"/>
    <w:rsid w:val="00833B09"/>
    <w:pPr>
      <w:spacing w:before="100" w:beforeAutospacing="1" w:after="100" w:afterAutospacing="1" w:line="240" w:lineRule="auto"/>
      <w:ind w:left="100" w:right="100"/>
      <w:jc w:val="both"/>
    </w:pPr>
    <w:rPr>
      <w:rFonts w:ascii="Times New Roman" w:eastAsia="Times New Roman" w:hAnsi="Times New Roman"/>
      <w:sz w:val="24"/>
      <w:szCs w:val="24"/>
      <w:lang w:eastAsia="es-ES"/>
    </w:rPr>
  </w:style>
  <w:style w:type="paragraph" w:customStyle="1" w:styleId="estilo5">
    <w:name w:val="estilo5"/>
    <w:basedOn w:val="Normal"/>
    <w:uiPriority w:val="99"/>
    <w:rsid w:val="00833B09"/>
    <w:pPr>
      <w:spacing w:before="100" w:beforeAutospacing="1" w:after="100" w:afterAutospacing="1" w:line="240" w:lineRule="auto"/>
    </w:pPr>
    <w:rPr>
      <w:rFonts w:ascii="Trebuchet MS" w:eastAsia="Times New Roman" w:hAnsi="Trebuchet MS"/>
      <w:b/>
      <w:bCs/>
      <w:sz w:val="16"/>
      <w:szCs w:val="16"/>
      <w:lang w:eastAsia="es-ES"/>
    </w:rPr>
  </w:style>
  <w:style w:type="paragraph" w:customStyle="1" w:styleId="estilo6">
    <w:name w:val="estilo6"/>
    <w:basedOn w:val="Normal"/>
    <w:uiPriority w:val="99"/>
    <w:rsid w:val="00833B09"/>
    <w:pPr>
      <w:spacing w:before="100" w:beforeAutospacing="1" w:after="100" w:afterAutospacing="1" w:line="240" w:lineRule="auto"/>
    </w:pPr>
    <w:rPr>
      <w:rFonts w:ascii="Trebuchet MS" w:eastAsia="Times New Roman" w:hAnsi="Trebuchet MS"/>
      <w:sz w:val="16"/>
      <w:szCs w:val="16"/>
      <w:lang w:eastAsia="es-ES"/>
    </w:rPr>
  </w:style>
  <w:style w:type="paragraph" w:customStyle="1" w:styleId="msonormal0">
    <w:name w:val="msonormal"/>
    <w:basedOn w:val="Normal"/>
    <w:rsid w:val="00833B09"/>
    <w:pPr>
      <w:spacing w:before="100" w:beforeAutospacing="1" w:after="100" w:afterAutospacing="1" w:line="240" w:lineRule="auto"/>
    </w:pPr>
    <w:rPr>
      <w:rFonts w:ascii="Times New Roman" w:eastAsia="Times New Roman" w:hAnsi="Times New Roman"/>
      <w:sz w:val="24"/>
      <w:szCs w:val="24"/>
      <w:lang w:val="es-MX" w:eastAsia="es-MX"/>
    </w:rPr>
  </w:style>
  <w:style w:type="paragraph" w:customStyle="1" w:styleId="xl71">
    <w:name w:val="xl71"/>
    <w:basedOn w:val="Normal"/>
    <w:rsid w:val="00833B09"/>
    <w:pPr>
      <w:spacing w:before="100" w:beforeAutospacing="1" w:after="100" w:afterAutospacing="1" w:line="240" w:lineRule="auto"/>
    </w:pPr>
    <w:rPr>
      <w:rFonts w:ascii="Eras Medium ITC" w:eastAsia="Times New Roman" w:hAnsi="Eras Medium ITC"/>
      <w:sz w:val="24"/>
      <w:szCs w:val="24"/>
      <w:lang w:val="es-MX" w:eastAsia="es-MX"/>
    </w:rPr>
  </w:style>
  <w:style w:type="paragraph" w:customStyle="1" w:styleId="xl72">
    <w:name w:val="xl72"/>
    <w:basedOn w:val="Normal"/>
    <w:rsid w:val="00833B09"/>
    <w:pPr>
      <w:spacing w:before="100" w:beforeAutospacing="1" w:after="100" w:afterAutospacing="1" w:line="240" w:lineRule="auto"/>
    </w:pPr>
    <w:rPr>
      <w:rFonts w:ascii="Eras Medium ITC" w:eastAsia="Times New Roman" w:hAnsi="Eras Medium ITC"/>
      <w:sz w:val="18"/>
      <w:szCs w:val="18"/>
      <w:lang w:val="es-MX" w:eastAsia="es-MX"/>
    </w:rPr>
  </w:style>
  <w:style w:type="paragraph" w:customStyle="1" w:styleId="xl73">
    <w:name w:val="xl73"/>
    <w:basedOn w:val="Normal"/>
    <w:rsid w:val="00833B09"/>
    <w:pPr>
      <w:spacing w:before="100" w:beforeAutospacing="1" w:after="100" w:afterAutospacing="1" w:line="240" w:lineRule="auto"/>
    </w:pPr>
    <w:rPr>
      <w:rFonts w:ascii="Eras Medium ITC" w:eastAsia="Times New Roman" w:hAnsi="Eras Medium ITC"/>
      <w:sz w:val="18"/>
      <w:szCs w:val="18"/>
      <w:lang w:val="es-MX" w:eastAsia="es-MX"/>
    </w:rPr>
  </w:style>
  <w:style w:type="paragraph" w:customStyle="1" w:styleId="xl74">
    <w:name w:val="xl74"/>
    <w:basedOn w:val="Normal"/>
    <w:rsid w:val="00833B09"/>
    <w:pPr>
      <w:spacing w:before="100" w:beforeAutospacing="1" w:after="100" w:afterAutospacing="1" w:line="240" w:lineRule="auto"/>
    </w:pPr>
    <w:rPr>
      <w:rFonts w:ascii="Eras Medium ITC" w:eastAsia="Times New Roman" w:hAnsi="Eras Medium ITC"/>
      <w:sz w:val="24"/>
      <w:szCs w:val="24"/>
      <w:lang w:val="es-MX" w:eastAsia="es-MX"/>
    </w:rPr>
  </w:style>
  <w:style w:type="paragraph" w:customStyle="1" w:styleId="xl75">
    <w:name w:val="xl75"/>
    <w:basedOn w:val="Normal"/>
    <w:rsid w:val="00833B09"/>
    <w:pPr>
      <w:spacing w:before="100" w:beforeAutospacing="1" w:after="100" w:afterAutospacing="1" w:line="240" w:lineRule="auto"/>
      <w:jc w:val="center"/>
    </w:pPr>
    <w:rPr>
      <w:rFonts w:ascii="Eras Medium ITC" w:eastAsia="Times New Roman" w:hAnsi="Eras Medium ITC"/>
      <w:sz w:val="24"/>
      <w:szCs w:val="24"/>
      <w:lang w:val="es-MX" w:eastAsia="es-MX"/>
    </w:rPr>
  </w:style>
  <w:style w:type="paragraph" w:customStyle="1" w:styleId="xl76">
    <w:name w:val="xl76"/>
    <w:basedOn w:val="Normal"/>
    <w:rsid w:val="00833B09"/>
    <w:pPr>
      <w:spacing w:before="100" w:beforeAutospacing="1" w:after="100" w:afterAutospacing="1" w:line="240" w:lineRule="auto"/>
    </w:pPr>
    <w:rPr>
      <w:rFonts w:ascii="Eras Medium ITC" w:eastAsia="Times New Roman" w:hAnsi="Eras Medium ITC"/>
      <w:sz w:val="24"/>
      <w:szCs w:val="24"/>
      <w:lang w:val="es-MX" w:eastAsia="es-MX"/>
    </w:rPr>
  </w:style>
  <w:style w:type="paragraph" w:customStyle="1" w:styleId="xl77">
    <w:name w:val="xl77"/>
    <w:basedOn w:val="Normal"/>
    <w:rsid w:val="00833B09"/>
    <w:pPr>
      <w:spacing w:before="100" w:beforeAutospacing="1" w:after="100" w:afterAutospacing="1" w:line="240" w:lineRule="auto"/>
    </w:pPr>
    <w:rPr>
      <w:rFonts w:ascii="Eras Medium ITC" w:eastAsia="Times New Roman" w:hAnsi="Eras Medium ITC"/>
      <w:sz w:val="24"/>
      <w:szCs w:val="24"/>
      <w:lang w:val="es-MX" w:eastAsia="es-MX"/>
    </w:rPr>
  </w:style>
  <w:style w:type="paragraph" w:customStyle="1" w:styleId="xl78">
    <w:name w:val="xl78"/>
    <w:basedOn w:val="Normal"/>
    <w:rsid w:val="00833B09"/>
    <w:pPr>
      <w:spacing w:before="100" w:beforeAutospacing="1" w:after="100" w:afterAutospacing="1" w:line="240" w:lineRule="auto"/>
      <w:jc w:val="center"/>
    </w:pPr>
    <w:rPr>
      <w:rFonts w:ascii="Eras Medium ITC" w:eastAsia="Times New Roman" w:hAnsi="Eras Medium ITC"/>
      <w:sz w:val="24"/>
      <w:szCs w:val="24"/>
      <w:lang w:val="es-MX" w:eastAsia="es-MX"/>
    </w:rPr>
  </w:style>
  <w:style w:type="paragraph" w:customStyle="1" w:styleId="xl79">
    <w:name w:val="xl79"/>
    <w:basedOn w:val="Normal"/>
    <w:rsid w:val="00833B09"/>
    <w:pPr>
      <w:spacing w:before="100" w:beforeAutospacing="1" w:after="100" w:afterAutospacing="1" w:line="240" w:lineRule="auto"/>
    </w:pPr>
    <w:rPr>
      <w:rFonts w:ascii="Eras Medium ITC" w:eastAsia="Times New Roman" w:hAnsi="Eras Medium ITC"/>
      <w:b/>
      <w:bCs/>
      <w:sz w:val="24"/>
      <w:szCs w:val="24"/>
      <w:lang w:val="es-MX" w:eastAsia="es-MX"/>
    </w:rPr>
  </w:style>
  <w:style w:type="paragraph" w:customStyle="1" w:styleId="xl80">
    <w:name w:val="xl80"/>
    <w:basedOn w:val="Normal"/>
    <w:rsid w:val="00833B09"/>
    <w:pPr>
      <w:spacing w:before="100" w:beforeAutospacing="1" w:after="100" w:afterAutospacing="1" w:line="240" w:lineRule="auto"/>
    </w:pPr>
    <w:rPr>
      <w:rFonts w:ascii="Eras Medium ITC" w:eastAsia="Times New Roman" w:hAnsi="Eras Medium ITC"/>
      <w:b/>
      <w:bCs/>
      <w:sz w:val="24"/>
      <w:szCs w:val="24"/>
      <w:lang w:val="es-MX" w:eastAsia="es-MX"/>
    </w:rPr>
  </w:style>
  <w:style w:type="paragraph" w:customStyle="1" w:styleId="xl81">
    <w:name w:val="xl81"/>
    <w:basedOn w:val="Normal"/>
    <w:rsid w:val="00833B09"/>
    <w:pPr>
      <w:spacing w:before="100" w:beforeAutospacing="1" w:after="100" w:afterAutospacing="1" w:line="240" w:lineRule="auto"/>
    </w:pPr>
    <w:rPr>
      <w:rFonts w:ascii="Eras Medium ITC" w:eastAsia="Times New Roman" w:hAnsi="Eras Medium ITC"/>
      <w:b/>
      <w:bCs/>
      <w:sz w:val="24"/>
      <w:szCs w:val="24"/>
      <w:lang w:val="es-MX" w:eastAsia="es-MX"/>
    </w:rPr>
  </w:style>
  <w:style w:type="paragraph" w:customStyle="1" w:styleId="xl82">
    <w:name w:val="xl82"/>
    <w:basedOn w:val="Normal"/>
    <w:rsid w:val="00833B09"/>
    <w:pPr>
      <w:pBdr>
        <w:top w:val="single" w:sz="4" w:space="0" w:color="EBF1DE"/>
        <w:left w:val="single" w:sz="4" w:space="0" w:color="EBF1DE"/>
        <w:bottom w:val="single" w:sz="4" w:space="0" w:color="EBF1DE"/>
        <w:right w:val="single" w:sz="4" w:space="0" w:color="EBF1DE"/>
      </w:pBdr>
      <w:spacing w:before="100" w:beforeAutospacing="1" w:after="100" w:afterAutospacing="1" w:line="240" w:lineRule="auto"/>
    </w:pPr>
    <w:rPr>
      <w:rFonts w:ascii="Eras Medium ITC" w:eastAsia="Times New Roman" w:hAnsi="Eras Medium ITC"/>
      <w:sz w:val="24"/>
      <w:szCs w:val="24"/>
      <w:lang w:val="es-MX" w:eastAsia="es-MX"/>
    </w:rPr>
  </w:style>
  <w:style w:type="paragraph" w:customStyle="1" w:styleId="xl83">
    <w:name w:val="xl83"/>
    <w:basedOn w:val="Normal"/>
    <w:uiPriority w:val="99"/>
    <w:rsid w:val="00833B09"/>
    <w:pPr>
      <w:pBdr>
        <w:top w:val="single" w:sz="4" w:space="0" w:color="EBF1DE"/>
        <w:left w:val="single" w:sz="4" w:space="0" w:color="EBF1DE"/>
        <w:bottom w:val="single" w:sz="4" w:space="0" w:color="EBF1DE"/>
        <w:right w:val="single" w:sz="4" w:space="0" w:color="EBF1DE"/>
      </w:pBdr>
      <w:spacing w:before="100" w:beforeAutospacing="1" w:after="100" w:afterAutospacing="1" w:line="240" w:lineRule="auto"/>
    </w:pPr>
    <w:rPr>
      <w:rFonts w:ascii="Eras Medium ITC" w:eastAsia="Times New Roman" w:hAnsi="Eras Medium ITC"/>
      <w:sz w:val="24"/>
      <w:szCs w:val="24"/>
      <w:lang w:val="es-MX" w:eastAsia="es-MX"/>
    </w:rPr>
  </w:style>
  <w:style w:type="paragraph" w:customStyle="1" w:styleId="xl84">
    <w:name w:val="xl84"/>
    <w:basedOn w:val="Normal"/>
    <w:rsid w:val="00833B09"/>
    <w:pPr>
      <w:pBdr>
        <w:top w:val="single" w:sz="4" w:space="0" w:color="EBF1DE"/>
        <w:left w:val="single" w:sz="4" w:space="0" w:color="EBF1DE"/>
        <w:bottom w:val="single" w:sz="4" w:space="0" w:color="EBF1DE"/>
        <w:right w:val="single" w:sz="4" w:space="0" w:color="EBF1DE"/>
      </w:pBdr>
      <w:spacing w:before="100" w:beforeAutospacing="1" w:after="100" w:afterAutospacing="1" w:line="240" w:lineRule="auto"/>
      <w:jc w:val="center"/>
    </w:pPr>
    <w:rPr>
      <w:rFonts w:ascii="Eras Medium ITC" w:eastAsia="Times New Roman" w:hAnsi="Eras Medium ITC"/>
      <w:sz w:val="24"/>
      <w:szCs w:val="24"/>
      <w:lang w:val="es-MX" w:eastAsia="es-MX"/>
    </w:rPr>
  </w:style>
  <w:style w:type="paragraph" w:customStyle="1" w:styleId="xl85">
    <w:name w:val="xl85"/>
    <w:basedOn w:val="Normal"/>
    <w:rsid w:val="00833B09"/>
    <w:pPr>
      <w:pBdr>
        <w:top w:val="single" w:sz="4" w:space="0" w:color="EBF1DE"/>
        <w:left w:val="single" w:sz="4" w:space="0" w:color="EBF1DE"/>
        <w:bottom w:val="single" w:sz="4" w:space="0" w:color="EBF1DE"/>
        <w:right w:val="single" w:sz="4" w:space="0" w:color="EBF1DE"/>
      </w:pBdr>
      <w:spacing w:before="100" w:beforeAutospacing="1" w:after="100" w:afterAutospacing="1" w:line="240" w:lineRule="auto"/>
      <w:jc w:val="center"/>
    </w:pPr>
    <w:rPr>
      <w:rFonts w:ascii="Eras Medium ITC" w:eastAsia="Times New Roman" w:hAnsi="Eras Medium ITC"/>
      <w:sz w:val="24"/>
      <w:szCs w:val="24"/>
      <w:lang w:val="es-MX" w:eastAsia="es-MX"/>
    </w:rPr>
  </w:style>
  <w:style w:type="paragraph" w:customStyle="1" w:styleId="xl86">
    <w:name w:val="xl86"/>
    <w:basedOn w:val="Normal"/>
    <w:rsid w:val="00833B09"/>
    <w:pPr>
      <w:pBdr>
        <w:top w:val="single" w:sz="4" w:space="0" w:color="EBF1DE"/>
        <w:left w:val="single" w:sz="4" w:space="0" w:color="EBF1DE"/>
        <w:bottom w:val="single" w:sz="4" w:space="0" w:color="EBF1DE"/>
        <w:right w:val="single" w:sz="4" w:space="0" w:color="EBF1DE"/>
      </w:pBdr>
      <w:spacing w:before="100" w:beforeAutospacing="1" w:after="100" w:afterAutospacing="1" w:line="240" w:lineRule="auto"/>
    </w:pPr>
    <w:rPr>
      <w:rFonts w:ascii="Eras Medium ITC" w:eastAsia="Times New Roman" w:hAnsi="Eras Medium ITC"/>
      <w:sz w:val="24"/>
      <w:szCs w:val="24"/>
      <w:lang w:val="es-MX" w:eastAsia="es-MX"/>
    </w:rPr>
  </w:style>
  <w:style w:type="paragraph" w:customStyle="1" w:styleId="xl87">
    <w:name w:val="xl87"/>
    <w:basedOn w:val="Normal"/>
    <w:rsid w:val="00833B09"/>
    <w:pPr>
      <w:pBdr>
        <w:left w:val="single" w:sz="4" w:space="0" w:color="EBF1DE"/>
        <w:bottom w:val="single" w:sz="4" w:space="0" w:color="EBF1DE"/>
        <w:right w:val="single" w:sz="4" w:space="0" w:color="EBF1DE"/>
      </w:pBdr>
      <w:spacing w:before="100" w:beforeAutospacing="1" w:after="100" w:afterAutospacing="1" w:line="240" w:lineRule="auto"/>
      <w:jc w:val="center"/>
    </w:pPr>
    <w:rPr>
      <w:rFonts w:ascii="Eras Medium ITC" w:eastAsia="Times New Roman" w:hAnsi="Eras Medium ITC"/>
      <w:sz w:val="24"/>
      <w:szCs w:val="24"/>
      <w:lang w:val="es-MX" w:eastAsia="es-MX"/>
    </w:rPr>
  </w:style>
  <w:style w:type="paragraph" w:customStyle="1" w:styleId="xl88">
    <w:name w:val="xl88"/>
    <w:basedOn w:val="Normal"/>
    <w:rsid w:val="00833B09"/>
    <w:pPr>
      <w:pBdr>
        <w:left w:val="single" w:sz="4" w:space="0" w:color="EBF1DE"/>
        <w:bottom w:val="single" w:sz="4" w:space="0" w:color="EBF1DE"/>
        <w:right w:val="single" w:sz="4" w:space="0" w:color="EBF1DE"/>
      </w:pBdr>
      <w:spacing w:before="100" w:beforeAutospacing="1" w:after="100" w:afterAutospacing="1" w:line="240" w:lineRule="auto"/>
    </w:pPr>
    <w:rPr>
      <w:rFonts w:ascii="Eras Medium ITC" w:eastAsia="Times New Roman" w:hAnsi="Eras Medium ITC"/>
      <w:sz w:val="24"/>
      <w:szCs w:val="24"/>
      <w:lang w:val="es-MX" w:eastAsia="es-MX"/>
    </w:rPr>
  </w:style>
  <w:style w:type="paragraph" w:customStyle="1" w:styleId="xl89">
    <w:name w:val="xl89"/>
    <w:basedOn w:val="Normal"/>
    <w:rsid w:val="00833B09"/>
    <w:pPr>
      <w:pBdr>
        <w:left w:val="single" w:sz="4" w:space="0" w:color="EBF1DE"/>
        <w:bottom w:val="single" w:sz="4" w:space="0" w:color="EBF1DE"/>
        <w:right w:val="single" w:sz="4" w:space="0" w:color="EBF1DE"/>
      </w:pBdr>
      <w:spacing w:before="100" w:beforeAutospacing="1" w:after="100" w:afterAutospacing="1" w:line="240" w:lineRule="auto"/>
    </w:pPr>
    <w:rPr>
      <w:rFonts w:ascii="Eras Medium ITC" w:eastAsia="Times New Roman" w:hAnsi="Eras Medium ITC"/>
      <w:sz w:val="24"/>
      <w:szCs w:val="24"/>
      <w:lang w:val="es-MX" w:eastAsia="es-MX"/>
    </w:rPr>
  </w:style>
  <w:style w:type="paragraph" w:customStyle="1" w:styleId="xl90">
    <w:name w:val="xl90"/>
    <w:basedOn w:val="Normal"/>
    <w:rsid w:val="00833B09"/>
    <w:pPr>
      <w:pBdr>
        <w:top w:val="single" w:sz="4" w:space="0" w:color="EBF1DE"/>
        <w:left w:val="single" w:sz="4" w:space="0" w:color="EBF1DE"/>
        <w:bottom w:val="single" w:sz="4" w:space="0" w:color="EBF1DE"/>
        <w:right w:val="single" w:sz="4" w:space="0" w:color="EBF1DE"/>
      </w:pBdr>
      <w:shd w:val="clear" w:color="auto" w:fill="C4D79B"/>
      <w:spacing w:before="100" w:beforeAutospacing="1" w:after="100" w:afterAutospacing="1" w:line="240" w:lineRule="auto"/>
    </w:pPr>
    <w:rPr>
      <w:rFonts w:ascii="Eras Medium ITC" w:eastAsia="Times New Roman" w:hAnsi="Eras Medium ITC"/>
      <w:b/>
      <w:bCs/>
      <w:sz w:val="24"/>
      <w:szCs w:val="24"/>
      <w:lang w:val="es-MX" w:eastAsia="es-MX"/>
    </w:rPr>
  </w:style>
  <w:style w:type="paragraph" w:customStyle="1" w:styleId="xl91">
    <w:name w:val="xl91"/>
    <w:basedOn w:val="Normal"/>
    <w:rsid w:val="00833B09"/>
    <w:pPr>
      <w:pBdr>
        <w:left w:val="single" w:sz="4" w:space="0" w:color="EBF1DE"/>
        <w:bottom w:val="single" w:sz="4" w:space="0" w:color="EBF1DE"/>
        <w:right w:val="single" w:sz="4" w:space="0" w:color="EBF1DE"/>
      </w:pBdr>
      <w:spacing w:before="100" w:beforeAutospacing="1" w:after="100" w:afterAutospacing="1" w:line="240" w:lineRule="auto"/>
    </w:pPr>
    <w:rPr>
      <w:rFonts w:ascii="Eras Medium ITC" w:eastAsia="Times New Roman" w:hAnsi="Eras Medium ITC"/>
      <w:sz w:val="24"/>
      <w:szCs w:val="24"/>
      <w:lang w:val="es-MX" w:eastAsia="es-MX"/>
    </w:rPr>
  </w:style>
  <w:style w:type="paragraph" w:customStyle="1" w:styleId="xl92">
    <w:name w:val="xl92"/>
    <w:basedOn w:val="Normal"/>
    <w:rsid w:val="00833B09"/>
    <w:pPr>
      <w:pBdr>
        <w:top w:val="single" w:sz="4" w:space="0" w:color="EBF1DE"/>
        <w:left w:val="single" w:sz="4" w:space="0" w:color="EBF1DE"/>
        <w:bottom w:val="single" w:sz="4" w:space="0" w:color="EBF1DE"/>
        <w:right w:val="single" w:sz="4" w:space="0" w:color="EBF1DE"/>
      </w:pBdr>
      <w:spacing w:before="100" w:beforeAutospacing="1" w:after="100" w:afterAutospacing="1" w:line="240" w:lineRule="auto"/>
      <w:jc w:val="center"/>
    </w:pPr>
    <w:rPr>
      <w:rFonts w:ascii="Eras Medium ITC" w:eastAsia="Times New Roman" w:hAnsi="Eras Medium ITC"/>
      <w:sz w:val="24"/>
      <w:szCs w:val="24"/>
      <w:lang w:val="es-MX" w:eastAsia="es-MX"/>
    </w:rPr>
  </w:style>
  <w:style w:type="paragraph" w:customStyle="1" w:styleId="xl93">
    <w:name w:val="xl93"/>
    <w:basedOn w:val="Normal"/>
    <w:rsid w:val="00833B09"/>
    <w:pPr>
      <w:pBdr>
        <w:top w:val="single" w:sz="4" w:space="0" w:color="EBF1DE"/>
        <w:left w:val="single" w:sz="4" w:space="0" w:color="EBF1DE"/>
        <w:bottom w:val="single" w:sz="4" w:space="0" w:color="EBF1DE"/>
        <w:right w:val="single" w:sz="4" w:space="0" w:color="EBF1DE"/>
      </w:pBdr>
      <w:spacing w:before="100" w:beforeAutospacing="1" w:after="100" w:afterAutospacing="1" w:line="240" w:lineRule="auto"/>
    </w:pPr>
    <w:rPr>
      <w:rFonts w:ascii="Eras Medium ITC" w:eastAsia="Times New Roman" w:hAnsi="Eras Medium ITC"/>
      <w:sz w:val="24"/>
      <w:szCs w:val="24"/>
      <w:lang w:val="es-MX" w:eastAsia="es-MX"/>
    </w:rPr>
  </w:style>
  <w:style w:type="paragraph" w:customStyle="1" w:styleId="xl94">
    <w:name w:val="xl94"/>
    <w:basedOn w:val="Normal"/>
    <w:rsid w:val="00833B09"/>
    <w:pPr>
      <w:pBdr>
        <w:top w:val="single" w:sz="4" w:space="0" w:color="EBF1DE"/>
        <w:left w:val="single" w:sz="4" w:space="0" w:color="EBF1DE"/>
        <w:bottom w:val="single" w:sz="4" w:space="0" w:color="EBF1DE"/>
        <w:right w:val="single" w:sz="4" w:space="0" w:color="EBF1DE"/>
      </w:pBdr>
      <w:spacing w:before="100" w:beforeAutospacing="1" w:after="100" w:afterAutospacing="1" w:line="240" w:lineRule="auto"/>
    </w:pPr>
    <w:rPr>
      <w:rFonts w:ascii="Eras Medium ITC" w:eastAsia="Times New Roman" w:hAnsi="Eras Medium ITC"/>
      <w:sz w:val="24"/>
      <w:szCs w:val="24"/>
      <w:lang w:val="es-MX" w:eastAsia="es-MX"/>
    </w:rPr>
  </w:style>
  <w:style w:type="paragraph" w:customStyle="1" w:styleId="xl95">
    <w:name w:val="xl95"/>
    <w:basedOn w:val="Normal"/>
    <w:rsid w:val="00833B09"/>
    <w:pPr>
      <w:pBdr>
        <w:top w:val="single" w:sz="4" w:space="0" w:color="EBF1DE"/>
        <w:left w:val="single" w:sz="4" w:space="0" w:color="EBF1DE"/>
        <w:bottom w:val="single" w:sz="4" w:space="0" w:color="EBF1DE"/>
        <w:right w:val="single" w:sz="4" w:space="0" w:color="EBF1DE"/>
      </w:pBdr>
      <w:spacing w:before="100" w:beforeAutospacing="1" w:after="100" w:afterAutospacing="1" w:line="240" w:lineRule="auto"/>
      <w:jc w:val="center"/>
    </w:pPr>
    <w:rPr>
      <w:rFonts w:ascii="Eras Medium ITC" w:eastAsia="Times New Roman" w:hAnsi="Eras Medium ITC"/>
      <w:sz w:val="24"/>
      <w:szCs w:val="24"/>
      <w:lang w:val="es-MX" w:eastAsia="es-MX"/>
    </w:rPr>
  </w:style>
  <w:style w:type="paragraph" w:customStyle="1" w:styleId="xl96">
    <w:name w:val="xl96"/>
    <w:basedOn w:val="Normal"/>
    <w:rsid w:val="00833B09"/>
    <w:pPr>
      <w:pBdr>
        <w:top w:val="single" w:sz="4" w:space="0" w:color="EBF1DE"/>
        <w:left w:val="single" w:sz="4" w:space="0" w:color="EBF1DE"/>
        <w:bottom w:val="single" w:sz="4" w:space="0" w:color="EBF1DE"/>
        <w:right w:val="single" w:sz="4" w:space="0" w:color="EBF1DE"/>
      </w:pBdr>
      <w:spacing w:before="100" w:beforeAutospacing="1" w:after="100" w:afterAutospacing="1" w:line="240" w:lineRule="auto"/>
    </w:pPr>
    <w:rPr>
      <w:rFonts w:ascii="Eras Medium ITC" w:eastAsia="Times New Roman" w:hAnsi="Eras Medium ITC"/>
      <w:sz w:val="24"/>
      <w:szCs w:val="24"/>
      <w:lang w:val="es-MX" w:eastAsia="es-MX"/>
    </w:rPr>
  </w:style>
  <w:style w:type="paragraph" w:customStyle="1" w:styleId="xl97">
    <w:name w:val="xl97"/>
    <w:basedOn w:val="Normal"/>
    <w:rsid w:val="00833B09"/>
    <w:pPr>
      <w:pBdr>
        <w:top w:val="single" w:sz="4" w:space="0" w:color="EBF1DE"/>
        <w:left w:val="single" w:sz="4" w:space="0" w:color="EBF1DE"/>
        <w:bottom w:val="single" w:sz="4" w:space="0" w:color="EBF1DE"/>
        <w:right w:val="single" w:sz="4" w:space="0" w:color="EBF1DE"/>
      </w:pBdr>
      <w:spacing w:before="100" w:beforeAutospacing="1" w:after="100" w:afterAutospacing="1" w:line="240" w:lineRule="auto"/>
    </w:pPr>
    <w:rPr>
      <w:rFonts w:ascii="Eras Medium ITC" w:eastAsia="Times New Roman" w:hAnsi="Eras Medium ITC"/>
      <w:sz w:val="24"/>
      <w:szCs w:val="24"/>
      <w:lang w:val="es-MX" w:eastAsia="es-MX"/>
    </w:rPr>
  </w:style>
  <w:style w:type="paragraph" w:customStyle="1" w:styleId="xl98">
    <w:name w:val="xl98"/>
    <w:basedOn w:val="Normal"/>
    <w:rsid w:val="00833B09"/>
    <w:pPr>
      <w:pBdr>
        <w:top w:val="single" w:sz="4" w:space="0" w:color="EBF1DE"/>
        <w:left w:val="single" w:sz="4" w:space="0" w:color="EBF1DE"/>
        <w:bottom w:val="single" w:sz="4" w:space="0" w:color="EBF1DE"/>
        <w:right w:val="single" w:sz="4" w:space="0" w:color="EBF1DE"/>
      </w:pBdr>
      <w:spacing w:before="100" w:beforeAutospacing="1" w:after="100" w:afterAutospacing="1" w:line="240" w:lineRule="auto"/>
    </w:pPr>
    <w:rPr>
      <w:rFonts w:ascii="Eras Medium ITC" w:eastAsia="Times New Roman" w:hAnsi="Eras Medium ITC"/>
      <w:sz w:val="24"/>
      <w:szCs w:val="24"/>
      <w:lang w:val="es-MX" w:eastAsia="es-MX"/>
    </w:rPr>
  </w:style>
  <w:style w:type="paragraph" w:customStyle="1" w:styleId="xl99">
    <w:name w:val="xl99"/>
    <w:basedOn w:val="Normal"/>
    <w:rsid w:val="00833B09"/>
    <w:pPr>
      <w:pBdr>
        <w:top w:val="single" w:sz="4" w:space="0" w:color="EBF1DE"/>
        <w:left w:val="single" w:sz="4" w:space="0" w:color="EBF1DE"/>
        <w:bottom w:val="single" w:sz="4" w:space="0" w:color="EBF1DE"/>
        <w:right w:val="single" w:sz="4" w:space="0" w:color="EBF1DE"/>
      </w:pBdr>
      <w:spacing w:before="100" w:beforeAutospacing="1" w:after="100" w:afterAutospacing="1" w:line="240" w:lineRule="auto"/>
    </w:pPr>
    <w:rPr>
      <w:rFonts w:ascii="Eras Medium ITC" w:eastAsia="Times New Roman" w:hAnsi="Eras Medium ITC"/>
      <w:sz w:val="24"/>
      <w:szCs w:val="24"/>
      <w:lang w:val="es-MX" w:eastAsia="es-MX"/>
    </w:rPr>
  </w:style>
  <w:style w:type="paragraph" w:customStyle="1" w:styleId="xl100">
    <w:name w:val="xl100"/>
    <w:basedOn w:val="Normal"/>
    <w:uiPriority w:val="99"/>
    <w:rsid w:val="00833B09"/>
    <w:pPr>
      <w:pBdr>
        <w:top w:val="single" w:sz="4" w:space="0" w:color="EBF1DE"/>
        <w:left w:val="single" w:sz="4" w:space="0" w:color="EBF1DE"/>
        <w:bottom w:val="single" w:sz="4" w:space="0" w:color="EBF1DE"/>
        <w:right w:val="single" w:sz="4" w:space="0" w:color="EBF1DE"/>
      </w:pBdr>
      <w:spacing w:before="100" w:beforeAutospacing="1" w:after="100" w:afterAutospacing="1" w:line="240" w:lineRule="auto"/>
    </w:pPr>
    <w:rPr>
      <w:rFonts w:ascii="Eras Medium ITC" w:eastAsia="Times New Roman" w:hAnsi="Eras Medium ITC"/>
      <w:sz w:val="24"/>
      <w:szCs w:val="24"/>
      <w:lang w:val="es-MX" w:eastAsia="es-MX"/>
    </w:rPr>
  </w:style>
  <w:style w:type="paragraph" w:customStyle="1" w:styleId="xl101">
    <w:name w:val="xl101"/>
    <w:basedOn w:val="Normal"/>
    <w:uiPriority w:val="99"/>
    <w:rsid w:val="00833B09"/>
    <w:pPr>
      <w:pBdr>
        <w:top w:val="single" w:sz="4" w:space="0" w:color="EBF1DE"/>
        <w:left w:val="single" w:sz="4" w:space="0" w:color="EBF1DE"/>
        <w:bottom w:val="single" w:sz="4" w:space="0" w:color="EBF1DE"/>
        <w:right w:val="single" w:sz="4" w:space="0" w:color="EBF1DE"/>
      </w:pBdr>
      <w:spacing w:before="100" w:beforeAutospacing="1" w:after="100" w:afterAutospacing="1" w:line="240" w:lineRule="auto"/>
    </w:pPr>
    <w:rPr>
      <w:rFonts w:ascii="Eras Medium ITC" w:eastAsia="Times New Roman" w:hAnsi="Eras Medium ITC"/>
      <w:sz w:val="24"/>
      <w:szCs w:val="24"/>
      <w:lang w:val="es-MX" w:eastAsia="es-MX"/>
    </w:rPr>
  </w:style>
  <w:style w:type="paragraph" w:customStyle="1" w:styleId="xl102">
    <w:name w:val="xl102"/>
    <w:basedOn w:val="Normal"/>
    <w:uiPriority w:val="99"/>
    <w:rsid w:val="00833B09"/>
    <w:pPr>
      <w:pBdr>
        <w:top w:val="single" w:sz="4" w:space="0" w:color="EBF1DE"/>
        <w:left w:val="single" w:sz="4" w:space="0" w:color="EBF1DE"/>
        <w:bottom w:val="single" w:sz="4" w:space="0" w:color="EBF1DE"/>
        <w:right w:val="single" w:sz="4" w:space="0" w:color="EBF1DE"/>
      </w:pBdr>
      <w:spacing w:before="100" w:beforeAutospacing="1" w:after="100" w:afterAutospacing="1" w:line="240" w:lineRule="auto"/>
      <w:jc w:val="right"/>
    </w:pPr>
    <w:rPr>
      <w:rFonts w:ascii="Eras Medium ITC" w:eastAsia="Times New Roman" w:hAnsi="Eras Medium ITC"/>
      <w:sz w:val="24"/>
      <w:szCs w:val="24"/>
      <w:lang w:val="es-MX" w:eastAsia="es-MX"/>
    </w:rPr>
  </w:style>
  <w:style w:type="paragraph" w:customStyle="1" w:styleId="xl103">
    <w:name w:val="xl103"/>
    <w:basedOn w:val="Normal"/>
    <w:uiPriority w:val="99"/>
    <w:rsid w:val="00833B09"/>
    <w:pPr>
      <w:pBdr>
        <w:top w:val="single" w:sz="4" w:space="0" w:color="EBF1DE"/>
        <w:left w:val="single" w:sz="4" w:space="0" w:color="EBF1DE"/>
        <w:bottom w:val="single" w:sz="4" w:space="0" w:color="EBF1DE"/>
        <w:right w:val="single" w:sz="4" w:space="0" w:color="EBF1DE"/>
      </w:pBdr>
      <w:shd w:val="clear" w:color="auto" w:fill="C4D79B"/>
      <w:spacing w:before="100" w:beforeAutospacing="1" w:after="100" w:afterAutospacing="1" w:line="240" w:lineRule="auto"/>
    </w:pPr>
    <w:rPr>
      <w:rFonts w:ascii="Eras Medium ITC" w:eastAsia="Times New Roman" w:hAnsi="Eras Medium ITC"/>
      <w:b/>
      <w:bCs/>
      <w:sz w:val="24"/>
      <w:szCs w:val="24"/>
      <w:lang w:val="es-MX" w:eastAsia="es-MX"/>
    </w:rPr>
  </w:style>
  <w:style w:type="paragraph" w:customStyle="1" w:styleId="xl104">
    <w:name w:val="xl104"/>
    <w:basedOn w:val="Normal"/>
    <w:uiPriority w:val="99"/>
    <w:rsid w:val="00833B09"/>
    <w:pPr>
      <w:pBdr>
        <w:top w:val="single" w:sz="4" w:space="0" w:color="EBF1DE"/>
        <w:left w:val="single" w:sz="4" w:space="0" w:color="EBF1DE"/>
        <w:right w:val="single" w:sz="4" w:space="0" w:color="EBF1DE"/>
      </w:pBdr>
      <w:spacing w:before="100" w:beforeAutospacing="1" w:after="100" w:afterAutospacing="1" w:line="240" w:lineRule="auto"/>
      <w:jc w:val="center"/>
    </w:pPr>
    <w:rPr>
      <w:rFonts w:ascii="Eras Medium ITC" w:eastAsia="Times New Roman" w:hAnsi="Eras Medium ITC"/>
      <w:sz w:val="24"/>
      <w:szCs w:val="24"/>
      <w:lang w:val="es-MX" w:eastAsia="es-MX"/>
    </w:rPr>
  </w:style>
  <w:style w:type="paragraph" w:customStyle="1" w:styleId="xl105">
    <w:name w:val="xl105"/>
    <w:basedOn w:val="Normal"/>
    <w:uiPriority w:val="99"/>
    <w:rsid w:val="00833B09"/>
    <w:pPr>
      <w:pBdr>
        <w:top w:val="single" w:sz="4" w:space="0" w:color="EBF1DE"/>
        <w:left w:val="single" w:sz="4" w:space="0" w:color="EBF1DE"/>
        <w:right w:val="single" w:sz="4" w:space="0" w:color="EBF1DE"/>
      </w:pBdr>
      <w:spacing w:before="100" w:beforeAutospacing="1" w:after="100" w:afterAutospacing="1" w:line="240" w:lineRule="auto"/>
    </w:pPr>
    <w:rPr>
      <w:rFonts w:ascii="Eras Medium ITC" w:eastAsia="Times New Roman" w:hAnsi="Eras Medium ITC"/>
      <w:sz w:val="24"/>
      <w:szCs w:val="24"/>
      <w:lang w:val="es-MX" w:eastAsia="es-MX"/>
    </w:rPr>
  </w:style>
  <w:style w:type="paragraph" w:customStyle="1" w:styleId="xl106">
    <w:name w:val="xl106"/>
    <w:basedOn w:val="Normal"/>
    <w:rsid w:val="00833B09"/>
    <w:pPr>
      <w:pBdr>
        <w:top w:val="single" w:sz="4" w:space="0" w:color="EBF1DE"/>
        <w:left w:val="single" w:sz="4" w:space="0" w:color="EBF1DE"/>
        <w:right w:val="single" w:sz="4" w:space="0" w:color="EBF1DE"/>
      </w:pBdr>
      <w:spacing w:before="100" w:beforeAutospacing="1" w:after="100" w:afterAutospacing="1" w:line="240" w:lineRule="auto"/>
    </w:pPr>
    <w:rPr>
      <w:rFonts w:ascii="Eras Medium ITC" w:eastAsia="Times New Roman" w:hAnsi="Eras Medium ITC"/>
      <w:sz w:val="24"/>
      <w:szCs w:val="24"/>
      <w:lang w:val="es-MX" w:eastAsia="es-MX"/>
    </w:rPr>
  </w:style>
  <w:style w:type="paragraph" w:customStyle="1" w:styleId="xl107">
    <w:name w:val="xl107"/>
    <w:basedOn w:val="Normal"/>
    <w:rsid w:val="00833B09"/>
    <w:pPr>
      <w:pBdr>
        <w:top w:val="single" w:sz="4" w:space="0" w:color="EBF1DE"/>
        <w:left w:val="single" w:sz="4" w:space="0" w:color="EBF1DE"/>
        <w:bottom w:val="single" w:sz="4" w:space="0" w:color="EBF1DE"/>
        <w:right w:val="single" w:sz="4" w:space="0" w:color="EBF1DE"/>
      </w:pBdr>
      <w:spacing w:before="100" w:beforeAutospacing="1" w:after="100" w:afterAutospacing="1" w:line="240" w:lineRule="auto"/>
      <w:jc w:val="center"/>
    </w:pPr>
    <w:rPr>
      <w:rFonts w:ascii="Eras Medium ITC" w:eastAsia="Times New Roman" w:hAnsi="Eras Medium ITC"/>
      <w:sz w:val="24"/>
      <w:szCs w:val="24"/>
      <w:lang w:val="es-MX" w:eastAsia="es-MX"/>
    </w:rPr>
  </w:style>
  <w:style w:type="paragraph" w:customStyle="1" w:styleId="xl108">
    <w:name w:val="xl108"/>
    <w:basedOn w:val="Normal"/>
    <w:rsid w:val="00833B09"/>
    <w:pPr>
      <w:pBdr>
        <w:top w:val="single" w:sz="4" w:space="0" w:color="EBF1DE"/>
        <w:left w:val="single" w:sz="4" w:space="0" w:color="EBF1DE"/>
        <w:bottom w:val="single" w:sz="4" w:space="0" w:color="EBF1DE"/>
        <w:right w:val="single" w:sz="4" w:space="0" w:color="EBF1DE"/>
      </w:pBdr>
      <w:spacing w:before="100" w:beforeAutospacing="1" w:after="100" w:afterAutospacing="1" w:line="240" w:lineRule="auto"/>
      <w:jc w:val="center"/>
    </w:pPr>
    <w:rPr>
      <w:rFonts w:ascii="Eras Medium ITC" w:eastAsia="Times New Roman" w:hAnsi="Eras Medium ITC"/>
      <w:sz w:val="24"/>
      <w:szCs w:val="24"/>
      <w:lang w:val="es-MX" w:eastAsia="es-MX"/>
    </w:rPr>
  </w:style>
  <w:style w:type="paragraph" w:customStyle="1" w:styleId="xl109">
    <w:name w:val="xl109"/>
    <w:basedOn w:val="Normal"/>
    <w:rsid w:val="00833B09"/>
    <w:pPr>
      <w:pBdr>
        <w:top w:val="single" w:sz="4" w:space="0" w:color="EBF1DE"/>
        <w:left w:val="single" w:sz="4" w:space="0" w:color="EBF1DE"/>
        <w:bottom w:val="single" w:sz="4" w:space="0" w:color="EBF1DE"/>
        <w:right w:val="single" w:sz="4" w:space="0" w:color="EBF1DE"/>
      </w:pBdr>
      <w:spacing w:before="100" w:beforeAutospacing="1" w:after="100" w:afterAutospacing="1" w:line="240" w:lineRule="auto"/>
    </w:pPr>
    <w:rPr>
      <w:rFonts w:ascii="Eras Medium ITC" w:eastAsia="Times New Roman" w:hAnsi="Eras Medium ITC"/>
      <w:sz w:val="24"/>
      <w:szCs w:val="24"/>
      <w:lang w:val="es-MX" w:eastAsia="es-MX"/>
    </w:rPr>
  </w:style>
  <w:style w:type="paragraph" w:customStyle="1" w:styleId="xl110">
    <w:name w:val="xl110"/>
    <w:basedOn w:val="Normal"/>
    <w:rsid w:val="00833B09"/>
    <w:pPr>
      <w:pBdr>
        <w:top w:val="single" w:sz="4" w:space="0" w:color="EBF1DE"/>
        <w:left w:val="single" w:sz="4" w:space="0" w:color="EBF1DE"/>
        <w:bottom w:val="single" w:sz="4" w:space="0" w:color="EBF1DE"/>
        <w:right w:val="single" w:sz="4" w:space="0" w:color="EBF1DE"/>
      </w:pBdr>
      <w:spacing w:before="100" w:beforeAutospacing="1" w:after="100" w:afterAutospacing="1" w:line="240" w:lineRule="auto"/>
    </w:pPr>
    <w:rPr>
      <w:rFonts w:ascii="Eras Medium ITC" w:eastAsia="Times New Roman" w:hAnsi="Eras Medium ITC"/>
      <w:b/>
      <w:bCs/>
      <w:sz w:val="24"/>
      <w:szCs w:val="24"/>
      <w:lang w:val="es-MX" w:eastAsia="es-MX"/>
    </w:rPr>
  </w:style>
  <w:style w:type="paragraph" w:customStyle="1" w:styleId="xl111">
    <w:name w:val="xl111"/>
    <w:basedOn w:val="Normal"/>
    <w:rsid w:val="00833B09"/>
    <w:pPr>
      <w:pBdr>
        <w:top w:val="single" w:sz="4" w:space="0" w:color="EBF1DE"/>
        <w:left w:val="single" w:sz="4" w:space="0" w:color="EBF1DE"/>
        <w:bottom w:val="single" w:sz="4" w:space="0" w:color="EBF1DE"/>
        <w:right w:val="single" w:sz="4" w:space="0" w:color="EBF1DE"/>
      </w:pBdr>
      <w:spacing w:before="100" w:beforeAutospacing="1" w:after="100" w:afterAutospacing="1" w:line="240" w:lineRule="auto"/>
      <w:jc w:val="center"/>
    </w:pPr>
    <w:rPr>
      <w:rFonts w:ascii="Eras Medium ITC" w:eastAsia="Times New Roman" w:hAnsi="Eras Medium ITC"/>
      <w:b/>
      <w:bCs/>
      <w:sz w:val="24"/>
      <w:szCs w:val="24"/>
      <w:lang w:val="es-MX" w:eastAsia="es-MX"/>
    </w:rPr>
  </w:style>
  <w:style w:type="paragraph" w:customStyle="1" w:styleId="xl112">
    <w:name w:val="xl112"/>
    <w:basedOn w:val="Normal"/>
    <w:rsid w:val="00833B09"/>
    <w:pPr>
      <w:pBdr>
        <w:top w:val="single" w:sz="4" w:space="0" w:color="EBF1DE"/>
        <w:left w:val="single" w:sz="4" w:space="0" w:color="EBF1DE"/>
        <w:bottom w:val="single" w:sz="4" w:space="0" w:color="EBF1DE"/>
        <w:right w:val="single" w:sz="4" w:space="0" w:color="EBF1DE"/>
      </w:pBdr>
      <w:shd w:val="clear" w:color="auto" w:fill="EBF1DE"/>
      <w:spacing w:before="100" w:beforeAutospacing="1" w:after="100" w:afterAutospacing="1" w:line="240" w:lineRule="auto"/>
    </w:pPr>
    <w:rPr>
      <w:rFonts w:ascii="Eras Medium ITC" w:eastAsia="Times New Roman" w:hAnsi="Eras Medium ITC"/>
      <w:b/>
      <w:bCs/>
      <w:sz w:val="24"/>
      <w:szCs w:val="24"/>
      <w:lang w:val="es-MX" w:eastAsia="es-MX"/>
    </w:rPr>
  </w:style>
  <w:style w:type="paragraph" w:customStyle="1" w:styleId="xl113">
    <w:name w:val="xl113"/>
    <w:basedOn w:val="Normal"/>
    <w:rsid w:val="00833B09"/>
    <w:pPr>
      <w:pBdr>
        <w:top w:val="single" w:sz="4" w:space="0" w:color="EBF1DE"/>
        <w:left w:val="single" w:sz="4" w:space="0" w:color="EBF1DE"/>
        <w:bottom w:val="single" w:sz="4" w:space="0" w:color="EBF1DE"/>
        <w:right w:val="single" w:sz="4" w:space="0" w:color="EBF1DE"/>
      </w:pBdr>
      <w:shd w:val="clear" w:color="auto" w:fill="EBF1DE"/>
      <w:spacing w:before="100" w:beforeAutospacing="1" w:after="100" w:afterAutospacing="1" w:line="240" w:lineRule="auto"/>
    </w:pPr>
    <w:rPr>
      <w:rFonts w:ascii="Eras Medium ITC" w:eastAsia="Times New Roman" w:hAnsi="Eras Medium ITC"/>
      <w:b/>
      <w:bCs/>
      <w:sz w:val="24"/>
      <w:szCs w:val="24"/>
      <w:lang w:val="es-MX" w:eastAsia="es-MX"/>
    </w:rPr>
  </w:style>
  <w:style w:type="paragraph" w:customStyle="1" w:styleId="xl114">
    <w:name w:val="xl114"/>
    <w:basedOn w:val="Normal"/>
    <w:rsid w:val="00833B09"/>
    <w:pPr>
      <w:pBdr>
        <w:top w:val="single" w:sz="4" w:space="0" w:color="EBF1DE"/>
        <w:left w:val="single" w:sz="4" w:space="0" w:color="EBF1DE"/>
        <w:bottom w:val="single" w:sz="4" w:space="0" w:color="EBF1DE"/>
        <w:right w:val="single" w:sz="4" w:space="0" w:color="EBF1DE"/>
      </w:pBdr>
      <w:spacing w:before="100" w:beforeAutospacing="1" w:after="100" w:afterAutospacing="1" w:line="240" w:lineRule="auto"/>
      <w:jc w:val="right"/>
    </w:pPr>
    <w:rPr>
      <w:rFonts w:ascii="Eras Medium ITC" w:eastAsia="Times New Roman" w:hAnsi="Eras Medium ITC"/>
      <w:sz w:val="24"/>
      <w:szCs w:val="24"/>
      <w:lang w:val="es-MX" w:eastAsia="es-MX"/>
    </w:rPr>
  </w:style>
  <w:style w:type="paragraph" w:customStyle="1" w:styleId="xl115">
    <w:name w:val="xl115"/>
    <w:basedOn w:val="Normal"/>
    <w:rsid w:val="00833B09"/>
    <w:pPr>
      <w:pBdr>
        <w:top w:val="single" w:sz="4" w:space="0" w:color="EBF1DE"/>
        <w:left w:val="single" w:sz="4" w:space="0" w:color="EBF1DE"/>
        <w:bottom w:val="single" w:sz="4" w:space="0" w:color="EBF1DE"/>
        <w:right w:val="single" w:sz="4" w:space="0" w:color="EBF1DE"/>
      </w:pBdr>
      <w:shd w:val="clear" w:color="auto" w:fill="EBF1DE"/>
      <w:spacing w:before="100" w:beforeAutospacing="1" w:after="100" w:afterAutospacing="1" w:line="240" w:lineRule="auto"/>
    </w:pPr>
    <w:rPr>
      <w:rFonts w:ascii="Eras Medium ITC" w:eastAsia="Times New Roman" w:hAnsi="Eras Medium ITC"/>
      <w:b/>
      <w:bCs/>
      <w:sz w:val="24"/>
      <w:szCs w:val="24"/>
      <w:lang w:val="es-MX" w:eastAsia="es-MX"/>
    </w:rPr>
  </w:style>
  <w:style w:type="paragraph" w:customStyle="1" w:styleId="xl131">
    <w:name w:val="xl131"/>
    <w:basedOn w:val="Normal"/>
    <w:rsid w:val="00833B09"/>
    <w:pPr>
      <w:pBdr>
        <w:top w:val="single" w:sz="4" w:space="0" w:color="EBF1DE"/>
        <w:left w:val="single" w:sz="4" w:space="0" w:color="EBF1DE"/>
        <w:bottom w:val="single" w:sz="4" w:space="0" w:color="EBF1DE"/>
        <w:right w:val="single" w:sz="4" w:space="0" w:color="EBF1DE"/>
      </w:pBdr>
      <w:shd w:val="clear" w:color="auto" w:fill="C4D79B"/>
      <w:spacing w:before="100" w:beforeAutospacing="1" w:after="100" w:afterAutospacing="1" w:line="240" w:lineRule="auto"/>
      <w:jc w:val="right"/>
    </w:pPr>
    <w:rPr>
      <w:rFonts w:ascii="Eras Medium ITC" w:eastAsia="Times New Roman" w:hAnsi="Eras Medium ITC"/>
      <w:b/>
      <w:bCs/>
      <w:sz w:val="24"/>
      <w:szCs w:val="24"/>
      <w:lang w:val="es-MX" w:eastAsia="es-MX"/>
    </w:rPr>
  </w:style>
  <w:style w:type="paragraph" w:customStyle="1" w:styleId="xl132">
    <w:name w:val="xl132"/>
    <w:basedOn w:val="Normal"/>
    <w:rsid w:val="00833B09"/>
    <w:pPr>
      <w:pBdr>
        <w:top w:val="single" w:sz="4" w:space="0" w:color="EBF1DE"/>
        <w:left w:val="single" w:sz="4" w:space="0" w:color="EBF1DE"/>
        <w:bottom w:val="single" w:sz="4" w:space="0" w:color="EBF1DE"/>
        <w:right w:val="single" w:sz="4" w:space="0" w:color="EBF1DE"/>
      </w:pBdr>
      <w:spacing w:before="100" w:beforeAutospacing="1" w:after="100" w:afterAutospacing="1" w:line="240" w:lineRule="auto"/>
      <w:jc w:val="both"/>
    </w:pPr>
    <w:rPr>
      <w:rFonts w:ascii="Eras Medium ITC" w:eastAsia="Times New Roman" w:hAnsi="Eras Medium ITC"/>
      <w:sz w:val="24"/>
      <w:szCs w:val="24"/>
      <w:lang w:val="es-MX" w:eastAsia="es-MX"/>
    </w:rPr>
  </w:style>
  <w:style w:type="paragraph" w:customStyle="1" w:styleId="xl133">
    <w:name w:val="xl133"/>
    <w:basedOn w:val="Normal"/>
    <w:rsid w:val="00833B09"/>
    <w:pPr>
      <w:pBdr>
        <w:top w:val="single" w:sz="4" w:space="0" w:color="EBF1DE"/>
        <w:left w:val="single" w:sz="4" w:space="0" w:color="EBF1DE"/>
        <w:bottom w:val="single" w:sz="4" w:space="0" w:color="EBF1DE"/>
        <w:right w:val="single" w:sz="4" w:space="0" w:color="EBF1DE"/>
      </w:pBdr>
      <w:shd w:val="clear" w:color="auto" w:fill="C4D79B"/>
      <w:spacing w:before="100" w:beforeAutospacing="1" w:after="100" w:afterAutospacing="1" w:line="240" w:lineRule="auto"/>
      <w:jc w:val="right"/>
    </w:pPr>
    <w:rPr>
      <w:rFonts w:ascii="Eras Medium ITC" w:eastAsia="Times New Roman" w:hAnsi="Eras Medium ITC"/>
      <w:b/>
      <w:bCs/>
      <w:sz w:val="24"/>
      <w:szCs w:val="24"/>
      <w:lang w:val="es-MX" w:eastAsia="es-MX"/>
    </w:rPr>
  </w:style>
  <w:style w:type="paragraph" w:customStyle="1" w:styleId="xl134">
    <w:name w:val="xl134"/>
    <w:basedOn w:val="Normal"/>
    <w:rsid w:val="00833B09"/>
    <w:pPr>
      <w:spacing w:before="100" w:beforeAutospacing="1" w:after="100" w:afterAutospacing="1" w:line="240" w:lineRule="auto"/>
      <w:jc w:val="center"/>
    </w:pPr>
    <w:rPr>
      <w:rFonts w:ascii="Eras Medium ITC" w:eastAsia="Times New Roman" w:hAnsi="Eras Medium ITC"/>
      <w:b/>
      <w:bCs/>
      <w:lang w:val="es-MX" w:eastAsia="es-MX"/>
    </w:rPr>
  </w:style>
  <w:style w:type="paragraph" w:customStyle="1" w:styleId="xl135">
    <w:name w:val="xl135"/>
    <w:basedOn w:val="Normal"/>
    <w:rsid w:val="00833B09"/>
    <w:pPr>
      <w:pBdr>
        <w:top w:val="single" w:sz="4" w:space="0" w:color="808080"/>
        <w:left w:val="single" w:sz="4" w:space="0" w:color="808080"/>
        <w:bottom w:val="single" w:sz="4" w:space="0" w:color="808080"/>
        <w:right w:val="single" w:sz="4" w:space="0" w:color="808080"/>
      </w:pBdr>
      <w:shd w:val="clear" w:color="auto" w:fill="EBF1DE"/>
      <w:spacing w:before="100" w:beforeAutospacing="1" w:after="100" w:afterAutospacing="1" w:line="240" w:lineRule="auto"/>
      <w:jc w:val="center"/>
    </w:pPr>
    <w:rPr>
      <w:rFonts w:ascii="Eras Medium ITC" w:eastAsia="Times New Roman" w:hAnsi="Eras Medium ITC"/>
      <w:b/>
      <w:bCs/>
      <w:sz w:val="16"/>
      <w:szCs w:val="16"/>
      <w:lang w:val="es-MX" w:eastAsia="es-MX"/>
    </w:rPr>
  </w:style>
  <w:style w:type="paragraph" w:customStyle="1" w:styleId="xl136">
    <w:name w:val="xl136"/>
    <w:basedOn w:val="Normal"/>
    <w:rsid w:val="00833B09"/>
    <w:pPr>
      <w:pBdr>
        <w:top w:val="single" w:sz="4" w:space="0" w:color="808080"/>
        <w:left w:val="single" w:sz="4" w:space="0" w:color="808080"/>
        <w:bottom w:val="single" w:sz="4" w:space="0" w:color="808080"/>
        <w:right w:val="single" w:sz="4" w:space="0" w:color="808080"/>
      </w:pBdr>
      <w:shd w:val="clear" w:color="auto" w:fill="EBF1DE"/>
      <w:spacing w:before="100" w:beforeAutospacing="1" w:after="100" w:afterAutospacing="1" w:line="240" w:lineRule="auto"/>
      <w:jc w:val="center"/>
    </w:pPr>
    <w:rPr>
      <w:rFonts w:ascii="Eras Medium ITC" w:eastAsia="Times New Roman" w:hAnsi="Eras Medium ITC"/>
      <w:b/>
      <w:bCs/>
      <w:sz w:val="16"/>
      <w:szCs w:val="16"/>
      <w:lang w:val="es-MX" w:eastAsia="es-MX"/>
    </w:rPr>
  </w:style>
  <w:style w:type="paragraph" w:customStyle="1" w:styleId="xl137">
    <w:name w:val="xl137"/>
    <w:basedOn w:val="Normal"/>
    <w:rsid w:val="00833B09"/>
    <w:pPr>
      <w:pBdr>
        <w:top w:val="single" w:sz="4" w:space="0" w:color="808080"/>
        <w:left w:val="single" w:sz="4" w:space="0" w:color="808080"/>
        <w:right w:val="single" w:sz="4" w:space="0" w:color="808080"/>
      </w:pBdr>
      <w:shd w:val="clear" w:color="auto" w:fill="EBF1DE"/>
      <w:spacing w:before="100" w:beforeAutospacing="1" w:after="100" w:afterAutospacing="1" w:line="240" w:lineRule="auto"/>
      <w:jc w:val="center"/>
    </w:pPr>
    <w:rPr>
      <w:rFonts w:ascii="Eras Medium ITC" w:eastAsia="Times New Roman" w:hAnsi="Eras Medium ITC"/>
      <w:b/>
      <w:bCs/>
      <w:sz w:val="16"/>
      <w:szCs w:val="16"/>
      <w:lang w:val="es-MX" w:eastAsia="es-MX"/>
    </w:rPr>
  </w:style>
  <w:style w:type="paragraph" w:customStyle="1" w:styleId="xl138">
    <w:name w:val="xl138"/>
    <w:basedOn w:val="Normal"/>
    <w:rsid w:val="00833B09"/>
    <w:pPr>
      <w:pBdr>
        <w:left w:val="single" w:sz="4" w:space="0" w:color="808080"/>
        <w:bottom w:val="single" w:sz="4" w:space="0" w:color="808080"/>
        <w:right w:val="single" w:sz="4" w:space="0" w:color="808080"/>
      </w:pBdr>
      <w:shd w:val="clear" w:color="auto" w:fill="EBF1DE"/>
      <w:spacing w:before="100" w:beforeAutospacing="1" w:after="100" w:afterAutospacing="1" w:line="240" w:lineRule="auto"/>
      <w:jc w:val="center"/>
    </w:pPr>
    <w:rPr>
      <w:rFonts w:ascii="Eras Medium ITC" w:eastAsia="Times New Roman" w:hAnsi="Eras Medium ITC"/>
      <w:b/>
      <w:bCs/>
      <w:sz w:val="16"/>
      <w:szCs w:val="16"/>
      <w:lang w:val="es-MX" w:eastAsia="es-MX"/>
    </w:rPr>
  </w:style>
  <w:style w:type="paragraph" w:customStyle="1" w:styleId="xl139">
    <w:name w:val="xl139"/>
    <w:basedOn w:val="Normal"/>
    <w:rsid w:val="00833B09"/>
    <w:pPr>
      <w:pBdr>
        <w:top w:val="single" w:sz="4" w:space="0" w:color="808080"/>
        <w:left w:val="single" w:sz="4" w:space="0" w:color="808080"/>
        <w:bottom w:val="single" w:sz="4" w:space="0" w:color="808080"/>
        <w:right w:val="single" w:sz="4" w:space="0" w:color="808080"/>
      </w:pBdr>
      <w:shd w:val="clear" w:color="auto" w:fill="EBF1DE"/>
      <w:spacing w:before="100" w:beforeAutospacing="1" w:after="100" w:afterAutospacing="1" w:line="240" w:lineRule="auto"/>
      <w:jc w:val="center"/>
    </w:pPr>
    <w:rPr>
      <w:rFonts w:ascii="Eras Medium ITC" w:eastAsia="Times New Roman" w:hAnsi="Eras Medium ITC"/>
      <w:b/>
      <w:bCs/>
      <w:sz w:val="16"/>
      <w:szCs w:val="16"/>
      <w:lang w:val="es-MX" w:eastAsia="es-MX"/>
    </w:rPr>
  </w:style>
  <w:style w:type="paragraph" w:customStyle="1" w:styleId="xl140">
    <w:name w:val="xl140"/>
    <w:basedOn w:val="Normal"/>
    <w:rsid w:val="00833B09"/>
    <w:pPr>
      <w:pBdr>
        <w:top w:val="single" w:sz="4" w:space="0" w:color="EBF1DE"/>
        <w:left w:val="single" w:sz="4" w:space="0" w:color="EBF1DE"/>
        <w:bottom w:val="single" w:sz="4" w:space="0" w:color="EBF1DE"/>
        <w:right w:val="single" w:sz="4" w:space="0" w:color="EBF1DE"/>
      </w:pBdr>
      <w:shd w:val="clear" w:color="auto" w:fill="C4D79B"/>
      <w:spacing w:before="100" w:beforeAutospacing="1" w:after="100" w:afterAutospacing="1" w:line="240" w:lineRule="auto"/>
      <w:jc w:val="right"/>
    </w:pPr>
    <w:rPr>
      <w:rFonts w:ascii="Eras Medium ITC" w:eastAsia="Times New Roman" w:hAnsi="Eras Medium ITC"/>
      <w:b/>
      <w:bCs/>
      <w:sz w:val="24"/>
      <w:szCs w:val="24"/>
      <w:lang w:val="es-MX" w:eastAsia="es-MX"/>
    </w:rPr>
  </w:style>
  <w:style w:type="character" w:customStyle="1" w:styleId="apple-converted-space">
    <w:name w:val="apple-converted-space"/>
    <w:basedOn w:val="Fuentedeprrafopredeter"/>
    <w:rsid w:val="00833B09"/>
  </w:style>
  <w:style w:type="paragraph" w:styleId="Subttulo">
    <w:name w:val="Subtitle"/>
    <w:basedOn w:val="Normal"/>
    <w:next w:val="Normal"/>
    <w:link w:val="SubttuloCar"/>
    <w:qFormat/>
    <w:rsid w:val="00833B09"/>
    <w:pPr>
      <w:numPr>
        <w:ilvl w:val="1"/>
      </w:numPr>
      <w:spacing w:after="160" w:line="240" w:lineRule="auto"/>
    </w:pPr>
    <w:rPr>
      <w:rFonts w:asciiTheme="minorHAnsi" w:eastAsiaTheme="minorEastAsia" w:hAnsiTheme="minorHAnsi" w:cstheme="minorBidi"/>
      <w:color w:val="5A5A5A" w:themeColor="text1" w:themeTint="A5"/>
      <w:spacing w:val="15"/>
      <w:lang w:eastAsia="es-ES"/>
    </w:rPr>
  </w:style>
  <w:style w:type="character" w:customStyle="1" w:styleId="SubttuloCar">
    <w:name w:val="Subtítulo Car"/>
    <w:basedOn w:val="Fuentedeprrafopredeter"/>
    <w:link w:val="Subttulo"/>
    <w:rsid w:val="00833B09"/>
    <w:rPr>
      <w:rFonts w:eastAsiaTheme="minorEastAsia"/>
      <w:color w:val="5A5A5A" w:themeColor="text1" w:themeTint="A5"/>
      <w:spacing w:val="15"/>
      <w:lang w:val="es-ES" w:eastAsia="es-ES"/>
    </w:rPr>
  </w:style>
  <w:style w:type="character" w:customStyle="1" w:styleId="EncabezadoCar1">
    <w:name w:val="Encabezado Car1"/>
    <w:uiPriority w:val="99"/>
    <w:rsid w:val="00833B09"/>
    <w:rPr>
      <w:sz w:val="24"/>
      <w:szCs w:val="24"/>
      <w:lang w:val="es-ES" w:eastAsia="es-ES"/>
    </w:rPr>
  </w:style>
  <w:style w:type="paragraph" w:customStyle="1" w:styleId="paragraph">
    <w:name w:val="paragraph"/>
    <w:basedOn w:val="Normal"/>
    <w:rsid w:val="00BE35CE"/>
    <w:pPr>
      <w:spacing w:before="100" w:beforeAutospacing="1" w:after="100" w:afterAutospacing="1" w:line="240" w:lineRule="auto"/>
    </w:pPr>
    <w:rPr>
      <w:rFonts w:ascii="Times New Roman" w:eastAsia="Times New Roman" w:hAnsi="Times New Roman"/>
      <w:sz w:val="24"/>
      <w:szCs w:val="24"/>
      <w:lang w:val="es-MX" w:eastAsia="es-MX"/>
    </w:rPr>
  </w:style>
  <w:style w:type="character" w:customStyle="1" w:styleId="textrun">
    <w:name w:val="textrun"/>
    <w:basedOn w:val="Fuentedeprrafopredeter"/>
    <w:rsid w:val="00BE35CE"/>
  </w:style>
  <w:style w:type="character" w:customStyle="1" w:styleId="normaltextrun">
    <w:name w:val="normaltextrun"/>
    <w:basedOn w:val="Fuentedeprrafopredeter"/>
    <w:rsid w:val="00BE35CE"/>
  </w:style>
  <w:style w:type="character" w:customStyle="1" w:styleId="eop">
    <w:name w:val="eop"/>
    <w:basedOn w:val="Fuentedeprrafopredeter"/>
    <w:rsid w:val="00BE35CE"/>
  </w:style>
  <w:style w:type="paragraph" w:customStyle="1" w:styleId="outlineelement">
    <w:name w:val="outlineelement"/>
    <w:basedOn w:val="Normal"/>
    <w:rsid w:val="00BE35CE"/>
    <w:pPr>
      <w:spacing w:before="100" w:beforeAutospacing="1" w:after="100" w:afterAutospacing="1" w:line="240" w:lineRule="auto"/>
    </w:pPr>
    <w:rPr>
      <w:rFonts w:ascii="Times New Roman" w:eastAsia="Times New Roman" w:hAnsi="Times New Roman"/>
      <w:sz w:val="24"/>
      <w:szCs w:val="24"/>
      <w:lang w:val="es-MX" w:eastAsia="es-MX"/>
    </w:rPr>
  </w:style>
  <w:style w:type="character" w:customStyle="1" w:styleId="tabrun">
    <w:name w:val="tabrun"/>
    <w:basedOn w:val="Fuentedeprrafopredeter"/>
    <w:rsid w:val="00BE35CE"/>
  </w:style>
  <w:style w:type="character" w:customStyle="1" w:styleId="tabchar">
    <w:name w:val="tabchar"/>
    <w:basedOn w:val="Fuentedeprrafopredeter"/>
    <w:rsid w:val="00BE35CE"/>
  </w:style>
  <w:style w:type="character" w:customStyle="1" w:styleId="tableaderchars">
    <w:name w:val="tableaderchars"/>
    <w:basedOn w:val="Fuentedeprrafopredeter"/>
    <w:rsid w:val="00BE35CE"/>
  </w:style>
  <w:style w:type="table" w:styleId="Tablaconcuadrcula">
    <w:name w:val="Table Grid"/>
    <w:basedOn w:val="Tablanormal"/>
    <w:uiPriority w:val="59"/>
    <w:rsid w:val="00174BB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Web">
    <w:name w:val="Normal (Web)"/>
    <w:basedOn w:val="Normal"/>
    <w:uiPriority w:val="99"/>
    <w:qFormat/>
    <w:rsid w:val="00987707"/>
    <w:pPr>
      <w:spacing w:before="100" w:beforeAutospacing="1" w:after="100" w:afterAutospacing="1" w:line="240" w:lineRule="auto"/>
    </w:pPr>
    <w:rPr>
      <w:rFonts w:ascii="Times New Roman" w:eastAsia="Times New Roman" w:hAnsi="Times New Roman"/>
      <w:sz w:val="24"/>
      <w:szCs w:val="24"/>
      <w:lang w:val="es-MX" w:eastAsia="es-ES"/>
    </w:rPr>
  </w:style>
  <w:style w:type="character" w:styleId="Textoennegrita">
    <w:name w:val="Strong"/>
    <w:basedOn w:val="Fuentedeprrafopredeter"/>
    <w:uiPriority w:val="22"/>
    <w:qFormat/>
    <w:rsid w:val="00987707"/>
    <w:rPr>
      <w:b/>
      <w:bCs/>
    </w:rPr>
  </w:style>
  <w:style w:type="paragraph" w:customStyle="1" w:styleId="15">
    <w:name w:val="15"/>
    <w:basedOn w:val="Normal"/>
    <w:rsid w:val="00987707"/>
    <w:pPr>
      <w:shd w:val="clear" w:color="auto" w:fill="FFFFFF"/>
      <w:spacing w:before="100" w:beforeAutospacing="1" w:after="100" w:afterAutospacing="1" w:line="240" w:lineRule="auto"/>
    </w:pPr>
    <w:rPr>
      <w:rFonts w:ascii="Arial" w:eastAsia="SimSun" w:hAnsi="Arial" w:cs="Arial"/>
      <w:sz w:val="24"/>
      <w:szCs w:val="24"/>
      <w:lang w:val="es-MX" w:eastAsia="es-MX"/>
    </w:rPr>
  </w:style>
  <w:style w:type="paragraph" w:customStyle="1" w:styleId="p">
    <w:name w:val="p"/>
    <w:basedOn w:val="Normal"/>
    <w:rsid w:val="00987707"/>
    <w:pPr>
      <w:shd w:val="clear" w:color="auto" w:fill="FFFFFF"/>
      <w:spacing w:before="100" w:beforeAutospacing="1" w:after="100" w:afterAutospacing="1" w:line="240" w:lineRule="auto"/>
    </w:pPr>
    <w:rPr>
      <w:rFonts w:ascii="Arial" w:eastAsia="SimSun" w:hAnsi="Arial" w:cs="Arial"/>
      <w:sz w:val="24"/>
      <w:szCs w:val="24"/>
      <w:lang w:val="es-MX" w:eastAsia="es-MX"/>
    </w:rPr>
  </w:style>
  <w:style w:type="table" w:customStyle="1" w:styleId="TableNormal">
    <w:name w:val="Table Normal"/>
    <w:uiPriority w:val="2"/>
    <w:semiHidden/>
    <w:unhideWhenUsed/>
    <w:qFormat/>
    <w:rsid w:val="00987707"/>
    <w:pPr>
      <w:widowControl w:val="0"/>
      <w:spacing w:after="0" w:line="240" w:lineRule="auto"/>
    </w:pPr>
    <w:rPr>
      <w:lang w:val="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987707"/>
    <w:pPr>
      <w:widowControl w:val="0"/>
      <w:spacing w:after="0" w:line="240" w:lineRule="auto"/>
    </w:pPr>
    <w:rPr>
      <w:lang w:val="en-US"/>
    </w:rPr>
  </w:style>
  <w:style w:type="character" w:styleId="Nmerodepgina">
    <w:name w:val="page number"/>
    <w:basedOn w:val="Fuentedeprrafopredeter"/>
    <w:rsid w:val="00987707"/>
  </w:style>
  <w:style w:type="character" w:customStyle="1" w:styleId="PuestoCar">
    <w:name w:val="Puesto Car"/>
    <w:basedOn w:val="Fuentedeprrafopredeter"/>
    <w:link w:val="2"/>
    <w:uiPriority w:val="10"/>
    <w:rsid w:val="00987707"/>
    <w:rPr>
      <w:rFonts w:ascii="Calibri Light" w:eastAsia="SimSun" w:hAnsi="Calibri Light" w:cs="Times New Roman"/>
      <w:spacing w:val="-10"/>
      <w:kern w:val="28"/>
      <w:sz w:val="56"/>
      <w:szCs w:val="56"/>
    </w:rPr>
  </w:style>
  <w:style w:type="paragraph" w:customStyle="1" w:styleId="2">
    <w:name w:val="2"/>
    <w:basedOn w:val="Normal"/>
    <w:next w:val="Normal"/>
    <w:link w:val="PuestoCar"/>
    <w:qFormat/>
    <w:rsid w:val="00987707"/>
    <w:pPr>
      <w:spacing w:after="0" w:line="240" w:lineRule="auto"/>
      <w:jc w:val="center"/>
    </w:pPr>
    <w:rPr>
      <w:rFonts w:ascii="Calibri Light" w:eastAsia="SimSun" w:hAnsi="Calibri Light"/>
      <w:spacing w:val="-10"/>
      <w:kern w:val="28"/>
      <w:sz w:val="56"/>
      <w:szCs w:val="56"/>
      <w:lang w:val="es-MX"/>
    </w:rPr>
  </w:style>
  <w:style w:type="paragraph" w:customStyle="1" w:styleId="xl40">
    <w:name w:val="xl40"/>
    <w:basedOn w:val="Normal"/>
    <w:rsid w:val="00987707"/>
    <w:pPr>
      <w:pBdr>
        <w:left w:val="single" w:sz="8" w:space="0" w:color="auto"/>
        <w:right w:val="single" w:sz="4" w:space="0" w:color="auto"/>
      </w:pBdr>
      <w:spacing w:before="100" w:beforeAutospacing="1" w:after="100" w:afterAutospacing="1" w:line="240" w:lineRule="auto"/>
      <w:jc w:val="center"/>
    </w:pPr>
    <w:rPr>
      <w:rFonts w:ascii="Arial" w:eastAsia="Times New Roman" w:hAnsi="Arial" w:cs="Arial"/>
      <w:b/>
      <w:bCs/>
      <w:noProof/>
      <w:sz w:val="12"/>
      <w:szCs w:val="12"/>
      <w:lang w:val="es-MX" w:eastAsia="es-ES"/>
    </w:rPr>
  </w:style>
  <w:style w:type="paragraph" w:customStyle="1" w:styleId="xl25">
    <w:name w:val="xl25"/>
    <w:basedOn w:val="Normal"/>
    <w:rsid w:val="00987707"/>
    <w:pPr>
      <w:spacing w:before="100" w:beforeAutospacing="1" w:after="100" w:afterAutospacing="1" w:line="240" w:lineRule="auto"/>
    </w:pPr>
    <w:rPr>
      <w:rFonts w:ascii="Arial" w:eastAsia="Arial Unicode MS" w:hAnsi="Arial" w:cs="Arial"/>
      <w:lang w:val="es-MX" w:eastAsia="es-ES"/>
    </w:rPr>
  </w:style>
  <w:style w:type="paragraph" w:customStyle="1" w:styleId="xl26">
    <w:name w:val="xl26"/>
    <w:basedOn w:val="Normal"/>
    <w:rsid w:val="00987707"/>
    <w:pPr>
      <w:spacing w:before="100" w:beforeAutospacing="1" w:after="100" w:afterAutospacing="1" w:line="240" w:lineRule="auto"/>
    </w:pPr>
    <w:rPr>
      <w:rFonts w:ascii="Arial" w:eastAsia="Arial Unicode MS" w:hAnsi="Arial" w:cs="Arial"/>
      <w:lang w:val="es-MX" w:eastAsia="es-ES"/>
    </w:rPr>
  </w:style>
  <w:style w:type="paragraph" w:customStyle="1" w:styleId="xl27">
    <w:name w:val="xl27"/>
    <w:basedOn w:val="Normal"/>
    <w:rsid w:val="00987707"/>
    <w:pPr>
      <w:spacing w:before="100" w:beforeAutospacing="1" w:after="100" w:afterAutospacing="1" w:line="240" w:lineRule="auto"/>
      <w:jc w:val="center"/>
    </w:pPr>
    <w:rPr>
      <w:rFonts w:ascii="Times New Roman" w:eastAsia="Arial Unicode MS" w:hAnsi="Times New Roman"/>
      <w:sz w:val="24"/>
      <w:szCs w:val="24"/>
      <w:lang w:val="es-MX" w:eastAsia="es-ES"/>
    </w:rPr>
  </w:style>
  <w:style w:type="paragraph" w:customStyle="1" w:styleId="xl28">
    <w:name w:val="xl28"/>
    <w:basedOn w:val="Normal"/>
    <w:rsid w:val="00987707"/>
    <w:pPr>
      <w:spacing w:before="100" w:beforeAutospacing="1" w:after="100" w:afterAutospacing="1" w:line="240" w:lineRule="auto"/>
      <w:jc w:val="center"/>
    </w:pPr>
    <w:rPr>
      <w:rFonts w:ascii="Times New Roman" w:eastAsia="Arial Unicode MS" w:hAnsi="Times New Roman"/>
      <w:sz w:val="24"/>
      <w:szCs w:val="24"/>
      <w:lang w:val="es-MX" w:eastAsia="es-ES"/>
    </w:rPr>
  </w:style>
  <w:style w:type="paragraph" w:customStyle="1" w:styleId="xl29">
    <w:name w:val="xl29"/>
    <w:basedOn w:val="Normal"/>
    <w:rsid w:val="00987707"/>
    <w:pPr>
      <w:spacing w:before="100" w:beforeAutospacing="1" w:after="100" w:afterAutospacing="1" w:line="240" w:lineRule="auto"/>
      <w:jc w:val="center"/>
    </w:pPr>
    <w:rPr>
      <w:rFonts w:ascii="Times New Roman" w:eastAsia="Arial Unicode MS" w:hAnsi="Times New Roman"/>
      <w:sz w:val="24"/>
      <w:szCs w:val="24"/>
      <w:lang w:val="es-MX" w:eastAsia="es-ES"/>
    </w:rPr>
  </w:style>
  <w:style w:type="paragraph" w:customStyle="1" w:styleId="1">
    <w:name w:val="1"/>
    <w:basedOn w:val="Normal"/>
    <w:next w:val="Sangradetextonormal"/>
    <w:qFormat/>
    <w:rsid w:val="00987707"/>
    <w:pPr>
      <w:spacing w:after="0" w:line="240" w:lineRule="auto"/>
      <w:ind w:firstLine="708"/>
      <w:jc w:val="both"/>
    </w:pPr>
    <w:rPr>
      <w:rFonts w:ascii="Arial" w:eastAsia="Times New Roman" w:hAnsi="Arial"/>
      <w:snapToGrid w:val="0"/>
      <w:sz w:val="24"/>
      <w:szCs w:val="20"/>
      <w:lang w:val="es-MX" w:eastAsia="es-ES"/>
    </w:rPr>
  </w:style>
  <w:style w:type="paragraph" w:styleId="Textodebloque">
    <w:name w:val="Block Text"/>
    <w:basedOn w:val="Normal"/>
    <w:uiPriority w:val="99"/>
    <w:rsid w:val="00987707"/>
    <w:pPr>
      <w:spacing w:after="0" w:line="240" w:lineRule="auto"/>
      <w:ind w:left="720" w:right="918" w:hanging="12"/>
      <w:jc w:val="both"/>
    </w:pPr>
    <w:rPr>
      <w:rFonts w:ascii="Arial" w:eastAsia="Times New Roman" w:hAnsi="Arial" w:cs="Arial"/>
      <w:sz w:val="20"/>
      <w:szCs w:val="20"/>
      <w:lang w:val="es-MX" w:eastAsia="es-ES"/>
    </w:rPr>
  </w:style>
  <w:style w:type="paragraph" w:styleId="Mapadeldocumento">
    <w:name w:val="Document Map"/>
    <w:basedOn w:val="Normal"/>
    <w:link w:val="MapadeldocumentoCar"/>
    <w:rsid w:val="00987707"/>
    <w:pPr>
      <w:shd w:val="clear" w:color="auto" w:fill="000080"/>
      <w:spacing w:after="0" w:line="240" w:lineRule="auto"/>
    </w:pPr>
    <w:rPr>
      <w:rFonts w:ascii="Tahoma" w:eastAsia="Times New Roman" w:hAnsi="Tahoma"/>
      <w:sz w:val="20"/>
      <w:szCs w:val="20"/>
      <w:lang w:eastAsia="es-ES"/>
    </w:rPr>
  </w:style>
  <w:style w:type="character" w:customStyle="1" w:styleId="MapadeldocumentoCar">
    <w:name w:val="Mapa del documento Car"/>
    <w:basedOn w:val="Fuentedeprrafopredeter"/>
    <w:link w:val="Mapadeldocumento"/>
    <w:rsid w:val="00987707"/>
    <w:rPr>
      <w:rFonts w:ascii="Tahoma" w:eastAsia="Times New Roman" w:hAnsi="Tahoma" w:cs="Times New Roman"/>
      <w:sz w:val="20"/>
      <w:szCs w:val="20"/>
      <w:shd w:val="clear" w:color="auto" w:fill="000080"/>
      <w:lang w:val="es-ES" w:eastAsia="es-ES"/>
    </w:rPr>
  </w:style>
  <w:style w:type="character" w:styleId="Hipervnculo">
    <w:name w:val="Hyperlink"/>
    <w:uiPriority w:val="99"/>
    <w:rsid w:val="00987707"/>
    <w:rPr>
      <w:color w:val="0000FF"/>
      <w:u w:val="single"/>
    </w:rPr>
  </w:style>
  <w:style w:type="character" w:styleId="Hipervnculovisitado">
    <w:name w:val="FollowedHyperlink"/>
    <w:uiPriority w:val="99"/>
    <w:rsid w:val="00987707"/>
    <w:rPr>
      <w:color w:val="800080"/>
      <w:u w:val="single"/>
    </w:rPr>
  </w:style>
  <w:style w:type="paragraph" w:customStyle="1" w:styleId="xl30">
    <w:name w:val="xl30"/>
    <w:basedOn w:val="Normal"/>
    <w:rsid w:val="00987707"/>
    <w:pPr>
      <w:spacing w:before="100" w:beforeAutospacing="1" w:after="100" w:afterAutospacing="1" w:line="240" w:lineRule="auto"/>
      <w:jc w:val="right"/>
    </w:pPr>
    <w:rPr>
      <w:rFonts w:ascii="Arial Narrow" w:eastAsia="Times New Roman" w:hAnsi="Arial Narrow"/>
      <w:color w:val="0000FF"/>
      <w:sz w:val="16"/>
      <w:szCs w:val="16"/>
      <w:u w:val="single"/>
      <w:lang w:eastAsia="es-ES"/>
    </w:rPr>
  </w:style>
  <w:style w:type="paragraph" w:customStyle="1" w:styleId="xl31">
    <w:name w:val="xl31"/>
    <w:basedOn w:val="Normal"/>
    <w:rsid w:val="00987707"/>
    <w:pPr>
      <w:pBdr>
        <w:bottom w:val="single" w:sz="8" w:space="0" w:color="auto"/>
      </w:pBdr>
      <w:spacing w:before="100" w:beforeAutospacing="1" w:after="100" w:afterAutospacing="1" w:line="240" w:lineRule="auto"/>
    </w:pPr>
    <w:rPr>
      <w:rFonts w:ascii="Arial Narrow" w:eastAsia="Times New Roman" w:hAnsi="Arial Narrow"/>
      <w:color w:val="0000FF"/>
      <w:sz w:val="16"/>
      <w:szCs w:val="16"/>
      <w:u w:val="single"/>
      <w:lang w:eastAsia="es-ES"/>
    </w:rPr>
  </w:style>
  <w:style w:type="paragraph" w:customStyle="1" w:styleId="xl32">
    <w:name w:val="xl32"/>
    <w:basedOn w:val="Normal"/>
    <w:rsid w:val="00987707"/>
    <w:pPr>
      <w:pBdr>
        <w:bottom w:val="single" w:sz="8" w:space="0" w:color="auto"/>
      </w:pBdr>
      <w:spacing w:before="100" w:beforeAutospacing="1" w:after="100" w:afterAutospacing="1" w:line="240" w:lineRule="auto"/>
      <w:jc w:val="center"/>
    </w:pPr>
    <w:rPr>
      <w:rFonts w:ascii="Arial Narrow" w:eastAsia="Times New Roman" w:hAnsi="Arial Narrow"/>
      <w:color w:val="0000FF"/>
      <w:sz w:val="16"/>
      <w:szCs w:val="16"/>
      <w:u w:val="single"/>
      <w:lang w:eastAsia="es-ES"/>
    </w:rPr>
  </w:style>
  <w:style w:type="paragraph" w:customStyle="1" w:styleId="xl33">
    <w:name w:val="xl33"/>
    <w:basedOn w:val="Normal"/>
    <w:rsid w:val="00987707"/>
    <w:pPr>
      <w:pBdr>
        <w:bottom w:val="single" w:sz="8" w:space="0" w:color="auto"/>
      </w:pBdr>
      <w:spacing w:before="100" w:beforeAutospacing="1" w:after="100" w:afterAutospacing="1" w:line="240" w:lineRule="auto"/>
      <w:jc w:val="right"/>
    </w:pPr>
    <w:rPr>
      <w:rFonts w:ascii="Arial Narrow" w:eastAsia="Times New Roman" w:hAnsi="Arial Narrow"/>
      <w:color w:val="0000FF"/>
      <w:sz w:val="16"/>
      <w:szCs w:val="16"/>
      <w:u w:val="single"/>
      <w:lang w:eastAsia="es-ES"/>
    </w:rPr>
  </w:style>
  <w:style w:type="paragraph" w:customStyle="1" w:styleId="xl34">
    <w:name w:val="xl34"/>
    <w:basedOn w:val="Normal"/>
    <w:rsid w:val="00987707"/>
    <w:pPr>
      <w:pBdr>
        <w:bottom w:val="single" w:sz="8" w:space="0" w:color="auto"/>
      </w:pBdr>
      <w:spacing w:before="100" w:beforeAutospacing="1" w:after="100" w:afterAutospacing="1" w:line="240" w:lineRule="auto"/>
    </w:pPr>
    <w:rPr>
      <w:rFonts w:ascii="Arial Narrow" w:eastAsia="Times New Roman" w:hAnsi="Arial Narrow"/>
      <w:sz w:val="16"/>
      <w:szCs w:val="16"/>
      <w:lang w:eastAsia="es-ES"/>
    </w:rPr>
  </w:style>
  <w:style w:type="character" w:customStyle="1" w:styleId="TextoindependienteCar1">
    <w:name w:val="Texto independiente Car1"/>
    <w:rsid w:val="00987707"/>
    <w:rPr>
      <w:sz w:val="24"/>
      <w:szCs w:val="24"/>
      <w:lang w:val="es-MX" w:eastAsia="es-ES" w:bidi="ar-SA"/>
    </w:rPr>
  </w:style>
  <w:style w:type="paragraph" w:styleId="Descripcin">
    <w:name w:val="caption"/>
    <w:basedOn w:val="Normal"/>
    <w:next w:val="Normal"/>
    <w:qFormat/>
    <w:rsid w:val="00987707"/>
    <w:pPr>
      <w:spacing w:after="0" w:line="240" w:lineRule="auto"/>
      <w:jc w:val="center"/>
    </w:pPr>
    <w:rPr>
      <w:rFonts w:ascii="Arial" w:eastAsia="Times New Roman" w:hAnsi="Arial" w:cs="Arial"/>
      <w:b/>
      <w:bCs/>
      <w:sz w:val="20"/>
      <w:szCs w:val="20"/>
      <w:lang w:eastAsia="es-ES"/>
    </w:rPr>
  </w:style>
  <w:style w:type="character" w:styleId="Refdenotaalpie">
    <w:name w:val="footnote reference"/>
    <w:uiPriority w:val="99"/>
    <w:rsid w:val="00987707"/>
    <w:rPr>
      <w:vertAlign w:val="superscript"/>
    </w:rPr>
  </w:style>
  <w:style w:type="paragraph" w:customStyle="1" w:styleId="Prrafodelista2">
    <w:name w:val="Párrafo de lista2"/>
    <w:basedOn w:val="Normal"/>
    <w:rsid w:val="00987707"/>
    <w:pPr>
      <w:spacing w:after="0" w:line="240" w:lineRule="auto"/>
      <w:ind w:left="708"/>
    </w:pPr>
    <w:rPr>
      <w:rFonts w:ascii="Times New Roman" w:eastAsia="Times New Roman" w:hAnsi="Times New Roman"/>
      <w:sz w:val="24"/>
      <w:szCs w:val="24"/>
      <w:lang w:eastAsia="es-ES"/>
    </w:rPr>
  </w:style>
  <w:style w:type="paragraph" w:styleId="Lista2">
    <w:name w:val="List 2"/>
    <w:basedOn w:val="Normal"/>
    <w:uiPriority w:val="99"/>
    <w:rsid w:val="00987707"/>
    <w:pPr>
      <w:spacing w:after="0" w:line="240" w:lineRule="auto"/>
      <w:ind w:left="566" w:hanging="283"/>
      <w:contextualSpacing/>
    </w:pPr>
    <w:rPr>
      <w:rFonts w:ascii="Times New Roman" w:eastAsia="Times New Roman" w:hAnsi="Times New Roman"/>
      <w:sz w:val="24"/>
      <w:szCs w:val="24"/>
      <w:lang w:val="es-MX" w:eastAsia="es-ES"/>
    </w:rPr>
  </w:style>
  <w:style w:type="paragraph" w:styleId="Lista3">
    <w:name w:val="List 3"/>
    <w:basedOn w:val="Normal"/>
    <w:uiPriority w:val="99"/>
    <w:rsid w:val="00987707"/>
    <w:pPr>
      <w:spacing w:after="0" w:line="240" w:lineRule="auto"/>
      <w:ind w:left="849" w:hanging="283"/>
      <w:contextualSpacing/>
    </w:pPr>
    <w:rPr>
      <w:rFonts w:ascii="Times New Roman" w:eastAsia="Times New Roman" w:hAnsi="Times New Roman"/>
      <w:sz w:val="24"/>
      <w:szCs w:val="24"/>
      <w:lang w:val="es-MX" w:eastAsia="es-ES"/>
    </w:rPr>
  </w:style>
  <w:style w:type="paragraph" w:styleId="Lista4">
    <w:name w:val="List 4"/>
    <w:basedOn w:val="Normal"/>
    <w:uiPriority w:val="99"/>
    <w:rsid w:val="00987707"/>
    <w:pPr>
      <w:spacing w:after="0" w:line="240" w:lineRule="auto"/>
      <w:ind w:left="1132" w:hanging="283"/>
      <w:contextualSpacing/>
    </w:pPr>
    <w:rPr>
      <w:rFonts w:ascii="Times New Roman" w:eastAsia="Times New Roman" w:hAnsi="Times New Roman"/>
      <w:sz w:val="24"/>
      <w:szCs w:val="24"/>
      <w:lang w:val="es-MX" w:eastAsia="es-ES"/>
    </w:rPr>
  </w:style>
  <w:style w:type="paragraph" w:styleId="Saludo">
    <w:name w:val="Salutation"/>
    <w:basedOn w:val="Normal"/>
    <w:next w:val="Normal"/>
    <w:link w:val="SaludoCar"/>
    <w:uiPriority w:val="99"/>
    <w:rsid w:val="00987707"/>
    <w:pPr>
      <w:spacing w:after="0" w:line="240" w:lineRule="auto"/>
    </w:pPr>
    <w:rPr>
      <w:rFonts w:ascii="Times New Roman" w:eastAsia="Times New Roman" w:hAnsi="Times New Roman"/>
      <w:sz w:val="24"/>
      <w:szCs w:val="24"/>
      <w:lang w:val="es-MX" w:eastAsia="es-ES"/>
    </w:rPr>
  </w:style>
  <w:style w:type="character" w:customStyle="1" w:styleId="SaludoCar">
    <w:name w:val="Saludo Car"/>
    <w:basedOn w:val="Fuentedeprrafopredeter"/>
    <w:link w:val="Saludo"/>
    <w:uiPriority w:val="99"/>
    <w:rsid w:val="00987707"/>
    <w:rPr>
      <w:rFonts w:ascii="Times New Roman" w:eastAsia="Times New Roman" w:hAnsi="Times New Roman" w:cs="Times New Roman"/>
      <w:sz w:val="24"/>
      <w:szCs w:val="24"/>
      <w:lang w:eastAsia="es-ES"/>
    </w:rPr>
  </w:style>
  <w:style w:type="paragraph" w:styleId="Listaconvietas">
    <w:name w:val="List Bullet"/>
    <w:basedOn w:val="Normal"/>
    <w:uiPriority w:val="99"/>
    <w:rsid w:val="00987707"/>
    <w:pPr>
      <w:tabs>
        <w:tab w:val="num" w:pos="540"/>
      </w:tabs>
      <w:spacing w:after="0" w:line="240" w:lineRule="auto"/>
      <w:ind w:left="540" w:hanging="180"/>
      <w:contextualSpacing/>
    </w:pPr>
    <w:rPr>
      <w:rFonts w:ascii="Times New Roman" w:eastAsia="Times New Roman" w:hAnsi="Times New Roman"/>
      <w:sz w:val="24"/>
      <w:szCs w:val="24"/>
      <w:lang w:val="es-MX" w:eastAsia="es-ES"/>
    </w:rPr>
  </w:style>
  <w:style w:type="paragraph" w:styleId="Textoindependienteprimerasangra">
    <w:name w:val="Body Text First Indent"/>
    <w:basedOn w:val="Textoindependiente"/>
    <w:link w:val="TextoindependienteprimerasangraCar"/>
    <w:uiPriority w:val="99"/>
    <w:rsid w:val="00987707"/>
    <w:pPr>
      <w:spacing w:after="120"/>
      <w:ind w:firstLine="210"/>
      <w:jc w:val="left"/>
    </w:pPr>
    <w:rPr>
      <w:rFonts w:ascii="Times New Roman" w:hAnsi="Times New Roman"/>
      <w:lang w:val="es-MX"/>
    </w:rPr>
  </w:style>
  <w:style w:type="character" w:customStyle="1" w:styleId="TextoindependienteprimerasangraCar">
    <w:name w:val="Texto independiente primera sangría Car"/>
    <w:basedOn w:val="TextoindependienteCar"/>
    <w:link w:val="Textoindependienteprimerasangra"/>
    <w:uiPriority w:val="99"/>
    <w:rsid w:val="00987707"/>
    <w:rPr>
      <w:rFonts w:ascii="Times New Roman" w:eastAsia="Times New Roman" w:hAnsi="Times New Roman" w:cs="Times New Roman"/>
      <w:sz w:val="24"/>
      <w:szCs w:val="24"/>
      <w:lang w:val="es-ES" w:eastAsia="es-ES"/>
    </w:rPr>
  </w:style>
  <w:style w:type="character" w:customStyle="1" w:styleId="TextoindependienteCar2">
    <w:name w:val="Texto independiente Car2"/>
    <w:basedOn w:val="Fuentedeprrafopredeter"/>
    <w:uiPriority w:val="1"/>
    <w:rsid w:val="00987707"/>
    <w:rPr>
      <w:rFonts w:ascii="Verdana" w:eastAsia="Verdana" w:hAnsi="Verdana"/>
      <w:sz w:val="20"/>
      <w:szCs w:val="20"/>
      <w:lang w:val="en-US"/>
    </w:rPr>
  </w:style>
  <w:style w:type="paragraph" w:styleId="Textoindependienteprimerasangra2">
    <w:name w:val="Body Text First Indent 2"/>
    <w:basedOn w:val="Sangradetextonormal"/>
    <w:link w:val="Textoindependienteprimerasangra2Car"/>
    <w:uiPriority w:val="99"/>
    <w:rsid w:val="00987707"/>
    <w:pPr>
      <w:ind w:firstLine="210"/>
    </w:pPr>
    <w:rPr>
      <w:lang w:val="es-MX"/>
    </w:rPr>
  </w:style>
  <w:style w:type="character" w:customStyle="1" w:styleId="Textoindependienteprimerasangra2Car">
    <w:name w:val="Texto independiente primera sangría 2 Car"/>
    <w:basedOn w:val="SangradetextonormalCar"/>
    <w:link w:val="Textoindependienteprimerasangra2"/>
    <w:uiPriority w:val="99"/>
    <w:rsid w:val="00987707"/>
    <w:rPr>
      <w:rFonts w:ascii="Times New Roman" w:eastAsia="Times New Roman" w:hAnsi="Times New Roman" w:cs="Times New Roman"/>
      <w:sz w:val="24"/>
      <w:szCs w:val="24"/>
      <w:lang w:val="es-ES" w:eastAsia="es-ES"/>
    </w:rPr>
  </w:style>
  <w:style w:type="paragraph" w:styleId="Encabezadodenota">
    <w:name w:val="Note Heading"/>
    <w:basedOn w:val="Normal"/>
    <w:next w:val="Normal"/>
    <w:link w:val="EncabezadodenotaCar"/>
    <w:uiPriority w:val="99"/>
    <w:rsid w:val="00987707"/>
    <w:pPr>
      <w:spacing w:after="0" w:line="240" w:lineRule="auto"/>
    </w:pPr>
    <w:rPr>
      <w:rFonts w:ascii="Times New Roman" w:eastAsia="Times New Roman" w:hAnsi="Times New Roman"/>
      <w:sz w:val="24"/>
      <w:szCs w:val="24"/>
      <w:lang w:val="es-MX" w:eastAsia="es-ES"/>
    </w:rPr>
  </w:style>
  <w:style w:type="character" w:customStyle="1" w:styleId="EncabezadodenotaCar">
    <w:name w:val="Encabezado de nota Car"/>
    <w:basedOn w:val="Fuentedeprrafopredeter"/>
    <w:link w:val="Encabezadodenota"/>
    <w:uiPriority w:val="99"/>
    <w:rsid w:val="00987707"/>
    <w:rPr>
      <w:rFonts w:ascii="Times New Roman" w:eastAsia="Times New Roman" w:hAnsi="Times New Roman" w:cs="Times New Roman"/>
      <w:sz w:val="24"/>
      <w:szCs w:val="24"/>
      <w:lang w:eastAsia="es-ES"/>
    </w:rPr>
  </w:style>
  <w:style w:type="character" w:styleId="Refdecomentario">
    <w:name w:val="annotation reference"/>
    <w:rsid w:val="00987707"/>
    <w:rPr>
      <w:sz w:val="16"/>
      <w:szCs w:val="16"/>
    </w:rPr>
  </w:style>
  <w:style w:type="paragraph" w:styleId="Lista">
    <w:name w:val="List"/>
    <w:basedOn w:val="Normal"/>
    <w:unhideWhenUsed/>
    <w:rsid w:val="00987707"/>
    <w:pPr>
      <w:spacing w:after="0" w:line="240" w:lineRule="auto"/>
      <w:ind w:left="283" w:hanging="283"/>
      <w:contextualSpacing/>
    </w:pPr>
    <w:rPr>
      <w:rFonts w:ascii="Arial" w:eastAsia="Times New Roman" w:hAnsi="Arial" w:cs="Arial"/>
      <w:sz w:val="24"/>
      <w:szCs w:val="20"/>
      <w:lang w:val="es-MX" w:eastAsia="es-ES"/>
    </w:rPr>
  </w:style>
  <w:style w:type="paragraph" w:styleId="Continuarlista">
    <w:name w:val="List Continue"/>
    <w:basedOn w:val="Normal"/>
    <w:uiPriority w:val="99"/>
    <w:unhideWhenUsed/>
    <w:rsid w:val="00987707"/>
    <w:pPr>
      <w:spacing w:after="120" w:line="240" w:lineRule="auto"/>
      <w:ind w:left="283"/>
      <w:contextualSpacing/>
    </w:pPr>
    <w:rPr>
      <w:rFonts w:ascii="Arial" w:eastAsia="Times New Roman" w:hAnsi="Arial" w:cs="Arial"/>
      <w:sz w:val="24"/>
      <w:szCs w:val="20"/>
      <w:lang w:val="es-MX" w:eastAsia="es-ES"/>
    </w:rPr>
  </w:style>
  <w:style w:type="table" w:customStyle="1" w:styleId="Tablaconcuadrcula1">
    <w:name w:val="Tabla con cuadrícula1"/>
    <w:basedOn w:val="Tablanormal"/>
    <w:next w:val="Tablaconcuadrcula"/>
    <w:rsid w:val="0098770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uesto1">
    <w:name w:val="Puesto1"/>
    <w:basedOn w:val="Normal"/>
    <w:uiPriority w:val="10"/>
    <w:qFormat/>
    <w:rsid w:val="00987707"/>
    <w:pPr>
      <w:spacing w:after="0" w:line="240" w:lineRule="auto"/>
      <w:jc w:val="center"/>
    </w:pPr>
    <w:rPr>
      <w:rFonts w:ascii="Arial" w:eastAsia="Times New Roman" w:hAnsi="Arial"/>
      <w:b/>
      <w:bCs/>
      <w:i/>
      <w:iCs/>
      <w:sz w:val="52"/>
      <w:szCs w:val="24"/>
      <w:lang w:val="es-MX" w:eastAsia="es-ES"/>
    </w:rPr>
  </w:style>
  <w:style w:type="paragraph" w:customStyle="1" w:styleId="Descripcin1">
    <w:name w:val="Descripción1"/>
    <w:basedOn w:val="Normal"/>
    <w:next w:val="Normal"/>
    <w:qFormat/>
    <w:rsid w:val="00987707"/>
    <w:pPr>
      <w:spacing w:after="0" w:line="240" w:lineRule="auto"/>
      <w:jc w:val="center"/>
    </w:pPr>
    <w:rPr>
      <w:rFonts w:ascii="Arial" w:eastAsia="Times New Roman" w:hAnsi="Arial" w:cs="Arial"/>
      <w:b/>
      <w:bCs/>
      <w:sz w:val="20"/>
      <w:szCs w:val="20"/>
      <w:lang w:eastAsia="es-ES"/>
    </w:rPr>
  </w:style>
  <w:style w:type="paragraph" w:styleId="Cita">
    <w:name w:val="Quote"/>
    <w:basedOn w:val="Normal"/>
    <w:next w:val="Normal"/>
    <w:link w:val="CitaCar"/>
    <w:qFormat/>
    <w:rsid w:val="00987707"/>
    <w:pPr>
      <w:spacing w:after="0" w:line="240" w:lineRule="auto"/>
    </w:pPr>
    <w:rPr>
      <w:rFonts w:ascii="Times New Roman" w:eastAsia="Times New Roman" w:hAnsi="Times New Roman"/>
      <w:i/>
      <w:iCs/>
      <w:sz w:val="24"/>
      <w:szCs w:val="24"/>
      <w:lang w:val="es-MX" w:eastAsia="es-ES"/>
    </w:rPr>
  </w:style>
  <w:style w:type="character" w:customStyle="1" w:styleId="CitaCar">
    <w:name w:val="Cita Car"/>
    <w:basedOn w:val="Fuentedeprrafopredeter"/>
    <w:link w:val="Cita"/>
    <w:rsid w:val="00987707"/>
    <w:rPr>
      <w:rFonts w:ascii="Times New Roman" w:eastAsia="Times New Roman" w:hAnsi="Times New Roman" w:cs="Times New Roman"/>
      <w:i/>
      <w:iCs/>
      <w:sz w:val="24"/>
      <w:szCs w:val="24"/>
      <w:lang w:eastAsia="es-ES"/>
    </w:rPr>
  </w:style>
  <w:style w:type="paragraph" w:customStyle="1" w:styleId="Textoindependiente32">
    <w:name w:val="Texto independiente 32"/>
    <w:basedOn w:val="Normal"/>
    <w:uiPriority w:val="99"/>
    <w:rsid w:val="00987707"/>
    <w:pPr>
      <w:tabs>
        <w:tab w:val="left" w:pos="0"/>
      </w:tabs>
      <w:suppressAutoHyphens/>
      <w:spacing w:after="0" w:line="360" w:lineRule="auto"/>
      <w:jc w:val="both"/>
    </w:pPr>
    <w:rPr>
      <w:rFonts w:ascii="Arial" w:eastAsia="Times New Roman" w:hAnsi="Arial" w:cs="Arial"/>
      <w:color w:val="000000"/>
      <w:szCs w:val="24"/>
      <w:lang w:val="es-ES_tradnl" w:eastAsia="ar-SA"/>
    </w:rPr>
  </w:style>
  <w:style w:type="paragraph" w:styleId="TtuloTDC">
    <w:name w:val="TOC Heading"/>
    <w:basedOn w:val="Ttulo1"/>
    <w:next w:val="Normal"/>
    <w:uiPriority w:val="39"/>
    <w:unhideWhenUsed/>
    <w:qFormat/>
    <w:rsid w:val="005E1CCA"/>
    <w:pPr>
      <w:keepLines/>
      <w:widowControl/>
      <w:spacing w:before="240" w:line="259" w:lineRule="auto"/>
      <w:jc w:val="left"/>
      <w:outlineLvl w:val="9"/>
    </w:pPr>
    <w:rPr>
      <w:rFonts w:asciiTheme="majorHAnsi" w:eastAsiaTheme="majorEastAsia" w:hAnsiTheme="majorHAnsi" w:cstheme="majorBidi"/>
      <w:b w:val="0"/>
      <w:bCs w:val="0"/>
      <w:color w:val="2E74B5" w:themeColor="accent1" w:themeShade="BF"/>
      <w:sz w:val="32"/>
      <w:szCs w:val="32"/>
      <w:lang w:eastAsia="es-MX"/>
    </w:rPr>
  </w:style>
  <w:style w:type="paragraph" w:styleId="TDC1">
    <w:name w:val="toc 1"/>
    <w:basedOn w:val="Normal"/>
    <w:next w:val="Normal"/>
    <w:autoRedefine/>
    <w:uiPriority w:val="39"/>
    <w:unhideWhenUsed/>
    <w:rsid w:val="005E1CCA"/>
    <w:pPr>
      <w:spacing w:after="100"/>
    </w:pPr>
  </w:style>
  <w:style w:type="paragraph" w:styleId="TDC2">
    <w:name w:val="toc 2"/>
    <w:basedOn w:val="Normal"/>
    <w:next w:val="Normal"/>
    <w:autoRedefine/>
    <w:uiPriority w:val="39"/>
    <w:unhideWhenUsed/>
    <w:rsid w:val="00B74338"/>
    <w:pPr>
      <w:spacing w:after="100"/>
      <w:ind w:left="220"/>
    </w:pPr>
  </w:style>
  <w:style w:type="paragraph" w:styleId="TDC3">
    <w:name w:val="toc 3"/>
    <w:basedOn w:val="Normal"/>
    <w:next w:val="Normal"/>
    <w:autoRedefine/>
    <w:uiPriority w:val="39"/>
    <w:unhideWhenUsed/>
    <w:rsid w:val="00B74338"/>
    <w:pPr>
      <w:spacing w:after="100"/>
      <w:ind w:left="440"/>
    </w:pPr>
  </w:style>
  <w:style w:type="paragraph" w:styleId="TDC4">
    <w:name w:val="toc 4"/>
    <w:basedOn w:val="Normal"/>
    <w:next w:val="Normal"/>
    <w:autoRedefine/>
    <w:uiPriority w:val="39"/>
    <w:unhideWhenUsed/>
    <w:rsid w:val="006D284F"/>
    <w:pPr>
      <w:spacing w:after="100" w:line="259" w:lineRule="auto"/>
      <w:ind w:left="660"/>
    </w:pPr>
    <w:rPr>
      <w:rFonts w:asciiTheme="minorHAnsi" w:eastAsiaTheme="minorEastAsia" w:hAnsiTheme="minorHAnsi" w:cstheme="minorBidi"/>
      <w:lang w:val="es-MX" w:eastAsia="es-MX"/>
    </w:rPr>
  </w:style>
  <w:style w:type="paragraph" w:styleId="TDC5">
    <w:name w:val="toc 5"/>
    <w:basedOn w:val="Normal"/>
    <w:next w:val="Normal"/>
    <w:autoRedefine/>
    <w:uiPriority w:val="39"/>
    <w:unhideWhenUsed/>
    <w:rsid w:val="006D284F"/>
    <w:pPr>
      <w:spacing w:after="100" w:line="259" w:lineRule="auto"/>
      <w:ind w:left="880"/>
    </w:pPr>
    <w:rPr>
      <w:rFonts w:asciiTheme="minorHAnsi" w:eastAsiaTheme="minorEastAsia" w:hAnsiTheme="minorHAnsi" w:cstheme="minorBidi"/>
      <w:lang w:val="es-MX" w:eastAsia="es-MX"/>
    </w:rPr>
  </w:style>
  <w:style w:type="paragraph" w:styleId="TDC6">
    <w:name w:val="toc 6"/>
    <w:basedOn w:val="Normal"/>
    <w:next w:val="Normal"/>
    <w:autoRedefine/>
    <w:uiPriority w:val="39"/>
    <w:unhideWhenUsed/>
    <w:rsid w:val="006D284F"/>
    <w:pPr>
      <w:spacing w:after="100" w:line="259" w:lineRule="auto"/>
      <w:ind w:left="1100"/>
    </w:pPr>
    <w:rPr>
      <w:rFonts w:asciiTheme="minorHAnsi" w:eastAsiaTheme="minorEastAsia" w:hAnsiTheme="minorHAnsi" w:cstheme="minorBidi"/>
      <w:lang w:val="es-MX" w:eastAsia="es-MX"/>
    </w:rPr>
  </w:style>
  <w:style w:type="paragraph" w:styleId="TDC7">
    <w:name w:val="toc 7"/>
    <w:basedOn w:val="Normal"/>
    <w:next w:val="Normal"/>
    <w:autoRedefine/>
    <w:uiPriority w:val="39"/>
    <w:unhideWhenUsed/>
    <w:rsid w:val="006D284F"/>
    <w:pPr>
      <w:spacing w:after="100" w:line="259" w:lineRule="auto"/>
      <w:ind w:left="1320"/>
    </w:pPr>
    <w:rPr>
      <w:rFonts w:asciiTheme="minorHAnsi" w:eastAsiaTheme="minorEastAsia" w:hAnsiTheme="minorHAnsi" w:cstheme="minorBidi"/>
      <w:lang w:val="es-MX" w:eastAsia="es-MX"/>
    </w:rPr>
  </w:style>
  <w:style w:type="paragraph" w:styleId="TDC8">
    <w:name w:val="toc 8"/>
    <w:basedOn w:val="Normal"/>
    <w:next w:val="Normal"/>
    <w:autoRedefine/>
    <w:uiPriority w:val="39"/>
    <w:unhideWhenUsed/>
    <w:rsid w:val="006D284F"/>
    <w:pPr>
      <w:spacing w:after="100" w:line="259" w:lineRule="auto"/>
      <w:ind w:left="1540"/>
    </w:pPr>
    <w:rPr>
      <w:rFonts w:asciiTheme="minorHAnsi" w:eastAsiaTheme="minorEastAsia" w:hAnsiTheme="minorHAnsi" w:cstheme="minorBidi"/>
      <w:lang w:val="es-MX" w:eastAsia="es-MX"/>
    </w:rPr>
  </w:style>
  <w:style w:type="paragraph" w:styleId="TDC9">
    <w:name w:val="toc 9"/>
    <w:basedOn w:val="Normal"/>
    <w:next w:val="Normal"/>
    <w:autoRedefine/>
    <w:uiPriority w:val="39"/>
    <w:unhideWhenUsed/>
    <w:rsid w:val="006D284F"/>
    <w:pPr>
      <w:spacing w:after="100" w:line="259" w:lineRule="auto"/>
      <w:ind w:left="1760"/>
    </w:pPr>
    <w:rPr>
      <w:rFonts w:asciiTheme="minorHAnsi" w:eastAsiaTheme="minorEastAsia" w:hAnsiTheme="minorHAnsi" w:cstheme="minorBidi"/>
      <w:lang w:val="es-MX" w:eastAsia="es-MX"/>
    </w:rPr>
  </w:style>
  <w:style w:type="character" w:customStyle="1" w:styleId="Mencinsinresolver1">
    <w:name w:val="Mención sin resolver1"/>
    <w:basedOn w:val="Fuentedeprrafopredeter"/>
    <w:uiPriority w:val="99"/>
    <w:semiHidden/>
    <w:unhideWhenUsed/>
    <w:rsid w:val="006D284F"/>
    <w:rPr>
      <w:color w:val="605E5C"/>
      <w:shd w:val="clear" w:color="auto" w:fill="E1DFDD"/>
    </w:rPr>
  </w:style>
  <w:style w:type="character" w:customStyle="1" w:styleId="TextodegloboCar1">
    <w:name w:val="Texto de globo Car1"/>
    <w:basedOn w:val="Fuentedeprrafopredeter"/>
    <w:semiHidden/>
    <w:rsid w:val="00D27A91"/>
    <w:rPr>
      <w:rFonts w:ascii="Segoe UI" w:eastAsia="Calibri" w:hAnsi="Segoe UI" w:cs="Segoe UI"/>
      <w:sz w:val="18"/>
      <w:szCs w:val="18"/>
      <w:lang w:val="es-ES"/>
    </w:rPr>
  </w:style>
  <w:style w:type="character" w:customStyle="1" w:styleId="TextonotapieCar1">
    <w:name w:val="Texto nota pie Car1"/>
    <w:basedOn w:val="Fuentedeprrafopredeter"/>
    <w:uiPriority w:val="99"/>
    <w:semiHidden/>
    <w:rsid w:val="00D27A91"/>
    <w:rPr>
      <w:rFonts w:ascii="Calibri" w:eastAsia="Calibri" w:hAnsi="Calibri" w:cs="Times New Roman"/>
      <w:sz w:val="20"/>
      <w:szCs w:val="20"/>
      <w:lang w:val="es-ES"/>
    </w:rPr>
  </w:style>
  <w:style w:type="paragraph" w:customStyle="1" w:styleId="Listamulticolor-nfasis11">
    <w:name w:val="Lista multicolor - Énfasis 11"/>
    <w:basedOn w:val="Normal"/>
    <w:qFormat/>
    <w:rsid w:val="00D27A91"/>
    <w:pPr>
      <w:spacing w:after="0" w:line="240" w:lineRule="auto"/>
      <w:ind w:left="708"/>
    </w:pPr>
    <w:rPr>
      <w:rFonts w:ascii="Times New Roman" w:eastAsia="Times New Roman" w:hAnsi="Times New Roman"/>
      <w:sz w:val="24"/>
      <w:szCs w:val="24"/>
      <w:lang w:eastAsia="es-ES"/>
    </w:rPr>
  </w:style>
  <w:style w:type="paragraph" w:customStyle="1" w:styleId="xl70">
    <w:name w:val="xl70"/>
    <w:basedOn w:val="Normal"/>
    <w:rsid w:val="00D27A91"/>
    <w:pPr>
      <w:spacing w:before="100" w:beforeAutospacing="1" w:after="100" w:afterAutospacing="1" w:line="240" w:lineRule="auto"/>
    </w:pPr>
    <w:rPr>
      <w:rFonts w:ascii="Arial" w:eastAsia="Times New Roman" w:hAnsi="Arial" w:cs="Arial"/>
      <w:b/>
      <w:bCs/>
      <w:sz w:val="24"/>
      <w:szCs w:val="24"/>
      <w:lang w:val="es-MX" w:eastAsia="es-MX"/>
    </w:rPr>
  </w:style>
  <w:style w:type="paragraph" w:styleId="Textonotaalfinal">
    <w:name w:val="endnote text"/>
    <w:basedOn w:val="Normal"/>
    <w:link w:val="TextonotaalfinalCar"/>
    <w:uiPriority w:val="99"/>
    <w:semiHidden/>
    <w:unhideWhenUsed/>
    <w:rsid w:val="00D27A91"/>
    <w:pPr>
      <w:spacing w:after="0" w:line="240" w:lineRule="auto"/>
    </w:pPr>
    <w:rPr>
      <w:rFonts w:ascii="Times New Roman" w:eastAsia="Times New Roman" w:hAnsi="Times New Roman"/>
      <w:sz w:val="20"/>
      <w:szCs w:val="20"/>
      <w:lang w:eastAsia="es-ES"/>
    </w:rPr>
  </w:style>
  <w:style w:type="character" w:customStyle="1" w:styleId="TextonotaalfinalCar">
    <w:name w:val="Texto nota al final Car"/>
    <w:basedOn w:val="Fuentedeprrafopredeter"/>
    <w:link w:val="Textonotaalfinal"/>
    <w:uiPriority w:val="99"/>
    <w:semiHidden/>
    <w:rsid w:val="00D27A91"/>
    <w:rPr>
      <w:rFonts w:ascii="Times New Roman" w:eastAsia="Times New Roman" w:hAnsi="Times New Roman" w:cs="Times New Roman"/>
      <w:sz w:val="20"/>
      <w:szCs w:val="20"/>
      <w:lang w:val="es-ES" w:eastAsia="es-ES"/>
    </w:rPr>
  </w:style>
  <w:style w:type="character" w:styleId="Refdenotaalfinal">
    <w:name w:val="endnote reference"/>
    <w:uiPriority w:val="99"/>
    <w:semiHidden/>
    <w:unhideWhenUsed/>
    <w:rsid w:val="00D27A91"/>
    <w:rPr>
      <w:vertAlign w:val="superscript"/>
    </w:rPr>
  </w:style>
  <w:style w:type="paragraph" w:customStyle="1" w:styleId="xl65">
    <w:name w:val="xl65"/>
    <w:basedOn w:val="Normal"/>
    <w:rsid w:val="00D27A91"/>
    <w:pPr>
      <w:spacing w:before="100" w:beforeAutospacing="1" w:after="100" w:afterAutospacing="1" w:line="240" w:lineRule="auto"/>
      <w:jc w:val="right"/>
    </w:pPr>
    <w:rPr>
      <w:rFonts w:ascii="Arial Narrow" w:eastAsia="Times New Roman" w:hAnsi="Arial Narrow" w:cs="Arial Narrow"/>
      <w:color w:val="808080"/>
      <w:sz w:val="16"/>
      <w:szCs w:val="16"/>
      <w:lang w:val="en-US"/>
    </w:rPr>
  </w:style>
  <w:style w:type="numbering" w:customStyle="1" w:styleId="Estilo2">
    <w:name w:val="Estilo2"/>
    <w:rsid w:val="00D27A91"/>
    <w:pPr>
      <w:numPr>
        <w:numId w:val="20"/>
      </w:numPr>
    </w:pPr>
  </w:style>
  <w:style w:type="paragraph" w:customStyle="1" w:styleId="Cuadrculamediana21">
    <w:name w:val="Cuadrícula mediana 21"/>
    <w:uiPriority w:val="1"/>
    <w:qFormat/>
    <w:rsid w:val="00D27A91"/>
    <w:pPr>
      <w:spacing w:after="0" w:line="240" w:lineRule="auto"/>
    </w:pPr>
    <w:rPr>
      <w:rFonts w:ascii="Times New Roman" w:eastAsia="Times New Roman" w:hAnsi="Times New Roman" w:cs="Times New Roman"/>
      <w:sz w:val="24"/>
      <w:szCs w:val="24"/>
      <w:lang w:val="es-ES" w:eastAsia="es-ES"/>
    </w:rPr>
  </w:style>
  <w:style w:type="paragraph" w:customStyle="1" w:styleId="font7">
    <w:name w:val="font7"/>
    <w:basedOn w:val="Normal"/>
    <w:rsid w:val="00D27A91"/>
    <w:pPr>
      <w:spacing w:before="100" w:beforeAutospacing="1" w:after="100" w:afterAutospacing="1" w:line="240" w:lineRule="auto"/>
    </w:pPr>
    <w:rPr>
      <w:rFonts w:ascii="Tahoma" w:eastAsia="Times New Roman" w:hAnsi="Tahoma" w:cs="Tahoma"/>
      <w:b/>
      <w:bCs/>
      <w:color w:val="000000"/>
      <w:sz w:val="18"/>
      <w:szCs w:val="18"/>
      <w:lang w:val="es-MX" w:eastAsia="es-MX"/>
    </w:rPr>
  </w:style>
  <w:style w:type="paragraph" w:customStyle="1" w:styleId="xl68">
    <w:name w:val="xl68"/>
    <w:basedOn w:val="Normal"/>
    <w:rsid w:val="00D27A91"/>
    <w:pPr>
      <w:spacing w:before="100" w:beforeAutospacing="1" w:after="100" w:afterAutospacing="1" w:line="240" w:lineRule="auto"/>
      <w:jc w:val="both"/>
      <w:textAlignment w:val="center"/>
    </w:pPr>
    <w:rPr>
      <w:rFonts w:ascii="Arial" w:eastAsia="Times New Roman" w:hAnsi="Arial" w:cs="Arial"/>
      <w:sz w:val="24"/>
      <w:szCs w:val="24"/>
      <w:lang w:val="es-MX" w:eastAsia="es-MX"/>
    </w:rPr>
  </w:style>
  <w:style w:type="paragraph" w:customStyle="1" w:styleId="xl69">
    <w:name w:val="xl69"/>
    <w:basedOn w:val="Normal"/>
    <w:rsid w:val="00D27A91"/>
    <w:pPr>
      <w:spacing w:before="100" w:beforeAutospacing="1" w:after="100" w:afterAutospacing="1" w:line="240" w:lineRule="auto"/>
    </w:pPr>
    <w:rPr>
      <w:rFonts w:ascii="Arial" w:eastAsia="Times New Roman" w:hAnsi="Arial" w:cs="Arial"/>
      <w:sz w:val="24"/>
      <w:szCs w:val="24"/>
      <w:lang w:val="es-MX" w:eastAsia="es-MX"/>
    </w:rPr>
  </w:style>
  <w:style w:type="numbering" w:customStyle="1" w:styleId="Estilo21">
    <w:name w:val="Estilo21"/>
    <w:rsid w:val="00D27A91"/>
    <w:pPr>
      <w:numPr>
        <w:numId w:val="21"/>
      </w:numPr>
    </w:pPr>
  </w:style>
  <w:style w:type="paragraph" w:customStyle="1" w:styleId="font8">
    <w:name w:val="font8"/>
    <w:basedOn w:val="Normal"/>
    <w:rsid w:val="00D27A91"/>
    <w:pPr>
      <w:spacing w:before="100" w:beforeAutospacing="1" w:after="100" w:afterAutospacing="1" w:line="240" w:lineRule="auto"/>
    </w:pPr>
    <w:rPr>
      <w:rFonts w:ascii="Tahoma" w:eastAsia="Times New Roman" w:hAnsi="Tahoma" w:cs="Tahoma"/>
      <w:sz w:val="24"/>
      <w:szCs w:val="24"/>
      <w:lang w:val="es-MX" w:eastAsia="es-MX"/>
    </w:rPr>
  </w:style>
  <w:style w:type="paragraph" w:customStyle="1" w:styleId="font9">
    <w:name w:val="font9"/>
    <w:basedOn w:val="Normal"/>
    <w:rsid w:val="00D27A91"/>
    <w:pPr>
      <w:spacing w:before="100" w:beforeAutospacing="1" w:after="100" w:afterAutospacing="1" w:line="240" w:lineRule="auto"/>
    </w:pPr>
    <w:rPr>
      <w:rFonts w:ascii="Tahoma" w:eastAsia="Times New Roman" w:hAnsi="Tahoma" w:cs="Tahoma"/>
      <w:color w:val="000000"/>
      <w:sz w:val="18"/>
      <w:szCs w:val="18"/>
      <w:lang w:val="es-MX" w:eastAsia="es-MX"/>
    </w:rPr>
  </w:style>
  <w:style w:type="paragraph" w:customStyle="1" w:styleId="font10">
    <w:name w:val="font10"/>
    <w:basedOn w:val="Normal"/>
    <w:rsid w:val="00D27A91"/>
    <w:pPr>
      <w:spacing w:before="100" w:beforeAutospacing="1" w:after="100" w:afterAutospacing="1" w:line="240" w:lineRule="auto"/>
    </w:pPr>
    <w:rPr>
      <w:rFonts w:ascii="Tahoma" w:eastAsia="Times New Roman" w:hAnsi="Tahoma" w:cs="Tahoma"/>
      <w:b/>
      <w:bCs/>
      <w:color w:val="000000"/>
      <w:sz w:val="18"/>
      <w:szCs w:val="18"/>
      <w:lang w:val="es-MX" w:eastAsia="es-MX"/>
    </w:rPr>
  </w:style>
  <w:style w:type="paragraph" w:customStyle="1" w:styleId="font11">
    <w:name w:val="font11"/>
    <w:basedOn w:val="Normal"/>
    <w:rsid w:val="00D27A91"/>
    <w:pPr>
      <w:spacing w:before="100" w:beforeAutospacing="1" w:after="100" w:afterAutospacing="1" w:line="240" w:lineRule="auto"/>
    </w:pPr>
    <w:rPr>
      <w:rFonts w:ascii="Arial" w:eastAsia="Times New Roman" w:hAnsi="Arial" w:cs="Arial"/>
      <w:color w:val="FF0000"/>
      <w:sz w:val="24"/>
      <w:szCs w:val="24"/>
      <w:lang w:val="es-MX" w:eastAsia="es-MX"/>
    </w:rPr>
  </w:style>
  <w:style w:type="paragraph" w:customStyle="1" w:styleId="font12">
    <w:name w:val="font12"/>
    <w:basedOn w:val="Normal"/>
    <w:rsid w:val="00D27A91"/>
    <w:pPr>
      <w:spacing w:before="100" w:beforeAutospacing="1" w:after="100" w:afterAutospacing="1" w:line="240" w:lineRule="auto"/>
    </w:pPr>
    <w:rPr>
      <w:rFonts w:ascii="Arial" w:eastAsia="Times New Roman" w:hAnsi="Arial" w:cs="Arial"/>
      <w:color w:val="FF0000"/>
      <w:sz w:val="24"/>
      <w:szCs w:val="24"/>
      <w:lang w:val="es-MX" w:eastAsia="es-MX"/>
    </w:rPr>
  </w:style>
  <w:style w:type="character" w:customStyle="1" w:styleId="CharAttribute0">
    <w:name w:val="CharAttribute0"/>
    <w:rsid w:val="00D27A91"/>
    <w:rPr>
      <w:rFonts w:ascii="Arial" w:eastAsia="Arial"/>
      <w:sz w:val="24"/>
    </w:rPr>
  </w:style>
  <w:style w:type="character" w:customStyle="1" w:styleId="CharAttribute9">
    <w:name w:val="CharAttribute9"/>
    <w:rsid w:val="00D27A91"/>
    <w:rPr>
      <w:rFonts w:ascii="Times New Roman" w:eastAsia="Times New Roman"/>
      <w:b/>
      <w:i/>
      <w:color w:val="E90000"/>
      <w:sz w:val="24"/>
    </w:rPr>
  </w:style>
  <w:style w:type="paragraph" w:customStyle="1" w:styleId="font13">
    <w:name w:val="font13"/>
    <w:basedOn w:val="Normal"/>
    <w:rsid w:val="00D27A91"/>
    <w:pPr>
      <w:spacing w:before="100" w:beforeAutospacing="1" w:after="100" w:afterAutospacing="1" w:line="240" w:lineRule="auto"/>
    </w:pPr>
    <w:rPr>
      <w:rFonts w:ascii="Arial" w:eastAsia="Times New Roman" w:hAnsi="Arial" w:cs="Arial"/>
      <w:b/>
      <w:bCs/>
      <w:color w:val="DD0806"/>
      <w:sz w:val="24"/>
      <w:szCs w:val="24"/>
      <w:lang w:val="es-MX" w:eastAsia="es-MX"/>
    </w:rPr>
  </w:style>
  <w:style w:type="paragraph" w:customStyle="1" w:styleId="font14">
    <w:name w:val="font14"/>
    <w:basedOn w:val="Normal"/>
    <w:rsid w:val="00D27A91"/>
    <w:pPr>
      <w:spacing w:before="100" w:beforeAutospacing="1" w:after="100" w:afterAutospacing="1" w:line="240" w:lineRule="auto"/>
    </w:pPr>
    <w:rPr>
      <w:rFonts w:ascii="Arial" w:eastAsia="Times New Roman" w:hAnsi="Arial" w:cs="Arial"/>
      <w:b/>
      <w:bCs/>
      <w:color w:val="DD0806"/>
      <w:sz w:val="24"/>
      <w:szCs w:val="24"/>
      <w:lang w:val="es-MX" w:eastAsia="es-MX"/>
    </w:rPr>
  </w:style>
  <w:style w:type="paragraph" w:customStyle="1" w:styleId="font15">
    <w:name w:val="font15"/>
    <w:basedOn w:val="Normal"/>
    <w:rsid w:val="00D27A91"/>
    <w:pPr>
      <w:spacing w:before="100" w:beforeAutospacing="1" w:after="100" w:afterAutospacing="1" w:line="240" w:lineRule="auto"/>
    </w:pPr>
    <w:rPr>
      <w:rFonts w:ascii="Arial" w:eastAsia="Times New Roman" w:hAnsi="Arial" w:cs="Arial"/>
      <w:b/>
      <w:bCs/>
      <w:sz w:val="24"/>
      <w:szCs w:val="24"/>
      <w:lang w:val="es-MX" w:eastAsia="es-MX"/>
    </w:rPr>
  </w:style>
  <w:style w:type="paragraph" w:customStyle="1" w:styleId="font16">
    <w:name w:val="font16"/>
    <w:basedOn w:val="Normal"/>
    <w:rsid w:val="00D27A91"/>
    <w:pPr>
      <w:spacing w:before="100" w:beforeAutospacing="1" w:after="100" w:afterAutospacing="1" w:line="240" w:lineRule="auto"/>
    </w:pPr>
    <w:rPr>
      <w:rFonts w:ascii="Arial" w:eastAsia="Times New Roman" w:hAnsi="Arial" w:cs="Arial"/>
      <w:sz w:val="24"/>
      <w:szCs w:val="24"/>
      <w:lang w:val="es-MX" w:eastAsia="es-MX"/>
    </w:rPr>
  </w:style>
  <w:style w:type="paragraph" w:customStyle="1" w:styleId="xl141">
    <w:name w:val="xl141"/>
    <w:basedOn w:val="Normal"/>
    <w:rsid w:val="00D27A91"/>
    <w:pPr>
      <w:shd w:val="clear" w:color="000000" w:fill="FFFFFF"/>
      <w:spacing w:before="100" w:beforeAutospacing="1" w:after="100" w:afterAutospacing="1" w:line="240" w:lineRule="auto"/>
      <w:jc w:val="center"/>
      <w:textAlignment w:val="center"/>
    </w:pPr>
    <w:rPr>
      <w:rFonts w:ascii="Arial" w:eastAsia="Times New Roman" w:hAnsi="Arial" w:cs="Arial"/>
      <w:sz w:val="24"/>
      <w:szCs w:val="24"/>
      <w:lang w:val="es-MX" w:eastAsia="es-MX"/>
    </w:rPr>
  </w:style>
  <w:style w:type="paragraph" w:customStyle="1" w:styleId="xl142">
    <w:name w:val="xl142"/>
    <w:basedOn w:val="Normal"/>
    <w:rsid w:val="00D27A91"/>
    <w:pPr>
      <w:shd w:val="clear" w:color="000000" w:fill="FFFFFF"/>
      <w:spacing w:before="100" w:beforeAutospacing="1" w:after="100" w:afterAutospacing="1" w:line="240" w:lineRule="auto"/>
      <w:jc w:val="right"/>
      <w:textAlignment w:val="center"/>
    </w:pPr>
    <w:rPr>
      <w:rFonts w:ascii="Arial" w:eastAsia="Times New Roman" w:hAnsi="Arial" w:cs="Arial"/>
      <w:sz w:val="24"/>
      <w:szCs w:val="24"/>
      <w:lang w:val="es-MX" w:eastAsia="es-MX"/>
    </w:rPr>
  </w:style>
  <w:style w:type="paragraph" w:customStyle="1" w:styleId="xl143">
    <w:name w:val="xl143"/>
    <w:basedOn w:val="Normal"/>
    <w:rsid w:val="00D27A91"/>
    <w:pPr>
      <w:shd w:val="clear" w:color="000000" w:fill="FFFFFF"/>
      <w:spacing w:before="100" w:beforeAutospacing="1" w:after="100" w:afterAutospacing="1" w:line="240" w:lineRule="auto"/>
      <w:jc w:val="right"/>
      <w:textAlignment w:val="center"/>
    </w:pPr>
    <w:rPr>
      <w:rFonts w:ascii="Arial" w:eastAsia="Times New Roman" w:hAnsi="Arial" w:cs="Arial"/>
      <w:sz w:val="24"/>
      <w:szCs w:val="24"/>
      <w:lang w:val="es-MX" w:eastAsia="es-MX"/>
    </w:rPr>
  </w:style>
  <w:style w:type="paragraph" w:customStyle="1" w:styleId="xl144">
    <w:name w:val="xl144"/>
    <w:basedOn w:val="Normal"/>
    <w:rsid w:val="00D27A91"/>
    <w:pPr>
      <w:shd w:val="clear" w:color="000000" w:fill="FFFFFF"/>
      <w:spacing w:before="100" w:beforeAutospacing="1" w:after="100" w:afterAutospacing="1" w:line="240" w:lineRule="auto"/>
      <w:jc w:val="right"/>
      <w:textAlignment w:val="center"/>
    </w:pPr>
    <w:rPr>
      <w:rFonts w:ascii="Arial" w:eastAsia="Times New Roman" w:hAnsi="Arial" w:cs="Arial"/>
      <w:b/>
      <w:bCs/>
      <w:sz w:val="24"/>
      <w:szCs w:val="24"/>
      <w:lang w:val="es-MX" w:eastAsia="es-MX"/>
    </w:rPr>
  </w:style>
  <w:style w:type="paragraph" w:customStyle="1" w:styleId="xl145">
    <w:name w:val="xl145"/>
    <w:basedOn w:val="Normal"/>
    <w:rsid w:val="00D27A91"/>
    <w:pPr>
      <w:spacing w:before="100" w:beforeAutospacing="1" w:after="100" w:afterAutospacing="1" w:line="240" w:lineRule="auto"/>
    </w:pPr>
    <w:rPr>
      <w:rFonts w:ascii="Arial" w:eastAsia="Times New Roman" w:hAnsi="Arial" w:cs="Arial"/>
      <w:color w:val="FF0000"/>
      <w:sz w:val="24"/>
      <w:szCs w:val="24"/>
      <w:lang w:val="es-MX" w:eastAsia="es-MX"/>
    </w:rPr>
  </w:style>
  <w:style w:type="paragraph" w:customStyle="1" w:styleId="xl146">
    <w:name w:val="xl146"/>
    <w:basedOn w:val="Normal"/>
    <w:rsid w:val="00D27A91"/>
    <w:pPr>
      <w:spacing w:before="100" w:beforeAutospacing="1" w:after="100" w:afterAutospacing="1" w:line="240" w:lineRule="auto"/>
    </w:pPr>
    <w:rPr>
      <w:rFonts w:ascii="Arial" w:eastAsia="Times New Roman" w:hAnsi="Arial" w:cs="Arial"/>
      <w:b/>
      <w:bCs/>
      <w:sz w:val="24"/>
      <w:szCs w:val="24"/>
      <w:lang w:val="es-MX" w:eastAsia="es-MX"/>
    </w:rPr>
  </w:style>
  <w:style w:type="paragraph" w:customStyle="1" w:styleId="xl147">
    <w:name w:val="xl147"/>
    <w:basedOn w:val="Normal"/>
    <w:rsid w:val="00D27A91"/>
    <w:pPr>
      <w:spacing w:before="100" w:beforeAutospacing="1" w:after="100" w:afterAutospacing="1" w:line="240" w:lineRule="auto"/>
      <w:jc w:val="center"/>
    </w:pPr>
    <w:rPr>
      <w:rFonts w:ascii="Arial" w:eastAsia="Times New Roman" w:hAnsi="Arial" w:cs="Arial"/>
      <w:b/>
      <w:bCs/>
      <w:sz w:val="24"/>
      <w:szCs w:val="24"/>
      <w:lang w:val="es-MX" w:eastAsia="es-MX"/>
    </w:rPr>
  </w:style>
  <w:style w:type="paragraph" w:customStyle="1" w:styleId="xl148">
    <w:name w:val="xl148"/>
    <w:basedOn w:val="Normal"/>
    <w:rsid w:val="00D27A91"/>
    <w:pPr>
      <w:spacing w:before="100" w:beforeAutospacing="1" w:after="100" w:afterAutospacing="1" w:line="240" w:lineRule="auto"/>
      <w:jc w:val="center"/>
    </w:pPr>
    <w:rPr>
      <w:rFonts w:ascii="Arial" w:eastAsia="Times New Roman" w:hAnsi="Arial" w:cs="Arial"/>
      <w:sz w:val="24"/>
      <w:szCs w:val="24"/>
      <w:lang w:val="es-MX" w:eastAsia="es-MX"/>
    </w:rPr>
  </w:style>
  <w:style w:type="paragraph" w:styleId="Revisin">
    <w:name w:val="Revision"/>
    <w:hidden/>
    <w:uiPriority w:val="99"/>
    <w:semiHidden/>
    <w:rsid w:val="00D27A91"/>
    <w:pPr>
      <w:spacing w:after="0" w:line="240" w:lineRule="auto"/>
    </w:pPr>
    <w:rPr>
      <w:rFonts w:ascii="Times New Roman" w:eastAsia="Times New Roman" w:hAnsi="Times New Roman" w:cs="Times New Roman"/>
      <w:sz w:val="24"/>
      <w:szCs w:val="24"/>
      <w:lang w:val="es-ES" w:eastAsia="es-ES"/>
    </w:rPr>
  </w:style>
  <w:style w:type="paragraph" w:customStyle="1" w:styleId="xl63">
    <w:name w:val="xl63"/>
    <w:basedOn w:val="Normal"/>
    <w:rsid w:val="00D27A91"/>
    <w:pPr>
      <w:pBdr>
        <w:top w:val="single" w:sz="8" w:space="0" w:color="auto"/>
        <w:bottom w:val="single" w:sz="8" w:space="0" w:color="auto"/>
      </w:pBdr>
      <w:shd w:val="clear" w:color="000000" w:fill="F2F2F2"/>
      <w:spacing w:before="100" w:beforeAutospacing="1" w:after="100" w:afterAutospacing="1" w:line="240" w:lineRule="auto"/>
    </w:pPr>
    <w:rPr>
      <w:rFonts w:ascii="Arial Narrow" w:eastAsia="Times New Roman" w:hAnsi="Arial Narrow"/>
      <w:sz w:val="16"/>
      <w:szCs w:val="16"/>
      <w:lang w:eastAsia="es-ES"/>
    </w:rPr>
  </w:style>
  <w:style w:type="paragraph" w:customStyle="1" w:styleId="xl64">
    <w:name w:val="xl64"/>
    <w:basedOn w:val="Normal"/>
    <w:rsid w:val="00D27A91"/>
    <w:pPr>
      <w:shd w:val="clear" w:color="000000" w:fill="F2F2F2"/>
      <w:spacing w:before="100" w:beforeAutospacing="1" w:after="100" w:afterAutospacing="1" w:line="240" w:lineRule="auto"/>
    </w:pPr>
    <w:rPr>
      <w:rFonts w:ascii="Arial Narrow" w:eastAsia="Times New Roman" w:hAnsi="Arial Narrow"/>
      <w:sz w:val="16"/>
      <w:szCs w:val="16"/>
      <w:lang w:eastAsia="es-ES"/>
    </w:rPr>
  </w:style>
  <w:style w:type="paragraph" w:customStyle="1" w:styleId="xl66">
    <w:name w:val="xl66"/>
    <w:basedOn w:val="Normal"/>
    <w:rsid w:val="00D27A91"/>
    <w:pPr>
      <w:pBdr>
        <w:top w:val="single" w:sz="8" w:space="0" w:color="auto"/>
        <w:bottom w:val="single" w:sz="8" w:space="0" w:color="auto"/>
      </w:pBdr>
      <w:shd w:val="clear" w:color="000000" w:fill="F2F2F2"/>
      <w:spacing w:before="100" w:beforeAutospacing="1" w:after="100" w:afterAutospacing="1" w:line="240" w:lineRule="auto"/>
      <w:jc w:val="right"/>
    </w:pPr>
    <w:rPr>
      <w:rFonts w:ascii="Arial Narrow" w:eastAsia="Times New Roman" w:hAnsi="Arial Narrow"/>
      <w:sz w:val="16"/>
      <w:szCs w:val="16"/>
      <w:lang w:eastAsia="es-ES"/>
    </w:rPr>
  </w:style>
  <w:style w:type="paragraph" w:customStyle="1" w:styleId="xl67">
    <w:name w:val="xl67"/>
    <w:basedOn w:val="Normal"/>
    <w:rsid w:val="00D27A91"/>
    <w:pPr>
      <w:shd w:val="clear" w:color="000000" w:fill="F2F2F2"/>
      <w:spacing w:before="100" w:beforeAutospacing="1" w:after="100" w:afterAutospacing="1" w:line="240" w:lineRule="auto"/>
      <w:jc w:val="right"/>
    </w:pPr>
    <w:rPr>
      <w:rFonts w:ascii="Arial Narrow" w:eastAsia="Times New Roman" w:hAnsi="Arial Narrow"/>
      <w:sz w:val="16"/>
      <w:szCs w:val="16"/>
      <w:lang w:eastAsia="es-ES"/>
    </w:rPr>
  </w:style>
  <w:style w:type="paragraph" w:customStyle="1" w:styleId="standard">
    <w:name w:val="standard"/>
    <w:basedOn w:val="Normal"/>
    <w:rsid w:val="00D27A91"/>
    <w:pPr>
      <w:shd w:val="clear" w:color="auto" w:fill="FFFFFF"/>
      <w:spacing w:before="100" w:beforeAutospacing="1" w:after="100" w:afterAutospacing="1" w:line="240" w:lineRule="auto"/>
    </w:pPr>
    <w:rPr>
      <w:rFonts w:ascii="Arial" w:eastAsiaTheme="minorEastAsia" w:hAnsi="Arial" w:cs="Arial"/>
      <w:sz w:val="24"/>
      <w:szCs w:val="24"/>
      <w:lang w:val="es-MX" w:eastAsia="es-MX"/>
    </w:rPr>
  </w:style>
  <w:style w:type="paragraph" w:customStyle="1" w:styleId="Texto0">
    <w:name w:val="Texto"/>
    <w:basedOn w:val="Normal"/>
    <w:link w:val="TextoCar"/>
    <w:rsid w:val="00D27A91"/>
    <w:pPr>
      <w:spacing w:after="101" w:line="216" w:lineRule="exact"/>
      <w:ind w:firstLine="288"/>
      <w:jc w:val="both"/>
    </w:pPr>
    <w:rPr>
      <w:rFonts w:ascii="Arial" w:eastAsia="Times New Roman" w:hAnsi="Arial"/>
      <w:sz w:val="18"/>
      <w:szCs w:val="20"/>
      <w:lang w:eastAsia="es-ES"/>
    </w:rPr>
  </w:style>
  <w:style w:type="character" w:customStyle="1" w:styleId="TextoCar">
    <w:name w:val="Texto Car"/>
    <w:link w:val="Texto0"/>
    <w:locked/>
    <w:rsid w:val="00D27A91"/>
    <w:rPr>
      <w:rFonts w:ascii="Arial" w:eastAsia="Times New Roman" w:hAnsi="Arial" w:cs="Times New Roman"/>
      <w:sz w:val="18"/>
      <w:szCs w:val="20"/>
      <w:lang w:val="es-ES" w:eastAsia="es-ES"/>
    </w:rPr>
  </w:style>
  <w:style w:type="paragraph" w:customStyle="1" w:styleId="Standard0">
    <w:name w:val="Standard"/>
    <w:rsid w:val="00D27A91"/>
    <w:pPr>
      <w:widowControl w:val="0"/>
      <w:suppressAutoHyphens/>
      <w:autoSpaceDN w:val="0"/>
      <w:spacing w:after="0" w:line="240" w:lineRule="auto"/>
      <w:textAlignment w:val="baseline"/>
    </w:pPr>
    <w:rPr>
      <w:rFonts w:ascii="Times New Roman" w:eastAsia="SimSun" w:hAnsi="Times New Roman" w:cs="Mangal"/>
      <w:kern w:val="3"/>
      <w:sz w:val="24"/>
      <w:szCs w:val="24"/>
      <w:vertAlign w:val="subscript"/>
      <w:lang w:eastAsia="zh-CN" w:bidi="hi-IN"/>
    </w:rPr>
  </w:style>
  <w:style w:type="paragraph" w:customStyle="1" w:styleId="Listavistosa-nfasis11">
    <w:name w:val="Lista vistosa - Énfasis 11"/>
    <w:basedOn w:val="Normal"/>
    <w:qFormat/>
    <w:rsid w:val="00D27A91"/>
    <w:pPr>
      <w:spacing w:after="0" w:line="240" w:lineRule="auto"/>
      <w:ind w:left="720"/>
      <w:contextualSpacing/>
    </w:pPr>
    <w:rPr>
      <w:rFonts w:ascii="Times New Roman" w:eastAsia="Times New Roman" w:hAnsi="Times New Roman"/>
      <w:sz w:val="24"/>
      <w:szCs w:val="24"/>
      <w:lang w:eastAsia="es-ES"/>
    </w:rPr>
  </w:style>
  <w:style w:type="paragraph" w:customStyle="1" w:styleId="listamulticolor-nfasis110">
    <w:name w:val="listamulticolor-nfasis11"/>
    <w:basedOn w:val="Normal"/>
    <w:rsid w:val="00D27A91"/>
    <w:pPr>
      <w:shd w:val="clear" w:color="auto" w:fill="FFFFFF"/>
      <w:spacing w:before="100" w:beforeAutospacing="1" w:after="100" w:afterAutospacing="1" w:line="240" w:lineRule="auto"/>
    </w:pPr>
    <w:rPr>
      <w:rFonts w:ascii="Arial" w:eastAsiaTheme="minorEastAsia" w:hAnsi="Arial" w:cs="Arial"/>
      <w:sz w:val="24"/>
      <w:szCs w:val="24"/>
      <w:lang w:val="es-MX" w:eastAsia="es-MX"/>
    </w:rPr>
  </w:style>
  <w:style w:type="character" w:customStyle="1" w:styleId="SinespaciadoCar">
    <w:name w:val="Sin espaciado Car"/>
    <w:link w:val="Sinespaciado"/>
    <w:uiPriority w:val="1"/>
    <w:rsid w:val="00D27A91"/>
    <w:rPr>
      <w:rFonts w:ascii="Times New Roman" w:eastAsia="Times New Roman" w:hAnsi="Times New Roman" w:cs="Times New Roman"/>
      <w:sz w:val="24"/>
      <w:szCs w:val="24"/>
      <w:lang w:val="es-ES" w:eastAsia="es-ES"/>
    </w:rPr>
  </w:style>
  <w:style w:type="table" w:customStyle="1" w:styleId="Tablanormal11">
    <w:name w:val="Tabla normal 11"/>
    <w:basedOn w:val="Tablanormal"/>
    <w:next w:val="Tablanormal12"/>
    <w:uiPriority w:val="41"/>
    <w:rsid w:val="00D27A91"/>
    <w:pPr>
      <w:spacing w:after="0" w:line="240" w:lineRule="auto"/>
    </w:pPr>
    <w:tblPr>
      <w:tblStyleRowBandSize w:val="1"/>
      <w:tblStyleColBandSize w:val="1"/>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tblStylePr w:type="firstRow">
      <w:rPr>
        <w:b/>
        <w:bCs/>
      </w:rPr>
    </w:tblStylePr>
    <w:tblStylePr w:type="lastRow">
      <w:rPr>
        <w:b/>
        <w:bCs/>
      </w:rPr>
      <w:tblPr/>
      <w:tcPr>
        <w:tcBorders>
          <w:top w:val="double" w:sz="4" w:space="0" w:color="BFBFBF"/>
        </w:tcBorders>
      </w:tc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table" w:customStyle="1" w:styleId="Tablanormal12">
    <w:name w:val="Tabla normal 12"/>
    <w:basedOn w:val="Tablanormal"/>
    <w:uiPriority w:val="41"/>
    <w:rsid w:val="00D27A91"/>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customStyle="1" w:styleId="xl38">
    <w:name w:val="xl38"/>
    <w:basedOn w:val="Normal"/>
    <w:rsid w:val="00D27A91"/>
    <w:pPr>
      <w:pBdr>
        <w:right w:val="single" w:sz="4" w:space="0" w:color="auto"/>
      </w:pBdr>
      <w:spacing w:before="100" w:beforeAutospacing="1" w:after="100" w:afterAutospacing="1" w:line="240" w:lineRule="auto"/>
      <w:jc w:val="both"/>
    </w:pPr>
    <w:rPr>
      <w:rFonts w:ascii="Times New Roman" w:eastAsia="Arial Unicode MS" w:hAnsi="Times New Roman"/>
      <w:sz w:val="24"/>
      <w:szCs w:val="24"/>
      <w:lang w:eastAsia="es-ES"/>
    </w:rPr>
  </w:style>
  <w:style w:type="character" w:customStyle="1" w:styleId="Ttulo3Car1">
    <w:name w:val="Título 3 Car1"/>
    <w:rsid w:val="00D27A91"/>
    <w:rPr>
      <w:rFonts w:ascii="Arial" w:hAnsi="Arial"/>
      <w:b/>
      <w:sz w:val="22"/>
      <w:szCs w:val="24"/>
      <w:lang w:val="es-MX"/>
    </w:rPr>
  </w:style>
  <w:style w:type="character" w:customStyle="1" w:styleId="TtuloCar2">
    <w:name w:val="Título Car2"/>
    <w:rsid w:val="00D27A91"/>
    <w:rPr>
      <w:rFonts w:ascii="Cambria" w:eastAsia="Times New Roman" w:hAnsi="Cambria" w:cs="Times New Roman"/>
      <w:spacing w:val="-10"/>
      <w:kern w:val="28"/>
      <w:sz w:val="56"/>
      <w:szCs w:val="56"/>
      <w:lang w:eastAsia="es-MX"/>
    </w:rPr>
  </w:style>
  <w:style w:type="character" w:customStyle="1" w:styleId="Ttulo2Car1">
    <w:name w:val="Título 2 Car1"/>
    <w:locked/>
    <w:rsid w:val="00D27A91"/>
    <w:rPr>
      <w:rFonts w:ascii="Arial" w:hAnsi="Arial"/>
      <w:b/>
      <w:sz w:val="24"/>
      <w:lang w:val="es-MX" w:eastAsia="es-ES" w:bidi="ar-SA"/>
    </w:rPr>
  </w:style>
  <w:style w:type="character" w:customStyle="1" w:styleId="Fuentedeprrafopredeter1">
    <w:name w:val="Fuente de párrafo predeter.1"/>
    <w:rsid w:val="00D27A91"/>
  </w:style>
  <w:style w:type="character" w:customStyle="1" w:styleId="Heading1Char">
    <w:name w:val="Heading 1 Char"/>
    <w:basedOn w:val="Fuentedeprrafopredeter1"/>
    <w:rsid w:val="00D27A91"/>
    <w:rPr>
      <w:rFonts w:ascii="Arial" w:hAnsi="Arial"/>
      <w:b/>
      <w:sz w:val="24"/>
    </w:rPr>
  </w:style>
  <w:style w:type="character" w:customStyle="1" w:styleId="Heading2Char">
    <w:name w:val="Heading 2 Char"/>
    <w:basedOn w:val="Fuentedeprrafopredeter1"/>
    <w:rsid w:val="00D27A91"/>
    <w:rPr>
      <w:rFonts w:ascii="Arial" w:hAnsi="Arial"/>
      <w:b/>
      <w:sz w:val="24"/>
      <w:lang w:val="es-MX"/>
    </w:rPr>
  </w:style>
  <w:style w:type="character" w:customStyle="1" w:styleId="Heading3Char">
    <w:name w:val="Heading 3 Char"/>
    <w:basedOn w:val="Fuentedeprrafopredeter1"/>
    <w:rsid w:val="00D27A91"/>
    <w:rPr>
      <w:rFonts w:ascii="Arial" w:hAnsi="Arial"/>
      <w:b/>
      <w:sz w:val="24"/>
      <w:lang w:val="es-MX"/>
    </w:rPr>
  </w:style>
  <w:style w:type="character" w:customStyle="1" w:styleId="Heading4Char">
    <w:name w:val="Heading 4 Char"/>
    <w:basedOn w:val="Fuentedeprrafopredeter1"/>
    <w:rsid w:val="00D27A91"/>
    <w:rPr>
      <w:rFonts w:ascii="Arial" w:hAnsi="Arial"/>
      <w:b/>
      <w:sz w:val="18"/>
      <w:lang w:val="es-MX"/>
    </w:rPr>
  </w:style>
  <w:style w:type="character" w:customStyle="1" w:styleId="Heading5Char">
    <w:name w:val="Heading 5 Char"/>
    <w:basedOn w:val="Fuentedeprrafopredeter1"/>
    <w:rsid w:val="00D27A91"/>
    <w:rPr>
      <w:rFonts w:ascii="Arial" w:hAnsi="Arial"/>
      <w:b/>
      <w:sz w:val="12"/>
    </w:rPr>
  </w:style>
  <w:style w:type="character" w:customStyle="1" w:styleId="Heading6Char">
    <w:name w:val="Heading 6 Char"/>
    <w:basedOn w:val="Fuentedeprrafopredeter1"/>
    <w:rsid w:val="00D27A91"/>
    <w:rPr>
      <w:rFonts w:ascii="Arial" w:hAnsi="Arial"/>
      <w:b/>
      <w:sz w:val="24"/>
      <w:lang w:val="es-MX"/>
    </w:rPr>
  </w:style>
  <w:style w:type="character" w:customStyle="1" w:styleId="Heading7Char">
    <w:name w:val="Heading 7 Char"/>
    <w:basedOn w:val="Fuentedeprrafopredeter1"/>
    <w:rsid w:val="00D27A91"/>
    <w:rPr>
      <w:rFonts w:ascii="Arial" w:hAnsi="Arial"/>
      <w:b/>
      <w:sz w:val="24"/>
      <w:lang w:val="es-MX"/>
    </w:rPr>
  </w:style>
  <w:style w:type="character" w:customStyle="1" w:styleId="Heading9Char">
    <w:name w:val="Heading 9 Char"/>
    <w:basedOn w:val="Fuentedeprrafopredeter1"/>
    <w:rsid w:val="00D27A91"/>
    <w:rPr>
      <w:rFonts w:ascii="Arial" w:hAnsi="Arial"/>
      <w:b/>
      <w:color w:val="000000"/>
      <w:sz w:val="24"/>
      <w:lang w:val="es-MX"/>
    </w:rPr>
  </w:style>
  <w:style w:type="character" w:customStyle="1" w:styleId="BodyTextChar">
    <w:name w:val="Body Text Char"/>
    <w:basedOn w:val="Fuentedeprrafopredeter1"/>
    <w:rsid w:val="00D27A91"/>
    <w:rPr>
      <w:rFonts w:ascii="Arial" w:hAnsi="Arial"/>
      <w:sz w:val="24"/>
    </w:rPr>
  </w:style>
  <w:style w:type="character" w:customStyle="1" w:styleId="HeaderChar">
    <w:name w:val="Header Char"/>
    <w:basedOn w:val="Fuentedeprrafopredeter1"/>
    <w:rsid w:val="00D27A91"/>
    <w:rPr>
      <w:rFonts w:cs="Times New Roman"/>
    </w:rPr>
  </w:style>
  <w:style w:type="character" w:customStyle="1" w:styleId="Nmerodepgina1">
    <w:name w:val="Número de página1"/>
    <w:basedOn w:val="Fuentedeprrafopredeter1"/>
    <w:rsid w:val="00D27A91"/>
    <w:rPr>
      <w:rFonts w:cs="Times New Roman"/>
    </w:rPr>
  </w:style>
  <w:style w:type="character" w:customStyle="1" w:styleId="FooterChar">
    <w:name w:val="Footer Char"/>
    <w:basedOn w:val="Fuentedeprrafopredeter1"/>
    <w:rsid w:val="00D27A91"/>
    <w:rPr>
      <w:rFonts w:cs="Times New Roman"/>
    </w:rPr>
  </w:style>
  <w:style w:type="character" w:customStyle="1" w:styleId="BodyTextIndentChar">
    <w:name w:val="Body Text Indent Char"/>
    <w:basedOn w:val="Fuentedeprrafopredeter1"/>
    <w:rsid w:val="00D27A91"/>
    <w:rPr>
      <w:sz w:val="24"/>
      <w:lang w:val="es-MX"/>
    </w:rPr>
  </w:style>
  <w:style w:type="character" w:customStyle="1" w:styleId="TitleChar">
    <w:name w:val="Title Char"/>
    <w:basedOn w:val="Fuentedeprrafopredeter1"/>
    <w:rsid w:val="00D27A91"/>
    <w:rPr>
      <w:rFonts w:ascii="Arial" w:hAnsi="Arial"/>
      <w:b/>
      <w:sz w:val="24"/>
    </w:rPr>
  </w:style>
  <w:style w:type="character" w:customStyle="1" w:styleId="BalloonTextChar1">
    <w:name w:val="Balloon Text Char1"/>
    <w:basedOn w:val="Fuentedeprrafopredeter1"/>
    <w:rsid w:val="00D27A91"/>
    <w:rPr>
      <w:sz w:val="0"/>
      <w:szCs w:val="0"/>
    </w:rPr>
  </w:style>
  <w:style w:type="character" w:customStyle="1" w:styleId="Refdenotaalpie1">
    <w:name w:val="Ref. de nota al pie1"/>
    <w:basedOn w:val="Fuentedeprrafopredeter1"/>
    <w:rsid w:val="00D27A91"/>
    <w:rPr>
      <w:rFonts w:cs="Times New Roman"/>
      <w:vertAlign w:val="superscript"/>
    </w:rPr>
  </w:style>
  <w:style w:type="character" w:customStyle="1" w:styleId="Refdecomentario1">
    <w:name w:val="Ref. de comentario1"/>
    <w:basedOn w:val="Fuentedeprrafopredeter1"/>
    <w:rsid w:val="00D27A91"/>
    <w:rPr>
      <w:rFonts w:cs="Times New Roman"/>
      <w:sz w:val="16"/>
    </w:rPr>
  </w:style>
  <w:style w:type="character" w:customStyle="1" w:styleId="QuoteChar">
    <w:name w:val="Quote Char"/>
    <w:basedOn w:val="Fuentedeprrafopredeter1"/>
    <w:rsid w:val="00D27A91"/>
    <w:rPr>
      <w:i/>
      <w:color w:val="000000"/>
      <w:sz w:val="24"/>
      <w:lang w:val="es-ES"/>
    </w:rPr>
  </w:style>
  <w:style w:type="character" w:customStyle="1" w:styleId="Hipervnculovisitado1">
    <w:name w:val="Hipervínculo visitado1"/>
    <w:basedOn w:val="Fuentedeprrafopredeter1"/>
    <w:rsid w:val="00D27A91"/>
    <w:rPr>
      <w:rFonts w:cs="Times New Roman"/>
      <w:color w:val="954F72"/>
      <w:u w:val="single"/>
    </w:rPr>
  </w:style>
  <w:style w:type="character" w:customStyle="1" w:styleId="ListLabel1">
    <w:name w:val="ListLabel 1"/>
    <w:rsid w:val="00D27A91"/>
    <w:rPr>
      <w:rFonts w:cs="Times New Roman"/>
      <w:b/>
    </w:rPr>
  </w:style>
  <w:style w:type="character" w:customStyle="1" w:styleId="ListLabel2">
    <w:name w:val="ListLabel 2"/>
    <w:rsid w:val="00D27A91"/>
    <w:rPr>
      <w:rFonts w:cs="Times New Roman"/>
      <w:b/>
      <w:i w:val="0"/>
      <w:sz w:val="24"/>
    </w:rPr>
  </w:style>
  <w:style w:type="character" w:customStyle="1" w:styleId="ListLabel3">
    <w:name w:val="ListLabel 3"/>
    <w:rsid w:val="00D27A91"/>
    <w:rPr>
      <w:rFonts w:cs="Times New Roman"/>
    </w:rPr>
  </w:style>
  <w:style w:type="character" w:customStyle="1" w:styleId="ListLabel4">
    <w:name w:val="ListLabel 4"/>
    <w:rsid w:val="00D27A91"/>
    <w:rPr>
      <w:rFonts w:cs="Times New Roman"/>
      <w:b/>
      <w:i w:val="0"/>
    </w:rPr>
  </w:style>
  <w:style w:type="character" w:customStyle="1" w:styleId="ListLabel5">
    <w:name w:val="ListLabel 5"/>
    <w:rsid w:val="00D27A91"/>
    <w:rPr>
      <w:rFonts w:cs="Arial"/>
      <w:b/>
      <w:sz w:val="24"/>
      <w:szCs w:val="24"/>
    </w:rPr>
  </w:style>
  <w:style w:type="character" w:customStyle="1" w:styleId="ListLabel6">
    <w:name w:val="ListLabel 6"/>
    <w:rsid w:val="00D27A91"/>
    <w:rPr>
      <w:rFonts w:cs="Times New Roman"/>
      <w:b/>
      <w:color w:val="00000A"/>
    </w:rPr>
  </w:style>
  <w:style w:type="character" w:customStyle="1" w:styleId="ListLabel7">
    <w:name w:val="ListLabel 7"/>
    <w:rsid w:val="00D27A91"/>
    <w:rPr>
      <w:rFonts w:cs="Times New Roman"/>
      <w:b/>
      <w:i w:val="0"/>
      <w:sz w:val="24"/>
      <w:szCs w:val="24"/>
    </w:rPr>
  </w:style>
  <w:style w:type="paragraph" w:customStyle="1" w:styleId="Encabezado1">
    <w:name w:val="Encabezado1"/>
    <w:basedOn w:val="Normal"/>
    <w:next w:val="Textoindependiente"/>
    <w:rsid w:val="00D27A91"/>
    <w:pPr>
      <w:keepNext/>
      <w:suppressAutoHyphens/>
      <w:spacing w:before="240" w:after="120" w:line="240" w:lineRule="auto"/>
    </w:pPr>
    <w:rPr>
      <w:rFonts w:ascii="Arial" w:eastAsia="Microsoft YaHei" w:hAnsi="Arial" w:cs="Mangal"/>
      <w:kern w:val="1"/>
      <w:sz w:val="28"/>
      <w:szCs w:val="28"/>
      <w:lang w:val="es-MX" w:eastAsia="ar-SA"/>
    </w:rPr>
  </w:style>
  <w:style w:type="paragraph" w:customStyle="1" w:styleId="Etiqueta">
    <w:name w:val="Etiqueta"/>
    <w:basedOn w:val="Normal"/>
    <w:rsid w:val="00D27A91"/>
    <w:pPr>
      <w:suppressLineNumbers/>
      <w:suppressAutoHyphens/>
      <w:spacing w:before="120" w:after="120" w:line="240" w:lineRule="auto"/>
    </w:pPr>
    <w:rPr>
      <w:rFonts w:ascii="Times New Roman" w:eastAsia="Times New Roman" w:hAnsi="Times New Roman" w:cs="Mangal"/>
      <w:i/>
      <w:iCs/>
      <w:kern w:val="1"/>
      <w:sz w:val="24"/>
      <w:szCs w:val="24"/>
      <w:lang w:val="es-MX" w:eastAsia="ar-SA"/>
    </w:rPr>
  </w:style>
  <w:style w:type="paragraph" w:customStyle="1" w:styleId="ndice">
    <w:name w:val="Índice"/>
    <w:basedOn w:val="Normal"/>
    <w:rsid w:val="00D27A91"/>
    <w:pPr>
      <w:suppressLineNumbers/>
      <w:suppressAutoHyphens/>
      <w:spacing w:after="0" w:line="240" w:lineRule="auto"/>
    </w:pPr>
    <w:rPr>
      <w:rFonts w:ascii="Times New Roman" w:eastAsia="Times New Roman" w:hAnsi="Times New Roman" w:cs="Mangal"/>
      <w:kern w:val="1"/>
      <w:sz w:val="24"/>
      <w:szCs w:val="24"/>
      <w:lang w:val="es-MX" w:eastAsia="ar-SA"/>
    </w:rPr>
  </w:style>
  <w:style w:type="paragraph" w:customStyle="1" w:styleId="Sangra3detindependiente1">
    <w:name w:val="Sangría 3 de t. independiente1"/>
    <w:basedOn w:val="Normal"/>
    <w:rsid w:val="00D27A91"/>
    <w:pPr>
      <w:suppressAutoHyphens/>
      <w:spacing w:after="120" w:line="240" w:lineRule="auto"/>
      <w:ind w:left="283"/>
    </w:pPr>
    <w:rPr>
      <w:rFonts w:ascii="Times New Roman" w:eastAsia="Times New Roman" w:hAnsi="Times New Roman"/>
      <w:kern w:val="1"/>
      <w:sz w:val="16"/>
      <w:szCs w:val="16"/>
      <w:lang w:val="es-MX" w:eastAsia="ar-SA"/>
    </w:rPr>
  </w:style>
  <w:style w:type="paragraph" w:customStyle="1" w:styleId="Textoindependiente22">
    <w:name w:val="Texto independiente 22"/>
    <w:basedOn w:val="Normal"/>
    <w:rsid w:val="00D27A91"/>
    <w:pPr>
      <w:suppressAutoHyphens/>
      <w:spacing w:after="0" w:line="240" w:lineRule="auto"/>
      <w:ind w:right="615"/>
      <w:jc w:val="both"/>
    </w:pPr>
    <w:rPr>
      <w:rFonts w:ascii="Arial" w:eastAsia="Times New Roman" w:hAnsi="Arial"/>
      <w:kern w:val="1"/>
      <w:sz w:val="18"/>
      <w:szCs w:val="20"/>
      <w:lang w:val="es-MX" w:eastAsia="ar-SA"/>
    </w:rPr>
  </w:style>
  <w:style w:type="paragraph" w:customStyle="1" w:styleId="Sangra2detindependiente1">
    <w:name w:val="Sangría 2 de t. independiente1"/>
    <w:basedOn w:val="Normal"/>
    <w:rsid w:val="00D27A91"/>
    <w:pPr>
      <w:suppressAutoHyphens/>
      <w:spacing w:after="0" w:line="360" w:lineRule="auto"/>
      <w:ind w:firstLine="708"/>
      <w:jc w:val="both"/>
    </w:pPr>
    <w:rPr>
      <w:rFonts w:ascii="Arial" w:eastAsia="Times New Roman" w:hAnsi="Arial"/>
      <w:bCs/>
      <w:color w:val="000000"/>
      <w:kern w:val="1"/>
      <w:szCs w:val="24"/>
      <w:lang w:val="es-MX" w:eastAsia="ar-SA"/>
    </w:rPr>
  </w:style>
  <w:style w:type="paragraph" w:customStyle="1" w:styleId="Textocomentario1">
    <w:name w:val="Texto comentario1"/>
    <w:basedOn w:val="Normal"/>
    <w:rsid w:val="00D27A91"/>
    <w:pPr>
      <w:suppressAutoHyphens/>
      <w:spacing w:after="0" w:line="240" w:lineRule="auto"/>
    </w:pPr>
    <w:rPr>
      <w:rFonts w:ascii="Times New Roman" w:eastAsia="Times New Roman" w:hAnsi="Times New Roman"/>
      <w:kern w:val="1"/>
      <w:sz w:val="20"/>
      <w:szCs w:val="20"/>
      <w:lang w:eastAsia="ar-SA"/>
    </w:rPr>
  </w:style>
  <w:style w:type="paragraph" w:customStyle="1" w:styleId="Textonotapie1">
    <w:name w:val="Texto nota pie1"/>
    <w:basedOn w:val="Normal"/>
    <w:rsid w:val="00D27A91"/>
    <w:pPr>
      <w:suppressAutoHyphens/>
      <w:spacing w:after="0" w:line="240" w:lineRule="auto"/>
    </w:pPr>
    <w:rPr>
      <w:rFonts w:ascii="Times New Roman" w:eastAsia="Times New Roman" w:hAnsi="Times New Roman"/>
      <w:kern w:val="1"/>
      <w:sz w:val="20"/>
      <w:szCs w:val="20"/>
      <w:lang w:val="es-MX" w:eastAsia="ar-SA"/>
    </w:rPr>
  </w:style>
  <w:style w:type="paragraph" w:customStyle="1" w:styleId="Textodeglobo1">
    <w:name w:val="Texto de globo1"/>
    <w:basedOn w:val="Normal"/>
    <w:rsid w:val="00D27A91"/>
    <w:pPr>
      <w:suppressAutoHyphens/>
      <w:spacing w:after="0" w:line="240" w:lineRule="auto"/>
      <w:jc w:val="both"/>
    </w:pPr>
    <w:rPr>
      <w:rFonts w:ascii="Tahoma" w:eastAsia="Times New Roman" w:hAnsi="Tahoma"/>
      <w:kern w:val="1"/>
      <w:sz w:val="16"/>
      <w:szCs w:val="16"/>
      <w:lang w:val="es-MX" w:eastAsia="ar-SA"/>
    </w:rPr>
  </w:style>
  <w:style w:type="paragraph" w:customStyle="1" w:styleId="Asuntodelcomentario1">
    <w:name w:val="Asunto del comentario1"/>
    <w:basedOn w:val="Textocomentario1"/>
    <w:rsid w:val="00D27A91"/>
    <w:rPr>
      <w:b/>
      <w:bCs/>
    </w:rPr>
  </w:style>
  <w:style w:type="paragraph" w:customStyle="1" w:styleId="Cita1">
    <w:name w:val="Cita1"/>
    <w:basedOn w:val="Normal"/>
    <w:rsid w:val="00D27A91"/>
    <w:pPr>
      <w:suppressAutoHyphens/>
      <w:spacing w:after="0" w:line="240" w:lineRule="auto"/>
    </w:pPr>
    <w:rPr>
      <w:rFonts w:ascii="Times New Roman" w:eastAsia="Times New Roman" w:hAnsi="Times New Roman"/>
      <w:i/>
      <w:iCs/>
      <w:color w:val="000000"/>
      <w:kern w:val="1"/>
      <w:sz w:val="24"/>
      <w:szCs w:val="24"/>
      <w:lang w:eastAsia="ar-SA"/>
    </w:rPr>
  </w:style>
  <w:style w:type="character" w:customStyle="1" w:styleId="Fuentedeprrafopredeter2">
    <w:name w:val="Fuente de párrafo predeter.2"/>
    <w:rsid w:val="00D27A91"/>
  </w:style>
  <w:style w:type="character" w:customStyle="1" w:styleId="Nmerodepgina2">
    <w:name w:val="Número de página2"/>
    <w:basedOn w:val="Fuentedeprrafopredeter2"/>
    <w:rsid w:val="00D27A91"/>
    <w:rPr>
      <w:rFonts w:cs="Times New Roman"/>
    </w:rPr>
  </w:style>
  <w:style w:type="character" w:customStyle="1" w:styleId="Refdenotaalpie2">
    <w:name w:val="Ref. de nota al pie2"/>
    <w:basedOn w:val="Fuentedeprrafopredeter2"/>
    <w:rsid w:val="00D27A91"/>
    <w:rPr>
      <w:rFonts w:cs="Times New Roman"/>
      <w:vertAlign w:val="superscript"/>
    </w:rPr>
  </w:style>
  <w:style w:type="character" w:customStyle="1" w:styleId="Refdecomentario2">
    <w:name w:val="Ref. de comentario2"/>
    <w:basedOn w:val="Fuentedeprrafopredeter2"/>
    <w:rsid w:val="00D27A91"/>
    <w:rPr>
      <w:rFonts w:cs="Times New Roman"/>
      <w:sz w:val="16"/>
    </w:rPr>
  </w:style>
  <w:style w:type="character" w:customStyle="1" w:styleId="Hipervnculovisitado2">
    <w:name w:val="Hipervínculo visitado2"/>
    <w:basedOn w:val="Fuentedeprrafopredeter2"/>
    <w:rsid w:val="00D27A91"/>
    <w:rPr>
      <w:rFonts w:cs="Times New Roman"/>
      <w:color w:val="954F72"/>
      <w:u w:val="single"/>
    </w:rPr>
  </w:style>
  <w:style w:type="paragraph" w:customStyle="1" w:styleId="Sangra3detindependiente2">
    <w:name w:val="Sangría 3 de t. independiente2"/>
    <w:basedOn w:val="Normal"/>
    <w:rsid w:val="00D27A91"/>
    <w:pPr>
      <w:suppressAutoHyphens/>
      <w:spacing w:after="120" w:line="240" w:lineRule="auto"/>
      <w:ind w:left="283"/>
    </w:pPr>
    <w:rPr>
      <w:rFonts w:ascii="Times New Roman" w:eastAsia="Times New Roman" w:hAnsi="Times New Roman"/>
      <w:kern w:val="1"/>
      <w:sz w:val="16"/>
      <w:szCs w:val="16"/>
      <w:lang w:val="es-MX" w:eastAsia="ar-SA"/>
    </w:rPr>
  </w:style>
  <w:style w:type="paragraph" w:customStyle="1" w:styleId="Textoindependiente23">
    <w:name w:val="Texto independiente 23"/>
    <w:basedOn w:val="Normal"/>
    <w:rsid w:val="00D27A91"/>
    <w:pPr>
      <w:suppressAutoHyphens/>
      <w:spacing w:after="0" w:line="240" w:lineRule="auto"/>
      <w:ind w:right="615"/>
      <w:jc w:val="both"/>
    </w:pPr>
    <w:rPr>
      <w:rFonts w:ascii="Arial" w:eastAsia="Times New Roman" w:hAnsi="Arial"/>
      <w:kern w:val="1"/>
      <w:sz w:val="18"/>
      <w:szCs w:val="20"/>
      <w:lang w:val="es-MX" w:eastAsia="ar-SA"/>
    </w:rPr>
  </w:style>
  <w:style w:type="paragraph" w:customStyle="1" w:styleId="Descripcin2">
    <w:name w:val="Descripción2"/>
    <w:basedOn w:val="Normal"/>
    <w:rsid w:val="00D27A91"/>
    <w:pPr>
      <w:suppressAutoHyphens/>
      <w:spacing w:after="0" w:line="240" w:lineRule="auto"/>
      <w:jc w:val="center"/>
    </w:pPr>
    <w:rPr>
      <w:rFonts w:ascii="Arial" w:eastAsia="Times New Roman" w:hAnsi="Arial" w:cs="Arial"/>
      <w:b/>
      <w:bCs/>
      <w:kern w:val="1"/>
      <w:sz w:val="20"/>
      <w:szCs w:val="20"/>
      <w:lang w:eastAsia="ar-SA"/>
    </w:rPr>
  </w:style>
  <w:style w:type="paragraph" w:customStyle="1" w:styleId="Sangra2detindependiente2">
    <w:name w:val="Sangría 2 de t. independiente2"/>
    <w:basedOn w:val="Normal"/>
    <w:rsid w:val="00D27A91"/>
    <w:pPr>
      <w:suppressAutoHyphens/>
      <w:spacing w:after="0" w:line="360" w:lineRule="auto"/>
      <w:ind w:firstLine="708"/>
      <w:jc w:val="both"/>
    </w:pPr>
    <w:rPr>
      <w:rFonts w:ascii="Arial" w:eastAsia="Times New Roman" w:hAnsi="Arial"/>
      <w:bCs/>
      <w:color w:val="000000"/>
      <w:kern w:val="1"/>
      <w:szCs w:val="24"/>
      <w:lang w:val="es-MX" w:eastAsia="ar-SA"/>
    </w:rPr>
  </w:style>
  <w:style w:type="paragraph" w:customStyle="1" w:styleId="Textocomentario2">
    <w:name w:val="Texto comentario2"/>
    <w:basedOn w:val="Normal"/>
    <w:rsid w:val="00D27A91"/>
    <w:pPr>
      <w:suppressAutoHyphens/>
      <w:spacing w:after="0" w:line="240" w:lineRule="auto"/>
    </w:pPr>
    <w:rPr>
      <w:rFonts w:ascii="Times New Roman" w:eastAsia="Times New Roman" w:hAnsi="Times New Roman"/>
      <w:kern w:val="1"/>
      <w:sz w:val="20"/>
      <w:szCs w:val="20"/>
      <w:lang w:eastAsia="ar-SA"/>
    </w:rPr>
  </w:style>
  <w:style w:type="paragraph" w:customStyle="1" w:styleId="Textonotapie2">
    <w:name w:val="Texto nota pie2"/>
    <w:basedOn w:val="Normal"/>
    <w:rsid w:val="00D27A91"/>
    <w:pPr>
      <w:suppressAutoHyphens/>
      <w:spacing w:after="0" w:line="240" w:lineRule="auto"/>
    </w:pPr>
    <w:rPr>
      <w:rFonts w:ascii="Times New Roman" w:eastAsia="Times New Roman" w:hAnsi="Times New Roman"/>
      <w:kern w:val="1"/>
      <w:sz w:val="20"/>
      <w:szCs w:val="20"/>
      <w:lang w:val="es-MX" w:eastAsia="ar-SA"/>
    </w:rPr>
  </w:style>
  <w:style w:type="paragraph" w:customStyle="1" w:styleId="Prrafodelista3">
    <w:name w:val="Párrafo de lista3"/>
    <w:basedOn w:val="Normal"/>
    <w:rsid w:val="00D27A91"/>
    <w:pPr>
      <w:suppressAutoHyphens/>
      <w:spacing w:after="0" w:line="240" w:lineRule="auto"/>
      <w:ind w:left="720"/>
    </w:pPr>
    <w:rPr>
      <w:rFonts w:ascii="Times New Roman" w:eastAsia="Times New Roman" w:hAnsi="Times New Roman"/>
      <w:kern w:val="1"/>
      <w:sz w:val="24"/>
      <w:szCs w:val="24"/>
      <w:lang w:val="es-MX" w:eastAsia="ar-SA"/>
    </w:rPr>
  </w:style>
  <w:style w:type="paragraph" w:customStyle="1" w:styleId="Textodeglobo2">
    <w:name w:val="Texto de globo2"/>
    <w:basedOn w:val="Normal"/>
    <w:rsid w:val="00D27A91"/>
    <w:pPr>
      <w:suppressAutoHyphens/>
      <w:spacing w:after="0" w:line="240" w:lineRule="auto"/>
      <w:jc w:val="both"/>
    </w:pPr>
    <w:rPr>
      <w:rFonts w:ascii="Tahoma" w:eastAsia="Times New Roman" w:hAnsi="Tahoma"/>
      <w:kern w:val="1"/>
      <w:sz w:val="16"/>
      <w:szCs w:val="16"/>
      <w:lang w:val="es-MX" w:eastAsia="ar-SA"/>
    </w:rPr>
  </w:style>
  <w:style w:type="paragraph" w:customStyle="1" w:styleId="Sinespaciado2">
    <w:name w:val="Sin espaciado2"/>
    <w:rsid w:val="00D27A91"/>
    <w:pPr>
      <w:suppressAutoHyphens/>
      <w:spacing w:after="0" w:line="240" w:lineRule="auto"/>
      <w:jc w:val="both"/>
    </w:pPr>
    <w:rPr>
      <w:rFonts w:ascii="Calibri" w:eastAsia="Times New Roman" w:hAnsi="Calibri" w:cs="Times New Roman"/>
      <w:kern w:val="1"/>
      <w:lang w:eastAsia="ar-SA"/>
    </w:rPr>
  </w:style>
  <w:style w:type="paragraph" w:customStyle="1" w:styleId="Asuntodelcomentario2">
    <w:name w:val="Asunto del comentario2"/>
    <w:basedOn w:val="Textocomentario2"/>
    <w:rsid w:val="00D27A91"/>
    <w:rPr>
      <w:b/>
      <w:bCs/>
    </w:rPr>
  </w:style>
  <w:style w:type="paragraph" w:customStyle="1" w:styleId="Cita2">
    <w:name w:val="Cita2"/>
    <w:basedOn w:val="Normal"/>
    <w:rsid w:val="00D27A91"/>
    <w:pPr>
      <w:suppressAutoHyphens/>
      <w:spacing w:after="0" w:line="240" w:lineRule="auto"/>
    </w:pPr>
    <w:rPr>
      <w:rFonts w:ascii="Times New Roman" w:eastAsia="Times New Roman" w:hAnsi="Times New Roman"/>
      <w:i/>
      <w:iCs/>
      <w:color w:val="000000"/>
      <w:kern w:val="1"/>
      <w:sz w:val="24"/>
      <w:szCs w:val="24"/>
      <w:lang w:eastAsia="ar-SA"/>
    </w:rPr>
  </w:style>
  <w:style w:type="paragraph" w:customStyle="1" w:styleId="xmsonormal">
    <w:name w:val="x_msonormal"/>
    <w:basedOn w:val="Normal"/>
    <w:rsid w:val="00D27A91"/>
    <w:pPr>
      <w:suppressAutoHyphens/>
      <w:autoSpaceDN w:val="0"/>
      <w:spacing w:before="100" w:after="100" w:line="240" w:lineRule="auto"/>
      <w:textAlignment w:val="baseline"/>
    </w:pPr>
    <w:rPr>
      <w:rFonts w:ascii="Times New Roman" w:eastAsia="Times New Roman" w:hAnsi="Times New Roman"/>
      <w:sz w:val="24"/>
      <w:szCs w:val="24"/>
      <w:lang w:val="es-MX" w:eastAsia="es-MX"/>
    </w:rPr>
  </w:style>
  <w:style w:type="paragraph" w:customStyle="1" w:styleId="default0">
    <w:name w:val="default"/>
    <w:basedOn w:val="Normal"/>
    <w:rsid w:val="00D27A91"/>
    <w:pPr>
      <w:shd w:val="clear" w:color="auto" w:fill="FFFFFF"/>
      <w:spacing w:before="100" w:beforeAutospacing="1" w:after="100" w:afterAutospacing="1" w:line="240" w:lineRule="auto"/>
    </w:pPr>
    <w:rPr>
      <w:rFonts w:ascii="Arial" w:eastAsiaTheme="minorEastAsia" w:hAnsi="Arial" w:cs="Arial"/>
      <w:sz w:val="24"/>
      <w:szCs w:val="24"/>
      <w:lang w:val="es-MX" w:eastAsia="es-MX"/>
    </w:rPr>
  </w:style>
  <w:style w:type="paragraph" w:customStyle="1" w:styleId="prrafodelista20">
    <w:name w:val="prrafodelista2"/>
    <w:basedOn w:val="Normal"/>
    <w:rsid w:val="00D27A91"/>
    <w:pPr>
      <w:shd w:val="clear" w:color="auto" w:fill="FFFFFF"/>
      <w:spacing w:before="100" w:beforeAutospacing="1" w:after="100" w:afterAutospacing="1" w:line="240" w:lineRule="auto"/>
    </w:pPr>
    <w:rPr>
      <w:rFonts w:ascii="Arial" w:eastAsiaTheme="minorEastAsia" w:hAnsi="Arial" w:cs="Arial"/>
      <w:sz w:val="24"/>
      <w:szCs w:val="24"/>
      <w:lang w:val="es-MX" w:eastAsia="es-MX"/>
    </w:rPr>
  </w:style>
  <w:style w:type="paragraph" w:customStyle="1" w:styleId="prrafodelista10">
    <w:name w:val="prrafodelista1"/>
    <w:basedOn w:val="Normal"/>
    <w:rsid w:val="00D27A91"/>
    <w:pPr>
      <w:shd w:val="clear" w:color="auto" w:fill="FFFFFF"/>
      <w:spacing w:before="100" w:beforeAutospacing="1" w:after="100" w:afterAutospacing="1" w:line="240" w:lineRule="auto"/>
    </w:pPr>
    <w:rPr>
      <w:rFonts w:ascii="Arial" w:eastAsiaTheme="minorEastAsia" w:hAnsi="Arial" w:cs="Arial"/>
      <w:sz w:val="24"/>
      <w:szCs w:val="24"/>
      <w:lang w:val="es-MX" w:eastAsia="es-MX"/>
    </w:rPr>
  </w:style>
  <w:style w:type="paragraph" w:customStyle="1" w:styleId="Estilo">
    <w:name w:val="Estilo"/>
    <w:basedOn w:val="Sinespaciado"/>
    <w:link w:val="EstiloCar"/>
    <w:qFormat/>
    <w:rsid w:val="00413485"/>
    <w:pPr>
      <w:jc w:val="both"/>
    </w:pPr>
    <w:rPr>
      <w:rFonts w:ascii="Arial" w:hAnsi="Arial"/>
      <w:szCs w:val="22"/>
      <w:lang w:val="es-MX" w:eastAsia="en-US"/>
    </w:rPr>
  </w:style>
  <w:style w:type="character" w:customStyle="1" w:styleId="EstiloCar">
    <w:name w:val="Estilo Car"/>
    <w:link w:val="Estilo"/>
    <w:locked/>
    <w:rsid w:val="00413485"/>
    <w:rPr>
      <w:rFonts w:ascii="Arial" w:eastAsia="Times New Roman" w:hAnsi="Arial" w:cs="Times New Roman"/>
      <w:sz w:val="24"/>
    </w:rPr>
  </w:style>
  <w:style w:type="table" w:customStyle="1" w:styleId="Tablaconcuadrcula4-nfasis51">
    <w:name w:val="Tabla con cuadrícula 4 - Énfasis 51"/>
    <w:basedOn w:val="Tablanormal"/>
    <w:uiPriority w:val="49"/>
    <w:rsid w:val="00D671F4"/>
    <w:pPr>
      <w:spacing w:after="0" w:line="240" w:lineRule="auto"/>
    </w:pPr>
    <w:tblPr>
      <w:tblStyleRowBandSize w:val="1"/>
      <w:tblStyleColBandSize w:val="1"/>
      <w:tblBorders>
        <w:top w:val="single" w:sz="4" w:space="0" w:color="8EAADB" w:themeColor="accent5" w:themeTint="99"/>
        <w:left w:val="single" w:sz="4" w:space="0" w:color="8EAADB" w:themeColor="accent5" w:themeTint="99"/>
        <w:bottom w:val="single" w:sz="4" w:space="0" w:color="8EAADB" w:themeColor="accent5" w:themeTint="99"/>
        <w:right w:val="single" w:sz="4" w:space="0" w:color="8EAADB" w:themeColor="accent5" w:themeTint="99"/>
        <w:insideH w:val="single" w:sz="4" w:space="0" w:color="8EAADB" w:themeColor="accent5" w:themeTint="99"/>
        <w:insideV w:val="single" w:sz="4" w:space="0" w:color="8EAADB" w:themeColor="accent5" w:themeTint="99"/>
      </w:tblBorders>
    </w:tblPr>
    <w:tblStylePr w:type="firstRow">
      <w:rPr>
        <w:b/>
        <w:bCs/>
        <w:color w:val="FFFFFF" w:themeColor="background1"/>
      </w:rPr>
      <w:tblPr/>
      <w:tcPr>
        <w:tcBorders>
          <w:top w:val="single" w:sz="4" w:space="0" w:color="4472C4" w:themeColor="accent5"/>
          <w:left w:val="single" w:sz="4" w:space="0" w:color="4472C4" w:themeColor="accent5"/>
          <w:bottom w:val="single" w:sz="4" w:space="0" w:color="4472C4" w:themeColor="accent5"/>
          <w:right w:val="single" w:sz="4" w:space="0" w:color="4472C4" w:themeColor="accent5"/>
          <w:insideH w:val="nil"/>
          <w:insideV w:val="nil"/>
        </w:tcBorders>
        <w:shd w:val="clear" w:color="auto" w:fill="4472C4" w:themeFill="accent5"/>
      </w:tcPr>
    </w:tblStylePr>
    <w:tblStylePr w:type="lastRow">
      <w:rPr>
        <w:b/>
        <w:bCs/>
      </w:rPr>
      <w:tblPr/>
      <w:tcPr>
        <w:tcBorders>
          <w:top w:val="double" w:sz="4" w:space="0" w:color="4472C4" w:themeColor="accent5"/>
        </w:tcBorders>
      </w:tcPr>
    </w:tblStylePr>
    <w:tblStylePr w:type="firstCol">
      <w:rPr>
        <w:b/>
        <w:bCs/>
      </w:rPr>
    </w:tblStylePr>
    <w:tblStylePr w:type="lastCol">
      <w:rPr>
        <w:b/>
        <w:bCs/>
      </w:rPr>
    </w:tblStylePr>
    <w:tblStylePr w:type="band1Vert">
      <w:tblPr/>
      <w:tcPr>
        <w:shd w:val="clear" w:color="auto" w:fill="D9E2F3" w:themeFill="accent5" w:themeFillTint="33"/>
      </w:tcPr>
    </w:tblStylePr>
    <w:tblStylePr w:type="band1Horz">
      <w:tblPr/>
      <w:tcPr>
        <w:shd w:val="clear" w:color="auto" w:fill="D9E2F3" w:themeFill="accent5" w:themeFillTint="33"/>
      </w:tcPr>
    </w:tblStylePr>
  </w:style>
  <w:style w:type="table" w:customStyle="1" w:styleId="Tablaconcuadrcula4-nfasis11">
    <w:name w:val="Tabla con cuadrícula 4 - Énfasis 11"/>
    <w:basedOn w:val="Tablanormal"/>
    <w:uiPriority w:val="49"/>
    <w:rsid w:val="00E14CFC"/>
    <w:pPr>
      <w:spacing w:after="0" w:line="240" w:lineRule="auto"/>
    </w:pPr>
    <w:tblPr>
      <w:tblStyleRowBandSize w:val="1"/>
      <w:tblStyleColBandSize w:val="1"/>
      <w:tblBorders>
        <w:top w:val="single" w:sz="4" w:space="0" w:color="9CC2E5" w:themeColor="accent1" w:themeTint="99"/>
        <w:left w:val="single" w:sz="4" w:space="0" w:color="9CC2E5" w:themeColor="accent1" w:themeTint="99"/>
        <w:bottom w:val="single" w:sz="4" w:space="0" w:color="9CC2E5" w:themeColor="accent1" w:themeTint="99"/>
        <w:right w:val="single" w:sz="4" w:space="0" w:color="9CC2E5" w:themeColor="accent1" w:themeTint="99"/>
        <w:insideH w:val="single" w:sz="4" w:space="0" w:color="9CC2E5" w:themeColor="accent1" w:themeTint="99"/>
        <w:insideV w:val="single" w:sz="4" w:space="0" w:color="9CC2E5" w:themeColor="accent1" w:themeTint="99"/>
      </w:tblBorders>
    </w:tblPr>
    <w:tblStylePr w:type="firstRow">
      <w:rPr>
        <w:b/>
        <w:bCs/>
        <w:color w:val="FFFFFF" w:themeColor="background1"/>
      </w:rPr>
      <w:tblPr/>
      <w:tcPr>
        <w:tcBorders>
          <w:top w:val="single" w:sz="4" w:space="0" w:color="5B9BD5" w:themeColor="accent1"/>
          <w:left w:val="single" w:sz="4" w:space="0" w:color="5B9BD5" w:themeColor="accent1"/>
          <w:bottom w:val="single" w:sz="4" w:space="0" w:color="5B9BD5" w:themeColor="accent1"/>
          <w:right w:val="single" w:sz="4" w:space="0" w:color="5B9BD5" w:themeColor="accent1"/>
          <w:insideH w:val="nil"/>
          <w:insideV w:val="nil"/>
        </w:tcBorders>
        <w:shd w:val="clear" w:color="auto" w:fill="5B9BD5" w:themeFill="accent1"/>
      </w:tcPr>
    </w:tblStylePr>
    <w:tblStylePr w:type="lastRow">
      <w:rPr>
        <w:b/>
        <w:bCs/>
      </w:rPr>
      <w:tblPr/>
      <w:tcPr>
        <w:tcBorders>
          <w:top w:val="double" w:sz="4" w:space="0" w:color="5B9BD5" w:themeColor="accent1"/>
        </w:tcBorders>
      </w:tcPr>
    </w:tblStylePr>
    <w:tblStylePr w:type="firstCol">
      <w:rPr>
        <w:b/>
        <w:bCs/>
      </w:rPr>
    </w:tblStylePr>
    <w:tblStylePr w:type="lastCol">
      <w:rPr>
        <w:b/>
        <w:bCs/>
      </w:rPr>
    </w:tblStylePr>
    <w:tblStylePr w:type="band1Vert">
      <w:tblPr/>
      <w:tcPr>
        <w:shd w:val="clear" w:color="auto" w:fill="DEEAF6" w:themeFill="accent1" w:themeFillTint="33"/>
      </w:tcPr>
    </w:tblStylePr>
    <w:tblStylePr w:type="band1Horz">
      <w:tblPr/>
      <w:tcPr>
        <w:shd w:val="clear" w:color="auto" w:fill="DEEAF6" w:themeFill="accent1" w:themeFillTint="33"/>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2221567">
      <w:bodyDiv w:val="1"/>
      <w:marLeft w:val="0"/>
      <w:marRight w:val="0"/>
      <w:marTop w:val="0"/>
      <w:marBottom w:val="0"/>
      <w:divBdr>
        <w:top w:val="none" w:sz="0" w:space="0" w:color="auto"/>
        <w:left w:val="none" w:sz="0" w:space="0" w:color="auto"/>
        <w:bottom w:val="none" w:sz="0" w:space="0" w:color="auto"/>
        <w:right w:val="none" w:sz="0" w:space="0" w:color="auto"/>
      </w:divBdr>
    </w:div>
    <w:div w:id="36248531">
      <w:bodyDiv w:val="1"/>
      <w:marLeft w:val="0"/>
      <w:marRight w:val="0"/>
      <w:marTop w:val="0"/>
      <w:marBottom w:val="0"/>
      <w:divBdr>
        <w:top w:val="none" w:sz="0" w:space="0" w:color="auto"/>
        <w:left w:val="none" w:sz="0" w:space="0" w:color="auto"/>
        <w:bottom w:val="none" w:sz="0" w:space="0" w:color="auto"/>
        <w:right w:val="none" w:sz="0" w:space="0" w:color="auto"/>
      </w:divBdr>
    </w:div>
    <w:div w:id="51084914">
      <w:bodyDiv w:val="1"/>
      <w:marLeft w:val="0"/>
      <w:marRight w:val="0"/>
      <w:marTop w:val="0"/>
      <w:marBottom w:val="0"/>
      <w:divBdr>
        <w:top w:val="none" w:sz="0" w:space="0" w:color="auto"/>
        <w:left w:val="none" w:sz="0" w:space="0" w:color="auto"/>
        <w:bottom w:val="none" w:sz="0" w:space="0" w:color="auto"/>
        <w:right w:val="none" w:sz="0" w:space="0" w:color="auto"/>
      </w:divBdr>
    </w:div>
    <w:div w:id="103548277">
      <w:bodyDiv w:val="1"/>
      <w:marLeft w:val="0"/>
      <w:marRight w:val="0"/>
      <w:marTop w:val="0"/>
      <w:marBottom w:val="0"/>
      <w:divBdr>
        <w:top w:val="none" w:sz="0" w:space="0" w:color="auto"/>
        <w:left w:val="none" w:sz="0" w:space="0" w:color="auto"/>
        <w:bottom w:val="none" w:sz="0" w:space="0" w:color="auto"/>
        <w:right w:val="none" w:sz="0" w:space="0" w:color="auto"/>
      </w:divBdr>
    </w:div>
    <w:div w:id="165631815">
      <w:bodyDiv w:val="1"/>
      <w:marLeft w:val="0"/>
      <w:marRight w:val="0"/>
      <w:marTop w:val="0"/>
      <w:marBottom w:val="0"/>
      <w:divBdr>
        <w:top w:val="none" w:sz="0" w:space="0" w:color="auto"/>
        <w:left w:val="none" w:sz="0" w:space="0" w:color="auto"/>
        <w:bottom w:val="none" w:sz="0" w:space="0" w:color="auto"/>
        <w:right w:val="none" w:sz="0" w:space="0" w:color="auto"/>
      </w:divBdr>
    </w:div>
    <w:div w:id="178088031">
      <w:bodyDiv w:val="1"/>
      <w:marLeft w:val="0"/>
      <w:marRight w:val="0"/>
      <w:marTop w:val="0"/>
      <w:marBottom w:val="0"/>
      <w:divBdr>
        <w:top w:val="none" w:sz="0" w:space="0" w:color="auto"/>
        <w:left w:val="none" w:sz="0" w:space="0" w:color="auto"/>
        <w:bottom w:val="none" w:sz="0" w:space="0" w:color="auto"/>
        <w:right w:val="none" w:sz="0" w:space="0" w:color="auto"/>
      </w:divBdr>
    </w:div>
    <w:div w:id="186600497">
      <w:bodyDiv w:val="1"/>
      <w:marLeft w:val="0"/>
      <w:marRight w:val="0"/>
      <w:marTop w:val="0"/>
      <w:marBottom w:val="0"/>
      <w:divBdr>
        <w:top w:val="none" w:sz="0" w:space="0" w:color="auto"/>
        <w:left w:val="none" w:sz="0" w:space="0" w:color="auto"/>
        <w:bottom w:val="none" w:sz="0" w:space="0" w:color="auto"/>
        <w:right w:val="none" w:sz="0" w:space="0" w:color="auto"/>
      </w:divBdr>
    </w:div>
    <w:div w:id="198781284">
      <w:bodyDiv w:val="1"/>
      <w:marLeft w:val="0"/>
      <w:marRight w:val="0"/>
      <w:marTop w:val="0"/>
      <w:marBottom w:val="0"/>
      <w:divBdr>
        <w:top w:val="none" w:sz="0" w:space="0" w:color="auto"/>
        <w:left w:val="none" w:sz="0" w:space="0" w:color="auto"/>
        <w:bottom w:val="none" w:sz="0" w:space="0" w:color="auto"/>
        <w:right w:val="none" w:sz="0" w:space="0" w:color="auto"/>
      </w:divBdr>
    </w:div>
    <w:div w:id="260841488">
      <w:bodyDiv w:val="1"/>
      <w:marLeft w:val="0"/>
      <w:marRight w:val="0"/>
      <w:marTop w:val="0"/>
      <w:marBottom w:val="0"/>
      <w:divBdr>
        <w:top w:val="none" w:sz="0" w:space="0" w:color="auto"/>
        <w:left w:val="none" w:sz="0" w:space="0" w:color="auto"/>
        <w:bottom w:val="none" w:sz="0" w:space="0" w:color="auto"/>
        <w:right w:val="none" w:sz="0" w:space="0" w:color="auto"/>
      </w:divBdr>
    </w:div>
    <w:div w:id="315377346">
      <w:bodyDiv w:val="1"/>
      <w:marLeft w:val="0"/>
      <w:marRight w:val="0"/>
      <w:marTop w:val="0"/>
      <w:marBottom w:val="0"/>
      <w:divBdr>
        <w:top w:val="none" w:sz="0" w:space="0" w:color="auto"/>
        <w:left w:val="none" w:sz="0" w:space="0" w:color="auto"/>
        <w:bottom w:val="none" w:sz="0" w:space="0" w:color="auto"/>
        <w:right w:val="none" w:sz="0" w:space="0" w:color="auto"/>
      </w:divBdr>
    </w:div>
    <w:div w:id="323558737">
      <w:bodyDiv w:val="1"/>
      <w:marLeft w:val="0"/>
      <w:marRight w:val="0"/>
      <w:marTop w:val="0"/>
      <w:marBottom w:val="0"/>
      <w:divBdr>
        <w:top w:val="none" w:sz="0" w:space="0" w:color="auto"/>
        <w:left w:val="none" w:sz="0" w:space="0" w:color="auto"/>
        <w:bottom w:val="none" w:sz="0" w:space="0" w:color="auto"/>
        <w:right w:val="none" w:sz="0" w:space="0" w:color="auto"/>
      </w:divBdr>
    </w:div>
    <w:div w:id="343898140">
      <w:bodyDiv w:val="1"/>
      <w:marLeft w:val="0"/>
      <w:marRight w:val="0"/>
      <w:marTop w:val="0"/>
      <w:marBottom w:val="0"/>
      <w:divBdr>
        <w:top w:val="none" w:sz="0" w:space="0" w:color="auto"/>
        <w:left w:val="none" w:sz="0" w:space="0" w:color="auto"/>
        <w:bottom w:val="none" w:sz="0" w:space="0" w:color="auto"/>
        <w:right w:val="none" w:sz="0" w:space="0" w:color="auto"/>
      </w:divBdr>
    </w:div>
    <w:div w:id="347412741">
      <w:bodyDiv w:val="1"/>
      <w:marLeft w:val="0"/>
      <w:marRight w:val="0"/>
      <w:marTop w:val="0"/>
      <w:marBottom w:val="0"/>
      <w:divBdr>
        <w:top w:val="none" w:sz="0" w:space="0" w:color="auto"/>
        <w:left w:val="none" w:sz="0" w:space="0" w:color="auto"/>
        <w:bottom w:val="none" w:sz="0" w:space="0" w:color="auto"/>
        <w:right w:val="none" w:sz="0" w:space="0" w:color="auto"/>
      </w:divBdr>
    </w:div>
    <w:div w:id="355354902">
      <w:bodyDiv w:val="1"/>
      <w:marLeft w:val="0"/>
      <w:marRight w:val="0"/>
      <w:marTop w:val="0"/>
      <w:marBottom w:val="0"/>
      <w:divBdr>
        <w:top w:val="none" w:sz="0" w:space="0" w:color="auto"/>
        <w:left w:val="none" w:sz="0" w:space="0" w:color="auto"/>
        <w:bottom w:val="none" w:sz="0" w:space="0" w:color="auto"/>
        <w:right w:val="none" w:sz="0" w:space="0" w:color="auto"/>
      </w:divBdr>
    </w:div>
    <w:div w:id="377440041">
      <w:bodyDiv w:val="1"/>
      <w:marLeft w:val="0"/>
      <w:marRight w:val="0"/>
      <w:marTop w:val="0"/>
      <w:marBottom w:val="0"/>
      <w:divBdr>
        <w:top w:val="none" w:sz="0" w:space="0" w:color="auto"/>
        <w:left w:val="none" w:sz="0" w:space="0" w:color="auto"/>
        <w:bottom w:val="none" w:sz="0" w:space="0" w:color="auto"/>
        <w:right w:val="none" w:sz="0" w:space="0" w:color="auto"/>
      </w:divBdr>
    </w:div>
    <w:div w:id="416365520">
      <w:bodyDiv w:val="1"/>
      <w:marLeft w:val="0"/>
      <w:marRight w:val="0"/>
      <w:marTop w:val="0"/>
      <w:marBottom w:val="0"/>
      <w:divBdr>
        <w:top w:val="none" w:sz="0" w:space="0" w:color="auto"/>
        <w:left w:val="none" w:sz="0" w:space="0" w:color="auto"/>
        <w:bottom w:val="none" w:sz="0" w:space="0" w:color="auto"/>
        <w:right w:val="none" w:sz="0" w:space="0" w:color="auto"/>
      </w:divBdr>
    </w:div>
    <w:div w:id="420444636">
      <w:bodyDiv w:val="1"/>
      <w:marLeft w:val="0"/>
      <w:marRight w:val="0"/>
      <w:marTop w:val="0"/>
      <w:marBottom w:val="0"/>
      <w:divBdr>
        <w:top w:val="none" w:sz="0" w:space="0" w:color="auto"/>
        <w:left w:val="none" w:sz="0" w:space="0" w:color="auto"/>
        <w:bottom w:val="none" w:sz="0" w:space="0" w:color="auto"/>
        <w:right w:val="none" w:sz="0" w:space="0" w:color="auto"/>
      </w:divBdr>
    </w:div>
    <w:div w:id="425926431">
      <w:bodyDiv w:val="1"/>
      <w:marLeft w:val="0"/>
      <w:marRight w:val="0"/>
      <w:marTop w:val="0"/>
      <w:marBottom w:val="0"/>
      <w:divBdr>
        <w:top w:val="none" w:sz="0" w:space="0" w:color="auto"/>
        <w:left w:val="none" w:sz="0" w:space="0" w:color="auto"/>
        <w:bottom w:val="none" w:sz="0" w:space="0" w:color="auto"/>
        <w:right w:val="none" w:sz="0" w:space="0" w:color="auto"/>
      </w:divBdr>
    </w:div>
    <w:div w:id="630596420">
      <w:bodyDiv w:val="1"/>
      <w:marLeft w:val="0"/>
      <w:marRight w:val="0"/>
      <w:marTop w:val="0"/>
      <w:marBottom w:val="0"/>
      <w:divBdr>
        <w:top w:val="none" w:sz="0" w:space="0" w:color="auto"/>
        <w:left w:val="none" w:sz="0" w:space="0" w:color="auto"/>
        <w:bottom w:val="none" w:sz="0" w:space="0" w:color="auto"/>
        <w:right w:val="none" w:sz="0" w:space="0" w:color="auto"/>
      </w:divBdr>
    </w:div>
    <w:div w:id="727652244">
      <w:bodyDiv w:val="1"/>
      <w:marLeft w:val="0"/>
      <w:marRight w:val="0"/>
      <w:marTop w:val="0"/>
      <w:marBottom w:val="0"/>
      <w:divBdr>
        <w:top w:val="none" w:sz="0" w:space="0" w:color="auto"/>
        <w:left w:val="none" w:sz="0" w:space="0" w:color="auto"/>
        <w:bottom w:val="none" w:sz="0" w:space="0" w:color="auto"/>
        <w:right w:val="none" w:sz="0" w:space="0" w:color="auto"/>
      </w:divBdr>
    </w:div>
    <w:div w:id="741870190">
      <w:bodyDiv w:val="1"/>
      <w:marLeft w:val="0"/>
      <w:marRight w:val="0"/>
      <w:marTop w:val="0"/>
      <w:marBottom w:val="0"/>
      <w:divBdr>
        <w:top w:val="none" w:sz="0" w:space="0" w:color="auto"/>
        <w:left w:val="none" w:sz="0" w:space="0" w:color="auto"/>
        <w:bottom w:val="none" w:sz="0" w:space="0" w:color="auto"/>
        <w:right w:val="none" w:sz="0" w:space="0" w:color="auto"/>
      </w:divBdr>
    </w:div>
    <w:div w:id="812285668">
      <w:bodyDiv w:val="1"/>
      <w:marLeft w:val="0"/>
      <w:marRight w:val="0"/>
      <w:marTop w:val="0"/>
      <w:marBottom w:val="0"/>
      <w:divBdr>
        <w:top w:val="none" w:sz="0" w:space="0" w:color="auto"/>
        <w:left w:val="none" w:sz="0" w:space="0" w:color="auto"/>
        <w:bottom w:val="none" w:sz="0" w:space="0" w:color="auto"/>
        <w:right w:val="none" w:sz="0" w:space="0" w:color="auto"/>
      </w:divBdr>
    </w:div>
    <w:div w:id="877011907">
      <w:bodyDiv w:val="1"/>
      <w:marLeft w:val="0"/>
      <w:marRight w:val="0"/>
      <w:marTop w:val="0"/>
      <w:marBottom w:val="0"/>
      <w:divBdr>
        <w:top w:val="none" w:sz="0" w:space="0" w:color="auto"/>
        <w:left w:val="none" w:sz="0" w:space="0" w:color="auto"/>
        <w:bottom w:val="none" w:sz="0" w:space="0" w:color="auto"/>
        <w:right w:val="none" w:sz="0" w:space="0" w:color="auto"/>
      </w:divBdr>
    </w:div>
    <w:div w:id="877545283">
      <w:bodyDiv w:val="1"/>
      <w:marLeft w:val="0"/>
      <w:marRight w:val="0"/>
      <w:marTop w:val="0"/>
      <w:marBottom w:val="0"/>
      <w:divBdr>
        <w:top w:val="none" w:sz="0" w:space="0" w:color="auto"/>
        <w:left w:val="none" w:sz="0" w:space="0" w:color="auto"/>
        <w:bottom w:val="none" w:sz="0" w:space="0" w:color="auto"/>
        <w:right w:val="none" w:sz="0" w:space="0" w:color="auto"/>
      </w:divBdr>
    </w:div>
    <w:div w:id="956064688">
      <w:bodyDiv w:val="1"/>
      <w:marLeft w:val="0"/>
      <w:marRight w:val="0"/>
      <w:marTop w:val="0"/>
      <w:marBottom w:val="0"/>
      <w:divBdr>
        <w:top w:val="none" w:sz="0" w:space="0" w:color="auto"/>
        <w:left w:val="none" w:sz="0" w:space="0" w:color="auto"/>
        <w:bottom w:val="none" w:sz="0" w:space="0" w:color="auto"/>
        <w:right w:val="none" w:sz="0" w:space="0" w:color="auto"/>
      </w:divBdr>
    </w:div>
    <w:div w:id="1053239178">
      <w:bodyDiv w:val="1"/>
      <w:marLeft w:val="0"/>
      <w:marRight w:val="0"/>
      <w:marTop w:val="0"/>
      <w:marBottom w:val="0"/>
      <w:divBdr>
        <w:top w:val="none" w:sz="0" w:space="0" w:color="auto"/>
        <w:left w:val="none" w:sz="0" w:space="0" w:color="auto"/>
        <w:bottom w:val="none" w:sz="0" w:space="0" w:color="auto"/>
        <w:right w:val="none" w:sz="0" w:space="0" w:color="auto"/>
      </w:divBdr>
    </w:div>
    <w:div w:id="1088237623">
      <w:bodyDiv w:val="1"/>
      <w:marLeft w:val="0"/>
      <w:marRight w:val="0"/>
      <w:marTop w:val="0"/>
      <w:marBottom w:val="0"/>
      <w:divBdr>
        <w:top w:val="none" w:sz="0" w:space="0" w:color="auto"/>
        <w:left w:val="none" w:sz="0" w:space="0" w:color="auto"/>
        <w:bottom w:val="none" w:sz="0" w:space="0" w:color="auto"/>
        <w:right w:val="none" w:sz="0" w:space="0" w:color="auto"/>
      </w:divBdr>
    </w:div>
    <w:div w:id="1117480482">
      <w:bodyDiv w:val="1"/>
      <w:marLeft w:val="0"/>
      <w:marRight w:val="0"/>
      <w:marTop w:val="0"/>
      <w:marBottom w:val="0"/>
      <w:divBdr>
        <w:top w:val="none" w:sz="0" w:space="0" w:color="auto"/>
        <w:left w:val="none" w:sz="0" w:space="0" w:color="auto"/>
        <w:bottom w:val="none" w:sz="0" w:space="0" w:color="auto"/>
        <w:right w:val="none" w:sz="0" w:space="0" w:color="auto"/>
      </w:divBdr>
    </w:div>
    <w:div w:id="1131484969">
      <w:bodyDiv w:val="1"/>
      <w:marLeft w:val="0"/>
      <w:marRight w:val="0"/>
      <w:marTop w:val="0"/>
      <w:marBottom w:val="0"/>
      <w:divBdr>
        <w:top w:val="none" w:sz="0" w:space="0" w:color="auto"/>
        <w:left w:val="none" w:sz="0" w:space="0" w:color="auto"/>
        <w:bottom w:val="none" w:sz="0" w:space="0" w:color="auto"/>
        <w:right w:val="none" w:sz="0" w:space="0" w:color="auto"/>
      </w:divBdr>
    </w:div>
    <w:div w:id="1198540567">
      <w:bodyDiv w:val="1"/>
      <w:marLeft w:val="0"/>
      <w:marRight w:val="0"/>
      <w:marTop w:val="0"/>
      <w:marBottom w:val="0"/>
      <w:divBdr>
        <w:top w:val="none" w:sz="0" w:space="0" w:color="auto"/>
        <w:left w:val="none" w:sz="0" w:space="0" w:color="auto"/>
        <w:bottom w:val="none" w:sz="0" w:space="0" w:color="auto"/>
        <w:right w:val="none" w:sz="0" w:space="0" w:color="auto"/>
      </w:divBdr>
    </w:div>
    <w:div w:id="1252812977">
      <w:bodyDiv w:val="1"/>
      <w:marLeft w:val="0"/>
      <w:marRight w:val="0"/>
      <w:marTop w:val="0"/>
      <w:marBottom w:val="0"/>
      <w:divBdr>
        <w:top w:val="none" w:sz="0" w:space="0" w:color="auto"/>
        <w:left w:val="none" w:sz="0" w:space="0" w:color="auto"/>
        <w:bottom w:val="none" w:sz="0" w:space="0" w:color="auto"/>
        <w:right w:val="none" w:sz="0" w:space="0" w:color="auto"/>
      </w:divBdr>
    </w:div>
    <w:div w:id="1278682072">
      <w:bodyDiv w:val="1"/>
      <w:marLeft w:val="0"/>
      <w:marRight w:val="0"/>
      <w:marTop w:val="0"/>
      <w:marBottom w:val="0"/>
      <w:divBdr>
        <w:top w:val="none" w:sz="0" w:space="0" w:color="auto"/>
        <w:left w:val="none" w:sz="0" w:space="0" w:color="auto"/>
        <w:bottom w:val="none" w:sz="0" w:space="0" w:color="auto"/>
        <w:right w:val="none" w:sz="0" w:space="0" w:color="auto"/>
      </w:divBdr>
    </w:div>
    <w:div w:id="1293484682">
      <w:bodyDiv w:val="1"/>
      <w:marLeft w:val="0"/>
      <w:marRight w:val="0"/>
      <w:marTop w:val="0"/>
      <w:marBottom w:val="0"/>
      <w:divBdr>
        <w:top w:val="none" w:sz="0" w:space="0" w:color="auto"/>
        <w:left w:val="none" w:sz="0" w:space="0" w:color="auto"/>
        <w:bottom w:val="none" w:sz="0" w:space="0" w:color="auto"/>
        <w:right w:val="none" w:sz="0" w:space="0" w:color="auto"/>
      </w:divBdr>
    </w:div>
    <w:div w:id="1300529149">
      <w:bodyDiv w:val="1"/>
      <w:marLeft w:val="0"/>
      <w:marRight w:val="0"/>
      <w:marTop w:val="0"/>
      <w:marBottom w:val="0"/>
      <w:divBdr>
        <w:top w:val="none" w:sz="0" w:space="0" w:color="auto"/>
        <w:left w:val="none" w:sz="0" w:space="0" w:color="auto"/>
        <w:bottom w:val="none" w:sz="0" w:space="0" w:color="auto"/>
        <w:right w:val="none" w:sz="0" w:space="0" w:color="auto"/>
      </w:divBdr>
    </w:div>
    <w:div w:id="1307003830">
      <w:bodyDiv w:val="1"/>
      <w:marLeft w:val="0"/>
      <w:marRight w:val="0"/>
      <w:marTop w:val="0"/>
      <w:marBottom w:val="0"/>
      <w:divBdr>
        <w:top w:val="none" w:sz="0" w:space="0" w:color="auto"/>
        <w:left w:val="none" w:sz="0" w:space="0" w:color="auto"/>
        <w:bottom w:val="none" w:sz="0" w:space="0" w:color="auto"/>
        <w:right w:val="none" w:sz="0" w:space="0" w:color="auto"/>
      </w:divBdr>
      <w:divsChild>
        <w:div w:id="4134802">
          <w:marLeft w:val="0"/>
          <w:marRight w:val="0"/>
          <w:marTop w:val="0"/>
          <w:marBottom w:val="0"/>
          <w:divBdr>
            <w:top w:val="none" w:sz="0" w:space="0" w:color="auto"/>
            <w:left w:val="none" w:sz="0" w:space="0" w:color="auto"/>
            <w:bottom w:val="none" w:sz="0" w:space="0" w:color="auto"/>
            <w:right w:val="none" w:sz="0" w:space="0" w:color="auto"/>
          </w:divBdr>
        </w:div>
        <w:div w:id="4283185">
          <w:marLeft w:val="0"/>
          <w:marRight w:val="0"/>
          <w:marTop w:val="0"/>
          <w:marBottom w:val="0"/>
          <w:divBdr>
            <w:top w:val="none" w:sz="0" w:space="0" w:color="auto"/>
            <w:left w:val="none" w:sz="0" w:space="0" w:color="auto"/>
            <w:bottom w:val="none" w:sz="0" w:space="0" w:color="auto"/>
            <w:right w:val="none" w:sz="0" w:space="0" w:color="auto"/>
          </w:divBdr>
        </w:div>
        <w:div w:id="10307694">
          <w:marLeft w:val="0"/>
          <w:marRight w:val="0"/>
          <w:marTop w:val="0"/>
          <w:marBottom w:val="0"/>
          <w:divBdr>
            <w:top w:val="none" w:sz="0" w:space="0" w:color="auto"/>
            <w:left w:val="none" w:sz="0" w:space="0" w:color="auto"/>
            <w:bottom w:val="none" w:sz="0" w:space="0" w:color="auto"/>
            <w:right w:val="none" w:sz="0" w:space="0" w:color="auto"/>
          </w:divBdr>
        </w:div>
        <w:div w:id="13043321">
          <w:marLeft w:val="0"/>
          <w:marRight w:val="0"/>
          <w:marTop w:val="0"/>
          <w:marBottom w:val="0"/>
          <w:divBdr>
            <w:top w:val="none" w:sz="0" w:space="0" w:color="auto"/>
            <w:left w:val="none" w:sz="0" w:space="0" w:color="auto"/>
            <w:bottom w:val="none" w:sz="0" w:space="0" w:color="auto"/>
            <w:right w:val="none" w:sz="0" w:space="0" w:color="auto"/>
          </w:divBdr>
          <w:divsChild>
            <w:div w:id="1133711374">
              <w:marLeft w:val="0"/>
              <w:marRight w:val="0"/>
              <w:marTop w:val="0"/>
              <w:marBottom w:val="0"/>
              <w:divBdr>
                <w:top w:val="none" w:sz="0" w:space="0" w:color="auto"/>
                <w:left w:val="none" w:sz="0" w:space="0" w:color="auto"/>
                <w:bottom w:val="none" w:sz="0" w:space="0" w:color="auto"/>
                <w:right w:val="none" w:sz="0" w:space="0" w:color="auto"/>
              </w:divBdr>
            </w:div>
          </w:divsChild>
        </w:div>
        <w:div w:id="13845963">
          <w:marLeft w:val="0"/>
          <w:marRight w:val="0"/>
          <w:marTop w:val="0"/>
          <w:marBottom w:val="0"/>
          <w:divBdr>
            <w:top w:val="none" w:sz="0" w:space="0" w:color="auto"/>
            <w:left w:val="none" w:sz="0" w:space="0" w:color="auto"/>
            <w:bottom w:val="none" w:sz="0" w:space="0" w:color="auto"/>
            <w:right w:val="none" w:sz="0" w:space="0" w:color="auto"/>
          </w:divBdr>
          <w:divsChild>
            <w:div w:id="116720728">
              <w:marLeft w:val="0"/>
              <w:marRight w:val="0"/>
              <w:marTop w:val="0"/>
              <w:marBottom w:val="0"/>
              <w:divBdr>
                <w:top w:val="none" w:sz="0" w:space="0" w:color="auto"/>
                <w:left w:val="none" w:sz="0" w:space="0" w:color="auto"/>
                <w:bottom w:val="none" w:sz="0" w:space="0" w:color="auto"/>
                <w:right w:val="none" w:sz="0" w:space="0" w:color="auto"/>
              </w:divBdr>
            </w:div>
            <w:div w:id="467282434">
              <w:marLeft w:val="0"/>
              <w:marRight w:val="0"/>
              <w:marTop w:val="0"/>
              <w:marBottom w:val="0"/>
              <w:divBdr>
                <w:top w:val="none" w:sz="0" w:space="0" w:color="auto"/>
                <w:left w:val="none" w:sz="0" w:space="0" w:color="auto"/>
                <w:bottom w:val="none" w:sz="0" w:space="0" w:color="auto"/>
                <w:right w:val="none" w:sz="0" w:space="0" w:color="auto"/>
              </w:divBdr>
            </w:div>
            <w:div w:id="539126473">
              <w:marLeft w:val="0"/>
              <w:marRight w:val="0"/>
              <w:marTop w:val="0"/>
              <w:marBottom w:val="0"/>
              <w:divBdr>
                <w:top w:val="none" w:sz="0" w:space="0" w:color="auto"/>
                <w:left w:val="none" w:sz="0" w:space="0" w:color="auto"/>
                <w:bottom w:val="none" w:sz="0" w:space="0" w:color="auto"/>
                <w:right w:val="none" w:sz="0" w:space="0" w:color="auto"/>
              </w:divBdr>
            </w:div>
            <w:div w:id="554436979">
              <w:marLeft w:val="0"/>
              <w:marRight w:val="0"/>
              <w:marTop w:val="0"/>
              <w:marBottom w:val="0"/>
              <w:divBdr>
                <w:top w:val="none" w:sz="0" w:space="0" w:color="auto"/>
                <w:left w:val="none" w:sz="0" w:space="0" w:color="auto"/>
                <w:bottom w:val="none" w:sz="0" w:space="0" w:color="auto"/>
                <w:right w:val="none" w:sz="0" w:space="0" w:color="auto"/>
              </w:divBdr>
            </w:div>
            <w:div w:id="1564827882">
              <w:marLeft w:val="0"/>
              <w:marRight w:val="0"/>
              <w:marTop w:val="0"/>
              <w:marBottom w:val="0"/>
              <w:divBdr>
                <w:top w:val="none" w:sz="0" w:space="0" w:color="auto"/>
                <w:left w:val="none" w:sz="0" w:space="0" w:color="auto"/>
                <w:bottom w:val="none" w:sz="0" w:space="0" w:color="auto"/>
                <w:right w:val="none" w:sz="0" w:space="0" w:color="auto"/>
              </w:divBdr>
            </w:div>
          </w:divsChild>
        </w:div>
        <w:div w:id="16857678">
          <w:marLeft w:val="0"/>
          <w:marRight w:val="0"/>
          <w:marTop w:val="0"/>
          <w:marBottom w:val="0"/>
          <w:divBdr>
            <w:top w:val="none" w:sz="0" w:space="0" w:color="auto"/>
            <w:left w:val="none" w:sz="0" w:space="0" w:color="auto"/>
            <w:bottom w:val="none" w:sz="0" w:space="0" w:color="auto"/>
            <w:right w:val="none" w:sz="0" w:space="0" w:color="auto"/>
          </w:divBdr>
        </w:div>
        <w:div w:id="17388082">
          <w:marLeft w:val="0"/>
          <w:marRight w:val="0"/>
          <w:marTop w:val="0"/>
          <w:marBottom w:val="0"/>
          <w:divBdr>
            <w:top w:val="none" w:sz="0" w:space="0" w:color="auto"/>
            <w:left w:val="none" w:sz="0" w:space="0" w:color="auto"/>
            <w:bottom w:val="none" w:sz="0" w:space="0" w:color="auto"/>
            <w:right w:val="none" w:sz="0" w:space="0" w:color="auto"/>
          </w:divBdr>
        </w:div>
        <w:div w:id="20787656">
          <w:marLeft w:val="0"/>
          <w:marRight w:val="0"/>
          <w:marTop w:val="0"/>
          <w:marBottom w:val="0"/>
          <w:divBdr>
            <w:top w:val="none" w:sz="0" w:space="0" w:color="auto"/>
            <w:left w:val="none" w:sz="0" w:space="0" w:color="auto"/>
            <w:bottom w:val="none" w:sz="0" w:space="0" w:color="auto"/>
            <w:right w:val="none" w:sz="0" w:space="0" w:color="auto"/>
          </w:divBdr>
        </w:div>
        <w:div w:id="22293863">
          <w:marLeft w:val="0"/>
          <w:marRight w:val="0"/>
          <w:marTop w:val="0"/>
          <w:marBottom w:val="0"/>
          <w:divBdr>
            <w:top w:val="none" w:sz="0" w:space="0" w:color="auto"/>
            <w:left w:val="none" w:sz="0" w:space="0" w:color="auto"/>
            <w:bottom w:val="none" w:sz="0" w:space="0" w:color="auto"/>
            <w:right w:val="none" w:sz="0" w:space="0" w:color="auto"/>
          </w:divBdr>
        </w:div>
        <w:div w:id="23286719">
          <w:marLeft w:val="0"/>
          <w:marRight w:val="0"/>
          <w:marTop w:val="0"/>
          <w:marBottom w:val="0"/>
          <w:divBdr>
            <w:top w:val="none" w:sz="0" w:space="0" w:color="auto"/>
            <w:left w:val="none" w:sz="0" w:space="0" w:color="auto"/>
            <w:bottom w:val="none" w:sz="0" w:space="0" w:color="auto"/>
            <w:right w:val="none" w:sz="0" w:space="0" w:color="auto"/>
          </w:divBdr>
        </w:div>
        <w:div w:id="26101205">
          <w:marLeft w:val="0"/>
          <w:marRight w:val="0"/>
          <w:marTop w:val="0"/>
          <w:marBottom w:val="0"/>
          <w:divBdr>
            <w:top w:val="none" w:sz="0" w:space="0" w:color="auto"/>
            <w:left w:val="none" w:sz="0" w:space="0" w:color="auto"/>
            <w:bottom w:val="none" w:sz="0" w:space="0" w:color="auto"/>
            <w:right w:val="none" w:sz="0" w:space="0" w:color="auto"/>
          </w:divBdr>
        </w:div>
        <w:div w:id="33313375">
          <w:marLeft w:val="0"/>
          <w:marRight w:val="0"/>
          <w:marTop w:val="0"/>
          <w:marBottom w:val="0"/>
          <w:divBdr>
            <w:top w:val="none" w:sz="0" w:space="0" w:color="auto"/>
            <w:left w:val="none" w:sz="0" w:space="0" w:color="auto"/>
            <w:bottom w:val="none" w:sz="0" w:space="0" w:color="auto"/>
            <w:right w:val="none" w:sz="0" w:space="0" w:color="auto"/>
          </w:divBdr>
        </w:div>
        <w:div w:id="35813382">
          <w:marLeft w:val="0"/>
          <w:marRight w:val="0"/>
          <w:marTop w:val="0"/>
          <w:marBottom w:val="0"/>
          <w:divBdr>
            <w:top w:val="none" w:sz="0" w:space="0" w:color="auto"/>
            <w:left w:val="none" w:sz="0" w:space="0" w:color="auto"/>
            <w:bottom w:val="none" w:sz="0" w:space="0" w:color="auto"/>
            <w:right w:val="none" w:sz="0" w:space="0" w:color="auto"/>
          </w:divBdr>
        </w:div>
        <w:div w:id="41098643">
          <w:marLeft w:val="0"/>
          <w:marRight w:val="0"/>
          <w:marTop w:val="0"/>
          <w:marBottom w:val="0"/>
          <w:divBdr>
            <w:top w:val="none" w:sz="0" w:space="0" w:color="auto"/>
            <w:left w:val="none" w:sz="0" w:space="0" w:color="auto"/>
            <w:bottom w:val="none" w:sz="0" w:space="0" w:color="auto"/>
            <w:right w:val="none" w:sz="0" w:space="0" w:color="auto"/>
          </w:divBdr>
        </w:div>
        <w:div w:id="42944858">
          <w:marLeft w:val="0"/>
          <w:marRight w:val="0"/>
          <w:marTop w:val="0"/>
          <w:marBottom w:val="0"/>
          <w:divBdr>
            <w:top w:val="none" w:sz="0" w:space="0" w:color="auto"/>
            <w:left w:val="none" w:sz="0" w:space="0" w:color="auto"/>
            <w:bottom w:val="none" w:sz="0" w:space="0" w:color="auto"/>
            <w:right w:val="none" w:sz="0" w:space="0" w:color="auto"/>
          </w:divBdr>
          <w:divsChild>
            <w:div w:id="1121264131">
              <w:marLeft w:val="0"/>
              <w:marRight w:val="0"/>
              <w:marTop w:val="0"/>
              <w:marBottom w:val="0"/>
              <w:divBdr>
                <w:top w:val="none" w:sz="0" w:space="0" w:color="auto"/>
                <w:left w:val="none" w:sz="0" w:space="0" w:color="auto"/>
                <w:bottom w:val="none" w:sz="0" w:space="0" w:color="auto"/>
                <w:right w:val="none" w:sz="0" w:space="0" w:color="auto"/>
              </w:divBdr>
            </w:div>
            <w:div w:id="1292902178">
              <w:marLeft w:val="0"/>
              <w:marRight w:val="0"/>
              <w:marTop w:val="0"/>
              <w:marBottom w:val="0"/>
              <w:divBdr>
                <w:top w:val="none" w:sz="0" w:space="0" w:color="auto"/>
                <w:left w:val="none" w:sz="0" w:space="0" w:color="auto"/>
                <w:bottom w:val="none" w:sz="0" w:space="0" w:color="auto"/>
                <w:right w:val="none" w:sz="0" w:space="0" w:color="auto"/>
              </w:divBdr>
            </w:div>
            <w:div w:id="1477068216">
              <w:marLeft w:val="0"/>
              <w:marRight w:val="0"/>
              <w:marTop w:val="0"/>
              <w:marBottom w:val="0"/>
              <w:divBdr>
                <w:top w:val="none" w:sz="0" w:space="0" w:color="auto"/>
                <w:left w:val="none" w:sz="0" w:space="0" w:color="auto"/>
                <w:bottom w:val="none" w:sz="0" w:space="0" w:color="auto"/>
                <w:right w:val="none" w:sz="0" w:space="0" w:color="auto"/>
              </w:divBdr>
            </w:div>
            <w:div w:id="1631935521">
              <w:marLeft w:val="0"/>
              <w:marRight w:val="0"/>
              <w:marTop w:val="0"/>
              <w:marBottom w:val="0"/>
              <w:divBdr>
                <w:top w:val="none" w:sz="0" w:space="0" w:color="auto"/>
                <w:left w:val="none" w:sz="0" w:space="0" w:color="auto"/>
                <w:bottom w:val="none" w:sz="0" w:space="0" w:color="auto"/>
                <w:right w:val="none" w:sz="0" w:space="0" w:color="auto"/>
              </w:divBdr>
            </w:div>
            <w:div w:id="1987052912">
              <w:marLeft w:val="0"/>
              <w:marRight w:val="0"/>
              <w:marTop w:val="0"/>
              <w:marBottom w:val="0"/>
              <w:divBdr>
                <w:top w:val="none" w:sz="0" w:space="0" w:color="auto"/>
                <w:left w:val="none" w:sz="0" w:space="0" w:color="auto"/>
                <w:bottom w:val="none" w:sz="0" w:space="0" w:color="auto"/>
                <w:right w:val="none" w:sz="0" w:space="0" w:color="auto"/>
              </w:divBdr>
            </w:div>
          </w:divsChild>
        </w:div>
        <w:div w:id="44842491">
          <w:marLeft w:val="0"/>
          <w:marRight w:val="0"/>
          <w:marTop w:val="0"/>
          <w:marBottom w:val="0"/>
          <w:divBdr>
            <w:top w:val="none" w:sz="0" w:space="0" w:color="auto"/>
            <w:left w:val="none" w:sz="0" w:space="0" w:color="auto"/>
            <w:bottom w:val="none" w:sz="0" w:space="0" w:color="auto"/>
            <w:right w:val="none" w:sz="0" w:space="0" w:color="auto"/>
          </w:divBdr>
        </w:div>
        <w:div w:id="46220802">
          <w:marLeft w:val="0"/>
          <w:marRight w:val="0"/>
          <w:marTop w:val="0"/>
          <w:marBottom w:val="0"/>
          <w:divBdr>
            <w:top w:val="none" w:sz="0" w:space="0" w:color="auto"/>
            <w:left w:val="none" w:sz="0" w:space="0" w:color="auto"/>
            <w:bottom w:val="none" w:sz="0" w:space="0" w:color="auto"/>
            <w:right w:val="none" w:sz="0" w:space="0" w:color="auto"/>
          </w:divBdr>
        </w:div>
        <w:div w:id="53044213">
          <w:marLeft w:val="0"/>
          <w:marRight w:val="0"/>
          <w:marTop w:val="0"/>
          <w:marBottom w:val="0"/>
          <w:divBdr>
            <w:top w:val="none" w:sz="0" w:space="0" w:color="auto"/>
            <w:left w:val="none" w:sz="0" w:space="0" w:color="auto"/>
            <w:bottom w:val="none" w:sz="0" w:space="0" w:color="auto"/>
            <w:right w:val="none" w:sz="0" w:space="0" w:color="auto"/>
          </w:divBdr>
        </w:div>
        <w:div w:id="57485234">
          <w:marLeft w:val="0"/>
          <w:marRight w:val="0"/>
          <w:marTop w:val="0"/>
          <w:marBottom w:val="0"/>
          <w:divBdr>
            <w:top w:val="none" w:sz="0" w:space="0" w:color="auto"/>
            <w:left w:val="none" w:sz="0" w:space="0" w:color="auto"/>
            <w:bottom w:val="none" w:sz="0" w:space="0" w:color="auto"/>
            <w:right w:val="none" w:sz="0" w:space="0" w:color="auto"/>
          </w:divBdr>
        </w:div>
        <w:div w:id="58331874">
          <w:marLeft w:val="0"/>
          <w:marRight w:val="0"/>
          <w:marTop w:val="0"/>
          <w:marBottom w:val="0"/>
          <w:divBdr>
            <w:top w:val="none" w:sz="0" w:space="0" w:color="auto"/>
            <w:left w:val="none" w:sz="0" w:space="0" w:color="auto"/>
            <w:bottom w:val="none" w:sz="0" w:space="0" w:color="auto"/>
            <w:right w:val="none" w:sz="0" w:space="0" w:color="auto"/>
          </w:divBdr>
        </w:div>
        <w:div w:id="58482203">
          <w:marLeft w:val="0"/>
          <w:marRight w:val="0"/>
          <w:marTop w:val="0"/>
          <w:marBottom w:val="0"/>
          <w:divBdr>
            <w:top w:val="none" w:sz="0" w:space="0" w:color="auto"/>
            <w:left w:val="none" w:sz="0" w:space="0" w:color="auto"/>
            <w:bottom w:val="none" w:sz="0" w:space="0" w:color="auto"/>
            <w:right w:val="none" w:sz="0" w:space="0" w:color="auto"/>
          </w:divBdr>
        </w:div>
        <w:div w:id="64690710">
          <w:marLeft w:val="0"/>
          <w:marRight w:val="0"/>
          <w:marTop w:val="0"/>
          <w:marBottom w:val="0"/>
          <w:divBdr>
            <w:top w:val="none" w:sz="0" w:space="0" w:color="auto"/>
            <w:left w:val="none" w:sz="0" w:space="0" w:color="auto"/>
            <w:bottom w:val="none" w:sz="0" w:space="0" w:color="auto"/>
            <w:right w:val="none" w:sz="0" w:space="0" w:color="auto"/>
          </w:divBdr>
          <w:divsChild>
            <w:div w:id="923807741">
              <w:marLeft w:val="0"/>
              <w:marRight w:val="0"/>
              <w:marTop w:val="0"/>
              <w:marBottom w:val="0"/>
              <w:divBdr>
                <w:top w:val="none" w:sz="0" w:space="0" w:color="auto"/>
                <w:left w:val="none" w:sz="0" w:space="0" w:color="auto"/>
                <w:bottom w:val="none" w:sz="0" w:space="0" w:color="auto"/>
                <w:right w:val="none" w:sz="0" w:space="0" w:color="auto"/>
              </w:divBdr>
            </w:div>
            <w:div w:id="1129282787">
              <w:marLeft w:val="0"/>
              <w:marRight w:val="0"/>
              <w:marTop w:val="0"/>
              <w:marBottom w:val="0"/>
              <w:divBdr>
                <w:top w:val="none" w:sz="0" w:space="0" w:color="auto"/>
                <w:left w:val="none" w:sz="0" w:space="0" w:color="auto"/>
                <w:bottom w:val="none" w:sz="0" w:space="0" w:color="auto"/>
                <w:right w:val="none" w:sz="0" w:space="0" w:color="auto"/>
              </w:divBdr>
            </w:div>
            <w:div w:id="1802070609">
              <w:marLeft w:val="0"/>
              <w:marRight w:val="0"/>
              <w:marTop w:val="0"/>
              <w:marBottom w:val="0"/>
              <w:divBdr>
                <w:top w:val="none" w:sz="0" w:space="0" w:color="auto"/>
                <w:left w:val="none" w:sz="0" w:space="0" w:color="auto"/>
                <w:bottom w:val="none" w:sz="0" w:space="0" w:color="auto"/>
                <w:right w:val="none" w:sz="0" w:space="0" w:color="auto"/>
              </w:divBdr>
            </w:div>
            <w:div w:id="1839538371">
              <w:marLeft w:val="0"/>
              <w:marRight w:val="0"/>
              <w:marTop w:val="0"/>
              <w:marBottom w:val="0"/>
              <w:divBdr>
                <w:top w:val="none" w:sz="0" w:space="0" w:color="auto"/>
                <w:left w:val="none" w:sz="0" w:space="0" w:color="auto"/>
                <w:bottom w:val="none" w:sz="0" w:space="0" w:color="auto"/>
                <w:right w:val="none" w:sz="0" w:space="0" w:color="auto"/>
              </w:divBdr>
            </w:div>
            <w:div w:id="2063863776">
              <w:marLeft w:val="0"/>
              <w:marRight w:val="0"/>
              <w:marTop w:val="0"/>
              <w:marBottom w:val="0"/>
              <w:divBdr>
                <w:top w:val="none" w:sz="0" w:space="0" w:color="auto"/>
                <w:left w:val="none" w:sz="0" w:space="0" w:color="auto"/>
                <w:bottom w:val="none" w:sz="0" w:space="0" w:color="auto"/>
                <w:right w:val="none" w:sz="0" w:space="0" w:color="auto"/>
              </w:divBdr>
            </w:div>
          </w:divsChild>
        </w:div>
        <w:div w:id="66851179">
          <w:marLeft w:val="0"/>
          <w:marRight w:val="0"/>
          <w:marTop w:val="0"/>
          <w:marBottom w:val="0"/>
          <w:divBdr>
            <w:top w:val="none" w:sz="0" w:space="0" w:color="auto"/>
            <w:left w:val="none" w:sz="0" w:space="0" w:color="auto"/>
            <w:bottom w:val="none" w:sz="0" w:space="0" w:color="auto"/>
            <w:right w:val="none" w:sz="0" w:space="0" w:color="auto"/>
          </w:divBdr>
        </w:div>
        <w:div w:id="67071454">
          <w:marLeft w:val="0"/>
          <w:marRight w:val="0"/>
          <w:marTop w:val="0"/>
          <w:marBottom w:val="0"/>
          <w:divBdr>
            <w:top w:val="none" w:sz="0" w:space="0" w:color="auto"/>
            <w:left w:val="none" w:sz="0" w:space="0" w:color="auto"/>
            <w:bottom w:val="none" w:sz="0" w:space="0" w:color="auto"/>
            <w:right w:val="none" w:sz="0" w:space="0" w:color="auto"/>
          </w:divBdr>
          <w:divsChild>
            <w:div w:id="1117681255">
              <w:marLeft w:val="0"/>
              <w:marRight w:val="0"/>
              <w:marTop w:val="0"/>
              <w:marBottom w:val="0"/>
              <w:divBdr>
                <w:top w:val="none" w:sz="0" w:space="0" w:color="auto"/>
                <w:left w:val="none" w:sz="0" w:space="0" w:color="auto"/>
                <w:bottom w:val="none" w:sz="0" w:space="0" w:color="auto"/>
                <w:right w:val="none" w:sz="0" w:space="0" w:color="auto"/>
              </w:divBdr>
            </w:div>
            <w:div w:id="1410149505">
              <w:marLeft w:val="0"/>
              <w:marRight w:val="0"/>
              <w:marTop w:val="0"/>
              <w:marBottom w:val="0"/>
              <w:divBdr>
                <w:top w:val="none" w:sz="0" w:space="0" w:color="auto"/>
                <w:left w:val="none" w:sz="0" w:space="0" w:color="auto"/>
                <w:bottom w:val="none" w:sz="0" w:space="0" w:color="auto"/>
                <w:right w:val="none" w:sz="0" w:space="0" w:color="auto"/>
              </w:divBdr>
            </w:div>
            <w:div w:id="1552964880">
              <w:marLeft w:val="0"/>
              <w:marRight w:val="0"/>
              <w:marTop w:val="0"/>
              <w:marBottom w:val="0"/>
              <w:divBdr>
                <w:top w:val="none" w:sz="0" w:space="0" w:color="auto"/>
                <w:left w:val="none" w:sz="0" w:space="0" w:color="auto"/>
                <w:bottom w:val="none" w:sz="0" w:space="0" w:color="auto"/>
                <w:right w:val="none" w:sz="0" w:space="0" w:color="auto"/>
              </w:divBdr>
            </w:div>
            <w:div w:id="1774132426">
              <w:marLeft w:val="0"/>
              <w:marRight w:val="0"/>
              <w:marTop w:val="0"/>
              <w:marBottom w:val="0"/>
              <w:divBdr>
                <w:top w:val="none" w:sz="0" w:space="0" w:color="auto"/>
                <w:left w:val="none" w:sz="0" w:space="0" w:color="auto"/>
                <w:bottom w:val="none" w:sz="0" w:space="0" w:color="auto"/>
                <w:right w:val="none" w:sz="0" w:space="0" w:color="auto"/>
              </w:divBdr>
            </w:div>
            <w:div w:id="1831359340">
              <w:marLeft w:val="0"/>
              <w:marRight w:val="0"/>
              <w:marTop w:val="0"/>
              <w:marBottom w:val="0"/>
              <w:divBdr>
                <w:top w:val="none" w:sz="0" w:space="0" w:color="auto"/>
                <w:left w:val="none" w:sz="0" w:space="0" w:color="auto"/>
                <w:bottom w:val="none" w:sz="0" w:space="0" w:color="auto"/>
                <w:right w:val="none" w:sz="0" w:space="0" w:color="auto"/>
              </w:divBdr>
            </w:div>
          </w:divsChild>
        </w:div>
        <w:div w:id="67072513">
          <w:marLeft w:val="0"/>
          <w:marRight w:val="0"/>
          <w:marTop w:val="0"/>
          <w:marBottom w:val="0"/>
          <w:divBdr>
            <w:top w:val="none" w:sz="0" w:space="0" w:color="auto"/>
            <w:left w:val="none" w:sz="0" w:space="0" w:color="auto"/>
            <w:bottom w:val="none" w:sz="0" w:space="0" w:color="auto"/>
            <w:right w:val="none" w:sz="0" w:space="0" w:color="auto"/>
          </w:divBdr>
          <w:divsChild>
            <w:div w:id="49159243">
              <w:marLeft w:val="-75"/>
              <w:marRight w:val="0"/>
              <w:marTop w:val="30"/>
              <w:marBottom w:val="30"/>
              <w:divBdr>
                <w:top w:val="none" w:sz="0" w:space="0" w:color="auto"/>
                <w:left w:val="none" w:sz="0" w:space="0" w:color="auto"/>
                <w:bottom w:val="none" w:sz="0" w:space="0" w:color="auto"/>
                <w:right w:val="none" w:sz="0" w:space="0" w:color="auto"/>
              </w:divBdr>
              <w:divsChild>
                <w:div w:id="20010177">
                  <w:marLeft w:val="0"/>
                  <w:marRight w:val="0"/>
                  <w:marTop w:val="0"/>
                  <w:marBottom w:val="0"/>
                  <w:divBdr>
                    <w:top w:val="none" w:sz="0" w:space="0" w:color="auto"/>
                    <w:left w:val="none" w:sz="0" w:space="0" w:color="auto"/>
                    <w:bottom w:val="none" w:sz="0" w:space="0" w:color="auto"/>
                    <w:right w:val="none" w:sz="0" w:space="0" w:color="auto"/>
                  </w:divBdr>
                  <w:divsChild>
                    <w:div w:id="1474367242">
                      <w:marLeft w:val="0"/>
                      <w:marRight w:val="0"/>
                      <w:marTop w:val="0"/>
                      <w:marBottom w:val="0"/>
                      <w:divBdr>
                        <w:top w:val="none" w:sz="0" w:space="0" w:color="auto"/>
                        <w:left w:val="none" w:sz="0" w:space="0" w:color="auto"/>
                        <w:bottom w:val="none" w:sz="0" w:space="0" w:color="auto"/>
                        <w:right w:val="none" w:sz="0" w:space="0" w:color="auto"/>
                      </w:divBdr>
                    </w:div>
                  </w:divsChild>
                </w:div>
                <w:div w:id="30541269">
                  <w:marLeft w:val="0"/>
                  <w:marRight w:val="0"/>
                  <w:marTop w:val="0"/>
                  <w:marBottom w:val="0"/>
                  <w:divBdr>
                    <w:top w:val="none" w:sz="0" w:space="0" w:color="auto"/>
                    <w:left w:val="none" w:sz="0" w:space="0" w:color="auto"/>
                    <w:bottom w:val="none" w:sz="0" w:space="0" w:color="auto"/>
                    <w:right w:val="none" w:sz="0" w:space="0" w:color="auto"/>
                  </w:divBdr>
                  <w:divsChild>
                    <w:div w:id="1592660349">
                      <w:marLeft w:val="0"/>
                      <w:marRight w:val="0"/>
                      <w:marTop w:val="0"/>
                      <w:marBottom w:val="0"/>
                      <w:divBdr>
                        <w:top w:val="none" w:sz="0" w:space="0" w:color="auto"/>
                        <w:left w:val="none" w:sz="0" w:space="0" w:color="auto"/>
                        <w:bottom w:val="none" w:sz="0" w:space="0" w:color="auto"/>
                        <w:right w:val="none" w:sz="0" w:space="0" w:color="auto"/>
                      </w:divBdr>
                    </w:div>
                  </w:divsChild>
                </w:div>
                <w:div w:id="59446365">
                  <w:marLeft w:val="0"/>
                  <w:marRight w:val="0"/>
                  <w:marTop w:val="0"/>
                  <w:marBottom w:val="0"/>
                  <w:divBdr>
                    <w:top w:val="none" w:sz="0" w:space="0" w:color="auto"/>
                    <w:left w:val="none" w:sz="0" w:space="0" w:color="auto"/>
                    <w:bottom w:val="none" w:sz="0" w:space="0" w:color="auto"/>
                    <w:right w:val="none" w:sz="0" w:space="0" w:color="auto"/>
                  </w:divBdr>
                  <w:divsChild>
                    <w:div w:id="744454069">
                      <w:marLeft w:val="0"/>
                      <w:marRight w:val="0"/>
                      <w:marTop w:val="0"/>
                      <w:marBottom w:val="0"/>
                      <w:divBdr>
                        <w:top w:val="none" w:sz="0" w:space="0" w:color="auto"/>
                        <w:left w:val="none" w:sz="0" w:space="0" w:color="auto"/>
                        <w:bottom w:val="none" w:sz="0" w:space="0" w:color="auto"/>
                        <w:right w:val="none" w:sz="0" w:space="0" w:color="auto"/>
                      </w:divBdr>
                    </w:div>
                  </w:divsChild>
                </w:div>
                <w:div w:id="159153726">
                  <w:marLeft w:val="0"/>
                  <w:marRight w:val="0"/>
                  <w:marTop w:val="0"/>
                  <w:marBottom w:val="0"/>
                  <w:divBdr>
                    <w:top w:val="none" w:sz="0" w:space="0" w:color="auto"/>
                    <w:left w:val="none" w:sz="0" w:space="0" w:color="auto"/>
                    <w:bottom w:val="none" w:sz="0" w:space="0" w:color="auto"/>
                    <w:right w:val="none" w:sz="0" w:space="0" w:color="auto"/>
                  </w:divBdr>
                  <w:divsChild>
                    <w:div w:id="1754627258">
                      <w:marLeft w:val="0"/>
                      <w:marRight w:val="0"/>
                      <w:marTop w:val="0"/>
                      <w:marBottom w:val="0"/>
                      <w:divBdr>
                        <w:top w:val="none" w:sz="0" w:space="0" w:color="auto"/>
                        <w:left w:val="none" w:sz="0" w:space="0" w:color="auto"/>
                        <w:bottom w:val="none" w:sz="0" w:space="0" w:color="auto"/>
                        <w:right w:val="none" w:sz="0" w:space="0" w:color="auto"/>
                      </w:divBdr>
                    </w:div>
                  </w:divsChild>
                </w:div>
                <w:div w:id="179509541">
                  <w:marLeft w:val="0"/>
                  <w:marRight w:val="0"/>
                  <w:marTop w:val="0"/>
                  <w:marBottom w:val="0"/>
                  <w:divBdr>
                    <w:top w:val="none" w:sz="0" w:space="0" w:color="auto"/>
                    <w:left w:val="none" w:sz="0" w:space="0" w:color="auto"/>
                    <w:bottom w:val="none" w:sz="0" w:space="0" w:color="auto"/>
                    <w:right w:val="none" w:sz="0" w:space="0" w:color="auto"/>
                  </w:divBdr>
                  <w:divsChild>
                    <w:div w:id="1194151968">
                      <w:marLeft w:val="0"/>
                      <w:marRight w:val="0"/>
                      <w:marTop w:val="0"/>
                      <w:marBottom w:val="0"/>
                      <w:divBdr>
                        <w:top w:val="none" w:sz="0" w:space="0" w:color="auto"/>
                        <w:left w:val="none" w:sz="0" w:space="0" w:color="auto"/>
                        <w:bottom w:val="none" w:sz="0" w:space="0" w:color="auto"/>
                        <w:right w:val="none" w:sz="0" w:space="0" w:color="auto"/>
                      </w:divBdr>
                    </w:div>
                    <w:div w:id="1820538897">
                      <w:marLeft w:val="0"/>
                      <w:marRight w:val="0"/>
                      <w:marTop w:val="0"/>
                      <w:marBottom w:val="0"/>
                      <w:divBdr>
                        <w:top w:val="none" w:sz="0" w:space="0" w:color="auto"/>
                        <w:left w:val="none" w:sz="0" w:space="0" w:color="auto"/>
                        <w:bottom w:val="none" w:sz="0" w:space="0" w:color="auto"/>
                        <w:right w:val="none" w:sz="0" w:space="0" w:color="auto"/>
                      </w:divBdr>
                    </w:div>
                    <w:div w:id="1986465608">
                      <w:marLeft w:val="0"/>
                      <w:marRight w:val="0"/>
                      <w:marTop w:val="0"/>
                      <w:marBottom w:val="0"/>
                      <w:divBdr>
                        <w:top w:val="none" w:sz="0" w:space="0" w:color="auto"/>
                        <w:left w:val="none" w:sz="0" w:space="0" w:color="auto"/>
                        <w:bottom w:val="none" w:sz="0" w:space="0" w:color="auto"/>
                        <w:right w:val="none" w:sz="0" w:space="0" w:color="auto"/>
                      </w:divBdr>
                    </w:div>
                  </w:divsChild>
                </w:div>
                <w:div w:id="296687178">
                  <w:marLeft w:val="0"/>
                  <w:marRight w:val="0"/>
                  <w:marTop w:val="0"/>
                  <w:marBottom w:val="0"/>
                  <w:divBdr>
                    <w:top w:val="none" w:sz="0" w:space="0" w:color="auto"/>
                    <w:left w:val="none" w:sz="0" w:space="0" w:color="auto"/>
                    <w:bottom w:val="none" w:sz="0" w:space="0" w:color="auto"/>
                    <w:right w:val="none" w:sz="0" w:space="0" w:color="auto"/>
                  </w:divBdr>
                  <w:divsChild>
                    <w:div w:id="838664633">
                      <w:marLeft w:val="0"/>
                      <w:marRight w:val="0"/>
                      <w:marTop w:val="0"/>
                      <w:marBottom w:val="0"/>
                      <w:divBdr>
                        <w:top w:val="none" w:sz="0" w:space="0" w:color="auto"/>
                        <w:left w:val="none" w:sz="0" w:space="0" w:color="auto"/>
                        <w:bottom w:val="none" w:sz="0" w:space="0" w:color="auto"/>
                        <w:right w:val="none" w:sz="0" w:space="0" w:color="auto"/>
                      </w:divBdr>
                    </w:div>
                  </w:divsChild>
                </w:div>
                <w:div w:id="337779463">
                  <w:marLeft w:val="0"/>
                  <w:marRight w:val="0"/>
                  <w:marTop w:val="0"/>
                  <w:marBottom w:val="0"/>
                  <w:divBdr>
                    <w:top w:val="none" w:sz="0" w:space="0" w:color="auto"/>
                    <w:left w:val="none" w:sz="0" w:space="0" w:color="auto"/>
                    <w:bottom w:val="none" w:sz="0" w:space="0" w:color="auto"/>
                    <w:right w:val="none" w:sz="0" w:space="0" w:color="auto"/>
                  </w:divBdr>
                  <w:divsChild>
                    <w:div w:id="1177385806">
                      <w:marLeft w:val="0"/>
                      <w:marRight w:val="0"/>
                      <w:marTop w:val="0"/>
                      <w:marBottom w:val="0"/>
                      <w:divBdr>
                        <w:top w:val="none" w:sz="0" w:space="0" w:color="auto"/>
                        <w:left w:val="none" w:sz="0" w:space="0" w:color="auto"/>
                        <w:bottom w:val="none" w:sz="0" w:space="0" w:color="auto"/>
                        <w:right w:val="none" w:sz="0" w:space="0" w:color="auto"/>
                      </w:divBdr>
                    </w:div>
                    <w:div w:id="1273592442">
                      <w:marLeft w:val="0"/>
                      <w:marRight w:val="0"/>
                      <w:marTop w:val="0"/>
                      <w:marBottom w:val="0"/>
                      <w:divBdr>
                        <w:top w:val="none" w:sz="0" w:space="0" w:color="auto"/>
                        <w:left w:val="none" w:sz="0" w:space="0" w:color="auto"/>
                        <w:bottom w:val="none" w:sz="0" w:space="0" w:color="auto"/>
                        <w:right w:val="none" w:sz="0" w:space="0" w:color="auto"/>
                      </w:divBdr>
                    </w:div>
                  </w:divsChild>
                </w:div>
                <w:div w:id="348916111">
                  <w:marLeft w:val="0"/>
                  <w:marRight w:val="0"/>
                  <w:marTop w:val="0"/>
                  <w:marBottom w:val="0"/>
                  <w:divBdr>
                    <w:top w:val="none" w:sz="0" w:space="0" w:color="auto"/>
                    <w:left w:val="none" w:sz="0" w:space="0" w:color="auto"/>
                    <w:bottom w:val="none" w:sz="0" w:space="0" w:color="auto"/>
                    <w:right w:val="none" w:sz="0" w:space="0" w:color="auto"/>
                  </w:divBdr>
                  <w:divsChild>
                    <w:div w:id="1623997445">
                      <w:marLeft w:val="0"/>
                      <w:marRight w:val="0"/>
                      <w:marTop w:val="0"/>
                      <w:marBottom w:val="0"/>
                      <w:divBdr>
                        <w:top w:val="none" w:sz="0" w:space="0" w:color="auto"/>
                        <w:left w:val="none" w:sz="0" w:space="0" w:color="auto"/>
                        <w:bottom w:val="none" w:sz="0" w:space="0" w:color="auto"/>
                        <w:right w:val="none" w:sz="0" w:space="0" w:color="auto"/>
                      </w:divBdr>
                    </w:div>
                  </w:divsChild>
                </w:div>
                <w:div w:id="360133821">
                  <w:marLeft w:val="0"/>
                  <w:marRight w:val="0"/>
                  <w:marTop w:val="0"/>
                  <w:marBottom w:val="0"/>
                  <w:divBdr>
                    <w:top w:val="none" w:sz="0" w:space="0" w:color="auto"/>
                    <w:left w:val="none" w:sz="0" w:space="0" w:color="auto"/>
                    <w:bottom w:val="none" w:sz="0" w:space="0" w:color="auto"/>
                    <w:right w:val="none" w:sz="0" w:space="0" w:color="auto"/>
                  </w:divBdr>
                  <w:divsChild>
                    <w:div w:id="1514805594">
                      <w:marLeft w:val="0"/>
                      <w:marRight w:val="0"/>
                      <w:marTop w:val="0"/>
                      <w:marBottom w:val="0"/>
                      <w:divBdr>
                        <w:top w:val="none" w:sz="0" w:space="0" w:color="auto"/>
                        <w:left w:val="none" w:sz="0" w:space="0" w:color="auto"/>
                        <w:bottom w:val="none" w:sz="0" w:space="0" w:color="auto"/>
                        <w:right w:val="none" w:sz="0" w:space="0" w:color="auto"/>
                      </w:divBdr>
                    </w:div>
                  </w:divsChild>
                </w:div>
                <w:div w:id="373888049">
                  <w:marLeft w:val="0"/>
                  <w:marRight w:val="0"/>
                  <w:marTop w:val="0"/>
                  <w:marBottom w:val="0"/>
                  <w:divBdr>
                    <w:top w:val="none" w:sz="0" w:space="0" w:color="auto"/>
                    <w:left w:val="none" w:sz="0" w:space="0" w:color="auto"/>
                    <w:bottom w:val="none" w:sz="0" w:space="0" w:color="auto"/>
                    <w:right w:val="none" w:sz="0" w:space="0" w:color="auto"/>
                  </w:divBdr>
                  <w:divsChild>
                    <w:div w:id="954873457">
                      <w:marLeft w:val="0"/>
                      <w:marRight w:val="0"/>
                      <w:marTop w:val="0"/>
                      <w:marBottom w:val="0"/>
                      <w:divBdr>
                        <w:top w:val="none" w:sz="0" w:space="0" w:color="auto"/>
                        <w:left w:val="none" w:sz="0" w:space="0" w:color="auto"/>
                        <w:bottom w:val="none" w:sz="0" w:space="0" w:color="auto"/>
                        <w:right w:val="none" w:sz="0" w:space="0" w:color="auto"/>
                      </w:divBdr>
                    </w:div>
                  </w:divsChild>
                </w:div>
                <w:div w:id="388455941">
                  <w:marLeft w:val="0"/>
                  <w:marRight w:val="0"/>
                  <w:marTop w:val="0"/>
                  <w:marBottom w:val="0"/>
                  <w:divBdr>
                    <w:top w:val="none" w:sz="0" w:space="0" w:color="auto"/>
                    <w:left w:val="none" w:sz="0" w:space="0" w:color="auto"/>
                    <w:bottom w:val="none" w:sz="0" w:space="0" w:color="auto"/>
                    <w:right w:val="none" w:sz="0" w:space="0" w:color="auto"/>
                  </w:divBdr>
                  <w:divsChild>
                    <w:div w:id="1633444381">
                      <w:marLeft w:val="0"/>
                      <w:marRight w:val="0"/>
                      <w:marTop w:val="0"/>
                      <w:marBottom w:val="0"/>
                      <w:divBdr>
                        <w:top w:val="none" w:sz="0" w:space="0" w:color="auto"/>
                        <w:left w:val="none" w:sz="0" w:space="0" w:color="auto"/>
                        <w:bottom w:val="none" w:sz="0" w:space="0" w:color="auto"/>
                        <w:right w:val="none" w:sz="0" w:space="0" w:color="auto"/>
                      </w:divBdr>
                    </w:div>
                  </w:divsChild>
                </w:div>
                <w:div w:id="422382436">
                  <w:marLeft w:val="0"/>
                  <w:marRight w:val="0"/>
                  <w:marTop w:val="0"/>
                  <w:marBottom w:val="0"/>
                  <w:divBdr>
                    <w:top w:val="none" w:sz="0" w:space="0" w:color="auto"/>
                    <w:left w:val="none" w:sz="0" w:space="0" w:color="auto"/>
                    <w:bottom w:val="none" w:sz="0" w:space="0" w:color="auto"/>
                    <w:right w:val="none" w:sz="0" w:space="0" w:color="auto"/>
                  </w:divBdr>
                  <w:divsChild>
                    <w:div w:id="961496309">
                      <w:marLeft w:val="0"/>
                      <w:marRight w:val="0"/>
                      <w:marTop w:val="0"/>
                      <w:marBottom w:val="0"/>
                      <w:divBdr>
                        <w:top w:val="none" w:sz="0" w:space="0" w:color="auto"/>
                        <w:left w:val="none" w:sz="0" w:space="0" w:color="auto"/>
                        <w:bottom w:val="none" w:sz="0" w:space="0" w:color="auto"/>
                        <w:right w:val="none" w:sz="0" w:space="0" w:color="auto"/>
                      </w:divBdr>
                    </w:div>
                    <w:div w:id="1918635130">
                      <w:marLeft w:val="0"/>
                      <w:marRight w:val="0"/>
                      <w:marTop w:val="0"/>
                      <w:marBottom w:val="0"/>
                      <w:divBdr>
                        <w:top w:val="none" w:sz="0" w:space="0" w:color="auto"/>
                        <w:left w:val="none" w:sz="0" w:space="0" w:color="auto"/>
                        <w:bottom w:val="none" w:sz="0" w:space="0" w:color="auto"/>
                        <w:right w:val="none" w:sz="0" w:space="0" w:color="auto"/>
                      </w:divBdr>
                    </w:div>
                  </w:divsChild>
                </w:div>
                <w:div w:id="427581011">
                  <w:marLeft w:val="0"/>
                  <w:marRight w:val="0"/>
                  <w:marTop w:val="0"/>
                  <w:marBottom w:val="0"/>
                  <w:divBdr>
                    <w:top w:val="none" w:sz="0" w:space="0" w:color="auto"/>
                    <w:left w:val="none" w:sz="0" w:space="0" w:color="auto"/>
                    <w:bottom w:val="none" w:sz="0" w:space="0" w:color="auto"/>
                    <w:right w:val="none" w:sz="0" w:space="0" w:color="auto"/>
                  </w:divBdr>
                  <w:divsChild>
                    <w:div w:id="1168015096">
                      <w:marLeft w:val="0"/>
                      <w:marRight w:val="0"/>
                      <w:marTop w:val="0"/>
                      <w:marBottom w:val="0"/>
                      <w:divBdr>
                        <w:top w:val="none" w:sz="0" w:space="0" w:color="auto"/>
                        <w:left w:val="none" w:sz="0" w:space="0" w:color="auto"/>
                        <w:bottom w:val="none" w:sz="0" w:space="0" w:color="auto"/>
                        <w:right w:val="none" w:sz="0" w:space="0" w:color="auto"/>
                      </w:divBdr>
                    </w:div>
                  </w:divsChild>
                </w:div>
                <w:div w:id="456335735">
                  <w:marLeft w:val="0"/>
                  <w:marRight w:val="0"/>
                  <w:marTop w:val="0"/>
                  <w:marBottom w:val="0"/>
                  <w:divBdr>
                    <w:top w:val="none" w:sz="0" w:space="0" w:color="auto"/>
                    <w:left w:val="none" w:sz="0" w:space="0" w:color="auto"/>
                    <w:bottom w:val="none" w:sz="0" w:space="0" w:color="auto"/>
                    <w:right w:val="none" w:sz="0" w:space="0" w:color="auto"/>
                  </w:divBdr>
                  <w:divsChild>
                    <w:div w:id="384186096">
                      <w:marLeft w:val="0"/>
                      <w:marRight w:val="0"/>
                      <w:marTop w:val="0"/>
                      <w:marBottom w:val="0"/>
                      <w:divBdr>
                        <w:top w:val="none" w:sz="0" w:space="0" w:color="auto"/>
                        <w:left w:val="none" w:sz="0" w:space="0" w:color="auto"/>
                        <w:bottom w:val="none" w:sz="0" w:space="0" w:color="auto"/>
                        <w:right w:val="none" w:sz="0" w:space="0" w:color="auto"/>
                      </w:divBdr>
                    </w:div>
                  </w:divsChild>
                </w:div>
                <w:div w:id="458378257">
                  <w:marLeft w:val="0"/>
                  <w:marRight w:val="0"/>
                  <w:marTop w:val="0"/>
                  <w:marBottom w:val="0"/>
                  <w:divBdr>
                    <w:top w:val="none" w:sz="0" w:space="0" w:color="auto"/>
                    <w:left w:val="none" w:sz="0" w:space="0" w:color="auto"/>
                    <w:bottom w:val="none" w:sz="0" w:space="0" w:color="auto"/>
                    <w:right w:val="none" w:sz="0" w:space="0" w:color="auto"/>
                  </w:divBdr>
                  <w:divsChild>
                    <w:div w:id="1736125831">
                      <w:marLeft w:val="0"/>
                      <w:marRight w:val="0"/>
                      <w:marTop w:val="0"/>
                      <w:marBottom w:val="0"/>
                      <w:divBdr>
                        <w:top w:val="none" w:sz="0" w:space="0" w:color="auto"/>
                        <w:left w:val="none" w:sz="0" w:space="0" w:color="auto"/>
                        <w:bottom w:val="none" w:sz="0" w:space="0" w:color="auto"/>
                        <w:right w:val="none" w:sz="0" w:space="0" w:color="auto"/>
                      </w:divBdr>
                    </w:div>
                  </w:divsChild>
                </w:div>
                <w:div w:id="477303473">
                  <w:marLeft w:val="0"/>
                  <w:marRight w:val="0"/>
                  <w:marTop w:val="0"/>
                  <w:marBottom w:val="0"/>
                  <w:divBdr>
                    <w:top w:val="none" w:sz="0" w:space="0" w:color="auto"/>
                    <w:left w:val="none" w:sz="0" w:space="0" w:color="auto"/>
                    <w:bottom w:val="none" w:sz="0" w:space="0" w:color="auto"/>
                    <w:right w:val="none" w:sz="0" w:space="0" w:color="auto"/>
                  </w:divBdr>
                  <w:divsChild>
                    <w:div w:id="1162817957">
                      <w:marLeft w:val="0"/>
                      <w:marRight w:val="0"/>
                      <w:marTop w:val="0"/>
                      <w:marBottom w:val="0"/>
                      <w:divBdr>
                        <w:top w:val="none" w:sz="0" w:space="0" w:color="auto"/>
                        <w:left w:val="none" w:sz="0" w:space="0" w:color="auto"/>
                        <w:bottom w:val="none" w:sz="0" w:space="0" w:color="auto"/>
                        <w:right w:val="none" w:sz="0" w:space="0" w:color="auto"/>
                      </w:divBdr>
                    </w:div>
                  </w:divsChild>
                </w:div>
                <w:div w:id="480924327">
                  <w:marLeft w:val="0"/>
                  <w:marRight w:val="0"/>
                  <w:marTop w:val="0"/>
                  <w:marBottom w:val="0"/>
                  <w:divBdr>
                    <w:top w:val="none" w:sz="0" w:space="0" w:color="auto"/>
                    <w:left w:val="none" w:sz="0" w:space="0" w:color="auto"/>
                    <w:bottom w:val="none" w:sz="0" w:space="0" w:color="auto"/>
                    <w:right w:val="none" w:sz="0" w:space="0" w:color="auto"/>
                  </w:divBdr>
                  <w:divsChild>
                    <w:div w:id="1977418693">
                      <w:marLeft w:val="0"/>
                      <w:marRight w:val="0"/>
                      <w:marTop w:val="0"/>
                      <w:marBottom w:val="0"/>
                      <w:divBdr>
                        <w:top w:val="none" w:sz="0" w:space="0" w:color="auto"/>
                        <w:left w:val="none" w:sz="0" w:space="0" w:color="auto"/>
                        <w:bottom w:val="none" w:sz="0" w:space="0" w:color="auto"/>
                        <w:right w:val="none" w:sz="0" w:space="0" w:color="auto"/>
                      </w:divBdr>
                    </w:div>
                  </w:divsChild>
                </w:div>
                <w:div w:id="502672529">
                  <w:marLeft w:val="0"/>
                  <w:marRight w:val="0"/>
                  <w:marTop w:val="0"/>
                  <w:marBottom w:val="0"/>
                  <w:divBdr>
                    <w:top w:val="none" w:sz="0" w:space="0" w:color="auto"/>
                    <w:left w:val="none" w:sz="0" w:space="0" w:color="auto"/>
                    <w:bottom w:val="none" w:sz="0" w:space="0" w:color="auto"/>
                    <w:right w:val="none" w:sz="0" w:space="0" w:color="auto"/>
                  </w:divBdr>
                  <w:divsChild>
                    <w:div w:id="1124083350">
                      <w:marLeft w:val="0"/>
                      <w:marRight w:val="0"/>
                      <w:marTop w:val="0"/>
                      <w:marBottom w:val="0"/>
                      <w:divBdr>
                        <w:top w:val="none" w:sz="0" w:space="0" w:color="auto"/>
                        <w:left w:val="none" w:sz="0" w:space="0" w:color="auto"/>
                        <w:bottom w:val="none" w:sz="0" w:space="0" w:color="auto"/>
                        <w:right w:val="none" w:sz="0" w:space="0" w:color="auto"/>
                      </w:divBdr>
                    </w:div>
                    <w:div w:id="1570069594">
                      <w:marLeft w:val="0"/>
                      <w:marRight w:val="0"/>
                      <w:marTop w:val="0"/>
                      <w:marBottom w:val="0"/>
                      <w:divBdr>
                        <w:top w:val="none" w:sz="0" w:space="0" w:color="auto"/>
                        <w:left w:val="none" w:sz="0" w:space="0" w:color="auto"/>
                        <w:bottom w:val="none" w:sz="0" w:space="0" w:color="auto"/>
                        <w:right w:val="none" w:sz="0" w:space="0" w:color="auto"/>
                      </w:divBdr>
                    </w:div>
                    <w:div w:id="1628852631">
                      <w:marLeft w:val="0"/>
                      <w:marRight w:val="0"/>
                      <w:marTop w:val="0"/>
                      <w:marBottom w:val="0"/>
                      <w:divBdr>
                        <w:top w:val="none" w:sz="0" w:space="0" w:color="auto"/>
                        <w:left w:val="none" w:sz="0" w:space="0" w:color="auto"/>
                        <w:bottom w:val="none" w:sz="0" w:space="0" w:color="auto"/>
                        <w:right w:val="none" w:sz="0" w:space="0" w:color="auto"/>
                      </w:divBdr>
                    </w:div>
                    <w:div w:id="2068456726">
                      <w:marLeft w:val="0"/>
                      <w:marRight w:val="0"/>
                      <w:marTop w:val="0"/>
                      <w:marBottom w:val="0"/>
                      <w:divBdr>
                        <w:top w:val="none" w:sz="0" w:space="0" w:color="auto"/>
                        <w:left w:val="none" w:sz="0" w:space="0" w:color="auto"/>
                        <w:bottom w:val="none" w:sz="0" w:space="0" w:color="auto"/>
                        <w:right w:val="none" w:sz="0" w:space="0" w:color="auto"/>
                      </w:divBdr>
                    </w:div>
                  </w:divsChild>
                </w:div>
                <w:div w:id="526990510">
                  <w:marLeft w:val="0"/>
                  <w:marRight w:val="0"/>
                  <w:marTop w:val="0"/>
                  <w:marBottom w:val="0"/>
                  <w:divBdr>
                    <w:top w:val="none" w:sz="0" w:space="0" w:color="auto"/>
                    <w:left w:val="none" w:sz="0" w:space="0" w:color="auto"/>
                    <w:bottom w:val="none" w:sz="0" w:space="0" w:color="auto"/>
                    <w:right w:val="none" w:sz="0" w:space="0" w:color="auto"/>
                  </w:divBdr>
                  <w:divsChild>
                    <w:div w:id="1893955633">
                      <w:marLeft w:val="0"/>
                      <w:marRight w:val="0"/>
                      <w:marTop w:val="0"/>
                      <w:marBottom w:val="0"/>
                      <w:divBdr>
                        <w:top w:val="none" w:sz="0" w:space="0" w:color="auto"/>
                        <w:left w:val="none" w:sz="0" w:space="0" w:color="auto"/>
                        <w:bottom w:val="none" w:sz="0" w:space="0" w:color="auto"/>
                        <w:right w:val="none" w:sz="0" w:space="0" w:color="auto"/>
                      </w:divBdr>
                    </w:div>
                  </w:divsChild>
                </w:div>
                <w:div w:id="544483432">
                  <w:marLeft w:val="0"/>
                  <w:marRight w:val="0"/>
                  <w:marTop w:val="0"/>
                  <w:marBottom w:val="0"/>
                  <w:divBdr>
                    <w:top w:val="none" w:sz="0" w:space="0" w:color="auto"/>
                    <w:left w:val="none" w:sz="0" w:space="0" w:color="auto"/>
                    <w:bottom w:val="none" w:sz="0" w:space="0" w:color="auto"/>
                    <w:right w:val="none" w:sz="0" w:space="0" w:color="auto"/>
                  </w:divBdr>
                  <w:divsChild>
                    <w:div w:id="823859459">
                      <w:marLeft w:val="0"/>
                      <w:marRight w:val="0"/>
                      <w:marTop w:val="0"/>
                      <w:marBottom w:val="0"/>
                      <w:divBdr>
                        <w:top w:val="none" w:sz="0" w:space="0" w:color="auto"/>
                        <w:left w:val="none" w:sz="0" w:space="0" w:color="auto"/>
                        <w:bottom w:val="none" w:sz="0" w:space="0" w:color="auto"/>
                        <w:right w:val="none" w:sz="0" w:space="0" w:color="auto"/>
                      </w:divBdr>
                    </w:div>
                  </w:divsChild>
                </w:div>
                <w:div w:id="552231140">
                  <w:marLeft w:val="0"/>
                  <w:marRight w:val="0"/>
                  <w:marTop w:val="0"/>
                  <w:marBottom w:val="0"/>
                  <w:divBdr>
                    <w:top w:val="none" w:sz="0" w:space="0" w:color="auto"/>
                    <w:left w:val="none" w:sz="0" w:space="0" w:color="auto"/>
                    <w:bottom w:val="none" w:sz="0" w:space="0" w:color="auto"/>
                    <w:right w:val="none" w:sz="0" w:space="0" w:color="auto"/>
                  </w:divBdr>
                  <w:divsChild>
                    <w:div w:id="1057782910">
                      <w:marLeft w:val="0"/>
                      <w:marRight w:val="0"/>
                      <w:marTop w:val="0"/>
                      <w:marBottom w:val="0"/>
                      <w:divBdr>
                        <w:top w:val="none" w:sz="0" w:space="0" w:color="auto"/>
                        <w:left w:val="none" w:sz="0" w:space="0" w:color="auto"/>
                        <w:bottom w:val="none" w:sz="0" w:space="0" w:color="auto"/>
                        <w:right w:val="none" w:sz="0" w:space="0" w:color="auto"/>
                      </w:divBdr>
                    </w:div>
                  </w:divsChild>
                </w:div>
                <w:div w:id="565191889">
                  <w:marLeft w:val="0"/>
                  <w:marRight w:val="0"/>
                  <w:marTop w:val="0"/>
                  <w:marBottom w:val="0"/>
                  <w:divBdr>
                    <w:top w:val="none" w:sz="0" w:space="0" w:color="auto"/>
                    <w:left w:val="none" w:sz="0" w:space="0" w:color="auto"/>
                    <w:bottom w:val="none" w:sz="0" w:space="0" w:color="auto"/>
                    <w:right w:val="none" w:sz="0" w:space="0" w:color="auto"/>
                  </w:divBdr>
                  <w:divsChild>
                    <w:div w:id="1554465197">
                      <w:marLeft w:val="0"/>
                      <w:marRight w:val="0"/>
                      <w:marTop w:val="0"/>
                      <w:marBottom w:val="0"/>
                      <w:divBdr>
                        <w:top w:val="none" w:sz="0" w:space="0" w:color="auto"/>
                        <w:left w:val="none" w:sz="0" w:space="0" w:color="auto"/>
                        <w:bottom w:val="none" w:sz="0" w:space="0" w:color="auto"/>
                        <w:right w:val="none" w:sz="0" w:space="0" w:color="auto"/>
                      </w:divBdr>
                    </w:div>
                  </w:divsChild>
                </w:div>
                <w:div w:id="572935230">
                  <w:marLeft w:val="0"/>
                  <w:marRight w:val="0"/>
                  <w:marTop w:val="0"/>
                  <w:marBottom w:val="0"/>
                  <w:divBdr>
                    <w:top w:val="none" w:sz="0" w:space="0" w:color="auto"/>
                    <w:left w:val="none" w:sz="0" w:space="0" w:color="auto"/>
                    <w:bottom w:val="none" w:sz="0" w:space="0" w:color="auto"/>
                    <w:right w:val="none" w:sz="0" w:space="0" w:color="auto"/>
                  </w:divBdr>
                  <w:divsChild>
                    <w:div w:id="1439371222">
                      <w:marLeft w:val="0"/>
                      <w:marRight w:val="0"/>
                      <w:marTop w:val="0"/>
                      <w:marBottom w:val="0"/>
                      <w:divBdr>
                        <w:top w:val="none" w:sz="0" w:space="0" w:color="auto"/>
                        <w:left w:val="none" w:sz="0" w:space="0" w:color="auto"/>
                        <w:bottom w:val="none" w:sz="0" w:space="0" w:color="auto"/>
                        <w:right w:val="none" w:sz="0" w:space="0" w:color="auto"/>
                      </w:divBdr>
                    </w:div>
                    <w:div w:id="1630863519">
                      <w:marLeft w:val="0"/>
                      <w:marRight w:val="0"/>
                      <w:marTop w:val="0"/>
                      <w:marBottom w:val="0"/>
                      <w:divBdr>
                        <w:top w:val="none" w:sz="0" w:space="0" w:color="auto"/>
                        <w:left w:val="none" w:sz="0" w:space="0" w:color="auto"/>
                        <w:bottom w:val="none" w:sz="0" w:space="0" w:color="auto"/>
                        <w:right w:val="none" w:sz="0" w:space="0" w:color="auto"/>
                      </w:divBdr>
                    </w:div>
                  </w:divsChild>
                </w:div>
                <w:div w:id="619149154">
                  <w:marLeft w:val="0"/>
                  <w:marRight w:val="0"/>
                  <w:marTop w:val="0"/>
                  <w:marBottom w:val="0"/>
                  <w:divBdr>
                    <w:top w:val="none" w:sz="0" w:space="0" w:color="auto"/>
                    <w:left w:val="none" w:sz="0" w:space="0" w:color="auto"/>
                    <w:bottom w:val="none" w:sz="0" w:space="0" w:color="auto"/>
                    <w:right w:val="none" w:sz="0" w:space="0" w:color="auto"/>
                  </w:divBdr>
                  <w:divsChild>
                    <w:div w:id="1586374763">
                      <w:marLeft w:val="0"/>
                      <w:marRight w:val="0"/>
                      <w:marTop w:val="0"/>
                      <w:marBottom w:val="0"/>
                      <w:divBdr>
                        <w:top w:val="none" w:sz="0" w:space="0" w:color="auto"/>
                        <w:left w:val="none" w:sz="0" w:space="0" w:color="auto"/>
                        <w:bottom w:val="none" w:sz="0" w:space="0" w:color="auto"/>
                        <w:right w:val="none" w:sz="0" w:space="0" w:color="auto"/>
                      </w:divBdr>
                    </w:div>
                  </w:divsChild>
                </w:div>
                <w:div w:id="657995688">
                  <w:marLeft w:val="0"/>
                  <w:marRight w:val="0"/>
                  <w:marTop w:val="0"/>
                  <w:marBottom w:val="0"/>
                  <w:divBdr>
                    <w:top w:val="none" w:sz="0" w:space="0" w:color="auto"/>
                    <w:left w:val="none" w:sz="0" w:space="0" w:color="auto"/>
                    <w:bottom w:val="none" w:sz="0" w:space="0" w:color="auto"/>
                    <w:right w:val="none" w:sz="0" w:space="0" w:color="auto"/>
                  </w:divBdr>
                  <w:divsChild>
                    <w:div w:id="811289803">
                      <w:marLeft w:val="0"/>
                      <w:marRight w:val="0"/>
                      <w:marTop w:val="0"/>
                      <w:marBottom w:val="0"/>
                      <w:divBdr>
                        <w:top w:val="none" w:sz="0" w:space="0" w:color="auto"/>
                        <w:left w:val="none" w:sz="0" w:space="0" w:color="auto"/>
                        <w:bottom w:val="none" w:sz="0" w:space="0" w:color="auto"/>
                        <w:right w:val="none" w:sz="0" w:space="0" w:color="auto"/>
                      </w:divBdr>
                    </w:div>
                  </w:divsChild>
                </w:div>
                <w:div w:id="695230369">
                  <w:marLeft w:val="0"/>
                  <w:marRight w:val="0"/>
                  <w:marTop w:val="0"/>
                  <w:marBottom w:val="0"/>
                  <w:divBdr>
                    <w:top w:val="none" w:sz="0" w:space="0" w:color="auto"/>
                    <w:left w:val="none" w:sz="0" w:space="0" w:color="auto"/>
                    <w:bottom w:val="none" w:sz="0" w:space="0" w:color="auto"/>
                    <w:right w:val="none" w:sz="0" w:space="0" w:color="auto"/>
                  </w:divBdr>
                  <w:divsChild>
                    <w:div w:id="1441023179">
                      <w:marLeft w:val="0"/>
                      <w:marRight w:val="0"/>
                      <w:marTop w:val="0"/>
                      <w:marBottom w:val="0"/>
                      <w:divBdr>
                        <w:top w:val="none" w:sz="0" w:space="0" w:color="auto"/>
                        <w:left w:val="none" w:sz="0" w:space="0" w:color="auto"/>
                        <w:bottom w:val="none" w:sz="0" w:space="0" w:color="auto"/>
                        <w:right w:val="none" w:sz="0" w:space="0" w:color="auto"/>
                      </w:divBdr>
                    </w:div>
                  </w:divsChild>
                </w:div>
                <w:div w:id="700669979">
                  <w:marLeft w:val="0"/>
                  <w:marRight w:val="0"/>
                  <w:marTop w:val="0"/>
                  <w:marBottom w:val="0"/>
                  <w:divBdr>
                    <w:top w:val="none" w:sz="0" w:space="0" w:color="auto"/>
                    <w:left w:val="none" w:sz="0" w:space="0" w:color="auto"/>
                    <w:bottom w:val="none" w:sz="0" w:space="0" w:color="auto"/>
                    <w:right w:val="none" w:sz="0" w:space="0" w:color="auto"/>
                  </w:divBdr>
                  <w:divsChild>
                    <w:div w:id="1904219459">
                      <w:marLeft w:val="0"/>
                      <w:marRight w:val="0"/>
                      <w:marTop w:val="0"/>
                      <w:marBottom w:val="0"/>
                      <w:divBdr>
                        <w:top w:val="none" w:sz="0" w:space="0" w:color="auto"/>
                        <w:left w:val="none" w:sz="0" w:space="0" w:color="auto"/>
                        <w:bottom w:val="none" w:sz="0" w:space="0" w:color="auto"/>
                        <w:right w:val="none" w:sz="0" w:space="0" w:color="auto"/>
                      </w:divBdr>
                    </w:div>
                  </w:divsChild>
                </w:div>
                <w:div w:id="706491669">
                  <w:marLeft w:val="0"/>
                  <w:marRight w:val="0"/>
                  <w:marTop w:val="0"/>
                  <w:marBottom w:val="0"/>
                  <w:divBdr>
                    <w:top w:val="none" w:sz="0" w:space="0" w:color="auto"/>
                    <w:left w:val="none" w:sz="0" w:space="0" w:color="auto"/>
                    <w:bottom w:val="none" w:sz="0" w:space="0" w:color="auto"/>
                    <w:right w:val="none" w:sz="0" w:space="0" w:color="auto"/>
                  </w:divBdr>
                  <w:divsChild>
                    <w:div w:id="2078743805">
                      <w:marLeft w:val="0"/>
                      <w:marRight w:val="0"/>
                      <w:marTop w:val="0"/>
                      <w:marBottom w:val="0"/>
                      <w:divBdr>
                        <w:top w:val="none" w:sz="0" w:space="0" w:color="auto"/>
                        <w:left w:val="none" w:sz="0" w:space="0" w:color="auto"/>
                        <w:bottom w:val="none" w:sz="0" w:space="0" w:color="auto"/>
                        <w:right w:val="none" w:sz="0" w:space="0" w:color="auto"/>
                      </w:divBdr>
                    </w:div>
                  </w:divsChild>
                </w:div>
                <w:div w:id="710232492">
                  <w:marLeft w:val="0"/>
                  <w:marRight w:val="0"/>
                  <w:marTop w:val="0"/>
                  <w:marBottom w:val="0"/>
                  <w:divBdr>
                    <w:top w:val="none" w:sz="0" w:space="0" w:color="auto"/>
                    <w:left w:val="none" w:sz="0" w:space="0" w:color="auto"/>
                    <w:bottom w:val="none" w:sz="0" w:space="0" w:color="auto"/>
                    <w:right w:val="none" w:sz="0" w:space="0" w:color="auto"/>
                  </w:divBdr>
                  <w:divsChild>
                    <w:div w:id="1174958846">
                      <w:marLeft w:val="0"/>
                      <w:marRight w:val="0"/>
                      <w:marTop w:val="0"/>
                      <w:marBottom w:val="0"/>
                      <w:divBdr>
                        <w:top w:val="none" w:sz="0" w:space="0" w:color="auto"/>
                        <w:left w:val="none" w:sz="0" w:space="0" w:color="auto"/>
                        <w:bottom w:val="none" w:sz="0" w:space="0" w:color="auto"/>
                        <w:right w:val="none" w:sz="0" w:space="0" w:color="auto"/>
                      </w:divBdr>
                    </w:div>
                  </w:divsChild>
                </w:div>
                <w:div w:id="712998603">
                  <w:marLeft w:val="0"/>
                  <w:marRight w:val="0"/>
                  <w:marTop w:val="0"/>
                  <w:marBottom w:val="0"/>
                  <w:divBdr>
                    <w:top w:val="none" w:sz="0" w:space="0" w:color="auto"/>
                    <w:left w:val="none" w:sz="0" w:space="0" w:color="auto"/>
                    <w:bottom w:val="none" w:sz="0" w:space="0" w:color="auto"/>
                    <w:right w:val="none" w:sz="0" w:space="0" w:color="auto"/>
                  </w:divBdr>
                  <w:divsChild>
                    <w:div w:id="503784104">
                      <w:marLeft w:val="0"/>
                      <w:marRight w:val="0"/>
                      <w:marTop w:val="0"/>
                      <w:marBottom w:val="0"/>
                      <w:divBdr>
                        <w:top w:val="none" w:sz="0" w:space="0" w:color="auto"/>
                        <w:left w:val="none" w:sz="0" w:space="0" w:color="auto"/>
                        <w:bottom w:val="none" w:sz="0" w:space="0" w:color="auto"/>
                        <w:right w:val="none" w:sz="0" w:space="0" w:color="auto"/>
                      </w:divBdr>
                    </w:div>
                  </w:divsChild>
                </w:div>
                <w:div w:id="713509369">
                  <w:marLeft w:val="0"/>
                  <w:marRight w:val="0"/>
                  <w:marTop w:val="0"/>
                  <w:marBottom w:val="0"/>
                  <w:divBdr>
                    <w:top w:val="none" w:sz="0" w:space="0" w:color="auto"/>
                    <w:left w:val="none" w:sz="0" w:space="0" w:color="auto"/>
                    <w:bottom w:val="none" w:sz="0" w:space="0" w:color="auto"/>
                    <w:right w:val="none" w:sz="0" w:space="0" w:color="auto"/>
                  </w:divBdr>
                  <w:divsChild>
                    <w:div w:id="1867137673">
                      <w:marLeft w:val="0"/>
                      <w:marRight w:val="0"/>
                      <w:marTop w:val="0"/>
                      <w:marBottom w:val="0"/>
                      <w:divBdr>
                        <w:top w:val="none" w:sz="0" w:space="0" w:color="auto"/>
                        <w:left w:val="none" w:sz="0" w:space="0" w:color="auto"/>
                        <w:bottom w:val="none" w:sz="0" w:space="0" w:color="auto"/>
                        <w:right w:val="none" w:sz="0" w:space="0" w:color="auto"/>
                      </w:divBdr>
                    </w:div>
                  </w:divsChild>
                </w:div>
                <w:div w:id="732043566">
                  <w:marLeft w:val="0"/>
                  <w:marRight w:val="0"/>
                  <w:marTop w:val="0"/>
                  <w:marBottom w:val="0"/>
                  <w:divBdr>
                    <w:top w:val="none" w:sz="0" w:space="0" w:color="auto"/>
                    <w:left w:val="none" w:sz="0" w:space="0" w:color="auto"/>
                    <w:bottom w:val="none" w:sz="0" w:space="0" w:color="auto"/>
                    <w:right w:val="none" w:sz="0" w:space="0" w:color="auto"/>
                  </w:divBdr>
                  <w:divsChild>
                    <w:div w:id="410196815">
                      <w:marLeft w:val="0"/>
                      <w:marRight w:val="0"/>
                      <w:marTop w:val="0"/>
                      <w:marBottom w:val="0"/>
                      <w:divBdr>
                        <w:top w:val="none" w:sz="0" w:space="0" w:color="auto"/>
                        <w:left w:val="none" w:sz="0" w:space="0" w:color="auto"/>
                        <w:bottom w:val="none" w:sz="0" w:space="0" w:color="auto"/>
                        <w:right w:val="none" w:sz="0" w:space="0" w:color="auto"/>
                      </w:divBdr>
                    </w:div>
                  </w:divsChild>
                </w:div>
                <w:div w:id="751128460">
                  <w:marLeft w:val="0"/>
                  <w:marRight w:val="0"/>
                  <w:marTop w:val="0"/>
                  <w:marBottom w:val="0"/>
                  <w:divBdr>
                    <w:top w:val="none" w:sz="0" w:space="0" w:color="auto"/>
                    <w:left w:val="none" w:sz="0" w:space="0" w:color="auto"/>
                    <w:bottom w:val="none" w:sz="0" w:space="0" w:color="auto"/>
                    <w:right w:val="none" w:sz="0" w:space="0" w:color="auto"/>
                  </w:divBdr>
                  <w:divsChild>
                    <w:div w:id="1302539565">
                      <w:marLeft w:val="0"/>
                      <w:marRight w:val="0"/>
                      <w:marTop w:val="0"/>
                      <w:marBottom w:val="0"/>
                      <w:divBdr>
                        <w:top w:val="none" w:sz="0" w:space="0" w:color="auto"/>
                        <w:left w:val="none" w:sz="0" w:space="0" w:color="auto"/>
                        <w:bottom w:val="none" w:sz="0" w:space="0" w:color="auto"/>
                        <w:right w:val="none" w:sz="0" w:space="0" w:color="auto"/>
                      </w:divBdr>
                    </w:div>
                  </w:divsChild>
                </w:div>
                <w:div w:id="776829586">
                  <w:marLeft w:val="0"/>
                  <w:marRight w:val="0"/>
                  <w:marTop w:val="0"/>
                  <w:marBottom w:val="0"/>
                  <w:divBdr>
                    <w:top w:val="none" w:sz="0" w:space="0" w:color="auto"/>
                    <w:left w:val="none" w:sz="0" w:space="0" w:color="auto"/>
                    <w:bottom w:val="none" w:sz="0" w:space="0" w:color="auto"/>
                    <w:right w:val="none" w:sz="0" w:space="0" w:color="auto"/>
                  </w:divBdr>
                  <w:divsChild>
                    <w:div w:id="1599825268">
                      <w:marLeft w:val="0"/>
                      <w:marRight w:val="0"/>
                      <w:marTop w:val="0"/>
                      <w:marBottom w:val="0"/>
                      <w:divBdr>
                        <w:top w:val="none" w:sz="0" w:space="0" w:color="auto"/>
                        <w:left w:val="none" w:sz="0" w:space="0" w:color="auto"/>
                        <w:bottom w:val="none" w:sz="0" w:space="0" w:color="auto"/>
                        <w:right w:val="none" w:sz="0" w:space="0" w:color="auto"/>
                      </w:divBdr>
                    </w:div>
                  </w:divsChild>
                </w:div>
                <w:div w:id="791747786">
                  <w:marLeft w:val="0"/>
                  <w:marRight w:val="0"/>
                  <w:marTop w:val="0"/>
                  <w:marBottom w:val="0"/>
                  <w:divBdr>
                    <w:top w:val="none" w:sz="0" w:space="0" w:color="auto"/>
                    <w:left w:val="none" w:sz="0" w:space="0" w:color="auto"/>
                    <w:bottom w:val="none" w:sz="0" w:space="0" w:color="auto"/>
                    <w:right w:val="none" w:sz="0" w:space="0" w:color="auto"/>
                  </w:divBdr>
                  <w:divsChild>
                    <w:div w:id="1200364197">
                      <w:marLeft w:val="0"/>
                      <w:marRight w:val="0"/>
                      <w:marTop w:val="0"/>
                      <w:marBottom w:val="0"/>
                      <w:divBdr>
                        <w:top w:val="none" w:sz="0" w:space="0" w:color="auto"/>
                        <w:left w:val="none" w:sz="0" w:space="0" w:color="auto"/>
                        <w:bottom w:val="none" w:sz="0" w:space="0" w:color="auto"/>
                        <w:right w:val="none" w:sz="0" w:space="0" w:color="auto"/>
                      </w:divBdr>
                    </w:div>
                  </w:divsChild>
                </w:div>
                <w:div w:id="851341626">
                  <w:marLeft w:val="0"/>
                  <w:marRight w:val="0"/>
                  <w:marTop w:val="0"/>
                  <w:marBottom w:val="0"/>
                  <w:divBdr>
                    <w:top w:val="none" w:sz="0" w:space="0" w:color="auto"/>
                    <w:left w:val="none" w:sz="0" w:space="0" w:color="auto"/>
                    <w:bottom w:val="none" w:sz="0" w:space="0" w:color="auto"/>
                    <w:right w:val="none" w:sz="0" w:space="0" w:color="auto"/>
                  </w:divBdr>
                  <w:divsChild>
                    <w:div w:id="813446479">
                      <w:marLeft w:val="0"/>
                      <w:marRight w:val="0"/>
                      <w:marTop w:val="0"/>
                      <w:marBottom w:val="0"/>
                      <w:divBdr>
                        <w:top w:val="none" w:sz="0" w:space="0" w:color="auto"/>
                        <w:left w:val="none" w:sz="0" w:space="0" w:color="auto"/>
                        <w:bottom w:val="none" w:sz="0" w:space="0" w:color="auto"/>
                        <w:right w:val="none" w:sz="0" w:space="0" w:color="auto"/>
                      </w:divBdr>
                    </w:div>
                  </w:divsChild>
                </w:div>
                <w:div w:id="855577587">
                  <w:marLeft w:val="0"/>
                  <w:marRight w:val="0"/>
                  <w:marTop w:val="0"/>
                  <w:marBottom w:val="0"/>
                  <w:divBdr>
                    <w:top w:val="none" w:sz="0" w:space="0" w:color="auto"/>
                    <w:left w:val="none" w:sz="0" w:space="0" w:color="auto"/>
                    <w:bottom w:val="none" w:sz="0" w:space="0" w:color="auto"/>
                    <w:right w:val="none" w:sz="0" w:space="0" w:color="auto"/>
                  </w:divBdr>
                  <w:divsChild>
                    <w:div w:id="254094273">
                      <w:marLeft w:val="0"/>
                      <w:marRight w:val="0"/>
                      <w:marTop w:val="0"/>
                      <w:marBottom w:val="0"/>
                      <w:divBdr>
                        <w:top w:val="none" w:sz="0" w:space="0" w:color="auto"/>
                        <w:left w:val="none" w:sz="0" w:space="0" w:color="auto"/>
                        <w:bottom w:val="none" w:sz="0" w:space="0" w:color="auto"/>
                        <w:right w:val="none" w:sz="0" w:space="0" w:color="auto"/>
                      </w:divBdr>
                    </w:div>
                  </w:divsChild>
                </w:div>
                <w:div w:id="858619397">
                  <w:marLeft w:val="0"/>
                  <w:marRight w:val="0"/>
                  <w:marTop w:val="0"/>
                  <w:marBottom w:val="0"/>
                  <w:divBdr>
                    <w:top w:val="none" w:sz="0" w:space="0" w:color="auto"/>
                    <w:left w:val="none" w:sz="0" w:space="0" w:color="auto"/>
                    <w:bottom w:val="none" w:sz="0" w:space="0" w:color="auto"/>
                    <w:right w:val="none" w:sz="0" w:space="0" w:color="auto"/>
                  </w:divBdr>
                  <w:divsChild>
                    <w:div w:id="1921214516">
                      <w:marLeft w:val="0"/>
                      <w:marRight w:val="0"/>
                      <w:marTop w:val="0"/>
                      <w:marBottom w:val="0"/>
                      <w:divBdr>
                        <w:top w:val="none" w:sz="0" w:space="0" w:color="auto"/>
                        <w:left w:val="none" w:sz="0" w:space="0" w:color="auto"/>
                        <w:bottom w:val="none" w:sz="0" w:space="0" w:color="auto"/>
                        <w:right w:val="none" w:sz="0" w:space="0" w:color="auto"/>
                      </w:divBdr>
                    </w:div>
                  </w:divsChild>
                </w:div>
                <w:div w:id="882447665">
                  <w:marLeft w:val="0"/>
                  <w:marRight w:val="0"/>
                  <w:marTop w:val="0"/>
                  <w:marBottom w:val="0"/>
                  <w:divBdr>
                    <w:top w:val="none" w:sz="0" w:space="0" w:color="auto"/>
                    <w:left w:val="none" w:sz="0" w:space="0" w:color="auto"/>
                    <w:bottom w:val="none" w:sz="0" w:space="0" w:color="auto"/>
                    <w:right w:val="none" w:sz="0" w:space="0" w:color="auto"/>
                  </w:divBdr>
                  <w:divsChild>
                    <w:div w:id="1135026880">
                      <w:marLeft w:val="0"/>
                      <w:marRight w:val="0"/>
                      <w:marTop w:val="0"/>
                      <w:marBottom w:val="0"/>
                      <w:divBdr>
                        <w:top w:val="none" w:sz="0" w:space="0" w:color="auto"/>
                        <w:left w:val="none" w:sz="0" w:space="0" w:color="auto"/>
                        <w:bottom w:val="none" w:sz="0" w:space="0" w:color="auto"/>
                        <w:right w:val="none" w:sz="0" w:space="0" w:color="auto"/>
                      </w:divBdr>
                    </w:div>
                  </w:divsChild>
                </w:div>
                <w:div w:id="915435287">
                  <w:marLeft w:val="0"/>
                  <w:marRight w:val="0"/>
                  <w:marTop w:val="0"/>
                  <w:marBottom w:val="0"/>
                  <w:divBdr>
                    <w:top w:val="none" w:sz="0" w:space="0" w:color="auto"/>
                    <w:left w:val="none" w:sz="0" w:space="0" w:color="auto"/>
                    <w:bottom w:val="none" w:sz="0" w:space="0" w:color="auto"/>
                    <w:right w:val="none" w:sz="0" w:space="0" w:color="auto"/>
                  </w:divBdr>
                  <w:divsChild>
                    <w:div w:id="295841573">
                      <w:marLeft w:val="0"/>
                      <w:marRight w:val="0"/>
                      <w:marTop w:val="0"/>
                      <w:marBottom w:val="0"/>
                      <w:divBdr>
                        <w:top w:val="none" w:sz="0" w:space="0" w:color="auto"/>
                        <w:left w:val="none" w:sz="0" w:space="0" w:color="auto"/>
                        <w:bottom w:val="none" w:sz="0" w:space="0" w:color="auto"/>
                        <w:right w:val="none" w:sz="0" w:space="0" w:color="auto"/>
                      </w:divBdr>
                    </w:div>
                  </w:divsChild>
                </w:div>
                <w:div w:id="962421330">
                  <w:marLeft w:val="0"/>
                  <w:marRight w:val="0"/>
                  <w:marTop w:val="0"/>
                  <w:marBottom w:val="0"/>
                  <w:divBdr>
                    <w:top w:val="none" w:sz="0" w:space="0" w:color="auto"/>
                    <w:left w:val="none" w:sz="0" w:space="0" w:color="auto"/>
                    <w:bottom w:val="none" w:sz="0" w:space="0" w:color="auto"/>
                    <w:right w:val="none" w:sz="0" w:space="0" w:color="auto"/>
                  </w:divBdr>
                  <w:divsChild>
                    <w:div w:id="563494608">
                      <w:marLeft w:val="0"/>
                      <w:marRight w:val="0"/>
                      <w:marTop w:val="0"/>
                      <w:marBottom w:val="0"/>
                      <w:divBdr>
                        <w:top w:val="none" w:sz="0" w:space="0" w:color="auto"/>
                        <w:left w:val="none" w:sz="0" w:space="0" w:color="auto"/>
                        <w:bottom w:val="none" w:sz="0" w:space="0" w:color="auto"/>
                        <w:right w:val="none" w:sz="0" w:space="0" w:color="auto"/>
                      </w:divBdr>
                    </w:div>
                  </w:divsChild>
                </w:div>
                <w:div w:id="977300073">
                  <w:marLeft w:val="0"/>
                  <w:marRight w:val="0"/>
                  <w:marTop w:val="0"/>
                  <w:marBottom w:val="0"/>
                  <w:divBdr>
                    <w:top w:val="none" w:sz="0" w:space="0" w:color="auto"/>
                    <w:left w:val="none" w:sz="0" w:space="0" w:color="auto"/>
                    <w:bottom w:val="none" w:sz="0" w:space="0" w:color="auto"/>
                    <w:right w:val="none" w:sz="0" w:space="0" w:color="auto"/>
                  </w:divBdr>
                  <w:divsChild>
                    <w:div w:id="1175878005">
                      <w:marLeft w:val="0"/>
                      <w:marRight w:val="0"/>
                      <w:marTop w:val="0"/>
                      <w:marBottom w:val="0"/>
                      <w:divBdr>
                        <w:top w:val="none" w:sz="0" w:space="0" w:color="auto"/>
                        <w:left w:val="none" w:sz="0" w:space="0" w:color="auto"/>
                        <w:bottom w:val="none" w:sz="0" w:space="0" w:color="auto"/>
                        <w:right w:val="none" w:sz="0" w:space="0" w:color="auto"/>
                      </w:divBdr>
                    </w:div>
                  </w:divsChild>
                </w:div>
                <w:div w:id="979118755">
                  <w:marLeft w:val="0"/>
                  <w:marRight w:val="0"/>
                  <w:marTop w:val="0"/>
                  <w:marBottom w:val="0"/>
                  <w:divBdr>
                    <w:top w:val="none" w:sz="0" w:space="0" w:color="auto"/>
                    <w:left w:val="none" w:sz="0" w:space="0" w:color="auto"/>
                    <w:bottom w:val="none" w:sz="0" w:space="0" w:color="auto"/>
                    <w:right w:val="none" w:sz="0" w:space="0" w:color="auto"/>
                  </w:divBdr>
                  <w:divsChild>
                    <w:div w:id="639965918">
                      <w:marLeft w:val="0"/>
                      <w:marRight w:val="0"/>
                      <w:marTop w:val="0"/>
                      <w:marBottom w:val="0"/>
                      <w:divBdr>
                        <w:top w:val="none" w:sz="0" w:space="0" w:color="auto"/>
                        <w:left w:val="none" w:sz="0" w:space="0" w:color="auto"/>
                        <w:bottom w:val="none" w:sz="0" w:space="0" w:color="auto"/>
                        <w:right w:val="none" w:sz="0" w:space="0" w:color="auto"/>
                      </w:divBdr>
                    </w:div>
                    <w:div w:id="1778256931">
                      <w:marLeft w:val="0"/>
                      <w:marRight w:val="0"/>
                      <w:marTop w:val="0"/>
                      <w:marBottom w:val="0"/>
                      <w:divBdr>
                        <w:top w:val="none" w:sz="0" w:space="0" w:color="auto"/>
                        <w:left w:val="none" w:sz="0" w:space="0" w:color="auto"/>
                        <w:bottom w:val="none" w:sz="0" w:space="0" w:color="auto"/>
                        <w:right w:val="none" w:sz="0" w:space="0" w:color="auto"/>
                      </w:divBdr>
                    </w:div>
                  </w:divsChild>
                </w:div>
                <w:div w:id="986739396">
                  <w:marLeft w:val="0"/>
                  <w:marRight w:val="0"/>
                  <w:marTop w:val="0"/>
                  <w:marBottom w:val="0"/>
                  <w:divBdr>
                    <w:top w:val="none" w:sz="0" w:space="0" w:color="auto"/>
                    <w:left w:val="none" w:sz="0" w:space="0" w:color="auto"/>
                    <w:bottom w:val="none" w:sz="0" w:space="0" w:color="auto"/>
                    <w:right w:val="none" w:sz="0" w:space="0" w:color="auto"/>
                  </w:divBdr>
                  <w:divsChild>
                    <w:div w:id="1720475489">
                      <w:marLeft w:val="0"/>
                      <w:marRight w:val="0"/>
                      <w:marTop w:val="0"/>
                      <w:marBottom w:val="0"/>
                      <w:divBdr>
                        <w:top w:val="none" w:sz="0" w:space="0" w:color="auto"/>
                        <w:left w:val="none" w:sz="0" w:space="0" w:color="auto"/>
                        <w:bottom w:val="none" w:sz="0" w:space="0" w:color="auto"/>
                        <w:right w:val="none" w:sz="0" w:space="0" w:color="auto"/>
                      </w:divBdr>
                    </w:div>
                  </w:divsChild>
                </w:div>
                <w:div w:id="999891948">
                  <w:marLeft w:val="0"/>
                  <w:marRight w:val="0"/>
                  <w:marTop w:val="0"/>
                  <w:marBottom w:val="0"/>
                  <w:divBdr>
                    <w:top w:val="none" w:sz="0" w:space="0" w:color="auto"/>
                    <w:left w:val="none" w:sz="0" w:space="0" w:color="auto"/>
                    <w:bottom w:val="none" w:sz="0" w:space="0" w:color="auto"/>
                    <w:right w:val="none" w:sz="0" w:space="0" w:color="auto"/>
                  </w:divBdr>
                  <w:divsChild>
                    <w:div w:id="304896318">
                      <w:marLeft w:val="0"/>
                      <w:marRight w:val="0"/>
                      <w:marTop w:val="0"/>
                      <w:marBottom w:val="0"/>
                      <w:divBdr>
                        <w:top w:val="none" w:sz="0" w:space="0" w:color="auto"/>
                        <w:left w:val="none" w:sz="0" w:space="0" w:color="auto"/>
                        <w:bottom w:val="none" w:sz="0" w:space="0" w:color="auto"/>
                        <w:right w:val="none" w:sz="0" w:space="0" w:color="auto"/>
                      </w:divBdr>
                    </w:div>
                  </w:divsChild>
                </w:div>
                <w:div w:id="1002002203">
                  <w:marLeft w:val="0"/>
                  <w:marRight w:val="0"/>
                  <w:marTop w:val="0"/>
                  <w:marBottom w:val="0"/>
                  <w:divBdr>
                    <w:top w:val="none" w:sz="0" w:space="0" w:color="auto"/>
                    <w:left w:val="none" w:sz="0" w:space="0" w:color="auto"/>
                    <w:bottom w:val="none" w:sz="0" w:space="0" w:color="auto"/>
                    <w:right w:val="none" w:sz="0" w:space="0" w:color="auto"/>
                  </w:divBdr>
                  <w:divsChild>
                    <w:div w:id="1258055962">
                      <w:marLeft w:val="0"/>
                      <w:marRight w:val="0"/>
                      <w:marTop w:val="0"/>
                      <w:marBottom w:val="0"/>
                      <w:divBdr>
                        <w:top w:val="none" w:sz="0" w:space="0" w:color="auto"/>
                        <w:left w:val="none" w:sz="0" w:space="0" w:color="auto"/>
                        <w:bottom w:val="none" w:sz="0" w:space="0" w:color="auto"/>
                        <w:right w:val="none" w:sz="0" w:space="0" w:color="auto"/>
                      </w:divBdr>
                    </w:div>
                  </w:divsChild>
                </w:div>
                <w:div w:id="1009792504">
                  <w:marLeft w:val="0"/>
                  <w:marRight w:val="0"/>
                  <w:marTop w:val="0"/>
                  <w:marBottom w:val="0"/>
                  <w:divBdr>
                    <w:top w:val="none" w:sz="0" w:space="0" w:color="auto"/>
                    <w:left w:val="none" w:sz="0" w:space="0" w:color="auto"/>
                    <w:bottom w:val="none" w:sz="0" w:space="0" w:color="auto"/>
                    <w:right w:val="none" w:sz="0" w:space="0" w:color="auto"/>
                  </w:divBdr>
                  <w:divsChild>
                    <w:div w:id="470485431">
                      <w:marLeft w:val="0"/>
                      <w:marRight w:val="0"/>
                      <w:marTop w:val="0"/>
                      <w:marBottom w:val="0"/>
                      <w:divBdr>
                        <w:top w:val="none" w:sz="0" w:space="0" w:color="auto"/>
                        <w:left w:val="none" w:sz="0" w:space="0" w:color="auto"/>
                        <w:bottom w:val="none" w:sz="0" w:space="0" w:color="auto"/>
                        <w:right w:val="none" w:sz="0" w:space="0" w:color="auto"/>
                      </w:divBdr>
                    </w:div>
                  </w:divsChild>
                </w:div>
                <w:div w:id="1026755782">
                  <w:marLeft w:val="0"/>
                  <w:marRight w:val="0"/>
                  <w:marTop w:val="0"/>
                  <w:marBottom w:val="0"/>
                  <w:divBdr>
                    <w:top w:val="none" w:sz="0" w:space="0" w:color="auto"/>
                    <w:left w:val="none" w:sz="0" w:space="0" w:color="auto"/>
                    <w:bottom w:val="none" w:sz="0" w:space="0" w:color="auto"/>
                    <w:right w:val="none" w:sz="0" w:space="0" w:color="auto"/>
                  </w:divBdr>
                  <w:divsChild>
                    <w:div w:id="1337419741">
                      <w:marLeft w:val="0"/>
                      <w:marRight w:val="0"/>
                      <w:marTop w:val="0"/>
                      <w:marBottom w:val="0"/>
                      <w:divBdr>
                        <w:top w:val="none" w:sz="0" w:space="0" w:color="auto"/>
                        <w:left w:val="none" w:sz="0" w:space="0" w:color="auto"/>
                        <w:bottom w:val="none" w:sz="0" w:space="0" w:color="auto"/>
                        <w:right w:val="none" w:sz="0" w:space="0" w:color="auto"/>
                      </w:divBdr>
                    </w:div>
                  </w:divsChild>
                </w:div>
                <w:div w:id="1038818291">
                  <w:marLeft w:val="0"/>
                  <w:marRight w:val="0"/>
                  <w:marTop w:val="0"/>
                  <w:marBottom w:val="0"/>
                  <w:divBdr>
                    <w:top w:val="none" w:sz="0" w:space="0" w:color="auto"/>
                    <w:left w:val="none" w:sz="0" w:space="0" w:color="auto"/>
                    <w:bottom w:val="none" w:sz="0" w:space="0" w:color="auto"/>
                    <w:right w:val="none" w:sz="0" w:space="0" w:color="auto"/>
                  </w:divBdr>
                  <w:divsChild>
                    <w:div w:id="377781582">
                      <w:marLeft w:val="0"/>
                      <w:marRight w:val="0"/>
                      <w:marTop w:val="0"/>
                      <w:marBottom w:val="0"/>
                      <w:divBdr>
                        <w:top w:val="none" w:sz="0" w:space="0" w:color="auto"/>
                        <w:left w:val="none" w:sz="0" w:space="0" w:color="auto"/>
                        <w:bottom w:val="none" w:sz="0" w:space="0" w:color="auto"/>
                        <w:right w:val="none" w:sz="0" w:space="0" w:color="auto"/>
                      </w:divBdr>
                    </w:div>
                  </w:divsChild>
                </w:div>
                <w:div w:id="1046833354">
                  <w:marLeft w:val="0"/>
                  <w:marRight w:val="0"/>
                  <w:marTop w:val="0"/>
                  <w:marBottom w:val="0"/>
                  <w:divBdr>
                    <w:top w:val="none" w:sz="0" w:space="0" w:color="auto"/>
                    <w:left w:val="none" w:sz="0" w:space="0" w:color="auto"/>
                    <w:bottom w:val="none" w:sz="0" w:space="0" w:color="auto"/>
                    <w:right w:val="none" w:sz="0" w:space="0" w:color="auto"/>
                  </w:divBdr>
                  <w:divsChild>
                    <w:div w:id="1402102252">
                      <w:marLeft w:val="0"/>
                      <w:marRight w:val="0"/>
                      <w:marTop w:val="0"/>
                      <w:marBottom w:val="0"/>
                      <w:divBdr>
                        <w:top w:val="none" w:sz="0" w:space="0" w:color="auto"/>
                        <w:left w:val="none" w:sz="0" w:space="0" w:color="auto"/>
                        <w:bottom w:val="none" w:sz="0" w:space="0" w:color="auto"/>
                        <w:right w:val="none" w:sz="0" w:space="0" w:color="auto"/>
                      </w:divBdr>
                    </w:div>
                  </w:divsChild>
                </w:div>
                <w:div w:id="1077019863">
                  <w:marLeft w:val="0"/>
                  <w:marRight w:val="0"/>
                  <w:marTop w:val="0"/>
                  <w:marBottom w:val="0"/>
                  <w:divBdr>
                    <w:top w:val="none" w:sz="0" w:space="0" w:color="auto"/>
                    <w:left w:val="none" w:sz="0" w:space="0" w:color="auto"/>
                    <w:bottom w:val="none" w:sz="0" w:space="0" w:color="auto"/>
                    <w:right w:val="none" w:sz="0" w:space="0" w:color="auto"/>
                  </w:divBdr>
                  <w:divsChild>
                    <w:div w:id="320358090">
                      <w:marLeft w:val="0"/>
                      <w:marRight w:val="0"/>
                      <w:marTop w:val="0"/>
                      <w:marBottom w:val="0"/>
                      <w:divBdr>
                        <w:top w:val="none" w:sz="0" w:space="0" w:color="auto"/>
                        <w:left w:val="none" w:sz="0" w:space="0" w:color="auto"/>
                        <w:bottom w:val="none" w:sz="0" w:space="0" w:color="auto"/>
                        <w:right w:val="none" w:sz="0" w:space="0" w:color="auto"/>
                      </w:divBdr>
                    </w:div>
                  </w:divsChild>
                </w:div>
                <w:div w:id="1082407215">
                  <w:marLeft w:val="0"/>
                  <w:marRight w:val="0"/>
                  <w:marTop w:val="0"/>
                  <w:marBottom w:val="0"/>
                  <w:divBdr>
                    <w:top w:val="none" w:sz="0" w:space="0" w:color="auto"/>
                    <w:left w:val="none" w:sz="0" w:space="0" w:color="auto"/>
                    <w:bottom w:val="none" w:sz="0" w:space="0" w:color="auto"/>
                    <w:right w:val="none" w:sz="0" w:space="0" w:color="auto"/>
                  </w:divBdr>
                  <w:divsChild>
                    <w:div w:id="1121994031">
                      <w:marLeft w:val="0"/>
                      <w:marRight w:val="0"/>
                      <w:marTop w:val="0"/>
                      <w:marBottom w:val="0"/>
                      <w:divBdr>
                        <w:top w:val="none" w:sz="0" w:space="0" w:color="auto"/>
                        <w:left w:val="none" w:sz="0" w:space="0" w:color="auto"/>
                        <w:bottom w:val="none" w:sz="0" w:space="0" w:color="auto"/>
                        <w:right w:val="none" w:sz="0" w:space="0" w:color="auto"/>
                      </w:divBdr>
                    </w:div>
                  </w:divsChild>
                </w:div>
                <w:div w:id="1096515015">
                  <w:marLeft w:val="0"/>
                  <w:marRight w:val="0"/>
                  <w:marTop w:val="0"/>
                  <w:marBottom w:val="0"/>
                  <w:divBdr>
                    <w:top w:val="none" w:sz="0" w:space="0" w:color="auto"/>
                    <w:left w:val="none" w:sz="0" w:space="0" w:color="auto"/>
                    <w:bottom w:val="none" w:sz="0" w:space="0" w:color="auto"/>
                    <w:right w:val="none" w:sz="0" w:space="0" w:color="auto"/>
                  </w:divBdr>
                  <w:divsChild>
                    <w:div w:id="441606793">
                      <w:marLeft w:val="0"/>
                      <w:marRight w:val="0"/>
                      <w:marTop w:val="0"/>
                      <w:marBottom w:val="0"/>
                      <w:divBdr>
                        <w:top w:val="none" w:sz="0" w:space="0" w:color="auto"/>
                        <w:left w:val="none" w:sz="0" w:space="0" w:color="auto"/>
                        <w:bottom w:val="none" w:sz="0" w:space="0" w:color="auto"/>
                        <w:right w:val="none" w:sz="0" w:space="0" w:color="auto"/>
                      </w:divBdr>
                    </w:div>
                  </w:divsChild>
                </w:div>
                <w:div w:id="1097941299">
                  <w:marLeft w:val="0"/>
                  <w:marRight w:val="0"/>
                  <w:marTop w:val="0"/>
                  <w:marBottom w:val="0"/>
                  <w:divBdr>
                    <w:top w:val="none" w:sz="0" w:space="0" w:color="auto"/>
                    <w:left w:val="none" w:sz="0" w:space="0" w:color="auto"/>
                    <w:bottom w:val="none" w:sz="0" w:space="0" w:color="auto"/>
                    <w:right w:val="none" w:sz="0" w:space="0" w:color="auto"/>
                  </w:divBdr>
                  <w:divsChild>
                    <w:div w:id="91978485">
                      <w:marLeft w:val="0"/>
                      <w:marRight w:val="0"/>
                      <w:marTop w:val="0"/>
                      <w:marBottom w:val="0"/>
                      <w:divBdr>
                        <w:top w:val="none" w:sz="0" w:space="0" w:color="auto"/>
                        <w:left w:val="none" w:sz="0" w:space="0" w:color="auto"/>
                        <w:bottom w:val="none" w:sz="0" w:space="0" w:color="auto"/>
                        <w:right w:val="none" w:sz="0" w:space="0" w:color="auto"/>
                      </w:divBdr>
                    </w:div>
                  </w:divsChild>
                </w:div>
                <w:div w:id="1101726138">
                  <w:marLeft w:val="0"/>
                  <w:marRight w:val="0"/>
                  <w:marTop w:val="0"/>
                  <w:marBottom w:val="0"/>
                  <w:divBdr>
                    <w:top w:val="none" w:sz="0" w:space="0" w:color="auto"/>
                    <w:left w:val="none" w:sz="0" w:space="0" w:color="auto"/>
                    <w:bottom w:val="none" w:sz="0" w:space="0" w:color="auto"/>
                    <w:right w:val="none" w:sz="0" w:space="0" w:color="auto"/>
                  </w:divBdr>
                  <w:divsChild>
                    <w:div w:id="775713024">
                      <w:marLeft w:val="0"/>
                      <w:marRight w:val="0"/>
                      <w:marTop w:val="0"/>
                      <w:marBottom w:val="0"/>
                      <w:divBdr>
                        <w:top w:val="none" w:sz="0" w:space="0" w:color="auto"/>
                        <w:left w:val="none" w:sz="0" w:space="0" w:color="auto"/>
                        <w:bottom w:val="none" w:sz="0" w:space="0" w:color="auto"/>
                        <w:right w:val="none" w:sz="0" w:space="0" w:color="auto"/>
                      </w:divBdr>
                    </w:div>
                  </w:divsChild>
                </w:div>
                <w:div w:id="1122260369">
                  <w:marLeft w:val="0"/>
                  <w:marRight w:val="0"/>
                  <w:marTop w:val="0"/>
                  <w:marBottom w:val="0"/>
                  <w:divBdr>
                    <w:top w:val="none" w:sz="0" w:space="0" w:color="auto"/>
                    <w:left w:val="none" w:sz="0" w:space="0" w:color="auto"/>
                    <w:bottom w:val="none" w:sz="0" w:space="0" w:color="auto"/>
                    <w:right w:val="none" w:sz="0" w:space="0" w:color="auto"/>
                  </w:divBdr>
                  <w:divsChild>
                    <w:div w:id="1014383012">
                      <w:marLeft w:val="0"/>
                      <w:marRight w:val="0"/>
                      <w:marTop w:val="0"/>
                      <w:marBottom w:val="0"/>
                      <w:divBdr>
                        <w:top w:val="none" w:sz="0" w:space="0" w:color="auto"/>
                        <w:left w:val="none" w:sz="0" w:space="0" w:color="auto"/>
                        <w:bottom w:val="none" w:sz="0" w:space="0" w:color="auto"/>
                        <w:right w:val="none" w:sz="0" w:space="0" w:color="auto"/>
                      </w:divBdr>
                    </w:div>
                  </w:divsChild>
                </w:div>
                <w:div w:id="1137793595">
                  <w:marLeft w:val="0"/>
                  <w:marRight w:val="0"/>
                  <w:marTop w:val="0"/>
                  <w:marBottom w:val="0"/>
                  <w:divBdr>
                    <w:top w:val="none" w:sz="0" w:space="0" w:color="auto"/>
                    <w:left w:val="none" w:sz="0" w:space="0" w:color="auto"/>
                    <w:bottom w:val="none" w:sz="0" w:space="0" w:color="auto"/>
                    <w:right w:val="none" w:sz="0" w:space="0" w:color="auto"/>
                  </w:divBdr>
                  <w:divsChild>
                    <w:div w:id="775247429">
                      <w:marLeft w:val="0"/>
                      <w:marRight w:val="0"/>
                      <w:marTop w:val="0"/>
                      <w:marBottom w:val="0"/>
                      <w:divBdr>
                        <w:top w:val="none" w:sz="0" w:space="0" w:color="auto"/>
                        <w:left w:val="none" w:sz="0" w:space="0" w:color="auto"/>
                        <w:bottom w:val="none" w:sz="0" w:space="0" w:color="auto"/>
                        <w:right w:val="none" w:sz="0" w:space="0" w:color="auto"/>
                      </w:divBdr>
                    </w:div>
                    <w:div w:id="1107896231">
                      <w:marLeft w:val="0"/>
                      <w:marRight w:val="0"/>
                      <w:marTop w:val="0"/>
                      <w:marBottom w:val="0"/>
                      <w:divBdr>
                        <w:top w:val="none" w:sz="0" w:space="0" w:color="auto"/>
                        <w:left w:val="none" w:sz="0" w:space="0" w:color="auto"/>
                        <w:bottom w:val="none" w:sz="0" w:space="0" w:color="auto"/>
                        <w:right w:val="none" w:sz="0" w:space="0" w:color="auto"/>
                      </w:divBdr>
                    </w:div>
                  </w:divsChild>
                </w:div>
                <w:div w:id="1141075936">
                  <w:marLeft w:val="0"/>
                  <w:marRight w:val="0"/>
                  <w:marTop w:val="0"/>
                  <w:marBottom w:val="0"/>
                  <w:divBdr>
                    <w:top w:val="none" w:sz="0" w:space="0" w:color="auto"/>
                    <w:left w:val="none" w:sz="0" w:space="0" w:color="auto"/>
                    <w:bottom w:val="none" w:sz="0" w:space="0" w:color="auto"/>
                    <w:right w:val="none" w:sz="0" w:space="0" w:color="auto"/>
                  </w:divBdr>
                  <w:divsChild>
                    <w:div w:id="692153540">
                      <w:marLeft w:val="0"/>
                      <w:marRight w:val="0"/>
                      <w:marTop w:val="0"/>
                      <w:marBottom w:val="0"/>
                      <w:divBdr>
                        <w:top w:val="none" w:sz="0" w:space="0" w:color="auto"/>
                        <w:left w:val="none" w:sz="0" w:space="0" w:color="auto"/>
                        <w:bottom w:val="none" w:sz="0" w:space="0" w:color="auto"/>
                        <w:right w:val="none" w:sz="0" w:space="0" w:color="auto"/>
                      </w:divBdr>
                    </w:div>
                  </w:divsChild>
                </w:div>
                <w:div w:id="1167591752">
                  <w:marLeft w:val="0"/>
                  <w:marRight w:val="0"/>
                  <w:marTop w:val="0"/>
                  <w:marBottom w:val="0"/>
                  <w:divBdr>
                    <w:top w:val="none" w:sz="0" w:space="0" w:color="auto"/>
                    <w:left w:val="none" w:sz="0" w:space="0" w:color="auto"/>
                    <w:bottom w:val="none" w:sz="0" w:space="0" w:color="auto"/>
                    <w:right w:val="none" w:sz="0" w:space="0" w:color="auto"/>
                  </w:divBdr>
                  <w:divsChild>
                    <w:div w:id="680276847">
                      <w:marLeft w:val="0"/>
                      <w:marRight w:val="0"/>
                      <w:marTop w:val="0"/>
                      <w:marBottom w:val="0"/>
                      <w:divBdr>
                        <w:top w:val="none" w:sz="0" w:space="0" w:color="auto"/>
                        <w:left w:val="none" w:sz="0" w:space="0" w:color="auto"/>
                        <w:bottom w:val="none" w:sz="0" w:space="0" w:color="auto"/>
                        <w:right w:val="none" w:sz="0" w:space="0" w:color="auto"/>
                      </w:divBdr>
                    </w:div>
                  </w:divsChild>
                </w:div>
                <w:div w:id="1178041951">
                  <w:marLeft w:val="0"/>
                  <w:marRight w:val="0"/>
                  <w:marTop w:val="0"/>
                  <w:marBottom w:val="0"/>
                  <w:divBdr>
                    <w:top w:val="none" w:sz="0" w:space="0" w:color="auto"/>
                    <w:left w:val="none" w:sz="0" w:space="0" w:color="auto"/>
                    <w:bottom w:val="none" w:sz="0" w:space="0" w:color="auto"/>
                    <w:right w:val="none" w:sz="0" w:space="0" w:color="auto"/>
                  </w:divBdr>
                  <w:divsChild>
                    <w:div w:id="2069376262">
                      <w:marLeft w:val="0"/>
                      <w:marRight w:val="0"/>
                      <w:marTop w:val="0"/>
                      <w:marBottom w:val="0"/>
                      <w:divBdr>
                        <w:top w:val="none" w:sz="0" w:space="0" w:color="auto"/>
                        <w:left w:val="none" w:sz="0" w:space="0" w:color="auto"/>
                        <w:bottom w:val="none" w:sz="0" w:space="0" w:color="auto"/>
                        <w:right w:val="none" w:sz="0" w:space="0" w:color="auto"/>
                      </w:divBdr>
                    </w:div>
                  </w:divsChild>
                </w:div>
                <w:div w:id="1179539540">
                  <w:marLeft w:val="0"/>
                  <w:marRight w:val="0"/>
                  <w:marTop w:val="0"/>
                  <w:marBottom w:val="0"/>
                  <w:divBdr>
                    <w:top w:val="none" w:sz="0" w:space="0" w:color="auto"/>
                    <w:left w:val="none" w:sz="0" w:space="0" w:color="auto"/>
                    <w:bottom w:val="none" w:sz="0" w:space="0" w:color="auto"/>
                    <w:right w:val="none" w:sz="0" w:space="0" w:color="auto"/>
                  </w:divBdr>
                  <w:divsChild>
                    <w:div w:id="1050303640">
                      <w:marLeft w:val="0"/>
                      <w:marRight w:val="0"/>
                      <w:marTop w:val="0"/>
                      <w:marBottom w:val="0"/>
                      <w:divBdr>
                        <w:top w:val="none" w:sz="0" w:space="0" w:color="auto"/>
                        <w:left w:val="none" w:sz="0" w:space="0" w:color="auto"/>
                        <w:bottom w:val="none" w:sz="0" w:space="0" w:color="auto"/>
                        <w:right w:val="none" w:sz="0" w:space="0" w:color="auto"/>
                      </w:divBdr>
                    </w:div>
                  </w:divsChild>
                </w:div>
                <w:div w:id="1206525812">
                  <w:marLeft w:val="0"/>
                  <w:marRight w:val="0"/>
                  <w:marTop w:val="0"/>
                  <w:marBottom w:val="0"/>
                  <w:divBdr>
                    <w:top w:val="none" w:sz="0" w:space="0" w:color="auto"/>
                    <w:left w:val="none" w:sz="0" w:space="0" w:color="auto"/>
                    <w:bottom w:val="none" w:sz="0" w:space="0" w:color="auto"/>
                    <w:right w:val="none" w:sz="0" w:space="0" w:color="auto"/>
                  </w:divBdr>
                  <w:divsChild>
                    <w:div w:id="985163912">
                      <w:marLeft w:val="0"/>
                      <w:marRight w:val="0"/>
                      <w:marTop w:val="0"/>
                      <w:marBottom w:val="0"/>
                      <w:divBdr>
                        <w:top w:val="none" w:sz="0" w:space="0" w:color="auto"/>
                        <w:left w:val="none" w:sz="0" w:space="0" w:color="auto"/>
                        <w:bottom w:val="none" w:sz="0" w:space="0" w:color="auto"/>
                        <w:right w:val="none" w:sz="0" w:space="0" w:color="auto"/>
                      </w:divBdr>
                    </w:div>
                  </w:divsChild>
                </w:div>
                <w:div w:id="1242444144">
                  <w:marLeft w:val="0"/>
                  <w:marRight w:val="0"/>
                  <w:marTop w:val="0"/>
                  <w:marBottom w:val="0"/>
                  <w:divBdr>
                    <w:top w:val="none" w:sz="0" w:space="0" w:color="auto"/>
                    <w:left w:val="none" w:sz="0" w:space="0" w:color="auto"/>
                    <w:bottom w:val="none" w:sz="0" w:space="0" w:color="auto"/>
                    <w:right w:val="none" w:sz="0" w:space="0" w:color="auto"/>
                  </w:divBdr>
                  <w:divsChild>
                    <w:div w:id="1824851990">
                      <w:marLeft w:val="0"/>
                      <w:marRight w:val="0"/>
                      <w:marTop w:val="0"/>
                      <w:marBottom w:val="0"/>
                      <w:divBdr>
                        <w:top w:val="none" w:sz="0" w:space="0" w:color="auto"/>
                        <w:left w:val="none" w:sz="0" w:space="0" w:color="auto"/>
                        <w:bottom w:val="none" w:sz="0" w:space="0" w:color="auto"/>
                        <w:right w:val="none" w:sz="0" w:space="0" w:color="auto"/>
                      </w:divBdr>
                    </w:div>
                  </w:divsChild>
                </w:div>
                <w:div w:id="1274632427">
                  <w:marLeft w:val="0"/>
                  <w:marRight w:val="0"/>
                  <w:marTop w:val="0"/>
                  <w:marBottom w:val="0"/>
                  <w:divBdr>
                    <w:top w:val="none" w:sz="0" w:space="0" w:color="auto"/>
                    <w:left w:val="none" w:sz="0" w:space="0" w:color="auto"/>
                    <w:bottom w:val="none" w:sz="0" w:space="0" w:color="auto"/>
                    <w:right w:val="none" w:sz="0" w:space="0" w:color="auto"/>
                  </w:divBdr>
                  <w:divsChild>
                    <w:div w:id="1907494768">
                      <w:marLeft w:val="0"/>
                      <w:marRight w:val="0"/>
                      <w:marTop w:val="0"/>
                      <w:marBottom w:val="0"/>
                      <w:divBdr>
                        <w:top w:val="none" w:sz="0" w:space="0" w:color="auto"/>
                        <w:left w:val="none" w:sz="0" w:space="0" w:color="auto"/>
                        <w:bottom w:val="none" w:sz="0" w:space="0" w:color="auto"/>
                        <w:right w:val="none" w:sz="0" w:space="0" w:color="auto"/>
                      </w:divBdr>
                    </w:div>
                  </w:divsChild>
                </w:div>
                <w:div w:id="1277827715">
                  <w:marLeft w:val="0"/>
                  <w:marRight w:val="0"/>
                  <w:marTop w:val="0"/>
                  <w:marBottom w:val="0"/>
                  <w:divBdr>
                    <w:top w:val="none" w:sz="0" w:space="0" w:color="auto"/>
                    <w:left w:val="none" w:sz="0" w:space="0" w:color="auto"/>
                    <w:bottom w:val="none" w:sz="0" w:space="0" w:color="auto"/>
                    <w:right w:val="none" w:sz="0" w:space="0" w:color="auto"/>
                  </w:divBdr>
                  <w:divsChild>
                    <w:div w:id="970212882">
                      <w:marLeft w:val="0"/>
                      <w:marRight w:val="0"/>
                      <w:marTop w:val="0"/>
                      <w:marBottom w:val="0"/>
                      <w:divBdr>
                        <w:top w:val="none" w:sz="0" w:space="0" w:color="auto"/>
                        <w:left w:val="none" w:sz="0" w:space="0" w:color="auto"/>
                        <w:bottom w:val="none" w:sz="0" w:space="0" w:color="auto"/>
                        <w:right w:val="none" w:sz="0" w:space="0" w:color="auto"/>
                      </w:divBdr>
                    </w:div>
                  </w:divsChild>
                </w:div>
                <w:div w:id="1299337675">
                  <w:marLeft w:val="0"/>
                  <w:marRight w:val="0"/>
                  <w:marTop w:val="0"/>
                  <w:marBottom w:val="0"/>
                  <w:divBdr>
                    <w:top w:val="none" w:sz="0" w:space="0" w:color="auto"/>
                    <w:left w:val="none" w:sz="0" w:space="0" w:color="auto"/>
                    <w:bottom w:val="none" w:sz="0" w:space="0" w:color="auto"/>
                    <w:right w:val="none" w:sz="0" w:space="0" w:color="auto"/>
                  </w:divBdr>
                  <w:divsChild>
                    <w:div w:id="648753364">
                      <w:marLeft w:val="0"/>
                      <w:marRight w:val="0"/>
                      <w:marTop w:val="0"/>
                      <w:marBottom w:val="0"/>
                      <w:divBdr>
                        <w:top w:val="none" w:sz="0" w:space="0" w:color="auto"/>
                        <w:left w:val="none" w:sz="0" w:space="0" w:color="auto"/>
                        <w:bottom w:val="none" w:sz="0" w:space="0" w:color="auto"/>
                        <w:right w:val="none" w:sz="0" w:space="0" w:color="auto"/>
                      </w:divBdr>
                    </w:div>
                  </w:divsChild>
                </w:div>
                <w:div w:id="1300068139">
                  <w:marLeft w:val="0"/>
                  <w:marRight w:val="0"/>
                  <w:marTop w:val="0"/>
                  <w:marBottom w:val="0"/>
                  <w:divBdr>
                    <w:top w:val="none" w:sz="0" w:space="0" w:color="auto"/>
                    <w:left w:val="none" w:sz="0" w:space="0" w:color="auto"/>
                    <w:bottom w:val="none" w:sz="0" w:space="0" w:color="auto"/>
                    <w:right w:val="none" w:sz="0" w:space="0" w:color="auto"/>
                  </w:divBdr>
                  <w:divsChild>
                    <w:div w:id="76096683">
                      <w:marLeft w:val="0"/>
                      <w:marRight w:val="0"/>
                      <w:marTop w:val="0"/>
                      <w:marBottom w:val="0"/>
                      <w:divBdr>
                        <w:top w:val="none" w:sz="0" w:space="0" w:color="auto"/>
                        <w:left w:val="none" w:sz="0" w:space="0" w:color="auto"/>
                        <w:bottom w:val="none" w:sz="0" w:space="0" w:color="auto"/>
                        <w:right w:val="none" w:sz="0" w:space="0" w:color="auto"/>
                      </w:divBdr>
                    </w:div>
                  </w:divsChild>
                </w:div>
                <w:div w:id="1302883334">
                  <w:marLeft w:val="0"/>
                  <w:marRight w:val="0"/>
                  <w:marTop w:val="0"/>
                  <w:marBottom w:val="0"/>
                  <w:divBdr>
                    <w:top w:val="none" w:sz="0" w:space="0" w:color="auto"/>
                    <w:left w:val="none" w:sz="0" w:space="0" w:color="auto"/>
                    <w:bottom w:val="none" w:sz="0" w:space="0" w:color="auto"/>
                    <w:right w:val="none" w:sz="0" w:space="0" w:color="auto"/>
                  </w:divBdr>
                  <w:divsChild>
                    <w:div w:id="780685259">
                      <w:marLeft w:val="0"/>
                      <w:marRight w:val="0"/>
                      <w:marTop w:val="0"/>
                      <w:marBottom w:val="0"/>
                      <w:divBdr>
                        <w:top w:val="none" w:sz="0" w:space="0" w:color="auto"/>
                        <w:left w:val="none" w:sz="0" w:space="0" w:color="auto"/>
                        <w:bottom w:val="none" w:sz="0" w:space="0" w:color="auto"/>
                        <w:right w:val="none" w:sz="0" w:space="0" w:color="auto"/>
                      </w:divBdr>
                    </w:div>
                  </w:divsChild>
                </w:div>
                <w:div w:id="1309044562">
                  <w:marLeft w:val="0"/>
                  <w:marRight w:val="0"/>
                  <w:marTop w:val="0"/>
                  <w:marBottom w:val="0"/>
                  <w:divBdr>
                    <w:top w:val="none" w:sz="0" w:space="0" w:color="auto"/>
                    <w:left w:val="none" w:sz="0" w:space="0" w:color="auto"/>
                    <w:bottom w:val="none" w:sz="0" w:space="0" w:color="auto"/>
                    <w:right w:val="none" w:sz="0" w:space="0" w:color="auto"/>
                  </w:divBdr>
                  <w:divsChild>
                    <w:div w:id="2054305464">
                      <w:marLeft w:val="0"/>
                      <w:marRight w:val="0"/>
                      <w:marTop w:val="0"/>
                      <w:marBottom w:val="0"/>
                      <w:divBdr>
                        <w:top w:val="none" w:sz="0" w:space="0" w:color="auto"/>
                        <w:left w:val="none" w:sz="0" w:space="0" w:color="auto"/>
                        <w:bottom w:val="none" w:sz="0" w:space="0" w:color="auto"/>
                        <w:right w:val="none" w:sz="0" w:space="0" w:color="auto"/>
                      </w:divBdr>
                    </w:div>
                  </w:divsChild>
                </w:div>
                <w:div w:id="1332761515">
                  <w:marLeft w:val="0"/>
                  <w:marRight w:val="0"/>
                  <w:marTop w:val="0"/>
                  <w:marBottom w:val="0"/>
                  <w:divBdr>
                    <w:top w:val="none" w:sz="0" w:space="0" w:color="auto"/>
                    <w:left w:val="none" w:sz="0" w:space="0" w:color="auto"/>
                    <w:bottom w:val="none" w:sz="0" w:space="0" w:color="auto"/>
                    <w:right w:val="none" w:sz="0" w:space="0" w:color="auto"/>
                  </w:divBdr>
                  <w:divsChild>
                    <w:div w:id="107117485">
                      <w:marLeft w:val="0"/>
                      <w:marRight w:val="0"/>
                      <w:marTop w:val="0"/>
                      <w:marBottom w:val="0"/>
                      <w:divBdr>
                        <w:top w:val="none" w:sz="0" w:space="0" w:color="auto"/>
                        <w:left w:val="none" w:sz="0" w:space="0" w:color="auto"/>
                        <w:bottom w:val="none" w:sz="0" w:space="0" w:color="auto"/>
                        <w:right w:val="none" w:sz="0" w:space="0" w:color="auto"/>
                      </w:divBdr>
                    </w:div>
                  </w:divsChild>
                </w:div>
                <w:div w:id="1351028846">
                  <w:marLeft w:val="0"/>
                  <w:marRight w:val="0"/>
                  <w:marTop w:val="0"/>
                  <w:marBottom w:val="0"/>
                  <w:divBdr>
                    <w:top w:val="none" w:sz="0" w:space="0" w:color="auto"/>
                    <w:left w:val="none" w:sz="0" w:space="0" w:color="auto"/>
                    <w:bottom w:val="none" w:sz="0" w:space="0" w:color="auto"/>
                    <w:right w:val="none" w:sz="0" w:space="0" w:color="auto"/>
                  </w:divBdr>
                  <w:divsChild>
                    <w:div w:id="1086464221">
                      <w:marLeft w:val="0"/>
                      <w:marRight w:val="0"/>
                      <w:marTop w:val="0"/>
                      <w:marBottom w:val="0"/>
                      <w:divBdr>
                        <w:top w:val="none" w:sz="0" w:space="0" w:color="auto"/>
                        <w:left w:val="none" w:sz="0" w:space="0" w:color="auto"/>
                        <w:bottom w:val="none" w:sz="0" w:space="0" w:color="auto"/>
                        <w:right w:val="none" w:sz="0" w:space="0" w:color="auto"/>
                      </w:divBdr>
                    </w:div>
                  </w:divsChild>
                </w:div>
                <w:div w:id="1362588171">
                  <w:marLeft w:val="0"/>
                  <w:marRight w:val="0"/>
                  <w:marTop w:val="0"/>
                  <w:marBottom w:val="0"/>
                  <w:divBdr>
                    <w:top w:val="none" w:sz="0" w:space="0" w:color="auto"/>
                    <w:left w:val="none" w:sz="0" w:space="0" w:color="auto"/>
                    <w:bottom w:val="none" w:sz="0" w:space="0" w:color="auto"/>
                    <w:right w:val="none" w:sz="0" w:space="0" w:color="auto"/>
                  </w:divBdr>
                  <w:divsChild>
                    <w:div w:id="1210803302">
                      <w:marLeft w:val="0"/>
                      <w:marRight w:val="0"/>
                      <w:marTop w:val="0"/>
                      <w:marBottom w:val="0"/>
                      <w:divBdr>
                        <w:top w:val="none" w:sz="0" w:space="0" w:color="auto"/>
                        <w:left w:val="none" w:sz="0" w:space="0" w:color="auto"/>
                        <w:bottom w:val="none" w:sz="0" w:space="0" w:color="auto"/>
                        <w:right w:val="none" w:sz="0" w:space="0" w:color="auto"/>
                      </w:divBdr>
                    </w:div>
                  </w:divsChild>
                </w:div>
                <w:div w:id="1381130785">
                  <w:marLeft w:val="0"/>
                  <w:marRight w:val="0"/>
                  <w:marTop w:val="0"/>
                  <w:marBottom w:val="0"/>
                  <w:divBdr>
                    <w:top w:val="none" w:sz="0" w:space="0" w:color="auto"/>
                    <w:left w:val="none" w:sz="0" w:space="0" w:color="auto"/>
                    <w:bottom w:val="none" w:sz="0" w:space="0" w:color="auto"/>
                    <w:right w:val="none" w:sz="0" w:space="0" w:color="auto"/>
                  </w:divBdr>
                  <w:divsChild>
                    <w:div w:id="114950389">
                      <w:marLeft w:val="0"/>
                      <w:marRight w:val="0"/>
                      <w:marTop w:val="0"/>
                      <w:marBottom w:val="0"/>
                      <w:divBdr>
                        <w:top w:val="none" w:sz="0" w:space="0" w:color="auto"/>
                        <w:left w:val="none" w:sz="0" w:space="0" w:color="auto"/>
                        <w:bottom w:val="none" w:sz="0" w:space="0" w:color="auto"/>
                        <w:right w:val="none" w:sz="0" w:space="0" w:color="auto"/>
                      </w:divBdr>
                    </w:div>
                  </w:divsChild>
                </w:div>
                <w:div w:id="1384478254">
                  <w:marLeft w:val="0"/>
                  <w:marRight w:val="0"/>
                  <w:marTop w:val="0"/>
                  <w:marBottom w:val="0"/>
                  <w:divBdr>
                    <w:top w:val="none" w:sz="0" w:space="0" w:color="auto"/>
                    <w:left w:val="none" w:sz="0" w:space="0" w:color="auto"/>
                    <w:bottom w:val="none" w:sz="0" w:space="0" w:color="auto"/>
                    <w:right w:val="none" w:sz="0" w:space="0" w:color="auto"/>
                  </w:divBdr>
                  <w:divsChild>
                    <w:div w:id="87584708">
                      <w:marLeft w:val="0"/>
                      <w:marRight w:val="0"/>
                      <w:marTop w:val="0"/>
                      <w:marBottom w:val="0"/>
                      <w:divBdr>
                        <w:top w:val="none" w:sz="0" w:space="0" w:color="auto"/>
                        <w:left w:val="none" w:sz="0" w:space="0" w:color="auto"/>
                        <w:bottom w:val="none" w:sz="0" w:space="0" w:color="auto"/>
                        <w:right w:val="none" w:sz="0" w:space="0" w:color="auto"/>
                      </w:divBdr>
                    </w:div>
                  </w:divsChild>
                </w:div>
                <w:div w:id="1386370905">
                  <w:marLeft w:val="0"/>
                  <w:marRight w:val="0"/>
                  <w:marTop w:val="0"/>
                  <w:marBottom w:val="0"/>
                  <w:divBdr>
                    <w:top w:val="none" w:sz="0" w:space="0" w:color="auto"/>
                    <w:left w:val="none" w:sz="0" w:space="0" w:color="auto"/>
                    <w:bottom w:val="none" w:sz="0" w:space="0" w:color="auto"/>
                    <w:right w:val="none" w:sz="0" w:space="0" w:color="auto"/>
                  </w:divBdr>
                  <w:divsChild>
                    <w:div w:id="215749095">
                      <w:marLeft w:val="0"/>
                      <w:marRight w:val="0"/>
                      <w:marTop w:val="0"/>
                      <w:marBottom w:val="0"/>
                      <w:divBdr>
                        <w:top w:val="none" w:sz="0" w:space="0" w:color="auto"/>
                        <w:left w:val="none" w:sz="0" w:space="0" w:color="auto"/>
                        <w:bottom w:val="none" w:sz="0" w:space="0" w:color="auto"/>
                        <w:right w:val="none" w:sz="0" w:space="0" w:color="auto"/>
                      </w:divBdr>
                    </w:div>
                  </w:divsChild>
                </w:div>
                <w:div w:id="1395858966">
                  <w:marLeft w:val="0"/>
                  <w:marRight w:val="0"/>
                  <w:marTop w:val="0"/>
                  <w:marBottom w:val="0"/>
                  <w:divBdr>
                    <w:top w:val="none" w:sz="0" w:space="0" w:color="auto"/>
                    <w:left w:val="none" w:sz="0" w:space="0" w:color="auto"/>
                    <w:bottom w:val="none" w:sz="0" w:space="0" w:color="auto"/>
                    <w:right w:val="none" w:sz="0" w:space="0" w:color="auto"/>
                  </w:divBdr>
                  <w:divsChild>
                    <w:div w:id="86967428">
                      <w:marLeft w:val="0"/>
                      <w:marRight w:val="0"/>
                      <w:marTop w:val="0"/>
                      <w:marBottom w:val="0"/>
                      <w:divBdr>
                        <w:top w:val="none" w:sz="0" w:space="0" w:color="auto"/>
                        <w:left w:val="none" w:sz="0" w:space="0" w:color="auto"/>
                        <w:bottom w:val="none" w:sz="0" w:space="0" w:color="auto"/>
                        <w:right w:val="none" w:sz="0" w:space="0" w:color="auto"/>
                      </w:divBdr>
                    </w:div>
                  </w:divsChild>
                </w:div>
                <w:div w:id="1397120078">
                  <w:marLeft w:val="0"/>
                  <w:marRight w:val="0"/>
                  <w:marTop w:val="0"/>
                  <w:marBottom w:val="0"/>
                  <w:divBdr>
                    <w:top w:val="none" w:sz="0" w:space="0" w:color="auto"/>
                    <w:left w:val="none" w:sz="0" w:space="0" w:color="auto"/>
                    <w:bottom w:val="none" w:sz="0" w:space="0" w:color="auto"/>
                    <w:right w:val="none" w:sz="0" w:space="0" w:color="auto"/>
                  </w:divBdr>
                  <w:divsChild>
                    <w:div w:id="119810517">
                      <w:marLeft w:val="0"/>
                      <w:marRight w:val="0"/>
                      <w:marTop w:val="0"/>
                      <w:marBottom w:val="0"/>
                      <w:divBdr>
                        <w:top w:val="none" w:sz="0" w:space="0" w:color="auto"/>
                        <w:left w:val="none" w:sz="0" w:space="0" w:color="auto"/>
                        <w:bottom w:val="none" w:sz="0" w:space="0" w:color="auto"/>
                        <w:right w:val="none" w:sz="0" w:space="0" w:color="auto"/>
                      </w:divBdr>
                    </w:div>
                  </w:divsChild>
                </w:div>
                <w:div w:id="1403091884">
                  <w:marLeft w:val="0"/>
                  <w:marRight w:val="0"/>
                  <w:marTop w:val="0"/>
                  <w:marBottom w:val="0"/>
                  <w:divBdr>
                    <w:top w:val="none" w:sz="0" w:space="0" w:color="auto"/>
                    <w:left w:val="none" w:sz="0" w:space="0" w:color="auto"/>
                    <w:bottom w:val="none" w:sz="0" w:space="0" w:color="auto"/>
                    <w:right w:val="none" w:sz="0" w:space="0" w:color="auto"/>
                  </w:divBdr>
                  <w:divsChild>
                    <w:div w:id="644316604">
                      <w:marLeft w:val="0"/>
                      <w:marRight w:val="0"/>
                      <w:marTop w:val="0"/>
                      <w:marBottom w:val="0"/>
                      <w:divBdr>
                        <w:top w:val="none" w:sz="0" w:space="0" w:color="auto"/>
                        <w:left w:val="none" w:sz="0" w:space="0" w:color="auto"/>
                        <w:bottom w:val="none" w:sz="0" w:space="0" w:color="auto"/>
                        <w:right w:val="none" w:sz="0" w:space="0" w:color="auto"/>
                      </w:divBdr>
                    </w:div>
                  </w:divsChild>
                </w:div>
                <w:div w:id="1405491897">
                  <w:marLeft w:val="0"/>
                  <w:marRight w:val="0"/>
                  <w:marTop w:val="0"/>
                  <w:marBottom w:val="0"/>
                  <w:divBdr>
                    <w:top w:val="none" w:sz="0" w:space="0" w:color="auto"/>
                    <w:left w:val="none" w:sz="0" w:space="0" w:color="auto"/>
                    <w:bottom w:val="none" w:sz="0" w:space="0" w:color="auto"/>
                    <w:right w:val="none" w:sz="0" w:space="0" w:color="auto"/>
                  </w:divBdr>
                  <w:divsChild>
                    <w:div w:id="1330137709">
                      <w:marLeft w:val="0"/>
                      <w:marRight w:val="0"/>
                      <w:marTop w:val="0"/>
                      <w:marBottom w:val="0"/>
                      <w:divBdr>
                        <w:top w:val="none" w:sz="0" w:space="0" w:color="auto"/>
                        <w:left w:val="none" w:sz="0" w:space="0" w:color="auto"/>
                        <w:bottom w:val="none" w:sz="0" w:space="0" w:color="auto"/>
                        <w:right w:val="none" w:sz="0" w:space="0" w:color="auto"/>
                      </w:divBdr>
                    </w:div>
                  </w:divsChild>
                </w:div>
                <w:div w:id="1419405567">
                  <w:marLeft w:val="0"/>
                  <w:marRight w:val="0"/>
                  <w:marTop w:val="0"/>
                  <w:marBottom w:val="0"/>
                  <w:divBdr>
                    <w:top w:val="none" w:sz="0" w:space="0" w:color="auto"/>
                    <w:left w:val="none" w:sz="0" w:space="0" w:color="auto"/>
                    <w:bottom w:val="none" w:sz="0" w:space="0" w:color="auto"/>
                    <w:right w:val="none" w:sz="0" w:space="0" w:color="auto"/>
                  </w:divBdr>
                  <w:divsChild>
                    <w:div w:id="46144783">
                      <w:marLeft w:val="0"/>
                      <w:marRight w:val="0"/>
                      <w:marTop w:val="0"/>
                      <w:marBottom w:val="0"/>
                      <w:divBdr>
                        <w:top w:val="none" w:sz="0" w:space="0" w:color="auto"/>
                        <w:left w:val="none" w:sz="0" w:space="0" w:color="auto"/>
                        <w:bottom w:val="none" w:sz="0" w:space="0" w:color="auto"/>
                        <w:right w:val="none" w:sz="0" w:space="0" w:color="auto"/>
                      </w:divBdr>
                    </w:div>
                  </w:divsChild>
                </w:div>
                <w:div w:id="1427844644">
                  <w:marLeft w:val="0"/>
                  <w:marRight w:val="0"/>
                  <w:marTop w:val="0"/>
                  <w:marBottom w:val="0"/>
                  <w:divBdr>
                    <w:top w:val="none" w:sz="0" w:space="0" w:color="auto"/>
                    <w:left w:val="none" w:sz="0" w:space="0" w:color="auto"/>
                    <w:bottom w:val="none" w:sz="0" w:space="0" w:color="auto"/>
                    <w:right w:val="none" w:sz="0" w:space="0" w:color="auto"/>
                  </w:divBdr>
                  <w:divsChild>
                    <w:div w:id="1221747294">
                      <w:marLeft w:val="0"/>
                      <w:marRight w:val="0"/>
                      <w:marTop w:val="0"/>
                      <w:marBottom w:val="0"/>
                      <w:divBdr>
                        <w:top w:val="none" w:sz="0" w:space="0" w:color="auto"/>
                        <w:left w:val="none" w:sz="0" w:space="0" w:color="auto"/>
                        <w:bottom w:val="none" w:sz="0" w:space="0" w:color="auto"/>
                        <w:right w:val="none" w:sz="0" w:space="0" w:color="auto"/>
                      </w:divBdr>
                    </w:div>
                  </w:divsChild>
                </w:div>
                <w:div w:id="1429739735">
                  <w:marLeft w:val="0"/>
                  <w:marRight w:val="0"/>
                  <w:marTop w:val="0"/>
                  <w:marBottom w:val="0"/>
                  <w:divBdr>
                    <w:top w:val="none" w:sz="0" w:space="0" w:color="auto"/>
                    <w:left w:val="none" w:sz="0" w:space="0" w:color="auto"/>
                    <w:bottom w:val="none" w:sz="0" w:space="0" w:color="auto"/>
                    <w:right w:val="none" w:sz="0" w:space="0" w:color="auto"/>
                  </w:divBdr>
                  <w:divsChild>
                    <w:div w:id="1315917181">
                      <w:marLeft w:val="0"/>
                      <w:marRight w:val="0"/>
                      <w:marTop w:val="0"/>
                      <w:marBottom w:val="0"/>
                      <w:divBdr>
                        <w:top w:val="none" w:sz="0" w:space="0" w:color="auto"/>
                        <w:left w:val="none" w:sz="0" w:space="0" w:color="auto"/>
                        <w:bottom w:val="none" w:sz="0" w:space="0" w:color="auto"/>
                        <w:right w:val="none" w:sz="0" w:space="0" w:color="auto"/>
                      </w:divBdr>
                    </w:div>
                  </w:divsChild>
                </w:div>
                <w:div w:id="1434932537">
                  <w:marLeft w:val="0"/>
                  <w:marRight w:val="0"/>
                  <w:marTop w:val="0"/>
                  <w:marBottom w:val="0"/>
                  <w:divBdr>
                    <w:top w:val="none" w:sz="0" w:space="0" w:color="auto"/>
                    <w:left w:val="none" w:sz="0" w:space="0" w:color="auto"/>
                    <w:bottom w:val="none" w:sz="0" w:space="0" w:color="auto"/>
                    <w:right w:val="none" w:sz="0" w:space="0" w:color="auto"/>
                  </w:divBdr>
                  <w:divsChild>
                    <w:div w:id="656689309">
                      <w:marLeft w:val="0"/>
                      <w:marRight w:val="0"/>
                      <w:marTop w:val="0"/>
                      <w:marBottom w:val="0"/>
                      <w:divBdr>
                        <w:top w:val="none" w:sz="0" w:space="0" w:color="auto"/>
                        <w:left w:val="none" w:sz="0" w:space="0" w:color="auto"/>
                        <w:bottom w:val="none" w:sz="0" w:space="0" w:color="auto"/>
                        <w:right w:val="none" w:sz="0" w:space="0" w:color="auto"/>
                      </w:divBdr>
                    </w:div>
                  </w:divsChild>
                </w:div>
                <w:div w:id="1470587912">
                  <w:marLeft w:val="0"/>
                  <w:marRight w:val="0"/>
                  <w:marTop w:val="0"/>
                  <w:marBottom w:val="0"/>
                  <w:divBdr>
                    <w:top w:val="none" w:sz="0" w:space="0" w:color="auto"/>
                    <w:left w:val="none" w:sz="0" w:space="0" w:color="auto"/>
                    <w:bottom w:val="none" w:sz="0" w:space="0" w:color="auto"/>
                    <w:right w:val="none" w:sz="0" w:space="0" w:color="auto"/>
                  </w:divBdr>
                  <w:divsChild>
                    <w:div w:id="2137260581">
                      <w:marLeft w:val="0"/>
                      <w:marRight w:val="0"/>
                      <w:marTop w:val="0"/>
                      <w:marBottom w:val="0"/>
                      <w:divBdr>
                        <w:top w:val="none" w:sz="0" w:space="0" w:color="auto"/>
                        <w:left w:val="none" w:sz="0" w:space="0" w:color="auto"/>
                        <w:bottom w:val="none" w:sz="0" w:space="0" w:color="auto"/>
                        <w:right w:val="none" w:sz="0" w:space="0" w:color="auto"/>
                      </w:divBdr>
                    </w:div>
                  </w:divsChild>
                </w:div>
                <w:div w:id="1472939135">
                  <w:marLeft w:val="0"/>
                  <w:marRight w:val="0"/>
                  <w:marTop w:val="0"/>
                  <w:marBottom w:val="0"/>
                  <w:divBdr>
                    <w:top w:val="none" w:sz="0" w:space="0" w:color="auto"/>
                    <w:left w:val="none" w:sz="0" w:space="0" w:color="auto"/>
                    <w:bottom w:val="none" w:sz="0" w:space="0" w:color="auto"/>
                    <w:right w:val="none" w:sz="0" w:space="0" w:color="auto"/>
                  </w:divBdr>
                  <w:divsChild>
                    <w:div w:id="1814910040">
                      <w:marLeft w:val="0"/>
                      <w:marRight w:val="0"/>
                      <w:marTop w:val="0"/>
                      <w:marBottom w:val="0"/>
                      <w:divBdr>
                        <w:top w:val="none" w:sz="0" w:space="0" w:color="auto"/>
                        <w:left w:val="none" w:sz="0" w:space="0" w:color="auto"/>
                        <w:bottom w:val="none" w:sz="0" w:space="0" w:color="auto"/>
                        <w:right w:val="none" w:sz="0" w:space="0" w:color="auto"/>
                      </w:divBdr>
                    </w:div>
                  </w:divsChild>
                </w:div>
                <w:div w:id="1494027353">
                  <w:marLeft w:val="0"/>
                  <w:marRight w:val="0"/>
                  <w:marTop w:val="0"/>
                  <w:marBottom w:val="0"/>
                  <w:divBdr>
                    <w:top w:val="none" w:sz="0" w:space="0" w:color="auto"/>
                    <w:left w:val="none" w:sz="0" w:space="0" w:color="auto"/>
                    <w:bottom w:val="none" w:sz="0" w:space="0" w:color="auto"/>
                    <w:right w:val="none" w:sz="0" w:space="0" w:color="auto"/>
                  </w:divBdr>
                  <w:divsChild>
                    <w:div w:id="343096954">
                      <w:marLeft w:val="0"/>
                      <w:marRight w:val="0"/>
                      <w:marTop w:val="0"/>
                      <w:marBottom w:val="0"/>
                      <w:divBdr>
                        <w:top w:val="none" w:sz="0" w:space="0" w:color="auto"/>
                        <w:left w:val="none" w:sz="0" w:space="0" w:color="auto"/>
                        <w:bottom w:val="none" w:sz="0" w:space="0" w:color="auto"/>
                        <w:right w:val="none" w:sz="0" w:space="0" w:color="auto"/>
                      </w:divBdr>
                    </w:div>
                  </w:divsChild>
                </w:div>
                <w:div w:id="1506820820">
                  <w:marLeft w:val="0"/>
                  <w:marRight w:val="0"/>
                  <w:marTop w:val="0"/>
                  <w:marBottom w:val="0"/>
                  <w:divBdr>
                    <w:top w:val="none" w:sz="0" w:space="0" w:color="auto"/>
                    <w:left w:val="none" w:sz="0" w:space="0" w:color="auto"/>
                    <w:bottom w:val="none" w:sz="0" w:space="0" w:color="auto"/>
                    <w:right w:val="none" w:sz="0" w:space="0" w:color="auto"/>
                  </w:divBdr>
                  <w:divsChild>
                    <w:div w:id="619723886">
                      <w:marLeft w:val="0"/>
                      <w:marRight w:val="0"/>
                      <w:marTop w:val="0"/>
                      <w:marBottom w:val="0"/>
                      <w:divBdr>
                        <w:top w:val="none" w:sz="0" w:space="0" w:color="auto"/>
                        <w:left w:val="none" w:sz="0" w:space="0" w:color="auto"/>
                        <w:bottom w:val="none" w:sz="0" w:space="0" w:color="auto"/>
                        <w:right w:val="none" w:sz="0" w:space="0" w:color="auto"/>
                      </w:divBdr>
                    </w:div>
                  </w:divsChild>
                </w:div>
                <w:div w:id="1524325506">
                  <w:marLeft w:val="0"/>
                  <w:marRight w:val="0"/>
                  <w:marTop w:val="0"/>
                  <w:marBottom w:val="0"/>
                  <w:divBdr>
                    <w:top w:val="none" w:sz="0" w:space="0" w:color="auto"/>
                    <w:left w:val="none" w:sz="0" w:space="0" w:color="auto"/>
                    <w:bottom w:val="none" w:sz="0" w:space="0" w:color="auto"/>
                    <w:right w:val="none" w:sz="0" w:space="0" w:color="auto"/>
                  </w:divBdr>
                  <w:divsChild>
                    <w:div w:id="1008602999">
                      <w:marLeft w:val="0"/>
                      <w:marRight w:val="0"/>
                      <w:marTop w:val="0"/>
                      <w:marBottom w:val="0"/>
                      <w:divBdr>
                        <w:top w:val="none" w:sz="0" w:space="0" w:color="auto"/>
                        <w:left w:val="none" w:sz="0" w:space="0" w:color="auto"/>
                        <w:bottom w:val="none" w:sz="0" w:space="0" w:color="auto"/>
                        <w:right w:val="none" w:sz="0" w:space="0" w:color="auto"/>
                      </w:divBdr>
                    </w:div>
                  </w:divsChild>
                </w:div>
                <w:div w:id="1537230577">
                  <w:marLeft w:val="0"/>
                  <w:marRight w:val="0"/>
                  <w:marTop w:val="0"/>
                  <w:marBottom w:val="0"/>
                  <w:divBdr>
                    <w:top w:val="none" w:sz="0" w:space="0" w:color="auto"/>
                    <w:left w:val="none" w:sz="0" w:space="0" w:color="auto"/>
                    <w:bottom w:val="none" w:sz="0" w:space="0" w:color="auto"/>
                    <w:right w:val="none" w:sz="0" w:space="0" w:color="auto"/>
                  </w:divBdr>
                  <w:divsChild>
                    <w:div w:id="1475834904">
                      <w:marLeft w:val="0"/>
                      <w:marRight w:val="0"/>
                      <w:marTop w:val="0"/>
                      <w:marBottom w:val="0"/>
                      <w:divBdr>
                        <w:top w:val="none" w:sz="0" w:space="0" w:color="auto"/>
                        <w:left w:val="none" w:sz="0" w:space="0" w:color="auto"/>
                        <w:bottom w:val="none" w:sz="0" w:space="0" w:color="auto"/>
                        <w:right w:val="none" w:sz="0" w:space="0" w:color="auto"/>
                      </w:divBdr>
                    </w:div>
                    <w:div w:id="2138448280">
                      <w:marLeft w:val="0"/>
                      <w:marRight w:val="0"/>
                      <w:marTop w:val="0"/>
                      <w:marBottom w:val="0"/>
                      <w:divBdr>
                        <w:top w:val="none" w:sz="0" w:space="0" w:color="auto"/>
                        <w:left w:val="none" w:sz="0" w:space="0" w:color="auto"/>
                        <w:bottom w:val="none" w:sz="0" w:space="0" w:color="auto"/>
                        <w:right w:val="none" w:sz="0" w:space="0" w:color="auto"/>
                      </w:divBdr>
                    </w:div>
                  </w:divsChild>
                </w:div>
                <w:div w:id="1573271018">
                  <w:marLeft w:val="0"/>
                  <w:marRight w:val="0"/>
                  <w:marTop w:val="0"/>
                  <w:marBottom w:val="0"/>
                  <w:divBdr>
                    <w:top w:val="none" w:sz="0" w:space="0" w:color="auto"/>
                    <w:left w:val="none" w:sz="0" w:space="0" w:color="auto"/>
                    <w:bottom w:val="none" w:sz="0" w:space="0" w:color="auto"/>
                    <w:right w:val="none" w:sz="0" w:space="0" w:color="auto"/>
                  </w:divBdr>
                  <w:divsChild>
                    <w:div w:id="1208494178">
                      <w:marLeft w:val="0"/>
                      <w:marRight w:val="0"/>
                      <w:marTop w:val="0"/>
                      <w:marBottom w:val="0"/>
                      <w:divBdr>
                        <w:top w:val="none" w:sz="0" w:space="0" w:color="auto"/>
                        <w:left w:val="none" w:sz="0" w:space="0" w:color="auto"/>
                        <w:bottom w:val="none" w:sz="0" w:space="0" w:color="auto"/>
                        <w:right w:val="none" w:sz="0" w:space="0" w:color="auto"/>
                      </w:divBdr>
                    </w:div>
                  </w:divsChild>
                </w:div>
                <w:div w:id="1578636808">
                  <w:marLeft w:val="0"/>
                  <w:marRight w:val="0"/>
                  <w:marTop w:val="0"/>
                  <w:marBottom w:val="0"/>
                  <w:divBdr>
                    <w:top w:val="none" w:sz="0" w:space="0" w:color="auto"/>
                    <w:left w:val="none" w:sz="0" w:space="0" w:color="auto"/>
                    <w:bottom w:val="none" w:sz="0" w:space="0" w:color="auto"/>
                    <w:right w:val="none" w:sz="0" w:space="0" w:color="auto"/>
                  </w:divBdr>
                  <w:divsChild>
                    <w:div w:id="1416317619">
                      <w:marLeft w:val="0"/>
                      <w:marRight w:val="0"/>
                      <w:marTop w:val="0"/>
                      <w:marBottom w:val="0"/>
                      <w:divBdr>
                        <w:top w:val="none" w:sz="0" w:space="0" w:color="auto"/>
                        <w:left w:val="none" w:sz="0" w:space="0" w:color="auto"/>
                        <w:bottom w:val="none" w:sz="0" w:space="0" w:color="auto"/>
                        <w:right w:val="none" w:sz="0" w:space="0" w:color="auto"/>
                      </w:divBdr>
                    </w:div>
                  </w:divsChild>
                </w:div>
                <w:div w:id="1587688168">
                  <w:marLeft w:val="0"/>
                  <w:marRight w:val="0"/>
                  <w:marTop w:val="0"/>
                  <w:marBottom w:val="0"/>
                  <w:divBdr>
                    <w:top w:val="none" w:sz="0" w:space="0" w:color="auto"/>
                    <w:left w:val="none" w:sz="0" w:space="0" w:color="auto"/>
                    <w:bottom w:val="none" w:sz="0" w:space="0" w:color="auto"/>
                    <w:right w:val="none" w:sz="0" w:space="0" w:color="auto"/>
                  </w:divBdr>
                  <w:divsChild>
                    <w:div w:id="825048628">
                      <w:marLeft w:val="0"/>
                      <w:marRight w:val="0"/>
                      <w:marTop w:val="0"/>
                      <w:marBottom w:val="0"/>
                      <w:divBdr>
                        <w:top w:val="none" w:sz="0" w:space="0" w:color="auto"/>
                        <w:left w:val="none" w:sz="0" w:space="0" w:color="auto"/>
                        <w:bottom w:val="none" w:sz="0" w:space="0" w:color="auto"/>
                        <w:right w:val="none" w:sz="0" w:space="0" w:color="auto"/>
                      </w:divBdr>
                    </w:div>
                  </w:divsChild>
                </w:div>
                <w:div w:id="1599019916">
                  <w:marLeft w:val="0"/>
                  <w:marRight w:val="0"/>
                  <w:marTop w:val="0"/>
                  <w:marBottom w:val="0"/>
                  <w:divBdr>
                    <w:top w:val="none" w:sz="0" w:space="0" w:color="auto"/>
                    <w:left w:val="none" w:sz="0" w:space="0" w:color="auto"/>
                    <w:bottom w:val="none" w:sz="0" w:space="0" w:color="auto"/>
                    <w:right w:val="none" w:sz="0" w:space="0" w:color="auto"/>
                  </w:divBdr>
                  <w:divsChild>
                    <w:div w:id="300381184">
                      <w:marLeft w:val="0"/>
                      <w:marRight w:val="0"/>
                      <w:marTop w:val="0"/>
                      <w:marBottom w:val="0"/>
                      <w:divBdr>
                        <w:top w:val="none" w:sz="0" w:space="0" w:color="auto"/>
                        <w:left w:val="none" w:sz="0" w:space="0" w:color="auto"/>
                        <w:bottom w:val="none" w:sz="0" w:space="0" w:color="auto"/>
                        <w:right w:val="none" w:sz="0" w:space="0" w:color="auto"/>
                      </w:divBdr>
                    </w:div>
                  </w:divsChild>
                </w:div>
                <w:div w:id="1631932229">
                  <w:marLeft w:val="0"/>
                  <w:marRight w:val="0"/>
                  <w:marTop w:val="0"/>
                  <w:marBottom w:val="0"/>
                  <w:divBdr>
                    <w:top w:val="none" w:sz="0" w:space="0" w:color="auto"/>
                    <w:left w:val="none" w:sz="0" w:space="0" w:color="auto"/>
                    <w:bottom w:val="none" w:sz="0" w:space="0" w:color="auto"/>
                    <w:right w:val="none" w:sz="0" w:space="0" w:color="auto"/>
                  </w:divBdr>
                  <w:divsChild>
                    <w:div w:id="1163550476">
                      <w:marLeft w:val="0"/>
                      <w:marRight w:val="0"/>
                      <w:marTop w:val="0"/>
                      <w:marBottom w:val="0"/>
                      <w:divBdr>
                        <w:top w:val="none" w:sz="0" w:space="0" w:color="auto"/>
                        <w:left w:val="none" w:sz="0" w:space="0" w:color="auto"/>
                        <w:bottom w:val="none" w:sz="0" w:space="0" w:color="auto"/>
                        <w:right w:val="none" w:sz="0" w:space="0" w:color="auto"/>
                      </w:divBdr>
                    </w:div>
                  </w:divsChild>
                </w:div>
                <w:div w:id="1646350576">
                  <w:marLeft w:val="0"/>
                  <w:marRight w:val="0"/>
                  <w:marTop w:val="0"/>
                  <w:marBottom w:val="0"/>
                  <w:divBdr>
                    <w:top w:val="none" w:sz="0" w:space="0" w:color="auto"/>
                    <w:left w:val="none" w:sz="0" w:space="0" w:color="auto"/>
                    <w:bottom w:val="none" w:sz="0" w:space="0" w:color="auto"/>
                    <w:right w:val="none" w:sz="0" w:space="0" w:color="auto"/>
                  </w:divBdr>
                  <w:divsChild>
                    <w:div w:id="1387483628">
                      <w:marLeft w:val="0"/>
                      <w:marRight w:val="0"/>
                      <w:marTop w:val="0"/>
                      <w:marBottom w:val="0"/>
                      <w:divBdr>
                        <w:top w:val="none" w:sz="0" w:space="0" w:color="auto"/>
                        <w:left w:val="none" w:sz="0" w:space="0" w:color="auto"/>
                        <w:bottom w:val="none" w:sz="0" w:space="0" w:color="auto"/>
                        <w:right w:val="none" w:sz="0" w:space="0" w:color="auto"/>
                      </w:divBdr>
                    </w:div>
                  </w:divsChild>
                </w:div>
                <w:div w:id="1675449356">
                  <w:marLeft w:val="0"/>
                  <w:marRight w:val="0"/>
                  <w:marTop w:val="0"/>
                  <w:marBottom w:val="0"/>
                  <w:divBdr>
                    <w:top w:val="none" w:sz="0" w:space="0" w:color="auto"/>
                    <w:left w:val="none" w:sz="0" w:space="0" w:color="auto"/>
                    <w:bottom w:val="none" w:sz="0" w:space="0" w:color="auto"/>
                    <w:right w:val="none" w:sz="0" w:space="0" w:color="auto"/>
                  </w:divBdr>
                  <w:divsChild>
                    <w:div w:id="481386145">
                      <w:marLeft w:val="0"/>
                      <w:marRight w:val="0"/>
                      <w:marTop w:val="0"/>
                      <w:marBottom w:val="0"/>
                      <w:divBdr>
                        <w:top w:val="none" w:sz="0" w:space="0" w:color="auto"/>
                        <w:left w:val="none" w:sz="0" w:space="0" w:color="auto"/>
                        <w:bottom w:val="none" w:sz="0" w:space="0" w:color="auto"/>
                        <w:right w:val="none" w:sz="0" w:space="0" w:color="auto"/>
                      </w:divBdr>
                    </w:div>
                  </w:divsChild>
                </w:div>
                <w:div w:id="1705667106">
                  <w:marLeft w:val="0"/>
                  <w:marRight w:val="0"/>
                  <w:marTop w:val="0"/>
                  <w:marBottom w:val="0"/>
                  <w:divBdr>
                    <w:top w:val="none" w:sz="0" w:space="0" w:color="auto"/>
                    <w:left w:val="none" w:sz="0" w:space="0" w:color="auto"/>
                    <w:bottom w:val="none" w:sz="0" w:space="0" w:color="auto"/>
                    <w:right w:val="none" w:sz="0" w:space="0" w:color="auto"/>
                  </w:divBdr>
                  <w:divsChild>
                    <w:div w:id="1014114917">
                      <w:marLeft w:val="0"/>
                      <w:marRight w:val="0"/>
                      <w:marTop w:val="0"/>
                      <w:marBottom w:val="0"/>
                      <w:divBdr>
                        <w:top w:val="none" w:sz="0" w:space="0" w:color="auto"/>
                        <w:left w:val="none" w:sz="0" w:space="0" w:color="auto"/>
                        <w:bottom w:val="none" w:sz="0" w:space="0" w:color="auto"/>
                        <w:right w:val="none" w:sz="0" w:space="0" w:color="auto"/>
                      </w:divBdr>
                    </w:div>
                    <w:div w:id="1770395115">
                      <w:marLeft w:val="0"/>
                      <w:marRight w:val="0"/>
                      <w:marTop w:val="0"/>
                      <w:marBottom w:val="0"/>
                      <w:divBdr>
                        <w:top w:val="none" w:sz="0" w:space="0" w:color="auto"/>
                        <w:left w:val="none" w:sz="0" w:space="0" w:color="auto"/>
                        <w:bottom w:val="none" w:sz="0" w:space="0" w:color="auto"/>
                        <w:right w:val="none" w:sz="0" w:space="0" w:color="auto"/>
                      </w:divBdr>
                    </w:div>
                  </w:divsChild>
                </w:div>
                <w:div w:id="1781224374">
                  <w:marLeft w:val="0"/>
                  <w:marRight w:val="0"/>
                  <w:marTop w:val="0"/>
                  <w:marBottom w:val="0"/>
                  <w:divBdr>
                    <w:top w:val="none" w:sz="0" w:space="0" w:color="auto"/>
                    <w:left w:val="none" w:sz="0" w:space="0" w:color="auto"/>
                    <w:bottom w:val="none" w:sz="0" w:space="0" w:color="auto"/>
                    <w:right w:val="none" w:sz="0" w:space="0" w:color="auto"/>
                  </w:divBdr>
                  <w:divsChild>
                    <w:div w:id="772018563">
                      <w:marLeft w:val="0"/>
                      <w:marRight w:val="0"/>
                      <w:marTop w:val="0"/>
                      <w:marBottom w:val="0"/>
                      <w:divBdr>
                        <w:top w:val="none" w:sz="0" w:space="0" w:color="auto"/>
                        <w:left w:val="none" w:sz="0" w:space="0" w:color="auto"/>
                        <w:bottom w:val="none" w:sz="0" w:space="0" w:color="auto"/>
                        <w:right w:val="none" w:sz="0" w:space="0" w:color="auto"/>
                      </w:divBdr>
                    </w:div>
                  </w:divsChild>
                </w:div>
                <w:div w:id="1788961064">
                  <w:marLeft w:val="0"/>
                  <w:marRight w:val="0"/>
                  <w:marTop w:val="0"/>
                  <w:marBottom w:val="0"/>
                  <w:divBdr>
                    <w:top w:val="none" w:sz="0" w:space="0" w:color="auto"/>
                    <w:left w:val="none" w:sz="0" w:space="0" w:color="auto"/>
                    <w:bottom w:val="none" w:sz="0" w:space="0" w:color="auto"/>
                    <w:right w:val="none" w:sz="0" w:space="0" w:color="auto"/>
                  </w:divBdr>
                  <w:divsChild>
                    <w:div w:id="2050302097">
                      <w:marLeft w:val="0"/>
                      <w:marRight w:val="0"/>
                      <w:marTop w:val="0"/>
                      <w:marBottom w:val="0"/>
                      <w:divBdr>
                        <w:top w:val="none" w:sz="0" w:space="0" w:color="auto"/>
                        <w:left w:val="none" w:sz="0" w:space="0" w:color="auto"/>
                        <w:bottom w:val="none" w:sz="0" w:space="0" w:color="auto"/>
                        <w:right w:val="none" w:sz="0" w:space="0" w:color="auto"/>
                      </w:divBdr>
                    </w:div>
                  </w:divsChild>
                </w:div>
                <w:div w:id="1839075960">
                  <w:marLeft w:val="0"/>
                  <w:marRight w:val="0"/>
                  <w:marTop w:val="0"/>
                  <w:marBottom w:val="0"/>
                  <w:divBdr>
                    <w:top w:val="none" w:sz="0" w:space="0" w:color="auto"/>
                    <w:left w:val="none" w:sz="0" w:space="0" w:color="auto"/>
                    <w:bottom w:val="none" w:sz="0" w:space="0" w:color="auto"/>
                    <w:right w:val="none" w:sz="0" w:space="0" w:color="auto"/>
                  </w:divBdr>
                  <w:divsChild>
                    <w:div w:id="541677160">
                      <w:marLeft w:val="0"/>
                      <w:marRight w:val="0"/>
                      <w:marTop w:val="0"/>
                      <w:marBottom w:val="0"/>
                      <w:divBdr>
                        <w:top w:val="none" w:sz="0" w:space="0" w:color="auto"/>
                        <w:left w:val="none" w:sz="0" w:space="0" w:color="auto"/>
                        <w:bottom w:val="none" w:sz="0" w:space="0" w:color="auto"/>
                        <w:right w:val="none" w:sz="0" w:space="0" w:color="auto"/>
                      </w:divBdr>
                    </w:div>
                  </w:divsChild>
                </w:div>
                <w:div w:id="1844280386">
                  <w:marLeft w:val="0"/>
                  <w:marRight w:val="0"/>
                  <w:marTop w:val="0"/>
                  <w:marBottom w:val="0"/>
                  <w:divBdr>
                    <w:top w:val="none" w:sz="0" w:space="0" w:color="auto"/>
                    <w:left w:val="none" w:sz="0" w:space="0" w:color="auto"/>
                    <w:bottom w:val="none" w:sz="0" w:space="0" w:color="auto"/>
                    <w:right w:val="none" w:sz="0" w:space="0" w:color="auto"/>
                  </w:divBdr>
                  <w:divsChild>
                    <w:div w:id="1744063049">
                      <w:marLeft w:val="0"/>
                      <w:marRight w:val="0"/>
                      <w:marTop w:val="0"/>
                      <w:marBottom w:val="0"/>
                      <w:divBdr>
                        <w:top w:val="none" w:sz="0" w:space="0" w:color="auto"/>
                        <w:left w:val="none" w:sz="0" w:space="0" w:color="auto"/>
                        <w:bottom w:val="none" w:sz="0" w:space="0" w:color="auto"/>
                        <w:right w:val="none" w:sz="0" w:space="0" w:color="auto"/>
                      </w:divBdr>
                    </w:div>
                  </w:divsChild>
                </w:div>
                <w:div w:id="1854034258">
                  <w:marLeft w:val="0"/>
                  <w:marRight w:val="0"/>
                  <w:marTop w:val="0"/>
                  <w:marBottom w:val="0"/>
                  <w:divBdr>
                    <w:top w:val="none" w:sz="0" w:space="0" w:color="auto"/>
                    <w:left w:val="none" w:sz="0" w:space="0" w:color="auto"/>
                    <w:bottom w:val="none" w:sz="0" w:space="0" w:color="auto"/>
                    <w:right w:val="none" w:sz="0" w:space="0" w:color="auto"/>
                  </w:divBdr>
                  <w:divsChild>
                    <w:div w:id="299579779">
                      <w:marLeft w:val="0"/>
                      <w:marRight w:val="0"/>
                      <w:marTop w:val="0"/>
                      <w:marBottom w:val="0"/>
                      <w:divBdr>
                        <w:top w:val="none" w:sz="0" w:space="0" w:color="auto"/>
                        <w:left w:val="none" w:sz="0" w:space="0" w:color="auto"/>
                        <w:bottom w:val="none" w:sz="0" w:space="0" w:color="auto"/>
                        <w:right w:val="none" w:sz="0" w:space="0" w:color="auto"/>
                      </w:divBdr>
                    </w:div>
                  </w:divsChild>
                </w:div>
                <w:div w:id="1859274458">
                  <w:marLeft w:val="0"/>
                  <w:marRight w:val="0"/>
                  <w:marTop w:val="0"/>
                  <w:marBottom w:val="0"/>
                  <w:divBdr>
                    <w:top w:val="none" w:sz="0" w:space="0" w:color="auto"/>
                    <w:left w:val="none" w:sz="0" w:space="0" w:color="auto"/>
                    <w:bottom w:val="none" w:sz="0" w:space="0" w:color="auto"/>
                    <w:right w:val="none" w:sz="0" w:space="0" w:color="auto"/>
                  </w:divBdr>
                  <w:divsChild>
                    <w:div w:id="821777730">
                      <w:marLeft w:val="0"/>
                      <w:marRight w:val="0"/>
                      <w:marTop w:val="0"/>
                      <w:marBottom w:val="0"/>
                      <w:divBdr>
                        <w:top w:val="none" w:sz="0" w:space="0" w:color="auto"/>
                        <w:left w:val="none" w:sz="0" w:space="0" w:color="auto"/>
                        <w:bottom w:val="none" w:sz="0" w:space="0" w:color="auto"/>
                        <w:right w:val="none" w:sz="0" w:space="0" w:color="auto"/>
                      </w:divBdr>
                    </w:div>
                    <w:div w:id="1968706121">
                      <w:marLeft w:val="0"/>
                      <w:marRight w:val="0"/>
                      <w:marTop w:val="0"/>
                      <w:marBottom w:val="0"/>
                      <w:divBdr>
                        <w:top w:val="none" w:sz="0" w:space="0" w:color="auto"/>
                        <w:left w:val="none" w:sz="0" w:space="0" w:color="auto"/>
                        <w:bottom w:val="none" w:sz="0" w:space="0" w:color="auto"/>
                        <w:right w:val="none" w:sz="0" w:space="0" w:color="auto"/>
                      </w:divBdr>
                    </w:div>
                    <w:div w:id="2071804054">
                      <w:marLeft w:val="0"/>
                      <w:marRight w:val="0"/>
                      <w:marTop w:val="0"/>
                      <w:marBottom w:val="0"/>
                      <w:divBdr>
                        <w:top w:val="none" w:sz="0" w:space="0" w:color="auto"/>
                        <w:left w:val="none" w:sz="0" w:space="0" w:color="auto"/>
                        <w:bottom w:val="none" w:sz="0" w:space="0" w:color="auto"/>
                        <w:right w:val="none" w:sz="0" w:space="0" w:color="auto"/>
                      </w:divBdr>
                    </w:div>
                  </w:divsChild>
                </w:div>
                <w:div w:id="1862547898">
                  <w:marLeft w:val="0"/>
                  <w:marRight w:val="0"/>
                  <w:marTop w:val="0"/>
                  <w:marBottom w:val="0"/>
                  <w:divBdr>
                    <w:top w:val="none" w:sz="0" w:space="0" w:color="auto"/>
                    <w:left w:val="none" w:sz="0" w:space="0" w:color="auto"/>
                    <w:bottom w:val="none" w:sz="0" w:space="0" w:color="auto"/>
                    <w:right w:val="none" w:sz="0" w:space="0" w:color="auto"/>
                  </w:divBdr>
                  <w:divsChild>
                    <w:div w:id="866597768">
                      <w:marLeft w:val="0"/>
                      <w:marRight w:val="0"/>
                      <w:marTop w:val="0"/>
                      <w:marBottom w:val="0"/>
                      <w:divBdr>
                        <w:top w:val="none" w:sz="0" w:space="0" w:color="auto"/>
                        <w:left w:val="none" w:sz="0" w:space="0" w:color="auto"/>
                        <w:bottom w:val="none" w:sz="0" w:space="0" w:color="auto"/>
                        <w:right w:val="none" w:sz="0" w:space="0" w:color="auto"/>
                      </w:divBdr>
                    </w:div>
                  </w:divsChild>
                </w:div>
                <w:div w:id="1905335676">
                  <w:marLeft w:val="0"/>
                  <w:marRight w:val="0"/>
                  <w:marTop w:val="0"/>
                  <w:marBottom w:val="0"/>
                  <w:divBdr>
                    <w:top w:val="none" w:sz="0" w:space="0" w:color="auto"/>
                    <w:left w:val="none" w:sz="0" w:space="0" w:color="auto"/>
                    <w:bottom w:val="none" w:sz="0" w:space="0" w:color="auto"/>
                    <w:right w:val="none" w:sz="0" w:space="0" w:color="auto"/>
                  </w:divBdr>
                  <w:divsChild>
                    <w:div w:id="905143459">
                      <w:marLeft w:val="0"/>
                      <w:marRight w:val="0"/>
                      <w:marTop w:val="0"/>
                      <w:marBottom w:val="0"/>
                      <w:divBdr>
                        <w:top w:val="none" w:sz="0" w:space="0" w:color="auto"/>
                        <w:left w:val="none" w:sz="0" w:space="0" w:color="auto"/>
                        <w:bottom w:val="none" w:sz="0" w:space="0" w:color="auto"/>
                        <w:right w:val="none" w:sz="0" w:space="0" w:color="auto"/>
                      </w:divBdr>
                    </w:div>
                  </w:divsChild>
                </w:div>
                <w:div w:id="1947888587">
                  <w:marLeft w:val="0"/>
                  <w:marRight w:val="0"/>
                  <w:marTop w:val="0"/>
                  <w:marBottom w:val="0"/>
                  <w:divBdr>
                    <w:top w:val="none" w:sz="0" w:space="0" w:color="auto"/>
                    <w:left w:val="none" w:sz="0" w:space="0" w:color="auto"/>
                    <w:bottom w:val="none" w:sz="0" w:space="0" w:color="auto"/>
                    <w:right w:val="none" w:sz="0" w:space="0" w:color="auto"/>
                  </w:divBdr>
                  <w:divsChild>
                    <w:div w:id="1431121065">
                      <w:marLeft w:val="0"/>
                      <w:marRight w:val="0"/>
                      <w:marTop w:val="0"/>
                      <w:marBottom w:val="0"/>
                      <w:divBdr>
                        <w:top w:val="none" w:sz="0" w:space="0" w:color="auto"/>
                        <w:left w:val="none" w:sz="0" w:space="0" w:color="auto"/>
                        <w:bottom w:val="none" w:sz="0" w:space="0" w:color="auto"/>
                        <w:right w:val="none" w:sz="0" w:space="0" w:color="auto"/>
                      </w:divBdr>
                    </w:div>
                  </w:divsChild>
                </w:div>
                <w:div w:id="1954315098">
                  <w:marLeft w:val="0"/>
                  <w:marRight w:val="0"/>
                  <w:marTop w:val="0"/>
                  <w:marBottom w:val="0"/>
                  <w:divBdr>
                    <w:top w:val="none" w:sz="0" w:space="0" w:color="auto"/>
                    <w:left w:val="none" w:sz="0" w:space="0" w:color="auto"/>
                    <w:bottom w:val="none" w:sz="0" w:space="0" w:color="auto"/>
                    <w:right w:val="none" w:sz="0" w:space="0" w:color="auto"/>
                  </w:divBdr>
                  <w:divsChild>
                    <w:div w:id="988826926">
                      <w:marLeft w:val="0"/>
                      <w:marRight w:val="0"/>
                      <w:marTop w:val="0"/>
                      <w:marBottom w:val="0"/>
                      <w:divBdr>
                        <w:top w:val="none" w:sz="0" w:space="0" w:color="auto"/>
                        <w:left w:val="none" w:sz="0" w:space="0" w:color="auto"/>
                        <w:bottom w:val="none" w:sz="0" w:space="0" w:color="auto"/>
                        <w:right w:val="none" w:sz="0" w:space="0" w:color="auto"/>
                      </w:divBdr>
                    </w:div>
                  </w:divsChild>
                </w:div>
                <w:div w:id="1967854540">
                  <w:marLeft w:val="0"/>
                  <w:marRight w:val="0"/>
                  <w:marTop w:val="0"/>
                  <w:marBottom w:val="0"/>
                  <w:divBdr>
                    <w:top w:val="none" w:sz="0" w:space="0" w:color="auto"/>
                    <w:left w:val="none" w:sz="0" w:space="0" w:color="auto"/>
                    <w:bottom w:val="none" w:sz="0" w:space="0" w:color="auto"/>
                    <w:right w:val="none" w:sz="0" w:space="0" w:color="auto"/>
                  </w:divBdr>
                  <w:divsChild>
                    <w:div w:id="700205403">
                      <w:marLeft w:val="0"/>
                      <w:marRight w:val="0"/>
                      <w:marTop w:val="0"/>
                      <w:marBottom w:val="0"/>
                      <w:divBdr>
                        <w:top w:val="none" w:sz="0" w:space="0" w:color="auto"/>
                        <w:left w:val="none" w:sz="0" w:space="0" w:color="auto"/>
                        <w:bottom w:val="none" w:sz="0" w:space="0" w:color="auto"/>
                        <w:right w:val="none" w:sz="0" w:space="0" w:color="auto"/>
                      </w:divBdr>
                    </w:div>
                    <w:div w:id="1050418314">
                      <w:marLeft w:val="0"/>
                      <w:marRight w:val="0"/>
                      <w:marTop w:val="0"/>
                      <w:marBottom w:val="0"/>
                      <w:divBdr>
                        <w:top w:val="none" w:sz="0" w:space="0" w:color="auto"/>
                        <w:left w:val="none" w:sz="0" w:space="0" w:color="auto"/>
                        <w:bottom w:val="none" w:sz="0" w:space="0" w:color="auto"/>
                        <w:right w:val="none" w:sz="0" w:space="0" w:color="auto"/>
                      </w:divBdr>
                    </w:div>
                  </w:divsChild>
                </w:div>
                <w:div w:id="1975408174">
                  <w:marLeft w:val="0"/>
                  <w:marRight w:val="0"/>
                  <w:marTop w:val="0"/>
                  <w:marBottom w:val="0"/>
                  <w:divBdr>
                    <w:top w:val="none" w:sz="0" w:space="0" w:color="auto"/>
                    <w:left w:val="none" w:sz="0" w:space="0" w:color="auto"/>
                    <w:bottom w:val="none" w:sz="0" w:space="0" w:color="auto"/>
                    <w:right w:val="none" w:sz="0" w:space="0" w:color="auto"/>
                  </w:divBdr>
                  <w:divsChild>
                    <w:div w:id="1033111916">
                      <w:marLeft w:val="0"/>
                      <w:marRight w:val="0"/>
                      <w:marTop w:val="0"/>
                      <w:marBottom w:val="0"/>
                      <w:divBdr>
                        <w:top w:val="none" w:sz="0" w:space="0" w:color="auto"/>
                        <w:left w:val="none" w:sz="0" w:space="0" w:color="auto"/>
                        <w:bottom w:val="none" w:sz="0" w:space="0" w:color="auto"/>
                        <w:right w:val="none" w:sz="0" w:space="0" w:color="auto"/>
                      </w:divBdr>
                    </w:div>
                  </w:divsChild>
                </w:div>
                <w:div w:id="1985624995">
                  <w:marLeft w:val="0"/>
                  <w:marRight w:val="0"/>
                  <w:marTop w:val="0"/>
                  <w:marBottom w:val="0"/>
                  <w:divBdr>
                    <w:top w:val="none" w:sz="0" w:space="0" w:color="auto"/>
                    <w:left w:val="none" w:sz="0" w:space="0" w:color="auto"/>
                    <w:bottom w:val="none" w:sz="0" w:space="0" w:color="auto"/>
                    <w:right w:val="none" w:sz="0" w:space="0" w:color="auto"/>
                  </w:divBdr>
                  <w:divsChild>
                    <w:div w:id="1093741327">
                      <w:marLeft w:val="0"/>
                      <w:marRight w:val="0"/>
                      <w:marTop w:val="0"/>
                      <w:marBottom w:val="0"/>
                      <w:divBdr>
                        <w:top w:val="none" w:sz="0" w:space="0" w:color="auto"/>
                        <w:left w:val="none" w:sz="0" w:space="0" w:color="auto"/>
                        <w:bottom w:val="none" w:sz="0" w:space="0" w:color="auto"/>
                        <w:right w:val="none" w:sz="0" w:space="0" w:color="auto"/>
                      </w:divBdr>
                    </w:div>
                  </w:divsChild>
                </w:div>
                <w:div w:id="1994328190">
                  <w:marLeft w:val="0"/>
                  <w:marRight w:val="0"/>
                  <w:marTop w:val="0"/>
                  <w:marBottom w:val="0"/>
                  <w:divBdr>
                    <w:top w:val="none" w:sz="0" w:space="0" w:color="auto"/>
                    <w:left w:val="none" w:sz="0" w:space="0" w:color="auto"/>
                    <w:bottom w:val="none" w:sz="0" w:space="0" w:color="auto"/>
                    <w:right w:val="none" w:sz="0" w:space="0" w:color="auto"/>
                  </w:divBdr>
                  <w:divsChild>
                    <w:div w:id="27722555">
                      <w:marLeft w:val="0"/>
                      <w:marRight w:val="0"/>
                      <w:marTop w:val="0"/>
                      <w:marBottom w:val="0"/>
                      <w:divBdr>
                        <w:top w:val="none" w:sz="0" w:space="0" w:color="auto"/>
                        <w:left w:val="none" w:sz="0" w:space="0" w:color="auto"/>
                        <w:bottom w:val="none" w:sz="0" w:space="0" w:color="auto"/>
                        <w:right w:val="none" w:sz="0" w:space="0" w:color="auto"/>
                      </w:divBdr>
                    </w:div>
                    <w:div w:id="131289024">
                      <w:marLeft w:val="0"/>
                      <w:marRight w:val="0"/>
                      <w:marTop w:val="0"/>
                      <w:marBottom w:val="0"/>
                      <w:divBdr>
                        <w:top w:val="none" w:sz="0" w:space="0" w:color="auto"/>
                        <w:left w:val="none" w:sz="0" w:space="0" w:color="auto"/>
                        <w:bottom w:val="none" w:sz="0" w:space="0" w:color="auto"/>
                        <w:right w:val="none" w:sz="0" w:space="0" w:color="auto"/>
                      </w:divBdr>
                    </w:div>
                    <w:div w:id="305668859">
                      <w:marLeft w:val="0"/>
                      <w:marRight w:val="0"/>
                      <w:marTop w:val="0"/>
                      <w:marBottom w:val="0"/>
                      <w:divBdr>
                        <w:top w:val="none" w:sz="0" w:space="0" w:color="auto"/>
                        <w:left w:val="none" w:sz="0" w:space="0" w:color="auto"/>
                        <w:bottom w:val="none" w:sz="0" w:space="0" w:color="auto"/>
                        <w:right w:val="none" w:sz="0" w:space="0" w:color="auto"/>
                      </w:divBdr>
                    </w:div>
                  </w:divsChild>
                </w:div>
                <w:div w:id="2000617809">
                  <w:marLeft w:val="0"/>
                  <w:marRight w:val="0"/>
                  <w:marTop w:val="0"/>
                  <w:marBottom w:val="0"/>
                  <w:divBdr>
                    <w:top w:val="none" w:sz="0" w:space="0" w:color="auto"/>
                    <w:left w:val="none" w:sz="0" w:space="0" w:color="auto"/>
                    <w:bottom w:val="none" w:sz="0" w:space="0" w:color="auto"/>
                    <w:right w:val="none" w:sz="0" w:space="0" w:color="auto"/>
                  </w:divBdr>
                  <w:divsChild>
                    <w:div w:id="1476291364">
                      <w:marLeft w:val="0"/>
                      <w:marRight w:val="0"/>
                      <w:marTop w:val="0"/>
                      <w:marBottom w:val="0"/>
                      <w:divBdr>
                        <w:top w:val="none" w:sz="0" w:space="0" w:color="auto"/>
                        <w:left w:val="none" w:sz="0" w:space="0" w:color="auto"/>
                        <w:bottom w:val="none" w:sz="0" w:space="0" w:color="auto"/>
                        <w:right w:val="none" w:sz="0" w:space="0" w:color="auto"/>
                      </w:divBdr>
                    </w:div>
                  </w:divsChild>
                </w:div>
                <w:div w:id="2047169194">
                  <w:marLeft w:val="0"/>
                  <w:marRight w:val="0"/>
                  <w:marTop w:val="0"/>
                  <w:marBottom w:val="0"/>
                  <w:divBdr>
                    <w:top w:val="none" w:sz="0" w:space="0" w:color="auto"/>
                    <w:left w:val="none" w:sz="0" w:space="0" w:color="auto"/>
                    <w:bottom w:val="none" w:sz="0" w:space="0" w:color="auto"/>
                    <w:right w:val="none" w:sz="0" w:space="0" w:color="auto"/>
                  </w:divBdr>
                  <w:divsChild>
                    <w:div w:id="1267621381">
                      <w:marLeft w:val="0"/>
                      <w:marRight w:val="0"/>
                      <w:marTop w:val="0"/>
                      <w:marBottom w:val="0"/>
                      <w:divBdr>
                        <w:top w:val="none" w:sz="0" w:space="0" w:color="auto"/>
                        <w:left w:val="none" w:sz="0" w:space="0" w:color="auto"/>
                        <w:bottom w:val="none" w:sz="0" w:space="0" w:color="auto"/>
                        <w:right w:val="none" w:sz="0" w:space="0" w:color="auto"/>
                      </w:divBdr>
                    </w:div>
                  </w:divsChild>
                </w:div>
                <w:div w:id="2080519679">
                  <w:marLeft w:val="0"/>
                  <w:marRight w:val="0"/>
                  <w:marTop w:val="0"/>
                  <w:marBottom w:val="0"/>
                  <w:divBdr>
                    <w:top w:val="none" w:sz="0" w:space="0" w:color="auto"/>
                    <w:left w:val="none" w:sz="0" w:space="0" w:color="auto"/>
                    <w:bottom w:val="none" w:sz="0" w:space="0" w:color="auto"/>
                    <w:right w:val="none" w:sz="0" w:space="0" w:color="auto"/>
                  </w:divBdr>
                  <w:divsChild>
                    <w:div w:id="661542881">
                      <w:marLeft w:val="0"/>
                      <w:marRight w:val="0"/>
                      <w:marTop w:val="0"/>
                      <w:marBottom w:val="0"/>
                      <w:divBdr>
                        <w:top w:val="none" w:sz="0" w:space="0" w:color="auto"/>
                        <w:left w:val="none" w:sz="0" w:space="0" w:color="auto"/>
                        <w:bottom w:val="none" w:sz="0" w:space="0" w:color="auto"/>
                        <w:right w:val="none" w:sz="0" w:space="0" w:color="auto"/>
                      </w:divBdr>
                    </w:div>
                  </w:divsChild>
                </w:div>
                <w:div w:id="2084448471">
                  <w:marLeft w:val="0"/>
                  <w:marRight w:val="0"/>
                  <w:marTop w:val="0"/>
                  <w:marBottom w:val="0"/>
                  <w:divBdr>
                    <w:top w:val="none" w:sz="0" w:space="0" w:color="auto"/>
                    <w:left w:val="none" w:sz="0" w:space="0" w:color="auto"/>
                    <w:bottom w:val="none" w:sz="0" w:space="0" w:color="auto"/>
                    <w:right w:val="none" w:sz="0" w:space="0" w:color="auto"/>
                  </w:divBdr>
                  <w:divsChild>
                    <w:div w:id="1705519477">
                      <w:marLeft w:val="0"/>
                      <w:marRight w:val="0"/>
                      <w:marTop w:val="0"/>
                      <w:marBottom w:val="0"/>
                      <w:divBdr>
                        <w:top w:val="none" w:sz="0" w:space="0" w:color="auto"/>
                        <w:left w:val="none" w:sz="0" w:space="0" w:color="auto"/>
                        <w:bottom w:val="none" w:sz="0" w:space="0" w:color="auto"/>
                        <w:right w:val="none" w:sz="0" w:space="0" w:color="auto"/>
                      </w:divBdr>
                    </w:div>
                  </w:divsChild>
                </w:div>
                <w:div w:id="2092777306">
                  <w:marLeft w:val="0"/>
                  <w:marRight w:val="0"/>
                  <w:marTop w:val="0"/>
                  <w:marBottom w:val="0"/>
                  <w:divBdr>
                    <w:top w:val="none" w:sz="0" w:space="0" w:color="auto"/>
                    <w:left w:val="none" w:sz="0" w:space="0" w:color="auto"/>
                    <w:bottom w:val="none" w:sz="0" w:space="0" w:color="auto"/>
                    <w:right w:val="none" w:sz="0" w:space="0" w:color="auto"/>
                  </w:divBdr>
                  <w:divsChild>
                    <w:div w:id="677386303">
                      <w:marLeft w:val="0"/>
                      <w:marRight w:val="0"/>
                      <w:marTop w:val="0"/>
                      <w:marBottom w:val="0"/>
                      <w:divBdr>
                        <w:top w:val="none" w:sz="0" w:space="0" w:color="auto"/>
                        <w:left w:val="none" w:sz="0" w:space="0" w:color="auto"/>
                        <w:bottom w:val="none" w:sz="0" w:space="0" w:color="auto"/>
                        <w:right w:val="none" w:sz="0" w:space="0" w:color="auto"/>
                      </w:divBdr>
                    </w:div>
                    <w:div w:id="910119585">
                      <w:marLeft w:val="0"/>
                      <w:marRight w:val="0"/>
                      <w:marTop w:val="0"/>
                      <w:marBottom w:val="0"/>
                      <w:divBdr>
                        <w:top w:val="none" w:sz="0" w:space="0" w:color="auto"/>
                        <w:left w:val="none" w:sz="0" w:space="0" w:color="auto"/>
                        <w:bottom w:val="none" w:sz="0" w:space="0" w:color="auto"/>
                        <w:right w:val="none" w:sz="0" w:space="0" w:color="auto"/>
                      </w:divBdr>
                    </w:div>
                  </w:divsChild>
                </w:div>
                <w:div w:id="2116095963">
                  <w:marLeft w:val="0"/>
                  <w:marRight w:val="0"/>
                  <w:marTop w:val="0"/>
                  <w:marBottom w:val="0"/>
                  <w:divBdr>
                    <w:top w:val="none" w:sz="0" w:space="0" w:color="auto"/>
                    <w:left w:val="none" w:sz="0" w:space="0" w:color="auto"/>
                    <w:bottom w:val="none" w:sz="0" w:space="0" w:color="auto"/>
                    <w:right w:val="none" w:sz="0" w:space="0" w:color="auto"/>
                  </w:divBdr>
                  <w:divsChild>
                    <w:div w:id="349112250">
                      <w:marLeft w:val="0"/>
                      <w:marRight w:val="0"/>
                      <w:marTop w:val="0"/>
                      <w:marBottom w:val="0"/>
                      <w:divBdr>
                        <w:top w:val="none" w:sz="0" w:space="0" w:color="auto"/>
                        <w:left w:val="none" w:sz="0" w:space="0" w:color="auto"/>
                        <w:bottom w:val="none" w:sz="0" w:space="0" w:color="auto"/>
                        <w:right w:val="none" w:sz="0" w:space="0" w:color="auto"/>
                      </w:divBdr>
                    </w:div>
                  </w:divsChild>
                </w:div>
                <w:div w:id="2133014906">
                  <w:marLeft w:val="0"/>
                  <w:marRight w:val="0"/>
                  <w:marTop w:val="0"/>
                  <w:marBottom w:val="0"/>
                  <w:divBdr>
                    <w:top w:val="none" w:sz="0" w:space="0" w:color="auto"/>
                    <w:left w:val="none" w:sz="0" w:space="0" w:color="auto"/>
                    <w:bottom w:val="none" w:sz="0" w:space="0" w:color="auto"/>
                    <w:right w:val="none" w:sz="0" w:space="0" w:color="auto"/>
                  </w:divBdr>
                  <w:divsChild>
                    <w:div w:id="944851389">
                      <w:marLeft w:val="0"/>
                      <w:marRight w:val="0"/>
                      <w:marTop w:val="0"/>
                      <w:marBottom w:val="0"/>
                      <w:divBdr>
                        <w:top w:val="none" w:sz="0" w:space="0" w:color="auto"/>
                        <w:left w:val="none" w:sz="0" w:space="0" w:color="auto"/>
                        <w:bottom w:val="none" w:sz="0" w:space="0" w:color="auto"/>
                        <w:right w:val="none" w:sz="0" w:space="0" w:color="auto"/>
                      </w:divBdr>
                    </w:div>
                  </w:divsChild>
                </w:div>
                <w:div w:id="2134665332">
                  <w:marLeft w:val="0"/>
                  <w:marRight w:val="0"/>
                  <w:marTop w:val="0"/>
                  <w:marBottom w:val="0"/>
                  <w:divBdr>
                    <w:top w:val="none" w:sz="0" w:space="0" w:color="auto"/>
                    <w:left w:val="none" w:sz="0" w:space="0" w:color="auto"/>
                    <w:bottom w:val="none" w:sz="0" w:space="0" w:color="auto"/>
                    <w:right w:val="none" w:sz="0" w:space="0" w:color="auto"/>
                  </w:divBdr>
                  <w:divsChild>
                    <w:div w:id="1083143096">
                      <w:marLeft w:val="0"/>
                      <w:marRight w:val="0"/>
                      <w:marTop w:val="0"/>
                      <w:marBottom w:val="0"/>
                      <w:divBdr>
                        <w:top w:val="none" w:sz="0" w:space="0" w:color="auto"/>
                        <w:left w:val="none" w:sz="0" w:space="0" w:color="auto"/>
                        <w:bottom w:val="none" w:sz="0" w:space="0" w:color="auto"/>
                        <w:right w:val="none" w:sz="0" w:space="0" w:color="auto"/>
                      </w:divBdr>
                    </w:div>
                  </w:divsChild>
                </w:div>
                <w:div w:id="2137407914">
                  <w:marLeft w:val="0"/>
                  <w:marRight w:val="0"/>
                  <w:marTop w:val="0"/>
                  <w:marBottom w:val="0"/>
                  <w:divBdr>
                    <w:top w:val="none" w:sz="0" w:space="0" w:color="auto"/>
                    <w:left w:val="none" w:sz="0" w:space="0" w:color="auto"/>
                    <w:bottom w:val="none" w:sz="0" w:space="0" w:color="auto"/>
                    <w:right w:val="none" w:sz="0" w:space="0" w:color="auto"/>
                  </w:divBdr>
                  <w:divsChild>
                    <w:div w:id="17781336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845991">
          <w:marLeft w:val="0"/>
          <w:marRight w:val="0"/>
          <w:marTop w:val="0"/>
          <w:marBottom w:val="0"/>
          <w:divBdr>
            <w:top w:val="none" w:sz="0" w:space="0" w:color="auto"/>
            <w:left w:val="none" w:sz="0" w:space="0" w:color="auto"/>
            <w:bottom w:val="none" w:sz="0" w:space="0" w:color="auto"/>
            <w:right w:val="none" w:sz="0" w:space="0" w:color="auto"/>
          </w:divBdr>
        </w:div>
        <w:div w:id="69155570">
          <w:marLeft w:val="0"/>
          <w:marRight w:val="0"/>
          <w:marTop w:val="0"/>
          <w:marBottom w:val="0"/>
          <w:divBdr>
            <w:top w:val="none" w:sz="0" w:space="0" w:color="auto"/>
            <w:left w:val="none" w:sz="0" w:space="0" w:color="auto"/>
            <w:bottom w:val="none" w:sz="0" w:space="0" w:color="auto"/>
            <w:right w:val="none" w:sz="0" w:space="0" w:color="auto"/>
          </w:divBdr>
          <w:divsChild>
            <w:div w:id="1388214437">
              <w:marLeft w:val="0"/>
              <w:marRight w:val="0"/>
              <w:marTop w:val="0"/>
              <w:marBottom w:val="0"/>
              <w:divBdr>
                <w:top w:val="none" w:sz="0" w:space="0" w:color="auto"/>
                <w:left w:val="none" w:sz="0" w:space="0" w:color="auto"/>
                <w:bottom w:val="none" w:sz="0" w:space="0" w:color="auto"/>
                <w:right w:val="none" w:sz="0" w:space="0" w:color="auto"/>
              </w:divBdr>
            </w:div>
            <w:div w:id="1532062735">
              <w:marLeft w:val="0"/>
              <w:marRight w:val="0"/>
              <w:marTop w:val="0"/>
              <w:marBottom w:val="0"/>
              <w:divBdr>
                <w:top w:val="none" w:sz="0" w:space="0" w:color="auto"/>
                <w:left w:val="none" w:sz="0" w:space="0" w:color="auto"/>
                <w:bottom w:val="none" w:sz="0" w:space="0" w:color="auto"/>
                <w:right w:val="none" w:sz="0" w:space="0" w:color="auto"/>
              </w:divBdr>
            </w:div>
            <w:div w:id="1595438121">
              <w:marLeft w:val="0"/>
              <w:marRight w:val="0"/>
              <w:marTop w:val="0"/>
              <w:marBottom w:val="0"/>
              <w:divBdr>
                <w:top w:val="none" w:sz="0" w:space="0" w:color="auto"/>
                <w:left w:val="none" w:sz="0" w:space="0" w:color="auto"/>
                <w:bottom w:val="none" w:sz="0" w:space="0" w:color="auto"/>
                <w:right w:val="none" w:sz="0" w:space="0" w:color="auto"/>
              </w:divBdr>
            </w:div>
            <w:div w:id="1834372127">
              <w:marLeft w:val="0"/>
              <w:marRight w:val="0"/>
              <w:marTop w:val="0"/>
              <w:marBottom w:val="0"/>
              <w:divBdr>
                <w:top w:val="none" w:sz="0" w:space="0" w:color="auto"/>
                <w:left w:val="none" w:sz="0" w:space="0" w:color="auto"/>
                <w:bottom w:val="none" w:sz="0" w:space="0" w:color="auto"/>
                <w:right w:val="none" w:sz="0" w:space="0" w:color="auto"/>
              </w:divBdr>
            </w:div>
          </w:divsChild>
        </w:div>
        <w:div w:id="74016116">
          <w:marLeft w:val="0"/>
          <w:marRight w:val="0"/>
          <w:marTop w:val="0"/>
          <w:marBottom w:val="0"/>
          <w:divBdr>
            <w:top w:val="none" w:sz="0" w:space="0" w:color="auto"/>
            <w:left w:val="none" w:sz="0" w:space="0" w:color="auto"/>
            <w:bottom w:val="none" w:sz="0" w:space="0" w:color="auto"/>
            <w:right w:val="none" w:sz="0" w:space="0" w:color="auto"/>
          </w:divBdr>
        </w:div>
        <w:div w:id="74665652">
          <w:marLeft w:val="0"/>
          <w:marRight w:val="0"/>
          <w:marTop w:val="0"/>
          <w:marBottom w:val="0"/>
          <w:divBdr>
            <w:top w:val="none" w:sz="0" w:space="0" w:color="auto"/>
            <w:left w:val="none" w:sz="0" w:space="0" w:color="auto"/>
            <w:bottom w:val="none" w:sz="0" w:space="0" w:color="auto"/>
            <w:right w:val="none" w:sz="0" w:space="0" w:color="auto"/>
          </w:divBdr>
        </w:div>
        <w:div w:id="74936027">
          <w:marLeft w:val="0"/>
          <w:marRight w:val="0"/>
          <w:marTop w:val="0"/>
          <w:marBottom w:val="0"/>
          <w:divBdr>
            <w:top w:val="none" w:sz="0" w:space="0" w:color="auto"/>
            <w:left w:val="none" w:sz="0" w:space="0" w:color="auto"/>
            <w:bottom w:val="none" w:sz="0" w:space="0" w:color="auto"/>
            <w:right w:val="none" w:sz="0" w:space="0" w:color="auto"/>
          </w:divBdr>
        </w:div>
        <w:div w:id="78714697">
          <w:marLeft w:val="0"/>
          <w:marRight w:val="0"/>
          <w:marTop w:val="0"/>
          <w:marBottom w:val="0"/>
          <w:divBdr>
            <w:top w:val="none" w:sz="0" w:space="0" w:color="auto"/>
            <w:left w:val="none" w:sz="0" w:space="0" w:color="auto"/>
            <w:bottom w:val="none" w:sz="0" w:space="0" w:color="auto"/>
            <w:right w:val="none" w:sz="0" w:space="0" w:color="auto"/>
          </w:divBdr>
        </w:div>
        <w:div w:id="81605041">
          <w:marLeft w:val="0"/>
          <w:marRight w:val="0"/>
          <w:marTop w:val="0"/>
          <w:marBottom w:val="0"/>
          <w:divBdr>
            <w:top w:val="none" w:sz="0" w:space="0" w:color="auto"/>
            <w:left w:val="none" w:sz="0" w:space="0" w:color="auto"/>
            <w:bottom w:val="none" w:sz="0" w:space="0" w:color="auto"/>
            <w:right w:val="none" w:sz="0" w:space="0" w:color="auto"/>
          </w:divBdr>
        </w:div>
        <w:div w:id="84961822">
          <w:marLeft w:val="0"/>
          <w:marRight w:val="0"/>
          <w:marTop w:val="0"/>
          <w:marBottom w:val="0"/>
          <w:divBdr>
            <w:top w:val="none" w:sz="0" w:space="0" w:color="auto"/>
            <w:left w:val="none" w:sz="0" w:space="0" w:color="auto"/>
            <w:bottom w:val="none" w:sz="0" w:space="0" w:color="auto"/>
            <w:right w:val="none" w:sz="0" w:space="0" w:color="auto"/>
          </w:divBdr>
          <w:divsChild>
            <w:div w:id="299382724">
              <w:marLeft w:val="-75"/>
              <w:marRight w:val="0"/>
              <w:marTop w:val="30"/>
              <w:marBottom w:val="30"/>
              <w:divBdr>
                <w:top w:val="none" w:sz="0" w:space="0" w:color="auto"/>
                <w:left w:val="none" w:sz="0" w:space="0" w:color="auto"/>
                <w:bottom w:val="none" w:sz="0" w:space="0" w:color="auto"/>
                <w:right w:val="none" w:sz="0" w:space="0" w:color="auto"/>
              </w:divBdr>
              <w:divsChild>
                <w:div w:id="102697929">
                  <w:marLeft w:val="0"/>
                  <w:marRight w:val="0"/>
                  <w:marTop w:val="0"/>
                  <w:marBottom w:val="0"/>
                  <w:divBdr>
                    <w:top w:val="none" w:sz="0" w:space="0" w:color="auto"/>
                    <w:left w:val="none" w:sz="0" w:space="0" w:color="auto"/>
                    <w:bottom w:val="none" w:sz="0" w:space="0" w:color="auto"/>
                    <w:right w:val="none" w:sz="0" w:space="0" w:color="auto"/>
                  </w:divBdr>
                  <w:divsChild>
                    <w:div w:id="1640526766">
                      <w:marLeft w:val="0"/>
                      <w:marRight w:val="0"/>
                      <w:marTop w:val="0"/>
                      <w:marBottom w:val="0"/>
                      <w:divBdr>
                        <w:top w:val="none" w:sz="0" w:space="0" w:color="auto"/>
                        <w:left w:val="none" w:sz="0" w:space="0" w:color="auto"/>
                        <w:bottom w:val="none" w:sz="0" w:space="0" w:color="auto"/>
                        <w:right w:val="none" w:sz="0" w:space="0" w:color="auto"/>
                      </w:divBdr>
                    </w:div>
                  </w:divsChild>
                </w:div>
                <w:div w:id="221721445">
                  <w:marLeft w:val="0"/>
                  <w:marRight w:val="0"/>
                  <w:marTop w:val="0"/>
                  <w:marBottom w:val="0"/>
                  <w:divBdr>
                    <w:top w:val="none" w:sz="0" w:space="0" w:color="auto"/>
                    <w:left w:val="none" w:sz="0" w:space="0" w:color="auto"/>
                    <w:bottom w:val="none" w:sz="0" w:space="0" w:color="auto"/>
                    <w:right w:val="none" w:sz="0" w:space="0" w:color="auto"/>
                  </w:divBdr>
                  <w:divsChild>
                    <w:div w:id="1066414607">
                      <w:marLeft w:val="0"/>
                      <w:marRight w:val="0"/>
                      <w:marTop w:val="0"/>
                      <w:marBottom w:val="0"/>
                      <w:divBdr>
                        <w:top w:val="none" w:sz="0" w:space="0" w:color="auto"/>
                        <w:left w:val="none" w:sz="0" w:space="0" w:color="auto"/>
                        <w:bottom w:val="none" w:sz="0" w:space="0" w:color="auto"/>
                        <w:right w:val="none" w:sz="0" w:space="0" w:color="auto"/>
                      </w:divBdr>
                    </w:div>
                    <w:div w:id="1681201359">
                      <w:marLeft w:val="0"/>
                      <w:marRight w:val="0"/>
                      <w:marTop w:val="0"/>
                      <w:marBottom w:val="0"/>
                      <w:divBdr>
                        <w:top w:val="none" w:sz="0" w:space="0" w:color="auto"/>
                        <w:left w:val="none" w:sz="0" w:space="0" w:color="auto"/>
                        <w:bottom w:val="none" w:sz="0" w:space="0" w:color="auto"/>
                        <w:right w:val="none" w:sz="0" w:space="0" w:color="auto"/>
                      </w:divBdr>
                    </w:div>
                  </w:divsChild>
                </w:div>
                <w:div w:id="708797676">
                  <w:marLeft w:val="0"/>
                  <w:marRight w:val="0"/>
                  <w:marTop w:val="0"/>
                  <w:marBottom w:val="0"/>
                  <w:divBdr>
                    <w:top w:val="none" w:sz="0" w:space="0" w:color="auto"/>
                    <w:left w:val="none" w:sz="0" w:space="0" w:color="auto"/>
                    <w:bottom w:val="none" w:sz="0" w:space="0" w:color="auto"/>
                    <w:right w:val="none" w:sz="0" w:space="0" w:color="auto"/>
                  </w:divBdr>
                  <w:divsChild>
                    <w:div w:id="31880392">
                      <w:marLeft w:val="0"/>
                      <w:marRight w:val="0"/>
                      <w:marTop w:val="0"/>
                      <w:marBottom w:val="0"/>
                      <w:divBdr>
                        <w:top w:val="none" w:sz="0" w:space="0" w:color="auto"/>
                        <w:left w:val="none" w:sz="0" w:space="0" w:color="auto"/>
                        <w:bottom w:val="none" w:sz="0" w:space="0" w:color="auto"/>
                        <w:right w:val="none" w:sz="0" w:space="0" w:color="auto"/>
                      </w:divBdr>
                    </w:div>
                    <w:div w:id="184829803">
                      <w:marLeft w:val="0"/>
                      <w:marRight w:val="0"/>
                      <w:marTop w:val="0"/>
                      <w:marBottom w:val="0"/>
                      <w:divBdr>
                        <w:top w:val="none" w:sz="0" w:space="0" w:color="auto"/>
                        <w:left w:val="none" w:sz="0" w:space="0" w:color="auto"/>
                        <w:bottom w:val="none" w:sz="0" w:space="0" w:color="auto"/>
                        <w:right w:val="none" w:sz="0" w:space="0" w:color="auto"/>
                      </w:divBdr>
                    </w:div>
                    <w:div w:id="653022669">
                      <w:marLeft w:val="0"/>
                      <w:marRight w:val="0"/>
                      <w:marTop w:val="0"/>
                      <w:marBottom w:val="0"/>
                      <w:divBdr>
                        <w:top w:val="none" w:sz="0" w:space="0" w:color="auto"/>
                        <w:left w:val="none" w:sz="0" w:space="0" w:color="auto"/>
                        <w:bottom w:val="none" w:sz="0" w:space="0" w:color="auto"/>
                        <w:right w:val="none" w:sz="0" w:space="0" w:color="auto"/>
                      </w:divBdr>
                    </w:div>
                    <w:div w:id="736785086">
                      <w:marLeft w:val="0"/>
                      <w:marRight w:val="0"/>
                      <w:marTop w:val="0"/>
                      <w:marBottom w:val="0"/>
                      <w:divBdr>
                        <w:top w:val="none" w:sz="0" w:space="0" w:color="auto"/>
                        <w:left w:val="none" w:sz="0" w:space="0" w:color="auto"/>
                        <w:bottom w:val="none" w:sz="0" w:space="0" w:color="auto"/>
                        <w:right w:val="none" w:sz="0" w:space="0" w:color="auto"/>
                      </w:divBdr>
                    </w:div>
                    <w:div w:id="1314480236">
                      <w:marLeft w:val="0"/>
                      <w:marRight w:val="0"/>
                      <w:marTop w:val="0"/>
                      <w:marBottom w:val="0"/>
                      <w:divBdr>
                        <w:top w:val="none" w:sz="0" w:space="0" w:color="auto"/>
                        <w:left w:val="none" w:sz="0" w:space="0" w:color="auto"/>
                        <w:bottom w:val="none" w:sz="0" w:space="0" w:color="auto"/>
                        <w:right w:val="none" w:sz="0" w:space="0" w:color="auto"/>
                      </w:divBdr>
                    </w:div>
                    <w:div w:id="1333409527">
                      <w:marLeft w:val="0"/>
                      <w:marRight w:val="0"/>
                      <w:marTop w:val="0"/>
                      <w:marBottom w:val="0"/>
                      <w:divBdr>
                        <w:top w:val="none" w:sz="0" w:space="0" w:color="auto"/>
                        <w:left w:val="none" w:sz="0" w:space="0" w:color="auto"/>
                        <w:bottom w:val="none" w:sz="0" w:space="0" w:color="auto"/>
                        <w:right w:val="none" w:sz="0" w:space="0" w:color="auto"/>
                      </w:divBdr>
                    </w:div>
                  </w:divsChild>
                </w:div>
                <w:div w:id="1748378595">
                  <w:marLeft w:val="0"/>
                  <w:marRight w:val="0"/>
                  <w:marTop w:val="0"/>
                  <w:marBottom w:val="0"/>
                  <w:divBdr>
                    <w:top w:val="none" w:sz="0" w:space="0" w:color="auto"/>
                    <w:left w:val="none" w:sz="0" w:space="0" w:color="auto"/>
                    <w:bottom w:val="none" w:sz="0" w:space="0" w:color="auto"/>
                    <w:right w:val="none" w:sz="0" w:space="0" w:color="auto"/>
                  </w:divBdr>
                  <w:divsChild>
                    <w:div w:id="1099374453">
                      <w:marLeft w:val="0"/>
                      <w:marRight w:val="0"/>
                      <w:marTop w:val="0"/>
                      <w:marBottom w:val="0"/>
                      <w:divBdr>
                        <w:top w:val="none" w:sz="0" w:space="0" w:color="auto"/>
                        <w:left w:val="none" w:sz="0" w:space="0" w:color="auto"/>
                        <w:bottom w:val="none" w:sz="0" w:space="0" w:color="auto"/>
                        <w:right w:val="none" w:sz="0" w:space="0" w:color="auto"/>
                      </w:divBdr>
                    </w:div>
                    <w:div w:id="13093639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7775297">
          <w:marLeft w:val="0"/>
          <w:marRight w:val="0"/>
          <w:marTop w:val="0"/>
          <w:marBottom w:val="0"/>
          <w:divBdr>
            <w:top w:val="none" w:sz="0" w:space="0" w:color="auto"/>
            <w:left w:val="none" w:sz="0" w:space="0" w:color="auto"/>
            <w:bottom w:val="none" w:sz="0" w:space="0" w:color="auto"/>
            <w:right w:val="none" w:sz="0" w:space="0" w:color="auto"/>
          </w:divBdr>
        </w:div>
        <w:div w:id="88698301">
          <w:marLeft w:val="0"/>
          <w:marRight w:val="0"/>
          <w:marTop w:val="0"/>
          <w:marBottom w:val="0"/>
          <w:divBdr>
            <w:top w:val="none" w:sz="0" w:space="0" w:color="auto"/>
            <w:left w:val="none" w:sz="0" w:space="0" w:color="auto"/>
            <w:bottom w:val="none" w:sz="0" w:space="0" w:color="auto"/>
            <w:right w:val="none" w:sz="0" w:space="0" w:color="auto"/>
          </w:divBdr>
        </w:div>
        <w:div w:id="93596945">
          <w:marLeft w:val="0"/>
          <w:marRight w:val="0"/>
          <w:marTop w:val="0"/>
          <w:marBottom w:val="0"/>
          <w:divBdr>
            <w:top w:val="none" w:sz="0" w:space="0" w:color="auto"/>
            <w:left w:val="none" w:sz="0" w:space="0" w:color="auto"/>
            <w:bottom w:val="none" w:sz="0" w:space="0" w:color="auto"/>
            <w:right w:val="none" w:sz="0" w:space="0" w:color="auto"/>
          </w:divBdr>
          <w:divsChild>
            <w:div w:id="1310941958">
              <w:marLeft w:val="-75"/>
              <w:marRight w:val="0"/>
              <w:marTop w:val="30"/>
              <w:marBottom w:val="30"/>
              <w:divBdr>
                <w:top w:val="none" w:sz="0" w:space="0" w:color="auto"/>
                <w:left w:val="none" w:sz="0" w:space="0" w:color="auto"/>
                <w:bottom w:val="none" w:sz="0" w:space="0" w:color="auto"/>
                <w:right w:val="none" w:sz="0" w:space="0" w:color="auto"/>
              </w:divBdr>
              <w:divsChild>
                <w:div w:id="89551822">
                  <w:marLeft w:val="0"/>
                  <w:marRight w:val="0"/>
                  <w:marTop w:val="0"/>
                  <w:marBottom w:val="0"/>
                  <w:divBdr>
                    <w:top w:val="none" w:sz="0" w:space="0" w:color="auto"/>
                    <w:left w:val="none" w:sz="0" w:space="0" w:color="auto"/>
                    <w:bottom w:val="none" w:sz="0" w:space="0" w:color="auto"/>
                    <w:right w:val="none" w:sz="0" w:space="0" w:color="auto"/>
                  </w:divBdr>
                  <w:divsChild>
                    <w:div w:id="1225290727">
                      <w:marLeft w:val="0"/>
                      <w:marRight w:val="0"/>
                      <w:marTop w:val="0"/>
                      <w:marBottom w:val="0"/>
                      <w:divBdr>
                        <w:top w:val="none" w:sz="0" w:space="0" w:color="auto"/>
                        <w:left w:val="none" w:sz="0" w:space="0" w:color="auto"/>
                        <w:bottom w:val="none" w:sz="0" w:space="0" w:color="auto"/>
                        <w:right w:val="none" w:sz="0" w:space="0" w:color="auto"/>
                      </w:divBdr>
                    </w:div>
                  </w:divsChild>
                </w:div>
                <w:div w:id="275066634">
                  <w:marLeft w:val="0"/>
                  <w:marRight w:val="0"/>
                  <w:marTop w:val="0"/>
                  <w:marBottom w:val="0"/>
                  <w:divBdr>
                    <w:top w:val="none" w:sz="0" w:space="0" w:color="auto"/>
                    <w:left w:val="none" w:sz="0" w:space="0" w:color="auto"/>
                    <w:bottom w:val="none" w:sz="0" w:space="0" w:color="auto"/>
                    <w:right w:val="none" w:sz="0" w:space="0" w:color="auto"/>
                  </w:divBdr>
                  <w:divsChild>
                    <w:div w:id="853229219">
                      <w:marLeft w:val="0"/>
                      <w:marRight w:val="0"/>
                      <w:marTop w:val="0"/>
                      <w:marBottom w:val="0"/>
                      <w:divBdr>
                        <w:top w:val="none" w:sz="0" w:space="0" w:color="auto"/>
                        <w:left w:val="none" w:sz="0" w:space="0" w:color="auto"/>
                        <w:bottom w:val="none" w:sz="0" w:space="0" w:color="auto"/>
                        <w:right w:val="none" w:sz="0" w:space="0" w:color="auto"/>
                      </w:divBdr>
                    </w:div>
                  </w:divsChild>
                </w:div>
                <w:div w:id="371536025">
                  <w:marLeft w:val="0"/>
                  <w:marRight w:val="0"/>
                  <w:marTop w:val="0"/>
                  <w:marBottom w:val="0"/>
                  <w:divBdr>
                    <w:top w:val="none" w:sz="0" w:space="0" w:color="auto"/>
                    <w:left w:val="none" w:sz="0" w:space="0" w:color="auto"/>
                    <w:bottom w:val="none" w:sz="0" w:space="0" w:color="auto"/>
                    <w:right w:val="none" w:sz="0" w:space="0" w:color="auto"/>
                  </w:divBdr>
                  <w:divsChild>
                    <w:div w:id="1145200997">
                      <w:marLeft w:val="0"/>
                      <w:marRight w:val="0"/>
                      <w:marTop w:val="0"/>
                      <w:marBottom w:val="0"/>
                      <w:divBdr>
                        <w:top w:val="none" w:sz="0" w:space="0" w:color="auto"/>
                        <w:left w:val="none" w:sz="0" w:space="0" w:color="auto"/>
                        <w:bottom w:val="none" w:sz="0" w:space="0" w:color="auto"/>
                        <w:right w:val="none" w:sz="0" w:space="0" w:color="auto"/>
                      </w:divBdr>
                    </w:div>
                  </w:divsChild>
                </w:div>
                <w:div w:id="739445509">
                  <w:marLeft w:val="0"/>
                  <w:marRight w:val="0"/>
                  <w:marTop w:val="0"/>
                  <w:marBottom w:val="0"/>
                  <w:divBdr>
                    <w:top w:val="none" w:sz="0" w:space="0" w:color="auto"/>
                    <w:left w:val="none" w:sz="0" w:space="0" w:color="auto"/>
                    <w:bottom w:val="none" w:sz="0" w:space="0" w:color="auto"/>
                    <w:right w:val="none" w:sz="0" w:space="0" w:color="auto"/>
                  </w:divBdr>
                  <w:divsChild>
                    <w:div w:id="1189758365">
                      <w:marLeft w:val="0"/>
                      <w:marRight w:val="0"/>
                      <w:marTop w:val="0"/>
                      <w:marBottom w:val="0"/>
                      <w:divBdr>
                        <w:top w:val="none" w:sz="0" w:space="0" w:color="auto"/>
                        <w:left w:val="none" w:sz="0" w:space="0" w:color="auto"/>
                        <w:bottom w:val="none" w:sz="0" w:space="0" w:color="auto"/>
                        <w:right w:val="none" w:sz="0" w:space="0" w:color="auto"/>
                      </w:divBdr>
                    </w:div>
                  </w:divsChild>
                </w:div>
                <w:div w:id="927956663">
                  <w:marLeft w:val="0"/>
                  <w:marRight w:val="0"/>
                  <w:marTop w:val="0"/>
                  <w:marBottom w:val="0"/>
                  <w:divBdr>
                    <w:top w:val="none" w:sz="0" w:space="0" w:color="auto"/>
                    <w:left w:val="none" w:sz="0" w:space="0" w:color="auto"/>
                    <w:bottom w:val="none" w:sz="0" w:space="0" w:color="auto"/>
                    <w:right w:val="none" w:sz="0" w:space="0" w:color="auto"/>
                  </w:divBdr>
                  <w:divsChild>
                    <w:div w:id="1708600453">
                      <w:marLeft w:val="0"/>
                      <w:marRight w:val="0"/>
                      <w:marTop w:val="0"/>
                      <w:marBottom w:val="0"/>
                      <w:divBdr>
                        <w:top w:val="none" w:sz="0" w:space="0" w:color="auto"/>
                        <w:left w:val="none" w:sz="0" w:space="0" w:color="auto"/>
                        <w:bottom w:val="none" w:sz="0" w:space="0" w:color="auto"/>
                        <w:right w:val="none" w:sz="0" w:space="0" w:color="auto"/>
                      </w:divBdr>
                    </w:div>
                    <w:div w:id="1769538315">
                      <w:marLeft w:val="0"/>
                      <w:marRight w:val="0"/>
                      <w:marTop w:val="0"/>
                      <w:marBottom w:val="0"/>
                      <w:divBdr>
                        <w:top w:val="none" w:sz="0" w:space="0" w:color="auto"/>
                        <w:left w:val="none" w:sz="0" w:space="0" w:color="auto"/>
                        <w:bottom w:val="none" w:sz="0" w:space="0" w:color="auto"/>
                        <w:right w:val="none" w:sz="0" w:space="0" w:color="auto"/>
                      </w:divBdr>
                    </w:div>
                    <w:div w:id="2123306335">
                      <w:marLeft w:val="0"/>
                      <w:marRight w:val="0"/>
                      <w:marTop w:val="0"/>
                      <w:marBottom w:val="0"/>
                      <w:divBdr>
                        <w:top w:val="none" w:sz="0" w:space="0" w:color="auto"/>
                        <w:left w:val="none" w:sz="0" w:space="0" w:color="auto"/>
                        <w:bottom w:val="none" w:sz="0" w:space="0" w:color="auto"/>
                        <w:right w:val="none" w:sz="0" w:space="0" w:color="auto"/>
                      </w:divBdr>
                    </w:div>
                  </w:divsChild>
                </w:div>
                <w:div w:id="980694136">
                  <w:marLeft w:val="0"/>
                  <w:marRight w:val="0"/>
                  <w:marTop w:val="0"/>
                  <w:marBottom w:val="0"/>
                  <w:divBdr>
                    <w:top w:val="none" w:sz="0" w:space="0" w:color="auto"/>
                    <w:left w:val="none" w:sz="0" w:space="0" w:color="auto"/>
                    <w:bottom w:val="none" w:sz="0" w:space="0" w:color="auto"/>
                    <w:right w:val="none" w:sz="0" w:space="0" w:color="auto"/>
                  </w:divBdr>
                  <w:divsChild>
                    <w:div w:id="92672249">
                      <w:marLeft w:val="0"/>
                      <w:marRight w:val="0"/>
                      <w:marTop w:val="0"/>
                      <w:marBottom w:val="0"/>
                      <w:divBdr>
                        <w:top w:val="none" w:sz="0" w:space="0" w:color="auto"/>
                        <w:left w:val="none" w:sz="0" w:space="0" w:color="auto"/>
                        <w:bottom w:val="none" w:sz="0" w:space="0" w:color="auto"/>
                        <w:right w:val="none" w:sz="0" w:space="0" w:color="auto"/>
                      </w:divBdr>
                    </w:div>
                  </w:divsChild>
                </w:div>
                <w:div w:id="994794499">
                  <w:marLeft w:val="0"/>
                  <w:marRight w:val="0"/>
                  <w:marTop w:val="0"/>
                  <w:marBottom w:val="0"/>
                  <w:divBdr>
                    <w:top w:val="none" w:sz="0" w:space="0" w:color="auto"/>
                    <w:left w:val="none" w:sz="0" w:space="0" w:color="auto"/>
                    <w:bottom w:val="none" w:sz="0" w:space="0" w:color="auto"/>
                    <w:right w:val="none" w:sz="0" w:space="0" w:color="auto"/>
                  </w:divBdr>
                  <w:divsChild>
                    <w:div w:id="1786995137">
                      <w:marLeft w:val="0"/>
                      <w:marRight w:val="0"/>
                      <w:marTop w:val="0"/>
                      <w:marBottom w:val="0"/>
                      <w:divBdr>
                        <w:top w:val="none" w:sz="0" w:space="0" w:color="auto"/>
                        <w:left w:val="none" w:sz="0" w:space="0" w:color="auto"/>
                        <w:bottom w:val="none" w:sz="0" w:space="0" w:color="auto"/>
                        <w:right w:val="none" w:sz="0" w:space="0" w:color="auto"/>
                      </w:divBdr>
                    </w:div>
                  </w:divsChild>
                </w:div>
                <w:div w:id="1406882524">
                  <w:marLeft w:val="0"/>
                  <w:marRight w:val="0"/>
                  <w:marTop w:val="0"/>
                  <w:marBottom w:val="0"/>
                  <w:divBdr>
                    <w:top w:val="none" w:sz="0" w:space="0" w:color="auto"/>
                    <w:left w:val="none" w:sz="0" w:space="0" w:color="auto"/>
                    <w:bottom w:val="none" w:sz="0" w:space="0" w:color="auto"/>
                    <w:right w:val="none" w:sz="0" w:space="0" w:color="auto"/>
                  </w:divBdr>
                  <w:divsChild>
                    <w:div w:id="1992783035">
                      <w:marLeft w:val="0"/>
                      <w:marRight w:val="0"/>
                      <w:marTop w:val="0"/>
                      <w:marBottom w:val="0"/>
                      <w:divBdr>
                        <w:top w:val="none" w:sz="0" w:space="0" w:color="auto"/>
                        <w:left w:val="none" w:sz="0" w:space="0" w:color="auto"/>
                        <w:bottom w:val="none" w:sz="0" w:space="0" w:color="auto"/>
                        <w:right w:val="none" w:sz="0" w:space="0" w:color="auto"/>
                      </w:divBdr>
                    </w:div>
                  </w:divsChild>
                </w:div>
                <w:div w:id="1416514503">
                  <w:marLeft w:val="0"/>
                  <w:marRight w:val="0"/>
                  <w:marTop w:val="0"/>
                  <w:marBottom w:val="0"/>
                  <w:divBdr>
                    <w:top w:val="none" w:sz="0" w:space="0" w:color="auto"/>
                    <w:left w:val="none" w:sz="0" w:space="0" w:color="auto"/>
                    <w:bottom w:val="none" w:sz="0" w:space="0" w:color="auto"/>
                    <w:right w:val="none" w:sz="0" w:space="0" w:color="auto"/>
                  </w:divBdr>
                  <w:divsChild>
                    <w:div w:id="1167211643">
                      <w:marLeft w:val="0"/>
                      <w:marRight w:val="0"/>
                      <w:marTop w:val="0"/>
                      <w:marBottom w:val="0"/>
                      <w:divBdr>
                        <w:top w:val="none" w:sz="0" w:space="0" w:color="auto"/>
                        <w:left w:val="none" w:sz="0" w:space="0" w:color="auto"/>
                        <w:bottom w:val="none" w:sz="0" w:space="0" w:color="auto"/>
                        <w:right w:val="none" w:sz="0" w:space="0" w:color="auto"/>
                      </w:divBdr>
                    </w:div>
                  </w:divsChild>
                </w:div>
                <w:div w:id="1472092623">
                  <w:marLeft w:val="0"/>
                  <w:marRight w:val="0"/>
                  <w:marTop w:val="0"/>
                  <w:marBottom w:val="0"/>
                  <w:divBdr>
                    <w:top w:val="none" w:sz="0" w:space="0" w:color="auto"/>
                    <w:left w:val="none" w:sz="0" w:space="0" w:color="auto"/>
                    <w:bottom w:val="none" w:sz="0" w:space="0" w:color="auto"/>
                    <w:right w:val="none" w:sz="0" w:space="0" w:color="auto"/>
                  </w:divBdr>
                  <w:divsChild>
                    <w:div w:id="230241930">
                      <w:marLeft w:val="0"/>
                      <w:marRight w:val="0"/>
                      <w:marTop w:val="0"/>
                      <w:marBottom w:val="0"/>
                      <w:divBdr>
                        <w:top w:val="none" w:sz="0" w:space="0" w:color="auto"/>
                        <w:left w:val="none" w:sz="0" w:space="0" w:color="auto"/>
                        <w:bottom w:val="none" w:sz="0" w:space="0" w:color="auto"/>
                        <w:right w:val="none" w:sz="0" w:space="0" w:color="auto"/>
                      </w:divBdr>
                    </w:div>
                  </w:divsChild>
                </w:div>
                <w:div w:id="1728140208">
                  <w:marLeft w:val="0"/>
                  <w:marRight w:val="0"/>
                  <w:marTop w:val="0"/>
                  <w:marBottom w:val="0"/>
                  <w:divBdr>
                    <w:top w:val="none" w:sz="0" w:space="0" w:color="auto"/>
                    <w:left w:val="none" w:sz="0" w:space="0" w:color="auto"/>
                    <w:bottom w:val="none" w:sz="0" w:space="0" w:color="auto"/>
                    <w:right w:val="none" w:sz="0" w:space="0" w:color="auto"/>
                  </w:divBdr>
                  <w:divsChild>
                    <w:div w:id="409231172">
                      <w:marLeft w:val="0"/>
                      <w:marRight w:val="0"/>
                      <w:marTop w:val="0"/>
                      <w:marBottom w:val="0"/>
                      <w:divBdr>
                        <w:top w:val="none" w:sz="0" w:space="0" w:color="auto"/>
                        <w:left w:val="none" w:sz="0" w:space="0" w:color="auto"/>
                        <w:bottom w:val="none" w:sz="0" w:space="0" w:color="auto"/>
                        <w:right w:val="none" w:sz="0" w:space="0" w:color="auto"/>
                      </w:divBdr>
                    </w:div>
                  </w:divsChild>
                </w:div>
                <w:div w:id="1829513723">
                  <w:marLeft w:val="0"/>
                  <w:marRight w:val="0"/>
                  <w:marTop w:val="0"/>
                  <w:marBottom w:val="0"/>
                  <w:divBdr>
                    <w:top w:val="none" w:sz="0" w:space="0" w:color="auto"/>
                    <w:left w:val="none" w:sz="0" w:space="0" w:color="auto"/>
                    <w:bottom w:val="none" w:sz="0" w:space="0" w:color="auto"/>
                    <w:right w:val="none" w:sz="0" w:space="0" w:color="auto"/>
                  </w:divBdr>
                  <w:divsChild>
                    <w:div w:id="1002197494">
                      <w:marLeft w:val="0"/>
                      <w:marRight w:val="0"/>
                      <w:marTop w:val="0"/>
                      <w:marBottom w:val="0"/>
                      <w:divBdr>
                        <w:top w:val="none" w:sz="0" w:space="0" w:color="auto"/>
                        <w:left w:val="none" w:sz="0" w:space="0" w:color="auto"/>
                        <w:bottom w:val="none" w:sz="0" w:space="0" w:color="auto"/>
                        <w:right w:val="none" w:sz="0" w:space="0" w:color="auto"/>
                      </w:divBdr>
                    </w:div>
                  </w:divsChild>
                </w:div>
                <w:div w:id="1874801761">
                  <w:marLeft w:val="0"/>
                  <w:marRight w:val="0"/>
                  <w:marTop w:val="0"/>
                  <w:marBottom w:val="0"/>
                  <w:divBdr>
                    <w:top w:val="none" w:sz="0" w:space="0" w:color="auto"/>
                    <w:left w:val="none" w:sz="0" w:space="0" w:color="auto"/>
                    <w:bottom w:val="none" w:sz="0" w:space="0" w:color="auto"/>
                    <w:right w:val="none" w:sz="0" w:space="0" w:color="auto"/>
                  </w:divBdr>
                  <w:divsChild>
                    <w:div w:id="1861890398">
                      <w:marLeft w:val="0"/>
                      <w:marRight w:val="0"/>
                      <w:marTop w:val="0"/>
                      <w:marBottom w:val="0"/>
                      <w:divBdr>
                        <w:top w:val="none" w:sz="0" w:space="0" w:color="auto"/>
                        <w:left w:val="none" w:sz="0" w:space="0" w:color="auto"/>
                        <w:bottom w:val="none" w:sz="0" w:space="0" w:color="auto"/>
                        <w:right w:val="none" w:sz="0" w:space="0" w:color="auto"/>
                      </w:divBdr>
                    </w:div>
                  </w:divsChild>
                </w:div>
                <w:div w:id="1941064467">
                  <w:marLeft w:val="0"/>
                  <w:marRight w:val="0"/>
                  <w:marTop w:val="0"/>
                  <w:marBottom w:val="0"/>
                  <w:divBdr>
                    <w:top w:val="none" w:sz="0" w:space="0" w:color="auto"/>
                    <w:left w:val="none" w:sz="0" w:space="0" w:color="auto"/>
                    <w:bottom w:val="none" w:sz="0" w:space="0" w:color="auto"/>
                    <w:right w:val="none" w:sz="0" w:space="0" w:color="auto"/>
                  </w:divBdr>
                  <w:divsChild>
                    <w:div w:id="1219197827">
                      <w:marLeft w:val="0"/>
                      <w:marRight w:val="0"/>
                      <w:marTop w:val="0"/>
                      <w:marBottom w:val="0"/>
                      <w:divBdr>
                        <w:top w:val="none" w:sz="0" w:space="0" w:color="auto"/>
                        <w:left w:val="none" w:sz="0" w:space="0" w:color="auto"/>
                        <w:bottom w:val="none" w:sz="0" w:space="0" w:color="auto"/>
                        <w:right w:val="none" w:sz="0" w:space="0" w:color="auto"/>
                      </w:divBdr>
                    </w:div>
                  </w:divsChild>
                </w:div>
                <w:div w:id="2013028551">
                  <w:marLeft w:val="0"/>
                  <w:marRight w:val="0"/>
                  <w:marTop w:val="0"/>
                  <w:marBottom w:val="0"/>
                  <w:divBdr>
                    <w:top w:val="none" w:sz="0" w:space="0" w:color="auto"/>
                    <w:left w:val="none" w:sz="0" w:space="0" w:color="auto"/>
                    <w:bottom w:val="none" w:sz="0" w:space="0" w:color="auto"/>
                    <w:right w:val="none" w:sz="0" w:space="0" w:color="auto"/>
                  </w:divBdr>
                  <w:divsChild>
                    <w:div w:id="2138789500">
                      <w:marLeft w:val="0"/>
                      <w:marRight w:val="0"/>
                      <w:marTop w:val="0"/>
                      <w:marBottom w:val="0"/>
                      <w:divBdr>
                        <w:top w:val="none" w:sz="0" w:space="0" w:color="auto"/>
                        <w:left w:val="none" w:sz="0" w:space="0" w:color="auto"/>
                        <w:bottom w:val="none" w:sz="0" w:space="0" w:color="auto"/>
                        <w:right w:val="none" w:sz="0" w:space="0" w:color="auto"/>
                      </w:divBdr>
                    </w:div>
                  </w:divsChild>
                </w:div>
                <w:div w:id="2037611647">
                  <w:marLeft w:val="0"/>
                  <w:marRight w:val="0"/>
                  <w:marTop w:val="0"/>
                  <w:marBottom w:val="0"/>
                  <w:divBdr>
                    <w:top w:val="none" w:sz="0" w:space="0" w:color="auto"/>
                    <w:left w:val="none" w:sz="0" w:space="0" w:color="auto"/>
                    <w:bottom w:val="none" w:sz="0" w:space="0" w:color="auto"/>
                    <w:right w:val="none" w:sz="0" w:space="0" w:color="auto"/>
                  </w:divBdr>
                  <w:divsChild>
                    <w:div w:id="1819303205">
                      <w:marLeft w:val="0"/>
                      <w:marRight w:val="0"/>
                      <w:marTop w:val="0"/>
                      <w:marBottom w:val="0"/>
                      <w:divBdr>
                        <w:top w:val="none" w:sz="0" w:space="0" w:color="auto"/>
                        <w:left w:val="none" w:sz="0" w:space="0" w:color="auto"/>
                        <w:bottom w:val="none" w:sz="0" w:space="0" w:color="auto"/>
                        <w:right w:val="none" w:sz="0" w:space="0" w:color="auto"/>
                      </w:divBdr>
                    </w:div>
                  </w:divsChild>
                </w:div>
                <w:div w:id="2123959229">
                  <w:marLeft w:val="0"/>
                  <w:marRight w:val="0"/>
                  <w:marTop w:val="0"/>
                  <w:marBottom w:val="0"/>
                  <w:divBdr>
                    <w:top w:val="none" w:sz="0" w:space="0" w:color="auto"/>
                    <w:left w:val="none" w:sz="0" w:space="0" w:color="auto"/>
                    <w:bottom w:val="none" w:sz="0" w:space="0" w:color="auto"/>
                    <w:right w:val="none" w:sz="0" w:space="0" w:color="auto"/>
                  </w:divBdr>
                  <w:divsChild>
                    <w:div w:id="893395907">
                      <w:marLeft w:val="0"/>
                      <w:marRight w:val="0"/>
                      <w:marTop w:val="0"/>
                      <w:marBottom w:val="0"/>
                      <w:divBdr>
                        <w:top w:val="none" w:sz="0" w:space="0" w:color="auto"/>
                        <w:left w:val="none" w:sz="0" w:space="0" w:color="auto"/>
                        <w:bottom w:val="none" w:sz="0" w:space="0" w:color="auto"/>
                        <w:right w:val="none" w:sz="0" w:space="0" w:color="auto"/>
                      </w:divBdr>
                    </w:div>
                  </w:divsChild>
                </w:div>
                <w:div w:id="2126534842">
                  <w:marLeft w:val="0"/>
                  <w:marRight w:val="0"/>
                  <w:marTop w:val="0"/>
                  <w:marBottom w:val="0"/>
                  <w:divBdr>
                    <w:top w:val="none" w:sz="0" w:space="0" w:color="auto"/>
                    <w:left w:val="none" w:sz="0" w:space="0" w:color="auto"/>
                    <w:bottom w:val="none" w:sz="0" w:space="0" w:color="auto"/>
                    <w:right w:val="none" w:sz="0" w:space="0" w:color="auto"/>
                  </w:divBdr>
                  <w:divsChild>
                    <w:div w:id="18381864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4062653">
          <w:marLeft w:val="0"/>
          <w:marRight w:val="0"/>
          <w:marTop w:val="0"/>
          <w:marBottom w:val="0"/>
          <w:divBdr>
            <w:top w:val="none" w:sz="0" w:space="0" w:color="auto"/>
            <w:left w:val="none" w:sz="0" w:space="0" w:color="auto"/>
            <w:bottom w:val="none" w:sz="0" w:space="0" w:color="auto"/>
            <w:right w:val="none" w:sz="0" w:space="0" w:color="auto"/>
          </w:divBdr>
          <w:divsChild>
            <w:div w:id="89357928">
              <w:marLeft w:val="-75"/>
              <w:marRight w:val="0"/>
              <w:marTop w:val="30"/>
              <w:marBottom w:val="30"/>
              <w:divBdr>
                <w:top w:val="none" w:sz="0" w:space="0" w:color="auto"/>
                <w:left w:val="none" w:sz="0" w:space="0" w:color="auto"/>
                <w:bottom w:val="none" w:sz="0" w:space="0" w:color="auto"/>
                <w:right w:val="none" w:sz="0" w:space="0" w:color="auto"/>
              </w:divBdr>
              <w:divsChild>
                <w:div w:id="478422762">
                  <w:marLeft w:val="0"/>
                  <w:marRight w:val="0"/>
                  <w:marTop w:val="0"/>
                  <w:marBottom w:val="0"/>
                  <w:divBdr>
                    <w:top w:val="none" w:sz="0" w:space="0" w:color="auto"/>
                    <w:left w:val="none" w:sz="0" w:space="0" w:color="auto"/>
                    <w:bottom w:val="none" w:sz="0" w:space="0" w:color="auto"/>
                    <w:right w:val="none" w:sz="0" w:space="0" w:color="auto"/>
                  </w:divBdr>
                  <w:divsChild>
                    <w:div w:id="437020129">
                      <w:marLeft w:val="0"/>
                      <w:marRight w:val="0"/>
                      <w:marTop w:val="0"/>
                      <w:marBottom w:val="0"/>
                      <w:divBdr>
                        <w:top w:val="none" w:sz="0" w:space="0" w:color="auto"/>
                        <w:left w:val="none" w:sz="0" w:space="0" w:color="auto"/>
                        <w:bottom w:val="none" w:sz="0" w:space="0" w:color="auto"/>
                        <w:right w:val="none" w:sz="0" w:space="0" w:color="auto"/>
                      </w:divBdr>
                    </w:div>
                  </w:divsChild>
                </w:div>
                <w:div w:id="951087292">
                  <w:marLeft w:val="0"/>
                  <w:marRight w:val="0"/>
                  <w:marTop w:val="0"/>
                  <w:marBottom w:val="0"/>
                  <w:divBdr>
                    <w:top w:val="none" w:sz="0" w:space="0" w:color="auto"/>
                    <w:left w:val="none" w:sz="0" w:space="0" w:color="auto"/>
                    <w:bottom w:val="none" w:sz="0" w:space="0" w:color="auto"/>
                    <w:right w:val="none" w:sz="0" w:space="0" w:color="auto"/>
                  </w:divBdr>
                  <w:divsChild>
                    <w:div w:id="1496915658">
                      <w:marLeft w:val="0"/>
                      <w:marRight w:val="0"/>
                      <w:marTop w:val="0"/>
                      <w:marBottom w:val="0"/>
                      <w:divBdr>
                        <w:top w:val="none" w:sz="0" w:space="0" w:color="auto"/>
                        <w:left w:val="none" w:sz="0" w:space="0" w:color="auto"/>
                        <w:bottom w:val="none" w:sz="0" w:space="0" w:color="auto"/>
                        <w:right w:val="none" w:sz="0" w:space="0" w:color="auto"/>
                      </w:divBdr>
                    </w:div>
                  </w:divsChild>
                </w:div>
                <w:div w:id="1099326957">
                  <w:marLeft w:val="0"/>
                  <w:marRight w:val="0"/>
                  <w:marTop w:val="0"/>
                  <w:marBottom w:val="0"/>
                  <w:divBdr>
                    <w:top w:val="none" w:sz="0" w:space="0" w:color="auto"/>
                    <w:left w:val="none" w:sz="0" w:space="0" w:color="auto"/>
                    <w:bottom w:val="none" w:sz="0" w:space="0" w:color="auto"/>
                    <w:right w:val="none" w:sz="0" w:space="0" w:color="auto"/>
                  </w:divBdr>
                  <w:divsChild>
                    <w:div w:id="1202287446">
                      <w:marLeft w:val="0"/>
                      <w:marRight w:val="0"/>
                      <w:marTop w:val="0"/>
                      <w:marBottom w:val="0"/>
                      <w:divBdr>
                        <w:top w:val="none" w:sz="0" w:space="0" w:color="auto"/>
                        <w:left w:val="none" w:sz="0" w:space="0" w:color="auto"/>
                        <w:bottom w:val="none" w:sz="0" w:space="0" w:color="auto"/>
                        <w:right w:val="none" w:sz="0" w:space="0" w:color="auto"/>
                      </w:divBdr>
                    </w:div>
                  </w:divsChild>
                </w:div>
                <w:div w:id="1470629666">
                  <w:marLeft w:val="0"/>
                  <w:marRight w:val="0"/>
                  <w:marTop w:val="0"/>
                  <w:marBottom w:val="0"/>
                  <w:divBdr>
                    <w:top w:val="none" w:sz="0" w:space="0" w:color="auto"/>
                    <w:left w:val="none" w:sz="0" w:space="0" w:color="auto"/>
                    <w:bottom w:val="none" w:sz="0" w:space="0" w:color="auto"/>
                    <w:right w:val="none" w:sz="0" w:space="0" w:color="auto"/>
                  </w:divBdr>
                  <w:divsChild>
                    <w:div w:id="1547373204">
                      <w:marLeft w:val="0"/>
                      <w:marRight w:val="0"/>
                      <w:marTop w:val="0"/>
                      <w:marBottom w:val="0"/>
                      <w:divBdr>
                        <w:top w:val="none" w:sz="0" w:space="0" w:color="auto"/>
                        <w:left w:val="none" w:sz="0" w:space="0" w:color="auto"/>
                        <w:bottom w:val="none" w:sz="0" w:space="0" w:color="auto"/>
                        <w:right w:val="none" w:sz="0" w:space="0" w:color="auto"/>
                      </w:divBdr>
                    </w:div>
                  </w:divsChild>
                </w:div>
                <w:div w:id="1587373961">
                  <w:marLeft w:val="0"/>
                  <w:marRight w:val="0"/>
                  <w:marTop w:val="0"/>
                  <w:marBottom w:val="0"/>
                  <w:divBdr>
                    <w:top w:val="none" w:sz="0" w:space="0" w:color="auto"/>
                    <w:left w:val="none" w:sz="0" w:space="0" w:color="auto"/>
                    <w:bottom w:val="none" w:sz="0" w:space="0" w:color="auto"/>
                    <w:right w:val="none" w:sz="0" w:space="0" w:color="auto"/>
                  </w:divBdr>
                  <w:divsChild>
                    <w:div w:id="2119643579">
                      <w:marLeft w:val="0"/>
                      <w:marRight w:val="0"/>
                      <w:marTop w:val="0"/>
                      <w:marBottom w:val="0"/>
                      <w:divBdr>
                        <w:top w:val="none" w:sz="0" w:space="0" w:color="auto"/>
                        <w:left w:val="none" w:sz="0" w:space="0" w:color="auto"/>
                        <w:bottom w:val="none" w:sz="0" w:space="0" w:color="auto"/>
                        <w:right w:val="none" w:sz="0" w:space="0" w:color="auto"/>
                      </w:divBdr>
                    </w:div>
                  </w:divsChild>
                </w:div>
                <w:div w:id="1964729852">
                  <w:marLeft w:val="0"/>
                  <w:marRight w:val="0"/>
                  <w:marTop w:val="0"/>
                  <w:marBottom w:val="0"/>
                  <w:divBdr>
                    <w:top w:val="none" w:sz="0" w:space="0" w:color="auto"/>
                    <w:left w:val="none" w:sz="0" w:space="0" w:color="auto"/>
                    <w:bottom w:val="none" w:sz="0" w:space="0" w:color="auto"/>
                    <w:right w:val="none" w:sz="0" w:space="0" w:color="auto"/>
                  </w:divBdr>
                  <w:divsChild>
                    <w:div w:id="492322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6560908">
          <w:marLeft w:val="0"/>
          <w:marRight w:val="0"/>
          <w:marTop w:val="0"/>
          <w:marBottom w:val="0"/>
          <w:divBdr>
            <w:top w:val="none" w:sz="0" w:space="0" w:color="auto"/>
            <w:left w:val="none" w:sz="0" w:space="0" w:color="auto"/>
            <w:bottom w:val="none" w:sz="0" w:space="0" w:color="auto"/>
            <w:right w:val="none" w:sz="0" w:space="0" w:color="auto"/>
          </w:divBdr>
        </w:div>
        <w:div w:id="100957555">
          <w:marLeft w:val="0"/>
          <w:marRight w:val="0"/>
          <w:marTop w:val="0"/>
          <w:marBottom w:val="0"/>
          <w:divBdr>
            <w:top w:val="none" w:sz="0" w:space="0" w:color="auto"/>
            <w:left w:val="none" w:sz="0" w:space="0" w:color="auto"/>
            <w:bottom w:val="none" w:sz="0" w:space="0" w:color="auto"/>
            <w:right w:val="none" w:sz="0" w:space="0" w:color="auto"/>
          </w:divBdr>
          <w:divsChild>
            <w:div w:id="628971160">
              <w:marLeft w:val="0"/>
              <w:marRight w:val="0"/>
              <w:marTop w:val="0"/>
              <w:marBottom w:val="0"/>
              <w:divBdr>
                <w:top w:val="none" w:sz="0" w:space="0" w:color="auto"/>
                <w:left w:val="none" w:sz="0" w:space="0" w:color="auto"/>
                <w:bottom w:val="none" w:sz="0" w:space="0" w:color="auto"/>
                <w:right w:val="none" w:sz="0" w:space="0" w:color="auto"/>
              </w:divBdr>
            </w:div>
            <w:div w:id="786198846">
              <w:marLeft w:val="0"/>
              <w:marRight w:val="0"/>
              <w:marTop w:val="0"/>
              <w:marBottom w:val="0"/>
              <w:divBdr>
                <w:top w:val="none" w:sz="0" w:space="0" w:color="auto"/>
                <w:left w:val="none" w:sz="0" w:space="0" w:color="auto"/>
                <w:bottom w:val="none" w:sz="0" w:space="0" w:color="auto"/>
                <w:right w:val="none" w:sz="0" w:space="0" w:color="auto"/>
              </w:divBdr>
            </w:div>
            <w:div w:id="802385849">
              <w:marLeft w:val="0"/>
              <w:marRight w:val="0"/>
              <w:marTop w:val="0"/>
              <w:marBottom w:val="0"/>
              <w:divBdr>
                <w:top w:val="none" w:sz="0" w:space="0" w:color="auto"/>
                <w:left w:val="none" w:sz="0" w:space="0" w:color="auto"/>
                <w:bottom w:val="none" w:sz="0" w:space="0" w:color="auto"/>
                <w:right w:val="none" w:sz="0" w:space="0" w:color="auto"/>
              </w:divBdr>
            </w:div>
          </w:divsChild>
        </w:div>
        <w:div w:id="101658520">
          <w:marLeft w:val="0"/>
          <w:marRight w:val="0"/>
          <w:marTop w:val="0"/>
          <w:marBottom w:val="0"/>
          <w:divBdr>
            <w:top w:val="none" w:sz="0" w:space="0" w:color="auto"/>
            <w:left w:val="none" w:sz="0" w:space="0" w:color="auto"/>
            <w:bottom w:val="none" w:sz="0" w:space="0" w:color="auto"/>
            <w:right w:val="none" w:sz="0" w:space="0" w:color="auto"/>
          </w:divBdr>
        </w:div>
        <w:div w:id="101802271">
          <w:marLeft w:val="0"/>
          <w:marRight w:val="0"/>
          <w:marTop w:val="0"/>
          <w:marBottom w:val="0"/>
          <w:divBdr>
            <w:top w:val="none" w:sz="0" w:space="0" w:color="auto"/>
            <w:left w:val="none" w:sz="0" w:space="0" w:color="auto"/>
            <w:bottom w:val="none" w:sz="0" w:space="0" w:color="auto"/>
            <w:right w:val="none" w:sz="0" w:space="0" w:color="auto"/>
          </w:divBdr>
        </w:div>
        <w:div w:id="101999692">
          <w:marLeft w:val="0"/>
          <w:marRight w:val="0"/>
          <w:marTop w:val="0"/>
          <w:marBottom w:val="0"/>
          <w:divBdr>
            <w:top w:val="none" w:sz="0" w:space="0" w:color="auto"/>
            <w:left w:val="none" w:sz="0" w:space="0" w:color="auto"/>
            <w:bottom w:val="none" w:sz="0" w:space="0" w:color="auto"/>
            <w:right w:val="none" w:sz="0" w:space="0" w:color="auto"/>
          </w:divBdr>
        </w:div>
        <w:div w:id="102964205">
          <w:marLeft w:val="0"/>
          <w:marRight w:val="0"/>
          <w:marTop w:val="0"/>
          <w:marBottom w:val="0"/>
          <w:divBdr>
            <w:top w:val="none" w:sz="0" w:space="0" w:color="auto"/>
            <w:left w:val="none" w:sz="0" w:space="0" w:color="auto"/>
            <w:bottom w:val="none" w:sz="0" w:space="0" w:color="auto"/>
            <w:right w:val="none" w:sz="0" w:space="0" w:color="auto"/>
          </w:divBdr>
        </w:div>
        <w:div w:id="103773081">
          <w:marLeft w:val="0"/>
          <w:marRight w:val="0"/>
          <w:marTop w:val="0"/>
          <w:marBottom w:val="0"/>
          <w:divBdr>
            <w:top w:val="none" w:sz="0" w:space="0" w:color="auto"/>
            <w:left w:val="none" w:sz="0" w:space="0" w:color="auto"/>
            <w:bottom w:val="none" w:sz="0" w:space="0" w:color="auto"/>
            <w:right w:val="none" w:sz="0" w:space="0" w:color="auto"/>
          </w:divBdr>
        </w:div>
        <w:div w:id="107554062">
          <w:marLeft w:val="0"/>
          <w:marRight w:val="0"/>
          <w:marTop w:val="0"/>
          <w:marBottom w:val="0"/>
          <w:divBdr>
            <w:top w:val="none" w:sz="0" w:space="0" w:color="auto"/>
            <w:left w:val="none" w:sz="0" w:space="0" w:color="auto"/>
            <w:bottom w:val="none" w:sz="0" w:space="0" w:color="auto"/>
            <w:right w:val="none" w:sz="0" w:space="0" w:color="auto"/>
          </w:divBdr>
        </w:div>
        <w:div w:id="112679612">
          <w:marLeft w:val="0"/>
          <w:marRight w:val="0"/>
          <w:marTop w:val="0"/>
          <w:marBottom w:val="0"/>
          <w:divBdr>
            <w:top w:val="none" w:sz="0" w:space="0" w:color="auto"/>
            <w:left w:val="none" w:sz="0" w:space="0" w:color="auto"/>
            <w:bottom w:val="none" w:sz="0" w:space="0" w:color="auto"/>
            <w:right w:val="none" w:sz="0" w:space="0" w:color="auto"/>
          </w:divBdr>
        </w:div>
        <w:div w:id="117183467">
          <w:marLeft w:val="0"/>
          <w:marRight w:val="0"/>
          <w:marTop w:val="0"/>
          <w:marBottom w:val="0"/>
          <w:divBdr>
            <w:top w:val="none" w:sz="0" w:space="0" w:color="auto"/>
            <w:left w:val="none" w:sz="0" w:space="0" w:color="auto"/>
            <w:bottom w:val="none" w:sz="0" w:space="0" w:color="auto"/>
            <w:right w:val="none" w:sz="0" w:space="0" w:color="auto"/>
          </w:divBdr>
        </w:div>
        <w:div w:id="117650248">
          <w:marLeft w:val="0"/>
          <w:marRight w:val="0"/>
          <w:marTop w:val="0"/>
          <w:marBottom w:val="0"/>
          <w:divBdr>
            <w:top w:val="none" w:sz="0" w:space="0" w:color="auto"/>
            <w:left w:val="none" w:sz="0" w:space="0" w:color="auto"/>
            <w:bottom w:val="none" w:sz="0" w:space="0" w:color="auto"/>
            <w:right w:val="none" w:sz="0" w:space="0" w:color="auto"/>
          </w:divBdr>
        </w:div>
        <w:div w:id="124005588">
          <w:marLeft w:val="0"/>
          <w:marRight w:val="0"/>
          <w:marTop w:val="0"/>
          <w:marBottom w:val="0"/>
          <w:divBdr>
            <w:top w:val="none" w:sz="0" w:space="0" w:color="auto"/>
            <w:left w:val="none" w:sz="0" w:space="0" w:color="auto"/>
            <w:bottom w:val="none" w:sz="0" w:space="0" w:color="auto"/>
            <w:right w:val="none" w:sz="0" w:space="0" w:color="auto"/>
          </w:divBdr>
        </w:div>
        <w:div w:id="129783569">
          <w:marLeft w:val="0"/>
          <w:marRight w:val="0"/>
          <w:marTop w:val="0"/>
          <w:marBottom w:val="0"/>
          <w:divBdr>
            <w:top w:val="none" w:sz="0" w:space="0" w:color="auto"/>
            <w:left w:val="none" w:sz="0" w:space="0" w:color="auto"/>
            <w:bottom w:val="none" w:sz="0" w:space="0" w:color="auto"/>
            <w:right w:val="none" w:sz="0" w:space="0" w:color="auto"/>
          </w:divBdr>
        </w:div>
        <w:div w:id="130489388">
          <w:marLeft w:val="0"/>
          <w:marRight w:val="0"/>
          <w:marTop w:val="0"/>
          <w:marBottom w:val="0"/>
          <w:divBdr>
            <w:top w:val="none" w:sz="0" w:space="0" w:color="auto"/>
            <w:left w:val="none" w:sz="0" w:space="0" w:color="auto"/>
            <w:bottom w:val="none" w:sz="0" w:space="0" w:color="auto"/>
            <w:right w:val="none" w:sz="0" w:space="0" w:color="auto"/>
          </w:divBdr>
        </w:div>
        <w:div w:id="135682431">
          <w:marLeft w:val="0"/>
          <w:marRight w:val="0"/>
          <w:marTop w:val="0"/>
          <w:marBottom w:val="0"/>
          <w:divBdr>
            <w:top w:val="none" w:sz="0" w:space="0" w:color="auto"/>
            <w:left w:val="none" w:sz="0" w:space="0" w:color="auto"/>
            <w:bottom w:val="none" w:sz="0" w:space="0" w:color="auto"/>
            <w:right w:val="none" w:sz="0" w:space="0" w:color="auto"/>
          </w:divBdr>
          <w:divsChild>
            <w:div w:id="11146865">
              <w:marLeft w:val="-75"/>
              <w:marRight w:val="0"/>
              <w:marTop w:val="30"/>
              <w:marBottom w:val="30"/>
              <w:divBdr>
                <w:top w:val="none" w:sz="0" w:space="0" w:color="auto"/>
                <w:left w:val="none" w:sz="0" w:space="0" w:color="auto"/>
                <w:bottom w:val="none" w:sz="0" w:space="0" w:color="auto"/>
                <w:right w:val="none" w:sz="0" w:space="0" w:color="auto"/>
              </w:divBdr>
              <w:divsChild>
                <w:div w:id="71007712">
                  <w:marLeft w:val="0"/>
                  <w:marRight w:val="0"/>
                  <w:marTop w:val="0"/>
                  <w:marBottom w:val="0"/>
                  <w:divBdr>
                    <w:top w:val="none" w:sz="0" w:space="0" w:color="auto"/>
                    <w:left w:val="none" w:sz="0" w:space="0" w:color="auto"/>
                    <w:bottom w:val="none" w:sz="0" w:space="0" w:color="auto"/>
                    <w:right w:val="none" w:sz="0" w:space="0" w:color="auto"/>
                  </w:divBdr>
                  <w:divsChild>
                    <w:div w:id="1743988595">
                      <w:marLeft w:val="0"/>
                      <w:marRight w:val="0"/>
                      <w:marTop w:val="0"/>
                      <w:marBottom w:val="0"/>
                      <w:divBdr>
                        <w:top w:val="none" w:sz="0" w:space="0" w:color="auto"/>
                        <w:left w:val="none" w:sz="0" w:space="0" w:color="auto"/>
                        <w:bottom w:val="none" w:sz="0" w:space="0" w:color="auto"/>
                        <w:right w:val="none" w:sz="0" w:space="0" w:color="auto"/>
                      </w:divBdr>
                    </w:div>
                  </w:divsChild>
                </w:div>
                <w:div w:id="173300470">
                  <w:marLeft w:val="0"/>
                  <w:marRight w:val="0"/>
                  <w:marTop w:val="0"/>
                  <w:marBottom w:val="0"/>
                  <w:divBdr>
                    <w:top w:val="none" w:sz="0" w:space="0" w:color="auto"/>
                    <w:left w:val="none" w:sz="0" w:space="0" w:color="auto"/>
                    <w:bottom w:val="none" w:sz="0" w:space="0" w:color="auto"/>
                    <w:right w:val="none" w:sz="0" w:space="0" w:color="auto"/>
                  </w:divBdr>
                  <w:divsChild>
                    <w:div w:id="1947039292">
                      <w:marLeft w:val="0"/>
                      <w:marRight w:val="0"/>
                      <w:marTop w:val="0"/>
                      <w:marBottom w:val="0"/>
                      <w:divBdr>
                        <w:top w:val="none" w:sz="0" w:space="0" w:color="auto"/>
                        <w:left w:val="none" w:sz="0" w:space="0" w:color="auto"/>
                        <w:bottom w:val="none" w:sz="0" w:space="0" w:color="auto"/>
                        <w:right w:val="none" w:sz="0" w:space="0" w:color="auto"/>
                      </w:divBdr>
                    </w:div>
                  </w:divsChild>
                </w:div>
                <w:div w:id="243805488">
                  <w:marLeft w:val="0"/>
                  <w:marRight w:val="0"/>
                  <w:marTop w:val="0"/>
                  <w:marBottom w:val="0"/>
                  <w:divBdr>
                    <w:top w:val="none" w:sz="0" w:space="0" w:color="auto"/>
                    <w:left w:val="none" w:sz="0" w:space="0" w:color="auto"/>
                    <w:bottom w:val="none" w:sz="0" w:space="0" w:color="auto"/>
                    <w:right w:val="none" w:sz="0" w:space="0" w:color="auto"/>
                  </w:divBdr>
                  <w:divsChild>
                    <w:div w:id="471677386">
                      <w:marLeft w:val="0"/>
                      <w:marRight w:val="0"/>
                      <w:marTop w:val="0"/>
                      <w:marBottom w:val="0"/>
                      <w:divBdr>
                        <w:top w:val="none" w:sz="0" w:space="0" w:color="auto"/>
                        <w:left w:val="none" w:sz="0" w:space="0" w:color="auto"/>
                        <w:bottom w:val="none" w:sz="0" w:space="0" w:color="auto"/>
                        <w:right w:val="none" w:sz="0" w:space="0" w:color="auto"/>
                      </w:divBdr>
                    </w:div>
                  </w:divsChild>
                </w:div>
                <w:div w:id="457382345">
                  <w:marLeft w:val="0"/>
                  <w:marRight w:val="0"/>
                  <w:marTop w:val="0"/>
                  <w:marBottom w:val="0"/>
                  <w:divBdr>
                    <w:top w:val="none" w:sz="0" w:space="0" w:color="auto"/>
                    <w:left w:val="none" w:sz="0" w:space="0" w:color="auto"/>
                    <w:bottom w:val="none" w:sz="0" w:space="0" w:color="auto"/>
                    <w:right w:val="none" w:sz="0" w:space="0" w:color="auto"/>
                  </w:divBdr>
                  <w:divsChild>
                    <w:div w:id="6296892">
                      <w:marLeft w:val="0"/>
                      <w:marRight w:val="0"/>
                      <w:marTop w:val="0"/>
                      <w:marBottom w:val="0"/>
                      <w:divBdr>
                        <w:top w:val="none" w:sz="0" w:space="0" w:color="auto"/>
                        <w:left w:val="none" w:sz="0" w:space="0" w:color="auto"/>
                        <w:bottom w:val="none" w:sz="0" w:space="0" w:color="auto"/>
                        <w:right w:val="none" w:sz="0" w:space="0" w:color="auto"/>
                      </w:divBdr>
                    </w:div>
                  </w:divsChild>
                </w:div>
                <w:div w:id="724715162">
                  <w:marLeft w:val="0"/>
                  <w:marRight w:val="0"/>
                  <w:marTop w:val="0"/>
                  <w:marBottom w:val="0"/>
                  <w:divBdr>
                    <w:top w:val="none" w:sz="0" w:space="0" w:color="auto"/>
                    <w:left w:val="none" w:sz="0" w:space="0" w:color="auto"/>
                    <w:bottom w:val="none" w:sz="0" w:space="0" w:color="auto"/>
                    <w:right w:val="none" w:sz="0" w:space="0" w:color="auto"/>
                  </w:divBdr>
                  <w:divsChild>
                    <w:div w:id="599065898">
                      <w:marLeft w:val="0"/>
                      <w:marRight w:val="0"/>
                      <w:marTop w:val="0"/>
                      <w:marBottom w:val="0"/>
                      <w:divBdr>
                        <w:top w:val="none" w:sz="0" w:space="0" w:color="auto"/>
                        <w:left w:val="none" w:sz="0" w:space="0" w:color="auto"/>
                        <w:bottom w:val="none" w:sz="0" w:space="0" w:color="auto"/>
                        <w:right w:val="none" w:sz="0" w:space="0" w:color="auto"/>
                      </w:divBdr>
                    </w:div>
                  </w:divsChild>
                </w:div>
                <w:div w:id="863834334">
                  <w:marLeft w:val="0"/>
                  <w:marRight w:val="0"/>
                  <w:marTop w:val="0"/>
                  <w:marBottom w:val="0"/>
                  <w:divBdr>
                    <w:top w:val="none" w:sz="0" w:space="0" w:color="auto"/>
                    <w:left w:val="none" w:sz="0" w:space="0" w:color="auto"/>
                    <w:bottom w:val="none" w:sz="0" w:space="0" w:color="auto"/>
                    <w:right w:val="none" w:sz="0" w:space="0" w:color="auto"/>
                  </w:divBdr>
                  <w:divsChild>
                    <w:div w:id="913852242">
                      <w:marLeft w:val="0"/>
                      <w:marRight w:val="0"/>
                      <w:marTop w:val="0"/>
                      <w:marBottom w:val="0"/>
                      <w:divBdr>
                        <w:top w:val="none" w:sz="0" w:space="0" w:color="auto"/>
                        <w:left w:val="none" w:sz="0" w:space="0" w:color="auto"/>
                        <w:bottom w:val="none" w:sz="0" w:space="0" w:color="auto"/>
                        <w:right w:val="none" w:sz="0" w:space="0" w:color="auto"/>
                      </w:divBdr>
                    </w:div>
                    <w:div w:id="1763331692">
                      <w:marLeft w:val="0"/>
                      <w:marRight w:val="0"/>
                      <w:marTop w:val="0"/>
                      <w:marBottom w:val="0"/>
                      <w:divBdr>
                        <w:top w:val="none" w:sz="0" w:space="0" w:color="auto"/>
                        <w:left w:val="none" w:sz="0" w:space="0" w:color="auto"/>
                        <w:bottom w:val="none" w:sz="0" w:space="0" w:color="auto"/>
                        <w:right w:val="none" w:sz="0" w:space="0" w:color="auto"/>
                      </w:divBdr>
                    </w:div>
                  </w:divsChild>
                </w:div>
                <w:div w:id="890652896">
                  <w:marLeft w:val="0"/>
                  <w:marRight w:val="0"/>
                  <w:marTop w:val="0"/>
                  <w:marBottom w:val="0"/>
                  <w:divBdr>
                    <w:top w:val="none" w:sz="0" w:space="0" w:color="auto"/>
                    <w:left w:val="none" w:sz="0" w:space="0" w:color="auto"/>
                    <w:bottom w:val="none" w:sz="0" w:space="0" w:color="auto"/>
                    <w:right w:val="none" w:sz="0" w:space="0" w:color="auto"/>
                  </w:divBdr>
                  <w:divsChild>
                    <w:div w:id="1619875324">
                      <w:marLeft w:val="0"/>
                      <w:marRight w:val="0"/>
                      <w:marTop w:val="0"/>
                      <w:marBottom w:val="0"/>
                      <w:divBdr>
                        <w:top w:val="none" w:sz="0" w:space="0" w:color="auto"/>
                        <w:left w:val="none" w:sz="0" w:space="0" w:color="auto"/>
                        <w:bottom w:val="none" w:sz="0" w:space="0" w:color="auto"/>
                        <w:right w:val="none" w:sz="0" w:space="0" w:color="auto"/>
                      </w:divBdr>
                    </w:div>
                  </w:divsChild>
                </w:div>
                <w:div w:id="1127892294">
                  <w:marLeft w:val="0"/>
                  <w:marRight w:val="0"/>
                  <w:marTop w:val="0"/>
                  <w:marBottom w:val="0"/>
                  <w:divBdr>
                    <w:top w:val="none" w:sz="0" w:space="0" w:color="auto"/>
                    <w:left w:val="none" w:sz="0" w:space="0" w:color="auto"/>
                    <w:bottom w:val="none" w:sz="0" w:space="0" w:color="auto"/>
                    <w:right w:val="none" w:sz="0" w:space="0" w:color="auto"/>
                  </w:divBdr>
                  <w:divsChild>
                    <w:div w:id="889271438">
                      <w:marLeft w:val="0"/>
                      <w:marRight w:val="0"/>
                      <w:marTop w:val="0"/>
                      <w:marBottom w:val="0"/>
                      <w:divBdr>
                        <w:top w:val="none" w:sz="0" w:space="0" w:color="auto"/>
                        <w:left w:val="none" w:sz="0" w:space="0" w:color="auto"/>
                        <w:bottom w:val="none" w:sz="0" w:space="0" w:color="auto"/>
                        <w:right w:val="none" w:sz="0" w:space="0" w:color="auto"/>
                      </w:divBdr>
                    </w:div>
                  </w:divsChild>
                </w:div>
                <w:div w:id="1477456989">
                  <w:marLeft w:val="0"/>
                  <w:marRight w:val="0"/>
                  <w:marTop w:val="0"/>
                  <w:marBottom w:val="0"/>
                  <w:divBdr>
                    <w:top w:val="none" w:sz="0" w:space="0" w:color="auto"/>
                    <w:left w:val="none" w:sz="0" w:space="0" w:color="auto"/>
                    <w:bottom w:val="none" w:sz="0" w:space="0" w:color="auto"/>
                    <w:right w:val="none" w:sz="0" w:space="0" w:color="auto"/>
                  </w:divBdr>
                  <w:divsChild>
                    <w:div w:id="2021856249">
                      <w:marLeft w:val="0"/>
                      <w:marRight w:val="0"/>
                      <w:marTop w:val="0"/>
                      <w:marBottom w:val="0"/>
                      <w:divBdr>
                        <w:top w:val="none" w:sz="0" w:space="0" w:color="auto"/>
                        <w:left w:val="none" w:sz="0" w:space="0" w:color="auto"/>
                        <w:bottom w:val="none" w:sz="0" w:space="0" w:color="auto"/>
                        <w:right w:val="none" w:sz="0" w:space="0" w:color="auto"/>
                      </w:divBdr>
                    </w:div>
                  </w:divsChild>
                </w:div>
                <w:div w:id="1485586080">
                  <w:marLeft w:val="0"/>
                  <w:marRight w:val="0"/>
                  <w:marTop w:val="0"/>
                  <w:marBottom w:val="0"/>
                  <w:divBdr>
                    <w:top w:val="none" w:sz="0" w:space="0" w:color="auto"/>
                    <w:left w:val="none" w:sz="0" w:space="0" w:color="auto"/>
                    <w:bottom w:val="none" w:sz="0" w:space="0" w:color="auto"/>
                    <w:right w:val="none" w:sz="0" w:space="0" w:color="auto"/>
                  </w:divBdr>
                  <w:divsChild>
                    <w:div w:id="1256480397">
                      <w:marLeft w:val="0"/>
                      <w:marRight w:val="0"/>
                      <w:marTop w:val="0"/>
                      <w:marBottom w:val="0"/>
                      <w:divBdr>
                        <w:top w:val="none" w:sz="0" w:space="0" w:color="auto"/>
                        <w:left w:val="none" w:sz="0" w:space="0" w:color="auto"/>
                        <w:bottom w:val="none" w:sz="0" w:space="0" w:color="auto"/>
                        <w:right w:val="none" w:sz="0" w:space="0" w:color="auto"/>
                      </w:divBdr>
                    </w:div>
                  </w:divsChild>
                </w:div>
                <w:div w:id="1553997854">
                  <w:marLeft w:val="0"/>
                  <w:marRight w:val="0"/>
                  <w:marTop w:val="0"/>
                  <w:marBottom w:val="0"/>
                  <w:divBdr>
                    <w:top w:val="none" w:sz="0" w:space="0" w:color="auto"/>
                    <w:left w:val="none" w:sz="0" w:space="0" w:color="auto"/>
                    <w:bottom w:val="none" w:sz="0" w:space="0" w:color="auto"/>
                    <w:right w:val="none" w:sz="0" w:space="0" w:color="auto"/>
                  </w:divBdr>
                  <w:divsChild>
                    <w:div w:id="1426227044">
                      <w:marLeft w:val="0"/>
                      <w:marRight w:val="0"/>
                      <w:marTop w:val="0"/>
                      <w:marBottom w:val="0"/>
                      <w:divBdr>
                        <w:top w:val="none" w:sz="0" w:space="0" w:color="auto"/>
                        <w:left w:val="none" w:sz="0" w:space="0" w:color="auto"/>
                        <w:bottom w:val="none" w:sz="0" w:space="0" w:color="auto"/>
                        <w:right w:val="none" w:sz="0" w:space="0" w:color="auto"/>
                      </w:divBdr>
                    </w:div>
                  </w:divsChild>
                </w:div>
                <w:div w:id="1595163863">
                  <w:marLeft w:val="0"/>
                  <w:marRight w:val="0"/>
                  <w:marTop w:val="0"/>
                  <w:marBottom w:val="0"/>
                  <w:divBdr>
                    <w:top w:val="none" w:sz="0" w:space="0" w:color="auto"/>
                    <w:left w:val="none" w:sz="0" w:space="0" w:color="auto"/>
                    <w:bottom w:val="none" w:sz="0" w:space="0" w:color="auto"/>
                    <w:right w:val="none" w:sz="0" w:space="0" w:color="auto"/>
                  </w:divBdr>
                  <w:divsChild>
                    <w:div w:id="1473013353">
                      <w:marLeft w:val="0"/>
                      <w:marRight w:val="0"/>
                      <w:marTop w:val="0"/>
                      <w:marBottom w:val="0"/>
                      <w:divBdr>
                        <w:top w:val="none" w:sz="0" w:space="0" w:color="auto"/>
                        <w:left w:val="none" w:sz="0" w:space="0" w:color="auto"/>
                        <w:bottom w:val="none" w:sz="0" w:space="0" w:color="auto"/>
                        <w:right w:val="none" w:sz="0" w:space="0" w:color="auto"/>
                      </w:divBdr>
                    </w:div>
                  </w:divsChild>
                </w:div>
                <w:div w:id="1783455783">
                  <w:marLeft w:val="0"/>
                  <w:marRight w:val="0"/>
                  <w:marTop w:val="0"/>
                  <w:marBottom w:val="0"/>
                  <w:divBdr>
                    <w:top w:val="none" w:sz="0" w:space="0" w:color="auto"/>
                    <w:left w:val="none" w:sz="0" w:space="0" w:color="auto"/>
                    <w:bottom w:val="none" w:sz="0" w:space="0" w:color="auto"/>
                    <w:right w:val="none" w:sz="0" w:space="0" w:color="auto"/>
                  </w:divBdr>
                  <w:divsChild>
                    <w:div w:id="298609858">
                      <w:marLeft w:val="0"/>
                      <w:marRight w:val="0"/>
                      <w:marTop w:val="0"/>
                      <w:marBottom w:val="0"/>
                      <w:divBdr>
                        <w:top w:val="none" w:sz="0" w:space="0" w:color="auto"/>
                        <w:left w:val="none" w:sz="0" w:space="0" w:color="auto"/>
                        <w:bottom w:val="none" w:sz="0" w:space="0" w:color="auto"/>
                        <w:right w:val="none" w:sz="0" w:space="0" w:color="auto"/>
                      </w:divBdr>
                    </w:div>
                  </w:divsChild>
                </w:div>
                <w:div w:id="1976643320">
                  <w:marLeft w:val="0"/>
                  <w:marRight w:val="0"/>
                  <w:marTop w:val="0"/>
                  <w:marBottom w:val="0"/>
                  <w:divBdr>
                    <w:top w:val="none" w:sz="0" w:space="0" w:color="auto"/>
                    <w:left w:val="none" w:sz="0" w:space="0" w:color="auto"/>
                    <w:bottom w:val="none" w:sz="0" w:space="0" w:color="auto"/>
                    <w:right w:val="none" w:sz="0" w:space="0" w:color="auto"/>
                  </w:divBdr>
                  <w:divsChild>
                    <w:div w:id="383722024">
                      <w:marLeft w:val="0"/>
                      <w:marRight w:val="0"/>
                      <w:marTop w:val="0"/>
                      <w:marBottom w:val="0"/>
                      <w:divBdr>
                        <w:top w:val="none" w:sz="0" w:space="0" w:color="auto"/>
                        <w:left w:val="none" w:sz="0" w:space="0" w:color="auto"/>
                        <w:bottom w:val="none" w:sz="0" w:space="0" w:color="auto"/>
                        <w:right w:val="none" w:sz="0" w:space="0" w:color="auto"/>
                      </w:divBdr>
                    </w:div>
                  </w:divsChild>
                </w:div>
                <w:div w:id="2011790925">
                  <w:marLeft w:val="0"/>
                  <w:marRight w:val="0"/>
                  <w:marTop w:val="0"/>
                  <w:marBottom w:val="0"/>
                  <w:divBdr>
                    <w:top w:val="none" w:sz="0" w:space="0" w:color="auto"/>
                    <w:left w:val="none" w:sz="0" w:space="0" w:color="auto"/>
                    <w:bottom w:val="none" w:sz="0" w:space="0" w:color="auto"/>
                    <w:right w:val="none" w:sz="0" w:space="0" w:color="auto"/>
                  </w:divBdr>
                  <w:divsChild>
                    <w:div w:id="10145762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6068651">
          <w:marLeft w:val="0"/>
          <w:marRight w:val="0"/>
          <w:marTop w:val="0"/>
          <w:marBottom w:val="0"/>
          <w:divBdr>
            <w:top w:val="none" w:sz="0" w:space="0" w:color="auto"/>
            <w:left w:val="none" w:sz="0" w:space="0" w:color="auto"/>
            <w:bottom w:val="none" w:sz="0" w:space="0" w:color="auto"/>
            <w:right w:val="none" w:sz="0" w:space="0" w:color="auto"/>
          </w:divBdr>
        </w:div>
        <w:div w:id="138498570">
          <w:marLeft w:val="0"/>
          <w:marRight w:val="0"/>
          <w:marTop w:val="0"/>
          <w:marBottom w:val="0"/>
          <w:divBdr>
            <w:top w:val="none" w:sz="0" w:space="0" w:color="auto"/>
            <w:left w:val="none" w:sz="0" w:space="0" w:color="auto"/>
            <w:bottom w:val="none" w:sz="0" w:space="0" w:color="auto"/>
            <w:right w:val="none" w:sz="0" w:space="0" w:color="auto"/>
          </w:divBdr>
        </w:div>
        <w:div w:id="145054603">
          <w:marLeft w:val="0"/>
          <w:marRight w:val="0"/>
          <w:marTop w:val="0"/>
          <w:marBottom w:val="0"/>
          <w:divBdr>
            <w:top w:val="none" w:sz="0" w:space="0" w:color="auto"/>
            <w:left w:val="none" w:sz="0" w:space="0" w:color="auto"/>
            <w:bottom w:val="none" w:sz="0" w:space="0" w:color="auto"/>
            <w:right w:val="none" w:sz="0" w:space="0" w:color="auto"/>
          </w:divBdr>
        </w:div>
        <w:div w:id="147329537">
          <w:marLeft w:val="0"/>
          <w:marRight w:val="0"/>
          <w:marTop w:val="0"/>
          <w:marBottom w:val="0"/>
          <w:divBdr>
            <w:top w:val="none" w:sz="0" w:space="0" w:color="auto"/>
            <w:left w:val="none" w:sz="0" w:space="0" w:color="auto"/>
            <w:bottom w:val="none" w:sz="0" w:space="0" w:color="auto"/>
            <w:right w:val="none" w:sz="0" w:space="0" w:color="auto"/>
          </w:divBdr>
        </w:div>
        <w:div w:id="158430174">
          <w:marLeft w:val="0"/>
          <w:marRight w:val="0"/>
          <w:marTop w:val="0"/>
          <w:marBottom w:val="0"/>
          <w:divBdr>
            <w:top w:val="none" w:sz="0" w:space="0" w:color="auto"/>
            <w:left w:val="none" w:sz="0" w:space="0" w:color="auto"/>
            <w:bottom w:val="none" w:sz="0" w:space="0" w:color="auto"/>
            <w:right w:val="none" w:sz="0" w:space="0" w:color="auto"/>
          </w:divBdr>
        </w:div>
        <w:div w:id="161050307">
          <w:marLeft w:val="0"/>
          <w:marRight w:val="0"/>
          <w:marTop w:val="0"/>
          <w:marBottom w:val="0"/>
          <w:divBdr>
            <w:top w:val="none" w:sz="0" w:space="0" w:color="auto"/>
            <w:left w:val="none" w:sz="0" w:space="0" w:color="auto"/>
            <w:bottom w:val="none" w:sz="0" w:space="0" w:color="auto"/>
            <w:right w:val="none" w:sz="0" w:space="0" w:color="auto"/>
          </w:divBdr>
        </w:div>
        <w:div w:id="162665717">
          <w:marLeft w:val="0"/>
          <w:marRight w:val="0"/>
          <w:marTop w:val="0"/>
          <w:marBottom w:val="0"/>
          <w:divBdr>
            <w:top w:val="none" w:sz="0" w:space="0" w:color="auto"/>
            <w:left w:val="none" w:sz="0" w:space="0" w:color="auto"/>
            <w:bottom w:val="none" w:sz="0" w:space="0" w:color="auto"/>
            <w:right w:val="none" w:sz="0" w:space="0" w:color="auto"/>
          </w:divBdr>
        </w:div>
        <w:div w:id="163861849">
          <w:marLeft w:val="0"/>
          <w:marRight w:val="0"/>
          <w:marTop w:val="0"/>
          <w:marBottom w:val="0"/>
          <w:divBdr>
            <w:top w:val="none" w:sz="0" w:space="0" w:color="auto"/>
            <w:left w:val="none" w:sz="0" w:space="0" w:color="auto"/>
            <w:bottom w:val="none" w:sz="0" w:space="0" w:color="auto"/>
            <w:right w:val="none" w:sz="0" w:space="0" w:color="auto"/>
          </w:divBdr>
        </w:div>
        <w:div w:id="166360467">
          <w:marLeft w:val="0"/>
          <w:marRight w:val="0"/>
          <w:marTop w:val="0"/>
          <w:marBottom w:val="0"/>
          <w:divBdr>
            <w:top w:val="none" w:sz="0" w:space="0" w:color="auto"/>
            <w:left w:val="none" w:sz="0" w:space="0" w:color="auto"/>
            <w:bottom w:val="none" w:sz="0" w:space="0" w:color="auto"/>
            <w:right w:val="none" w:sz="0" w:space="0" w:color="auto"/>
          </w:divBdr>
          <w:divsChild>
            <w:div w:id="52312911">
              <w:marLeft w:val="0"/>
              <w:marRight w:val="0"/>
              <w:marTop w:val="0"/>
              <w:marBottom w:val="0"/>
              <w:divBdr>
                <w:top w:val="none" w:sz="0" w:space="0" w:color="auto"/>
                <w:left w:val="none" w:sz="0" w:space="0" w:color="auto"/>
                <w:bottom w:val="none" w:sz="0" w:space="0" w:color="auto"/>
                <w:right w:val="none" w:sz="0" w:space="0" w:color="auto"/>
              </w:divBdr>
            </w:div>
            <w:div w:id="91358314">
              <w:marLeft w:val="0"/>
              <w:marRight w:val="0"/>
              <w:marTop w:val="0"/>
              <w:marBottom w:val="0"/>
              <w:divBdr>
                <w:top w:val="none" w:sz="0" w:space="0" w:color="auto"/>
                <w:left w:val="none" w:sz="0" w:space="0" w:color="auto"/>
                <w:bottom w:val="none" w:sz="0" w:space="0" w:color="auto"/>
                <w:right w:val="none" w:sz="0" w:space="0" w:color="auto"/>
              </w:divBdr>
            </w:div>
            <w:div w:id="996880454">
              <w:marLeft w:val="0"/>
              <w:marRight w:val="0"/>
              <w:marTop w:val="0"/>
              <w:marBottom w:val="0"/>
              <w:divBdr>
                <w:top w:val="none" w:sz="0" w:space="0" w:color="auto"/>
                <w:left w:val="none" w:sz="0" w:space="0" w:color="auto"/>
                <w:bottom w:val="none" w:sz="0" w:space="0" w:color="auto"/>
                <w:right w:val="none" w:sz="0" w:space="0" w:color="auto"/>
              </w:divBdr>
            </w:div>
            <w:div w:id="1488353776">
              <w:marLeft w:val="0"/>
              <w:marRight w:val="0"/>
              <w:marTop w:val="0"/>
              <w:marBottom w:val="0"/>
              <w:divBdr>
                <w:top w:val="none" w:sz="0" w:space="0" w:color="auto"/>
                <w:left w:val="none" w:sz="0" w:space="0" w:color="auto"/>
                <w:bottom w:val="none" w:sz="0" w:space="0" w:color="auto"/>
                <w:right w:val="none" w:sz="0" w:space="0" w:color="auto"/>
              </w:divBdr>
            </w:div>
            <w:div w:id="1755013437">
              <w:marLeft w:val="0"/>
              <w:marRight w:val="0"/>
              <w:marTop w:val="0"/>
              <w:marBottom w:val="0"/>
              <w:divBdr>
                <w:top w:val="none" w:sz="0" w:space="0" w:color="auto"/>
                <w:left w:val="none" w:sz="0" w:space="0" w:color="auto"/>
                <w:bottom w:val="none" w:sz="0" w:space="0" w:color="auto"/>
                <w:right w:val="none" w:sz="0" w:space="0" w:color="auto"/>
              </w:divBdr>
            </w:div>
          </w:divsChild>
        </w:div>
        <w:div w:id="169679800">
          <w:marLeft w:val="0"/>
          <w:marRight w:val="0"/>
          <w:marTop w:val="0"/>
          <w:marBottom w:val="0"/>
          <w:divBdr>
            <w:top w:val="none" w:sz="0" w:space="0" w:color="auto"/>
            <w:left w:val="none" w:sz="0" w:space="0" w:color="auto"/>
            <w:bottom w:val="none" w:sz="0" w:space="0" w:color="auto"/>
            <w:right w:val="none" w:sz="0" w:space="0" w:color="auto"/>
          </w:divBdr>
        </w:div>
        <w:div w:id="170267485">
          <w:marLeft w:val="0"/>
          <w:marRight w:val="0"/>
          <w:marTop w:val="0"/>
          <w:marBottom w:val="0"/>
          <w:divBdr>
            <w:top w:val="none" w:sz="0" w:space="0" w:color="auto"/>
            <w:left w:val="none" w:sz="0" w:space="0" w:color="auto"/>
            <w:bottom w:val="none" w:sz="0" w:space="0" w:color="auto"/>
            <w:right w:val="none" w:sz="0" w:space="0" w:color="auto"/>
          </w:divBdr>
        </w:div>
        <w:div w:id="170722284">
          <w:marLeft w:val="0"/>
          <w:marRight w:val="0"/>
          <w:marTop w:val="0"/>
          <w:marBottom w:val="0"/>
          <w:divBdr>
            <w:top w:val="none" w:sz="0" w:space="0" w:color="auto"/>
            <w:left w:val="none" w:sz="0" w:space="0" w:color="auto"/>
            <w:bottom w:val="none" w:sz="0" w:space="0" w:color="auto"/>
            <w:right w:val="none" w:sz="0" w:space="0" w:color="auto"/>
          </w:divBdr>
        </w:div>
        <w:div w:id="171379682">
          <w:marLeft w:val="0"/>
          <w:marRight w:val="0"/>
          <w:marTop w:val="0"/>
          <w:marBottom w:val="0"/>
          <w:divBdr>
            <w:top w:val="none" w:sz="0" w:space="0" w:color="auto"/>
            <w:left w:val="none" w:sz="0" w:space="0" w:color="auto"/>
            <w:bottom w:val="none" w:sz="0" w:space="0" w:color="auto"/>
            <w:right w:val="none" w:sz="0" w:space="0" w:color="auto"/>
          </w:divBdr>
        </w:div>
        <w:div w:id="171577437">
          <w:marLeft w:val="0"/>
          <w:marRight w:val="0"/>
          <w:marTop w:val="0"/>
          <w:marBottom w:val="0"/>
          <w:divBdr>
            <w:top w:val="none" w:sz="0" w:space="0" w:color="auto"/>
            <w:left w:val="none" w:sz="0" w:space="0" w:color="auto"/>
            <w:bottom w:val="none" w:sz="0" w:space="0" w:color="auto"/>
            <w:right w:val="none" w:sz="0" w:space="0" w:color="auto"/>
          </w:divBdr>
        </w:div>
        <w:div w:id="177697926">
          <w:marLeft w:val="0"/>
          <w:marRight w:val="0"/>
          <w:marTop w:val="0"/>
          <w:marBottom w:val="0"/>
          <w:divBdr>
            <w:top w:val="none" w:sz="0" w:space="0" w:color="auto"/>
            <w:left w:val="none" w:sz="0" w:space="0" w:color="auto"/>
            <w:bottom w:val="none" w:sz="0" w:space="0" w:color="auto"/>
            <w:right w:val="none" w:sz="0" w:space="0" w:color="auto"/>
          </w:divBdr>
          <w:divsChild>
            <w:div w:id="403190489">
              <w:marLeft w:val="0"/>
              <w:marRight w:val="0"/>
              <w:marTop w:val="0"/>
              <w:marBottom w:val="0"/>
              <w:divBdr>
                <w:top w:val="none" w:sz="0" w:space="0" w:color="auto"/>
                <w:left w:val="none" w:sz="0" w:space="0" w:color="auto"/>
                <w:bottom w:val="none" w:sz="0" w:space="0" w:color="auto"/>
                <w:right w:val="none" w:sz="0" w:space="0" w:color="auto"/>
              </w:divBdr>
            </w:div>
            <w:div w:id="1159227942">
              <w:marLeft w:val="0"/>
              <w:marRight w:val="0"/>
              <w:marTop w:val="0"/>
              <w:marBottom w:val="0"/>
              <w:divBdr>
                <w:top w:val="none" w:sz="0" w:space="0" w:color="auto"/>
                <w:left w:val="none" w:sz="0" w:space="0" w:color="auto"/>
                <w:bottom w:val="none" w:sz="0" w:space="0" w:color="auto"/>
                <w:right w:val="none" w:sz="0" w:space="0" w:color="auto"/>
              </w:divBdr>
            </w:div>
            <w:div w:id="1265766952">
              <w:marLeft w:val="0"/>
              <w:marRight w:val="0"/>
              <w:marTop w:val="0"/>
              <w:marBottom w:val="0"/>
              <w:divBdr>
                <w:top w:val="none" w:sz="0" w:space="0" w:color="auto"/>
                <w:left w:val="none" w:sz="0" w:space="0" w:color="auto"/>
                <w:bottom w:val="none" w:sz="0" w:space="0" w:color="auto"/>
                <w:right w:val="none" w:sz="0" w:space="0" w:color="auto"/>
              </w:divBdr>
            </w:div>
            <w:div w:id="1619558209">
              <w:marLeft w:val="0"/>
              <w:marRight w:val="0"/>
              <w:marTop w:val="0"/>
              <w:marBottom w:val="0"/>
              <w:divBdr>
                <w:top w:val="none" w:sz="0" w:space="0" w:color="auto"/>
                <w:left w:val="none" w:sz="0" w:space="0" w:color="auto"/>
                <w:bottom w:val="none" w:sz="0" w:space="0" w:color="auto"/>
                <w:right w:val="none" w:sz="0" w:space="0" w:color="auto"/>
              </w:divBdr>
            </w:div>
            <w:div w:id="1647472481">
              <w:marLeft w:val="0"/>
              <w:marRight w:val="0"/>
              <w:marTop w:val="0"/>
              <w:marBottom w:val="0"/>
              <w:divBdr>
                <w:top w:val="none" w:sz="0" w:space="0" w:color="auto"/>
                <w:left w:val="none" w:sz="0" w:space="0" w:color="auto"/>
                <w:bottom w:val="none" w:sz="0" w:space="0" w:color="auto"/>
                <w:right w:val="none" w:sz="0" w:space="0" w:color="auto"/>
              </w:divBdr>
            </w:div>
          </w:divsChild>
        </w:div>
        <w:div w:id="180048149">
          <w:marLeft w:val="0"/>
          <w:marRight w:val="0"/>
          <w:marTop w:val="0"/>
          <w:marBottom w:val="0"/>
          <w:divBdr>
            <w:top w:val="none" w:sz="0" w:space="0" w:color="auto"/>
            <w:left w:val="none" w:sz="0" w:space="0" w:color="auto"/>
            <w:bottom w:val="none" w:sz="0" w:space="0" w:color="auto"/>
            <w:right w:val="none" w:sz="0" w:space="0" w:color="auto"/>
          </w:divBdr>
        </w:div>
        <w:div w:id="180559462">
          <w:marLeft w:val="0"/>
          <w:marRight w:val="0"/>
          <w:marTop w:val="0"/>
          <w:marBottom w:val="0"/>
          <w:divBdr>
            <w:top w:val="none" w:sz="0" w:space="0" w:color="auto"/>
            <w:left w:val="none" w:sz="0" w:space="0" w:color="auto"/>
            <w:bottom w:val="none" w:sz="0" w:space="0" w:color="auto"/>
            <w:right w:val="none" w:sz="0" w:space="0" w:color="auto"/>
          </w:divBdr>
          <w:divsChild>
            <w:div w:id="717045701">
              <w:marLeft w:val="0"/>
              <w:marRight w:val="0"/>
              <w:marTop w:val="0"/>
              <w:marBottom w:val="0"/>
              <w:divBdr>
                <w:top w:val="none" w:sz="0" w:space="0" w:color="auto"/>
                <w:left w:val="none" w:sz="0" w:space="0" w:color="auto"/>
                <w:bottom w:val="none" w:sz="0" w:space="0" w:color="auto"/>
                <w:right w:val="none" w:sz="0" w:space="0" w:color="auto"/>
              </w:divBdr>
            </w:div>
            <w:div w:id="1709455568">
              <w:marLeft w:val="0"/>
              <w:marRight w:val="0"/>
              <w:marTop w:val="0"/>
              <w:marBottom w:val="0"/>
              <w:divBdr>
                <w:top w:val="none" w:sz="0" w:space="0" w:color="auto"/>
                <w:left w:val="none" w:sz="0" w:space="0" w:color="auto"/>
                <w:bottom w:val="none" w:sz="0" w:space="0" w:color="auto"/>
                <w:right w:val="none" w:sz="0" w:space="0" w:color="auto"/>
              </w:divBdr>
            </w:div>
            <w:div w:id="1863127501">
              <w:marLeft w:val="0"/>
              <w:marRight w:val="0"/>
              <w:marTop w:val="0"/>
              <w:marBottom w:val="0"/>
              <w:divBdr>
                <w:top w:val="none" w:sz="0" w:space="0" w:color="auto"/>
                <w:left w:val="none" w:sz="0" w:space="0" w:color="auto"/>
                <w:bottom w:val="none" w:sz="0" w:space="0" w:color="auto"/>
                <w:right w:val="none" w:sz="0" w:space="0" w:color="auto"/>
              </w:divBdr>
            </w:div>
          </w:divsChild>
        </w:div>
        <w:div w:id="186257916">
          <w:marLeft w:val="0"/>
          <w:marRight w:val="0"/>
          <w:marTop w:val="0"/>
          <w:marBottom w:val="0"/>
          <w:divBdr>
            <w:top w:val="none" w:sz="0" w:space="0" w:color="auto"/>
            <w:left w:val="none" w:sz="0" w:space="0" w:color="auto"/>
            <w:bottom w:val="none" w:sz="0" w:space="0" w:color="auto"/>
            <w:right w:val="none" w:sz="0" w:space="0" w:color="auto"/>
          </w:divBdr>
        </w:div>
        <w:div w:id="201286920">
          <w:marLeft w:val="0"/>
          <w:marRight w:val="0"/>
          <w:marTop w:val="0"/>
          <w:marBottom w:val="0"/>
          <w:divBdr>
            <w:top w:val="none" w:sz="0" w:space="0" w:color="auto"/>
            <w:left w:val="none" w:sz="0" w:space="0" w:color="auto"/>
            <w:bottom w:val="none" w:sz="0" w:space="0" w:color="auto"/>
            <w:right w:val="none" w:sz="0" w:space="0" w:color="auto"/>
          </w:divBdr>
        </w:div>
        <w:div w:id="204484810">
          <w:marLeft w:val="0"/>
          <w:marRight w:val="0"/>
          <w:marTop w:val="0"/>
          <w:marBottom w:val="0"/>
          <w:divBdr>
            <w:top w:val="none" w:sz="0" w:space="0" w:color="auto"/>
            <w:left w:val="none" w:sz="0" w:space="0" w:color="auto"/>
            <w:bottom w:val="none" w:sz="0" w:space="0" w:color="auto"/>
            <w:right w:val="none" w:sz="0" w:space="0" w:color="auto"/>
          </w:divBdr>
        </w:div>
        <w:div w:id="204562394">
          <w:marLeft w:val="0"/>
          <w:marRight w:val="0"/>
          <w:marTop w:val="0"/>
          <w:marBottom w:val="0"/>
          <w:divBdr>
            <w:top w:val="none" w:sz="0" w:space="0" w:color="auto"/>
            <w:left w:val="none" w:sz="0" w:space="0" w:color="auto"/>
            <w:bottom w:val="none" w:sz="0" w:space="0" w:color="auto"/>
            <w:right w:val="none" w:sz="0" w:space="0" w:color="auto"/>
          </w:divBdr>
        </w:div>
        <w:div w:id="204878461">
          <w:marLeft w:val="0"/>
          <w:marRight w:val="0"/>
          <w:marTop w:val="0"/>
          <w:marBottom w:val="0"/>
          <w:divBdr>
            <w:top w:val="none" w:sz="0" w:space="0" w:color="auto"/>
            <w:left w:val="none" w:sz="0" w:space="0" w:color="auto"/>
            <w:bottom w:val="none" w:sz="0" w:space="0" w:color="auto"/>
            <w:right w:val="none" w:sz="0" w:space="0" w:color="auto"/>
          </w:divBdr>
        </w:div>
        <w:div w:id="205459540">
          <w:marLeft w:val="0"/>
          <w:marRight w:val="0"/>
          <w:marTop w:val="0"/>
          <w:marBottom w:val="0"/>
          <w:divBdr>
            <w:top w:val="none" w:sz="0" w:space="0" w:color="auto"/>
            <w:left w:val="none" w:sz="0" w:space="0" w:color="auto"/>
            <w:bottom w:val="none" w:sz="0" w:space="0" w:color="auto"/>
            <w:right w:val="none" w:sz="0" w:space="0" w:color="auto"/>
          </w:divBdr>
          <w:divsChild>
            <w:div w:id="1075663057">
              <w:marLeft w:val="-75"/>
              <w:marRight w:val="0"/>
              <w:marTop w:val="30"/>
              <w:marBottom w:val="30"/>
              <w:divBdr>
                <w:top w:val="none" w:sz="0" w:space="0" w:color="auto"/>
                <w:left w:val="none" w:sz="0" w:space="0" w:color="auto"/>
                <w:bottom w:val="none" w:sz="0" w:space="0" w:color="auto"/>
                <w:right w:val="none" w:sz="0" w:space="0" w:color="auto"/>
              </w:divBdr>
              <w:divsChild>
                <w:div w:id="220865642">
                  <w:marLeft w:val="0"/>
                  <w:marRight w:val="0"/>
                  <w:marTop w:val="0"/>
                  <w:marBottom w:val="0"/>
                  <w:divBdr>
                    <w:top w:val="none" w:sz="0" w:space="0" w:color="auto"/>
                    <w:left w:val="none" w:sz="0" w:space="0" w:color="auto"/>
                    <w:bottom w:val="none" w:sz="0" w:space="0" w:color="auto"/>
                    <w:right w:val="none" w:sz="0" w:space="0" w:color="auto"/>
                  </w:divBdr>
                  <w:divsChild>
                    <w:div w:id="394133738">
                      <w:marLeft w:val="0"/>
                      <w:marRight w:val="0"/>
                      <w:marTop w:val="0"/>
                      <w:marBottom w:val="0"/>
                      <w:divBdr>
                        <w:top w:val="none" w:sz="0" w:space="0" w:color="auto"/>
                        <w:left w:val="none" w:sz="0" w:space="0" w:color="auto"/>
                        <w:bottom w:val="none" w:sz="0" w:space="0" w:color="auto"/>
                        <w:right w:val="none" w:sz="0" w:space="0" w:color="auto"/>
                      </w:divBdr>
                    </w:div>
                  </w:divsChild>
                </w:div>
                <w:div w:id="295724929">
                  <w:marLeft w:val="0"/>
                  <w:marRight w:val="0"/>
                  <w:marTop w:val="0"/>
                  <w:marBottom w:val="0"/>
                  <w:divBdr>
                    <w:top w:val="none" w:sz="0" w:space="0" w:color="auto"/>
                    <w:left w:val="none" w:sz="0" w:space="0" w:color="auto"/>
                    <w:bottom w:val="none" w:sz="0" w:space="0" w:color="auto"/>
                    <w:right w:val="none" w:sz="0" w:space="0" w:color="auto"/>
                  </w:divBdr>
                  <w:divsChild>
                    <w:div w:id="474838131">
                      <w:marLeft w:val="0"/>
                      <w:marRight w:val="0"/>
                      <w:marTop w:val="0"/>
                      <w:marBottom w:val="0"/>
                      <w:divBdr>
                        <w:top w:val="none" w:sz="0" w:space="0" w:color="auto"/>
                        <w:left w:val="none" w:sz="0" w:space="0" w:color="auto"/>
                        <w:bottom w:val="none" w:sz="0" w:space="0" w:color="auto"/>
                        <w:right w:val="none" w:sz="0" w:space="0" w:color="auto"/>
                      </w:divBdr>
                    </w:div>
                  </w:divsChild>
                </w:div>
                <w:div w:id="314573116">
                  <w:marLeft w:val="0"/>
                  <w:marRight w:val="0"/>
                  <w:marTop w:val="0"/>
                  <w:marBottom w:val="0"/>
                  <w:divBdr>
                    <w:top w:val="none" w:sz="0" w:space="0" w:color="auto"/>
                    <w:left w:val="none" w:sz="0" w:space="0" w:color="auto"/>
                    <w:bottom w:val="none" w:sz="0" w:space="0" w:color="auto"/>
                    <w:right w:val="none" w:sz="0" w:space="0" w:color="auto"/>
                  </w:divBdr>
                  <w:divsChild>
                    <w:div w:id="345718736">
                      <w:marLeft w:val="0"/>
                      <w:marRight w:val="0"/>
                      <w:marTop w:val="0"/>
                      <w:marBottom w:val="0"/>
                      <w:divBdr>
                        <w:top w:val="none" w:sz="0" w:space="0" w:color="auto"/>
                        <w:left w:val="none" w:sz="0" w:space="0" w:color="auto"/>
                        <w:bottom w:val="none" w:sz="0" w:space="0" w:color="auto"/>
                        <w:right w:val="none" w:sz="0" w:space="0" w:color="auto"/>
                      </w:divBdr>
                    </w:div>
                    <w:div w:id="486169090">
                      <w:marLeft w:val="0"/>
                      <w:marRight w:val="0"/>
                      <w:marTop w:val="0"/>
                      <w:marBottom w:val="0"/>
                      <w:divBdr>
                        <w:top w:val="none" w:sz="0" w:space="0" w:color="auto"/>
                        <w:left w:val="none" w:sz="0" w:space="0" w:color="auto"/>
                        <w:bottom w:val="none" w:sz="0" w:space="0" w:color="auto"/>
                        <w:right w:val="none" w:sz="0" w:space="0" w:color="auto"/>
                      </w:divBdr>
                    </w:div>
                  </w:divsChild>
                </w:div>
                <w:div w:id="622733078">
                  <w:marLeft w:val="0"/>
                  <w:marRight w:val="0"/>
                  <w:marTop w:val="0"/>
                  <w:marBottom w:val="0"/>
                  <w:divBdr>
                    <w:top w:val="none" w:sz="0" w:space="0" w:color="auto"/>
                    <w:left w:val="none" w:sz="0" w:space="0" w:color="auto"/>
                    <w:bottom w:val="none" w:sz="0" w:space="0" w:color="auto"/>
                    <w:right w:val="none" w:sz="0" w:space="0" w:color="auto"/>
                  </w:divBdr>
                  <w:divsChild>
                    <w:div w:id="1381246679">
                      <w:marLeft w:val="0"/>
                      <w:marRight w:val="0"/>
                      <w:marTop w:val="0"/>
                      <w:marBottom w:val="0"/>
                      <w:divBdr>
                        <w:top w:val="none" w:sz="0" w:space="0" w:color="auto"/>
                        <w:left w:val="none" w:sz="0" w:space="0" w:color="auto"/>
                        <w:bottom w:val="none" w:sz="0" w:space="0" w:color="auto"/>
                        <w:right w:val="none" w:sz="0" w:space="0" w:color="auto"/>
                      </w:divBdr>
                    </w:div>
                    <w:div w:id="1860001173">
                      <w:marLeft w:val="0"/>
                      <w:marRight w:val="0"/>
                      <w:marTop w:val="0"/>
                      <w:marBottom w:val="0"/>
                      <w:divBdr>
                        <w:top w:val="none" w:sz="0" w:space="0" w:color="auto"/>
                        <w:left w:val="none" w:sz="0" w:space="0" w:color="auto"/>
                        <w:bottom w:val="none" w:sz="0" w:space="0" w:color="auto"/>
                        <w:right w:val="none" w:sz="0" w:space="0" w:color="auto"/>
                      </w:divBdr>
                    </w:div>
                  </w:divsChild>
                </w:div>
                <w:div w:id="656694445">
                  <w:marLeft w:val="0"/>
                  <w:marRight w:val="0"/>
                  <w:marTop w:val="0"/>
                  <w:marBottom w:val="0"/>
                  <w:divBdr>
                    <w:top w:val="none" w:sz="0" w:space="0" w:color="auto"/>
                    <w:left w:val="none" w:sz="0" w:space="0" w:color="auto"/>
                    <w:bottom w:val="none" w:sz="0" w:space="0" w:color="auto"/>
                    <w:right w:val="none" w:sz="0" w:space="0" w:color="auto"/>
                  </w:divBdr>
                  <w:divsChild>
                    <w:div w:id="26375176">
                      <w:marLeft w:val="0"/>
                      <w:marRight w:val="0"/>
                      <w:marTop w:val="0"/>
                      <w:marBottom w:val="0"/>
                      <w:divBdr>
                        <w:top w:val="none" w:sz="0" w:space="0" w:color="auto"/>
                        <w:left w:val="none" w:sz="0" w:space="0" w:color="auto"/>
                        <w:bottom w:val="none" w:sz="0" w:space="0" w:color="auto"/>
                        <w:right w:val="none" w:sz="0" w:space="0" w:color="auto"/>
                      </w:divBdr>
                    </w:div>
                    <w:div w:id="94443416">
                      <w:marLeft w:val="0"/>
                      <w:marRight w:val="0"/>
                      <w:marTop w:val="0"/>
                      <w:marBottom w:val="0"/>
                      <w:divBdr>
                        <w:top w:val="none" w:sz="0" w:space="0" w:color="auto"/>
                        <w:left w:val="none" w:sz="0" w:space="0" w:color="auto"/>
                        <w:bottom w:val="none" w:sz="0" w:space="0" w:color="auto"/>
                        <w:right w:val="none" w:sz="0" w:space="0" w:color="auto"/>
                      </w:divBdr>
                    </w:div>
                  </w:divsChild>
                </w:div>
                <w:div w:id="1224413852">
                  <w:marLeft w:val="0"/>
                  <w:marRight w:val="0"/>
                  <w:marTop w:val="0"/>
                  <w:marBottom w:val="0"/>
                  <w:divBdr>
                    <w:top w:val="none" w:sz="0" w:space="0" w:color="auto"/>
                    <w:left w:val="none" w:sz="0" w:space="0" w:color="auto"/>
                    <w:bottom w:val="none" w:sz="0" w:space="0" w:color="auto"/>
                    <w:right w:val="none" w:sz="0" w:space="0" w:color="auto"/>
                  </w:divBdr>
                  <w:divsChild>
                    <w:div w:id="990870375">
                      <w:marLeft w:val="0"/>
                      <w:marRight w:val="0"/>
                      <w:marTop w:val="0"/>
                      <w:marBottom w:val="0"/>
                      <w:divBdr>
                        <w:top w:val="none" w:sz="0" w:space="0" w:color="auto"/>
                        <w:left w:val="none" w:sz="0" w:space="0" w:color="auto"/>
                        <w:bottom w:val="none" w:sz="0" w:space="0" w:color="auto"/>
                        <w:right w:val="none" w:sz="0" w:space="0" w:color="auto"/>
                      </w:divBdr>
                    </w:div>
                    <w:div w:id="1250502290">
                      <w:marLeft w:val="0"/>
                      <w:marRight w:val="0"/>
                      <w:marTop w:val="0"/>
                      <w:marBottom w:val="0"/>
                      <w:divBdr>
                        <w:top w:val="none" w:sz="0" w:space="0" w:color="auto"/>
                        <w:left w:val="none" w:sz="0" w:space="0" w:color="auto"/>
                        <w:bottom w:val="none" w:sz="0" w:space="0" w:color="auto"/>
                        <w:right w:val="none" w:sz="0" w:space="0" w:color="auto"/>
                      </w:divBdr>
                    </w:div>
                  </w:divsChild>
                </w:div>
                <w:div w:id="1365406208">
                  <w:marLeft w:val="0"/>
                  <w:marRight w:val="0"/>
                  <w:marTop w:val="0"/>
                  <w:marBottom w:val="0"/>
                  <w:divBdr>
                    <w:top w:val="none" w:sz="0" w:space="0" w:color="auto"/>
                    <w:left w:val="none" w:sz="0" w:space="0" w:color="auto"/>
                    <w:bottom w:val="none" w:sz="0" w:space="0" w:color="auto"/>
                    <w:right w:val="none" w:sz="0" w:space="0" w:color="auto"/>
                  </w:divBdr>
                  <w:divsChild>
                    <w:div w:id="84158132">
                      <w:marLeft w:val="0"/>
                      <w:marRight w:val="0"/>
                      <w:marTop w:val="0"/>
                      <w:marBottom w:val="0"/>
                      <w:divBdr>
                        <w:top w:val="none" w:sz="0" w:space="0" w:color="auto"/>
                        <w:left w:val="none" w:sz="0" w:space="0" w:color="auto"/>
                        <w:bottom w:val="none" w:sz="0" w:space="0" w:color="auto"/>
                        <w:right w:val="none" w:sz="0" w:space="0" w:color="auto"/>
                      </w:divBdr>
                    </w:div>
                  </w:divsChild>
                </w:div>
                <w:div w:id="1367483338">
                  <w:marLeft w:val="0"/>
                  <w:marRight w:val="0"/>
                  <w:marTop w:val="0"/>
                  <w:marBottom w:val="0"/>
                  <w:divBdr>
                    <w:top w:val="none" w:sz="0" w:space="0" w:color="auto"/>
                    <w:left w:val="none" w:sz="0" w:space="0" w:color="auto"/>
                    <w:bottom w:val="none" w:sz="0" w:space="0" w:color="auto"/>
                    <w:right w:val="none" w:sz="0" w:space="0" w:color="auto"/>
                  </w:divBdr>
                  <w:divsChild>
                    <w:div w:id="1816533373">
                      <w:marLeft w:val="0"/>
                      <w:marRight w:val="0"/>
                      <w:marTop w:val="0"/>
                      <w:marBottom w:val="0"/>
                      <w:divBdr>
                        <w:top w:val="none" w:sz="0" w:space="0" w:color="auto"/>
                        <w:left w:val="none" w:sz="0" w:space="0" w:color="auto"/>
                        <w:bottom w:val="none" w:sz="0" w:space="0" w:color="auto"/>
                        <w:right w:val="none" w:sz="0" w:space="0" w:color="auto"/>
                      </w:divBdr>
                    </w:div>
                  </w:divsChild>
                </w:div>
                <w:div w:id="1891962249">
                  <w:marLeft w:val="0"/>
                  <w:marRight w:val="0"/>
                  <w:marTop w:val="0"/>
                  <w:marBottom w:val="0"/>
                  <w:divBdr>
                    <w:top w:val="none" w:sz="0" w:space="0" w:color="auto"/>
                    <w:left w:val="none" w:sz="0" w:space="0" w:color="auto"/>
                    <w:bottom w:val="none" w:sz="0" w:space="0" w:color="auto"/>
                    <w:right w:val="none" w:sz="0" w:space="0" w:color="auto"/>
                  </w:divBdr>
                  <w:divsChild>
                    <w:div w:id="176309786">
                      <w:marLeft w:val="0"/>
                      <w:marRight w:val="0"/>
                      <w:marTop w:val="0"/>
                      <w:marBottom w:val="0"/>
                      <w:divBdr>
                        <w:top w:val="none" w:sz="0" w:space="0" w:color="auto"/>
                        <w:left w:val="none" w:sz="0" w:space="0" w:color="auto"/>
                        <w:bottom w:val="none" w:sz="0" w:space="0" w:color="auto"/>
                        <w:right w:val="none" w:sz="0" w:space="0" w:color="auto"/>
                      </w:divBdr>
                    </w:div>
                  </w:divsChild>
                </w:div>
                <w:div w:id="2013606357">
                  <w:marLeft w:val="0"/>
                  <w:marRight w:val="0"/>
                  <w:marTop w:val="0"/>
                  <w:marBottom w:val="0"/>
                  <w:divBdr>
                    <w:top w:val="none" w:sz="0" w:space="0" w:color="auto"/>
                    <w:left w:val="none" w:sz="0" w:space="0" w:color="auto"/>
                    <w:bottom w:val="none" w:sz="0" w:space="0" w:color="auto"/>
                    <w:right w:val="none" w:sz="0" w:space="0" w:color="auto"/>
                  </w:divBdr>
                  <w:divsChild>
                    <w:div w:id="970789882">
                      <w:marLeft w:val="0"/>
                      <w:marRight w:val="0"/>
                      <w:marTop w:val="0"/>
                      <w:marBottom w:val="0"/>
                      <w:divBdr>
                        <w:top w:val="none" w:sz="0" w:space="0" w:color="auto"/>
                        <w:left w:val="none" w:sz="0" w:space="0" w:color="auto"/>
                        <w:bottom w:val="none" w:sz="0" w:space="0" w:color="auto"/>
                        <w:right w:val="none" w:sz="0" w:space="0" w:color="auto"/>
                      </w:divBdr>
                    </w:div>
                    <w:div w:id="15228601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7110353">
          <w:marLeft w:val="0"/>
          <w:marRight w:val="0"/>
          <w:marTop w:val="0"/>
          <w:marBottom w:val="0"/>
          <w:divBdr>
            <w:top w:val="none" w:sz="0" w:space="0" w:color="auto"/>
            <w:left w:val="none" w:sz="0" w:space="0" w:color="auto"/>
            <w:bottom w:val="none" w:sz="0" w:space="0" w:color="auto"/>
            <w:right w:val="none" w:sz="0" w:space="0" w:color="auto"/>
          </w:divBdr>
        </w:div>
        <w:div w:id="207957018">
          <w:marLeft w:val="0"/>
          <w:marRight w:val="0"/>
          <w:marTop w:val="0"/>
          <w:marBottom w:val="0"/>
          <w:divBdr>
            <w:top w:val="none" w:sz="0" w:space="0" w:color="auto"/>
            <w:left w:val="none" w:sz="0" w:space="0" w:color="auto"/>
            <w:bottom w:val="none" w:sz="0" w:space="0" w:color="auto"/>
            <w:right w:val="none" w:sz="0" w:space="0" w:color="auto"/>
          </w:divBdr>
        </w:div>
        <w:div w:id="209806365">
          <w:marLeft w:val="0"/>
          <w:marRight w:val="0"/>
          <w:marTop w:val="0"/>
          <w:marBottom w:val="0"/>
          <w:divBdr>
            <w:top w:val="none" w:sz="0" w:space="0" w:color="auto"/>
            <w:left w:val="none" w:sz="0" w:space="0" w:color="auto"/>
            <w:bottom w:val="none" w:sz="0" w:space="0" w:color="auto"/>
            <w:right w:val="none" w:sz="0" w:space="0" w:color="auto"/>
          </w:divBdr>
          <w:divsChild>
            <w:div w:id="1860196021">
              <w:marLeft w:val="-75"/>
              <w:marRight w:val="0"/>
              <w:marTop w:val="30"/>
              <w:marBottom w:val="30"/>
              <w:divBdr>
                <w:top w:val="none" w:sz="0" w:space="0" w:color="auto"/>
                <w:left w:val="none" w:sz="0" w:space="0" w:color="auto"/>
                <w:bottom w:val="none" w:sz="0" w:space="0" w:color="auto"/>
                <w:right w:val="none" w:sz="0" w:space="0" w:color="auto"/>
              </w:divBdr>
              <w:divsChild>
                <w:div w:id="31654078">
                  <w:marLeft w:val="0"/>
                  <w:marRight w:val="0"/>
                  <w:marTop w:val="0"/>
                  <w:marBottom w:val="0"/>
                  <w:divBdr>
                    <w:top w:val="none" w:sz="0" w:space="0" w:color="auto"/>
                    <w:left w:val="none" w:sz="0" w:space="0" w:color="auto"/>
                    <w:bottom w:val="none" w:sz="0" w:space="0" w:color="auto"/>
                    <w:right w:val="none" w:sz="0" w:space="0" w:color="auto"/>
                  </w:divBdr>
                  <w:divsChild>
                    <w:div w:id="705833527">
                      <w:marLeft w:val="0"/>
                      <w:marRight w:val="0"/>
                      <w:marTop w:val="0"/>
                      <w:marBottom w:val="0"/>
                      <w:divBdr>
                        <w:top w:val="none" w:sz="0" w:space="0" w:color="auto"/>
                        <w:left w:val="none" w:sz="0" w:space="0" w:color="auto"/>
                        <w:bottom w:val="none" w:sz="0" w:space="0" w:color="auto"/>
                        <w:right w:val="none" w:sz="0" w:space="0" w:color="auto"/>
                      </w:divBdr>
                    </w:div>
                  </w:divsChild>
                </w:div>
                <w:div w:id="31931034">
                  <w:marLeft w:val="0"/>
                  <w:marRight w:val="0"/>
                  <w:marTop w:val="0"/>
                  <w:marBottom w:val="0"/>
                  <w:divBdr>
                    <w:top w:val="none" w:sz="0" w:space="0" w:color="auto"/>
                    <w:left w:val="none" w:sz="0" w:space="0" w:color="auto"/>
                    <w:bottom w:val="none" w:sz="0" w:space="0" w:color="auto"/>
                    <w:right w:val="none" w:sz="0" w:space="0" w:color="auto"/>
                  </w:divBdr>
                  <w:divsChild>
                    <w:div w:id="2128313656">
                      <w:marLeft w:val="0"/>
                      <w:marRight w:val="0"/>
                      <w:marTop w:val="0"/>
                      <w:marBottom w:val="0"/>
                      <w:divBdr>
                        <w:top w:val="none" w:sz="0" w:space="0" w:color="auto"/>
                        <w:left w:val="none" w:sz="0" w:space="0" w:color="auto"/>
                        <w:bottom w:val="none" w:sz="0" w:space="0" w:color="auto"/>
                        <w:right w:val="none" w:sz="0" w:space="0" w:color="auto"/>
                      </w:divBdr>
                    </w:div>
                  </w:divsChild>
                </w:div>
                <w:div w:id="44917077">
                  <w:marLeft w:val="0"/>
                  <w:marRight w:val="0"/>
                  <w:marTop w:val="0"/>
                  <w:marBottom w:val="0"/>
                  <w:divBdr>
                    <w:top w:val="none" w:sz="0" w:space="0" w:color="auto"/>
                    <w:left w:val="none" w:sz="0" w:space="0" w:color="auto"/>
                    <w:bottom w:val="none" w:sz="0" w:space="0" w:color="auto"/>
                    <w:right w:val="none" w:sz="0" w:space="0" w:color="auto"/>
                  </w:divBdr>
                  <w:divsChild>
                    <w:div w:id="85276229">
                      <w:marLeft w:val="0"/>
                      <w:marRight w:val="0"/>
                      <w:marTop w:val="0"/>
                      <w:marBottom w:val="0"/>
                      <w:divBdr>
                        <w:top w:val="none" w:sz="0" w:space="0" w:color="auto"/>
                        <w:left w:val="none" w:sz="0" w:space="0" w:color="auto"/>
                        <w:bottom w:val="none" w:sz="0" w:space="0" w:color="auto"/>
                        <w:right w:val="none" w:sz="0" w:space="0" w:color="auto"/>
                      </w:divBdr>
                    </w:div>
                  </w:divsChild>
                </w:div>
                <w:div w:id="46347522">
                  <w:marLeft w:val="0"/>
                  <w:marRight w:val="0"/>
                  <w:marTop w:val="0"/>
                  <w:marBottom w:val="0"/>
                  <w:divBdr>
                    <w:top w:val="none" w:sz="0" w:space="0" w:color="auto"/>
                    <w:left w:val="none" w:sz="0" w:space="0" w:color="auto"/>
                    <w:bottom w:val="none" w:sz="0" w:space="0" w:color="auto"/>
                    <w:right w:val="none" w:sz="0" w:space="0" w:color="auto"/>
                  </w:divBdr>
                  <w:divsChild>
                    <w:div w:id="1130781953">
                      <w:marLeft w:val="0"/>
                      <w:marRight w:val="0"/>
                      <w:marTop w:val="0"/>
                      <w:marBottom w:val="0"/>
                      <w:divBdr>
                        <w:top w:val="none" w:sz="0" w:space="0" w:color="auto"/>
                        <w:left w:val="none" w:sz="0" w:space="0" w:color="auto"/>
                        <w:bottom w:val="none" w:sz="0" w:space="0" w:color="auto"/>
                        <w:right w:val="none" w:sz="0" w:space="0" w:color="auto"/>
                      </w:divBdr>
                    </w:div>
                  </w:divsChild>
                </w:div>
                <w:div w:id="72551408">
                  <w:marLeft w:val="0"/>
                  <w:marRight w:val="0"/>
                  <w:marTop w:val="0"/>
                  <w:marBottom w:val="0"/>
                  <w:divBdr>
                    <w:top w:val="none" w:sz="0" w:space="0" w:color="auto"/>
                    <w:left w:val="none" w:sz="0" w:space="0" w:color="auto"/>
                    <w:bottom w:val="none" w:sz="0" w:space="0" w:color="auto"/>
                    <w:right w:val="none" w:sz="0" w:space="0" w:color="auto"/>
                  </w:divBdr>
                  <w:divsChild>
                    <w:div w:id="1541361930">
                      <w:marLeft w:val="0"/>
                      <w:marRight w:val="0"/>
                      <w:marTop w:val="0"/>
                      <w:marBottom w:val="0"/>
                      <w:divBdr>
                        <w:top w:val="none" w:sz="0" w:space="0" w:color="auto"/>
                        <w:left w:val="none" w:sz="0" w:space="0" w:color="auto"/>
                        <w:bottom w:val="none" w:sz="0" w:space="0" w:color="auto"/>
                        <w:right w:val="none" w:sz="0" w:space="0" w:color="auto"/>
                      </w:divBdr>
                    </w:div>
                  </w:divsChild>
                </w:div>
                <w:div w:id="73359579">
                  <w:marLeft w:val="0"/>
                  <w:marRight w:val="0"/>
                  <w:marTop w:val="0"/>
                  <w:marBottom w:val="0"/>
                  <w:divBdr>
                    <w:top w:val="none" w:sz="0" w:space="0" w:color="auto"/>
                    <w:left w:val="none" w:sz="0" w:space="0" w:color="auto"/>
                    <w:bottom w:val="none" w:sz="0" w:space="0" w:color="auto"/>
                    <w:right w:val="none" w:sz="0" w:space="0" w:color="auto"/>
                  </w:divBdr>
                  <w:divsChild>
                    <w:div w:id="1067074965">
                      <w:marLeft w:val="0"/>
                      <w:marRight w:val="0"/>
                      <w:marTop w:val="0"/>
                      <w:marBottom w:val="0"/>
                      <w:divBdr>
                        <w:top w:val="none" w:sz="0" w:space="0" w:color="auto"/>
                        <w:left w:val="none" w:sz="0" w:space="0" w:color="auto"/>
                        <w:bottom w:val="none" w:sz="0" w:space="0" w:color="auto"/>
                        <w:right w:val="none" w:sz="0" w:space="0" w:color="auto"/>
                      </w:divBdr>
                    </w:div>
                  </w:divsChild>
                </w:div>
                <w:div w:id="78212181">
                  <w:marLeft w:val="0"/>
                  <w:marRight w:val="0"/>
                  <w:marTop w:val="0"/>
                  <w:marBottom w:val="0"/>
                  <w:divBdr>
                    <w:top w:val="none" w:sz="0" w:space="0" w:color="auto"/>
                    <w:left w:val="none" w:sz="0" w:space="0" w:color="auto"/>
                    <w:bottom w:val="none" w:sz="0" w:space="0" w:color="auto"/>
                    <w:right w:val="none" w:sz="0" w:space="0" w:color="auto"/>
                  </w:divBdr>
                  <w:divsChild>
                    <w:div w:id="648941899">
                      <w:marLeft w:val="0"/>
                      <w:marRight w:val="0"/>
                      <w:marTop w:val="0"/>
                      <w:marBottom w:val="0"/>
                      <w:divBdr>
                        <w:top w:val="none" w:sz="0" w:space="0" w:color="auto"/>
                        <w:left w:val="none" w:sz="0" w:space="0" w:color="auto"/>
                        <w:bottom w:val="none" w:sz="0" w:space="0" w:color="auto"/>
                        <w:right w:val="none" w:sz="0" w:space="0" w:color="auto"/>
                      </w:divBdr>
                    </w:div>
                  </w:divsChild>
                </w:div>
                <w:div w:id="92629531">
                  <w:marLeft w:val="0"/>
                  <w:marRight w:val="0"/>
                  <w:marTop w:val="0"/>
                  <w:marBottom w:val="0"/>
                  <w:divBdr>
                    <w:top w:val="none" w:sz="0" w:space="0" w:color="auto"/>
                    <w:left w:val="none" w:sz="0" w:space="0" w:color="auto"/>
                    <w:bottom w:val="none" w:sz="0" w:space="0" w:color="auto"/>
                    <w:right w:val="none" w:sz="0" w:space="0" w:color="auto"/>
                  </w:divBdr>
                  <w:divsChild>
                    <w:div w:id="305359643">
                      <w:marLeft w:val="0"/>
                      <w:marRight w:val="0"/>
                      <w:marTop w:val="0"/>
                      <w:marBottom w:val="0"/>
                      <w:divBdr>
                        <w:top w:val="none" w:sz="0" w:space="0" w:color="auto"/>
                        <w:left w:val="none" w:sz="0" w:space="0" w:color="auto"/>
                        <w:bottom w:val="none" w:sz="0" w:space="0" w:color="auto"/>
                        <w:right w:val="none" w:sz="0" w:space="0" w:color="auto"/>
                      </w:divBdr>
                    </w:div>
                  </w:divsChild>
                </w:div>
                <w:div w:id="100154324">
                  <w:marLeft w:val="0"/>
                  <w:marRight w:val="0"/>
                  <w:marTop w:val="0"/>
                  <w:marBottom w:val="0"/>
                  <w:divBdr>
                    <w:top w:val="none" w:sz="0" w:space="0" w:color="auto"/>
                    <w:left w:val="none" w:sz="0" w:space="0" w:color="auto"/>
                    <w:bottom w:val="none" w:sz="0" w:space="0" w:color="auto"/>
                    <w:right w:val="none" w:sz="0" w:space="0" w:color="auto"/>
                  </w:divBdr>
                  <w:divsChild>
                    <w:div w:id="1164778398">
                      <w:marLeft w:val="0"/>
                      <w:marRight w:val="0"/>
                      <w:marTop w:val="0"/>
                      <w:marBottom w:val="0"/>
                      <w:divBdr>
                        <w:top w:val="none" w:sz="0" w:space="0" w:color="auto"/>
                        <w:left w:val="none" w:sz="0" w:space="0" w:color="auto"/>
                        <w:bottom w:val="none" w:sz="0" w:space="0" w:color="auto"/>
                        <w:right w:val="none" w:sz="0" w:space="0" w:color="auto"/>
                      </w:divBdr>
                    </w:div>
                  </w:divsChild>
                </w:div>
                <w:div w:id="103236485">
                  <w:marLeft w:val="0"/>
                  <w:marRight w:val="0"/>
                  <w:marTop w:val="0"/>
                  <w:marBottom w:val="0"/>
                  <w:divBdr>
                    <w:top w:val="none" w:sz="0" w:space="0" w:color="auto"/>
                    <w:left w:val="none" w:sz="0" w:space="0" w:color="auto"/>
                    <w:bottom w:val="none" w:sz="0" w:space="0" w:color="auto"/>
                    <w:right w:val="none" w:sz="0" w:space="0" w:color="auto"/>
                  </w:divBdr>
                  <w:divsChild>
                    <w:div w:id="2112502595">
                      <w:marLeft w:val="0"/>
                      <w:marRight w:val="0"/>
                      <w:marTop w:val="0"/>
                      <w:marBottom w:val="0"/>
                      <w:divBdr>
                        <w:top w:val="none" w:sz="0" w:space="0" w:color="auto"/>
                        <w:left w:val="none" w:sz="0" w:space="0" w:color="auto"/>
                        <w:bottom w:val="none" w:sz="0" w:space="0" w:color="auto"/>
                        <w:right w:val="none" w:sz="0" w:space="0" w:color="auto"/>
                      </w:divBdr>
                    </w:div>
                  </w:divsChild>
                </w:div>
                <w:div w:id="104933344">
                  <w:marLeft w:val="0"/>
                  <w:marRight w:val="0"/>
                  <w:marTop w:val="0"/>
                  <w:marBottom w:val="0"/>
                  <w:divBdr>
                    <w:top w:val="none" w:sz="0" w:space="0" w:color="auto"/>
                    <w:left w:val="none" w:sz="0" w:space="0" w:color="auto"/>
                    <w:bottom w:val="none" w:sz="0" w:space="0" w:color="auto"/>
                    <w:right w:val="none" w:sz="0" w:space="0" w:color="auto"/>
                  </w:divBdr>
                  <w:divsChild>
                    <w:div w:id="516702910">
                      <w:marLeft w:val="0"/>
                      <w:marRight w:val="0"/>
                      <w:marTop w:val="0"/>
                      <w:marBottom w:val="0"/>
                      <w:divBdr>
                        <w:top w:val="none" w:sz="0" w:space="0" w:color="auto"/>
                        <w:left w:val="none" w:sz="0" w:space="0" w:color="auto"/>
                        <w:bottom w:val="none" w:sz="0" w:space="0" w:color="auto"/>
                        <w:right w:val="none" w:sz="0" w:space="0" w:color="auto"/>
                      </w:divBdr>
                    </w:div>
                  </w:divsChild>
                </w:div>
                <w:div w:id="106319789">
                  <w:marLeft w:val="0"/>
                  <w:marRight w:val="0"/>
                  <w:marTop w:val="0"/>
                  <w:marBottom w:val="0"/>
                  <w:divBdr>
                    <w:top w:val="none" w:sz="0" w:space="0" w:color="auto"/>
                    <w:left w:val="none" w:sz="0" w:space="0" w:color="auto"/>
                    <w:bottom w:val="none" w:sz="0" w:space="0" w:color="auto"/>
                    <w:right w:val="none" w:sz="0" w:space="0" w:color="auto"/>
                  </w:divBdr>
                  <w:divsChild>
                    <w:div w:id="687871645">
                      <w:marLeft w:val="0"/>
                      <w:marRight w:val="0"/>
                      <w:marTop w:val="0"/>
                      <w:marBottom w:val="0"/>
                      <w:divBdr>
                        <w:top w:val="none" w:sz="0" w:space="0" w:color="auto"/>
                        <w:left w:val="none" w:sz="0" w:space="0" w:color="auto"/>
                        <w:bottom w:val="none" w:sz="0" w:space="0" w:color="auto"/>
                        <w:right w:val="none" w:sz="0" w:space="0" w:color="auto"/>
                      </w:divBdr>
                    </w:div>
                  </w:divsChild>
                </w:div>
                <w:div w:id="115831968">
                  <w:marLeft w:val="0"/>
                  <w:marRight w:val="0"/>
                  <w:marTop w:val="0"/>
                  <w:marBottom w:val="0"/>
                  <w:divBdr>
                    <w:top w:val="none" w:sz="0" w:space="0" w:color="auto"/>
                    <w:left w:val="none" w:sz="0" w:space="0" w:color="auto"/>
                    <w:bottom w:val="none" w:sz="0" w:space="0" w:color="auto"/>
                    <w:right w:val="none" w:sz="0" w:space="0" w:color="auto"/>
                  </w:divBdr>
                  <w:divsChild>
                    <w:div w:id="1764494527">
                      <w:marLeft w:val="0"/>
                      <w:marRight w:val="0"/>
                      <w:marTop w:val="0"/>
                      <w:marBottom w:val="0"/>
                      <w:divBdr>
                        <w:top w:val="none" w:sz="0" w:space="0" w:color="auto"/>
                        <w:left w:val="none" w:sz="0" w:space="0" w:color="auto"/>
                        <w:bottom w:val="none" w:sz="0" w:space="0" w:color="auto"/>
                        <w:right w:val="none" w:sz="0" w:space="0" w:color="auto"/>
                      </w:divBdr>
                    </w:div>
                  </w:divsChild>
                </w:div>
                <w:div w:id="130513932">
                  <w:marLeft w:val="0"/>
                  <w:marRight w:val="0"/>
                  <w:marTop w:val="0"/>
                  <w:marBottom w:val="0"/>
                  <w:divBdr>
                    <w:top w:val="none" w:sz="0" w:space="0" w:color="auto"/>
                    <w:left w:val="none" w:sz="0" w:space="0" w:color="auto"/>
                    <w:bottom w:val="none" w:sz="0" w:space="0" w:color="auto"/>
                    <w:right w:val="none" w:sz="0" w:space="0" w:color="auto"/>
                  </w:divBdr>
                  <w:divsChild>
                    <w:div w:id="1588880258">
                      <w:marLeft w:val="0"/>
                      <w:marRight w:val="0"/>
                      <w:marTop w:val="0"/>
                      <w:marBottom w:val="0"/>
                      <w:divBdr>
                        <w:top w:val="none" w:sz="0" w:space="0" w:color="auto"/>
                        <w:left w:val="none" w:sz="0" w:space="0" w:color="auto"/>
                        <w:bottom w:val="none" w:sz="0" w:space="0" w:color="auto"/>
                        <w:right w:val="none" w:sz="0" w:space="0" w:color="auto"/>
                      </w:divBdr>
                    </w:div>
                  </w:divsChild>
                </w:div>
                <w:div w:id="135800993">
                  <w:marLeft w:val="0"/>
                  <w:marRight w:val="0"/>
                  <w:marTop w:val="0"/>
                  <w:marBottom w:val="0"/>
                  <w:divBdr>
                    <w:top w:val="none" w:sz="0" w:space="0" w:color="auto"/>
                    <w:left w:val="none" w:sz="0" w:space="0" w:color="auto"/>
                    <w:bottom w:val="none" w:sz="0" w:space="0" w:color="auto"/>
                    <w:right w:val="none" w:sz="0" w:space="0" w:color="auto"/>
                  </w:divBdr>
                  <w:divsChild>
                    <w:div w:id="1960185627">
                      <w:marLeft w:val="0"/>
                      <w:marRight w:val="0"/>
                      <w:marTop w:val="0"/>
                      <w:marBottom w:val="0"/>
                      <w:divBdr>
                        <w:top w:val="none" w:sz="0" w:space="0" w:color="auto"/>
                        <w:left w:val="none" w:sz="0" w:space="0" w:color="auto"/>
                        <w:bottom w:val="none" w:sz="0" w:space="0" w:color="auto"/>
                        <w:right w:val="none" w:sz="0" w:space="0" w:color="auto"/>
                      </w:divBdr>
                    </w:div>
                  </w:divsChild>
                </w:div>
                <w:div w:id="147093619">
                  <w:marLeft w:val="0"/>
                  <w:marRight w:val="0"/>
                  <w:marTop w:val="0"/>
                  <w:marBottom w:val="0"/>
                  <w:divBdr>
                    <w:top w:val="none" w:sz="0" w:space="0" w:color="auto"/>
                    <w:left w:val="none" w:sz="0" w:space="0" w:color="auto"/>
                    <w:bottom w:val="none" w:sz="0" w:space="0" w:color="auto"/>
                    <w:right w:val="none" w:sz="0" w:space="0" w:color="auto"/>
                  </w:divBdr>
                  <w:divsChild>
                    <w:div w:id="1135758298">
                      <w:marLeft w:val="0"/>
                      <w:marRight w:val="0"/>
                      <w:marTop w:val="0"/>
                      <w:marBottom w:val="0"/>
                      <w:divBdr>
                        <w:top w:val="none" w:sz="0" w:space="0" w:color="auto"/>
                        <w:left w:val="none" w:sz="0" w:space="0" w:color="auto"/>
                        <w:bottom w:val="none" w:sz="0" w:space="0" w:color="auto"/>
                        <w:right w:val="none" w:sz="0" w:space="0" w:color="auto"/>
                      </w:divBdr>
                    </w:div>
                  </w:divsChild>
                </w:div>
                <w:div w:id="153689553">
                  <w:marLeft w:val="0"/>
                  <w:marRight w:val="0"/>
                  <w:marTop w:val="0"/>
                  <w:marBottom w:val="0"/>
                  <w:divBdr>
                    <w:top w:val="none" w:sz="0" w:space="0" w:color="auto"/>
                    <w:left w:val="none" w:sz="0" w:space="0" w:color="auto"/>
                    <w:bottom w:val="none" w:sz="0" w:space="0" w:color="auto"/>
                    <w:right w:val="none" w:sz="0" w:space="0" w:color="auto"/>
                  </w:divBdr>
                  <w:divsChild>
                    <w:div w:id="1672640417">
                      <w:marLeft w:val="0"/>
                      <w:marRight w:val="0"/>
                      <w:marTop w:val="0"/>
                      <w:marBottom w:val="0"/>
                      <w:divBdr>
                        <w:top w:val="none" w:sz="0" w:space="0" w:color="auto"/>
                        <w:left w:val="none" w:sz="0" w:space="0" w:color="auto"/>
                        <w:bottom w:val="none" w:sz="0" w:space="0" w:color="auto"/>
                        <w:right w:val="none" w:sz="0" w:space="0" w:color="auto"/>
                      </w:divBdr>
                    </w:div>
                  </w:divsChild>
                </w:div>
                <w:div w:id="167063000">
                  <w:marLeft w:val="0"/>
                  <w:marRight w:val="0"/>
                  <w:marTop w:val="0"/>
                  <w:marBottom w:val="0"/>
                  <w:divBdr>
                    <w:top w:val="none" w:sz="0" w:space="0" w:color="auto"/>
                    <w:left w:val="none" w:sz="0" w:space="0" w:color="auto"/>
                    <w:bottom w:val="none" w:sz="0" w:space="0" w:color="auto"/>
                    <w:right w:val="none" w:sz="0" w:space="0" w:color="auto"/>
                  </w:divBdr>
                  <w:divsChild>
                    <w:div w:id="128477729">
                      <w:marLeft w:val="0"/>
                      <w:marRight w:val="0"/>
                      <w:marTop w:val="0"/>
                      <w:marBottom w:val="0"/>
                      <w:divBdr>
                        <w:top w:val="none" w:sz="0" w:space="0" w:color="auto"/>
                        <w:left w:val="none" w:sz="0" w:space="0" w:color="auto"/>
                        <w:bottom w:val="none" w:sz="0" w:space="0" w:color="auto"/>
                        <w:right w:val="none" w:sz="0" w:space="0" w:color="auto"/>
                      </w:divBdr>
                    </w:div>
                  </w:divsChild>
                </w:div>
                <w:div w:id="187258384">
                  <w:marLeft w:val="0"/>
                  <w:marRight w:val="0"/>
                  <w:marTop w:val="0"/>
                  <w:marBottom w:val="0"/>
                  <w:divBdr>
                    <w:top w:val="none" w:sz="0" w:space="0" w:color="auto"/>
                    <w:left w:val="none" w:sz="0" w:space="0" w:color="auto"/>
                    <w:bottom w:val="none" w:sz="0" w:space="0" w:color="auto"/>
                    <w:right w:val="none" w:sz="0" w:space="0" w:color="auto"/>
                  </w:divBdr>
                  <w:divsChild>
                    <w:div w:id="1585650603">
                      <w:marLeft w:val="0"/>
                      <w:marRight w:val="0"/>
                      <w:marTop w:val="0"/>
                      <w:marBottom w:val="0"/>
                      <w:divBdr>
                        <w:top w:val="none" w:sz="0" w:space="0" w:color="auto"/>
                        <w:left w:val="none" w:sz="0" w:space="0" w:color="auto"/>
                        <w:bottom w:val="none" w:sz="0" w:space="0" w:color="auto"/>
                        <w:right w:val="none" w:sz="0" w:space="0" w:color="auto"/>
                      </w:divBdr>
                    </w:div>
                  </w:divsChild>
                </w:div>
                <w:div w:id="207959554">
                  <w:marLeft w:val="0"/>
                  <w:marRight w:val="0"/>
                  <w:marTop w:val="0"/>
                  <w:marBottom w:val="0"/>
                  <w:divBdr>
                    <w:top w:val="none" w:sz="0" w:space="0" w:color="auto"/>
                    <w:left w:val="none" w:sz="0" w:space="0" w:color="auto"/>
                    <w:bottom w:val="none" w:sz="0" w:space="0" w:color="auto"/>
                    <w:right w:val="none" w:sz="0" w:space="0" w:color="auto"/>
                  </w:divBdr>
                  <w:divsChild>
                    <w:div w:id="943071161">
                      <w:marLeft w:val="0"/>
                      <w:marRight w:val="0"/>
                      <w:marTop w:val="0"/>
                      <w:marBottom w:val="0"/>
                      <w:divBdr>
                        <w:top w:val="none" w:sz="0" w:space="0" w:color="auto"/>
                        <w:left w:val="none" w:sz="0" w:space="0" w:color="auto"/>
                        <w:bottom w:val="none" w:sz="0" w:space="0" w:color="auto"/>
                        <w:right w:val="none" w:sz="0" w:space="0" w:color="auto"/>
                      </w:divBdr>
                    </w:div>
                  </w:divsChild>
                </w:div>
                <w:div w:id="243026724">
                  <w:marLeft w:val="0"/>
                  <w:marRight w:val="0"/>
                  <w:marTop w:val="0"/>
                  <w:marBottom w:val="0"/>
                  <w:divBdr>
                    <w:top w:val="none" w:sz="0" w:space="0" w:color="auto"/>
                    <w:left w:val="none" w:sz="0" w:space="0" w:color="auto"/>
                    <w:bottom w:val="none" w:sz="0" w:space="0" w:color="auto"/>
                    <w:right w:val="none" w:sz="0" w:space="0" w:color="auto"/>
                  </w:divBdr>
                  <w:divsChild>
                    <w:div w:id="285353760">
                      <w:marLeft w:val="0"/>
                      <w:marRight w:val="0"/>
                      <w:marTop w:val="0"/>
                      <w:marBottom w:val="0"/>
                      <w:divBdr>
                        <w:top w:val="none" w:sz="0" w:space="0" w:color="auto"/>
                        <w:left w:val="none" w:sz="0" w:space="0" w:color="auto"/>
                        <w:bottom w:val="none" w:sz="0" w:space="0" w:color="auto"/>
                        <w:right w:val="none" w:sz="0" w:space="0" w:color="auto"/>
                      </w:divBdr>
                    </w:div>
                  </w:divsChild>
                </w:div>
                <w:div w:id="255599213">
                  <w:marLeft w:val="0"/>
                  <w:marRight w:val="0"/>
                  <w:marTop w:val="0"/>
                  <w:marBottom w:val="0"/>
                  <w:divBdr>
                    <w:top w:val="none" w:sz="0" w:space="0" w:color="auto"/>
                    <w:left w:val="none" w:sz="0" w:space="0" w:color="auto"/>
                    <w:bottom w:val="none" w:sz="0" w:space="0" w:color="auto"/>
                    <w:right w:val="none" w:sz="0" w:space="0" w:color="auto"/>
                  </w:divBdr>
                  <w:divsChild>
                    <w:div w:id="1073550238">
                      <w:marLeft w:val="0"/>
                      <w:marRight w:val="0"/>
                      <w:marTop w:val="0"/>
                      <w:marBottom w:val="0"/>
                      <w:divBdr>
                        <w:top w:val="none" w:sz="0" w:space="0" w:color="auto"/>
                        <w:left w:val="none" w:sz="0" w:space="0" w:color="auto"/>
                        <w:bottom w:val="none" w:sz="0" w:space="0" w:color="auto"/>
                        <w:right w:val="none" w:sz="0" w:space="0" w:color="auto"/>
                      </w:divBdr>
                    </w:div>
                  </w:divsChild>
                </w:div>
                <w:div w:id="262694203">
                  <w:marLeft w:val="0"/>
                  <w:marRight w:val="0"/>
                  <w:marTop w:val="0"/>
                  <w:marBottom w:val="0"/>
                  <w:divBdr>
                    <w:top w:val="none" w:sz="0" w:space="0" w:color="auto"/>
                    <w:left w:val="none" w:sz="0" w:space="0" w:color="auto"/>
                    <w:bottom w:val="none" w:sz="0" w:space="0" w:color="auto"/>
                    <w:right w:val="none" w:sz="0" w:space="0" w:color="auto"/>
                  </w:divBdr>
                  <w:divsChild>
                    <w:div w:id="436289267">
                      <w:marLeft w:val="0"/>
                      <w:marRight w:val="0"/>
                      <w:marTop w:val="0"/>
                      <w:marBottom w:val="0"/>
                      <w:divBdr>
                        <w:top w:val="none" w:sz="0" w:space="0" w:color="auto"/>
                        <w:left w:val="none" w:sz="0" w:space="0" w:color="auto"/>
                        <w:bottom w:val="none" w:sz="0" w:space="0" w:color="auto"/>
                        <w:right w:val="none" w:sz="0" w:space="0" w:color="auto"/>
                      </w:divBdr>
                    </w:div>
                  </w:divsChild>
                </w:div>
                <w:div w:id="267277562">
                  <w:marLeft w:val="0"/>
                  <w:marRight w:val="0"/>
                  <w:marTop w:val="0"/>
                  <w:marBottom w:val="0"/>
                  <w:divBdr>
                    <w:top w:val="none" w:sz="0" w:space="0" w:color="auto"/>
                    <w:left w:val="none" w:sz="0" w:space="0" w:color="auto"/>
                    <w:bottom w:val="none" w:sz="0" w:space="0" w:color="auto"/>
                    <w:right w:val="none" w:sz="0" w:space="0" w:color="auto"/>
                  </w:divBdr>
                  <w:divsChild>
                    <w:div w:id="865560974">
                      <w:marLeft w:val="0"/>
                      <w:marRight w:val="0"/>
                      <w:marTop w:val="0"/>
                      <w:marBottom w:val="0"/>
                      <w:divBdr>
                        <w:top w:val="none" w:sz="0" w:space="0" w:color="auto"/>
                        <w:left w:val="none" w:sz="0" w:space="0" w:color="auto"/>
                        <w:bottom w:val="none" w:sz="0" w:space="0" w:color="auto"/>
                        <w:right w:val="none" w:sz="0" w:space="0" w:color="auto"/>
                      </w:divBdr>
                    </w:div>
                  </w:divsChild>
                </w:div>
                <w:div w:id="300817156">
                  <w:marLeft w:val="0"/>
                  <w:marRight w:val="0"/>
                  <w:marTop w:val="0"/>
                  <w:marBottom w:val="0"/>
                  <w:divBdr>
                    <w:top w:val="none" w:sz="0" w:space="0" w:color="auto"/>
                    <w:left w:val="none" w:sz="0" w:space="0" w:color="auto"/>
                    <w:bottom w:val="none" w:sz="0" w:space="0" w:color="auto"/>
                    <w:right w:val="none" w:sz="0" w:space="0" w:color="auto"/>
                  </w:divBdr>
                  <w:divsChild>
                    <w:div w:id="1024986146">
                      <w:marLeft w:val="0"/>
                      <w:marRight w:val="0"/>
                      <w:marTop w:val="0"/>
                      <w:marBottom w:val="0"/>
                      <w:divBdr>
                        <w:top w:val="none" w:sz="0" w:space="0" w:color="auto"/>
                        <w:left w:val="none" w:sz="0" w:space="0" w:color="auto"/>
                        <w:bottom w:val="none" w:sz="0" w:space="0" w:color="auto"/>
                        <w:right w:val="none" w:sz="0" w:space="0" w:color="auto"/>
                      </w:divBdr>
                    </w:div>
                  </w:divsChild>
                </w:div>
                <w:div w:id="324210330">
                  <w:marLeft w:val="0"/>
                  <w:marRight w:val="0"/>
                  <w:marTop w:val="0"/>
                  <w:marBottom w:val="0"/>
                  <w:divBdr>
                    <w:top w:val="none" w:sz="0" w:space="0" w:color="auto"/>
                    <w:left w:val="none" w:sz="0" w:space="0" w:color="auto"/>
                    <w:bottom w:val="none" w:sz="0" w:space="0" w:color="auto"/>
                    <w:right w:val="none" w:sz="0" w:space="0" w:color="auto"/>
                  </w:divBdr>
                  <w:divsChild>
                    <w:div w:id="907419814">
                      <w:marLeft w:val="0"/>
                      <w:marRight w:val="0"/>
                      <w:marTop w:val="0"/>
                      <w:marBottom w:val="0"/>
                      <w:divBdr>
                        <w:top w:val="none" w:sz="0" w:space="0" w:color="auto"/>
                        <w:left w:val="none" w:sz="0" w:space="0" w:color="auto"/>
                        <w:bottom w:val="none" w:sz="0" w:space="0" w:color="auto"/>
                        <w:right w:val="none" w:sz="0" w:space="0" w:color="auto"/>
                      </w:divBdr>
                    </w:div>
                  </w:divsChild>
                </w:div>
                <w:div w:id="335041603">
                  <w:marLeft w:val="0"/>
                  <w:marRight w:val="0"/>
                  <w:marTop w:val="0"/>
                  <w:marBottom w:val="0"/>
                  <w:divBdr>
                    <w:top w:val="none" w:sz="0" w:space="0" w:color="auto"/>
                    <w:left w:val="none" w:sz="0" w:space="0" w:color="auto"/>
                    <w:bottom w:val="none" w:sz="0" w:space="0" w:color="auto"/>
                    <w:right w:val="none" w:sz="0" w:space="0" w:color="auto"/>
                  </w:divBdr>
                  <w:divsChild>
                    <w:div w:id="1619875436">
                      <w:marLeft w:val="0"/>
                      <w:marRight w:val="0"/>
                      <w:marTop w:val="0"/>
                      <w:marBottom w:val="0"/>
                      <w:divBdr>
                        <w:top w:val="none" w:sz="0" w:space="0" w:color="auto"/>
                        <w:left w:val="none" w:sz="0" w:space="0" w:color="auto"/>
                        <w:bottom w:val="none" w:sz="0" w:space="0" w:color="auto"/>
                        <w:right w:val="none" w:sz="0" w:space="0" w:color="auto"/>
                      </w:divBdr>
                    </w:div>
                  </w:divsChild>
                </w:div>
                <w:div w:id="345594470">
                  <w:marLeft w:val="0"/>
                  <w:marRight w:val="0"/>
                  <w:marTop w:val="0"/>
                  <w:marBottom w:val="0"/>
                  <w:divBdr>
                    <w:top w:val="none" w:sz="0" w:space="0" w:color="auto"/>
                    <w:left w:val="none" w:sz="0" w:space="0" w:color="auto"/>
                    <w:bottom w:val="none" w:sz="0" w:space="0" w:color="auto"/>
                    <w:right w:val="none" w:sz="0" w:space="0" w:color="auto"/>
                  </w:divBdr>
                  <w:divsChild>
                    <w:div w:id="1439249686">
                      <w:marLeft w:val="0"/>
                      <w:marRight w:val="0"/>
                      <w:marTop w:val="0"/>
                      <w:marBottom w:val="0"/>
                      <w:divBdr>
                        <w:top w:val="none" w:sz="0" w:space="0" w:color="auto"/>
                        <w:left w:val="none" w:sz="0" w:space="0" w:color="auto"/>
                        <w:bottom w:val="none" w:sz="0" w:space="0" w:color="auto"/>
                        <w:right w:val="none" w:sz="0" w:space="0" w:color="auto"/>
                      </w:divBdr>
                    </w:div>
                  </w:divsChild>
                </w:div>
                <w:div w:id="358971452">
                  <w:marLeft w:val="0"/>
                  <w:marRight w:val="0"/>
                  <w:marTop w:val="0"/>
                  <w:marBottom w:val="0"/>
                  <w:divBdr>
                    <w:top w:val="none" w:sz="0" w:space="0" w:color="auto"/>
                    <w:left w:val="none" w:sz="0" w:space="0" w:color="auto"/>
                    <w:bottom w:val="none" w:sz="0" w:space="0" w:color="auto"/>
                    <w:right w:val="none" w:sz="0" w:space="0" w:color="auto"/>
                  </w:divBdr>
                  <w:divsChild>
                    <w:div w:id="116261175">
                      <w:marLeft w:val="0"/>
                      <w:marRight w:val="0"/>
                      <w:marTop w:val="0"/>
                      <w:marBottom w:val="0"/>
                      <w:divBdr>
                        <w:top w:val="none" w:sz="0" w:space="0" w:color="auto"/>
                        <w:left w:val="none" w:sz="0" w:space="0" w:color="auto"/>
                        <w:bottom w:val="none" w:sz="0" w:space="0" w:color="auto"/>
                        <w:right w:val="none" w:sz="0" w:space="0" w:color="auto"/>
                      </w:divBdr>
                    </w:div>
                  </w:divsChild>
                </w:div>
                <w:div w:id="367148199">
                  <w:marLeft w:val="0"/>
                  <w:marRight w:val="0"/>
                  <w:marTop w:val="0"/>
                  <w:marBottom w:val="0"/>
                  <w:divBdr>
                    <w:top w:val="none" w:sz="0" w:space="0" w:color="auto"/>
                    <w:left w:val="none" w:sz="0" w:space="0" w:color="auto"/>
                    <w:bottom w:val="none" w:sz="0" w:space="0" w:color="auto"/>
                    <w:right w:val="none" w:sz="0" w:space="0" w:color="auto"/>
                  </w:divBdr>
                  <w:divsChild>
                    <w:div w:id="362555385">
                      <w:marLeft w:val="0"/>
                      <w:marRight w:val="0"/>
                      <w:marTop w:val="0"/>
                      <w:marBottom w:val="0"/>
                      <w:divBdr>
                        <w:top w:val="none" w:sz="0" w:space="0" w:color="auto"/>
                        <w:left w:val="none" w:sz="0" w:space="0" w:color="auto"/>
                        <w:bottom w:val="none" w:sz="0" w:space="0" w:color="auto"/>
                        <w:right w:val="none" w:sz="0" w:space="0" w:color="auto"/>
                      </w:divBdr>
                    </w:div>
                  </w:divsChild>
                </w:div>
                <w:div w:id="367343313">
                  <w:marLeft w:val="0"/>
                  <w:marRight w:val="0"/>
                  <w:marTop w:val="0"/>
                  <w:marBottom w:val="0"/>
                  <w:divBdr>
                    <w:top w:val="none" w:sz="0" w:space="0" w:color="auto"/>
                    <w:left w:val="none" w:sz="0" w:space="0" w:color="auto"/>
                    <w:bottom w:val="none" w:sz="0" w:space="0" w:color="auto"/>
                    <w:right w:val="none" w:sz="0" w:space="0" w:color="auto"/>
                  </w:divBdr>
                  <w:divsChild>
                    <w:div w:id="1501965652">
                      <w:marLeft w:val="0"/>
                      <w:marRight w:val="0"/>
                      <w:marTop w:val="0"/>
                      <w:marBottom w:val="0"/>
                      <w:divBdr>
                        <w:top w:val="none" w:sz="0" w:space="0" w:color="auto"/>
                        <w:left w:val="none" w:sz="0" w:space="0" w:color="auto"/>
                        <w:bottom w:val="none" w:sz="0" w:space="0" w:color="auto"/>
                        <w:right w:val="none" w:sz="0" w:space="0" w:color="auto"/>
                      </w:divBdr>
                    </w:div>
                  </w:divsChild>
                </w:div>
                <w:div w:id="373382854">
                  <w:marLeft w:val="0"/>
                  <w:marRight w:val="0"/>
                  <w:marTop w:val="0"/>
                  <w:marBottom w:val="0"/>
                  <w:divBdr>
                    <w:top w:val="none" w:sz="0" w:space="0" w:color="auto"/>
                    <w:left w:val="none" w:sz="0" w:space="0" w:color="auto"/>
                    <w:bottom w:val="none" w:sz="0" w:space="0" w:color="auto"/>
                    <w:right w:val="none" w:sz="0" w:space="0" w:color="auto"/>
                  </w:divBdr>
                  <w:divsChild>
                    <w:div w:id="2037347380">
                      <w:marLeft w:val="0"/>
                      <w:marRight w:val="0"/>
                      <w:marTop w:val="0"/>
                      <w:marBottom w:val="0"/>
                      <w:divBdr>
                        <w:top w:val="none" w:sz="0" w:space="0" w:color="auto"/>
                        <w:left w:val="none" w:sz="0" w:space="0" w:color="auto"/>
                        <w:bottom w:val="none" w:sz="0" w:space="0" w:color="auto"/>
                        <w:right w:val="none" w:sz="0" w:space="0" w:color="auto"/>
                      </w:divBdr>
                    </w:div>
                  </w:divsChild>
                </w:div>
                <w:div w:id="375198793">
                  <w:marLeft w:val="0"/>
                  <w:marRight w:val="0"/>
                  <w:marTop w:val="0"/>
                  <w:marBottom w:val="0"/>
                  <w:divBdr>
                    <w:top w:val="none" w:sz="0" w:space="0" w:color="auto"/>
                    <w:left w:val="none" w:sz="0" w:space="0" w:color="auto"/>
                    <w:bottom w:val="none" w:sz="0" w:space="0" w:color="auto"/>
                    <w:right w:val="none" w:sz="0" w:space="0" w:color="auto"/>
                  </w:divBdr>
                  <w:divsChild>
                    <w:div w:id="1938514421">
                      <w:marLeft w:val="0"/>
                      <w:marRight w:val="0"/>
                      <w:marTop w:val="0"/>
                      <w:marBottom w:val="0"/>
                      <w:divBdr>
                        <w:top w:val="none" w:sz="0" w:space="0" w:color="auto"/>
                        <w:left w:val="none" w:sz="0" w:space="0" w:color="auto"/>
                        <w:bottom w:val="none" w:sz="0" w:space="0" w:color="auto"/>
                        <w:right w:val="none" w:sz="0" w:space="0" w:color="auto"/>
                      </w:divBdr>
                    </w:div>
                  </w:divsChild>
                </w:div>
                <w:div w:id="385034007">
                  <w:marLeft w:val="0"/>
                  <w:marRight w:val="0"/>
                  <w:marTop w:val="0"/>
                  <w:marBottom w:val="0"/>
                  <w:divBdr>
                    <w:top w:val="none" w:sz="0" w:space="0" w:color="auto"/>
                    <w:left w:val="none" w:sz="0" w:space="0" w:color="auto"/>
                    <w:bottom w:val="none" w:sz="0" w:space="0" w:color="auto"/>
                    <w:right w:val="none" w:sz="0" w:space="0" w:color="auto"/>
                  </w:divBdr>
                  <w:divsChild>
                    <w:div w:id="984047113">
                      <w:marLeft w:val="0"/>
                      <w:marRight w:val="0"/>
                      <w:marTop w:val="0"/>
                      <w:marBottom w:val="0"/>
                      <w:divBdr>
                        <w:top w:val="none" w:sz="0" w:space="0" w:color="auto"/>
                        <w:left w:val="none" w:sz="0" w:space="0" w:color="auto"/>
                        <w:bottom w:val="none" w:sz="0" w:space="0" w:color="auto"/>
                        <w:right w:val="none" w:sz="0" w:space="0" w:color="auto"/>
                      </w:divBdr>
                    </w:div>
                  </w:divsChild>
                </w:div>
                <w:div w:id="385304526">
                  <w:marLeft w:val="0"/>
                  <w:marRight w:val="0"/>
                  <w:marTop w:val="0"/>
                  <w:marBottom w:val="0"/>
                  <w:divBdr>
                    <w:top w:val="none" w:sz="0" w:space="0" w:color="auto"/>
                    <w:left w:val="none" w:sz="0" w:space="0" w:color="auto"/>
                    <w:bottom w:val="none" w:sz="0" w:space="0" w:color="auto"/>
                    <w:right w:val="none" w:sz="0" w:space="0" w:color="auto"/>
                  </w:divBdr>
                  <w:divsChild>
                    <w:div w:id="1565526324">
                      <w:marLeft w:val="0"/>
                      <w:marRight w:val="0"/>
                      <w:marTop w:val="0"/>
                      <w:marBottom w:val="0"/>
                      <w:divBdr>
                        <w:top w:val="none" w:sz="0" w:space="0" w:color="auto"/>
                        <w:left w:val="none" w:sz="0" w:space="0" w:color="auto"/>
                        <w:bottom w:val="none" w:sz="0" w:space="0" w:color="auto"/>
                        <w:right w:val="none" w:sz="0" w:space="0" w:color="auto"/>
                      </w:divBdr>
                    </w:div>
                  </w:divsChild>
                </w:div>
                <w:div w:id="387530921">
                  <w:marLeft w:val="0"/>
                  <w:marRight w:val="0"/>
                  <w:marTop w:val="0"/>
                  <w:marBottom w:val="0"/>
                  <w:divBdr>
                    <w:top w:val="none" w:sz="0" w:space="0" w:color="auto"/>
                    <w:left w:val="none" w:sz="0" w:space="0" w:color="auto"/>
                    <w:bottom w:val="none" w:sz="0" w:space="0" w:color="auto"/>
                    <w:right w:val="none" w:sz="0" w:space="0" w:color="auto"/>
                  </w:divBdr>
                  <w:divsChild>
                    <w:div w:id="496043199">
                      <w:marLeft w:val="0"/>
                      <w:marRight w:val="0"/>
                      <w:marTop w:val="0"/>
                      <w:marBottom w:val="0"/>
                      <w:divBdr>
                        <w:top w:val="none" w:sz="0" w:space="0" w:color="auto"/>
                        <w:left w:val="none" w:sz="0" w:space="0" w:color="auto"/>
                        <w:bottom w:val="none" w:sz="0" w:space="0" w:color="auto"/>
                        <w:right w:val="none" w:sz="0" w:space="0" w:color="auto"/>
                      </w:divBdr>
                    </w:div>
                  </w:divsChild>
                </w:div>
                <w:div w:id="390689076">
                  <w:marLeft w:val="0"/>
                  <w:marRight w:val="0"/>
                  <w:marTop w:val="0"/>
                  <w:marBottom w:val="0"/>
                  <w:divBdr>
                    <w:top w:val="none" w:sz="0" w:space="0" w:color="auto"/>
                    <w:left w:val="none" w:sz="0" w:space="0" w:color="auto"/>
                    <w:bottom w:val="none" w:sz="0" w:space="0" w:color="auto"/>
                    <w:right w:val="none" w:sz="0" w:space="0" w:color="auto"/>
                  </w:divBdr>
                  <w:divsChild>
                    <w:div w:id="483590798">
                      <w:marLeft w:val="0"/>
                      <w:marRight w:val="0"/>
                      <w:marTop w:val="0"/>
                      <w:marBottom w:val="0"/>
                      <w:divBdr>
                        <w:top w:val="none" w:sz="0" w:space="0" w:color="auto"/>
                        <w:left w:val="none" w:sz="0" w:space="0" w:color="auto"/>
                        <w:bottom w:val="none" w:sz="0" w:space="0" w:color="auto"/>
                        <w:right w:val="none" w:sz="0" w:space="0" w:color="auto"/>
                      </w:divBdr>
                    </w:div>
                  </w:divsChild>
                </w:div>
                <w:div w:id="403795817">
                  <w:marLeft w:val="0"/>
                  <w:marRight w:val="0"/>
                  <w:marTop w:val="0"/>
                  <w:marBottom w:val="0"/>
                  <w:divBdr>
                    <w:top w:val="none" w:sz="0" w:space="0" w:color="auto"/>
                    <w:left w:val="none" w:sz="0" w:space="0" w:color="auto"/>
                    <w:bottom w:val="none" w:sz="0" w:space="0" w:color="auto"/>
                    <w:right w:val="none" w:sz="0" w:space="0" w:color="auto"/>
                  </w:divBdr>
                  <w:divsChild>
                    <w:div w:id="1144926319">
                      <w:marLeft w:val="0"/>
                      <w:marRight w:val="0"/>
                      <w:marTop w:val="0"/>
                      <w:marBottom w:val="0"/>
                      <w:divBdr>
                        <w:top w:val="none" w:sz="0" w:space="0" w:color="auto"/>
                        <w:left w:val="none" w:sz="0" w:space="0" w:color="auto"/>
                        <w:bottom w:val="none" w:sz="0" w:space="0" w:color="auto"/>
                        <w:right w:val="none" w:sz="0" w:space="0" w:color="auto"/>
                      </w:divBdr>
                    </w:div>
                  </w:divsChild>
                </w:div>
                <w:div w:id="406342024">
                  <w:marLeft w:val="0"/>
                  <w:marRight w:val="0"/>
                  <w:marTop w:val="0"/>
                  <w:marBottom w:val="0"/>
                  <w:divBdr>
                    <w:top w:val="none" w:sz="0" w:space="0" w:color="auto"/>
                    <w:left w:val="none" w:sz="0" w:space="0" w:color="auto"/>
                    <w:bottom w:val="none" w:sz="0" w:space="0" w:color="auto"/>
                    <w:right w:val="none" w:sz="0" w:space="0" w:color="auto"/>
                  </w:divBdr>
                  <w:divsChild>
                    <w:div w:id="813763515">
                      <w:marLeft w:val="0"/>
                      <w:marRight w:val="0"/>
                      <w:marTop w:val="0"/>
                      <w:marBottom w:val="0"/>
                      <w:divBdr>
                        <w:top w:val="none" w:sz="0" w:space="0" w:color="auto"/>
                        <w:left w:val="none" w:sz="0" w:space="0" w:color="auto"/>
                        <w:bottom w:val="none" w:sz="0" w:space="0" w:color="auto"/>
                        <w:right w:val="none" w:sz="0" w:space="0" w:color="auto"/>
                      </w:divBdr>
                    </w:div>
                  </w:divsChild>
                </w:div>
                <w:div w:id="408577220">
                  <w:marLeft w:val="0"/>
                  <w:marRight w:val="0"/>
                  <w:marTop w:val="0"/>
                  <w:marBottom w:val="0"/>
                  <w:divBdr>
                    <w:top w:val="none" w:sz="0" w:space="0" w:color="auto"/>
                    <w:left w:val="none" w:sz="0" w:space="0" w:color="auto"/>
                    <w:bottom w:val="none" w:sz="0" w:space="0" w:color="auto"/>
                    <w:right w:val="none" w:sz="0" w:space="0" w:color="auto"/>
                  </w:divBdr>
                  <w:divsChild>
                    <w:div w:id="979726458">
                      <w:marLeft w:val="0"/>
                      <w:marRight w:val="0"/>
                      <w:marTop w:val="0"/>
                      <w:marBottom w:val="0"/>
                      <w:divBdr>
                        <w:top w:val="none" w:sz="0" w:space="0" w:color="auto"/>
                        <w:left w:val="none" w:sz="0" w:space="0" w:color="auto"/>
                        <w:bottom w:val="none" w:sz="0" w:space="0" w:color="auto"/>
                        <w:right w:val="none" w:sz="0" w:space="0" w:color="auto"/>
                      </w:divBdr>
                    </w:div>
                  </w:divsChild>
                </w:div>
                <w:div w:id="414866628">
                  <w:marLeft w:val="0"/>
                  <w:marRight w:val="0"/>
                  <w:marTop w:val="0"/>
                  <w:marBottom w:val="0"/>
                  <w:divBdr>
                    <w:top w:val="none" w:sz="0" w:space="0" w:color="auto"/>
                    <w:left w:val="none" w:sz="0" w:space="0" w:color="auto"/>
                    <w:bottom w:val="none" w:sz="0" w:space="0" w:color="auto"/>
                    <w:right w:val="none" w:sz="0" w:space="0" w:color="auto"/>
                  </w:divBdr>
                  <w:divsChild>
                    <w:div w:id="1091973224">
                      <w:marLeft w:val="0"/>
                      <w:marRight w:val="0"/>
                      <w:marTop w:val="0"/>
                      <w:marBottom w:val="0"/>
                      <w:divBdr>
                        <w:top w:val="none" w:sz="0" w:space="0" w:color="auto"/>
                        <w:left w:val="none" w:sz="0" w:space="0" w:color="auto"/>
                        <w:bottom w:val="none" w:sz="0" w:space="0" w:color="auto"/>
                        <w:right w:val="none" w:sz="0" w:space="0" w:color="auto"/>
                      </w:divBdr>
                    </w:div>
                  </w:divsChild>
                </w:div>
                <w:div w:id="440800942">
                  <w:marLeft w:val="0"/>
                  <w:marRight w:val="0"/>
                  <w:marTop w:val="0"/>
                  <w:marBottom w:val="0"/>
                  <w:divBdr>
                    <w:top w:val="none" w:sz="0" w:space="0" w:color="auto"/>
                    <w:left w:val="none" w:sz="0" w:space="0" w:color="auto"/>
                    <w:bottom w:val="none" w:sz="0" w:space="0" w:color="auto"/>
                    <w:right w:val="none" w:sz="0" w:space="0" w:color="auto"/>
                  </w:divBdr>
                  <w:divsChild>
                    <w:div w:id="549612982">
                      <w:marLeft w:val="0"/>
                      <w:marRight w:val="0"/>
                      <w:marTop w:val="0"/>
                      <w:marBottom w:val="0"/>
                      <w:divBdr>
                        <w:top w:val="none" w:sz="0" w:space="0" w:color="auto"/>
                        <w:left w:val="none" w:sz="0" w:space="0" w:color="auto"/>
                        <w:bottom w:val="none" w:sz="0" w:space="0" w:color="auto"/>
                        <w:right w:val="none" w:sz="0" w:space="0" w:color="auto"/>
                      </w:divBdr>
                    </w:div>
                  </w:divsChild>
                </w:div>
                <w:div w:id="443305460">
                  <w:marLeft w:val="0"/>
                  <w:marRight w:val="0"/>
                  <w:marTop w:val="0"/>
                  <w:marBottom w:val="0"/>
                  <w:divBdr>
                    <w:top w:val="none" w:sz="0" w:space="0" w:color="auto"/>
                    <w:left w:val="none" w:sz="0" w:space="0" w:color="auto"/>
                    <w:bottom w:val="none" w:sz="0" w:space="0" w:color="auto"/>
                    <w:right w:val="none" w:sz="0" w:space="0" w:color="auto"/>
                  </w:divBdr>
                  <w:divsChild>
                    <w:div w:id="916087172">
                      <w:marLeft w:val="0"/>
                      <w:marRight w:val="0"/>
                      <w:marTop w:val="0"/>
                      <w:marBottom w:val="0"/>
                      <w:divBdr>
                        <w:top w:val="none" w:sz="0" w:space="0" w:color="auto"/>
                        <w:left w:val="none" w:sz="0" w:space="0" w:color="auto"/>
                        <w:bottom w:val="none" w:sz="0" w:space="0" w:color="auto"/>
                        <w:right w:val="none" w:sz="0" w:space="0" w:color="auto"/>
                      </w:divBdr>
                    </w:div>
                  </w:divsChild>
                </w:div>
                <w:div w:id="448820948">
                  <w:marLeft w:val="0"/>
                  <w:marRight w:val="0"/>
                  <w:marTop w:val="0"/>
                  <w:marBottom w:val="0"/>
                  <w:divBdr>
                    <w:top w:val="none" w:sz="0" w:space="0" w:color="auto"/>
                    <w:left w:val="none" w:sz="0" w:space="0" w:color="auto"/>
                    <w:bottom w:val="none" w:sz="0" w:space="0" w:color="auto"/>
                    <w:right w:val="none" w:sz="0" w:space="0" w:color="auto"/>
                  </w:divBdr>
                  <w:divsChild>
                    <w:div w:id="449134667">
                      <w:marLeft w:val="0"/>
                      <w:marRight w:val="0"/>
                      <w:marTop w:val="0"/>
                      <w:marBottom w:val="0"/>
                      <w:divBdr>
                        <w:top w:val="none" w:sz="0" w:space="0" w:color="auto"/>
                        <w:left w:val="none" w:sz="0" w:space="0" w:color="auto"/>
                        <w:bottom w:val="none" w:sz="0" w:space="0" w:color="auto"/>
                        <w:right w:val="none" w:sz="0" w:space="0" w:color="auto"/>
                      </w:divBdr>
                    </w:div>
                  </w:divsChild>
                </w:div>
                <w:div w:id="452671019">
                  <w:marLeft w:val="0"/>
                  <w:marRight w:val="0"/>
                  <w:marTop w:val="0"/>
                  <w:marBottom w:val="0"/>
                  <w:divBdr>
                    <w:top w:val="none" w:sz="0" w:space="0" w:color="auto"/>
                    <w:left w:val="none" w:sz="0" w:space="0" w:color="auto"/>
                    <w:bottom w:val="none" w:sz="0" w:space="0" w:color="auto"/>
                    <w:right w:val="none" w:sz="0" w:space="0" w:color="auto"/>
                  </w:divBdr>
                  <w:divsChild>
                    <w:div w:id="1981375309">
                      <w:marLeft w:val="0"/>
                      <w:marRight w:val="0"/>
                      <w:marTop w:val="0"/>
                      <w:marBottom w:val="0"/>
                      <w:divBdr>
                        <w:top w:val="none" w:sz="0" w:space="0" w:color="auto"/>
                        <w:left w:val="none" w:sz="0" w:space="0" w:color="auto"/>
                        <w:bottom w:val="none" w:sz="0" w:space="0" w:color="auto"/>
                        <w:right w:val="none" w:sz="0" w:space="0" w:color="auto"/>
                      </w:divBdr>
                    </w:div>
                  </w:divsChild>
                </w:div>
                <w:div w:id="471366671">
                  <w:marLeft w:val="0"/>
                  <w:marRight w:val="0"/>
                  <w:marTop w:val="0"/>
                  <w:marBottom w:val="0"/>
                  <w:divBdr>
                    <w:top w:val="none" w:sz="0" w:space="0" w:color="auto"/>
                    <w:left w:val="none" w:sz="0" w:space="0" w:color="auto"/>
                    <w:bottom w:val="none" w:sz="0" w:space="0" w:color="auto"/>
                    <w:right w:val="none" w:sz="0" w:space="0" w:color="auto"/>
                  </w:divBdr>
                  <w:divsChild>
                    <w:div w:id="1229002641">
                      <w:marLeft w:val="0"/>
                      <w:marRight w:val="0"/>
                      <w:marTop w:val="0"/>
                      <w:marBottom w:val="0"/>
                      <w:divBdr>
                        <w:top w:val="none" w:sz="0" w:space="0" w:color="auto"/>
                        <w:left w:val="none" w:sz="0" w:space="0" w:color="auto"/>
                        <w:bottom w:val="none" w:sz="0" w:space="0" w:color="auto"/>
                        <w:right w:val="none" w:sz="0" w:space="0" w:color="auto"/>
                      </w:divBdr>
                    </w:div>
                  </w:divsChild>
                </w:div>
                <w:div w:id="485320590">
                  <w:marLeft w:val="0"/>
                  <w:marRight w:val="0"/>
                  <w:marTop w:val="0"/>
                  <w:marBottom w:val="0"/>
                  <w:divBdr>
                    <w:top w:val="none" w:sz="0" w:space="0" w:color="auto"/>
                    <w:left w:val="none" w:sz="0" w:space="0" w:color="auto"/>
                    <w:bottom w:val="none" w:sz="0" w:space="0" w:color="auto"/>
                    <w:right w:val="none" w:sz="0" w:space="0" w:color="auto"/>
                  </w:divBdr>
                  <w:divsChild>
                    <w:div w:id="1515143410">
                      <w:marLeft w:val="0"/>
                      <w:marRight w:val="0"/>
                      <w:marTop w:val="0"/>
                      <w:marBottom w:val="0"/>
                      <w:divBdr>
                        <w:top w:val="none" w:sz="0" w:space="0" w:color="auto"/>
                        <w:left w:val="none" w:sz="0" w:space="0" w:color="auto"/>
                        <w:bottom w:val="none" w:sz="0" w:space="0" w:color="auto"/>
                        <w:right w:val="none" w:sz="0" w:space="0" w:color="auto"/>
                      </w:divBdr>
                    </w:div>
                  </w:divsChild>
                </w:div>
                <w:div w:id="504516872">
                  <w:marLeft w:val="0"/>
                  <w:marRight w:val="0"/>
                  <w:marTop w:val="0"/>
                  <w:marBottom w:val="0"/>
                  <w:divBdr>
                    <w:top w:val="none" w:sz="0" w:space="0" w:color="auto"/>
                    <w:left w:val="none" w:sz="0" w:space="0" w:color="auto"/>
                    <w:bottom w:val="none" w:sz="0" w:space="0" w:color="auto"/>
                    <w:right w:val="none" w:sz="0" w:space="0" w:color="auto"/>
                  </w:divBdr>
                  <w:divsChild>
                    <w:div w:id="1832285770">
                      <w:marLeft w:val="0"/>
                      <w:marRight w:val="0"/>
                      <w:marTop w:val="0"/>
                      <w:marBottom w:val="0"/>
                      <w:divBdr>
                        <w:top w:val="none" w:sz="0" w:space="0" w:color="auto"/>
                        <w:left w:val="none" w:sz="0" w:space="0" w:color="auto"/>
                        <w:bottom w:val="none" w:sz="0" w:space="0" w:color="auto"/>
                        <w:right w:val="none" w:sz="0" w:space="0" w:color="auto"/>
                      </w:divBdr>
                    </w:div>
                  </w:divsChild>
                </w:div>
                <w:div w:id="513420231">
                  <w:marLeft w:val="0"/>
                  <w:marRight w:val="0"/>
                  <w:marTop w:val="0"/>
                  <w:marBottom w:val="0"/>
                  <w:divBdr>
                    <w:top w:val="none" w:sz="0" w:space="0" w:color="auto"/>
                    <w:left w:val="none" w:sz="0" w:space="0" w:color="auto"/>
                    <w:bottom w:val="none" w:sz="0" w:space="0" w:color="auto"/>
                    <w:right w:val="none" w:sz="0" w:space="0" w:color="auto"/>
                  </w:divBdr>
                  <w:divsChild>
                    <w:div w:id="140199812">
                      <w:marLeft w:val="0"/>
                      <w:marRight w:val="0"/>
                      <w:marTop w:val="0"/>
                      <w:marBottom w:val="0"/>
                      <w:divBdr>
                        <w:top w:val="none" w:sz="0" w:space="0" w:color="auto"/>
                        <w:left w:val="none" w:sz="0" w:space="0" w:color="auto"/>
                        <w:bottom w:val="none" w:sz="0" w:space="0" w:color="auto"/>
                        <w:right w:val="none" w:sz="0" w:space="0" w:color="auto"/>
                      </w:divBdr>
                    </w:div>
                  </w:divsChild>
                </w:div>
                <w:div w:id="543374582">
                  <w:marLeft w:val="0"/>
                  <w:marRight w:val="0"/>
                  <w:marTop w:val="0"/>
                  <w:marBottom w:val="0"/>
                  <w:divBdr>
                    <w:top w:val="none" w:sz="0" w:space="0" w:color="auto"/>
                    <w:left w:val="none" w:sz="0" w:space="0" w:color="auto"/>
                    <w:bottom w:val="none" w:sz="0" w:space="0" w:color="auto"/>
                    <w:right w:val="none" w:sz="0" w:space="0" w:color="auto"/>
                  </w:divBdr>
                  <w:divsChild>
                    <w:div w:id="1098480226">
                      <w:marLeft w:val="0"/>
                      <w:marRight w:val="0"/>
                      <w:marTop w:val="0"/>
                      <w:marBottom w:val="0"/>
                      <w:divBdr>
                        <w:top w:val="none" w:sz="0" w:space="0" w:color="auto"/>
                        <w:left w:val="none" w:sz="0" w:space="0" w:color="auto"/>
                        <w:bottom w:val="none" w:sz="0" w:space="0" w:color="auto"/>
                        <w:right w:val="none" w:sz="0" w:space="0" w:color="auto"/>
                      </w:divBdr>
                    </w:div>
                  </w:divsChild>
                </w:div>
                <w:div w:id="552811945">
                  <w:marLeft w:val="0"/>
                  <w:marRight w:val="0"/>
                  <w:marTop w:val="0"/>
                  <w:marBottom w:val="0"/>
                  <w:divBdr>
                    <w:top w:val="none" w:sz="0" w:space="0" w:color="auto"/>
                    <w:left w:val="none" w:sz="0" w:space="0" w:color="auto"/>
                    <w:bottom w:val="none" w:sz="0" w:space="0" w:color="auto"/>
                    <w:right w:val="none" w:sz="0" w:space="0" w:color="auto"/>
                  </w:divBdr>
                  <w:divsChild>
                    <w:div w:id="32970190">
                      <w:marLeft w:val="0"/>
                      <w:marRight w:val="0"/>
                      <w:marTop w:val="0"/>
                      <w:marBottom w:val="0"/>
                      <w:divBdr>
                        <w:top w:val="none" w:sz="0" w:space="0" w:color="auto"/>
                        <w:left w:val="none" w:sz="0" w:space="0" w:color="auto"/>
                        <w:bottom w:val="none" w:sz="0" w:space="0" w:color="auto"/>
                        <w:right w:val="none" w:sz="0" w:space="0" w:color="auto"/>
                      </w:divBdr>
                    </w:div>
                  </w:divsChild>
                </w:div>
                <w:div w:id="554514243">
                  <w:marLeft w:val="0"/>
                  <w:marRight w:val="0"/>
                  <w:marTop w:val="0"/>
                  <w:marBottom w:val="0"/>
                  <w:divBdr>
                    <w:top w:val="none" w:sz="0" w:space="0" w:color="auto"/>
                    <w:left w:val="none" w:sz="0" w:space="0" w:color="auto"/>
                    <w:bottom w:val="none" w:sz="0" w:space="0" w:color="auto"/>
                    <w:right w:val="none" w:sz="0" w:space="0" w:color="auto"/>
                  </w:divBdr>
                  <w:divsChild>
                    <w:div w:id="261887332">
                      <w:marLeft w:val="0"/>
                      <w:marRight w:val="0"/>
                      <w:marTop w:val="0"/>
                      <w:marBottom w:val="0"/>
                      <w:divBdr>
                        <w:top w:val="none" w:sz="0" w:space="0" w:color="auto"/>
                        <w:left w:val="none" w:sz="0" w:space="0" w:color="auto"/>
                        <w:bottom w:val="none" w:sz="0" w:space="0" w:color="auto"/>
                        <w:right w:val="none" w:sz="0" w:space="0" w:color="auto"/>
                      </w:divBdr>
                    </w:div>
                  </w:divsChild>
                </w:div>
                <w:div w:id="564949745">
                  <w:marLeft w:val="0"/>
                  <w:marRight w:val="0"/>
                  <w:marTop w:val="0"/>
                  <w:marBottom w:val="0"/>
                  <w:divBdr>
                    <w:top w:val="none" w:sz="0" w:space="0" w:color="auto"/>
                    <w:left w:val="none" w:sz="0" w:space="0" w:color="auto"/>
                    <w:bottom w:val="none" w:sz="0" w:space="0" w:color="auto"/>
                    <w:right w:val="none" w:sz="0" w:space="0" w:color="auto"/>
                  </w:divBdr>
                  <w:divsChild>
                    <w:div w:id="1360857670">
                      <w:marLeft w:val="0"/>
                      <w:marRight w:val="0"/>
                      <w:marTop w:val="0"/>
                      <w:marBottom w:val="0"/>
                      <w:divBdr>
                        <w:top w:val="none" w:sz="0" w:space="0" w:color="auto"/>
                        <w:left w:val="none" w:sz="0" w:space="0" w:color="auto"/>
                        <w:bottom w:val="none" w:sz="0" w:space="0" w:color="auto"/>
                        <w:right w:val="none" w:sz="0" w:space="0" w:color="auto"/>
                      </w:divBdr>
                    </w:div>
                  </w:divsChild>
                </w:div>
                <w:div w:id="572010458">
                  <w:marLeft w:val="0"/>
                  <w:marRight w:val="0"/>
                  <w:marTop w:val="0"/>
                  <w:marBottom w:val="0"/>
                  <w:divBdr>
                    <w:top w:val="none" w:sz="0" w:space="0" w:color="auto"/>
                    <w:left w:val="none" w:sz="0" w:space="0" w:color="auto"/>
                    <w:bottom w:val="none" w:sz="0" w:space="0" w:color="auto"/>
                    <w:right w:val="none" w:sz="0" w:space="0" w:color="auto"/>
                  </w:divBdr>
                  <w:divsChild>
                    <w:div w:id="1918396010">
                      <w:marLeft w:val="0"/>
                      <w:marRight w:val="0"/>
                      <w:marTop w:val="0"/>
                      <w:marBottom w:val="0"/>
                      <w:divBdr>
                        <w:top w:val="none" w:sz="0" w:space="0" w:color="auto"/>
                        <w:left w:val="none" w:sz="0" w:space="0" w:color="auto"/>
                        <w:bottom w:val="none" w:sz="0" w:space="0" w:color="auto"/>
                        <w:right w:val="none" w:sz="0" w:space="0" w:color="auto"/>
                      </w:divBdr>
                    </w:div>
                  </w:divsChild>
                </w:div>
                <w:div w:id="581183446">
                  <w:marLeft w:val="0"/>
                  <w:marRight w:val="0"/>
                  <w:marTop w:val="0"/>
                  <w:marBottom w:val="0"/>
                  <w:divBdr>
                    <w:top w:val="none" w:sz="0" w:space="0" w:color="auto"/>
                    <w:left w:val="none" w:sz="0" w:space="0" w:color="auto"/>
                    <w:bottom w:val="none" w:sz="0" w:space="0" w:color="auto"/>
                    <w:right w:val="none" w:sz="0" w:space="0" w:color="auto"/>
                  </w:divBdr>
                  <w:divsChild>
                    <w:div w:id="775716583">
                      <w:marLeft w:val="0"/>
                      <w:marRight w:val="0"/>
                      <w:marTop w:val="0"/>
                      <w:marBottom w:val="0"/>
                      <w:divBdr>
                        <w:top w:val="none" w:sz="0" w:space="0" w:color="auto"/>
                        <w:left w:val="none" w:sz="0" w:space="0" w:color="auto"/>
                        <w:bottom w:val="none" w:sz="0" w:space="0" w:color="auto"/>
                        <w:right w:val="none" w:sz="0" w:space="0" w:color="auto"/>
                      </w:divBdr>
                    </w:div>
                  </w:divsChild>
                </w:div>
                <w:div w:id="585917843">
                  <w:marLeft w:val="0"/>
                  <w:marRight w:val="0"/>
                  <w:marTop w:val="0"/>
                  <w:marBottom w:val="0"/>
                  <w:divBdr>
                    <w:top w:val="none" w:sz="0" w:space="0" w:color="auto"/>
                    <w:left w:val="none" w:sz="0" w:space="0" w:color="auto"/>
                    <w:bottom w:val="none" w:sz="0" w:space="0" w:color="auto"/>
                    <w:right w:val="none" w:sz="0" w:space="0" w:color="auto"/>
                  </w:divBdr>
                  <w:divsChild>
                    <w:div w:id="1736053555">
                      <w:marLeft w:val="0"/>
                      <w:marRight w:val="0"/>
                      <w:marTop w:val="0"/>
                      <w:marBottom w:val="0"/>
                      <w:divBdr>
                        <w:top w:val="none" w:sz="0" w:space="0" w:color="auto"/>
                        <w:left w:val="none" w:sz="0" w:space="0" w:color="auto"/>
                        <w:bottom w:val="none" w:sz="0" w:space="0" w:color="auto"/>
                        <w:right w:val="none" w:sz="0" w:space="0" w:color="auto"/>
                      </w:divBdr>
                    </w:div>
                  </w:divsChild>
                </w:div>
                <w:div w:id="604273022">
                  <w:marLeft w:val="0"/>
                  <w:marRight w:val="0"/>
                  <w:marTop w:val="0"/>
                  <w:marBottom w:val="0"/>
                  <w:divBdr>
                    <w:top w:val="none" w:sz="0" w:space="0" w:color="auto"/>
                    <w:left w:val="none" w:sz="0" w:space="0" w:color="auto"/>
                    <w:bottom w:val="none" w:sz="0" w:space="0" w:color="auto"/>
                    <w:right w:val="none" w:sz="0" w:space="0" w:color="auto"/>
                  </w:divBdr>
                  <w:divsChild>
                    <w:div w:id="1743412108">
                      <w:marLeft w:val="0"/>
                      <w:marRight w:val="0"/>
                      <w:marTop w:val="0"/>
                      <w:marBottom w:val="0"/>
                      <w:divBdr>
                        <w:top w:val="none" w:sz="0" w:space="0" w:color="auto"/>
                        <w:left w:val="none" w:sz="0" w:space="0" w:color="auto"/>
                        <w:bottom w:val="none" w:sz="0" w:space="0" w:color="auto"/>
                        <w:right w:val="none" w:sz="0" w:space="0" w:color="auto"/>
                      </w:divBdr>
                    </w:div>
                  </w:divsChild>
                </w:div>
                <w:div w:id="620186637">
                  <w:marLeft w:val="0"/>
                  <w:marRight w:val="0"/>
                  <w:marTop w:val="0"/>
                  <w:marBottom w:val="0"/>
                  <w:divBdr>
                    <w:top w:val="none" w:sz="0" w:space="0" w:color="auto"/>
                    <w:left w:val="none" w:sz="0" w:space="0" w:color="auto"/>
                    <w:bottom w:val="none" w:sz="0" w:space="0" w:color="auto"/>
                    <w:right w:val="none" w:sz="0" w:space="0" w:color="auto"/>
                  </w:divBdr>
                  <w:divsChild>
                    <w:div w:id="656420208">
                      <w:marLeft w:val="0"/>
                      <w:marRight w:val="0"/>
                      <w:marTop w:val="0"/>
                      <w:marBottom w:val="0"/>
                      <w:divBdr>
                        <w:top w:val="none" w:sz="0" w:space="0" w:color="auto"/>
                        <w:left w:val="none" w:sz="0" w:space="0" w:color="auto"/>
                        <w:bottom w:val="none" w:sz="0" w:space="0" w:color="auto"/>
                        <w:right w:val="none" w:sz="0" w:space="0" w:color="auto"/>
                      </w:divBdr>
                    </w:div>
                  </w:divsChild>
                </w:div>
                <w:div w:id="622620075">
                  <w:marLeft w:val="0"/>
                  <w:marRight w:val="0"/>
                  <w:marTop w:val="0"/>
                  <w:marBottom w:val="0"/>
                  <w:divBdr>
                    <w:top w:val="none" w:sz="0" w:space="0" w:color="auto"/>
                    <w:left w:val="none" w:sz="0" w:space="0" w:color="auto"/>
                    <w:bottom w:val="none" w:sz="0" w:space="0" w:color="auto"/>
                    <w:right w:val="none" w:sz="0" w:space="0" w:color="auto"/>
                  </w:divBdr>
                  <w:divsChild>
                    <w:div w:id="1854567606">
                      <w:marLeft w:val="0"/>
                      <w:marRight w:val="0"/>
                      <w:marTop w:val="0"/>
                      <w:marBottom w:val="0"/>
                      <w:divBdr>
                        <w:top w:val="none" w:sz="0" w:space="0" w:color="auto"/>
                        <w:left w:val="none" w:sz="0" w:space="0" w:color="auto"/>
                        <w:bottom w:val="none" w:sz="0" w:space="0" w:color="auto"/>
                        <w:right w:val="none" w:sz="0" w:space="0" w:color="auto"/>
                      </w:divBdr>
                    </w:div>
                  </w:divsChild>
                </w:div>
                <w:div w:id="634991958">
                  <w:marLeft w:val="0"/>
                  <w:marRight w:val="0"/>
                  <w:marTop w:val="0"/>
                  <w:marBottom w:val="0"/>
                  <w:divBdr>
                    <w:top w:val="none" w:sz="0" w:space="0" w:color="auto"/>
                    <w:left w:val="none" w:sz="0" w:space="0" w:color="auto"/>
                    <w:bottom w:val="none" w:sz="0" w:space="0" w:color="auto"/>
                    <w:right w:val="none" w:sz="0" w:space="0" w:color="auto"/>
                  </w:divBdr>
                  <w:divsChild>
                    <w:div w:id="1254779122">
                      <w:marLeft w:val="0"/>
                      <w:marRight w:val="0"/>
                      <w:marTop w:val="0"/>
                      <w:marBottom w:val="0"/>
                      <w:divBdr>
                        <w:top w:val="none" w:sz="0" w:space="0" w:color="auto"/>
                        <w:left w:val="none" w:sz="0" w:space="0" w:color="auto"/>
                        <w:bottom w:val="none" w:sz="0" w:space="0" w:color="auto"/>
                        <w:right w:val="none" w:sz="0" w:space="0" w:color="auto"/>
                      </w:divBdr>
                    </w:div>
                  </w:divsChild>
                </w:div>
                <w:div w:id="640305562">
                  <w:marLeft w:val="0"/>
                  <w:marRight w:val="0"/>
                  <w:marTop w:val="0"/>
                  <w:marBottom w:val="0"/>
                  <w:divBdr>
                    <w:top w:val="none" w:sz="0" w:space="0" w:color="auto"/>
                    <w:left w:val="none" w:sz="0" w:space="0" w:color="auto"/>
                    <w:bottom w:val="none" w:sz="0" w:space="0" w:color="auto"/>
                    <w:right w:val="none" w:sz="0" w:space="0" w:color="auto"/>
                  </w:divBdr>
                  <w:divsChild>
                    <w:div w:id="884565894">
                      <w:marLeft w:val="0"/>
                      <w:marRight w:val="0"/>
                      <w:marTop w:val="0"/>
                      <w:marBottom w:val="0"/>
                      <w:divBdr>
                        <w:top w:val="none" w:sz="0" w:space="0" w:color="auto"/>
                        <w:left w:val="none" w:sz="0" w:space="0" w:color="auto"/>
                        <w:bottom w:val="none" w:sz="0" w:space="0" w:color="auto"/>
                        <w:right w:val="none" w:sz="0" w:space="0" w:color="auto"/>
                      </w:divBdr>
                    </w:div>
                  </w:divsChild>
                </w:div>
                <w:div w:id="644358615">
                  <w:marLeft w:val="0"/>
                  <w:marRight w:val="0"/>
                  <w:marTop w:val="0"/>
                  <w:marBottom w:val="0"/>
                  <w:divBdr>
                    <w:top w:val="none" w:sz="0" w:space="0" w:color="auto"/>
                    <w:left w:val="none" w:sz="0" w:space="0" w:color="auto"/>
                    <w:bottom w:val="none" w:sz="0" w:space="0" w:color="auto"/>
                    <w:right w:val="none" w:sz="0" w:space="0" w:color="auto"/>
                  </w:divBdr>
                  <w:divsChild>
                    <w:div w:id="1661735441">
                      <w:marLeft w:val="0"/>
                      <w:marRight w:val="0"/>
                      <w:marTop w:val="0"/>
                      <w:marBottom w:val="0"/>
                      <w:divBdr>
                        <w:top w:val="none" w:sz="0" w:space="0" w:color="auto"/>
                        <w:left w:val="none" w:sz="0" w:space="0" w:color="auto"/>
                        <w:bottom w:val="none" w:sz="0" w:space="0" w:color="auto"/>
                        <w:right w:val="none" w:sz="0" w:space="0" w:color="auto"/>
                      </w:divBdr>
                    </w:div>
                  </w:divsChild>
                </w:div>
                <w:div w:id="645936522">
                  <w:marLeft w:val="0"/>
                  <w:marRight w:val="0"/>
                  <w:marTop w:val="0"/>
                  <w:marBottom w:val="0"/>
                  <w:divBdr>
                    <w:top w:val="none" w:sz="0" w:space="0" w:color="auto"/>
                    <w:left w:val="none" w:sz="0" w:space="0" w:color="auto"/>
                    <w:bottom w:val="none" w:sz="0" w:space="0" w:color="auto"/>
                    <w:right w:val="none" w:sz="0" w:space="0" w:color="auto"/>
                  </w:divBdr>
                  <w:divsChild>
                    <w:div w:id="823931655">
                      <w:marLeft w:val="0"/>
                      <w:marRight w:val="0"/>
                      <w:marTop w:val="0"/>
                      <w:marBottom w:val="0"/>
                      <w:divBdr>
                        <w:top w:val="none" w:sz="0" w:space="0" w:color="auto"/>
                        <w:left w:val="none" w:sz="0" w:space="0" w:color="auto"/>
                        <w:bottom w:val="none" w:sz="0" w:space="0" w:color="auto"/>
                        <w:right w:val="none" w:sz="0" w:space="0" w:color="auto"/>
                      </w:divBdr>
                    </w:div>
                  </w:divsChild>
                </w:div>
                <w:div w:id="647979083">
                  <w:marLeft w:val="0"/>
                  <w:marRight w:val="0"/>
                  <w:marTop w:val="0"/>
                  <w:marBottom w:val="0"/>
                  <w:divBdr>
                    <w:top w:val="none" w:sz="0" w:space="0" w:color="auto"/>
                    <w:left w:val="none" w:sz="0" w:space="0" w:color="auto"/>
                    <w:bottom w:val="none" w:sz="0" w:space="0" w:color="auto"/>
                    <w:right w:val="none" w:sz="0" w:space="0" w:color="auto"/>
                  </w:divBdr>
                  <w:divsChild>
                    <w:div w:id="1179850681">
                      <w:marLeft w:val="0"/>
                      <w:marRight w:val="0"/>
                      <w:marTop w:val="0"/>
                      <w:marBottom w:val="0"/>
                      <w:divBdr>
                        <w:top w:val="none" w:sz="0" w:space="0" w:color="auto"/>
                        <w:left w:val="none" w:sz="0" w:space="0" w:color="auto"/>
                        <w:bottom w:val="none" w:sz="0" w:space="0" w:color="auto"/>
                        <w:right w:val="none" w:sz="0" w:space="0" w:color="auto"/>
                      </w:divBdr>
                    </w:div>
                  </w:divsChild>
                </w:div>
                <w:div w:id="653678550">
                  <w:marLeft w:val="0"/>
                  <w:marRight w:val="0"/>
                  <w:marTop w:val="0"/>
                  <w:marBottom w:val="0"/>
                  <w:divBdr>
                    <w:top w:val="none" w:sz="0" w:space="0" w:color="auto"/>
                    <w:left w:val="none" w:sz="0" w:space="0" w:color="auto"/>
                    <w:bottom w:val="none" w:sz="0" w:space="0" w:color="auto"/>
                    <w:right w:val="none" w:sz="0" w:space="0" w:color="auto"/>
                  </w:divBdr>
                  <w:divsChild>
                    <w:div w:id="1078670140">
                      <w:marLeft w:val="0"/>
                      <w:marRight w:val="0"/>
                      <w:marTop w:val="0"/>
                      <w:marBottom w:val="0"/>
                      <w:divBdr>
                        <w:top w:val="none" w:sz="0" w:space="0" w:color="auto"/>
                        <w:left w:val="none" w:sz="0" w:space="0" w:color="auto"/>
                        <w:bottom w:val="none" w:sz="0" w:space="0" w:color="auto"/>
                        <w:right w:val="none" w:sz="0" w:space="0" w:color="auto"/>
                      </w:divBdr>
                    </w:div>
                  </w:divsChild>
                </w:div>
                <w:div w:id="660934276">
                  <w:marLeft w:val="0"/>
                  <w:marRight w:val="0"/>
                  <w:marTop w:val="0"/>
                  <w:marBottom w:val="0"/>
                  <w:divBdr>
                    <w:top w:val="none" w:sz="0" w:space="0" w:color="auto"/>
                    <w:left w:val="none" w:sz="0" w:space="0" w:color="auto"/>
                    <w:bottom w:val="none" w:sz="0" w:space="0" w:color="auto"/>
                    <w:right w:val="none" w:sz="0" w:space="0" w:color="auto"/>
                  </w:divBdr>
                  <w:divsChild>
                    <w:div w:id="412900139">
                      <w:marLeft w:val="0"/>
                      <w:marRight w:val="0"/>
                      <w:marTop w:val="0"/>
                      <w:marBottom w:val="0"/>
                      <w:divBdr>
                        <w:top w:val="none" w:sz="0" w:space="0" w:color="auto"/>
                        <w:left w:val="none" w:sz="0" w:space="0" w:color="auto"/>
                        <w:bottom w:val="none" w:sz="0" w:space="0" w:color="auto"/>
                        <w:right w:val="none" w:sz="0" w:space="0" w:color="auto"/>
                      </w:divBdr>
                    </w:div>
                  </w:divsChild>
                </w:div>
                <w:div w:id="667561610">
                  <w:marLeft w:val="0"/>
                  <w:marRight w:val="0"/>
                  <w:marTop w:val="0"/>
                  <w:marBottom w:val="0"/>
                  <w:divBdr>
                    <w:top w:val="none" w:sz="0" w:space="0" w:color="auto"/>
                    <w:left w:val="none" w:sz="0" w:space="0" w:color="auto"/>
                    <w:bottom w:val="none" w:sz="0" w:space="0" w:color="auto"/>
                    <w:right w:val="none" w:sz="0" w:space="0" w:color="auto"/>
                  </w:divBdr>
                  <w:divsChild>
                    <w:div w:id="1406101689">
                      <w:marLeft w:val="0"/>
                      <w:marRight w:val="0"/>
                      <w:marTop w:val="0"/>
                      <w:marBottom w:val="0"/>
                      <w:divBdr>
                        <w:top w:val="none" w:sz="0" w:space="0" w:color="auto"/>
                        <w:left w:val="none" w:sz="0" w:space="0" w:color="auto"/>
                        <w:bottom w:val="none" w:sz="0" w:space="0" w:color="auto"/>
                        <w:right w:val="none" w:sz="0" w:space="0" w:color="auto"/>
                      </w:divBdr>
                    </w:div>
                  </w:divsChild>
                </w:div>
                <w:div w:id="697973800">
                  <w:marLeft w:val="0"/>
                  <w:marRight w:val="0"/>
                  <w:marTop w:val="0"/>
                  <w:marBottom w:val="0"/>
                  <w:divBdr>
                    <w:top w:val="none" w:sz="0" w:space="0" w:color="auto"/>
                    <w:left w:val="none" w:sz="0" w:space="0" w:color="auto"/>
                    <w:bottom w:val="none" w:sz="0" w:space="0" w:color="auto"/>
                    <w:right w:val="none" w:sz="0" w:space="0" w:color="auto"/>
                  </w:divBdr>
                  <w:divsChild>
                    <w:div w:id="932199219">
                      <w:marLeft w:val="0"/>
                      <w:marRight w:val="0"/>
                      <w:marTop w:val="0"/>
                      <w:marBottom w:val="0"/>
                      <w:divBdr>
                        <w:top w:val="none" w:sz="0" w:space="0" w:color="auto"/>
                        <w:left w:val="none" w:sz="0" w:space="0" w:color="auto"/>
                        <w:bottom w:val="none" w:sz="0" w:space="0" w:color="auto"/>
                        <w:right w:val="none" w:sz="0" w:space="0" w:color="auto"/>
                      </w:divBdr>
                    </w:div>
                  </w:divsChild>
                </w:div>
                <w:div w:id="699018133">
                  <w:marLeft w:val="0"/>
                  <w:marRight w:val="0"/>
                  <w:marTop w:val="0"/>
                  <w:marBottom w:val="0"/>
                  <w:divBdr>
                    <w:top w:val="none" w:sz="0" w:space="0" w:color="auto"/>
                    <w:left w:val="none" w:sz="0" w:space="0" w:color="auto"/>
                    <w:bottom w:val="none" w:sz="0" w:space="0" w:color="auto"/>
                    <w:right w:val="none" w:sz="0" w:space="0" w:color="auto"/>
                  </w:divBdr>
                  <w:divsChild>
                    <w:div w:id="1350453050">
                      <w:marLeft w:val="0"/>
                      <w:marRight w:val="0"/>
                      <w:marTop w:val="0"/>
                      <w:marBottom w:val="0"/>
                      <w:divBdr>
                        <w:top w:val="none" w:sz="0" w:space="0" w:color="auto"/>
                        <w:left w:val="none" w:sz="0" w:space="0" w:color="auto"/>
                        <w:bottom w:val="none" w:sz="0" w:space="0" w:color="auto"/>
                        <w:right w:val="none" w:sz="0" w:space="0" w:color="auto"/>
                      </w:divBdr>
                    </w:div>
                  </w:divsChild>
                </w:div>
                <w:div w:id="717439850">
                  <w:marLeft w:val="0"/>
                  <w:marRight w:val="0"/>
                  <w:marTop w:val="0"/>
                  <w:marBottom w:val="0"/>
                  <w:divBdr>
                    <w:top w:val="none" w:sz="0" w:space="0" w:color="auto"/>
                    <w:left w:val="none" w:sz="0" w:space="0" w:color="auto"/>
                    <w:bottom w:val="none" w:sz="0" w:space="0" w:color="auto"/>
                    <w:right w:val="none" w:sz="0" w:space="0" w:color="auto"/>
                  </w:divBdr>
                  <w:divsChild>
                    <w:div w:id="1094977217">
                      <w:marLeft w:val="0"/>
                      <w:marRight w:val="0"/>
                      <w:marTop w:val="0"/>
                      <w:marBottom w:val="0"/>
                      <w:divBdr>
                        <w:top w:val="none" w:sz="0" w:space="0" w:color="auto"/>
                        <w:left w:val="none" w:sz="0" w:space="0" w:color="auto"/>
                        <w:bottom w:val="none" w:sz="0" w:space="0" w:color="auto"/>
                        <w:right w:val="none" w:sz="0" w:space="0" w:color="auto"/>
                      </w:divBdr>
                    </w:div>
                  </w:divsChild>
                </w:div>
                <w:div w:id="727067666">
                  <w:marLeft w:val="0"/>
                  <w:marRight w:val="0"/>
                  <w:marTop w:val="0"/>
                  <w:marBottom w:val="0"/>
                  <w:divBdr>
                    <w:top w:val="none" w:sz="0" w:space="0" w:color="auto"/>
                    <w:left w:val="none" w:sz="0" w:space="0" w:color="auto"/>
                    <w:bottom w:val="none" w:sz="0" w:space="0" w:color="auto"/>
                    <w:right w:val="none" w:sz="0" w:space="0" w:color="auto"/>
                  </w:divBdr>
                  <w:divsChild>
                    <w:div w:id="165874506">
                      <w:marLeft w:val="0"/>
                      <w:marRight w:val="0"/>
                      <w:marTop w:val="0"/>
                      <w:marBottom w:val="0"/>
                      <w:divBdr>
                        <w:top w:val="none" w:sz="0" w:space="0" w:color="auto"/>
                        <w:left w:val="none" w:sz="0" w:space="0" w:color="auto"/>
                        <w:bottom w:val="none" w:sz="0" w:space="0" w:color="auto"/>
                        <w:right w:val="none" w:sz="0" w:space="0" w:color="auto"/>
                      </w:divBdr>
                    </w:div>
                  </w:divsChild>
                </w:div>
                <w:div w:id="732391817">
                  <w:marLeft w:val="0"/>
                  <w:marRight w:val="0"/>
                  <w:marTop w:val="0"/>
                  <w:marBottom w:val="0"/>
                  <w:divBdr>
                    <w:top w:val="none" w:sz="0" w:space="0" w:color="auto"/>
                    <w:left w:val="none" w:sz="0" w:space="0" w:color="auto"/>
                    <w:bottom w:val="none" w:sz="0" w:space="0" w:color="auto"/>
                    <w:right w:val="none" w:sz="0" w:space="0" w:color="auto"/>
                  </w:divBdr>
                  <w:divsChild>
                    <w:div w:id="268437929">
                      <w:marLeft w:val="0"/>
                      <w:marRight w:val="0"/>
                      <w:marTop w:val="0"/>
                      <w:marBottom w:val="0"/>
                      <w:divBdr>
                        <w:top w:val="none" w:sz="0" w:space="0" w:color="auto"/>
                        <w:left w:val="none" w:sz="0" w:space="0" w:color="auto"/>
                        <w:bottom w:val="none" w:sz="0" w:space="0" w:color="auto"/>
                        <w:right w:val="none" w:sz="0" w:space="0" w:color="auto"/>
                      </w:divBdr>
                    </w:div>
                  </w:divsChild>
                </w:div>
                <w:div w:id="735788369">
                  <w:marLeft w:val="0"/>
                  <w:marRight w:val="0"/>
                  <w:marTop w:val="0"/>
                  <w:marBottom w:val="0"/>
                  <w:divBdr>
                    <w:top w:val="none" w:sz="0" w:space="0" w:color="auto"/>
                    <w:left w:val="none" w:sz="0" w:space="0" w:color="auto"/>
                    <w:bottom w:val="none" w:sz="0" w:space="0" w:color="auto"/>
                    <w:right w:val="none" w:sz="0" w:space="0" w:color="auto"/>
                  </w:divBdr>
                  <w:divsChild>
                    <w:div w:id="1954436276">
                      <w:marLeft w:val="0"/>
                      <w:marRight w:val="0"/>
                      <w:marTop w:val="0"/>
                      <w:marBottom w:val="0"/>
                      <w:divBdr>
                        <w:top w:val="none" w:sz="0" w:space="0" w:color="auto"/>
                        <w:left w:val="none" w:sz="0" w:space="0" w:color="auto"/>
                        <w:bottom w:val="none" w:sz="0" w:space="0" w:color="auto"/>
                        <w:right w:val="none" w:sz="0" w:space="0" w:color="auto"/>
                      </w:divBdr>
                    </w:div>
                  </w:divsChild>
                </w:div>
                <w:div w:id="745491945">
                  <w:marLeft w:val="0"/>
                  <w:marRight w:val="0"/>
                  <w:marTop w:val="0"/>
                  <w:marBottom w:val="0"/>
                  <w:divBdr>
                    <w:top w:val="none" w:sz="0" w:space="0" w:color="auto"/>
                    <w:left w:val="none" w:sz="0" w:space="0" w:color="auto"/>
                    <w:bottom w:val="none" w:sz="0" w:space="0" w:color="auto"/>
                    <w:right w:val="none" w:sz="0" w:space="0" w:color="auto"/>
                  </w:divBdr>
                  <w:divsChild>
                    <w:div w:id="382676673">
                      <w:marLeft w:val="0"/>
                      <w:marRight w:val="0"/>
                      <w:marTop w:val="0"/>
                      <w:marBottom w:val="0"/>
                      <w:divBdr>
                        <w:top w:val="none" w:sz="0" w:space="0" w:color="auto"/>
                        <w:left w:val="none" w:sz="0" w:space="0" w:color="auto"/>
                        <w:bottom w:val="none" w:sz="0" w:space="0" w:color="auto"/>
                        <w:right w:val="none" w:sz="0" w:space="0" w:color="auto"/>
                      </w:divBdr>
                    </w:div>
                  </w:divsChild>
                </w:div>
                <w:div w:id="761684796">
                  <w:marLeft w:val="0"/>
                  <w:marRight w:val="0"/>
                  <w:marTop w:val="0"/>
                  <w:marBottom w:val="0"/>
                  <w:divBdr>
                    <w:top w:val="none" w:sz="0" w:space="0" w:color="auto"/>
                    <w:left w:val="none" w:sz="0" w:space="0" w:color="auto"/>
                    <w:bottom w:val="none" w:sz="0" w:space="0" w:color="auto"/>
                    <w:right w:val="none" w:sz="0" w:space="0" w:color="auto"/>
                  </w:divBdr>
                  <w:divsChild>
                    <w:div w:id="1530684781">
                      <w:marLeft w:val="0"/>
                      <w:marRight w:val="0"/>
                      <w:marTop w:val="0"/>
                      <w:marBottom w:val="0"/>
                      <w:divBdr>
                        <w:top w:val="none" w:sz="0" w:space="0" w:color="auto"/>
                        <w:left w:val="none" w:sz="0" w:space="0" w:color="auto"/>
                        <w:bottom w:val="none" w:sz="0" w:space="0" w:color="auto"/>
                        <w:right w:val="none" w:sz="0" w:space="0" w:color="auto"/>
                      </w:divBdr>
                    </w:div>
                  </w:divsChild>
                </w:div>
                <w:div w:id="765418736">
                  <w:marLeft w:val="0"/>
                  <w:marRight w:val="0"/>
                  <w:marTop w:val="0"/>
                  <w:marBottom w:val="0"/>
                  <w:divBdr>
                    <w:top w:val="none" w:sz="0" w:space="0" w:color="auto"/>
                    <w:left w:val="none" w:sz="0" w:space="0" w:color="auto"/>
                    <w:bottom w:val="none" w:sz="0" w:space="0" w:color="auto"/>
                    <w:right w:val="none" w:sz="0" w:space="0" w:color="auto"/>
                  </w:divBdr>
                  <w:divsChild>
                    <w:div w:id="2013219246">
                      <w:marLeft w:val="0"/>
                      <w:marRight w:val="0"/>
                      <w:marTop w:val="0"/>
                      <w:marBottom w:val="0"/>
                      <w:divBdr>
                        <w:top w:val="none" w:sz="0" w:space="0" w:color="auto"/>
                        <w:left w:val="none" w:sz="0" w:space="0" w:color="auto"/>
                        <w:bottom w:val="none" w:sz="0" w:space="0" w:color="auto"/>
                        <w:right w:val="none" w:sz="0" w:space="0" w:color="auto"/>
                      </w:divBdr>
                    </w:div>
                  </w:divsChild>
                </w:div>
                <w:div w:id="769737672">
                  <w:marLeft w:val="0"/>
                  <w:marRight w:val="0"/>
                  <w:marTop w:val="0"/>
                  <w:marBottom w:val="0"/>
                  <w:divBdr>
                    <w:top w:val="none" w:sz="0" w:space="0" w:color="auto"/>
                    <w:left w:val="none" w:sz="0" w:space="0" w:color="auto"/>
                    <w:bottom w:val="none" w:sz="0" w:space="0" w:color="auto"/>
                    <w:right w:val="none" w:sz="0" w:space="0" w:color="auto"/>
                  </w:divBdr>
                  <w:divsChild>
                    <w:div w:id="1197161534">
                      <w:marLeft w:val="0"/>
                      <w:marRight w:val="0"/>
                      <w:marTop w:val="0"/>
                      <w:marBottom w:val="0"/>
                      <w:divBdr>
                        <w:top w:val="none" w:sz="0" w:space="0" w:color="auto"/>
                        <w:left w:val="none" w:sz="0" w:space="0" w:color="auto"/>
                        <w:bottom w:val="none" w:sz="0" w:space="0" w:color="auto"/>
                        <w:right w:val="none" w:sz="0" w:space="0" w:color="auto"/>
                      </w:divBdr>
                    </w:div>
                  </w:divsChild>
                </w:div>
                <w:div w:id="771435163">
                  <w:marLeft w:val="0"/>
                  <w:marRight w:val="0"/>
                  <w:marTop w:val="0"/>
                  <w:marBottom w:val="0"/>
                  <w:divBdr>
                    <w:top w:val="none" w:sz="0" w:space="0" w:color="auto"/>
                    <w:left w:val="none" w:sz="0" w:space="0" w:color="auto"/>
                    <w:bottom w:val="none" w:sz="0" w:space="0" w:color="auto"/>
                    <w:right w:val="none" w:sz="0" w:space="0" w:color="auto"/>
                  </w:divBdr>
                  <w:divsChild>
                    <w:div w:id="1120687418">
                      <w:marLeft w:val="0"/>
                      <w:marRight w:val="0"/>
                      <w:marTop w:val="0"/>
                      <w:marBottom w:val="0"/>
                      <w:divBdr>
                        <w:top w:val="none" w:sz="0" w:space="0" w:color="auto"/>
                        <w:left w:val="none" w:sz="0" w:space="0" w:color="auto"/>
                        <w:bottom w:val="none" w:sz="0" w:space="0" w:color="auto"/>
                        <w:right w:val="none" w:sz="0" w:space="0" w:color="auto"/>
                      </w:divBdr>
                    </w:div>
                  </w:divsChild>
                </w:div>
                <w:div w:id="774982727">
                  <w:marLeft w:val="0"/>
                  <w:marRight w:val="0"/>
                  <w:marTop w:val="0"/>
                  <w:marBottom w:val="0"/>
                  <w:divBdr>
                    <w:top w:val="none" w:sz="0" w:space="0" w:color="auto"/>
                    <w:left w:val="none" w:sz="0" w:space="0" w:color="auto"/>
                    <w:bottom w:val="none" w:sz="0" w:space="0" w:color="auto"/>
                    <w:right w:val="none" w:sz="0" w:space="0" w:color="auto"/>
                  </w:divBdr>
                  <w:divsChild>
                    <w:div w:id="1435250429">
                      <w:marLeft w:val="0"/>
                      <w:marRight w:val="0"/>
                      <w:marTop w:val="0"/>
                      <w:marBottom w:val="0"/>
                      <w:divBdr>
                        <w:top w:val="none" w:sz="0" w:space="0" w:color="auto"/>
                        <w:left w:val="none" w:sz="0" w:space="0" w:color="auto"/>
                        <w:bottom w:val="none" w:sz="0" w:space="0" w:color="auto"/>
                        <w:right w:val="none" w:sz="0" w:space="0" w:color="auto"/>
                      </w:divBdr>
                    </w:div>
                  </w:divsChild>
                </w:div>
                <w:div w:id="779645221">
                  <w:marLeft w:val="0"/>
                  <w:marRight w:val="0"/>
                  <w:marTop w:val="0"/>
                  <w:marBottom w:val="0"/>
                  <w:divBdr>
                    <w:top w:val="none" w:sz="0" w:space="0" w:color="auto"/>
                    <w:left w:val="none" w:sz="0" w:space="0" w:color="auto"/>
                    <w:bottom w:val="none" w:sz="0" w:space="0" w:color="auto"/>
                    <w:right w:val="none" w:sz="0" w:space="0" w:color="auto"/>
                  </w:divBdr>
                  <w:divsChild>
                    <w:div w:id="2057194703">
                      <w:marLeft w:val="0"/>
                      <w:marRight w:val="0"/>
                      <w:marTop w:val="0"/>
                      <w:marBottom w:val="0"/>
                      <w:divBdr>
                        <w:top w:val="none" w:sz="0" w:space="0" w:color="auto"/>
                        <w:left w:val="none" w:sz="0" w:space="0" w:color="auto"/>
                        <w:bottom w:val="none" w:sz="0" w:space="0" w:color="auto"/>
                        <w:right w:val="none" w:sz="0" w:space="0" w:color="auto"/>
                      </w:divBdr>
                    </w:div>
                  </w:divsChild>
                </w:div>
                <w:div w:id="785463178">
                  <w:marLeft w:val="0"/>
                  <w:marRight w:val="0"/>
                  <w:marTop w:val="0"/>
                  <w:marBottom w:val="0"/>
                  <w:divBdr>
                    <w:top w:val="none" w:sz="0" w:space="0" w:color="auto"/>
                    <w:left w:val="none" w:sz="0" w:space="0" w:color="auto"/>
                    <w:bottom w:val="none" w:sz="0" w:space="0" w:color="auto"/>
                    <w:right w:val="none" w:sz="0" w:space="0" w:color="auto"/>
                  </w:divBdr>
                  <w:divsChild>
                    <w:div w:id="1809592751">
                      <w:marLeft w:val="0"/>
                      <w:marRight w:val="0"/>
                      <w:marTop w:val="0"/>
                      <w:marBottom w:val="0"/>
                      <w:divBdr>
                        <w:top w:val="none" w:sz="0" w:space="0" w:color="auto"/>
                        <w:left w:val="none" w:sz="0" w:space="0" w:color="auto"/>
                        <w:bottom w:val="none" w:sz="0" w:space="0" w:color="auto"/>
                        <w:right w:val="none" w:sz="0" w:space="0" w:color="auto"/>
                      </w:divBdr>
                    </w:div>
                  </w:divsChild>
                </w:div>
                <w:div w:id="786394740">
                  <w:marLeft w:val="0"/>
                  <w:marRight w:val="0"/>
                  <w:marTop w:val="0"/>
                  <w:marBottom w:val="0"/>
                  <w:divBdr>
                    <w:top w:val="none" w:sz="0" w:space="0" w:color="auto"/>
                    <w:left w:val="none" w:sz="0" w:space="0" w:color="auto"/>
                    <w:bottom w:val="none" w:sz="0" w:space="0" w:color="auto"/>
                    <w:right w:val="none" w:sz="0" w:space="0" w:color="auto"/>
                  </w:divBdr>
                  <w:divsChild>
                    <w:div w:id="1178696073">
                      <w:marLeft w:val="0"/>
                      <w:marRight w:val="0"/>
                      <w:marTop w:val="0"/>
                      <w:marBottom w:val="0"/>
                      <w:divBdr>
                        <w:top w:val="none" w:sz="0" w:space="0" w:color="auto"/>
                        <w:left w:val="none" w:sz="0" w:space="0" w:color="auto"/>
                        <w:bottom w:val="none" w:sz="0" w:space="0" w:color="auto"/>
                        <w:right w:val="none" w:sz="0" w:space="0" w:color="auto"/>
                      </w:divBdr>
                    </w:div>
                  </w:divsChild>
                </w:div>
                <w:div w:id="794173643">
                  <w:marLeft w:val="0"/>
                  <w:marRight w:val="0"/>
                  <w:marTop w:val="0"/>
                  <w:marBottom w:val="0"/>
                  <w:divBdr>
                    <w:top w:val="none" w:sz="0" w:space="0" w:color="auto"/>
                    <w:left w:val="none" w:sz="0" w:space="0" w:color="auto"/>
                    <w:bottom w:val="none" w:sz="0" w:space="0" w:color="auto"/>
                    <w:right w:val="none" w:sz="0" w:space="0" w:color="auto"/>
                  </w:divBdr>
                  <w:divsChild>
                    <w:div w:id="134951737">
                      <w:marLeft w:val="0"/>
                      <w:marRight w:val="0"/>
                      <w:marTop w:val="0"/>
                      <w:marBottom w:val="0"/>
                      <w:divBdr>
                        <w:top w:val="none" w:sz="0" w:space="0" w:color="auto"/>
                        <w:left w:val="none" w:sz="0" w:space="0" w:color="auto"/>
                        <w:bottom w:val="none" w:sz="0" w:space="0" w:color="auto"/>
                        <w:right w:val="none" w:sz="0" w:space="0" w:color="auto"/>
                      </w:divBdr>
                    </w:div>
                  </w:divsChild>
                </w:div>
                <w:div w:id="800878874">
                  <w:marLeft w:val="0"/>
                  <w:marRight w:val="0"/>
                  <w:marTop w:val="0"/>
                  <w:marBottom w:val="0"/>
                  <w:divBdr>
                    <w:top w:val="none" w:sz="0" w:space="0" w:color="auto"/>
                    <w:left w:val="none" w:sz="0" w:space="0" w:color="auto"/>
                    <w:bottom w:val="none" w:sz="0" w:space="0" w:color="auto"/>
                    <w:right w:val="none" w:sz="0" w:space="0" w:color="auto"/>
                  </w:divBdr>
                  <w:divsChild>
                    <w:div w:id="2066298825">
                      <w:marLeft w:val="0"/>
                      <w:marRight w:val="0"/>
                      <w:marTop w:val="0"/>
                      <w:marBottom w:val="0"/>
                      <w:divBdr>
                        <w:top w:val="none" w:sz="0" w:space="0" w:color="auto"/>
                        <w:left w:val="none" w:sz="0" w:space="0" w:color="auto"/>
                        <w:bottom w:val="none" w:sz="0" w:space="0" w:color="auto"/>
                        <w:right w:val="none" w:sz="0" w:space="0" w:color="auto"/>
                      </w:divBdr>
                    </w:div>
                  </w:divsChild>
                </w:div>
                <w:div w:id="809008879">
                  <w:marLeft w:val="0"/>
                  <w:marRight w:val="0"/>
                  <w:marTop w:val="0"/>
                  <w:marBottom w:val="0"/>
                  <w:divBdr>
                    <w:top w:val="none" w:sz="0" w:space="0" w:color="auto"/>
                    <w:left w:val="none" w:sz="0" w:space="0" w:color="auto"/>
                    <w:bottom w:val="none" w:sz="0" w:space="0" w:color="auto"/>
                    <w:right w:val="none" w:sz="0" w:space="0" w:color="auto"/>
                  </w:divBdr>
                  <w:divsChild>
                    <w:div w:id="790439493">
                      <w:marLeft w:val="0"/>
                      <w:marRight w:val="0"/>
                      <w:marTop w:val="0"/>
                      <w:marBottom w:val="0"/>
                      <w:divBdr>
                        <w:top w:val="none" w:sz="0" w:space="0" w:color="auto"/>
                        <w:left w:val="none" w:sz="0" w:space="0" w:color="auto"/>
                        <w:bottom w:val="none" w:sz="0" w:space="0" w:color="auto"/>
                        <w:right w:val="none" w:sz="0" w:space="0" w:color="auto"/>
                      </w:divBdr>
                    </w:div>
                  </w:divsChild>
                </w:div>
                <w:div w:id="822281179">
                  <w:marLeft w:val="0"/>
                  <w:marRight w:val="0"/>
                  <w:marTop w:val="0"/>
                  <w:marBottom w:val="0"/>
                  <w:divBdr>
                    <w:top w:val="none" w:sz="0" w:space="0" w:color="auto"/>
                    <w:left w:val="none" w:sz="0" w:space="0" w:color="auto"/>
                    <w:bottom w:val="none" w:sz="0" w:space="0" w:color="auto"/>
                    <w:right w:val="none" w:sz="0" w:space="0" w:color="auto"/>
                  </w:divBdr>
                  <w:divsChild>
                    <w:div w:id="225074224">
                      <w:marLeft w:val="0"/>
                      <w:marRight w:val="0"/>
                      <w:marTop w:val="0"/>
                      <w:marBottom w:val="0"/>
                      <w:divBdr>
                        <w:top w:val="none" w:sz="0" w:space="0" w:color="auto"/>
                        <w:left w:val="none" w:sz="0" w:space="0" w:color="auto"/>
                        <w:bottom w:val="none" w:sz="0" w:space="0" w:color="auto"/>
                        <w:right w:val="none" w:sz="0" w:space="0" w:color="auto"/>
                      </w:divBdr>
                    </w:div>
                  </w:divsChild>
                </w:div>
                <w:div w:id="822504287">
                  <w:marLeft w:val="0"/>
                  <w:marRight w:val="0"/>
                  <w:marTop w:val="0"/>
                  <w:marBottom w:val="0"/>
                  <w:divBdr>
                    <w:top w:val="none" w:sz="0" w:space="0" w:color="auto"/>
                    <w:left w:val="none" w:sz="0" w:space="0" w:color="auto"/>
                    <w:bottom w:val="none" w:sz="0" w:space="0" w:color="auto"/>
                    <w:right w:val="none" w:sz="0" w:space="0" w:color="auto"/>
                  </w:divBdr>
                  <w:divsChild>
                    <w:div w:id="1614439008">
                      <w:marLeft w:val="0"/>
                      <w:marRight w:val="0"/>
                      <w:marTop w:val="0"/>
                      <w:marBottom w:val="0"/>
                      <w:divBdr>
                        <w:top w:val="none" w:sz="0" w:space="0" w:color="auto"/>
                        <w:left w:val="none" w:sz="0" w:space="0" w:color="auto"/>
                        <w:bottom w:val="none" w:sz="0" w:space="0" w:color="auto"/>
                        <w:right w:val="none" w:sz="0" w:space="0" w:color="auto"/>
                      </w:divBdr>
                    </w:div>
                  </w:divsChild>
                </w:div>
                <w:div w:id="824082242">
                  <w:marLeft w:val="0"/>
                  <w:marRight w:val="0"/>
                  <w:marTop w:val="0"/>
                  <w:marBottom w:val="0"/>
                  <w:divBdr>
                    <w:top w:val="none" w:sz="0" w:space="0" w:color="auto"/>
                    <w:left w:val="none" w:sz="0" w:space="0" w:color="auto"/>
                    <w:bottom w:val="none" w:sz="0" w:space="0" w:color="auto"/>
                    <w:right w:val="none" w:sz="0" w:space="0" w:color="auto"/>
                  </w:divBdr>
                  <w:divsChild>
                    <w:div w:id="1516726501">
                      <w:marLeft w:val="0"/>
                      <w:marRight w:val="0"/>
                      <w:marTop w:val="0"/>
                      <w:marBottom w:val="0"/>
                      <w:divBdr>
                        <w:top w:val="none" w:sz="0" w:space="0" w:color="auto"/>
                        <w:left w:val="none" w:sz="0" w:space="0" w:color="auto"/>
                        <w:bottom w:val="none" w:sz="0" w:space="0" w:color="auto"/>
                        <w:right w:val="none" w:sz="0" w:space="0" w:color="auto"/>
                      </w:divBdr>
                    </w:div>
                  </w:divsChild>
                </w:div>
                <w:div w:id="826093754">
                  <w:marLeft w:val="0"/>
                  <w:marRight w:val="0"/>
                  <w:marTop w:val="0"/>
                  <w:marBottom w:val="0"/>
                  <w:divBdr>
                    <w:top w:val="none" w:sz="0" w:space="0" w:color="auto"/>
                    <w:left w:val="none" w:sz="0" w:space="0" w:color="auto"/>
                    <w:bottom w:val="none" w:sz="0" w:space="0" w:color="auto"/>
                    <w:right w:val="none" w:sz="0" w:space="0" w:color="auto"/>
                  </w:divBdr>
                  <w:divsChild>
                    <w:div w:id="987708812">
                      <w:marLeft w:val="0"/>
                      <w:marRight w:val="0"/>
                      <w:marTop w:val="0"/>
                      <w:marBottom w:val="0"/>
                      <w:divBdr>
                        <w:top w:val="none" w:sz="0" w:space="0" w:color="auto"/>
                        <w:left w:val="none" w:sz="0" w:space="0" w:color="auto"/>
                        <w:bottom w:val="none" w:sz="0" w:space="0" w:color="auto"/>
                        <w:right w:val="none" w:sz="0" w:space="0" w:color="auto"/>
                      </w:divBdr>
                    </w:div>
                  </w:divsChild>
                </w:div>
                <w:div w:id="827088074">
                  <w:marLeft w:val="0"/>
                  <w:marRight w:val="0"/>
                  <w:marTop w:val="0"/>
                  <w:marBottom w:val="0"/>
                  <w:divBdr>
                    <w:top w:val="none" w:sz="0" w:space="0" w:color="auto"/>
                    <w:left w:val="none" w:sz="0" w:space="0" w:color="auto"/>
                    <w:bottom w:val="none" w:sz="0" w:space="0" w:color="auto"/>
                    <w:right w:val="none" w:sz="0" w:space="0" w:color="auto"/>
                  </w:divBdr>
                  <w:divsChild>
                    <w:div w:id="1770271375">
                      <w:marLeft w:val="0"/>
                      <w:marRight w:val="0"/>
                      <w:marTop w:val="0"/>
                      <w:marBottom w:val="0"/>
                      <w:divBdr>
                        <w:top w:val="none" w:sz="0" w:space="0" w:color="auto"/>
                        <w:left w:val="none" w:sz="0" w:space="0" w:color="auto"/>
                        <w:bottom w:val="none" w:sz="0" w:space="0" w:color="auto"/>
                        <w:right w:val="none" w:sz="0" w:space="0" w:color="auto"/>
                      </w:divBdr>
                    </w:div>
                  </w:divsChild>
                </w:div>
                <w:div w:id="831457207">
                  <w:marLeft w:val="0"/>
                  <w:marRight w:val="0"/>
                  <w:marTop w:val="0"/>
                  <w:marBottom w:val="0"/>
                  <w:divBdr>
                    <w:top w:val="none" w:sz="0" w:space="0" w:color="auto"/>
                    <w:left w:val="none" w:sz="0" w:space="0" w:color="auto"/>
                    <w:bottom w:val="none" w:sz="0" w:space="0" w:color="auto"/>
                    <w:right w:val="none" w:sz="0" w:space="0" w:color="auto"/>
                  </w:divBdr>
                  <w:divsChild>
                    <w:div w:id="1827017607">
                      <w:marLeft w:val="0"/>
                      <w:marRight w:val="0"/>
                      <w:marTop w:val="0"/>
                      <w:marBottom w:val="0"/>
                      <w:divBdr>
                        <w:top w:val="none" w:sz="0" w:space="0" w:color="auto"/>
                        <w:left w:val="none" w:sz="0" w:space="0" w:color="auto"/>
                        <w:bottom w:val="none" w:sz="0" w:space="0" w:color="auto"/>
                        <w:right w:val="none" w:sz="0" w:space="0" w:color="auto"/>
                      </w:divBdr>
                    </w:div>
                  </w:divsChild>
                </w:div>
                <w:div w:id="837964988">
                  <w:marLeft w:val="0"/>
                  <w:marRight w:val="0"/>
                  <w:marTop w:val="0"/>
                  <w:marBottom w:val="0"/>
                  <w:divBdr>
                    <w:top w:val="none" w:sz="0" w:space="0" w:color="auto"/>
                    <w:left w:val="none" w:sz="0" w:space="0" w:color="auto"/>
                    <w:bottom w:val="none" w:sz="0" w:space="0" w:color="auto"/>
                    <w:right w:val="none" w:sz="0" w:space="0" w:color="auto"/>
                  </w:divBdr>
                  <w:divsChild>
                    <w:div w:id="1733775574">
                      <w:marLeft w:val="0"/>
                      <w:marRight w:val="0"/>
                      <w:marTop w:val="0"/>
                      <w:marBottom w:val="0"/>
                      <w:divBdr>
                        <w:top w:val="none" w:sz="0" w:space="0" w:color="auto"/>
                        <w:left w:val="none" w:sz="0" w:space="0" w:color="auto"/>
                        <w:bottom w:val="none" w:sz="0" w:space="0" w:color="auto"/>
                        <w:right w:val="none" w:sz="0" w:space="0" w:color="auto"/>
                      </w:divBdr>
                    </w:div>
                  </w:divsChild>
                </w:div>
                <w:div w:id="847060124">
                  <w:marLeft w:val="0"/>
                  <w:marRight w:val="0"/>
                  <w:marTop w:val="0"/>
                  <w:marBottom w:val="0"/>
                  <w:divBdr>
                    <w:top w:val="none" w:sz="0" w:space="0" w:color="auto"/>
                    <w:left w:val="none" w:sz="0" w:space="0" w:color="auto"/>
                    <w:bottom w:val="none" w:sz="0" w:space="0" w:color="auto"/>
                    <w:right w:val="none" w:sz="0" w:space="0" w:color="auto"/>
                  </w:divBdr>
                  <w:divsChild>
                    <w:div w:id="1945381725">
                      <w:marLeft w:val="0"/>
                      <w:marRight w:val="0"/>
                      <w:marTop w:val="0"/>
                      <w:marBottom w:val="0"/>
                      <w:divBdr>
                        <w:top w:val="none" w:sz="0" w:space="0" w:color="auto"/>
                        <w:left w:val="none" w:sz="0" w:space="0" w:color="auto"/>
                        <w:bottom w:val="none" w:sz="0" w:space="0" w:color="auto"/>
                        <w:right w:val="none" w:sz="0" w:space="0" w:color="auto"/>
                      </w:divBdr>
                    </w:div>
                  </w:divsChild>
                </w:div>
                <w:div w:id="850067676">
                  <w:marLeft w:val="0"/>
                  <w:marRight w:val="0"/>
                  <w:marTop w:val="0"/>
                  <w:marBottom w:val="0"/>
                  <w:divBdr>
                    <w:top w:val="none" w:sz="0" w:space="0" w:color="auto"/>
                    <w:left w:val="none" w:sz="0" w:space="0" w:color="auto"/>
                    <w:bottom w:val="none" w:sz="0" w:space="0" w:color="auto"/>
                    <w:right w:val="none" w:sz="0" w:space="0" w:color="auto"/>
                  </w:divBdr>
                  <w:divsChild>
                    <w:div w:id="1659262603">
                      <w:marLeft w:val="0"/>
                      <w:marRight w:val="0"/>
                      <w:marTop w:val="0"/>
                      <w:marBottom w:val="0"/>
                      <w:divBdr>
                        <w:top w:val="none" w:sz="0" w:space="0" w:color="auto"/>
                        <w:left w:val="none" w:sz="0" w:space="0" w:color="auto"/>
                        <w:bottom w:val="none" w:sz="0" w:space="0" w:color="auto"/>
                        <w:right w:val="none" w:sz="0" w:space="0" w:color="auto"/>
                      </w:divBdr>
                    </w:div>
                  </w:divsChild>
                </w:div>
                <w:div w:id="852845224">
                  <w:marLeft w:val="0"/>
                  <w:marRight w:val="0"/>
                  <w:marTop w:val="0"/>
                  <w:marBottom w:val="0"/>
                  <w:divBdr>
                    <w:top w:val="none" w:sz="0" w:space="0" w:color="auto"/>
                    <w:left w:val="none" w:sz="0" w:space="0" w:color="auto"/>
                    <w:bottom w:val="none" w:sz="0" w:space="0" w:color="auto"/>
                    <w:right w:val="none" w:sz="0" w:space="0" w:color="auto"/>
                  </w:divBdr>
                  <w:divsChild>
                    <w:div w:id="1883714638">
                      <w:marLeft w:val="0"/>
                      <w:marRight w:val="0"/>
                      <w:marTop w:val="0"/>
                      <w:marBottom w:val="0"/>
                      <w:divBdr>
                        <w:top w:val="none" w:sz="0" w:space="0" w:color="auto"/>
                        <w:left w:val="none" w:sz="0" w:space="0" w:color="auto"/>
                        <w:bottom w:val="none" w:sz="0" w:space="0" w:color="auto"/>
                        <w:right w:val="none" w:sz="0" w:space="0" w:color="auto"/>
                      </w:divBdr>
                    </w:div>
                  </w:divsChild>
                </w:div>
                <w:div w:id="868949403">
                  <w:marLeft w:val="0"/>
                  <w:marRight w:val="0"/>
                  <w:marTop w:val="0"/>
                  <w:marBottom w:val="0"/>
                  <w:divBdr>
                    <w:top w:val="none" w:sz="0" w:space="0" w:color="auto"/>
                    <w:left w:val="none" w:sz="0" w:space="0" w:color="auto"/>
                    <w:bottom w:val="none" w:sz="0" w:space="0" w:color="auto"/>
                    <w:right w:val="none" w:sz="0" w:space="0" w:color="auto"/>
                  </w:divBdr>
                  <w:divsChild>
                    <w:div w:id="917247649">
                      <w:marLeft w:val="0"/>
                      <w:marRight w:val="0"/>
                      <w:marTop w:val="0"/>
                      <w:marBottom w:val="0"/>
                      <w:divBdr>
                        <w:top w:val="none" w:sz="0" w:space="0" w:color="auto"/>
                        <w:left w:val="none" w:sz="0" w:space="0" w:color="auto"/>
                        <w:bottom w:val="none" w:sz="0" w:space="0" w:color="auto"/>
                        <w:right w:val="none" w:sz="0" w:space="0" w:color="auto"/>
                      </w:divBdr>
                    </w:div>
                  </w:divsChild>
                </w:div>
                <w:div w:id="873034265">
                  <w:marLeft w:val="0"/>
                  <w:marRight w:val="0"/>
                  <w:marTop w:val="0"/>
                  <w:marBottom w:val="0"/>
                  <w:divBdr>
                    <w:top w:val="none" w:sz="0" w:space="0" w:color="auto"/>
                    <w:left w:val="none" w:sz="0" w:space="0" w:color="auto"/>
                    <w:bottom w:val="none" w:sz="0" w:space="0" w:color="auto"/>
                    <w:right w:val="none" w:sz="0" w:space="0" w:color="auto"/>
                  </w:divBdr>
                  <w:divsChild>
                    <w:div w:id="952518018">
                      <w:marLeft w:val="0"/>
                      <w:marRight w:val="0"/>
                      <w:marTop w:val="0"/>
                      <w:marBottom w:val="0"/>
                      <w:divBdr>
                        <w:top w:val="none" w:sz="0" w:space="0" w:color="auto"/>
                        <w:left w:val="none" w:sz="0" w:space="0" w:color="auto"/>
                        <w:bottom w:val="none" w:sz="0" w:space="0" w:color="auto"/>
                        <w:right w:val="none" w:sz="0" w:space="0" w:color="auto"/>
                      </w:divBdr>
                    </w:div>
                  </w:divsChild>
                </w:div>
                <w:div w:id="877548188">
                  <w:marLeft w:val="0"/>
                  <w:marRight w:val="0"/>
                  <w:marTop w:val="0"/>
                  <w:marBottom w:val="0"/>
                  <w:divBdr>
                    <w:top w:val="none" w:sz="0" w:space="0" w:color="auto"/>
                    <w:left w:val="none" w:sz="0" w:space="0" w:color="auto"/>
                    <w:bottom w:val="none" w:sz="0" w:space="0" w:color="auto"/>
                    <w:right w:val="none" w:sz="0" w:space="0" w:color="auto"/>
                  </w:divBdr>
                  <w:divsChild>
                    <w:div w:id="1259871339">
                      <w:marLeft w:val="0"/>
                      <w:marRight w:val="0"/>
                      <w:marTop w:val="0"/>
                      <w:marBottom w:val="0"/>
                      <w:divBdr>
                        <w:top w:val="none" w:sz="0" w:space="0" w:color="auto"/>
                        <w:left w:val="none" w:sz="0" w:space="0" w:color="auto"/>
                        <w:bottom w:val="none" w:sz="0" w:space="0" w:color="auto"/>
                        <w:right w:val="none" w:sz="0" w:space="0" w:color="auto"/>
                      </w:divBdr>
                    </w:div>
                  </w:divsChild>
                </w:div>
                <w:div w:id="880288265">
                  <w:marLeft w:val="0"/>
                  <w:marRight w:val="0"/>
                  <w:marTop w:val="0"/>
                  <w:marBottom w:val="0"/>
                  <w:divBdr>
                    <w:top w:val="none" w:sz="0" w:space="0" w:color="auto"/>
                    <w:left w:val="none" w:sz="0" w:space="0" w:color="auto"/>
                    <w:bottom w:val="none" w:sz="0" w:space="0" w:color="auto"/>
                    <w:right w:val="none" w:sz="0" w:space="0" w:color="auto"/>
                  </w:divBdr>
                  <w:divsChild>
                    <w:div w:id="734859757">
                      <w:marLeft w:val="0"/>
                      <w:marRight w:val="0"/>
                      <w:marTop w:val="0"/>
                      <w:marBottom w:val="0"/>
                      <w:divBdr>
                        <w:top w:val="none" w:sz="0" w:space="0" w:color="auto"/>
                        <w:left w:val="none" w:sz="0" w:space="0" w:color="auto"/>
                        <w:bottom w:val="none" w:sz="0" w:space="0" w:color="auto"/>
                        <w:right w:val="none" w:sz="0" w:space="0" w:color="auto"/>
                      </w:divBdr>
                    </w:div>
                  </w:divsChild>
                </w:div>
                <w:div w:id="882787366">
                  <w:marLeft w:val="0"/>
                  <w:marRight w:val="0"/>
                  <w:marTop w:val="0"/>
                  <w:marBottom w:val="0"/>
                  <w:divBdr>
                    <w:top w:val="none" w:sz="0" w:space="0" w:color="auto"/>
                    <w:left w:val="none" w:sz="0" w:space="0" w:color="auto"/>
                    <w:bottom w:val="none" w:sz="0" w:space="0" w:color="auto"/>
                    <w:right w:val="none" w:sz="0" w:space="0" w:color="auto"/>
                  </w:divBdr>
                  <w:divsChild>
                    <w:div w:id="101455788">
                      <w:marLeft w:val="0"/>
                      <w:marRight w:val="0"/>
                      <w:marTop w:val="0"/>
                      <w:marBottom w:val="0"/>
                      <w:divBdr>
                        <w:top w:val="none" w:sz="0" w:space="0" w:color="auto"/>
                        <w:left w:val="none" w:sz="0" w:space="0" w:color="auto"/>
                        <w:bottom w:val="none" w:sz="0" w:space="0" w:color="auto"/>
                        <w:right w:val="none" w:sz="0" w:space="0" w:color="auto"/>
                      </w:divBdr>
                    </w:div>
                  </w:divsChild>
                </w:div>
                <w:div w:id="892036142">
                  <w:marLeft w:val="0"/>
                  <w:marRight w:val="0"/>
                  <w:marTop w:val="0"/>
                  <w:marBottom w:val="0"/>
                  <w:divBdr>
                    <w:top w:val="none" w:sz="0" w:space="0" w:color="auto"/>
                    <w:left w:val="none" w:sz="0" w:space="0" w:color="auto"/>
                    <w:bottom w:val="none" w:sz="0" w:space="0" w:color="auto"/>
                    <w:right w:val="none" w:sz="0" w:space="0" w:color="auto"/>
                  </w:divBdr>
                  <w:divsChild>
                    <w:div w:id="157886938">
                      <w:marLeft w:val="0"/>
                      <w:marRight w:val="0"/>
                      <w:marTop w:val="0"/>
                      <w:marBottom w:val="0"/>
                      <w:divBdr>
                        <w:top w:val="none" w:sz="0" w:space="0" w:color="auto"/>
                        <w:left w:val="none" w:sz="0" w:space="0" w:color="auto"/>
                        <w:bottom w:val="none" w:sz="0" w:space="0" w:color="auto"/>
                        <w:right w:val="none" w:sz="0" w:space="0" w:color="auto"/>
                      </w:divBdr>
                    </w:div>
                  </w:divsChild>
                </w:div>
                <w:div w:id="916675452">
                  <w:marLeft w:val="0"/>
                  <w:marRight w:val="0"/>
                  <w:marTop w:val="0"/>
                  <w:marBottom w:val="0"/>
                  <w:divBdr>
                    <w:top w:val="none" w:sz="0" w:space="0" w:color="auto"/>
                    <w:left w:val="none" w:sz="0" w:space="0" w:color="auto"/>
                    <w:bottom w:val="none" w:sz="0" w:space="0" w:color="auto"/>
                    <w:right w:val="none" w:sz="0" w:space="0" w:color="auto"/>
                  </w:divBdr>
                  <w:divsChild>
                    <w:div w:id="143815963">
                      <w:marLeft w:val="0"/>
                      <w:marRight w:val="0"/>
                      <w:marTop w:val="0"/>
                      <w:marBottom w:val="0"/>
                      <w:divBdr>
                        <w:top w:val="none" w:sz="0" w:space="0" w:color="auto"/>
                        <w:left w:val="none" w:sz="0" w:space="0" w:color="auto"/>
                        <w:bottom w:val="none" w:sz="0" w:space="0" w:color="auto"/>
                        <w:right w:val="none" w:sz="0" w:space="0" w:color="auto"/>
                      </w:divBdr>
                    </w:div>
                  </w:divsChild>
                </w:div>
                <w:div w:id="930626472">
                  <w:marLeft w:val="0"/>
                  <w:marRight w:val="0"/>
                  <w:marTop w:val="0"/>
                  <w:marBottom w:val="0"/>
                  <w:divBdr>
                    <w:top w:val="none" w:sz="0" w:space="0" w:color="auto"/>
                    <w:left w:val="none" w:sz="0" w:space="0" w:color="auto"/>
                    <w:bottom w:val="none" w:sz="0" w:space="0" w:color="auto"/>
                    <w:right w:val="none" w:sz="0" w:space="0" w:color="auto"/>
                  </w:divBdr>
                  <w:divsChild>
                    <w:div w:id="1580288907">
                      <w:marLeft w:val="0"/>
                      <w:marRight w:val="0"/>
                      <w:marTop w:val="0"/>
                      <w:marBottom w:val="0"/>
                      <w:divBdr>
                        <w:top w:val="none" w:sz="0" w:space="0" w:color="auto"/>
                        <w:left w:val="none" w:sz="0" w:space="0" w:color="auto"/>
                        <w:bottom w:val="none" w:sz="0" w:space="0" w:color="auto"/>
                        <w:right w:val="none" w:sz="0" w:space="0" w:color="auto"/>
                      </w:divBdr>
                    </w:div>
                  </w:divsChild>
                </w:div>
                <w:div w:id="937905677">
                  <w:marLeft w:val="0"/>
                  <w:marRight w:val="0"/>
                  <w:marTop w:val="0"/>
                  <w:marBottom w:val="0"/>
                  <w:divBdr>
                    <w:top w:val="none" w:sz="0" w:space="0" w:color="auto"/>
                    <w:left w:val="none" w:sz="0" w:space="0" w:color="auto"/>
                    <w:bottom w:val="none" w:sz="0" w:space="0" w:color="auto"/>
                    <w:right w:val="none" w:sz="0" w:space="0" w:color="auto"/>
                  </w:divBdr>
                  <w:divsChild>
                    <w:div w:id="24410922">
                      <w:marLeft w:val="0"/>
                      <w:marRight w:val="0"/>
                      <w:marTop w:val="0"/>
                      <w:marBottom w:val="0"/>
                      <w:divBdr>
                        <w:top w:val="none" w:sz="0" w:space="0" w:color="auto"/>
                        <w:left w:val="none" w:sz="0" w:space="0" w:color="auto"/>
                        <w:bottom w:val="none" w:sz="0" w:space="0" w:color="auto"/>
                        <w:right w:val="none" w:sz="0" w:space="0" w:color="auto"/>
                      </w:divBdr>
                    </w:div>
                  </w:divsChild>
                </w:div>
                <w:div w:id="955868730">
                  <w:marLeft w:val="0"/>
                  <w:marRight w:val="0"/>
                  <w:marTop w:val="0"/>
                  <w:marBottom w:val="0"/>
                  <w:divBdr>
                    <w:top w:val="none" w:sz="0" w:space="0" w:color="auto"/>
                    <w:left w:val="none" w:sz="0" w:space="0" w:color="auto"/>
                    <w:bottom w:val="none" w:sz="0" w:space="0" w:color="auto"/>
                    <w:right w:val="none" w:sz="0" w:space="0" w:color="auto"/>
                  </w:divBdr>
                  <w:divsChild>
                    <w:div w:id="23332576">
                      <w:marLeft w:val="0"/>
                      <w:marRight w:val="0"/>
                      <w:marTop w:val="0"/>
                      <w:marBottom w:val="0"/>
                      <w:divBdr>
                        <w:top w:val="none" w:sz="0" w:space="0" w:color="auto"/>
                        <w:left w:val="none" w:sz="0" w:space="0" w:color="auto"/>
                        <w:bottom w:val="none" w:sz="0" w:space="0" w:color="auto"/>
                        <w:right w:val="none" w:sz="0" w:space="0" w:color="auto"/>
                      </w:divBdr>
                    </w:div>
                  </w:divsChild>
                </w:div>
                <w:div w:id="970013731">
                  <w:marLeft w:val="0"/>
                  <w:marRight w:val="0"/>
                  <w:marTop w:val="0"/>
                  <w:marBottom w:val="0"/>
                  <w:divBdr>
                    <w:top w:val="none" w:sz="0" w:space="0" w:color="auto"/>
                    <w:left w:val="none" w:sz="0" w:space="0" w:color="auto"/>
                    <w:bottom w:val="none" w:sz="0" w:space="0" w:color="auto"/>
                    <w:right w:val="none" w:sz="0" w:space="0" w:color="auto"/>
                  </w:divBdr>
                  <w:divsChild>
                    <w:div w:id="1589340602">
                      <w:marLeft w:val="0"/>
                      <w:marRight w:val="0"/>
                      <w:marTop w:val="0"/>
                      <w:marBottom w:val="0"/>
                      <w:divBdr>
                        <w:top w:val="none" w:sz="0" w:space="0" w:color="auto"/>
                        <w:left w:val="none" w:sz="0" w:space="0" w:color="auto"/>
                        <w:bottom w:val="none" w:sz="0" w:space="0" w:color="auto"/>
                        <w:right w:val="none" w:sz="0" w:space="0" w:color="auto"/>
                      </w:divBdr>
                    </w:div>
                  </w:divsChild>
                </w:div>
                <w:div w:id="978221281">
                  <w:marLeft w:val="0"/>
                  <w:marRight w:val="0"/>
                  <w:marTop w:val="0"/>
                  <w:marBottom w:val="0"/>
                  <w:divBdr>
                    <w:top w:val="none" w:sz="0" w:space="0" w:color="auto"/>
                    <w:left w:val="none" w:sz="0" w:space="0" w:color="auto"/>
                    <w:bottom w:val="none" w:sz="0" w:space="0" w:color="auto"/>
                    <w:right w:val="none" w:sz="0" w:space="0" w:color="auto"/>
                  </w:divBdr>
                  <w:divsChild>
                    <w:div w:id="966591757">
                      <w:marLeft w:val="0"/>
                      <w:marRight w:val="0"/>
                      <w:marTop w:val="0"/>
                      <w:marBottom w:val="0"/>
                      <w:divBdr>
                        <w:top w:val="none" w:sz="0" w:space="0" w:color="auto"/>
                        <w:left w:val="none" w:sz="0" w:space="0" w:color="auto"/>
                        <w:bottom w:val="none" w:sz="0" w:space="0" w:color="auto"/>
                        <w:right w:val="none" w:sz="0" w:space="0" w:color="auto"/>
                      </w:divBdr>
                    </w:div>
                  </w:divsChild>
                </w:div>
                <w:div w:id="986981885">
                  <w:marLeft w:val="0"/>
                  <w:marRight w:val="0"/>
                  <w:marTop w:val="0"/>
                  <w:marBottom w:val="0"/>
                  <w:divBdr>
                    <w:top w:val="none" w:sz="0" w:space="0" w:color="auto"/>
                    <w:left w:val="none" w:sz="0" w:space="0" w:color="auto"/>
                    <w:bottom w:val="none" w:sz="0" w:space="0" w:color="auto"/>
                    <w:right w:val="none" w:sz="0" w:space="0" w:color="auto"/>
                  </w:divBdr>
                  <w:divsChild>
                    <w:div w:id="1003555492">
                      <w:marLeft w:val="0"/>
                      <w:marRight w:val="0"/>
                      <w:marTop w:val="0"/>
                      <w:marBottom w:val="0"/>
                      <w:divBdr>
                        <w:top w:val="none" w:sz="0" w:space="0" w:color="auto"/>
                        <w:left w:val="none" w:sz="0" w:space="0" w:color="auto"/>
                        <w:bottom w:val="none" w:sz="0" w:space="0" w:color="auto"/>
                        <w:right w:val="none" w:sz="0" w:space="0" w:color="auto"/>
                      </w:divBdr>
                    </w:div>
                  </w:divsChild>
                </w:div>
                <w:div w:id="990406229">
                  <w:marLeft w:val="0"/>
                  <w:marRight w:val="0"/>
                  <w:marTop w:val="0"/>
                  <w:marBottom w:val="0"/>
                  <w:divBdr>
                    <w:top w:val="none" w:sz="0" w:space="0" w:color="auto"/>
                    <w:left w:val="none" w:sz="0" w:space="0" w:color="auto"/>
                    <w:bottom w:val="none" w:sz="0" w:space="0" w:color="auto"/>
                    <w:right w:val="none" w:sz="0" w:space="0" w:color="auto"/>
                  </w:divBdr>
                  <w:divsChild>
                    <w:div w:id="1702781920">
                      <w:marLeft w:val="0"/>
                      <w:marRight w:val="0"/>
                      <w:marTop w:val="0"/>
                      <w:marBottom w:val="0"/>
                      <w:divBdr>
                        <w:top w:val="none" w:sz="0" w:space="0" w:color="auto"/>
                        <w:left w:val="none" w:sz="0" w:space="0" w:color="auto"/>
                        <w:bottom w:val="none" w:sz="0" w:space="0" w:color="auto"/>
                        <w:right w:val="none" w:sz="0" w:space="0" w:color="auto"/>
                      </w:divBdr>
                    </w:div>
                  </w:divsChild>
                </w:div>
                <w:div w:id="997459761">
                  <w:marLeft w:val="0"/>
                  <w:marRight w:val="0"/>
                  <w:marTop w:val="0"/>
                  <w:marBottom w:val="0"/>
                  <w:divBdr>
                    <w:top w:val="none" w:sz="0" w:space="0" w:color="auto"/>
                    <w:left w:val="none" w:sz="0" w:space="0" w:color="auto"/>
                    <w:bottom w:val="none" w:sz="0" w:space="0" w:color="auto"/>
                    <w:right w:val="none" w:sz="0" w:space="0" w:color="auto"/>
                  </w:divBdr>
                  <w:divsChild>
                    <w:div w:id="1912352846">
                      <w:marLeft w:val="0"/>
                      <w:marRight w:val="0"/>
                      <w:marTop w:val="0"/>
                      <w:marBottom w:val="0"/>
                      <w:divBdr>
                        <w:top w:val="none" w:sz="0" w:space="0" w:color="auto"/>
                        <w:left w:val="none" w:sz="0" w:space="0" w:color="auto"/>
                        <w:bottom w:val="none" w:sz="0" w:space="0" w:color="auto"/>
                        <w:right w:val="none" w:sz="0" w:space="0" w:color="auto"/>
                      </w:divBdr>
                    </w:div>
                  </w:divsChild>
                </w:div>
                <w:div w:id="1000818701">
                  <w:marLeft w:val="0"/>
                  <w:marRight w:val="0"/>
                  <w:marTop w:val="0"/>
                  <w:marBottom w:val="0"/>
                  <w:divBdr>
                    <w:top w:val="none" w:sz="0" w:space="0" w:color="auto"/>
                    <w:left w:val="none" w:sz="0" w:space="0" w:color="auto"/>
                    <w:bottom w:val="none" w:sz="0" w:space="0" w:color="auto"/>
                    <w:right w:val="none" w:sz="0" w:space="0" w:color="auto"/>
                  </w:divBdr>
                  <w:divsChild>
                    <w:div w:id="1059943520">
                      <w:marLeft w:val="0"/>
                      <w:marRight w:val="0"/>
                      <w:marTop w:val="0"/>
                      <w:marBottom w:val="0"/>
                      <w:divBdr>
                        <w:top w:val="none" w:sz="0" w:space="0" w:color="auto"/>
                        <w:left w:val="none" w:sz="0" w:space="0" w:color="auto"/>
                        <w:bottom w:val="none" w:sz="0" w:space="0" w:color="auto"/>
                        <w:right w:val="none" w:sz="0" w:space="0" w:color="auto"/>
                      </w:divBdr>
                    </w:div>
                  </w:divsChild>
                </w:div>
                <w:div w:id="1023482977">
                  <w:marLeft w:val="0"/>
                  <w:marRight w:val="0"/>
                  <w:marTop w:val="0"/>
                  <w:marBottom w:val="0"/>
                  <w:divBdr>
                    <w:top w:val="none" w:sz="0" w:space="0" w:color="auto"/>
                    <w:left w:val="none" w:sz="0" w:space="0" w:color="auto"/>
                    <w:bottom w:val="none" w:sz="0" w:space="0" w:color="auto"/>
                    <w:right w:val="none" w:sz="0" w:space="0" w:color="auto"/>
                  </w:divBdr>
                  <w:divsChild>
                    <w:div w:id="1025443335">
                      <w:marLeft w:val="0"/>
                      <w:marRight w:val="0"/>
                      <w:marTop w:val="0"/>
                      <w:marBottom w:val="0"/>
                      <w:divBdr>
                        <w:top w:val="none" w:sz="0" w:space="0" w:color="auto"/>
                        <w:left w:val="none" w:sz="0" w:space="0" w:color="auto"/>
                        <w:bottom w:val="none" w:sz="0" w:space="0" w:color="auto"/>
                        <w:right w:val="none" w:sz="0" w:space="0" w:color="auto"/>
                      </w:divBdr>
                    </w:div>
                  </w:divsChild>
                </w:div>
                <w:div w:id="1028683563">
                  <w:marLeft w:val="0"/>
                  <w:marRight w:val="0"/>
                  <w:marTop w:val="0"/>
                  <w:marBottom w:val="0"/>
                  <w:divBdr>
                    <w:top w:val="none" w:sz="0" w:space="0" w:color="auto"/>
                    <w:left w:val="none" w:sz="0" w:space="0" w:color="auto"/>
                    <w:bottom w:val="none" w:sz="0" w:space="0" w:color="auto"/>
                    <w:right w:val="none" w:sz="0" w:space="0" w:color="auto"/>
                  </w:divBdr>
                  <w:divsChild>
                    <w:div w:id="801657640">
                      <w:marLeft w:val="0"/>
                      <w:marRight w:val="0"/>
                      <w:marTop w:val="0"/>
                      <w:marBottom w:val="0"/>
                      <w:divBdr>
                        <w:top w:val="none" w:sz="0" w:space="0" w:color="auto"/>
                        <w:left w:val="none" w:sz="0" w:space="0" w:color="auto"/>
                        <w:bottom w:val="none" w:sz="0" w:space="0" w:color="auto"/>
                        <w:right w:val="none" w:sz="0" w:space="0" w:color="auto"/>
                      </w:divBdr>
                    </w:div>
                  </w:divsChild>
                </w:div>
                <w:div w:id="1037662253">
                  <w:marLeft w:val="0"/>
                  <w:marRight w:val="0"/>
                  <w:marTop w:val="0"/>
                  <w:marBottom w:val="0"/>
                  <w:divBdr>
                    <w:top w:val="none" w:sz="0" w:space="0" w:color="auto"/>
                    <w:left w:val="none" w:sz="0" w:space="0" w:color="auto"/>
                    <w:bottom w:val="none" w:sz="0" w:space="0" w:color="auto"/>
                    <w:right w:val="none" w:sz="0" w:space="0" w:color="auto"/>
                  </w:divBdr>
                  <w:divsChild>
                    <w:div w:id="1470316977">
                      <w:marLeft w:val="0"/>
                      <w:marRight w:val="0"/>
                      <w:marTop w:val="0"/>
                      <w:marBottom w:val="0"/>
                      <w:divBdr>
                        <w:top w:val="none" w:sz="0" w:space="0" w:color="auto"/>
                        <w:left w:val="none" w:sz="0" w:space="0" w:color="auto"/>
                        <w:bottom w:val="none" w:sz="0" w:space="0" w:color="auto"/>
                        <w:right w:val="none" w:sz="0" w:space="0" w:color="auto"/>
                      </w:divBdr>
                    </w:div>
                  </w:divsChild>
                </w:div>
                <w:div w:id="1039286192">
                  <w:marLeft w:val="0"/>
                  <w:marRight w:val="0"/>
                  <w:marTop w:val="0"/>
                  <w:marBottom w:val="0"/>
                  <w:divBdr>
                    <w:top w:val="none" w:sz="0" w:space="0" w:color="auto"/>
                    <w:left w:val="none" w:sz="0" w:space="0" w:color="auto"/>
                    <w:bottom w:val="none" w:sz="0" w:space="0" w:color="auto"/>
                    <w:right w:val="none" w:sz="0" w:space="0" w:color="auto"/>
                  </w:divBdr>
                  <w:divsChild>
                    <w:div w:id="1076587115">
                      <w:marLeft w:val="0"/>
                      <w:marRight w:val="0"/>
                      <w:marTop w:val="0"/>
                      <w:marBottom w:val="0"/>
                      <w:divBdr>
                        <w:top w:val="none" w:sz="0" w:space="0" w:color="auto"/>
                        <w:left w:val="none" w:sz="0" w:space="0" w:color="auto"/>
                        <w:bottom w:val="none" w:sz="0" w:space="0" w:color="auto"/>
                        <w:right w:val="none" w:sz="0" w:space="0" w:color="auto"/>
                      </w:divBdr>
                    </w:div>
                  </w:divsChild>
                </w:div>
                <w:div w:id="1057751393">
                  <w:marLeft w:val="0"/>
                  <w:marRight w:val="0"/>
                  <w:marTop w:val="0"/>
                  <w:marBottom w:val="0"/>
                  <w:divBdr>
                    <w:top w:val="none" w:sz="0" w:space="0" w:color="auto"/>
                    <w:left w:val="none" w:sz="0" w:space="0" w:color="auto"/>
                    <w:bottom w:val="none" w:sz="0" w:space="0" w:color="auto"/>
                    <w:right w:val="none" w:sz="0" w:space="0" w:color="auto"/>
                  </w:divBdr>
                  <w:divsChild>
                    <w:div w:id="809249897">
                      <w:marLeft w:val="0"/>
                      <w:marRight w:val="0"/>
                      <w:marTop w:val="0"/>
                      <w:marBottom w:val="0"/>
                      <w:divBdr>
                        <w:top w:val="none" w:sz="0" w:space="0" w:color="auto"/>
                        <w:left w:val="none" w:sz="0" w:space="0" w:color="auto"/>
                        <w:bottom w:val="none" w:sz="0" w:space="0" w:color="auto"/>
                        <w:right w:val="none" w:sz="0" w:space="0" w:color="auto"/>
                      </w:divBdr>
                    </w:div>
                  </w:divsChild>
                </w:div>
                <w:div w:id="1058020389">
                  <w:marLeft w:val="0"/>
                  <w:marRight w:val="0"/>
                  <w:marTop w:val="0"/>
                  <w:marBottom w:val="0"/>
                  <w:divBdr>
                    <w:top w:val="none" w:sz="0" w:space="0" w:color="auto"/>
                    <w:left w:val="none" w:sz="0" w:space="0" w:color="auto"/>
                    <w:bottom w:val="none" w:sz="0" w:space="0" w:color="auto"/>
                    <w:right w:val="none" w:sz="0" w:space="0" w:color="auto"/>
                  </w:divBdr>
                  <w:divsChild>
                    <w:div w:id="1833905597">
                      <w:marLeft w:val="0"/>
                      <w:marRight w:val="0"/>
                      <w:marTop w:val="0"/>
                      <w:marBottom w:val="0"/>
                      <w:divBdr>
                        <w:top w:val="none" w:sz="0" w:space="0" w:color="auto"/>
                        <w:left w:val="none" w:sz="0" w:space="0" w:color="auto"/>
                        <w:bottom w:val="none" w:sz="0" w:space="0" w:color="auto"/>
                        <w:right w:val="none" w:sz="0" w:space="0" w:color="auto"/>
                      </w:divBdr>
                    </w:div>
                  </w:divsChild>
                </w:div>
                <w:div w:id="1065950552">
                  <w:marLeft w:val="0"/>
                  <w:marRight w:val="0"/>
                  <w:marTop w:val="0"/>
                  <w:marBottom w:val="0"/>
                  <w:divBdr>
                    <w:top w:val="none" w:sz="0" w:space="0" w:color="auto"/>
                    <w:left w:val="none" w:sz="0" w:space="0" w:color="auto"/>
                    <w:bottom w:val="none" w:sz="0" w:space="0" w:color="auto"/>
                    <w:right w:val="none" w:sz="0" w:space="0" w:color="auto"/>
                  </w:divBdr>
                  <w:divsChild>
                    <w:div w:id="563875225">
                      <w:marLeft w:val="0"/>
                      <w:marRight w:val="0"/>
                      <w:marTop w:val="0"/>
                      <w:marBottom w:val="0"/>
                      <w:divBdr>
                        <w:top w:val="none" w:sz="0" w:space="0" w:color="auto"/>
                        <w:left w:val="none" w:sz="0" w:space="0" w:color="auto"/>
                        <w:bottom w:val="none" w:sz="0" w:space="0" w:color="auto"/>
                        <w:right w:val="none" w:sz="0" w:space="0" w:color="auto"/>
                      </w:divBdr>
                    </w:div>
                  </w:divsChild>
                </w:div>
                <w:div w:id="1072194185">
                  <w:marLeft w:val="0"/>
                  <w:marRight w:val="0"/>
                  <w:marTop w:val="0"/>
                  <w:marBottom w:val="0"/>
                  <w:divBdr>
                    <w:top w:val="none" w:sz="0" w:space="0" w:color="auto"/>
                    <w:left w:val="none" w:sz="0" w:space="0" w:color="auto"/>
                    <w:bottom w:val="none" w:sz="0" w:space="0" w:color="auto"/>
                    <w:right w:val="none" w:sz="0" w:space="0" w:color="auto"/>
                  </w:divBdr>
                  <w:divsChild>
                    <w:div w:id="1187063619">
                      <w:marLeft w:val="0"/>
                      <w:marRight w:val="0"/>
                      <w:marTop w:val="0"/>
                      <w:marBottom w:val="0"/>
                      <w:divBdr>
                        <w:top w:val="none" w:sz="0" w:space="0" w:color="auto"/>
                        <w:left w:val="none" w:sz="0" w:space="0" w:color="auto"/>
                        <w:bottom w:val="none" w:sz="0" w:space="0" w:color="auto"/>
                        <w:right w:val="none" w:sz="0" w:space="0" w:color="auto"/>
                      </w:divBdr>
                    </w:div>
                  </w:divsChild>
                </w:div>
                <w:div w:id="1078595685">
                  <w:marLeft w:val="0"/>
                  <w:marRight w:val="0"/>
                  <w:marTop w:val="0"/>
                  <w:marBottom w:val="0"/>
                  <w:divBdr>
                    <w:top w:val="none" w:sz="0" w:space="0" w:color="auto"/>
                    <w:left w:val="none" w:sz="0" w:space="0" w:color="auto"/>
                    <w:bottom w:val="none" w:sz="0" w:space="0" w:color="auto"/>
                    <w:right w:val="none" w:sz="0" w:space="0" w:color="auto"/>
                  </w:divBdr>
                  <w:divsChild>
                    <w:div w:id="2039308863">
                      <w:marLeft w:val="0"/>
                      <w:marRight w:val="0"/>
                      <w:marTop w:val="0"/>
                      <w:marBottom w:val="0"/>
                      <w:divBdr>
                        <w:top w:val="none" w:sz="0" w:space="0" w:color="auto"/>
                        <w:left w:val="none" w:sz="0" w:space="0" w:color="auto"/>
                        <w:bottom w:val="none" w:sz="0" w:space="0" w:color="auto"/>
                        <w:right w:val="none" w:sz="0" w:space="0" w:color="auto"/>
                      </w:divBdr>
                    </w:div>
                  </w:divsChild>
                </w:div>
                <w:div w:id="1108550753">
                  <w:marLeft w:val="0"/>
                  <w:marRight w:val="0"/>
                  <w:marTop w:val="0"/>
                  <w:marBottom w:val="0"/>
                  <w:divBdr>
                    <w:top w:val="none" w:sz="0" w:space="0" w:color="auto"/>
                    <w:left w:val="none" w:sz="0" w:space="0" w:color="auto"/>
                    <w:bottom w:val="none" w:sz="0" w:space="0" w:color="auto"/>
                    <w:right w:val="none" w:sz="0" w:space="0" w:color="auto"/>
                  </w:divBdr>
                  <w:divsChild>
                    <w:div w:id="2092851896">
                      <w:marLeft w:val="0"/>
                      <w:marRight w:val="0"/>
                      <w:marTop w:val="0"/>
                      <w:marBottom w:val="0"/>
                      <w:divBdr>
                        <w:top w:val="none" w:sz="0" w:space="0" w:color="auto"/>
                        <w:left w:val="none" w:sz="0" w:space="0" w:color="auto"/>
                        <w:bottom w:val="none" w:sz="0" w:space="0" w:color="auto"/>
                        <w:right w:val="none" w:sz="0" w:space="0" w:color="auto"/>
                      </w:divBdr>
                    </w:div>
                  </w:divsChild>
                </w:div>
                <w:div w:id="1117404767">
                  <w:marLeft w:val="0"/>
                  <w:marRight w:val="0"/>
                  <w:marTop w:val="0"/>
                  <w:marBottom w:val="0"/>
                  <w:divBdr>
                    <w:top w:val="none" w:sz="0" w:space="0" w:color="auto"/>
                    <w:left w:val="none" w:sz="0" w:space="0" w:color="auto"/>
                    <w:bottom w:val="none" w:sz="0" w:space="0" w:color="auto"/>
                    <w:right w:val="none" w:sz="0" w:space="0" w:color="auto"/>
                  </w:divBdr>
                  <w:divsChild>
                    <w:div w:id="216355684">
                      <w:marLeft w:val="0"/>
                      <w:marRight w:val="0"/>
                      <w:marTop w:val="0"/>
                      <w:marBottom w:val="0"/>
                      <w:divBdr>
                        <w:top w:val="none" w:sz="0" w:space="0" w:color="auto"/>
                        <w:left w:val="none" w:sz="0" w:space="0" w:color="auto"/>
                        <w:bottom w:val="none" w:sz="0" w:space="0" w:color="auto"/>
                        <w:right w:val="none" w:sz="0" w:space="0" w:color="auto"/>
                      </w:divBdr>
                    </w:div>
                  </w:divsChild>
                </w:div>
                <w:div w:id="1120223003">
                  <w:marLeft w:val="0"/>
                  <w:marRight w:val="0"/>
                  <w:marTop w:val="0"/>
                  <w:marBottom w:val="0"/>
                  <w:divBdr>
                    <w:top w:val="none" w:sz="0" w:space="0" w:color="auto"/>
                    <w:left w:val="none" w:sz="0" w:space="0" w:color="auto"/>
                    <w:bottom w:val="none" w:sz="0" w:space="0" w:color="auto"/>
                    <w:right w:val="none" w:sz="0" w:space="0" w:color="auto"/>
                  </w:divBdr>
                  <w:divsChild>
                    <w:div w:id="1127162614">
                      <w:marLeft w:val="0"/>
                      <w:marRight w:val="0"/>
                      <w:marTop w:val="0"/>
                      <w:marBottom w:val="0"/>
                      <w:divBdr>
                        <w:top w:val="none" w:sz="0" w:space="0" w:color="auto"/>
                        <w:left w:val="none" w:sz="0" w:space="0" w:color="auto"/>
                        <w:bottom w:val="none" w:sz="0" w:space="0" w:color="auto"/>
                        <w:right w:val="none" w:sz="0" w:space="0" w:color="auto"/>
                      </w:divBdr>
                    </w:div>
                  </w:divsChild>
                </w:div>
                <w:div w:id="1131173240">
                  <w:marLeft w:val="0"/>
                  <w:marRight w:val="0"/>
                  <w:marTop w:val="0"/>
                  <w:marBottom w:val="0"/>
                  <w:divBdr>
                    <w:top w:val="none" w:sz="0" w:space="0" w:color="auto"/>
                    <w:left w:val="none" w:sz="0" w:space="0" w:color="auto"/>
                    <w:bottom w:val="none" w:sz="0" w:space="0" w:color="auto"/>
                    <w:right w:val="none" w:sz="0" w:space="0" w:color="auto"/>
                  </w:divBdr>
                  <w:divsChild>
                    <w:div w:id="1662583143">
                      <w:marLeft w:val="0"/>
                      <w:marRight w:val="0"/>
                      <w:marTop w:val="0"/>
                      <w:marBottom w:val="0"/>
                      <w:divBdr>
                        <w:top w:val="none" w:sz="0" w:space="0" w:color="auto"/>
                        <w:left w:val="none" w:sz="0" w:space="0" w:color="auto"/>
                        <w:bottom w:val="none" w:sz="0" w:space="0" w:color="auto"/>
                        <w:right w:val="none" w:sz="0" w:space="0" w:color="auto"/>
                      </w:divBdr>
                    </w:div>
                  </w:divsChild>
                </w:div>
                <w:div w:id="1131482968">
                  <w:marLeft w:val="0"/>
                  <w:marRight w:val="0"/>
                  <w:marTop w:val="0"/>
                  <w:marBottom w:val="0"/>
                  <w:divBdr>
                    <w:top w:val="none" w:sz="0" w:space="0" w:color="auto"/>
                    <w:left w:val="none" w:sz="0" w:space="0" w:color="auto"/>
                    <w:bottom w:val="none" w:sz="0" w:space="0" w:color="auto"/>
                    <w:right w:val="none" w:sz="0" w:space="0" w:color="auto"/>
                  </w:divBdr>
                  <w:divsChild>
                    <w:div w:id="1550335606">
                      <w:marLeft w:val="0"/>
                      <w:marRight w:val="0"/>
                      <w:marTop w:val="0"/>
                      <w:marBottom w:val="0"/>
                      <w:divBdr>
                        <w:top w:val="none" w:sz="0" w:space="0" w:color="auto"/>
                        <w:left w:val="none" w:sz="0" w:space="0" w:color="auto"/>
                        <w:bottom w:val="none" w:sz="0" w:space="0" w:color="auto"/>
                        <w:right w:val="none" w:sz="0" w:space="0" w:color="auto"/>
                      </w:divBdr>
                    </w:div>
                  </w:divsChild>
                </w:div>
                <w:div w:id="1137145706">
                  <w:marLeft w:val="0"/>
                  <w:marRight w:val="0"/>
                  <w:marTop w:val="0"/>
                  <w:marBottom w:val="0"/>
                  <w:divBdr>
                    <w:top w:val="none" w:sz="0" w:space="0" w:color="auto"/>
                    <w:left w:val="none" w:sz="0" w:space="0" w:color="auto"/>
                    <w:bottom w:val="none" w:sz="0" w:space="0" w:color="auto"/>
                    <w:right w:val="none" w:sz="0" w:space="0" w:color="auto"/>
                  </w:divBdr>
                  <w:divsChild>
                    <w:div w:id="988753972">
                      <w:marLeft w:val="0"/>
                      <w:marRight w:val="0"/>
                      <w:marTop w:val="0"/>
                      <w:marBottom w:val="0"/>
                      <w:divBdr>
                        <w:top w:val="none" w:sz="0" w:space="0" w:color="auto"/>
                        <w:left w:val="none" w:sz="0" w:space="0" w:color="auto"/>
                        <w:bottom w:val="none" w:sz="0" w:space="0" w:color="auto"/>
                        <w:right w:val="none" w:sz="0" w:space="0" w:color="auto"/>
                      </w:divBdr>
                    </w:div>
                  </w:divsChild>
                </w:div>
                <w:div w:id="1145046628">
                  <w:marLeft w:val="0"/>
                  <w:marRight w:val="0"/>
                  <w:marTop w:val="0"/>
                  <w:marBottom w:val="0"/>
                  <w:divBdr>
                    <w:top w:val="none" w:sz="0" w:space="0" w:color="auto"/>
                    <w:left w:val="none" w:sz="0" w:space="0" w:color="auto"/>
                    <w:bottom w:val="none" w:sz="0" w:space="0" w:color="auto"/>
                    <w:right w:val="none" w:sz="0" w:space="0" w:color="auto"/>
                  </w:divBdr>
                  <w:divsChild>
                    <w:div w:id="1059521998">
                      <w:marLeft w:val="0"/>
                      <w:marRight w:val="0"/>
                      <w:marTop w:val="0"/>
                      <w:marBottom w:val="0"/>
                      <w:divBdr>
                        <w:top w:val="none" w:sz="0" w:space="0" w:color="auto"/>
                        <w:left w:val="none" w:sz="0" w:space="0" w:color="auto"/>
                        <w:bottom w:val="none" w:sz="0" w:space="0" w:color="auto"/>
                        <w:right w:val="none" w:sz="0" w:space="0" w:color="auto"/>
                      </w:divBdr>
                    </w:div>
                  </w:divsChild>
                </w:div>
                <w:div w:id="1148471501">
                  <w:marLeft w:val="0"/>
                  <w:marRight w:val="0"/>
                  <w:marTop w:val="0"/>
                  <w:marBottom w:val="0"/>
                  <w:divBdr>
                    <w:top w:val="none" w:sz="0" w:space="0" w:color="auto"/>
                    <w:left w:val="none" w:sz="0" w:space="0" w:color="auto"/>
                    <w:bottom w:val="none" w:sz="0" w:space="0" w:color="auto"/>
                    <w:right w:val="none" w:sz="0" w:space="0" w:color="auto"/>
                  </w:divBdr>
                  <w:divsChild>
                    <w:div w:id="108479918">
                      <w:marLeft w:val="0"/>
                      <w:marRight w:val="0"/>
                      <w:marTop w:val="0"/>
                      <w:marBottom w:val="0"/>
                      <w:divBdr>
                        <w:top w:val="none" w:sz="0" w:space="0" w:color="auto"/>
                        <w:left w:val="none" w:sz="0" w:space="0" w:color="auto"/>
                        <w:bottom w:val="none" w:sz="0" w:space="0" w:color="auto"/>
                        <w:right w:val="none" w:sz="0" w:space="0" w:color="auto"/>
                      </w:divBdr>
                    </w:div>
                  </w:divsChild>
                </w:div>
                <w:div w:id="1148978103">
                  <w:marLeft w:val="0"/>
                  <w:marRight w:val="0"/>
                  <w:marTop w:val="0"/>
                  <w:marBottom w:val="0"/>
                  <w:divBdr>
                    <w:top w:val="none" w:sz="0" w:space="0" w:color="auto"/>
                    <w:left w:val="none" w:sz="0" w:space="0" w:color="auto"/>
                    <w:bottom w:val="none" w:sz="0" w:space="0" w:color="auto"/>
                    <w:right w:val="none" w:sz="0" w:space="0" w:color="auto"/>
                  </w:divBdr>
                  <w:divsChild>
                    <w:div w:id="1151405135">
                      <w:marLeft w:val="0"/>
                      <w:marRight w:val="0"/>
                      <w:marTop w:val="0"/>
                      <w:marBottom w:val="0"/>
                      <w:divBdr>
                        <w:top w:val="none" w:sz="0" w:space="0" w:color="auto"/>
                        <w:left w:val="none" w:sz="0" w:space="0" w:color="auto"/>
                        <w:bottom w:val="none" w:sz="0" w:space="0" w:color="auto"/>
                        <w:right w:val="none" w:sz="0" w:space="0" w:color="auto"/>
                      </w:divBdr>
                    </w:div>
                  </w:divsChild>
                </w:div>
                <w:div w:id="1150100679">
                  <w:marLeft w:val="0"/>
                  <w:marRight w:val="0"/>
                  <w:marTop w:val="0"/>
                  <w:marBottom w:val="0"/>
                  <w:divBdr>
                    <w:top w:val="none" w:sz="0" w:space="0" w:color="auto"/>
                    <w:left w:val="none" w:sz="0" w:space="0" w:color="auto"/>
                    <w:bottom w:val="none" w:sz="0" w:space="0" w:color="auto"/>
                    <w:right w:val="none" w:sz="0" w:space="0" w:color="auto"/>
                  </w:divBdr>
                  <w:divsChild>
                    <w:div w:id="1084306417">
                      <w:marLeft w:val="0"/>
                      <w:marRight w:val="0"/>
                      <w:marTop w:val="0"/>
                      <w:marBottom w:val="0"/>
                      <w:divBdr>
                        <w:top w:val="none" w:sz="0" w:space="0" w:color="auto"/>
                        <w:left w:val="none" w:sz="0" w:space="0" w:color="auto"/>
                        <w:bottom w:val="none" w:sz="0" w:space="0" w:color="auto"/>
                        <w:right w:val="none" w:sz="0" w:space="0" w:color="auto"/>
                      </w:divBdr>
                    </w:div>
                  </w:divsChild>
                </w:div>
                <w:div w:id="1174413601">
                  <w:marLeft w:val="0"/>
                  <w:marRight w:val="0"/>
                  <w:marTop w:val="0"/>
                  <w:marBottom w:val="0"/>
                  <w:divBdr>
                    <w:top w:val="none" w:sz="0" w:space="0" w:color="auto"/>
                    <w:left w:val="none" w:sz="0" w:space="0" w:color="auto"/>
                    <w:bottom w:val="none" w:sz="0" w:space="0" w:color="auto"/>
                    <w:right w:val="none" w:sz="0" w:space="0" w:color="auto"/>
                  </w:divBdr>
                  <w:divsChild>
                    <w:div w:id="651716377">
                      <w:marLeft w:val="0"/>
                      <w:marRight w:val="0"/>
                      <w:marTop w:val="0"/>
                      <w:marBottom w:val="0"/>
                      <w:divBdr>
                        <w:top w:val="none" w:sz="0" w:space="0" w:color="auto"/>
                        <w:left w:val="none" w:sz="0" w:space="0" w:color="auto"/>
                        <w:bottom w:val="none" w:sz="0" w:space="0" w:color="auto"/>
                        <w:right w:val="none" w:sz="0" w:space="0" w:color="auto"/>
                      </w:divBdr>
                    </w:div>
                  </w:divsChild>
                </w:div>
                <w:div w:id="1187136607">
                  <w:marLeft w:val="0"/>
                  <w:marRight w:val="0"/>
                  <w:marTop w:val="0"/>
                  <w:marBottom w:val="0"/>
                  <w:divBdr>
                    <w:top w:val="none" w:sz="0" w:space="0" w:color="auto"/>
                    <w:left w:val="none" w:sz="0" w:space="0" w:color="auto"/>
                    <w:bottom w:val="none" w:sz="0" w:space="0" w:color="auto"/>
                    <w:right w:val="none" w:sz="0" w:space="0" w:color="auto"/>
                  </w:divBdr>
                  <w:divsChild>
                    <w:div w:id="1437169854">
                      <w:marLeft w:val="0"/>
                      <w:marRight w:val="0"/>
                      <w:marTop w:val="0"/>
                      <w:marBottom w:val="0"/>
                      <w:divBdr>
                        <w:top w:val="none" w:sz="0" w:space="0" w:color="auto"/>
                        <w:left w:val="none" w:sz="0" w:space="0" w:color="auto"/>
                        <w:bottom w:val="none" w:sz="0" w:space="0" w:color="auto"/>
                        <w:right w:val="none" w:sz="0" w:space="0" w:color="auto"/>
                      </w:divBdr>
                    </w:div>
                  </w:divsChild>
                </w:div>
                <w:div w:id="1211923189">
                  <w:marLeft w:val="0"/>
                  <w:marRight w:val="0"/>
                  <w:marTop w:val="0"/>
                  <w:marBottom w:val="0"/>
                  <w:divBdr>
                    <w:top w:val="none" w:sz="0" w:space="0" w:color="auto"/>
                    <w:left w:val="none" w:sz="0" w:space="0" w:color="auto"/>
                    <w:bottom w:val="none" w:sz="0" w:space="0" w:color="auto"/>
                    <w:right w:val="none" w:sz="0" w:space="0" w:color="auto"/>
                  </w:divBdr>
                  <w:divsChild>
                    <w:div w:id="1035693829">
                      <w:marLeft w:val="0"/>
                      <w:marRight w:val="0"/>
                      <w:marTop w:val="0"/>
                      <w:marBottom w:val="0"/>
                      <w:divBdr>
                        <w:top w:val="none" w:sz="0" w:space="0" w:color="auto"/>
                        <w:left w:val="none" w:sz="0" w:space="0" w:color="auto"/>
                        <w:bottom w:val="none" w:sz="0" w:space="0" w:color="auto"/>
                        <w:right w:val="none" w:sz="0" w:space="0" w:color="auto"/>
                      </w:divBdr>
                    </w:div>
                  </w:divsChild>
                </w:div>
                <w:div w:id="1213733072">
                  <w:marLeft w:val="0"/>
                  <w:marRight w:val="0"/>
                  <w:marTop w:val="0"/>
                  <w:marBottom w:val="0"/>
                  <w:divBdr>
                    <w:top w:val="none" w:sz="0" w:space="0" w:color="auto"/>
                    <w:left w:val="none" w:sz="0" w:space="0" w:color="auto"/>
                    <w:bottom w:val="none" w:sz="0" w:space="0" w:color="auto"/>
                    <w:right w:val="none" w:sz="0" w:space="0" w:color="auto"/>
                  </w:divBdr>
                  <w:divsChild>
                    <w:div w:id="1040010267">
                      <w:marLeft w:val="0"/>
                      <w:marRight w:val="0"/>
                      <w:marTop w:val="0"/>
                      <w:marBottom w:val="0"/>
                      <w:divBdr>
                        <w:top w:val="none" w:sz="0" w:space="0" w:color="auto"/>
                        <w:left w:val="none" w:sz="0" w:space="0" w:color="auto"/>
                        <w:bottom w:val="none" w:sz="0" w:space="0" w:color="auto"/>
                        <w:right w:val="none" w:sz="0" w:space="0" w:color="auto"/>
                      </w:divBdr>
                    </w:div>
                  </w:divsChild>
                </w:div>
                <w:div w:id="1232277249">
                  <w:marLeft w:val="0"/>
                  <w:marRight w:val="0"/>
                  <w:marTop w:val="0"/>
                  <w:marBottom w:val="0"/>
                  <w:divBdr>
                    <w:top w:val="none" w:sz="0" w:space="0" w:color="auto"/>
                    <w:left w:val="none" w:sz="0" w:space="0" w:color="auto"/>
                    <w:bottom w:val="none" w:sz="0" w:space="0" w:color="auto"/>
                    <w:right w:val="none" w:sz="0" w:space="0" w:color="auto"/>
                  </w:divBdr>
                  <w:divsChild>
                    <w:div w:id="475797964">
                      <w:marLeft w:val="0"/>
                      <w:marRight w:val="0"/>
                      <w:marTop w:val="0"/>
                      <w:marBottom w:val="0"/>
                      <w:divBdr>
                        <w:top w:val="none" w:sz="0" w:space="0" w:color="auto"/>
                        <w:left w:val="none" w:sz="0" w:space="0" w:color="auto"/>
                        <w:bottom w:val="none" w:sz="0" w:space="0" w:color="auto"/>
                        <w:right w:val="none" w:sz="0" w:space="0" w:color="auto"/>
                      </w:divBdr>
                    </w:div>
                  </w:divsChild>
                </w:div>
                <w:div w:id="1238050880">
                  <w:marLeft w:val="0"/>
                  <w:marRight w:val="0"/>
                  <w:marTop w:val="0"/>
                  <w:marBottom w:val="0"/>
                  <w:divBdr>
                    <w:top w:val="none" w:sz="0" w:space="0" w:color="auto"/>
                    <w:left w:val="none" w:sz="0" w:space="0" w:color="auto"/>
                    <w:bottom w:val="none" w:sz="0" w:space="0" w:color="auto"/>
                    <w:right w:val="none" w:sz="0" w:space="0" w:color="auto"/>
                  </w:divBdr>
                  <w:divsChild>
                    <w:div w:id="1051884021">
                      <w:marLeft w:val="0"/>
                      <w:marRight w:val="0"/>
                      <w:marTop w:val="0"/>
                      <w:marBottom w:val="0"/>
                      <w:divBdr>
                        <w:top w:val="none" w:sz="0" w:space="0" w:color="auto"/>
                        <w:left w:val="none" w:sz="0" w:space="0" w:color="auto"/>
                        <w:bottom w:val="none" w:sz="0" w:space="0" w:color="auto"/>
                        <w:right w:val="none" w:sz="0" w:space="0" w:color="auto"/>
                      </w:divBdr>
                    </w:div>
                  </w:divsChild>
                </w:div>
                <w:div w:id="1245535533">
                  <w:marLeft w:val="0"/>
                  <w:marRight w:val="0"/>
                  <w:marTop w:val="0"/>
                  <w:marBottom w:val="0"/>
                  <w:divBdr>
                    <w:top w:val="none" w:sz="0" w:space="0" w:color="auto"/>
                    <w:left w:val="none" w:sz="0" w:space="0" w:color="auto"/>
                    <w:bottom w:val="none" w:sz="0" w:space="0" w:color="auto"/>
                    <w:right w:val="none" w:sz="0" w:space="0" w:color="auto"/>
                  </w:divBdr>
                  <w:divsChild>
                    <w:div w:id="1319656223">
                      <w:marLeft w:val="0"/>
                      <w:marRight w:val="0"/>
                      <w:marTop w:val="0"/>
                      <w:marBottom w:val="0"/>
                      <w:divBdr>
                        <w:top w:val="none" w:sz="0" w:space="0" w:color="auto"/>
                        <w:left w:val="none" w:sz="0" w:space="0" w:color="auto"/>
                        <w:bottom w:val="none" w:sz="0" w:space="0" w:color="auto"/>
                        <w:right w:val="none" w:sz="0" w:space="0" w:color="auto"/>
                      </w:divBdr>
                    </w:div>
                  </w:divsChild>
                </w:div>
                <w:div w:id="1250382996">
                  <w:marLeft w:val="0"/>
                  <w:marRight w:val="0"/>
                  <w:marTop w:val="0"/>
                  <w:marBottom w:val="0"/>
                  <w:divBdr>
                    <w:top w:val="none" w:sz="0" w:space="0" w:color="auto"/>
                    <w:left w:val="none" w:sz="0" w:space="0" w:color="auto"/>
                    <w:bottom w:val="none" w:sz="0" w:space="0" w:color="auto"/>
                    <w:right w:val="none" w:sz="0" w:space="0" w:color="auto"/>
                  </w:divBdr>
                  <w:divsChild>
                    <w:div w:id="859052025">
                      <w:marLeft w:val="0"/>
                      <w:marRight w:val="0"/>
                      <w:marTop w:val="0"/>
                      <w:marBottom w:val="0"/>
                      <w:divBdr>
                        <w:top w:val="none" w:sz="0" w:space="0" w:color="auto"/>
                        <w:left w:val="none" w:sz="0" w:space="0" w:color="auto"/>
                        <w:bottom w:val="none" w:sz="0" w:space="0" w:color="auto"/>
                        <w:right w:val="none" w:sz="0" w:space="0" w:color="auto"/>
                      </w:divBdr>
                    </w:div>
                  </w:divsChild>
                </w:div>
                <w:div w:id="1279341006">
                  <w:marLeft w:val="0"/>
                  <w:marRight w:val="0"/>
                  <w:marTop w:val="0"/>
                  <w:marBottom w:val="0"/>
                  <w:divBdr>
                    <w:top w:val="none" w:sz="0" w:space="0" w:color="auto"/>
                    <w:left w:val="none" w:sz="0" w:space="0" w:color="auto"/>
                    <w:bottom w:val="none" w:sz="0" w:space="0" w:color="auto"/>
                    <w:right w:val="none" w:sz="0" w:space="0" w:color="auto"/>
                  </w:divBdr>
                  <w:divsChild>
                    <w:div w:id="1409695020">
                      <w:marLeft w:val="0"/>
                      <w:marRight w:val="0"/>
                      <w:marTop w:val="0"/>
                      <w:marBottom w:val="0"/>
                      <w:divBdr>
                        <w:top w:val="none" w:sz="0" w:space="0" w:color="auto"/>
                        <w:left w:val="none" w:sz="0" w:space="0" w:color="auto"/>
                        <w:bottom w:val="none" w:sz="0" w:space="0" w:color="auto"/>
                        <w:right w:val="none" w:sz="0" w:space="0" w:color="auto"/>
                      </w:divBdr>
                    </w:div>
                  </w:divsChild>
                </w:div>
                <w:div w:id="1302929639">
                  <w:marLeft w:val="0"/>
                  <w:marRight w:val="0"/>
                  <w:marTop w:val="0"/>
                  <w:marBottom w:val="0"/>
                  <w:divBdr>
                    <w:top w:val="none" w:sz="0" w:space="0" w:color="auto"/>
                    <w:left w:val="none" w:sz="0" w:space="0" w:color="auto"/>
                    <w:bottom w:val="none" w:sz="0" w:space="0" w:color="auto"/>
                    <w:right w:val="none" w:sz="0" w:space="0" w:color="auto"/>
                  </w:divBdr>
                  <w:divsChild>
                    <w:div w:id="2010014015">
                      <w:marLeft w:val="0"/>
                      <w:marRight w:val="0"/>
                      <w:marTop w:val="0"/>
                      <w:marBottom w:val="0"/>
                      <w:divBdr>
                        <w:top w:val="none" w:sz="0" w:space="0" w:color="auto"/>
                        <w:left w:val="none" w:sz="0" w:space="0" w:color="auto"/>
                        <w:bottom w:val="none" w:sz="0" w:space="0" w:color="auto"/>
                        <w:right w:val="none" w:sz="0" w:space="0" w:color="auto"/>
                      </w:divBdr>
                    </w:div>
                  </w:divsChild>
                </w:div>
                <w:div w:id="1306620768">
                  <w:marLeft w:val="0"/>
                  <w:marRight w:val="0"/>
                  <w:marTop w:val="0"/>
                  <w:marBottom w:val="0"/>
                  <w:divBdr>
                    <w:top w:val="none" w:sz="0" w:space="0" w:color="auto"/>
                    <w:left w:val="none" w:sz="0" w:space="0" w:color="auto"/>
                    <w:bottom w:val="none" w:sz="0" w:space="0" w:color="auto"/>
                    <w:right w:val="none" w:sz="0" w:space="0" w:color="auto"/>
                  </w:divBdr>
                  <w:divsChild>
                    <w:div w:id="2133748332">
                      <w:marLeft w:val="0"/>
                      <w:marRight w:val="0"/>
                      <w:marTop w:val="0"/>
                      <w:marBottom w:val="0"/>
                      <w:divBdr>
                        <w:top w:val="none" w:sz="0" w:space="0" w:color="auto"/>
                        <w:left w:val="none" w:sz="0" w:space="0" w:color="auto"/>
                        <w:bottom w:val="none" w:sz="0" w:space="0" w:color="auto"/>
                        <w:right w:val="none" w:sz="0" w:space="0" w:color="auto"/>
                      </w:divBdr>
                    </w:div>
                  </w:divsChild>
                </w:div>
                <w:div w:id="1317303392">
                  <w:marLeft w:val="0"/>
                  <w:marRight w:val="0"/>
                  <w:marTop w:val="0"/>
                  <w:marBottom w:val="0"/>
                  <w:divBdr>
                    <w:top w:val="none" w:sz="0" w:space="0" w:color="auto"/>
                    <w:left w:val="none" w:sz="0" w:space="0" w:color="auto"/>
                    <w:bottom w:val="none" w:sz="0" w:space="0" w:color="auto"/>
                    <w:right w:val="none" w:sz="0" w:space="0" w:color="auto"/>
                  </w:divBdr>
                  <w:divsChild>
                    <w:div w:id="152063060">
                      <w:marLeft w:val="0"/>
                      <w:marRight w:val="0"/>
                      <w:marTop w:val="0"/>
                      <w:marBottom w:val="0"/>
                      <w:divBdr>
                        <w:top w:val="none" w:sz="0" w:space="0" w:color="auto"/>
                        <w:left w:val="none" w:sz="0" w:space="0" w:color="auto"/>
                        <w:bottom w:val="none" w:sz="0" w:space="0" w:color="auto"/>
                        <w:right w:val="none" w:sz="0" w:space="0" w:color="auto"/>
                      </w:divBdr>
                    </w:div>
                  </w:divsChild>
                </w:div>
                <w:div w:id="1325084096">
                  <w:marLeft w:val="0"/>
                  <w:marRight w:val="0"/>
                  <w:marTop w:val="0"/>
                  <w:marBottom w:val="0"/>
                  <w:divBdr>
                    <w:top w:val="none" w:sz="0" w:space="0" w:color="auto"/>
                    <w:left w:val="none" w:sz="0" w:space="0" w:color="auto"/>
                    <w:bottom w:val="none" w:sz="0" w:space="0" w:color="auto"/>
                    <w:right w:val="none" w:sz="0" w:space="0" w:color="auto"/>
                  </w:divBdr>
                  <w:divsChild>
                    <w:div w:id="350837305">
                      <w:marLeft w:val="0"/>
                      <w:marRight w:val="0"/>
                      <w:marTop w:val="0"/>
                      <w:marBottom w:val="0"/>
                      <w:divBdr>
                        <w:top w:val="none" w:sz="0" w:space="0" w:color="auto"/>
                        <w:left w:val="none" w:sz="0" w:space="0" w:color="auto"/>
                        <w:bottom w:val="none" w:sz="0" w:space="0" w:color="auto"/>
                        <w:right w:val="none" w:sz="0" w:space="0" w:color="auto"/>
                      </w:divBdr>
                    </w:div>
                  </w:divsChild>
                </w:div>
                <w:div w:id="1330979642">
                  <w:marLeft w:val="0"/>
                  <w:marRight w:val="0"/>
                  <w:marTop w:val="0"/>
                  <w:marBottom w:val="0"/>
                  <w:divBdr>
                    <w:top w:val="none" w:sz="0" w:space="0" w:color="auto"/>
                    <w:left w:val="none" w:sz="0" w:space="0" w:color="auto"/>
                    <w:bottom w:val="none" w:sz="0" w:space="0" w:color="auto"/>
                    <w:right w:val="none" w:sz="0" w:space="0" w:color="auto"/>
                  </w:divBdr>
                  <w:divsChild>
                    <w:div w:id="203057788">
                      <w:marLeft w:val="0"/>
                      <w:marRight w:val="0"/>
                      <w:marTop w:val="0"/>
                      <w:marBottom w:val="0"/>
                      <w:divBdr>
                        <w:top w:val="none" w:sz="0" w:space="0" w:color="auto"/>
                        <w:left w:val="none" w:sz="0" w:space="0" w:color="auto"/>
                        <w:bottom w:val="none" w:sz="0" w:space="0" w:color="auto"/>
                        <w:right w:val="none" w:sz="0" w:space="0" w:color="auto"/>
                      </w:divBdr>
                    </w:div>
                  </w:divsChild>
                </w:div>
                <w:div w:id="1342508876">
                  <w:marLeft w:val="0"/>
                  <w:marRight w:val="0"/>
                  <w:marTop w:val="0"/>
                  <w:marBottom w:val="0"/>
                  <w:divBdr>
                    <w:top w:val="none" w:sz="0" w:space="0" w:color="auto"/>
                    <w:left w:val="none" w:sz="0" w:space="0" w:color="auto"/>
                    <w:bottom w:val="none" w:sz="0" w:space="0" w:color="auto"/>
                    <w:right w:val="none" w:sz="0" w:space="0" w:color="auto"/>
                  </w:divBdr>
                  <w:divsChild>
                    <w:div w:id="464936074">
                      <w:marLeft w:val="0"/>
                      <w:marRight w:val="0"/>
                      <w:marTop w:val="0"/>
                      <w:marBottom w:val="0"/>
                      <w:divBdr>
                        <w:top w:val="none" w:sz="0" w:space="0" w:color="auto"/>
                        <w:left w:val="none" w:sz="0" w:space="0" w:color="auto"/>
                        <w:bottom w:val="none" w:sz="0" w:space="0" w:color="auto"/>
                        <w:right w:val="none" w:sz="0" w:space="0" w:color="auto"/>
                      </w:divBdr>
                    </w:div>
                  </w:divsChild>
                </w:div>
                <w:div w:id="1352532684">
                  <w:marLeft w:val="0"/>
                  <w:marRight w:val="0"/>
                  <w:marTop w:val="0"/>
                  <w:marBottom w:val="0"/>
                  <w:divBdr>
                    <w:top w:val="none" w:sz="0" w:space="0" w:color="auto"/>
                    <w:left w:val="none" w:sz="0" w:space="0" w:color="auto"/>
                    <w:bottom w:val="none" w:sz="0" w:space="0" w:color="auto"/>
                    <w:right w:val="none" w:sz="0" w:space="0" w:color="auto"/>
                  </w:divBdr>
                  <w:divsChild>
                    <w:div w:id="1730303127">
                      <w:marLeft w:val="0"/>
                      <w:marRight w:val="0"/>
                      <w:marTop w:val="0"/>
                      <w:marBottom w:val="0"/>
                      <w:divBdr>
                        <w:top w:val="none" w:sz="0" w:space="0" w:color="auto"/>
                        <w:left w:val="none" w:sz="0" w:space="0" w:color="auto"/>
                        <w:bottom w:val="none" w:sz="0" w:space="0" w:color="auto"/>
                        <w:right w:val="none" w:sz="0" w:space="0" w:color="auto"/>
                      </w:divBdr>
                    </w:div>
                  </w:divsChild>
                </w:div>
                <w:div w:id="1368916089">
                  <w:marLeft w:val="0"/>
                  <w:marRight w:val="0"/>
                  <w:marTop w:val="0"/>
                  <w:marBottom w:val="0"/>
                  <w:divBdr>
                    <w:top w:val="none" w:sz="0" w:space="0" w:color="auto"/>
                    <w:left w:val="none" w:sz="0" w:space="0" w:color="auto"/>
                    <w:bottom w:val="none" w:sz="0" w:space="0" w:color="auto"/>
                    <w:right w:val="none" w:sz="0" w:space="0" w:color="auto"/>
                  </w:divBdr>
                  <w:divsChild>
                    <w:div w:id="612982122">
                      <w:marLeft w:val="0"/>
                      <w:marRight w:val="0"/>
                      <w:marTop w:val="0"/>
                      <w:marBottom w:val="0"/>
                      <w:divBdr>
                        <w:top w:val="none" w:sz="0" w:space="0" w:color="auto"/>
                        <w:left w:val="none" w:sz="0" w:space="0" w:color="auto"/>
                        <w:bottom w:val="none" w:sz="0" w:space="0" w:color="auto"/>
                        <w:right w:val="none" w:sz="0" w:space="0" w:color="auto"/>
                      </w:divBdr>
                    </w:div>
                  </w:divsChild>
                </w:div>
                <w:div w:id="1368946732">
                  <w:marLeft w:val="0"/>
                  <w:marRight w:val="0"/>
                  <w:marTop w:val="0"/>
                  <w:marBottom w:val="0"/>
                  <w:divBdr>
                    <w:top w:val="none" w:sz="0" w:space="0" w:color="auto"/>
                    <w:left w:val="none" w:sz="0" w:space="0" w:color="auto"/>
                    <w:bottom w:val="none" w:sz="0" w:space="0" w:color="auto"/>
                    <w:right w:val="none" w:sz="0" w:space="0" w:color="auto"/>
                  </w:divBdr>
                  <w:divsChild>
                    <w:div w:id="2007517291">
                      <w:marLeft w:val="0"/>
                      <w:marRight w:val="0"/>
                      <w:marTop w:val="0"/>
                      <w:marBottom w:val="0"/>
                      <w:divBdr>
                        <w:top w:val="none" w:sz="0" w:space="0" w:color="auto"/>
                        <w:left w:val="none" w:sz="0" w:space="0" w:color="auto"/>
                        <w:bottom w:val="none" w:sz="0" w:space="0" w:color="auto"/>
                        <w:right w:val="none" w:sz="0" w:space="0" w:color="auto"/>
                      </w:divBdr>
                    </w:div>
                  </w:divsChild>
                </w:div>
                <w:div w:id="1379940189">
                  <w:marLeft w:val="0"/>
                  <w:marRight w:val="0"/>
                  <w:marTop w:val="0"/>
                  <w:marBottom w:val="0"/>
                  <w:divBdr>
                    <w:top w:val="none" w:sz="0" w:space="0" w:color="auto"/>
                    <w:left w:val="none" w:sz="0" w:space="0" w:color="auto"/>
                    <w:bottom w:val="none" w:sz="0" w:space="0" w:color="auto"/>
                    <w:right w:val="none" w:sz="0" w:space="0" w:color="auto"/>
                  </w:divBdr>
                  <w:divsChild>
                    <w:div w:id="1257637463">
                      <w:marLeft w:val="0"/>
                      <w:marRight w:val="0"/>
                      <w:marTop w:val="0"/>
                      <w:marBottom w:val="0"/>
                      <w:divBdr>
                        <w:top w:val="none" w:sz="0" w:space="0" w:color="auto"/>
                        <w:left w:val="none" w:sz="0" w:space="0" w:color="auto"/>
                        <w:bottom w:val="none" w:sz="0" w:space="0" w:color="auto"/>
                        <w:right w:val="none" w:sz="0" w:space="0" w:color="auto"/>
                      </w:divBdr>
                    </w:div>
                  </w:divsChild>
                </w:div>
                <w:div w:id="1383091577">
                  <w:marLeft w:val="0"/>
                  <w:marRight w:val="0"/>
                  <w:marTop w:val="0"/>
                  <w:marBottom w:val="0"/>
                  <w:divBdr>
                    <w:top w:val="none" w:sz="0" w:space="0" w:color="auto"/>
                    <w:left w:val="none" w:sz="0" w:space="0" w:color="auto"/>
                    <w:bottom w:val="none" w:sz="0" w:space="0" w:color="auto"/>
                    <w:right w:val="none" w:sz="0" w:space="0" w:color="auto"/>
                  </w:divBdr>
                  <w:divsChild>
                    <w:div w:id="975574039">
                      <w:marLeft w:val="0"/>
                      <w:marRight w:val="0"/>
                      <w:marTop w:val="0"/>
                      <w:marBottom w:val="0"/>
                      <w:divBdr>
                        <w:top w:val="none" w:sz="0" w:space="0" w:color="auto"/>
                        <w:left w:val="none" w:sz="0" w:space="0" w:color="auto"/>
                        <w:bottom w:val="none" w:sz="0" w:space="0" w:color="auto"/>
                        <w:right w:val="none" w:sz="0" w:space="0" w:color="auto"/>
                      </w:divBdr>
                    </w:div>
                  </w:divsChild>
                </w:div>
                <w:div w:id="1393314418">
                  <w:marLeft w:val="0"/>
                  <w:marRight w:val="0"/>
                  <w:marTop w:val="0"/>
                  <w:marBottom w:val="0"/>
                  <w:divBdr>
                    <w:top w:val="none" w:sz="0" w:space="0" w:color="auto"/>
                    <w:left w:val="none" w:sz="0" w:space="0" w:color="auto"/>
                    <w:bottom w:val="none" w:sz="0" w:space="0" w:color="auto"/>
                    <w:right w:val="none" w:sz="0" w:space="0" w:color="auto"/>
                  </w:divBdr>
                  <w:divsChild>
                    <w:div w:id="793445395">
                      <w:marLeft w:val="0"/>
                      <w:marRight w:val="0"/>
                      <w:marTop w:val="0"/>
                      <w:marBottom w:val="0"/>
                      <w:divBdr>
                        <w:top w:val="none" w:sz="0" w:space="0" w:color="auto"/>
                        <w:left w:val="none" w:sz="0" w:space="0" w:color="auto"/>
                        <w:bottom w:val="none" w:sz="0" w:space="0" w:color="auto"/>
                        <w:right w:val="none" w:sz="0" w:space="0" w:color="auto"/>
                      </w:divBdr>
                    </w:div>
                  </w:divsChild>
                </w:div>
                <w:div w:id="1403483551">
                  <w:marLeft w:val="0"/>
                  <w:marRight w:val="0"/>
                  <w:marTop w:val="0"/>
                  <w:marBottom w:val="0"/>
                  <w:divBdr>
                    <w:top w:val="none" w:sz="0" w:space="0" w:color="auto"/>
                    <w:left w:val="none" w:sz="0" w:space="0" w:color="auto"/>
                    <w:bottom w:val="none" w:sz="0" w:space="0" w:color="auto"/>
                    <w:right w:val="none" w:sz="0" w:space="0" w:color="auto"/>
                  </w:divBdr>
                  <w:divsChild>
                    <w:div w:id="1608928510">
                      <w:marLeft w:val="0"/>
                      <w:marRight w:val="0"/>
                      <w:marTop w:val="0"/>
                      <w:marBottom w:val="0"/>
                      <w:divBdr>
                        <w:top w:val="none" w:sz="0" w:space="0" w:color="auto"/>
                        <w:left w:val="none" w:sz="0" w:space="0" w:color="auto"/>
                        <w:bottom w:val="none" w:sz="0" w:space="0" w:color="auto"/>
                        <w:right w:val="none" w:sz="0" w:space="0" w:color="auto"/>
                      </w:divBdr>
                    </w:div>
                  </w:divsChild>
                </w:div>
                <w:div w:id="1411541169">
                  <w:marLeft w:val="0"/>
                  <w:marRight w:val="0"/>
                  <w:marTop w:val="0"/>
                  <w:marBottom w:val="0"/>
                  <w:divBdr>
                    <w:top w:val="none" w:sz="0" w:space="0" w:color="auto"/>
                    <w:left w:val="none" w:sz="0" w:space="0" w:color="auto"/>
                    <w:bottom w:val="none" w:sz="0" w:space="0" w:color="auto"/>
                    <w:right w:val="none" w:sz="0" w:space="0" w:color="auto"/>
                  </w:divBdr>
                  <w:divsChild>
                    <w:div w:id="99106172">
                      <w:marLeft w:val="0"/>
                      <w:marRight w:val="0"/>
                      <w:marTop w:val="0"/>
                      <w:marBottom w:val="0"/>
                      <w:divBdr>
                        <w:top w:val="none" w:sz="0" w:space="0" w:color="auto"/>
                        <w:left w:val="none" w:sz="0" w:space="0" w:color="auto"/>
                        <w:bottom w:val="none" w:sz="0" w:space="0" w:color="auto"/>
                        <w:right w:val="none" w:sz="0" w:space="0" w:color="auto"/>
                      </w:divBdr>
                    </w:div>
                  </w:divsChild>
                </w:div>
                <w:div w:id="1419062655">
                  <w:marLeft w:val="0"/>
                  <w:marRight w:val="0"/>
                  <w:marTop w:val="0"/>
                  <w:marBottom w:val="0"/>
                  <w:divBdr>
                    <w:top w:val="none" w:sz="0" w:space="0" w:color="auto"/>
                    <w:left w:val="none" w:sz="0" w:space="0" w:color="auto"/>
                    <w:bottom w:val="none" w:sz="0" w:space="0" w:color="auto"/>
                    <w:right w:val="none" w:sz="0" w:space="0" w:color="auto"/>
                  </w:divBdr>
                  <w:divsChild>
                    <w:div w:id="851839549">
                      <w:marLeft w:val="0"/>
                      <w:marRight w:val="0"/>
                      <w:marTop w:val="0"/>
                      <w:marBottom w:val="0"/>
                      <w:divBdr>
                        <w:top w:val="none" w:sz="0" w:space="0" w:color="auto"/>
                        <w:left w:val="none" w:sz="0" w:space="0" w:color="auto"/>
                        <w:bottom w:val="none" w:sz="0" w:space="0" w:color="auto"/>
                        <w:right w:val="none" w:sz="0" w:space="0" w:color="auto"/>
                      </w:divBdr>
                    </w:div>
                  </w:divsChild>
                </w:div>
                <w:div w:id="1430005768">
                  <w:marLeft w:val="0"/>
                  <w:marRight w:val="0"/>
                  <w:marTop w:val="0"/>
                  <w:marBottom w:val="0"/>
                  <w:divBdr>
                    <w:top w:val="none" w:sz="0" w:space="0" w:color="auto"/>
                    <w:left w:val="none" w:sz="0" w:space="0" w:color="auto"/>
                    <w:bottom w:val="none" w:sz="0" w:space="0" w:color="auto"/>
                    <w:right w:val="none" w:sz="0" w:space="0" w:color="auto"/>
                  </w:divBdr>
                  <w:divsChild>
                    <w:div w:id="291983885">
                      <w:marLeft w:val="0"/>
                      <w:marRight w:val="0"/>
                      <w:marTop w:val="0"/>
                      <w:marBottom w:val="0"/>
                      <w:divBdr>
                        <w:top w:val="none" w:sz="0" w:space="0" w:color="auto"/>
                        <w:left w:val="none" w:sz="0" w:space="0" w:color="auto"/>
                        <w:bottom w:val="none" w:sz="0" w:space="0" w:color="auto"/>
                        <w:right w:val="none" w:sz="0" w:space="0" w:color="auto"/>
                      </w:divBdr>
                    </w:div>
                  </w:divsChild>
                </w:div>
                <w:div w:id="1449620271">
                  <w:marLeft w:val="0"/>
                  <w:marRight w:val="0"/>
                  <w:marTop w:val="0"/>
                  <w:marBottom w:val="0"/>
                  <w:divBdr>
                    <w:top w:val="none" w:sz="0" w:space="0" w:color="auto"/>
                    <w:left w:val="none" w:sz="0" w:space="0" w:color="auto"/>
                    <w:bottom w:val="none" w:sz="0" w:space="0" w:color="auto"/>
                    <w:right w:val="none" w:sz="0" w:space="0" w:color="auto"/>
                  </w:divBdr>
                  <w:divsChild>
                    <w:div w:id="987325756">
                      <w:marLeft w:val="0"/>
                      <w:marRight w:val="0"/>
                      <w:marTop w:val="0"/>
                      <w:marBottom w:val="0"/>
                      <w:divBdr>
                        <w:top w:val="none" w:sz="0" w:space="0" w:color="auto"/>
                        <w:left w:val="none" w:sz="0" w:space="0" w:color="auto"/>
                        <w:bottom w:val="none" w:sz="0" w:space="0" w:color="auto"/>
                        <w:right w:val="none" w:sz="0" w:space="0" w:color="auto"/>
                      </w:divBdr>
                    </w:div>
                  </w:divsChild>
                </w:div>
                <w:div w:id="1459225520">
                  <w:marLeft w:val="0"/>
                  <w:marRight w:val="0"/>
                  <w:marTop w:val="0"/>
                  <w:marBottom w:val="0"/>
                  <w:divBdr>
                    <w:top w:val="none" w:sz="0" w:space="0" w:color="auto"/>
                    <w:left w:val="none" w:sz="0" w:space="0" w:color="auto"/>
                    <w:bottom w:val="none" w:sz="0" w:space="0" w:color="auto"/>
                    <w:right w:val="none" w:sz="0" w:space="0" w:color="auto"/>
                  </w:divBdr>
                  <w:divsChild>
                    <w:div w:id="1648586965">
                      <w:marLeft w:val="0"/>
                      <w:marRight w:val="0"/>
                      <w:marTop w:val="0"/>
                      <w:marBottom w:val="0"/>
                      <w:divBdr>
                        <w:top w:val="none" w:sz="0" w:space="0" w:color="auto"/>
                        <w:left w:val="none" w:sz="0" w:space="0" w:color="auto"/>
                        <w:bottom w:val="none" w:sz="0" w:space="0" w:color="auto"/>
                        <w:right w:val="none" w:sz="0" w:space="0" w:color="auto"/>
                      </w:divBdr>
                    </w:div>
                  </w:divsChild>
                </w:div>
                <w:div w:id="1482112066">
                  <w:marLeft w:val="0"/>
                  <w:marRight w:val="0"/>
                  <w:marTop w:val="0"/>
                  <w:marBottom w:val="0"/>
                  <w:divBdr>
                    <w:top w:val="none" w:sz="0" w:space="0" w:color="auto"/>
                    <w:left w:val="none" w:sz="0" w:space="0" w:color="auto"/>
                    <w:bottom w:val="none" w:sz="0" w:space="0" w:color="auto"/>
                    <w:right w:val="none" w:sz="0" w:space="0" w:color="auto"/>
                  </w:divBdr>
                  <w:divsChild>
                    <w:div w:id="735591891">
                      <w:marLeft w:val="0"/>
                      <w:marRight w:val="0"/>
                      <w:marTop w:val="0"/>
                      <w:marBottom w:val="0"/>
                      <w:divBdr>
                        <w:top w:val="none" w:sz="0" w:space="0" w:color="auto"/>
                        <w:left w:val="none" w:sz="0" w:space="0" w:color="auto"/>
                        <w:bottom w:val="none" w:sz="0" w:space="0" w:color="auto"/>
                        <w:right w:val="none" w:sz="0" w:space="0" w:color="auto"/>
                      </w:divBdr>
                    </w:div>
                  </w:divsChild>
                </w:div>
                <w:div w:id="1483277847">
                  <w:marLeft w:val="0"/>
                  <w:marRight w:val="0"/>
                  <w:marTop w:val="0"/>
                  <w:marBottom w:val="0"/>
                  <w:divBdr>
                    <w:top w:val="none" w:sz="0" w:space="0" w:color="auto"/>
                    <w:left w:val="none" w:sz="0" w:space="0" w:color="auto"/>
                    <w:bottom w:val="none" w:sz="0" w:space="0" w:color="auto"/>
                    <w:right w:val="none" w:sz="0" w:space="0" w:color="auto"/>
                  </w:divBdr>
                  <w:divsChild>
                    <w:div w:id="721905597">
                      <w:marLeft w:val="0"/>
                      <w:marRight w:val="0"/>
                      <w:marTop w:val="0"/>
                      <w:marBottom w:val="0"/>
                      <w:divBdr>
                        <w:top w:val="none" w:sz="0" w:space="0" w:color="auto"/>
                        <w:left w:val="none" w:sz="0" w:space="0" w:color="auto"/>
                        <w:bottom w:val="none" w:sz="0" w:space="0" w:color="auto"/>
                        <w:right w:val="none" w:sz="0" w:space="0" w:color="auto"/>
                      </w:divBdr>
                    </w:div>
                  </w:divsChild>
                </w:div>
                <w:div w:id="1519074847">
                  <w:marLeft w:val="0"/>
                  <w:marRight w:val="0"/>
                  <w:marTop w:val="0"/>
                  <w:marBottom w:val="0"/>
                  <w:divBdr>
                    <w:top w:val="none" w:sz="0" w:space="0" w:color="auto"/>
                    <w:left w:val="none" w:sz="0" w:space="0" w:color="auto"/>
                    <w:bottom w:val="none" w:sz="0" w:space="0" w:color="auto"/>
                    <w:right w:val="none" w:sz="0" w:space="0" w:color="auto"/>
                  </w:divBdr>
                  <w:divsChild>
                    <w:div w:id="1832746262">
                      <w:marLeft w:val="0"/>
                      <w:marRight w:val="0"/>
                      <w:marTop w:val="0"/>
                      <w:marBottom w:val="0"/>
                      <w:divBdr>
                        <w:top w:val="none" w:sz="0" w:space="0" w:color="auto"/>
                        <w:left w:val="none" w:sz="0" w:space="0" w:color="auto"/>
                        <w:bottom w:val="none" w:sz="0" w:space="0" w:color="auto"/>
                        <w:right w:val="none" w:sz="0" w:space="0" w:color="auto"/>
                      </w:divBdr>
                    </w:div>
                  </w:divsChild>
                </w:div>
                <w:div w:id="1542744220">
                  <w:marLeft w:val="0"/>
                  <w:marRight w:val="0"/>
                  <w:marTop w:val="0"/>
                  <w:marBottom w:val="0"/>
                  <w:divBdr>
                    <w:top w:val="none" w:sz="0" w:space="0" w:color="auto"/>
                    <w:left w:val="none" w:sz="0" w:space="0" w:color="auto"/>
                    <w:bottom w:val="none" w:sz="0" w:space="0" w:color="auto"/>
                    <w:right w:val="none" w:sz="0" w:space="0" w:color="auto"/>
                  </w:divBdr>
                  <w:divsChild>
                    <w:div w:id="575865748">
                      <w:marLeft w:val="0"/>
                      <w:marRight w:val="0"/>
                      <w:marTop w:val="0"/>
                      <w:marBottom w:val="0"/>
                      <w:divBdr>
                        <w:top w:val="none" w:sz="0" w:space="0" w:color="auto"/>
                        <w:left w:val="none" w:sz="0" w:space="0" w:color="auto"/>
                        <w:bottom w:val="none" w:sz="0" w:space="0" w:color="auto"/>
                        <w:right w:val="none" w:sz="0" w:space="0" w:color="auto"/>
                      </w:divBdr>
                    </w:div>
                  </w:divsChild>
                </w:div>
                <w:div w:id="1564636852">
                  <w:marLeft w:val="0"/>
                  <w:marRight w:val="0"/>
                  <w:marTop w:val="0"/>
                  <w:marBottom w:val="0"/>
                  <w:divBdr>
                    <w:top w:val="none" w:sz="0" w:space="0" w:color="auto"/>
                    <w:left w:val="none" w:sz="0" w:space="0" w:color="auto"/>
                    <w:bottom w:val="none" w:sz="0" w:space="0" w:color="auto"/>
                    <w:right w:val="none" w:sz="0" w:space="0" w:color="auto"/>
                  </w:divBdr>
                  <w:divsChild>
                    <w:div w:id="912400188">
                      <w:marLeft w:val="0"/>
                      <w:marRight w:val="0"/>
                      <w:marTop w:val="0"/>
                      <w:marBottom w:val="0"/>
                      <w:divBdr>
                        <w:top w:val="none" w:sz="0" w:space="0" w:color="auto"/>
                        <w:left w:val="none" w:sz="0" w:space="0" w:color="auto"/>
                        <w:bottom w:val="none" w:sz="0" w:space="0" w:color="auto"/>
                        <w:right w:val="none" w:sz="0" w:space="0" w:color="auto"/>
                      </w:divBdr>
                    </w:div>
                  </w:divsChild>
                </w:div>
                <w:div w:id="1566337419">
                  <w:marLeft w:val="0"/>
                  <w:marRight w:val="0"/>
                  <w:marTop w:val="0"/>
                  <w:marBottom w:val="0"/>
                  <w:divBdr>
                    <w:top w:val="none" w:sz="0" w:space="0" w:color="auto"/>
                    <w:left w:val="none" w:sz="0" w:space="0" w:color="auto"/>
                    <w:bottom w:val="none" w:sz="0" w:space="0" w:color="auto"/>
                    <w:right w:val="none" w:sz="0" w:space="0" w:color="auto"/>
                  </w:divBdr>
                  <w:divsChild>
                    <w:div w:id="1553074256">
                      <w:marLeft w:val="0"/>
                      <w:marRight w:val="0"/>
                      <w:marTop w:val="0"/>
                      <w:marBottom w:val="0"/>
                      <w:divBdr>
                        <w:top w:val="none" w:sz="0" w:space="0" w:color="auto"/>
                        <w:left w:val="none" w:sz="0" w:space="0" w:color="auto"/>
                        <w:bottom w:val="none" w:sz="0" w:space="0" w:color="auto"/>
                        <w:right w:val="none" w:sz="0" w:space="0" w:color="auto"/>
                      </w:divBdr>
                    </w:div>
                  </w:divsChild>
                </w:div>
                <w:div w:id="1585337992">
                  <w:marLeft w:val="0"/>
                  <w:marRight w:val="0"/>
                  <w:marTop w:val="0"/>
                  <w:marBottom w:val="0"/>
                  <w:divBdr>
                    <w:top w:val="none" w:sz="0" w:space="0" w:color="auto"/>
                    <w:left w:val="none" w:sz="0" w:space="0" w:color="auto"/>
                    <w:bottom w:val="none" w:sz="0" w:space="0" w:color="auto"/>
                    <w:right w:val="none" w:sz="0" w:space="0" w:color="auto"/>
                  </w:divBdr>
                  <w:divsChild>
                    <w:div w:id="740442152">
                      <w:marLeft w:val="0"/>
                      <w:marRight w:val="0"/>
                      <w:marTop w:val="0"/>
                      <w:marBottom w:val="0"/>
                      <w:divBdr>
                        <w:top w:val="none" w:sz="0" w:space="0" w:color="auto"/>
                        <w:left w:val="none" w:sz="0" w:space="0" w:color="auto"/>
                        <w:bottom w:val="none" w:sz="0" w:space="0" w:color="auto"/>
                        <w:right w:val="none" w:sz="0" w:space="0" w:color="auto"/>
                      </w:divBdr>
                    </w:div>
                  </w:divsChild>
                </w:div>
                <w:div w:id="1586380730">
                  <w:marLeft w:val="0"/>
                  <w:marRight w:val="0"/>
                  <w:marTop w:val="0"/>
                  <w:marBottom w:val="0"/>
                  <w:divBdr>
                    <w:top w:val="none" w:sz="0" w:space="0" w:color="auto"/>
                    <w:left w:val="none" w:sz="0" w:space="0" w:color="auto"/>
                    <w:bottom w:val="none" w:sz="0" w:space="0" w:color="auto"/>
                    <w:right w:val="none" w:sz="0" w:space="0" w:color="auto"/>
                  </w:divBdr>
                  <w:divsChild>
                    <w:div w:id="1103961483">
                      <w:marLeft w:val="0"/>
                      <w:marRight w:val="0"/>
                      <w:marTop w:val="0"/>
                      <w:marBottom w:val="0"/>
                      <w:divBdr>
                        <w:top w:val="none" w:sz="0" w:space="0" w:color="auto"/>
                        <w:left w:val="none" w:sz="0" w:space="0" w:color="auto"/>
                        <w:bottom w:val="none" w:sz="0" w:space="0" w:color="auto"/>
                        <w:right w:val="none" w:sz="0" w:space="0" w:color="auto"/>
                      </w:divBdr>
                    </w:div>
                  </w:divsChild>
                </w:div>
                <w:div w:id="1605307341">
                  <w:marLeft w:val="0"/>
                  <w:marRight w:val="0"/>
                  <w:marTop w:val="0"/>
                  <w:marBottom w:val="0"/>
                  <w:divBdr>
                    <w:top w:val="none" w:sz="0" w:space="0" w:color="auto"/>
                    <w:left w:val="none" w:sz="0" w:space="0" w:color="auto"/>
                    <w:bottom w:val="none" w:sz="0" w:space="0" w:color="auto"/>
                    <w:right w:val="none" w:sz="0" w:space="0" w:color="auto"/>
                  </w:divBdr>
                  <w:divsChild>
                    <w:div w:id="1122189799">
                      <w:marLeft w:val="0"/>
                      <w:marRight w:val="0"/>
                      <w:marTop w:val="0"/>
                      <w:marBottom w:val="0"/>
                      <w:divBdr>
                        <w:top w:val="none" w:sz="0" w:space="0" w:color="auto"/>
                        <w:left w:val="none" w:sz="0" w:space="0" w:color="auto"/>
                        <w:bottom w:val="none" w:sz="0" w:space="0" w:color="auto"/>
                        <w:right w:val="none" w:sz="0" w:space="0" w:color="auto"/>
                      </w:divBdr>
                    </w:div>
                  </w:divsChild>
                </w:div>
                <w:div w:id="1605574078">
                  <w:marLeft w:val="0"/>
                  <w:marRight w:val="0"/>
                  <w:marTop w:val="0"/>
                  <w:marBottom w:val="0"/>
                  <w:divBdr>
                    <w:top w:val="none" w:sz="0" w:space="0" w:color="auto"/>
                    <w:left w:val="none" w:sz="0" w:space="0" w:color="auto"/>
                    <w:bottom w:val="none" w:sz="0" w:space="0" w:color="auto"/>
                    <w:right w:val="none" w:sz="0" w:space="0" w:color="auto"/>
                  </w:divBdr>
                  <w:divsChild>
                    <w:div w:id="795025653">
                      <w:marLeft w:val="0"/>
                      <w:marRight w:val="0"/>
                      <w:marTop w:val="0"/>
                      <w:marBottom w:val="0"/>
                      <w:divBdr>
                        <w:top w:val="none" w:sz="0" w:space="0" w:color="auto"/>
                        <w:left w:val="none" w:sz="0" w:space="0" w:color="auto"/>
                        <w:bottom w:val="none" w:sz="0" w:space="0" w:color="auto"/>
                        <w:right w:val="none" w:sz="0" w:space="0" w:color="auto"/>
                      </w:divBdr>
                    </w:div>
                  </w:divsChild>
                </w:div>
                <w:div w:id="1610703827">
                  <w:marLeft w:val="0"/>
                  <w:marRight w:val="0"/>
                  <w:marTop w:val="0"/>
                  <w:marBottom w:val="0"/>
                  <w:divBdr>
                    <w:top w:val="none" w:sz="0" w:space="0" w:color="auto"/>
                    <w:left w:val="none" w:sz="0" w:space="0" w:color="auto"/>
                    <w:bottom w:val="none" w:sz="0" w:space="0" w:color="auto"/>
                    <w:right w:val="none" w:sz="0" w:space="0" w:color="auto"/>
                  </w:divBdr>
                  <w:divsChild>
                    <w:div w:id="688872173">
                      <w:marLeft w:val="0"/>
                      <w:marRight w:val="0"/>
                      <w:marTop w:val="0"/>
                      <w:marBottom w:val="0"/>
                      <w:divBdr>
                        <w:top w:val="none" w:sz="0" w:space="0" w:color="auto"/>
                        <w:left w:val="none" w:sz="0" w:space="0" w:color="auto"/>
                        <w:bottom w:val="none" w:sz="0" w:space="0" w:color="auto"/>
                        <w:right w:val="none" w:sz="0" w:space="0" w:color="auto"/>
                      </w:divBdr>
                    </w:div>
                  </w:divsChild>
                </w:div>
                <w:div w:id="1613395103">
                  <w:marLeft w:val="0"/>
                  <w:marRight w:val="0"/>
                  <w:marTop w:val="0"/>
                  <w:marBottom w:val="0"/>
                  <w:divBdr>
                    <w:top w:val="none" w:sz="0" w:space="0" w:color="auto"/>
                    <w:left w:val="none" w:sz="0" w:space="0" w:color="auto"/>
                    <w:bottom w:val="none" w:sz="0" w:space="0" w:color="auto"/>
                    <w:right w:val="none" w:sz="0" w:space="0" w:color="auto"/>
                  </w:divBdr>
                  <w:divsChild>
                    <w:div w:id="1033650573">
                      <w:marLeft w:val="0"/>
                      <w:marRight w:val="0"/>
                      <w:marTop w:val="0"/>
                      <w:marBottom w:val="0"/>
                      <w:divBdr>
                        <w:top w:val="none" w:sz="0" w:space="0" w:color="auto"/>
                        <w:left w:val="none" w:sz="0" w:space="0" w:color="auto"/>
                        <w:bottom w:val="none" w:sz="0" w:space="0" w:color="auto"/>
                        <w:right w:val="none" w:sz="0" w:space="0" w:color="auto"/>
                      </w:divBdr>
                    </w:div>
                  </w:divsChild>
                </w:div>
                <w:div w:id="1616137673">
                  <w:marLeft w:val="0"/>
                  <w:marRight w:val="0"/>
                  <w:marTop w:val="0"/>
                  <w:marBottom w:val="0"/>
                  <w:divBdr>
                    <w:top w:val="none" w:sz="0" w:space="0" w:color="auto"/>
                    <w:left w:val="none" w:sz="0" w:space="0" w:color="auto"/>
                    <w:bottom w:val="none" w:sz="0" w:space="0" w:color="auto"/>
                    <w:right w:val="none" w:sz="0" w:space="0" w:color="auto"/>
                  </w:divBdr>
                  <w:divsChild>
                    <w:div w:id="1555849505">
                      <w:marLeft w:val="0"/>
                      <w:marRight w:val="0"/>
                      <w:marTop w:val="0"/>
                      <w:marBottom w:val="0"/>
                      <w:divBdr>
                        <w:top w:val="none" w:sz="0" w:space="0" w:color="auto"/>
                        <w:left w:val="none" w:sz="0" w:space="0" w:color="auto"/>
                        <w:bottom w:val="none" w:sz="0" w:space="0" w:color="auto"/>
                        <w:right w:val="none" w:sz="0" w:space="0" w:color="auto"/>
                      </w:divBdr>
                    </w:div>
                  </w:divsChild>
                </w:div>
                <w:div w:id="1619988189">
                  <w:marLeft w:val="0"/>
                  <w:marRight w:val="0"/>
                  <w:marTop w:val="0"/>
                  <w:marBottom w:val="0"/>
                  <w:divBdr>
                    <w:top w:val="none" w:sz="0" w:space="0" w:color="auto"/>
                    <w:left w:val="none" w:sz="0" w:space="0" w:color="auto"/>
                    <w:bottom w:val="none" w:sz="0" w:space="0" w:color="auto"/>
                    <w:right w:val="none" w:sz="0" w:space="0" w:color="auto"/>
                  </w:divBdr>
                  <w:divsChild>
                    <w:div w:id="653722350">
                      <w:marLeft w:val="0"/>
                      <w:marRight w:val="0"/>
                      <w:marTop w:val="0"/>
                      <w:marBottom w:val="0"/>
                      <w:divBdr>
                        <w:top w:val="none" w:sz="0" w:space="0" w:color="auto"/>
                        <w:left w:val="none" w:sz="0" w:space="0" w:color="auto"/>
                        <w:bottom w:val="none" w:sz="0" w:space="0" w:color="auto"/>
                        <w:right w:val="none" w:sz="0" w:space="0" w:color="auto"/>
                      </w:divBdr>
                    </w:div>
                  </w:divsChild>
                </w:div>
                <w:div w:id="1630354539">
                  <w:marLeft w:val="0"/>
                  <w:marRight w:val="0"/>
                  <w:marTop w:val="0"/>
                  <w:marBottom w:val="0"/>
                  <w:divBdr>
                    <w:top w:val="none" w:sz="0" w:space="0" w:color="auto"/>
                    <w:left w:val="none" w:sz="0" w:space="0" w:color="auto"/>
                    <w:bottom w:val="none" w:sz="0" w:space="0" w:color="auto"/>
                    <w:right w:val="none" w:sz="0" w:space="0" w:color="auto"/>
                  </w:divBdr>
                  <w:divsChild>
                    <w:div w:id="2101171245">
                      <w:marLeft w:val="0"/>
                      <w:marRight w:val="0"/>
                      <w:marTop w:val="0"/>
                      <w:marBottom w:val="0"/>
                      <w:divBdr>
                        <w:top w:val="none" w:sz="0" w:space="0" w:color="auto"/>
                        <w:left w:val="none" w:sz="0" w:space="0" w:color="auto"/>
                        <w:bottom w:val="none" w:sz="0" w:space="0" w:color="auto"/>
                        <w:right w:val="none" w:sz="0" w:space="0" w:color="auto"/>
                      </w:divBdr>
                    </w:div>
                  </w:divsChild>
                </w:div>
                <w:div w:id="1633553571">
                  <w:marLeft w:val="0"/>
                  <w:marRight w:val="0"/>
                  <w:marTop w:val="0"/>
                  <w:marBottom w:val="0"/>
                  <w:divBdr>
                    <w:top w:val="none" w:sz="0" w:space="0" w:color="auto"/>
                    <w:left w:val="none" w:sz="0" w:space="0" w:color="auto"/>
                    <w:bottom w:val="none" w:sz="0" w:space="0" w:color="auto"/>
                    <w:right w:val="none" w:sz="0" w:space="0" w:color="auto"/>
                  </w:divBdr>
                  <w:divsChild>
                    <w:div w:id="44716297">
                      <w:marLeft w:val="0"/>
                      <w:marRight w:val="0"/>
                      <w:marTop w:val="0"/>
                      <w:marBottom w:val="0"/>
                      <w:divBdr>
                        <w:top w:val="none" w:sz="0" w:space="0" w:color="auto"/>
                        <w:left w:val="none" w:sz="0" w:space="0" w:color="auto"/>
                        <w:bottom w:val="none" w:sz="0" w:space="0" w:color="auto"/>
                        <w:right w:val="none" w:sz="0" w:space="0" w:color="auto"/>
                      </w:divBdr>
                    </w:div>
                  </w:divsChild>
                </w:div>
                <w:div w:id="1636789093">
                  <w:marLeft w:val="0"/>
                  <w:marRight w:val="0"/>
                  <w:marTop w:val="0"/>
                  <w:marBottom w:val="0"/>
                  <w:divBdr>
                    <w:top w:val="none" w:sz="0" w:space="0" w:color="auto"/>
                    <w:left w:val="none" w:sz="0" w:space="0" w:color="auto"/>
                    <w:bottom w:val="none" w:sz="0" w:space="0" w:color="auto"/>
                    <w:right w:val="none" w:sz="0" w:space="0" w:color="auto"/>
                  </w:divBdr>
                  <w:divsChild>
                    <w:div w:id="1880893565">
                      <w:marLeft w:val="0"/>
                      <w:marRight w:val="0"/>
                      <w:marTop w:val="0"/>
                      <w:marBottom w:val="0"/>
                      <w:divBdr>
                        <w:top w:val="none" w:sz="0" w:space="0" w:color="auto"/>
                        <w:left w:val="none" w:sz="0" w:space="0" w:color="auto"/>
                        <w:bottom w:val="none" w:sz="0" w:space="0" w:color="auto"/>
                        <w:right w:val="none" w:sz="0" w:space="0" w:color="auto"/>
                      </w:divBdr>
                    </w:div>
                  </w:divsChild>
                </w:div>
                <w:div w:id="1647316213">
                  <w:marLeft w:val="0"/>
                  <w:marRight w:val="0"/>
                  <w:marTop w:val="0"/>
                  <w:marBottom w:val="0"/>
                  <w:divBdr>
                    <w:top w:val="none" w:sz="0" w:space="0" w:color="auto"/>
                    <w:left w:val="none" w:sz="0" w:space="0" w:color="auto"/>
                    <w:bottom w:val="none" w:sz="0" w:space="0" w:color="auto"/>
                    <w:right w:val="none" w:sz="0" w:space="0" w:color="auto"/>
                  </w:divBdr>
                  <w:divsChild>
                    <w:div w:id="1695377878">
                      <w:marLeft w:val="0"/>
                      <w:marRight w:val="0"/>
                      <w:marTop w:val="0"/>
                      <w:marBottom w:val="0"/>
                      <w:divBdr>
                        <w:top w:val="none" w:sz="0" w:space="0" w:color="auto"/>
                        <w:left w:val="none" w:sz="0" w:space="0" w:color="auto"/>
                        <w:bottom w:val="none" w:sz="0" w:space="0" w:color="auto"/>
                        <w:right w:val="none" w:sz="0" w:space="0" w:color="auto"/>
                      </w:divBdr>
                    </w:div>
                  </w:divsChild>
                </w:div>
                <w:div w:id="1651396268">
                  <w:marLeft w:val="0"/>
                  <w:marRight w:val="0"/>
                  <w:marTop w:val="0"/>
                  <w:marBottom w:val="0"/>
                  <w:divBdr>
                    <w:top w:val="none" w:sz="0" w:space="0" w:color="auto"/>
                    <w:left w:val="none" w:sz="0" w:space="0" w:color="auto"/>
                    <w:bottom w:val="none" w:sz="0" w:space="0" w:color="auto"/>
                    <w:right w:val="none" w:sz="0" w:space="0" w:color="auto"/>
                  </w:divBdr>
                  <w:divsChild>
                    <w:div w:id="1859733054">
                      <w:marLeft w:val="0"/>
                      <w:marRight w:val="0"/>
                      <w:marTop w:val="0"/>
                      <w:marBottom w:val="0"/>
                      <w:divBdr>
                        <w:top w:val="none" w:sz="0" w:space="0" w:color="auto"/>
                        <w:left w:val="none" w:sz="0" w:space="0" w:color="auto"/>
                        <w:bottom w:val="none" w:sz="0" w:space="0" w:color="auto"/>
                        <w:right w:val="none" w:sz="0" w:space="0" w:color="auto"/>
                      </w:divBdr>
                    </w:div>
                  </w:divsChild>
                </w:div>
                <w:div w:id="1662074942">
                  <w:marLeft w:val="0"/>
                  <w:marRight w:val="0"/>
                  <w:marTop w:val="0"/>
                  <w:marBottom w:val="0"/>
                  <w:divBdr>
                    <w:top w:val="none" w:sz="0" w:space="0" w:color="auto"/>
                    <w:left w:val="none" w:sz="0" w:space="0" w:color="auto"/>
                    <w:bottom w:val="none" w:sz="0" w:space="0" w:color="auto"/>
                    <w:right w:val="none" w:sz="0" w:space="0" w:color="auto"/>
                  </w:divBdr>
                  <w:divsChild>
                    <w:div w:id="1559047807">
                      <w:marLeft w:val="0"/>
                      <w:marRight w:val="0"/>
                      <w:marTop w:val="0"/>
                      <w:marBottom w:val="0"/>
                      <w:divBdr>
                        <w:top w:val="none" w:sz="0" w:space="0" w:color="auto"/>
                        <w:left w:val="none" w:sz="0" w:space="0" w:color="auto"/>
                        <w:bottom w:val="none" w:sz="0" w:space="0" w:color="auto"/>
                        <w:right w:val="none" w:sz="0" w:space="0" w:color="auto"/>
                      </w:divBdr>
                    </w:div>
                  </w:divsChild>
                </w:div>
                <w:div w:id="1668290669">
                  <w:marLeft w:val="0"/>
                  <w:marRight w:val="0"/>
                  <w:marTop w:val="0"/>
                  <w:marBottom w:val="0"/>
                  <w:divBdr>
                    <w:top w:val="none" w:sz="0" w:space="0" w:color="auto"/>
                    <w:left w:val="none" w:sz="0" w:space="0" w:color="auto"/>
                    <w:bottom w:val="none" w:sz="0" w:space="0" w:color="auto"/>
                    <w:right w:val="none" w:sz="0" w:space="0" w:color="auto"/>
                  </w:divBdr>
                  <w:divsChild>
                    <w:div w:id="771899272">
                      <w:marLeft w:val="0"/>
                      <w:marRight w:val="0"/>
                      <w:marTop w:val="0"/>
                      <w:marBottom w:val="0"/>
                      <w:divBdr>
                        <w:top w:val="none" w:sz="0" w:space="0" w:color="auto"/>
                        <w:left w:val="none" w:sz="0" w:space="0" w:color="auto"/>
                        <w:bottom w:val="none" w:sz="0" w:space="0" w:color="auto"/>
                        <w:right w:val="none" w:sz="0" w:space="0" w:color="auto"/>
                      </w:divBdr>
                    </w:div>
                  </w:divsChild>
                </w:div>
                <w:div w:id="1681270703">
                  <w:marLeft w:val="0"/>
                  <w:marRight w:val="0"/>
                  <w:marTop w:val="0"/>
                  <w:marBottom w:val="0"/>
                  <w:divBdr>
                    <w:top w:val="none" w:sz="0" w:space="0" w:color="auto"/>
                    <w:left w:val="none" w:sz="0" w:space="0" w:color="auto"/>
                    <w:bottom w:val="none" w:sz="0" w:space="0" w:color="auto"/>
                    <w:right w:val="none" w:sz="0" w:space="0" w:color="auto"/>
                  </w:divBdr>
                  <w:divsChild>
                    <w:div w:id="1376585681">
                      <w:marLeft w:val="0"/>
                      <w:marRight w:val="0"/>
                      <w:marTop w:val="0"/>
                      <w:marBottom w:val="0"/>
                      <w:divBdr>
                        <w:top w:val="none" w:sz="0" w:space="0" w:color="auto"/>
                        <w:left w:val="none" w:sz="0" w:space="0" w:color="auto"/>
                        <w:bottom w:val="none" w:sz="0" w:space="0" w:color="auto"/>
                        <w:right w:val="none" w:sz="0" w:space="0" w:color="auto"/>
                      </w:divBdr>
                    </w:div>
                  </w:divsChild>
                </w:div>
                <w:div w:id="1687096329">
                  <w:marLeft w:val="0"/>
                  <w:marRight w:val="0"/>
                  <w:marTop w:val="0"/>
                  <w:marBottom w:val="0"/>
                  <w:divBdr>
                    <w:top w:val="none" w:sz="0" w:space="0" w:color="auto"/>
                    <w:left w:val="none" w:sz="0" w:space="0" w:color="auto"/>
                    <w:bottom w:val="none" w:sz="0" w:space="0" w:color="auto"/>
                    <w:right w:val="none" w:sz="0" w:space="0" w:color="auto"/>
                  </w:divBdr>
                  <w:divsChild>
                    <w:div w:id="1406224318">
                      <w:marLeft w:val="0"/>
                      <w:marRight w:val="0"/>
                      <w:marTop w:val="0"/>
                      <w:marBottom w:val="0"/>
                      <w:divBdr>
                        <w:top w:val="none" w:sz="0" w:space="0" w:color="auto"/>
                        <w:left w:val="none" w:sz="0" w:space="0" w:color="auto"/>
                        <w:bottom w:val="none" w:sz="0" w:space="0" w:color="auto"/>
                        <w:right w:val="none" w:sz="0" w:space="0" w:color="auto"/>
                      </w:divBdr>
                    </w:div>
                  </w:divsChild>
                </w:div>
                <w:div w:id="1696998591">
                  <w:marLeft w:val="0"/>
                  <w:marRight w:val="0"/>
                  <w:marTop w:val="0"/>
                  <w:marBottom w:val="0"/>
                  <w:divBdr>
                    <w:top w:val="none" w:sz="0" w:space="0" w:color="auto"/>
                    <w:left w:val="none" w:sz="0" w:space="0" w:color="auto"/>
                    <w:bottom w:val="none" w:sz="0" w:space="0" w:color="auto"/>
                    <w:right w:val="none" w:sz="0" w:space="0" w:color="auto"/>
                  </w:divBdr>
                  <w:divsChild>
                    <w:div w:id="1041858078">
                      <w:marLeft w:val="0"/>
                      <w:marRight w:val="0"/>
                      <w:marTop w:val="0"/>
                      <w:marBottom w:val="0"/>
                      <w:divBdr>
                        <w:top w:val="none" w:sz="0" w:space="0" w:color="auto"/>
                        <w:left w:val="none" w:sz="0" w:space="0" w:color="auto"/>
                        <w:bottom w:val="none" w:sz="0" w:space="0" w:color="auto"/>
                        <w:right w:val="none" w:sz="0" w:space="0" w:color="auto"/>
                      </w:divBdr>
                    </w:div>
                  </w:divsChild>
                </w:div>
                <w:div w:id="1711565904">
                  <w:marLeft w:val="0"/>
                  <w:marRight w:val="0"/>
                  <w:marTop w:val="0"/>
                  <w:marBottom w:val="0"/>
                  <w:divBdr>
                    <w:top w:val="none" w:sz="0" w:space="0" w:color="auto"/>
                    <w:left w:val="none" w:sz="0" w:space="0" w:color="auto"/>
                    <w:bottom w:val="none" w:sz="0" w:space="0" w:color="auto"/>
                    <w:right w:val="none" w:sz="0" w:space="0" w:color="auto"/>
                  </w:divBdr>
                  <w:divsChild>
                    <w:div w:id="1934968676">
                      <w:marLeft w:val="0"/>
                      <w:marRight w:val="0"/>
                      <w:marTop w:val="0"/>
                      <w:marBottom w:val="0"/>
                      <w:divBdr>
                        <w:top w:val="none" w:sz="0" w:space="0" w:color="auto"/>
                        <w:left w:val="none" w:sz="0" w:space="0" w:color="auto"/>
                        <w:bottom w:val="none" w:sz="0" w:space="0" w:color="auto"/>
                        <w:right w:val="none" w:sz="0" w:space="0" w:color="auto"/>
                      </w:divBdr>
                    </w:div>
                  </w:divsChild>
                </w:div>
                <w:div w:id="1712456900">
                  <w:marLeft w:val="0"/>
                  <w:marRight w:val="0"/>
                  <w:marTop w:val="0"/>
                  <w:marBottom w:val="0"/>
                  <w:divBdr>
                    <w:top w:val="none" w:sz="0" w:space="0" w:color="auto"/>
                    <w:left w:val="none" w:sz="0" w:space="0" w:color="auto"/>
                    <w:bottom w:val="none" w:sz="0" w:space="0" w:color="auto"/>
                    <w:right w:val="none" w:sz="0" w:space="0" w:color="auto"/>
                  </w:divBdr>
                  <w:divsChild>
                    <w:div w:id="1121606778">
                      <w:marLeft w:val="0"/>
                      <w:marRight w:val="0"/>
                      <w:marTop w:val="0"/>
                      <w:marBottom w:val="0"/>
                      <w:divBdr>
                        <w:top w:val="none" w:sz="0" w:space="0" w:color="auto"/>
                        <w:left w:val="none" w:sz="0" w:space="0" w:color="auto"/>
                        <w:bottom w:val="none" w:sz="0" w:space="0" w:color="auto"/>
                        <w:right w:val="none" w:sz="0" w:space="0" w:color="auto"/>
                      </w:divBdr>
                    </w:div>
                  </w:divsChild>
                </w:div>
                <w:div w:id="1722048443">
                  <w:marLeft w:val="0"/>
                  <w:marRight w:val="0"/>
                  <w:marTop w:val="0"/>
                  <w:marBottom w:val="0"/>
                  <w:divBdr>
                    <w:top w:val="none" w:sz="0" w:space="0" w:color="auto"/>
                    <w:left w:val="none" w:sz="0" w:space="0" w:color="auto"/>
                    <w:bottom w:val="none" w:sz="0" w:space="0" w:color="auto"/>
                    <w:right w:val="none" w:sz="0" w:space="0" w:color="auto"/>
                  </w:divBdr>
                  <w:divsChild>
                    <w:div w:id="1001006892">
                      <w:marLeft w:val="0"/>
                      <w:marRight w:val="0"/>
                      <w:marTop w:val="0"/>
                      <w:marBottom w:val="0"/>
                      <w:divBdr>
                        <w:top w:val="none" w:sz="0" w:space="0" w:color="auto"/>
                        <w:left w:val="none" w:sz="0" w:space="0" w:color="auto"/>
                        <w:bottom w:val="none" w:sz="0" w:space="0" w:color="auto"/>
                        <w:right w:val="none" w:sz="0" w:space="0" w:color="auto"/>
                      </w:divBdr>
                    </w:div>
                  </w:divsChild>
                </w:div>
                <w:div w:id="1725565176">
                  <w:marLeft w:val="0"/>
                  <w:marRight w:val="0"/>
                  <w:marTop w:val="0"/>
                  <w:marBottom w:val="0"/>
                  <w:divBdr>
                    <w:top w:val="none" w:sz="0" w:space="0" w:color="auto"/>
                    <w:left w:val="none" w:sz="0" w:space="0" w:color="auto"/>
                    <w:bottom w:val="none" w:sz="0" w:space="0" w:color="auto"/>
                    <w:right w:val="none" w:sz="0" w:space="0" w:color="auto"/>
                  </w:divBdr>
                  <w:divsChild>
                    <w:div w:id="732510792">
                      <w:marLeft w:val="0"/>
                      <w:marRight w:val="0"/>
                      <w:marTop w:val="0"/>
                      <w:marBottom w:val="0"/>
                      <w:divBdr>
                        <w:top w:val="none" w:sz="0" w:space="0" w:color="auto"/>
                        <w:left w:val="none" w:sz="0" w:space="0" w:color="auto"/>
                        <w:bottom w:val="none" w:sz="0" w:space="0" w:color="auto"/>
                        <w:right w:val="none" w:sz="0" w:space="0" w:color="auto"/>
                      </w:divBdr>
                    </w:div>
                  </w:divsChild>
                </w:div>
                <w:div w:id="1725638199">
                  <w:marLeft w:val="0"/>
                  <w:marRight w:val="0"/>
                  <w:marTop w:val="0"/>
                  <w:marBottom w:val="0"/>
                  <w:divBdr>
                    <w:top w:val="none" w:sz="0" w:space="0" w:color="auto"/>
                    <w:left w:val="none" w:sz="0" w:space="0" w:color="auto"/>
                    <w:bottom w:val="none" w:sz="0" w:space="0" w:color="auto"/>
                    <w:right w:val="none" w:sz="0" w:space="0" w:color="auto"/>
                  </w:divBdr>
                  <w:divsChild>
                    <w:div w:id="1253203250">
                      <w:marLeft w:val="0"/>
                      <w:marRight w:val="0"/>
                      <w:marTop w:val="0"/>
                      <w:marBottom w:val="0"/>
                      <w:divBdr>
                        <w:top w:val="none" w:sz="0" w:space="0" w:color="auto"/>
                        <w:left w:val="none" w:sz="0" w:space="0" w:color="auto"/>
                        <w:bottom w:val="none" w:sz="0" w:space="0" w:color="auto"/>
                        <w:right w:val="none" w:sz="0" w:space="0" w:color="auto"/>
                      </w:divBdr>
                    </w:div>
                  </w:divsChild>
                </w:div>
                <w:div w:id="1728147025">
                  <w:marLeft w:val="0"/>
                  <w:marRight w:val="0"/>
                  <w:marTop w:val="0"/>
                  <w:marBottom w:val="0"/>
                  <w:divBdr>
                    <w:top w:val="none" w:sz="0" w:space="0" w:color="auto"/>
                    <w:left w:val="none" w:sz="0" w:space="0" w:color="auto"/>
                    <w:bottom w:val="none" w:sz="0" w:space="0" w:color="auto"/>
                    <w:right w:val="none" w:sz="0" w:space="0" w:color="auto"/>
                  </w:divBdr>
                  <w:divsChild>
                    <w:div w:id="1039087866">
                      <w:marLeft w:val="0"/>
                      <w:marRight w:val="0"/>
                      <w:marTop w:val="0"/>
                      <w:marBottom w:val="0"/>
                      <w:divBdr>
                        <w:top w:val="none" w:sz="0" w:space="0" w:color="auto"/>
                        <w:left w:val="none" w:sz="0" w:space="0" w:color="auto"/>
                        <w:bottom w:val="none" w:sz="0" w:space="0" w:color="auto"/>
                        <w:right w:val="none" w:sz="0" w:space="0" w:color="auto"/>
                      </w:divBdr>
                    </w:div>
                  </w:divsChild>
                </w:div>
                <w:div w:id="1741174865">
                  <w:marLeft w:val="0"/>
                  <w:marRight w:val="0"/>
                  <w:marTop w:val="0"/>
                  <w:marBottom w:val="0"/>
                  <w:divBdr>
                    <w:top w:val="none" w:sz="0" w:space="0" w:color="auto"/>
                    <w:left w:val="none" w:sz="0" w:space="0" w:color="auto"/>
                    <w:bottom w:val="none" w:sz="0" w:space="0" w:color="auto"/>
                    <w:right w:val="none" w:sz="0" w:space="0" w:color="auto"/>
                  </w:divBdr>
                  <w:divsChild>
                    <w:div w:id="1340085739">
                      <w:marLeft w:val="0"/>
                      <w:marRight w:val="0"/>
                      <w:marTop w:val="0"/>
                      <w:marBottom w:val="0"/>
                      <w:divBdr>
                        <w:top w:val="none" w:sz="0" w:space="0" w:color="auto"/>
                        <w:left w:val="none" w:sz="0" w:space="0" w:color="auto"/>
                        <w:bottom w:val="none" w:sz="0" w:space="0" w:color="auto"/>
                        <w:right w:val="none" w:sz="0" w:space="0" w:color="auto"/>
                      </w:divBdr>
                    </w:div>
                  </w:divsChild>
                </w:div>
                <w:div w:id="1756853986">
                  <w:marLeft w:val="0"/>
                  <w:marRight w:val="0"/>
                  <w:marTop w:val="0"/>
                  <w:marBottom w:val="0"/>
                  <w:divBdr>
                    <w:top w:val="none" w:sz="0" w:space="0" w:color="auto"/>
                    <w:left w:val="none" w:sz="0" w:space="0" w:color="auto"/>
                    <w:bottom w:val="none" w:sz="0" w:space="0" w:color="auto"/>
                    <w:right w:val="none" w:sz="0" w:space="0" w:color="auto"/>
                  </w:divBdr>
                  <w:divsChild>
                    <w:div w:id="475529702">
                      <w:marLeft w:val="0"/>
                      <w:marRight w:val="0"/>
                      <w:marTop w:val="0"/>
                      <w:marBottom w:val="0"/>
                      <w:divBdr>
                        <w:top w:val="none" w:sz="0" w:space="0" w:color="auto"/>
                        <w:left w:val="none" w:sz="0" w:space="0" w:color="auto"/>
                        <w:bottom w:val="none" w:sz="0" w:space="0" w:color="auto"/>
                        <w:right w:val="none" w:sz="0" w:space="0" w:color="auto"/>
                      </w:divBdr>
                    </w:div>
                  </w:divsChild>
                </w:div>
                <w:div w:id="1769348327">
                  <w:marLeft w:val="0"/>
                  <w:marRight w:val="0"/>
                  <w:marTop w:val="0"/>
                  <w:marBottom w:val="0"/>
                  <w:divBdr>
                    <w:top w:val="none" w:sz="0" w:space="0" w:color="auto"/>
                    <w:left w:val="none" w:sz="0" w:space="0" w:color="auto"/>
                    <w:bottom w:val="none" w:sz="0" w:space="0" w:color="auto"/>
                    <w:right w:val="none" w:sz="0" w:space="0" w:color="auto"/>
                  </w:divBdr>
                  <w:divsChild>
                    <w:div w:id="928348074">
                      <w:marLeft w:val="0"/>
                      <w:marRight w:val="0"/>
                      <w:marTop w:val="0"/>
                      <w:marBottom w:val="0"/>
                      <w:divBdr>
                        <w:top w:val="none" w:sz="0" w:space="0" w:color="auto"/>
                        <w:left w:val="none" w:sz="0" w:space="0" w:color="auto"/>
                        <w:bottom w:val="none" w:sz="0" w:space="0" w:color="auto"/>
                        <w:right w:val="none" w:sz="0" w:space="0" w:color="auto"/>
                      </w:divBdr>
                    </w:div>
                  </w:divsChild>
                </w:div>
                <w:div w:id="1774326574">
                  <w:marLeft w:val="0"/>
                  <w:marRight w:val="0"/>
                  <w:marTop w:val="0"/>
                  <w:marBottom w:val="0"/>
                  <w:divBdr>
                    <w:top w:val="none" w:sz="0" w:space="0" w:color="auto"/>
                    <w:left w:val="none" w:sz="0" w:space="0" w:color="auto"/>
                    <w:bottom w:val="none" w:sz="0" w:space="0" w:color="auto"/>
                    <w:right w:val="none" w:sz="0" w:space="0" w:color="auto"/>
                  </w:divBdr>
                  <w:divsChild>
                    <w:div w:id="86390787">
                      <w:marLeft w:val="0"/>
                      <w:marRight w:val="0"/>
                      <w:marTop w:val="0"/>
                      <w:marBottom w:val="0"/>
                      <w:divBdr>
                        <w:top w:val="none" w:sz="0" w:space="0" w:color="auto"/>
                        <w:left w:val="none" w:sz="0" w:space="0" w:color="auto"/>
                        <w:bottom w:val="none" w:sz="0" w:space="0" w:color="auto"/>
                        <w:right w:val="none" w:sz="0" w:space="0" w:color="auto"/>
                      </w:divBdr>
                    </w:div>
                  </w:divsChild>
                </w:div>
                <w:div w:id="1802190650">
                  <w:marLeft w:val="0"/>
                  <w:marRight w:val="0"/>
                  <w:marTop w:val="0"/>
                  <w:marBottom w:val="0"/>
                  <w:divBdr>
                    <w:top w:val="none" w:sz="0" w:space="0" w:color="auto"/>
                    <w:left w:val="none" w:sz="0" w:space="0" w:color="auto"/>
                    <w:bottom w:val="none" w:sz="0" w:space="0" w:color="auto"/>
                    <w:right w:val="none" w:sz="0" w:space="0" w:color="auto"/>
                  </w:divBdr>
                  <w:divsChild>
                    <w:div w:id="2143113575">
                      <w:marLeft w:val="0"/>
                      <w:marRight w:val="0"/>
                      <w:marTop w:val="0"/>
                      <w:marBottom w:val="0"/>
                      <w:divBdr>
                        <w:top w:val="none" w:sz="0" w:space="0" w:color="auto"/>
                        <w:left w:val="none" w:sz="0" w:space="0" w:color="auto"/>
                        <w:bottom w:val="none" w:sz="0" w:space="0" w:color="auto"/>
                        <w:right w:val="none" w:sz="0" w:space="0" w:color="auto"/>
                      </w:divBdr>
                    </w:div>
                  </w:divsChild>
                </w:div>
                <w:div w:id="1831405684">
                  <w:marLeft w:val="0"/>
                  <w:marRight w:val="0"/>
                  <w:marTop w:val="0"/>
                  <w:marBottom w:val="0"/>
                  <w:divBdr>
                    <w:top w:val="none" w:sz="0" w:space="0" w:color="auto"/>
                    <w:left w:val="none" w:sz="0" w:space="0" w:color="auto"/>
                    <w:bottom w:val="none" w:sz="0" w:space="0" w:color="auto"/>
                    <w:right w:val="none" w:sz="0" w:space="0" w:color="auto"/>
                  </w:divBdr>
                  <w:divsChild>
                    <w:div w:id="2095933767">
                      <w:marLeft w:val="0"/>
                      <w:marRight w:val="0"/>
                      <w:marTop w:val="0"/>
                      <w:marBottom w:val="0"/>
                      <w:divBdr>
                        <w:top w:val="none" w:sz="0" w:space="0" w:color="auto"/>
                        <w:left w:val="none" w:sz="0" w:space="0" w:color="auto"/>
                        <w:bottom w:val="none" w:sz="0" w:space="0" w:color="auto"/>
                        <w:right w:val="none" w:sz="0" w:space="0" w:color="auto"/>
                      </w:divBdr>
                    </w:div>
                  </w:divsChild>
                </w:div>
                <w:div w:id="1831865937">
                  <w:marLeft w:val="0"/>
                  <w:marRight w:val="0"/>
                  <w:marTop w:val="0"/>
                  <w:marBottom w:val="0"/>
                  <w:divBdr>
                    <w:top w:val="none" w:sz="0" w:space="0" w:color="auto"/>
                    <w:left w:val="none" w:sz="0" w:space="0" w:color="auto"/>
                    <w:bottom w:val="none" w:sz="0" w:space="0" w:color="auto"/>
                    <w:right w:val="none" w:sz="0" w:space="0" w:color="auto"/>
                  </w:divBdr>
                  <w:divsChild>
                    <w:div w:id="1752266026">
                      <w:marLeft w:val="0"/>
                      <w:marRight w:val="0"/>
                      <w:marTop w:val="0"/>
                      <w:marBottom w:val="0"/>
                      <w:divBdr>
                        <w:top w:val="none" w:sz="0" w:space="0" w:color="auto"/>
                        <w:left w:val="none" w:sz="0" w:space="0" w:color="auto"/>
                        <w:bottom w:val="none" w:sz="0" w:space="0" w:color="auto"/>
                        <w:right w:val="none" w:sz="0" w:space="0" w:color="auto"/>
                      </w:divBdr>
                    </w:div>
                  </w:divsChild>
                </w:div>
                <w:div w:id="1841504538">
                  <w:marLeft w:val="0"/>
                  <w:marRight w:val="0"/>
                  <w:marTop w:val="0"/>
                  <w:marBottom w:val="0"/>
                  <w:divBdr>
                    <w:top w:val="none" w:sz="0" w:space="0" w:color="auto"/>
                    <w:left w:val="none" w:sz="0" w:space="0" w:color="auto"/>
                    <w:bottom w:val="none" w:sz="0" w:space="0" w:color="auto"/>
                    <w:right w:val="none" w:sz="0" w:space="0" w:color="auto"/>
                  </w:divBdr>
                  <w:divsChild>
                    <w:div w:id="1356887481">
                      <w:marLeft w:val="0"/>
                      <w:marRight w:val="0"/>
                      <w:marTop w:val="0"/>
                      <w:marBottom w:val="0"/>
                      <w:divBdr>
                        <w:top w:val="none" w:sz="0" w:space="0" w:color="auto"/>
                        <w:left w:val="none" w:sz="0" w:space="0" w:color="auto"/>
                        <w:bottom w:val="none" w:sz="0" w:space="0" w:color="auto"/>
                        <w:right w:val="none" w:sz="0" w:space="0" w:color="auto"/>
                      </w:divBdr>
                    </w:div>
                  </w:divsChild>
                </w:div>
                <w:div w:id="1872065907">
                  <w:marLeft w:val="0"/>
                  <w:marRight w:val="0"/>
                  <w:marTop w:val="0"/>
                  <w:marBottom w:val="0"/>
                  <w:divBdr>
                    <w:top w:val="none" w:sz="0" w:space="0" w:color="auto"/>
                    <w:left w:val="none" w:sz="0" w:space="0" w:color="auto"/>
                    <w:bottom w:val="none" w:sz="0" w:space="0" w:color="auto"/>
                    <w:right w:val="none" w:sz="0" w:space="0" w:color="auto"/>
                  </w:divBdr>
                  <w:divsChild>
                    <w:div w:id="266238057">
                      <w:marLeft w:val="0"/>
                      <w:marRight w:val="0"/>
                      <w:marTop w:val="0"/>
                      <w:marBottom w:val="0"/>
                      <w:divBdr>
                        <w:top w:val="none" w:sz="0" w:space="0" w:color="auto"/>
                        <w:left w:val="none" w:sz="0" w:space="0" w:color="auto"/>
                        <w:bottom w:val="none" w:sz="0" w:space="0" w:color="auto"/>
                        <w:right w:val="none" w:sz="0" w:space="0" w:color="auto"/>
                      </w:divBdr>
                    </w:div>
                  </w:divsChild>
                </w:div>
                <w:div w:id="1877346650">
                  <w:marLeft w:val="0"/>
                  <w:marRight w:val="0"/>
                  <w:marTop w:val="0"/>
                  <w:marBottom w:val="0"/>
                  <w:divBdr>
                    <w:top w:val="none" w:sz="0" w:space="0" w:color="auto"/>
                    <w:left w:val="none" w:sz="0" w:space="0" w:color="auto"/>
                    <w:bottom w:val="none" w:sz="0" w:space="0" w:color="auto"/>
                    <w:right w:val="none" w:sz="0" w:space="0" w:color="auto"/>
                  </w:divBdr>
                  <w:divsChild>
                    <w:div w:id="332801256">
                      <w:marLeft w:val="0"/>
                      <w:marRight w:val="0"/>
                      <w:marTop w:val="0"/>
                      <w:marBottom w:val="0"/>
                      <w:divBdr>
                        <w:top w:val="none" w:sz="0" w:space="0" w:color="auto"/>
                        <w:left w:val="none" w:sz="0" w:space="0" w:color="auto"/>
                        <w:bottom w:val="none" w:sz="0" w:space="0" w:color="auto"/>
                        <w:right w:val="none" w:sz="0" w:space="0" w:color="auto"/>
                      </w:divBdr>
                    </w:div>
                  </w:divsChild>
                </w:div>
                <w:div w:id="1879079552">
                  <w:marLeft w:val="0"/>
                  <w:marRight w:val="0"/>
                  <w:marTop w:val="0"/>
                  <w:marBottom w:val="0"/>
                  <w:divBdr>
                    <w:top w:val="none" w:sz="0" w:space="0" w:color="auto"/>
                    <w:left w:val="none" w:sz="0" w:space="0" w:color="auto"/>
                    <w:bottom w:val="none" w:sz="0" w:space="0" w:color="auto"/>
                    <w:right w:val="none" w:sz="0" w:space="0" w:color="auto"/>
                  </w:divBdr>
                  <w:divsChild>
                    <w:div w:id="759567311">
                      <w:marLeft w:val="0"/>
                      <w:marRight w:val="0"/>
                      <w:marTop w:val="0"/>
                      <w:marBottom w:val="0"/>
                      <w:divBdr>
                        <w:top w:val="none" w:sz="0" w:space="0" w:color="auto"/>
                        <w:left w:val="none" w:sz="0" w:space="0" w:color="auto"/>
                        <w:bottom w:val="none" w:sz="0" w:space="0" w:color="auto"/>
                        <w:right w:val="none" w:sz="0" w:space="0" w:color="auto"/>
                      </w:divBdr>
                    </w:div>
                  </w:divsChild>
                </w:div>
                <w:div w:id="1880580072">
                  <w:marLeft w:val="0"/>
                  <w:marRight w:val="0"/>
                  <w:marTop w:val="0"/>
                  <w:marBottom w:val="0"/>
                  <w:divBdr>
                    <w:top w:val="none" w:sz="0" w:space="0" w:color="auto"/>
                    <w:left w:val="none" w:sz="0" w:space="0" w:color="auto"/>
                    <w:bottom w:val="none" w:sz="0" w:space="0" w:color="auto"/>
                    <w:right w:val="none" w:sz="0" w:space="0" w:color="auto"/>
                  </w:divBdr>
                  <w:divsChild>
                    <w:div w:id="1853837764">
                      <w:marLeft w:val="0"/>
                      <w:marRight w:val="0"/>
                      <w:marTop w:val="0"/>
                      <w:marBottom w:val="0"/>
                      <w:divBdr>
                        <w:top w:val="none" w:sz="0" w:space="0" w:color="auto"/>
                        <w:left w:val="none" w:sz="0" w:space="0" w:color="auto"/>
                        <w:bottom w:val="none" w:sz="0" w:space="0" w:color="auto"/>
                        <w:right w:val="none" w:sz="0" w:space="0" w:color="auto"/>
                      </w:divBdr>
                    </w:div>
                  </w:divsChild>
                </w:div>
                <w:div w:id="1886260598">
                  <w:marLeft w:val="0"/>
                  <w:marRight w:val="0"/>
                  <w:marTop w:val="0"/>
                  <w:marBottom w:val="0"/>
                  <w:divBdr>
                    <w:top w:val="none" w:sz="0" w:space="0" w:color="auto"/>
                    <w:left w:val="none" w:sz="0" w:space="0" w:color="auto"/>
                    <w:bottom w:val="none" w:sz="0" w:space="0" w:color="auto"/>
                    <w:right w:val="none" w:sz="0" w:space="0" w:color="auto"/>
                  </w:divBdr>
                  <w:divsChild>
                    <w:div w:id="1182551712">
                      <w:marLeft w:val="0"/>
                      <w:marRight w:val="0"/>
                      <w:marTop w:val="0"/>
                      <w:marBottom w:val="0"/>
                      <w:divBdr>
                        <w:top w:val="none" w:sz="0" w:space="0" w:color="auto"/>
                        <w:left w:val="none" w:sz="0" w:space="0" w:color="auto"/>
                        <w:bottom w:val="none" w:sz="0" w:space="0" w:color="auto"/>
                        <w:right w:val="none" w:sz="0" w:space="0" w:color="auto"/>
                      </w:divBdr>
                    </w:div>
                  </w:divsChild>
                </w:div>
                <w:div w:id="1892575936">
                  <w:marLeft w:val="0"/>
                  <w:marRight w:val="0"/>
                  <w:marTop w:val="0"/>
                  <w:marBottom w:val="0"/>
                  <w:divBdr>
                    <w:top w:val="none" w:sz="0" w:space="0" w:color="auto"/>
                    <w:left w:val="none" w:sz="0" w:space="0" w:color="auto"/>
                    <w:bottom w:val="none" w:sz="0" w:space="0" w:color="auto"/>
                    <w:right w:val="none" w:sz="0" w:space="0" w:color="auto"/>
                  </w:divBdr>
                  <w:divsChild>
                    <w:div w:id="334110592">
                      <w:marLeft w:val="0"/>
                      <w:marRight w:val="0"/>
                      <w:marTop w:val="0"/>
                      <w:marBottom w:val="0"/>
                      <w:divBdr>
                        <w:top w:val="none" w:sz="0" w:space="0" w:color="auto"/>
                        <w:left w:val="none" w:sz="0" w:space="0" w:color="auto"/>
                        <w:bottom w:val="none" w:sz="0" w:space="0" w:color="auto"/>
                        <w:right w:val="none" w:sz="0" w:space="0" w:color="auto"/>
                      </w:divBdr>
                    </w:div>
                  </w:divsChild>
                </w:div>
                <w:div w:id="1894847550">
                  <w:marLeft w:val="0"/>
                  <w:marRight w:val="0"/>
                  <w:marTop w:val="0"/>
                  <w:marBottom w:val="0"/>
                  <w:divBdr>
                    <w:top w:val="none" w:sz="0" w:space="0" w:color="auto"/>
                    <w:left w:val="none" w:sz="0" w:space="0" w:color="auto"/>
                    <w:bottom w:val="none" w:sz="0" w:space="0" w:color="auto"/>
                    <w:right w:val="none" w:sz="0" w:space="0" w:color="auto"/>
                  </w:divBdr>
                  <w:divsChild>
                    <w:div w:id="1876503575">
                      <w:marLeft w:val="0"/>
                      <w:marRight w:val="0"/>
                      <w:marTop w:val="0"/>
                      <w:marBottom w:val="0"/>
                      <w:divBdr>
                        <w:top w:val="none" w:sz="0" w:space="0" w:color="auto"/>
                        <w:left w:val="none" w:sz="0" w:space="0" w:color="auto"/>
                        <w:bottom w:val="none" w:sz="0" w:space="0" w:color="auto"/>
                        <w:right w:val="none" w:sz="0" w:space="0" w:color="auto"/>
                      </w:divBdr>
                    </w:div>
                  </w:divsChild>
                </w:div>
                <w:div w:id="1899582930">
                  <w:marLeft w:val="0"/>
                  <w:marRight w:val="0"/>
                  <w:marTop w:val="0"/>
                  <w:marBottom w:val="0"/>
                  <w:divBdr>
                    <w:top w:val="none" w:sz="0" w:space="0" w:color="auto"/>
                    <w:left w:val="none" w:sz="0" w:space="0" w:color="auto"/>
                    <w:bottom w:val="none" w:sz="0" w:space="0" w:color="auto"/>
                    <w:right w:val="none" w:sz="0" w:space="0" w:color="auto"/>
                  </w:divBdr>
                  <w:divsChild>
                    <w:div w:id="1851680258">
                      <w:marLeft w:val="0"/>
                      <w:marRight w:val="0"/>
                      <w:marTop w:val="0"/>
                      <w:marBottom w:val="0"/>
                      <w:divBdr>
                        <w:top w:val="none" w:sz="0" w:space="0" w:color="auto"/>
                        <w:left w:val="none" w:sz="0" w:space="0" w:color="auto"/>
                        <w:bottom w:val="none" w:sz="0" w:space="0" w:color="auto"/>
                        <w:right w:val="none" w:sz="0" w:space="0" w:color="auto"/>
                      </w:divBdr>
                    </w:div>
                  </w:divsChild>
                </w:div>
                <w:div w:id="1902977472">
                  <w:marLeft w:val="0"/>
                  <w:marRight w:val="0"/>
                  <w:marTop w:val="0"/>
                  <w:marBottom w:val="0"/>
                  <w:divBdr>
                    <w:top w:val="none" w:sz="0" w:space="0" w:color="auto"/>
                    <w:left w:val="none" w:sz="0" w:space="0" w:color="auto"/>
                    <w:bottom w:val="none" w:sz="0" w:space="0" w:color="auto"/>
                    <w:right w:val="none" w:sz="0" w:space="0" w:color="auto"/>
                  </w:divBdr>
                  <w:divsChild>
                    <w:div w:id="1634142075">
                      <w:marLeft w:val="0"/>
                      <w:marRight w:val="0"/>
                      <w:marTop w:val="0"/>
                      <w:marBottom w:val="0"/>
                      <w:divBdr>
                        <w:top w:val="none" w:sz="0" w:space="0" w:color="auto"/>
                        <w:left w:val="none" w:sz="0" w:space="0" w:color="auto"/>
                        <w:bottom w:val="none" w:sz="0" w:space="0" w:color="auto"/>
                        <w:right w:val="none" w:sz="0" w:space="0" w:color="auto"/>
                      </w:divBdr>
                    </w:div>
                  </w:divsChild>
                </w:div>
                <w:div w:id="1904482819">
                  <w:marLeft w:val="0"/>
                  <w:marRight w:val="0"/>
                  <w:marTop w:val="0"/>
                  <w:marBottom w:val="0"/>
                  <w:divBdr>
                    <w:top w:val="none" w:sz="0" w:space="0" w:color="auto"/>
                    <w:left w:val="none" w:sz="0" w:space="0" w:color="auto"/>
                    <w:bottom w:val="none" w:sz="0" w:space="0" w:color="auto"/>
                    <w:right w:val="none" w:sz="0" w:space="0" w:color="auto"/>
                  </w:divBdr>
                  <w:divsChild>
                    <w:div w:id="271744609">
                      <w:marLeft w:val="0"/>
                      <w:marRight w:val="0"/>
                      <w:marTop w:val="0"/>
                      <w:marBottom w:val="0"/>
                      <w:divBdr>
                        <w:top w:val="none" w:sz="0" w:space="0" w:color="auto"/>
                        <w:left w:val="none" w:sz="0" w:space="0" w:color="auto"/>
                        <w:bottom w:val="none" w:sz="0" w:space="0" w:color="auto"/>
                        <w:right w:val="none" w:sz="0" w:space="0" w:color="auto"/>
                      </w:divBdr>
                    </w:div>
                  </w:divsChild>
                </w:div>
                <w:div w:id="1909345092">
                  <w:marLeft w:val="0"/>
                  <w:marRight w:val="0"/>
                  <w:marTop w:val="0"/>
                  <w:marBottom w:val="0"/>
                  <w:divBdr>
                    <w:top w:val="none" w:sz="0" w:space="0" w:color="auto"/>
                    <w:left w:val="none" w:sz="0" w:space="0" w:color="auto"/>
                    <w:bottom w:val="none" w:sz="0" w:space="0" w:color="auto"/>
                    <w:right w:val="none" w:sz="0" w:space="0" w:color="auto"/>
                  </w:divBdr>
                  <w:divsChild>
                    <w:div w:id="1979215796">
                      <w:marLeft w:val="0"/>
                      <w:marRight w:val="0"/>
                      <w:marTop w:val="0"/>
                      <w:marBottom w:val="0"/>
                      <w:divBdr>
                        <w:top w:val="none" w:sz="0" w:space="0" w:color="auto"/>
                        <w:left w:val="none" w:sz="0" w:space="0" w:color="auto"/>
                        <w:bottom w:val="none" w:sz="0" w:space="0" w:color="auto"/>
                        <w:right w:val="none" w:sz="0" w:space="0" w:color="auto"/>
                      </w:divBdr>
                    </w:div>
                  </w:divsChild>
                </w:div>
                <w:div w:id="1955212736">
                  <w:marLeft w:val="0"/>
                  <w:marRight w:val="0"/>
                  <w:marTop w:val="0"/>
                  <w:marBottom w:val="0"/>
                  <w:divBdr>
                    <w:top w:val="none" w:sz="0" w:space="0" w:color="auto"/>
                    <w:left w:val="none" w:sz="0" w:space="0" w:color="auto"/>
                    <w:bottom w:val="none" w:sz="0" w:space="0" w:color="auto"/>
                    <w:right w:val="none" w:sz="0" w:space="0" w:color="auto"/>
                  </w:divBdr>
                  <w:divsChild>
                    <w:div w:id="5063908">
                      <w:marLeft w:val="0"/>
                      <w:marRight w:val="0"/>
                      <w:marTop w:val="0"/>
                      <w:marBottom w:val="0"/>
                      <w:divBdr>
                        <w:top w:val="none" w:sz="0" w:space="0" w:color="auto"/>
                        <w:left w:val="none" w:sz="0" w:space="0" w:color="auto"/>
                        <w:bottom w:val="none" w:sz="0" w:space="0" w:color="auto"/>
                        <w:right w:val="none" w:sz="0" w:space="0" w:color="auto"/>
                      </w:divBdr>
                    </w:div>
                  </w:divsChild>
                </w:div>
                <w:div w:id="1961036248">
                  <w:marLeft w:val="0"/>
                  <w:marRight w:val="0"/>
                  <w:marTop w:val="0"/>
                  <w:marBottom w:val="0"/>
                  <w:divBdr>
                    <w:top w:val="none" w:sz="0" w:space="0" w:color="auto"/>
                    <w:left w:val="none" w:sz="0" w:space="0" w:color="auto"/>
                    <w:bottom w:val="none" w:sz="0" w:space="0" w:color="auto"/>
                    <w:right w:val="none" w:sz="0" w:space="0" w:color="auto"/>
                  </w:divBdr>
                  <w:divsChild>
                    <w:div w:id="473910570">
                      <w:marLeft w:val="0"/>
                      <w:marRight w:val="0"/>
                      <w:marTop w:val="0"/>
                      <w:marBottom w:val="0"/>
                      <w:divBdr>
                        <w:top w:val="none" w:sz="0" w:space="0" w:color="auto"/>
                        <w:left w:val="none" w:sz="0" w:space="0" w:color="auto"/>
                        <w:bottom w:val="none" w:sz="0" w:space="0" w:color="auto"/>
                        <w:right w:val="none" w:sz="0" w:space="0" w:color="auto"/>
                      </w:divBdr>
                    </w:div>
                  </w:divsChild>
                </w:div>
                <w:div w:id="1984500941">
                  <w:marLeft w:val="0"/>
                  <w:marRight w:val="0"/>
                  <w:marTop w:val="0"/>
                  <w:marBottom w:val="0"/>
                  <w:divBdr>
                    <w:top w:val="none" w:sz="0" w:space="0" w:color="auto"/>
                    <w:left w:val="none" w:sz="0" w:space="0" w:color="auto"/>
                    <w:bottom w:val="none" w:sz="0" w:space="0" w:color="auto"/>
                    <w:right w:val="none" w:sz="0" w:space="0" w:color="auto"/>
                  </w:divBdr>
                  <w:divsChild>
                    <w:div w:id="1504659681">
                      <w:marLeft w:val="0"/>
                      <w:marRight w:val="0"/>
                      <w:marTop w:val="0"/>
                      <w:marBottom w:val="0"/>
                      <w:divBdr>
                        <w:top w:val="none" w:sz="0" w:space="0" w:color="auto"/>
                        <w:left w:val="none" w:sz="0" w:space="0" w:color="auto"/>
                        <w:bottom w:val="none" w:sz="0" w:space="0" w:color="auto"/>
                        <w:right w:val="none" w:sz="0" w:space="0" w:color="auto"/>
                      </w:divBdr>
                    </w:div>
                  </w:divsChild>
                </w:div>
                <w:div w:id="2005278260">
                  <w:marLeft w:val="0"/>
                  <w:marRight w:val="0"/>
                  <w:marTop w:val="0"/>
                  <w:marBottom w:val="0"/>
                  <w:divBdr>
                    <w:top w:val="none" w:sz="0" w:space="0" w:color="auto"/>
                    <w:left w:val="none" w:sz="0" w:space="0" w:color="auto"/>
                    <w:bottom w:val="none" w:sz="0" w:space="0" w:color="auto"/>
                    <w:right w:val="none" w:sz="0" w:space="0" w:color="auto"/>
                  </w:divBdr>
                  <w:divsChild>
                    <w:div w:id="602420905">
                      <w:marLeft w:val="0"/>
                      <w:marRight w:val="0"/>
                      <w:marTop w:val="0"/>
                      <w:marBottom w:val="0"/>
                      <w:divBdr>
                        <w:top w:val="none" w:sz="0" w:space="0" w:color="auto"/>
                        <w:left w:val="none" w:sz="0" w:space="0" w:color="auto"/>
                        <w:bottom w:val="none" w:sz="0" w:space="0" w:color="auto"/>
                        <w:right w:val="none" w:sz="0" w:space="0" w:color="auto"/>
                      </w:divBdr>
                    </w:div>
                  </w:divsChild>
                </w:div>
                <w:div w:id="2026054024">
                  <w:marLeft w:val="0"/>
                  <w:marRight w:val="0"/>
                  <w:marTop w:val="0"/>
                  <w:marBottom w:val="0"/>
                  <w:divBdr>
                    <w:top w:val="none" w:sz="0" w:space="0" w:color="auto"/>
                    <w:left w:val="none" w:sz="0" w:space="0" w:color="auto"/>
                    <w:bottom w:val="none" w:sz="0" w:space="0" w:color="auto"/>
                    <w:right w:val="none" w:sz="0" w:space="0" w:color="auto"/>
                  </w:divBdr>
                  <w:divsChild>
                    <w:div w:id="1242176390">
                      <w:marLeft w:val="0"/>
                      <w:marRight w:val="0"/>
                      <w:marTop w:val="0"/>
                      <w:marBottom w:val="0"/>
                      <w:divBdr>
                        <w:top w:val="none" w:sz="0" w:space="0" w:color="auto"/>
                        <w:left w:val="none" w:sz="0" w:space="0" w:color="auto"/>
                        <w:bottom w:val="none" w:sz="0" w:space="0" w:color="auto"/>
                        <w:right w:val="none" w:sz="0" w:space="0" w:color="auto"/>
                      </w:divBdr>
                    </w:div>
                  </w:divsChild>
                </w:div>
                <w:div w:id="2027360641">
                  <w:marLeft w:val="0"/>
                  <w:marRight w:val="0"/>
                  <w:marTop w:val="0"/>
                  <w:marBottom w:val="0"/>
                  <w:divBdr>
                    <w:top w:val="none" w:sz="0" w:space="0" w:color="auto"/>
                    <w:left w:val="none" w:sz="0" w:space="0" w:color="auto"/>
                    <w:bottom w:val="none" w:sz="0" w:space="0" w:color="auto"/>
                    <w:right w:val="none" w:sz="0" w:space="0" w:color="auto"/>
                  </w:divBdr>
                  <w:divsChild>
                    <w:div w:id="1860730635">
                      <w:marLeft w:val="0"/>
                      <w:marRight w:val="0"/>
                      <w:marTop w:val="0"/>
                      <w:marBottom w:val="0"/>
                      <w:divBdr>
                        <w:top w:val="none" w:sz="0" w:space="0" w:color="auto"/>
                        <w:left w:val="none" w:sz="0" w:space="0" w:color="auto"/>
                        <w:bottom w:val="none" w:sz="0" w:space="0" w:color="auto"/>
                        <w:right w:val="none" w:sz="0" w:space="0" w:color="auto"/>
                      </w:divBdr>
                    </w:div>
                  </w:divsChild>
                </w:div>
                <w:div w:id="2036342981">
                  <w:marLeft w:val="0"/>
                  <w:marRight w:val="0"/>
                  <w:marTop w:val="0"/>
                  <w:marBottom w:val="0"/>
                  <w:divBdr>
                    <w:top w:val="none" w:sz="0" w:space="0" w:color="auto"/>
                    <w:left w:val="none" w:sz="0" w:space="0" w:color="auto"/>
                    <w:bottom w:val="none" w:sz="0" w:space="0" w:color="auto"/>
                    <w:right w:val="none" w:sz="0" w:space="0" w:color="auto"/>
                  </w:divBdr>
                  <w:divsChild>
                    <w:div w:id="505285299">
                      <w:marLeft w:val="0"/>
                      <w:marRight w:val="0"/>
                      <w:marTop w:val="0"/>
                      <w:marBottom w:val="0"/>
                      <w:divBdr>
                        <w:top w:val="none" w:sz="0" w:space="0" w:color="auto"/>
                        <w:left w:val="none" w:sz="0" w:space="0" w:color="auto"/>
                        <w:bottom w:val="none" w:sz="0" w:space="0" w:color="auto"/>
                        <w:right w:val="none" w:sz="0" w:space="0" w:color="auto"/>
                      </w:divBdr>
                    </w:div>
                  </w:divsChild>
                </w:div>
                <w:div w:id="2038507593">
                  <w:marLeft w:val="0"/>
                  <w:marRight w:val="0"/>
                  <w:marTop w:val="0"/>
                  <w:marBottom w:val="0"/>
                  <w:divBdr>
                    <w:top w:val="none" w:sz="0" w:space="0" w:color="auto"/>
                    <w:left w:val="none" w:sz="0" w:space="0" w:color="auto"/>
                    <w:bottom w:val="none" w:sz="0" w:space="0" w:color="auto"/>
                    <w:right w:val="none" w:sz="0" w:space="0" w:color="auto"/>
                  </w:divBdr>
                  <w:divsChild>
                    <w:div w:id="726926249">
                      <w:marLeft w:val="0"/>
                      <w:marRight w:val="0"/>
                      <w:marTop w:val="0"/>
                      <w:marBottom w:val="0"/>
                      <w:divBdr>
                        <w:top w:val="none" w:sz="0" w:space="0" w:color="auto"/>
                        <w:left w:val="none" w:sz="0" w:space="0" w:color="auto"/>
                        <w:bottom w:val="none" w:sz="0" w:space="0" w:color="auto"/>
                        <w:right w:val="none" w:sz="0" w:space="0" w:color="auto"/>
                      </w:divBdr>
                    </w:div>
                  </w:divsChild>
                </w:div>
                <w:div w:id="2044015000">
                  <w:marLeft w:val="0"/>
                  <w:marRight w:val="0"/>
                  <w:marTop w:val="0"/>
                  <w:marBottom w:val="0"/>
                  <w:divBdr>
                    <w:top w:val="none" w:sz="0" w:space="0" w:color="auto"/>
                    <w:left w:val="none" w:sz="0" w:space="0" w:color="auto"/>
                    <w:bottom w:val="none" w:sz="0" w:space="0" w:color="auto"/>
                    <w:right w:val="none" w:sz="0" w:space="0" w:color="auto"/>
                  </w:divBdr>
                  <w:divsChild>
                    <w:div w:id="677267954">
                      <w:marLeft w:val="0"/>
                      <w:marRight w:val="0"/>
                      <w:marTop w:val="0"/>
                      <w:marBottom w:val="0"/>
                      <w:divBdr>
                        <w:top w:val="none" w:sz="0" w:space="0" w:color="auto"/>
                        <w:left w:val="none" w:sz="0" w:space="0" w:color="auto"/>
                        <w:bottom w:val="none" w:sz="0" w:space="0" w:color="auto"/>
                        <w:right w:val="none" w:sz="0" w:space="0" w:color="auto"/>
                      </w:divBdr>
                    </w:div>
                  </w:divsChild>
                </w:div>
                <w:div w:id="2049795646">
                  <w:marLeft w:val="0"/>
                  <w:marRight w:val="0"/>
                  <w:marTop w:val="0"/>
                  <w:marBottom w:val="0"/>
                  <w:divBdr>
                    <w:top w:val="none" w:sz="0" w:space="0" w:color="auto"/>
                    <w:left w:val="none" w:sz="0" w:space="0" w:color="auto"/>
                    <w:bottom w:val="none" w:sz="0" w:space="0" w:color="auto"/>
                    <w:right w:val="none" w:sz="0" w:space="0" w:color="auto"/>
                  </w:divBdr>
                  <w:divsChild>
                    <w:div w:id="1524591773">
                      <w:marLeft w:val="0"/>
                      <w:marRight w:val="0"/>
                      <w:marTop w:val="0"/>
                      <w:marBottom w:val="0"/>
                      <w:divBdr>
                        <w:top w:val="none" w:sz="0" w:space="0" w:color="auto"/>
                        <w:left w:val="none" w:sz="0" w:space="0" w:color="auto"/>
                        <w:bottom w:val="none" w:sz="0" w:space="0" w:color="auto"/>
                        <w:right w:val="none" w:sz="0" w:space="0" w:color="auto"/>
                      </w:divBdr>
                    </w:div>
                  </w:divsChild>
                </w:div>
                <w:div w:id="2060200277">
                  <w:marLeft w:val="0"/>
                  <w:marRight w:val="0"/>
                  <w:marTop w:val="0"/>
                  <w:marBottom w:val="0"/>
                  <w:divBdr>
                    <w:top w:val="none" w:sz="0" w:space="0" w:color="auto"/>
                    <w:left w:val="none" w:sz="0" w:space="0" w:color="auto"/>
                    <w:bottom w:val="none" w:sz="0" w:space="0" w:color="auto"/>
                    <w:right w:val="none" w:sz="0" w:space="0" w:color="auto"/>
                  </w:divBdr>
                  <w:divsChild>
                    <w:div w:id="1446195520">
                      <w:marLeft w:val="0"/>
                      <w:marRight w:val="0"/>
                      <w:marTop w:val="0"/>
                      <w:marBottom w:val="0"/>
                      <w:divBdr>
                        <w:top w:val="none" w:sz="0" w:space="0" w:color="auto"/>
                        <w:left w:val="none" w:sz="0" w:space="0" w:color="auto"/>
                        <w:bottom w:val="none" w:sz="0" w:space="0" w:color="auto"/>
                        <w:right w:val="none" w:sz="0" w:space="0" w:color="auto"/>
                      </w:divBdr>
                    </w:div>
                  </w:divsChild>
                </w:div>
                <w:div w:id="2063557721">
                  <w:marLeft w:val="0"/>
                  <w:marRight w:val="0"/>
                  <w:marTop w:val="0"/>
                  <w:marBottom w:val="0"/>
                  <w:divBdr>
                    <w:top w:val="none" w:sz="0" w:space="0" w:color="auto"/>
                    <w:left w:val="none" w:sz="0" w:space="0" w:color="auto"/>
                    <w:bottom w:val="none" w:sz="0" w:space="0" w:color="auto"/>
                    <w:right w:val="none" w:sz="0" w:space="0" w:color="auto"/>
                  </w:divBdr>
                  <w:divsChild>
                    <w:div w:id="1825778774">
                      <w:marLeft w:val="0"/>
                      <w:marRight w:val="0"/>
                      <w:marTop w:val="0"/>
                      <w:marBottom w:val="0"/>
                      <w:divBdr>
                        <w:top w:val="none" w:sz="0" w:space="0" w:color="auto"/>
                        <w:left w:val="none" w:sz="0" w:space="0" w:color="auto"/>
                        <w:bottom w:val="none" w:sz="0" w:space="0" w:color="auto"/>
                        <w:right w:val="none" w:sz="0" w:space="0" w:color="auto"/>
                      </w:divBdr>
                    </w:div>
                  </w:divsChild>
                </w:div>
                <w:div w:id="2079397669">
                  <w:marLeft w:val="0"/>
                  <w:marRight w:val="0"/>
                  <w:marTop w:val="0"/>
                  <w:marBottom w:val="0"/>
                  <w:divBdr>
                    <w:top w:val="none" w:sz="0" w:space="0" w:color="auto"/>
                    <w:left w:val="none" w:sz="0" w:space="0" w:color="auto"/>
                    <w:bottom w:val="none" w:sz="0" w:space="0" w:color="auto"/>
                    <w:right w:val="none" w:sz="0" w:space="0" w:color="auto"/>
                  </w:divBdr>
                  <w:divsChild>
                    <w:div w:id="1074595040">
                      <w:marLeft w:val="0"/>
                      <w:marRight w:val="0"/>
                      <w:marTop w:val="0"/>
                      <w:marBottom w:val="0"/>
                      <w:divBdr>
                        <w:top w:val="none" w:sz="0" w:space="0" w:color="auto"/>
                        <w:left w:val="none" w:sz="0" w:space="0" w:color="auto"/>
                        <w:bottom w:val="none" w:sz="0" w:space="0" w:color="auto"/>
                        <w:right w:val="none" w:sz="0" w:space="0" w:color="auto"/>
                      </w:divBdr>
                    </w:div>
                  </w:divsChild>
                </w:div>
                <w:div w:id="2098280422">
                  <w:marLeft w:val="0"/>
                  <w:marRight w:val="0"/>
                  <w:marTop w:val="0"/>
                  <w:marBottom w:val="0"/>
                  <w:divBdr>
                    <w:top w:val="none" w:sz="0" w:space="0" w:color="auto"/>
                    <w:left w:val="none" w:sz="0" w:space="0" w:color="auto"/>
                    <w:bottom w:val="none" w:sz="0" w:space="0" w:color="auto"/>
                    <w:right w:val="none" w:sz="0" w:space="0" w:color="auto"/>
                  </w:divBdr>
                  <w:divsChild>
                    <w:div w:id="277420757">
                      <w:marLeft w:val="0"/>
                      <w:marRight w:val="0"/>
                      <w:marTop w:val="0"/>
                      <w:marBottom w:val="0"/>
                      <w:divBdr>
                        <w:top w:val="none" w:sz="0" w:space="0" w:color="auto"/>
                        <w:left w:val="none" w:sz="0" w:space="0" w:color="auto"/>
                        <w:bottom w:val="none" w:sz="0" w:space="0" w:color="auto"/>
                        <w:right w:val="none" w:sz="0" w:space="0" w:color="auto"/>
                      </w:divBdr>
                    </w:div>
                  </w:divsChild>
                </w:div>
                <w:div w:id="2115243754">
                  <w:marLeft w:val="0"/>
                  <w:marRight w:val="0"/>
                  <w:marTop w:val="0"/>
                  <w:marBottom w:val="0"/>
                  <w:divBdr>
                    <w:top w:val="none" w:sz="0" w:space="0" w:color="auto"/>
                    <w:left w:val="none" w:sz="0" w:space="0" w:color="auto"/>
                    <w:bottom w:val="none" w:sz="0" w:space="0" w:color="auto"/>
                    <w:right w:val="none" w:sz="0" w:space="0" w:color="auto"/>
                  </w:divBdr>
                  <w:divsChild>
                    <w:div w:id="1533306904">
                      <w:marLeft w:val="0"/>
                      <w:marRight w:val="0"/>
                      <w:marTop w:val="0"/>
                      <w:marBottom w:val="0"/>
                      <w:divBdr>
                        <w:top w:val="none" w:sz="0" w:space="0" w:color="auto"/>
                        <w:left w:val="none" w:sz="0" w:space="0" w:color="auto"/>
                        <w:bottom w:val="none" w:sz="0" w:space="0" w:color="auto"/>
                        <w:right w:val="none" w:sz="0" w:space="0" w:color="auto"/>
                      </w:divBdr>
                    </w:div>
                  </w:divsChild>
                </w:div>
                <w:div w:id="2134203501">
                  <w:marLeft w:val="0"/>
                  <w:marRight w:val="0"/>
                  <w:marTop w:val="0"/>
                  <w:marBottom w:val="0"/>
                  <w:divBdr>
                    <w:top w:val="none" w:sz="0" w:space="0" w:color="auto"/>
                    <w:left w:val="none" w:sz="0" w:space="0" w:color="auto"/>
                    <w:bottom w:val="none" w:sz="0" w:space="0" w:color="auto"/>
                    <w:right w:val="none" w:sz="0" w:space="0" w:color="auto"/>
                  </w:divBdr>
                  <w:divsChild>
                    <w:div w:id="337772647">
                      <w:marLeft w:val="0"/>
                      <w:marRight w:val="0"/>
                      <w:marTop w:val="0"/>
                      <w:marBottom w:val="0"/>
                      <w:divBdr>
                        <w:top w:val="none" w:sz="0" w:space="0" w:color="auto"/>
                        <w:left w:val="none" w:sz="0" w:space="0" w:color="auto"/>
                        <w:bottom w:val="none" w:sz="0" w:space="0" w:color="auto"/>
                        <w:right w:val="none" w:sz="0" w:space="0" w:color="auto"/>
                      </w:divBdr>
                    </w:div>
                  </w:divsChild>
                </w:div>
                <w:div w:id="2142333989">
                  <w:marLeft w:val="0"/>
                  <w:marRight w:val="0"/>
                  <w:marTop w:val="0"/>
                  <w:marBottom w:val="0"/>
                  <w:divBdr>
                    <w:top w:val="none" w:sz="0" w:space="0" w:color="auto"/>
                    <w:left w:val="none" w:sz="0" w:space="0" w:color="auto"/>
                    <w:bottom w:val="none" w:sz="0" w:space="0" w:color="auto"/>
                    <w:right w:val="none" w:sz="0" w:space="0" w:color="auto"/>
                  </w:divBdr>
                  <w:divsChild>
                    <w:div w:id="598608610">
                      <w:marLeft w:val="0"/>
                      <w:marRight w:val="0"/>
                      <w:marTop w:val="0"/>
                      <w:marBottom w:val="0"/>
                      <w:divBdr>
                        <w:top w:val="none" w:sz="0" w:space="0" w:color="auto"/>
                        <w:left w:val="none" w:sz="0" w:space="0" w:color="auto"/>
                        <w:bottom w:val="none" w:sz="0" w:space="0" w:color="auto"/>
                        <w:right w:val="none" w:sz="0" w:space="0" w:color="auto"/>
                      </w:divBdr>
                    </w:div>
                  </w:divsChild>
                </w:div>
                <w:div w:id="2147239439">
                  <w:marLeft w:val="0"/>
                  <w:marRight w:val="0"/>
                  <w:marTop w:val="0"/>
                  <w:marBottom w:val="0"/>
                  <w:divBdr>
                    <w:top w:val="none" w:sz="0" w:space="0" w:color="auto"/>
                    <w:left w:val="none" w:sz="0" w:space="0" w:color="auto"/>
                    <w:bottom w:val="none" w:sz="0" w:space="0" w:color="auto"/>
                    <w:right w:val="none" w:sz="0" w:space="0" w:color="auto"/>
                  </w:divBdr>
                  <w:divsChild>
                    <w:div w:id="18242778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1577004">
          <w:marLeft w:val="0"/>
          <w:marRight w:val="0"/>
          <w:marTop w:val="0"/>
          <w:marBottom w:val="0"/>
          <w:divBdr>
            <w:top w:val="none" w:sz="0" w:space="0" w:color="auto"/>
            <w:left w:val="none" w:sz="0" w:space="0" w:color="auto"/>
            <w:bottom w:val="none" w:sz="0" w:space="0" w:color="auto"/>
            <w:right w:val="none" w:sz="0" w:space="0" w:color="auto"/>
          </w:divBdr>
        </w:div>
        <w:div w:id="212473441">
          <w:marLeft w:val="0"/>
          <w:marRight w:val="0"/>
          <w:marTop w:val="0"/>
          <w:marBottom w:val="0"/>
          <w:divBdr>
            <w:top w:val="none" w:sz="0" w:space="0" w:color="auto"/>
            <w:left w:val="none" w:sz="0" w:space="0" w:color="auto"/>
            <w:bottom w:val="none" w:sz="0" w:space="0" w:color="auto"/>
            <w:right w:val="none" w:sz="0" w:space="0" w:color="auto"/>
          </w:divBdr>
        </w:div>
        <w:div w:id="220484376">
          <w:marLeft w:val="0"/>
          <w:marRight w:val="0"/>
          <w:marTop w:val="0"/>
          <w:marBottom w:val="0"/>
          <w:divBdr>
            <w:top w:val="none" w:sz="0" w:space="0" w:color="auto"/>
            <w:left w:val="none" w:sz="0" w:space="0" w:color="auto"/>
            <w:bottom w:val="none" w:sz="0" w:space="0" w:color="auto"/>
            <w:right w:val="none" w:sz="0" w:space="0" w:color="auto"/>
          </w:divBdr>
          <w:divsChild>
            <w:div w:id="1779132937">
              <w:marLeft w:val="-75"/>
              <w:marRight w:val="0"/>
              <w:marTop w:val="30"/>
              <w:marBottom w:val="30"/>
              <w:divBdr>
                <w:top w:val="none" w:sz="0" w:space="0" w:color="auto"/>
                <w:left w:val="none" w:sz="0" w:space="0" w:color="auto"/>
                <w:bottom w:val="none" w:sz="0" w:space="0" w:color="auto"/>
                <w:right w:val="none" w:sz="0" w:space="0" w:color="auto"/>
              </w:divBdr>
              <w:divsChild>
                <w:div w:id="47850681">
                  <w:marLeft w:val="0"/>
                  <w:marRight w:val="0"/>
                  <w:marTop w:val="0"/>
                  <w:marBottom w:val="0"/>
                  <w:divBdr>
                    <w:top w:val="none" w:sz="0" w:space="0" w:color="auto"/>
                    <w:left w:val="none" w:sz="0" w:space="0" w:color="auto"/>
                    <w:bottom w:val="none" w:sz="0" w:space="0" w:color="auto"/>
                    <w:right w:val="none" w:sz="0" w:space="0" w:color="auto"/>
                  </w:divBdr>
                  <w:divsChild>
                    <w:div w:id="390815657">
                      <w:marLeft w:val="0"/>
                      <w:marRight w:val="0"/>
                      <w:marTop w:val="0"/>
                      <w:marBottom w:val="0"/>
                      <w:divBdr>
                        <w:top w:val="none" w:sz="0" w:space="0" w:color="auto"/>
                        <w:left w:val="none" w:sz="0" w:space="0" w:color="auto"/>
                        <w:bottom w:val="none" w:sz="0" w:space="0" w:color="auto"/>
                        <w:right w:val="none" w:sz="0" w:space="0" w:color="auto"/>
                      </w:divBdr>
                    </w:div>
                  </w:divsChild>
                </w:div>
                <w:div w:id="114982645">
                  <w:marLeft w:val="0"/>
                  <w:marRight w:val="0"/>
                  <w:marTop w:val="0"/>
                  <w:marBottom w:val="0"/>
                  <w:divBdr>
                    <w:top w:val="none" w:sz="0" w:space="0" w:color="auto"/>
                    <w:left w:val="none" w:sz="0" w:space="0" w:color="auto"/>
                    <w:bottom w:val="none" w:sz="0" w:space="0" w:color="auto"/>
                    <w:right w:val="none" w:sz="0" w:space="0" w:color="auto"/>
                  </w:divBdr>
                  <w:divsChild>
                    <w:div w:id="795371230">
                      <w:marLeft w:val="0"/>
                      <w:marRight w:val="0"/>
                      <w:marTop w:val="0"/>
                      <w:marBottom w:val="0"/>
                      <w:divBdr>
                        <w:top w:val="none" w:sz="0" w:space="0" w:color="auto"/>
                        <w:left w:val="none" w:sz="0" w:space="0" w:color="auto"/>
                        <w:bottom w:val="none" w:sz="0" w:space="0" w:color="auto"/>
                        <w:right w:val="none" w:sz="0" w:space="0" w:color="auto"/>
                      </w:divBdr>
                    </w:div>
                  </w:divsChild>
                </w:div>
                <w:div w:id="214975291">
                  <w:marLeft w:val="0"/>
                  <w:marRight w:val="0"/>
                  <w:marTop w:val="0"/>
                  <w:marBottom w:val="0"/>
                  <w:divBdr>
                    <w:top w:val="none" w:sz="0" w:space="0" w:color="auto"/>
                    <w:left w:val="none" w:sz="0" w:space="0" w:color="auto"/>
                    <w:bottom w:val="none" w:sz="0" w:space="0" w:color="auto"/>
                    <w:right w:val="none" w:sz="0" w:space="0" w:color="auto"/>
                  </w:divBdr>
                  <w:divsChild>
                    <w:div w:id="337314810">
                      <w:marLeft w:val="0"/>
                      <w:marRight w:val="0"/>
                      <w:marTop w:val="0"/>
                      <w:marBottom w:val="0"/>
                      <w:divBdr>
                        <w:top w:val="none" w:sz="0" w:space="0" w:color="auto"/>
                        <w:left w:val="none" w:sz="0" w:space="0" w:color="auto"/>
                        <w:bottom w:val="none" w:sz="0" w:space="0" w:color="auto"/>
                        <w:right w:val="none" w:sz="0" w:space="0" w:color="auto"/>
                      </w:divBdr>
                    </w:div>
                  </w:divsChild>
                </w:div>
                <w:div w:id="426462468">
                  <w:marLeft w:val="0"/>
                  <w:marRight w:val="0"/>
                  <w:marTop w:val="0"/>
                  <w:marBottom w:val="0"/>
                  <w:divBdr>
                    <w:top w:val="none" w:sz="0" w:space="0" w:color="auto"/>
                    <w:left w:val="none" w:sz="0" w:space="0" w:color="auto"/>
                    <w:bottom w:val="none" w:sz="0" w:space="0" w:color="auto"/>
                    <w:right w:val="none" w:sz="0" w:space="0" w:color="auto"/>
                  </w:divBdr>
                  <w:divsChild>
                    <w:div w:id="829714917">
                      <w:marLeft w:val="0"/>
                      <w:marRight w:val="0"/>
                      <w:marTop w:val="0"/>
                      <w:marBottom w:val="0"/>
                      <w:divBdr>
                        <w:top w:val="none" w:sz="0" w:space="0" w:color="auto"/>
                        <w:left w:val="none" w:sz="0" w:space="0" w:color="auto"/>
                        <w:bottom w:val="none" w:sz="0" w:space="0" w:color="auto"/>
                        <w:right w:val="none" w:sz="0" w:space="0" w:color="auto"/>
                      </w:divBdr>
                    </w:div>
                    <w:div w:id="1374231268">
                      <w:marLeft w:val="0"/>
                      <w:marRight w:val="0"/>
                      <w:marTop w:val="0"/>
                      <w:marBottom w:val="0"/>
                      <w:divBdr>
                        <w:top w:val="none" w:sz="0" w:space="0" w:color="auto"/>
                        <w:left w:val="none" w:sz="0" w:space="0" w:color="auto"/>
                        <w:bottom w:val="none" w:sz="0" w:space="0" w:color="auto"/>
                        <w:right w:val="none" w:sz="0" w:space="0" w:color="auto"/>
                      </w:divBdr>
                    </w:div>
                  </w:divsChild>
                </w:div>
                <w:div w:id="528379606">
                  <w:marLeft w:val="0"/>
                  <w:marRight w:val="0"/>
                  <w:marTop w:val="0"/>
                  <w:marBottom w:val="0"/>
                  <w:divBdr>
                    <w:top w:val="none" w:sz="0" w:space="0" w:color="auto"/>
                    <w:left w:val="none" w:sz="0" w:space="0" w:color="auto"/>
                    <w:bottom w:val="none" w:sz="0" w:space="0" w:color="auto"/>
                    <w:right w:val="none" w:sz="0" w:space="0" w:color="auto"/>
                  </w:divBdr>
                  <w:divsChild>
                    <w:div w:id="2120877304">
                      <w:marLeft w:val="0"/>
                      <w:marRight w:val="0"/>
                      <w:marTop w:val="0"/>
                      <w:marBottom w:val="0"/>
                      <w:divBdr>
                        <w:top w:val="none" w:sz="0" w:space="0" w:color="auto"/>
                        <w:left w:val="none" w:sz="0" w:space="0" w:color="auto"/>
                        <w:bottom w:val="none" w:sz="0" w:space="0" w:color="auto"/>
                        <w:right w:val="none" w:sz="0" w:space="0" w:color="auto"/>
                      </w:divBdr>
                    </w:div>
                  </w:divsChild>
                </w:div>
                <w:div w:id="607782920">
                  <w:marLeft w:val="0"/>
                  <w:marRight w:val="0"/>
                  <w:marTop w:val="0"/>
                  <w:marBottom w:val="0"/>
                  <w:divBdr>
                    <w:top w:val="none" w:sz="0" w:space="0" w:color="auto"/>
                    <w:left w:val="none" w:sz="0" w:space="0" w:color="auto"/>
                    <w:bottom w:val="none" w:sz="0" w:space="0" w:color="auto"/>
                    <w:right w:val="none" w:sz="0" w:space="0" w:color="auto"/>
                  </w:divBdr>
                  <w:divsChild>
                    <w:div w:id="1445464866">
                      <w:marLeft w:val="0"/>
                      <w:marRight w:val="0"/>
                      <w:marTop w:val="0"/>
                      <w:marBottom w:val="0"/>
                      <w:divBdr>
                        <w:top w:val="none" w:sz="0" w:space="0" w:color="auto"/>
                        <w:left w:val="none" w:sz="0" w:space="0" w:color="auto"/>
                        <w:bottom w:val="none" w:sz="0" w:space="0" w:color="auto"/>
                        <w:right w:val="none" w:sz="0" w:space="0" w:color="auto"/>
                      </w:divBdr>
                    </w:div>
                  </w:divsChild>
                </w:div>
                <w:div w:id="756902279">
                  <w:marLeft w:val="0"/>
                  <w:marRight w:val="0"/>
                  <w:marTop w:val="0"/>
                  <w:marBottom w:val="0"/>
                  <w:divBdr>
                    <w:top w:val="none" w:sz="0" w:space="0" w:color="auto"/>
                    <w:left w:val="none" w:sz="0" w:space="0" w:color="auto"/>
                    <w:bottom w:val="none" w:sz="0" w:space="0" w:color="auto"/>
                    <w:right w:val="none" w:sz="0" w:space="0" w:color="auto"/>
                  </w:divBdr>
                  <w:divsChild>
                    <w:div w:id="1627857340">
                      <w:marLeft w:val="0"/>
                      <w:marRight w:val="0"/>
                      <w:marTop w:val="0"/>
                      <w:marBottom w:val="0"/>
                      <w:divBdr>
                        <w:top w:val="none" w:sz="0" w:space="0" w:color="auto"/>
                        <w:left w:val="none" w:sz="0" w:space="0" w:color="auto"/>
                        <w:bottom w:val="none" w:sz="0" w:space="0" w:color="auto"/>
                        <w:right w:val="none" w:sz="0" w:space="0" w:color="auto"/>
                      </w:divBdr>
                    </w:div>
                  </w:divsChild>
                </w:div>
                <w:div w:id="774641877">
                  <w:marLeft w:val="0"/>
                  <w:marRight w:val="0"/>
                  <w:marTop w:val="0"/>
                  <w:marBottom w:val="0"/>
                  <w:divBdr>
                    <w:top w:val="none" w:sz="0" w:space="0" w:color="auto"/>
                    <w:left w:val="none" w:sz="0" w:space="0" w:color="auto"/>
                    <w:bottom w:val="none" w:sz="0" w:space="0" w:color="auto"/>
                    <w:right w:val="none" w:sz="0" w:space="0" w:color="auto"/>
                  </w:divBdr>
                  <w:divsChild>
                    <w:div w:id="882906832">
                      <w:marLeft w:val="0"/>
                      <w:marRight w:val="0"/>
                      <w:marTop w:val="0"/>
                      <w:marBottom w:val="0"/>
                      <w:divBdr>
                        <w:top w:val="none" w:sz="0" w:space="0" w:color="auto"/>
                        <w:left w:val="none" w:sz="0" w:space="0" w:color="auto"/>
                        <w:bottom w:val="none" w:sz="0" w:space="0" w:color="auto"/>
                        <w:right w:val="none" w:sz="0" w:space="0" w:color="auto"/>
                      </w:divBdr>
                    </w:div>
                  </w:divsChild>
                </w:div>
                <w:div w:id="1060978319">
                  <w:marLeft w:val="0"/>
                  <w:marRight w:val="0"/>
                  <w:marTop w:val="0"/>
                  <w:marBottom w:val="0"/>
                  <w:divBdr>
                    <w:top w:val="none" w:sz="0" w:space="0" w:color="auto"/>
                    <w:left w:val="none" w:sz="0" w:space="0" w:color="auto"/>
                    <w:bottom w:val="none" w:sz="0" w:space="0" w:color="auto"/>
                    <w:right w:val="none" w:sz="0" w:space="0" w:color="auto"/>
                  </w:divBdr>
                  <w:divsChild>
                    <w:div w:id="1466237447">
                      <w:marLeft w:val="0"/>
                      <w:marRight w:val="0"/>
                      <w:marTop w:val="0"/>
                      <w:marBottom w:val="0"/>
                      <w:divBdr>
                        <w:top w:val="none" w:sz="0" w:space="0" w:color="auto"/>
                        <w:left w:val="none" w:sz="0" w:space="0" w:color="auto"/>
                        <w:bottom w:val="none" w:sz="0" w:space="0" w:color="auto"/>
                        <w:right w:val="none" w:sz="0" w:space="0" w:color="auto"/>
                      </w:divBdr>
                    </w:div>
                  </w:divsChild>
                </w:div>
                <w:div w:id="1476138456">
                  <w:marLeft w:val="0"/>
                  <w:marRight w:val="0"/>
                  <w:marTop w:val="0"/>
                  <w:marBottom w:val="0"/>
                  <w:divBdr>
                    <w:top w:val="none" w:sz="0" w:space="0" w:color="auto"/>
                    <w:left w:val="none" w:sz="0" w:space="0" w:color="auto"/>
                    <w:bottom w:val="none" w:sz="0" w:space="0" w:color="auto"/>
                    <w:right w:val="none" w:sz="0" w:space="0" w:color="auto"/>
                  </w:divBdr>
                  <w:divsChild>
                    <w:div w:id="1754467394">
                      <w:marLeft w:val="0"/>
                      <w:marRight w:val="0"/>
                      <w:marTop w:val="0"/>
                      <w:marBottom w:val="0"/>
                      <w:divBdr>
                        <w:top w:val="none" w:sz="0" w:space="0" w:color="auto"/>
                        <w:left w:val="none" w:sz="0" w:space="0" w:color="auto"/>
                        <w:bottom w:val="none" w:sz="0" w:space="0" w:color="auto"/>
                        <w:right w:val="none" w:sz="0" w:space="0" w:color="auto"/>
                      </w:divBdr>
                    </w:div>
                  </w:divsChild>
                </w:div>
                <w:div w:id="1514148257">
                  <w:marLeft w:val="0"/>
                  <w:marRight w:val="0"/>
                  <w:marTop w:val="0"/>
                  <w:marBottom w:val="0"/>
                  <w:divBdr>
                    <w:top w:val="none" w:sz="0" w:space="0" w:color="auto"/>
                    <w:left w:val="none" w:sz="0" w:space="0" w:color="auto"/>
                    <w:bottom w:val="none" w:sz="0" w:space="0" w:color="auto"/>
                    <w:right w:val="none" w:sz="0" w:space="0" w:color="auto"/>
                  </w:divBdr>
                  <w:divsChild>
                    <w:div w:id="1136488678">
                      <w:marLeft w:val="0"/>
                      <w:marRight w:val="0"/>
                      <w:marTop w:val="0"/>
                      <w:marBottom w:val="0"/>
                      <w:divBdr>
                        <w:top w:val="none" w:sz="0" w:space="0" w:color="auto"/>
                        <w:left w:val="none" w:sz="0" w:space="0" w:color="auto"/>
                        <w:bottom w:val="none" w:sz="0" w:space="0" w:color="auto"/>
                        <w:right w:val="none" w:sz="0" w:space="0" w:color="auto"/>
                      </w:divBdr>
                    </w:div>
                    <w:div w:id="1169325988">
                      <w:marLeft w:val="0"/>
                      <w:marRight w:val="0"/>
                      <w:marTop w:val="0"/>
                      <w:marBottom w:val="0"/>
                      <w:divBdr>
                        <w:top w:val="none" w:sz="0" w:space="0" w:color="auto"/>
                        <w:left w:val="none" w:sz="0" w:space="0" w:color="auto"/>
                        <w:bottom w:val="none" w:sz="0" w:space="0" w:color="auto"/>
                        <w:right w:val="none" w:sz="0" w:space="0" w:color="auto"/>
                      </w:divBdr>
                    </w:div>
                  </w:divsChild>
                </w:div>
                <w:div w:id="2048213332">
                  <w:marLeft w:val="0"/>
                  <w:marRight w:val="0"/>
                  <w:marTop w:val="0"/>
                  <w:marBottom w:val="0"/>
                  <w:divBdr>
                    <w:top w:val="none" w:sz="0" w:space="0" w:color="auto"/>
                    <w:left w:val="none" w:sz="0" w:space="0" w:color="auto"/>
                    <w:bottom w:val="none" w:sz="0" w:space="0" w:color="auto"/>
                    <w:right w:val="none" w:sz="0" w:space="0" w:color="auto"/>
                  </w:divBdr>
                  <w:divsChild>
                    <w:div w:id="6108922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22713345">
          <w:marLeft w:val="0"/>
          <w:marRight w:val="0"/>
          <w:marTop w:val="0"/>
          <w:marBottom w:val="0"/>
          <w:divBdr>
            <w:top w:val="none" w:sz="0" w:space="0" w:color="auto"/>
            <w:left w:val="none" w:sz="0" w:space="0" w:color="auto"/>
            <w:bottom w:val="none" w:sz="0" w:space="0" w:color="auto"/>
            <w:right w:val="none" w:sz="0" w:space="0" w:color="auto"/>
          </w:divBdr>
          <w:divsChild>
            <w:div w:id="2002344897">
              <w:marLeft w:val="-75"/>
              <w:marRight w:val="0"/>
              <w:marTop w:val="30"/>
              <w:marBottom w:val="30"/>
              <w:divBdr>
                <w:top w:val="none" w:sz="0" w:space="0" w:color="auto"/>
                <w:left w:val="none" w:sz="0" w:space="0" w:color="auto"/>
                <w:bottom w:val="none" w:sz="0" w:space="0" w:color="auto"/>
                <w:right w:val="none" w:sz="0" w:space="0" w:color="auto"/>
              </w:divBdr>
              <w:divsChild>
                <w:div w:id="158159332">
                  <w:marLeft w:val="0"/>
                  <w:marRight w:val="0"/>
                  <w:marTop w:val="0"/>
                  <w:marBottom w:val="0"/>
                  <w:divBdr>
                    <w:top w:val="none" w:sz="0" w:space="0" w:color="auto"/>
                    <w:left w:val="none" w:sz="0" w:space="0" w:color="auto"/>
                    <w:bottom w:val="none" w:sz="0" w:space="0" w:color="auto"/>
                    <w:right w:val="none" w:sz="0" w:space="0" w:color="auto"/>
                  </w:divBdr>
                  <w:divsChild>
                    <w:div w:id="2040815339">
                      <w:marLeft w:val="0"/>
                      <w:marRight w:val="0"/>
                      <w:marTop w:val="0"/>
                      <w:marBottom w:val="0"/>
                      <w:divBdr>
                        <w:top w:val="none" w:sz="0" w:space="0" w:color="auto"/>
                        <w:left w:val="none" w:sz="0" w:space="0" w:color="auto"/>
                        <w:bottom w:val="none" w:sz="0" w:space="0" w:color="auto"/>
                        <w:right w:val="none" w:sz="0" w:space="0" w:color="auto"/>
                      </w:divBdr>
                    </w:div>
                  </w:divsChild>
                </w:div>
                <w:div w:id="266548289">
                  <w:marLeft w:val="0"/>
                  <w:marRight w:val="0"/>
                  <w:marTop w:val="0"/>
                  <w:marBottom w:val="0"/>
                  <w:divBdr>
                    <w:top w:val="none" w:sz="0" w:space="0" w:color="auto"/>
                    <w:left w:val="none" w:sz="0" w:space="0" w:color="auto"/>
                    <w:bottom w:val="none" w:sz="0" w:space="0" w:color="auto"/>
                    <w:right w:val="none" w:sz="0" w:space="0" w:color="auto"/>
                  </w:divBdr>
                  <w:divsChild>
                    <w:div w:id="578758963">
                      <w:marLeft w:val="0"/>
                      <w:marRight w:val="0"/>
                      <w:marTop w:val="0"/>
                      <w:marBottom w:val="0"/>
                      <w:divBdr>
                        <w:top w:val="none" w:sz="0" w:space="0" w:color="auto"/>
                        <w:left w:val="none" w:sz="0" w:space="0" w:color="auto"/>
                        <w:bottom w:val="none" w:sz="0" w:space="0" w:color="auto"/>
                        <w:right w:val="none" w:sz="0" w:space="0" w:color="auto"/>
                      </w:divBdr>
                    </w:div>
                  </w:divsChild>
                </w:div>
                <w:div w:id="539322521">
                  <w:marLeft w:val="0"/>
                  <w:marRight w:val="0"/>
                  <w:marTop w:val="0"/>
                  <w:marBottom w:val="0"/>
                  <w:divBdr>
                    <w:top w:val="none" w:sz="0" w:space="0" w:color="auto"/>
                    <w:left w:val="none" w:sz="0" w:space="0" w:color="auto"/>
                    <w:bottom w:val="none" w:sz="0" w:space="0" w:color="auto"/>
                    <w:right w:val="none" w:sz="0" w:space="0" w:color="auto"/>
                  </w:divBdr>
                  <w:divsChild>
                    <w:div w:id="523978307">
                      <w:marLeft w:val="0"/>
                      <w:marRight w:val="0"/>
                      <w:marTop w:val="0"/>
                      <w:marBottom w:val="0"/>
                      <w:divBdr>
                        <w:top w:val="none" w:sz="0" w:space="0" w:color="auto"/>
                        <w:left w:val="none" w:sz="0" w:space="0" w:color="auto"/>
                        <w:bottom w:val="none" w:sz="0" w:space="0" w:color="auto"/>
                        <w:right w:val="none" w:sz="0" w:space="0" w:color="auto"/>
                      </w:divBdr>
                    </w:div>
                  </w:divsChild>
                </w:div>
                <w:div w:id="703753050">
                  <w:marLeft w:val="0"/>
                  <w:marRight w:val="0"/>
                  <w:marTop w:val="0"/>
                  <w:marBottom w:val="0"/>
                  <w:divBdr>
                    <w:top w:val="none" w:sz="0" w:space="0" w:color="auto"/>
                    <w:left w:val="none" w:sz="0" w:space="0" w:color="auto"/>
                    <w:bottom w:val="none" w:sz="0" w:space="0" w:color="auto"/>
                    <w:right w:val="none" w:sz="0" w:space="0" w:color="auto"/>
                  </w:divBdr>
                  <w:divsChild>
                    <w:div w:id="954750006">
                      <w:marLeft w:val="0"/>
                      <w:marRight w:val="0"/>
                      <w:marTop w:val="0"/>
                      <w:marBottom w:val="0"/>
                      <w:divBdr>
                        <w:top w:val="none" w:sz="0" w:space="0" w:color="auto"/>
                        <w:left w:val="none" w:sz="0" w:space="0" w:color="auto"/>
                        <w:bottom w:val="none" w:sz="0" w:space="0" w:color="auto"/>
                        <w:right w:val="none" w:sz="0" w:space="0" w:color="auto"/>
                      </w:divBdr>
                    </w:div>
                  </w:divsChild>
                </w:div>
                <w:div w:id="710375640">
                  <w:marLeft w:val="0"/>
                  <w:marRight w:val="0"/>
                  <w:marTop w:val="0"/>
                  <w:marBottom w:val="0"/>
                  <w:divBdr>
                    <w:top w:val="none" w:sz="0" w:space="0" w:color="auto"/>
                    <w:left w:val="none" w:sz="0" w:space="0" w:color="auto"/>
                    <w:bottom w:val="none" w:sz="0" w:space="0" w:color="auto"/>
                    <w:right w:val="none" w:sz="0" w:space="0" w:color="auto"/>
                  </w:divBdr>
                  <w:divsChild>
                    <w:div w:id="595794073">
                      <w:marLeft w:val="0"/>
                      <w:marRight w:val="0"/>
                      <w:marTop w:val="0"/>
                      <w:marBottom w:val="0"/>
                      <w:divBdr>
                        <w:top w:val="none" w:sz="0" w:space="0" w:color="auto"/>
                        <w:left w:val="none" w:sz="0" w:space="0" w:color="auto"/>
                        <w:bottom w:val="none" w:sz="0" w:space="0" w:color="auto"/>
                        <w:right w:val="none" w:sz="0" w:space="0" w:color="auto"/>
                      </w:divBdr>
                    </w:div>
                  </w:divsChild>
                </w:div>
                <w:div w:id="741294877">
                  <w:marLeft w:val="0"/>
                  <w:marRight w:val="0"/>
                  <w:marTop w:val="0"/>
                  <w:marBottom w:val="0"/>
                  <w:divBdr>
                    <w:top w:val="none" w:sz="0" w:space="0" w:color="auto"/>
                    <w:left w:val="none" w:sz="0" w:space="0" w:color="auto"/>
                    <w:bottom w:val="none" w:sz="0" w:space="0" w:color="auto"/>
                    <w:right w:val="none" w:sz="0" w:space="0" w:color="auto"/>
                  </w:divBdr>
                  <w:divsChild>
                    <w:div w:id="545139783">
                      <w:marLeft w:val="0"/>
                      <w:marRight w:val="0"/>
                      <w:marTop w:val="0"/>
                      <w:marBottom w:val="0"/>
                      <w:divBdr>
                        <w:top w:val="none" w:sz="0" w:space="0" w:color="auto"/>
                        <w:left w:val="none" w:sz="0" w:space="0" w:color="auto"/>
                        <w:bottom w:val="none" w:sz="0" w:space="0" w:color="auto"/>
                        <w:right w:val="none" w:sz="0" w:space="0" w:color="auto"/>
                      </w:divBdr>
                    </w:div>
                  </w:divsChild>
                </w:div>
                <w:div w:id="750396237">
                  <w:marLeft w:val="0"/>
                  <w:marRight w:val="0"/>
                  <w:marTop w:val="0"/>
                  <w:marBottom w:val="0"/>
                  <w:divBdr>
                    <w:top w:val="none" w:sz="0" w:space="0" w:color="auto"/>
                    <w:left w:val="none" w:sz="0" w:space="0" w:color="auto"/>
                    <w:bottom w:val="none" w:sz="0" w:space="0" w:color="auto"/>
                    <w:right w:val="none" w:sz="0" w:space="0" w:color="auto"/>
                  </w:divBdr>
                  <w:divsChild>
                    <w:div w:id="1575699589">
                      <w:marLeft w:val="0"/>
                      <w:marRight w:val="0"/>
                      <w:marTop w:val="0"/>
                      <w:marBottom w:val="0"/>
                      <w:divBdr>
                        <w:top w:val="none" w:sz="0" w:space="0" w:color="auto"/>
                        <w:left w:val="none" w:sz="0" w:space="0" w:color="auto"/>
                        <w:bottom w:val="none" w:sz="0" w:space="0" w:color="auto"/>
                        <w:right w:val="none" w:sz="0" w:space="0" w:color="auto"/>
                      </w:divBdr>
                    </w:div>
                  </w:divsChild>
                </w:div>
                <w:div w:id="1027100902">
                  <w:marLeft w:val="0"/>
                  <w:marRight w:val="0"/>
                  <w:marTop w:val="0"/>
                  <w:marBottom w:val="0"/>
                  <w:divBdr>
                    <w:top w:val="none" w:sz="0" w:space="0" w:color="auto"/>
                    <w:left w:val="none" w:sz="0" w:space="0" w:color="auto"/>
                    <w:bottom w:val="none" w:sz="0" w:space="0" w:color="auto"/>
                    <w:right w:val="none" w:sz="0" w:space="0" w:color="auto"/>
                  </w:divBdr>
                  <w:divsChild>
                    <w:div w:id="1717116748">
                      <w:marLeft w:val="0"/>
                      <w:marRight w:val="0"/>
                      <w:marTop w:val="0"/>
                      <w:marBottom w:val="0"/>
                      <w:divBdr>
                        <w:top w:val="none" w:sz="0" w:space="0" w:color="auto"/>
                        <w:left w:val="none" w:sz="0" w:space="0" w:color="auto"/>
                        <w:bottom w:val="none" w:sz="0" w:space="0" w:color="auto"/>
                        <w:right w:val="none" w:sz="0" w:space="0" w:color="auto"/>
                      </w:divBdr>
                    </w:div>
                  </w:divsChild>
                </w:div>
                <w:div w:id="1046219551">
                  <w:marLeft w:val="0"/>
                  <w:marRight w:val="0"/>
                  <w:marTop w:val="0"/>
                  <w:marBottom w:val="0"/>
                  <w:divBdr>
                    <w:top w:val="none" w:sz="0" w:space="0" w:color="auto"/>
                    <w:left w:val="none" w:sz="0" w:space="0" w:color="auto"/>
                    <w:bottom w:val="none" w:sz="0" w:space="0" w:color="auto"/>
                    <w:right w:val="none" w:sz="0" w:space="0" w:color="auto"/>
                  </w:divBdr>
                  <w:divsChild>
                    <w:div w:id="956333497">
                      <w:marLeft w:val="0"/>
                      <w:marRight w:val="0"/>
                      <w:marTop w:val="0"/>
                      <w:marBottom w:val="0"/>
                      <w:divBdr>
                        <w:top w:val="none" w:sz="0" w:space="0" w:color="auto"/>
                        <w:left w:val="none" w:sz="0" w:space="0" w:color="auto"/>
                        <w:bottom w:val="none" w:sz="0" w:space="0" w:color="auto"/>
                        <w:right w:val="none" w:sz="0" w:space="0" w:color="auto"/>
                      </w:divBdr>
                    </w:div>
                  </w:divsChild>
                </w:div>
                <w:div w:id="1116103646">
                  <w:marLeft w:val="0"/>
                  <w:marRight w:val="0"/>
                  <w:marTop w:val="0"/>
                  <w:marBottom w:val="0"/>
                  <w:divBdr>
                    <w:top w:val="none" w:sz="0" w:space="0" w:color="auto"/>
                    <w:left w:val="none" w:sz="0" w:space="0" w:color="auto"/>
                    <w:bottom w:val="none" w:sz="0" w:space="0" w:color="auto"/>
                    <w:right w:val="none" w:sz="0" w:space="0" w:color="auto"/>
                  </w:divBdr>
                  <w:divsChild>
                    <w:div w:id="441536799">
                      <w:marLeft w:val="0"/>
                      <w:marRight w:val="0"/>
                      <w:marTop w:val="0"/>
                      <w:marBottom w:val="0"/>
                      <w:divBdr>
                        <w:top w:val="none" w:sz="0" w:space="0" w:color="auto"/>
                        <w:left w:val="none" w:sz="0" w:space="0" w:color="auto"/>
                        <w:bottom w:val="none" w:sz="0" w:space="0" w:color="auto"/>
                        <w:right w:val="none" w:sz="0" w:space="0" w:color="auto"/>
                      </w:divBdr>
                    </w:div>
                  </w:divsChild>
                </w:div>
                <w:div w:id="1161237713">
                  <w:marLeft w:val="0"/>
                  <w:marRight w:val="0"/>
                  <w:marTop w:val="0"/>
                  <w:marBottom w:val="0"/>
                  <w:divBdr>
                    <w:top w:val="none" w:sz="0" w:space="0" w:color="auto"/>
                    <w:left w:val="none" w:sz="0" w:space="0" w:color="auto"/>
                    <w:bottom w:val="none" w:sz="0" w:space="0" w:color="auto"/>
                    <w:right w:val="none" w:sz="0" w:space="0" w:color="auto"/>
                  </w:divBdr>
                  <w:divsChild>
                    <w:div w:id="2016226479">
                      <w:marLeft w:val="0"/>
                      <w:marRight w:val="0"/>
                      <w:marTop w:val="0"/>
                      <w:marBottom w:val="0"/>
                      <w:divBdr>
                        <w:top w:val="none" w:sz="0" w:space="0" w:color="auto"/>
                        <w:left w:val="none" w:sz="0" w:space="0" w:color="auto"/>
                        <w:bottom w:val="none" w:sz="0" w:space="0" w:color="auto"/>
                        <w:right w:val="none" w:sz="0" w:space="0" w:color="auto"/>
                      </w:divBdr>
                    </w:div>
                  </w:divsChild>
                </w:div>
                <w:div w:id="1266155937">
                  <w:marLeft w:val="0"/>
                  <w:marRight w:val="0"/>
                  <w:marTop w:val="0"/>
                  <w:marBottom w:val="0"/>
                  <w:divBdr>
                    <w:top w:val="none" w:sz="0" w:space="0" w:color="auto"/>
                    <w:left w:val="none" w:sz="0" w:space="0" w:color="auto"/>
                    <w:bottom w:val="none" w:sz="0" w:space="0" w:color="auto"/>
                    <w:right w:val="none" w:sz="0" w:space="0" w:color="auto"/>
                  </w:divBdr>
                  <w:divsChild>
                    <w:div w:id="419958286">
                      <w:marLeft w:val="0"/>
                      <w:marRight w:val="0"/>
                      <w:marTop w:val="0"/>
                      <w:marBottom w:val="0"/>
                      <w:divBdr>
                        <w:top w:val="none" w:sz="0" w:space="0" w:color="auto"/>
                        <w:left w:val="none" w:sz="0" w:space="0" w:color="auto"/>
                        <w:bottom w:val="none" w:sz="0" w:space="0" w:color="auto"/>
                        <w:right w:val="none" w:sz="0" w:space="0" w:color="auto"/>
                      </w:divBdr>
                    </w:div>
                  </w:divsChild>
                </w:div>
                <w:div w:id="1411731518">
                  <w:marLeft w:val="0"/>
                  <w:marRight w:val="0"/>
                  <w:marTop w:val="0"/>
                  <w:marBottom w:val="0"/>
                  <w:divBdr>
                    <w:top w:val="none" w:sz="0" w:space="0" w:color="auto"/>
                    <w:left w:val="none" w:sz="0" w:space="0" w:color="auto"/>
                    <w:bottom w:val="none" w:sz="0" w:space="0" w:color="auto"/>
                    <w:right w:val="none" w:sz="0" w:space="0" w:color="auto"/>
                  </w:divBdr>
                  <w:divsChild>
                    <w:div w:id="1023046766">
                      <w:marLeft w:val="0"/>
                      <w:marRight w:val="0"/>
                      <w:marTop w:val="0"/>
                      <w:marBottom w:val="0"/>
                      <w:divBdr>
                        <w:top w:val="none" w:sz="0" w:space="0" w:color="auto"/>
                        <w:left w:val="none" w:sz="0" w:space="0" w:color="auto"/>
                        <w:bottom w:val="none" w:sz="0" w:space="0" w:color="auto"/>
                        <w:right w:val="none" w:sz="0" w:space="0" w:color="auto"/>
                      </w:divBdr>
                    </w:div>
                  </w:divsChild>
                </w:div>
                <w:div w:id="1499812674">
                  <w:marLeft w:val="0"/>
                  <w:marRight w:val="0"/>
                  <w:marTop w:val="0"/>
                  <w:marBottom w:val="0"/>
                  <w:divBdr>
                    <w:top w:val="none" w:sz="0" w:space="0" w:color="auto"/>
                    <w:left w:val="none" w:sz="0" w:space="0" w:color="auto"/>
                    <w:bottom w:val="none" w:sz="0" w:space="0" w:color="auto"/>
                    <w:right w:val="none" w:sz="0" w:space="0" w:color="auto"/>
                  </w:divBdr>
                  <w:divsChild>
                    <w:div w:id="1564291988">
                      <w:marLeft w:val="0"/>
                      <w:marRight w:val="0"/>
                      <w:marTop w:val="0"/>
                      <w:marBottom w:val="0"/>
                      <w:divBdr>
                        <w:top w:val="none" w:sz="0" w:space="0" w:color="auto"/>
                        <w:left w:val="none" w:sz="0" w:space="0" w:color="auto"/>
                        <w:bottom w:val="none" w:sz="0" w:space="0" w:color="auto"/>
                        <w:right w:val="none" w:sz="0" w:space="0" w:color="auto"/>
                      </w:divBdr>
                    </w:div>
                  </w:divsChild>
                </w:div>
                <w:div w:id="1696420346">
                  <w:marLeft w:val="0"/>
                  <w:marRight w:val="0"/>
                  <w:marTop w:val="0"/>
                  <w:marBottom w:val="0"/>
                  <w:divBdr>
                    <w:top w:val="none" w:sz="0" w:space="0" w:color="auto"/>
                    <w:left w:val="none" w:sz="0" w:space="0" w:color="auto"/>
                    <w:bottom w:val="none" w:sz="0" w:space="0" w:color="auto"/>
                    <w:right w:val="none" w:sz="0" w:space="0" w:color="auto"/>
                  </w:divBdr>
                  <w:divsChild>
                    <w:div w:id="918565941">
                      <w:marLeft w:val="0"/>
                      <w:marRight w:val="0"/>
                      <w:marTop w:val="0"/>
                      <w:marBottom w:val="0"/>
                      <w:divBdr>
                        <w:top w:val="none" w:sz="0" w:space="0" w:color="auto"/>
                        <w:left w:val="none" w:sz="0" w:space="0" w:color="auto"/>
                        <w:bottom w:val="none" w:sz="0" w:space="0" w:color="auto"/>
                        <w:right w:val="none" w:sz="0" w:space="0" w:color="auto"/>
                      </w:divBdr>
                    </w:div>
                  </w:divsChild>
                </w:div>
                <w:div w:id="1728257618">
                  <w:marLeft w:val="0"/>
                  <w:marRight w:val="0"/>
                  <w:marTop w:val="0"/>
                  <w:marBottom w:val="0"/>
                  <w:divBdr>
                    <w:top w:val="none" w:sz="0" w:space="0" w:color="auto"/>
                    <w:left w:val="none" w:sz="0" w:space="0" w:color="auto"/>
                    <w:bottom w:val="none" w:sz="0" w:space="0" w:color="auto"/>
                    <w:right w:val="none" w:sz="0" w:space="0" w:color="auto"/>
                  </w:divBdr>
                  <w:divsChild>
                    <w:div w:id="1068919081">
                      <w:marLeft w:val="0"/>
                      <w:marRight w:val="0"/>
                      <w:marTop w:val="0"/>
                      <w:marBottom w:val="0"/>
                      <w:divBdr>
                        <w:top w:val="none" w:sz="0" w:space="0" w:color="auto"/>
                        <w:left w:val="none" w:sz="0" w:space="0" w:color="auto"/>
                        <w:bottom w:val="none" w:sz="0" w:space="0" w:color="auto"/>
                        <w:right w:val="none" w:sz="0" w:space="0" w:color="auto"/>
                      </w:divBdr>
                    </w:div>
                  </w:divsChild>
                </w:div>
                <w:div w:id="1795364928">
                  <w:marLeft w:val="0"/>
                  <w:marRight w:val="0"/>
                  <w:marTop w:val="0"/>
                  <w:marBottom w:val="0"/>
                  <w:divBdr>
                    <w:top w:val="none" w:sz="0" w:space="0" w:color="auto"/>
                    <w:left w:val="none" w:sz="0" w:space="0" w:color="auto"/>
                    <w:bottom w:val="none" w:sz="0" w:space="0" w:color="auto"/>
                    <w:right w:val="none" w:sz="0" w:space="0" w:color="auto"/>
                  </w:divBdr>
                  <w:divsChild>
                    <w:div w:id="333261076">
                      <w:marLeft w:val="0"/>
                      <w:marRight w:val="0"/>
                      <w:marTop w:val="0"/>
                      <w:marBottom w:val="0"/>
                      <w:divBdr>
                        <w:top w:val="none" w:sz="0" w:space="0" w:color="auto"/>
                        <w:left w:val="none" w:sz="0" w:space="0" w:color="auto"/>
                        <w:bottom w:val="none" w:sz="0" w:space="0" w:color="auto"/>
                        <w:right w:val="none" w:sz="0" w:space="0" w:color="auto"/>
                      </w:divBdr>
                    </w:div>
                  </w:divsChild>
                </w:div>
                <w:div w:id="1870296246">
                  <w:marLeft w:val="0"/>
                  <w:marRight w:val="0"/>
                  <w:marTop w:val="0"/>
                  <w:marBottom w:val="0"/>
                  <w:divBdr>
                    <w:top w:val="none" w:sz="0" w:space="0" w:color="auto"/>
                    <w:left w:val="none" w:sz="0" w:space="0" w:color="auto"/>
                    <w:bottom w:val="none" w:sz="0" w:space="0" w:color="auto"/>
                    <w:right w:val="none" w:sz="0" w:space="0" w:color="auto"/>
                  </w:divBdr>
                  <w:divsChild>
                    <w:div w:id="237398079">
                      <w:marLeft w:val="0"/>
                      <w:marRight w:val="0"/>
                      <w:marTop w:val="0"/>
                      <w:marBottom w:val="0"/>
                      <w:divBdr>
                        <w:top w:val="none" w:sz="0" w:space="0" w:color="auto"/>
                        <w:left w:val="none" w:sz="0" w:space="0" w:color="auto"/>
                        <w:bottom w:val="none" w:sz="0" w:space="0" w:color="auto"/>
                        <w:right w:val="none" w:sz="0" w:space="0" w:color="auto"/>
                      </w:divBdr>
                    </w:div>
                  </w:divsChild>
                </w:div>
                <w:div w:id="1872575351">
                  <w:marLeft w:val="0"/>
                  <w:marRight w:val="0"/>
                  <w:marTop w:val="0"/>
                  <w:marBottom w:val="0"/>
                  <w:divBdr>
                    <w:top w:val="none" w:sz="0" w:space="0" w:color="auto"/>
                    <w:left w:val="none" w:sz="0" w:space="0" w:color="auto"/>
                    <w:bottom w:val="none" w:sz="0" w:space="0" w:color="auto"/>
                    <w:right w:val="none" w:sz="0" w:space="0" w:color="auto"/>
                  </w:divBdr>
                  <w:divsChild>
                    <w:div w:id="267926939">
                      <w:marLeft w:val="0"/>
                      <w:marRight w:val="0"/>
                      <w:marTop w:val="0"/>
                      <w:marBottom w:val="0"/>
                      <w:divBdr>
                        <w:top w:val="none" w:sz="0" w:space="0" w:color="auto"/>
                        <w:left w:val="none" w:sz="0" w:space="0" w:color="auto"/>
                        <w:bottom w:val="none" w:sz="0" w:space="0" w:color="auto"/>
                        <w:right w:val="none" w:sz="0" w:space="0" w:color="auto"/>
                      </w:divBdr>
                    </w:div>
                  </w:divsChild>
                </w:div>
                <w:div w:id="2145150206">
                  <w:marLeft w:val="0"/>
                  <w:marRight w:val="0"/>
                  <w:marTop w:val="0"/>
                  <w:marBottom w:val="0"/>
                  <w:divBdr>
                    <w:top w:val="none" w:sz="0" w:space="0" w:color="auto"/>
                    <w:left w:val="none" w:sz="0" w:space="0" w:color="auto"/>
                    <w:bottom w:val="none" w:sz="0" w:space="0" w:color="auto"/>
                    <w:right w:val="none" w:sz="0" w:space="0" w:color="auto"/>
                  </w:divBdr>
                  <w:divsChild>
                    <w:div w:id="15230890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23834250">
          <w:marLeft w:val="0"/>
          <w:marRight w:val="0"/>
          <w:marTop w:val="0"/>
          <w:marBottom w:val="0"/>
          <w:divBdr>
            <w:top w:val="none" w:sz="0" w:space="0" w:color="auto"/>
            <w:left w:val="none" w:sz="0" w:space="0" w:color="auto"/>
            <w:bottom w:val="none" w:sz="0" w:space="0" w:color="auto"/>
            <w:right w:val="none" w:sz="0" w:space="0" w:color="auto"/>
          </w:divBdr>
        </w:div>
        <w:div w:id="226457639">
          <w:marLeft w:val="0"/>
          <w:marRight w:val="0"/>
          <w:marTop w:val="0"/>
          <w:marBottom w:val="0"/>
          <w:divBdr>
            <w:top w:val="none" w:sz="0" w:space="0" w:color="auto"/>
            <w:left w:val="none" w:sz="0" w:space="0" w:color="auto"/>
            <w:bottom w:val="none" w:sz="0" w:space="0" w:color="auto"/>
            <w:right w:val="none" w:sz="0" w:space="0" w:color="auto"/>
          </w:divBdr>
        </w:div>
        <w:div w:id="230627811">
          <w:marLeft w:val="0"/>
          <w:marRight w:val="0"/>
          <w:marTop w:val="0"/>
          <w:marBottom w:val="0"/>
          <w:divBdr>
            <w:top w:val="none" w:sz="0" w:space="0" w:color="auto"/>
            <w:left w:val="none" w:sz="0" w:space="0" w:color="auto"/>
            <w:bottom w:val="none" w:sz="0" w:space="0" w:color="auto"/>
            <w:right w:val="none" w:sz="0" w:space="0" w:color="auto"/>
          </w:divBdr>
        </w:div>
        <w:div w:id="231358113">
          <w:marLeft w:val="0"/>
          <w:marRight w:val="0"/>
          <w:marTop w:val="0"/>
          <w:marBottom w:val="0"/>
          <w:divBdr>
            <w:top w:val="none" w:sz="0" w:space="0" w:color="auto"/>
            <w:left w:val="none" w:sz="0" w:space="0" w:color="auto"/>
            <w:bottom w:val="none" w:sz="0" w:space="0" w:color="auto"/>
            <w:right w:val="none" w:sz="0" w:space="0" w:color="auto"/>
          </w:divBdr>
          <w:divsChild>
            <w:div w:id="261690152">
              <w:marLeft w:val="0"/>
              <w:marRight w:val="0"/>
              <w:marTop w:val="0"/>
              <w:marBottom w:val="0"/>
              <w:divBdr>
                <w:top w:val="none" w:sz="0" w:space="0" w:color="auto"/>
                <w:left w:val="none" w:sz="0" w:space="0" w:color="auto"/>
                <w:bottom w:val="none" w:sz="0" w:space="0" w:color="auto"/>
                <w:right w:val="none" w:sz="0" w:space="0" w:color="auto"/>
              </w:divBdr>
            </w:div>
            <w:div w:id="306017472">
              <w:marLeft w:val="0"/>
              <w:marRight w:val="0"/>
              <w:marTop w:val="0"/>
              <w:marBottom w:val="0"/>
              <w:divBdr>
                <w:top w:val="none" w:sz="0" w:space="0" w:color="auto"/>
                <w:left w:val="none" w:sz="0" w:space="0" w:color="auto"/>
                <w:bottom w:val="none" w:sz="0" w:space="0" w:color="auto"/>
                <w:right w:val="none" w:sz="0" w:space="0" w:color="auto"/>
              </w:divBdr>
            </w:div>
            <w:div w:id="1465193010">
              <w:marLeft w:val="0"/>
              <w:marRight w:val="0"/>
              <w:marTop w:val="0"/>
              <w:marBottom w:val="0"/>
              <w:divBdr>
                <w:top w:val="none" w:sz="0" w:space="0" w:color="auto"/>
                <w:left w:val="none" w:sz="0" w:space="0" w:color="auto"/>
                <w:bottom w:val="none" w:sz="0" w:space="0" w:color="auto"/>
                <w:right w:val="none" w:sz="0" w:space="0" w:color="auto"/>
              </w:divBdr>
            </w:div>
            <w:div w:id="1796868877">
              <w:marLeft w:val="0"/>
              <w:marRight w:val="0"/>
              <w:marTop w:val="0"/>
              <w:marBottom w:val="0"/>
              <w:divBdr>
                <w:top w:val="none" w:sz="0" w:space="0" w:color="auto"/>
                <w:left w:val="none" w:sz="0" w:space="0" w:color="auto"/>
                <w:bottom w:val="none" w:sz="0" w:space="0" w:color="auto"/>
                <w:right w:val="none" w:sz="0" w:space="0" w:color="auto"/>
              </w:divBdr>
            </w:div>
            <w:div w:id="1999842750">
              <w:marLeft w:val="0"/>
              <w:marRight w:val="0"/>
              <w:marTop w:val="0"/>
              <w:marBottom w:val="0"/>
              <w:divBdr>
                <w:top w:val="none" w:sz="0" w:space="0" w:color="auto"/>
                <w:left w:val="none" w:sz="0" w:space="0" w:color="auto"/>
                <w:bottom w:val="none" w:sz="0" w:space="0" w:color="auto"/>
                <w:right w:val="none" w:sz="0" w:space="0" w:color="auto"/>
              </w:divBdr>
            </w:div>
          </w:divsChild>
        </w:div>
        <w:div w:id="233660596">
          <w:marLeft w:val="0"/>
          <w:marRight w:val="0"/>
          <w:marTop w:val="0"/>
          <w:marBottom w:val="0"/>
          <w:divBdr>
            <w:top w:val="none" w:sz="0" w:space="0" w:color="auto"/>
            <w:left w:val="none" w:sz="0" w:space="0" w:color="auto"/>
            <w:bottom w:val="none" w:sz="0" w:space="0" w:color="auto"/>
            <w:right w:val="none" w:sz="0" w:space="0" w:color="auto"/>
          </w:divBdr>
        </w:div>
        <w:div w:id="234819712">
          <w:marLeft w:val="0"/>
          <w:marRight w:val="0"/>
          <w:marTop w:val="0"/>
          <w:marBottom w:val="0"/>
          <w:divBdr>
            <w:top w:val="none" w:sz="0" w:space="0" w:color="auto"/>
            <w:left w:val="none" w:sz="0" w:space="0" w:color="auto"/>
            <w:bottom w:val="none" w:sz="0" w:space="0" w:color="auto"/>
            <w:right w:val="none" w:sz="0" w:space="0" w:color="auto"/>
          </w:divBdr>
        </w:div>
        <w:div w:id="235164848">
          <w:marLeft w:val="0"/>
          <w:marRight w:val="0"/>
          <w:marTop w:val="0"/>
          <w:marBottom w:val="0"/>
          <w:divBdr>
            <w:top w:val="none" w:sz="0" w:space="0" w:color="auto"/>
            <w:left w:val="none" w:sz="0" w:space="0" w:color="auto"/>
            <w:bottom w:val="none" w:sz="0" w:space="0" w:color="auto"/>
            <w:right w:val="none" w:sz="0" w:space="0" w:color="auto"/>
          </w:divBdr>
        </w:div>
        <w:div w:id="235751212">
          <w:marLeft w:val="0"/>
          <w:marRight w:val="0"/>
          <w:marTop w:val="0"/>
          <w:marBottom w:val="0"/>
          <w:divBdr>
            <w:top w:val="none" w:sz="0" w:space="0" w:color="auto"/>
            <w:left w:val="none" w:sz="0" w:space="0" w:color="auto"/>
            <w:bottom w:val="none" w:sz="0" w:space="0" w:color="auto"/>
            <w:right w:val="none" w:sz="0" w:space="0" w:color="auto"/>
          </w:divBdr>
        </w:div>
        <w:div w:id="235942994">
          <w:marLeft w:val="0"/>
          <w:marRight w:val="0"/>
          <w:marTop w:val="0"/>
          <w:marBottom w:val="0"/>
          <w:divBdr>
            <w:top w:val="none" w:sz="0" w:space="0" w:color="auto"/>
            <w:left w:val="none" w:sz="0" w:space="0" w:color="auto"/>
            <w:bottom w:val="none" w:sz="0" w:space="0" w:color="auto"/>
            <w:right w:val="none" w:sz="0" w:space="0" w:color="auto"/>
          </w:divBdr>
        </w:div>
        <w:div w:id="237597293">
          <w:marLeft w:val="0"/>
          <w:marRight w:val="0"/>
          <w:marTop w:val="0"/>
          <w:marBottom w:val="0"/>
          <w:divBdr>
            <w:top w:val="none" w:sz="0" w:space="0" w:color="auto"/>
            <w:left w:val="none" w:sz="0" w:space="0" w:color="auto"/>
            <w:bottom w:val="none" w:sz="0" w:space="0" w:color="auto"/>
            <w:right w:val="none" w:sz="0" w:space="0" w:color="auto"/>
          </w:divBdr>
        </w:div>
        <w:div w:id="243297073">
          <w:marLeft w:val="0"/>
          <w:marRight w:val="0"/>
          <w:marTop w:val="0"/>
          <w:marBottom w:val="0"/>
          <w:divBdr>
            <w:top w:val="none" w:sz="0" w:space="0" w:color="auto"/>
            <w:left w:val="none" w:sz="0" w:space="0" w:color="auto"/>
            <w:bottom w:val="none" w:sz="0" w:space="0" w:color="auto"/>
            <w:right w:val="none" w:sz="0" w:space="0" w:color="auto"/>
          </w:divBdr>
          <w:divsChild>
            <w:div w:id="1532919360">
              <w:marLeft w:val="-75"/>
              <w:marRight w:val="0"/>
              <w:marTop w:val="30"/>
              <w:marBottom w:val="30"/>
              <w:divBdr>
                <w:top w:val="none" w:sz="0" w:space="0" w:color="auto"/>
                <w:left w:val="none" w:sz="0" w:space="0" w:color="auto"/>
                <w:bottom w:val="none" w:sz="0" w:space="0" w:color="auto"/>
                <w:right w:val="none" w:sz="0" w:space="0" w:color="auto"/>
              </w:divBdr>
              <w:divsChild>
                <w:div w:id="405685536">
                  <w:marLeft w:val="0"/>
                  <w:marRight w:val="0"/>
                  <w:marTop w:val="0"/>
                  <w:marBottom w:val="0"/>
                  <w:divBdr>
                    <w:top w:val="none" w:sz="0" w:space="0" w:color="auto"/>
                    <w:left w:val="none" w:sz="0" w:space="0" w:color="auto"/>
                    <w:bottom w:val="none" w:sz="0" w:space="0" w:color="auto"/>
                    <w:right w:val="none" w:sz="0" w:space="0" w:color="auto"/>
                  </w:divBdr>
                  <w:divsChild>
                    <w:div w:id="660694607">
                      <w:marLeft w:val="0"/>
                      <w:marRight w:val="0"/>
                      <w:marTop w:val="0"/>
                      <w:marBottom w:val="0"/>
                      <w:divBdr>
                        <w:top w:val="none" w:sz="0" w:space="0" w:color="auto"/>
                        <w:left w:val="none" w:sz="0" w:space="0" w:color="auto"/>
                        <w:bottom w:val="none" w:sz="0" w:space="0" w:color="auto"/>
                        <w:right w:val="none" w:sz="0" w:space="0" w:color="auto"/>
                      </w:divBdr>
                    </w:div>
                  </w:divsChild>
                </w:div>
                <w:div w:id="577447688">
                  <w:marLeft w:val="0"/>
                  <w:marRight w:val="0"/>
                  <w:marTop w:val="0"/>
                  <w:marBottom w:val="0"/>
                  <w:divBdr>
                    <w:top w:val="none" w:sz="0" w:space="0" w:color="auto"/>
                    <w:left w:val="none" w:sz="0" w:space="0" w:color="auto"/>
                    <w:bottom w:val="none" w:sz="0" w:space="0" w:color="auto"/>
                    <w:right w:val="none" w:sz="0" w:space="0" w:color="auto"/>
                  </w:divBdr>
                  <w:divsChild>
                    <w:div w:id="1935044016">
                      <w:marLeft w:val="0"/>
                      <w:marRight w:val="0"/>
                      <w:marTop w:val="0"/>
                      <w:marBottom w:val="0"/>
                      <w:divBdr>
                        <w:top w:val="none" w:sz="0" w:space="0" w:color="auto"/>
                        <w:left w:val="none" w:sz="0" w:space="0" w:color="auto"/>
                        <w:bottom w:val="none" w:sz="0" w:space="0" w:color="auto"/>
                        <w:right w:val="none" w:sz="0" w:space="0" w:color="auto"/>
                      </w:divBdr>
                    </w:div>
                  </w:divsChild>
                </w:div>
                <w:div w:id="1375076540">
                  <w:marLeft w:val="0"/>
                  <w:marRight w:val="0"/>
                  <w:marTop w:val="0"/>
                  <w:marBottom w:val="0"/>
                  <w:divBdr>
                    <w:top w:val="none" w:sz="0" w:space="0" w:color="auto"/>
                    <w:left w:val="none" w:sz="0" w:space="0" w:color="auto"/>
                    <w:bottom w:val="none" w:sz="0" w:space="0" w:color="auto"/>
                    <w:right w:val="none" w:sz="0" w:space="0" w:color="auto"/>
                  </w:divBdr>
                  <w:divsChild>
                    <w:div w:id="1446533572">
                      <w:marLeft w:val="0"/>
                      <w:marRight w:val="0"/>
                      <w:marTop w:val="0"/>
                      <w:marBottom w:val="0"/>
                      <w:divBdr>
                        <w:top w:val="none" w:sz="0" w:space="0" w:color="auto"/>
                        <w:left w:val="none" w:sz="0" w:space="0" w:color="auto"/>
                        <w:bottom w:val="none" w:sz="0" w:space="0" w:color="auto"/>
                        <w:right w:val="none" w:sz="0" w:space="0" w:color="auto"/>
                      </w:divBdr>
                    </w:div>
                  </w:divsChild>
                </w:div>
                <w:div w:id="1654674359">
                  <w:marLeft w:val="0"/>
                  <w:marRight w:val="0"/>
                  <w:marTop w:val="0"/>
                  <w:marBottom w:val="0"/>
                  <w:divBdr>
                    <w:top w:val="none" w:sz="0" w:space="0" w:color="auto"/>
                    <w:left w:val="none" w:sz="0" w:space="0" w:color="auto"/>
                    <w:bottom w:val="none" w:sz="0" w:space="0" w:color="auto"/>
                    <w:right w:val="none" w:sz="0" w:space="0" w:color="auto"/>
                  </w:divBdr>
                  <w:divsChild>
                    <w:div w:id="887565711">
                      <w:marLeft w:val="0"/>
                      <w:marRight w:val="0"/>
                      <w:marTop w:val="0"/>
                      <w:marBottom w:val="0"/>
                      <w:divBdr>
                        <w:top w:val="none" w:sz="0" w:space="0" w:color="auto"/>
                        <w:left w:val="none" w:sz="0" w:space="0" w:color="auto"/>
                        <w:bottom w:val="none" w:sz="0" w:space="0" w:color="auto"/>
                        <w:right w:val="none" w:sz="0" w:space="0" w:color="auto"/>
                      </w:divBdr>
                    </w:div>
                  </w:divsChild>
                </w:div>
                <w:div w:id="1916739113">
                  <w:marLeft w:val="0"/>
                  <w:marRight w:val="0"/>
                  <w:marTop w:val="0"/>
                  <w:marBottom w:val="0"/>
                  <w:divBdr>
                    <w:top w:val="none" w:sz="0" w:space="0" w:color="auto"/>
                    <w:left w:val="none" w:sz="0" w:space="0" w:color="auto"/>
                    <w:bottom w:val="none" w:sz="0" w:space="0" w:color="auto"/>
                    <w:right w:val="none" w:sz="0" w:space="0" w:color="auto"/>
                  </w:divBdr>
                  <w:divsChild>
                    <w:div w:id="1108356209">
                      <w:marLeft w:val="0"/>
                      <w:marRight w:val="0"/>
                      <w:marTop w:val="0"/>
                      <w:marBottom w:val="0"/>
                      <w:divBdr>
                        <w:top w:val="none" w:sz="0" w:space="0" w:color="auto"/>
                        <w:left w:val="none" w:sz="0" w:space="0" w:color="auto"/>
                        <w:bottom w:val="none" w:sz="0" w:space="0" w:color="auto"/>
                        <w:right w:val="none" w:sz="0" w:space="0" w:color="auto"/>
                      </w:divBdr>
                    </w:div>
                  </w:divsChild>
                </w:div>
                <w:div w:id="2082093665">
                  <w:marLeft w:val="0"/>
                  <w:marRight w:val="0"/>
                  <w:marTop w:val="0"/>
                  <w:marBottom w:val="0"/>
                  <w:divBdr>
                    <w:top w:val="none" w:sz="0" w:space="0" w:color="auto"/>
                    <w:left w:val="none" w:sz="0" w:space="0" w:color="auto"/>
                    <w:bottom w:val="none" w:sz="0" w:space="0" w:color="auto"/>
                    <w:right w:val="none" w:sz="0" w:space="0" w:color="auto"/>
                  </w:divBdr>
                  <w:divsChild>
                    <w:div w:id="6983629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43881289">
          <w:marLeft w:val="0"/>
          <w:marRight w:val="0"/>
          <w:marTop w:val="0"/>
          <w:marBottom w:val="0"/>
          <w:divBdr>
            <w:top w:val="none" w:sz="0" w:space="0" w:color="auto"/>
            <w:left w:val="none" w:sz="0" w:space="0" w:color="auto"/>
            <w:bottom w:val="none" w:sz="0" w:space="0" w:color="auto"/>
            <w:right w:val="none" w:sz="0" w:space="0" w:color="auto"/>
          </w:divBdr>
        </w:div>
        <w:div w:id="246809342">
          <w:marLeft w:val="0"/>
          <w:marRight w:val="0"/>
          <w:marTop w:val="0"/>
          <w:marBottom w:val="0"/>
          <w:divBdr>
            <w:top w:val="none" w:sz="0" w:space="0" w:color="auto"/>
            <w:left w:val="none" w:sz="0" w:space="0" w:color="auto"/>
            <w:bottom w:val="none" w:sz="0" w:space="0" w:color="auto"/>
            <w:right w:val="none" w:sz="0" w:space="0" w:color="auto"/>
          </w:divBdr>
        </w:div>
        <w:div w:id="247233648">
          <w:marLeft w:val="0"/>
          <w:marRight w:val="0"/>
          <w:marTop w:val="0"/>
          <w:marBottom w:val="0"/>
          <w:divBdr>
            <w:top w:val="none" w:sz="0" w:space="0" w:color="auto"/>
            <w:left w:val="none" w:sz="0" w:space="0" w:color="auto"/>
            <w:bottom w:val="none" w:sz="0" w:space="0" w:color="auto"/>
            <w:right w:val="none" w:sz="0" w:space="0" w:color="auto"/>
          </w:divBdr>
          <w:divsChild>
            <w:div w:id="564071438">
              <w:marLeft w:val="-75"/>
              <w:marRight w:val="0"/>
              <w:marTop w:val="30"/>
              <w:marBottom w:val="30"/>
              <w:divBdr>
                <w:top w:val="none" w:sz="0" w:space="0" w:color="auto"/>
                <w:left w:val="none" w:sz="0" w:space="0" w:color="auto"/>
                <w:bottom w:val="none" w:sz="0" w:space="0" w:color="auto"/>
                <w:right w:val="none" w:sz="0" w:space="0" w:color="auto"/>
              </w:divBdr>
              <w:divsChild>
                <w:div w:id="91824513">
                  <w:marLeft w:val="0"/>
                  <w:marRight w:val="0"/>
                  <w:marTop w:val="0"/>
                  <w:marBottom w:val="0"/>
                  <w:divBdr>
                    <w:top w:val="none" w:sz="0" w:space="0" w:color="auto"/>
                    <w:left w:val="none" w:sz="0" w:space="0" w:color="auto"/>
                    <w:bottom w:val="none" w:sz="0" w:space="0" w:color="auto"/>
                    <w:right w:val="none" w:sz="0" w:space="0" w:color="auto"/>
                  </w:divBdr>
                  <w:divsChild>
                    <w:div w:id="289635303">
                      <w:marLeft w:val="0"/>
                      <w:marRight w:val="0"/>
                      <w:marTop w:val="0"/>
                      <w:marBottom w:val="0"/>
                      <w:divBdr>
                        <w:top w:val="none" w:sz="0" w:space="0" w:color="auto"/>
                        <w:left w:val="none" w:sz="0" w:space="0" w:color="auto"/>
                        <w:bottom w:val="none" w:sz="0" w:space="0" w:color="auto"/>
                        <w:right w:val="none" w:sz="0" w:space="0" w:color="auto"/>
                      </w:divBdr>
                    </w:div>
                  </w:divsChild>
                </w:div>
                <w:div w:id="163325058">
                  <w:marLeft w:val="0"/>
                  <w:marRight w:val="0"/>
                  <w:marTop w:val="0"/>
                  <w:marBottom w:val="0"/>
                  <w:divBdr>
                    <w:top w:val="none" w:sz="0" w:space="0" w:color="auto"/>
                    <w:left w:val="none" w:sz="0" w:space="0" w:color="auto"/>
                    <w:bottom w:val="none" w:sz="0" w:space="0" w:color="auto"/>
                    <w:right w:val="none" w:sz="0" w:space="0" w:color="auto"/>
                  </w:divBdr>
                  <w:divsChild>
                    <w:div w:id="60753921">
                      <w:marLeft w:val="0"/>
                      <w:marRight w:val="0"/>
                      <w:marTop w:val="0"/>
                      <w:marBottom w:val="0"/>
                      <w:divBdr>
                        <w:top w:val="none" w:sz="0" w:space="0" w:color="auto"/>
                        <w:left w:val="none" w:sz="0" w:space="0" w:color="auto"/>
                        <w:bottom w:val="none" w:sz="0" w:space="0" w:color="auto"/>
                        <w:right w:val="none" w:sz="0" w:space="0" w:color="auto"/>
                      </w:divBdr>
                    </w:div>
                  </w:divsChild>
                </w:div>
                <w:div w:id="655914211">
                  <w:marLeft w:val="0"/>
                  <w:marRight w:val="0"/>
                  <w:marTop w:val="0"/>
                  <w:marBottom w:val="0"/>
                  <w:divBdr>
                    <w:top w:val="none" w:sz="0" w:space="0" w:color="auto"/>
                    <w:left w:val="none" w:sz="0" w:space="0" w:color="auto"/>
                    <w:bottom w:val="none" w:sz="0" w:space="0" w:color="auto"/>
                    <w:right w:val="none" w:sz="0" w:space="0" w:color="auto"/>
                  </w:divBdr>
                  <w:divsChild>
                    <w:div w:id="209810885">
                      <w:marLeft w:val="0"/>
                      <w:marRight w:val="0"/>
                      <w:marTop w:val="0"/>
                      <w:marBottom w:val="0"/>
                      <w:divBdr>
                        <w:top w:val="none" w:sz="0" w:space="0" w:color="auto"/>
                        <w:left w:val="none" w:sz="0" w:space="0" w:color="auto"/>
                        <w:bottom w:val="none" w:sz="0" w:space="0" w:color="auto"/>
                        <w:right w:val="none" w:sz="0" w:space="0" w:color="auto"/>
                      </w:divBdr>
                    </w:div>
                  </w:divsChild>
                </w:div>
                <w:div w:id="699428902">
                  <w:marLeft w:val="0"/>
                  <w:marRight w:val="0"/>
                  <w:marTop w:val="0"/>
                  <w:marBottom w:val="0"/>
                  <w:divBdr>
                    <w:top w:val="none" w:sz="0" w:space="0" w:color="auto"/>
                    <w:left w:val="none" w:sz="0" w:space="0" w:color="auto"/>
                    <w:bottom w:val="none" w:sz="0" w:space="0" w:color="auto"/>
                    <w:right w:val="none" w:sz="0" w:space="0" w:color="auto"/>
                  </w:divBdr>
                  <w:divsChild>
                    <w:div w:id="857086145">
                      <w:marLeft w:val="0"/>
                      <w:marRight w:val="0"/>
                      <w:marTop w:val="0"/>
                      <w:marBottom w:val="0"/>
                      <w:divBdr>
                        <w:top w:val="none" w:sz="0" w:space="0" w:color="auto"/>
                        <w:left w:val="none" w:sz="0" w:space="0" w:color="auto"/>
                        <w:bottom w:val="none" w:sz="0" w:space="0" w:color="auto"/>
                        <w:right w:val="none" w:sz="0" w:space="0" w:color="auto"/>
                      </w:divBdr>
                    </w:div>
                  </w:divsChild>
                </w:div>
                <w:div w:id="764376930">
                  <w:marLeft w:val="0"/>
                  <w:marRight w:val="0"/>
                  <w:marTop w:val="0"/>
                  <w:marBottom w:val="0"/>
                  <w:divBdr>
                    <w:top w:val="none" w:sz="0" w:space="0" w:color="auto"/>
                    <w:left w:val="none" w:sz="0" w:space="0" w:color="auto"/>
                    <w:bottom w:val="none" w:sz="0" w:space="0" w:color="auto"/>
                    <w:right w:val="none" w:sz="0" w:space="0" w:color="auto"/>
                  </w:divBdr>
                  <w:divsChild>
                    <w:div w:id="851837409">
                      <w:marLeft w:val="0"/>
                      <w:marRight w:val="0"/>
                      <w:marTop w:val="0"/>
                      <w:marBottom w:val="0"/>
                      <w:divBdr>
                        <w:top w:val="none" w:sz="0" w:space="0" w:color="auto"/>
                        <w:left w:val="none" w:sz="0" w:space="0" w:color="auto"/>
                        <w:bottom w:val="none" w:sz="0" w:space="0" w:color="auto"/>
                        <w:right w:val="none" w:sz="0" w:space="0" w:color="auto"/>
                      </w:divBdr>
                    </w:div>
                  </w:divsChild>
                </w:div>
                <w:div w:id="872157574">
                  <w:marLeft w:val="0"/>
                  <w:marRight w:val="0"/>
                  <w:marTop w:val="0"/>
                  <w:marBottom w:val="0"/>
                  <w:divBdr>
                    <w:top w:val="none" w:sz="0" w:space="0" w:color="auto"/>
                    <w:left w:val="none" w:sz="0" w:space="0" w:color="auto"/>
                    <w:bottom w:val="none" w:sz="0" w:space="0" w:color="auto"/>
                    <w:right w:val="none" w:sz="0" w:space="0" w:color="auto"/>
                  </w:divBdr>
                  <w:divsChild>
                    <w:div w:id="1694264619">
                      <w:marLeft w:val="0"/>
                      <w:marRight w:val="0"/>
                      <w:marTop w:val="0"/>
                      <w:marBottom w:val="0"/>
                      <w:divBdr>
                        <w:top w:val="none" w:sz="0" w:space="0" w:color="auto"/>
                        <w:left w:val="none" w:sz="0" w:space="0" w:color="auto"/>
                        <w:bottom w:val="none" w:sz="0" w:space="0" w:color="auto"/>
                        <w:right w:val="none" w:sz="0" w:space="0" w:color="auto"/>
                      </w:divBdr>
                    </w:div>
                  </w:divsChild>
                </w:div>
                <w:div w:id="912930318">
                  <w:marLeft w:val="0"/>
                  <w:marRight w:val="0"/>
                  <w:marTop w:val="0"/>
                  <w:marBottom w:val="0"/>
                  <w:divBdr>
                    <w:top w:val="none" w:sz="0" w:space="0" w:color="auto"/>
                    <w:left w:val="none" w:sz="0" w:space="0" w:color="auto"/>
                    <w:bottom w:val="none" w:sz="0" w:space="0" w:color="auto"/>
                    <w:right w:val="none" w:sz="0" w:space="0" w:color="auto"/>
                  </w:divBdr>
                  <w:divsChild>
                    <w:div w:id="1178350320">
                      <w:marLeft w:val="0"/>
                      <w:marRight w:val="0"/>
                      <w:marTop w:val="0"/>
                      <w:marBottom w:val="0"/>
                      <w:divBdr>
                        <w:top w:val="none" w:sz="0" w:space="0" w:color="auto"/>
                        <w:left w:val="none" w:sz="0" w:space="0" w:color="auto"/>
                        <w:bottom w:val="none" w:sz="0" w:space="0" w:color="auto"/>
                        <w:right w:val="none" w:sz="0" w:space="0" w:color="auto"/>
                      </w:divBdr>
                    </w:div>
                  </w:divsChild>
                </w:div>
                <w:div w:id="1070153317">
                  <w:marLeft w:val="0"/>
                  <w:marRight w:val="0"/>
                  <w:marTop w:val="0"/>
                  <w:marBottom w:val="0"/>
                  <w:divBdr>
                    <w:top w:val="none" w:sz="0" w:space="0" w:color="auto"/>
                    <w:left w:val="none" w:sz="0" w:space="0" w:color="auto"/>
                    <w:bottom w:val="none" w:sz="0" w:space="0" w:color="auto"/>
                    <w:right w:val="none" w:sz="0" w:space="0" w:color="auto"/>
                  </w:divBdr>
                  <w:divsChild>
                    <w:div w:id="300229860">
                      <w:marLeft w:val="0"/>
                      <w:marRight w:val="0"/>
                      <w:marTop w:val="0"/>
                      <w:marBottom w:val="0"/>
                      <w:divBdr>
                        <w:top w:val="none" w:sz="0" w:space="0" w:color="auto"/>
                        <w:left w:val="none" w:sz="0" w:space="0" w:color="auto"/>
                        <w:bottom w:val="none" w:sz="0" w:space="0" w:color="auto"/>
                        <w:right w:val="none" w:sz="0" w:space="0" w:color="auto"/>
                      </w:divBdr>
                    </w:div>
                  </w:divsChild>
                </w:div>
                <w:div w:id="1197083457">
                  <w:marLeft w:val="0"/>
                  <w:marRight w:val="0"/>
                  <w:marTop w:val="0"/>
                  <w:marBottom w:val="0"/>
                  <w:divBdr>
                    <w:top w:val="none" w:sz="0" w:space="0" w:color="auto"/>
                    <w:left w:val="none" w:sz="0" w:space="0" w:color="auto"/>
                    <w:bottom w:val="none" w:sz="0" w:space="0" w:color="auto"/>
                    <w:right w:val="none" w:sz="0" w:space="0" w:color="auto"/>
                  </w:divBdr>
                  <w:divsChild>
                    <w:div w:id="1420716895">
                      <w:marLeft w:val="0"/>
                      <w:marRight w:val="0"/>
                      <w:marTop w:val="0"/>
                      <w:marBottom w:val="0"/>
                      <w:divBdr>
                        <w:top w:val="none" w:sz="0" w:space="0" w:color="auto"/>
                        <w:left w:val="none" w:sz="0" w:space="0" w:color="auto"/>
                        <w:bottom w:val="none" w:sz="0" w:space="0" w:color="auto"/>
                        <w:right w:val="none" w:sz="0" w:space="0" w:color="auto"/>
                      </w:divBdr>
                    </w:div>
                  </w:divsChild>
                </w:div>
                <w:div w:id="1336301129">
                  <w:marLeft w:val="0"/>
                  <w:marRight w:val="0"/>
                  <w:marTop w:val="0"/>
                  <w:marBottom w:val="0"/>
                  <w:divBdr>
                    <w:top w:val="none" w:sz="0" w:space="0" w:color="auto"/>
                    <w:left w:val="none" w:sz="0" w:space="0" w:color="auto"/>
                    <w:bottom w:val="none" w:sz="0" w:space="0" w:color="auto"/>
                    <w:right w:val="none" w:sz="0" w:space="0" w:color="auto"/>
                  </w:divBdr>
                  <w:divsChild>
                    <w:div w:id="1125737971">
                      <w:marLeft w:val="0"/>
                      <w:marRight w:val="0"/>
                      <w:marTop w:val="0"/>
                      <w:marBottom w:val="0"/>
                      <w:divBdr>
                        <w:top w:val="none" w:sz="0" w:space="0" w:color="auto"/>
                        <w:left w:val="none" w:sz="0" w:space="0" w:color="auto"/>
                        <w:bottom w:val="none" w:sz="0" w:space="0" w:color="auto"/>
                        <w:right w:val="none" w:sz="0" w:space="0" w:color="auto"/>
                      </w:divBdr>
                    </w:div>
                  </w:divsChild>
                </w:div>
                <w:div w:id="1361127929">
                  <w:marLeft w:val="0"/>
                  <w:marRight w:val="0"/>
                  <w:marTop w:val="0"/>
                  <w:marBottom w:val="0"/>
                  <w:divBdr>
                    <w:top w:val="none" w:sz="0" w:space="0" w:color="auto"/>
                    <w:left w:val="none" w:sz="0" w:space="0" w:color="auto"/>
                    <w:bottom w:val="none" w:sz="0" w:space="0" w:color="auto"/>
                    <w:right w:val="none" w:sz="0" w:space="0" w:color="auto"/>
                  </w:divBdr>
                  <w:divsChild>
                    <w:div w:id="221257602">
                      <w:marLeft w:val="0"/>
                      <w:marRight w:val="0"/>
                      <w:marTop w:val="0"/>
                      <w:marBottom w:val="0"/>
                      <w:divBdr>
                        <w:top w:val="none" w:sz="0" w:space="0" w:color="auto"/>
                        <w:left w:val="none" w:sz="0" w:space="0" w:color="auto"/>
                        <w:bottom w:val="none" w:sz="0" w:space="0" w:color="auto"/>
                        <w:right w:val="none" w:sz="0" w:space="0" w:color="auto"/>
                      </w:divBdr>
                    </w:div>
                  </w:divsChild>
                </w:div>
                <w:div w:id="1403020129">
                  <w:marLeft w:val="0"/>
                  <w:marRight w:val="0"/>
                  <w:marTop w:val="0"/>
                  <w:marBottom w:val="0"/>
                  <w:divBdr>
                    <w:top w:val="none" w:sz="0" w:space="0" w:color="auto"/>
                    <w:left w:val="none" w:sz="0" w:space="0" w:color="auto"/>
                    <w:bottom w:val="none" w:sz="0" w:space="0" w:color="auto"/>
                    <w:right w:val="none" w:sz="0" w:space="0" w:color="auto"/>
                  </w:divBdr>
                  <w:divsChild>
                    <w:div w:id="55470563">
                      <w:marLeft w:val="0"/>
                      <w:marRight w:val="0"/>
                      <w:marTop w:val="0"/>
                      <w:marBottom w:val="0"/>
                      <w:divBdr>
                        <w:top w:val="none" w:sz="0" w:space="0" w:color="auto"/>
                        <w:left w:val="none" w:sz="0" w:space="0" w:color="auto"/>
                        <w:bottom w:val="none" w:sz="0" w:space="0" w:color="auto"/>
                        <w:right w:val="none" w:sz="0" w:space="0" w:color="auto"/>
                      </w:divBdr>
                    </w:div>
                  </w:divsChild>
                </w:div>
                <w:div w:id="1540896706">
                  <w:marLeft w:val="0"/>
                  <w:marRight w:val="0"/>
                  <w:marTop w:val="0"/>
                  <w:marBottom w:val="0"/>
                  <w:divBdr>
                    <w:top w:val="none" w:sz="0" w:space="0" w:color="auto"/>
                    <w:left w:val="none" w:sz="0" w:space="0" w:color="auto"/>
                    <w:bottom w:val="none" w:sz="0" w:space="0" w:color="auto"/>
                    <w:right w:val="none" w:sz="0" w:space="0" w:color="auto"/>
                  </w:divBdr>
                  <w:divsChild>
                    <w:div w:id="1256597092">
                      <w:marLeft w:val="0"/>
                      <w:marRight w:val="0"/>
                      <w:marTop w:val="0"/>
                      <w:marBottom w:val="0"/>
                      <w:divBdr>
                        <w:top w:val="none" w:sz="0" w:space="0" w:color="auto"/>
                        <w:left w:val="none" w:sz="0" w:space="0" w:color="auto"/>
                        <w:bottom w:val="none" w:sz="0" w:space="0" w:color="auto"/>
                        <w:right w:val="none" w:sz="0" w:space="0" w:color="auto"/>
                      </w:divBdr>
                    </w:div>
                  </w:divsChild>
                </w:div>
                <w:div w:id="1814830387">
                  <w:marLeft w:val="0"/>
                  <w:marRight w:val="0"/>
                  <w:marTop w:val="0"/>
                  <w:marBottom w:val="0"/>
                  <w:divBdr>
                    <w:top w:val="none" w:sz="0" w:space="0" w:color="auto"/>
                    <w:left w:val="none" w:sz="0" w:space="0" w:color="auto"/>
                    <w:bottom w:val="none" w:sz="0" w:space="0" w:color="auto"/>
                    <w:right w:val="none" w:sz="0" w:space="0" w:color="auto"/>
                  </w:divBdr>
                  <w:divsChild>
                    <w:div w:id="1483234797">
                      <w:marLeft w:val="0"/>
                      <w:marRight w:val="0"/>
                      <w:marTop w:val="0"/>
                      <w:marBottom w:val="0"/>
                      <w:divBdr>
                        <w:top w:val="none" w:sz="0" w:space="0" w:color="auto"/>
                        <w:left w:val="none" w:sz="0" w:space="0" w:color="auto"/>
                        <w:bottom w:val="none" w:sz="0" w:space="0" w:color="auto"/>
                        <w:right w:val="none" w:sz="0" w:space="0" w:color="auto"/>
                      </w:divBdr>
                    </w:div>
                  </w:divsChild>
                </w:div>
                <w:div w:id="1836191075">
                  <w:marLeft w:val="0"/>
                  <w:marRight w:val="0"/>
                  <w:marTop w:val="0"/>
                  <w:marBottom w:val="0"/>
                  <w:divBdr>
                    <w:top w:val="none" w:sz="0" w:space="0" w:color="auto"/>
                    <w:left w:val="none" w:sz="0" w:space="0" w:color="auto"/>
                    <w:bottom w:val="none" w:sz="0" w:space="0" w:color="auto"/>
                    <w:right w:val="none" w:sz="0" w:space="0" w:color="auto"/>
                  </w:divBdr>
                  <w:divsChild>
                    <w:div w:id="1461530296">
                      <w:marLeft w:val="0"/>
                      <w:marRight w:val="0"/>
                      <w:marTop w:val="0"/>
                      <w:marBottom w:val="0"/>
                      <w:divBdr>
                        <w:top w:val="none" w:sz="0" w:space="0" w:color="auto"/>
                        <w:left w:val="none" w:sz="0" w:space="0" w:color="auto"/>
                        <w:bottom w:val="none" w:sz="0" w:space="0" w:color="auto"/>
                        <w:right w:val="none" w:sz="0" w:space="0" w:color="auto"/>
                      </w:divBdr>
                    </w:div>
                  </w:divsChild>
                </w:div>
                <w:div w:id="1887251907">
                  <w:marLeft w:val="0"/>
                  <w:marRight w:val="0"/>
                  <w:marTop w:val="0"/>
                  <w:marBottom w:val="0"/>
                  <w:divBdr>
                    <w:top w:val="none" w:sz="0" w:space="0" w:color="auto"/>
                    <w:left w:val="none" w:sz="0" w:space="0" w:color="auto"/>
                    <w:bottom w:val="none" w:sz="0" w:space="0" w:color="auto"/>
                    <w:right w:val="none" w:sz="0" w:space="0" w:color="auto"/>
                  </w:divBdr>
                  <w:divsChild>
                    <w:div w:id="1549294064">
                      <w:marLeft w:val="0"/>
                      <w:marRight w:val="0"/>
                      <w:marTop w:val="0"/>
                      <w:marBottom w:val="0"/>
                      <w:divBdr>
                        <w:top w:val="none" w:sz="0" w:space="0" w:color="auto"/>
                        <w:left w:val="none" w:sz="0" w:space="0" w:color="auto"/>
                        <w:bottom w:val="none" w:sz="0" w:space="0" w:color="auto"/>
                        <w:right w:val="none" w:sz="0" w:space="0" w:color="auto"/>
                      </w:divBdr>
                    </w:div>
                  </w:divsChild>
                </w:div>
                <w:div w:id="2012180053">
                  <w:marLeft w:val="0"/>
                  <w:marRight w:val="0"/>
                  <w:marTop w:val="0"/>
                  <w:marBottom w:val="0"/>
                  <w:divBdr>
                    <w:top w:val="none" w:sz="0" w:space="0" w:color="auto"/>
                    <w:left w:val="none" w:sz="0" w:space="0" w:color="auto"/>
                    <w:bottom w:val="none" w:sz="0" w:space="0" w:color="auto"/>
                    <w:right w:val="none" w:sz="0" w:space="0" w:color="auto"/>
                  </w:divBdr>
                  <w:divsChild>
                    <w:div w:id="724261147">
                      <w:marLeft w:val="0"/>
                      <w:marRight w:val="0"/>
                      <w:marTop w:val="0"/>
                      <w:marBottom w:val="0"/>
                      <w:divBdr>
                        <w:top w:val="none" w:sz="0" w:space="0" w:color="auto"/>
                        <w:left w:val="none" w:sz="0" w:space="0" w:color="auto"/>
                        <w:bottom w:val="none" w:sz="0" w:space="0" w:color="auto"/>
                        <w:right w:val="none" w:sz="0" w:space="0" w:color="auto"/>
                      </w:divBdr>
                    </w:div>
                  </w:divsChild>
                </w:div>
                <w:div w:id="2136287854">
                  <w:marLeft w:val="0"/>
                  <w:marRight w:val="0"/>
                  <w:marTop w:val="0"/>
                  <w:marBottom w:val="0"/>
                  <w:divBdr>
                    <w:top w:val="none" w:sz="0" w:space="0" w:color="auto"/>
                    <w:left w:val="none" w:sz="0" w:space="0" w:color="auto"/>
                    <w:bottom w:val="none" w:sz="0" w:space="0" w:color="auto"/>
                    <w:right w:val="none" w:sz="0" w:space="0" w:color="auto"/>
                  </w:divBdr>
                  <w:divsChild>
                    <w:div w:id="10444077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48120686">
          <w:marLeft w:val="0"/>
          <w:marRight w:val="0"/>
          <w:marTop w:val="0"/>
          <w:marBottom w:val="0"/>
          <w:divBdr>
            <w:top w:val="none" w:sz="0" w:space="0" w:color="auto"/>
            <w:left w:val="none" w:sz="0" w:space="0" w:color="auto"/>
            <w:bottom w:val="none" w:sz="0" w:space="0" w:color="auto"/>
            <w:right w:val="none" w:sz="0" w:space="0" w:color="auto"/>
          </w:divBdr>
        </w:div>
        <w:div w:id="249967315">
          <w:marLeft w:val="0"/>
          <w:marRight w:val="0"/>
          <w:marTop w:val="0"/>
          <w:marBottom w:val="0"/>
          <w:divBdr>
            <w:top w:val="none" w:sz="0" w:space="0" w:color="auto"/>
            <w:left w:val="none" w:sz="0" w:space="0" w:color="auto"/>
            <w:bottom w:val="none" w:sz="0" w:space="0" w:color="auto"/>
            <w:right w:val="none" w:sz="0" w:space="0" w:color="auto"/>
          </w:divBdr>
        </w:div>
        <w:div w:id="250160646">
          <w:marLeft w:val="0"/>
          <w:marRight w:val="0"/>
          <w:marTop w:val="0"/>
          <w:marBottom w:val="0"/>
          <w:divBdr>
            <w:top w:val="none" w:sz="0" w:space="0" w:color="auto"/>
            <w:left w:val="none" w:sz="0" w:space="0" w:color="auto"/>
            <w:bottom w:val="none" w:sz="0" w:space="0" w:color="auto"/>
            <w:right w:val="none" w:sz="0" w:space="0" w:color="auto"/>
          </w:divBdr>
        </w:div>
        <w:div w:id="251470898">
          <w:marLeft w:val="0"/>
          <w:marRight w:val="0"/>
          <w:marTop w:val="0"/>
          <w:marBottom w:val="0"/>
          <w:divBdr>
            <w:top w:val="none" w:sz="0" w:space="0" w:color="auto"/>
            <w:left w:val="none" w:sz="0" w:space="0" w:color="auto"/>
            <w:bottom w:val="none" w:sz="0" w:space="0" w:color="auto"/>
            <w:right w:val="none" w:sz="0" w:space="0" w:color="auto"/>
          </w:divBdr>
        </w:div>
        <w:div w:id="258103313">
          <w:marLeft w:val="0"/>
          <w:marRight w:val="0"/>
          <w:marTop w:val="0"/>
          <w:marBottom w:val="0"/>
          <w:divBdr>
            <w:top w:val="none" w:sz="0" w:space="0" w:color="auto"/>
            <w:left w:val="none" w:sz="0" w:space="0" w:color="auto"/>
            <w:bottom w:val="none" w:sz="0" w:space="0" w:color="auto"/>
            <w:right w:val="none" w:sz="0" w:space="0" w:color="auto"/>
          </w:divBdr>
          <w:divsChild>
            <w:div w:id="913274665">
              <w:marLeft w:val="-75"/>
              <w:marRight w:val="0"/>
              <w:marTop w:val="30"/>
              <w:marBottom w:val="30"/>
              <w:divBdr>
                <w:top w:val="none" w:sz="0" w:space="0" w:color="auto"/>
                <w:left w:val="none" w:sz="0" w:space="0" w:color="auto"/>
                <w:bottom w:val="none" w:sz="0" w:space="0" w:color="auto"/>
                <w:right w:val="none" w:sz="0" w:space="0" w:color="auto"/>
              </w:divBdr>
              <w:divsChild>
                <w:div w:id="1588274">
                  <w:marLeft w:val="0"/>
                  <w:marRight w:val="0"/>
                  <w:marTop w:val="0"/>
                  <w:marBottom w:val="0"/>
                  <w:divBdr>
                    <w:top w:val="none" w:sz="0" w:space="0" w:color="auto"/>
                    <w:left w:val="none" w:sz="0" w:space="0" w:color="auto"/>
                    <w:bottom w:val="none" w:sz="0" w:space="0" w:color="auto"/>
                    <w:right w:val="none" w:sz="0" w:space="0" w:color="auto"/>
                  </w:divBdr>
                  <w:divsChild>
                    <w:div w:id="1804156819">
                      <w:marLeft w:val="0"/>
                      <w:marRight w:val="0"/>
                      <w:marTop w:val="0"/>
                      <w:marBottom w:val="0"/>
                      <w:divBdr>
                        <w:top w:val="none" w:sz="0" w:space="0" w:color="auto"/>
                        <w:left w:val="none" w:sz="0" w:space="0" w:color="auto"/>
                        <w:bottom w:val="none" w:sz="0" w:space="0" w:color="auto"/>
                        <w:right w:val="none" w:sz="0" w:space="0" w:color="auto"/>
                      </w:divBdr>
                    </w:div>
                  </w:divsChild>
                </w:div>
                <w:div w:id="199514436">
                  <w:marLeft w:val="0"/>
                  <w:marRight w:val="0"/>
                  <w:marTop w:val="0"/>
                  <w:marBottom w:val="0"/>
                  <w:divBdr>
                    <w:top w:val="none" w:sz="0" w:space="0" w:color="auto"/>
                    <w:left w:val="none" w:sz="0" w:space="0" w:color="auto"/>
                    <w:bottom w:val="none" w:sz="0" w:space="0" w:color="auto"/>
                    <w:right w:val="none" w:sz="0" w:space="0" w:color="auto"/>
                  </w:divBdr>
                  <w:divsChild>
                    <w:div w:id="821166494">
                      <w:marLeft w:val="0"/>
                      <w:marRight w:val="0"/>
                      <w:marTop w:val="0"/>
                      <w:marBottom w:val="0"/>
                      <w:divBdr>
                        <w:top w:val="none" w:sz="0" w:space="0" w:color="auto"/>
                        <w:left w:val="none" w:sz="0" w:space="0" w:color="auto"/>
                        <w:bottom w:val="none" w:sz="0" w:space="0" w:color="auto"/>
                        <w:right w:val="none" w:sz="0" w:space="0" w:color="auto"/>
                      </w:divBdr>
                    </w:div>
                  </w:divsChild>
                </w:div>
                <w:div w:id="305816492">
                  <w:marLeft w:val="0"/>
                  <w:marRight w:val="0"/>
                  <w:marTop w:val="0"/>
                  <w:marBottom w:val="0"/>
                  <w:divBdr>
                    <w:top w:val="none" w:sz="0" w:space="0" w:color="auto"/>
                    <w:left w:val="none" w:sz="0" w:space="0" w:color="auto"/>
                    <w:bottom w:val="none" w:sz="0" w:space="0" w:color="auto"/>
                    <w:right w:val="none" w:sz="0" w:space="0" w:color="auto"/>
                  </w:divBdr>
                  <w:divsChild>
                    <w:div w:id="1907034373">
                      <w:marLeft w:val="0"/>
                      <w:marRight w:val="0"/>
                      <w:marTop w:val="0"/>
                      <w:marBottom w:val="0"/>
                      <w:divBdr>
                        <w:top w:val="none" w:sz="0" w:space="0" w:color="auto"/>
                        <w:left w:val="none" w:sz="0" w:space="0" w:color="auto"/>
                        <w:bottom w:val="none" w:sz="0" w:space="0" w:color="auto"/>
                        <w:right w:val="none" w:sz="0" w:space="0" w:color="auto"/>
                      </w:divBdr>
                    </w:div>
                  </w:divsChild>
                </w:div>
                <w:div w:id="551768076">
                  <w:marLeft w:val="0"/>
                  <w:marRight w:val="0"/>
                  <w:marTop w:val="0"/>
                  <w:marBottom w:val="0"/>
                  <w:divBdr>
                    <w:top w:val="none" w:sz="0" w:space="0" w:color="auto"/>
                    <w:left w:val="none" w:sz="0" w:space="0" w:color="auto"/>
                    <w:bottom w:val="none" w:sz="0" w:space="0" w:color="auto"/>
                    <w:right w:val="none" w:sz="0" w:space="0" w:color="auto"/>
                  </w:divBdr>
                  <w:divsChild>
                    <w:div w:id="833422414">
                      <w:marLeft w:val="0"/>
                      <w:marRight w:val="0"/>
                      <w:marTop w:val="0"/>
                      <w:marBottom w:val="0"/>
                      <w:divBdr>
                        <w:top w:val="none" w:sz="0" w:space="0" w:color="auto"/>
                        <w:left w:val="none" w:sz="0" w:space="0" w:color="auto"/>
                        <w:bottom w:val="none" w:sz="0" w:space="0" w:color="auto"/>
                        <w:right w:val="none" w:sz="0" w:space="0" w:color="auto"/>
                      </w:divBdr>
                    </w:div>
                  </w:divsChild>
                </w:div>
                <w:div w:id="1105275058">
                  <w:marLeft w:val="0"/>
                  <w:marRight w:val="0"/>
                  <w:marTop w:val="0"/>
                  <w:marBottom w:val="0"/>
                  <w:divBdr>
                    <w:top w:val="none" w:sz="0" w:space="0" w:color="auto"/>
                    <w:left w:val="none" w:sz="0" w:space="0" w:color="auto"/>
                    <w:bottom w:val="none" w:sz="0" w:space="0" w:color="auto"/>
                    <w:right w:val="none" w:sz="0" w:space="0" w:color="auto"/>
                  </w:divBdr>
                  <w:divsChild>
                    <w:div w:id="1922174939">
                      <w:marLeft w:val="0"/>
                      <w:marRight w:val="0"/>
                      <w:marTop w:val="0"/>
                      <w:marBottom w:val="0"/>
                      <w:divBdr>
                        <w:top w:val="none" w:sz="0" w:space="0" w:color="auto"/>
                        <w:left w:val="none" w:sz="0" w:space="0" w:color="auto"/>
                        <w:bottom w:val="none" w:sz="0" w:space="0" w:color="auto"/>
                        <w:right w:val="none" w:sz="0" w:space="0" w:color="auto"/>
                      </w:divBdr>
                    </w:div>
                  </w:divsChild>
                </w:div>
                <w:div w:id="1301616862">
                  <w:marLeft w:val="0"/>
                  <w:marRight w:val="0"/>
                  <w:marTop w:val="0"/>
                  <w:marBottom w:val="0"/>
                  <w:divBdr>
                    <w:top w:val="none" w:sz="0" w:space="0" w:color="auto"/>
                    <w:left w:val="none" w:sz="0" w:space="0" w:color="auto"/>
                    <w:bottom w:val="none" w:sz="0" w:space="0" w:color="auto"/>
                    <w:right w:val="none" w:sz="0" w:space="0" w:color="auto"/>
                  </w:divBdr>
                  <w:divsChild>
                    <w:div w:id="1081870338">
                      <w:marLeft w:val="0"/>
                      <w:marRight w:val="0"/>
                      <w:marTop w:val="0"/>
                      <w:marBottom w:val="0"/>
                      <w:divBdr>
                        <w:top w:val="none" w:sz="0" w:space="0" w:color="auto"/>
                        <w:left w:val="none" w:sz="0" w:space="0" w:color="auto"/>
                        <w:bottom w:val="none" w:sz="0" w:space="0" w:color="auto"/>
                        <w:right w:val="none" w:sz="0" w:space="0" w:color="auto"/>
                      </w:divBdr>
                    </w:div>
                  </w:divsChild>
                </w:div>
                <w:div w:id="1490755070">
                  <w:marLeft w:val="0"/>
                  <w:marRight w:val="0"/>
                  <w:marTop w:val="0"/>
                  <w:marBottom w:val="0"/>
                  <w:divBdr>
                    <w:top w:val="none" w:sz="0" w:space="0" w:color="auto"/>
                    <w:left w:val="none" w:sz="0" w:space="0" w:color="auto"/>
                    <w:bottom w:val="none" w:sz="0" w:space="0" w:color="auto"/>
                    <w:right w:val="none" w:sz="0" w:space="0" w:color="auto"/>
                  </w:divBdr>
                  <w:divsChild>
                    <w:div w:id="1967613514">
                      <w:marLeft w:val="0"/>
                      <w:marRight w:val="0"/>
                      <w:marTop w:val="0"/>
                      <w:marBottom w:val="0"/>
                      <w:divBdr>
                        <w:top w:val="none" w:sz="0" w:space="0" w:color="auto"/>
                        <w:left w:val="none" w:sz="0" w:space="0" w:color="auto"/>
                        <w:bottom w:val="none" w:sz="0" w:space="0" w:color="auto"/>
                        <w:right w:val="none" w:sz="0" w:space="0" w:color="auto"/>
                      </w:divBdr>
                    </w:div>
                  </w:divsChild>
                </w:div>
                <w:div w:id="1503885992">
                  <w:marLeft w:val="0"/>
                  <w:marRight w:val="0"/>
                  <w:marTop w:val="0"/>
                  <w:marBottom w:val="0"/>
                  <w:divBdr>
                    <w:top w:val="none" w:sz="0" w:space="0" w:color="auto"/>
                    <w:left w:val="none" w:sz="0" w:space="0" w:color="auto"/>
                    <w:bottom w:val="none" w:sz="0" w:space="0" w:color="auto"/>
                    <w:right w:val="none" w:sz="0" w:space="0" w:color="auto"/>
                  </w:divBdr>
                  <w:divsChild>
                    <w:div w:id="2091656100">
                      <w:marLeft w:val="0"/>
                      <w:marRight w:val="0"/>
                      <w:marTop w:val="0"/>
                      <w:marBottom w:val="0"/>
                      <w:divBdr>
                        <w:top w:val="none" w:sz="0" w:space="0" w:color="auto"/>
                        <w:left w:val="none" w:sz="0" w:space="0" w:color="auto"/>
                        <w:bottom w:val="none" w:sz="0" w:space="0" w:color="auto"/>
                        <w:right w:val="none" w:sz="0" w:space="0" w:color="auto"/>
                      </w:divBdr>
                    </w:div>
                  </w:divsChild>
                </w:div>
                <w:div w:id="1629583455">
                  <w:marLeft w:val="0"/>
                  <w:marRight w:val="0"/>
                  <w:marTop w:val="0"/>
                  <w:marBottom w:val="0"/>
                  <w:divBdr>
                    <w:top w:val="none" w:sz="0" w:space="0" w:color="auto"/>
                    <w:left w:val="none" w:sz="0" w:space="0" w:color="auto"/>
                    <w:bottom w:val="none" w:sz="0" w:space="0" w:color="auto"/>
                    <w:right w:val="none" w:sz="0" w:space="0" w:color="auto"/>
                  </w:divBdr>
                  <w:divsChild>
                    <w:div w:id="7155450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59340531">
          <w:marLeft w:val="0"/>
          <w:marRight w:val="0"/>
          <w:marTop w:val="0"/>
          <w:marBottom w:val="0"/>
          <w:divBdr>
            <w:top w:val="none" w:sz="0" w:space="0" w:color="auto"/>
            <w:left w:val="none" w:sz="0" w:space="0" w:color="auto"/>
            <w:bottom w:val="none" w:sz="0" w:space="0" w:color="auto"/>
            <w:right w:val="none" w:sz="0" w:space="0" w:color="auto"/>
          </w:divBdr>
        </w:div>
        <w:div w:id="273250420">
          <w:marLeft w:val="0"/>
          <w:marRight w:val="0"/>
          <w:marTop w:val="0"/>
          <w:marBottom w:val="0"/>
          <w:divBdr>
            <w:top w:val="none" w:sz="0" w:space="0" w:color="auto"/>
            <w:left w:val="none" w:sz="0" w:space="0" w:color="auto"/>
            <w:bottom w:val="none" w:sz="0" w:space="0" w:color="auto"/>
            <w:right w:val="none" w:sz="0" w:space="0" w:color="auto"/>
          </w:divBdr>
        </w:div>
        <w:div w:id="275449174">
          <w:marLeft w:val="0"/>
          <w:marRight w:val="0"/>
          <w:marTop w:val="0"/>
          <w:marBottom w:val="0"/>
          <w:divBdr>
            <w:top w:val="none" w:sz="0" w:space="0" w:color="auto"/>
            <w:left w:val="none" w:sz="0" w:space="0" w:color="auto"/>
            <w:bottom w:val="none" w:sz="0" w:space="0" w:color="auto"/>
            <w:right w:val="none" w:sz="0" w:space="0" w:color="auto"/>
          </w:divBdr>
        </w:div>
        <w:div w:id="276109046">
          <w:marLeft w:val="0"/>
          <w:marRight w:val="0"/>
          <w:marTop w:val="0"/>
          <w:marBottom w:val="0"/>
          <w:divBdr>
            <w:top w:val="none" w:sz="0" w:space="0" w:color="auto"/>
            <w:left w:val="none" w:sz="0" w:space="0" w:color="auto"/>
            <w:bottom w:val="none" w:sz="0" w:space="0" w:color="auto"/>
            <w:right w:val="none" w:sz="0" w:space="0" w:color="auto"/>
          </w:divBdr>
          <w:divsChild>
            <w:div w:id="216867549">
              <w:marLeft w:val="0"/>
              <w:marRight w:val="0"/>
              <w:marTop w:val="0"/>
              <w:marBottom w:val="0"/>
              <w:divBdr>
                <w:top w:val="none" w:sz="0" w:space="0" w:color="auto"/>
                <w:left w:val="none" w:sz="0" w:space="0" w:color="auto"/>
                <w:bottom w:val="none" w:sz="0" w:space="0" w:color="auto"/>
                <w:right w:val="none" w:sz="0" w:space="0" w:color="auto"/>
              </w:divBdr>
            </w:div>
            <w:div w:id="300353444">
              <w:marLeft w:val="0"/>
              <w:marRight w:val="0"/>
              <w:marTop w:val="0"/>
              <w:marBottom w:val="0"/>
              <w:divBdr>
                <w:top w:val="none" w:sz="0" w:space="0" w:color="auto"/>
                <w:left w:val="none" w:sz="0" w:space="0" w:color="auto"/>
                <w:bottom w:val="none" w:sz="0" w:space="0" w:color="auto"/>
                <w:right w:val="none" w:sz="0" w:space="0" w:color="auto"/>
              </w:divBdr>
            </w:div>
            <w:div w:id="305016410">
              <w:marLeft w:val="0"/>
              <w:marRight w:val="0"/>
              <w:marTop w:val="0"/>
              <w:marBottom w:val="0"/>
              <w:divBdr>
                <w:top w:val="none" w:sz="0" w:space="0" w:color="auto"/>
                <w:left w:val="none" w:sz="0" w:space="0" w:color="auto"/>
                <w:bottom w:val="none" w:sz="0" w:space="0" w:color="auto"/>
                <w:right w:val="none" w:sz="0" w:space="0" w:color="auto"/>
              </w:divBdr>
            </w:div>
            <w:div w:id="456800484">
              <w:marLeft w:val="0"/>
              <w:marRight w:val="0"/>
              <w:marTop w:val="0"/>
              <w:marBottom w:val="0"/>
              <w:divBdr>
                <w:top w:val="none" w:sz="0" w:space="0" w:color="auto"/>
                <w:left w:val="none" w:sz="0" w:space="0" w:color="auto"/>
                <w:bottom w:val="none" w:sz="0" w:space="0" w:color="auto"/>
                <w:right w:val="none" w:sz="0" w:space="0" w:color="auto"/>
              </w:divBdr>
            </w:div>
            <w:div w:id="1351032390">
              <w:marLeft w:val="0"/>
              <w:marRight w:val="0"/>
              <w:marTop w:val="0"/>
              <w:marBottom w:val="0"/>
              <w:divBdr>
                <w:top w:val="none" w:sz="0" w:space="0" w:color="auto"/>
                <w:left w:val="none" w:sz="0" w:space="0" w:color="auto"/>
                <w:bottom w:val="none" w:sz="0" w:space="0" w:color="auto"/>
                <w:right w:val="none" w:sz="0" w:space="0" w:color="auto"/>
              </w:divBdr>
            </w:div>
          </w:divsChild>
        </w:div>
        <w:div w:id="278607989">
          <w:marLeft w:val="0"/>
          <w:marRight w:val="0"/>
          <w:marTop w:val="0"/>
          <w:marBottom w:val="0"/>
          <w:divBdr>
            <w:top w:val="none" w:sz="0" w:space="0" w:color="auto"/>
            <w:left w:val="none" w:sz="0" w:space="0" w:color="auto"/>
            <w:bottom w:val="none" w:sz="0" w:space="0" w:color="auto"/>
            <w:right w:val="none" w:sz="0" w:space="0" w:color="auto"/>
          </w:divBdr>
        </w:div>
        <w:div w:id="279724385">
          <w:marLeft w:val="0"/>
          <w:marRight w:val="0"/>
          <w:marTop w:val="0"/>
          <w:marBottom w:val="0"/>
          <w:divBdr>
            <w:top w:val="none" w:sz="0" w:space="0" w:color="auto"/>
            <w:left w:val="none" w:sz="0" w:space="0" w:color="auto"/>
            <w:bottom w:val="none" w:sz="0" w:space="0" w:color="auto"/>
            <w:right w:val="none" w:sz="0" w:space="0" w:color="auto"/>
          </w:divBdr>
        </w:div>
        <w:div w:id="280109982">
          <w:marLeft w:val="0"/>
          <w:marRight w:val="0"/>
          <w:marTop w:val="0"/>
          <w:marBottom w:val="0"/>
          <w:divBdr>
            <w:top w:val="none" w:sz="0" w:space="0" w:color="auto"/>
            <w:left w:val="none" w:sz="0" w:space="0" w:color="auto"/>
            <w:bottom w:val="none" w:sz="0" w:space="0" w:color="auto"/>
            <w:right w:val="none" w:sz="0" w:space="0" w:color="auto"/>
          </w:divBdr>
        </w:div>
        <w:div w:id="293564734">
          <w:marLeft w:val="0"/>
          <w:marRight w:val="0"/>
          <w:marTop w:val="0"/>
          <w:marBottom w:val="0"/>
          <w:divBdr>
            <w:top w:val="none" w:sz="0" w:space="0" w:color="auto"/>
            <w:left w:val="none" w:sz="0" w:space="0" w:color="auto"/>
            <w:bottom w:val="none" w:sz="0" w:space="0" w:color="auto"/>
            <w:right w:val="none" w:sz="0" w:space="0" w:color="auto"/>
          </w:divBdr>
          <w:divsChild>
            <w:div w:id="1639918045">
              <w:marLeft w:val="-75"/>
              <w:marRight w:val="0"/>
              <w:marTop w:val="30"/>
              <w:marBottom w:val="30"/>
              <w:divBdr>
                <w:top w:val="none" w:sz="0" w:space="0" w:color="auto"/>
                <w:left w:val="none" w:sz="0" w:space="0" w:color="auto"/>
                <w:bottom w:val="none" w:sz="0" w:space="0" w:color="auto"/>
                <w:right w:val="none" w:sz="0" w:space="0" w:color="auto"/>
              </w:divBdr>
              <w:divsChild>
                <w:div w:id="338240685">
                  <w:marLeft w:val="0"/>
                  <w:marRight w:val="0"/>
                  <w:marTop w:val="0"/>
                  <w:marBottom w:val="0"/>
                  <w:divBdr>
                    <w:top w:val="none" w:sz="0" w:space="0" w:color="auto"/>
                    <w:left w:val="none" w:sz="0" w:space="0" w:color="auto"/>
                    <w:bottom w:val="none" w:sz="0" w:space="0" w:color="auto"/>
                    <w:right w:val="none" w:sz="0" w:space="0" w:color="auto"/>
                  </w:divBdr>
                  <w:divsChild>
                    <w:div w:id="1481463858">
                      <w:marLeft w:val="0"/>
                      <w:marRight w:val="0"/>
                      <w:marTop w:val="0"/>
                      <w:marBottom w:val="0"/>
                      <w:divBdr>
                        <w:top w:val="none" w:sz="0" w:space="0" w:color="auto"/>
                        <w:left w:val="none" w:sz="0" w:space="0" w:color="auto"/>
                        <w:bottom w:val="none" w:sz="0" w:space="0" w:color="auto"/>
                        <w:right w:val="none" w:sz="0" w:space="0" w:color="auto"/>
                      </w:divBdr>
                    </w:div>
                  </w:divsChild>
                </w:div>
                <w:div w:id="388382456">
                  <w:marLeft w:val="0"/>
                  <w:marRight w:val="0"/>
                  <w:marTop w:val="0"/>
                  <w:marBottom w:val="0"/>
                  <w:divBdr>
                    <w:top w:val="none" w:sz="0" w:space="0" w:color="auto"/>
                    <w:left w:val="none" w:sz="0" w:space="0" w:color="auto"/>
                    <w:bottom w:val="none" w:sz="0" w:space="0" w:color="auto"/>
                    <w:right w:val="none" w:sz="0" w:space="0" w:color="auto"/>
                  </w:divBdr>
                  <w:divsChild>
                    <w:div w:id="632368268">
                      <w:marLeft w:val="0"/>
                      <w:marRight w:val="0"/>
                      <w:marTop w:val="0"/>
                      <w:marBottom w:val="0"/>
                      <w:divBdr>
                        <w:top w:val="none" w:sz="0" w:space="0" w:color="auto"/>
                        <w:left w:val="none" w:sz="0" w:space="0" w:color="auto"/>
                        <w:bottom w:val="none" w:sz="0" w:space="0" w:color="auto"/>
                        <w:right w:val="none" w:sz="0" w:space="0" w:color="auto"/>
                      </w:divBdr>
                    </w:div>
                  </w:divsChild>
                </w:div>
                <w:div w:id="790828096">
                  <w:marLeft w:val="0"/>
                  <w:marRight w:val="0"/>
                  <w:marTop w:val="0"/>
                  <w:marBottom w:val="0"/>
                  <w:divBdr>
                    <w:top w:val="none" w:sz="0" w:space="0" w:color="auto"/>
                    <w:left w:val="none" w:sz="0" w:space="0" w:color="auto"/>
                    <w:bottom w:val="none" w:sz="0" w:space="0" w:color="auto"/>
                    <w:right w:val="none" w:sz="0" w:space="0" w:color="auto"/>
                  </w:divBdr>
                  <w:divsChild>
                    <w:div w:id="1954364358">
                      <w:marLeft w:val="0"/>
                      <w:marRight w:val="0"/>
                      <w:marTop w:val="0"/>
                      <w:marBottom w:val="0"/>
                      <w:divBdr>
                        <w:top w:val="none" w:sz="0" w:space="0" w:color="auto"/>
                        <w:left w:val="none" w:sz="0" w:space="0" w:color="auto"/>
                        <w:bottom w:val="none" w:sz="0" w:space="0" w:color="auto"/>
                        <w:right w:val="none" w:sz="0" w:space="0" w:color="auto"/>
                      </w:divBdr>
                    </w:div>
                  </w:divsChild>
                </w:div>
                <w:div w:id="853878331">
                  <w:marLeft w:val="0"/>
                  <w:marRight w:val="0"/>
                  <w:marTop w:val="0"/>
                  <w:marBottom w:val="0"/>
                  <w:divBdr>
                    <w:top w:val="none" w:sz="0" w:space="0" w:color="auto"/>
                    <w:left w:val="none" w:sz="0" w:space="0" w:color="auto"/>
                    <w:bottom w:val="none" w:sz="0" w:space="0" w:color="auto"/>
                    <w:right w:val="none" w:sz="0" w:space="0" w:color="auto"/>
                  </w:divBdr>
                  <w:divsChild>
                    <w:div w:id="2004158412">
                      <w:marLeft w:val="0"/>
                      <w:marRight w:val="0"/>
                      <w:marTop w:val="0"/>
                      <w:marBottom w:val="0"/>
                      <w:divBdr>
                        <w:top w:val="none" w:sz="0" w:space="0" w:color="auto"/>
                        <w:left w:val="none" w:sz="0" w:space="0" w:color="auto"/>
                        <w:bottom w:val="none" w:sz="0" w:space="0" w:color="auto"/>
                        <w:right w:val="none" w:sz="0" w:space="0" w:color="auto"/>
                      </w:divBdr>
                    </w:div>
                  </w:divsChild>
                </w:div>
                <w:div w:id="1235242940">
                  <w:marLeft w:val="0"/>
                  <w:marRight w:val="0"/>
                  <w:marTop w:val="0"/>
                  <w:marBottom w:val="0"/>
                  <w:divBdr>
                    <w:top w:val="none" w:sz="0" w:space="0" w:color="auto"/>
                    <w:left w:val="none" w:sz="0" w:space="0" w:color="auto"/>
                    <w:bottom w:val="none" w:sz="0" w:space="0" w:color="auto"/>
                    <w:right w:val="none" w:sz="0" w:space="0" w:color="auto"/>
                  </w:divBdr>
                  <w:divsChild>
                    <w:div w:id="81293699">
                      <w:marLeft w:val="0"/>
                      <w:marRight w:val="0"/>
                      <w:marTop w:val="0"/>
                      <w:marBottom w:val="0"/>
                      <w:divBdr>
                        <w:top w:val="none" w:sz="0" w:space="0" w:color="auto"/>
                        <w:left w:val="none" w:sz="0" w:space="0" w:color="auto"/>
                        <w:bottom w:val="none" w:sz="0" w:space="0" w:color="auto"/>
                        <w:right w:val="none" w:sz="0" w:space="0" w:color="auto"/>
                      </w:divBdr>
                    </w:div>
                  </w:divsChild>
                </w:div>
                <w:div w:id="1499540984">
                  <w:marLeft w:val="0"/>
                  <w:marRight w:val="0"/>
                  <w:marTop w:val="0"/>
                  <w:marBottom w:val="0"/>
                  <w:divBdr>
                    <w:top w:val="none" w:sz="0" w:space="0" w:color="auto"/>
                    <w:left w:val="none" w:sz="0" w:space="0" w:color="auto"/>
                    <w:bottom w:val="none" w:sz="0" w:space="0" w:color="auto"/>
                    <w:right w:val="none" w:sz="0" w:space="0" w:color="auto"/>
                  </w:divBdr>
                  <w:divsChild>
                    <w:div w:id="1104498849">
                      <w:marLeft w:val="0"/>
                      <w:marRight w:val="0"/>
                      <w:marTop w:val="0"/>
                      <w:marBottom w:val="0"/>
                      <w:divBdr>
                        <w:top w:val="none" w:sz="0" w:space="0" w:color="auto"/>
                        <w:left w:val="none" w:sz="0" w:space="0" w:color="auto"/>
                        <w:bottom w:val="none" w:sz="0" w:space="0" w:color="auto"/>
                        <w:right w:val="none" w:sz="0" w:space="0" w:color="auto"/>
                      </w:divBdr>
                    </w:div>
                  </w:divsChild>
                </w:div>
                <w:div w:id="1582446489">
                  <w:marLeft w:val="0"/>
                  <w:marRight w:val="0"/>
                  <w:marTop w:val="0"/>
                  <w:marBottom w:val="0"/>
                  <w:divBdr>
                    <w:top w:val="none" w:sz="0" w:space="0" w:color="auto"/>
                    <w:left w:val="none" w:sz="0" w:space="0" w:color="auto"/>
                    <w:bottom w:val="none" w:sz="0" w:space="0" w:color="auto"/>
                    <w:right w:val="none" w:sz="0" w:space="0" w:color="auto"/>
                  </w:divBdr>
                  <w:divsChild>
                    <w:div w:id="541942710">
                      <w:marLeft w:val="0"/>
                      <w:marRight w:val="0"/>
                      <w:marTop w:val="0"/>
                      <w:marBottom w:val="0"/>
                      <w:divBdr>
                        <w:top w:val="none" w:sz="0" w:space="0" w:color="auto"/>
                        <w:left w:val="none" w:sz="0" w:space="0" w:color="auto"/>
                        <w:bottom w:val="none" w:sz="0" w:space="0" w:color="auto"/>
                        <w:right w:val="none" w:sz="0" w:space="0" w:color="auto"/>
                      </w:divBdr>
                    </w:div>
                  </w:divsChild>
                </w:div>
                <w:div w:id="1805003231">
                  <w:marLeft w:val="0"/>
                  <w:marRight w:val="0"/>
                  <w:marTop w:val="0"/>
                  <w:marBottom w:val="0"/>
                  <w:divBdr>
                    <w:top w:val="none" w:sz="0" w:space="0" w:color="auto"/>
                    <w:left w:val="none" w:sz="0" w:space="0" w:color="auto"/>
                    <w:bottom w:val="none" w:sz="0" w:space="0" w:color="auto"/>
                    <w:right w:val="none" w:sz="0" w:space="0" w:color="auto"/>
                  </w:divBdr>
                  <w:divsChild>
                    <w:div w:id="1510556229">
                      <w:marLeft w:val="0"/>
                      <w:marRight w:val="0"/>
                      <w:marTop w:val="0"/>
                      <w:marBottom w:val="0"/>
                      <w:divBdr>
                        <w:top w:val="none" w:sz="0" w:space="0" w:color="auto"/>
                        <w:left w:val="none" w:sz="0" w:space="0" w:color="auto"/>
                        <w:bottom w:val="none" w:sz="0" w:space="0" w:color="auto"/>
                        <w:right w:val="none" w:sz="0" w:space="0" w:color="auto"/>
                      </w:divBdr>
                    </w:div>
                  </w:divsChild>
                </w:div>
                <w:div w:id="2145926299">
                  <w:marLeft w:val="0"/>
                  <w:marRight w:val="0"/>
                  <w:marTop w:val="0"/>
                  <w:marBottom w:val="0"/>
                  <w:divBdr>
                    <w:top w:val="none" w:sz="0" w:space="0" w:color="auto"/>
                    <w:left w:val="none" w:sz="0" w:space="0" w:color="auto"/>
                    <w:bottom w:val="none" w:sz="0" w:space="0" w:color="auto"/>
                    <w:right w:val="none" w:sz="0" w:space="0" w:color="auto"/>
                  </w:divBdr>
                  <w:divsChild>
                    <w:div w:id="16828574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95112158">
          <w:marLeft w:val="0"/>
          <w:marRight w:val="0"/>
          <w:marTop w:val="0"/>
          <w:marBottom w:val="0"/>
          <w:divBdr>
            <w:top w:val="none" w:sz="0" w:space="0" w:color="auto"/>
            <w:left w:val="none" w:sz="0" w:space="0" w:color="auto"/>
            <w:bottom w:val="none" w:sz="0" w:space="0" w:color="auto"/>
            <w:right w:val="none" w:sz="0" w:space="0" w:color="auto"/>
          </w:divBdr>
        </w:div>
        <w:div w:id="296420317">
          <w:marLeft w:val="0"/>
          <w:marRight w:val="0"/>
          <w:marTop w:val="0"/>
          <w:marBottom w:val="0"/>
          <w:divBdr>
            <w:top w:val="none" w:sz="0" w:space="0" w:color="auto"/>
            <w:left w:val="none" w:sz="0" w:space="0" w:color="auto"/>
            <w:bottom w:val="none" w:sz="0" w:space="0" w:color="auto"/>
            <w:right w:val="none" w:sz="0" w:space="0" w:color="auto"/>
          </w:divBdr>
        </w:div>
        <w:div w:id="300575030">
          <w:marLeft w:val="0"/>
          <w:marRight w:val="0"/>
          <w:marTop w:val="0"/>
          <w:marBottom w:val="0"/>
          <w:divBdr>
            <w:top w:val="none" w:sz="0" w:space="0" w:color="auto"/>
            <w:left w:val="none" w:sz="0" w:space="0" w:color="auto"/>
            <w:bottom w:val="none" w:sz="0" w:space="0" w:color="auto"/>
            <w:right w:val="none" w:sz="0" w:space="0" w:color="auto"/>
          </w:divBdr>
          <w:divsChild>
            <w:div w:id="588731655">
              <w:marLeft w:val="0"/>
              <w:marRight w:val="0"/>
              <w:marTop w:val="0"/>
              <w:marBottom w:val="0"/>
              <w:divBdr>
                <w:top w:val="none" w:sz="0" w:space="0" w:color="auto"/>
                <w:left w:val="none" w:sz="0" w:space="0" w:color="auto"/>
                <w:bottom w:val="none" w:sz="0" w:space="0" w:color="auto"/>
                <w:right w:val="none" w:sz="0" w:space="0" w:color="auto"/>
              </w:divBdr>
            </w:div>
            <w:div w:id="612977987">
              <w:marLeft w:val="0"/>
              <w:marRight w:val="0"/>
              <w:marTop w:val="0"/>
              <w:marBottom w:val="0"/>
              <w:divBdr>
                <w:top w:val="none" w:sz="0" w:space="0" w:color="auto"/>
                <w:left w:val="none" w:sz="0" w:space="0" w:color="auto"/>
                <w:bottom w:val="none" w:sz="0" w:space="0" w:color="auto"/>
                <w:right w:val="none" w:sz="0" w:space="0" w:color="auto"/>
              </w:divBdr>
            </w:div>
            <w:div w:id="751663119">
              <w:marLeft w:val="0"/>
              <w:marRight w:val="0"/>
              <w:marTop w:val="0"/>
              <w:marBottom w:val="0"/>
              <w:divBdr>
                <w:top w:val="none" w:sz="0" w:space="0" w:color="auto"/>
                <w:left w:val="none" w:sz="0" w:space="0" w:color="auto"/>
                <w:bottom w:val="none" w:sz="0" w:space="0" w:color="auto"/>
                <w:right w:val="none" w:sz="0" w:space="0" w:color="auto"/>
              </w:divBdr>
            </w:div>
            <w:div w:id="1723019388">
              <w:marLeft w:val="0"/>
              <w:marRight w:val="0"/>
              <w:marTop w:val="0"/>
              <w:marBottom w:val="0"/>
              <w:divBdr>
                <w:top w:val="none" w:sz="0" w:space="0" w:color="auto"/>
                <w:left w:val="none" w:sz="0" w:space="0" w:color="auto"/>
                <w:bottom w:val="none" w:sz="0" w:space="0" w:color="auto"/>
                <w:right w:val="none" w:sz="0" w:space="0" w:color="auto"/>
              </w:divBdr>
            </w:div>
            <w:div w:id="2022195504">
              <w:marLeft w:val="0"/>
              <w:marRight w:val="0"/>
              <w:marTop w:val="0"/>
              <w:marBottom w:val="0"/>
              <w:divBdr>
                <w:top w:val="none" w:sz="0" w:space="0" w:color="auto"/>
                <w:left w:val="none" w:sz="0" w:space="0" w:color="auto"/>
                <w:bottom w:val="none" w:sz="0" w:space="0" w:color="auto"/>
                <w:right w:val="none" w:sz="0" w:space="0" w:color="auto"/>
              </w:divBdr>
            </w:div>
          </w:divsChild>
        </w:div>
        <w:div w:id="301082437">
          <w:marLeft w:val="0"/>
          <w:marRight w:val="0"/>
          <w:marTop w:val="0"/>
          <w:marBottom w:val="0"/>
          <w:divBdr>
            <w:top w:val="none" w:sz="0" w:space="0" w:color="auto"/>
            <w:left w:val="none" w:sz="0" w:space="0" w:color="auto"/>
            <w:bottom w:val="none" w:sz="0" w:space="0" w:color="auto"/>
            <w:right w:val="none" w:sz="0" w:space="0" w:color="auto"/>
          </w:divBdr>
          <w:divsChild>
            <w:div w:id="149979028">
              <w:marLeft w:val="-75"/>
              <w:marRight w:val="0"/>
              <w:marTop w:val="30"/>
              <w:marBottom w:val="30"/>
              <w:divBdr>
                <w:top w:val="none" w:sz="0" w:space="0" w:color="auto"/>
                <w:left w:val="none" w:sz="0" w:space="0" w:color="auto"/>
                <w:bottom w:val="none" w:sz="0" w:space="0" w:color="auto"/>
                <w:right w:val="none" w:sz="0" w:space="0" w:color="auto"/>
              </w:divBdr>
              <w:divsChild>
                <w:div w:id="36861706">
                  <w:marLeft w:val="0"/>
                  <w:marRight w:val="0"/>
                  <w:marTop w:val="0"/>
                  <w:marBottom w:val="0"/>
                  <w:divBdr>
                    <w:top w:val="none" w:sz="0" w:space="0" w:color="auto"/>
                    <w:left w:val="none" w:sz="0" w:space="0" w:color="auto"/>
                    <w:bottom w:val="none" w:sz="0" w:space="0" w:color="auto"/>
                    <w:right w:val="none" w:sz="0" w:space="0" w:color="auto"/>
                  </w:divBdr>
                  <w:divsChild>
                    <w:div w:id="404382956">
                      <w:marLeft w:val="0"/>
                      <w:marRight w:val="0"/>
                      <w:marTop w:val="0"/>
                      <w:marBottom w:val="0"/>
                      <w:divBdr>
                        <w:top w:val="none" w:sz="0" w:space="0" w:color="auto"/>
                        <w:left w:val="none" w:sz="0" w:space="0" w:color="auto"/>
                        <w:bottom w:val="none" w:sz="0" w:space="0" w:color="auto"/>
                        <w:right w:val="none" w:sz="0" w:space="0" w:color="auto"/>
                      </w:divBdr>
                    </w:div>
                    <w:div w:id="1352413187">
                      <w:marLeft w:val="0"/>
                      <w:marRight w:val="0"/>
                      <w:marTop w:val="0"/>
                      <w:marBottom w:val="0"/>
                      <w:divBdr>
                        <w:top w:val="none" w:sz="0" w:space="0" w:color="auto"/>
                        <w:left w:val="none" w:sz="0" w:space="0" w:color="auto"/>
                        <w:bottom w:val="none" w:sz="0" w:space="0" w:color="auto"/>
                        <w:right w:val="none" w:sz="0" w:space="0" w:color="auto"/>
                      </w:divBdr>
                    </w:div>
                  </w:divsChild>
                </w:div>
                <w:div w:id="306205056">
                  <w:marLeft w:val="0"/>
                  <w:marRight w:val="0"/>
                  <w:marTop w:val="0"/>
                  <w:marBottom w:val="0"/>
                  <w:divBdr>
                    <w:top w:val="none" w:sz="0" w:space="0" w:color="auto"/>
                    <w:left w:val="none" w:sz="0" w:space="0" w:color="auto"/>
                    <w:bottom w:val="none" w:sz="0" w:space="0" w:color="auto"/>
                    <w:right w:val="none" w:sz="0" w:space="0" w:color="auto"/>
                  </w:divBdr>
                  <w:divsChild>
                    <w:div w:id="744454833">
                      <w:marLeft w:val="0"/>
                      <w:marRight w:val="0"/>
                      <w:marTop w:val="0"/>
                      <w:marBottom w:val="0"/>
                      <w:divBdr>
                        <w:top w:val="none" w:sz="0" w:space="0" w:color="auto"/>
                        <w:left w:val="none" w:sz="0" w:space="0" w:color="auto"/>
                        <w:bottom w:val="none" w:sz="0" w:space="0" w:color="auto"/>
                        <w:right w:val="none" w:sz="0" w:space="0" w:color="auto"/>
                      </w:divBdr>
                    </w:div>
                  </w:divsChild>
                </w:div>
                <w:div w:id="430397437">
                  <w:marLeft w:val="0"/>
                  <w:marRight w:val="0"/>
                  <w:marTop w:val="0"/>
                  <w:marBottom w:val="0"/>
                  <w:divBdr>
                    <w:top w:val="none" w:sz="0" w:space="0" w:color="auto"/>
                    <w:left w:val="none" w:sz="0" w:space="0" w:color="auto"/>
                    <w:bottom w:val="none" w:sz="0" w:space="0" w:color="auto"/>
                    <w:right w:val="none" w:sz="0" w:space="0" w:color="auto"/>
                  </w:divBdr>
                  <w:divsChild>
                    <w:div w:id="777724992">
                      <w:marLeft w:val="0"/>
                      <w:marRight w:val="0"/>
                      <w:marTop w:val="0"/>
                      <w:marBottom w:val="0"/>
                      <w:divBdr>
                        <w:top w:val="none" w:sz="0" w:space="0" w:color="auto"/>
                        <w:left w:val="none" w:sz="0" w:space="0" w:color="auto"/>
                        <w:bottom w:val="none" w:sz="0" w:space="0" w:color="auto"/>
                        <w:right w:val="none" w:sz="0" w:space="0" w:color="auto"/>
                      </w:divBdr>
                    </w:div>
                    <w:div w:id="831995335">
                      <w:marLeft w:val="0"/>
                      <w:marRight w:val="0"/>
                      <w:marTop w:val="0"/>
                      <w:marBottom w:val="0"/>
                      <w:divBdr>
                        <w:top w:val="none" w:sz="0" w:space="0" w:color="auto"/>
                        <w:left w:val="none" w:sz="0" w:space="0" w:color="auto"/>
                        <w:bottom w:val="none" w:sz="0" w:space="0" w:color="auto"/>
                        <w:right w:val="none" w:sz="0" w:space="0" w:color="auto"/>
                      </w:divBdr>
                    </w:div>
                  </w:divsChild>
                </w:div>
                <w:div w:id="1412652416">
                  <w:marLeft w:val="0"/>
                  <w:marRight w:val="0"/>
                  <w:marTop w:val="0"/>
                  <w:marBottom w:val="0"/>
                  <w:divBdr>
                    <w:top w:val="none" w:sz="0" w:space="0" w:color="auto"/>
                    <w:left w:val="none" w:sz="0" w:space="0" w:color="auto"/>
                    <w:bottom w:val="none" w:sz="0" w:space="0" w:color="auto"/>
                    <w:right w:val="none" w:sz="0" w:space="0" w:color="auto"/>
                  </w:divBdr>
                  <w:divsChild>
                    <w:div w:id="341323615">
                      <w:marLeft w:val="0"/>
                      <w:marRight w:val="0"/>
                      <w:marTop w:val="0"/>
                      <w:marBottom w:val="0"/>
                      <w:divBdr>
                        <w:top w:val="none" w:sz="0" w:space="0" w:color="auto"/>
                        <w:left w:val="none" w:sz="0" w:space="0" w:color="auto"/>
                        <w:bottom w:val="none" w:sz="0" w:space="0" w:color="auto"/>
                        <w:right w:val="none" w:sz="0" w:space="0" w:color="auto"/>
                      </w:divBdr>
                    </w:div>
                  </w:divsChild>
                </w:div>
                <w:div w:id="1597907840">
                  <w:marLeft w:val="0"/>
                  <w:marRight w:val="0"/>
                  <w:marTop w:val="0"/>
                  <w:marBottom w:val="0"/>
                  <w:divBdr>
                    <w:top w:val="none" w:sz="0" w:space="0" w:color="auto"/>
                    <w:left w:val="none" w:sz="0" w:space="0" w:color="auto"/>
                    <w:bottom w:val="none" w:sz="0" w:space="0" w:color="auto"/>
                    <w:right w:val="none" w:sz="0" w:space="0" w:color="auto"/>
                  </w:divBdr>
                  <w:divsChild>
                    <w:div w:id="721095560">
                      <w:marLeft w:val="0"/>
                      <w:marRight w:val="0"/>
                      <w:marTop w:val="0"/>
                      <w:marBottom w:val="0"/>
                      <w:divBdr>
                        <w:top w:val="none" w:sz="0" w:space="0" w:color="auto"/>
                        <w:left w:val="none" w:sz="0" w:space="0" w:color="auto"/>
                        <w:bottom w:val="none" w:sz="0" w:space="0" w:color="auto"/>
                        <w:right w:val="none" w:sz="0" w:space="0" w:color="auto"/>
                      </w:divBdr>
                    </w:div>
                    <w:div w:id="19406808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02739397">
          <w:marLeft w:val="0"/>
          <w:marRight w:val="0"/>
          <w:marTop w:val="0"/>
          <w:marBottom w:val="0"/>
          <w:divBdr>
            <w:top w:val="none" w:sz="0" w:space="0" w:color="auto"/>
            <w:left w:val="none" w:sz="0" w:space="0" w:color="auto"/>
            <w:bottom w:val="none" w:sz="0" w:space="0" w:color="auto"/>
            <w:right w:val="none" w:sz="0" w:space="0" w:color="auto"/>
          </w:divBdr>
        </w:div>
        <w:div w:id="303435600">
          <w:marLeft w:val="0"/>
          <w:marRight w:val="0"/>
          <w:marTop w:val="0"/>
          <w:marBottom w:val="0"/>
          <w:divBdr>
            <w:top w:val="none" w:sz="0" w:space="0" w:color="auto"/>
            <w:left w:val="none" w:sz="0" w:space="0" w:color="auto"/>
            <w:bottom w:val="none" w:sz="0" w:space="0" w:color="auto"/>
            <w:right w:val="none" w:sz="0" w:space="0" w:color="auto"/>
          </w:divBdr>
        </w:div>
        <w:div w:id="316423164">
          <w:marLeft w:val="0"/>
          <w:marRight w:val="0"/>
          <w:marTop w:val="0"/>
          <w:marBottom w:val="0"/>
          <w:divBdr>
            <w:top w:val="none" w:sz="0" w:space="0" w:color="auto"/>
            <w:left w:val="none" w:sz="0" w:space="0" w:color="auto"/>
            <w:bottom w:val="none" w:sz="0" w:space="0" w:color="auto"/>
            <w:right w:val="none" w:sz="0" w:space="0" w:color="auto"/>
          </w:divBdr>
          <w:divsChild>
            <w:div w:id="140777361">
              <w:marLeft w:val="-75"/>
              <w:marRight w:val="0"/>
              <w:marTop w:val="30"/>
              <w:marBottom w:val="30"/>
              <w:divBdr>
                <w:top w:val="none" w:sz="0" w:space="0" w:color="auto"/>
                <w:left w:val="none" w:sz="0" w:space="0" w:color="auto"/>
                <w:bottom w:val="none" w:sz="0" w:space="0" w:color="auto"/>
                <w:right w:val="none" w:sz="0" w:space="0" w:color="auto"/>
              </w:divBdr>
              <w:divsChild>
                <w:div w:id="298076751">
                  <w:marLeft w:val="0"/>
                  <w:marRight w:val="0"/>
                  <w:marTop w:val="0"/>
                  <w:marBottom w:val="0"/>
                  <w:divBdr>
                    <w:top w:val="none" w:sz="0" w:space="0" w:color="auto"/>
                    <w:left w:val="none" w:sz="0" w:space="0" w:color="auto"/>
                    <w:bottom w:val="none" w:sz="0" w:space="0" w:color="auto"/>
                    <w:right w:val="none" w:sz="0" w:space="0" w:color="auto"/>
                  </w:divBdr>
                  <w:divsChild>
                    <w:div w:id="1320616904">
                      <w:marLeft w:val="0"/>
                      <w:marRight w:val="0"/>
                      <w:marTop w:val="0"/>
                      <w:marBottom w:val="0"/>
                      <w:divBdr>
                        <w:top w:val="none" w:sz="0" w:space="0" w:color="auto"/>
                        <w:left w:val="none" w:sz="0" w:space="0" w:color="auto"/>
                        <w:bottom w:val="none" w:sz="0" w:space="0" w:color="auto"/>
                        <w:right w:val="none" w:sz="0" w:space="0" w:color="auto"/>
                      </w:divBdr>
                    </w:div>
                  </w:divsChild>
                </w:div>
                <w:div w:id="319584553">
                  <w:marLeft w:val="0"/>
                  <w:marRight w:val="0"/>
                  <w:marTop w:val="0"/>
                  <w:marBottom w:val="0"/>
                  <w:divBdr>
                    <w:top w:val="none" w:sz="0" w:space="0" w:color="auto"/>
                    <w:left w:val="none" w:sz="0" w:space="0" w:color="auto"/>
                    <w:bottom w:val="none" w:sz="0" w:space="0" w:color="auto"/>
                    <w:right w:val="none" w:sz="0" w:space="0" w:color="auto"/>
                  </w:divBdr>
                  <w:divsChild>
                    <w:div w:id="267931193">
                      <w:marLeft w:val="0"/>
                      <w:marRight w:val="0"/>
                      <w:marTop w:val="0"/>
                      <w:marBottom w:val="0"/>
                      <w:divBdr>
                        <w:top w:val="none" w:sz="0" w:space="0" w:color="auto"/>
                        <w:left w:val="none" w:sz="0" w:space="0" w:color="auto"/>
                        <w:bottom w:val="none" w:sz="0" w:space="0" w:color="auto"/>
                        <w:right w:val="none" w:sz="0" w:space="0" w:color="auto"/>
                      </w:divBdr>
                    </w:div>
                  </w:divsChild>
                </w:div>
                <w:div w:id="509610504">
                  <w:marLeft w:val="0"/>
                  <w:marRight w:val="0"/>
                  <w:marTop w:val="0"/>
                  <w:marBottom w:val="0"/>
                  <w:divBdr>
                    <w:top w:val="none" w:sz="0" w:space="0" w:color="auto"/>
                    <w:left w:val="none" w:sz="0" w:space="0" w:color="auto"/>
                    <w:bottom w:val="none" w:sz="0" w:space="0" w:color="auto"/>
                    <w:right w:val="none" w:sz="0" w:space="0" w:color="auto"/>
                  </w:divBdr>
                  <w:divsChild>
                    <w:div w:id="1084767867">
                      <w:marLeft w:val="0"/>
                      <w:marRight w:val="0"/>
                      <w:marTop w:val="0"/>
                      <w:marBottom w:val="0"/>
                      <w:divBdr>
                        <w:top w:val="none" w:sz="0" w:space="0" w:color="auto"/>
                        <w:left w:val="none" w:sz="0" w:space="0" w:color="auto"/>
                        <w:bottom w:val="none" w:sz="0" w:space="0" w:color="auto"/>
                        <w:right w:val="none" w:sz="0" w:space="0" w:color="auto"/>
                      </w:divBdr>
                    </w:div>
                  </w:divsChild>
                </w:div>
                <w:div w:id="1019509381">
                  <w:marLeft w:val="0"/>
                  <w:marRight w:val="0"/>
                  <w:marTop w:val="0"/>
                  <w:marBottom w:val="0"/>
                  <w:divBdr>
                    <w:top w:val="none" w:sz="0" w:space="0" w:color="auto"/>
                    <w:left w:val="none" w:sz="0" w:space="0" w:color="auto"/>
                    <w:bottom w:val="none" w:sz="0" w:space="0" w:color="auto"/>
                    <w:right w:val="none" w:sz="0" w:space="0" w:color="auto"/>
                  </w:divBdr>
                  <w:divsChild>
                    <w:div w:id="1368140351">
                      <w:marLeft w:val="0"/>
                      <w:marRight w:val="0"/>
                      <w:marTop w:val="0"/>
                      <w:marBottom w:val="0"/>
                      <w:divBdr>
                        <w:top w:val="none" w:sz="0" w:space="0" w:color="auto"/>
                        <w:left w:val="none" w:sz="0" w:space="0" w:color="auto"/>
                        <w:bottom w:val="none" w:sz="0" w:space="0" w:color="auto"/>
                        <w:right w:val="none" w:sz="0" w:space="0" w:color="auto"/>
                      </w:divBdr>
                    </w:div>
                  </w:divsChild>
                </w:div>
                <w:div w:id="1280260182">
                  <w:marLeft w:val="0"/>
                  <w:marRight w:val="0"/>
                  <w:marTop w:val="0"/>
                  <w:marBottom w:val="0"/>
                  <w:divBdr>
                    <w:top w:val="none" w:sz="0" w:space="0" w:color="auto"/>
                    <w:left w:val="none" w:sz="0" w:space="0" w:color="auto"/>
                    <w:bottom w:val="none" w:sz="0" w:space="0" w:color="auto"/>
                    <w:right w:val="none" w:sz="0" w:space="0" w:color="auto"/>
                  </w:divBdr>
                  <w:divsChild>
                    <w:div w:id="1741751215">
                      <w:marLeft w:val="0"/>
                      <w:marRight w:val="0"/>
                      <w:marTop w:val="0"/>
                      <w:marBottom w:val="0"/>
                      <w:divBdr>
                        <w:top w:val="none" w:sz="0" w:space="0" w:color="auto"/>
                        <w:left w:val="none" w:sz="0" w:space="0" w:color="auto"/>
                        <w:bottom w:val="none" w:sz="0" w:space="0" w:color="auto"/>
                        <w:right w:val="none" w:sz="0" w:space="0" w:color="auto"/>
                      </w:divBdr>
                    </w:div>
                  </w:divsChild>
                </w:div>
                <w:div w:id="1622684131">
                  <w:marLeft w:val="0"/>
                  <w:marRight w:val="0"/>
                  <w:marTop w:val="0"/>
                  <w:marBottom w:val="0"/>
                  <w:divBdr>
                    <w:top w:val="none" w:sz="0" w:space="0" w:color="auto"/>
                    <w:left w:val="none" w:sz="0" w:space="0" w:color="auto"/>
                    <w:bottom w:val="none" w:sz="0" w:space="0" w:color="auto"/>
                    <w:right w:val="none" w:sz="0" w:space="0" w:color="auto"/>
                  </w:divBdr>
                  <w:divsChild>
                    <w:div w:id="12543906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24435638">
          <w:marLeft w:val="0"/>
          <w:marRight w:val="0"/>
          <w:marTop w:val="0"/>
          <w:marBottom w:val="0"/>
          <w:divBdr>
            <w:top w:val="none" w:sz="0" w:space="0" w:color="auto"/>
            <w:left w:val="none" w:sz="0" w:space="0" w:color="auto"/>
            <w:bottom w:val="none" w:sz="0" w:space="0" w:color="auto"/>
            <w:right w:val="none" w:sz="0" w:space="0" w:color="auto"/>
          </w:divBdr>
        </w:div>
        <w:div w:id="326708762">
          <w:marLeft w:val="0"/>
          <w:marRight w:val="0"/>
          <w:marTop w:val="0"/>
          <w:marBottom w:val="0"/>
          <w:divBdr>
            <w:top w:val="none" w:sz="0" w:space="0" w:color="auto"/>
            <w:left w:val="none" w:sz="0" w:space="0" w:color="auto"/>
            <w:bottom w:val="none" w:sz="0" w:space="0" w:color="auto"/>
            <w:right w:val="none" w:sz="0" w:space="0" w:color="auto"/>
          </w:divBdr>
          <w:divsChild>
            <w:div w:id="1700819413">
              <w:marLeft w:val="-75"/>
              <w:marRight w:val="0"/>
              <w:marTop w:val="30"/>
              <w:marBottom w:val="30"/>
              <w:divBdr>
                <w:top w:val="none" w:sz="0" w:space="0" w:color="auto"/>
                <w:left w:val="none" w:sz="0" w:space="0" w:color="auto"/>
                <w:bottom w:val="none" w:sz="0" w:space="0" w:color="auto"/>
                <w:right w:val="none" w:sz="0" w:space="0" w:color="auto"/>
              </w:divBdr>
              <w:divsChild>
                <w:div w:id="317854649">
                  <w:marLeft w:val="0"/>
                  <w:marRight w:val="0"/>
                  <w:marTop w:val="0"/>
                  <w:marBottom w:val="0"/>
                  <w:divBdr>
                    <w:top w:val="none" w:sz="0" w:space="0" w:color="auto"/>
                    <w:left w:val="none" w:sz="0" w:space="0" w:color="auto"/>
                    <w:bottom w:val="none" w:sz="0" w:space="0" w:color="auto"/>
                    <w:right w:val="none" w:sz="0" w:space="0" w:color="auto"/>
                  </w:divBdr>
                  <w:divsChild>
                    <w:div w:id="896747495">
                      <w:marLeft w:val="0"/>
                      <w:marRight w:val="0"/>
                      <w:marTop w:val="0"/>
                      <w:marBottom w:val="0"/>
                      <w:divBdr>
                        <w:top w:val="none" w:sz="0" w:space="0" w:color="auto"/>
                        <w:left w:val="none" w:sz="0" w:space="0" w:color="auto"/>
                        <w:bottom w:val="none" w:sz="0" w:space="0" w:color="auto"/>
                        <w:right w:val="none" w:sz="0" w:space="0" w:color="auto"/>
                      </w:divBdr>
                    </w:div>
                    <w:div w:id="1705789543">
                      <w:marLeft w:val="0"/>
                      <w:marRight w:val="0"/>
                      <w:marTop w:val="0"/>
                      <w:marBottom w:val="0"/>
                      <w:divBdr>
                        <w:top w:val="none" w:sz="0" w:space="0" w:color="auto"/>
                        <w:left w:val="none" w:sz="0" w:space="0" w:color="auto"/>
                        <w:bottom w:val="none" w:sz="0" w:space="0" w:color="auto"/>
                        <w:right w:val="none" w:sz="0" w:space="0" w:color="auto"/>
                      </w:divBdr>
                    </w:div>
                  </w:divsChild>
                </w:div>
                <w:div w:id="755708113">
                  <w:marLeft w:val="0"/>
                  <w:marRight w:val="0"/>
                  <w:marTop w:val="0"/>
                  <w:marBottom w:val="0"/>
                  <w:divBdr>
                    <w:top w:val="none" w:sz="0" w:space="0" w:color="auto"/>
                    <w:left w:val="none" w:sz="0" w:space="0" w:color="auto"/>
                    <w:bottom w:val="none" w:sz="0" w:space="0" w:color="auto"/>
                    <w:right w:val="none" w:sz="0" w:space="0" w:color="auto"/>
                  </w:divBdr>
                  <w:divsChild>
                    <w:div w:id="1619751875">
                      <w:marLeft w:val="0"/>
                      <w:marRight w:val="0"/>
                      <w:marTop w:val="0"/>
                      <w:marBottom w:val="0"/>
                      <w:divBdr>
                        <w:top w:val="none" w:sz="0" w:space="0" w:color="auto"/>
                        <w:left w:val="none" w:sz="0" w:space="0" w:color="auto"/>
                        <w:bottom w:val="none" w:sz="0" w:space="0" w:color="auto"/>
                        <w:right w:val="none" w:sz="0" w:space="0" w:color="auto"/>
                      </w:divBdr>
                    </w:div>
                  </w:divsChild>
                </w:div>
                <w:div w:id="919213647">
                  <w:marLeft w:val="0"/>
                  <w:marRight w:val="0"/>
                  <w:marTop w:val="0"/>
                  <w:marBottom w:val="0"/>
                  <w:divBdr>
                    <w:top w:val="none" w:sz="0" w:space="0" w:color="auto"/>
                    <w:left w:val="none" w:sz="0" w:space="0" w:color="auto"/>
                    <w:bottom w:val="none" w:sz="0" w:space="0" w:color="auto"/>
                    <w:right w:val="none" w:sz="0" w:space="0" w:color="auto"/>
                  </w:divBdr>
                  <w:divsChild>
                    <w:div w:id="2037461140">
                      <w:marLeft w:val="0"/>
                      <w:marRight w:val="0"/>
                      <w:marTop w:val="0"/>
                      <w:marBottom w:val="0"/>
                      <w:divBdr>
                        <w:top w:val="none" w:sz="0" w:space="0" w:color="auto"/>
                        <w:left w:val="none" w:sz="0" w:space="0" w:color="auto"/>
                        <w:bottom w:val="none" w:sz="0" w:space="0" w:color="auto"/>
                        <w:right w:val="none" w:sz="0" w:space="0" w:color="auto"/>
                      </w:divBdr>
                    </w:div>
                  </w:divsChild>
                </w:div>
                <w:div w:id="1215235329">
                  <w:marLeft w:val="0"/>
                  <w:marRight w:val="0"/>
                  <w:marTop w:val="0"/>
                  <w:marBottom w:val="0"/>
                  <w:divBdr>
                    <w:top w:val="none" w:sz="0" w:space="0" w:color="auto"/>
                    <w:left w:val="none" w:sz="0" w:space="0" w:color="auto"/>
                    <w:bottom w:val="none" w:sz="0" w:space="0" w:color="auto"/>
                    <w:right w:val="none" w:sz="0" w:space="0" w:color="auto"/>
                  </w:divBdr>
                  <w:divsChild>
                    <w:div w:id="1395818060">
                      <w:marLeft w:val="0"/>
                      <w:marRight w:val="0"/>
                      <w:marTop w:val="0"/>
                      <w:marBottom w:val="0"/>
                      <w:divBdr>
                        <w:top w:val="none" w:sz="0" w:space="0" w:color="auto"/>
                        <w:left w:val="none" w:sz="0" w:space="0" w:color="auto"/>
                        <w:bottom w:val="none" w:sz="0" w:space="0" w:color="auto"/>
                        <w:right w:val="none" w:sz="0" w:space="0" w:color="auto"/>
                      </w:divBdr>
                    </w:div>
                  </w:divsChild>
                </w:div>
                <w:div w:id="1387147906">
                  <w:marLeft w:val="0"/>
                  <w:marRight w:val="0"/>
                  <w:marTop w:val="0"/>
                  <w:marBottom w:val="0"/>
                  <w:divBdr>
                    <w:top w:val="none" w:sz="0" w:space="0" w:color="auto"/>
                    <w:left w:val="none" w:sz="0" w:space="0" w:color="auto"/>
                    <w:bottom w:val="none" w:sz="0" w:space="0" w:color="auto"/>
                    <w:right w:val="none" w:sz="0" w:space="0" w:color="auto"/>
                  </w:divBdr>
                  <w:divsChild>
                    <w:div w:id="1033968457">
                      <w:marLeft w:val="0"/>
                      <w:marRight w:val="0"/>
                      <w:marTop w:val="0"/>
                      <w:marBottom w:val="0"/>
                      <w:divBdr>
                        <w:top w:val="none" w:sz="0" w:space="0" w:color="auto"/>
                        <w:left w:val="none" w:sz="0" w:space="0" w:color="auto"/>
                        <w:bottom w:val="none" w:sz="0" w:space="0" w:color="auto"/>
                        <w:right w:val="none" w:sz="0" w:space="0" w:color="auto"/>
                      </w:divBdr>
                    </w:div>
                  </w:divsChild>
                </w:div>
                <w:div w:id="1465348557">
                  <w:marLeft w:val="0"/>
                  <w:marRight w:val="0"/>
                  <w:marTop w:val="0"/>
                  <w:marBottom w:val="0"/>
                  <w:divBdr>
                    <w:top w:val="none" w:sz="0" w:space="0" w:color="auto"/>
                    <w:left w:val="none" w:sz="0" w:space="0" w:color="auto"/>
                    <w:bottom w:val="none" w:sz="0" w:space="0" w:color="auto"/>
                    <w:right w:val="none" w:sz="0" w:space="0" w:color="auto"/>
                  </w:divBdr>
                  <w:divsChild>
                    <w:div w:id="1080180993">
                      <w:marLeft w:val="0"/>
                      <w:marRight w:val="0"/>
                      <w:marTop w:val="0"/>
                      <w:marBottom w:val="0"/>
                      <w:divBdr>
                        <w:top w:val="none" w:sz="0" w:space="0" w:color="auto"/>
                        <w:left w:val="none" w:sz="0" w:space="0" w:color="auto"/>
                        <w:bottom w:val="none" w:sz="0" w:space="0" w:color="auto"/>
                        <w:right w:val="none" w:sz="0" w:space="0" w:color="auto"/>
                      </w:divBdr>
                    </w:div>
                  </w:divsChild>
                </w:div>
                <w:div w:id="1841118669">
                  <w:marLeft w:val="0"/>
                  <w:marRight w:val="0"/>
                  <w:marTop w:val="0"/>
                  <w:marBottom w:val="0"/>
                  <w:divBdr>
                    <w:top w:val="none" w:sz="0" w:space="0" w:color="auto"/>
                    <w:left w:val="none" w:sz="0" w:space="0" w:color="auto"/>
                    <w:bottom w:val="none" w:sz="0" w:space="0" w:color="auto"/>
                    <w:right w:val="none" w:sz="0" w:space="0" w:color="auto"/>
                  </w:divBdr>
                  <w:divsChild>
                    <w:div w:id="1368796082">
                      <w:marLeft w:val="0"/>
                      <w:marRight w:val="0"/>
                      <w:marTop w:val="0"/>
                      <w:marBottom w:val="0"/>
                      <w:divBdr>
                        <w:top w:val="none" w:sz="0" w:space="0" w:color="auto"/>
                        <w:left w:val="none" w:sz="0" w:space="0" w:color="auto"/>
                        <w:bottom w:val="none" w:sz="0" w:space="0" w:color="auto"/>
                        <w:right w:val="none" w:sz="0" w:space="0" w:color="auto"/>
                      </w:divBdr>
                    </w:div>
                  </w:divsChild>
                </w:div>
                <w:div w:id="1908413631">
                  <w:marLeft w:val="0"/>
                  <w:marRight w:val="0"/>
                  <w:marTop w:val="0"/>
                  <w:marBottom w:val="0"/>
                  <w:divBdr>
                    <w:top w:val="none" w:sz="0" w:space="0" w:color="auto"/>
                    <w:left w:val="none" w:sz="0" w:space="0" w:color="auto"/>
                    <w:bottom w:val="none" w:sz="0" w:space="0" w:color="auto"/>
                    <w:right w:val="none" w:sz="0" w:space="0" w:color="auto"/>
                  </w:divBdr>
                  <w:divsChild>
                    <w:div w:id="1765540066">
                      <w:marLeft w:val="0"/>
                      <w:marRight w:val="0"/>
                      <w:marTop w:val="0"/>
                      <w:marBottom w:val="0"/>
                      <w:divBdr>
                        <w:top w:val="none" w:sz="0" w:space="0" w:color="auto"/>
                        <w:left w:val="none" w:sz="0" w:space="0" w:color="auto"/>
                        <w:bottom w:val="none" w:sz="0" w:space="0" w:color="auto"/>
                        <w:right w:val="none" w:sz="0" w:space="0" w:color="auto"/>
                      </w:divBdr>
                    </w:div>
                  </w:divsChild>
                </w:div>
                <w:div w:id="2056804894">
                  <w:marLeft w:val="0"/>
                  <w:marRight w:val="0"/>
                  <w:marTop w:val="0"/>
                  <w:marBottom w:val="0"/>
                  <w:divBdr>
                    <w:top w:val="none" w:sz="0" w:space="0" w:color="auto"/>
                    <w:left w:val="none" w:sz="0" w:space="0" w:color="auto"/>
                    <w:bottom w:val="none" w:sz="0" w:space="0" w:color="auto"/>
                    <w:right w:val="none" w:sz="0" w:space="0" w:color="auto"/>
                  </w:divBdr>
                  <w:divsChild>
                    <w:div w:id="15687572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27827137">
          <w:marLeft w:val="0"/>
          <w:marRight w:val="0"/>
          <w:marTop w:val="0"/>
          <w:marBottom w:val="0"/>
          <w:divBdr>
            <w:top w:val="none" w:sz="0" w:space="0" w:color="auto"/>
            <w:left w:val="none" w:sz="0" w:space="0" w:color="auto"/>
            <w:bottom w:val="none" w:sz="0" w:space="0" w:color="auto"/>
            <w:right w:val="none" w:sz="0" w:space="0" w:color="auto"/>
          </w:divBdr>
        </w:div>
        <w:div w:id="329528474">
          <w:marLeft w:val="0"/>
          <w:marRight w:val="0"/>
          <w:marTop w:val="0"/>
          <w:marBottom w:val="0"/>
          <w:divBdr>
            <w:top w:val="none" w:sz="0" w:space="0" w:color="auto"/>
            <w:left w:val="none" w:sz="0" w:space="0" w:color="auto"/>
            <w:bottom w:val="none" w:sz="0" w:space="0" w:color="auto"/>
            <w:right w:val="none" w:sz="0" w:space="0" w:color="auto"/>
          </w:divBdr>
          <w:divsChild>
            <w:div w:id="10499186">
              <w:marLeft w:val="0"/>
              <w:marRight w:val="0"/>
              <w:marTop w:val="0"/>
              <w:marBottom w:val="0"/>
              <w:divBdr>
                <w:top w:val="none" w:sz="0" w:space="0" w:color="auto"/>
                <w:left w:val="none" w:sz="0" w:space="0" w:color="auto"/>
                <w:bottom w:val="none" w:sz="0" w:space="0" w:color="auto"/>
                <w:right w:val="none" w:sz="0" w:space="0" w:color="auto"/>
              </w:divBdr>
            </w:div>
            <w:div w:id="759983971">
              <w:marLeft w:val="0"/>
              <w:marRight w:val="0"/>
              <w:marTop w:val="0"/>
              <w:marBottom w:val="0"/>
              <w:divBdr>
                <w:top w:val="none" w:sz="0" w:space="0" w:color="auto"/>
                <w:left w:val="none" w:sz="0" w:space="0" w:color="auto"/>
                <w:bottom w:val="none" w:sz="0" w:space="0" w:color="auto"/>
                <w:right w:val="none" w:sz="0" w:space="0" w:color="auto"/>
              </w:divBdr>
            </w:div>
            <w:div w:id="1043794214">
              <w:marLeft w:val="0"/>
              <w:marRight w:val="0"/>
              <w:marTop w:val="0"/>
              <w:marBottom w:val="0"/>
              <w:divBdr>
                <w:top w:val="none" w:sz="0" w:space="0" w:color="auto"/>
                <w:left w:val="none" w:sz="0" w:space="0" w:color="auto"/>
                <w:bottom w:val="none" w:sz="0" w:space="0" w:color="auto"/>
                <w:right w:val="none" w:sz="0" w:space="0" w:color="auto"/>
              </w:divBdr>
            </w:div>
            <w:div w:id="1274634630">
              <w:marLeft w:val="0"/>
              <w:marRight w:val="0"/>
              <w:marTop w:val="0"/>
              <w:marBottom w:val="0"/>
              <w:divBdr>
                <w:top w:val="none" w:sz="0" w:space="0" w:color="auto"/>
                <w:left w:val="none" w:sz="0" w:space="0" w:color="auto"/>
                <w:bottom w:val="none" w:sz="0" w:space="0" w:color="auto"/>
                <w:right w:val="none" w:sz="0" w:space="0" w:color="auto"/>
              </w:divBdr>
            </w:div>
            <w:div w:id="1557351456">
              <w:marLeft w:val="0"/>
              <w:marRight w:val="0"/>
              <w:marTop w:val="0"/>
              <w:marBottom w:val="0"/>
              <w:divBdr>
                <w:top w:val="none" w:sz="0" w:space="0" w:color="auto"/>
                <w:left w:val="none" w:sz="0" w:space="0" w:color="auto"/>
                <w:bottom w:val="none" w:sz="0" w:space="0" w:color="auto"/>
                <w:right w:val="none" w:sz="0" w:space="0" w:color="auto"/>
              </w:divBdr>
            </w:div>
          </w:divsChild>
        </w:div>
        <w:div w:id="331837158">
          <w:marLeft w:val="0"/>
          <w:marRight w:val="0"/>
          <w:marTop w:val="0"/>
          <w:marBottom w:val="0"/>
          <w:divBdr>
            <w:top w:val="none" w:sz="0" w:space="0" w:color="auto"/>
            <w:left w:val="none" w:sz="0" w:space="0" w:color="auto"/>
            <w:bottom w:val="none" w:sz="0" w:space="0" w:color="auto"/>
            <w:right w:val="none" w:sz="0" w:space="0" w:color="auto"/>
          </w:divBdr>
          <w:divsChild>
            <w:div w:id="1856264976">
              <w:marLeft w:val="-75"/>
              <w:marRight w:val="0"/>
              <w:marTop w:val="30"/>
              <w:marBottom w:val="30"/>
              <w:divBdr>
                <w:top w:val="none" w:sz="0" w:space="0" w:color="auto"/>
                <w:left w:val="none" w:sz="0" w:space="0" w:color="auto"/>
                <w:bottom w:val="none" w:sz="0" w:space="0" w:color="auto"/>
                <w:right w:val="none" w:sz="0" w:space="0" w:color="auto"/>
              </w:divBdr>
              <w:divsChild>
                <w:div w:id="128745461">
                  <w:marLeft w:val="0"/>
                  <w:marRight w:val="0"/>
                  <w:marTop w:val="0"/>
                  <w:marBottom w:val="0"/>
                  <w:divBdr>
                    <w:top w:val="none" w:sz="0" w:space="0" w:color="auto"/>
                    <w:left w:val="none" w:sz="0" w:space="0" w:color="auto"/>
                    <w:bottom w:val="none" w:sz="0" w:space="0" w:color="auto"/>
                    <w:right w:val="none" w:sz="0" w:space="0" w:color="auto"/>
                  </w:divBdr>
                  <w:divsChild>
                    <w:div w:id="114181715">
                      <w:marLeft w:val="0"/>
                      <w:marRight w:val="0"/>
                      <w:marTop w:val="0"/>
                      <w:marBottom w:val="0"/>
                      <w:divBdr>
                        <w:top w:val="none" w:sz="0" w:space="0" w:color="auto"/>
                        <w:left w:val="none" w:sz="0" w:space="0" w:color="auto"/>
                        <w:bottom w:val="none" w:sz="0" w:space="0" w:color="auto"/>
                        <w:right w:val="none" w:sz="0" w:space="0" w:color="auto"/>
                      </w:divBdr>
                    </w:div>
                  </w:divsChild>
                </w:div>
                <w:div w:id="169415726">
                  <w:marLeft w:val="0"/>
                  <w:marRight w:val="0"/>
                  <w:marTop w:val="0"/>
                  <w:marBottom w:val="0"/>
                  <w:divBdr>
                    <w:top w:val="none" w:sz="0" w:space="0" w:color="auto"/>
                    <w:left w:val="none" w:sz="0" w:space="0" w:color="auto"/>
                    <w:bottom w:val="none" w:sz="0" w:space="0" w:color="auto"/>
                    <w:right w:val="none" w:sz="0" w:space="0" w:color="auto"/>
                  </w:divBdr>
                  <w:divsChild>
                    <w:div w:id="313066483">
                      <w:marLeft w:val="0"/>
                      <w:marRight w:val="0"/>
                      <w:marTop w:val="0"/>
                      <w:marBottom w:val="0"/>
                      <w:divBdr>
                        <w:top w:val="none" w:sz="0" w:space="0" w:color="auto"/>
                        <w:left w:val="none" w:sz="0" w:space="0" w:color="auto"/>
                        <w:bottom w:val="none" w:sz="0" w:space="0" w:color="auto"/>
                        <w:right w:val="none" w:sz="0" w:space="0" w:color="auto"/>
                      </w:divBdr>
                    </w:div>
                  </w:divsChild>
                </w:div>
                <w:div w:id="207301209">
                  <w:marLeft w:val="0"/>
                  <w:marRight w:val="0"/>
                  <w:marTop w:val="0"/>
                  <w:marBottom w:val="0"/>
                  <w:divBdr>
                    <w:top w:val="none" w:sz="0" w:space="0" w:color="auto"/>
                    <w:left w:val="none" w:sz="0" w:space="0" w:color="auto"/>
                    <w:bottom w:val="none" w:sz="0" w:space="0" w:color="auto"/>
                    <w:right w:val="none" w:sz="0" w:space="0" w:color="auto"/>
                  </w:divBdr>
                  <w:divsChild>
                    <w:div w:id="972756867">
                      <w:marLeft w:val="0"/>
                      <w:marRight w:val="0"/>
                      <w:marTop w:val="0"/>
                      <w:marBottom w:val="0"/>
                      <w:divBdr>
                        <w:top w:val="none" w:sz="0" w:space="0" w:color="auto"/>
                        <w:left w:val="none" w:sz="0" w:space="0" w:color="auto"/>
                        <w:bottom w:val="none" w:sz="0" w:space="0" w:color="auto"/>
                        <w:right w:val="none" w:sz="0" w:space="0" w:color="auto"/>
                      </w:divBdr>
                    </w:div>
                  </w:divsChild>
                </w:div>
                <w:div w:id="421805966">
                  <w:marLeft w:val="0"/>
                  <w:marRight w:val="0"/>
                  <w:marTop w:val="0"/>
                  <w:marBottom w:val="0"/>
                  <w:divBdr>
                    <w:top w:val="none" w:sz="0" w:space="0" w:color="auto"/>
                    <w:left w:val="none" w:sz="0" w:space="0" w:color="auto"/>
                    <w:bottom w:val="none" w:sz="0" w:space="0" w:color="auto"/>
                    <w:right w:val="none" w:sz="0" w:space="0" w:color="auto"/>
                  </w:divBdr>
                  <w:divsChild>
                    <w:div w:id="453253616">
                      <w:marLeft w:val="0"/>
                      <w:marRight w:val="0"/>
                      <w:marTop w:val="0"/>
                      <w:marBottom w:val="0"/>
                      <w:divBdr>
                        <w:top w:val="none" w:sz="0" w:space="0" w:color="auto"/>
                        <w:left w:val="none" w:sz="0" w:space="0" w:color="auto"/>
                        <w:bottom w:val="none" w:sz="0" w:space="0" w:color="auto"/>
                        <w:right w:val="none" w:sz="0" w:space="0" w:color="auto"/>
                      </w:divBdr>
                    </w:div>
                  </w:divsChild>
                </w:div>
                <w:div w:id="455560182">
                  <w:marLeft w:val="0"/>
                  <w:marRight w:val="0"/>
                  <w:marTop w:val="0"/>
                  <w:marBottom w:val="0"/>
                  <w:divBdr>
                    <w:top w:val="none" w:sz="0" w:space="0" w:color="auto"/>
                    <w:left w:val="none" w:sz="0" w:space="0" w:color="auto"/>
                    <w:bottom w:val="none" w:sz="0" w:space="0" w:color="auto"/>
                    <w:right w:val="none" w:sz="0" w:space="0" w:color="auto"/>
                  </w:divBdr>
                  <w:divsChild>
                    <w:div w:id="1109467536">
                      <w:marLeft w:val="0"/>
                      <w:marRight w:val="0"/>
                      <w:marTop w:val="0"/>
                      <w:marBottom w:val="0"/>
                      <w:divBdr>
                        <w:top w:val="none" w:sz="0" w:space="0" w:color="auto"/>
                        <w:left w:val="none" w:sz="0" w:space="0" w:color="auto"/>
                        <w:bottom w:val="none" w:sz="0" w:space="0" w:color="auto"/>
                        <w:right w:val="none" w:sz="0" w:space="0" w:color="auto"/>
                      </w:divBdr>
                    </w:div>
                  </w:divsChild>
                </w:div>
                <w:div w:id="474224567">
                  <w:marLeft w:val="0"/>
                  <w:marRight w:val="0"/>
                  <w:marTop w:val="0"/>
                  <w:marBottom w:val="0"/>
                  <w:divBdr>
                    <w:top w:val="none" w:sz="0" w:space="0" w:color="auto"/>
                    <w:left w:val="none" w:sz="0" w:space="0" w:color="auto"/>
                    <w:bottom w:val="none" w:sz="0" w:space="0" w:color="auto"/>
                    <w:right w:val="none" w:sz="0" w:space="0" w:color="auto"/>
                  </w:divBdr>
                  <w:divsChild>
                    <w:div w:id="1326082163">
                      <w:marLeft w:val="0"/>
                      <w:marRight w:val="0"/>
                      <w:marTop w:val="0"/>
                      <w:marBottom w:val="0"/>
                      <w:divBdr>
                        <w:top w:val="none" w:sz="0" w:space="0" w:color="auto"/>
                        <w:left w:val="none" w:sz="0" w:space="0" w:color="auto"/>
                        <w:bottom w:val="none" w:sz="0" w:space="0" w:color="auto"/>
                        <w:right w:val="none" w:sz="0" w:space="0" w:color="auto"/>
                      </w:divBdr>
                    </w:div>
                  </w:divsChild>
                </w:div>
                <w:div w:id="485323131">
                  <w:marLeft w:val="0"/>
                  <w:marRight w:val="0"/>
                  <w:marTop w:val="0"/>
                  <w:marBottom w:val="0"/>
                  <w:divBdr>
                    <w:top w:val="none" w:sz="0" w:space="0" w:color="auto"/>
                    <w:left w:val="none" w:sz="0" w:space="0" w:color="auto"/>
                    <w:bottom w:val="none" w:sz="0" w:space="0" w:color="auto"/>
                    <w:right w:val="none" w:sz="0" w:space="0" w:color="auto"/>
                  </w:divBdr>
                  <w:divsChild>
                    <w:div w:id="68038186">
                      <w:marLeft w:val="0"/>
                      <w:marRight w:val="0"/>
                      <w:marTop w:val="0"/>
                      <w:marBottom w:val="0"/>
                      <w:divBdr>
                        <w:top w:val="none" w:sz="0" w:space="0" w:color="auto"/>
                        <w:left w:val="none" w:sz="0" w:space="0" w:color="auto"/>
                        <w:bottom w:val="none" w:sz="0" w:space="0" w:color="auto"/>
                        <w:right w:val="none" w:sz="0" w:space="0" w:color="auto"/>
                      </w:divBdr>
                    </w:div>
                  </w:divsChild>
                </w:div>
                <w:div w:id="543444486">
                  <w:marLeft w:val="0"/>
                  <w:marRight w:val="0"/>
                  <w:marTop w:val="0"/>
                  <w:marBottom w:val="0"/>
                  <w:divBdr>
                    <w:top w:val="none" w:sz="0" w:space="0" w:color="auto"/>
                    <w:left w:val="none" w:sz="0" w:space="0" w:color="auto"/>
                    <w:bottom w:val="none" w:sz="0" w:space="0" w:color="auto"/>
                    <w:right w:val="none" w:sz="0" w:space="0" w:color="auto"/>
                  </w:divBdr>
                  <w:divsChild>
                    <w:div w:id="1334332772">
                      <w:marLeft w:val="0"/>
                      <w:marRight w:val="0"/>
                      <w:marTop w:val="0"/>
                      <w:marBottom w:val="0"/>
                      <w:divBdr>
                        <w:top w:val="none" w:sz="0" w:space="0" w:color="auto"/>
                        <w:left w:val="none" w:sz="0" w:space="0" w:color="auto"/>
                        <w:bottom w:val="none" w:sz="0" w:space="0" w:color="auto"/>
                        <w:right w:val="none" w:sz="0" w:space="0" w:color="auto"/>
                      </w:divBdr>
                    </w:div>
                  </w:divsChild>
                </w:div>
                <w:div w:id="555895079">
                  <w:marLeft w:val="0"/>
                  <w:marRight w:val="0"/>
                  <w:marTop w:val="0"/>
                  <w:marBottom w:val="0"/>
                  <w:divBdr>
                    <w:top w:val="none" w:sz="0" w:space="0" w:color="auto"/>
                    <w:left w:val="none" w:sz="0" w:space="0" w:color="auto"/>
                    <w:bottom w:val="none" w:sz="0" w:space="0" w:color="auto"/>
                    <w:right w:val="none" w:sz="0" w:space="0" w:color="auto"/>
                  </w:divBdr>
                  <w:divsChild>
                    <w:div w:id="741609974">
                      <w:marLeft w:val="0"/>
                      <w:marRight w:val="0"/>
                      <w:marTop w:val="0"/>
                      <w:marBottom w:val="0"/>
                      <w:divBdr>
                        <w:top w:val="none" w:sz="0" w:space="0" w:color="auto"/>
                        <w:left w:val="none" w:sz="0" w:space="0" w:color="auto"/>
                        <w:bottom w:val="none" w:sz="0" w:space="0" w:color="auto"/>
                        <w:right w:val="none" w:sz="0" w:space="0" w:color="auto"/>
                      </w:divBdr>
                    </w:div>
                  </w:divsChild>
                </w:div>
                <w:div w:id="567812123">
                  <w:marLeft w:val="0"/>
                  <w:marRight w:val="0"/>
                  <w:marTop w:val="0"/>
                  <w:marBottom w:val="0"/>
                  <w:divBdr>
                    <w:top w:val="none" w:sz="0" w:space="0" w:color="auto"/>
                    <w:left w:val="none" w:sz="0" w:space="0" w:color="auto"/>
                    <w:bottom w:val="none" w:sz="0" w:space="0" w:color="auto"/>
                    <w:right w:val="none" w:sz="0" w:space="0" w:color="auto"/>
                  </w:divBdr>
                  <w:divsChild>
                    <w:div w:id="1632325985">
                      <w:marLeft w:val="0"/>
                      <w:marRight w:val="0"/>
                      <w:marTop w:val="0"/>
                      <w:marBottom w:val="0"/>
                      <w:divBdr>
                        <w:top w:val="none" w:sz="0" w:space="0" w:color="auto"/>
                        <w:left w:val="none" w:sz="0" w:space="0" w:color="auto"/>
                        <w:bottom w:val="none" w:sz="0" w:space="0" w:color="auto"/>
                        <w:right w:val="none" w:sz="0" w:space="0" w:color="auto"/>
                      </w:divBdr>
                    </w:div>
                  </w:divsChild>
                </w:div>
                <w:div w:id="665210317">
                  <w:marLeft w:val="0"/>
                  <w:marRight w:val="0"/>
                  <w:marTop w:val="0"/>
                  <w:marBottom w:val="0"/>
                  <w:divBdr>
                    <w:top w:val="none" w:sz="0" w:space="0" w:color="auto"/>
                    <w:left w:val="none" w:sz="0" w:space="0" w:color="auto"/>
                    <w:bottom w:val="none" w:sz="0" w:space="0" w:color="auto"/>
                    <w:right w:val="none" w:sz="0" w:space="0" w:color="auto"/>
                  </w:divBdr>
                  <w:divsChild>
                    <w:div w:id="1773282174">
                      <w:marLeft w:val="0"/>
                      <w:marRight w:val="0"/>
                      <w:marTop w:val="0"/>
                      <w:marBottom w:val="0"/>
                      <w:divBdr>
                        <w:top w:val="none" w:sz="0" w:space="0" w:color="auto"/>
                        <w:left w:val="none" w:sz="0" w:space="0" w:color="auto"/>
                        <w:bottom w:val="none" w:sz="0" w:space="0" w:color="auto"/>
                        <w:right w:val="none" w:sz="0" w:space="0" w:color="auto"/>
                      </w:divBdr>
                    </w:div>
                  </w:divsChild>
                </w:div>
                <w:div w:id="672608313">
                  <w:marLeft w:val="0"/>
                  <w:marRight w:val="0"/>
                  <w:marTop w:val="0"/>
                  <w:marBottom w:val="0"/>
                  <w:divBdr>
                    <w:top w:val="none" w:sz="0" w:space="0" w:color="auto"/>
                    <w:left w:val="none" w:sz="0" w:space="0" w:color="auto"/>
                    <w:bottom w:val="none" w:sz="0" w:space="0" w:color="auto"/>
                    <w:right w:val="none" w:sz="0" w:space="0" w:color="auto"/>
                  </w:divBdr>
                  <w:divsChild>
                    <w:div w:id="549734539">
                      <w:marLeft w:val="0"/>
                      <w:marRight w:val="0"/>
                      <w:marTop w:val="0"/>
                      <w:marBottom w:val="0"/>
                      <w:divBdr>
                        <w:top w:val="none" w:sz="0" w:space="0" w:color="auto"/>
                        <w:left w:val="none" w:sz="0" w:space="0" w:color="auto"/>
                        <w:bottom w:val="none" w:sz="0" w:space="0" w:color="auto"/>
                        <w:right w:val="none" w:sz="0" w:space="0" w:color="auto"/>
                      </w:divBdr>
                    </w:div>
                  </w:divsChild>
                </w:div>
                <w:div w:id="729571937">
                  <w:marLeft w:val="0"/>
                  <w:marRight w:val="0"/>
                  <w:marTop w:val="0"/>
                  <w:marBottom w:val="0"/>
                  <w:divBdr>
                    <w:top w:val="none" w:sz="0" w:space="0" w:color="auto"/>
                    <w:left w:val="none" w:sz="0" w:space="0" w:color="auto"/>
                    <w:bottom w:val="none" w:sz="0" w:space="0" w:color="auto"/>
                    <w:right w:val="none" w:sz="0" w:space="0" w:color="auto"/>
                  </w:divBdr>
                  <w:divsChild>
                    <w:div w:id="1340623782">
                      <w:marLeft w:val="0"/>
                      <w:marRight w:val="0"/>
                      <w:marTop w:val="0"/>
                      <w:marBottom w:val="0"/>
                      <w:divBdr>
                        <w:top w:val="none" w:sz="0" w:space="0" w:color="auto"/>
                        <w:left w:val="none" w:sz="0" w:space="0" w:color="auto"/>
                        <w:bottom w:val="none" w:sz="0" w:space="0" w:color="auto"/>
                        <w:right w:val="none" w:sz="0" w:space="0" w:color="auto"/>
                      </w:divBdr>
                    </w:div>
                  </w:divsChild>
                </w:div>
                <w:div w:id="776412749">
                  <w:marLeft w:val="0"/>
                  <w:marRight w:val="0"/>
                  <w:marTop w:val="0"/>
                  <w:marBottom w:val="0"/>
                  <w:divBdr>
                    <w:top w:val="none" w:sz="0" w:space="0" w:color="auto"/>
                    <w:left w:val="none" w:sz="0" w:space="0" w:color="auto"/>
                    <w:bottom w:val="none" w:sz="0" w:space="0" w:color="auto"/>
                    <w:right w:val="none" w:sz="0" w:space="0" w:color="auto"/>
                  </w:divBdr>
                  <w:divsChild>
                    <w:div w:id="1139685865">
                      <w:marLeft w:val="0"/>
                      <w:marRight w:val="0"/>
                      <w:marTop w:val="0"/>
                      <w:marBottom w:val="0"/>
                      <w:divBdr>
                        <w:top w:val="none" w:sz="0" w:space="0" w:color="auto"/>
                        <w:left w:val="none" w:sz="0" w:space="0" w:color="auto"/>
                        <w:bottom w:val="none" w:sz="0" w:space="0" w:color="auto"/>
                        <w:right w:val="none" w:sz="0" w:space="0" w:color="auto"/>
                      </w:divBdr>
                    </w:div>
                  </w:divsChild>
                </w:div>
                <w:div w:id="794060696">
                  <w:marLeft w:val="0"/>
                  <w:marRight w:val="0"/>
                  <w:marTop w:val="0"/>
                  <w:marBottom w:val="0"/>
                  <w:divBdr>
                    <w:top w:val="none" w:sz="0" w:space="0" w:color="auto"/>
                    <w:left w:val="none" w:sz="0" w:space="0" w:color="auto"/>
                    <w:bottom w:val="none" w:sz="0" w:space="0" w:color="auto"/>
                    <w:right w:val="none" w:sz="0" w:space="0" w:color="auto"/>
                  </w:divBdr>
                  <w:divsChild>
                    <w:div w:id="769668848">
                      <w:marLeft w:val="0"/>
                      <w:marRight w:val="0"/>
                      <w:marTop w:val="0"/>
                      <w:marBottom w:val="0"/>
                      <w:divBdr>
                        <w:top w:val="none" w:sz="0" w:space="0" w:color="auto"/>
                        <w:left w:val="none" w:sz="0" w:space="0" w:color="auto"/>
                        <w:bottom w:val="none" w:sz="0" w:space="0" w:color="auto"/>
                        <w:right w:val="none" w:sz="0" w:space="0" w:color="auto"/>
                      </w:divBdr>
                    </w:div>
                  </w:divsChild>
                </w:div>
                <w:div w:id="806699641">
                  <w:marLeft w:val="0"/>
                  <w:marRight w:val="0"/>
                  <w:marTop w:val="0"/>
                  <w:marBottom w:val="0"/>
                  <w:divBdr>
                    <w:top w:val="none" w:sz="0" w:space="0" w:color="auto"/>
                    <w:left w:val="none" w:sz="0" w:space="0" w:color="auto"/>
                    <w:bottom w:val="none" w:sz="0" w:space="0" w:color="auto"/>
                    <w:right w:val="none" w:sz="0" w:space="0" w:color="auto"/>
                  </w:divBdr>
                  <w:divsChild>
                    <w:div w:id="209464111">
                      <w:marLeft w:val="0"/>
                      <w:marRight w:val="0"/>
                      <w:marTop w:val="0"/>
                      <w:marBottom w:val="0"/>
                      <w:divBdr>
                        <w:top w:val="none" w:sz="0" w:space="0" w:color="auto"/>
                        <w:left w:val="none" w:sz="0" w:space="0" w:color="auto"/>
                        <w:bottom w:val="none" w:sz="0" w:space="0" w:color="auto"/>
                        <w:right w:val="none" w:sz="0" w:space="0" w:color="auto"/>
                      </w:divBdr>
                    </w:div>
                  </w:divsChild>
                </w:div>
                <w:div w:id="818764505">
                  <w:marLeft w:val="0"/>
                  <w:marRight w:val="0"/>
                  <w:marTop w:val="0"/>
                  <w:marBottom w:val="0"/>
                  <w:divBdr>
                    <w:top w:val="none" w:sz="0" w:space="0" w:color="auto"/>
                    <w:left w:val="none" w:sz="0" w:space="0" w:color="auto"/>
                    <w:bottom w:val="none" w:sz="0" w:space="0" w:color="auto"/>
                    <w:right w:val="none" w:sz="0" w:space="0" w:color="auto"/>
                  </w:divBdr>
                  <w:divsChild>
                    <w:div w:id="233055012">
                      <w:marLeft w:val="0"/>
                      <w:marRight w:val="0"/>
                      <w:marTop w:val="0"/>
                      <w:marBottom w:val="0"/>
                      <w:divBdr>
                        <w:top w:val="none" w:sz="0" w:space="0" w:color="auto"/>
                        <w:left w:val="none" w:sz="0" w:space="0" w:color="auto"/>
                        <w:bottom w:val="none" w:sz="0" w:space="0" w:color="auto"/>
                        <w:right w:val="none" w:sz="0" w:space="0" w:color="auto"/>
                      </w:divBdr>
                    </w:div>
                  </w:divsChild>
                </w:div>
                <w:div w:id="870727171">
                  <w:marLeft w:val="0"/>
                  <w:marRight w:val="0"/>
                  <w:marTop w:val="0"/>
                  <w:marBottom w:val="0"/>
                  <w:divBdr>
                    <w:top w:val="none" w:sz="0" w:space="0" w:color="auto"/>
                    <w:left w:val="none" w:sz="0" w:space="0" w:color="auto"/>
                    <w:bottom w:val="none" w:sz="0" w:space="0" w:color="auto"/>
                    <w:right w:val="none" w:sz="0" w:space="0" w:color="auto"/>
                  </w:divBdr>
                  <w:divsChild>
                    <w:div w:id="2043364385">
                      <w:marLeft w:val="0"/>
                      <w:marRight w:val="0"/>
                      <w:marTop w:val="0"/>
                      <w:marBottom w:val="0"/>
                      <w:divBdr>
                        <w:top w:val="none" w:sz="0" w:space="0" w:color="auto"/>
                        <w:left w:val="none" w:sz="0" w:space="0" w:color="auto"/>
                        <w:bottom w:val="none" w:sz="0" w:space="0" w:color="auto"/>
                        <w:right w:val="none" w:sz="0" w:space="0" w:color="auto"/>
                      </w:divBdr>
                    </w:div>
                  </w:divsChild>
                </w:div>
                <w:div w:id="934480528">
                  <w:marLeft w:val="0"/>
                  <w:marRight w:val="0"/>
                  <w:marTop w:val="0"/>
                  <w:marBottom w:val="0"/>
                  <w:divBdr>
                    <w:top w:val="none" w:sz="0" w:space="0" w:color="auto"/>
                    <w:left w:val="none" w:sz="0" w:space="0" w:color="auto"/>
                    <w:bottom w:val="none" w:sz="0" w:space="0" w:color="auto"/>
                    <w:right w:val="none" w:sz="0" w:space="0" w:color="auto"/>
                  </w:divBdr>
                  <w:divsChild>
                    <w:div w:id="127935385">
                      <w:marLeft w:val="0"/>
                      <w:marRight w:val="0"/>
                      <w:marTop w:val="0"/>
                      <w:marBottom w:val="0"/>
                      <w:divBdr>
                        <w:top w:val="none" w:sz="0" w:space="0" w:color="auto"/>
                        <w:left w:val="none" w:sz="0" w:space="0" w:color="auto"/>
                        <w:bottom w:val="none" w:sz="0" w:space="0" w:color="auto"/>
                        <w:right w:val="none" w:sz="0" w:space="0" w:color="auto"/>
                      </w:divBdr>
                    </w:div>
                  </w:divsChild>
                </w:div>
                <w:div w:id="957948396">
                  <w:marLeft w:val="0"/>
                  <w:marRight w:val="0"/>
                  <w:marTop w:val="0"/>
                  <w:marBottom w:val="0"/>
                  <w:divBdr>
                    <w:top w:val="none" w:sz="0" w:space="0" w:color="auto"/>
                    <w:left w:val="none" w:sz="0" w:space="0" w:color="auto"/>
                    <w:bottom w:val="none" w:sz="0" w:space="0" w:color="auto"/>
                    <w:right w:val="none" w:sz="0" w:space="0" w:color="auto"/>
                  </w:divBdr>
                  <w:divsChild>
                    <w:div w:id="1440374869">
                      <w:marLeft w:val="0"/>
                      <w:marRight w:val="0"/>
                      <w:marTop w:val="0"/>
                      <w:marBottom w:val="0"/>
                      <w:divBdr>
                        <w:top w:val="none" w:sz="0" w:space="0" w:color="auto"/>
                        <w:left w:val="none" w:sz="0" w:space="0" w:color="auto"/>
                        <w:bottom w:val="none" w:sz="0" w:space="0" w:color="auto"/>
                        <w:right w:val="none" w:sz="0" w:space="0" w:color="auto"/>
                      </w:divBdr>
                    </w:div>
                  </w:divsChild>
                </w:div>
                <w:div w:id="992442765">
                  <w:marLeft w:val="0"/>
                  <w:marRight w:val="0"/>
                  <w:marTop w:val="0"/>
                  <w:marBottom w:val="0"/>
                  <w:divBdr>
                    <w:top w:val="none" w:sz="0" w:space="0" w:color="auto"/>
                    <w:left w:val="none" w:sz="0" w:space="0" w:color="auto"/>
                    <w:bottom w:val="none" w:sz="0" w:space="0" w:color="auto"/>
                    <w:right w:val="none" w:sz="0" w:space="0" w:color="auto"/>
                  </w:divBdr>
                  <w:divsChild>
                    <w:div w:id="1252394600">
                      <w:marLeft w:val="0"/>
                      <w:marRight w:val="0"/>
                      <w:marTop w:val="0"/>
                      <w:marBottom w:val="0"/>
                      <w:divBdr>
                        <w:top w:val="none" w:sz="0" w:space="0" w:color="auto"/>
                        <w:left w:val="none" w:sz="0" w:space="0" w:color="auto"/>
                        <w:bottom w:val="none" w:sz="0" w:space="0" w:color="auto"/>
                        <w:right w:val="none" w:sz="0" w:space="0" w:color="auto"/>
                      </w:divBdr>
                    </w:div>
                  </w:divsChild>
                </w:div>
                <w:div w:id="1025400404">
                  <w:marLeft w:val="0"/>
                  <w:marRight w:val="0"/>
                  <w:marTop w:val="0"/>
                  <w:marBottom w:val="0"/>
                  <w:divBdr>
                    <w:top w:val="none" w:sz="0" w:space="0" w:color="auto"/>
                    <w:left w:val="none" w:sz="0" w:space="0" w:color="auto"/>
                    <w:bottom w:val="none" w:sz="0" w:space="0" w:color="auto"/>
                    <w:right w:val="none" w:sz="0" w:space="0" w:color="auto"/>
                  </w:divBdr>
                  <w:divsChild>
                    <w:div w:id="1575163927">
                      <w:marLeft w:val="0"/>
                      <w:marRight w:val="0"/>
                      <w:marTop w:val="0"/>
                      <w:marBottom w:val="0"/>
                      <w:divBdr>
                        <w:top w:val="none" w:sz="0" w:space="0" w:color="auto"/>
                        <w:left w:val="none" w:sz="0" w:space="0" w:color="auto"/>
                        <w:bottom w:val="none" w:sz="0" w:space="0" w:color="auto"/>
                        <w:right w:val="none" w:sz="0" w:space="0" w:color="auto"/>
                      </w:divBdr>
                    </w:div>
                  </w:divsChild>
                </w:div>
                <w:div w:id="1037390938">
                  <w:marLeft w:val="0"/>
                  <w:marRight w:val="0"/>
                  <w:marTop w:val="0"/>
                  <w:marBottom w:val="0"/>
                  <w:divBdr>
                    <w:top w:val="none" w:sz="0" w:space="0" w:color="auto"/>
                    <w:left w:val="none" w:sz="0" w:space="0" w:color="auto"/>
                    <w:bottom w:val="none" w:sz="0" w:space="0" w:color="auto"/>
                    <w:right w:val="none" w:sz="0" w:space="0" w:color="auto"/>
                  </w:divBdr>
                  <w:divsChild>
                    <w:div w:id="2077895825">
                      <w:marLeft w:val="0"/>
                      <w:marRight w:val="0"/>
                      <w:marTop w:val="0"/>
                      <w:marBottom w:val="0"/>
                      <w:divBdr>
                        <w:top w:val="none" w:sz="0" w:space="0" w:color="auto"/>
                        <w:left w:val="none" w:sz="0" w:space="0" w:color="auto"/>
                        <w:bottom w:val="none" w:sz="0" w:space="0" w:color="auto"/>
                        <w:right w:val="none" w:sz="0" w:space="0" w:color="auto"/>
                      </w:divBdr>
                    </w:div>
                  </w:divsChild>
                </w:div>
                <w:div w:id="1107699543">
                  <w:marLeft w:val="0"/>
                  <w:marRight w:val="0"/>
                  <w:marTop w:val="0"/>
                  <w:marBottom w:val="0"/>
                  <w:divBdr>
                    <w:top w:val="none" w:sz="0" w:space="0" w:color="auto"/>
                    <w:left w:val="none" w:sz="0" w:space="0" w:color="auto"/>
                    <w:bottom w:val="none" w:sz="0" w:space="0" w:color="auto"/>
                    <w:right w:val="none" w:sz="0" w:space="0" w:color="auto"/>
                  </w:divBdr>
                  <w:divsChild>
                    <w:div w:id="1683363450">
                      <w:marLeft w:val="0"/>
                      <w:marRight w:val="0"/>
                      <w:marTop w:val="0"/>
                      <w:marBottom w:val="0"/>
                      <w:divBdr>
                        <w:top w:val="none" w:sz="0" w:space="0" w:color="auto"/>
                        <w:left w:val="none" w:sz="0" w:space="0" w:color="auto"/>
                        <w:bottom w:val="none" w:sz="0" w:space="0" w:color="auto"/>
                        <w:right w:val="none" w:sz="0" w:space="0" w:color="auto"/>
                      </w:divBdr>
                    </w:div>
                  </w:divsChild>
                </w:div>
                <w:div w:id="1113286232">
                  <w:marLeft w:val="0"/>
                  <w:marRight w:val="0"/>
                  <w:marTop w:val="0"/>
                  <w:marBottom w:val="0"/>
                  <w:divBdr>
                    <w:top w:val="none" w:sz="0" w:space="0" w:color="auto"/>
                    <w:left w:val="none" w:sz="0" w:space="0" w:color="auto"/>
                    <w:bottom w:val="none" w:sz="0" w:space="0" w:color="auto"/>
                    <w:right w:val="none" w:sz="0" w:space="0" w:color="auto"/>
                  </w:divBdr>
                  <w:divsChild>
                    <w:div w:id="578826732">
                      <w:marLeft w:val="0"/>
                      <w:marRight w:val="0"/>
                      <w:marTop w:val="0"/>
                      <w:marBottom w:val="0"/>
                      <w:divBdr>
                        <w:top w:val="none" w:sz="0" w:space="0" w:color="auto"/>
                        <w:left w:val="none" w:sz="0" w:space="0" w:color="auto"/>
                        <w:bottom w:val="none" w:sz="0" w:space="0" w:color="auto"/>
                        <w:right w:val="none" w:sz="0" w:space="0" w:color="auto"/>
                      </w:divBdr>
                    </w:div>
                  </w:divsChild>
                </w:div>
                <w:div w:id="1121340906">
                  <w:marLeft w:val="0"/>
                  <w:marRight w:val="0"/>
                  <w:marTop w:val="0"/>
                  <w:marBottom w:val="0"/>
                  <w:divBdr>
                    <w:top w:val="none" w:sz="0" w:space="0" w:color="auto"/>
                    <w:left w:val="none" w:sz="0" w:space="0" w:color="auto"/>
                    <w:bottom w:val="none" w:sz="0" w:space="0" w:color="auto"/>
                    <w:right w:val="none" w:sz="0" w:space="0" w:color="auto"/>
                  </w:divBdr>
                  <w:divsChild>
                    <w:div w:id="2062627301">
                      <w:marLeft w:val="0"/>
                      <w:marRight w:val="0"/>
                      <w:marTop w:val="0"/>
                      <w:marBottom w:val="0"/>
                      <w:divBdr>
                        <w:top w:val="none" w:sz="0" w:space="0" w:color="auto"/>
                        <w:left w:val="none" w:sz="0" w:space="0" w:color="auto"/>
                        <w:bottom w:val="none" w:sz="0" w:space="0" w:color="auto"/>
                        <w:right w:val="none" w:sz="0" w:space="0" w:color="auto"/>
                      </w:divBdr>
                    </w:div>
                  </w:divsChild>
                </w:div>
                <w:div w:id="1165362627">
                  <w:marLeft w:val="0"/>
                  <w:marRight w:val="0"/>
                  <w:marTop w:val="0"/>
                  <w:marBottom w:val="0"/>
                  <w:divBdr>
                    <w:top w:val="none" w:sz="0" w:space="0" w:color="auto"/>
                    <w:left w:val="none" w:sz="0" w:space="0" w:color="auto"/>
                    <w:bottom w:val="none" w:sz="0" w:space="0" w:color="auto"/>
                    <w:right w:val="none" w:sz="0" w:space="0" w:color="auto"/>
                  </w:divBdr>
                  <w:divsChild>
                    <w:div w:id="652871325">
                      <w:marLeft w:val="0"/>
                      <w:marRight w:val="0"/>
                      <w:marTop w:val="0"/>
                      <w:marBottom w:val="0"/>
                      <w:divBdr>
                        <w:top w:val="none" w:sz="0" w:space="0" w:color="auto"/>
                        <w:left w:val="none" w:sz="0" w:space="0" w:color="auto"/>
                        <w:bottom w:val="none" w:sz="0" w:space="0" w:color="auto"/>
                        <w:right w:val="none" w:sz="0" w:space="0" w:color="auto"/>
                      </w:divBdr>
                    </w:div>
                  </w:divsChild>
                </w:div>
                <w:div w:id="1179196846">
                  <w:marLeft w:val="0"/>
                  <w:marRight w:val="0"/>
                  <w:marTop w:val="0"/>
                  <w:marBottom w:val="0"/>
                  <w:divBdr>
                    <w:top w:val="none" w:sz="0" w:space="0" w:color="auto"/>
                    <w:left w:val="none" w:sz="0" w:space="0" w:color="auto"/>
                    <w:bottom w:val="none" w:sz="0" w:space="0" w:color="auto"/>
                    <w:right w:val="none" w:sz="0" w:space="0" w:color="auto"/>
                  </w:divBdr>
                  <w:divsChild>
                    <w:div w:id="1803382073">
                      <w:marLeft w:val="0"/>
                      <w:marRight w:val="0"/>
                      <w:marTop w:val="0"/>
                      <w:marBottom w:val="0"/>
                      <w:divBdr>
                        <w:top w:val="none" w:sz="0" w:space="0" w:color="auto"/>
                        <w:left w:val="none" w:sz="0" w:space="0" w:color="auto"/>
                        <w:bottom w:val="none" w:sz="0" w:space="0" w:color="auto"/>
                        <w:right w:val="none" w:sz="0" w:space="0" w:color="auto"/>
                      </w:divBdr>
                    </w:div>
                  </w:divsChild>
                </w:div>
                <w:div w:id="1202088150">
                  <w:marLeft w:val="0"/>
                  <w:marRight w:val="0"/>
                  <w:marTop w:val="0"/>
                  <w:marBottom w:val="0"/>
                  <w:divBdr>
                    <w:top w:val="none" w:sz="0" w:space="0" w:color="auto"/>
                    <w:left w:val="none" w:sz="0" w:space="0" w:color="auto"/>
                    <w:bottom w:val="none" w:sz="0" w:space="0" w:color="auto"/>
                    <w:right w:val="none" w:sz="0" w:space="0" w:color="auto"/>
                  </w:divBdr>
                  <w:divsChild>
                    <w:div w:id="1644501276">
                      <w:marLeft w:val="0"/>
                      <w:marRight w:val="0"/>
                      <w:marTop w:val="0"/>
                      <w:marBottom w:val="0"/>
                      <w:divBdr>
                        <w:top w:val="none" w:sz="0" w:space="0" w:color="auto"/>
                        <w:left w:val="none" w:sz="0" w:space="0" w:color="auto"/>
                        <w:bottom w:val="none" w:sz="0" w:space="0" w:color="auto"/>
                        <w:right w:val="none" w:sz="0" w:space="0" w:color="auto"/>
                      </w:divBdr>
                    </w:div>
                  </w:divsChild>
                </w:div>
                <w:div w:id="1246456448">
                  <w:marLeft w:val="0"/>
                  <w:marRight w:val="0"/>
                  <w:marTop w:val="0"/>
                  <w:marBottom w:val="0"/>
                  <w:divBdr>
                    <w:top w:val="none" w:sz="0" w:space="0" w:color="auto"/>
                    <w:left w:val="none" w:sz="0" w:space="0" w:color="auto"/>
                    <w:bottom w:val="none" w:sz="0" w:space="0" w:color="auto"/>
                    <w:right w:val="none" w:sz="0" w:space="0" w:color="auto"/>
                  </w:divBdr>
                  <w:divsChild>
                    <w:div w:id="1346977074">
                      <w:marLeft w:val="0"/>
                      <w:marRight w:val="0"/>
                      <w:marTop w:val="0"/>
                      <w:marBottom w:val="0"/>
                      <w:divBdr>
                        <w:top w:val="none" w:sz="0" w:space="0" w:color="auto"/>
                        <w:left w:val="none" w:sz="0" w:space="0" w:color="auto"/>
                        <w:bottom w:val="none" w:sz="0" w:space="0" w:color="auto"/>
                        <w:right w:val="none" w:sz="0" w:space="0" w:color="auto"/>
                      </w:divBdr>
                    </w:div>
                  </w:divsChild>
                </w:div>
                <w:div w:id="1252081255">
                  <w:marLeft w:val="0"/>
                  <w:marRight w:val="0"/>
                  <w:marTop w:val="0"/>
                  <w:marBottom w:val="0"/>
                  <w:divBdr>
                    <w:top w:val="none" w:sz="0" w:space="0" w:color="auto"/>
                    <w:left w:val="none" w:sz="0" w:space="0" w:color="auto"/>
                    <w:bottom w:val="none" w:sz="0" w:space="0" w:color="auto"/>
                    <w:right w:val="none" w:sz="0" w:space="0" w:color="auto"/>
                  </w:divBdr>
                  <w:divsChild>
                    <w:div w:id="1437674544">
                      <w:marLeft w:val="0"/>
                      <w:marRight w:val="0"/>
                      <w:marTop w:val="0"/>
                      <w:marBottom w:val="0"/>
                      <w:divBdr>
                        <w:top w:val="none" w:sz="0" w:space="0" w:color="auto"/>
                        <w:left w:val="none" w:sz="0" w:space="0" w:color="auto"/>
                        <w:bottom w:val="none" w:sz="0" w:space="0" w:color="auto"/>
                        <w:right w:val="none" w:sz="0" w:space="0" w:color="auto"/>
                      </w:divBdr>
                    </w:div>
                  </w:divsChild>
                </w:div>
                <w:div w:id="1276865712">
                  <w:marLeft w:val="0"/>
                  <w:marRight w:val="0"/>
                  <w:marTop w:val="0"/>
                  <w:marBottom w:val="0"/>
                  <w:divBdr>
                    <w:top w:val="none" w:sz="0" w:space="0" w:color="auto"/>
                    <w:left w:val="none" w:sz="0" w:space="0" w:color="auto"/>
                    <w:bottom w:val="none" w:sz="0" w:space="0" w:color="auto"/>
                    <w:right w:val="none" w:sz="0" w:space="0" w:color="auto"/>
                  </w:divBdr>
                  <w:divsChild>
                    <w:div w:id="21171863">
                      <w:marLeft w:val="0"/>
                      <w:marRight w:val="0"/>
                      <w:marTop w:val="0"/>
                      <w:marBottom w:val="0"/>
                      <w:divBdr>
                        <w:top w:val="none" w:sz="0" w:space="0" w:color="auto"/>
                        <w:left w:val="none" w:sz="0" w:space="0" w:color="auto"/>
                        <w:bottom w:val="none" w:sz="0" w:space="0" w:color="auto"/>
                        <w:right w:val="none" w:sz="0" w:space="0" w:color="auto"/>
                      </w:divBdr>
                    </w:div>
                  </w:divsChild>
                </w:div>
                <w:div w:id="1289819048">
                  <w:marLeft w:val="0"/>
                  <w:marRight w:val="0"/>
                  <w:marTop w:val="0"/>
                  <w:marBottom w:val="0"/>
                  <w:divBdr>
                    <w:top w:val="none" w:sz="0" w:space="0" w:color="auto"/>
                    <w:left w:val="none" w:sz="0" w:space="0" w:color="auto"/>
                    <w:bottom w:val="none" w:sz="0" w:space="0" w:color="auto"/>
                    <w:right w:val="none" w:sz="0" w:space="0" w:color="auto"/>
                  </w:divBdr>
                  <w:divsChild>
                    <w:div w:id="337006116">
                      <w:marLeft w:val="0"/>
                      <w:marRight w:val="0"/>
                      <w:marTop w:val="0"/>
                      <w:marBottom w:val="0"/>
                      <w:divBdr>
                        <w:top w:val="none" w:sz="0" w:space="0" w:color="auto"/>
                        <w:left w:val="none" w:sz="0" w:space="0" w:color="auto"/>
                        <w:bottom w:val="none" w:sz="0" w:space="0" w:color="auto"/>
                        <w:right w:val="none" w:sz="0" w:space="0" w:color="auto"/>
                      </w:divBdr>
                    </w:div>
                  </w:divsChild>
                </w:div>
                <w:div w:id="1307929667">
                  <w:marLeft w:val="0"/>
                  <w:marRight w:val="0"/>
                  <w:marTop w:val="0"/>
                  <w:marBottom w:val="0"/>
                  <w:divBdr>
                    <w:top w:val="none" w:sz="0" w:space="0" w:color="auto"/>
                    <w:left w:val="none" w:sz="0" w:space="0" w:color="auto"/>
                    <w:bottom w:val="none" w:sz="0" w:space="0" w:color="auto"/>
                    <w:right w:val="none" w:sz="0" w:space="0" w:color="auto"/>
                  </w:divBdr>
                  <w:divsChild>
                    <w:div w:id="1725177336">
                      <w:marLeft w:val="0"/>
                      <w:marRight w:val="0"/>
                      <w:marTop w:val="0"/>
                      <w:marBottom w:val="0"/>
                      <w:divBdr>
                        <w:top w:val="none" w:sz="0" w:space="0" w:color="auto"/>
                        <w:left w:val="none" w:sz="0" w:space="0" w:color="auto"/>
                        <w:bottom w:val="none" w:sz="0" w:space="0" w:color="auto"/>
                        <w:right w:val="none" w:sz="0" w:space="0" w:color="auto"/>
                      </w:divBdr>
                    </w:div>
                  </w:divsChild>
                </w:div>
                <w:div w:id="1354187165">
                  <w:marLeft w:val="0"/>
                  <w:marRight w:val="0"/>
                  <w:marTop w:val="0"/>
                  <w:marBottom w:val="0"/>
                  <w:divBdr>
                    <w:top w:val="none" w:sz="0" w:space="0" w:color="auto"/>
                    <w:left w:val="none" w:sz="0" w:space="0" w:color="auto"/>
                    <w:bottom w:val="none" w:sz="0" w:space="0" w:color="auto"/>
                    <w:right w:val="none" w:sz="0" w:space="0" w:color="auto"/>
                  </w:divBdr>
                  <w:divsChild>
                    <w:div w:id="1898010202">
                      <w:marLeft w:val="0"/>
                      <w:marRight w:val="0"/>
                      <w:marTop w:val="0"/>
                      <w:marBottom w:val="0"/>
                      <w:divBdr>
                        <w:top w:val="none" w:sz="0" w:space="0" w:color="auto"/>
                        <w:left w:val="none" w:sz="0" w:space="0" w:color="auto"/>
                        <w:bottom w:val="none" w:sz="0" w:space="0" w:color="auto"/>
                        <w:right w:val="none" w:sz="0" w:space="0" w:color="auto"/>
                      </w:divBdr>
                    </w:div>
                  </w:divsChild>
                </w:div>
                <w:div w:id="1381520047">
                  <w:marLeft w:val="0"/>
                  <w:marRight w:val="0"/>
                  <w:marTop w:val="0"/>
                  <w:marBottom w:val="0"/>
                  <w:divBdr>
                    <w:top w:val="none" w:sz="0" w:space="0" w:color="auto"/>
                    <w:left w:val="none" w:sz="0" w:space="0" w:color="auto"/>
                    <w:bottom w:val="none" w:sz="0" w:space="0" w:color="auto"/>
                    <w:right w:val="none" w:sz="0" w:space="0" w:color="auto"/>
                  </w:divBdr>
                  <w:divsChild>
                    <w:div w:id="641811223">
                      <w:marLeft w:val="0"/>
                      <w:marRight w:val="0"/>
                      <w:marTop w:val="0"/>
                      <w:marBottom w:val="0"/>
                      <w:divBdr>
                        <w:top w:val="none" w:sz="0" w:space="0" w:color="auto"/>
                        <w:left w:val="none" w:sz="0" w:space="0" w:color="auto"/>
                        <w:bottom w:val="none" w:sz="0" w:space="0" w:color="auto"/>
                        <w:right w:val="none" w:sz="0" w:space="0" w:color="auto"/>
                      </w:divBdr>
                    </w:div>
                  </w:divsChild>
                </w:div>
                <w:div w:id="1393771223">
                  <w:marLeft w:val="0"/>
                  <w:marRight w:val="0"/>
                  <w:marTop w:val="0"/>
                  <w:marBottom w:val="0"/>
                  <w:divBdr>
                    <w:top w:val="none" w:sz="0" w:space="0" w:color="auto"/>
                    <w:left w:val="none" w:sz="0" w:space="0" w:color="auto"/>
                    <w:bottom w:val="none" w:sz="0" w:space="0" w:color="auto"/>
                    <w:right w:val="none" w:sz="0" w:space="0" w:color="auto"/>
                  </w:divBdr>
                  <w:divsChild>
                    <w:div w:id="224687982">
                      <w:marLeft w:val="0"/>
                      <w:marRight w:val="0"/>
                      <w:marTop w:val="0"/>
                      <w:marBottom w:val="0"/>
                      <w:divBdr>
                        <w:top w:val="none" w:sz="0" w:space="0" w:color="auto"/>
                        <w:left w:val="none" w:sz="0" w:space="0" w:color="auto"/>
                        <w:bottom w:val="none" w:sz="0" w:space="0" w:color="auto"/>
                        <w:right w:val="none" w:sz="0" w:space="0" w:color="auto"/>
                      </w:divBdr>
                    </w:div>
                  </w:divsChild>
                </w:div>
                <w:div w:id="1487091816">
                  <w:marLeft w:val="0"/>
                  <w:marRight w:val="0"/>
                  <w:marTop w:val="0"/>
                  <w:marBottom w:val="0"/>
                  <w:divBdr>
                    <w:top w:val="none" w:sz="0" w:space="0" w:color="auto"/>
                    <w:left w:val="none" w:sz="0" w:space="0" w:color="auto"/>
                    <w:bottom w:val="none" w:sz="0" w:space="0" w:color="auto"/>
                    <w:right w:val="none" w:sz="0" w:space="0" w:color="auto"/>
                  </w:divBdr>
                  <w:divsChild>
                    <w:div w:id="1697848394">
                      <w:marLeft w:val="0"/>
                      <w:marRight w:val="0"/>
                      <w:marTop w:val="0"/>
                      <w:marBottom w:val="0"/>
                      <w:divBdr>
                        <w:top w:val="none" w:sz="0" w:space="0" w:color="auto"/>
                        <w:left w:val="none" w:sz="0" w:space="0" w:color="auto"/>
                        <w:bottom w:val="none" w:sz="0" w:space="0" w:color="auto"/>
                        <w:right w:val="none" w:sz="0" w:space="0" w:color="auto"/>
                      </w:divBdr>
                    </w:div>
                  </w:divsChild>
                </w:div>
                <w:div w:id="1527255568">
                  <w:marLeft w:val="0"/>
                  <w:marRight w:val="0"/>
                  <w:marTop w:val="0"/>
                  <w:marBottom w:val="0"/>
                  <w:divBdr>
                    <w:top w:val="none" w:sz="0" w:space="0" w:color="auto"/>
                    <w:left w:val="none" w:sz="0" w:space="0" w:color="auto"/>
                    <w:bottom w:val="none" w:sz="0" w:space="0" w:color="auto"/>
                    <w:right w:val="none" w:sz="0" w:space="0" w:color="auto"/>
                  </w:divBdr>
                  <w:divsChild>
                    <w:div w:id="1431660627">
                      <w:marLeft w:val="0"/>
                      <w:marRight w:val="0"/>
                      <w:marTop w:val="0"/>
                      <w:marBottom w:val="0"/>
                      <w:divBdr>
                        <w:top w:val="none" w:sz="0" w:space="0" w:color="auto"/>
                        <w:left w:val="none" w:sz="0" w:space="0" w:color="auto"/>
                        <w:bottom w:val="none" w:sz="0" w:space="0" w:color="auto"/>
                        <w:right w:val="none" w:sz="0" w:space="0" w:color="auto"/>
                      </w:divBdr>
                    </w:div>
                  </w:divsChild>
                </w:div>
                <w:div w:id="1544976285">
                  <w:marLeft w:val="0"/>
                  <w:marRight w:val="0"/>
                  <w:marTop w:val="0"/>
                  <w:marBottom w:val="0"/>
                  <w:divBdr>
                    <w:top w:val="none" w:sz="0" w:space="0" w:color="auto"/>
                    <w:left w:val="none" w:sz="0" w:space="0" w:color="auto"/>
                    <w:bottom w:val="none" w:sz="0" w:space="0" w:color="auto"/>
                    <w:right w:val="none" w:sz="0" w:space="0" w:color="auto"/>
                  </w:divBdr>
                  <w:divsChild>
                    <w:div w:id="1618902954">
                      <w:marLeft w:val="0"/>
                      <w:marRight w:val="0"/>
                      <w:marTop w:val="0"/>
                      <w:marBottom w:val="0"/>
                      <w:divBdr>
                        <w:top w:val="none" w:sz="0" w:space="0" w:color="auto"/>
                        <w:left w:val="none" w:sz="0" w:space="0" w:color="auto"/>
                        <w:bottom w:val="none" w:sz="0" w:space="0" w:color="auto"/>
                        <w:right w:val="none" w:sz="0" w:space="0" w:color="auto"/>
                      </w:divBdr>
                    </w:div>
                  </w:divsChild>
                </w:div>
                <w:div w:id="1577544756">
                  <w:marLeft w:val="0"/>
                  <w:marRight w:val="0"/>
                  <w:marTop w:val="0"/>
                  <w:marBottom w:val="0"/>
                  <w:divBdr>
                    <w:top w:val="none" w:sz="0" w:space="0" w:color="auto"/>
                    <w:left w:val="none" w:sz="0" w:space="0" w:color="auto"/>
                    <w:bottom w:val="none" w:sz="0" w:space="0" w:color="auto"/>
                    <w:right w:val="none" w:sz="0" w:space="0" w:color="auto"/>
                  </w:divBdr>
                  <w:divsChild>
                    <w:div w:id="1863740793">
                      <w:marLeft w:val="0"/>
                      <w:marRight w:val="0"/>
                      <w:marTop w:val="0"/>
                      <w:marBottom w:val="0"/>
                      <w:divBdr>
                        <w:top w:val="none" w:sz="0" w:space="0" w:color="auto"/>
                        <w:left w:val="none" w:sz="0" w:space="0" w:color="auto"/>
                        <w:bottom w:val="none" w:sz="0" w:space="0" w:color="auto"/>
                        <w:right w:val="none" w:sz="0" w:space="0" w:color="auto"/>
                      </w:divBdr>
                    </w:div>
                  </w:divsChild>
                </w:div>
                <w:div w:id="1618171948">
                  <w:marLeft w:val="0"/>
                  <w:marRight w:val="0"/>
                  <w:marTop w:val="0"/>
                  <w:marBottom w:val="0"/>
                  <w:divBdr>
                    <w:top w:val="none" w:sz="0" w:space="0" w:color="auto"/>
                    <w:left w:val="none" w:sz="0" w:space="0" w:color="auto"/>
                    <w:bottom w:val="none" w:sz="0" w:space="0" w:color="auto"/>
                    <w:right w:val="none" w:sz="0" w:space="0" w:color="auto"/>
                  </w:divBdr>
                  <w:divsChild>
                    <w:div w:id="1843857014">
                      <w:marLeft w:val="0"/>
                      <w:marRight w:val="0"/>
                      <w:marTop w:val="0"/>
                      <w:marBottom w:val="0"/>
                      <w:divBdr>
                        <w:top w:val="none" w:sz="0" w:space="0" w:color="auto"/>
                        <w:left w:val="none" w:sz="0" w:space="0" w:color="auto"/>
                        <w:bottom w:val="none" w:sz="0" w:space="0" w:color="auto"/>
                        <w:right w:val="none" w:sz="0" w:space="0" w:color="auto"/>
                      </w:divBdr>
                    </w:div>
                  </w:divsChild>
                </w:div>
                <w:div w:id="1683624375">
                  <w:marLeft w:val="0"/>
                  <w:marRight w:val="0"/>
                  <w:marTop w:val="0"/>
                  <w:marBottom w:val="0"/>
                  <w:divBdr>
                    <w:top w:val="none" w:sz="0" w:space="0" w:color="auto"/>
                    <w:left w:val="none" w:sz="0" w:space="0" w:color="auto"/>
                    <w:bottom w:val="none" w:sz="0" w:space="0" w:color="auto"/>
                    <w:right w:val="none" w:sz="0" w:space="0" w:color="auto"/>
                  </w:divBdr>
                  <w:divsChild>
                    <w:div w:id="308480820">
                      <w:marLeft w:val="0"/>
                      <w:marRight w:val="0"/>
                      <w:marTop w:val="0"/>
                      <w:marBottom w:val="0"/>
                      <w:divBdr>
                        <w:top w:val="none" w:sz="0" w:space="0" w:color="auto"/>
                        <w:left w:val="none" w:sz="0" w:space="0" w:color="auto"/>
                        <w:bottom w:val="none" w:sz="0" w:space="0" w:color="auto"/>
                        <w:right w:val="none" w:sz="0" w:space="0" w:color="auto"/>
                      </w:divBdr>
                    </w:div>
                  </w:divsChild>
                </w:div>
                <w:div w:id="1702977136">
                  <w:marLeft w:val="0"/>
                  <w:marRight w:val="0"/>
                  <w:marTop w:val="0"/>
                  <w:marBottom w:val="0"/>
                  <w:divBdr>
                    <w:top w:val="none" w:sz="0" w:space="0" w:color="auto"/>
                    <w:left w:val="none" w:sz="0" w:space="0" w:color="auto"/>
                    <w:bottom w:val="none" w:sz="0" w:space="0" w:color="auto"/>
                    <w:right w:val="none" w:sz="0" w:space="0" w:color="auto"/>
                  </w:divBdr>
                  <w:divsChild>
                    <w:div w:id="763383970">
                      <w:marLeft w:val="0"/>
                      <w:marRight w:val="0"/>
                      <w:marTop w:val="0"/>
                      <w:marBottom w:val="0"/>
                      <w:divBdr>
                        <w:top w:val="none" w:sz="0" w:space="0" w:color="auto"/>
                        <w:left w:val="none" w:sz="0" w:space="0" w:color="auto"/>
                        <w:bottom w:val="none" w:sz="0" w:space="0" w:color="auto"/>
                        <w:right w:val="none" w:sz="0" w:space="0" w:color="auto"/>
                      </w:divBdr>
                    </w:div>
                  </w:divsChild>
                </w:div>
                <w:div w:id="1703288671">
                  <w:marLeft w:val="0"/>
                  <w:marRight w:val="0"/>
                  <w:marTop w:val="0"/>
                  <w:marBottom w:val="0"/>
                  <w:divBdr>
                    <w:top w:val="none" w:sz="0" w:space="0" w:color="auto"/>
                    <w:left w:val="none" w:sz="0" w:space="0" w:color="auto"/>
                    <w:bottom w:val="none" w:sz="0" w:space="0" w:color="auto"/>
                    <w:right w:val="none" w:sz="0" w:space="0" w:color="auto"/>
                  </w:divBdr>
                  <w:divsChild>
                    <w:div w:id="1915119709">
                      <w:marLeft w:val="0"/>
                      <w:marRight w:val="0"/>
                      <w:marTop w:val="0"/>
                      <w:marBottom w:val="0"/>
                      <w:divBdr>
                        <w:top w:val="none" w:sz="0" w:space="0" w:color="auto"/>
                        <w:left w:val="none" w:sz="0" w:space="0" w:color="auto"/>
                        <w:bottom w:val="none" w:sz="0" w:space="0" w:color="auto"/>
                        <w:right w:val="none" w:sz="0" w:space="0" w:color="auto"/>
                      </w:divBdr>
                    </w:div>
                  </w:divsChild>
                </w:div>
                <w:div w:id="1707296353">
                  <w:marLeft w:val="0"/>
                  <w:marRight w:val="0"/>
                  <w:marTop w:val="0"/>
                  <w:marBottom w:val="0"/>
                  <w:divBdr>
                    <w:top w:val="none" w:sz="0" w:space="0" w:color="auto"/>
                    <w:left w:val="none" w:sz="0" w:space="0" w:color="auto"/>
                    <w:bottom w:val="none" w:sz="0" w:space="0" w:color="auto"/>
                    <w:right w:val="none" w:sz="0" w:space="0" w:color="auto"/>
                  </w:divBdr>
                  <w:divsChild>
                    <w:div w:id="2052606130">
                      <w:marLeft w:val="0"/>
                      <w:marRight w:val="0"/>
                      <w:marTop w:val="0"/>
                      <w:marBottom w:val="0"/>
                      <w:divBdr>
                        <w:top w:val="none" w:sz="0" w:space="0" w:color="auto"/>
                        <w:left w:val="none" w:sz="0" w:space="0" w:color="auto"/>
                        <w:bottom w:val="none" w:sz="0" w:space="0" w:color="auto"/>
                        <w:right w:val="none" w:sz="0" w:space="0" w:color="auto"/>
                      </w:divBdr>
                    </w:div>
                  </w:divsChild>
                </w:div>
                <w:div w:id="1734237918">
                  <w:marLeft w:val="0"/>
                  <w:marRight w:val="0"/>
                  <w:marTop w:val="0"/>
                  <w:marBottom w:val="0"/>
                  <w:divBdr>
                    <w:top w:val="none" w:sz="0" w:space="0" w:color="auto"/>
                    <w:left w:val="none" w:sz="0" w:space="0" w:color="auto"/>
                    <w:bottom w:val="none" w:sz="0" w:space="0" w:color="auto"/>
                    <w:right w:val="none" w:sz="0" w:space="0" w:color="auto"/>
                  </w:divBdr>
                  <w:divsChild>
                    <w:div w:id="600574042">
                      <w:marLeft w:val="0"/>
                      <w:marRight w:val="0"/>
                      <w:marTop w:val="0"/>
                      <w:marBottom w:val="0"/>
                      <w:divBdr>
                        <w:top w:val="none" w:sz="0" w:space="0" w:color="auto"/>
                        <w:left w:val="none" w:sz="0" w:space="0" w:color="auto"/>
                        <w:bottom w:val="none" w:sz="0" w:space="0" w:color="auto"/>
                        <w:right w:val="none" w:sz="0" w:space="0" w:color="auto"/>
                      </w:divBdr>
                    </w:div>
                  </w:divsChild>
                </w:div>
                <w:div w:id="1793787524">
                  <w:marLeft w:val="0"/>
                  <w:marRight w:val="0"/>
                  <w:marTop w:val="0"/>
                  <w:marBottom w:val="0"/>
                  <w:divBdr>
                    <w:top w:val="none" w:sz="0" w:space="0" w:color="auto"/>
                    <w:left w:val="none" w:sz="0" w:space="0" w:color="auto"/>
                    <w:bottom w:val="none" w:sz="0" w:space="0" w:color="auto"/>
                    <w:right w:val="none" w:sz="0" w:space="0" w:color="auto"/>
                  </w:divBdr>
                  <w:divsChild>
                    <w:div w:id="1712875713">
                      <w:marLeft w:val="0"/>
                      <w:marRight w:val="0"/>
                      <w:marTop w:val="0"/>
                      <w:marBottom w:val="0"/>
                      <w:divBdr>
                        <w:top w:val="none" w:sz="0" w:space="0" w:color="auto"/>
                        <w:left w:val="none" w:sz="0" w:space="0" w:color="auto"/>
                        <w:bottom w:val="none" w:sz="0" w:space="0" w:color="auto"/>
                        <w:right w:val="none" w:sz="0" w:space="0" w:color="auto"/>
                      </w:divBdr>
                    </w:div>
                  </w:divsChild>
                </w:div>
                <w:div w:id="1826824339">
                  <w:marLeft w:val="0"/>
                  <w:marRight w:val="0"/>
                  <w:marTop w:val="0"/>
                  <w:marBottom w:val="0"/>
                  <w:divBdr>
                    <w:top w:val="none" w:sz="0" w:space="0" w:color="auto"/>
                    <w:left w:val="none" w:sz="0" w:space="0" w:color="auto"/>
                    <w:bottom w:val="none" w:sz="0" w:space="0" w:color="auto"/>
                    <w:right w:val="none" w:sz="0" w:space="0" w:color="auto"/>
                  </w:divBdr>
                  <w:divsChild>
                    <w:div w:id="2140410834">
                      <w:marLeft w:val="0"/>
                      <w:marRight w:val="0"/>
                      <w:marTop w:val="0"/>
                      <w:marBottom w:val="0"/>
                      <w:divBdr>
                        <w:top w:val="none" w:sz="0" w:space="0" w:color="auto"/>
                        <w:left w:val="none" w:sz="0" w:space="0" w:color="auto"/>
                        <w:bottom w:val="none" w:sz="0" w:space="0" w:color="auto"/>
                        <w:right w:val="none" w:sz="0" w:space="0" w:color="auto"/>
                      </w:divBdr>
                    </w:div>
                  </w:divsChild>
                </w:div>
                <w:div w:id="1976181569">
                  <w:marLeft w:val="0"/>
                  <w:marRight w:val="0"/>
                  <w:marTop w:val="0"/>
                  <w:marBottom w:val="0"/>
                  <w:divBdr>
                    <w:top w:val="none" w:sz="0" w:space="0" w:color="auto"/>
                    <w:left w:val="none" w:sz="0" w:space="0" w:color="auto"/>
                    <w:bottom w:val="none" w:sz="0" w:space="0" w:color="auto"/>
                    <w:right w:val="none" w:sz="0" w:space="0" w:color="auto"/>
                  </w:divBdr>
                  <w:divsChild>
                    <w:div w:id="840268912">
                      <w:marLeft w:val="0"/>
                      <w:marRight w:val="0"/>
                      <w:marTop w:val="0"/>
                      <w:marBottom w:val="0"/>
                      <w:divBdr>
                        <w:top w:val="none" w:sz="0" w:space="0" w:color="auto"/>
                        <w:left w:val="none" w:sz="0" w:space="0" w:color="auto"/>
                        <w:bottom w:val="none" w:sz="0" w:space="0" w:color="auto"/>
                        <w:right w:val="none" w:sz="0" w:space="0" w:color="auto"/>
                      </w:divBdr>
                    </w:div>
                  </w:divsChild>
                </w:div>
                <w:div w:id="2000769505">
                  <w:marLeft w:val="0"/>
                  <w:marRight w:val="0"/>
                  <w:marTop w:val="0"/>
                  <w:marBottom w:val="0"/>
                  <w:divBdr>
                    <w:top w:val="none" w:sz="0" w:space="0" w:color="auto"/>
                    <w:left w:val="none" w:sz="0" w:space="0" w:color="auto"/>
                    <w:bottom w:val="none" w:sz="0" w:space="0" w:color="auto"/>
                    <w:right w:val="none" w:sz="0" w:space="0" w:color="auto"/>
                  </w:divBdr>
                  <w:divsChild>
                    <w:div w:id="1344211221">
                      <w:marLeft w:val="0"/>
                      <w:marRight w:val="0"/>
                      <w:marTop w:val="0"/>
                      <w:marBottom w:val="0"/>
                      <w:divBdr>
                        <w:top w:val="none" w:sz="0" w:space="0" w:color="auto"/>
                        <w:left w:val="none" w:sz="0" w:space="0" w:color="auto"/>
                        <w:bottom w:val="none" w:sz="0" w:space="0" w:color="auto"/>
                        <w:right w:val="none" w:sz="0" w:space="0" w:color="auto"/>
                      </w:divBdr>
                    </w:div>
                  </w:divsChild>
                </w:div>
                <w:div w:id="2034767225">
                  <w:marLeft w:val="0"/>
                  <w:marRight w:val="0"/>
                  <w:marTop w:val="0"/>
                  <w:marBottom w:val="0"/>
                  <w:divBdr>
                    <w:top w:val="none" w:sz="0" w:space="0" w:color="auto"/>
                    <w:left w:val="none" w:sz="0" w:space="0" w:color="auto"/>
                    <w:bottom w:val="none" w:sz="0" w:space="0" w:color="auto"/>
                    <w:right w:val="none" w:sz="0" w:space="0" w:color="auto"/>
                  </w:divBdr>
                  <w:divsChild>
                    <w:div w:id="524707166">
                      <w:marLeft w:val="0"/>
                      <w:marRight w:val="0"/>
                      <w:marTop w:val="0"/>
                      <w:marBottom w:val="0"/>
                      <w:divBdr>
                        <w:top w:val="none" w:sz="0" w:space="0" w:color="auto"/>
                        <w:left w:val="none" w:sz="0" w:space="0" w:color="auto"/>
                        <w:bottom w:val="none" w:sz="0" w:space="0" w:color="auto"/>
                        <w:right w:val="none" w:sz="0" w:space="0" w:color="auto"/>
                      </w:divBdr>
                    </w:div>
                  </w:divsChild>
                </w:div>
                <w:div w:id="2060350403">
                  <w:marLeft w:val="0"/>
                  <w:marRight w:val="0"/>
                  <w:marTop w:val="0"/>
                  <w:marBottom w:val="0"/>
                  <w:divBdr>
                    <w:top w:val="none" w:sz="0" w:space="0" w:color="auto"/>
                    <w:left w:val="none" w:sz="0" w:space="0" w:color="auto"/>
                    <w:bottom w:val="none" w:sz="0" w:space="0" w:color="auto"/>
                    <w:right w:val="none" w:sz="0" w:space="0" w:color="auto"/>
                  </w:divBdr>
                  <w:divsChild>
                    <w:div w:id="1213421487">
                      <w:marLeft w:val="0"/>
                      <w:marRight w:val="0"/>
                      <w:marTop w:val="0"/>
                      <w:marBottom w:val="0"/>
                      <w:divBdr>
                        <w:top w:val="none" w:sz="0" w:space="0" w:color="auto"/>
                        <w:left w:val="none" w:sz="0" w:space="0" w:color="auto"/>
                        <w:bottom w:val="none" w:sz="0" w:space="0" w:color="auto"/>
                        <w:right w:val="none" w:sz="0" w:space="0" w:color="auto"/>
                      </w:divBdr>
                    </w:div>
                  </w:divsChild>
                </w:div>
                <w:div w:id="2065595802">
                  <w:marLeft w:val="0"/>
                  <w:marRight w:val="0"/>
                  <w:marTop w:val="0"/>
                  <w:marBottom w:val="0"/>
                  <w:divBdr>
                    <w:top w:val="none" w:sz="0" w:space="0" w:color="auto"/>
                    <w:left w:val="none" w:sz="0" w:space="0" w:color="auto"/>
                    <w:bottom w:val="none" w:sz="0" w:space="0" w:color="auto"/>
                    <w:right w:val="none" w:sz="0" w:space="0" w:color="auto"/>
                  </w:divBdr>
                  <w:divsChild>
                    <w:div w:id="820082449">
                      <w:marLeft w:val="0"/>
                      <w:marRight w:val="0"/>
                      <w:marTop w:val="0"/>
                      <w:marBottom w:val="0"/>
                      <w:divBdr>
                        <w:top w:val="none" w:sz="0" w:space="0" w:color="auto"/>
                        <w:left w:val="none" w:sz="0" w:space="0" w:color="auto"/>
                        <w:bottom w:val="none" w:sz="0" w:space="0" w:color="auto"/>
                        <w:right w:val="none" w:sz="0" w:space="0" w:color="auto"/>
                      </w:divBdr>
                    </w:div>
                  </w:divsChild>
                </w:div>
                <w:div w:id="2068844693">
                  <w:marLeft w:val="0"/>
                  <w:marRight w:val="0"/>
                  <w:marTop w:val="0"/>
                  <w:marBottom w:val="0"/>
                  <w:divBdr>
                    <w:top w:val="none" w:sz="0" w:space="0" w:color="auto"/>
                    <w:left w:val="none" w:sz="0" w:space="0" w:color="auto"/>
                    <w:bottom w:val="none" w:sz="0" w:space="0" w:color="auto"/>
                    <w:right w:val="none" w:sz="0" w:space="0" w:color="auto"/>
                  </w:divBdr>
                  <w:divsChild>
                    <w:div w:id="1964312880">
                      <w:marLeft w:val="0"/>
                      <w:marRight w:val="0"/>
                      <w:marTop w:val="0"/>
                      <w:marBottom w:val="0"/>
                      <w:divBdr>
                        <w:top w:val="none" w:sz="0" w:space="0" w:color="auto"/>
                        <w:left w:val="none" w:sz="0" w:space="0" w:color="auto"/>
                        <w:bottom w:val="none" w:sz="0" w:space="0" w:color="auto"/>
                        <w:right w:val="none" w:sz="0" w:space="0" w:color="auto"/>
                      </w:divBdr>
                    </w:div>
                  </w:divsChild>
                </w:div>
                <w:div w:id="2084569713">
                  <w:marLeft w:val="0"/>
                  <w:marRight w:val="0"/>
                  <w:marTop w:val="0"/>
                  <w:marBottom w:val="0"/>
                  <w:divBdr>
                    <w:top w:val="none" w:sz="0" w:space="0" w:color="auto"/>
                    <w:left w:val="none" w:sz="0" w:space="0" w:color="auto"/>
                    <w:bottom w:val="none" w:sz="0" w:space="0" w:color="auto"/>
                    <w:right w:val="none" w:sz="0" w:space="0" w:color="auto"/>
                  </w:divBdr>
                  <w:divsChild>
                    <w:div w:id="213349627">
                      <w:marLeft w:val="0"/>
                      <w:marRight w:val="0"/>
                      <w:marTop w:val="0"/>
                      <w:marBottom w:val="0"/>
                      <w:divBdr>
                        <w:top w:val="none" w:sz="0" w:space="0" w:color="auto"/>
                        <w:left w:val="none" w:sz="0" w:space="0" w:color="auto"/>
                        <w:bottom w:val="none" w:sz="0" w:space="0" w:color="auto"/>
                        <w:right w:val="none" w:sz="0" w:space="0" w:color="auto"/>
                      </w:divBdr>
                    </w:div>
                  </w:divsChild>
                </w:div>
                <w:div w:id="2125036349">
                  <w:marLeft w:val="0"/>
                  <w:marRight w:val="0"/>
                  <w:marTop w:val="0"/>
                  <w:marBottom w:val="0"/>
                  <w:divBdr>
                    <w:top w:val="none" w:sz="0" w:space="0" w:color="auto"/>
                    <w:left w:val="none" w:sz="0" w:space="0" w:color="auto"/>
                    <w:bottom w:val="none" w:sz="0" w:space="0" w:color="auto"/>
                    <w:right w:val="none" w:sz="0" w:space="0" w:color="auto"/>
                  </w:divBdr>
                  <w:divsChild>
                    <w:div w:id="8962079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35622052">
          <w:marLeft w:val="0"/>
          <w:marRight w:val="0"/>
          <w:marTop w:val="0"/>
          <w:marBottom w:val="0"/>
          <w:divBdr>
            <w:top w:val="none" w:sz="0" w:space="0" w:color="auto"/>
            <w:left w:val="none" w:sz="0" w:space="0" w:color="auto"/>
            <w:bottom w:val="none" w:sz="0" w:space="0" w:color="auto"/>
            <w:right w:val="none" w:sz="0" w:space="0" w:color="auto"/>
          </w:divBdr>
        </w:div>
        <w:div w:id="336159663">
          <w:marLeft w:val="0"/>
          <w:marRight w:val="0"/>
          <w:marTop w:val="0"/>
          <w:marBottom w:val="0"/>
          <w:divBdr>
            <w:top w:val="none" w:sz="0" w:space="0" w:color="auto"/>
            <w:left w:val="none" w:sz="0" w:space="0" w:color="auto"/>
            <w:bottom w:val="none" w:sz="0" w:space="0" w:color="auto"/>
            <w:right w:val="none" w:sz="0" w:space="0" w:color="auto"/>
          </w:divBdr>
        </w:div>
        <w:div w:id="341859475">
          <w:marLeft w:val="0"/>
          <w:marRight w:val="0"/>
          <w:marTop w:val="0"/>
          <w:marBottom w:val="0"/>
          <w:divBdr>
            <w:top w:val="none" w:sz="0" w:space="0" w:color="auto"/>
            <w:left w:val="none" w:sz="0" w:space="0" w:color="auto"/>
            <w:bottom w:val="none" w:sz="0" w:space="0" w:color="auto"/>
            <w:right w:val="none" w:sz="0" w:space="0" w:color="auto"/>
          </w:divBdr>
          <w:divsChild>
            <w:div w:id="615330653">
              <w:marLeft w:val="-75"/>
              <w:marRight w:val="0"/>
              <w:marTop w:val="30"/>
              <w:marBottom w:val="30"/>
              <w:divBdr>
                <w:top w:val="none" w:sz="0" w:space="0" w:color="auto"/>
                <w:left w:val="none" w:sz="0" w:space="0" w:color="auto"/>
                <w:bottom w:val="none" w:sz="0" w:space="0" w:color="auto"/>
                <w:right w:val="none" w:sz="0" w:space="0" w:color="auto"/>
              </w:divBdr>
              <w:divsChild>
                <w:div w:id="31733274">
                  <w:marLeft w:val="0"/>
                  <w:marRight w:val="0"/>
                  <w:marTop w:val="0"/>
                  <w:marBottom w:val="0"/>
                  <w:divBdr>
                    <w:top w:val="none" w:sz="0" w:space="0" w:color="auto"/>
                    <w:left w:val="none" w:sz="0" w:space="0" w:color="auto"/>
                    <w:bottom w:val="none" w:sz="0" w:space="0" w:color="auto"/>
                    <w:right w:val="none" w:sz="0" w:space="0" w:color="auto"/>
                  </w:divBdr>
                  <w:divsChild>
                    <w:div w:id="223833686">
                      <w:marLeft w:val="0"/>
                      <w:marRight w:val="0"/>
                      <w:marTop w:val="0"/>
                      <w:marBottom w:val="0"/>
                      <w:divBdr>
                        <w:top w:val="none" w:sz="0" w:space="0" w:color="auto"/>
                        <w:left w:val="none" w:sz="0" w:space="0" w:color="auto"/>
                        <w:bottom w:val="none" w:sz="0" w:space="0" w:color="auto"/>
                        <w:right w:val="none" w:sz="0" w:space="0" w:color="auto"/>
                      </w:divBdr>
                    </w:div>
                  </w:divsChild>
                </w:div>
                <w:div w:id="213085132">
                  <w:marLeft w:val="0"/>
                  <w:marRight w:val="0"/>
                  <w:marTop w:val="0"/>
                  <w:marBottom w:val="0"/>
                  <w:divBdr>
                    <w:top w:val="none" w:sz="0" w:space="0" w:color="auto"/>
                    <w:left w:val="none" w:sz="0" w:space="0" w:color="auto"/>
                    <w:bottom w:val="none" w:sz="0" w:space="0" w:color="auto"/>
                    <w:right w:val="none" w:sz="0" w:space="0" w:color="auto"/>
                  </w:divBdr>
                  <w:divsChild>
                    <w:div w:id="12414730">
                      <w:marLeft w:val="0"/>
                      <w:marRight w:val="0"/>
                      <w:marTop w:val="0"/>
                      <w:marBottom w:val="0"/>
                      <w:divBdr>
                        <w:top w:val="none" w:sz="0" w:space="0" w:color="auto"/>
                        <w:left w:val="none" w:sz="0" w:space="0" w:color="auto"/>
                        <w:bottom w:val="none" w:sz="0" w:space="0" w:color="auto"/>
                        <w:right w:val="none" w:sz="0" w:space="0" w:color="auto"/>
                      </w:divBdr>
                    </w:div>
                  </w:divsChild>
                </w:div>
                <w:div w:id="258173700">
                  <w:marLeft w:val="0"/>
                  <w:marRight w:val="0"/>
                  <w:marTop w:val="0"/>
                  <w:marBottom w:val="0"/>
                  <w:divBdr>
                    <w:top w:val="none" w:sz="0" w:space="0" w:color="auto"/>
                    <w:left w:val="none" w:sz="0" w:space="0" w:color="auto"/>
                    <w:bottom w:val="none" w:sz="0" w:space="0" w:color="auto"/>
                    <w:right w:val="none" w:sz="0" w:space="0" w:color="auto"/>
                  </w:divBdr>
                  <w:divsChild>
                    <w:div w:id="399718708">
                      <w:marLeft w:val="0"/>
                      <w:marRight w:val="0"/>
                      <w:marTop w:val="0"/>
                      <w:marBottom w:val="0"/>
                      <w:divBdr>
                        <w:top w:val="none" w:sz="0" w:space="0" w:color="auto"/>
                        <w:left w:val="none" w:sz="0" w:space="0" w:color="auto"/>
                        <w:bottom w:val="none" w:sz="0" w:space="0" w:color="auto"/>
                        <w:right w:val="none" w:sz="0" w:space="0" w:color="auto"/>
                      </w:divBdr>
                    </w:div>
                  </w:divsChild>
                </w:div>
                <w:div w:id="493300467">
                  <w:marLeft w:val="0"/>
                  <w:marRight w:val="0"/>
                  <w:marTop w:val="0"/>
                  <w:marBottom w:val="0"/>
                  <w:divBdr>
                    <w:top w:val="none" w:sz="0" w:space="0" w:color="auto"/>
                    <w:left w:val="none" w:sz="0" w:space="0" w:color="auto"/>
                    <w:bottom w:val="none" w:sz="0" w:space="0" w:color="auto"/>
                    <w:right w:val="none" w:sz="0" w:space="0" w:color="auto"/>
                  </w:divBdr>
                  <w:divsChild>
                    <w:div w:id="271935062">
                      <w:marLeft w:val="0"/>
                      <w:marRight w:val="0"/>
                      <w:marTop w:val="0"/>
                      <w:marBottom w:val="0"/>
                      <w:divBdr>
                        <w:top w:val="none" w:sz="0" w:space="0" w:color="auto"/>
                        <w:left w:val="none" w:sz="0" w:space="0" w:color="auto"/>
                        <w:bottom w:val="none" w:sz="0" w:space="0" w:color="auto"/>
                        <w:right w:val="none" w:sz="0" w:space="0" w:color="auto"/>
                      </w:divBdr>
                    </w:div>
                  </w:divsChild>
                </w:div>
                <w:div w:id="505443779">
                  <w:marLeft w:val="0"/>
                  <w:marRight w:val="0"/>
                  <w:marTop w:val="0"/>
                  <w:marBottom w:val="0"/>
                  <w:divBdr>
                    <w:top w:val="none" w:sz="0" w:space="0" w:color="auto"/>
                    <w:left w:val="none" w:sz="0" w:space="0" w:color="auto"/>
                    <w:bottom w:val="none" w:sz="0" w:space="0" w:color="auto"/>
                    <w:right w:val="none" w:sz="0" w:space="0" w:color="auto"/>
                  </w:divBdr>
                  <w:divsChild>
                    <w:div w:id="1709720198">
                      <w:marLeft w:val="0"/>
                      <w:marRight w:val="0"/>
                      <w:marTop w:val="0"/>
                      <w:marBottom w:val="0"/>
                      <w:divBdr>
                        <w:top w:val="none" w:sz="0" w:space="0" w:color="auto"/>
                        <w:left w:val="none" w:sz="0" w:space="0" w:color="auto"/>
                        <w:bottom w:val="none" w:sz="0" w:space="0" w:color="auto"/>
                        <w:right w:val="none" w:sz="0" w:space="0" w:color="auto"/>
                      </w:divBdr>
                    </w:div>
                  </w:divsChild>
                </w:div>
                <w:div w:id="538513901">
                  <w:marLeft w:val="0"/>
                  <w:marRight w:val="0"/>
                  <w:marTop w:val="0"/>
                  <w:marBottom w:val="0"/>
                  <w:divBdr>
                    <w:top w:val="none" w:sz="0" w:space="0" w:color="auto"/>
                    <w:left w:val="none" w:sz="0" w:space="0" w:color="auto"/>
                    <w:bottom w:val="none" w:sz="0" w:space="0" w:color="auto"/>
                    <w:right w:val="none" w:sz="0" w:space="0" w:color="auto"/>
                  </w:divBdr>
                  <w:divsChild>
                    <w:div w:id="565146576">
                      <w:marLeft w:val="0"/>
                      <w:marRight w:val="0"/>
                      <w:marTop w:val="0"/>
                      <w:marBottom w:val="0"/>
                      <w:divBdr>
                        <w:top w:val="none" w:sz="0" w:space="0" w:color="auto"/>
                        <w:left w:val="none" w:sz="0" w:space="0" w:color="auto"/>
                        <w:bottom w:val="none" w:sz="0" w:space="0" w:color="auto"/>
                        <w:right w:val="none" w:sz="0" w:space="0" w:color="auto"/>
                      </w:divBdr>
                    </w:div>
                  </w:divsChild>
                </w:div>
                <w:div w:id="828138010">
                  <w:marLeft w:val="0"/>
                  <w:marRight w:val="0"/>
                  <w:marTop w:val="0"/>
                  <w:marBottom w:val="0"/>
                  <w:divBdr>
                    <w:top w:val="none" w:sz="0" w:space="0" w:color="auto"/>
                    <w:left w:val="none" w:sz="0" w:space="0" w:color="auto"/>
                    <w:bottom w:val="none" w:sz="0" w:space="0" w:color="auto"/>
                    <w:right w:val="none" w:sz="0" w:space="0" w:color="auto"/>
                  </w:divBdr>
                  <w:divsChild>
                    <w:div w:id="742021758">
                      <w:marLeft w:val="0"/>
                      <w:marRight w:val="0"/>
                      <w:marTop w:val="0"/>
                      <w:marBottom w:val="0"/>
                      <w:divBdr>
                        <w:top w:val="none" w:sz="0" w:space="0" w:color="auto"/>
                        <w:left w:val="none" w:sz="0" w:space="0" w:color="auto"/>
                        <w:bottom w:val="none" w:sz="0" w:space="0" w:color="auto"/>
                        <w:right w:val="none" w:sz="0" w:space="0" w:color="auto"/>
                      </w:divBdr>
                    </w:div>
                  </w:divsChild>
                </w:div>
                <w:div w:id="1032221370">
                  <w:marLeft w:val="0"/>
                  <w:marRight w:val="0"/>
                  <w:marTop w:val="0"/>
                  <w:marBottom w:val="0"/>
                  <w:divBdr>
                    <w:top w:val="none" w:sz="0" w:space="0" w:color="auto"/>
                    <w:left w:val="none" w:sz="0" w:space="0" w:color="auto"/>
                    <w:bottom w:val="none" w:sz="0" w:space="0" w:color="auto"/>
                    <w:right w:val="none" w:sz="0" w:space="0" w:color="auto"/>
                  </w:divBdr>
                  <w:divsChild>
                    <w:div w:id="657656938">
                      <w:marLeft w:val="0"/>
                      <w:marRight w:val="0"/>
                      <w:marTop w:val="0"/>
                      <w:marBottom w:val="0"/>
                      <w:divBdr>
                        <w:top w:val="none" w:sz="0" w:space="0" w:color="auto"/>
                        <w:left w:val="none" w:sz="0" w:space="0" w:color="auto"/>
                        <w:bottom w:val="none" w:sz="0" w:space="0" w:color="auto"/>
                        <w:right w:val="none" w:sz="0" w:space="0" w:color="auto"/>
                      </w:divBdr>
                    </w:div>
                  </w:divsChild>
                </w:div>
                <w:div w:id="1037004546">
                  <w:marLeft w:val="0"/>
                  <w:marRight w:val="0"/>
                  <w:marTop w:val="0"/>
                  <w:marBottom w:val="0"/>
                  <w:divBdr>
                    <w:top w:val="none" w:sz="0" w:space="0" w:color="auto"/>
                    <w:left w:val="none" w:sz="0" w:space="0" w:color="auto"/>
                    <w:bottom w:val="none" w:sz="0" w:space="0" w:color="auto"/>
                    <w:right w:val="none" w:sz="0" w:space="0" w:color="auto"/>
                  </w:divBdr>
                  <w:divsChild>
                    <w:div w:id="1492676888">
                      <w:marLeft w:val="0"/>
                      <w:marRight w:val="0"/>
                      <w:marTop w:val="0"/>
                      <w:marBottom w:val="0"/>
                      <w:divBdr>
                        <w:top w:val="none" w:sz="0" w:space="0" w:color="auto"/>
                        <w:left w:val="none" w:sz="0" w:space="0" w:color="auto"/>
                        <w:bottom w:val="none" w:sz="0" w:space="0" w:color="auto"/>
                        <w:right w:val="none" w:sz="0" w:space="0" w:color="auto"/>
                      </w:divBdr>
                    </w:div>
                  </w:divsChild>
                </w:div>
                <w:div w:id="1152674652">
                  <w:marLeft w:val="0"/>
                  <w:marRight w:val="0"/>
                  <w:marTop w:val="0"/>
                  <w:marBottom w:val="0"/>
                  <w:divBdr>
                    <w:top w:val="none" w:sz="0" w:space="0" w:color="auto"/>
                    <w:left w:val="none" w:sz="0" w:space="0" w:color="auto"/>
                    <w:bottom w:val="none" w:sz="0" w:space="0" w:color="auto"/>
                    <w:right w:val="none" w:sz="0" w:space="0" w:color="auto"/>
                  </w:divBdr>
                  <w:divsChild>
                    <w:div w:id="1046296181">
                      <w:marLeft w:val="0"/>
                      <w:marRight w:val="0"/>
                      <w:marTop w:val="0"/>
                      <w:marBottom w:val="0"/>
                      <w:divBdr>
                        <w:top w:val="none" w:sz="0" w:space="0" w:color="auto"/>
                        <w:left w:val="none" w:sz="0" w:space="0" w:color="auto"/>
                        <w:bottom w:val="none" w:sz="0" w:space="0" w:color="auto"/>
                        <w:right w:val="none" w:sz="0" w:space="0" w:color="auto"/>
                      </w:divBdr>
                    </w:div>
                  </w:divsChild>
                </w:div>
                <w:div w:id="1228684767">
                  <w:marLeft w:val="0"/>
                  <w:marRight w:val="0"/>
                  <w:marTop w:val="0"/>
                  <w:marBottom w:val="0"/>
                  <w:divBdr>
                    <w:top w:val="none" w:sz="0" w:space="0" w:color="auto"/>
                    <w:left w:val="none" w:sz="0" w:space="0" w:color="auto"/>
                    <w:bottom w:val="none" w:sz="0" w:space="0" w:color="auto"/>
                    <w:right w:val="none" w:sz="0" w:space="0" w:color="auto"/>
                  </w:divBdr>
                  <w:divsChild>
                    <w:div w:id="1791900051">
                      <w:marLeft w:val="0"/>
                      <w:marRight w:val="0"/>
                      <w:marTop w:val="0"/>
                      <w:marBottom w:val="0"/>
                      <w:divBdr>
                        <w:top w:val="none" w:sz="0" w:space="0" w:color="auto"/>
                        <w:left w:val="none" w:sz="0" w:space="0" w:color="auto"/>
                        <w:bottom w:val="none" w:sz="0" w:space="0" w:color="auto"/>
                        <w:right w:val="none" w:sz="0" w:space="0" w:color="auto"/>
                      </w:divBdr>
                    </w:div>
                  </w:divsChild>
                </w:div>
                <w:div w:id="1256012875">
                  <w:marLeft w:val="0"/>
                  <w:marRight w:val="0"/>
                  <w:marTop w:val="0"/>
                  <w:marBottom w:val="0"/>
                  <w:divBdr>
                    <w:top w:val="none" w:sz="0" w:space="0" w:color="auto"/>
                    <w:left w:val="none" w:sz="0" w:space="0" w:color="auto"/>
                    <w:bottom w:val="none" w:sz="0" w:space="0" w:color="auto"/>
                    <w:right w:val="none" w:sz="0" w:space="0" w:color="auto"/>
                  </w:divBdr>
                  <w:divsChild>
                    <w:div w:id="1073548744">
                      <w:marLeft w:val="0"/>
                      <w:marRight w:val="0"/>
                      <w:marTop w:val="0"/>
                      <w:marBottom w:val="0"/>
                      <w:divBdr>
                        <w:top w:val="none" w:sz="0" w:space="0" w:color="auto"/>
                        <w:left w:val="none" w:sz="0" w:space="0" w:color="auto"/>
                        <w:bottom w:val="none" w:sz="0" w:space="0" w:color="auto"/>
                        <w:right w:val="none" w:sz="0" w:space="0" w:color="auto"/>
                      </w:divBdr>
                    </w:div>
                  </w:divsChild>
                </w:div>
                <w:div w:id="1343358775">
                  <w:marLeft w:val="0"/>
                  <w:marRight w:val="0"/>
                  <w:marTop w:val="0"/>
                  <w:marBottom w:val="0"/>
                  <w:divBdr>
                    <w:top w:val="none" w:sz="0" w:space="0" w:color="auto"/>
                    <w:left w:val="none" w:sz="0" w:space="0" w:color="auto"/>
                    <w:bottom w:val="none" w:sz="0" w:space="0" w:color="auto"/>
                    <w:right w:val="none" w:sz="0" w:space="0" w:color="auto"/>
                  </w:divBdr>
                  <w:divsChild>
                    <w:div w:id="87777305">
                      <w:marLeft w:val="0"/>
                      <w:marRight w:val="0"/>
                      <w:marTop w:val="0"/>
                      <w:marBottom w:val="0"/>
                      <w:divBdr>
                        <w:top w:val="none" w:sz="0" w:space="0" w:color="auto"/>
                        <w:left w:val="none" w:sz="0" w:space="0" w:color="auto"/>
                        <w:bottom w:val="none" w:sz="0" w:space="0" w:color="auto"/>
                        <w:right w:val="none" w:sz="0" w:space="0" w:color="auto"/>
                      </w:divBdr>
                    </w:div>
                  </w:divsChild>
                </w:div>
                <w:div w:id="1408959790">
                  <w:marLeft w:val="0"/>
                  <w:marRight w:val="0"/>
                  <w:marTop w:val="0"/>
                  <w:marBottom w:val="0"/>
                  <w:divBdr>
                    <w:top w:val="none" w:sz="0" w:space="0" w:color="auto"/>
                    <w:left w:val="none" w:sz="0" w:space="0" w:color="auto"/>
                    <w:bottom w:val="none" w:sz="0" w:space="0" w:color="auto"/>
                    <w:right w:val="none" w:sz="0" w:space="0" w:color="auto"/>
                  </w:divBdr>
                  <w:divsChild>
                    <w:div w:id="854346269">
                      <w:marLeft w:val="0"/>
                      <w:marRight w:val="0"/>
                      <w:marTop w:val="0"/>
                      <w:marBottom w:val="0"/>
                      <w:divBdr>
                        <w:top w:val="none" w:sz="0" w:space="0" w:color="auto"/>
                        <w:left w:val="none" w:sz="0" w:space="0" w:color="auto"/>
                        <w:bottom w:val="none" w:sz="0" w:space="0" w:color="auto"/>
                        <w:right w:val="none" w:sz="0" w:space="0" w:color="auto"/>
                      </w:divBdr>
                    </w:div>
                  </w:divsChild>
                </w:div>
                <w:div w:id="1443960091">
                  <w:marLeft w:val="0"/>
                  <w:marRight w:val="0"/>
                  <w:marTop w:val="0"/>
                  <w:marBottom w:val="0"/>
                  <w:divBdr>
                    <w:top w:val="none" w:sz="0" w:space="0" w:color="auto"/>
                    <w:left w:val="none" w:sz="0" w:space="0" w:color="auto"/>
                    <w:bottom w:val="none" w:sz="0" w:space="0" w:color="auto"/>
                    <w:right w:val="none" w:sz="0" w:space="0" w:color="auto"/>
                  </w:divBdr>
                  <w:divsChild>
                    <w:div w:id="959799685">
                      <w:marLeft w:val="0"/>
                      <w:marRight w:val="0"/>
                      <w:marTop w:val="0"/>
                      <w:marBottom w:val="0"/>
                      <w:divBdr>
                        <w:top w:val="none" w:sz="0" w:space="0" w:color="auto"/>
                        <w:left w:val="none" w:sz="0" w:space="0" w:color="auto"/>
                        <w:bottom w:val="none" w:sz="0" w:space="0" w:color="auto"/>
                        <w:right w:val="none" w:sz="0" w:space="0" w:color="auto"/>
                      </w:divBdr>
                    </w:div>
                  </w:divsChild>
                </w:div>
                <w:div w:id="1516573144">
                  <w:marLeft w:val="0"/>
                  <w:marRight w:val="0"/>
                  <w:marTop w:val="0"/>
                  <w:marBottom w:val="0"/>
                  <w:divBdr>
                    <w:top w:val="none" w:sz="0" w:space="0" w:color="auto"/>
                    <w:left w:val="none" w:sz="0" w:space="0" w:color="auto"/>
                    <w:bottom w:val="none" w:sz="0" w:space="0" w:color="auto"/>
                    <w:right w:val="none" w:sz="0" w:space="0" w:color="auto"/>
                  </w:divBdr>
                  <w:divsChild>
                    <w:div w:id="308246041">
                      <w:marLeft w:val="0"/>
                      <w:marRight w:val="0"/>
                      <w:marTop w:val="0"/>
                      <w:marBottom w:val="0"/>
                      <w:divBdr>
                        <w:top w:val="none" w:sz="0" w:space="0" w:color="auto"/>
                        <w:left w:val="none" w:sz="0" w:space="0" w:color="auto"/>
                        <w:bottom w:val="none" w:sz="0" w:space="0" w:color="auto"/>
                        <w:right w:val="none" w:sz="0" w:space="0" w:color="auto"/>
                      </w:divBdr>
                    </w:div>
                  </w:divsChild>
                </w:div>
                <w:div w:id="1679192835">
                  <w:marLeft w:val="0"/>
                  <w:marRight w:val="0"/>
                  <w:marTop w:val="0"/>
                  <w:marBottom w:val="0"/>
                  <w:divBdr>
                    <w:top w:val="none" w:sz="0" w:space="0" w:color="auto"/>
                    <w:left w:val="none" w:sz="0" w:space="0" w:color="auto"/>
                    <w:bottom w:val="none" w:sz="0" w:space="0" w:color="auto"/>
                    <w:right w:val="none" w:sz="0" w:space="0" w:color="auto"/>
                  </w:divBdr>
                  <w:divsChild>
                    <w:div w:id="1141386923">
                      <w:marLeft w:val="0"/>
                      <w:marRight w:val="0"/>
                      <w:marTop w:val="0"/>
                      <w:marBottom w:val="0"/>
                      <w:divBdr>
                        <w:top w:val="none" w:sz="0" w:space="0" w:color="auto"/>
                        <w:left w:val="none" w:sz="0" w:space="0" w:color="auto"/>
                        <w:bottom w:val="none" w:sz="0" w:space="0" w:color="auto"/>
                        <w:right w:val="none" w:sz="0" w:space="0" w:color="auto"/>
                      </w:divBdr>
                    </w:div>
                  </w:divsChild>
                </w:div>
                <w:div w:id="1685592017">
                  <w:marLeft w:val="0"/>
                  <w:marRight w:val="0"/>
                  <w:marTop w:val="0"/>
                  <w:marBottom w:val="0"/>
                  <w:divBdr>
                    <w:top w:val="none" w:sz="0" w:space="0" w:color="auto"/>
                    <w:left w:val="none" w:sz="0" w:space="0" w:color="auto"/>
                    <w:bottom w:val="none" w:sz="0" w:space="0" w:color="auto"/>
                    <w:right w:val="none" w:sz="0" w:space="0" w:color="auto"/>
                  </w:divBdr>
                  <w:divsChild>
                    <w:div w:id="1223296977">
                      <w:marLeft w:val="0"/>
                      <w:marRight w:val="0"/>
                      <w:marTop w:val="0"/>
                      <w:marBottom w:val="0"/>
                      <w:divBdr>
                        <w:top w:val="none" w:sz="0" w:space="0" w:color="auto"/>
                        <w:left w:val="none" w:sz="0" w:space="0" w:color="auto"/>
                        <w:bottom w:val="none" w:sz="0" w:space="0" w:color="auto"/>
                        <w:right w:val="none" w:sz="0" w:space="0" w:color="auto"/>
                      </w:divBdr>
                    </w:div>
                  </w:divsChild>
                </w:div>
                <w:div w:id="1800370363">
                  <w:marLeft w:val="0"/>
                  <w:marRight w:val="0"/>
                  <w:marTop w:val="0"/>
                  <w:marBottom w:val="0"/>
                  <w:divBdr>
                    <w:top w:val="none" w:sz="0" w:space="0" w:color="auto"/>
                    <w:left w:val="none" w:sz="0" w:space="0" w:color="auto"/>
                    <w:bottom w:val="none" w:sz="0" w:space="0" w:color="auto"/>
                    <w:right w:val="none" w:sz="0" w:space="0" w:color="auto"/>
                  </w:divBdr>
                  <w:divsChild>
                    <w:div w:id="1007053444">
                      <w:marLeft w:val="0"/>
                      <w:marRight w:val="0"/>
                      <w:marTop w:val="0"/>
                      <w:marBottom w:val="0"/>
                      <w:divBdr>
                        <w:top w:val="none" w:sz="0" w:space="0" w:color="auto"/>
                        <w:left w:val="none" w:sz="0" w:space="0" w:color="auto"/>
                        <w:bottom w:val="none" w:sz="0" w:space="0" w:color="auto"/>
                        <w:right w:val="none" w:sz="0" w:space="0" w:color="auto"/>
                      </w:divBdr>
                    </w:div>
                  </w:divsChild>
                </w:div>
                <w:div w:id="1848708836">
                  <w:marLeft w:val="0"/>
                  <w:marRight w:val="0"/>
                  <w:marTop w:val="0"/>
                  <w:marBottom w:val="0"/>
                  <w:divBdr>
                    <w:top w:val="none" w:sz="0" w:space="0" w:color="auto"/>
                    <w:left w:val="none" w:sz="0" w:space="0" w:color="auto"/>
                    <w:bottom w:val="none" w:sz="0" w:space="0" w:color="auto"/>
                    <w:right w:val="none" w:sz="0" w:space="0" w:color="auto"/>
                  </w:divBdr>
                  <w:divsChild>
                    <w:div w:id="2018186985">
                      <w:marLeft w:val="0"/>
                      <w:marRight w:val="0"/>
                      <w:marTop w:val="0"/>
                      <w:marBottom w:val="0"/>
                      <w:divBdr>
                        <w:top w:val="none" w:sz="0" w:space="0" w:color="auto"/>
                        <w:left w:val="none" w:sz="0" w:space="0" w:color="auto"/>
                        <w:bottom w:val="none" w:sz="0" w:space="0" w:color="auto"/>
                        <w:right w:val="none" w:sz="0" w:space="0" w:color="auto"/>
                      </w:divBdr>
                    </w:div>
                  </w:divsChild>
                </w:div>
                <w:div w:id="1958246922">
                  <w:marLeft w:val="0"/>
                  <w:marRight w:val="0"/>
                  <w:marTop w:val="0"/>
                  <w:marBottom w:val="0"/>
                  <w:divBdr>
                    <w:top w:val="none" w:sz="0" w:space="0" w:color="auto"/>
                    <w:left w:val="none" w:sz="0" w:space="0" w:color="auto"/>
                    <w:bottom w:val="none" w:sz="0" w:space="0" w:color="auto"/>
                    <w:right w:val="none" w:sz="0" w:space="0" w:color="auto"/>
                  </w:divBdr>
                  <w:divsChild>
                    <w:div w:id="841117263">
                      <w:marLeft w:val="0"/>
                      <w:marRight w:val="0"/>
                      <w:marTop w:val="0"/>
                      <w:marBottom w:val="0"/>
                      <w:divBdr>
                        <w:top w:val="none" w:sz="0" w:space="0" w:color="auto"/>
                        <w:left w:val="none" w:sz="0" w:space="0" w:color="auto"/>
                        <w:bottom w:val="none" w:sz="0" w:space="0" w:color="auto"/>
                        <w:right w:val="none" w:sz="0" w:space="0" w:color="auto"/>
                      </w:divBdr>
                    </w:div>
                  </w:divsChild>
                </w:div>
                <w:div w:id="1967002172">
                  <w:marLeft w:val="0"/>
                  <w:marRight w:val="0"/>
                  <w:marTop w:val="0"/>
                  <w:marBottom w:val="0"/>
                  <w:divBdr>
                    <w:top w:val="none" w:sz="0" w:space="0" w:color="auto"/>
                    <w:left w:val="none" w:sz="0" w:space="0" w:color="auto"/>
                    <w:bottom w:val="none" w:sz="0" w:space="0" w:color="auto"/>
                    <w:right w:val="none" w:sz="0" w:space="0" w:color="auto"/>
                  </w:divBdr>
                  <w:divsChild>
                    <w:div w:id="115946983">
                      <w:marLeft w:val="0"/>
                      <w:marRight w:val="0"/>
                      <w:marTop w:val="0"/>
                      <w:marBottom w:val="0"/>
                      <w:divBdr>
                        <w:top w:val="none" w:sz="0" w:space="0" w:color="auto"/>
                        <w:left w:val="none" w:sz="0" w:space="0" w:color="auto"/>
                        <w:bottom w:val="none" w:sz="0" w:space="0" w:color="auto"/>
                        <w:right w:val="none" w:sz="0" w:space="0" w:color="auto"/>
                      </w:divBdr>
                    </w:div>
                  </w:divsChild>
                </w:div>
                <w:div w:id="2097702846">
                  <w:marLeft w:val="0"/>
                  <w:marRight w:val="0"/>
                  <w:marTop w:val="0"/>
                  <w:marBottom w:val="0"/>
                  <w:divBdr>
                    <w:top w:val="none" w:sz="0" w:space="0" w:color="auto"/>
                    <w:left w:val="none" w:sz="0" w:space="0" w:color="auto"/>
                    <w:bottom w:val="none" w:sz="0" w:space="0" w:color="auto"/>
                    <w:right w:val="none" w:sz="0" w:space="0" w:color="auto"/>
                  </w:divBdr>
                  <w:divsChild>
                    <w:div w:id="768889858">
                      <w:marLeft w:val="0"/>
                      <w:marRight w:val="0"/>
                      <w:marTop w:val="0"/>
                      <w:marBottom w:val="0"/>
                      <w:divBdr>
                        <w:top w:val="none" w:sz="0" w:space="0" w:color="auto"/>
                        <w:left w:val="none" w:sz="0" w:space="0" w:color="auto"/>
                        <w:bottom w:val="none" w:sz="0" w:space="0" w:color="auto"/>
                        <w:right w:val="none" w:sz="0" w:space="0" w:color="auto"/>
                      </w:divBdr>
                    </w:div>
                  </w:divsChild>
                </w:div>
                <w:div w:id="2142456695">
                  <w:marLeft w:val="0"/>
                  <w:marRight w:val="0"/>
                  <w:marTop w:val="0"/>
                  <w:marBottom w:val="0"/>
                  <w:divBdr>
                    <w:top w:val="none" w:sz="0" w:space="0" w:color="auto"/>
                    <w:left w:val="none" w:sz="0" w:space="0" w:color="auto"/>
                    <w:bottom w:val="none" w:sz="0" w:space="0" w:color="auto"/>
                    <w:right w:val="none" w:sz="0" w:space="0" w:color="auto"/>
                  </w:divBdr>
                  <w:divsChild>
                    <w:div w:id="1275095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43090103">
          <w:marLeft w:val="0"/>
          <w:marRight w:val="0"/>
          <w:marTop w:val="0"/>
          <w:marBottom w:val="0"/>
          <w:divBdr>
            <w:top w:val="none" w:sz="0" w:space="0" w:color="auto"/>
            <w:left w:val="none" w:sz="0" w:space="0" w:color="auto"/>
            <w:bottom w:val="none" w:sz="0" w:space="0" w:color="auto"/>
            <w:right w:val="none" w:sz="0" w:space="0" w:color="auto"/>
          </w:divBdr>
        </w:div>
        <w:div w:id="345518971">
          <w:marLeft w:val="0"/>
          <w:marRight w:val="0"/>
          <w:marTop w:val="0"/>
          <w:marBottom w:val="0"/>
          <w:divBdr>
            <w:top w:val="none" w:sz="0" w:space="0" w:color="auto"/>
            <w:left w:val="none" w:sz="0" w:space="0" w:color="auto"/>
            <w:bottom w:val="none" w:sz="0" w:space="0" w:color="auto"/>
            <w:right w:val="none" w:sz="0" w:space="0" w:color="auto"/>
          </w:divBdr>
        </w:div>
        <w:div w:id="346905830">
          <w:marLeft w:val="0"/>
          <w:marRight w:val="0"/>
          <w:marTop w:val="0"/>
          <w:marBottom w:val="0"/>
          <w:divBdr>
            <w:top w:val="none" w:sz="0" w:space="0" w:color="auto"/>
            <w:left w:val="none" w:sz="0" w:space="0" w:color="auto"/>
            <w:bottom w:val="none" w:sz="0" w:space="0" w:color="auto"/>
            <w:right w:val="none" w:sz="0" w:space="0" w:color="auto"/>
          </w:divBdr>
          <w:divsChild>
            <w:div w:id="132456269">
              <w:marLeft w:val="0"/>
              <w:marRight w:val="0"/>
              <w:marTop w:val="0"/>
              <w:marBottom w:val="0"/>
              <w:divBdr>
                <w:top w:val="none" w:sz="0" w:space="0" w:color="auto"/>
                <w:left w:val="none" w:sz="0" w:space="0" w:color="auto"/>
                <w:bottom w:val="none" w:sz="0" w:space="0" w:color="auto"/>
                <w:right w:val="none" w:sz="0" w:space="0" w:color="auto"/>
              </w:divBdr>
            </w:div>
            <w:div w:id="999625055">
              <w:marLeft w:val="0"/>
              <w:marRight w:val="0"/>
              <w:marTop w:val="0"/>
              <w:marBottom w:val="0"/>
              <w:divBdr>
                <w:top w:val="none" w:sz="0" w:space="0" w:color="auto"/>
                <w:left w:val="none" w:sz="0" w:space="0" w:color="auto"/>
                <w:bottom w:val="none" w:sz="0" w:space="0" w:color="auto"/>
                <w:right w:val="none" w:sz="0" w:space="0" w:color="auto"/>
              </w:divBdr>
            </w:div>
            <w:div w:id="1039206861">
              <w:marLeft w:val="0"/>
              <w:marRight w:val="0"/>
              <w:marTop w:val="0"/>
              <w:marBottom w:val="0"/>
              <w:divBdr>
                <w:top w:val="none" w:sz="0" w:space="0" w:color="auto"/>
                <w:left w:val="none" w:sz="0" w:space="0" w:color="auto"/>
                <w:bottom w:val="none" w:sz="0" w:space="0" w:color="auto"/>
                <w:right w:val="none" w:sz="0" w:space="0" w:color="auto"/>
              </w:divBdr>
            </w:div>
            <w:div w:id="1450204728">
              <w:marLeft w:val="0"/>
              <w:marRight w:val="0"/>
              <w:marTop w:val="0"/>
              <w:marBottom w:val="0"/>
              <w:divBdr>
                <w:top w:val="none" w:sz="0" w:space="0" w:color="auto"/>
                <w:left w:val="none" w:sz="0" w:space="0" w:color="auto"/>
                <w:bottom w:val="none" w:sz="0" w:space="0" w:color="auto"/>
                <w:right w:val="none" w:sz="0" w:space="0" w:color="auto"/>
              </w:divBdr>
            </w:div>
            <w:div w:id="2048721354">
              <w:marLeft w:val="0"/>
              <w:marRight w:val="0"/>
              <w:marTop w:val="0"/>
              <w:marBottom w:val="0"/>
              <w:divBdr>
                <w:top w:val="none" w:sz="0" w:space="0" w:color="auto"/>
                <w:left w:val="none" w:sz="0" w:space="0" w:color="auto"/>
                <w:bottom w:val="none" w:sz="0" w:space="0" w:color="auto"/>
                <w:right w:val="none" w:sz="0" w:space="0" w:color="auto"/>
              </w:divBdr>
            </w:div>
          </w:divsChild>
        </w:div>
        <w:div w:id="349528368">
          <w:marLeft w:val="0"/>
          <w:marRight w:val="0"/>
          <w:marTop w:val="0"/>
          <w:marBottom w:val="0"/>
          <w:divBdr>
            <w:top w:val="none" w:sz="0" w:space="0" w:color="auto"/>
            <w:left w:val="none" w:sz="0" w:space="0" w:color="auto"/>
            <w:bottom w:val="none" w:sz="0" w:space="0" w:color="auto"/>
            <w:right w:val="none" w:sz="0" w:space="0" w:color="auto"/>
          </w:divBdr>
        </w:div>
        <w:div w:id="350033035">
          <w:marLeft w:val="0"/>
          <w:marRight w:val="0"/>
          <w:marTop w:val="0"/>
          <w:marBottom w:val="0"/>
          <w:divBdr>
            <w:top w:val="none" w:sz="0" w:space="0" w:color="auto"/>
            <w:left w:val="none" w:sz="0" w:space="0" w:color="auto"/>
            <w:bottom w:val="none" w:sz="0" w:space="0" w:color="auto"/>
            <w:right w:val="none" w:sz="0" w:space="0" w:color="auto"/>
          </w:divBdr>
        </w:div>
        <w:div w:id="350885391">
          <w:marLeft w:val="0"/>
          <w:marRight w:val="0"/>
          <w:marTop w:val="0"/>
          <w:marBottom w:val="0"/>
          <w:divBdr>
            <w:top w:val="none" w:sz="0" w:space="0" w:color="auto"/>
            <w:left w:val="none" w:sz="0" w:space="0" w:color="auto"/>
            <w:bottom w:val="none" w:sz="0" w:space="0" w:color="auto"/>
            <w:right w:val="none" w:sz="0" w:space="0" w:color="auto"/>
          </w:divBdr>
        </w:div>
        <w:div w:id="351493068">
          <w:marLeft w:val="0"/>
          <w:marRight w:val="0"/>
          <w:marTop w:val="0"/>
          <w:marBottom w:val="0"/>
          <w:divBdr>
            <w:top w:val="none" w:sz="0" w:space="0" w:color="auto"/>
            <w:left w:val="none" w:sz="0" w:space="0" w:color="auto"/>
            <w:bottom w:val="none" w:sz="0" w:space="0" w:color="auto"/>
            <w:right w:val="none" w:sz="0" w:space="0" w:color="auto"/>
          </w:divBdr>
          <w:divsChild>
            <w:div w:id="1143424419">
              <w:marLeft w:val="-75"/>
              <w:marRight w:val="0"/>
              <w:marTop w:val="30"/>
              <w:marBottom w:val="30"/>
              <w:divBdr>
                <w:top w:val="none" w:sz="0" w:space="0" w:color="auto"/>
                <w:left w:val="none" w:sz="0" w:space="0" w:color="auto"/>
                <w:bottom w:val="none" w:sz="0" w:space="0" w:color="auto"/>
                <w:right w:val="none" w:sz="0" w:space="0" w:color="auto"/>
              </w:divBdr>
              <w:divsChild>
                <w:div w:id="7486591">
                  <w:marLeft w:val="0"/>
                  <w:marRight w:val="0"/>
                  <w:marTop w:val="0"/>
                  <w:marBottom w:val="0"/>
                  <w:divBdr>
                    <w:top w:val="none" w:sz="0" w:space="0" w:color="auto"/>
                    <w:left w:val="none" w:sz="0" w:space="0" w:color="auto"/>
                    <w:bottom w:val="none" w:sz="0" w:space="0" w:color="auto"/>
                    <w:right w:val="none" w:sz="0" w:space="0" w:color="auto"/>
                  </w:divBdr>
                  <w:divsChild>
                    <w:div w:id="72512140">
                      <w:marLeft w:val="0"/>
                      <w:marRight w:val="0"/>
                      <w:marTop w:val="0"/>
                      <w:marBottom w:val="0"/>
                      <w:divBdr>
                        <w:top w:val="none" w:sz="0" w:space="0" w:color="auto"/>
                        <w:left w:val="none" w:sz="0" w:space="0" w:color="auto"/>
                        <w:bottom w:val="none" w:sz="0" w:space="0" w:color="auto"/>
                        <w:right w:val="none" w:sz="0" w:space="0" w:color="auto"/>
                      </w:divBdr>
                    </w:div>
                  </w:divsChild>
                </w:div>
                <w:div w:id="14356209">
                  <w:marLeft w:val="0"/>
                  <w:marRight w:val="0"/>
                  <w:marTop w:val="0"/>
                  <w:marBottom w:val="0"/>
                  <w:divBdr>
                    <w:top w:val="none" w:sz="0" w:space="0" w:color="auto"/>
                    <w:left w:val="none" w:sz="0" w:space="0" w:color="auto"/>
                    <w:bottom w:val="none" w:sz="0" w:space="0" w:color="auto"/>
                    <w:right w:val="none" w:sz="0" w:space="0" w:color="auto"/>
                  </w:divBdr>
                  <w:divsChild>
                    <w:div w:id="609506974">
                      <w:marLeft w:val="0"/>
                      <w:marRight w:val="0"/>
                      <w:marTop w:val="0"/>
                      <w:marBottom w:val="0"/>
                      <w:divBdr>
                        <w:top w:val="none" w:sz="0" w:space="0" w:color="auto"/>
                        <w:left w:val="none" w:sz="0" w:space="0" w:color="auto"/>
                        <w:bottom w:val="none" w:sz="0" w:space="0" w:color="auto"/>
                        <w:right w:val="none" w:sz="0" w:space="0" w:color="auto"/>
                      </w:divBdr>
                    </w:div>
                  </w:divsChild>
                </w:div>
                <w:div w:id="22170809">
                  <w:marLeft w:val="0"/>
                  <w:marRight w:val="0"/>
                  <w:marTop w:val="0"/>
                  <w:marBottom w:val="0"/>
                  <w:divBdr>
                    <w:top w:val="none" w:sz="0" w:space="0" w:color="auto"/>
                    <w:left w:val="none" w:sz="0" w:space="0" w:color="auto"/>
                    <w:bottom w:val="none" w:sz="0" w:space="0" w:color="auto"/>
                    <w:right w:val="none" w:sz="0" w:space="0" w:color="auto"/>
                  </w:divBdr>
                  <w:divsChild>
                    <w:div w:id="1039478737">
                      <w:marLeft w:val="0"/>
                      <w:marRight w:val="0"/>
                      <w:marTop w:val="0"/>
                      <w:marBottom w:val="0"/>
                      <w:divBdr>
                        <w:top w:val="none" w:sz="0" w:space="0" w:color="auto"/>
                        <w:left w:val="none" w:sz="0" w:space="0" w:color="auto"/>
                        <w:bottom w:val="none" w:sz="0" w:space="0" w:color="auto"/>
                        <w:right w:val="none" w:sz="0" w:space="0" w:color="auto"/>
                      </w:divBdr>
                    </w:div>
                  </w:divsChild>
                </w:div>
                <w:div w:id="42945179">
                  <w:marLeft w:val="0"/>
                  <w:marRight w:val="0"/>
                  <w:marTop w:val="0"/>
                  <w:marBottom w:val="0"/>
                  <w:divBdr>
                    <w:top w:val="none" w:sz="0" w:space="0" w:color="auto"/>
                    <w:left w:val="none" w:sz="0" w:space="0" w:color="auto"/>
                    <w:bottom w:val="none" w:sz="0" w:space="0" w:color="auto"/>
                    <w:right w:val="none" w:sz="0" w:space="0" w:color="auto"/>
                  </w:divBdr>
                  <w:divsChild>
                    <w:div w:id="1902476370">
                      <w:marLeft w:val="0"/>
                      <w:marRight w:val="0"/>
                      <w:marTop w:val="0"/>
                      <w:marBottom w:val="0"/>
                      <w:divBdr>
                        <w:top w:val="none" w:sz="0" w:space="0" w:color="auto"/>
                        <w:left w:val="none" w:sz="0" w:space="0" w:color="auto"/>
                        <w:bottom w:val="none" w:sz="0" w:space="0" w:color="auto"/>
                        <w:right w:val="none" w:sz="0" w:space="0" w:color="auto"/>
                      </w:divBdr>
                    </w:div>
                  </w:divsChild>
                </w:div>
                <w:div w:id="45880590">
                  <w:marLeft w:val="0"/>
                  <w:marRight w:val="0"/>
                  <w:marTop w:val="0"/>
                  <w:marBottom w:val="0"/>
                  <w:divBdr>
                    <w:top w:val="none" w:sz="0" w:space="0" w:color="auto"/>
                    <w:left w:val="none" w:sz="0" w:space="0" w:color="auto"/>
                    <w:bottom w:val="none" w:sz="0" w:space="0" w:color="auto"/>
                    <w:right w:val="none" w:sz="0" w:space="0" w:color="auto"/>
                  </w:divBdr>
                  <w:divsChild>
                    <w:div w:id="1371606414">
                      <w:marLeft w:val="0"/>
                      <w:marRight w:val="0"/>
                      <w:marTop w:val="0"/>
                      <w:marBottom w:val="0"/>
                      <w:divBdr>
                        <w:top w:val="none" w:sz="0" w:space="0" w:color="auto"/>
                        <w:left w:val="none" w:sz="0" w:space="0" w:color="auto"/>
                        <w:bottom w:val="none" w:sz="0" w:space="0" w:color="auto"/>
                        <w:right w:val="none" w:sz="0" w:space="0" w:color="auto"/>
                      </w:divBdr>
                    </w:div>
                  </w:divsChild>
                </w:div>
                <w:div w:id="71515147">
                  <w:marLeft w:val="0"/>
                  <w:marRight w:val="0"/>
                  <w:marTop w:val="0"/>
                  <w:marBottom w:val="0"/>
                  <w:divBdr>
                    <w:top w:val="none" w:sz="0" w:space="0" w:color="auto"/>
                    <w:left w:val="none" w:sz="0" w:space="0" w:color="auto"/>
                    <w:bottom w:val="none" w:sz="0" w:space="0" w:color="auto"/>
                    <w:right w:val="none" w:sz="0" w:space="0" w:color="auto"/>
                  </w:divBdr>
                  <w:divsChild>
                    <w:div w:id="671761192">
                      <w:marLeft w:val="0"/>
                      <w:marRight w:val="0"/>
                      <w:marTop w:val="0"/>
                      <w:marBottom w:val="0"/>
                      <w:divBdr>
                        <w:top w:val="none" w:sz="0" w:space="0" w:color="auto"/>
                        <w:left w:val="none" w:sz="0" w:space="0" w:color="auto"/>
                        <w:bottom w:val="none" w:sz="0" w:space="0" w:color="auto"/>
                        <w:right w:val="none" w:sz="0" w:space="0" w:color="auto"/>
                      </w:divBdr>
                    </w:div>
                  </w:divsChild>
                </w:div>
                <w:div w:id="83499737">
                  <w:marLeft w:val="0"/>
                  <w:marRight w:val="0"/>
                  <w:marTop w:val="0"/>
                  <w:marBottom w:val="0"/>
                  <w:divBdr>
                    <w:top w:val="none" w:sz="0" w:space="0" w:color="auto"/>
                    <w:left w:val="none" w:sz="0" w:space="0" w:color="auto"/>
                    <w:bottom w:val="none" w:sz="0" w:space="0" w:color="auto"/>
                    <w:right w:val="none" w:sz="0" w:space="0" w:color="auto"/>
                  </w:divBdr>
                  <w:divsChild>
                    <w:div w:id="407074874">
                      <w:marLeft w:val="0"/>
                      <w:marRight w:val="0"/>
                      <w:marTop w:val="0"/>
                      <w:marBottom w:val="0"/>
                      <w:divBdr>
                        <w:top w:val="none" w:sz="0" w:space="0" w:color="auto"/>
                        <w:left w:val="none" w:sz="0" w:space="0" w:color="auto"/>
                        <w:bottom w:val="none" w:sz="0" w:space="0" w:color="auto"/>
                        <w:right w:val="none" w:sz="0" w:space="0" w:color="auto"/>
                      </w:divBdr>
                    </w:div>
                  </w:divsChild>
                </w:div>
                <w:div w:id="92212959">
                  <w:marLeft w:val="0"/>
                  <w:marRight w:val="0"/>
                  <w:marTop w:val="0"/>
                  <w:marBottom w:val="0"/>
                  <w:divBdr>
                    <w:top w:val="none" w:sz="0" w:space="0" w:color="auto"/>
                    <w:left w:val="none" w:sz="0" w:space="0" w:color="auto"/>
                    <w:bottom w:val="none" w:sz="0" w:space="0" w:color="auto"/>
                    <w:right w:val="none" w:sz="0" w:space="0" w:color="auto"/>
                  </w:divBdr>
                  <w:divsChild>
                    <w:div w:id="572590027">
                      <w:marLeft w:val="0"/>
                      <w:marRight w:val="0"/>
                      <w:marTop w:val="0"/>
                      <w:marBottom w:val="0"/>
                      <w:divBdr>
                        <w:top w:val="none" w:sz="0" w:space="0" w:color="auto"/>
                        <w:left w:val="none" w:sz="0" w:space="0" w:color="auto"/>
                        <w:bottom w:val="none" w:sz="0" w:space="0" w:color="auto"/>
                        <w:right w:val="none" w:sz="0" w:space="0" w:color="auto"/>
                      </w:divBdr>
                    </w:div>
                  </w:divsChild>
                </w:div>
                <w:div w:id="99495515">
                  <w:marLeft w:val="0"/>
                  <w:marRight w:val="0"/>
                  <w:marTop w:val="0"/>
                  <w:marBottom w:val="0"/>
                  <w:divBdr>
                    <w:top w:val="none" w:sz="0" w:space="0" w:color="auto"/>
                    <w:left w:val="none" w:sz="0" w:space="0" w:color="auto"/>
                    <w:bottom w:val="none" w:sz="0" w:space="0" w:color="auto"/>
                    <w:right w:val="none" w:sz="0" w:space="0" w:color="auto"/>
                  </w:divBdr>
                  <w:divsChild>
                    <w:div w:id="1642031118">
                      <w:marLeft w:val="0"/>
                      <w:marRight w:val="0"/>
                      <w:marTop w:val="0"/>
                      <w:marBottom w:val="0"/>
                      <w:divBdr>
                        <w:top w:val="none" w:sz="0" w:space="0" w:color="auto"/>
                        <w:left w:val="none" w:sz="0" w:space="0" w:color="auto"/>
                        <w:bottom w:val="none" w:sz="0" w:space="0" w:color="auto"/>
                        <w:right w:val="none" w:sz="0" w:space="0" w:color="auto"/>
                      </w:divBdr>
                    </w:div>
                  </w:divsChild>
                </w:div>
                <w:div w:id="121193380">
                  <w:marLeft w:val="0"/>
                  <w:marRight w:val="0"/>
                  <w:marTop w:val="0"/>
                  <w:marBottom w:val="0"/>
                  <w:divBdr>
                    <w:top w:val="none" w:sz="0" w:space="0" w:color="auto"/>
                    <w:left w:val="none" w:sz="0" w:space="0" w:color="auto"/>
                    <w:bottom w:val="none" w:sz="0" w:space="0" w:color="auto"/>
                    <w:right w:val="none" w:sz="0" w:space="0" w:color="auto"/>
                  </w:divBdr>
                  <w:divsChild>
                    <w:div w:id="994869234">
                      <w:marLeft w:val="0"/>
                      <w:marRight w:val="0"/>
                      <w:marTop w:val="0"/>
                      <w:marBottom w:val="0"/>
                      <w:divBdr>
                        <w:top w:val="none" w:sz="0" w:space="0" w:color="auto"/>
                        <w:left w:val="none" w:sz="0" w:space="0" w:color="auto"/>
                        <w:bottom w:val="none" w:sz="0" w:space="0" w:color="auto"/>
                        <w:right w:val="none" w:sz="0" w:space="0" w:color="auto"/>
                      </w:divBdr>
                    </w:div>
                  </w:divsChild>
                </w:div>
                <w:div w:id="135532381">
                  <w:marLeft w:val="0"/>
                  <w:marRight w:val="0"/>
                  <w:marTop w:val="0"/>
                  <w:marBottom w:val="0"/>
                  <w:divBdr>
                    <w:top w:val="none" w:sz="0" w:space="0" w:color="auto"/>
                    <w:left w:val="none" w:sz="0" w:space="0" w:color="auto"/>
                    <w:bottom w:val="none" w:sz="0" w:space="0" w:color="auto"/>
                    <w:right w:val="none" w:sz="0" w:space="0" w:color="auto"/>
                  </w:divBdr>
                  <w:divsChild>
                    <w:div w:id="127942067">
                      <w:marLeft w:val="0"/>
                      <w:marRight w:val="0"/>
                      <w:marTop w:val="0"/>
                      <w:marBottom w:val="0"/>
                      <w:divBdr>
                        <w:top w:val="none" w:sz="0" w:space="0" w:color="auto"/>
                        <w:left w:val="none" w:sz="0" w:space="0" w:color="auto"/>
                        <w:bottom w:val="none" w:sz="0" w:space="0" w:color="auto"/>
                        <w:right w:val="none" w:sz="0" w:space="0" w:color="auto"/>
                      </w:divBdr>
                    </w:div>
                  </w:divsChild>
                </w:div>
                <w:div w:id="144979432">
                  <w:marLeft w:val="0"/>
                  <w:marRight w:val="0"/>
                  <w:marTop w:val="0"/>
                  <w:marBottom w:val="0"/>
                  <w:divBdr>
                    <w:top w:val="none" w:sz="0" w:space="0" w:color="auto"/>
                    <w:left w:val="none" w:sz="0" w:space="0" w:color="auto"/>
                    <w:bottom w:val="none" w:sz="0" w:space="0" w:color="auto"/>
                    <w:right w:val="none" w:sz="0" w:space="0" w:color="auto"/>
                  </w:divBdr>
                  <w:divsChild>
                    <w:div w:id="930505455">
                      <w:marLeft w:val="0"/>
                      <w:marRight w:val="0"/>
                      <w:marTop w:val="0"/>
                      <w:marBottom w:val="0"/>
                      <w:divBdr>
                        <w:top w:val="none" w:sz="0" w:space="0" w:color="auto"/>
                        <w:left w:val="none" w:sz="0" w:space="0" w:color="auto"/>
                        <w:bottom w:val="none" w:sz="0" w:space="0" w:color="auto"/>
                        <w:right w:val="none" w:sz="0" w:space="0" w:color="auto"/>
                      </w:divBdr>
                    </w:div>
                  </w:divsChild>
                </w:div>
                <w:div w:id="148595606">
                  <w:marLeft w:val="0"/>
                  <w:marRight w:val="0"/>
                  <w:marTop w:val="0"/>
                  <w:marBottom w:val="0"/>
                  <w:divBdr>
                    <w:top w:val="none" w:sz="0" w:space="0" w:color="auto"/>
                    <w:left w:val="none" w:sz="0" w:space="0" w:color="auto"/>
                    <w:bottom w:val="none" w:sz="0" w:space="0" w:color="auto"/>
                    <w:right w:val="none" w:sz="0" w:space="0" w:color="auto"/>
                  </w:divBdr>
                  <w:divsChild>
                    <w:div w:id="1730230006">
                      <w:marLeft w:val="0"/>
                      <w:marRight w:val="0"/>
                      <w:marTop w:val="0"/>
                      <w:marBottom w:val="0"/>
                      <w:divBdr>
                        <w:top w:val="none" w:sz="0" w:space="0" w:color="auto"/>
                        <w:left w:val="none" w:sz="0" w:space="0" w:color="auto"/>
                        <w:bottom w:val="none" w:sz="0" w:space="0" w:color="auto"/>
                        <w:right w:val="none" w:sz="0" w:space="0" w:color="auto"/>
                      </w:divBdr>
                    </w:div>
                  </w:divsChild>
                </w:div>
                <w:div w:id="149684983">
                  <w:marLeft w:val="0"/>
                  <w:marRight w:val="0"/>
                  <w:marTop w:val="0"/>
                  <w:marBottom w:val="0"/>
                  <w:divBdr>
                    <w:top w:val="none" w:sz="0" w:space="0" w:color="auto"/>
                    <w:left w:val="none" w:sz="0" w:space="0" w:color="auto"/>
                    <w:bottom w:val="none" w:sz="0" w:space="0" w:color="auto"/>
                    <w:right w:val="none" w:sz="0" w:space="0" w:color="auto"/>
                  </w:divBdr>
                  <w:divsChild>
                    <w:div w:id="1452164828">
                      <w:marLeft w:val="0"/>
                      <w:marRight w:val="0"/>
                      <w:marTop w:val="0"/>
                      <w:marBottom w:val="0"/>
                      <w:divBdr>
                        <w:top w:val="none" w:sz="0" w:space="0" w:color="auto"/>
                        <w:left w:val="none" w:sz="0" w:space="0" w:color="auto"/>
                        <w:bottom w:val="none" w:sz="0" w:space="0" w:color="auto"/>
                        <w:right w:val="none" w:sz="0" w:space="0" w:color="auto"/>
                      </w:divBdr>
                    </w:div>
                  </w:divsChild>
                </w:div>
                <w:div w:id="176236893">
                  <w:marLeft w:val="0"/>
                  <w:marRight w:val="0"/>
                  <w:marTop w:val="0"/>
                  <w:marBottom w:val="0"/>
                  <w:divBdr>
                    <w:top w:val="none" w:sz="0" w:space="0" w:color="auto"/>
                    <w:left w:val="none" w:sz="0" w:space="0" w:color="auto"/>
                    <w:bottom w:val="none" w:sz="0" w:space="0" w:color="auto"/>
                    <w:right w:val="none" w:sz="0" w:space="0" w:color="auto"/>
                  </w:divBdr>
                  <w:divsChild>
                    <w:div w:id="26759130">
                      <w:marLeft w:val="0"/>
                      <w:marRight w:val="0"/>
                      <w:marTop w:val="0"/>
                      <w:marBottom w:val="0"/>
                      <w:divBdr>
                        <w:top w:val="none" w:sz="0" w:space="0" w:color="auto"/>
                        <w:left w:val="none" w:sz="0" w:space="0" w:color="auto"/>
                        <w:bottom w:val="none" w:sz="0" w:space="0" w:color="auto"/>
                        <w:right w:val="none" w:sz="0" w:space="0" w:color="auto"/>
                      </w:divBdr>
                    </w:div>
                  </w:divsChild>
                </w:div>
                <w:div w:id="193005255">
                  <w:marLeft w:val="0"/>
                  <w:marRight w:val="0"/>
                  <w:marTop w:val="0"/>
                  <w:marBottom w:val="0"/>
                  <w:divBdr>
                    <w:top w:val="none" w:sz="0" w:space="0" w:color="auto"/>
                    <w:left w:val="none" w:sz="0" w:space="0" w:color="auto"/>
                    <w:bottom w:val="none" w:sz="0" w:space="0" w:color="auto"/>
                    <w:right w:val="none" w:sz="0" w:space="0" w:color="auto"/>
                  </w:divBdr>
                  <w:divsChild>
                    <w:div w:id="748767427">
                      <w:marLeft w:val="0"/>
                      <w:marRight w:val="0"/>
                      <w:marTop w:val="0"/>
                      <w:marBottom w:val="0"/>
                      <w:divBdr>
                        <w:top w:val="none" w:sz="0" w:space="0" w:color="auto"/>
                        <w:left w:val="none" w:sz="0" w:space="0" w:color="auto"/>
                        <w:bottom w:val="none" w:sz="0" w:space="0" w:color="auto"/>
                        <w:right w:val="none" w:sz="0" w:space="0" w:color="auto"/>
                      </w:divBdr>
                    </w:div>
                  </w:divsChild>
                </w:div>
                <w:div w:id="193422596">
                  <w:marLeft w:val="0"/>
                  <w:marRight w:val="0"/>
                  <w:marTop w:val="0"/>
                  <w:marBottom w:val="0"/>
                  <w:divBdr>
                    <w:top w:val="none" w:sz="0" w:space="0" w:color="auto"/>
                    <w:left w:val="none" w:sz="0" w:space="0" w:color="auto"/>
                    <w:bottom w:val="none" w:sz="0" w:space="0" w:color="auto"/>
                    <w:right w:val="none" w:sz="0" w:space="0" w:color="auto"/>
                  </w:divBdr>
                  <w:divsChild>
                    <w:div w:id="676887794">
                      <w:marLeft w:val="0"/>
                      <w:marRight w:val="0"/>
                      <w:marTop w:val="0"/>
                      <w:marBottom w:val="0"/>
                      <w:divBdr>
                        <w:top w:val="none" w:sz="0" w:space="0" w:color="auto"/>
                        <w:left w:val="none" w:sz="0" w:space="0" w:color="auto"/>
                        <w:bottom w:val="none" w:sz="0" w:space="0" w:color="auto"/>
                        <w:right w:val="none" w:sz="0" w:space="0" w:color="auto"/>
                      </w:divBdr>
                    </w:div>
                  </w:divsChild>
                </w:div>
                <w:div w:id="217713766">
                  <w:marLeft w:val="0"/>
                  <w:marRight w:val="0"/>
                  <w:marTop w:val="0"/>
                  <w:marBottom w:val="0"/>
                  <w:divBdr>
                    <w:top w:val="none" w:sz="0" w:space="0" w:color="auto"/>
                    <w:left w:val="none" w:sz="0" w:space="0" w:color="auto"/>
                    <w:bottom w:val="none" w:sz="0" w:space="0" w:color="auto"/>
                    <w:right w:val="none" w:sz="0" w:space="0" w:color="auto"/>
                  </w:divBdr>
                  <w:divsChild>
                    <w:div w:id="2089418919">
                      <w:marLeft w:val="0"/>
                      <w:marRight w:val="0"/>
                      <w:marTop w:val="0"/>
                      <w:marBottom w:val="0"/>
                      <w:divBdr>
                        <w:top w:val="none" w:sz="0" w:space="0" w:color="auto"/>
                        <w:left w:val="none" w:sz="0" w:space="0" w:color="auto"/>
                        <w:bottom w:val="none" w:sz="0" w:space="0" w:color="auto"/>
                        <w:right w:val="none" w:sz="0" w:space="0" w:color="auto"/>
                      </w:divBdr>
                    </w:div>
                  </w:divsChild>
                </w:div>
                <w:div w:id="220139993">
                  <w:marLeft w:val="0"/>
                  <w:marRight w:val="0"/>
                  <w:marTop w:val="0"/>
                  <w:marBottom w:val="0"/>
                  <w:divBdr>
                    <w:top w:val="none" w:sz="0" w:space="0" w:color="auto"/>
                    <w:left w:val="none" w:sz="0" w:space="0" w:color="auto"/>
                    <w:bottom w:val="none" w:sz="0" w:space="0" w:color="auto"/>
                    <w:right w:val="none" w:sz="0" w:space="0" w:color="auto"/>
                  </w:divBdr>
                  <w:divsChild>
                    <w:div w:id="880167758">
                      <w:marLeft w:val="0"/>
                      <w:marRight w:val="0"/>
                      <w:marTop w:val="0"/>
                      <w:marBottom w:val="0"/>
                      <w:divBdr>
                        <w:top w:val="none" w:sz="0" w:space="0" w:color="auto"/>
                        <w:left w:val="none" w:sz="0" w:space="0" w:color="auto"/>
                        <w:bottom w:val="none" w:sz="0" w:space="0" w:color="auto"/>
                        <w:right w:val="none" w:sz="0" w:space="0" w:color="auto"/>
                      </w:divBdr>
                    </w:div>
                  </w:divsChild>
                </w:div>
                <w:div w:id="221796052">
                  <w:marLeft w:val="0"/>
                  <w:marRight w:val="0"/>
                  <w:marTop w:val="0"/>
                  <w:marBottom w:val="0"/>
                  <w:divBdr>
                    <w:top w:val="none" w:sz="0" w:space="0" w:color="auto"/>
                    <w:left w:val="none" w:sz="0" w:space="0" w:color="auto"/>
                    <w:bottom w:val="none" w:sz="0" w:space="0" w:color="auto"/>
                    <w:right w:val="none" w:sz="0" w:space="0" w:color="auto"/>
                  </w:divBdr>
                  <w:divsChild>
                    <w:div w:id="1226986766">
                      <w:marLeft w:val="0"/>
                      <w:marRight w:val="0"/>
                      <w:marTop w:val="0"/>
                      <w:marBottom w:val="0"/>
                      <w:divBdr>
                        <w:top w:val="none" w:sz="0" w:space="0" w:color="auto"/>
                        <w:left w:val="none" w:sz="0" w:space="0" w:color="auto"/>
                        <w:bottom w:val="none" w:sz="0" w:space="0" w:color="auto"/>
                        <w:right w:val="none" w:sz="0" w:space="0" w:color="auto"/>
                      </w:divBdr>
                    </w:div>
                  </w:divsChild>
                </w:div>
                <w:div w:id="227308268">
                  <w:marLeft w:val="0"/>
                  <w:marRight w:val="0"/>
                  <w:marTop w:val="0"/>
                  <w:marBottom w:val="0"/>
                  <w:divBdr>
                    <w:top w:val="none" w:sz="0" w:space="0" w:color="auto"/>
                    <w:left w:val="none" w:sz="0" w:space="0" w:color="auto"/>
                    <w:bottom w:val="none" w:sz="0" w:space="0" w:color="auto"/>
                    <w:right w:val="none" w:sz="0" w:space="0" w:color="auto"/>
                  </w:divBdr>
                  <w:divsChild>
                    <w:div w:id="2024552105">
                      <w:marLeft w:val="0"/>
                      <w:marRight w:val="0"/>
                      <w:marTop w:val="0"/>
                      <w:marBottom w:val="0"/>
                      <w:divBdr>
                        <w:top w:val="none" w:sz="0" w:space="0" w:color="auto"/>
                        <w:left w:val="none" w:sz="0" w:space="0" w:color="auto"/>
                        <w:bottom w:val="none" w:sz="0" w:space="0" w:color="auto"/>
                        <w:right w:val="none" w:sz="0" w:space="0" w:color="auto"/>
                      </w:divBdr>
                    </w:div>
                  </w:divsChild>
                </w:div>
                <w:div w:id="233248748">
                  <w:marLeft w:val="0"/>
                  <w:marRight w:val="0"/>
                  <w:marTop w:val="0"/>
                  <w:marBottom w:val="0"/>
                  <w:divBdr>
                    <w:top w:val="none" w:sz="0" w:space="0" w:color="auto"/>
                    <w:left w:val="none" w:sz="0" w:space="0" w:color="auto"/>
                    <w:bottom w:val="none" w:sz="0" w:space="0" w:color="auto"/>
                    <w:right w:val="none" w:sz="0" w:space="0" w:color="auto"/>
                  </w:divBdr>
                  <w:divsChild>
                    <w:div w:id="521627766">
                      <w:marLeft w:val="0"/>
                      <w:marRight w:val="0"/>
                      <w:marTop w:val="0"/>
                      <w:marBottom w:val="0"/>
                      <w:divBdr>
                        <w:top w:val="none" w:sz="0" w:space="0" w:color="auto"/>
                        <w:left w:val="none" w:sz="0" w:space="0" w:color="auto"/>
                        <w:bottom w:val="none" w:sz="0" w:space="0" w:color="auto"/>
                        <w:right w:val="none" w:sz="0" w:space="0" w:color="auto"/>
                      </w:divBdr>
                    </w:div>
                  </w:divsChild>
                </w:div>
                <w:div w:id="240675417">
                  <w:marLeft w:val="0"/>
                  <w:marRight w:val="0"/>
                  <w:marTop w:val="0"/>
                  <w:marBottom w:val="0"/>
                  <w:divBdr>
                    <w:top w:val="none" w:sz="0" w:space="0" w:color="auto"/>
                    <w:left w:val="none" w:sz="0" w:space="0" w:color="auto"/>
                    <w:bottom w:val="none" w:sz="0" w:space="0" w:color="auto"/>
                    <w:right w:val="none" w:sz="0" w:space="0" w:color="auto"/>
                  </w:divBdr>
                  <w:divsChild>
                    <w:div w:id="221644410">
                      <w:marLeft w:val="0"/>
                      <w:marRight w:val="0"/>
                      <w:marTop w:val="0"/>
                      <w:marBottom w:val="0"/>
                      <w:divBdr>
                        <w:top w:val="none" w:sz="0" w:space="0" w:color="auto"/>
                        <w:left w:val="none" w:sz="0" w:space="0" w:color="auto"/>
                        <w:bottom w:val="none" w:sz="0" w:space="0" w:color="auto"/>
                        <w:right w:val="none" w:sz="0" w:space="0" w:color="auto"/>
                      </w:divBdr>
                    </w:div>
                  </w:divsChild>
                </w:div>
                <w:div w:id="268633450">
                  <w:marLeft w:val="0"/>
                  <w:marRight w:val="0"/>
                  <w:marTop w:val="0"/>
                  <w:marBottom w:val="0"/>
                  <w:divBdr>
                    <w:top w:val="none" w:sz="0" w:space="0" w:color="auto"/>
                    <w:left w:val="none" w:sz="0" w:space="0" w:color="auto"/>
                    <w:bottom w:val="none" w:sz="0" w:space="0" w:color="auto"/>
                    <w:right w:val="none" w:sz="0" w:space="0" w:color="auto"/>
                  </w:divBdr>
                  <w:divsChild>
                    <w:div w:id="1071393098">
                      <w:marLeft w:val="0"/>
                      <w:marRight w:val="0"/>
                      <w:marTop w:val="0"/>
                      <w:marBottom w:val="0"/>
                      <w:divBdr>
                        <w:top w:val="none" w:sz="0" w:space="0" w:color="auto"/>
                        <w:left w:val="none" w:sz="0" w:space="0" w:color="auto"/>
                        <w:bottom w:val="none" w:sz="0" w:space="0" w:color="auto"/>
                        <w:right w:val="none" w:sz="0" w:space="0" w:color="auto"/>
                      </w:divBdr>
                    </w:div>
                  </w:divsChild>
                </w:div>
                <w:div w:id="275134873">
                  <w:marLeft w:val="0"/>
                  <w:marRight w:val="0"/>
                  <w:marTop w:val="0"/>
                  <w:marBottom w:val="0"/>
                  <w:divBdr>
                    <w:top w:val="none" w:sz="0" w:space="0" w:color="auto"/>
                    <w:left w:val="none" w:sz="0" w:space="0" w:color="auto"/>
                    <w:bottom w:val="none" w:sz="0" w:space="0" w:color="auto"/>
                    <w:right w:val="none" w:sz="0" w:space="0" w:color="auto"/>
                  </w:divBdr>
                  <w:divsChild>
                    <w:div w:id="989481816">
                      <w:marLeft w:val="0"/>
                      <w:marRight w:val="0"/>
                      <w:marTop w:val="0"/>
                      <w:marBottom w:val="0"/>
                      <w:divBdr>
                        <w:top w:val="none" w:sz="0" w:space="0" w:color="auto"/>
                        <w:left w:val="none" w:sz="0" w:space="0" w:color="auto"/>
                        <w:bottom w:val="none" w:sz="0" w:space="0" w:color="auto"/>
                        <w:right w:val="none" w:sz="0" w:space="0" w:color="auto"/>
                      </w:divBdr>
                    </w:div>
                  </w:divsChild>
                </w:div>
                <w:div w:id="275450144">
                  <w:marLeft w:val="0"/>
                  <w:marRight w:val="0"/>
                  <w:marTop w:val="0"/>
                  <w:marBottom w:val="0"/>
                  <w:divBdr>
                    <w:top w:val="none" w:sz="0" w:space="0" w:color="auto"/>
                    <w:left w:val="none" w:sz="0" w:space="0" w:color="auto"/>
                    <w:bottom w:val="none" w:sz="0" w:space="0" w:color="auto"/>
                    <w:right w:val="none" w:sz="0" w:space="0" w:color="auto"/>
                  </w:divBdr>
                  <w:divsChild>
                    <w:div w:id="1726248662">
                      <w:marLeft w:val="0"/>
                      <w:marRight w:val="0"/>
                      <w:marTop w:val="0"/>
                      <w:marBottom w:val="0"/>
                      <w:divBdr>
                        <w:top w:val="none" w:sz="0" w:space="0" w:color="auto"/>
                        <w:left w:val="none" w:sz="0" w:space="0" w:color="auto"/>
                        <w:bottom w:val="none" w:sz="0" w:space="0" w:color="auto"/>
                        <w:right w:val="none" w:sz="0" w:space="0" w:color="auto"/>
                      </w:divBdr>
                    </w:div>
                  </w:divsChild>
                </w:div>
                <w:div w:id="276063571">
                  <w:marLeft w:val="0"/>
                  <w:marRight w:val="0"/>
                  <w:marTop w:val="0"/>
                  <w:marBottom w:val="0"/>
                  <w:divBdr>
                    <w:top w:val="none" w:sz="0" w:space="0" w:color="auto"/>
                    <w:left w:val="none" w:sz="0" w:space="0" w:color="auto"/>
                    <w:bottom w:val="none" w:sz="0" w:space="0" w:color="auto"/>
                    <w:right w:val="none" w:sz="0" w:space="0" w:color="auto"/>
                  </w:divBdr>
                  <w:divsChild>
                    <w:div w:id="1532381476">
                      <w:marLeft w:val="0"/>
                      <w:marRight w:val="0"/>
                      <w:marTop w:val="0"/>
                      <w:marBottom w:val="0"/>
                      <w:divBdr>
                        <w:top w:val="none" w:sz="0" w:space="0" w:color="auto"/>
                        <w:left w:val="none" w:sz="0" w:space="0" w:color="auto"/>
                        <w:bottom w:val="none" w:sz="0" w:space="0" w:color="auto"/>
                        <w:right w:val="none" w:sz="0" w:space="0" w:color="auto"/>
                      </w:divBdr>
                    </w:div>
                  </w:divsChild>
                </w:div>
                <w:div w:id="288632128">
                  <w:marLeft w:val="0"/>
                  <w:marRight w:val="0"/>
                  <w:marTop w:val="0"/>
                  <w:marBottom w:val="0"/>
                  <w:divBdr>
                    <w:top w:val="none" w:sz="0" w:space="0" w:color="auto"/>
                    <w:left w:val="none" w:sz="0" w:space="0" w:color="auto"/>
                    <w:bottom w:val="none" w:sz="0" w:space="0" w:color="auto"/>
                    <w:right w:val="none" w:sz="0" w:space="0" w:color="auto"/>
                  </w:divBdr>
                  <w:divsChild>
                    <w:div w:id="212081653">
                      <w:marLeft w:val="0"/>
                      <w:marRight w:val="0"/>
                      <w:marTop w:val="0"/>
                      <w:marBottom w:val="0"/>
                      <w:divBdr>
                        <w:top w:val="none" w:sz="0" w:space="0" w:color="auto"/>
                        <w:left w:val="none" w:sz="0" w:space="0" w:color="auto"/>
                        <w:bottom w:val="none" w:sz="0" w:space="0" w:color="auto"/>
                        <w:right w:val="none" w:sz="0" w:space="0" w:color="auto"/>
                      </w:divBdr>
                    </w:div>
                  </w:divsChild>
                </w:div>
                <w:div w:id="295840384">
                  <w:marLeft w:val="0"/>
                  <w:marRight w:val="0"/>
                  <w:marTop w:val="0"/>
                  <w:marBottom w:val="0"/>
                  <w:divBdr>
                    <w:top w:val="none" w:sz="0" w:space="0" w:color="auto"/>
                    <w:left w:val="none" w:sz="0" w:space="0" w:color="auto"/>
                    <w:bottom w:val="none" w:sz="0" w:space="0" w:color="auto"/>
                    <w:right w:val="none" w:sz="0" w:space="0" w:color="auto"/>
                  </w:divBdr>
                  <w:divsChild>
                    <w:div w:id="991637074">
                      <w:marLeft w:val="0"/>
                      <w:marRight w:val="0"/>
                      <w:marTop w:val="0"/>
                      <w:marBottom w:val="0"/>
                      <w:divBdr>
                        <w:top w:val="none" w:sz="0" w:space="0" w:color="auto"/>
                        <w:left w:val="none" w:sz="0" w:space="0" w:color="auto"/>
                        <w:bottom w:val="none" w:sz="0" w:space="0" w:color="auto"/>
                        <w:right w:val="none" w:sz="0" w:space="0" w:color="auto"/>
                      </w:divBdr>
                    </w:div>
                  </w:divsChild>
                </w:div>
                <w:div w:id="333142915">
                  <w:marLeft w:val="0"/>
                  <w:marRight w:val="0"/>
                  <w:marTop w:val="0"/>
                  <w:marBottom w:val="0"/>
                  <w:divBdr>
                    <w:top w:val="none" w:sz="0" w:space="0" w:color="auto"/>
                    <w:left w:val="none" w:sz="0" w:space="0" w:color="auto"/>
                    <w:bottom w:val="none" w:sz="0" w:space="0" w:color="auto"/>
                    <w:right w:val="none" w:sz="0" w:space="0" w:color="auto"/>
                  </w:divBdr>
                  <w:divsChild>
                    <w:div w:id="558397999">
                      <w:marLeft w:val="0"/>
                      <w:marRight w:val="0"/>
                      <w:marTop w:val="0"/>
                      <w:marBottom w:val="0"/>
                      <w:divBdr>
                        <w:top w:val="none" w:sz="0" w:space="0" w:color="auto"/>
                        <w:left w:val="none" w:sz="0" w:space="0" w:color="auto"/>
                        <w:bottom w:val="none" w:sz="0" w:space="0" w:color="auto"/>
                        <w:right w:val="none" w:sz="0" w:space="0" w:color="auto"/>
                      </w:divBdr>
                    </w:div>
                  </w:divsChild>
                </w:div>
                <w:div w:id="334918193">
                  <w:marLeft w:val="0"/>
                  <w:marRight w:val="0"/>
                  <w:marTop w:val="0"/>
                  <w:marBottom w:val="0"/>
                  <w:divBdr>
                    <w:top w:val="none" w:sz="0" w:space="0" w:color="auto"/>
                    <w:left w:val="none" w:sz="0" w:space="0" w:color="auto"/>
                    <w:bottom w:val="none" w:sz="0" w:space="0" w:color="auto"/>
                    <w:right w:val="none" w:sz="0" w:space="0" w:color="auto"/>
                  </w:divBdr>
                  <w:divsChild>
                    <w:div w:id="1499661429">
                      <w:marLeft w:val="0"/>
                      <w:marRight w:val="0"/>
                      <w:marTop w:val="0"/>
                      <w:marBottom w:val="0"/>
                      <w:divBdr>
                        <w:top w:val="none" w:sz="0" w:space="0" w:color="auto"/>
                        <w:left w:val="none" w:sz="0" w:space="0" w:color="auto"/>
                        <w:bottom w:val="none" w:sz="0" w:space="0" w:color="auto"/>
                        <w:right w:val="none" w:sz="0" w:space="0" w:color="auto"/>
                      </w:divBdr>
                    </w:div>
                  </w:divsChild>
                </w:div>
                <w:div w:id="336616001">
                  <w:marLeft w:val="0"/>
                  <w:marRight w:val="0"/>
                  <w:marTop w:val="0"/>
                  <w:marBottom w:val="0"/>
                  <w:divBdr>
                    <w:top w:val="none" w:sz="0" w:space="0" w:color="auto"/>
                    <w:left w:val="none" w:sz="0" w:space="0" w:color="auto"/>
                    <w:bottom w:val="none" w:sz="0" w:space="0" w:color="auto"/>
                    <w:right w:val="none" w:sz="0" w:space="0" w:color="auto"/>
                  </w:divBdr>
                  <w:divsChild>
                    <w:div w:id="1119030637">
                      <w:marLeft w:val="0"/>
                      <w:marRight w:val="0"/>
                      <w:marTop w:val="0"/>
                      <w:marBottom w:val="0"/>
                      <w:divBdr>
                        <w:top w:val="none" w:sz="0" w:space="0" w:color="auto"/>
                        <w:left w:val="none" w:sz="0" w:space="0" w:color="auto"/>
                        <w:bottom w:val="none" w:sz="0" w:space="0" w:color="auto"/>
                        <w:right w:val="none" w:sz="0" w:space="0" w:color="auto"/>
                      </w:divBdr>
                    </w:div>
                  </w:divsChild>
                </w:div>
                <w:div w:id="345794710">
                  <w:marLeft w:val="0"/>
                  <w:marRight w:val="0"/>
                  <w:marTop w:val="0"/>
                  <w:marBottom w:val="0"/>
                  <w:divBdr>
                    <w:top w:val="none" w:sz="0" w:space="0" w:color="auto"/>
                    <w:left w:val="none" w:sz="0" w:space="0" w:color="auto"/>
                    <w:bottom w:val="none" w:sz="0" w:space="0" w:color="auto"/>
                    <w:right w:val="none" w:sz="0" w:space="0" w:color="auto"/>
                  </w:divBdr>
                  <w:divsChild>
                    <w:div w:id="909193086">
                      <w:marLeft w:val="0"/>
                      <w:marRight w:val="0"/>
                      <w:marTop w:val="0"/>
                      <w:marBottom w:val="0"/>
                      <w:divBdr>
                        <w:top w:val="none" w:sz="0" w:space="0" w:color="auto"/>
                        <w:left w:val="none" w:sz="0" w:space="0" w:color="auto"/>
                        <w:bottom w:val="none" w:sz="0" w:space="0" w:color="auto"/>
                        <w:right w:val="none" w:sz="0" w:space="0" w:color="auto"/>
                      </w:divBdr>
                    </w:div>
                  </w:divsChild>
                </w:div>
                <w:div w:id="348530473">
                  <w:marLeft w:val="0"/>
                  <w:marRight w:val="0"/>
                  <w:marTop w:val="0"/>
                  <w:marBottom w:val="0"/>
                  <w:divBdr>
                    <w:top w:val="none" w:sz="0" w:space="0" w:color="auto"/>
                    <w:left w:val="none" w:sz="0" w:space="0" w:color="auto"/>
                    <w:bottom w:val="none" w:sz="0" w:space="0" w:color="auto"/>
                    <w:right w:val="none" w:sz="0" w:space="0" w:color="auto"/>
                  </w:divBdr>
                  <w:divsChild>
                    <w:div w:id="697048577">
                      <w:marLeft w:val="0"/>
                      <w:marRight w:val="0"/>
                      <w:marTop w:val="0"/>
                      <w:marBottom w:val="0"/>
                      <w:divBdr>
                        <w:top w:val="none" w:sz="0" w:space="0" w:color="auto"/>
                        <w:left w:val="none" w:sz="0" w:space="0" w:color="auto"/>
                        <w:bottom w:val="none" w:sz="0" w:space="0" w:color="auto"/>
                        <w:right w:val="none" w:sz="0" w:space="0" w:color="auto"/>
                      </w:divBdr>
                    </w:div>
                  </w:divsChild>
                </w:div>
                <w:div w:id="365757928">
                  <w:marLeft w:val="0"/>
                  <w:marRight w:val="0"/>
                  <w:marTop w:val="0"/>
                  <w:marBottom w:val="0"/>
                  <w:divBdr>
                    <w:top w:val="none" w:sz="0" w:space="0" w:color="auto"/>
                    <w:left w:val="none" w:sz="0" w:space="0" w:color="auto"/>
                    <w:bottom w:val="none" w:sz="0" w:space="0" w:color="auto"/>
                    <w:right w:val="none" w:sz="0" w:space="0" w:color="auto"/>
                  </w:divBdr>
                  <w:divsChild>
                    <w:div w:id="763843961">
                      <w:marLeft w:val="0"/>
                      <w:marRight w:val="0"/>
                      <w:marTop w:val="0"/>
                      <w:marBottom w:val="0"/>
                      <w:divBdr>
                        <w:top w:val="none" w:sz="0" w:space="0" w:color="auto"/>
                        <w:left w:val="none" w:sz="0" w:space="0" w:color="auto"/>
                        <w:bottom w:val="none" w:sz="0" w:space="0" w:color="auto"/>
                        <w:right w:val="none" w:sz="0" w:space="0" w:color="auto"/>
                      </w:divBdr>
                    </w:div>
                  </w:divsChild>
                </w:div>
                <w:div w:id="366181155">
                  <w:marLeft w:val="0"/>
                  <w:marRight w:val="0"/>
                  <w:marTop w:val="0"/>
                  <w:marBottom w:val="0"/>
                  <w:divBdr>
                    <w:top w:val="none" w:sz="0" w:space="0" w:color="auto"/>
                    <w:left w:val="none" w:sz="0" w:space="0" w:color="auto"/>
                    <w:bottom w:val="none" w:sz="0" w:space="0" w:color="auto"/>
                    <w:right w:val="none" w:sz="0" w:space="0" w:color="auto"/>
                  </w:divBdr>
                  <w:divsChild>
                    <w:div w:id="1918322570">
                      <w:marLeft w:val="0"/>
                      <w:marRight w:val="0"/>
                      <w:marTop w:val="0"/>
                      <w:marBottom w:val="0"/>
                      <w:divBdr>
                        <w:top w:val="none" w:sz="0" w:space="0" w:color="auto"/>
                        <w:left w:val="none" w:sz="0" w:space="0" w:color="auto"/>
                        <w:bottom w:val="none" w:sz="0" w:space="0" w:color="auto"/>
                        <w:right w:val="none" w:sz="0" w:space="0" w:color="auto"/>
                      </w:divBdr>
                    </w:div>
                  </w:divsChild>
                </w:div>
                <w:div w:id="376583532">
                  <w:marLeft w:val="0"/>
                  <w:marRight w:val="0"/>
                  <w:marTop w:val="0"/>
                  <w:marBottom w:val="0"/>
                  <w:divBdr>
                    <w:top w:val="none" w:sz="0" w:space="0" w:color="auto"/>
                    <w:left w:val="none" w:sz="0" w:space="0" w:color="auto"/>
                    <w:bottom w:val="none" w:sz="0" w:space="0" w:color="auto"/>
                    <w:right w:val="none" w:sz="0" w:space="0" w:color="auto"/>
                  </w:divBdr>
                  <w:divsChild>
                    <w:div w:id="1403218068">
                      <w:marLeft w:val="0"/>
                      <w:marRight w:val="0"/>
                      <w:marTop w:val="0"/>
                      <w:marBottom w:val="0"/>
                      <w:divBdr>
                        <w:top w:val="none" w:sz="0" w:space="0" w:color="auto"/>
                        <w:left w:val="none" w:sz="0" w:space="0" w:color="auto"/>
                        <w:bottom w:val="none" w:sz="0" w:space="0" w:color="auto"/>
                        <w:right w:val="none" w:sz="0" w:space="0" w:color="auto"/>
                      </w:divBdr>
                    </w:div>
                  </w:divsChild>
                </w:div>
                <w:div w:id="390540200">
                  <w:marLeft w:val="0"/>
                  <w:marRight w:val="0"/>
                  <w:marTop w:val="0"/>
                  <w:marBottom w:val="0"/>
                  <w:divBdr>
                    <w:top w:val="none" w:sz="0" w:space="0" w:color="auto"/>
                    <w:left w:val="none" w:sz="0" w:space="0" w:color="auto"/>
                    <w:bottom w:val="none" w:sz="0" w:space="0" w:color="auto"/>
                    <w:right w:val="none" w:sz="0" w:space="0" w:color="auto"/>
                  </w:divBdr>
                  <w:divsChild>
                    <w:div w:id="920413435">
                      <w:marLeft w:val="0"/>
                      <w:marRight w:val="0"/>
                      <w:marTop w:val="0"/>
                      <w:marBottom w:val="0"/>
                      <w:divBdr>
                        <w:top w:val="none" w:sz="0" w:space="0" w:color="auto"/>
                        <w:left w:val="none" w:sz="0" w:space="0" w:color="auto"/>
                        <w:bottom w:val="none" w:sz="0" w:space="0" w:color="auto"/>
                        <w:right w:val="none" w:sz="0" w:space="0" w:color="auto"/>
                      </w:divBdr>
                    </w:div>
                  </w:divsChild>
                </w:div>
                <w:div w:id="406615544">
                  <w:marLeft w:val="0"/>
                  <w:marRight w:val="0"/>
                  <w:marTop w:val="0"/>
                  <w:marBottom w:val="0"/>
                  <w:divBdr>
                    <w:top w:val="none" w:sz="0" w:space="0" w:color="auto"/>
                    <w:left w:val="none" w:sz="0" w:space="0" w:color="auto"/>
                    <w:bottom w:val="none" w:sz="0" w:space="0" w:color="auto"/>
                    <w:right w:val="none" w:sz="0" w:space="0" w:color="auto"/>
                  </w:divBdr>
                  <w:divsChild>
                    <w:div w:id="1345552273">
                      <w:marLeft w:val="0"/>
                      <w:marRight w:val="0"/>
                      <w:marTop w:val="0"/>
                      <w:marBottom w:val="0"/>
                      <w:divBdr>
                        <w:top w:val="none" w:sz="0" w:space="0" w:color="auto"/>
                        <w:left w:val="none" w:sz="0" w:space="0" w:color="auto"/>
                        <w:bottom w:val="none" w:sz="0" w:space="0" w:color="auto"/>
                        <w:right w:val="none" w:sz="0" w:space="0" w:color="auto"/>
                      </w:divBdr>
                    </w:div>
                  </w:divsChild>
                </w:div>
                <w:div w:id="412817560">
                  <w:marLeft w:val="0"/>
                  <w:marRight w:val="0"/>
                  <w:marTop w:val="0"/>
                  <w:marBottom w:val="0"/>
                  <w:divBdr>
                    <w:top w:val="none" w:sz="0" w:space="0" w:color="auto"/>
                    <w:left w:val="none" w:sz="0" w:space="0" w:color="auto"/>
                    <w:bottom w:val="none" w:sz="0" w:space="0" w:color="auto"/>
                    <w:right w:val="none" w:sz="0" w:space="0" w:color="auto"/>
                  </w:divBdr>
                  <w:divsChild>
                    <w:div w:id="1710690980">
                      <w:marLeft w:val="0"/>
                      <w:marRight w:val="0"/>
                      <w:marTop w:val="0"/>
                      <w:marBottom w:val="0"/>
                      <w:divBdr>
                        <w:top w:val="none" w:sz="0" w:space="0" w:color="auto"/>
                        <w:left w:val="none" w:sz="0" w:space="0" w:color="auto"/>
                        <w:bottom w:val="none" w:sz="0" w:space="0" w:color="auto"/>
                        <w:right w:val="none" w:sz="0" w:space="0" w:color="auto"/>
                      </w:divBdr>
                    </w:div>
                  </w:divsChild>
                </w:div>
                <w:div w:id="413085755">
                  <w:marLeft w:val="0"/>
                  <w:marRight w:val="0"/>
                  <w:marTop w:val="0"/>
                  <w:marBottom w:val="0"/>
                  <w:divBdr>
                    <w:top w:val="none" w:sz="0" w:space="0" w:color="auto"/>
                    <w:left w:val="none" w:sz="0" w:space="0" w:color="auto"/>
                    <w:bottom w:val="none" w:sz="0" w:space="0" w:color="auto"/>
                    <w:right w:val="none" w:sz="0" w:space="0" w:color="auto"/>
                  </w:divBdr>
                  <w:divsChild>
                    <w:div w:id="718288520">
                      <w:marLeft w:val="0"/>
                      <w:marRight w:val="0"/>
                      <w:marTop w:val="0"/>
                      <w:marBottom w:val="0"/>
                      <w:divBdr>
                        <w:top w:val="none" w:sz="0" w:space="0" w:color="auto"/>
                        <w:left w:val="none" w:sz="0" w:space="0" w:color="auto"/>
                        <w:bottom w:val="none" w:sz="0" w:space="0" w:color="auto"/>
                        <w:right w:val="none" w:sz="0" w:space="0" w:color="auto"/>
                      </w:divBdr>
                    </w:div>
                  </w:divsChild>
                </w:div>
                <w:div w:id="415902334">
                  <w:marLeft w:val="0"/>
                  <w:marRight w:val="0"/>
                  <w:marTop w:val="0"/>
                  <w:marBottom w:val="0"/>
                  <w:divBdr>
                    <w:top w:val="none" w:sz="0" w:space="0" w:color="auto"/>
                    <w:left w:val="none" w:sz="0" w:space="0" w:color="auto"/>
                    <w:bottom w:val="none" w:sz="0" w:space="0" w:color="auto"/>
                    <w:right w:val="none" w:sz="0" w:space="0" w:color="auto"/>
                  </w:divBdr>
                  <w:divsChild>
                    <w:div w:id="1084298095">
                      <w:marLeft w:val="0"/>
                      <w:marRight w:val="0"/>
                      <w:marTop w:val="0"/>
                      <w:marBottom w:val="0"/>
                      <w:divBdr>
                        <w:top w:val="none" w:sz="0" w:space="0" w:color="auto"/>
                        <w:left w:val="none" w:sz="0" w:space="0" w:color="auto"/>
                        <w:bottom w:val="none" w:sz="0" w:space="0" w:color="auto"/>
                        <w:right w:val="none" w:sz="0" w:space="0" w:color="auto"/>
                      </w:divBdr>
                    </w:div>
                  </w:divsChild>
                </w:div>
                <w:div w:id="427236447">
                  <w:marLeft w:val="0"/>
                  <w:marRight w:val="0"/>
                  <w:marTop w:val="0"/>
                  <w:marBottom w:val="0"/>
                  <w:divBdr>
                    <w:top w:val="none" w:sz="0" w:space="0" w:color="auto"/>
                    <w:left w:val="none" w:sz="0" w:space="0" w:color="auto"/>
                    <w:bottom w:val="none" w:sz="0" w:space="0" w:color="auto"/>
                    <w:right w:val="none" w:sz="0" w:space="0" w:color="auto"/>
                  </w:divBdr>
                  <w:divsChild>
                    <w:div w:id="1248269100">
                      <w:marLeft w:val="0"/>
                      <w:marRight w:val="0"/>
                      <w:marTop w:val="0"/>
                      <w:marBottom w:val="0"/>
                      <w:divBdr>
                        <w:top w:val="none" w:sz="0" w:space="0" w:color="auto"/>
                        <w:left w:val="none" w:sz="0" w:space="0" w:color="auto"/>
                        <w:bottom w:val="none" w:sz="0" w:space="0" w:color="auto"/>
                        <w:right w:val="none" w:sz="0" w:space="0" w:color="auto"/>
                      </w:divBdr>
                    </w:div>
                  </w:divsChild>
                </w:div>
                <w:div w:id="434793905">
                  <w:marLeft w:val="0"/>
                  <w:marRight w:val="0"/>
                  <w:marTop w:val="0"/>
                  <w:marBottom w:val="0"/>
                  <w:divBdr>
                    <w:top w:val="none" w:sz="0" w:space="0" w:color="auto"/>
                    <w:left w:val="none" w:sz="0" w:space="0" w:color="auto"/>
                    <w:bottom w:val="none" w:sz="0" w:space="0" w:color="auto"/>
                    <w:right w:val="none" w:sz="0" w:space="0" w:color="auto"/>
                  </w:divBdr>
                  <w:divsChild>
                    <w:div w:id="1920944397">
                      <w:marLeft w:val="0"/>
                      <w:marRight w:val="0"/>
                      <w:marTop w:val="0"/>
                      <w:marBottom w:val="0"/>
                      <w:divBdr>
                        <w:top w:val="none" w:sz="0" w:space="0" w:color="auto"/>
                        <w:left w:val="none" w:sz="0" w:space="0" w:color="auto"/>
                        <w:bottom w:val="none" w:sz="0" w:space="0" w:color="auto"/>
                        <w:right w:val="none" w:sz="0" w:space="0" w:color="auto"/>
                      </w:divBdr>
                    </w:div>
                  </w:divsChild>
                </w:div>
                <w:div w:id="434910215">
                  <w:marLeft w:val="0"/>
                  <w:marRight w:val="0"/>
                  <w:marTop w:val="0"/>
                  <w:marBottom w:val="0"/>
                  <w:divBdr>
                    <w:top w:val="none" w:sz="0" w:space="0" w:color="auto"/>
                    <w:left w:val="none" w:sz="0" w:space="0" w:color="auto"/>
                    <w:bottom w:val="none" w:sz="0" w:space="0" w:color="auto"/>
                    <w:right w:val="none" w:sz="0" w:space="0" w:color="auto"/>
                  </w:divBdr>
                  <w:divsChild>
                    <w:div w:id="488055090">
                      <w:marLeft w:val="0"/>
                      <w:marRight w:val="0"/>
                      <w:marTop w:val="0"/>
                      <w:marBottom w:val="0"/>
                      <w:divBdr>
                        <w:top w:val="none" w:sz="0" w:space="0" w:color="auto"/>
                        <w:left w:val="none" w:sz="0" w:space="0" w:color="auto"/>
                        <w:bottom w:val="none" w:sz="0" w:space="0" w:color="auto"/>
                        <w:right w:val="none" w:sz="0" w:space="0" w:color="auto"/>
                      </w:divBdr>
                    </w:div>
                  </w:divsChild>
                </w:div>
                <w:div w:id="441725143">
                  <w:marLeft w:val="0"/>
                  <w:marRight w:val="0"/>
                  <w:marTop w:val="0"/>
                  <w:marBottom w:val="0"/>
                  <w:divBdr>
                    <w:top w:val="none" w:sz="0" w:space="0" w:color="auto"/>
                    <w:left w:val="none" w:sz="0" w:space="0" w:color="auto"/>
                    <w:bottom w:val="none" w:sz="0" w:space="0" w:color="auto"/>
                    <w:right w:val="none" w:sz="0" w:space="0" w:color="auto"/>
                  </w:divBdr>
                  <w:divsChild>
                    <w:div w:id="2026978859">
                      <w:marLeft w:val="0"/>
                      <w:marRight w:val="0"/>
                      <w:marTop w:val="0"/>
                      <w:marBottom w:val="0"/>
                      <w:divBdr>
                        <w:top w:val="none" w:sz="0" w:space="0" w:color="auto"/>
                        <w:left w:val="none" w:sz="0" w:space="0" w:color="auto"/>
                        <w:bottom w:val="none" w:sz="0" w:space="0" w:color="auto"/>
                        <w:right w:val="none" w:sz="0" w:space="0" w:color="auto"/>
                      </w:divBdr>
                    </w:div>
                  </w:divsChild>
                </w:div>
                <w:div w:id="459302965">
                  <w:marLeft w:val="0"/>
                  <w:marRight w:val="0"/>
                  <w:marTop w:val="0"/>
                  <w:marBottom w:val="0"/>
                  <w:divBdr>
                    <w:top w:val="none" w:sz="0" w:space="0" w:color="auto"/>
                    <w:left w:val="none" w:sz="0" w:space="0" w:color="auto"/>
                    <w:bottom w:val="none" w:sz="0" w:space="0" w:color="auto"/>
                    <w:right w:val="none" w:sz="0" w:space="0" w:color="auto"/>
                  </w:divBdr>
                  <w:divsChild>
                    <w:div w:id="773091373">
                      <w:marLeft w:val="0"/>
                      <w:marRight w:val="0"/>
                      <w:marTop w:val="0"/>
                      <w:marBottom w:val="0"/>
                      <w:divBdr>
                        <w:top w:val="none" w:sz="0" w:space="0" w:color="auto"/>
                        <w:left w:val="none" w:sz="0" w:space="0" w:color="auto"/>
                        <w:bottom w:val="none" w:sz="0" w:space="0" w:color="auto"/>
                        <w:right w:val="none" w:sz="0" w:space="0" w:color="auto"/>
                      </w:divBdr>
                    </w:div>
                  </w:divsChild>
                </w:div>
                <w:div w:id="465853811">
                  <w:marLeft w:val="0"/>
                  <w:marRight w:val="0"/>
                  <w:marTop w:val="0"/>
                  <w:marBottom w:val="0"/>
                  <w:divBdr>
                    <w:top w:val="none" w:sz="0" w:space="0" w:color="auto"/>
                    <w:left w:val="none" w:sz="0" w:space="0" w:color="auto"/>
                    <w:bottom w:val="none" w:sz="0" w:space="0" w:color="auto"/>
                    <w:right w:val="none" w:sz="0" w:space="0" w:color="auto"/>
                  </w:divBdr>
                  <w:divsChild>
                    <w:div w:id="2048293153">
                      <w:marLeft w:val="0"/>
                      <w:marRight w:val="0"/>
                      <w:marTop w:val="0"/>
                      <w:marBottom w:val="0"/>
                      <w:divBdr>
                        <w:top w:val="none" w:sz="0" w:space="0" w:color="auto"/>
                        <w:left w:val="none" w:sz="0" w:space="0" w:color="auto"/>
                        <w:bottom w:val="none" w:sz="0" w:space="0" w:color="auto"/>
                        <w:right w:val="none" w:sz="0" w:space="0" w:color="auto"/>
                      </w:divBdr>
                    </w:div>
                  </w:divsChild>
                </w:div>
                <w:div w:id="468522861">
                  <w:marLeft w:val="0"/>
                  <w:marRight w:val="0"/>
                  <w:marTop w:val="0"/>
                  <w:marBottom w:val="0"/>
                  <w:divBdr>
                    <w:top w:val="none" w:sz="0" w:space="0" w:color="auto"/>
                    <w:left w:val="none" w:sz="0" w:space="0" w:color="auto"/>
                    <w:bottom w:val="none" w:sz="0" w:space="0" w:color="auto"/>
                    <w:right w:val="none" w:sz="0" w:space="0" w:color="auto"/>
                  </w:divBdr>
                  <w:divsChild>
                    <w:div w:id="618413625">
                      <w:marLeft w:val="0"/>
                      <w:marRight w:val="0"/>
                      <w:marTop w:val="0"/>
                      <w:marBottom w:val="0"/>
                      <w:divBdr>
                        <w:top w:val="none" w:sz="0" w:space="0" w:color="auto"/>
                        <w:left w:val="none" w:sz="0" w:space="0" w:color="auto"/>
                        <w:bottom w:val="none" w:sz="0" w:space="0" w:color="auto"/>
                        <w:right w:val="none" w:sz="0" w:space="0" w:color="auto"/>
                      </w:divBdr>
                    </w:div>
                  </w:divsChild>
                </w:div>
                <w:div w:id="471295838">
                  <w:marLeft w:val="0"/>
                  <w:marRight w:val="0"/>
                  <w:marTop w:val="0"/>
                  <w:marBottom w:val="0"/>
                  <w:divBdr>
                    <w:top w:val="none" w:sz="0" w:space="0" w:color="auto"/>
                    <w:left w:val="none" w:sz="0" w:space="0" w:color="auto"/>
                    <w:bottom w:val="none" w:sz="0" w:space="0" w:color="auto"/>
                    <w:right w:val="none" w:sz="0" w:space="0" w:color="auto"/>
                  </w:divBdr>
                  <w:divsChild>
                    <w:div w:id="420639356">
                      <w:marLeft w:val="0"/>
                      <w:marRight w:val="0"/>
                      <w:marTop w:val="0"/>
                      <w:marBottom w:val="0"/>
                      <w:divBdr>
                        <w:top w:val="none" w:sz="0" w:space="0" w:color="auto"/>
                        <w:left w:val="none" w:sz="0" w:space="0" w:color="auto"/>
                        <w:bottom w:val="none" w:sz="0" w:space="0" w:color="auto"/>
                        <w:right w:val="none" w:sz="0" w:space="0" w:color="auto"/>
                      </w:divBdr>
                    </w:div>
                  </w:divsChild>
                </w:div>
                <w:div w:id="476847592">
                  <w:marLeft w:val="0"/>
                  <w:marRight w:val="0"/>
                  <w:marTop w:val="0"/>
                  <w:marBottom w:val="0"/>
                  <w:divBdr>
                    <w:top w:val="none" w:sz="0" w:space="0" w:color="auto"/>
                    <w:left w:val="none" w:sz="0" w:space="0" w:color="auto"/>
                    <w:bottom w:val="none" w:sz="0" w:space="0" w:color="auto"/>
                    <w:right w:val="none" w:sz="0" w:space="0" w:color="auto"/>
                  </w:divBdr>
                  <w:divsChild>
                    <w:div w:id="698090313">
                      <w:marLeft w:val="0"/>
                      <w:marRight w:val="0"/>
                      <w:marTop w:val="0"/>
                      <w:marBottom w:val="0"/>
                      <w:divBdr>
                        <w:top w:val="none" w:sz="0" w:space="0" w:color="auto"/>
                        <w:left w:val="none" w:sz="0" w:space="0" w:color="auto"/>
                        <w:bottom w:val="none" w:sz="0" w:space="0" w:color="auto"/>
                        <w:right w:val="none" w:sz="0" w:space="0" w:color="auto"/>
                      </w:divBdr>
                    </w:div>
                  </w:divsChild>
                </w:div>
                <w:div w:id="493688200">
                  <w:marLeft w:val="0"/>
                  <w:marRight w:val="0"/>
                  <w:marTop w:val="0"/>
                  <w:marBottom w:val="0"/>
                  <w:divBdr>
                    <w:top w:val="none" w:sz="0" w:space="0" w:color="auto"/>
                    <w:left w:val="none" w:sz="0" w:space="0" w:color="auto"/>
                    <w:bottom w:val="none" w:sz="0" w:space="0" w:color="auto"/>
                    <w:right w:val="none" w:sz="0" w:space="0" w:color="auto"/>
                  </w:divBdr>
                  <w:divsChild>
                    <w:div w:id="289824365">
                      <w:marLeft w:val="0"/>
                      <w:marRight w:val="0"/>
                      <w:marTop w:val="0"/>
                      <w:marBottom w:val="0"/>
                      <w:divBdr>
                        <w:top w:val="none" w:sz="0" w:space="0" w:color="auto"/>
                        <w:left w:val="none" w:sz="0" w:space="0" w:color="auto"/>
                        <w:bottom w:val="none" w:sz="0" w:space="0" w:color="auto"/>
                        <w:right w:val="none" w:sz="0" w:space="0" w:color="auto"/>
                      </w:divBdr>
                    </w:div>
                  </w:divsChild>
                </w:div>
                <w:div w:id="508981524">
                  <w:marLeft w:val="0"/>
                  <w:marRight w:val="0"/>
                  <w:marTop w:val="0"/>
                  <w:marBottom w:val="0"/>
                  <w:divBdr>
                    <w:top w:val="none" w:sz="0" w:space="0" w:color="auto"/>
                    <w:left w:val="none" w:sz="0" w:space="0" w:color="auto"/>
                    <w:bottom w:val="none" w:sz="0" w:space="0" w:color="auto"/>
                    <w:right w:val="none" w:sz="0" w:space="0" w:color="auto"/>
                  </w:divBdr>
                  <w:divsChild>
                    <w:div w:id="846671779">
                      <w:marLeft w:val="0"/>
                      <w:marRight w:val="0"/>
                      <w:marTop w:val="0"/>
                      <w:marBottom w:val="0"/>
                      <w:divBdr>
                        <w:top w:val="none" w:sz="0" w:space="0" w:color="auto"/>
                        <w:left w:val="none" w:sz="0" w:space="0" w:color="auto"/>
                        <w:bottom w:val="none" w:sz="0" w:space="0" w:color="auto"/>
                        <w:right w:val="none" w:sz="0" w:space="0" w:color="auto"/>
                      </w:divBdr>
                    </w:div>
                  </w:divsChild>
                </w:div>
                <w:div w:id="512455414">
                  <w:marLeft w:val="0"/>
                  <w:marRight w:val="0"/>
                  <w:marTop w:val="0"/>
                  <w:marBottom w:val="0"/>
                  <w:divBdr>
                    <w:top w:val="none" w:sz="0" w:space="0" w:color="auto"/>
                    <w:left w:val="none" w:sz="0" w:space="0" w:color="auto"/>
                    <w:bottom w:val="none" w:sz="0" w:space="0" w:color="auto"/>
                    <w:right w:val="none" w:sz="0" w:space="0" w:color="auto"/>
                  </w:divBdr>
                  <w:divsChild>
                    <w:div w:id="2018381849">
                      <w:marLeft w:val="0"/>
                      <w:marRight w:val="0"/>
                      <w:marTop w:val="0"/>
                      <w:marBottom w:val="0"/>
                      <w:divBdr>
                        <w:top w:val="none" w:sz="0" w:space="0" w:color="auto"/>
                        <w:left w:val="none" w:sz="0" w:space="0" w:color="auto"/>
                        <w:bottom w:val="none" w:sz="0" w:space="0" w:color="auto"/>
                        <w:right w:val="none" w:sz="0" w:space="0" w:color="auto"/>
                      </w:divBdr>
                    </w:div>
                  </w:divsChild>
                </w:div>
                <w:div w:id="517933799">
                  <w:marLeft w:val="0"/>
                  <w:marRight w:val="0"/>
                  <w:marTop w:val="0"/>
                  <w:marBottom w:val="0"/>
                  <w:divBdr>
                    <w:top w:val="none" w:sz="0" w:space="0" w:color="auto"/>
                    <w:left w:val="none" w:sz="0" w:space="0" w:color="auto"/>
                    <w:bottom w:val="none" w:sz="0" w:space="0" w:color="auto"/>
                    <w:right w:val="none" w:sz="0" w:space="0" w:color="auto"/>
                  </w:divBdr>
                  <w:divsChild>
                    <w:div w:id="1803881847">
                      <w:marLeft w:val="0"/>
                      <w:marRight w:val="0"/>
                      <w:marTop w:val="0"/>
                      <w:marBottom w:val="0"/>
                      <w:divBdr>
                        <w:top w:val="none" w:sz="0" w:space="0" w:color="auto"/>
                        <w:left w:val="none" w:sz="0" w:space="0" w:color="auto"/>
                        <w:bottom w:val="none" w:sz="0" w:space="0" w:color="auto"/>
                        <w:right w:val="none" w:sz="0" w:space="0" w:color="auto"/>
                      </w:divBdr>
                    </w:div>
                  </w:divsChild>
                </w:div>
                <w:div w:id="521476032">
                  <w:marLeft w:val="0"/>
                  <w:marRight w:val="0"/>
                  <w:marTop w:val="0"/>
                  <w:marBottom w:val="0"/>
                  <w:divBdr>
                    <w:top w:val="none" w:sz="0" w:space="0" w:color="auto"/>
                    <w:left w:val="none" w:sz="0" w:space="0" w:color="auto"/>
                    <w:bottom w:val="none" w:sz="0" w:space="0" w:color="auto"/>
                    <w:right w:val="none" w:sz="0" w:space="0" w:color="auto"/>
                  </w:divBdr>
                  <w:divsChild>
                    <w:div w:id="573584028">
                      <w:marLeft w:val="0"/>
                      <w:marRight w:val="0"/>
                      <w:marTop w:val="0"/>
                      <w:marBottom w:val="0"/>
                      <w:divBdr>
                        <w:top w:val="none" w:sz="0" w:space="0" w:color="auto"/>
                        <w:left w:val="none" w:sz="0" w:space="0" w:color="auto"/>
                        <w:bottom w:val="none" w:sz="0" w:space="0" w:color="auto"/>
                        <w:right w:val="none" w:sz="0" w:space="0" w:color="auto"/>
                      </w:divBdr>
                    </w:div>
                  </w:divsChild>
                </w:div>
                <w:div w:id="530579946">
                  <w:marLeft w:val="0"/>
                  <w:marRight w:val="0"/>
                  <w:marTop w:val="0"/>
                  <w:marBottom w:val="0"/>
                  <w:divBdr>
                    <w:top w:val="none" w:sz="0" w:space="0" w:color="auto"/>
                    <w:left w:val="none" w:sz="0" w:space="0" w:color="auto"/>
                    <w:bottom w:val="none" w:sz="0" w:space="0" w:color="auto"/>
                    <w:right w:val="none" w:sz="0" w:space="0" w:color="auto"/>
                  </w:divBdr>
                  <w:divsChild>
                    <w:div w:id="1131557459">
                      <w:marLeft w:val="0"/>
                      <w:marRight w:val="0"/>
                      <w:marTop w:val="0"/>
                      <w:marBottom w:val="0"/>
                      <w:divBdr>
                        <w:top w:val="none" w:sz="0" w:space="0" w:color="auto"/>
                        <w:left w:val="none" w:sz="0" w:space="0" w:color="auto"/>
                        <w:bottom w:val="none" w:sz="0" w:space="0" w:color="auto"/>
                        <w:right w:val="none" w:sz="0" w:space="0" w:color="auto"/>
                      </w:divBdr>
                    </w:div>
                  </w:divsChild>
                </w:div>
                <w:div w:id="545411348">
                  <w:marLeft w:val="0"/>
                  <w:marRight w:val="0"/>
                  <w:marTop w:val="0"/>
                  <w:marBottom w:val="0"/>
                  <w:divBdr>
                    <w:top w:val="none" w:sz="0" w:space="0" w:color="auto"/>
                    <w:left w:val="none" w:sz="0" w:space="0" w:color="auto"/>
                    <w:bottom w:val="none" w:sz="0" w:space="0" w:color="auto"/>
                    <w:right w:val="none" w:sz="0" w:space="0" w:color="auto"/>
                  </w:divBdr>
                  <w:divsChild>
                    <w:div w:id="156265130">
                      <w:marLeft w:val="0"/>
                      <w:marRight w:val="0"/>
                      <w:marTop w:val="0"/>
                      <w:marBottom w:val="0"/>
                      <w:divBdr>
                        <w:top w:val="none" w:sz="0" w:space="0" w:color="auto"/>
                        <w:left w:val="none" w:sz="0" w:space="0" w:color="auto"/>
                        <w:bottom w:val="none" w:sz="0" w:space="0" w:color="auto"/>
                        <w:right w:val="none" w:sz="0" w:space="0" w:color="auto"/>
                      </w:divBdr>
                    </w:div>
                  </w:divsChild>
                </w:div>
                <w:div w:id="555358898">
                  <w:marLeft w:val="0"/>
                  <w:marRight w:val="0"/>
                  <w:marTop w:val="0"/>
                  <w:marBottom w:val="0"/>
                  <w:divBdr>
                    <w:top w:val="none" w:sz="0" w:space="0" w:color="auto"/>
                    <w:left w:val="none" w:sz="0" w:space="0" w:color="auto"/>
                    <w:bottom w:val="none" w:sz="0" w:space="0" w:color="auto"/>
                    <w:right w:val="none" w:sz="0" w:space="0" w:color="auto"/>
                  </w:divBdr>
                  <w:divsChild>
                    <w:div w:id="259994161">
                      <w:marLeft w:val="0"/>
                      <w:marRight w:val="0"/>
                      <w:marTop w:val="0"/>
                      <w:marBottom w:val="0"/>
                      <w:divBdr>
                        <w:top w:val="none" w:sz="0" w:space="0" w:color="auto"/>
                        <w:left w:val="none" w:sz="0" w:space="0" w:color="auto"/>
                        <w:bottom w:val="none" w:sz="0" w:space="0" w:color="auto"/>
                        <w:right w:val="none" w:sz="0" w:space="0" w:color="auto"/>
                      </w:divBdr>
                    </w:div>
                  </w:divsChild>
                </w:div>
                <w:div w:id="561447068">
                  <w:marLeft w:val="0"/>
                  <w:marRight w:val="0"/>
                  <w:marTop w:val="0"/>
                  <w:marBottom w:val="0"/>
                  <w:divBdr>
                    <w:top w:val="none" w:sz="0" w:space="0" w:color="auto"/>
                    <w:left w:val="none" w:sz="0" w:space="0" w:color="auto"/>
                    <w:bottom w:val="none" w:sz="0" w:space="0" w:color="auto"/>
                    <w:right w:val="none" w:sz="0" w:space="0" w:color="auto"/>
                  </w:divBdr>
                  <w:divsChild>
                    <w:div w:id="87241345">
                      <w:marLeft w:val="0"/>
                      <w:marRight w:val="0"/>
                      <w:marTop w:val="0"/>
                      <w:marBottom w:val="0"/>
                      <w:divBdr>
                        <w:top w:val="none" w:sz="0" w:space="0" w:color="auto"/>
                        <w:left w:val="none" w:sz="0" w:space="0" w:color="auto"/>
                        <w:bottom w:val="none" w:sz="0" w:space="0" w:color="auto"/>
                        <w:right w:val="none" w:sz="0" w:space="0" w:color="auto"/>
                      </w:divBdr>
                    </w:div>
                  </w:divsChild>
                </w:div>
                <w:div w:id="571083285">
                  <w:marLeft w:val="0"/>
                  <w:marRight w:val="0"/>
                  <w:marTop w:val="0"/>
                  <w:marBottom w:val="0"/>
                  <w:divBdr>
                    <w:top w:val="none" w:sz="0" w:space="0" w:color="auto"/>
                    <w:left w:val="none" w:sz="0" w:space="0" w:color="auto"/>
                    <w:bottom w:val="none" w:sz="0" w:space="0" w:color="auto"/>
                    <w:right w:val="none" w:sz="0" w:space="0" w:color="auto"/>
                  </w:divBdr>
                  <w:divsChild>
                    <w:div w:id="1208879">
                      <w:marLeft w:val="0"/>
                      <w:marRight w:val="0"/>
                      <w:marTop w:val="0"/>
                      <w:marBottom w:val="0"/>
                      <w:divBdr>
                        <w:top w:val="none" w:sz="0" w:space="0" w:color="auto"/>
                        <w:left w:val="none" w:sz="0" w:space="0" w:color="auto"/>
                        <w:bottom w:val="none" w:sz="0" w:space="0" w:color="auto"/>
                        <w:right w:val="none" w:sz="0" w:space="0" w:color="auto"/>
                      </w:divBdr>
                    </w:div>
                  </w:divsChild>
                </w:div>
                <w:div w:id="576483106">
                  <w:marLeft w:val="0"/>
                  <w:marRight w:val="0"/>
                  <w:marTop w:val="0"/>
                  <w:marBottom w:val="0"/>
                  <w:divBdr>
                    <w:top w:val="none" w:sz="0" w:space="0" w:color="auto"/>
                    <w:left w:val="none" w:sz="0" w:space="0" w:color="auto"/>
                    <w:bottom w:val="none" w:sz="0" w:space="0" w:color="auto"/>
                    <w:right w:val="none" w:sz="0" w:space="0" w:color="auto"/>
                  </w:divBdr>
                  <w:divsChild>
                    <w:div w:id="801122077">
                      <w:marLeft w:val="0"/>
                      <w:marRight w:val="0"/>
                      <w:marTop w:val="0"/>
                      <w:marBottom w:val="0"/>
                      <w:divBdr>
                        <w:top w:val="none" w:sz="0" w:space="0" w:color="auto"/>
                        <w:left w:val="none" w:sz="0" w:space="0" w:color="auto"/>
                        <w:bottom w:val="none" w:sz="0" w:space="0" w:color="auto"/>
                        <w:right w:val="none" w:sz="0" w:space="0" w:color="auto"/>
                      </w:divBdr>
                    </w:div>
                  </w:divsChild>
                </w:div>
                <w:div w:id="577793125">
                  <w:marLeft w:val="0"/>
                  <w:marRight w:val="0"/>
                  <w:marTop w:val="0"/>
                  <w:marBottom w:val="0"/>
                  <w:divBdr>
                    <w:top w:val="none" w:sz="0" w:space="0" w:color="auto"/>
                    <w:left w:val="none" w:sz="0" w:space="0" w:color="auto"/>
                    <w:bottom w:val="none" w:sz="0" w:space="0" w:color="auto"/>
                    <w:right w:val="none" w:sz="0" w:space="0" w:color="auto"/>
                  </w:divBdr>
                  <w:divsChild>
                    <w:div w:id="420877724">
                      <w:marLeft w:val="0"/>
                      <w:marRight w:val="0"/>
                      <w:marTop w:val="0"/>
                      <w:marBottom w:val="0"/>
                      <w:divBdr>
                        <w:top w:val="none" w:sz="0" w:space="0" w:color="auto"/>
                        <w:left w:val="none" w:sz="0" w:space="0" w:color="auto"/>
                        <w:bottom w:val="none" w:sz="0" w:space="0" w:color="auto"/>
                        <w:right w:val="none" w:sz="0" w:space="0" w:color="auto"/>
                      </w:divBdr>
                    </w:div>
                  </w:divsChild>
                </w:div>
                <w:div w:id="591285431">
                  <w:marLeft w:val="0"/>
                  <w:marRight w:val="0"/>
                  <w:marTop w:val="0"/>
                  <w:marBottom w:val="0"/>
                  <w:divBdr>
                    <w:top w:val="none" w:sz="0" w:space="0" w:color="auto"/>
                    <w:left w:val="none" w:sz="0" w:space="0" w:color="auto"/>
                    <w:bottom w:val="none" w:sz="0" w:space="0" w:color="auto"/>
                    <w:right w:val="none" w:sz="0" w:space="0" w:color="auto"/>
                  </w:divBdr>
                  <w:divsChild>
                    <w:div w:id="687485309">
                      <w:marLeft w:val="0"/>
                      <w:marRight w:val="0"/>
                      <w:marTop w:val="0"/>
                      <w:marBottom w:val="0"/>
                      <w:divBdr>
                        <w:top w:val="none" w:sz="0" w:space="0" w:color="auto"/>
                        <w:left w:val="none" w:sz="0" w:space="0" w:color="auto"/>
                        <w:bottom w:val="none" w:sz="0" w:space="0" w:color="auto"/>
                        <w:right w:val="none" w:sz="0" w:space="0" w:color="auto"/>
                      </w:divBdr>
                    </w:div>
                  </w:divsChild>
                </w:div>
                <w:div w:id="595094072">
                  <w:marLeft w:val="0"/>
                  <w:marRight w:val="0"/>
                  <w:marTop w:val="0"/>
                  <w:marBottom w:val="0"/>
                  <w:divBdr>
                    <w:top w:val="none" w:sz="0" w:space="0" w:color="auto"/>
                    <w:left w:val="none" w:sz="0" w:space="0" w:color="auto"/>
                    <w:bottom w:val="none" w:sz="0" w:space="0" w:color="auto"/>
                    <w:right w:val="none" w:sz="0" w:space="0" w:color="auto"/>
                  </w:divBdr>
                  <w:divsChild>
                    <w:div w:id="1296106884">
                      <w:marLeft w:val="0"/>
                      <w:marRight w:val="0"/>
                      <w:marTop w:val="0"/>
                      <w:marBottom w:val="0"/>
                      <w:divBdr>
                        <w:top w:val="none" w:sz="0" w:space="0" w:color="auto"/>
                        <w:left w:val="none" w:sz="0" w:space="0" w:color="auto"/>
                        <w:bottom w:val="none" w:sz="0" w:space="0" w:color="auto"/>
                        <w:right w:val="none" w:sz="0" w:space="0" w:color="auto"/>
                      </w:divBdr>
                    </w:div>
                  </w:divsChild>
                </w:div>
                <w:div w:id="635372336">
                  <w:marLeft w:val="0"/>
                  <w:marRight w:val="0"/>
                  <w:marTop w:val="0"/>
                  <w:marBottom w:val="0"/>
                  <w:divBdr>
                    <w:top w:val="none" w:sz="0" w:space="0" w:color="auto"/>
                    <w:left w:val="none" w:sz="0" w:space="0" w:color="auto"/>
                    <w:bottom w:val="none" w:sz="0" w:space="0" w:color="auto"/>
                    <w:right w:val="none" w:sz="0" w:space="0" w:color="auto"/>
                  </w:divBdr>
                  <w:divsChild>
                    <w:div w:id="409549232">
                      <w:marLeft w:val="0"/>
                      <w:marRight w:val="0"/>
                      <w:marTop w:val="0"/>
                      <w:marBottom w:val="0"/>
                      <w:divBdr>
                        <w:top w:val="none" w:sz="0" w:space="0" w:color="auto"/>
                        <w:left w:val="none" w:sz="0" w:space="0" w:color="auto"/>
                        <w:bottom w:val="none" w:sz="0" w:space="0" w:color="auto"/>
                        <w:right w:val="none" w:sz="0" w:space="0" w:color="auto"/>
                      </w:divBdr>
                    </w:div>
                  </w:divsChild>
                </w:div>
                <w:div w:id="635448054">
                  <w:marLeft w:val="0"/>
                  <w:marRight w:val="0"/>
                  <w:marTop w:val="0"/>
                  <w:marBottom w:val="0"/>
                  <w:divBdr>
                    <w:top w:val="none" w:sz="0" w:space="0" w:color="auto"/>
                    <w:left w:val="none" w:sz="0" w:space="0" w:color="auto"/>
                    <w:bottom w:val="none" w:sz="0" w:space="0" w:color="auto"/>
                    <w:right w:val="none" w:sz="0" w:space="0" w:color="auto"/>
                  </w:divBdr>
                  <w:divsChild>
                    <w:div w:id="706298682">
                      <w:marLeft w:val="0"/>
                      <w:marRight w:val="0"/>
                      <w:marTop w:val="0"/>
                      <w:marBottom w:val="0"/>
                      <w:divBdr>
                        <w:top w:val="none" w:sz="0" w:space="0" w:color="auto"/>
                        <w:left w:val="none" w:sz="0" w:space="0" w:color="auto"/>
                        <w:bottom w:val="none" w:sz="0" w:space="0" w:color="auto"/>
                        <w:right w:val="none" w:sz="0" w:space="0" w:color="auto"/>
                      </w:divBdr>
                    </w:div>
                  </w:divsChild>
                </w:div>
                <w:div w:id="701900706">
                  <w:marLeft w:val="0"/>
                  <w:marRight w:val="0"/>
                  <w:marTop w:val="0"/>
                  <w:marBottom w:val="0"/>
                  <w:divBdr>
                    <w:top w:val="none" w:sz="0" w:space="0" w:color="auto"/>
                    <w:left w:val="none" w:sz="0" w:space="0" w:color="auto"/>
                    <w:bottom w:val="none" w:sz="0" w:space="0" w:color="auto"/>
                    <w:right w:val="none" w:sz="0" w:space="0" w:color="auto"/>
                  </w:divBdr>
                  <w:divsChild>
                    <w:div w:id="522745552">
                      <w:marLeft w:val="0"/>
                      <w:marRight w:val="0"/>
                      <w:marTop w:val="0"/>
                      <w:marBottom w:val="0"/>
                      <w:divBdr>
                        <w:top w:val="none" w:sz="0" w:space="0" w:color="auto"/>
                        <w:left w:val="none" w:sz="0" w:space="0" w:color="auto"/>
                        <w:bottom w:val="none" w:sz="0" w:space="0" w:color="auto"/>
                        <w:right w:val="none" w:sz="0" w:space="0" w:color="auto"/>
                      </w:divBdr>
                    </w:div>
                  </w:divsChild>
                </w:div>
                <w:div w:id="716899101">
                  <w:marLeft w:val="0"/>
                  <w:marRight w:val="0"/>
                  <w:marTop w:val="0"/>
                  <w:marBottom w:val="0"/>
                  <w:divBdr>
                    <w:top w:val="none" w:sz="0" w:space="0" w:color="auto"/>
                    <w:left w:val="none" w:sz="0" w:space="0" w:color="auto"/>
                    <w:bottom w:val="none" w:sz="0" w:space="0" w:color="auto"/>
                    <w:right w:val="none" w:sz="0" w:space="0" w:color="auto"/>
                  </w:divBdr>
                  <w:divsChild>
                    <w:div w:id="137839578">
                      <w:marLeft w:val="0"/>
                      <w:marRight w:val="0"/>
                      <w:marTop w:val="0"/>
                      <w:marBottom w:val="0"/>
                      <w:divBdr>
                        <w:top w:val="none" w:sz="0" w:space="0" w:color="auto"/>
                        <w:left w:val="none" w:sz="0" w:space="0" w:color="auto"/>
                        <w:bottom w:val="none" w:sz="0" w:space="0" w:color="auto"/>
                        <w:right w:val="none" w:sz="0" w:space="0" w:color="auto"/>
                      </w:divBdr>
                    </w:div>
                  </w:divsChild>
                </w:div>
                <w:div w:id="728840489">
                  <w:marLeft w:val="0"/>
                  <w:marRight w:val="0"/>
                  <w:marTop w:val="0"/>
                  <w:marBottom w:val="0"/>
                  <w:divBdr>
                    <w:top w:val="none" w:sz="0" w:space="0" w:color="auto"/>
                    <w:left w:val="none" w:sz="0" w:space="0" w:color="auto"/>
                    <w:bottom w:val="none" w:sz="0" w:space="0" w:color="auto"/>
                    <w:right w:val="none" w:sz="0" w:space="0" w:color="auto"/>
                  </w:divBdr>
                  <w:divsChild>
                    <w:div w:id="665937248">
                      <w:marLeft w:val="0"/>
                      <w:marRight w:val="0"/>
                      <w:marTop w:val="0"/>
                      <w:marBottom w:val="0"/>
                      <w:divBdr>
                        <w:top w:val="none" w:sz="0" w:space="0" w:color="auto"/>
                        <w:left w:val="none" w:sz="0" w:space="0" w:color="auto"/>
                        <w:bottom w:val="none" w:sz="0" w:space="0" w:color="auto"/>
                        <w:right w:val="none" w:sz="0" w:space="0" w:color="auto"/>
                      </w:divBdr>
                    </w:div>
                  </w:divsChild>
                </w:div>
                <w:div w:id="733965961">
                  <w:marLeft w:val="0"/>
                  <w:marRight w:val="0"/>
                  <w:marTop w:val="0"/>
                  <w:marBottom w:val="0"/>
                  <w:divBdr>
                    <w:top w:val="none" w:sz="0" w:space="0" w:color="auto"/>
                    <w:left w:val="none" w:sz="0" w:space="0" w:color="auto"/>
                    <w:bottom w:val="none" w:sz="0" w:space="0" w:color="auto"/>
                    <w:right w:val="none" w:sz="0" w:space="0" w:color="auto"/>
                  </w:divBdr>
                  <w:divsChild>
                    <w:div w:id="1100762038">
                      <w:marLeft w:val="0"/>
                      <w:marRight w:val="0"/>
                      <w:marTop w:val="0"/>
                      <w:marBottom w:val="0"/>
                      <w:divBdr>
                        <w:top w:val="none" w:sz="0" w:space="0" w:color="auto"/>
                        <w:left w:val="none" w:sz="0" w:space="0" w:color="auto"/>
                        <w:bottom w:val="none" w:sz="0" w:space="0" w:color="auto"/>
                        <w:right w:val="none" w:sz="0" w:space="0" w:color="auto"/>
                      </w:divBdr>
                    </w:div>
                  </w:divsChild>
                </w:div>
                <w:div w:id="747655148">
                  <w:marLeft w:val="0"/>
                  <w:marRight w:val="0"/>
                  <w:marTop w:val="0"/>
                  <w:marBottom w:val="0"/>
                  <w:divBdr>
                    <w:top w:val="none" w:sz="0" w:space="0" w:color="auto"/>
                    <w:left w:val="none" w:sz="0" w:space="0" w:color="auto"/>
                    <w:bottom w:val="none" w:sz="0" w:space="0" w:color="auto"/>
                    <w:right w:val="none" w:sz="0" w:space="0" w:color="auto"/>
                  </w:divBdr>
                  <w:divsChild>
                    <w:div w:id="2101217068">
                      <w:marLeft w:val="0"/>
                      <w:marRight w:val="0"/>
                      <w:marTop w:val="0"/>
                      <w:marBottom w:val="0"/>
                      <w:divBdr>
                        <w:top w:val="none" w:sz="0" w:space="0" w:color="auto"/>
                        <w:left w:val="none" w:sz="0" w:space="0" w:color="auto"/>
                        <w:bottom w:val="none" w:sz="0" w:space="0" w:color="auto"/>
                        <w:right w:val="none" w:sz="0" w:space="0" w:color="auto"/>
                      </w:divBdr>
                    </w:div>
                  </w:divsChild>
                </w:div>
                <w:div w:id="750397633">
                  <w:marLeft w:val="0"/>
                  <w:marRight w:val="0"/>
                  <w:marTop w:val="0"/>
                  <w:marBottom w:val="0"/>
                  <w:divBdr>
                    <w:top w:val="none" w:sz="0" w:space="0" w:color="auto"/>
                    <w:left w:val="none" w:sz="0" w:space="0" w:color="auto"/>
                    <w:bottom w:val="none" w:sz="0" w:space="0" w:color="auto"/>
                    <w:right w:val="none" w:sz="0" w:space="0" w:color="auto"/>
                  </w:divBdr>
                  <w:divsChild>
                    <w:div w:id="1954746373">
                      <w:marLeft w:val="0"/>
                      <w:marRight w:val="0"/>
                      <w:marTop w:val="0"/>
                      <w:marBottom w:val="0"/>
                      <w:divBdr>
                        <w:top w:val="none" w:sz="0" w:space="0" w:color="auto"/>
                        <w:left w:val="none" w:sz="0" w:space="0" w:color="auto"/>
                        <w:bottom w:val="none" w:sz="0" w:space="0" w:color="auto"/>
                        <w:right w:val="none" w:sz="0" w:space="0" w:color="auto"/>
                      </w:divBdr>
                    </w:div>
                  </w:divsChild>
                </w:div>
                <w:div w:id="763569444">
                  <w:marLeft w:val="0"/>
                  <w:marRight w:val="0"/>
                  <w:marTop w:val="0"/>
                  <w:marBottom w:val="0"/>
                  <w:divBdr>
                    <w:top w:val="none" w:sz="0" w:space="0" w:color="auto"/>
                    <w:left w:val="none" w:sz="0" w:space="0" w:color="auto"/>
                    <w:bottom w:val="none" w:sz="0" w:space="0" w:color="auto"/>
                    <w:right w:val="none" w:sz="0" w:space="0" w:color="auto"/>
                  </w:divBdr>
                  <w:divsChild>
                    <w:div w:id="1149638458">
                      <w:marLeft w:val="0"/>
                      <w:marRight w:val="0"/>
                      <w:marTop w:val="0"/>
                      <w:marBottom w:val="0"/>
                      <w:divBdr>
                        <w:top w:val="none" w:sz="0" w:space="0" w:color="auto"/>
                        <w:left w:val="none" w:sz="0" w:space="0" w:color="auto"/>
                        <w:bottom w:val="none" w:sz="0" w:space="0" w:color="auto"/>
                        <w:right w:val="none" w:sz="0" w:space="0" w:color="auto"/>
                      </w:divBdr>
                    </w:div>
                  </w:divsChild>
                </w:div>
                <w:div w:id="776028090">
                  <w:marLeft w:val="0"/>
                  <w:marRight w:val="0"/>
                  <w:marTop w:val="0"/>
                  <w:marBottom w:val="0"/>
                  <w:divBdr>
                    <w:top w:val="none" w:sz="0" w:space="0" w:color="auto"/>
                    <w:left w:val="none" w:sz="0" w:space="0" w:color="auto"/>
                    <w:bottom w:val="none" w:sz="0" w:space="0" w:color="auto"/>
                    <w:right w:val="none" w:sz="0" w:space="0" w:color="auto"/>
                  </w:divBdr>
                  <w:divsChild>
                    <w:div w:id="1528104438">
                      <w:marLeft w:val="0"/>
                      <w:marRight w:val="0"/>
                      <w:marTop w:val="0"/>
                      <w:marBottom w:val="0"/>
                      <w:divBdr>
                        <w:top w:val="none" w:sz="0" w:space="0" w:color="auto"/>
                        <w:left w:val="none" w:sz="0" w:space="0" w:color="auto"/>
                        <w:bottom w:val="none" w:sz="0" w:space="0" w:color="auto"/>
                        <w:right w:val="none" w:sz="0" w:space="0" w:color="auto"/>
                      </w:divBdr>
                    </w:div>
                  </w:divsChild>
                </w:div>
                <w:div w:id="790437231">
                  <w:marLeft w:val="0"/>
                  <w:marRight w:val="0"/>
                  <w:marTop w:val="0"/>
                  <w:marBottom w:val="0"/>
                  <w:divBdr>
                    <w:top w:val="none" w:sz="0" w:space="0" w:color="auto"/>
                    <w:left w:val="none" w:sz="0" w:space="0" w:color="auto"/>
                    <w:bottom w:val="none" w:sz="0" w:space="0" w:color="auto"/>
                    <w:right w:val="none" w:sz="0" w:space="0" w:color="auto"/>
                  </w:divBdr>
                  <w:divsChild>
                    <w:div w:id="1671061078">
                      <w:marLeft w:val="0"/>
                      <w:marRight w:val="0"/>
                      <w:marTop w:val="0"/>
                      <w:marBottom w:val="0"/>
                      <w:divBdr>
                        <w:top w:val="none" w:sz="0" w:space="0" w:color="auto"/>
                        <w:left w:val="none" w:sz="0" w:space="0" w:color="auto"/>
                        <w:bottom w:val="none" w:sz="0" w:space="0" w:color="auto"/>
                        <w:right w:val="none" w:sz="0" w:space="0" w:color="auto"/>
                      </w:divBdr>
                    </w:div>
                  </w:divsChild>
                </w:div>
                <w:div w:id="857500376">
                  <w:marLeft w:val="0"/>
                  <w:marRight w:val="0"/>
                  <w:marTop w:val="0"/>
                  <w:marBottom w:val="0"/>
                  <w:divBdr>
                    <w:top w:val="none" w:sz="0" w:space="0" w:color="auto"/>
                    <w:left w:val="none" w:sz="0" w:space="0" w:color="auto"/>
                    <w:bottom w:val="none" w:sz="0" w:space="0" w:color="auto"/>
                    <w:right w:val="none" w:sz="0" w:space="0" w:color="auto"/>
                  </w:divBdr>
                  <w:divsChild>
                    <w:div w:id="866017171">
                      <w:marLeft w:val="0"/>
                      <w:marRight w:val="0"/>
                      <w:marTop w:val="0"/>
                      <w:marBottom w:val="0"/>
                      <w:divBdr>
                        <w:top w:val="none" w:sz="0" w:space="0" w:color="auto"/>
                        <w:left w:val="none" w:sz="0" w:space="0" w:color="auto"/>
                        <w:bottom w:val="none" w:sz="0" w:space="0" w:color="auto"/>
                        <w:right w:val="none" w:sz="0" w:space="0" w:color="auto"/>
                      </w:divBdr>
                    </w:div>
                  </w:divsChild>
                </w:div>
                <w:div w:id="861893300">
                  <w:marLeft w:val="0"/>
                  <w:marRight w:val="0"/>
                  <w:marTop w:val="0"/>
                  <w:marBottom w:val="0"/>
                  <w:divBdr>
                    <w:top w:val="none" w:sz="0" w:space="0" w:color="auto"/>
                    <w:left w:val="none" w:sz="0" w:space="0" w:color="auto"/>
                    <w:bottom w:val="none" w:sz="0" w:space="0" w:color="auto"/>
                    <w:right w:val="none" w:sz="0" w:space="0" w:color="auto"/>
                  </w:divBdr>
                  <w:divsChild>
                    <w:div w:id="386077575">
                      <w:marLeft w:val="0"/>
                      <w:marRight w:val="0"/>
                      <w:marTop w:val="0"/>
                      <w:marBottom w:val="0"/>
                      <w:divBdr>
                        <w:top w:val="none" w:sz="0" w:space="0" w:color="auto"/>
                        <w:left w:val="none" w:sz="0" w:space="0" w:color="auto"/>
                        <w:bottom w:val="none" w:sz="0" w:space="0" w:color="auto"/>
                        <w:right w:val="none" w:sz="0" w:space="0" w:color="auto"/>
                      </w:divBdr>
                    </w:div>
                  </w:divsChild>
                </w:div>
                <w:div w:id="868643026">
                  <w:marLeft w:val="0"/>
                  <w:marRight w:val="0"/>
                  <w:marTop w:val="0"/>
                  <w:marBottom w:val="0"/>
                  <w:divBdr>
                    <w:top w:val="none" w:sz="0" w:space="0" w:color="auto"/>
                    <w:left w:val="none" w:sz="0" w:space="0" w:color="auto"/>
                    <w:bottom w:val="none" w:sz="0" w:space="0" w:color="auto"/>
                    <w:right w:val="none" w:sz="0" w:space="0" w:color="auto"/>
                  </w:divBdr>
                  <w:divsChild>
                    <w:div w:id="1190145105">
                      <w:marLeft w:val="0"/>
                      <w:marRight w:val="0"/>
                      <w:marTop w:val="0"/>
                      <w:marBottom w:val="0"/>
                      <w:divBdr>
                        <w:top w:val="none" w:sz="0" w:space="0" w:color="auto"/>
                        <w:left w:val="none" w:sz="0" w:space="0" w:color="auto"/>
                        <w:bottom w:val="none" w:sz="0" w:space="0" w:color="auto"/>
                        <w:right w:val="none" w:sz="0" w:space="0" w:color="auto"/>
                      </w:divBdr>
                    </w:div>
                  </w:divsChild>
                </w:div>
                <w:div w:id="913786072">
                  <w:marLeft w:val="0"/>
                  <w:marRight w:val="0"/>
                  <w:marTop w:val="0"/>
                  <w:marBottom w:val="0"/>
                  <w:divBdr>
                    <w:top w:val="none" w:sz="0" w:space="0" w:color="auto"/>
                    <w:left w:val="none" w:sz="0" w:space="0" w:color="auto"/>
                    <w:bottom w:val="none" w:sz="0" w:space="0" w:color="auto"/>
                    <w:right w:val="none" w:sz="0" w:space="0" w:color="auto"/>
                  </w:divBdr>
                  <w:divsChild>
                    <w:div w:id="943420065">
                      <w:marLeft w:val="0"/>
                      <w:marRight w:val="0"/>
                      <w:marTop w:val="0"/>
                      <w:marBottom w:val="0"/>
                      <w:divBdr>
                        <w:top w:val="none" w:sz="0" w:space="0" w:color="auto"/>
                        <w:left w:val="none" w:sz="0" w:space="0" w:color="auto"/>
                        <w:bottom w:val="none" w:sz="0" w:space="0" w:color="auto"/>
                        <w:right w:val="none" w:sz="0" w:space="0" w:color="auto"/>
                      </w:divBdr>
                    </w:div>
                  </w:divsChild>
                </w:div>
                <w:div w:id="926766587">
                  <w:marLeft w:val="0"/>
                  <w:marRight w:val="0"/>
                  <w:marTop w:val="0"/>
                  <w:marBottom w:val="0"/>
                  <w:divBdr>
                    <w:top w:val="none" w:sz="0" w:space="0" w:color="auto"/>
                    <w:left w:val="none" w:sz="0" w:space="0" w:color="auto"/>
                    <w:bottom w:val="none" w:sz="0" w:space="0" w:color="auto"/>
                    <w:right w:val="none" w:sz="0" w:space="0" w:color="auto"/>
                  </w:divBdr>
                  <w:divsChild>
                    <w:div w:id="337002225">
                      <w:marLeft w:val="0"/>
                      <w:marRight w:val="0"/>
                      <w:marTop w:val="0"/>
                      <w:marBottom w:val="0"/>
                      <w:divBdr>
                        <w:top w:val="none" w:sz="0" w:space="0" w:color="auto"/>
                        <w:left w:val="none" w:sz="0" w:space="0" w:color="auto"/>
                        <w:bottom w:val="none" w:sz="0" w:space="0" w:color="auto"/>
                        <w:right w:val="none" w:sz="0" w:space="0" w:color="auto"/>
                      </w:divBdr>
                    </w:div>
                  </w:divsChild>
                </w:div>
                <w:div w:id="929705572">
                  <w:marLeft w:val="0"/>
                  <w:marRight w:val="0"/>
                  <w:marTop w:val="0"/>
                  <w:marBottom w:val="0"/>
                  <w:divBdr>
                    <w:top w:val="none" w:sz="0" w:space="0" w:color="auto"/>
                    <w:left w:val="none" w:sz="0" w:space="0" w:color="auto"/>
                    <w:bottom w:val="none" w:sz="0" w:space="0" w:color="auto"/>
                    <w:right w:val="none" w:sz="0" w:space="0" w:color="auto"/>
                  </w:divBdr>
                  <w:divsChild>
                    <w:div w:id="2120878012">
                      <w:marLeft w:val="0"/>
                      <w:marRight w:val="0"/>
                      <w:marTop w:val="0"/>
                      <w:marBottom w:val="0"/>
                      <w:divBdr>
                        <w:top w:val="none" w:sz="0" w:space="0" w:color="auto"/>
                        <w:left w:val="none" w:sz="0" w:space="0" w:color="auto"/>
                        <w:bottom w:val="none" w:sz="0" w:space="0" w:color="auto"/>
                        <w:right w:val="none" w:sz="0" w:space="0" w:color="auto"/>
                      </w:divBdr>
                    </w:div>
                  </w:divsChild>
                </w:div>
                <w:div w:id="950362447">
                  <w:marLeft w:val="0"/>
                  <w:marRight w:val="0"/>
                  <w:marTop w:val="0"/>
                  <w:marBottom w:val="0"/>
                  <w:divBdr>
                    <w:top w:val="none" w:sz="0" w:space="0" w:color="auto"/>
                    <w:left w:val="none" w:sz="0" w:space="0" w:color="auto"/>
                    <w:bottom w:val="none" w:sz="0" w:space="0" w:color="auto"/>
                    <w:right w:val="none" w:sz="0" w:space="0" w:color="auto"/>
                  </w:divBdr>
                  <w:divsChild>
                    <w:div w:id="257834870">
                      <w:marLeft w:val="0"/>
                      <w:marRight w:val="0"/>
                      <w:marTop w:val="0"/>
                      <w:marBottom w:val="0"/>
                      <w:divBdr>
                        <w:top w:val="none" w:sz="0" w:space="0" w:color="auto"/>
                        <w:left w:val="none" w:sz="0" w:space="0" w:color="auto"/>
                        <w:bottom w:val="none" w:sz="0" w:space="0" w:color="auto"/>
                        <w:right w:val="none" w:sz="0" w:space="0" w:color="auto"/>
                      </w:divBdr>
                    </w:div>
                  </w:divsChild>
                </w:div>
                <w:div w:id="950822274">
                  <w:marLeft w:val="0"/>
                  <w:marRight w:val="0"/>
                  <w:marTop w:val="0"/>
                  <w:marBottom w:val="0"/>
                  <w:divBdr>
                    <w:top w:val="none" w:sz="0" w:space="0" w:color="auto"/>
                    <w:left w:val="none" w:sz="0" w:space="0" w:color="auto"/>
                    <w:bottom w:val="none" w:sz="0" w:space="0" w:color="auto"/>
                    <w:right w:val="none" w:sz="0" w:space="0" w:color="auto"/>
                  </w:divBdr>
                  <w:divsChild>
                    <w:div w:id="1441878590">
                      <w:marLeft w:val="0"/>
                      <w:marRight w:val="0"/>
                      <w:marTop w:val="0"/>
                      <w:marBottom w:val="0"/>
                      <w:divBdr>
                        <w:top w:val="none" w:sz="0" w:space="0" w:color="auto"/>
                        <w:left w:val="none" w:sz="0" w:space="0" w:color="auto"/>
                        <w:bottom w:val="none" w:sz="0" w:space="0" w:color="auto"/>
                        <w:right w:val="none" w:sz="0" w:space="0" w:color="auto"/>
                      </w:divBdr>
                    </w:div>
                  </w:divsChild>
                </w:div>
                <w:div w:id="985864011">
                  <w:marLeft w:val="0"/>
                  <w:marRight w:val="0"/>
                  <w:marTop w:val="0"/>
                  <w:marBottom w:val="0"/>
                  <w:divBdr>
                    <w:top w:val="none" w:sz="0" w:space="0" w:color="auto"/>
                    <w:left w:val="none" w:sz="0" w:space="0" w:color="auto"/>
                    <w:bottom w:val="none" w:sz="0" w:space="0" w:color="auto"/>
                    <w:right w:val="none" w:sz="0" w:space="0" w:color="auto"/>
                  </w:divBdr>
                  <w:divsChild>
                    <w:div w:id="1524397012">
                      <w:marLeft w:val="0"/>
                      <w:marRight w:val="0"/>
                      <w:marTop w:val="0"/>
                      <w:marBottom w:val="0"/>
                      <w:divBdr>
                        <w:top w:val="none" w:sz="0" w:space="0" w:color="auto"/>
                        <w:left w:val="none" w:sz="0" w:space="0" w:color="auto"/>
                        <w:bottom w:val="none" w:sz="0" w:space="0" w:color="auto"/>
                        <w:right w:val="none" w:sz="0" w:space="0" w:color="auto"/>
                      </w:divBdr>
                    </w:div>
                  </w:divsChild>
                </w:div>
                <w:div w:id="1009136585">
                  <w:marLeft w:val="0"/>
                  <w:marRight w:val="0"/>
                  <w:marTop w:val="0"/>
                  <w:marBottom w:val="0"/>
                  <w:divBdr>
                    <w:top w:val="none" w:sz="0" w:space="0" w:color="auto"/>
                    <w:left w:val="none" w:sz="0" w:space="0" w:color="auto"/>
                    <w:bottom w:val="none" w:sz="0" w:space="0" w:color="auto"/>
                    <w:right w:val="none" w:sz="0" w:space="0" w:color="auto"/>
                  </w:divBdr>
                  <w:divsChild>
                    <w:div w:id="81071730">
                      <w:marLeft w:val="0"/>
                      <w:marRight w:val="0"/>
                      <w:marTop w:val="0"/>
                      <w:marBottom w:val="0"/>
                      <w:divBdr>
                        <w:top w:val="none" w:sz="0" w:space="0" w:color="auto"/>
                        <w:left w:val="none" w:sz="0" w:space="0" w:color="auto"/>
                        <w:bottom w:val="none" w:sz="0" w:space="0" w:color="auto"/>
                        <w:right w:val="none" w:sz="0" w:space="0" w:color="auto"/>
                      </w:divBdr>
                    </w:div>
                  </w:divsChild>
                </w:div>
                <w:div w:id="1030227119">
                  <w:marLeft w:val="0"/>
                  <w:marRight w:val="0"/>
                  <w:marTop w:val="0"/>
                  <w:marBottom w:val="0"/>
                  <w:divBdr>
                    <w:top w:val="none" w:sz="0" w:space="0" w:color="auto"/>
                    <w:left w:val="none" w:sz="0" w:space="0" w:color="auto"/>
                    <w:bottom w:val="none" w:sz="0" w:space="0" w:color="auto"/>
                    <w:right w:val="none" w:sz="0" w:space="0" w:color="auto"/>
                  </w:divBdr>
                  <w:divsChild>
                    <w:div w:id="1045182142">
                      <w:marLeft w:val="0"/>
                      <w:marRight w:val="0"/>
                      <w:marTop w:val="0"/>
                      <w:marBottom w:val="0"/>
                      <w:divBdr>
                        <w:top w:val="none" w:sz="0" w:space="0" w:color="auto"/>
                        <w:left w:val="none" w:sz="0" w:space="0" w:color="auto"/>
                        <w:bottom w:val="none" w:sz="0" w:space="0" w:color="auto"/>
                        <w:right w:val="none" w:sz="0" w:space="0" w:color="auto"/>
                      </w:divBdr>
                    </w:div>
                  </w:divsChild>
                </w:div>
                <w:div w:id="1051265379">
                  <w:marLeft w:val="0"/>
                  <w:marRight w:val="0"/>
                  <w:marTop w:val="0"/>
                  <w:marBottom w:val="0"/>
                  <w:divBdr>
                    <w:top w:val="none" w:sz="0" w:space="0" w:color="auto"/>
                    <w:left w:val="none" w:sz="0" w:space="0" w:color="auto"/>
                    <w:bottom w:val="none" w:sz="0" w:space="0" w:color="auto"/>
                    <w:right w:val="none" w:sz="0" w:space="0" w:color="auto"/>
                  </w:divBdr>
                  <w:divsChild>
                    <w:div w:id="1250428760">
                      <w:marLeft w:val="0"/>
                      <w:marRight w:val="0"/>
                      <w:marTop w:val="0"/>
                      <w:marBottom w:val="0"/>
                      <w:divBdr>
                        <w:top w:val="none" w:sz="0" w:space="0" w:color="auto"/>
                        <w:left w:val="none" w:sz="0" w:space="0" w:color="auto"/>
                        <w:bottom w:val="none" w:sz="0" w:space="0" w:color="auto"/>
                        <w:right w:val="none" w:sz="0" w:space="0" w:color="auto"/>
                      </w:divBdr>
                    </w:div>
                  </w:divsChild>
                </w:div>
                <w:div w:id="1054546543">
                  <w:marLeft w:val="0"/>
                  <w:marRight w:val="0"/>
                  <w:marTop w:val="0"/>
                  <w:marBottom w:val="0"/>
                  <w:divBdr>
                    <w:top w:val="none" w:sz="0" w:space="0" w:color="auto"/>
                    <w:left w:val="none" w:sz="0" w:space="0" w:color="auto"/>
                    <w:bottom w:val="none" w:sz="0" w:space="0" w:color="auto"/>
                    <w:right w:val="none" w:sz="0" w:space="0" w:color="auto"/>
                  </w:divBdr>
                  <w:divsChild>
                    <w:div w:id="235556157">
                      <w:marLeft w:val="0"/>
                      <w:marRight w:val="0"/>
                      <w:marTop w:val="0"/>
                      <w:marBottom w:val="0"/>
                      <w:divBdr>
                        <w:top w:val="none" w:sz="0" w:space="0" w:color="auto"/>
                        <w:left w:val="none" w:sz="0" w:space="0" w:color="auto"/>
                        <w:bottom w:val="none" w:sz="0" w:space="0" w:color="auto"/>
                        <w:right w:val="none" w:sz="0" w:space="0" w:color="auto"/>
                      </w:divBdr>
                    </w:div>
                  </w:divsChild>
                </w:div>
                <w:div w:id="1060202895">
                  <w:marLeft w:val="0"/>
                  <w:marRight w:val="0"/>
                  <w:marTop w:val="0"/>
                  <w:marBottom w:val="0"/>
                  <w:divBdr>
                    <w:top w:val="none" w:sz="0" w:space="0" w:color="auto"/>
                    <w:left w:val="none" w:sz="0" w:space="0" w:color="auto"/>
                    <w:bottom w:val="none" w:sz="0" w:space="0" w:color="auto"/>
                    <w:right w:val="none" w:sz="0" w:space="0" w:color="auto"/>
                  </w:divBdr>
                  <w:divsChild>
                    <w:div w:id="176624222">
                      <w:marLeft w:val="0"/>
                      <w:marRight w:val="0"/>
                      <w:marTop w:val="0"/>
                      <w:marBottom w:val="0"/>
                      <w:divBdr>
                        <w:top w:val="none" w:sz="0" w:space="0" w:color="auto"/>
                        <w:left w:val="none" w:sz="0" w:space="0" w:color="auto"/>
                        <w:bottom w:val="none" w:sz="0" w:space="0" w:color="auto"/>
                        <w:right w:val="none" w:sz="0" w:space="0" w:color="auto"/>
                      </w:divBdr>
                    </w:div>
                  </w:divsChild>
                </w:div>
                <w:div w:id="1065033738">
                  <w:marLeft w:val="0"/>
                  <w:marRight w:val="0"/>
                  <w:marTop w:val="0"/>
                  <w:marBottom w:val="0"/>
                  <w:divBdr>
                    <w:top w:val="none" w:sz="0" w:space="0" w:color="auto"/>
                    <w:left w:val="none" w:sz="0" w:space="0" w:color="auto"/>
                    <w:bottom w:val="none" w:sz="0" w:space="0" w:color="auto"/>
                    <w:right w:val="none" w:sz="0" w:space="0" w:color="auto"/>
                  </w:divBdr>
                  <w:divsChild>
                    <w:div w:id="430931358">
                      <w:marLeft w:val="0"/>
                      <w:marRight w:val="0"/>
                      <w:marTop w:val="0"/>
                      <w:marBottom w:val="0"/>
                      <w:divBdr>
                        <w:top w:val="none" w:sz="0" w:space="0" w:color="auto"/>
                        <w:left w:val="none" w:sz="0" w:space="0" w:color="auto"/>
                        <w:bottom w:val="none" w:sz="0" w:space="0" w:color="auto"/>
                        <w:right w:val="none" w:sz="0" w:space="0" w:color="auto"/>
                      </w:divBdr>
                    </w:div>
                  </w:divsChild>
                </w:div>
                <w:div w:id="1072702008">
                  <w:marLeft w:val="0"/>
                  <w:marRight w:val="0"/>
                  <w:marTop w:val="0"/>
                  <w:marBottom w:val="0"/>
                  <w:divBdr>
                    <w:top w:val="none" w:sz="0" w:space="0" w:color="auto"/>
                    <w:left w:val="none" w:sz="0" w:space="0" w:color="auto"/>
                    <w:bottom w:val="none" w:sz="0" w:space="0" w:color="auto"/>
                    <w:right w:val="none" w:sz="0" w:space="0" w:color="auto"/>
                  </w:divBdr>
                  <w:divsChild>
                    <w:div w:id="777527477">
                      <w:marLeft w:val="0"/>
                      <w:marRight w:val="0"/>
                      <w:marTop w:val="0"/>
                      <w:marBottom w:val="0"/>
                      <w:divBdr>
                        <w:top w:val="none" w:sz="0" w:space="0" w:color="auto"/>
                        <w:left w:val="none" w:sz="0" w:space="0" w:color="auto"/>
                        <w:bottom w:val="none" w:sz="0" w:space="0" w:color="auto"/>
                        <w:right w:val="none" w:sz="0" w:space="0" w:color="auto"/>
                      </w:divBdr>
                    </w:div>
                  </w:divsChild>
                </w:div>
                <w:div w:id="1073698144">
                  <w:marLeft w:val="0"/>
                  <w:marRight w:val="0"/>
                  <w:marTop w:val="0"/>
                  <w:marBottom w:val="0"/>
                  <w:divBdr>
                    <w:top w:val="none" w:sz="0" w:space="0" w:color="auto"/>
                    <w:left w:val="none" w:sz="0" w:space="0" w:color="auto"/>
                    <w:bottom w:val="none" w:sz="0" w:space="0" w:color="auto"/>
                    <w:right w:val="none" w:sz="0" w:space="0" w:color="auto"/>
                  </w:divBdr>
                  <w:divsChild>
                    <w:div w:id="1555845411">
                      <w:marLeft w:val="0"/>
                      <w:marRight w:val="0"/>
                      <w:marTop w:val="0"/>
                      <w:marBottom w:val="0"/>
                      <w:divBdr>
                        <w:top w:val="none" w:sz="0" w:space="0" w:color="auto"/>
                        <w:left w:val="none" w:sz="0" w:space="0" w:color="auto"/>
                        <w:bottom w:val="none" w:sz="0" w:space="0" w:color="auto"/>
                        <w:right w:val="none" w:sz="0" w:space="0" w:color="auto"/>
                      </w:divBdr>
                    </w:div>
                  </w:divsChild>
                </w:div>
                <w:div w:id="1088499547">
                  <w:marLeft w:val="0"/>
                  <w:marRight w:val="0"/>
                  <w:marTop w:val="0"/>
                  <w:marBottom w:val="0"/>
                  <w:divBdr>
                    <w:top w:val="none" w:sz="0" w:space="0" w:color="auto"/>
                    <w:left w:val="none" w:sz="0" w:space="0" w:color="auto"/>
                    <w:bottom w:val="none" w:sz="0" w:space="0" w:color="auto"/>
                    <w:right w:val="none" w:sz="0" w:space="0" w:color="auto"/>
                  </w:divBdr>
                  <w:divsChild>
                    <w:div w:id="1004667435">
                      <w:marLeft w:val="0"/>
                      <w:marRight w:val="0"/>
                      <w:marTop w:val="0"/>
                      <w:marBottom w:val="0"/>
                      <w:divBdr>
                        <w:top w:val="none" w:sz="0" w:space="0" w:color="auto"/>
                        <w:left w:val="none" w:sz="0" w:space="0" w:color="auto"/>
                        <w:bottom w:val="none" w:sz="0" w:space="0" w:color="auto"/>
                        <w:right w:val="none" w:sz="0" w:space="0" w:color="auto"/>
                      </w:divBdr>
                    </w:div>
                  </w:divsChild>
                </w:div>
                <w:div w:id="1132213313">
                  <w:marLeft w:val="0"/>
                  <w:marRight w:val="0"/>
                  <w:marTop w:val="0"/>
                  <w:marBottom w:val="0"/>
                  <w:divBdr>
                    <w:top w:val="none" w:sz="0" w:space="0" w:color="auto"/>
                    <w:left w:val="none" w:sz="0" w:space="0" w:color="auto"/>
                    <w:bottom w:val="none" w:sz="0" w:space="0" w:color="auto"/>
                    <w:right w:val="none" w:sz="0" w:space="0" w:color="auto"/>
                  </w:divBdr>
                  <w:divsChild>
                    <w:div w:id="2090958548">
                      <w:marLeft w:val="0"/>
                      <w:marRight w:val="0"/>
                      <w:marTop w:val="0"/>
                      <w:marBottom w:val="0"/>
                      <w:divBdr>
                        <w:top w:val="none" w:sz="0" w:space="0" w:color="auto"/>
                        <w:left w:val="none" w:sz="0" w:space="0" w:color="auto"/>
                        <w:bottom w:val="none" w:sz="0" w:space="0" w:color="auto"/>
                        <w:right w:val="none" w:sz="0" w:space="0" w:color="auto"/>
                      </w:divBdr>
                    </w:div>
                  </w:divsChild>
                </w:div>
                <w:div w:id="1133327364">
                  <w:marLeft w:val="0"/>
                  <w:marRight w:val="0"/>
                  <w:marTop w:val="0"/>
                  <w:marBottom w:val="0"/>
                  <w:divBdr>
                    <w:top w:val="none" w:sz="0" w:space="0" w:color="auto"/>
                    <w:left w:val="none" w:sz="0" w:space="0" w:color="auto"/>
                    <w:bottom w:val="none" w:sz="0" w:space="0" w:color="auto"/>
                    <w:right w:val="none" w:sz="0" w:space="0" w:color="auto"/>
                  </w:divBdr>
                  <w:divsChild>
                    <w:div w:id="1695376706">
                      <w:marLeft w:val="0"/>
                      <w:marRight w:val="0"/>
                      <w:marTop w:val="0"/>
                      <w:marBottom w:val="0"/>
                      <w:divBdr>
                        <w:top w:val="none" w:sz="0" w:space="0" w:color="auto"/>
                        <w:left w:val="none" w:sz="0" w:space="0" w:color="auto"/>
                        <w:bottom w:val="none" w:sz="0" w:space="0" w:color="auto"/>
                        <w:right w:val="none" w:sz="0" w:space="0" w:color="auto"/>
                      </w:divBdr>
                    </w:div>
                  </w:divsChild>
                </w:div>
                <w:div w:id="1147866080">
                  <w:marLeft w:val="0"/>
                  <w:marRight w:val="0"/>
                  <w:marTop w:val="0"/>
                  <w:marBottom w:val="0"/>
                  <w:divBdr>
                    <w:top w:val="none" w:sz="0" w:space="0" w:color="auto"/>
                    <w:left w:val="none" w:sz="0" w:space="0" w:color="auto"/>
                    <w:bottom w:val="none" w:sz="0" w:space="0" w:color="auto"/>
                    <w:right w:val="none" w:sz="0" w:space="0" w:color="auto"/>
                  </w:divBdr>
                  <w:divsChild>
                    <w:div w:id="370959335">
                      <w:marLeft w:val="0"/>
                      <w:marRight w:val="0"/>
                      <w:marTop w:val="0"/>
                      <w:marBottom w:val="0"/>
                      <w:divBdr>
                        <w:top w:val="none" w:sz="0" w:space="0" w:color="auto"/>
                        <w:left w:val="none" w:sz="0" w:space="0" w:color="auto"/>
                        <w:bottom w:val="none" w:sz="0" w:space="0" w:color="auto"/>
                        <w:right w:val="none" w:sz="0" w:space="0" w:color="auto"/>
                      </w:divBdr>
                    </w:div>
                  </w:divsChild>
                </w:div>
                <w:div w:id="1153985222">
                  <w:marLeft w:val="0"/>
                  <w:marRight w:val="0"/>
                  <w:marTop w:val="0"/>
                  <w:marBottom w:val="0"/>
                  <w:divBdr>
                    <w:top w:val="none" w:sz="0" w:space="0" w:color="auto"/>
                    <w:left w:val="none" w:sz="0" w:space="0" w:color="auto"/>
                    <w:bottom w:val="none" w:sz="0" w:space="0" w:color="auto"/>
                    <w:right w:val="none" w:sz="0" w:space="0" w:color="auto"/>
                  </w:divBdr>
                  <w:divsChild>
                    <w:div w:id="436874321">
                      <w:marLeft w:val="0"/>
                      <w:marRight w:val="0"/>
                      <w:marTop w:val="0"/>
                      <w:marBottom w:val="0"/>
                      <w:divBdr>
                        <w:top w:val="none" w:sz="0" w:space="0" w:color="auto"/>
                        <w:left w:val="none" w:sz="0" w:space="0" w:color="auto"/>
                        <w:bottom w:val="none" w:sz="0" w:space="0" w:color="auto"/>
                        <w:right w:val="none" w:sz="0" w:space="0" w:color="auto"/>
                      </w:divBdr>
                    </w:div>
                  </w:divsChild>
                </w:div>
                <w:div w:id="1159729744">
                  <w:marLeft w:val="0"/>
                  <w:marRight w:val="0"/>
                  <w:marTop w:val="0"/>
                  <w:marBottom w:val="0"/>
                  <w:divBdr>
                    <w:top w:val="none" w:sz="0" w:space="0" w:color="auto"/>
                    <w:left w:val="none" w:sz="0" w:space="0" w:color="auto"/>
                    <w:bottom w:val="none" w:sz="0" w:space="0" w:color="auto"/>
                    <w:right w:val="none" w:sz="0" w:space="0" w:color="auto"/>
                  </w:divBdr>
                  <w:divsChild>
                    <w:div w:id="242491743">
                      <w:marLeft w:val="0"/>
                      <w:marRight w:val="0"/>
                      <w:marTop w:val="0"/>
                      <w:marBottom w:val="0"/>
                      <w:divBdr>
                        <w:top w:val="none" w:sz="0" w:space="0" w:color="auto"/>
                        <w:left w:val="none" w:sz="0" w:space="0" w:color="auto"/>
                        <w:bottom w:val="none" w:sz="0" w:space="0" w:color="auto"/>
                        <w:right w:val="none" w:sz="0" w:space="0" w:color="auto"/>
                      </w:divBdr>
                    </w:div>
                  </w:divsChild>
                </w:div>
                <w:div w:id="1168986682">
                  <w:marLeft w:val="0"/>
                  <w:marRight w:val="0"/>
                  <w:marTop w:val="0"/>
                  <w:marBottom w:val="0"/>
                  <w:divBdr>
                    <w:top w:val="none" w:sz="0" w:space="0" w:color="auto"/>
                    <w:left w:val="none" w:sz="0" w:space="0" w:color="auto"/>
                    <w:bottom w:val="none" w:sz="0" w:space="0" w:color="auto"/>
                    <w:right w:val="none" w:sz="0" w:space="0" w:color="auto"/>
                  </w:divBdr>
                  <w:divsChild>
                    <w:div w:id="956643387">
                      <w:marLeft w:val="0"/>
                      <w:marRight w:val="0"/>
                      <w:marTop w:val="0"/>
                      <w:marBottom w:val="0"/>
                      <w:divBdr>
                        <w:top w:val="none" w:sz="0" w:space="0" w:color="auto"/>
                        <w:left w:val="none" w:sz="0" w:space="0" w:color="auto"/>
                        <w:bottom w:val="none" w:sz="0" w:space="0" w:color="auto"/>
                        <w:right w:val="none" w:sz="0" w:space="0" w:color="auto"/>
                      </w:divBdr>
                    </w:div>
                  </w:divsChild>
                </w:div>
                <w:div w:id="1172140666">
                  <w:marLeft w:val="0"/>
                  <w:marRight w:val="0"/>
                  <w:marTop w:val="0"/>
                  <w:marBottom w:val="0"/>
                  <w:divBdr>
                    <w:top w:val="none" w:sz="0" w:space="0" w:color="auto"/>
                    <w:left w:val="none" w:sz="0" w:space="0" w:color="auto"/>
                    <w:bottom w:val="none" w:sz="0" w:space="0" w:color="auto"/>
                    <w:right w:val="none" w:sz="0" w:space="0" w:color="auto"/>
                  </w:divBdr>
                  <w:divsChild>
                    <w:div w:id="349719509">
                      <w:marLeft w:val="0"/>
                      <w:marRight w:val="0"/>
                      <w:marTop w:val="0"/>
                      <w:marBottom w:val="0"/>
                      <w:divBdr>
                        <w:top w:val="none" w:sz="0" w:space="0" w:color="auto"/>
                        <w:left w:val="none" w:sz="0" w:space="0" w:color="auto"/>
                        <w:bottom w:val="none" w:sz="0" w:space="0" w:color="auto"/>
                        <w:right w:val="none" w:sz="0" w:space="0" w:color="auto"/>
                      </w:divBdr>
                    </w:div>
                  </w:divsChild>
                </w:div>
                <w:div w:id="1181964866">
                  <w:marLeft w:val="0"/>
                  <w:marRight w:val="0"/>
                  <w:marTop w:val="0"/>
                  <w:marBottom w:val="0"/>
                  <w:divBdr>
                    <w:top w:val="none" w:sz="0" w:space="0" w:color="auto"/>
                    <w:left w:val="none" w:sz="0" w:space="0" w:color="auto"/>
                    <w:bottom w:val="none" w:sz="0" w:space="0" w:color="auto"/>
                    <w:right w:val="none" w:sz="0" w:space="0" w:color="auto"/>
                  </w:divBdr>
                  <w:divsChild>
                    <w:div w:id="873465364">
                      <w:marLeft w:val="0"/>
                      <w:marRight w:val="0"/>
                      <w:marTop w:val="0"/>
                      <w:marBottom w:val="0"/>
                      <w:divBdr>
                        <w:top w:val="none" w:sz="0" w:space="0" w:color="auto"/>
                        <w:left w:val="none" w:sz="0" w:space="0" w:color="auto"/>
                        <w:bottom w:val="none" w:sz="0" w:space="0" w:color="auto"/>
                        <w:right w:val="none" w:sz="0" w:space="0" w:color="auto"/>
                      </w:divBdr>
                    </w:div>
                  </w:divsChild>
                </w:div>
                <w:div w:id="1188252331">
                  <w:marLeft w:val="0"/>
                  <w:marRight w:val="0"/>
                  <w:marTop w:val="0"/>
                  <w:marBottom w:val="0"/>
                  <w:divBdr>
                    <w:top w:val="none" w:sz="0" w:space="0" w:color="auto"/>
                    <w:left w:val="none" w:sz="0" w:space="0" w:color="auto"/>
                    <w:bottom w:val="none" w:sz="0" w:space="0" w:color="auto"/>
                    <w:right w:val="none" w:sz="0" w:space="0" w:color="auto"/>
                  </w:divBdr>
                  <w:divsChild>
                    <w:div w:id="1563831888">
                      <w:marLeft w:val="0"/>
                      <w:marRight w:val="0"/>
                      <w:marTop w:val="0"/>
                      <w:marBottom w:val="0"/>
                      <w:divBdr>
                        <w:top w:val="none" w:sz="0" w:space="0" w:color="auto"/>
                        <w:left w:val="none" w:sz="0" w:space="0" w:color="auto"/>
                        <w:bottom w:val="none" w:sz="0" w:space="0" w:color="auto"/>
                        <w:right w:val="none" w:sz="0" w:space="0" w:color="auto"/>
                      </w:divBdr>
                    </w:div>
                  </w:divsChild>
                </w:div>
                <w:div w:id="1193299700">
                  <w:marLeft w:val="0"/>
                  <w:marRight w:val="0"/>
                  <w:marTop w:val="0"/>
                  <w:marBottom w:val="0"/>
                  <w:divBdr>
                    <w:top w:val="none" w:sz="0" w:space="0" w:color="auto"/>
                    <w:left w:val="none" w:sz="0" w:space="0" w:color="auto"/>
                    <w:bottom w:val="none" w:sz="0" w:space="0" w:color="auto"/>
                    <w:right w:val="none" w:sz="0" w:space="0" w:color="auto"/>
                  </w:divBdr>
                  <w:divsChild>
                    <w:div w:id="623969239">
                      <w:marLeft w:val="0"/>
                      <w:marRight w:val="0"/>
                      <w:marTop w:val="0"/>
                      <w:marBottom w:val="0"/>
                      <w:divBdr>
                        <w:top w:val="none" w:sz="0" w:space="0" w:color="auto"/>
                        <w:left w:val="none" w:sz="0" w:space="0" w:color="auto"/>
                        <w:bottom w:val="none" w:sz="0" w:space="0" w:color="auto"/>
                        <w:right w:val="none" w:sz="0" w:space="0" w:color="auto"/>
                      </w:divBdr>
                    </w:div>
                  </w:divsChild>
                </w:div>
                <w:div w:id="1201866653">
                  <w:marLeft w:val="0"/>
                  <w:marRight w:val="0"/>
                  <w:marTop w:val="0"/>
                  <w:marBottom w:val="0"/>
                  <w:divBdr>
                    <w:top w:val="none" w:sz="0" w:space="0" w:color="auto"/>
                    <w:left w:val="none" w:sz="0" w:space="0" w:color="auto"/>
                    <w:bottom w:val="none" w:sz="0" w:space="0" w:color="auto"/>
                    <w:right w:val="none" w:sz="0" w:space="0" w:color="auto"/>
                  </w:divBdr>
                  <w:divsChild>
                    <w:div w:id="1171725603">
                      <w:marLeft w:val="0"/>
                      <w:marRight w:val="0"/>
                      <w:marTop w:val="0"/>
                      <w:marBottom w:val="0"/>
                      <w:divBdr>
                        <w:top w:val="none" w:sz="0" w:space="0" w:color="auto"/>
                        <w:left w:val="none" w:sz="0" w:space="0" w:color="auto"/>
                        <w:bottom w:val="none" w:sz="0" w:space="0" w:color="auto"/>
                        <w:right w:val="none" w:sz="0" w:space="0" w:color="auto"/>
                      </w:divBdr>
                    </w:div>
                  </w:divsChild>
                </w:div>
                <w:div w:id="1223834670">
                  <w:marLeft w:val="0"/>
                  <w:marRight w:val="0"/>
                  <w:marTop w:val="0"/>
                  <w:marBottom w:val="0"/>
                  <w:divBdr>
                    <w:top w:val="none" w:sz="0" w:space="0" w:color="auto"/>
                    <w:left w:val="none" w:sz="0" w:space="0" w:color="auto"/>
                    <w:bottom w:val="none" w:sz="0" w:space="0" w:color="auto"/>
                    <w:right w:val="none" w:sz="0" w:space="0" w:color="auto"/>
                  </w:divBdr>
                  <w:divsChild>
                    <w:div w:id="1726172351">
                      <w:marLeft w:val="0"/>
                      <w:marRight w:val="0"/>
                      <w:marTop w:val="0"/>
                      <w:marBottom w:val="0"/>
                      <w:divBdr>
                        <w:top w:val="none" w:sz="0" w:space="0" w:color="auto"/>
                        <w:left w:val="none" w:sz="0" w:space="0" w:color="auto"/>
                        <w:bottom w:val="none" w:sz="0" w:space="0" w:color="auto"/>
                        <w:right w:val="none" w:sz="0" w:space="0" w:color="auto"/>
                      </w:divBdr>
                    </w:div>
                  </w:divsChild>
                </w:div>
                <w:div w:id="1227689675">
                  <w:marLeft w:val="0"/>
                  <w:marRight w:val="0"/>
                  <w:marTop w:val="0"/>
                  <w:marBottom w:val="0"/>
                  <w:divBdr>
                    <w:top w:val="none" w:sz="0" w:space="0" w:color="auto"/>
                    <w:left w:val="none" w:sz="0" w:space="0" w:color="auto"/>
                    <w:bottom w:val="none" w:sz="0" w:space="0" w:color="auto"/>
                    <w:right w:val="none" w:sz="0" w:space="0" w:color="auto"/>
                  </w:divBdr>
                  <w:divsChild>
                    <w:div w:id="118955846">
                      <w:marLeft w:val="0"/>
                      <w:marRight w:val="0"/>
                      <w:marTop w:val="0"/>
                      <w:marBottom w:val="0"/>
                      <w:divBdr>
                        <w:top w:val="none" w:sz="0" w:space="0" w:color="auto"/>
                        <w:left w:val="none" w:sz="0" w:space="0" w:color="auto"/>
                        <w:bottom w:val="none" w:sz="0" w:space="0" w:color="auto"/>
                        <w:right w:val="none" w:sz="0" w:space="0" w:color="auto"/>
                      </w:divBdr>
                    </w:div>
                  </w:divsChild>
                </w:div>
                <w:div w:id="1243029421">
                  <w:marLeft w:val="0"/>
                  <w:marRight w:val="0"/>
                  <w:marTop w:val="0"/>
                  <w:marBottom w:val="0"/>
                  <w:divBdr>
                    <w:top w:val="none" w:sz="0" w:space="0" w:color="auto"/>
                    <w:left w:val="none" w:sz="0" w:space="0" w:color="auto"/>
                    <w:bottom w:val="none" w:sz="0" w:space="0" w:color="auto"/>
                    <w:right w:val="none" w:sz="0" w:space="0" w:color="auto"/>
                  </w:divBdr>
                  <w:divsChild>
                    <w:div w:id="738476162">
                      <w:marLeft w:val="0"/>
                      <w:marRight w:val="0"/>
                      <w:marTop w:val="0"/>
                      <w:marBottom w:val="0"/>
                      <w:divBdr>
                        <w:top w:val="none" w:sz="0" w:space="0" w:color="auto"/>
                        <w:left w:val="none" w:sz="0" w:space="0" w:color="auto"/>
                        <w:bottom w:val="none" w:sz="0" w:space="0" w:color="auto"/>
                        <w:right w:val="none" w:sz="0" w:space="0" w:color="auto"/>
                      </w:divBdr>
                    </w:div>
                  </w:divsChild>
                </w:div>
                <w:div w:id="1245262777">
                  <w:marLeft w:val="0"/>
                  <w:marRight w:val="0"/>
                  <w:marTop w:val="0"/>
                  <w:marBottom w:val="0"/>
                  <w:divBdr>
                    <w:top w:val="none" w:sz="0" w:space="0" w:color="auto"/>
                    <w:left w:val="none" w:sz="0" w:space="0" w:color="auto"/>
                    <w:bottom w:val="none" w:sz="0" w:space="0" w:color="auto"/>
                    <w:right w:val="none" w:sz="0" w:space="0" w:color="auto"/>
                  </w:divBdr>
                  <w:divsChild>
                    <w:div w:id="2103990503">
                      <w:marLeft w:val="0"/>
                      <w:marRight w:val="0"/>
                      <w:marTop w:val="0"/>
                      <w:marBottom w:val="0"/>
                      <w:divBdr>
                        <w:top w:val="none" w:sz="0" w:space="0" w:color="auto"/>
                        <w:left w:val="none" w:sz="0" w:space="0" w:color="auto"/>
                        <w:bottom w:val="none" w:sz="0" w:space="0" w:color="auto"/>
                        <w:right w:val="none" w:sz="0" w:space="0" w:color="auto"/>
                      </w:divBdr>
                    </w:div>
                  </w:divsChild>
                </w:div>
                <w:div w:id="1248419108">
                  <w:marLeft w:val="0"/>
                  <w:marRight w:val="0"/>
                  <w:marTop w:val="0"/>
                  <w:marBottom w:val="0"/>
                  <w:divBdr>
                    <w:top w:val="none" w:sz="0" w:space="0" w:color="auto"/>
                    <w:left w:val="none" w:sz="0" w:space="0" w:color="auto"/>
                    <w:bottom w:val="none" w:sz="0" w:space="0" w:color="auto"/>
                    <w:right w:val="none" w:sz="0" w:space="0" w:color="auto"/>
                  </w:divBdr>
                  <w:divsChild>
                    <w:div w:id="2046565216">
                      <w:marLeft w:val="0"/>
                      <w:marRight w:val="0"/>
                      <w:marTop w:val="0"/>
                      <w:marBottom w:val="0"/>
                      <w:divBdr>
                        <w:top w:val="none" w:sz="0" w:space="0" w:color="auto"/>
                        <w:left w:val="none" w:sz="0" w:space="0" w:color="auto"/>
                        <w:bottom w:val="none" w:sz="0" w:space="0" w:color="auto"/>
                        <w:right w:val="none" w:sz="0" w:space="0" w:color="auto"/>
                      </w:divBdr>
                    </w:div>
                  </w:divsChild>
                </w:div>
                <w:div w:id="1262881221">
                  <w:marLeft w:val="0"/>
                  <w:marRight w:val="0"/>
                  <w:marTop w:val="0"/>
                  <w:marBottom w:val="0"/>
                  <w:divBdr>
                    <w:top w:val="none" w:sz="0" w:space="0" w:color="auto"/>
                    <w:left w:val="none" w:sz="0" w:space="0" w:color="auto"/>
                    <w:bottom w:val="none" w:sz="0" w:space="0" w:color="auto"/>
                    <w:right w:val="none" w:sz="0" w:space="0" w:color="auto"/>
                  </w:divBdr>
                  <w:divsChild>
                    <w:div w:id="608662695">
                      <w:marLeft w:val="0"/>
                      <w:marRight w:val="0"/>
                      <w:marTop w:val="0"/>
                      <w:marBottom w:val="0"/>
                      <w:divBdr>
                        <w:top w:val="none" w:sz="0" w:space="0" w:color="auto"/>
                        <w:left w:val="none" w:sz="0" w:space="0" w:color="auto"/>
                        <w:bottom w:val="none" w:sz="0" w:space="0" w:color="auto"/>
                        <w:right w:val="none" w:sz="0" w:space="0" w:color="auto"/>
                      </w:divBdr>
                    </w:div>
                  </w:divsChild>
                </w:div>
                <w:div w:id="1272471488">
                  <w:marLeft w:val="0"/>
                  <w:marRight w:val="0"/>
                  <w:marTop w:val="0"/>
                  <w:marBottom w:val="0"/>
                  <w:divBdr>
                    <w:top w:val="none" w:sz="0" w:space="0" w:color="auto"/>
                    <w:left w:val="none" w:sz="0" w:space="0" w:color="auto"/>
                    <w:bottom w:val="none" w:sz="0" w:space="0" w:color="auto"/>
                    <w:right w:val="none" w:sz="0" w:space="0" w:color="auto"/>
                  </w:divBdr>
                  <w:divsChild>
                    <w:div w:id="673579303">
                      <w:marLeft w:val="0"/>
                      <w:marRight w:val="0"/>
                      <w:marTop w:val="0"/>
                      <w:marBottom w:val="0"/>
                      <w:divBdr>
                        <w:top w:val="none" w:sz="0" w:space="0" w:color="auto"/>
                        <w:left w:val="none" w:sz="0" w:space="0" w:color="auto"/>
                        <w:bottom w:val="none" w:sz="0" w:space="0" w:color="auto"/>
                        <w:right w:val="none" w:sz="0" w:space="0" w:color="auto"/>
                      </w:divBdr>
                    </w:div>
                  </w:divsChild>
                </w:div>
                <w:div w:id="1276786872">
                  <w:marLeft w:val="0"/>
                  <w:marRight w:val="0"/>
                  <w:marTop w:val="0"/>
                  <w:marBottom w:val="0"/>
                  <w:divBdr>
                    <w:top w:val="none" w:sz="0" w:space="0" w:color="auto"/>
                    <w:left w:val="none" w:sz="0" w:space="0" w:color="auto"/>
                    <w:bottom w:val="none" w:sz="0" w:space="0" w:color="auto"/>
                    <w:right w:val="none" w:sz="0" w:space="0" w:color="auto"/>
                  </w:divBdr>
                  <w:divsChild>
                    <w:div w:id="954169398">
                      <w:marLeft w:val="0"/>
                      <w:marRight w:val="0"/>
                      <w:marTop w:val="0"/>
                      <w:marBottom w:val="0"/>
                      <w:divBdr>
                        <w:top w:val="none" w:sz="0" w:space="0" w:color="auto"/>
                        <w:left w:val="none" w:sz="0" w:space="0" w:color="auto"/>
                        <w:bottom w:val="none" w:sz="0" w:space="0" w:color="auto"/>
                        <w:right w:val="none" w:sz="0" w:space="0" w:color="auto"/>
                      </w:divBdr>
                    </w:div>
                  </w:divsChild>
                </w:div>
                <w:div w:id="1280574122">
                  <w:marLeft w:val="0"/>
                  <w:marRight w:val="0"/>
                  <w:marTop w:val="0"/>
                  <w:marBottom w:val="0"/>
                  <w:divBdr>
                    <w:top w:val="none" w:sz="0" w:space="0" w:color="auto"/>
                    <w:left w:val="none" w:sz="0" w:space="0" w:color="auto"/>
                    <w:bottom w:val="none" w:sz="0" w:space="0" w:color="auto"/>
                    <w:right w:val="none" w:sz="0" w:space="0" w:color="auto"/>
                  </w:divBdr>
                  <w:divsChild>
                    <w:div w:id="764351471">
                      <w:marLeft w:val="0"/>
                      <w:marRight w:val="0"/>
                      <w:marTop w:val="0"/>
                      <w:marBottom w:val="0"/>
                      <w:divBdr>
                        <w:top w:val="none" w:sz="0" w:space="0" w:color="auto"/>
                        <w:left w:val="none" w:sz="0" w:space="0" w:color="auto"/>
                        <w:bottom w:val="none" w:sz="0" w:space="0" w:color="auto"/>
                        <w:right w:val="none" w:sz="0" w:space="0" w:color="auto"/>
                      </w:divBdr>
                    </w:div>
                  </w:divsChild>
                </w:div>
                <w:div w:id="1280575449">
                  <w:marLeft w:val="0"/>
                  <w:marRight w:val="0"/>
                  <w:marTop w:val="0"/>
                  <w:marBottom w:val="0"/>
                  <w:divBdr>
                    <w:top w:val="none" w:sz="0" w:space="0" w:color="auto"/>
                    <w:left w:val="none" w:sz="0" w:space="0" w:color="auto"/>
                    <w:bottom w:val="none" w:sz="0" w:space="0" w:color="auto"/>
                    <w:right w:val="none" w:sz="0" w:space="0" w:color="auto"/>
                  </w:divBdr>
                  <w:divsChild>
                    <w:div w:id="1055591130">
                      <w:marLeft w:val="0"/>
                      <w:marRight w:val="0"/>
                      <w:marTop w:val="0"/>
                      <w:marBottom w:val="0"/>
                      <w:divBdr>
                        <w:top w:val="none" w:sz="0" w:space="0" w:color="auto"/>
                        <w:left w:val="none" w:sz="0" w:space="0" w:color="auto"/>
                        <w:bottom w:val="none" w:sz="0" w:space="0" w:color="auto"/>
                        <w:right w:val="none" w:sz="0" w:space="0" w:color="auto"/>
                      </w:divBdr>
                    </w:div>
                  </w:divsChild>
                </w:div>
                <w:div w:id="1302735928">
                  <w:marLeft w:val="0"/>
                  <w:marRight w:val="0"/>
                  <w:marTop w:val="0"/>
                  <w:marBottom w:val="0"/>
                  <w:divBdr>
                    <w:top w:val="none" w:sz="0" w:space="0" w:color="auto"/>
                    <w:left w:val="none" w:sz="0" w:space="0" w:color="auto"/>
                    <w:bottom w:val="none" w:sz="0" w:space="0" w:color="auto"/>
                    <w:right w:val="none" w:sz="0" w:space="0" w:color="auto"/>
                  </w:divBdr>
                  <w:divsChild>
                    <w:div w:id="230165660">
                      <w:marLeft w:val="0"/>
                      <w:marRight w:val="0"/>
                      <w:marTop w:val="0"/>
                      <w:marBottom w:val="0"/>
                      <w:divBdr>
                        <w:top w:val="none" w:sz="0" w:space="0" w:color="auto"/>
                        <w:left w:val="none" w:sz="0" w:space="0" w:color="auto"/>
                        <w:bottom w:val="none" w:sz="0" w:space="0" w:color="auto"/>
                        <w:right w:val="none" w:sz="0" w:space="0" w:color="auto"/>
                      </w:divBdr>
                    </w:div>
                  </w:divsChild>
                </w:div>
                <w:div w:id="1303269051">
                  <w:marLeft w:val="0"/>
                  <w:marRight w:val="0"/>
                  <w:marTop w:val="0"/>
                  <w:marBottom w:val="0"/>
                  <w:divBdr>
                    <w:top w:val="none" w:sz="0" w:space="0" w:color="auto"/>
                    <w:left w:val="none" w:sz="0" w:space="0" w:color="auto"/>
                    <w:bottom w:val="none" w:sz="0" w:space="0" w:color="auto"/>
                    <w:right w:val="none" w:sz="0" w:space="0" w:color="auto"/>
                  </w:divBdr>
                  <w:divsChild>
                    <w:div w:id="257759746">
                      <w:marLeft w:val="0"/>
                      <w:marRight w:val="0"/>
                      <w:marTop w:val="0"/>
                      <w:marBottom w:val="0"/>
                      <w:divBdr>
                        <w:top w:val="none" w:sz="0" w:space="0" w:color="auto"/>
                        <w:left w:val="none" w:sz="0" w:space="0" w:color="auto"/>
                        <w:bottom w:val="none" w:sz="0" w:space="0" w:color="auto"/>
                        <w:right w:val="none" w:sz="0" w:space="0" w:color="auto"/>
                      </w:divBdr>
                    </w:div>
                  </w:divsChild>
                </w:div>
                <w:div w:id="1312440796">
                  <w:marLeft w:val="0"/>
                  <w:marRight w:val="0"/>
                  <w:marTop w:val="0"/>
                  <w:marBottom w:val="0"/>
                  <w:divBdr>
                    <w:top w:val="none" w:sz="0" w:space="0" w:color="auto"/>
                    <w:left w:val="none" w:sz="0" w:space="0" w:color="auto"/>
                    <w:bottom w:val="none" w:sz="0" w:space="0" w:color="auto"/>
                    <w:right w:val="none" w:sz="0" w:space="0" w:color="auto"/>
                  </w:divBdr>
                  <w:divsChild>
                    <w:div w:id="583690943">
                      <w:marLeft w:val="0"/>
                      <w:marRight w:val="0"/>
                      <w:marTop w:val="0"/>
                      <w:marBottom w:val="0"/>
                      <w:divBdr>
                        <w:top w:val="none" w:sz="0" w:space="0" w:color="auto"/>
                        <w:left w:val="none" w:sz="0" w:space="0" w:color="auto"/>
                        <w:bottom w:val="none" w:sz="0" w:space="0" w:color="auto"/>
                        <w:right w:val="none" w:sz="0" w:space="0" w:color="auto"/>
                      </w:divBdr>
                    </w:div>
                  </w:divsChild>
                </w:div>
                <w:div w:id="1322805108">
                  <w:marLeft w:val="0"/>
                  <w:marRight w:val="0"/>
                  <w:marTop w:val="0"/>
                  <w:marBottom w:val="0"/>
                  <w:divBdr>
                    <w:top w:val="none" w:sz="0" w:space="0" w:color="auto"/>
                    <w:left w:val="none" w:sz="0" w:space="0" w:color="auto"/>
                    <w:bottom w:val="none" w:sz="0" w:space="0" w:color="auto"/>
                    <w:right w:val="none" w:sz="0" w:space="0" w:color="auto"/>
                  </w:divBdr>
                  <w:divsChild>
                    <w:div w:id="2052489010">
                      <w:marLeft w:val="0"/>
                      <w:marRight w:val="0"/>
                      <w:marTop w:val="0"/>
                      <w:marBottom w:val="0"/>
                      <w:divBdr>
                        <w:top w:val="none" w:sz="0" w:space="0" w:color="auto"/>
                        <w:left w:val="none" w:sz="0" w:space="0" w:color="auto"/>
                        <w:bottom w:val="none" w:sz="0" w:space="0" w:color="auto"/>
                        <w:right w:val="none" w:sz="0" w:space="0" w:color="auto"/>
                      </w:divBdr>
                    </w:div>
                  </w:divsChild>
                </w:div>
                <w:div w:id="1332635627">
                  <w:marLeft w:val="0"/>
                  <w:marRight w:val="0"/>
                  <w:marTop w:val="0"/>
                  <w:marBottom w:val="0"/>
                  <w:divBdr>
                    <w:top w:val="none" w:sz="0" w:space="0" w:color="auto"/>
                    <w:left w:val="none" w:sz="0" w:space="0" w:color="auto"/>
                    <w:bottom w:val="none" w:sz="0" w:space="0" w:color="auto"/>
                    <w:right w:val="none" w:sz="0" w:space="0" w:color="auto"/>
                  </w:divBdr>
                  <w:divsChild>
                    <w:div w:id="1527987326">
                      <w:marLeft w:val="0"/>
                      <w:marRight w:val="0"/>
                      <w:marTop w:val="0"/>
                      <w:marBottom w:val="0"/>
                      <w:divBdr>
                        <w:top w:val="none" w:sz="0" w:space="0" w:color="auto"/>
                        <w:left w:val="none" w:sz="0" w:space="0" w:color="auto"/>
                        <w:bottom w:val="none" w:sz="0" w:space="0" w:color="auto"/>
                        <w:right w:val="none" w:sz="0" w:space="0" w:color="auto"/>
                      </w:divBdr>
                    </w:div>
                  </w:divsChild>
                </w:div>
                <w:div w:id="1333146768">
                  <w:marLeft w:val="0"/>
                  <w:marRight w:val="0"/>
                  <w:marTop w:val="0"/>
                  <w:marBottom w:val="0"/>
                  <w:divBdr>
                    <w:top w:val="none" w:sz="0" w:space="0" w:color="auto"/>
                    <w:left w:val="none" w:sz="0" w:space="0" w:color="auto"/>
                    <w:bottom w:val="none" w:sz="0" w:space="0" w:color="auto"/>
                    <w:right w:val="none" w:sz="0" w:space="0" w:color="auto"/>
                  </w:divBdr>
                  <w:divsChild>
                    <w:div w:id="810514476">
                      <w:marLeft w:val="0"/>
                      <w:marRight w:val="0"/>
                      <w:marTop w:val="0"/>
                      <w:marBottom w:val="0"/>
                      <w:divBdr>
                        <w:top w:val="none" w:sz="0" w:space="0" w:color="auto"/>
                        <w:left w:val="none" w:sz="0" w:space="0" w:color="auto"/>
                        <w:bottom w:val="none" w:sz="0" w:space="0" w:color="auto"/>
                        <w:right w:val="none" w:sz="0" w:space="0" w:color="auto"/>
                      </w:divBdr>
                    </w:div>
                  </w:divsChild>
                </w:div>
                <w:div w:id="1340504025">
                  <w:marLeft w:val="0"/>
                  <w:marRight w:val="0"/>
                  <w:marTop w:val="0"/>
                  <w:marBottom w:val="0"/>
                  <w:divBdr>
                    <w:top w:val="none" w:sz="0" w:space="0" w:color="auto"/>
                    <w:left w:val="none" w:sz="0" w:space="0" w:color="auto"/>
                    <w:bottom w:val="none" w:sz="0" w:space="0" w:color="auto"/>
                    <w:right w:val="none" w:sz="0" w:space="0" w:color="auto"/>
                  </w:divBdr>
                  <w:divsChild>
                    <w:div w:id="1133986232">
                      <w:marLeft w:val="0"/>
                      <w:marRight w:val="0"/>
                      <w:marTop w:val="0"/>
                      <w:marBottom w:val="0"/>
                      <w:divBdr>
                        <w:top w:val="none" w:sz="0" w:space="0" w:color="auto"/>
                        <w:left w:val="none" w:sz="0" w:space="0" w:color="auto"/>
                        <w:bottom w:val="none" w:sz="0" w:space="0" w:color="auto"/>
                        <w:right w:val="none" w:sz="0" w:space="0" w:color="auto"/>
                      </w:divBdr>
                    </w:div>
                  </w:divsChild>
                </w:div>
                <w:div w:id="1343243919">
                  <w:marLeft w:val="0"/>
                  <w:marRight w:val="0"/>
                  <w:marTop w:val="0"/>
                  <w:marBottom w:val="0"/>
                  <w:divBdr>
                    <w:top w:val="none" w:sz="0" w:space="0" w:color="auto"/>
                    <w:left w:val="none" w:sz="0" w:space="0" w:color="auto"/>
                    <w:bottom w:val="none" w:sz="0" w:space="0" w:color="auto"/>
                    <w:right w:val="none" w:sz="0" w:space="0" w:color="auto"/>
                  </w:divBdr>
                  <w:divsChild>
                    <w:div w:id="1105731615">
                      <w:marLeft w:val="0"/>
                      <w:marRight w:val="0"/>
                      <w:marTop w:val="0"/>
                      <w:marBottom w:val="0"/>
                      <w:divBdr>
                        <w:top w:val="none" w:sz="0" w:space="0" w:color="auto"/>
                        <w:left w:val="none" w:sz="0" w:space="0" w:color="auto"/>
                        <w:bottom w:val="none" w:sz="0" w:space="0" w:color="auto"/>
                        <w:right w:val="none" w:sz="0" w:space="0" w:color="auto"/>
                      </w:divBdr>
                    </w:div>
                  </w:divsChild>
                </w:div>
                <w:div w:id="1350719251">
                  <w:marLeft w:val="0"/>
                  <w:marRight w:val="0"/>
                  <w:marTop w:val="0"/>
                  <w:marBottom w:val="0"/>
                  <w:divBdr>
                    <w:top w:val="none" w:sz="0" w:space="0" w:color="auto"/>
                    <w:left w:val="none" w:sz="0" w:space="0" w:color="auto"/>
                    <w:bottom w:val="none" w:sz="0" w:space="0" w:color="auto"/>
                    <w:right w:val="none" w:sz="0" w:space="0" w:color="auto"/>
                  </w:divBdr>
                  <w:divsChild>
                    <w:div w:id="34620623">
                      <w:marLeft w:val="0"/>
                      <w:marRight w:val="0"/>
                      <w:marTop w:val="0"/>
                      <w:marBottom w:val="0"/>
                      <w:divBdr>
                        <w:top w:val="none" w:sz="0" w:space="0" w:color="auto"/>
                        <w:left w:val="none" w:sz="0" w:space="0" w:color="auto"/>
                        <w:bottom w:val="none" w:sz="0" w:space="0" w:color="auto"/>
                        <w:right w:val="none" w:sz="0" w:space="0" w:color="auto"/>
                      </w:divBdr>
                    </w:div>
                  </w:divsChild>
                </w:div>
                <w:div w:id="1356929352">
                  <w:marLeft w:val="0"/>
                  <w:marRight w:val="0"/>
                  <w:marTop w:val="0"/>
                  <w:marBottom w:val="0"/>
                  <w:divBdr>
                    <w:top w:val="none" w:sz="0" w:space="0" w:color="auto"/>
                    <w:left w:val="none" w:sz="0" w:space="0" w:color="auto"/>
                    <w:bottom w:val="none" w:sz="0" w:space="0" w:color="auto"/>
                    <w:right w:val="none" w:sz="0" w:space="0" w:color="auto"/>
                  </w:divBdr>
                  <w:divsChild>
                    <w:div w:id="452751577">
                      <w:marLeft w:val="0"/>
                      <w:marRight w:val="0"/>
                      <w:marTop w:val="0"/>
                      <w:marBottom w:val="0"/>
                      <w:divBdr>
                        <w:top w:val="none" w:sz="0" w:space="0" w:color="auto"/>
                        <w:left w:val="none" w:sz="0" w:space="0" w:color="auto"/>
                        <w:bottom w:val="none" w:sz="0" w:space="0" w:color="auto"/>
                        <w:right w:val="none" w:sz="0" w:space="0" w:color="auto"/>
                      </w:divBdr>
                    </w:div>
                  </w:divsChild>
                </w:div>
                <w:div w:id="1361007196">
                  <w:marLeft w:val="0"/>
                  <w:marRight w:val="0"/>
                  <w:marTop w:val="0"/>
                  <w:marBottom w:val="0"/>
                  <w:divBdr>
                    <w:top w:val="none" w:sz="0" w:space="0" w:color="auto"/>
                    <w:left w:val="none" w:sz="0" w:space="0" w:color="auto"/>
                    <w:bottom w:val="none" w:sz="0" w:space="0" w:color="auto"/>
                    <w:right w:val="none" w:sz="0" w:space="0" w:color="auto"/>
                  </w:divBdr>
                  <w:divsChild>
                    <w:div w:id="1520967177">
                      <w:marLeft w:val="0"/>
                      <w:marRight w:val="0"/>
                      <w:marTop w:val="0"/>
                      <w:marBottom w:val="0"/>
                      <w:divBdr>
                        <w:top w:val="none" w:sz="0" w:space="0" w:color="auto"/>
                        <w:left w:val="none" w:sz="0" w:space="0" w:color="auto"/>
                        <w:bottom w:val="none" w:sz="0" w:space="0" w:color="auto"/>
                        <w:right w:val="none" w:sz="0" w:space="0" w:color="auto"/>
                      </w:divBdr>
                    </w:div>
                  </w:divsChild>
                </w:div>
                <w:div w:id="1388382714">
                  <w:marLeft w:val="0"/>
                  <w:marRight w:val="0"/>
                  <w:marTop w:val="0"/>
                  <w:marBottom w:val="0"/>
                  <w:divBdr>
                    <w:top w:val="none" w:sz="0" w:space="0" w:color="auto"/>
                    <w:left w:val="none" w:sz="0" w:space="0" w:color="auto"/>
                    <w:bottom w:val="none" w:sz="0" w:space="0" w:color="auto"/>
                    <w:right w:val="none" w:sz="0" w:space="0" w:color="auto"/>
                  </w:divBdr>
                  <w:divsChild>
                    <w:div w:id="119617532">
                      <w:marLeft w:val="0"/>
                      <w:marRight w:val="0"/>
                      <w:marTop w:val="0"/>
                      <w:marBottom w:val="0"/>
                      <w:divBdr>
                        <w:top w:val="none" w:sz="0" w:space="0" w:color="auto"/>
                        <w:left w:val="none" w:sz="0" w:space="0" w:color="auto"/>
                        <w:bottom w:val="none" w:sz="0" w:space="0" w:color="auto"/>
                        <w:right w:val="none" w:sz="0" w:space="0" w:color="auto"/>
                      </w:divBdr>
                    </w:div>
                  </w:divsChild>
                </w:div>
                <w:div w:id="1391265755">
                  <w:marLeft w:val="0"/>
                  <w:marRight w:val="0"/>
                  <w:marTop w:val="0"/>
                  <w:marBottom w:val="0"/>
                  <w:divBdr>
                    <w:top w:val="none" w:sz="0" w:space="0" w:color="auto"/>
                    <w:left w:val="none" w:sz="0" w:space="0" w:color="auto"/>
                    <w:bottom w:val="none" w:sz="0" w:space="0" w:color="auto"/>
                    <w:right w:val="none" w:sz="0" w:space="0" w:color="auto"/>
                  </w:divBdr>
                  <w:divsChild>
                    <w:div w:id="966349231">
                      <w:marLeft w:val="0"/>
                      <w:marRight w:val="0"/>
                      <w:marTop w:val="0"/>
                      <w:marBottom w:val="0"/>
                      <w:divBdr>
                        <w:top w:val="none" w:sz="0" w:space="0" w:color="auto"/>
                        <w:left w:val="none" w:sz="0" w:space="0" w:color="auto"/>
                        <w:bottom w:val="none" w:sz="0" w:space="0" w:color="auto"/>
                        <w:right w:val="none" w:sz="0" w:space="0" w:color="auto"/>
                      </w:divBdr>
                    </w:div>
                  </w:divsChild>
                </w:div>
                <w:div w:id="1405177103">
                  <w:marLeft w:val="0"/>
                  <w:marRight w:val="0"/>
                  <w:marTop w:val="0"/>
                  <w:marBottom w:val="0"/>
                  <w:divBdr>
                    <w:top w:val="none" w:sz="0" w:space="0" w:color="auto"/>
                    <w:left w:val="none" w:sz="0" w:space="0" w:color="auto"/>
                    <w:bottom w:val="none" w:sz="0" w:space="0" w:color="auto"/>
                    <w:right w:val="none" w:sz="0" w:space="0" w:color="auto"/>
                  </w:divBdr>
                  <w:divsChild>
                    <w:div w:id="1253010131">
                      <w:marLeft w:val="0"/>
                      <w:marRight w:val="0"/>
                      <w:marTop w:val="0"/>
                      <w:marBottom w:val="0"/>
                      <w:divBdr>
                        <w:top w:val="none" w:sz="0" w:space="0" w:color="auto"/>
                        <w:left w:val="none" w:sz="0" w:space="0" w:color="auto"/>
                        <w:bottom w:val="none" w:sz="0" w:space="0" w:color="auto"/>
                        <w:right w:val="none" w:sz="0" w:space="0" w:color="auto"/>
                      </w:divBdr>
                    </w:div>
                  </w:divsChild>
                </w:div>
                <w:div w:id="1406879059">
                  <w:marLeft w:val="0"/>
                  <w:marRight w:val="0"/>
                  <w:marTop w:val="0"/>
                  <w:marBottom w:val="0"/>
                  <w:divBdr>
                    <w:top w:val="none" w:sz="0" w:space="0" w:color="auto"/>
                    <w:left w:val="none" w:sz="0" w:space="0" w:color="auto"/>
                    <w:bottom w:val="none" w:sz="0" w:space="0" w:color="auto"/>
                    <w:right w:val="none" w:sz="0" w:space="0" w:color="auto"/>
                  </w:divBdr>
                  <w:divsChild>
                    <w:div w:id="1198153493">
                      <w:marLeft w:val="0"/>
                      <w:marRight w:val="0"/>
                      <w:marTop w:val="0"/>
                      <w:marBottom w:val="0"/>
                      <w:divBdr>
                        <w:top w:val="none" w:sz="0" w:space="0" w:color="auto"/>
                        <w:left w:val="none" w:sz="0" w:space="0" w:color="auto"/>
                        <w:bottom w:val="none" w:sz="0" w:space="0" w:color="auto"/>
                        <w:right w:val="none" w:sz="0" w:space="0" w:color="auto"/>
                      </w:divBdr>
                    </w:div>
                  </w:divsChild>
                </w:div>
                <w:div w:id="1415323326">
                  <w:marLeft w:val="0"/>
                  <w:marRight w:val="0"/>
                  <w:marTop w:val="0"/>
                  <w:marBottom w:val="0"/>
                  <w:divBdr>
                    <w:top w:val="none" w:sz="0" w:space="0" w:color="auto"/>
                    <w:left w:val="none" w:sz="0" w:space="0" w:color="auto"/>
                    <w:bottom w:val="none" w:sz="0" w:space="0" w:color="auto"/>
                    <w:right w:val="none" w:sz="0" w:space="0" w:color="auto"/>
                  </w:divBdr>
                  <w:divsChild>
                    <w:div w:id="583685135">
                      <w:marLeft w:val="0"/>
                      <w:marRight w:val="0"/>
                      <w:marTop w:val="0"/>
                      <w:marBottom w:val="0"/>
                      <w:divBdr>
                        <w:top w:val="none" w:sz="0" w:space="0" w:color="auto"/>
                        <w:left w:val="none" w:sz="0" w:space="0" w:color="auto"/>
                        <w:bottom w:val="none" w:sz="0" w:space="0" w:color="auto"/>
                        <w:right w:val="none" w:sz="0" w:space="0" w:color="auto"/>
                      </w:divBdr>
                    </w:div>
                  </w:divsChild>
                </w:div>
                <w:div w:id="1430009629">
                  <w:marLeft w:val="0"/>
                  <w:marRight w:val="0"/>
                  <w:marTop w:val="0"/>
                  <w:marBottom w:val="0"/>
                  <w:divBdr>
                    <w:top w:val="none" w:sz="0" w:space="0" w:color="auto"/>
                    <w:left w:val="none" w:sz="0" w:space="0" w:color="auto"/>
                    <w:bottom w:val="none" w:sz="0" w:space="0" w:color="auto"/>
                    <w:right w:val="none" w:sz="0" w:space="0" w:color="auto"/>
                  </w:divBdr>
                  <w:divsChild>
                    <w:div w:id="2137871798">
                      <w:marLeft w:val="0"/>
                      <w:marRight w:val="0"/>
                      <w:marTop w:val="0"/>
                      <w:marBottom w:val="0"/>
                      <w:divBdr>
                        <w:top w:val="none" w:sz="0" w:space="0" w:color="auto"/>
                        <w:left w:val="none" w:sz="0" w:space="0" w:color="auto"/>
                        <w:bottom w:val="none" w:sz="0" w:space="0" w:color="auto"/>
                        <w:right w:val="none" w:sz="0" w:space="0" w:color="auto"/>
                      </w:divBdr>
                    </w:div>
                  </w:divsChild>
                </w:div>
                <w:div w:id="1434470236">
                  <w:marLeft w:val="0"/>
                  <w:marRight w:val="0"/>
                  <w:marTop w:val="0"/>
                  <w:marBottom w:val="0"/>
                  <w:divBdr>
                    <w:top w:val="none" w:sz="0" w:space="0" w:color="auto"/>
                    <w:left w:val="none" w:sz="0" w:space="0" w:color="auto"/>
                    <w:bottom w:val="none" w:sz="0" w:space="0" w:color="auto"/>
                    <w:right w:val="none" w:sz="0" w:space="0" w:color="auto"/>
                  </w:divBdr>
                  <w:divsChild>
                    <w:div w:id="1881211533">
                      <w:marLeft w:val="0"/>
                      <w:marRight w:val="0"/>
                      <w:marTop w:val="0"/>
                      <w:marBottom w:val="0"/>
                      <w:divBdr>
                        <w:top w:val="none" w:sz="0" w:space="0" w:color="auto"/>
                        <w:left w:val="none" w:sz="0" w:space="0" w:color="auto"/>
                        <w:bottom w:val="none" w:sz="0" w:space="0" w:color="auto"/>
                        <w:right w:val="none" w:sz="0" w:space="0" w:color="auto"/>
                      </w:divBdr>
                    </w:div>
                  </w:divsChild>
                </w:div>
                <w:div w:id="1451127464">
                  <w:marLeft w:val="0"/>
                  <w:marRight w:val="0"/>
                  <w:marTop w:val="0"/>
                  <w:marBottom w:val="0"/>
                  <w:divBdr>
                    <w:top w:val="none" w:sz="0" w:space="0" w:color="auto"/>
                    <w:left w:val="none" w:sz="0" w:space="0" w:color="auto"/>
                    <w:bottom w:val="none" w:sz="0" w:space="0" w:color="auto"/>
                    <w:right w:val="none" w:sz="0" w:space="0" w:color="auto"/>
                  </w:divBdr>
                  <w:divsChild>
                    <w:div w:id="1705058318">
                      <w:marLeft w:val="0"/>
                      <w:marRight w:val="0"/>
                      <w:marTop w:val="0"/>
                      <w:marBottom w:val="0"/>
                      <w:divBdr>
                        <w:top w:val="none" w:sz="0" w:space="0" w:color="auto"/>
                        <w:left w:val="none" w:sz="0" w:space="0" w:color="auto"/>
                        <w:bottom w:val="none" w:sz="0" w:space="0" w:color="auto"/>
                        <w:right w:val="none" w:sz="0" w:space="0" w:color="auto"/>
                      </w:divBdr>
                    </w:div>
                  </w:divsChild>
                </w:div>
                <w:div w:id="1454136100">
                  <w:marLeft w:val="0"/>
                  <w:marRight w:val="0"/>
                  <w:marTop w:val="0"/>
                  <w:marBottom w:val="0"/>
                  <w:divBdr>
                    <w:top w:val="none" w:sz="0" w:space="0" w:color="auto"/>
                    <w:left w:val="none" w:sz="0" w:space="0" w:color="auto"/>
                    <w:bottom w:val="none" w:sz="0" w:space="0" w:color="auto"/>
                    <w:right w:val="none" w:sz="0" w:space="0" w:color="auto"/>
                  </w:divBdr>
                  <w:divsChild>
                    <w:div w:id="1418479723">
                      <w:marLeft w:val="0"/>
                      <w:marRight w:val="0"/>
                      <w:marTop w:val="0"/>
                      <w:marBottom w:val="0"/>
                      <w:divBdr>
                        <w:top w:val="none" w:sz="0" w:space="0" w:color="auto"/>
                        <w:left w:val="none" w:sz="0" w:space="0" w:color="auto"/>
                        <w:bottom w:val="none" w:sz="0" w:space="0" w:color="auto"/>
                        <w:right w:val="none" w:sz="0" w:space="0" w:color="auto"/>
                      </w:divBdr>
                    </w:div>
                  </w:divsChild>
                </w:div>
                <w:div w:id="1456603430">
                  <w:marLeft w:val="0"/>
                  <w:marRight w:val="0"/>
                  <w:marTop w:val="0"/>
                  <w:marBottom w:val="0"/>
                  <w:divBdr>
                    <w:top w:val="none" w:sz="0" w:space="0" w:color="auto"/>
                    <w:left w:val="none" w:sz="0" w:space="0" w:color="auto"/>
                    <w:bottom w:val="none" w:sz="0" w:space="0" w:color="auto"/>
                    <w:right w:val="none" w:sz="0" w:space="0" w:color="auto"/>
                  </w:divBdr>
                  <w:divsChild>
                    <w:div w:id="51776638">
                      <w:marLeft w:val="0"/>
                      <w:marRight w:val="0"/>
                      <w:marTop w:val="0"/>
                      <w:marBottom w:val="0"/>
                      <w:divBdr>
                        <w:top w:val="none" w:sz="0" w:space="0" w:color="auto"/>
                        <w:left w:val="none" w:sz="0" w:space="0" w:color="auto"/>
                        <w:bottom w:val="none" w:sz="0" w:space="0" w:color="auto"/>
                        <w:right w:val="none" w:sz="0" w:space="0" w:color="auto"/>
                      </w:divBdr>
                    </w:div>
                  </w:divsChild>
                </w:div>
                <w:div w:id="1468544904">
                  <w:marLeft w:val="0"/>
                  <w:marRight w:val="0"/>
                  <w:marTop w:val="0"/>
                  <w:marBottom w:val="0"/>
                  <w:divBdr>
                    <w:top w:val="none" w:sz="0" w:space="0" w:color="auto"/>
                    <w:left w:val="none" w:sz="0" w:space="0" w:color="auto"/>
                    <w:bottom w:val="none" w:sz="0" w:space="0" w:color="auto"/>
                    <w:right w:val="none" w:sz="0" w:space="0" w:color="auto"/>
                  </w:divBdr>
                  <w:divsChild>
                    <w:div w:id="1986740571">
                      <w:marLeft w:val="0"/>
                      <w:marRight w:val="0"/>
                      <w:marTop w:val="0"/>
                      <w:marBottom w:val="0"/>
                      <w:divBdr>
                        <w:top w:val="none" w:sz="0" w:space="0" w:color="auto"/>
                        <w:left w:val="none" w:sz="0" w:space="0" w:color="auto"/>
                        <w:bottom w:val="none" w:sz="0" w:space="0" w:color="auto"/>
                        <w:right w:val="none" w:sz="0" w:space="0" w:color="auto"/>
                      </w:divBdr>
                    </w:div>
                  </w:divsChild>
                </w:div>
                <w:div w:id="1489587579">
                  <w:marLeft w:val="0"/>
                  <w:marRight w:val="0"/>
                  <w:marTop w:val="0"/>
                  <w:marBottom w:val="0"/>
                  <w:divBdr>
                    <w:top w:val="none" w:sz="0" w:space="0" w:color="auto"/>
                    <w:left w:val="none" w:sz="0" w:space="0" w:color="auto"/>
                    <w:bottom w:val="none" w:sz="0" w:space="0" w:color="auto"/>
                    <w:right w:val="none" w:sz="0" w:space="0" w:color="auto"/>
                  </w:divBdr>
                  <w:divsChild>
                    <w:div w:id="887496114">
                      <w:marLeft w:val="0"/>
                      <w:marRight w:val="0"/>
                      <w:marTop w:val="0"/>
                      <w:marBottom w:val="0"/>
                      <w:divBdr>
                        <w:top w:val="none" w:sz="0" w:space="0" w:color="auto"/>
                        <w:left w:val="none" w:sz="0" w:space="0" w:color="auto"/>
                        <w:bottom w:val="none" w:sz="0" w:space="0" w:color="auto"/>
                        <w:right w:val="none" w:sz="0" w:space="0" w:color="auto"/>
                      </w:divBdr>
                    </w:div>
                  </w:divsChild>
                </w:div>
                <w:div w:id="1499885589">
                  <w:marLeft w:val="0"/>
                  <w:marRight w:val="0"/>
                  <w:marTop w:val="0"/>
                  <w:marBottom w:val="0"/>
                  <w:divBdr>
                    <w:top w:val="none" w:sz="0" w:space="0" w:color="auto"/>
                    <w:left w:val="none" w:sz="0" w:space="0" w:color="auto"/>
                    <w:bottom w:val="none" w:sz="0" w:space="0" w:color="auto"/>
                    <w:right w:val="none" w:sz="0" w:space="0" w:color="auto"/>
                  </w:divBdr>
                  <w:divsChild>
                    <w:div w:id="1711880742">
                      <w:marLeft w:val="0"/>
                      <w:marRight w:val="0"/>
                      <w:marTop w:val="0"/>
                      <w:marBottom w:val="0"/>
                      <w:divBdr>
                        <w:top w:val="none" w:sz="0" w:space="0" w:color="auto"/>
                        <w:left w:val="none" w:sz="0" w:space="0" w:color="auto"/>
                        <w:bottom w:val="none" w:sz="0" w:space="0" w:color="auto"/>
                        <w:right w:val="none" w:sz="0" w:space="0" w:color="auto"/>
                      </w:divBdr>
                    </w:div>
                  </w:divsChild>
                </w:div>
                <w:div w:id="1510219732">
                  <w:marLeft w:val="0"/>
                  <w:marRight w:val="0"/>
                  <w:marTop w:val="0"/>
                  <w:marBottom w:val="0"/>
                  <w:divBdr>
                    <w:top w:val="none" w:sz="0" w:space="0" w:color="auto"/>
                    <w:left w:val="none" w:sz="0" w:space="0" w:color="auto"/>
                    <w:bottom w:val="none" w:sz="0" w:space="0" w:color="auto"/>
                    <w:right w:val="none" w:sz="0" w:space="0" w:color="auto"/>
                  </w:divBdr>
                  <w:divsChild>
                    <w:div w:id="395514653">
                      <w:marLeft w:val="0"/>
                      <w:marRight w:val="0"/>
                      <w:marTop w:val="0"/>
                      <w:marBottom w:val="0"/>
                      <w:divBdr>
                        <w:top w:val="none" w:sz="0" w:space="0" w:color="auto"/>
                        <w:left w:val="none" w:sz="0" w:space="0" w:color="auto"/>
                        <w:bottom w:val="none" w:sz="0" w:space="0" w:color="auto"/>
                        <w:right w:val="none" w:sz="0" w:space="0" w:color="auto"/>
                      </w:divBdr>
                    </w:div>
                  </w:divsChild>
                </w:div>
                <w:div w:id="1516991263">
                  <w:marLeft w:val="0"/>
                  <w:marRight w:val="0"/>
                  <w:marTop w:val="0"/>
                  <w:marBottom w:val="0"/>
                  <w:divBdr>
                    <w:top w:val="none" w:sz="0" w:space="0" w:color="auto"/>
                    <w:left w:val="none" w:sz="0" w:space="0" w:color="auto"/>
                    <w:bottom w:val="none" w:sz="0" w:space="0" w:color="auto"/>
                    <w:right w:val="none" w:sz="0" w:space="0" w:color="auto"/>
                  </w:divBdr>
                  <w:divsChild>
                    <w:div w:id="432628602">
                      <w:marLeft w:val="0"/>
                      <w:marRight w:val="0"/>
                      <w:marTop w:val="0"/>
                      <w:marBottom w:val="0"/>
                      <w:divBdr>
                        <w:top w:val="none" w:sz="0" w:space="0" w:color="auto"/>
                        <w:left w:val="none" w:sz="0" w:space="0" w:color="auto"/>
                        <w:bottom w:val="none" w:sz="0" w:space="0" w:color="auto"/>
                        <w:right w:val="none" w:sz="0" w:space="0" w:color="auto"/>
                      </w:divBdr>
                    </w:div>
                  </w:divsChild>
                </w:div>
                <w:div w:id="1517422221">
                  <w:marLeft w:val="0"/>
                  <w:marRight w:val="0"/>
                  <w:marTop w:val="0"/>
                  <w:marBottom w:val="0"/>
                  <w:divBdr>
                    <w:top w:val="none" w:sz="0" w:space="0" w:color="auto"/>
                    <w:left w:val="none" w:sz="0" w:space="0" w:color="auto"/>
                    <w:bottom w:val="none" w:sz="0" w:space="0" w:color="auto"/>
                    <w:right w:val="none" w:sz="0" w:space="0" w:color="auto"/>
                  </w:divBdr>
                  <w:divsChild>
                    <w:div w:id="266620976">
                      <w:marLeft w:val="0"/>
                      <w:marRight w:val="0"/>
                      <w:marTop w:val="0"/>
                      <w:marBottom w:val="0"/>
                      <w:divBdr>
                        <w:top w:val="none" w:sz="0" w:space="0" w:color="auto"/>
                        <w:left w:val="none" w:sz="0" w:space="0" w:color="auto"/>
                        <w:bottom w:val="none" w:sz="0" w:space="0" w:color="auto"/>
                        <w:right w:val="none" w:sz="0" w:space="0" w:color="auto"/>
                      </w:divBdr>
                    </w:div>
                  </w:divsChild>
                </w:div>
                <w:div w:id="1519810544">
                  <w:marLeft w:val="0"/>
                  <w:marRight w:val="0"/>
                  <w:marTop w:val="0"/>
                  <w:marBottom w:val="0"/>
                  <w:divBdr>
                    <w:top w:val="none" w:sz="0" w:space="0" w:color="auto"/>
                    <w:left w:val="none" w:sz="0" w:space="0" w:color="auto"/>
                    <w:bottom w:val="none" w:sz="0" w:space="0" w:color="auto"/>
                    <w:right w:val="none" w:sz="0" w:space="0" w:color="auto"/>
                  </w:divBdr>
                  <w:divsChild>
                    <w:div w:id="1700087051">
                      <w:marLeft w:val="0"/>
                      <w:marRight w:val="0"/>
                      <w:marTop w:val="0"/>
                      <w:marBottom w:val="0"/>
                      <w:divBdr>
                        <w:top w:val="none" w:sz="0" w:space="0" w:color="auto"/>
                        <w:left w:val="none" w:sz="0" w:space="0" w:color="auto"/>
                        <w:bottom w:val="none" w:sz="0" w:space="0" w:color="auto"/>
                        <w:right w:val="none" w:sz="0" w:space="0" w:color="auto"/>
                      </w:divBdr>
                    </w:div>
                  </w:divsChild>
                </w:div>
                <w:div w:id="1545674528">
                  <w:marLeft w:val="0"/>
                  <w:marRight w:val="0"/>
                  <w:marTop w:val="0"/>
                  <w:marBottom w:val="0"/>
                  <w:divBdr>
                    <w:top w:val="none" w:sz="0" w:space="0" w:color="auto"/>
                    <w:left w:val="none" w:sz="0" w:space="0" w:color="auto"/>
                    <w:bottom w:val="none" w:sz="0" w:space="0" w:color="auto"/>
                    <w:right w:val="none" w:sz="0" w:space="0" w:color="auto"/>
                  </w:divBdr>
                  <w:divsChild>
                    <w:div w:id="1957171300">
                      <w:marLeft w:val="0"/>
                      <w:marRight w:val="0"/>
                      <w:marTop w:val="0"/>
                      <w:marBottom w:val="0"/>
                      <w:divBdr>
                        <w:top w:val="none" w:sz="0" w:space="0" w:color="auto"/>
                        <w:left w:val="none" w:sz="0" w:space="0" w:color="auto"/>
                        <w:bottom w:val="none" w:sz="0" w:space="0" w:color="auto"/>
                        <w:right w:val="none" w:sz="0" w:space="0" w:color="auto"/>
                      </w:divBdr>
                    </w:div>
                  </w:divsChild>
                </w:div>
                <w:div w:id="1547374280">
                  <w:marLeft w:val="0"/>
                  <w:marRight w:val="0"/>
                  <w:marTop w:val="0"/>
                  <w:marBottom w:val="0"/>
                  <w:divBdr>
                    <w:top w:val="none" w:sz="0" w:space="0" w:color="auto"/>
                    <w:left w:val="none" w:sz="0" w:space="0" w:color="auto"/>
                    <w:bottom w:val="none" w:sz="0" w:space="0" w:color="auto"/>
                    <w:right w:val="none" w:sz="0" w:space="0" w:color="auto"/>
                  </w:divBdr>
                  <w:divsChild>
                    <w:div w:id="2052801069">
                      <w:marLeft w:val="0"/>
                      <w:marRight w:val="0"/>
                      <w:marTop w:val="0"/>
                      <w:marBottom w:val="0"/>
                      <w:divBdr>
                        <w:top w:val="none" w:sz="0" w:space="0" w:color="auto"/>
                        <w:left w:val="none" w:sz="0" w:space="0" w:color="auto"/>
                        <w:bottom w:val="none" w:sz="0" w:space="0" w:color="auto"/>
                        <w:right w:val="none" w:sz="0" w:space="0" w:color="auto"/>
                      </w:divBdr>
                    </w:div>
                  </w:divsChild>
                </w:div>
                <w:div w:id="1549340236">
                  <w:marLeft w:val="0"/>
                  <w:marRight w:val="0"/>
                  <w:marTop w:val="0"/>
                  <w:marBottom w:val="0"/>
                  <w:divBdr>
                    <w:top w:val="none" w:sz="0" w:space="0" w:color="auto"/>
                    <w:left w:val="none" w:sz="0" w:space="0" w:color="auto"/>
                    <w:bottom w:val="none" w:sz="0" w:space="0" w:color="auto"/>
                    <w:right w:val="none" w:sz="0" w:space="0" w:color="auto"/>
                  </w:divBdr>
                  <w:divsChild>
                    <w:div w:id="646057250">
                      <w:marLeft w:val="0"/>
                      <w:marRight w:val="0"/>
                      <w:marTop w:val="0"/>
                      <w:marBottom w:val="0"/>
                      <w:divBdr>
                        <w:top w:val="none" w:sz="0" w:space="0" w:color="auto"/>
                        <w:left w:val="none" w:sz="0" w:space="0" w:color="auto"/>
                        <w:bottom w:val="none" w:sz="0" w:space="0" w:color="auto"/>
                        <w:right w:val="none" w:sz="0" w:space="0" w:color="auto"/>
                      </w:divBdr>
                    </w:div>
                  </w:divsChild>
                </w:div>
                <w:div w:id="1566331168">
                  <w:marLeft w:val="0"/>
                  <w:marRight w:val="0"/>
                  <w:marTop w:val="0"/>
                  <w:marBottom w:val="0"/>
                  <w:divBdr>
                    <w:top w:val="none" w:sz="0" w:space="0" w:color="auto"/>
                    <w:left w:val="none" w:sz="0" w:space="0" w:color="auto"/>
                    <w:bottom w:val="none" w:sz="0" w:space="0" w:color="auto"/>
                    <w:right w:val="none" w:sz="0" w:space="0" w:color="auto"/>
                  </w:divBdr>
                  <w:divsChild>
                    <w:div w:id="1841503300">
                      <w:marLeft w:val="0"/>
                      <w:marRight w:val="0"/>
                      <w:marTop w:val="0"/>
                      <w:marBottom w:val="0"/>
                      <w:divBdr>
                        <w:top w:val="none" w:sz="0" w:space="0" w:color="auto"/>
                        <w:left w:val="none" w:sz="0" w:space="0" w:color="auto"/>
                        <w:bottom w:val="none" w:sz="0" w:space="0" w:color="auto"/>
                        <w:right w:val="none" w:sz="0" w:space="0" w:color="auto"/>
                      </w:divBdr>
                    </w:div>
                  </w:divsChild>
                </w:div>
                <w:div w:id="1578860052">
                  <w:marLeft w:val="0"/>
                  <w:marRight w:val="0"/>
                  <w:marTop w:val="0"/>
                  <w:marBottom w:val="0"/>
                  <w:divBdr>
                    <w:top w:val="none" w:sz="0" w:space="0" w:color="auto"/>
                    <w:left w:val="none" w:sz="0" w:space="0" w:color="auto"/>
                    <w:bottom w:val="none" w:sz="0" w:space="0" w:color="auto"/>
                    <w:right w:val="none" w:sz="0" w:space="0" w:color="auto"/>
                  </w:divBdr>
                  <w:divsChild>
                    <w:div w:id="627784704">
                      <w:marLeft w:val="0"/>
                      <w:marRight w:val="0"/>
                      <w:marTop w:val="0"/>
                      <w:marBottom w:val="0"/>
                      <w:divBdr>
                        <w:top w:val="none" w:sz="0" w:space="0" w:color="auto"/>
                        <w:left w:val="none" w:sz="0" w:space="0" w:color="auto"/>
                        <w:bottom w:val="none" w:sz="0" w:space="0" w:color="auto"/>
                        <w:right w:val="none" w:sz="0" w:space="0" w:color="auto"/>
                      </w:divBdr>
                    </w:div>
                  </w:divsChild>
                </w:div>
                <w:div w:id="1595168118">
                  <w:marLeft w:val="0"/>
                  <w:marRight w:val="0"/>
                  <w:marTop w:val="0"/>
                  <w:marBottom w:val="0"/>
                  <w:divBdr>
                    <w:top w:val="none" w:sz="0" w:space="0" w:color="auto"/>
                    <w:left w:val="none" w:sz="0" w:space="0" w:color="auto"/>
                    <w:bottom w:val="none" w:sz="0" w:space="0" w:color="auto"/>
                    <w:right w:val="none" w:sz="0" w:space="0" w:color="auto"/>
                  </w:divBdr>
                  <w:divsChild>
                    <w:div w:id="1458792564">
                      <w:marLeft w:val="0"/>
                      <w:marRight w:val="0"/>
                      <w:marTop w:val="0"/>
                      <w:marBottom w:val="0"/>
                      <w:divBdr>
                        <w:top w:val="none" w:sz="0" w:space="0" w:color="auto"/>
                        <w:left w:val="none" w:sz="0" w:space="0" w:color="auto"/>
                        <w:bottom w:val="none" w:sz="0" w:space="0" w:color="auto"/>
                        <w:right w:val="none" w:sz="0" w:space="0" w:color="auto"/>
                      </w:divBdr>
                    </w:div>
                  </w:divsChild>
                </w:div>
                <w:div w:id="1603874293">
                  <w:marLeft w:val="0"/>
                  <w:marRight w:val="0"/>
                  <w:marTop w:val="0"/>
                  <w:marBottom w:val="0"/>
                  <w:divBdr>
                    <w:top w:val="none" w:sz="0" w:space="0" w:color="auto"/>
                    <w:left w:val="none" w:sz="0" w:space="0" w:color="auto"/>
                    <w:bottom w:val="none" w:sz="0" w:space="0" w:color="auto"/>
                    <w:right w:val="none" w:sz="0" w:space="0" w:color="auto"/>
                  </w:divBdr>
                  <w:divsChild>
                    <w:div w:id="2111584246">
                      <w:marLeft w:val="0"/>
                      <w:marRight w:val="0"/>
                      <w:marTop w:val="0"/>
                      <w:marBottom w:val="0"/>
                      <w:divBdr>
                        <w:top w:val="none" w:sz="0" w:space="0" w:color="auto"/>
                        <w:left w:val="none" w:sz="0" w:space="0" w:color="auto"/>
                        <w:bottom w:val="none" w:sz="0" w:space="0" w:color="auto"/>
                        <w:right w:val="none" w:sz="0" w:space="0" w:color="auto"/>
                      </w:divBdr>
                    </w:div>
                  </w:divsChild>
                </w:div>
                <w:div w:id="1603952987">
                  <w:marLeft w:val="0"/>
                  <w:marRight w:val="0"/>
                  <w:marTop w:val="0"/>
                  <w:marBottom w:val="0"/>
                  <w:divBdr>
                    <w:top w:val="none" w:sz="0" w:space="0" w:color="auto"/>
                    <w:left w:val="none" w:sz="0" w:space="0" w:color="auto"/>
                    <w:bottom w:val="none" w:sz="0" w:space="0" w:color="auto"/>
                    <w:right w:val="none" w:sz="0" w:space="0" w:color="auto"/>
                  </w:divBdr>
                  <w:divsChild>
                    <w:div w:id="939947355">
                      <w:marLeft w:val="0"/>
                      <w:marRight w:val="0"/>
                      <w:marTop w:val="0"/>
                      <w:marBottom w:val="0"/>
                      <w:divBdr>
                        <w:top w:val="none" w:sz="0" w:space="0" w:color="auto"/>
                        <w:left w:val="none" w:sz="0" w:space="0" w:color="auto"/>
                        <w:bottom w:val="none" w:sz="0" w:space="0" w:color="auto"/>
                        <w:right w:val="none" w:sz="0" w:space="0" w:color="auto"/>
                      </w:divBdr>
                    </w:div>
                  </w:divsChild>
                </w:div>
                <w:div w:id="1625114413">
                  <w:marLeft w:val="0"/>
                  <w:marRight w:val="0"/>
                  <w:marTop w:val="0"/>
                  <w:marBottom w:val="0"/>
                  <w:divBdr>
                    <w:top w:val="none" w:sz="0" w:space="0" w:color="auto"/>
                    <w:left w:val="none" w:sz="0" w:space="0" w:color="auto"/>
                    <w:bottom w:val="none" w:sz="0" w:space="0" w:color="auto"/>
                    <w:right w:val="none" w:sz="0" w:space="0" w:color="auto"/>
                  </w:divBdr>
                  <w:divsChild>
                    <w:div w:id="1942837327">
                      <w:marLeft w:val="0"/>
                      <w:marRight w:val="0"/>
                      <w:marTop w:val="0"/>
                      <w:marBottom w:val="0"/>
                      <w:divBdr>
                        <w:top w:val="none" w:sz="0" w:space="0" w:color="auto"/>
                        <w:left w:val="none" w:sz="0" w:space="0" w:color="auto"/>
                        <w:bottom w:val="none" w:sz="0" w:space="0" w:color="auto"/>
                        <w:right w:val="none" w:sz="0" w:space="0" w:color="auto"/>
                      </w:divBdr>
                    </w:div>
                  </w:divsChild>
                </w:div>
                <w:div w:id="1625506262">
                  <w:marLeft w:val="0"/>
                  <w:marRight w:val="0"/>
                  <w:marTop w:val="0"/>
                  <w:marBottom w:val="0"/>
                  <w:divBdr>
                    <w:top w:val="none" w:sz="0" w:space="0" w:color="auto"/>
                    <w:left w:val="none" w:sz="0" w:space="0" w:color="auto"/>
                    <w:bottom w:val="none" w:sz="0" w:space="0" w:color="auto"/>
                    <w:right w:val="none" w:sz="0" w:space="0" w:color="auto"/>
                  </w:divBdr>
                  <w:divsChild>
                    <w:div w:id="305091399">
                      <w:marLeft w:val="0"/>
                      <w:marRight w:val="0"/>
                      <w:marTop w:val="0"/>
                      <w:marBottom w:val="0"/>
                      <w:divBdr>
                        <w:top w:val="none" w:sz="0" w:space="0" w:color="auto"/>
                        <w:left w:val="none" w:sz="0" w:space="0" w:color="auto"/>
                        <w:bottom w:val="none" w:sz="0" w:space="0" w:color="auto"/>
                        <w:right w:val="none" w:sz="0" w:space="0" w:color="auto"/>
                      </w:divBdr>
                    </w:div>
                  </w:divsChild>
                </w:div>
                <w:div w:id="1634601285">
                  <w:marLeft w:val="0"/>
                  <w:marRight w:val="0"/>
                  <w:marTop w:val="0"/>
                  <w:marBottom w:val="0"/>
                  <w:divBdr>
                    <w:top w:val="none" w:sz="0" w:space="0" w:color="auto"/>
                    <w:left w:val="none" w:sz="0" w:space="0" w:color="auto"/>
                    <w:bottom w:val="none" w:sz="0" w:space="0" w:color="auto"/>
                    <w:right w:val="none" w:sz="0" w:space="0" w:color="auto"/>
                  </w:divBdr>
                  <w:divsChild>
                    <w:div w:id="1196235884">
                      <w:marLeft w:val="0"/>
                      <w:marRight w:val="0"/>
                      <w:marTop w:val="0"/>
                      <w:marBottom w:val="0"/>
                      <w:divBdr>
                        <w:top w:val="none" w:sz="0" w:space="0" w:color="auto"/>
                        <w:left w:val="none" w:sz="0" w:space="0" w:color="auto"/>
                        <w:bottom w:val="none" w:sz="0" w:space="0" w:color="auto"/>
                        <w:right w:val="none" w:sz="0" w:space="0" w:color="auto"/>
                      </w:divBdr>
                    </w:div>
                  </w:divsChild>
                </w:div>
                <w:div w:id="1634748574">
                  <w:marLeft w:val="0"/>
                  <w:marRight w:val="0"/>
                  <w:marTop w:val="0"/>
                  <w:marBottom w:val="0"/>
                  <w:divBdr>
                    <w:top w:val="none" w:sz="0" w:space="0" w:color="auto"/>
                    <w:left w:val="none" w:sz="0" w:space="0" w:color="auto"/>
                    <w:bottom w:val="none" w:sz="0" w:space="0" w:color="auto"/>
                    <w:right w:val="none" w:sz="0" w:space="0" w:color="auto"/>
                  </w:divBdr>
                  <w:divsChild>
                    <w:div w:id="341666135">
                      <w:marLeft w:val="0"/>
                      <w:marRight w:val="0"/>
                      <w:marTop w:val="0"/>
                      <w:marBottom w:val="0"/>
                      <w:divBdr>
                        <w:top w:val="none" w:sz="0" w:space="0" w:color="auto"/>
                        <w:left w:val="none" w:sz="0" w:space="0" w:color="auto"/>
                        <w:bottom w:val="none" w:sz="0" w:space="0" w:color="auto"/>
                        <w:right w:val="none" w:sz="0" w:space="0" w:color="auto"/>
                      </w:divBdr>
                    </w:div>
                  </w:divsChild>
                </w:div>
                <w:div w:id="1649630218">
                  <w:marLeft w:val="0"/>
                  <w:marRight w:val="0"/>
                  <w:marTop w:val="0"/>
                  <w:marBottom w:val="0"/>
                  <w:divBdr>
                    <w:top w:val="none" w:sz="0" w:space="0" w:color="auto"/>
                    <w:left w:val="none" w:sz="0" w:space="0" w:color="auto"/>
                    <w:bottom w:val="none" w:sz="0" w:space="0" w:color="auto"/>
                    <w:right w:val="none" w:sz="0" w:space="0" w:color="auto"/>
                  </w:divBdr>
                  <w:divsChild>
                    <w:div w:id="1947957562">
                      <w:marLeft w:val="0"/>
                      <w:marRight w:val="0"/>
                      <w:marTop w:val="0"/>
                      <w:marBottom w:val="0"/>
                      <w:divBdr>
                        <w:top w:val="none" w:sz="0" w:space="0" w:color="auto"/>
                        <w:left w:val="none" w:sz="0" w:space="0" w:color="auto"/>
                        <w:bottom w:val="none" w:sz="0" w:space="0" w:color="auto"/>
                        <w:right w:val="none" w:sz="0" w:space="0" w:color="auto"/>
                      </w:divBdr>
                    </w:div>
                  </w:divsChild>
                </w:div>
                <w:div w:id="1661345521">
                  <w:marLeft w:val="0"/>
                  <w:marRight w:val="0"/>
                  <w:marTop w:val="0"/>
                  <w:marBottom w:val="0"/>
                  <w:divBdr>
                    <w:top w:val="none" w:sz="0" w:space="0" w:color="auto"/>
                    <w:left w:val="none" w:sz="0" w:space="0" w:color="auto"/>
                    <w:bottom w:val="none" w:sz="0" w:space="0" w:color="auto"/>
                    <w:right w:val="none" w:sz="0" w:space="0" w:color="auto"/>
                  </w:divBdr>
                  <w:divsChild>
                    <w:div w:id="1172256477">
                      <w:marLeft w:val="0"/>
                      <w:marRight w:val="0"/>
                      <w:marTop w:val="0"/>
                      <w:marBottom w:val="0"/>
                      <w:divBdr>
                        <w:top w:val="none" w:sz="0" w:space="0" w:color="auto"/>
                        <w:left w:val="none" w:sz="0" w:space="0" w:color="auto"/>
                        <w:bottom w:val="none" w:sz="0" w:space="0" w:color="auto"/>
                        <w:right w:val="none" w:sz="0" w:space="0" w:color="auto"/>
                      </w:divBdr>
                    </w:div>
                  </w:divsChild>
                </w:div>
                <w:div w:id="1668047843">
                  <w:marLeft w:val="0"/>
                  <w:marRight w:val="0"/>
                  <w:marTop w:val="0"/>
                  <w:marBottom w:val="0"/>
                  <w:divBdr>
                    <w:top w:val="none" w:sz="0" w:space="0" w:color="auto"/>
                    <w:left w:val="none" w:sz="0" w:space="0" w:color="auto"/>
                    <w:bottom w:val="none" w:sz="0" w:space="0" w:color="auto"/>
                    <w:right w:val="none" w:sz="0" w:space="0" w:color="auto"/>
                  </w:divBdr>
                  <w:divsChild>
                    <w:div w:id="409080169">
                      <w:marLeft w:val="0"/>
                      <w:marRight w:val="0"/>
                      <w:marTop w:val="0"/>
                      <w:marBottom w:val="0"/>
                      <w:divBdr>
                        <w:top w:val="none" w:sz="0" w:space="0" w:color="auto"/>
                        <w:left w:val="none" w:sz="0" w:space="0" w:color="auto"/>
                        <w:bottom w:val="none" w:sz="0" w:space="0" w:color="auto"/>
                        <w:right w:val="none" w:sz="0" w:space="0" w:color="auto"/>
                      </w:divBdr>
                    </w:div>
                  </w:divsChild>
                </w:div>
                <w:div w:id="1676150947">
                  <w:marLeft w:val="0"/>
                  <w:marRight w:val="0"/>
                  <w:marTop w:val="0"/>
                  <w:marBottom w:val="0"/>
                  <w:divBdr>
                    <w:top w:val="none" w:sz="0" w:space="0" w:color="auto"/>
                    <w:left w:val="none" w:sz="0" w:space="0" w:color="auto"/>
                    <w:bottom w:val="none" w:sz="0" w:space="0" w:color="auto"/>
                    <w:right w:val="none" w:sz="0" w:space="0" w:color="auto"/>
                  </w:divBdr>
                  <w:divsChild>
                    <w:div w:id="571964414">
                      <w:marLeft w:val="0"/>
                      <w:marRight w:val="0"/>
                      <w:marTop w:val="0"/>
                      <w:marBottom w:val="0"/>
                      <w:divBdr>
                        <w:top w:val="none" w:sz="0" w:space="0" w:color="auto"/>
                        <w:left w:val="none" w:sz="0" w:space="0" w:color="auto"/>
                        <w:bottom w:val="none" w:sz="0" w:space="0" w:color="auto"/>
                        <w:right w:val="none" w:sz="0" w:space="0" w:color="auto"/>
                      </w:divBdr>
                    </w:div>
                  </w:divsChild>
                </w:div>
                <w:div w:id="1692493514">
                  <w:marLeft w:val="0"/>
                  <w:marRight w:val="0"/>
                  <w:marTop w:val="0"/>
                  <w:marBottom w:val="0"/>
                  <w:divBdr>
                    <w:top w:val="none" w:sz="0" w:space="0" w:color="auto"/>
                    <w:left w:val="none" w:sz="0" w:space="0" w:color="auto"/>
                    <w:bottom w:val="none" w:sz="0" w:space="0" w:color="auto"/>
                    <w:right w:val="none" w:sz="0" w:space="0" w:color="auto"/>
                  </w:divBdr>
                  <w:divsChild>
                    <w:div w:id="702051515">
                      <w:marLeft w:val="0"/>
                      <w:marRight w:val="0"/>
                      <w:marTop w:val="0"/>
                      <w:marBottom w:val="0"/>
                      <w:divBdr>
                        <w:top w:val="none" w:sz="0" w:space="0" w:color="auto"/>
                        <w:left w:val="none" w:sz="0" w:space="0" w:color="auto"/>
                        <w:bottom w:val="none" w:sz="0" w:space="0" w:color="auto"/>
                        <w:right w:val="none" w:sz="0" w:space="0" w:color="auto"/>
                      </w:divBdr>
                    </w:div>
                  </w:divsChild>
                </w:div>
                <w:div w:id="1698702258">
                  <w:marLeft w:val="0"/>
                  <w:marRight w:val="0"/>
                  <w:marTop w:val="0"/>
                  <w:marBottom w:val="0"/>
                  <w:divBdr>
                    <w:top w:val="none" w:sz="0" w:space="0" w:color="auto"/>
                    <w:left w:val="none" w:sz="0" w:space="0" w:color="auto"/>
                    <w:bottom w:val="none" w:sz="0" w:space="0" w:color="auto"/>
                    <w:right w:val="none" w:sz="0" w:space="0" w:color="auto"/>
                  </w:divBdr>
                  <w:divsChild>
                    <w:div w:id="1015230560">
                      <w:marLeft w:val="0"/>
                      <w:marRight w:val="0"/>
                      <w:marTop w:val="0"/>
                      <w:marBottom w:val="0"/>
                      <w:divBdr>
                        <w:top w:val="none" w:sz="0" w:space="0" w:color="auto"/>
                        <w:left w:val="none" w:sz="0" w:space="0" w:color="auto"/>
                        <w:bottom w:val="none" w:sz="0" w:space="0" w:color="auto"/>
                        <w:right w:val="none" w:sz="0" w:space="0" w:color="auto"/>
                      </w:divBdr>
                    </w:div>
                  </w:divsChild>
                </w:div>
                <w:div w:id="1700089195">
                  <w:marLeft w:val="0"/>
                  <w:marRight w:val="0"/>
                  <w:marTop w:val="0"/>
                  <w:marBottom w:val="0"/>
                  <w:divBdr>
                    <w:top w:val="none" w:sz="0" w:space="0" w:color="auto"/>
                    <w:left w:val="none" w:sz="0" w:space="0" w:color="auto"/>
                    <w:bottom w:val="none" w:sz="0" w:space="0" w:color="auto"/>
                    <w:right w:val="none" w:sz="0" w:space="0" w:color="auto"/>
                  </w:divBdr>
                  <w:divsChild>
                    <w:div w:id="2106537647">
                      <w:marLeft w:val="0"/>
                      <w:marRight w:val="0"/>
                      <w:marTop w:val="0"/>
                      <w:marBottom w:val="0"/>
                      <w:divBdr>
                        <w:top w:val="none" w:sz="0" w:space="0" w:color="auto"/>
                        <w:left w:val="none" w:sz="0" w:space="0" w:color="auto"/>
                        <w:bottom w:val="none" w:sz="0" w:space="0" w:color="auto"/>
                        <w:right w:val="none" w:sz="0" w:space="0" w:color="auto"/>
                      </w:divBdr>
                    </w:div>
                  </w:divsChild>
                </w:div>
                <w:div w:id="1707755662">
                  <w:marLeft w:val="0"/>
                  <w:marRight w:val="0"/>
                  <w:marTop w:val="0"/>
                  <w:marBottom w:val="0"/>
                  <w:divBdr>
                    <w:top w:val="none" w:sz="0" w:space="0" w:color="auto"/>
                    <w:left w:val="none" w:sz="0" w:space="0" w:color="auto"/>
                    <w:bottom w:val="none" w:sz="0" w:space="0" w:color="auto"/>
                    <w:right w:val="none" w:sz="0" w:space="0" w:color="auto"/>
                  </w:divBdr>
                  <w:divsChild>
                    <w:div w:id="1815364495">
                      <w:marLeft w:val="0"/>
                      <w:marRight w:val="0"/>
                      <w:marTop w:val="0"/>
                      <w:marBottom w:val="0"/>
                      <w:divBdr>
                        <w:top w:val="none" w:sz="0" w:space="0" w:color="auto"/>
                        <w:left w:val="none" w:sz="0" w:space="0" w:color="auto"/>
                        <w:bottom w:val="none" w:sz="0" w:space="0" w:color="auto"/>
                        <w:right w:val="none" w:sz="0" w:space="0" w:color="auto"/>
                      </w:divBdr>
                    </w:div>
                  </w:divsChild>
                </w:div>
                <w:div w:id="1712991970">
                  <w:marLeft w:val="0"/>
                  <w:marRight w:val="0"/>
                  <w:marTop w:val="0"/>
                  <w:marBottom w:val="0"/>
                  <w:divBdr>
                    <w:top w:val="none" w:sz="0" w:space="0" w:color="auto"/>
                    <w:left w:val="none" w:sz="0" w:space="0" w:color="auto"/>
                    <w:bottom w:val="none" w:sz="0" w:space="0" w:color="auto"/>
                    <w:right w:val="none" w:sz="0" w:space="0" w:color="auto"/>
                  </w:divBdr>
                  <w:divsChild>
                    <w:div w:id="899365177">
                      <w:marLeft w:val="0"/>
                      <w:marRight w:val="0"/>
                      <w:marTop w:val="0"/>
                      <w:marBottom w:val="0"/>
                      <w:divBdr>
                        <w:top w:val="none" w:sz="0" w:space="0" w:color="auto"/>
                        <w:left w:val="none" w:sz="0" w:space="0" w:color="auto"/>
                        <w:bottom w:val="none" w:sz="0" w:space="0" w:color="auto"/>
                        <w:right w:val="none" w:sz="0" w:space="0" w:color="auto"/>
                      </w:divBdr>
                    </w:div>
                  </w:divsChild>
                </w:div>
                <w:div w:id="1715540753">
                  <w:marLeft w:val="0"/>
                  <w:marRight w:val="0"/>
                  <w:marTop w:val="0"/>
                  <w:marBottom w:val="0"/>
                  <w:divBdr>
                    <w:top w:val="none" w:sz="0" w:space="0" w:color="auto"/>
                    <w:left w:val="none" w:sz="0" w:space="0" w:color="auto"/>
                    <w:bottom w:val="none" w:sz="0" w:space="0" w:color="auto"/>
                    <w:right w:val="none" w:sz="0" w:space="0" w:color="auto"/>
                  </w:divBdr>
                  <w:divsChild>
                    <w:div w:id="317803885">
                      <w:marLeft w:val="0"/>
                      <w:marRight w:val="0"/>
                      <w:marTop w:val="0"/>
                      <w:marBottom w:val="0"/>
                      <w:divBdr>
                        <w:top w:val="none" w:sz="0" w:space="0" w:color="auto"/>
                        <w:left w:val="none" w:sz="0" w:space="0" w:color="auto"/>
                        <w:bottom w:val="none" w:sz="0" w:space="0" w:color="auto"/>
                        <w:right w:val="none" w:sz="0" w:space="0" w:color="auto"/>
                      </w:divBdr>
                    </w:div>
                  </w:divsChild>
                </w:div>
                <w:div w:id="1731031025">
                  <w:marLeft w:val="0"/>
                  <w:marRight w:val="0"/>
                  <w:marTop w:val="0"/>
                  <w:marBottom w:val="0"/>
                  <w:divBdr>
                    <w:top w:val="none" w:sz="0" w:space="0" w:color="auto"/>
                    <w:left w:val="none" w:sz="0" w:space="0" w:color="auto"/>
                    <w:bottom w:val="none" w:sz="0" w:space="0" w:color="auto"/>
                    <w:right w:val="none" w:sz="0" w:space="0" w:color="auto"/>
                  </w:divBdr>
                  <w:divsChild>
                    <w:div w:id="2031176805">
                      <w:marLeft w:val="0"/>
                      <w:marRight w:val="0"/>
                      <w:marTop w:val="0"/>
                      <w:marBottom w:val="0"/>
                      <w:divBdr>
                        <w:top w:val="none" w:sz="0" w:space="0" w:color="auto"/>
                        <w:left w:val="none" w:sz="0" w:space="0" w:color="auto"/>
                        <w:bottom w:val="none" w:sz="0" w:space="0" w:color="auto"/>
                        <w:right w:val="none" w:sz="0" w:space="0" w:color="auto"/>
                      </w:divBdr>
                    </w:div>
                  </w:divsChild>
                </w:div>
                <w:div w:id="1733507004">
                  <w:marLeft w:val="0"/>
                  <w:marRight w:val="0"/>
                  <w:marTop w:val="0"/>
                  <w:marBottom w:val="0"/>
                  <w:divBdr>
                    <w:top w:val="none" w:sz="0" w:space="0" w:color="auto"/>
                    <w:left w:val="none" w:sz="0" w:space="0" w:color="auto"/>
                    <w:bottom w:val="none" w:sz="0" w:space="0" w:color="auto"/>
                    <w:right w:val="none" w:sz="0" w:space="0" w:color="auto"/>
                  </w:divBdr>
                  <w:divsChild>
                    <w:div w:id="967858979">
                      <w:marLeft w:val="0"/>
                      <w:marRight w:val="0"/>
                      <w:marTop w:val="0"/>
                      <w:marBottom w:val="0"/>
                      <w:divBdr>
                        <w:top w:val="none" w:sz="0" w:space="0" w:color="auto"/>
                        <w:left w:val="none" w:sz="0" w:space="0" w:color="auto"/>
                        <w:bottom w:val="none" w:sz="0" w:space="0" w:color="auto"/>
                        <w:right w:val="none" w:sz="0" w:space="0" w:color="auto"/>
                      </w:divBdr>
                    </w:div>
                  </w:divsChild>
                </w:div>
                <w:div w:id="1746417272">
                  <w:marLeft w:val="0"/>
                  <w:marRight w:val="0"/>
                  <w:marTop w:val="0"/>
                  <w:marBottom w:val="0"/>
                  <w:divBdr>
                    <w:top w:val="none" w:sz="0" w:space="0" w:color="auto"/>
                    <w:left w:val="none" w:sz="0" w:space="0" w:color="auto"/>
                    <w:bottom w:val="none" w:sz="0" w:space="0" w:color="auto"/>
                    <w:right w:val="none" w:sz="0" w:space="0" w:color="auto"/>
                  </w:divBdr>
                  <w:divsChild>
                    <w:div w:id="1085614776">
                      <w:marLeft w:val="0"/>
                      <w:marRight w:val="0"/>
                      <w:marTop w:val="0"/>
                      <w:marBottom w:val="0"/>
                      <w:divBdr>
                        <w:top w:val="none" w:sz="0" w:space="0" w:color="auto"/>
                        <w:left w:val="none" w:sz="0" w:space="0" w:color="auto"/>
                        <w:bottom w:val="none" w:sz="0" w:space="0" w:color="auto"/>
                        <w:right w:val="none" w:sz="0" w:space="0" w:color="auto"/>
                      </w:divBdr>
                    </w:div>
                  </w:divsChild>
                </w:div>
                <w:div w:id="1751610873">
                  <w:marLeft w:val="0"/>
                  <w:marRight w:val="0"/>
                  <w:marTop w:val="0"/>
                  <w:marBottom w:val="0"/>
                  <w:divBdr>
                    <w:top w:val="none" w:sz="0" w:space="0" w:color="auto"/>
                    <w:left w:val="none" w:sz="0" w:space="0" w:color="auto"/>
                    <w:bottom w:val="none" w:sz="0" w:space="0" w:color="auto"/>
                    <w:right w:val="none" w:sz="0" w:space="0" w:color="auto"/>
                  </w:divBdr>
                  <w:divsChild>
                    <w:div w:id="1317102718">
                      <w:marLeft w:val="0"/>
                      <w:marRight w:val="0"/>
                      <w:marTop w:val="0"/>
                      <w:marBottom w:val="0"/>
                      <w:divBdr>
                        <w:top w:val="none" w:sz="0" w:space="0" w:color="auto"/>
                        <w:left w:val="none" w:sz="0" w:space="0" w:color="auto"/>
                        <w:bottom w:val="none" w:sz="0" w:space="0" w:color="auto"/>
                        <w:right w:val="none" w:sz="0" w:space="0" w:color="auto"/>
                      </w:divBdr>
                    </w:div>
                  </w:divsChild>
                </w:div>
                <w:div w:id="1763333408">
                  <w:marLeft w:val="0"/>
                  <w:marRight w:val="0"/>
                  <w:marTop w:val="0"/>
                  <w:marBottom w:val="0"/>
                  <w:divBdr>
                    <w:top w:val="none" w:sz="0" w:space="0" w:color="auto"/>
                    <w:left w:val="none" w:sz="0" w:space="0" w:color="auto"/>
                    <w:bottom w:val="none" w:sz="0" w:space="0" w:color="auto"/>
                    <w:right w:val="none" w:sz="0" w:space="0" w:color="auto"/>
                  </w:divBdr>
                  <w:divsChild>
                    <w:div w:id="967130476">
                      <w:marLeft w:val="0"/>
                      <w:marRight w:val="0"/>
                      <w:marTop w:val="0"/>
                      <w:marBottom w:val="0"/>
                      <w:divBdr>
                        <w:top w:val="none" w:sz="0" w:space="0" w:color="auto"/>
                        <w:left w:val="none" w:sz="0" w:space="0" w:color="auto"/>
                        <w:bottom w:val="none" w:sz="0" w:space="0" w:color="auto"/>
                        <w:right w:val="none" w:sz="0" w:space="0" w:color="auto"/>
                      </w:divBdr>
                    </w:div>
                  </w:divsChild>
                </w:div>
                <w:div w:id="1774548908">
                  <w:marLeft w:val="0"/>
                  <w:marRight w:val="0"/>
                  <w:marTop w:val="0"/>
                  <w:marBottom w:val="0"/>
                  <w:divBdr>
                    <w:top w:val="none" w:sz="0" w:space="0" w:color="auto"/>
                    <w:left w:val="none" w:sz="0" w:space="0" w:color="auto"/>
                    <w:bottom w:val="none" w:sz="0" w:space="0" w:color="auto"/>
                    <w:right w:val="none" w:sz="0" w:space="0" w:color="auto"/>
                  </w:divBdr>
                  <w:divsChild>
                    <w:div w:id="346639008">
                      <w:marLeft w:val="0"/>
                      <w:marRight w:val="0"/>
                      <w:marTop w:val="0"/>
                      <w:marBottom w:val="0"/>
                      <w:divBdr>
                        <w:top w:val="none" w:sz="0" w:space="0" w:color="auto"/>
                        <w:left w:val="none" w:sz="0" w:space="0" w:color="auto"/>
                        <w:bottom w:val="none" w:sz="0" w:space="0" w:color="auto"/>
                        <w:right w:val="none" w:sz="0" w:space="0" w:color="auto"/>
                      </w:divBdr>
                    </w:div>
                  </w:divsChild>
                </w:div>
                <w:div w:id="1775514655">
                  <w:marLeft w:val="0"/>
                  <w:marRight w:val="0"/>
                  <w:marTop w:val="0"/>
                  <w:marBottom w:val="0"/>
                  <w:divBdr>
                    <w:top w:val="none" w:sz="0" w:space="0" w:color="auto"/>
                    <w:left w:val="none" w:sz="0" w:space="0" w:color="auto"/>
                    <w:bottom w:val="none" w:sz="0" w:space="0" w:color="auto"/>
                    <w:right w:val="none" w:sz="0" w:space="0" w:color="auto"/>
                  </w:divBdr>
                  <w:divsChild>
                    <w:div w:id="1595699684">
                      <w:marLeft w:val="0"/>
                      <w:marRight w:val="0"/>
                      <w:marTop w:val="0"/>
                      <w:marBottom w:val="0"/>
                      <w:divBdr>
                        <w:top w:val="none" w:sz="0" w:space="0" w:color="auto"/>
                        <w:left w:val="none" w:sz="0" w:space="0" w:color="auto"/>
                        <w:bottom w:val="none" w:sz="0" w:space="0" w:color="auto"/>
                        <w:right w:val="none" w:sz="0" w:space="0" w:color="auto"/>
                      </w:divBdr>
                    </w:div>
                  </w:divsChild>
                </w:div>
                <w:div w:id="1801419215">
                  <w:marLeft w:val="0"/>
                  <w:marRight w:val="0"/>
                  <w:marTop w:val="0"/>
                  <w:marBottom w:val="0"/>
                  <w:divBdr>
                    <w:top w:val="none" w:sz="0" w:space="0" w:color="auto"/>
                    <w:left w:val="none" w:sz="0" w:space="0" w:color="auto"/>
                    <w:bottom w:val="none" w:sz="0" w:space="0" w:color="auto"/>
                    <w:right w:val="none" w:sz="0" w:space="0" w:color="auto"/>
                  </w:divBdr>
                  <w:divsChild>
                    <w:div w:id="330259382">
                      <w:marLeft w:val="0"/>
                      <w:marRight w:val="0"/>
                      <w:marTop w:val="0"/>
                      <w:marBottom w:val="0"/>
                      <w:divBdr>
                        <w:top w:val="none" w:sz="0" w:space="0" w:color="auto"/>
                        <w:left w:val="none" w:sz="0" w:space="0" w:color="auto"/>
                        <w:bottom w:val="none" w:sz="0" w:space="0" w:color="auto"/>
                        <w:right w:val="none" w:sz="0" w:space="0" w:color="auto"/>
                      </w:divBdr>
                    </w:div>
                  </w:divsChild>
                </w:div>
                <w:div w:id="1807434161">
                  <w:marLeft w:val="0"/>
                  <w:marRight w:val="0"/>
                  <w:marTop w:val="0"/>
                  <w:marBottom w:val="0"/>
                  <w:divBdr>
                    <w:top w:val="none" w:sz="0" w:space="0" w:color="auto"/>
                    <w:left w:val="none" w:sz="0" w:space="0" w:color="auto"/>
                    <w:bottom w:val="none" w:sz="0" w:space="0" w:color="auto"/>
                    <w:right w:val="none" w:sz="0" w:space="0" w:color="auto"/>
                  </w:divBdr>
                  <w:divsChild>
                    <w:div w:id="472798814">
                      <w:marLeft w:val="0"/>
                      <w:marRight w:val="0"/>
                      <w:marTop w:val="0"/>
                      <w:marBottom w:val="0"/>
                      <w:divBdr>
                        <w:top w:val="none" w:sz="0" w:space="0" w:color="auto"/>
                        <w:left w:val="none" w:sz="0" w:space="0" w:color="auto"/>
                        <w:bottom w:val="none" w:sz="0" w:space="0" w:color="auto"/>
                        <w:right w:val="none" w:sz="0" w:space="0" w:color="auto"/>
                      </w:divBdr>
                    </w:div>
                  </w:divsChild>
                </w:div>
                <w:div w:id="1814563916">
                  <w:marLeft w:val="0"/>
                  <w:marRight w:val="0"/>
                  <w:marTop w:val="0"/>
                  <w:marBottom w:val="0"/>
                  <w:divBdr>
                    <w:top w:val="none" w:sz="0" w:space="0" w:color="auto"/>
                    <w:left w:val="none" w:sz="0" w:space="0" w:color="auto"/>
                    <w:bottom w:val="none" w:sz="0" w:space="0" w:color="auto"/>
                    <w:right w:val="none" w:sz="0" w:space="0" w:color="auto"/>
                  </w:divBdr>
                  <w:divsChild>
                    <w:div w:id="103154244">
                      <w:marLeft w:val="0"/>
                      <w:marRight w:val="0"/>
                      <w:marTop w:val="0"/>
                      <w:marBottom w:val="0"/>
                      <w:divBdr>
                        <w:top w:val="none" w:sz="0" w:space="0" w:color="auto"/>
                        <w:left w:val="none" w:sz="0" w:space="0" w:color="auto"/>
                        <w:bottom w:val="none" w:sz="0" w:space="0" w:color="auto"/>
                        <w:right w:val="none" w:sz="0" w:space="0" w:color="auto"/>
                      </w:divBdr>
                    </w:div>
                  </w:divsChild>
                </w:div>
                <w:div w:id="1817335615">
                  <w:marLeft w:val="0"/>
                  <w:marRight w:val="0"/>
                  <w:marTop w:val="0"/>
                  <w:marBottom w:val="0"/>
                  <w:divBdr>
                    <w:top w:val="none" w:sz="0" w:space="0" w:color="auto"/>
                    <w:left w:val="none" w:sz="0" w:space="0" w:color="auto"/>
                    <w:bottom w:val="none" w:sz="0" w:space="0" w:color="auto"/>
                    <w:right w:val="none" w:sz="0" w:space="0" w:color="auto"/>
                  </w:divBdr>
                  <w:divsChild>
                    <w:div w:id="1751388604">
                      <w:marLeft w:val="0"/>
                      <w:marRight w:val="0"/>
                      <w:marTop w:val="0"/>
                      <w:marBottom w:val="0"/>
                      <w:divBdr>
                        <w:top w:val="none" w:sz="0" w:space="0" w:color="auto"/>
                        <w:left w:val="none" w:sz="0" w:space="0" w:color="auto"/>
                        <w:bottom w:val="none" w:sz="0" w:space="0" w:color="auto"/>
                        <w:right w:val="none" w:sz="0" w:space="0" w:color="auto"/>
                      </w:divBdr>
                    </w:div>
                  </w:divsChild>
                </w:div>
                <w:div w:id="1840150877">
                  <w:marLeft w:val="0"/>
                  <w:marRight w:val="0"/>
                  <w:marTop w:val="0"/>
                  <w:marBottom w:val="0"/>
                  <w:divBdr>
                    <w:top w:val="none" w:sz="0" w:space="0" w:color="auto"/>
                    <w:left w:val="none" w:sz="0" w:space="0" w:color="auto"/>
                    <w:bottom w:val="none" w:sz="0" w:space="0" w:color="auto"/>
                    <w:right w:val="none" w:sz="0" w:space="0" w:color="auto"/>
                  </w:divBdr>
                  <w:divsChild>
                    <w:div w:id="1701005383">
                      <w:marLeft w:val="0"/>
                      <w:marRight w:val="0"/>
                      <w:marTop w:val="0"/>
                      <w:marBottom w:val="0"/>
                      <w:divBdr>
                        <w:top w:val="none" w:sz="0" w:space="0" w:color="auto"/>
                        <w:left w:val="none" w:sz="0" w:space="0" w:color="auto"/>
                        <w:bottom w:val="none" w:sz="0" w:space="0" w:color="auto"/>
                        <w:right w:val="none" w:sz="0" w:space="0" w:color="auto"/>
                      </w:divBdr>
                    </w:div>
                  </w:divsChild>
                </w:div>
                <w:div w:id="1859853870">
                  <w:marLeft w:val="0"/>
                  <w:marRight w:val="0"/>
                  <w:marTop w:val="0"/>
                  <w:marBottom w:val="0"/>
                  <w:divBdr>
                    <w:top w:val="none" w:sz="0" w:space="0" w:color="auto"/>
                    <w:left w:val="none" w:sz="0" w:space="0" w:color="auto"/>
                    <w:bottom w:val="none" w:sz="0" w:space="0" w:color="auto"/>
                    <w:right w:val="none" w:sz="0" w:space="0" w:color="auto"/>
                  </w:divBdr>
                  <w:divsChild>
                    <w:div w:id="761102144">
                      <w:marLeft w:val="0"/>
                      <w:marRight w:val="0"/>
                      <w:marTop w:val="0"/>
                      <w:marBottom w:val="0"/>
                      <w:divBdr>
                        <w:top w:val="none" w:sz="0" w:space="0" w:color="auto"/>
                        <w:left w:val="none" w:sz="0" w:space="0" w:color="auto"/>
                        <w:bottom w:val="none" w:sz="0" w:space="0" w:color="auto"/>
                        <w:right w:val="none" w:sz="0" w:space="0" w:color="auto"/>
                      </w:divBdr>
                    </w:div>
                  </w:divsChild>
                </w:div>
                <w:div w:id="1860316811">
                  <w:marLeft w:val="0"/>
                  <w:marRight w:val="0"/>
                  <w:marTop w:val="0"/>
                  <w:marBottom w:val="0"/>
                  <w:divBdr>
                    <w:top w:val="none" w:sz="0" w:space="0" w:color="auto"/>
                    <w:left w:val="none" w:sz="0" w:space="0" w:color="auto"/>
                    <w:bottom w:val="none" w:sz="0" w:space="0" w:color="auto"/>
                    <w:right w:val="none" w:sz="0" w:space="0" w:color="auto"/>
                  </w:divBdr>
                  <w:divsChild>
                    <w:div w:id="98375748">
                      <w:marLeft w:val="0"/>
                      <w:marRight w:val="0"/>
                      <w:marTop w:val="0"/>
                      <w:marBottom w:val="0"/>
                      <w:divBdr>
                        <w:top w:val="none" w:sz="0" w:space="0" w:color="auto"/>
                        <w:left w:val="none" w:sz="0" w:space="0" w:color="auto"/>
                        <w:bottom w:val="none" w:sz="0" w:space="0" w:color="auto"/>
                        <w:right w:val="none" w:sz="0" w:space="0" w:color="auto"/>
                      </w:divBdr>
                    </w:div>
                  </w:divsChild>
                </w:div>
                <w:div w:id="1867715073">
                  <w:marLeft w:val="0"/>
                  <w:marRight w:val="0"/>
                  <w:marTop w:val="0"/>
                  <w:marBottom w:val="0"/>
                  <w:divBdr>
                    <w:top w:val="none" w:sz="0" w:space="0" w:color="auto"/>
                    <w:left w:val="none" w:sz="0" w:space="0" w:color="auto"/>
                    <w:bottom w:val="none" w:sz="0" w:space="0" w:color="auto"/>
                    <w:right w:val="none" w:sz="0" w:space="0" w:color="auto"/>
                  </w:divBdr>
                  <w:divsChild>
                    <w:div w:id="1753236748">
                      <w:marLeft w:val="0"/>
                      <w:marRight w:val="0"/>
                      <w:marTop w:val="0"/>
                      <w:marBottom w:val="0"/>
                      <w:divBdr>
                        <w:top w:val="none" w:sz="0" w:space="0" w:color="auto"/>
                        <w:left w:val="none" w:sz="0" w:space="0" w:color="auto"/>
                        <w:bottom w:val="none" w:sz="0" w:space="0" w:color="auto"/>
                        <w:right w:val="none" w:sz="0" w:space="0" w:color="auto"/>
                      </w:divBdr>
                    </w:div>
                  </w:divsChild>
                </w:div>
                <w:div w:id="1886793678">
                  <w:marLeft w:val="0"/>
                  <w:marRight w:val="0"/>
                  <w:marTop w:val="0"/>
                  <w:marBottom w:val="0"/>
                  <w:divBdr>
                    <w:top w:val="none" w:sz="0" w:space="0" w:color="auto"/>
                    <w:left w:val="none" w:sz="0" w:space="0" w:color="auto"/>
                    <w:bottom w:val="none" w:sz="0" w:space="0" w:color="auto"/>
                    <w:right w:val="none" w:sz="0" w:space="0" w:color="auto"/>
                  </w:divBdr>
                  <w:divsChild>
                    <w:div w:id="231737848">
                      <w:marLeft w:val="0"/>
                      <w:marRight w:val="0"/>
                      <w:marTop w:val="0"/>
                      <w:marBottom w:val="0"/>
                      <w:divBdr>
                        <w:top w:val="none" w:sz="0" w:space="0" w:color="auto"/>
                        <w:left w:val="none" w:sz="0" w:space="0" w:color="auto"/>
                        <w:bottom w:val="none" w:sz="0" w:space="0" w:color="auto"/>
                        <w:right w:val="none" w:sz="0" w:space="0" w:color="auto"/>
                      </w:divBdr>
                    </w:div>
                  </w:divsChild>
                </w:div>
                <w:div w:id="1888755591">
                  <w:marLeft w:val="0"/>
                  <w:marRight w:val="0"/>
                  <w:marTop w:val="0"/>
                  <w:marBottom w:val="0"/>
                  <w:divBdr>
                    <w:top w:val="none" w:sz="0" w:space="0" w:color="auto"/>
                    <w:left w:val="none" w:sz="0" w:space="0" w:color="auto"/>
                    <w:bottom w:val="none" w:sz="0" w:space="0" w:color="auto"/>
                    <w:right w:val="none" w:sz="0" w:space="0" w:color="auto"/>
                  </w:divBdr>
                  <w:divsChild>
                    <w:div w:id="1317414521">
                      <w:marLeft w:val="0"/>
                      <w:marRight w:val="0"/>
                      <w:marTop w:val="0"/>
                      <w:marBottom w:val="0"/>
                      <w:divBdr>
                        <w:top w:val="none" w:sz="0" w:space="0" w:color="auto"/>
                        <w:left w:val="none" w:sz="0" w:space="0" w:color="auto"/>
                        <w:bottom w:val="none" w:sz="0" w:space="0" w:color="auto"/>
                        <w:right w:val="none" w:sz="0" w:space="0" w:color="auto"/>
                      </w:divBdr>
                    </w:div>
                  </w:divsChild>
                </w:div>
                <w:div w:id="1896967622">
                  <w:marLeft w:val="0"/>
                  <w:marRight w:val="0"/>
                  <w:marTop w:val="0"/>
                  <w:marBottom w:val="0"/>
                  <w:divBdr>
                    <w:top w:val="none" w:sz="0" w:space="0" w:color="auto"/>
                    <w:left w:val="none" w:sz="0" w:space="0" w:color="auto"/>
                    <w:bottom w:val="none" w:sz="0" w:space="0" w:color="auto"/>
                    <w:right w:val="none" w:sz="0" w:space="0" w:color="auto"/>
                  </w:divBdr>
                  <w:divsChild>
                    <w:div w:id="933242081">
                      <w:marLeft w:val="0"/>
                      <w:marRight w:val="0"/>
                      <w:marTop w:val="0"/>
                      <w:marBottom w:val="0"/>
                      <w:divBdr>
                        <w:top w:val="none" w:sz="0" w:space="0" w:color="auto"/>
                        <w:left w:val="none" w:sz="0" w:space="0" w:color="auto"/>
                        <w:bottom w:val="none" w:sz="0" w:space="0" w:color="auto"/>
                        <w:right w:val="none" w:sz="0" w:space="0" w:color="auto"/>
                      </w:divBdr>
                    </w:div>
                  </w:divsChild>
                </w:div>
                <w:div w:id="1904753331">
                  <w:marLeft w:val="0"/>
                  <w:marRight w:val="0"/>
                  <w:marTop w:val="0"/>
                  <w:marBottom w:val="0"/>
                  <w:divBdr>
                    <w:top w:val="none" w:sz="0" w:space="0" w:color="auto"/>
                    <w:left w:val="none" w:sz="0" w:space="0" w:color="auto"/>
                    <w:bottom w:val="none" w:sz="0" w:space="0" w:color="auto"/>
                    <w:right w:val="none" w:sz="0" w:space="0" w:color="auto"/>
                  </w:divBdr>
                  <w:divsChild>
                    <w:div w:id="1501196222">
                      <w:marLeft w:val="0"/>
                      <w:marRight w:val="0"/>
                      <w:marTop w:val="0"/>
                      <w:marBottom w:val="0"/>
                      <w:divBdr>
                        <w:top w:val="none" w:sz="0" w:space="0" w:color="auto"/>
                        <w:left w:val="none" w:sz="0" w:space="0" w:color="auto"/>
                        <w:bottom w:val="none" w:sz="0" w:space="0" w:color="auto"/>
                        <w:right w:val="none" w:sz="0" w:space="0" w:color="auto"/>
                      </w:divBdr>
                    </w:div>
                  </w:divsChild>
                </w:div>
                <w:div w:id="1949387979">
                  <w:marLeft w:val="0"/>
                  <w:marRight w:val="0"/>
                  <w:marTop w:val="0"/>
                  <w:marBottom w:val="0"/>
                  <w:divBdr>
                    <w:top w:val="none" w:sz="0" w:space="0" w:color="auto"/>
                    <w:left w:val="none" w:sz="0" w:space="0" w:color="auto"/>
                    <w:bottom w:val="none" w:sz="0" w:space="0" w:color="auto"/>
                    <w:right w:val="none" w:sz="0" w:space="0" w:color="auto"/>
                  </w:divBdr>
                  <w:divsChild>
                    <w:div w:id="1329141374">
                      <w:marLeft w:val="0"/>
                      <w:marRight w:val="0"/>
                      <w:marTop w:val="0"/>
                      <w:marBottom w:val="0"/>
                      <w:divBdr>
                        <w:top w:val="none" w:sz="0" w:space="0" w:color="auto"/>
                        <w:left w:val="none" w:sz="0" w:space="0" w:color="auto"/>
                        <w:bottom w:val="none" w:sz="0" w:space="0" w:color="auto"/>
                        <w:right w:val="none" w:sz="0" w:space="0" w:color="auto"/>
                      </w:divBdr>
                    </w:div>
                  </w:divsChild>
                </w:div>
                <w:div w:id="1959094489">
                  <w:marLeft w:val="0"/>
                  <w:marRight w:val="0"/>
                  <w:marTop w:val="0"/>
                  <w:marBottom w:val="0"/>
                  <w:divBdr>
                    <w:top w:val="none" w:sz="0" w:space="0" w:color="auto"/>
                    <w:left w:val="none" w:sz="0" w:space="0" w:color="auto"/>
                    <w:bottom w:val="none" w:sz="0" w:space="0" w:color="auto"/>
                    <w:right w:val="none" w:sz="0" w:space="0" w:color="auto"/>
                  </w:divBdr>
                  <w:divsChild>
                    <w:div w:id="26684385">
                      <w:marLeft w:val="0"/>
                      <w:marRight w:val="0"/>
                      <w:marTop w:val="0"/>
                      <w:marBottom w:val="0"/>
                      <w:divBdr>
                        <w:top w:val="none" w:sz="0" w:space="0" w:color="auto"/>
                        <w:left w:val="none" w:sz="0" w:space="0" w:color="auto"/>
                        <w:bottom w:val="none" w:sz="0" w:space="0" w:color="auto"/>
                        <w:right w:val="none" w:sz="0" w:space="0" w:color="auto"/>
                      </w:divBdr>
                    </w:div>
                  </w:divsChild>
                </w:div>
                <w:div w:id="1974602238">
                  <w:marLeft w:val="0"/>
                  <w:marRight w:val="0"/>
                  <w:marTop w:val="0"/>
                  <w:marBottom w:val="0"/>
                  <w:divBdr>
                    <w:top w:val="none" w:sz="0" w:space="0" w:color="auto"/>
                    <w:left w:val="none" w:sz="0" w:space="0" w:color="auto"/>
                    <w:bottom w:val="none" w:sz="0" w:space="0" w:color="auto"/>
                    <w:right w:val="none" w:sz="0" w:space="0" w:color="auto"/>
                  </w:divBdr>
                  <w:divsChild>
                    <w:div w:id="283587307">
                      <w:marLeft w:val="0"/>
                      <w:marRight w:val="0"/>
                      <w:marTop w:val="0"/>
                      <w:marBottom w:val="0"/>
                      <w:divBdr>
                        <w:top w:val="none" w:sz="0" w:space="0" w:color="auto"/>
                        <w:left w:val="none" w:sz="0" w:space="0" w:color="auto"/>
                        <w:bottom w:val="none" w:sz="0" w:space="0" w:color="auto"/>
                        <w:right w:val="none" w:sz="0" w:space="0" w:color="auto"/>
                      </w:divBdr>
                    </w:div>
                  </w:divsChild>
                </w:div>
                <w:div w:id="1982617964">
                  <w:marLeft w:val="0"/>
                  <w:marRight w:val="0"/>
                  <w:marTop w:val="0"/>
                  <w:marBottom w:val="0"/>
                  <w:divBdr>
                    <w:top w:val="none" w:sz="0" w:space="0" w:color="auto"/>
                    <w:left w:val="none" w:sz="0" w:space="0" w:color="auto"/>
                    <w:bottom w:val="none" w:sz="0" w:space="0" w:color="auto"/>
                    <w:right w:val="none" w:sz="0" w:space="0" w:color="auto"/>
                  </w:divBdr>
                  <w:divsChild>
                    <w:div w:id="1701126529">
                      <w:marLeft w:val="0"/>
                      <w:marRight w:val="0"/>
                      <w:marTop w:val="0"/>
                      <w:marBottom w:val="0"/>
                      <w:divBdr>
                        <w:top w:val="none" w:sz="0" w:space="0" w:color="auto"/>
                        <w:left w:val="none" w:sz="0" w:space="0" w:color="auto"/>
                        <w:bottom w:val="none" w:sz="0" w:space="0" w:color="auto"/>
                        <w:right w:val="none" w:sz="0" w:space="0" w:color="auto"/>
                      </w:divBdr>
                    </w:div>
                  </w:divsChild>
                </w:div>
                <w:div w:id="1990354609">
                  <w:marLeft w:val="0"/>
                  <w:marRight w:val="0"/>
                  <w:marTop w:val="0"/>
                  <w:marBottom w:val="0"/>
                  <w:divBdr>
                    <w:top w:val="none" w:sz="0" w:space="0" w:color="auto"/>
                    <w:left w:val="none" w:sz="0" w:space="0" w:color="auto"/>
                    <w:bottom w:val="none" w:sz="0" w:space="0" w:color="auto"/>
                    <w:right w:val="none" w:sz="0" w:space="0" w:color="auto"/>
                  </w:divBdr>
                  <w:divsChild>
                    <w:div w:id="878199525">
                      <w:marLeft w:val="0"/>
                      <w:marRight w:val="0"/>
                      <w:marTop w:val="0"/>
                      <w:marBottom w:val="0"/>
                      <w:divBdr>
                        <w:top w:val="none" w:sz="0" w:space="0" w:color="auto"/>
                        <w:left w:val="none" w:sz="0" w:space="0" w:color="auto"/>
                        <w:bottom w:val="none" w:sz="0" w:space="0" w:color="auto"/>
                        <w:right w:val="none" w:sz="0" w:space="0" w:color="auto"/>
                      </w:divBdr>
                    </w:div>
                  </w:divsChild>
                </w:div>
                <w:div w:id="1993631226">
                  <w:marLeft w:val="0"/>
                  <w:marRight w:val="0"/>
                  <w:marTop w:val="0"/>
                  <w:marBottom w:val="0"/>
                  <w:divBdr>
                    <w:top w:val="none" w:sz="0" w:space="0" w:color="auto"/>
                    <w:left w:val="none" w:sz="0" w:space="0" w:color="auto"/>
                    <w:bottom w:val="none" w:sz="0" w:space="0" w:color="auto"/>
                    <w:right w:val="none" w:sz="0" w:space="0" w:color="auto"/>
                  </w:divBdr>
                  <w:divsChild>
                    <w:div w:id="582419826">
                      <w:marLeft w:val="0"/>
                      <w:marRight w:val="0"/>
                      <w:marTop w:val="0"/>
                      <w:marBottom w:val="0"/>
                      <w:divBdr>
                        <w:top w:val="none" w:sz="0" w:space="0" w:color="auto"/>
                        <w:left w:val="none" w:sz="0" w:space="0" w:color="auto"/>
                        <w:bottom w:val="none" w:sz="0" w:space="0" w:color="auto"/>
                        <w:right w:val="none" w:sz="0" w:space="0" w:color="auto"/>
                      </w:divBdr>
                    </w:div>
                  </w:divsChild>
                </w:div>
                <w:div w:id="2011443748">
                  <w:marLeft w:val="0"/>
                  <w:marRight w:val="0"/>
                  <w:marTop w:val="0"/>
                  <w:marBottom w:val="0"/>
                  <w:divBdr>
                    <w:top w:val="none" w:sz="0" w:space="0" w:color="auto"/>
                    <w:left w:val="none" w:sz="0" w:space="0" w:color="auto"/>
                    <w:bottom w:val="none" w:sz="0" w:space="0" w:color="auto"/>
                    <w:right w:val="none" w:sz="0" w:space="0" w:color="auto"/>
                  </w:divBdr>
                  <w:divsChild>
                    <w:div w:id="767311416">
                      <w:marLeft w:val="0"/>
                      <w:marRight w:val="0"/>
                      <w:marTop w:val="0"/>
                      <w:marBottom w:val="0"/>
                      <w:divBdr>
                        <w:top w:val="none" w:sz="0" w:space="0" w:color="auto"/>
                        <w:left w:val="none" w:sz="0" w:space="0" w:color="auto"/>
                        <w:bottom w:val="none" w:sz="0" w:space="0" w:color="auto"/>
                        <w:right w:val="none" w:sz="0" w:space="0" w:color="auto"/>
                      </w:divBdr>
                    </w:div>
                  </w:divsChild>
                </w:div>
                <w:div w:id="2020764995">
                  <w:marLeft w:val="0"/>
                  <w:marRight w:val="0"/>
                  <w:marTop w:val="0"/>
                  <w:marBottom w:val="0"/>
                  <w:divBdr>
                    <w:top w:val="none" w:sz="0" w:space="0" w:color="auto"/>
                    <w:left w:val="none" w:sz="0" w:space="0" w:color="auto"/>
                    <w:bottom w:val="none" w:sz="0" w:space="0" w:color="auto"/>
                    <w:right w:val="none" w:sz="0" w:space="0" w:color="auto"/>
                  </w:divBdr>
                  <w:divsChild>
                    <w:div w:id="1766343297">
                      <w:marLeft w:val="0"/>
                      <w:marRight w:val="0"/>
                      <w:marTop w:val="0"/>
                      <w:marBottom w:val="0"/>
                      <w:divBdr>
                        <w:top w:val="none" w:sz="0" w:space="0" w:color="auto"/>
                        <w:left w:val="none" w:sz="0" w:space="0" w:color="auto"/>
                        <w:bottom w:val="none" w:sz="0" w:space="0" w:color="auto"/>
                        <w:right w:val="none" w:sz="0" w:space="0" w:color="auto"/>
                      </w:divBdr>
                    </w:div>
                  </w:divsChild>
                </w:div>
                <w:div w:id="2028478331">
                  <w:marLeft w:val="0"/>
                  <w:marRight w:val="0"/>
                  <w:marTop w:val="0"/>
                  <w:marBottom w:val="0"/>
                  <w:divBdr>
                    <w:top w:val="none" w:sz="0" w:space="0" w:color="auto"/>
                    <w:left w:val="none" w:sz="0" w:space="0" w:color="auto"/>
                    <w:bottom w:val="none" w:sz="0" w:space="0" w:color="auto"/>
                    <w:right w:val="none" w:sz="0" w:space="0" w:color="auto"/>
                  </w:divBdr>
                  <w:divsChild>
                    <w:div w:id="1921719181">
                      <w:marLeft w:val="0"/>
                      <w:marRight w:val="0"/>
                      <w:marTop w:val="0"/>
                      <w:marBottom w:val="0"/>
                      <w:divBdr>
                        <w:top w:val="none" w:sz="0" w:space="0" w:color="auto"/>
                        <w:left w:val="none" w:sz="0" w:space="0" w:color="auto"/>
                        <w:bottom w:val="none" w:sz="0" w:space="0" w:color="auto"/>
                        <w:right w:val="none" w:sz="0" w:space="0" w:color="auto"/>
                      </w:divBdr>
                    </w:div>
                  </w:divsChild>
                </w:div>
                <w:div w:id="2029283974">
                  <w:marLeft w:val="0"/>
                  <w:marRight w:val="0"/>
                  <w:marTop w:val="0"/>
                  <w:marBottom w:val="0"/>
                  <w:divBdr>
                    <w:top w:val="none" w:sz="0" w:space="0" w:color="auto"/>
                    <w:left w:val="none" w:sz="0" w:space="0" w:color="auto"/>
                    <w:bottom w:val="none" w:sz="0" w:space="0" w:color="auto"/>
                    <w:right w:val="none" w:sz="0" w:space="0" w:color="auto"/>
                  </w:divBdr>
                  <w:divsChild>
                    <w:div w:id="1262642319">
                      <w:marLeft w:val="0"/>
                      <w:marRight w:val="0"/>
                      <w:marTop w:val="0"/>
                      <w:marBottom w:val="0"/>
                      <w:divBdr>
                        <w:top w:val="none" w:sz="0" w:space="0" w:color="auto"/>
                        <w:left w:val="none" w:sz="0" w:space="0" w:color="auto"/>
                        <w:bottom w:val="none" w:sz="0" w:space="0" w:color="auto"/>
                        <w:right w:val="none" w:sz="0" w:space="0" w:color="auto"/>
                      </w:divBdr>
                    </w:div>
                  </w:divsChild>
                </w:div>
                <w:div w:id="2055542723">
                  <w:marLeft w:val="0"/>
                  <w:marRight w:val="0"/>
                  <w:marTop w:val="0"/>
                  <w:marBottom w:val="0"/>
                  <w:divBdr>
                    <w:top w:val="none" w:sz="0" w:space="0" w:color="auto"/>
                    <w:left w:val="none" w:sz="0" w:space="0" w:color="auto"/>
                    <w:bottom w:val="none" w:sz="0" w:space="0" w:color="auto"/>
                    <w:right w:val="none" w:sz="0" w:space="0" w:color="auto"/>
                  </w:divBdr>
                  <w:divsChild>
                    <w:div w:id="2030716265">
                      <w:marLeft w:val="0"/>
                      <w:marRight w:val="0"/>
                      <w:marTop w:val="0"/>
                      <w:marBottom w:val="0"/>
                      <w:divBdr>
                        <w:top w:val="none" w:sz="0" w:space="0" w:color="auto"/>
                        <w:left w:val="none" w:sz="0" w:space="0" w:color="auto"/>
                        <w:bottom w:val="none" w:sz="0" w:space="0" w:color="auto"/>
                        <w:right w:val="none" w:sz="0" w:space="0" w:color="auto"/>
                      </w:divBdr>
                    </w:div>
                  </w:divsChild>
                </w:div>
                <w:div w:id="2072579114">
                  <w:marLeft w:val="0"/>
                  <w:marRight w:val="0"/>
                  <w:marTop w:val="0"/>
                  <w:marBottom w:val="0"/>
                  <w:divBdr>
                    <w:top w:val="none" w:sz="0" w:space="0" w:color="auto"/>
                    <w:left w:val="none" w:sz="0" w:space="0" w:color="auto"/>
                    <w:bottom w:val="none" w:sz="0" w:space="0" w:color="auto"/>
                    <w:right w:val="none" w:sz="0" w:space="0" w:color="auto"/>
                  </w:divBdr>
                  <w:divsChild>
                    <w:div w:id="938686067">
                      <w:marLeft w:val="0"/>
                      <w:marRight w:val="0"/>
                      <w:marTop w:val="0"/>
                      <w:marBottom w:val="0"/>
                      <w:divBdr>
                        <w:top w:val="none" w:sz="0" w:space="0" w:color="auto"/>
                        <w:left w:val="none" w:sz="0" w:space="0" w:color="auto"/>
                        <w:bottom w:val="none" w:sz="0" w:space="0" w:color="auto"/>
                        <w:right w:val="none" w:sz="0" w:space="0" w:color="auto"/>
                      </w:divBdr>
                    </w:div>
                  </w:divsChild>
                </w:div>
                <w:div w:id="2079008962">
                  <w:marLeft w:val="0"/>
                  <w:marRight w:val="0"/>
                  <w:marTop w:val="0"/>
                  <w:marBottom w:val="0"/>
                  <w:divBdr>
                    <w:top w:val="none" w:sz="0" w:space="0" w:color="auto"/>
                    <w:left w:val="none" w:sz="0" w:space="0" w:color="auto"/>
                    <w:bottom w:val="none" w:sz="0" w:space="0" w:color="auto"/>
                    <w:right w:val="none" w:sz="0" w:space="0" w:color="auto"/>
                  </w:divBdr>
                  <w:divsChild>
                    <w:div w:id="785466229">
                      <w:marLeft w:val="0"/>
                      <w:marRight w:val="0"/>
                      <w:marTop w:val="0"/>
                      <w:marBottom w:val="0"/>
                      <w:divBdr>
                        <w:top w:val="none" w:sz="0" w:space="0" w:color="auto"/>
                        <w:left w:val="none" w:sz="0" w:space="0" w:color="auto"/>
                        <w:bottom w:val="none" w:sz="0" w:space="0" w:color="auto"/>
                        <w:right w:val="none" w:sz="0" w:space="0" w:color="auto"/>
                      </w:divBdr>
                    </w:div>
                  </w:divsChild>
                </w:div>
                <w:div w:id="2101900499">
                  <w:marLeft w:val="0"/>
                  <w:marRight w:val="0"/>
                  <w:marTop w:val="0"/>
                  <w:marBottom w:val="0"/>
                  <w:divBdr>
                    <w:top w:val="none" w:sz="0" w:space="0" w:color="auto"/>
                    <w:left w:val="none" w:sz="0" w:space="0" w:color="auto"/>
                    <w:bottom w:val="none" w:sz="0" w:space="0" w:color="auto"/>
                    <w:right w:val="none" w:sz="0" w:space="0" w:color="auto"/>
                  </w:divBdr>
                  <w:divsChild>
                    <w:div w:id="1360543111">
                      <w:marLeft w:val="0"/>
                      <w:marRight w:val="0"/>
                      <w:marTop w:val="0"/>
                      <w:marBottom w:val="0"/>
                      <w:divBdr>
                        <w:top w:val="none" w:sz="0" w:space="0" w:color="auto"/>
                        <w:left w:val="none" w:sz="0" w:space="0" w:color="auto"/>
                        <w:bottom w:val="none" w:sz="0" w:space="0" w:color="auto"/>
                        <w:right w:val="none" w:sz="0" w:space="0" w:color="auto"/>
                      </w:divBdr>
                    </w:div>
                  </w:divsChild>
                </w:div>
                <w:div w:id="2108579558">
                  <w:marLeft w:val="0"/>
                  <w:marRight w:val="0"/>
                  <w:marTop w:val="0"/>
                  <w:marBottom w:val="0"/>
                  <w:divBdr>
                    <w:top w:val="none" w:sz="0" w:space="0" w:color="auto"/>
                    <w:left w:val="none" w:sz="0" w:space="0" w:color="auto"/>
                    <w:bottom w:val="none" w:sz="0" w:space="0" w:color="auto"/>
                    <w:right w:val="none" w:sz="0" w:space="0" w:color="auto"/>
                  </w:divBdr>
                  <w:divsChild>
                    <w:div w:id="29843629">
                      <w:marLeft w:val="0"/>
                      <w:marRight w:val="0"/>
                      <w:marTop w:val="0"/>
                      <w:marBottom w:val="0"/>
                      <w:divBdr>
                        <w:top w:val="none" w:sz="0" w:space="0" w:color="auto"/>
                        <w:left w:val="none" w:sz="0" w:space="0" w:color="auto"/>
                        <w:bottom w:val="none" w:sz="0" w:space="0" w:color="auto"/>
                        <w:right w:val="none" w:sz="0" w:space="0" w:color="auto"/>
                      </w:divBdr>
                    </w:div>
                  </w:divsChild>
                </w:div>
                <w:div w:id="2121755890">
                  <w:marLeft w:val="0"/>
                  <w:marRight w:val="0"/>
                  <w:marTop w:val="0"/>
                  <w:marBottom w:val="0"/>
                  <w:divBdr>
                    <w:top w:val="none" w:sz="0" w:space="0" w:color="auto"/>
                    <w:left w:val="none" w:sz="0" w:space="0" w:color="auto"/>
                    <w:bottom w:val="none" w:sz="0" w:space="0" w:color="auto"/>
                    <w:right w:val="none" w:sz="0" w:space="0" w:color="auto"/>
                  </w:divBdr>
                  <w:divsChild>
                    <w:div w:id="226767135">
                      <w:marLeft w:val="0"/>
                      <w:marRight w:val="0"/>
                      <w:marTop w:val="0"/>
                      <w:marBottom w:val="0"/>
                      <w:divBdr>
                        <w:top w:val="none" w:sz="0" w:space="0" w:color="auto"/>
                        <w:left w:val="none" w:sz="0" w:space="0" w:color="auto"/>
                        <w:bottom w:val="none" w:sz="0" w:space="0" w:color="auto"/>
                        <w:right w:val="none" w:sz="0" w:space="0" w:color="auto"/>
                      </w:divBdr>
                    </w:div>
                  </w:divsChild>
                </w:div>
                <w:div w:id="2123642135">
                  <w:marLeft w:val="0"/>
                  <w:marRight w:val="0"/>
                  <w:marTop w:val="0"/>
                  <w:marBottom w:val="0"/>
                  <w:divBdr>
                    <w:top w:val="none" w:sz="0" w:space="0" w:color="auto"/>
                    <w:left w:val="none" w:sz="0" w:space="0" w:color="auto"/>
                    <w:bottom w:val="none" w:sz="0" w:space="0" w:color="auto"/>
                    <w:right w:val="none" w:sz="0" w:space="0" w:color="auto"/>
                  </w:divBdr>
                  <w:divsChild>
                    <w:div w:id="5441458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52271272">
          <w:marLeft w:val="0"/>
          <w:marRight w:val="0"/>
          <w:marTop w:val="0"/>
          <w:marBottom w:val="0"/>
          <w:divBdr>
            <w:top w:val="none" w:sz="0" w:space="0" w:color="auto"/>
            <w:left w:val="none" w:sz="0" w:space="0" w:color="auto"/>
            <w:bottom w:val="none" w:sz="0" w:space="0" w:color="auto"/>
            <w:right w:val="none" w:sz="0" w:space="0" w:color="auto"/>
          </w:divBdr>
        </w:div>
        <w:div w:id="352390250">
          <w:marLeft w:val="0"/>
          <w:marRight w:val="0"/>
          <w:marTop w:val="0"/>
          <w:marBottom w:val="0"/>
          <w:divBdr>
            <w:top w:val="none" w:sz="0" w:space="0" w:color="auto"/>
            <w:left w:val="none" w:sz="0" w:space="0" w:color="auto"/>
            <w:bottom w:val="none" w:sz="0" w:space="0" w:color="auto"/>
            <w:right w:val="none" w:sz="0" w:space="0" w:color="auto"/>
          </w:divBdr>
        </w:div>
        <w:div w:id="365788890">
          <w:marLeft w:val="0"/>
          <w:marRight w:val="0"/>
          <w:marTop w:val="0"/>
          <w:marBottom w:val="0"/>
          <w:divBdr>
            <w:top w:val="none" w:sz="0" w:space="0" w:color="auto"/>
            <w:left w:val="none" w:sz="0" w:space="0" w:color="auto"/>
            <w:bottom w:val="none" w:sz="0" w:space="0" w:color="auto"/>
            <w:right w:val="none" w:sz="0" w:space="0" w:color="auto"/>
          </w:divBdr>
        </w:div>
        <w:div w:id="367415002">
          <w:marLeft w:val="0"/>
          <w:marRight w:val="0"/>
          <w:marTop w:val="0"/>
          <w:marBottom w:val="0"/>
          <w:divBdr>
            <w:top w:val="none" w:sz="0" w:space="0" w:color="auto"/>
            <w:left w:val="none" w:sz="0" w:space="0" w:color="auto"/>
            <w:bottom w:val="none" w:sz="0" w:space="0" w:color="auto"/>
            <w:right w:val="none" w:sz="0" w:space="0" w:color="auto"/>
          </w:divBdr>
          <w:divsChild>
            <w:div w:id="182791148">
              <w:marLeft w:val="0"/>
              <w:marRight w:val="0"/>
              <w:marTop w:val="0"/>
              <w:marBottom w:val="0"/>
              <w:divBdr>
                <w:top w:val="none" w:sz="0" w:space="0" w:color="auto"/>
                <w:left w:val="none" w:sz="0" w:space="0" w:color="auto"/>
                <w:bottom w:val="none" w:sz="0" w:space="0" w:color="auto"/>
                <w:right w:val="none" w:sz="0" w:space="0" w:color="auto"/>
              </w:divBdr>
            </w:div>
            <w:div w:id="280113479">
              <w:marLeft w:val="0"/>
              <w:marRight w:val="0"/>
              <w:marTop w:val="0"/>
              <w:marBottom w:val="0"/>
              <w:divBdr>
                <w:top w:val="none" w:sz="0" w:space="0" w:color="auto"/>
                <w:left w:val="none" w:sz="0" w:space="0" w:color="auto"/>
                <w:bottom w:val="none" w:sz="0" w:space="0" w:color="auto"/>
                <w:right w:val="none" w:sz="0" w:space="0" w:color="auto"/>
              </w:divBdr>
            </w:div>
            <w:div w:id="1183208669">
              <w:marLeft w:val="0"/>
              <w:marRight w:val="0"/>
              <w:marTop w:val="0"/>
              <w:marBottom w:val="0"/>
              <w:divBdr>
                <w:top w:val="none" w:sz="0" w:space="0" w:color="auto"/>
                <w:left w:val="none" w:sz="0" w:space="0" w:color="auto"/>
                <w:bottom w:val="none" w:sz="0" w:space="0" w:color="auto"/>
                <w:right w:val="none" w:sz="0" w:space="0" w:color="auto"/>
              </w:divBdr>
            </w:div>
            <w:div w:id="1389962800">
              <w:marLeft w:val="0"/>
              <w:marRight w:val="0"/>
              <w:marTop w:val="0"/>
              <w:marBottom w:val="0"/>
              <w:divBdr>
                <w:top w:val="none" w:sz="0" w:space="0" w:color="auto"/>
                <w:left w:val="none" w:sz="0" w:space="0" w:color="auto"/>
                <w:bottom w:val="none" w:sz="0" w:space="0" w:color="auto"/>
                <w:right w:val="none" w:sz="0" w:space="0" w:color="auto"/>
              </w:divBdr>
            </w:div>
            <w:div w:id="2032291928">
              <w:marLeft w:val="0"/>
              <w:marRight w:val="0"/>
              <w:marTop w:val="0"/>
              <w:marBottom w:val="0"/>
              <w:divBdr>
                <w:top w:val="none" w:sz="0" w:space="0" w:color="auto"/>
                <w:left w:val="none" w:sz="0" w:space="0" w:color="auto"/>
                <w:bottom w:val="none" w:sz="0" w:space="0" w:color="auto"/>
                <w:right w:val="none" w:sz="0" w:space="0" w:color="auto"/>
              </w:divBdr>
            </w:div>
          </w:divsChild>
        </w:div>
        <w:div w:id="369259852">
          <w:marLeft w:val="0"/>
          <w:marRight w:val="0"/>
          <w:marTop w:val="0"/>
          <w:marBottom w:val="0"/>
          <w:divBdr>
            <w:top w:val="none" w:sz="0" w:space="0" w:color="auto"/>
            <w:left w:val="none" w:sz="0" w:space="0" w:color="auto"/>
            <w:bottom w:val="none" w:sz="0" w:space="0" w:color="auto"/>
            <w:right w:val="none" w:sz="0" w:space="0" w:color="auto"/>
          </w:divBdr>
          <w:divsChild>
            <w:div w:id="10955957">
              <w:marLeft w:val="0"/>
              <w:marRight w:val="0"/>
              <w:marTop w:val="0"/>
              <w:marBottom w:val="0"/>
              <w:divBdr>
                <w:top w:val="none" w:sz="0" w:space="0" w:color="auto"/>
                <w:left w:val="none" w:sz="0" w:space="0" w:color="auto"/>
                <w:bottom w:val="none" w:sz="0" w:space="0" w:color="auto"/>
                <w:right w:val="none" w:sz="0" w:space="0" w:color="auto"/>
              </w:divBdr>
            </w:div>
            <w:div w:id="500120021">
              <w:marLeft w:val="0"/>
              <w:marRight w:val="0"/>
              <w:marTop w:val="0"/>
              <w:marBottom w:val="0"/>
              <w:divBdr>
                <w:top w:val="none" w:sz="0" w:space="0" w:color="auto"/>
                <w:left w:val="none" w:sz="0" w:space="0" w:color="auto"/>
                <w:bottom w:val="none" w:sz="0" w:space="0" w:color="auto"/>
                <w:right w:val="none" w:sz="0" w:space="0" w:color="auto"/>
              </w:divBdr>
            </w:div>
            <w:div w:id="609968578">
              <w:marLeft w:val="0"/>
              <w:marRight w:val="0"/>
              <w:marTop w:val="0"/>
              <w:marBottom w:val="0"/>
              <w:divBdr>
                <w:top w:val="none" w:sz="0" w:space="0" w:color="auto"/>
                <w:left w:val="none" w:sz="0" w:space="0" w:color="auto"/>
                <w:bottom w:val="none" w:sz="0" w:space="0" w:color="auto"/>
                <w:right w:val="none" w:sz="0" w:space="0" w:color="auto"/>
              </w:divBdr>
            </w:div>
            <w:div w:id="650669531">
              <w:marLeft w:val="0"/>
              <w:marRight w:val="0"/>
              <w:marTop w:val="0"/>
              <w:marBottom w:val="0"/>
              <w:divBdr>
                <w:top w:val="none" w:sz="0" w:space="0" w:color="auto"/>
                <w:left w:val="none" w:sz="0" w:space="0" w:color="auto"/>
                <w:bottom w:val="none" w:sz="0" w:space="0" w:color="auto"/>
                <w:right w:val="none" w:sz="0" w:space="0" w:color="auto"/>
              </w:divBdr>
            </w:div>
            <w:div w:id="824856319">
              <w:marLeft w:val="0"/>
              <w:marRight w:val="0"/>
              <w:marTop w:val="0"/>
              <w:marBottom w:val="0"/>
              <w:divBdr>
                <w:top w:val="none" w:sz="0" w:space="0" w:color="auto"/>
                <w:left w:val="none" w:sz="0" w:space="0" w:color="auto"/>
                <w:bottom w:val="none" w:sz="0" w:space="0" w:color="auto"/>
                <w:right w:val="none" w:sz="0" w:space="0" w:color="auto"/>
              </w:divBdr>
            </w:div>
          </w:divsChild>
        </w:div>
        <w:div w:id="369889101">
          <w:marLeft w:val="0"/>
          <w:marRight w:val="0"/>
          <w:marTop w:val="0"/>
          <w:marBottom w:val="0"/>
          <w:divBdr>
            <w:top w:val="none" w:sz="0" w:space="0" w:color="auto"/>
            <w:left w:val="none" w:sz="0" w:space="0" w:color="auto"/>
            <w:bottom w:val="none" w:sz="0" w:space="0" w:color="auto"/>
            <w:right w:val="none" w:sz="0" w:space="0" w:color="auto"/>
          </w:divBdr>
        </w:div>
        <w:div w:id="370617042">
          <w:marLeft w:val="0"/>
          <w:marRight w:val="0"/>
          <w:marTop w:val="0"/>
          <w:marBottom w:val="0"/>
          <w:divBdr>
            <w:top w:val="none" w:sz="0" w:space="0" w:color="auto"/>
            <w:left w:val="none" w:sz="0" w:space="0" w:color="auto"/>
            <w:bottom w:val="none" w:sz="0" w:space="0" w:color="auto"/>
            <w:right w:val="none" w:sz="0" w:space="0" w:color="auto"/>
          </w:divBdr>
        </w:div>
        <w:div w:id="372114974">
          <w:marLeft w:val="0"/>
          <w:marRight w:val="0"/>
          <w:marTop w:val="0"/>
          <w:marBottom w:val="0"/>
          <w:divBdr>
            <w:top w:val="none" w:sz="0" w:space="0" w:color="auto"/>
            <w:left w:val="none" w:sz="0" w:space="0" w:color="auto"/>
            <w:bottom w:val="none" w:sz="0" w:space="0" w:color="auto"/>
            <w:right w:val="none" w:sz="0" w:space="0" w:color="auto"/>
          </w:divBdr>
        </w:div>
        <w:div w:id="372921753">
          <w:marLeft w:val="0"/>
          <w:marRight w:val="0"/>
          <w:marTop w:val="0"/>
          <w:marBottom w:val="0"/>
          <w:divBdr>
            <w:top w:val="none" w:sz="0" w:space="0" w:color="auto"/>
            <w:left w:val="none" w:sz="0" w:space="0" w:color="auto"/>
            <w:bottom w:val="none" w:sz="0" w:space="0" w:color="auto"/>
            <w:right w:val="none" w:sz="0" w:space="0" w:color="auto"/>
          </w:divBdr>
        </w:div>
        <w:div w:id="374503985">
          <w:marLeft w:val="0"/>
          <w:marRight w:val="0"/>
          <w:marTop w:val="0"/>
          <w:marBottom w:val="0"/>
          <w:divBdr>
            <w:top w:val="none" w:sz="0" w:space="0" w:color="auto"/>
            <w:left w:val="none" w:sz="0" w:space="0" w:color="auto"/>
            <w:bottom w:val="none" w:sz="0" w:space="0" w:color="auto"/>
            <w:right w:val="none" w:sz="0" w:space="0" w:color="auto"/>
          </w:divBdr>
        </w:div>
        <w:div w:id="376242447">
          <w:marLeft w:val="0"/>
          <w:marRight w:val="0"/>
          <w:marTop w:val="0"/>
          <w:marBottom w:val="0"/>
          <w:divBdr>
            <w:top w:val="none" w:sz="0" w:space="0" w:color="auto"/>
            <w:left w:val="none" w:sz="0" w:space="0" w:color="auto"/>
            <w:bottom w:val="none" w:sz="0" w:space="0" w:color="auto"/>
            <w:right w:val="none" w:sz="0" w:space="0" w:color="auto"/>
          </w:divBdr>
        </w:div>
        <w:div w:id="379088962">
          <w:marLeft w:val="0"/>
          <w:marRight w:val="0"/>
          <w:marTop w:val="0"/>
          <w:marBottom w:val="0"/>
          <w:divBdr>
            <w:top w:val="none" w:sz="0" w:space="0" w:color="auto"/>
            <w:left w:val="none" w:sz="0" w:space="0" w:color="auto"/>
            <w:bottom w:val="none" w:sz="0" w:space="0" w:color="auto"/>
            <w:right w:val="none" w:sz="0" w:space="0" w:color="auto"/>
          </w:divBdr>
          <w:divsChild>
            <w:div w:id="1623461559">
              <w:marLeft w:val="0"/>
              <w:marRight w:val="0"/>
              <w:marTop w:val="0"/>
              <w:marBottom w:val="0"/>
              <w:divBdr>
                <w:top w:val="none" w:sz="0" w:space="0" w:color="auto"/>
                <w:left w:val="none" w:sz="0" w:space="0" w:color="auto"/>
                <w:bottom w:val="none" w:sz="0" w:space="0" w:color="auto"/>
                <w:right w:val="none" w:sz="0" w:space="0" w:color="auto"/>
              </w:divBdr>
            </w:div>
            <w:div w:id="1707218091">
              <w:marLeft w:val="0"/>
              <w:marRight w:val="0"/>
              <w:marTop w:val="0"/>
              <w:marBottom w:val="0"/>
              <w:divBdr>
                <w:top w:val="none" w:sz="0" w:space="0" w:color="auto"/>
                <w:left w:val="none" w:sz="0" w:space="0" w:color="auto"/>
                <w:bottom w:val="none" w:sz="0" w:space="0" w:color="auto"/>
                <w:right w:val="none" w:sz="0" w:space="0" w:color="auto"/>
              </w:divBdr>
            </w:div>
            <w:div w:id="2015958442">
              <w:marLeft w:val="0"/>
              <w:marRight w:val="0"/>
              <w:marTop w:val="0"/>
              <w:marBottom w:val="0"/>
              <w:divBdr>
                <w:top w:val="none" w:sz="0" w:space="0" w:color="auto"/>
                <w:left w:val="none" w:sz="0" w:space="0" w:color="auto"/>
                <w:bottom w:val="none" w:sz="0" w:space="0" w:color="auto"/>
                <w:right w:val="none" w:sz="0" w:space="0" w:color="auto"/>
              </w:divBdr>
            </w:div>
            <w:div w:id="2027822375">
              <w:marLeft w:val="0"/>
              <w:marRight w:val="0"/>
              <w:marTop w:val="0"/>
              <w:marBottom w:val="0"/>
              <w:divBdr>
                <w:top w:val="none" w:sz="0" w:space="0" w:color="auto"/>
                <w:left w:val="none" w:sz="0" w:space="0" w:color="auto"/>
                <w:bottom w:val="none" w:sz="0" w:space="0" w:color="auto"/>
                <w:right w:val="none" w:sz="0" w:space="0" w:color="auto"/>
              </w:divBdr>
            </w:div>
            <w:div w:id="2084838039">
              <w:marLeft w:val="0"/>
              <w:marRight w:val="0"/>
              <w:marTop w:val="0"/>
              <w:marBottom w:val="0"/>
              <w:divBdr>
                <w:top w:val="none" w:sz="0" w:space="0" w:color="auto"/>
                <w:left w:val="none" w:sz="0" w:space="0" w:color="auto"/>
                <w:bottom w:val="none" w:sz="0" w:space="0" w:color="auto"/>
                <w:right w:val="none" w:sz="0" w:space="0" w:color="auto"/>
              </w:divBdr>
            </w:div>
          </w:divsChild>
        </w:div>
        <w:div w:id="386995666">
          <w:marLeft w:val="0"/>
          <w:marRight w:val="0"/>
          <w:marTop w:val="0"/>
          <w:marBottom w:val="0"/>
          <w:divBdr>
            <w:top w:val="none" w:sz="0" w:space="0" w:color="auto"/>
            <w:left w:val="none" w:sz="0" w:space="0" w:color="auto"/>
            <w:bottom w:val="none" w:sz="0" w:space="0" w:color="auto"/>
            <w:right w:val="none" w:sz="0" w:space="0" w:color="auto"/>
          </w:divBdr>
        </w:div>
        <w:div w:id="389036739">
          <w:marLeft w:val="0"/>
          <w:marRight w:val="0"/>
          <w:marTop w:val="0"/>
          <w:marBottom w:val="0"/>
          <w:divBdr>
            <w:top w:val="none" w:sz="0" w:space="0" w:color="auto"/>
            <w:left w:val="none" w:sz="0" w:space="0" w:color="auto"/>
            <w:bottom w:val="none" w:sz="0" w:space="0" w:color="auto"/>
            <w:right w:val="none" w:sz="0" w:space="0" w:color="auto"/>
          </w:divBdr>
        </w:div>
        <w:div w:id="392855169">
          <w:marLeft w:val="0"/>
          <w:marRight w:val="0"/>
          <w:marTop w:val="0"/>
          <w:marBottom w:val="0"/>
          <w:divBdr>
            <w:top w:val="none" w:sz="0" w:space="0" w:color="auto"/>
            <w:left w:val="none" w:sz="0" w:space="0" w:color="auto"/>
            <w:bottom w:val="none" w:sz="0" w:space="0" w:color="auto"/>
            <w:right w:val="none" w:sz="0" w:space="0" w:color="auto"/>
          </w:divBdr>
        </w:div>
        <w:div w:id="395206022">
          <w:marLeft w:val="0"/>
          <w:marRight w:val="0"/>
          <w:marTop w:val="0"/>
          <w:marBottom w:val="0"/>
          <w:divBdr>
            <w:top w:val="none" w:sz="0" w:space="0" w:color="auto"/>
            <w:left w:val="none" w:sz="0" w:space="0" w:color="auto"/>
            <w:bottom w:val="none" w:sz="0" w:space="0" w:color="auto"/>
            <w:right w:val="none" w:sz="0" w:space="0" w:color="auto"/>
          </w:divBdr>
        </w:div>
        <w:div w:id="396830426">
          <w:marLeft w:val="0"/>
          <w:marRight w:val="0"/>
          <w:marTop w:val="0"/>
          <w:marBottom w:val="0"/>
          <w:divBdr>
            <w:top w:val="none" w:sz="0" w:space="0" w:color="auto"/>
            <w:left w:val="none" w:sz="0" w:space="0" w:color="auto"/>
            <w:bottom w:val="none" w:sz="0" w:space="0" w:color="auto"/>
            <w:right w:val="none" w:sz="0" w:space="0" w:color="auto"/>
          </w:divBdr>
        </w:div>
        <w:div w:id="398140887">
          <w:marLeft w:val="0"/>
          <w:marRight w:val="0"/>
          <w:marTop w:val="0"/>
          <w:marBottom w:val="0"/>
          <w:divBdr>
            <w:top w:val="none" w:sz="0" w:space="0" w:color="auto"/>
            <w:left w:val="none" w:sz="0" w:space="0" w:color="auto"/>
            <w:bottom w:val="none" w:sz="0" w:space="0" w:color="auto"/>
            <w:right w:val="none" w:sz="0" w:space="0" w:color="auto"/>
          </w:divBdr>
        </w:div>
        <w:div w:id="399989518">
          <w:marLeft w:val="0"/>
          <w:marRight w:val="0"/>
          <w:marTop w:val="0"/>
          <w:marBottom w:val="0"/>
          <w:divBdr>
            <w:top w:val="none" w:sz="0" w:space="0" w:color="auto"/>
            <w:left w:val="none" w:sz="0" w:space="0" w:color="auto"/>
            <w:bottom w:val="none" w:sz="0" w:space="0" w:color="auto"/>
            <w:right w:val="none" w:sz="0" w:space="0" w:color="auto"/>
          </w:divBdr>
          <w:divsChild>
            <w:div w:id="1238900932">
              <w:marLeft w:val="-75"/>
              <w:marRight w:val="0"/>
              <w:marTop w:val="30"/>
              <w:marBottom w:val="30"/>
              <w:divBdr>
                <w:top w:val="none" w:sz="0" w:space="0" w:color="auto"/>
                <w:left w:val="none" w:sz="0" w:space="0" w:color="auto"/>
                <w:bottom w:val="none" w:sz="0" w:space="0" w:color="auto"/>
                <w:right w:val="none" w:sz="0" w:space="0" w:color="auto"/>
              </w:divBdr>
              <w:divsChild>
                <w:div w:id="6757945">
                  <w:marLeft w:val="0"/>
                  <w:marRight w:val="0"/>
                  <w:marTop w:val="0"/>
                  <w:marBottom w:val="0"/>
                  <w:divBdr>
                    <w:top w:val="none" w:sz="0" w:space="0" w:color="auto"/>
                    <w:left w:val="none" w:sz="0" w:space="0" w:color="auto"/>
                    <w:bottom w:val="none" w:sz="0" w:space="0" w:color="auto"/>
                    <w:right w:val="none" w:sz="0" w:space="0" w:color="auto"/>
                  </w:divBdr>
                  <w:divsChild>
                    <w:div w:id="410782127">
                      <w:marLeft w:val="0"/>
                      <w:marRight w:val="0"/>
                      <w:marTop w:val="0"/>
                      <w:marBottom w:val="0"/>
                      <w:divBdr>
                        <w:top w:val="none" w:sz="0" w:space="0" w:color="auto"/>
                        <w:left w:val="none" w:sz="0" w:space="0" w:color="auto"/>
                        <w:bottom w:val="none" w:sz="0" w:space="0" w:color="auto"/>
                        <w:right w:val="none" w:sz="0" w:space="0" w:color="auto"/>
                      </w:divBdr>
                    </w:div>
                  </w:divsChild>
                </w:div>
                <w:div w:id="28846400">
                  <w:marLeft w:val="0"/>
                  <w:marRight w:val="0"/>
                  <w:marTop w:val="0"/>
                  <w:marBottom w:val="0"/>
                  <w:divBdr>
                    <w:top w:val="none" w:sz="0" w:space="0" w:color="auto"/>
                    <w:left w:val="none" w:sz="0" w:space="0" w:color="auto"/>
                    <w:bottom w:val="none" w:sz="0" w:space="0" w:color="auto"/>
                    <w:right w:val="none" w:sz="0" w:space="0" w:color="auto"/>
                  </w:divBdr>
                  <w:divsChild>
                    <w:div w:id="459880335">
                      <w:marLeft w:val="0"/>
                      <w:marRight w:val="0"/>
                      <w:marTop w:val="0"/>
                      <w:marBottom w:val="0"/>
                      <w:divBdr>
                        <w:top w:val="none" w:sz="0" w:space="0" w:color="auto"/>
                        <w:left w:val="none" w:sz="0" w:space="0" w:color="auto"/>
                        <w:bottom w:val="none" w:sz="0" w:space="0" w:color="auto"/>
                        <w:right w:val="none" w:sz="0" w:space="0" w:color="auto"/>
                      </w:divBdr>
                    </w:div>
                  </w:divsChild>
                </w:div>
                <w:div w:id="69357162">
                  <w:marLeft w:val="0"/>
                  <w:marRight w:val="0"/>
                  <w:marTop w:val="0"/>
                  <w:marBottom w:val="0"/>
                  <w:divBdr>
                    <w:top w:val="none" w:sz="0" w:space="0" w:color="auto"/>
                    <w:left w:val="none" w:sz="0" w:space="0" w:color="auto"/>
                    <w:bottom w:val="none" w:sz="0" w:space="0" w:color="auto"/>
                    <w:right w:val="none" w:sz="0" w:space="0" w:color="auto"/>
                  </w:divBdr>
                  <w:divsChild>
                    <w:div w:id="1705431">
                      <w:marLeft w:val="0"/>
                      <w:marRight w:val="0"/>
                      <w:marTop w:val="0"/>
                      <w:marBottom w:val="0"/>
                      <w:divBdr>
                        <w:top w:val="none" w:sz="0" w:space="0" w:color="auto"/>
                        <w:left w:val="none" w:sz="0" w:space="0" w:color="auto"/>
                        <w:bottom w:val="none" w:sz="0" w:space="0" w:color="auto"/>
                        <w:right w:val="none" w:sz="0" w:space="0" w:color="auto"/>
                      </w:divBdr>
                    </w:div>
                    <w:div w:id="415782247">
                      <w:marLeft w:val="0"/>
                      <w:marRight w:val="0"/>
                      <w:marTop w:val="0"/>
                      <w:marBottom w:val="0"/>
                      <w:divBdr>
                        <w:top w:val="none" w:sz="0" w:space="0" w:color="auto"/>
                        <w:left w:val="none" w:sz="0" w:space="0" w:color="auto"/>
                        <w:bottom w:val="none" w:sz="0" w:space="0" w:color="auto"/>
                        <w:right w:val="none" w:sz="0" w:space="0" w:color="auto"/>
                      </w:divBdr>
                    </w:div>
                  </w:divsChild>
                </w:div>
                <w:div w:id="184831598">
                  <w:marLeft w:val="0"/>
                  <w:marRight w:val="0"/>
                  <w:marTop w:val="0"/>
                  <w:marBottom w:val="0"/>
                  <w:divBdr>
                    <w:top w:val="none" w:sz="0" w:space="0" w:color="auto"/>
                    <w:left w:val="none" w:sz="0" w:space="0" w:color="auto"/>
                    <w:bottom w:val="none" w:sz="0" w:space="0" w:color="auto"/>
                    <w:right w:val="none" w:sz="0" w:space="0" w:color="auto"/>
                  </w:divBdr>
                  <w:divsChild>
                    <w:div w:id="851846023">
                      <w:marLeft w:val="0"/>
                      <w:marRight w:val="0"/>
                      <w:marTop w:val="0"/>
                      <w:marBottom w:val="0"/>
                      <w:divBdr>
                        <w:top w:val="none" w:sz="0" w:space="0" w:color="auto"/>
                        <w:left w:val="none" w:sz="0" w:space="0" w:color="auto"/>
                        <w:bottom w:val="none" w:sz="0" w:space="0" w:color="auto"/>
                        <w:right w:val="none" w:sz="0" w:space="0" w:color="auto"/>
                      </w:divBdr>
                    </w:div>
                  </w:divsChild>
                </w:div>
                <w:div w:id="188689215">
                  <w:marLeft w:val="0"/>
                  <w:marRight w:val="0"/>
                  <w:marTop w:val="0"/>
                  <w:marBottom w:val="0"/>
                  <w:divBdr>
                    <w:top w:val="none" w:sz="0" w:space="0" w:color="auto"/>
                    <w:left w:val="none" w:sz="0" w:space="0" w:color="auto"/>
                    <w:bottom w:val="none" w:sz="0" w:space="0" w:color="auto"/>
                    <w:right w:val="none" w:sz="0" w:space="0" w:color="auto"/>
                  </w:divBdr>
                  <w:divsChild>
                    <w:div w:id="1320420212">
                      <w:marLeft w:val="0"/>
                      <w:marRight w:val="0"/>
                      <w:marTop w:val="0"/>
                      <w:marBottom w:val="0"/>
                      <w:divBdr>
                        <w:top w:val="none" w:sz="0" w:space="0" w:color="auto"/>
                        <w:left w:val="none" w:sz="0" w:space="0" w:color="auto"/>
                        <w:bottom w:val="none" w:sz="0" w:space="0" w:color="auto"/>
                        <w:right w:val="none" w:sz="0" w:space="0" w:color="auto"/>
                      </w:divBdr>
                    </w:div>
                  </w:divsChild>
                </w:div>
                <w:div w:id="219486886">
                  <w:marLeft w:val="0"/>
                  <w:marRight w:val="0"/>
                  <w:marTop w:val="0"/>
                  <w:marBottom w:val="0"/>
                  <w:divBdr>
                    <w:top w:val="none" w:sz="0" w:space="0" w:color="auto"/>
                    <w:left w:val="none" w:sz="0" w:space="0" w:color="auto"/>
                    <w:bottom w:val="none" w:sz="0" w:space="0" w:color="auto"/>
                    <w:right w:val="none" w:sz="0" w:space="0" w:color="auto"/>
                  </w:divBdr>
                  <w:divsChild>
                    <w:div w:id="1775706979">
                      <w:marLeft w:val="0"/>
                      <w:marRight w:val="0"/>
                      <w:marTop w:val="0"/>
                      <w:marBottom w:val="0"/>
                      <w:divBdr>
                        <w:top w:val="none" w:sz="0" w:space="0" w:color="auto"/>
                        <w:left w:val="none" w:sz="0" w:space="0" w:color="auto"/>
                        <w:bottom w:val="none" w:sz="0" w:space="0" w:color="auto"/>
                        <w:right w:val="none" w:sz="0" w:space="0" w:color="auto"/>
                      </w:divBdr>
                    </w:div>
                  </w:divsChild>
                </w:div>
                <w:div w:id="251940969">
                  <w:marLeft w:val="0"/>
                  <w:marRight w:val="0"/>
                  <w:marTop w:val="0"/>
                  <w:marBottom w:val="0"/>
                  <w:divBdr>
                    <w:top w:val="none" w:sz="0" w:space="0" w:color="auto"/>
                    <w:left w:val="none" w:sz="0" w:space="0" w:color="auto"/>
                    <w:bottom w:val="none" w:sz="0" w:space="0" w:color="auto"/>
                    <w:right w:val="none" w:sz="0" w:space="0" w:color="auto"/>
                  </w:divBdr>
                  <w:divsChild>
                    <w:div w:id="346062250">
                      <w:marLeft w:val="0"/>
                      <w:marRight w:val="0"/>
                      <w:marTop w:val="0"/>
                      <w:marBottom w:val="0"/>
                      <w:divBdr>
                        <w:top w:val="none" w:sz="0" w:space="0" w:color="auto"/>
                        <w:left w:val="none" w:sz="0" w:space="0" w:color="auto"/>
                        <w:bottom w:val="none" w:sz="0" w:space="0" w:color="auto"/>
                        <w:right w:val="none" w:sz="0" w:space="0" w:color="auto"/>
                      </w:divBdr>
                    </w:div>
                  </w:divsChild>
                </w:div>
                <w:div w:id="308479653">
                  <w:marLeft w:val="0"/>
                  <w:marRight w:val="0"/>
                  <w:marTop w:val="0"/>
                  <w:marBottom w:val="0"/>
                  <w:divBdr>
                    <w:top w:val="none" w:sz="0" w:space="0" w:color="auto"/>
                    <w:left w:val="none" w:sz="0" w:space="0" w:color="auto"/>
                    <w:bottom w:val="none" w:sz="0" w:space="0" w:color="auto"/>
                    <w:right w:val="none" w:sz="0" w:space="0" w:color="auto"/>
                  </w:divBdr>
                  <w:divsChild>
                    <w:div w:id="2025404030">
                      <w:marLeft w:val="0"/>
                      <w:marRight w:val="0"/>
                      <w:marTop w:val="0"/>
                      <w:marBottom w:val="0"/>
                      <w:divBdr>
                        <w:top w:val="none" w:sz="0" w:space="0" w:color="auto"/>
                        <w:left w:val="none" w:sz="0" w:space="0" w:color="auto"/>
                        <w:bottom w:val="none" w:sz="0" w:space="0" w:color="auto"/>
                        <w:right w:val="none" w:sz="0" w:space="0" w:color="auto"/>
                      </w:divBdr>
                    </w:div>
                  </w:divsChild>
                </w:div>
                <w:div w:id="753361116">
                  <w:marLeft w:val="0"/>
                  <w:marRight w:val="0"/>
                  <w:marTop w:val="0"/>
                  <w:marBottom w:val="0"/>
                  <w:divBdr>
                    <w:top w:val="none" w:sz="0" w:space="0" w:color="auto"/>
                    <w:left w:val="none" w:sz="0" w:space="0" w:color="auto"/>
                    <w:bottom w:val="none" w:sz="0" w:space="0" w:color="auto"/>
                    <w:right w:val="none" w:sz="0" w:space="0" w:color="auto"/>
                  </w:divBdr>
                  <w:divsChild>
                    <w:div w:id="55249235">
                      <w:marLeft w:val="0"/>
                      <w:marRight w:val="0"/>
                      <w:marTop w:val="0"/>
                      <w:marBottom w:val="0"/>
                      <w:divBdr>
                        <w:top w:val="none" w:sz="0" w:space="0" w:color="auto"/>
                        <w:left w:val="none" w:sz="0" w:space="0" w:color="auto"/>
                        <w:bottom w:val="none" w:sz="0" w:space="0" w:color="auto"/>
                        <w:right w:val="none" w:sz="0" w:space="0" w:color="auto"/>
                      </w:divBdr>
                    </w:div>
                  </w:divsChild>
                </w:div>
                <w:div w:id="846017252">
                  <w:marLeft w:val="0"/>
                  <w:marRight w:val="0"/>
                  <w:marTop w:val="0"/>
                  <w:marBottom w:val="0"/>
                  <w:divBdr>
                    <w:top w:val="none" w:sz="0" w:space="0" w:color="auto"/>
                    <w:left w:val="none" w:sz="0" w:space="0" w:color="auto"/>
                    <w:bottom w:val="none" w:sz="0" w:space="0" w:color="auto"/>
                    <w:right w:val="none" w:sz="0" w:space="0" w:color="auto"/>
                  </w:divBdr>
                  <w:divsChild>
                    <w:div w:id="280066942">
                      <w:marLeft w:val="0"/>
                      <w:marRight w:val="0"/>
                      <w:marTop w:val="0"/>
                      <w:marBottom w:val="0"/>
                      <w:divBdr>
                        <w:top w:val="none" w:sz="0" w:space="0" w:color="auto"/>
                        <w:left w:val="none" w:sz="0" w:space="0" w:color="auto"/>
                        <w:bottom w:val="none" w:sz="0" w:space="0" w:color="auto"/>
                        <w:right w:val="none" w:sz="0" w:space="0" w:color="auto"/>
                      </w:divBdr>
                    </w:div>
                    <w:div w:id="695153247">
                      <w:marLeft w:val="0"/>
                      <w:marRight w:val="0"/>
                      <w:marTop w:val="0"/>
                      <w:marBottom w:val="0"/>
                      <w:divBdr>
                        <w:top w:val="none" w:sz="0" w:space="0" w:color="auto"/>
                        <w:left w:val="none" w:sz="0" w:space="0" w:color="auto"/>
                        <w:bottom w:val="none" w:sz="0" w:space="0" w:color="auto"/>
                        <w:right w:val="none" w:sz="0" w:space="0" w:color="auto"/>
                      </w:divBdr>
                    </w:div>
                  </w:divsChild>
                </w:div>
                <w:div w:id="960914106">
                  <w:marLeft w:val="0"/>
                  <w:marRight w:val="0"/>
                  <w:marTop w:val="0"/>
                  <w:marBottom w:val="0"/>
                  <w:divBdr>
                    <w:top w:val="none" w:sz="0" w:space="0" w:color="auto"/>
                    <w:left w:val="none" w:sz="0" w:space="0" w:color="auto"/>
                    <w:bottom w:val="none" w:sz="0" w:space="0" w:color="auto"/>
                    <w:right w:val="none" w:sz="0" w:space="0" w:color="auto"/>
                  </w:divBdr>
                  <w:divsChild>
                    <w:div w:id="2015761259">
                      <w:marLeft w:val="0"/>
                      <w:marRight w:val="0"/>
                      <w:marTop w:val="0"/>
                      <w:marBottom w:val="0"/>
                      <w:divBdr>
                        <w:top w:val="none" w:sz="0" w:space="0" w:color="auto"/>
                        <w:left w:val="none" w:sz="0" w:space="0" w:color="auto"/>
                        <w:bottom w:val="none" w:sz="0" w:space="0" w:color="auto"/>
                        <w:right w:val="none" w:sz="0" w:space="0" w:color="auto"/>
                      </w:divBdr>
                    </w:div>
                    <w:div w:id="2144615560">
                      <w:marLeft w:val="0"/>
                      <w:marRight w:val="0"/>
                      <w:marTop w:val="0"/>
                      <w:marBottom w:val="0"/>
                      <w:divBdr>
                        <w:top w:val="none" w:sz="0" w:space="0" w:color="auto"/>
                        <w:left w:val="none" w:sz="0" w:space="0" w:color="auto"/>
                        <w:bottom w:val="none" w:sz="0" w:space="0" w:color="auto"/>
                        <w:right w:val="none" w:sz="0" w:space="0" w:color="auto"/>
                      </w:divBdr>
                    </w:div>
                  </w:divsChild>
                </w:div>
                <w:div w:id="1034845894">
                  <w:marLeft w:val="0"/>
                  <w:marRight w:val="0"/>
                  <w:marTop w:val="0"/>
                  <w:marBottom w:val="0"/>
                  <w:divBdr>
                    <w:top w:val="none" w:sz="0" w:space="0" w:color="auto"/>
                    <w:left w:val="none" w:sz="0" w:space="0" w:color="auto"/>
                    <w:bottom w:val="none" w:sz="0" w:space="0" w:color="auto"/>
                    <w:right w:val="none" w:sz="0" w:space="0" w:color="auto"/>
                  </w:divBdr>
                  <w:divsChild>
                    <w:div w:id="2102992056">
                      <w:marLeft w:val="0"/>
                      <w:marRight w:val="0"/>
                      <w:marTop w:val="0"/>
                      <w:marBottom w:val="0"/>
                      <w:divBdr>
                        <w:top w:val="none" w:sz="0" w:space="0" w:color="auto"/>
                        <w:left w:val="none" w:sz="0" w:space="0" w:color="auto"/>
                        <w:bottom w:val="none" w:sz="0" w:space="0" w:color="auto"/>
                        <w:right w:val="none" w:sz="0" w:space="0" w:color="auto"/>
                      </w:divBdr>
                    </w:div>
                  </w:divsChild>
                </w:div>
                <w:div w:id="1100369476">
                  <w:marLeft w:val="0"/>
                  <w:marRight w:val="0"/>
                  <w:marTop w:val="0"/>
                  <w:marBottom w:val="0"/>
                  <w:divBdr>
                    <w:top w:val="none" w:sz="0" w:space="0" w:color="auto"/>
                    <w:left w:val="none" w:sz="0" w:space="0" w:color="auto"/>
                    <w:bottom w:val="none" w:sz="0" w:space="0" w:color="auto"/>
                    <w:right w:val="none" w:sz="0" w:space="0" w:color="auto"/>
                  </w:divBdr>
                  <w:divsChild>
                    <w:div w:id="384791076">
                      <w:marLeft w:val="0"/>
                      <w:marRight w:val="0"/>
                      <w:marTop w:val="0"/>
                      <w:marBottom w:val="0"/>
                      <w:divBdr>
                        <w:top w:val="none" w:sz="0" w:space="0" w:color="auto"/>
                        <w:left w:val="none" w:sz="0" w:space="0" w:color="auto"/>
                        <w:bottom w:val="none" w:sz="0" w:space="0" w:color="auto"/>
                        <w:right w:val="none" w:sz="0" w:space="0" w:color="auto"/>
                      </w:divBdr>
                    </w:div>
                    <w:div w:id="1880775718">
                      <w:marLeft w:val="0"/>
                      <w:marRight w:val="0"/>
                      <w:marTop w:val="0"/>
                      <w:marBottom w:val="0"/>
                      <w:divBdr>
                        <w:top w:val="none" w:sz="0" w:space="0" w:color="auto"/>
                        <w:left w:val="none" w:sz="0" w:space="0" w:color="auto"/>
                        <w:bottom w:val="none" w:sz="0" w:space="0" w:color="auto"/>
                        <w:right w:val="none" w:sz="0" w:space="0" w:color="auto"/>
                      </w:divBdr>
                    </w:div>
                  </w:divsChild>
                </w:div>
                <w:div w:id="1314681057">
                  <w:marLeft w:val="0"/>
                  <w:marRight w:val="0"/>
                  <w:marTop w:val="0"/>
                  <w:marBottom w:val="0"/>
                  <w:divBdr>
                    <w:top w:val="none" w:sz="0" w:space="0" w:color="auto"/>
                    <w:left w:val="none" w:sz="0" w:space="0" w:color="auto"/>
                    <w:bottom w:val="none" w:sz="0" w:space="0" w:color="auto"/>
                    <w:right w:val="none" w:sz="0" w:space="0" w:color="auto"/>
                  </w:divBdr>
                  <w:divsChild>
                    <w:div w:id="1708291266">
                      <w:marLeft w:val="0"/>
                      <w:marRight w:val="0"/>
                      <w:marTop w:val="0"/>
                      <w:marBottom w:val="0"/>
                      <w:divBdr>
                        <w:top w:val="none" w:sz="0" w:space="0" w:color="auto"/>
                        <w:left w:val="none" w:sz="0" w:space="0" w:color="auto"/>
                        <w:bottom w:val="none" w:sz="0" w:space="0" w:color="auto"/>
                        <w:right w:val="none" w:sz="0" w:space="0" w:color="auto"/>
                      </w:divBdr>
                    </w:div>
                  </w:divsChild>
                </w:div>
                <w:div w:id="1490168589">
                  <w:marLeft w:val="0"/>
                  <w:marRight w:val="0"/>
                  <w:marTop w:val="0"/>
                  <w:marBottom w:val="0"/>
                  <w:divBdr>
                    <w:top w:val="none" w:sz="0" w:space="0" w:color="auto"/>
                    <w:left w:val="none" w:sz="0" w:space="0" w:color="auto"/>
                    <w:bottom w:val="none" w:sz="0" w:space="0" w:color="auto"/>
                    <w:right w:val="none" w:sz="0" w:space="0" w:color="auto"/>
                  </w:divBdr>
                  <w:divsChild>
                    <w:div w:id="690112362">
                      <w:marLeft w:val="0"/>
                      <w:marRight w:val="0"/>
                      <w:marTop w:val="0"/>
                      <w:marBottom w:val="0"/>
                      <w:divBdr>
                        <w:top w:val="none" w:sz="0" w:space="0" w:color="auto"/>
                        <w:left w:val="none" w:sz="0" w:space="0" w:color="auto"/>
                        <w:bottom w:val="none" w:sz="0" w:space="0" w:color="auto"/>
                        <w:right w:val="none" w:sz="0" w:space="0" w:color="auto"/>
                      </w:divBdr>
                    </w:div>
                    <w:div w:id="1688871710">
                      <w:marLeft w:val="0"/>
                      <w:marRight w:val="0"/>
                      <w:marTop w:val="0"/>
                      <w:marBottom w:val="0"/>
                      <w:divBdr>
                        <w:top w:val="none" w:sz="0" w:space="0" w:color="auto"/>
                        <w:left w:val="none" w:sz="0" w:space="0" w:color="auto"/>
                        <w:bottom w:val="none" w:sz="0" w:space="0" w:color="auto"/>
                        <w:right w:val="none" w:sz="0" w:space="0" w:color="auto"/>
                      </w:divBdr>
                    </w:div>
                  </w:divsChild>
                </w:div>
                <w:div w:id="1504009416">
                  <w:marLeft w:val="0"/>
                  <w:marRight w:val="0"/>
                  <w:marTop w:val="0"/>
                  <w:marBottom w:val="0"/>
                  <w:divBdr>
                    <w:top w:val="none" w:sz="0" w:space="0" w:color="auto"/>
                    <w:left w:val="none" w:sz="0" w:space="0" w:color="auto"/>
                    <w:bottom w:val="none" w:sz="0" w:space="0" w:color="auto"/>
                    <w:right w:val="none" w:sz="0" w:space="0" w:color="auto"/>
                  </w:divBdr>
                  <w:divsChild>
                    <w:div w:id="1913153279">
                      <w:marLeft w:val="0"/>
                      <w:marRight w:val="0"/>
                      <w:marTop w:val="0"/>
                      <w:marBottom w:val="0"/>
                      <w:divBdr>
                        <w:top w:val="none" w:sz="0" w:space="0" w:color="auto"/>
                        <w:left w:val="none" w:sz="0" w:space="0" w:color="auto"/>
                        <w:bottom w:val="none" w:sz="0" w:space="0" w:color="auto"/>
                        <w:right w:val="none" w:sz="0" w:space="0" w:color="auto"/>
                      </w:divBdr>
                    </w:div>
                  </w:divsChild>
                </w:div>
                <w:div w:id="1576549103">
                  <w:marLeft w:val="0"/>
                  <w:marRight w:val="0"/>
                  <w:marTop w:val="0"/>
                  <w:marBottom w:val="0"/>
                  <w:divBdr>
                    <w:top w:val="none" w:sz="0" w:space="0" w:color="auto"/>
                    <w:left w:val="none" w:sz="0" w:space="0" w:color="auto"/>
                    <w:bottom w:val="none" w:sz="0" w:space="0" w:color="auto"/>
                    <w:right w:val="none" w:sz="0" w:space="0" w:color="auto"/>
                  </w:divBdr>
                  <w:divsChild>
                    <w:div w:id="993027749">
                      <w:marLeft w:val="0"/>
                      <w:marRight w:val="0"/>
                      <w:marTop w:val="0"/>
                      <w:marBottom w:val="0"/>
                      <w:divBdr>
                        <w:top w:val="none" w:sz="0" w:space="0" w:color="auto"/>
                        <w:left w:val="none" w:sz="0" w:space="0" w:color="auto"/>
                        <w:bottom w:val="none" w:sz="0" w:space="0" w:color="auto"/>
                        <w:right w:val="none" w:sz="0" w:space="0" w:color="auto"/>
                      </w:divBdr>
                    </w:div>
                  </w:divsChild>
                </w:div>
                <w:div w:id="1627932175">
                  <w:marLeft w:val="0"/>
                  <w:marRight w:val="0"/>
                  <w:marTop w:val="0"/>
                  <w:marBottom w:val="0"/>
                  <w:divBdr>
                    <w:top w:val="none" w:sz="0" w:space="0" w:color="auto"/>
                    <w:left w:val="none" w:sz="0" w:space="0" w:color="auto"/>
                    <w:bottom w:val="none" w:sz="0" w:space="0" w:color="auto"/>
                    <w:right w:val="none" w:sz="0" w:space="0" w:color="auto"/>
                  </w:divBdr>
                  <w:divsChild>
                    <w:div w:id="841699770">
                      <w:marLeft w:val="0"/>
                      <w:marRight w:val="0"/>
                      <w:marTop w:val="0"/>
                      <w:marBottom w:val="0"/>
                      <w:divBdr>
                        <w:top w:val="none" w:sz="0" w:space="0" w:color="auto"/>
                        <w:left w:val="none" w:sz="0" w:space="0" w:color="auto"/>
                        <w:bottom w:val="none" w:sz="0" w:space="0" w:color="auto"/>
                        <w:right w:val="none" w:sz="0" w:space="0" w:color="auto"/>
                      </w:divBdr>
                    </w:div>
                  </w:divsChild>
                </w:div>
                <w:div w:id="1759055953">
                  <w:marLeft w:val="0"/>
                  <w:marRight w:val="0"/>
                  <w:marTop w:val="0"/>
                  <w:marBottom w:val="0"/>
                  <w:divBdr>
                    <w:top w:val="none" w:sz="0" w:space="0" w:color="auto"/>
                    <w:left w:val="none" w:sz="0" w:space="0" w:color="auto"/>
                    <w:bottom w:val="none" w:sz="0" w:space="0" w:color="auto"/>
                    <w:right w:val="none" w:sz="0" w:space="0" w:color="auto"/>
                  </w:divBdr>
                  <w:divsChild>
                    <w:div w:id="875432925">
                      <w:marLeft w:val="0"/>
                      <w:marRight w:val="0"/>
                      <w:marTop w:val="0"/>
                      <w:marBottom w:val="0"/>
                      <w:divBdr>
                        <w:top w:val="none" w:sz="0" w:space="0" w:color="auto"/>
                        <w:left w:val="none" w:sz="0" w:space="0" w:color="auto"/>
                        <w:bottom w:val="none" w:sz="0" w:space="0" w:color="auto"/>
                        <w:right w:val="none" w:sz="0" w:space="0" w:color="auto"/>
                      </w:divBdr>
                    </w:div>
                    <w:div w:id="1225948708">
                      <w:marLeft w:val="0"/>
                      <w:marRight w:val="0"/>
                      <w:marTop w:val="0"/>
                      <w:marBottom w:val="0"/>
                      <w:divBdr>
                        <w:top w:val="none" w:sz="0" w:space="0" w:color="auto"/>
                        <w:left w:val="none" w:sz="0" w:space="0" w:color="auto"/>
                        <w:bottom w:val="none" w:sz="0" w:space="0" w:color="auto"/>
                        <w:right w:val="none" w:sz="0" w:space="0" w:color="auto"/>
                      </w:divBdr>
                    </w:div>
                  </w:divsChild>
                </w:div>
                <w:div w:id="1955945527">
                  <w:marLeft w:val="0"/>
                  <w:marRight w:val="0"/>
                  <w:marTop w:val="0"/>
                  <w:marBottom w:val="0"/>
                  <w:divBdr>
                    <w:top w:val="none" w:sz="0" w:space="0" w:color="auto"/>
                    <w:left w:val="none" w:sz="0" w:space="0" w:color="auto"/>
                    <w:bottom w:val="none" w:sz="0" w:space="0" w:color="auto"/>
                    <w:right w:val="none" w:sz="0" w:space="0" w:color="auto"/>
                  </w:divBdr>
                  <w:divsChild>
                    <w:div w:id="1028339779">
                      <w:marLeft w:val="0"/>
                      <w:marRight w:val="0"/>
                      <w:marTop w:val="0"/>
                      <w:marBottom w:val="0"/>
                      <w:divBdr>
                        <w:top w:val="none" w:sz="0" w:space="0" w:color="auto"/>
                        <w:left w:val="none" w:sz="0" w:space="0" w:color="auto"/>
                        <w:bottom w:val="none" w:sz="0" w:space="0" w:color="auto"/>
                        <w:right w:val="none" w:sz="0" w:space="0" w:color="auto"/>
                      </w:divBdr>
                    </w:div>
                  </w:divsChild>
                </w:div>
                <w:div w:id="1981300997">
                  <w:marLeft w:val="0"/>
                  <w:marRight w:val="0"/>
                  <w:marTop w:val="0"/>
                  <w:marBottom w:val="0"/>
                  <w:divBdr>
                    <w:top w:val="none" w:sz="0" w:space="0" w:color="auto"/>
                    <w:left w:val="none" w:sz="0" w:space="0" w:color="auto"/>
                    <w:bottom w:val="none" w:sz="0" w:space="0" w:color="auto"/>
                    <w:right w:val="none" w:sz="0" w:space="0" w:color="auto"/>
                  </w:divBdr>
                  <w:divsChild>
                    <w:div w:id="2007399115">
                      <w:marLeft w:val="0"/>
                      <w:marRight w:val="0"/>
                      <w:marTop w:val="0"/>
                      <w:marBottom w:val="0"/>
                      <w:divBdr>
                        <w:top w:val="none" w:sz="0" w:space="0" w:color="auto"/>
                        <w:left w:val="none" w:sz="0" w:space="0" w:color="auto"/>
                        <w:bottom w:val="none" w:sz="0" w:space="0" w:color="auto"/>
                        <w:right w:val="none" w:sz="0" w:space="0" w:color="auto"/>
                      </w:divBdr>
                    </w:div>
                  </w:divsChild>
                </w:div>
                <w:div w:id="2064521066">
                  <w:marLeft w:val="0"/>
                  <w:marRight w:val="0"/>
                  <w:marTop w:val="0"/>
                  <w:marBottom w:val="0"/>
                  <w:divBdr>
                    <w:top w:val="none" w:sz="0" w:space="0" w:color="auto"/>
                    <w:left w:val="none" w:sz="0" w:space="0" w:color="auto"/>
                    <w:bottom w:val="none" w:sz="0" w:space="0" w:color="auto"/>
                    <w:right w:val="none" w:sz="0" w:space="0" w:color="auto"/>
                  </w:divBdr>
                  <w:divsChild>
                    <w:div w:id="1158380699">
                      <w:marLeft w:val="0"/>
                      <w:marRight w:val="0"/>
                      <w:marTop w:val="0"/>
                      <w:marBottom w:val="0"/>
                      <w:divBdr>
                        <w:top w:val="none" w:sz="0" w:space="0" w:color="auto"/>
                        <w:left w:val="none" w:sz="0" w:space="0" w:color="auto"/>
                        <w:bottom w:val="none" w:sz="0" w:space="0" w:color="auto"/>
                        <w:right w:val="none" w:sz="0" w:space="0" w:color="auto"/>
                      </w:divBdr>
                    </w:div>
                    <w:div w:id="20026599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01102730">
          <w:marLeft w:val="0"/>
          <w:marRight w:val="0"/>
          <w:marTop w:val="0"/>
          <w:marBottom w:val="0"/>
          <w:divBdr>
            <w:top w:val="none" w:sz="0" w:space="0" w:color="auto"/>
            <w:left w:val="none" w:sz="0" w:space="0" w:color="auto"/>
            <w:bottom w:val="none" w:sz="0" w:space="0" w:color="auto"/>
            <w:right w:val="none" w:sz="0" w:space="0" w:color="auto"/>
          </w:divBdr>
          <w:divsChild>
            <w:div w:id="261956387">
              <w:marLeft w:val="0"/>
              <w:marRight w:val="0"/>
              <w:marTop w:val="0"/>
              <w:marBottom w:val="0"/>
              <w:divBdr>
                <w:top w:val="none" w:sz="0" w:space="0" w:color="auto"/>
                <w:left w:val="none" w:sz="0" w:space="0" w:color="auto"/>
                <w:bottom w:val="none" w:sz="0" w:space="0" w:color="auto"/>
                <w:right w:val="none" w:sz="0" w:space="0" w:color="auto"/>
              </w:divBdr>
            </w:div>
            <w:div w:id="750664225">
              <w:marLeft w:val="0"/>
              <w:marRight w:val="0"/>
              <w:marTop w:val="0"/>
              <w:marBottom w:val="0"/>
              <w:divBdr>
                <w:top w:val="none" w:sz="0" w:space="0" w:color="auto"/>
                <w:left w:val="none" w:sz="0" w:space="0" w:color="auto"/>
                <w:bottom w:val="none" w:sz="0" w:space="0" w:color="auto"/>
                <w:right w:val="none" w:sz="0" w:space="0" w:color="auto"/>
              </w:divBdr>
            </w:div>
            <w:div w:id="1000236772">
              <w:marLeft w:val="0"/>
              <w:marRight w:val="0"/>
              <w:marTop w:val="0"/>
              <w:marBottom w:val="0"/>
              <w:divBdr>
                <w:top w:val="none" w:sz="0" w:space="0" w:color="auto"/>
                <w:left w:val="none" w:sz="0" w:space="0" w:color="auto"/>
                <w:bottom w:val="none" w:sz="0" w:space="0" w:color="auto"/>
                <w:right w:val="none" w:sz="0" w:space="0" w:color="auto"/>
              </w:divBdr>
            </w:div>
            <w:div w:id="1610352434">
              <w:marLeft w:val="0"/>
              <w:marRight w:val="0"/>
              <w:marTop w:val="0"/>
              <w:marBottom w:val="0"/>
              <w:divBdr>
                <w:top w:val="none" w:sz="0" w:space="0" w:color="auto"/>
                <w:left w:val="none" w:sz="0" w:space="0" w:color="auto"/>
                <w:bottom w:val="none" w:sz="0" w:space="0" w:color="auto"/>
                <w:right w:val="none" w:sz="0" w:space="0" w:color="auto"/>
              </w:divBdr>
            </w:div>
            <w:div w:id="1792088594">
              <w:marLeft w:val="0"/>
              <w:marRight w:val="0"/>
              <w:marTop w:val="0"/>
              <w:marBottom w:val="0"/>
              <w:divBdr>
                <w:top w:val="none" w:sz="0" w:space="0" w:color="auto"/>
                <w:left w:val="none" w:sz="0" w:space="0" w:color="auto"/>
                <w:bottom w:val="none" w:sz="0" w:space="0" w:color="auto"/>
                <w:right w:val="none" w:sz="0" w:space="0" w:color="auto"/>
              </w:divBdr>
            </w:div>
          </w:divsChild>
        </w:div>
        <w:div w:id="402290999">
          <w:marLeft w:val="0"/>
          <w:marRight w:val="0"/>
          <w:marTop w:val="0"/>
          <w:marBottom w:val="0"/>
          <w:divBdr>
            <w:top w:val="none" w:sz="0" w:space="0" w:color="auto"/>
            <w:left w:val="none" w:sz="0" w:space="0" w:color="auto"/>
            <w:bottom w:val="none" w:sz="0" w:space="0" w:color="auto"/>
            <w:right w:val="none" w:sz="0" w:space="0" w:color="auto"/>
          </w:divBdr>
        </w:div>
        <w:div w:id="402917272">
          <w:marLeft w:val="0"/>
          <w:marRight w:val="0"/>
          <w:marTop w:val="0"/>
          <w:marBottom w:val="0"/>
          <w:divBdr>
            <w:top w:val="none" w:sz="0" w:space="0" w:color="auto"/>
            <w:left w:val="none" w:sz="0" w:space="0" w:color="auto"/>
            <w:bottom w:val="none" w:sz="0" w:space="0" w:color="auto"/>
            <w:right w:val="none" w:sz="0" w:space="0" w:color="auto"/>
          </w:divBdr>
          <w:divsChild>
            <w:div w:id="1008506">
              <w:marLeft w:val="0"/>
              <w:marRight w:val="0"/>
              <w:marTop w:val="0"/>
              <w:marBottom w:val="0"/>
              <w:divBdr>
                <w:top w:val="none" w:sz="0" w:space="0" w:color="auto"/>
                <w:left w:val="none" w:sz="0" w:space="0" w:color="auto"/>
                <w:bottom w:val="none" w:sz="0" w:space="0" w:color="auto"/>
                <w:right w:val="none" w:sz="0" w:space="0" w:color="auto"/>
              </w:divBdr>
            </w:div>
            <w:div w:id="1838492809">
              <w:marLeft w:val="0"/>
              <w:marRight w:val="0"/>
              <w:marTop w:val="0"/>
              <w:marBottom w:val="0"/>
              <w:divBdr>
                <w:top w:val="none" w:sz="0" w:space="0" w:color="auto"/>
                <w:left w:val="none" w:sz="0" w:space="0" w:color="auto"/>
                <w:bottom w:val="none" w:sz="0" w:space="0" w:color="auto"/>
                <w:right w:val="none" w:sz="0" w:space="0" w:color="auto"/>
              </w:divBdr>
            </w:div>
            <w:div w:id="1838615316">
              <w:marLeft w:val="0"/>
              <w:marRight w:val="0"/>
              <w:marTop w:val="0"/>
              <w:marBottom w:val="0"/>
              <w:divBdr>
                <w:top w:val="none" w:sz="0" w:space="0" w:color="auto"/>
                <w:left w:val="none" w:sz="0" w:space="0" w:color="auto"/>
                <w:bottom w:val="none" w:sz="0" w:space="0" w:color="auto"/>
                <w:right w:val="none" w:sz="0" w:space="0" w:color="auto"/>
              </w:divBdr>
            </w:div>
            <w:div w:id="2026443180">
              <w:marLeft w:val="0"/>
              <w:marRight w:val="0"/>
              <w:marTop w:val="0"/>
              <w:marBottom w:val="0"/>
              <w:divBdr>
                <w:top w:val="none" w:sz="0" w:space="0" w:color="auto"/>
                <w:left w:val="none" w:sz="0" w:space="0" w:color="auto"/>
                <w:bottom w:val="none" w:sz="0" w:space="0" w:color="auto"/>
                <w:right w:val="none" w:sz="0" w:space="0" w:color="auto"/>
              </w:divBdr>
            </w:div>
            <w:div w:id="2103136902">
              <w:marLeft w:val="0"/>
              <w:marRight w:val="0"/>
              <w:marTop w:val="0"/>
              <w:marBottom w:val="0"/>
              <w:divBdr>
                <w:top w:val="none" w:sz="0" w:space="0" w:color="auto"/>
                <w:left w:val="none" w:sz="0" w:space="0" w:color="auto"/>
                <w:bottom w:val="none" w:sz="0" w:space="0" w:color="auto"/>
                <w:right w:val="none" w:sz="0" w:space="0" w:color="auto"/>
              </w:divBdr>
            </w:div>
          </w:divsChild>
        </w:div>
        <w:div w:id="402994793">
          <w:marLeft w:val="0"/>
          <w:marRight w:val="0"/>
          <w:marTop w:val="0"/>
          <w:marBottom w:val="0"/>
          <w:divBdr>
            <w:top w:val="none" w:sz="0" w:space="0" w:color="auto"/>
            <w:left w:val="none" w:sz="0" w:space="0" w:color="auto"/>
            <w:bottom w:val="none" w:sz="0" w:space="0" w:color="auto"/>
            <w:right w:val="none" w:sz="0" w:space="0" w:color="auto"/>
          </w:divBdr>
        </w:div>
        <w:div w:id="405879496">
          <w:marLeft w:val="0"/>
          <w:marRight w:val="0"/>
          <w:marTop w:val="0"/>
          <w:marBottom w:val="0"/>
          <w:divBdr>
            <w:top w:val="none" w:sz="0" w:space="0" w:color="auto"/>
            <w:left w:val="none" w:sz="0" w:space="0" w:color="auto"/>
            <w:bottom w:val="none" w:sz="0" w:space="0" w:color="auto"/>
            <w:right w:val="none" w:sz="0" w:space="0" w:color="auto"/>
          </w:divBdr>
        </w:div>
        <w:div w:id="406612390">
          <w:marLeft w:val="0"/>
          <w:marRight w:val="0"/>
          <w:marTop w:val="0"/>
          <w:marBottom w:val="0"/>
          <w:divBdr>
            <w:top w:val="none" w:sz="0" w:space="0" w:color="auto"/>
            <w:left w:val="none" w:sz="0" w:space="0" w:color="auto"/>
            <w:bottom w:val="none" w:sz="0" w:space="0" w:color="auto"/>
            <w:right w:val="none" w:sz="0" w:space="0" w:color="auto"/>
          </w:divBdr>
        </w:div>
        <w:div w:id="410205052">
          <w:marLeft w:val="0"/>
          <w:marRight w:val="0"/>
          <w:marTop w:val="0"/>
          <w:marBottom w:val="0"/>
          <w:divBdr>
            <w:top w:val="none" w:sz="0" w:space="0" w:color="auto"/>
            <w:left w:val="none" w:sz="0" w:space="0" w:color="auto"/>
            <w:bottom w:val="none" w:sz="0" w:space="0" w:color="auto"/>
            <w:right w:val="none" w:sz="0" w:space="0" w:color="auto"/>
          </w:divBdr>
          <w:divsChild>
            <w:div w:id="93940662">
              <w:marLeft w:val="0"/>
              <w:marRight w:val="0"/>
              <w:marTop w:val="0"/>
              <w:marBottom w:val="0"/>
              <w:divBdr>
                <w:top w:val="none" w:sz="0" w:space="0" w:color="auto"/>
                <w:left w:val="none" w:sz="0" w:space="0" w:color="auto"/>
                <w:bottom w:val="none" w:sz="0" w:space="0" w:color="auto"/>
                <w:right w:val="none" w:sz="0" w:space="0" w:color="auto"/>
              </w:divBdr>
            </w:div>
            <w:div w:id="236208702">
              <w:marLeft w:val="0"/>
              <w:marRight w:val="0"/>
              <w:marTop w:val="0"/>
              <w:marBottom w:val="0"/>
              <w:divBdr>
                <w:top w:val="none" w:sz="0" w:space="0" w:color="auto"/>
                <w:left w:val="none" w:sz="0" w:space="0" w:color="auto"/>
                <w:bottom w:val="none" w:sz="0" w:space="0" w:color="auto"/>
                <w:right w:val="none" w:sz="0" w:space="0" w:color="auto"/>
              </w:divBdr>
            </w:div>
            <w:div w:id="1503155597">
              <w:marLeft w:val="0"/>
              <w:marRight w:val="0"/>
              <w:marTop w:val="0"/>
              <w:marBottom w:val="0"/>
              <w:divBdr>
                <w:top w:val="none" w:sz="0" w:space="0" w:color="auto"/>
                <w:left w:val="none" w:sz="0" w:space="0" w:color="auto"/>
                <w:bottom w:val="none" w:sz="0" w:space="0" w:color="auto"/>
                <w:right w:val="none" w:sz="0" w:space="0" w:color="auto"/>
              </w:divBdr>
            </w:div>
          </w:divsChild>
        </w:div>
        <w:div w:id="413011799">
          <w:marLeft w:val="0"/>
          <w:marRight w:val="0"/>
          <w:marTop w:val="0"/>
          <w:marBottom w:val="0"/>
          <w:divBdr>
            <w:top w:val="none" w:sz="0" w:space="0" w:color="auto"/>
            <w:left w:val="none" w:sz="0" w:space="0" w:color="auto"/>
            <w:bottom w:val="none" w:sz="0" w:space="0" w:color="auto"/>
            <w:right w:val="none" w:sz="0" w:space="0" w:color="auto"/>
          </w:divBdr>
        </w:div>
        <w:div w:id="413432485">
          <w:marLeft w:val="0"/>
          <w:marRight w:val="0"/>
          <w:marTop w:val="0"/>
          <w:marBottom w:val="0"/>
          <w:divBdr>
            <w:top w:val="none" w:sz="0" w:space="0" w:color="auto"/>
            <w:left w:val="none" w:sz="0" w:space="0" w:color="auto"/>
            <w:bottom w:val="none" w:sz="0" w:space="0" w:color="auto"/>
            <w:right w:val="none" w:sz="0" w:space="0" w:color="auto"/>
          </w:divBdr>
        </w:div>
        <w:div w:id="414668694">
          <w:marLeft w:val="0"/>
          <w:marRight w:val="0"/>
          <w:marTop w:val="0"/>
          <w:marBottom w:val="0"/>
          <w:divBdr>
            <w:top w:val="none" w:sz="0" w:space="0" w:color="auto"/>
            <w:left w:val="none" w:sz="0" w:space="0" w:color="auto"/>
            <w:bottom w:val="none" w:sz="0" w:space="0" w:color="auto"/>
            <w:right w:val="none" w:sz="0" w:space="0" w:color="auto"/>
          </w:divBdr>
        </w:div>
        <w:div w:id="417751925">
          <w:marLeft w:val="0"/>
          <w:marRight w:val="0"/>
          <w:marTop w:val="0"/>
          <w:marBottom w:val="0"/>
          <w:divBdr>
            <w:top w:val="none" w:sz="0" w:space="0" w:color="auto"/>
            <w:left w:val="none" w:sz="0" w:space="0" w:color="auto"/>
            <w:bottom w:val="none" w:sz="0" w:space="0" w:color="auto"/>
            <w:right w:val="none" w:sz="0" w:space="0" w:color="auto"/>
          </w:divBdr>
        </w:div>
        <w:div w:id="423690353">
          <w:marLeft w:val="0"/>
          <w:marRight w:val="0"/>
          <w:marTop w:val="0"/>
          <w:marBottom w:val="0"/>
          <w:divBdr>
            <w:top w:val="none" w:sz="0" w:space="0" w:color="auto"/>
            <w:left w:val="none" w:sz="0" w:space="0" w:color="auto"/>
            <w:bottom w:val="none" w:sz="0" w:space="0" w:color="auto"/>
            <w:right w:val="none" w:sz="0" w:space="0" w:color="auto"/>
          </w:divBdr>
        </w:div>
        <w:div w:id="423959577">
          <w:marLeft w:val="0"/>
          <w:marRight w:val="0"/>
          <w:marTop w:val="0"/>
          <w:marBottom w:val="0"/>
          <w:divBdr>
            <w:top w:val="none" w:sz="0" w:space="0" w:color="auto"/>
            <w:left w:val="none" w:sz="0" w:space="0" w:color="auto"/>
            <w:bottom w:val="none" w:sz="0" w:space="0" w:color="auto"/>
            <w:right w:val="none" w:sz="0" w:space="0" w:color="auto"/>
          </w:divBdr>
        </w:div>
        <w:div w:id="427311219">
          <w:marLeft w:val="0"/>
          <w:marRight w:val="0"/>
          <w:marTop w:val="0"/>
          <w:marBottom w:val="0"/>
          <w:divBdr>
            <w:top w:val="none" w:sz="0" w:space="0" w:color="auto"/>
            <w:left w:val="none" w:sz="0" w:space="0" w:color="auto"/>
            <w:bottom w:val="none" w:sz="0" w:space="0" w:color="auto"/>
            <w:right w:val="none" w:sz="0" w:space="0" w:color="auto"/>
          </w:divBdr>
        </w:div>
        <w:div w:id="428351159">
          <w:marLeft w:val="0"/>
          <w:marRight w:val="0"/>
          <w:marTop w:val="0"/>
          <w:marBottom w:val="0"/>
          <w:divBdr>
            <w:top w:val="none" w:sz="0" w:space="0" w:color="auto"/>
            <w:left w:val="none" w:sz="0" w:space="0" w:color="auto"/>
            <w:bottom w:val="none" w:sz="0" w:space="0" w:color="auto"/>
            <w:right w:val="none" w:sz="0" w:space="0" w:color="auto"/>
          </w:divBdr>
        </w:div>
        <w:div w:id="430324895">
          <w:marLeft w:val="0"/>
          <w:marRight w:val="0"/>
          <w:marTop w:val="0"/>
          <w:marBottom w:val="0"/>
          <w:divBdr>
            <w:top w:val="none" w:sz="0" w:space="0" w:color="auto"/>
            <w:left w:val="none" w:sz="0" w:space="0" w:color="auto"/>
            <w:bottom w:val="none" w:sz="0" w:space="0" w:color="auto"/>
            <w:right w:val="none" w:sz="0" w:space="0" w:color="auto"/>
          </w:divBdr>
        </w:div>
        <w:div w:id="433021635">
          <w:marLeft w:val="0"/>
          <w:marRight w:val="0"/>
          <w:marTop w:val="0"/>
          <w:marBottom w:val="0"/>
          <w:divBdr>
            <w:top w:val="none" w:sz="0" w:space="0" w:color="auto"/>
            <w:left w:val="none" w:sz="0" w:space="0" w:color="auto"/>
            <w:bottom w:val="none" w:sz="0" w:space="0" w:color="auto"/>
            <w:right w:val="none" w:sz="0" w:space="0" w:color="auto"/>
          </w:divBdr>
        </w:div>
        <w:div w:id="436677155">
          <w:marLeft w:val="0"/>
          <w:marRight w:val="0"/>
          <w:marTop w:val="0"/>
          <w:marBottom w:val="0"/>
          <w:divBdr>
            <w:top w:val="none" w:sz="0" w:space="0" w:color="auto"/>
            <w:left w:val="none" w:sz="0" w:space="0" w:color="auto"/>
            <w:bottom w:val="none" w:sz="0" w:space="0" w:color="auto"/>
            <w:right w:val="none" w:sz="0" w:space="0" w:color="auto"/>
          </w:divBdr>
        </w:div>
        <w:div w:id="437874512">
          <w:marLeft w:val="0"/>
          <w:marRight w:val="0"/>
          <w:marTop w:val="0"/>
          <w:marBottom w:val="0"/>
          <w:divBdr>
            <w:top w:val="none" w:sz="0" w:space="0" w:color="auto"/>
            <w:left w:val="none" w:sz="0" w:space="0" w:color="auto"/>
            <w:bottom w:val="none" w:sz="0" w:space="0" w:color="auto"/>
            <w:right w:val="none" w:sz="0" w:space="0" w:color="auto"/>
          </w:divBdr>
        </w:div>
        <w:div w:id="439835076">
          <w:marLeft w:val="0"/>
          <w:marRight w:val="0"/>
          <w:marTop w:val="0"/>
          <w:marBottom w:val="0"/>
          <w:divBdr>
            <w:top w:val="none" w:sz="0" w:space="0" w:color="auto"/>
            <w:left w:val="none" w:sz="0" w:space="0" w:color="auto"/>
            <w:bottom w:val="none" w:sz="0" w:space="0" w:color="auto"/>
            <w:right w:val="none" w:sz="0" w:space="0" w:color="auto"/>
          </w:divBdr>
        </w:div>
        <w:div w:id="440145873">
          <w:marLeft w:val="0"/>
          <w:marRight w:val="0"/>
          <w:marTop w:val="0"/>
          <w:marBottom w:val="0"/>
          <w:divBdr>
            <w:top w:val="none" w:sz="0" w:space="0" w:color="auto"/>
            <w:left w:val="none" w:sz="0" w:space="0" w:color="auto"/>
            <w:bottom w:val="none" w:sz="0" w:space="0" w:color="auto"/>
            <w:right w:val="none" w:sz="0" w:space="0" w:color="auto"/>
          </w:divBdr>
        </w:div>
        <w:div w:id="444615588">
          <w:marLeft w:val="0"/>
          <w:marRight w:val="0"/>
          <w:marTop w:val="0"/>
          <w:marBottom w:val="0"/>
          <w:divBdr>
            <w:top w:val="none" w:sz="0" w:space="0" w:color="auto"/>
            <w:left w:val="none" w:sz="0" w:space="0" w:color="auto"/>
            <w:bottom w:val="none" w:sz="0" w:space="0" w:color="auto"/>
            <w:right w:val="none" w:sz="0" w:space="0" w:color="auto"/>
          </w:divBdr>
        </w:div>
        <w:div w:id="447356462">
          <w:marLeft w:val="0"/>
          <w:marRight w:val="0"/>
          <w:marTop w:val="0"/>
          <w:marBottom w:val="0"/>
          <w:divBdr>
            <w:top w:val="none" w:sz="0" w:space="0" w:color="auto"/>
            <w:left w:val="none" w:sz="0" w:space="0" w:color="auto"/>
            <w:bottom w:val="none" w:sz="0" w:space="0" w:color="auto"/>
            <w:right w:val="none" w:sz="0" w:space="0" w:color="auto"/>
          </w:divBdr>
        </w:div>
        <w:div w:id="447553568">
          <w:marLeft w:val="0"/>
          <w:marRight w:val="0"/>
          <w:marTop w:val="0"/>
          <w:marBottom w:val="0"/>
          <w:divBdr>
            <w:top w:val="none" w:sz="0" w:space="0" w:color="auto"/>
            <w:left w:val="none" w:sz="0" w:space="0" w:color="auto"/>
            <w:bottom w:val="none" w:sz="0" w:space="0" w:color="auto"/>
            <w:right w:val="none" w:sz="0" w:space="0" w:color="auto"/>
          </w:divBdr>
        </w:div>
        <w:div w:id="448204588">
          <w:marLeft w:val="0"/>
          <w:marRight w:val="0"/>
          <w:marTop w:val="0"/>
          <w:marBottom w:val="0"/>
          <w:divBdr>
            <w:top w:val="none" w:sz="0" w:space="0" w:color="auto"/>
            <w:left w:val="none" w:sz="0" w:space="0" w:color="auto"/>
            <w:bottom w:val="none" w:sz="0" w:space="0" w:color="auto"/>
            <w:right w:val="none" w:sz="0" w:space="0" w:color="auto"/>
          </w:divBdr>
        </w:div>
        <w:div w:id="457408322">
          <w:marLeft w:val="0"/>
          <w:marRight w:val="0"/>
          <w:marTop w:val="0"/>
          <w:marBottom w:val="0"/>
          <w:divBdr>
            <w:top w:val="none" w:sz="0" w:space="0" w:color="auto"/>
            <w:left w:val="none" w:sz="0" w:space="0" w:color="auto"/>
            <w:bottom w:val="none" w:sz="0" w:space="0" w:color="auto"/>
            <w:right w:val="none" w:sz="0" w:space="0" w:color="auto"/>
          </w:divBdr>
          <w:divsChild>
            <w:div w:id="1848057582">
              <w:marLeft w:val="-75"/>
              <w:marRight w:val="0"/>
              <w:marTop w:val="30"/>
              <w:marBottom w:val="30"/>
              <w:divBdr>
                <w:top w:val="none" w:sz="0" w:space="0" w:color="auto"/>
                <w:left w:val="none" w:sz="0" w:space="0" w:color="auto"/>
                <w:bottom w:val="none" w:sz="0" w:space="0" w:color="auto"/>
                <w:right w:val="none" w:sz="0" w:space="0" w:color="auto"/>
              </w:divBdr>
              <w:divsChild>
                <w:div w:id="59980439">
                  <w:marLeft w:val="0"/>
                  <w:marRight w:val="0"/>
                  <w:marTop w:val="0"/>
                  <w:marBottom w:val="0"/>
                  <w:divBdr>
                    <w:top w:val="none" w:sz="0" w:space="0" w:color="auto"/>
                    <w:left w:val="none" w:sz="0" w:space="0" w:color="auto"/>
                    <w:bottom w:val="none" w:sz="0" w:space="0" w:color="auto"/>
                    <w:right w:val="none" w:sz="0" w:space="0" w:color="auto"/>
                  </w:divBdr>
                  <w:divsChild>
                    <w:div w:id="1427074709">
                      <w:marLeft w:val="0"/>
                      <w:marRight w:val="0"/>
                      <w:marTop w:val="0"/>
                      <w:marBottom w:val="0"/>
                      <w:divBdr>
                        <w:top w:val="none" w:sz="0" w:space="0" w:color="auto"/>
                        <w:left w:val="none" w:sz="0" w:space="0" w:color="auto"/>
                        <w:bottom w:val="none" w:sz="0" w:space="0" w:color="auto"/>
                        <w:right w:val="none" w:sz="0" w:space="0" w:color="auto"/>
                      </w:divBdr>
                    </w:div>
                  </w:divsChild>
                </w:div>
                <w:div w:id="426199939">
                  <w:marLeft w:val="0"/>
                  <w:marRight w:val="0"/>
                  <w:marTop w:val="0"/>
                  <w:marBottom w:val="0"/>
                  <w:divBdr>
                    <w:top w:val="none" w:sz="0" w:space="0" w:color="auto"/>
                    <w:left w:val="none" w:sz="0" w:space="0" w:color="auto"/>
                    <w:bottom w:val="none" w:sz="0" w:space="0" w:color="auto"/>
                    <w:right w:val="none" w:sz="0" w:space="0" w:color="auto"/>
                  </w:divBdr>
                  <w:divsChild>
                    <w:div w:id="1527402579">
                      <w:marLeft w:val="0"/>
                      <w:marRight w:val="0"/>
                      <w:marTop w:val="0"/>
                      <w:marBottom w:val="0"/>
                      <w:divBdr>
                        <w:top w:val="none" w:sz="0" w:space="0" w:color="auto"/>
                        <w:left w:val="none" w:sz="0" w:space="0" w:color="auto"/>
                        <w:bottom w:val="none" w:sz="0" w:space="0" w:color="auto"/>
                        <w:right w:val="none" w:sz="0" w:space="0" w:color="auto"/>
                      </w:divBdr>
                    </w:div>
                  </w:divsChild>
                </w:div>
                <w:div w:id="984234658">
                  <w:marLeft w:val="0"/>
                  <w:marRight w:val="0"/>
                  <w:marTop w:val="0"/>
                  <w:marBottom w:val="0"/>
                  <w:divBdr>
                    <w:top w:val="none" w:sz="0" w:space="0" w:color="auto"/>
                    <w:left w:val="none" w:sz="0" w:space="0" w:color="auto"/>
                    <w:bottom w:val="none" w:sz="0" w:space="0" w:color="auto"/>
                    <w:right w:val="none" w:sz="0" w:space="0" w:color="auto"/>
                  </w:divBdr>
                  <w:divsChild>
                    <w:div w:id="1042487112">
                      <w:marLeft w:val="0"/>
                      <w:marRight w:val="0"/>
                      <w:marTop w:val="0"/>
                      <w:marBottom w:val="0"/>
                      <w:divBdr>
                        <w:top w:val="none" w:sz="0" w:space="0" w:color="auto"/>
                        <w:left w:val="none" w:sz="0" w:space="0" w:color="auto"/>
                        <w:bottom w:val="none" w:sz="0" w:space="0" w:color="auto"/>
                        <w:right w:val="none" w:sz="0" w:space="0" w:color="auto"/>
                      </w:divBdr>
                    </w:div>
                  </w:divsChild>
                </w:div>
                <w:div w:id="1325354363">
                  <w:marLeft w:val="0"/>
                  <w:marRight w:val="0"/>
                  <w:marTop w:val="0"/>
                  <w:marBottom w:val="0"/>
                  <w:divBdr>
                    <w:top w:val="none" w:sz="0" w:space="0" w:color="auto"/>
                    <w:left w:val="none" w:sz="0" w:space="0" w:color="auto"/>
                    <w:bottom w:val="none" w:sz="0" w:space="0" w:color="auto"/>
                    <w:right w:val="none" w:sz="0" w:space="0" w:color="auto"/>
                  </w:divBdr>
                  <w:divsChild>
                    <w:div w:id="1965887311">
                      <w:marLeft w:val="0"/>
                      <w:marRight w:val="0"/>
                      <w:marTop w:val="0"/>
                      <w:marBottom w:val="0"/>
                      <w:divBdr>
                        <w:top w:val="none" w:sz="0" w:space="0" w:color="auto"/>
                        <w:left w:val="none" w:sz="0" w:space="0" w:color="auto"/>
                        <w:bottom w:val="none" w:sz="0" w:space="0" w:color="auto"/>
                        <w:right w:val="none" w:sz="0" w:space="0" w:color="auto"/>
                      </w:divBdr>
                    </w:div>
                  </w:divsChild>
                </w:div>
                <w:div w:id="1497526231">
                  <w:marLeft w:val="0"/>
                  <w:marRight w:val="0"/>
                  <w:marTop w:val="0"/>
                  <w:marBottom w:val="0"/>
                  <w:divBdr>
                    <w:top w:val="none" w:sz="0" w:space="0" w:color="auto"/>
                    <w:left w:val="none" w:sz="0" w:space="0" w:color="auto"/>
                    <w:bottom w:val="none" w:sz="0" w:space="0" w:color="auto"/>
                    <w:right w:val="none" w:sz="0" w:space="0" w:color="auto"/>
                  </w:divBdr>
                  <w:divsChild>
                    <w:div w:id="1195994812">
                      <w:marLeft w:val="0"/>
                      <w:marRight w:val="0"/>
                      <w:marTop w:val="0"/>
                      <w:marBottom w:val="0"/>
                      <w:divBdr>
                        <w:top w:val="none" w:sz="0" w:space="0" w:color="auto"/>
                        <w:left w:val="none" w:sz="0" w:space="0" w:color="auto"/>
                        <w:bottom w:val="none" w:sz="0" w:space="0" w:color="auto"/>
                        <w:right w:val="none" w:sz="0" w:space="0" w:color="auto"/>
                      </w:divBdr>
                    </w:div>
                  </w:divsChild>
                </w:div>
                <w:div w:id="1662081462">
                  <w:marLeft w:val="0"/>
                  <w:marRight w:val="0"/>
                  <w:marTop w:val="0"/>
                  <w:marBottom w:val="0"/>
                  <w:divBdr>
                    <w:top w:val="none" w:sz="0" w:space="0" w:color="auto"/>
                    <w:left w:val="none" w:sz="0" w:space="0" w:color="auto"/>
                    <w:bottom w:val="none" w:sz="0" w:space="0" w:color="auto"/>
                    <w:right w:val="none" w:sz="0" w:space="0" w:color="auto"/>
                  </w:divBdr>
                  <w:divsChild>
                    <w:div w:id="2035769690">
                      <w:marLeft w:val="0"/>
                      <w:marRight w:val="0"/>
                      <w:marTop w:val="0"/>
                      <w:marBottom w:val="0"/>
                      <w:divBdr>
                        <w:top w:val="none" w:sz="0" w:space="0" w:color="auto"/>
                        <w:left w:val="none" w:sz="0" w:space="0" w:color="auto"/>
                        <w:bottom w:val="none" w:sz="0" w:space="0" w:color="auto"/>
                        <w:right w:val="none" w:sz="0" w:space="0" w:color="auto"/>
                      </w:divBdr>
                    </w:div>
                  </w:divsChild>
                </w:div>
                <w:div w:id="2108383974">
                  <w:marLeft w:val="0"/>
                  <w:marRight w:val="0"/>
                  <w:marTop w:val="0"/>
                  <w:marBottom w:val="0"/>
                  <w:divBdr>
                    <w:top w:val="none" w:sz="0" w:space="0" w:color="auto"/>
                    <w:left w:val="none" w:sz="0" w:space="0" w:color="auto"/>
                    <w:bottom w:val="none" w:sz="0" w:space="0" w:color="auto"/>
                    <w:right w:val="none" w:sz="0" w:space="0" w:color="auto"/>
                  </w:divBdr>
                  <w:divsChild>
                    <w:div w:id="1596555213">
                      <w:marLeft w:val="0"/>
                      <w:marRight w:val="0"/>
                      <w:marTop w:val="0"/>
                      <w:marBottom w:val="0"/>
                      <w:divBdr>
                        <w:top w:val="none" w:sz="0" w:space="0" w:color="auto"/>
                        <w:left w:val="none" w:sz="0" w:space="0" w:color="auto"/>
                        <w:bottom w:val="none" w:sz="0" w:space="0" w:color="auto"/>
                        <w:right w:val="none" w:sz="0" w:space="0" w:color="auto"/>
                      </w:divBdr>
                    </w:div>
                  </w:divsChild>
                </w:div>
                <w:div w:id="2141071378">
                  <w:marLeft w:val="0"/>
                  <w:marRight w:val="0"/>
                  <w:marTop w:val="0"/>
                  <w:marBottom w:val="0"/>
                  <w:divBdr>
                    <w:top w:val="none" w:sz="0" w:space="0" w:color="auto"/>
                    <w:left w:val="none" w:sz="0" w:space="0" w:color="auto"/>
                    <w:bottom w:val="none" w:sz="0" w:space="0" w:color="auto"/>
                    <w:right w:val="none" w:sz="0" w:space="0" w:color="auto"/>
                  </w:divBdr>
                  <w:divsChild>
                    <w:div w:id="11904879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58454182">
          <w:marLeft w:val="0"/>
          <w:marRight w:val="0"/>
          <w:marTop w:val="0"/>
          <w:marBottom w:val="0"/>
          <w:divBdr>
            <w:top w:val="none" w:sz="0" w:space="0" w:color="auto"/>
            <w:left w:val="none" w:sz="0" w:space="0" w:color="auto"/>
            <w:bottom w:val="none" w:sz="0" w:space="0" w:color="auto"/>
            <w:right w:val="none" w:sz="0" w:space="0" w:color="auto"/>
          </w:divBdr>
        </w:div>
        <w:div w:id="462697915">
          <w:marLeft w:val="0"/>
          <w:marRight w:val="0"/>
          <w:marTop w:val="0"/>
          <w:marBottom w:val="0"/>
          <w:divBdr>
            <w:top w:val="none" w:sz="0" w:space="0" w:color="auto"/>
            <w:left w:val="none" w:sz="0" w:space="0" w:color="auto"/>
            <w:bottom w:val="none" w:sz="0" w:space="0" w:color="auto"/>
            <w:right w:val="none" w:sz="0" w:space="0" w:color="auto"/>
          </w:divBdr>
        </w:div>
        <w:div w:id="467283636">
          <w:marLeft w:val="0"/>
          <w:marRight w:val="0"/>
          <w:marTop w:val="0"/>
          <w:marBottom w:val="0"/>
          <w:divBdr>
            <w:top w:val="none" w:sz="0" w:space="0" w:color="auto"/>
            <w:left w:val="none" w:sz="0" w:space="0" w:color="auto"/>
            <w:bottom w:val="none" w:sz="0" w:space="0" w:color="auto"/>
            <w:right w:val="none" w:sz="0" w:space="0" w:color="auto"/>
          </w:divBdr>
        </w:div>
        <w:div w:id="469596453">
          <w:marLeft w:val="0"/>
          <w:marRight w:val="0"/>
          <w:marTop w:val="0"/>
          <w:marBottom w:val="0"/>
          <w:divBdr>
            <w:top w:val="none" w:sz="0" w:space="0" w:color="auto"/>
            <w:left w:val="none" w:sz="0" w:space="0" w:color="auto"/>
            <w:bottom w:val="none" w:sz="0" w:space="0" w:color="auto"/>
            <w:right w:val="none" w:sz="0" w:space="0" w:color="auto"/>
          </w:divBdr>
        </w:div>
        <w:div w:id="471754686">
          <w:marLeft w:val="0"/>
          <w:marRight w:val="0"/>
          <w:marTop w:val="0"/>
          <w:marBottom w:val="0"/>
          <w:divBdr>
            <w:top w:val="none" w:sz="0" w:space="0" w:color="auto"/>
            <w:left w:val="none" w:sz="0" w:space="0" w:color="auto"/>
            <w:bottom w:val="none" w:sz="0" w:space="0" w:color="auto"/>
            <w:right w:val="none" w:sz="0" w:space="0" w:color="auto"/>
          </w:divBdr>
          <w:divsChild>
            <w:div w:id="241330215">
              <w:marLeft w:val="0"/>
              <w:marRight w:val="0"/>
              <w:marTop w:val="0"/>
              <w:marBottom w:val="0"/>
              <w:divBdr>
                <w:top w:val="none" w:sz="0" w:space="0" w:color="auto"/>
                <w:left w:val="none" w:sz="0" w:space="0" w:color="auto"/>
                <w:bottom w:val="none" w:sz="0" w:space="0" w:color="auto"/>
                <w:right w:val="none" w:sz="0" w:space="0" w:color="auto"/>
              </w:divBdr>
            </w:div>
            <w:div w:id="542062003">
              <w:marLeft w:val="0"/>
              <w:marRight w:val="0"/>
              <w:marTop w:val="0"/>
              <w:marBottom w:val="0"/>
              <w:divBdr>
                <w:top w:val="none" w:sz="0" w:space="0" w:color="auto"/>
                <w:left w:val="none" w:sz="0" w:space="0" w:color="auto"/>
                <w:bottom w:val="none" w:sz="0" w:space="0" w:color="auto"/>
                <w:right w:val="none" w:sz="0" w:space="0" w:color="auto"/>
              </w:divBdr>
            </w:div>
            <w:div w:id="711661543">
              <w:marLeft w:val="0"/>
              <w:marRight w:val="0"/>
              <w:marTop w:val="0"/>
              <w:marBottom w:val="0"/>
              <w:divBdr>
                <w:top w:val="none" w:sz="0" w:space="0" w:color="auto"/>
                <w:left w:val="none" w:sz="0" w:space="0" w:color="auto"/>
                <w:bottom w:val="none" w:sz="0" w:space="0" w:color="auto"/>
                <w:right w:val="none" w:sz="0" w:space="0" w:color="auto"/>
              </w:divBdr>
            </w:div>
            <w:div w:id="800348643">
              <w:marLeft w:val="0"/>
              <w:marRight w:val="0"/>
              <w:marTop w:val="0"/>
              <w:marBottom w:val="0"/>
              <w:divBdr>
                <w:top w:val="none" w:sz="0" w:space="0" w:color="auto"/>
                <w:left w:val="none" w:sz="0" w:space="0" w:color="auto"/>
                <w:bottom w:val="none" w:sz="0" w:space="0" w:color="auto"/>
                <w:right w:val="none" w:sz="0" w:space="0" w:color="auto"/>
              </w:divBdr>
            </w:div>
            <w:div w:id="2120248255">
              <w:marLeft w:val="0"/>
              <w:marRight w:val="0"/>
              <w:marTop w:val="0"/>
              <w:marBottom w:val="0"/>
              <w:divBdr>
                <w:top w:val="none" w:sz="0" w:space="0" w:color="auto"/>
                <w:left w:val="none" w:sz="0" w:space="0" w:color="auto"/>
                <w:bottom w:val="none" w:sz="0" w:space="0" w:color="auto"/>
                <w:right w:val="none" w:sz="0" w:space="0" w:color="auto"/>
              </w:divBdr>
            </w:div>
          </w:divsChild>
        </w:div>
        <w:div w:id="476918797">
          <w:marLeft w:val="0"/>
          <w:marRight w:val="0"/>
          <w:marTop w:val="0"/>
          <w:marBottom w:val="0"/>
          <w:divBdr>
            <w:top w:val="none" w:sz="0" w:space="0" w:color="auto"/>
            <w:left w:val="none" w:sz="0" w:space="0" w:color="auto"/>
            <w:bottom w:val="none" w:sz="0" w:space="0" w:color="auto"/>
            <w:right w:val="none" w:sz="0" w:space="0" w:color="auto"/>
          </w:divBdr>
        </w:div>
        <w:div w:id="477578386">
          <w:marLeft w:val="0"/>
          <w:marRight w:val="0"/>
          <w:marTop w:val="0"/>
          <w:marBottom w:val="0"/>
          <w:divBdr>
            <w:top w:val="none" w:sz="0" w:space="0" w:color="auto"/>
            <w:left w:val="none" w:sz="0" w:space="0" w:color="auto"/>
            <w:bottom w:val="none" w:sz="0" w:space="0" w:color="auto"/>
            <w:right w:val="none" w:sz="0" w:space="0" w:color="auto"/>
          </w:divBdr>
        </w:div>
        <w:div w:id="478152873">
          <w:marLeft w:val="0"/>
          <w:marRight w:val="0"/>
          <w:marTop w:val="0"/>
          <w:marBottom w:val="0"/>
          <w:divBdr>
            <w:top w:val="none" w:sz="0" w:space="0" w:color="auto"/>
            <w:left w:val="none" w:sz="0" w:space="0" w:color="auto"/>
            <w:bottom w:val="none" w:sz="0" w:space="0" w:color="auto"/>
            <w:right w:val="none" w:sz="0" w:space="0" w:color="auto"/>
          </w:divBdr>
        </w:div>
        <w:div w:id="478352830">
          <w:marLeft w:val="0"/>
          <w:marRight w:val="0"/>
          <w:marTop w:val="0"/>
          <w:marBottom w:val="0"/>
          <w:divBdr>
            <w:top w:val="none" w:sz="0" w:space="0" w:color="auto"/>
            <w:left w:val="none" w:sz="0" w:space="0" w:color="auto"/>
            <w:bottom w:val="none" w:sz="0" w:space="0" w:color="auto"/>
            <w:right w:val="none" w:sz="0" w:space="0" w:color="auto"/>
          </w:divBdr>
        </w:div>
        <w:div w:id="480656069">
          <w:marLeft w:val="0"/>
          <w:marRight w:val="0"/>
          <w:marTop w:val="0"/>
          <w:marBottom w:val="0"/>
          <w:divBdr>
            <w:top w:val="none" w:sz="0" w:space="0" w:color="auto"/>
            <w:left w:val="none" w:sz="0" w:space="0" w:color="auto"/>
            <w:bottom w:val="none" w:sz="0" w:space="0" w:color="auto"/>
            <w:right w:val="none" w:sz="0" w:space="0" w:color="auto"/>
          </w:divBdr>
        </w:div>
        <w:div w:id="483199441">
          <w:marLeft w:val="0"/>
          <w:marRight w:val="0"/>
          <w:marTop w:val="0"/>
          <w:marBottom w:val="0"/>
          <w:divBdr>
            <w:top w:val="none" w:sz="0" w:space="0" w:color="auto"/>
            <w:left w:val="none" w:sz="0" w:space="0" w:color="auto"/>
            <w:bottom w:val="none" w:sz="0" w:space="0" w:color="auto"/>
            <w:right w:val="none" w:sz="0" w:space="0" w:color="auto"/>
          </w:divBdr>
        </w:div>
        <w:div w:id="485825299">
          <w:marLeft w:val="0"/>
          <w:marRight w:val="0"/>
          <w:marTop w:val="0"/>
          <w:marBottom w:val="0"/>
          <w:divBdr>
            <w:top w:val="none" w:sz="0" w:space="0" w:color="auto"/>
            <w:left w:val="none" w:sz="0" w:space="0" w:color="auto"/>
            <w:bottom w:val="none" w:sz="0" w:space="0" w:color="auto"/>
            <w:right w:val="none" w:sz="0" w:space="0" w:color="auto"/>
          </w:divBdr>
        </w:div>
        <w:div w:id="485896770">
          <w:marLeft w:val="0"/>
          <w:marRight w:val="0"/>
          <w:marTop w:val="0"/>
          <w:marBottom w:val="0"/>
          <w:divBdr>
            <w:top w:val="none" w:sz="0" w:space="0" w:color="auto"/>
            <w:left w:val="none" w:sz="0" w:space="0" w:color="auto"/>
            <w:bottom w:val="none" w:sz="0" w:space="0" w:color="auto"/>
            <w:right w:val="none" w:sz="0" w:space="0" w:color="auto"/>
          </w:divBdr>
          <w:divsChild>
            <w:div w:id="493187339">
              <w:marLeft w:val="0"/>
              <w:marRight w:val="0"/>
              <w:marTop w:val="0"/>
              <w:marBottom w:val="0"/>
              <w:divBdr>
                <w:top w:val="none" w:sz="0" w:space="0" w:color="auto"/>
                <w:left w:val="none" w:sz="0" w:space="0" w:color="auto"/>
                <w:bottom w:val="none" w:sz="0" w:space="0" w:color="auto"/>
                <w:right w:val="none" w:sz="0" w:space="0" w:color="auto"/>
              </w:divBdr>
            </w:div>
            <w:div w:id="1029644915">
              <w:marLeft w:val="0"/>
              <w:marRight w:val="0"/>
              <w:marTop w:val="0"/>
              <w:marBottom w:val="0"/>
              <w:divBdr>
                <w:top w:val="none" w:sz="0" w:space="0" w:color="auto"/>
                <w:left w:val="none" w:sz="0" w:space="0" w:color="auto"/>
                <w:bottom w:val="none" w:sz="0" w:space="0" w:color="auto"/>
                <w:right w:val="none" w:sz="0" w:space="0" w:color="auto"/>
              </w:divBdr>
            </w:div>
            <w:div w:id="1493646704">
              <w:marLeft w:val="0"/>
              <w:marRight w:val="0"/>
              <w:marTop w:val="0"/>
              <w:marBottom w:val="0"/>
              <w:divBdr>
                <w:top w:val="none" w:sz="0" w:space="0" w:color="auto"/>
                <w:left w:val="none" w:sz="0" w:space="0" w:color="auto"/>
                <w:bottom w:val="none" w:sz="0" w:space="0" w:color="auto"/>
                <w:right w:val="none" w:sz="0" w:space="0" w:color="auto"/>
              </w:divBdr>
            </w:div>
            <w:div w:id="2095852504">
              <w:marLeft w:val="0"/>
              <w:marRight w:val="0"/>
              <w:marTop w:val="0"/>
              <w:marBottom w:val="0"/>
              <w:divBdr>
                <w:top w:val="none" w:sz="0" w:space="0" w:color="auto"/>
                <w:left w:val="none" w:sz="0" w:space="0" w:color="auto"/>
                <w:bottom w:val="none" w:sz="0" w:space="0" w:color="auto"/>
                <w:right w:val="none" w:sz="0" w:space="0" w:color="auto"/>
              </w:divBdr>
            </w:div>
            <w:div w:id="2146702916">
              <w:marLeft w:val="0"/>
              <w:marRight w:val="0"/>
              <w:marTop w:val="0"/>
              <w:marBottom w:val="0"/>
              <w:divBdr>
                <w:top w:val="none" w:sz="0" w:space="0" w:color="auto"/>
                <w:left w:val="none" w:sz="0" w:space="0" w:color="auto"/>
                <w:bottom w:val="none" w:sz="0" w:space="0" w:color="auto"/>
                <w:right w:val="none" w:sz="0" w:space="0" w:color="auto"/>
              </w:divBdr>
            </w:div>
          </w:divsChild>
        </w:div>
        <w:div w:id="489713310">
          <w:marLeft w:val="0"/>
          <w:marRight w:val="0"/>
          <w:marTop w:val="0"/>
          <w:marBottom w:val="0"/>
          <w:divBdr>
            <w:top w:val="none" w:sz="0" w:space="0" w:color="auto"/>
            <w:left w:val="none" w:sz="0" w:space="0" w:color="auto"/>
            <w:bottom w:val="none" w:sz="0" w:space="0" w:color="auto"/>
            <w:right w:val="none" w:sz="0" w:space="0" w:color="auto"/>
          </w:divBdr>
        </w:div>
        <w:div w:id="494692094">
          <w:marLeft w:val="0"/>
          <w:marRight w:val="0"/>
          <w:marTop w:val="0"/>
          <w:marBottom w:val="0"/>
          <w:divBdr>
            <w:top w:val="none" w:sz="0" w:space="0" w:color="auto"/>
            <w:left w:val="none" w:sz="0" w:space="0" w:color="auto"/>
            <w:bottom w:val="none" w:sz="0" w:space="0" w:color="auto"/>
            <w:right w:val="none" w:sz="0" w:space="0" w:color="auto"/>
          </w:divBdr>
        </w:div>
        <w:div w:id="495728911">
          <w:marLeft w:val="0"/>
          <w:marRight w:val="0"/>
          <w:marTop w:val="0"/>
          <w:marBottom w:val="0"/>
          <w:divBdr>
            <w:top w:val="none" w:sz="0" w:space="0" w:color="auto"/>
            <w:left w:val="none" w:sz="0" w:space="0" w:color="auto"/>
            <w:bottom w:val="none" w:sz="0" w:space="0" w:color="auto"/>
            <w:right w:val="none" w:sz="0" w:space="0" w:color="auto"/>
          </w:divBdr>
        </w:div>
        <w:div w:id="496963115">
          <w:marLeft w:val="0"/>
          <w:marRight w:val="0"/>
          <w:marTop w:val="0"/>
          <w:marBottom w:val="0"/>
          <w:divBdr>
            <w:top w:val="none" w:sz="0" w:space="0" w:color="auto"/>
            <w:left w:val="none" w:sz="0" w:space="0" w:color="auto"/>
            <w:bottom w:val="none" w:sz="0" w:space="0" w:color="auto"/>
            <w:right w:val="none" w:sz="0" w:space="0" w:color="auto"/>
          </w:divBdr>
        </w:div>
        <w:div w:id="497382279">
          <w:marLeft w:val="0"/>
          <w:marRight w:val="0"/>
          <w:marTop w:val="0"/>
          <w:marBottom w:val="0"/>
          <w:divBdr>
            <w:top w:val="none" w:sz="0" w:space="0" w:color="auto"/>
            <w:left w:val="none" w:sz="0" w:space="0" w:color="auto"/>
            <w:bottom w:val="none" w:sz="0" w:space="0" w:color="auto"/>
            <w:right w:val="none" w:sz="0" w:space="0" w:color="auto"/>
          </w:divBdr>
          <w:divsChild>
            <w:div w:id="583346670">
              <w:marLeft w:val="-75"/>
              <w:marRight w:val="0"/>
              <w:marTop w:val="30"/>
              <w:marBottom w:val="30"/>
              <w:divBdr>
                <w:top w:val="none" w:sz="0" w:space="0" w:color="auto"/>
                <w:left w:val="none" w:sz="0" w:space="0" w:color="auto"/>
                <w:bottom w:val="none" w:sz="0" w:space="0" w:color="auto"/>
                <w:right w:val="none" w:sz="0" w:space="0" w:color="auto"/>
              </w:divBdr>
              <w:divsChild>
                <w:div w:id="13655983">
                  <w:marLeft w:val="0"/>
                  <w:marRight w:val="0"/>
                  <w:marTop w:val="0"/>
                  <w:marBottom w:val="0"/>
                  <w:divBdr>
                    <w:top w:val="none" w:sz="0" w:space="0" w:color="auto"/>
                    <w:left w:val="none" w:sz="0" w:space="0" w:color="auto"/>
                    <w:bottom w:val="none" w:sz="0" w:space="0" w:color="auto"/>
                    <w:right w:val="none" w:sz="0" w:space="0" w:color="auto"/>
                  </w:divBdr>
                  <w:divsChild>
                    <w:div w:id="1707943608">
                      <w:marLeft w:val="0"/>
                      <w:marRight w:val="0"/>
                      <w:marTop w:val="0"/>
                      <w:marBottom w:val="0"/>
                      <w:divBdr>
                        <w:top w:val="none" w:sz="0" w:space="0" w:color="auto"/>
                        <w:left w:val="none" w:sz="0" w:space="0" w:color="auto"/>
                        <w:bottom w:val="none" w:sz="0" w:space="0" w:color="auto"/>
                        <w:right w:val="none" w:sz="0" w:space="0" w:color="auto"/>
                      </w:divBdr>
                    </w:div>
                  </w:divsChild>
                </w:div>
                <w:div w:id="20862800">
                  <w:marLeft w:val="0"/>
                  <w:marRight w:val="0"/>
                  <w:marTop w:val="0"/>
                  <w:marBottom w:val="0"/>
                  <w:divBdr>
                    <w:top w:val="none" w:sz="0" w:space="0" w:color="auto"/>
                    <w:left w:val="none" w:sz="0" w:space="0" w:color="auto"/>
                    <w:bottom w:val="none" w:sz="0" w:space="0" w:color="auto"/>
                    <w:right w:val="none" w:sz="0" w:space="0" w:color="auto"/>
                  </w:divBdr>
                  <w:divsChild>
                    <w:div w:id="1119645393">
                      <w:marLeft w:val="0"/>
                      <w:marRight w:val="0"/>
                      <w:marTop w:val="0"/>
                      <w:marBottom w:val="0"/>
                      <w:divBdr>
                        <w:top w:val="none" w:sz="0" w:space="0" w:color="auto"/>
                        <w:left w:val="none" w:sz="0" w:space="0" w:color="auto"/>
                        <w:bottom w:val="none" w:sz="0" w:space="0" w:color="auto"/>
                        <w:right w:val="none" w:sz="0" w:space="0" w:color="auto"/>
                      </w:divBdr>
                    </w:div>
                  </w:divsChild>
                </w:div>
                <w:div w:id="67192628">
                  <w:marLeft w:val="0"/>
                  <w:marRight w:val="0"/>
                  <w:marTop w:val="0"/>
                  <w:marBottom w:val="0"/>
                  <w:divBdr>
                    <w:top w:val="none" w:sz="0" w:space="0" w:color="auto"/>
                    <w:left w:val="none" w:sz="0" w:space="0" w:color="auto"/>
                    <w:bottom w:val="none" w:sz="0" w:space="0" w:color="auto"/>
                    <w:right w:val="none" w:sz="0" w:space="0" w:color="auto"/>
                  </w:divBdr>
                  <w:divsChild>
                    <w:div w:id="2058503403">
                      <w:marLeft w:val="0"/>
                      <w:marRight w:val="0"/>
                      <w:marTop w:val="0"/>
                      <w:marBottom w:val="0"/>
                      <w:divBdr>
                        <w:top w:val="none" w:sz="0" w:space="0" w:color="auto"/>
                        <w:left w:val="none" w:sz="0" w:space="0" w:color="auto"/>
                        <w:bottom w:val="none" w:sz="0" w:space="0" w:color="auto"/>
                        <w:right w:val="none" w:sz="0" w:space="0" w:color="auto"/>
                      </w:divBdr>
                    </w:div>
                  </w:divsChild>
                </w:div>
                <w:div w:id="72631505">
                  <w:marLeft w:val="0"/>
                  <w:marRight w:val="0"/>
                  <w:marTop w:val="0"/>
                  <w:marBottom w:val="0"/>
                  <w:divBdr>
                    <w:top w:val="none" w:sz="0" w:space="0" w:color="auto"/>
                    <w:left w:val="none" w:sz="0" w:space="0" w:color="auto"/>
                    <w:bottom w:val="none" w:sz="0" w:space="0" w:color="auto"/>
                    <w:right w:val="none" w:sz="0" w:space="0" w:color="auto"/>
                  </w:divBdr>
                  <w:divsChild>
                    <w:div w:id="1694964224">
                      <w:marLeft w:val="0"/>
                      <w:marRight w:val="0"/>
                      <w:marTop w:val="0"/>
                      <w:marBottom w:val="0"/>
                      <w:divBdr>
                        <w:top w:val="none" w:sz="0" w:space="0" w:color="auto"/>
                        <w:left w:val="none" w:sz="0" w:space="0" w:color="auto"/>
                        <w:bottom w:val="none" w:sz="0" w:space="0" w:color="auto"/>
                        <w:right w:val="none" w:sz="0" w:space="0" w:color="auto"/>
                      </w:divBdr>
                    </w:div>
                  </w:divsChild>
                </w:div>
                <w:div w:id="118030971">
                  <w:marLeft w:val="0"/>
                  <w:marRight w:val="0"/>
                  <w:marTop w:val="0"/>
                  <w:marBottom w:val="0"/>
                  <w:divBdr>
                    <w:top w:val="none" w:sz="0" w:space="0" w:color="auto"/>
                    <w:left w:val="none" w:sz="0" w:space="0" w:color="auto"/>
                    <w:bottom w:val="none" w:sz="0" w:space="0" w:color="auto"/>
                    <w:right w:val="none" w:sz="0" w:space="0" w:color="auto"/>
                  </w:divBdr>
                  <w:divsChild>
                    <w:div w:id="821308783">
                      <w:marLeft w:val="0"/>
                      <w:marRight w:val="0"/>
                      <w:marTop w:val="0"/>
                      <w:marBottom w:val="0"/>
                      <w:divBdr>
                        <w:top w:val="none" w:sz="0" w:space="0" w:color="auto"/>
                        <w:left w:val="none" w:sz="0" w:space="0" w:color="auto"/>
                        <w:bottom w:val="none" w:sz="0" w:space="0" w:color="auto"/>
                        <w:right w:val="none" w:sz="0" w:space="0" w:color="auto"/>
                      </w:divBdr>
                    </w:div>
                  </w:divsChild>
                </w:div>
                <w:div w:id="121731033">
                  <w:marLeft w:val="0"/>
                  <w:marRight w:val="0"/>
                  <w:marTop w:val="0"/>
                  <w:marBottom w:val="0"/>
                  <w:divBdr>
                    <w:top w:val="none" w:sz="0" w:space="0" w:color="auto"/>
                    <w:left w:val="none" w:sz="0" w:space="0" w:color="auto"/>
                    <w:bottom w:val="none" w:sz="0" w:space="0" w:color="auto"/>
                    <w:right w:val="none" w:sz="0" w:space="0" w:color="auto"/>
                  </w:divBdr>
                  <w:divsChild>
                    <w:div w:id="403767816">
                      <w:marLeft w:val="0"/>
                      <w:marRight w:val="0"/>
                      <w:marTop w:val="0"/>
                      <w:marBottom w:val="0"/>
                      <w:divBdr>
                        <w:top w:val="none" w:sz="0" w:space="0" w:color="auto"/>
                        <w:left w:val="none" w:sz="0" w:space="0" w:color="auto"/>
                        <w:bottom w:val="none" w:sz="0" w:space="0" w:color="auto"/>
                        <w:right w:val="none" w:sz="0" w:space="0" w:color="auto"/>
                      </w:divBdr>
                    </w:div>
                  </w:divsChild>
                </w:div>
                <w:div w:id="179441945">
                  <w:marLeft w:val="0"/>
                  <w:marRight w:val="0"/>
                  <w:marTop w:val="0"/>
                  <w:marBottom w:val="0"/>
                  <w:divBdr>
                    <w:top w:val="none" w:sz="0" w:space="0" w:color="auto"/>
                    <w:left w:val="none" w:sz="0" w:space="0" w:color="auto"/>
                    <w:bottom w:val="none" w:sz="0" w:space="0" w:color="auto"/>
                    <w:right w:val="none" w:sz="0" w:space="0" w:color="auto"/>
                  </w:divBdr>
                  <w:divsChild>
                    <w:div w:id="1570506299">
                      <w:marLeft w:val="0"/>
                      <w:marRight w:val="0"/>
                      <w:marTop w:val="0"/>
                      <w:marBottom w:val="0"/>
                      <w:divBdr>
                        <w:top w:val="none" w:sz="0" w:space="0" w:color="auto"/>
                        <w:left w:val="none" w:sz="0" w:space="0" w:color="auto"/>
                        <w:bottom w:val="none" w:sz="0" w:space="0" w:color="auto"/>
                        <w:right w:val="none" w:sz="0" w:space="0" w:color="auto"/>
                      </w:divBdr>
                    </w:div>
                  </w:divsChild>
                </w:div>
                <w:div w:id="201675518">
                  <w:marLeft w:val="0"/>
                  <w:marRight w:val="0"/>
                  <w:marTop w:val="0"/>
                  <w:marBottom w:val="0"/>
                  <w:divBdr>
                    <w:top w:val="none" w:sz="0" w:space="0" w:color="auto"/>
                    <w:left w:val="none" w:sz="0" w:space="0" w:color="auto"/>
                    <w:bottom w:val="none" w:sz="0" w:space="0" w:color="auto"/>
                    <w:right w:val="none" w:sz="0" w:space="0" w:color="auto"/>
                  </w:divBdr>
                  <w:divsChild>
                    <w:div w:id="1496649152">
                      <w:marLeft w:val="0"/>
                      <w:marRight w:val="0"/>
                      <w:marTop w:val="0"/>
                      <w:marBottom w:val="0"/>
                      <w:divBdr>
                        <w:top w:val="none" w:sz="0" w:space="0" w:color="auto"/>
                        <w:left w:val="none" w:sz="0" w:space="0" w:color="auto"/>
                        <w:bottom w:val="none" w:sz="0" w:space="0" w:color="auto"/>
                        <w:right w:val="none" w:sz="0" w:space="0" w:color="auto"/>
                      </w:divBdr>
                    </w:div>
                  </w:divsChild>
                </w:div>
                <w:div w:id="264381935">
                  <w:marLeft w:val="0"/>
                  <w:marRight w:val="0"/>
                  <w:marTop w:val="0"/>
                  <w:marBottom w:val="0"/>
                  <w:divBdr>
                    <w:top w:val="none" w:sz="0" w:space="0" w:color="auto"/>
                    <w:left w:val="none" w:sz="0" w:space="0" w:color="auto"/>
                    <w:bottom w:val="none" w:sz="0" w:space="0" w:color="auto"/>
                    <w:right w:val="none" w:sz="0" w:space="0" w:color="auto"/>
                  </w:divBdr>
                  <w:divsChild>
                    <w:div w:id="946541143">
                      <w:marLeft w:val="0"/>
                      <w:marRight w:val="0"/>
                      <w:marTop w:val="0"/>
                      <w:marBottom w:val="0"/>
                      <w:divBdr>
                        <w:top w:val="none" w:sz="0" w:space="0" w:color="auto"/>
                        <w:left w:val="none" w:sz="0" w:space="0" w:color="auto"/>
                        <w:bottom w:val="none" w:sz="0" w:space="0" w:color="auto"/>
                        <w:right w:val="none" w:sz="0" w:space="0" w:color="auto"/>
                      </w:divBdr>
                    </w:div>
                  </w:divsChild>
                </w:div>
                <w:div w:id="313222645">
                  <w:marLeft w:val="0"/>
                  <w:marRight w:val="0"/>
                  <w:marTop w:val="0"/>
                  <w:marBottom w:val="0"/>
                  <w:divBdr>
                    <w:top w:val="none" w:sz="0" w:space="0" w:color="auto"/>
                    <w:left w:val="none" w:sz="0" w:space="0" w:color="auto"/>
                    <w:bottom w:val="none" w:sz="0" w:space="0" w:color="auto"/>
                    <w:right w:val="none" w:sz="0" w:space="0" w:color="auto"/>
                  </w:divBdr>
                  <w:divsChild>
                    <w:div w:id="826359326">
                      <w:marLeft w:val="0"/>
                      <w:marRight w:val="0"/>
                      <w:marTop w:val="0"/>
                      <w:marBottom w:val="0"/>
                      <w:divBdr>
                        <w:top w:val="none" w:sz="0" w:space="0" w:color="auto"/>
                        <w:left w:val="none" w:sz="0" w:space="0" w:color="auto"/>
                        <w:bottom w:val="none" w:sz="0" w:space="0" w:color="auto"/>
                        <w:right w:val="none" w:sz="0" w:space="0" w:color="auto"/>
                      </w:divBdr>
                    </w:div>
                  </w:divsChild>
                </w:div>
                <w:div w:id="392436276">
                  <w:marLeft w:val="0"/>
                  <w:marRight w:val="0"/>
                  <w:marTop w:val="0"/>
                  <w:marBottom w:val="0"/>
                  <w:divBdr>
                    <w:top w:val="none" w:sz="0" w:space="0" w:color="auto"/>
                    <w:left w:val="none" w:sz="0" w:space="0" w:color="auto"/>
                    <w:bottom w:val="none" w:sz="0" w:space="0" w:color="auto"/>
                    <w:right w:val="none" w:sz="0" w:space="0" w:color="auto"/>
                  </w:divBdr>
                  <w:divsChild>
                    <w:div w:id="1706364129">
                      <w:marLeft w:val="0"/>
                      <w:marRight w:val="0"/>
                      <w:marTop w:val="0"/>
                      <w:marBottom w:val="0"/>
                      <w:divBdr>
                        <w:top w:val="none" w:sz="0" w:space="0" w:color="auto"/>
                        <w:left w:val="none" w:sz="0" w:space="0" w:color="auto"/>
                        <w:bottom w:val="none" w:sz="0" w:space="0" w:color="auto"/>
                        <w:right w:val="none" w:sz="0" w:space="0" w:color="auto"/>
                      </w:divBdr>
                    </w:div>
                  </w:divsChild>
                </w:div>
                <w:div w:id="399715472">
                  <w:marLeft w:val="0"/>
                  <w:marRight w:val="0"/>
                  <w:marTop w:val="0"/>
                  <w:marBottom w:val="0"/>
                  <w:divBdr>
                    <w:top w:val="none" w:sz="0" w:space="0" w:color="auto"/>
                    <w:left w:val="none" w:sz="0" w:space="0" w:color="auto"/>
                    <w:bottom w:val="none" w:sz="0" w:space="0" w:color="auto"/>
                    <w:right w:val="none" w:sz="0" w:space="0" w:color="auto"/>
                  </w:divBdr>
                  <w:divsChild>
                    <w:div w:id="1532717384">
                      <w:marLeft w:val="0"/>
                      <w:marRight w:val="0"/>
                      <w:marTop w:val="0"/>
                      <w:marBottom w:val="0"/>
                      <w:divBdr>
                        <w:top w:val="none" w:sz="0" w:space="0" w:color="auto"/>
                        <w:left w:val="none" w:sz="0" w:space="0" w:color="auto"/>
                        <w:bottom w:val="none" w:sz="0" w:space="0" w:color="auto"/>
                        <w:right w:val="none" w:sz="0" w:space="0" w:color="auto"/>
                      </w:divBdr>
                    </w:div>
                  </w:divsChild>
                </w:div>
                <w:div w:id="429853945">
                  <w:marLeft w:val="0"/>
                  <w:marRight w:val="0"/>
                  <w:marTop w:val="0"/>
                  <w:marBottom w:val="0"/>
                  <w:divBdr>
                    <w:top w:val="none" w:sz="0" w:space="0" w:color="auto"/>
                    <w:left w:val="none" w:sz="0" w:space="0" w:color="auto"/>
                    <w:bottom w:val="none" w:sz="0" w:space="0" w:color="auto"/>
                    <w:right w:val="none" w:sz="0" w:space="0" w:color="auto"/>
                  </w:divBdr>
                  <w:divsChild>
                    <w:div w:id="65344360">
                      <w:marLeft w:val="0"/>
                      <w:marRight w:val="0"/>
                      <w:marTop w:val="0"/>
                      <w:marBottom w:val="0"/>
                      <w:divBdr>
                        <w:top w:val="none" w:sz="0" w:space="0" w:color="auto"/>
                        <w:left w:val="none" w:sz="0" w:space="0" w:color="auto"/>
                        <w:bottom w:val="none" w:sz="0" w:space="0" w:color="auto"/>
                        <w:right w:val="none" w:sz="0" w:space="0" w:color="auto"/>
                      </w:divBdr>
                    </w:div>
                  </w:divsChild>
                </w:div>
                <w:div w:id="462424467">
                  <w:marLeft w:val="0"/>
                  <w:marRight w:val="0"/>
                  <w:marTop w:val="0"/>
                  <w:marBottom w:val="0"/>
                  <w:divBdr>
                    <w:top w:val="none" w:sz="0" w:space="0" w:color="auto"/>
                    <w:left w:val="none" w:sz="0" w:space="0" w:color="auto"/>
                    <w:bottom w:val="none" w:sz="0" w:space="0" w:color="auto"/>
                    <w:right w:val="none" w:sz="0" w:space="0" w:color="auto"/>
                  </w:divBdr>
                  <w:divsChild>
                    <w:div w:id="358091524">
                      <w:marLeft w:val="0"/>
                      <w:marRight w:val="0"/>
                      <w:marTop w:val="0"/>
                      <w:marBottom w:val="0"/>
                      <w:divBdr>
                        <w:top w:val="none" w:sz="0" w:space="0" w:color="auto"/>
                        <w:left w:val="none" w:sz="0" w:space="0" w:color="auto"/>
                        <w:bottom w:val="none" w:sz="0" w:space="0" w:color="auto"/>
                        <w:right w:val="none" w:sz="0" w:space="0" w:color="auto"/>
                      </w:divBdr>
                    </w:div>
                  </w:divsChild>
                </w:div>
                <w:div w:id="485362922">
                  <w:marLeft w:val="0"/>
                  <w:marRight w:val="0"/>
                  <w:marTop w:val="0"/>
                  <w:marBottom w:val="0"/>
                  <w:divBdr>
                    <w:top w:val="none" w:sz="0" w:space="0" w:color="auto"/>
                    <w:left w:val="none" w:sz="0" w:space="0" w:color="auto"/>
                    <w:bottom w:val="none" w:sz="0" w:space="0" w:color="auto"/>
                    <w:right w:val="none" w:sz="0" w:space="0" w:color="auto"/>
                  </w:divBdr>
                  <w:divsChild>
                    <w:div w:id="1466004045">
                      <w:marLeft w:val="0"/>
                      <w:marRight w:val="0"/>
                      <w:marTop w:val="0"/>
                      <w:marBottom w:val="0"/>
                      <w:divBdr>
                        <w:top w:val="none" w:sz="0" w:space="0" w:color="auto"/>
                        <w:left w:val="none" w:sz="0" w:space="0" w:color="auto"/>
                        <w:bottom w:val="none" w:sz="0" w:space="0" w:color="auto"/>
                        <w:right w:val="none" w:sz="0" w:space="0" w:color="auto"/>
                      </w:divBdr>
                    </w:div>
                  </w:divsChild>
                </w:div>
                <w:div w:id="516307688">
                  <w:marLeft w:val="0"/>
                  <w:marRight w:val="0"/>
                  <w:marTop w:val="0"/>
                  <w:marBottom w:val="0"/>
                  <w:divBdr>
                    <w:top w:val="none" w:sz="0" w:space="0" w:color="auto"/>
                    <w:left w:val="none" w:sz="0" w:space="0" w:color="auto"/>
                    <w:bottom w:val="none" w:sz="0" w:space="0" w:color="auto"/>
                    <w:right w:val="none" w:sz="0" w:space="0" w:color="auto"/>
                  </w:divBdr>
                  <w:divsChild>
                    <w:div w:id="1143890344">
                      <w:marLeft w:val="0"/>
                      <w:marRight w:val="0"/>
                      <w:marTop w:val="0"/>
                      <w:marBottom w:val="0"/>
                      <w:divBdr>
                        <w:top w:val="none" w:sz="0" w:space="0" w:color="auto"/>
                        <w:left w:val="none" w:sz="0" w:space="0" w:color="auto"/>
                        <w:bottom w:val="none" w:sz="0" w:space="0" w:color="auto"/>
                        <w:right w:val="none" w:sz="0" w:space="0" w:color="auto"/>
                      </w:divBdr>
                    </w:div>
                  </w:divsChild>
                </w:div>
                <w:div w:id="538276305">
                  <w:marLeft w:val="0"/>
                  <w:marRight w:val="0"/>
                  <w:marTop w:val="0"/>
                  <w:marBottom w:val="0"/>
                  <w:divBdr>
                    <w:top w:val="none" w:sz="0" w:space="0" w:color="auto"/>
                    <w:left w:val="none" w:sz="0" w:space="0" w:color="auto"/>
                    <w:bottom w:val="none" w:sz="0" w:space="0" w:color="auto"/>
                    <w:right w:val="none" w:sz="0" w:space="0" w:color="auto"/>
                  </w:divBdr>
                  <w:divsChild>
                    <w:div w:id="1814592962">
                      <w:marLeft w:val="0"/>
                      <w:marRight w:val="0"/>
                      <w:marTop w:val="0"/>
                      <w:marBottom w:val="0"/>
                      <w:divBdr>
                        <w:top w:val="none" w:sz="0" w:space="0" w:color="auto"/>
                        <w:left w:val="none" w:sz="0" w:space="0" w:color="auto"/>
                        <w:bottom w:val="none" w:sz="0" w:space="0" w:color="auto"/>
                        <w:right w:val="none" w:sz="0" w:space="0" w:color="auto"/>
                      </w:divBdr>
                    </w:div>
                  </w:divsChild>
                </w:div>
                <w:div w:id="685835446">
                  <w:marLeft w:val="0"/>
                  <w:marRight w:val="0"/>
                  <w:marTop w:val="0"/>
                  <w:marBottom w:val="0"/>
                  <w:divBdr>
                    <w:top w:val="none" w:sz="0" w:space="0" w:color="auto"/>
                    <w:left w:val="none" w:sz="0" w:space="0" w:color="auto"/>
                    <w:bottom w:val="none" w:sz="0" w:space="0" w:color="auto"/>
                    <w:right w:val="none" w:sz="0" w:space="0" w:color="auto"/>
                  </w:divBdr>
                  <w:divsChild>
                    <w:div w:id="704789161">
                      <w:marLeft w:val="0"/>
                      <w:marRight w:val="0"/>
                      <w:marTop w:val="0"/>
                      <w:marBottom w:val="0"/>
                      <w:divBdr>
                        <w:top w:val="none" w:sz="0" w:space="0" w:color="auto"/>
                        <w:left w:val="none" w:sz="0" w:space="0" w:color="auto"/>
                        <w:bottom w:val="none" w:sz="0" w:space="0" w:color="auto"/>
                        <w:right w:val="none" w:sz="0" w:space="0" w:color="auto"/>
                      </w:divBdr>
                    </w:div>
                    <w:div w:id="2079866141">
                      <w:marLeft w:val="0"/>
                      <w:marRight w:val="0"/>
                      <w:marTop w:val="0"/>
                      <w:marBottom w:val="0"/>
                      <w:divBdr>
                        <w:top w:val="none" w:sz="0" w:space="0" w:color="auto"/>
                        <w:left w:val="none" w:sz="0" w:space="0" w:color="auto"/>
                        <w:bottom w:val="none" w:sz="0" w:space="0" w:color="auto"/>
                        <w:right w:val="none" w:sz="0" w:space="0" w:color="auto"/>
                      </w:divBdr>
                    </w:div>
                  </w:divsChild>
                </w:div>
                <w:div w:id="715356950">
                  <w:marLeft w:val="0"/>
                  <w:marRight w:val="0"/>
                  <w:marTop w:val="0"/>
                  <w:marBottom w:val="0"/>
                  <w:divBdr>
                    <w:top w:val="none" w:sz="0" w:space="0" w:color="auto"/>
                    <w:left w:val="none" w:sz="0" w:space="0" w:color="auto"/>
                    <w:bottom w:val="none" w:sz="0" w:space="0" w:color="auto"/>
                    <w:right w:val="none" w:sz="0" w:space="0" w:color="auto"/>
                  </w:divBdr>
                  <w:divsChild>
                    <w:div w:id="1789078959">
                      <w:marLeft w:val="0"/>
                      <w:marRight w:val="0"/>
                      <w:marTop w:val="0"/>
                      <w:marBottom w:val="0"/>
                      <w:divBdr>
                        <w:top w:val="none" w:sz="0" w:space="0" w:color="auto"/>
                        <w:left w:val="none" w:sz="0" w:space="0" w:color="auto"/>
                        <w:bottom w:val="none" w:sz="0" w:space="0" w:color="auto"/>
                        <w:right w:val="none" w:sz="0" w:space="0" w:color="auto"/>
                      </w:divBdr>
                    </w:div>
                  </w:divsChild>
                </w:div>
                <w:div w:id="870218558">
                  <w:marLeft w:val="0"/>
                  <w:marRight w:val="0"/>
                  <w:marTop w:val="0"/>
                  <w:marBottom w:val="0"/>
                  <w:divBdr>
                    <w:top w:val="none" w:sz="0" w:space="0" w:color="auto"/>
                    <w:left w:val="none" w:sz="0" w:space="0" w:color="auto"/>
                    <w:bottom w:val="none" w:sz="0" w:space="0" w:color="auto"/>
                    <w:right w:val="none" w:sz="0" w:space="0" w:color="auto"/>
                  </w:divBdr>
                  <w:divsChild>
                    <w:div w:id="2067530260">
                      <w:marLeft w:val="0"/>
                      <w:marRight w:val="0"/>
                      <w:marTop w:val="0"/>
                      <w:marBottom w:val="0"/>
                      <w:divBdr>
                        <w:top w:val="none" w:sz="0" w:space="0" w:color="auto"/>
                        <w:left w:val="none" w:sz="0" w:space="0" w:color="auto"/>
                        <w:bottom w:val="none" w:sz="0" w:space="0" w:color="auto"/>
                        <w:right w:val="none" w:sz="0" w:space="0" w:color="auto"/>
                      </w:divBdr>
                    </w:div>
                  </w:divsChild>
                </w:div>
                <w:div w:id="874001009">
                  <w:marLeft w:val="0"/>
                  <w:marRight w:val="0"/>
                  <w:marTop w:val="0"/>
                  <w:marBottom w:val="0"/>
                  <w:divBdr>
                    <w:top w:val="none" w:sz="0" w:space="0" w:color="auto"/>
                    <w:left w:val="none" w:sz="0" w:space="0" w:color="auto"/>
                    <w:bottom w:val="none" w:sz="0" w:space="0" w:color="auto"/>
                    <w:right w:val="none" w:sz="0" w:space="0" w:color="auto"/>
                  </w:divBdr>
                  <w:divsChild>
                    <w:div w:id="82917912">
                      <w:marLeft w:val="0"/>
                      <w:marRight w:val="0"/>
                      <w:marTop w:val="0"/>
                      <w:marBottom w:val="0"/>
                      <w:divBdr>
                        <w:top w:val="none" w:sz="0" w:space="0" w:color="auto"/>
                        <w:left w:val="none" w:sz="0" w:space="0" w:color="auto"/>
                        <w:bottom w:val="none" w:sz="0" w:space="0" w:color="auto"/>
                        <w:right w:val="none" w:sz="0" w:space="0" w:color="auto"/>
                      </w:divBdr>
                    </w:div>
                  </w:divsChild>
                </w:div>
                <w:div w:id="903027543">
                  <w:marLeft w:val="0"/>
                  <w:marRight w:val="0"/>
                  <w:marTop w:val="0"/>
                  <w:marBottom w:val="0"/>
                  <w:divBdr>
                    <w:top w:val="none" w:sz="0" w:space="0" w:color="auto"/>
                    <w:left w:val="none" w:sz="0" w:space="0" w:color="auto"/>
                    <w:bottom w:val="none" w:sz="0" w:space="0" w:color="auto"/>
                    <w:right w:val="none" w:sz="0" w:space="0" w:color="auto"/>
                  </w:divBdr>
                  <w:divsChild>
                    <w:div w:id="2083478335">
                      <w:marLeft w:val="0"/>
                      <w:marRight w:val="0"/>
                      <w:marTop w:val="0"/>
                      <w:marBottom w:val="0"/>
                      <w:divBdr>
                        <w:top w:val="none" w:sz="0" w:space="0" w:color="auto"/>
                        <w:left w:val="none" w:sz="0" w:space="0" w:color="auto"/>
                        <w:bottom w:val="none" w:sz="0" w:space="0" w:color="auto"/>
                        <w:right w:val="none" w:sz="0" w:space="0" w:color="auto"/>
                      </w:divBdr>
                    </w:div>
                  </w:divsChild>
                </w:div>
                <w:div w:id="986671417">
                  <w:marLeft w:val="0"/>
                  <w:marRight w:val="0"/>
                  <w:marTop w:val="0"/>
                  <w:marBottom w:val="0"/>
                  <w:divBdr>
                    <w:top w:val="none" w:sz="0" w:space="0" w:color="auto"/>
                    <w:left w:val="none" w:sz="0" w:space="0" w:color="auto"/>
                    <w:bottom w:val="none" w:sz="0" w:space="0" w:color="auto"/>
                    <w:right w:val="none" w:sz="0" w:space="0" w:color="auto"/>
                  </w:divBdr>
                  <w:divsChild>
                    <w:div w:id="579944450">
                      <w:marLeft w:val="0"/>
                      <w:marRight w:val="0"/>
                      <w:marTop w:val="0"/>
                      <w:marBottom w:val="0"/>
                      <w:divBdr>
                        <w:top w:val="none" w:sz="0" w:space="0" w:color="auto"/>
                        <w:left w:val="none" w:sz="0" w:space="0" w:color="auto"/>
                        <w:bottom w:val="none" w:sz="0" w:space="0" w:color="auto"/>
                        <w:right w:val="none" w:sz="0" w:space="0" w:color="auto"/>
                      </w:divBdr>
                    </w:div>
                  </w:divsChild>
                </w:div>
                <w:div w:id="1040397299">
                  <w:marLeft w:val="0"/>
                  <w:marRight w:val="0"/>
                  <w:marTop w:val="0"/>
                  <w:marBottom w:val="0"/>
                  <w:divBdr>
                    <w:top w:val="none" w:sz="0" w:space="0" w:color="auto"/>
                    <w:left w:val="none" w:sz="0" w:space="0" w:color="auto"/>
                    <w:bottom w:val="none" w:sz="0" w:space="0" w:color="auto"/>
                    <w:right w:val="none" w:sz="0" w:space="0" w:color="auto"/>
                  </w:divBdr>
                  <w:divsChild>
                    <w:div w:id="110905654">
                      <w:marLeft w:val="0"/>
                      <w:marRight w:val="0"/>
                      <w:marTop w:val="0"/>
                      <w:marBottom w:val="0"/>
                      <w:divBdr>
                        <w:top w:val="none" w:sz="0" w:space="0" w:color="auto"/>
                        <w:left w:val="none" w:sz="0" w:space="0" w:color="auto"/>
                        <w:bottom w:val="none" w:sz="0" w:space="0" w:color="auto"/>
                        <w:right w:val="none" w:sz="0" w:space="0" w:color="auto"/>
                      </w:divBdr>
                    </w:div>
                  </w:divsChild>
                </w:div>
                <w:div w:id="1233615222">
                  <w:marLeft w:val="0"/>
                  <w:marRight w:val="0"/>
                  <w:marTop w:val="0"/>
                  <w:marBottom w:val="0"/>
                  <w:divBdr>
                    <w:top w:val="none" w:sz="0" w:space="0" w:color="auto"/>
                    <w:left w:val="none" w:sz="0" w:space="0" w:color="auto"/>
                    <w:bottom w:val="none" w:sz="0" w:space="0" w:color="auto"/>
                    <w:right w:val="none" w:sz="0" w:space="0" w:color="auto"/>
                  </w:divBdr>
                  <w:divsChild>
                    <w:div w:id="1661300759">
                      <w:marLeft w:val="0"/>
                      <w:marRight w:val="0"/>
                      <w:marTop w:val="0"/>
                      <w:marBottom w:val="0"/>
                      <w:divBdr>
                        <w:top w:val="none" w:sz="0" w:space="0" w:color="auto"/>
                        <w:left w:val="none" w:sz="0" w:space="0" w:color="auto"/>
                        <w:bottom w:val="none" w:sz="0" w:space="0" w:color="auto"/>
                        <w:right w:val="none" w:sz="0" w:space="0" w:color="auto"/>
                      </w:divBdr>
                    </w:div>
                  </w:divsChild>
                </w:div>
                <w:div w:id="1339500422">
                  <w:marLeft w:val="0"/>
                  <w:marRight w:val="0"/>
                  <w:marTop w:val="0"/>
                  <w:marBottom w:val="0"/>
                  <w:divBdr>
                    <w:top w:val="none" w:sz="0" w:space="0" w:color="auto"/>
                    <w:left w:val="none" w:sz="0" w:space="0" w:color="auto"/>
                    <w:bottom w:val="none" w:sz="0" w:space="0" w:color="auto"/>
                    <w:right w:val="none" w:sz="0" w:space="0" w:color="auto"/>
                  </w:divBdr>
                  <w:divsChild>
                    <w:div w:id="1003320474">
                      <w:marLeft w:val="0"/>
                      <w:marRight w:val="0"/>
                      <w:marTop w:val="0"/>
                      <w:marBottom w:val="0"/>
                      <w:divBdr>
                        <w:top w:val="none" w:sz="0" w:space="0" w:color="auto"/>
                        <w:left w:val="none" w:sz="0" w:space="0" w:color="auto"/>
                        <w:bottom w:val="none" w:sz="0" w:space="0" w:color="auto"/>
                        <w:right w:val="none" w:sz="0" w:space="0" w:color="auto"/>
                      </w:divBdr>
                    </w:div>
                  </w:divsChild>
                </w:div>
                <w:div w:id="1475176615">
                  <w:marLeft w:val="0"/>
                  <w:marRight w:val="0"/>
                  <w:marTop w:val="0"/>
                  <w:marBottom w:val="0"/>
                  <w:divBdr>
                    <w:top w:val="none" w:sz="0" w:space="0" w:color="auto"/>
                    <w:left w:val="none" w:sz="0" w:space="0" w:color="auto"/>
                    <w:bottom w:val="none" w:sz="0" w:space="0" w:color="auto"/>
                    <w:right w:val="none" w:sz="0" w:space="0" w:color="auto"/>
                  </w:divBdr>
                  <w:divsChild>
                    <w:div w:id="1607738876">
                      <w:marLeft w:val="0"/>
                      <w:marRight w:val="0"/>
                      <w:marTop w:val="0"/>
                      <w:marBottom w:val="0"/>
                      <w:divBdr>
                        <w:top w:val="none" w:sz="0" w:space="0" w:color="auto"/>
                        <w:left w:val="none" w:sz="0" w:space="0" w:color="auto"/>
                        <w:bottom w:val="none" w:sz="0" w:space="0" w:color="auto"/>
                        <w:right w:val="none" w:sz="0" w:space="0" w:color="auto"/>
                      </w:divBdr>
                    </w:div>
                  </w:divsChild>
                </w:div>
                <w:div w:id="1517041338">
                  <w:marLeft w:val="0"/>
                  <w:marRight w:val="0"/>
                  <w:marTop w:val="0"/>
                  <w:marBottom w:val="0"/>
                  <w:divBdr>
                    <w:top w:val="none" w:sz="0" w:space="0" w:color="auto"/>
                    <w:left w:val="none" w:sz="0" w:space="0" w:color="auto"/>
                    <w:bottom w:val="none" w:sz="0" w:space="0" w:color="auto"/>
                    <w:right w:val="none" w:sz="0" w:space="0" w:color="auto"/>
                  </w:divBdr>
                  <w:divsChild>
                    <w:div w:id="1392532265">
                      <w:marLeft w:val="0"/>
                      <w:marRight w:val="0"/>
                      <w:marTop w:val="0"/>
                      <w:marBottom w:val="0"/>
                      <w:divBdr>
                        <w:top w:val="none" w:sz="0" w:space="0" w:color="auto"/>
                        <w:left w:val="none" w:sz="0" w:space="0" w:color="auto"/>
                        <w:bottom w:val="none" w:sz="0" w:space="0" w:color="auto"/>
                        <w:right w:val="none" w:sz="0" w:space="0" w:color="auto"/>
                      </w:divBdr>
                    </w:div>
                  </w:divsChild>
                </w:div>
                <w:div w:id="1524855987">
                  <w:marLeft w:val="0"/>
                  <w:marRight w:val="0"/>
                  <w:marTop w:val="0"/>
                  <w:marBottom w:val="0"/>
                  <w:divBdr>
                    <w:top w:val="none" w:sz="0" w:space="0" w:color="auto"/>
                    <w:left w:val="none" w:sz="0" w:space="0" w:color="auto"/>
                    <w:bottom w:val="none" w:sz="0" w:space="0" w:color="auto"/>
                    <w:right w:val="none" w:sz="0" w:space="0" w:color="auto"/>
                  </w:divBdr>
                  <w:divsChild>
                    <w:div w:id="627588776">
                      <w:marLeft w:val="0"/>
                      <w:marRight w:val="0"/>
                      <w:marTop w:val="0"/>
                      <w:marBottom w:val="0"/>
                      <w:divBdr>
                        <w:top w:val="none" w:sz="0" w:space="0" w:color="auto"/>
                        <w:left w:val="none" w:sz="0" w:space="0" w:color="auto"/>
                        <w:bottom w:val="none" w:sz="0" w:space="0" w:color="auto"/>
                        <w:right w:val="none" w:sz="0" w:space="0" w:color="auto"/>
                      </w:divBdr>
                    </w:div>
                  </w:divsChild>
                </w:div>
                <w:div w:id="1532956824">
                  <w:marLeft w:val="0"/>
                  <w:marRight w:val="0"/>
                  <w:marTop w:val="0"/>
                  <w:marBottom w:val="0"/>
                  <w:divBdr>
                    <w:top w:val="none" w:sz="0" w:space="0" w:color="auto"/>
                    <w:left w:val="none" w:sz="0" w:space="0" w:color="auto"/>
                    <w:bottom w:val="none" w:sz="0" w:space="0" w:color="auto"/>
                    <w:right w:val="none" w:sz="0" w:space="0" w:color="auto"/>
                  </w:divBdr>
                  <w:divsChild>
                    <w:div w:id="1242526787">
                      <w:marLeft w:val="0"/>
                      <w:marRight w:val="0"/>
                      <w:marTop w:val="0"/>
                      <w:marBottom w:val="0"/>
                      <w:divBdr>
                        <w:top w:val="none" w:sz="0" w:space="0" w:color="auto"/>
                        <w:left w:val="none" w:sz="0" w:space="0" w:color="auto"/>
                        <w:bottom w:val="none" w:sz="0" w:space="0" w:color="auto"/>
                        <w:right w:val="none" w:sz="0" w:space="0" w:color="auto"/>
                      </w:divBdr>
                    </w:div>
                  </w:divsChild>
                </w:div>
                <w:div w:id="1651321179">
                  <w:marLeft w:val="0"/>
                  <w:marRight w:val="0"/>
                  <w:marTop w:val="0"/>
                  <w:marBottom w:val="0"/>
                  <w:divBdr>
                    <w:top w:val="none" w:sz="0" w:space="0" w:color="auto"/>
                    <w:left w:val="none" w:sz="0" w:space="0" w:color="auto"/>
                    <w:bottom w:val="none" w:sz="0" w:space="0" w:color="auto"/>
                    <w:right w:val="none" w:sz="0" w:space="0" w:color="auto"/>
                  </w:divBdr>
                  <w:divsChild>
                    <w:div w:id="1318805610">
                      <w:marLeft w:val="0"/>
                      <w:marRight w:val="0"/>
                      <w:marTop w:val="0"/>
                      <w:marBottom w:val="0"/>
                      <w:divBdr>
                        <w:top w:val="none" w:sz="0" w:space="0" w:color="auto"/>
                        <w:left w:val="none" w:sz="0" w:space="0" w:color="auto"/>
                        <w:bottom w:val="none" w:sz="0" w:space="0" w:color="auto"/>
                        <w:right w:val="none" w:sz="0" w:space="0" w:color="auto"/>
                      </w:divBdr>
                    </w:div>
                  </w:divsChild>
                </w:div>
                <w:div w:id="1768649311">
                  <w:marLeft w:val="0"/>
                  <w:marRight w:val="0"/>
                  <w:marTop w:val="0"/>
                  <w:marBottom w:val="0"/>
                  <w:divBdr>
                    <w:top w:val="none" w:sz="0" w:space="0" w:color="auto"/>
                    <w:left w:val="none" w:sz="0" w:space="0" w:color="auto"/>
                    <w:bottom w:val="none" w:sz="0" w:space="0" w:color="auto"/>
                    <w:right w:val="none" w:sz="0" w:space="0" w:color="auto"/>
                  </w:divBdr>
                  <w:divsChild>
                    <w:div w:id="579143463">
                      <w:marLeft w:val="0"/>
                      <w:marRight w:val="0"/>
                      <w:marTop w:val="0"/>
                      <w:marBottom w:val="0"/>
                      <w:divBdr>
                        <w:top w:val="none" w:sz="0" w:space="0" w:color="auto"/>
                        <w:left w:val="none" w:sz="0" w:space="0" w:color="auto"/>
                        <w:bottom w:val="none" w:sz="0" w:space="0" w:color="auto"/>
                        <w:right w:val="none" w:sz="0" w:space="0" w:color="auto"/>
                      </w:divBdr>
                    </w:div>
                  </w:divsChild>
                </w:div>
                <w:div w:id="1865635458">
                  <w:marLeft w:val="0"/>
                  <w:marRight w:val="0"/>
                  <w:marTop w:val="0"/>
                  <w:marBottom w:val="0"/>
                  <w:divBdr>
                    <w:top w:val="none" w:sz="0" w:space="0" w:color="auto"/>
                    <w:left w:val="none" w:sz="0" w:space="0" w:color="auto"/>
                    <w:bottom w:val="none" w:sz="0" w:space="0" w:color="auto"/>
                    <w:right w:val="none" w:sz="0" w:space="0" w:color="auto"/>
                  </w:divBdr>
                  <w:divsChild>
                    <w:div w:id="1701659599">
                      <w:marLeft w:val="0"/>
                      <w:marRight w:val="0"/>
                      <w:marTop w:val="0"/>
                      <w:marBottom w:val="0"/>
                      <w:divBdr>
                        <w:top w:val="none" w:sz="0" w:space="0" w:color="auto"/>
                        <w:left w:val="none" w:sz="0" w:space="0" w:color="auto"/>
                        <w:bottom w:val="none" w:sz="0" w:space="0" w:color="auto"/>
                        <w:right w:val="none" w:sz="0" w:space="0" w:color="auto"/>
                      </w:divBdr>
                    </w:div>
                  </w:divsChild>
                </w:div>
                <w:div w:id="1888301511">
                  <w:marLeft w:val="0"/>
                  <w:marRight w:val="0"/>
                  <w:marTop w:val="0"/>
                  <w:marBottom w:val="0"/>
                  <w:divBdr>
                    <w:top w:val="none" w:sz="0" w:space="0" w:color="auto"/>
                    <w:left w:val="none" w:sz="0" w:space="0" w:color="auto"/>
                    <w:bottom w:val="none" w:sz="0" w:space="0" w:color="auto"/>
                    <w:right w:val="none" w:sz="0" w:space="0" w:color="auto"/>
                  </w:divBdr>
                  <w:divsChild>
                    <w:div w:id="687365253">
                      <w:marLeft w:val="0"/>
                      <w:marRight w:val="0"/>
                      <w:marTop w:val="0"/>
                      <w:marBottom w:val="0"/>
                      <w:divBdr>
                        <w:top w:val="none" w:sz="0" w:space="0" w:color="auto"/>
                        <w:left w:val="none" w:sz="0" w:space="0" w:color="auto"/>
                        <w:bottom w:val="none" w:sz="0" w:space="0" w:color="auto"/>
                        <w:right w:val="none" w:sz="0" w:space="0" w:color="auto"/>
                      </w:divBdr>
                    </w:div>
                  </w:divsChild>
                </w:div>
                <w:div w:id="1888487646">
                  <w:marLeft w:val="0"/>
                  <w:marRight w:val="0"/>
                  <w:marTop w:val="0"/>
                  <w:marBottom w:val="0"/>
                  <w:divBdr>
                    <w:top w:val="none" w:sz="0" w:space="0" w:color="auto"/>
                    <w:left w:val="none" w:sz="0" w:space="0" w:color="auto"/>
                    <w:bottom w:val="none" w:sz="0" w:space="0" w:color="auto"/>
                    <w:right w:val="none" w:sz="0" w:space="0" w:color="auto"/>
                  </w:divBdr>
                  <w:divsChild>
                    <w:div w:id="1748846310">
                      <w:marLeft w:val="0"/>
                      <w:marRight w:val="0"/>
                      <w:marTop w:val="0"/>
                      <w:marBottom w:val="0"/>
                      <w:divBdr>
                        <w:top w:val="none" w:sz="0" w:space="0" w:color="auto"/>
                        <w:left w:val="none" w:sz="0" w:space="0" w:color="auto"/>
                        <w:bottom w:val="none" w:sz="0" w:space="0" w:color="auto"/>
                        <w:right w:val="none" w:sz="0" w:space="0" w:color="auto"/>
                      </w:divBdr>
                    </w:div>
                  </w:divsChild>
                </w:div>
                <w:div w:id="1909609755">
                  <w:marLeft w:val="0"/>
                  <w:marRight w:val="0"/>
                  <w:marTop w:val="0"/>
                  <w:marBottom w:val="0"/>
                  <w:divBdr>
                    <w:top w:val="none" w:sz="0" w:space="0" w:color="auto"/>
                    <w:left w:val="none" w:sz="0" w:space="0" w:color="auto"/>
                    <w:bottom w:val="none" w:sz="0" w:space="0" w:color="auto"/>
                    <w:right w:val="none" w:sz="0" w:space="0" w:color="auto"/>
                  </w:divBdr>
                  <w:divsChild>
                    <w:div w:id="781339533">
                      <w:marLeft w:val="0"/>
                      <w:marRight w:val="0"/>
                      <w:marTop w:val="0"/>
                      <w:marBottom w:val="0"/>
                      <w:divBdr>
                        <w:top w:val="none" w:sz="0" w:space="0" w:color="auto"/>
                        <w:left w:val="none" w:sz="0" w:space="0" w:color="auto"/>
                        <w:bottom w:val="none" w:sz="0" w:space="0" w:color="auto"/>
                        <w:right w:val="none" w:sz="0" w:space="0" w:color="auto"/>
                      </w:divBdr>
                    </w:div>
                  </w:divsChild>
                </w:div>
                <w:div w:id="1936786722">
                  <w:marLeft w:val="0"/>
                  <w:marRight w:val="0"/>
                  <w:marTop w:val="0"/>
                  <w:marBottom w:val="0"/>
                  <w:divBdr>
                    <w:top w:val="none" w:sz="0" w:space="0" w:color="auto"/>
                    <w:left w:val="none" w:sz="0" w:space="0" w:color="auto"/>
                    <w:bottom w:val="none" w:sz="0" w:space="0" w:color="auto"/>
                    <w:right w:val="none" w:sz="0" w:space="0" w:color="auto"/>
                  </w:divBdr>
                  <w:divsChild>
                    <w:div w:id="1025985411">
                      <w:marLeft w:val="0"/>
                      <w:marRight w:val="0"/>
                      <w:marTop w:val="0"/>
                      <w:marBottom w:val="0"/>
                      <w:divBdr>
                        <w:top w:val="none" w:sz="0" w:space="0" w:color="auto"/>
                        <w:left w:val="none" w:sz="0" w:space="0" w:color="auto"/>
                        <w:bottom w:val="none" w:sz="0" w:space="0" w:color="auto"/>
                        <w:right w:val="none" w:sz="0" w:space="0" w:color="auto"/>
                      </w:divBdr>
                    </w:div>
                  </w:divsChild>
                </w:div>
                <w:div w:id="1944340050">
                  <w:marLeft w:val="0"/>
                  <w:marRight w:val="0"/>
                  <w:marTop w:val="0"/>
                  <w:marBottom w:val="0"/>
                  <w:divBdr>
                    <w:top w:val="none" w:sz="0" w:space="0" w:color="auto"/>
                    <w:left w:val="none" w:sz="0" w:space="0" w:color="auto"/>
                    <w:bottom w:val="none" w:sz="0" w:space="0" w:color="auto"/>
                    <w:right w:val="none" w:sz="0" w:space="0" w:color="auto"/>
                  </w:divBdr>
                  <w:divsChild>
                    <w:div w:id="1151486200">
                      <w:marLeft w:val="0"/>
                      <w:marRight w:val="0"/>
                      <w:marTop w:val="0"/>
                      <w:marBottom w:val="0"/>
                      <w:divBdr>
                        <w:top w:val="none" w:sz="0" w:space="0" w:color="auto"/>
                        <w:left w:val="none" w:sz="0" w:space="0" w:color="auto"/>
                        <w:bottom w:val="none" w:sz="0" w:space="0" w:color="auto"/>
                        <w:right w:val="none" w:sz="0" w:space="0" w:color="auto"/>
                      </w:divBdr>
                    </w:div>
                  </w:divsChild>
                </w:div>
                <w:div w:id="1960332573">
                  <w:marLeft w:val="0"/>
                  <w:marRight w:val="0"/>
                  <w:marTop w:val="0"/>
                  <w:marBottom w:val="0"/>
                  <w:divBdr>
                    <w:top w:val="none" w:sz="0" w:space="0" w:color="auto"/>
                    <w:left w:val="none" w:sz="0" w:space="0" w:color="auto"/>
                    <w:bottom w:val="none" w:sz="0" w:space="0" w:color="auto"/>
                    <w:right w:val="none" w:sz="0" w:space="0" w:color="auto"/>
                  </w:divBdr>
                  <w:divsChild>
                    <w:div w:id="1211304503">
                      <w:marLeft w:val="0"/>
                      <w:marRight w:val="0"/>
                      <w:marTop w:val="0"/>
                      <w:marBottom w:val="0"/>
                      <w:divBdr>
                        <w:top w:val="none" w:sz="0" w:space="0" w:color="auto"/>
                        <w:left w:val="none" w:sz="0" w:space="0" w:color="auto"/>
                        <w:bottom w:val="none" w:sz="0" w:space="0" w:color="auto"/>
                        <w:right w:val="none" w:sz="0" w:space="0" w:color="auto"/>
                      </w:divBdr>
                    </w:div>
                  </w:divsChild>
                </w:div>
                <w:div w:id="1970895302">
                  <w:marLeft w:val="0"/>
                  <w:marRight w:val="0"/>
                  <w:marTop w:val="0"/>
                  <w:marBottom w:val="0"/>
                  <w:divBdr>
                    <w:top w:val="none" w:sz="0" w:space="0" w:color="auto"/>
                    <w:left w:val="none" w:sz="0" w:space="0" w:color="auto"/>
                    <w:bottom w:val="none" w:sz="0" w:space="0" w:color="auto"/>
                    <w:right w:val="none" w:sz="0" w:space="0" w:color="auto"/>
                  </w:divBdr>
                  <w:divsChild>
                    <w:div w:id="791246055">
                      <w:marLeft w:val="0"/>
                      <w:marRight w:val="0"/>
                      <w:marTop w:val="0"/>
                      <w:marBottom w:val="0"/>
                      <w:divBdr>
                        <w:top w:val="none" w:sz="0" w:space="0" w:color="auto"/>
                        <w:left w:val="none" w:sz="0" w:space="0" w:color="auto"/>
                        <w:bottom w:val="none" w:sz="0" w:space="0" w:color="auto"/>
                        <w:right w:val="none" w:sz="0" w:space="0" w:color="auto"/>
                      </w:divBdr>
                    </w:div>
                  </w:divsChild>
                </w:div>
                <w:div w:id="2090928604">
                  <w:marLeft w:val="0"/>
                  <w:marRight w:val="0"/>
                  <w:marTop w:val="0"/>
                  <w:marBottom w:val="0"/>
                  <w:divBdr>
                    <w:top w:val="none" w:sz="0" w:space="0" w:color="auto"/>
                    <w:left w:val="none" w:sz="0" w:space="0" w:color="auto"/>
                    <w:bottom w:val="none" w:sz="0" w:space="0" w:color="auto"/>
                    <w:right w:val="none" w:sz="0" w:space="0" w:color="auto"/>
                  </w:divBdr>
                  <w:divsChild>
                    <w:div w:id="1009941809">
                      <w:marLeft w:val="0"/>
                      <w:marRight w:val="0"/>
                      <w:marTop w:val="0"/>
                      <w:marBottom w:val="0"/>
                      <w:divBdr>
                        <w:top w:val="none" w:sz="0" w:space="0" w:color="auto"/>
                        <w:left w:val="none" w:sz="0" w:space="0" w:color="auto"/>
                        <w:bottom w:val="none" w:sz="0" w:space="0" w:color="auto"/>
                        <w:right w:val="none" w:sz="0" w:space="0" w:color="auto"/>
                      </w:divBdr>
                    </w:div>
                  </w:divsChild>
                </w:div>
                <w:div w:id="2114782487">
                  <w:marLeft w:val="0"/>
                  <w:marRight w:val="0"/>
                  <w:marTop w:val="0"/>
                  <w:marBottom w:val="0"/>
                  <w:divBdr>
                    <w:top w:val="none" w:sz="0" w:space="0" w:color="auto"/>
                    <w:left w:val="none" w:sz="0" w:space="0" w:color="auto"/>
                    <w:bottom w:val="none" w:sz="0" w:space="0" w:color="auto"/>
                    <w:right w:val="none" w:sz="0" w:space="0" w:color="auto"/>
                  </w:divBdr>
                  <w:divsChild>
                    <w:div w:id="16031466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98927012">
          <w:marLeft w:val="0"/>
          <w:marRight w:val="0"/>
          <w:marTop w:val="0"/>
          <w:marBottom w:val="0"/>
          <w:divBdr>
            <w:top w:val="none" w:sz="0" w:space="0" w:color="auto"/>
            <w:left w:val="none" w:sz="0" w:space="0" w:color="auto"/>
            <w:bottom w:val="none" w:sz="0" w:space="0" w:color="auto"/>
            <w:right w:val="none" w:sz="0" w:space="0" w:color="auto"/>
          </w:divBdr>
        </w:div>
        <w:div w:id="501897669">
          <w:marLeft w:val="0"/>
          <w:marRight w:val="0"/>
          <w:marTop w:val="0"/>
          <w:marBottom w:val="0"/>
          <w:divBdr>
            <w:top w:val="none" w:sz="0" w:space="0" w:color="auto"/>
            <w:left w:val="none" w:sz="0" w:space="0" w:color="auto"/>
            <w:bottom w:val="none" w:sz="0" w:space="0" w:color="auto"/>
            <w:right w:val="none" w:sz="0" w:space="0" w:color="auto"/>
          </w:divBdr>
        </w:div>
        <w:div w:id="502013725">
          <w:marLeft w:val="0"/>
          <w:marRight w:val="0"/>
          <w:marTop w:val="0"/>
          <w:marBottom w:val="0"/>
          <w:divBdr>
            <w:top w:val="none" w:sz="0" w:space="0" w:color="auto"/>
            <w:left w:val="none" w:sz="0" w:space="0" w:color="auto"/>
            <w:bottom w:val="none" w:sz="0" w:space="0" w:color="auto"/>
            <w:right w:val="none" w:sz="0" w:space="0" w:color="auto"/>
          </w:divBdr>
        </w:div>
        <w:div w:id="503326179">
          <w:marLeft w:val="0"/>
          <w:marRight w:val="0"/>
          <w:marTop w:val="0"/>
          <w:marBottom w:val="0"/>
          <w:divBdr>
            <w:top w:val="none" w:sz="0" w:space="0" w:color="auto"/>
            <w:left w:val="none" w:sz="0" w:space="0" w:color="auto"/>
            <w:bottom w:val="none" w:sz="0" w:space="0" w:color="auto"/>
            <w:right w:val="none" w:sz="0" w:space="0" w:color="auto"/>
          </w:divBdr>
        </w:div>
        <w:div w:id="506285560">
          <w:marLeft w:val="0"/>
          <w:marRight w:val="0"/>
          <w:marTop w:val="0"/>
          <w:marBottom w:val="0"/>
          <w:divBdr>
            <w:top w:val="none" w:sz="0" w:space="0" w:color="auto"/>
            <w:left w:val="none" w:sz="0" w:space="0" w:color="auto"/>
            <w:bottom w:val="none" w:sz="0" w:space="0" w:color="auto"/>
            <w:right w:val="none" w:sz="0" w:space="0" w:color="auto"/>
          </w:divBdr>
        </w:div>
        <w:div w:id="506333103">
          <w:marLeft w:val="0"/>
          <w:marRight w:val="0"/>
          <w:marTop w:val="0"/>
          <w:marBottom w:val="0"/>
          <w:divBdr>
            <w:top w:val="none" w:sz="0" w:space="0" w:color="auto"/>
            <w:left w:val="none" w:sz="0" w:space="0" w:color="auto"/>
            <w:bottom w:val="none" w:sz="0" w:space="0" w:color="auto"/>
            <w:right w:val="none" w:sz="0" w:space="0" w:color="auto"/>
          </w:divBdr>
        </w:div>
        <w:div w:id="506871630">
          <w:marLeft w:val="0"/>
          <w:marRight w:val="0"/>
          <w:marTop w:val="0"/>
          <w:marBottom w:val="0"/>
          <w:divBdr>
            <w:top w:val="none" w:sz="0" w:space="0" w:color="auto"/>
            <w:left w:val="none" w:sz="0" w:space="0" w:color="auto"/>
            <w:bottom w:val="none" w:sz="0" w:space="0" w:color="auto"/>
            <w:right w:val="none" w:sz="0" w:space="0" w:color="auto"/>
          </w:divBdr>
          <w:divsChild>
            <w:div w:id="177307646">
              <w:marLeft w:val="0"/>
              <w:marRight w:val="0"/>
              <w:marTop w:val="0"/>
              <w:marBottom w:val="0"/>
              <w:divBdr>
                <w:top w:val="none" w:sz="0" w:space="0" w:color="auto"/>
                <w:left w:val="none" w:sz="0" w:space="0" w:color="auto"/>
                <w:bottom w:val="none" w:sz="0" w:space="0" w:color="auto"/>
                <w:right w:val="none" w:sz="0" w:space="0" w:color="auto"/>
              </w:divBdr>
            </w:div>
            <w:div w:id="682364950">
              <w:marLeft w:val="0"/>
              <w:marRight w:val="0"/>
              <w:marTop w:val="0"/>
              <w:marBottom w:val="0"/>
              <w:divBdr>
                <w:top w:val="none" w:sz="0" w:space="0" w:color="auto"/>
                <w:left w:val="none" w:sz="0" w:space="0" w:color="auto"/>
                <w:bottom w:val="none" w:sz="0" w:space="0" w:color="auto"/>
                <w:right w:val="none" w:sz="0" w:space="0" w:color="auto"/>
              </w:divBdr>
            </w:div>
            <w:div w:id="952908625">
              <w:marLeft w:val="0"/>
              <w:marRight w:val="0"/>
              <w:marTop w:val="0"/>
              <w:marBottom w:val="0"/>
              <w:divBdr>
                <w:top w:val="none" w:sz="0" w:space="0" w:color="auto"/>
                <w:left w:val="none" w:sz="0" w:space="0" w:color="auto"/>
                <w:bottom w:val="none" w:sz="0" w:space="0" w:color="auto"/>
                <w:right w:val="none" w:sz="0" w:space="0" w:color="auto"/>
              </w:divBdr>
            </w:div>
            <w:div w:id="1572957946">
              <w:marLeft w:val="0"/>
              <w:marRight w:val="0"/>
              <w:marTop w:val="0"/>
              <w:marBottom w:val="0"/>
              <w:divBdr>
                <w:top w:val="none" w:sz="0" w:space="0" w:color="auto"/>
                <w:left w:val="none" w:sz="0" w:space="0" w:color="auto"/>
                <w:bottom w:val="none" w:sz="0" w:space="0" w:color="auto"/>
                <w:right w:val="none" w:sz="0" w:space="0" w:color="auto"/>
              </w:divBdr>
            </w:div>
            <w:div w:id="1763791849">
              <w:marLeft w:val="0"/>
              <w:marRight w:val="0"/>
              <w:marTop w:val="0"/>
              <w:marBottom w:val="0"/>
              <w:divBdr>
                <w:top w:val="none" w:sz="0" w:space="0" w:color="auto"/>
                <w:left w:val="none" w:sz="0" w:space="0" w:color="auto"/>
                <w:bottom w:val="none" w:sz="0" w:space="0" w:color="auto"/>
                <w:right w:val="none" w:sz="0" w:space="0" w:color="auto"/>
              </w:divBdr>
            </w:div>
          </w:divsChild>
        </w:div>
        <w:div w:id="507721304">
          <w:marLeft w:val="0"/>
          <w:marRight w:val="0"/>
          <w:marTop w:val="0"/>
          <w:marBottom w:val="0"/>
          <w:divBdr>
            <w:top w:val="none" w:sz="0" w:space="0" w:color="auto"/>
            <w:left w:val="none" w:sz="0" w:space="0" w:color="auto"/>
            <w:bottom w:val="none" w:sz="0" w:space="0" w:color="auto"/>
            <w:right w:val="none" w:sz="0" w:space="0" w:color="auto"/>
          </w:divBdr>
          <w:divsChild>
            <w:div w:id="1357541024">
              <w:marLeft w:val="-75"/>
              <w:marRight w:val="0"/>
              <w:marTop w:val="30"/>
              <w:marBottom w:val="30"/>
              <w:divBdr>
                <w:top w:val="none" w:sz="0" w:space="0" w:color="auto"/>
                <w:left w:val="none" w:sz="0" w:space="0" w:color="auto"/>
                <w:bottom w:val="none" w:sz="0" w:space="0" w:color="auto"/>
                <w:right w:val="none" w:sz="0" w:space="0" w:color="auto"/>
              </w:divBdr>
              <w:divsChild>
                <w:div w:id="1587535">
                  <w:marLeft w:val="0"/>
                  <w:marRight w:val="0"/>
                  <w:marTop w:val="0"/>
                  <w:marBottom w:val="0"/>
                  <w:divBdr>
                    <w:top w:val="none" w:sz="0" w:space="0" w:color="auto"/>
                    <w:left w:val="none" w:sz="0" w:space="0" w:color="auto"/>
                    <w:bottom w:val="none" w:sz="0" w:space="0" w:color="auto"/>
                    <w:right w:val="none" w:sz="0" w:space="0" w:color="auto"/>
                  </w:divBdr>
                  <w:divsChild>
                    <w:div w:id="642152653">
                      <w:marLeft w:val="0"/>
                      <w:marRight w:val="0"/>
                      <w:marTop w:val="0"/>
                      <w:marBottom w:val="0"/>
                      <w:divBdr>
                        <w:top w:val="none" w:sz="0" w:space="0" w:color="auto"/>
                        <w:left w:val="none" w:sz="0" w:space="0" w:color="auto"/>
                        <w:bottom w:val="none" w:sz="0" w:space="0" w:color="auto"/>
                        <w:right w:val="none" w:sz="0" w:space="0" w:color="auto"/>
                      </w:divBdr>
                    </w:div>
                  </w:divsChild>
                </w:div>
                <w:div w:id="43529675">
                  <w:marLeft w:val="0"/>
                  <w:marRight w:val="0"/>
                  <w:marTop w:val="0"/>
                  <w:marBottom w:val="0"/>
                  <w:divBdr>
                    <w:top w:val="none" w:sz="0" w:space="0" w:color="auto"/>
                    <w:left w:val="none" w:sz="0" w:space="0" w:color="auto"/>
                    <w:bottom w:val="none" w:sz="0" w:space="0" w:color="auto"/>
                    <w:right w:val="none" w:sz="0" w:space="0" w:color="auto"/>
                  </w:divBdr>
                  <w:divsChild>
                    <w:div w:id="327828114">
                      <w:marLeft w:val="0"/>
                      <w:marRight w:val="0"/>
                      <w:marTop w:val="0"/>
                      <w:marBottom w:val="0"/>
                      <w:divBdr>
                        <w:top w:val="none" w:sz="0" w:space="0" w:color="auto"/>
                        <w:left w:val="none" w:sz="0" w:space="0" w:color="auto"/>
                        <w:bottom w:val="none" w:sz="0" w:space="0" w:color="auto"/>
                        <w:right w:val="none" w:sz="0" w:space="0" w:color="auto"/>
                      </w:divBdr>
                    </w:div>
                  </w:divsChild>
                </w:div>
                <w:div w:id="44182662">
                  <w:marLeft w:val="0"/>
                  <w:marRight w:val="0"/>
                  <w:marTop w:val="0"/>
                  <w:marBottom w:val="0"/>
                  <w:divBdr>
                    <w:top w:val="none" w:sz="0" w:space="0" w:color="auto"/>
                    <w:left w:val="none" w:sz="0" w:space="0" w:color="auto"/>
                    <w:bottom w:val="none" w:sz="0" w:space="0" w:color="auto"/>
                    <w:right w:val="none" w:sz="0" w:space="0" w:color="auto"/>
                  </w:divBdr>
                  <w:divsChild>
                    <w:div w:id="1540626891">
                      <w:marLeft w:val="0"/>
                      <w:marRight w:val="0"/>
                      <w:marTop w:val="0"/>
                      <w:marBottom w:val="0"/>
                      <w:divBdr>
                        <w:top w:val="none" w:sz="0" w:space="0" w:color="auto"/>
                        <w:left w:val="none" w:sz="0" w:space="0" w:color="auto"/>
                        <w:bottom w:val="none" w:sz="0" w:space="0" w:color="auto"/>
                        <w:right w:val="none" w:sz="0" w:space="0" w:color="auto"/>
                      </w:divBdr>
                    </w:div>
                  </w:divsChild>
                </w:div>
                <w:div w:id="62485434">
                  <w:marLeft w:val="0"/>
                  <w:marRight w:val="0"/>
                  <w:marTop w:val="0"/>
                  <w:marBottom w:val="0"/>
                  <w:divBdr>
                    <w:top w:val="none" w:sz="0" w:space="0" w:color="auto"/>
                    <w:left w:val="none" w:sz="0" w:space="0" w:color="auto"/>
                    <w:bottom w:val="none" w:sz="0" w:space="0" w:color="auto"/>
                    <w:right w:val="none" w:sz="0" w:space="0" w:color="auto"/>
                  </w:divBdr>
                  <w:divsChild>
                    <w:div w:id="693772674">
                      <w:marLeft w:val="0"/>
                      <w:marRight w:val="0"/>
                      <w:marTop w:val="0"/>
                      <w:marBottom w:val="0"/>
                      <w:divBdr>
                        <w:top w:val="none" w:sz="0" w:space="0" w:color="auto"/>
                        <w:left w:val="none" w:sz="0" w:space="0" w:color="auto"/>
                        <w:bottom w:val="none" w:sz="0" w:space="0" w:color="auto"/>
                        <w:right w:val="none" w:sz="0" w:space="0" w:color="auto"/>
                      </w:divBdr>
                    </w:div>
                  </w:divsChild>
                </w:div>
                <w:div w:id="63183113">
                  <w:marLeft w:val="0"/>
                  <w:marRight w:val="0"/>
                  <w:marTop w:val="0"/>
                  <w:marBottom w:val="0"/>
                  <w:divBdr>
                    <w:top w:val="none" w:sz="0" w:space="0" w:color="auto"/>
                    <w:left w:val="none" w:sz="0" w:space="0" w:color="auto"/>
                    <w:bottom w:val="none" w:sz="0" w:space="0" w:color="auto"/>
                    <w:right w:val="none" w:sz="0" w:space="0" w:color="auto"/>
                  </w:divBdr>
                  <w:divsChild>
                    <w:div w:id="397826995">
                      <w:marLeft w:val="0"/>
                      <w:marRight w:val="0"/>
                      <w:marTop w:val="0"/>
                      <w:marBottom w:val="0"/>
                      <w:divBdr>
                        <w:top w:val="none" w:sz="0" w:space="0" w:color="auto"/>
                        <w:left w:val="none" w:sz="0" w:space="0" w:color="auto"/>
                        <w:bottom w:val="none" w:sz="0" w:space="0" w:color="auto"/>
                        <w:right w:val="none" w:sz="0" w:space="0" w:color="auto"/>
                      </w:divBdr>
                    </w:div>
                  </w:divsChild>
                </w:div>
                <w:div w:id="84956680">
                  <w:marLeft w:val="0"/>
                  <w:marRight w:val="0"/>
                  <w:marTop w:val="0"/>
                  <w:marBottom w:val="0"/>
                  <w:divBdr>
                    <w:top w:val="none" w:sz="0" w:space="0" w:color="auto"/>
                    <w:left w:val="none" w:sz="0" w:space="0" w:color="auto"/>
                    <w:bottom w:val="none" w:sz="0" w:space="0" w:color="auto"/>
                    <w:right w:val="none" w:sz="0" w:space="0" w:color="auto"/>
                  </w:divBdr>
                  <w:divsChild>
                    <w:div w:id="1158493865">
                      <w:marLeft w:val="0"/>
                      <w:marRight w:val="0"/>
                      <w:marTop w:val="0"/>
                      <w:marBottom w:val="0"/>
                      <w:divBdr>
                        <w:top w:val="none" w:sz="0" w:space="0" w:color="auto"/>
                        <w:left w:val="none" w:sz="0" w:space="0" w:color="auto"/>
                        <w:bottom w:val="none" w:sz="0" w:space="0" w:color="auto"/>
                        <w:right w:val="none" w:sz="0" w:space="0" w:color="auto"/>
                      </w:divBdr>
                    </w:div>
                  </w:divsChild>
                </w:div>
                <w:div w:id="136456477">
                  <w:marLeft w:val="0"/>
                  <w:marRight w:val="0"/>
                  <w:marTop w:val="0"/>
                  <w:marBottom w:val="0"/>
                  <w:divBdr>
                    <w:top w:val="none" w:sz="0" w:space="0" w:color="auto"/>
                    <w:left w:val="none" w:sz="0" w:space="0" w:color="auto"/>
                    <w:bottom w:val="none" w:sz="0" w:space="0" w:color="auto"/>
                    <w:right w:val="none" w:sz="0" w:space="0" w:color="auto"/>
                  </w:divBdr>
                  <w:divsChild>
                    <w:div w:id="106244222">
                      <w:marLeft w:val="0"/>
                      <w:marRight w:val="0"/>
                      <w:marTop w:val="0"/>
                      <w:marBottom w:val="0"/>
                      <w:divBdr>
                        <w:top w:val="none" w:sz="0" w:space="0" w:color="auto"/>
                        <w:left w:val="none" w:sz="0" w:space="0" w:color="auto"/>
                        <w:bottom w:val="none" w:sz="0" w:space="0" w:color="auto"/>
                        <w:right w:val="none" w:sz="0" w:space="0" w:color="auto"/>
                      </w:divBdr>
                    </w:div>
                  </w:divsChild>
                </w:div>
                <w:div w:id="155733532">
                  <w:marLeft w:val="0"/>
                  <w:marRight w:val="0"/>
                  <w:marTop w:val="0"/>
                  <w:marBottom w:val="0"/>
                  <w:divBdr>
                    <w:top w:val="none" w:sz="0" w:space="0" w:color="auto"/>
                    <w:left w:val="none" w:sz="0" w:space="0" w:color="auto"/>
                    <w:bottom w:val="none" w:sz="0" w:space="0" w:color="auto"/>
                    <w:right w:val="none" w:sz="0" w:space="0" w:color="auto"/>
                  </w:divBdr>
                  <w:divsChild>
                    <w:div w:id="1197547662">
                      <w:marLeft w:val="0"/>
                      <w:marRight w:val="0"/>
                      <w:marTop w:val="0"/>
                      <w:marBottom w:val="0"/>
                      <w:divBdr>
                        <w:top w:val="none" w:sz="0" w:space="0" w:color="auto"/>
                        <w:left w:val="none" w:sz="0" w:space="0" w:color="auto"/>
                        <w:bottom w:val="none" w:sz="0" w:space="0" w:color="auto"/>
                        <w:right w:val="none" w:sz="0" w:space="0" w:color="auto"/>
                      </w:divBdr>
                    </w:div>
                  </w:divsChild>
                </w:div>
                <w:div w:id="247882804">
                  <w:marLeft w:val="0"/>
                  <w:marRight w:val="0"/>
                  <w:marTop w:val="0"/>
                  <w:marBottom w:val="0"/>
                  <w:divBdr>
                    <w:top w:val="none" w:sz="0" w:space="0" w:color="auto"/>
                    <w:left w:val="none" w:sz="0" w:space="0" w:color="auto"/>
                    <w:bottom w:val="none" w:sz="0" w:space="0" w:color="auto"/>
                    <w:right w:val="none" w:sz="0" w:space="0" w:color="auto"/>
                  </w:divBdr>
                  <w:divsChild>
                    <w:div w:id="1088042839">
                      <w:marLeft w:val="0"/>
                      <w:marRight w:val="0"/>
                      <w:marTop w:val="0"/>
                      <w:marBottom w:val="0"/>
                      <w:divBdr>
                        <w:top w:val="none" w:sz="0" w:space="0" w:color="auto"/>
                        <w:left w:val="none" w:sz="0" w:space="0" w:color="auto"/>
                        <w:bottom w:val="none" w:sz="0" w:space="0" w:color="auto"/>
                        <w:right w:val="none" w:sz="0" w:space="0" w:color="auto"/>
                      </w:divBdr>
                    </w:div>
                  </w:divsChild>
                </w:div>
                <w:div w:id="258562797">
                  <w:marLeft w:val="0"/>
                  <w:marRight w:val="0"/>
                  <w:marTop w:val="0"/>
                  <w:marBottom w:val="0"/>
                  <w:divBdr>
                    <w:top w:val="none" w:sz="0" w:space="0" w:color="auto"/>
                    <w:left w:val="none" w:sz="0" w:space="0" w:color="auto"/>
                    <w:bottom w:val="none" w:sz="0" w:space="0" w:color="auto"/>
                    <w:right w:val="none" w:sz="0" w:space="0" w:color="auto"/>
                  </w:divBdr>
                  <w:divsChild>
                    <w:div w:id="544145542">
                      <w:marLeft w:val="0"/>
                      <w:marRight w:val="0"/>
                      <w:marTop w:val="0"/>
                      <w:marBottom w:val="0"/>
                      <w:divBdr>
                        <w:top w:val="none" w:sz="0" w:space="0" w:color="auto"/>
                        <w:left w:val="none" w:sz="0" w:space="0" w:color="auto"/>
                        <w:bottom w:val="none" w:sz="0" w:space="0" w:color="auto"/>
                        <w:right w:val="none" w:sz="0" w:space="0" w:color="auto"/>
                      </w:divBdr>
                    </w:div>
                  </w:divsChild>
                </w:div>
                <w:div w:id="280764253">
                  <w:marLeft w:val="0"/>
                  <w:marRight w:val="0"/>
                  <w:marTop w:val="0"/>
                  <w:marBottom w:val="0"/>
                  <w:divBdr>
                    <w:top w:val="none" w:sz="0" w:space="0" w:color="auto"/>
                    <w:left w:val="none" w:sz="0" w:space="0" w:color="auto"/>
                    <w:bottom w:val="none" w:sz="0" w:space="0" w:color="auto"/>
                    <w:right w:val="none" w:sz="0" w:space="0" w:color="auto"/>
                  </w:divBdr>
                  <w:divsChild>
                    <w:div w:id="503784054">
                      <w:marLeft w:val="0"/>
                      <w:marRight w:val="0"/>
                      <w:marTop w:val="0"/>
                      <w:marBottom w:val="0"/>
                      <w:divBdr>
                        <w:top w:val="none" w:sz="0" w:space="0" w:color="auto"/>
                        <w:left w:val="none" w:sz="0" w:space="0" w:color="auto"/>
                        <w:bottom w:val="none" w:sz="0" w:space="0" w:color="auto"/>
                        <w:right w:val="none" w:sz="0" w:space="0" w:color="auto"/>
                      </w:divBdr>
                    </w:div>
                  </w:divsChild>
                </w:div>
                <w:div w:id="327559219">
                  <w:marLeft w:val="0"/>
                  <w:marRight w:val="0"/>
                  <w:marTop w:val="0"/>
                  <w:marBottom w:val="0"/>
                  <w:divBdr>
                    <w:top w:val="none" w:sz="0" w:space="0" w:color="auto"/>
                    <w:left w:val="none" w:sz="0" w:space="0" w:color="auto"/>
                    <w:bottom w:val="none" w:sz="0" w:space="0" w:color="auto"/>
                    <w:right w:val="none" w:sz="0" w:space="0" w:color="auto"/>
                  </w:divBdr>
                  <w:divsChild>
                    <w:div w:id="2085952101">
                      <w:marLeft w:val="0"/>
                      <w:marRight w:val="0"/>
                      <w:marTop w:val="0"/>
                      <w:marBottom w:val="0"/>
                      <w:divBdr>
                        <w:top w:val="none" w:sz="0" w:space="0" w:color="auto"/>
                        <w:left w:val="none" w:sz="0" w:space="0" w:color="auto"/>
                        <w:bottom w:val="none" w:sz="0" w:space="0" w:color="auto"/>
                        <w:right w:val="none" w:sz="0" w:space="0" w:color="auto"/>
                      </w:divBdr>
                    </w:div>
                  </w:divsChild>
                </w:div>
                <w:div w:id="445581274">
                  <w:marLeft w:val="0"/>
                  <w:marRight w:val="0"/>
                  <w:marTop w:val="0"/>
                  <w:marBottom w:val="0"/>
                  <w:divBdr>
                    <w:top w:val="none" w:sz="0" w:space="0" w:color="auto"/>
                    <w:left w:val="none" w:sz="0" w:space="0" w:color="auto"/>
                    <w:bottom w:val="none" w:sz="0" w:space="0" w:color="auto"/>
                    <w:right w:val="none" w:sz="0" w:space="0" w:color="auto"/>
                  </w:divBdr>
                  <w:divsChild>
                    <w:div w:id="1616789986">
                      <w:marLeft w:val="0"/>
                      <w:marRight w:val="0"/>
                      <w:marTop w:val="0"/>
                      <w:marBottom w:val="0"/>
                      <w:divBdr>
                        <w:top w:val="none" w:sz="0" w:space="0" w:color="auto"/>
                        <w:left w:val="none" w:sz="0" w:space="0" w:color="auto"/>
                        <w:bottom w:val="none" w:sz="0" w:space="0" w:color="auto"/>
                        <w:right w:val="none" w:sz="0" w:space="0" w:color="auto"/>
                      </w:divBdr>
                    </w:div>
                  </w:divsChild>
                </w:div>
                <w:div w:id="486746484">
                  <w:marLeft w:val="0"/>
                  <w:marRight w:val="0"/>
                  <w:marTop w:val="0"/>
                  <w:marBottom w:val="0"/>
                  <w:divBdr>
                    <w:top w:val="none" w:sz="0" w:space="0" w:color="auto"/>
                    <w:left w:val="none" w:sz="0" w:space="0" w:color="auto"/>
                    <w:bottom w:val="none" w:sz="0" w:space="0" w:color="auto"/>
                    <w:right w:val="none" w:sz="0" w:space="0" w:color="auto"/>
                  </w:divBdr>
                  <w:divsChild>
                    <w:div w:id="917179687">
                      <w:marLeft w:val="0"/>
                      <w:marRight w:val="0"/>
                      <w:marTop w:val="0"/>
                      <w:marBottom w:val="0"/>
                      <w:divBdr>
                        <w:top w:val="none" w:sz="0" w:space="0" w:color="auto"/>
                        <w:left w:val="none" w:sz="0" w:space="0" w:color="auto"/>
                        <w:bottom w:val="none" w:sz="0" w:space="0" w:color="auto"/>
                        <w:right w:val="none" w:sz="0" w:space="0" w:color="auto"/>
                      </w:divBdr>
                    </w:div>
                  </w:divsChild>
                </w:div>
                <w:div w:id="490633422">
                  <w:marLeft w:val="0"/>
                  <w:marRight w:val="0"/>
                  <w:marTop w:val="0"/>
                  <w:marBottom w:val="0"/>
                  <w:divBdr>
                    <w:top w:val="none" w:sz="0" w:space="0" w:color="auto"/>
                    <w:left w:val="none" w:sz="0" w:space="0" w:color="auto"/>
                    <w:bottom w:val="none" w:sz="0" w:space="0" w:color="auto"/>
                    <w:right w:val="none" w:sz="0" w:space="0" w:color="auto"/>
                  </w:divBdr>
                  <w:divsChild>
                    <w:div w:id="1606426103">
                      <w:marLeft w:val="0"/>
                      <w:marRight w:val="0"/>
                      <w:marTop w:val="0"/>
                      <w:marBottom w:val="0"/>
                      <w:divBdr>
                        <w:top w:val="none" w:sz="0" w:space="0" w:color="auto"/>
                        <w:left w:val="none" w:sz="0" w:space="0" w:color="auto"/>
                        <w:bottom w:val="none" w:sz="0" w:space="0" w:color="auto"/>
                        <w:right w:val="none" w:sz="0" w:space="0" w:color="auto"/>
                      </w:divBdr>
                    </w:div>
                  </w:divsChild>
                </w:div>
                <w:div w:id="570509418">
                  <w:marLeft w:val="0"/>
                  <w:marRight w:val="0"/>
                  <w:marTop w:val="0"/>
                  <w:marBottom w:val="0"/>
                  <w:divBdr>
                    <w:top w:val="none" w:sz="0" w:space="0" w:color="auto"/>
                    <w:left w:val="none" w:sz="0" w:space="0" w:color="auto"/>
                    <w:bottom w:val="none" w:sz="0" w:space="0" w:color="auto"/>
                    <w:right w:val="none" w:sz="0" w:space="0" w:color="auto"/>
                  </w:divBdr>
                  <w:divsChild>
                    <w:div w:id="1891841879">
                      <w:marLeft w:val="0"/>
                      <w:marRight w:val="0"/>
                      <w:marTop w:val="0"/>
                      <w:marBottom w:val="0"/>
                      <w:divBdr>
                        <w:top w:val="none" w:sz="0" w:space="0" w:color="auto"/>
                        <w:left w:val="none" w:sz="0" w:space="0" w:color="auto"/>
                        <w:bottom w:val="none" w:sz="0" w:space="0" w:color="auto"/>
                        <w:right w:val="none" w:sz="0" w:space="0" w:color="auto"/>
                      </w:divBdr>
                    </w:div>
                  </w:divsChild>
                </w:div>
                <w:div w:id="613053237">
                  <w:marLeft w:val="0"/>
                  <w:marRight w:val="0"/>
                  <w:marTop w:val="0"/>
                  <w:marBottom w:val="0"/>
                  <w:divBdr>
                    <w:top w:val="none" w:sz="0" w:space="0" w:color="auto"/>
                    <w:left w:val="none" w:sz="0" w:space="0" w:color="auto"/>
                    <w:bottom w:val="none" w:sz="0" w:space="0" w:color="auto"/>
                    <w:right w:val="none" w:sz="0" w:space="0" w:color="auto"/>
                  </w:divBdr>
                  <w:divsChild>
                    <w:div w:id="2068531256">
                      <w:marLeft w:val="0"/>
                      <w:marRight w:val="0"/>
                      <w:marTop w:val="0"/>
                      <w:marBottom w:val="0"/>
                      <w:divBdr>
                        <w:top w:val="none" w:sz="0" w:space="0" w:color="auto"/>
                        <w:left w:val="none" w:sz="0" w:space="0" w:color="auto"/>
                        <w:bottom w:val="none" w:sz="0" w:space="0" w:color="auto"/>
                        <w:right w:val="none" w:sz="0" w:space="0" w:color="auto"/>
                      </w:divBdr>
                    </w:div>
                  </w:divsChild>
                </w:div>
                <w:div w:id="621770183">
                  <w:marLeft w:val="0"/>
                  <w:marRight w:val="0"/>
                  <w:marTop w:val="0"/>
                  <w:marBottom w:val="0"/>
                  <w:divBdr>
                    <w:top w:val="none" w:sz="0" w:space="0" w:color="auto"/>
                    <w:left w:val="none" w:sz="0" w:space="0" w:color="auto"/>
                    <w:bottom w:val="none" w:sz="0" w:space="0" w:color="auto"/>
                    <w:right w:val="none" w:sz="0" w:space="0" w:color="auto"/>
                  </w:divBdr>
                  <w:divsChild>
                    <w:div w:id="397020609">
                      <w:marLeft w:val="0"/>
                      <w:marRight w:val="0"/>
                      <w:marTop w:val="0"/>
                      <w:marBottom w:val="0"/>
                      <w:divBdr>
                        <w:top w:val="none" w:sz="0" w:space="0" w:color="auto"/>
                        <w:left w:val="none" w:sz="0" w:space="0" w:color="auto"/>
                        <w:bottom w:val="none" w:sz="0" w:space="0" w:color="auto"/>
                        <w:right w:val="none" w:sz="0" w:space="0" w:color="auto"/>
                      </w:divBdr>
                    </w:div>
                  </w:divsChild>
                </w:div>
                <w:div w:id="670839538">
                  <w:marLeft w:val="0"/>
                  <w:marRight w:val="0"/>
                  <w:marTop w:val="0"/>
                  <w:marBottom w:val="0"/>
                  <w:divBdr>
                    <w:top w:val="none" w:sz="0" w:space="0" w:color="auto"/>
                    <w:left w:val="none" w:sz="0" w:space="0" w:color="auto"/>
                    <w:bottom w:val="none" w:sz="0" w:space="0" w:color="auto"/>
                    <w:right w:val="none" w:sz="0" w:space="0" w:color="auto"/>
                  </w:divBdr>
                  <w:divsChild>
                    <w:div w:id="825778978">
                      <w:marLeft w:val="0"/>
                      <w:marRight w:val="0"/>
                      <w:marTop w:val="0"/>
                      <w:marBottom w:val="0"/>
                      <w:divBdr>
                        <w:top w:val="none" w:sz="0" w:space="0" w:color="auto"/>
                        <w:left w:val="none" w:sz="0" w:space="0" w:color="auto"/>
                        <w:bottom w:val="none" w:sz="0" w:space="0" w:color="auto"/>
                        <w:right w:val="none" w:sz="0" w:space="0" w:color="auto"/>
                      </w:divBdr>
                    </w:div>
                  </w:divsChild>
                </w:div>
                <w:div w:id="677346341">
                  <w:marLeft w:val="0"/>
                  <w:marRight w:val="0"/>
                  <w:marTop w:val="0"/>
                  <w:marBottom w:val="0"/>
                  <w:divBdr>
                    <w:top w:val="none" w:sz="0" w:space="0" w:color="auto"/>
                    <w:left w:val="none" w:sz="0" w:space="0" w:color="auto"/>
                    <w:bottom w:val="none" w:sz="0" w:space="0" w:color="auto"/>
                    <w:right w:val="none" w:sz="0" w:space="0" w:color="auto"/>
                  </w:divBdr>
                  <w:divsChild>
                    <w:div w:id="2052067257">
                      <w:marLeft w:val="0"/>
                      <w:marRight w:val="0"/>
                      <w:marTop w:val="0"/>
                      <w:marBottom w:val="0"/>
                      <w:divBdr>
                        <w:top w:val="none" w:sz="0" w:space="0" w:color="auto"/>
                        <w:left w:val="none" w:sz="0" w:space="0" w:color="auto"/>
                        <w:bottom w:val="none" w:sz="0" w:space="0" w:color="auto"/>
                        <w:right w:val="none" w:sz="0" w:space="0" w:color="auto"/>
                      </w:divBdr>
                    </w:div>
                  </w:divsChild>
                </w:div>
                <w:div w:id="924806711">
                  <w:marLeft w:val="0"/>
                  <w:marRight w:val="0"/>
                  <w:marTop w:val="0"/>
                  <w:marBottom w:val="0"/>
                  <w:divBdr>
                    <w:top w:val="none" w:sz="0" w:space="0" w:color="auto"/>
                    <w:left w:val="none" w:sz="0" w:space="0" w:color="auto"/>
                    <w:bottom w:val="none" w:sz="0" w:space="0" w:color="auto"/>
                    <w:right w:val="none" w:sz="0" w:space="0" w:color="auto"/>
                  </w:divBdr>
                  <w:divsChild>
                    <w:div w:id="114369300">
                      <w:marLeft w:val="0"/>
                      <w:marRight w:val="0"/>
                      <w:marTop w:val="0"/>
                      <w:marBottom w:val="0"/>
                      <w:divBdr>
                        <w:top w:val="none" w:sz="0" w:space="0" w:color="auto"/>
                        <w:left w:val="none" w:sz="0" w:space="0" w:color="auto"/>
                        <w:bottom w:val="none" w:sz="0" w:space="0" w:color="auto"/>
                        <w:right w:val="none" w:sz="0" w:space="0" w:color="auto"/>
                      </w:divBdr>
                    </w:div>
                    <w:div w:id="1304969080">
                      <w:marLeft w:val="0"/>
                      <w:marRight w:val="0"/>
                      <w:marTop w:val="0"/>
                      <w:marBottom w:val="0"/>
                      <w:divBdr>
                        <w:top w:val="none" w:sz="0" w:space="0" w:color="auto"/>
                        <w:left w:val="none" w:sz="0" w:space="0" w:color="auto"/>
                        <w:bottom w:val="none" w:sz="0" w:space="0" w:color="auto"/>
                        <w:right w:val="none" w:sz="0" w:space="0" w:color="auto"/>
                      </w:divBdr>
                    </w:div>
                  </w:divsChild>
                </w:div>
                <w:div w:id="987826817">
                  <w:marLeft w:val="0"/>
                  <w:marRight w:val="0"/>
                  <w:marTop w:val="0"/>
                  <w:marBottom w:val="0"/>
                  <w:divBdr>
                    <w:top w:val="none" w:sz="0" w:space="0" w:color="auto"/>
                    <w:left w:val="none" w:sz="0" w:space="0" w:color="auto"/>
                    <w:bottom w:val="none" w:sz="0" w:space="0" w:color="auto"/>
                    <w:right w:val="none" w:sz="0" w:space="0" w:color="auto"/>
                  </w:divBdr>
                  <w:divsChild>
                    <w:div w:id="1022053109">
                      <w:marLeft w:val="0"/>
                      <w:marRight w:val="0"/>
                      <w:marTop w:val="0"/>
                      <w:marBottom w:val="0"/>
                      <w:divBdr>
                        <w:top w:val="none" w:sz="0" w:space="0" w:color="auto"/>
                        <w:left w:val="none" w:sz="0" w:space="0" w:color="auto"/>
                        <w:bottom w:val="none" w:sz="0" w:space="0" w:color="auto"/>
                        <w:right w:val="none" w:sz="0" w:space="0" w:color="auto"/>
                      </w:divBdr>
                    </w:div>
                  </w:divsChild>
                </w:div>
                <w:div w:id="1067147670">
                  <w:marLeft w:val="0"/>
                  <w:marRight w:val="0"/>
                  <w:marTop w:val="0"/>
                  <w:marBottom w:val="0"/>
                  <w:divBdr>
                    <w:top w:val="none" w:sz="0" w:space="0" w:color="auto"/>
                    <w:left w:val="none" w:sz="0" w:space="0" w:color="auto"/>
                    <w:bottom w:val="none" w:sz="0" w:space="0" w:color="auto"/>
                    <w:right w:val="none" w:sz="0" w:space="0" w:color="auto"/>
                  </w:divBdr>
                  <w:divsChild>
                    <w:div w:id="1113935752">
                      <w:marLeft w:val="0"/>
                      <w:marRight w:val="0"/>
                      <w:marTop w:val="0"/>
                      <w:marBottom w:val="0"/>
                      <w:divBdr>
                        <w:top w:val="none" w:sz="0" w:space="0" w:color="auto"/>
                        <w:left w:val="none" w:sz="0" w:space="0" w:color="auto"/>
                        <w:bottom w:val="none" w:sz="0" w:space="0" w:color="auto"/>
                        <w:right w:val="none" w:sz="0" w:space="0" w:color="auto"/>
                      </w:divBdr>
                    </w:div>
                  </w:divsChild>
                </w:div>
                <w:div w:id="1168785437">
                  <w:marLeft w:val="0"/>
                  <w:marRight w:val="0"/>
                  <w:marTop w:val="0"/>
                  <w:marBottom w:val="0"/>
                  <w:divBdr>
                    <w:top w:val="none" w:sz="0" w:space="0" w:color="auto"/>
                    <w:left w:val="none" w:sz="0" w:space="0" w:color="auto"/>
                    <w:bottom w:val="none" w:sz="0" w:space="0" w:color="auto"/>
                    <w:right w:val="none" w:sz="0" w:space="0" w:color="auto"/>
                  </w:divBdr>
                  <w:divsChild>
                    <w:div w:id="1781218957">
                      <w:marLeft w:val="0"/>
                      <w:marRight w:val="0"/>
                      <w:marTop w:val="0"/>
                      <w:marBottom w:val="0"/>
                      <w:divBdr>
                        <w:top w:val="none" w:sz="0" w:space="0" w:color="auto"/>
                        <w:left w:val="none" w:sz="0" w:space="0" w:color="auto"/>
                        <w:bottom w:val="none" w:sz="0" w:space="0" w:color="auto"/>
                        <w:right w:val="none" w:sz="0" w:space="0" w:color="auto"/>
                      </w:divBdr>
                    </w:div>
                  </w:divsChild>
                </w:div>
                <w:div w:id="1168786394">
                  <w:marLeft w:val="0"/>
                  <w:marRight w:val="0"/>
                  <w:marTop w:val="0"/>
                  <w:marBottom w:val="0"/>
                  <w:divBdr>
                    <w:top w:val="none" w:sz="0" w:space="0" w:color="auto"/>
                    <w:left w:val="none" w:sz="0" w:space="0" w:color="auto"/>
                    <w:bottom w:val="none" w:sz="0" w:space="0" w:color="auto"/>
                    <w:right w:val="none" w:sz="0" w:space="0" w:color="auto"/>
                  </w:divBdr>
                  <w:divsChild>
                    <w:div w:id="634067351">
                      <w:marLeft w:val="0"/>
                      <w:marRight w:val="0"/>
                      <w:marTop w:val="0"/>
                      <w:marBottom w:val="0"/>
                      <w:divBdr>
                        <w:top w:val="none" w:sz="0" w:space="0" w:color="auto"/>
                        <w:left w:val="none" w:sz="0" w:space="0" w:color="auto"/>
                        <w:bottom w:val="none" w:sz="0" w:space="0" w:color="auto"/>
                        <w:right w:val="none" w:sz="0" w:space="0" w:color="auto"/>
                      </w:divBdr>
                    </w:div>
                  </w:divsChild>
                </w:div>
                <w:div w:id="1173185006">
                  <w:marLeft w:val="0"/>
                  <w:marRight w:val="0"/>
                  <w:marTop w:val="0"/>
                  <w:marBottom w:val="0"/>
                  <w:divBdr>
                    <w:top w:val="none" w:sz="0" w:space="0" w:color="auto"/>
                    <w:left w:val="none" w:sz="0" w:space="0" w:color="auto"/>
                    <w:bottom w:val="none" w:sz="0" w:space="0" w:color="auto"/>
                    <w:right w:val="none" w:sz="0" w:space="0" w:color="auto"/>
                  </w:divBdr>
                  <w:divsChild>
                    <w:div w:id="961575059">
                      <w:marLeft w:val="0"/>
                      <w:marRight w:val="0"/>
                      <w:marTop w:val="0"/>
                      <w:marBottom w:val="0"/>
                      <w:divBdr>
                        <w:top w:val="none" w:sz="0" w:space="0" w:color="auto"/>
                        <w:left w:val="none" w:sz="0" w:space="0" w:color="auto"/>
                        <w:bottom w:val="none" w:sz="0" w:space="0" w:color="auto"/>
                        <w:right w:val="none" w:sz="0" w:space="0" w:color="auto"/>
                      </w:divBdr>
                    </w:div>
                  </w:divsChild>
                </w:div>
                <w:div w:id="1189182121">
                  <w:marLeft w:val="0"/>
                  <w:marRight w:val="0"/>
                  <w:marTop w:val="0"/>
                  <w:marBottom w:val="0"/>
                  <w:divBdr>
                    <w:top w:val="none" w:sz="0" w:space="0" w:color="auto"/>
                    <w:left w:val="none" w:sz="0" w:space="0" w:color="auto"/>
                    <w:bottom w:val="none" w:sz="0" w:space="0" w:color="auto"/>
                    <w:right w:val="none" w:sz="0" w:space="0" w:color="auto"/>
                  </w:divBdr>
                  <w:divsChild>
                    <w:div w:id="1782726652">
                      <w:marLeft w:val="0"/>
                      <w:marRight w:val="0"/>
                      <w:marTop w:val="0"/>
                      <w:marBottom w:val="0"/>
                      <w:divBdr>
                        <w:top w:val="none" w:sz="0" w:space="0" w:color="auto"/>
                        <w:left w:val="none" w:sz="0" w:space="0" w:color="auto"/>
                        <w:bottom w:val="none" w:sz="0" w:space="0" w:color="auto"/>
                        <w:right w:val="none" w:sz="0" w:space="0" w:color="auto"/>
                      </w:divBdr>
                    </w:div>
                  </w:divsChild>
                </w:div>
                <w:div w:id="1218273775">
                  <w:marLeft w:val="0"/>
                  <w:marRight w:val="0"/>
                  <w:marTop w:val="0"/>
                  <w:marBottom w:val="0"/>
                  <w:divBdr>
                    <w:top w:val="none" w:sz="0" w:space="0" w:color="auto"/>
                    <w:left w:val="none" w:sz="0" w:space="0" w:color="auto"/>
                    <w:bottom w:val="none" w:sz="0" w:space="0" w:color="auto"/>
                    <w:right w:val="none" w:sz="0" w:space="0" w:color="auto"/>
                  </w:divBdr>
                  <w:divsChild>
                    <w:div w:id="1874539549">
                      <w:marLeft w:val="0"/>
                      <w:marRight w:val="0"/>
                      <w:marTop w:val="0"/>
                      <w:marBottom w:val="0"/>
                      <w:divBdr>
                        <w:top w:val="none" w:sz="0" w:space="0" w:color="auto"/>
                        <w:left w:val="none" w:sz="0" w:space="0" w:color="auto"/>
                        <w:bottom w:val="none" w:sz="0" w:space="0" w:color="auto"/>
                        <w:right w:val="none" w:sz="0" w:space="0" w:color="auto"/>
                      </w:divBdr>
                    </w:div>
                  </w:divsChild>
                </w:div>
                <w:div w:id="1332368870">
                  <w:marLeft w:val="0"/>
                  <w:marRight w:val="0"/>
                  <w:marTop w:val="0"/>
                  <w:marBottom w:val="0"/>
                  <w:divBdr>
                    <w:top w:val="none" w:sz="0" w:space="0" w:color="auto"/>
                    <w:left w:val="none" w:sz="0" w:space="0" w:color="auto"/>
                    <w:bottom w:val="none" w:sz="0" w:space="0" w:color="auto"/>
                    <w:right w:val="none" w:sz="0" w:space="0" w:color="auto"/>
                  </w:divBdr>
                  <w:divsChild>
                    <w:div w:id="1193766858">
                      <w:marLeft w:val="0"/>
                      <w:marRight w:val="0"/>
                      <w:marTop w:val="0"/>
                      <w:marBottom w:val="0"/>
                      <w:divBdr>
                        <w:top w:val="none" w:sz="0" w:space="0" w:color="auto"/>
                        <w:left w:val="none" w:sz="0" w:space="0" w:color="auto"/>
                        <w:bottom w:val="none" w:sz="0" w:space="0" w:color="auto"/>
                        <w:right w:val="none" w:sz="0" w:space="0" w:color="auto"/>
                      </w:divBdr>
                    </w:div>
                  </w:divsChild>
                </w:div>
                <w:div w:id="1351954985">
                  <w:marLeft w:val="0"/>
                  <w:marRight w:val="0"/>
                  <w:marTop w:val="0"/>
                  <w:marBottom w:val="0"/>
                  <w:divBdr>
                    <w:top w:val="none" w:sz="0" w:space="0" w:color="auto"/>
                    <w:left w:val="none" w:sz="0" w:space="0" w:color="auto"/>
                    <w:bottom w:val="none" w:sz="0" w:space="0" w:color="auto"/>
                    <w:right w:val="none" w:sz="0" w:space="0" w:color="auto"/>
                  </w:divBdr>
                  <w:divsChild>
                    <w:div w:id="285892937">
                      <w:marLeft w:val="0"/>
                      <w:marRight w:val="0"/>
                      <w:marTop w:val="0"/>
                      <w:marBottom w:val="0"/>
                      <w:divBdr>
                        <w:top w:val="none" w:sz="0" w:space="0" w:color="auto"/>
                        <w:left w:val="none" w:sz="0" w:space="0" w:color="auto"/>
                        <w:bottom w:val="none" w:sz="0" w:space="0" w:color="auto"/>
                        <w:right w:val="none" w:sz="0" w:space="0" w:color="auto"/>
                      </w:divBdr>
                    </w:div>
                  </w:divsChild>
                </w:div>
                <w:div w:id="1374038810">
                  <w:marLeft w:val="0"/>
                  <w:marRight w:val="0"/>
                  <w:marTop w:val="0"/>
                  <w:marBottom w:val="0"/>
                  <w:divBdr>
                    <w:top w:val="none" w:sz="0" w:space="0" w:color="auto"/>
                    <w:left w:val="none" w:sz="0" w:space="0" w:color="auto"/>
                    <w:bottom w:val="none" w:sz="0" w:space="0" w:color="auto"/>
                    <w:right w:val="none" w:sz="0" w:space="0" w:color="auto"/>
                  </w:divBdr>
                  <w:divsChild>
                    <w:div w:id="1460416684">
                      <w:marLeft w:val="0"/>
                      <w:marRight w:val="0"/>
                      <w:marTop w:val="0"/>
                      <w:marBottom w:val="0"/>
                      <w:divBdr>
                        <w:top w:val="none" w:sz="0" w:space="0" w:color="auto"/>
                        <w:left w:val="none" w:sz="0" w:space="0" w:color="auto"/>
                        <w:bottom w:val="none" w:sz="0" w:space="0" w:color="auto"/>
                        <w:right w:val="none" w:sz="0" w:space="0" w:color="auto"/>
                      </w:divBdr>
                    </w:div>
                  </w:divsChild>
                </w:div>
                <w:div w:id="1417827154">
                  <w:marLeft w:val="0"/>
                  <w:marRight w:val="0"/>
                  <w:marTop w:val="0"/>
                  <w:marBottom w:val="0"/>
                  <w:divBdr>
                    <w:top w:val="none" w:sz="0" w:space="0" w:color="auto"/>
                    <w:left w:val="none" w:sz="0" w:space="0" w:color="auto"/>
                    <w:bottom w:val="none" w:sz="0" w:space="0" w:color="auto"/>
                    <w:right w:val="none" w:sz="0" w:space="0" w:color="auto"/>
                  </w:divBdr>
                  <w:divsChild>
                    <w:div w:id="197546772">
                      <w:marLeft w:val="0"/>
                      <w:marRight w:val="0"/>
                      <w:marTop w:val="0"/>
                      <w:marBottom w:val="0"/>
                      <w:divBdr>
                        <w:top w:val="none" w:sz="0" w:space="0" w:color="auto"/>
                        <w:left w:val="none" w:sz="0" w:space="0" w:color="auto"/>
                        <w:bottom w:val="none" w:sz="0" w:space="0" w:color="auto"/>
                        <w:right w:val="none" w:sz="0" w:space="0" w:color="auto"/>
                      </w:divBdr>
                    </w:div>
                  </w:divsChild>
                </w:div>
                <w:div w:id="1426464212">
                  <w:marLeft w:val="0"/>
                  <w:marRight w:val="0"/>
                  <w:marTop w:val="0"/>
                  <w:marBottom w:val="0"/>
                  <w:divBdr>
                    <w:top w:val="none" w:sz="0" w:space="0" w:color="auto"/>
                    <w:left w:val="none" w:sz="0" w:space="0" w:color="auto"/>
                    <w:bottom w:val="none" w:sz="0" w:space="0" w:color="auto"/>
                    <w:right w:val="none" w:sz="0" w:space="0" w:color="auto"/>
                  </w:divBdr>
                  <w:divsChild>
                    <w:div w:id="791020273">
                      <w:marLeft w:val="0"/>
                      <w:marRight w:val="0"/>
                      <w:marTop w:val="0"/>
                      <w:marBottom w:val="0"/>
                      <w:divBdr>
                        <w:top w:val="none" w:sz="0" w:space="0" w:color="auto"/>
                        <w:left w:val="none" w:sz="0" w:space="0" w:color="auto"/>
                        <w:bottom w:val="none" w:sz="0" w:space="0" w:color="auto"/>
                        <w:right w:val="none" w:sz="0" w:space="0" w:color="auto"/>
                      </w:divBdr>
                    </w:div>
                  </w:divsChild>
                </w:div>
                <w:div w:id="1474836074">
                  <w:marLeft w:val="0"/>
                  <w:marRight w:val="0"/>
                  <w:marTop w:val="0"/>
                  <w:marBottom w:val="0"/>
                  <w:divBdr>
                    <w:top w:val="none" w:sz="0" w:space="0" w:color="auto"/>
                    <w:left w:val="none" w:sz="0" w:space="0" w:color="auto"/>
                    <w:bottom w:val="none" w:sz="0" w:space="0" w:color="auto"/>
                    <w:right w:val="none" w:sz="0" w:space="0" w:color="auto"/>
                  </w:divBdr>
                  <w:divsChild>
                    <w:div w:id="201525050">
                      <w:marLeft w:val="0"/>
                      <w:marRight w:val="0"/>
                      <w:marTop w:val="0"/>
                      <w:marBottom w:val="0"/>
                      <w:divBdr>
                        <w:top w:val="none" w:sz="0" w:space="0" w:color="auto"/>
                        <w:left w:val="none" w:sz="0" w:space="0" w:color="auto"/>
                        <w:bottom w:val="none" w:sz="0" w:space="0" w:color="auto"/>
                        <w:right w:val="none" w:sz="0" w:space="0" w:color="auto"/>
                      </w:divBdr>
                    </w:div>
                  </w:divsChild>
                </w:div>
                <w:div w:id="1643775560">
                  <w:marLeft w:val="0"/>
                  <w:marRight w:val="0"/>
                  <w:marTop w:val="0"/>
                  <w:marBottom w:val="0"/>
                  <w:divBdr>
                    <w:top w:val="none" w:sz="0" w:space="0" w:color="auto"/>
                    <w:left w:val="none" w:sz="0" w:space="0" w:color="auto"/>
                    <w:bottom w:val="none" w:sz="0" w:space="0" w:color="auto"/>
                    <w:right w:val="none" w:sz="0" w:space="0" w:color="auto"/>
                  </w:divBdr>
                  <w:divsChild>
                    <w:div w:id="2109301603">
                      <w:marLeft w:val="0"/>
                      <w:marRight w:val="0"/>
                      <w:marTop w:val="0"/>
                      <w:marBottom w:val="0"/>
                      <w:divBdr>
                        <w:top w:val="none" w:sz="0" w:space="0" w:color="auto"/>
                        <w:left w:val="none" w:sz="0" w:space="0" w:color="auto"/>
                        <w:bottom w:val="none" w:sz="0" w:space="0" w:color="auto"/>
                        <w:right w:val="none" w:sz="0" w:space="0" w:color="auto"/>
                      </w:divBdr>
                    </w:div>
                  </w:divsChild>
                </w:div>
                <w:div w:id="1672755450">
                  <w:marLeft w:val="0"/>
                  <w:marRight w:val="0"/>
                  <w:marTop w:val="0"/>
                  <w:marBottom w:val="0"/>
                  <w:divBdr>
                    <w:top w:val="none" w:sz="0" w:space="0" w:color="auto"/>
                    <w:left w:val="none" w:sz="0" w:space="0" w:color="auto"/>
                    <w:bottom w:val="none" w:sz="0" w:space="0" w:color="auto"/>
                    <w:right w:val="none" w:sz="0" w:space="0" w:color="auto"/>
                  </w:divBdr>
                  <w:divsChild>
                    <w:div w:id="1138180293">
                      <w:marLeft w:val="0"/>
                      <w:marRight w:val="0"/>
                      <w:marTop w:val="0"/>
                      <w:marBottom w:val="0"/>
                      <w:divBdr>
                        <w:top w:val="none" w:sz="0" w:space="0" w:color="auto"/>
                        <w:left w:val="none" w:sz="0" w:space="0" w:color="auto"/>
                        <w:bottom w:val="none" w:sz="0" w:space="0" w:color="auto"/>
                        <w:right w:val="none" w:sz="0" w:space="0" w:color="auto"/>
                      </w:divBdr>
                    </w:div>
                  </w:divsChild>
                </w:div>
                <w:div w:id="1819154422">
                  <w:marLeft w:val="0"/>
                  <w:marRight w:val="0"/>
                  <w:marTop w:val="0"/>
                  <w:marBottom w:val="0"/>
                  <w:divBdr>
                    <w:top w:val="none" w:sz="0" w:space="0" w:color="auto"/>
                    <w:left w:val="none" w:sz="0" w:space="0" w:color="auto"/>
                    <w:bottom w:val="none" w:sz="0" w:space="0" w:color="auto"/>
                    <w:right w:val="none" w:sz="0" w:space="0" w:color="auto"/>
                  </w:divBdr>
                  <w:divsChild>
                    <w:div w:id="1200631307">
                      <w:marLeft w:val="0"/>
                      <w:marRight w:val="0"/>
                      <w:marTop w:val="0"/>
                      <w:marBottom w:val="0"/>
                      <w:divBdr>
                        <w:top w:val="none" w:sz="0" w:space="0" w:color="auto"/>
                        <w:left w:val="none" w:sz="0" w:space="0" w:color="auto"/>
                        <w:bottom w:val="none" w:sz="0" w:space="0" w:color="auto"/>
                        <w:right w:val="none" w:sz="0" w:space="0" w:color="auto"/>
                      </w:divBdr>
                    </w:div>
                  </w:divsChild>
                </w:div>
                <w:div w:id="1930770454">
                  <w:marLeft w:val="0"/>
                  <w:marRight w:val="0"/>
                  <w:marTop w:val="0"/>
                  <w:marBottom w:val="0"/>
                  <w:divBdr>
                    <w:top w:val="none" w:sz="0" w:space="0" w:color="auto"/>
                    <w:left w:val="none" w:sz="0" w:space="0" w:color="auto"/>
                    <w:bottom w:val="none" w:sz="0" w:space="0" w:color="auto"/>
                    <w:right w:val="none" w:sz="0" w:space="0" w:color="auto"/>
                  </w:divBdr>
                  <w:divsChild>
                    <w:div w:id="258100582">
                      <w:marLeft w:val="0"/>
                      <w:marRight w:val="0"/>
                      <w:marTop w:val="0"/>
                      <w:marBottom w:val="0"/>
                      <w:divBdr>
                        <w:top w:val="none" w:sz="0" w:space="0" w:color="auto"/>
                        <w:left w:val="none" w:sz="0" w:space="0" w:color="auto"/>
                        <w:bottom w:val="none" w:sz="0" w:space="0" w:color="auto"/>
                        <w:right w:val="none" w:sz="0" w:space="0" w:color="auto"/>
                      </w:divBdr>
                    </w:div>
                  </w:divsChild>
                </w:div>
                <w:div w:id="1970285834">
                  <w:marLeft w:val="0"/>
                  <w:marRight w:val="0"/>
                  <w:marTop w:val="0"/>
                  <w:marBottom w:val="0"/>
                  <w:divBdr>
                    <w:top w:val="none" w:sz="0" w:space="0" w:color="auto"/>
                    <w:left w:val="none" w:sz="0" w:space="0" w:color="auto"/>
                    <w:bottom w:val="none" w:sz="0" w:space="0" w:color="auto"/>
                    <w:right w:val="none" w:sz="0" w:space="0" w:color="auto"/>
                  </w:divBdr>
                  <w:divsChild>
                    <w:div w:id="1307776955">
                      <w:marLeft w:val="0"/>
                      <w:marRight w:val="0"/>
                      <w:marTop w:val="0"/>
                      <w:marBottom w:val="0"/>
                      <w:divBdr>
                        <w:top w:val="none" w:sz="0" w:space="0" w:color="auto"/>
                        <w:left w:val="none" w:sz="0" w:space="0" w:color="auto"/>
                        <w:bottom w:val="none" w:sz="0" w:space="0" w:color="auto"/>
                        <w:right w:val="none" w:sz="0" w:space="0" w:color="auto"/>
                      </w:divBdr>
                    </w:div>
                  </w:divsChild>
                </w:div>
                <w:div w:id="2074312081">
                  <w:marLeft w:val="0"/>
                  <w:marRight w:val="0"/>
                  <w:marTop w:val="0"/>
                  <w:marBottom w:val="0"/>
                  <w:divBdr>
                    <w:top w:val="none" w:sz="0" w:space="0" w:color="auto"/>
                    <w:left w:val="none" w:sz="0" w:space="0" w:color="auto"/>
                    <w:bottom w:val="none" w:sz="0" w:space="0" w:color="auto"/>
                    <w:right w:val="none" w:sz="0" w:space="0" w:color="auto"/>
                  </w:divBdr>
                  <w:divsChild>
                    <w:div w:id="1209076378">
                      <w:marLeft w:val="0"/>
                      <w:marRight w:val="0"/>
                      <w:marTop w:val="0"/>
                      <w:marBottom w:val="0"/>
                      <w:divBdr>
                        <w:top w:val="none" w:sz="0" w:space="0" w:color="auto"/>
                        <w:left w:val="none" w:sz="0" w:space="0" w:color="auto"/>
                        <w:bottom w:val="none" w:sz="0" w:space="0" w:color="auto"/>
                        <w:right w:val="none" w:sz="0" w:space="0" w:color="auto"/>
                      </w:divBdr>
                    </w:div>
                    <w:div w:id="1289553667">
                      <w:marLeft w:val="0"/>
                      <w:marRight w:val="0"/>
                      <w:marTop w:val="0"/>
                      <w:marBottom w:val="0"/>
                      <w:divBdr>
                        <w:top w:val="none" w:sz="0" w:space="0" w:color="auto"/>
                        <w:left w:val="none" w:sz="0" w:space="0" w:color="auto"/>
                        <w:bottom w:val="none" w:sz="0" w:space="0" w:color="auto"/>
                        <w:right w:val="none" w:sz="0" w:space="0" w:color="auto"/>
                      </w:divBdr>
                    </w:div>
                  </w:divsChild>
                </w:div>
                <w:div w:id="2097896576">
                  <w:marLeft w:val="0"/>
                  <w:marRight w:val="0"/>
                  <w:marTop w:val="0"/>
                  <w:marBottom w:val="0"/>
                  <w:divBdr>
                    <w:top w:val="none" w:sz="0" w:space="0" w:color="auto"/>
                    <w:left w:val="none" w:sz="0" w:space="0" w:color="auto"/>
                    <w:bottom w:val="none" w:sz="0" w:space="0" w:color="auto"/>
                    <w:right w:val="none" w:sz="0" w:space="0" w:color="auto"/>
                  </w:divBdr>
                  <w:divsChild>
                    <w:div w:id="697925354">
                      <w:marLeft w:val="0"/>
                      <w:marRight w:val="0"/>
                      <w:marTop w:val="0"/>
                      <w:marBottom w:val="0"/>
                      <w:divBdr>
                        <w:top w:val="none" w:sz="0" w:space="0" w:color="auto"/>
                        <w:left w:val="none" w:sz="0" w:space="0" w:color="auto"/>
                        <w:bottom w:val="none" w:sz="0" w:space="0" w:color="auto"/>
                        <w:right w:val="none" w:sz="0" w:space="0" w:color="auto"/>
                      </w:divBdr>
                    </w:div>
                  </w:divsChild>
                </w:div>
                <w:div w:id="2138527556">
                  <w:marLeft w:val="0"/>
                  <w:marRight w:val="0"/>
                  <w:marTop w:val="0"/>
                  <w:marBottom w:val="0"/>
                  <w:divBdr>
                    <w:top w:val="none" w:sz="0" w:space="0" w:color="auto"/>
                    <w:left w:val="none" w:sz="0" w:space="0" w:color="auto"/>
                    <w:bottom w:val="none" w:sz="0" w:space="0" w:color="auto"/>
                    <w:right w:val="none" w:sz="0" w:space="0" w:color="auto"/>
                  </w:divBdr>
                  <w:divsChild>
                    <w:div w:id="17907334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18088119">
          <w:marLeft w:val="0"/>
          <w:marRight w:val="0"/>
          <w:marTop w:val="0"/>
          <w:marBottom w:val="0"/>
          <w:divBdr>
            <w:top w:val="none" w:sz="0" w:space="0" w:color="auto"/>
            <w:left w:val="none" w:sz="0" w:space="0" w:color="auto"/>
            <w:bottom w:val="none" w:sz="0" w:space="0" w:color="auto"/>
            <w:right w:val="none" w:sz="0" w:space="0" w:color="auto"/>
          </w:divBdr>
        </w:div>
        <w:div w:id="518542000">
          <w:marLeft w:val="0"/>
          <w:marRight w:val="0"/>
          <w:marTop w:val="0"/>
          <w:marBottom w:val="0"/>
          <w:divBdr>
            <w:top w:val="none" w:sz="0" w:space="0" w:color="auto"/>
            <w:left w:val="none" w:sz="0" w:space="0" w:color="auto"/>
            <w:bottom w:val="none" w:sz="0" w:space="0" w:color="auto"/>
            <w:right w:val="none" w:sz="0" w:space="0" w:color="auto"/>
          </w:divBdr>
        </w:div>
        <w:div w:id="521012435">
          <w:marLeft w:val="0"/>
          <w:marRight w:val="0"/>
          <w:marTop w:val="0"/>
          <w:marBottom w:val="0"/>
          <w:divBdr>
            <w:top w:val="none" w:sz="0" w:space="0" w:color="auto"/>
            <w:left w:val="none" w:sz="0" w:space="0" w:color="auto"/>
            <w:bottom w:val="none" w:sz="0" w:space="0" w:color="auto"/>
            <w:right w:val="none" w:sz="0" w:space="0" w:color="auto"/>
          </w:divBdr>
        </w:div>
        <w:div w:id="521941368">
          <w:marLeft w:val="0"/>
          <w:marRight w:val="0"/>
          <w:marTop w:val="0"/>
          <w:marBottom w:val="0"/>
          <w:divBdr>
            <w:top w:val="none" w:sz="0" w:space="0" w:color="auto"/>
            <w:left w:val="none" w:sz="0" w:space="0" w:color="auto"/>
            <w:bottom w:val="none" w:sz="0" w:space="0" w:color="auto"/>
            <w:right w:val="none" w:sz="0" w:space="0" w:color="auto"/>
          </w:divBdr>
        </w:div>
        <w:div w:id="522323765">
          <w:marLeft w:val="0"/>
          <w:marRight w:val="0"/>
          <w:marTop w:val="0"/>
          <w:marBottom w:val="0"/>
          <w:divBdr>
            <w:top w:val="none" w:sz="0" w:space="0" w:color="auto"/>
            <w:left w:val="none" w:sz="0" w:space="0" w:color="auto"/>
            <w:bottom w:val="none" w:sz="0" w:space="0" w:color="auto"/>
            <w:right w:val="none" w:sz="0" w:space="0" w:color="auto"/>
          </w:divBdr>
          <w:divsChild>
            <w:div w:id="64450298">
              <w:marLeft w:val="0"/>
              <w:marRight w:val="0"/>
              <w:marTop w:val="0"/>
              <w:marBottom w:val="0"/>
              <w:divBdr>
                <w:top w:val="none" w:sz="0" w:space="0" w:color="auto"/>
                <w:left w:val="none" w:sz="0" w:space="0" w:color="auto"/>
                <w:bottom w:val="none" w:sz="0" w:space="0" w:color="auto"/>
                <w:right w:val="none" w:sz="0" w:space="0" w:color="auto"/>
              </w:divBdr>
            </w:div>
            <w:div w:id="640887637">
              <w:marLeft w:val="0"/>
              <w:marRight w:val="0"/>
              <w:marTop w:val="0"/>
              <w:marBottom w:val="0"/>
              <w:divBdr>
                <w:top w:val="none" w:sz="0" w:space="0" w:color="auto"/>
                <w:left w:val="none" w:sz="0" w:space="0" w:color="auto"/>
                <w:bottom w:val="none" w:sz="0" w:space="0" w:color="auto"/>
                <w:right w:val="none" w:sz="0" w:space="0" w:color="auto"/>
              </w:divBdr>
            </w:div>
          </w:divsChild>
        </w:div>
        <w:div w:id="524946740">
          <w:marLeft w:val="0"/>
          <w:marRight w:val="0"/>
          <w:marTop w:val="0"/>
          <w:marBottom w:val="0"/>
          <w:divBdr>
            <w:top w:val="none" w:sz="0" w:space="0" w:color="auto"/>
            <w:left w:val="none" w:sz="0" w:space="0" w:color="auto"/>
            <w:bottom w:val="none" w:sz="0" w:space="0" w:color="auto"/>
            <w:right w:val="none" w:sz="0" w:space="0" w:color="auto"/>
          </w:divBdr>
        </w:div>
        <w:div w:id="526915010">
          <w:marLeft w:val="0"/>
          <w:marRight w:val="0"/>
          <w:marTop w:val="0"/>
          <w:marBottom w:val="0"/>
          <w:divBdr>
            <w:top w:val="none" w:sz="0" w:space="0" w:color="auto"/>
            <w:left w:val="none" w:sz="0" w:space="0" w:color="auto"/>
            <w:bottom w:val="none" w:sz="0" w:space="0" w:color="auto"/>
            <w:right w:val="none" w:sz="0" w:space="0" w:color="auto"/>
          </w:divBdr>
        </w:div>
        <w:div w:id="528878672">
          <w:marLeft w:val="0"/>
          <w:marRight w:val="0"/>
          <w:marTop w:val="0"/>
          <w:marBottom w:val="0"/>
          <w:divBdr>
            <w:top w:val="none" w:sz="0" w:space="0" w:color="auto"/>
            <w:left w:val="none" w:sz="0" w:space="0" w:color="auto"/>
            <w:bottom w:val="none" w:sz="0" w:space="0" w:color="auto"/>
            <w:right w:val="none" w:sz="0" w:space="0" w:color="auto"/>
          </w:divBdr>
        </w:div>
        <w:div w:id="529951429">
          <w:marLeft w:val="0"/>
          <w:marRight w:val="0"/>
          <w:marTop w:val="0"/>
          <w:marBottom w:val="0"/>
          <w:divBdr>
            <w:top w:val="none" w:sz="0" w:space="0" w:color="auto"/>
            <w:left w:val="none" w:sz="0" w:space="0" w:color="auto"/>
            <w:bottom w:val="none" w:sz="0" w:space="0" w:color="auto"/>
            <w:right w:val="none" w:sz="0" w:space="0" w:color="auto"/>
          </w:divBdr>
        </w:div>
        <w:div w:id="530459531">
          <w:marLeft w:val="0"/>
          <w:marRight w:val="0"/>
          <w:marTop w:val="0"/>
          <w:marBottom w:val="0"/>
          <w:divBdr>
            <w:top w:val="none" w:sz="0" w:space="0" w:color="auto"/>
            <w:left w:val="none" w:sz="0" w:space="0" w:color="auto"/>
            <w:bottom w:val="none" w:sz="0" w:space="0" w:color="auto"/>
            <w:right w:val="none" w:sz="0" w:space="0" w:color="auto"/>
          </w:divBdr>
        </w:div>
        <w:div w:id="532421787">
          <w:marLeft w:val="0"/>
          <w:marRight w:val="0"/>
          <w:marTop w:val="0"/>
          <w:marBottom w:val="0"/>
          <w:divBdr>
            <w:top w:val="none" w:sz="0" w:space="0" w:color="auto"/>
            <w:left w:val="none" w:sz="0" w:space="0" w:color="auto"/>
            <w:bottom w:val="none" w:sz="0" w:space="0" w:color="auto"/>
            <w:right w:val="none" w:sz="0" w:space="0" w:color="auto"/>
          </w:divBdr>
        </w:div>
        <w:div w:id="533273633">
          <w:marLeft w:val="0"/>
          <w:marRight w:val="0"/>
          <w:marTop w:val="0"/>
          <w:marBottom w:val="0"/>
          <w:divBdr>
            <w:top w:val="none" w:sz="0" w:space="0" w:color="auto"/>
            <w:left w:val="none" w:sz="0" w:space="0" w:color="auto"/>
            <w:bottom w:val="none" w:sz="0" w:space="0" w:color="auto"/>
            <w:right w:val="none" w:sz="0" w:space="0" w:color="auto"/>
          </w:divBdr>
          <w:divsChild>
            <w:div w:id="590748119">
              <w:marLeft w:val="0"/>
              <w:marRight w:val="0"/>
              <w:marTop w:val="0"/>
              <w:marBottom w:val="0"/>
              <w:divBdr>
                <w:top w:val="none" w:sz="0" w:space="0" w:color="auto"/>
                <w:left w:val="none" w:sz="0" w:space="0" w:color="auto"/>
                <w:bottom w:val="none" w:sz="0" w:space="0" w:color="auto"/>
                <w:right w:val="none" w:sz="0" w:space="0" w:color="auto"/>
              </w:divBdr>
            </w:div>
            <w:div w:id="1359966518">
              <w:marLeft w:val="0"/>
              <w:marRight w:val="0"/>
              <w:marTop w:val="0"/>
              <w:marBottom w:val="0"/>
              <w:divBdr>
                <w:top w:val="none" w:sz="0" w:space="0" w:color="auto"/>
                <w:left w:val="none" w:sz="0" w:space="0" w:color="auto"/>
                <w:bottom w:val="none" w:sz="0" w:space="0" w:color="auto"/>
                <w:right w:val="none" w:sz="0" w:space="0" w:color="auto"/>
              </w:divBdr>
            </w:div>
            <w:div w:id="1437554587">
              <w:marLeft w:val="0"/>
              <w:marRight w:val="0"/>
              <w:marTop w:val="0"/>
              <w:marBottom w:val="0"/>
              <w:divBdr>
                <w:top w:val="none" w:sz="0" w:space="0" w:color="auto"/>
                <w:left w:val="none" w:sz="0" w:space="0" w:color="auto"/>
                <w:bottom w:val="none" w:sz="0" w:space="0" w:color="auto"/>
                <w:right w:val="none" w:sz="0" w:space="0" w:color="auto"/>
              </w:divBdr>
            </w:div>
            <w:div w:id="1788501311">
              <w:marLeft w:val="0"/>
              <w:marRight w:val="0"/>
              <w:marTop w:val="0"/>
              <w:marBottom w:val="0"/>
              <w:divBdr>
                <w:top w:val="none" w:sz="0" w:space="0" w:color="auto"/>
                <w:left w:val="none" w:sz="0" w:space="0" w:color="auto"/>
                <w:bottom w:val="none" w:sz="0" w:space="0" w:color="auto"/>
                <w:right w:val="none" w:sz="0" w:space="0" w:color="auto"/>
              </w:divBdr>
            </w:div>
            <w:div w:id="2090350170">
              <w:marLeft w:val="0"/>
              <w:marRight w:val="0"/>
              <w:marTop w:val="0"/>
              <w:marBottom w:val="0"/>
              <w:divBdr>
                <w:top w:val="none" w:sz="0" w:space="0" w:color="auto"/>
                <w:left w:val="none" w:sz="0" w:space="0" w:color="auto"/>
                <w:bottom w:val="none" w:sz="0" w:space="0" w:color="auto"/>
                <w:right w:val="none" w:sz="0" w:space="0" w:color="auto"/>
              </w:divBdr>
            </w:div>
          </w:divsChild>
        </w:div>
        <w:div w:id="536233744">
          <w:marLeft w:val="0"/>
          <w:marRight w:val="0"/>
          <w:marTop w:val="0"/>
          <w:marBottom w:val="0"/>
          <w:divBdr>
            <w:top w:val="none" w:sz="0" w:space="0" w:color="auto"/>
            <w:left w:val="none" w:sz="0" w:space="0" w:color="auto"/>
            <w:bottom w:val="none" w:sz="0" w:space="0" w:color="auto"/>
            <w:right w:val="none" w:sz="0" w:space="0" w:color="auto"/>
          </w:divBdr>
        </w:div>
        <w:div w:id="536771110">
          <w:marLeft w:val="0"/>
          <w:marRight w:val="0"/>
          <w:marTop w:val="0"/>
          <w:marBottom w:val="0"/>
          <w:divBdr>
            <w:top w:val="none" w:sz="0" w:space="0" w:color="auto"/>
            <w:left w:val="none" w:sz="0" w:space="0" w:color="auto"/>
            <w:bottom w:val="none" w:sz="0" w:space="0" w:color="auto"/>
            <w:right w:val="none" w:sz="0" w:space="0" w:color="auto"/>
          </w:divBdr>
        </w:div>
        <w:div w:id="538274909">
          <w:marLeft w:val="0"/>
          <w:marRight w:val="0"/>
          <w:marTop w:val="0"/>
          <w:marBottom w:val="0"/>
          <w:divBdr>
            <w:top w:val="none" w:sz="0" w:space="0" w:color="auto"/>
            <w:left w:val="none" w:sz="0" w:space="0" w:color="auto"/>
            <w:bottom w:val="none" w:sz="0" w:space="0" w:color="auto"/>
            <w:right w:val="none" w:sz="0" w:space="0" w:color="auto"/>
          </w:divBdr>
        </w:div>
        <w:div w:id="539436137">
          <w:marLeft w:val="0"/>
          <w:marRight w:val="0"/>
          <w:marTop w:val="0"/>
          <w:marBottom w:val="0"/>
          <w:divBdr>
            <w:top w:val="none" w:sz="0" w:space="0" w:color="auto"/>
            <w:left w:val="none" w:sz="0" w:space="0" w:color="auto"/>
            <w:bottom w:val="none" w:sz="0" w:space="0" w:color="auto"/>
            <w:right w:val="none" w:sz="0" w:space="0" w:color="auto"/>
          </w:divBdr>
        </w:div>
        <w:div w:id="541210909">
          <w:marLeft w:val="0"/>
          <w:marRight w:val="0"/>
          <w:marTop w:val="0"/>
          <w:marBottom w:val="0"/>
          <w:divBdr>
            <w:top w:val="none" w:sz="0" w:space="0" w:color="auto"/>
            <w:left w:val="none" w:sz="0" w:space="0" w:color="auto"/>
            <w:bottom w:val="none" w:sz="0" w:space="0" w:color="auto"/>
            <w:right w:val="none" w:sz="0" w:space="0" w:color="auto"/>
          </w:divBdr>
        </w:div>
        <w:div w:id="544487595">
          <w:marLeft w:val="0"/>
          <w:marRight w:val="0"/>
          <w:marTop w:val="0"/>
          <w:marBottom w:val="0"/>
          <w:divBdr>
            <w:top w:val="none" w:sz="0" w:space="0" w:color="auto"/>
            <w:left w:val="none" w:sz="0" w:space="0" w:color="auto"/>
            <w:bottom w:val="none" w:sz="0" w:space="0" w:color="auto"/>
            <w:right w:val="none" w:sz="0" w:space="0" w:color="auto"/>
          </w:divBdr>
        </w:div>
        <w:div w:id="553931498">
          <w:marLeft w:val="0"/>
          <w:marRight w:val="0"/>
          <w:marTop w:val="0"/>
          <w:marBottom w:val="0"/>
          <w:divBdr>
            <w:top w:val="none" w:sz="0" w:space="0" w:color="auto"/>
            <w:left w:val="none" w:sz="0" w:space="0" w:color="auto"/>
            <w:bottom w:val="none" w:sz="0" w:space="0" w:color="auto"/>
            <w:right w:val="none" w:sz="0" w:space="0" w:color="auto"/>
          </w:divBdr>
        </w:div>
        <w:div w:id="556553416">
          <w:marLeft w:val="0"/>
          <w:marRight w:val="0"/>
          <w:marTop w:val="0"/>
          <w:marBottom w:val="0"/>
          <w:divBdr>
            <w:top w:val="none" w:sz="0" w:space="0" w:color="auto"/>
            <w:left w:val="none" w:sz="0" w:space="0" w:color="auto"/>
            <w:bottom w:val="none" w:sz="0" w:space="0" w:color="auto"/>
            <w:right w:val="none" w:sz="0" w:space="0" w:color="auto"/>
          </w:divBdr>
        </w:div>
        <w:div w:id="556934445">
          <w:marLeft w:val="0"/>
          <w:marRight w:val="0"/>
          <w:marTop w:val="0"/>
          <w:marBottom w:val="0"/>
          <w:divBdr>
            <w:top w:val="none" w:sz="0" w:space="0" w:color="auto"/>
            <w:left w:val="none" w:sz="0" w:space="0" w:color="auto"/>
            <w:bottom w:val="none" w:sz="0" w:space="0" w:color="auto"/>
            <w:right w:val="none" w:sz="0" w:space="0" w:color="auto"/>
          </w:divBdr>
        </w:div>
        <w:div w:id="557130644">
          <w:marLeft w:val="0"/>
          <w:marRight w:val="0"/>
          <w:marTop w:val="0"/>
          <w:marBottom w:val="0"/>
          <w:divBdr>
            <w:top w:val="none" w:sz="0" w:space="0" w:color="auto"/>
            <w:left w:val="none" w:sz="0" w:space="0" w:color="auto"/>
            <w:bottom w:val="none" w:sz="0" w:space="0" w:color="auto"/>
            <w:right w:val="none" w:sz="0" w:space="0" w:color="auto"/>
          </w:divBdr>
        </w:div>
        <w:div w:id="557670963">
          <w:marLeft w:val="0"/>
          <w:marRight w:val="0"/>
          <w:marTop w:val="0"/>
          <w:marBottom w:val="0"/>
          <w:divBdr>
            <w:top w:val="none" w:sz="0" w:space="0" w:color="auto"/>
            <w:left w:val="none" w:sz="0" w:space="0" w:color="auto"/>
            <w:bottom w:val="none" w:sz="0" w:space="0" w:color="auto"/>
            <w:right w:val="none" w:sz="0" w:space="0" w:color="auto"/>
          </w:divBdr>
        </w:div>
        <w:div w:id="563569271">
          <w:marLeft w:val="0"/>
          <w:marRight w:val="0"/>
          <w:marTop w:val="0"/>
          <w:marBottom w:val="0"/>
          <w:divBdr>
            <w:top w:val="none" w:sz="0" w:space="0" w:color="auto"/>
            <w:left w:val="none" w:sz="0" w:space="0" w:color="auto"/>
            <w:bottom w:val="none" w:sz="0" w:space="0" w:color="auto"/>
            <w:right w:val="none" w:sz="0" w:space="0" w:color="auto"/>
          </w:divBdr>
        </w:div>
        <w:div w:id="574510240">
          <w:marLeft w:val="0"/>
          <w:marRight w:val="0"/>
          <w:marTop w:val="0"/>
          <w:marBottom w:val="0"/>
          <w:divBdr>
            <w:top w:val="none" w:sz="0" w:space="0" w:color="auto"/>
            <w:left w:val="none" w:sz="0" w:space="0" w:color="auto"/>
            <w:bottom w:val="none" w:sz="0" w:space="0" w:color="auto"/>
            <w:right w:val="none" w:sz="0" w:space="0" w:color="auto"/>
          </w:divBdr>
          <w:divsChild>
            <w:div w:id="1721779876">
              <w:marLeft w:val="-75"/>
              <w:marRight w:val="0"/>
              <w:marTop w:val="30"/>
              <w:marBottom w:val="30"/>
              <w:divBdr>
                <w:top w:val="none" w:sz="0" w:space="0" w:color="auto"/>
                <w:left w:val="none" w:sz="0" w:space="0" w:color="auto"/>
                <w:bottom w:val="none" w:sz="0" w:space="0" w:color="auto"/>
                <w:right w:val="none" w:sz="0" w:space="0" w:color="auto"/>
              </w:divBdr>
              <w:divsChild>
                <w:div w:id="353654398">
                  <w:marLeft w:val="0"/>
                  <w:marRight w:val="0"/>
                  <w:marTop w:val="0"/>
                  <w:marBottom w:val="0"/>
                  <w:divBdr>
                    <w:top w:val="none" w:sz="0" w:space="0" w:color="auto"/>
                    <w:left w:val="none" w:sz="0" w:space="0" w:color="auto"/>
                    <w:bottom w:val="none" w:sz="0" w:space="0" w:color="auto"/>
                    <w:right w:val="none" w:sz="0" w:space="0" w:color="auto"/>
                  </w:divBdr>
                  <w:divsChild>
                    <w:div w:id="1781607761">
                      <w:marLeft w:val="0"/>
                      <w:marRight w:val="0"/>
                      <w:marTop w:val="0"/>
                      <w:marBottom w:val="0"/>
                      <w:divBdr>
                        <w:top w:val="none" w:sz="0" w:space="0" w:color="auto"/>
                        <w:left w:val="none" w:sz="0" w:space="0" w:color="auto"/>
                        <w:bottom w:val="none" w:sz="0" w:space="0" w:color="auto"/>
                        <w:right w:val="none" w:sz="0" w:space="0" w:color="auto"/>
                      </w:divBdr>
                    </w:div>
                  </w:divsChild>
                </w:div>
                <w:div w:id="687100606">
                  <w:marLeft w:val="0"/>
                  <w:marRight w:val="0"/>
                  <w:marTop w:val="0"/>
                  <w:marBottom w:val="0"/>
                  <w:divBdr>
                    <w:top w:val="none" w:sz="0" w:space="0" w:color="auto"/>
                    <w:left w:val="none" w:sz="0" w:space="0" w:color="auto"/>
                    <w:bottom w:val="none" w:sz="0" w:space="0" w:color="auto"/>
                    <w:right w:val="none" w:sz="0" w:space="0" w:color="auto"/>
                  </w:divBdr>
                  <w:divsChild>
                    <w:div w:id="1020231650">
                      <w:marLeft w:val="0"/>
                      <w:marRight w:val="0"/>
                      <w:marTop w:val="0"/>
                      <w:marBottom w:val="0"/>
                      <w:divBdr>
                        <w:top w:val="none" w:sz="0" w:space="0" w:color="auto"/>
                        <w:left w:val="none" w:sz="0" w:space="0" w:color="auto"/>
                        <w:bottom w:val="none" w:sz="0" w:space="0" w:color="auto"/>
                        <w:right w:val="none" w:sz="0" w:space="0" w:color="auto"/>
                      </w:divBdr>
                    </w:div>
                  </w:divsChild>
                </w:div>
                <w:div w:id="867377097">
                  <w:marLeft w:val="0"/>
                  <w:marRight w:val="0"/>
                  <w:marTop w:val="0"/>
                  <w:marBottom w:val="0"/>
                  <w:divBdr>
                    <w:top w:val="none" w:sz="0" w:space="0" w:color="auto"/>
                    <w:left w:val="none" w:sz="0" w:space="0" w:color="auto"/>
                    <w:bottom w:val="none" w:sz="0" w:space="0" w:color="auto"/>
                    <w:right w:val="none" w:sz="0" w:space="0" w:color="auto"/>
                  </w:divBdr>
                  <w:divsChild>
                    <w:div w:id="1965453595">
                      <w:marLeft w:val="0"/>
                      <w:marRight w:val="0"/>
                      <w:marTop w:val="0"/>
                      <w:marBottom w:val="0"/>
                      <w:divBdr>
                        <w:top w:val="none" w:sz="0" w:space="0" w:color="auto"/>
                        <w:left w:val="none" w:sz="0" w:space="0" w:color="auto"/>
                        <w:bottom w:val="none" w:sz="0" w:space="0" w:color="auto"/>
                        <w:right w:val="none" w:sz="0" w:space="0" w:color="auto"/>
                      </w:divBdr>
                    </w:div>
                  </w:divsChild>
                </w:div>
                <w:div w:id="921793749">
                  <w:marLeft w:val="0"/>
                  <w:marRight w:val="0"/>
                  <w:marTop w:val="0"/>
                  <w:marBottom w:val="0"/>
                  <w:divBdr>
                    <w:top w:val="none" w:sz="0" w:space="0" w:color="auto"/>
                    <w:left w:val="none" w:sz="0" w:space="0" w:color="auto"/>
                    <w:bottom w:val="none" w:sz="0" w:space="0" w:color="auto"/>
                    <w:right w:val="none" w:sz="0" w:space="0" w:color="auto"/>
                  </w:divBdr>
                  <w:divsChild>
                    <w:div w:id="1943023821">
                      <w:marLeft w:val="0"/>
                      <w:marRight w:val="0"/>
                      <w:marTop w:val="0"/>
                      <w:marBottom w:val="0"/>
                      <w:divBdr>
                        <w:top w:val="none" w:sz="0" w:space="0" w:color="auto"/>
                        <w:left w:val="none" w:sz="0" w:space="0" w:color="auto"/>
                        <w:bottom w:val="none" w:sz="0" w:space="0" w:color="auto"/>
                        <w:right w:val="none" w:sz="0" w:space="0" w:color="auto"/>
                      </w:divBdr>
                    </w:div>
                  </w:divsChild>
                </w:div>
                <w:div w:id="1567759178">
                  <w:marLeft w:val="0"/>
                  <w:marRight w:val="0"/>
                  <w:marTop w:val="0"/>
                  <w:marBottom w:val="0"/>
                  <w:divBdr>
                    <w:top w:val="none" w:sz="0" w:space="0" w:color="auto"/>
                    <w:left w:val="none" w:sz="0" w:space="0" w:color="auto"/>
                    <w:bottom w:val="none" w:sz="0" w:space="0" w:color="auto"/>
                    <w:right w:val="none" w:sz="0" w:space="0" w:color="auto"/>
                  </w:divBdr>
                  <w:divsChild>
                    <w:div w:id="788621772">
                      <w:marLeft w:val="0"/>
                      <w:marRight w:val="0"/>
                      <w:marTop w:val="0"/>
                      <w:marBottom w:val="0"/>
                      <w:divBdr>
                        <w:top w:val="none" w:sz="0" w:space="0" w:color="auto"/>
                        <w:left w:val="none" w:sz="0" w:space="0" w:color="auto"/>
                        <w:bottom w:val="none" w:sz="0" w:space="0" w:color="auto"/>
                        <w:right w:val="none" w:sz="0" w:space="0" w:color="auto"/>
                      </w:divBdr>
                    </w:div>
                  </w:divsChild>
                </w:div>
                <w:div w:id="1601182482">
                  <w:marLeft w:val="0"/>
                  <w:marRight w:val="0"/>
                  <w:marTop w:val="0"/>
                  <w:marBottom w:val="0"/>
                  <w:divBdr>
                    <w:top w:val="none" w:sz="0" w:space="0" w:color="auto"/>
                    <w:left w:val="none" w:sz="0" w:space="0" w:color="auto"/>
                    <w:bottom w:val="none" w:sz="0" w:space="0" w:color="auto"/>
                    <w:right w:val="none" w:sz="0" w:space="0" w:color="auto"/>
                  </w:divBdr>
                  <w:divsChild>
                    <w:div w:id="1478650676">
                      <w:marLeft w:val="0"/>
                      <w:marRight w:val="0"/>
                      <w:marTop w:val="0"/>
                      <w:marBottom w:val="0"/>
                      <w:divBdr>
                        <w:top w:val="none" w:sz="0" w:space="0" w:color="auto"/>
                        <w:left w:val="none" w:sz="0" w:space="0" w:color="auto"/>
                        <w:bottom w:val="none" w:sz="0" w:space="0" w:color="auto"/>
                        <w:right w:val="none" w:sz="0" w:space="0" w:color="auto"/>
                      </w:divBdr>
                    </w:div>
                  </w:divsChild>
                </w:div>
                <w:div w:id="1620648206">
                  <w:marLeft w:val="0"/>
                  <w:marRight w:val="0"/>
                  <w:marTop w:val="0"/>
                  <w:marBottom w:val="0"/>
                  <w:divBdr>
                    <w:top w:val="none" w:sz="0" w:space="0" w:color="auto"/>
                    <w:left w:val="none" w:sz="0" w:space="0" w:color="auto"/>
                    <w:bottom w:val="none" w:sz="0" w:space="0" w:color="auto"/>
                    <w:right w:val="none" w:sz="0" w:space="0" w:color="auto"/>
                  </w:divBdr>
                  <w:divsChild>
                    <w:div w:id="771708923">
                      <w:marLeft w:val="0"/>
                      <w:marRight w:val="0"/>
                      <w:marTop w:val="0"/>
                      <w:marBottom w:val="0"/>
                      <w:divBdr>
                        <w:top w:val="none" w:sz="0" w:space="0" w:color="auto"/>
                        <w:left w:val="none" w:sz="0" w:space="0" w:color="auto"/>
                        <w:bottom w:val="none" w:sz="0" w:space="0" w:color="auto"/>
                        <w:right w:val="none" w:sz="0" w:space="0" w:color="auto"/>
                      </w:divBdr>
                    </w:div>
                  </w:divsChild>
                </w:div>
                <w:div w:id="1817338953">
                  <w:marLeft w:val="0"/>
                  <w:marRight w:val="0"/>
                  <w:marTop w:val="0"/>
                  <w:marBottom w:val="0"/>
                  <w:divBdr>
                    <w:top w:val="none" w:sz="0" w:space="0" w:color="auto"/>
                    <w:left w:val="none" w:sz="0" w:space="0" w:color="auto"/>
                    <w:bottom w:val="none" w:sz="0" w:space="0" w:color="auto"/>
                    <w:right w:val="none" w:sz="0" w:space="0" w:color="auto"/>
                  </w:divBdr>
                  <w:divsChild>
                    <w:div w:id="479998085">
                      <w:marLeft w:val="0"/>
                      <w:marRight w:val="0"/>
                      <w:marTop w:val="0"/>
                      <w:marBottom w:val="0"/>
                      <w:divBdr>
                        <w:top w:val="none" w:sz="0" w:space="0" w:color="auto"/>
                        <w:left w:val="none" w:sz="0" w:space="0" w:color="auto"/>
                        <w:bottom w:val="none" w:sz="0" w:space="0" w:color="auto"/>
                        <w:right w:val="none" w:sz="0" w:space="0" w:color="auto"/>
                      </w:divBdr>
                    </w:div>
                  </w:divsChild>
                </w:div>
                <w:div w:id="1998335784">
                  <w:marLeft w:val="0"/>
                  <w:marRight w:val="0"/>
                  <w:marTop w:val="0"/>
                  <w:marBottom w:val="0"/>
                  <w:divBdr>
                    <w:top w:val="none" w:sz="0" w:space="0" w:color="auto"/>
                    <w:left w:val="none" w:sz="0" w:space="0" w:color="auto"/>
                    <w:bottom w:val="none" w:sz="0" w:space="0" w:color="auto"/>
                    <w:right w:val="none" w:sz="0" w:space="0" w:color="auto"/>
                  </w:divBdr>
                  <w:divsChild>
                    <w:div w:id="1500731221">
                      <w:marLeft w:val="0"/>
                      <w:marRight w:val="0"/>
                      <w:marTop w:val="0"/>
                      <w:marBottom w:val="0"/>
                      <w:divBdr>
                        <w:top w:val="none" w:sz="0" w:space="0" w:color="auto"/>
                        <w:left w:val="none" w:sz="0" w:space="0" w:color="auto"/>
                        <w:bottom w:val="none" w:sz="0" w:space="0" w:color="auto"/>
                        <w:right w:val="none" w:sz="0" w:space="0" w:color="auto"/>
                      </w:divBdr>
                    </w:div>
                  </w:divsChild>
                </w:div>
                <w:div w:id="1999337487">
                  <w:marLeft w:val="0"/>
                  <w:marRight w:val="0"/>
                  <w:marTop w:val="0"/>
                  <w:marBottom w:val="0"/>
                  <w:divBdr>
                    <w:top w:val="none" w:sz="0" w:space="0" w:color="auto"/>
                    <w:left w:val="none" w:sz="0" w:space="0" w:color="auto"/>
                    <w:bottom w:val="none" w:sz="0" w:space="0" w:color="auto"/>
                    <w:right w:val="none" w:sz="0" w:space="0" w:color="auto"/>
                  </w:divBdr>
                  <w:divsChild>
                    <w:div w:id="210964154">
                      <w:marLeft w:val="0"/>
                      <w:marRight w:val="0"/>
                      <w:marTop w:val="0"/>
                      <w:marBottom w:val="0"/>
                      <w:divBdr>
                        <w:top w:val="none" w:sz="0" w:space="0" w:color="auto"/>
                        <w:left w:val="none" w:sz="0" w:space="0" w:color="auto"/>
                        <w:bottom w:val="none" w:sz="0" w:space="0" w:color="auto"/>
                        <w:right w:val="none" w:sz="0" w:space="0" w:color="auto"/>
                      </w:divBdr>
                    </w:div>
                  </w:divsChild>
                </w:div>
                <w:div w:id="2012637174">
                  <w:marLeft w:val="0"/>
                  <w:marRight w:val="0"/>
                  <w:marTop w:val="0"/>
                  <w:marBottom w:val="0"/>
                  <w:divBdr>
                    <w:top w:val="none" w:sz="0" w:space="0" w:color="auto"/>
                    <w:left w:val="none" w:sz="0" w:space="0" w:color="auto"/>
                    <w:bottom w:val="none" w:sz="0" w:space="0" w:color="auto"/>
                    <w:right w:val="none" w:sz="0" w:space="0" w:color="auto"/>
                  </w:divBdr>
                  <w:divsChild>
                    <w:div w:id="1749158365">
                      <w:marLeft w:val="0"/>
                      <w:marRight w:val="0"/>
                      <w:marTop w:val="0"/>
                      <w:marBottom w:val="0"/>
                      <w:divBdr>
                        <w:top w:val="none" w:sz="0" w:space="0" w:color="auto"/>
                        <w:left w:val="none" w:sz="0" w:space="0" w:color="auto"/>
                        <w:bottom w:val="none" w:sz="0" w:space="0" w:color="auto"/>
                        <w:right w:val="none" w:sz="0" w:space="0" w:color="auto"/>
                      </w:divBdr>
                    </w:div>
                  </w:divsChild>
                </w:div>
                <w:div w:id="2016033185">
                  <w:marLeft w:val="0"/>
                  <w:marRight w:val="0"/>
                  <w:marTop w:val="0"/>
                  <w:marBottom w:val="0"/>
                  <w:divBdr>
                    <w:top w:val="none" w:sz="0" w:space="0" w:color="auto"/>
                    <w:left w:val="none" w:sz="0" w:space="0" w:color="auto"/>
                    <w:bottom w:val="none" w:sz="0" w:space="0" w:color="auto"/>
                    <w:right w:val="none" w:sz="0" w:space="0" w:color="auto"/>
                  </w:divBdr>
                  <w:divsChild>
                    <w:div w:id="10038202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74828031">
          <w:marLeft w:val="0"/>
          <w:marRight w:val="0"/>
          <w:marTop w:val="0"/>
          <w:marBottom w:val="0"/>
          <w:divBdr>
            <w:top w:val="none" w:sz="0" w:space="0" w:color="auto"/>
            <w:left w:val="none" w:sz="0" w:space="0" w:color="auto"/>
            <w:bottom w:val="none" w:sz="0" w:space="0" w:color="auto"/>
            <w:right w:val="none" w:sz="0" w:space="0" w:color="auto"/>
          </w:divBdr>
          <w:divsChild>
            <w:div w:id="1870100903">
              <w:marLeft w:val="-75"/>
              <w:marRight w:val="0"/>
              <w:marTop w:val="30"/>
              <w:marBottom w:val="30"/>
              <w:divBdr>
                <w:top w:val="none" w:sz="0" w:space="0" w:color="auto"/>
                <w:left w:val="none" w:sz="0" w:space="0" w:color="auto"/>
                <w:bottom w:val="none" w:sz="0" w:space="0" w:color="auto"/>
                <w:right w:val="none" w:sz="0" w:space="0" w:color="auto"/>
              </w:divBdr>
              <w:divsChild>
                <w:div w:id="11076708">
                  <w:marLeft w:val="0"/>
                  <w:marRight w:val="0"/>
                  <w:marTop w:val="0"/>
                  <w:marBottom w:val="0"/>
                  <w:divBdr>
                    <w:top w:val="none" w:sz="0" w:space="0" w:color="auto"/>
                    <w:left w:val="none" w:sz="0" w:space="0" w:color="auto"/>
                    <w:bottom w:val="none" w:sz="0" w:space="0" w:color="auto"/>
                    <w:right w:val="none" w:sz="0" w:space="0" w:color="auto"/>
                  </w:divBdr>
                  <w:divsChild>
                    <w:div w:id="1024867476">
                      <w:marLeft w:val="0"/>
                      <w:marRight w:val="0"/>
                      <w:marTop w:val="0"/>
                      <w:marBottom w:val="0"/>
                      <w:divBdr>
                        <w:top w:val="none" w:sz="0" w:space="0" w:color="auto"/>
                        <w:left w:val="none" w:sz="0" w:space="0" w:color="auto"/>
                        <w:bottom w:val="none" w:sz="0" w:space="0" w:color="auto"/>
                        <w:right w:val="none" w:sz="0" w:space="0" w:color="auto"/>
                      </w:divBdr>
                    </w:div>
                  </w:divsChild>
                </w:div>
                <w:div w:id="178083013">
                  <w:marLeft w:val="0"/>
                  <w:marRight w:val="0"/>
                  <w:marTop w:val="0"/>
                  <w:marBottom w:val="0"/>
                  <w:divBdr>
                    <w:top w:val="none" w:sz="0" w:space="0" w:color="auto"/>
                    <w:left w:val="none" w:sz="0" w:space="0" w:color="auto"/>
                    <w:bottom w:val="none" w:sz="0" w:space="0" w:color="auto"/>
                    <w:right w:val="none" w:sz="0" w:space="0" w:color="auto"/>
                  </w:divBdr>
                  <w:divsChild>
                    <w:div w:id="1444809175">
                      <w:marLeft w:val="0"/>
                      <w:marRight w:val="0"/>
                      <w:marTop w:val="0"/>
                      <w:marBottom w:val="0"/>
                      <w:divBdr>
                        <w:top w:val="none" w:sz="0" w:space="0" w:color="auto"/>
                        <w:left w:val="none" w:sz="0" w:space="0" w:color="auto"/>
                        <w:bottom w:val="none" w:sz="0" w:space="0" w:color="auto"/>
                        <w:right w:val="none" w:sz="0" w:space="0" w:color="auto"/>
                      </w:divBdr>
                    </w:div>
                  </w:divsChild>
                </w:div>
                <w:div w:id="288902292">
                  <w:marLeft w:val="0"/>
                  <w:marRight w:val="0"/>
                  <w:marTop w:val="0"/>
                  <w:marBottom w:val="0"/>
                  <w:divBdr>
                    <w:top w:val="none" w:sz="0" w:space="0" w:color="auto"/>
                    <w:left w:val="none" w:sz="0" w:space="0" w:color="auto"/>
                    <w:bottom w:val="none" w:sz="0" w:space="0" w:color="auto"/>
                    <w:right w:val="none" w:sz="0" w:space="0" w:color="auto"/>
                  </w:divBdr>
                  <w:divsChild>
                    <w:div w:id="355010234">
                      <w:marLeft w:val="0"/>
                      <w:marRight w:val="0"/>
                      <w:marTop w:val="0"/>
                      <w:marBottom w:val="0"/>
                      <w:divBdr>
                        <w:top w:val="none" w:sz="0" w:space="0" w:color="auto"/>
                        <w:left w:val="none" w:sz="0" w:space="0" w:color="auto"/>
                        <w:bottom w:val="none" w:sz="0" w:space="0" w:color="auto"/>
                        <w:right w:val="none" w:sz="0" w:space="0" w:color="auto"/>
                      </w:divBdr>
                    </w:div>
                  </w:divsChild>
                </w:div>
                <w:div w:id="567499933">
                  <w:marLeft w:val="0"/>
                  <w:marRight w:val="0"/>
                  <w:marTop w:val="0"/>
                  <w:marBottom w:val="0"/>
                  <w:divBdr>
                    <w:top w:val="none" w:sz="0" w:space="0" w:color="auto"/>
                    <w:left w:val="none" w:sz="0" w:space="0" w:color="auto"/>
                    <w:bottom w:val="none" w:sz="0" w:space="0" w:color="auto"/>
                    <w:right w:val="none" w:sz="0" w:space="0" w:color="auto"/>
                  </w:divBdr>
                  <w:divsChild>
                    <w:div w:id="1837960857">
                      <w:marLeft w:val="0"/>
                      <w:marRight w:val="0"/>
                      <w:marTop w:val="0"/>
                      <w:marBottom w:val="0"/>
                      <w:divBdr>
                        <w:top w:val="none" w:sz="0" w:space="0" w:color="auto"/>
                        <w:left w:val="none" w:sz="0" w:space="0" w:color="auto"/>
                        <w:bottom w:val="none" w:sz="0" w:space="0" w:color="auto"/>
                        <w:right w:val="none" w:sz="0" w:space="0" w:color="auto"/>
                      </w:divBdr>
                    </w:div>
                  </w:divsChild>
                </w:div>
                <w:div w:id="1065103332">
                  <w:marLeft w:val="0"/>
                  <w:marRight w:val="0"/>
                  <w:marTop w:val="0"/>
                  <w:marBottom w:val="0"/>
                  <w:divBdr>
                    <w:top w:val="none" w:sz="0" w:space="0" w:color="auto"/>
                    <w:left w:val="none" w:sz="0" w:space="0" w:color="auto"/>
                    <w:bottom w:val="none" w:sz="0" w:space="0" w:color="auto"/>
                    <w:right w:val="none" w:sz="0" w:space="0" w:color="auto"/>
                  </w:divBdr>
                  <w:divsChild>
                    <w:div w:id="1394349976">
                      <w:marLeft w:val="0"/>
                      <w:marRight w:val="0"/>
                      <w:marTop w:val="0"/>
                      <w:marBottom w:val="0"/>
                      <w:divBdr>
                        <w:top w:val="none" w:sz="0" w:space="0" w:color="auto"/>
                        <w:left w:val="none" w:sz="0" w:space="0" w:color="auto"/>
                        <w:bottom w:val="none" w:sz="0" w:space="0" w:color="auto"/>
                        <w:right w:val="none" w:sz="0" w:space="0" w:color="auto"/>
                      </w:divBdr>
                    </w:div>
                  </w:divsChild>
                </w:div>
                <w:div w:id="1308557898">
                  <w:marLeft w:val="0"/>
                  <w:marRight w:val="0"/>
                  <w:marTop w:val="0"/>
                  <w:marBottom w:val="0"/>
                  <w:divBdr>
                    <w:top w:val="none" w:sz="0" w:space="0" w:color="auto"/>
                    <w:left w:val="none" w:sz="0" w:space="0" w:color="auto"/>
                    <w:bottom w:val="none" w:sz="0" w:space="0" w:color="auto"/>
                    <w:right w:val="none" w:sz="0" w:space="0" w:color="auto"/>
                  </w:divBdr>
                  <w:divsChild>
                    <w:div w:id="274602648">
                      <w:marLeft w:val="0"/>
                      <w:marRight w:val="0"/>
                      <w:marTop w:val="0"/>
                      <w:marBottom w:val="0"/>
                      <w:divBdr>
                        <w:top w:val="none" w:sz="0" w:space="0" w:color="auto"/>
                        <w:left w:val="none" w:sz="0" w:space="0" w:color="auto"/>
                        <w:bottom w:val="none" w:sz="0" w:space="0" w:color="auto"/>
                        <w:right w:val="none" w:sz="0" w:space="0" w:color="auto"/>
                      </w:divBdr>
                    </w:div>
                  </w:divsChild>
                </w:div>
                <w:div w:id="1383863313">
                  <w:marLeft w:val="0"/>
                  <w:marRight w:val="0"/>
                  <w:marTop w:val="0"/>
                  <w:marBottom w:val="0"/>
                  <w:divBdr>
                    <w:top w:val="none" w:sz="0" w:space="0" w:color="auto"/>
                    <w:left w:val="none" w:sz="0" w:space="0" w:color="auto"/>
                    <w:bottom w:val="none" w:sz="0" w:space="0" w:color="auto"/>
                    <w:right w:val="none" w:sz="0" w:space="0" w:color="auto"/>
                  </w:divBdr>
                  <w:divsChild>
                    <w:div w:id="412971298">
                      <w:marLeft w:val="0"/>
                      <w:marRight w:val="0"/>
                      <w:marTop w:val="0"/>
                      <w:marBottom w:val="0"/>
                      <w:divBdr>
                        <w:top w:val="none" w:sz="0" w:space="0" w:color="auto"/>
                        <w:left w:val="none" w:sz="0" w:space="0" w:color="auto"/>
                        <w:bottom w:val="none" w:sz="0" w:space="0" w:color="auto"/>
                        <w:right w:val="none" w:sz="0" w:space="0" w:color="auto"/>
                      </w:divBdr>
                    </w:div>
                  </w:divsChild>
                </w:div>
                <w:div w:id="1493714609">
                  <w:marLeft w:val="0"/>
                  <w:marRight w:val="0"/>
                  <w:marTop w:val="0"/>
                  <w:marBottom w:val="0"/>
                  <w:divBdr>
                    <w:top w:val="none" w:sz="0" w:space="0" w:color="auto"/>
                    <w:left w:val="none" w:sz="0" w:space="0" w:color="auto"/>
                    <w:bottom w:val="none" w:sz="0" w:space="0" w:color="auto"/>
                    <w:right w:val="none" w:sz="0" w:space="0" w:color="auto"/>
                  </w:divBdr>
                  <w:divsChild>
                    <w:div w:id="1597598553">
                      <w:marLeft w:val="0"/>
                      <w:marRight w:val="0"/>
                      <w:marTop w:val="0"/>
                      <w:marBottom w:val="0"/>
                      <w:divBdr>
                        <w:top w:val="none" w:sz="0" w:space="0" w:color="auto"/>
                        <w:left w:val="none" w:sz="0" w:space="0" w:color="auto"/>
                        <w:bottom w:val="none" w:sz="0" w:space="0" w:color="auto"/>
                        <w:right w:val="none" w:sz="0" w:space="0" w:color="auto"/>
                      </w:divBdr>
                    </w:div>
                  </w:divsChild>
                </w:div>
                <w:div w:id="1593707705">
                  <w:marLeft w:val="0"/>
                  <w:marRight w:val="0"/>
                  <w:marTop w:val="0"/>
                  <w:marBottom w:val="0"/>
                  <w:divBdr>
                    <w:top w:val="none" w:sz="0" w:space="0" w:color="auto"/>
                    <w:left w:val="none" w:sz="0" w:space="0" w:color="auto"/>
                    <w:bottom w:val="none" w:sz="0" w:space="0" w:color="auto"/>
                    <w:right w:val="none" w:sz="0" w:space="0" w:color="auto"/>
                  </w:divBdr>
                  <w:divsChild>
                    <w:div w:id="27722678">
                      <w:marLeft w:val="0"/>
                      <w:marRight w:val="0"/>
                      <w:marTop w:val="0"/>
                      <w:marBottom w:val="0"/>
                      <w:divBdr>
                        <w:top w:val="none" w:sz="0" w:space="0" w:color="auto"/>
                        <w:left w:val="none" w:sz="0" w:space="0" w:color="auto"/>
                        <w:bottom w:val="none" w:sz="0" w:space="0" w:color="auto"/>
                        <w:right w:val="none" w:sz="0" w:space="0" w:color="auto"/>
                      </w:divBdr>
                    </w:div>
                  </w:divsChild>
                </w:div>
                <w:div w:id="1735157153">
                  <w:marLeft w:val="0"/>
                  <w:marRight w:val="0"/>
                  <w:marTop w:val="0"/>
                  <w:marBottom w:val="0"/>
                  <w:divBdr>
                    <w:top w:val="none" w:sz="0" w:space="0" w:color="auto"/>
                    <w:left w:val="none" w:sz="0" w:space="0" w:color="auto"/>
                    <w:bottom w:val="none" w:sz="0" w:space="0" w:color="auto"/>
                    <w:right w:val="none" w:sz="0" w:space="0" w:color="auto"/>
                  </w:divBdr>
                  <w:divsChild>
                    <w:div w:id="87702988">
                      <w:marLeft w:val="0"/>
                      <w:marRight w:val="0"/>
                      <w:marTop w:val="0"/>
                      <w:marBottom w:val="0"/>
                      <w:divBdr>
                        <w:top w:val="none" w:sz="0" w:space="0" w:color="auto"/>
                        <w:left w:val="none" w:sz="0" w:space="0" w:color="auto"/>
                        <w:bottom w:val="none" w:sz="0" w:space="0" w:color="auto"/>
                        <w:right w:val="none" w:sz="0" w:space="0" w:color="auto"/>
                      </w:divBdr>
                    </w:div>
                  </w:divsChild>
                </w:div>
                <w:div w:id="2055537878">
                  <w:marLeft w:val="0"/>
                  <w:marRight w:val="0"/>
                  <w:marTop w:val="0"/>
                  <w:marBottom w:val="0"/>
                  <w:divBdr>
                    <w:top w:val="none" w:sz="0" w:space="0" w:color="auto"/>
                    <w:left w:val="none" w:sz="0" w:space="0" w:color="auto"/>
                    <w:bottom w:val="none" w:sz="0" w:space="0" w:color="auto"/>
                    <w:right w:val="none" w:sz="0" w:space="0" w:color="auto"/>
                  </w:divBdr>
                  <w:divsChild>
                    <w:div w:id="664941615">
                      <w:marLeft w:val="0"/>
                      <w:marRight w:val="0"/>
                      <w:marTop w:val="0"/>
                      <w:marBottom w:val="0"/>
                      <w:divBdr>
                        <w:top w:val="none" w:sz="0" w:space="0" w:color="auto"/>
                        <w:left w:val="none" w:sz="0" w:space="0" w:color="auto"/>
                        <w:bottom w:val="none" w:sz="0" w:space="0" w:color="auto"/>
                        <w:right w:val="none" w:sz="0" w:space="0" w:color="auto"/>
                      </w:divBdr>
                    </w:div>
                  </w:divsChild>
                </w:div>
                <w:div w:id="2111854782">
                  <w:marLeft w:val="0"/>
                  <w:marRight w:val="0"/>
                  <w:marTop w:val="0"/>
                  <w:marBottom w:val="0"/>
                  <w:divBdr>
                    <w:top w:val="none" w:sz="0" w:space="0" w:color="auto"/>
                    <w:left w:val="none" w:sz="0" w:space="0" w:color="auto"/>
                    <w:bottom w:val="none" w:sz="0" w:space="0" w:color="auto"/>
                    <w:right w:val="none" w:sz="0" w:space="0" w:color="auto"/>
                  </w:divBdr>
                  <w:divsChild>
                    <w:div w:id="10328492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74901608">
          <w:marLeft w:val="0"/>
          <w:marRight w:val="0"/>
          <w:marTop w:val="0"/>
          <w:marBottom w:val="0"/>
          <w:divBdr>
            <w:top w:val="none" w:sz="0" w:space="0" w:color="auto"/>
            <w:left w:val="none" w:sz="0" w:space="0" w:color="auto"/>
            <w:bottom w:val="none" w:sz="0" w:space="0" w:color="auto"/>
            <w:right w:val="none" w:sz="0" w:space="0" w:color="auto"/>
          </w:divBdr>
        </w:div>
        <w:div w:id="578254257">
          <w:marLeft w:val="0"/>
          <w:marRight w:val="0"/>
          <w:marTop w:val="0"/>
          <w:marBottom w:val="0"/>
          <w:divBdr>
            <w:top w:val="none" w:sz="0" w:space="0" w:color="auto"/>
            <w:left w:val="none" w:sz="0" w:space="0" w:color="auto"/>
            <w:bottom w:val="none" w:sz="0" w:space="0" w:color="auto"/>
            <w:right w:val="none" w:sz="0" w:space="0" w:color="auto"/>
          </w:divBdr>
        </w:div>
        <w:div w:id="583220460">
          <w:marLeft w:val="0"/>
          <w:marRight w:val="0"/>
          <w:marTop w:val="0"/>
          <w:marBottom w:val="0"/>
          <w:divBdr>
            <w:top w:val="none" w:sz="0" w:space="0" w:color="auto"/>
            <w:left w:val="none" w:sz="0" w:space="0" w:color="auto"/>
            <w:bottom w:val="none" w:sz="0" w:space="0" w:color="auto"/>
            <w:right w:val="none" w:sz="0" w:space="0" w:color="auto"/>
          </w:divBdr>
        </w:div>
        <w:div w:id="584144717">
          <w:marLeft w:val="0"/>
          <w:marRight w:val="0"/>
          <w:marTop w:val="0"/>
          <w:marBottom w:val="0"/>
          <w:divBdr>
            <w:top w:val="none" w:sz="0" w:space="0" w:color="auto"/>
            <w:left w:val="none" w:sz="0" w:space="0" w:color="auto"/>
            <w:bottom w:val="none" w:sz="0" w:space="0" w:color="auto"/>
            <w:right w:val="none" w:sz="0" w:space="0" w:color="auto"/>
          </w:divBdr>
        </w:div>
        <w:div w:id="589775281">
          <w:marLeft w:val="0"/>
          <w:marRight w:val="0"/>
          <w:marTop w:val="0"/>
          <w:marBottom w:val="0"/>
          <w:divBdr>
            <w:top w:val="none" w:sz="0" w:space="0" w:color="auto"/>
            <w:left w:val="none" w:sz="0" w:space="0" w:color="auto"/>
            <w:bottom w:val="none" w:sz="0" w:space="0" w:color="auto"/>
            <w:right w:val="none" w:sz="0" w:space="0" w:color="auto"/>
          </w:divBdr>
        </w:div>
        <w:div w:id="591399000">
          <w:marLeft w:val="0"/>
          <w:marRight w:val="0"/>
          <w:marTop w:val="0"/>
          <w:marBottom w:val="0"/>
          <w:divBdr>
            <w:top w:val="none" w:sz="0" w:space="0" w:color="auto"/>
            <w:left w:val="none" w:sz="0" w:space="0" w:color="auto"/>
            <w:bottom w:val="none" w:sz="0" w:space="0" w:color="auto"/>
            <w:right w:val="none" w:sz="0" w:space="0" w:color="auto"/>
          </w:divBdr>
        </w:div>
        <w:div w:id="591549821">
          <w:marLeft w:val="0"/>
          <w:marRight w:val="0"/>
          <w:marTop w:val="0"/>
          <w:marBottom w:val="0"/>
          <w:divBdr>
            <w:top w:val="none" w:sz="0" w:space="0" w:color="auto"/>
            <w:left w:val="none" w:sz="0" w:space="0" w:color="auto"/>
            <w:bottom w:val="none" w:sz="0" w:space="0" w:color="auto"/>
            <w:right w:val="none" w:sz="0" w:space="0" w:color="auto"/>
          </w:divBdr>
        </w:div>
        <w:div w:id="596523843">
          <w:marLeft w:val="0"/>
          <w:marRight w:val="0"/>
          <w:marTop w:val="0"/>
          <w:marBottom w:val="0"/>
          <w:divBdr>
            <w:top w:val="none" w:sz="0" w:space="0" w:color="auto"/>
            <w:left w:val="none" w:sz="0" w:space="0" w:color="auto"/>
            <w:bottom w:val="none" w:sz="0" w:space="0" w:color="auto"/>
            <w:right w:val="none" w:sz="0" w:space="0" w:color="auto"/>
          </w:divBdr>
        </w:div>
        <w:div w:id="598634984">
          <w:marLeft w:val="0"/>
          <w:marRight w:val="0"/>
          <w:marTop w:val="0"/>
          <w:marBottom w:val="0"/>
          <w:divBdr>
            <w:top w:val="none" w:sz="0" w:space="0" w:color="auto"/>
            <w:left w:val="none" w:sz="0" w:space="0" w:color="auto"/>
            <w:bottom w:val="none" w:sz="0" w:space="0" w:color="auto"/>
            <w:right w:val="none" w:sz="0" w:space="0" w:color="auto"/>
          </w:divBdr>
        </w:div>
        <w:div w:id="603852418">
          <w:marLeft w:val="0"/>
          <w:marRight w:val="0"/>
          <w:marTop w:val="0"/>
          <w:marBottom w:val="0"/>
          <w:divBdr>
            <w:top w:val="none" w:sz="0" w:space="0" w:color="auto"/>
            <w:left w:val="none" w:sz="0" w:space="0" w:color="auto"/>
            <w:bottom w:val="none" w:sz="0" w:space="0" w:color="auto"/>
            <w:right w:val="none" w:sz="0" w:space="0" w:color="auto"/>
          </w:divBdr>
        </w:div>
        <w:div w:id="606739542">
          <w:marLeft w:val="0"/>
          <w:marRight w:val="0"/>
          <w:marTop w:val="0"/>
          <w:marBottom w:val="0"/>
          <w:divBdr>
            <w:top w:val="none" w:sz="0" w:space="0" w:color="auto"/>
            <w:left w:val="none" w:sz="0" w:space="0" w:color="auto"/>
            <w:bottom w:val="none" w:sz="0" w:space="0" w:color="auto"/>
            <w:right w:val="none" w:sz="0" w:space="0" w:color="auto"/>
          </w:divBdr>
        </w:div>
        <w:div w:id="610481220">
          <w:marLeft w:val="0"/>
          <w:marRight w:val="0"/>
          <w:marTop w:val="0"/>
          <w:marBottom w:val="0"/>
          <w:divBdr>
            <w:top w:val="none" w:sz="0" w:space="0" w:color="auto"/>
            <w:left w:val="none" w:sz="0" w:space="0" w:color="auto"/>
            <w:bottom w:val="none" w:sz="0" w:space="0" w:color="auto"/>
            <w:right w:val="none" w:sz="0" w:space="0" w:color="auto"/>
          </w:divBdr>
        </w:div>
        <w:div w:id="610863647">
          <w:marLeft w:val="0"/>
          <w:marRight w:val="0"/>
          <w:marTop w:val="0"/>
          <w:marBottom w:val="0"/>
          <w:divBdr>
            <w:top w:val="none" w:sz="0" w:space="0" w:color="auto"/>
            <w:left w:val="none" w:sz="0" w:space="0" w:color="auto"/>
            <w:bottom w:val="none" w:sz="0" w:space="0" w:color="auto"/>
            <w:right w:val="none" w:sz="0" w:space="0" w:color="auto"/>
          </w:divBdr>
        </w:div>
        <w:div w:id="614410116">
          <w:marLeft w:val="0"/>
          <w:marRight w:val="0"/>
          <w:marTop w:val="0"/>
          <w:marBottom w:val="0"/>
          <w:divBdr>
            <w:top w:val="none" w:sz="0" w:space="0" w:color="auto"/>
            <w:left w:val="none" w:sz="0" w:space="0" w:color="auto"/>
            <w:bottom w:val="none" w:sz="0" w:space="0" w:color="auto"/>
            <w:right w:val="none" w:sz="0" w:space="0" w:color="auto"/>
          </w:divBdr>
        </w:div>
        <w:div w:id="617026224">
          <w:marLeft w:val="0"/>
          <w:marRight w:val="0"/>
          <w:marTop w:val="0"/>
          <w:marBottom w:val="0"/>
          <w:divBdr>
            <w:top w:val="none" w:sz="0" w:space="0" w:color="auto"/>
            <w:left w:val="none" w:sz="0" w:space="0" w:color="auto"/>
            <w:bottom w:val="none" w:sz="0" w:space="0" w:color="auto"/>
            <w:right w:val="none" w:sz="0" w:space="0" w:color="auto"/>
          </w:divBdr>
        </w:div>
        <w:div w:id="632096334">
          <w:marLeft w:val="0"/>
          <w:marRight w:val="0"/>
          <w:marTop w:val="0"/>
          <w:marBottom w:val="0"/>
          <w:divBdr>
            <w:top w:val="none" w:sz="0" w:space="0" w:color="auto"/>
            <w:left w:val="none" w:sz="0" w:space="0" w:color="auto"/>
            <w:bottom w:val="none" w:sz="0" w:space="0" w:color="auto"/>
            <w:right w:val="none" w:sz="0" w:space="0" w:color="auto"/>
          </w:divBdr>
        </w:div>
        <w:div w:id="634726307">
          <w:marLeft w:val="0"/>
          <w:marRight w:val="0"/>
          <w:marTop w:val="0"/>
          <w:marBottom w:val="0"/>
          <w:divBdr>
            <w:top w:val="none" w:sz="0" w:space="0" w:color="auto"/>
            <w:left w:val="none" w:sz="0" w:space="0" w:color="auto"/>
            <w:bottom w:val="none" w:sz="0" w:space="0" w:color="auto"/>
            <w:right w:val="none" w:sz="0" w:space="0" w:color="auto"/>
          </w:divBdr>
        </w:div>
        <w:div w:id="636301460">
          <w:marLeft w:val="0"/>
          <w:marRight w:val="0"/>
          <w:marTop w:val="0"/>
          <w:marBottom w:val="0"/>
          <w:divBdr>
            <w:top w:val="none" w:sz="0" w:space="0" w:color="auto"/>
            <w:left w:val="none" w:sz="0" w:space="0" w:color="auto"/>
            <w:bottom w:val="none" w:sz="0" w:space="0" w:color="auto"/>
            <w:right w:val="none" w:sz="0" w:space="0" w:color="auto"/>
          </w:divBdr>
          <w:divsChild>
            <w:div w:id="1399354507">
              <w:marLeft w:val="-75"/>
              <w:marRight w:val="0"/>
              <w:marTop w:val="30"/>
              <w:marBottom w:val="30"/>
              <w:divBdr>
                <w:top w:val="none" w:sz="0" w:space="0" w:color="auto"/>
                <w:left w:val="none" w:sz="0" w:space="0" w:color="auto"/>
                <w:bottom w:val="none" w:sz="0" w:space="0" w:color="auto"/>
                <w:right w:val="none" w:sz="0" w:space="0" w:color="auto"/>
              </w:divBdr>
              <w:divsChild>
                <w:div w:id="4410287">
                  <w:marLeft w:val="0"/>
                  <w:marRight w:val="0"/>
                  <w:marTop w:val="0"/>
                  <w:marBottom w:val="0"/>
                  <w:divBdr>
                    <w:top w:val="none" w:sz="0" w:space="0" w:color="auto"/>
                    <w:left w:val="none" w:sz="0" w:space="0" w:color="auto"/>
                    <w:bottom w:val="none" w:sz="0" w:space="0" w:color="auto"/>
                    <w:right w:val="none" w:sz="0" w:space="0" w:color="auto"/>
                  </w:divBdr>
                  <w:divsChild>
                    <w:div w:id="710959948">
                      <w:marLeft w:val="0"/>
                      <w:marRight w:val="0"/>
                      <w:marTop w:val="0"/>
                      <w:marBottom w:val="0"/>
                      <w:divBdr>
                        <w:top w:val="none" w:sz="0" w:space="0" w:color="auto"/>
                        <w:left w:val="none" w:sz="0" w:space="0" w:color="auto"/>
                        <w:bottom w:val="none" w:sz="0" w:space="0" w:color="auto"/>
                        <w:right w:val="none" w:sz="0" w:space="0" w:color="auto"/>
                      </w:divBdr>
                    </w:div>
                  </w:divsChild>
                </w:div>
                <w:div w:id="27535690">
                  <w:marLeft w:val="0"/>
                  <w:marRight w:val="0"/>
                  <w:marTop w:val="0"/>
                  <w:marBottom w:val="0"/>
                  <w:divBdr>
                    <w:top w:val="none" w:sz="0" w:space="0" w:color="auto"/>
                    <w:left w:val="none" w:sz="0" w:space="0" w:color="auto"/>
                    <w:bottom w:val="none" w:sz="0" w:space="0" w:color="auto"/>
                    <w:right w:val="none" w:sz="0" w:space="0" w:color="auto"/>
                  </w:divBdr>
                  <w:divsChild>
                    <w:div w:id="139931868">
                      <w:marLeft w:val="0"/>
                      <w:marRight w:val="0"/>
                      <w:marTop w:val="0"/>
                      <w:marBottom w:val="0"/>
                      <w:divBdr>
                        <w:top w:val="none" w:sz="0" w:space="0" w:color="auto"/>
                        <w:left w:val="none" w:sz="0" w:space="0" w:color="auto"/>
                        <w:bottom w:val="none" w:sz="0" w:space="0" w:color="auto"/>
                        <w:right w:val="none" w:sz="0" w:space="0" w:color="auto"/>
                      </w:divBdr>
                    </w:div>
                  </w:divsChild>
                </w:div>
                <w:div w:id="31543115">
                  <w:marLeft w:val="0"/>
                  <w:marRight w:val="0"/>
                  <w:marTop w:val="0"/>
                  <w:marBottom w:val="0"/>
                  <w:divBdr>
                    <w:top w:val="none" w:sz="0" w:space="0" w:color="auto"/>
                    <w:left w:val="none" w:sz="0" w:space="0" w:color="auto"/>
                    <w:bottom w:val="none" w:sz="0" w:space="0" w:color="auto"/>
                    <w:right w:val="none" w:sz="0" w:space="0" w:color="auto"/>
                  </w:divBdr>
                  <w:divsChild>
                    <w:div w:id="485781772">
                      <w:marLeft w:val="0"/>
                      <w:marRight w:val="0"/>
                      <w:marTop w:val="0"/>
                      <w:marBottom w:val="0"/>
                      <w:divBdr>
                        <w:top w:val="none" w:sz="0" w:space="0" w:color="auto"/>
                        <w:left w:val="none" w:sz="0" w:space="0" w:color="auto"/>
                        <w:bottom w:val="none" w:sz="0" w:space="0" w:color="auto"/>
                        <w:right w:val="none" w:sz="0" w:space="0" w:color="auto"/>
                      </w:divBdr>
                    </w:div>
                  </w:divsChild>
                </w:div>
                <w:div w:id="40860789">
                  <w:marLeft w:val="0"/>
                  <w:marRight w:val="0"/>
                  <w:marTop w:val="0"/>
                  <w:marBottom w:val="0"/>
                  <w:divBdr>
                    <w:top w:val="none" w:sz="0" w:space="0" w:color="auto"/>
                    <w:left w:val="none" w:sz="0" w:space="0" w:color="auto"/>
                    <w:bottom w:val="none" w:sz="0" w:space="0" w:color="auto"/>
                    <w:right w:val="none" w:sz="0" w:space="0" w:color="auto"/>
                  </w:divBdr>
                  <w:divsChild>
                    <w:div w:id="1000036228">
                      <w:marLeft w:val="0"/>
                      <w:marRight w:val="0"/>
                      <w:marTop w:val="0"/>
                      <w:marBottom w:val="0"/>
                      <w:divBdr>
                        <w:top w:val="none" w:sz="0" w:space="0" w:color="auto"/>
                        <w:left w:val="none" w:sz="0" w:space="0" w:color="auto"/>
                        <w:bottom w:val="none" w:sz="0" w:space="0" w:color="auto"/>
                        <w:right w:val="none" w:sz="0" w:space="0" w:color="auto"/>
                      </w:divBdr>
                    </w:div>
                  </w:divsChild>
                </w:div>
                <w:div w:id="64034832">
                  <w:marLeft w:val="0"/>
                  <w:marRight w:val="0"/>
                  <w:marTop w:val="0"/>
                  <w:marBottom w:val="0"/>
                  <w:divBdr>
                    <w:top w:val="none" w:sz="0" w:space="0" w:color="auto"/>
                    <w:left w:val="none" w:sz="0" w:space="0" w:color="auto"/>
                    <w:bottom w:val="none" w:sz="0" w:space="0" w:color="auto"/>
                    <w:right w:val="none" w:sz="0" w:space="0" w:color="auto"/>
                  </w:divBdr>
                  <w:divsChild>
                    <w:div w:id="1011764823">
                      <w:marLeft w:val="0"/>
                      <w:marRight w:val="0"/>
                      <w:marTop w:val="0"/>
                      <w:marBottom w:val="0"/>
                      <w:divBdr>
                        <w:top w:val="none" w:sz="0" w:space="0" w:color="auto"/>
                        <w:left w:val="none" w:sz="0" w:space="0" w:color="auto"/>
                        <w:bottom w:val="none" w:sz="0" w:space="0" w:color="auto"/>
                        <w:right w:val="none" w:sz="0" w:space="0" w:color="auto"/>
                      </w:divBdr>
                    </w:div>
                  </w:divsChild>
                </w:div>
                <w:div w:id="79372608">
                  <w:marLeft w:val="0"/>
                  <w:marRight w:val="0"/>
                  <w:marTop w:val="0"/>
                  <w:marBottom w:val="0"/>
                  <w:divBdr>
                    <w:top w:val="none" w:sz="0" w:space="0" w:color="auto"/>
                    <w:left w:val="none" w:sz="0" w:space="0" w:color="auto"/>
                    <w:bottom w:val="none" w:sz="0" w:space="0" w:color="auto"/>
                    <w:right w:val="none" w:sz="0" w:space="0" w:color="auto"/>
                  </w:divBdr>
                  <w:divsChild>
                    <w:div w:id="274097232">
                      <w:marLeft w:val="0"/>
                      <w:marRight w:val="0"/>
                      <w:marTop w:val="0"/>
                      <w:marBottom w:val="0"/>
                      <w:divBdr>
                        <w:top w:val="none" w:sz="0" w:space="0" w:color="auto"/>
                        <w:left w:val="none" w:sz="0" w:space="0" w:color="auto"/>
                        <w:bottom w:val="none" w:sz="0" w:space="0" w:color="auto"/>
                        <w:right w:val="none" w:sz="0" w:space="0" w:color="auto"/>
                      </w:divBdr>
                    </w:div>
                  </w:divsChild>
                </w:div>
                <w:div w:id="80031051">
                  <w:marLeft w:val="0"/>
                  <w:marRight w:val="0"/>
                  <w:marTop w:val="0"/>
                  <w:marBottom w:val="0"/>
                  <w:divBdr>
                    <w:top w:val="none" w:sz="0" w:space="0" w:color="auto"/>
                    <w:left w:val="none" w:sz="0" w:space="0" w:color="auto"/>
                    <w:bottom w:val="none" w:sz="0" w:space="0" w:color="auto"/>
                    <w:right w:val="none" w:sz="0" w:space="0" w:color="auto"/>
                  </w:divBdr>
                  <w:divsChild>
                    <w:div w:id="1877042570">
                      <w:marLeft w:val="0"/>
                      <w:marRight w:val="0"/>
                      <w:marTop w:val="0"/>
                      <w:marBottom w:val="0"/>
                      <w:divBdr>
                        <w:top w:val="none" w:sz="0" w:space="0" w:color="auto"/>
                        <w:left w:val="none" w:sz="0" w:space="0" w:color="auto"/>
                        <w:bottom w:val="none" w:sz="0" w:space="0" w:color="auto"/>
                        <w:right w:val="none" w:sz="0" w:space="0" w:color="auto"/>
                      </w:divBdr>
                    </w:div>
                  </w:divsChild>
                </w:div>
                <w:div w:id="94981917">
                  <w:marLeft w:val="0"/>
                  <w:marRight w:val="0"/>
                  <w:marTop w:val="0"/>
                  <w:marBottom w:val="0"/>
                  <w:divBdr>
                    <w:top w:val="none" w:sz="0" w:space="0" w:color="auto"/>
                    <w:left w:val="none" w:sz="0" w:space="0" w:color="auto"/>
                    <w:bottom w:val="none" w:sz="0" w:space="0" w:color="auto"/>
                    <w:right w:val="none" w:sz="0" w:space="0" w:color="auto"/>
                  </w:divBdr>
                  <w:divsChild>
                    <w:div w:id="1595091484">
                      <w:marLeft w:val="0"/>
                      <w:marRight w:val="0"/>
                      <w:marTop w:val="0"/>
                      <w:marBottom w:val="0"/>
                      <w:divBdr>
                        <w:top w:val="none" w:sz="0" w:space="0" w:color="auto"/>
                        <w:left w:val="none" w:sz="0" w:space="0" w:color="auto"/>
                        <w:bottom w:val="none" w:sz="0" w:space="0" w:color="auto"/>
                        <w:right w:val="none" w:sz="0" w:space="0" w:color="auto"/>
                      </w:divBdr>
                    </w:div>
                  </w:divsChild>
                </w:div>
                <w:div w:id="98990272">
                  <w:marLeft w:val="0"/>
                  <w:marRight w:val="0"/>
                  <w:marTop w:val="0"/>
                  <w:marBottom w:val="0"/>
                  <w:divBdr>
                    <w:top w:val="none" w:sz="0" w:space="0" w:color="auto"/>
                    <w:left w:val="none" w:sz="0" w:space="0" w:color="auto"/>
                    <w:bottom w:val="none" w:sz="0" w:space="0" w:color="auto"/>
                    <w:right w:val="none" w:sz="0" w:space="0" w:color="auto"/>
                  </w:divBdr>
                  <w:divsChild>
                    <w:div w:id="1691485835">
                      <w:marLeft w:val="0"/>
                      <w:marRight w:val="0"/>
                      <w:marTop w:val="0"/>
                      <w:marBottom w:val="0"/>
                      <w:divBdr>
                        <w:top w:val="none" w:sz="0" w:space="0" w:color="auto"/>
                        <w:left w:val="none" w:sz="0" w:space="0" w:color="auto"/>
                        <w:bottom w:val="none" w:sz="0" w:space="0" w:color="auto"/>
                        <w:right w:val="none" w:sz="0" w:space="0" w:color="auto"/>
                      </w:divBdr>
                    </w:div>
                  </w:divsChild>
                </w:div>
                <w:div w:id="116261540">
                  <w:marLeft w:val="0"/>
                  <w:marRight w:val="0"/>
                  <w:marTop w:val="0"/>
                  <w:marBottom w:val="0"/>
                  <w:divBdr>
                    <w:top w:val="none" w:sz="0" w:space="0" w:color="auto"/>
                    <w:left w:val="none" w:sz="0" w:space="0" w:color="auto"/>
                    <w:bottom w:val="none" w:sz="0" w:space="0" w:color="auto"/>
                    <w:right w:val="none" w:sz="0" w:space="0" w:color="auto"/>
                  </w:divBdr>
                  <w:divsChild>
                    <w:div w:id="540703976">
                      <w:marLeft w:val="0"/>
                      <w:marRight w:val="0"/>
                      <w:marTop w:val="0"/>
                      <w:marBottom w:val="0"/>
                      <w:divBdr>
                        <w:top w:val="none" w:sz="0" w:space="0" w:color="auto"/>
                        <w:left w:val="none" w:sz="0" w:space="0" w:color="auto"/>
                        <w:bottom w:val="none" w:sz="0" w:space="0" w:color="auto"/>
                        <w:right w:val="none" w:sz="0" w:space="0" w:color="auto"/>
                      </w:divBdr>
                    </w:div>
                  </w:divsChild>
                </w:div>
                <w:div w:id="117187152">
                  <w:marLeft w:val="0"/>
                  <w:marRight w:val="0"/>
                  <w:marTop w:val="0"/>
                  <w:marBottom w:val="0"/>
                  <w:divBdr>
                    <w:top w:val="none" w:sz="0" w:space="0" w:color="auto"/>
                    <w:left w:val="none" w:sz="0" w:space="0" w:color="auto"/>
                    <w:bottom w:val="none" w:sz="0" w:space="0" w:color="auto"/>
                    <w:right w:val="none" w:sz="0" w:space="0" w:color="auto"/>
                  </w:divBdr>
                  <w:divsChild>
                    <w:div w:id="333001235">
                      <w:marLeft w:val="0"/>
                      <w:marRight w:val="0"/>
                      <w:marTop w:val="0"/>
                      <w:marBottom w:val="0"/>
                      <w:divBdr>
                        <w:top w:val="none" w:sz="0" w:space="0" w:color="auto"/>
                        <w:left w:val="none" w:sz="0" w:space="0" w:color="auto"/>
                        <w:bottom w:val="none" w:sz="0" w:space="0" w:color="auto"/>
                        <w:right w:val="none" w:sz="0" w:space="0" w:color="auto"/>
                      </w:divBdr>
                    </w:div>
                  </w:divsChild>
                </w:div>
                <w:div w:id="122188545">
                  <w:marLeft w:val="0"/>
                  <w:marRight w:val="0"/>
                  <w:marTop w:val="0"/>
                  <w:marBottom w:val="0"/>
                  <w:divBdr>
                    <w:top w:val="none" w:sz="0" w:space="0" w:color="auto"/>
                    <w:left w:val="none" w:sz="0" w:space="0" w:color="auto"/>
                    <w:bottom w:val="none" w:sz="0" w:space="0" w:color="auto"/>
                    <w:right w:val="none" w:sz="0" w:space="0" w:color="auto"/>
                  </w:divBdr>
                  <w:divsChild>
                    <w:div w:id="1055853986">
                      <w:marLeft w:val="0"/>
                      <w:marRight w:val="0"/>
                      <w:marTop w:val="0"/>
                      <w:marBottom w:val="0"/>
                      <w:divBdr>
                        <w:top w:val="none" w:sz="0" w:space="0" w:color="auto"/>
                        <w:left w:val="none" w:sz="0" w:space="0" w:color="auto"/>
                        <w:bottom w:val="none" w:sz="0" w:space="0" w:color="auto"/>
                        <w:right w:val="none" w:sz="0" w:space="0" w:color="auto"/>
                      </w:divBdr>
                    </w:div>
                  </w:divsChild>
                </w:div>
                <w:div w:id="139201451">
                  <w:marLeft w:val="0"/>
                  <w:marRight w:val="0"/>
                  <w:marTop w:val="0"/>
                  <w:marBottom w:val="0"/>
                  <w:divBdr>
                    <w:top w:val="none" w:sz="0" w:space="0" w:color="auto"/>
                    <w:left w:val="none" w:sz="0" w:space="0" w:color="auto"/>
                    <w:bottom w:val="none" w:sz="0" w:space="0" w:color="auto"/>
                    <w:right w:val="none" w:sz="0" w:space="0" w:color="auto"/>
                  </w:divBdr>
                  <w:divsChild>
                    <w:div w:id="764502620">
                      <w:marLeft w:val="0"/>
                      <w:marRight w:val="0"/>
                      <w:marTop w:val="0"/>
                      <w:marBottom w:val="0"/>
                      <w:divBdr>
                        <w:top w:val="none" w:sz="0" w:space="0" w:color="auto"/>
                        <w:left w:val="none" w:sz="0" w:space="0" w:color="auto"/>
                        <w:bottom w:val="none" w:sz="0" w:space="0" w:color="auto"/>
                        <w:right w:val="none" w:sz="0" w:space="0" w:color="auto"/>
                      </w:divBdr>
                    </w:div>
                  </w:divsChild>
                </w:div>
                <w:div w:id="142242070">
                  <w:marLeft w:val="0"/>
                  <w:marRight w:val="0"/>
                  <w:marTop w:val="0"/>
                  <w:marBottom w:val="0"/>
                  <w:divBdr>
                    <w:top w:val="none" w:sz="0" w:space="0" w:color="auto"/>
                    <w:left w:val="none" w:sz="0" w:space="0" w:color="auto"/>
                    <w:bottom w:val="none" w:sz="0" w:space="0" w:color="auto"/>
                    <w:right w:val="none" w:sz="0" w:space="0" w:color="auto"/>
                  </w:divBdr>
                  <w:divsChild>
                    <w:div w:id="1690644070">
                      <w:marLeft w:val="0"/>
                      <w:marRight w:val="0"/>
                      <w:marTop w:val="0"/>
                      <w:marBottom w:val="0"/>
                      <w:divBdr>
                        <w:top w:val="none" w:sz="0" w:space="0" w:color="auto"/>
                        <w:left w:val="none" w:sz="0" w:space="0" w:color="auto"/>
                        <w:bottom w:val="none" w:sz="0" w:space="0" w:color="auto"/>
                        <w:right w:val="none" w:sz="0" w:space="0" w:color="auto"/>
                      </w:divBdr>
                    </w:div>
                  </w:divsChild>
                </w:div>
                <w:div w:id="146019477">
                  <w:marLeft w:val="0"/>
                  <w:marRight w:val="0"/>
                  <w:marTop w:val="0"/>
                  <w:marBottom w:val="0"/>
                  <w:divBdr>
                    <w:top w:val="none" w:sz="0" w:space="0" w:color="auto"/>
                    <w:left w:val="none" w:sz="0" w:space="0" w:color="auto"/>
                    <w:bottom w:val="none" w:sz="0" w:space="0" w:color="auto"/>
                    <w:right w:val="none" w:sz="0" w:space="0" w:color="auto"/>
                  </w:divBdr>
                  <w:divsChild>
                    <w:div w:id="1177305076">
                      <w:marLeft w:val="0"/>
                      <w:marRight w:val="0"/>
                      <w:marTop w:val="0"/>
                      <w:marBottom w:val="0"/>
                      <w:divBdr>
                        <w:top w:val="none" w:sz="0" w:space="0" w:color="auto"/>
                        <w:left w:val="none" w:sz="0" w:space="0" w:color="auto"/>
                        <w:bottom w:val="none" w:sz="0" w:space="0" w:color="auto"/>
                        <w:right w:val="none" w:sz="0" w:space="0" w:color="auto"/>
                      </w:divBdr>
                    </w:div>
                  </w:divsChild>
                </w:div>
                <w:div w:id="165092897">
                  <w:marLeft w:val="0"/>
                  <w:marRight w:val="0"/>
                  <w:marTop w:val="0"/>
                  <w:marBottom w:val="0"/>
                  <w:divBdr>
                    <w:top w:val="none" w:sz="0" w:space="0" w:color="auto"/>
                    <w:left w:val="none" w:sz="0" w:space="0" w:color="auto"/>
                    <w:bottom w:val="none" w:sz="0" w:space="0" w:color="auto"/>
                    <w:right w:val="none" w:sz="0" w:space="0" w:color="auto"/>
                  </w:divBdr>
                  <w:divsChild>
                    <w:div w:id="1717851526">
                      <w:marLeft w:val="0"/>
                      <w:marRight w:val="0"/>
                      <w:marTop w:val="0"/>
                      <w:marBottom w:val="0"/>
                      <w:divBdr>
                        <w:top w:val="none" w:sz="0" w:space="0" w:color="auto"/>
                        <w:left w:val="none" w:sz="0" w:space="0" w:color="auto"/>
                        <w:bottom w:val="none" w:sz="0" w:space="0" w:color="auto"/>
                        <w:right w:val="none" w:sz="0" w:space="0" w:color="auto"/>
                      </w:divBdr>
                    </w:div>
                  </w:divsChild>
                </w:div>
                <w:div w:id="216016948">
                  <w:marLeft w:val="0"/>
                  <w:marRight w:val="0"/>
                  <w:marTop w:val="0"/>
                  <w:marBottom w:val="0"/>
                  <w:divBdr>
                    <w:top w:val="none" w:sz="0" w:space="0" w:color="auto"/>
                    <w:left w:val="none" w:sz="0" w:space="0" w:color="auto"/>
                    <w:bottom w:val="none" w:sz="0" w:space="0" w:color="auto"/>
                    <w:right w:val="none" w:sz="0" w:space="0" w:color="auto"/>
                  </w:divBdr>
                  <w:divsChild>
                    <w:div w:id="1779106356">
                      <w:marLeft w:val="0"/>
                      <w:marRight w:val="0"/>
                      <w:marTop w:val="0"/>
                      <w:marBottom w:val="0"/>
                      <w:divBdr>
                        <w:top w:val="none" w:sz="0" w:space="0" w:color="auto"/>
                        <w:left w:val="none" w:sz="0" w:space="0" w:color="auto"/>
                        <w:bottom w:val="none" w:sz="0" w:space="0" w:color="auto"/>
                        <w:right w:val="none" w:sz="0" w:space="0" w:color="auto"/>
                      </w:divBdr>
                    </w:div>
                  </w:divsChild>
                </w:div>
                <w:div w:id="230820006">
                  <w:marLeft w:val="0"/>
                  <w:marRight w:val="0"/>
                  <w:marTop w:val="0"/>
                  <w:marBottom w:val="0"/>
                  <w:divBdr>
                    <w:top w:val="none" w:sz="0" w:space="0" w:color="auto"/>
                    <w:left w:val="none" w:sz="0" w:space="0" w:color="auto"/>
                    <w:bottom w:val="none" w:sz="0" w:space="0" w:color="auto"/>
                    <w:right w:val="none" w:sz="0" w:space="0" w:color="auto"/>
                  </w:divBdr>
                  <w:divsChild>
                    <w:div w:id="406003111">
                      <w:marLeft w:val="0"/>
                      <w:marRight w:val="0"/>
                      <w:marTop w:val="0"/>
                      <w:marBottom w:val="0"/>
                      <w:divBdr>
                        <w:top w:val="none" w:sz="0" w:space="0" w:color="auto"/>
                        <w:left w:val="none" w:sz="0" w:space="0" w:color="auto"/>
                        <w:bottom w:val="none" w:sz="0" w:space="0" w:color="auto"/>
                        <w:right w:val="none" w:sz="0" w:space="0" w:color="auto"/>
                      </w:divBdr>
                    </w:div>
                  </w:divsChild>
                </w:div>
                <w:div w:id="233592553">
                  <w:marLeft w:val="0"/>
                  <w:marRight w:val="0"/>
                  <w:marTop w:val="0"/>
                  <w:marBottom w:val="0"/>
                  <w:divBdr>
                    <w:top w:val="none" w:sz="0" w:space="0" w:color="auto"/>
                    <w:left w:val="none" w:sz="0" w:space="0" w:color="auto"/>
                    <w:bottom w:val="none" w:sz="0" w:space="0" w:color="auto"/>
                    <w:right w:val="none" w:sz="0" w:space="0" w:color="auto"/>
                  </w:divBdr>
                  <w:divsChild>
                    <w:div w:id="554510836">
                      <w:marLeft w:val="0"/>
                      <w:marRight w:val="0"/>
                      <w:marTop w:val="0"/>
                      <w:marBottom w:val="0"/>
                      <w:divBdr>
                        <w:top w:val="none" w:sz="0" w:space="0" w:color="auto"/>
                        <w:left w:val="none" w:sz="0" w:space="0" w:color="auto"/>
                        <w:bottom w:val="none" w:sz="0" w:space="0" w:color="auto"/>
                        <w:right w:val="none" w:sz="0" w:space="0" w:color="auto"/>
                      </w:divBdr>
                    </w:div>
                  </w:divsChild>
                </w:div>
                <w:div w:id="241643909">
                  <w:marLeft w:val="0"/>
                  <w:marRight w:val="0"/>
                  <w:marTop w:val="0"/>
                  <w:marBottom w:val="0"/>
                  <w:divBdr>
                    <w:top w:val="none" w:sz="0" w:space="0" w:color="auto"/>
                    <w:left w:val="none" w:sz="0" w:space="0" w:color="auto"/>
                    <w:bottom w:val="none" w:sz="0" w:space="0" w:color="auto"/>
                    <w:right w:val="none" w:sz="0" w:space="0" w:color="auto"/>
                  </w:divBdr>
                  <w:divsChild>
                    <w:div w:id="1551843072">
                      <w:marLeft w:val="0"/>
                      <w:marRight w:val="0"/>
                      <w:marTop w:val="0"/>
                      <w:marBottom w:val="0"/>
                      <w:divBdr>
                        <w:top w:val="none" w:sz="0" w:space="0" w:color="auto"/>
                        <w:left w:val="none" w:sz="0" w:space="0" w:color="auto"/>
                        <w:bottom w:val="none" w:sz="0" w:space="0" w:color="auto"/>
                        <w:right w:val="none" w:sz="0" w:space="0" w:color="auto"/>
                      </w:divBdr>
                    </w:div>
                  </w:divsChild>
                </w:div>
                <w:div w:id="248394798">
                  <w:marLeft w:val="0"/>
                  <w:marRight w:val="0"/>
                  <w:marTop w:val="0"/>
                  <w:marBottom w:val="0"/>
                  <w:divBdr>
                    <w:top w:val="none" w:sz="0" w:space="0" w:color="auto"/>
                    <w:left w:val="none" w:sz="0" w:space="0" w:color="auto"/>
                    <w:bottom w:val="none" w:sz="0" w:space="0" w:color="auto"/>
                    <w:right w:val="none" w:sz="0" w:space="0" w:color="auto"/>
                  </w:divBdr>
                  <w:divsChild>
                    <w:div w:id="1079253574">
                      <w:marLeft w:val="0"/>
                      <w:marRight w:val="0"/>
                      <w:marTop w:val="0"/>
                      <w:marBottom w:val="0"/>
                      <w:divBdr>
                        <w:top w:val="none" w:sz="0" w:space="0" w:color="auto"/>
                        <w:left w:val="none" w:sz="0" w:space="0" w:color="auto"/>
                        <w:bottom w:val="none" w:sz="0" w:space="0" w:color="auto"/>
                        <w:right w:val="none" w:sz="0" w:space="0" w:color="auto"/>
                      </w:divBdr>
                    </w:div>
                  </w:divsChild>
                </w:div>
                <w:div w:id="249313919">
                  <w:marLeft w:val="0"/>
                  <w:marRight w:val="0"/>
                  <w:marTop w:val="0"/>
                  <w:marBottom w:val="0"/>
                  <w:divBdr>
                    <w:top w:val="none" w:sz="0" w:space="0" w:color="auto"/>
                    <w:left w:val="none" w:sz="0" w:space="0" w:color="auto"/>
                    <w:bottom w:val="none" w:sz="0" w:space="0" w:color="auto"/>
                    <w:right w:val="none" w:sz="0" w:space="0" w:color="auto"/>
                  </w:divBdr>
                  <w:divsChild>
                    <w:div w:id="1765760163">
                      <w:marLeft w:val="0"/>
                      <w:marRight w:val="0"/>
                      <w:marTop w:val="0"/>
                      <w:marBottom w:val="0"/>
                      <w:divBdr>
                        <w:top w:val="none" w:sz="0" w:space="0" w:color="auto"/>
                        <w:left w:val="none" w:sz="0" w:space="0" w:color="auto"/>
                        <w:bottom w:val="none" w:sz="0" w:space="0" w:color="auto"/>
                        <w:right w:val="none" w:sz="0" w:space="0" w:color="auto"/>
                      </w:divBdr>
                    </w:div>
                  </w:divsChild>
                </w:div>
                <w:div w:id="249966720">
                  <w:marLeft w:val="0"/>
                  <w:marRight w:val="0"/>
                  <w:marTop w:val="0"/>
                  <w:marBottom w:val="0"/>
                  <w:divBdr>
                    <w:top w:val="none" w:sz="0" w:space="0" w:color="auto"/>
                    <w:left w:val="none" w:sz="0" w:space="0" w:color="auto"/>
                    <w:bottom w:val="none" w:sz="0" w:space="0" w:color="auto"/>
                    <w:right w:val="none" w:sz="0" w:space="0" w:color="auto"/>
                  </w:divBdr>
                  <w:divsChild>
                    <w:div w:id="1280920011">
                      <w:marLeft w:val="0"/>
                      <w:marRight w:val="0"/>
                      <w:marTop w:val="0"/>
                      <w:marBottom w:val="0"/>
                      <w:divBdr>
                        <w:top w:val="none" w:sz="0" w:space="0" w:color="auto"/>
                        <w:left w:val="none" w:sz="0" w:space="0" w:color="auto"/>
                        <w:bottom w:val="none" w:sz="0" w:space="0" w:color="auto"/>
                        <w:right w:val="none" w:sz="0" w:space="0" w:color="auto"/>
                      </w:divBdr>
                    </w:div>
                  </w:divsChild>
                </w:div>
                <w:div w:id="259534201">
                  <w:marLeft w:val="0"/>
                  <w:marRight w:val="0"/>
                  <w:marTop w:val="0"/>
                  <w:marBottom w:val="0"/>
                  <w:divBdr>
                    <w:top w:val="none" w:sz="0" w:space="0" w:color="auto"/>
                    <w:left w:val="none" w:sz="0" w:space="0" w:color="auto"/>
                    <w:bottom w:val="none" w:sz="0" w:space="0" w:color="auto"/>
                    <w:right w:val="none" w:sz="0" w:space="0" w:color="auto"/>
                  </w:divBdr>
                  <w:divsChild>
                    <w:div w:id="464347020">
                      <w:marLeft w:val="0"/>
                      <w:marRight w:val="0"/>
                      <w:marTop w:val="0"/>
                      <w:marBottom w:val="0"/>
                      <w:divBdr>
                        <w:top w:val="none" w:sz="0" w:space="0" w:color="auto"/>
                        <w:left w:val="none" w:sz="0" w:space="0" w:color="auto"/>
                        <w:bottom w:val="none" w:sz="0" w:space="0" w:color="auto"/>
                        <w:right w:val="none" w:sz="0" w:space="0" w:color="auto"/>
                      </w:divBdr>
                    </w:div>
                  </w:divsChild>
                </w:div>
                <w:div w:id="269240337">
                  <w:marLeft w:val="0"/>
                  <w:marRight w:val="0"/>
                  <w:marTop w:val="0"/>
                  <w:marBottom w:val="0"/>
                  <w:divBdr>
                    <w:top w:val="none" w:sz="0" w:space="0" w:color="auto"/>
                    <w:left w:val="none" w:sz="0" w:space="0" w:color="auto"/>
                    <w:bottom w:val="none" w:sz="0" w:space="0" w:color="auto"/>
                    <w:right w:val="none" w:sz="0" w:space="0" w:color="auto"/>
                  </w:divBdr>
                  <w:divsChild>
                    <w:div w:id="1801728774">
                      <w:marLeft w:val="0"/>
                      <w:marRight w:val="0"/>
                      <w:marTop w:val="0"/>
                      <w:marBottom w:val="0"/>
                      <w:divBdr>
                        <w:top w:val="none" w:sz="0" w:space="0" w:color="auto"/>
                        <w:left w:val="none" w:sz="0" w:space="0" w:color="auto"/>
                        <w:bottom w:val="none" w:sz="0" w:space="0" w:color="auto"/>
                        <w:right w:val="none" w:sz="0" w:space="0" w:color="auto"/>
                      </w:divBdr>
                    </w:div>
                  </w:divsChild>
                </w:div>
                <w:div w:id="274217182">
                  <w:marLeft w:val="0"/>
                  <w:marRight w:val="0"/>
                  <w:marTop w:val="0"/>
                  <w:marBottom w:val="0"/>
                  <w:divBdr>
                    <w:top w:val="none" w:sz="0" w:space="0" w:color="auto"/>
                    <w:left w:val="none" w:sz="0" w:space="0" w:color="auto"/>
                    <w:bottom w:val="none" w:sz="0" w:space="0" w:color="auto"/>
                    <w:right w:val="none" w:sz="0" w:space="0" w:color="auto"/>
                  </w:divBdr>
                  <w:divsChild>
                    <w:div w:id="1907253018">
                      <w:marLeft w:val="0"/>
                      <w:marRight w:val="0"/>
                      <w:marTop w:val="0"/>
                      <w:marBottom w:val="0"/>
                      <w:divBdr>
                        <w:top w:val="none" w:sz="0" w:space="0" w:color="auto"/>
                        <w:left w:val="none" w:sz="0" w:space="0" w:color="auto"/>
                        <w:bottom w:val="none" w:sz="0" w:space="0" w:color="auto"/>
                        <w:right w:val="none" w:sz="0" w:space="0" w:color="auto"/>
                      </w:divBdr>
                    </w:div>
                  </w:divsChild>
                </w:div>
                <w:div w:id="304506798">
                  <w:marLeft w:val="0"/>
                  <w:marRight w:val="0"/>
                  <w:marTop w:val="0"/>
                  <w:marBottom w:val="0"/>
                  <w:divBdr>
                    <w:top w:val="none" w:sz="0" w:space="0" w:color="auto"/>
                    <w:left w:val="none" w:sz="0" w:space="0" w:color="auto"/>
                    <w:bottom w:val="none" w:sz="0" w:space="0" w:color="auto"/>
                    <w:right w:val="none" w:sz="0" w:space="0" w:color="auto"/>
                  </w:divBdr>
                  <w:divsChild>
                    <w:div w:id="472986351">
                      <w:marLeft w:val="0"/>
                      <w:marRight w:val="0"/>
                      <w:marTop w:val="0"/>
                      <w:marBottom w:val="0"/>
                      <w:divBdr>
                        <w:top w:val="none" w:sz="0" w:space="0" w:color="auto"/>
                        <w:left w:val="none" w:sz="0" w:space="0" w:color="auto"/>
                        <w:bottom w:val="none" w:sz="0" w:space="0" w:color="auto"/>
                        <w:right w:val="none" w:sz="0" w:space="0" w:color="auto"/>
                      </w:divBdr>
                    </w:div>
                  </w:divsChild>
                </w:div>
                <w:div w:id="308633733">
                  <w:marLeft w:val="0"/>
                  <w:marRight w:val="0"/>
                  <w:marTop w:val="0"/>
                  <w:marBottom w:val="0"/>
                  <w:divBdr>
                    <w:top w:val="none" w:sz="0" w:space="0" w:color="auto"/>
                    <w:left w:val="none" w:sz="0" w:space="0" w:color="auto"/>
                    <w:bottom w:val="none" w:sz="0" w:space="0" w:color="auto"/>
                    <w:right w:val="none" w:sz="0" w:space="0" w:color="auto"/>
                  </w:divBdr>
                  <w:divsChild>
                    <w:div w:id="577642088">
                      <w:marLeft w:val="0"/>
                      <w:marRight w:val="0"/>
                      <w:marTop w:val="0"/>
                      <w:marBottom w:val="0"/>
                      <w:divBdr>
                        <w:top w:val="none" w:sz="0" w:space="0" w:color="auto"/>
                        <w:left w:val="none" w:sz="0" w:space="0" w:color="auto"/>
                        <w:bottom w:val="none" w:sz="0" w:space="0" w:color="auto"/>
                        <w:right w:val="none" w:sz="0" w:space="0" w:color="auto"/>
                      </w:divBdr>
                    </w:div>
                  </w:divsChild>
                </w:div>
                <w:div w:id="329137979">
                  <w:marLeft w:val="0"/>
                  <w:marRight w:val="0"/>
                  <w:marTop w:val="0"/>
                  <w:marBottom w:val="0"/>
                  <w:divBdr>
                    <w:top w:val="none" w:sz="0" w:space="0" w:color="auto"/>
                    <w:left w:val="none" w:sz="0" w:space="0" w:color="auto"/>
                    <w:bottom w:val="none" w:sz="0" w:space="0" w:color="auto"/>
                    <w:right w:val="none" w:sz="0" w:space="0" w:color="auto"/>
                  </w:divBdr>
                  <w:divsChild>
                    <w:div w:id="85660727">
                      <w:marLeft w:val="0"/>
                      <w:marRight w:val="0"/>
                      <w:marTop w:val="0"/>
                      <w:marBottom w:val="0"/>
                      <w:divBdr>
                        <w:top w:val="none" w:sz="0" w:space="0" w:color="auto"/>
                        <w:left w:val="none" w:sz="0" w:space="0" w:color="auto"/>
                        <w:bottom w:val="none" w:sz="0" w:space="0" w:color="auto"/>
                        <w:right w:val="none" w:sz="0" w:space="0" w:color="auto"/>
                      </w:divBdr>
                    </w:div>
                  </w:divsChild>
                </w:div>
                <w:div w:id="341904985">
                  <w:marLeft w:val="0"/>
                  <w:marRight w:val="0"/>
                  <w:marTop w:val="0"/>
                  <w:marBottom w:val="0"/>
                  <w:divBdr>
                    <w:top w:val="none" w:sz="0" w:space="0" w:color="auto"/>
                    <w:left w:val="none" w:sz="0" w:space="0" w:color="auto"/>
                    <w:bottom w:val="none" w:sz="0" w:space="0" w:color="auto"/>
                    <w:right w:val="none" w:sz="0" w:space="0" w:color="auto"/>
                  </w:divBdr>
                  <w:divsChild>
                    <w:div w:id="1467317504">
                      <w:marLeft w:val="0"/>
                      <w:marRight w:val="0"/>
                      <w:marTop w:val="0"/>
                      <w:marBottom w:val="0"/>
                      <w:divBdr>
                        <w:top w:val="none" w:sz="0" w:space="0" w:color="auto"/>
                        <w:left w:val="none" w:sz="0" w:space="0" w:color="auto"/>
                        <w:bottom w:val="none" w:sz="0" w:space="0" w:color="auto"/>
                        <w:right w:val="none" w:sz="0" w:space="0" w:color="auto"/>
                      </w:divBdr>
                    </w:div>
                  </w:divsChild>
                </w:div>
                <w:div w:id="349066166">
                  <w:marLeft w:val="0"/>
                  <w:marRight w:val="0"/>
                  <w:marTop w:val="0"/>
                  <w:marBottom w:val="0"/>
                  <w:divBdr>
                    <w:top w:val="none" w:sz="0" w:space="0" w:color="auto"/>
                    <w:left w:val="none" w:sz="0" w:space="0" w:color="auto"/>
                    <w:bottom w:val="none" w:sz="0" w:space="0" w:color="auto"/>
                    <w:right w:val="none" w:sz="0" w:space="0" w:color="auto"/>
                  </w:divBdr>
                  <w:divsChild>
                    <w:div w:id="273750815">
                      <w:marLeft w:val="0"/>
                      <w:marRight w:val="0"/>
                      <w:marTop w:val="0"/>
                      <w:marBottom w:val="0"/>
                      <w:divBdr>
                        <w:top w:val="none" w:sz="0" w:space="0" w:color="auto"/>
                        <w:left w:val="none" w:sz="0" w:space="0" w:color="auto"/>
                        <w:bottom w:val="none" w:sz="0" w:space="0" w:color="auto"/>
                        <w:right w:val="none" w:sz="0" w:space="0" w:color="auto"/>
                      </w:divBdr>
                    </w:div>
                  </w:divsChild>
                </w:div>
                <w:div w:id="378405776">
                  <w:marLeft w:val="0"/>
                  <w:marRight w:val="0"/>
                  <w:marTop w:val="0"/>
                  <w:marBottom w:val="0"/>
                  <w:divBdr>
                    <w:top w:val="none" w:sz="0" w:space="0" w:color="auto"/>
                    <w:left w:val="none" w:sz="0" w:space="0" w:color="auto"/>
                    <w:bottom w:val="none" w:sz="0" w:space="0" w:color="auto"/>
                    <w:right w:val="none" w:sz="0" w:space="0" w:color="auto"/>
                  </w:divBdr>
                  <w:divsChild>
                    <w:div w:id="283657405">
                      <w:marLeft w:val="0"/>
                      <w:marRight w:val="0"/>
                      <w:marTop w:val="0"/>
                      <w:marBottom w:val="0"/>
                      <w:divBdr>
                        <w:top w:val="none" w:sz="0" w:space="0" w:color="auto"/>
                        <w:left w:val="none" w:sz="0" w:space="0" w:color="auto"/>
                        <w:bottom w:val="none" w:sz="0" w:space="0" w:color="auto"/>
                        <w:right w:val="none" w:sz="0" w:space="0" w:color="auto"/>
                      </w:divBdr>
                    </w:div>
                  </w:divsChild>
                </w:div>
                <w:div w:id="381174492">
                  <w:marLeft w:val="0"/>
                  <w:marRight w:val="0"/>
                  <w:marTop w:val="0"/>
                  <w:marBottom w:val="0"/>
                  <w:divBdr>
                    <w:top w:val="none" w:sz="0" w:space="0" w:color="auto"/>
                    <w:left w:val="none" w:sz="0" w:space="0" w:color="auto"/>
                    <w:bottom w:val="none" w:sz="0" w:space="0" w:color="auto"/>
                    <w:right w:val="none" w:sz="0" w:space="0" w:color="auto"/>
                  </w:divBdr>
                  <w:divsChild>
                    <w:div w:id="1360620529">
                      <w:marLeft w:val="0"/>
                      <w:marRight w:val="0"/>
                      <w:marTop w:val="0"/>
                      <w:marBottom w:val="0"/>
                      <w:divBdr>
                        <w:top w:val="none" w:sz="0" w:space="0" w:color="auto"/>
                        <w:left w:val="none" w:sz="0" w:space="0" w:color="auto"/>
                        <w:bottom w:val="none" w:sz="0" w:space="0" w:color="auto"/>
                        <w:right w:val="none" w:sz="0" w:space="0" w:color="auto"/>
                      </w:divBdr>
                    </w:div>
                  </w:divsChild>
                </w:div>
                <w:div w:id="386219470">
                  <w:marLeft w:val="0"/>
                  <w:marRight w:val="0"/>
                  <w:marTop w:val="0"/>
                  <w:marBottom w:val="0"/>
                  <w:divBdr>
                    <w:top w:val="none" w:sz="0" w:space="0" w:color="auto"/>
                    <w:left w:val="none" w:sz="0" w:space="0" w:color="auto"/>
                    <w:bottom w:val="none" w:sz="0" w:space="0" w:color="auto"/>
                    <w:right w:val="none" w:sz="0" w:space="0" w:color="auto"/>
                  </w:divBdr>
                  <w:divsChild>
                    <w:div w:id="924648218">
                      <w:marLeft w:val="0"/>
                      <w:marRight w:val="0"/>
                      <w:marTop w:val="0"/>
                      <w:marBottom w:val="0"/>
                      <w:divBdr>
                        <w:top w:val="none" w:sz="0" w:space="0" w:color="auto"/>
                        <w:left w:val="none" w:sz="0" w:space="0" w:color="auto"/>
                        <w:bottom w:val="none" w:sz="0" w:space="0" w:color="auto"/>
                        <w:right w:val="none" w:sz="0" w:space="0" w:color="auto"/>
                      </w:divBdr>
                    </w:div>
                  </w:divsChild>
                </w:div>
                <w:div w:id="390424911">
                  <w:marLeft w:val="0"/>
                  <w:marRight w:val="0"/>
                  <w:marTop w:val="0"/>
                  <w:marBottom w:val="0"/>
                  <w:divBdr>
                    <w:top w:val="none" w:sz="0" w:space="0" w:color="auto"/>
                    <w:left w:val="none" w:sz="0" w:space="0" w:color="auto"/>
                    <w:bottom w:val="none" w:sz="0" w:space="0" w:color="auto"/>
                    <w:right w:val="none" w:sz="0" w:space="0" w:color="auto"/>
                  </w:divBdr>
                  <w:divsChild>
                    <w:div w:id="344593263">
                      <w:marLeft w:val="0"/>
                      <w:marRight w:val="0"/>
                      <w:marTop w:val="0"/>
                      <w:marBottom w:val="0"/>
                      <w:divBdr>
                        <w:top w:val="none" w:sz="0" w:space="0" w:color="auto"/>
                        <w:left w:val="none" w:sz="0" w:space="0" w:color="auto"/>
                        <w:bottom w:val="none" w:sz="0" w:space="0" w:color="auto"/>
                        <w:right w:val="none" w:sz="0" w:space="0" w:color="auto"/>
                      </w:divBdr>
                    </w:div>
                  </w:divsChild>
                </w:div>
                <w:div w:id="391121798">
                  <w:marLeft w:val="0"/>
                  <w:marRight w:val="0"/>
                  <w:marTop w:val="0"/>
                  <w:marBottom w:val="0"/>
                  <w:divBdr>
                    <w:top w:val="none" w:sz="0" w:space="0" w:color="auto"/>
                    <w:left w:val="none" w:sz="0" w:space="0" w:color="auto"/>
                    <w:bottom w:val="none" w:sz="0" w:space="0" w:color="auto"/>
                    <w:right w:val="none" w:sz="0" w:space="0" w:color="auto"/>
                  </w:divBdr>
                  <w:divsChild>
                    <w:div w:id="767581338">
                      <w:marLeft w:val="0"/>
                      <w:marRight w:val="0"/>
                      <w:marTop w:val="0"/>
                      <w:marBottom w:val="0"/>
                      <w:divBdr>
                        <w:top w:val="none" w:sz="0" w:space="0" w:color="auto"/>
                        <w:left w:val="none" w:sz="0" w:space="0" w:color="auto"/>
                        <w:bottom w:val="none" w:sz="0" w:space="0" w:color="auto"/>
                        <w:right w:val="none" w:sz="0" w:space="0" w:color="auto"/>
                      </w:divBdr>
                    </w:div>
                  </w:divsChild>
                </w:div>
                <w:div w:id="398677121">
                  <w:marLeft w:val="0"/>
                  <w:marRight w:val="0"/>
                  <w:marTop w:val="0"/>
                  <w:marBottom w:val="0"/>
                  <w:divBdr>
                    <w:top w:val="none" w:sz="0" w:space="0" w:color="auto"/>
                    <w:left w:val="none" w:sz="0" w:space="0" w:color="auto"/>
                    <w:bottom w:val="none" w:sz="0" w:space="0" w:color="auto"/>
                    <w:right w:val="none" w:sz="0" w:space="0" w:color="auto"/>
                  </w:divBdr>
                  <w:divsChild>
                    <w:div w:id="985620691">
                      <w:marLeft w:val="0"/>
                      <w:marRight w:val="0"/>
                      <w:marTop w:val="0"/>
                      <w:marBottom w:val="0"/>
                      <w:divBdr>
                        <w:top w:val="none" w:sz="0" w:space="0" w:color="auto"/>
                        <w:left w:val="none" w:sz="0" w:space="0" w:color="auto"/>
                        <w:bottom w:val="none" w:sz="0" w:space="0" w:color="auto"/>
                        <w:right w:val="none" w:sz="0" w:space="0" w:color="auto"/>
                      </w:divBdr>
                    </w:div>
                  </w:divsChild>
                </w:div>
                <w:div w:id="398986498">
                  <w:marLeft w:val="0"/>
                  <w:marRight w:val="0"/>
                  <w:marTop w:val="0"/>
                  <w:marBottom w:val="0"/>
                  <w:divBdr>
                    <w:top w:val="none" w:sz="0" w:space="0" w:color="auto"/>
                    <w:left w:val="none" w:sz="0" w:space="0" w:color="auto"/>
                    <w:bottom w:val="none" w:sz="0" w:space="0" w:color="auto"/>
                    <w:right w:val="none" w:sz="0" w:space="0" w:color="auto"/>
                  </w:divBdr>
                  <w:divsChild>
                    <w:div w:id="364672309">
                      <w:marLeft w:val="0"/>
                      <w:marRight w:val="0"/>
                      <w:marTop w:val="0"/>
                      <w:marBottom w:val="0"/>
                      <w:divBdr>
                        <w:top w:val="none" w:sz="0" w:space="0" w:color="auto"/>
                        <w:left w:val="none" w:sz="0" w:space="0" w:color="auto"/>
                        <w:bottom w:val="none" w:sz="0" w:space="0" w:color="auto"/>
                        <w:right w:val="none" w:sz="0" w:space="0" w:color="auto"/>
                      </w:divBdr>
                    </w:div>
                  </w:divsChild>
                </w:div>
                <w:div w:id="415174090">
                  <w:marLeft w:val="0"/>
                  <w:marRight w:val="0"/>
                  <w:marTop w:val="0"/>
                  <w:marBottom w:val="0"/>
                  <w:divBdr>
                    <w:top w:val="none" w:sz="0" w:space="0" w:color="auto"/>
                    <w:left w:val="none" w:sz="0" w:space="0" w:color="auto"/>
                    <w:bottom w:val="none" w:sz="0" w:space="0" w:color="auto"/>
                    <w:right w:val="none" w:sz="0" w:space="0" w:color="auto"/>
                  </w:divBdr>
                  <w:divsChild>
                    <w:div w:id="1183207240">
                      <w:marLeft w:val="0"/>
                      <w:marRight w:val="0"/>
                      <w:marTop w:val="0"/>
                      <w:marBottom w:val="0"/>
                      <w:divBdr>
                        <w:top w:val="none" w:sz="0" w:space="0" w:color="auto"/>
                        <w:left w:val="none" w:sz="0" w:space="0" w:color="auto"/>
                        <w:bottom w:val="none" w:sz="0" w:space="0" w:color="auto"/>
                        <w:right w:val="none" w:sz="0" w:space="0" w:color="auto"/>
                      </w:divBdr>
                    </w:div>
                  </w:divsChild>
                </w:div>
                <w:div w:id="422726338">
                  <w:marLeft w:val="0"/>
                  <w:marRight w:val="0"/>
                  <w:marTop w:val="0"/>
                  <w:marBottom w:val="0"/>
                  <w:divBdr>
                    <w:top w:val="none" w:sz="0" w:space="0" w:color="auto"/>
                    <w:left w:val="none" w:sz="0" w:space="0" w:color="auto"/>
                    <w:bottom w:val="none" w:sz="0" w:space="0" w:color="auto"/>
                    <w:right w:val="none" w:sz="0" w:space="0" w:color="auto"/>
                  </w:divBdr>
                  <w:divsChild>
                    <w:div w:id="298999268">
                      <w:marLeft w:val="0"/>
                      <w:marRight w:val="0"/>
                      <w:marTop w:val="0"/>
                      <w:marBottom w:val="0"/>
                      <w:divBdr>
                        <w:top w:val="none" w:sz="0" w:space="0" w:color="auto"/>
                        <w:left w:val="none" w:sz="0" w:space="0" w:color="auto"/>
                        <w:bottom w:val="none" w:sz="0" w:space="0" w:color="auto"/>
                        <w:right w:val="none" w:sz="0" w:space="0" w:color="auto"/>
                      </w:divBdr>
                    </w:div>
                  </w:divsChild>
                </w:div>
                <w:div w:id="430588871">
                  <w:marLeft w:val="0"/>
                  <w:marRight w:val="0"/>
                  <w:marTop w:val="0"/>
                  <w:marBottom w:val="0"/>
                  <w:divBdr>
                    <w:top w:val="none" w:sz="0" w:space="0" w:color="auto"/>
                    <w:left w:val="none" w:sz="0" w:space="0" w:color="auto"/>
                    <w:bottom w:val="none" w:sz="0" w:space="0" w:color="auto"/>
                    <w:right w:val="none" w:sz="0" w:space="0" w:color="auto"/>
                  </w:divBdr>
                  <w:divsChild>
                    <w:div w:id="1184973566">
                      <w:marLeft w:val="0"/>
                      <w:marRight w:val="0"/>
                      <w:marTop w:val="0"/>
                      <w:marBottom w:val="0"/>
                      <w:divBdr>
                        <w:top w:val="none" w:sz="0" w:space="0" w:color="auto"/>
                        <w:left w:val="none" w:sz="0" w:space="0" w:color="auto"/>
                        <w:bottom w:val="none" w:sz="0" w:space="0" w:color="auto"/>
                        <w:right w:val="none" w:sz="0" w:space="0" w:color="auto"/>
                      </w:divBdr>
                    </w:div>
                  </w:divsChild>
                </w:div>
                <w:div w:id="437678155">
                  <w:marLeft w:val="0"/>
                  <w:marRight w:val="0"/>
                  <w:marTop w:val="0"/>
                  <w:marBottom w:val="0"/>
                  <w:divBdr>
                    <w:top w:val="none" w:sz="0" w:space="0" w:color="auto"/>
                    <w:left w:val="none" w:sz="0" w:space="0" w:color="auto"/>
                    <w:bottom w:val="none" w:sz="0" w:space="0" w:color="auto"/>
                    <w:right w:val="none" w:sz="0" w:space="0" w:color="auto"/>
                  </w:divBdr>
                  <w:divsChild>
                    <w:div w:id="325519051">
                      <w:marLeft w:val="0"/>
                      <w:marRight w:val="0"/>
                      <w:marTop w:val="0"/>
                      <w:marBottom w:val="0"/>
                      <w:divBdr>
                        <w:top w:val="none" w:sz="0" w:space="0" w:color="auto"/>
                        <w:left w:val="none" w:sz="0" w:space="0" w:color="auto"/>
                        <w:bottom w:val="none" w:sz="0" w:space="0" w:color="auto"/>
                        <w:right w:val="none" w:sz="0" w:space="0" w:color="auto"/>
                      </w:divBdr>
                    </w:div>
                  </w:divsChild>
                </w:div>
                <w:div w:id="444424333">
                  <w:marLeft w:val="0"/>
                  <w:marRight w:val="0"/>
                  <w:marTop w:val="0"/>
                  <w:marBottom w:val="0"/>
                  <w:divBdr>
                    <w:top w:val="none" w:sz="0" w:space="0" w:color="auto"/>
                    <w:left w:val="none" w:sz="0" w:space="0" w:color="auto"/>
                    <w:bottom w:val="none" w:sz="0" w:space="0" w:color="auto"/>
                    <w:right w:val="none" w:sz="0" w:space="0" w:color="auto"/>
                  </w:divBdr>
                  <w:divsChild>
                    <w:div w:id="779450530">
                      <w:marLeft w:val="0"/>
                      <w:marRight w:val="0"/>
                      <w:marTop w:val="0"/>
                      <w:marBottom w:val="0"/>
                      <w:divBdr>
                        <w:top w:val="none" w:sz="0" w:space="0" w:color="auto"/>
                        <w:left w:val="none" w:sz="0" w:space="0" w:color="auto"/>
                        <w:bottom w:val="none" w:sz="0" w:space="0" w:color="auto"/>
                        <w:right w:val="none" w:sz="0" w:space="0" w:color="auto"/>
                      </w:divBdr>
                    </w:div>
                  </w:divsChild>
                </w:div>
                <w:div w:id="450057656">
                  <w:marLeft w:val="0"/>
                  <w:marRight w:val="0"/>
                  <w:marTop w:val="0"/>
                  <w:marBottom w:val="0"/>
                  <w:divBdr>
                    <w:top w:val="none" w:sz="0" w:space="0" w:color="auto"/>
                    <w:left w:val="none" w:sz="0" w:space="0" w:color="auto"/>
                    <w:bottom w:val="none" w:sz="0" w:space="0" w:color="auto"/>
                    <w:right w:val="none" w:sz="0" w:space="0" w:color="auto"/>
                  </w:divBdr>
                  <w:divsChild>
                    <w:div w:id="915211135">
                      <w:marLeft w:val="0"/>
                      <w:marRight w:val="0"/>
                      <w:marTop w:val="0"/>
                      <w:marBottom w:val="0"/>
                      <w:divBdr>
                        <w:top w:val="none" w:sz="0" w:space="0" w:color="auto"/>
                        <w:left w:val="none" w:sz="0" w:space="0" w:color="auto"/>
                        <w:bottom w:val="none" w:sz="0" w:space="0" w:color="auto"/>
                        <w:right w:val="none" w:sz="0" w:space="0" w:color="auto"/>
                      </w:divBdr>
                    </w:div>
                  </w:divsChild>
                </w:div>
                <w:div w:id="478692399">
                  <w:marLeft w:val="0"/>
                  <w:marRight w:val="0"/>
                  <w:marTop w:val="0"/>
                  <w:marBottom w:val="0"/>
                  <w:divBdr>
                    <w:top w:val="none" w:sz="0" w:space="0" w:color="auto"/>
                    <w:left w:val="none" w:sz="0" w:space="0" w:color="auto"/>
                    <w:bottom w:val="none" w:sz="0" w:space="0" w:color="auto"/>
                    <w:right w:val="none" w:sz="0" w:space="0" w:color="auto"/>
                  </w:divBdr>
                  <w:divsChild>
                    <w:div w:id="768082821">
                      <w:marLeft w:val="0"/>
                      <w:marRight w:val="0"/>
                      <w:marTop w:val="0"/>
                      <w:marBottom w:val="0"/>
                      <w:divBdr>
                        <w:top w:val="none" w:sz="0" w:space="0" w:color="auto"/>
                        <w:left w:val="none" w:sz="0" w:space="0" w:color="auto"/>
                        <w:bottom w:val="none" w:sz="0" w:space="0" w:color="auto"/>
                        <w:right w:val="none" w:sz="0" w:space="0" w:color="auto"/>
                      </w:divBdr>
                    </w:div>
                  </w:divsChild>
                </w:div>
                <w:div w:id="480729331">
                  <w:marLeft w:val="0"/>
                  <w:marRight w:val="0"/>
                  <w:marTop w:val="0"/>
                  <w:marBottom w:val="0"/>
                  <w:divBdr>
                    <w:top w:val="none" w:sz="0" w:space="0" w:color="auto"/>
                    <w:left w:val="none" w:sz="0" w:space="0" w:color="auto"/>
                    <w:bottom w:val="none" w:sz="0" w:space="0" w:color="auto"/>
                    <w:right w:val="none" w:sz="0" w:space="0" w:color="auto"/>
                  </w:divBdr>
                  <w:divsChild>
                    <w:div w:id="158883774">
                      <w:marLeft w:val="0"/>
                      <w:marRight w:val="0"/>
                      <w:marTop w:val="0"/>
                      <w:marBottom w:val="0"/>
                      <w:divBdr>
                        <w:top w:val="none" w:sz="0" w:space="0" w:color="auto"/>
                        <w:left w:val="none" w:sz="0" w:space="0" w:color="auto"/>
                        <w:bottom w:val="none" w:sz="0" w:space="0" w:color="auto"/>
                        <w:right w:val="none" w:sz="0" w:space="0" w:color="auto"/>
                      </w:divBdr>
                    </w:div>
                  </w:divsChild>
                </w:div>
                <w:div w:id="487672349">
                  <w:marLeft w:val="0"/>
                  <w:marRight w:val="0"/>
                  <w:marTop w:val="0"/>
                  <w:marBottom w:val="0"/>
                  <w:divBdr>
                    <w:top w:val="none" w:sz="0" w:space="0" w:color="auto"/>
                    <w:left w:val="none" w:sz="0" w:space="0" w:color="auto"/>
                    <w:bottom w:val="none" w:sz="0" w:space="0" w:color="auto"/>
                    <w:right w:val="none" w:sz="0" w:space="0" w:color="auto"/>
                  </w:divBdr>
                  <w:divsChild>
                    <w:div w:id="703364923">
                      <w:marLeft w:val="0"/>
                      <w:marRight w:val="0"/>
                      <w:marTop w:val="0"/>
                      <w:marBottom w:val="0"/>
                      <w:divBdr>
                        <w:top w:val="none" w:sz="0" w:space="0" w:color="auto"/>
                        <w:left w:val="none" w:sz="0" w:space="0" w:color="auto"/>
                        <w:bottom w:val="none" w:sz="0" w:space="0" w:color="auto"/>
                        <w:right w:val="none" w:sz="0" w:space="0" w:color="auto"/>
                      </w:divBdr>
                    </w:div>
                  </w:divsChild>
                </w:div>
                <w:div w:id="488861017">
                  <w:marLeft w:val="0"/>
                  <w:marRight w:val="0"/>
                  <w:marTop w:val="0"/>
                  <w:marBottom w:val="0"/>
                  <w:divBdr>
                    <w:top w:val="none" w:sz="0" w:space="0" w:color="auto"/>
                    <w:left w:val="none" w:sz="0" w:space="0" w:color="auto"/>
                    <w:bottom w:val="none" w:sz="0" w:space="0" w:color="auto"/>
                    <w:right w:val="none" w:sz="0" w:space="0" w:color="auto"/>
                  </w:divBdr>
                  <w:divsChild>
                    <w:div w:id="122769781">
                      <w:marLeft w:val="0"/>
                      <w:marRight w:val="0"/>
                      <w:marTop w:val="0"/>
                      <w:marBottom w:val="0"/>
                      <w:divBdr>
                        <w:top w:val="none" w:sz="0" w:space="0" w:color="auto"/>
                        <w:left w:val="none" w:sz="0" w:space="0" w:color="auto"/>
                        <w:bottom w:val="none" w:sz="0" w:space="0" w:color="auto"/>
                        <w:right w:val="none" w:sz="0" w:space="0" w:color="auto"/>
                      </w:divBdr>
                    </w:div>
                  </w:divsChild>
                </w:div>
                <w:div w:id="510461084">
                  <w:marLeft w:val="0"/>
                  <w:marRight w:val="0"/>
                  <w:marTop w:val="0"/>
                  <w:marBottom w:val="0"/>
                  <w:divBdr>
                    <w:top w:val="none" w:sz="0" w:space="0" w:color="auto"/>
                    <w:left w:val="none" w:sz="0" w:space="0" w:color="auto"/>
                    <w:bottom w:val="none" w:sz="0" w:space="0" w:color="auto"/>
                    <w:right w:val="none" w:sz="0" w:space="0" w:color="auto"/>
                  </w:divBdr>
                  <w:divsChild>
                    <w:div w:id="1850634095">
                      <w:marLeft w:val="0"/>
                      <w:marRight w:val="0"/>
                      <w:marTop w:val="0"/>
                      <w:marBottom w:val="0"/>
                      <w:divBdr>
                        <w:top w:val="none" w:sz="0" w:space="0" w:color="auto"/>
                        <w:left w:val="none" w:sz="0" w:space="0" w:color="auto"/>
                        <w:bottom w:val="none" w:sz="0" w:space="0" w:color="auto"/>
                        <w:right w:val="none" w:sz="0" w:space="0" w:color="auto"/>
                      </w:divBdr>
                    </w:div>
                  </w:divsChild>
                </w:div>
                <w:div w:id="530799538">
                  <w:marLeft w:val="0"/>
                  <w:marRight w:val="0"/>
                  <w:marTop w:val="0"/>
                  <w:marBottom w:val="0"/>
                  <w:divBdr>
                    <w:top w:val="none" w:sz="0" w:space="0" w:color="auto"/>
                    <w:left w:val="none" w:sz="0" w:space="0" w:color="auto"/>
                    <w:bottom w:val="none" w:sz="0" w:space="0" w:color="auto"/>
                    <w:right w:val="none" w:sz="0" w:space="0" w:color="auto"/>
                  </w:divBdr>
                  <w:divsChild>
                    <w:div w:id="1624313174">
                      <w:marLeft w:val="0"/>
                      <w:marRight w:val="0"/>
                      <w:marTop w:val="0"/>
                      <w:marBottom w:val="0"/>
                      <w:divBdr>
                        <w:top w:val="none" w:sz="0" w:space="0" w:color="auto"/>
                        <w:left w:val="none" w:sz="0" w:space="0" w:color="auto"/>
                        <w:bottom w:val="none" w:sz="0" w:space="0" w:color="auto"/>
                        <w:right w:val="none" w:sz="0" w:space="0" w:color="auto"/>
                      </w:divBdr>
                    </w:div>
                  </w:divsChild>
                </w:div>
                <w:div w:id="533425632">
                  <w:marLeft w:val="0"/>
                  <w:marRight w:val="0"/>
                  <w:marTop w:val="0"/>
                  <w:marBottom w:val="0"/>
                  <w:divBdr>
                    <w:top w:val="none" w:sz="0" w:space="0" w:color="auto"/>
                    <w:left w:val="none" w:sz="0" w:space="0" w:color="auto"/>
                    <w:bottom w:val="none" w:sz="0" w:space="0" w:color="auto"/>
                    <w:right w:val="none" w:sz="0" w:space="0" w:color="auto"/>
                  </w:divBdr>
                  <w:divsChild>
                    <w:div w:id="964969391">
                      <w:marLeft w:val="0"/>
                      <w:marRight w:val="0"/>
                      <w:marTop w:val="0"/>
                      <w:marBottom w:val="0"/>
                      <w:divBdr>
                        <w:top w:val="none" w:sz="0" w:space="0" w:color="auto"/>
                        <w:left w:val="none" w:sz="0" w:space="0" w:color="auto"/>
                        <w:bottom w:val="none" w:sz="0" w:space="0" w:color="auto"/>
                        <w:right w:val="none" w:sz="0" w:space="0" w:color="auto"/>
                      </w:divBdr>
                    </w:div>
                  </w:divsChild>
                </w:div>
                <w:div w:id="545290516">
                  <w:marLeft w:val="0"/>
                  <w:marRight w:val="0"/>
                  <w:marTop w:val="0"/>
                  <w:marBottom w:val="0"/>
                  <w:divBdr>
                    <w:top w:val="none" w:sz="0" w:space="0" w:color="auto"/>
                    <w:left w:val="none" w:sz="0" w:space="0" w:color="auto"/>
                    <w:bottom w:val="none" w:sz="0" w:space="0" w:color="auto"/>
                    <w:right w:val="none" w:sz="0" w:space="0" w:color="auto"/>
                  </w:divBdr>
                  <w:divsChild>
                    <w:div w:id="186069550">
                      <w:marLeft w:val="0"/>
                      <w:marRight w:val="0"/>
                      <w:marTop w:val="0"/>
                      <w:marBottom w:val="0"/>
                      <w:divBdr>
                        <w:top w:val="none" w:sz="0" w:space="0" w:color="auto"/>
                        <w:left w:val="none" w:sz="0" w:space="0" w:color="auto"/>
                        <w:bottom w:val="none" w:sz="0" w:space="0" w:color="auto"/>
                        <w:right w:val="none" w:sz="0" w:space="0" w:color="auto"/>
                      </w:divBdr>
                    </w:div>
                  </w:divsChild>
                </w:div>
                <w:div w:id="547911886">
                  <w:marLeft w:val="0"/>
                  <w:marRight w:val="0"/>
                  <w:marTop w:val="0"/>
                  <w:marBottom w:val="0"/>
                  <w:divBdr>
                    <w:top w:val="none" w:sz="0" w:space="0" w:color="auto"/>
                    <w:left w:val="none" w:sz="0" w:space="0" w:color="auto"/>
                    <w:bottom w:val="none" w:sz="0" w:space="0" w:color="auto"/>
                    <w:right w:val="none" w:sz="0" w:space="0" w:color="auto"/>
                  </w:divBdr>
                  <w:divsChild>
                    <w:div w:id="1298337534">
                      <w:marLeft w:val="0"/>
                      <w:marRight w:val="0"/>
                      <w:marTop w:val="0"/>
                      <w:marBottom w:val="0"/>
                      <w:divBdr>
                        <w:top w:val="none" w:sz="0" w:space="0" w:color="auto"/>
                        <w:left w:val="none" w:sz="0" w:space="0" w:color="auto"/>
                        <w:bottom w:val="none" w:sz="0" w:space="0" w:color="auto"/>
                        <w:right w:val="none" w:sz="0" w:space="0" w:color="auto"/>
                      </w:divBdr>
                    </w:div>
                  </w:divsChild>
                </w:div>
                <w:div w:id="572937922">
                  <w:marLeft w:val="0"/>
                  <w:marRight w:val="0"/>
                  <w:marTop w:val="0"/>
                  <w:marBottom w:val="0"/>
                  <w:divBdr>
                    <w:top w:val="none" w:sz="0" w:space="0" w:color="auto"/>
                    <w:left w:val="none" w:sz="0" w:space="0" w:color="auto"/>
                    <w:bottom w:val="none" w:sz="0" w:space="0" w:color="auto"/>
                    <w:right w:val="none" w:sz="0" w:space="0" w:color="auto"/>
                  </w:divBdr>
                  <w:divsChild>
                    <w:div w:id="834809687">
                      <w:marLeft w:val="0"/>
                      <w:marRight w:val="0"/>
                      <w:marTop w:val="0"/>
                      <w:marBottom w:val="0"/>
                      <w:divBdr>
                        <w:top w:val="none" w:sz="0" w:space="0" w:color="auto"/>
                        <w:left w:val="none" w:sz="0" w:space="0" w:color="auto"/>
                        <w:bottom w:val="none" w:sz="0" w:space="0" w:color="auto"/>
                        <w:right w:val="none" w:sz="0" w:space="0" w:color="auto"/>
                      </w:divBdr>
                    </w:div>
                  </w:divsChild>
                </w:div>
                <w:div w:id="578103413">
                  <w:marLeft w:val="0"/>
                  <w:marRight w:val="0"/>
                  <w:marTop w:val="0"/>
                  <w:marBottom w:val="0"/>
                  <w:divBdr>
                    <w:top w:val="none" w:sz="0" w:space="0" w:color="auto"/>
                    <w:left w:val="none" w:sz="0" w:space="0" w:color="auto"/>
                    <w:bottom w:val="none" w:sz="0" w:space="0" w:color="auto"/>
                    <w:right w:val="none" w:sz="0" w:space="0" w:color="auto"/>
                  </w:divBdr>
                  <w:divsChild>
                    <w:div w:id="1086340605">
                      <w:marLeft w:val="0"/>
                      <w:marRight w:val="0"/>
                      <w:marTop w:val="0"/>
                      <w:marBottom w:val="0"/>
                      <w:divBdr>
                        <w:top w:val="none" w:sz="0" w:space="0" w:color="auto"/>
                        <w:left w:val="none" w:sz="0" w:space="0" w:color="auto"/>
                        <w:bottom w:val="none" w:sz="0" w:space="0" w:color="auto"/>
                        <w:right w:val="none" w:sz="0" w:space="0" w:color="auto"/>
                      </w:divBdr>
                    </w:div>
                  </w:divsChild>
                </w:div>
                <w:div w:id="578757032">
                  <w:marLeft w:val="0"/>
                  <w:marRight w:val="0"/>
                  <w:marTop w:val="0"/>
                  <w:marBottom w:val="0"/>
                  <w:divBdr>
                    <w:top w:val="none" w:sz="0" w:space="0" w:color="auto"/>
                    <w:left w:val="none" w:sz="0" w:space="0" w:color="auto"/>
                    <w:bottom w:val="none" w:sz="0" w:space="0" w:color="auto"/>
                    <w:right w:val="none" w:sz="0" w:space="0" w:color="auto"/>
                  </w:divBdr>
                  <w:divsChild>
                    <w:div w:id="865824646">
                      <w:marLeft w:val="0"/>
                      <w:marRight w:val="0"/>
                      <w:marTop w:val="0"/>
                      <w:marBottom w:val="0"/>
                      <w:divBdr>
                        <w:top w:val="none" w:sz="0" w:space="0" w:color="auto"/>
                        <w:left w:val="none" w:sz="0" w:space="0" w:color="auto"/>
                        <w:bottom w:val="none" w:sz="0" w:space="0" w:color="auto"/>
                        <w:right w:val="none" w:sz="0" w:space="0" w:color="auto"/>
                      </w:divBdr>
                    </w:div>
                  </w:divsChild>
                </w:div>
                <w:div w:id="584262198">
                  <w:marLeft w:val="0"/>
                  <w:marRight w:val="0"/>
                  <w:marTop w:val="0"/>
                  <w:marBottom w:val="0"/>
                  <w:divBdr>
                    <w:top w:val="none" w:sz="0" w:space="0" w:color="auto"/>
                    <w:left w:val="none" w:sz="0" w:space="0" w:color="auto"/>
                    <w:bottom w:val="none" w:sz="0" w:space="0" w:color="auto"/>
                    <w:right w:val="none" w:sz="0" w:space="0" w:color="auto"/>
                  </w:divBdr>
                  <w:divsChild>
                    <w:div w:id="1157454161">
                      <w:marLeft w:val="0"/>
                      <w:marRight w:val="0"/>
                      <w:marTop w:val="0"/>
                      <w:marBottom w:val="0"/>
                      <w:divBdr>
                        <w:top w:val="none" w:sz="0" w:space="0" w:color="auto"/>
                        <w:left w:val="none" w:sz="0" w:space="0" w:color="auto"/>
                        <w:bottom w:val="none" w:sz="0" w:space="0" w:color="auto"/>
                        <w:right w:val="none" w:sz="0" w:space="0" w:color="auto"/>
                      </w:divBdr>
                    </w:div>
                  </w:divsChild>
                </w:div>
                <w:div w:id="585043086">
                  <w:marLeft w:val="0"/>
                  <w:marRight w:val="0"/>
                  <w:marTop w:val="0"/>
                  <w:marBottom w:val="0"/>
                  <w:divBdr>
                    <w:top w:val="none" w:sz="0" w:space="0" w:color="auto"/>
                    <w:left w:val="none" w:sz="0" w:space="0" w:color="auto"/>
                    <w:bottom w:val="none" w:sz="0" w:space="0" w:color="auto"/>
                    <w:right w:val="none" w:sz="0" w:space="0" w:color="auto"/>
                  </w:divBdr>
                  <w:divsChild>
                    <w:div w:id="1183740657">
                      <w:marLeft w:val="0"/>
                      <w:marRight w:val="0"/>
                      <w:marTop w:val="0"/>
                      <w:marBottom w:val="0"/>
                      <w:divBdr>
                        <w:top w:val="none" w:sz="0" w:space="0" w:color="auto"/>
                        <w:left w:val="none" w:sz="0" w:space="0" w:color="auto"/>
                        <w:bottom w:val="none" w:sz="0" w:space="0" w:color="auto"/>
                        <w:right w:val="none" w:sz="0" w:space="0" w:color="auto"/>
                      </w:divBdr>
                    </w:div>
                  </w:divsChild>
                </w:div>
                <w:div w:id="589965715">
                  <w:marLeft w:val="0"/>
                  <w:marRight w:val="0"/>
                  <w:marTop w:val="0"/>
                  <w:marBottom w:val="0"/>
                  <w:divBdr>
                    <w:top w:val="none" w:sz="0" w:space="0" w:color="auto"/>
                    <w:left w:val="none" w:sz="0" w:space="0" w:color="auto"/>
                    <w:bottom w:val="none" w:sz="0" w:space="0" w:color="auto"/>
                    <w:right w:val="none" w:sz="0" w:space="0" w:color="auto"/>
                  </w:divBdr>
                  <w:divsChild>
                    <w:div w:id="481194710">
                      <w:marLeft w:val="0"/>
                      <w:marRight w:val="0"/>
                      <w:marTop w:val="0"/>
                      <w:marBottom w:val="0"/>
                      <w:divBdr>
                        <w:top w:val="none" w:sz="0" w:space="0" w:color="auto"/>
                        <w:left w:val="none" w:sz="0" w:space="0" w:color="auto"/>
                        <w:bottom w:val="none" w:sz="0" w:space="0" w:color="auto"/>
                        <w:right w:val="none" w:sz="0" w:space="0" w:color="auto"/>
                      </w:divBdr>
                    </w:div>
                  </w:divsChild>
                </w:div>
                <w:div w:id="595751388">
                  <w:marLeft w:val="0"/>
                  <w:marRight w:val="0"/>
                  <w:marTop w:val="0"/>
                  <w:marBottom w:val="0"/>
                  <w:divBdr>
                    <w:top w:val="none" w:sz="0" w:space="0" w:color="auto"/>
                    <w:left w:val="none" w:sz="0" w:space="0" w:color="auto"/>
                    <w:bottom w:val="none" w:sz="0" w:space="0" w:color="auto"/>
                    <w:right w:val="none" w:sz="0" w:space="0" w:color="auto"/>
                  </w:divBdr>
                  <w:divsChild>
                    <w:div w:id="658584030">
                      <w:marLeft w:val="0"/>
                      <w:marRight w:val="0"/>
                      <w:marTop w:val="0"/>
                      <w:marBottom w:val="0"/>
                      <w:divBdr>
                        <w:top w:val="none" w:sz="0" w:space="0" w:color="auto"/>
                        <w:left w:val="none" w:sz="0" w:space="0" w:color="auto"/>
                        <w:bottom w:val="none" w:sz="0" w:space="0" w:color="auto"/>
                        <w:right w:val="none" w:sz="0" w:space="0" w:color="auto"/>
                      </w:divBdr>
                    </w:div>
                  </w:divsChild>
                </w:div>
                <w:div w:id="619843258">
                  <w:marLeft w:val="0"/>
                  <w:marRight w:val="0"/>
                  <w:marTop w:val="0"/>
                  <w:marBottom w:val="0"/>
                  <w:divBdr>
                    <w:top w:val="none" w:sz="0" w:space="0" w:color="auto"/>
                    <w:left w:val="none" w:sz="0" w:space="0" w:color="auto"/>
                    <w:bottom w:val="none" w:sz="0" w:space="0" w:color="auto"/>
                    <w:right w:val="none" w:sz="0" w:space="0" w:color="auto"/>
                  </w:divBdr>
                  <w:divsChild>
                    <w:div w:id="781192904">
                      <w:marLeft w:val="0"/>
                      <w:marRight w:val="0"/>
                      <w:marTop w:val="0"/>
                      <w:marBottom w:val="0"/>
                      <w:divBdr>
                        <w:top w:val="none" w:sz="0" w:space="0" w:color="auto"/>
                        <w:left w:val="none" w:sz="0" w:space="0" w:color="auto"/>
                        <w:bottom w:val="none" w:sz="0" w:space="0" w:color="auto"/>
                        <w:right w:val="none" w:sz="0" w:space="0" w:color="auto"/>
                      </w:divBdr>
                    </w:div>
                  </w:divsChild>
                </w:div>
                <w:div w:id="651566065">
                  <w:marLeft w:val="0"/>
                  <w:marRight w:val="0"/>
                  <w:marTop w:val="0"/>
                  <w:marBottom w:val="0"/>
                  <w:divBdr>
                    <w:top w:val="none" w:sz="0" w:space="0" w:color="auto"/>
                    <w:left w:val="none" w:sz="0" w:space="0" w:color="auto"/>
                    <w:bottom w:val="none" w:sz="0" w:space="0" w:color="auto"/>
                    <w:right w:val="none" w:sz="0" w:space="0" w:color="auto"/>
                  </w:divBdr>
                  <w:divsChild>
                    <w:div w:id="609238682">
                      <w:marLeft w:val="0"/>
                      <w:marRight w:val="0"/>
                      <w:marTop w:val="0"/>
                      <w:marBottom w:val="0"/>
                      <w:divBdr>
                        <w:top w:val="none" w:sz="0" w:space="0" w:color="auto"/>
                        <w:left w:val="none" w:sz="0" w:space="0" w:color="auto"/>
                        <w:bottom w:val="none" w:sz="0" w:space="0" w:color="auto"/>
                        <w:right w:val="none" w:sz="0" w:space="0" w:color="auto"/>
                      </w:divBdr>
                    </w:div>
                  </w:divsChild>
                </w:div>
                <w:div w:id="661084584">
                  <w:marLeft w:val="0"/>
                  <w:marRight w:val="0"/>
                  <w:marTop w:val="0"/>
                  <w:marBottom w:val="0"/>
                  <w:divBdr>
                    <w:top w:val="none" w:sz="0" w:space="0" w:color="auto"/>
                    <w:left w:val="none" w:sz="0" w:space="0" w:color="auto"/>
                    <w:bottom w:val="none" w:sz="0" w:space="0" w:color="auto"/>
                    <w:right w:val="none" w:sz="0" w:space="0" w:color="auto"/>
                  </w:divBdr>
                  <w:divsChild>
                    <w:div w:id="191770662">
                      <w:marLeft w:val="0"/>
                      <w:marRight w:val="0"/>
                      <w:marTop w:val="0"/>
                      <w:marBottom w:val="0"/>
                      <w:divBdr>
                        <w:top w:val="none" w:sz="0" w:space="0" w:color="auto"/>
                        <w:left w:val="none" w:sz="0" w:space="0" w:color="auto"/>
                        <w:bottom w:val="none" w:sz="0" w:space="0" w:color="auto"/>
                        <w:right w:val="none" w:sz="0" w:space="0" w:color="auto"/>
                      </w:divBdr>
                    </w:div>
                  </w:divsChild>
                </w:div>
                <w:div w:id="662853884">
                  <w:marLeft w:val="0"/>
                  <w:marRight w:val="0"/>
                  <w:marTop w:val="0"/>
                  <w:marBottom w:val="0"/>
                  <w:divBdr>
                    <w:top w:val="none" w:sz="0" w:space="0" w:color="auto"/>
                    <w:left w:val="none" w:sz="0" w:space="0" w:color="auto"/>
                    <w:bottom w:val="none" w:sz="0" w:space="0" w:color="auto"/>
                    <w:right w:val="none" w:sz="0" w:space="0" w:color="auto"/>
                  </w:divBdr>
                  <w:divsChild>
                    <w:div w:id="946885852">
                      <w:marLeft w:val="0"/>
                      <w:marRight w:val="0"/>
                      <w:marTop w:val="0"/>
                      <w:marBottom w:val="0"/>
                      <w:divBdr>
                        <w:top w:val="none" w:sz="0" w:space="0" w:color="auto"/>
                        <w:left w:val="none" w:sz="0" w:space="0" w:color="auto"/>
                        <w:bottom w:val="none" w:sz="0" w:space="0" w:color="auto"/>
                        <w:right w:val="none" w:sz="0" w:space="0" w:color="auto"/>
                      </w:divBdr>
                    </w:div>
                  </w:divsChild>
                </w:div>
                <w:div w:id="676619471">
                  <w:marLeft w:val="0"/>
                  <w:marRight w:val="0"/>
                  <w:marTop w:val="0"/>
                  <w:marBottom w:val="0"/>
                  <w:divBdr>
                    <w:top w:val="none" w:sz="0" w:space="0" w:color="auto"/>
                    <w:left w:val="none" w:sz="0" w:space="0" w:color="auto"/>
                    <w:bottom w:val="none" w:sz="0" w:space="0" w:color="auto"/>
                    <w:right w:val="none" w:sz="0" w:space="0" w:color="auto"/>
                  </w:divBdr>
                  <w:divsChild>
                    <w:div w:id="1918056523">
                      <w:marLeft w:val="0"/>
                      <w:marRight w:val="0"/>
                      <w:marTop w:val="0"/>
                      <w:marBottom w:val="0"/>
                      <w:divBdr>
                        <w:top w:val="none" w:sz="0" w:space="0" w:color="auto"/>
                        <w:left w:val="none" w:sz="0" w:space="0" w:color="auto"/>
                        <w:bottom w:val="none" w:sz="0" w:space="0" w:color="auto"/>
                        <w:right w:val="none" w:sz="0" w:space="0" w:color="auto"/>
                      </w:divBdr>
                    </w:div>
                  </w:divsChild>
                </w:div>
                <w:div w:id="679163267">
                  <w:marLeft w:val="0"/>
                  <w:marRight w:val="0"/>
                  <w:marTop w:val="0"/>
                  <w:marBottom w:val="0"/>
                  <w:divBdr>
                    <w:top w:val="none" w:sz="0" w:space="0" w:color="auto"/>
                    <w:left w:val="none" w:sz="0" w:space="0" w:color="auto"/>
                    <w:bottom w:val="none" w:sz="0" w:space="0" w:color="auto"/>
                    <w:right w:val="none" w:sz="0" w:space="0" w:color="auto"/>
                  </w:divBdr>
                  <w:divsChild>
                    <w:div w:id="46758144">
                      <w:marLeft w:val="0"/>
                      <w:marRight w:val="0"/>
                      <w:marTop w:val="0"/>
                      <w:marBottom w:val="0"/>
                      <w:divBdr>
                        <w:top w:val="none" w:sz="0" w:space="0" w:color="auto"/>
                        <w:left w:val="none" w:sz="0" w:space="0" w:color="auto"/>
                        <w:bottom w:val="none" w:sz="0" w:space="0" w:color="auto"/>
                        <w:right w:val="none" w:sz="0" w:space="0" w:color="auto"/>
                      </w:divBdr>
                    </w:div>
                  </w:divsChild>
                </w:div>
                <w:div w:id="688340048">
                  <w:marLeft w:val="0"/>
                  <w:marRight w:val="0"/>
                  <w:marTop w:val="0"/>
                  <w:marBottom w:val="0"/>
                  <w:divBdr>
                    <w:top w:val="none" w:sz="0" w:space="0" w:color="auto"/>
                    <w:left w:val="none" w:sz="0" w:space="0" w:color="auto"/>
                    <w:bottom w:val="none" w:sz="0" w:space="0" w:color="auto"/>
                    <w:right w:val="none" w:sz="0" w:space="0" w:color="auto"/>
                  </w:divBdr>
                  <w:divsChild>
                    <w:div w:id="1665468868">
                      <w:marLeft w:val="0"/>
                      <w:marRight w:val="0"/>
                      <w:marTop w:val="0"/>
                      <w:marBottom w:val="0"/>
                      <w:divBdr>
                        <w:top w:val="none" w:sz="0" w:space="0" w:color="auto"/>
                        <w:left w:val="none" w:sz="0" w:space="0" w:color="auto"/>
                        <w:bottom w:val="none" w:sz="0" w:space="0" w:color="auto"/>
                        <w:right w:val="none" w:sz="0" w:space="0" w:color="auto"/>
                      </w:divBdr>
                    </w:div>
                  </w:divsChild>
                </w:div>
                <w:div w:id="695616751">
                  <w:marLeft w:val="0"/>
                  <w:marRight w:val="0"/>
                  <w:marTop w:val="0"/>
                  <w:marBottom w:val="0"/>
                  <w:divBdr>
                    <w:top w:val="none" w:sz="0" w:space="0" w:color="auto"/>
                    <w:left w:val="none" w:sz="0" w:space="0" w:color="auto"/>
                    <w:bottom w:val="none" w:sz="0" w:space="0" w:color="auto"/>
                    <w:right w:val="none" w:sz="0" w:space="0" w:color="auto"/>
                  </w:divBdr>
                  <w:divsChild>
                    <w:div w:id="401828462">
                      <w:marLeft w:val="0"/>
                      <w:marRight w:val="0"/>
                      <w:marTop w:val="0"/>
                      <w:marBottom w:val="0"/>
                      <w:divBdr>
                        <w:top w:val="none" w:sz="0" w:space="0" w:color="auto"/>
                        <w:left w:val="none" w:sz="0" w:space="0" w:color="auto"/>
                        <w:bottom w:val="none" w:sz="0" w:space="0" w:color="auto"/>
                        <w:right w:val="none" w:sz="0" w:space="0" w:color="auto"/>
                      </w:divBdr>
                    </w:div>
                  </w:divsChild>
                </w:div>
                <w:div w:id="706830769">
                  <w:marLeft w:val="0"/>
                  <w:marRight w:val="0"/>
                  <w:marTop w:val="0"/>
                  <w:marBottom w:val="0"/>
                  <w:divBdr>
                    <w:top w:val="none" w:sz="0" w:space="0" w:color="auto"/>
                    <w:left w:val="none" w:sz="0" w:space="0" w:color="auto"/>
                    <w:bottom w:val="none" w:sz="0" w:space="0" w:color="auto"/>
                    <w:right w:val="none" w:sz="0" w:space="0" w:color="auto"/>
                  </w:divBdr>
                  <w:divsChild>
                    <w:div w:id="268046358">
                      <w:marLeft w:val="0"/>
                      <w:marRight w:val="0"/>
                      <w:marTop w:val="0"/>
                      <w:marBottom w:val="0"/>
                      <w:divBdr>
                        <w:top w:val="none" w:sz="0" w:space="0" w:color="auto"/>
                        <w:left w:val="none" w:sz="0" w:space="0" w:color="auto"/>
                        <w:bottom w:val="none" w:sz="0" w:space="0" w:color="auto"/>
                        <w:right w:val="none" w:sz="0" w:space="0" w:color="auto"/>
                      </w:divBdr>
                    </w:div>
                  </w:divsChild>
                </w:div>
                <w:div w:id="722365109">
                  <w:marLeft w:val="0"/>
                  <w:marRight w:val="0"/>
                  <w:marTop w:val="0"/>
                  <w:marBottom w:val="0"/>
                  <w:divBdr>
                    <w:top w:val="none" w:sz="0" w:space="0" w:color="auto"/>
                    <w:left w:val="none" w:sz="0" w:space="0" w:color="auto"/>
                    <w:bottom w:val="none" w:sz="0" w:space="0" w:color="auto"/>
                    <w:right w:val="none" w:sz="0" w:space="0" w:color="auto"/>
                  </w:divBdr>
                  <w:divsChild>
                    <w:div w:id="2053964881">
                      <w:marLeft w:val="0"/>
                      <w:marRight w:val="0"/>
                      <w:marTop w:val="0"/>
                      <w:marBottom w:val="0"/>
                      <w:divBdr>
                        <w:top w:val="none" w:sz="0" w:space="0" w:color="auto"/>
                        <w:left w:val="none" w:sz="0" w:space="0" w:color="auto"/>
                        <w:bottom w:val="none" w:sz="0" w:space="0" w:color="auto"/>
                        <w:right w:val="none" w:sz="0" w:space="0" w:color="auto"/>
                      </w:divBdr>
                    </w:div>
                  </w:divsChild>
                </w:div>
                <w:div w:id="728186910">
                  <w:marLeft w:val="0"/>
                  <w:marRight w:val="0"/>
                  <w:marTop w:val="0"/>
                  <w:marBottom w:val="0"/>
                  <w:divBdr>
                    <w:top w:val="none" w:sz="0" w:space="0" w:color="auto"/>
                    <w:left w:val="none" w:sz="0" w:space="0" w:color="auto"/>
                    <w:bottom w:val="none" w:sz="0" w:space="0" w:color="auto"/>
                    <w:right w:val="none" w:sz="0" w:space="0" w:color="auto"/>
                  </w:divBdr>
                  <w:divsChild>
                    <w:div w:id="517818878">
                      <w:marLeft w:val="0"/>
                      <w:marRight w:val="0"/>
                      <w:marTop w:val="0"/>
                      <w:marBottom w:val="0"/>
                      <w:divBdr>
                        <w:top w:val="none" w:sz="0" w:space="0" w:color="auto"/>
                        <w:left w:val="none" w:sz="0" w:space="0" w:color="auto"/>
                        <w:bottom w:val="none" w:sz="0" w:space="0" w:color="auto"/>
                        <w:right w:val="none" w:sz="0" w:space="0" w:color="auto"/>
                      </w:divBdr>
                    </w:div>
                  </w:divsChild>
                </w:div>
                <w:div w:id="773286703">
                  <w:marLeft w:val="0"/>
                  <w:marRight w:val="0"/>
                  <w:marTop w:val="0"/>
                  <w:marBottom w:val="0"/>
                  <w:divBdr>
                    <w:top w:val="none" w:sz="0" w:space="0" w:color="auto"/>
                    <w:left w:val="none" w:sz="0" w:space="0" w:color="auto"/>
                    <w:bottom w:val="none" w:sz="0" w:space="0" w:color="auto"/>
                    <w:right w:val="none" w:sz="0" w:space="0" w:color="auto"/>
                  </w:divBdr>
                  <w:divsChild>
                    <w:div w:id="1314062657">
                      <w:marLeft w:val="0"/>
                      <w:marRight w:val="0"/>
                      <w:marTop w:val="0"/>
                      <w:marBottom w:val="0"/>
                      <w:divBdr>
                        <w:top w:val="none" w:sz="0" w:space="0" w:color="auto"/>
                        <w:left w:val="none" w:sz="0" w:space="0" w:color="auto"/>
                        <w:bottom w:val="none" w:sz="0" w:space="0" w:color="auto"/>
                        <w:right w:val="none" w:sz="0" w:space="0" w:color="auto"/>
                      </w:divBdr>
                    </w:div>
                  </w:divsChild>
                </w:div>
                <w:div w:id="775708250">
                  <w:marLeft w:val="0"/>
                  <w:marRight w:val="0"/>
                  <w:marTop w:val="0"/>
                  <w:marBottom w:val="0"/>
                  <w:divBdr>
                    <w:top w:val="none" w:sz="0" w:space="0" w:color="auto"/>
                    <w:left w:val="none" w:sz="0" w:space="0" w:color="auto"/>
                    <w:bottom w:val="none" w:sz="0" w:space="0" w:color="auto"/>
                    <w:right w:val="none" w:sz="0" w:space="0" w:color="auto"/>
                  </w:divBdr>
                  <w:divsChild>
                    <w:div w:id="217518112">
                      <w:marLeft w:val="0"/>
                      <w:marRight w:val="0"/>
                      <w:marTop w:val="0"/>
                      <w:marBottom w:val="0"/>
                      <w:divBdr>
                        <w:top w:val="none" w:sz="0" w:space="0" w:color="auto"/>
                        <w:left w:val="none" w:sz="0" w:space="0" w:color="auto"/>
                        <w:bottom w:val="none" w:sz="0" w:space="0" w:color="auto"/>
                        <w:right w:val="none" w:sz="0" w:space="0" w:color="auto"/>
                      </w:divBdr>
                    </w:div>
                  </w:divsChild>
                </w:div>
                <w:div w:id="786237764">
                  <w:marLeft w:val="0"/>
                  <w:marRight w:val="0"/>
                  <w:marTop w:val="0"/>
                  <w:marBottom w:val="0"/>
                  <w:divBdr>
                    <w:top w:val="none" w:sz="0" w:space="0" w:color="auto"/>
                    <w:left w:val="none" w:sz="0" w:space="0" w:color="auto"/>
                    <w:bottom w:val="none" w:sz="0" w:space="0" w:color="auto"/>
                    <w:right w:val="none" w:sz="0" w:space="0" w:color="auto"/>
                  </w:divBdr>
                  <w:divsChild>
                    <w:div w:id="842017209">
                      <w:marLeft w:val="0"/>
                      <w:marRight w:val="0"/>
                      <w:marTop w:val="0"/>
                      <w:marBottom w:val="0"/>
                      <w:divBdr>
                        <w:top w:val="none" w:sz="0" w:space="0" w:color="auto"/>
                        <w:left w:val="none" w:sz="0" w:space="0" w:color="auto"/>
                        <w:bottom w:val="none" w:sz="0" w:space="0" w:color="auto"/>
                        <w:right w:val="none" w:sz="0" w:space="0" w:color="auto"/>
                      </w:divBdr>
                    </w:div>
                  </w:divsChild>
                </w:div>
                <w:div w:id="786657552">
                  <w:marLeft w:val="0"/>
                  <w:marRight w:val="0"/>
                  <w:marTop w:val="0"/>
                  <w:marBottom w:val="0"/>
                  <w:divBdr>
                    <w:top w:val="none" w:sz="0" w:space="0" w:color="auto"/>
                    <w:left w:val="none" w:sz="0" w:space="0" w:color="auto"/>
                    <w:bottom w:val="none" w:sz="0" w:space="0" w:color="auto"/>
                    <w:right w:val="none" w:sz="0" w:space="0" w:color="auto"/>
                  </w:divBdr>
                  <w:divsChild>
                    <w:div w:id="1727680459">
                      <w:marLeft w:val="0"/>
                      <w:marRight w:val="0"/>
                      <w:marTop w:val="0"/>
                      <w:marBottom w:val="0"/>
                      <w:divBdr>
                        <w:top w:val="none" w:sz="0" w:space="0" w:color="auto"/>
                        <w:left w:val="none" w:sz="0" w:space="0" w:color="auto"/>
                        <w:bottom w:val="none" w:sz="0" w:space="0" w:color="auto"/>
                        <w:right w:val="none" w:sz="0" w:space="0" w:color="auto"/>
                      </w:divBdr>
                    </w:div>
                  </w:divsChild>
                </w:div>
                <w:div w:id="787621864">
                  <w:marLeft w:val="0"/>
                  <w:marRight w:val="0"/>
                  <w:marTop w:val="0"/>
                  <w:marBottom w:val="0"/>
                  <w:divBdr>
                    <w:top w:val="none" w:sz="0" w:space="0" w:color="auto"/>
                    <w:left w:val="none" w:sz="0" w:space="0" w:color="auto"/>
                    <w:bottom w:val="none" w:sz="0" w:space="0" w:color="auto"/>
                    <w:right w:val="none" w:sz="0" w:space="0" w:color="auto"/>
                  </w:divBdr>
                  <w:divsChild>
                    <w:div w:id="1267890122">
                      <w:marLeft w:val="0"/>
                      <w:marRight w:val="0"/>
                      <w:marTop w:val="0"/>
                      <w:marBottom w:val="0"/>
                      <w:divBdr>
                        <w:top w:val="none" w:sz="0" w:space="0" w:color="auto"/>
                        <w:left w:val="none" w:sz="0" w:space="0" w:color="auto"/>
                        <w:bottom w:val="none" w:sz="0" w:space="0" w:color="auto"/>
                        <w:right w:val="none" w:sz="0" w:space="0" w:color="auto"/>
                      </w:divBdr>
                    </w:div>
                  </w:divsChild>
                </w:div>
                <w:div w:id="805009206">
                  <w:marLeft w:val="0"/>
                  <w:marRight w:val="0"/>
                  <w:marTop w:val="0"/>
                  <w:marBottom w:val="0"/>
                  <w:divBdr>
                    <w:top w:val="none" w:sz="0" w:space="0" w:color="auto"/>
                    <w:left w:val="none" w:sz="0" w:space="0" w:color="auto"/>
                    <w:bottom w:val="none" w:sz="0" w:space="0" w:color="auto"/>
                    <w:right w:val="none" w:sz="0" w:space="0" w:color="auto"/>
                  </w:divBdr>
                  <w:divsChild>
                    <w:div w:id="1583955280">
                      <w:marLeft w:val="0"/>
                      <w:marRight w:val="0"/>
                      <w:marTop w:val="0"/>
                      <w:marBottom w:val="0"/>
                      <w:divBdr>
                        <w:top w:val="none" w:sz="0" w:space="0" w:color="auto"/>
                        <w:left w:val="none" w:sz="0" w:space="0" w:color="auto"/>
                        <w:bottom w:val="none" w:sz="0" w:space="0" w:color="auto"/>
                        <w:right w:val="none" w:sz="0" w:space="0" w:color="auto"/>
                      </w:divBdr>
                    </w:div>
                  </w:divsChild>
                </w:div>
                <w:div w:id="811681421">
                  <w:marLeft w:val="0"/>
                  <w:marRight w:val="0"/>
                  <w:marTop w:val="0"/>
                  <w:marBottom w:val="0"/>
                  <w:divBdr>
                    <w:top w:val="none" w:sz="0" w:space="0" w:color="auto"/>
                    <w:left w:val="none" w:sz="0" w:space="0" w:color="auto"/>
                    <w:bottom w:val="none" w:sz="0" w:space="0" w:color="auto"/>
                    <w:right w:val="none" w:sz="0" w:space="0" w:color="auto"/>
                  </w:divBdr>
                  <w:divsChild>
                    <w:div w:id="2086685135">
                      <w:marLeft w:val="0"/>
                      <w:marRight w:val="0"/>
                      <w:marTop w:val="0"/>
                      <w:marBottom w:val="0"/>
                      <w:divBdr>
                        <w:top w:val="none" w:sz="0" w:space="0" w:color="auto"/>
                        <w:left w:val="none" w:sz="0" w:space="0" w:color="auto"/>
                        <w:bottom w:val="none" w:sz="0" w:space="0" w:color="auto"/>
                        <w:right w:val="none" w:sz="0" w:space="0" w:color="auto"/>
                      </w:divBdr>
                    </w:div>
                  </w:divsChild>
                </w:div>
                <w:div w:id="846211489">
                  <w:marLeft w:val="0"/>
                  <w:marRight w:val="0"/>
                  <w:marTop w:val="0"/>
                  <w:marBottom w:val="0"/>
                  <w:divBdr>
                    <w:top w:val="none" w:sz="0" w:space="0" w:color="auto"/>
                    <w:left w:val="none" w:sz="0" w:space="0" w:color="auto"/>
                    <w:bottom w:val="none" w:sz="0" w:space="0" w:color="auto"/>
                    <w:right w:val="none" w:sz="0" w:space="0" w:color="auto"/>
                  </w:divBdr>
                  <w:divsChild>
                    <w:div w:id="98839249">
                      <w:marLeft w:val="0"/>
                      <w:marRight w:val="0"/>
                      <w:marTop w:val="0"/>
                      <w:marBottom w:val="0"/>
                      <w:divBdr>
                        <w:top w:val="none" w:sz="0" w:space="0" w:color="auto"/>
                        <w:left w:val="none" w:sz="0" w:space="0" w:color="auto"/>
                        <w:bottom w:val="none" w:sz="0" w:space="0" w:color="auto"/>
                        <w:right w:val="none" w:sz="0" w:space="0" w:color="auto"/>
                      </w:divBdr>
                    </w:div>
                  </w:divsChild>
                </w:div>
                <w:div w:id="853420485">
                  <w:marLeft w:val="0"/>
                  <w:marRight w:val="0"/>
                  <w:marTop w:val="0"/>
                  <w:marBottom w:val="0"/>
                  <w:divBdr>
                    <w:top w:val="none" w:sz="0" w:space="0" w:color="auto"/>
                    <w:left w:val="none" w:sz="0" w:space="0" w:color="auto"/>
                    <w:bottom w:val="none" w:sz="0" w:space="0" w:color="auto"/>
                    <w:right w:val="none" w:sz="0" w:space="0" w:color="auto"/>
                  </w:divBdr>
                  <w:divsChild>
                    <w:div w:id="1990935828">
                      <w:marLeft w:val="0"/>
                      <w:marRight w:val="0"/>
                      <w:marTop w:val="0"/>
                      <w:marBottom w:val="0"/>
                      <w:divBdr>
                        <w:top w:val="none" w:sz="0" w:space="0" w:color="auto"/>
                        <w:left w:val="none" w:sz="0" w:space="0" w:color="auto"/>
                        <w:bottom w:val="none" w:sz="0" w:space="0" w:color="auto"/>
                        <w:right w:val="none" w:sz="0" w:space="0" w:color="auto"/>
                      </w:divBdr>
                    </w:div>
                  </w:divsChild>
                </w:div>
                <w:div w:id="867569193">
                  <w:marLeft w:val="0"/>
                  <w:marRight w:val="0"/>
                  <w:marTop w:val="0"/>
                  <w:marBottom w:val="0"/>
                  <w:divBdr>
                    <w:top w:val="none" w:sz="0" w:space="0" w:color="auto"/>
                    <w:left w:val="none" w:sz="0" w:space="0" w:color="auto"/>
                    <w:bottom w:val="none" w:sz="0" w:space="0" w:color="auto"/>
                    <w:right w:val="none" w:sz="0" w:space="0" w:color="auto"/>
                  </w:divBdr>
                  <w:divsChild>
                    <w:div w:id="1271355082">
                      <w:marLeft w:val="0"/>
                      <w:marRight w:val="0"/>
                      <w:marTop w:val="0"/>
                      <w:marBottom w:val="0"/>
                      <w:divBdr>
                        <w:top w:val="none" w:sz="0" w:space="0" w:color="auto"/>
                        <w:left w:val="none" w:sz="0" w:space="0" w:color="auto"/>
                        <w:bottom w:val="none" w:sz="0" w:space="0" w:color="auto"/>
                        <w:right w:val="none" w:sz="0" w:space="0" w:color="auto"/>
                      </w:divBdr>
                    </w:div>
                  </w:divsChild>
                </w:div>
                <w:div w:id="883450208">
                  <w:marLeft w:val="0"/>
                  <w:marRight w:val="0"/>
                  <w:marTop w:val="0"/>
                  <w:marBottom w:val="0"/>
                  <w:divBdr>
                    <w:top w:val="none" w:sz="0" w:space="0" w:color="auto"/>
                    <w:left w:val="none" w:sz="0" w:space="0" w:color="auto"/>
                    <w:bottom w:val="none" w:sz="0" w:space="0" w:color="auto"/>
                    <w:right w:val="none" w:sz="0" w:space="0" w:color="auto"/>
                  </w:divBdr>
                  <w:divsChild>
                    <w:div w:id="724914570">
                      <w:marLeft w:val="0"/>
                      <w:marRight w:val="0"/>
                      <w:marTop w:val="0"/>
                      <w:marBottom w:val="0"/>
                      <w:divBdr>
                        <w:top w:val="none" w:sz="0" w:space="0" w:color="auto"/>
                        <w:left w:val="none" w:sz="0" w:space="0" w:color="auto"/>
                        <w:bottom w:val="none" w:sz="0" w:space="0" w:color="auto"/>
                        <w:right w:val="none" w:sz="0" w:space="0" w:color="auto"/>
                      </w:divBdr>
                    </w:div>
                  </w:divsChild>
                </w:div>
                <w:div w:id="885066100">
                  <w:marLeft w:val="0"/>
                  <w:marRight w:val="0"/>
                  <w:marTop w:val="0"/>
                  <w:marBottom w:val="0"/>
                  <w:divBdr>
                    <w:top w:val="none" w:sz="0" w:space="0" w:color="auto"/>
                    <w:left w:val="none" w:sz="0" w:space="0" w:color="auto"/>
                    <w:bottom w:val="none" w:sz="0" w:space="0" w:color="auto"/>
                    <w:right w:val="none" w:sz="0" w:space="0" w:color="auto"/>
                  </w:divBdr>
                  <w:divsChild>
                    <w:div w:id="198860758">
                      <w:marLeft w:val="0"/>
                      <w:marRight w:val="0"/>
                      <w:marTop w:val="0"/>
                      <w:marBottom w:val="0"/>
                      <w:divBdr>
                        <w:top w:val="none" w:sz="0" w:space="0" w:color="auto"/>
                        <w:left w:val="none" w:sz="0" w:space="0" w:color="auto"/>
                        <w:bottom w:val="none" w:sz="0" w:space="0" w:color="auto"/>
                        <w:right w:val="none" w:sz="0" w:space="0" w:color="auto"/>
                      </w:divBdr>
                    </w:div>
                  </w:divsChild>
                </w:div>
                <w:div w:id="888028791">
                  <w:marLeft w:val="0"/>
                  <w:marRight w:val="0"/>
                  <w:marTop w:val="0"/>
                  <w:marBottom w:val="0"/>
                  <w:divBdr>
                    <w:top w:val="none" w:sz="0" w:space="0" w:color="auto"/>
                    <w:left w:val="none" w:sz="0" w:space="0" w:color="auto"/>
                    <w:bottom w:val="none" w:sz="0" w:space="0" w:color="auto"/>
                    <w:right w:val="none" w:sz="0" w:space="0" w:color="auto"/>
                  </w:divBdr>
                  <w:divsChild>
                    <w:div w:id="116528201">
                      <w:marLeft w:val="0"/>
                      <w:marRight w:val="0"/>
                      <w:marTop w:val="0"/>
                      <w:marBottom w:val="0"/>
                      <w:divBdr>
                        <w:top w:val="none" w:sz="0" w:space="0" w:color="auto"/>
                        <w:left w:val="none" w:sz="0" w:space="0" w:color="auto"/>
                        <w:bottom w:val="none" w:sz="0" w:space="0" w:color="auto"/>
                        <w:right w:val="none" w:sz="0" w:space="0" w:color="auto"/>
                      </w:divBdr>
                    </w:div>
                  </w:divsChild>
                </w:div>
                <w:div w:id="888419000">
                  <w:marLeft w:val="0"/>
                  <w:marRight w:val="0"/>
                  <w:marTop w:val="0"/>
                  <w:marBottom w:val="0"/>
                  <w:divBdr>
                    <w:top w:val="none" w:sz="0" w:space="0" w:color="auto"/>
                    <w:left w:val="none" w:sz="0" w:space="0" w:color="auto"/>
                    <w:bottom w:val="none" w:sz="0" w:space="0" w:color="auto"/>
                    <w:right w:val="none" w:sz="0" w:space="0" w:color="auto"/>
                  </w:divBdr>
                  <w:divsChild>
                    <w:div w:id="1554543452">
                      <w:marLeft w:val="0"/>
                      <w:marRight w:val="0"/>
                      <w:marTop w:val="0"/>
                      <w:marBottom w:val="0"/>
                      <w:divBdr>
                        <w:top w:val="none" w:sz="0" w:space="0" w:color="auto"/>
                        <w:left w:val="none" w:sz="0" w:space="0" w:color="auto"/>
                        <w:bottom w:val="none" w:sz="0" w:space="0" w:color="auto"/>
                        <w:right w:val="none" w:sz="0" w:space="0" w:color="auto"/>
                      </w:divBdr>
                    </w:div>
                  </w:divsChild>
                </w:div>
                <w:div w:id="891305400">
                  <w:marLeft w:val="0"/>
                  <w:marRight w:val="0"/>
                  <w:marTop w:val="0"/>
                  <w:marBottom w:val="0"/>
                  <w:divBdr>
                    <w:top w:val="none" w:sz="0" w:space="0" w:color="auto"/>
                    <w:left w:val="none" w:sz="0" w:space="0" w:color="auto"/>
                    <w:bottom w:val="none" w:sz="0" w:space="0" w:color="auto"/>
                    <w:right w:val="none" w:sz="0" w:space="0" w:color="auto"/>
                  </w:divBdr>
                  <w:divsChild>
                    <w:div w:id="99767387">
                      <w:marLeft w:val="0"/>
                      <w:marRight w:val="0"/>
                      <w:marTop w:val="0"/>
                      <w:marBottom w:val="0"/>
                      <w:divBdr>
                        <w:top w:val="none" w:sz="0" w:space="0" w:color="auto"/>
                        <w:left w:val="none" w:sz="0" w:space="0" w:color="auto"/>
                        <w:bottom w:val="none" w:sz="0" w:space="0" w:color="auto"/>
                        <w:right w:val="none" w:sz="0" w:space="0" w:color="auto"/>
                      </w:divBdr>
                    </w:div>
                  </w:divsChild>
                </w:div>
                <w:div w:id="903030325">
                  <w:marLeft w:val="0"/>
                  <w:marRight w:val="0"/>
                  <w:marTop w:val="0"/>
                  <w:marBottom w:val="0"/>
                  <w:divBdr>
                    <w:top w:val="none" w:sz="0" w:space="0" w:color="auto"/>
                    <w:left w:val="none" w:sz="0" w:space="0" w:color="auto"/>
                    <w:bottom w:val="none" w:sz="0" w:space="0" w:color="auto"/>
                    <w:right w:val="none" w:sz="0" w:space="0" w:color="auto"/>
                  </w:divBdr>
                  <w:divsChild>
                    <w:div w:id="443892652">
                      <w:marLeft w:val="0"/>
                      <w:marRight w:val="0"/>
                      <w:marTop w:val="0"/>
                      <w:marBottom w:val="0"/>
                      <w:divBdr>
                        <w:top w:val="none" w:sz="0" w:space="0" w:color="auto"/>
                        <w:left w:val="none" w:sz="0" w:space="0" w:color="auto"/>
                        <w:bottom w:val="none" w:sz="0" w:space="0" w:color="auto"/>
                        <w:right w:val="none" w:sz="0" w:space="0" w:color="auto"/>
                      </w:divBdr>
                    </w:div>
                  </w:divsChild>
                </w:div>
                <w:div w:id="907108257">
                  <w:marLeft w:val="0"/>
                  <w:marRight w:val="0"/>
                  <w:marTop w:val="0"/>
                  <w:marBottom w:val="0"/>
                  <w:divBdr>
                    <w:top w:val="none" w:sz="0" w:space="0" w:color="auto"/>
                    <w:left w:val="none" w:sz="0" w:space="0" w:color="auto"/>
                    <w:bottom w:val="none" w:sz="0" w:space="0" w:color="auto"/>
                    <w:right w:val="none" w:sz="0" w:space="0" w:color="auto"/>
                  </w:divBdr>
                  <w:divsChild>
                    <w:div w:id="499006339">
                      <w:marLeft w:val="0"/>
                      <w:marRight w:val="0"/>
                      <w:marTop w:val="0"/>
                      <w:marBottom w:val="0"/>
                      <w:divBdr>
                        <w:top w:val="none" w:sz="0" w:space="0" w:color="auto"/>
                        <w:left w:val="none" w:sz="0" w:space="0" w:color="auto"/>
                        <w:bottom w:val="none" w:sz="0" w:space="0" w:color="auto"/>
                        <w:right w:val="none" w:sz="0" w:space="0" w:color="auto"/>
                      </w:divBdr>
                    </w:div>
                  </w:divsChild>
                </w:div>
                <w:div w:id="920405161">
                  <w:marLeft w:val="0"/>
                  <w:marRight w:val="0"/>
                  <w:marTop w:val="0"/>
                  <w:marBottom w:val="0"/>
                  <w:divBdr>
                    <w:top w:val="none" w:sz="0" w:space="0" w:color="auto"/>
                    <w:left w:val="none" w:sz="0" w:space="0" w:color="auto"/>
                    <w:bottom w:val="none" w:sz="0" w:space="0" w:color="auto"/>
                    <w:right w:val="none" w:sz="0" w:space="0" w:color="auto"/>
                  </w:divBdr>
                  <w:divsChild>
                    <w:div w:id="538473058">
                      <w:marLeft w:val="0"/>
                      <w:marRight w:val="0"/>
                      <w:marTop w:val="0"/>
                      <w:marBottom w:val="0"/>
                      <w:divBdr>
                        <w:top w:val="none" w:sz="0" w:space="0" w:color="auto"/>
                        <w:left w:val="none" w:sz="0" w:space="0" w:color="auto"/>
                        <w:bottom w:val="none" w:sz="0" w:space="0" w:color="auto"/>
                        <w:right w:val="none" w:sz="0" w:space="0" w:color="auto"/>
                      </w:divBdr>
                    </w:div>
                  </w:divsChild>
                </w:div>
                <w:div w:id="924387374">
                  <w:marLeft w:val="0"/>
                  <w:marRight w:val="0"/>
                  <w:marTop w:val="0"/>
                  <w:marBottom w:val="0"/>
                  <w:divBdr>
                    <w:top w:val="none" w:sz="0" w:space="0" w:color="auto"/>
                    <w:left w:val="none" w:sz="0" w:space="0" w:color="auto"/>
                    <w:bottom w:val="none" w:sz="0" w:space="0" w:color="auto"/>
                    <w:right w:val="none" w:sz="0" w:space="0" w:color="auto"/>
                  </w:divBdr>
                  <w:divsChild>
                    <w:div w:id="1447306744">
                      <w:marLeft w:val="0"/>
                      <w:marRight w:val="0"/>
                      <w:marTop w:val="0"/>
                      <w:marBottom w:val="0"/>
                      <w:divBdr>
                        <w:top w:val="none" w:sz="0" w:space="0" w:color="auto"/>
                        <w:left w:val="none" w:sz="0" w:space="0" w:color="auto"/>
                        <w:bottom w:val="none" w:sz="0" w:space="0" w:color="auto"/>
                        <w:right w:val="none" w:sz="0" w:space="0" w:color="auto"/>
                      </w:divBdr>
                    </w:div>
                  </w:divsChild>
                </w:div>
                <w:div w:id="925503017">
                  <w:marLeft w:val="0"/>
                  <w:marRight w:val="0"/>
                  <w:marTop w:val="0"/>
                  <w:marBottom w:val="0"/>
                  <w:divBdr>
                    <w:top w:val="none" w:sz="0" w:space="0" w:color="auto"/>
                    <w:left w:val="none" w:sz="0" w:space="0" w:color="auto"/>
                    <w:bottom w:val="none" w:sz="0" w:space="0" w:color="auto"/>
                    <w:right w:val="none" w:sz="0" w:space="0" w:color="auto"/>
                  </w:divBdr>
                  <w:divsChild>
                    <w:div w:id="1828325638">
                      <w:marLeft w:val="0"/>
                      <w:marRight w:val="0"/>
                      <w:marTop w:val="0"/>
                      <w:marBottom w:val="0"/>
                      <w:divBdr>
                        <w:top w:val="none" w:sz="0" w:space="0" w:color="auto"/>
                        <w:left w:val="none" w:sz="0" w:space="0" w:color="auto"/>
                        <w:bottom w:val="none" w:sz="0" w:space="0" w:color="auto"/>
                        <w:right w:val="none" w:sz="0" w:space="0" w:color="auto"/>
                      </w:divBdr>
                    </w:div>
                  </w:divsChild>
                </w:div>
                <w:div w:id="929197475">
                  <w:marLeft w:val="0"/>
                  <w:marRight w:val="0"/>
                  <w:marTop w:val="0"/>
                  <w:marBottom w:val="0"/>
                  <w:divBdr>
                    <w:top w:val="none" w:sz="0" w:space="0" w:color="auto"/>
                    <w:left w:val="none" w:sz="0" w:space="0" w:color="auto"/>
                    <w:bottom w:val="none" w:sz="0" w:space="0" w:color="auto"/>
                    <w:right w:val="none" w:sz="0" w:space="0" w:color="auto"/>
                  </w:divBdr>
                  <w:divsChild>
                    <w:div w:id="1170829224">
                      <w:marLeft w:val="0"/>
                      <w:marRight w:val="0"/>
                      <w:marTop w:val="0"/>
                      <w:marBottom w:val="0"/>
                      <w:divBdr>
                        <w:top w:val="none" w:sz="0" w:space="0" w:color="auto"/>
                        <w:left w:val="none" w:sz="0" w:space="0" w:color="auto"/>
                        <w:bottom w:val="none" w:sz="0" w:space="0" w:color="auto"/>
                        <w:right w:val="none" w:sz="0" w:space="0" w:color="auto"/>
                      </w:divBdr>
                    </w:div>
                  </w:divsChild>
                </w:div>
                <w:div w:id="938491542">
                  <w:marLeft w:val="0"/>
                  <w:marRight w:val="0"/>
                  <w:marTop w:val="0"/>
                  <w:marBottom w:val="0"/>
                  <w:divBdr>
                    <w:top w:val="none" w:sz="0" w:space="0" w:color="auto"/>
                    <w:left w:val="none" w:sz="0" w:space="0" w:color="auto"/>
                    <w:bottom w:val="none" w:sz="0" w:space="0" w:color="auto"/>
                    <w:right w:val="none" w:sz="0" w:space="0" w:color="auto"/>
                  </w:divBdr>
                  <w:divsChild>
                    <w:div w:id="1810976608">
                      <w:marLeft w:val="0"/>
                      <w:marRight w:val="0"/>
                      <w:marTop w:val="0"/>
                      <w:marBottom w:val="0"/>
                      <w:divBdr>
                        <w:top w:val="none" w:sz="0" w:space="0" w:color="auto"/>
                        <w:left w:val="none" w:sz="0" w:space="0" w:color="auto"/>
                        <w:bottom w:val="none" w:sz="0" w:space="0" w:color="auto"/>
                        <w:right w:val="none" w:sz="0" w:space="0" w:color="auto"/>
                      </w:divBdr>
                    </w:div>
                  </w:divsChild>
                </w:div>
                <w:div w:id="939484570">
                  <w:marLeft w:val="0"/>
                  <w:marRight w:val="0"/>
                  <w:marTop w:val="0"/>
                  <w:marBottom w:val="0"/>
                  <w:divBdr>
                    <w:top w:val="none" w:sz="0" w:space="0" w:color="auto"/>
                    <w:left w:val="none" w:sz="0" w:space="0" w:color="auto"/>
                    <w:bottom w:val="none" w:sz="0" w:space="0" w:color="auto"/>
                    <w:right w:val="none" w:sz="0" w:space="0" w:color="auto"/>
                  </w:divBdr>
                  <w:divsChild>
                    <w:div w:id="659888378">
                      <w:marLeft w:val="0"/>
                      <w:marRight w:val="0"/>
                      <w:marTop w:val="0"/>
                      <w:marBottom w:val="0"/>
                      <w:divBdr>
                        <w:top w:val="none" w:sz="0" w:space="0" w:color="auto"/>
                        <w:left w:val="none" w:sz="0" w:space="0" w:color="auto"/>
                        <w:bottom w:val="none" w:sz="0" w:space="0" w:color="auto"/>
                        <w:right w:val="none" w:sz="0" w:space="0" w:color="auto"/>
                      </w:divBdr>
                    </w:div>
                  </w:divsChild>
                </w:div>
                <w:div w:id="943461664">
                  <w:marLeft w:val="0"/>
                  <w:marRight w:val="0"/>
                  <w:marTop w:val="0"/>
                  <w:marBottom w:val="0"/>
                  <w:divBdr>
                    <w:top w:val="none" w:sz="0" w:space="0" w:color="auto"/>
                    <w:left w:val="none" w:sz="0" w:space="0" w:color="auto"/>
                    <w:bottom w:val="none" w:sz="0" w:space="0" w:color="auto"/>
                    <w:right w:val="none" w:sz="0" w:space="0" w:color="auto"/>
                  </w:divBdr>
                  <w:divsChild>
                    <w:div w:id="193159113">
                      <w:marLeft w:val="0"/>
                      <w:marRight w:val="0"/>
                      <w:marTop w:val="0"/>
                      <w:marBottom w:val="0"/>
                      <w:divBdr>
                        <w:top w:val="none" w:sz="0" w:space="0" w:color="auto"/>
                        <w:left w:val="none" w:sz="0" w:space="0" w:color="auto"/>
                        <w:bottom w:val="none" w:sz="0" w:space="0" w:color="auto"/>
                        <w:right w:val="none" w:sz="0" w:space="0" w:color="auto"/>
                      </w:divBdr>
                    </w:div>
                  </w:divsChild>
                </w:div>
                <w:div w:id="945578046">
                  <w:marLeft w:val="0"/>
                  <w:marRight w:val="0"/>
                  <w:marTop w:val="0"/>
                  <w:marBottom w:val="0"/>
                  <w:divBdr>
                    <w:top w:val="none" w:sz="0" w:space="0" w:color="auto"/>
                    <w:left w:val="none" w:sz="0" w:space="0" w:color="auto"/>
                    <w:bottom w:val="none" w:sz="0" w:space="0" w:color="auto"/>
                    <w:right w:val="none" w:sz="0" w:space="0" w:color="auto"/>
                  </w:divBdr>
                  <w:divsChild>
                    <w:div w:id="782387807">
                      <w:marLeft w:val="0"/>
                      <w:marRight w:val="0"/>
                      <w:marTop w:val="0"/>
                      <w:marBottom w:val="0"/>
                      <w:divBdr>
                        <w:top w:val="none" w:sz="0" w:space="0" w:color="auto"/>
                        <w:left w:val="none" w:sz="0" w:space="0" w:color="auto"/>
                        <w:bottom w:val="none" w:sz="0" w:space="0" w:color="auto"/>
                        <w:right w:val="none" w:sz="0" w:space="0" w:color="auto"/>
                      </w:divBdr>
                    </w:div>
                  </w:divsChild>
                </w:div>
                <w:div w:id="945847900">
                  <w:marLeft w:val="0"/>
                  <w:marRight w:val="0"/>
                  <w:marTop w:val="0"/>
                  <w:marBottom w:val="0"/>
                  <w:divBdr>
                    <w:top w:val="none" w:sz="0" w:space="0" w:color="auto"/>
                    <w:left w:val="none" w:sz="0" w:space="0" w:color="auto"/>
                    <w:bottom w:val="none" w:sz="0" w:space="0" w:color="auto"/>
                    <w:right w:val="none" w:sz="0" w:space="0" w:color="auto"/>
                  </w:divBdr>
                  <w:divsChild>
                    <w:div w:id="135266322">
                      <w:marLeft w:val="0"/>
                      <w:marRight w:val="0"/>
                      <w:marTop w:val="0"/>
                      <w:marBottom w:val="0"/>
                      <w:divBdr>
                        <w:top w:val="none" w:sz="0" w:space="0" w:color="auto"/>
                        <w:left w:val="none" w:sz="0" w:space="0" w:color="auto"/>
                        <w:bottom w:val="none" w:sz="0" w:space="0" w:color="auto"/>
                        <w:right w:val="none" w:sz="0" w:space="0" w:color="auto"/>
                      </w:divBdr>
                    </w:div>
                  </w:divsChild>
                </w:div>
                <w:div w:id="976447335">
                  <w:marLeft w:val="0"/>
                  <w:marRight w:val="0"/>
                  <w:marTop w:val="0"/>
                  <w:marBottom w:val="0"/>
                  <w:divBdr>
                    <w:top w:val="none" w:sz="0" w:space="0" w:color="auto"/>
                    <w:left w:val="none" w:sz="0" w:space="0" w:color="auto"/>
                    <w:bottom w:val="none" w:sz="0" w:space="0" w:color="auto"/>
                    <w:right w:val="none" w:sz="0" w:space="0" w:color="auto"/>
                  </w:divBdr>
                  <w:divsChild>
                    <w:div w:id="1504778500">
                      <w:marLeft w:val="0"/>
                      <w:marRight w:val="0"/>
                      <w:marTop w:val="0"/>
                      <w:marBottom w:val="0"/>
                      <w:divBdr>
                        <w:top w:val="none" w:sz="0" w:space="0" w:color="auto"/>
                        <w:left w:val="none" w:sz="0" w:space="0" w:color="auto"/>
                        <w:bottom w:val="none" w:sz="0" w:space="0" w:color="auto"/>
                        <w:right w:val="none" w:sz="0" w:space="0" w:color="auto"/>
                      </w:divBdr>
                    </w:div>
                  </w:divsChild>
                </w:div>
                <w:div w:id="997726524">
                  <w:marLeft w:val="0"/>
                  <w:marRight w:val="0"/>
                  <w:marTop w:val="0"/>
                  <w:marBottom w:val="0"/>
                  <w:divBdr>
                    <w:top w:val="none" w:sz="0" w:space="0" w:color="auto"/>
                    <w:left w:val="none" w:sz="0" w:space="0" w:color="auto"/>
                    <w:bottom w:val="none" w:sz="0" w:space="0" w:color="auto"/>
                    <w:right w:val="none" w:sz="0" w:space="0" w:color="auto"/>
                  </w:divBdr>
                  <w:divsChild>
                    <w:div w:id="116068908">
                      <w:marLeft w:val="0"/>
                      <w:marRight w:val="0"/>
                      <w:marTop w:val="0"/>
                      <w:marBottom w:val="0"/>
                      <w:divBdr>
                        <w:top w:val="none" w:sz="0" w:space="0" w:color="auto"/>
                        <w:left w:val="none" w:sz="0" w:space="0" w:color="auto"/>
                        <w:bottom w:val="none" w:sz="0" w:space="0" w:color="auto"/>
                        <w:right w:val="none" w:sz="0" w:space="0" w:color="auto"/>
                      </w:divBdr>
                    </w:div>
                  </w:divsChild>
                </w:div>
                <w:div w:id="1003431469">
                  <w:marLeft w:val="0"/>
                  <w:marRight w:val="0"/>
                  <w:marTop w:val="0"/>
                  <w:marBottom w:val="0"/>
                  <w:divBdr>
                    <w:top w:val="none" w:sz="0" w:space="0" w:color="auto"/>
                    <w:left w:val="none" w:sz="0" w:space="0" w:color="auto"/>
                    <w:bottom w:val="none" w:sz="0" w:space="0" w:color="auto"/>
                    <w:right w:val="none" w:sz="0" w:space="0" w:color="auto"/>
                  </w:divBdr>
                  <w:divsChild>
                    <w:div w:id="974943425">
                      <w:marLeft w:val="0"/>
                      <w:marRight w:val="0"/>
                      <w:marTop w:val="0"/>
                      <w:marBottom w:val="0"/>
                      <w:divBdr>
                        <w:top w:val="none" w:sz="0" w:space="0" w:color="auto"/>
                        <w:left w:val="none" w:sz="0" w:space="0" w:color="auto"/>
                        <w:bottom w:val="none" w:sz="0" w:space="0" w:color="auto"/>
                        <w:right w:val="none" w:sz="0" w:space="0" w:color="auto"/>
                      </w:divBdr>
                    </w:div>
                  </w:divsChild>
                </w:div>
                <w:div w:id="1007440273">
                  <w:marLeft w:val="0"/>
                  <w:marRight w:val="0"/>
                  <w:marTop w:val="0"/>
                  <w:marBottom w:val="0"/>
                  <w:divBdr>
                    <w:top w:val="none" w:sz="0" w:space="0" w:color="auto"/>
                    <w:left w:val="none" w:sz="0" w:space="0" w:color="auto"/>
                    <w:bottom w:val="none" w:sz="0" w:space="0" w:color="auto"/>
                    <w:right w:val="none" w:sz="0" w:space="0" w:color="auto"/>
                  </w:divBdr>
                  <w:divsChild>
                    <w:div w:id="584607152">
                      <w:marLeft w:val="0"/>
                      <w:marRight w:val="0"/>
                      <w:marTop w:val="0"/>
                      <w:marBottom w:val="0"/>
                      <w:divBdr>
                        <w:top w:val="none" w:sz="0" w:space="0" w:color="auto"/>
                        <w:left w:val="none" w:sz="0" w:space="0" w:color="auto"/>
                        <w:bottom w:val="none" w:sz="0" w:space="0" w:color="auto"/>
                        <w:right w:val="none" w:sz="0" w:space="0" w:color="auto"/>
                      </w:divBdr>
                    </w:div>
                  </w:divsChild>
                </w:div>
                <w:div w:id="1038044919">
                  <w:marLeft w:val="0"/>
                  <w:marRight w:val="0"/>
                  <w:marTop w:val="0"/>
                  <w:marBottom w:val="0"/>
                  <w:divBdr>
                    <w:top w:val="none" w:sz="0" w:space="0" w:color="auto"/>
                    <w:left w:val="none" w:sz="0" w:space="0" w:color="auto"/>
                    <w:bottom w:val="none" w:sz="0" w:space="0" w:color="auto"/>
                    <w:right w:val="none" w:sz="0" w:space="0" w:color="auto"/>
                  </w:divBdr>
                  <w:divsChild>
                    <w:div w:id="1464614798">
                      <w:marLeft w:val="0"/>
                      <w:marRight w:val="0"/>
                      <w:marTop w:val="0"/>
                      <w:marBottom w:val="0"/>
                      <w:divBdr>
                        <w:top w:val="none" w:sz="0" w:space="0" w:color="auto"/>
                        <w:left w:val="none" w:sz="0" w:space="0" w:color="auto"/>
                        <w:bottom w:val="none" w:sz="0" w:space="0" w:color="auto"/>
                        <w:right w:val="none" w:sz="0" w:space="0" w:color="auto"/>
                      </w:divBdr>
                    </w:div>
                  </w:divsChild>
                </w:div>
                <w:div w:id="1044867003">
                  <w:marLeft w:val="0"/>
                  <w:marRight w:val="0"/>
                  <w:marTop w:val="0"/>
                  <w:marBottom w:val="0"/>
                  <w:divBdr>
                    <w:top w:val="none" w:sz="0" w:space="0" w:color="auto"/>
                    <w:left w:val="none" w:sz="0" w:space="0" w:color="auto"/>
                    <w:bottom w:val="none" w:sz="0" w:space="0" w:color="auto"/>
                    <w:right w:val="none" w:sz="0" w:space="0" w:color="auto"/>
                  </w:divBdr>
                  <w:divsChild>
                    <w:div w:id="269820218">
                      <w:marLeft w:val="0"/>
                      <w:marRight w:val="0"/>
                      <w:marTop w:val="0"/>
                      <w:marBottom w:val="0"/>
                      <w:divBdr>
                        <w:top w:val="none" w:sz="0" w:space="0" w:color="auto"/>
                        <w:left w:val="none" w:sz="0" w:space="0" w:color="auto"/>
                        <w:bottom w:val="none" w:sz="0" w:space="0" w:color="auto"/>
                        <w:right w:val="none" w:sz="0" w:space="0" w:color="auto"/>
                      </w:divBdr>
                    </w:div>
                  </w:divsChild>
                </w:div>
                <w:div w:id="1047610186">
                  <w:marLeft w:val="0"/>
                  <w:marRight w:val="0"/>
                  <w:marTop w:val="0"/>
                  <w:marBottom w:val="0"/>
                  <w:divBdr>
                    <w:top w:val="none" w:sz="0" w:space="0" w:color="auto"/>
                    <w:left w:val="none" w:sz="0" w:space="0" w:color="auto"/>
                    <w:bottom w:val="none" w:sz="0" w:space="0" w:color="auto"/>
                    <w:right w:val="none" w:sz="0" w:space="0" w:color="auto"/>
                  </w:divBdr>
                  <w:divsChild>
                    <w:div w:id="253132447">
                      <w:marLeft w:val="0"/>
                      <w:marRight w:val="0"/>
                      <w:marTop w:val="0"/>
                      <w:marBottom w:val="0"/>
                      <w:divBdr>
                        <w:top w:val="none" w:sz="0" w:space="0" w:color="auto"/>
                        <w:left w:val="none" w:sz="0" w:space="0" w:color="auto"/>
                        <w:bottom w:val="none" w:sz="0" w:space="0" w:color="auto"/>
                        <w:right w:val="none" w:sz="0" w:space="0" w:color="auto"/>
                      </w:divBdr>
                    </w:div>
                  </w:divsChild>
                </w:div>
                <w:div w:id="1049261496">
                  <w:marLeft w:val="0"/>
                  <w:marRight w:val="0"/>
                  <w:marTop w:val="0"/>
                  <w:marBottom w:val="0"/>
                  <w:divBdr>
                    <w:top w:val="none" w:sz="0" w:space="0" w:color="auto"/>
                    <w:left w:val="none" w:sz="0" w:space="0" w:color="auto"/>
                    <w:bottom w:val="none" w:sz="0" w:space="0" w:color="auto"/>
                    <w:right w:val="none" w:sz="0" w:space="0" w:color="auto"/>
                  </w:divBdr>
                  <w:divsChild>
                    <w:div w:id="1633290959">
                      <w:marLeft w:val="0"/>
                      <w:marRight w:val="0"/>
                      <w:marTop w:val="0"/>
                      <w:marBottom w:val="0"/>
                      <w:divBdr>
                        <w:top w:val="none" w:sz="0" w:space="0" w:color="auto"/>
                        <w:left w:val="none" w:sz="0" w:space="0" w:color="auto"/>
                        <w:bottom w:val="none" w:sz="0" w:space="0" w:color="auto"/>
                        <w:right w:val="none" w:sz="0" w:space="0" w:color="auto"/>
                      </w:divBdr>
                    </w:div>
                  </w:divsChild>
                </w:div>
                <w:div w:id="1058283032">
                  <w:marLeft w:val="0"/>
                  <w:marRight w:val="0"/>
                  <w:marTop w:val="0"/>
                  <w:marBottom w:val="0"/>
                  <w:divBdr>
                    <w:top w:val="none" w:sz="0" w:space="0" w:color="auto"/>
                    <w:left w:val="none" w:sz="0" w:space="0" w:color="auto"/>
                    <w:bottom w:val="none" w:sz="0" w:space="0" w:color="auto"/>
                    <w:right w:val="none" w:sz="0" w:space="0" w:color="auto"/>
                  </w:divBdr>
                  <w:divsChild>
                    <w:div w:id="2019457144">
                      <w:marLeft w:val="0"/>
                      <w:marRight w:val="0"/>
                      <w:marTop w:val="0"/>
                      <w:marBottom w:val="0"/>
                      <w:divBdr>
                        <w:top w:val="none" w:sz="0" w:space="0" w:color="auto"/>
                        <w:left w:val="none" w:sz="0" w:space="0" w:color="auto"/>
                        <w:bottom w:val="none" w:sz="0" w:space="0" w:color="auto"/>
                        <w:right w:val="none" w:sz="0" w:space="0" w:color="auto"/>
                      </w:divBdr>
                    </w:div>
                  </w:divsChild>
                </w:div>
                <w:div w:id="1084108644">
                  <w:marLeft w:val="0"/>
                  <w:marRight w:val="0"/>
                  <w:marTop w:val="0"/>
                  <w:marBottom w:val="0"/>
                  <w:divBdr>
                    <w:top w:val="none" w:sz="0" w:space="0" w:color="auto"/>
                    <w:left w:val="none" w:sz="0" w:space="0" w:color="auto"/>
                    <w:bottom w:val="none" w:sz="0" w:space="0" w:color="auto"/>
                    <w:right w:val="none" w:sz="0" w:space="0" w:color="auto"/>
                  </w:divBdr>
                  <w:divsChild>
                    <w:div w:id="869487870">
                      <w:marLeft w:val="0"/>
                      <w:marRight w:val="0"/>
                      <w:marTop w:val="0"/>
                      <w:marBottom w:val="0"/>
                      <w:divBdr>
                        <w:top w:val="none" w:sz="0" w:space="0" w:color="auto"/>
                        <w:left w:val="none" w:sz="0" w:space="0" w:color="auto"/>
                        <w:bottom w:val="none" w:sz="0" w:space="0" w:color="auto"/>
                        <w:right w:val="none" w:sz="0" w:space="0" w:color="auto"/>
                      </w:divBdr>
                    </w:div>
                  </w:divsChild>
                </w:div>
                <w:div w:id="1098867548">
                  <w:marLeft w:val="0"/>
                  <w:marRight w:val="0"/>
                  <w:marTop w:val="0"/>
                  <w:marBottom w:val="0"/>
                  <w:divBdr>
                    <w:top w:val="none" w:sz="0" w:space="0" w:color="auto"/>
                    <w:left w:val="none" w:sz="0" w:space="0" w:color="auto"/>
                    <w:bottom w:val="none" w:sz="0" w:space="0" w:color="auto"/>
                    <w:right w:val="none" w:sz="0" w:space="0" w:color="auto"/>
                  </w:divBdr>
                  <w:divsChild>
                    <w:div w:id="1077242525">
                      <w:marLeft w:val="0"/>
                      <w:marRight w:val="0"/>
                      <w:marTop w:val="0"/>
                      <w:marBottom w:val="0"/>
                      <w:divBdr>
                        <w:top w:val="none" w:sz="0" w:space="0" w:color="auto"/>
                        <w:left w:val="none" w:sz="0" w:space="0" w:color="auto"/>
                        <w:bottom w:val="none" w:sz="0" w:space="0" w:color="auto"/>
                        <w:right w:val="none" w:sz="0" w:space="0" w:color="auto"/>
                      </w:divBdr>
                    </w:div>
                  </w:divsChild>
                </w:div>
                <w:div w:id="1103382025">
                  <w:marLeft w:val="0"/>
                  <w:marRight w:val="0"/>
                  <w:marTop w:val="0"/>
                  <w:marBottom w:val="0"/>
                  <w:divBdr>
                    <w:top w:val="none" w:sz="0" w:space="0" w:color="auto"/>
                    <w:left w:val="none" w:sz="0" w:space="0" w:color="auto"/>
                    <w:bottom w:val="none" w:sz="0" w:space="0" w:color="auto"/>
                    <w:right w:val="none" w:sz="0" w:space="0" w:color="auto"/>
                  </w:divBdr>
                  <w:divsChild>
                    <w:div w:id="580406633">
                      <w:marLeft w:val="0"/>
                      <w:marRight w:val="0"/>
                      <w:marTop w:val="0"/>
                      <w:marBottom w:val="0"/>
                      <w:divBdr>
                        <w:top w:val="none" w:sz="0" w:space="0" w:color="auto"/>
                        <w:left w:val="none" w:sz="0" w:space="0" w:color="auto"/>
                        <w:bottom w:val="none" w:sz="0" w:space="0" w:color="auto"/>
                        <w:right w:val="none" w:sz="0" w:space="0" w:color="auto"/>
                      </w:divBdr>
                    </w:div>
                  </w:divsChild>
                </w:div>
                <w:div w:id="1108238694">
                  <w:marLeft w:val="0"/>
                  <w:marRight w:val="0"/>
                  <w:marTop w:val="0"/>
                  <w:marBottom w:val="0"/>
                  <w:divBdr>
                    <w:top w:val="none" w:sz="0" w:space="0" w:color="auto"/>
                    <w:left w:val="none" w:sz="0" w:space="0" w:color="auto"/>
                    <w:bottom w:val="none" w:sz="0" w:space="0" w:color="auto"/>
                    <w:right w:val="none" w:sz="0" w:space="0" w:color="auto"/>
                  </w:divBdr>
                  <w:divsChild>
                    <w:div w:id="1638560344">
                      <w:marLeft w:val="0"/>
                      <w:marRight w:val="0"/>
                      <w:marTop w:val="0"/>
                      <w:marBottom w:val="0"/>
                      <w:divBdr>
                        <w:top w:val="none" w:sz="0" w:space="0" w:color="auto"/>
                        <w:left w:val="none" w:sz="0" w:space="0" w:color="auto"/>
                        <w:bottom w:val="none" w:sz="0" w:space="0" w:color="auto"/>
                        <w:right w:val="none" w:sz="0" w:space="0" w:color="auto"/>
                      </w:divBdr>
                    </w:div>
                  </w:divsChild>
                </w:div>
                <w:div w:id="1124351665">
                  <w:marLeft w:val="0"/>
                  <w:marRight w:val="0"/>
                  <w:marTop w:val="0"/>
                  <w:marBottom w:val="0"/>
                  <w:divBdr>
                    <w:top w:val="none" w:sz="0" w:space="0" w:color="auto"/>
                    <w:left w:val="none" w:sz="0" w:space="0" w:color="auto"/>
                    <w:bottom w:val="none" w:sz="0" w:space="0" w:color="auto"/>
                    <w:right w:val="none" w:sz="0" w:space="0" w:color="auto"/>
                  </w:divBdr>
                  <w:divsChild>
                    <w:div w:id="649945106">
                      <w:marLeft w:val="0"/>
                      <w:marRight w:val="0"/>
                      <w:marTop w:val="0"/>
                      <w:marBottom w:val="0"/>
                      <w:divBdr>
                        <w:top w:val="none" w:sz="0" w:space="0" w:color="auto"/>
                        <w:left w:val="none" w:sz="0" w:space="0" w:color="auto"/>
                        <w:bottom w:val="none" w:sz="0" w:space="0" w:color="auto"/>
                        <w:right w:val="none" w:sz="0" w:space="0" w:color="auto"/>
                      </w:divBdr>
                    </w:div>
                  </w:divsChild>
                </w:div>
                <w:div w:id="1136336358">
                  <w:marLeft w:val="0"/>
                  <w:marRight w:val="0"/>
                  <w:marTop w:val="0"/>
                  <w:marBottom w:val="0"/>
                  <w:divBdr>
                    <w:top w:val="none" w:sz="0" w:space="0" w:color="auto"/>
                    <w:left w:val="none" w:sz="0" w:space="0" w:color="auto"/>
                    <w:bottom w:val="none" w:sz="0" w:space="0" w:color="auto"/>
                    <w:right w:val="none" w:sz="0" w:space="0" w:color="auto"/>
                  </w:divBdr>
                  <w:divsChild>
                    <w:div w:id="1462533894">
                      <w:marLeft w:val="0"/>
                      <w:marRight w:val="0"/>
                      <w:marTop w:val="0"/>
                      <w:marBottom w:val="0"/>
                      <w:divBdr>
                        <w:top w:val="none" w:sz="0" w:space="0" w:color="auto"/>
                        <w:left w:val="none" w:sz="0" w:space="0" w:color="auto"/>
                        <w:bottom w:val="none" w:sz="0" w:space="0" w:color="auto"/>
                        <w:right w:val="none" w:sz="0" w:space="0" w:color="auto"/>
                      </w:divBdr>
                    </w:div>
                  </w:divsChild>
                </w:div>
                <w:div w:id="1161433741">
                  <w:marLeft w:val="0"/>
                  <w:marRight w:val="0"/>
                  <w:marTop w:val="0"/>
                  <w:marBottom w:val="0"/>
                  <w:divBdr>
                    <w:top w:val="none" w:sz="0" w:space="0" w:color="auto"/>
                    <w:left w:val="none" w:sz="0" w:space="0" w:color="auto"/>
                    <w:bottom w:val="none" w:sz="0" w:space="0" w:color="auto"/>
                    <w:right w:val="none" w:sz="0" w:space="0" w:color="auto"/>
                  </w:divBdr>
                  <w:divsChild>
                    <w:div w:id="9917701">
                      <w:marLeft w:val="0"/>
                      <w:marRight w:val="0"/>
                      <w:marTop w:val="0"/>
                      <w:marBottom w:val="0"/>
                      <w:divBdr>
                        <w:top w:val="none" w:sz="0" w:space="0" w:color="auto"/>
                        <w:left w:val="none" w:sz="0" w:space="0" w:color="auto"/>
                        <w:bottom w:val="none" w:sz="0" w:space="0" w:color="auto"/>
                        <w:right w:val="none" w:sz="0" w:space="0" w:color="auto"/>
                      </w:divBdr>
                    </w:div>
                  </w:divsChild>
                </w:div>
                <w:div w:id="1178421225">
                  <w:marLeft w:val="0"/>
                  <w:marRight w:val="0"/>
                  <w:marTop w:val="0"/>
                  <w:marBottom w:val="0"/>
                  <w:divBdr>
                    <w:top w:val="none" w:sz="0" w:space="0" w:color="auto"/>
                    <w:left w:val="none" w:sz="0" w:space="0" w:color="auto"/>
                    <w:bottom w:val="none" w:sz="0" w:space="0" w:color="auto"/>
                    <w:right w:val="none" w:sz="0" w:space="0" w:color="auto"/>
                  </w:divBdr>
                  <w:divsChild>
                    <w:div w:id="235017866">
                      <w:marLeft w:val="0"/>
                      <w:marRight w:val="0"/>
                      <w:marTop w:val="0"/>
                      <w:marBottom w:val="0"/>
                      <w:divBdr>
                        <w:top w:val="none" w:sz="0" w:space="0" w:color="auto"/>
                        <w:left w:val="none" w:sz="0" w:space="0" w:color="auto"/>
                        <w:bottom w:val="none" w:sz="0" w:space="0" w:color="auto"/>
                        <w:right w:val="none" w:sz="0" w:space="0" w:color="auto"/>
                      </w:divBdr>
                    </w:div>
                  </w:divsChild>
                </w:div>
                <w:div w:id="1179857417">
                  <w:marLeft w:val="0"/>
                  <w:marRight w:val="0"/>
                  <w:marTop w:val="0"/>
                  <w:marBottom w:val="0"/>
                  <w:divBdr>
                    <w:top w:val="none" w:sz="0" w:space="0" w:color="auto"/>
                    <w:left w:val="none" w:sz="0" w:space="0" w:color="auto"/>
                    <w:bottom w:val="none" w:sz="0" w:space="0" w:color="auto"/>
                    <w:right w:val="none" w:sz="0" w:space="0" w:color="auto"/>
                  </w:divBdr>
                  <w:divsChild>
                    <w:div w:id="1623996095">
                      <w:marLeft w:val="0"/>
                      <w:marRight w:val="0"/>
                      <w:marTop w:val="0"/>
                      <w:marBottom w:val="0"/>
                      <w:divBdr>
                        <w:top w:val="none" w:sz="0" w:space="0" w:color="auto"/>
                        <w:left w:val="none" w:sz="0" w:space="0" w:color="auto"/>
                        <w:bottom w:val="none" w:sz="0" w:space="0" w:color="auto"/>
                        <w:right w:val="none" w:sz="0" w:space="0" w:color="auto"/>
                      </w:divBdr>
                    </w:div>
                  </w:divsChild>
                </w:div>
                <w:div w:id="1184636832">
                  <w:marLeft w:val="0"/>
                  <w:marRight w:val="0"/>
                  <w:marTop w:val="0"/>
                  <w:marBottom w:val="0"/>
                  <w:divBdr>
                    <w:top w:val="none" w:sz="0" w:space="0" w:color="auto"/>
                    <w:left w:val="none" w:sz="0" w:space="0" w:color="auto"/>
                    <w:bottom w:val="none" w:sz="0" w:space="0" w:color="auto"/>
                    <w:right w:val="none" w:sz="0" w:space="0" w:color="auto"/>
                  </w:divBdr>
                  <w:divsChild>
                    <w:div w:id="2127775867">
                      <w:marLeft w:val="0"/>
                      <w:marRight w:val="0"/>
                      <w:marTop w:val="0"/>
                      <w:marBottom w:val="0"/>
                      <w:divBdr>
                        <w:top w:val="none" w:sz="0" w:space="0" w:color="auto"/>
                        <w:left w:val="none" w:sz="0" w:space="0" w:color="auto"/>
                        <w:bottom w:val="none" w:sz="0" w:space="0" w:color="auto"/>
                        <w:right w:val="none" w:sz="0" w:space="0" w:color="auto"/>
                      </w:divBdr>
                    </w:div>
                  </w:divsChild>
                </w:div>
                <w:div w:id="1236352241">
                  <w:marLeft w:val="0"/>
                  <w:marRight w:val="0"/>
                  <w:marTop w:val="0"/>
                  <w:marBottom w:val="0"/>
                  <w:divBdr>
                    <w:top w:val="none" w:sz="0" w:space="0" w:color="auto"/>
                    <w:left w:val="none" w:sz="0" w:space="0" w:color="auto"/>
                    <w:bottom w:val="none" w:sz="0" w:space="0" w:color="auto"/>
                    <w:right w:val="none" w:sz="0" w:space="0" w:color="auto"/>
                  </w:divBdr>
                  <w:divsChild>
                    <w:div w:id="209850434">
                      <w:marLeft w:val="0"/>
                      <w:marRight w:val="0"/>
                      <w:marTop w:val="0"/>
                      <w:marBottom w:val="0"/>
                      <w:divBdr>
                        <w:top w:val="none" w:sz="0" w:space="0" w:color="auto"/>
                        <w:left w:val="none" w:sz="0" w:space="0" w:color="auto"/>
                        <w:bottom w:val="none" w:sz="0" w:space="0" w:color="auto"/>
                        <w:right w:val="none" w:sz="0" w:space="0" w:color="auto"/>
                      </w:divBdr>
                    </w:div>
                  </w:divsChild>
                </w:div>
                <w:div w:id="1244954436">
                  <w:marLeft w:val="0"/>
                  <w:marRight w:val="0"/>
                  <w:marTop w:val="0"/>
                  <w:marBottom w:val="0"/>
                  <w:divBdr>
                    <w:top w:val="none" w:sz="0" w:space="0" w:color="auto"/>
                    <w:left w:val="none" w:sz="0" w:space="0" w:color="auto"/>
                    <w:bottom w:val="none" w:sz="0" w:space="0" w:color="auto"/>
                    <w:right w:val="none" w:sz="0" w:space="0" w:color="auto"/>
                  </w:divBdr>
                  <w:divsChild>
                    <w:div w:id="586692607">
                      <w:marLeft w:val="0"/>
                      <w:marRight w:val="0"/>
                      <w:marTop w:val="0"/>
                      <w:marBottom w:val="0"/>
                      <w:divBdr>
                        <w:top w:val="none" w:sz="0" w:space="0" w:color="auto"/>
                        <w:left w:val="none" w:sz="0" w:space="0" w:color="auto"/>
                        <w:bottom w:val="none" w:sz="0" w:space="0" w:color="auto"/>
                        <w:right w:val="none" w:sz="0" w:space="0" w:color="auto"/>
                      </w:divBdr>
                    </w:div>
                  </w:divsChild>
                </w:div>
                <w:div w:id="1267541956">
                  <w:marLeft w:val="0"/>
                  <w:marRight w:val="0"/>
                  <w:marTop w:val="0"/>
                  <w:marBottom w:val="0"/>
                  <w:divBdr>
                    <w:top w:val="none" w:sz="0" w:space="0" w:color="auto"/>
                    <w:left w:val="none" w:sz="0" w:space="0" w:color="auto"/>
                    <w:bottom w:val="none" w:sz="0" w:space="0" w:color="auto"/>
                    <w:right w:val="none" w:sz="0" w:space="0" w:color="auto"/>
                  </w:divBdr>
                  <w:divsChild>
                    <w:div w:id="2043019366">
                      <w:marLeft w:val="0"/>
                      <w:marRight w:val="0"/>
                      <w:marTop w:val="0"/>
                      <w:marBottom w:val="0"/>
                      <w:divBdr>
                        <w:top w:val="none" w:sz="0" w:space="0" w:color="auto"/>
                        <w:left w:val="none" w:sz="0" w:space="0" w:color="auto"/>
                        <w:bottom w:val="none" w:sz="0" w:space="0" w:color="auto"/>
                        <w:right w:val="none" w:sz="0" w:space="0" w:color="auto"/>
                      </w:divBdr>
                    </w:div>
                  </w:divsChild>
                </w:div>
                <w:div w:id="1285620801">
                  <w:marLeft w:val="0"/>
                  <w:marRight w:val="0"/>
                  <w:marTop w:val="0"/>
                  <w:marBottom w:val="0"/>
                  <w:divBdr>
                    <w:top w:val="none" w:sz="0" w:space="0" w:color="auto"/>
                    <w:left w:val="none" w:sz="0" w:space="0" w:color="auto"/>
                    <w:bottom w:val="none" w:sz="0" w:space="0" w:color="auto"/>
                    <w:right w:val="none" w:sz="0" w:space="0" w:color="auto"/>
                  </w:divBdr>
                  <w:divsChild>
                    <w:div w:id="1105344294">
                      <w:marLeft w:val="0"/>
                      <w:marRight w:val="0"/>
                      <w:marTop w:val="0"/>
                      <w:marBottom w:val="0"/>
                      <w:divBdr>
                        <w:top w:val="none" w:sz="0" w:space="0" w:color="auto"/>
                        <w:left w:val="none" w:sz="0" w:space="0" w:color="auto"/>
                        <w:bottom w:val="none" w:sz="0" w:space="0" w:color="auto"/>
                        <w:right w:val="none" w:sz="0" w:space="0" w:color="auto"/>
                      </w:divBdr>
                    </w:div>
                  </w:divsChild>
                </w:div>
                <w:div w:id="1313944945">
                  <w:marLeft w:val="0"/>
                  <w:marRight w:val="0"/>
                  <w:marTop w:val="0"/>
                  <w:marBottom w:val="0"/>
                  <w:divBdr>
                    <w:top w:val="none" w:sz="0" w:space="0" w:color="auto"/>
                    <w:left w:val="none" w:sz="0" w:space="0" w:color="auto"/>
                    <w:bottom w:val="none" w:sz="0" w:space="0" w:color="auto"/>
                    <w:right w:val="none" w:sz="0" w:space="0" w:color="auto"/>
                  </w:divBdr>
                  <w:divsChild>
                    <w:div w:id="1796757372">
                      <w:marLeft w:val="0"/>
                      <w:marRight w:val="0"/>
                      <w:marTop w:val="0"/>
                      <w:marBottom w:val="0"/>
                      <w:divBdr>
                        <w:top w:val="none" w:sz="0" w:space="0" w:color="auto"/>
                        <w:left w:val="none" w:sz="0" w:space="0" w:color="auto"/>
                        <w:bottom w:val="none" w:sz="0" w:space="0" w:color="auto"/>
                        <w:right w:val="none" w:sz="0" w:space="0" w:color="auto"/>
                      </w:divBdr>
                    </w:div>
                  </w:divsChild>
                </w:div>
                <w:div w:id="1316570046">
                  <w:marLeft w:val="0"/>
                  <w:marRight w:val="0"/>
                  <w:marTop w:val="0"/>
                  <w:marBottom w:val="0"/>
                  <w:divBdr>
                    <w:top w:val="none" w:sz="0" w:space="0" w:color="auto"/>
                    <w:left w:val="none" w:sz="0" w:space="0" w:color="auto"/>
                    <w:bottom w:val="none" w:sz="0" w:space="0" w:color="auto"/>
                    <w:right w:val="none" w:sz="0" w:space="0" w:color="auto"/>
                  </w:divBdr>
                  <w:divsChild>
                    <w:div w:id="284196551">
                      <w:marLeft w:val="0"/>
                      <w:marRight w:val="0"/>
                      <w:marTop w:val="0"/>
                      <w:marBottom w:val="0"/>
                      <w:divBdr>
                        <w:top w:val="none" w:sz="0" w:space="0" w:color="auto"/>
                        <w:left w:val="none" w:sz="0" w:space="0" w:color="auto"/>
                        <w:bottom w:val="none" w:sz="0" w:space="0" w:color="auto"/>
                        <w:right w:val="none" w:sz="0" w:space="0" w:color="auto"/>
                      </w:divBdr>
                    </w:div>
                  </w:divsChild>
                </w:div>
                <w:div w:id="1320839603">
                  <w:marLeft w:val="0"/>
                  <w:marRight w:val="0"/>
                  <w:marTop w:val="0"/>
                  <w:marBottom w:val="0"/>
                  <w:divBdr>
                    <w:top w:val="none" w:sz="0" w:space="0" w:color="auto"/>
                    <w:left w:val="none" w:sz="0" w:space="0" w:color="auto"/>
                    <w:bottom w:val="none" w:sz="0" w:space="0" w:color="auto"/>
                    <w:right w:val="none" w:sz="0" w:space="0" w:color="auto"/>
                  </w:divBdr>
                  <w:divsChild>
                    <w:div w:id="425882924">
                      <w:marLeft w:val="0"/>
                      <w:marRight w:val="0"/>
                      <w:marTop w:val="0"/>
                      <w:marBottom w:val="0"/>
                      <w:divBdr>
                        <w:top w:val="none" w:sz="0" w:space="0" w:color="auto"/>
                        <w:left w:val="none" w:sz="0" w:space="0" w:color="auto"/>
                        <w:bottom w:val="none" w:sz="0" w:space="0" w:color="auto"/>
                        <w:right w:val="none" w:sz="0" w:space="0" w:color="auto"/>
                      </w:divBdr>
                    </w:div>
                  </w:divsChild>
                </w:div>
                <w:div w:id="1323581137">
                  <w:marLeft w:val="0"/>
                  <w:marRight w:val="0"/>
                  <w:marTop w:val="0"/>
                  <w:marBottom w:val="0"/>
                  <w:divBdr>
                    <w:top w:val="none" w:sz="0" w:space="0" w:color="auto"/>
                    <w:left w:val="none" w:sz="0" w:space="0" w:color="auto"/>
                    <w:bottom w:val="none" w:sz="0" w:space="0" w:color="auto"/>
                    <w:right w:val="none" w:sz="0" w:space="0" w:color="auto"/>
                  </w:divBdr>
                  <w:divsChild>
                    <w:div w:id="1589459163">
                      <w:marLeft w:val="0"/>
                      <w:marRight w:val="0"/>
                      <w:marTop w:val="0"/>
                      <w:marBottom w:val="0"/>
                      <w:divBdr>
                        <w:top w:val="none" w:sz="0" w:space="0" w:color="auto"/>
                        <w:left w:val="none" w:sz="0" w:space="0" w:color="auto"/>
                        <w:bottom w:val="none" w:sz="0" w:space="0" w:color="auto"/>
                        <w:right w:val="none" w:sz="0" w:space="0" w:color="auto"/>
                      </w:divBdr>
                    </w:div>
                  </w:divsChild>
                </w:div>
                <w:div w:id="1327248800">
                  <w:marLeft w:val="0"/>
                  <w:marRight w:val="0"/>
                  <w:marTop w:val="0"/>
                  <w:marBottom w:val="0"/>
                  <w:divBdr>
                    <w:top w:val="none" w:sz="0" w:space="0" w:color="auto"/>
                    <w:left w:val="none" w:sz="0" w:space="0" w:color="auto"/>
                    <w:bottom w:val="none" w:sz="0" w:space="0" w:color="auto"/>
                    <w:right w:val="none" w:sz="0" w:space="0" w:color="auto"/>
                  </w:divBdr>
                  <w:divsChild>
                    <w:div w:id="1298225554">
                      <w:marLeft w:val="0"/>
                      <w:marRight w:val="0"/>
                      <w:marTop w:val="0"/>
                      <w:marBottom w:val="0"/>
                      <w:divBdr>
                        <w:top w:val="none" w:sz="0" w:space="0" w:color="auto"/>
                        <w:left w:val="none" w:sz="0" w:space="0" w:color="auto"/>
                        <w:bottom w:val="none" w:sz="0" w:space="0" w:color="auto"/>
                        <w:right w:val="none" w:sz="0" w:space="0" w:color="auto"/>
                      </w:divBdr>
                    </w:div>
                  </w:divsChild>
                </w:div>
                <w:div w:id="1330253507">
                  <w:marLeft w:val="0"/>
                  <w:marRight w:val="0"/>
                  <w:marTop w:val="0"/>
                  <w:marBottom w:val="0"/>
                  <w:divBdr>
                    <w:top w:val="none" w:sz="0" w:space="0" w:color="auto"/>
                    <w:left w:val="none" w:sz="0" w:space="0" w:color="auto"/>
                    <w:bottom w:val="none" w:sz="0" w:space="0" w:color="auto"/>
                    <w:right w:val="none" w:sz="0" w:space="0" w:color="auto"/>
                  </w:divBdr>
                  <w:divsChild>
                    <w:div w:id="1333528338">
                      <w:marLeft w:val="0"/>
                      <w:marRight w:val="0"/>
                      <w:marTop w:val="0"/>
                      <w:marBottom w:val="0"/>
                      <w:divBdr>
                        <w:top w:val="none" w:sz="0" w:space="0" w:color="auto"/>
                        <w:left w:val="none" w:sz="0" w:space="0" w:color="auto"/>
                        <w:bottom w:val="none" w:sz="0" w:space="0" w:color="auto"/>
                        <w:right w:val="none" w:sz="0" w:space="0" w:color="auto"/>
                      </w:divBdr>
                    </w:div>
                  </w:divsChild>
                </w:div>
                <w:div w:id="1334605938">
                  <w:marLeft w:val="0"/>
                  <w:marRight w:val="0"/>
                  <w:marTop w:val="0"/>
                  <w:marBottom w:val="0"/>
                  <w:divBdr>
                    <w:top w:val="none" w:sz="0" w:space="0" w:color="auto"/>
                    <w:left w:val="none" w:sz="0" w:space="0" w:color="auto"/>
                    <w:bottom w:val="none" w:sz="0" w:space="0" w:color="auto"/>
                    <w:right w:val="none" w:sz="0" w:space="0" w:color="auto"/>
                  </w:divBdr>
                  <w:divsChild>
                    <w:div w:id="264853539">
                      <w:marLeft w:val="0"/>
                      <w:marRight w:val="0"/>
                      <w:marTop w:val="0"/>
                      <w:marBottom w:val="0"/>
                      <w:divBdr>
                        <w:top w:val="none" w:sz="0" w:space="0" w:color="auto"/>
                        <w:left w:val="none" w:sz="0" w:space="0" w:color="auto"/>
                        <w:bottom w:val="none" w:sz="0" w:space="0" w:color="auto"/>
                        <w:right w:val="none" w:sz="0" w:space="0" w:color="auto"/>
                      </w:divBdr>
                    </w:div>
                  </w:divsChild>
                </w:div>
                <w:div w:id="1336806453">
                  <w:marLeft w:val="0"/>
                  <w:marRight w:val="0"/>
                  <w:marTop w:val="0"/>
                  <w:marBottom w:val="0"/>
                  <w:divBdr>
                    <w:top w:val="none" w:sz="0" w:space="0" w:color="auto"/>
                    <w:left w:val="none" w:sz="0" w:space="0" w:color="auto"/>
                    <w:bottom w:val="none" w:sz="0" w:space="0" w:color="auto"/>
                    <w:right w:val="none" w:sz="0" w:space="0" w:color="auto"/>
                  </w:divBdr>
                  <w:divsChild>
                    <w:div w:id="1688753884">
                      <w:marLeft w:val="0"/>
                      <w:marRight w:val="0"/>
                      <w:marTop w:val="0"/>
                      <w:marBottom w:val="0"/>
                      <w:divBdr>
                        <w:top w:val="none" w:sz="0" w:space="0" w:color="auto"/>
                        <w:left w:val="none" w:sz="0" w:space="0" w:color="auto"/>
                        <w:bottom w:val="none" w:sz="0" w:space="0" w:color="auto"/>
                        <w:right w:val="none" w:sz="0" w:space="0" w:color="auto"/>
                      </w:divBdr>
                    </w:div>
                  </w:divsChild>
                </w:div>
                <w:div w:id="1358889855">
                  <w:marLeft w:val="0"/>
                  <w:marRight w:val="0"/>
                  <w:marTop w:val="0"/>
                  <w:marBottom w:val="0"/>
                  <w:divBdr>
                    <w:top w:val="none" w:sz="0" w:space="0" w:color="auto"/>
                    <w:left w:val="none" w:sz="0" w:space="0" w:color="auto"/>
                    <w:bottom w:val="none" w:sz="0" w:space="0" w:color="auto"/>
                    <w:right w:val="none" w:sz="0" w:space="0" w:color="auto"/>
                  </w:divBdr>
                  <w:divsChild>
                    <w:div w:id="1613632395">
                      <w:marLeft w:val="0"/>
                      <w:marRight w:val="0"/>
                      <w:marTop w:val="0"/>
                      <w:marBottom w:val="0"/>
                      <w:divBdr>
                        <w:top w:val="none" w:sz="0" w:space="0" w:color="auto"/>
                        <w:left w:val="none" w:sz="0" w:space="0" w:color="auto"/>
                        <w:bottom w:val="none" w:sz="0" w:space="0" w:color="auto"/>
                        <w:right w:val="none" w:sz="0" w:space="0" w:color="auto"/>
                      </w:divBdr>
                    </w:div>
                  </w:divsChild>
                </w:div>
                <w:div w:id="1362511543">
                  <w:marLeft w:val="0"/>
                  <w:marRight w:val="0"/>
                  <w:marTop w:val="0"/>
                  <w:marBottom w:val="0"/>
                  <w:divBdr>
                    <w:top w:val="none" w:sz="0" w:space="0" w:color="auto"/>
                    <w:left w:val="none" w:sz="0" w:space="0" w:color="auto"/>
                    <w:bottom w:val="none" w:sz="0" w:space="0" w:color="auto"/>
                    <w:right w:val="none" w:sz="0" w:space="0" w:color="auto"/>
                  </w:divBdr>
                  <w:divsChild>
                    <w:div w:id="148254819">
                      <w:marLeft w:val="0"/>
                      <w:marRight w:val="0"/>
                      <w:marTop w:val="0"/>
                      <w:marBottom w:val="0"/>
                      <w:divBdr>
                        <w:top w:val="none" w:sz="0" w:space="0" w:color="auto"/>
                        <w:left w:val="none" w:sz="0" w:space="0" w:color="auto"/>
                        <w:bottom w:val="none" w:sz="0" w:space="0" w:color="auto"/>
                        <w:right w:val="none" w:sz="0" w:space="0" w:color="auto"/>
                      </w:divBdr>
                    </w:div>
                  </w:divsChild>
                </w:div>
                <w:div w:id="1377391439">
                  <w:marLeft w:val="0"/>
                  <w:marRight w:val="0"/>
                  <w:marTop w:val="0"/>
                  <w:marBottom w:val="0"/>
                  <w:divBdr>
                    <w:top w:val="none" w:sz="0" w:space="0" w:color="auto"/>
                    <w:left w:val="none" w:sz="0" w:space="0" w:color="auto"/>
                    <w:bottom w:val="none" w:sz="0" w:space="0" w:color="auto"/>
                    <w:right w:val="none" w:sz="0" w:space="0" w:color="auto"/>
                  </w:divBdr>
                  <w:divsChild>
                    <w:div w:id="1319844160">
                      <w:marLeft w:val="0"/>
                      <w:marRight w:val="0"/>
                      <w:marTop w:val="0"/>
                      <w:marBottom w:val="0"/>
                      <w:divBdr>
                        <w:top w:val="none" w:sz="0" w:space="0" w:color="auto"/>
                        <w:left w:val="none" w:sz="0" w:space="0" w:color="auto"/>
                        <w:bottom w:val="none" w:sz="0" w:space="0" w:color="auto"/>
                        <w:right w:val="none" w:sz="0" w:space="0" w:color="auto"/>
                      </w:divBdr>
                    </w:div>
                  </w:divsChild>
                </w:div>
                <w:div w:id="1394625073">
                  <w:marLeft w:val="0"/>
                  <w:marRight w:val="0"/>
                  <w:marTop w:val="0"/>
                  <w:marBottom w:val="0"/>
                  <w:divBdr>
                    <w:top w:val="none" w:sz="0" w:space="0" w:color="auto"/>
                    <w:left w:val="none" w:sz="0" w:space="0" w:color="auto"/>
                    <w:bottom w:val="none" w:sz="0" w:space="0" w:color="auto"/>
                    <w:right w:val="none" w:sz="0" w:space="0" w:color="auto"/>
                  </w:divBdr>
                  <w:divsChild>
                    <w:div w:id="370423684">
                      <w:marLeft w:val="0"/>
                      <w:marRight w:val="0"/>
                      <w:marTop w:val="0"/>
                      <w:marBottom w:val="0"/>
                      <w:divBdr>
                        <w:top w:val="none" w:sz="0" w:space="0" w:color="auto"/>
                        <w:left w:val="none" w:sz="0" w:space="0" w:color="auto"/>
                        <w:bottom w:val="none" w:sz="0" w:space="0" w:color="auto"/>
                        <w:right w:val="none" w:sz="0" w:space="0" w:color="auto"/>
                      </w:divBdr>
                    </w:div>
                  </w:divsChild>
                </w:div>
                <w:div w:id="1427916894">
                  <w:marLeft w:val="0"/>
                  <w:marRight w:val="0"/>
                  <w:marTop w:val="0"/>
                  <w:marBottom w:val="0"/>
                  <w:divBdr>
                    <w:top w:val="none" w:sz="0" w:space="0" w:color="auto"/>
                    <w:left w:val="none" w:sz="0" w:space="0" w:color="auto"/>
                    <w:bottom w:val="none" w:sz="0" w:space="0" w:color="auto"/>
                    <w:right w:val="none" w:sz="0" w:space="0" w:color="auto"/>
                  </w:divBdr>
                  <w:divsChild>
                    <w:div w:id="345669106">
                      <w:marLeft w:val="0"/>
                      <w:marRight w:val="0"/>
                      <w:marTop w:val="0"/>
                      <w:marBottom w:val="0"/>
                      <w:divBdr>
                        <w:top w:val="none" w:sz="0" w:space="0" w:color="auto"/>
                        <w:left w:val="none" w:sz="0" w:space="0" w:color="auto"/>
                        <w:bottom w:val="none" w:sz="0" w:space="0" w:color="auto"/>
                        <w:right w:val="none" w:sz="0" w:space="0" w:color="auto"/>
                      </w:divBdr>
                    </w:div>
                  </w:divsChild>
                </w:div>
                <w:div w:id="1445921176">
                  <w:marLeft w:val="0"/>
                  <w:marRight w:val="0"/>
                  <w:marTop w:val="0"/>
                  <w:marBottom w:val="0"/>
                  <w:divBdr>
                    <w:top w:val="none" w:sz="0" w:space="0" w:color="auto"/>
                    <w:left w:val="none" w:sz="0" w:space="0" w:color="auto"/>
                    <w:bottom w:val="none" w:sz="0" w:space="0" w:color="auto"/>
                    <w:right w:val="none" w:sz="0" w:space="0" w:color="auto"/>
                  </w:divBdr>
                  <w:divsChild>
                    <w:div w:id="217667509">
                      <w:marLeft w:val="0"/>
                      <w:marRight w:val="0"/>
                      <w:marTop w:val="0"/>
                      <w:marBottom w:val="0"/>
                      <w:divBdr>
                        <w:top w:val="none" w:sz="0" w:space="0" w:color="auto"/>
                        <w:left w:val="none" w:sz="0" w:space="0" w:color="auto"/>
                        <w:bottom w:val="none" w:sz="0" w:space="0" w:color="auto"/>
                        <w:right w:val="none" w:sz="0" w:space="0" w:color="auto"/>
                      </w:divBdr>
                    </w:div>
                  </w:divsChild>
                </w:div>
                <w:div w:id="1455296904">
                  <w:marLeft w:val="0"/>
                  <w:marRight w:val="0"/>
                  <w:marTop w:val="0"/>
                  <w:marBottom w:val="0"/>
                  <w:divBdr>
                    <w:top w:val="none" w:sz="0" w:space="0" w:color="auto"/>
                    <w:left w:val="none" w:sz="0" w:space="0" w:color="auto"/>
                    <w:bottom w:val="none" w:sz="0" w:space="0" w:color="auto"/>
                    <w:right w:val="none" w:sz="0" w:space="0" w:color="auto"/>
                  </w:divBdr>
                  <w:divsChild>
                    <w:div w:id="251933104">
                      <w:marLeft w:val="0"/>
                      <w:marRight w:val="0"/>
                      <w:marTop w:val="0"/>
                      <w:marBottom w:val="0"/>
                      <w:divBdr>
                        <w:top w:val="none" w:sz="0" w:space="0" w:color="auto"/>
                        <w:left w:val="none" w:sz="0" w:space="0" w:color="auto"/>
                        <w:bottom w:val="none" w:sz="0" w:space="0" w:color="auto"/>
                        <w:right w:val="none" w:sz="0" w:space="0" w:color="auto"/>
                      </w:divBdr>
                    </w:div>
                  </w:divsChild>
                </w:div>
                <w:div w:id="1462724938">
                  <w:marLeft w:val="0"/>
                  <w:marRight w:val="0"/>
                  <w:marTop w:val="0"/>
                  <w:marBottom w:val="0"/>
                  <w:divBdr>
                    <w:top w:val="none" w:sz="0" w:space="0" w:color="auto"/>
                    <w:left w:val="none" w:sz="0" w:space="0" w:color="auto"/>
                    <w:bottom w:val="none" w:sz="0" w:space="0" w:color="auto"/>
                    <w:right w:val="none" w:sz="0" w:space="0" w:color="auto"/>
                  </w:divBdr>
                  <w:divsChild>
                    <w:div w:id="475605831">
                      <w:marLeft w:val="0"/>
                      <w:marRight w:val="0"/>
                      <w:marTop w:val="0"/>
                      <w:marBottom w:val="0"/>
                      <w:divBdr>
                        <w:top w:val="none" w:sz="0" w:space="0" w:color="auto"/>
                        <w:left w:val="none" w:sz="0" w:space="0" w:color="auto"/>
                        <w:bottom w:val="none" w:sz="0" w:space="0" w:color="auto"/>
                        <w:right w:val="none" w:sz="0" w:space="0" w:color="auto"/>
                      </w:divBdr>
                    </w:div>
                  </w:divsChild>
                </w:div>
                <w:div w:id="1466697548">
                  <w:marLeft w:val="0"/>
                  <w:marRight w:val="0"/>
                  <w:marTop w:val="0"/>
                  <w:marBottom w:val="0"/>
                  <w:divBdr>
                    <w:top w:val="none" w:sz="0" w:space="0" w:color="auto"/>
                    <w:left w:val="none" w:sz="0" w:space="0" w:color="auto"/>
                    <w:bottom w:val="none" w:sz="0" w:space="0" w:color="auto"/>
                    <w:right w:val="none" w:sz="0" w:space="0" w:color="auto"/>
                  </w:divBdr>
                  <w:divsChild>
                    <w:div w:id="1572083432">
                      <w:marLeft w:val="0"/>
                      <w:marRight w:val="0"/>
                      <w:marTop w:val="0"/>
                      <w:marBottom w:val="0"/>
                      <w:divBdr>
                        <w:top w:val="none" w:sz="0" w:space="0" w:color="auto"/>
                        <w:left w:val="none" w:sz="0" w:space="0" w:color="auto"/>
                        <w:bottom w:val="none" w:sz="0" w:space="0" w:color="auto"/>
                        <w:right w:val="none" w:sz="0" w:space="0" w:color="auto"/>
                      </w:divBdr>
                    </w:div>
                  </w:divsChild>
                </w:div>
                <w:div w:id="1488398368">
                  <w:marLeft w:val="0"/>
                  <w:marRight w:val="0"/>
                  <w:marTop w:val="0"/>
                  <w:marBottom w:val="0"/>
                  <w:divBdr>
                    <w:top w:val="none" w:sz="0" w:space="0" w:color="auto"/>
                    <w:left w:val="none" w:sz="0" w:space="0" w:color="auto"/>
                    <w:bottom w:val="none" w:sz="0" w:space="0" w:color="auto"/>
                    <w:right w:val="none" w:sz="0" w:space="0" w:color="auto"/>
                  </w:divBdr>
                  <w:divsChild>
                    <w:div w:id="546114436">
                      <w:marLeft w:val="0"/>
                      <w:marRight w:val="0"/>
                      <w:marTop w:val="0"/>
                      <w:marBottom w:val="0"/>
                      <w:divBdr>
                        <w:top w:val="none" w:sz="0" w:space="0" w:color="auto"/>
                        <w:left w:val="none" w:sz="0" w:space="0" w:color="auto"/>
                        <w:bottom w:val="none" w:sz="0" w:space="0" w:color="auto"/>
                        <w:right w:val="none" w:sz="0" w:space="0" w:color="auto"/>
                      </w:divBdr>
                    </w:div>
                  </w:divsChild>
                </w:div>
                <w:div w:id="1500120350">
                  <w:marLeft w:val="0"/>
                  <w:marRight w:val="0"/>
                  <w:marTop w:val="0"/>
                  <w:marBottom w:val="0"/>
                  <w:divBdr>
                    <w:top w:val="none" w:sz="0" w:space="0" w:color="auto"/>
                    <w:left w:val="none" w:sz="0" w:space="0" w:color="auto"/>
                    <w:bottom w:val="none" w:sz="0" w:space="0" w:color="auto"/>
                    <w:right w:val="none" w:sz="0" w:space="0" w:color="auto"/>
                  </w:divBdr>
                  <w:divsChild>
                    <w:div w:id="1594971421">
                      <w:marLeft w:val="0"/>
                      <w:marRight w:val="0"/>
                      <w:marTop w:val="0"/>
                      <w:marBottom w:val="0"/>
                      <w:divBdr>
                        <w:top w:val="none" w:sz="0" w:space="0" w:color="auto"/>
                        <w:left w:val="none" w:sz="0" w:space="0" w:color="auto"/>
                        <w:bottom w:val="none" w:sz="0" w:space="0" w:color="auto"/>
                        <w:right w:val="none" w:sz="0" w:space="0" w:color="auto"/>
                      </w:divBdr>
                    </w:div>
                  </w:divsChild>
                </w:div>
                <w:div w:id="1516187038">
                  <w:marLeft w:val="0"/>
                  <w:marRight w:val="0"/>
                  <w:marTop w:val="0"/>
                  <w:marBottom w:val="0"/>
                  <w:divBdr>
                    <w:top w:val="none" w:sz="0" w:space="0" w:color="auto"/>
                    <w:left w:val="none" w:sz="0" w:space="0" w:color="auto"/>
                    <w:bottom w:val="none" w:sz="0" w:space="0" w:color="auto"/>
                    <w:right w:val="none" w:sz="0" w:space="0" w:color="auto"/>
                  </w:divBdr>
                  <w:divsChild>
                    <w:div w:id="1364402110">
                      <w:marLeft w:val="0"/>
                      <w:marRight w:val="0"/>
                      <w:marTop w:val="0"/>
                      <w:marBottom w:val="0"/>
                      <w:divBdr>
                        <w:top w:val="none" w:sz="0" w:space="0" w:color="auto"/>
                        <w:left w:val="none" w:sz="0" w:space="0" w:color="auto"/>
                        <w:bottom w:val="none" w:sz="0" w:space="0" w:color="auto"/>
                        <w:right w:val="none" w:sz="0" w:space="0" w:color="auto"/>
                      </w:divBdr>
                    </w:div>
                  </w:divsChild>
                </w:div>
                <w:div w:id="1535076947">
                  <w:marLeft w:val="0"/>
                  <w:marRight w:val="0"/>
                  <w:marTop w:val="0"/>
                  <w:marBottom w:val="0"/>
                  <w:divBdr>
                    <w:top w:val="none" w:sz="0" w:space="0" w:color="auto"/>
                    <w:left w:val="none" w:sz="0" w:space="0" w:color="auto"/>
                    <w:bottom w:val="none" w:sz="0" w:space="0" w:color="auto"/>
                    <w:right w:val="none" w:sz="0" w:space="0" w:color="auto"/>
                  </w:divBdr>
                  <w:divsChild>
                    <w:div w:id="1580476998">
                      <w:marLeft w:val="0"/>
                      <w:marRight w:val="0"/>
                      <w:marTop w:val="0"/>
                      <w:marBottom w:val="0"/>
                      <w:divBdr>
                        <w:top w:val="none" w:sz="0" w:space="0" w:color="auto"/>
                        <w:left w:val="none" w:sz="0" w:space="0" w:color="auto"/>
                        <w:bottom w:val="none" w:sz="0" w:space="0" w:color="auto"/>
                        <w:right w:val="none" w:sz="0" w:space="0" w:color="auto"/>
                      </w:divBdr>
                    </w:div>
                  </w:divsChild>
                </w:div>
                <w:div w:id="1541897481">
                  <w:marLeft w:val="0"/>
                  <w:marRight w:val="0"/>
                  <w:marTop w:val="0"/>
                  <w:marBottom w:val="0"/>
                  <w:divBdr>
                    <w:top w:val="none" w:sz="0" w:space="0" w:color="auto"/>
                    <w:left w:val="none" w:sz="0" w:space="0" w:color="auto"/>
                    <w:bottom w:val="none" w:sz="0" w:space="0" w:color="auto"/>
                    <w:right w:val="none" w:sz="0" w:space="0" w:color="auto"/>
                  </w:divBdr>
                  <w:divsChild>
                    <w:div w:id="1704091594">
                      <w:marLeft w:val="0"/>
                      <w:marRight w:val="0"/>
                      <w:marTop w:val="0"/>
                      <w:marBottom w:val="0"/>
                      <w:divBdr>
                        <w:top w:val="none" w:sz="0" w:space="0" w:color="auto"/>
                        <w:left w:val="none" w:sz="0" w:space="0" w:color="auto"/>
                        <w:bottom w:val="none" w:sz="0" w:space="0" w:color="auto"/>
                        <w:right w:val="none" w:sz="0" w:space="0" w:color="auto"/>
                      </w:divBdr>
                    </w:div>
                  </w:divsChild>
                </w:div>
                <w:div w:id="1543400081">
                  <w:marLeft w:val="0"/>
                  <w:marRight w:val="0"/>
                  <w:marTop w:val="0"/>
                  <w:marBottom w:val="0"/>
                  <w:divBdr>
                    <w:top w:val="none" w:sz="0" w:space="0" w:color="auto"/>
                    <w:left w:val="none" w:sz="0" w:space="0" w:color="auto"/>
                    <w:bottom w:val="none" w:sz="0" w:space="0" w:color="auto"/>
                    <w:right w:val="none" w:sz="0" w:space="0" w:color="auto"/>
                  </w:divBdr>
                  <w:divsChild>
                    <w:div w:id="929120333">
                      <w:marLeft w:val="0"/>
                      <w:marRight w:val="0"/>
                      <w:marTop w:val="0"/>
                      <w:marBottom w:val="0"/>
                      <w:divBdr>
                        <w:top w:val="none" w:sz="0" w:space="0" w:color="auto"/>
                        <w:left w:val="none" w:sz="0" w:space="0" w:color="auto"/>
                        <w:bottom w:val="none" w:sz="0" w:space="0" w:color="auto"/>
                        <w:right w:val="none" w:sz="0" w:space="0" w:color="auto"/>
                      </w:divBdr>
                    </w:div>
                  </w:divsChild>
                </w:div>
                <w:div w:id="1552502034">
                  <w:marLeft w:val="0"/>
                  <w:marRight w:val="0"/>
                  <w:marTop w:val="0"/>
                  <w:marBottom w:val="0"/>
                  <w:divBdr>
                    <w:top w:val="none" w:sz="0" w:space="0" w:color="auto"/>
                    <w:left w:val="none" w:sz="0" w:space="0" w:color="auto"/>
                    <w:bottom w:val="none" w:sz="0" w:space="0" w:color="auto"/>
                    <w:right w:val="none" w:sz="0" w:space="0" w:color="auto"/>
                  </w:divBdr>
                  <w:divsChild>
                    <w:div w:id="1805611922">
                      <w:marLeft w:val="0"/>
                      <w:marRight w:val="0"/>
                      <w:marTop w:val="0"/>
                      <w:marBottom w:val="0"/>
                      <w:divBdr>
                        <w:top w:val="none" w:sz="0" w:space="0" w:color="auto"/>
                        <w:left w:val="none" w:sz="0" w:space="0" w:color="auto"/>
                        <w:bottom w:val="none" w:sz="0" w:space="0" w:color="auto"/>
                        <w:right w:val="none" w:sz="0" w:space="0" w:color="auto"/>
                      </w:divBdr>
                    </w:div>
                  </w:divsChild>
                </w:div>
                <w:div w:id="1562986301">
                  <w:marLeft w:val="0"/>
                  <w:marRight w:val="0"/>
                  <w:marTop w:val="0"/>
                  <w:marBottom w:val="0"/>
                  <w:divBdr>
                    <w:top w:val="none" w:sz="0" w:space="0" w:color="auto"/>
                    <w:left w:val="none" w:sz="0" w:space="0" w:color="auto"/>
                    <w:bottom w:val="none" w:sz="0" w:space="0" w:color="auto"/>
                    <w:right w:val="none" w:sz="0" w:space="0" w:color="auto"/>
                  </w:divBdr>
                  <w:divsChild>
                    <w:div w:id="1262765347">
                      <w:marLeft w:val="0"/>
                      <w:marRight w:val="0"/>
                      <w:marTop w:val="0"/>
                      <w:marBottom w:val="0"/>
                      <w:divBdr>
                        <w:top w:val="none" w:sz="0" w:space="0" w:color="auto"/>
                        <w:left w:val="none" w:sz="0" w:space="0" w:color="auto"/>
                        <w:bottom w:val="none" w:sz="0" w:space="0" w:color="auto"/>
                        <w:right w:val="none" w:sz="0" w:space="0" w:color="auto"/>
                      </w:divBdr>
                    </w:div>
                  </w:divsChild>
                </w:div>
                <w:div w:id="1579747288">
                  <w:marLeft w:val="0"/>
                  <w:marRight w:val="0"/>
                  <w:marTop w:val="0"/>
                  <w:marBottom w:val="0"/>
                  <w:divBdr>
                    <w:top w:val="none" w:sz="0" w:space="0" w:color="auto"/>
                    <w:left w:val="none" w:sz="0" w:space="0" w:color="auto"/>
                    <w:bottom w:val="none" w:sz="0" w:space="0" w:color="auto"/>
                    <w:right w:val="none" w:sz="0" w:space="0" w:color="auto"/>
                  </w:divBdr>
                  <w:divsChild>
                    <w:div w:id="561871162">
                      <w:marLeft w:val="0"/>
                      <w:marRight w:val="0"/>
                      <w:marTop w:val="0"/>
                      <w:marBottom w:val="0"/>
                      <w:divBdr>
                        <w:top w:val="none" w:sz="0" w:space="0" w:color="auto"/>
                        <w:left w:val="none" w:sz="0" w:space="0" w:color="auto"/>
                        <w:bottom w:val="none" w:sz="0" w:space="0" w:color="auto"/>
                        <w:right w:val="none" w:sz="0" w:space="0" w:color="auto"/>
                      </w:divBdr>
                    </w:div>
                  </w:divsChild>
                </w:div>
                <w:div w:id="1620919593">
                  <w:marLeft w:val="0"/>
                  <w:marRight w:val="0"/>
                  <w:marTop w:val="0"/>
                  <w:marBottom w:val="0"/>
                  <w:divBdr>
                    <w:top w:val="none" w:sz="0" w:space="0" w:color="auto"/>
                    <w:left w:val="none" w:sz="0" w:space="0" w:color="auto"/>
                    <w:bottom w:val="none" w:sz="0" w:space="0" w:color="auto"/>
                    <w:right w:val="none" w:sz="0" w:space="0" w:color="auto"/>
                  </w:divBdr>
                  <w:divsChild>
                    <w:div w:id="1398934258">
                      <w:marLeft w:val="0"/>
                      <w:marRight w:val="0"/>
                      <w:marTop w:val="0"/>
                      <w:marBottom w:val="0"/>
                      <w:divBdr>
                        <w:top w:val="none" w:sz="0" w:space="0" w:color="auto"/>
                        <w:left w:val="none" w:sz="0" w:space="0" w:color="auto"/>
                        <w:bottom w:val="none" w:sz="0" w:space="0" w:color="auto"/>
                        <w:right w:val="none" w:sz="0" w:space="0" w:color="auto"/>
                      </w:divBdr>
                    </w:div>
                  </w:divsChild>
                </w:div>
                <w:div w:id="1626892403">
                  <w:marLeft w:val="0"/>
                  <w:marRight w:val="0"/>
                  <w:marTop w:val="0"/>
                  <w:marBottom w:val="0"/>
                  <w:divBdr>
                    <w:top w:val="none" w:sz="0" w:space="0" w:color="auto"/>
                    <w:left w:val="none" w:sz="0" w:space="0" w:color="auto"/>
                    <w:bottom w:val="none" w:sz="0" w:space="0" w:color="auto"/>
                    <w:right w:val="none" w:sz="0" w:space="0" w:color="auto"/>
                  </w:divBdr>
                  <w:divsChild>
                    <w:div w:id="94059753">
                      <w:marLeft w:val="0"/>
                      <w:marRight w:val="0"/>
                      <w:marTop w:val="0"/>
                      <w:marBottom w:val="0"/>
                      <w:divBdr>
                        <w:top w:val="none" w:sz="0" w:space="0" w:color="auto"/>
                        <w:left w:val="none" w:sz="0" w:space="0" w:color="auto"/>
                        <w:bottom w:val="none" w:sz="0" w:space="0" w:color="auto"/>
                        <w:right w:val="none" w:sz="0" w:space="0" w:color="auto"/>
                      </w:divBdr>
                    </w:div>
                  </w:divsChild>
                </w:div>
                <w:div w:id="1653287897">
                  <w:marLeft w:val="0"/>
                  <w:marRight w:val="0"/>
                  <w:marTop w:val="0"/>
                  <w:marBottom w:val="0"/>
                  <w:divBdr>
                    <w:top w:val="none" w:sz="0" w:space="0" w:color="auto"/>
                    <w:left w:val="none" w:sz="0" w:space="0" w:color="auto"/>
                    <w:bottom w:val="none" w:sz="0" w:space="0" w:color="auto"/>
                    <w:right w:val="none" w:sz="0" w:space="0" w:color="auto"/>
                  </w:divBdr>
                  <w:divsChild>
                    <w:div w:id="954096379">
                      <w:marLeft w:val="0"/>
                      <w:marRight w:val="0"/>
                      <w:marTop w:val="0"/>
                      <w:marBottom w:val="0"/>
                      <w:divBdr>
                        <w:top w:val="none" w:sz="0" w:space="0" w:color="auto"/>
                        <w:left w:val="none" w:sz="0" w:space="0" w:color="auto"/>
                        <w:bottom w:val="none" w:sz="0" w:space="0" w:color="auto"/>
                        <w:right w:val="none" w:sz="0" w:space="0" w:color="auto"/>
                      </w:divBdr>
                    </w:div>
                  </w:divsChild>
                </w:div>
                <w:div w:id="1658876297">
                  <w:marLeft w:val="0"/>
                  <w:marRight w:val="0"/>
                  <w:marTop w:val="0"/>
                  <w:marBottom w:val="0"/>
                  <w:divBdr>
                    <w:top w:val="none" w:sz="0" w:space="0" w:color="auto"/>
                    <w:left w:val="none" w:sz="0" w:space="0" w:color="auto"/>
                    <w:bottom w:val="none" w:sz="0" w:space="0" w:color="auto"/>
                    <w:right w:val="none" w:sz="0" w:space="0" w:color="auto"/>
                  </w:divBdr>
                  <w:divsChild>
                    <w:div w:id="1000498372">
                      <w:marLeft w:val="0"/>
                      <w:marRight w:val="0"/>
                      <w:marTop w:val="0"/>
                      <w:marBottom w:val="0"/>
                      <w:divBdr>
                        <w:top w:val="none" w:sz="0" w:space="0" w:color="auto"/>
                        <w:left w:val="none" w:sz="0" w:space="0" w:color="auto"/>
                        <w:bottom w:val="none" w:sz="0" w:space="0" w:color="auto"/>
                        <w:right w:val="none" w:sz="0" w:space="0" w:color="auto"/>
                      </w:divBdr>
                    </w:div>
                  </w:divsChild>
                </w:div>
                <w:div w:id="1687749213">
                  <w:marLeft w:val="0"/>
                  <w:marRight w:val="0"/>
                  <w:marTop w:val="0"/>
                  <w:marBottom w:val="0"/>
                  <w:divBdr>
                    <w:top w:val="none" w:sz="0" w:space="0" w:color="auto"/>
                    <w:left w:val="none" w:sz="0" w:space="0" w:color="auto"/>
                    <w:bottom w:val="none" w:sz="0" w:space="0" w:color="auto"/>
                    <w:right w:val="none" w:sz="0" w:space="0" w:color="auto"/>
                  </w:divBdr>
                  <w:divsChild>
                    <w:div w:id="623385965">
                      <w:marLeft w:val="0"/>
                      <w:marRight w:val="0"/>
                      <w:marTop w:val="0"/>
                      <w:marBottom w:val="0"/>
                      <w:divBdr>
                        <w:top w:val="none" w:sz="0" w:space="0" w:color="auto"/>
                        <w:left w:val="none" w:sz="0" w:space="0" w:color="auto"/>
                        <w:bottom w:val="none" w:sz="0" w:space="0" w:color="auto"/>
                        <w:right w:val="none" w:sz="0" w:space="0" w:color="auto"/>
                      </w:divBdr>
                    </w:div>
                  </w:divsChild>
                </w:div>
                <w:div w:id="1698313414">
                  <w:marLeft w:val="0"/>
                  <w:marRight w:val="0"/>
                  <w:marTop w:val="0"/>
                  <w:marBottom w:val="0"/>
                  <w:divBdr>
                    <w:top w:val="none" w:sz="0" w:space="0" w:color="auto"/>
                    <w:left w:val="none" w:sz="0" w:space="0" w:color="auto"/>
                    <w:bottom w:val="none" w:sz="0" w:space="0" w:color="auto"/>
                    <w:right w:val="none" w:sz="0" w:space="0" w:color="auto"/>
                  </w:divBdr>
                  <w:divsChild>
                    <w:div w:id="342441370">
                      <w:marLeft w:val="0"/>
                      <w:marRight w:val="0"/>
                      <w:marTop w:val="0"/>
                      <w:marBottom w:val="0"/>
                      <w:divBdr>
                        <w:top w:val="none" w:sz="0" w:space="0" w:color="auto"/>
                        <w:left w:val="none" w:sz="0" w:space="0" w:color="auto"/>
                        <w:bottom w:val="none" w:sz="0" w:space="0" w:color="auto"/>
                        <w:right w:val="none" w:sz="0" w:space="0" w:color="auto"/>
                      </w:divBdr>
                    </w:div>
                  </w:divsChild>
                </w:div>
                <w:div w:id="1698845758">
                  <w:marLeft w:val="0"/>
                  <w:marRight w:val="0"/>
                  <w:marTop w:val="0"/>
                  <w:marBottom w:val="0"/>
                  <w:divBdr>
                    <w:top w:val="none" w:sz="0" w:space="0" w:color="auto"/>
                    <w:left w:val="none" w:sz="0" w:space="0" w:color="auto"/>
                    <w:bottom w:val="none" w:sz="0" w:space="0" w:color="auto"/>
                    <w:right w:val="none" w:sz="0" w:space="0" w:color="auto"/>
                  </w:divBdr>
                  <w:divsChild>
                    <w:div w:id="1503159999">
                      <w:marLeft w:val="0"/>
                      <w:marRight w:val="0"/>
                      <w:marTop w:val="0"/>
                      <w:marBottom w:val="0"/>
                      <w:divBdr>
                        <w:top w:val="none" w:sz="0" w:space="0" w:color="auto"/>
                        <w:left w:val="none" w:sz="0" w:space="0" w:color="auto"/>
                        <w:bottom w:val="none" w:sz="0" w:space="0" w:color="auto"/>
                        <w:right w:val="none" w:sz="0" w:space="0" w:color="auto"/>
                      </w:divBdr>
                    </w:div>
                  </w:divsChild>
                </w:div>
                <w:div w:id="1701858068">
                  <w:marLeft w:val="0"/>
                  <w:marRight w:val="0"/>
                  <w:marTop w:val="0"/>
                  <w:marBottom w:val="0"/>
                  <w:divBdr>
                    <w:top w:val="none" w:sz="0" w:space="0" w:color="auto"/>
                    <w:left w:val="none" w:sz="0" w:space="0" w:color="auto"/>
                    <w:bottom w:val="none" w:sz="0" w:space="0" w:color="auto"/>
                    <w:right w:val="none" w:sz="0" w:space="0" w:color="auto"/>
                  </w:divBdr>
                  <w:divsChild>
                    <w:div w:id="497841486">
                      <w:marLeft w:val="0"/>
                      <w:marRight w:val="0"/>
                      <w:marTop w:val="0"/>
                      <w:marBottom w:val="0"/>
                      <w:divBdr>
                        <w:top w:val="none" w:sz="0" w:space="0" w:color="auto"/>
                        <w:left w:val="none" w:sz="0" w:space="0" w:color="auto"/>
                        <w:bottom w:val="none" w:sz="0" w:space="0" w:color="auto"/>
                        <w:right w:val="none" w:sz="0" w:space="0" w:color="auto"/>
                      </w:divBdr>
                    </w:div>
                  </w:divsChild>
                </w:div>
                <w:div w:id="1721518030">
                  <w:marLeft w:val="0"/>
                  <w:marRight w:val="0"/>
                  <w:marTop w:val="0"/>
                  <w:marBottom w:val="0"/>
                  <w:divBdr>
                    <w:top w:val="none" w:sz="0" w:space="0" w:color="auto"/>
                    <w:left w:val="none" w:sz="0" w:space="0" w:color="auto"/>
                    <w:bottom w:val="none" w:sz="0" w:space="0" w:color="auto"/>
                    <w:right w:val="none" w:sz="0" w:space="0" w:color="auto"/>
                  </w:divBdr>
                  <w:divsChild>
                    <w:div w:id="2082752159">
                      <w:marLeft w:val="0"/>
                      <w:marRight w:val="0"/>
                      <w:marTop w:val="0"/>
                      <w:marBottom w:val="0"/>
                      <w:divBdr>
                        <w:top w:val="none" w:sz="0" w:space="0" w:color="auto"/>
                        <w:left w:val="none" w:sz="0" w:space="0" w:color="auto"/>
                        <w:bottom w:val="none" w:sz="0" w:space="0" w:color="auto"/>
                        <w:right w:val="none" w:sz="0" w:space="0" w:color="auto"/>
                      </w:divBdr>
                    </w:div>
                  </w:divsChild>
                </w:div>
                <w:div w:id="1743872207">
                  <w:marLeft w:val="0"/>
                  <w:marRight w:val="0"/>
                  <w:marTop w:val="0"/>
                  <w:marBottom w:val="0"/>
                  <w:divBdr>
                    <w:top w:val="none" w:sz="0" w:space="0" w:color="auto"/>
                    <w:left w:val="none" w:sz="0" w:space="0" w:color="auto"/>
                    <w:bottom w:val="none" w:sz="0" w:space="0" w:color="auto"/>
                    <w:right w:val="none" w:sz="0" w:space="0" w:color="auto"/>
                  </w:divBdr>
                  <w:divsChild>
                    <w:div w:id="1305506336">
                      <w:marLeft w:val="0"/>
                      <w:marRight w:val="0"/>
                      <w:marTop w:val="0"/>
                      <w:marBottom w:val="0"/>
                      <w:divBdr>
                        <w:top w:val="none" w:sz="0" w:space="0" w:color="auto"/>
                        <w:left w:val="none" w:sz="0" w:space="0" w:color="auto"/>
                        <w:bottom w:val="none" w:sz="0" w:space="0" w:color="auto"/>
                        <w:right w:val="none" w:sz="0" w:space="0" w:color="auto"/>
                      </w:divBdr>
                    </w:div>
                  </w:divsChild>
                </w:div>
                <w:div w:id="1747846428">
                  <w:marLeft w:val="0"/>
                  <w:marRight w:val="0"/>
                  <w:marTop w:val="0"/>
                  <w:marBottom w:val="0"/>
                  <w:divBdr>
                    <w:top w:val="none" w:sz="0" w:space="0" w:color="auto"/>
                    <w:left w:val="none" w:sz="0" w:space="0" w:color="auto"/>
                    <w:bottom w:val="none" w:sz="0" w:space="0" w:color="auto"/>
                    <w:right w:val="none" w:sz="0" w:space="0" w:color="auto"/>
                  </w:divBdr>
                  <w:divsChild>
                    <w:div w:id="224950250">
                      <w:marLeft w:val="0"/>
                      <w:marRight w:val="0"/>
                      <w:marTop w:val="0"/>
                      <w:marBottom w:val="0"/>
                      <w:divBdr>
                        <w:top w:val="none" w:sz="0" w:space="0" w:color="auto"/>
                        <w:left w:val="none" w:sz="0" w:space="0" w:color="auto"/>
                        <w:bottom w:val="none" w:sz="0" w:space="0" w:color="auto"/>
                        <w:right w:val="none" w:sz="0" w:space="0" w:color="auto"/>
                      </w:divBdr>
                    </w:div>
                  </w:divsChild>
                </w:div>
                <w:div w:id="1762410936">
                  <w:marLeft w:val="0"/>
                  <w:marRight w:val="0"/>
                  <w:marTop w:val="0"/>
                  <w:marBottom w:val="0"/>
                  <w:divBdr>
                    <w:top w:val="none" w:sz="0" w:space="0" w:color="auto"/>
                    <w:left w:val="none" w:sz="0" w:space="0" w:color="auto"/>
                    <w:bottom w:val="none" w:sz="0" w:space="0" w:color="auto"/>
                    <w:right w:val="none" w:sz="0" w:space="0" w:color="auto"/>
                  </w:divBdr>
                  <w:divsChild>
                    <w:div w:id="1299453573">
                      <w:marLeft w:val="0"/>
                      <w:marRight w:val="0"/>
                      <w:marTop w:val="0"/>
                      <w:marBottom w:val="0"/>
                      <w:divBdr>
                        <w:top w:val="none" w:sz="0" w:space="0" w:color="auto"/>
                        <w:left w:val="none" w:sz="0" w:space="0" w:color="auto"/>
                        <w:bottom w:val="none" w:sz="0" w:space="0" w:color="auto"/>
                        <w:right w:val="none" w:sz="0" w:space="0" w:color="auto"/>
                      </w:divBdr>
                    </w:div>
                  </w:divsChild>
                </w:div>
                <w:div w:id="1773165842">
                  <w:marLeft w:val="0"/>
                  <w:marRight w:val="0"/>
                  <w:marTop w:val="0"/>
                  <w:marBottom w:val="0"/>
                  <w:divBdr>
                    <w:top w:val="none" w:sz="0" w:space="0" w:color="auto"/>
                    <w:left w:val="none" w:sz="0" w:space="0" w:color="auto"/>
                    <w:bottom w:val="none" w:sz="0" w:space="0" w:color="auto"/>
                    <w:right w:val="none" w:sz="0" w:space="0" w:color="auto"/>
                  </w:divBdr>
                  <w:divsChild>
                    <w:div w:id="1580603890">
                      <w:marLeft w:val="0"/>
                      <w:marRight w:val="0"/>
                      <w:marTop w:val="0"/>
                      <w:marBottom w:val="0"/>
                      <w:divBdr>
                        <w:top w:val="none" w:sz="0" w:space="0" w:color="auto"/>
                        <w:left w:val="none" w:sz="0" w:space="0" w:color="auto"/>
                        <w:bottom w:val="none" w:sz="0" w:space="0" w:color="auto"/>
                        <w:right w:val="none" w:sz="0" w:space="0" w:color="auto"/>
                      </w:divBdr>
                    </w:div>
                  </w:divsChild>
                </w:div>
                <w:div w:id="1779180939">
                  <w:marLeft w:val="0"/>
                  <w:marRight w:val="0"/>
                  <w:marTop w:val="0"/>
                  <w:marBottom w:val="0"/>
                  <w:divBdr>
                    <w:top w:val="none" w:sz="0" w:space="0" w:color="auto"/>
                    <w:left w:val="none" w:sz="0" w:space="0" w:color="auto"/>
                    <w:bottom w:val="none" w:sz="0" w:space="0" w:color="auto"/>
                    <w:right w:val="none" w:sz="0" w:space="0" w:color="auto"/>
                  </w:divBdr>
                  <w:divsChild>
                    <w:div w:id="2024747551">
                      <w:marLeft w:val="0"/>
                      <w:marRight w:val="0"/>
                      <w:marTop w:val="0"/>
                      <w:marBottom w:val="0"/>
                      <w:divBdr>
                        <w:top w:val="none" w:sz="0" w:space="0" w:color="auto"/>
                        <w:left w:val="none" w:sz="0" w:space="0" w:color="auto"/>
                        <w:bottom w:val="none" w:sz="0" w:space="0" w:color="auto"/>
                        <w:right w:val="none" w:sz="0" w:space="0" w:color="auto"/>
                      </w:divBdr>
                    </w:div>
                  </w:divsChild>
                </w:div>
                <w:div w:id="1788771869">
                  <w:marLeft w:val="0"/>
                  <w:marRight w:val="0"/>
                  <w:marTop w:val="0"/>
                  <w:marBottom w:val="0"/>
                  <w:divBdr>
                    <w:top w:val="none" w:sz="0" w:space="0" w:color="auto"/>
                    <w:left w:val="none" w:sz="0" w:space="0" w:color="auto"/>
                    <w:bottom w:val="none" w:sz="0" w:space="0" w:color="auto"/>
                    <w:right w:val="none" w:sz="0" w:space="0" w:color="auto"/>
                  </w:divBdr>
                  <w:divsChild>
                    <w:div w:id="352389153">
                      <w:marLeft w:val="0"/>
                      <w:marRight w:val="0"/>
                      <w:marTop w:val="0"/>
                      <w:marBottom w:val="0"/>
                      <w:divBdr>
                        <w:top w:val="none" w:sz="0" w:space="0" w:color="auto"/>
                        <w:left w:val="none" w:sz="0" w:space="0" w:color="auto"/>
                        <w:bottom w:val="none" w:sz="0" w:space="0" w:color="auto"/>
                        <w:right w:val="none" w:sz="0" w:space="0" w:color="auto"/>
                      </w:divBdr>
                    </w:div>
                  </w:divsChild>
                </w:div>
                <w:div w:id="1798911356">
                  <w:marLeft w:val="0"/>
                  <w:marRight w:val="0"/>
                  <w:marTop w:val="0"/>
                  <w:marBottom w:val="0"/>
                  <w:divBdr>
                    <w:top w:val="none" w:sz="0" w:space="0" w:color="auto"/>
                    <w:left w:val="none" w:sz="0" w:space="0" w:color="auto"/>
                    <w:bottom w:val="none" w:sz="0" w:space="0" w:color="auto"/>
                    <w:right w:val="none" w:sz="0" w:space="0" w:color="auto"/>
                  </w:divBdr>
                  <w:divsChild>
                    <w:div w:id="1523517003">
                      <w:marLeft w:val="0"/>
                      <w:marRight w:val="0"/>
                      <w:marTop w:val="0"/>
                      <w:marBottom w:val="0"/>
                      <w:divBdr>
                        <w:top w:val="none" w:sz="0" w:space="0" w:color="auto"/>
                        <w:left w:val="none" w:sz="0" w:space="0" w:color="auto"/>
                        <w:bottom w:val="none" w:sz="0" w:space="0" w:color="auto"/>
                        <w:right w:val="none" w:sz="0" w:space="0" w:color="auto"/>
                      </w:divBdr>
                    </w:div>
                  </w:divsChild>
                </w:div>
                <w:div w:id="1800495401">
                  <w:marLeft w:val="0"/>
                  <w:marRight w:val="0"/>
                  <w:marTop w:val="0"/>
                  <w:marBottom w:val="0"/>
                  <w:divBdr>
                    <w:top w:val="none" w:sz="0" w:space="0" w:color="auto"/>
                    <w:left w:val="none" w:sz="0" w:space="0" w:color="auto"/>
                    <w:bottom w:val="none" w:sz="0" w:space="0" w:color="auto"/>
                    <w:right w:val="none" w:sz="0" w:space="0" w:color="auto"/>
                  </w:divBdr>
                  <w:divsChild>
                    <w:div w:id="397941808">
                      <w:marLeft w:val="0"/>
                      <w:marRight w:val="0"/>
                      <w:marTop w:val="0"/>
                      <w:marBottom w:val="0"/>
                      <w:divBdr>
                        <w:top w:val="none" w:sz="0" w:space="0" w:color="auto"/>
                        <w:left w:val="none" w:sz="0" w:space="0" w:color="auto"/>
                        <w:bottom w:val="none" w:sz="0" w:space="0" w:color="auto"/>
                        <w:right w:val="none" w:sz="0" w:space="0" w:color="auto"/>
                      </w:divBdr>
                    </w:div>
                  </w:divsChild>
                </w:div>
                <w:div w:id="1810707223">
                  <w:marLeft w:val="0"/>
                  <w:marRight w:val="0"/>
                  <w:marTop w:val="0"/>
                  <w:marBottom w:val="0"/>
                  <w:divBdr>
                    <w:top w:val="none" w:sz="0" w:space="0" w:color="auto"/>
                    <w:left w:val="none" w:sz="0" w:space="0" w:color="auto"/>
                    <w:bottom w:val="none" w:sz="0" w:space="0" w:color="auto"/>
                    <w:right w:val="none" w:sz="0" w:space="0" w:color="auto"/>
                  </w:divBdr>
                  <w:divsChild>
                    <w:div w:id="1803688784">
                      <w:marLeft w:val="0"/>
                      <w:marRight w:val="0"/>
                      <w:marTop w:val="0"/>
                      <w:marBottom w:val="0"/>
                      <w:divBdr>
                        <w:top w:val="none" w:sz="0" w:space="0" w:color="auto"/>
                        <w:left w:val="none" w:sz="0" w:space="0" w:color="auto"/>
                        <w:bottom w:val="none" w:sz="0" w:space="0" w:color="auto"/>
                        <w:right w:val="none" w:sz="0" w:space="0" w:color="auto"/>
                      </w:divBdr>
                    </w:div>
                  </w:divsChild>
                </w:div>
                <w:div w:id="1823935079">
                  <w:marLeft w:val="0"/>
                  <w:marRight w:val="0"/>
                  <w:marTop w:val="0"/>
                  <w:marBottom w:val="0"/>
                  <w:divBdr>
                    <w:top w:val="none" w:sz="0" w:space="0" w:color="auto"/>
                    <w:left w:val="none" w:sz="0" w:space="0" w:color="auto"/>
                    <w:bottom w:val="none" w:sz="0" w:space="0" w:color="auto"/>
                    <w:right w:val="none" w:sz="0" w:space="0" w:color="auto"/>
                  </w:divBdr>
                  <w:divsChild>
                    <w:div w:id="2068526477">
                      <w:marLeft w:val="0"/>
                      <w:marRight w:val="0"/>
                      <w:marTop w:val="0"/>
                      <w:marBottom w:val="0"/>
                      <w:divBdr>
                        <w:top w:val="none" w:sz="0" w:space="0" w:color="auto"/>
                        <w:left w:val="none" w:sz="0" w:space="0" w:color="auto"/>
                        <w:bottom w:val="none" w:sz="0" w:space="0" w:color="auto"/>
                        <w:right w:val="none" w:sz="0" w:space="0" w:color="auto"/>
                      </w:divBdr>
                    </w:div>
                  </w:divsChild>
                </w:div>
                <w:div w:id="1835681032">
                  <w:marLeft w:val="0"/>
                  <w:marRight w:val="0"/>
                  <w:marTop w:val="0"/>
                  <w:marBottom w:val="0"/>
                  <w:divBdr>
                    <w:top w:val="none" w:sz="0" w:space="0" w:color="auto"/>
                    <w:left w:val="none" w:sz="0" w:space="0" w:color="auto"/>
                    <w:bottom w:val="none" w:sz="0" w:space="0" w:color="auto"/>
                    <w:right w:val="none" w:sz="0" w:space="0" w:color="auto"/>
                  </w:divBdr>
                  <w:divsChild>
                    <w:div w:id="732850269">
                      <w:marLeft w:val="0"/>
                      <w:marRight w:val="0"/>
                      <w:marTop w:val="0"/>
                      <w:marBottom w:val="0"/>
                      <w:divBdr>
                        <w:top w:val="none" w:sz="0" w:space="0" w:color="auto"/>
                        <w:left w:val="none" w:sz="0" w:space="0" w:color="auto"/>
                        <w:bottom w:val="none" w:sz="0" w:space="0" w:color="auto"/>
                        <w:right w:val="none" w:sz="0" w:space="0" w:color="auto"/>
                      </w:divBdr>
                    </w:div>
                  </w:divsChild>
                </w:div>
                <w:div w:id="1840266396">
                  <w:marLeft w:val="0"/>
                  <w:marRight w:val="0"/>
                  <w:marTop w:val="0"/>
                  <w:marBottom w:val="0"/>
                  <w:divBdr>
                    <w:top w:val="none" w:sz="0" w:space="0" w:color="auto"/>
                    <w:left w:val="none" w:sz="0" w:space="0" w:color="auto"/>
                    <w:bottom w:val="none" w:sz="0" w:space="0" w:color="auto"/>
                    <w:right w:val="none" w:sz="0" w:space="0" w:color="auto"/>
                  </w:divBdr>
                  <w:divsChild>
                    <w:div w:id="343754179">
                      <w:marLeft w:val="0"/>
                      <w:marRight w:val="0"/>
                      <w:marTop w:val="0"/>
                      <w:marBottom w:val="0"/>
                      <w:divBdr>
                        <w:top w:val="none" w:sz="0" w:space="0" w:color="auto"/>
                        <w:left w:val="none" w:sz="0" w:space="0" w:color="auto"/>
                        <w:bottom w:val="none" w:sz="0" w:space="0" w:color="auto"/>
                        <w:right w:val="none" w:sz="0" w:space="0" w:color="auto"/>
                      </w:divBdr>
                    </w:div>
                  </w:divsChild>
                </w:div>
                <w:div w:id="1842235397">
                  <w:marLeft w:val="0"/>
                  <w:marRight w:val="0"/>
                  <w:marTop w:val="0"/>
                  <w:marBottom w:val="0"/>
                  <w:divBdr>
                    <w:top w:val="none" w:sz="0" w:space="0" w:color="auto"/>
                    <w:left w:val="none" w:sz="0" w:space="0" w:color="auto"/>
                    <w:bottom w:val="none" w:sz="0" w:space="0" w:color="auto"/>
                    <w:right w:val="none" w:sz="0" w:space="0" w:color="auto"/>
                  </w:divBdr>
                  <w:divsChild>
                    <w:div w:id="1301762984">
                      <w:marLeft w:val="0"/>
                      <w:marRight w:val="0"/>
                      <w:marTop w:val="0"/>
                      <w:marBottom w:val="0"/>
                      <w:divBdr>
                        <w:top w:val="none" w:sz="0" w:space="0" w:color="auto"/>
                        <w:left w:val="none" w:sz="0" w:space="0" w:color="auto"/>
                        <w:bottom w:val="none" w:sz="0" w:space="0" w:color="auto"/>
                        <w:right w:val="none" w:sz="0" w:space="0" w:color="auto"/>
                      </w:divBdr>
                    </w:div>
                  </w:divsChild>
                </w:div>
                <w:div w:id="1848709449">
                  <w:marLeft w:val="0"/>
                  <w:marRight w:val="0"/>
                  <w:marTop w:val="0"/>
                  <w:marBottom w:val="0"/>
                  <w:divBdr>
                    <w:top w:val="none" w:sz="0" w:space="0" w:color="auto"/>
                    <w:left w:val="none" w:sz="0" w:space="0" w:color="auto"/>
                    <w:bottom w:val="none" w:sz="0" w:space="0" w:color="auto"/>
                    <w:right w:val="none" w:sz="0" w:space="0" w:color="auto"/>
                  </w:divBdr>
                  <w:divsChild>
                    <w:div w:id="163709114">
                      <w:marLeft w:val="0"/>
                      <w:marRight w:val="0"/>
                      <w:marTop w:val="0"/>
                      <w:marBottom w:val="0"/>
                      <w:divBdr>
                        <w:top w:val="none" w:sz="0" w:space="0" w:color="auto"/>
                        <w:left w:val="none" w:sz="0" w:space="0" w:color="auto"/>
                        <w:bottom w:val="none" w:sz="0" w:space="0" w:color="auto"/>
                        <w:right w:val="none" w:sz="0" w:space="0" w:color="auto"/>
                      </w:divBdr>
                    </w:div>
                  </w:divsChild>
                </w:div>
                <w:div w:id="1849633218">
                  <w:marLeft w:val="0"/>
                  <w:marRight w:val="0"/>
                  <w:marTop w:val="0"/>
                  <w:marBottom w:val="0"/>
                  <w:divBdr>
                    <w:top w:val="none" w:sz="0" w:space="0" w:color="auto"/>
                    <w:left w:val="none" w:sz="0" w:space="0" w:color="auto"/>
                    <w:bottom w:val="none" w:sz="0" w:space="0" w:color="auto"/>
                    <w:right w:val="none" w:sz="0" w:space="0" w:color="auto"/>
                  </w:divBdr>
                  <w:divsChild>
                    <w:div w:id="2010325831">
                      <w:marLeft w:val="0"/>
                      <w:marRight w:val="0"/>
                      <w:marTop w:val="0"/>
                      <w:marBottom w:val="0"/>
                      <w:divBdr>
                        <w:top w:val="none" w:sz="0" w:space="0" w:color="auto"/>
                        <w:left w:val="none" w:sz="0" w:space="0" w:color="auto"/>
                        <w:bottom w:val="none" w:sz="0" w:space="0" w:color="auto"/>
                        <w:right w:val="none" w:sz="0" w:space="0" w:color="auto"/>
                      </w:divBdr>
                    </w:div>
                  </w:divsChild>
                </w:div>
                <w:div w:id="1853031794">
                  <w:marLeft w:val="0"/>
                  <w:marRight w:val="0"/>
                  <w:marTop w:val="0"/>
                  <w:marBottom w:val="0"/>
                  <w:divBdr>
                    <w:top w:val="none" w:sz="0" w:space="0" w:color="auto"/>
                    <w:left w:val="none" w:sz="0" w:space="0" w:color="auto"/>
                    <w:bottom w:val="none" w:sz="0" w:space="0" w:color="auto"/>
                    <w:right w:val="none" w:sz="0" w:space="0" w:color="auto"/>
                  </w:divBdr>
                  <w:divsChild>
                    <w:div w:id="1782527556">
                      <w:marLeft w:val="0"/>
                      <w:marRight w:val="0"/>
                      <w:marTop w:val="0"/>
                      <w:marBottom w:val="0"/>
                      <w:divBdr>
                        <w:top w:val="none" w:sz="0" w:space="0" w:color="auto"/>
                        <w:left w:val="none" w:sz="0" w:space="0" w:color="auto"/>
                        <w:bottom w:val="none" w:sz="0" w:space="0" w:color="auto"/>
                        <w:right w:val="none" w:sz="0" w:space="0" w:color="auto"/>
                      </w:divBdr>
                    </w:div>
                  </w:divsChild>
                </w:div>
                <w:div w:id="1861311741">
                  <w:marLeft w:val="0"/>
                  <w:marRight w:val="0"/>
                  <w:marTop w:val="0"/>
                  <w:marBottom w:val="0"/>
                  <w:divBdr>
                    <w:top w:val="none" w:sz="0" w:space="0" w:color="auto"/>
                    <w:left w:val="none" w:sz="0" w:space="0" w:color="auto"/>
                    <w:bottom w:val="none" w:sz="0" w:space="0" w:color="auto"/>
                    <w:right w:val="none" w:sz="0" w:space="0" w:color="auto"/>
                  </w:divBdr>
                  <w:divsChild>
                    <w:div w:id="1386176658">
                      <w:marLeft w:val="0"/>
                      <w:marRight w:val="0"/>
                      <w:marTop w:val="0"/>
                      <w:marBottom w:val="0"/>
                      <w:divBdr>
                        <w:top w:val="none" w:sz="0" w:space="0" w:color="auto"/>
                        <w:left w:val="none" w:sz="0" w:space="0" w:color="auto"/>
                        <w:bottom w:val="none" w:sz="0" w:space="0" w:color="auto"/>
                        <w:right w:val="none" w:sz="0" w:space="0" w:color="auto"/>
                      </w:divBdr>
                    </w:div>
                  </w:divsChild>
                </w:div>
                <w:div w:id="1863593398">
                  <w:marLeft w:val="0"/>
                  <w:marRight w:val="0"/>
                  <w:marTop w:val="0"/>
                  <w:marBottom w:val="0"/>
                  <w:divBdr>
                    <w:top w:val="none" w:sz="0" w:space="0" w:color="auto"/>
                    <w:left w:val="none" w:sz="0" w:space="0" w:color="auto"/>
                    <w:bottom w:val="none" w:sz="0" w:space="0" w:color="auto"/>
                    <w:right w:val="none" w:sz="0" w:space="0" w:color="auto"/>
                  </w:divBdr>
                  <w:divsChild>
                    <w:div w:id="964582282">
                      <w:marLeft w:val="0"/>
                      <w:marRight w:val="0"/>
                      <w:marTop w:val="0"/>
                      <w:marBottom w:val="0"/>
                      <w:divBdr>
                        <w:top w:val="none" w:sz="0" w:space="0" w:color="auto"/>
                        <w:left w:val="none" w:sz="0" w:space="0" w:color="auto"/>
                        <w:bottom w:val="none" w:sz="0" w:space="0" w:color="auto"/>
                        <w:right w:val="none" w:sz="0" w:space="0" w:color="auto"/>
                      </w:divBdr>
                    </w:div>
                  </w:divsChild>
                </w:div>
                <w:div w:id="1864248025">
                  <w:marLeft w:val="0"/>
                  <w:marRight w:val="0"/>
                  <w:marTop w:val="0"/>
                  <w:marBottom w:val="0"/>
                  <w:divBdr>
                    <w:top w:val="none" w:sz="0" w:space="0" w:color="auto"/>
                    <w:left w:val="none" w:sz="0" w:space="0" w:color="auto"/>
                    <w:bottom w:val="none" w:sz="0" w:space="0" w:color="auto"/>
                    <w:right w:val="none" w:sz="0" w:space="0" w:color="auto"/>
                  </w:divBdr>
                  <w:divsChild>
                    <w:div w:id="230390375">
                      <w:marLeft w:val="0"/>
                      <w:marRight w:val="0"/>
                      <w:marTop w:val="0"/>
                      <w:marBottom w:val="0"/>
                      <w:divBdr>
                        <w:top w:val="none" w:sz="0" w:space="0" w:color="auto"/>
                        <w:left w:val="none" w:sz="0" w:space="0" w:color="auto"/>
                        <w:bottom w:val="none" w:sz="0" w:space="0" w:color="auto"/>
                        <w:right w:val="none" w:sz="0" w:space="0" w:color="auto"/>
                      </w:divBdr>
                    </w:div>
                  </w:divsChild>
                </w:div>
                <w:div w:id="1875195232">
                  <w:marLeft w:val="0"/>
                  <w:marRight w:val="0"/>
                  <w:marTop w:val="0"/>
                  <w:marBottom w:val="0"/>
                  <w:divBdr>
                    <w:top w:val="none" w:sz="0" w:space="0" w:color="auto"/>
                    <w:left w:val="none" w:sz="0" w:space="0" w:color="auto"/>
                    <w:bottom w:val="none" w:sz="0" w:space="0" w:color="auto"/>
                    <w:right w:val="none" w:sz="0" w:space="0" w:color="auto"/>
                  </w:divBdr>
                  <w:divsChild>
                    <w:div w:id="1693798475">
                      <w:marLeft w:val="0"/>
                      <w:marRight w:val="0"/>
                      <w:marTop w:val="0"/>
                      <w:marBottom w:val="0"/>
                      <w:divBdr>
                        <w:top w:val="none" w:sz="0" w:space="0" w:color="auto"/>
                        <w:left w:val="none" w:sz="0" w:space="0" w:color="auto"/>
                        <w:bottom w:val="none" w:sz="0" w:space="0" w:color="auto"/>
                        <w:right w:val="none" w:sz="0" w:space="0" w:color="auto"/>
                      </w:divBdr>
                    </w:div>
                  </w:divsChild>
                </w:div>
                <w:div w:id="1875265386">
                  <w:marLeft w:val="0"/>
                  <w:marRight w:val="0"/>
                  <w:marTop w:val="0"/>
                  <w:marBottom w:val="0"/>
                  <w:divBdr>
                    <w:top w:val="none" w:sz="0" w:space="0" w:color="auto"/>
                    <w:left w:val="none" w:sz="0" w:space="0" w:color="auto"/>
                    <w:bottom w:val="none" w:sz="0" w:space="0" w:color="auto"/>
                    <w:right w:val="none" w:sz="0" w:space="0" w:color="auto"/>
                  </w:divBdr>
                  <w:divsChild>
                    <w:div w:id="1023553876">
                      <w:marLeft w:val="0"/>
                      <w:marRight w:val="0"/>
                      <w:marTop w:val="0"/>
                      <w:marBottom w:val="0"/>
                      <w:divBdr>
                        <w:top w:val="none" w:sz="0" w:space="0" w:color="auto"/>
                        <w:left w:val="none" w:sz="0" w:space="0" w:color="auto"/>
                        <w:bottom w:val="none" w:sz="0" w:space="0" w:color="auto"/>
                        <w:right w:val="none" w:sz="0" w:space="0" w:color="auto"/>
                      </w:divBdr>
                    </w:div>
                  </w:divsChild>
                </w:div>
                <w:div w:id="1876577079">
                  <w:marLeft w:val="0"/>
                  <w:marRight w:val="0"/>
                  <w:marTop w:val="0"/>
                  <w:marBottom w:val="0"/>
                  <w:divBdr>
                    <w:top w:val="none" w:sz="0" w:space="0" w:color="auto"/>
                    <w:left w:val="none" w:sz="0" w:space="0" w:color="auto"/>
                    <w:bottom w:val="none" w:sz="0" w:space="0" w:color="auto"/>
                    <w:right w:val="none" w:sz="0" w:space="0" w:color="auto"/>
                  </w:divBdr>
                  <w:divsChild>
                    <w:div w:id="1942882561">
                      <w:marLeft w:val="0"/>
                      <w:marRight w:val="0"/>
                      <w:marTop w:val="0"/>
                      <w:marBottom w:val="0"/>
                      <w:divBdr>
                        <w:top w:val="none" w:sz="0" w:space="0" w:color="auto"/>
                        <w:left w:val="none" w:sz="0" w:space="0" w:color="auto"/>
                        <w:bottom w:val="none" w:sz="0" w:space="0" w:color="auto"/>
                        <w:right w:val="none" w:sz="0" w:space="0" w:color="auto"/>
                      </w:divBdr>
                    </w:div>
                  </w:divsChild>
                </w:div>
                <w:div w:id="1930965903">
                  <w:marLeft w:val="0"/>
                  <w:marRight w:val="0"/>
                  <w:marTop w:val="0"/>
                  <w:marBottom w:val="0"/>
                  <w:divBdr>
                    <w:top w:val="none" w:sz="0" w:space="0" w:color="auto"/>
                    <w:left w:val="none" w:sz="0" w:space="0" w:color="auto"/>
                    <w:bottom w:val="none" w:sz="0" w:space="0" w:color="auto"/>
                    <w:right w:val="none" w:sz="0" w:space="0" w:color="auto"/>
                  </w:divBdr>
                  <w:divsChild>
                    <w:div w:id="1685395674">
                      <w:marLeft w:val="0"/>
                      <w:marRight w:val="0"/>
                      <w:marTop w:val="0"/>
                      <w:marBottom w:val="0"/>
                      <w:divBdr>
                        <w:top w:val="none" w:sz="0" w:space="0" w:color="auto"/>
                        <w:left w:val="none" w:sz="0" w:space="0" w:color="auto"/>
                        <w:bottom w:val="none" w:sz="0" w:space="0" w:color="auto"/>
                        <w:right w:val="none" w:sz="0" w:space="0" w:color="auto"/>
                      </w:divBdr>
                    </w:div>
                  </w:divsChild>
                </w:div>
                <w:div w:id="1965889553">
                  <w:marLeft w:val="0"/>
                  <w:marRight w:val="0"/>
                  <w:marTop w:val="0"/>
                  <w:marBottom w:val="0"/>
                  <w:divBdr>
                    <w:top w:val="none" w:sz="0" w:space="0" w:color="auto"/>
                    <w:left w:val="none" w:sz="0" w:space="0" w:color="auto"/>
                    <w:bottom w:val="none" w:sz="0" w:space="0" w:color="auto"/>
                    <w:right w:val="none" w:sz="0" w:space="0" w:color="auto"/>
                  </w:divBdr>
                  <w:divsChild>
                    <w:div w:id="162355226">
                      <w:marLeft w:val="0"/>
                      <w:marRight w:val="0"/>
                      <w:marTop w:val="0"/>
                      <w:marBottom w:val="0"/>
                      <w:divBdr>
                        <w:top w:val="none" w:sz="0" w:space="0" w:color="auto"/>
                        <w:left w:val="none" w:sz="0" w:space="0" w:color="auto"/>
                        <w:bottom w:val="none" w:sz="0" w:space="0" w:color="auto"/>
                        <w:right w:val="none" w:sz="0" w:space="0" w:color="auto"/>
                      </w:divBdr>
                    </w:div>
                  </w:divsChild>
                </w:div>
                <w:div w:id="1973366913">
                  <w:marLeft w:val="0"/>
                  <w:marRight w:val="0"/>
                  <w:marTop w:val="0"/>
                  <w:marBottom w:val="0"/>
                  <w:divBdr>
                    <w:top w:val="none" w:sz="0" w:space="0" w:color="auto"/>
                    <w:left w:val="none" w:sz="0" w:space="0" w:color="auto"/>
                    <w:bottom w:val="none" w:sz="0" w:space="0" w:color="auto"/>
                    <w:right w:val="none" w:sz="0" w:space="0" w:color="auto"/>
                  </w:divBdr>
                  <w:divsChild>
                    <w:div w:id="604195074">
                      <w:marLeft w:val="0"/>
                      <w:marRight w:val="0"/>
                      <w:marTop w:val="0"/>
                      <w:marBottom w:val="0"/>
                      <w:divBdr>
                        <w:top w:val="none" w:sz="0" w:space="0" w:color="auto"/>
                        <w:left w:val="none" w:sz="0" w:space="0" w:color="auto"/>
                        <w:bottom w:val="none" w:sz="0" w:space="0" w:color="auto"/>
                        <w:right w:val="none" w:sz="0" w:space="0" w:color="auto"/>
                      </w:divBdr>
                    </w:div>
                  </w:divsChild>
                </w:div>
                <w:div w:id="1976594011">
                  <w:marLeft w:val="0"/>
                  <w:marRight w:val="0"/>
                  <w:marTop w:val="0"/>
                  <w:marBottom w:val="0"/>
                  <w:divBdr>
                    <w:top w:val="none" w:sz="0" w:space="0" w:color="auto"/>
                    <w:left w:val="none" w:sz="0" w:space="0" w:color="auto"/>
                    <w:bottom w:val="none" w:sz="0" w:space="0" w:color="auto"/>
                    <w:right w:val="none" w:sz="0" w:space="0" w:color="auto"/>
                  </w:divBdr>
                  <w:divsChild>
                    <w:div w:id="891692838">
                      <w:marLeft w:val="0"/>
                      <w:marRight w:val="0"/>
                      <w:marTop w:val="0"/>
                      <w:marBottom w:val="0"/>
                      <w:divBdr>
                        <w:top w:val="none" w:sz="0" w:space="0" w:color="auto"/>
                        <w:left w:val="none" w:sz="0" w:space="0" w:color="auto"/>
                        <w:bottom w:val="none" w:sz="0" w:space="0" w:color="auto"/>
                        <w:right w:val="none" w:sz="0" w:space="0" w:color="auto"/>
                      </w:divBdr>
                    </w:div>
                  </w:divsChild>
                </w:div>
                <w:div w:id="1981880013">
                  <w:marLeft w:val="0"/>
                  <w:marRight w:val="0"/>
                  <w:marTop w:val="0"/>
                  <w:marBottom w:val="0"/>
                  <w:divBdr>
                    <w:top w:val="none" w:sz="0" w:space="0" w:color="auto"/>
                    <w:left w:val="none" w:sz="0" w:space="0" w:color="auto"/>
                    <w:bottom w:val="none" w:sz="0" w:space="0" w:color="auto"/>
                    <w:right w:val="none" w:sz="0" w:space="0" w:color="auto"/>
                  </w:divBdr>
                  <w:divsChild>
                    <w:div w:id="84691693">
                      <w:marLeft w:val="0"/>
                      <w:marRight w:val="0"/>
                      <w:marTop w:val="0"/>
                      <w:marBottom w:val="0"/>
                      <w:divBdr>
                        <w:top w:val="none" w:sz="0" w:space="0" w:color="auto"/>
                        <w:left w:val="none" w:sz="0" w:space="0" w:color="auto"/>
                        <w:bottom w:val="none" w:sz="0" w:space="0" w:color="auto"/>
                        <w:right w:val="none" w:sz="0" w:space="0" w:color="auto"/>
                      </w:divBdr>
                    </w:div>
                  </w:divsChild>
                </w:div>
                <w:div w:id="1987010759">
                  <w:marLeft w:val="0"/>
                  <w:marRight w:val="0"/>
                  <w:marTop w:val="0"/>
                  <w:marBottom w:val="0"/>
                  <w:divBdr>
                    <w:top w:val="none" w:sz="0" w:space="0" w:color="auto"/>
                    <w:left w:val="none" w:sz="0" w:space="0" w:color="auto"/>
                    <w:bottom w:val="none" w:sz="0" w:space="0" w:color="auto"/>
                    <w:right w:val="none" w:sz="0" w:space="0" w:color="auto"/>
                  </w:divBdr>
                  <w:divsChild>
                    <w:div w:id="1089156676">
                      <w:marLeft w:val="0"/>
                      <w:marRight w:val="0"/>
                      <w:marTop w:val="0"/>
                      <w:marBottom w:val="0"/>
                      <w:divBdr>
                        <w:top w:val="none" w:sz="0" w:space="0" w:color="auto"/>
                        <w:left w:val="none" w:sz="0" w:space="0" w:color="auto"/>
                        <w:bottom w:val="none" w:sz="0" w:space="0" w:color="auto"/>
                        <w:right w:val="none" w:sz="0" w:space="0" w:color="auto"/>
                      </w:divBdr>
                    </w:div>
                  </w:divsChild>
                </w:div>
                <w:div w:id="1992903740">
                  <w:marLeft w:val="0"/>
                  <w:marRight w:val="0"/>
                  <w:marTop w:val="0"/>
                  <w:marBottom w:val="0"/>
                  <w:divBdr>
                    <w:top w:val="none" w:sz="0" w:space="0" w:color="auto"/>
                    <w:left w:val="none" w:sz="0" w:space="0" w:color="auto"/>
                    <w:bottom w:val="none" w:sz="0" w:space="0" w:color="auto"/>
                    <w:right w:val="none" w:sz="0" w:space="0" w:color="auto"/>
                  </w:divBdr>
                  <w:divsChild>
                    <w:div w:id="2095474505">
                      <w:marLeft w:val="0"/>
                      <w:marRight w:val="0"/>
                      <w:marTop w:val="0"/>
                      <w:marBottom w:val="0"/>
                      <w:divBdr>
                        <w:top w:val="none" w:sz="0" w:space="0" w:color="auto"/>
                        <w:left w:val="none" w:sz="0" w:space="0" w:color="auto"/>
                        <w:bottom w:val="none" w:sz="0" w:space="0" w:color="auto"/>
                        <w:right w:val="none" w:sz="0" w:space="0" w:color="auto"/>
                      </w:divBdr>
                    </w:div>
                  </w:divsChild>
                </w:div>
                <w:div w:id="1994675622">
                  <w:marLeft w:val="0"/>
                  <w:marRight w:val="0"/>
                  <w:marTop w:val="0"/>
                  <w:marBottom w:val="0"/>
                  <w:divBdr>
                    <w:top w:val="none" w:sz="0" w:space="0" w:color="auto"/>
                    <w:left w:val="none" w:sz="0" w:space="0" w:color="auto"/>
                    <w:bottom w:val="none" w:sz="0" w:space="0" w:color="auto"/>
                    <w:right w:val="none" w:sz="0" w:space="0" w:color="auto"/>
                  </w:divBdr>
                  <w:divsChild>
                    <w:div w:id="371811495">
                      <w:marLeft w:val="0"/>
                      <w:marRight w:val="0"/>
                      <w:marTop w:val="0"/>
                      <w:marBottom w:val="0"/>
                      <w:divBdr>
                        <w:top w:val="none" w:sz="0" w:space="0" w:color="auto"/>
                        <w:left w:val="none" w:sz="0" w:space="0" w:color="auto"/>
                        <w:bottom w:val="none" w:sz="0" w:space="0" w:color="auto"/>
                        <w:right w:val="none" w:sz="0" w:space="0" w:color="auto"/>
                      </w:divBdr>
                    </w:div>
                  </w:divsChild>
                </w:div>
                <w:div w:id="1998145827">
                  <w:marLeft w:val="0"/>
                  <w:marRight w:val="0"/>
                  <w:marTop w:val="0"/>
                  <w:marBottom w:val="0"/>
                  <w:divBdr>
                    <w:top w:val="none" w:sz="0" w:space="0" w:color="auto"/>
                    <w:left w:val="none" w:sz="0" w:space="0" w:color="auto"/>
                    <w:bottom w:val="none" w:sz="0" w:space="0" w:color="auto"/>
                    <w:right w:val="none" w:sz="0" w:space="0" w:color="auto"/>
                  </w:divBdr>
                  <w:divsChild>
                    <w:div w:id="901913945">
                      <w:marLeft w:val="0"/>
                      <w:marRight w:val="0"/>
                      <w:marTop w:val="0"/>
                      <w:marBottom w:val="0"/>
                      <w:divBdr>
                        <w:top w:val="none" w:sz="0" w:space="0" w:color="auto"/>
                        <w:left w:val="none" w:sz="0" w:space="0" w:color="auto"/>
                        <w:bottom w:val="none" w:sz="0" w:space="0" w:color="auto"/>
                        <w:right w:val="none" w:sz="0" w:space="0" w:color="auto"/>
                      </w:divBdr>
                    </w:div>
                  </w:divsChild>
                </w:div>
                <w:div w:id="1999532357">
                  <w:marLeft w:val="0"/>
                  <w:marRight w:val="0"/>
                  <w:marTop w:val="0"/>
                  <w:marBottom w:val="0"/>
                  <w:divBdr>
                    <w:top w:val="none" w:sz="0" w:space="0" w:color="auto"/>
                    <w:left w:val="none" w:sz="0" w:space="0" w:color="auto"/>
                    <w:bottom w:val="none" w:sz="0" w:space="0" w:color="auto"/>
                    <w:right w:val="none" w:sz="0" w:space="0" w:color="auto"/>
                  </w:divBdr>
                  <w:divsChild>
                    <w:div w:id="1450080154">
                      <w:marLeft w:val="0"/>
                      <w:marRight w:val="0"/>
                      <w:marTop w:val="0"/>
                      <w:marBottom w:val="0"/>
                      <w:divBdr>
                        <w:top w:val="none" w:sz="0" w:space="0" w:color="auto"/>
                        <w:left w:val="none" w:sz="0" w:space="0" w:color="auto"/>
                        <w:bottom w:val="none" w:sz="0" w:space="0" w:color="auto"/>
                        <w:right w:val="none" w:sz="0" w:space="0" w:color="auto"/>
                      </w:divBdr>
                    </w:div>
                  </w:divsChild>
                </w:div>
                <w:div w:id="2039626258">
                  <w:marLeft w:val="0"/>
                  <w:marRight w:val="0"/>
                  <w:marTop w:val="0"/>
                  <w:marBottom w:val="0"/>
                  <w:divBdr>
                    <w:top w:val="none" w:sz="0" w:space="0" w:color="auto"/>
                    <w:left w:val="none" w:sz="0" w:space="0" w:color="auto"/>
                    <w:bottom w:val="none" w:sz="0" w:space="0" w:color="auto"/>
                    <w:right w:val="none" w:sz="0" w:space="0" w:color="auto"/>
                  </w:divBdr>
                  <w:divsChild>
                    <w:div w:id="1696927294">
                      <w:marLeft w:val="0"/>
                      <w:marRight w:val="0"/>
                      <w:marTop w:val="0"/>
                      <w:marBottom w:val="0"/>
                      <w:divBdr>
                        <w:top w:val="none" w:sz="0" w:space="0" w:color="auto"/>
                        <w:left w:val="none" w:sz="0" w:space="0" w:color="auto"/>
                        <w:bottom w:val="none" w:sz="0" w:space="0" w:color="auto"/>
                        <w:right w:val="none" w:sz="0" w:space="0" w:color="auto"/>
                      </w:divBdr>
                    </w:div>
                  </w:divsChild>
                </w:div>
                <w:div w:id="2040274030">
                  <w:marLeft w:val="0"/>
                  <w:marRight w:val="0"/>
                  <w:marTop w:val="0"/>
                  <w:marBottom w:val="0"/>
                  <w:divBdr>
                    <w:top w:val="none" w:sz="0" w:space="0" w:color="auto"/>
                    <w:left w:val="none" w:sz="0" w:space="0" w:color="auto"/>
                    <w:bottom w:val="none" w:sz="0" w:space="0" w:color="auto"/>
                    <w:right w:val="none" w:sz="0" w:space="0" w:color="auto"/>
                  </w:divBdr>
                  <w:divsChild>
                    <w:div w:id="771633352">
                      <w:marLeft w:val="0"/>
                      <w:marRight w:val="0"/>
                      <w:marTop w:val="0"/>
                      <w:marBottom w:val="0"/>
                      <w:divBdr>
                        <w:top w:val="none" w:sz="0" w:space="0" w:color="auto"/>
                        <w:left w:val="none" w:sz="0" w:space="0" w:color="auto"/>
                        <w:bottom w:val="none" w:sz="0" w:space="0" w:color="auto"/>
                        <w:right w:val="none" w:sz="0" w:space="0" w:color="auto"/>
                      </w:divBdr>
                    </w:div>
                  </w:divsChild>
                </w:div>
                <w:div w:id="2042972151">
                  <w:marLeft w:val="0"/>
                  <w:marRight w:val="0"/>
                  <w:marTop w:val="0"/>
                  <w:marBottom w:val="0"/>
                  <w:divBdr>
                    <w:top w:val="none" w:sz="0" w:space="0" w:color="auto"/>
                    <w:left w:val="none" w:sz="0" w:space="0" w:color="auto"/>
                    <w:bottom w:val="none" w:sz="0" w:space="0" w:color="auto"/>
                    <w:right w:val="none" w:sz="0" w:space="0" w:color="auto"/>
                  </w:divBdr>
                  <w:divsChild>
                    <w:div w:id="882786045">
                      <w:marLeft w:val="0"/>
                      <w:marRight w:val="0"/>
                      <w:marTop w:val="0"/>
                      <w:marBottom w:val="0"/>
                      <w:divBdr>
                        <w:top w:val="none" w:sz="0" w:space="0" w:color="auto"/>
                        <w:left w:val="none" w:sz="0" w:space="0" w:color="auto"/>
                        <w:bottom w:val="none" w:sz="0" w:space="0" w:color="auto"/>
                        <w:right w:val="none" w:sz="0" w:space="0" w:color="auto"/>
                      </w:divBdr>
                    </w:div>
                  </w:divsChild>
                </w:div>
                <w:div w:id="2058049178">
                  <w:marLeft w:val="0"/>
                  <w:marRight w:val="0"/>
                  <w:marTop w:val="0"/>
                  <w:marBottom w:val="0"/>
                  <w:divBdr>
                    <w:top w:val="none" w:sz="0" w:space="0" w:color="auto"/>
                    <w:left w:val="none" w:sz="0" w:space="0" w:color="auto"/>
                    <w:bottom w:val="none" w:sz="0" w:space="0" w:color="auto"/>
                    <w:right w:val="none" w:sz="0" w:space="0" w:color="auto"/>
                  </w:divBdr>
                  <w:divsChild>
                    <w:div w:id="1829200472">
                      <w:marLeft w:val="0"/>
                      <w:marRight w:val="0"/>
                      <w:marTop w:val="0"/>
                      <w:marBottom w:val="0"/>
                      <w:divBdr>
                        <w:top w:val="none" w:sz="0" w:space="0" w:color="auto"/>
                        <w:left w:val="none" w:sz="0" w:space="0" w:color="auto"/>
                        <w:bottom w:val="none" w:sz="0" w:space="0" w:color="auto"/>
                        <w:right w:val="none" w:sz="0" w:space="0" w:color="auto"/>
                      </w:divBdr>
                    </w:div>
                  </w:divsChild>
                </w:div>
                <w:div w:id="2061241462">
                  <w:marLeft w:val="0"/>
                  <w:marRight w:val="0"/>
                  <w:marTop w:val="0"/>
                  <w:marBottom w:val="0"/>
                  <w:divBdr>
                    <w:top w:val="none" w:sz="0" w:space="0" w:color="auto"/>
                    <w:left w:val="none" w:sz="0" w:space="0" w:color="auto"/>
                    <w:bottom w:val="none" w:sz="0" w:space="0" w:color="auto"/>
                    <w:right w:val="none" w:sz="0" w:space="0" w:color="auto"/>
                  </w:divBdr>
                  <w:divsChild>
                    <w:div w:id="98985424">
                      <w:marLeft w:val="0"/>
                      <w:marRight w:val="0"/>
                      <w:marTop w:val="0"/>
                      <w:marBottom w:val="0"/>
                      <w:divBdr>
                        <w:top w:val="none" w:sz="0" w:space="0" w:color="auto"/>
                        <w:left w:val="none" w:sz="0" w:space="0" w:color="auto"/>
                        <w:bottom w:val="none" w:sz="0" w:space="0" w:color="auto"/>
                        <w:right w:val="none" w:sz="0" w:space="0" w:color="auto"/>
                      </w:divBdr>
                    </w:div>
                  </w:divsChild>
                </w:div>
                <w:div w:id="2072924830">
                  <w:marLeft w:val="0"/>
                  <w:marRight w:val="0"/>
                  <w:marTop w:val="0"/>
                  <w:marBottom w:val="0"/>
                  <w:divBdr>
                    <w:top w:val="none" w:sz="0" w:space="0" w:color="auto"/>
                    <w:left w:val="none" w:sz="0" w:space="0" w:color="auto"/>
                    <w:bottom w:val="none" w:sz="0" w:space="0" w:color="auto"/>
                    <w:right w:val="none" w:sz="0" w:space="0" w:color="auto"/>
                  </w:divBdr>
                  <w:divsChild>
                    <w:div w:id="254244068">
                      <w:marLeft w:val="0"/>
                      <w:marRight w:val="0"/>
                      <w:marTop w:val="0"/>
                      <w:marBottom w:val="0"/>
                      <w:divBdr>
                        <w:top w:val="none" w:sz="0" w:space="0" w:color="auto"/>
                        <w:left w:val="none" w:sz="0" w:space="0" w:color="auto"/>
                        <w:bottom w:val="none" w:sz="0" w:space="0" w:color="auto"/>
                        <w:right w:val="none" w:sz="0" w:space="0" w:color="auto"/>
                      </w:divBdr>
                    </w:div>
                  </w:divsChild>
                </w:div>
                <w:div w:id="2079479168">
                  <w:marLeft w:val="0"/>
                  <w:marRight w:val="0"/>
                  <w:marTop w:val="0"/>
                  <w:marBottom w:val="0"/>
                  <w:divBdr>
                    <w:top w:val="none" w:sz="0" w:space="0" w:color="auto"/>
                    <w:left w:val="none" w:sz="0" w:space="0" w:color="auto"/>
                    <w:bottom w:val="none" w:sz="0" w:space="0" w:color="auto"/>
                    <w:right w:val="none" w:sz="0" w:space="0" w:color="auto"/>
                  </w:divBdr>
                  <w:divsChild>
                    <w:div w:id="1801461909">
                      <w:marLeft w:val="0"/>
                      <w:marRight w:val="0"/>
                      <w:marTop w:val="0"/>
                      <w:marBottom w:val="0"/>
                      <w:divBdr>
                        <w:top w:val="none" w:sz="0" w:space="0" w:color="auto"/>
                        <w:left w:val="none" w:sz="0" w:space="0" w:color="auto"/>
                        <w:bottom w:val="none" w:sz="0" w:space="0" w:color="auto"/>
                        <w:right w:val="none" w:sz="0" w:space="0" w:color="auto"/>
                      </w:divBdr>
                    </w:div>
                  </w:divsChild>
                </w:div>
                <w:div w:id="2084059300">
                  <w:marLeft w:val="0"/>
                  <w:marRight w:val="0"/>
                  <w:marTop w:val="0"/>
                  <w:marBottom w:val="0"/>
                  <w:divBdr>
                    <w:top w:val="none" w:sz="0" w:space="0" w:color="auto"/>
                    <w:left w:val="none" w:sz="0" w:space="0" w:color="auto"/>
                    <w:bottom w:val="none" w:sz="0" w:space="0" w:color="auto"/>
                    <w:right w:val="none" w:sz="0" w:space="0" w:color="auto"/>
                  </w:divBdr>
                  <w:divsChild>
                    <w:div w:id="2126923938">
                      <w:marLeft w:val="0"/>
                      <w:marRight w:val="0"/>
                      <w:marTop w:val="0"/>
                      <w:marBottom w:val="0"/>
                      <w:divBdr>
                        <w:top w:val="none" w:sz="0" w:space="0" w:color="auto"/>
                        <w:left w:val="none" w:sz="0" w:space="0" w:color="auto"/>
                        <w:bottom w:val="none" w:sz="0" w:space="0" w:color="auto"/>
                        <w:right w:val="none" w:sz="0" w:space="0" w:color="auto"/>
                      </w:divBdr>
                    </w:div>
                  </w:divsChild>
                </w:div>
                <w:div w:id="2085299886">
                  <w:marLeft w:val="0"/>
                  <w:marRight w:val="0"/>
                  <w:marTop w:val="0"/>
                  <w:marBottom w:val="0"/>
                  <w:divBdr>
                    <w:top w:val="none" w:sz="0" w:space="0" w:color="auto"/>
                    <w:left w:val="none" w:sz="0" w:space="0" w:color="auto"/>
                    <w:bottom w:val="none" w:sz="0" w:space="0" w:color="auto"/>
                    <w:right w:val="none" w:sz="0" w:space="0" w:color="auto"/>
                  </w:divBdr>
                  <w:divsChild>
                    <w:div w:id="1758598572">
                      <w:marLeft w:val="0"/>
                      <w:marRight w:val="0"/>
                      <w:marTop w:val="0"/>
                      <w:marBottom w:val="0"/>
                      <w:divBdr>
                        <w:top w:val="none" w:sz="0" w:space="0" w:color="auto"/>
                        <w:left w:val="none" w:sz="0" w:space="0" w:color="auto"/>
                        <w:bottom w:val="none" w:sz="0" w:space="0" w:color="auto"/>
                        <w:right w:val="none" w:sz="0" w:space="0" w:color="auto"/>
                      </w:divBdr>
                    </w:div>
                  </w:divsChild>
                </w:div>
                <w:div w:id="2096129939">
                  <w:marLeft w:val="0"/>
                  <w:marRight w:val="0"/>
                  <w:marTop w:val="0"/>
                  <w:marBottom w:val="0"/>
                  <w:divBdr>
                    <w:top w:val="none" w:sz="0" w:space="0" w:color="auto"/>
                    <w:left w:val="none" w:sz="0" w:space="0" w:color="auto"/>
                    <w:bottom w:val="none" w:sz="0" w:space="0" w:color="auto"/>
                    <w:right w:val="none" w:sz="0" w:space="0" w:color="auto"/>
                  </w:divBdr>
                  <w:divsChild>
                    <w:div w:id="491718146">
                      <w:marLeft w:val="0"/>
                      <w:marRight w:val="0"/>
                      <w:marTop w:val="0"/>
                      <w:marBottom w:val="0"/>
                      <w:divBdr>
                        <w:top w:val="none" w:sz="0" w:space="0" w:color="auto"/>
                        <w:left w:val="none" w:sz="0" w:space="0" w:color="auto"/>
                        <w:bottom w:val="none" w:sz="0" w:space="0" w:color="auto"/>
                        <w:right w:val="none" w:sz="0" w:space="0" w:color="auto"/>
                      </w:divBdr>
                    </w:div>
                  </w:divsChild>
                </w:div>
                <w:div w:id="2122916774">
                  <w:marLeft w:val="0"/>
                  <w:marRight w:val="0"/>
                  <w:marTop w:val="0"/>
                  <w:marBottom w:val="0"/>
                  <w:divBdr>
                    <w:top w:val="none" w:sz="0" w:space="0" w:color="auto"/>
                    <w:left w:val="none" w:sz="0" w:space="0" w:color="auto"/>
                    <w:bottom w:val="none" w:sz="0" w:space="0" w:color="auto"/>
                    <w:right w:val="none" w:sz="0" w:space="0" w:color="auto"/>
                  </w:divBdr>
                  <w:divsChild>
                    <w:div w:id="755204001">
                      <w:marLeft w:val="0"/>
                      <w:marRight w:val="0"/>
                      <w:marTop w:val="0"/>
                      <w:marBottom w:val="0"/>
                      <w:divBdr>
                        <w:top w:val="none" w:sz="0" w:space="0" w:color="auto"/>
                        <w:left w:val="none" w:sz="0" w:space="0" w:color="auto"/>
                        <w:bottom w:val="none" w:sz="0" w:space="0" w:color="auto"/>
                        <w:right w:val="none" w:sz="0" w:space="0" w:color="auto"/>
                      </w:divBdr>
                    </w:div>
                  </w:divsChild>
                </w:div>
                <w:div w:id="2137916236">
                  <w:marLeft w:val="0"/>
                  <w:marRight w:val="0"/>
                  <w:marTop w:val="0"/>
                  <w:marBottom w:val="0"/>
                  <w:divBdr>
                    <w:top w:val="none" w:sz="0" w:space="0" w:color="auto"/>
                    <w:left w:val="none" w:sz="0" w:space="0" w:color="auto"/>
                    <w:bottom w:val="none" w:sz="0" w:space="0" w:color="auto"/>
                    <w:right w:val="none" w:sz="0" w:space="0" w:color="auto"/>
                  </w:divBdr>
                  <w:divsChild>
                    <w:div w:id="1754082310">
                      <w:marLeft w:val="0"/>
                      <w:marRight w:val="0"/>
                      <w:marTop w:val="0"/>
                      <w:marBottom w:val="0"/>
                      <w:divBdr>
                        <w:top w:val="none" w:sz="0" w:space="0" w:color="auto"/>
                        <w:left w:val="none" w:sz="0" w:space="0" w:color="auto"/>
                        <w:bottom w:val="none" w:sz="0" w:space="0" w:color="auto"/>
                        <w:right w:val="none" w:sz="0" w:space="0" w:color="auto"/>
                      </w:divBdr>
                    </w:div>
                  </w:divsChild>
                </w:div>
                <w:div w:id="2139301665">
                  <w:marLeft w:val="0"/>
                  <w:marRight w:val="0"/>
                  <w:marTop w:val="0"/>
                  <w:marBottom w:val="0"/>
                  <w:divBdr>
                    <w:top w:val="none" w:sz="0" w:space="0" w:color="auto"/>
                    <w:left w:val="none" w:sz="0" w:space="0" w:color="auto"/>
                    <w:bottom w:val="none" w:sz="0" w:space="0" w:color="auto"/>
                    <w:right w:val="none" w:sz="0" w:space="0" w:color="auto"/>
                  </w:divBdr>
                  <w:divsChild>
                    <w:div w:id="538472873">
                      <w:marLeft w:val="0"/>
                      <w:marRight w:val="0"/>
                      <w:marTop w:val="0"/>
                      <w:marBottom w:val="0"/>
                      <w:divBdr>
                        <w:top w:val="none" w:sz="0" w:space="0" w:color="auto"/>
                        <w:left w:val="none" w:sz="0" w:space="0" w:color="auto"/>
                        <w:bottom w:val="none" w:sz="0" w:space="0" w:color="auto"/>
                        <w:right w:val="none" w:sz="0" w:space="0" w:color="auto"/>
                      </w:divBdr>
                    </w:div>
                  </w:divsChild>
                </w:div>
                <w:div w:id="2142797089">
                  <w:marLeft w:val="0"/>
                  <w:marRight w:val="0"/>
                  <w:marTop w:val="0"/>
                  <w:marBottom w:val="0"/>
                  <w:divBdr>
                    <w:top w:val="none" w:sz="0" w:space="0" w:color="auto"/>
                    <w:left w:val="none" w:sz="0" w:space="0" w:color="auto"/>
                    <w:bottom w:val="none" w:sz="0" w:space="0" w:color="auto"/>
                    <w:right w:val="none" w:sz="0" w:space="0" w:color="auto"/>
                  </w:divBdr>
                  <w:divsChild>
                    <w:div w:id="3921977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7875333">
          <w:marLeft w:val="0"/>
          <w:marRight w:val="0"/>
          <w:marTop w:val="0"/>
          <w:marBottom w:val="0"/>
          <w:divBdr>
            <w:top w:val="none" w:sz="0" w:space="0" w:color="auto"/>
            <w:left w:val="none" w:sz="0" w:space="0" w:color="auto"/>
            <w:bottom w:val="none" w:sz="0" w:space="0" w:color="auto"/>
            <w:right w:val="none" w:sz="0" w:space="0" w:color="auto"/>
          </w:divBdr>
        </w:div>
        <w:div w:id="642000973">
          <w:marLeft w:val="0"/>
          <w:marRight w:val="0"/>
          <w:marTop w:val="0"/>
          <w:marBottom w:val="0"/>
          <w:divBdr>
            <w:top w:val="none" w:sz="0" w:space="0" w:color="auto"/>
            <w:left w:val="none" w:sz="0" w:space="0" w:color="auto"/>
            <w:bottom w:val="none" w:sz="0" w:space="0" w:color="auto"/>
            <w:right w:val="none" w:sz="0" w:space="0" w:color="auto"/>
          </w:divBdr>
        </w:div>
        <w:div w:id="643046198">
          <w:marLeft w:val="0"/>
          <w:marRight w:val="0"/>
          <w:marTop w:val="0"/>
          <w:marBottom w:val="0"/>
          <w:divBdr>
            <w:top w:val="none" w:sz="0" w:space="0" w:color="auto"/>
            <w:left w:val="none" w:sz="0" w:space="0" w:color="auto"/>
            <w:bottom w:val="none" w:sz="0" w:space="0" w:color="auto"/>
            <w:right w:val="none" w:sz="0" w:space="0" w:color="auto"/>
          </w:divBdr>
          <w:divsChild>
            <w:div w:id="433938591">
              <w:marLeft w:val="0"/>
              <w:marRight w:val="0"/>
              <w:marTop w:val="0"/>
              <w:marBottom w:val="0"/>
              <w:divBdr>
                <w:top w:val="none" w:sz="0" w:space="0" w:color="auto"/>
                <w:left w:val="none" w:sz="0" w:space="0" w:color="auto"/>
                <w:bottom w:val="none" w:sz="0" w:space="0" w:color="auto"/>
                <w:right w:val="none" w:sz="0" w:space="0" w:color="auto"/>
              </w:divBdr>
            </w:div>
            <w:div w:id="1030032679">
              <w:marLeft w:val="0"/>
              <w:marRight w:val="0"/>
              <w:marTop w:val="0"/>
              <w:marBottom w:val="0"/>
              <w:divBdr>
                <w:top w:val="none" w:sz="0" w:space="0" w:color="auto"/>
                <w:left w:val="none" w:sz="0" w:space="0" w:color="auto"/>
                <w:bottom w:val="none" w:sz="0" w:space="0" w:color="auto"/>
                <w:right w:val="none" w:sz="0" w:space="0" w:color="auto"/>
              </w:divBdr>
            </w:div>
            <w:div w:id="1051883307">
              <w:marLeft w:val="0"/>
              <w:marRight w:val="0"/>
              <w:marTop w:val="0"/>
              <w:marBottom w:val="0"/>
              <w:divBdr>
                <w:top w:val="none" w:sz="0" w:space="0" w:color="auto"/>
                <w:left w:val="none" w:sz="0" w:space="0" w:color="auto"/>
                <w:bottom w:val="none" w:sz="0" w:space="0" w:color="auto"/>
                <w:right w:val="none" w:sz="0" w:space="0" w:color="auto"/>
              </w:divBdr>
            </w:div>
            <w:div w:id="1719359375">
              <w:marLeft w:val="0"/>
              <w:marRight w:val="0"/>
              <w:marTop w:val="0"/>
              <w:marBottom w:val="0"/>
              <w:divBdr>
                <w:top w:val="none" w:sz="0" w:space="0" w:color="auto"/>
                <w:left w:val="none" w:sz="0" w:space="0" w:color="auto"/>
                <w:bottom w:val="none" w:sz="0" w:space="0" w:color="auto"/>
                <w:right w:val="none" w:sz="0" w:space="0" w:color="auto"/>
              </w:divBdr>
            </w:div>
          </w:divsChild>
        </w:div>
        <w:div w:id="645401054">
          <w:marLeft w:val="0"/>
          <w:marRight w:val="0"/>
          <w:marTop w:val="0"/>
          <w:marBottom w:val="0"/>
          <w:divBdr>
            <w:top w:val="none" w:sz="0" w:space="0" w:color="auto"/>
            <w:left w:val="none" w:sz="0" w:space="0" w:color="auto"/>
            <w:bottom w:val="none" w:sz="0" w:space="0" w:color="auto"/>
            <w:right w:val="none" w:sz="0" w:space="0" w:color="auto"/>
          </w:divBdr>
        </w:div>
        <w:div w:id="645671661">
          <w:marLeft w:val="0"/>
          <w:marRight w:val="0"/>
          <w:marTop w:val="0"/>
          <w:marBottom w:val="0"/>
          <w:divBdr>
            <w:top w:val="none" w:sz="0" w:space="0" w:color="auto"/>
            <w:left w:val="none" w:sz="0" w:space="0" w:color="auto"/>
            <w:bottom w:val="none" w:sz="0" w:space="0" w:color="auto"/>
            <w:right w:val="none" w:sz="0" w:space="0" w:color="auto"/>
          </w:divBdr>
        </w:div>
        <w:div w:id="646591134">
          <w:marLeft w:val="0"/>
          <w:marRight w:val="0"/>
          <w:marTop w:val="0"/>
          <w:marBottom w:val="0"/>
          <w:divBdr>
            <w:top w:val="none" w:sz="0" w:space="0" w:color="auto"/>
            <w:left w:val="none" w:sz="0" w:space="0" w:color="auto"/>
            <w:bottom w:val="none" w:sz="0" w:space="0" w:color="auto"/>
            <w:right w:val="none" w:sz="0" w:space="0" w:color="auto"/>
          </w:divBdr>
        </w:div>
        <w:div w:id="653948946">
          <w:marLeft w:val="0"/>
          <w:marRight w:val="0"/>
          <w:marTop w:val="0"/>
          <w:marBottom w:val="0"/>
          <w:divBdr>
            <w:top w:val="none" w:sz="0" w:space="0" w:color="auto"/>
            <w:left w:val="none" w:sz="0" w:space="0" w:color="auto"/>
            <w:bottom w:val="none" w:sz="0" w:space="0" w:color="auto"/>
            <w:right w:val="none" w:sz="0" w:space="0" w:color="auto"/>
          </w:divBdr>
        </w:div>
        <w:div w:id="654064365">
          <w:marLeft w:val="0"/>
          <w:marRight w:val="0"/>
          <w:marTop w:val="0"/>
          <w:marBottom w:val="0"/>
          <w:divBdr>
            <w:top w:val="none" w:sz="0" w:space="0" w:color="auto"/>
            <w:left w:val="none" w:sz="0" w:space="0" w:color="auto"/>
            <w:bottom w:val="none" w:sz="0" w:space="0" w:color="auto"/>
            <w:right w:val="none" w:sz="0" w:space="0" w:color="auto"/>
          </w:divBdr>
        </w:div>
        <w:div w:id="655376828">
          <w:marLeft w:val="0"/>
          <w:marRight w:val="0"/>
          <w:marTop w:val="0"/>
          <w:marBottom w:val="0"/>
          <w:divBdr>
            <w:top w:val="none" w:sz="0" w:space="0" w:color="auto"/>
            <w:left w:val="none" w:sz="0" w:space="0" w:color="auto"/>
            <w:bottom w:val="none" w:sz="0" w:space="0" w:color="auto"/>
            <w:right w:val="none" w:sz="0" w:space="0" w:color="auto"/>
          </w:divBdr>
        </w:div>
        <w:div w:id="656031775">
          <w:marLeft w:val="0"/>
          <w:marRight w:val="0"/>
          <w:marTop w:val="0"/>
          <w:marBottom w:val="0"/>
          <w:divBdr>
            <w:top w:val="none" w:sz="0" w:space="0" w:color="auto"/>
            <w:left w:val="none" w:sz="0" w:space="0" w:color="auto"/>
            <w:bottom w:val="none" w:sz="0" w:space="0" w:color="auto"/>
            <w:right w:val="none" w:sz="0" w:space="0" w:color="auto"/>
          </w:divBdr>
          <w:divsChild>
            <w:div w:id="2097899642">
              <w:marLeft w:val="-75"/>
              <w:marRight w:val="0"/>
              <w:marTop w:val="30"/>
              <w:marBottom w:val="30"/>
              <w:divBdr>
                <w:top w:val="none" w:sz="0" w:space="0" w:color="auto"/>
                <w:left w:val="none" w:sz="0" w:space="0" w:color="auto"/>
                <w:bottom w:val="none" w:sz="0" w:space="0" w:color="auto"/>
                <w:right w:val="none" w:sz="0" w:space="0" w:color="auto"/>
              </w:divBdr>
              <w:divsChild>
                <w:div w:id="329216611">
                  <w:marLeft w:val="0"/>
                  <w:marRight w:val="0"/>
                  <w:marTop w:val="0"/>
                  <w:marBottom w:val="0"/>
                  <w:divBdr>
                    <w:top w:val="none" w:sz="0" w:space="0" w:color="auto"/>
                    <w:left w:val="none" w:sz="0" w:space="0" w:color="auto"/>
                    <w:bottom w:val="none" w:sz="0" w:space="0" w:color="auto"/>
                    <w:right w:val="none" w:sz="0" w:space="0" w:color="auto"/>
                  </w:divBdr>
                  <w:divsChild>
                    <w:div w:id="2065718729">
                      <w:marLeft w:val="0"/>
                      <w:marRight w:val="0"/>
                      <w:marTop w:val="0"/>
                      <w:marBottom w:val="0"/>
                      <w:divBdr>
                        <w:top w:val="none" w:sz="0" w:space="0" w:color="auto"/>
                        <w:left w:val="none" w:sz="0" w:space="0" w:color="auto"/>
                        <w:bottom w:val="none" w:sz="0" w:space="0" w:color="auto"/>
                        <w:right w:val="none" w:sz="0" w:space="0" w:color="auto"/>
                      </w:divBdr>
                    </w:div>
                  </w:divsChild>
                </w:div>
                <w:div w:id="359430289">
                  <w:marLeft w:val="0"/>
                  <w:marRight w:val="0"/>
                  <w:marTop w:val="0"/>
                  <w:marBottom w:val="0"/>
                  <w:divBdr>
                    <w:top w:val="none" w:sz="0" w:space="0" w:color="auto"/>
                    <w:left w:val="none" w:sz="0" w:space="0" w:color="auto"/>
                    <w:bottom w:val="none" w:sz="0" w:space="0" w:color="auto"/>
                    <w:right w:val="none" w:sz="0" w:space="0" w:color="auto"/>
                  </w:divBdr>
                  <w:divsChild>
                    <w:div w:id="952173415">
                      <w:marLeft w:val="0"/>
                      <w:marRight w:val="0"/>
                      <w:marTop w:val="0"/>
                      <w:marBottom w:val="0"/>
                      <w:divBdr>
                        <w:top w:val="none" w:sz="0" w:space="0" w:color="auto"/>
                        <w:left w:val="none" w:sz="0" w:space="0" w:color="auto"/>
                        <w:bottom w:val="none" w:sz="0" w:space="0" w:color="auto"/>
                        <w:right w:val="none" w:sz="0" w:space="0" w:color="auto"/>
                      </w:divBdr>
                    </w:div>
                  </w:divsChild>
                </w:div>
                <w:div w:id="389427332">
                  <w:marLeft w:val="0"/>
                  <w:marRight w:val="0"/>
                  <w:marTop w:val="0"/>
                  <w:marBottom w:val="0"/>
                  <w:divBdr>
                    <w:top w:val="none" w:sz="0" w:space="0" w:color="auto"/>
                    <w:left w:val="none" w:sz="0" w:space="0" w:color="auto"/>
                    <w:bottom w:val="none" w:sz="0" w:space="0" w:color="auto"/>
                    <w:right w:val="none" w:sz="0" w:space="0" w:color="auto"/>
                  </w:divBdr>
                  <w:divsChild>
                    <w:div w:id="1871331083">
                      <w:marLeft w:val="0"/>
                      <w:marRight w:val="0"/>
                      <w:marTop w:val="0"/>
                      <w:marBottom w:val="0"/>
                      <w:divBdr>
                        <w:top w:val="none" w:sz="0" w:space="0" w:color="auto"/>
                        <w:left w:val="none" w:sz="0" w:space="0" w:color="auto"/>
                        <w:bottom w:val="none" w:sz="0" w:space="0" w:color="auto"/>
                        <w:right w:val="none" w:sz="0" w:space="0" w:color="auto"/>
                      </w:divBdr>
                    </w:div>
                  </w:divsChild>
                </w:div>
                <w:div w:id="454639099">
                  <w:marLeft w:val="0"/>
                  <w:marRight w:val="0"/>
                  <w:marTop w:val="0"/>
                  <w:marBottom w:val="0"/>
                  <w:divBdr>
                    <w:top w:val="none" w:sz="0" w:space="0" w:color="auto"/>
                    <w:left w:val="none" w:sz="0" w:space="0" w:color="auto"/>
                    <w:bottom w:val="none" w:sz="0" w:space="0" w:color="auto"/>
                    <w:right w:val="none" w:sz="0" w:space="0" w:color="auto"/>
                  </w:divBdr>
                  <w:divsChild>
                    <w:div w:id="648943348">
                      <w:marLeft w:val="0"/>
                      <w:marRight w:val="0"/>
                      <w:marTop w:val="0"/>
                      <w:marBottom w:val="0"/>
                      <w:divBdr>
                        <w:top w:val="none" w:sz="0" w:space="0" w:color="auto"/>
                        <w:left w:val="none" w:sz="0" w:space="0" w:color="auto"/>
                        <w:bottom w:val="none" w:sz="0" w:space="0" w:color="auto"/>
                        <w:right w:val="none" w:sz="0" w:space="0" w:color="auto"/>
                      </w:divBdr>
                    </w:div>
                  </w:divsChild>
                </w:div>
                <w:div w:id="704671659">
                  <w:marLeft w:val="0"/>
                  <w:marRight w:val="0"/>
                  <w:marTop w:val="0"/>
                  <w:marBottom w:val="0"/>
                  <w:divBdr>
                    <w:top w:val="none" w:sz="0" w:space="0" w:color="auto"/>
                    <w:left w:val="none" w:sz="0" w:space="0" w:color="auto"/>
                    <w:bottom w:val="none" w:sz="0" w:space="0" w:color="auto"/>
                    <w:right w:val="none" w:sz="0" w:space="0" w:color="auto"/>
                  </w:divBdr>
                  <w:divsChild>
                    <w:div w:id="549651754">
                      <w:marLeft w:val="0"/>
                      <w:marRight w:val="0"/>
                      <w:marTop w:val="0"/>
                      <w:marBottom w:val="0"/>
                      <w:divBdr>
                        <w:top w:val="none" w:sz="0" w:space="0" w:color="auto"/>
                        <w:left w:val="none" w:sz="0" w:space="0" w:color="auto"/>
                        <w:bottom w:val="none" w:sz="0" w:space="0" w:color="auto"/>
                        <w:right w:val="none" w:sz="0" w:space="0" w:color="auto"/>
                      </w:divBdr>
                    </w:div>
                  </w:divsChild>
                </w:div>
                <w:div w:id="1215851258">
                  <w:marLeft w:val="0"/>
                  <w:marRight w:val="0"/>
                  <w:marTop w:val="0"/>
                  <w:marBottom w:val="0"/>
                  <w:divBdr>
                    <w:top w:val="none" w:sz="0" w:space="0" w:color="auto"/>
                    <w:left w:val="none" w:sz="0" w:space="0" w:color="auto"/>
                    <w:bottom w:val="none" w:sz="0" w:space="0" w:color="auto"/>
                    <w:right w:val="none" w:sz="0" w:space="0" w:color="auto"/>
                  </w:divBdr>
                  <w:divsChild>
                    <w:div w:id="272328209">
                      <w:marLeft w:val="0"/>
                      <w:marRight w:val="0"/>
                      <w:marTop w:val="0"/>
                      <w:marBottom w:val="0"/>
                      <w:divBdr>
                        <w:top w:val="none" w:sz="0" w:space="0" w:color="auto"/>
                        <w:left w:val="none" w:sz="0" w:space="0" w:color="auto"/>
                        <w:bottom w:val="none" w:sz="0" w:space="0" w:color="auto"/>
                        <w:right w:val="none" w:sz="0" w:space="0" w:color="auto"/>
                      </w:divBdr>
                    </w:div>
                  </w:divsChild>
                </w:div>
                <w:div w:id="1469127580">
                  <w:marLeft w:val="0"/>
                  <w:marRight w:val="0"/>
                  <w:marTop w:val="0"/>
                  <w:marBottom w:val="0"/>
                  <w:divBdr>
                    <w:top w:val="none" w:sz="0" w:space="0" w:color="auto"/>
                    <w:left w:val="none" w:sz="0" w:space="0" w:color="auto"/>
                    <w:bottom w:val="none" w:sz="0" w:space="0" w:color="auto"/>
                    <w:right w:val="none" w:sz="0" w:space="0" w:color="auto"/>
                  </w:divBdr>
                  <w:divsChild>
                    <w:div w:id="412240883">
                      <w:marLeft w:val="0"/>
                      <w:marRight w:val="0"/>
                      <w:marTop w:val="0"/>
                      <w:marBottom w:val="0"/>
                      <w:divBdr>
                        <w:top w:val="none" w:sz="0" w:space="0" w:color="auto"/>
                        <w:left w:val="none" w:sz="0" w:space="0" w:color="auto"/>
                        <w:bottom w:val="none" w:sz="0" w:space="0" w:color="auto"/>
                        <w:right w:val="none" w:sz="0" w:space="0" w:color="auto"/>
                      </w:divBdr>
                    </w:div>
                  </w:divsChild>
                </w:div>
                <w:div w:id="1604342784">
                  <w:marLeft w:val="0"/>
                  <w:marRight w:val="0"/>
                  <w:marTop w:val="0"/>
                  <w:marBottom w:val="0"/>
                  <w:divBdr>
                    <w:top w:val="none" w:sz="0" w:space="0" w:color="auto"/>
                    <w:left w:val="none" w:sz="0" w:space="0" w:color="auto"/>
                    <w:bottom w:val="none" w:sz="0" w:space="0" w:color="auto"/>
                    <w:right w:val="none" w:sz="0" w:space="0" w:color="auto"/>
                  </w:divBdr>
                  <w:divsChild>
                    <w:div w:id="741096565">
                      <w:marLeft w:val="0"/>
                      <w:marRight w:val="0"/>
                      <w:marTop w:val="0"/>
                      <w:marBottom w:val="0"/>
                      <w:divBdr>
                        <w:top w:val="none" w:sz="0" w:space="0" w:color="auto"/>
                        <w:left w:val="none" w:sz="0" w:space="0" w:color="auto"/>
                        <w:bottom w:val="none" w:sz="0" w:space="0" w:color="auto"/>
                        <w:right w:val="none" w:sz="0" w:space="0" w:color="auto"/>
                      </w:divBdr>
                    </w:div>
                  </w:divsChild>
                </w:div>
                <w:div w:id="1655639189">
                  <w:marLeft w:val="0"/>
                  <w:marRight w:val="0"/>
                  <w:marTop w:val="0"/>
                  <w:marBottom w:val="0"/>
                  <w:divBdr>
                    <w:top w:val="none" w:sz="0" w:space="0" w:color="auto"/>
                    <w:left w:val="none" w:sz="0" w:space="0" w:color="auto"/>
                    <w:bottom w:val="none" w:sz="0" w:space="0" w:color="auto"/>
                    <w:right w:val="none" w:sz="0" w:space="0" w:color="auto"/>
                  </w:divBdr>
                  <w:divsChild>
                    <w:div w:id="1920823733">
                      <w:marLeft w:val="0"/>
                      <w:marRight w:val="0"/>
                      <w:marTop w:val="0"/>
                      <w:marBottom w:val="0"/>
                      <w:divBdr>
                        <w:top w:val="none" w:sz="0" w:space="0" w:color="auto"/>
                        <w:left w:val="none" w:sz="0" w:space="0" w:color="auto"/>
                        <w:bottom w:val="none" w:sz="0" w:space="0" w:color="auto"/>
                        <w:right w:val="none" w:sz="0" w:space="0" w:color="auto"/>
                      </w:divBdr>
                    </w:div>
                  </w:divsChild>
                </w:div>
                <w:div w:id="1932397550">
                  <w:marLeft w:val="0"/>
                  <w:marRight w:val="0"/>
                  <w:marTop w:val="0"/>
                  <w:marBottom w:val="0"/>
                  <w:divBdr>
                    <w:top w:val="none" w:sz="0" w:space="0" w:color="auto"/>
                    <w:left w:val="none" w:sz="0" w:space="0" w:color="auto"/>
                    <w:bottom w:val="none" w:sz="0" w:space="0" w:color="auto"/>
                    <w:right w:val="none" w:sz="0" w:space="0" w:color="auto"/>
                  </w:divBdr>
                  <w:divsChild>
                    <w:div w:id="116335321">
                      <w:marLeft w:val="0"/>
                      <w:marRight w:val="0"/>
                      <w:marTop w:val="0"/>
                      <w:marBottom w:val="0"/>
                      <w:divBdr>
                        <w:top w:val="none" w:sz="0" w:space="0" w:color="auto"/>
                        <w:left w:val="none" w:sz="0" w:space="0" w:color="auto"/>
                        <w:bottom w:val="none" w:sz="0" w:space="0" w:color="auto"/>
                        <w:right w:val="none" w:sz="0" w:space="0" w:color="auto"/>
                      </w:divBdr>
                    </w:div>
                  </w:divsChild>
                </w:div>
                <w:div w:id="1940989772">
                  <w:marLeft w:val="0"/>
                  <w:marRight w:val="0"/>
                  <w:marTop w:val="0"/>
                  <w:marBottom w:val="0"/>
                  <w:divBdr>
                    <w:top w:val="none" w:sz="0" w:space="0" w:color="auto"/>
                    <w:left w:val="none" w:sz="0" w:space="0" w:color="auto"/>
                    <w:bottom w:val="none" w:sz="0" w:space="0" w:color="auto"/>
                    <w:right w:val="none" w:sz="0" w:space="0" w:color="auto"/>
                  </w:divBdr>
                  <w:divsChild>
                    <w:div w:id="1838764701">
                      <w:marLeft w:val="0"/>
                      <w:marRight w:val="0"/>
                      <w:marTop w:val="0"/>
                      <w:marBottom w:val="0"/>
                      <w:divBdr>
                        <w:top w:val="none" w:sz="0" w:space="0" w:color="auto"/>
                        <w:left w:val="none" w:sz="0" w:space="0" w:color="auto"/>
                        <w:bottom w:val="none" w:sz="0" w:space="0" w:color="auto"/>
                        <w:right w:val="none" w:sz="0" w:space="0" w:color="auto"/>
                      </w:divBdr>
                    </w:div>
                  </w:divsChild>
                </w:div>
                <w:div w:id="2097903057">
                  <w:marLeft w:val="0"/>
                  <w:marRight w:val="0"/>
                  <w:marTop w:val="0"/>
                  <w:marBottom w:val="0"/>
                  <w:divBdr>
                    <w:top w:val="none" w:sz="0" w:space="0" w:color="auto"/>
                    <w:left w:val="none" w:sz="0" w:space="0" w:color="auto"/>
                    <w:bottom w:val="none" w:sz="0" w:space="0" w:color="auto"/>
                    <w:right w:val="none" w:sz="0" w:space="0" w:color="auto"/>
                  </w:divBdr>
                  <w:divsChild>
                    <w:div w:id="20172658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58731179">
          <w:marLeft w:val="0"/>
          <w:marRight w:val="0"/>
          <w:marTop w:val="0"/>
          <w:marBottom w:val="0"/>
          <w:divBdr>
            <w:top w:val="none" w:sz="0" w:space="0" w:color="auto"/>
            <w:left w:val="none" w:sz="0" w:space="0" w:color="auto"/>
            <w:bottom w:val="none" w:sz="0" w:space="0" w:color="auto"/>
            <w:right w:val="none" w:sz="0" w:space="0" w:color="auto"/>
          </w:divBdr>
        </w:div>
        <w:div w:id="659113159">
          <w:marLeft w:val="0"/>
          <w:marRight w:val="0"/>
          <w:marTop w:val="0"/>
          <w:marBottom w:val="0"/>
          <w:divBdr>
            <w:top w:val="none" w:sz="0" w:space="0" w:color="auto"/>
            <w:left w:val="none" w:sz="0" w:space="0" w:color="auto"/>
            <w:bottom w:val="none" w:sz="0" w:space="0" w:color="auto"/>
            <w:right w:val="none" w:sz="0" w:space="0" w:color="auto"/>
          </w:divBdr>
        </w:div>
        <w:div w:id="662246582">
          <w:marLeft w:val="0"/>
          <w:marRight w:val="0"/>
          <w:marTop w:val="0"/>
          <w:marBottom w:val="0"/>
          <w:divBdr>
            <w:top w:val="none" w:sz="0" w:space="0" w:color="auto"/>
            <w:left w:val="none" w:sz="0" w:space="0" w:color="auto"/>
            <w:bottom w:val="none" w:sz="0" w:space="0" w:color="auto"/>
            <w:right w:val="none" w:sz="0" w:space="0" w:color="auto"/>
          </w:divBdr>
        </w:div>
        <w:div w:id="663707108">
          <w:marLeft w:val="0"/>
          <w:marRight w:val="0"/>
          <w:marTop w:val="0"/>
          <w:marBottom w:val="0"/>
          <w:divBdr>
            <w:top w:val="none" w:sz="0" w:space="0" w:color="auto"/>
            <w:left w:val="none" w:sz="0" w:space="0" w:color="auto"/>
            <w:bottom w:val="none" w:sz="0" w:space="0" w:color="auto"/>
            <w:right w:val="none" w:sz="0" w:space="0" w:color="auto"/>
          </w:divBdr>
        </w:div>
        <w:div w:id="663775112">
          <w:marLeft w:val="0"/>
          <w:marRight w:val="0"/>
          <w:marTop w:val="0"/>
          <w:marBottom w:val="0"/>
          <w:divBdr>
            <w:top w:val="none" w:sz="0" w:space="0" w:color="auto"/>
            <w:left w:val="none" w:sz="0" w:space="0" w:color="auto"/>
            <w:bottom w:val="none" w:sz="0" w:space="0" w:color="auto"/>
            <w:right w:val="none" w:sz="0" w:space="0" w:color="auto"/>
          </w:divBdr>
        </w:div>
        <w:div w:id="666134289">
          <w:marLeft w:val="0"/>
          <w:marRight w:val="0"/>
          <w:marTop w:val="0"/>
          <w:marBottom w:val="0"/>
          <w:divBdr>
            <w:top w:val="none" w:sz="0" w:space="0" w:color="auto"/>
            <w:left w:val="none" w:sz="0" w:space="0" w:color="auto"/>
            <w:bottom w:val="none" w:sz="0" w:space="0" w:color="auto"/>
            <w:right w:val="none" w:sz="0" w:space="0" w:color="auto"/>
          </w:divBdr>
          <w:divsChild>
            <w:div w:id="1241328974">
              <w:marLeft w:val="-75"/>
              <w:marRight w:val="0"/>
              <w:marTop w:val="30"/>
              <w:marBottom w:val="30"/>
              <w:divBdr>
                <w:top w:val="none" w:sz="0" w:space="0" w:color="auto"/>
                <w:left w:val="none" w:sz="0" w:space="0" w:color="auto"/>
                <w:bottom w:val="none" w:sz="0" w:space="0" w:color="auto"/>
                <w:right w:val="none" w:sz="0" w:space="0" w:color="auto"/>
              </w:divBdr>
              <w:divsChild>
                <w:div w:id="27489998">
                  <w:marLeft w:val="0"/>
                  <w:marRight w:val="0"/>
                  <w:marTop w:val="0"/>
                  <w:marBottom w:val="0"/>
                  <w:divBdr>
                    <w:top w:val="none" w:sz="0" w:space="0" w:color="auto"/>
                    <w:left w:val="none" w:sz="0" w:space="0" w:color="auto"/>
                    <w:bottom w:val="none" w:sz="0" w:space="0" w:color="auto"/>
                    <w:right w:val="none" w:sz="0" w:space="0" w:color="auto"/>
                  </w:divBdr>
                  <w:divsChild>
                    <w:div w:id="1523665504">
                      <w:marLeft w:val="0"/>
                      <w:marRight w:val="0"/>
                      <w:marTop w:val="0"/>
                      <w:marBottom w:val="0"/>
                      <w:divBdr>
                        <w:top w:val="none" w:sz="0" w:space="0" w:color="auto"/>
                        <w:left w:val="none" w:sz="0" w:space="0" w:color="auto"/>
                        <w:bottom w:val="none" w:sz="0" w:space="0" w:color="auto"/>
                        <w:right w:val="none" w:sz="0" w:space="0" w:color="auto"/>
                      </w:divBdr>
                    </w:div>
                    <w:div w:id="1610359279">
                      <w:marLeft w:val="0"/>
                      <w:marRight w:val="0"/>
                      <w:marTop w:val="0"/>
                      <w:marBottom w:val="0"/>
                      <w:divBdr>
                        <w:top w:val="none" w:sz="0" w:space="0" w:color="auto"/>
                        <w:left w:val="none" w:sz="0" w:space="0" w:color="auto"/>
                        <w:bottom w:val="none" w:sz="0" w:space="0" w:color="auto"/>
                        <w:right w:val="none" w:sz="0" w:space="0" w:color="auto"/>
                      </w:divBdr>
                    </w:div>
                    <w:div w:id="1649017165">
                      <w:marLeft w:val="0"/>
                      <w:marRight w:val="0"/>
                      <w:marTop w:val="0"/>
                      <w:marBottom w:val="0"/>
                      <w:divBdr>
                        <w:top w:val="none" w:sz="0" w:space="0" w:color="auto"/>
                        <w:left w:val="none" w:sz="0" w:space="0" w:color="auto"/>
                        <w:bottom w:val="none" w:sz="0" w:space="0" w:color="auto"/>
                        <w:right w:val="none" w:sz="0" w:space="0" w:color="auto"/>
                      </w:divBdr>
                    </w:div>
                    <w:div w:id="2069450072">
                      <w:marLeft w:val="0"/>
                      <w:marRight w:val="0"/>
                      <w:marTop w:val="0"/>
                      <w:marBottom w:val="0"/>
                      <w:divBdr>
                        <w:top w:val="none" w:sz="0" w:space="0" w:color="auto"/>
                        <w:left w:val="none" w:sz="0" w:space="0" w:color="auto"/>
                        <w:bottom w:val="none" w:sz="0" w:space="0" w:color="auto"/>
                        <w:right w:val="none" w:sz="0" w:space="0" w:color="auto"/>
                      </w:divBdr>
                    </w:div>
                  </w:divsChild>
                </w:div>
                <w:div w:id="193856500">
                  <w:marLeft w:val="0"/>
                  <w:marRight w:val="0"/>
                  <w:marTop w:val="0"/>
                  <w:marBottom w:val="0"/>
                  <w:divBdr>
                    <w:top w:val="none" w:sz="0" w:space="0" w:color="auto"/>
                    <w:left w:val="none" w:sz="0" w:space="0" w:color="auto"/>
                    <w:bottom w:val="none" w:sz="0" w:space="0" w:color="auto"/>
                    <w:right w:val="none" w:sz="0" w:space="0" w:color="auto"/>
                  </w:divBdr>
                  <w:divsChild>
                    <w:div w:id="1044400907">
                      <w:marLeft w:val="0"/>
                      <w:marRight w:val="0"/>
                      <w:marTop w:val="0"/>
                      <w:marBottom w:val="0"/>
                      <w:divBdr>
                        <w:top w:val="none" w:sz="0" w:space="0" w:color="auto"/>
                        <w:left w:val="none" w:sz="0" w:space="0" w:color="auto"/>
                        <w:bottom w:val="none" w:sz="0" w:space="0" w:color="auto"/>
                        <w:right w:val="none" w:sz="0" w:space="0" w:color="auto"/>
                      </w:divBdr>
                    </w:div>
                  </w:divsChild>
                </w:div>
                <w:div w:id="277222116">
                  <w:marLeft w:val="0"/>
                  <w:marRight w:val="0"/>
                  <w:marTop w:val="0"/>
                  <w:marBottom w:val="0"/>
                  <w:divBdr>
                    <w:top w:val="none" w:sz="0" w:space="0" w:color="auto"/>
                    <w:left w:val="none" w:sz="0" w:space="0" w:color="auto"/>
                    <w:bottom w:val="none" w:sz="0" w:space="0" w:color="auto"/>
                    <w:right w:val="none" w:sz="0" w:space="0" w:color="auto"/>
                  </w:divBdr>
                  <w:divsChild>
                    <w:div w:id="646935047">
                      <w:marLeft w:val="0"/>
                      <w:marRight w:val="0"/>
                      <w:marTop w:val="0"/>
                      <w:marBottom w:val="0"/>
                      <w:divBdr>
                        <w:top w:val="none" w:sz="0" w:space="0" w:color="auto"/>
                        <w:left w:val="none" w:sz="0" w:space="0" w:color="auto"/>
                        <w:bottom w:val="none" w:sz="0" w:space="0" w:color="auto"/>
                        <w:right w:val="none" w:sz="0" w:space="0" w:color="auto"/>
                      </w:divBdr>
                    </w:div>
                    <w:div w:id="914359570">
                      <w:marLeft w:val="0"/>
                      <w:marRight w:val="0"/>
                      <w:marTop w:val="0"/>
                      <w:marBottom w:val="0"/>
                      <w:divBdr>
                        <w:top w:val="none" w:sz="0" w:space="0" w:color="auto"/>
                        <w:left w:val="none" w:sz="0" w:space="0" w:color="auto"/>
                        <w:bottom w:val="none" w:sz="0" w:space="0" w:color="auto"/>
                        <w:right w:val="none" w:sz="0" w:space="0" w:color="auto"/>
                      </w:divBdr>
                    </w:div>
                    <w:div w:id="1316690540">
                      <w:marLeft w:val="0"/>
                      <w:marRight w:val="0"/>
                      <w:marTop w:val="0"/>
                      <w:marBottom w:val="0"/>
                      <w:divBdr>
                        <w:top w:val="none" w:sz="0" w:space="0" w:color="auto"/>
                        <w:left w:val="none" w:sz="0" w:space="0" w:color="auto"/>
                        <w:bottom w:val="none" w:sz="0" w:space="0" w:color="auto"/>
                        <w:right w:val="none" w:sz="0" w:space="0" w:color="auto"/>
                      </w:divBdr>
                    </w:div>
                    <w:div w:id="1368218189">
                      <w:marLeft w:val="0"/>
                      <w:marRight w:val="0"/>
                      <w:marTop w:val="0"/>
                      <w:marBottom w:val="0"/>
                      <w:divBdr>
                        <w:top w:val="none" w:sz="0" w:space="0" w:color="auto"/>
                        <w:left w:val="none" w:sz="0" w:space="0" w:color="auto"/>
                        <w:bottom w:val="none" w:sz="0" w:space="0" w:color="auto"/>
                        <w:right w:val="none" w:sz="0" w:space="0" w:color="auto"/>
                      </w:divBdr>
                    </w:div>
                  </w:divsChild>
                </w:div>
                <w:div w:id="484471852">
                  <w:marLeft w:val="0"/>
                  <w:marRight w:val="0"/>
                  <w:marTop w:val="0"/>
                  <w:marBottom w:val="0"/>
                  <w:divBdr>
                    <w:top w:val="none" w:sz="0" w:space="0" w:color="auto"/>
                    <w:left w:val="none" w:sz="0" w:space="0" w:color="auto"/>
                    <w:bottom w:val="none" w:sz="0" w:space="0" w:color="auto"/>
                    <w:right w:val="none" w:sz="0" w:space="0" w:color="auto"/>
                  </w:divBdr>
                  <w:divsChild>
                    <w:div w:id="21784159">
                      <w:marLeft w:val="0"/>
                      <w:marRight w:val="0"/>
                      <w:marTop w:val="0"/>
                      <w:marBottom w:val="0"/>
                      <w:divBdr>
                        <w:top w:val="none" w:sz="0" w:space="0" w:color="auto"/>
                        <w:left w:val="none" w:sz="0" w:space="0" w:color="auto"/>
                        <w:bottom w:val="none" w:sz="0" w:space="0" w:color="auto"/>
                        <w:right w:val="none" w:sz="0" w:space="0" w:color="auto"/>
                      </w:divBdr>
                    </w:div>
                    <w:div w:id="889078216">
                      <w:marLeft w:val="0"/>
                      <w:marRight w:val="0"/>
                      <w:marTop w:val="0"/>
                      <w:marBottom w:val="0"/>
                      <w:divBdr>
                        <w:top w:val="none" w:sz="0" w:space="0" w:color="auto"/>
                        <w:left w:val="none" w:sz="0" w:space="0" w:color="auto"/>
                        <w:bottom w:val="none" w:sz="0" w:space="0" w:color="auto"/>
                        <w:right w:val="none" w:sz="0" w:space="0" w:color="auto"/>
                      </w:divBdr>
                    </w:div>
                    <w:div w:id="1134717929">
                      <w:marLeft w:val="0"/>
                      <w:marRight w:val="0"/>
                      <w:marTop w:val="0"/>
                      <w:marBottom w:val="0"/>
                      <w:divBdr>
                        <w:top w:val="none" w:sz="0" w:space="0" w:color="auto"/>
                        <w:left w:val="none" w:sz="0" w:space="0" w:color="auto"/>
                        <w:bottom w:val="none" w:sz="0" w:space="0" w:color="auto"/>
                        <w:right w:val="none" w:sz="0" w:space="0" w:color="auto"/>
                      </w:divBdr>
                    </w:div>
                    <w:div w:id="1260065237">
                      <w:marLeft w:val="0"/>
                      <w:marRight w:val="0"/>
                      <w:marTop w:val="0"/>
                      <w:marBottom w:val="0"/>
                      <w:divBdr>
                        <w:top w:val="none" w:sz="0" w:space="0" w:color="auto"/>
                        <w:left w:val="none" w:sz="0" w:space="0" w:color="auto"/>
                        <w:bottom w:val="none" w:sz="0" w:space="0" w:color="auto"/>
                        <w:right w:val="none" w:sz="0" w:space="0" w:color="auto"/>
                      </w:divBdr>
                    </w:div>
                    <w:div w:id="1716005110">
                      <w:marLeft w:val="0"/>
                      <w:marRight w:val="0"/>
                      <w:marTop w:val="0"/>
                      <w:marBottom w:val="0"/>
                      <w:divBdr>
                        <w:top w:val="none" w:sz="0" w:space="0" w:color="auto"/>
                        <w:left w:val="none" w:sz="0" w:space="0" w:color="auto"/>
                        <w:bottom w:val="none" w:sz="0" w:space="0" w:color="auto"/>
                        <w:right w:val="none" w:sz="0" w:space="0" w:color="auto"/>
                      </w:divBdr>
                    </w:div>
                    <w:div w:id="2013531519">
                      <w:marLeft w:val="0"/>
                      <w:marRight w:val="0"/>
                      <w:marTop w:val="0"/>
                      <w:marBottom w:val="0"/>
                      <w:divBdr>
                        <w:top w:val="none" w:sz="0" w:space="0" w:color="auto"/>
                        <w:left w:val="none" w:sz="0" w:space="0" w:color="auto"/>
                        <w:bottom w:val="none" w:sz="0" w:space="0" w:color="auto"/>
                        <w:right w:val="none" w:sz="0" w:space="0" w:color="auto"/>
                      </w:divBdr>
                    </w:div>
                  </w:divsChild>
                </w:div>
                <w:div w:id="1233545844">
                  <w:marLeft w:val="0"/>
                  <w:marRight w:val="0"/>
                  <w:marTop w:val="0"/>
                  <w:marBottom w:val="0"/>
                  <w:divBdr>
                    <w:top w:val="none" w:sz="0" w:space="0" w:color="auto"/>
                    <w:left w:val="none" w:sz="0" w:space="0" w:color="auto"/>
                    <w:bottom w:val="none" w:sz="0" w:space="0" w:color="auto"/>
                    <w:right w:val="none" w:sz="0" w:space="0" w:color="auto"/>
                  </w:divBdr>
                  <w:divsChild>
                    <w:div w:id="820803798">
                      <w:marLeft w:val="0"/>
                      <w:marRight w:val="0"/>
                      <w:marTop w:val="0"/>
                      <w:marBottom w:val="0"/>
                      <w:divBdr>
                        <w:top w:val="none" w:sz="0" w:space="0" w:color="auto"/>
                        <w:left w:val="none" w:sz="0" w:space="0" w:color="auto"/>
                        <w:bottom w:val="none" w:sz="0" w:space="0" w:color="auto"/>
                        <w:right w:val="none" w:sz="0" w:space="0" w:color="auto"/>
                      </w:divBdr>
                    </w:div>
                    <w:div w:id="1439449665">
                      <w:marLeft w:val="0"/>
                      <w:marRight w:val="0"/>
                      <w:marTop w:val="0"/>
                      <w:marBottom w:val="0"/>
                      <w:divBdr>
                        <w:top w:val="none" w:sz="0" w:space="0" w:color="auto"/>
                        <w:left w:val="none" w:sz="0" w:space="0" w:color="auto"/>
                        <w:bottom w:val="none" w:sz="0" w:space="0" w:color="auto"/>
                        <w:right w:val="none" w:sz="0" w:space="0" w:color="auto"/>
                      </w:divBdr>
                    </w:div>
                  </w:divsChild>
                </w:div>
                <w:div w:id="1853104445">
                  <w:marLeft w:val="0"/>
                  <w:marRight w:val="0"/>
                  <w:marTop w:val="0"/>
                  <w:marBottom w:val="0"/>
                  <w:divBdr>
                    <w:top w:val="none" w:sz="0" w:space="0" w:color="auto"/>
                    <w:left w:val="none" w:sz="0" w:space="0" w:color="auto"/>
                    <w:bottom w:val="none" w:sz="0" w:space="0" w:color="auto"/>
                    <w:right w:val="none" w:sz="0" w:space="0" w:color="auto"/>
                  </w:divBdr>
                  <w:divsChild>
                    <w:div w:id="17403269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66516279">
          <w:marLeft w:val="0"/>
          <w:marRight w:val="0"/>
          <w:marTop w:val="0"/>
          <w:marBottom w:val="0"/>
          <w:divBdr>
            <w:top w:val="none" w:sz="0" w:space="0" w:color="auto"/>
            <w:left w:val="none" w:sz="0" w:space="0" w:color="auto"/>
            <w:bottom w:val="none" w:sz="0" w:space="0" w:color="auto"/>
            <w:right w:val="none" w:sz="0" w:space="0" w:color="auto"/>
          </w:divBdr>
        </w:div>
        <w:div w:id="668368038">
          <w:marLeft w:val="0"/>
          <w:marRight w:val="0"/>
          <w:marTop w:val="0"/>
          <w:marBottom w:val="0"/>
          <w:divBdr>
            <w:top w:val="none" w:sz="0" w:space="0" w:color="auto"/>
            <w:left w:val="none" w:sz="0" w:space="0" w:color="auto"/>
            <w:bottom w:val="none" w:sz="0" w:space="0" w:color="auto"/>
            <w:right w:val="none" w:sz="0" w:space="0" w:color="auto"/>
          </w:divBdr>
        </w:div>
        <w:div w:id="670530583">
          <w:marLeft w:val="0"/>
          <w:marRight w:val="0"/>
          <w:marTop w:val="0"/>
          <w:marBottom w:val="0"/>
          <w:divBdr>
            <w:top w:val="none" w:sz="0" w:space="0" w:color="auto"/>
            <w:left w:val="none" w:sz="0" w:space="0" w:color="auto"/>
            <w:bottom w:val="none" w:sz="0" w:space="0" w:color="auto"/>
            <w:right w:val="none" w:sz="0" w:space="0" w:color="auto"/>
          </w:divBdr>
        </w:div>
        <w:div w:id="670564744">
          <w:marLeft w:val="0"/>
          <w:marRight w:val="0"/>
          <w:marTop w:val="0"/>
          <w:marBottom w:val="0"/>
          <w:divBdr>
            <w:top w:val="none" w:sz="0" w:space="0" w:color="auto"/>
            <w:left w:val="none" w:sz="0" w:space="0" w:color="auto"/>
            <w:bottom w:val="none" w:sz="0" w:space="0" w:color="auto"/>
            <w:right w:val="none" w:sz="0" w:space="0" w:color="auto"/>
          </w:divBdr>
        </w:div>
        <w:div w:id="672798452">
          <w:marLeft w:val="0"/>
          <w:marRight w:val="0"/>
          <w:marTop w:val="0"/>
          <w:marBottom w:val="0"/>
          <w:divBdr>
            <w:top w:val="none" w:sz="0" w:space="0" w:color="auto"/>
            <w:left w:val="none" w:sz="0" w:space="0" w:color="auto"/>
            <w:bottom w:val="none" w:sz="0" w:space="0" w:color="auto"/>
            <w:right w:val="none" w:sz="0" w:space="0" w:color="auto"/>
          </w:divBdr>
        </w:div>
        <w:div w:id="676343990">
          <w:marLeft w:val="0"/>
          <w:marRight w:val="0"/>
          <w:marTop w:val="0"/>
          <w:marBottom w:val="0"/>
          <w:divBdr>
            <w:top w:val="none" w:sz="0" w:space="0" w:color="auto"/>
            <w:left w:val="none" w:sz="0" w:space="0" w:color="auto"/>
            <w:bottom w:val="none" w:sz="0" w:space="0" w:color="auto"/>
            <w:right w:val="none" w:sz="0" w:space="0" w:color="auto"/>
          </w:divBdr>
          <w:divsChild>
            <w:div w:id="565191753">
              <w:marLeft w:val="0"/>
              <w:marRight w:val="0"/>
              <w:marTop w:val="0"/>
              <w:marBottom w:val="0"/>
              <w:divBdr>
                <w:top w:val="none" w:sz="0" w:space="0" w:color="auto"/>
                <w:left w:val="none" w:sz="0" w:space="0" w:color="auto"/>
                <w:bottom w:val="none" w:sz="0" w:space="0" w:color="auto"/>
                <w:right w:val="none" w:sz="0" w:space="0" w:color="auto"/>
              </w:divBdr>
            </w:div>
            <w:div w:id="734936617">
              <w:marLeft w:val="0"/>
              <w:marRight w:val="0"/>
              <w:marTop w:val="0"/>
              <w:marBottom w:val="0"/>
              <w:divBdr>
                <w:top w:val="none" w:sz="0" w:space="0" w:color="auto"/>
                <w:left w:val="none" w:sz="0" w:space="0" w:color="auto"/>
                <w:bottom w:val="none" w:sz="0" w:space="0" w:color="auto"/>
                <w:right w:val="none" w:sz="0" w:space="0" w:color="auto"/>
              </w:divBdr>
            </w:div>
            <w:div w:id="1133522328">
              <w:marLeft w:val="0"/>
              <w:marRight w:val="0"/>
              <w:marTop w:val="0"/>
              <w:marBottom w:val="0"/>
              <w:divBdr>
                <w:top w:val="none" w:sz="0" w:space="0" w:color="auto"/>
                <w:left w:val="none" w:sz="0" w:space="0" w:color="auto"/>
                <w:bottom w:val="none" w:sz="0" w:space="0" w:color="auto"/>
                <w:right w:val="none" w:sz="0" w:space="0" w:color="auto"/>
              </w:divBdr>
            </w:div>
            <w:div w:id="1216577456">
              <w:marLeft w:val="0"/>
              <w:marRight w:val="0"/>
              <w:marTop w:val="0"/>
              <w:marBottom w:val="0"/>
              <w:divBdr>
                <w:top w:val="none" w:sz="0" w:space="0" w:color="auto"/>
                <w:left w:val="none" w:sz="0" w:space="0" w:color="auto"/>
                <w:bottom w:val="none" w:sz="0" w:space="0" w:color="auto"/>
                <w:right w:val="none" w:sz="0" w:space="0" w:color="auto"/>
              </w:divBdr>
            </w:div>
          </w:divsChild>
        </w:div>
        <w:div w:id="677658683">
          <w:marLeft w:val="0"/>
          <w:marRight w:val="0"/>
          <w:marTop w:val="0"/>
          <w:marBottom w:val="0"/>
          <w:divBdr>
            <w:top w:val="none" w:sz="0" w:space="0" w:color="auto"/>
            <w:left w:val="none" w:sz="0" w:space="0" w:color="auto"/>
            <w:bottom w:val="none" w:sz="0" w:space="0" w:color="auto"/>
            <w:right w:val="none" w:sz="0" w:space="0" w:color="auto"/>
          </w:divBdr>
        </w:div>
        <w:div w:id="679888911">
          <w:marLeft w:val="0"/>
          <w:marRight w:val="0"/>
          <w:marTop w:val="0"/>
          <w:marBottom w:val="0"/>
          <w:divBdr>
            <w:top w:val="none" w:sz="0" w:space="0" w:color="auto"/>
            <w:left w:val="none" w:sz="0" w:space="0" w:color="auto"/>
            <w:bottom w:val="none" w:sz="0" w:space="0" w:color="auto"/>
            <w:right w:val="none" w:sz="0" w:space="0" w:color="auto"/>
          </w:divBdr>
          <w:divsChild>
            <w:div w:id="1020938250">
              <w:marLeft w:val="0"/>
              <w:marRight w:val="0"/>
              <w:marTop w:val="0"/>
              <w:marBottom w:val="0"/>
              <w:divBdr>
                <w:top w:val="none" w:sz="0" w:space="0" w:color="auto"/>
                <w:left w:val="none" w:sz="0" w:space="0" w:color="auto"/>
                <w:bottom w:val="none" w:sz="0" w:space="0" w:color="auto"/>
                <w:right w:val="none" w:sz="0" w:space="0" w:color="auto"/>
              </w:divBdr>
            </w:div>
            <w:div w:id="1237789540">
              <w:marLeft w:val="0"/>
              <w:marRight w:val="0"/>
              <w:marTop w:val="0"/>
              <w:marBottom w:val="0"/>
              <w:divBdr>
                <w:top w:val="none" w:sz="0" w:space="0" w:color="auto"/>
                <w:left w:val="none" w:sz="0" w:space="0" w:color="auto"/>
                <w:bottom w:val="none" w:sz="0" w:space="0" w:color="auto"/>
                <w:right w:val="none" w:sz="0" w:space="0" w:color="auto"/>
              </w:divBdr>
            </w:div>
            <w:div w:id="1353844893">
              <w:marLeft w:val="0"/>
              <w:marRight w:val="0"/>
              <w:marTop w:val="0"/>
              <w:marBottom w:val="0"/>
              <w:divBdr>
                <w:top w:val="none" w:sz="0" w:space="0" w:color="auto"/>
                <w:left w:val="none" w:sz="0" w:space="0" w:color="auto"/>
                <w:bottom w:val="none" w:sz="0" w:space="0" w:color="auto"/>
                <w:right w:val="none" w:sz="0" w:space="0" w:color="auto"/>
              </w:divBdr>
            </w:div>
            <w:div w:id="1384283528">
              <w:marLeft w:val="0"/>
              <w:marRight w:val="0"/>
              <w:marTop w:val="0"/>
              <w:marBottom w:val="0"/>
              <w:divBdr>
                <w:top w:val="none" w:sz="0" w:space="0" w:color="auto"/>
                <w:left w:val="none" w:sz="0" w:space="0" w:color="auto"/>
                <w:bottom w:val="none" w:sz="0" w:space="0" w:color="auto"/>
                <w:right w:val="none" w:sz="0" w:space="0" w:color="auto"/>
              </w:divBdr>
            </w:div>
            <w:div w:id="1748763330">
              <w:marLeft w:val="0"/>
              <w:marRight w:val="0"/>
              <w:marTop w:val="0"/>
              <w:marBottom w:val="0"/>
              <w:divBdr>
                <w:top w:val="none" w:sz="0" w:space="0" w:color="auto"/>
                <w:left w:val="none" w:sz="0" w:space="0" w:color="auto"/>
                <w:bottom w:val="none" w:sz="0" w:space="0" w:color="auto"/>
                <w:right w:val="none" w:sz="0" w:space="0" w:color="auto"/>
              </w:divBdr>
            </w:div>
          </w:divsChild>
        </w:div>
        <w:div w:id="682169539">
          <w:marLeft w:val="0"/>
          <w:marRight w:val="0"/>
          <w:marTop w:val="0"/>
          <w:marBottom w:val="0"/>
          <w:divBdr>
            <w:top w:val="none" w:sz="0" w:space="0" w:color="auto"/>
            <w:left w:val="none" w:sz="0" w:space="0" w:color="auto"/>
            <w:bottom w:val="none" w:sz="0" w:space="0" w:color="auto"/>
            <w:right w:val="none" w:sz="0" w:space="0" w:color="auto"/>
          </w:divBdr>
        </w:div>
        <w:div w:id="683558283">
          <w:marLeft w:val="0"/>
          <w:marRight w:val="0"/>
          <w:marTop w:val="0"/>
          <w:marBottom w:val="0"/>
          <w:divBdr>
            <w:top w:val="none" w:sz="0" w:space="0" w:color="auto"/>
            <w:left w:val="none" w:sz="0" w:space="0" w:color="auto"/>
            <w:bottom w:val="none" w:sz="0" w:space="0" w:color="auto"/>
            <w:right w:val="none" w:sz="0" w:space="0" w:color="auto"/>
          </w:divBdr>
        </w:div>
        <w:div w:id="684015410">
          <w:marLeft w:val="0"/>
          <w:marRight w:val="0"/>
          <w:marTop w:val="0"/>
          <w:marBottom w:val="0"/>
          <w:divBdr>
            <w:top w:val="none" w:sz="0" w:space="0" w:color="auto"/>
            <w:left w:val="none" w:sz="0" w:space="0" w:color="auto"/>
            <w:bottom w:val="none" w:sz="0" w:space="0" w:color="auto"/>
            <w:right w:val="none" w:sz="0" w:space="0" w:color="auto"/>
          </w:divBdr>
        </w:div>
        <w:div w:id="684095777">
          <w:marLeft w:val="0"/>
          <w:marRight w:val="0"/>
          <w:marTop w:val="0"/>
          <w:marBottom w:val="0"/>
          <w:divBdr>
            <w:top w:val="none" w:sz="0" w:space="0" w:color="auto"/>
            <w:left w:val="none" w:sz="0" w:space="0" w:color="auto"/>
            <w:bottom w:val="none" w:sz="0" w:space="0" w:color="auto"/>
            <w:right w:val="none" w:sz="0" w:space="0" w:color="auto"/>
          </w:divBdr>
        </w:div>
        <w:div w:id="687416396">
          <w:marLeft w:val="0"/>
          <w:marRight w:val="0"/>
          <w:marTop w:val="0"/>
          <w:marBottom w:val="0"/>
          <w:divBdr>
            <w:top w:val="none" w:sz="0" w:space="0" w:color="auto"/>
            <w:left w:val="none" w:sz="0" w:space="0" w:color="auto"/>
            <w:bottom w:val="none" w:sz="0" w:space="0" w:color="auto"/>
            <w:right w:val="none" w:sz="0" w:space="0" w:color="auto"/>
          </w:divBdr>
        </w:div>
        <w:div w:id="690843138">
          <w:marLeft w:val="0"/>
          <w:marRight w:val="0"/>
          <w:marTop w:val="0"/>
          <w:marBottom w:val="0"/>
          <w:divBdr>
            <w:top w:val="none" w:sz="0" w:space="0" w:color="auto"/>
            <w:left w:val="none" w:sz="0" w:space="0" w:color="auto"/>
            <w:bottom w:val="none" w:sz="0" w:space="0" w:color="auto"/>
            <w:right w:val="none" w:sz="0" w:space="0" w:color="auto"/>
          </w:divBdr>
        </w:div>
        <w:div w:id="691228399">
          <w:marLeft w:val="0"/>
          <w:marRight w:val="0"/>
          <w:marTop w:val="0"/>
          <w:marBottom w:val="0"/>
          <w:divBdr>
            <w:top w:val="none" w:sz="0" w:space="0" w:color="auto"/>
            <w:left w:val="none" w:sz="0" w:space="0" w:color="auto"/>
            <w:bottom w:val="none" w:sz="0" w:space="0" w:color="auto"/>
            <w:right w:val="none" w:sz="0" w:space="0" w:color="auto"/>
          </w:divBdr>
        </w:div>
        <w:div w:id="693309615">
          <w:marLeft w:val="0"/>
          <w:marRight w:val="0"/>
          <w:marTop w:val="0"/>
          <w:marBottom w:val="0"/>
          <w:divBdr>
            <w:top w:val="none" w:sz="0" w:space="0" w:color="auto"/>
            <w:left w:val="none" w:sz="0" w:space="0" w:color="auto"/>
            <w:bottom w:val="none" w:sz="0" w:space="0" w:color="auto"/>
            <w:right w:val="none" w:sz="0" w:space="0" w:color="auto"/>
          </w:divBdr>
        </w:div>
        <w:div w:id="695741382">
          <w:marLeft w:val="0"/>
          <w:marRight w:val="0"/>
          <w:marTop w:val="0"/>
          <w:marBottom w:val="0"/>
          <w:divBdr>
            <w:top w:val="none" w:sz="0" w:space="0" w:color="auto"/>
            <w:left w:val="none" w:sz="0" w:space="0" w:color="auto"/>
            <w:bottom w:val="none" w:sz="0" w:space="0" w:color="auto"/>
            <w:right w:val="none" w:sz="0" w:space="0" w:color="auto"/>
          </w:divBdr>
        </w:div>
        <w:div w:id="699283503">
          <w:marLeft w:val="0"/>
          <w:marRight w:val="0"/>
          <w:marTop w:val="0"/>
          <w:marBottom w:val="0"/>
          <w:divBdr>
            <w:top w:val="none" w:sz="0" w:space="0" w:color="auto"/>
            <w:left w:val="none" w:sz="0" w:space="0" w:color="auto"/>
            <w:bottom w:val="none" w:sz="0" w:space="0" w:color="auto"/>
            <w:right w:val="none" w:sz="0" w:space="0" w:color="auto"/>
          </w:divBdr>
        </w:div>
        <w:div w:id="705448017">
          <w:marLeft w:val="0"/>
          <w:marRight w:val="0"/>
          <w:marTop w:val="0"/>
          <w:marBottom w:val="0"/>
          <w:divBdr>
            <w:top w:val="none" w:sz="0" w:space="0" w:color="auto"/>
            <w:left w:val="none" w:sz="0" w:space="0" w:color="auto"/>
            <w:bottom w:val="none" w:sz="0" w:space="0" w:color="auto"/>
            <w:right w:val="none" w:sz="0" w:space="0" w:color="auto"/>
          </w:divBdr>
        </w:div>
        <w:div w:id="707293301">
          <w:marLeft w:val="0"/>
          <w:marRight w:val="0"/>
          <w:marTop w:val="0"/>
          <w:marBottom w:val="0"/>
          <w:divBdr>
            <w:top w:val="none" w:sz="0" w:space="0" w:color="auto"/>
            <w:left w:val="none" w:sz="0" w:space="0" w:color="auto"/>
            <w:bottom w:val="none" w:sz="0" w:space="0" w:color="auto"/>
            <w:right w:val="none" w:sz="0" w:space="0" w:color="auto"/>
          </w:divBdr>
        </w:div>
        <w:div w:id="710423600">
          <w:marLeft w:val="0"/>
          <w:marRight w:val="0"/>
          <w:marTop w:val="0"/>
          <w:marBottom w:val="0"/>
          <w:divBdr>
            <w:top w:val="none" w:sz="0" w:space="0" w:color="auto"/>
            <w:left w:val="none" w:sz="0" w:space="0" w:color="auto"/>
            <w:bottom w:val="none" w:sz="0" w:space="0" w:color="auto"/>
            <w:right w:val="none" w:sz="0" w:space="0" w:color="auto"/>
          </w:divBdr>
        </w:div>
        <w:div w:id="710615608">
          <w:marLeft w:val="0"/>
          <w:marRight w:val="0"/>
          <w:marTop w:val="0"/>
          <w:marBottom w:val="0"/>
          <w:divBdr>
            <w:top w:val="none" w:sz="0" w:space="0" w:color="auto"/>
            <w:left w:val="none" w:sz="0" w:space="0" w:color="auto"/>
            <w:bottom w:val="none" w:sz="0" w:space="0" w:color="auto"/>
            <w:right w:val="none" w:sz="0" w:space="0" w:color="auto"/>
          </w:divBdr>
        </w:div>
        <w:div w:id="711345241">
          <w:marLeft w:val="0"/>
          <w:marRight w:val="0"/>
          <w:marTop w:val="0"/>
          <w:marBottom w:val="0"/>
          <w:divBdr>
            <w:top w:val="none" w:sz="0" w:space="0" w:color="auto"/>
            <w:left w:val="none" w:sz="0" w:space="0" w:color="auto"/>
            <w:bottom w:val="none" w:sz="0" w:space="0" w:color="auto"/>
            <w:right w:val="none" w:sz="0" w:space="0" w:color="auto"/>
          </w:divBdr>
        </w:div>
        <w:div w:id="712584629">
          <w:marLeft w:val="0"/>
          <w:marRight w:val="0"/>
          <w:marTop w:val="0"/>
          <w:marBottom w:val="0"/>
          <w:divBdr>
            <w:top w:val="none" w:sz="0" w:space="0" w:color="auto"/>
            <w:left w:val="none" w:sz="0" w:space="0" w:color="auto"/>
            <w:bottom w:val="none" w:sz="0" w:space="0" w:color="auto"/>
            <w:right w:val="none" w:sz="0" w:space="0" w:color="auto"/>
          </w:divBdr>
        </w:div>
        <w:div w:id="714700499">
          <w:marLeft w:val="0"/>
          <w:marRight w:val="0"/>
          <w:marTop w:val="0"/>
          <w:marBottom w:val="0"/>
          <w:divBdr>
            <w:top w:val="none" w:sz="0" w:space="0" w:color="auto"/>
            <w:left w:val="none" w:sz="0" w:space="0" w:color="auto"/>
            <w:bottom w:val="none" w:sz="0" w:space="0" w:color="auto"/>
            <w:right w:val="none" w:sz="0" w:space="0" w:color="auto"/>
          </w:divBdr>
        </w:div>
        <w:div w:id="735663144">
          <w:marLeft w:val="0"/>
          <w:marRight w:val="0"/>
          <w:marTop w:val="0"/>
          <w:marBottom w:val="0"/>
          <w:divBdr>
            <w:top w:val="none" w:sz="0" w:space="0" w:color="auto"/>
            <w:left w:val="none" w:sz="0" w:space="0" w:color="auto"/>
            <w:bottom w:val="none" w:sz="0" w:space="0" w:color="auto"/>
            <w:right w:val="none" w:sz="0" w:space="0" w:color="auto"/>
          </w:divBdr>
        </w:div>
        <w:div w:id="737439589">
          <w:marLeft w:val="0"/>
          <w:marRight w:val="0"/>
          <w:marTop w:val="0"/>
          <w:marBottom w:val="0"/>
          <w:divBdr>
            <w:top w:val="none" w:sz="0" w:space="0" w:color="auto"/>
            <w:left w:val="none" w:sz="0" w:space="0" w:color="auto"/>
            <w:bottom w:val="none" w:sz="0" w:space="0" w:color="auto"/>
            <w:right w:val="none" w:sz="0" w:space="0" w:color="auto"/>
          </w:divBdr>
        </w:div>
        <w:div w:id="740562218">
          <w:marLeft w:val="0"/>
          <w:marRight w:val="0"/>
          <w:marTop w:val="0"/>
          <w:marBottom w:val="0"/>
          <w:divBdr>
            <w:top w:val="none" w:sz="0" w:space="0" w:color="auto"/>
            <w:left w:val="none" w:sz="0" w:space="0" w:color="auto"/>
            <w:bottom w:val="none" w:sz="0" w:space="0" w:color="auto"/>
            <w:right w:val="none" w:sz="0" w:space="0" w:color="auto"/>
          </w:divBdr>
        </w:div>
        <w:div w:id="742022666">
          <w:marLeft w:val="0"/>
          <w:marRight w:val="0"/>
          <w:marTop w:val="0"/>
          <w:marBottom w:val="0"/>
          <w:divBdr>
            <w:top w:val="none" w:sz="0" w:space="0" w:color="auto"/>
            <w:left w:val="none" w:sz="0" w:space="0" w:color="auto"/>
            <w:bottom w:val="none" w:sz="0" w:space="0" w:color="auto"/>
            <w:right w:val="none" w:sz="0" w:space="0" w:color="auto"/>
          </w:divBdr>
        </w:div>
        <w:div w:id="748043884">
          <w:marLeft w:val="0"/>
          <w:marRight w:val="0"/>
          <w:marTop w:val="0"/>
          <w:marBottom w:val="0"/>
          <w:divBdr>
            <w:top w:val="none" w:sz="0" w:space="0" w:color="auto"/>
            <w:left w:val="none" w:sz="0" w:space="0" w:color="auto"/>
            <w:bottom w:val="none" w:sz="0" w:space="0" w:color="auto"/>
            <w:right w:val="none" w:sz="0" w:space="0" w:color="auto"/>
          </w:divBdr>
        </w:div>
        <w:div w:id="753747679">
          <w:marLeft w:val="0"/>
          <w:marRight w:val="0"/>
          <w:marTop w:val="0"/>
          <w:marBottom w:val="0"/>
          <w:divBdr>
            <w:top w:val="none" w:sz="0" w:space="0" w:color="auto"/>
            <w:left w:val="none" w:sz="0" w:space="0" w:color="auto"/>
            <w:bottom w:val="none" w:sz="0" w:space="0" w:color="auto"/>
            <w:right w:val="none" w:sz="0" w:space="0" w:color="auto"/>
          </w:divBdr>
        </w:div>
        <w:div w:id="757100601">
          <w:marLeft w:val="0"/>
          <w:marRight w:val="0"/>
          <w:marTop w:val="0"/>
          <w:marBottom w:val="0"/>
          <w:divBdr>
            <w:top w:val="none" w:sz="0" w:space="0" w:color="auto"/>
            <w:left w:val="none" w:sz="0" w:space="0" w:color="auto"/>
            <w:bottom w:val="none" w:sz="0" w:space="0" w:color="auto"/>
            <w:right w:val="none" w:sz="0" w:space="0" w:color="auto"/>
          </w:divBdr>
        </w:div>
        <w:div w:id="758528007">
          <w:marLeft w:val="0"/>
          <w:marRight w:val="0"/>
          <w:marTop w:val="0"/>
          <w:marBottom w:val="0"/>
          <w:divBdr>
            <w:top w:val="none" w:sz="0" w:space="0" w:color="auto"/>
            <w:left w:val="none" w:sz="0" w:space="0" w:color="auto"/>
            <w:bottom w:val="none" w:sz="0" w:space="0" w:color="auto"/>
            <w:right w:val="none" w:sz="0" w:space="0" w:color="auto"/>
          </w:divBdr>
        </w:div>
        <w:div w:id="759718373">
          <w:marLeft w:val="0"/>
          <w:marRight w:val="0"/>
          <w:marTop w:val="0"/>
          <w:marBottom w:val="0"/>
          <w:divBdr>
            <w:top w:val="none" w:sz="0" w:space="0" w:color="auto"/>
            <w:left w:val="none" w:sz="0" w:space="0" w:color="auto"/>
            <w:bottom w:val="none" w:sz="0" w:space="0" w:color="auto"/>
            <w:right w:val="none" w:sz="0" w:space="0" w:color="auto"/>
          </w:divBdr>
        </w:div>
        <w:div w:id="760951684">
          <w:marLeft w:val="0"/>
          <w:marRight w:val="0"/>
          <w:marTop w:val="0"/>
          <w:marBottom w:val="0"/>
          <w:divBdr>
            <w:top w:val="none" w:sz="0" w:space="0" w:color="auto"/>
            <w:left w:val="none" w:sz="0" w:space="0" w:color="auto"/>
            <w:bottom w:val="none" w:sz="0" w:space="0" w:color="auto"/>
            <w:right w:val="none" w:sz="0" w:space="0" w:color="auto"/>
          </w:divBdr>
        </w:div>
        <w:div w:id="761726003">
          <w:marLeft w:val="0"/>
          <w:marRight w:val="0"/>
          <w:marTop w:val="0"/>
          <w:marBottom w:val="0"/>
          <w:divBdr>
            <w:top w:val="none" w:sz="0" w:space="0" w:color="auto"/>
            <w:left w:val="none" w:sz="0" w:space="0" w:color="auto"/>
            <w:bottom w:val="none" w:sz="0" w:space="0" w:color="auto"/>
            <w:right w:val="none" w:sz="0" w:space="0" w:color="auto"/>
          </w:divBdr>
          <w:divsChild>
            <w:div w:id="726685778">
              <w:marLeft w:val="0"/>
              <w:marRight w:val="0"/>
              <w:marTop w:val="0"/>
              <w:marBottom w:val="0"/>
              <w:divBdr>
                <w:top w:val="none" w:sz="0" w:space="0" w:color="auto"/>
                <w:left w:val="none" w:sz="0" w:space="0" w:color="auto"/>
                <w:bottom w:val="none" w:sz="0" w:space="0" w:color="auto"/>
                <w:right w:val="none" w:sz="0" w:space="0" w:color="auto"/>
              </w:divBdr>
            </w:div>
            <w:div w:id="1098060488">
              <w:marLeft w:val="0"/>
              <w:marRight w:val="0"/>
              <w:marTop w:val="0"/>
              <w:marBottom w:val="0"/>
              <w:divBdr>
                <w:top w:val="none" w:sz="0" w:space="0" w:color="auto"/>
                <w:left w:val="none" w:sz="0" w:space="0" w:color="auto"/>
                <w:bottom w:val="none" w:sz="0" w:space="0" w:color="auto"/>
                <w:right w:val="none" w:sz="0" w:space="0" w:color="auto"/>
              </w:divBdr>
            </w:div>
            <w:div w:id="1699742821">
              <w:marLeft w:val="0"/>
              <w:marRight w:val="0"/>
              <w:marTop w:val="0"/>
              <w:marBottom w:val="0"/>
              <w:divBdr>
                <w:top w:val="none" w:sz="0" w:space="0" w:color="auto"/>
                <w:left w:val="none" w:sz="0" w:space="0" w:color="auto"/>
                <w:bottom w:val="none" w:sz="0" w:space="0" w:color="auto"/>
                <w:right w:val="none" w:sz="0" w:space="0" w:color="auto"/>
              </w:divBdr>
            </w:div>
            <w:div w:id="1727410479">
              <w:marLeft w:val="0"/>
              <w:marRight w:val="0"/>
              <w:marTop w:val="0"/>
              <w:marBottom w:val="0"/>
              <w:divBdr>
                <w:top w:val="none" w:sz="0" w:space="0" w:color="auto"/>
                <w:left w:val="none" w:sz="0" w:space="0" w:color="auto"/>
                <w:bottom w:val="none" w:sz="0" w:space="0" w:color="auto"/>
                <w:right w:val="none" w:sz="0" w:space="0" w:color="auto"/>
              </w:divBdr>
            </w:div>
            <w:div w:id="1768429601">
              <w:marLeft w:val="0"/>
              <w:marRight w:val="0"/>
              <w:marTop w:val="0"/>
              <w:marBottom w:val="0"/>
              <w:divBdr>
                <w:top w:val="none" w:sz="0" w:space="0" w:color="auto"/>
                <w:left w:val="none" w:sz="0" w:space="0" w:color="auto"/>
                <w:bottom w:val="none" w:sz="0" w:space="0" w:color="auto"/>
                <w:right w:val="none" w:sz="0" w:space="0" w:color="auto"/>
              </w:divBdr>
            </w:div>
          </w:divsChild>
        </w:div>
        <w:div w:id="761873673">
          <w:marLeft w:val="0"/>
          <w:marRight w:val="0"/>
          <w:marTop w:val="0"/>
          <w:marBottom w:val="0"/>
          <w:divBdr>
            <w:top w:val="none" w:sz="0" w:space="0" w:color="auto"/>
            <w:left w:val="none" w:sz="0" w:space="0" w:color="auto"/>
            <w:bottom w:val="none" w:sz="0" w:space="0" w:color="auto"/>
            <w:right w:val="none" w:sz="0" w:space="0" w:color="auto"/>
          </w:divBdr>
          <w:divsChild>
            <w:div w:id="71046210">
              <w:marLeft w:val="0"/>
              <w:marRight w:val="0"/>
              <w:marTop w:val="0"/>
              <w:marBottom w:val="0"/>
              <w:divBdr>
                <w:top w:val="none" w:sz="0" w:space="0" w:color="auto"/>
                <w:left w:val="none" w:sz="0" w:space="0" w:color="auto"/>
                <w:bottom w:val="none" w:sz="0" w:space="0" w:color="auto"/>
                <w:right w:val="none" w:sz="0" w:space="0" w:color="auto"/>
              </w:divBdr>
            </w:div>
            <w:div w:id="647973665">
              <w:marLeft w:val="0"/>
              <w:marRight w:val="0"/>
              <w:marTop w:val="0"/>
              <w:marBottom w:val="0"/>
              <w:divBdr>
                <w:top w:val="none" w:sz="0" w:space="0" w:color="auto"/>
                <w:left w:val="none" w:sz="0" w:space="0" w:color="auto"/>
                <w:bottom w:val="none" w:sz="0" w:space="0" w:color="auto"/>
                <w:right w:val="none" w:sz="0" w:space="0" w:color="auto"/>
              </w:divBdr>
            </w:div>
            <w:div w:id="1171719837">
              <w:marLeft w:val="0"/>
              <w:marRight w:val="0"/>
              <w:marTop w:val="0"/>
              <w:marBottom w:val="0"/>
              <w:divBdr>
                <w:top w:val="none" w:sz="0" w:space="0" w:color="auto"/>
                <w:left w:val="none" w:sz="0" w:space="0" w:color="auto"/>
                <w:bottom w:val="none" w:sz="0" w:space="0" w:color="auto"/>
                <w:right w:val="none" w:sz="0" w:space="0" w:color="auto"/>
              </w:divBdr>
            </w:div>
            <w:div w:id="1175341028">
              <w:marLeft w:val="0"/>
              <w:marRight w:val="0"/>
              <w:marTop w:val="0"/>
              <w:marBottom w:val="0"/>
              <w:divBdr>
                <w:top w:val="none" w:sz="0" w:space="0" w:color="auto"/>
                <w:left w:val="none" w:sz="0" w:space="0" w:color="auto"/>
                <w:bottom w:val="none" w:sz="0" w:space="0" w:color="auto"/>
                <w:right w:val="none" w:sz="0" w:space="0" w:color="auto"/>
              </w:divBdr>
            </w:div>
            <w:div w:id="2096392256">
              <w:marLeft w:val="0"/>
              <w:marRight w:val="0"/>
              <w:marTop w:val="0"/>
              <w:marBottom w:val="0"/>
              <w:divBdr>
                <w:top w:val="none" w:sz="0" w:space="0" w:color="auto"/>
                <w:left w:val="none" w:sz="0" w:space="0" w:color="auto"/>
                <w:bottom w:val="none" w:sz="0" w:space="0" w:color="auto"/>
                <w:right w:val="none" w:sz="0" w:space="0" w:color="auto"/>
              </w:divBdr>
            </w:div>
          </w:divsChild>
        </w:div>
        <w:div w:id="766193126">
          <w:marLeft w:val="0"/>
          <w:marRight w:val="0"/>
          <w:marTop w:val="0"/>
          <w:marBottom w:val="0"/>
          <w:divBdr>
            <w:top w:val="none" w:sz="0" w:space="0" w:color="auto"/>
            <w:left w:val="none" w:sz="0" w:space="0" w:color="auto"/>
            <w:bottom w:val="none" w:sz="0" w:space="0" w:color="auto"/>
            <w:right w:val="none" w:sz="0" w:space="0" w:color="auto"/>
          </w:divBdr>
        </w:div>
        <w:div w:id="766997921">
          <w:marLeft w:val="0"/>
          <w:marRight w:val="0"/>
          <w:marTop w:val="0"/>
          <w:marBottom w:val="0"/>
          <w:divBdr>
            <w:top w:val="none" w:sz="0" w:space="0" w:color="auto"/>
            <w:left w:val="none" w:sz="0" w:space="0" w:color="auto"/>
            <w:bottom w:val="none" w:sz="0" w:space="0" w:color="auto"/>
            <w:right w:val="none" w:sz="0" w:space="0" w:color="auto"/>
          </w:divBdr>
        </w:div>
        <w:div w:id="774249900">
          <w:marLeft w:val="0"/>
          <w:marRight w:val="0"/>
          <w:marTop w:val="0"/>
          <w:marBottom w:val="0"/>
          <w:divBdr>
            <w:top w:val="none" w:sz="0" w:space="0" w:color="auto"/>
            <w:left w:val="none" w:sz="0" w:space="0" w:color="auto"/>
            <w:bottom w:val="none" w:sz="0" w:space="0" w:color="auto"/>
            <w:right w:val="none" w:sz="0" w:space="0" w:color="auto"/>
          </w:divBdr>
        </w:div>
        <w:div w:id="775515674">
          <w:marLeft w:val="0"/>
          <w:marRight w:val="0"/>
          <w:marTop w:val="0"/>
          <w:marBottom w:val="0"/>
          <w:divBdr>
            <w:top w:val="none" w:sz="0" w:space="0" w:color="auto"/>
            <w:left w:val="none" w:sz="0" w:space="0" w:color="auto"/>
            <w:bottom w:val="none" w:sz="0" w:space="0" w:color="auto"/>
            <w:right w:val="none" w:sz="0" w:space="0" w:color="auto"/>
          </w:divBdr>
        </w:div>
        <w:div w:id="776948657">
          <w:marLeft w:val="0"/>
          <w:marRight w:val="0"/>
          <w:marTop w:val="0"/>
          <w:marBottom w:val="0"/>
          <w:divBdr>
            <w:top w:val="none" w:sz="0" w:space="0" w:color="auto"/>
            <w:left w:val="none" w:sz="0" w:space="0" w:color="auto"/>
            <w:bottom w:val="none" w:sz="0" w:space="0" w:color="auto"/>
            <w:right w:val="none" w:sz="0" w:space="0" w:color="auto"/>
          </w:divBdr>
          <w:divsChild>
            <w:div w:id="2038576006">
              <w:marLeft w:val="-75"/>
              <w:marRight w:val="0"/>
              <w:marTop w:val="30"/>
              <w:marBottom w:val="30"/>
              <w:divBdr>
                <w:top w:val="none" w:sz="0" w:space="0" w:color="auto"/>
                <w:left w:val="none" w:sz="0" w:space="0" w:color="auto"/>
                <w:bottom w:val="none" w:sz="0" w:space="0" w:color="auto"/>
                <w:right w:val="none" w:sz="0" w:space="0" w:color="auto"/>
              </w:divBdr>
              <w:divsChild>
                <w:div w:id="96174043">
                  <w:marLeft w:val="0"/>
                  <w:marRight w:val="0"/>
                  <w:marTop w:val="0"/>
                  <w:marBottom w:val="0"/>
                  <w:divBdr>
                    <w:top w:val="none" w:sz="0" w:space="0" w:color="auto"/>
                    <w:left w:val="none" w:sz="0" w:space="0" w:color="auto"/>
                    <w:bottom w:val="none" w:sz="0" w:space="0" w:color="auto"/>
                    <w:right w:val="none" w:sz="0" w:space="0" w:color="auto"/>
                  </w:divBdr>
                  <w:divsChild>
                    <w:div w:id="812022229">
                      <w:marLeft w:val="0"/>
                      <w:marRight w:val="0"/>
                      <w:marTop w:val="0"/>
                      <w:marBottom w:val="0"/>
                      <w:divBdr>
                        <w:top w:val="none" w:sz="0" w:space="0" w:color="auto"/>
                        <w:left w:val="none" w:sz="0" w:space="0" w:color="auto"/>
                        <w:bottom w:val="none" w:sz="0" w:space="0" w:color="auto"/>
                        <w:right w:val="none" w:sz="0" w:space="0" w:color="auto"/>
                      </w:divBdr>
                    </w:div>
                  </w:divsChild>
                </w:div>
                <w:div w:id="424352429">
                  <w:marLeft w:val="0"/>
                  <w:marRight w:val="0"/>
                  <w:marTop w:val="0"/>
                  <w:marBottom w:val="0"/>
                  <w:divBdr>
                    <w:top w:val="none" w:sz="0" w:space="0" w:color="auto"/>
                    <w:left w:val="none" w:sz="0" w:space="0" w:color="auto"/>
                    <w:bottom w:val="none" w:sz="0" w:space="0" w:color="auto"/>
                    <w:right w:val="none" w:sz="0" w:space="0" w:color="auto"/>
                  </w:divBdr>
                  <w:divsChild>
                    <w:div w:id="1866021516">
                      <w:marLeft w:val="0"/>
                      <w:marRight w:val="0"/>
                      <w:marTop w:val="0"/>
                      <w:marBottom w:val="0"/>
                      <w:divBdr>
                        <w:top w:val="none" w:sz="0" w:space="0" w:color="auto"/>
                        <w:left w:val="none" w:sz="0" w:space="0" w:color="auto"/>
                        <w:bottom w:val="none" w:sz="0" w:space="0" w:color="auto"/>
                        <w:right w:val="none" w:sz="0" w:space="0" w:color="auto"/>
                      </w:divBdr>
                    </w:div>
                  </w:divsChild>
                </w:div>
                <w:div w:id="833957259">
                  <w:marLeft w:val="0"/>
                  <w:marRight w:val="0"/>
                  <w:marTop w:val="0"/>
                  <w:marBottom w:val="0"/>
                  <w:divBdr>
                    <w:top w:val="none" w:sz="0" w:space="0" w:color="auto"/>
                    <w:left w:val="none" w:sz="0" w:space="0" w:color="auto"/>
                    <w:bottom w:val="none" w:sz="0" w:space="0" w:color="auto"/>
                    <w:right w:val="none" w:sz="0" w:space="0" w:color="auto"/>
                  </w:divBdr>
                  <w:divsChild>
                    <w:div w:id="1559634891">
                      <w:marLeft w:val="0"/>
                      <w:marRight w:val="0"/>
                      <w:marTop w:val="0"/>
                      <w:marBottom w:val="0"/>
                      <w:divBdr>
                        <w:top w:val="none" w:sz="0" w:space="0" w:color="auto"/>
                        <w:left w:val="none" w:sz="0" w:space="0" w:color="auto"/>
                        <w:bottom w:val="none" w:sz="0" w:space="0" w:color="auto"/>
                        <w:right w:val="none" w:sz="0" w:space="0" w:color="auto"/>
                      </w:divBdr>
                    </w:div>
                  </w:divsChild>
                </w:div>
                <w:div w:id="838547434">
                  <w:marLeft w:val="0"/>
                  <w:marRight w:val="0"/>
                  <w:marTop w:val="0"/>
                  <w:marBottom w:val="0"/>
                  <w:divBdr>
                    <w:top w:val="none" w:sz="0" w:space="0" w:color="auto"/>
                    <w:left w:val="none" w:sz="0" w:space="0" w:color="auto"/>
                    <w:bottom w:val="none" w:sz="0" w:space="0" w:color="auto"/>
                    <w:right w:val="none" w:sz="0" w:space="0" w:color="auto"/>
                  </w:divBdr>
                  <w:divsChild>
                    <w:div w:id="608976805">
                      <w:marLeft w:val="0"/>
                      <w:marRight w:val="0"/>
                      <w:marTop w:val="0"/>
                      <w:marBottom w:val="0"/>
                      <w:divBdr>
                        <w:top w:val="none" w:sz="0" w:space="0" w:color="auto"/>
                        <w:left w:val="none" w:sz="0" w:space="0" w:color="auto"/>
                        <w:bottom w:val="none" w:sz="0" w:space="0" w:color="auto"/>
                        <w:right w:val="none" w:sz="0" w:space="0" w:color="auto"/>
                      </w:divBdr>
                    </w:div>
                  </w:divsChild>
                </w:div>
                <w:div w:id="1929999661">
                  <w:marLeft w:val="0"/>
                  <w:marRight w:val="0"/>
                  <w:marTop w:val="0"/>
                  <w:marBottom w:val="0"/>
                  <w:divBdr>
                    <w:top w:val="none" w:sz="0" w:space="0" w:color="auto"/>
                    <w:left w:val="none" w:sz="0" w:space="0" w:color="auto"/>
                    <w:bottom w:val="none" w:sz="0" w:space="0" w:color="auto"/>
                    <w:right w:val="none" w:sz="0" w:space="0" w:color="auto"/>
                  </w:divBdr>
                  <w:divsChild>
                    <w:div w:id="343479123">
                      <w:marLeft w:val="0"/>
                      <w:marRight w:val="0"/>
                      <w:marTop w:val="0"/>
                      <w:marBottom w:val="0"/>
                      <w:divBdr>
                        <w:top w:val="none" w:sz="0" w:space="0" w:color="auto"/>
                        <w:left w:val="none" w:sz="0" w:space="0" w:color="auto"/>
                        <w:bottom w:val="none" w:sz="0" w:space="0" w:color="auto"/>
                        <w:right w:val="none" w:sz="0" w:space="0" w:color="auto"/>
                      </w:divBdr>
                    </w:div>
                  </w:divsChild>
                </w:div>
                <w:div w:id="2073383618">
                  <w:marLeft w:val="0"/>
                  <w:marRight w:val="0"/>
                  <w:marTop w:val="0"/>
                  <w:marBottom w:val="0"/>
                  <w:divBdr>
                    <w:top w:val="none" w:sz="0" w:space="0" w:color="auto"/>
                    <w:left w:val="none" w:sz="0" w:space="0" w:color="auto"/>
                    <w:bottom w:val="none" w:sz="0" w:space="0" w:color="auto"/>
                    <w:right w:val="none" w:sz="0" w:space="0" w:color="auto"/>
                  </w:divBdr>
                  <w:divsChild>
                    <w:div w:id="19174007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79253012">
          <w:marLeft w:val="0"/>
          <w:marRight w:val="0"/>
          <w:marTop w:val="0"/>
          <w:marBottom w:val="0"/>
          <w:divBdr>
            <w:top w:val="none" w:sz="0" w:space="0" w:color="auto"/>
            <w:left w:val="none" w:sz="0" w:space="0" w:color="auto"/>
            <w:bottom w:val="none" w:sz="0" w:space="0" w:color="auto"/>
            <w:right w:val="none" w:sz="0" w:space="0" w:color="auto"/>
          </w:divBdr>
        </w:div>
        <w:div w:id="784468415">
          <w:marLeft w:val="0"/>
          <w:marRight w:val="0"/>
          <w:marTop w:val="0"/>
          <w:marBottom w:val="0"/>
          <w:divBdr>
            <w:top w:val="none" w:sz="0" w:space="0" w:color="auto"/>
            <w:left w:val="none" w:sz="0" w:space="0" w:color="auto"/>
            <w:bottom w:val="none" w:sz="0" w:space="0" w:color="auto"/>
            <w:right w:val="none" w:sz="0" w:space="0" w:color="auto"/>
          </w:divBdr>
        </w:div>
        <w:div w:id="789976242">
          <w:marLeft w:val="0"/>
          <w:marRight w:val="0"/>
          <w:marTop w:val="0"/>
          <w:marBottom w:val="0"/>
          <w:divBdr>
            <w:top w:val="none" w:sz="0" w:space="0" w:color="auto"/>
            <w:left w:val="none" w:sz="0" w:space="0" w:color="auto"/>
            <w:bottom w:val="none" w:sz="0" w:space="0" w:color="auto"/>
            <w:right w:val="none" w:sz="0" w:space="0" w:color="auto"/>
          </w:divBdr>
          <w:divsChild>
            <w:div w:id="1129127242">
              <w:marLeft w:val="-75"/>
              <w:marRight w:val="0"/>
              <w:marTop w:val="30"/>
              <w:marBottom w:val="30"/>
              <w:divBdr>
                <w:top w:val="none" w:sz="0" w:space="0" w:color="auto"/>
                <w:left w:val="none" w:sz="0" w:space="0" w:color="auto"/>
                <w:bottom w:val="none" w:sz="0" w:space="0" w:color="auto"/>
                <w:right w:val="none" w:sz="0" w:space="0" w:color="auto"/>
              </w:divBdr>
              <w:divsChild>
                <w:div w:id="285043958">
                  <w:marLeft w:val="0"/>
                  <w:marRight w:val="0"/>
                  <w:marTop w:val="0"/>
                  <w:marBottom w:val="0"/>
                  <w:divBdr>
                    <w:top w:val="none" w:sz="0" w:space="0" w:color="auto"/>
                    <w:left w:val="none" w:sz="0" w:space="0" w:color="auto"/>
                    <w:bottom w:val="none" w:sz="0" w:space="0" w:color="auto"/>
                    <w:right w:val="none" w:sz="0" w:space="0" w:color="auto"/>
                  </w:divBdr>
                  <w:divsChild>
                    <w:div w:id="1294947818">
                      <w:marLeft w:val="0"/>
                      <w:marRight w:val="0"/>
                      <w:marTop w:val="0"/>
                      <w:marBottom w:val="0"/>
                      <w:divBdr>
                        <w:top w:val="none" w:sz="0" w:space="0" w:color="auto"/>
                        <w:left w:val="none" w:sz="0" w:space="0" w:color="auto"/>
                        <w:bottom w:val="none" w:sz="0" w:space="0" w:color="auto"/>
                        <w:right w:val="none" w:sz="0" w:space="0" w:color="auto"/>
                      </w:divBdr>
                    </w:div>
                  </w:divsChild>
                </w:div>
                <w:div w:id="799961628">
                  <w:marLeft w:val="0"/>
                  <w:marRight w:val="0"/>
                  <w:marTop w:val="0"/>
                  <w:marBottom w:val="0"/>
                  <w:divBdr>
                    <w:top w:val="none" w:sz="0" w:space="0" w:color="auto"/>
                    <w:left w:val="none" w:sz="0" w:space="0" w:color="auto"/>
                    <w:bottom w:val="none" w:sz="0" w:space="0" w:color="auto"/>
                    <w:right w:val="none" w:sz="0" w:space="0" w:color="auto"/>
                  </w:divBdr>
                  <w:divsChild>
                    <w:div w:id="4004918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91898026">
          <w:marLeft w:val="0"/>
          <w:marRight w:val="0"/>
          <w:marTop w:val="0"/>
          <w:marBottom w:val="0"/>
          <w:divBdr>
            <w:top w:val="none" w:sz="0" w:space="0" w:color="auto"/>
            <w:left w:val="none" w:sz="0" w:space="0" w:color="auto"/>
            <w:bottom w:val="none" w:sz="0" w:space="0" w:color="auto"/>
            <w:right w:val="none" w:sz="0" w:space="0" w:color="auto"/>
          </w:divBdr>
        </w:div>
        <w:div w:id="796410951">
          <w:marLeft w:val="0"/>
          <w:marRight w:val="0"/>
          <w:marTop w:val="0"/>
          <w:marBottom w:val="0"/>
          <w:divBdr>
            <w:top w:val="none" w:sz="0" w:space="0" w:color="auto"/>
            <w:left w:val="none" w:sz="0" w:space="0" w:color="auto"/>
            <w:bottom w:val="none" w:sz="0" w:space="0" w:color="auto"/>
            <w:right w:val="none" w:sz="0" w:space="0" w:color="auto"/>
          </w:divBdr>
        </w:div>
        <w:div w:id="797063785">
          <w:marLeft w:val="0"/>
          <w:marRight w:val="0"/>
          <w:marTop w:val="0"/>
          <w:marBottom w:val="0"/>
          <w:divBdr>
            <w:top w:val="none" w:sz="0" w:space="0" w:color="auto"/>
            <w:left w:val="none" w:sz="0" w:space="0" w:color="auto"/>
            <w:bottom w:val="none" w:sz="0" w:space="0" w:color="auto"/>
            <w:right w:val="none" w:sz="0" w:space="0" w:color="auto"/>
          </w:divBdr>
        </w:div>
        <w:div w:id="802816439">
          <w:marLeft w:val="0"/>
          <w:marRight w:val="0"/>
          <w:marTop w:val="0"/>
          <w:marBottom w:val="0"/>
          <w:divBdr>
            <w:top w:val="none" w:sz="0" w:space="0" w:color="auto"/>
            <w:left w:val="none" w:sz="0" w:space="0" w:color="auto"/>
            <w:bottom w:val="none" w:sz="0" w:space="0" w:color="auto"/>
            <w:right w:val="none" w:sz="0" w:space="0" w:color="auto"/>
          </w:divBdr>
        </w:div>
        <w:div w:id="803159170">
          <w:marLeft w:val="0"/>
          <w:marRight w:val="0"/>
          <w:marTop w:val="0"/>
          <w:marBottom w:val="0"/>
          <w:divBdr>
            <w:top w:val="none" w:sz="0" w:space="0" w:color="auto"/>
            <w:left w:val="none" w:sz="0" w:space="0" w:color="auto"/>
            <w:bottom w:val="none" w:sz="0" w:space="0" w:color="auto"/>
            <w:right w:val="none" w:sz="0" w:space="0" w:color="auto"/>
          </w:divBdr>
        </w:div>
        <w:div w:id="803696724">
          <w:marLeft w:val="0"/>
          <w:marRight w:val="0"/>
          <w:marTop w:val="0"/>
          <w:marBottom w:val="0"/>
          <w:divBdr>
            <w:top w:val="none" w:sz="0" w:space="0" w:color="auto"/>
            <w:left w:val="none" w:sz="0" w:space="0" w:color="auto"/>
            <w:bottom w:val="none" w:sz="0" w:space="0" w:color="auto"/>
            <w:right w:val="none" w:sz="0" w:space="0" w:color="auto"/>
          </w:divBdr>
        </w:div>
        <w:div w:id="807169041">
          <w:marLeft w:val="0"/>
          <w:marRight w:val="0"/>
          <w:marTop w:val="0"/>
          <w:marBottom w:val="0"/>
          <w:divBdr>
            <w:top w:val="none" w:sz="0" w:space="0" w:color="auto"/>
            <w:left w:val="none" w:sz="0" w:space="0" w:color="auto"/>
            <w:bottom w:val="none" w:sz="0" w:space="0" w:color="auto"/>
            <w:right w:val="none" w:sz="0" w:space="0" w:color="auto"/>
          </w:divBdr>
          <w:divsChild>
            <w:div w:id="514419192">
              <w:marLeft w:val="0"/>
              <w:marRight w:val="0"/>
              <w:marTop w:val="0"/>
              <w:marBottom w:val="0"/>
              <w:divBdr>
                <w:top w:val="none" w:sz="0" w:space="0" w:color="auto"/>
                <w:left w:val="none" w:sz="0" w:space="0" w:color="auto"/>
                <w:bottom w:val="none" w:sz="0" w:space="0" w:color="auto"/>
                <w:right w:val="none" w:sz="0" w:space="0" w:color="auto"/>
              </w:divBdr>
            </w:div>
            <w:div w:id="927270560">
              <w:marLeft w:val="0"/>
              <w:marRight w:val="0"/>
              <w:marTop w:val="0"/>
              <w:marBottom w:val="0"/>
              <w:divBdr>
                <w:top w:val="none" w:sz="0" w:space="0" w:color="auto"/>
                <w:left w:val="none" w:sz="0" w:space="0" w:color="auto"/>
                <w:bottom w:val="none" w:sz="0" w:space="0" w:color="auto"/>
                <w:right w:val="none" w:sz="0" w:space="0" w:color="auto"/>
              </w:divBdr>
            </w:div>
            <w:div w:id="1057898220">
              <w:marLeft w:val="0"/>
              <w:marRight w:val="0"/>
              <w:marTop w:val="0"/>
              <w:marBottom w:val="0"/>
              <w:divBdr>
                <w:top w:val="none" w:sz="0" w:space="0" w:color="auto"/>
                <w:left w:val="none" w:sz="0" w:space="0" w:color="auto"/>
                <w:bottom w:val="none" w:sz="0" w:space="0" w:color="auto"/>
                <w:right w:val="none" w:sz="0" w:space="0" w:color="auto"/>
              </w:divBdr>
            </w:div>
            <w:div w:id="1972857963">
              <w:marLeft w:val="0"/>
              <w:marRight w:val="0"/>
              <w:marTop w:val="0"/>
              <w:marBottom w:val="0"/>
              <w:divBdr>
                <w:top w:val="none" w:sz="0" w:space="0" w:color="auto"/>
                <w:left w:val="none" w:sz="0" w:space="0" w:color="auto"/>
                <w:bottom w:val="none" w:sz="0" w:space="0" w:color="auto"/>
                <w:right w:val="none" w:sz="0" w:space="0" w:color="auto"/>
              </w:divBdr>
            </w:div>
            <w:div w:id="2114081930">
              <w:marLeft w:val="0"/>
              <w:marRight w:val="0"/>
              <w:marTop w:val="0"/>
              <w:marBottom w:val="0"/>
              <w:divBdr>
                <w:top w:val="none" w:sz="0" w:space="0" w:color="auto"/>
                <w:left w:val="none" w:sz="0" w:space="0" w:color="auto"/>
                <w:bottom w:val="none" w:sz="0" w:space="0" w:color="auto"/>
                <w:right w:val="none" w:sz="0" w:space="0" w:color="auto"/>
              </w:divBdr>
            </w:div>
          </w:divsChild>
        </w:div>
        <w:div w:id="807936549">
          <w:marLeft w:val="0"/>
          <w:marRight w:val="0"/>
          <w:marTop w:val="0"/>
          <w:marBottom w:val="0"/>
          <w:divBdr>
            <w:top w:val="none" w:sz="0" w:space="0" w:color="auto"/>
            <w:left w:val="none" w:sz="0" w:space="0" w:color="auto"/>
            <w:bottom w:val="none" w:sz="0" w:space="0" w:color="auto"/>
            <w:right w:val="none" w:sz="0" w:space="0" w:color="auto"/>
          </w:divBdr>
        </w:div>
        <w:div w:id="813906763">
          <w:marLeft w:val="0"/>
          <w:marRight w:val="0"/>
          <w:marTop w:val="0"/>
          <w:marBottom w:val="0"/>
          <w:divBdr>
            <w:top w:val="none" w:sz="0" w:space="0" w:color="auto"/>
            <w:left w:val="none" w:sz="0" w:space="0" w:color="auto"/>
            <w:bottom w:val="none" w:sz="0" w:space="0" w:color="auto"/>
            <w:right w:val="none" w:sz="0" w:space="0" w:color="auto"/>
          </w:divBdr>
          <w:divsChild>
            <w:div w:id="22366370">
              <w:marLeft w:val="0"/>
              <w:marRight w:val="0"/>
              <w:marTop w:val="0"/>
              <w:marBottom w:val="0"/>
              <w:divBdr>
                <w:top w:val="none" w:sz="0" w:space="0" w:color="auto"/>
                <w:left w:val="none" w:sz="0" w:space="0" w:color="auto"/>
                <w:bottom w:val="none" w:sz="0" w:space="0" w:color="auto"/>
                <w:right w:val="none" w:sz="0" w:space="0" w:color="auto"/>
              </w:divBdr>
            </w:div>
            <w:div w:id="120005457">
              <w:marLeft w:val="0"/>
              <w:marRight w:val="0"/>
              <w:marTop w:val="0"/>
              <w:marBottom w:val="0"/>
              <w:divBdr>
                <w:top w:val="none" w:sz="0" w:space="0" w:color="auto"/>
                <w:left w:val="none" w:sz="0" w:space="0" w:color="auto"/>
                <w:bottom w:val="none" w:sz="0" w:space="0" w:color="auto"/>
                <w:right w:val="none" w:sz="0" w:space="0" w:color="auto"/>
              </w:divBdr>
            </w:div>
            <w:div w:id="244606904">
              <w:marLeft w:val="0"/>
              <w:marRight w:val="0"/>
              <w:marTop w:val="0"/>
              <w:marBottom w:val="0"/>
              <w:divBdr>
                <w:top w:val="none" w:sz="0" w:space="0" w:color="auto"/>
                <w:left w:val="none" w:sz="0" w:space="0" w:color="auto"/>
                <w:bottom w:val="none" w:sz="0" w:space="0" w:color="auto"/>
                <w:right w:val="none" w:sz="0" w:space="0" w:color="auto"/>
              </w:divBdr>
            </w:div>
            <w:div w:id="1146554453">
              <w:marLeft w:val="0"/>
              <w:marRight w:val="0"/>
              <w:marTop w:val="0"/>
              <w:marBottom w:val="0"/>
              <w:divBdr>
                <w:top w:val="none" w:sz="0" w:space="0" w:color="auto"/>
                <w:left w:val="none" w:sz="0" w:space="0" w:color="auto"/>
                <w:bottom w:val="none" w:sz="0" w:space="0" w:color="auto"/>
                <w:right w:val="none" w:sz="0" w:space="0" w:color="auto"/>
              </w:divBdr>
            </w:div>
            <w:div w:id="1780638778">
              <w:marLeft w:val="0"/>
              <w:marRight w:val="0"/>
              <w:marTop w:val="0"/>
              <w:marBottom w:val="0"/>
              <w:divBdr>
                <w:top w:val="none" w:sz="0" w:space="0" w:color="auto"/>
                <w:left w:val="none" w:sz="0" w:space="0" w:color="auto"/>
                <w:bottom w:val="none" w:sz="0" w:space="0" w:color="auto"/>
                <w:right w:val="none" w:sz="0" w:space="0" w:color="auto"/>
              </w:divBdr>
            </w:div>
          </w:divsChild>
        </w:div>
        <w:div w:id="813983397">
          <w:marLeft w:val="0"/>
          <w:marRight w:val="0"/>
          <w:marTop w:val="0"/>
          <w:marBottom w:val="0"/>
          <w:divBdr>
            <w:top w:val="none" w:sz="0" w:space="0" w:color="auto"/>
            <w:left w:val="none" w:sz="0" w:space="0" w:color="auto"/>
            <w:bottom w:val="none" w:sz="0" w:space="0" w:color="auto"/>
            <w:right w:val="none" w:sz="0" w:space="0" w:color="auto"/>
          </w:divBdr>
          <w:divsChild>
            <w:div w:id="293678915">
              <w:marLeft w:val="0"/>
              <w:marRight w:val="0"/>
              <w:marTop w:val="0"/>
              <w:marBottom w:val="0"/>
              <w:divBdr>
                <w:top w:val="none" w:sz="0" w:space="0" w:color="auto"/>
                <w:left w:val="none" w:sz="0" w:space="0" w:color="auto"/>
                <w:bottom w:val="none" w:sz="0" w:space="0" w:color="auto"/>
                <w:right w:val="none" w:sz="0" w:space="0" w:color="auto"/>
              </w:divBdr>
            </w:div>
            <w:div w:id="1228297424">
              <w:marLeft w:val="0"/>
              <w:marRight w:val="0"/>
              <w:marTop w:val="0"/>
              <w:marBottom w:val="0"/>
              <w:divBdr>
                <w:top w:val="none" w:sz="0" w:space="0" w:color="auto"/>
                <w:left w:val="none" w:sz="0" w:space="0" w:color="auto"/>
                <w:bottom w:val="none" w:sz="0" w:space="0" w:color="auto"/>
                <w:right w:val="none" w:sz="0" w:space="0" w:color="auto"/>
              </w:divBdr>
            </w:div>
            <w:div w:id="1363360306">
              <w:marLeft w:val="0"/>
              <w:marRight w:val="0"/>
              <w:marTop w:val="0"/>
              <w:marBottom w:val="0"/>
              <w:divBdr>
                <w:top w:val="none" w:sz="0" w:space="0" w:color="auto"/>
                <w:left w:val="none" w:sz="0" w:space="0" w:color="auto"/>
                <w:bottom w:val="none" w:sz="0" w:space="0" w:color="auto"/>
                <w:right w:val="none" w:sz="0" w:space="0" w:color="auto"/>
              </w:divBdr>
            </w:div>
            <w:div w:id="1921475627">
              <w:marLeft w:val="0"/>
              <w:marRight w:val="0"/>
              <w:marTop w:val="0"/>
              <w:marBottom w:val="0"/>
              <w:divBdr>
                <w:top w:val="none" w:sz="0" w:space="0" w:color="auto"/>
                <w:left w:val="none" w:sz="0" w:space="0" w:color="auto"/>
                <w:bottom w:val="none" w:sz="0" w:space="0" w:color="auto"/>
                <w:right w:val="none" w:sz="0" w:space="0" w:color="auto"/>
              </w:divBdr>
            </w:div>
            <w:div w:id="1971548610">
              <w:marLeft w:val="0"/>
              <w:marRight w:val="0"/>
              <w:marTop w:val="0"/>
              <w:marBottom w:val="0"/>
              <w:divBdr>
                <w:top w:val="none" w:sz="0" w:space="0" w:color="auto"/>
                <w:left w:val="none" w:sz="0" w:space="0" w:color="auto"/>
                <w:bottom w:val="none" w:sz="0" w:space="0" w:color="auto"/>
                <w:right w:val="none" w:sz="0" w:space="0" w:color="auto"/>
              </w:divBdr>
            </w:div>
          </w:divsChild>
        </w:div>
        <w:div w:id="824010119">
          <w:marLeft w:val="0"/>
          <w:marRight w:val="0"/>
          <w:marTop w:val="0"/>
          <w:marBottom w:val="0"/>
          <w:divBdr>
            <w:top w:val="none" w:sz="0" w:space="0" w:color="auto"/>
            <w:left w:val="none" w:sz="0" w:space="0" w:color="auto"/>
            <w:bottom w:val="none" w:sz="0" w:space="0" w:color="auto"/>
            <w:right w:val="none" w:sz="0" w:space="0" w:color="auto"/>
          </w:divBdr>
        </w:div>
        <w:div w:id="828835033">
          <w:marLeft w:val="0"/>
          <w:marRight w:val="0"/>
          <w:marTop w:val="0"/>
          <w:marBottom w:val="0"/>
          <w:divBdr>
            <w:top w:val="none" w:sz="0" w:space="0" w:color="auto"/>
            <w:left w:val="none" w:sz="0" w:space="0" w:color="auto"/>
            <w:bottom w:val="none" w:sz="0" w:space="0" w:color="auto"/>
            <w:right w:val="none" w:sz="0" w:space="0" w:color="auto"/>
          </w:divBdr>
        </w:div>
        <w:div w:id="830490495">
          <w:marLeft w:val="0"/>
          <w:marRight w:val="0"/>
          <w:marTop w:val="0"/>
          <w:marBottom w:val="0"/>
          <w:divBdr>
            <w:top w:val="none" w:sz="0" w:space="0" w:color="auto"/>
            <w:left w:val="none" w:sz="0" w:space="0" w:color="auto"/>
            <w:bottom w:val="none" w:sz="0" w:space="0" w:color="auto"/>
            <w:right w:val="none" w:sz="0" w:space="0" w:color="auto"/>
          </w:divBdr>
        </w:div>
        <w:div w:id="830633706">
          <w:marLeft w:val="0"/>
          <w:marRight w:val="0"/>
          <w:marTop w:val="0"/>
          <w:marBottom w:val="0"/>
          <w:divBdr>
            <w:top w:val="none" w:sz="0" w:space="0" w:color="auto"/>
            <w:left w:val="none" w:sz="0" w:space="0" w:color="auto"/>
            <w:bottom w:val="none" w:sz="0" w:space="0" w:color="auto"/>
            <w:right w:val="none" w:sz="0" w:space="0" w:color="auto"/>
          </w:divBdr>
        </w:div>
        <w:div w:id="831607537">
          <w:marLeft w:val="0"/>
          <w:marRight w:val="0"/>
          <w:marTop w:val="0"/>
          <w:marBottom w:val="0"/>
          <w:divBdr>
            <w:top w:val="none" w:sz="0" w:space="0" w:color="auto"/>
            <w:left w:val="none" w:sz="0" w:space="0" w:color="auto"/>
            <w:bottom w:val="none" w:sz="0" w:space="0" w:color="auto"/>
            <w:right w:val="none" w:sz="0" w:space="0" w:color="auto"/>
          </w:divBdr>
        </w:div>
        <w:div w:id="831873243">
          <w:marLeft w:val="0"/>
          <w:marRight w:val="0"/>
          <w:marTop w:val="0"/>
          <w:marBottom w:val="0"/>
          <w:divBdr>
            <w:top w:val="none" w:sz="0" w:space="0" w:color="auto"/>
            <w:left w:val="none" w:sz="0" w:space="0" w:color="auto"/>
            <w:bottom w:val="none" w:sz="0" w:space="0" w:color="auto"/>
            <w:right w:val="none" w:sz="0" w:space="0" w:color="auto"/>
          </w:divBdr>
          <w:divsChild>
            <w:div w:id="459111047">
              <w:marLeft w:val="-75"/>
              <w:marRight w:val="0"/>
              <w:marTop w:val="30"/>
              <w:marBottom w:val="30"/>
              <w:divBdr>
                <w:top w:val="none" w:sz="0" w:space="0" w:color="auto"/>
                <w:left w:val="none" w:sz="0" w:space="0" w:color="auto"/>
                <w:bottom w:val="none" w:sz="0" w:space="0" w:color="auto"/>
                <w:right w:val="none" w:sz="0" w:space="0" w:color="auto"/>
              </w:divBdr>
              <w:divsChild>
                <w:div w:id="679703524">
                  <w:marLeft w:val="0"/>
                  <w:marRight w:val="0"/>
                  <w:marTop w:val="0"/>
                  <w:marBottom w:val="0"/>
                  <w:divBdr>
                    <w:top w:val="none" w:sz="0" w:space="0" w:color="auto"/>
                    <w:left w:val="none" w:sz="0" w:space="0" w:color="auto"/>
                    <w:bottom w:val="none" w:sz="0" w:space="0" w:color="auto"/>
                    <w:right w:val="none" w:sz="0" w:space="0" w:color="auto"/>
                  </w:divBdr>
                  <w:divsChild>
                    <w:div w:id="1680305057">
                      <w:marLeft w:val="0"/>
                      <w:marRight w:val="0"/>
                      <w:marTop w:val="0"/>
                      <w:marBottom w:val="0"/>
                      <w:divBdr>
                        <w:top w:val="none" w:sz="0" w:space="0" w:color="auto"/>
                        <w:left w:val="none" w:sz="0" w:space="0" w:color="auto"/>
                        <w:bottom w:val="none" w:sz="0" w:space="0" w:color="auto"/>
                        <w:right w:val="none" w:sz="0" w:space="0" w:color="auto"/>
                      </w:divBdr>
                    </w:div>
                  </w:divsChild>
                </w:div>
                <w:div w:id="1294598670">
                  <w:marLeft w:val="0"/>
                  <w:marRight w:val="0"/>
                  <w:marTop w:val="0"/>
                  <w:marBottom w:val="0"/>
                  <w:divBdr>
                    <w:top w:val="none" w:sz="0" w:space="0" w:color="auto"/>
                    <w:left w:val="none" w:sz="0" w:space="0" w:color="auto"/>
                    <w:bottom w:val="none" w:sz="0" w:space="0" w:color="auto"/>
                    <w:right w:val="none" w:sz="0" w:space="0" w:color="auto"/>
                  </w:divBdr>
                  <w:divsChild>
                    <w:div w:id="283780778">
                      <w:marLeft w:val="0"/>
                      <w:marRight w:val="0"/>
                      <w:marTop w:val="0"/>
                      <w:marBottom w:val="0"/>
                      <w:divBdr>
                        <w:top w:val="none" w:sz="0" w:space="0" w:color="auto"/>
                        <w:left w:val="none" w:sz="0" w:space="0" w:color="auto"/>
                        <w:bottom w:val="none" w:sz="0" w:space="0" w:color="auto"/>
                        <w:right w:val="none" w:sz="0" w:space="0" w:color="auto"/>
                      </w:divBdr>
                    </w:div>
                  </w:divsChild>
                </w:div>
                <w:div w:id="1307584475">
                  <w:marLeft w:val="0"/>
                  <w:marRight w:val="0"/>
                  <w:marTop w:val="0"/>
                  <w:marBottom w:val="0"/>
                  <w:divBdr>
                    <w:top w:val="none" w:sz="0" w:space="0" w:color="auto"/>
                    <w:left w:val="none" w:sz="0" w:space="0" w:color="auto"/>
                    <w:bottom w:val="none" w:sz="0" w:space="0" w:color="auto"/>
                    <w:right w:val="none" w:sz="0" w:space="0" w:color="auto"/>
                  </w:divBdr>
                  <w:divsChild>
                    <w:div w:id="995493840">
                      <w:marLeft w:val="0"/>
                      <w:marRight w:val="0"/>
                      <w:marTop w:val="0"/>
                      <w:marBottom w:val="0"/>
                      <w:divBdr>
                        <w:top w:val="none" w:sz="0" w:space="0" w:color="auto"/>
                        <w:left w:val="none" w:sz="0" w:space="0" w:color="auto"/>
                        <w:bottom w:val="none" w:sz="0" w:space="0" w:color="auto"/>
                        <w:right w:val="none" w:sz="0" w:space="0" w:color="auto"/>
                      </w:divBdr>
                    </w:div>
                  </w:divsChild>
                </w:div>
                <w:div w:id="1392656692">
                  <w:marLeft w:val="0"/>
                  <w:marRight w:val="0"/>
                  <w:marTop w:val="0"/>
                  <w:marBottom w:val="0"/>
                  <w:divBdr>
                    <w:top w:val="none" w:sz="0" w:space="0" w:color="auto"/>
                    <w:left w:val="none" w:sz="0" w:space="0" w:color="auto"/>
                    <w:bottom w:val="none" w:sz="0" w:space="0" w:color="auto"/>
                    <w:right w:val="none" w:sz="0" w:space="0" w:color="auto"/>
                  </w:divBdr>
                  <w:divsChild>
                    <w:div w:id="1056274970">
                      <w:marLeft w:val="0"/>
                      <w:marRight w:val="0"/>
                      <w:marTop w:val="0"/>
                      <w:marBottom w:val="0"/>
                      <w:divBdr>
                        <w:top w:val="none" w:sz="0" w:space="0" w:color="auto"/>
                        <w:left w:val="none" w:sz="0" w:space="0" w:color="auto"/>
                        <w:bottom w:val="none" w:sz="0" w:space="0" w:color="auto"/>
                        <w:right w:val="none" w:sz="0" w:space="0" w:color="auto"/>
                      </w:divBdr>
                    </w:div>
                  </w:divsChild>
                </w:div>
                <w:div w:id="1495486472">
                  <w:marLeft w:val="0"/>
                  <w:marRight w:val="0"/>
                  <w:marTop w:val="0"/>
                  <w:marBottom w:val="0"/>
                  <w:divBdr>
                    <w:top w:val="none" w:sz="0" w:space="0" w:color="auto"/>
                    <w:left w:val="none" w:sz="0" w:space="0" w:color="auto"/>
                    <w:bottom w:val="none" w:sz="0" w:space="0" w:color="auto"/>
                    <w:right w:val="none" w:sz="0" w:space="0" w:color="auto"/>
                  </w:divBdr>
                  <w:divsChild>
                    <w:div w:id="522868084">
                      <w:marLeft w:val="0"/>
                      <w:marRight w:val="0"/>
                      <w:marTop w:val="0"/>
                      <w:marBottom w:val="0"/>
                      <w:divBdr>
                        <w:top w:val="none" w:sz="0" w:space="0" w:color="auto"/>
                        <w:left w:val="none" w:sz="0" w:space="0" w:color="auto"/>
                        <w:bottom w:val="none" w:sz="0" w:space="0" w:color="auto"/>
                        <w:right w:val="none" w:sz="0" w:space="0" w:color="auto"/>
                      </w:divBdr>
                    </w:div>
                  </w:divsChild>
                </w:div>
                <w:div w:id="1551644951">
                  <w:marLeft w:val="0"/>
                  <w:marRight w:val="0"/>
                  <w:marTop w:val="0"/>
                  <w:marBottom w:val="0"/>
                  <w:divBdr>
                    <w:top w:val="none" w:sz="0" w:space="0" w:color="auto"/>
                    <w:left w:val="none" w:sz="0" w:space="0" w:color="auto"/>
                    <w:bottom w:val="none" w:sz="0" w:space="0" w:color="auto"/>
                    <w:right w:val="none" w:sz="0" w:space="0" w:color="auto"/>
                  </w:divBdr>
                  <w:divsChild>
                    <w:div w:id="307248468">
                      <w:marLeft w:val="0"/>
                      <w:marRight w:val="0"/>
                      <w:marTop w:val="0"/>
                      <w:marBottom w:val="0"/>
                      <w:divBdr>
                        <w:top w:val="none" w:sz="0" w:space="0" w:color="auto"/>
                        <w:left w:val="none" w:sz="0" w:space="0" w:color="auto"/>
                        <w:bottom w:val="none" w:sz="0" w:space="0" w:color="auto"/>
                        <w:right w:val="none" w:sz="0" w:space="0" w:color="auto"/>
                      </w:divBdr>
                    </w:div>
                    <w:div w:id="1016807551">
                      <w:marLeft w:val="0"/>
                      <w:marRight w:val="0"/>
                      <w:marTop w:val="0"/>
                      <w:marBottom w:val="0"/>
                      <w:divBdr>
                        <w:top w:val="none" w:sz="0" w:space="0" w:color="auto"/>
                        <w:left w:val="none" w:sz="0" w:space="0" w:color="auto"/>
                        <w:bottom w:val="none" w:sz="0" w:space="0" w:color="auto"/>
                        <w:right w:val="none" w:sz="0" w:space="0" w:color="auto"/>
                      </w:divBdr>
                    </w:div>
                    <w:div w:id="14956802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2332309">
          <w:marLeft w:val="0"/>
          <w:marRight w:val="0"/>
          <w:marTop w:val="0"/>
          <w:marBottom w:val="0"/>
          <w:divBdr>
            <w:top w:val="none" w:sz="0" w:space="0" w:color="auto"/>
            <w:left w:val="none" w:sz="0" w:space="0" w:color="auto"/>
            <w:bottom w:val="none" w:sz="0" w:space="0" w:color="auto"/>
            <w:right w:val="none" w:sz="0" w:space="0" w:color="auto"/>
          </w:divBdr>
        </w:div>
        <w:div w:id="832642158">
          <w:marLeft w:val="0"/>
          <w:marRight w:val="0"/>
          <w:marTop w:val="0"/>
          <w:marBottom w:val="0"/>
          <w:divBdr>
            <w:top w:val="none" w:sz="0" w:space="0" w:color="auto"/>
            <w:left w:val="none" w:sz="0" w:space="0" w:color="auto"/>
            <w:bottom w:val="none" w:sz="0" w:space="0" w:color="auto"/>
            <w:right w:val="none" w:sz="0" w:space="0" w:color="auto"/>
          </w:divBdr>
        </w:div>
        <w:div w:id="833837949">
          <w:marLeft w:val="0"/>
          <w:marRight w:val="0"/>
          <w:marTop w:val="0"/>
          <w:marBottom w:val="0"/>
          <w:divBdr>
            <w:top w:val="none" w:sz="0" w:space="0" w:color="auto"/>
            <w:left w:val="none" w:sz="0" w:space="0" w:color="auto"/>
            <w:bottom w:val="none" w:sz="0" w:space="0" w:color="auto"/>
            <w:right w:val="none" w:sz="0" w:space="0" w:color="auto"/>
          </w:divBdr>
        </w:div>
        <w:div w:id="835805426">
          <w:marLeft w:val="0"/>
          <w:marRight w:val="0"/>
          <w:marTop w:val="0"/>
          <w:marBottom w:val="0"/>
          <w:divBdr>
            <w:top w:val="none" w:sz="0" w:space="0" w:color="auto"/>
            <w:left w:val="none" w:sz="0" w:space="0" w:color="auto"/>
            <w:bottom w:val="none" w:sz="0" w:space="0" w:color="auto"/>
            <w:right w:val="none" w:sz="0" w:space="0" w:color="auto"/>
          </w:divBdr>
        </w:div>
        <w:div w:id="840659367">
          <w:marLeft w:val="0"/>
          <w:marRight w:val="0"/>
          <w:marTop w:val="0"/>
          <w:marBottom w:val="0"/>
          <w:divBdr>
            <w:top w:val="none" w:sz="0" w:space="0" w:color="auto"/>
            <w:left w:val="none" w:sz="0" w:space="0" w:color="auto"/>
            <w:bottom w:val="none" w:sz="0" w:space="0" w:color="auto"/>
            <w:right w:val="none" w:sz="0" w:space="0" w:color="auto"/>
          </w:divBdr>
          <w:divsChild>
            <w:div w:id="1880627136">
              <w:marLeft w:val="-75"/>
              <w:marRight w:val="0"/>
              <w:marTop w:val="30"/>
              <w:marBottom w:val="30"/>
              <w:divBdr>
                <w:top w:val="none" w:sz="0" w:space="0" w:color="auto"/>
                <w:left w:val="none" w:sz="0" w:space="0" w:color="auto"/>
                <w:bottom w:val="none" w:sz="0" w:space="0" w:color="auto"/>
                <w:right w:val="none" w:sz="0" w:space="0" w:color="auto"/>
              </w:divBdr>
              <w:divsChild>
                <w:div w:id="201409011">
                  <w:marLeft w:val="0"/>
                  <w:marRight w:val="0"/>
                  <w:marTop w:val="0"/>
                  <w:marBottom w:val="0"/>
                  <w:divBdr>
                    <w:top w:val="none" w:sz="0" w:space="0" w:color="auto"/>
                    <w:left w:val="none" w:sz="0" w:space="0" w:color="auto"/>
                    <w:bottom w:val="none" w:sz="0" w:space="0" w:color="auto"/>
                    <w:right w:val="none" w:sz="0" w:space="0" w:color="auto"/>
                  </w:divBdr>
                  <w:divsChild>
                    <w:div w:id="541751755">
                      <w:marLeft w:val="0"/>
                      <w:marRight w:val="0"/>
                      <w:marTop w:val="0"/>
                      <w:marBottom w:val="0"/>
                      <w:divBdr>
                        <w:top w:val="none" w:sz="0" w:space="0" w:color="auto"/>
                        <w:left w:val="none" w:sz="0" w:space="0" w:color="auto"/>
                        <w:bottom w:val="none" w:sz="0" w:space="0" w:color="auto"/>
                        <w:right w:val="none" w:sz="0" w:space="0" w:color="auto"/>
                      </w:divBdr>
                    </w:div>
                  </w:divsChild>
                </w:div>
                <w:div w:id="228928097">
                  <w:marLeft w:val="0"/>
                  <w:marRight w:val="0"/>
                  <w:marTop w:val="0"/>
                  <w:marBottom w:val="0"/>
                  <w:divBdr>
                    <w:top w:val="none" w:sz="0" w:space="0" w:color="auto"/>
                    <w:left w:val="none" w:sz="0" w:space="0" w:color="auto"/>
                    <w:bottom w:val="none" w:sz="0" w:space="0" w:color="auto"/>
                    <w:right w:val="none" w:sz="0" w:space="0" w:color="auto"/>
                  </w:divBdr>
                  <w:divsChild>
                    <w:div w:id="1496729262">
                      <w:marLeft w:val="0"/>
                      <w:marRight w:val="0"/>
                      <w:marTop w:val="0"/>
                      <w:marBottom w:val="0"/>
                      <w:divBdr>
                        <w:top w:val="none" w:sz="0" w:space="0" w:color="auto"/>
                        <w:left w:val="none" w:sz="0" w:space="0" w:color="auto"/>
                        <w:bottom w:val="none" w:sz="0" w:space="0" w:color="auto"/>
                        <w:right w:val="none" w:sz="0" w:space="0" w:color="auto"/>
                      </w:divBdr>
                    </w:div>
                  </w:divsChild>
                </w:div>
                <w:div w:id="399450608">
                  <w:marLeft w:val="0"/>
                  <w:marRight w:val="0"/>
                  <w:marTop w:val="0"/>
                  <w:marBottom w:val="0"/>
                  <w:divBdr>
                    <w:top w:val="none" w:sz="0" w:space="0" w:color="auto"/>
                    <w:left w:val="none" w:sz="0" w:space="0" w:color="auto"/>
                    <w:bottom w:val="none" w:sz="0" w:space="0" w:color="auto"/>
                    <w:right w:val="none" w:sz="0" w:space="0" w:color="auto"/>
                  </w:divBdr>
                  <w:divsChild>
                    <w:div w:id="736827945">
                      <w:marLeft w:val="0"/>
                      <w:marRight w:val="0"/>
                      <w:marTop w:val="0"/>
                      <w:marBottom w:val="0"/>
                      <w:divBdr>
                        <w:top w:val="none" w:sz="0" w:space="0" w:color="auto"/>
                        <w:left w:val="none" w:sz="0" w:space="0" w:color="auto"/>
                        <w:bottom w:val="none" w:sz="0" w:space="0" w:color="auto"/>
                        <w:right w:val="none" w:sz="0" w:space="0" w:color="auto"/>
                      </w:divBdr>
                    </w:div>
                    <w:div w:id="768814815">
                      <w:marLeft w:val="0"/>
                      <w:marRight w:val="0"/>
                      <w:marTop w:val="0"/>
                      <w:marBottom w:val="0"/>
                      <w:divBdr>
                        <w:top w:val="none" w:sz="0" w:space="0" w:color="auto"/>
                        <w:left w:val="none" w:sz="0" w:space="0" w:color="auto"/>
                        <w:bottom w:val="none" w:sz="0" w:space="0" w:color="auto"/>
                        <w:right w:val="none" w:sz="0" w:space="0" w:color="auto"/>
                      </w:divBdr>
                    </w:div>
                  </w:divsChild>
                </w:div>
                <w:div w:id="863246784">
                  <w:marLeft w:val="0"/>
                  <w:marRight w:val="0"/>
                  <w:marTop w:val="0"/>
                  <w:marBottom w:val="0"/>
                  <w:divBdr>
                    <w:top w:val="none" w:sz="0" w:space="0" w:color="auto"/>
                    <w:left w:val="none" w:sz="0" w:space="0" w:color="auto"/>
                    <w:bottom w:val="none" w:sz="0" w:space="0" w:color="auto"/>
                    <w:right w:val="none" w:sz="0" w:space="0" w:color="auto"/>
                  </w:divBdr>
                  <w:divsChild>
                    <w:div w:id="84612195">
                      <w:marLeft w:val="0"/>
                      <w:marRight w:val="0"/>
                      <w:marTop w:val="0"/>
                      <w:marBottom w:val="0"/>
                      <w:divBdr>
                        <w:top w:val="none" w:sz="0" w:space="0" w:color="auto"/>
                        <w:left w:val="none" w:sz="0" w:space="0" w:color="auto"/>
                        <w:bottom w:val="none" w:sz="0" w:space="0" w:color="auto"/>
                        <w:right w:val="none" w:sz="0" w:space="0" w:color="auto"/>
                      </w:divBdr>
                    </w:div>
                  </w:divsChild>
                </w:div>
                <w:div w:id="949360766">
                  <w:marLeft w:val="0"/>
                  <w:marRight w:val="0"/>
                  <w:marTop w:val="0"/>
                  <w:marBottom w:val="0"/>
                  <w:divBdr>
                    <w:top w:val="none" w:sz="0" w:space="0" w:color="auto"/>
                    <w:left w:val="none" w:sz="0" w:space="0" w:color="auto"/>
                    <w:bottom w:val="none" w:sz="0" w:space="0" w:color="auto"/>
                    <w:right w:val="none" w:sz="0" w:space="0" w:color="auto"/>
                  </w:divBdr>
                  <w:divsChild>
                    <w:div w:id="1803041671">
                      <w:marLeft w:val="0"/>
                      <w:marRight w:val="0"/>
                      <w:marTop w:val="0"/>
                      <w:marBottom w:val="0"/>
                      <w:divBdr>
                        <w:top w:val="none" w:sz="0" w:space="0" w:color="auto"/>
                        <w:left w:val="none" w:sz="0" w:space="0" w:color="auto"/>
                        <w:bottom w:val="none" w:sz="0" w:space="0" w:color="auto"/>
                        <w:right w:val="none" w:sz="0" w:space="0" w:color="auto"/>
                      </w:divBdr>
                    </w:div>
                  </w:divsChild>
                </w:div>
                <w:div w:id="950016692">
                  <w:marLeft w:val="0"/>
                  <w:marRight w:val="0"/>
                  <w:marTop w:val="0"/>
                  <w:marBottom w:val="0"/>
                  <w:divBdr>
                    <w:top w:val="none" w:sz="0" w:space="0" w:color="auto"/>
                    <w:left w:val="none" w:sz="0" w:space="0" w:color="auto"/>
                    <w:bottom w:val="none" w:sz="0" w:space="0" w:color="auto"/>
                    <w:right w:val="none" w:sz="0" w:space="0" w:color="auto"/>
                  </w:divBdr>
                  <w:divsChild>
                    <w:div w:id="617611679">
                      <w:marLeft w:val="0"/>
                      <w:marRight w:val="0"/>
                      <w:marTop w:val="0"/>
                      <w:marBottom w:val="0"/>
                      <w:divBdr>
                        <w:top w:val="none" w:sz="0" w:space="0" w:color="auto"/>
                        <w:left w:val="none" w:sz="0" w:space="0" w:color="auto"/>
                        <w:bottom w:val="none" w:sz="0" w:space="0" w:color="auto"/>
                        <w:right w:val="none" w:sz="0" w:space="0" w:color="auto"/>
                      </w:divBdr>
                    </w:div>
                  </w:divsChild>
                </w:div>
                <w:div w:id="1314750246">
                  <w:marLeft w:val="0"/>
                  <w:marRight w:val="0"/>
                  <w:marTop w:val="0"/>
                  <w:marBottom w:val="0"/>
                  <w:divBdr>
                    <w:top w:val="none" w:sz="0" w:space="0" w:color="auto"/>
                    <w:left w:val="none" w:sz="0" w:space="0" w:color="auto"/>
                    <w:bottom w:val="none" w:sz="0" w:space="0" w:color="auto"/>
                    <w:right w:val="none" w:sz="0" w:space="0" w:color="auto"/>
                  </w:divBdr>
                  <w:divsChild>
                    <w:div w:id="2097356864">
                      <w:marLeft w:val="0"/>
                      <w:marRight w:val="0"/>
                      <w:marTop w:val="0"/>
                      <w:marBottom w:val="0"/>
                      <w:divBdr>
                        <w:top w:val="none" w:sz="0" w:space="0" w:color="auto"/>
                        <w:left w:val="none" w:sz="0" w:space="0" w:color="auto"/>
                        <w:bottom w:val="none" w:sz="0" w:space="0" w:color="auto"/>
                        <w:right w:val="none" w:sz="0" w:space="0" w:color="auto"/>
                      </w:divBdr>
                    </w:div>
                  </w:divsChild>
                </w:div>
                <w:div w:id="1570379455">
                  <w:marLeft w:val="0"/>
                  <w:marRight w:val="0"/>
                  <w:marTop w:val="0"/>
                  <w:marBottom w:val="0"/>
                  <w:divBdr>
                    <w:top w:val="none" w:sz="0" w:space="0" w:color="auto"/>
                    <w:left w:val="none" w:sz="0" w:space="0" w:color="auto"/>
                    <w:bottom w:val="none" w:sz="0" w:space="0" w:color="auto"/>
                    <w:right w:val="none" w:sz="0" w:space="0" w:color="auto"/>
                  </w:divBdr>
                  <w:divsChild>
                    <w:div w:id="1649895233">
                      <w:marLeft w:val="0"/>
                      <w:marRight w:val="0"/>
                      <w:marTop w:val="0"/>
                      <w:marBottom w:val="0"/>
                      <w:divBdr>
                        <w:top w:val="none" w:sz="0" w:space="0" w:color="auto"/>
                        <w:left w:val="none" w:sz="0" w:space="0" w:color="auto"/>
                        <w:bottom w:val="none" w:sz="0" w:space="0" w:color="auto"/>
                        <w:right w:val="none" w:sz="0" w:space="0" w:color="auto"/>
                      </w:divBdr>
                    </w:div>
                  </w:divsChild>
                </w:div>
                <w:div w:id="1801074945">
                  <w:marLeft w:val="0"/>
                  <w:marRight w:val="0"/>
                  <w:marTop w:val="0"/>
                  <w:marBottom w:val="0"/>
                  <w:divBdr>
                    <w:top w:val="none" w:sz="0" w:space="0" w:color="auto"/>
                    <w:left w:val="none" w:sz="0" w:space="0" w:color="auto"/>
                    <w:bottom w:val="none" w:sz="0" w:space="0" w:color="auto"/>
                    <w:right w:val="none" w:sz="0" w:space="0" w:color="auto"/>
                  </w:divBdr>
                  <w:divsChild>
                    <w:div w:id="421024710">
                      <w:marLeft w:val="0"/>
                      <w:marRight w:val="0"/>
                      <w:marTop w:val="0"/>
                      <w:marBottom w:val="0"/>
                      <w:divBdr>
                        <w:top w:val="none" w:sz="0" w:space="0" w:color="auto"/>
                        <w:left w:val="none" w:sz="0" w:space="0" w:color="auto"/>
                        <w:bottom w:val="none" w:sz="0" w:space="0" w:color="auto"/>
                        <w:right w:val="none" w:sz="0" w:space="0" w:color="auto"/>
                      </w:divBdr>
                    </w:div>
                  </w:divsChild>
                </w:div>
                <w:div w:id="1987273593">
                  <w:marLeft w:val="0"/>
                  <w:marRight w:val="0"/>
                  <w:marTop w:val="0"/>
                  <w:marBottom w:val="0"/>
                  <w:divBdr>
                    <w:top w:val="none" w:sz="0" w:space="0" w:color="auto"/>
                    <w:left w:val="none" w:sz="0" w:space="0" w:color="auto"/>
                    <w:bottom w:val="none" w:sz="0" w:space="0" w:color="auto"/>
                    <w:right w:val="none" w:sz="0" w:space="0" w:color="auto"/>
                  </w:divBdr>
                  <w:divsChild>
                    <w:div w:id="1600527101">
                      <w:marLeft w:val="0"/>
                      <w:marRight w:val="0"/>
                      <w:marTop w:val="0"/>
                      <w:marBottom w:val="0"/>
                      <w:divBdr>
                        <w:top w:val="none" w:sz="0" w:space="0" w:color="auto"/>
                        <w:left w:val="none" w:sz="0" w:space="0" w:color="auto"/>
                        <w:bottom w:val="none" w:sz="0" w:space="0" w:color="auto"/>
                        <w:right w:val="none" w:sz="0" w:space="0" w:color="auto"/>
                      </w:divBdr>
                    </w:div>
                  </w:divsChild>
                </w:div>
                <w:div w:id="1999650907">
                  <w:marLeft w:val="0"/>
                  <w:marRight w:val="0"/>
                  <w:marTop w:val="0"/>
                  <w:marBottom w:val="0"/>
                  <w:divBdr>
                    <w:top w:val="none" w:sz="0" w:space="0" w:color="auto"/>
                    <w:left w:val="none" w:sz="0" w:space="0" w:color="auto"/>
                    <w:bottom w:val="none" w:sz="0" w:space="0" w:color="auto"/>
                    <w:right w:val="none" w:sz="0" w:space="0" w:color="auto"/>
                  </w:divBdr>
                  <w:divsChild>
                    <w:div w:id="2112972597">
                      <w:marLeft w:val="0"/>
                      <w:marRight w:val="0"/>
                      <w:marTop w:val="0"/>
                      <w:marBottom w:val="0"/>
                      <w:divBdr>
                        <w:top w:val="none" w:sz="0" w:space="0" w:color="auto"/>
                        <w:left w:val="none" w:sz="0" w:space="0" w:color="auto"/>
                        <w:bottom w:val="none" w:sz="0" w:space="0" w:color="auto"/>
                        <w:right w:val="none" w:sz="0" w:space="0" w:color="auto"/>
                      </w:divBdr>
                    </w:div>
                  </w:divsChild>
                </w:div>
                <w:div w:id="2087652616">
                  <w:marLeft w:val="0"/>
                  <w:marRight w:val="0"/>
                  <w:marTop w:val="0"/>
                  <w:marBottom w:val="0"/>
                  <w:divBdr>
                    <w:top w:val="none" w:sz="0" w:space="0" w:color="auto"/>
                    <w:left w:val="none" w:sz="0" w:space="0" w:color="auto"/>
                    <w:bottom w:val="none" w:sz="0" w:space="0" w:color="auto"/>
                    <w:right w:val="none" w:sz="0" w:space="0" w:color="auto"/>
                  </w:divBdr>
                  <w:divsChild>
                    <w:div w:id="1833974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42010294">
          <w:marLeft w:val="0"/>
          <w:marRight w:val="0"/>
          <w:marTop w:val="0"/>
          <w:marBottom w:val="0"/>
          <w:divBdr>
            <w:top w:val="none" w:sz="0" w:space="0" w:color="auto"/>
            <w:left w:val="none" w:sz="0" w:space="0" w:color="auto"/>
            <w:bottom w:val="none" w:sz="0" w:space="0" w:color="auto"/>
            <w:right w:val="none" w:sz="0" w:space="0" w:color="auto"/>
          </w:divBdr>
        </w:div>
        <w:div w:id="846137894">
          <w:marLeft w:val="0"/>
          <w:marRight w:val="0"/>
          <w:marTop w:val="0"/>
          <w:marBottom w:val="0"/>
          <w:divBdr>
            <w:top w:val="none" w:sz="0" w:space="0" w:color="auto"/>
            <w:left w:val="none" w:sz="0" w:space="0" w:color="auto"/>
            <w:bottom w:val="none" w:sz="0" w:space="0" w:color="auto"/>
            <w:right w:val="none" w:sz="0" w:space="0" w:color="auto"/>
          </w:divBdr>
        </w:div>
        <w:div w:id="846410946">
          <w:marLeft w:val="0"/>
          <w:marRight w:val="0"/>
          <w:marTop w:val="0"/>
          <w:marBottom w:val="0"/>
          <w:divBdr>
            <w:top w:val="none" w:sz="0" w:space="0" w:color="auto"/>
            <w:left w:val="none" w:sz="0" w:space="0" w:color="auto"/>
            <w:bottom w:val="none" w:sz="0" w:space="0" w:color="auto"/>
            <w:right w:val="none" w:sz="0" w:space="0" w:color="auto"/>
          </w:divBdr>
        </w:div>
        <w:div w:id="851188521">
          <w:marLeft w:val="0"/>
          <w:marRight w:val="0"/>
          <w:marTop w:val="0"/>
          <w:marBottom w:val="0"/>
          <w:divBdr>
            <w:top w:val="none" w:sz="0" w:space="0" w:color="auto"/>
            <w:left w:val="none" w:sz="0" w:space="0" w:color="auto"/>
            <w:bottom w:val="none" w:sz="0" w:space="0" w:color="auto"/>
            <w:right w:val="none" w:sz="0" w:space="0" w:color="auto"/>
          </w:divBdr>
        </w:div>
        <w:div w:id="860121772">
          <w:marLeft w:val="0"/>
          <w:marRight w:val="0"/>
          <w:marTop w:val="0"/>
          <w:marBottom w:val="0"/>
          <w:divBdr>
            <w:top w:val="none" w:sz="0" w:space="0" w:color="auto"/>
            <w:left w:val="none" w:sz="0" w:space="0" w:color="auto"/>
            <w:bottom w:val="none" w:sz="0" w:space="0" w:color="auto"/>
            <w:right w:val="none" w:sz="0" w:space="0" w:color="auto"/>
          </w:divBdr>
          <w:divsChild>
            <w:div w:id="946043091">
              <w:marLeft w:val="0"/>
              <w:marRight w:val="0"/>
              <w:marTop w:val="0"/>
              <w:marBottom w:val="0"/>
              <w:divBdr>
                <w:top w:val="none" w:sz="0" w:space="0" w:color="auto"/>
                <w:left w:val="none" w:sz="0" w:space="0" w:color="auto"/>
                <w:bottom w:val="none" w:sz="0" w:space="0" w:color="auto"/>
                <w:right w:val="none" w:sz="0" w:space="0" w:color="auto"/>
              </w:divBdr>
            </w:div>
            <w:div w:id="1146437139">
              <w:marLeft w:val="0"/>
              <w:marRight w:val="0"/>
              <w:marTop w:val="0"/>
              <w:marBottom w:val="0"/>
              <w:divBdr>
                <w:top w:val="none" w:sz="0" w:space="0" w:color="auto"/>
                <w:left w:val="none" w:sz="0" w:space="0" w:color="auto"/>
                <w:bottom w:val="none" w:sz="0" w:space="0" w:color="auto"/>
                <w:right w:val="none" w:sz="0" w:space="0" w:color="auto"/>
              </w:divBdr>
            </w:div>
            <w:div w:id="1467046927">
              <w:marLeft w:val="0"/>
              <w:marRight w:val="0"/>
              <w:marTop w:val="0"/>
              <w:marBottom w:val="0"/>
              <w:divBdr>
                <w:top w:val="none" w:sz="0" w:space="0" w:color="auto"/>
                <w:left w:val="none" w:sz="0" w:space="0" w:color="auto"/>
                <w:bottom w:val="none" w:sz="0" w:space="0" w:color="auto"/>
                <w:right w:val="none" w:sz="0" w:space="0" w:color="auto"/>
              </w:divBdr>
            </w:div>
            <w:div w:id="1489054861">
              <w:marLeft w:val="0"/>
              <w:marRight w:val="0"/>
              <w:marTop w:val="0"/>
              <w:marBottom w:val="0"/>
              <w:divBdr>
                <w:top w:val="none" w:sz="0" w:space="0" w:color="auto"/>
                <w:left w:val="none" w:sz="0" w:space="0" w:color="auto"/>
                <w:bottom w:val="none" w:sz="0" w:space="0" w:color="auto"/>
                <w:right w:val="none" w:sz="0" w:space="0" w:color="auto"/>
              </w:divBdr>
            </w:div>
            <w:div w:id="1806041162">
              <w:marLeft w:val="0"/>
              <w:marRight w:val="0"/>
              <w:marTop w:val="0"/>
              <w:marBottom w:val="0"/>
              <w:divBdr>
                <w:top w:val="none" w:sz="0" w:space="0" w:color="auto"/>
                <w:left w:val="none" w:sz="0" w:space="0" w:color="auto"/>
                <w:bottom w:val="none" w:sz="0" w:space="0" w:color="auto"/>
                <w:right w:val="none" w:sz="0" w:space="0" w:color="auto"/>
              </w:divBdr>
            </w:div>
          </w:divsChild>
        </w:div>
        <w:div w:id="864365720">
          <w:marLeft w:val="0"/>
          <w:marRight w:val="0"/>
          <w:marTop w:val="0"/>
          <w:marBottom w:val="0"/>
          <w:divBdr>
            <w:top w:val="none" w:sz="0" w:space="0" w:color="auto"/>
            <w:left w:val="none" w:sz="0" w:space="0" w:color="auto"/>
            <w:bottom w:val="none" w:sz="0" w:space="0" w:color="auto"/>
            <w:right w:val="none" w:sz="0" w:space="0" w:color="auto"/>
          </w:divBdr>
        </w:div>
        <w:div w:id="866064359">
          <w:marLeft w:val="0"/>
          <w:marRight w:val="0"/>
          <w:marTop w:val="0"/>
          <w:marBottom w:val="0"/>
          <w:divBdr>
            <w:top w:val="none" w:sz="0" w:space="0" w:color="auto"/>
            <w:left w:val="none" w:sz="0" w:space="0" w:color="auto"/>
            <w:bottom w:val="none" w:sz="0" w:space="0" w:color="auto"/>
            <w:right w:val="none" w:sz="0" w:space="0" w:color="auto"/>
          </w:divBdr>
          <w:divsChild>
            <w:div w:id="110244831">
              <w:marLeft w:val="0"/>
              <w:marRight w:val="0"/>
              <w:marTop w:val="0"/>
              <w:marBottom w:val="0"/>
              <w:divBdr>
                <w:top w:val="none" w:sz="0" w:space="0" w:color="auto"/>
                <w:left w:val="none" w:sz="0" w:space="0" w:color="auto"/>
                <w:bottom w:val="none" w:sz="0" w:space="0" w:color="auto"/>
                <w:right w:val="none" w:sz="0" w:space="0" w:color="auto"/>
              </w:divBdr>
            </w:div>
            <w:div w:id="908423469">
              <w:marLeft w:val="0"/>
              <w:marRight w:val="0"/>
              <w:marTop w:val="0"/>
              <w:marBottom w:val="0"/>
              <w:divBdr>
                <w:top w:val="none" w:sz="0" w:space="0" w:color="auto"/>
                <w:left w:val="none" w:sz="0" w:space="0" w:color="auto"/>
                <w:bottom w:val="none" w:sz="0" w:space="0" w:color="auto"/>
                <w:right w:val="none" w:sz="0" w:space="0" w:color="auto"/>
              </w:divBdr>
            </w:div>
            <w:div w:id="1376928150">
              <w:marLeft w:val="0"/>
              <w:marRight w:val="0"/>
              <w:marTop w:val="0"/>
              <w:marBottom w:val="0"/>
              <w:divBdr>
                <w:top w:val="none" w:sz="0" w:space="0" w:color="auto"/>
                <w:left w:val="none" w:sz="0" w:space="0" w:color="auto"/>
                <w:bottom w:val="none" w:sz="0" w:space="0" w:color="auto"/>
                <w:right w:val="none" w:sz="0" w:space="0" w:color="auto"/>
              </w:divBdr>
            </w:div>
            <w:div w:id="1582060785">
              <w:marLeft w:val="0"/>
              <w:marRight w:val="0"/>
              <w:marTop w:val="0"/>
              <w:marBottom w:val="0"/>
              <w:divBdr>
                <w:top w:val="none" w:sz="0" w:space="0" w:color="auto"/>
                <w:left w:val="none" w:sz="0" w:space="0" w:color="auto"/>
                <w:bottom w:val="none" w:sz="0" w:space="0" w:color="auto"/>
                <w:right w:val="none" w:sz="0" w:space="0" w:color="auto"/>
              </w:divBdr>
            </w:div>
            <w:div w:id="1730225700">
              <w:marLeft w:val="0"/>
              <w:marRight w:val="0"/>
              <w:marTop w:val="0"/>
              <w:marBottom w:val="0"/>
              <w:divBdr>
                <w:top w:val="none" w:sz="0" w:space="0" w:color="auto"/>
                <w:left w:val="none" w:sz="0" w:space="0" w:color="auto"/>
                <w:bottom w:val="none" w:sz="0" w:space="0" w:color="auto"/>
                <w:right w:val="none" w:sz="0" w:space="0" w:color="auto"/>
              </w:divBdr>
            </w:div>
          </w:divsChild>
        </w:div>
        <w:div w:id="866603610">
          <w:marLeft w:val="0"/>
          <w:marRight w:val="0"/>
          <w:marTop w:val="0"/>
          <w:marBottom w:val="0"/>
          <w:divBdr>
            <w:top w:val="none" w:sz="0" w:space="0" w:color="auto"/>
            <w:left w:val="none" w:sz="0" w:space="0" w:color="auto"/>
            <w:bottom w:val="none" w:sz="0" w:space="0" w:color="auto"/>
            <w:right w:val="none" w:sz="0" w:space="0" w:color="auto"/>
          </w:divBdr>
        </w:div>
        <w:div w:id="867181088">
          <w:marLeft w:val="0"/>
          <w:marRight w:val="0"/>
          <w:marTop w:val="0"/>
          <w:marBottom w:val="0"/>
          <w:divBdr>
            <w:top w:val="none" w:sz="0" w:space="0" w:color="auto"/>
            <w:left w:val="none" w:sz="0" w:space="0" w:color="auto"/>
            <w:bottom w:val="none" w:sz="0" w:space="0" w:color="auto"/>
            <w:right w:val="none" w:sz="0" w:space="0" w:color="auto"/>
          </w:divBdr>
        </w:div>
        <w:div w:id="868571275">
          <w:marLeft w:val="0"/>
          <w:marRight w:val="0"/>
          <w:marTop w:val="0"/>
          <w:marBottom w:val="0"/>
          <w:divBdr>
            <w:top w:val="none" w:sz="0" w:space="0" w:color="auto"/>
            <w:left w:val="none" w:sz="0" w:space="0" w:color="auto"/>
            <w:bottom w:val="none" w:sz="0" w:space="0" w:color="auto"/>
            <w:right w:val="none" w:sz="0" w:space="0" w:color="auto"/>
          </w:divBdr>
          <w:divsChild>
            <w:div w:id="137497571">
              <w:marLeft w:val="0"/>
              <w:marRight w:val="0"/>
              <w:marTop w:val="0"/>
              <w:marBottom w:val="0"/>
              <w:divBdr>
                <w:top w:val="none" w:sz="0" w:space="0" w:color="auto"/>
                <w:left w:val="none" w:sz="0" w:space="0" w:color="auto"/>
                <w:bottom w:val="none" w:sz="0" w:space="0" w:color="auto"/>
                <w:right w:val="none" w:sz="0" w:space="0" w:color="auto"/>
              </w:divBdr>
            </w:div>
            <w:div w:id="427848558">
              <w:marLeft w:val="0"/>
              <w:marRight w:val="0"/>
              <w:marTop w:val="0"/>
              <w:marBottom w:val="0"/>
              <w:divBdr>
                <w:top w:val="none" w:sz="0" w:space="0" w:color="auto"/>
                <w:left w:val="none" w:sz="0" w:space="0" w:color="auto"/>
                <w:bottom w:val="none" w:sz="0" w:space="0" w:color="auto"/>
                <w:right w:val="none" w:sz="0" w:space="0" w:color="auto"/>
              </w:divBdr>
            </w:div>
            <w:div w:id="1525900039">
              <w:marLeft w:val="0"/>
              <w:marRight w:val="0"/>
              <w:marTop w:val="0"/>
              <w:marBottom w:val="0"/>
              <w:divBdr>
                <w:top w:val="none" w:sz="0" w:space="0" w:color="auto"/>
                <w:left w:val="none" w:sz="0" w:space="0" w:color="auto"/>
                <w:bottom w:val="none" w:sz="0" w:space="0" w:color="auto"/>
                <w:right w:val="none" w:sz="0" w:space="0" w:color="auto"/>
              </w:divBdr>
            </w:div>
            <w:div w:id="1605071731">
              <w:marLeft w:val="0"/>
              <w:marRight w:val="0"/>
              <w:marTop w:val="0"/>
              <w:marBottom w:val="0"/>
              <w:divBdr>
                <w:top w:val="none" w:sz="0" w:space="0" w:color="auto"/>
                <w:left w:val="none" w:sz="0" w:space="0" w:color="auto"/>
                <w:bottom w:val="none" w:sz="0" w:space="0" w:color="auto"/>
                <w:right w:val="none" w:sz="0" w:space="0" w:color="auto"/>
              </w:divBdr>
            </w:div>
            <w:div w:id="1642534722">
              <w:marLeft w:val="0"/>
              <w:marRight w:val="0"/>
              <w:marTop w:val="0"/>
              <w:marBottom w:val="0"/>
              <w:divBdr>
                <w:top w:val="none" w:sz="0" w:space="0" w:color="auto"/>
                <w:left w:val="none" w:sz="0" w:space="0" w:color="auto"/>
                <w:bottom w:val="none" w:sz="0" w:space="0" w:color="auto"/>
                <w:right w:val="none" w:sz="0" w:space="0" w:color="auto"/>
              </w:divBdr>
            </w:div>
          </w:divsChild>
        </w:div>
        <w:div w:id="872352057">
          <w:marLeft w:val="0"/>
          <w:marRight w:val="0"/>
          <w:marTop w:val="0"/>
          <w:marBottom w:val="0"/>
          <w:divBdr>
            <w:top w:val="none" w:sz="0" w:space="0" w:color="auto"/>
            <w:left w:val="none" w:sz="0" w:space="0" w:color="auto"/>
            <w:bottom w:val="none" w:sz="0" w:space="0" w:color="auto"/>
            <w:right w:val="none" w:sz="0" w:space="0" w:color="auto"/>
          </w:divBdr>
        </w:div>
        <w:div w:id="874150272">
          <w:marLeft w:val="0"/>
          <w:marRight w:val="0"/>
          <w:marTop w:val="0"/>
          <w:marBottom w:val="0"/>
          <w:divBdr>
            <w:top w:val="none" w:sz="0" w:space="0" w:color="auto"/>
            <w:left w:val="none" w:sz="0" w:space="0" w:color="auto"/>
            <w:bottom w:val="none" w:sz="0" w:space="0" w:color="auto"/>
            <w:right w:val="none" w:sz="0" w:space="0" w:color="auto"/>
          </w:divBdr>
        </w:div>
        <w:div w:id="874928517">
          <w:marLeft w:val="0"/>
          <w:marRight w:val="0"/>
          <w:marTop w:val="0"/>
          <w:marBottom w:val="0"/>
          <w:divBdr>
            <w:top w:val="none" w:sz="0" w:space="0" w:color="auto"/>
            <w:left w:val="none" w:sz="0" w:space="0" w:color="auto"/>
            <w:bottom w:val="none" w:sz="0" w:space="0" w:color="auto"/>
            <w:right w:val="none" w:sz="0" w:space="0" w:color="auto"/>
          </w:divBdr>
        </w:div>
        <w:div w:id="878859041">
          <w:marLeft w:val="0"/>
          <w:marRight w:val="0"/>
          <w:marTop w:val="0"/>
          <w:marBottom w:val="0"/>
          <w:divBdr>
            <w:top w:val="none" w:sz="0" w:space="0" w:color="auto"/>
            <w:left w:val="none" w:sz="0" w:space="0" w:color="auto"/>
            <w:bottom w:val="none" w:sz="0" w:space="0" w:color="auto"/>
            <w:right w:val="none" w:sz="0" w:space="0" w:color="auto"/>
          </w:divBdr>
          <w:divsChild>
            <w:div w:id="314145398">
              <w:marLeft w:val="-75"/>
              <w:marRight w:val="0"/>
              <w:marTop w:val="30"/>
              <w:marBottom w:val="30"/>
              <w:divBdr>
                <w:top w:val="none" w:sz="0" w:space="0" w:color="auto"/>
                <w:left w:val="none" w:sz="0" w:space="0" w:color="auto"/>
                <w:bottom w:val="none" w:sz="0" w:space="0" w:color="auto"/>
                <w:right w:val="none" w:sz="0" w:space="0" w:color="auto"/>
              </w:divBdr>
              <w:divsChild>
                <w:div w:id="202092">
                  <w:marLeft w:val="0"/>
                  <w:marRight w:val="0"/>
                  <w:marTop w:val="0"/>
                  <w:marBottom w:val="0"/>
                  <w:divBdr>
                    <w:top w:val="none" w:sz="0" w:space="0" w:color="auto"/>
                    <w:left w:val="none" w:sz="0" w:space="0" w:color="auto"/>
                    <w:bottom w:val="none" w:sz="0" w:space="0" w:color="auto"/>
                    <w:right w:val="none" w:sz="0" w:space="0" w:color="auto"/>
                  </w:divBdr>
                  <w:divsChild>
                    <w:div w:id="1196775246">
                      <w:marLeft w:val="0"/>
                      <w:marRight w:val="0"/>
                      <w:marTop w:val="0"/>
                      <w:marBottom w:val="0"/>
                      <w:divBdr>
                        <w:top w:val="none" w:sz="0" w:space="0" w:color="auto"/>
                        <w:left w:val="none" w:sz="0" w:space="0" w:color="auto"/>
                        <w:bottom w:val="none" w:sz="0" w:space="0" w:color="auto"/>
                        <w:right w:val="none" w:sz="0" w:space="0" w:color="auto"/>
                      </w:divBdr>
                    </w:div>
                  </w:divsChild>
                </w:div>
                <w:div w:id="8994140">
                  <w:marLeft w:val="0"/>
                  <w:marRight w:val="0"/>
                  <w:marTop w:val="0"/>
                  <w:marBottom w:val="0"/>
                  <w:divBdr>
                    <w:top w:val="none" w:sz="0" w:space="0" w:color="auto"/>
                    <w:left w:val="none" w:sz="0" w:space="0" w:color="auto"/>
                    <w:bottom w:val="none" w:sz="0" w:space="0" w:color="auto"/>
                    <w:right w:val="none" w:sz="0" w:space="0" w:color="auto"/>
                  </w:divBdr>
                  <w:divsChild>
                    <w:div w:id="1267814382">
                      <w:marLeft w:val="0"/>
                      <w:marRight w:val="0"/>
                      <w:marTop w:val="0"/>
                      <w:marBottom w:val="0"/>
                      <w:divBdr>
                        <w:top w:val="none" w:sz="0" w:space="0" w:color="auto"/>
                        <w:left w:val="none" w:sz="0" w:space="0" w:color="auto"/>
                        <w:bottom w:val="none" w:sz="0" w:space="0" w:color="auto"/>
                        <w:right w:val="none" w:sz="0" w:space="0" w:color="auto"/>
                      </w:divBdr>
                    </w:div>
                  </w:divsChild>
                </w:div>
                <w:div w:id="11956312">
                  <w:marLeft w:val="0"/>
                  <w:marRight w:val="0"/>
                  <w:marTop w:val="0"/>
                  <w:marBottom w:val="0"/>
                  <w:divBdr>
                    <w:top w:val="none" w:sz="0" w:space="0" w:color="auto"/>
                    <w:left w:val="none" w:sz="0" w:space="0" w:color="auto"/>
                    <w:bottom w:val="none" w:sz="0" w:space="0" w:color="auto"/>
                    <w:right w:val="none" w:sz="0" w:space="0" w:color="auto"/>
                  </w:divBdr>
                  <w:divsChild>
                    <w:div w:id="505900366">
                      <w:marLeft w:val="0"/>
                      <w:marRight w:val="0"/>
                      <w:marTop w:val="0"/>
                      <w:marBottom w:val="0"/>
                      <w:divBdr>
                        <w:top w:val="none" w:sz="0" w:space="0" w:color="auto"/>
                        <w:left w:val="none" w:sz="0" w:space="0" w:color="auto"/>
                        <w:bottom w:val="none" w:sz="0" w:space="0" w:color="auto"/>
                        <w:right w:val="none" w:sz="0" w:space="0" w:color="auto"/>
                      </w:divBdr>
                    </w:div>
                  </w:divsChild>
                </w:div>
                <w:div w:id="53821826">
                  <w:marLeft w:val="0"/>
                  <w:marRight w:val="0"/>
                  <w:marTop w:val="0"/>
                  <w:marBottom w:val="0"/>
                  <w:divBdr>
                    <w:top w:val="none" w:sz="0" w:space="0" w:color="auto"/>
                    <w:left w:val="none" w:sz="0" w:space="0" w:color="auto"/>
                    <w:bottom w:val="none" w:sz="0" w:space="0" w:color="auto"/>
                    <w:right w:val="none" w:sz="0" w:space="0" w:color="auto"/>
                  </w:divBdr>
                  <w:divsChild>
                    <w:div w:id="1039477286">
                      <w:marLeft w:val="0"/>
                      <w:marRight w:val="0"/>
                      <w:marTop w:val="0"/>
                      <w:marBottom w:val="0"/>
                      <w:divBdr>
                        <w:top w:val="none" w:sz="0" w:space="0" w:color="auto"/>
                        <w:left w:val="none" w:sz="0" w:space="0" w:color="auto"/>
                        <w:bottom w:val="none" w:sz="0" w:space="0" w:color="auto"/>
                        <w:right w:val="none" w:sz="0" w:space="0" w:color="auto"/>
                      </w:divBdr>
                    </w:div>
                  </w:divsChild>
                </w:div>
                <w:div w:id="113333763">
                  <w:marLeft w:val="0"/>
                  <w:marRight w:val="0"/>
                  <w:marTop w:val="0"/>
                  <w:marBottom w:val="0"/>
                  <w:divBdr>
                    <w:top w:val="none" w:sz="0" w:space="0" w:color="auto"/>
                    <w:left w:val="none" w:sz="0" w:space="0" w:color="auto"/>
                    <w:bottom w:val="none" w:sz="0" w:space="0" w:color="auto"/>
                    <w:right w:val="none" w:sz="0" w:space="0" w:color="auto"/>
                  </w:divBdr>
                  <w:divsChild>
                    <w:div w:id="539242536">
                      <w:marLeft w:val="0"/>
                      <w:marRight w:val="0"/>
                      <w:marTop w:val="0"/>
                      <w:marBottom w:val="0"/>
                      <w:divBdr>
                        <w:top w:val="none" w:sz="0" w:space="0" w:color="auto"/>
                        <w:left w:val="none" w:sz="0" w:space="0" w:color="auto"/>
                        <w:bottom w:val="none" w:sz="0" w:space="0" w:color="auto"/>
                        <w:right w:val="none" w:sz="0" w:space="0" w:color="auto"/>
                      </w:divBdr>
                    </w:div>
                  </w:divsChild>
                </w:div>
                <w:div w:id="236476020">
                  <w:marLeft w:val="0"/>
                  <w:marRight w:val="0"/>
                  <w:marTop w:val="0"/>
                  <w:marBottom w:val="0"/>
                  <w:divBdr>
                    <w:top w:val="none" w:sz="0" w:space="0" w:color="auto"/>
                    <w:left w:val="none" w:sz="0" w:space="0" w:color="auto"/>
                    <w:bottom w:val="none" w:sz="0" w:space="0" w:color="auto"/>
                    <w:right w:val="none" w:sz="0" w:space="0" w:color="auto"/>
                  </w:divBdr>
                  <w:divsChild>
                    <w:div w:id="890504933">
                      <w:marLeft w:val="0"/>
                      <w:marRight w:val="0"/>
                      <w:marTop w:val="0"/>
                      <w:marBottom w:val="0"/>
                      <w:divBdr>
                        <w:top w:val="none" w:sz="0" w:space="0" w:color="auto"/>
                        <w:left w:val="none" w:sz="0" w:space="0" w:color="auto"/>
                        <w:bottom w:val="none" w:sz="0" w:space="0" w:color="auto"/>
                        <w:right w:val="none" w:sz="0" w:space="0" w:color="auto"/>
                      </w:divBdr>
                    </w:div>
                  </w:divsChild>
                </w:div>
                <w:div w:id="289945938">
                  <w:marLeft w:val="0"/>
                  <w:marRight w:val="0"/>
                  <w:marTop w:val="0"/>
                  <w:marBottom w:val="0"/>
                  <w:divBdr>
                    <w:top w:val="none" w:sz="0" w:space="0" w:color="auto"/>
                    <w:left w:val="none" w:sz="0" w:space="0" w:color="auto"/>
                    <w:bottom w:val="none" w:sz="0" w:space="0" w:color="auto"/>
                    <w:right w:val="none" w:sz="0" w:space="0" w:color="auto"/>
                  </w:divBdr>
                  <w:divsChild>
                    <w:div w:id="859659701">
                      <w:marLeft w:val="0"/>
                      <w:marRight w:val="0"/>
                      <w:marTop w:val="0"/>
                      <w:marBottom w:val="0"/>
                      <w:divBdr>
                        <w:top w:val="none" w:sz="0" w:space="0" w:color="auto"/>
                        <w:left w:val="none" w:sz="0" w:space="0" w:color="auto"/>
                        <w:bottom w:val="none" w:sz="0" w:space="0" w:color="auto"/>
                        <w:right w:val="none" w:sz="0" w:space="0" w:color="auto"/>
                      </w:divBdr>
                    </w:div>
                  </w:divsChild>
                </w:div>
                <w:div w:id="739056221">
                  <w:marLeft w:val="0"/>
                  <w:marRight w:val="0"/>
                  <w:marTop w:val="0"/>
                  <w:marBottom w:val="0"/>
                  <w:divBdr>
                    <w:top w:val="none" w:sz="0" w:space="0" w:color="auto"/>
                    <w:left w:val="none" w:sz="0" w:space="0" w:color="auto"/>
                    <w:bottom w:val="none" w:sz="0" w:space="0" w:color="auto"/>
                    <w:right w:val="none" w:sz="0" w:space="0" w:color="auto"/>
                  </w:divBdr>
                  <w:divsChild>
                    <w:div w:id="1242519996">
                      <w:marLeft w:val="0"/>
                      <w:marRight w:val="0"/>
                      <w:marTop w:val="0"/>
                      <w:marBottom w:val="0"/>
                      <w:divBdr>
                        <w:top w:val="none" w:sz="0" w:space="0" w:color="auto"/>
                        <w:left w:val="none" w:sz="0" w:space="0" w:color="auto"/>
                        <w:bottom w:val="none" w:sz="0" w:space="0" w:color="auto"/>
                        <w:right w:val="none" w:sz="0" w:space="0" w:color="auto"/>
                      </w:divBdr>
                    </w:div>
                  </w:divsChild>
                </w:div>
                <w:div w:id="765996932">
                  <w:marLeft w:val="0"/>
                  <w:marRight w:val="0"/>
                  <w:marTop w:val="0"/>
                  <w:marBottom w:val="0"/>
                  <w:divBdr>
                    <w:top w:val="none" w:sz="0" w:space="0" w:color="auto"/>
                    <w:left w:val="none" w:sz="0" w:space="0" w:color="auto"/>
                    <w:bottom w:val="none" w:sz="0" w:space="0" w:color="auto"/>
                    <w:right w:val="none" w:sz="0" w:space="0" w:color="auto"/>
                  </w:divBdr>
                  <w:divsChild>
                    <w:div w:id="962929144">
                      <w:marLeft w:val="0"/>
                      <w:marRight w:val="0"/>
                      <w:marTop w:val="0"/>
                      <w:marBottom w:val="0"/>
                      <w:divBdr>
                        <w:top w:val="none" w:sz="0" w:space="0" w:color="auto"/>
                        <w:left w:val="none" w:sz="0" w:space="0" w:color="auto"/>
                        <w:bottom w:val="none" w:sz="0" w:space="0" w:color="auto"/>
                        <w:right w:val="none" w:sz="0" w:space="0" w:color="auto"/>
                      </w:divBdr>
                    </w:div>
                  </w:divsChild>
                </w:div>
                <w:div w:id="1151479662">
                  <w:marLeft w:val="0"/>
                  <w:marRight w:val="0"/>
                  <w:marTop w:val="0"/>
                  <w:marBottom w:val="0"/>
                  <w:divBdr>
                    <w:top w:val="none" w:sz="0" w:space="0" w:color="auto"/>
                    <w:left w:val="none" w:sz="0" w:space="0" w:color="auto"/>
                    <w:bottom w:val="none" w:sz="0" w:space="0" w:color="auto"/>
                    <w:right w:val="none" w:sz="0" w:space="0" w:color="auto"/>
                  </w:divBdr>
                  <w:divsChild>
                    <w:div w:id="209612953">
                      <w:marLeft w:val="0"/>
                      <w:marRight w:val="0"/>
                      <w:marTop w:val="0"/>
                      <w:marBottom w:val="0"/>
                      <w:divBdr>
                        <w:top w:val="none" w:sz="0" w:space="0" w:color="auto"/>
                        <w:left w:val="none" w:sz="0" w:space="0" w:color="auto"/>
                        <w:bottom w:val="none" w:sz="0" w:space="0" w:color="auto"/>
                        <w:right w:val="none" w:sz="0" w:space="0" w:color="auto"/>
                      </w:divBdr>
                    </w:div>
                  </w:divsChild>
                </w:div>
                <w:div w:id="1177420671">
                  <w:marLeft w:val="0"/>
                  <w:marRight w:val="0"/>
                  <w:marTop w:val="0"/>
                  <w:marBottom w:val="0"/>
                  <w:divBdr>
                    <w:top w:val="none" w:sz="0" w:space="0" w:color="auto"/>
                    <w:left w:val="none" w:sz="0" w:space="0" w:color="auto"/>
                    <w:bottom w:val="none" w:sz="0" w:space="0" w:color="auto"/>
                    <w:right w:val="none" w:sz="0" w:space="0" w:color="auto"/>
                  </w:divBdr>
                  <w:divsChild>
                    <w:div w:id="1120145818">
                      <w:marLeft w:val="0"/>
                      <w:marRight w:val="0"/>
                      <w:marTop w:val="0"/>
                      <w:marBottom w:val="0"/>
                      <w:divBdr>
                        <w:top w:val="none" w:sz="0" w:space="0" w:color="auto"/>
                        <w:left w:val="none" w:sz="0" w:space="0" w:color="auto"/>
                        <w:bottom w:val="none" w:sz="0" w:space="0" w:color="auto"/>
                        <w:right w:val="none" w:sz="0" w:space="0" w:color="auto"/>
                      </w:divBdr>
                    </w:div>
                  </w:divsChild>
                </w:div>
                <w:div w:id="1325162150">
                  <w:marLeft w:val="0"/>
                  <w:marRight w:val="0"/>
                  <w:marTop w:val="0"/>
                  <w:marBottom w:val="0"/>
                  <w:divBdr>
                    <w:top w:val="none" w:sz="0" w:space="0" w:color="auto"/>
                    <w:left w:val="none" w:sz="0" w:space="0" w:color="auto"/>
                    <w:bottom w:val="none" w:sz="0" w:space="0" w:color="auto"/>
                    <w:right w:val="none" w:sz="0" w:space="0" w:color="auto"/>
                  </w:divBdr>
                  <w:divsChild>
                    <w:div w:id="442040809">
                      <w:marLeft w:val="0"/>
                      <w:marRight w:val="0"/>
                      <w:marTop w:val="0"/>
                      <w:marBottom w:val="0"/>
                      <w:divBdr>
                        <w:top w:val="none" w:sz="0" w:space="0" w:color="auto"/>
                        <w:left w:val="none" w:sz="0" w:space="0" w:color="auto"/>
                        <w:bottom w:val="none" w:sz="0" w:space="0" w:color="auto"/>
                        <w:right w:val="none" w:sz="0" w:space="0" w:color="auto"/>
                      </w:divBdr>
                    </w:div>
                  </w:divsChild>
                </w:div>
                <w:div w:id="1394541889">
                  <w:marLeft w:val="0"/>
                  <w:marRight w:val="0"/>
                  <w:marTop w:val="0"/>
                  <w:marBottom w:val="0"/>
                  <w:divBdr>
                    <w:top w:val="none" w:sz="0" w:space="0" w:color="auto"/>
                    <w:left w:val="none" w:sz="0" w:space="0" w:color="auto"/>
                    <w:bottom w:val="none" w:sz="0" w:space="0" w:color="auto"/>
                    <w:right w:val="none" w:sz="0" w:space="0" w:color="auto"/>
                  </w:divBdr>
                  <w:divsChild>
                    <w:div w:id="596911886">
                      <w:marLeft w:val="0"/>
                      <w:marRight w:val="0"/>
                      <w:marTop w:val="0"/>
                      <w:marBottom w:val="0"/>
                      <w:divBdr>
                        <w:top w:val="none" w:sz="0" w:space="0" w:color="auto"/>
                        <w:left w:val="none" w:sz="0" w:space="0" w:color="auto"/>
                        <w:bottom w:val="none" w:sz="0" w:space="0" w:color="auto"/>
                        <w:right w:val="none" w:sz="0" w:space="0" w:color="auto"/>
                      </w:divBdr>
                    </w:div>
                  </w:divsChild>
                </w:div>
                <w:div w:id="1668091366">
                  <w:marLeft w:val="0"/>
                  <w:marRight w:val="0"/>
                  <w:marTop w:val="0"/>
                  <w:marBottom w:val="0"/>
                  <w:divBdr>
                    <w:top w:val="none" w:sz="0" w:space="0" w:color="auto"/>
                    <w:left w:val="none" w:sz="0" w:space="0" w:color="auto"/>
                    <w:bottom w:val="none" w:sz="0" w:space="0" w:color="auto"/>
                    <w:right w:val="none" w:sz="0" w:space="0" w:color="auto"/>
                  </w:divBdr>
                  <w:divsChild>
                    <w:div w:id="1886408195">
                      <w:marLeft w:val="0"/>
                      <w:marRight w:val="0"/>
                      <w:marTop w:val="0"/>
                      <w:marBottom w:val="0"/>
                      <w:divBdr>
                        <w:top w:val="none" w:sz="0" w:space="0" w:color="auto"/>
                        <w:left w:val="none" w:sz="0" w:space="0" w:color="auto"/>
                        <w:bottom w:val="none" w:sz="0" w:space="0" w:color="auto"/>
                        <w:right w:val="none" w:sz="0" w:space="0" w:color="auto"/>
                      </w:divBdr>
                    </w:div>
                  </w:divsChild>
                </w:div>
                <w:div w:id="1706707912">
                  <w:marLeft w:val="0"/>
                  <w:marRight w:val="0"/>
                  <w:marTop w:val="0"/>
                  <w:marBottom w:val="0"/>
                  <w:divBdr>
                    <w:top w:val="none" w:sz="0" w:space="0" w:color="auto"/>
                    <w:left w:val="none" w:sz="0" w:space="0" w:color="auto"/>
                    <w:bottom w:val="none" w:sz="0" w:space="0" w:color="auto"/>
                    <w:right w:val="none" w:sz="0" w:space="0" w:color="auto"/>
                  </w:divBdr>
                  <w:divsChild>
                    <w:div w:id="679115500">
                      <w:marLeft w:val="0"/>
                      <w:marRight w:val="0"/>
                      <w:marTop w:val="0"/>
                      <w:marBottom w:val="0"/>
                      <w:divBdr>
                        <w:top w:val="none" w:sz="0" w:space="0" w:color="auto"/>
                        <w:left w:val="none" w:sz="0" w:space="0" w:color="auto"/>
                        <w:bottom w:val="none" w:sz="0" w:space="0" w:color="auto"/>
                        <w:right w:val="none" w:sz="0" w:space="0" w:color="auto"/>
                      </w:divBdr>
                    </w:div>
                  </w:divsChild>
                </w:div>
                <w:div w:id="1759861591">
                  <w:marLeft w:val="0"/>
                  <w:marRight w:val="0"/>
                  <w:marTop w:val="0"/>
                  <w:marBottom w:val="0"/>
                  <w:divBdr>
                    <w:top w:val="none" w:sz="0" w:space="0" w:color="auto"/>
                    <w:left w:val="none" w:sz="0" w:space="0" w:color="auto"/>
                    <w:bottom w:val="none" w:sz="0" w:space="0" w:color="auto"/>
                    <w:right w:val="none" w:sz="0" w:space="0" w:color="auto"/>
                  </w:divBdr>
                  <w:divsChild>
                    <w:div w:id="2017615197">
                      <w:marLeft w:val="0"/>
                      <w:marRight w:val="0"/>
                      <w:marTop w:val="0"/>
                      <w:marBottom w:val="0"/>
                      <w:divBdr>
                        <w:top w:val="none" w:sz="0" w:space="0" w:color="auto"/>
                        <w:left w:val="none" w:sz="0" w:space="0" w:color="auto"/>
                        <w:bottom w:val="none" w:sz="0" w:space="0" w:color="auto"/>
                        <w:right w:val="none" w:sz="0" w:space="0" w:color="auto"/>
                      </w:divBdr>
                    </w:div>
                  </w:divsChild>
                </w:div>
                <w:div w:id="1849514695">
                  <w:marLeft w:val="0"/>
                  <w:marRight w:val="0"/>
                  <w:marTop w:val="0"/>
                  <w:marBottom w:val="0"/>
                  <w:divBdr>
                    <w:top w:val="none" w:sz="0" w:space="0" w:color="auto"/>
                    <w:left w:val="none" w:sz="0" w:space="0" w:color="auto"/>
                    <w:bottom w:val="none" w:sz="0" w:space="0" w:color="auto"/>
                    <w:right w:val="none" w:sz="0" w:space="0" w:color="auto"/>
                  </w:divBdr>
                  <w:divsChild>
                    <w:div w:id="2056351815">
                      <w:marLeft w:val="0"/>
                      <w:marRight w:val="0"/>
                      <w:marTop w:val="0"/>
                      <w:marBottom w:val="0"/>
                      <w:divBdr>
                        <w:top w:val="none" w:sz="0" w:space="0" w:color="auto"/>
                        <w:left w:val="none" w:sz="0" w:space="0" w:color="auto"/>
                        <w:bottom w:val="none" w:sz="0" w:space="0" w:color="auto"/>
                        <w:right w:val="none" w:sz="0" w:space="0" w:color="auto"/>
                      </w:divBdr>
                    </w:div>
                  </w:divsChild>
                </w:div>
                <w:div w:id="1937052435">
                  <w:marLeft w:val="0"/>
                  <w:marRight w:val="0"/>
                  <w:marTop w:val="0"/>
                  <w:marBottom w:val="0"/>
                  <w:divBdr>
                    <w:top w:val="none" w:sz="0" w:space="0" w:color="auto"/>
                    <w:left w:val="none" w:sz="0" w:space="0" w:color="auto"/>
                    <w:bottom w:val="none" w:sz="0" w:space="0" w:color="auto"/>
                    <w:right w:val="none" w:sz="0" w:space="0" w:color="auto"/>
                  </w:divBdr>
                  <w:divsChild>
                    <w:div w:id="1685934596">
                      <w:marLeft w:val="0"/>
                      <w:marRight w:val="0"/>
                      <w:marTop w:val="0"/>
                      <w:marBottom w:val="0"/>
                      <w:divBdr>
                        <w:top w:val="none" w:sz="0" w:space="0" w:color="auto"/>
                        <w:left w:val="none" w:sz="0" w:space="0" w:color="auto"/>
                        <w:bottom w:val="none" w:sz="0" w:space="0" w:color="auto"/>
                        <w:right w:val="none" w:sz="0" w:space="0" w:color="auto"/>
                      </w:divBdr>
                    </w:div>
                  </w:divsChild>
                </w:div>
                <w:div w:id="1975332288">
                  <w:marLeft w:val="0"/>
                  <w:marRight w:val="0"/>
                  <w:marTop w:val="0"/>
                  <w:marBottom w:val="0"/>
                  <w:divBdr>
                    <w:top w:val="none" w:sz="0" w:space="0" w:color="auto"/>
                    <w:left w:val="none" w:sz="0" w:space="0" w:color="auto"/>
                    <w:bottom w:val="none" w:sz="0" w:space="0" w:color="auto"/>
                    <w:right w:val="none" w:sz="0" w:space="0" w:color="auto"/>
                  </w:divBdr>
                  <w:divsChild>
                    <w:div w:id="656032555">
                      <w:marLeft w:val="0"/>
                      <w:marRight w:val="0"/>
                      <w:marTop w:val="0"/>
                      <w:marBottom w:val="0"/>
                      <w:divBdr>
                        <w:top w:val="none" w:sz="0" w:space="0" w:color="auto"/>
                        <w:left w:val="none" w:sz="0" w:space="0" w:color="auto"/>
                        <w:bottom w:val="none" w:sz="0" w:space="0" w:color="auto"/>
                        <w:right w:val="none" w:sz="0" w:space="0" w:color="auto"/>
                      </w:divBdr>
                    </w:div>
                  </w:divsChild>
                </w:div>
                <w:div w:id="1977484964">
                  <w:marLeft w:val="0"/>
                  <w:marRight w:val="0"/>
                  <w:marTop w:val="0"/>
                  <w:marBottom w:val="0"/>
                  <w:divBdr>
                    <w:top w:val="none" w:sz="0" w:space="0" w:color="auto"/>
                    <w:left w:val="none" w:sz="0" w:space="0" w:color="auto"/>
                    <w:bottom w:val="none" w:sz="0" w:space="0" w:color="auto"/>
                    <w:right w:val="none" w:sz="0" w:space="0" w:color="auto"/>
                  </w:divBdr>
                  <w:divsChild>
                    <w:div w:id="5641506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79247227">
          <w:marLeft w:val="0"/>
          <w:marRight w:val="0"/>
          <w:marTop w:val="0"/>
          <w:marBottom w:val="0"/>
          <w:divBdr>
            <w:top w:val="none" w:sz="0" w:space="0" w:color="auto"/>
            <w:left w:val="none" w:sz="0" w:space="0" w:color="auto"/>
            <w:bottom w:val="none" w:sz="0" w:space="0" w:color="auto"/>
            <w:right w:val="none" w:sz="0" w:space="0" w:color="auto"/>
          </w:divBdr>
        </w:div>
        <w:div w:id="882012257">
          <w:marLeft w:val="0"/>
          <w:marRight w:val="0"/>
          <w:marTop w:val="0"/>
          <w:marBottom w:val="0"/>
          <w:divBdr>
            <w:top w:val="none" w:sz="0" w:space="0" w:color="auto"/>
            <w:left w:val="none" w:sz="0" w:space="0" w:color="auto"/>
            <w:bottom w:val="none" w:sz="0" w:space="0" w:color="auto"/>
            <w:right w:val="none" w:sz="0" w:space="0" w:color="auto"/>
          </w:divBdr>
          <w:divsChild>
            <w:div w:id="348601416">
              <w:marLeft w:val="-75"/>
              <w:marRight w:val="0"/>
              <w:marTop w:val="30"/>
              <w:marBottom w:val="30"/>
              <w:divBdr>
                <w:top w:val="none" w:sz="0" w:space="0" w:color="auto"/>
                <w:left w:val="none" w:sz="0" w:space="0" w:color="auto"/>
                <w:bottom w:val="none" w:sz="0" w:space="0" w:color="auto"/>
                <w:right w:val="none" w:sz="0" w:space="0" w:color="auto"/>
              </w:divBdr>
              <w:divsChild>
                <w:div w:id="11500110">
                  <w:marLeft w:val="0"/>
                  <w:marRight w:val="0"/>
                  <w:marTop w:val="0"/>
                  <w:marBottom w:val="0"/>
                  <w:divBdr>
                    <w:top w:val="none" w:sz="0" w:space="0" w:color="auto"/>
                    <w:left w:val="none" w:sz="0" w:space="0" w:color="auto"/>
                    <w:bottom w:val="none" w:sz="0" w:space="0" w:color="auto"/>
                    <w:right w:val="none" w:sz="0" w:space="0" w:color="auto"/>
                  </w:divBdr>
                  <w:divsChild>
                    <w:div w:id="662703595">
                      <w:marLeft w:val="0"/>
                      <w:marRight w:val="0"/>
                      <w:marTop w:val="0"/>
                      <w:marBottom w:val="0"/>
                      <w:divBdr>
                        <w:top w:val="none" w:sz="0" w:space="0" w:color="auto"/>
                        <w:left w:val="none" w:sz="0" w:space="0" w:color="auto"/>
                        <w:bottom w:val="none" w:sz="0" w:space="0" w:color="auto"/>
                        <w:right w:val="none" w:sz="0" w:space="0" w:color="auto"/>
                      </w:divBdr>
                    </w:div>
                  </w:divsChild>
                </w:div>
                <w:div w:id="13577012">
                  <w:marLeft w:val="0"/>
                  <w:marRight w:val="0"/>
                  <w:marTop w:val="0"/>
                  <w:marBottom w:val="0"/>
                  <w:divBdr>
                    <w:top w:val="none" w:sz="0" w:space="0" w:color="auto"/>
                    <w:left w:val="none" w:sz="0" w:space="0" w:color="auto"/>
                    <w:bottom w:val="none" w:sz="0" w:space="0" w:color="auto"/>
                    <w:right w:val="none" w:sz="0" w:space="0" w:color="auto"/>
                  </w:divBdr>
                  <w:divsChild>
                    <w:div w:id="246694356">
                      <w:marLeft w:val="0"/>
                      <w:marRight w:val="0"/>
                      <w:marTop w:val="0"/>
                      <w:marBottom w:val="0"/>
                      <w:divBdr>
                        <w:top w:val="none" w:sz="0" w:space="0" w:color="auto"/>
                        <w:left w:val="none" w:sz="0" w:space="0" w:color="auto"/>
                        <w:bottom w:val="none" w:sz="0" w:space="0" w:color="auto"/>
                        <w:right w:val="none" w:sz="0" w:space="0" w:color="auto"/>
                      </w:divBdr>
                    </w:div>
                  </w:divsChild>
                </w:div>
                <w:div w:id="21592884">
                  <w:marLeft w:val="0"/>
                  <w:marRight w:val="0"/>
                  <w:marTop w:val="0"/>
                  <w:marBottom w:val="0"/>
                  <w:divBdr>
                    <w:top w:val="none" w:sz="0" w:space="0" w:color="auto"/>
                    <w:left w:val="none" w:sz="0" w:space="0" w:color="auto"/>
                    <w:bottom w:val="none" w:sz="0" w:space="0" w:color="auto"/>
                    <w:right w:val="none" w:sz="0" w:space="0" w:color="auto"/>
                  </w:divBdr>
                  <w:divsChild>
                    <w:div w:id="242761956">
                      <w:marLeft w:val="0"/>
                      <w:marRight w:val="0"/>
                      <w:marTop w:val="0"/>
                      <w:marBottom w:val="0"/>
                      <w:divBdr>
                        <w:top w:val="none" w:sz="0" w:space="0" w:color="auto"/>
                        <w:left w:val="none" w:sz="0" w:space="0" w:color="auto"/>
                        <w:bottom w:val="none" w:sz="0" w:space="0" w:color="auto"/>
                        <w:right w:val="none" w:sz="0" w:space="0" w:color="auto"/>
                      </w:divBdr>
                    </w:div>
                  </w:divsChild>
                </w:div>
                <w:div w:id="52703745">
                  <w:marLeft w:val="0"/>
                  <w:marRight w:val="0"/>
                  <w:marTop w:val="0"/>
                  <w:marBottom w:val="0"/>
                  <w:divBdr>
                    <w:top w:val="none" w:sz="0" w:space="0" w:color="auto"/>
                    <w:left w:val="none" w:sz="0" w:space="0" w:color="auto"/>
                    <w:bottom w:val="none" w:sz="0" w:space="0" w:color="auto"/>
                    <w:right w:val="none" w:sz="0" w:space="0" w:color="auto"/>
                  </w:divBdr>
                  <w:divsChild>
                    <w:div w:id="1289895196">
                      <w:marLeft w:val="0"/>
                      <w:marRight w:val="0"/>
                      <w:marTop w:val="0"/>
                      <w:marBottom w:val="0"/>
                      <w:divBdr>
                        <w:top w:val="none" w:sz="0" w:space="0" w:color="auto"/>
                        <w:left w:val="none" w:sz="0" w:space="0" w:color="auto"/>
                        <w:bottom w:val="none" w:sz="0" w:space="0" w:color="auto"/>
                        <w:right w:val="none" w:sz="0" w:space="0" w:color="auto"/>
                      </w:divBdr>
                    </w:div>
                  </w:divsChild>
                </w:div>
                <w:div w:id="152989425">
                  <w:marLeft w:val="0"/>
                  <w:marRight w:val="0"/>
                  <w:marTop w:val="0"/>
                  <w:marBottom w:val="0"/>
                  <w:divBdr>
                    <w:top w:val="none" w:sz="0" w:space="0" w:color="auto"/>
                    <w:left w:val="none" w:sz="0" w:space="0" w:color="auto"/>
                    <w:bottom w:val="none" w:sz="0" w:space="0" w:color="auto"/>
                    <w:right w:val="none" w:sz="0" w:space="0" w:color="auto"/>
                  </w:divBdr>
                  <w:divsChild>
                    <w:div w:id="191379040">
                      <w:marLeft w:val="0"/>
                      <w:marRight w:val="0"/>
                      <w:marTop w:val="0"/>
                      <w:marBottom w:val="0"/>
                      <w:divBdr>
                        <w:top w:val="none" w:sz="0" w:space="0" w:color="auto"/>
                        <w:left w:val="none" w:sz="0" w:space="0" w:color="auto"/>
                        <w:bottom w:val="none" w:sz="0" w:space="0" w:color="auto"/>
                        <w:right w:val="none" w:sz="0" w:space="0" w:color="auto"/>
                      </w:divBdr>
                    </w:div>
                  </w:divsChild>
                </w:div>
                <w:div w:id="279459191">
                  <w:marLeft w:val="0"/>
                  <w:marRight w:val="0"/>
                  <w:marTop w:val="0"/>
                  <w:marBottom w:val="0"/>
                  <w:divBdr>
                    <w:top w:val="none" w:sz="0" w:space="0" w:color="auto"/>
                    <w:left w:val="none" w:sz="0" w:space="0" w:color="auto"/>
                    <w:bottom w:val="none" w:sz="0" w:space="0" w:color="auto"/>
                    <w:right w:val="none" w:sz="0" w:space="0" w:color="auto"/>
                  </w:divBdr>
                  <w:divsChild>
                    <w:div w:id="1565213094">
                      <w:marLeft w:val="0"/>
                      <w:marRight w:val="0"/>
                      <w:marTop w:val="0"/>
                      <w:marBottom w:val="0"/>
                      <w:divBdr>
                        <w:top w:val="none" w:sz="0" w:space="0" w:color="auto"/>
                        <w:left w:val="none" w:sz="0" w:space="0" w:color="auto"/>
                        <w:bottom w:val="none" w:sz="0" w:space="0" w:color="auto"/>
                        <w:right w:val="none" w:sz="0" w:space="0" w:color="auto"/>
                      </w:divBdr>
                    </w:div>
                  </w:divsChild>
                </w:div>
                <w:div w:id="320935249">
                  <w:marLeft w:val="0"/>
                  <w:marRight w:val="0"/>
                  <w:marTop w:val="0"/>
                  <w:marBottom w:val="0"/>
                  <w:divBdr>
                    <w:top w:val="none" w:sz="0" w:space="0" w:color="auto"/>
                    <w:left w:val="none" w:sz="0" w:space="0" w:color="auto"/>
                    <w:bottom w:val="none" w:sz="0" w:space="0" w:color="auto"/>
                    <w:right w:val="none" w:sz="0" w:space="0" w:color="auto"/>
                  </w:divBdr>
                  <w:divsChild>
                    <w:div w:id="1557468379">
                      <w:marLeft w:val="0"/>
                      <w:marRight w:val="0"/>
                      <w:marTop w:val="0"/>
                      <w:marBottom w:val="0"/>
                      <w:divBdr>
                        <w:top w:val="none" w:sz="0" w:space="0" w:color="auto"/>
                        <w:left w:val="none" w:sz="0" w:space="0" w:color="auto"/>
                        <w:bottom w:val="none" w:sz="0" w:space="0" w:color="auto"/>
                        <w:right w:val="none" w:sz="0" w:space="0" w:color="auto"/>
                      </w:divBdr>
                    </w:div>
                  </w:divsChild>
                </w:div>
                <w:div w:id="475612673">
                  <w:marLeft w:val="0"/>
                  <w:marRight w:val="0"/>
                  <w:marTop w:val="0"/>
                  <w:marBottom w:val="0"/>
                  <w:divBdr>
                    <w:top w:val="none" w:sz="0" w:space="0" w:color="auto"/>
                    <w:left w:val="none" w:sz="0" w:space="0" w:color="auto"/>
                    <w:bottom w:val="none" w:sz="0" w:space="0" w:color="auto"/>
                    <w:right w:val="none" w:sz="0" w:space="0" w:color="auto"/>
                  </w:divBdr>
                  <w:divsChild>
                    <w:div w:id="1457065302">
                      <w:marLeft w:val="0"/>
                      <w:marRight w:val="0"/>
                      <w:marTop w:val="0"/>
                      <w:marBottom w:val="0"/>
                      <w:divBdr>
                        <w:top w:val="none" w:sz="0" w:space="0" w:color="auto"/>
                        <w:left w:val="none" w:sz="0" w:space="0" w:color="auto"/>
                        <w:bottom w:val="none" w:sz="0" w:space="0" w:color="auto"/>
                        <w:right w:val="none" w:sz="0" w:space="0" w:color="auto"/>
                      </w:divBdr>
                    </w:div>
                  </w:divsChild>
                </w:div>
                <w:div w:id="476185538">
                  <w:marLeft w:val="0"/>
                  <w:marRight w:val="0"/>
                  <w:marTop w:val="0"/>
                  <w:marBottom w:val="0"/>
                  <w:divBdr>
                    <w:top w:val="none" w:sz="0" w:space="0" w:color="auto"/>
                    <w:left w:val="none" w:sz="0" w:space="0" w:color="auto"/>
                    <w:bottom w:val="none" w:sz="0" w:space="0" w:color="auto"/>
                    <w:right w:val="none" w:sz="0" w:space="0" w:color="auto"/>
                  </w:divBdr>
                  <w:divsChild>
                    <w:div w:id="1396859505">
                      <w:marLeft w:val="0"/>
                      <w:marRight w:val="0"/>
                      <w:marTop w:val="0"/>
                      <w:marBottom w:val="0"/>
                      <w:divBdr>
                        <w:top w:val="none" w:sz="0" w:space="0" w:color="auto"/>
                        <w:left w:val="none" w:sz="0" w:space="0" w:color="auto"/>
                        <w:bottom w:val="none" w:sz="0" w:space="0" w:color="auto"/>
                        <w:right w:val="none" w:sz="0" w:space="0" w:color="auto"/>
                      </w:divBdr>
                    </w:div>
                  </w:divsChild>
                </w:div>
                <w:div w:id="525290884">
                  <w:marLeft w:val="0"/>
                  <w:marRight w:val="0"/>
                  <w:marTop w:val="0"/>
                  <w:marBottom w:val="0"/>
                  <w:divBdr>
                    <w:top w:val="none" w:sz="0" w:space="0" w:color="auto"/>
                    <w:left w:val="none" w:sz="0" w:space="0" w:color="auto"/>
                    <w:bottom w:val="none" w:sz="0" w:space="0" w:color="auto"/>
                    <w:right w:val="none" w:sz="0" w:space="0" w:color="auto"/>
                  </w:divBdr>
                  <w:divsChild>
                    <w:div w:id="486633294">
                      <w:marLeft w:val="0"/>
                      <w:marRight w:val="0"/>
                      <w:marTop w:val="0"/>
                      <w:marBottom w:val="0"/>
                      <w:divBdr>
                        <w:top w:val="none" w:sz="0" w:space="0" w:color="auto"/>
                        <w:left w:val="none" w:sz="0" w:space="0" w:color="auto"/>
                        <w:bottom w:val="none" w:sz="0" w:space="0" w:color="auto"/>
                        <w:right w:val="none" w:sz="0" w:space="0" w:color="auto"/>
                      </w:divBdr>
                    </w:div>
                    <w:div w:id="1584484925">
                      <w:marLeft w:val="0"/>
                      <w:marRight w:val="0"/>
                      <w:marTop w:val="0"/>
                      <w:marBottom w:val="0"/>
                      <w:divBdr>
                        <w:top w:val="none" w:sz="0" w:space="0" w:color="auto"/>
                        <w:left w:val="none" w:sz="0" w:space="0" w:color="auto"/>
                        <w:bottom w:val="none" w:sz="0" w:space="0" w:color="auto"/>
                        <w:right w:val="none" w:sz="0" w:space="0" w:color="auto"/>
                      </w:divBdr>
                    </w:div>
                    <w:div w:id="1725256762">
                      <w:marLeft w:val="0"/>
                      <w:marRight w:val="0"/>
                      <w:marTop w:val="0"/>
                      <w:marBottom w:val="0"/>
                      <w:divBdr>
                        <w:top w:val="none" w:sz="0" w:space="0" w:color="auto"/>
                        <w:left w:val="none" w:sz="0" w:space="0" w:color="auto"/>
                        <w:bottom w:val="none" w:sz="0" w:space="0" w:color="auto"/>
                        <w:right w:val="none" w:sz="0" w:space="0" w:color="auto"/>
                      </w:divBdr>
                    </w:div>
                    <w:div w:id="1872723477">
                      <w:marLeft w:val="0"/>
                      <w:marRight w:val="0"/>
                      <w:marTop w:val="0"/>
                      <w:marBottom w:val="0"/>
                      <w:divBdr>
                        <w:top w:val="none" w:sz="0" w:space="0" w:color="auto"/>
                        <w:left w:val="none" w:sz="0" w:space="0" w:color="auto"/>
                        <w:bottom w:val="none" w:sz="0" w:space="0" w:color="auto"/>
                        <w:right w:val="none" w:sz="0" w:space="0" w:color="auto"/>
                      </w:divBdr>
                    </w:div>
                    <w:div w:id="2029940665">
                      <w:marLeft w:val="0"/>
                      <w:marRight w:val="0"/>
                      <w:marTop w:val="0"/>
                      <w:marBottom w:val="0"/>
                      <w:divBdr>
                        <w:top w:val="none" w:sz="0" w:space="0" w:color="auto"/>
                        <w:left w:val="none" w:sz="0" w:space="0" w:color="auto"/>
                        <w:bottom w:val="none" w:sz="0" w:space="0" w:color="auto"/>
                        <w:right w:val="none" w:sz="0" w:space="0" w:color="auto"/>
                      </w:divBdr>
                    </w:div>
                  </w:divsChild>
                </w:div>
                <w:div w:id="554896444">
                  <w:marLeft w:val="0"/>
                  <w:marRight w:val="0"/>
                  <w:marTop w:val="0"/>
                  <w:marBottom w:val="0"/>
                  <w:divBdr>
                    <w:top w:val="none" w:sz="0" w:space="0" w:color="auto"/>
                    <w:left w:val="none" w:sz="0" w:space="0" w:color="auto"/>
                    <w:bottom w:val="none" w:sz="0" w:space="0" w:color="auto"/>
                    <w:right w:val="none" w:sz="0" w:space="0" w:color="auto"/>
                  </w:divBdr>
                  <w:divsChild>
                    <w:div w:id="650713481">
                      <w:marLeft w:val="0"/>
                      <w:marRight w:val="0"/>
                      <w:marTop w:val="0"/>
                      <w:marBottom w:val="0"/>
                      <w:divBdr>
                        <w:top w:val="none" w:sz="0" w:space="0" w:color="auto"/>
                        <w:left w:val="none" w:sz="0" w:space="0" w:color="auto"/>
                        <w:bottom w:val="none" w:sz="0" w:space="0" w:color="auto"/>
                        <w:right w:val="none" w:sz="0" w:space="0" w:color="auto"/>
                      </w:divBdr>
                    </w:div>
                  </w:divsChild>
                </w:div>
                <w:div w:id="590352295">
                  <w:marLeft w:val="0"/>
                  <w:marRight w:val="0"/>
                  <w:marTop w:val="0"/>
                  <w:marBottom w:val="0"/>
                  <w:divBdr>
                    <w:top w:val="none" w:sz="0" w:space="0" w:color="auto"/>
                    <w:left w:val="none" w:sz="0" w:space="0" w:color="auto"/>
                    <w:bottom w:val="none" w:sz="0" w:space="0" w:color="auto"/>
                    <w:right w:val="none" w:sz="0" w:space="0" w:color="auto"/>
                  </w:divBdr>
                  <w:divsChild>
                    <w:div w:id="1893075509">
                      <w:marLeft w:val="0"/>
                      <w:marRight w:val="0"/>
                      <w:marTop w:val="0"/>
                      <w:marBottom w:val="0"/>
                      <w:divBdr>
                        <w:top w:val="none" w:sz="0" w:space="0" w:color="auto"/>
                        <w:left w:val="none" w:sz="0" w:space="0" w:color="auto"/>
                        <w:bottom w:val="none" w:sz="0" w:space="0" w:color="auto"/>
                        <w:right w:val="none" w:sz="0" w:space="0" w:color="auto"/>
                      </w:divBdr>
                    </w:div>
                  </w:divsChild>
                </w:div>
                <w:div w:id="647905857">
                  <w:marLeft w:val="0"/>
                  <w:marRight w:val="0"/>
                  <w:marTop w:val="0"/>
                  <w:marBottom w:val="0"/>
                  <w:divBdr>
                    <w:top w:val="none" w:sz="0" w:space="0" w:color="auto"/>
                    <w:left w:val="none" w:sz="0" w:space="0" w:color="auto"/>
                    <w:bottom w:val="none" w:sz="0" w:space="0" w:color="auto"/>
                    <w:right w:val="none" w:sz="0" w:space="0" w:color="auto"/>
                  </w:divBdr>
                  <w:divsChild>
                    <w:div w:id="2040736518">
                      <w:marLeft w:val="0"/>
                      <w:marRight w:val="0"/>
                      <w:marTop w:val="0"/>
                      <w:marBottom w:val="0"/>
                      <w:divBdr>
                        <w:top w:val="none" w:sz="0" w:space="0" w:color="auto"/>
                        <w:left w:val="none" w:sz="0" w:space="0" w:color="auto"/>
                        <w:bottom w:val="none" w:sz="0" w:space="0" w:color="auto"/>
                        <w:right w:val="none" w:sz="0" w:space="0" w:color="auto"/>
                      </w:divBdr>
                    </w:div>
                  </w:divsChild>
                </w:div>
                <w:div w:id="690423594">
                  <w:marLeft w:val="0"/>
                  <w:marRight w:val="0"/>
                  <w:marTop w:val="0"/>
                  <w:marBottom w:val="0"/>
                  <w:divBdr>
                    <w:top w:val="none" w:sz="0" w:space="0" w:color="auto"/>
                    <w:left w:val="none" w:sz="0" w:space="0" w:color="auto"/>
                    <w:bottom w:val="none" w:sz="0" w:space="0" w:color="auto"/>
                    <w:right w:val="none" w:sz="0" w:space="0" w:color="auto"/>
                  </w:divBdr>
                  <w:divsChild>
                    <w:div w:id="1231620471">
                      <w:marLeft w:val="0"/>
                      <w:marRight w:val="0"/>
                      <w:marTop w:val="0"/>
                      <w:marBottom w:val="0"/>
                      <w:divBdr>
                        <w:top w:val="none" w:sz="0" w:space="0" w:color="auto"/>
                        <w:left w:val="none" w:sz="0" w:space="0" w:color="auto"/>
                        <w:bottom w:val="none" w:sz="0" w:space="0" w:color="auto"/>
                        <w:right w:val="none" w:sz="0" w:space="0" w:color="auto"/>
                      </w:divBdr>
                    </w:div>
                  </w:divsChild>
                </w:div>
                <w:div w:id="776562779">
                  <w:marLeft w:val="0"/>
                  <w:marRight w:val="0"/>
                  <w:marTop w:val="0"/>
                  <w:marBottom w:val="0"/>
                  <w:divBdr>
                    <w:top w:val="none" w:sz="0" w:space="0" w:color="auto"/>
                    <w:left w:val="none" w:sz="0" w:space="0" w:color="auto"/>
                    <w:bottom w:val="none" w:sz="0" w:space="0" w:color="auto"/>
                    <w:right w:val="none" w:sz="0" w:space="0" w:color="auto"/>
                  </w:divBdr>
                  <w:divsChild>
                    <w:div w:id="1735198138">
                      <w:marLeft w:val="0"/>
                      <w:marRight w:val="0"/>
                      <w:marTop w:val="0"/>
                      <w:marBottom w:val="0"/>
                      <w:divBdr>
                        <w:top w:val="none" w:sz="0" w:space="0" w:color="auto"/>
                        <w:left w:val="none" w:sz="0" w:space="0" w:color="auto"/>
                        <w:bottom w:val="none" w:sz="0" w:space="0" w:color="auto"/>
                        <w:right w:val="none" w:sz="0" w:space="0" w:color="auto"/>
                      </w:divBdr>
                    </w:div>
                  </w:divsChild>
                </w:div>
                <w:div w:id="790514456">
                  <w:marLeft w:val="0"/>
                  <w:marRight w:val="0"/>
                  <w:marTop w:val="0"/>
                  <w:marBottom w:val="0"/>
                  <w:divBdr>
                    <w:top w:val="none" w:sz="0" w:space="0" w:color="auto"/>
                    <w:left w:val="none" w:sz="0" w:space="0" w:color="auto"/>
                    <w:bottom w:val="none" w:sz="0" w:space="0" w:color="auto"/>
                    <w:right w:val="none" w:sz="0" w:space="0" w:color="auto"/>
                  </w:divBdr>
                  <w:divsChild>
                    <w:div w:id="185602070">
                      <w:marLeft w:val="0"/>
                      <w:marRight w:val="0"/>
                      <w:marTop w:val="0"/>
                      <w:marBottom w:val="0"/>
                      <w:divBdr>
                        <w:top w:val="none" w:sz="0" w:space="0" w:color="auto"/>
                        <w:left w:val="none" w:sz="0" w:space="0" w:color="auto"/>
                        <w:bottom w:val="none" w:sz="0" w:space="0" w:color="auto"/>
                        <w:right w:val="none" w:sz="0" w:space="0" w:color="auto"/>
                      </w:divBdr>
                    </w:div>
                  </w:divsChild>
                </w:div>
                <w:div w:id="844317771">
                  <w:marLeft w:val="0"/>
                  <w:marRight w:val="0"/>
                  <w:marTop w:val="0"/>
                  <w:marBottom w:val="0"/>
                  <w:divBdr>
                    <w:top w:val="none" w:sz="0" w:space="0" w:color="auto"/>
                    <w:left w:val="none" w:sz="0" w:space="0" w:color="auto"/>
                    <w:bottom w:val="none" w:sz="0" w:space="0" w:color="auto"/>
                    <w:right w:val="none" w:sz="0" w:space="0" w:color="auto"/>
                  </w:divBdr>
                  <w:divsChild>
                    <w:div w:id="1815832284">
                      <w:marLeft w:val="0"/>
                      <w:marRight w:val="0"/>
                      <w:marTop w:val="0"/>
                      <w:marBottom w:val="0"/>
                      <w:divBdr>
                        <w:top w:val="none" w:sz="0" w:space="0" w:color="auto"/>
                        <w:left w:val="none" w:sz="0" w:space="0" w:color="auto"/>
                        <w:bottom w:val="none" w:sz="0" w:space="0" w:color="auto"/>
                        <w:right w:val="none" w:sz="0" w:space="0" w:color="auto"/>
                      </w:divBdr>
                    </w:div>
                  </w:divsChild>
                </w:div>
                <w:div w:id="861937864">
                  <w:marLeft w:val="0"/>
                  <w:marRight w:val="0"/>
                  <w:marTop w:val="0"/>
                  <w:marBottom w:val="0"/>
                  <w:divBdr>
                    <w:top w:val="none" w:sz="0" w:space="0" w:color="auto"/>
                    <w:left w:val="none" w:sz="0" w:space="0" w:color="auto"/>
                    <w:bottom w:val="none" w:sz="0" w:space="0" w:color="auto"/>
                    <w:right w:val="none" w:sz="0" w:space="0" w:color="auto"/>
                  </w:divBdr>
                  <w:divsChild>
                    <w:div w:id="630332716">
                      <w:marLeft w:val="0"/>
                      <w:marRight w:val="0"/>
                      <w:marTop w:val="0"/>
                      <w:marBottom w:val="0"/>
                      <w:divBdr>
                        <w:top w:val="none" w:sz="0" w:space="0" w:color="auto"/>
                        <w:left w:val="none" w:sz="0" w:space="0" w:color="auto"/>
                        <w:bottom w:val="none" w:sz="0" w:space="0" w:color="auto"/>
                        <w:right w:val="none" w:sz="0" w:space="0" w:color="auto"/>
                      </w:divBdr>
                    </w:div>
                  </w:divsChild>
                </w:div>
                <w:div w:id="878712306">
                  <w:marLeft w:val="0"/>
                  <w:marRight w:val="0"/>
                  <w:marTop w:val="0"/>
                  <w:marBottom w:val="0"/>
                  <w:divBdr>
                    <w:top w:val="none" w:sz="0" w:space="0" w:color="auto"/>
                    <w:left w:val="none" w:sz="0" w:space="0" w:color="auto"/>
                    <w:bottom w:val="none" w:sz="0" w:space="0" w:color="auto"/>
                    <w:right w:val="none" w:sz="0" w:space="0" w:color="auto"/>
                  </w:divBdr>
                  <w:divsChild>
                    <w:div w:id="1518540392">
                      <w:marLeft w:val="0"/>
                      <w:marRight w:val="0"/>
                      <w:marTop w:val="0"/>
                      <w:marBottom w:val="0"/>
                      <w:divBdr>
                        <w:top w:val="none" w:sz="0" w:space="0" w:color="auto"/>
                        <w:left w:val="none" w:sz="0" w:space="0" w:color="auto"/>
                        <w:bottom w:val="none" w:sz="0" w:space="0" w:color="auto"/>
                        <w:right w:val="none" w:sz="0" w:space="0" w:color="auto"/>
                      </w:divBdr>
                    </w:div>
                  </w:divsChild>
                </w:div>
                <w:div w:id="886405917">
                  <w:marLeft w:val="0"/>
                  <w:marRight w:val="0"/>
                  <w:marTop w:val="0"/>
                  <w:marBottom w:val="0"/>
                  <w:divBdr>
                    <w:top w:val="none" w:sz="0" w:space="0" w:color="auto"/>
                    <w:left w:val="none" w:sz="0" w:space="0" w:color="auto"/>
                    <w:bottom w:val="none" w:sz="0" w:space="0" w:color="auto"/>
                    <w:right w:val="none" w:sz="0" w:space="0" w:color="auto"/>
                  </w:divBdr>
                  <w:divsChild>
                    <w:div w:id="23143269">
                      <w:marLeft w:val="0"/>
                      <w:marRight w:val="0"/>
                      <w:marTop w:val="0"/>
                      <w:marBottom w:val="0"/>
                      <w:divBdr>
                        <w:top w:val="none" w:sz="0" w:space="0" w:color="auto"/>
                        <w:left w:val="none" w:sz="0" w:space="0" w:color="auto"/>
                        <w:bottom w:val="none" w:sz="0" w:space="0" w:color="auto"/>
                        <w:right w:val="none" w:sz="0" w:space="0" w:color="auto"/>
                      </w:divBdr>
                    </w:div>
                    <w:div w:id="516307457">
                      <w:marLeft w:val="0"/>
                      <w:marRight w:val="0"/>
                      <w:marTop w:val="0"/>
                      <w:marBottom w:val="0"/>
                      <w:divBdr>
                        <w:top w:val="none" w:sz="0" w:space="0" w:color="auto"/>
                        <w:left w:val="none" w:sz="0" w:space="0" w:color="auto"/>
                        <w:bottom w:val="none" w:sz="0" w:space="0" w:color="auto"/>
                        <w:right w:val="none" w:sz="0" w:space="0" w:color="auto"/>
                      </w:divBdr>
                    </w:div>
                    <w:div w:id="596864247">
                      <w:marLeft w:val="0"/>
                      <w:marRight w:val="0"/>
                      <w:marTop w:val="0"/>
                      <w:marBottom w:val="0"/>
                      <w:divBdr>
                        <w:top w:val="none" w:sz="0" w:space="0" w:color="auto"/>
                        <w:left w:val="none" w:sz="0" w:space="0" w:color="auto"/>
                        <w:bottom w:val="none" w:sz="0" w:space="0" w:color="auto"/>
                        <w:right w:val="none" w:sz="0" w:space="0" w:color="auto"/>
                      </w:divBdr>
                    </w:div>
                    <w:div w:id="835922942">
                      <w:marLeft w:val="0"/>
                      <w:marRight w:val="0"/>
                      <w:marTop w:val="0"/>
                      <w:marBottom w:val="0"/>
                      <w:divBdr>
                        <w:top w:val="none" w:sz="0" w:space="0" w:color="auto"/>
                        <w:left w:val="none" w:sz="0" w:space="0" w:color="auto"/>
                        <w:bottom w:val="none" w:sz="0" w:space="0" w:color="auto"/>
                        <w:right w:val="none" w:sz="0" w:space="0" w:color="auto"/>
                      </w:divBdr>
                    </w:div>
                    <w:div w:id="1044716480">
                      <w:marLeft w:val="0"/>
                      <w:marRight w:val="0"/>
                      <w:marTop w:val="0"/>
                      <w:marBottom w:val="0"/>
                      <w:divBdr>
                        <w:top w:val="none" w:sz="0" w:space="0" w:color="auto"/>
                        <w:left w:val="none" w:sz="0" w:space="0" w:color="auto"/>
                        <w:bottom w:val="none" w:sz="0" w:space="0" w:color="auto"/>
                        <w:right w:val="none" w:sz="0" w:space="0" w:color="auto"/>
                      </w:divBdr>
                    </w:div>
                    <w:div w:id="1104227811">
                      <w:marLeft w:val="0"/>
                      <w:marRight w:val="0"/>
                      <w:marTop w:val="0"/>
                      <w:marBottom w:val="0"/>
                      <w:divBdr>
                        <w:top w:val="none" w:sz="0" w:space="0" w:color="auto"/>
                        <w:left w:val="none" w:sz="0" w:space="0" w:color="auto"/>
                        <w:bottom w:val="none" w:sz="0" w:space="0" w:color="auto"/>
                        <w:right w:val="none" w:sz="0" w:space="0" w:color="auto"/>
                      </w:divBdr>
                    </w:div>
                    <w:div w:id="1354724633">
                      <w:marLeft w:val="0"/>
                      <w:marRight w:val="0"/>
                      <w:marTop w:val="0"/>
                      <w:marBottom w:val="0"/>
                      <w:divBdr>
                        <w:top w:val="none" w:sz="0" w:space="0" w:color="auto"/>
                        <w:left w:val="none" w:sz="0" w:space="0" w:color="auto"/>
                        <w:bottom w:val="none" w:sz="0" w:space="0" w:color="auto"/>
                        <w:right w:val="none" w:sz="0" w:space="0" w:color="auto"/>
                      </w:divBdr>
                    </w:div>
                    <w:div w:id="1393037945">
                      <w:marLeft w:val="0"/>
                      <w:marRight w:val="0"/>
                      <w:marTop w:val="0"/>
                      <w:marBottom w:val="0"/>
                      <w:divBdr>
                        <w:top w:val="none" w:sz="0" w:space="0" w:color="auto"/>
                        <w:left w:val="none" w:sz="0" w:space="0" w:color="auto"/>
                        <w:bottom w:val="none" w:sz="0" w:space="0" w:color="auto"/>
                        <w:right w:val="none" w:sz="0" w:space="0" w:color="auto"/>
                      </w:divBdr>
                    </w:div>
                    <w:div w:id="1587576086">
                      <w:marLeft w:val="0"/>
                      <w:marRight w:val="0"/>
                      <w:marTop w:val="0"/>
                      <w:marBottom w:val="0"/>
                      <w:divBdr>
                        <w:top w:val="none" w:sz="0" w:space="0" w:color="auto"/>
                        <w:left w:val="none" w:sz="0" w:space="0" w:color="auto"/>
                        <w:bottom w:val="none" w:sz="0" w:space="0" w:color="auto"/>
                        <w:right w:val="none" w:sz="0" w:space="0" w:color="auto"/>
                      </w:divBdr>
                    </w:div>
                    <w:div w:id="1703509634">
                      <w:marLeft w:val="0"/>
                      <w:marRight w:val="0"/>
                      <w:marTop w:val="0"/>
                      <w:marBottom w:val="0"/>
                      <w:divBdr>
                        <w:top w:val="none" w:sz="0" w:space="0" w:color="auto"/>
                        <w:left w:val="none" w:sz="0" w:space="0" w:color="auto"/>
                        <w:bottom w:val="none" w:sz="0" w:space="0" w:color="auto"/>
                        <w:right w:val="none" w:sz="0" w:space="0" w:color="auto"/>
                      </w:divBdr>
                    </w:div>
                    <w:div w:id="1884780856">
                      <w:marLeft w:val="0"/>
                      <w:marRight w:val="0"/>
                      <w:marTop w:val="0"/>
                      <w:marBottom w:val="0"/>
                      <w:divBdr>
                        <w:top w:val="none" w:sz="0" w:space="0" w:color="auto"/>
                        <w:left w:val="none" w:sz="0" w:space="0" w:color="auto"/>
                        <w:bottom w:val="none" w:sz="0" w:space="0" w:color="auto"/>
                        <w:right w:val="none" w:sz="0" w:space="0" w:color="auto"/>
                      </w:divBdr>
                    </w:div>
                    <w:div w:id="2036997030">
                      <w:marLeft w:val="0"/>
                      <w:marRight w:val="0"/>
                      <w:marTop w:val="0"/>
                      <w:marBottom w:val="0"/>
                      <w:divBdr>
                        <w:top w:val="none" w:sz="0" w:space="0" w:color="auto"/>
                        <w:left w:val="none" w:sz="0" w:space="0" w:color="auto"/>
                        <w:bottom w:val="none" w:sz="0" w:space="0" w:color="auto"/>
                        <w:right w:val="none" w:sz="0" w:space="0" w:color="auto"/>
                      </w:divBdr>
                    </w:div>
                    <w:div w:id="2067988653">
                      <w:marLeft w:val="0"/>
                      <w:marRight w:val="0"/>
                      <w:marTop w:val="0"/>
                      <w:marBottom w:val="0"/>
                      <w:divBdr>
                        <w:top w:val="none" w:sz="0" w:space="0" w:color="auto"/>
                        <w:left w:val="none" w:sz="0" w:space="0" w:color="auto"/>
                        <w:bottom w:val="none" w:sz="0" w:space="0" w:color="auto"/>
                        <w:right w:val="none" w:sz="0" w:space="0" w:color="auto"/>
                      </w:divBdr>
                    </w:div>
                    <w:div w:id="2101217146">
                      <w:marLeft w:val="0"/>
                      <w:marRight w:val="0"/>
                      <w:marTop w:val="0"/>
                      <w:marBottom w:val="0"/>
                      <w:divBdr>
                        <w:top w:val="none" w:sz="0" w:space="0" w:color="auto"/>
                        <w:left w:val="none" w:sz="0" w:space="0" w:color="auto"/>
                        <w:bottom w:val="none" w:sz="0" w:space="0" w:color="auto"/>
                        <w:right w:val="none" w:sz="0" w:space="0" w:color="auto"/>
                      </w:divBdr>
                    </w:div>
                  </w:divsChild>
                </w:div>
                <w:div w:id="932935553">
                  <w:marLeft w:val="0"/>
                  <w:marRight w:val="0"/>
                  <w:marTop w:val="0"/>
                  <w:marBottom w:val="0"/>
                  <w:divBdr>
                    <w:top w:val="none" w:sz="0" w:space="0" w:color="auto"/>
                    <w:left w:val="none" w:sz="0" w:space="0" w:color="auto"/>
                    <w:bottom w:val="none" w:sz="0" w:space="0" w:color="auto"/>
                    <w:right w:val="none" w:sz="0" w:space="0" w:color="auto"/>
                  </w:divBdr>
                  <w:divsChild>
                    <w:div w:id="246769743">
                      <w:marLeft w:val="0"/>
                      <w:marRight w:val="0"/>
                      <w:marTop w:val="0"/>
                      <w:marBottom w:val="0"/>
                      <w:divBdr>
                        <w:top w:val="none" w:sz="0" w:space="0" w:color="auto"/>
                        <w:left w:val="none" w:sz="0" w:space="0" w:color="auto"/>
                        <w:bottom w:val="none" w:sz="0" w:space="0" w:color="auto"/>
                        <w:right w:val="none" w:sz="0" w:space="0" w:color="auto"/>
                      </w:divBdr>
                    </w:div>
                  </w:divsChild>
                </w:div>
                <w:div w:id="979768074">
                  <w:marLeft w:val="0"/>
                  <w:marRight w:val="0"/>
                  <w:marTop w:val="0"/>
                  <w:marBottom w:val="0"/>
                  <w:divBdr>
                    <w:top w:val="none" w:sz="0" w:space="0" w:color="auto"/>
                    <w:left w:val="none" w:sz="0" w:space="0" w:color="auto"/>
                    <w:bottom w:val="none" w:sz="0" w:space="0" w:color="auto"/>
                    <w:right w:val="none" w:sz="0" w:space="0" w:color="auto"/>
                  </w:divBdr>
                  <w:divsChild>
                    <w:div w:id="210269070">
                      <w:marLeft w:val="0"/>
                      <w:marRight w:val="0"/>
                      <w:marTop w:val="0"/>
                      <w:marBottom w:val="0"/>
                      <w:divBdr>
                        <w:top w:val="none" w:sz="0" w:space="0" w:color="auto"/>
                        <w:left w:val="none" w:sz="0" w:space="0" w:color="auto"/>
                        <w:bottom w:val="none" w:sz="0" w:space="0" w:color="auto"/>
                        <w:right w:val="none" w:sz="0" w:space="0" w:color="auto"/>
                      </w:divBdr>
                    </w:div>
                  </w:divsChild>
                </w:div>
                <w:div w:id="981739273">
                  <w:marLeft w:val="0"/>
                  <w:marRight w:val="0"/>
                  <w:marTop w:val="0"/>
                  <w:marBottom w:val="0"/>
                  <w:divBdr>
                    <w:top w:val="none" w:sz="0" w:space="0" w:color="auto"/>
                    <w:left w:val="none" w:sz="0" w:space="0" w:color="auto"/>
                    <w:bottom w:val="none" w:sz="0" w:space="0" w:color="auto"/>
                    <w:right w:val="none" w:sz="0" w:space="0" w:color="auto"/>
                  </w:divBdr>
                  <w:divsChild>
                    <w:div w:id="245307480">
                      <w:marLeft w:val="0"/>
                      <w:marRight w:val="0"/>
                      <w:marTop w:val="0"/>
                      <w:marBottom w:val="0"/>
                      <w:divBdr>
                        <w:top w:val="none" w:sz="0" w:space="0" w:color="auto"/>
                        <w:left w:val="none" w:sz="0" w:space="0" w:color="auto"/>
                        <w:bottom w:val="none" w:sz="0" w:space="0" w:color="auto"/>
                        <w:right w:val="none" w:sz="0" w:space="0" w:color="auto"/>
                      </w:divBdr>
                    </w:div>
                    <w:div w:id="660960664">
                      <w:marLeft w:val="0"/>
                      <w:marRight w:val="0"/>
                      <w:marTop w:val="0"/>
                      <w:marBottom w:val="0"/>
                      <w:divBdr>
                        <w:top w:val="none" w:sz="0" w:space="0" w:color="auto"/>
                        <w:left w:val="none" w:sz="0" w:space="0" w:color="auto"/>
                        <w:bottom w:val="none" w:sz="0" w:space="0" w:color="auto"/>
                        <w:right w:val="none" w:sz="0" w:space="0" w:color="auto"/>
                      </w:divBdr>
                    </w:div>
                    <w:div w:id="822086276">
                      <w:marLeft w:val="0"/>
                      <w:marRight w:val="0"/>
                      <w:marTop w:val="0"/>
                      <w:marBottom w:val="0"/>
                      <w:divBdr>
                        <w:top w:val="none" w:sz="0" w:space="0" w:color="auto"/>
                        <w:left w:val="none" w:sz="0" w:space="0" w:color="auto"/>
                        <w:bottom w:val="none" w:sz="0" w:space="0" w:color="auto"/>
                        <w:right w:val="none" w:sz="0" w:space="0" w:color="auto"/>
                      </w:divBdr>
                    </w:div>
                    <w:div w:id="984622095">
                      <w:marLeft w:val="0"/>
                      <w:marRight w:val="0"/>
                      <w:marTop w:val="0"/>
                      <w:marBottom w:val="0"/>
                      <w:divBdr>
                        <w:top w:val="none" w:sz="0" w:space="0" w:color="auto"/>
                        <w:left w:val="none" w:sz="0" w:space="0" w:color="auto"/>
                        <w:bottom w:val="none" w:sz="0" w:space="0" w:color="auto"/>
                        <w:right w:val="none" w:sz="0" w:space="0" w:color="auto"/>
                      </w:divBdr>
                    </w:div>
                    <w:div w:id="997729767">
                      <w:marLeft w:val="0"/>
                      <w:marRight w:val="0"/>
                      <w:marTop w:val="0"/>
                      <w:marBottom w:val="0"/>
                      <w:divBdr>
                        <w:top w:val="none" w:sz="0" w:space="0" w:color="auto"/>
                        <w:left w:val="none" w:sz="0" w:space="0" w:color="auto"/>
                        <w:bottom w:val="none" w:sz="0" w:space="0" w:color="auto"/>
                        <w:right w:val="none" w:sz="0" w:space="0" w:color="auto"/>
                      </w:divBdr>
                    </w:div>
                    <w:div w:id="1070545850">
                      <w:marLeft w:val="0"/>
                      <w:marRight w:val="0"/>
                      <w:marTop w:val="0"/>
                      <w:marBottom w:val="0"/>
                      <w:divBdr>
                        <w:top w:val="none" w:sz="0" w:space="0" w:color="auto"/>
                        <w:left w:val="none" w:sz="0" w:space="0" w:color="auto"/>
                        <w:bottom w:val="none" w:sz="0" w:space="0" w:color="auto"/>
                        <w:right w:val="none" w:sz="0" w:space="0" w:color="auto"/>
                      </w:divBdr>
                    </w:div>
                    <w:div w:id="1092319577">
                      <w:marLeft w:val="0"/>
                      <w:marRight w:val="0"/>
                      <w:marTop w:val="0"/>
                      <w:marBottom w:val="0"/>
                      <w:divBdr>
                        <w:top w:val="none" w:sz="0" w:space="0" w:color="auto"/>
                        <w:left w:val="none" w:sz="0" w:space="0" w:color="auto"/>
                        <w:bottom w:val="none" w:sz="0" w:space="0" w:color="auto"/>
                        <w:right w:val="none" w:sz="0" w:space="0" w:color="auto"/>
                      </w:divBdr>
                    </w:div>
                    <w:div w:id="1146975739">
                      <w:marLeft w:val="0"/>
                      <w:marRight w:val="0"/>
                      <w:marTop w:val="0"/>
                      <w:marBottom w:val="0"/>
                      <w:divBdr>
                        <w:top w:val="none" w:sz="0" w:space="0" w:color="auto"/>
                        <w:left w:val="none" w:sz="0" w:space="0" w:color="auto"/>
                        <w:bottom w:val="none" w:sz="0" w:space="0" w:color="auto"/>
                        <w:right w:val="none" w:sz="0" w:space="0" w:color="auto"/>
                      </w:divBdr>
                    </w:div>
                    <w:div w:id="1507746288">
                      <w:marLeft w:val="0"/>
                      <w:marRight w:val="0"/>
                      <w:marTop w:val="0"/>
                      <w:marBottom w:val="0"/>
                      <w:divBdr>
                        <w:top w:val="none" w:sz="0" w:space="0" w:color="auto"/>
                        <w:left w:val="none" w:sz="0" w:space="0" w:color="auto"/>
                        <w:bottom w:val="none" w:sz="0" w:space="0" w:color="auto"/>
                        <w:right w:val="none" w:sz="0" w:space="0" w:color="auto"/>
                      </w:divBdr>
                    </w:div>
                    <w:div w:id="1597053758">
                      <w:marLeft w:val="0"/>
                      <w:marRight w:val="0"/>
                      <w:marTop w:val="0"/>
                      <w:marBottom w:val="0"/>
                      <w:divBdr>
                        <w:top w:val="none" w:sz="0" w:space="0" w:color="auto"/>
                        <w:left w:val="none" w:sz="0" w:space="0" w:color="auto"/>
                        <w:bottom w:val="none" w:sz="0" w:space="0" w:color="auto"/>
                        <w:right w:val="none" w:sz="0" w:space="0" w:color="auto"/>
                      </w:divBdr>
                    </w:div>
                    <w:div w:id="1806001445">
                      <w:marLeft w:val="0"/>
                      <w:marRight w:val="0"/>
                      <w:marTop w:val="0"/>
                      <w:marBottom w:val="0"/>
                      <w:divBdr>
                        <w:top w:val="none" w:sz="0" w:space="0" w:color="auto"/>
                        <w:left w:val="none" w:sz="0" w:space="0" w:color="auto"/>
                        <w:bottom w:val="none" w:sz="0" w:space="0" w:color="auto"/>
                        <w:right w:val="none" w:sz="0" w:space="0" w:color="auto"/>
                      </w:divBdr>
                    </w:div>
                    <w:div w:id="1830905940">
                      <w:marLeft w:val="0"/>
                      <w:marRight w:val="0"/>
                      <w:marTop w:val="0"/>
                      <w:marBottom w:val="0"/>
                      <w:divBdr>
                        <w:top w:val="none" w:sz="0" w:space="0" w:color="auto"/>
                        <w:left w:val="none" w:sz="0" w:space="0" w:color="auto"/>
                        <w:bottom w:val="none" w:sz="0" w:space="0" w:color="auto"/>
                        <w:right w:val="none" w:sz="0" w:space="0" w:color="auto"/>
                      </w:divBdr>
                    </w:div>
                    <w:div w:id="1955746807">
                      <w:marLeft w:val="0"/>
                      <w:marRight w:val="0"/>
                      <w:marTop w:val="0"/>
                      <w:marBottom w:val="0"/>
                      <w:divBdr>
                        <w:top w:val="none" w:sz="0" w:space="0" w:color="auto"/>
                        <w:left w:val="none" w:sz="0" w:space="0" w:color="auto"/>
                        <w:bottom w:val="none" w:sz="0" w:space="0" w:color="auto"/>
                        <w:right w:val="none" w:sz="0" w:space="0" w:color="auto"/>
                      </w:divBdr>
                    </w:div>
                    <w:div w:id="2128306427">
                      <w:marLeft w:val="0"/>
                      <w:marRight w:val="0"/>
                      <w:marTop w:val="0"/>
                      <w:marBottom w:val="0"/>
                      <w:divBdr>
                        <w:top w:val="none" w:sz="0" w:space="0" w:color="auto"/>
                        <w:left w:val="none" w:sz="0" w:space="0" w:color="auto"/>
                        <w:bottom w:val="none" w:sz="0" w:space="0" w:color="auto"/>
                        <w:right w:val="none" w:sz="0" w:space="0" w:color="auto"/>
                      </w:divBdr>
                    </w:div>
                  </w:divsChild>
                </w:div>
                <w:div w:id="1009140409">
                  <w:marLeft w:val="0"/>
                  <w:marRight w:val="0"/>
                  <w:marTop w:val="0"/>
                  <w:marBottom w:val="0"/>
                  <w:divBdr>
                    <w:top w:val="none" w:sz="0" w:space="0" w:color="auto"/>
                    <w:left w:val="none" w:sz="0" w:space="0" w:color="auto"/>
                    <w:bottom w:val="none" w:sz="0" w:space="0" w:color="auto"/>
                    <w:right w:val="none" w:sz="0" w:space="0" w:color="auto"/>
                  </w:divBdr>
                  <w:divsChild>
                    <w:div w:id="788819560">
                      <w:marLeft w:val="0"/>
                      <w:marRight w:val="0"/>
                      <w:marTop w:val="0"/>
                      <w:marBottom w:val="0"/>
                      <w:divBdr>
                        <w:top w:val="none" w:sz="0" w:space="0" w:color="auto"/>
                        <w:left w:val="none" w:sz="0" w:space="0" w:color="auto"/>
                        <w:bottom w:val="none" w:sz="0" w:space="0" w:color="auto"/>
                        <w:right w:val="none" w:sz="0" w:space="0" w:color="auto"/>
                      </w:divBdr>
                    </w:div>
                  </w:divsChild>
                </w:div>
                <w:div w:id="1088382226">
                  <w:marLeft w:val="0"/>
                  <w:marRight w:val="0"/>
                  <w:marTop w:val="0"/>
                  <w:marBottom w:val="0"/>
                  <w:divBdr>
                    <w:top w:val="none" w:sz="0" w:space="0" w:color="auto"/>
                    <w:left w:val="none" w:sz="0" w:space="0" w:color="auto"/>
                    <w:bottom w:val="none" w:sz="0" w:space="0" w:color="auto"/>
                    <w:right w:val="none" w:sz="0" w:space="0" w:color="auto"/>
                  </w:divBdr>
                  <w:divsChild>
                    <w:div w:id="404761338">
                      <w:marLeft w:val="0"/>
                      <w:marRight w:val="0"/>
                      <w:marTop w:val="0"/>
                      <w:marBottom w:val="0"/>
                      <w:divBdr>
                        <w:top w:val="none" w:sz="0" w:space="0" w:color="auto"/>
                        <w:left w:val="none" w:sz="0" w:space="0" w:color="auto"/>
                        <w:bottom w:val="none" w:sz="0" w:space="0" w:color="auto"/>
                        <w:right w:val="none" w:sz="0" w:space="0" w:color="auto"/>
                      </w:divBdr>
                    </w:div>
                    <w:div w:id="1010375751">
                      <w:marLeft w:val="0"/>
                      <w:marRight w:val="0"/>
                      <w:marTop w:val="0"/>
                      <w:marBottom w:val="0"/>
                      <w:divBdr>
                        <w:top w:val="none" w:sz="0" w:space="0" w:color="auto"/>
                        <w:left w:val="none" w:sz="0" w:space="0" w:color="auto"/>
                        <w:bottom w:val="none" w:sz="0" w:space="0" w:color="auto"/>
                        <w:right w:val="none" w:sz="0" w:space="0" w:color="auto"/>
                      </w:divBdr>
                    </w:div>
                    <w:div w:id="1466194394">
                      <w:marLeft w:val="0"/>
                      <w:marRight w:val="0"/>
                      <w:marTop w:val="0"/>
                      <w:marBottom w:val="0"/>
                      <w:divBdr>
                        <w:top w:val="none" w:sz="0" w:space="0" w:color="auto"/>
                        <w:left w:val="none" w:sz="0" w:space="0" w:color="auto"/>
                        <w:bottom w:val="none" w:sz="0" w:space="0" w:color="auto"/>
                        <w:right w:val="none" w:sz="0" w:space="0" w:color="auto"/>
                      </w:divBdr>
                    </w:div>
                  </w:divsChild>
                </w:div>
                <w:div w:id="1089472206">
                  <w:marLeft w:val="0"/>
                  <w:marRight w:val="0"/>
                  <w:marTop w:val="0"/>
                  <w:marBottom w:val="0"/>
                  <w:divBdr>
                    <w:top w:val="none" w:sz="0" w:space="0" w:color="auto"/>
                    <w:left w:val="none" w:sz="0" w:space="0" w:color="auto"/>
                    <w:bottom w:val="none" w:sz="0" w:space="0" w:color="auto"/>
                    <w:right w:val="none" w:sz="0" w:space="0" w:color="auto"/>
                  </w:divBdr>
                  <w:divsChild>
                    <w:div w:id="1772162804">
                      <w:marLeft w:val="0"/>
                      <w:marRight w:val="0"/>
                      <w:marTop w:val="0"/>
                      <w:marBottom w:val="0"/>
                      <w:divBdr>
                        <w:top w:val="none" w:sz="0" w:space="0" w:color="auto"/>
                        <w:left w:val="none" w:sz="0" w:space="0" w:color="auto"/>
                        <w:bottom w:val="none" w:sz="0" w:space="0" w:color="auto"/>
                        <w:right w:val="none" w:sz="0" w:space="0" w:color="auto"/>
                      </w:divBdr>
                    </w:div>
                  </w:divsChild>
                </w:div>
                <w:div w:id="1158611215">
                  <w:marLeft w:val="0"/>
                  <w:marRight w:val="0"/>
                  <w:marTop w:val="0"/>
                  <w:marBottom w:val="0"/>
                  <w:divBdr>
                    <w:top w:val="none" w:sz="0" w:space="0" w:color="auto"/>
                    <w:left w:val="none" w:sz="0" w:space="0" w:color="auto"/>
                    <w:bottom w:val="none" w:sz="0" w:space="0" w:color="auto"/>
                    <w:right w:val="none" w:sz="0" w:space="0" w:color="auto"/>
                  </w:divBdr>
                  <w:divsChild>
                    <w:div w:id="322858400">
                      <w:marLeft w:val="0"/>
                      <w:marRight w:val="0"/>
                      <w:marTop w:val="0"/>
                      <w:marBottom w:val="0"/>
                      <w:divBdr>
                        <w:top w:val="none" w:sz="0" w:space="0" w:color="auto"/>
                        <w:left w:val="none" w:sz="0" w:space="0" w:color="auto"/>
                        <w:bottom w:val="none" w:sz="0" w:space="0" w:color="auto"/>
                        <w:right w:val="none" w:sz="0" w:space="0" w:color="auto"/>
                      </w:divBdr>
                    </w:div>
                  </w:divsChild>
                </w:div>
                <w:div w:id="1371415688">
                  <w:marLeft w:val="0"/>
                  <w:marRight w:val="0"/>
                  <w:marTop w:val="0"/>
                  <w:marBottom w:val="0"/>
                  <w:divBdr>
                    <w:top w:val="none" w:sz="0" w:space="0" w:color="auto"/>
                    <w:left w:val="none" w:sz="0" w:space="0" w:color="auto"/>
                    <w:bottom w:val="none" w:sz="0" w:space="0" w:color="auto"/>
                    <w:right w:val="none" w:sz="0" w:space="0" w:color="auto"/>
                  </w:divBdr>
                  <w:divsChild>
                    <w:div w:id="901405434">
                      <w:marLeft w:val="0"/>
                      <w:marRight w:val="0"/>
                      <w:marTop w:val="0"/>
                      <w:marBottom w:val="0"/>
                      <w:divBdr>
                        <w:top w:val="none" w:sz="0" w:space="0" w:color="auto"/>
                        <w:left w:val="none" w:sz="0" w:space="0" w:color="auto"/>
                        <w:bottom w:val="none" w:sz="0" w:space="0" w:color="auto"/>
                        <w:right w:val="none" w:sz="0" w:space="0" w:color="auto"/>
                      </w:divBdr>
                    </w:div>
                  </w:divsChild>
                </w:div>
                <w:div w:id="1475636274">
                  <w:marLeft w:val="0"/>
                  <w:marRight w:val="0"/>
                  <w:marTop w:val="0"/>
                  <w:marBottom w:val="0"/>
                  <w:divBdr>
                    <w:top w:val="none" w:sz="0" w:space="0" w:color="auto"/>
                    <w:left w:val="none" w:sz="0" w:space="0" w:color="auto"/>
                    <w:bottom w:val="none" w:sz="0" w:space="0" w:color="auto"/>
                    <w:right w:val="none" w:sz="0" w:space="0" w:color="auto"/>
                  </w:divBdr>
                  <w:divsChild>
                    <w:div w:id="713579585">
                      <w:marLeft w:val="0"/>
                      <w:marRight w:val="0"/>
                      <w:marTop w:val="0"/>
                      <w:marBottom w:val="0"/>
                      <w:divBdr>
                        <w:top w:val="none" w:sz="0" w:space="0" w:color="auto"/>
                        <w:left w:val="none" w:sz="0" w:space="0" w:color="auto"/>
                        <w:bottom w:val="none" w:sz="0" w:space="0" w:color="auto"/>
                        <w:right w:val="none" w:sz="0" w:space="0" w:color="auto"/>
                      </w:divBdr>
                    </w:div>
                  </w:divsChild>
                </w:div>
                <w:div w:id="1492984644">
                  <w:marLeft w:val="0"/>
                  <w:marRight w:val="0"/>
                  <w:marTop w:val="0"/>
                  <w:marBottom w:val="0"/>
                  <w:divBdr>
                    <w:top w:val="none" w:sz="0" w:space="0" w:color="auto"/>
                    <w:left w:val="none" w:sz="0" w:space="0" w:color="auto"/>
                    <w:bottom w:val="none" w:sz="0" w:space="0" w:color="auto"/>
                    <w:right w:val="none" w:sz="0" w:space="0" w:color="auto"/>
                  </w:divBdr>
                  <w:divsChild>
                    <w:div w:id="2133858418">
                      <w:marLeft w:val="0"/>
                      <w:marRight w:val="0"/>
                      <w:marTop w:val="0"/>
                      <w:marBottom w:val="0"/>
                      <w:divBdr>
                        <w:top w:val="none" w:sz="0" w:space="0" w:color="auto"/>
                        <w:left w:val="none" w:sz="0" w:space="0" w:color="auto"/>
                        <w:bottom w:val="none" w:sz="0" w:space="0" w:color="auto"/>
                        <w:right w:val="none" w:sz="0" w:space="0" w:color="auto"/>
                      </w:divBdr>
                    </w:div>
                  </w:divsChild>
                </w:div>
                <w:div w:id="1531992608">
                  <w:marLeft w:val="0"/>
                  <w:marRight w:val="0"/>
                  <w:marTop w:val="0"/>
                  <w:marBottom w:val="0"/>
                  <w:divBdr>
                    <w:top w:val="none" w:sz="0" w:space="0" w:color="auto"/>
                    <w:left w:val="none" w:sz="0" w:space="0" w:color="auto"/>
                    <w:bottom w:val="none" w:sz="0" w:space="0" w:color="auto"/>
                    <w:right w:val="none" w:sz="0" w:space="0" w:color="auto"/>
                  </w:divBdr>
                  <w:divsChild>
                    <w:div w:id="1492985758">
                      <w:marLeft w:val="0"/>
                      <w:marRight w:val="0"/>
                      <w:marTop w:val="0"/>
                      <w:marBottom w:val="0"/>
                      <w:divBdr>
                        <w:top w:val="none" w:sz="0" w:space="0" w:color="auto"/>
                        <w:left w:val="none" w:sz="0" w:space="0" w:color="auto"/>
                        <w:bottom w:val="none" w:sz="0" w:space="0" w:color="auto"/>
                        <w:right w:val="none" w:sz="0" w:space="0" w:color="auto"/>
                      </w:divBdr>
                    </w:div>
                  </w:divsChild>
                </w:div>
                <w:div w:id="1546405293">
                  <w:marLeft w:val="0"/>
                  <w:marRight w:val="0"/>
                  <w:marTop w:val="0"/>
                  <w:marBottom w:val="0"/>
                  <w:divBdr>
                    <w:top w:val="none" w:sz="0" w:space="0" w:color="auto"/>
                    <w:left w:val="none" w:sz="0" w:space="0" w:color="auto"/>
                    <w:bottom w:val="none" w:sz="0" w:space="0" w:color="auto"/>
                    <w:right w:val="none" w:sz="0" w:space="0" w:color="auto"/>
                  </w:divBdr>
                  <w:divsChild>
                    <w:div w:id="782532562">
                      <w:marLeft w:val="0"/>
                      <w:marRight w:val="0"/>
                      <w:marTop w:val="0"/>
                      <w:marBottom w:val="0"/>
                      <w:divBdr>
                        <w:top w:val="none" w:sz="0" w:space="0" w:color="auto"/>
                        <w:left w:val="none" w:sz="0" w:space="0" w:color="auto"/>
                        <w:bottom w:val="none" w:sz="0" w:space="0" w:color="auto"/>
                        <w:right w:val="none" w:sz="0" w:space="0" w:color="auto"/>
                      </w:divBdr>
                    </w:div>
                  </w:divsChild>
                </w:div>
                <w:div w:id="1560945438">
                  <w:marLeft w:val="0"/>
                  <w:marRight w:val="0"/>
                  <w:marTop w:val="0"/>
                  <w:marBottom w:val="0"/>
                  <w:divBdr>
                    <w:top w:val="none" w:sz="0" w:space="0" w:color="auto"/>
                    <w:left w:val="none" w:sz="0" w:space="0" w:color="auto"/>
                    <w:bottom w:val="none" w:sz="0" w:space="0" w:color="auto"/>
                    <w:right w:val="none" w:sz="0" w:space="0" w:color="auto"/>
                  </w:divBdr>
                  <w:divsChild>
                    <w:div w:id="352152486">
                      <w:marLeft w:val="0"/>
                      <w:marRight w:val="0"/>
                      <w:marTop w:val="0"/>
                      <w:marBottom w:val="0"/>
                      <w:divBdr>
                        <w:top w:val="none" w:sz="0" w:space="0" w:color="auto"/>
                        <w:left w:val="none" w:sz="0" w:space="0" w:color="auto"/>
                        <w:bottom w:val="none" w:sz="0" w:space="0" w:color="auto"/>
                        <w:right w:val="none" w:sz="0" w:space="0" w:color="auto"/>
                      </w:divBdr>
                    </w:div>
                  </w:divsChild>
                </w:div>
                <w:div w:id="1650402170">
                  <w:marLeft w:val="0"/>
                  <w:marRight w:val="0"/>
                  <w:marTop w:val="0"/>
                  <w:marBottom w:val="0"/>
                  <w:divBdr>
                    <w:top w:val="none" w:sz="0" w:space="0" w:color="auto"/>
                    <w:left w:val="none" w:sz="0" w:space="0" w:color="auto"/>
                    <w:bottom w:val="none" w:sz="0" w:space="0" w:color="auto"/>
                    <w:right w:val="none" w:sz="0" w:space="0" w:color="auto"/>
                  </w:divBdr>
                  <w:divsChild>
                    <w:div w:id="968129947">
                      <w:marLeft w:val="0"/>
                      <w:marRight w:val="0"/>
                      <w:marTop w:val="0"/>
                      <w:marBottom w:val="0"/>
                      <w:divBdr>
                        <w:top w:val="none" w:sz="0" w:space="0" w:color="auto"/>
                        <w:left w:val="none" w:sz="0" w:space="0" w:color="auto"/>
                        <w:bottom w:val="none" w:sz="0" w:space="0" w:color="auto"/>
                        <w:right w:val="none" w:sz="0" w:space="0" w:color="auto"/>
                      </w:divBdr>
                    </w:div>
                    <w:div w:id="1765031768">
                      <w:marLeft w:val="0"/>
                      <w:marRight w:val="0"/>
                      <w:marTop w:val="0"/>
                      <w:marBottom w:val="0"/>
                      <w:divBdr>
                        <w:top w:val="none" w:sz="0" w:space="0" w:color="auto"/>
                        <w:left w:val="none" w:sz="0" w:space="0" w:color="auto"/>
                        <w:bottom w:val="none" w:sz="0" w:space="0" w:color="auto"/>
                        <w:right w:val="none" w:sz="0" w:space="0" w:color="auto"/>
                      </w:divBdr>
                    </w:div>
                  </w:divsChild>
                </w:div>
                <w:div w:id="1727023020">
                  <w:marLeft w:val="0"/>
                  <w:marRight w:val="0"/>
                  <w:marTop w:val="0"/>
                  <w:marBottom w:val="0"/>
                  <w:divBdr>
                    <w:top w:val="none" w:sz="0" w:space="0" w:color="auto"/>
                    <w:left w:val="none" w:sz="0" w:space="0" w:color="auto"/>
                    <w:bottom w:val="none" w:sz="0" w:space="0" w:color="auto"/>
                    <w:right w:val="none" w:sz="0" w:space="0" w:color="auto"/>
                  </w:divBdr>
                  <w:divsChild>
                    <w:div w:id="436559801">
                      <w:marLeft w:val="0"/>
                      <w:marRight w:val="0"/>
                      <w:marTop w:val="0"/>
                      <w:marBottom w:val="0"/>
                      <w:divBdr>
                        <w:top w:val="none" w:sz="0" w:space="0" w:color="auto"/>
                        <w:left w:val="none" w:sz="0" w:space="0" w:color="auto"/>
                        <w:bottom w:val="none" w:sz="0" w:space="0" w:color="auto"/>
                        <w:right w:val="none" w:sz="0" w:space="0" w:color="auto"/>
                      </w:divBdr>
                    </w:div>
                  </w:divsChild>
                </w:div>
                <w:div w:id="1827818606">
                  <w:marLeft w:val="0"/>
                  <w:marRight w:val="0"/>
                  <w:marTop w:val="0"/>
                  <w:marBottom w:val="0"/>
                  <w:divBdr>
                    <w:top w:val="none" w:sz="0" w:space="0" w:color="auto"/>
                    <w:left w:val="none" w:sz="0" w:space="0" w:color="auto"/>
                    <w:bottom w:val="none" w:sz="0" w:space="0" w:color="auto"/>
                    <w:right w:val="none" w:sz="0" w:space="0" w:color="auto"/>
                  </w:divBdr>
                  <w:divsChild>
                    <w:div w:id="1725181518">
                      <w:marLeft w:val="0"/>
                      <w:marRight w:val="0"/>
                      <w:marTop w:val="0"/>
                      <w:marBottom w:val="0"/>
                      <w:divBdr>
                        <w:top w:val="none" w:sz="0" w:space="0" w:color="auto"/>
                        <w:left w:val="none" w:sz="0" w:space="0" w:color="auto"/>
                        <w:bottom w:val="none" w:sz="0" w:space="0" w:color="auto"/>
                        <w:right w:val="none" w:sz="0" w:space="0" w:color="auto"/>
                      </w:divBdr>
                    </w:div>
                  </w:divsChild>
                </w:div>
                <w:div w:id="1929389803">
                  <w:marLeft w:val="0"/>
                  <w:marRight w:val="0"/>
                  <w:marTop w:val="0"/>
                  <w:marBottom w:val="0"/>
                  <w:divBdr>
                    <w:top w:val="none" w:sz="0" w:space="0" w:color="auto"/>
                    <w:left w:val="none" w:sz="0" w:space="0" w:color="auto"/>
                    <w:bottom w:val="none" w:sz="0" w:space="0" w:color="auto"/>
                    <w:right w:val="none" w:sz="0" w:space="0" w:color="auto"/>
                  </w:divBdr>
                  <w:divsChild>
                    <w:div w:id="707753275">
                      <w:marLeft w:val="0"/>
                      <w:marRight w:val="0"/>
                      <w:marTop w:val="0"/>
                      <w:marBottom w:val="0"/>
                      <w:divBdr>
                        <w:top w:val="none" w:sz="0" w:space="0" w:color="auto"/>
                        <w:left w:val="none" w:sz="0" w:space="0" w:color="auto"/>
                        <w:bottom w:val="none" w:sz="0" w:space="0" w:color="auto"/>
                        <w:right w:val="none" w:sz="0" w:space="0" w:color="auto"/>
                      </w:divBdr>
                    </w:div>
                  </w:divsChild>
                </w:div>
                <w:div w:id="1985039545">
                  <w:marLeft w:val="0"/>
                  <w:marRight w:val="0"/>
                  <w:marTop w:val="0"/>
                  <w:marBottom w:val="0"/>
                  <w:divBdr>
                    <w:top w:val="none" w:sz="0" w:space="0" w:color="auto"/>
                    <w:left w:val="none" w:sz="0" w:space="0" w:color="auto"/>
                    <w:bottom w:val="none" w:sz="0" w:space="0" w:color="auto"/>
                    <w:right w:val="none" w:sz="0" w:space="0" w:color="auto"/>
                  </w:divBdr>
                  <w:divsChild>
                    <w:div w:id="1504276748">
                      <w:marLeft w:val="0"/>
                      <w:marRight w:val="0"/>
                      <w:marTop w:val="0"/>
                      <w:marBottom w:val="0"/>
                      <w:divBdr>
                        <w:top w:val="none" w:sz="0" w:space="0" w:color="auto"/>
                        <w:left w:val="none" w:sz="0" w:space="0" w:color="auto"/>
                        <w:bottom w:val="none" w:sz="0" w:space="0" w:color="auto"/>
                        <w:right w:val="none" w:sz="0" w:space="0" w:color="auto"/>
                      </w:divBdr>
                    </w:div>
                  </w:divsChild>
                </w:div>
                <w:div w:id="1991447615">
                  <w:marLeft w:val="0"/>
                  <w:marRight w:val="0"/>
                  <w:marTop w:val="0"/>
                  <w:marBottom w:val="0"/>
                  <w:divBdr>
                    <w:top w:val="none" w:sz="0" w:space="0" w:color="auto"/>
                    <w:left w:val="none" w:sz="0" w:space="0" w:color="auto"/>
                    <w:bottom w:val="none" w:sz="0" w:space="0" w:color="auto"/>
                    <w:right w:val="none" w:sz="0" w:space="0" w:color="auto"/>
                  </w:divBdr>
                  <w:divsChild>
                    <w:div w:id="1646815456">
                      <w:marLeft w:val="0"/>
                      <w:marRight w:val="0"/>
                      <w:marTop w:val="0"/>
                      <w:marBottom w:val="0"/>
                      <w:divBdr>
                        <w:top w:val="none" w:sz="0" w:space="0" w:color="auto"/>
                        <w:left w:val="none" w:sz="0" w:space="0" w:color="auto"/>
                        <w:bottom w:val="none" w:sz="0" w:space="0" w:color="auto"/>
                        <w:right w:val="none" w:sz="0" w:space="0" w:color="auto"/>
                      </w:divBdr>
                    </w:div>
                  </w:divsChild>
                </w:div>
                <w:div w:id="2036956603">
                  <w:marLeft w:val="0"/>
                  <w:marRight w:val="0"/>
                  <w:marTop w:val="0"/>
                  <w:marBottom w:val="0"/>
                  <w:divBdr>
                    <w:top w:val="none" w:sz="0" w:space="0" w:color="auto"/>
                    <w:left w:val="none" w:sz="0" w:space="0" w:color="auto"/>
                    <w:bottom w:val="none" w:sz="0" w:space="0" w:color="auto"/>
                    <w:right w:val="none" w:sz="0" w:space="0" w:color="auto"/>
                  </w:divBdr>
                  <w:divsChild>
                    <w:div w:id="1085683605">
                      <w:marLeft w:val="0"/>
                      <w:marRight w:val="0"/>
                      <w:marTop w:val="0"/>
                      <w:marBottom w:val="0"/>
                      <w:divBdr>
                        <w:top w:val="none" w:sz="0" w:space="0" w:color="auto"/>
                        <w:left w:val="none" w:sz="0" w:space="0" w:color="auto"/>
                        <w:bottom w:val="none" w:sz="0" w:space="0" w:color="auto"/>
                        <w:right w:val="none" w:sz="0" w:space="0" w:color="auto"/>
                      </w:divBdr>
                    </w:div>
                  </w:divsChild>
                </w:div>
                <w:div w:id="2067676792">
                  <w:marLeft w:val="0"/>
                  <w:marRight w:val="0"/>
                  <w:marTop w:val="0"/>
                  <w:marBottom w:val="0"/>
                  <w:divBdr>
                    <w:top w:val="none" w:sz="0" w:space="0" w:color="auto"/>
                    <w:left w:val="none" w:sz="0" w:space="0" w:color="auto"/>
                    <w:bottom w:val="none" w:sz="0" w:space="0" w:color="auto"/>
                    <w:right w:val="none" w:sz="0" w:space="0" w:color="auto"/>
                  </w:divBdr>
                  <w:divsChild>
                    <w:div w:id="1834759839">
                      <w:marLeft w:val="0"/>
                      <w:marRight w:val="0"/>
                      <w:marTop w:val="0"/>
                      <w:marBottom w:val="0"/>
                      <w:divBdr>
                        <w:top w:val="none" w:sz="0" w:space="0" w:color="auto"/>
                        <w:left w:val="none" w:sz="0" w:space="0" w:color="auto"/>
                        <w:bottom w:val="none" w:sz="0" w:space="0" w:color="auto"/>
                        <w:right w:val="none" w:sz="0" w:space="0" w:color="auto"/>
                      </w:divBdr>
                    </w:div>
                  </w:divsChild>
                </w:div>
                <w:div w:id="2068142894">
                  <w:marLeft w:val="0"/>
                  <w:marRight w:val="0"/>
                  <w:marTop w:val="0"/>
                  <w:marBottom w:val="0"/>
                  <w:divBdr>
                    <w:top w:val="none" w:sz="0" w:space="0" w:color="auto"/>
                    <w:left w:val="none" w:sz="0" w:space="0" w:color="auto"/>
                    <w:bottom w:val="none" w:sz="0" w:space="0" w:color="auto"/>
                    <w:right w:val="none" w:sz="0" w:space="0" w:color="auto"/>
                  </w:divBdr>
                  <w:divsChild>
                    <w:div w:id="331026500">
                      <w:marLeft w:val="0"/>
                      <w:marRight w:val="0"/>
                      <w:marTop w:val="0"/>
                      <w:marBottom w:val="0"/>
                      <w:divBdr>
                        <w:top w:val="none" w:sz="0" w:space="0" w:color="auto"/>
                        <w:left w:val="none" w:sz="0" w:space="0" w:color="auto"/>
                        <w:bottom w:val="none" w:sz="0" w:space="0" w:color="auto"/>
                        <w:right w:val="none" w:sz="0" w:space="0" w:color="auto"/>
                      </w:divBdr>
                    </w:div>
                    <w:div w:id="542907110">
                      <w:marLeft w:val="0"/>
                      <w:marRight w:val="0"/>
                      <w:marTop w:val="0"/>
                      <w:marBottom w:val="0"/>
                      <w:divBdr>
                        <w:top w:val="none" w:sz="0" w:space="0" w:color="auto"/>
                        <w:left w:val="none" w:sz="0" w:space="0" w:color="auto"/>
                        <w:bottom w:val="none" w:sz="0" w:space="0" w:color="auto"/>
                        <w:right w:val="none" w:sz="0" w:space="0" w:color="auto"/>
                      </w:divBdr>
                    </w:div>
                    <w:div w:id="1330013047">
                      <w:marLeft w:val="0"/>
                      <w:marRight w:val="0"/>
                      <w:marTop w:val="0"/>
                      <w:marBottom w:val="0"/>
                      <w:divBdr>
                        <w:top w:val="none" w:sz="0" w:space="0" w:color="auto"/>
                        <w:left w:val="none" w:sz="0" w:space="0" w:color="auto"/>
                        <w:bottom w:val="none" w:sz="0" w:space="0" w:color="auto"/>
                        <w:right w:val="none" w:sz="0" w:space="0" w:color="auto"/>
                      </w:divBdr>
                    </w:div>
                    <w:div w:id="1760559281">
                      <w:marLeft w:val="0"/>
                      <w:marRight w:val="0"/>
                      <w:marTop w:val="0"/>
                      <w:marBottom w:val="0"/>
                      <w:divBdr>
                        <w:top w:val="none" w:sz="0" w:space="0" w:color="auto"/>
                        <w:left w:val="none" w:sz="0" w:space="0" w:color="auto"/>
                        <w:bottom w:val="none" w:sz="0" w:space="0" w:color="auto"/>
                        <w:right w:val="none" w:sz="0" w:space="0" w:color="auto"/>
                      </w:divBdr>
                    </w:div>
                    <w:div w:id="2007855970">
                      <w:marLeft w:val="0"/>
                      <w:marRight w:val="0"/>
                      <w:marTop w:val="0"/>
                      <w:marBottom w:val="0"/>
                      <w:divBdr>
                        <w:top w:val="none" w:sz="0" w:space="0" w:color="auto"/>
                        <w:left w:val="none" w:sz="0" w:space="0" w:color="auto"/>
                        <w:bottom w:val="none" w:sz="0" w:space="0" w:color="auto"/>
                        <w:right w:val="none" w:sz="0" w:space="0" w:color="auto"/>
                      </w:divBdr>
                    </w:div>
                    <w:div w:id="21375258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82517445">
          <w:marLeft w:val="0"/>
          <w:marRight w:val="0"/>
          <w:marTop w:val="0"/>
          <w:marBottom w:val="0"/>
          <w:divBdr>
            <w:top w:val="none" w:sz="0" w:space="0" w:color="auto"/>
            <w:left w:val="none" w:sz="0" w:space="0" w:color="auto"/>
            <w:bottom w:val="none" w:sz="0" w:space="0" w:color="auto"/>
            <w:right w:val="none" w:sz="0" w:space="0" w:color="auto"/>
          </w:divBdr>
        </w:div>
        <w:div w:id="884021765">
          <w:marLeft w:val="0"/>
          <w:marRight w:val="0"/>
          <w:marTop w:val="0"/>
          <w:marBottom w:val="0"/>
          <w:divBdr>
            <w:top w:val="none" w:sz="0" w:space="0" w:color="auto"/>
            <w:left w:val="none" w:sz="0" w:space="0" w:color="auto"/>
            <w:bottom w:val="none" w:sz="0" w:space="0" w:color="auto"/>
            <w:right w:val="none" w:sz="0" w:space="0" w:color="auto"/>
          </w:divBdr>
        </w:div>
        <w:div w:id="884215881">
          <w:marLeft w:val="0"/>
          <w:marRight w:val="0"/>
          <w:marTop w:val="0"/>
          <w:marBottom w:val="0"/>
          <w:divBdr>
            <w:top w:val="none" w:sz="0" w:space="0" w:color="auto"/>
            <w:left w:val="none" w:sz="0" w:space="0" w:color="auto"/>
            <w:bottom w:val="none" w:sz="0" w:space="0" w:color="auto"/>
            <w:right w:val="none" w:sz="0" w:space="0" w:color="auto"/>
          </w:divBdr>
        </w:div>
        <w:div w:id="885801207">
          <w:marLeft w:val="0"/>
          <w:marRight w:val="0"/>
          <w:marTop w:val="0"/>
          <w:marBottom w:val="0"/>
          <w:divBdr>
            <w:top w:val="none" w:sz="0" w:space="0" w:color="auto"/>
            <w:left w:val="none" w:sz="0" w:space="0" w:color="auto"/>
            <w:bottom w:val="none" w:sz="0" w:space="0" w:color="auto"/>
            <w:right w:val="none" w:sz="0" w:space="0" w:color="auto"/>
          </w:divBdr>
        </w:div>
        <w:div w:id="888764396">
          <w:marLeft w:val="0"/>
          <w:marRight w:val="0"/>
          <w:marTop w:val="0"/>
          <w:marBottom w:val="0"/>
          <w:divBdr>
            <w:top w:val="none" w:sz="0" w:space="0" w:color="auto"/>
            <w:left w:val="none" w:sz="0" w:space="0" w:color="auto"/>
            <w:bottom w:val="none" w:sz="0" w:space="0" w:color="auto"/>
            <w:right w:val="none" w:sz="0" w:space="0" w:color="auto"/>
          </w:divBdr>
        </w:div>
        <w:div w:id="889073671">
          <w:marLeft w:val="0"/>
          <w:marRight w:val="0"/>
          <w:marTop w:val="0"/>
          <w:marBottom w:val="0"/>
          <w:divBdr>
            <w:top w:val="none" w:sz="0" w:space="0" w:color="auto"/>
            <w:left w:val="none" w:sz="0" w:space="0" w:color="auto"/>
            <w:bottom w:val="none" w:sz="0" w:space="0" w:color="auto"/>
            <w:right w:val="none" w:sz="0" w:space="0" w:color="auto"/>
          </w:divBdr>
          <w:divsChild>
            <w:div w:id="1671444850">
              <w:marLeft w:val="0"/>
              <w:marRight w:val="0"/>
              <w:marTop w:val="0"/>
              <w:marBottom w:val="0"/>
              <w:divBdr>
                <w:top w:val="none" w:sz="0" w:space="0" w:color="auto"/>
                <w:left w:val="none" w:sz="0" w:space="0" w:color="auto"/>
                <w:bottom w:val="none" w:sz="0" w:space="0" w:color="auto"/>
                <w:right w:val="none" w:sz="0" w:space="0" w:color="auto"/>
              </w:divBdr>
            </w:div>
            <w:div w:id="1978607820">
              <w:marLeft w:val="0"/>
              <w:marRight w:val="0"/>
              <w:marTop w:val="0"/>
              <w:marBottom w:val="0"/>
              <w:divBdr>
                <w:top w:val="none" w:sz="0" w:space="0" w:color="auto"/>
                <w:left w:val="none" w:sz="0" w:space="0" w:color="auto"/>
                <w:bottom w:val="none" w:sz="0" w:space="0" w:color="auto"/>
                <w:right w:val="none" w:sz="0" w:space="0" w:color="auto"/>
              </w:divBdr>
            </w:div>
          </w:divsChild>
        </w:div>
        <w:div w:id="889920784">
          <w:marLeft w:val="0"/>
          <w:marRight w:val="0"/>
          <w:marTop w:val="0"/>
          <w:marBottom w:val="0"/>
          <w:divBdr>
            <w:top w:val="none" w:sz="0" w:space="0" w:color="auto"/>
            <w:left w:val="none" w:sz="0" w:space="0" w:color="auto"/>
            <w:bottom w:val="none" w:sz="0" w:space="0" w:color="auto"/>
            <w:right w:val="none" w:sz="0" w:space="0" w:color="auto"/>
          </w:divBdr>
        </w:div>
        <w:div w:id="890847248">
          <w:marLeft w:val="0"/>
          <w:marRight w:val="0"/>
          <w:marTop w:val="0"/>
          <w:marBottom w:val="0"/>
          <w:divBdr>
            <w:top w:val="none" w:sz="0" w:space="0" w:color="auto"/>
            <w:left w:val="none" w:sz="0" w:space="0" w:color="auto"/>
            <w:bottom w:val="none" w:sz="0" w:space="0" w:color="auto"/>
            <w:right w:val="none" w:sz="0" w:space="0" w:color="auto"/>
          </w:divBdr>
        </w:div>
        <w:div w:id="892884015">
          <w:marLeft w:val="0"/>
          <w:marRight w:val="0"/>
          <w:marTop w:val="0"/>
          <w:marBottom w:val="0"/>
          <w:divBdr>
            <w:top w:val="none" w:sz="0" w:space="0" w:color="auto"/>
            <w:left w:val="none" w:sz="0" w:space="0" w:color="auto"/>
            <w:bottom w:val="none" w:sz="0" w:space="0" w:color="auto"/>
            <w:right w:val="none" w:sz="0" w:space="0" w:color="auto"/>
          </w:divBdr>
        </w:div>
        <w:div w:id="895314243">
          <w:marLeft w:val="0"/>
          <w:marRight w:val="0"/>
          <w:marTop w:val="0"/>
          <w:marBottom w:val="0"/>
          <w:divBdr>
            <w:top w:val="none" w:sz="0" w:space="0" w:color="auto"/>
            <w:left w:val="none" w:sz="0" w:space="0" w:color="auto"/>
            <w:bottom w:val="none" w:sz="0" w:space="0" w:color="auto"/>
            <w:right w:val="none" w:sz="0" w:space="0" w:color="auto"/>
          </w:divBdr>
        </w:div>
        <w:div w:id="895431039">
          <w:marLeft w:val="0"/>
          <w:marRight w:val="0"/>
          <w:marTop w:val="0"/>
          <w:marBottom w:val="0"/>
          <w:divBdr>
            <w:top w:val="none" w:sz="0" w:space="0" w:color="auto"/>
            <w:left w:val="none" w:sz="0" w:space="0" w:color="auto"/>
            <w:bottom w:val="none" w:sz="0" w:space="0" w:color="auto"/>
            <w:right w:val="none" w:sz="0" w:space="0" w:color="auto"/>
          </w:divBdr>
        </w:div>
        <w:div w:id="901676826">
          <w:marLeft w:val="0"/>
          <w:marRight w:val="0"/>
          <w:marTop w:val="0"/>
          <w:marBottom w:val="0"/>
          <w:divBdr>
            <w:top w:val="none" w:sz="0" w:space="0" w:color="auto"/>
            <w:left w:val="none" w:sz="0" w:space="0" w:color="auto"/>
            <w:bottom w:val="none" w:sz="0" w:space="0" w:color="auto"/>
            <w:right w:val="none" w:sz="0" w:space="0" w:color="auto"/>
          </w:divBdr>
        </w:div>
        <w:div w:id="901720224">
          <w:marLeft w:val="0"/>
          <w:marRight w:val="0"/>
          <w:marTop w:val="0"/>
          <w:marBottom w:val="0"/>
          <w:divBdr>
            <w:top w:val="none" w:sz="0" w:space="0" w:color="auto"/>
            <w:left w:val="none" w:sz="0" w:space="0" w:color="auto"/>
            <w:bottom w:val="none" w:sz="0" w:space="0" w:color="auto"/>
            <w:right w:val="none" w:sz="0" w:space="0" w:color="auto"/>
          </w:divBdr>
          <w:divsChild>
            <w:div w:id="1980987578">
              <w:marLeft w:val="-75"/>
              <w:marRight w:val="0"/>
              <w:marTop w:val="30"/>
              <w:marBottom w:val="30"/>
              <w:divBdr>
                <w:top w:val="none" w:sz="0" w:space="0" w:color="auto"/>
                <w:left w:val="none" w:sz="0" w:space="0" w:color="auto"/>
                <w:bottom w:val="none" w:sz="0" w:space="0" w:color="auto"/>
                <w:right w:val="none" w:sz="0" w:space="0" w:color="auto"/>
              </w:divBdr>
              <w:divsChild>
                <w:div w:id="97216754">
                  <w:marLeft w:val="0"/>
                  <w:marRight w:val="0"/>
                  <w:marTop w:val="0"/>
                  <w:marBottom w:val="0"/>
                  <w:divBdr>
                    <w:top w:val="none" w:sz="0" w:space="0" w:color="auto"/>
                    <w:left w:val="none" w:sz="0" w:space="0" w:color="auto"/>
                    <w:bottom w:val="none" w:sz="0" w:space="0" w:color="auto"/>
                    <w:right w:val="none" w:sz="0" w:space="0" w:color="auto"/>
                  </w:divBdr>
                  <w:divsChild>
                    <w:div w:id="1119253205">
                      <w:marLeft w:val="0"/>
                      <w:marRight w:val="0"/>
                      <w:marTop w:val="0"/>
                      <w:marBottom w:val="0"/>
                      <w:divBdr>
                        <w:top w:val="none" w:sz="0" w:space="0" w:color="auto"/>
                        <w:left w:val="none" w:sz="0" w:space="0" w:color="auto"/>
                        <w:bottom w:val="none" w:sz="0" w:space="0" w:color="auto"/>
                        <w:right w:val="none" w:sz="0" w:space="0" w:color="auto"/>
                      </w:divBdr>
                    </w:div>
                  </w:divsChild>
                </w:div>
                <w:div w:id="1132986414">
                  <w:marLeft w:val="0"/>
                  <w:marRight w:val="0"/>
                  <w:marTop w:val="0"/>
                  <w:marBottom w:val="0"/>
                  <w:divBdr>
                    <w:top w:val="none" w:sz="0" w:space="0" w:color="auto"/>
                    <w:left w:val="none" w:sz="0" w:space="0" w:color="auto"/>
                    <w:bottom w:val="none" w:sz="0" w:space="0" w:color="auto"/>
                    <w:right w:val="none" w:sz="0" w:space="0" w:color="auto"/>
                  </w:divBdr>
                  <w:divsChild>
                    <w:div w:id="1099373562">
                      <w:marLeft w:val="0"/>
                      <w:marRight w:val="0"/>
                      <w:marTop w:val="0"/>
                      <w:marBottom w:val="0"/>
                      <w:divBdr>
                        <w:top w:val="none" w:sz="0" w:space="0" w:color="auto"/>
                        <w:left w:val="none" w:sz="0" w:space="0" w:color="auto"/>
                        <w:bottom w:val="none" w:sz="0" w:space="0" w:color="auto"/>
                        <w:right w:val="none" w:sz="0" w:space="0" w:color="auto"/>
                      </w:divBdr>
                    </w:div>
                  </w:divsChild>
                </w:div>
                <w:div w:id="1698853941">
                  <w:marLeft w:val="0"/>
                  <w:marRight w:val="0"/>
                  <w:marTop w:val="0"/>
                  <w:marBottom w:val="0"/>
                  <w:divBdr>
                    <w:top w:val="none" w:sz="0" w:space="0" w:color="auto"/>
                    <w:left w:val="none" w:sz="0" w:space="0" w:color="auto"/>
                    <w:bottom w:val="none" w:sz="0" w:space="0" w:color="auto"/>
                    <w:right w:val="none" w:sz="0" w:space="0" w:color="auto"/>
                  </w:divBdr>
                  <w:divsChild>
                    <w:div w:id="488205335">
                      <w:marLeft w:val="0"/>
                      <w:marRight w:val="0"/>
                      <w:marTop w:val="0"/>
                      <w:marBottom w:val="0"/>
                      <w:divBdr>
                        <w:top w:val="none" w:sz="0" w:space="0" w:color="auto"/>
                        <w:left w:val="none" w:sz="0" w:space="0" w:color="auto"/>
                        <w:bottom w:val="none" w:sz="0" w:space="0" w:color="auto"/>
                        <w:right w:val="none" w:sz="0" w:space="0" w:color="auto"/>
                      </w:divBdr>
                    </w:div>
                  </w:divsChild>
                </w:div>
                <w:div w:id="1811898774">
                  <w:marLeft w:val="0"/>
                  <w:marRight w:val="0"/>
                  <w:marTop w:val="0"/>
                  <w:marBottom w:val="0"/>
                  <w:divBdr>
                    <w:top w:val="none" w:sz="0" w:space="0" w:color="auto"/>
                    <w:left w:val="none" w:sz="0" w:space="0" w:color="auto"/>
                    <w:bottom w:val="none" w:sz="0" w:space="0" w:color="auto"/>
                    <w:right w:val="none" w:sz="0" w:space="0" w:color="auto"/>
                  </w:divBdr>
                  <w:divsChild>
                    <w:div w:id="893858715">
                      <w:marLeft w:val="0"/>
                      <w:marRight w:val="0"/>
                      <w:marTop w:val="0"/>
                      <w:marBottom w:val="0"/>
                      <w:divBdr>
                        <w:top w:val="none" w:sz="0" w:space="0" w:color="auto"/>
                        <w:left w:val="none" w:sz="0" w:space="0" w:color="auto"/>
                        <w:bottom w:val="none" w:sz="0" w:space="0" w:color="auto"/>
                        <w:right w:val="none" w:sz="0" w:space="0" w:color="auto"/>
                      </w:divBdr>
                    </w:div>
                    <w:div w:id="1782603135">
                      <w:marLeft w:val="0"/>
                      <w:marRight w:val="0"/>
                      <w:marTop w:val="0"/>
                      <w:marBottom w:val="0"/>
                      <w:divBdr>
                        <w:top w:val="none" w:sz="0" w:space="0" w:color="auto"/>
                        <w:left w:val="none" w:sz="0" w:space="0" w:color="auto"/>
                        <w:bottom w:val="none" w:sz="0" w:space="0" w:color="auto"/>
                        <w:right w:val="none" w:sz="0" w:space="0" w:color="auto"/>
                      </w:divBdr>
                    </w:div>
                  </w:divsChild>
                </w:div>
                <w:div w:id="1860704505">
                  <w:marLeft w:val="0"/>
                  <w:marRight w:val="0"/>
                  <w:marTop w:val="0"/>
                  <w:marBottom w:val="0"/>
                  <w:divBdr>
                    <w:top w:val="none" w:sz="0" w:space="0" w:color="auto"/>
                    <w:left w:val="none" w:sz="0" w:space="0" w:color="auto"/>
                    <w:bottom w:val="none" w:sz="0" w:space="0" w:color="auto"/>
                    <w:right w:val="none" w:sz="0" w:space="0" w:color="auto"/>
                  </w:divBdr>
                  <w:divsChild>
                    <w:div w:id="15753177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07501720">
          <w:marLeft w:val="0"/>
          <w:marRight w:val="0"/>
          <w:marTop w:val="0"/>
          <w:marBottom w:val="0"/>
          <w:divBdr>
            <w:top w:val="none" w:sz="0" w:space="0" w:color="auto"/>
            <w:left w:val="none" w:sz="0" w:space="0" w:color="auto"/>
            <w:bottom w:val="none" w:sz="0" w:space="0" w:color="auto"/>
            <w:right w:val="none" w:sz="0" w:space="0" w:color="auto"/>
          </w:divBdr>
        </w:div>
        <w:div w:id="909198107">
          <w:marLeft w:val="0"/>
          <w:marRight w:val="0"/>
          <w:marTop w:val="0"/>
          <w:marBottom w:val="0"/>
          <w:divBdr>
            <w:top w:val="none" w:sz="0" w:space="0" w:color="auto"/>
            <w:left w:val="none" w:sz="0" w:space="0" w:color="auto"/>
            <w:bottom w:val="none" w:sz="0" w:space="0" w:color="auto"/>
            <w:right w:val="none" w:sz="0" w:space="0" w:color="auto"/>
          </w:divBdr>
        </w:div>
        <w:div w:id="912357358">
          <w:marLeft w:val="0"/>
          <w:marRight w:val="0"/>
          <w:marTop w:val="0"/>
          <w:marBottom w:val="0"/>
          <w:divBdr>
            <w:top w:val="none" w:sz="0" w:space="0" w:color="auto"/>
            <w:left w:val="none" w:sz="0" w:space="0" w:color="auto"/>
            <w:bottom w:val="none" w:sz="0" w:space="0" w:color="auto"/>
            <w:right w:val="none" w:sz="0" w:space="0" w:color="auto"/>
          </w:divBdr>
        </w:div>
        <w:div w:id="914977975">
          <w:marLeft w:val="0"/>
          <w:marRight w:val="0"/>
          <w:marTop w:val="0"/>
          <w:marBottom w:val="0"/>
          <w:divBdr>
            <w:top w:val="none" w:sz="0" w:space="0" w:color="auto"/>
            <w:left w:val="none" w:sz="0" w:space="0" w:color="auto"/>
            <w:bottom w:val="none" w:sz="0" w:space="0" w:color="auto"/>
            <w:right w:val="none" w:sz="0" w:space="0" w:color="auto"/>
          </w:divBdr>
          <w:divsChild>
            <w:div w:id="490096396">
              <w:marLeft w:val="0"/>
              <w:marRight w:val="0"/>
              <w:marTop w:val="0"/>
              <w:marBottom w:val="0"/>
              <w:divBdr>
                <w:top w:val="none" w:sz="0" w:space="0" w:color="auto"/>
                <w:left w:val="none" w:sz="0" w:space="0" w:color="auto"/>
                <w:bottom w:val="none" w:sz="0" w:space="0" w:color="auto"/>
                <w:right w:val="none" w:sz="0" w:space="0" w:color="auto"/>
              </w:divBdr>
            </w:div>
            <w:div w:id="555703353">
              <w:marLeft w:val="0"/>
              <w:marRight w:val="0"/>
              <w:marTop w:val="0"/>
              <w:marBottom w:val="0"/>
              <w:divBdr>
                <w:top w:val="none" w:sz="0" w:space="0" w:color="auto"/>
                <w:left w:val="none" w:sz="0" w:space="0" w:color="auto"/>
                <w:bottom w:val="none" w:sz="0" w:space="0" w:color="auto"/>
                <w:right w:val="none" w:sz="0" w:space="0" w:color="auto"/>
              </w:divBdr>
            </w:div>
            <w:div w:id="1363289293">
              <w:marLeft w:val="0"/>
              <w:marRight w:val="0"/>
              <w:marTop w:val="0"/>
              <w:marBottom w:val="0"/>
              <w:divBdr>
                <w:top w:val="none" w:sz="0" w:space="0" w:color="auto"/>
                <w:left w:val="none" w:sz="0" w:space="0" w:color="auto"/>
                <w:bottom w:val="none" w:sz="0" w:space="0" w:color="auto"/>
                <w:right w:val="none" w:sz="0" w:space="0" w:color="auto"/>
              </w:divBdr>
            </w:div>
            <w:div w:id="1481507812">
              <w:marLeft w:val="0"/>
              <w:marRight w:val="0"/>
              <w:marTop w:val="0"/>
              <w:marBottom w:val="0"/>
              <w:divBdr>
                <w:top w:val="none" w:sz="0" w:space="0" w:color="auto"/>
                <w:left w:val="none" w:sz="0" w:space="0" w:color="auto"/>
                <w:bottom w:val="none" w:sz="0" w:space="0" w:color="auto"/>
                <w:right w:val="none" w:sz="0" w:space="0" w:color="auto"/>
              </w:divBdr>
            </w:div>
            <w:div w:id="1715733606">
              <w:marLeft w:val="0"/>
              <w:marRight w:val="0"/>
              <w:marTop w:val="0"/>
              <w:marBottom w:val="0"/>
              <w:divBdr>
                <w:top w:val="none" w:sz="0" w:space="0" w:color="auto"/>
                <w:left w:val="none" w:sz="0" w:space="0" w:color="auto"/>
                <w:bottom w:val="none" w:sz="0" w:space="0" w:color="auto"/>
                <w:right w:val="none" w:sz="0" w:space="0" w:color="auto"/>
              </w:divBdr>
            </w:div>
          </w:divsChild>
        </w:div>
        <w:div w:id="915364594">
          <w:marLeft w:val="0"/>
          <w:marRight w:val="0"/>
          <w:marTop w:val="0"/>
          <w:marBottom w:val="0"/>
          <w:divBdr>
            <w:top w:val="none" w:sz="0" w:space="0" w:color="auto"/>
            <w:left w:val="none" w:sz="0" w:space="0" w:color="auto"/>
            <w:bottom w:val="none" w:sz="0" w:space="0" w:color="auto"/>
            <w:right w:val="none" w:sz="0" w:space="0" w:color="auto"/>
          </w:divBdr>
          <w:divsChild>
            <w:div w:id="7565200">
              <w:marLeft w:val="0"/>
              <w:marRight w:val="0"/>
              <w:marTop w:val="0"/>
              <w:marBottom w:val="0"/>
              <w:divBdr>
                <w:top w:val="none" w:sz="0" w:space="0" w:color="auto"/>
                <w:left w:val="none" w:sz="0" w:space="0" w:color="auto"/>
                <w:bottom w:val="none" w:sz="0" w:space="0" w:color="auto"/>
                <w:right w:val="none" w:sz="0" w:space="0" w:color="auto"/>
              </w:divBdr>
            </w:div>
            <w:div w:id="273221150">
              <w:marLeft w:val="0"/>
              <w:marRight w:val="0"/>
              <w:marTop w:val="0"/>
              <w:marBottom w:val="0"/>
              <w:divBdr>
                <w:top w:val="none" w:sz="0" w:space="0" w:color="auto"/>
                <w:left w:val="none" w:sz="0" w:space="0" w:color="auto"/>
                <w:bottom w:val="none" w:sz="0" w:space="0" w:color="auto"/>
                <w:right w:val="none" w:sz="0" w:space="0" w:color="auto"/>
              </w:divBdr>
            </w:div>
            <w:div w:id="1925917032">
              <w:marLeft w:val="0"/>
              <w:marRight w:val="0"/>
              <w:marTop w:val="0"/>
              <w:marBottom w:val="0"/>
              <w:divBdr>
                <w:top w:val="none" w:sz="0" w:space="0" w:color="auto"/>
                <w:left w:val="none" w:sz="0" w:space="0" w:color="auto"/>
                <w:bottom w:val="none" w:sz="0" w:space="0" w:color="auto"/>
                <w:right w:val="none" w:sz="0" w:space="0" w:color="auto"/>
              </w:divBdr>
            </w:div>
          </w:divsChild>
        </w:div>
        <w:div w:id="916524804">
          <w:marLeft w:val="0"/>
          <w:marRight w:val="0"/>
          <w:marTop w:val="0"/>
          <w:marBottom w:val="0"/>
          <w:divBdr>
            <w:top w:val="none" w:sz="0" w:space="0" w:color="auto"/>
            <w:left w:val="none" w:sz="0" w:space="0" w:color="auto"/>
            <w:bottom w:val="none" w:sz="0" w:space="0" w:color="auto"/>
            <w:right w:val="none" w:sz="0" w:space="0" w:color="auto"/>
          </w:divBdr>
        </w:div>
        <w:div w:id="917205592">
          <w:marLeft w:val="0"/>
          <w:marRight w:val="0"/>
          <w:marTop w:val="0"/>
          <w:marBottom w:val="0"/>
          <w:divBdr>
            <w:top w:val="none" w:sz="0" w:space="0" w:color="auto"/>
            <w:left w:val="none" w:sz="0" w:space="0" w:color="auto"/>
            <w:bottom w:val="none" w:sz="0" w:space="0" w:color="auto"/>
            <w:right w:val="none" w:sz="0" w:space="0" w:color="auto"/>
          </w:divBdr>
        </w:div>
        <w:div w:id="918172234">
          <w:marLeft w:val="0"/>
          <w:marRight w:val="0"/>
          <w:marTop w:val="0"/>
          <w:marBottom w:val="0"/>
          <w:divBdr>
            <w:top w:val="none" w:sz="0" w:space="0" w:color="auto"/>
            <w:left w:val="none" w:sz="0" w:space="0" w:color="auto"/>
            <w:bottom w:val="none" w:sz="0" w:space="0" w:color="auto"/>
            <w:right w:val="none" w:sz="0" w:space="0" w:color="auto"/>
          </w:divBdr>
          <w:divsChild>
            <w:div w:id="316956216">
              <w:marLeft w:val="0"/>
              <w:marRight w:val="0"/>
              <w:marTop w:val="0"/>
              <w:marBottom w:val="0"/>
              <w:divBdr>
                <w:top w:val="none" w:sz="0" w:space="0" w:color="auto"/>
                <w:left w:val="none" w:sz="0" w:space="0" w:color="auto"/>
                <w:bottom w:val="none" w:sz="0" w:space="0" w:color="auto"/>
                <w:right w:val="none" w:sz="0" w:space="0" w:color="auto"/>
              </w:divBdr>
            </w:div>
            <w:div w:id="1506482915">
              <w:marLeft w:val="0"/>
              <w:marRight w:val="0"/>
              <w:marTop w:val="0"/>
              <w:marBottom w:val="0"/>
              <w:divBdr>
                <w:top w:val="none" w:sz="0" w:space="0" w:color="auto"/>
                <w:left w:val="none" w:sz="0" w:space="0" w:color="auto"/>
                <w:bottom w:val="none" w:sz="0" w:space="0" w:color="auto"/>
                <w:right w:val="none" w:sz="0" w:space="0" w:color="auto"/>
              </w:divBdr>
            </w:div>
            <w:div w:id="1568145999">
              <w:marLeft w:val="0"/>
              <w:marRight w:val="0"/>
              <w:marTop w:val="0"/>
              <w:marBottom w:val="0"/>
              <w:divBdr>
                <w:top w:val="none" w:sz="0" w:space="0" w:color="auto"/>
                <w:left w:val="none" w:sz="0" w:space="0" w:color="auto"/>
                <w:bottom w:val="none" w:sz="0" w:space="0" w:color="auto"/>
                <w:right w:val="none" w:sz="0" w:space="0" w:color="auto"/>
              </w:divBdr>
            </w:div>
          </w:divsChild>
        </w:div>
        <w:div w:id="925647844">
          <w:marLeft w:val="0"/>
          <w:marRight w:val="0"/>
          <w:marTop w:val="0"/>
          <w:marBottom w:val="0"/>
          <w:divBdr>
            <w:top w:val="none" w:sz="0" w:space="0" w:color="auto"/>
            <w:left w:val="none" w:sz="0" w:space="0" w:color="auto"/>
            <w:bottom w:val="none" w:sz="0" w:space="0" w:color="auto"/>
            <w:right w:val="none" w:sz="0" w:space="0" w:color="auto"/>
          </w:divBdr>
        </w:div>
        <w:div w:id="928389696">
          <w:marLeft w:val="0"/>
          <w:marRight w:val="0"/>
          <w:marTop w:val="0"/>
          <w:marBottom w:val="0"/>
          <w:divBdr>
            <w:top w:val="none" w:sz="0" w:space="0" w:color="auto"/>
            <w:left w:val="none" w:sz="0" w:space="0" w:color="auto"/>
            <w:bottom w:val="none" w:sz="0" w:space="0" w:color="auto"/>
            <w:right w:val="none" w:sz="0" w:space="0" w:color="auto"/>
          </w:divBdr>
          <w:divsChild>
            <w:div w:id="350765209">
              <w:marLeft w:val="0"/>
              <w:marRight w:val="0"/>
              <w:marTop w:val="0"/>
              <w:marBottom w:val="0"/>
              <w:divBdr>
                <w:top w:val="none" w:sz="0" w:space="0" w:color="auto"/>
                <w:left w:val="none" w:sz="0" w:space="0" w:color="auto"/>
                <w:bottom w:val="none" w:sz="0" w:space="0" w:color="auto"/>
                <w:right w:val="none" w:sz="0" w:space="0" w:color="auto"/>
              </w:divBdr>
            </w:div>
          </w:divsChild>
        </w:div>
        <w:div w:id="931429176">
          <w:marLeft w:val="0"/>
          <w:marRight w:val="0"/>
          <w:marTop w:val="0"/>
          <w:marBottom w:val="0"/>
          <w:divBdr>
            <w:top w:val="none" w:sz="0" w:space="0" w:color="auto"/>
            <w:left w:val="none" w:sz="0" w:space="0" w:color="auto"/>
            <w:bottom w:val="none" w:sz="0" w:space="0" w:color="auto"/>
            <w:right w:val="none" w:sz="0" w:space="0" w:color="auto"/>
          </w:divBdr>
        </w:div>
        <w:div w:id="932201139">
          <w:marLeft w:val="0"/>
          <w:marRight w:val="0"/>
          <w:marTop w:val="0"/>
          <w:marBottom w:val="0"/>
          <w:divBdr>
            <w:top w:val="none" w:sz="0" w:space="0" w:color="auto"/>
            <w:left w:val="none" w:sz="0" w:space="0" w:color="auto"/>
            <w:bottom w:val="none" w:sz="0" w:space="0" w:color="auto"/>
            <w:right w:val="none" w:sz="0" w:space="0" w:color="auto"/>
          </w:divBdr>
        </w:div>
        <w:div w:id="935750920">
          <w:marLeft w:val="0"/>
          <w:marRight w:val="0"/>
          <w:marTop w:val="0"/>
          <w:marBottom w:val="0"/>
          <w:divBdr>
            <w:top w:val="none" w:sz="0" w:space="0" w:color="auto"/>
            <w:left w:val="none" w:sz="0" w:space="0" w:color="auto"/>
            <w:bottom w:val="none" w:sz="0" w:space="0" w:color="auto"/>
            <w:right w:val="none" w:sz="0" w:space="0" w:color="auto"/>
          </w:divBdr>
          <w:divsChild>
            <w:div w:id="478694637">
              <w:marLeft w:val="-75"/>
              <w:marRight w:val="0"/>
              <w:marTop w:val="30"/>
              <w:marBottom w:val="30"/>
              <w:divBdr>
                <w:top w:val="none" w:sz="0" w:space="0" w:color="auto"/>
                <w:left w:val="none" w:sz="0" w:space="0" w:color="auto"/>
                <w:bottom w:val="none" w:sz="0" w:space="0" w:color="auto"/>
                <w:right w:val="none" w:sz="0" w:space="0" w:color="auto"/>
              </w:divBdr>
              <w:divsChild>
                <w:div w:id="77217180">
                  <w:marLeft w:val="0"/>
                  <w:marRight w:val="0"/>
                  <w:marTop w:val="0"/>
                  <w:marBottom w:val="0"/>
                  <w:divBdr>
                    <w:top w:val="none" w:sz="0" w:space="0" w:color="auto"/>
                    <w:left w:val="none" w:sz="0" w:space="0" w:color="auto"/>
                    <w:bottom w:val="none" w:sz="0" w:space="0" w:color="auto"/>
                    <w:right w:val="none" w:sz="0" w:space="0" w:color="auto"/>
                  </w:divBdr>
                  <w:divsChild>
                    <w:div w:id="63797811">
                      <w:marLeft w:val="0"/>
                      <w:marRight w:val="0"/>
                      <w:marTop w:val="0"/>
                      <w:marBottom w:val="0"/>
                      <w:divBdr>
                        <w:top w:val="none" w:sz="0" w:space="0" w:color="auto"/>
                        <w:left w:val="none" w:sz="0" w:space="0" w:color="auto"/>
                        <w:bottom w:val="none" w:sz="0" w:space="0" w:color="auto"/>
                        <w:right w:val="none" w:sz="0" w:space="0" w:color="auto"/>
                      </w:divBdr>
                    </w:div>
                    <w:div w:id="421536060">
                      <w:marLeft w:val="0"/>
                      <w:marRight w:val="0"/>
                      <w:marTop w:val="0"/>
                      <w:marBottom w:val="0"/>
                      <w:divBdr>
                        <w:top w:val="none" w:sz="0" w:space="0" w:color="auto"/>
                        <w:left w:val="none" w:sz="0" w:space="0" w:color="auto"/>
                        <w:bottom w:val="none" w:sz="0" w:space="0" w:color="auto"/>
                        <w:right w:val="none" w:sz="0" w:space="0" w:color="auto"/>
                      </w:divBdr>
                    </w:div>
                  </w:divsChild>
                </w:div>
                <w:div w:id="91754395">
                  <w:marLeft w:val="0"/>
                  <w:marRight w:val="0"/>
                  <w:marTop w:val="0"/>
                  <w:marBottom w:val="0"/>
                  <w:divBdr>
                    <w:top w:val="none" w:sz="0" w:space="0" w:color="auto"/>
                    <w:left w:val="none" w:sz="0" w:space="0" w:color="auto"/>
                    <w:bottom w:val="none" w:sz="0" w:space="0" w:color="auto"/>
                    <w:right w:val="none" w:sz="0" w:space="0" w:color="auto"/>
                  </w:divBdr>
                  <w:divsChild>
                    <w:div w:id="803812806">
                      <w:marLeft w:val="0"/>
                      <w:marRight w:val="0"/>
                      <w:marTop w:val="0"/>
                      <w:marBottom w:val="0"/>
                      <w:divBdr>
                        <w:top w:val="none" w:sz="0" w:space="0" w:color="auto"/>
                        <w:left w:val="none" w:sz="0" w:space="0" w:color="auto"/>
                        <w:bottom w:val="none" w:sz="0" w:space="0" w:color="auto"/>
                        <w:right w:val="none" w:sz="0" w:space="0" w:color="auto"/>
                      </w:divBdr>
                    </w:div>
                  </w:divsChild>
                </w:div>
                <w:div w:id="96489027">
                  <w:marLeft w:val="0"/>
                  <w:marRight w:val="0"/>
                  <w:marTop w:val="0"/>
                  <w:marBottom w:val="0"/>
                  <w:divBdr>
                    <w:top w:val="none" w:sz="0" w:space="0" w:color="auto"/>
                    <w:left w:val="none" w:sz="0" w:space="0" w:color="auto"/>
                    <w:bottom w:val="none" w:sz="0" w:space="0" w:color="auto"/>
                    <w:right w:val="none" w:sz="0" w:space="0" w:color="auto"/>
                  </w:divBdr>
                  <w:divsChild>
                    <w:div w:id="2144617687">
                      <w:marLeft w:val="0"/>
                      <w:marRight w:val="0"/>
                      <w:marTop w:val="0"/>
                      <w:marBottom w:val="0"/>
                      <w:divBdr>
                        <w:top w:val="none" w:sz="0" w:space="0" w:color="auto"/>
                        <w:left w:val="none" w:sz="0" w:space="0" w:color="auto"/>
                        <w:bottom w:val="none" w:sz="0" w:space="0" w:color="auto"/>
                        <w:right w:val="none" w:sz="0" w:space="0" w:color="auto"/>
                      </w:divBdr>
                    </w:div>
                  </w:divsChild>
                </w:div>
                <w:div w:id="230969653">
                  <w:marLeft w:val="0"/>
                  <w:marRight w:val="0"/>
                  <w:marTop w:val="0"/>
                  <w:marBottom w:val="0"/>
                  <w:divBdr>
                    <w:top w:val="none" w:sz="0" w:space="0" w:color="auto"/>
                    <w:left w:val="none" w:sz="0" w:space="0" w:color="auto"/>
                    <w:bottom w:val="none" w:sz="0" w:space="0" w:color="auto"/>
                    <w:right w:val="none" w:sz="0" w:space="0" w:color="auto"/>
                  </w:divBdr>
                  <w:divsChild>
                    <w:div w:id="1615794010">
                      <w:marLeft w:val="0"/>
                      <w:marRight w:val="0"/>
                      <w:marTop w:val="0"/>
                      <w:marBottom w:val="0"/>
                      <w:divBdr>
                        <w:top w:val="none" w:sz="0" w:space="0" w:color="auto"/>
                        <w:left w:val="none" w:sz="0" w:space="0" w:color="auto"/>
                        <w:bottom w:val="none" w:sz="0" w:space="0" w:color="auto"/>
                        <w:right w:val="none" w:sz="0" w:space="0" w:color="auto"/>
                      </w:divBdr>
                    </w:div>
                  </w:divsChild>
                </w:div>
                <w:div w:id="304551578">
                  <w:marLeft w:val="0"/>
                  <w:marRight w:val="0"/>
                  <w:marTop w:val="0"/>
                  <w:marBottom w:val="0"/>
                  <w:divBdr>
                    <w:top w:val="none" w:sz="0" w:space="0" w:color="auto"/>
                    <w:left w:val="none" w:sz="0" w:space="0" w:color="auto"/>
                    <w:bottom w:val="none" w:sz="0" w:space="0" w:color="auto"/>
                    <w:right w:val="none" w:sz="0" w:space="0" w:color="auto"/>
                  </w:divBdr>
                  <w:divsChild>
                    <w:div w:id="404257604">
                      <w:marLeft w:val="0"/>
                      <w:marRight w:val="0"/>
                      <w:marTop w:val="0"/>
                      <w:marBottom w:val="0"/>
                      <w:divBdr>
                        <w:top w:val="none" w:sz="0" w:space="0" w:color="auto"/>
                        <w:left w:val="none" w:sz="0" w:space="0" w:color="auto"/>
                        <w:bottom w:val="none" w:sz="0" w:space="0" w:color="auto"/>
                        <w:right w:val="none" w:sz="0" w:space="0" w:color="auto"/>
                      </w:divBdr>
                    </w:div>
                  </w:divsChild>
                </w:div>
                <w:div w:id="335158706">
                  <w:marLeft w:val="0"/>
                  <w:marRight w:val="0"/>
                  <w:marTop w:val="0"/>
                  <w:marBottom w:val="0"/>
                  <w:divBdr>
                    <w:top w:val="none" w:sz="0" w:space="0" w:color="auto"/>
                    <w:left w:val="none" w:sz="0" w:space="0" w:color="auto"/>
                    <w:bottom w:val="none" w:sz="0" w:space="0" w:color="auto"/>
                    <w:right w:val="none" w:sz="0" w:space="0" w:color="auto"/>
                  </w:divBdr>
                  <w:divsChild>
                    <w:div w:id="1281565726">
                      <w:marLeft w:val="0"/>
                      <w:marRight w:val="0"/>
                      <w:marTop w:val="0"/>
                      <w:marBottom w:val="0"/>
                      <w:divBdr>
                        <w:top w:val="none" w:sz="0" w:space="0" w:color="auto"/>
                        <w:left w:val="none" w:sz="0" w:space="0" w:color="auto"/>
                        <w:bottom w:val="none" w:sz="0" w:space="0" w:color="auto"/>
                        <w:right w:val="none" w:sz="0" w:space="0" w:color="auto"/>
                      </w:divBdr>
                    </w:div>
                  </w:divsChild>
                </w:div>
                <w:div w:id="370764244">
                  <w:marLeft w:val="0"/>
                  <w:marRight w:val="0"/>
                  <w:marTop w:val="0"/>
                  <w:marBottom w:val="0"/>
                  <w:divBdr>
                    <w:top w:val="none" w:sz="0" w:space="0" w:color="auto"/>
                    <w:left w:val="none" w:sz="0" w:space="0" w:color="auto"/>
                    <w:bottom w:val="none" w:sz="0" w:space="0" w:color="auto"/>
                    <w:right w:val="none" w:sz="0" w:space="0" w:color="auto"/>
                  </w:divBdr>
                  <w:divsChild>
                    <w:div w:id="340089723">
                      <w:marLeft w:val="0"/>
                      <w:marRight w:val="0"/>
                      <w:marTop w:val="0"/>
                      <w:marBottom w:val="0"/>
                      <w:divBdr>
                        <w:top w:val="none" w:sz="0" w:space="0" w:color="auto"/>
                        <w:left w:val="none" w:sz="0" w:space="0" w:color="auto"/>
                        <w:bottom w:val="none" w:sz="0" w:space="0" w:color="auto"/>
                        <w:right w:val="none" w:sz="0" w:space="0" w:color="auto"/>
                      </w:divBdr>
                    </w:div>
                  </w:divsChild>
                </w:div>
                <w:div w:id="375356661">
                  <w:marLeft w:val="0"/>
                  <w:marRight w:val="0"/>
                  <w:marTop w:val="0"/>
                  <w:marBottom w:val="0"/>
                  <w:divBdr>
                    <w:top w:val="none" w:sz="0" w:space="0" w:color="auto"/>
                    <w:left w:val="none" w:sz="0" w:space="0" w:color="auto"/>
                    <w:bottom w:val="none" w:sz="0" w:space="0" w:color="auto"/>
                    <w:right w:val="none" w:sz="0" w:space="0" w:color="auto"/>
                  </w:divBdr>
                  <w:divsChild>
                    <w:div w:id="1799178626">
                      <w:marLeft w:val="0"/>
                      <w:marRight w:val="0"/>
                      <w:marTop w:val="0"/>
                      <w:marBottom w:val="0"/>
                      <w:divBdr>
                        <w:top w:val="none" w:sz="0" w:space="0" w:color="auto"/>
                        <w:left w:val="none" w:sz="0" w:space="0" w:color="auto"/>
                        <w:bottom w:val="none" w:sz="0" w:space="0" w:color="auto"/>
                        <w:right w:val="none" w:sz="0" w:space="0" w:color="auto"/>
                      </w:divBdr>
                    </w:div>
                  </w:divsChild>
                </w:div>
                <w:div w:id="638730419">
                  <w:marLeft w:val="0"/>
                  <w:marRight w:val="0"/>
                  <w:marTop w:val="0"/>
                  <w:marBottom w:val="0"/>
                  <w:divBdr>
                    <w:top w:val="none" w:sz="0" w:space="0" w:color="auto"/>
                    <w:left w:val="none" w:sz="0" w:space="0" w:color="auto"/>
                    <w:bottom w:val="none" w:sz="0" w:space="0" w:color="auto"/>
                    <w:right w:val="none" w:sz="0" w:space="0" w:color="auto"/>
                  </w:divBdr>
                  <w:divsChild>
                    <w:div w:id="1015617432">
                      <w:marLeft w:val="0"/>
                      <w:marRight w:val="0"/>
                      <w:marTop w:val="0"/>
                      <w:marBottom w:val="0"/>
                      <w:divBdr>
                        <w:top w:val="none" w:sz="0" w:space="0" w:color="auto"/>
                        <w:left w:val="none" w:sz="0" w:space="0" w:color="auto"/>
                        <w:bottom w:val="none" w:sz="0" w:space="0" w:color="auto"/>
                        <w:right w:val="none" w:sz="0" w:space="0" w:color="auto"/>
                      </w:divBdr>
                    </w:div>
                  </w:divsChild>
                </w:div>
                <w:div w:id="707532769">
                  <w:marLeft w:val="0"/>
                  <w:marRight w:val="0"/>
                  <w:marTop w:val="0"/>
                  <w:marBottom w:val="0"/>
                  <w:divBdr>
                    <w:top w:val="none" w:sz="0" w:space="0" w:color="auto"/>
                    <w:left w:val="none" w:sz="0" w:space="0" w:color="auto"/>
                    <w:bottom w:val="none" w:sz="0" w:space="0" w:color="auto"/>
                    <w:right w:val="none" w:sz="0" w:space="0" w:color="auto"/>
                  </w:divBdr>
                  <w:divsChild>
                    <w:div w:id="905215690">
                      <w:marLeft w:val="0"/>
                      <w:marRight w:val="0"/>
                      <w:marTop w:val="0"/>
                      <w:marBottom w:val="0"/>
                      <w:divBdr>
                        <w:top w:val="none" w:sz="0" w:space="0" w:color="auto"/>
                        <w:left w:val="none" w:sz="0" w:space="0" w:color="auto"/>
                        <w:bottom w:val="none" w:sz="0" w:space="0" w:color="auto"/>
                        <w:right w:val="none" w:sz="0" w:space="0" w:color="auto"/>
                      </w:divBdr>
                    </w:div>
                  </w:divsChild>
                </w:div>
                <w:div w:id="744448689">
                  <w:marLeft w:val="0"/>
                  <w:marRight w:val="0"/>
                  <w:marTop w:val="0"/>
                  <w:marBottom w:val="0"/>
                  <w:divBdr>
                    <w:top w:val="none" w:sz="0" w:space="0" w:color="auto"/>
                    <w:left w:val="none" w:sz="0" w:space="0" w:color="auto"/>
                    <w:bottom w:val="none" w:sz="0" w:space="0" w:color="auto"/>
                    <w:right w:val="none" w:sz="0" w:space="0" w:color="auto"/>
                  </w:divBdr>
                  <w:divsChild>
                    <w:div w:id="2000233682">
                      <w:marLeft w:val="0"/>
                      <w:marRight w:val="0"/>
                      <w:marTop w:val="0"/>
                      <w:marBottom w:val="0"/>
                      <w:divBdr>
                        <w:top w:val="none" w:sz="0" w:space="0" w:color="auto"/>
                        <w:left w:val="none" w:sz="0" w:space="0" w:color="auto"/>
                        <w:bottom w:val="none" w:sz="0" w:space="0" w:color="auto"/>
                        <w:right w:val="none" w:sz="0" w:space="0" w:color="auto"/>
                      </w:divBdr>
                    </w:div>
                  </w:divsChild>
                </w:div>
                <w:div w:id="789667498">
                  <w:marLeft w:val="0"/>
                  <w:marRight w:val="0"/>
                  <w:marTop w:val="0"/>
                  <w:marBottom w:val="0"/>
                  <w:divBdr>
                    <w:top w:val="none" w:sz="0" w:space="0" w:color="auto"/>
                    <w:left w:val="none" w:sz="0" w:space="0" w:color="auto"/>
                    <w:bottom w:val="none" w:sz="0" w:space="0" w:color="auto"/>
                    <w:right w:val="none" w:sz="0" w:space="0" w:color="auto"/>
                  </w:divBdr>
                  <w:divsChild>
                    <w:div w:id="1687899333">
                      <w:marLeft w:val="0"/>
                      <w:marRight w:val="0"/>
                      <w:marTop w:val="0"/>
                      <w:marBottom w:val="0"/>
                      <w:divBdr>
                        <w:top w:val="none" w:sz="0" w:space="0" w:color="auto"/>
                        <w:left w:val="none" w:sz="0" w:space="0" w:color="auto"/>
                        <w:bottom w:val="none" w:sz="0" w:space="0" w:color="auto"/>
                        <w:right w:val="none" w:sz="0" w:space="0" w:color="auto"/>
                      </w:divBdr>
                    </w:div>
                  </w:divsChild>
                </w:div>
                <w:div w:id="803085663">
                  <w:marLeft w:val="0"/>
                  <w:marRight w:val="0"/>
                  <w:marTop w:val="0"/>
                  <w:marBottom w:val="0"/>
                  <w:divBdr>
                    <w:top w:val="none" w:sz="0" w:space="0" w:color="auto"/>
                    <w:left w:val="none" w:sz="0" w:space="0" w:color="auto"/>
                    <w:bottom w:val="none" w:sz="0" w:space="0" w:color="auto"/>
                    <w:right w:val="none" w:sz="0" w:space="0" w:color="auto"/>
                  </w:divBdr>
                  <w:divsChild>
                    <w:div w:id="1544832947">
                      <w:marLeft w:val="0"/>
                      <w:marRight w:val="0"/>
                      <w:marTop w:val="0"/>
                      <w:marBottom w:val="0"/>
                      <w:divBdr>
                        <w:top w:val="none" w:sz="0" w:space="0" w:color="auto"/>
                        <w:left w:val="none" w:sz="0" w:space="0" w:color="auto"/>
                        <w:bottom w:val="none" w:sz="0" w:space="0" w:color="auto"/>
                        <w:right w:val="none" w:sz="0" w:space="0" w:color="auto"/>
                      </w:divBdr>
                    </w:div>
                  </w:divsChild>
                </w:div>
                <w:div w:id="852301479">
                  <w:marLeft w:val="0"/>
                  <w:marRight w:val="0"/>
                  <w:marTop w:val="0"/>
                  <w:marBottom w:val="0"/>
                  <w:divBdr>
                    <w:top w:val="none" w:sz="0" w:space="0" w:color="auto"/>
                    <w:left w:val="none" w:sz="0" w:space="0" w:color="auto"/>
                    <w:bottom w:val="none" w:sz="0" w:space="0" w:color="auto"/>
                    <w:right w:val="none" w:sz="0" w:space="0" w:color="auto"/>
                  </w:divBdr>
                  <w:divsChild>
                    <w:div w:id="932473344">
                      <w:marLeft w:val="0"/>
                      <w:marRight w:val="0"/>
                      <w:marTop w:val="0"/>
                      <w:marBottom w:val="0"/>
                      <w:divBdr>
                        <w:top w:val="none" w:sz="0" w:space="0" w:color="auto"/>
                        <w:left w:val="none" w:sz="0" w:space="0" w:color="auto"/>
                        <w:bottom w:val="none" w:sz="0" w:space="0" w:color="auto"/>
                        <w:right w:val="none" w:sz="0" w:space="0" w:color="auto"/>
                      </w:divBdr>
                    </w:div>
                  </w:divsChild>
                </w:div>
                <w:div w:id="900754034">
                  <w:marLeft w:val="0"/>
                  <w:marRight w:val="0"/>
                  <w:marTop w:val="0"/>
                  <w:marBottom w:val="0"/>
                  <w:divBdr>
                    <w:top w:val="none" w:sz="0" w:space="0" w:color="auto"/>
                    <w:left w:val="none" w:sz="0" w:space="0" w:color="auto"/>
                    <w:bottom w:val="none" w:sz="0" w:space="0" w:color="auto"/>
                    <w:right w:val="none" w:sz="0" w:space="0" w:color="auto"/>
                  </w:divBdr>
                  <w:divsChild>
                    <w:div w:id="1971084836">
                      <w:marLeft w:val="0"/>
                      <w:marRight w:val="0"/>
                      <w:marTop w:val="0"/>
                      <w:marBottom w:val="0"/>
                      <w:divBdr>
                        <w:top w:val="none" w:sz="0" w:space="0" w:color="auto"/>
                        <w:left w:val="none" w:sz="0" w:space="0" w:color="auto"/>
                        <w:bottom w:val="none" w:sz="0" w:space="0" w:color="auto"/>
                        <w:right w:val="none" w:sz="0" w:space="0" w:color="auto"/>
                      </w:divBdr>
                    </w:div>
                  </w:divsChild>
                </w:div>
                <w:div w:id="944919353">
                  <w:marLeft w:val="0"/>
                  <w:marRight w:val="0"/>
                  <w:marTop w:val="0"/>
                  <w:marBottom w:val="0"/>
                  <w:divBdr>
                    <w:top w:val="none" w:sz="0" w:space="0" w:color="auto"/>
                    <w:left w:val="none" w:sz="0" w:space="0" w:color="auto"/>
                    <w:bottom w:val="none" w:sz="0" w:space="0" w:color="auto"/>
                    <w:right w:val="none" w:sz="0" w:space="0" w:color="auto"/>
                  </w:divBdr>
                  <w:divsChild>
                    <w:div w:id="45378917">
                      <w:marLeft w:val="0"/>
                      <w:marRight w:val="0"/>
                      <w:marTop w:val="0"/>
                      <w:marBottom w:val="0"/>
                      <w:divBdr>
                        <w:top w:val="none" w:sz="0" w:space="0" w:color="auto"/>
                        <w:left w:val="none" w:sz="0" w:space="0" w:color="auto"/>
                        <w:bottom w:val="none" w:sz="0" w:space="0" w:color="auto"/>
                        <w:right w:val="none" w:sz="0" w:space="0" w:color="auto"/>
                      </w:divBdr>
                    </w:div>
                    <w:div w:id="1281302899">
                      <w:marLeft w:val="0"/>
                      <w:marRight w:val="0"/>
                      <w:marTop w:val="0"/>
                      <w:marBottom w:val="0"/>
                      <w:divBdr>
                        <w:top w:val="none" w:sz="0" w:space="0" w:color="auto"/>
                        <w:left w:val="none" w:sz="0" w:space="0" w:color="auto"/>
                        <w:bottom w:val="none" w:sz="0" w:space="0" w:color="auto"/>
                        <w:right w:val="none" w:sz="0" w:space="0" w:color="auto"/>
                      </w:divBdr>
                    </w:div>
                    <w:div w:id="1717193742">
                      <w:marLeft w:val="0"/>
                      <w:marRight w:val="0"/>
                      <w:marTop w:val="0"/>
                      <w:marBottom w:val="0"/>
                      <w:divBdr>
                        <w:top w:val="none" w:sz="0" w:space="0" w:color="auto"/>
                        <w:left w:val="none" w:sz="0" w:space="0" w:color="auto"/>
                        <w:bottom w:val="none" w:sz="0" w:space="0" w:color="auto"/>
                        <w:right w:val="none" w:sz="0" w:space="0" w:color="auto"/>
                      </w:divBdr>
                    </w:div>
                  </w:divsChild>
                </w:div>
                <w:div w:id="1057821754">
                  <w:marLeft w:val="0"/>
                  <w:marRight w:val="0"/>
                  <w:marTop w:val="0"/>
                  <w:marBottom w:val="0"/>
                  <w:divBdr>
                    <w:top w:val="none" w:sz="0" w:space="0" w:color="auto"/>
                    <w:left w:val="none" w:sz="0" w:space="0" w:color="auto"/>
                    <w:bottom w:val="none" w:sz="0" w:space="0" w:color="auto"/>
                    <w:right w:val="none" w:sz="0" w:space="0" w:color="auto"/>
                  </w:divBdr>
                  <w:divsChild>
                    <w:div w:id="1337729408">
                      <w:marLeft w:val="0"/>
                      <w:marRight w:val="0"/>
                      <w:marTop w:val="0"/>
                      <w:marBottom w:val="0"/>
                      <w:divBdr>
                        <w:top w:val="none" w:sz="0" w:space="0" w:color="auto"/>
                        <w:left w:val="none" w:sz="0" w:space="0" w:color="auto"/>
                        <w:bottom w:val="none" w:sz="0" w:space="0" w:color="auto"/>
                        <w:right w:val="none" w:sz="0" w:space="0" w:color="auto"/>
                      </w:divBdr>
                    </w:div>
                  </w:divsChild>
                </w:div>
                <w:div w:id="1127620816">
                  <w:marLeft w:val="0"/>
                  <w:marRight w:val="0"/>
                  <w:marTop w:val="0"/>
                  <w:marBottom w:val="0"/>
                  <w:divBdr>
                    <w:top w:val="none" w:sz="0" w:space="0" w:color="auto"/>
                    <w:left w:val="none" w:sz="0" w:space="0" w:color="auto"/>
                    <w:bottom w:val="none" w:sz="0" w:space="0" w:color="auto"/>
                    <w:right w:val="none" w:sz="0" w:space="0" w:color="auto"/>
                  </w:divBdr>
                  <w:divsChild>
                    <w:div w:id="1088190264">
                      <w:marLeft w:val="0"/>
                      <w:marRight w:val="0"/>
                      <w:marTop w:val="0"/>
                      <w:marBottom w:val="0"/>
                      <w:divBdr>
                        <w:top w:val="none" w:sz="0" w:space="0" w:color="auto"/>
                        <w:left w:val="none" w:sz="0" w:space="0" w:color="auto"/>
                        <w:bottom w:val="none" w:sz="0" w:space="0" w:color="auto"/>
                        <w:right w:val="none" w:sz="0" w:space="0" w:color="auto"/>
                      </w:divBdr>
                    </w:div>
                    <w:div w:id="1455100391">
                      <w:marLeft w:val="0"/>
                      <w:marRight w:val="0"/>
                      <w:marTop w:val="0"/>
                      <w:marBottom w:val="0"/>
                      <w:divBdr>
                        <w:top w:val="none" w:sz="0" w:space="0" w:color="auto"/>
                        <w:left w:val="none" w:sz="0" w:space="0" w:color="auto"/>
                        <w:bottom w:val="none" w:sz="0" w:space="0" w:color="auto"/>
                        <w:right w:val="none" w:sz="0" w:space="0" w:color="auto"/>
                      </w:divBdr>
                    </w:div>
                    <w:div w:id="1760635892">
                      <w:marLeft w:val="0"/>
                      <w:marRight w:val="0"/>
                      <w:marTop w:val="0"/>
                      <w:marBottom w:val="0"/>
                      <w:divBdr>
                        <w:top w:val="none" w:sz="0" w:space="0" w:color="auto"/>
                        <w:left w:val="none" w:sz="0" w:space="0" w:color="auto"/>
                        <w:bottom w:val="none" w:sz="0" w:space="0" w:color="auto"/>
                        <w:right w:val="none" w:sz="0" w:space="0" w:color="auto"/>
                      </w:divBdr>
                    </w:div>
                  </w:divsChild>
                </w:div>
                <w:div w:id="1128009550">
                  <w:marLeft w:val="0"/>
                  <w:marRight w:val="0"/>
                  <w:marTop w:val="0"/>
                  <w:marBottom w:val="0"/>
                  <w:divBdr>
                    <w:top w:val="none" w:sz="0" w:space="0" w:color="auto"/>
                    <w:left w:val="none" w:sz="0" w:space="0" w:color="auto"/>
                    <w:bottom w:val="none" w:sz="0" w:space="0" w:color="auto"/>
                    <w:right w:val="none" w:sz="0" w:space="0" w:color="auto"/>
                  </w:divBdr>
                  <w:divsChild>
                    <w:div w:id="1738211687">
                      <w:marLeft w:val="0"/>
                      <w:marRight w:val="0"/>
                      <w:marTop w:val="0"/>
                      <w:marBottom w:val="0"/>
                      <w:divBdr>
                        <w:top w:val="none" w:sz="0" w:space="0" w:color="auto"/>
                        <w:left w:val="none" w:sz="0" w:space="0" w:color="auto"/>
                        <w:bottom w:val="none" w:sz="0" w:space="0" w:color="auto"/>
                        <w:right w:val="none" w:sz="0" w:space="0" w:color="auto"/>
                      </w:divBdr>
                    </w:div>
                  </w:divsChild>
                </w:div>
                <w:div w:id="1145317729">
                  <w:marLeft w:val="0"/>
                  <w:marRight w:val="0"/>
                  <w:marTop w:val="0"/>
                  <w:marBottom w:val="0"/>
                  <w:divBdr>
                    <w:top w:val="none" w:sz="0" w:space="0" w:color="auto"/>
                    <w:left w:val="none" w:sz="0" w:space="0" w:color="auto"/>
                    <w:bottom w:val="none" w:sz="0" w:space="0" w:color="auto"/>
                    <w:right w:val="none" w:sz="0" w:space="0" w:color="auto"/>
                  </w:divBdr>
                  <w:divsChild>
                    <w:div w:id="1655137055">
                      <w:marLeft w:val="0"/>
                      <w:marRight w:val="0"/>
                      <w:marTop w:val="0"/>
                      <w:marBottom w:val="0"/>
                      <w:divBdr>
                        <w:top w:val="none" w:sz="0" w:space="0" w:color="auto"/>
                        <w:left w:val="none" w:sz="0" w:space="0" w:color="auto"/>
                        <w:bottom w:val="none" w:sz="0" w:space="0" w:color="auto"/>
                        <w:right w:val="none" w:sz="0" w:space="0" w:color="auto"/>
                      </w:divBdr>
                    </w:div>
                  </w:divsChild>
                </w:div>
                <w:div w:id="1238906965">
                  <w:marLeft w:val="0"/>
                  <w:marRight w:val="0"/>
                  <w:marTop w:val="0"/>
                  <w:marBottom w:val="0"/>
                  <w:divBdr>
                    <w:top w:val="none" w:sz="0" w:space="0" w:color="auto"/>
                    <w:left w:val="none" w:sz="0" w:space="0" w:color="auto"/>
                    <w:bottom w:val="none" w:sz="0" w:space="0" w:color="auto"/>
                    <w:right w:val="none" w:sz="0" w:space="0" w:color="auto"/>
                  </w:divBdr>
                  <w:divsChild>
                    <w:div w:id="2047676496">
                      <w:marLeft w:val="0"/>
                      <w:marRight w:val="0"/>
                      <w:marTop w:val="0"/>
                      <w:marBottom w:val="0"/>
                      <w:divBdr>
                        <w:top w:val="none" w:sz="0" w:space="0" w:color="auto"/>
                        <w:left w:val="none" w:sz="0" w:space="0" w:color="auto"/>
                        <w:bottom w:val="none" w:sz="0" w:space="0" w:color="auto"/>
                        <w:right w:val="none" w:sz="0" w:space="0" w:color="auto"/>
                      </w:divBdr>
                    </w:div>
                  </w:divsChild>
                </w:div>
                <w:div w:id="1359430364">
                  <w:marLeft w:val="0"/>
                  <w:marRight w:val="0"/>
                  <w:marTop w:val="0"/>
                  <w:marBottom w:val="0"/>
                  <w:divBdr>
                    <w:top w:val="none" w:sz="0" w:space="0" w:color="auto"/>
                    <w:left w:val="none" w:sz="0" w:space="0" w:color="auto"/>
                    <w:bottom w:val="none" w:sz="0" w:space="0" w:color="auto"/>
                    <w:right w:val="none" w:sz="0" w:space="0" w:color="auto"/>
                  </w:divBdr>
                  <w:divsChild>
                    <w:div w:id="760834611">
                      <w:marLeft w:val="0"/>
                      <w:marRight w:val="0"/>
                      <w:marTop w:val="0"/>
                      <w:marBottom w:val="0"/>
                      <w:divBdr>
                        <w:top w:val="none" w:sz="0" w:space="0" w:color="auto"/>
                        <w:left w:val="none" w:sz="0" w:space="0" w:color="auto"/>
                        <w:bottom w:val="none" w:sz="0" w:space="0" w:color="auto"/>
                        <w:right w:val="none" w:sz="0" w:space="0" w:color="auto"/>
                      </w:divBdr>
                    </w:div>
                    <w:div w:id="1239680176">
                      <w:marLeft w:val="0"/>
                      <w:marRight w:val="0"/>
                      <w:marTop w:val="0"/>
                      <w:marBottom w:val="0"/>
                      <w:divBdr>
                        <w:top w:val="none" w:sz="0" w:space="0" w:color="auto"/>
                        <w:left w:val="none" w:sz="0" w:space="0" w:color="auto"/>
                        <w:bottom w:val="none" w:sz="0" w:space="0" w:color="auto"/>
                        <w:right w:val="none" w:sz="0" w:space="0" w:color="auto"/>
                      </w:divBdr>
                    </w:div>
                  </w:divsChild>
                </w:div>
                <w:div w:id="1378163491">
                  <w:marLeft w:val="0"/>
                  <w:marRight w:val="0"/>
                  <w:marTop w:val="0"/>
                  <w:marBottom w:val="0"/>
                  <w:divBdr>
                    <w:top w:val="none" w:sz="0" w:space="0" w:color="auto"/>
                    <w:left w:val="none" w:sz="0" w:space="0" w:color="auto"/>
                    <w:bottom w:val="none" w:sz="0" w:space="0" w:color="auto"/>
                    <w:right w:val="none" w:sz="0" w:space="0" w:color="auto"/>
                  </w:divBdr>
                  <w:divsChild>
                    <w:div w:id="1517036111">
                      <w:marLeft w:val="0"/>
                      <w:marRight w:val="0"/>
                      <w:marTop w:val="0"/>
                      <w:marBottom w:val="0"/>
                      <w:divBdr>
                        <w:top w:val="none" w:sz="0" w:space="0" w:color="auto"/>
                        <w:left w:val="none" w:sz="0" w:space="0" w:color="auto"/>
                        <w:bottom w:val="none" w:sz="0" w:space="0" w:color="auto"/>
                        <w:right w:val="none" w:sz="0" w:space="0" w:color="auto"/>
                      </w:divBdr>
                    </w:div>
                  </w:divsChild>
                </w:div>
                <w:div w:id="1490050380">
                  <w:marLeft w:val="0"/>
                  <w:marRight w:val="0"/>
                  <w:marTop w:val="0"/>
                  <w:marBottom w:val="0"/>
                  <w:divBdr>
                    <w:top w:val="none" w:sz="0" w:space="0" w:color="auto"/>
                    <w:left w:val="none" w:sz="0" w:space="0" w:color="auto"/>
                    <w:bottom w:val="none" w:sz="0" w:space="0" w:color="auto"/>
                    <w:right w:val="none" w:sz="0" w:space="0" w:color="auto"/>
                  </w:divBdr>
                  <w:divsChild>
                    <w:div w:id="40137835">
                      <w:marLeft w:val="0"/>
                      <w:marRight w:val="0"/>
                      <w:marTop w:val="0"/>
                      <w:marBottom w:val="0"/>
                      <w:divBdr>
                        <w:top w:val="none" w:sz="0" w:space="0" w:color="auto"/>
                        <w:left w:val="none" w:sz="0" w:space="0" w:color="auto"/>
                        <w:bottom w:val="none" w:sz="0" w:space="0" w:color="auto"/>
                        <w:right w:val="none" w:sz="0" w:space="0" w:color="auto"/>
                      </w:divBdr>
                    </w:div>
                    <w:div w:id="1958756720">
                      <w:marLeft w:val="0"/>
                      <w:marRight w:val="0"/>
                      <w:marTop w:val="0"/>
                      <w:marBottom w:val="0"/>
                      <w:divBdr>
                        <w:top w:val="none" w:sz="0" w:space="0" w:color="auto"/>
                        <w:left w:val="none" w:sz="0" w:space="0" w:color="auto"/>
                        <w:bottom w:val="none" w:sz="0" w:space="0" w:color="auto"/>
                        <w:right w:val="none" w:sz="0" w:space="0" w:color="auto"/>
                      </w:divBdr>
                    </w:div>
                  </w:divsChild>
                </w:div>
                <w:div w:id="1693266103">
                  <w:marLeft w:val="0"/>
                  <w:marRight w:val="0"/>
                  <w:marTop w:val="0"/>
                  <w:marBottom w:val="0"/>
                  <w:divBdr>
                    <w:top w:val="none" w:sz="0" w:space="0" w:color="auto"/>
                    <w:left w:val="none" w:sz="0" w:space="0" w:color="auto"/>
                    <w:bottom w:val="none" w:sz="0" w:space="0" w:color="auto"/>
                    <w:right w:val="none" w:sz="0" w:space="0" w:color="auto"/>
                  </w:divBdr>
                  <w:divsChild>
                    <w:div w:id="1867982236">
                      <w:marLeft w:val="0"/>
                      <w:marRight w:val="0"/>
                      <w:marTop w:val="0"/>
                      <w:marBottom w:val="0"/>
                      <w:divBdr>
                        <w:top w:val="none" w:sz="0" w:space="0" w:color="auto"/>
                        <w:left w:val="none" w:sz="0" w:space="0" w:color="auto"/>
                        <w:bottom w:val="none" w:sz="0" w:space="0" w:color="auto"/>
                        <w:right w:val="none" w:sz="0" w:space="0" w:color="auto"/>
                      </w:divBdr>
                    </w:div>
                  </w:divsChild>
                </w:div>
                <w:div w:id="1733238707">
                  <w:marLeft w:val="0"/>
                  <w:marRight w:val="0"/>
                  <w:marTop w:val="0"/>
                  <w:marBottom w:val="0"/>
                  <w:divBdr>
                    <w:top w:val="none" w:sz="0" w:space="0" w:color="auto"/>
                    <w:left w:val="none" w:sz="0" w:space="0" w:color="auto"/>
                    <w:bottom w:val="none" w:sz="0" w:space="0" w:color="auto"/>
                    <w:right w:val="none" w:sz="0" w:space="0" w:color="auto"/>
                  </w:divBdr>
                  <w:divsChild>
                    <w:div w:id="1808204346">
                      <w:marLeft w:val="0"/>
                      <w:marRight w:val="0"/>
                      <w:marTop w:val="0"/>
                      <w:marBottom w:val="0"/>
                      <w:divBdr>
                        <w:top w:val="none" w:sz="0" w:space="0" w:color="auto"/>
                        <w:left w:val="none" w:sz="0" w:space="0" w:color="auto"/>
                        <w:bottom w:val="none" w:sz="0" w:space="0" w:color="auto"/>
                        <w:right w:val="none" w:sz="0" w:space="0" w:color="auto"/>
                      </w:divBdr>
                    </w:div>
                  </w:divsChild>
                </w:div>
                <w:div w:id="1804083046">
                  <w:marLeft w:val="0"/>
                  <w:marRight w:val="0"/>
                  <w:marTop w:val="0"/>
                  <w:marBottom w:val="0"/>
                  <w:divBdr>
                    <w:top w:val="none" w:sz="0" w:space="0" w:color="auto"/>
                    <w:left w:val="none" w:sz="0" w:space="0" w:color="auto"/>
                    <w:bottom w:val="none" w:sz="0" w:space="0" w:color="auto"/>
                    <w:right w:val="none" w:sz="0" w:space="0" w:color="auto"/>
                  </w:divBdr>
                  <w:divsChild>
                    <w:div w:id="1684698156">
                      <w:marLeft w:val="0"/>
                      <w:marRight w:val="0"/>
                      <w:marTop w:val="0"/>
                      <w:marBottom w:val="0"/>
                      <w:divBdr>
                        <w:top w:val="none" w:sz="0" w:space="0" w:color="auto"/>
                        <w:left w:val="none" w:sz="0" w:space="0" w:color="auto"/>
                        <w:bottom w:val="none" w:sz="0" w:space="0" w:color="auto"/>
                        <w:right w:val="none" w:sz="0" w:space="0" w:color="auto"/>
                      </w:divBdr>
                    </w:div>
                  </w:divsChild>
                </w:div>
                <w:div w:id="1931498808">
                  <w:marLeft w:val="0"/>
                  <w:marRight w:val="0"/>
                  <w:marTop w:val="0"/>
                  <w:marBottom w:val="0"/>
                  <w:divBdr>
                    <w:top w:val="none" w:sz="0" w:space="0" w:color="auto"/>
                    <w:left w:val="none" w:sz="0" w:space="0" w:color="auto"/>
                    <w:bottom w:val="none" w:sz="0" w:space="0" w:color="auto"/>
                    <w:right w:val="none" w:sz="0" w:space="0" w:color="auto"/>
                  </w:divBdr>
                  <w:divsChild>
                    <w:div w:id="1368723897">
                      <w:marLeft w:val="0"/>
                      <w:marRight w:val="0"/>
                      <w:marTop w:val="0"/>
                      <w:marBottom w:val="0"/>
                      <w:divBdr>
                        <w:top w:val="none" w:sz="0" w:space="0" w:color="auto"/>
                        <w:left w:val="none" w:sz="0" w:space="0" w:color="auto"/>
                        <w:bottom w:val="none" w:sz="0" w:space="0" w:color="auto"/>
                        <w:right w:val="none" w:sz="0" w:space="0" w:color="auto"/>
                      </w:divBdr>
                    </w:div>
                  </w:divsChild>
                </w:div>
                <w:div w:id="2083403529">
                  <w:marLeft w:val="0"/>
                  <w:marRight w:val="0"/>
                  <w:marTop w:val="0"/>
                  <w:marBottom w:val="0"/>
                  <w:divBdr>
                    <w:top w:val="none" w:sz="0" w:space="0" w:color="auto"/>
                    <w:left w:val="none" w:sz="0" w:space="0" w:color="auto"/>
                    <w:bottom w:val="none" w:sz="0" w:space="0" w:color="auto"/>
                    <w:right w:val="none" w:sz="0" w:space="0" w:color="auto"/>
                  </w:divBdr>
                  <w:divsChild>
                    <w:div w:id="791822414">
                      <w:marLeft w:val="0"/>
                      <w:marRight w:val="0"/>
                      <w:marTop w:val="0"/>
                      <w:marBottom w:val="0"/>
                      <w:divBdr>
                        <w:top w:val="none" w:sz="0" w:space="0" w:color="auto"/>
                        <w:left w:val="none" w:sz="0" w:space="0" w:color="auto"/>
                        <w:bottom w:val="none" w:sz="0" w:space="0" w:color="auto"/>
                        <w:right w:val="none" w:sz="0" w:space="0" w:color="auto"/>
                      </w:divBdr>
                    </w:div>
                  </w:divsChild>
                </w:div>
                <w:div w:id="2126581957">
                  <w:marLeft w:val="0"/>
                  <w:marRight w:val="0"/>
                  <w:marTop w:val="0"/>
                  <w:marBottom w:val="0"/>
                  <w:divBdr>
                    <w:top w:val="none" w:sz="0" w:space="0" w:color="auto"/>
                    <w:left w:val="none" w:sz="0" w:space="0" w:color="auto"/>
                    <w:bottom w:val="none" w:sz="0" w:space="0" w:color="auto"/>
                    <w:right w:val="none" w:sz="0" w:space="0" w:color="auto"/>
                  </w:divBdr>
                  <w:divsChild>
                    <w:div w:id="8831725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7369769">
          <w:marLeft w:val="0"/>
          <w:marRight w:val="0"/>
          <w:marTop w:val="0"/>
          <w:marBottom w:val="0"/>
          <w:divBdr>
            <w:top w:val="none" w:sz="0" w:space="0" w:color="auto"/>
            <w:left w:val="none" w:sz="0" w:space="0" w:color="auto"/>
            <w:bottom w:val="none" w:sz="0" w:space="0" w:color="auto"/>
            <w:right w:val="none" w:sz="0" w:space="0" w:color="auto"/>
          </w:divBdr>
        </w:div>
        <w:div w:id="940337972">
          <w:marLeft w:val="0"/>
          <w:marRight w:val="0"/>
          <w:marTop w:val="0"/>
          <w:marBottom w:val="0"/>
          <w:divBdr>
            <w:top w:val="none" w:sz="0" w:space="0" w:color="auto"/>
            <w:left w:val="none" w:sz="0" w:space="0" w:color="auto"/>
            <w:bottom w:val="none" w:sz="0" w:space="0" w:color="auto"/>
            <w:right w:val="none" w:sz="0" w:space="0" w:color="auto"/>
          </w:divBdr>
        </w:div>
        <w:div w:id="942222682">
          <w:marLeft w:val="0"/>
          <w:marRight w:val="0"/>
          <w:marTop w:val="0"/>
          <w:marBottom w:val="0"/>
          <w:divBdr>
            <w:top w:val="none" w:sz="0" w:space="0" w:color="auto"/>
            <w:left w:val="none" w:sz="0" w:space="0" w:color="auto"/>
            <w:bottom w:val="none" w:sz="0" w:space="0" w:color="auto"/>
            <w:right w:val="none" w:sz="0" w:space="0" w:color="auto"/>
          </w:divBdr>
        </w:div>
        <w:div w:id="947664349">
          <w:marLeft w:val="0"/>
          <w:marRight w:val="0"/>
          <w:marTop w:val="0"/>
          <w:marBottom w:val="0"/>
          <w:divBdr>
            <w:top w:val="none" w:sz="0" w:space="0" w:color="auto"/>
            <w:left w:val="none" w:sz="0" w:space="0" w:color="auto"/>
            <w:bottom w:val="none" w:sz="0" w:space="0" w:color="auto"/>
            <w:right w:val="none" w:sz="0" w:space="0" w:color="auto"/>
          </w:divBdr>
        </w:div>
        <w:div w:id="947732660">
          <w:marLeft w:val="0"/>
          <w:marRight w:val="0"/>
          <w:marTop w:val="0"/>
          <w:marBottom w:val="0"/>
          <w:divBdr>
            <w:top w:val="none" w:sz="0" w:space="0" w:color="auto"/>
            <w:left w:val="none" w:sz="0" w:space="0" w:color="auto"/>
            <w:bottom w:val="none" w:sz="0" w:space="0" w:color="auto"/>
            <w:right w:val="none" w:sz="0" w:space="0" w:color="auto"/>
          </w:divBdr>
        </w:div>
        <w:div w:id="949973819">
          <w:marLeft w:val="0"/>
          <w:marRight w:val="0"/>
          <w:marTop w:val="0"/>
          <w:marBottom w:val="0"/>
          <w:divBdr>
            <w:top w:val="none" w:sz="0" w:space="0" w:color="auto"/>
            <w:left w:val="none" w:sz="0" w:space="0" w:color="auto"/>
            <w:bottom w:val="none" w:sz="0" w:space="0" w:color="auto"/>
            <w:right w:val="none" w:sz="0" w:space="0" w:color="auto"/>
          </w:divBdr>
          <w:divsChild>
            <w:div w:id="204682601">
              <w:marLeft w:val="0"/>
              <w:marRight w:val="0"/>
              <w:marTop w:val="0"/>
              <w:marBottom w:val="0"/>
              <w:divBdr>
                <w:top w:val="none" w:sz="0" w:space="0" w:color="auto"/>
                <w:left w:val="none" w:sz="0" w:space="0" w:color="auto"/>
                <w:bottom w:val="none" w:sz="0" w:space="0" w:color="auto"/>
                <w:right w:val="none" w:sz="0" w:space="0" w:color="auto"/>
              </w:divBdr>
            </w:div>
            <w:div w:id="339284337">
              <w:marLeft w:val="0"/>
              <w:marRight w:val="0"/>
              <w:marTop w:val="0"/>
              <w:marBottom w:val="0"/>
              <w:divBdr>
                <w:top w:val="none" w:sz="0" w:space="0" w:color="auto"/>
                <w:left w:val="none" w:sz="0" w:space="0" w:color="auto"/>
                <w:bottom w:val="none" w:sz="0" w:space="0" w:color="auto"/>
                <w:right w:val="none" w:sz="0" w:space="0" w:color="auto"/>
              </w:divBdr>
            </w:div>
          </w:divsChild>
        </w:div>
        <w:div w:id="953364072">
          <w:marLeft w:val="0"/>
          <w:marRight w:val="0"/>
          <w:marTop w:val="0"/>
          <w:marBottom w:val="0"/>
          <w:divBdr>
            <w:top w:val="none" w:sz="0" w:space="0" w:color="auto"/>
            <w:left w:val="none" w:sz="0" w:space="0" w:color="auto"/>
            <w:bottom w:val="none" w:sz="0" w:space="0" w:color="auto"/>
            <w:right w:val="none" w:sz="0" w:space="0" w:color="auto"/>
          </w:divBdr>
        </w:div>
        <w:div w:id="955873602">
          <w:marLeft w:val="0"/>
          <w:marRight w:val="0"/>
          <w:marTop w:val="0"/>
          <w:marBottom w:val="0"/>
          <w:divBdr>
            <w:top w:val="none" w:sz="0" w:space="0" w:color="auto"/>
            <w:left w:val="none" w:sz="0" w:space="0" w:color="auto"/>
            <w:bottom w:val="none" w:sz="0" w:space="0" w:color="auto"/>
            <w:right w:val="none" w:sz="0" w:space="0" w:color="auto"/>
          </w:divBdr>
        </w:div>
        <w:div w:id="958489519">
          <w:marLeft w:val="0"/>
          <w:marRight w:val="0"/>
          <w:marTop w:val="0"/>
          <w:marBottom w:val="0"/>
          <w:divBdr>
            <w:top w:val="none" w:sz="0" w:space="0" w:color="auto"/>
            <w:left w:val="none" w:sz="0" w:space="0" w:color="auto"/>
            <w:bottom w:val="none" w:sz="0" w:space="0" w:color="auto"/>
            <w:right w:val="none" w:sz="0" w:space="0" w:color="auto"/>
          </w:divBdr>
        </w:div>
        <w:div w:id="972062086">
          <w:marLeft w:val="0"/>
          <w:marRight w:val="0"/>
          <w:marTop w:val="0"/>
          <w:marBottom w:val="0"/>
          <w:divBdr>
            <w:top w:val="none" w:sz="0" w:space="0" w:color="auto"/>
            <w:left w:val="none" w:sz="0" w:space="0" w:color="auto"/>
            <w:bottom w:val="none" w:sz="0" w:space="0" w:color="auto"/>
            <w:right w:val="none" w:sz="0" w:space="0" w:color="auto"/>
          </w:divBdr>
        </w:div>
        <w:div w:id="973214669">
          <w:marLeft w:val="0"/>
          <w:marRight w:val="0"/>
          <w:marTop w:val="0"/>
          <w:marBottom w:val="0"/>
          <w:divBdr>
            <w:top w:val="none" w:sz="0" w:space="0" w:color="auto"/>
            <w:left w:val="none" w:sz="0" w:space="0" w:color="auto"/>
            <w:bottom w:val="none" w:sz="0" w:space="0" w:color="auto"/>
            <w:right w:val="none" w:sz="0" w:space="0" w:color="auto"/>
          </w:divBdr>
        </w:div>
        <w:div w:id="973757054">
          <w:marLeft w:val="0"/>
          <w:marRight w:val="0"/>
          <w:marTop w:val="0"/>
          <w:marBottom w:val="0"/>
          <w:divBdr>
            <w:top w:val="none" w:sz="0" w:space="0" w:color="auto"/>
            <w:left w:val="none" w:sz="0" w:space="0" w:color="auto"/>
            <w:bottom w:val="none" w:sz="0" w:space="0" w:color="auto"/>
            <w:right w:val="none" w:sz="0" w:space="0" w:color="auto"/>
          </w:divBdr>
        </w:div>
        <w:div w:id="975259910">
          <w:marLeft w:val="0"/>
          <w:marRight w:val="0"/>
          <w:marTop w:val="0"/>
          <w:marBottom w:val="0"/>
          <w:divBdr>
            <w:top w:val="none" w:sz="0" w:space="0" w:color="auto"/>
            <w:left w:val="none" w:sz="0" w:space="0" w:color="auto"/>
            <w:bottom w:val="none" w:sz="0" w:space="0" w:color="auto"/>
            <w:right w:val="none" w:sz="0" w:space="0" w:color="auto"/>
          </w:divBdr>
        </w:div>
        <w:div w:id="975527073">
          <w:marLeft w:val="0"/>
          <w:marRight w:val="0"/>
          <w:marTop w:val="0"/>
          <w:marBottom w:val="0"/>
          <w:divBdr>
            <w:top w:val="none" w:sz="0" w:space="0" w:color="auto"/>
            <w:left w:val="none" w:sz="0" w:space="0" w:color="auto"/>
            <w:bottom w:val="none" w:sz="0" w:space="0" w:color="auto"/>
            <w:right w:val="none" w:sz="0" w:space="0" w:color="auto"/>
          </w:divBdr>
        </w:div>
        <w:div w:id="978924284">
          <w:marLeft w:val="0"/>
          <w:marRight w:val="0"/>
          <w:marTop w:val="0"/>
          <w:marBottom w:val="0"/>
          <w:divBdr>
            <w:top w:val="none" w:sz="0" w:space="0" w:color="auto"/>
            <w:left w:val="none" w:sz="0" w:space="0" w:color="auto"/>
            <w:bottom w:val="none" w:sz="0" w:space="0" w:color="auto"/>
            <w:right w:val="none" w:sz="0" w:space="0" w:color="auto"/>
          </w:divBdr>
        </w:div>
        <w:div w:id="979991985">
          <w:marLeft w:val="0"/>
          <w:marRight w:val="0"/>
          <w:marTop w:val="0"/>
          <w:marBottom w:val="0"/>
          <w:divBdr>
            <w:top w:val="none" w:sz="0" w:space="0" w:color="auto"/>
            <w:left w:val="none" w:sz="0" w:space="0" w:color="auto"/>
            <w:bottom w:val="none" w:sz="0" w:space="0" w:color="auto"/>
            <w:right w:val="none" w:sz="0" w:space="0" w:color="auto"/>
          </w:divBdr>
        </w:div>
        <w:div w:id="982732196">
          <w:marLeft w:val="0"/>
          <w:marRight w:val="0"/>
          <w:marTop w:val="0"/>
          <w:marBottom w:val="0"/>
          <w:divBdr>
            <w:top w:val="none" w:sz="0" w:space="0" w:color="auto"/>
            <w:left w:val="none" w:sz="0" w:space="0" w:color="auto"/>
            <w:bottom w:val="none" w:sz="0" w:space="0" w:color="auto"/>
            <w:right w:val="none" w:sz="0" w:space="0" w:color="auto"/>
          </w:divBdr>
        </w:div>
        <w:div w:id="985890265">
          <w:marLeft w:val="0"/>
          <w:marRight w:val="0"/>
          <w:marTop w:val="0"/>
          <w:marBottom w:val="0"/>
          <w:divBdr>
            <w:top w:val="none" w:sz="0" w:space="0" w:color="auto"/>
            <w:left w:val="none" w:sz="0" w:space="0" w:color="auto"/>
            <w:bottom w:val="none" w:sz="0" w:space="0" w:color="auto"/>
            <w:right w:val="none" w:sz="0" w:space="0" w:color="auto"/>
          </w:divBdr>
        </w:div>
        <w:div w:id="986393270">
          <w:marLeft w:val="0"/>
          <w:marRight w:val="0"/>
          <w:marTop w:val="0"/>
          <w:marBottom w:val="0"/>
          <w:divBdr>
            <w:top w:val="none" w:sz="0" w:space="0" w:color="auto"/>
            <w:left w:val="none" w:sz="0" w:space="0" w:color="auto"/>
            <w:bottom w:val="none" w:sz="0" w:space="0" w:color="auto"/>
            <w:right w:val="none" w:sz="0" w:space="0" w:color="auto"/>
          </w:divBdr>
        </w:div>
        <w:div w:id="992219322">
          <w:marLeft w:val="0"/>
          <w:marRight w:val="0"/>
          <w:marTop w:val="0"/>
          <w:marBottom w:val="0"/>
          <w:divBdr>
            <w:top w:val="none" w:sz="0" w:space="0" w:color="auto"/>
            <w:left w:val="none" w:sz="0" w:space="0" w:color="auto"/>
            <w:bottom w:val="none" w:sz="0" w:space="0" w:color="auto"/>
            <w:right w:val="none" w:sz="0" w:space="0" w:color="auto"/>
          </w:divBdr>
        </w:div>
        <w:div w:id="995718093">
          <w:marLeft w:val="0"/>
          <w:marRight w:val="0"/>
          <w:marTop w:val="0"/>
          <w:marBottom w:val="0"/>
          <w:divBdr>
            <w:top w:val="none" w:sz="0" w:space="0" w:color="auto"/>
            <w:left w:val="none" w:sz="0" w:space="0" w:color="auto"/>
            <w:bottom w:val="none" w:sz="0" w:space="0" w:color="auto"/>
            <w:right w:val="none" w:sz="0" w:space="0" w:color="auto"/>
          </w:divBdr>
          <w:divsChild>
            <w:div w:id="1961524544">
              <w:marLeft w:val="-75"/>
              <w:marRight w:val="0"/>
              <w:marTop w:val="30"/>
              <w:marBottom w:val="30"/>
              <w:divBdr>
                <w:top w:val="none" w:sz="0" w:space="0" w:color="auto"/>
                <w:left w:val="none" w:sz="0" w:space="0" w:color="auto"/>
                <w:bottom w:val="none" w:sz="0" w:space="0" w:color="auto"/>
                <w:right w:val="none" w:sz="0" w:space="0" w:color="auto"/>
              </w:divBdr>
              <w:divsChild>
                <w:div w:id="52822949">
                  <w:marLeft w:val="0"/>
                  <w:marRight w:val="0"/>
                  <w:marTop w:val="0"/>
                  <w:marBottom w:val="0"/>
                  <w:divBdr>
                    <w:top w:val="none" w:sz="0" w:space="0" w:color="auto"/>
                    <w:left w:val="none" w:sz="0" w:space="0" w:color="auto"/>
                    <w:bottom w:val="none" w:sz="0" w:space="0" w:color="auto"/>
                    <w:right w:val="none" w:sz="0" w:space="0" w:color="auto"/>
                  </w:divBdr>
                  <w:divsChild>
                    <w:div w:id="1133598596">
                      <w:marLeft w:val="0"/>
                      <w:marRight w:val="0"/>
                      <w:marTop w:val="0"/>
                      <w:marBottom w:val="0"/>
                      <w:divBdr>
                        <w:top w:val="none" w:sz="0" w:space="0" w:color="auto"/>
                        <w:left w:val="none" w:sz="0" w:space="0" w:color="auto"/>
                        <w:bottom w:val="none" w:sz="0" w:space="0" w:color="auto"/>
                        <w:right w:val="none" w:sz="0" w:space="0" w:color="auto"/>
                      </w:divBdr>
                    </w:div>
                  </w:divsChild>
                </w:div>
                <w:div w:id="79446546">
                  <w:marLeft w:val="0"/>
                  <w:marRight w:val="0"/>
                  <w:marTop w:val="0"/>
                  <w:marBottom w:val="0"/>
                  <w:divBdr>
                    <w:top w:val="none" w:sz="0" w:space="0" w:color="auto"/>
                    <w:left w:val="none" w:sz="0" w:space="0" w:color="auto"/>
                    <w:bottom w:val="none" w:sz="0" w:space="0" w:color="auto"/>
                    <w:right w:val="none" w:sz="0" w:space="0" w:color="auto"/>
                  </w:divBdr>
                  <w:divsChild>
                    <w:div w:id="1592817322">
                      <w:marLeft w:val="0"/>
                      <w:marRight w:val="0"/>
                      <w:marTop w:val="0"/>
                      <w:marBottom w:val="0"/>
                      <w:divBdr>
                        <w:top w:val="none" w:sz="0" w:space="0" w:color="auto"/>
                        <w:left w:val="none" w:sz="0" w:space="0" w:color="auto"/>
                        <w:bottom w:val="none" w:sz="0" w:space="0" w:color="auto"/>
                        <w:right w:val="none" w:sz="0" w:space="0" w:color="auto"/>
                      </w:divBdr>
                    </w:div>
                  </w:divsChild>
                </w:div>
                <w:div w:id="854467541">
                  <w:marLeft w:val="0"/>
                  <w:marRight w:val="0"/>
                  <w:marTop w:val="0"/>
                  <w:marBottom w:val="0"/>
                  <w:divBdr>
                    <w:top w:val="none" w:sz="0" w:space="0" w:color="auto"/>
                    <w:left w:val="none" w:sz="0" w:space="0" w:color="auto"/>
                    <w:bottom w:val="none" w:sz="0" w:space="0" w:color="auto"/>
                    <w:right w:val="none" w:sz="0" w:space="0" w:color="auto"/>
                  </w:divBdr>
                  <w:divsChild>
                    <w:div w:id="1746949534">
                      <w:marLeft w:val="0"/>
                      <w:marRight w:val="0"/>
                      <w:marTop w:val="0"/>
                      <w:marBottom w:val="0"/>
                      <w:divBdr>
                        <w:top w:val="none" w:sz="0" w:space="0" w:color="auto"/>
                        <w:left w:val="none" w:sz="0" w:space="0" w:color="auto"/>
                        <w:bottom w:val="none" w:sz="0" w:space="0" w:color="auto"/>
                        <w:right w:val="none" w:sz="0" w:space="0" w:color="auto"/>
                      </w:divBdr>
                    </w:div>
                  </w:divsChild>
                </w:div>
                <w:div w:id="1021516993">
                  <w:marLeft w:val="0"/>
                  <w:marRight w:val="0"/>
                  <w:marTop w:val="0"/>
                  <w:marBottom w:val="0"/>
                  <w:divBdr>
                    <w:top w:val="none" w:sz="0" w:space="0" w:color="auto"/>
                    <w:left w:val="none" w:sz="0" w:space="0" w:color="auto"/>
                    <w:bottom w:val="none" w:sz="0" w:space="0" w:color="auto"/>
                    <w:right w:val="none" w:sz="0" w:space="0" w:color="auto"/>
                  </w:divBdr>
                  <w:divsChild>
                    <w:div w:id="943003508">
                      <w:marLeft w:val="0"/>
                      <w:marRight w:val="0"/>
                      <w:marTop w:val="0"/>
                      <w:marBottom w:val="0"/>
                      <w:divBdr>
                        <w:top w:val="none" w:sz="0" w:space="0" w:color="auto"/>
                        <w:left w:val="none" w:sz="0" w:space="0" w:color="auto"/>
                        <w:bottom w:val="none" w:sz="0" w:space="0" w:color="auto"/>
                        <w:right w:val="none" w:sz="0" w:space="0" w:color="auto"/>
                      </w:divBdr>
                    </w:div>
                  </w:divsChild>
                </w:div>
                <w:div w:id="1085806594">
                  <w:marLeft w:val="0"/>
                  <w:marRight w:val="0"/>
                  <w:marTop w:val="0"/>
                  <w:marBottom w:val="0"/>
                  <w:divBdr>
                    <w:top w:val="none" w:sz="0" w:space="0" w:color="auto"/>
                    <w:left w:val="none" w:sz="0" w:space="0" w:color="auto"/>
                    <w:bottom w:val="none" w:sz="0" w:space="0" w:color="auto"/>
                    <w:right w:val="none" w:sz="0" w:space="0" w:color="auto"/>
                  </w:divBdr>
                  <w:divsChild>
                    <w:div w:id="1859077140">
                      <w:marLeft w:val="0"/>
                      <w:marRight w:val="0"/>
                      <w:marTop w:val="0"/>
                      <w:marBottom w:val="0"/>
                      <w:divBdr>
                        <w:top w:val="none" w:sz="0" w:space="0" w:color="auto"/>
                        <w:left w:val="none" w:sz="0" w:space="0" w:color="auto"/>
                        <w:bottom w:val="none" w:sz="0" w:space="0" w:color="auto"/>
                        <w:right w:val="none" w:sz="0" w:space="0" w:color="auto"/>
                      </w:divBdr>
                    </w:div>
                  </w:divsChild>
                </w:div>
                <w:div w:id="1098022485">
                  <w:marLeft w:val="0"/>
                  <w:marRight w:val="0"/>
                  <w:marTop w:val="0"/>
                  <w:marBottom w:val="0"/>
                  <w:divBdr>
                    <w:top w:val="none" w:sz="0" w:space="0" w:color="auto"/>
                    <w:left w:val="none" w:sz="0" w:space="0" w:color="auto"/>
                    <w:bottom w:val="none" w:sz="0" w:space="0" w:color="auto"/>
                    <w:right w:val="none" w:sz="0" w:space="0" w:color="auto"/>
                  </w:divBdr>
                  <w:divsChild>
                    <w:div w:id="1600596830">
                      <w:marLeft w:val="0"/>
                      <w:marRight w:val="0"/>
                      <w:marTop w:val="0"/>
                      <w:marBottom w:val="0"/>
                      <w:divBdr>
                        <w:top w:val="none" w:sz="0" w:space="0" w:color="auto"/>
                        <w:left w:val="none" w:sz="0" w:space="0" w:color="auto"/>
                        <w:bottom w:val="none" w:sz="0" w:space="0" w:color="auto"/>
                        <w:right w:val="none" w:sz="0" w:space="0" w:color="auto"/>
                      </w:divBdr>
                    </w:div>
                  </w:divsChild>
                </w:div>
                <w:div w:id="1438135084">
                  <w:marLeft w:val="0"/>
                  <w:marRight w:val="0"/>
                  <w:marTop w:val="0"/>
                  <w:marBottom w:val="0"/>
                  <w:divBdr>
                    <w:top w:val="none" w:sz="0" w:space="0" w:color="auto"/>
                    <w:left w:val="none" w:sz="0" w:space="0" w:color="auto"/>
                    <w:bottom w:val="none" w:sz="0" w:space="0" w:color="auto"/>
                    <w:right w:val="none" w:sz="0" w:space="0" w:color="auto"/>
                  </w:divBdr>
                  <w:divsChild>
                    <w:div w:id="901409848">
                      <w:marLeft w:val="0"/>
                      <w:marRight w:val="0"/>
                      <w:marTop w:val="0"/>
                      <w:marBottom w:val="0"/>
                      <w:divBdr>
                        <w:top w:val="none" w:sz="0" w:space="0" w:color="auto"/>
                        <w:left w:val="none" w:sz="0" w:space="0" w:color="auto"/>
                        <w:bottom w:val="none" w:sz="0" w:space="0" w:color="auto"/>
                        <w:right w:val="none" w:sz="0" w:space="0" w:color="auto"/>
                      </w:divBdr>
                    </w:div>
                  </w:divsChild>
                </w:div>
                <w:div w:id="1633823188">
                  <w:marLeft w:val="0"/>
                  <w:marRight w:val="0"/>
                  <w:marTop w:val="0"/>
                  <w:marBottom w:val="0"/>
                  <w:divBdr>
                    <w:top w:val="none" w:sz="0" w:space="0" w:color="auto"/>
                    <w:left w:val="none" w:sz="0" w:space="0" w:color="auto"/>
                    <w:bottom w:val="none" w:sz="0" w:space="0" w:color="auto"/>
                    <w:right w:val="none" w:sz="0" w:space="0" w:color="auto"/>
                  </w:divBdr>
                  <w:divsChild>
                    <w:div w:id="312951708">
                      <w:marLeft w:val="0"/>
                      <w:marRight w:val="0"/>
                      <w:marTop w:val="0"/>
                      <w:marBottom w:val="0"/>
                      <w:divBdr>
                        <w:top w:val="none" w:sz="0" w:space="0" w:color="auto"/>
                        <w:left w:val="none" w:sz="0" w:space="0" w:color="auto"/>
                        <w:bottom w:val="none" w:sz="0" w:space="0" w:color="auto"/>
                        <w:right w:val="none" w:sz="0" w:space="0" w:color="auto"/>
                      </w:divBdr>
                    </w:div>
                  </w:divsChild>
                </w:div>
                <w:div w:id="1952740683">
                  <w:marLeft w:val="0"/>
                  <w:marRight w:val="0"/>
                  <w:marTop w:val="0"/>
                  <w:marBottom w:val="0"/>
                  <w:divBdr>
                    <w:top w:val="none" w:sz="0" w:space="0" w:color="auto"/>
                    <w:left w:val="none" w:sz="0" w:space="0" w:color="auto"/>
                    <w:bottom w:val="none" w:sz="0" w:space="0" w:color="auto"/>
                    <w:right w:val="none" w:sz="0" w:space="0" w:color="auto"/>
                  </w:divBdr>
                  <w:divsChild>
                    <w:div w:id="10423645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97802407">
          <w:marLeft w:val="0"/>
          <w:marRight w:val="0"/>
          <w:marTop w:val="0"/>
          <w:marBottom w:val="0"/>
          <w:divBdr>
            <w:top w:val="none" w:sz="0" w:space="0" w:color="auto"/>
            <w:left w:val="none" w:sz="0" w:space="0" w:color="auto"/>
            <w:bottom w:val="none" w:sz="0" w:space="0" w:color="auto"/>
            <w:right w:val="none" w:sz="0" w:space="0" w:color="auto"/>
          </w:divBdr>
        </w:div>
        <w:div w:id="997926620">
          <w:marLeft w:val="0"/>
          <w:marRight w:val="0"/>
          <w:marTop w:val="0"/>
          <w:marBottom w:val="0"/>
          <w:divBdr>
            <w:top w:val="none" w:sz="0" w:space="0" w:color="auto"/>
            <w:left w:val="none" w:sz="0" w:space="0" w:color="auto"/>
            <w:bottom w:val="none" w:sz="0" w:space="0" w:color="auto"/>
            <w:right w:val="none" w:sz="0" w:space="0" w:color="auto"/>
          </w:divBdr>
        </w:div>
        <w:div w:id="998847509">
          <w:marLeft w:val="0"/>
          <w:marRight w:val="0"/>
          <w:marTop w:val="0"/>
          <w:marBottom w:val="0"/>
          <w:divBdr>
            <w:top w:val="none" w:sz="0" w:space="0" w:color="auto"/>
            <w:left w:val="none" w:sz="0" w:space="0" w:color="auto"/>
            <w:bottom w:val="none" w:sz="0" w:space="0" w:color="auto"/>
            <w:right w:val="none" w:sz="0" w:space="0" w:color="auto"/>
          </w:divBdr>
        </w:div>
        <w:div w:id="999845091">
          <w:marLeft w:val="0"/>
          <w:marRight w:val="0"/>
          <w:marTop w:val="0"/>
          <w:marBottom w:val="0"/>
          <w:divBdr>
            <w:top w:val="none" w:sz="0" w:space="0" w:color="auto"/>
            <w:left w:val="none" w:sz="0" w:space="0" w:color="auto"/>
            <w:bottom w:val="none" w:sz="0" w:space="0" w:color="auto"/>
            <w:right w:val="none" w:sz="0" w:space="0" w:color="auto"/>
          </w:divBdr>
        </w:div>
        <w:div w:id="1000281037">
          <w:marLeft w:val="0"/>
          <w:marRight w:val="0"/>
          <w:marTop w:val="0"/>
          <w:marBottom w:val="0"/>
          <w:divBdr>
            <w:top w:val="none" w:sz="0" w:space="0" w:color="auto"/>
            <w:left w:val="none" w:sz="0" w:space="0" w:color="auto"/>
            <w:bottom w:val="none" w:sz="0" w:space="0" w:color="auto"/>
            <w:right w:val="none" w:sz="0" w:space="0" w:color="auto"/>
          </w:divBdr>
        </w:div>
        <w:div w:id="1002318877">
          <w:marLeft w:val="0"/>
          <w:marRight w:val="0"/>
          <w:marTop w:val="0"/>
          <w:marBottom w:val="0"/>
          <w:divBdr>
            <w:top w:val="none" w:sz="0" w:space="0" w:color="auto"/>
            <w:left w:val="none" w:sz="0" w:space="0" w:color="auto"/>
            <w:bottom w:val="none" w:sz="0" w:space="0" w:color="auto"/>
            <w:right w:val="none" w:sz="0" w:space="0" w:color="auto"/>
          </w:divBdr>
          <w:divsChild>
            <w:div w:id="19089052">
              <w:marLeft w:val="0"/>
              <w:marRight w:val="0"/>
              <w:marTop w:val="0"/>
              <w:marBottom w:val="0"/>
              <w:divBdr>
                <w:top w:val="none" w:sz="0" w:space="0" w:color="auto"/>
                <w:left w:val="none" w:sz="0" w:space="0" w:color="auto"/>
                <w:bottom w:val="none" w:sz="0" w:space="0" w:color="auto"/>
                <w:right w:val="none" w:sz="0" w:space="0" w:color="auto"/>
              </w:divBdr>
            </w:div>
            <w:div w:id="180709888">
              <w:marLeft w:val="0"/>
              <w:marRight w:val="0"/>
              <w:marTop w:val="0"/>
              <w:marBottom w:val="0"/>
              <w:divBdr>
                <w:top w:val="none" w:sz="0" w:space="0" w:color="auto"/>
                <w:left w:val="none" w:sz="0" w:space="0" w:color="auto"/>
                <w:bottom w:val="none" w:sz="0" w:space="0" w:color="auto"/>
                <w:right w:val="none" w:sz="0" w:space="0" w:color="auto"/>
              </w:divBdr>
            </w:div>
            <w:div w:id="379519606">
              <w:marLeft w:val="0"/>
              <w:marRight w:val="0"/>
              <w:marTop w:val="0"/>
              <w:marBottom w:val="0"/>
              <w:divBdr>
                <w:top w:val="none" w:sz="0" w:space="0" w:color="auto"/>
                <w:left w:val="none" w:sz="0" w:space="0" w:color="auto"/>
                <w:bottom w:val="none" w:sz="0" w:space="0" w:color="auto"/>
                <w:right w:val="none" w:sz="0" w:space="0" w:color="auto"/>
              </w:divBdr>
            </w:div>
            <w:div w:id="1579557548">
              <w:marLeft w:val="0"/>
              <w:marRight w:val="0"/>
              <w:marTop w:val="0"/>
              <w:marBottom w:val="0"/>
              <w:divBdr>
                <w:top w:val="none" w:sz="0" w:space="0" w:color="auto"/>
                <w:left w:val="none" w:sz="0" w:space="0" w:color="auto"/>
                <w:bottom w:val="none" w:sz="0" w:space="0" w:color="auto"/>
                <w:right w:val="none" w:sz="0" w:space="0" w:color="auto"/>
              </w:divBdr>
            </w:div>
            <w:div w:id="1589652380">
              <w:marLeft w:val="0"/>
              <w:marRight w:val="0"/>
              <w:marTop w:val="0"/>
              <w:marBottom w:val="0"/>
              <w:divBdr>
                <w:top w:val="none" w:sz="0" w:space="0" w:color="auto"/>
                <w:left w:val="none" w:sz="0" w:space="0" w:color="auto"/>
                <w:bottom w:val="none" w:sz="0" w:space="0" w:color="auto"/>
                <w:right w:val="none" w:sz="0" w:space="0" w:color="auto"/>
              </w:divBdr>
            </w:div>
          </w:divsChild>
        </w:div>
        <w:div w:id="1010107768">
          <w:marLeft w:val="0"/>
          <w:marRight w:val="0"/>
          <w:marTop w:val="0"/>
          <w:marBottom w:val="0"/>
          <w:divBdr>
            <w:top w:val="none" w:sz="0" w:space="0" w:color="auto"/>
            <w:left w:val="none" w:sz="0" w:space="0" w:color="auto"/>
            <w:bottom w:val="none" w:sz="0" w:space="0" w:color="auto"/>
            <w:right w:val="none" w:sz="0" w:space="0" w:color="auto"/>
          </w:divBdr>
        </w:div>
        <w:div w:id="1010596690">
          <w:marLeft w:val="0"/>
          <w:marRight w:val="0"/>
          <w:marTop w:val="0"/>
          <w:marBottom w:val="0"/>
          <w:divBdr>
            <w:top w:val="none" w:sz="0" w:space="0" w:color="auto"/>
            <w:left w:val="none" w:sz="0" w:space="0" w:color="auto"/>
            <w:bottom w:val="none" w:sz="0" w:space="0" w:color="auto"/>
            <w:right w:val="none" w:sz="0" w:space="0" w:color="auto"/>
          </w:divBdr>
        </w:div>
        <w:div w:id="1011182693">
          <w:marLeft w:val="0"/>
          <w:marRight w:val="0"/>
          <w:marTop w:val="0"/>
          <w:marBottom w:val="0"/>
          <w:divBdr>
            <w:top w:val="none" w:sz="0" w:space="0" w:color="auto"/>
            <w:left w:val="none" w:sz="0" w:space="0" w:color="auto"/>
            <w:bottom w:val="none" w:sz="0" w:space="0" w:color="auto"/>
            <w:right w:val="none" w:sz="0" w:space="0" w:color="auto"/>
          </w:divBdr>
        </w:div>
        <w:div w:id="1011298624">
          <w:marLeft w:val="0"/>
          <w:marRight w:val="0"/>
          <w:marTop w:val="0"/>
          <w:marBottom w:val="0"/>
          <w:divBdr>
            <w:top w:val="none" w:sz="0" w:space="0" w:color="auto"/>
            <w:left w:val="none" w:sz="0" w:space="0" w:color="auto"/>
            <w:bottom w:val="none" w:sz="0" w:space="0" w:color="auto"/>
            <w:right w:val="none" w:sz="0" w:space="0" w:color="auto"/>
          </w:divBdr>
        </w:div>
        <w:div w:id="1011449259">
          <w:marLeft w:val="0"/>
          <w:marRight w:val="0"/>
          <w:marTop w:val="0"/>
          <w:marBottom w:val="0"/>
          <w:divBdr>
            <w:top w:val="none" w:sz="0" w:space="0" w:color="auto"/>
            <w:left w:val="none" w:sz="0" w:space="0" w:color="auto"/>
            <w:bottom w:val="none" w:sz="0" w:space="0" w:color="auto"/>
            <w:right w:val="none" w:sz="0" w:space="0" w:color="auto"/>
          </w:divBdr>
          <w:divsChild>
            <w:div w:id="251089127">
              <w:marLeft w:val="-75"/>
              <w:marRight w:val="0"/>
              <w:marTop w:val="30"/>
              <w:marBottom w:val="30"/>
              <w:divBdr>
                <w:top w:val="none" w:sz="0" w:space="0" w:color="auto"/>
                <w:left w:val="none" w:sz="0" w:space="0" w:color="auto"/>
                <w:bottom w:val="none" w:sz="0" w:space="0" w:color="auto"/>
                <w:right w:val="none" w:sz="0" w:space="0" w:color="auto"/>
              </w:divBdr>
              <w:divsChild>
                <w:div w:id="4213536">
                  <w:marLeft w:val="0"/>
                  <w:marRight w:val="0"/>
                  <w:marTop w:val="0"/>
                  <w:marBottom w:val="0"/>
                  <w:divBdr>
                    <w:top w:val="none" w:sz="0" w:space="0" w:color="auto"/>
                    <w:left w:val="none" w:sz="0" w:space="0" w:color="auto"/>
                    <w:bottom w:val="none" w:sz="0" w:space="0" w:color="auto"/>
                    <w:right w:val="none" w:sz="0" w:space="0" w:color="auto"/>
                  </w:divBdr>
                  <w:divsChild>
                    <w:div w:id="770979150">
                      <w:marLeft w:val="0"/>
                      <w:marRight w:val="0"/>
                      <w:marTop w:val="0"/>
                      <w:marBottom w:val="0"/>
                      <w:divBdr>
                        <w:top w:val="none" w:sz="0" w:space="0" w:color="auto"/>
                        <w:left w:val="none" w:sz="0" w:space="0" w:color="auto"/>
                        <w:bottom w:val="none" w:sz="0" w:space="0" w:color="auto"/>
                        <w:right w:val="none" w:sz="0" w:space="0" w:color="auto"/>
                      </w:divBdr>
                    </w:div>
                  </w:divsChild>
                </w:div>
                <w:div w:id="12728772">
                  <w:marLeft w:val="0"/>
                  <w:marRight w:val="0"/>
                  <w:marTop w:val="0"/>
                  <w:marBottom w:val="0"/>
                  <w:divBdr>
                    <w:top w:val="none" w:sz="0" w:space="0" w:color="auto"/>
                    <w:left w:val="none" w:sz="0" w:space="0" w:color="auto"/>
                    <w:bottom w:val="none" w:sz="0" w:space="0" w:color="auto"/>
                    <w:right w:val="none" w:sz="0" w:space="0" w:color="auto"/>
                  </w:divBdr>
                  <w:divsChild>
                    <w:div w:id="1937248734">
                      <w:marLeft w:val="0"/>
                      <w:marRight w:val="0"/>
                      <w:marTop w:val="0"/>
                      <w:marBottom w:val="0"/>
                      <w:divBdr>
                        <w:top w:val="none" w:sz="0" w:space="0" w:color="auto"/>
                        <w:left w:val="none" w:sz="0" w:space="0" w:color="auto"/>
                        <w:bottom w:val="none" w:sz="0" w:space="0" w:color="auto"/>
                        <w:right w:val="none" w:sz="0" w:space="0" w:color="auto"/>
                      </w:divBdr>
                    </w:div>
                  </w:divsChild>
                </w:div>
                <w:div w:id="15352177">
                  <w:marLeft w:val="0"/>
                  <w:marRight w:val="0"/>
                  <w:marTop w:val="0"/>
                  <w:marBottom w:val="0"/>
                  <w:divBdr>
                    <w:top w:val="none" w:sz="0" w:space="0" w:color="auto"/>
                    <w:left w:val="none" w:sz="0" w:space="0" w:color="auto"/>
                    <w:bottom w:val="none" w:sz="0" w:space="0" w:color="auto"/>
                    <w:right w:val="none" w:sz="0" w:space="0" w:color="auto"/>
                  </w:divBdr>
                  <w:divsChild>
                    <w:div w:id="318929511">
                      <w:marLeft w:val="0"/>
                      <w:marRight w:val="0"/>
                      <w:marTop w:val="0"/>
                      <w:marBottom w:val="0"/>
                      <w:divBdr>
                        <w:top w:val="none" w:sz="0" w:space="0" w:color="auto"/>
                        <w:left w:val="none" w:sz="0" w:space="0" w:color="auto"/>
                        <w:bottom w:val="none" w:sz="0" w:space="0" w:color="auto"/>
                        <w:right w:val="none" w:sz="0" w:space="0" w:color="auto"/>
                      </w:divBdr>
                    </w:div>
                  </w:divsChild>
                </w:div>
                <w:div w:id="18943552">
                  <w:marLeft w:val="0"/>
                  <w:marRight w:val="0"/>
                  <w:marTop w:val="0"/>
                  <w:marBottom w:val="0"/>
                  <w:divBdr>
                    <w:top w:val="none" w:sz="0" w:space="0" w:color="auto"/>
                    <w:left w:val="none" w:sz="0" w:space="0" w:color="auto"/>
                    <w:bottom w:val="none" w:sz="0" w:space="0" w:color="auto"/>
                    <w:right w:val="none" w:sz="0" w:space="0" w:color="auto"/>
                  </w:divBdr>
                  <w:divsChild>
                    <w:div w:id="747460774">
                      <w:marLeft w:val="0"/>
                      <w:marRight w:val="0"/>
                      <w:marTop w:val="0"/>
                      <w:marBottom w:val="0"/>
                      <w:divBdr>
                        <w:top w:val="none" w:sz="0" w:space="0" w:color="auto"/>
                        <w:left w:val="none" w:sz="0" w:space="0" w:color="auto"/>
                        <w:bottom w:val="none" w:sz="0" w:space="0" w:color="auto"/>
                        <w:right w:val="none" w:sz="0" w:space="0" w:color="auto"/>
                      </w:divBdr>
                    </w:div>
                    <w:div w:id="1779326807">
                      <w:marLeft w:val="0"/>
                      <w:marRight w:val="0"/>
                      <w:marTop w:val="0"/>
                      <w:marBottom w:val="0"/>
                      <w:divBdr>
                        <w:top w:val="none" w:sz="0" w:space="0" w:color="auto"/>
                        <w:left w:val="none" w:sz="0" w:space="0" w:color="auto"/>
                        <w:bottom w:val="none" w:sz="0" w:space="0" w:color="auto"/>
                        <w:right w:val="none" w:sz="0" w:space="0" w:color="auto"/>
                      </w:divBdr>
                    </w:div>
                  </w:divsChild>
                </w:div>
                <w:div w:id="39983537">
                  <w:marLeft w:val="0"/>
                  <w:marRight w:val="0"/>
                  <w:marTop w:val="0"/>
                  <w:marBottom w:val="0"/>
                  <w:divBdr>
                    <w:top w:val="none" w:sz="0" w:space="0" w:color="auto"/>
                    <w:left w:val="none" w:sz="0" w:space="0" w:color="auto"/>
                    <w:bottom w:val="none" w:sz="0" w:space="0" w:color="auto"/>
                    <w:right w:val="none" w:sz="0" w:space="0" w:color="auto"/>
                  </w:divBdr>
                  <w:divsChild>
                    <w:div w:id="2058503493">
                      <w:marLeft w:val="0"/>
                      <w:marRight w:val="0"/>
                      <w:marTop w:val="0"/>
                      <w:marBottom w:val="0"/>
                      <w:divBdr>
                        <w:top w:val="none" w:sz="0" w:space="0" w:color="auto"/>
                        <w:left w:val="none" w:sz="0" w:space="0" w:color="auto"/>
                        <w:bottom w:val="none" w:sz="0" w:space="0" w:color="auto"/>
                        <w:right w:val="none" w:sz="0" w:space="0" w:color="auto"/>
                      </w:divBdr>
                    </w:div>
                  </w:divsChild>
                </w:div>
                <w:div w:id="49118889">
                  <w:marLeft w:val="0"/>
                  <w:marRight w:val="0"/>
                  <w:marTop w:val="0"/>
                  <w:marBottom w:val="0"/>
                  <w:divBdr>
                    <w:top w:val="none" w:sz="0" w:space="0" w:color="auto"/>
                    <w:left w:val="none" w:sz="0" w:space="0" w:color="auto"/>
                    <w:bottom w:val="none" w:sz="0" w:space="0" w:color="auto"/>
                    <w:right w:val="none" w:sz="0" w:space="0" w:color="auto"/>
                  </w:divBdr>
                  <w:divsChild>
                    <w:div w:id="1339580563">
                      <w:marLeft w:val="0"/>
                      <w:marRight w:val="0"/>
                      <w:marTop w:val="0"/>
                      <w:marBottom w:val="0"/>
                      <w:divBdr>
                        <w:top w:val="none" w:sz="0" w:space="0" w:color="auto"/>
                        <w:left w:val="none" w:sz="0" w:space="0" w:color="auto"/>
                        <w:bottom w:val="none" w:sz="0" w:space="0" w:color="auto"/>
                        <w:right w:val="none" w:sz="0" w:space="0" w:color="auto"/>
                      </w:divBdr>
                    </w:div>
                  </w:divsChild>
                </w:div>
                <w:div w:id="67921740">
                  <w:marLeft w:val="0"/>
                  <w:marRight w:val="0"/>
                  <w:marTop w:val="0"/>
                  <w:marBottom w:val="0"/>
                  <w:divBdr>
                    <w:top w:val="none" w:sz="0" w:space="0" w:color="auto"/>
                    <w:left w:val="none" w:sz="0" w:space="0" w:color="auto"/>
                    <w:bottom w:val="none" w:sz="0" w:space="0" w:color="auto"/>
                    <w:right w:val="none" w:sz="0" w:space="0" w:color="auto"/>
                  </w:divBdr>
                  <w:divsChild>
                    <w:div w:id="340161861">
                      <w:marLeft w:val="0"/>
                      <w:marRight w:val="0"/>
                      <w:marTop w:val="0"/>
                      <w:marBottom w:val="0"/>
                      <w:divBdr>
                        <w:top w:val="none" w:sz="0" w:space="0" w:color="auto"/>
                        <w:left w:val="none" w:sz="0" w:space="0" w:color="auto"/>
                        <w:bottom w:val="none" w:sz="0" w:space="0" w:color="auto"/>
                        <w:right w:val="none" w:sz="0" w:space="0" w:color="auto"/>
                      </w:divBdr>
                    </w:div>
                  </w:divsChild>
                </w:div>
                <w:div w:id="73742395">
                  <w:marLeft w:val="0"/>
                  <w:marRight w:val="0"/>
                  <w:marTop w:val="0"/>
                  <w:marBottom w:val="0"/>
                  <w:divBdr>
                    <w:top w:val="none" w:sz="0" w:space="0" w:color="auto"/>
                    <w:left w:val="none" w:sz="0" w:space="0" w:color="auto"/>
                    <w:bottom w:val="none" w:sz="0" w:space="0" w:color="auto"/>
                    <w:right w:val="none" w:sz="0" w:space="0" w:color="auto"/>
                  </w:divBdr>
                  <w:divsChild>
                    <w:div w:id="1229849637">
                      <w:marLeft w:val="0"/>
                      <w:marRight w:val="0"/>
                      <w:marTop w:val="0"/>
                      <w:marBottom w:val="0"/>
                      <w:divBdr>
                        <w:top w:val="none" w:sz="0" w:space="0" w:color="auto"/>
                        <w:left w:val="none" w:sz="0" w:space="0" w:color="auto"/>
                        <w:bottom w:val="none" w:sz="0" w:space="0" w:color="auto"/>
                        <w:right w:val="none" w:sz="0" w:space="0" w:color="auto"/>
                      </w:divBdr>
                    </w:div>
                  </w:divsChild>
                </w:div>
                <w:div w:id="75591928">
                  <w:marLeft w:val="0"/>
                  <w:marRight w:val="0"/>
                  <w:marTop w:val="0"/>
                  <w:marBottom w:val="0"/>
                  <w:divBdr>
                    <w:top w:val="none" w:sz="0" w:space="0" w:color="auto"/>
                    <w:left w:val="none" w:sz="0" w:space="0" w:color="auto"/>
                    <w:bottom w:val="none" w:sz="0" w:space="0" w:color="auto"/>
                    <w:right w:val="none" w:sz="0" w:space="0" w:color="auto"/>
                  </w:divBdr>
                  <w:divsChild>
                    <w:div w:id="103119203">
                      <w:marLeft w:val="0"/>
                      <w:marRight w:val="0"/>
                      <w:marTop w:val="0"/>
                      <w:marBottom w:val="0"/>
                      <w:divBdr>
                        <w:top w:val="none" w:sz="0" w:space="0" w:color="auto"/>
                        <w:left w:val="none" w:sz="0" w:space="0" w:color="auto"/>
                        <w:bottom w:val="none" w:sz="0" w:space="0" w:color="auto"/>
                        <w:right w:val="none" w:sz="0" w:space="0" w:color="auto"/>
                      </w:divBdr>
                    </w:div>
                  </w:divsChild>
                </w:div>
                <w:div w:id="75632351">
                  <w:marLeft w:val="0"/>
                  <w:marRight w:val="0"/>
                  <w:marTop w:val="0"/>
                  <w:marBottom w:val="0"/>
                  <w:divBdr>
                    <w:top w:val="none" w:sz="0" w:space="0" w:color="auto"/>
                    <w:left w:val="none" w:sz="0" w:space="0" w:color="auto"/>
                    <w:bottom w:val="none" w:sz="0" w:space="0" w:color="auto"/>
                    <w:right w:val="none" w:sz="0" w:space="0" w:color="auto"/>
                  </w:divBdr>
                  <w:divsChild>
                    <w:div w:id="1700355706">
                      <w:marLeft w:val="0"/>
                      <w:marRight w:val="0"/>
                      <w:marTop w:val="0"/>
                      <w:marBottom w:val="0"/>
                      <w:divBdr>
                        <w:top w:val="none" w:sz="0" w:space="0" w:color="auto"/>
                        <w:left w:val="none" w:sz="0" w:space="0" w:color="auto"/>
                        <w:bottom w:val="none" w:sz="0" w:space="0" w:color="auto"/>
                        <w:right w:val="none" w:sz="0" w:space="0" w:color="auto"/>
                      </w:divBdr>
                    </w:div>
                  </w:divsChild>
                </w:div>
                <w:div w:id="76631039">
                  <w:marLeft w:val="0"/>
                  <w:marRight w:val="0"/>
                  <w:marTop w:val="0"/>
                  <w:marBottom w:val="0"/>
                  <w:divBdr>
                    <w:top w:val="none" w:sz="0" w:space="0" w:color="auto"/>
                    <w:left w:val="none" w:sz="0" w:space="0" w:color="auto"/>
                    <w:bottom w:val="none" w:sz="0" w:space="0" w:color="auto"/>
                    <w:right w:val="none" w:sz="0" w:space="0" w:color="auto"/>
                  </w:divBdr>
                  <w:divsChild>
                    <w:div w:id="1899896417">
                      <w:marLeft w:val="0"/>
                      <w:marRight w:val="0"/>
                      <w:marTop w:val="0"/>
                      <w:marBottom w:val="0"/>
                      <w:divBdr>
                        <w:top w:val="none" w:sz="0" w:space="0" w:color="auto"/>
                        <w:left w:val="none" w:sz="0" w:space="0" w:color="auto"/>
                        <w:bottom w:val="none" w:sz="0" w:space="0" w:color="auto"/>
                        <w:right w:val="none" w:sz="0" w:space="0" w:color="auto"/>
                      </w:divBdr>
                    </w:div>
                  </w:divsChild>
                </w:div>
                <w:div w:id="77488975">
                  <w:marLeft w:val="0"/>
                  <w:marRight w:val="0"/>
                  <w:marTop w:val="0"/>
                  <w:marBottom w:val="0"/>
                  <w:divBdr>
                    <w:top w:val="none" w:sz="0" w:space="0" w:color="auto"/>
                    <w:left w:val="none" w:sz="0" w:space="0" w:color="auto"/>
                    <w:bottom w:val="none" w:sz="0" w:space="0" w:color="auto"/>
                    <w:right w:val="none" w:sz="0" w:space="0" w:color="auto"/>
                  </w:divBdr>
                  <w:divsChild>
                    <w:div w:id="663556985">
                      <w:marLeft w:val="0"/>
                      <w:marRight w:val="0"/>
                      <w:marTop w:val="0"/>
                      <w:marBottom w:val="0"/>
                      <w:divBdr>
                        <w:top w:val="none" w:sz="0" w:space="0" w:color="auto"/>
                        <w:left w:val="none" w:sz="0" w:space="0" w:color="auto"/>
                        <w:bottom w:val="none" w:sz="0" w:space="0" w:color="auto"/>
                        <w:right w:val="none" w:sz="0" w:space="0" w:color="auto"/>
                      </w:divBdr>
                    </w:div>
                  </w:divsChild>
                </w:div>
                <w:div w:id="79374977">
                  <w:marLeft w:val="0"/>
                  <w:marRight w:val="0"/>
                  <w:marTop w:val="0"/>
                  <w:marBottom w:val="0"/>
                  <w:divBdr>
                    <w:top w:val="none" w:sz="0" w:space="0" w:color="auto"/>
                    <w:left w:val="none" w:sz="0" w:space="0" w:color="auto"/>
                    <w:bottom w:val="none" w:sz="0" w:space="0" w:color="auto"/>
                    <w:right w:val="none" w:sz="0" w:space="0" w:color="auto"/>
                  </w:divBdr>
                  <w:divsChild>
                    <w:div w:id="321936330">
                      <w:marLeft w:val="0"/>
                      <w:marRight w:val="0"/>
                      <w:marTop w:val="0"/>
                      <w:marBottom w:val="0"/>
                      <w:divBdr>
                        <w:top w:val="none" w:sz="0" w:space="0" w:color="auto"/>
                        <w:left w:val="none" w:sz="0" w:space="0" w:color="auto"/>
                        <w:bottom w:val="none" w:sz="0" w:space="0" w:color="auto"/>
                        <w:right w:val="none" w:sz="0" w:space="0" w:color="auto"/>
                      </w:divBdr>
                    </w:div>
                  </w:divsChild>
                </w:div>
                <w:div w:id="85271643">
                  <w:marLeft w:val="0"/>
                  <w:marRight w:val="0"/>
                  <w:marTop w:val="0"/>
                  <w:marBottom w:val="0"/>
                  <w:divBdr>
                    <w:top w:val="none" w:sz="0" w:space="0" w:color="auto"/>
                    <w:left w:val="none" w:sz="0" w:space="0" w:color="auto"/>
                    <w:bottom w:val="none" w:sz="0" w:space="0" w:color="auto"/>
                    <w:right w:val="none" w:sz="0" w:space="0" w:color="auto"/>
                  </w:divBdr>
                  <w:divsChild>
                    <w:div w:id="476458209">
                      <w:marLeft w:val="0"/>
                      <w:marRight w:val="0"/>
                      <w:marTop w:val="0"/>
                      <w:marBottom w:val="0"/>
                      <w:divBdr>
                        <w:top w:val="none" w:sz="0" w:space="0" w:color="auto"/>
                        <w:left w:val="none" w:sz="0" w:space="0" w:color="auto"/>
                        <w:bottom w:val="none" w:sz="0" w:space="0" w:color="auto"/>
                        <w:right w:val="none" w:sz="0" w:space="0" w:color="auto"/>
                      </w:divBdr>
                    </w:div>
                    <w:div w:id="569654507">
                      <w:marLeft w:val="0"/>
                      <w:marRight w:val="0"/>
                      <w:marTop w:val="0"/>
                      <w:marBottom w:val="0"/>
                      <w:divBdr>
                        <w:top w:val="none" w:sz="0" w:space="0" w:color="auto"/>
                        <w:left w:val="none" w:sz="0" w:space="0" w:color="auto"/>
                        <w:bottom w:val="none" w:sz="0" w:space="0" w:color="auto"/>
                        <w:right w:val="none" w:sz="0" w:space="0" w:color="auto"/>
                      </w:divBdr>
                    </w:div>
                    <w:div w:id="1488402556">
                      <w:marLeft w:val="0"/>
                      <w:marRight w:val="0"/>
                      <w:marTop w:val="0"/>
                      <w:marBottom w:val="0"/>
                      <w:divBdr>
                        <w:top w:val="none" w:sz="0" w:space="0" w:color="auto"/>
                        <w:left w:val="none" w:sz="0" w:space="0" w:color="auto"/>
                        <w:bottom w:val="none" w:sz="0" w:space="0" w:color="auto"/>
                        <w:right w:val="none" w:sz="0" w:space="0" w:color="auto"/>
                      </w:divBdr>
                    </w:div>
                  </w:divsChild>
                </w:div>
                <w:div w:id="86387220">
                  <w:marLeft w:val="0"/>
                  <w:marRight w:val="0"/>
                  <w:marTop w:val="0"/>
                  <w:marBottom w:val="0"/>
                  <w:divBdr>
                    <w:top w:val="none" w:sz="0" w:space="0" w:color="auto"/>
                    <w:left w:val="none" w:sz="0" w:space="0" w:color="auto"/>
                    <w:bottom w:val="none" w:sz="0" w:space="0" w:color="auto"/>
                    <w:right w:val="none" w:sz="0" w:space="0" w:color="auto"/>
                  </w:divBdr>
                  <w:divsChild>
                    <w:div w:id="340394084">
                      <w:marLeft w:val="0"/>
                      <w:marRight w:val="0"/>
                      <w:marTop w:val="0"/>
                      <w:marBottom w:val="0"/>
                      <w:divBdr>
                        <w:top w:val="none" w:sz="0" w:space="0" w:color="auto"/>
                        <w:left w:val="none" w:sz="0" w:space="0" w:color="auto"/>
                        <w:bottom w:val="none" w:sz="0" w:space="0" w:color="auto"/>
                        <w:right w:val="none" w:sz="0" w:space="0" w:color="auto"/>
                      </w:divBdr>
                    </w:div>
                  </w:divsChild>
                </w:div>
                <w:div w:id="86658475">
                  <w:marLeft w:val="0"/>
                  <w:marRight w:val="0"/>
                  <w:marTop w:val="0"/>
                  <w:marBottom w:val="0"/>
                  <w:divBdr>
                    <w:top w:val="none" w:sz="0" w:space="0" w:color="auto"/>
                    <w:left w:val="none" w:sz="0" w:space="0" w:color="auto"/>
                    <w:bottom w:val="none" w:sz="0" w:space="0" w:color="auto"/>
                    <w:right w:val="none" w:sz="0" w:space="0" w:color="auto"/>
                  </w:divBdr>
                  <w:divsChild>
                    <w:div w:id="925960853">
                      <w:marLeft w:val="0"/>
                      <w:marRight w:val="0"/>
                      <w:marTop w:val="0"/>
                      <w:marBottom w:val="0"/>
                      <w:divBdr>
                        <w:top w:val="none" w:sz="0" w:space="0" w:color="auto"/>
                        <w:left w:val="none" w:sz="0" w:space="0" w:color="auto"/>
                        <w:bottom w:val="none" w:sz="0" w:space="0" w:color="auto"/>
                        <w:right w:val="none" w:sz="0" w:space="0" w:color="auto"/>
                      </w:divBdr>
                    </w:div>
                  </w:divsChild>
                </w:div>
                <w:div w:id="87193841">
                  <w:marLeft w:val="0"/>
                  <w:marRight w:val="0"/>
                  <w:marTop w:val="0"/>
                  <w:marBottom w:val="0"/>
                  <w:divBdr>
                    <w:top w:val="none" w:sz="0" w:space="0" w:color="auto"/>
                    <w:left w:val="none" w:sz="0" w:space="0" w:color="auto"/>
                    <w:bottom w:val="none" w:sz="0" w:space="0" w:color="auto"/>
                    <w:right w:val="none" w:sz="0" w:space="0" w:color="auto"/>
                  </w:divBdr>
                  <w:divsChild>
                    <w:div w:id="1439250599">
                      <w:marLeft w:val="0"/>
                      <w:marRight w:val="0"/>
                      <w:marTop w:val="0"/>
                      <w:marBottom w:val="0"/>
                      <w:divBdr>
                        <w:top w:val="none" w:sz="0" w:space="0" w:color="auto"/>
                        <w:left w:val="none" w:sz="0" w:space="0" w:color="auto"/>
                        <w:bottom w:val="none" w:sz="0" w:space="0" w:color="auto"/>
                        <w:right w:val="none" w:sz="0" w:space="0" w:color="auto"/>
                      </w:divBdr>
                    </w:div>
                  </w:divsChild>
                </w:div>
                <w:div w:id="88164167">
                  <w:marLeft w:val="0"/>
                  <w:marRight w:val="0"/>
                  <w:marTop w:val="0"/>
                  <w:marBottom w:val="0"/>
                  <w:divBdr>
                    <w:top w:val="none" w:sz="0" w:space="0" w:color="auto"/>
                    <w:left w:val="none" w:sz="0" w:space="0" w:color="auto"/>
                    <w:bottom w:val="none" w:sz="0" w:space="0" w:color="auto"/>
                    <w:right w:val="none" w:sz="0" w:space="0" w:color="auto"/>
                  </w:divBdr>
                  <w:divsChild>
                    <w:div w:id="43334000">
                      <w:marLeft w:val="0"/>
                      <w:marRight w:val="0"/>
                      <w:marTop w:val="0"/>
                      <w:marBottom w:val="0"/>
                      <w:divBdr>
                        <w:top w:val="none" w:sz="0" w:space="0" w:color="auto"/>
                        <w:left w:val="none" w:sz="0" w:space="0" w:color="auto"/>
                        <w:bottom w:val="none" w:sz="0" w:space="0" w:color="auto"/>
                        <w:right w:val="none" w:sz="0" w:space="0" w:color="auto"/>
                      </w:divBdr>
                    </w:div>
                  </w:divsChild>
                </w:div>
                <w:div w:id="93593999">
                  <w:marLeft w:val="0"/>
                  <w:marRight w:val="0"/>
                  <w:marTop w:val="0"/>
                  <w:marBottom w:val="0"/>
                  <w:divBdr>
                    <w:top w:val="none" w:sz="0" w:space="0" w:color="auto"/>
                    <w:left w:val="none" w:sz="0" w:space="0" w:color="auto"/>
                    <w:bottom w:val="none" w:sz="0" w:space="0" w:color="auto"/>
                    <w:right w:val="none" w:sz="0" w:space="0" w:color="auto"/>
                  </w:divBdr>
                  <w:divsChild>
                    <w:div w:id="1026441567">
                      <w:marLeft w:val="0"/>
                      <w:marRight w:val="0"/>
                      <w:marTop w:val="0"/>
                      <w:marBottom w:val="0"/>
                      <w:divBdr>
                        <w:top w:val="none" w:sz="0" w:space="0" w:color="auto"/>
                        <w:left w:val="none" w:sz="0" w:space="0" w:color="auto"/>
                        <w:bottom w:val="none" w:sz="0" w:space="0" w:color="auto"/>
                        <w:right w:val="none" w:sz="0" w:space="0" w:color="auto"/>
                      </w:divBdr>
                    </w:div>
                  </w:divsChild>
                </w:div>
                <w:div w:id="111285054">
                  <w:marLeft w:val="0"/>
                  <w:marRight w:val="0"/>
                  <w:marTop w:val="0"/>
                  <w:marBottom w:val="0"/>
                  <w:divBdr>
                    <w:top w:val="none" w:sz="0" w:space="0" w:color="auto"/>
                    <w:left w:val="none" w:sz="0" w:space="0" w:color="auto"/>
                    <w:bottom w:val="none" w:sz="0" w:space="0" w:color="auto"/>
                    <w:right w:val="none" w:sz="0" w:space="0" w:color="auto"/>
                  </w:divBdr>
                  <w:divsChild>
                    <w:div w:id="1213618476">
                      <w:marLeft w:val="0"/>
                      <w:marRight w:val="0"/>
                      <w:marTop w:val="0"/>
                      <w:marBottom w:val="0"/>
                      <w:divBdr>
                        <w:top w:val="none" w:sz="0" w:space="0" w:color="auto"/>
                        <w:left w:val="none" w:sz="0" w:space="0" w:color="auto"/>
                        <w:bottom w:val="none" w:sz="0" w:space="0" w:color="auto"/>
                        <w:right w:val="none" w:sz="0" w:space="0" w:color="auto"/>
                      </w:divBdr>
                    </w:div>
                  </w:divsChild>
                </w:div>
                <w:div w:id="124660706">
                  <w:marLeft w:val="0"/>
                  <w:marRight w:val="0"/>
                  <w:marTop w:val="0"/>
                  <w:marBottom w:val="0"/>
                  <w:divBdr>
                    <w:top w:val="none" w:sz="0" w:space="0" w:color="auto"/>
                    <w:left w:val="none" w:sz="0" w:space="0" w:color="auto"/>
                    <w:bottom w:val="none" w:sz="0" w:space="0" w:color="auto"/>
                    <w:right w:val="none" w:sz="0" w:space="0" w:color="auto"/>
                  </w:divBdr>
                  <w:divsChild>
                    <w:div w:id="85154756">
                      <w:marLeft w:val="0"/>
                      <w:marRight w:val="0"/>
                      <w:marTop w:val="0"/>
                      <w:marBottom w:val="0"/>
                      <w:divBdr>
                        <w:top w:val="none" w:sz="0" w:space="0" w:color="auto"/>
                        <w:left w:val="none" w:sz="0" w:space="0" w:color="auto"/>
                        <w:bottom w:val="none" w:sz="0" w:space="0" w:color="auto"/>
                        <w:right w:val="none" w:sz="0" w:space="0" w:color="auto"/>
                      </w:divBdr>
                    </w:div>
                  </w:divsChild>
                </w:div>
                <w:div w:id="125898357">
                  <w:marLeft w:val="0"/>
                  <w:marRight w:val="0"/>
                  <w:marTop w:val="0"/>
                  <w:marBottom w:val="0"/>
                  <w:divBdr>
                    <w:top w:val="none" w:sz="0" w:space="0" w:color="auto"/>
                    <w:left w:val="none" w:sz="0" w:space="0" w:color="auto"/>
                    <w:bottom w:val="none" w:sz="0" w:space="0" w:color="auto"/>
                    <w:right w:val="none" w:sz="0" w:space="0" w:color="auto"/>
                  </w:divBdr>
                  <w:divsChild>
                    <w:div w:id="1094398029">
                      <w:marLeft w:val="0"/>
                      <w:marRight w:val="0"/>
                      <w:marTop w:val="0"/>
                      <w:marBottom w:val="0"/>
                      <w:divBdr>
                        <w:top w:val="none" w:sz="0" w:space="0" w:color="auto"/>
                        <w:left w:val="none" w:sz="0" w:space="0" w:color="auto"/>
                        <w:bottom w:val="none" w:sz="0" w:space="0" w:color="auto"/>
                        <w:right w:val="none" w:sz="0" w:space="0" w:color="auto"/>
                      </w:divBdr>
                    </w:div>
                  </w:divsChild>
                </w:div>
                <w:div w:id="140970239">
                  <w:marLeft w:val="0"/>
                  <w:marRight w:val="0"/>
                  <w:marTop w:val="0"/>
                  <w:marBottom w:val="0"/>
                  <w:divBdr>
                    <w:top w:val="none" w:sz="0" w:space="0" w:color="auto"/>
                    <w:left w:val="none" w:sz="0" w:space="0" w:color="auto"/>
                    <w:bottom w:val="none" w:sz="0" w:space="0" w:color="auto"/>
                    <w:right w:val="none" w:sz="0" w:space="0" w:color="auto"/>
                  </w:divBdr>
                  <w:divsChild>
                    <w:div w:id="1517160632">
                      <w:marLeft w:val="0"/>
                      <w:marRight w:val="0"/>
                      <w:marTop w:val="0"/>
                      <w:marBottom w:val="0"/>
                      <w:divBdr>
                        <w:top w:val="none" w:sz="0" w:space="0" w:color="auto"/>
                        <w:left w:val="none" w:sz="0" w:space="0" w:color="auto"/>
                        <w:bottom w:val="none" w:sz="0" w:space="0" w:color="auto"/>
                        <w:right w:val="none" w:sz="0" w:space="0" w:color="auto"/>
                      </w:divBdr>
                    </w:div>
                  </w:divsChild>
                </w:div>
                <w:div w:id="141315562">
                  <w:marLeft w:val="0"/>
                  <w:marRight w:val="0"/>
                  <w:marTop w:val="0"/>
                  <w:marBottom w:val="0"/>
                  <w:divBdr>
                    <w:top w:val="none" w:sz="0" w:space="0" w:color="auto"/>
                    <w:left w:val="none" w:sz="0" w:space="0" w:color="auto"/>
                    <w:bottom w:val="none" w:sz="0" w:space="0" w:color="auto"/>
                    <w:right w:val="none" w:sz="0" w:space="0" w:color="auto"/>
                  </w:divBdr>
                  <w:divsChild>
                    <w:div w:id="222985081">
                      <w:marLeft w:val="0"/>
                      <w:marRight w:val="0"/>
                      <w:marTop w:val="0"/>
                      <w:marBottom w:val="0"/>
                      <w:divBdr>
                        <w:top w:val="none" w:sz="0" w:space="0" w:color="auto"/>
                        <w:left w:val="none" w:sz="0" w:space="0" w:color="auto"/>
                        <w:bottom w:val="none" w:sz="0" w:space="0" w:color="auto"/>
                        <w:right w:val="none" w:sz="0" w:space="0" w:color="auto"/>
                      </w:divBdr>
                    </w:div>
                  </w:divsChild>
                </w:div>
                <w:div w:id="153033506">
                  <w:marLeft w:val="0"/>
                  <w:marRight w:val="0"/>
                  <w:marTop w:val="0"/>
                  <w:marBottom w:val="0"/>
                  <w:divBdr>
                    <w:top w:val="none" w:sz="0" w:space="0" w:color="auto"/>
                    <w:left w:val="none" w:sz="0" w:space="0" w:color="auto"/>
                    <w:bottom w:val="none" w:sz="0" w:space="0" w:color="auto"/>
                    <w:right w:val="none" w:sz="0" w:space="0" w:color="auto"/>
                  </w:divBdr>
                  <w:divsChild>
                    <w:div w:id="348220335">
                      <w:marLeft w:val="0"/>
                      <w:marRight w:val="0"/>
                      <w:marTop w:val="0"/>
                      <w:marBottom w:val="0"/>
                      <w:divBdr>
                        <w:top w:val="none" w:sz="0" w:space="0" w:color="auto"/>
                        <w:left w:val="none" w:sz="0" w:space="0" w:color="auto"/>
                        <w:bottom w:val="none" w:sz="0" w:space="0" w:color="auto"/>
                        <w:right w:val="none" w:sz="0" w:space="0" w:color="auto"/>
                      </w:divBdr>
                    </w:div>
                    <w:div w:id="829293241">
                      <w:marLeft w:val="0"/>
                      <w:marRight w:val="0"/>
                      <w:marTop w:val="0"/>
                      <w:marBottom w:val="0"/>
                      <w:divBdr>
                        <w:top w:val="none" w:sz="0" w:space="0" w:color="auto"/>
                        <w:left w:val="none" w:sz="0" w:space="0" w:color="auto"/>
                        <w:bottom w:val="none" w:sz="0" w:space="0" w:color="auto"/>
                        <w:right w:val="none" w:sz="0" w:space="0" w:color="auto"/>
                      </w:divBdr>
                    </w:div>
                  </w:divsChild>
                </w:div>
                <w:div w:id="155728196">
                  <w:marLeft w:val="0"/>
                  <w:marRight w:val="0"/>
                  <w:marTop w:val="0"/>
                  <w:marBottom w:val="0"/>
                  <w:divBdr>
                    <w:top w:val="none" w:sz="0" w:space="0" w:color="auto"/>
                    <w:left w:val="none" w:sz="0" w:space="0" w:color="auto"/>
                    <w:bottom w:val="none" w:sz="0" w:space="0" w:color="auto"/>
                    <w:right w:val="none" w:sz="0" w:space="0" w:color="auto"/>
                  </w:divBdr>
                  <w:divsChild>
                    <w:div w:id="260528037">
                      <w:marLeft w:val="0"/>
                      <w:marRight w:val="0"/>
                      <w:marTop w:val="0"/>
                      <w:marBottom w:val="0"/>
                      <w:divBdr>
                        <w:top w:val="none" w:sz="0" w:space="0" w:color="auto"/>
                        <w:left w:val="none" w:sz="0" w:space="0" w:color="auto"/>
                        <w:bottom w:val="none" w:sz="0" w:space="0" w:color="auto"/>
                        <w:right w:val="none" w:sz="0" w:space="0" w:color="auto"/>
                      </w:divBdr>
                    </w:div>
                  </w:divsChild>
                </w:div>
                <w:div w:id="156965614">
                  <w:marLeft w:val="0"/>
                  <w:marRight w:val="0"/>
                  <w:marTop w:val="0"/>
                  <w:marBottom w:val="0"/>
                  <w:divBdr>
                    <w:top w:val="none" w:sz="0" w:space="0" w:color="auto"/>
                    <w:left w:val="none" w:sz="0" w:space="0" w:color="auto"/>
                    <w:bottom w:val="none" w:sz="0" w:space="0" w:color="auto"/>
                    <w:right w:val="none" w:sz="0" w:space="0" w:color="auto"/>
                  </w:divBdr>
                  <w:divsChild>
                    <w:div w:id="1735084714">
                      <w:marLeft w:val="0"/>
                      <w:marRight w:val="0"/>
                      <w:marTop w:val="0"/>
                      <w:marBottom w:val="0"/>
                      <w:divBdr>
                        <w:top w:val="none" w:sz="0" w:space="0" w:color="auto"/>
                        <w:left w:val="none" w:sz="0" w:space="0" w:color="auto"/>
                        <w:bottom w:val="none" w:sz="0" w:space="0" w:color="auto"/>
                        <w:right w:val="none" w:sz="0" w:space="0" w:color="auto"/>
                      </w:divBdr>
                    </w:div>
                  </w:divsChild>
                </w:div>
                <w:div w:id="158156909">
                  <w:marLeft w:val="0"/>
                  <w:marRight w:val="0"/>
                  <w:marTop w:val="0"/>
                  <w:marBottom w:val="0"/>
                  <w:divBdr>
                    <w:top w:val="none" w:sz="0" w:space="0" w:color="auto"/>
                    <w:left w:val="none" w:sz="0" w:space="0" w:color="auto"/>
                    <w:bottom w:val="none" w:sz="0" w:space="0" w:color="auto"/>
                    <w:right w:val="none" w:sz="0" w:space="0" w:color="auto"/>
                  </w:divBdr>
                  <w:divsChild>
                    <w:div w:id="528300046">
                      <w:marLeft w:val="0"/>
                      <w:marRight w:val="0"/>
                      <w:marTop w:val="0"/>
                      <w:marBottom w:val="0"/>
                      <w:divBdr>
                        <w:top w:val="none" w:sz="0" w:space="0" w:color="auto"/>
                        <w:left w:val="none" w:sz="0" w:space="0" w:color="auto"/>
                        <w:bottom w:val="none" w:sz="0" w:space="0" w:color="auto"/>
                        <w:right w:val="none" w:sz="0" w:space="0" w:color="auto"/>
                      </w:divBdr>
                    </w:div>
                    <w:div w:id="1333339710">
                      <w:marLeft w:val="0"/>
                      <w:marRight w:val="0"/>
                      <w:marTop w:val="0"/>
                      <w:marBottom w:val="0"/>
                      <w:divBdr>
                        <w:top w:val="none" w:sz="0" w:space="0" w:color="auto"/>
                        <w:left w:val="none" w:sz="0" w:space="0" w:color="auto"/>
                        <w:bottom w:val="none" w:sz="0" w:space="0" w:color="auto"/>
                        <w:right w:val="none" w:sz="0" w:space="0" w:color="auto"/>
                      </w:divBdr>
                    </w:div>
                  </w:divsChild>
                </w:div>
                <w:div w:id="177428397">
                  <w:marLeft w:val="0"/>
                  <w:marRight w:val="0"/>
                  <w:marTop w:val="0"/>
                  <w:marBottom w:val="0"/>
                  <w:divBdr>
                    <w:top w:val="none" w:sz="0" w:space="0" w:color="auto"/>
                    <w:left w:val="none" w:sz="0" w:space="0" w:color="auto"/>
                    <w:bottom w:val="none" w:sz="0" w:space="0" w:color="auto"/>
                    <w:right w:val="none" w:sz="0" w:space="0" w:color="auto"/>
                  </w:divBdr>
                  <w:divsChild>
                    <w:div w:id="81801770">
                      <w:marLeft w:val="0"/>
                      <w:marRight w:val="0"/>
                      <w:marTop w:val="0"/>
                      <w:marBottom w:val="0"/>
                      <w:divBdr>
                        <w:top w:val="none" w:sz="0" w:space="0" w:color="auto"/>
                        <w:left w:val="none" w:sz="0" w:space="0" w:color="auto"/>
                        <w:bottom w:val="none" w:sz="0" w:space="0" w:color="auto"/>
                        <w:right w:val="none" w:sz="0" w:space="0" w:color="auto"/>
                      </w:divBdr>
                    </w:div>
                  </w:divsChild>
                </w:div>
                <w:div w:id="178086826">
                  <w:marLeft w:val="0"/>
                  <w:marRight w:val="0"/>
                  <w:marTop w:val="0"/>
                  <w:marBottom w:val="0"/>
                  <w:divBdr>
                    <w:top w:val="none" w:sz="0" w:space="0" w:color="auto"/>
                    <w:left w:val="none" w:sz="0" w:space="0" w:color="auto"/>
                    <w:bottom w:val="none" w:sz="0" w:space="0" w:color="auto"/>
                    <w:right w:val="none" w:sz="0" w:space="0" w:color="auto"/>
                  </w:divBdr>
                  <w:divsChild>
                    <w:div w:id="1595745613">
                      <w:marLeft w:val="0"/>
                      <w:marRight w:val="0"/>
                      <w:marTop w:val="0"/>
                      <w:marBottom w:val="0"/>
                      <w:divBdr>
                        <w:top w:val="none" w:sz="0" w:space="0" w:color="auto"/>
                        <w:left w:val="none" w:sz="0" w:space="0" w:color="auto"/>
                        <w:bottom w:val="none" w:sz="0" w:space="0" w:color="auto"/>
                        <w:right w:val="none" w:sz="0" w:space="0" w:color="auto"/>
                      </w:divBdr>
                    </w:div>
                  </w:divsChild>
                </w:div>
                <w:div w:id="189807513">
                  <w:marLeft w:val="0"/>
                  <w:marRight w:val="0"/>
                  <w:marTop w:val="0"/>
                  <w:marBottom w:val="0"/>
                  <w:divBdr>
                    <w:top w:val="none" w:sz="0" w:space="0" w:color="auto"/>
                    <w:left w:val="none" w:sz="0" w:space="0" w:color="auto"/>
                    <w:bottom w:val="none" w:sz="0" w:space="0" w:color="auto"/>
                    <w:right w:val="none" w:sz="0" w:space="0" w:color="auto"/>
                  </w:divBdr>
                  <w:divsChild>
                    <w:div w:id="2107849365">
                      <w:marLeft w:val="0"/>
                      <w:marRight w:val="0"/>
                      <w:marTop w:val="0"/>
                      <w:marBottom w:val="0"/>
                      <w:divBdr>
                        <w:top w:val="none" w:sz="0" w:space="0" w:color="auto"/>
                        <w:left w:val="none" w:sz="0" w:space="0" w:color="auto"/>
                        <w:bottom w:val="none" w:sz="0" w:space="0" w:color="auto"/>
                        <w:right w:val="none" w:sz="0" w:space="0" w:color="auto"/>
                      </w:divBdr>
                    </w:div>
                  </w:divsChild>
                </w:div>
                <w:div w:id="195772038">
                  <w:marLeft w:val="0"/>
                  <w:marRight w:val="0"/>
                  <w:marTop w:val="0"/>
                  <w:marBottom w:val="0"/>
                  <w:divBdr>
                    <w:top w:val="none" w:sz="0" w:space="0" w:color="auto"/>
                    <w:left w:val="none" w:sz="0" w:space="0" w:color="auto"/>
                    <w:bottom w:val="none" w:sz="0" w:space="0" w:color="auto"/>
                    <w:right w:val="none" w:sz="0" w:space="0" w:color="auto"/>
                  </w:divBdr>
                  <w:divsChild>
                    <w:div w:id="994724713">
                      <w:marLeft w:val="0"/>
                      <w:marRight w:val="0"/>
                      <w:marTop w:val="0"/>
                      <w:marBottom w:val="0"/>
                      <w:divBdr>
                        <w:top w:val="none" w:sz="0" w:space="0" w:color="auto"/>
                        <w:left w:val="none" w:sz="0" w:space="0" w:color="auto"/>
                        <w:bottom w:val="none" w:sz="0" w:space="0" w:color="auto"/>
                        <w:right w:val="none" w:sz="0" w:space="0" w:color="auto"/>
                      </w:divBdr>
                    </w:div>
                  </w:divsChild>
                </w:div>
                <w:div w:id="198401888">
                  <w:marLeft w:val="0"/>
                  <w:marRight w:val="0"/>
                  <w:marTop w:val="0"/>
                  <w:marBottom w:val="0"/>
                  <w:divBdr>
                    <w:top w:val="none" w:sz="0" w:space="0" w:color="auto"/>
                    <w:left w:val="none" w:sz="0" w:space="0" w:color="auto"/>
                    <w:bottom w:val="none" w:sz="0" w:space="0" w:color="auto"/>
                    <w:right w:val="none" w:sz="0" w:space="0" w:color="auto"/>
                  </w:divBdr>
                  <w:divsChild>
                    <w:div w:id="1409158395">
                      <w:marLeft w:val="0"/>
                      <w:marRight w:val="0"/>
                      <w:marTop w:val="0"/>
                      <w:marBottom w:val="0"/>
                      <w:divBdr>
                        <w:top w:val="none" w:sz="0" w:space="0" w:color="auto"/>
                        <w:left w:val="none" w:sz="0" w:space="0" w:color="auto"/>
                        <w:bottom w:val="none" w:sz="0" w:space="0" w:color="auto"/>
                        <w:right w:val="none" w:sz="0" w:space="0" w:color="auto"/>
                      </w:divBdr>
                    </w:div>
                  </w:divsChild>
                </w:div>
                <w:div w:id="203294149">
                  <w:marLeft w:val="0"/>
                  <w:marRight w:val="0"/>
                  <w:marTop w:val="0"/>
                  <w:marBottom w:val="0"/>
                  <w:divBdr>
                    <w:top w:val="none" w:sz="0" w:space="0" w:color="auto"/>
                    <w:left w:val="none" w:sz="0" w:space="0" w:color="auto"/>
                    <w:bottom w:val="none" w:sz="0" w:space="0" w:color="auto"/>
                    <w:right w:val="none" w:sz="0" w:space="0" w:color="auto"/>
                  </w:divBdr>
                  <w:divsChild>
                    <w:div w:id="2095472894">
                      <w:marLeft w:val="0"/>
                      <w:marRight w:val="0"/>
                      <w:marTop w:val="0"/>
                      <w:marBottom w:val="0"/>
                      <w:divBdr>
                        <w:top w:val="none" w:sz="0" w:space="0" w:color="auto"/>
                        <w:left w:val="none" w:sz="0" w:space="0" w:color="auto"/>
                        <w:bottom w:val="none" w:sz="0" w:space="0" w:color="auto"/>
                        <w:right w:val="none" w:sz="0" w:space="0" w:color="auto"/>
                      </w:divBdr>
                    </w:div>
                  </w:divsChild>
                </w:div>
                <w:div w:id="204946568">
                  <w:marLeft w:val="0"/>
                  <w:marRight w:val="0"/>
                  <w:marTop w:val="0"/>
                  <w:marBottom w:val="0"/>
                  <w:divBdr>
                    <w:top w:val="none" w:sz="0" w:space="0" w:color="auto"/>
                    <w:left w:val="none" w:sz="0" w:space="0" w:color="auto"/>
                    <w:bottom w:val="none" w:sz="0" w:space="0" w:color="auto"/>
                    <w:right w:val="none" w:sz="0" w:space="0" w:color="auto"/>
                  </w:divBdr>
                  <w:divsChild>
                    <w:div w:id="2098668607">
                      <w:marLeft w:val="0"/>
                      <w:marRight w:val="0"/>
                      <w:marTop w:val="0"/>
                      <w:marBottom w:val="0"/>
                      <w:divBdr>
                        <w:top w:val="none" w:sz="0" w:space="0" w:color="auto"/>
                        <w:left w:val="none" w:sz="0" w:space="0" w:color="auto"/>
                        <w:bottom w:val="none" w:sz="0" w:space="0" w:color="auto"/>
                        <w:right w:val="none" w:sz="0" w:space="0" w:color="auto"/>
                      </w:divBdr>
                    </w:div>
                  </w:divsChild>
                </w:div>
                <w:div w:id="206532099">
                  <w:marLeft w:val="0"/>
                  <w:marRight w:val="0"/>
                  <w:marTop w:val="0"/>
                  <w:marBottom w:val="0"/>
                  <w:divBdr>
                    <w:top w:val="none" w:sz="0" w:space="0" w:color="auto"/>
                    <w:left w:val="none" w:sz="0" w:space="0" w:color="auto"/>
                    <w:bottom w:val="none" w:sz="0" w:space="0" w:color="auto"/>
                    <w:right w:val="none" w:sz="0" w:space="0" w:color="auto"/>
                  </w:divBdr>
                  <w:divsChild>
                    <w:div w:id="1697659288">
                      <w:marLeft w:val="0"/>
                      <w:marRight w:val="0"/>
                      <w:marTop w:val="0"/>
                      <w:marBottom w:val="0"/>
                      <w:divBdr>
                        <w:top w:val="none" w:sz="0" w:space="0" w:color="auto"/>
                        <w:left w:val="none" w:sz="0" w:space="0" w:color="auto"/>
                        <w:bottom w:val="none" w:sz="0" w:space="0" w:color="auto"/>
                        <w:right w:val="none" w:sz="0" w:space="0" w:color="auto"/>
                      </w:divBdr>
                    </w:div>
                  </w:divsChild>
                </w:div>
                <w:div w:id="219173071">
                  <w:marLeft w:val="0"/>
                  <w:marRight w:val="0"/>
                  <w:marTop w:val="0"/>
                  <w:marBottom w:val="0"/>
                  <w:divBdr>
                    <w:top w:val="none" w:sz="0" w:space="0" w:color="auto"/>
                    <w:left w:val="none" w:sz="0" w:space="0" w:color="auto"/>
                    <w:bottom w:val="none" w:sz="0" w:space="0" w:color="auto"/>
                    <w:right w:val="none" w:sz="0" w:space="0" w:color="auto"/>
                  </w:divBdr>
                  <w:divsChild>
                    <w:div w:id="284545">
                      <w:marLeft w:val="0"/>
                      <w:marRight w:val="0"/>
                      <w:marTop w:val="0"/>
                      <w:marBottom w:val="0"/>
                      <w:divBdr>
                        <w:top w:val="none" w:sz="0" w:space="0" w:color="auto"/>
                        <w:left w:val="none" w:sz="0" w:space="0" w:color="auto"/>
                        <w:bottom w:val="none" w:sz="0" w:space="0" w:color="auto"/>
                        <w:right w:val="none" w:sz="0" w:space="0" w:color="auto"/>
                      </w:divBdr>
                    </w:div>
                  </w:divsChild>
                </w:div>
                <w:div w:id="219946871">
                  <w:marLeft w:val="0"/>
                  <w:marRight w:val="0"/>
                  <w:marTop w:val="0"/>
                  <w:marBottom w:val="0"/>
                  <w:divBdr>
                    <w:top w:val="none" w:sz="0" w:space="0" w:color="auto"/>
                    <w:left w:val="none" w:sz="0" w:space="0" w:color="auto"/>
                    <w:bottom w:val="none" w:sz="0" w:space="0" w:color="auto"/>
                    <w:right w:val="none" w:sz="0" w:space="0" w:color="auto"/>
                  </w:divBdr>
                  <w:divsChild>
                    <w:div w:id="1772508066">
                      <w:marLeft w:val="0"/>
                      <w:marRight w:val="0"/>
                      <w:marTop w:val="0"/>
                      <w:marBottom w:val="0"/>
                      <w:divBdr>
                        <w:top w:val="none" w:sz="0" w:space="0" w:color="auto"/>
                        <w:left w:val="none" w:sz="0" w:space="0" w:color="auto"/>
                        <w:bottom w:val="none" w:sz="0" w:space="0" w:color="auto"/>
                        <w:right w:val="none" w:sz="0" w:space="0" w:color="auto"/>
                      </w:divBdr>
                    </w:div>
                  </w:divsChild>
                </w:div>
                <w:div w:id="223028889">
                  <w:marLeft w:val="0"/>
                  <w:marRight w:val="0"/>
                  <w:marTop w:val="0"/>
                  <w:marBottom w:val="0"/>
                  <w:divBdr>
                    <w:top w:val="none" w:sz="0" w:space="0" w:color="auto"/>
                    <w:left w:val="none" w:sz="0" w:space="0" w:color="auto"/>
                    <w:bottom w:val="none" w:sz="0" w:space="0" w:color="auto"/>
                    <w:right w:val="none" w:sz="0" w:space="0" w:color="auto"/>
                  </w:divBdr>
                  <w:divsChild>
                    <w:div w:id="900091049">
                      <w:marLeft w:val="0"/>
                      <w:marRight w:val="0"/>
                      <w:marTop w:val="0"/>
                      <w:marBottom w:val="0"/>
                      <w:divBdr>
                        <w:top w:val="none" w:sz="0" w:space="0" w:color="auto"/>
                        <w:left w:val="none" w:sz="0" w:space="0" w:color="auto"/>
                        <w:bottom w:val="none" w:sz="0" w:space="0" w:color="auto"/>
                        <w:right w:val="none" w:sz="0" w:space="0" w:color="auto"/>
                      </w:divBdr>
                    </w:div>
                  </w:divsChild>
                </w:div>
                <w:div w:id="224266777">
                  <w:marLeft w:val="0"/>
                  <w:marRight w:val="0"/>
                  <w:marTop w:val="0"/>
                  <w:marBottom w:val="0"/>
                  <w:divBdr>
                    <w:top w:val="none" w:sz="0" w:space="0" w:color="auto"/>
                    <w:left w:val="none" w:sz="0" w:space="0" w:color="auto"/>
                    <w:bottom w:val="none" w:sz="0" w:space="0" w:color="auto"/>
                    <w:right w:val="none" w:sz="0" w:space="0" w:color="auto"/>
                  </w:divBdr>
                  <w:divsChild>
                    <w:div w:id="1779176420">
                      <w:marLeft w:val="0"/>
                      <w:marRight w:val="0"/>
                      <w:marTop w:val="0"/>
                      <w:marBottom w:val="0"/>
                      <w:divBdr>
                        <w:top w:val="none" w:sz="0" w:space="0" w:color="auto"/>
                        <w:left w:val="none" w:sz="0" w:space="0" w:color="auto"/>
                        <w:bottom w:val="none" w:sz="0" w:space="0" w:color="auto"/>
                        <w:right w:val="none" w:sz="0" w:space="0" w:color="auto"/>
                      </w:divBdr>
                    </w:div>
                  </w:divsChild>
                </w:div>
                <w:div w:id="236718845">
                  <w:marLeft w:val="0"/>
                  <w:marRight w:val="0"/>
                  <w:marTop w:val="0"/>
                  <w:marBottom w:val="0"/>
                  <w:divBdr>
                    <w:top w:val="none" w:sz="0" w:space="0" w:color="auto"/>
                    <w:left w:val="none" w:sz="0" w:space="0" w:color="auto"/>
                    <w:bottom w:val="none" w:sz="0" w:space="0" w:color="auto"/>
                    <w:right w:val="none" w:sz="0" w:space="0" w:color="auto"/>
                  </w:divBdr>
                  <w:divsChild>
                    <w:div w:id="384379964">
                      <w:marLeft w:val="0"/>
                      <w:marRight w:val="0"/>
                      <w:marTop w:val="0"/>
                      <w:marBottom w:val="0"/>
                      <w:divBdr>
                        <w:top w:val="none" w:sz="0" w:space="0" w:color="auto"/>
                        <w:left w:val="none" w:sz="0" w:space="0" w:color="auto"/>
                        <w:bottom w:val="none" w:sz="0" w:space="0" w:color="auto"/>
                        <w:right w:val="none" w:sz="0" w:space="0" w:color="auto"/>
                      </w:divBdr>
                    </w:div>
                  </w:divsChild>
                </w:div>
                <w:div w:id="247812529">
                  <w:marLeft w:val="0"/>
                  <w:marRight w:val="0"/>
                  <w:marTop w:val="0"/>
                  <w:marBottom w:val="0"/>
                  <w:divBdr>
                    <w:top w:val="none" w:sz="0" w:space="0" w:color="auto"/>
                    <w:left w:val="none" w:sz="0" w:space="0" w:color="auto"/>
                    <w:bottom w:val="none" w:sz="0" w:space="0" w:color="auto"/>
                    <w:right w:val="none" w:sz="0" w:space="0" w:color="auto"/>
                  </w:divBdr>
                  <w:divsChild>
                    <w:div w:id="1291547660">
                      <w:marLeft w:val="0"/>
                      <w:marRight w:val="0"/>
                      <w:marTop w:val="0"/>
                      <w:marBottom w:val="0"/>
                      <w:divBdr>
                        <w:top w:val="none" w:sz="0" w:space="0" w:color="auto"/>
                        <w:left w:val="none" w:sz="0" w:space="0" w:color="auto"/>
                        <w:bottom w:val="none" w:sz="0" w:space="0" w:color="auto"/>
                        <w:right w:val="none" w:sz="0" w:space="0" w:color="auto"/>
                      </w:divBdr>
                    </w:div>
                  </w:divsChild>
                </w:div>
                <w:div w:id="253588577">
                  <w:marLeft w:val="0"/>
                  <w:marRight w:val="0"/>
                  <w:marTop w:val="0"/>
                  <w:marBottom w:val="0"/>
                  <w:divBdr>
                    <w:top w:val="none" w:sz="0" w:space="0" w:color="auto"/>
                    <w:left w:val="none" w:sz="0" w:space="0" w:color="auto"/>
                    <w:bottom w:val="none" w:sz="0" w:space="0" w:color="auto"/>
                    <w:right w:val="none" w:sz="0" w:space="0" w:color="auto"/>
                  </w:divBdr>
                  <w:divsChild>
                    <w:div w:id="1199780204">
                      <w:marLeft w:val="0"/>
                      <w:marRight w:val="0"/>
                      <w:marTop w:val="0"/>
                      <w:marBottom w:val="0"/>
                      <w:divBdr>
                        <w:top w:val="none" w:sz="0" w:space="0" w:color="auto"/>
                        <w:left w:val="none" w:sz="0" w:space="0" w:color="auto"/>
                        <w:bottom w:val="none" w:sz="0" w:space="0" w:color="auto"/>
                        <w:right w:val="none" w:sz="0" w:space="0" w:color="auto"/>
                      </w:divBdr>
                    </w:div>
                  </w:divsChild>
                </w:div>
                <w:div w:id="253823693">
                  <w:marLeft w:val="0"/>
                  <w:marRight w:val="0"/>
                  <w:marTop w:val="0"/>
                  <w:marBottom w:val="0"/>
                  <w:divBdr>
                    <w:top w:val="none" w:sz="0" w:space="0" w:color="auto"/>
                    <w:left w:val="none" w:sz="0" w:space="0" w:color="auto"/>
                    <w:bottom w:val="none" w:sz="0" w:space="0" w:color="auto"/>
                    <w:right w:val="none" w:sz="0" w:space="0" w:color="auto"/>
                  </w:divBdr>
                  <w:divsChild>
                    <w:div w:id="1061977521">
                      <w:marLeft w:val="0"/>
                      <w:marRight w:val="0"/>
                      <w:marTop w:val="0"/>
                      <w:marBottom w:val="0"/>
                      <w:divBdr>
                        <w:top w:val="none" w:sz="0" w:space="0" w:color="auto"/>
                        <w:left w:val="none" w:sz="0" w:space="0" w:color="auto"/>
                        <w:bottom w:val="none" w:sz="0" w:space="0" w:color="auto"/>
                        <w:right w:val="none" w:sz="0" w:space="0" w:color="auto"/>
                      </w:divBdr>
                    </w:div>
                  </w:divsChild>
                </w:div>
                <w:div w:id="260144616">
                  <w:marLeft w:val="0"/>
                  <w:marRight w:val="0"/>
                  <w:marTop w:val="0"/>
                  <w:marBottom w:val="0"/>
                  <w:divBdr>
                    <w:top w:val="none" w:sz="0" w:space="0" w:color="auto"/>
                    <w:left w:val="none" w:sz="0" w:space="0" w:color="auto"/>
                    <w:bottom w:val="none" w:sz="0" w:space="0" w:color="auto"/>
                    <w:right w:val="none" w:sz="0" w:space="0" w:color="auto"/>
                  </w:divBdr>
                  <w:divsChild>
                    <w:div w:id="1448812136">
                      <w:marLeft w:val="0"/>
                      <w:marRight w:val="0"/>
                      <w:marTop w:val="0"/>
                      <w:marBottom w:val="0"/>
                      <w:divBdr>
                        <w:top w:val="none" w:sz="0" w:space="0" w:color="auto"/>
                        <w:left w:val="none" w:sz="0" w:space="0" w:color="auto"/>
                        <w:bottom w:val="none" w:sz="0" w:space="0" w:color="auto"/>
                        <w:right w:val="none" w:sz="0" w:space="0" w:color="auto"/>
                      </w:divBdr>
                    </w:div>
                  </w:divsChild>
                </w:div>
                <w:div w:id="280000046">
                  <w:marLeft w:val="0"/>
                  <w:marRight w:val="0"/>
                  <w:marTop w:val="0"/>
                  <w:marBottom w:val="0"/>
                  <w:divBdr>
                    <w:top w:val="none" w:sz="0" w:space="0" w:color="auto"/>
                    <w:left w:val="none" w:sz="0" w:space="0" w:color="auto"/>
                    <w:bottom w:val="none" w:sz="0" w:space="0" w:color="auto"/>
                    <w:right w:val="none" w:sz="0" w:space="0" w:color="auto"/>
                  </w:divBdr>
                  <w:divsChild>
                    <w:div w:id="926772502">
                      <w:marLeft w:val="0"/>
                      <w:marRight w:val="0"/>
                      <w:marTop w:val="0"/>
                      <w:marBottom w:val="0"/>
                      <w:divBdr>
                        <w:top w:val="none" w:sz="0" w:space="0" w:color="auto"/>
                        <w:left w:val="none" w:sz="0" w:space="0" w:color="auto"/>
                        <w:bottom w:val="none" w:sz="0" w:space="0" w:color="auto"/>
                        <w:right w:val="none" w:sz="0" w:space="0" w:color="auto"/>
                      </w:divBdr>
                    </w:div>
                  </w:divsChild>
                </w:div>
                <w:div w:id="294454906">
                  <w:marLeft w:val="0"/>
                  <w:marRight w:val="0"/>
                  <w:marTop w:val="0"/>
                  <w:marBottom w:val="0"/>
                  <w:divBdr>
                    <w:top w:val="none" w:sz="0" w:space="0" w:color="auto"/>
                    <w:left w:val="none" w:sz="0" w:space="0" w:color="auto"/>
                    <w:bottom w:val="none" w:sz="0" w:space="0" w:color="auto"/>
                    <w:right w:val="none" w:sz="0" w:space="0" w:color="auto"/>
                  </w:divBdr>
                  <w:divsChild>
                    <w:div w:id="1827358802">
                      <w:marLeft w:val="0"/>
                      <w:marRight w:val="0"/>
                      <w:marTop w:val="0"/>
                      <w:marBottom w:val="0"/>
                      <w:divBdr>
                        <w:top w:val="none" w:sz="0" w:space="0" w:color="auto"/>
                        <w:left w:val="none" w:sz="0" w:space="0" w:color="auto"/>
                        <w:bottom w:val="none" w:sz="0" w:space="0" w:color="auto"/>
                        <w:right w:val="none" w:sz="0" w:space="0" w:color="auto"/>
                      </w:divBdr>
                    </w:div>
                  </w:divsChild>
                </w:div>
                <w:div w:id="301270976">
                  <w:marLeft w:val="0"/>
                  <w:marRight w:val="0"/>
                  <w:marTop w:val="0"/>
                  <w:marBottom w:val="0"/>
                  <w:divBdr>
                    <w:top w:val="none" w:sz="0" w:space="0" w:color="auto"/>
                    <w:left w:val="none" w:sz="0" w:space="0" w:color="auto"/>
                    <w:bottom w:val="none" w:sz="0" w:space="0" w:color="auto"/>
                    <w:right w:val="none" w:sz="0" w:space="0" w:color="auto"/>
                  </w:divBdr>
                  <w:divsChild>
                    <w:div w:id="1129711076">
                      <w:marLeft w:val="0"/>
                      <w:marRight w:val="0"/>
                      <w:marTop w:val="0"/>
                      <w:marBottom w:val="0"/>
                      <w:divBdr>
                        <w:top w:val="none" w:sz="0" w:space="0" w:color="auto"/>
                        <w:left w:val="none" w:sz="0" w:space="0" w:color="auto"/>
                        <w:bottom w:val="none" w:sz="0" w:space="0" w:color="auto"/>
                        <w:right w:val="none" w:sz="0" w:space="0" w:color="auto"/>
                      </w:divBdr>
                    </w:div>
                  </w:divsChild>
                </w:div>
                <w:div w:id="309293841">
                  <w:marLeft w:val="0"/>
                  <w:marRight w:val="0"/>
                  <w:marTop w:val="0"/>
                  <w:marBottom w:val="0"/>
                  <w:divBdr>
                    <w:top w:val="none" w:sz="0" w:space="0" w:color="auto"/>
                    <w:left w:val="none" w:sz="0" w:space="0" w:color="auto"/>
                    <w:bottom w:val="none" w:sz="0" w:space="0" w:color="auto"/>
                    <w:right w:val="none" w:sz="0" w:space="0" w:color="auto"/>
                  </w:divBdr>
                  <w:divsChild>
                    <w:div w:id="377170203">
                      <w:marLeft w:val="0"/>
                      <w:marRight w:val="0"/>
                      <w:marTop w:val="0"/>
                      <w:marBottom w:val="0"/>
                      <w:divBdr>
                        <w:top w:val="none" w:sz="0" w:space="0" w:color="auto"/>
                        <w:left w:val="none" w:sz="0" w:space="0" w:color="auto"/>
                        <w:bottom w:val="none" w:sz="0" w:space="0" w:color="auto"/>
                        <w:right w:val="none" w:sz="0" w:space="0" w:color="auto"/>
                      </w:divBdr>
                    </w:div>
                  </w:divsChild>
                </w:div>
                <w:div w:id="313026674">
                  <w:marLeft w:val="0"/>
                  <w:marRight w:val="0"/>
                  <w:marTop w:val="0"/>
                  <w:marBottom w:val="0"/>
                  <w:divBdr>
                    <w:top w:val="none" w:sz="0" w:space="0" w:color="auto"/>
                    <w:left w:val="none" w:sz="0" w:space="0" w:color="auto"/>
                    <w:bottom w:val="none" w:sz="0" w:space="0" w:color="auto"/>
                    <w:right w:val="none" w:sz="0" w:space="0" w:color="auto"/>
                  </w:divBdr>
                  <w:divsChild>
                    <w:div w:id="218367039">
                      <w:marLeft w:val="0"/>
                      <w:marRight w:val="0"/>
                      <w:marTop w:val="0"/>
                      <w:marBottom w:val="0"/>
                      <w:divBdr>
                        <w:top w:val="none" w:sz="0" w:space="0" w:color="auto"/>
                        <w:left w:val="none" w:sz="0" w:space="0" w:color="auto"/>
                        <w:bottom w:val="none" w:sz="0" w:space="0" w:color="auto"/>
                        <w:right w:val="none" w:sz="0" w:space="0" w:color="auto"/>
                      </w:divBdr>
                    </w:div>
                    <w:div w:id="1748382140">
                      <w:marLeft w:val="0"/>
                      <w:marRight w:val="0"/>
                      <w:marTop w:val="0"/>
                      <w:marBottom w:val="0"/>
                      <w:divBdr>
                        <w:top w:val="none" w:sz="0" w:space="0" w:color="auto"/>
                        <w:left w:val="none" w:sz="0" w:space="0" w:color="auto"/>
                        <w:bottom w:val="none" w:sz="0" w:space="0" w:color="auto"/>
                        <w:right w:val="none" w:sz="0" w:space="0" w:color="auto"/>
                      </w:divBdr>
                    </w:div>
                  </w:divsChild>
                </w:div>
                <w:div w:id="323053386">
                  <w:marLeft w:val="0"/>
                  <w:marRight w:val="0"/>
                  <w:marTop w:val="0"/>
                  <w:marBottom w:val="0"/>
                  <w:divBdr>
                    <w:top w:val="none" w:sz="0" w:space="0" w:color="auto"/>
                    <w:left w:val="none" w:sz="0" w:space="0" w:color="auto"/>
                    <w:bottom w:val="none" w:sz="0" w:space="0" w:color="auto"/>
                    <w:right w:val="none" w:sz="0" w:space="0" w:color="auto"/>
                  </w:divBdr>
                  <w:divsChild>
                    <w:div w:id="109861725">
                      <w:marLeft w:val="0"/>
                      <w:marRight w:val="0"/>
                      <w:marTop w:val="0"/>
                      <w:marBottom w:val="0"/>
                      <w:divBdr>
                        <w:top w:val="none" w:sz="0" w:space="0" w:color="auto"/>
                        <w:left w:val="none" w:sz="0" w:space="0" w:color="auto"/>
                        <w:bottom w:val="none" w:sz="0" w:space="0" w:color="auto"/>
                        <w:right w:val="none" w:sz="0" w:space="0" w:color="auto"/>
                      </w:divBdr>
                    </w:div>
                  </w:divsChild>
                </w:div>
                <w:div w:id="325592569">
                  <w:marLeft w:val="0"/>
                  <w:marRight w:val="0"/>
                  <w:marTop w:val="0"/>
                  <w:marBottom w:val="0"/>
                  <w:divBdr>
                    <w:top w:val="none" w:sz="0" w:space="0" w:color="auto"/>
                    <w:left w:val="none" w:sz="0" w:space="0" w:color="auto"/>
                    <w:bottom w:val="none" w:sz="0" w:space="0" w:color="auto"/>
                    <w:right w:val="none" w:sz="0" w:space="0" w:color="auto"/>
                  </w:divBdr>
                  <w:divsChild>
                    <w:div w:id="771978215">
                      <w:marLeft w:val="0"/>
                      <w:marRight w:val="0"/>
                      <w:marTop w:val="0"/>
                      <w:marBottom w:val="0"/>
                      <w:divBdr>
                        <w:top w:val="none" w:sz="0" w:space="0" w:color="auto"/>
                        <w:left w:val="none" w:sz="0" w:space="0" w:color="auto"/>
                        <w:bottom w:val="none" w:sz="0" w:space="0" w:color="auto"/>
                        <w:right w:val="none" w:sz="0" w:space="0" w:color="auto"/>
                      </w:divBdr>
                    </w:div>
                  </w:divsChild>
                </w:div>
                <w:div w:id="335496437">
                  <w:marLeft w:val="0"/>
                  <w:marRight w:val="0"/>
                  <w:marTop w:val="0"/>
                  <w:marBottom w:val="0"/>
                  <w:divBdr>
                    <w:top w:val="none" w:sz="0" w:space="0" w:color="auto"/>
                    <w:left w:val="none" w:sz="0" w:space="0" w:color="auto"/>
                    <w:bottom w:val="none" w:sz="0" w:space="0" w:color="auto"/>
                    <w:right w:val="none" w:sz="0" w:space="0" w:color="auto"/>
                  </w:divBdr>
                  <w:divsChild>
                    <w:div w:id="197203867">
                      <w:marLeft w:val="0"/>
                      <w:marRight w:val="0"/>
                      <w:marTop w:val="0"/>
                      <w:marBottom w:val="0"/>
                      <w:divBdr>
                        <w:top w:val="none" w:sz="0" w:space="0" w:color="auto"/>
                        <w:left w:val="none" w:sz="0" w:space="0" w:color="auto"/>
                        <w:bottom w:val="none" w:sz="0" w:space="0" w:color="auto"/>
                        <w:right w:val="none" w:sz="0" w:space="0" w:color="auto"/>
                      </w:divBdr>
                    </w:div>
                  </w:divsChild>
                </w:div>
                <w:div w:id="352993950">
                  <w:marLeft w:val="0"/>
                  <w:marRight w:val="0"/>
                  <w:marTop w:val="0"/>
                  <w:marBottom w:val="0"/>
                  <w:divBdr>
                    <w:top w:val="none" w:sz="0" w:space="0" w:color="auto"/>
                    <w:left w:val="none" w:sz="0" w:space="0" w:color="auto"/>
                    <w:bottom w:val="none" w:sz="0" w:space="0" w:color="auto"/>
                    <w:right w:val="none" w:sz="0" w:space="0" w:color="auto"/>
                  </w:divBdr>
                  <w:divsChild>
                    <w:div w:id="243951187">
                      <w:marLeft w:val="0"/>
                      <w:marRight w:val="0"/>
                      <w:marTop w:val="0"/>
                      <w:marBottom w:val="0"/>
                      <w:divBdr>
                        <w:top w:val="none" w:sz="0" w:space="0" w:color="auto"/>
                        <w:left w:val="none" w:sz="0" w:space="0" w:color="auto"/>
                        <w:bottom w:val="none" w:sz="0" w:space="0" w:color="auto"/>
                        <w:right w:val="none" w:sz="0" w:space="0" w:color="auto"/>
                      </w:divBdr>
                    </w:div>
                  </w:divsChild>
                </w:div>
                <w:div w:id="363024527">
                  <w:marLeft w:val="0"/>
                  <w:marRight w:val="0"/>
                  <w:marTop w:val="0"/>
                  <w:marBottom w:val="0"/>
                  <w:divBdr>
                    <w:top w:val="none" w:sz="0" w:space="0" w:color="auto"/>
                    <w:left w:val="none" w:sz="0" w:space="0" w:color="auto"/>
                    <w:bottom w:val="none" w:sz="0" w:space="0" w:color="auto"/>
                    <w:right w:val="none" w:sz="0" w:space="0" w:color="auto"/>
                  </w:divBdr>
                  <w:divsChild>
                    <w:div w:id="1000885724">
                      <w:marLeft w:val="0"/>
                      <w:marRight w:val="0"/>
                      <w:marTop w:val="0"/>
                      <w:marBottom w:val="0"/>
                      <w:divBdr>
                        <w:top w:val="none" w:sz="0" w:space="0" w:color="auto"/>
                        <w:left w:val="none" w:sz="0" w:space="0" w:color="auto"/>
                        <w:bottom w:val="none" w:sz="0" w:space="0" w:color="auto"/>
                        <w:right w:val="none" w:sz="0" w:space="0" w:color="auto"/>
                      </w:divBdr>
                    </w:div>
                  </w:divsChild>
                </w:div>
                <w:div w:id="373240401">
                  <w:marLeft w:val="0"/>
                  <w:marRight w:val="0"/>
                  <w:marTop w:val="0"/>
                  <w:marBottom w:val="0"/>
                  <w:divBdr>
                    <w:top w:val="none" w:sz="0" w:space="0" w:color="auto"/>
                    <w:left w:val="none" w:sz="0" w:space="0" w:color="auto"/>
                    <w:bottom w:val="none" w:sz="0" w:space="0" w:color="auto"/>
                    <w:right w:val="none" w:sz="0" w:space="0" w:color="auto"/>
                  </w:divBdr>
                  <w:divsChild>
                    <w:div w:id="2045011982">
                      <w:marLeft w:val="0"/>
                      <w:marRight w:val="0"/>
                      <w:marTop w:val="0"/>
                      <w:marBottom w:val="0"/>
                      <w:divBdr>
                        <w:top w:val="none" w:sz="0" w:space="0" w:color="auto"/>
                        <w:left w:val="none" w:sz="0" w:space="0" w:color="auto"/>
                        <w:bottom w:val="none" w:sz="0" w:space="0" w:color="auto"/>
                        <w:right w:val="none" w:sz="0" w:space="0" w:color="auto"/>
                      </w:divBdr>
                    </w:div>
                  </w:divsChild>
                </w:div>
                <w:div w:id="376861955">
                  <w:marLeft w:val="0"/>
                  <w:marRight w:val="0"/>
                  <w:marTop w:val="0"/>
                  <w:marBottom w:val="0"/>
                  <w:divBdr>
                    <w:top w:val="none" w:sz="0" w:space="0" w:color="auto"/>
                    <w:left w:val="none" w:sz="0" w:space="0" w:color="auto"/>
                    <w:bottom w:val="none" w:sz="0" w:space="0" w:color="auto"/>
                    <w:right w:val="none" w:sz="0" w:space="0" w:color="auto"/>
                  </w:divBdr>
                  <w:divsChild>
                    <w:div w:id="238029068">
                      <w:marLeft w:val="0"/>
                      <w:marRight w:val="0"/>
                      <w:marTop w:val="0"/>
                      <w:marBottom w:val="0"/>
                      <w:divBdr>
                        <w:top w:val="none" w:sz="0" w:space="0" w:color="auto"/>
                        <w:left w:val="none" w:sz="0" w:space="0" w:color="auto"/>
                        <w:bottom w:val="none" w:sz="0" w:space="0" w:color="auto"/>
                        <w:right w:val="none" w:sz="0" w:space="0" w:color="auto"/>
                      </w:divBdr>
                    </w:div>
                  </w:divsChild>
                </w:div>
                <w:div w:id="387996780">
                  <w:marLeft w:val="0"/>
                  <w:marRight w:val="0"/>
                  <w:marTop w:val="0"/>
                  <w:marBottom w:val="0"/>
                  <w:divBdr>
                    <w:top w:val="none" w:sz="0" w:space="0" w:color="auto"/>
                    <w:left w:val="none" w:sz="0" w:space="0" w:color="auto"/>
                    <w:bottom w:val="none" w:sz="0" w:space="0" w:color="auto"/>
                    <w:right w:val="none" w:sz="0" w:space="0" w:color="auto"/>
                  </w:divBdr>
                  <w:divsChild>
                    <w:div w:id="735319102">
                      <w:marLeft w:val="0"/>
                      <w:marRight w:val="0"/>
                      <w:marTop w:val="0"/>
                      <w:marBottom w:val="0"/>
                      <w:divBdr>
                        <w:top w:val="none" w:sz="0" w:space="0" w:color="auto"/>
                        <w:left w:val="none" w:sz="0" w:space="0" w:color="auto"/>
                        <w:bottom w:val="none" w:sz="0" w:space="0" w:color="auto"/>
                        <w:right w:val="none" w:sz="0" w:space="0" w:color="auto"/>
                      </w:divBdr>
                    </w:div>
                  </w:divsChild>
                </w:div>
                <w:div w:id="393897925">
                  <w:marLeft w:val="0"/>
                  <w:marRight w:val="0"/>
                  <w:marTop w:val="0"/>
                  <w:marBottom w:val="0"/>
                  <w:divBdr>
                    <w:top w:val="none" w:sz="0" w:space="0" w:color="auto"/>
                    <w:left w:val="none" w:sz="0" w:space="0" w:color="auto"/>
                    <w:bottom w:val="none" w:sz="0" w:space="0" w:color="auto"/>
                    <w:right w:val="none" w:sz="0" w:space="0" w:color="auto"/>
                  </w:divBdr>
                  <w:divsChild>
                    <w:div w:id="104353761">
                      <w:marLeft w:val="0"/>
                      <w:marRight w:val="0"/>
                      <w:marTop w:val="0"/>
                      <w:marBottom w:val="0"/>
                      <w:divBdr>
                        <w:top w:val="none" w:sz="0" w:space="0" w:color="auto"/>
                        <w:left w:val="none" w:sz="0" w:space="0" w:color="auto"/>
                        <w:bottom w:val="none" w:sz="0" w:space="0" w:color="auto"/>
                        <w:right w:val="none" w:sz="0" w:space="0" w:color="auto"/>
                      </w:divBdr>
                    </w:div>
                    <w:div w:id="310838440">
                      <w:marLeft w:val="0"/>
                      <w:marRight w:val="0"/>
                      <w:marTop w:val="0"/>
                      <w:marBottom w:val="0"/>
                      <w:divBdr>
                        <w:top w:val="none" w:sz="0" w:space="0" w:color="auto"/>
                        <w:left w:val="none" w:sz="0" w:space="0" w:color="auto"/>
                        <w:bottom w:val="none" w:sz="0" w:space="0" w:color="auto"/>
                        <w:right w:val="none" w:sz="0" w:space="0" w:color="auto"/>
                      </w:divBdr>
                    </w:div>
                    <w:div w:id="443113149">
                      <w:marLeft w:val="0"/>
                      <w:marRight w:val="0"/>
                      <w:marTop w:val="0"/>
                      <w:marBottom w:val="0"/>
                      <w:divBdr>
                        <w:top w:val="none" w:sz="0" w:space="0" w:color="auto"/>
                        <w:left w:val="none" w:sz="0" w:space="0" w:color="auto"/>
                        <w:bottom w:val="none" w:sz="0" w:space="0" w:color="auto"/>
                        <w:right w:val="none" w:sz="0" w:space="0" w:color="auto"/>
                      </w:divBdr>
                    </w:div>
                  </w:divsChild>
                </w:div>
                <w:div w:id="397286219">
                  <w:marLeft w:val="0"/>
                  <w:marRight w:val="0"/>
                  <w:marTop w:val="0"/>
                  <w:marBottom w:val="0"/>
                  <w:divBdr>
                    <w:top w:val="none" w:sz="0" w:space="0" w:color="auto"/>
                    <w:left w:val="none" w:sz="0" w:space="0" w:color="auto"/>
                    <w:bottom w:val="none" w:sz="0" w:space="0" w:color="auto"/>
                    <w:right w:val="none" w:sz="0" w:space="0" w:color="auto"/>
                  </w:divBdr>
                  <w:divsChild>
                    <w:div w:id="555091705">
                      <w:marLeft w:val="0"/>
                      <w:marRight w:val="0"/>
                      <w:marTop w:val="0"/>
                      <w:marBottom w:val="0"/>
                      <w:divBdr>
                        <w:top w:val="none" w:sz="0" w:space="0" w:color="auto"/>
                        <w:left w:val="none" w:sz="0" w:space="0" w:color="auto"/>
                        <w:bottom w:val="none" w:sz="0" w:space="0" w:color="auto"/>
                        <w:right w:val="none" w:sz="0" w:space="0" w:color="auto"/>
                      </w:divBdr>
                    </w:div>
                  </w:divsChild>
                </w:div>
                <w:div w:id="409936020">
                  <w:marLeft w:val="0"/>
                  <w:marRight w:val="0"/>
                  <w:marTop w:val="0"/>
                  <w:marBottom w:val="0"/>
                  <w:divBdr>
                    <w:top w:val="none" w:sz="0" w:space="0" w:color="auto"/>
                    <w:left w:val="none" w:sz="0" w:space="0" w:color="auto"/>
                    <w:bottom w:val="none" w:sz="0" w:space="0" w:color="auto"/>
                    <w:right w:val="none" w:sz="0" w:space="0" w:color="auto"/>
                  </w:divBdr>
                  <w:divsChild>
                    <w:div w:id="1355233852">
                      <w:marLeft w:val="0"/>
                      <w:marRight w:val="0"/>
                      <w:marTop w:val="0"/>
                      <w:marBottom w:val="0"/>
                      <w:divBdr>
                        <w:top w:val="none" w:sz="0" w:space="0" w:color="auto"/>
                        <w:left w:val="none" w:sz="0" w:space="0" w:color="auto"/>
                        <w:bottom w:val="none" w:sz="0" w:space="0" w:color="auto"/>
                        <w:right w:val="none" w:sz="0" w:space="0" w:color="auto"/>
                      </w:divBdr>
                    </w:div>
                  </w:divsChild>
                </w:div>
                <w:div w:id="411974311">
                  <w:marLeft w:val="0"/>
                  <w:marRight w:val="0"/>
                  <w:marTop w:val="0"/>
                  <w:marBottom w:val="0"/>
                  <w:divBdr>
                    <w:top w:val="none" w:sz="0" w:space="0" w:color="auto"/>
                    <w:left w:val="none" w:sz="0" w:space="0" w:color="auto"/>
                    <w:bottom w:val="none" w:sz="0" w:space="0" w:color="auto"/>
                    <w:right w:val="none" w:sz="0" w:space="0" w:color="auto"/>
                  </w:divBdr>
                  <w:divsChild>
                    <w:div w:id="762727984">
                      <w:marLeft w:val="0"/>
                      <w:marRight w:val="0"/>
                      <w:marTop w:val="0"/>
                      <w:marBottom w:val="0"/>
                      <w:divBdr>
                        <w:top w:val="none" w:sz="0" w:space="0" w:color="auto"/>
                        <w:left w:val="none" w:sz="0" w:space="0" w:color="auto"/>
                        <w:bottom w:val="none" w:sz="0" w:space="0" w:color="auto"/>
                        <w:right w:val="none" w:sz="0" w:space="0" w:color="auto"/>
                      </w:divBdr>
                    </w:div>
                    <w:div w:id="2014915238">
                      <w:marLeft w:val="0"/>
                      <w:marRight w:val="0"/>
                      <w:marTop w:val="0"/>
                      <w:marBottom w:val="0"/>
                      <w:divBdr>
                        <w:top w:val="none" w:sz="0" w:space="0" w:color="auto"/>
                        <w:left w:val="none" w:sz="0" w:space="0" w:color="auto"/>
                        <w:bottom w:val="none" w:sz="0" w:space="0" w:color="auto"/>
                        <w:right w:val="none" w:sz="0" w:space="0" w:color="auto"/>
                      </w:divBdr>
                    </w:div>
                  </w:divsChild>
                </w:div>
                <w:div w:id="417753772">
                  <w:marLeft w:val="0"/>
                  <w:marRight w:val="0"/>
                  <w:marTop w:val="0"/>
                  <w:marBottom w:val="0"/>
                  <w:divBdr>
                    <w:top w:val="none" w:sz="0" w:space="0" w:color="auto"/>
                    <w:left w:val="none" w:sz="0" w:space="0" w:color="auto"/>
                    <w:bottom w:val="none" w:sz="0" w:space="0" w:color="auto"/>
                    <w:right w:val="none" w:sz="0" w:space="0" w:color="auto"/>
                  </w:divBdr>
                  <w:divsChild>
                    <w:div w:id="1355886953">
                      <w:marLeft w:val="0"/>
                      <w:marRight w:val="0"/>
                      <w:marTop w:val="0"/>
                      <w:marBottom w:val="0"/>
                      <w:divBdr>
                        <w:top w:val="none" w:sz="0" w:space="0" w:color="auto"/>
                        <w:left w:val="none" w:sz="0" w:space="0" w:color="auto"/>
                        <w:bottom w:val="none" w:sz="0" w:space="0" w:color="auto"/>
                        <w:right w:val="none" w:sz="0" w:space="0" w:color="auto"/>
                      </w:divBdr>
                    </w:div>
                  </w:divsChild>
                </w:div>
                <w:div w:id="419983939">
                  <w:marLeft w:val="0"/>
                  <w:marRight w:val="0"/>
                  <w:marTop w:val="0"/>
                  <w:marBottom w:val="0"/>
                  <w:divBdr>
                    <w:top w:val="none" w:sz="0" w:space="0" w:color="auto"/>
                    <w:left w:val="none" w:sz="0" w:space="0" w:color="auto"/>
                    <w:bottom w:val="none" w:sz="0" w:space="0" w:color="auto"/>
                    <w:right w:val="none" w:sz="0" w:space="0" w:color="auto"/>
                  </w:divBdr>
                  <w:divsChild>
                    <w:div w:id="1543328207">
                      <w:marLeft w:val="0"/>
                      <w:marRight w:val="0"/>
                      <w:marTop w:val="0"/>
                      <w:marBottom w:val="0"/>
                      <w:divBdr>
                        <w:top w:val="none" w:sz="0" w:space="0" w:color="auto"/>
                        <w:left w:val="none" w:sz="0" w:space="0" w:color="auto"/>
                        <w:bottom w:val="none" w:sz="0" w:space="0" w:color="auto"/>
                        <w:right w:val="none" w:sz="0" w:space="0" w:color="auto"/>
                      </w:divBdr>
                    </w:div>
                  </w:divsChild>
                </w:div>
                <w:div w:id="421147541">
                  <w:marLeft w:val="0"/>
                  <w:marRight w:val="0"/>
                  <w:marTop w:val="0"/>
                  <w:marBottom w:val="0"/>
                  <w:divBdr>
                    <w:top w:val="none" w:sz="0" w:space="0" w:color="auto"/>
                    <w:left w:val="none" w:sz="0" w:space="0" w:color="auto"/>
                    <w:bottom w:val="none" w:sz="0" w:space="0" w:color="auto"/>
                    <w:right w:val="none" w:sz="0" w:space="0" w:color="auto"/>
                  </w:divBdr>
                  <w:divsChild>
                    <w:div w:id="1410075486">
                      <w:marLeft w:val="0"/>
                      <w:marRight w:val="0"/>
                      <w:marTop w:val="0"/>
                      <w:marBottom w:val="0"/>
                      <w:divBdr>
                        <w:top w:val="none" w:sz="0" w:space="0" w:color="auto"/>
                        <w:left w:val="none" w:sz="0" w:space="0" w:color="auto"/>
                        <w:bottom w:val="none" w:sz="0" w:space="0" w:color="auto"/>
                        <w:right w:val="none" w:sz="0" w:space="0" w:color="auto"/>
                      </w:divBdr>
                    </w:div>
                  </w:divsChild>
                </w:div>
                <w:div w:id="427624076">
                  <w:marLeft w:val="0"/>
                  <w:marRight w:val="0"/>
                  <w:marTop w:val="0"/>
                  <w:marBottom w:val="0"/>
                  <w:divBdr>
                    <w:top w:val="none" w:sz="0" w:space="0" w:color="auto"/>
                    <w:left w:val="none" w:sz="0" w:space="0" w:color="auto"/>
                    <w:bottom w:val="none" w:sz="0" w:space="0" w:color="auto"/>
                    <w:right w:val="none" w:sz="0" w:space="0" w:color="auto"/>
                  </w:divBdr>
                  <w:divsChild>
                    <w:div w:id="1621569693">
                      <w:marLeft w:val="0"/>
                      <w:marRight w:val="0"/>
                      <w:marTop w:val="0"/>
                      <w:marBottom w:val="0"/>
                      <w:divBdr>
                        <w:top w:val="none" w:sz="0" w:space="0" w:color="auto"/>
                        <w:left w:val="none" w:sz="0" w:space="0" w:color="auto"/>
                        <w:bottom w:val="none" w:sz="0" w:space="0" w:color="auto"/>
                        <w:right w:val="none" w:sz="0" w:space="0" w:color="auto"/>
                      </w:divBdr>
                    </w:div>
                  </w:divsChild>
                </w:div>
                <w:div w:id="438258169">
                  <w:marLeft w:val="0"/>
                  <w:marRight w:val="0"/>
                  <w:marTop w:val="0"/>
                  <w:marBottom w:val="0"/>
                  <w:divBdr>
                    <w:top w:val="none" w:sz="0" w:space="0" w:color="auto"/>
                    <w:left w:val="none" w:sz="0" w:space="0" w:color="auto"/>
                    <w:bottom w:val="none" w:sz="0" w:space="0" w:color="auto"/>
                    <w:right w:val="none" w:sz="0" w:space="0" w:color="auto"/>
                  </w:divBdr>
                  <w:divsChild>
                    <w:div w:id="972708951">
                      <w:marLeft w:val="0"/>
                      <w:marRight w:val="0"/>
                      <w:marTop w:val="0"/>
                      <w:marBottom w:val="0"/>
                      <w:divBdr>
                        <w:top w:val="none" w:sz="0" w:space="0" w:color="auto"/>
                        <w:left w:val="none" w:sz="0" w:space="0" w:color="auto"/>
                        <w:bottom w:val="none" w:sz="0" w:space="0" w:color="auto"/>
                        <w:right w:val="none" w:sz="0" w:space="0" w:color="auto"/>
                      </w:divBdr>
                    </w:div>
                  </w:divsChild>
                </w:div>
                <w:div w:id="448354042">
                  <w:marLeft w:val="0"/>
                  <w:marRight w:val="0"/>
                  <w:marTop w:val="0"/>
                  <w:marBottom w:val="0"/>
                  <w:divBdr>
                    <w:top w:val="none" w:sz="0" w:space="0" w:color="auto"/>
                    <w:left w:val="none" w:sz="0" w:space="0" w:color="auto"/>
                    <w:bottom w:val="none" w:sz="0" w:space="0" w:color="auto"/>
                    <w:right w:val="none" w:sz="0" w:space="0" w:color="auto"/>
                  </w:divBdr>
                  <w:divsChild>
                    <w:div w:id="231545818">
                      <w:marLeft w:val="0"/>
                      <w:marRight w:val="0"/>
                      <w:marTop w:val="0"/>
                      <w:marBottom w:val="0"/>
                      <w:divBdr>
                        <w:top w:val="none" w:sz="0" w:space="0" w:color="auto"/>
                        <w:left w:val="none" w:sz="0" w:space="0" w:color="auto"/>
                        <w:bottom w:val="none" w:sz="0" w:space="0" w:color="auto"/>
                        <w:right w:val="none" w:sz="0" w:space="0" w:color="auto"/>
                      </w:divBdr>
                    </w:div>
                  </w:divsChild>
                </w:div>
                <w:div w:id="455029823">
                  <w:marLeft w:val="0"/>
                  <w:marRight w:val="0"/>
                  <w:marTop w:val="0"/>
                  <w:marBottom w:val="0"/>
                  <w:divBdr>
                    <w:top w:val="none" w:sz="0" w:space="0" w:color="auto"/>
                    <w:left w:val="none" w:sz="0" w:space="0" w:color="auto"/>
                    <w:bottom w:val="none" w:sz="0" w:space="0" w:color="auto"/>
                    <w:right w:val="none" w:sz="0" w:space="0" w:color="auto"/>
                  </w:divBdr>
                  <w:divsChild>
                    <w:div w:id="1332836935">
                      <w:marLeft w:val="0"/>
                      <w:marRight w:val="0"/>
                      <w:marTop w:val="0"/>
                      <w:marBottom w:val="0"/>
                      <w:divBdr>
                        <w:top w:val="none" w:sz="0" w:space="0" w:color="auto"/>
                        <w:left w:val="none" w:sz="0" w:space="0" w:color="auto"/>
                        <w:bottom w:val="none" w:sz="0" w:space="0" w:color="auto"/>
                        <w:right w:val="none" w:sz="0" w:space="0" w:color="auto"/>
                      </w:divBdr>
                    </w:div>
                  </w:divsChild>
                </w:div>
                <w:div w:id="456529550">
                  <w:marLeft w:val="0"/>
                  <w:marRight w:val="0"/>
                  <w:marTop w:val="0"/>
                  <w:marBottom w:val="0"/>
                  <w:divBdr>
                    <w:top w:val="none" w:sz="0" w:space="0" w:color="auto"/>
                    <w:left w:val="none" w:sz="0" w:space="0" w:color="auto"/>
                    <w:bottom w:val="none" w:sz="0" w:space="0" w:color="auto"/>
                    <w:right w:val="none" w:sz="0" w:space="0" w:color="auto"/>
                  </w:divBdr>
                  <w:divsChild>
                    <w:div w:id="1449004337">
                      <w:marLeft w:val="0"/>
                      <w:marRight w:val="0"/>
                      <w:marTop w:val="0"/>
                      <w:marBottom w:val="0"/>
                      <w:divBdr>
                        <w:top w:val="none" w:sz="0" w:space="0" w:color="auto"/>
                        <w:left w:val="none" w:sz="0" w:space="0" w:color="auto"/>
                        <w:bottom w:val="none" w:sz="0" w:space="0" w:color="auto"/>
                        <w:right w:val="none" w:sz="0" w:space="0" w:color="auto"/>
                      </w:divBdr>
                    </w:div>
                  </w:divsChild>
                </w:div>
                <w:div w:id="456684975">
                  <w:marLeft w:val="0"/>
                  <w:marRight w:val="0"/>
                  <w:marTop w:val="0"/>
                  <w:marBottom w:val="0"/>
                  <w:divBdr>
                    <w:top w:val="none" w:sz="0" w:space="0" w:color="auto"/>
                    <w:left w:val="none" w:sz="0" w:space="0" w:color="auto"/>
                    <w:bottom w:val="none" w:sz="0" w:space="0" w:color="auto"/>
                    <w:right w:val="none" w:sz="0" w:space="0" w:color="auto"/>
                  </w:divBdr>
                  <w:divsChild>
                    <w:div w:id="451286815">
                      <w:marLeft w:val="0"/>
                      <w:marRight w:val="0"/>
                      <w:marTop w:val="0"/>
                      <w:marBottom w:val="0"/>
                      <w:divBdr>
                        <w:top w:val="none" w:sz="0" w:space="0" w:color="auto"/>
                        <w:left w:val="none" w:sz="0" w:space="0" w:color="auto"/>
                        <w:bottom w:val="none" w:sz="0" w:space="0" w:color="auto"/>
                        <w:right w:val="none" w:sz="0" w:space="0" w:color="auto"/>
                      </w:divBdr>
                    </w:div>
                  </w:divsChild>
                </w:div>
                <w:div w:id="462620062">
                  <w:marLeft w:val="0"/>
                  <w:marRight w:val="0"/>
                  <w:marTop w:val="0"/>
                  <w:marBottom w:val="0"/>
                  <w:divBdr>
                    <w:top w:val="none" w:sz="0" w:space="0" w:color="auto"/>
                    <w:left w:val="none" w:sz="0" w:space="0" w:color="auto"/>
                    <w:bottom w:val="none" w:sz="0" w:space="0" w:color="auto"/>
                    <w:right w:val="none" w:sz="0" w:space="0" w:color="auto"/>
                  </w:divBdr>
                  <w:divsChild>
                    <w:div w:id="495221155">
                      <w:marLeft w:val="0"/>
                      <w:marRight w:val="0"/>
                      <w:marTop w:val="0"/>
                      <w:marBottom w:val="0"/>
                      <w:divBdr>
                        <w:top w:val="none" w:sz="0" w:space="0" w:color="auto"/>
                        <w:left w:val="none" w:sz="0" w:space="0" w:color="auto"/>
                        <w:bottom w:val="none" w:sz="0" w:space="0" w:color="auto"/>
                        <w:right w:val="none" w:sz="0" w:space="0" w:color="auto"/>
                      </w:divBdr>
                    </w:div>
                  </w:divsChild>
                </w:div>
                <w:div w:id="465856896">
                  <w:marLeft w:val="0"/>
                  <w:marRight w:val="0"/>
                  <w:marTop w:val="0"/>
                  <w:marBottom w:val="0"/>
                  <w:divBdr>
                    <w:top w:val="none" w:sz="0" w:space="0" w:color="auto"/>
                    <w:left w:val="none" w:sz="0" w:space="0" w:color="auto"/>
                    <w:bottom w:val="none" w:sz="0" w:space="0" w:color="auto"/>
                    <w:right w:val="none" w:sz="0" w:space="0" w:color="auto"/>
                  </w:divBdr>
                  <w:divsChild>
                    <w:div w:id="713626756">
                      <w:marLeft w:val="0"/>
                      <w:marRight w:val="0"/>
                      <w:marTop w:val="0"/>
                      <w:marBottom w:val="0"/>
                      <w:divBdr>
                        <w:top w:val="none" w:sz="0" w:space="0" w:color="auto"/>
                        <w:left w:val="none" w:sz="0" w:space="0" w:color="auto"/>
                        <w:bottom w:val="none" w:sz="0" w:space="0" w:color="auto"/>
                        <w:right w:val="none" w:sz="0" w:space="0" w:color="auto"/>
                      </w:divBdr>
                    </w:div>
                  </w:divsChild>
                </w:div>
                <w:div w:id="481699189">
                  <w:marLeft w:val="0"/>
                  <w:marRight w:val="0"/>
                  <w:marTop w:val="0"/>
                  <w:marBottom w:val="0"/>
                  <w:divBdr>
                    <w:top w:val="none" w:sz="0" w:space="0" w:color="auto"/>
                    <w:left w:val="none" w:sz="0" w:space="0" w:color="auto"/>
                    <w:bottom w:val="none" w:sz="0" w:space="0" w:color="auto"/>
                    <w:right w:val="none" w:sz="0" w:space="0" w:color="auto"/>
                  </w:divBdr>
                  <w:divsChild>
                    <w:div w:id="219026392">
                      <w:marLeft w:val="0"/>
                      <w:marRight w:val="0"/>
                      <w:marTop w:val="0"/>
                      <w:marBottom w:val="0"/>
                      <w:divBdr>
                        <w:top w:val="none" w:sz="0" w:space="0" w:color="auto"/>
                        <w:left w:val="none" w:sz="0" w:space="0" w:color="auto"/>
                        <w:bottom w:val="none" w:sz="0" w:space="0" w:color="auto"/>
                        <w:right w:val="none" w:sz="0" w:space="0" w:color="auto"/>
                      </w:divBdr>
                    </w:div>
                    <w:div w:id="810486773">
                      <w:marLeft w:val="0"/>
                      <w:marRight w:val="0"/>
                      <w:marTop w:val="0"/>
                      <w:marBottom w:val="0"/>
                      <w:divBdr>
                        <w:top w:val="none" w:sz="0" w:space="0" w:color="auto"/>
                        <w:left w:val="none" w:sz="0" w:space="0" w:color="auto"/>
                        <w:bottom w:val="none" w:sz="0" w:space="0" w:color="auto"/>
                        <w:right w:val="none" w:sz="0" w:space="0" w:color="auto"/>
                      </w:divBdr>
                    </w:div>
                    <w:div w:id="853230924">
                      <w:marLeft w:val="0"/>
                      <w:marRight w:val="0"/>
                      <w:marTop w:val="0"/>
                      <w:marBottom w:val="0"/>
                      <w:divBdr>
                        <w:top w:val="none" w:sz="0" w:space="0" w:color="auto"/>
                        <w:left w:val="none" w:sz="0" w:space="0" w:color="auto"/>
                        <w:bottom w:val="none" w:sz="0" w:space="0" w:color="auto"/>
                        <w:right w:val="none" w:sz="0" w:space="0" w:color="auto"/>
                      </w:divBdr>
                    </w:div>
                    <w:div w:id="1368489253">
                      <w:marLeft w:val="0"/>
                      <w:marRight w:val="0"/>
                      <w:marTop w:val="0"/>
                      <w:marBottom w:val="0"/>
                      <w:divBdr>
                        <w:top w:val="none" w:sz="0" w:space="0" w:color="auto"/>
                        <w:left w:val="none" w:sz="0" w:space="0" w:color="auto"/>
                        <w:bottom w:val="none" w:sz="0" w:space="0" w:color="auto"/>
                        <w:right w:val="none" w:sz="0" w:space="0" w:color="auto"/>
                      </w:divBdr>
                    </w:div>
                  </w:divsChild>
                </w:div>
                <w:div w:id="487595981">
                  <w:marLeft w:val="0"/>
                  <w:marRight w:val="0"/>
                  <w:marTop w:val="0"/>
                  <w:marBottom w:val="0"/>
                  <w:divBdr>
                    <w:top w:val="none" w:sz="0" w:space="0" w:color="auto"/>
                    <w:left w:val="none" w:sz="0" w:space="0" w:color="auto"/>
                    <w:bottom w:val="none" w:sz="0" w:space="0" w:color="auto"/>
                    <w:right w:val="none" w:sz="0" w:space="0" w:color="auto"/>
                  </w:divBdr>
                  <w:divsChild>
                    <w:div w:id="1916550929">
                      <w:marLeft w:val="0"/>
                      <w:marRight w:val="0"/>
                      <w:marTop w:val="0"/>
                      <w:marBottom w:val="0"/>
                      <w:divBdr>
                        <w:top w:val="none" w:sz="0" w:space="0" w:color="auto"/>
                        <w:left w:val="none" w:sz="0" w:space="0" w:color="auto"/>
                        <w:bottom w:val="none" w:sz="0" w:space="0" w:color="auto"/>
                        <w:right w:val="none" w:sz="0" w:space="0" w:color="auto"/>
                      </w:divBdr>
                    </w:div>
                  </w:divsChild>
                </w:div>
                <w:div w:id="494414633">
                  <w:marLeft w:val="0"/>
                  <w:marRight w:val="0"/>
                  <w:marTop w:val="0"/>
                  <w:marBottom w:val="0"/>
                  <w:divBdr>
                    <w:top w:val="none" w:sz="0" w:space="0" w:color="auto"/>
                    <w:left w:val="none" w:sz="0" w:space="0" w:color="auto"/>
                    <w:bottom w:val="none" w:sz="0" w:space="0" w:color="auto"/>
                    <w:right w:val="none" w:sz="0" w:space="0" w:color="auto"/>
                  </w:divBdr>
                  <w:divsChild>
                    <w:div w:id="131677205">
                      <w:marLeft w:val="0"/>
                      <w:marRight w:val="0"/>
                      <w:marTop w:val="0"/>
                      <w:marBottom w:val="0"/>
                      <w:divBdr>
                        <w:top w:val="none" w:sz="0" w:space="0" w:color="auto"/>
                        <w:left w:val="none" w:sz="0" w:space="0" w:color="auto"/>
                        <w:bottom w:val="none" w:sz="0" w:space="0" w:color="auto"/>
                        <w:right w:val="none" w:sz="0" w:space="0" w:color="auto"/>
                      </w:divBdr>
                    </w:div>
                  </w:divsChild>
                </w:div>
                <w:div w:id="496304656">
                  <w:marLeft w:val="0"/>
                  <w:marRight w:val="0"/>
                  <w:marTop w:val="0"/>
                  <w:marBottom w:val="0"/>
                  <w:divBdr>
                    <w:top w:val="none" w:sz="0" w:space="0" w:color="auto"/>
                    <w:left w:val="none" w:sz="0" w:space="0" w:color="auto"/>
                    <w:bottom w:val="none" w:sz="0" w:space="0" w:color="auto"/>
                    <w:right w:val="none" w:sz="0" w:space="0" w:color="auto"/>
                  </w:divBdr>
                  <w:divsChild>
                    <w:div w:id="1858542264">
                      <w:marLeft w:val="0"/>
                      <w:marRight w:val="0"/>
                      <w:marTop w:val="0"/>
                      <w:marBottom w:val="0"/>
                      <w:divBdr>
                        <w:top w:val="none" w:sz="0" w:space="0" w:color="auto"/>
                        <w:left w:val="none" w:sz="0" w:space="0" w:color="auto"/>
                        <w:bottom w:val="none" w:sz="0" w:space="0" w:color="auto"/>
                        <w:right w:val="none" w:sz="0" w:space="0" w:color="auto"/>
                      </w:divBdr>
                    </w:div>
                  </w:divsChild>
                </w:div>
                <w:div w:id="497354572">
                  <w:marLeft w:val="0"/>
                  <w:marRight w:val="0"/>
                  <w:marTop w:val="0"/>
                  <w:marBottom w:val="0"/>
                  <w:divBdr>
                    <w:top w:val="none" w:sz="0" w:space="0" w:color="auto"/>
                    <w:left w:val="none" w:sz="0" w:space="0" w:color="auto"/>
                    <w:bottom w:val="none" w:sz="0" w:space="0" w:color="auto"/>
                    <w:right w:val="none" w:sz="0" w:space="0" w:color="auto"/>
                  </w:divBdr>
                  <w:divsChild>
                    <w:div w:id="163017947">
                      <w:marLeft w:val="0"/>
                      <w:marRight w:val="0"/>
                      <w:marTop w:val="0"/>
                      <w:marBottom w:val="0"/>
                      <w:divBdr>
                        <w:top w:val="none" w:sz="0" w:space="0" w:color="auto"/>
                        <w:left w:val="none" w:sz="0" w:space="0" w:color="auto"/>
                        <w:bottom w:val="none" w:sz="0" w:space="0" w:color="auto"/>
                        <w:right w:val="none" w:sz="0" w:space="0" w:color="auto"/>
                      </w:divBdr>
                    </w:div>
                  </w:divsChild>
                </w:div>
                <w:div w:id="497964549">
                  <w:marLeft w:val="0"/>
                  <w:marRight w:val="0"/>
                  <w:marTop w:val="0"/>
                  <w:marBottom w:val="0"/>
                  <w:divBdr>
                    <w:top w:val="none" w:sz="0" w:space="0" w:color="auto"/>
                    <w:left w:val="none" w:sz="0" w:space="0" w:color="auto"/>
                    <w:bottom w:val="none" w:sz="0" w:space="0" w:color="auto"/>
                    <w:right w:val="none" w:sz="0" w:space="0" w:color="auto"/>
                  </w:divBdr>
                  <w:divsChild>
                    <w:div w:id="2120831493">
                      <w:marLeft w:val="0"/>
                      <w:marRight w:val="0"/>
                      <w:marTop w:val="0"/>
                      <w:marBottom w:val="0"/>
                      <w:divBdr>
                        <w:top w:val="none" w:sz="0" w:space="0" w:color="auto"/>
                        <w:left w:val="none" w:sz="0" w:space="0" w:color="auto"/>
                        <w:bottom w:val="none" w:sz="0" w:space="0" w:color="auto"/>
                        <w:right w:val="none" w:sz="0" w:space="0" w:color="auto"/>
                      </w:divBdr>
                    </w:div>
                  </w:divsChild>
                </w:div>
                <w:div w:id="514226950">
                  <w:marLeft w:val="0"/>
                  <w:marRight w:val="0"/>
                  <w:marTop w:val="0"/>
                  <w:marBottom w:val="0"/>
                  <w:divBdr>
                    <w:top w:val="none" w:sz="0" w:space="0" w:color="auto"/>
                    <w:left w:val="none" w:sz="0" w:space="0" w:color="auto"/>
                    <w:bottom w:val="none" w:sz="0" w:space="0" w:color="auto"/>
                    <w:right w:val="none" w:sz="0" w:space="0" w:color="auto"/>
                  </w:divBdr>
                  <w:divsChild>
                    <w:div w:id="1270505166">
                      <w:marLeft w:val="0"/>
                      <w:marRight w:val="0"/>
                      <w:marTop w:val="0"/>
                      <w:marBottom w:val="0"/>
                      <w:divBdr>
                        <w:top w:val="none" w:sz="0" w:space="0" w:color="auto"/>
                        <w:left w:val="none" w:sz="0" w:space="0" w:color="auto"/>
                        <w:bottom w:val="none" w:sz="0" w:space="0" w:color="auto"/>
                        <w:right w:val="none" w:sz="0" w:space="0" w:color="auto"/>
                      </w:divBdr>
                    </w:div>
                  </w:divsChild>
                </w:div>
                <w:div w:id="526063686">
                  <w:marLeft w:val="0"/>
                  <w:marRight w:val="0"/>
                  <w:marTop w:val="0"/>
                  <w:marBottom w:val="0"/>
                  <w:divBdr>
                    <w:top w:val="none" w:sz="0" w:space="0" w:color="auto"/>
                    <w:left w:val="none" w:sz="0" w:space="0" w:color="auto"/>
                    <w:bottom w:val="none" w:sz="0" w:space="0" w:color="auto"/>
                    <w:right w:val="none" w:sz="0" w:space="0" w:color="auto"/>
                  </w:divBdr>
                  <w:divsChild>
                    <w:div w:id="903445927">
                      <w:marLeft w:val="0"/>
                      <w:marRight w:val="0"/>
                      <w:marTop w:val="0"/>
                      <w:marBottom w:val="0"/>
                      <w:divBdr>
                        <w:top w:val="none" w:sz="0" w:space="0" w:color="auto"/>
                        <w:left w:val="none" w:sz="0" w:space="0" w:color="auto"/>
                        <w:bottom w:val="none" w:sz="0" w:space="0" w:color="auto"/>
                        <w:right w:val="none" w:sz="0" w:space="0" w:color="auto"/>
                      </w:divBdr>
                    </w:div>
                  </w:divsChild>
                </w:div>
                <w:div w:id="528177721">
                  <w:marLeft w:val="0"/>
                  <w:marRight w:val="0"/>
                  <w:marTop w:val="0"/>
                  <w:marBottom w:val="0"/>
                  <w:divBdr>
                    <w:top w:val="none" w:sz="0" w:space="0" w:color="auto"/>
                    <w:left w:val="none" w:sz="0" w:space="0" w:color="auto"/>
                    <w:bottom w:val="none" w:sz="0" w:space="0" w:color="auto"/>
                    <w:right w:val="none" w:sz="0" w:space="0" w:color="auto"/>
                  </w:divBdr>
                  <w:divsChild>
                    <w:div w:id="661929699">
                      <w:marLeft w:val="0"/>
                      <w:marRight w:val="0"/>
                      <w:marTop w:val="0"/>
                      <w:marBottom w:val="0"/>
                      <w:divBdr>
                        <w:top w:val="none" w:sz="0" w:space="0" w:color="auto"/>
                        <w:left w:val="none" w:sz="0" w:space="0" w:color="auto"/>
                        <w:bottom w:val="none" w:sz="0" w:space="0" w:color="auto"/>
                        <w:right w:val="none" w:sz="0" w:space="0" w:color="auto"/>
                      </w:divBdr>
                    </w:div>
                  </w:divsChild>
                </w:div>
                <w:div w:id="529346025">
                  <w:marLeft w:val="0"/>
                  <w:marRight w:val="0"/>
                  <w:marTop w:val="0"/>
                  <w:marBottom w:val="0"/>
                  <w:divBdr>
                    <w:top w:val="none" w:sz="0" w:space="0" w:color="auto"/>
                    <w:left w:val="none" w:sz="0" w:space="0" w:color="auto"/>
                    <w:bottom w:val="none" w:sz="0" w:space="0" w:color="auto"/>
                    <w:right w:val="none" w:sz="0" w:space="0" w:color="auto"/>
                  </w:divBdr>
                  <w:divsChild>
                    <w:div w:id="300234040">
                      <w:marLeft w:val="0"/>
                      <w:marRight w:val="0"/>
                      <w:marTop w:val="0"/>
                      <w:marBottom w:val="0"/>
                      <w:divBdr>
                        <w:top w:val="none" w:sz="0" w:space="0" w:color="auto"/>
                        <w:left w:val="none" w:sz="0" w:space="0" w:color="auto"/>
                        <w:bottom w:val="none" w:sz="0" w:space="0" w:color="auto"/>
                        <w:right w:val="none" w:sz="0" w:space="0" w:color="auto"/>
                      </w:divBdr>
                    </w:div>
                    <w:div w:id="793598883">
                      <w:marLeft w:val="0"/>
                      <w:marRight w:val="0"/>
                      <w:marTop w:val="0"/>
                      <w:marBottom w:val="0"/>
                      <w:divBdr>
                        <w:top w:val="none" w:sz="0" w:space="0" w:color="auto"/>
                        <w:left w:val="none" w:sz="0" w:space="0" w:color="auto"/>
                        <w:bottom w:val="none" w:sz="0" w:space="0" w:color="auto"/>
                        <w:right w:val="none" w:sz="0" w:space="0" w:color="auto"/>
                      </w:divBdr>
                    </w:div>
                  </w:divsChild>
                </w:div>
                <w:div w:id="534007201">
                  <w:marLeft w:val="0"/>
                  <w:marRight w:val="0"/>
                  <w:marTop w:val="0"/>
                  <w:marBottom w:val="0"/>
                  <w:divBdr>
                    <w:top w:val="none" w:sz="0" w:space="0" w:color="auto"/>
                    <w:left w:val="none" w:sz="0" w:space="0" w:color="auto"/>
                    <w:bottom w:val="none" w:sz="0" w:space="0" w:color="auto"/>
                    <w:right w:val="none" w:sz="0" w:space="0" w:color="auto"/>
                  </w:divBdr>
                  <w:divsChild>
                    <w:div w:id="1523664398">
                      <w:marLeft w:val="0"/>
                      <w:marRight w:val="0"/>
                      <w:marTop w:val="0"/>
                      <w:marBottom w:val="0"/>
                      <w:divBdr>
                        <w:top w:val="none" w:sz="0" w:space="0" w:color="auto"/>
                        <w:left w:val="none" w:sz="0" w:space="0" w:color="auto"/>
                        <w:bottom w:val="none" w:sz="0" w:space="0" w:color="auto"/>
                        <w:right w:val="none" w:sz="0" w:space="0" w:color="auto"/>
                      </w:divBdr>
                    </w:div>
                  </w:divsChild>
                </w:div>
                <w:div w:id="534387012">
                  <w:marLeft w:val="0"/>
                  <w:marRight w:val="0"/>
                  <w:marTop w:val="0"/>
                  <w:marBottom w:val="0"/>
                  <w:divBdr>
                    <w:top w:val="none" w:sz="0" w:space="0" w:color="auto"/>
                    <w:left w:val="none" w:sz="0" w:space="0" w:color="auto"/>
                    <w:bottom w:val="none" w:sz="0" w:space="0" w:color="auto"/>
                    <w:right w:val="none" w:sz="0" w:space="0" w:color="auto"/>
                  </w:divBdr>
                  <w:divsChild>
                    <w:div w:id="111243156">
                      <w:marLeft w:val="0"/>
                      <w:marRight w:val="0"/>
                      <w:marTop w:val="0"/>
                      <w:marBottom w:val="0"/>
                      <w:divBdr>
                        <w:top w:val="none" w:sz="0" w:space="0" w:color="auto"/>
                        <w:left w:val="none" w:sz="0" w:space="0" w:color="auto"/>
                        <w:bottom w:val="none" w:sz="0" w:space="0" w:color="auto"/>
                        <w:right w:val="none" w:sz="0" w:space="0" w:color="auto"/>
                      </w:divBdr>
                    </w:div>
                  </w:divsChild>
                </w:div>
                <w:div w:id="572009518">
                  <w:marLeft w:val="0"/>
                  <w:marRight w:val="0"/>
                  <w:marTop w:val="0"/>
                  <w:marBottom w:val="0"/>
                  <w:divBdr>
                    <w:top w:val="none" w:sz="0" w:space="0" w:color="auto"/>
                    <w:left w:val="none" w:sz="0" w:space="0" w:color="auto"/>
                    <w:bottom w:val="none" w:sz="0" w:space="0" w:color="auto"/>
                    <w:right w:val="none" w:sz="0" w:space="0" w:color="auto"/>
                  </w:divBdr>
                  <w:divsChild>
                    <w:div w:id="950429404">
                      <w:marLeft w:val="0"/>
                      <w:marRight w:val="0"/>
                      <w:marTop w:val="0"/>
                      <w:marBottom w:val="0"/>
                      <w:divBdr>
                        <w:top w:val="none" w:sz="0" w:space="0" w:color="auto"/>
                        <w:left w:val="none" w:sz="0" w:space="0" w:color="auto"/>
                        <w:bottom w:val="none" w:sz="0" w:space="0" w:color="auto"/>
                        <w:right w:val="none" w:sz="0" w:space="0" w:color="auto"/>
                      </w:divBdr>
                    </w:div>
                  </w:divsChild>
                </w:div>
                <w:div w:id="579218864">
                  <w:marLeft w:val="0"/>
                  <w:marRight w:val="0"/>
                  <w:marTop w:val="0"/>
                  <w:marBottom w:val="0"/>
                  <w:divBdr>
                    <w:top w:val="none" w:sz="0" w:space="0" w:color="auto"/>
                    <w:left w:val="none" w:sz="0" w:space="0" w:color="auto"/>
                    <w:bottom w:val="none" w:sz="0" w:space="0" w:color="auto"/>
                    <w:right w:val="none" w:sz="0" w:space="0" w:color="auto"/>
                  </w:divBdr>
                  <w:divsChild>
                    <w:div w:id="817723191">
                      <w:marLeft w:val="0"/>
                      <w:marRight w:val="0"/>
                      <w:marTop w:val="0"/>
                      <w:marBottom w:val="0"/>
                      <w:divBdr>
                        <w:top w:val="none" w:sz="0" w:space="0" w:color="auto"/>
                        <w:left w:val="none" w:sz="0" w:space="0" w:color="auto"/>
                        <w:bottom w:val="none" w:sz="0" w:space="0" w:color="auto"/>
                        <w:right w:val="none" w:sz="0" w:space="0" w:color="auto"/>
                      </w:divBdr>
                    </w:div>
                  </w:divsChild>
                </w:div>
                <w:div w:id="587925271">
                  <w:marLeft w:val="0"/>
                  <w:marRight w:val="0"/>
                  <w:marTop w:val="0"/>
                  <w:marBottom w:val="0"/>
                  <w:divBdr>
                    <w:top w:val="none" w:sz="0" w:space="0" w:color="auto"/>
                    <w:left w:val="none" w:sz="0" w:space="0" w:color="auto"/>
                    <w:bottom w:val="none" w:sz="0" w:space="0" w:color="auto"/>
                    <w:right w:val="none" w:sz="0" w:space="0" w:color="auto"/>
                  </w:divBdr>
                  <w:divsChild>
                    <w:div w:id="1438863520">
                      <w:marLeft w:val="0"/>
                      <w:marRight w:val="0"/>
                      <w:marTop w:val="0"/>
                      <w:marBottom w:val="0"/>
                      <w:divBdr>
                        <w:top w:val="none" w:sz="0" w:space="0" w:color="auto"/>
                        <w:left w:val="none" w:sz="0" w:space="0" w:color="auto"/>
                        <w:bottom w:val="none" w:sz="0" w:space="0" w:color="auto"/>
                        <w:right w:val="none" w:sz="0" w:space="0" w:color="auto"/>
                      </w:divBdr>
                    </w:div>
                  </w:divsChild>
                </w:div>
                <w:div w:id="589461702">
                  <w:marLeft w:val="0"/>
                  <w:marRight w:val="0"/>
                  <w:marTop w:val="0"/>
                  <w:marBottom w:val="0"/>
                  <w:divBdr>
                    <w:top w:val="none" w:sz="0" w:space="0" w:color="auto"/>
                    <w:left w:val="none" w:sz="0" w:space="0" w:color="auto"/>
                    <w:bottom w:val="none" w:sz="0" w:space="0" w:color="auto"/>
                    <w:right w:val="none" w:sz="0" w:space="0" w:color="auto"/>
                  </w:divBdr>
                  <w:divsChild>
                    <w:div w:id="1759714967">
                      <w:marLeft w:val="0"/>
                      <w:marRight w:val="0"/>
                      <w:marTop w:val="0"/>
                      <w:marBottom w:val="0"/>
                      <w:divBdr>
                        <w:top w:val="none" w:sz="0" w:space="0" w:color="auto"/>
                        <w:left w:val="none" w:sz="0" w:space="0" w:color="auto"/>
                        <w:bottom w:val="none" w:sz="0" w:space="0" w:color="auto"/>
                        <w:right w:val="none" w:sz="0" w:space="0" w:color="auto"/>
                      </w:divBdr>
                    </w:div>
                    <w:div w:id="1978485728">
                      <w:marLeft w:val="0"/>
                      <w:marRight w:val="0"/>
                      <w:marTop w:val="0"/>
                      <w:marBottom w:val="0"/>
                      <w:divBdr>
                        <w:top w:val="none" w:sz="0" w:space="0" w:color="auto"/>
                        <w:left w:val="none" w:sz="0" w:space="0" w:color="auto"/>
                        <w:bottom w:val="none" w:sz="0" w:space="0" w:color="auto"/>
                        <w:right w:val="none" w:sz="0" w:space="0" w:color="auto"/>
                      </w:divBdr>
                    </w:div>
                  </w:divsChild>
                </w:div>
                <w:div w:id="591159990">
                  <w:marLeft w:val="0"/>
                  <w:marRight w:val="0"/>
                  <w:marTop w:val="0"/>
                  <w:marBottom w:val="0"/>
                  <w:divBdr>
                    <w:top w:val="none" w:sz="0" w:space="0" w:color="auto"/>
                    <w:left w:val="none" w:sz="0" w:space="0" w:color="auto"/>
                    <w:bottom w:val="none" w:sz="0" w:space="0" w:color="auto"/>
                    <w:right w:val="none" w:sz="0" w:space="0" w:color="auto"/>
                  </w:divBdr>
                  <w:divsChild>
                    <w:div w:id="747658708">
                      <w:marLeft w:val="0"/>
                      <w:marRight w:val="0"/>
                      <w:marTop w:val="0"/>
                      <w:marBottom w:val="0"/>
                      <w:divBdr>
                        <w:top w:val="none" w:sz="0" w:space="0" w:color="auto"/>
                        <w:left w:val="none" w:sz="0" w:space="0" w:color="auto"/>
                        <w:bottom w:val="none" w:sz="0" w:space="0" w:color="auto"/>
                        <w:right w:val="none" w:sz="0" w:space="0" w:color="auto"/>
                      </w:divBdr>
                    </w:div>
                  </w:divsChild>
                </w:div>
                <w:div w:id="606036348">
                  <w:marLeft w:val="0"/>
                  <w:marRight w:val="0"/>
                  <w:marTop w:val="0"/>
                  <w:marBottom w:val="0"/>
                  <w:divBdr>
                    <w:top w:val="none" w:sz="0" w:space="0" w:color="auto"/>
                    <w:left w:val="none" w:sz="0" w:space="0" w:color="auto"/>
                    <w:bottom w:val="none" w:sz="0" w:space="0" w:color="auto"/>
                    <w:right w:val="none" w:sz="0" w:space="0" w:color="auto"/>
                  </w:divBdr>
                  <w:divsChild>
                    <w:div w:id="937760817">
                      <w:marLeft w:val="0"/>
                      <w:marRight w:val="0"/>
                      <w:marTop w:val="0"/>
                      <w:marBottom w:val="0"/>
                      <w:divBdr>
                        <w:top w:val="none" w:sz="0" w:space="0" w:color="auto"/>
                        <w:left w:val="none" w:sz="0" w:space="0" w:color="auto"/>
                        <w:bottom w:val="none" w:sz="0" w:space="0" w:color="auto"/>
                        <w:right w:val="none" w:sz="0" w:space="0" w:color="auto"/>
                      </w:divBdr>
                    </w:div>
                  </w:divsChild>
                </w:div>
                <w:div w:id="619458111">
                  <w:marLeft w:val="0"/>
                  <w:marRight w:val="0"/>
                  <w:marTop w:val="0"/>
                  <w:marBottom w:val="0"/>
                  <w:divBdr>
                    <w:top w:val="none" w:sz="0" w:space="0" w:color="auto"/>
                    <w:left w:val="none" w:sz="0" w:space="0" w:color="auto"/>
                    <w:bottom w:val="none" w:sz="0" w:space="0" w:color="auto"/>
                    <w:right w:val="none" w:sz="0" w:space="0" w:color="auto"/>
                  </w:divBdr>
                  <w:divsChild>
                    <w:div w:id="1891378022">
                      <w:marLeft w:val="0"/>
                      <w:marRight w:val="0"/>
                      <w:marTop w:val="0"/>
                      <w:marBottom w:val="0"/>
                      <w:divBdr>
                        <w:top w:val="none" w:sz="0" w:space="0" w:color="auto"/>
                        <w:left w:val="none" w:sz="0" w:space="0" w:color="auto"/>
                        <w:bottom w:val="none" w:sz="0" w:space="0" w:color="auto"/>
                        <w:right w:val="none" w:sz="0" w:space="0" w:color="auto"/>
                      </w:divBdr>
                    </w:div>
                  </w:divsChild>
                </w:div>
                <w:div w:id="624772542">
                  <w:marLeft w:val="0"/>
                  <w:marRight w:val="0"/>
                  <w:marTop w:val="0"/>
                  <w:marBottom w:val="0"/>
                  <w:divBdr>
                    <w:top w:val="none" w:sz="0" w:space="0" w:color="auto"/>
                    <w:left w:val="none" w:sz="0" w:space="0" w:color="auto"/>
                    <w:bottom w:val="none" w:sz="0" w:space="0" w:color="auto"/>
                    <w:right w:val="none" w:sz="0" w:space="0" w:color="auto"/>
                  </w:divBdr>
                  <w:divsChild>
                    <w:div w:id="127237760">
                      <w:marLeft w:val="0"/>
                      <w:marRight w:val="0"/>
                      <w:marTop w:val="0"/>
                      <w:marBottom w:val="0"/>
                      <w:divBdr>
                        <w:top w:val="none" w:sz="0" w:space="0" w:color="auto"/>
                        <w:left w:val="none" w:sz="0" w:space="0" w:color="auto"/>
                        <w:bottom w:val="none" w:sz="0" w:space="0" w:color="auto"/>
                        <w:right w:val="none" w:sz="0" w:space="0" w:color="auto"/>
                      </w:divBdr>
                    </w:div>
                  </w:divsChild>
                </w:div>
                <w:div w:id="629937377">
                  <w:marLeft w:val="0"/>
                  <w:marRight w:val="0"/>
                  <w:marTop w:val="0"/>
                  <w:marBottom w:val="0"/>
                  <w:divBdr>
                    <w:top w:val="none" w:sz="0" w:space="0" w:color="auto"/>
                    <w:left w:val="none" w:sz="0" w:space="0" w:color="auto"/>
                    <w:bottom w:val="none" w:sz="0" w:space="0" w:color="auto"/>
                    <w:right w:val="none" w:sz="0" w:space="0" w:color="auto"/>
                  </w:divBdr>
                  <w:divsChild>
                    <w:div w:id="1019963650">
                      <w:marLeft w:val="0"/>
                      <w:marRight w:val="0"/>
                      <w:marTop w:val="0"/>
                      <w:marBottom w:val="0"/>
                      <w:divBdr>
                        <w:top w:val="none" w:sz="0" w:space="0" w:color="auto"/>
                        <w:left w:val="none" w:sz="0" w:space="0" w:color="auto"/>
                        <w:bottom w:val="none" w:sz="0" w:space="0" w:color="auto"/>
                        <w:right w:val="none" w:sz="0" w:space="0" w:color="auto"/>
                      </w:divBdr>
                    </w:div>
                  </w:divsChild>
                </w:div>
                <w:div w:id="630087539">
                  <w:marLeft w:val="0"/>
                  <w:marRight w:val="0"/>
                  <w:marTop w:val="0"/>
                  <w:marBottom w:val="0"/>
                  <w:divBdr>
                    <w:top w:val="none" w:sz="0" w:space="0" w:color="auto"/>
                    <w:left w:val="none" w:sz="0" w:space="0" w:color="auto"/>
                    <w:bottom w:val="none" w:sz="0" w:space="0" w:color="auto"/>
                    <w:right w:val="none" w:sz="0" w:space="0" w:color="auto"/>
                  </w:divBdr>
                  <w:divsChild>
                    <w:div w:id="740563794">
                      <w:marLeft w:val="0"/>
                      <w:marRight w:val="0"/>
                      <w:marTop w:val="0"/>
                      <w:marBottom w:val="0"/>
                      <w:divBdr>
                        <w:top w:val="none" w:sz="0" w:space="0" w:color="auto"/>
                        <w:left w:val="none" w:sz="0" w:space="0" w:color="auto"/>
                        <w:bottom w:val="none" w:sz="0" w:space="0" w:color="auto"/>
                        <w:right w:val="none" w:sz="0" w:space="0" w:color="auto"/>
                      </w:divBdr>
                    </w:div>
                  </w:divsChild>
                </w:div>
                <w:div w:id="634026960">
                  <w:marLeft w:val="0"/>
                  <w:marRight w:val="0"/>
                  <w:marTop w:val="0"/>
                  <w:marBottom w:val="0"/>
                  <w:divBdr>
                    <w:top w:val="none" w:sz="0" w:space="0" w:color="auto"/>
                    <w:left w:val="none" w:sz="0" w:space="0" w:color="auto"/>
                    <w:bottom w:val="none" w:sz="0" w:space="0" w:color="auto"/>
                    <w:right w:val="none" w:sz="0" w:space="0" w:color="auto"/>
                  </w:divBdr>
                  <w:divsChild>
                    <w:div w:id="1379158883">
                      <w:marLeft w:val="0"/>
                      <w:marRight w:val="0"/>
                      <w:marTop w:val="0"/>
                      <w:marBottom w:val="0"/>
                      <w:divBdr>
                        <w:top w:val="none" w:sz="0" w:space="0" w:color="auto"/>
                        <w:left w:val="none" w:sz="0" w:space="0" w:color="auto"/>
                        <w:bottom w:val="none" w:sz="0" w:space="0" w:color="auto"/>
                        <w:right w:val="none" w:sz="0" w:space="0" w:color="auto"/>
                      </w:divBdr>
                    </w:div>
                  </w:divsChild>
                </w:div>
                <w:div w:id="644042924">
                  <w:marLeft w:val="0"/>
                  <w:marRight w:val="0"/>
                  <w:marTop w:val="0"/>
                  <w:marBottom w:val="0"/>
                  <w:divBdr>
                    <w:top w:val="none" w:sz="0" w:space="0" w:color="auto"/>
                    <w:left w:val="none" w:sz="0" w:space="0" w:color="auto"/>
                    <w:bottom w:val="none" w:sz="0" w:space="0" w:color="auto"/>
                    <w:right w:val="none" w:sz="0" w:space="0" w:color="auto"/>
                  </w:divBdr>
                  <w:divsChild>
                    <w:div w:id="27217152">
                      <w:marLeft w:val="0"/>
                      <w:marRight w:val="0"/>
                      <w:marTop w:val="0"/>
                      <w:marBottom w:val="0"/>
                      <w:divBdr>
                        <w:top w:val="none" w:sz="0" w:space="0" w:color="auto"/>
                        <w:left w:val="none" w:sz="0" w:space="0" w:color="auto"/>
                        <w:bottom w:val="none" w:sz="0" w:space="0" w:color="auto"/>
                        <w:right w:val="none" w:sz="0" w:space="0" w:color="auto"/>
                      </w:divBdr>
                    </w:div>
                  </w:divsChild>
                </w:div>
                <w:div w:id="645626833">
                  <w:marLeft w:val="0"/>
                  <w:marRight w:val="0"/>
                  <w:marTop w:val="0"/>
                  <w:marBottom w:val="0"/>
                  <w:divBdr>
                    <w:top w:val="none" w:sz="0" w:space="0" w:color="auto"/>
                    <w:left w:val="none" w:sz="0" w:space="0" w:color="auto"/>
                    <w:bottom w:val="none" w:sz="0" w:space="0" w:color="auto"/>
                    <w:right w:val="none" w:sz="0" w:space="0" w:color="auto"/>
                  </w:divBdr>
                  <w:divsChild>
                    <w:div w:id="701437441">
                      <w:marLeft w:val="0"/>
                      <w:marRight w:val="0"/>
                      <w:marTop w:val="0"/>
                      <w:marBottom w:val="0"/>
                      <w:divBdr>
                        <w:top w:val="none" w:sz="0" w:space="0" w:color="auto"/>
                        <w:left w:val="none" w:sz="0" w:space="0" w:color="auto"/>
                        <w:bottom w:val="none" w:sz="0" w:space="0" w:color="auto"/>
                        <w:right w:val="none" w:sz="0" w:space="0" w:color="auto"/>
                      </w:divBdr>
                    </w:div>
                  </w:divsChild>
                </w:div>
                <w:div w:id="648049961">
                  <w:marLeft w:val="0"/>
                  <w:marRight w:val="0"/>
                  <w:marTop w:val="0"/>
                  <w:marBottom w:val="0"/>
                  <w:divBdr>
                    <w:top w:val="none" w:sz="0" w:space="0" w:color="auto"/>
                    <w:left w:val="none" w:sz="0" w:space="0" w:color="auto"/>
                    <w:bottom w:val="none" w:sz="0" w:space="0" w:color="auto"/>
                    <w:right w:val="none" w:sz="0" w:space="0" w:color="auto"/>
                  </w:divBdr>
                  <w:divsChild>
                    <w:div w:id="97987974">
                      <w:marLeft w:val="0"/>
                      <w:marRight w:val="0"/>
                      <w:marTop w:val="0"/>
                      <w:marBottom w:val="0"/>
                      <w:divBdr>
                        <w:top w:val="none" w:sz="0" w:space="0" w:color="auto"/>
                        <w:left w:val="none" w:sz="0" w:space="0" w:color="auto"/>
                        <w:bottom w:val="none" w:sz="0" w:space="0" w:color="auto"/>
                        <w:right w:val="none" w:sz="0" w:space="0" w:color="auto"/>
                      </w:divBdr>
                    </w:div>
                    <w:div w:id="1915814122">
                      <w:marLeft w:val="0"/>
                      <w:marRight w:val="0"/>
                      <w:marTop w:val="0"/>
                      <w:marBottom w:val="0"/>
                      <w:divBdr>
                        <w:top w:val="none" w:sz="0" w:space="0" w:color="auto"/>
                        <w:left w:val="none" w:sz="0" w:space="0" w:color="auto"/>
                        <w:bottom w:val="none" w:sz="0" w:space="0" w:color="auto"/>
                        <w:right w:val="none" w:sz="0" w:space="0" w:color="auto"/>
                      </w:divBdr>
                    </w:div>
                  </w:divsChild>
                </w:div>
                <w:div w:id="648290923">
                  <w:marLeft w:val="0"/>
                  <w:marRight w:val="0"/>
                  <w:marTop w:val="0"/>
                  <w:marBottom w:val="0"/>
                  <w:divBdr>
                    <w:top w:val="none" w:sz="0" w:space="0" w:color="auto"/>
                    <w:left w:val="none" w:sz="0" w:space="0" w:color="auto"/>
                    <w:bottom w:val="none" w:sz="0" w:space="0" w:color="auto"/>
                    <w:right w:val="none" w:sz="0" w:space="0" w:color="auto"/>
                  </w:divBdr>
                  <w:divsChild>
                    <w:div w:id="507060200">
                      <w:marLeft w:val="0"/>
                      <w:marRight w:val="0"/>
                      <w:marTop w:val="0"/>
                      <w:marBottom w:val="0"/>
                      <w:divBdr>
                        <w:top w:val="none" w:sz="0" w:space="0" w:color="auto"/>
                        <w:left w:val="none" w:sz="0" w:space="0" w:color="auto"/>
                        <w:bottom w:val="none" w:sz="0" w:space="0" w:color="auto"/>
                        <w:right w:val="none" w:sz="0" w:space="0" w:color="auto"/>
                      </w:divBdr>
                    </w:div>
                  </w:divsChild>
                </w:div>
                <w:div w:id="654452081">
                  <w:marLeft w:val="0"/>
                  <w:marRight w:val="0"/>
                  <w:marTop w:val="0"/>
                  <w:marBottom w:val="0"/>
                  <w:divBdr>
                    <w:top w:val="none" w:sz="0" w:space="0" w:color="auto"/>
                    <w:left w:val="none" w:sz="0" w:space="0" w:color="auto"/>
                    <w:bottom w:val="none" w:sz="0" w:space="0" w:color="auto"/>
                    <w:right w:val="none" w:sz="0" w:space="0" w:color="auto"/>
                  </w:divBdr>
                  <w:divsChild>
                    <w:div w:id="591359258">
                      <w:marLeft w:val="0"/>
                      <w:marRight w:val="0"/>
                      <w:marTop w:val="0"/>
                      <w:marBottom w:val="0"/>
                      <w:divBdr>
                        <w:top w:val="none" w:sz="0" w:space="0" w:color="auto"/>
                        <w:left w:val="none" w:sz="0" w:space="0" w:color="auto"/>
                        <w:bottom w:val="none" w:sz="0" w:space="0" w:color="auto"/>
                        <w:right w:val="none" w:sz="0" w:space="0" w:color="auto"/>
                      </w:divBdr>
                    </w:div>
                  </w:divsChild>
                </w:div>
                <w:div w:id="665671521">
                  <w:marLeft w:val="0"/>
                  <w:marRight w:val="0"/>
                  <w:marTop w:val="0"/>
                  <w:marBottom w:val="0"/>
                  <w:divBdr>
                    <w:top w:val="none" w:sz="0" w:space="0" w:color="auto"/>
                    <w:left w:val="none" w:sz="0" w:space="0" w:color="auto"/>
                    <w:bottom w:val="none" w:sz="0" w:space="0" w:color="auto"/>
                    <w:right w:val="none" w:sz="0" w:space="0" w:color="auto"/>
                  </w:divBdr>
                  <w:divsChild>
                    <w:div w:id="173156723">
                      <w:marLeft w:val="0"/>
                      <w:marRight w:val="0"/>
                      <w:marTop w:val="0"/>
                      <w:marBottom w:val="0"/>
                      <w:divBdr>
                        <w:top w:val="none" w:sz="0" w:space="0" w:color="auto"/>
                        <w:left w:val="none" w:sz="0" w:space="0" w:color="auto"/>
                        <w:bottom w:val="none" w:sz="0" w:space="0" w:color="auto"/>
                        <w:right w:val="none" w:sz="0" w:space="0" w:color="auto"/>
                      </w:divBdr>
                    </w:div>
                    <w:div w:id="936017197">
                      <w:marLeft w:val="0"/>
                      <w:marRight w:val="0"/>
                      <w:marTop w:val="0"/>
                      <w:marBottom w:val="0"/>
                      <w:divBdr>
                        <w:top w:val="none" w:sz="0" w:space="0" w:color="auto"/>
                        <w:left w:val="none" w:sz="0" w:space="0" w:color="auto"/>
                        <w:bottom w:val="none" w:sz="0" w:space="0" w:color="auto"/>
                        <w:right w:val="none" w:sz="0" w:space="0" w:color="auto"/>
                      </w:divBdr>
                    </w:div>
                    <w:div w:id="1582181933">
                      <w:marLeft w:val="0"/>
                      <w:marRight w:val="0"/>
                      <w:marTop w:val="0"/>
                      <w:marBottom w:val="0"/>
                      <w:divBdr>
                        <w:top w:val="none" w:sz="0" w:space="0" w:color="auto"/>
                        <w:left w:val="none" w:sz="0" w:space="0" w:color="auto"/>
                        <w:bottom w:val="none" w:sz="0" w:space="0" w:color="auto"/>
                        <w:right w:val="none" w:sz="0" w:space="0" w:color="auto"/>
                      </w:divBdr>
                    </w:div>
                  </w:divsChild>
                </w:div>
                <w:div w:id="670567567">
                  <w:marLeft w:val="0"/>
                  <w:marRight w:val="0"/>
                  <w:marTop w:val="0"/>
                  <w:marBottom w:val="0"/>
                  <w:divBdr>
                    <w:top w:val="none" w:sz="0" w:space="0" w:color="auto"/>
                    <w:left w:val="none" w:sz="0" w:space="0" w:color="auto"/>
                    <w:bottom w:val="none" w:sz="0" w:space="0" w:color="auto"/>
                    <w:right w:val="none" w:sz="0" w:space="0" w:color="auto"/>
                  </w:divBdr>
                  <w:divsChild>
                    <w:div w:id="1405226293">
                      <w:marLeft w:val="0"/>
                      <w:marRight w:val="0"/>
                      <w:marTop w:val="0"/>
                      <w:marBottom w:val="0"/>
                      <w:divBdr>
                        <w:top w:val="none" w:sz="0" w:space="0" w:color="auto"/>
                        <w:left w:val="none" w:sz="0" w:space="0" w:color="auto"/>
                        <w:bottom w:val="none" w:sz="0" w:space="0" w:color="auto"/>
                        <w:right w:val="none" w:sz="0" w:space="0" w:color="auto"/>
                      </w:divBdr>
                    </w:div>
                  </w:divsChild>
                </w:div>
                <w:div w:id="675158066">
                  <w:marLeft w:val="0"/>
                  <w:marRight w:val="0"/>
                  <w:marTop w:val="0"/>
                  <w:marBottom w:val="0"/>
                  <w:divBdr>
                    <w:top w:val="none" w:sz="0" w:space="0" w:color="auto"/>
                    <w:left w:val="none" w:sz="0" w:space="0" w:color="auto"/>
                    <w:bottom w:val="none" w:sz="0" w:space="0" w:color="auto"/>
                    <w:right w:val="none" w:sz="0" w:space="0" w:color="auto"/>
                  </w:divBdr>
                  <w:divsChild>
                    <w:div w:id="1442336801">
                      <w:marLeft w:val="0"/>
                      <w:marRight w:val="0"/>
                      <w:marTop w:val="0"/>
                      <w:marBottom w:val="0"/>
                      <w:divBdr>
                        <w:top w:val="none" w:sz="0" w:space="0" w:color="auto"/>
                        <w:left w:val="none" w:sz="0" w:space="0" w:color="auto"/>
                        <w:bottom w:val="none" w:sz="0" w:space="0" w:color="auto"/>
                        <w:right w:val="none" w:sz="0" w:space="0" w:color="auto"/>
                      </w:divBdr>
                    </w:div>
                  </w:divsChild>
                </w:div>
                <w:div w:id="686175271">
                  <w:marLeft w:val="0"/>
                  <w:marRight w:val="0"/>
                  <w:marTop w:val="0"/>
                  <w:marBottom w:val="0"/>
                  <w:divBdr>
                    <w:top w:val="none" w:sz="0" w:space="0" w:color="auto"/>
                    <w:left w:val="none" w:sz="0" w:space="0" w:color="auto"/>
                    <w:bottom w:val="none" w:sz="0" w:space="0" w:color="auto"/>
                    <w:right w:val="none" w:sz="0" w:space="0" w:color="auto"/>
                  </w:divBdr>
                  <w:divsChild>
                    <w:div w:id="567308617">
                      <w:marLeft w:val="0"/>
                      <w:marRight w:val="0"/>
                      <w:marTop w:val="0"/>
                      <w:marBottom w:val="0"/>
                      <w:divBdr>
                        <w:top w:val="none" w:sz="0" w:space="0" w:color="auto"/>
                        <w:left w:val="none" w:sz="0" w:space="0" w:color="auto"/>
                        <w:bottom w:val="none" w:sz="0" w:space="0" w:color="auto"/>
                        <w:right w:val="none" w:sz="0" w:space="0" w:color="auto"/>
                      </w:divBdr>
                    </w:div>
                  </w:divsChild>
                </w:div>
                <w:div w:id="687411972">
                  <w:marLeft w:val="0"/>
                  <w:marRight w:val="0"/>
                  <w:marTop w:val="0"/>
                  <w:marBottom w:val="0"/>
                  <w:divBdr>
                    <w:top w:val="none" w:sz="0" w:space="0" w:color="auto"/>
                    <w:left w:val="none" w:sz="0" w:space="0" w:color="auto"/>
                    <w:bottom w:val="none" w:sz="0" w:space="0" w:color="auto"/>
                    <w:right w:val="none" w:sz="0" w:space="0" w:color="auto"/>
                  </w:divBdr>
                  <w:divsChild>
                    <w:div w:id="1252204520">
                      <w:marLeft w:val="0"/>
                      <w:marRight w:val="0"/>
                      <w:marTop w:val="0"/>
                      <w:marBottom w:val="0"/>
                      <w:divBdr>
                        <w:top w:val="none" w:sz="0" w:space="0" w:color="auto"/>
                        <w:left w:val="none" w:sz="0" w:space="0" w:color="auto"/>
                        <w:bottom w:val="none" w:sz="0" w:space="0" w:color="auto"/>
                        <w:right w:val="none" w:sz="0" w:space="0" w:color="auto"/>
                      </w:divBdr>
                    </w:div>
                  </w:divsChild>
                </w:div>
                <w:div w:id="687490284">
                  <w:marLeft w:val="0"/>
                  <w:marRight w:val="0"/>
                  <w:marTop w:val="0"/>
                  <w:marBottom w:val="0"/>
                  <w:divBdr>
                    <w:top w:val="none" w:sz="0" w:space="0" w:color="auto"/>
                    <w:left w:val="none" w:sz="0" w:space="0" w:color="auto"/>
                    <w:bottom w:val="none" w:sz="0" w:space="0" w:color="auto"/>
                    <w:right w:val="none" w:sz="0" w:space="0" w:color="auto"/>
                  </w:divBdr>
                  <w:divsChild>
                    <w:div w:id="403455248">
                      <w:marLeft w:val="0"/>
                      <w:marRight w:val="0"/>
                      <w:marTop w:val="0"/>
                      <w:marBottom w:val="0"/>
                      <w:divBdr>
                        <w:top w:val="none" w:sz="0" w:space="0" w:color="auto"/>
                        <w:left w:val="none" w:sz="0" w:space="0" w:color="auto"/>
                        <w:bottom w:val="none" w:sz="0" w:space="0" w:color="auto"/>
                        <w:right w:val="none" w:sz="0" w:space="0" w:color="auto"/>
                      </w:divBdr>
                    </w:div>
                  </w:divsChild>
                </w:div>
                <w:div w:id="693922597">
                  <w:marLeft w:val="0"/>
                  <w:marRight w:val="0"/>
                  <w:marTop w:val="0"/>
                  <w:marBottom w:val="0"/>
                  <w:divBdr>
                    <w:top w:val="none" w:sz="0" w:space="0" w:color="auto"/>
                    <w:left w:val="none" w:sz="0" w:space="0" w:color="auto"/>
                    <w:bottom w:val="none" w:sz="0" w:space="0" w:color="auto"/>
                    <w:right w:val="none" w:sz="0" w:space="0" w:color="auto"/>
                  </w:divBdr>
                  <w:divsChild>
                    <w:div w:id="439885467">
                      <w:marLeft w:val="0"/>
                      <w:marRight w:val="0"/>
                      <w:marTop w:val="0"/>
                      <w:marBottom w:val="0"/>
                      <w:divBdr>
                        <w:top w:val="none" w:sz="0" w:space="0" w:color="auto"/>
                        <w:left w:val="none" w:sz="0" w:space="0" w:color="auto"/>
                        <w:bottom w:val="none" w:sz="0" w:space="0" w:color="auto"/>
                        <w:right w:val="none" w:sz="0" w:space="0" w:color="auto"/>
                      </w:divBdr>
                    </w:div>
                  </w:divsChild>
                </w:div>
                <w:div w:id="698697786">
                  <w:marLeft w:val="0"/>
                  <w:marRight w:val="0"/>
                  <w:marTop w:val="0"/>
                  <w:marBottom w:val="0"/>
                  <w:divBdr>
                    <w:top w:val="none" w:sz="0" w:space="0" w:color="auto"/>
                    <w:left w:val="none" w:sz="0" w:space="0" w:color="auto"/>
                    <w:bottom w:val="none" w:sz="0" w:space="0" w:color="auto"/>
                    <w:right w:val="none" w:sz="0" w:space="0" w:color="auto"/>
                  </w:divBdr>
                  <w:divsChild>
                    <w:div w:id="1225987758">
                      <w:marLeft w:val="0"/>
                      <w:marRight w:val="0"/>
                      <w:marTop w:val="0"/>
                      <w:marBottom w:val="0"/>
                      <w:divBdr>
                        <w:top w:val="none" w:sz="0" w:space="0" w:color="auto"/>
                        <w:left w:val="none" w:sz="0" w:space="0" w:color="auto"/>
                        <w:bottom w:val="none" w:sz="0" w:space="0" w:color="auto"/>
                        <w:right w:val="none" w:sz="0" w:space="0" w:color="auto"/>
                      </w:divBdr>
                    </w:div>
                  </w:divsChild>
                </w:div>
                <w:div w:id="700862397">
                  <w:marLeft w:val="0"/>
                  <w:marRight w:val="0"/>
                  <w:marTop w:val="0"/>
                  <w:marBottom w:val="0"/>
                  <w:divBdr>
                    <w:top w:val="none" w:sz="0" w:space="0" w:color="auto"/>
                    <w:left w:val="none" w:sz="0" w:space="0" w:color="auto"/>
                    <w:bottom w:val="none" w:sz="0" w:space="0" w:color="auto"/>
                    <w:right w:val="none" w:sz="0" w:space="0" w:color="auto"/>
                  </w:divBdr>
                  <w:divsChild>
                    <w:div w:id="1357855222">
                      <w:marLeft w:val="0"/>
                      <w:marRight w:val="0"/>
                      <w:marTop w:val="0"/>
                      <w:marBottom w:val="0"/>
                      <w:divBdr>
                        <w:top w:val="none" w:sz="0" w:space="0" w:color="auto"/>
                        <w:left w:val="none" w:sz="0" w:space="0" w:color="auto"/>
                        <w:bottom w:val="none" w:sz="0" w:space="0" w:color="auto"/>
                        <w:right w:val="none" w:sz="0" w:space="0" w:color="auto"/>
                      </w:divBdr>
                    </w:div>
                  </w:divsChild>
                </w:div>
                <w:div w:id="706836528">
                  <w:marLeft w:val="0"/>
                  <w:marRight w:val="0"/>
                  <w:marTop w:val="0"/>
                  <w:marBottom w:val="0"/>
                  <w:divBdr>
                    <w:top w:val="none" w:sz="0" w:space="0" w:color="auto"/>
                    <w:left w:val="none" w:sz="0" w:space="0" w:color="auto"/>
                    <w:bottom w:val="none" w:sz="0" w:space="0" w:color="auto"/>
                    <w:right w:val="none" w:sz="0" w:space="0" w:color="auto"/>
                  </w:divBdr>
                  <w:divsChild>
                    <w:div w:id="1488134945">
                      <w:marLeft w:val="0"/>
                      <w:marRight w:val="0"/>
                      <w:marTop w:val="0"/>
                      <w:marBottom w:val="0"/>
                      <w:divBdr>
                        <w:top w:val="none" w:sz="0" w:space="0" w:color="auto"/>
                        <w:left w:val="none" w:sz="0" w:space="0" w:color="auto"/>
                        <w:bottom w:val="none" w:sz="0" w:space="0" w:color="auto"/>
                        <w:right w:val="none" w:sz="0" w:space="0" w:color="auto"/>
                      </w:divBdr>
                    </w:div>
                  </w:divsChild>
                </w:div>
                <w:div w:id="717363280">
                  <w:marLeft w:val="0"/>
                  <w:marRight w:val="0"/>
                  <w:marTop w:val="0"/>
                  <w:marBottom w:val="0"/>
                  <w:divBdr>
                    <w:top w:val="none" w:sz="0" w:space="0" w:color="auto"/>
                    <w:left w:val="none" w:sz="0" w:space="0" w:color="auto"/>
                    <w:bottom w:val="none" w:sz="0" w:space="0" w:color="auto"/>
                    <w:right w:val="none" w:sz="0" w:space="0" w:color="auto"/>
                  </w:divBdr>
                  <w:divsChild>
                    <w:div w:id="942611752">
                      <w:marLeft w:val="0"/>
                      <w:marRight w:val="0"/>
                      <w:marTop w:val="0"/>
                      <w:marBottom w:val="0"/>
                      <w:divBdr>
                        <w:top w:val="none" w:sz="0" w:space="0" w:color="auto"/>
                        <w:left w:val="none" w:sz="0" w:space="0" w:color="auto"/>
                        <w:bottom w:val="none" w:sz="0" w:space="0" w:color="auto"/>
                        <w:right w:val="none" w:sz="0" w:space="0" w:color="auto"/>
                      </w:divBdr>
                    </w:div>
                  </w:divsChild>
                </w:div>
                <w:div w:id="717821582">
                  <w:marLeft w:val="0"/>
                  <w:marRight w:val="0"/>
                  <w:marTop w:val="0"/>
                  <w:marBottom w:val="0"/>
                  <w:divBdr>
                    <w:top w:val="none" w:sz="0" w:space="0" w:color="auto"/>
                    <w:left w:val="none" w:sz="0" w:space="0" w:color="auto"/>
                    <w:bottom w:val="none" w:sz="0" w:space="0" w:color="auto"/>
                    <w:right w:val="none" w:sz="0" w:space="0" w:color="auto"/>
                  </w:divBdr>
                  <w:divsChild>
                    <w:div w:id="594628698">
                      <w:marLeft w:val="0"/>
                      <w:marRight w:val="0"/>
                      <w:marTop w:val="0"/>
                      <w:marBottom w:val="0"/>
                      <w:divBdr>
                        <w:top w:val="none" w:sz="0" w:space="0" w:color="auto"/>
                        <w:left w:val="none" w:sz="0" w:space="0" w:color="auto"/>
                        <w:bottom w:val="none" w:sz="0" w:space="0" w:color="auto"/>
                        <w:right w:val="none" w:sz="0" w:space="0" w:color="auto"/>
                      </w:divBdr>
                    </w:div>
                  </w:divsChild>
                </w:div>
                <w:div w:id="719984876">
                  <w:marLeft w:val="0"/>
                  <w:marRight w:val="0"/>
                  <w:marTop w:val="0"/>
                  <w:marBottom w:val="0"/>
                  <w:divBdr>
                    <w:top w:val="none" w:sz="0" w:space="0" w:color="auto"/>
                    <w:left w:val="none" w:sz="0" w:space="0" w:color="auto"/>
                    <w:bottom w:val="none" w:sz="0" w:space="0" w:color="auto"/>
                    <w:right w:val="none" w:sz="0" w:space="0" w:color="auto"/>
                  </w:divBdr>
                  <w:divsChild>
                    <w:div w:id="220025306">
                      <w:marLeft w:val="0"/>
                      <w:marRight w:val="0"/>
                      <w:marTop w:val="0"/>
                      <w:marBottom w:val="0"/>
                      <w:divBdr>
                        <w:top w:val="none" w:sz="0" w:space="0" w:color="auto"/>
                        <w:left w:val="none" w:sz="0" w:space="0" w:color="auto"/>
                        <w:bottom w:val="none" w:sz="0" w:space="0" w:color="auto"/>
                        <w:right w:val="none" w:sz="0" w:space="0" w:color="auto"/>
                      </w:divBdr>
                    </w:div>
                  </w:divsChild>
                </w:div>
                <w:div w:id="724570563">
                  <w:marLeft w:val="0"/>
                  <w:marRight w:val="0"/>
                  <w:marTop w:val="0"/>
                  <w:marBottom w:val="0"/>
                  <w:divBdr>
                    <w:top w:val="none" w:sz="0" w:space="0" w:color="auto"/>
                    <w:left w:val="none" w:sz="0" w:space="0" w:color="auto"/>
                    <w:bottom w:val="none" w:sz="0" w:space="0" w:color="auto"/>
                    <w:right w:val="none" w:sz="0" w:space="0" w:color="auto"/>
                  </w:divBdr>
                  <w:divsChild>
                    <w:div w:id="1973821533">
                      <w:marLeft w:val="0"/>
                      <w:marRight w:val="0"/>
                      <w:marTop w:val="0"/>
                      <w:marBottom w:val="0"/>
                      <w:divBdr>
                        <w:top w:val="none" w:sz="0" w:space="0" w:color="auto"/>
                        <w:left w:val="none" w:sz="0" w:space="0" w:color="auto"/>
                        <w:bottom w:val="none" w:sz="0" w:space="0" w:color="auto"/>
                        <w:right w:val="none" w:sz="0" w:space="0" w:color="auto"/>
                      </w:divBdr>
                    </w:div>
                  </w:divsChild>
                </w:div>
                <w:div w:id="725028026">
                  <w:marLeft w:val="0"/>
                  <w:marRight w:val="0"/>
                  <w:marTop w:val="0"/>
                  <w:marBottom w:val="0"/>
                  <w:divBdr>
                    <w:top w:val="none" w:sz="0" w:space="0" w:color="auto"/>
                    <w:left w:val="none" w:sz="0" w:space="0" w:color="auto"/>
                    <w:bottom w:val="none" w:sz="0" w:space="0" w:color="auto"/>
                    <w:right w:val="none" w:sz="0" w:space="0" w:color="auto"/>
                  </w:divBdr>
                  <w:divsChild>
                    <w:div w:id="1335962665">
                      <w:marLeft w:val="0"/>
                      <w:marRight w:val="0"/>
                      <w:marTop w:val="0"/>
                      <w:marBottom w:val="0"/>
                      <w:divBdr>
                        <w:top w:val="none" w:sz="0" w:space="0" w:color="auto"/>
                        <w:left w:val="none" w:sz="0" w:space="0" w:color="auto"/>
                        <w:bottom w:val="none" w:sz="0" w:space="0" w:color="auto"/>
                        <w:right w:val="none" w:sz="0" w:space="0" w:color="auto"/>
                      </w:divBdr>
                    </w:div>
                  </w:divsChild>
                </w:div>
                <w:div w:id="728655285">
                  <w:marLeft w:val="0"/>
                  <w:marRight w:val="0"/>
                  <w:marTop w:val="0"/>
                  <w:marBottom w:val="0"/>
                  <w:divBdr>
                    <w:top w:val="none" w:sz="0" w:space="0" w:color="auto"/>
                    <w:left w:val="none" w:sz="0" w:space="0" w:color="auto"/>
                    <w:bottom w:val="none" w:sz="0" w:space="0" w:color="auto"/>
                    <w:right w:val="none" w:sz="0" w:space="0" w:color="auto"/>
                  </w:divBdr>
                  <w:divsChild>
                    <w:div w:id="1471365409">
                      <w:marLeft w:val="0"/>
                      <w:marRight w:val="0"/>
                      <w:marTop w:val="0"/>
                      <w:marBottom w:val="0"/>
                      <w:divBdr>
                        <w:top w:val="none" w:sz="0" w:space="0" w:color="auto"/>
                        <w:left w:val="none" w:sz="0" w:space="0" w:color="auto"/>
                        <w:bottom w:val="none" w:sz="0" w:space="0" w:color="auto"/>
                        <w:right w:val="none" w:sz="0" w:space="0" w:color="auto"/>
                      </w:divBdr>
                    </w:div>
                  </w:divsChild>
                </w:div>
                <w:div w:id="732042862">
                  <w:marLeft w:val="0"/>
                  <w:marRight w:val="0"/>
                  <w:marTop w:val="0"/>
                  <w:marBottom w:val="0"/>
                  <w:divBdr>
                    <w:top w:val="none" w:sz="0" w:space="0" w:color="auto"/>
                    <w:left w:val="none" w:sz="0" w:space="0" w:color="auto"/>
                    <w:bottom w:val="none" w:sz="0" w:space="0" w:color="auto"/>
                    <w:right w:val="none" w:sz="0" w:space="0" w:color="auto"/>
                  </w:divBdr>
                  <w:divsChild>
                    <w:div w:id="927351971">
                      <w:marLeft w:val="0"/>
                      <w:marRight w:val="0"/>
                      <w:marTop w:val="0"/>
                      <w:marBottom w:val="0"/>
                      <w:divBdr>
                        <w:top w:val="none" w:sz="0" w:space="0" w:color="auto"/>
                        <w:left w:val="none" w:sz="0" w:space="0" w:color="auto"/>
                        <w:bottom w:val="none" w:sz="0" w:space="0" w:color="auto"/>
                        <w:right w:val="none" w:sz="0" w:space="0" w:color="auto"/>
                      </w:divBdr>
                    </w:div>
                  </w:divsChild>
                </w:div>
                <w:div w:id="734742353">
                  <w:marLeft w:val="0"/>
                  <w:marRight w:val="0"/>
                  <w:marTop w:val="0"/>
                  <w:marBottom w:val="0"/>
                  <w:divBdr>
                    <w:top w:val="none" w:sz="0" w:space="0" w:color="auto"/>
                    <w:left w:val="none" w:sz="0" w:space="0" w:color="auto"/>
                    <w:bottom w:val="none" w:sz="0" w:space="0" w:color="auto"/>
                    <w:right w:val="none" w:sz="0" w:space="0" w:color="auto"/>
                  </w:divBdr>
                  <w:divsChild>
                    <w:div w:id="782723647">
                      <w:marLeft w:val="0"/>
                      <w:marRight w:val="0"/>
                      <w:marTop w:val="0"/>
                      <w:marBottom w:val="0"/>
                      <w:divBdr>
                        <w:top w:val="none" w:sz="0" w:space="0" w:color="auto"/>
                        <w:left w:val="none" w:sz="0" w:space="0" w:color="auto"/>
                        <w:bottom w:val="none" w:sz="0" w:space="0" w:color="auto"/>
                        <w:right w:val="none" w:sz="0" w:space="0" w:color="auto"/>
                      </w:divBdr>
                    </w:div>
                  </w:divsChild>
                </w:div>
                <w:div w:id="739837507">
                  <w:marLeft w:val="0"/>
                  <w:marRight w:val="0"/>
                  <w:marTop w:val="0"/>
                  <w:marBottom w:val="0"/>
                  <w:divBdr>
                    <w:top w:val="none" w:sz="0" w:space="0" w:color="auto"/>
                    <w:left w:val="none" w:sz="0" w:space="0" w:color="auto"/>
                    <w:bottom w:val="none" w:sz="0" w:space="0" w:color="auto"/>
                    <w:right w:val="none" w:sz="0" w:space="0" w:color="auto"/>
                  </w:divBdr>
                  <w:divsChild>
                    <w:div w:id="799300972">
                      <w:marLeft w:val="0"/>
                      <w:marRight w:val="0"/>
                      <w:marTop w:val="0"/>
                      <w:marBottom w:val="0"/>
                      <w:divBdr>
                        <w:top w:val="none" w:sz="0" w:space="0" w:color="auto"/>
                        <w:left w:val="none" w:sz="0" w:space="0" w:color="auto"/>
                        <w:bottom w:val="none" w:sz="0" w:space="0" w:color="auto"/>
                        <w:right w:val="none" w:sz="0" w:space="0" w:color="auto"/>
                      </w:divBdr>
                    </w:div>
                  </w:divsChild>
                </w:div>
                <w:div w:id="754866869">
                  <w:marLeft w:val="0"/>
                  <w:marRight w:val="0"/>
                  <w:marTop w:val="0"/>
                  <w:marBottom w:val="0"/>
                  <w:divBdr>
                    <w:top w:val="none" w:sz="0" w:space="0" w:color="auto"/>
                    <w:left w:val="none" w:sz="0" w:space="0" w:color="auto"/>
                    <w:bottom w:val="none" w:sz="0" w:space="0" w:color="auto"/>
                    <w:right w:val="none" w:sz="0" w:space="0" w:color="auto"/>
                  </w:divBdr>
                  <w:divsChild>
                    <w:div w:id="859515608">
                      <w:marLeft w:val="0"/>
                      <w:marRight w:val="0"/>
                      <w:marTop w:val="0"/>
                      <w:marBottom w:val="0"/>
                      <w:divBdr>
                        <w:top w:val="none" w:sz="0" w:space="0" w:color="auto"/>
                        <w:left w:val="none" w:sz="0" w:space="0" w:color="auto"/>
                        <w:bottom w:val="none" w:sz="0" w:space="0" w:color="auto"/>
                        <w:right w:val="none" w:sz="0" w:space="0" w:color="auto"/>
                      </w:divBdr>
                    </w:div>
                  </w:divsChild>
                </w:div>
                <w:div w:id="759132887">
                  <w:marLeft w:val="0"/>
                  <w:marRight w:val="0"/>
                  <w:marTop w:val="0"/>
                  <w:marBottom w:val="0"/>
                  <w:divBdr>
                    <w:top w:val="none" w:sz="0" w:space="0" w:color="auto"/>
                    <w:left w:val="none" w:sz="0" w:space="0" w:color="auto"/>
                    <w:bottom w:val="none" w:sz="0" w:space="0" w:color="auto"/>
                    <w:right w:val="none" w:sz="0" w:space="0" w:color="auto"/>
                  </w:divBdr>
                  <w:divsChild>
                    <w:div w:id="380637019">
                      <w:marLeft w:val="0"/>
                      <w:marRight w:val="0"/>
                      <w:marTop w:val="0"/>
                      <w:marBottom w:val="0"/>
                      <w:divBdr>
                        <w:top w:val="none" w:sz="0" w:space="0" w:color="auto"/>
                        <w:left w:val="none" w:sz="0" w:space="0" w:color="auto"/>
                        <w:bottom w:val="none" w:sz="0" w:space="0" w:color="auto"/>
                        <w:right w:val="none" w:sz="0" w:space="0" w:color="auto"/>
                      </w:divBdr>
                    </w:div>
                  </w:divsChild>
                </w:div>
                <w:div w:id="759647054">
                  <w:marLeft w:val="0"/>
                  <w:marRight w:val="0"/>
                  <w:marTop w:val="0"/>
                  <w:marBottom w:val="0"/>
                  <w:divBdr>
                    <w:top w:val="none" w:sz="0" w:space="0" w:color="auto"/>
                    <w:left w:val="none" w:sz="0" w:space="0" w:color="auto"/>
                    <w:bottom w:val="none" w:sz="0" w:space="0" w:color="auto"/>
                    <w:right w:val="none" w:sz="0" w:space="0" w:color="auto"/>
                  </w:divBdr>
                  <w:divsChild>
                    <w:div w:id="485366066">
                      <w:marLeft w:val="0"/>
                      <w:marRight w:val="0"/>
                      <w:marTop w:val="0"/>
                      <w:marBottom w:val="0"/>
                      <w:divBdr>
                        <w:top w:val="none" w:sz="0" w:space="0" w:color="auto"/>
                        <w:left w:val="none" w:sz="0" w:space="0" w:color="auto"/>
                        <w:bottom w:val="none" w:sz="0" w:space="0" w:color="auto"/>
                        <w:right w:val="none" w:sz="0" w:space="0" w:color="auto"/>
                      </w:divBdr>
                    </w:div>
                    <w:div w:id="815027558">
                      <w:marLeft w:val="0"/>
                      <w:marRight w:val="0"/>
                      <w:marTop w:val="0"/>
                      <w:marBottom w:val="0"/>
                      <w:divBdr>
                        <w:top w:val="none" w:sz="0" w:space="0" w:color="auto"/>
                        <w:left w:val="none" w:sz="0" w:space="0" w:color="auto"/>
                        <w:bottom w:val="none" w:sz="0" w:space="0" w:color="auto"/>
                        <w:right w:val="none" w:sz="0" w:space="0" w:color="auto"/>
                      </w:divBdr>
                    </w:div>
                    <w:div w:id="1062679390">
                      <w:marLeft w:val="0"/>
                      <w:marRight w:val="0"/>
                      <w:marTop w:val="0"/>
                      <w:marBottom w:val="0"/>
                      <w:divBdr>
                        <w:top w:val="none" w:sz="0" w:space="0" w:color="auto"/>
                        <w:left w:val="none" w:sz="0" w:space="0" w:color="auto"/>
                        <w:bottom w:val="none" w:sz="0" w:space="0" w:color="auto"/>
                        <w:right w:val="none" w:sz="0" w:space="0" w:color="auto"/>
                      </w:divBdr>
                    </w:div>
                  </w:divsChild>
                </w:div>
                <w:div w:id="762608513">
                  <w:marLeft w:val="0"/>
                  <w:marRight w:val="0"/>
                  <w:marTop w:val="0"/>
                  <w:marBottom w:val="0"/>
                  <w:divBdr>
                    <w:top w:val="none" w:sz="0" w:space="0" w:color="auto"/>
                    <w:left w:val="none" w:sz="0" w:space="0" w:color="auto"/>
                    <w:bottom w:val="none" w:sz="0" w:space="0" w:color="auto"/>
                    <w:right w:val="none" w:sz="0" w:space="0" w:color="auto"/>
                  </w:divBdr>
                  <w:divsChild>
                    <w:div w:id="296450107">
                      <w:marLeft w:val="0"/>
                      <w:marRight w:val="0"/>
                      <w:marTop w:val="0"/>
                      <w:marBottom w:val="0"/>
                      <w:divBdr>
                        <w:top w:val="none" w:sz="0" w:space="0" w:color="auto"/>
                        <w:left w:val="none" w:sz="0" w:space="0" w:color="auto"/>
                        <w:bottom w:val="none" w:sz="0" w:space="0" w:color="auto"/>
                        <w:right w:val="none" w:sz="0" w:space="0" w:color="auto"/>
                      </w:divBdr>
                    </w:div>
                  </w:divsChild>
                </w:div>
                <w:div w:id="768811221">
                  <w:marLeft w:val="0"/>
                  <w:marRight w:val="0"/>
                  <w:marTop w:val="0"/>
                  <w:marBottom w:val="0"/>
                  <w:divBdr>
                    <w:top w:val="none" w:sz="0" w:space="0" w:color="auto"/>
                    <w:left w:val="none" w:sz="0" w:space="0" w:color="auto"/>
                    <w:bottom w:val="none" w:sz="0" w:space="0" w:color="auto"/>
                    <w:right w:val="none" w:sz="0" w:space="0" w:color="auto"/>
                  </w:divBdr>
                  <w:divsChild>
                    <w:div w:id="1391612234">
                      <w:marLeft w:val="0"/>
                      <w:marRight w:val="0"/>
                      <w:marTop w:val="0"/>
                      <w:marBottom w:val="0"/>
                      <w:divBdr>
                        <w:top w:val="none" w:sz="0" w:space="0" w:color="auto"/>
                        <w:left w:val="none" w:sz="0" w:space="0" w:color="auto"/>
                        <w:bottom w:val="none" w:sz="0" w:space="0" w:color="auto"/>
                        <w:right w:val="none" w:sz="0" w:space="0" w:color="auto"/>
                      </w:divBdr>
                    </w:div>
                  </w:divsChild>
                </w:div>
                <w:div w:id="774404464">
                  <w:marLeft w:val="0"/>
                  <w:marRight w:val="0"/>
                  <w:marTop w:val="0"/>
                  <w:marBottom w:val="0"/>
                  <w:divBdr>
                    <w:top w:val="none" w:sz="0" w:space="0" w:color="auto"/>
                    <w:left w:val="none" w:sz="0" w:space="0" w:color="auto"/>
                    <w:bottom w:val="none" w:sz="0" w:space="0" w:color="auto"/>
                    <w:right w:val="none" w:sz="0" w:space="0" w:color="auto"/>
                  </w:divBdr>
                  <w:divsChild>
                    <w:div w:id="560405574">
                      <w:marLeft w:val="0"/>
                      <w:marRight w:val="0"/>
                      <w:marTop w:val="0"/>
                      <w:marBottom w:val="0"/>
                      <w:divBdr>
                        <w:top w:val="none" w:sz="0" w:space="0" w:color="auto"/>
                        <w:left w:val="none" w:sz="0" w:space="0" w:color="auto"/>
                        <w:bottom w:val="none" w:sz="0" w:space="0" w:color="auto"/>
                        <w:right w:val="none" w:sz="0" w:space="0" w:color="auto"/>
                      </w:divBdr>
                    </w:div>
                  </w:divsChild>
                </w:div>
                <w:div w:id="791174328">
                  <w:marLeft w:val="0"/>
                  <w:marRight w:val="0"/>
                  <w:marTop w:val="0"/>
                  <w:marBottom w:val="0"/>
                  <w:divBdr>
                    <w:top w:val="none" w:sz="0" w:space="0" w:color="auto"/>
                    <w:left w:val="none" w:sz="0" w:space="0" w:color="auto"/>
                    <w:bottom w:val="none" w:sz="0" w:space="0" w:color="auto"/>
                    <w:right w:val="none" w:sz="0" w:space="0" w:color="auto"/>
                  </w:divBdr>
                  <w:divsChild>
                    <w:div w:id="248466898">
                      <w:marLeft w:val="0"/>
                      <w:marRight w:val="0"/>
                      <w:marTop w:val="0"/>
                      <w:marBottom w:val="0"/>
                      <w:divBdr>
                        <w:top w:val="none" w:sz="0" w:space="0" w:color="auto"/>
                        <w:left w:val="none" w:sz="0" w:space="0" w:color="auto"/>
                        <w:bottom w:val="none" w:sz="0" w:space="0" w:color="auto"/>
                        <w:right w:val="none" w:sz="0" w:space="0" w:color="auto"/>
                      </w:divBdr>
                    </w:div>
                    <w:div w:id="358700444">
                      <w:marLeft w:val="0"/>
                      <w:marRight w:val="0"/>
                      <w:marTop w:val="0"/>
                      <w:marBottom w:val="0"/>
                      <w:divBdr>
                        <w:top w:val="none" w:sz="0" w:space="0" w:color="auto"/>
                        <w:left w:val="none" w:sz="0" w:space="0" w:color="auto"/>
                        <w:bottom w:val="none" w:sz="0" w:space="0" w:color="auto"/>
                        <w:right w:val="none" w:sz="0" w:space="0" w:color="auto"/>
                      </w:divBdr>
                    </w:div>
                    <w:div w:id="1006597223">
                      <w:marLeft w:val="0"/>
                      <w:marRight w:val="0"/>
                      <w:marTop w:val="0"/>
                      <w:marBottom w:val="0"/>
                      <w:divBdr>
                        <w:top w:val="none" w:sz="0" w:space="0" w:color="auto"/>
                        <w:left w:val="none" w:sz="0" w:space="0" w:color="auto"/>
                        <w:bottom w:val="none" w:sz="0" w:space="0" w:color="auto"/>
                        <w:right w:val="none" w:sz="0" w:space="0" w:color="auto"/>
                      </w:divBdr>
                    </w:div>
                    <w:div w:id="1507595367">
                      <w:marLeft w:val="0"/>
                      <w:marRight w:val="0"/>
                      <w:marTop w:val="0"/>
                      <w:marBottom w:val="0"/>
                      <w:divBdr>
                        <w:top w:val="none" w:sz="0" w:space="0" w:color="auto"/>
                        <w:left w:val="none" w:sz="0" w:space="0" w:color="auto"/>
                        <w:bottom w:val="none" w:sz="0" w:space="0" w:color="auto"/>
                        <w:right w:val="none" w:sz="0" w:space="0" w:color="auto"/>
                      </w:divBdr>
                    </w:div>
                  </w:divsChild>
                </w:div>
                <w:div w:id="815996149">
                  <w:marLeft w:val="0"/>
                  <w:marRight w:val="0"/>
                  <w:marTop w:val="0"/>
                  <w:marBottom w:val="0"/>
                  <w:divBdr>
                    <w:top w:val="none" w:sz="0" w:space="0" w:color="auto"/>
                    <w:left w:val="none" w:sz="0" w:space="0" w:color="auto"/>
                    <w:bottom w:val="none" w:sz="0" w:space="0" w:color="auto"/>
                    <w:right w:val="none" w:sz="0" w:space="0" w:color="auto"/>
                  </w:divBdr>
                  <w:divsChild>
                    <w:div w:id="1556546288">
                      <w:marLeft w:val="0"/>
                      <w:marRight w:val="0"/>
                      <w:marTop w:val="0"/>
                      <w:marBottom w:val="0"/>
                      <w:divBdr>
                        <w:top w:val="none" w:sz="0" w:space="0" w:color="auto"/>
                        <w:left w:val="none" w:sz="0" w:space="0" w:color="auto"/>
                        <w:bottom w:val="none" w:sz="0" w:space="0" w:color="auto"/>
                        <w:right w:val="none" w:sz="0" w:space="0" w:color="auto"/>
                      </w:divBdr>
                    </w:div>
                  </w:divsChild>
                </w:div>
                <w:div w:id="816340313">
                  <w:marLeft w:val="0"/>
                  <w:marRight w:val="0"/>
                  <w:marTop w:val="0"/>
                  <w:marBottom w:val="0"/>
                  <w:divBdr>
                    <w:top w:val="none" w:sz="0" w:space="0" w:color="auto"/>
                    <w:left w:val="none" w:sz="0" w:space="0" w:color="auto"/>
                    <w:bottom w:val="none" w:sz="0" w:space="0" w:color="auto"/>
                    <w:right w:val="none" w:sz="0" w:space="0" w:color="auto"/>
                  </w:divBdr>
                  <w:divsChild>
                    <w:div w:id="1885024724">
                      <w:marLeft w:val="0"/>
                      <w:marRight w:val="0"/>
                      <w:marTop w:val="0"/>
                      <w:marBottom w:val="0"/>
                      <w:divBdr>
                        <w:top w:val="none" w:sz="0" w:space="0" w:color="auto"/>
                        <w:left w:val="none" w:sz="0" w:space="0" w:color="auto"/>
                        <w:bottom w:val="none" w:sz="0" w:space="0" w:color="auto"/>
                        <w:right w:val="none" w:sz="0" w:space="0" w:color="auto"/>
                      </w:divBdr>
                    </w:div>
                  </w:divsChild>
                </w:div>
                <w:div w:id="817770472">
                  <w:marLeft w:val="0"/>
                  <w:marRight w:val="0"/>
                  <w:marTop w:val="0"/>
                  <w:marBottom w:val="0"/>
                  <w:divBdr>
                    <w:top w:val="none" w:sz="0" w:space="0" w:color="auto"/>
                    <w:left w:val="none" w:sz="0" w:space="0" w:color="auto"/>
                    <w:bottom w:val="none" w:sz="0" w:space="0" w:color="auto"/>
                    <w:right w:val="none" w:sz="0" w:space="0" w:color="auto"/>
                  </w:divBdr>
                  <w:divsChild>
                    <w:div w:id="1383942954">
                      <w:marLeft w:val="0"/>
                      <w:marRight w:val="0"/>
                      <w:marTop w:val="0"/>
                      <w:marBottom w:val="0"/>
                      <w:divBdr>
                        <w:top w:val="none" w:sz="0" w:space="0" w:color="auto"/>
                        <w:left w:val="none" w:sz="0" w:space="0" w:color="auto"/>
                        <w:bottom w:val="none" w:sz="0" w:space="0" w:color="auto"/>
                        <w:right w:val="none" w:sz="0" w:space="0" w:color="auto"/>
                      </w:divBdr>
                    </w:div>
                  </w:divsChild>
                </w:div>
                <w:div w:id="835144209">
                  <w:marLeft w:val="0"/>
                  <w:marRight w:val="0"/>
                  <w:marTop w:val="0"/>
                  <w:marBottom w:val="0"/>
                  <w:divBdr>
                    <w:top w:val="none" w:sz="0" w:space="0" w:color="auto"/>
                    <w:left w:val="none" w:sz="0" w:space="0" w:color="auto"/>
                    <w:bottom w:val="none" w:sz="0" w:space="0" w:color="auto"/>
                    <w:right w:val="none" w:sz="0" w:space="0" w:color="auto"/>
                  </w:divBdr>
                  <w:divsChild>
                    <w:div w:id="356740188">
                      <w:marLeft w:val="0"/>
                      <w:marRight w:val="0"/>
                      <w:marTop w:val="0"/>
                      <w:marBottom w:val="0"/>
                      <w:divBdr>
                        <w:top w:val="none" w:sz="0" w:space="0" w:color="auto"/>
                        <w:left w:val="none" w:sz="0" w:space="0" w:color="auto"/>
                        <w:bottom w:val="none" w:sz="0" w:space="0" w:color="auto"/>
                        <w:right w:val="none" w:sz="0" w:space="0" w:color="auto"/>
                      </w:divBdr>
                    </w:div>
                    <w:div w:id="1280263110">
                      <w:marLeft w:val="0"/>
                      <w:marRight w:val="0"/>
                      <w:marTop w:val="0"/>
                      <w:marBottom w:val="0"/>
                      <w:divBdr>
                        <w:top w:val="none" w:sz="0" w:space="0" w:color="auto"/>
                        <w:left w:val="none" w:sz="0" w:space="0" w:color="auto"/>
                        <w:bottom w:val="none" w:sz="0" w:space="0" w:color="auto"/>
                        <w:right w:val="none" w:sz="0" w:space="0" w:color="auto"/>
                      </w:divBdr>
                    </w:div>
                  </w:divsChild>
                </w:div>
                <w:div w:id="835802166">
                  <w:marLeft w:val="0"/>
                  <w:marRight w:val="0"/>
                  <w:marTop w:val="0"/>
                  <w:marBottom w:val="0"/>
                  <w:divBdr>
                    <w:top w:val="none" w:sz="0" w:space="0" w:color="auto"/>
                    <w:left w:val="none" w:sz="0" w:space="0" w:color="auto"/>
                    <w:bottom w:val="none" w:sz="0" w:space="0" w:color="auto"/>
                    <w:right w:val="none" w:sz="0" w:space="0" w:color="auto"/>
                  </w:divBdr>
                  <w:divsChild>
                    <w:div w:id="1021975221">
                      <w:marLeft w:val="0"/>
                      <w:marRight w:val="0"/>
                      <w:marTop w:val="0"/>
                      <w:marBottom w:val="0"/>
                      <w:divBdr>
                        <w:top w:val="none" w:sz="0" w:space="0" w:color="auto"/>
                        <w:left w:val="none" w:sz="0" w:space="0" w:color="auto"/>
                        <w:bottom w:val="none" w:sz="0" w:space="0" w:color="auto"/>
                        <w:right w:val="none" w:sz="0" w:space="0" w:color="auto"/>
                      </w:divBdr>
                    </w:div>
                  </w:divsChild>
                </w:div>
                <w:div w:id="844201429">
                  <w:marLeft w:val="0"/>
                  <w:marRight w:val="0"/>
                  <w:marTop w:val="0"/>
                  <w:marBottom w:val="0"/>
                  <w:divBdr>
                    <w:top w:val="none" w:sz="0" w:space="0" w:color="auto"/>
                    <w:left w:val="none" w:sz="0" w:space="0" w:color="auto"/>
                    <w:bottom w:val="none" w:sz="0" w:space="0" w:color="auto"/>
                    <w:right w:val="none" w:sz="0" w:space="0" w:color="auto"/>
                  </w:divBdr>
                  <w:divsChild>
                    <w:div w:id="390228907">
                      <w:marLeft w:val="0"/>
                      <w:marRight w:val="0"/>
                      <w:marTop w:val="0"/>
                      <w:marBottom w:val="0"/>
                      <w:divBdr>
                        <w:top w:val="none" w:sz="0" w:space="0" w:color="auto"/>
                        <w:left w:val="none" w:sz="0" w:space="0" w:color="auto"/>
                        <w:bottom w:val="none" w:sz="0" w:space="0" w:color="auto"/>
                        <w:right w:val="none" w:sz="0" w:space="0" w:color="auto"/>
                      </w:divBdr>
                    </w:div>
                  </w:divsChild>
                </w:div>
                <w:div w:id="852304932">
                  <w:marLeft w:val="0"/>
                  <w:marRight w:val="0"/>
                  <w:marTop w:val="0"/>
                  <w:marBottom w:val="0"/>
                  <w:divBdr>
                    <w:top w:val="none" w:sz="0" w:space="0" w:color="auto"/>
                    <w:left w:val="none" w:sz="0" w:space="0" w:color="auto"/>
                    <w:bottom w:val="none" w:sz="0" w:space="0" w:color="auto"/>
                    <w:right w:val="none" w:sz="0" w:space="0" w:color="auto"/>
                  </w:divBdr>
                  <w:divsChild>
                    <w:div w:id="312099035">
                      <w:marLeft w:val="0"/>
                      <w:marRight w:val="0"/>
                      <w:marTop w:val="0"/>
                      <w:marBottom w:val="0"/>
                      <w:divBdr>
                        <w:top w:val="none" w:sz="0" w:space="0" w:color="auto"/>
                        <w:left w:val="none" w:sz="0" w:space="0" w:color="auto"/>
                        <w:bottom w:val="none" w:sz="0" w:space="0" w:color="auto"/>
                        <w:right w:val="none" w:sz="0" w:space="0" w:color="auto"/>
                      </w:divBdr>
                    </w:div>
                  </w:divsChild>
                </w:div>
                <w:div w:id="862866854">
                  <w:marLeft w:val="0"/>
                  <w:marRight w:val="0"/>
                  <w:marTop w:val="0"/>
                  <w:marBottom w:val="0"/>
                  <w:divBdr>
                    <w:top w:val="none" w:sz="0" w:space="0" w:color="auto"/>
                    <w:left w:val="none" w:sz="0" w:space="0" w:color="auto"/>
                    <w:bottom w:val="none" w:sz="0" w:space="0" w:color="auto"/>
                    <w:right w:val="none" w:sz="0" w:space="0" w:color="auto"/>
                  </w:divBdr>
                  <w:divsChild>
                    <w:div w:id="1471098608">
                      <w:marLeft w:val="0"/>
                      <w:marRight w:val="0"/>
                      <w:marTop w:val="0"/>
                      <w:marBottom w:val="0"/>
                      <w:divBdr>
                        <w:top w:val="none" w:sz="0" w:space="0" w:color="auto"/>
                        <w:left w:val="none" w:sz="0" w:space="0" w:color="auto"/>
                        <w:bottom w:val="none" w:sz="0" w:space="0" w:color="auto"/>
                        <w:right w:val="none" w:sz="0" w:space="0" w:color="auto"/>
                      </w:divBdr>
                    </w:div>
                  </w:divsChild>
                </w:div>
                <w:div w:id="866526926">
                  <w:marLeft w:val="0"/>
                  <w:marRight w:val="0"/>
                  <w:marTop w:val="0"/>
                  <w:marBottom w:val="0"/>
                  <w:divBdr>
                    <w:top w:val="none" w:sz="0" w:space="0" w:color="auto"/>
                    <w:left w:val="none" w:sz="0" w:space="0" w:color="auto"/>
                    <w:bottom w:val="none" w:sz="0" w:space="0" w:color="auto"/>
                    <w:right w:val="none" w:sz="0" w:space="0" w:color="auto"/>
                  </w:divBdr>
                  <w:divsChild>
                    <w:div w:id="192234939">
                      <w:marLeft w:val="0"/>
                      <w:marRight w:val="0"/>
                      <w:marTop w:val="0"/>
                      <w:marBottom w:val="0"/>
                      <w:divBdr>
                        <w:top w:val="none" w:sz="0" w:space="0" w:color="auto"/>
                        <w:left w:val="none" w:sz="0" w:space="0" w:color="auto"/>
                        <w:bottom w:val="none" w:sz="0" w:space="0" w:color="auto"/>
                        <w:right w:val="none" w:sz="0" w:space="0" w:color="auto"/>
                      </w:divBdr>
                    </w:div>
                  </w:divsChild>
                </w:div>
                <w:div w:id="875198350">
                  <w:marLeft w:val="0"/>
                  <w:marRight w:val="0"/>
                  <w:marTop w:val="0"/>
                  <w:marBottom w:val="0"/>
                  <w:divBdr>
                    <w:top w:val="none" w:sz="0" w:space="0" w:color="auto"/>
                    <w:left w:val="none" w:sz="0" w:space="0" w:color="auto"/>
                    <w:bottom w:val="none" w:sz="0" w:space="0" w:color="auto"/>
                    <w:right w:val="none" w:sz="0" w:space="0" w:color="auto"/>
                  </w:divBdr>
                  <w:divsChild>
                    <w:div w:id="1034965506">
                      <w:marLeft w:val="0"/>
                      <w:marRight w:val="0"/>
                      <w:marTop w:val="0"/>
                      <w:marBottom w:val="0"/>
                      <w:divBdr>
                        <w:top w:val="none" w:sz="0" w:space="0" w:color="auto"/>
                        <w:left w:val="none" w:sz="0" w:space="0" w:color="auto"/>
                        <w:bottom w:val="none" w:sz="0" w:space="0" w:color="auto"/>
                        <w:right w:val="none" w:sz="0" w:space="0" w:color="auto"/>
                      </w:divBdr>
                    </w:div>
                  </w:divsChild>
                </w:div>
                <w:div w:id="881478259">
                  <w:marLeft w:val="0"/>
                  <w:marRight w:val="0"/>
                  <w:marTop w:val="0"/>
                  <w:marBottom w:val="0"/>
                  <w:divBdr>
                    <w:top w:val="none" w:sz="0" w:space="0" w:color="auto"/>
                    <w:left w:val="none" w:sz="0" w:space="0" w:color="auto"/>
                    <w:bottom w:val="none" w:sz="0" w:space="0" w:color="auto"/>
                    <w:right w:val="none" w:sz="0" w:space="0" w:color="auto"/>
                  </w:divBdr>
                  <w:divsChild>
                    <w:div w:id="1977757560">
                      <w:marLeft w:val="0"/>
                      <w:marRight w:val="0"/>
                      <w:marTop w:val="0"/>
                      <w:marBottom w:val="0"/>
                      <w:divBdr>
                        <w:top w:val="none" w:sz="0" w:space="0" w:color="auto"/>
                        <w:left w:val="none" w:sz="0" w:space="0" w:color="auto"/>
                        <w:bottom w:val="none" w:sz="0" w:space="0" w:color="auto"/>
                        <w:right w:val="none" w:sz="0" w:space="0" w:color="auto"/>
                      </w:divBdr>
                    </w:div>
                  </w:divsChild>
                </w:div>
                <w:div w:id="892422793">
                  <w:marLeft w:val="0"/>
                  <w:marRight w:val="0"/>
                  <w:marTop w:val="0"/>
                  <w:marBottom w:val="0"/>
                  <w:divBdr>
                    <w:top w:val="none" w:sz="0" w:space="0" w:color="auto"/>
                    <w:left w:val="none" w:sz="0" w:space="0" w:color="auto"/>
                    <w:bottom w:val="none" w:sz="0" w:space="0" w:color="auto"/>
                    <w:right w:val="none" w:sz="0" w:space="0" w:color="auto"/>
                  </w:divBdr>
                  <w:divsChild>
                    <w:div w:id="905064890">
                      <w:marLeft w:val="0"/>
                      <w:marRight w:val="0"/>
                      <w:marTop w:val="0"/>
                      <w:marBottom w:val="0"/>
                      <w:divBdr>
                        <w:top w:val="none" w:sz="0" w:space="0" w:color="auto"/>
                        <w:left w:val="none" w:sz="0" w:space="0" w:color="auto"/>
                        <w:bottom w:val="none" w:sz="0" w:space="0" w:color="auto"/>
                        <w:right w:val="none" w:sz="0" w:space="0" w:color="auto"/>
                      </w:divBdr>
                    </w:div>
                  </w:divsChild>
                </w:div>
                <w:div w:id="902790118">
                  <w:marLeft w:val="0"/>
                  <w:marRight w:val="0"/>
                  <w:marTop w:val="0"/>
                  <w:marBottom w:val="0"/>
                  <w:divBdr>
                    <w:top w:val="none" w:sz="0" w:space="0" w:color="auto"/>
                    <w:left w:val="none" w:sz="0" w:space="0" w:color="auto"/>
                    <w:bottom w:val="none" w:sz="0" w:space="0" w:color="auto"/>
                    <w:right w:val="none" w:sz="0" w:space="0" w:color="auto"/>
                  </w:divBdr>
                  <w:divsChild>
                    <w:div w:id="322125706">
                      <w:marLeft w:val="0"/>
                      <w:marRight w:val="0"/>
                      <w:marTop w:val="0"/>
                      <w:marBottom w:val="0"/>
                      <w:divBdr>
                        <w:top w:val="none" w:sz="0" w:space="0" w:color="auto"/>
                        <w:left w:val="none" w:sz="0" w:space="0" w:color="auto"/>
                        <w:bottom w:val="none" w:sz="0" w:space="0" w:color="auto"/>
                        <w:right w:val="none" w:sz="0" w:space="0" w:color="auto"/>
                      </w:divBdr>
                    </w:div>
                  </w:divsChild>
                </w:div>
                <w:div w:id="917405683">
                  <w:marLeft w:val="0"/>
                  <w:marRight w:val="0"/>
                  <w:marTop w:val="0"/>
                  <w:marBottom w:val="0"/>
                  <w:divBdr>
                    <w:top w:val="none" w:sz="0" w:space="0" w:color="auto"/>
                    <w:left w:val="none" w:sz="0" w:space="0" w:color="auto"/>
                    <w:bottom w:val="none" w:sz="0" w:space="0" w:color="auto"/>
                    <w:right w:val="none" w:sz="0" w:space="0" w:color="auto"/>
                  </w:divBdr>
                  <w:divsChild>
                    <w:div w:id="612249321">
                      <w:marLeft w:val="0"/>
                      <w:marRight w:val="0"/>
                      <w:marTop w:val="0"/>
                      <w:marBottom w:val="0"/>
                      <w:divBdr>
                        <w:top w:val="none" w:sz="0" w:space="0" w:color="auto"/>
                        <w:left w:val="none" w:sz="0" w:space="0" w:color="auto"/>
                        <w:bottom w:val="none" w:sz="0" w:space="0" w:color="auto"/>
                        <w:right w:val="none" w:sz="0" w:space="0" w:color="auto"/>
                      </w:divBdr>
                    </w:div>
                  </w:divsChild>
                </w:div>
                <w:div w:id="918750784">
                  <w:marLeft w:val="0"/>
                  <w:marRight w:val="0"/>
                  <w:marTop w:val="0"/>
                  <w:marBottom w:val="0"/>
                  <w:divBdr>
                    <w:top w:val="none" w:sz="0" w:space="0" w:color="auto"/>
                    <w:left w:val="none" w:sz="0" w:space="0" w:color="auto"/>
                    <w:bottom w:val="none" w:sz="0" w:space="0" w:color="auto"/>
                    <w:right w:val="none" w:sz="0" w:space="0" w:color="auto"/>
                  </w:divBdr>
                  <w:divsChild>
                    <w:div w:id="948319657">
                      <w:marLeft w:val="0"/>
                      <w:marRight w:val="0"/>
                      <w:marTop w:val="0"/>
                      <w:marBottom w:val="0"/>
                      <w:divBdr>
                        <w:top w:val="none" w:sz="0" w:space="0" w:color="auto"/>
                        <w:left w:val="none" w:sz="0" w:space="0" w:color="auto"/>
                        <w:bottom w:val="none" w:sz="0" w:space="0" w:color="auto"/>
                        <w:right w:val="none" w:sz="0" w:space="0" w:color="auto"/>
                      </w:divBdr>
                    </w:div>
                  </w:divsChild>
                </w:div>
                <w:div w:id="918907907">
                  <w:marLeft w:val="0"/>
                  <w:marRight w:val="0"/>
                  <w:marTop w:val="0"/>
                  <w:marBottom w:val="0"/>
                  <w:divBdr>
                    <w:top w:val="none" w:sz="0" w:space="0" w:color="auto"/>
                    <w:left w:val="none" w:sz="0" w:space="0" w:color="auto"/>
                    <w:bottom w:val="none" w:sz="0" w:space="0" w:color="auto"/>
                    <w:right w:val="none" w:sz="0" w:space="0" w:color="auto"/>
                  </w:divBdr>
                  <w:divsChild>
                    <w:div w:id="646205016">
                      <w:marLeft w:val="0"/>
                      <w:marRight w:val="0"/>
                      <w:marTop w:val="0"/>
                      <w:marBottom w:val="0"/>
                      <w:divBdr>
                        <w:top w:val="none" w:sz="0" w:space="0" w:color="auto"/>
                        <w:left w:val="none" w:sz="0" w:space="0" w:color="auto"/>
                        <w:bottom w:val="none" w:sz="0" w:space="0" w:color="auto"/>
                        <w:right w:val="none" w:sz="0" w:space="0" w:color="auto"/>
                      </w:divBdr>
                    </w:div>
                  </w:divsChild>
                </w:div>
                <w:div w:id="922029390">
                  <w:marLeft w:val="0"/>
                  <w:marRight w:val="0"/>
                  <w:marTop w:val="0"/>
                  <w:marBottom w:val="0"/>
                  <w:divBdr>
                    <w:top w:val="none" w:sz="0" w:space="0" w:color="auto"/>
                    <w:left w:val="none" w:sz="0" w:space="0" w:color="auto"/>
                    <w:bottom w:val="none" w:sz="0" w:space="0" w:color="auto"/>
                    <w:right w:val="none" w:sz="0" w:space="0" w:color="auto"/>
                  </w:divBdr>
                  <w:divsChild>
                    <w:div w:id="1595239733">
                      <w:marLeft w:val="0"/>
                      <w:marRight w:val="0"/>
                      <w:marTop w:val="0"/>
                      <w:marBottom w:val="0"/>
                      <w:divBdr>
                        <w:top w:val="none" w:sz="0" w:space="0" w:color="auto"/>
                        <w:left w:val="none" w:sz="0" w:space="0" w:color="auto"/>
                        <w:bottom w:val="none" w:sz="0" w:space="0" w:color="auto"/>
                        <w:right w:val="none" w:sz="0" w:space="0" w:color="auto"/>
                      </w:divBdr>
                    </w:div>
                  </w:divsChild>
                </w:div>
                <w:div w:id="923026149">
                  <w:marLeft w:val="0"/>
                  <w:marRight w:val="0"/>
                  <w:marTop w:val="0"/>
                  <w:marBottom w:val="0"/>
                  <w:divBdr>
                    <w:top w:val="none" w:sz="0" w:space="0" w:color="auto"/>
                    <w:left w:val="none" w:sz="0" w:space="0" w:color="auto"/>
                    <w:bottom w:val="none" w:sz="0" w:space="0" w:color="auto"/>
                    <w:right w:val="none" w:sz="0" w:space="0" w:color="auto"/>
                  </w:divBdr>
                  <w:divsChild>
                    <w:div w:id="2007316352">
                      <w:marLeft w:val="0"/>
                      <w:marRight w:val="0"/>
                      <w:marTop w:val="0"/>
                      <w:marBottom w:val="0"/>
                      <w:divBdr>
                        <w:top w:val="none" w:sz="0" w:space="0" w:color="auto"/>
                        <w:left w:val="none" w:sz="0" w:space="0" w:color="auto"/>
                        <w:bottom w:val="none" w:sz="0" w:space="0" w:color="auto"/>
                        <w:right w:val="none" w:sz="0" w:space="0" w:color="auto"/>
                      </w:divBdr>
                    </w:div>
                  </w:divsChild>
                </w:div>
                <w:div w:id="924145473">
                  <w:marLeft w:val="0"/>
                  <w:marRight w:val="0"/>
                  <w:marTop w:val="0"/>
                  <w:marBottom w:val="0"/>
                  <w:divBdr>
                    <w:top w:val="none" w:sz="0" w:space="0" w:color="auto"/>
                    <w:left w:val="none" w:sz="0" w:space="0" w:color="auto"/>
                    <w:bottom w:val="none" w:sz="0" w:space="0" w:color="auto"/>
                    <w:right w:val="none" w:sz="0" w:space="0" w:color="auto"/>
                  </w:divBdr>
                  <w:divsChild>
                    <w:div w:id="2108309937">
                      <w:marLeft w:val="0"/>
                      <w:marRight w:val="0"/>
                      <w:marTop w:val="0"/>
                      <w:marBottom w:val="0"/>
                      <w:divBdr>
                        <w:top w:val="none" w:sz="0" w:space="0" w:color="auto"/>
                        <w:left w:val="none" w:sz="0" w:space="0" w:color="auto"/>
                        <w:bottom w:val="none" w:sz="0" w:space="0" w:color="auto"/>
                        <w:right w:val="none" w:sz="0" w:space="0" w:color="auto"/>
                      </w:divBdr>
                    </w:div>
                  </w:divsChild>
                </w:div>
                <w:div w:id="924218213">
                  <w:marLeft w:val="0"/>
                  <w:marRight w:val="0"/>
                  <w:marTop w:val="0"/>
                  <w:marBottom w:val="0"/>
                  <w:divBdr>
                    <w:top w:val="none" w:sz="0" w:space="0" w:color="auto"/>
                    <w:left w:val="none" w:sz="0" w:space="0" w:color="auto"/>
                    <w:bottom w:val="none" w:sz="0" w:space="0" w:color="auto"/>
                    <w:right w:val="none" w:sz="0" w:space="0" w:color="auto"/>
                  </w:divBdr>
                  <w:divsChild>
                    <w:div w:id="1091199057">
                      <w:marLeft w:val="0"/>
                      <w:marRight w:val="0"/>
                      <w:marTop w:val="0"/>
                      <w:marBottom w:val="0"/>
                      <w:divBdr>
                        <w:top w:val="none" w:sz="0" w:space="0" w:color="auto"/>
                        <w:left w:val="none" w:sz="0" w:space="0" w:color="auto"/>
                        <w:bottom w:val="none" w:sz="0" w:space="0" w:color="auto"/>
                        <w:right w:val="none" w:sz="0" w:space="0" w:color="auto"/>
                      </w:divBdr>
                    </w:div>
                    <w:div w:id="1638486187">
                      <w:marLeft w:val="0"/>
                      <w:marRight w:val="0"/>
                      <w:marTop w:val="0"/>
                      <w:marBottom w:val="0"/>
                      <w:divBdr>
                        <w:top w:val="none" w:sz="0" w:space="0" w:color="auto"/>
                        <w:left w:val="none" w:sz="0" w:space="0" w:color="auto"/>
                        <w:bottom w:val="none" w:sz="0" w:space="0" w:color="auto"/>
                        <w:right w:val="none" w:sz="0" w:space="0" w:color="auto"/>
                      </w:divBdr>
                    </w:div>
                  </w:divsChild>
                </w:div>
                <w:div w:id="928199989">
                  <w:marLeft w:val="0"/>
                  <w:marRight w:val="0"/>
                  <w:marTop w:val="0"/>
                  <w:marBottom w:val="0"/>
                  <w:divBdr>
                    <w:top w:val="none" w:sz="0" w:space="0" w:color="auto"/>
                    <w:left w:val="none" w:sz="0" w:space="0" w:color="auto"/>
                    <w:bottom w:val="none" w:sz="0" w:space="0" w:color="auto"/>
                    <w:right w:val="none" w:sz="0" w:space="0" w:color="auto"/>
                  </w:divBdr>
                  <w:divsChild>
                    <w:div w:id="2078478762">
                      <w:marLeft w:val="0"/>
                      <w:marRight w:val="0"/>
                      <w:marTop w:val="0"/>
                      <w:marBottom w:val="0"/>
                      <w:divBdr>
                        <w:top w:val="none" w:sz="0" w:space="0" w:color="auto"/>
                        <w:left w:val="none" w:sz="0" w:space="0" w:color="auto"/>
                        <w:bottom w:val="none" w:sz="0" w:space="0" w:color="auto"/>
                        <w:right w:val="none" w:sz="0" w:space="0" w:color="auto"/>
                      </w:divBdr>
                    </w:div>
                  </w:divsChild>
                </w:div>
                <w:div w:id="930360641">
                  <w:marLeft w:val="0"/>
                  <w:marRight w:val="0"/>
                  <w:marTop w:val="0"/>
                  <w:marBottom w:val="0"/>
                  <w:divBdr>
                    <w:top w:val="none" w:sz="0" w:space="0" w:color="auto"/>
                    <w:left w:val="none" w:sz="0" w:space="0" w:color="auto"/>
                    <w:bottom w:val="none" w:sz="0" w:space="0" w:color="auto"/>
                    <w:right w:val="none" w:sz="0" w:space="0" w:color="auto"/>
                  </w:divBdr>
                  <w:divsChild>
                    <w:div w:id="789472434">
                      <w:marLeft w:val="0"/>
                      <w:marRight w:val="0"/>
                      <w:marTop w:val="0"/>
                      <w:marBottom w:val="0"/>
                      <w:divBdr>
                        <w:top w:val="none" w:sz="0" w:space="0" w:color="auto"/>
                        <w:left w:val="none" w:sz="0" w:space="0" w:color="auto"/>
                        <w:bottom w:val="none" w:sz="0" w:space="0" w:color="auto"/>
                        <w:right w:val="none" w:sz="0" w:space="0" w:color="auto"/>
                      </w:divBdr>
                    </w:div>
                  </w:divsChild>
                </w:div>
                <w:div w:id="936258455">
                  <w:marLeft w:val="0"/>
                  <w:marRight w:val="0"/>
                  <w:marTop w:val="0"/>
                  <w:marBottom w:val="0"/>
                  <w:divBdr>
                    <w:top w:val="none" w:sz="0" w:space="0" w:color="auto"/>
                    <w:left w:val="none" w:sz="0" w:space="0" w:color="auto"/>
                    <w:bottom w:val="none" w:sz="0" w:space="0" w:color="auto"/>
                    <w:right w:val="none" w:sz="0" w:space="0" w:color="auto"/>
                  </w:divBdr>
                  <w:divsChild>
                    <w:div w:id="1301106822">
                      <w:marLeft w:val="0"/>
                      <w:marRight w:val="0"/>
                      <w:marTop w:val="0"/>
                      <w:marBottom w:val="0"/>
                      <w:divBdr>
                        <w:top w:val="none" w:sz="0" w:space="0" w:color="auto"/>
                        <w:left w:val="none" w:sz="0" w:space="0" w:color="auto"/>
                        <w:bottom w:val="none" w:sz="0" w:space="0" w:color="auto"/>
                        <w:right w:val="none" w:sz="0" w:space="0" w:color="auto"/>
                      </w:divBdr>
                    </w:div>
                  </w:divsChild>
                </w:div>
                <w:div w:id="940406998">
                  <w:marLeft w:val="0"/>
                  <w:marRight w:val="0"/>
                  <w:marTop w:val="0"/>
                  <w:marBottom w:val="0"/>
                  <w:divBdr>
                    <w:top w:val="none" w:sz="0" w:space="0" w:color="auto"/>
                    <w:left w:val="none" w:sz="0" w:space="0" w:color="auto"/>
                    <w:bottom w:val="none" w:sz="0" w:space="0" w:color="auto"/>
                    <w:right w:val="none" w:sz="0" w:space="0" w:color="auto"/>
                  </w:divBdr>
                  <w:divsChild>
                    <w:div w:id="929579811">
                      <w:marLeft w:val="0"/>
                      <w:marRight w:val="0"/>
                      <w:marTop w:val="0"/>
                      <w:marBottom w:val="0"/>
                      <w:divBdr>
                        <w:top w:val="none" w:sz="0" w:space="0" w:color="auto"/>
                        <w:left w:val="none" w:sz="0" w:space="0" w:color="auto"/>
                        <w:bottom w:val="none" w:sz="0" w:space="0" w:color="auto"/>
                        <w:right w:val="none" w:sz="0" w:space="0" w:color="auto"/>
                      </w:divBdr>
                    </w:div>
                  </w:divsChild>
                </w:div>
                <w:div w:id="943615271">
                  <w:marLeft w:val="0"/>
                  <w:marRight w:val="0"/>
                  <w:marTop w:val="0"/>
                  <w:marBottom w:val="0"/>
                  <w:divBdr>
                    <w:top w:val="none" w:sz="0" w:space="0" w:color="auto"/>
                    <w:left w:val="none" w:sz="0" w:space="0" w:color="auto"/>
                    <w:bottom w:val="none" w:sz="0" w:space="0" w:color="auto"/>
                    <w:right w:val="none" w:sz="0" w:space="0" w:color="auto"/>
                  </w:divBdr>
                  <w:divsChild>
                    <w:div w:id="863976660">
                      <w:marLeft w:val="0"/>
                      <w:marRight w:val="0"/>
                      <w:marTop w:val="0"/>
                      <w:marBottom w:val="0"/>
                      <w:divBdr>
                        <w:top w:val="none" w:sz="0" w:space="0" w:color="auto"/>
                        <w:left w:val="none" w:sz="0" w:space="0" w:color="auto"/>
                        <w:bottom w:val="none" w:sz="0" w:space="0" w:color="auto"/>
                        <w:right w:val="none" w:sz="0" w:space="0" w:color="auto"/>
                      </w:divBdr>
                    </w:div>
                  </w:divsChild>
                </w:div>
                <w:div w:id="947395633">
                  <w:marLeft w:val="0"/>
                  <w:marRight w:val="0"/>
                  <w:marTop w:val="0"/>
                  <w:marBottom w:val="0"/>
                  <w:divBdr>
                    <w:top w:val="none" w:sz="0" w:space="0" w:color="auto"/>
                    <w:left w:val="none" w:sz="0" w:space="0" w:color="auto"/>
                    <w:bottom w:val="none" w:sz="0" w:space="0" w:color="auto"/>
                    <w:right w:val="none" w:sz="0" w:space="0" w:color="auto"/>
                  </w:divBdr>
                  <w:divsChild>
                    <w:div w:id="1905993792">
                      <w:marLeft w:val="0"/>
                      <w:marRight w:val="0"/>
                      <w:marTop w:val="0"/>
                      <w:marBottom w:val="0"/>
                      <w:divBdr>
                        <w:top w:val="none" w:sz="0" w:space="0" w:color="auto"/>
                        <w:left w:val="none" w:sz="0" w:space="0" w:color="auto"/>
                        <w:bottom w:val="none" w:sz="0" w:space="0" w:color="auto"/>
                        <w:right w:val="none" w:sz="0" w:space="0" w:color="auto"/>
                      </w:divBdr>
                    </w:div>
                  </w:divsChild>
                </w:div>
                <w:div w:id="947853735">
                  <w:marLeft w:val="0"/>
                  <w:marRight w:val="0"/>
                  <w:marTop w:val="0"/>
                  <w:marBottom w:val="0"/>
                  <w:divBdr>
                    <w:top w:val="none" w:sz="0" w:space="0" w:color="auto"/>
                    <w:left w:val="none" w:sz="0" w:space="0" w:color="auto"/>
                    <w:bottom w:val="none" w:sz="0" w:space="0" w:color="auto"/>
                    <w:right w:val="none" w:sz="0" w:space="0" w:color="auto"/>
                  </w:divBdr>
                  <w:divsChild>
                    <w:div w:id="336464024">
                      <w:marLeft w:val="0"/>
                      <w:marRight w:val="0"/>
                      <w:marTop w:val="0"/>
                      <w:marBottom w:val="0"/>
                      <w:divBdr>
                        <w:top w:val="none" w:sz="0" w:space="0" w:color="auto"/>
                        <w:left w:val="none" w:sz="0" w:space="0" w:color="auto"/>
                        <w:bottom w:val="none" w:sz="0" w:space="0" w:color="auto"/>
                        <w:right w:val="none" w:sz="0" w:space="0" w:color="auto"/>
                      </w:divBdr>
                    </w:div>
                  </w:divsChild>
                </w:div>
                <w:div w:id="948203389">
                  <w:marLeft w:val="0"/>
                  <w:marRight w:val="0"/>
                  <w:marTop w:val="0"/>
                  <w:marBottom w:val="0"/>
                  <w:divBdr>
                    <w:top w:val="none" w:sz="0" w:space="0" w:color="auto"/>
                    <w:left w:val="none" w:sz="0" w:space="0" w:color="auto"/>
                    <w:bottom w:val="none" w:sz="0" w:space="0" w:color="auto"/>
                    <w:right w:val="none" w:sz="0" w:space="0" w:color="auto"/>
                  </w:divBdr>
                  <w:divsChild>
                    <w:div w:id="1891187667">
                      <w:marLeft w:val="0"/>
                      <w:marRight w:val="0"/>
                      <w:marTop w:val="0"/>
                      <w:marBottom w:val="0"/>
                      <w:divBdr>
                        <w:top w:val="none" w:sz="0" w:space="0" w:color="auto"/>
                        <w:left w:val="none" w:sz="0" w:space="0" w:color="auto"/>
                        <w:bottom w:val="none" w:sz="0" w:space="0" w:color="auto"/>
                        <w:right w:val="none" w:sz="0" w:space="0" w:color="auto"/>
                      </w:divBdr>
                    </w:div>
                  </w:divsChild>
                </w:div>
                <w:div w:id="952175258">
                  <w:marLeft w:val="0"/>
                  <w:marRight w:val="0"/>
                  <w:marTop w:val="0"/>
                  <w:marBottom w:val="0"/>
                  <w:divBdr>
                    <w:top w:val="none" w:sz="0" w:space="0" w:color="auto"/>
                    <w:left w:val="none" w:sz="0" w:space="0" w:color="auto"/>
                    <w:bottom w:val="none" w:sz="0" w:space="0" w:color="auto"/>
                    <w:right w:val="none" w:sz="0" w:space="0" w:color="auto"/>
                  </w:divBdr>
                  <w:divsChild>
                    <w:div w:id="569536955">
                      <w:marLeft w:val="0"/>
                      <w:marRight w:val="0"/>
                      <w:marTop w:val="0"/>
                      <w:marBottom w:val="0"/>
                      <w:divBdr>
                        <w:top w:val="none" w:sz="0" w:space="0" w:color="auto"/>
                        <w:left w:val="none" w:sz="0" w:space="0" w:color="auto"/>
                        <w:bottom w:val="none" w:sz="0" w:space="0" w:color="auto"/>
                        <w:right w:val="none" w:sz="0" w:space="0" w:color="auto"/>
                      </w:divBdr>
                    </w:div>
                  </w:divsChild>
                </w:div>
                <w:div w:id="954211648">
                  <w:marLeft w:val="0"/>
                  <w:marRight w:val="0"/>
                  <w:marTop w:val="0"/>
                  <w:marBottom w:val="0"/>
                  <w:divBdr>
                    <w:top w:val="none" w:sz="0" w:space="0" w:color="auto"/>
                    <w:left w:val="none" w:sz="0" w:space="0" w:color="auto"/>
                    <w:bottom w:val="none" w:sz="0" w:space="0" w:color="auto"/>
                    <w:right w:val="none" w:sz="0" w:space="0" w:color="auto"/>
                  </w:divBdr>
                  <w:divsChild>
                    <w:div w:id="834222679">
                      <w:marLeft w:val="0"/>
                      <w:marRight w:val="0"/>
                      <w:marTop w:val="0"/>
                      <w:marBottom w:val="0"/>
                      <w:divBdr>
                        <w:top w:val="none" w:sz="0" w:space="0" w:color="auto"/>
                        <w:left w:val="none" w:sz="0" w:space="0" w:color="auto"/>
                        <w:bottom w:val="none" w:sz="0" w:space="0" w:color="auto"/>
                        <w:right w:val="none" w:sz="0" w:space="0" w:color="auto"/>
                      </w:divBdr>
                    </w:div>
                  </w:divsChild>
                </w:div>
                <w:div w:id="961692660">
                  <w:marLeft w:val="0"/>
                  <w:marRight w:val="0"/>
                  <w:marTop w:val="0"/>
                  <w:marBottom w:val="0"/>
                  <w:divBdr>
                    <w:top w:val="none" w:sz="0" w:space="0" w:color="auto"/>
                    <w:left w:val="none" w:sz="0" w:space="0" w:color="auto"/>
                    <w:bottom w:val="none" w:sz="0" w:space="0" w:color="auto"/>
                    <w:right w:val="none" w:sz="0" w:space="0" w:color="auto"/>
                  </w:divBdr>
                  <w:divsChild>
                    <w:div w:id="2122141353">
                      <w:marLeft w:val="0"/>
                      <w:marRight w:val="0"/>
                      <w:marTop w:val="0"/>
                      <w:marBottom w:val="0"/>
                      <w:divBdr>
                        <w:top w:val="none" w:sz="0" w:space="0" w:color="auto"/>
                        <w:left w:val="none" w:sz="0" w:space="0" w:color="auto"/>
                        <w:bottom w:val="none" w:sz="0" w:space="0" w:color="auto"/>
                        <w:right w:val="none" w:sz="0" w:space="0" w:color="auto"/>
                      </w:divBdr>
                    </w:div>
                  </w:divsChild>
                </w:div>
                <w:div w:id="969045846">
                  <w:marLeft w:val="0"/>
                  <w:marRight w:val="0"/>
                  <w:marTop w:val="0"/>
                  <w:marBottom w:val="0"/>
                  <w:divBdr>
                    <w:top w:val="none" w:sz="0" w:space="0" w:color="auto"/>
                    <w:left w:val="none" w:sz="0" w:space="0" w:color="auto"/>
                    <w:bottom w:val="none" w:sz="0" w:space="0" w:color="auto"/>
                    <w:right w:val="none" w:sz="0" w:space="0" w:color="auto"/>
                  </w:divBdr>
                  <w:divsChild>
                    <w:div w:id="1565407844">
                      <w:marLeft w:val="0"/>
                      <w:marRight w:val="0"/>
                      <w:marTop w:val="0"/>
                      <w:marBottom w:val="0"/>
                      <w:divBdr>
                        <w:top w:val="none" w:sz="0" w:space="0" w:color="auto"/>
                        <w:left w:val="none" w:sz="0" w:space="0" w:color="auto"/>
                        <w:bottom w:val="none" w:sz="0" w:space="0" w:color="auto"/>
                        <w:right w:val="none" w:sz="0" w:space="0" w:color="auto"/>
                      </w:divBdr>
                    </w:div>
                  </w:divsChild>
                </w:div>
                <w:div w:id="969482199">
                  <w:marLeft w:val="0"/>
                  <w:marRight w:val="0"/>
                  <w:marTop w:val="0"/>
                  <w:marBottom w:val="0"/>
                  <w:divBdr>
                    <w:top w:val="none" w:sz="0" w:space="0" w:color="auto"/>
                    <w:left w:val="none" w:sz="0" w:space="0" w:color="auto"/>
                    <w:bottom w:val="none" w:sz="0" w:space="0" w:color="auto"/>
                    <w:right w:val="none" w:sz="0" w:space="0" w:color="auto"/>
                  </w:divBdr>
                  <w:divsChild>
                    <w:div w:id="2135562850">
                      <w:marLeft w:val="0"/>
                      <w:marRight w:val="0"/>
                      <w:marTop w:val="0"/>
                      <w:marBottom w:val="0"/>
                      <w:divBdr>
                        <w:top w:val="none" w:sz="0" w:space="0" w:color="auto"/>
                        <w:left w:val="none" w:sz="0" w:space="0" w:color="auto"/>
                        <w:bottom w:val="none" w:sz="0" w:space="0" w:color="auto"/>
                        <w:right w:val="none" w:sz="0" w:space="0" w:color="auto"/>
                      </w:divBdr>
                    </w:div>
                  </w:divsChild>
                </w:div>
                <w:div w:id="973216443">
                  <w:marLeft w:val="0"/>
                  <w:marRight w:val="0"/>
                  <w:marTop w:val="0"/>
                  <w:marBottom w:val="0"/>
                  <w:divBdr>
                    <w:top w:val="none" w:sz="0" w:space="0" w:color="auto"/>
                    <w:left w:val="none" w:sz="0" w:space="0" w:color="auto"/>
                    <w:bottom w:val="none" w:sz="0" w:space="0" w:color="auto"/>
                    <w:right w:val="none" w:sz="0" w:space="0" w:color="auto"/>
                  </w:divBdr>
                  <w:divsChild>
                    <w:div w:id="1848666061">
                      <w:marLeft w:val="0"/>
                      <w:marRight w:val="0"/>
                      <w:marTop w:val="0"/>
                      <w:marBottom w:val="0"/>
                      <w:divBdr>
                        <w:top w:val="none" w:sz="0" w:space="0" w:color="auto"/>
                        <w:left w:val="none" w:sz="0" w:space="0" w:color="auto"/>
                        <w:bottom w:val="none" w:sz="0" w:space="0" w:color="auto"/>
                        <w:right w:val="none" w:sz="0" w:space="0" w:color="auto"/>
                      </w:divBdr>
                    </w:div>
                  </w:divsChild>
                </w:div>
                <w:div w:id="974721943">
                  <w:marLeft w:val="0"/>
                  <w:marRight w:val="0"/>
                  <w:marTop w:val="0"/>
                  <w:marBottom w:val="0"/>
                  <w:divBdr>
                    <w:top w:val="none" w:sz="0" w:space="0" w:color="auto"/>
                    <w:left w:val="none" w:sz="0" w:space="0" w:color="auto"/>
                    <w:bottom w:val="none" w:sz="0" w:space="0" w:color="auto"/>
                    <w:right w:val="none" w:sz="0" w:space="0" w:color="auto"/>
                  </w:divBdr>
                  <w:divsChild>
                    <w:div w:id="976060053">
                      <w:marLeft w:val="0"/>
                      <w:marRight w:val="0"/>
                      <w:marTop w:val="0"/>
                      <w:marBottom w:val="0"/>
                      <w:divBdr>
                        <w:top w:val="none" w:sz="0" w:space="0" w:color="auto"/>
                        <w:left w:val="none" w:sz="0" w:space="0" w:color="auto"/>
                        <w:bottom w:val="none" w:sz="0" w:space="0" w:color="auto"/>
                        <w:right w:val="none" w:sz="0" w:space="0" w:color="auto"/>
                      </w:divBdr>
                    </w:div>
                  </w:divsChild>
                </w:div>
                <w:div w:id="975261206">
                  <w:marLeft w:val="0"/>
                  <w:marRight w:val="0"/>
                  <w:marTop w:val="0"/>
                  <w:marBottom w:val="0"/>
                  <w:divBdr>
                    <w:top w:val="none" w:sz="0" w:space="0" w:color="auto"/>
                    <w:left w:val="none" w:sz="0" w:space="0" w:color="auto"/>
                    <w:bottom w:val="none" w:sz="0" w:space="0" w:color="auto"/>
                    <w:right w:val="none" w:sz="0" w:space="0" w:color="auto"/>
                  </w:divBdr>
                  <w:divsChild>
                    <w:div w:id="1625576956">
                      <w:marLeft w:val="0"/>
                      <w:marRight w:val="0"/>
                      <w:marTop w:val="0"/>
                      <w:marBottom w:val="0"/>
                      <w:divBdr>
                        <w:top w:val="none" w:sz="0" w:space="0" w:color="auto"/>
                        <w:left w:val="none" w:sz="0" w:space="0" w:color="auto"/>
                        <w:bottom w:val="none" w:sz="0" w:space="0" w:color="auto"/>
                        <w:right w:val="none" w:sz="0" w:space="0" w:color="auto"/>
                      </w:divBdr>
                    </w:div>
                  </w:divsChild>
                </w:div>
                <w:div w:id="986282910">
                  <w:marLeft w:val="0"/>
                  <w:marRight w:val="0"/>
                  <w:marTop w:val="0"/>
                  <w:marBottom w:val="0"/>
                  <w:divBdr>
                    <w:top w:val="none" w:sz="0" w:space="0" w:color="auto"/>
                    <w:left w:val="none" w:sz="0" w:space="0" w:color="auto"/>
                    <w:bottom w:val="none" w:sz="0" w:space="0" w:color="auto"/>
                    <w:right w:val="none" w:sz="0" w:space="0" w:color="auto"/>
                  </w:divBdr>
                  <w:divsChild>
                    <w:div w:id="509178756">
                      <w:marLeft w:val="0"/>
                      <w:marRight w:val="0"/>
                      <w:marTop w:val="0"/>
                      <w:marBottom w:val="0"/>
                      <w:divBdr>
                        <w:top w:val="none" w:sz="0" w:space="0" w:color="auto"/>
                        <w:left w:val="none" w:sz="0" w:space="0" w:color="auto"/>
                        <w:bottom w:val="none" w:sz="0" w:space="0" w:color="auto"/>
                        <w:right w:val="none" w:sz="0" w:space="0" w:color="auto"/>
                      </w:divBdr>
                    </w:div>
                  </w:divsChild>
                </w:div>
                <w:div w:id="989140153">
                  <w:marLeft w:val="0"/>
                  <w:marRight w:val="0"/>
                  <w:marTop w:val="0"/>
                  <w:marBottom w:val="0"/>
                  <w:divBdr>
                    <w:top w:val="none" w:sz="0" w:space="0" w:color="auto"/>
                    <w:left w:val="none" w:sz="0" w:space="0" w:color="auto"/>
                    <w:bottom w:val="none" w:sz="0" w:space="0" w:color="auto"/>
                    <w:right w:val="none" w:sz="0" w:space="0" w:color="auto"/>
                  </w:divBdr>
                  <w:divsChild>
                    <w:div w:id="1640840474">
                      <w:marLeft w:val="0"/>
                      <w:marRight w:val="0"/>
                      <w:marTop w:val="0"/>
                      <w:marBottom w:val="0"/>
                      <w:divBdr>
                        <w:top w:val="none" w:sz="0" w:space="0" w:color="auto"/>
                        <w:left w:val="none" w:sz="0" w:space="0" w:color="auto"/>
                        <w:bottom w:val="none" w:sz="0" w:space="0" w:color="auto"/>
                        <w:right w:val="none" w:sz="0" w:space="0" w:color="auto"/>
                      </w:divBdr>
                    </w:div>
                  </w:divsChild>
                </w:div>
                <w:div w:id="994258198">
                  <w:marLeft w:val="0"/>
                  <w:marRight w:val="0"/>
                  <w:marTop w:val="0"/>
                  <w:marBottom w:val="0"/>
                  <w:divBdr>
                    <w:top w:val="none" w:sz="0" w:space="0" w:color="auto"/>
                    <w:left w:val="none" w:sz="0" w:space="0" w:color="auto"/>
                    <w:bottom w:val="none" w:sz="0" w:space="0" w:color="auto"/>
                    <w:right w:val="none" w:sz="0" w:space="0" w:color="auto"/>
                  </w:divBdr>
                  <w:divsChild>
                    <w:div w:id="1391806841">
                      <w:marLeft w:val="0"/>
                      <w:marRight w:val="0"/>
                      <w:marTop w:val="0"/>
                      <w:marBottom w:val="0"/>
                      <w:divBdr>
                        <w:top w:val="none" w:sz="0" w:space="0" w:color="auto"/>
                        <w:left w:val="none" w:sz="0" w:space="0" w:color="auto"/>
                        <w:bottom w:val="none" w:sz="0" w:space="0" w:color="auto"/>
                        <w:right w:val="none" w:sz="0" w:space="0" w:color="auto"/>
                      </w:divBdr>
                    </w:div>
                    <w:div w:id="1706366843">
                      <w:marLeft w:val="0"/>
                      <w:marRight w:val="0"/>
                      <w:marTop w:val="0"/>
                      <w:marBottom w:val="0"/>
                      <w:divBdr>
                        <w:top w:val="none" w:sz="0" w:space="0" w:color="auto"/>
                        <w:left w:val="none" w:sz="0" w:space="0" w:color="auto"/>
                        <w:bottom w:val="none" w:sz="0" w:space="0" w:color="auto"/>
                        <w:right w:val="none" w:sz="0" w:space="0" w:color="auto"/>
                      </w:divBdr>
                    </w:div>
                  </w:divsChild>
                </w:div>
                <w:div w:id="994451757">
                  <w:marLeft w:val="0"/>
                  <w:marRight w:val="0"/>
                  <w:marTop w:val="0"/>
                  <w:marBottom w:val="0"/>
                  <w:divBdr>
                    <w:top w:val="none" w:sz="0" w:space="0" w:color="auto"/>
                    <w:left w:val="none" w:sz="0" w:space="0" w:color="auto"/>
                    <w:bottom w:val="none" w:sz="0" w:space="0" w:color="auto"/>
                    <w:right w:val="none" w:sz="0" w:space="0" w:color="auto"/>
                  </w:divBdr>
                  <w:divsChild>
                    <w:div w:id="80954831">
                      <w:marLeft w:val="0"/>
                      <w:marRight w:val="0"/>
                      <w:marTop w:val="0"/>
                      <w:marBottom w:val="0"/>
                      <w:divBdr>
                        <w:top w:val="none" w:sz="0" w:space="0" w:color="auto"/>
                        <w:left w:val="none" w:sz="0" w:space="0" w:color="auto"/>
                        <w:bottom w:val="none" w:sz="0" w:space="0" w:color="auto"/>
                        <w:right w:val="none" w:sz="0" w:space="0" w:color="auto"/>
                      </w:divBdr>
                    </w:div>
                  </w:divsChild>
                </w:div>
                <w:div w:id="998651579">
                  <w:marLeft w:val="0"/>
                  <w:marRight w:val="0"/>
                  <w:marTop w:val="0"/>
                  <w:marBottom w:val="0"/>
                  <w:divBdr>
                    <w:top w:val="none" w:sz="0" w:space="0" w:color="auto"/>
                    <w:left w:val="none" w:sz="0" w:space="0" w:color="auto"/>
                    <w:bottom w:val="none" w:sz="0" w:space="0" w:color="auto"/>
                    <w:right w:val="none" w:sz="0" w:space="0" w:color="auto"/>
                  </w:divBdr>
                  <w:divsChild>
                    <w:div w:id="1136948003">
                      <w:marLeft w:val="0"/>
                      <w:marRight w:val="0"/>
                      <w:marTop w:val="0"/>
                      <w:marBottom w:val="0"/>
                      <w:divBdr>
                        <w:top w:val="none" w:sz="0" w:space="0" w:color="auto"/>
                        <w:left w:val="none" w:sz="0" w:space="0" w:color="auto"/>
                        <w:bottom w:val="none" w:sz="0" w:space="0" w:color="auto"/>
                        <w:right w:val="none" w:sz="0" w:space="0" w:color="auto"/>
                      </w:divBdr>
                    </w:div>
                  </w:divsChild>
                </w:div>
                <w:div w:id="1000932300">
                  <w:marLeft w:val="0"/>
                  <w:marRight w:val="0"/>
                  <w:marTop w:val="0"/>
                  <w:marBottom w:val="0"/>
                  <w:divBdr>
                    <w:top w:val="none" w:sz="0" w:space="0" w:color="auto"/>
                    <w:left w:val="none" w:sz="0" w:space="0" w:color="auto"/>
                    <w:bottom w:val="none" w:sz="0" w:space="0" w:color="auto"/>
                    <w:right w:val="none" w:sz="0" w:space="0" w:color="auto"/>
                  </w:divBdr>
                  <w:divsChild>
                    <w:div w:id="1711303305">
                      <w:marLeft w:val="0"/>
                      <w:marRight w:val="0"/>
                      <w:marTop w:val="0"/>
                      <w:marBottom w:val="0"/>
                      <w:divBdr>
                        <w:top w:val="none" w:sz="0" w:space="0" w:color="auto"/>
                        <w:left w:val="none" w:sz="0" w:space="0" w:color="auto"/>
                        <w:bottom w:val="none" w:sz="0" w:space="0" w:color="auto"/>
                        <w:right w:val="none" w:sz="0" w:space="0" w:color="auto"/>
                      </w:divBdr>
                    </w:div>
                  </w:divsChild>
                </w:div>
                <w:div w:id="1002317856">
                  <w:marLeft w:val="0"/>
                  <w:marRight w:val="0"/>
                  <w:marTop w:val="0"/>
                  <w:marBottom w:val="0"/>
                  <w:divBdr>
                    <w:top w:val="none" w:sz="0" w:space="0" w:color="auto"/>
                    <w:left w:val="none" w:sz="0" w:space="0" w:color="auto"/>
                    <w:bottom w:val="none" w:sz="0" w:space="0" w:color="auto"/>
                    <w:right w:val="none" w:sz="0" w:space="0" w:color="auto"/>
                  </w:divBdr>
                  <w:divsChild>
                    <w:div w:id="906494367">
                      <w:marLeft w:val="0"/>
                      <w:marRight w:val="0"/>
                      <w:marTop w:val="0"/>
                      <w:marBottom w:val="0"/>
                      <w:divBdr>
                        <w:top w:val="none" w:sz="0" w:space="0" w:color="auto"/>
                        <w:left w:val="none" w:sz="0" w:space="0" w:color="auto"/>
                        <w:bottom w:val="none" w:sz="0" w:space="0" w:color="auto"/>
                        <w:right w:val="none" w:sz="0" w:space="0" w:color="auto"/>
                      </w:divBdr>
                    </w:div>
                  </w:divsChild>
                </w:div>
                <w:div w:id="1006131153">
                  <w:marLeft w:val="0"/>
                  <w:marRight w:val="0"/>
                  <w:marTop w:val="0"/>
                  <w:marBottom w:val="0"/>
                  <w:divBdr>
                    <w:top w:val="none" w:sz="0" w:space="0" w:color="auto"/>
                    <w:left w:val="none" w:sz="0" w:space="0" w:color="auto"/>
                    <w:bottom w:val="none" w:sz="0" w:space="0" w:color="auto"/>
                    <w:right w:val="none" w:sz="0" w:space="0" w:color="auto"/>
                  </w:divBdr>
                  <w:divsChild>
                    <w:div w:id="1574512898">
                      <w:marLeft w:val="0"/>
                      <w:marRight w:val="0"/>
                      <w:marTop w:val="0"/>
                      <w:marBottom w:val="0"/>
                      <w:divBdr>
                        <w:top w:val="none" w:sz="0" w:space="0" w:color="auto"/>
                        <w:left w:val="none" w:sz="0" w:space="0" w:color="auto"/>
                        <w:bottom w:val="none" w:sz="0" w:space="0" w:color="auto"/>
                        <w:right w:val="none" w:sz="0" w:space="0" w:color="auto"/>
                      </w:divBdr>
                    </w:div>
                  </w:divsChild>
                </w:div>
                <w:div w:id="1021249518">
                  <w:marLeft w:val="0"/>
                  <w:marRight w:val="0"/>
                  <w:marTop w:val="0"/>
                  <w:marBottom w:val="0"/>
                  <w:divBdr>
                    <w:top w:val="none" w:sz="0" w:space="0" w:color="auto"/>
                    <w:left w:val="none" w:sz="0" w:space="0" w:color="auto"/>
                    <w:bottom w:val="none" w:sz="0" w:space="0" w:color="auto"/>
                    <w:right w:val="none" w:sz="0" w:space="0" w:color="auto"/>
                  </w:divBdr>
                  <w:divsChild>
                    <w:div w:id="112334761">
                      <w:marLeft w:val="0"/>
                      <w:marRight w:val="0"/>
                      <w:marTop w:val="0"/>
                      <w:marBottom w:val="0"/>
                      <w:divBdr>
                        <w:top w:val="none" w:sz="0" w:space="0" w:color="auto"/>
                        <w:left w:val="none" w:sz="0" w:space="0" w:color="auto"/>
                        <w:bottom w:val="none" w:sz="0" w:space="0" w:color="auto"/>
                        <w:right w:val="none" w:sz="0" w:space="0" w:color="auto"/>
                      </w:divBdr>
                    </w:div>
                  </w:divsChild>
                </w:div>
                <w:div w:id="1024018979">
                  <w:marLeft w:val="0"/>
                  <w:marRight w:val="0"/>
                  <w:marTop w:val="0"/>
                  <w:marBottom w:val="0"/>
                  <w:divBdr>
                    <w:top w:val="none" w:sz="0" w:space="0" w:color="auto"/>
                    <w:left w:val="none" w:sz="0" w:space="0" w:color="auto"/>
                    <w:bottom w:val="none" w:sz="0" w:space="0" w:color="auto"/>
                    <w:right w:val="none" w:sz="0" w:space="0" w:color="auto"/>
                  </w:divBdr>
                  <w:divsChild>
                    <w:div w:id="2116243994">
                      <w:marLeft w:val="0"/>
                      <w:marRight w:val="0"/>
                      <w:marTop w:val="0"/>
                      <w:marBottom w:val="0"/>
                      <w:divBdr>
                        <w:top w:val="none" w:sz="0" w:space="0" w:color="auto"/>
                        <w:left w:val="none" w:sz="0" w:space="0" w:color="auto"/>
                        <w:bottom w:val="none" w:sz="0" w:space="0" w:color="auto"/>
                        <w:right w:val="none" w:sz="0" w:space="0" w:color="auto"/>
                      </w:divBdr>
                    </w:div>
                  </w:divsChild>
                </w:div>
                <w:div w:id="1026297053">
                  <w:marLeft w:val="0"/>
                  <w:marRight w:val="0"/>
                  <w:marTop w:val="0"/>
                  <w:marBottom w:val="0"/>
                  <w:divBdr>
                    <w:top w:val="none" w:sz="0" w:space="0" w:color="auto"/>
                    <w:left w:val="none" w:sz="0" w:space="0" w:color="auto"/>
                    <w:bottom w:val="none" w:sz="0" w:space="0" w:color="auto"/>
                    <w:right w:val="none" w:sz="0" w:space="0" w:color="auto"/>
                  </w:divBdr>
                  <w:divsChild>
                    <w:div w:id="402607472">
                      <w:marLeft w:val="0"/>
                      <w:marRight w:val="0"/>
                      <w:marTop w:val="0"/>
                      <w:marBottom w:val="0"/>
                      <w:divBdr>
                        <w:top w:val="none" w:sz="0" w:space="0" w:color="auto"/>
                        <w:left w:val="none" w:sz="0" w:space="0" w:color="auto"/>
                        <w:bottom w:val="none" w:sz="0" w:space="0" w:color="auto"/>
                        <w:right w:val="none" w:sz="0" w:space="0" w:color="auto"/>
                      </w:divBdr>
                    </w:div>
                    <w:div w:id="1944847819">
                      <w:marLeft w:val="0"/>
                      <w:marRight w:val="0"/>
                      <w:marTop w:val="0"/>
                      <w:marBottom w:val="0"/>
                      <w:divBdr>
                        <w:top w:val="none" w:sz="0" w:space="0" w:color="auto"/>
                        <w:left w:val="none" w:sz="0" w:space="0" w:color="auto"/>
                        <w:bottom w:val="none" w:sz="0" w:space="0" w:color="auto"/>
                        <w:right w:val="none" w:sz="0" w:space="0" w:color="auto"/>
                      </w:divBdr>
                    </w:div>
                  </w:divsChild>
                </w:div>
                <w:div w:id="1028723412">
                  <w:marLeft w:val="0"/>
                  <w:marRight w:val="0"/>
                  <w:marTop w:val="0"/>
                  <w:marBottom w:val="0"/>
                  <w:divBdr>
                    <w:top w:val="none" w:sz="0" w:space="0" w:color="auto"/>
                    <w:left w:val="none" w:sz="0" w:space="0" w:color="auto"/>
                    <w:bottom w:val="none" w:sz="0" w:space="0" w:color="auto"/>
                    <w:right w:val="none" w:sz="0" w:space="0" w:color="auto"/>
                  </w:divBdr>
                  <w:divsChild>
                    <w:div w:id="1919437247">
                      <w:marLeft w:val="0"/>
                      <w:marRight w:val="0"/>
                      <w:marTop w:val="0"/>
                      <w:marBottom w:val="0"/>
                      <w:divBdr>
                        <w:top w:val="none" w:sz="0" w:space="0" w:color="auto"/>
                        <w:left w:val="none" w:sz="0" w:space="0" w:color="auto"/>
                        <w:bottom w:val="none" w:sz="0" w:space="0" w:color="auto"/>
                        <w:right w:val="none" w:sz="0" w:space="0" w:color="auto"/>
                      </w:divBdr>
                    </w:div>
                  </w:divsChild>
                </w:div>
                <w:div w:id="1034306635">
                  <w:marLeft w:val="0"/>
                  <w:marRight w:val="0"/>
                  <w:marTop w:val="0"/>
                  <w:marBottom w:val="0"/>
                  <w:divBdr>
                    <w:top w:val="none" w:sz="0" w:space="0" w:color="auto"/>
                    <w:left w:val="none" w:sz="0" w:space="0" w:color="auto"/>
                    <w:bottom w:val="none" w:sz="0" w:space="0" w:color="auto"/>
                    <w:right w:val="none" w:sz="0" w:space="0" w:color="auto"/>
                  </w:divBdr>
                  <w:divsChild>
                    <w:div w:id="792134838">
                      <w:marLeft w:val="0"/>
                      <w:marRight w:val="0"/>
                      <w:marTop w:val="0"/>
                      <w:marBottom w:val="0"/>
                      <w:divBdr>
                        <w:top w:val="none" w:sz="0" w:space="0" w:color="auto"/>
                        <w:left w:val="none" w:sz="0" w:space="0" w:color="auto"/>
                        <w:bottom w:val="none" w:sz="0" w:space="0" w:color="auto"/>
                        <w:right w:val="none" w:sz="0" w:space="0" w:color="auto"/>
                      </w:divBdr>
                    </w:div>
                  </w:divsChild>
                </w:div>
                <w:div w:id="1041831006">
                  <w:marLeft w:val="0"/>
                  <w:marRight w:val="0"/>
                  <w:marTop w:val="0"/>
                  <w:marBottom w:val="0"/>
                  <w:divBdr>
                    <w:top w:val="none" w:sz="0" w:space="0" w:color="auto"/>
                    <w:left w:val="none" w:sz="0" w:space="0" w:color="auto"/>
                    <w:bottom w:val="none" w:sz="0" w:space="0" w:color="auto"/>
                    <w:right w:val="none" w:sz="0" w:space="0" w:color="auto"/>
                  </w:divBdr>
                  <w:divsChild>
                    <w:div w:id="1743091875">
                      <w:marLeft w:val="0"/>
                      <w:marRight w:val="0"/>
                      <w:marTop w:val="0"/>
                      <w:marBottom w:val="0"/>
                      <w:divBdr>
                        <w:top w:val="none" w:sz="0" w:space="0" w:color="auto"/>
                        <w:left w:val="none" w:sz="0" w:space="0" w:color="auto"/>
                        <w:bottom w:val="none" w:sz="0" w:space="0" w:color="auto"/>
                        <w:right w:val="none" w:sz="0" w:space="0" w:color="auto"/>
                      </w:divBdr>
                    </w:div>
                  </w:divsChild>
                </w:div>
                <w:div w:id="1053964333">
                  <w:marLeft w:val="0"/>
                  <w:marRight w:val="0"/>
                  <w:marTop w:val="0"/>
                  <w:marBottom w:val="0"/>
                  <w:divBdr>
                    <w:top w:val="none" w:sz="0" w:space="0" w:color="auto"/>
                    <w:left w:val="none" w:sz="0" w:space="0" w:color="auto"/>
                    <w:bottom w:val="none" w:sz="0" w:space="0" w:color="auto"/>
                    <w:right w:val="none" w:sz="0" w:space="0" w:color="auto"/>
                  </w:divBdr>
                  <w:divsChild>
                    <w:div w:id="93795533">
                      <w:marLeft w:val="0"/>
                      <w:marRight w:val="0"/>
                      <w:marTop w:val="0"/>
                      <w:marBottom w:val="0"/>
                      <w:divBdr>
                        <w:top w:val="none" w:sz="0" w:space="0" w:color="auto"/>
                        <w:left w:val="none" w:sz="0" w:space="0" w:color="auto"/>
                        <w:bottom w:val="none" w:sz="0" w:space="0" w:color="auto"/>
                        <w:right w:val="none" w:sz="0" w:space="0" w:color="auto"/>
                      </w:divBdr>
                    </w:div>
                    <w:div w:id="637076802">
                      <w:marLeft w:val="0"/>
                      <w:marRight w:val="0"/>
                      <w:marTop w:val="0"/>
                      <w:marBottom w:val="0"/>
                      <w:divBdr>
                        <w:top w:val="none" w:sz="0" w:space="0" w:color="auto"/>
                        <w:left w:val="none" w:sz="0" w:space="0" w:color="auto"/>
                        <w:bottom w:val="none" w:sz="0" w:space="0" w:color="auto"/>
                        <w:right w:val="none" w:sz="0" w:space="0" w:color="auto"/>
                      </w:divBdr>
                    </w:div>
                    <w:div w:id="1201553573">
                      <w:marLeft w:val="0"/>
                      <w:marRight w:val="0"/>
                      <w:marTop w:val="0"/>
                      <w:marBottom w:val="0"/>
                      <w:divBdr>
                        <w:top w:val="none" w:sz="0" w:space="0" w:color="auto"/>
                        <w:left w:val="none" w:sz="0" w:space="0" w:color="auto"/>
                        <w:bottom w:val="none" w:sz="0" w:space="0" w:color="auto"/>
                        <w:right w:val="none" w:sz="0" w:space="0" w:color="auto"/>
                      </w:divBdr>
                    </w:div>
                  </w:divsChild>
                </w:div>
                <w:div w:id="1057322001">
                  <w:marLeft w:val="0"/>
                  <w:marRight w:val="0"/>
                  <w:marTop w:val="0"/>
                  <w:marBottom w:val="0"/>
                  <w:divBdr>
                    <w:top w:val="none" w:sz="0" w:space="0" w:color="auto"/>
                    <w:left w:val="none" w:sz="0" w:space="0" w:color="auto"/>
                    <w:bottom w:val="none" w:sz="0" w:space="0" w:color="auto"/>
                    <w:right w:val="none" w:sz="0" w:space="0" w:color="auto"/>
                  </w:divBdr>
                  <w:divsChild>
                    <w:div w:id="188642727">
                      <w:marLeft w:val="0"/>
                      <w:marRight w:val="0"/>
                      <w:marTop w:val="0"/>
                      <w:marBottom w:val="0"/>
                      <w:divBdr>
                        <w:top w:val="none" w:sz="0" w:space="0" w:color="auto"/>
                        <w:left w:val="none" w:sz="0" w:space="0" w:color="auto"/>
                        <w:bottom w:val="none" w:sz="0" w:space="0" w:color="auto"/>
                        <w:right w:val="none" w:sz="0" w:space="0" w:color="auto"/>
                      </w:divBdr>
                    </w:div>
                  </w:divsChild>
                </w:div>
                <w:div w:id="1080757562">
                  <w:marLeft w:val="0"/>
                  <w:marRight w:val="0"/>
                  <w:marTop w:val="0"/>
                  <w:marBottom w:val="0"/>
                  <w:divBdr>
                    <w:top w:val="none" w:sz="0" w:space="0" w:color="auto"/>
                    <w:left w:val="none" w:sz="0" w:space="0" w:color="auto"/>
                    <w:bottom w:val="none" w:sz="0" w:space="0" w:color="auto"/>
                    <w:right w:val="none" w:sz="0" w:space="0" w:color="auto"/>
                  </w:divBdr>
                  <w:divsChild>
                    <w:div w:id="105657232">
                      <w:marLeft w:val="0"/>
                      <w:marRight w:val="0"/>
                      <w:marTop w:val="0"/>
                      <w:marBottom w:val="0"/>
                      <w:divBdr>
                        <w:top w:val="none" w:sz="0" w:space="0" w:color="auto"/>
                        <w:left w:val="none" w:sz="0" w:space="0" w:color="auto"/>
                        <w:bottom w:val="none" w:sz="0" w:space="0" w:color="auto"/>
                        <w:right w:val="none" w:sz="0" w:space="0" w:color="auto"/>
                      </w:divBdr>
                    </w:div>
                  </w:divsChild>
                </w:div>
                <w:div w:id="1087380534">
                  <w:marLeft w:val="0"/>
                  <w:marRight w:val="0"/>
                  <w:marTop w:val="0"/>
                  <w:marBottom w:val="0"/>
                  <w:divBdr>
                    <w:top w:val="none" w:sz="0" w:space="0" w:color="auto"/>
                    <w:left w:val="none" w:sz="0" w:space="0" w:color="auto"/>
                    <w:bottom w:val="none" w:sz="0" w:space="0" w:color="auto"/>
                    <w:right w:val="none" w:sz="0" w:space="0" w:color="auto"/>
                  </w:divBdr>
                  <w:divsChild>
                    <w:div w:id="2060976216">
                      <w:marLeft w:val="0"/>
                      <w:marRight w:val="0"/>
                      <w:marTop w:val="0"/>
                      <w:marBottom w:val="0"/>
                      <w:divBdr>
                        <w:top w:val="none" w:sz="0" w:space="0" w:color="auto"/>
                        <w:left w:val="none" w:sz="0" w:space="0" w:color="auto"/>
                        <w:bottom w:val="none" w:sz="0" w:space="0" w:color="auto"/>
                        <w:right w:val="none" w:sz="0" w:space="0" w:color="auto"/>
                      </w:divBdr>
                    </w:div>
                  </w:divsChild>
                </w:div>
                <w:div w:id="1091313323">
                  <w:marLeft w:val="0"/>
                  <w:marRight w:val="0"/>
                  <w:marTop w:val="0"/>
                  <w:marBottom w:val="0"/>
                  <w:divBdr>
                    <w:top w:val="none" w:sz="0" w:space="0" w:color="auto"/>
                    <w:left w:val="none" w:sz="0" w:space="0" w:color="auto"/>
                    <w:bottom w:val="none" w:sz="0" w:space="0" w:color="auto"/>
                    <w:right w:val="none" w:sz="0" w:space="0" w:color="auto"/>
                  </w:divBdr>
                  <w:divsChild>
                    <w:div w:id="940796210">
                      <w:marLeft w:val="0"/>
                      <w:marRight w:val="0"/>
                      <w:marTop w:val="0"/>
                      <w:marBottom w:val="0"/>
                      <w:divBdr>
                        <w:top w:val="none" w:sz="0" w:space="0" w:color="auto"/>
                        <w:left w:val="none" w:sz="0" w:space="0" w:color="auto"/>
                        <w:bottom w:val="none" w:sz="0" w:space="0" w:color="auto"/>
                        <w:right w:val="none" w:sz="0" w:space="0" w:color="auto"/>
                      </w:divBdr>
                    </w:div>
                  </w:divsChild>
                </w:div>
                <w:div w:id="1091700280">
                  <w:marLeft w:val="0"/>
                  <w:marRight w:val="0"/>
                  <w:marTop w:val="0"/>
                  <w:marBottom w:val="0"/>
                  <w:divBdr>
                    <w:top w:val="none" w:sz="0" w:space="0" w:color="auto"/>
                    <w:left w:val="none" w:sz="0" w:space="0" w:color="auto"/>
                    <w:bottom w:val="none" w:sz="0" w:space="0" w:color="auto"/>
                    <w:right w:val="none" w:sz="0" w:space="0" w:color="auto"/>
                  </w:divBdr>
                  <w:divsChild>
                    <w:div w:id="567350218">
                      <w:marLeft w:val="0"/>
                      <w:marRight w:val="0"/>
                      <w:marTop w:val="0"/>
                      <w:marBottom w:val="0"/>
                      <w:divBdr>
                        <w:top w:val="none" w:sz="0" w:space="0" w:color="auto"/>
                        <w:left w:val="none" w:sz="0" w:space="0" w:color="auto"/>
                        <w:bottom w:val="none" w:sz="0" w:space="0" w:color="auto"/>
                        <w:right w:val="none" w:sz="0" w:space="0" w:color="auto"/>
                      </w:divBdr>
                    </w:div>
                  </w:divsChild>
                </w:div>
                <w:div w:id="1093475025">
                  <w:marLeft w:val="0"/>
                  <w:marRight w:val="0"/>
                  <w:marTop w:val="0"/>
                  <w:marBottom w:val="0"/>
                  <w:divBdr>
                    <w:top w:val="none" w:sz="0" w:space="0" w:color="auto"/>
                    <w:left w:val="none" w:sz="0" w:space="0" w:color="auto"/>
                    <w:bottom w:val="none" w:sz="0" w:space="0" w:color="auto"/>
                    <w:right w:val="none" w:sz="0" w:space="0" w:color="auto"/>
                  </w:divBdr>
                  <w:divsChild>
                    <w:div w:id="1554124272">
                      <w:marLeft w:val="0"/>
                      <w:marRight w:val="0"/>
                      <w:marTop w:val="0"/>
                      <w:marBottom w:val="0"/>
                      <w:divBdr>
                        <w:top w:val="none" w:sz="0" w:space="0" w:color="auto"/>
                        <w:left w:val="none" w:sz="0" w:space="0" w:color="auto"/>
                        <w:bottom w:val="none" w:sz="0" w:space="0" w:color="auto"/>
                        <w:right w:val="none" w:sz="0" w:space="0" w:color="auto"/>
                      </w:divBdr>
                    </w:div>
                  </w:divsChild>
                </w:div>
                <w:div w:id="1094473304">
                  <w:marLeft w:val="0"/>
                  <w:marRight w:val="0"/>
                  <w:marTop w:val="0"/>
                  <w:marBottom w:val="0"/>
                  <w:divBdr>
                    <w:top w:val="none" w:sz="0" w:space="0" w:color="auto"/>
                    <w:left w:val="none" w:sz="0" w:space="0" w:color="auto"/>
                    <w:bottom w:val="none" w:sz="0" w:space="0" w:color="auto"/>
                    <w:right w:val="none" w:sz="0" w:space="0" w:color="auto"/>
                  </w:divBdr>
                  <w:divsChild>
                    <w:div w:id="1727877447">
                      <w:marLeft w:val="0"/>
                      <w:marRight w:val="0"/>
                      <w:marTop w:val="0"/>
                      <w:marBottom w:val="0"/>
                      <w:divBdr>
                        <w:top w:val="none" w:sz="0" w:space="0" w:color="auto"/>
                        <w:left w:val="none" w:sz="0" w:space="0" w:color="auto"/>
                        <w:bottom w:val="none" w:sz="0" w:space="0" w:color="auto"/>
                        <w:right w:val="none" w:sz="0" w:space="0" w:color="auto"/>
                      </w:divBdr>
                    </w:div>
                  </w:divsChild>
                </w:div>
                <w:div w:id="1097628438">
                  <w:marLeft w:val="0"/>
                  <w:marRight w:val="0"/>
                  <w:marTop w:val="0"/>
                  <w:marBottom w:val="0"/>
                  <w:divBdr>
                    <w:top w:val="none" w:sz="0" w:space="0" w:color="auto"/>
                    <w:left w:val="none" w:sz="0" w:space="0" w:color="auto"/>
                    <w:bottom w:val="none" w:sz="0" w:space="0" w:color="auto"/>
                    <w:right w:val="none" w:sz="0" w:space="0" w:color="auto"/>
                  </w:divBdr>
                  <w:divsChild>
                    <w:div w:id="205069686">
                      <w:marLeft w:val="0"/>
                      <w:marRight w:val="0"/>
                      <w:marTop w:val="0"/>
                      <w:marBottom w:val="0"/>
                      <w:divBdr>
                        <w:top w:val="none" w:sz="0" w:space="0" w:color="auto"/>
                        <w:left w:val="none" w:sz="0" w:space="0" w:color="auto"/>
                        <w:bottom w:val="none" w:sz="0" w:space="0" w:color="auto"/>
                        <w:right w:val="none" w:sz="0" w:space="0" w:color="auto"/>
                      </w:divBdr>
                    </w:div>
                  </w:divsChild>
                </w:div>
                <w:div w:id="1099646464">
                  <w:marLeft w:val="0"/>
                  <w:marRight w:val="0"/>
                  <w:marTop w:val="0"/>
                  <w:marBottom w:val="0"/>
                  <w:divBdr>
                    <w:top w:val="none" w:sz="0" w:space="0" w:color="auto"/>
                    <w:left w:val="none" w:sz="0" w:space="0" w:color="auto"/>
                    <w:bottom w:val="none" w:sz="0" w:space="0" w:color="auto"/>
                    <w:right w:val="none" w:sz="0" w:space="0" w:color="auto"/>
                  </w:divBdr>
                  <w:divsChild>
                    <w:div w:id="2104371288">
                      <w:marLeft w:val="0"/>
                      <w:marRight w:val="0"/>
                      <w:marTop w:val="0"/>
                      <w:marBottom w:val="0"/>
                      <w:divBdr>
                        <w:top w:val="none" w:sz="0" w:space="0" w:color="auto"/>
                        <w:left w:val="none" w:sz="0" w:space="0" w:color="auto"/>
                        <w:bottom w:val="none" w:sz="0" w:space="0" w:color="auto"/>
                        <w:right w:val="none" w:sz="0" w:space="0" w:color="auto"/>
                      </w:divBdr>
                    </w:div>
                  </w:divsChild>
                </w:div>
                <w:div w:id="1106734184">
                  <w:marLeft w:val="0"/>
                  <w:marRight w:val="0"/>
                  <w:marTop w:val="0"/>
                  <w:marBottom w:val="0"/>
                  <w:divBdr>
                    <w:top w:val="none" w:sz="0" w:space="0" w:color="auto"/>
                    <w:left w:val="none" w:sz="0" w:space="0" w:color="auto"/>
                    <w:bottom w:val="none" w:sz="0" w:space="0" w:color="auto"/>
                    <w:right w:val="none" w:sz="0" w:space="0" w:color="auto"/>
                  </w:divBdr>
                  <w:divsChild>
                    <w:div w:id="976376372">
                      <w:marLeft w:val="0"/>
                      <w:marRight w:val="0"/>
                      <w:marTop w:val="0"/>
                      <w:marBottom w:val="0"/>
                      <w:divBdr>
                        <w:top w:val="none" w:sz="0" w:space="0" w:color="auto"/>
                        <w:left w:val="none" w:sz="0" w:space="0" w:color="auto"/>
                        <w:bottom w:val="none" w:sz="0" w:space="0" w:color="auto"/>
                        <w:right w:val="none" w:sz="0" w:space="0" w:color="auto"/>
                      </w:divBdr>
                    </w:div>
                  </w:divsChild>
                </w:div>
                <w:div w:id="1115831805">
                  <w:marLeft w:val="0"/>
                  <w:marRight w:val="0"/>
                  <w:marTop w:val="0"/>
                  <w:marBottom w:val="0"/>
                  <w:divBdr>
                    <w:top w:val="none" w:sz="0" w:space="0" w:color="auto"/>
                    <w:left w:val="none" w:sz="0" w:space="0" w:color="auto"/>
                    <w:bottom w:val="none" w:sz="0" w:space="0" w:color="auto"/>
                    <w:right w:val="none" w:sz="0" w:space="0" w:color="auto"/>
                  </w:divBdr>
                  <w:divsChild>
                    <w:div w:id="283076934">
                      <w:marLeft w:val="0"/>
                      <w:marRight w:val="0"/>
                      <w:marTop w:val="0"/>
                      <w:marBottom w:val="0"/>
                      <w:divBdr>
                        <w:top w:val="none" w:sz="0" w:space="0" w:color="auto"/>
                        <w:left w:val="none" w:sz="0" w:space="0" w:color="auto"/>
                        <w:bottom w:val="none" w:sz="0" w:space="0" w:color="auto"/>
                        <w:right w:val="none" w:sz="0" w:space="0" w:color="auto"/>
                      </w:divBdr>
                    </w:div>
                  </w:divsChild>
                </w:div>
                <w:div w:id="1115947661">
                  <w:marLeft w:val="0"/>
                  <w:marRight w:val="0"/>
                  <w:marTop w:val="0"/>
                  <w:marBottom w:val="0"/>
                  <w:divBdr>
                    <w:top w:val="none" w:sz="0" w:space="0" w:color="auto"/>
                    <w:left w:val="none" w:sz="0" w:space="0" w:color="auto"/>
                    <w:bottom w:val="none" w:sz="0" w:space="0" w:color="auto"/>
                    <w:right w:val="none" w:sz="0" w:space="0" w:color="auto"/>
                  </w:divBdr>
                  <w:divsChild>
                    <w:div w:id="1302660318">
                      <w:marLeft w:val="0"/>
                      <w:marRight w:val="0"/>
                      <w:marTop w:val="0"/>
                      <w:marBottom w:val="0"/>
                      <w:divBdr>
                        <w:top w:val="none" w:sz="0" w:space="0" w:color="auto"/>
                        <w:left w:val="none" w:sz="0" w:space="0" w:color="auto"/>
                        <w:bottom w:val="none" w:sz="0" w:space="0" w:color="auto"/>
                        <w:right w:val="none" w:sz="0" w:space="0" w:color="auto"/>
                      </w:divBdr>
                    </w:div>
                    <w:div w:id="1871526317">
                      <w:marLeft w:val="0"/>
                      <w:marRight w:val="0"/>
                      <w:marTop w:val="0"/>
                      <w:marBottom w:val="0"/>
                      <w:divBdr>
                        <w:top w:val="none" w:sz="0" w:space="0" w:color="auto"/>
                        <w:left w:val="none" w:sz="0" w:space="0" w:color="auto"/>
                        <w:bottom w:val="none" w:sz="0" w:space="0" w:color="auto"/>
                        <w:right w:val="none" w:sz="0" w:space="0" w:color="auto"/>
                      </w:divBdr>
                    </w:div>
                  </w:divsChild>
                </w:div>
                <w:div w:id="1119224259">
                  <w:marLeft w:val="0"/>
                  <w:marRight w:val="0"/>
                  <w:marTop w:val="0"/>
                  <w:marBottom w:val="0"/>
                  <w:divBdr>
                    <w:top w:val="none" w:sz="0" w:space="0" w:color="auto"/>
                    <w:left w:val="none" w:sz="0" w:space="0" w:color="auto"/>
                    <w:bottom w:val="none" w:sz="0" w:space="0" w:color="auto"/>
                    <w:right w:val="none" w:sz="0" w:space="0" w:color="auto"/>
                  </w:divBdr>
                  <w:divsChild>
                    <w:div w:id="882905581">
                      <w:marLeft w:val="0"/>
                      <w:marRight w:val="0"/>
                      <w:marTop w:val="0"/>
                      <w:marBottom w:val="0"/>
                      <w:divBdr>
                        <w:top w:val="none" w:sz="0" w:space="0" w:color="auto"/>
                        <w:left w:val="none" w:sz="0" w:space="0" w:color="auto"/>
                        <w:bottom w:val="none" w:sz="0" w:space="0" w:color="auto"/>
                        <w:right w:val="none" w:sz="0" w:space="0" w:color="auto"/>
                      </w:divBdr>
                    </w:div>
                  </w:divsChild>
                </w:div>
                <w:div w:id="1124273643">
                  <w:marLeft w:val="0"/>
                  <w:marRight w:val="0"/>
                  <w:marTop w:val="0"/>
                  <w:marBottom w:val="0"/>
                  <w:divBdr>
                    <w:top w:val="none" w:sz="0" w:space="0" w:color="auto"/>
                    <w:left w:val="none" w:sz="0" w:space="0" w:color="auto"/>
                    <w:bottom w:val="none" w:sz="0" w:space="0" w:color="auto"/>
                    <w:right w:val="none" w:sz="0" w:space="0" w:color="auto"/>
                  </w:divBdr>
                  <w:divsChild>
                    <w:div w:id="58672465">
                      <w:marLeft w:val="0"/>
                      <w:marRight w:val="0"/>
                      <w:marTop w:val="0"/>
                      <w:marBottom w:val="0"/>
                      <w:divBdr>
                        <w:top w:val="none" w:sz="0" w:space="0" w:color="auto"/>
                        <w:left w:val="none" w:sz="0" w:space="0" w:color="auto"/>
                        <w:bottom w:val="none" w:sz="0" w:space="0" w:color="auto"/>
                        <w:right w:val="none" w:sz="0" w:space="0" w:color="auto"/>
                      </w:divBdr>
                    </w:div>
                  </w:divsChild>
                </w:div>
                <w:div w:id="1125807954">
                  <w:marLeft w:val="0"/>
                  <w:marRight w:val="0"/>
                  <w:marTop w:val="0"/>
                  <w:marBottom w:val="0"/>
                  <w:divBdr>
                    <w:top w:val="none" w:sz="0" w:space="0" w:color="auto"/>
                    <w:left w:val="none" w:sz="0" w:space="0" w:color="auto"/>
                    <w:bottom w:val="none" w:sz="0" w:space="0" w:color="auto"/>
                    <w:right w:val="none" w:sz="0" w:space="0" w:color="auto"/>
                  </w:divBdr>
                  <w:divsChild>
                    <w:div w:id="1312716049">
                      <w:marLeft w:val="0"/>
                      <w:marRight w:val="0"/>
                      <w:marTop w:val="0"/>
                      <w:marBottom w:val="0"/>
                      <w:divBdr>
                        <w:top w:val="none" w:sz="0" w:space="0" w:color="auto"/>
                        <w:left w:val="none" w:sz="0" w:space="0" w:color="auto"/>
                        <w:bottom w:val="none" w:sz="0" w:space="0" w:color="auto"/>
                        <w:right w:val="none" w:sz="0" w:space="0" w:color="auto"/>
                      </w:divBdr>
                    </w:div>
                  </w:divsChild>
                </w:div>
                <w:div w:id="1132556135">
                  <w:marLeft w:val="0"/>
                  <w:marRight w:val="0"/>
                  <w:marTop w:val="0"/>
                  <w:marBottom w:val="0"/>
                  <w:divBdr>
                    <w:top w:val="none" w:sz="0" w:space="0" w:color="auto"/>
                    <w:left w:val="none" w:sz="0" w:space="0" w:color="auto"/>
                    <w:bottom w:val="none" w:sz="0" w:space="0" w:color="auto"/>
                    <w:right w:val="none" w:sz="0" w:space="0" w:color="auto"/>
                  </w:divBdr>
                  <w:divsChild>
                    <w:div w:id="1979411749">
                      <w:marLeft w:val="0"/>
                      <w:marRight w:val="0"/>
                      <w:marTop w:val="0"/>
                      <w:marBottom w:val="0"/>
                      <w:divBdr>
                        <w:top w:val="none" w:sz="0" w:space="0" w:color="auto"/>
                        <w:left w:val="none" w:sz="0" w:space="0" w:color="auto"/>
                        <w:bottom w:val="none" w:sz="0" w:space="0" w:color="auto"/>
                        <w:right w:val="none" w:sz="0" w:space="0" w:color="auto"/>
                      </w:divBdr>
                    </w:div>
                  </w:divsChild>
                </w:div>
                <w:div w:id="1138914709">
                  <w:marLeft w:val="0"/>
                  <w:marRight w:val="0"/>
                  <w:marTop w:val="0"/>
                  <w:marBottom w:val="0"/>
                  <w:divBdr>
                    <w:top w:val="none" w:sz="0" w:space="0" w:color="auto"/>
                    <w:left w:val="none" w:sz="0" w:space="0" w:color="auto"/>
                    <w:bottom w:val="none" w:sz="0" w:space="0" w:color="auto"/>
                    <w:right w:val="none" w:sz="0" w:space="0" w:color="auto"/>
                  </w:divBdr>
                  <w:divsChild>
                    <w:div w:id="647322549">
                      <w:marLeft w:val="0"/>
                      <w:marRight w:val="0"/>
                      <w:marTop w:val="0"/>
                      <w:marBottom w:val="0"/>
                      <w:divBdr>
                        <w:top w:val="none" w:sz="0" w:space="0" w:color="auto"/>
                        <w:left w:val="none" w:sz="0" w:space="0" w:color="auto"/>
                        <w:bottom w:val="none" w:sz="0" w:space="0" w:color="auto"/>
                        <w:right w:val="none" w:sz="0" w:space="0" w:color="auto"/>
                      </w:divBdr>
                    </w:div>
                  </w:divsChild>
                </w:div>
                <w:div w:id="1145321810">
                  <w:marLeft w:val="0"/>
                  <w:marRight w:val="0"/>
                  <w:marTop w:val="0"/>
                  <w:marBottom w:val="0"/>
                  <w:divBdr>
                    <w:top w:val="none" w:sz="0" w:space="0" w:color="auto"/>
                    <w:left w:val="none" w:sz="0" w:space="0" w:color="auto"/>
                    <w:bottom w:val="none" w:sz="0" w:space="0" w:color="auto"/>
                    <w:right w:val="none" w:sz="0" w:space="0" w:color="auto"/>
                  </w:divBdr>
                  <w:divsChild>
                    <w:div w:id="1696418192">
                      <w:marLeft w:val="0"/>
                      <w:marRight w:val="0"/>
                      <w:marTop w:val="0"/>
                      <w:marBottom w:val="0"/>
                      <w:divBdr>
                        <w:top w:val="none" w:sz="0" w:space="0" w:color="auto"/>
                        <w:left w:val="none" w:sz="0" w:space="0" w:color="auto"/>
                        <w:bottom w:val="none" w:sz="0" w:space="0" w:color="auto"/>
                        <w:right w:val="none" w:sz="0" w:space="0" w:color="auto"/>
                      </w:divBdr>
                    </w:div>
                  </w:divsChild>
                </w:div>
                <w:div w:id="1148942101">
                  <w:marLeft w:val="0"/>
                  <w:marRight w:val="0"/>
                  <w:marTop w:val="0"/>
                  <w:marBottom w:val="0"/>
                  <w:divBdr>
                    <w:top w:val="none" w:sz="0" w:space="0" w:color="auto"/>
                    <w:left w:val="none" w:sz="0" w:space="0" w:color="auto"/>
                    <w:bottom w:val="none" w:sz="0" w:space="0" w:color="auto"/>
                    <w:right w:val="none" w:sz="0" w:space="0" w:color="auto"/>
                  </w:divBdr>
                  <w:divsChild>
                    <w:div w:id="29110941">
                      <w:marLeft w:val="0"/>
                      <w:marRight w:val="0"/>
                      <w:marTop w:val="0"/>
                      <w:marBottom w:val="0"/>
                      <w:divBdr>
                        <w:top w:val="none" w:sz="0" w:space="0" w:color="auto"/>
                        <w:left w:val="none" w:sz="0" w:space="0" w:color="auto"/>
                        <w:bottom w:val="none" w:sz="0" w:space="0" w:color="auto"/>
                        <w:right w:val="none" w:sz="0" w:space="0" w:color="auto"/>
                      </w:divBdr>
                    </w:div>
                  </w:divsChild>
                </w:div>
                <w:div w:id="1154182712">
                  <w:marLeft w:val="0"/>
                  <w:marRight w:val="0"/>
                  <w:marTop w:val="0"/>
                  <w:marBottom w:val="0"/>
                  <w:divBdr>
                    <w:top w:val="none" w:sz="0" w:space="0" w:color="auto"/>
                    <w:left w:val="none" w:sz="0" w:space="0" w:color="auto"/>
                    <w:bottom w:val="none" w:sz="0" w:space="0" w:color="auto"/>
                    <w:right w:val="none" w:sz="0" w:space="0" w:color="auto"/>
                  </w:divBdr>
                  <w:divsChild>
                    <w:div w:id="911936211">
                      <w:marLeft w:val="0"/>
                      <w:marRight w:val="0"/>
                      <w:marTop w:val="0"/>
                      <w:marBottom w:val="0"/>
                      <w:divBdr>
                        <w:top w:val="none" w:sz="0" w:space="0" w:color="auto"/>
                        <w:left w:val="none" w:sz="0" w:space="0" w:color="auto"/>
                        <w:bottom w:val="none" w:sz="0" w:space="0" w:color="auto"/>
                        <w:right w:val="none" w:sz="0" w:space="0" w:color="auto"/>
                      </w:divBdr>
                    </w:div>
                  </w:divsChild>
                </w:div>
                <w:div w:id="1154685620">
                  <w:marLeft w:val="0"/>
                  <w:marRight w:val="0"/>
                  <w:marTop w:val="0"/>
                  <w:marBottom w:val="0"/>
                  <w:divBdr>
                    <w:top w:val="none" w:sz="0" w:space="0" w:color="auto"/>
                    <w:left w:val="none" w:sz="0" w:space="0" w:color="auto"/>
                    <w:bottom w:val="none" w:sz="0" w:space="0" w:color="auto"/>
                    <w:right w:val="none" w:sz="0" w:space="0" w:color="auto"/>
                  </w:divBdr>
                  <w:divsChild>
                    <w:div w:id="109201581">
                      <w:marLeft w:val="0"/>
                      <w:marRight w:val="0"/>
                      <w:marTop w:val="0"/>
                      <w:marBottom w:val="0"/>
                      <w:divBdr>
                        <w:top w:val="none" w:sz="0" w:space="0" w:color="auto"/>
                        <w:left w:val="none" w:sz="0" w:space="0" w:color="auto"/>
                        <w:bottom w:val="none" w:sz="0" w:space="0" w:color="auto"/>
                        <w:right w:val="none" w:sz="0" w:space="0" w:color="auto"/>
                      </w:divBdr>
                    </w:div>
                    <w:div w:id="674957281">
                      <w:marLeft w:val="0"/>
                      <w:marRight w:val="0"/>
                      <w:marTop w:val="0"/>
                      <w:marBottom w:val="0"/>
                      <w:divBdr>
                        <w:top w:val="none" w:sz="0" w:space="0" w:color="auto"/>
                        <w:left w:val="none" w:sz="0" w:space="0" w:color="auto"/>
                        <w:bottom w:val="none" w:sz="0" w:space="0" w:color="auto"/>
                        <w:right w:val="none" w:sz="0" w:space="0" w:color="auto"/>
                      </w:divBdr>
                    </w:div>
                    <w:div w:id="878056660">
                      <w:marLeft w:val="0"/>
                      <w:marRight w:val="0"/>
                      <w:marTop w:val="0"/>
                      <w:marBottom w:val="0"/>
                      <w:divBdr>
                        <w:top w:val="none" w:sz="0" w:space="0" w:color="auto"/>
                        <w:left w:val="none" w:sz="0" w:space="0" w:color="auto"/>
                        <w:bottom w:val="none" w:sz="0" w:space="0" w:color="auto"/>
                        <w:right w:val="none" w:sz="0" w:space="0" w:color="auto"/>
                      </w:divBdr>
                    </w:div>
                  </w:divsChild>
                </w:div>
                <w:div w:id="1157962003">
                  <w:marLeft w:val="0"/>
                  <w:marRight w:val="0"/>
                  <w:marTop w:val="0"/>
                  <w:marBottom w:val="0"/>
                  <w:divBdr>
                    <w:top w:val="none" w:sz="0" w:space="0" w:color="auto"/>
                    <w:left w:val="none" w:sz="0" w:space="0" w:color="auto"/>
                    <w:bottom w:val="none" w:sz="0" w:space="0" w:color="auto"/>
                    <w:right w:val="none" w:sz="0" w:space="0" w:color="auto"/>
                  </w:divBdr>
                  <w:divsChild>
                    <w:div w:id="71514718">
                      <w:marLeft w:val="0"/>
                      <w:marRight w:val="0"/>
                      <w:marTop w:val="0"/>
                      <w:marBottom w:val="0"/>
                      <w:divBdr>
                        <w:top w:val="none" w:sz="0" w:space="0" w:color="auto"/>
                        <w:left w:val="none" w:sz="0" w:space="0" w:color="auto"/>
                        <w:bottom w:val="none" w:sz="0" w:space="0" w:color="auto"/>
                        <w:right w:val="none" w:sz="0" w:space="0" w:color="auto"/>
                      </w:divBdr>
                    </w:div>
                  </w:divsChild>
                </w:div>
                <w:div w:id="1158154229">
                  <w:marLeft w:val="0"/>
                  <w:marRight w:val="0"/>
                  <w:marTop w:val="0"/>
                  <w:marBottom w:val="0"/>
                  <w:divBdr>
                    <w:top w:val="none" w:sz="0" w:space="0" w:color="auto"/>
                    <w:left w:val="none" w:sz="0" w:space="0" w:color="auto"/>
                    <w:bottom w:val="none" w:sz="0" w:space="0" w:color="auto"/>
                    <w:right w:val="none" w:sz="0" w:space="0" w:color="auto"/>
                  </w:divBdr>
                  <w:divsChild>
                    <w:div w:id="790132506">
                      <w:marLeft w:val="0"/>
                      <w:marRight w:val="0"/>
                      <w:marTop w:val="0"/>
                      <w:marBottom w:val="0"/>
                      <w:divBdr>
                        <w:top w:val="none" w:sz="0" w:space="0" w:color="auto"/>
                        <w:left w:val="none" w:sz="0" w:space="0" w:color="auto"/>
                        <w:bottom w:val="none" w:sz="0" w:space="0" w:color="auto"/>
                        <w:right w:val="none" w:sz="0" w:space="0" w:color="auto"/>
                      </w:divBdr>
                    </w:div>
                  </w:divsChild>
                </w:div>
                <w:div w:id="1169714900">
                  <w:marLeft w:val="0"/>
                  <w:marRight w:val="0"/>
                  <w:marTop w:val="0"/>
                  <w:marBottom w:val="0"/>
                  <w:divBdr>
                    <w:top w:val="none" w:sz="0" w:space="0" w:color="auto"/>
                    <w:left w:val="none" w:sz="0" w:space="0" w:color="auto"/>
                    <w:bottom w:val="none" w:sz="0" w:space="0" w:color="auto"/>
                    <w:right w:val="none" w:sz="0" w:space="0" w:color="auto"/>
                  </w:divBdr>
                  <w:divsChild>
                    <w:div w:id="218825283">
                      <w:marLeft w:val="0"/>
                      <w:marRight w:val="0"/>
                      <w:marTop w:val="0"/>
                      <w:marBottom w:val="0"/>
                      <w:divBdr>
                        <w:top w:val="none" w:sz="0" w:space="0" w:color="auto"/>
                        <w:left w:val="none" w:sz="0" w:space="0" w:color="auto"/>
                        <w:bottom w:val="none" w:sz="0" w:space="0" w:color="auto"/>
                        <w:right w:val="none" w:sz="0" w:space="0" w:color="auto"/>
                      </w:divBdr>
                    </w:div>
                  </w:divsChild>
                </w:div>
                <w:div w:id="1178156612">
                  <w:marLeft w:val="0"/>
                  <w:marRight w:val="0"/>
                  <w:marTop w:val="0"/>
                  <w:marBottom w:val="0"/>
                  <w:divBdr>
                    <w:top w:val="none" w:sz="0" w:space="0" w:color="auto"/>
                    <w:left w:val="none" w:sz="0" w:space="0" w:color="auto"/>
                    <w:bottom w:val="none" w:sz="0" w:space="0" w:color="auto"/>
                    <w:right w:val="none" w:sz="0" w:space="0" w:color="auto"/>
                  </w:divBdr>
                  <w:divsChild>
                    <w:div w:id="1492865115">
                      <w:marLeft w:val="0"/>
                      <w:marRight w:val="0"/>
                      <w:marTop w:val="0"/>
                      <w:marBottom w:val="0"/>
                      <w:divBdr>
                        <w:top w:val="none" w:sz="0" w:space="0" w:color="auto"/>
                        <w:left w:val="none" w:sz="0" w:space="0" w:color="auto"/>
                        <w:bottom w:val="none" w:sz="0" w:space="0" w:color="auto"/>
                        <w:right w:val="none" w:sz="0" w:space="0" w:color="auto"/>
                      </w:divBdr>
                    </w:div>
                  </w:divsChild>
                </w:div>
                <w:div w:id="1178353530">
                  <w:marLeft w:val="0"/>
                  <w:marRight w:val="0"/>
                  <w:marTop w:val="0"/>
                  <w:marBottom w:val="0"/>
                  <w:divBdr>
                    <w:top w:val="none" w:sz="0" w:space="0" w:color="auto"/>
                    <w:left w:val="none" w:sz="0" w:space="0" w:color="auto"/>
                    <w:bottom w:val="none" w:sz="0" w:space="0" w:color="auto"/>
                    <w:right w:val="none" w:sz="0" w:space="0" w:color="auto"/>
                  </w:divBdr>
                  <w:divsChild>
                    <w:div w:id="1610695990">
                      <w:marLeft w:val="0"/>
                      <w:marRight w:val="0"/>
                      <w:marTop w:val="0"/>
                      <w:marBottom w:val="0"/>
                      <w:divBdr>
                        <w:top w:val="none" w:sz="0" w:space="0" w:color="auto"/>
                        <w:left w:val="none" w:sz="0" w:space="0" w:color="auto"/>
                        <w:bottom w:val="none" w:sz="0" w:space="0" w:color="auto"/>
                        <w:right w:val="none" w:sz="0" w:space="0" w:color="auto"/>
                      </w:divBdr>
                    </w:div>
                  </w:divsChild>
                </w:div>
                <w:div w:id="1187870700">
                  <w:marLeft w:val="0"/>
                  <w:marRight w:val="0"/>
                  <w:marTop w:val="0"/>
                  <w:marBottom w:val="0"/>
                  <w:divBdr>
                    <w:top w:val="none" w:sz="0" w:space="0" w:color="auto"/>
                    <w:left w:val="none" w:sz="0" w:space="0" w:color="auto"/>
                    <w:bottom w:val="none" w:sz="0" w:space="0" w:color="auto"/>
                    <w:right w:val="none" w:sz="0" w:space="0" w:color="auto"/>
                  </w:divBdr>
                  <w:divsChild>
                    <w:div w:id="688993804">
                      <w:marLeft w:val="0"/>
                      <w:marRight w:val="0"/>
                      <w:marTop w:val="0"/>
                      <w:marBottom w:val="0"/>
                      <w:divBdr>
                        <w:top w:val="none" w:sz="0" w:space="0" w:color="auto"/>
                        <w:left w:val="none" w:sz="0" w:space="0" w:color="auto"/>
                        <w:bottom w:val="none" w:sz="0" w:space="0" w:color="auto"/>
                        <w:right w:val="none" w:sz="0" w:space="0" w:color="auto"/>
                      </w:divBdr>
                    </w:div>
                    <w:div w:id="1005086715">
                      <w:marLeft w:val="0"/>
                      <w:marRight w:val="0"/>
                      <w:marTop w:val="0"/>
                      <w:marBottom w:val="0"/>
                      <w:divBdr>
                        <w:top w:val="none" w:sz="0" w:space="0" w:color="auto"/>
                        <w:left w:val="none" w:sz="0" w:space="0" w:color="auto"/>
                        <w:bottom w:val="none" w:sz="0" w:space="0" w:color="auto"/>
                        <w:right w:val="none" w:sz="0" w:space="0" w:color="auto"/>
                      </w:divBdr>
                    </w:div>
                    <w:div w:id="1167474988">
                      <w:marLeft w:val="0"/>
                      <w:marRight w:val="0"/>
                      <w:marTop w:val="0"/>
                      <w:marBottom w:val="0"/>
                      <w:divBdr>
                        <w:top w:val="none" w:sz="0" w:space="0" w:color="auto"/>
                        <w:left w:val="none" w:sz="0" w:space="0" w:color="auto"/>
                        <w:bottom w:val="none" w:sz="0" w:space="0" w:color="auto"/>
                        <w:right w:val="none" w:sz="0" w:space="0" w:color="auto"/>
                      </w:divBdr>
                    </w:div>
                    <w:div w:id="1961718293">
                      <w:marLeft w:val="0"/>
                      <w:marRight w:val="0"/>
                      <w:marTop w:val="0"/>
                      <w:marBottom w:val="0"/>
                      <w:divBdr>
                        <w:top w:val="none" w:sz="0" w:space="0" w:color="auto"/>
                        <w:left w:val="none" w:sz="0" w:space="0" w:color="auto"/>
                        <w:bottom w:val="none" w:sz="0" w:space="0" w:color="auto"/>
                        <w:right w:val="none" w:sz="0" w:space="0" w:color="auto"/>
                      </w:divBdr>
                    </w:div>
                  </w:divsChild>
                </w:div>
                <w:div w:id="1190604527">
                  <w:marLeft w:val="0"/>
                  <w:marRight w:val="0"/>
                  <w:marTop w:val="0"/>
                  <w:marBottom w:val="0"/>
                  <w:divBdr>
                    <w:top w:val="none" w:sz="0" w:space="0" w:color="auto"/>
                    <w:left w:val="none" w:sz="0" w:space="0" w:color="auto"/>
                    <w:bottom w:val="none" w:sz="0" w:space="0" w:color="auto"/>
                    <w:right w:val="none" w:sz="0" w:space="0" w:color="auto"/>
                  </w:divBdr>
                  <w:divsChild>
                    <w:div w:id="190267734">
                      <w:marLeft w:val="0"/>
                      <w:marRight w:val="0"/>
                      <w:marTop w:val="0"/>
                      <w:marBottom w:val="0"/>
                      <w:divBdr>
                        <w:top w:val="none" w:sz="0" w:space="0" w:color="auto"/>
                        <w:left w:val="none" w:sz="0" w:space="0" w:color="auto"/>
                        <w:bottom w:val="none" w:sz="0" w:space="0" w:color="auto"/>
                        <w:right w:val="none" w:sz="0" w:space="0" w:color="auto"/>
                      </w:divBdr>
                    </w:div>
                    <w:div w:id="703015714">
                      <w:marLeft w:val="0"/>
                      <w:marRight w:val="0"/>
                      <w:marTop w:val="0"/>
                      <w:marBottom w:val="0"/>
                      <w:divBdr>
                        <w:top w:val="none" w:sz="0" w:space="0" w:color="auto"/>
                        <w:left w:val="none" w:sz="0" w:space="0" w:color="auto"/>
                        <w:bottom w:val="none" w:sz="0" w:space="0" w:color="auto"/>
                        <w:right w:val="none" w:sz="0" w:space="0" w:color="auto"/>
                      </w:divBdr>
                    </w:div>
                    <w:div w:id="1184436784">
                      <w:marLeft w:val="0"/>
                      <w:marRight w:val="0"/>
                      <w:marTop w:val="0"/>
                      <w:marBottom w:val="0"/>
                      <w:divBdr>
                        <w:top w:val="none" w:sz="0" w:space="0" w:color="auto"/>
                        <w:left w:val="none" w:sz="0" w:space="0" w:color="auto"/>
                        <w:bottom w:val="none" w:sz="0" w:space="0" w:color="auto"/>
                        <w:right w:val="none" w:sz="0" w:space="0" w:color="auto"/>
                      </w:divBdr>
                    </w:div>
                    <w:div w:id="1332952884">
                      <w:marLeft w:val="0"/>
                      <w:marRight w:val="0"/>
                      <w:marTop w:val="0"/>
                      <w:marBottom w:val="0"/>
                      <w:divBdr>
                        <w:top w:val="none" w:sz="0" w:space="0" w:color="auto"/>
                        <w:left w:val="none" w:sz="0" w:space="0" w:color="auto"/>
                        <w:bottom w:val="none" w:sz="0" w:space="0" w:color="auto"/>
                        <w:right w:val="none" w:sz="0" w:space="0" w:color="auto"/>
                      </w:divBdr>
                    </w:div>
                  </w:divsChild>
                </w:div>
                <w:div w:id="1194997336">
                  <w:marLeft w:val="0"/>
                  <w:marRight w:val="0"/>
                  <w:marTop w:val="0"/>
                  <w:marBottom w:val="0"/>
                  <w:divBdr>
                    <w:top w:val="none" w:sz="0" w:space="0" w:color="auto"/>
                    <w:left w:val="none" w:sz="0" w:space="0" w:color="auto"/>
                    <w:bottom w:val="none" w:sz="0" w:space="0" w:color="auto"/>
                    <w:right w:val="none" w:sz="0" w:space="0" w:color="auto"/>
                  </w:divBdr>
                  <w:divsChild>
                    <w:div w:id="1264725874">
                      <w:marLeft w:val="0"/>
                      <w:marRight w:val="0"/>
                      <w:marTop w:val="0"/>
                      <w:marBottom w:val="0"/>
                      <w:divBdr>
                        <w:top w:val="none" w:sz="0" w:space="0" w:color="auto"/>
                        <w:left w:val="none" w:sz="0" w:space="0" w:color="auto"/>
                        <w:bottom w:val="none" w:sz="0" w:space="0" w:color="auto"/>
                        <w:right w:val="none" w:sz="0" w:space="0" w:color="auto"/>
                      </w:divBdr>
                    </w:div>
                  </w:divsChild>
                </w:div>
                <w:div w:id="1205872887">
                  <w:marLeft w:val="0"/>
                  <w:marRight w:val="0"/>
                  <w:marTop w:val="0"/>
                  <w:marBottom w:val="0"/>
                  <w:divBdr>
                    <w:top w:val="none" w:sz="0" w:space="0" w:color="auto"/>
                    <w:left w:val="none" w:sz="0" w:space="0" w:color="auto"/>
                    <w:bottom w:val="none" w:sz="0" w:space="0" w:color="auto"/>
                    <w:right w:val="none" w:sz="0" w:space="0" w:color="auto"/>
                  </w:divBdr>
                  <w:divsChild>
                    <w:div w:id="676738777">
                      <w:marLeft w:val="0"/>
                      <w:marRight w:val="0"/>
                      <w:marTop w:val="0"/>
                      <w:marBottom w:val="0"/>
                      <w:divBdr>
                        <w:top w:val="none" w:sz="0" w:space="0" w:color="auto"/>
                        <w:left w:val="none" w:sz="0" w:space="0" w:color="auto"/>
                        <w:bottom w:val="none" w:sz="0" w:space="0" w:color="auto"/>
                        <w:right w:val="none" w:sz="0" w:space="0" w:color="auto"/>
                      </w:divBdr>
                    </w:div>
                  </w:divsChild>
                </w:div>
                <w:div w:id="1214805131">
                  <w:marLeft w:val="0"/>
                  <w:marRight w:val="0"/>
                  <w:marTop w:val="0"/>
                  <w:marBottom w:val="0"/>
                  <w:divBdr>
                    <w:top w:val="none" w:sz="0" w:space="0" w:color="auto"/>
                    <w:left w:val="none" w:sz="0" w:space="0" w:color="auto"/>
                    <w:bottom w:val="none" w:sz="0" w:space="0" w:color="auto"/>
                    <w:right w:val="none" w:sz="0" w:space="0" w:color="auto"/>
                  </w:divBdr>
                  <w:divsChild>
                    <w:div w:id="1262376304">
                      <w:marLeft w:val="0"/>
                      <w:marRight w:val="0"/>
                      <w:marTop w:val="0"/>
                      <w:marBottom w:val="0"/>
                      <w:divBdr>
                        <w:top w:val="none" w:sz="0" w:space="0" w:color="auto"/>
                        <w:left w:val="none" w:sz="0" w:space="0" w:color="auto"/>
                        <w:bottom w:val="none" w:sz="0" w:space="0" w:color="auto"/>
                        <w:right w:val="none" w:sz="0" w:space="0" w:color="auto"/>
                      </w:divBdr>
                    </w:div>
                  </w:divsChild>
                </w:div>
                <w:div w:id="1222401983">
                  <w:marLeft w:val="0"/>
                  <w:marRight w:val="0"/>
                  <w:marTop w:val="0"/>
                  <w:marBottom w:val="0"/>
                  <w:divBdr>
                    <w:top w:val="none" w:sz="0" w:space="0" w:color="auto"/>
                    <w:left w:val="none" w:sz="0" w:space="0" w:color="auto"/>
                    <w:bottom w:val="none" w:sz="0" w:space="0" w:color="auto"/>
                    <w:right w:val="none" w:sz="0" w:space="0" w:color="auto"/>
                  </w:divBdr>
                  <w:divsChild>
                    <w:div w:id="1700929154">
                      <w:marLeft w:val="0"/>
                      <w:marRight w:val="0"/>
                      <w:marTop w:val="0"/>
                      <w:marBottom w:val="0"/>
                      <w:divBdr>
                        <w:top w:val="none" w:sz="0" w:space="0" w:color="auto"/>
                        <w:left w:val="none" w:sz="0" w:space="0" w:color="auto"/>
                        <w:bottom w:val="none" w:sz="0" w:space="0" w:color="auto"/>
                        <w:right w:val="none" w:sz="0" w:space="0" w:color="auto"/>
                      </w:divBdr>
                    </w:div>
                    <w:div w:id="1838113774">
                      <w:marLeft w:val="0"/>
                      <w:marRight w:val="0"/>
                      <w:marTop w:val="0"/>
                      <w:marBottom w:val="0"/>
                      <w:divBdr>
                        <w:top w:val="none" w:sz="0" w:space="0" w:color="auto"/>
                        <w:left w:val="none" w:sz="0" w:space="0" w:color="auto"/>
                        <w:bottom w:val="none" w:sz="0" w:space="0" w:color="auto"/>
                        <w:right w:val="none" w:sz="0" w:space="0" w:color="auto"/>
                      </w:divBdr>
                    </w:div>
                  </w:divsChild>
                </w:div>
                <w:div w:id="1232689576">
                  <w:marLeft w:val="0"/>
                  <w:marRight w:val="0"/>
                  <w:marTop w:val="0"/>
                  <w:marBottom w:val="0"/>
                  <w:divBdr>
                    <w:top w:val="none" w:sz="0" w:space="0" w:color="auto"/>
                    <w:left w:val="none" w:sz="0" w:space="0" w:color="auto"/>
                    <w:bottom w:val="none" w:sz="0" w:space="0" w:color="auto"/>
                    <w:right w:val="none" w:sz="0" w:space="0" w:color="auto"/>
                  </w:divBdr>
                  <w:divsChild>
                    <w:div w:id="1186208655">
                      <w:marLeft w:val="0"/>
                      <w:marRight w:val="0"/>
                      <w:marTop w:val="0"/>
                      <w:marBottom w:val="0"/>
                      <w:divBdr>
                        <w:top w:val="none" w:sz="0" w:space="0" w:color="auto"/>
                        <w:left w:val="none" w:sz="0" w:space="0" w:color="auto"/>
                        <w:bottom w:val="none" w:sz="0" w:space="0" w:color="auto"/>
                        <w:right w:val="none" w:sz="0" w:space="0" w:color="auto"/>
                      </w:divBdr>
                    </w:div>
                  </w:divsChild>
                </w:div>
                <w:div w:id="1234243423">
                  <w:marLeft w:val="0"/>
                  <w:marRight w:val="0"/>
                  <w:marTop w:val="0"/>
                  <w:marBottom w:val="0"/>
                  <w:divBdr>
                    <w:top w:val="none" w:sz="0" w:space="0" w:color="auto"/>
                    <w:left w:val="none" w:sz="0" w:space="0" w:color="auto"/>
                    <w:bottom w:val="none" w:sz="0" w:space="0" w:color="auto"/>
                    <w:right w:val="none" w:sz="0" w:space="0" w:color="auto"/>
                  </w:divBdr>
                  <w:divsChild>
                    <w:div w:id="369842888">
                      <w:marLeft w:val="0"/>
                      <w:marRight w:val="0"/>
                      <w:marTop w:val="0"/>
                      <w:marBottom w:val="0"/>
                      <w:divBdr>
                        <w:top w:val="none" w:sz="0" w:space="0" w:color="auto"/>
                        <w:left w:val="none" w:sz="0" w:space="0" w:color="auto"/>
                        <w:bottom w:val="none" w:sz="0" w:space="0" w:color="auto"/>
                        <w:right w:val="none" w:sz="0" w:space="0" w:color="auto"/>
                      </w:divBdr>
                    </w:div>
                  </w:divsChild>
                </w:div>
                <w:div w:id="1241252516">
                  <w:marLeft w:val="0"/>
                  <w:marRight w:val="0"/>
                  <w:marTop w:val="0"/>
                  <w:marBottom w:val="0"/>
                  <w:divBdr>
                    <w:top w:val="none" w:sz="0" w:space="0" w:color="auto"/>
                    <w:left w:val="none" w:sz="0" w:space="0" w:color="auto"/>
                    <w:bottom w:val="none" w:sz="0" w:space="0" w:color="auto"/>
                    <w:right w:val="none" w:sz="0" w:space="0" w:color="auto"/>
                  </w:divBdr>
                  <w:divsChild>
                    <w:div w:id="1325356810">
                      <w:marLeft w:val="0"/>
                      <w:marRight w:val="0"/>
                      <w:marTop w:val="0"/>
                      <w:marBottom w:val="0"/>
                      <w:divBdr>
                        <w:top w:val="none" w:sz="0" w:space="0" w:color="auto"/>
                        <w:left w:val="none" w:sz="0" w:space="0" w:color="auto"/>
                        <w:bottom w:val="none" w:sz="0" w:space="0" w:color="auto"/>
                        <w:right w:val="none" w:sz="0" w:space="0" w:color="auto"/>
                      </w:divBdr>
                    </w:div>
                  </w:divsChild>
                </w:div>
                <w:div w:id="1245191072">
                  <w:marLeft w:val="0"/>
                  <w:marRight w:val="0"/>
                  <w:marTop w:val="0"/>
                  <w:marBottom w:val="0"/>
                  <w:divBdr>
                    <w:top w:val="none" w:sz="0" w:space="0" w:color="auto"/>
                    <w:left w:val="none" w:sz="0" w:space="0" w:color="auto"/>
                    <w:bottom w:val="none" w:sz="0" w:space="0" w:color="auto"/>
                    <w:right w:val="none" w:sz="0" w:space="0" w:color="auto"/>
                  </w:divBdr>
                  <w:divsChild>
                    <w:div w:id="1618293212">
                      <w:marLeft w:val="0"/>
                      <w:marRight w:val="0"/>
                      <w:marTop w:val="0"/>
                      <w:marBottom w:val="0"/>
                      <w:divBdr>
                        <w:top w:val="none" w:sz="0" w:space="0" w:color="auto"/>
                        <w:left w:val="none" w:sz="0" w:space="0" w:color="auto"/>
                        <w:bottom w:val="none" w:sz="0" w:space="0" w:color="auto"/>
                        <w:right w:val="none" w:sz="0" w:space="0" w:color="auto"/>
                      </w:divBdr>
                    </w:div>
                  </w:divsChild>
                </w:div>
                <w:div w:id="1248618188">
                  <w:marLeft w:val="0"/>
                  <w:marRight w:val="0"/>
                  <w:marTop w:val="0"/>
                  <w:marBottom w:val="0"/>
                  <w:divBdr>
                    <w:top w:val="none" w:sz="0" w:space="0" w:color="auto"/>
                    <w:left w:val="none" w:sz="0" w:space="0" w:color="auto"/>
                    <w:bottom w:val="none" w:sz="0" w:space="0" w:color="auto"/>
                    <w:right w:val="none" w:sz="0" w:space="0" w:color="auto"/>
                  </w:divBdr>
                  <w:divsChild>
                    <w:div w:id="1048409221">
                      <w:marLeft w:val="0"/>
                      <w:marRight w:val="0"/>
                      <w:marTop w:val="0"/>
                      <w:marBottom w:val="0"/>
                      <w:divBdr>
                        <w:top w:val="none" w:sz="0" w:space="0" w:color="auto"/>
                        <w:left w:val="none" w:sz="0" w:space="0" w:color="auto"/>
                        <w:bottom w:val="none" w:sz="0" w:space="0" w:color="auto"/>
                        <w:right w:val="none" w:sz="0" w:space="0" w:color="auto"/>
                      </w:divBdr>
                    </w:div>
                  </w:divsChild>
                </w:div>
                <w:div w:id="1256474420">
                  <w:marLeft w:val="0"/>
                  <w:marRight w:val="0"/>
                  <w:marTop w:val="0"/>
                  <w:marBottom w:val="0"/>
                  <w:divBdr>
                    <w:top w:val="none" w:sz="0" w:space="0" w:color="auto"/>
                    <w:left w:val="none" w:sz="0" w:space="0" w:color="auto"/>
                    <w:bottom w:val="none" w:sz="0" w:space="0" w:color="auto"/>
                    <w:right w:val="none" w:sz="0" w:space="0" w:color="auto"/>
                  </w:divBdr>
                  <w:divsChild>
                    <w:div w:id="1207522132">
                      <w:marLeft w:val="0"/>
                      <w:marRight w:val="0"/>
                      <w:marTop w:val="0"/>
                      <w:marBottom w:val="0"/>
                      <w:divBdr>
                        <w:top w:val="none" w:sz="0" w:space="0" w:color="auto"/>
                        <w:left w:val="none" w:sz="0" w:space="0" w:color="auto"/>
                        <w:bottom w:val="none" w:sz="0" w:space="0" w:color="auto"/>
                        <w:right w:val="none" w:sz="0" w:space="0" w:color="auto"/>
                      </w:divBdr>
                    </w:div>
                    <w:div w:id="1796555182">
                      <w:marLeft w:val="0"/>
                      <w:marRight w:val="0"/>
                      <w:marTop w:val="0"/>
                      <w:marBottom w:val="0"/>
                      <w:divBdr>
                        <w:top w:val="none" w:sz="0" w:space="0" w:color="auto"/>
                        <w:left w:val="none" w:sz="0" w:space="0" w:color="auto"/>
                        <w:bottom w:val="none" w:sz="0" w:space="0" w:color="auto"/>
                        <w:right w:val="none" w:sz="0" w:space="0" w:color="auto"/>
                      </w:divBdr>
                    </w:div>
                  </w:divsChild>
                </w:div>
                <w:div w:id="1259823940">
                  <w:marLeft w:val="0"/>
                  <w:marRight w:val="0"/>
                  <w:marTop w:val="0"/>
                  <w:marBottom w:val="0"/>
                  <w:divBdr>
                    <w:top w:val="none" w:sz="0" w:space="0" w:color="auto"/>
                    <w:left w:val="none" w:sz="0" w:space="0" w:color="auto"/>
                    <w:bottom w:val="none" w:sz="0" w:space="0" w:color="auto"/>
                    <w:right w:val="none" w:sz="0" w:space="0" w:color="auto"/>
                  </w:divBdr>
                  <w:divsChild>
                    <w:div w:id="1550267287">
                      <w:marLeft w:val="0"/>
                      <w:marRight w:val="0"/>
                      <w:marTop w:val="0"/>
                      <w:marBottom w:val="0"/>
                      <w:divBdr>
                        <w:top w:val="none" w:sz="0" w:space="0" w:color="auto"/>
                        <w:left w:val="none" w:sz="0" w:space="0" w:color="auto"/>
                        <w:bottom w:val="none" w:sz="0" w:space="0" w:color="auto"/>
                        <w:right w:val="none" w:sz="0" w:space="0" w:color="auto"/>
                      </w:divBdr>
                    </w:div>
                  </w:divsChild>
                </w:div>
                <w:div w:id="1260257660">
                  <w:marLeft w:val="0"/>
                  <w:marRight w:val="0"/>
                  <w:marTop w:val="0"/>
                  <w:marBottom w:val="0"/>
                  <w:divBdr>
                    <w:top w:val="none" w:sz="0" w:space="0" w:color="auto"/>
                    <w:left w:val="none" w:sz="0" w:space="0" w:color="auto"/>
                    <w:bottom w:val="none" w:sz="0" w:space="0" w:color="auto"/>
                    <w:right w:val="none" w:sz="0" w:space="0" w:color="auto"/>
                  </w:divBdr>
                  <w:divsChild>
                    <w:div w:id="1390301825">
                      <w:marLeft w:val="0"/>
                      <w:marRight w:val="0"/>
                      <w:marTop w:val="0"/>
                      <w:marBottom w:val="0"/>
                      <w:divBdr>
                        <w:top w:val="none" w:sz="0" w:space="0" w:color="auto"/>
                        <w:left w:val="none" w:sz="0" w:space="0" w:color="auto"/>
                        <w:bottom w:val="none" w:sz="0" w:space="0" w:color="auto"/>
                        <w:right w:val="none" w:sz="0" w:space="0" w:color="auto"/>
                      </w:divBdr>
                    </w:div>
                  </w:divsChild>
                </w:div>
                <w:div w:id="1261794342">
                  <w:marLeft w:val="0"/>
                  <w:marRight w:val="0"/>
                  <w:marTop w:val="0"/>
                  <w:marBottom w:val="0"/>
                  <w:divBdr>
                    <w:top w:val="none" w:sz="0" w:space="0" w:color="auto"/>
                    <w:left w:val="none" w:sz="0" w:space="0" w:color="auto"/>
                    <w:bottom w:val="none" w:sz="0" w:space="0" w:color="auto"/>
                    <w:right w:val="none" w:sz="0" w:space="0" w:color="auto"/>
                  </w:divBdr>
                  <w:divsChild>
                    <w:div w:id="1011879245">
                      <w:marLeft w:val="0"/>
                      <w:marRight w:val="0"/>
                      <w:marTop w:val="0"/>
                      <w:marBottom w:val="0"/>
                      <w:divBdr>
                        <w:top w:val="none" w:sz="0" w:space="0" w:color="auto"/>
                        <w:left w:val="none" w:sz="0" w:space="0" w:color="auto"/>
                        <w:bottom w:val="none" w:sz="0" w:space="0" w:color="auto"/>
                        <w:right w:val="none" w:sz="0" w:space="0" w:color="auto"/>
                      </w:divBdr>
                    </w:div>
                  </w:divsChild>
                </w:div>
                <w:div w:id="1266839493">
                  <w:marLeft w:val="0"/>
                  <w:marRight w:val="0"/>
                  <w:marTop w:val="0"/>
                  <w:marBottom w:val="0"/>
                  <w:divBdr>
                    <w:top w:val="none" w:sz="0" w:space="0" w:color="auto"/>
                    <w:left w:val="none" w:sz="0" w:space="0" w:color="auto"/>
                    <w:bottom w:val="none" w:sz="0" w:space="0" w:color="auto"/>
                    <w:right w:val="none" w:sz="0" w:space="0" w:color="auto"/>
                  </w:divBdr>
                  <w:divsChild>
                    <w:div w:id="133106621">
                      <w:marLeft w:val="0"/>
                      <w:marRight w:val="0"/>
                      <w:marTop w:val="0"/>
                      <w:marBottom w:val="0"/>
                      <w:divBdr>
                        <w:top w:val="none" w:sz="0" w:space="0" w:color="auto"/>
                        <w:left w:val="none" w:sz="0" w:space="0" w:color="auto"/>
                        <w:bottom w:val="none" w:sz="0" w:space="0" w:color="auto"/>
                        <w:right w:val="none" w:sz="0" w:space="0" w:color="auto"/>
                      </w:divBdr>
                    </w:div>
                  </w:divsChild>
                </w:div>
                <w:div w:id="1281452000">
                  <w:marLeft w:val="0"/>
                  <w:marRight w:val="0"/>
                  <w:marTop w:val="0"/>
                  <w:marBottom w:val="0"/>
                  <w:divBdr>
                    <w:top w:val="none" w:sz="0" w:space="0" w:color="auto"/>
                    <w:left w:val="none" w:sz="0" w:space="0" w:color="auto"/>
                    <w:bottom w:val="none" w:sz="0" w:space="0" w:color="auto"/>
                    <w:right w:val="none" w:sz="0" w:space="0" w:color="auto"/>
                  </w:divBdr>
                  <w:divsChild>
                    <w:div w:id="1381826652">
                      <w:marLeft w:val="0"/>
                      <w:marRight w:val="0"/>
                      <w:marTop w:val="0"/>
                      <w:marBottom w:val="0"/>
                      <w:divBdr>
                        <w:top w:val="none" w:sz="0" w:space="0" w:color="auto"/>
                        <w:left w:val="none" w:sz="0" w:space="0" w:color="auto"/>
                        <w:bottom w:val="none" w:sz="0" w:space="0" w:color="auto"/>
                        <w:right w:val="none" w:sz="0" w:space="0" w:color="auto"/>
                      </w:divBdr>
                    </w:div>
                  </w:divsChild>
                </w:div>
                <w:div w:id="1285887700">
                  <w:marLeft w:val="0"/>
                  <w:marRight w:val="0"/>
                  <w:marTop w:val="0"/>
                  <w:marBottom w:val="0"/>
                  <w:divBdr>
                    <w:top w:val="none" w:sz="0" w:space="0" w:color="auto"/>
                    <w:left w:val="none" w:sz="0" w:space="0" w:color="auto"/>
                    <w:bottom w:val="none" w:sz="0" w:space="0" w:color="auto"/>
                    <w:right w:val="none" w:sz="0" w:space="0" w:color="auto"/>
                  </w:divBdr>
                  <w:divsChild>
                    <w:div w:id="1322585745">
                      <w:marLeft w:val="0"/>
                      <w:marRight w:val="0"/>
                      <w:marTop w:val="0"/>
                      <w:marBottom w:val="0"/>
                      <w:divBdr>
                        <w:top w:val="none" w:sz="0" w:space="0" w:color="auto"/>
                        <w:left w:val="none" w:sz="0" w:space="0" w:color="auto"/>
                        <w:bottom w:val="none" w:sz="0" w:space="0" w:color="auto"/>
                        <w:right w:val="none" w:sz="0" w:space="0" w:color="auto"/>
                      </w:divBdr>
                    </w:div>
                  </w:divsChild>
                </w:div>
                <w:div w:id="1286543706">
                  <w:marLeft w:val="0"/>
                  <w:marRight w:val="0"/>
                  <w:marTop w:val="0"/>
                  <w:marBottom w:val="0"/>
                  <w:divBdr>
                    <w:top w:val="none" w:sz="0" w:space="0" w:color="auto"/>
                    <w:left w:val="none" w:sz="0" w:space="0" w:color="auto"/>
                    <w:bottom w:val="none" w:sz="0" w:space="0" w:color="auto"/>
                    <w:right w:val="none" w:sz="0" w:space="0" w:color="auto"/>
                  </w:divBdr>
                  <w:divsChild>
                    <w:div w:id="1373917985">
                      <w:marLeft w:val="0"/>
                      <w:marRight w:val="0"/>
                      <w:marTop w:val="0"/>
                      <w:marBottom w:val="0"/>
                      <w:divBdr>
                        <w:top w:val="none" w:sz="0" w:space="0" w:color="auto"/>
                        <w:left w:val="none" w:sz="0" w:space="0" w:color="auto"/>
                        <w:bottom w:val="none" w:sz="0" w:space="0" w:color="auto"/>
                        <w:right w:val="none" w:sz="0" w:space="0" w:color="auto"/>
                      </w:divBdr>
                    </w:div>
                  </w:divsChild>
                </w:div>
                <w:div w:id="1309673800">
                  <w:marLeft w:val="0"/>
                  <w:marRight w:val="0"/>
                  <w:marTop w:val="0"/>
                  <w:marBottom w:val="0"/>
                  <w:divBdr>
                    <w:top w:val="none" w:sz="0" w:space="0" w:color="auto"/>
                    <w:left w:val="none" w:sz="0" w:space="0" w:color="auto"/>
                    <w:bottom w:val="none" w:sz="0" w:space="0" w:color="auto"/>
                    <w:right w:val="none" w:sz="0" w:space="0" w:color="auto"/>
                  </w:divBdr>
                  <w:divsChild>
                    <w:div w:id="965429329">
                      <w:marLeft w:val="0"/>
                      <w:marRight w:val="0"/>
                      <w:marTop w:val="0"/>
                      <w:marBottom w:val="0"/>
                      <w:divBdr>
                        <w:top w:val="none" w:sz="0" w:space="0" w:color="auto"/>
                        <w:left w:val="none" w:sz="0" w:space="0" w:color="auto"/>
                        <w:bottom w:val="none" w:sz="0" w:space="0" w:color="auto"/>
                        <w:right w:val="none" w:sz="0" w:space="0" w:color="auto"/>
                      </w:divBdr>
                    </w:div>
                    <w:div w:id="1916890762">
                      <w:marLeft w:val="0"/>
                      <w:marRight w:val="0"/>
                      <w:marTop w:val="0"/>
                      <w:marBottom w:val="0"/>
                      <w:divBdr>
                        <w:top w:val="none" w:sz="0" w:space="0" w:color="auto"/>
                        <w:left w:val="none" w:sz="0" w:space="0" w:color="auto"/>
                        <w:bottom w:val="none" w:sz="0" w:space="0" w:color="auto"/>
                        <w:right w:val="none" w:sz="0" w:space="0" w:color="auto"/>
                      </w:divBdr>
                    </w:div>
                  </w:divsChild>
                </w:div>
                <w:div w:id="1311011327">
                  <w:marLeft w:val="0"/>
                  <w:marRight w:val="0"/>
                  <w:marTop w:val="0"/>
                  <w:marBottom w:val="0"/>
                  <w:divBdr>
                    <w:top w:val="none" w:sz="0" w:space="0" w:color="auto"/>
                    <w:left w:val="none" w:sz="0" w:space="0" w:color="auto"/>
                    <w:bottom w:val="none" w:sz="0" w:space="0" w:color="auto"/>
                    <w:right w:val="none" w:sz="0" w:space="0" w:color="auto"/>
                  </w:divBdr>
                  <w:divsChild>
                    <w:div w:id="296573330">
                      <w:marLeft w:val="0"/>
                      <w:marRight w:val="0"/>
                      <w:marTop w:val="0"/>
                      <w:marBottom w:val="0"/>
                      <w:divBdr>
                        <w:top w:val="none" w:sz="0" w:space="0" w:color="auto"/>
                        <w:left w:val="none" w:sz="0" w:space="0" w:color="auto"/>
                        <w:bottom w:val="none" w:sz="0" w:space="0" w:color="auto"/>
                        <w:right w:val="none" w:sz="0" w:space="0" w:color="auto"/>
                      </w:divBdr>
                    </w:div>
                  </w:divsChild>
                </w:div>
                <w:div w:id="1312558809">
                  <w:marLeft w:val="0"/>
                  <w:marRight w:val="0"/>
                  <w:marTop w:val="0"/>
                  <w:marBottom w:val="0"/>
                  <w:divBdr>
                    <w:top w:val="none" w:sz="0" w:space="0" w:color="auto"/>
                    <w:left w:val="none" w:sz="0" w:space="0" w:color="auto"/>
                    <w:bottom w:val="none" w:sz="0" w:space="0" w:color="auto"/>
                    <w:right w:val="none" w:sz="0" w:space="0" w:color="auto"/>
                  </w:divBdr>
                  <w:divsChild>
                    <w:div w:id="15157161">
                      <w:marLeft w:val="0"/>
                      <w:marRight w:val="0"/>
                      <w:marTop w:val="0"/>
                      <w:marBottom w:val="0"/>
                      <w:divBdr>
                        <w:top w:val="none" w:sz="0" w:space="0" w:color="auto"/>
                        <w:left w:val="none" w:sz="0" w:space="0" w:color="auto"/>
                        <w:bottom w:val="none" w:sz="0" w:space="0" w:color="auto"/>
                        <w:right w:val="none" w:sz="0" w:space="0" w:color="auto"/>
                      </w:divBdr>
                    </w:div>
                  </w:divsChild>
                </w:div>
                <w:div w:id="1321273778">
                  <w:marLeft w:val="0"/>
                  <w:marRight w:val="0"/>
                  <w:marTop w:val="0"/>
                  <w:marBottom w:val="0"/>
                  <w:divBdr>
                    <w:top w:val="none" w:sz="0" w:space="0" w:color="auto"/>
                    <w:left w:val="none" w:sz="0" w:space="0" w:color="auto"/>
                    <w:bottom w:val="none" w:sz="0" w:space="0" w:color="auto"/>
                    <w:right w:val="none" w:sz="0" w:space="0" w:color="auto"/>
                  </w:divBdr>
                  <w:divsChild>
                    <w:div w:id="242498256">
                      <w:marLeft w:val="0"/>
                      <w:marRight w:val="0"/>
                      <w:marTop w:val="0"/>
                      <w:marBottom w:val="0"/>
                      <w:divBdr>
                        <w:top w:val="none" w:sz="0" w:space="0" w:color="auto"/>
                        <w:left w:val="none" w:sz="0" w:space="0" w:color="auto"/>
                        <w:bottom w:val="none" w:sz="0" w:space="0" w:color="auto"/>
                        <w:right w:val="none" w:sz="0" w:space="0" w:color="auto"/>
                      </w:divBdr>
                    </w:div>
                  </w:divsChild>
                </w:div>
                <w:div w:id="1366247571">
                  <w:marLeft w:val="0"/>
                  <w:marRight w:val="0"/>
                  <w:marTop w:val="0"/>
                  <w:marBottom w:val="0"/>
                  <w:divBdr>
                    <w:top w:val="none" w:sz="0" w:space="0" w:color="auto"/>
                    <w:left w:val="none" w:sz="0" w:space="0" w:color="auto"/>
                    <w:bottom w:val="none" w:sz="0" w:space="0" w:color="auto"/>
                    <w:right w:val="none" w:sz="0" w:space="0" w:color="auto"/>
                  </w:divBdr>
                  <w:divsChild>
                    <w:div w:id="1473981565">
                      <w:marLeft w:val="0"/>
                      <w:marRight w:val="0"/>
                      <w:marTop w:val="0"/>
                      <w:marBottom w:val="0"/>
                      <w:divBdr>
                        <w:top w:val="none" w:sz="0" w:space="0" w:color="auto"/>
                        <w:left w:val="none" w:sz="0" w:space="0" w:color="auto"/>
                        <w:bottom w:val="none" w:sz="0" w:space="0" w:color="auto"/>
                        <w:right w:val="none" w:sz="0" w:space="0" w:color="auto"/>
                      </w:divBdr>
                    </w:div>
                  </w:divsChild>
                </w:div>
                <w:div w:id="1366634279">
                  <w:marLeft w:val="0"/>
                  <w:marRight w:val="0"/>
                  <w:marTop w:val="0"/>
                  <w:marBottom w:val="0"/>
                  <w:divBdr>
                    <w:top w:val="none" w:sz="0" w:space="0" w:color="auto"/>
                    <w:left w:val="none" w:sz="0" w:space="0" w:color="auto"/>
                    <w:bottom w:val="none" w:sz="0" w:space="0" w:color="auto"/>
                    <w:right w:val="none" w:sz="0" w:space="0" w:color="auto"/>
                  </w:divBdr>
                  <w:divsChild>
                    <w:div w:id="1886679070">
                      <w:marLeft w:val="0"/>
                      <w:marRight w:val="0"/>
                      <w:marTop w:val="0"/>
                      <w:marBottom w:val="0"/>
                      <w:divBdr>
                        <w:top w:val="none" w:sz="0" w:space="0" w:color="auto"/>
                        <w:left w:val="none" w:sz="0" w:space="0" w:color="auto"/>
                        <w:bottom w:val="none" w:sz="0" w:space="0" w:color="auto"/>
                        <w:right w:val="none" w:sz="0" w:space="0" w:color="auto"/>
                      </w:divBdr>
                    </w:div>
                  </w:divsChild>
                </w:div>
                <w:div w:id="1374572876">
                  <w:marLeft w:val="0"/>
                  <w:marRight w:val="0"/>
                  <w:marTop w:val="0"/>
                  <w:marBottom w:val="0"/>
                  <w:divBdr>
                    <w:top w:val="none" w:sz="0" w:space="0" w:color="auto"/>
                    <w:left w:val="none" w:sz="0" w:space="0" w:color="auto"/>
                    <w:bottom w:val="none" w:sz="0" w:space="0" w:color="auto"/>
                    <w:right w:val="none" w:sz="0" w:space="0" w:color="auto"/>
                  </w:divBdr>
                  <w:divsChild>
                    <w:div w:id="975986730">
                      <w:marLeft w:val="0"/>
                      <w:marRight w:val="0"/>
                      <w:marTop w:val="0"/>
                      <w:marBottom w:val="0"/>
                      <w:divBdr>
                        <w:top w:val="none" w:sz="0" w:space="0" w:color="auto"/>
                        <w:left w:val="none" w:sz="0" w:space="0" w:color="auto"/>
                        <w:bottom w:val="none" w:sz="0" w:space="0" w:color="auto"/>
                        <w:right w:val="none" w:sz="0" w:space="0" w:color="auto"/>
                      </w:divBdr>
                    </w:div>
                  </w:divsChild>
                </w:div>
                <w:div w:id="1379544814">
                  <w:marLeft w:val="0"/>
                  <w:marRight w:val="0"/>
                  <w:marTop w:val="0"/>
                  <w:marBottom w:val="0"/>
                  <w:divBdr>
                    <w:top w:val="none" w:sz="0" w:space="0" w:color="auto"/>
                    <w:left w:val="none" w:sz="0" w:space="0" w:color="auto"/>
                    <w:bottom w:val="none" w:sz="0" w:space="0" w:color="auto"/>
                    <w:right w:val="none" w:sz="0" w:space="0" w:color="auto"/>
                  </w:divBdr>
                  <w:divsChild>
                    <w:div w:id="1749421739">
                      <w:marLeft w:val="0"/>
                      <w:marRight w:val="0"/>
                      <w:marTop w:val="0"/>
                      <w:marBottom w:val="0"/>
                      <w:divBdr>
                        <w:top w:val="none" w:sz="0" w:space="0" w:color="auto"/>
                        <w:left w:val="none" w:sz="0" w:space="0" w:color="auto"/>
                        <w:bottom w:val="none" w:sz="0" w:space="0" w:color="auto"/>
                        <w:right w:val="none" w:sz="0" w:space="0" w:color="auto"/>
                      </w:divBdr>
                    </w:div>
                  </w:divsChild>
                </w:div>
                <w:div w:id="1387878046">
                  <w:marLeft w:val="0"/>
                  <w:marRight w:val="0"/>
                  <w:marTop w:val="0"/>
                  <w:marBottom w:val="0"/>
                  <w:divBdr>
                    <w:top w:val="none" w:sz="0" w:space="0" w:color="auto"/>
                    <w:left w:val="none" w:sz="0" w:space="0" w:color="auto"/>
                    <w:bottom w:val="none" w:sz="0" w:space="0" w:color="auto"/>
                    <w:right w:val="none" w:sz="0" w:space="0" w:color="auto"/>
                  </w:divBdr>
                  <w:divsChild>
                    <w:div w:id="1506550782">
                      <w:marLeft w:val="0"/>
                      <w:marRight w:val="0"/>
                      <w:marTop w:val="0"/>
                      <w:marBottom w:val="0"/>
                      <w:divBdr>
                        <w:top w:val="none" w:sz="0" w:space="0" w:color="auto"/>
                        <w:left w:val="none" w:sz="0" w:space="0" w:color="auto"/>
                        <w:bottom w:val="none" w:sz="0" w:space="0" w:color="auto"/>
                        <w:right w:val="none" w:sz="0" w:space="0" w:color="auto"/>
                      </w:divBdr>
                    </w:div>
                  </w:divsChild>
                </w:div>
                <w:div w:id="1390350060">
                  <w:marLeft w:val="0"/>
                  <w:marRight w:val="0"/>
                  <w:marTop w:val="0"/>
                  <w:marBottom w:val="0"/>
                  <w:divBdr>
                    <w:top w:val="none" w:sz="0" w:space="0" w:color="auto"/>
                    <w:left w:val="none" w:sz="0" w:space="0" w:color="auto"/>
                    <w:bottom w:val="none" w:sz="0" w:space="0" w:color="auto"/>
                    <w:right w:val="none" w:sz="0" w:space="0" w:color="auto"/>
                  </w:divBdr>
                  <w:divsChild>
                    <w:div w:id="2043744780">
                      <w:marLeft w:val="0"/>
                      <w:marRight w:val="0"/>
                      <w:marTop w:val="0"/>
                      <w:marBottom w:val="0"/>
                      <w:divBdr>
                        <w:top w:val="none" w:sz="0" w:space="0" w:color="auto"/>
                        <w:left w:val="none" w:sz="0" w:space="0" w:color="auto"/>
                        <w:bottom w:val="none" w:sz="0" w:space="0" w:color="auto"/>
                        <w:right w:val="none" w:sz="0" w:space="0" w:color="auto"/>
                      </w:divBdr>
                    </w:div>
                  </w:divsChild>
                </w:div>
                <w:div w:id="1398671401">
                  <w:marLeft w:val="0"/>
                  <w:marRight w:val="0"/>
                  <w:marTop w:val="0"/>
                  <w:marBottom w:val="0"/>
                  <w:divBdr>
                    <w:top w:val="none" w:sz="0" w:space="0" w:color="auto"/>
                    <w:left w:val="none" w:sz="0" w:space="0" w:color="auto"/>
                    <w:bottom w:val="none" w:sz="0" w:space="0" w:color="auto"/>
                    <w:right w:val="none" w:sz="0" w:space="0" w:color="auto"/>
                  </w:divBdr>
                  <w:divsChild>
                    <w:div w:id="771625547">
                      <w:marLeft w:val="0"/>
                      <w:marRight w:val="0"/>
                      <w:marTop w:val="0"/>
                      <w:marBottom w:val="0"/>
                      <w:divBdr>
                        <w:top w:val="none" w:sz="0" w:space="0" w:color="auto"/>
                        <w:left w:val="none" w:sz="0" w:space="0" w:color="auto"/>
                        <w:bottom w:val="none" w:sz="0" w:space="0" w:color="auto"/>
                        <w:right w:val="none" w:sz="0" w:space="0" w:color="auto"/>
                      </w:divBdr>
                    </w:div>
                  </w:divsChild>
                </w:div>
                <w:div w:id="1399984449">
                  <w:marLeft w:val="0"/>
                  <w:marRight w:val="0"/>
                  <w:marTop w:val="0"/>
                  <w:marBottom w:val="0"/>
                  <w:divBdr>
                    <w:top w:val="none" w:sz="0" w:space="0" w:color="auto"/>
                    <w:left w:val="none" w:sz="0" w:space="0" w:color="auto"/>
                    <w:bottom w:val="none" w:sz="0" w:space="0" w:color="auto"/>
                    <w:right w:val="none" w:sz="0" w:space="0" w:color="auto"/>
                  </w:divBdr>
                  <w:divsChild>
                    <w:div w:id="2137990349">
                      <w:marLeft w:val="0"/>
                      <w:marRight w:val="0"/>
                      <w:marTop w:val="0"/>
                      <w:marBottom w:val="0"/>
                      <w:divBdr>
                        <w:top w:val="none" w:sz="0" w:space="0" w:color="auto"/>
                        <w:left w:val="none" w:sz="0" w:space="0" w:color="auto"/>
                        <w:bottom w:val="none" w:sz="0" w:space="0" w:color="auto"/>
                        <w:right w:val="none" w:sz="0" w:space="0" w:color="auto"/>
                      </w:divBdr>
                    </w:div>
                  </w:divsChild>
                </w:div>
                <w:div w:id="1408647179">
                  <w:marLeft w:val="0"/>
                  <w:marRight w:val="0"/>
                  <w:marTop w:val="0"/>
                  <w:marBottom w:val="0"/>
                  <w:divBdr>
                    <w:top w:val="none" w:sz="0" w:space="0" w:color="auto"/>
                    <w:left w:val="none" w:sz="0" w:space="0" w:color="auto"/>
                    <w:bottom w:val="none" w:sz="0" w:space="0" w:color="auto"/>
                    <w:right w:val="none" w:sz="0" w:space="0" w:color="auto"/>
                  </w:divBdr>
                  <w:divsChild>
                    <w:div w:id="227156723">
                      <w:marLeft w:val="0"/>
                      <w:marRight w:val="0"/>
                      <w:marTop w:val="0"/>
                      <w:marBottom w:val="0"/>
                      <w:divBdr>
                        <w:top w:val="none" w:sz="0" w:space="0" w:color="auto"/>
                        <w:left w:val="none" w:sz="0" w:space="0" w:color="auto"/>
                        <w:bottom w:val="none" w:sz="0" w:space="0" w:color="auto"/>
                        <w:right w:val="none" w:sz="0" w:space="0" w:color="auto"/>
                      </w:divBdr>
                    </w:div>
                  </w:divsChild>
                </w:div>
                <w:div w:id="1408966042">
                  <w:marLeft w:val="0"/>
                  <w:marRight w:val="0"/>
                  <w:marTop w:val="0"/>
                  <w:marBottom w:val="0"/>
                  <w:divBdr>
                    <w:top w:val="none" w:sz="0" w:space="0" w:color="auto"/>
                    <w:left w:val="none" w:sz="0" w:space="0" w:color="auto"/>
                    <w:bottom w:val="none" w:sz="0" w:space="0" w:color="auto"/>
                    <w:right w:val="none" w:sz="0" w:space="0" w:color="auto"/>
                  </w:divBdr>
                  <w:divsChild>
                    <w:div w:id="1130437035">
                      <w:marLeft w:val="0"/>
                      <w:marRight w:val="0"/>
                      <w:marTop w:val="0"/>
                      <w:marBottom w:val="0"/>
                      <w:divBdr>
                        <w:top w:val="none" w:sz="0" w:space="0" w:color="auto"/>
                        <w:left w:val="none" w:sz="0" w:space="0" w:color="auto"/>
                        <w:bottom w:val="none" w:sz="0" w:space="0" w:color="auto"/>
                        <w:right w:val="none" w:sz="0" w:space="0" w:color="auto"/>
                      </w:divBdr>
                    </w:div>
                  </w:divsChild>
                </w:div>
                <w:div w:id="1413314585">
                  <w:marLeft w:val="0"/>
                  <w:marRight w:val="0"/>
                  <w:marTop w:val="0"/>
                  <w:marBottom w:val="0"/>
                  <w:divBdr>
                    <w:top w:val="none" w:sz="0" w:space="0" w:color="auto"/>
                    <w:left w:val="none" w:sz="0" w:space="0" w:color="auto"/>
                    <w:bottom w:val="none" w:sz="0" w:space="0" w:color="auto"/>
                    <w:right w:val="none" w:sz="0" w:space="0" w:color="auto"/>
                  </w:divBdr>
                  <w:divsChild>
                    <w:div w:id="394744303">
                      <w:marLeft w:val="0"/>
                      <w:marRight w:val="0"/>
                      <w:marTop w:val="0"/>
                      <w:marBottom w:val="0"/>
                      <w:divBdr>
                        <w:top w:val="none" w:sz="0" w:space="0" w:color="auto"/>
                        <w:left w:val="none" w:sz="0" w:space="0" w:color="auto"/>
                        <w:bottom w:val="none" w:sz="0" w:space="0" w:color="auto"/>
                        <w:right w:val="none" w:sz="0" w:space="0" w:color="auto"/>
                      </w:divBdr>
                    </w:div>
                  </w:divsChild>
                </w:div>
                <w:div w:id="1422869549">
                  <w:marLeft w:val="0"/>
                  <w:marRight w:val="0"/>
                  <w:marTop w:val="0"/>
                  <w:marBottom w:val="0"/>
                  <w:divBdr>
                    <w:top w:val="none" w:sz="0" w:space="0" w:color="auto"/>
                    <w:left w:val="none" w:sz="0" w:space="0" w:color="auto"/>
                    <w:bottom w:val="none" w:sz="0" w:space="0" w:color="auto"/>
                    <w:right w:val="none" w:sz="0" w:space="0" w:color="auto"/>
                  </w:divBdr>
                  <w:divsChild>
                    <w:div w:id="897520190">
                      <w:marLeft w:val="0"/>
                      <w:marRight w:val="0"/>
                      <w:marTop w:val="0"/>
                      <w:marBottom w:val="0"/>
                      <w:divBdr>
                        <w:top w:val="none" w:sz="0" w:space="0" w:color="auto"/>
                        <w:left w:val="none" w:sz="0" w:space="0" w:color="auto"/>
                        <w:bottom w:val="none" w:sz="0" w:space="0" w:color="auto"/>
                        <w:right w:val="none" w:sz="0" w:space="0" w:color="auto"/>
                      </w:divBdr>
                    </w:div>
                  </w:divsChild>
                </w:div>
                <w:div w:id="1440180712">
                  <w:marLeft w:val="0"/>
                  <w:marRight w:val="0"/>
                  <w:marTop w:val="0"/>
                  <w:marBottom w:val="0"/>
                  <w:divBdr>
                    <w:top w:val="none" w:sz="0" w:space="0" w:color="auto"/>
                    <w:left w:val="none" w:sz="0" w:space="0" w:color="auto"/>
                    <w:bottom w:val="none" w:sz="0" w:space="0" w:color="auto"/>
                    <w:right w:val="none" w:sz="0" w:space="0" w:color="auto"/>
                  </w:divBdr>
                  <w:divsChild>
                    <w:div w:id="2145541225">
                      <w:marLeft w:val="0"/>
                      <w:marRight w:val="0"/>
                      <w:marTop w:val="0"/>
                      <w:marBottom w:val="0"/>
                      <w:divBdr>
                        <w:top w:val="none" w:sz="0" w:space="0" w:color="auto"/>
                        <w:left w:val="none" w:sz="0" w:space="0" w:color="auto"/>
                        <w:bottom w:val="none" w:sz="0" w:space="0" w:color="auto"/>
                        <w:right w:val="none" w:sz="0" w:space="0" w:color="auto"/>
                      </w:divBdr>
                    </w:div>
                  </w:divsChild>
                </w:div>
                <w:div w:id="1440224712">
                  <w:marLeft w:val="0"/>
                  <w:marRight w:val="0"/>
                  <w:marTop w:val="0"/>
                  <w:marBottom w:val="0"/>
                  <w:divBdr>
                    <w:top w:val="none" w:sz="0" w:space="0" w:color="auto"/>
                    <w:left w:val="none" w:sz="0" w:space="0" w:color="auto"/>
                    <w:bottom w:val="none" w:sz="0" w:space="0" w:color="auto"/>
                    <w:right w:val="none" w:sz="0" w:space="0" w:color="auto"/>
                  </w:divBdr>
                  <w:divsChild>
                    <w:div w:id="1331634971">
                      <w:marLeft w:val="0"/>
                      <w:marRight w:val="0"/>
                      <w:marTop w:val="0"/>
                      <w:marBottom w:val="0"/>
                      <w:divBdr>
                        <w:top w:val="none" w:sz="0" w:space="0" w:color="auto"/>
                        <w:left w:val="none" w:sz="0" w:space="0" w:color="auto"/>
                        <w:bottom w:val="none" w:sz="0" w:space="0" w:color="auto"/>
                        <w:right w:val="none" w:sz="0" w:space="0" w:color="auto"/>
                      </w:divBdr>
                    </w:div>
                  </w:divsChild>
                </w:div>
                <w:div w:id="1441030355">
                  <w:marLeft w:val="0"/>
                  <w:marRight w:val="0"/>
                  <w:marTop w:val="0"/>
                  <w:marBottom w:val="0"/>
                  <w:divBdr>
                    <w:top w:val="none" w:sz="0" w:space="0" w:color="auto"/>
                    <w:left w:val="none" w:sz="0" w:space="0" w:color="auto"/>
                    <w:bottom w:val="none" w:sz="0" w:space="0" w:color="auto"/>
                    <w:right w:val="none" w:sz="0" w:space="0" w:color="auto"/>
                  </w:divBdr>
                  <w:divsChild>
                    <w:div w:id="1846046443">
                      <w:marLeft w:val="0"/>
                      <w:marRight w:val="0"/>
                      <w:marTop w:val="0"/>
                      <w:marBottom w:val="0"/>
                      <w:divBdr>
                        <w:top w:val="none" w:sz="0" w:space="0" w:color="auto"/>
                        <w:left w:val="none" w:sz="0" w:space="0" w:color="auto"/>
                        <w:bottom w:val="none" w:sz="0" w:space="0" w:color="auto"/>
                        <w:right w:val="none" w:sz="0" w:space="0" w:color="auto"/>
                      </w:divBdr>
                    </w:div>
                  </w:divsChild>
                </w:div>
                <w:div w:id="1446533145">
                  <w:marLeft w:val="0"/>
                  <w:marRight w:val="0"/>
                  <w:marTop w:val="0"/>
                  <w:marBottom w:val="0"/>
                  <w:divBdr>
                    <w:top w:val="none" w:sz="0" w:space="0" w:color="auto"/>
                    <w:left w:val="none" w:sz="0" w:space="0" w:color="auto"/>
                    <w:bottom w:val="none" w:sz="0" w:space="0" w:color="auto"/>
                    <w:right w:val="none" w:sz="0" w:space="0" w:color="auto"/>
                  </w:divBdr>
                  <w:divsChild>
                    <w:div w:id="459231230">
                      <w:marLeft w:val="0"/>
                      <w:marRight w:val="0"/>
                      <w:marTop w:val="0"/>
                      <w:marBottom w:val="0"/>
                      <w:divBdr>
                        <w:top w:val="none" w:sz="0" w:space="0" w:color="auto"/>
                        <w:left w:val="none" w:sz="0" w:space="0" w:color="auto"/>
                        <w:bottom w:val="none" w:sz="0" w:space="0" w:color="auto"/>
                        <w:right w:val="none" w:sz="0" w:space="0" w:color="auto"/>
                      </w:divBdr>
                    </w:div>
                  </w:divsChild>
                </w:div>
                <w:div w:id="1451626087">
                  <w:marLeft w:val="0"/>
                  <w:marRight w:val="0"/>
                  <w:marTop w:val="0"/>
                  <w:marBottom w:val="0"/>
                  <w:divBdr>
                    <w:top w:val="none" w:sz="0" w:space="0" w:color="auto"/>
                    <w:left w:val="none" w:sz="0" w:space="0" w:color="auto"/>
                    <w:bottom w:val="none" w:sz="0" w:space="0" w:color="auto"/>
                    <w:right w:val="none" w:sz="0" w:space="0" w:color="auto"/>
                  </w:divBdr>
                  <w:divsChild>
                    <w:div w:id="650139329">
                      <w:marLeft w:val="0"/>
                      <w:marRight w:val="0"/>
                      <w:marTop w:val="0"/>
                      <w:marBottom w:val="0"/>
                      <w:divBdr>
                        <w:top w:val="none" w:sz="0" w:space="0" w:color="auto"/>
                        <w:left w:val="none" w:sz="0" w:space="0" w:color="auto"/>
                        <w:bottom w:val="none" w:sz="0" w:space="0" w:color="auto"/>
                        <w:right w:val="none" w:sz="0" w:space="0" w:color="auto"/>
                      </w:divBdr>
                    </w:div>
                  </w:divsChild>
                </w:div>
                <w:div w:id="1457069160">
                  <w:marLeft w:val="0"/>
                  <w:marRight w:val="0"/>
                  <w:marTop w:val="0"/>
                  <w:marBottom w:val="0"/>
                  <w:divBdr>
                    <w:top w:val="none" w:sz="0" w:space="0" w:color="auto"/>
                    <w:left w:val="none" w:sz="0" w:space="0" w:color="auto"/>
                    <w:bottom w:val="none" w:sz="0" w:space="0" w:color="auto"/>
                    <w:right w:val="none" w:sz="0" w:space="0" w:color="auto"/>
                  </w:divBdr>
                  <w:divsChild>
                    <w:div w:id="1732580586">
                      <w:marLeft w:val="0"/>
                      <w:marRight w:val="0"/>
                      <w:marTop w:val="0"/>
                      <w:marBottom w:val="0"/>
                      <w:divBdr>
                        <w:top w:val="none" w:sz="0" w:space="0" w:color="auto"/>
                        <w:left w:val="none" w:sz="0" w:space="0" w:color="auto"/>
                        <w:bottom w:val="none" w:sz="0" w:space="0" w:color="auto"/>
                        <w:right w:val="none" w:sz="0" w:space="0" w:color="auto"/>
                      </w:divBdr>
                    </w:div>
                  </w:divsChild>
                </w:div>
                <w:div w:id="1458404566">
                  <w:marLeft w:val="0"/>
                  <w:marRight w:val="0"/>
                  <w:marTop w:val="0"/>
                  <w:marBottom w:val="0"/>
                  <w:divBdr>
                    <w:top w:val="none" w:sz="0" w:space="0" w:color="auto"/>
                    <w:left w:val="none" w:sz="0" w:space="0" w:color="auto"/>
                    <w:bottom w:val="none" w:sz="0" w:space="0" w:color="auto"/>
                    <w:right w:val="none" w:sz="0" w:space="0" w:color="auto"/>
                  </w:divBdr>
                  <w:divsChild>
                    <w:div w:id="662658267">
                      <w:marLeft w:val="0"/>
                      <w:marRight w:val="0"/>
                      <w:marTop w:val="0"/>
                      <w:marBottom w:val="0"/>
                      <w:divBdr>
                        <w:top w:val="none" w:sz="0" w:space="0" w:color="auto"/>
                        <w:left w:val="none" w:sz="0" w:space="0" w:color="auto"/>
                        <w:bottom w:val="none" w:sz="0" w:space="0" w:color="auto"/>
                        <w:right w:val="none" w:sz="0" w:space="0" w:color="auto"/>
                      </w:divBdr>
                    </w:div>
                  </w:divsChild>
                </w:div>
                <w:div w:id="1458723669">
                  <w:marLeft w:val="0"/>
                  <w:marRight w:val="0"/>
                  <w:marTop w:val="0"/>
                  <w:marBottom w:val="0"/>
                  <w:divBdr>
                    <w:top w:val="none" w:sz="0" w:space="0" w:color="auto"/>
                    <w:left w:val="none" w:sz="0" w:space="0" w:color="auto"/>
                    <w:bottom w:val="none" w:sz="0" w:space="0" w:color="auto"/>
                    <w:right w:val="none" w:sz="0" w:space="0" w:color="auto"/>
                  </w:divBdr>
                  <w:divsChild>
                    <w:div w:id="1469199246">
                      <w:marLeft w:val="0"/>
                      <w:marRight w:val="0"/>
                      <w:marTop w:val="0"/>
                      <w:marBottom w:val="0"/>
                      <w:divBdr>
                        <w:top w:val="none" w:sz="0" w:space="0" w:color="auto"/>
                        <w:left w:val="none" w:sz="0" w:space="0" w:color="auto"/>
                        <w:bottom w:val="none" w:sz="0" w:space="0" w:color="auto"/>
                        <w:right w:val="none" w:sz="0" w:space="0" w:color="auto"/>
                      </w:divBdr>
                    </w:div>
                  </w:divsChild>
                </w:div>
                <w:div w:id="1459297737">
                  <w:marLeft w:val="0"/>
                  <w:marRight w:val="0"/>
                  <w:marTop w:val="0"/>
                  <w:marBottom w:val="0"/>
                  <w:divBdr>
                    <w:top w:val="none" w:sz="0" w:space="0" w:color="auto"/>
                    <w:left w:val="none" w:sz="0" w:space="0" w:color="auto"/>
                    <w:bottom w:val="none" w:sz="0" w:space="0" w:color="auto"/>
                    <w:right w:val="none" w:sz="0" w:space="0" w:color="auto"/>
                  </w:divBdr>
                  <w:divsChild>
                    <w:div w:id="68697371">
                      <w:marLeft w:val="0"/>
                      <w:marRight w:val="0"/>
                      <w:marTop w:val="0"/>
                      <w:marBottom w:val="0"/>
                      <w:divBdr>
                        <w:top w:val="none" w:sz="0" w:space="0" w:color="auto"/>
                        <w:left w:val="none" w:sz="0" w:space="0" w:color="auto"/>
                        <w:bottom w:val="none" w:sz="0" w:space="0" w:color="auto"/>
                        <w:right w:val="none" w:sz="0" w:space="0" w:color="auto"/>
                      </w:divBdr>
                    </w:div>
                  </w:divsChild>
                </w:div>
                <w:div w:id="1466504417">
                  <w:marLeft w:val="0"/>
                  <w:marRight w:val="0"/>
                  <w:marTop w:val="0"/>
                  <w:marBottom w:val="0"/>
                  <w:divBdr>
                    <w:top w:val="none" w:sz="0" w:space="0" w:color="auto"/>
                    <w:left w:val="none" w:sz="0" w:space="0" w:color="auto"/>
                    <w:bottom w:val="none" w:sz="0" w:space="0" w:color="auto"/>
                    <w:right w:val="none" w:sz="0" w:space="0" w:color="auto"/>
                  </w:divBdr>
                  <w:divsChild>
                    <w:div w:id="1571965366">
                      <w:marLeft w:val="0"/>
                      <w:marRight w:val="0"/>
                      <w:marTop w:val="0"/>
                      <w:marBottom w:val="0"/>
                      <w:divBdr>
                        <w:top w:val="none" w:sz="0" w:space="0" w:color="auto"/>
                        <w:left w:val="none" w:sz="0" w:space="0" w:color="auto"/>
                        <w:bottom w:val="none" w:sz="0" w:space="0" w:color="auto"/>
                        <w:right w:val="none" w:sz="0" w:space="0" w:color="auto"/>
                      </w:divBdr>
                    </w:div>
                  </w:divsChild>
                </w:div>
                <w:div w:id="1473257874">
                  <w:marLeft w:val="0"/>
                  <w:marRight w:val="0"/>
                  <w:marTop w:val="0"/>
                  <w:marBottom w:val="0"/>
                  <w:divBdr>
                    <w:top w:val="none" w:sz="0" w:space="0" w:color="auto"/>
                    <w:left w:val="none" w:sz="0" w:space="0" w:color="auto"/>
                    <w:bottom w:val="none" w:sz="0" w:space="0" w:color="auto"/>
                    <w:right w:val="none" w:sz="0" w:space="0" w:color="auto"/>
                  </w:divBdr>
                  <w:divsChild>
                    <w:div w:id="887183292">
                      <w:marLeft w:val="0"/>
                      <w:marRight w:val="0"/>
                      <w:marTop w:val="0"/>
                      <w:marBottom w:val="0"/>
                      <w:divBdr>
                        <w:top w:val="none" w:sz="0" w:space="0" w:color="auto"/>
                        <w:left w:val="none" w:sz="0" w:space="0" w:color="auto"/>
                        <w:bottom w:val="none" w:sz="0" w:space="0" w:color="auto"/>
                        <w:right w:val="none" w:sz="0" w:space="0" w:color="auto"/>
                      </w:divBdr>
                    </w:div>
                  </w:divsChild>
                </w:div>
                <w:div w:id="1473669253">
                  <w:marLeft w:val="0"/>
                  <w:marRight w:val="0"/>
                  <w:marTop w:val="0"/>
                  <w:marBottom w:val="0"/>
                  <w:divBdr>
                    <w:top w:val="none" w:sz="0" w:space="0" w:color="auto"/>
                    <w:left w:val="none" w:sz="0" w:space="0" w:color="auto"/>
                    <w:bottom w:val="none" w:sz="0" w:space="0" w:color="auto"/>
                    <w:right w:val="none" w:sz="0" w:space="0" w:color="auto"/>
                  </w:divBdr>
                  <w:divsChild>
                    <w:div w:id="1360005760">
                      <w:marLeft w:val="0"/>
                      <w:marRight w:val="0"/>
                      <w:marTop w:val="0"/>
                      <w:marBottom w:val="0"/>
                      <w:divBdr>
                        <w:top w:val="none" w:sz="0" w:space="0" w:color="auto"/>
                        <w:left w:val="none" w:sz="0" w:space="0" w:color="auto"/>
                        <w:bottom w:val="none" w:sz="0" w:space="0" w:color="auto"/>
                        <w:right w:val="none" w:sz="0" w:space="0" w:color="auto"/>
                      </w:divBdr>
                    </w:div>
                  </w:divsChild>
                </w:div>
                <w:div w:id="1485244140">
                  <w:marLeft w:val="0"/>
                  <w:marRight w:val="0"/>
                  <w:marTop w:val="0"/>
                  <w:marBottom w:val="0"/>
                  <w:divBdr>
                    <w:top w:val="none" w:sz="0" w:space="0" w:color="auto"/>
                    <w:left w:val="none" w:sz="0" w:space="0" w:color="auto"/>
                    <w:bottom w:val="none" w:sz="0" w:space="0" w:color="auto"/>
                    <w:right w:val="none" w:sz="0" w:space="0" w:color="auto"/>
                  </w:divBdr>
                  <w:divsChild>
                    <w:div w:id="607737234">
                      <w:marLeft w:val="0"/>
                      <w:marRight w:val="0"/>
                      <w:marTop w:val="0"/>
                      <w:marBottom w:val="0"/>
                      <w:divBdr>
                        <w:top w:val="none" w:sz="0" w:space="0" w:color="auto"/>
                        <w:left w:val="none" w:sz="0" w:space="0" w:color="auto"/>
                        <w:bottom w:val="none" w:sz="0" w:space="0" w:color="auto"/>
                        <w:right w:val="none" w:sz="0" w:space="0" w:color="auto"/>
                      </w:divBdr>
                    </w:div>
                  </w:divsChild>
                </w:div>
                <w:div w:id="1489008299">
                  <w:marLeft w:val="0"/>
                  <w:marRight w:val="0"/>
                  <w:marTop w:val="0"/>
                  <w:marBottom w:val="0"/>
                  <w:divBdr>
                    <w:top w:val="none" w:sz="0" w:space="0" w:color="auto"/>
                    <w:left w:val="none" w:sz="0" w:space="0" w:color="auto"/>
                    <w:bottom w:val="none" w:sz="0" w:space="0" w:color="auto"/>
                    <w:right w:val="none" w:sz="0" w:space="0" w:color="auto"/>
                  </w:divBdr>
                  <w:divsChild>
                    <w:div w:id="160971065">
                      <w:marLeft w:val="0"/>
                      <w:marRight w:val="0"/>
                      <w:marTop w:val="0"/>
                      <w:marBottom w:val="0"/>
                      <w:divBdr>
                        <w:top w:val="none" w:sz="0" w:space="0" w:color="auto"/>
                        <w:left w:val="none" w:sz="0" w:space="0" w:color="auto"/>
                        <w:bottom w:val="none" w:sz="0" w:space="0" w:color="auto"/>
                        <w:right w:val="none" w:sz="0" w:space="0" w:color="auto"/>
                      </w:divBdr>
                    </w:div>
                  </w:divsChild>
                </w:div>
                <w:div w:id="1490974516">
                  <w:marLeft w:val="0"/>
                  <w:marRight w:val="0"/>
                  <w:marTop w:val="0"/>
                  <w:marBottom w:val="0"/>
                  <w:divBdr>
                    <w:top w:val="none" w:sz="0" w:space="0" w:color="auto"/>
                    <w:left w:val="none" w:sz="0" w:space="0" w:color="auto"/>
                    <w:bottom w:val="none" w:sz="0" w:space="0" w:color="auto"/>
                    <w:right w:val="none" w:sz="0" w:space="0" w:color="auto"/>
                  </w:divBdr>
                  <w:divsChild>
                    <w:div w:id="939871456">
                      <w:marLeft w:val="0"/>
                      <w:marRight w:val="0"/>
                      <w:marTop w:val="0"/>
                      <w:marBottom w:val="0"/>
                      <w:divBdr>
                        <w:top w:val="none" w:sz="0" w:space="0" w:color="auto"/>
                        <w:left w:val="none" w:sz="0" w:space="0" w:color="auto"/>
                        <w:bottom w:val="none" w:sz="0" w:space="0" w:color="auto"/>
                        <w:right w:val="none" w:sz="0" w:space="0" w:color="auto"/>
                      </w:divBdr>
                    </w:div>
                  </w:divsChild>
                </w:div>
                <w:div w:id="1493596164">
                  <w:marLeft w:val="0"/>
                  <w:marRight w:val="0"/>
                  <w:marTop w:val="0"/>
                  <w:marBottom w:val="0"/>
                  <w:divBdr>
                    <w:top w:val="none" w:sz="0" w:space="0" w:color="auto"/>
                    <w:left w:val="none" w:sz="0" w:space="0" w:color="auto"/>
                    <w:bottom w:val="none" w:sz="0" w:space="0" w:color="auto"/>
                    <w:right w:val="none" w:sz="0" w:space="0" w:color="auto"/>
                  </w:divBdr>
                  <w:divsChild>
                    <w:div w:id="532812844">
                      <w:marLeft w:val="0"/>
                      <w:marRight w:val="0"/>
                      <w:marTop w:val="0"/>
                      <w:marBottom w:val="0"/>
                      <w:divBdr>
                        <w:top w:val="none" w:sz="0" w:space="0" w:color="auto"/>
                        <w:left w:val="none" w:sz="0" w:space="0" w:color="auto"/>
                        <w:bottom w:val="none" w:sz="0" w:space="0" w:color="auto"/>
                        <w:right w:val="none" w:sz="0" w:space="0" w:color="auto"/>
                      </w:divBdr>
                    </w:div>
                  </w:divsChild>
                </w:div>
                <w:div w:id="1494638767">
                  <w:marLeft w:val="0"/>
                  <w:marRight w:val="0"/>
                  <w:marTop w:val="0"/>
                  <w:marBottom w:val="0"/>
                  <w:divBdr>
                    <w:top w:val="none" w:sz="0" w:space="0" w:color="auto"/>
                    <w:left w:val="none" w:sz="0" w:space="0" w:color="auto"/>
                    <w:bottom w:val="none" w:sz="0" w:space="0" w:color="auto"/>
                    <w:right w:val="none" w:sz="0" w:space="0" w:color="auto"/>
                  </w:divBdr>
                  <w:divsChild>
                    <w:div w:id="151485708">
                      <w:marLeft w:val="0"/>
                      <w:marRight w:val="0"/>
                      <w:marTop w:val="0"/>
                      <w:marBottom w:val="0"/>
                      <w:divBdr>
                        <w:top w:val="none" w:sz="0" w:space="0" w:color="auto"/>
                        <w:left w:val="none" w:sz="0" w:space="0" w:color="auto"/>
                        <w:bottom w:val="none" w:sz="0" w:space="0" w:color="auto"/>
                        <w:right w:val="none" w:sz="0" w:space="0" w:color="auto"/>
                      </w:divBdr>
                    </w:div>
                  </w:divsChild>
                </w:div>
                <w:div w:id="1498691128">
                  <w:marLeft w:val="0"/>
                  <w:marRight w:val="0"/>
                  <w:marTop w:val="0"/>
                  <w:marBottom w:val="0"/>
                  <w:divBdr>
                    <w:top w:val="none" w:sz="0" w:space="0" w:color="auto"/>
                    <w:left w:val="none" w:sz="0" w:space="0" w:color="auto"/>
                    <w:bottom w:val="none" w:sz="0" w:space="0" w:color="auto"/>
                    <w:right w:val="none" w:sz="0" w:space="0" w:color="auto"/>
                  </w:divBdr>
                  <w:divsChild>
                    <w:div w:id="1905212229">
                      <w:marLeft w:val="0"/>
                      <w:marRight w:val="0"/>
                      <w:marTop w:val="0"/>
                      <w:marBottom w:val="0"/>
                      <w:divBdr>
                        <w:top w:val="none" w:sz="0" w:space="0" w:color="auto"/>
                        <w:left w:val="none" w:sz="0" w:space="0" w:color="auto"/>
                        <w:bottom w:val="none" w:sz="0" w:space="0" w:color="auto"/>
                        <w:right w:val="none" w:sz="0" w:space="0" w:color="auto"/>
                      </w:divBdr>
                    </w:div>
                  </w:divsChild>
                </w:div>
                <w:div w:id="1511523400">
                  <w:marLeft w:val="0"/>
                  <w:marRight w:val="0"/>
                  <w:marTop w:val="0"/>
                  <w:marBottom w:val="0"/>
                  <w:divBdr>
                    <w:top w:val="none" w:sz="0" w:space="0" w:color="auto"/>
                    <w:left w:val="none" w:sz="0" w:space="0" w:color="auto"/>
                    <w:bottom w:val="none" w:sz="0" w:space="0" w:color="auto"/>
                    <w:right w:val="none" w:sz="0" w:space="0" w:color="auto"/>
                  </w:divBdr>
                  <w:divsChild>
                    <w:div w:id="198398847">
                      <w:marLeft w:val="0"/>
                      <w:marRight w:val="0"/>
                      <w:marTop w:val="0"/>
                      <w:marBottom w:val="0"/>
                      <w:divBdr>
                        <w:top w:val="none" w:sz="0" w:space="0" w:color="auto"/>
                        <w:left w:val="none" w:sz="0" w:space="0" w:color="auto"/>
                        <w:bottom w:val="none" w:sz="0" w:space="0" w:color="auto"/>
                        <w:right w:val="none" w:sz="0" w:space="0" w:color="auto"/>
                      </w:divBdr>
                    </w:div>
                  </w:divsChild>
                </w:div>
                <w:div w:id="1511990163">
                  <w:marLeft w:val="0"/>
                  <w:marRight w:val="0"/>
                  <w:marTop w:val="0"/>
                  <w:marBottom w:val="0"/>
                  <w:divBdr>
                    <w:top w:val="none" w:sz="0" w:space="0" w:color="auto"/>
                    <w:left w:val="none" w:sz="0" w:space="0" w:color="auto"/>
                    <w:bottom w:val="none" w:sz="0" w:space="0" w:color="auto"/>
                    <w:right w:val="none" w:sz="0" w:space="0" w:color="auto"/>
                  </w:divBdr>
                  <w:divsChild>
                    <w:div w:id="1497574088">
                      <w:marLeft w:val="0"/>
                      <w:marRight w:val="0"/>
                      <w:marTop w:val="0"/>
                      <w:marBottom w:val="0"/>
                      <w:divBdr>
                        <w:top w:val="none" w:sz="0" w:space="0" w:color="auto"/>
                        <w:left w:val="none" w:sz="0" w:space="0" w:color="auto"/>
                        <w:bottom w:val="none" w:sz="0" w:space="0" w:color="auto"/>
                        <w:right w:val="none" w:sz="0" w:space="0" w:color="auto"/>
                      </w:divBdr>
                    </w:div>
                  </w:divsChild>
                </w:div>
                <w:div w:id="1522357357">
                  <w:marLeft w:val="0"/>
                  <w:marRight w:val="0"/>
                  <w:marTop w:val="0"/>
                  <w:marBottom w:val="0"/>
                  <w:divBdr>
                    <w:top w:val="none" w:sz="0" w:space="0" w:color="auto"/>
                    <w:left w:val="none" w:sz="0" w:space="0" w:color="auto"/>
                    <w:bottom w:val="none" w:sz="0" w:space="0" w:color="auto"/>
                    <w:right w:val="none" w:sz="0" w:space="0" w:color="auto"/>
                  </w:divBdr>
                  <w:divsChild>
                    <w:div w:id="738595880">
                      <w:marLeft w:val="0"/>
                      <w:marRight w:val="0"/>
                      <w:marTop w:val="0"/>
                      <w:marBottom w:val="0"/>
                      <w:divBdr>
                        <w:top w:val="none" w:sz="0" w:space="0" w:color="auto"/>
                        <w:left w:val="none" w:sz="0" w:space="0" w:color="auto"/>
                        <w:bottom w:val="none" w:sz="0" w:space="0" w:color="auto"/>
                        <w:right w:val="none" w:sz="0" w:space="0" w:color="auto"/>
                      </w:divBdr>
                    </w:div>
                  </w:divsChild>
                </w:div>
                <w:div w:id="1528983369">
                  <w:marLeft w:val="0"/>
                  <w:marRight w:val="0"/>
                  <w:marTop w:val="0"/>
                  <w:marBottom w:val="0"/>
                  <w:divBdr>
                    <w:top w:val="none" w:sz="0" w:space="0" w:color="auto"/>
                    <w:left w:val="none" w:sz="0" w:space="0" w:color="auto"/>
                    <w:bottom w:val="none" w:sz="0" w:space="0" w:color="auto"/>
                    <w:right w:val="none" w:sz="0" w:space="0" w:color="auto"/>
                  </w:divBdr>
                  <w:divsChild>
                    <w:div w:id="1426875678">
                      <w:marLeft w:val="0"/>
                      <w:marRight w:val="0"/>
                      <w:marTop w:val="0"/>
                      <w:marBottom w:val="0"/>
                      <w:divBdr>
                        <w:top w:val="none" w:sz="0" w:space="0" w:color="auto"/>
                        <w:left w:val="none" w:sz="0" w:space="0" w:color="auto"/>
                        <w:bottom w:val="none" w:sz="0" w:space="0" w:color="auto"/>
                        <w:right w:val="none" w:sz="0" w:space="0" w:color="auto"/>
                      </w:divBdr>
                    </w:div>
                  </w:divsChild>
                </w:div>
                <w:div w:id="1539052517">
                  <w:marLeft w:val="0"/>
                  <w:marRight w:val="0"/>
                  <w:marTop w:val="0"/>
                  <w:marBottom w:val="0"/>
                  <w:divBdr>
                    <w:top w:val="none" w:sz="0" w:space="0" w:color="auto"/>
                    <w:left w:val="none" w:sz="0" w:space="0" w:color="auto"/>
                    <w:bottom w:val="none" w:sz="0" w:space="0" w:color="auto"/>
                    <w:right w:val="none" w:sz="0" w:space="0" w:color="auto"/>
                  </w:divBdr>
                  <w:divsChild>
                    <w:div w:id="527372228">
                      <w:marLeft w:val="0"/>
                      <w:marRight w:val="0"/>
                      <w:marTop w:val="0"/>
                      <w:marBottom w:val="0"/>
                      <w:divBdr>
                        <w:top w:val="none" w:sz="0" w:space="0" w:color="auto"/>
                        <w:left w:val="none" w:sz="0" w:space="0" w:color="auto"/>
                        <w:bottom w:val="none" w:sz="0" w:space="0" w:color="auto"/>
                        <w:right w:val="none" w:sz="0" w:space="0" w:color="auto"/>
                      </w:divBdr>
                    </w:div>
                  </w:divsChild>
                </w:div>
                <w:div w:id="1550219481">
                  <w:marLeft w:val="0"/>
                  <w:marRight w:val="0"/>
                  <w:marTop w:val="0"/>
                  <w:marBottom w:val="0"/>
                  <w:divBdr>
                    <w:top w:val="none" w:sz="0" w:space="0" w:color="auto"/>
                    <w:left w:val="none" w:sz="0" w:space="0" w:color="auto"/>
                    <w:bottom w:val="none" w:sz="0" w:space="0" w:color="auto"/>
                    <w:right w:val="none" w:sz="0" w:space="0" w:color="auto"/>
                  </w:divBdr>
                  <w:divsChild>
                    <w:div w:id="1128353903">
                      <w:marLeft w:val="0"/>
                      <w:marRight w:val="0"/>
                      <w:marTop w:val="0"/>
                      <w:marBottom w:val="0"/>
                      <w:divBdr>
                        <w:top w:val="none" w:sz="0" w:space="0" w:color="auto"/>
                        <w:left w:val="none" w:sz="0" w:space="0" w:color="auto"/>
                        <w:bottom w:val="none" w:sz="0" w:space="0" w:color="auto"/>
                        <w:right w:val="none" w:sz="0" w:space="0" w:color="auto"/>
                      </w:divBdr>
                    </w:div>
                  </w:divsChild>
                </w:div>
                <w:div w:id="1557081337">
                  <w:marLeft w:val="0"/>
                  <w:marRight w:val="0"/>
                  <w:marTop w:val="0"/>
                  <w:marBottom w:val="0"/>
                  <w:divBdr>
                    <w:top w:val="none" w:sz="0" w:space="0" w:color="auto"/>
                    <w:left w:val="none" w:sz="0" w:space="0" w:color="auto"/>
                    <w:bottom w:val="none" w:sz="0" w:space="0" w:color="auto"/>
                    <w:right w:val="none" w:sz="0" w:space="0" w:color="auto"/>
                  </w:divBdr>
                  <w:divsChild>
                    <w:div w:id="426582651">
                      <w:marLeft w:val="0"/>
                      <w:marRight w:val="0"/>
                      <w:marTop w:val="0"/>
                      <w:marBottom w:val="0"/>
                      <w:divBdr>
                        <w:top w:val="none" w:sz="0" w:space="0" w:color="auto"/>
                        <w:left w:val="none" w:sz="0" w:space="0" w:color="auto"/>
                        <w:bottom w:val="none" w:sz="0" w:space="0" w:color="auto"/>
                        <w:right w:val="none" w:sz="0" w:space="0" w:color="auto"/>
                      </w:divBdr>
                    </w:div>
                    <w:div w:id="539050486">
                      <w:marLeft w:val="0"/>
                      <w:marRight w:val="0"/>
                      <w:marTop w:val="0"/>
                      <w:marBottom w:val="0"/>
                      <w:divBdr>
                        <w:top w:val="none" w:sz="0" w:space="0" w:color="auto"/>
                        <w:left w:val="none" w:sz="0" w:space="0" w:color="auto"/>
                        <w:bottom w:val="none" w:sz="0" w:space="0" w:color="auto"/>
                        <w:right w:val="none" w:sz="0" w:space="0" w:color="auto"/>
                      </w:divBdr>
                    </w:div>
                  </w:divsChild>
                </w:div>
                <w:div w:id="1558512265">
                  <w:marLeft w:val="0"/>
                  <w:marRight w:val="0"/>
                  <w:marTop w:val="0"/>
                  <w:marBottom w:val="0"/>
                  <w:divBdr>
                    <w:top w:val="none" w:sz="0" w:space="0" w:color="auto"/>
                    <w:left w:val="none" w:sz="0" w:space="0" w:color="auto"/>
                    <w:bottom w:val="none" w:sz="0" w:space="0" w:color="auto"/>
                    <w:right w:val="none" w:sz="0" w:space="0" w:color="auto"/>
                  </w:divBdr>
                  <w:divsChild>
                    <w:div w:id="122774033">
                      <w:marLeft w:val="0"/>
                      <w:marRight w:val="0"/>
                      <w:marTop w:val="0"/>
                      <w:marBottom w:val="0"/>
                      <w:divBdr>
                        <w:top w:val="none" w:sz="0" w:space="0" w:color="auto"/>
                        <w:left w:val="none" w:sz="0" w:space="0" w:color="auto"/>
                        <w:bottom w:val="none" w:sz="0" w:space="0" w:color="auto"/>
                        <w:right w:val="none" w:sz="0" w:space="0" w:color="auto"/>
                      </w:divBdr>
                    </w:div>
                    <w:div w:id="1373261786">
                      <w:marLeft w:val="0"/>
                      <w:marRight w:val="0"/>
                      <w:marTop w:val="0"/>
                      <w:marBottom w:val="0"/>
                      <w:divBdr>
                        <w:top w:val="none" w:sz="0" w:space="0" w:color="auto"/>
                        <w:left w:val="none" w:sz="0" w:space="0" w:color="auto"/>
                        <w:bottom w:val="none" w:sz="0" w:space="0" w:color="auto"/>
                        <w:right w:val="none" w:sz="0" w:space="0" w:color="auto"/>
                      </w:divBdr>
                    </w:div>
                  </w:divsChild>
                </w:div>
                <w:div w:id="1559898569">
                  <w:marLeft w:val="0"/>
                  <w:marRight w:val="0"/>
                  <w:marTop w:val="0"/>
                  <w:marBottom w:val="0"/>
                  <w:divBdr>
                    <w:top w:val="none" w:sz="0" w:space="0" w:color="auto"/>
                    <w:left w:val="none" w:sz="0" w:space="0" w:color="auto"/>
                    <w:bottom w:val="none" w:sz="0" w:space="0" w:color="auto"/>
                    <w:right w:val="none" w:sz="0" w:space="0" w:color="auto"/>
                  </w:divBdr>
                  <w:divsChild>
                    <w:div w:id="1103300728">
                      <w:marLeft w:val="0"/>
                      <w:marRight w:val="0"/>
                      <w:marTop w:val="0"/>
                      <w:marBottom w:val="0"/>
                      <w:divBdr>
                        <w:top w:val="none" w:sz="0" w:space="0" w:color="auto"/>
                        <w:left w:val="none" w:sz="0" w:space="0" w:color="auto"/>
                        <w:bottom w:val="none" w:sz="0" w:space="0" w:color="auto"/>
                        <w:right w:val="none" w:sz="0" w:space="0" w:color="auto"/>
                      </w:divBdr>
                    </w:div>
                    <w:div w:id="1963076769">
                      <w:marLeft w:val="0"/>
                      <w:marRight w:val="0"/>
                      <w:marTop w:val="0"/>
                      <w:marBottom w:val="0"/>
                      <w:divBdr>
                        <w:top w:val="none" w:sz="0" w:space="0" w:color="auto"/>
                        <w:left w:val="none" w:sz="0" w:space="0" w:color="auto"/>
                        <w:bottom w:val="none" w:sz="0" w:space="0" w:color="auto"/>
                        <w:right w:val="none" w:sz="0" w:space="0" w:color="auto"/>
                      </w:divBdr>
                    </w:div>
                  </w:divsChild>
                </w:div>
                <w:div w:id="1560288632">
                  <w:marLeft w:val="0"/>
                  <w:marRight w:val="0"/>
                  <w:marTop w:val="0"/>
                  <w:marBottom w:val="0"/>
                  <w:divBdr>
                    <w:top w:val="none" w:sz="0" w:space="0" w:color="auto"/>
                    <w:left w:val="none" w:sz="0" w:space="0" w:color="auto"/>
                    <w:bottom w:val="none" w:sz="0" w:space="0" w:color="auto"/>
                    <w:right w:val="none" w:sz="0" w:space="0" w:color="auto"/>
                  </w:divBdr>
                  <w:divsChild>
                    <w:div w:id="1442334814">
                      <w:marLeft w:val="0"/>
                      <w:marRight w:val="0"/>
                      <w:marTop w:val="0"/>
                      <w:marBottom w:val="0"/>
                      <w:divBdr>
                        <w:top w:val="none" w:sz="0" w:space="0" w:color="auto"/>
                        <w:left w:val="none" w:sz="0" w:space="0" w:color="auto"/>
                        <w:bottom w:val="none" w:sz="0" w:space="0" w:color="auto"/>
                        <w:right w:val="none" w:sz="0" w:space="0" w:color="auto"/>
                      </w:divBdr>
                    </w:div>
                  </w:divsChild>
                </w:div>
                <w:div w:id="1562708859">
                  <w:marLeft w:val="0"/>
                  <w:marRight w:val="0"/>
                  <w:marTop w:val="0"/>
                  <w:marBottom w:val="0"/>
                  <w:divBdr>
                    <w:top w:val="none" w:sz="0" w:space="0" w:color="auto"/>
                    <w:left w:val="none" w:sz="0" w:space="0" w:color="auto"/>
                    <w:bottom w:val="none" w:sz="0" w:space="0" w:color="auto"/>
                    <w:right w:val="none" w:sz="0" w:space="0" w:color="auto"/>
                  </w:divBdr>
                  <w:divsChild>
                    <w:div w:id="125244840">
                      <w:marLeft w:val="0"/>
                      <w:marRight w:val="0"/>
                      <w:marTop w:val="0"/>
                      <w:marBottom w:val="0"/>
                      <w:divBdr>
                        <w:top w:val="none" w:sz="0" w:space="0" w:color="auto"/>
                        <w:left w:val="none" w:sz="0" w:space="0" w:color="auto"/>
                        <w:bottom w:val="none" w:sz="0" w:space="0" w:color="auto"/>
                        <w:right w:val="none" w:sz="0" w:space="0" w:color="auto"/>
                      </w:divBdr>
                    </w:div>
                  </w:divsChild>
                </w:div>
                <w:div w:id="1565869780">
                  <w:marLeft w:val="0"/>
                  <w:marRight w:val="0"/>
                  <w:marTop w:val="0"/>
                  <w:marBottom w:val="0"/>
                  <w:divBdr>
                    <w:top w:val="none" w:sz="0" w:space="0" w:color="auto"/>
                    <w:left w:val="none" w:sz="0" w:space="0" w:color="auto"/>
                    <w:bottom w:val="none" w:sz="0" w:space="0" w:color="auto"/>
                    <w:right w:val="none" w:sz="0" w:space="0" w:color="auto"/>
                  </w:divBdr>
                  <w:divsChild>
                    <w:div w:id="567499708">
                      <w:marLeft w:val="0"/>
                      <w:marRight w:val="0"/>
                      <w:marTop w:val="0"/>
                      <w:marBottom w:val="0"/>
                      <w:divBdr>
                        <w:top w:val="none" w:sz="0" w:space="0" w:color="auto"/>
                        <w:left w:val="none" w:sz="0" w:space="0" w:color="auto"/>
                        <w:bottom w:val="none" w:sz="0" w:space="0" w:color="auto"/>
                        <w:right w:val="none" w:sz="0" w:space="0" w:color="auto"/>
                      </w:divBdr>
                    </w:div>
                  </w:divsChild>
                </w:div>
                <w:div w:id="1577132876">
                  <w:marLeft w:val="0"/>
                  <w:marRight w:val="0"/>
                  <w:marTop w:val="0"/>
                  <w:marBottom w:val="0"/>
                  <w:divBdr>
                    <w:top w:val="none" w:sz="0" w:space="0" w:color="auto"/>
                    <w:left w:val="none" w:sz="0" w:space="0" w:color="auto"/>
                    <w:bottom w:val="none" w:sz="0" w:space="0" w:color="auto"/>
                    <w:right w:val="none" w:sz="0" w:space="0" w:color="auto"/>
                  </w:divBdr>
                  <w:divsChild>
                    <w:div w:id="785197174">
                      <w:marLeft w:val="0"/>
                      <w:marRight w:val="0"/>
                      <w:marTop w:val="0"/>
                      <w:marBottom w:val="0"/>
                      <w:divBdr>
                        <w:top w:val="none" w:sz="0" w:space="0" w:color="auto"/>
                        <w:left w:val="none" w:sz="0" w:space="0" w:color="auto"/>
                        <w:bottom w:val="none" w:sz="0" w:space="0" w:color="auto"/>
                        <w:right w:val="none" w:sz="0" w:space="0" w:color="auto"/>
                      </w:divBdr>
                    </w:div>
                  </w:divsChild>
                </w:div>
                <w:div w:id="1579552612">
                  <w:marLeft w:val="0"/>
                  <w:marRight w:val="0"/>
                  <w:marTop w:val="0"/>
                  <w:marBottom w:val="0"/>
                  <w:divBdr>
                    <w:top w:val="none" w:sz="0" w:space="0" w:color="auto"/>
                    <w:left w:val="none" w:sz="0" w:space="0" w:color="auto"/>
                    <w:bottom w:val="none" w:sz="0" w:space="0" w:color="auto"/>
                    <w:right w:val="none" w:sz="0" w:space="0" w:color="auto"/>
                  </w:divBdr>
                  <w:divsChild>
                    <w:div w:id="442843606">
                      <w:marLeft w:val="0"/>
                      <w:marRight w:val="0"/>
                      <w:marTop w:val="0"/>
                      <w:marBottom w:val="0"/>
                      <w:divBdr>
                        <w:top w:val="none" w:sz="0" w:space="0" w:color="auto"/>
                        <w:left w:val="none" w:sz="0" w:space="0" w:color="auto"/>
                        <w:bottom w:val="none" w:sz="0" w:space="0" w:color="auto"/>
                        <w:right w:val="none" w:sz="0" w:space="0" w:color="auto"/>
                      </w:divBdr>
                    </w:div>
                    <w:div w:id="1545754642">
                      <w:marLeft w:val="0"/>
                      <w:marRight w:val="0"/>
                      <w:marTop w:val="0"/>
                      <w:marBottom w:val="0"/>
                      <w:divBdr>
                        <w:top w:val="none" w:sz="0" w:space="0" w:color="auto"/>
                        <w:left w:val="none" w:sz="0" w:space="0" w:color="auto"/>
                        <w:bottom w:val="none" w:sz="0" w:space="0" w:color="auto"/>
                        <w:right w:val="none" w:sz="0" w:space="0" w:color="auto"/>
                      </w:divBdr>
                    </w:div>
                  </w:divsChild>
                </w:div>
                <w:div w:id="1586651941">
                  <w:marLeft w:val="0"/>
                  <w:marRight w:val="0"/>
                  <w:marTop w:val="0"/>
                  <w:marBottom w:val="0"/>
                  <w:divBdr>
                    <w:top w:val="none" w:sz="0" w:space="0" w:color="auto"/>
                    <w:left w:val="none" w:sz="0" w:space="0" w:color="auto"/>
                    <w:bottom w:val="none" w:sz="0" w:space="0" w:color="auto"/>
                    <w:right w:val="none" w:sz="0" w:space="0" w:color="auto"/>
                  </w:divBdr>
                  <w:divsChild>
                    <w:div w:id="364454023">
                      <w:marLeft w:val="0"/>
                      <w:marRight w:val="0"/>
                      <w:marTop w:val="0"/>
                      <w:marBottom w:val="0"/>
                      <w:divBdr>
                        <w:top w:val="none" w:sz="0" w:space="0" w:color="auto"/>
                        <w:left w:val="none" w:sz="0" w:space="0" w:color="auto"/>
                        <w:bottom w:val="none" w:sz="0" w:space="0" w:color="auto"/>
                        <w:right w:val="none" w:sz="0" w:space="0" w:color="auto"/>
                      </w:divBdr>
                    </w:div>
                  </w:divsChild>
                </w:div>
                <w:div w:id="1599480377">
                  <w:marLeft w:val="0"/>
                  <w:marRight w:val="0"/>
                  <w:marTop w:val="0"/>
                  <w:marBottom w:val="0"/>
                  <w:divBdr>
                    <w:top w:val="none" w:sz="0" w:space="0" w:color="auto"/>
                    <w:left w:val="none" w:sz="0" w:space="0" w:color="auto"/>
                    <w:bottom w:val="none" w:sz="0" w:space="0" w:color="auto"/>
                    <w:right w:val="none" w:sz="0" w:space="0" w:color="auto"/>
                  </w:divBdr>
                  <w:divsChild>
                    <w:div w:id="1085805108">
                      <w:marLeft w:val="0"/>
                      <w:marRight w:val="0"/>
                      <w:marTop w:val="0"/>
                      <w:marBottom w:val="0"/>
                      <w:divBdr>
                        <w:top w:val="none" w:sz="0" w:space="0" w:color="auto"/>
                        <w:left w:val="none" w:sz="0" w:space="0" w:color="auto"/>
                        <w:bottom w:val="none" w:sz="0" w:space="0" w:color="auto"/>
                        <w:right w:val="none" w:sz="0" w:space="0" w:color="auto"/>
                      </w:divBdr>
                    </w:div>
                  </w:divsChild>
                </w:div>
                <w:div w:id="1600986263">
                  <w:marLeft w:val="0"/>
                  <w:marRight w:val="0"/>
                  <w:marTop w:val="0"/>
                  <w:marBottom w:val="0"/>
                  <w:divBdr>
                    <w:top w:val="none" w:sz="0" w:space="0" w:color="auto"/>
                    <w:left w:val="none" w:sz="0" w:space="0" w:color="auto"/>
                    <w:bottom w:val="none" w:sz="0" w:space="0" w:color="auto"/>
                    <w:right w:val="none" w:sz="0" w:space="0" w:color="auto"/>
                  </w:divBdr>
                  <w:divsChild>
                    <w:div w:id="755521344">
                      <w:marLeft w:val="0"/>
                      <w:marRight w:val="0"/>
                      <w:marTop w:val="0"/>
                      <w:marBottom w:val="0"/>
                      <w:divBdr>
                        <w:top w:val="none" w:sz="0" w:space="0" w:color="auto"/>
                        <w:left w:val="none" w:sz="0" w:space="0" w:color="auto"/>
                        <w:bottom w:val="none" w:sz="0" w:space="0" w:color="auto"/>
                        <w:right w:val="none" w:sz="0" w:space="0" w:color="auto"/>
                      </w:divBdr>
                    </w:div>
                  </w:divsChild>
                </w:div>
                <w:div w:id="1613706757">
                  <w:marLeft w:val="0"/>
                  <w:marRight w:val="0"/>
                  <w:marTop w:val="0"/>
                  <w:marBottom w:val="0"/>
                  <w:divBdr>
                    <w:top w:val="none" w:sz="0" w:space="0" w:color="auto"/>
                    <w:left w:val="none" w:sz="0" w:space="0" w:color="auto"/>
                    <w:bottom w:val="none" w:sz="0" w:space="0" w:color="auto"/>
                    <w:right w:val="none" w:sz="0" w:space="0" w:color="auto"/>
                  </w:divBdr>
                  <w:divsChild>
                    <w:div w:id="676226047">
                      <w:marLeft w:val="0"/>
                      <w:marRight w:val="0"/>
                      <w:marTop w:val="0"/>
                      <w:marBottom w:val="0"/>
                      <w:divBdr>
                        <w:top w:val="none" w:sz="0" w:space="0" w:color="auto"/>
                        <w:left w:val="none" w:sz="0" w:space="0" w:color="auto"/>
                        <w:bottom w:val="none" w:sz="0" w:space="0" w:color="auto"/>
                        <w:right w:val="none" w:sz="0" w:space="0" w:color="auto"/>
                      </w:divBdr>
                    </w:div>
                  </w:divsChild>
                </w:div>
                <w:div w:id="1616979768">
                  <w:marLeft w:val="0"/>
                  <w:marRight w:val="0"/>
                  <w:marTop w:val="0"/>
                  <w:marBottom w:val="0"/>
                  <w:divBdr>
                    <w:top w:val="none" w:sz="0" w:space="0" w:color="auto"/>
                    <w:left w:val="none" w:sz="0" w:space="0" w:color="auto"/>
                    <w:bottom w:val="none" w:sz="0" w:space="0" w:color="auto"/>
                    <w:right w:val="none" w:sz="0" w:space="0" w:color="auto"/>
                  </w:divBdr>
                  <w:divsChild>
                    <w:div w:id="1043404003">
                      <w:marLeft w:val="0"/>
                      <w:marRight w:val="0"/>
                      <w:marTop w:val="0"/>
                      <w:marBottom w:val="0"/>
                      <w:divBdr>
                        <w:top w:val="none" w:sz="0" w:space="0" w:color="auto"/>
                        <w:left w:val="none" w:sz="0" w:space="0" w:color="auto"/>
                        <w:bottom w:val="none" w:sz="0" w:space="0" w:color="auto"/>
                        <w:right w:val="none" w:sz="0" w:space="0" w:color="auto"/>
                      </w:divBdr>
                    </w:div>
                  </w:divsChild>
                </w:div>
                <w:div w:id="1617171848">
                  <w:marLeft w:val="0"/>
                  <w:marRight w:val="0"/>
                  <w:marTop w:val="0"/>
                  <w:marBottom w:val="0"/>
                  <w:divBdr>
                    <w:top w:val="none" w:sz="0" w:space="0" w:color="auto"/>
                    <w:left w:val="none" w:sz="0" w:space="0" w:color="auto"/>
                    <w:bottom w:val="none" w:sz="0" w:space="0" w:color="auto"/>
                    <w:right w:val="none" w:sz="0" w:space="0" w:color="auto"/>
                  </w:divBdr>
                  <w:divsChild>
                    <w:div w:id="2085642302">
                      <w:marLeft w:val="0"/>
                      <w:marRight w:val="0"/>
                      <w:marTop w:val="0"/>
                      <w:marBottom w:val="0"/>
                      <w:divBdr>
                        <w:top w:val="none" w:sz="0" w:space="0" w:color="auto"/>
                        <w:left w:val="none" w:sz="0" w:space="0" w:color="auto"/>
                        <w:bottom w:val="none" w:sz="0" w:space="0" w:color="auto"/>
                        <w:right w:val="none" w:sz="0" w:space="0" w:color="auto"/>
                      </w:divBdr>
                    </w:div>
                  </w:divsChild>
                </w:div>
                <w:div w:id="1618218174">
                  <w:marLeft w:val="0"/>
                  <w:marRight w:val="0"/>
                  <w:marTop w:val="0"/>
                  <w:marBottom w:val="0"/>
                  <w:divBdr>
                    <w:top w:val="none" w:sz="0" w:space="0" w:color="auto"/>
                    <w:left w:val="none" w:sz="0" w:space="0" w:color="auto"/>
                    <w:bottom w:val="none" w:sz="0" w:space="0" w:color="auto"/>
                    <w:right w:val="none" w:sz="0" w:space="0" w:color="auto"/>
                  </w:divBdr>
                  <w:divsChild>
                    <w:div w:id="1169560563">
                      <w:marLeft w:val="0"/>
                      <w:marRight w:val="0"/>
                      <w:marTop w:val="0"/>
                      <w:marBottom w:val="0"/>
                      <w:divBdr>
                        <w:top w:val="none" w:sz="0" w:space="0" w:color="auto"/>
                        <w:left w:val="none" w:sz="0" w:space="0" w:color="auto"/>
                        <w:bottom w:val="none" w:sz="0" w:space="0" w:color="auto"/>
                        <w:right w:val="none" w:sz="0" w:space="0" w:color="auto"/>
                      </w:divBdr>
                    </w:div>
                  </w:divsChild>
                </w:div>
                <w:div w:id="1623725275">
                  <w:marLeft w:val="0"/>
                  <w:marRight w:val="0"/>
                  <w:marTop w:val="0"/>
                  <w:marBottom w:val="0"/>
                  <w:divBdr>
                    <w:top w:val="none" w:sz="0" w:space="0" w:color="auto"/>
                    <w:left w:val="none" w:sz="0" w:space="0" w:color="auto"/>
                    <w:bottom w:val="none" w:sz="0" w:space="0" w:color="auto"/>
                    <w:right w:val="none" w:sz="0" w:space="0" w:color="auto"/>
                  </w:divBdr>
                  <w:divsChild>
                    <w:div w:id="91437226">
                      <w:marLeft w:val="0"/>
                      <w:marRight w:val="0"/>
                      <w:marTop w:val="0"/>
                      <w:marBottom w:val="0"/>
                      <w:divBdr>
                        <w:top w:val="none" w:sz="0" w:space="0" w:color="auto"/>
                        <w:left w:val="none" w:sz="0" w:space="0" w:color="auto"/>
                        <w:bottom w:val="none" w:sz="0" w:space="0" w:color="auto"/>
                        <w:right w:val="none" w:sz="0" w:space="0" w:color="auto"/>
                      </w:divBdr>
                    </w:div>
                  </w:divsChild>
                </w:div>
                <w:div w:id="1628506702">
                  <w:marLeft w:val="0"/>
                  <w:marRight w:val="0"/>
                  <w:marTop w:val="0"/>
                  <w:marBottom w:val="0"/>
                  <w:divBdr>
                    <w:top w:val="none" w:sz="0" w:space="0" w:color="auto"/>
                    <w:left w:val="none" w:sz="0" w:space="0" w:color="auto"/>
                    <w:bottom w:val="none" w:sz="0" w:space="0" w:color="auto"/>
                    <w:right w:val="none" w:sz="0" w:space="0" w:color="auto"/>
                  </w:divBdr>
                  <w:divsChild>
                    <w:div w:id="1937011432">
                      <w:marLeft w:val="0"/>
                      <w:marRight w:val="0"/>
                      <w:marTop w:val="0"/>
                      <w:marBottom w:val="0"/>
                      <w:divBdr>
                        <w:top w:val="none" w:sz="0" w:space="0" w:color="auto"/>
                        <w:left w:val="none" w:sz="0" w:space="0" w:color="auto"/>
                        <w:bottom w:val="none" w:sz="0" w:space="0" w:color="auto"/>
                        <w:right w:val="none" w:sz="0" w:space="0" w:color="auto"/>
                      </w:divBdr>
                    </w:div>
                  </w:divsChild>
                </w:div>
                <w:div w:id="1630358180">
                  <w:marLeft w:val="0"/>
                  <w:marRight w:val="0"/>
                  <w:marTop w:val="0"/>
                  <w:marBottom w:val="0"/>
                  <w:divBdr>
                    <w:top w:val="none" w:sz="0" w:space="0" w:color="auto"/>
                    <w:left w:val="none" w:sz="0" w:space="0" w:color="auto"/>
                    <w:bottom w:val="none" w:sz="0" w:space="0" w:color="auto"/>
                    <w:right w:val="none" w:sz="0" w:space="0" w:color="auto"/>
                  </w:divBdr>
                  <w:divsChild>
                    <w:div w:id="1194612741">
                      <w:marLeft w:val="0"/>
                      <w:marRight w:val="0"/>
                      <w:marTop w:val="0"/>
                      <w:marBottom w:val="0"/>
                      <w:divBdr>
                        <w:top w:val="none" w:sz="0" w:space="0" w:color="auto"/>
                        <w:left w:val="none" w:sz="0" w:space="0" w:color="auto"/>
                        <w:bottom w:val="none" w:sz="0" w:space="0" w:color="auto"/>
                        <w:right w:val="none" w:sz="0" w:space="0" w:color="auto"/>
                      </w:divBdr>
                    </w:div>
                  </w:divsChild>
                </w:div>
                <w:div w:id="1635015879">
                  <w:marLeft w:val="0"/>
                  <w:marRight w:val="0"/>
                  <w:marTop w:val="0"/>
                  <w:marBottom w:val="0"/>
                  <w:divBdr>
                    <w:top w:val="none" w:sz="0" w:space="0" w:color="auto"/>
                    <w:left w:val="none" w:sz="0" w:space="0" w:color="auto"/>
                    <w:bottom w:val="none" w:sz="0" w:space="0" w:color="auto"/>
                    <w:right w:val="none" w:sz="0" w:space="0" w:color="auto"/>
                  </w:divBdr>
                  <w:divsChild>
                    <w:div w:id="1533617294">
                      <w:marLeft w:val="0"/>
                      <w:marRight w:val="0"/>
                      <w:marTop w:val="0"/>
                      <w:marBottom w:val="0"/>
                      <w:divBdr>
                        <w:top w:val="none" w:sz="0" w:space="0" w:color="auto"/>
                        <w:left w:val="none" w:sz="0" w:space="0" w:color="auto"/>
                        <w:bottom w:val="none" w:sz="0" w:space="0" w:color="auto"/>
                        <w:right w:val="none" w:sz="0" w:space="0" w:color="auto"/>
                      </w:divBdr>
                    </w:div>
                  </w:divsChild>
                </w:div>
                <w:div w:id="1644970228">
                  <w:marLeft w:val="0"/>
                  <w:marRight w:val="0"/>
                  <w:marTop w:val="0"/>
                  <w:marBottom w:val="0"/>
                  <w:divBdr>
                    <w:top w:val="none" w:sz="0" w:space="0" w:color="auto"/>
                    <w:left w:val="none" w:sz="0" w:space="0" w:color="auto"/>
                    <w:bottom w:val="none" w:sz="0" w:space="0" w:color="auto"/>
                    <w:right w:val="none" w:sz="0" w:space="0" w:color="auto"/>
                  </w:divBdr>
                  <w:divsChild>
                    <w:div w:id="1416366263">
                      <w:marLeft w:val="0"/>
                      <w:marRight w:val="0"/>
                      <w:marTop w:val="0"/>
                      <w:marBottom w:val="0"/>
                      <w:divBdr>
                        <w:top w:val="none" w:sz="0" w:space="0" w:color="auto"/>
                        <w:left w:val="none" w:sz="0" w:space="0" w:color="auto"/>
                        <w:bottom w:val="none" w:sz="0" w:space="0" w:color="auto"/>
                        <w:right w:val="none" w:sz="0" w:space="0" w:color="auto"/>
                      </w:divBdr>
                    </w:div>
                  </w:divsChild>
                </w:div>
                <w:div w:id="1650282821">
                  <w:marLeft w:val="0"/>
                  <w:marRight w:val="0"/>
                  <w:marTop w:val="0"/>
                  <w:marBottom w:val="0"/>
                  <w:divBdr>
                    <w:top w:val="none" w:sz="0" w:space="0" w:color="auto"/>
                    <w:left w:val="none" w:sz="0" w:space="0" w:color="auto"/>
                    <w:bottom w:val="none" w:sz="0" w:space="0" w:color="auto"/>
                    <w:right w:val="none" w:sz="0" w:space="0" w:color="auto"/>
                  </w:divBdr>
                  <w:divsChild>
                    <w:div w:id="1151868706">
                      <w:marLeft w:val="0"/>
                      <w:marRight w:val="0"/>
                      <w:marTop w:val="0"/>
                      <w:marBottom w:val="0"/>
                      <w:divBdr>
                        <w:top w:val="none" w:sz="0" w:space="0" w:color="auto"/>
                        <w:left w:val="none" w:sz="0" w:space="0" w:color="auto"/>
                        <w:bottom w:val="none" w:sz="0" w:space="0" w:color="auto"/>
                        <w:right w:val="none" w:sz="0" w:space="0" w:color="auto"/>
                      </w:divBdr>
                    </w:div>
                  </w:divsChild>
                </w:div>
                <w:div w:id="1654025598">
                  <w:marLeft w:val="0"/>
                  <w:marRight w:val="0"/>
                  <w:marTop w:val="0"/>
                  <w:marBottom w:val="0"/>
                  <w:divBdr>
                    <w:top w:val="none" w:sz="0" w:space="0" w:color="auto"/>
                    <w:left w:val="none" w:sz="0" w:space="0" w:color="auto"/>
                    <w:bottom w:val="none" w:sz="0" w:space="0" w:color="auto"/>
                    <w:right w:val="none" w:sz="0" w:space="0" w:color="auto"/>
                  </w:divBdr>
                  <w:divsChild>
                    <w:div w:id="1306205752">
                      <w:marLeft w:val="0"/>
                      <w:marRight w:val="0"/>
                      <w:marTop w:val="0"/>
                      <w:marBottom w:val="0"/>
                      <w:divBdr>
                        <w:top w:val="none" w:sz="0" w:space="0" w:color="auto"/>
                        <w:left w:val="none" w:sz="0" w:space="0" w:color="auto"/>
                        <w:bottom w:val="none" w:sz="0" w:space="0" w:color="auto"/>
                        <w:right w:val="none" w:sz="0" w:space="0" w:color="auto"/>
                      </w:divBdr>
                    </w:div>
                  </w:divsChild>
                </w:div>
                <w:div w:id="1662925877">
                  <w:marLeft w:val="0"/>
                  <w:marRight w:val="0"/>
                  <w:marTop w:val="0"/>
                  <w:marBottom w:val="0"/>
                  <w:divBdr>
                    <w:top w:val="none" w:sz="0" w:space="0" w:color="auto"/>
                    <w:left w:val="none" w:sz="0" w:space="0" w:color="auto"/>
                    <w:bottom w:val="none" w:sz="0" w:space="0" w:color="auto"/>
                    <w:right w:val="none" w:sz="0" w:space="0" w:color="auto"/>
                  </w:divBdr>
                  <w:divsChild>
                    <w:div w:id="729108561">
                      <w:marLeft w:val="0"/>
                      <w:marRight w:val="0"/>
                      <w:marTop w:val="0"/>
                      <w:marBottom w:val="0"/>
                      <w:divBdr>
                        <w:top w:val="none" w:sz="0" w:space="0" w:color="auto"/>
                        <w:left w:val="none" w:sz="0" w:space="0" w:color="auto"/>
                        <w:bottom w:val="none" w:sz="0" w:space="0" w:color="auto"/>
                        <w:right w:val="none" w:sz="0" w:space="0" w:color="auto"/>
                      </w:divBdr>
                    </w:div>
                    <w:div w:id="1244877134">
                      <w:marLeft w:val="0"/>
                      <w:marRight w:val="0"/>
                      <w:marTop w:val="0"/>
                      <w:marBottom w:val="0"/>
                      <w:divBdr>
                        <w:top w:val="none" w:sz="0" w:space="0" w:color="auto"/>
                        <w:left w:val="none" w:sz="0" w:space="0" w:color="auto"/>
                        <w:bottom w:val="none" w:sz="0" w:space="0" w:color="auto"/>
                        <w:right w:val="none" w:sz="0" w:space="0" w:color="auto"/>
                      </w:divBdr>
                    </w:div>
                  </w:divsChild>
                </w:div>
                <w:div w:id="1676178669">
                  <w:marLeft w:val="0"/>
                  <w:marRight w:val="0"/>
                  <w:marTop w:val="0"/>
                  <w:marBottom w:val="0"/>
                  <w:divBdr>
                    <w:top w:val="none" w:sz="0" w:space="0" w:color="auto"/>
                    <w:left w:val="none" w:sz="0" w:space="0" w:color="auto"/>
                    <w:bottom w:val="none" w:sz="0" w:space="0" w:color="auto"/>
                    <w:right w:val="none" w:sz="0" w:space="0" w:color="auto"/>
                  </w:divBdr>
                  <w:divsChild>
                    <w:div w:id="527983976">
                      <w:marLeft w:val="0"/>
                      <w:marRight w:val="0"/>
                      <w:marTop w:val="0"/>
                      <w:marBottom w:val="0"/>
                      <w:divBdr>
                        <w:top w:val="none" w:sz="0" w:space="0" w:color="auto"/>
                        <w:left w:val="none" w:sz="0" w:space="0" w:color="auto"/>
                        <w:bottom w:val="none" w:sz="0" w:space="0" w:color="auto"/>
                        <w:right w:val="none" w:sz="0" w:space="0" w:color="auto"/>
                      </w:divBdr>
                    </w:div>
                  </w:divsChild>
                </w:div>
                <w:div w:id="1693455178">
                  <w:marLeft w:val="0"/>
                  <w:marRight w:val="0"/>
                  <w:marTop w:val="0"/>
                  <w:marBottom w:val="0"/>
                  <w:divBdr>
                    <w:top w:val="none" w:sz="0" w:space="0" w:color="auto"/>
                    <w:left w:val="none" w:sz="0" w:space="0" w:color="auto"/>
                    <w:bottom w:val="none" w:sz="0" w:space="0" w:color="auto"/>
                    <w:right w:val="none" w:sz="0" w:space="0" w:color="auto"/>
                  </w:divBdr>
                  <w:divsChild>
                    <w:div w:id="217669751">
                      <w:marLeft w:val="0"/>
                      <w:marRight w:val="0"/>
                      <w:marTop w:val="0"/>
                      <w:marBottom w:val="0"/>
                      <w:divBdr>
                        <w:top w:val="none" w:sz="0" w:space="0" w:color="auto"/>
                        <w:left w:val="none" w:sz="0" w:space="0" w:color="auto"/>
                        <w:bottom w:val="none" w:sz="0" w:space="0" w:color="auto"/>
                        <w:right w:val="none" w:sz="0" w:space="0" w:color="auto"/>
                      </w:divBdr>
                    </w:div>
                  </w:divsChild>
                </w:div>
                <w:div w:id="1696006739">
                  <w:marLeft w:val="0"/>
                  <w:marRight w:val="0"/>
                  <w:marTop w:val="0"/>
                  <w:marBottom w:val="0"/>
                  <w:divBdr>
                    <w:top w:val="none" w:sz="0" w:space="0" w:color="auto"/>
                    <w:left w:val="none" w:sz="0" w:space="0" w:color="auto"/>
                    <w:bottom w:val="none" w:sz="0" w:space="0" w:color="auto"/>
                    <w:right w:val="none" w:sz="0" w:space="0" w:color="auto"/>
                  </w:divBdr>
                  <w:divsChild>
                    <w:div w:id="1885680359">
                      <w:marLeft w:val="0"/>
                      <w:marRight w:val="0"/>
                      <w:marTop w:val="0"/>
                      <w:marBottom w:val="0"/>
                      <w:divBdr>
                        <w:top w:val="none" w:sz="0" w:space="0" w:color="auto"/>
                        <w:left w:val="none" w:sz="0" w:space="0" w:color="auto"/>
                        <w:bottom w:val="none" w:sz="0" w:space="0" w:color="auto"/>
                        <w:right w:val="none" w:sz="0" w:space="0" w:color="auto"/>
                      </w:divBdr>
                    </w:div>
                  </w:divsChild>
                </w:div>
                <w:div w:id="1709065662">
                  <w:marLeft w:val="0"/>
                  <w:marRight w:val="0"/>
                  <w:marTop w:val="0"/>
                  <w:marBottom w:val="0"/>
                  <w:divBdr>
                    <w:top w:val="none" w:sz="0" w:space="0" w:color="auto"/>
                    <w:left w:val="none" w:sz="0" w:space="0" w:color="auto"/>
                    <w:bottom w:val="none" w:sz="0" w:space="0" w:color="auto"/>
                    <w:right w:val="none" w:sz="0" w:space="0" w:color="auto"/>
                  </w:divBdr>
                  <w:divsChild>
                    <w:div w:id="587931583">
                      <w:marLeft w:val="0"/>
                      <w:marRight w:val="0"/>
                      <w:marTop w:val="0"/>
                      <w:marBottom w:val="0"/>
                      <w:divBdr>
                        <w:top w:val="none" w:sz="0" w:space="0" w:color="auto"/>
                        <w:left w:val="none" w:sz="0" w:space="0" w:color="auto"/>
                        <w:bottom w:val="none" w:sz="0" w:space="0" w:color="auto"/>
                        <w:right w:val="none" w:sz="0" w:space="0" w:color="auto"/>
                      </w:divBdr>
                    </w:div>
                  </w:divsChild>
                </w:div>
                <w:div w:id="1709529077">
                  <w:marLeft w:val="0"/>
                  <w:marRight w:val="0"/>
                  <w:marTop w:val="0"/>
                  <w:marBottom w:val="0"/>
                  <w:divBdr>
                    <w:top w:val="none" w:sz="0" w:space="0" w:color="auto"/>
                    <w:left w:val="none" w:sz="0" w:space="0" w:color="auto"/>
                    <w:bottom w:val="none" w:sz="0" w:space="0" w:color="auto"/>
                    <w:right w:val="none" w:sz="0" w:space="0" w:color="auto"/>
                  </w:divBdr>
                  <w:divsChild>
                    <w:div w:id="463542303">
                      <w:marLeft w:val="0"/>
                      <w:marRight w:val="0"/>
                      <w:marTop w:val="0"/>
                      <w:marBottom w:val="0"/>
                      <w:divBdr>
                        <w:top w:val="none" w:sz="0" w:space="0" w:color="auto"/>
                        <w:left w:val="none" w:sz="0" w:space="0" w:color="auto"/>
                        <w:bottom w:val="none" w:sz="0" w:space="0" w:color="auto"/>
                        <w:right w:val="none" w:sz="0" w:space="0" w:color="auto"/>
                      </w:divBdr>
                    </w:div>
                  </w:divsChild>
                </w:div>
                <w:div w:id="1727220767">
                  <w:marLeft w:val="0"/>
                  <w:marRight w:val="0"/>
                  <w:marTop w:val="0"/>
                  <w:marBottom w:val="0"/>
                  <w:divBdr>
                    <w:top w:val="none" w:sz="0" w:space="0" w:color="auto"/>
                    <w:left w:val="none" w:sz="0" w:space="0" w:color="auto"/>
                    <w:bottom w:val="none" w:sz="0" w:space="0" w:color="auto"/>
                    <w:right w:val="none" w:sz="0" w:space="0" w:color="auto"/>
                  </w:divBdr>
                  <w:divsChild>
                    <w:div w:id="403139170">
                      <w:marLeft w:val="0"/>
                      <w:marRight w:val="0"/>
                      <w:marTop w:val="0"/>
                      <w:marBottom w:val="0"/>
                      <w:divBdr>
                        <w:top w:val="none" w:sz="0" w:space="0" w:color="auto"/>
                        <w:left w:val="none" w:sz="0" w:space="0" w:color="auto"/>
                        <w:bottom w:val="none" w:sz="0" w:space="0" w:color="auto"/>
                        <w:right w:val="none" w:sz="0" w:space="0" w:color="auto"/>
                      </w:divBdr>
                    </w:div>
                  </w:divsChild>
                </w:div>
                <w:div w:id="1729302861">
                  <w:marLeft w:val="0"/>
                  <w:marRight w:val="0"/>
                  <w:marTop w:val="0"/>
                  <w:marBottom w:val="0"/>
                  <w:divBdr>
                    <w:top w:val="none" w:sz="0" w:space="0" w:color="auto"/>
                    <w:left w:val="none" w:sz="0" w:space="0" w:color="auto"/>
                    <w:bottom w:val="none" w:sz="0" w:space="0" w:color="auto"/>
                    <w:right w:val="none" w:sz="0" w:space="0" w:color="auto"/>
                  </w:divBdr>
                  <w:divsChild>
                    <w:div w:id="1812358297">
                      <w:marLeft w:val="0"/>
                      <w:marRight w:val="0"/>
                      <w:marTop w:val="0"/>
                      <w:marBottom w:val="0"/>
                      <w:divBdr>
                        <w:top w:val="none" w:sz="0" w:space="0" w:color="auto"/>
                        <w:left w:val="none" w:sz="0" w:space="0" w:color="auto"/>
                        <w:bottom w:val="none" w:sz="0" w:space="0" w:color="auto"/>
                        <w:right w:val="none" w:sz="0" w:space="0" w:color="auto"/>
                      </w:divBdr>
                    </w:div>
                  </w:divsChild>
                </w:div>
                <w:div w:id="1731419996">
                  <w:marLeft w:val="0"/>
                  <w:marRight w:val="0"/>
                  <w:marTop w:val="0"/>
                  <w:marBottom w:val="0"/>
                  <w:divBdr>
                    <w:top w:val="none" w:sz="0" w:space="0" w:color="auto"/>
                    <w:left w:val="none" w:sz="0" w:space="0" w:color="auto"/>
                    <w:bottom w:val="none" w:sz="0" w:space="0" w:color="auto"/>
                    <w:right w:val="none" w:sz="0" w:space="0" w:color="auto"/>
                  </w:divBdr>
                  <w:divsChild>
                    <w:div w:id="1842700307">
                      <w:marLeft w:val="0"/>
                      <w:marRight w:val="0"/>
                      <w:marTop w:val="0"/>
                      <w:marBottom w:val="0"/>
                      <w:divBdr>
                        <w:top w:val="none" w:sz="0" w:space="0" w:color="auto"/>
                        <w:left w:val="none" w:sz="0" w:space="0" w:color="auto"/>
                        <w:bottom w:val="none" w:sz="0" w:space="0" w:color="auto"/>
                        <w:right w:val="none" w:sz="0" w:space="0" w:color="auto"/>
                      </w:divBdr>
                    </w:div>
                  </w:divsChild>
                </w:div>
                <w:div w:id="1735546775">
                  <w:marLeft w:val="0"/>
                  <w:marRight w:val="0"/>
                  <w:marTop w:val="0"/>
                  <w:marBottom w:val="0"/>
                  <w:divBdr>
                    <w:top w:val="none" w:sz="0" w:space="0" w:color="auto"/>
                    <w:left w:val="none" w:sz="0" w:space="0" w:color="auto"/>
                    <w:bottom w:val="none" w:sz="0" w:space="0" w:color="auto"/>
                    <w:right w:val="none" w:sz="0" w:space="0" w:color="auto"/>
                  </w:divBdr>
                  <w:divsChild>
                    <w:div w:id="1656102777">
                      <w:marLeft w:val="0"/>
                      <w:marRight w:val="0"/>
                      <w:marTop w:val="0"/>
                      <w:marBottom w:val="0"/>
                      <w:divBdr>
                        <w:top w:val="none" w:sz="0" w:space="0" w:color="auto"/>
                        <w:left w:val="none" w:sz="0" w:space="0" w:color="auto"/>
                        <w:bottom w:val="none" w:sz="0" w:space="0" w:color="auto"/>
                        <w:right w:val="none" w:sz="0" w:space="0" w:color="auto"/>
                      </w:divBdr>
                    </w:div>
                  </w:divsChild>
                </w:div>
                <w:div w:id="1737972036">
                  <w:marLeft w:val="0"/>
                  <w:marRight w:val="0"/>
                  <w:marTop w:val="0"/>
                  <w:marBottom w:val="0"/>
                  <w:divBdr>
                    <w:top w:val="none" w:sz="0" w:space="0" w:color="auto"/>
                    <w:left w:val="none" w:sz="0" w:space="0" w:color="auto"/>
                    <w:bottom w:val="none" w:sz="0" w:space="0" w:color="auto"/>
                    <w:right w:val="none" w:sz="0" w:space="0" w:color="auto"/>
                  </w:divBdr>
                  <w:divsChild>
                    <w:div w:id="819540444">
                      <w:marLeft w:val="0"/>
                      <w:marRight w:val="0"/>
                      <w:marTop w:val="0"/>
                      <w:marBottom w:val="0"/>
                      <w:divBdr>
                        <w:top w:val="none" w:sz="0" w:space="0" w:color="auto"/>
                        <w:left w:val="none" w:sz="0" w:space="0" w:color="auto"/>
                        <w:bottom w:val="none" w:sz="0" w:space="0" w:color="auto"/>
                        <w:right w:val="none" w:sz="0" w:space="0" w:color="auto"/>
                      </w:divBdr>
                    </w:div>
                  </w:divsChild>
                </w:div>
                <w:div w:id="1751072691">
                  <w:marLeft w:val="0"/>
                  <w:marRight w:val="0"/>
                  <w:marTop w:val="0"/>
                  <w:marBottom w:val="0"/>
                  <w:divBdr>
                    <w:top w:val="none" w:sz="0" w:space="0" w:color="auto"/>
                    <w:left w:val="none" w:sz="0" w:space="0" w:color="auto"/>
                    <w:bottom w:val="none" w:sz="0" w:space="0" w:color="auto"/>
                    <w:right w:val="none" w:sz="0" w:space="0" w:color="auto"/>
                  </w:divBdr>
                  <w:divsChild>
                    <w:div w:id="882836019">
                      <w:marLeft w:val="0"/>
                      <w:marRight w:val="0"/>
                      <w:marTop w:val="0"/>
                      <w:marBottom w:val="0"/>
                      <w:divBdr>
                        <w:top w:val="none" w:sz="0" w:space="0" w:color="auto"/>
                        <w:left w:val="none" w:sz="0" w:space="0" w:color="auto"/>
                        <w:bottom w:val="none" w:sz="0" w:space="0" w:color="auto"/>
                        <w:right w:val="none" w:sz="0" w:space="0" w:color="auto"/>
                      </w:divBdr>
                    </w:div>
                  </w:divsChild>
                </w:div>
                <w:div w:id="1754010292">
                  <w:marLeft w:val="0"/>
                  <w:marRight w:val="0"/>
                  <w:marTop w:val="0"/>
                  <w:marBottom w:val="0"/>
                  <w:divBdr>
                    <w:top w:val="none" w:sz="0" w:space="0" w:color="auto"/>
                    <w:left w:val="none" w:sz="0" w:space="0" w:color="auto"/>
                    <w:bottom w:val="none" w:sz="0" w:space="0" w:color="auto"/>
                    <w:right w:val="none" w:sz="0" w:space="0" w:color="auto"/>
                  </w:divBdr>
                  <w:divsChild>
                    <w:div w:id="1599866196">
                      <w:marLeft w:val="0"/>
                      <w:marRight w:val="0"/>
                      <w:marTop w:val="0"/>
                      <w:marBottom w:val="0"/>
                      <w:divBdr>
                        <w:top w:val="none" w:sz="0" w:space="0" w:color="auto"/>
                        <w:left w:val="none" w:sz="0" w:space="0" w:color="auto"/>
                        <w:bottom w:val="none" w:sz="0" w:space="0" w:color="auto"/>
                        <w:right w:val="none" w:sz="0" w:space="0" w:color="auto"/>
                      </w:divBdr>
                    </w:div>
                  </w:divsChild>
                </w:div>
                <w:div w:id="1765495139">
                  <w:marLeft w:val="0"/>
                  <w:marRight w:val="0"/>
                  <w:marTop w:val="0"/>
                  <w:marBottom w:val="0"/>
                  <w:divBdr>
                    <w:top w:val="none" w:sz="0" w:space="0" w:color="auto"/>
                    <w:left w:val="none" w:sz="0" w:space="0" w:color="auto"/>
                    <w:bottom w:val="none" w:sz="0" w:space="0" w:color="auto"/>
                    <w:right w:val="none" w:sz="0" w:space="0" w:color="auto"/>
                  </w:divBdr>
                  <w:divsChild>
                    <w:div w:id="151870139">
                      <w:marLeft w:val="0"/>
                      <w:marRight w:val="0"/>
                      <w:marTop w:val="0"/>
                      <w:marBottom w:val="0"/>
                      <w:divBdr>
                        <w:top w:val="none" w:sz="0" w:space="0" w:color="auto"/>
                        <w:left w:val="none" w:sz="0" w:space="0" w:color="auto"/>
                        <w:bottom w:val="none" w:sz="0" w:space="0" w:color="auto"/>
                        <w:right w:val="none" w:sz="0" w:space="0" w:color="auto"/>
                      </w:divBdr>
                    </w:div>
                  </w:divsChild>
                </w:div>
                <w:div w:id="1766924459">
                  <w:marLeft w:val="0"/>
                  <w:marRight w:val="0"/>
                  <w:marTop w:val="0"/>
                  <w:marBottom w:val="0"/>
                  <w:divBdr>
                    <w:top w:val="none" w:sz="0" w:space="0" w:color="auto"/>
                    <w:left w:val="none" w:sz="0" w:space="0" w:color="auto"/>
                    <w:bottom w:val="none" w:sz="0" w:space="0" w:color="auto"/>
                    <w:right w:val="none" w:sz="0" w:space="0" w:color="auto"/>
                  </w:divBdr>
                  <w:divsChild>
                    <w:div w:id="1386026962">
                      <w:marLeft w:val="0"/>
                      <w:marRight w:val="0"/>
                      <w:marTop w:val="0"/>
                      <w:marBottom w:val="0"/>
                      <w:divBdr>
                        <w:top w:val="none" w:sz="0" w:space="0" w:color="auto"/>
                        <w:left w:val="none" w:sz="0" w:space="0" w:color="auto"/>
                        <w:bottom w:val="none" w:sz="0" w:space="0" w:color="auto"/>
                        <w:right w:val="none" w:sz="0" w:space="0" w:color="auto"/>
                      </w:divBdr>
                    </w:div>
                  </w:divsChild>
                </w:div>
                <w:div w:id="1773891062">
                  <w:marLeft w:val="0"/>
                  <w:marRight w:val="0"/>
                  <w:marTop w:val="0"/>
                  <w:marBottom w:val="0"/>
                  <w:divBdr>
                    <w:top w:val="none" w:sz="0" w:space="0" w:color="auto"/>
                    <w:left w:val="none" w:sz="0" w:space="0" w:color="auto"/>
                    <w:bottom w:val="none" w:sz="0" w:space="0" w:color="auto"/>
                    <w:right w:val="none" w:sz="0" w:space="0" w:color="auto"/>
                  </w:divBdr>
                  <w:divsChild>
                    <w:div w:id="13772699">
                      <w:marLeft w:val="0"/>
                      <w:marRight w:val="0"/>
                      <w:marTop w:val="0"/>
                      <w:marBottom w:val="0"/>
                      <w:divBdr>
                        <w:top w:val="none" w:sz="0" w:space="0" w:color="auto"/>
                        <w:left w:val="none" w:sz="0" w:space="0" w:color="auto"/>
                        <w:bottom w:val="none" w:sz="0" w:space="0" w:color="auto"/>
                        <w:right w:val="none" w:sz="0" w:space="0" w:color="auto"/>
                      </w:divBdr>
                    </w:div>
                  </w:divsChild>
                </w:div>
                <w:div w:id="1775973501">
                  <w:marLeft w:val="0"/>
                  <w:marRight w:val="0"/>
                  <w:marTop w:val="0"/>
                  <w:marBottom w:val="0"/>
                  <w:divBdr>
                    <w:top w:val="none" w:sz="0" w:space="0" w:color="auto"/>
                    <w:left w:val="none" w:sz="0" w:space="0" w:color="auto"/>
                    <w:bottom w:val="none" w:sz="0" w:space="0" w:color="auto"/>
                    <w:right w:val="none" w:sz="0" w:space="0" w:color="auto"/>
                  </w:divBdr>
                  <w:divsChild>
                    <w:div w:id="1218467989">
                      <w:marLeft w:val="0"/>
                      <w:marRight w:val="0"/>
                      <w:marTop w:val="0"/>
                      <w:marBottom w:val="0"/>
                      <w:divBdr>
                        <w:top w:val="none" w:sz="0" w:space="0" w:color="auto"/>
                        <w:left w:val="none" w:sz="0" w:space="0" w:color="auto"/>
                        <w:bottom w:val="none" w:sz="0" w:space="0" w:color="auto"/>
                        <w:right w:val="none" w:sz="0" w:space="0" w:color="auto"/>
                      </w:divBdr>
                    </w:div>
                  </w:divsChild>
                </w:div>
                <w:div w:id="1796942605">
                  <w:marLeft w:val="0"/>
                  <w:marRight w:val="0"/>
                  <w:marTop w:val="0"/>
                  <w:marBottom w:val="0"/>
                  <w:divBdr>
                    <w:top w:val="none" w:sz="0" w:space="0" w:color="auto"/>
                    <w:left w:val="none" w:sz="0" w:space="0" w:color="auto"/>
                    <w:bottom w:val="none" w:sz="0" w:space="0" w:color="auto"/>
                    <w:right w:val="none" w:sz="0" w:space="0" w:color="auto"/>
                  </w:divBdr>
                  <w:divsChild>
                    <w:div w:id="710032855">
                      <w:marLeft w:val="0"/>
                      <w:marRight w:val="0"/>
                      <w:marTop w:val="0"/>
                      <w:marBottom w:val="0"/>
                      <w:divBdr>
                        <w:top w:val="none" w:sz="0" w:space="0" w:color="auto"/>
                        <w:left w:val="none" w:sz="0" w:space="0" w:color="auto"/>
                        <w:bottom w:val="none" w:sz="0" w:space="0" w:color="auto"/>
                        <w:right w:val="none" w:sz="0" w:space="0" w:color="auto"/>
                      </w:divBdr>
                    </w:div>
                  </w:divsChild>
                </w:div>
                <w:div w:id="1810977983">
                  <w:marLeft w:val="0"/>
                  <w:marRight w:val="0"/>
                  <w:marTop w:val="0"/>
                  <w:marBottom w:val="0"/>
                  <w:divBdr>
                    <w:top w:val="none" w:sz="0" w:space="0" w:color="auto"/>
                    <w:left w:val="none" w:sz="0" w:space="0" w:color="auto"/>
                    <w:bottom w:val="none" w:sz="0" w:space="0" w:color="auto"/>
                    <w:right w:val="none" w:sz="0" w:space="0" w:color="auto"/>
                  </w:divBdr>
                  <w:divsChild>
                    <w:div w:id="222107455">
                      <w:marLeft w:val="0"/>
                      <w:marRight w:val="0"/>
                      <w:marTop w:val="0"/>
                      <w:marBottom w:val="0"/>
                      <w:divBdr>
                        <w:top w:val="none" w:sz="0" w:space="0" w:color="auto"/>
                        <w:left w:val="none" w:sz="0" w:space="0" w:color="auto"/>
                        <w:bottom w:val="none" w:sz="0" w:space="0" w:color="auto"/>
                        <w:right w:val="none" w:sz="0" w:space="0" w:color="auto"/>
                      </w:divBdr>
                    </w:div>
                    <w:div w:id="834876381">
                      <w:marLeft w:val="0"/>
                      <w:marRight w:val="0"/>
                      <w:marTop w:val="0"/>
                      <w:marBottom w:val="0"/>
                      <w:divBdr>
                        <w:top w:val="none" w:sz="0" w:space="0" w:color="auto"/>
                        <w:left w:val="none" w:sz="0" w:space="0" w:color="auto"/>
                        <w:bottom w:val="none" w:sz="0" w:space="0" w:color="auto"/>
                        <w:right w:val="none" w:sz="0" w:space="0" w:color="auto"/>
                      </w:divBdr>
                    </w:div>
                    <w:div w:id="1290471137">
                      <w:marLeft w:val="0"/>
                      <w:marRight w:val="0"/>
                      <w:marTop w:val="0"/>
                      <w:marBottom w:val="0"/>
                      <w:divBdr>
                        <w:top w:val="none" w:sz="0" w:space="0" w:color="auto"/>
                        <w:left w:val="none" w:sz="0" w:space="0" w:color="auto"/>
                        <w:bottom w:val="none" w:sz="0" w:space="0" w:color="auto"/>
                        <w:right w:val="none" w:sz="0" w:space="0" w:color="auto"/>
                      </w:divBdr>
                    </w:div>
                    <w:div w:id="1365055117">
                      <w:marLeft w:val="0"/>
                      <w:marRight w:val="0"/>
                      <w:marTop w:val="0"/>
                      <w:marBottom w:val="0"/>
                      <w:divBdr>
                        <w:top w:val="none" w:sz="0" w:space="0" w:color="auto"/>
                        <w:left w:val="none" w:sz="0" w:space="0" w:color="auto"/>
                        <w:bottom w:val="none" w:sz="0" w:space="0" w:color="auto"/>
                        <w:right w:val="none" w:sz="0" w:space="0" w:color="auto"/>
                      </w:divBdr>
                    </w:div>
                  </w:divsChild>
                </w:div>
                <w:div w:id="1830636812">
                  <w:marLeft w:val="0"/>
                  <w:marRight w:val="0"/>
                  <w:marTop w:val="0"/>
                  <w:marBottom w:val="0"/>
                  <w:divBdr>
                    <w:top w:val="none" w:sz="0" w:space="0" w:color="auto"/>
                    <w:left w:val="none" w:sz="0" w:space="0" w:color="auto"/>
                    <w:bottom w:val="none" w:sz="0" w:space="0" w:color="auto"/>
                    <w:right w:val="none" w:sz="0" w:space="0" w:color="auto"/>
                  </w:divBdr>
                  <w:divsChild>
                    <w:div w:id="904678518">
                      <w:marLeft w:val="0"/>
                      <w:marRight w:val="0"/>
                      <w:marTop w:val="0"/>
                      <w:marBottom w:val="0"/>
                      <w:divBdr>
                        <w:top w:val="none" w:sz="0" w:space="0" w:color="auto"/>
                        <w:left w:val="none" w:sz="0" w:space="0" w:color="auto"/>
                        <w:bottom w:val="none" w:sz="0" w:space="0" w:color="auto"/>
                        <w:right w:val="none" w:sz="0" w:space="0" w:color="auto"/>
                      </w:divBdr>
                    </w:div>
                  </w:divsChild>
                </w:div>
                <w:div w:id="1832482936">
                  <w:marLeft w:val="0"/>
                  <w:marRight w:val="0"/>
                  <w:marTop w:val="0"/>
                  <w:marBottom w:val="0"/>
                  <w:divBdr>
                    <w:top w:val="none" w:sz="0" w:space="0" w:color="auto"/>
                    <w:left w:val="none" w:sz="0" w:space="0" w:color="auto"/>
                    <w:bottom w:val="none" w:sz="0" w:space="0" w:color="auto"/>
                    <w:right w:val="none" w:sz="0" w:space="0" w:color="auto"/>
                  </w:divBdr>
                  <w:divsChild>
                    <w:div w:id="1192451031">
                      <w:marLeft w:val="0"/>
                      <w:marRight w:val="0"/>
                      <w:marTop w:val="0"/>
                      <w:marBottom w:val="0"/>
                      <w:divBdr>
                        <w:top w:val="none" w:sz="0" w:space="0" w:color="auto"/>
                        <w:left w:val="none" w:sz="0" w:space="0" w:color="auto"/>
                        <w:bottom w:val="none" w:sz="0" w:space="0" w:color="auto"/>
                        <w:right w:val="none" w:sz="0" w:space="0" w:color="auto"/>
                      </w:divBdr>
                    </w:div>
                  </w:divsChild>
                </w:div>
                <w:div w:id="1839731874">
                  <w:marLeft w:val="0"/>
                  <w:marRight w:val="0"/>
                  <w:marTop w:val="0"/>
                  <w:marBottom w:val="0"/>
                  <w:divBdr>
                    <w:top w:val="none" w:sz="0" w:space="0" w:color="auto"/>
                    <w:left w:val="none" w:sz="0" w:space="0" w:color="auto"/>
                    <w:bottom w:val="none" w:sz="0" w:space="0" w:color="auto"/>
                    <w:right w:val="none" w:sz="0" w:space="0" w:color="auto"/>
                  </w:divBdr>
                  <w:divsChild>
                    <w:div w:id="1333334300">
                      <w:marLeft w:val="0"/>
                      <w:marRight w:val="0"/>
                      <w:marTop w:val="0"/>
                      <w:marBottom w:val="0"/>
                      <w:divBdr>
                        <w:top w:val="none" w:sz="0" w:space="0" w:color="auto"/>
                        <w:left w:val="none" w:sz="0" w:space="0" w:color="auto"/>
                        <w:bottom w:val="none" w:sz="0" w:space="0" w:color="auto"/>
                        <w:right w:val="none" w:sz="0" w:space="0" w:color="auto"/>
                      </w:divBdr>
                    </w:div>
                  </w:divsChild>
                </w:div>
                <w:div w:id="1860468216">
                  <w:marLeft w:val="0"/>
                  <w:marRight w:val="0"/>
                  <w:marTop w:val="0"/>
                  <w:marBottom w:val="0"/>
                  <w:divBdr>
                    <w:top w:val="none" w:sz="0" w:space="0" w:color="auto"/>
                    <w:left w:val="none" w:sz="0" w:space="0" w:color="auto"/>
                    <w:bottom w:val="none" w:sz="0" w:space="0" w:color="auto"/>
                    <w:right w:val="none" w:sz="0" w:space="0" w:color="auto"/>
                  </w:divBdr>
                  <w:divsChild>
                    <w:div w:id="1765179334">
                      <w:marLeft w:val="0"/>
                      <w:marRight w:val="0"/>
                      <w:marTop w:val="0"/>
                      <w:marBottom w:val="0"/>
                      <w:divBdr>
                        <w:top w:val="none" w:sz="0" w:space="0" w:color="auto"/>
                        <w:left w:val="none" w:sz="0" w:space="0" w:color="auto"/>
                        <w:bottom w:val="none" w:sz="0" w:space="0" w:color="auto"/>
                        <w:right w:val="none" w:sz="0" w:space="0" w:color="auto"/>
                      </w:divBdr>
                    </w:div>
                  </w:divsChild>
                </w:div>
                <w:div w:id="1903326571">
                  <w:marLeft w:val="0"/>
                  <w:marRight w:val="0"/>
                  <w:marTop w:val="0"/>
                  <w:marBottom w:val="0"/>
                  <w:divBdr>
                    <w:top w:val="none" w:sz="0" w:space="0" w:color="auto"/>
                    <w:left w:val="none" w:sz="0" w:space="0" w:color="auto"/>
                    <w:bottom w:val="none" w:sz="0" w:space="0" w:color="auto"/>
                    <w:right w:val="none" w:sz="0" w:space="0" w:color="auto"/>
                  </w:divBdr>
                  <w:divsChild>
                    <w:div w:id="713771546">
                      <w:marLeft w:val="0"/>
                      <w:marRight w:val="0"/>
                      <w:marTop w:val="0"/>
                      <w:marBottom w:val="0"/>
                      <w:divBdr>
                        <w:top w:val="none" w:sz="0" w:space="0" w:color="auto"/>
                        <w:left w:val="none" w:sz="0" w:space="0" w:color="auto"/>
                        <w:bottom w:val="none" w:sz="0" w:space="0" w:color="auto"/>
                        <w:right w:val="none" w:sz="0" w:space="0" w:color="auto"/>
                      </w:divBdr>
                    </w:div>
                    <w:div w:id="1735816366">
                      <w:marLeft w:val="0"/>
                      <w:marRight w:val="0"/>
                      <w:marTop w:val="0"/>
                      <w:marBottom w:val="0"/>
                      <w:divBdr>
                        <w:top w:val="none" w:sz="0" w:space="0" w:color="auto"/>
                        <w:left w:val="none" w:sz="0" w:space="0" w:color="auto"/>
                        <w:bottom w:val="none" w:sz="0" w:space="0" w:color="auto"/>
                        <w:right w:val="none" w:sz="0" w:space="0" w:color="auto"/>
                      </w:divBdr>
                    </w:div>
                    <w:div w:id="1860850445">
                      <w:marLeft w:val="0"/>
                      <w:marRight w:val="0"/>
                      <w:marTop w:val="0"/>
                      <w:marBottom w:val="0"/>
                      <w:divBdr>
                        <w:top w:val="none" w:sz="0" w:space="0" w:color="auto"/>
                        <w:left w:val="none" w:sz="0" w:space="0" w:color="auto"/>
                        <w:bottom w:val="none" w:sz="0" w:space="0" w:color="auto"/>
                        <w:right w:val="none" w:sz="0" w:space="0" w:color="auto"/>
                      </w:divBdr>
                    </w:div>
                  </w:divsChild>
                </w:div>
                <w:div w:id="1904028033">
                  <w:marLeft w:val="0"/>
                  <w:marRight w:val="0"/>
                  <w:marTop w:val="0"/>
                  <w:marBottom w:val="0"/>
                  <w:divBdr>
                    <w:top w:val="none" w:sz="0" w:space="0" w:color="auto"/>
                    <w:left w:val="none" w:sz="0" w:space="0" w:color="auto"/>
                    <w:bottom w:val="none" w:sz="0" w:space="0" w:color="auto"/>
                    <w:right w:val="none" w:sz="0" w:space="0" w:color="auto"/>
                  </w:divBdr>
                  <w:divsChild>
                    <w:div w:id="221794893">
                      <w:marLeft w:val="0"/>
                      <w:marRight w:val="0"/>
                      <w:marTop w:val="0"/>
                      <w:marBottom w:val="0"/>
                      <w:divBdr>
                        <w:top w:val="none" w:sz="0" w:space="0" w:color="auto"/>
                        <w:left w:val="none" w:sz="0" w:space="0" w:color="auto"/>
                        <w:bottom w:val="none" w:sz="0" w:space="0" w:color="auto"/>
                        <w:right w:val="none" w:sz="0" w:space="0" w:color="auto"/>
                      </w:divBdr>
                    </w:div>
                  </w:divsChild>
                </w:div>
                <w:div w:id="1905215281">
                  <w:marLeft w:val="0"/>
                  <w:marRight w:val="0"/>
                  <w:marTop w:val="0"/>
                  <w:marBottom w:val="0"/>
                  <w:divBdr>
                    <w:top w:val="none" w:sz="0" w:space="0" w:color="auto"/>
                    <w:left w:val="none" w:sz="0" w:space="0" w:color="auto"/>
                    <w:bottom w:val="none" w:sz="0" w:space="0" w:color="auto"/>
                    <w:right w:val="none" w:sz="0" w:space="0" w:color="auto"/>
                  </w:divBdr>
                  <w:divsChild>
                    <w:div w:id="1640113114">
                      <w:marLeft w:val="0"/>
                      <w:marRight w:val="0"/>
                      <w:marTop w:val="0"/>
                      <w:marBottom w:val="0"/>
                      <w:divBdr>
                        <w:top w:val="none" w:sz="0" w:space="0" w:color="auto"/>
                        <w:left w:val="none" w:sz="0" w:space="0" w:color="auto"/>
                        <w:bottom w:val="none" w:sz="0" w:space="0" w:color="auto"/>
                        <w:right w:val="none" w:sz="0" w:space="0" w:color="auto"/>
                      </w:divBdr>
                    </w:div>
                    <w:div w:id="2077705273">
                      <w:marLeft w:val="0"/>
                      <w:marRight w:val="0"/>
                      <w:marTop w:val="0"/>
                      <w:marBottom w:val="0"/>
                      <w:divBdr>
                        <w:top w:val="none" w:sz="0" w:space="0" w:color="auto"/>
                        <w:left w:val="none" w:sz="0" w:space="0" w:color="auto"/>
                        <w:bottom w:val="none" w:sz="0" w:space="0" w:color="auto"/>
                        <w:right w:val="none" w:sz="0" w:space="0" w:color="auto"/>
                      </w:divBdr>
                    </w:div>
                  </w:divsChild>
                </w:div>
                <w:div w:id="1908883768">
                  <w:marLeft w:val="0"/>
                  <w:marRight w:val="0"/>
                  <w:marTop w:val="0"/>
                  <w:marBottom w:val="0"/>
                  <w:divBdr>
                    <w:top w:val="none" w:sz="0" w:space="0" w:color="auto"/>
                    <w:left w:val="none" w:sz="0" w:space="0" w:color="auto"/>
                    <w:bottom w:val="none" w:sz="0" w:space="0" w:color="auto"/>
                    <w:right w:val="none" w:sz="0" w:space="0" w:color="auto"/>
                  </w:divBdr>
                  <w:divsChild>
                    <w:div w:id="850070758">
                      <w:marLeft w:val="0"/>
                      <w:marRight w:val="0"/>
                      <w:marTop w:val="0"/>
                      <w:marBottom w:val="0"/>
                      <w:divBdr>
                        <w:top w:val="none" w:sz="0" w:space="0" w:color="auto"/>
                        <w:left w:val="none" w:sz="0" w:space="0" w:color="auto"/>
                        <w:bottom w:val="none" w:sz="0" w:space="0" w:color="auto"/>
                        <w:right w:val="none" w:sz="0" w:space="0" w:color="auto"/>
                      </w:divBdr>
                    </w:div>
                  </w:divsChild>
                </w:div>
                <w:div w:id="1909605527">
                  <w:marLeft w:val="0"/>
                  <w:marRight w:val="0"/>
                  <w:marTop w:val="0"/>
                  <w:marBottom w:val="0"/>
                  <w:divBdr>
                    <w:top w:val="none" w:sz="0" w:space="0" w:color="auto"/>
                    <w:left w:val="none" w:sz="0" w:space="0" w:color="auto"/>
                    <w:bottom w:val="none" w:sz="0" w:space="0" w:color="auto"/>
                    <w:right w:val="none" w:sz="0" w:space="0" w:color="auto"/>
                  </w:divBdr>
                  <w:divsChild>
                    <w:div w:id="47995466">
                      <w:marLeft w:val="0"/>
                      <w:marRight w:val="0"/>
                      <w:marTop w:val="0"/>
                      <w:marBottom w:val="0"/>
                      <w:divBdr>
                        <w:top w:val="none" w:sz="0" w:space="0" w:color="auto"/>
                        <w:left w:val="none" w:sz="0" w:space="0" w:color="auto"/>
                        <w:bottom w:val="none" w:sz="0" w:space="0" w:color="auto"/>
                        <w:right w:val="none" w:sz="0" w:space="0" w:color="auto"/>
                      </w:divBdr>
                    </w:div>
                  </w:divsChild>
                </w:div>
                <w:div w:id="1909726725">
                  <w:marLeft w:val="0"/>
                  <w:marRight w:val="0"/>
                  <w:marTop w:val="0"/>
                  <w:marBottom w:val="0"/>
                  <w:divBdr>
                    <w:top w:val="none" w:sz="0" w:space="0" w:color="auto"/>
                    <w:left w:val="none" w:sz="0" w:space="0" w:color="auto"/>
                    <w:bottom w:val="none" w:sz="0" w:space="0" w:color="auto"/>
                    <w:right w:val="none" w:sz="0" w:space="0" w:color="auto"/>
                  </w:divBdr>
                  <w:divsChild>
                    <w:div w:id="793329001">
                      <w:marLeft w:val="0"/>
                      <w:marRight w:val="0"/>
                      <w:marTop w:val="0"/>
                      <w:marBottom w:val="0"/>
                      <w:divBdr>
                        <w:top w:val="none" w:sz="0" w:space="0" w:color="auto"/>
                        <w:left w:val="none" w:sz="0" w:space="0" w:color="auto"/>
                        <w:bottom w:val="none" w:sz="0" w:space="0" w:color="auto"/>
                        <w:right w:val="none" w:sz="0" w:space="0" w:color="auto"/>
                      </w:divBdr>
                    </w:div>
                  </w:divsChild>
                </w:div>
                <w:div w:id="1910336281">
                  <w:marLeft w:val="0"/>
                  <w:marRight w:val="0"/>
                  <w:marTop w:val="0"/>
                  <w:marBottom w:val="0"/>
                  <w:divBdr>
                    <w:top w:val="none" w:sz="0" w:space="0" w:color="auto"/>
                    <w:left w:val="none" w:sz="0" w:space="0" w:color="auto"/>
                    <w:bottom w:val="none" w:sz="0" w:space="0" w:color="auto"/>
                    <w:right w:val="none" w:sz="0" w:space="0" w:color="auto"/>
                  </w:divBdr>
                  <w:divsChild>
                    <w:div w:id="1051612079">
                      <w:marLeft w:val="0"/>
                      <w:marRight w:val="0"/>
                      <w:marTop w:val="0"/>
                      <w:marBottom w:val="0"/>
                      <w:divBdr>
                        <w:top w:val="none" w:sz="0" w:space="0" w:color="auto"/>
                        <w:left w:val="none" w:sz="0" w:space="0" w:color="auto"/>
                        <w:bottom w:val="none" w:sz="0" w:space="0" w:color="auto"/>
                        <w:right w:val="none" w:sz="0" w:space="0" w:color="auto"/>
                      </w:divBdr>
                    </w:div>
                  </w:divsChild>
                </w:div>
                <w:div w:id="1914388436">
                  <w:marLeft w:val="0"/>
                  <w:marRight w:val="0"/>
                  <w:marTop w:val="0"/>
                  <w:marBottom w:val="0"/>
                  <w:divBdr>
                    <w:top w:val="none" w:sz="0" w:space="0" w:color="auto"/>
                    <w:left w:val="none" w:sz="0" w:space="0" w:color="auto"/>
                    <w:bottom w:val="none" w:sz="0" w:space="0" w:color="auto"/>
                    <w:right w:val="none" w:sz="0" w:space="0" w:color="auto"/>
                  </w:divBdr>
                  <w:divsChild>
                    <w:div w:id="1636637831">
                      <w:marLeft w:val="0"/>
                      <w:marRight w:val="0"/>
                      <w:marTop w:val="0"/>
                      <w:marBottom w:val="0"/>
                      <w:divBdr>
                        <w:top w:val="none" w:sz="0" w:space="0" w:color="auto"/>
                        <w:left w:val="none" w:sz="0" w:space="0" w:color="auto"/>
                        <w:bottom w:val="none" w:sz="0" w:space="0" w:color="auto"/>
                        <w:right w:val="none" w:sz="0" w:space="0" w:color="auto"/>
                      </w:divBdr>
                    </w:div>
                  </w:divsChild>
                </w:div>
                <w:div w:id="1916092109">
                  <w:marLeft w:val="0"/>
                  <w:marRight w:val="0"/>
                  <w:marTop w:val="0"/>
                  <w:marBottom w:val="0"/>
                  <w:divBdr>
                    <w:top w:val="none" w:sz="0" w:space="0" w:color="auto"/>
                    <w:left w:val="none" w:sz="0" w:space="0" w:color="auto"/>
                    <w:bottom w:val="none" w:sz="0" w:space="0" w:color="auto"/>
                    <w:right w:val="none" w:sz="0" w:space="0" w:color="auto"/>
                  </w:divBdr>
                  <w:divsChild>
                    <w:div w:id="1719821896">
                      <w:marLeft w:val="0"/>
                      <w:marRight w:val="0"/>
                      <w:marTop w:val="0"/>
                      <w:marBottom w:val="0"/>
                      <w:divBdr>
                        <w:top w:val="none" w:sz="0" w:space="0" w:color="auto"/>
                        <w:left w:val="none" w:sz="0" w:space="0" w:color="auto"/>
                        <w:bottom w:val="none" w:sz="0" w:space="0" w:color="auto"/>
                        <w:right w:val="none" w:sz="0" w:space="0" w:color="auto"/>
                      </w:divBdr>
                    </w:div>
                  </w:divsChild>
                </w:div>
                <w:div w:id="1917471394">
                  <w:marLeft w:val="0"/>
                  <w:marRight w:val="0"/>
                  <w:marTop w:val="0"/>
                  <w:marBottom w:val="0"/>
                  <w:divBdr>
                    <w:top w:val="none" w:sz="0" w:space="0" w:color="auto"/>
                    <w:left w:val="none" w:sz="0" w:space="0" w:color="auto"/>
                    <w:bottom w:val="none" w:sz="0" w:space="0" w:color="auto"/>
                    <w:right w:val="none" w:sz="0" w:space="0" w:color="auto"/>
                  </w:divBdr>
                  <w:divsChild>
                    <w:div w:id="185407576">
                      <w:marLeft w:val="0"/>
                      <w:marRight w:val="0"/>
                      <w:marTop w:val="0"/>
                      <w:marBottom w:val="0"/>
                      <w:divBdr>
                        <w:top w:val="none" w:sz="0" w:space="0" w:color="auto"/>
                        <w:left w:val="none" w:sz="0" w:space="0" w:color="auto"/>
                        <w:bottom w:val="none" w:sz="0" w:space="0" w:color="auto"/>
                        <w:right w:val="none" w:sz="0" w:space="0" w:color="auto"/>
                      </w:divBdr>
                    </w:div>
                  </w:divsChild>
                </w:div>
                <w:div w:id="1924024158">
                  <w:marLeft w:val="0"/>
                  <w:marRight w:val="0"/>
                  <w:marTop w:val="0"/>
                  <w:marBottom w:val="0"/>
                  <w:divBdr>
                    <w:top w:val="none" w:sz="0" w:space="0" w:color="auto"/>
                    <w:left w:val="none" w:sz="0" w:space="0" w:color="auto"/>
                    <w:bottom w:val="none" w:sz="0" w:space="0" w:color="auto"/>
                    <w:right w:val="none" w:sz="0" w:space="0" w:color="auto"/>
                  </w:divBdr>
                  <w:divsChild>
                    <w:div w:id="743795532">
                      <w:marLeft w:val="0"/>
                      <w:marRight w:val="0"/>
                      <w:marTop w:val="0"/>
                      <w:marBottom w:val="0"/>
                      <w:divBdr>
                        <w:top w:val="none" w:sz="0" w:space="0" w:color="auto"/>
                        <w:left w:val="none" w:sz="0" w:space="0" w:color="auto"/>
                        <w:bottom w:val="none" w:sz="0" w:space="0" w:color="auto"/>
                        <w:right w:val="none" w:sz="0" w:space="0" w:color="auto"/>
                      </w:divBdr>
                    </w:div>
                  </w:divsChild>
                </w:div>
                <w:div w:id="1925450123">
                  <w:marLeft w:val="0"/>
                  <w:marRight w:val="0"/>
                  <w:marTop w:val="0"/>
                  <w:marBottom w:val="0"/>
                  <w:divBdr>
                    <w:top w:val="none" w:sz="0" w:space="0" w:color="auto"/>
                    <w:left w:val="none" w:sz="0" w:space="0" w:color="auto"/>
                    <w:bottom w:val="none" w:sz="0" w:space="0" w:color="auto"/>
                    <w:right w:val="none" w:sz="0" w:space="0" w:color="auto"/>
                  </w:divBdr>
                  <w:divsChild>
                    <w:div w:id="1682584162">
                      <w:marLeft w:val="0"/>
                      <w:marRight w:val="0"/>
                      <w:marTop w:val="0"/>
                      <w:marBottom w:val="0"/>
                      <w:divBdr>
                        <w:top w:val="none" w:sz="0" w:space="0" w:color="auto"/>
                        <w:left w:val="none" w:sz="0" w:space="0" w:color="auto"/>
                        <w:bottom w:val="none" w:sz="0" w:space="0" w:color="auto"/>
                        <w:right w:val="none" w:sz="0" w:space="0" w:color="auto"/>
                      </w:divBdr>
                    </w:div>
                  </w:divsChild>
                </w:div>
                <w:div w:id="1931503930">
                  <w:marLeft w:val="0"/>
                  <w:marRight w:val="0"/>
                  <w:marTop w:val="0"/>
                  <w:marBottom w:val="0"/>
                  <w:divBdr>
                    <w:top w:val="none" w:sz="0" w:space="0" w:color="auto"/>
                    <w:left w:val="none" w:sz="0" w:space="0" w:color="auto"/>
                    <w:bottom w:val="none" w:sz="0" w:space="0" w:color="auto"/>
                    <w:right w:val="none" w:sz="0" w:space="0" w:color="auto"/>
                  </w:divBdr>
                  <w:divsChild>
                    <w:div w:id="96755298">
                      <w:marLeft w:val="0"/>
                      <w:marRight w:val="0"/>
                      <w:marTop w:val="0"/>
                      <w:marBottom w:val="0"/>
                      <w:divBdr>
                        <w:top w:val="none" w:sz="0" w:space="0" w:color="auto"/>
                        <w:left w:val="none" w:sz="0" w:space="0" w:color="auto"/>
                        <w:bottom w:val="none" w:sz="0" w:space="0" w:color="auto"/>
                        <w:right w:val="none" w:sz="0" w:space="0" w:color="auto"/>
                      </w:divBdr>
                    </w:div>
                    <w:div w:id="224343828">
                      <w:marLeft w:val="0"/>
                      <w:marRight w:val="0"/>
                      <w:marTop w:val="0"/>
                      <w:marBottom w:val="0"/>
                      <w:divBdr>
                        <w:top w:val="none" w:sz="0" w:space="0" w:color="auto"/>
                        <w:left w:val="none" w:sz="0" w:space="0" w:color="auto"/>
                        <w:bottom w:val="none" w:sz="0" w:space="0" w:color="auto"/>
                        <w:right w:val="none" w:sz="0" w:space="0" w:color="auto"/>
                      </w:divBdr>
                    </w:div>
                  </w:divsChild>
                </w:div>
                <w:div w:id="1932156275">
                  <w:marLeft w:val="0"/>
                  <w:marRight w:val="0"/>
                  <w:marTop w:val="0"/>
                  <w:marBottom w:val="0"/>
                  <w:divBdr>
                    <w:top w:val="none" w:sz="0" w:space="0" w:color="auto"/>
                    <w:left w:val="none" w:sz="0" w:space="0" w:color="auto"/>
                    <w:bottom w:val="none" w:sz="0" w:space="0" w:color="auto"/>
                    <w:right w:val="none" w:sz="0" w:space="0" w:color="auto"/>
                  </w:divBdr>
                  <w:divsChild>
                    <w:div w:id="705525638">
                      <w:marLeft w:val="0"/>
                      <w:marRight w:val="0"/>
                      <w:marTop w:val="0"/>
                      <w:marBottom w:val="0"/>
                      <w:divBdr>
                        <w:top w:val="none" w:sz="0" w:space="0" w:color="auto"/>
                        <w:left w:val="none" w:sz="0" w:space="0" w:color="auto"/>
                        <w:bottom w:val="none" w:sz="0" w:space="0" w:color="auto"/>
                        <w:right w:val="none" w:sz="0" w:space="0" w:color="auto"/>
                      </w:divBdr>
                    </w:div>
                    <w:div w:id="1740131314">
                      <w:marLeft w:val="0"/>
                      <w:marRight w:val="0"/>
                      <w:marTop w:val="0"/>
                      <w:marBottom w:val="0"/>
                      <w:divBdr>
                        <w:top w:val="none" w:sz="0" w:space="0" w:color="auto"/>
                        <w:left w:val="none" w:sz="0" w:space="0" w:color="auto"/>
                        <w:bottom w:val="none" w:sz="0" w:space="0" w:color="auto"/>
                        <w:right w:val="none" w:sz="0" w:space="0" w:color="auto"/>
                      </w:divBdr>
                    </w:div>
                  </w:divsChild>
                </w:div>
                <w:div w:id="1933052710">
                  <w:marLeft w:val="0"/>
                  <w:marRight w:val="0"/>
                  <w:marTop w:val="0"/>
                  <w:marBottom w:val="0"/>
                  <w:divBdr>
                    <w:top w:val="none" w:sz="0" w:space="0" w:color="auto"/>
                    <w:left w:val="none" w:sz="0" w:space="0" w:color="auto"/>
                    <w:bottom w:val="none" w:sz="0" w:space="0" w:color="auto"/>
                    <w:right w:val="none" w:sz="0" w:space="0" w:color="auto"/>
                  </w:divBdr>
                  <w:divsChild>
                    <w:div w:id="1807815824">
                      <w:marLeft w:val="0"/>
                      <w:marRight w:val="0"/>
                      <w:marTop w:val="0"/>
                      <w:marBottom w:val="0"/>
                      <w:divBdr>
                        <w:top w:val="none" w:sz="0" w:space="0" w:color="auto"/>
                        <w:left w:val="none" w:sz="0" w:space="0" w:color="auto"/>
                        <w:bottom w:val="none" w:sz="0" w:space="0" w:color="auto"/>
                        <w:right w:val="none" w:sz="0" w:space="0" w:color="auto"/>
                      </w:divBdr>
                    </w:div>
                  </w:divsChild>
                </w:div>
                <w:div w:id="1940596647">
                  <w:marLeft w:val="0"/>
                  <w:marRight w:val="0"/>
                  <w:marTop w:val="0"/>
                  <w:marBottom w:val="0"/>
                  <w:divBdr>
                    <w:top w:val="none" w:sz="0" w:space="0" w:color="auto"/>
                    <w:left w:val="none" w:sz="0" w:space="0" w:color="auto"/>
                    <w:bottom w:val="none" w:sz="0" w:space="0" w:color="auto"/>
                    <w:right w:val="none" w:sz="0" w:space="0" w:color="auto"/>
                  </w:divBdr>
                  <w:divsChild>
                    <w:div w:id="1603417765">
                      <w:marLeft w:val="0"/>
                      <w:marRight w:val="0"/>
                      <w:marTop w:val="0"/>
                      <w:marBottom w:val="0"/>
                      <w:divBdr>
                        <w:top w:val="none" w:sz="0" w:space="0" w:color="auto"/>
                        <w:left w:val="none" w:sz="0" w:space="0" w:color="auto"/>
                        <w:bottom w:val="none" w:sz="0" w:space="0" w:color="auto"/>
                        <w:right w:val="none" w:sz="0" w:space="0" w:color="auto"/>
                      </w:divBdr>
                    </w:div>
                  </w:divsChild>
                </w:div>
                <w:div w:id="1948199069">
                  <w:marLeft w:val="0"/>
                  <w:marRight w:val="0"/>
                  <w:marTop w:val="0"/>
                  <w:marBottom w:val="0"/>
                  <w:divBdr>
                    <w:top w:val="none" w:sz="0" w:space="0" w:color="auto"/>
                    <w:left w:val="none" w:sz="0" w:space="0" w:color="auto"/>
                    <w:bottom w:val="none" w:sz="0" w:space="0" w:color="auto"/>
                    <w:right w:val="none" w:sz="0" w:space="0" w:color="auto"/>
                  </w:divBdr>
                  <w:divsChild>
                    <w:div w:id="2083674795">
                      <w:marLeft w:val="0"/>
                      <w:marRight w:val="0"/>
                      <w:marTop w:val="0"/>
                      <w:marBottom w:val="0"/>
                      <w:divBdr>
                        <w:top w:val="none" w:sz="0" w:space="0" w:color="auto"/>
                        <w:left w:val="none" w:sz="0" w:space="0" w:color="auto"/>
                        <w:bottom w:val="none" w:sz="0" w:space="0" w:color="auto"/>
                        <w:right w:val="none" w:sz="0" w:space="0" w:color="auto"/>
                      </w:divBdr>
                    </w:div>
                  </w:divsChild>
                </w:div>
                <w:div w:id="1956978015">
                  <w:marLeft w:val="0"/>
                  <w:marRight w:val="0"/>
                  <w:marTop w:val="0"/>
                  <w:marBottom w:val="0"/>
                  <w:divBdr>
                    <w:top w:val="none" w:sz="0" w:space="0" w:color="auto"/>
                    <w:left w:val="none" w:sz="0" w:space="0" w:color="auto"/>
                    <w:bottom w:val="none" w:sz="0" w:space="0" w:color="auto"/>
                    <w:right w:val="none" w:sz="0" w:space="0" w:color="auto"/>
                  </w:divBdr>
                  <w:divsChild>
                    <w:div w:id="205069834">
                      <w:marLeft w:val="0"/>
                      <w:marRight w:val="0"/>
                      <w:marTop w:val="0"/>
                      <w:marBottom w:val="0"/>
                      <w:divBdr>
                        <w:top w:val="none" w:sz="0" w:space="0" w:color="auto"/>
                        <w:left w:val="none" w:sz="0" w:space="0" w:color="auto"/>
                        <w:bottom w:val="none" w:sz="0" w:space="0" w:color="auto"/>
                        <w:right w:val="none" w:sz="0" w:space="0" w:color="auto"/>
                      </w:divBdr>
                    </w:div>
                  </w:divsChild>
                </w:div>
                <w:div w:id="1957519494">
                  <w:marLeft w:val="0"/>
                  <w:marRight w:val="0"/>
                  <w:marTop w:val="0"/>
                  <w:marBottom w:val="0"/>
                  <w:divBdr>
                    <w:top w:val="none" w:sz="0" w:space="0" w:color="auto"/>
                    <w:left w:val="none" w:sz="0" w:space="0" w:color="auto"/>
                    <w:bottom w:val="none" w:sz="0" w:space="0" w:color="auto"/>
                    <w:right w:val="none" w:sz="0" w:space="0" w:color="auto"/>
                  </w:divBdr>
                  <w:divsChild>
                    <w:div w:id="1128083352">
                      <w:marLeft w:val="0"/>
                      <w:marRight w:val="0"/>
                      <w:marTop w:val="0"/>
                      <w:marBottom w:val="0"/>
                      <w:divBdr>
                        <w:top w:val="none" w:sz="0" w:space="0" w:color="auto"/>
                        <w:left w:val="none" w:sz="0" w:space="0" w:color="auto"/>
                        <w:bottom w:val="none" w:sz="0" w:space="0" w:color="auto"/>
                        <w:right w:val="none" w:sz="0" w:space="0" w:color="auto"/>
                      </w:divBdr>
                    </w:div>
                  </w:divsChild>
                </w:div>
                <w:div w:id="1985771414">
                  <w:marLeft w:val="0"/>
                  <w:marRight w:val="0"/>
                  <w:marTop w:val="0"/>
                  <w:marBottom w:val="0"/>
                  <w:divBdr>
                    <w:top w:val="none" w:sz="0" w:space="0" w:color="auto"/>
                    <w:left w:val="none" w:sz="0" w:space="0" w:color="auto"/>
                    <w:bottom w:val="none" w:sz="0" w:space="0" w:color="auto"/>
                    <w:right w:val="none" w:sz="0" w:space="0" w:color="auto"/>
                  </w:divBdr>
                  <w:divsChild>
                    <w:div w:id="1673798701">
                      <w:marLeft w:val="0"/>
                      <w:marRight w:val="0"/>
                      <w:marTop w:val="0"/>
                      <w:marBottom w:val="0"/>
                      <w:divBdr>
                        <w:top w:val="none" w:sz="0" w:space="0" w:color="auto"/>
                        <w:left w:val="none" w:sz="0" w:space="0" w:color="auto"/>
                        <w:bottom w:val="none" w:sz="0" w:space="0" w:color="auto"/>
                        <w:right w:val="none" w:sz="0" w:space="0" w:color="auto"/>
                      </w:divBdr>
                    </w:div>
                  </w:divsChild>
                </w:div>
                <w:div w:id="1988515342">
                  <w:marLeft w:val="0"/>
                  <w:marRight w:val="0"/>
                  <w:marTop w:val="0"/>
                  <w:marBottom w:val="0"/>
                  <w:divBdr>
                    <w:top w:val="none" w:sz="0" w:space="0" w:color="auto"/>
                    <w:left w:val="none" w:sz="0" w:space="0" w:color="auto"/>
                    <w:bottom w:val="none" w:sz="0" w:space="0" w:color="auto"/>
                    <w:right w:val="none" w:sz="0" w:space="0" w:color="auto"/>
                  </w:divBdr>
                  <w:divsChild>
                    <w:div w:id="915436795">
                      <w:marLeft w:val="0"/>
                      <w:marRight w:val="0"/>
                      <w:marTop w:val="0"/>
                      <w:marBottom w:val="0"/>
                      <w:divBdr>
                        <w:top w:val="none" w:sz="0" w:space="0" w:color="auto"/>
                        <w:left w:val="none" w:sz="0" w:space="0" w:color="auto"/>
                        <w:bottom w:val="none" w:sz="0" w:space="0" w:color="auto"/>
                        <w:right w:val="none" w:sz="0" w:space="0" w:color="auto"/>
                      </w:divBdr>
                    </w:div>
                  </w:divsChild>
                </w:div>
                <w:div w:id="1989744662">
                  <w:marLeft w:val="0"/>
                  <w:marRight w:val="0"/>
                  <w:marTop w:val="0"/>
                  <w:marBottom w:val="0"/>
                  <w:divBdr>
                    <w:top w:val="none" w:sz="0" w:space="0" w:color="auto"/>
                    <w:left w:val="none" w:sz="0" w:space="0" w:color="auto"/>
                    <w:bottom w:val="none" w:sz="0" w:space="0" w:color="auto"/>
                    <w:right w:val="none" w:sz="0" w:space="0" w:color="auto"/>
                  </w:divBdr>
                  <w:divsChild>
                    <w:div w:id="1138112082">
                      <w:marLeft w:val="0"/>
                      <w:marRight w:val="0"/>
                      <w:marTop w:val="0"/>
                      <w:marBottom w:val="0"/>
                      <w:divBdr>
                        <w:top w:val="none" w:sz="0" w:space="0" w:color="auto"/>
                        <w:left w:val="none" w:sz="0" w:space="0" w:color="auto"/>
                        <w:bottom w:val="none" w:sz="0" w:space="0" w:color="auto"/>
                        <w:right w:val="none" w:sz="0" w:space="0" w:color="auto"/>
                      </w:divBdr>
                    </w:div>
                  </w:divsChild>
                </w:div>
                <w:div w:id="1990284472">
                  <w:marLeft w:val="0"/>
                  <w:marRight w:val="0"/>
                  <w:marTop w:val="0"/>
                  <w:marBottom w:val="0"/>
                  <w:divBdr>
                    <w:top w:val="none" w:sz="0" w:space="0" w:color="auto"/>
                    <w:left w:val="none" w:sz="0" w:space="0" w:color="auto"/>
                    <w:bottom w:val="none" w:sz="0" w:space="0" w:color="auto"/>
                    <w:right w:val="none" w:sz="0" w:space="0" w:color="auto"/>
                  </w:divBdr>
                  <w:divsChild>
                    <w:div w:id="456068589">
                      <w:marLeft w:val="0"/>
                      <w:marRight w:val="0"/>
                      <w:marTop w:val="0"/>
                      <w:marBottom w:val="0"/>
                      <w:divBdr>
                        <w:top w:val="none" w:sz="0" w:space="0" w:color="auto"/>
                        <w:left w:val="none" w:sz="0" w:space="0" w:color="auto"/>
                        <w:bottom w:val="none" w:sz="0" w:space="0" w:color="auto"/>
                        <w:right w:val="none" w:sz="0" w:space="0" w:color="auto"/>
                      </w:divBdr>
                    </w:div>
                    <w:div w:id="768044006">
                      <w:marLeft w:val="0"/>
                      <w:marRight w:val="0"/>
                      <w:marTop w:val="0"/>
                      <w:marBottom w:val="0"/>
                      <w:divBdr>
                        <w:top w:val="none" w:sz="0" w:space="0" w:color="auto"/>
                        <w:left w:val="none" w:sz="0" w:space="0" w:color="auto"/>
                        <w:bottom w:val="none" w:sz="0" w:space="0" w:color="auto"/>
                        <w:right w:val="none" w:sz="0" w:space="0" w:color="auto"/>
                      </w:divBdr>
                    </w:div>
                    <w:div w:id="1306277483">
                      <w:marLeft w:val="0"/>
                      <w:marRight w:val="0"/>
                      <w:marTop w:val="0"/>
                      <w:marBottom w:val="0"/>
                      <w:divBdr>
                        <w:top w:val="none" w:sz="0" w:space="0" w:color="auto"/>
                        <w:left w:val="none" w:sz="0" w:space="0" w:color="auto"/>
                        <w:bottom w:val="none" w:sz="0" w:space="0" w:color="auto"/>
                        <w:right w:val="none" w:sz="0" w:space="0" w:color="auto"/>
                      </w:divBdr>
                    </w:div>
                  </w:divsChild>
                </w:div>
                <w:div w:id="1992827688">
                  <w:marLeft w:val="0"/>
                  <w:marRight w:val="0"/>
                  <w:marTop w:val="0"/>
                  <w:marBottom w:val="0"/>
                  <w:divBdr>
                    <w:top w:val="none" w:sz="0" w:space="0" w:color="auto"/>
                    <w:left w:val="none" w:sz="0" w:space="0" w:color="auto"/>
                    <w:bottom w:val="none" w:sz="0" w:space="0" w:color="auto"/>
                    <w:right w:val="none" w:sz="0" w:space="0" w:color="auto"/>
                  </w:divBdr>
                  <w:divsChild>
                    <w:div w:id="1354109880">
                      <w:marLeft w:val="0"/>
                      <w:marRight w:val="0"/>
                      <w:marTop w:val="0"/>
                      <w:marBottom w:val="0"/>
                      <w:divBdr>
                        <w:top w:val="none" w:sz="0" w:space="0" w:color="auto"/>
                        <w:left w:val="none" w:sz="0" w:space="0" w:color="auto"/>
                        <w:bottom w:val="none" w:sz="0" w:space="0" w:color="auto"/>
                        <w:right w:val="none" w:sz="0" w:space="0" w:color="auto"/>
                      </w:divBdr>
                    </w:div>
                  </w:divsChild>
                </w:div>
                <w:div w:id="1993823969">
                  <w:marLeft w:val="0"/>
                  <w:marRight w:val="0"/>
                  <w:marTop w:val="0"/>
                  <w:marBottom w:val="0"/>
                  <w:divBdr>
                    <w:top w:val="none" w:sz="0" w:space="0" w:color="auto"/>
                    <w:left w:val="none" w:sz="0" w:space="0" w:color="auto"/>
                    <w:bottom w:val="none" w:sz="0" w:space="0" w:color="auto"/>
                    <w:right w:val="none" w:sz="0" w:space="0" w:color="auto"/>
                  </w:divBdr>
                  <w:divsChild>
                    <w:div w:id="385685655">
                      <w:marLeft w:val="0"/>
                      <w:marRight w:val="0"/>
                      <w:marTop w:val="0"/>
                      <w:marBottom w:val="0"/>
                      <w:divBdr>
                        <w:top w:val="none" w:sz="0" w:space="0" w:color="auto"/>
                        <w:left w:val="none" w:sz="0" w:space="0" w:color="auto"/>
                        <w:bottom w:val="none" w:sz="0" w:space="0" w:color="auto"/>
                        <w:right w:val="none" w:sz="0" w:space="0" w:color="auto"/>
                      </w:divBdr>
                    </w:div>
                    <w:div w:id="1938977957">
                      <w:marLeft w:val="0"/>
                      <w:marRight w:val="0"/>
                      <w:marTop w:val="0"/>
                      <w:marBottom w:val="0"/>
                      <w:divBdr>
                        <w:top w:val="none" w:sz="0" w:space="0" w:color="auto"/>
                        <w:left w:val="none" w:sz="0" w:space="0" w:color="auto"/>
                        <w:bottom w:val="none" w:sz="0" w:space="0" w:color="auto"/>
                        <w:right w:val="none" w:sz="0" w:space="0" w:color="auto"/>
                      </w:divBdr>
                    </w:div>
                  </w:divsChild>
                </w:div>
                <w:div w:id="1999648002">
                  <w:marLeft w:val="0"/>
                  <w:marRight w:val="0"/>
                  <w:marTop w:val="0"/>
                  <w:marBottom w:val="0"/>
                  <w:divBdr>
                    <w:top w:val="none" w:sz="0" w:space="0" w:color="auto"/>
                    <w:left w:val="none" w:sz="0" w:space="0" w:color="auto"/>
                    <w:bottom w:val="none" w:sz="0" w:space="0" w:color="auto"/>
                    <w:right w:val="none" w:sz="0" w:space="0" w:color="auto"/>
                  </w:divBdr>
                  <w:divsChild>
                    <w:div w:id="408235001">
                      <w:marLeft w:val="0"/>
                      <w:marRight w:val="0"/>
                      <w:marTop w:val="0"/>
                      <w:marBottom w:val="0"/>
                      <w:divBdr>
                        <w:top w:val="none" w:sz="0" w:space="0" w:color="auto"/>
                        <w:left w:val="none" w:sz="0" w:space="0" w:color="auto"/>
                        <w:bottom w:val="none" w:sz="0" w:space="0" w:color="auto"/>
                        <w:right w:val="none" w:sz="0" w:space="0" w:color="auto"/>
                      </w:divBdr>
                    </w:div>
                  </w:divsChild>
                </w:div>
                <w:div w:id="2002810988">
                  <w:marLeft w:val="0"/>
                  <w:marRight w:val="0"/>
                  <w:marTop w:val="0"/>
                  <w:marBottom w:val="0"/>
                  <w:divBdr>
                    <w:top w:val="none" w:sz="0" w:space="0" w:color="auto"/>
                    <w:left w:val="none" w:sz="0" w:space="0" w:color="auto"/>
                    <w:bottom w:val="none" w:sz="0" w:space="0" w:color="auto"/>
                    <w:right w:val="none" w:sz="0" w:space="0" w:color="auto"/>
                  </w:divBdr>
                  <w:divsChild>
                    <w:div w:id="82341041">
                      <w:marLeft w:val="0"/>
                      <w:marRight w:val="0"/>
                      <w:marTop w:val="0"/>
                      <w:marBottom w:val="0"/>
                      <w:divBdr>
                        <w:top w:val="none" w:sz="0" w:space="0" w:color="auto"/>
                        <w:left w:val="none" w:sz="0" w:space="0" w:color="auto"/>
                        <w:bottom w:val="none" w:sz="0" w:space="0" w:color="auto"/>
                        <w:right w:val="none" w:sz="0" w:space="0" w:color="auto"/>
                      </w:divBdr>
                    </w:div>
                  </w:divsChild>
                </w:div>
                <w:div w:id="2010670498">
                  <w:marLeft w:val="0"/>
                  <w:marRight w:val="0"/>
                  <w:marTop w:val="0"/>
                  <w:marBottom w:val="0"/>
                  <w:divBdr>
                    <w:top w:val="none" w:sz="0" w:space="0" w:color="auto"/>
                    <w:left w:val="none" w:sz="0" w:space="0" w:color="auto"/>
                    <w:bottom w:val="none" w:sz="0" w:space="0" w:color="auto"/>
                    <w:right w:val="none" w:sz="0" w:space="0" w:color="auto"/>
                  </w:divBdr>
                  <w:divsChild>
                    <w:div w:id="699666720">
                      <w:marLeft w:val="0"/>
                      <w:marRight w:val="0"/>
                      <w:marTop w:val="0"/>
                      <w:marBottom w:val="0"/>
                      <w:divBdr>
                        <w:top w:val="none" w:sz="0" w:space="0" w:color="auto"/>
                        <w:left w:val="none" w:sz="0" w:space="0" w:color="auto"/>
                        <w:bottom w:val="none" w:sz="0" w:space="0" w:color="auto"/>
                        <w:right w:val="none" w:sz="0" w:space="0" w:color="auto"/>
                      </w:divBdr>
                    </w:div>
                    <w:div w:id="1349792179">
                      <w:marLeft w:val="0"/>
                      <w:marRight w:val="0"/>
                      <w:marTop w:val="0"/>
                      <w:marBottom w:val="0"/>
                      <w:divBdr>
                        <w:top w:val="none" w:sz="0" w:space="0" w:color="auto"/>
                        <w:left w:val="none" w:sz="0" w:space="0" w:color="auto"/>
                        <w:bottom w:val="none" w:sz="0" w:space="0" w:color="auto"/>
                        <w:right w:val="none" w:sz="0" w:space="0" w:color="auto"/>
                      </w:divBdr>
                    </w:div>
                  </w:divsChild>
                </w:div>
                <w:div w:id="2017808772">
                  <w:marLeft w:val="0"/>
                  <w:marRight w:val="0"/>
                  <w:marTop w:val="0"/>
                  <w:marBottom w:val="0"/>
                  <w:divBdr>
                    <w:top w:val="none" w:sz="0" w:space="0" w:color="auto"/>
                    <w:left w:val="none" w:sz="0" w:space="0" w:color="auto"/>
                    <w:bottom w:val="none" w:sz="0" w:space="0" w:color="auto"/>
                    <w:right w:val="none" w:sz="0" w:space="0" w:color="auto"/>
                  </w:divBdr>
                  <w:divsChild>
                    <w:div w:id="1902786140">
                      <w:marLeft w:val="0"/>
                      <w:marRight w:val="0"/>
                      <w:marTop w:val="0"/>
                      <w:marBottom w:val="0"/>
                      <w:divBdr>
                        <w:top w:val="none" w:sz="0" w:space="0" w:color="auto"/>
                        <w:left w:val="none" w:sz="0" w:space="0" w:color="auto"/>
                        <w:bottom w:val="none" w:sz="0" w:space="0" w:color="auto"/>
                        <w:right w:val="none" w:sz="0" w:space="0" w:color="auto"/>
                      </w:divBdr>
                    </w:div>
                  </w:divsChild>
                </w:div>
                <w:div w:id="2023312678">
                  <w:marLeft w:val="0"/>
                  <w:marRight w:val="0"/>
                  <w:marTop w:val="0"/>
                  <w:marBottom w:val="0"/>
                  <w:divBdr>
                    <w:top w:val="none" w:sz="0" w:space="0" w:color="auto"/>
                    <w:left w:val="none" w:sz="0" w:space="0" w:color="auto"/>
                    <w:bottom w:val="none" w:sz="0" w:space="0" w:color="auto"/>
                    <w:right w:val="none" w:sz="0" w:space="0" w:color="auto"/>
                  </w:divBdr>
                  <w:divsChild>
                    <w:div w:id="161900237">
                      <w:marLeft w:val="0"/>
                      <w:marRight w:val="0"/>
                      <w:marTop w:val="0"/>
                      <w:marBottom w:val="0"/>
                      <w:divBdr>
                        <w:top w:val="none" w:sz="0" w:space="0" w:color="auto"/>
                        <w:left w:val="none" w:sz="0" w:space="0" w:color="auto"/>
                        <w:bottom w:val="none" w:sz="0" w:space="0" w:color="auto"/>
                        <w:right w:val="none" w:sz="0" w:space="0" w:color="auto"/>
                      </w:divBdr>
                    </w:div>
                    <w:div w:id="2001032191">
                      <w:marLeft w:val="0"/>
                      <w:marRight w:val="0"/>
                      <w:marTop w:val="0"/>
                      <w:marBottom w:val="0"/>
                      <w:divBdr>
                        <w:top w:val="none" w:sz="0" w:space="0" w:color="auto"/>
                        <w:left w:val="none" w:sz="0" w:space="0" w:color="auto"/>
                        <w:bottom w:val="none" w:sz="0" w:space="0" w:color="auto"/>
                        <w:right w:val="none" w:sz="0" w:space="0" w:color="auto"/>
                      </w:divBdr>
                    </w:div>
                  </w:divsChild>
                </w:div>
                <w:div w:id="2025399858">
                  <w:marLeft w:val="0"/>
                  <w:marRight w:val="0"/>
                  <w:marTop w:val="0"/>
                  <w:marBottom w:val="0"/>
                  <w:divBdr>
                    <w:top w:val="none" w:sz="0" w:space="0" w:color="auto"/>
                    <w:left w:val="none" w:sz="0" w:space="0" w:color="auto"/>
                    <w:bottom w:val="none" w:sz="0" w:space="0" w:color="auto"/>
                    <w:right w:val="none" w:sz="0" w:space="0" w:color="auto"/>
                  </w:divBdr>
                  <w:divsChild>
                    <w:div w:id="1816410142">
                      <w:marLeft w:val="0"/>
                      <w:marRight w:val="0"/>
                      <w:marTop w:val="0"/>
                      <w:marBottom w:val="0"/>
                      <w:divBdr>
                        <w:top w:val="none" w:sz="0" w:space="0" w:color="auto"/>
                        <w:left w:val="none" w:sz="0" w:space="0" w:color="auto"/>
                        <w:bottom w:val="none" w:sz="0" w:space="0" w:color="auto"/>
                        <w:right w:val="none" w:sz="0" w:space="0" w:color="auto"/>
                      </w:divBdr>
                    </w:div>
                  </w:divsChild>
                </w:div>
                <w:div w:id="2025864037">
                  <w:marLeft w:val="0"/>
                  <w:marRight w:val="0"/>
                  <w:marTop w:val="0"/>
                  <w:marBottom w:val="0"/>
                  <w:divBdr>
                    <w:top w:val="none" w:sz="0" w:space="0" w:color="auto"/>
                    <w:left w:val="none" w:sz="0" w:space="0" w:color="auto"/>
                    <w:bottom w:val="none" w:sz="0" w:space="0" w:color="auto"/>
                    <w:right w:val="none" w:sz="0" w:space="0" w:color="auto"/>
                  </w:divBdr>
                  <w:divsChild>
                    <w:div w:id="435253516">
                      <w:marLeft w:val="0"/>
                      <w:marRight w:val="0"/>
                      <w:marTop w:val="0"/>
                      <w:marBottom w:val="0"/>
                      <w:divBdr>
                        <w:top w:val="none" w:sz="0" w:space="0" w:color="auto"/>
                        <w:left w:val="none" w:sz="0" w:space="0" w:color="auto"/>
                        <w:bottom w:val="none" w:sz="0" w:space="0" w:color="auto"/>
                        <w:right w:val="none" w:sz="0" w:space="0" w:color="auto"/>
                      </w:divBdr>
                    </w:div>
                    <w:div w:id="1517697047">
                      <w:marLeft w:val="0"/>
                      <w:marRight w:val="0"/>
                      <w:marTop w:val="0"/>
                      <w:marBottom w:val="0"/>
                      <w:divBdr>
                        <w:top w:val="none" w:sz="0" w:space="0" w:color="auto"/>
                        <w:left w:val="none" w:sz="0" w:space="0" w:color="auto"/>
                        <w:bottom w:val="none" w:sz="0" w:space="0" w:color="auto"/>
                        <w:right w:val="none" w:sz="0" w:space="0" w:color="auto"/>
                      </w:divBdr>
                    </w:div>
                    <w:div w:id="1566914141">
                      <w:marLeft w:val="0"/>
                      <w:marRight w:val="0"/>
                      <w:marTop w:val="0"/>
                      <w:marBottom w:val="0"/>
                      <w:divBdr>
                        <w:top w:val="none" w:sz="0" w:space="0" w:color="auto"/>
                        <w:left w:val="none" w:sz="0" w:space="0" w:color="auto"/>
                        <w:bottom w:val="none" w:sz="0" w:space="0" w:color="auto"/>
                        <w:right w:val="none" w:sz="0" w:space="0" w:color="auto"/>
                      </w:divBdr>
                    </w:div>
                  </w:divsChild>
                </w:div>
                <w:div w:id="2038046683">
                  <w:marLeft w:val="0"/>
                  <w:marRight w:val="0"/>
                  <w:marTop w:val="0"/>
                  <w:marBottom w:val="0"/>
                  <w:divBdr>
                    <w:top w:val="none" w:sz="0" w:space="0" w:color="auto"/>
                    <w:left w:val="none" w:sz="0" w:space="0" w:color="auto"/>
                    <w:bottom w:val="none" w:sz="0" w:space="0" w:color="auto"/>
                    <w:right w:val="none" w:sz="0" w:space="0" w:color="auto"/>
                  </w:divBdr>
                  <w:divsChild>
                    <w:div w:id="1059134312">
                      <w:marLeft w:val="0"/>
                      <w:marRight w:val="0"/>
                      <w:marTop w:val="0"/>
                      <w:marBottom w:val="0"/>
                      <w:divBdr>
                        <w:top w:val="none" w:sz="0" w:space="0" w:color="auto"/>
                        <w:left w:val="none" w:sz="0" w:space="0" w:color="auto"/>
                        <w:bottom w:val="none" w:sz="0" w:space="0" w:color="auto"/>
                        <w:right w:val="none" w:sz="0" w:space="0" w:color="auto"/>
                      </w:divBdr>
                    </w:div>
                  </w:divsChild>
                </w:div>
                <w:div w:id="2042898334">
                  <w:marLeft w:val="0"/>
                  <w:marRight w:val="0"/>
                  <w:marTop w:val="0"/>
                  <w:marBottom w:val="0"/>
                  <w:divBdr>
                    <w:top w:val="none" w:sz="0" w:space="0" w:color="auto"/>
                    <w:left w:val="none" w:sz="0" w:space="0" w:color="auto"/>
                    <w:bottom w:val="none" w:sz="0" w:space="0" w:color="auto"/>
                    <w:right w:val="none" w:sz="0" w:space="0" w:color="auto"/>
                  </w:divBdr>
                  <w:divsChild>
                    <w:div w:id="1118255061">
                      <w:marLeft w:val="0"/>
                      <w:marRight w:val="0"/>
                      <w:marTop w:val="0"/>
                      <w:marBottom w:val="0"/>
                      <w:divBdr>
                        <w:top w:val="none" w:sz="0" w:space="0" w:color="auto"/>
                        <w:left w:val="none" w:sz="0" w:space="0" w:color="auto"/>
                        <w:bottom w:val="none" w:sz="0" w:space="0" w:color="auto"/>
                        <w:right w:val="none" w:sz="0" w:space="0" w:color="auto"/>
                      </w:divBdr>
                    </w:div>
                  </w:divsChild>
                </w:div>
                <w:div w:id="2050104289">
                  <w:marLeft w:val="0"/>
                  <w:marRight w:val="0"/>
                  <w:marTop w:val="0"/>
                  <w:marBottom w:val="0"/>
                  <w:divBdr>
                    <w:top w:val="none" w:sz="0" w:space="0" w:color="auto"/>
                    <w:left w:val="none" w:sz="0" w:space="0" w:color="auto"/>
                    <w:bottom w:val="none" w:sz="0" w:space="0" w:color="auto"/>
                    <w:right w:val="none" w:sz="0" w:space="0" w:color="auto"/>
                  </w:divBdr>
                  <w:divsChild>
                    <w:div w:id="629091271">
                      <w:marLeft w:val="0"/>
                      <w:marRight w:val="0"/>
                      <w:marTop w:val="0"/>
                      <w:marBottom w:val="0"/>
                      <w:divBdr>
                        <w:top w:val="none" w:sz="0" w:space="0" w:color="auto"/>
                        <w:left w:val="none" w:sz="0" w:space="0" w:color="auto"/>
                        <w:bottom w:val="none" w:sz="0" w:space="0" w:color="auto"/>
                        <w:right w:val="none" w:sz="0" w:space="0" w:color="auto"/>
                      </w:divBdr>
                    </w:div>
                  </w:divsChild>
                </w:div>
                <w:div w:id="2060783215">
                  <w:marLeft w:val="0"/>
                  <w:marRight w:val="0"/>
                  <w:marTop w:val="0"/>
                  <w:marBottom w:val="0"/>
                  <w:divBdr>
                    <w:top w:val="none" w:sz="0" w:space="0" w:color="auto"/>
                    <w:left w:val="none" w:sz="0" w:space="0" w:color="auto"/>
                    <w:bottom w:val="none" w:sz="0" w:space="0" w:color="auto"/>
                    <w:right w:val="none" w:sz="0" w:space="0" w:color="auto"/>
                  </w:divBdr>
                  <w:divsChild>
                    <w:div w:id="1172648116">
                      <w:marLeft w:val="0"/>
                      <w:marRight w:val="0"/>
                      <w:marTop w:val="0"/>
                      <w:marBottom w:val="0"/>
                      <w:divBdr>
                        <w:top w:val="none" w:sz="0" w:space="0" w:color="auto"/>
                        <w:left w:val="none" w:sz="0" w:space="0" w:color="auto"/>
                        <w:bottom w:val="none" w:sz="0" w:space="0" w:color="auto"/>
                        <w:right w:val="none" w:sz="0" w:space="0" w:color="auto"/>
                      </w:divBdr>
                    </w:div>
                  </w:divsChild>
                </w:div>
                <w:div w:id="2063551795">
                  <w:marLeft w:val="0"/>
                  <w:marRight w:val="0"/>
                  <w:marTop w:val="0"/>
                  <w:marBottom w:val="0"/>
                  <w:divBdr>
                    <w:top w:val="none" w:sz="0" w:space="0" w:color="auto"/>
                    <w:left w:val="none" w:sz="0" w:space="0" w:color="auto"/>
                    <w:bottom w:val="none" w:sz="0" w:space="0" w:color="auto"/>
                    <w:right w:val="none" w:sz="0" w:space="0" w:color="auto"/>
                  </w:divBdr>
                  <w:divsChild>
                    <w:div w:id="1062480251">
                      <w:marLeft w:val="0"/>
                      <w:marRight w:val="0"/>
                      <w:marTop w:val="0"/>
                      <w:marBottom w:val="0"/>
                      <w:divBdr>
                        <w:top w:val="none" w:sz="0" w:space="0" w:color="auto"/>
                        <w:left w:val="none" w:sz="0" w:space="0" w:color="auto"/>
                        <w:bottom w:val="none" w:sz="0" w:space="0" w:color="auto"/>
                        <w:right w:val="none" w:sz="0" w:space="0" w:color="auto"/>
                      </w:divBdr>
                    </w:div>
                  </w:divsChild>
                </w:div>
                <w:div w:id="2101872493">
                  <w:marLeft w:val="0"/>
                  <w:marRight w:val="0"/>
                  <w:marTop w:val="0"/>
                  <w:marBottom w:val="0"/>
                  <w:divBdr>
                    <w:top w:val="none" w:sz="0" w:space="0" w:color="auto"/>
                    <w:left w:val="none" w:sz="0" w:space="0" w:color="auto"/>
                    <w:bottom w:val="none" w:sz="0" w:space="0" w:color="auto"/>
                    <w:right w:val="none" w:sz="0" w:space="0" w:color="auto"/>
                  </w:divBdr>
                  <w:divsChild>
                    <w:div w:id="925304572">
                      <w:marLeft w:val="0"/>
                      <w:marRight w:val="0"/>
                      <w:marTop w:val="0"/>
                      <w:marBottom w:val="0"/>
                      <w:divBdr>
                        <w:top w:val="none" w:sz="0" w:space="0" w:color="auto"/>
                        <w:left w:val="none" w:sz="0" w:space="0" w:color="auto"/>
                        <w:bottom w:val="none" w:sz="0" w:space="0" w:color="auto"/>
                        <w:right w:val="none" w:sz="0" w:space="0" w:color="auto"/>
                      </w:divBdr>
                    </w:div>
                  </w:divsChild>
                </w:div>
                <w:div w:id="2108186822">
                  <w:marLeft w:val="0"/>
                  <w:marRight w:val="0"/>
                  <w:marTop w:val="0"/>
                  <w:marBottom w:val="0"/>
                  <w:divBdr>
                    <w:top w:val="none" w:sz="0" w:space="0" w:color="auto"/>
                    <w:left w:val="none" w:sz="0" w:space="0" w:color="auto"/>
                    <w:bottom w:val="none" w:sz="0" w:space="0" w:color="auto"/>
                    <w:right w:val="none" w:sz="0" w:space="0" w:color="auto"/>
                  </w:divBdr>
                  <w:divsChild>
                    <w:div w:id="571162515">
                      <w:marLeft w:val="0"/>
                      <w:marRight w:val="0"/>
                      <w:marTop w:val="0"/>
                      <w:marBottom w:val="0"/>
                      <w:divBdr>
                        <w:top w:val="none" w:sz="0" w:space="0" w:color="auto"/>
                        <w:left w:val="none" w:sz="0" w:space="0" w:color="auto"/>
                        <w:bottom w:val="none" w:sz="0" w:space="0" w:color="auto"/>
                        <w:right w:val="none" w:sz="0" w:space="0" w:color="auto"/>
                      </w:divBdr>
                    </w:div>
                    <w:div w:id="1516384604">
                      <w:marLeft w:val="0"/>
                      <w:marRight w:val="0"/>
                      <w:marTop w:val="0"/>
                      <w:marBottom w:val="0"/>
                      <w:divBdr>
                        <w:top w:val="none" w:sz="0" w:space="0" w:color="auto"/>
                        <w:left w:val="none" w:sz="0" w:space="0" w:color="auto"/>
                        <w:bottom w:val="none" w:sz="0" w:space="0" w:color="auto"/>
                        <w:right w:val="none" w:sz="0" w:space="0" w:color="auto"/>
                      </w:divBdr>
                    </w:div>
                    <w:div w:id="2094739686">
                      <w:marLeft w:val="0"/>
                      <w:marRight w:val="0"/>
                      <w:marTop w:val="0"/>
                      <w:marBottom w:val="0"/>
                      <w:divBdr>
                        <w:top w:val="none" w:sz="0" w:space="0" w:color="auto"/>
                        <w:left w:val="none" w:sz="0" w:space="0" w:color="auto"/>
                        <w:bottom w:val="none" w:sz="0" w:space="0" w:color="auto"/>
                        <w:right w:val="none" w:sz="0" w:space="0" w:color="auto"/>
                      </w:divBdr>
                    </w:div>
                  </w:divsChild>
                </w:div>
                <w:div w:id="2120099626">
                  <w:marLeft w:val="0"/>
                  <w:marRight w:val="0"/>
                  <w:marTop w:val="0"/>
                  <w:marBottom w:val="0"/>
                  <w:divBdr>
                    <w:top w:val="none" w:sz="0" w:space="0" w:color="auto"/>
                    <w:left w:val="none" w:sz="0" w:space="0" w:color="auto"/>
                    <w:bottom w:val="none" w:sz="0" w:space="0" w:color="auto"/>
                    <w:right w:val="none" w:sz="0" w:space="0" w:color="auto"/>
                  </w:divBdr>
                  <w:divsChild>
                    <w:div w:id="30228984">
                      <w:marLeft w:val="0"/>
                      <w:marRight w:val="0"/>
                      <w:marTop w:val="0"/>
                      <w:marBottom w:val="0"/>
                      <w:divBdr>
                        <w:top w:val="none" w:sz="0" w:space="0" w:color="auto"/>
                        <w:left w:val="none" w:sz="0" w:space="0" w:color="auto"/>
                        <w:bottom w:val="none" w:sz="0" w:space="0" w:color="auto"/>
                        <w:right w:val="none" w:sz="0" w:space="0" w:color="auto"/>
                      </w:divBdr>
                    </w:div>
                    <w:div w:id="1368725538">
                      <w:marLeft w:val="0"/>
                      <w:marRight w:val="0"/>
                      <w:marTop w:val="0"/>
                      <w:marBottom w:val="0"/>
                      <w:divBdr>
                        <w:top w:val="none" w:sz="0" w:space="0" w:color="auto"/>
                        <w:left w:val="none" w:sz="0" w:space="0" w:color="auto"/>
                        <w:bottom w:val="none" w:sz="0" w:space="0" w:color="auto"/>
                        <w:right w:val="none" w:sz="0" w:space="0" w:color="auto"/>
                      </w:divBdr>
                    </w:div>
                    <w:div w:id="1383942162">
                      <w:marLeft w:val="0"/>
                      <w:marRight w:val="0"/>
                      <w:marTop w:val="0"/>
                      <w:marBottom w:val="0"/>
                      <w:divBdr>
                        <w:top w:val="none" w:sz="0" w:space="0" w:color="auto"/>
                        <w:left w:val="none" w:sz="0" w:space="0" w:color="auto"/>
                        <w:bottom w:val="none" w:sz="0" w:space="0" w:color="auto"/>
                        <w:right w:val="none" w:sz="0" w:space="0" w:color="auto"/>
                      </w:divBdr>
                    </w:div>
                    <w:div w:id="2061858127">
                      <w:marLeft w:val="0"/>
                      <w:marRight w:val="0"/>
                      <w:marTop w:val="0"/>
                      <w:marBottom w:val="0"/>
                      <w:divBdr>
                        <w:top w:val="none" w:sz="0" w:space="0" w:color="auto"/>
                        <w:left w:val="none" w:sz="0" w:space="0" w:color="auto"/>
                        <w:bottom w:val="none" w:sz="0" w:space="0" w:color="auto"/>
                        <w:right w:val="none" w:sz="0" w:space="0" w:color="auto"/>
                      </w:divBdr>
                    </w:div>
                  </w:divsChild>
                </w:div>
                <w:div w:id="2123844886">
                  <w:marLeft w:val="0"/>
                  <w:marRight w:val="0"/>
                  <w:marTop w:val="0"/>
                  <w:marBottom w:val="0"/>
                  <w:divBdr>
                    <w:top w:val="none" w:sz="0" w:space="0" w:color="auto"/>
                    <w:left w:val="none" w:sz="0" w:space="0" w:color="auto"/>
                    <w:bottom w:val="none" w:sz="0" w:space="0" w:color="auto"/>
                    <w:right w:val="none" w:sz="0" w:space="0" w:color="auto"/>
                  </w:divBdr>
                  <w:divsChild>
                    <w:div w:id="564687066">
                      <w:marLeft w:val="0"/>
                      <w:marRight w:val="0"/>
                      <w:marTop w:val="0"/>
                      <w:marBottom w:val="0"/>
                      <w:divBdr>
                        <w:top w:val="none" w:sz="0" w:space="0" w:color="auto"/>
                        <w:left w:val="none" w:sz="0" w:space="0" w:color="auto"/>
                        <w:bottom w:val="none" w:sz="0" w:space="0" w:color="auto"/>
                        <w:right w:val="none" w:sz="0" w:space="0" w:color="auto"/>
                      </w:divBdr>
                    </w:div>
                  </w:divsChild>
                </w:div>
                <w:div w:id="2128313394">
                  <w:marLeft w:val="0"/>
                  <w:marRight w:val="0"/>
                  <w:marTop w:val="0"/>
                  <w:marBottom w:val="0"/>
                  <w:divBdr>
                    <w:top w:val="none" w:sz="0" w:space="0" w:color="auto"/>
                    <w:left w:val="none" w:sz="0" w:space="0" w:color="auto"/>
                    <w:bottom w:val="none" w:sz="0" w:space="0" w:color="auto"/>
                    <w:right w:val="none" w:sz="0" w:space="0" w:color="auto"/>
                  </w:divBdr>
                  <w:divsChild>
                    <w:div w:id="52199153">
                      <w:marLeft w:val="0"/>
                      <w:marRight w:val="0"/>
                      <w:marTop w:val="0"/>
                      <w:marBottom w:val="0"/>
                      <w:divBdr>
                        <w:top w:val="none" w:sz="0" w:space="0" w:color="auto"/>
                        <w:left w:val="none" w:sz="0" w:space="0" w:color="auto"/>
                        <w:bottom w:val="none" w:sz="0" w:space="0" w:color="auto"/>
                        <w:right w:val="none" w:sz="0" w:space="0" w:color="auto"/>
                      </w:divBdr>
                    </w:div>
                  </w:divsChild>
                </w:div>
                <w:div w:id="2136018955">
                  <w:marLeft w:val="0"/>
                  <w:marRight w:val="0"/>
                  <w:marTop w:val="0"/>
                  <w:marBottom w:val="0"/>
                  <w:divBdr>
                    <w:top w:val="none" w:sz="0" w:space="0" w:color="auto"/>
                    <w:left w:val="none" w:sz="0" w:space="0" w:color="auto"/>
                    <w:bottom w:val="none" w:sz="0" w:space="0" w:color="auto"/>
                    <w:right w:val="none" w:sz="0" w:space="0" w:color="auto"/>
                  </w:divBdr>
                  <w:divsChild>
                    <w:div w:id="3605915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13268807">
          <w:marLeft w:val="0"/>
          <w:marRight w:val="0"/>
          <w:marTop w:val="0"/>
          <w:marBottom w:val="0"/>
          <w:divBdr>
            <w:top w:val="none" w:sz="0" w:space="0" w:color="auto"/>
            <w:left w:val="none" w:sz="0" w:space="0" w:color="auto"/>
            <w:bottom w:val="none" w:sz="0" w:space="0" w:color="auto"/>
            <w:right w:val="none" w:sz="0" w:space="0" w:color="auto"/>
          </w:divBdr>
        </w:div>
        <w:div w:id="1015503377">
          <w:marLeft w:val="0"/>
          <w:marRight w:val="0"/>
          <w:marTop w:val="0"/>
          <w:marBottom w:val="0"/>
          <w:divBdr>
            <w:top w:val="none" w:sz="0" w:space="0" w:color="auto"/>
            <w:left w:val="none" w:sz="0" w:space="0" w:color="auto"/>
            <w:bottom w:val="none" w:sz="0" w:space="0" w:color="auto"/>
            <w:right w:val="none" w:sz="0" w:space="0" w:color="auto"/>
          </w:divBdr>
          <w:divsChild>
            <w:div w:id="1129056205">
              <w:marLeft w:val="0"/>
              <w:marRight w:val="0"/>
              <w:marTop w:val="0"/>
              <w:marBottom w:val="0"/>
              <w:divBdr>
                <w:top w:val="none" w:sz="0" w:space="0" w:color="auto"/>
                <w:left w:val="none" w:sz="0" w:space="0" w:color="auto"/>
                <w:bottom w:val="none" w:sz="0" w:space="0" w:color="auto"/>
                <w:right w:val="none" w:sz="0" w:space="0" w:color="auto"/>
              </w:divBdr>
            </w:div>
            <w:div w:id="1164782541">
              <w:marLeft w:val="0"/>
              <w:marRight w:val="0"/>
              <w:marTop w:val="0"/>
              <w:marBottom w:val="0"/>
              <w:divBdr>
                <w:top w:val="none" w:sz="0" w:space="0" w:color="auto"/>
                <w:left w:val="none" w:sz="0" w:space="0" w:color="auto"/>
                <w:bottom w:val="none" w:sz="0" w:space="0" w:color="auto"/>
                <w:right w:val="none" w:sz="0" w:space="0" w:color="auto"/>
              </w:divBdr>
            </w:div>
            <w:div w:id="1447042981">
              <w:marLeft w:val="0"/>
              <w:marRight w:val="0"/>
              <w:marTop w:val="0"/>
              <w:marBottom w:val="0"/>
              <w:divBdr>
                <w:top w:val="none" w:sz="0" w:space="0" w:color="auto"/>
                <w:left w:val="none" w:sz="0" w:space="0" w:color="auto"/>
                <w:bottom w:val="none" w:sz="0" w:space="0" w:color="auto"/>
                <w:right w:val="none" w:sz="0" w:space="0" w:color="auto"/>
              </w:divBdr>
            </w:div>
            <w:div w:id="2074346368">
              <w:marLeft w:val="0"/>
              <w:marRight w:val="0"/>
              <w:marTop w:val="0"/>
              <w:marBottom w:val="0"/>
              <w:divBdr>
                <w:top w:val="none" w:sz="0" w:space="0" w:color="auto"/>
                <w:left w:val="none" w:sz="0" w:space="0" w:color="auto"/>
                <w:bottom w:val="none" w:sz="0" w:space="0" w:color="auto"/>
                <w:right w:val="none" w:sz="0" w:space="0" w:color="auto"/>
              </w:divBdr>
            </w:div>
          </w:divsChild>
        </w:div>
        <w:div w:id="1015810119">
          <w:marLeft w:val="0"/>
          <w:marRight w:val="0"/>
          <w:marTop w:val="0"/>
          <w:marBottom w:val="0"/>
          <w:divBdr>
            <w:top w:val="none" w:sz="0" w:space="0" w:color="auto"/>
            <w:left w:val="none" w:sz="0" w:space="0" w:color="auto"/>
            <w:bottom w:val="none" w:sz="0" w:space="0" w:color="auto"/>
            <w:right w:val="none" w:sz="0" w:space="0" w:color="auto"/>
          </w:divBdr>
        </w:div>
        <w:div w:id="1016885332">
          <w:marLeft w:val="0"/>
          <w:marRight w:val="0"/>
          <w:marTop w:val="0"/>
          <w:marBottom w:val="0"/>
          <w:divBdr>
            <w:top w:val="none" w:sz="0" w:space="0" w:color="auto"/>
            <w:left w:val="none" w:sz="0" w:space="0" w:color="auto"/>
            <w:bottom w:val="none" w:sz="0" w:space="0" w:color="auto"/>
            <w:right w:val="none" w:sz="0" w:space="0" w:color="auto"/>
          </w:divBdr>
        </w:div>
        <w:div w:id="1017390844">
          <w:marLeft w:val="0"/>
          <w:marRight w:val="0"/>
          <w:marTop w:val="0"/>
          <w:marBottom w:val="0"/>
          <w:divBdr>
            <w:top w:val="none" w:sz="0" w:space="0" w:color="auto"/>
            <w:left w:val="none" w:sz="0" w:space="0" w:color="auto"/>
            <w:bottom w:val="none" w:sz="0" w:space="0" w:color="auto"/>
            <w:right w:val="none" w:sz="0" w:space="0" w:color="auto"/>
          </w:divBdr>
        </w:div>
        <w:div w:id="1018311085">
          <w:marLeft w:val="0"/>
          <w:marRight w:val="0"/>
          <w:marTop w:val="0"/>
          <w:marBottom w:val="0"/>
          <w:divBdr>
            <w:top w:val="none" w:sz="0" w:space="0" w:color="auto"/>
            <w:left w:val="none" w:sz="0" w:space="0" w:color="auto"/>
            <w:bottom w:val="none" w:sz="0" w:space="0" w:color="auto"/>
            <w:right w:val="none" w:sz="0" w:space="0" w:color="auto"/>
          </w:divBdr>
          <w:divsChild>
            <w:div w:id="556090738">
              <w:marLeft w:val="0"/>
              <w:marRight w:val="0"/>
              <w:marTop w:val="0"/>
              <w:marBottom w:val="0"/>
              <w:divBdr>
                <w:top w:val="none" w:sz="0" w:space="0" w:color="auto"/>
                <w:left w:val="none" w:sz="0" w:space="0" w:color="auto"/>
                <w:bottom w:val="none" w:sz="0" w:space="0" w:color="auto"/>
                <w:right w:val="none" w:sz="0" w:space="0" w:color="auto"/>
              </w:divBdr>
            </w:div>
            <w:div w:id="1063598069">
              <w:marLeft w:val="0"/>
              <w:marRight w:val="0"/>
              <w:marTop w:val="0"/>
              <w:marBottom w:val="0"/>
              <w:divBdr>
                <w:top w:val="none" w:sz="0" w:space="0" w:color="auto"/>
                <w:left w:val="none" w:sz="0" w:space="0" w:color="auto"/>
                <w:bottom w:val="none" w:sz="0" w:space="0" w:color="auto"/>
                <w:right w:val="none" w:sz="0" w:space="0" w:color="auto"/>
              </w:divBdr>
            </w:div>
            <w:div w:id="1313099579">
              <w:marLeft w:val="0"/>
              <w:marRight w:val="0"/>
              <w:marTop w:val="0"/>
              <w:marBottom w:val="0"/>
              <w:divBdr>
                <w:top w:val="none" w:sz="0" w:space="0" w:color="auto"/>
                <w:left w:val="none" w:sz="0" w:space="0" w:color="auto"/>
                <w:bottom w:val="none" w:sz="0" w:space="0" w:color="auto"/>
                <w:right w:val="none" w:sz="0" w:space="0" w:color="auto"/>
              </w:divBdr>
            </w:div>
            <w:div w:id="1323973608">
              <w:marLeft w:val="0"/>
              <w:marRight w:val="0"/>
              <w:marTop w:val="0"/>
              <w:marBottom w:val="0"/>
              <w:divBdr>
                <w:top w:val="none" w:sz="0" w:space="0" w:color="auto"/>
                <w:left w:val="none" w:sz="0" w:space="0" w:color="auto"/>
                <w:bottom w:val="none" w:sz="0" w:space="0" w:color="auto"/>
                <w:right w:val="none" w:sz="0" w:space="0" w:color="auto"/>
              </w:divBdr>
            </w:div>
            <w:div w:id="1665618992">
              <w:marLeft w:val="0"/>
              <w:marRight w:val="0"/>
              <w:marTop w:val="0"/>
              <w:marBottom w:val="0"/>
              <w:divBdr>
                <w:top w:val="none" w:sz="0" w:space="0" w:color="auto"/>
                <w:left w:val="none" w:sz="0" w:space="0" w:color="auto"/>
                <w:bottom w:val="none" w:sz="0" w:space="0" w:color="auto"/>
                <w:right w:val="none" w:sz="0" w:space="0" w:color="auto"/>
              </w:divBdr>
            </w:div>
          </w:divsChild>
        </w:div>
        <w:div w:id="1019239420">
          <w:marLeft w:val="0"/>
          <w:marRight w:val="0"/>
          <w:marTop w:val="0"/>
          <w:marBottom w:val="0"/>
          <w:divBdr>
            <w:top w:val="none" w:sz="0" w:space="0" w:color="auto"/>
            <w:left w:val="none" w:sz="0" w:space="0" w:color="auto"/>
            <w:bottom w:val="none" w:sz="0" w:space="0" w:color="auto"/>
            <w:right w:val="none" w:sz="0" w:space="0" w:color="auto"/>
          </w:divBdr>
        </w:div>
        <w:div w:id="1021325374">
          <w:marLeft w:val="0"/>
          <w:marRight w:val="0"/>
          <w:marTop w:val="0"/>
          <w:marBottom w:val="0"/>
          <w:divBdr>
            <w:top w:val="none" w:sz="0" w:space="0" w:color="auto"/>
            <w:left w:val="none" w:sz="0" w:space="0" w:color="auto"/>
            <w:bottom w:val="none" w:sz="0" w:space="0" w:color="auto"/>
            <w:right w:val="none" w:sz="0" w:space="0" w:color="auto"/>
          </w:divBdr>
        </w:div>
        <w:div w:id="1021976190">
          <w:marLeft w:val="0"/>
          <w:marRight w:val="0"/>
          <w:marTop w:val="0"/>
          <w:marBottom w:val="0"/>
          <w:divBdr>
            <w:top w:val="none" w:sz="0" w:space="0" w:color="auto"/>
            <w:left w:val="none" w:sz="0" w:space="0" w:color="auto"/>
            <w:bottom w:val="none" w:sz="0" w:space="0" w:color="auto"/>
            <w:right w:val="none" w:sz="0" w:space="0" w:color="auto"/>
          </w:divBdr>
        </w:div>
        <w:div w:id="1023244488">
          <w:marLeft w:val="0"/>
          <w:marRight w:val="0"/>
          <w:marTop w:val="0"/>
          <w:marBottom w:val="0"/>
          <w:divBdr>
            <w:top w:val="none" w:sz="0" w:space="0" w:color="auto"/>
            <w:left w:val="none" w:sz="0" w:space="0" w:color="auto"/>
            <w:bottom w:val="none" w:sz="0" w:space="0" w:color="auto"/>
            <w:right w:val="none" w:sz="0" w:space="0" w:color="auto"/>
          </w:divBdr>
          <w:divsChild>
            <w:div w:id="828181076">
              <w:marLeft w:val="-75"/>
              <w:marRight w:val="0"/>
              <w:marTop w:val="30"/>
              <w:marBottom w:val="30"/>
              <w:divBdr>
                <w:top w:val="none" w:sz="0" w:space="0" w:color="auto"/>
                <w:left w:val="none" w:sz="0" w:space="0" w:color="auto"/>
                <w:bottom w:val="none" w:sz="0" w:space="0" w:color="auto"/>
                <w:right w:val="none" w:sz="0" w:space="0" w:color="auto"/>
              </w:divBdr>
              <w:divsChild>
                <w:div w:id="84617775">
                  <w:marLeft w:val="0"/>
                  <w:marRight w:val="0"/>
                  <w:marTop w:val="0"/>
                  <w:marBottom w:val="0"/>
                  <w:divBdr>
                    <w:top w:val="none" w:sz="0" w:space="0" w:color="auto"/>
                    <w:left w:val="none" w:sz="0" w:space="0" w:color="auto"/>
                    <w:bottom w:val="none" w:sz="0" w:space="0" w:color="auto"/>
                    <w:right w:val="none" w:sz="0" w:space="0" w:color="auto"/>
                  </w:divBdr>
                  <w:divsChild>
                    <w:div w:id="1521122826">
                      <w:marLeft w:val="0"/>
                      <w:marRight w:val="0"/>
                      <w:marTop w:val="0"/>
                      <w:marBottom w:val="0"/>
                      <w:divBdr>
                        <w:top w:val="none" w:sz="0" w:space="0" w:color="auto"/>
                        <w:left w:val="none" w:sz="0" w:space="0" w:color="auto"/>
                        <w:bottom w:val="none" w:sz="0" w:space="0" w:color="auto"/>
                        <w:right w:val="none" w:sz="0" w:space="0" w:color="auto"/>
                      </w:divBdr>
                    </w:div>
                  </w:divsChild>
                </w:div>
                <w:div w:id="186262751">
                  <w:marLeft w:val="0"/>
                  <w:marRight w:val="0"/>
                  <w:marTop w:val="0"/>
                  <w:marBottom w:val="0"/>
                  <w:divBdr>
                    <w:top w:val="none" w:sz="0" w:space="0" w:color="auto"/>
                    <w:left w:val="none" w:sz="0" w:space="0" w:color="auto"/>
                    <w:bottom w:val="none" w:sz="0" w:space="0" w:color="auto"/>
                    <w:right w:val="none" w:sz="0" w:space="0" w:color="auto"/>
                  </w:divBdr>
                  <w:divsChild>
                    <w:div w:id="1005478752">
                      <w:marLeft w:val="0"/>
                      <w:marRight w:val="0"/>
                      <w:marTop w:val="0"/>
                      <w:marBottom w:val="0"/>
                      <w:divBdr>
                        <w:top w:val="none" w:sz="0" w:space="0" w:color="auto"/>
                        <w:left w:val="none" w:sz="0" w:space="0" w:color="auto"/>
                        <w:bottom w:val="none" w:sz="0" w:space="0" w:color="auto"/>
                        <w:right w:val="none" w:sz="0" w:space="0" w:color="auto"/>
                      </w:divBdr>
                    </w:div>
                  </w:divsChild>
                </w:div>
                <w:div w:id="231430418">
                  <w:marLeft w:val="0"/>
                  <w:marRight w:val="0"/>
                  <w:marTop w:val="0"/>
                  <w:marBottom w:val="0"/>
                  <w:divBdr>
                    <w:top w:val="none" w:sz="0" w:space="0" w:color="auto"/>
                    <w:left w:val="none" w:sz="0" w:space="0" w:color="auto"/>
                    <w:bottom w:val="none" w:sz="0" w:space="0" w:color="auto"/>
                    <w:right w:val="none" w:sz="0" w:space="0" w:color="auto"/>
                  </w:divBdr>
                  <w:divsChild>
                    <w:div w:id="150879271">
                      <w:marLeft w:val="0"/>
                      <w:marRight w:val="0"/>
                      <w:marTop w:val="0"/>
                      <w:marBottom w:val="0"/>
                      <w:divBdr>
                        <w:top w:val="none" w:sz="0" w:space="0" w:color="auto"/>
                        <w:left w:val="none" w:sz="0" w:space="0" w:color="auto"/>
                        <w:bottom w:val="none" w:sz="0" w:space="0" w:color="auto"/>
                        <w:right w:val="none" w:sz="0" w:space="0" w:color="auto"/>
                      </w:divBdr>
                    </w:div>
                    <w:div w:id="218901301">
                      <w:marLeft w:val="0"/>
                      <w:marRight w:val="0"/>
                      <w:marTop w:val="0"/>
                      <w:marBottom w:val="0"/>
                      <w:divBdr>
                        <w:top w:val="none" w:sz="0" w:space="0" w:color="auto"/>
                        <w:left w:val="none" w:sz="0" w:space="0" w:color="auto"/>
                        <w:bottom w:val="none" w:sz="0" w:space="0" w:color="auto"/>
                        <w:right w:val="none" w:sz="0" w:space="0" w:color="auto"/>
                      </w:divBdr>
                    </w:div>
                    <w:div w:id="695153041">
                      <w:marLeft w:val="0"/>
                      <w:marRight w:val="0"/>
                      <w:marTop w:val="0"/>
                      <w:marBottom w:val="0"/>
                      <w:divBdr>
                        <w:top w:val="none" w:sz="0" w:space="0" w:color="auto"/>
                        <w:left w:val="none" w:sz="0" w:space="0" w:color="auto"/>
                        <w:bottom w:val="none" w:sz="0" w:space="0" w:color="auto"/>
                        <w:right w:val="none" w:sz="0" w:space="0" w:color="auto"/>
                      </w:divBdr>
                    </w:div>
                    <w:div w:id="789665953">
                      <w:marLeft w:val="0"/>
                      <w:marRight w:val="0"/>
                      <w:marTop w:val="0"/>
                      <w:marBottom w:val="0"/>
                      <w:divBdr>
                        <w:top w:val="none" w:sz="0" w:space="0" w:color="auto"/>
                        <w:left w:val="none" w:sz="0" w:space="0" w:color="auto"/>
                        <w:bottom w:val="none" w:sz="0" w:space="0" w:color="auto"/>
                        <w:right w:val="none" w:sz="0" w:space="0" w:color="auto"/>
                      </w:divBdr>
                    </w:div>
                    <w:div w:id="964852701">
                      <w:marLeft w:val="0"/>
                      <w:marRight w:val="0"/>
                      <w:marTop w:val="0"/>
                      <w:marBottom w:val="0"/>
                      <w:divBdr>
                        <w:top w:val="none" w:sz="0" w:space="0" w:color="auto"/>
                        <w:left w:val="none" w:sz="0" w:space="0" w:color="auto"/>
                        <w:bottom w:val="none" w:sz="0" w:space="0" w:color="auto"/>
                        <w:right w:val="none" w:sz="0" w:space="0" w:color="auto"/>
                      </w:divBdr>
                    </w:div>
                  </w:divsChild>
                </w:div>
                <w:div w:id="250313318">
                  <w:marLeft w:val="0"/>
                  <w:marRight w:val="0"/>
                  <w:marTop w:val="0"/>
                  <w:marBottom w:val="0"/>
                  <w:divBdr>
                    <w:top w:val="none" w:sz="0" w:space="0" w:color="auto"/>
                    <w:left w:val="none" w:sz="0" w:space="0" w:color="auto"/>
                    <w:bottom w:val="none" w:sz="0" w:space="0" w:color="auto"/>
                    <w:right w:val="none" w:sz="0" w:space="0" w:color="auto"/>
                  </w:divBdr>
                  <w:divsChild>
                    <w:div w:id="1201893678">
                      <w:marLeft w:val="0"/>
                      <w:marRight w:val="0"/>
                      <w:marTop w:val="0"/>
                      <w:marBottom w:val="0"/>
                      <w:divBdr>
                        <w:top w:val="none" w:sz="0" w:space="0" w:color="auto"/>
                        <w:left w:val="none" w:sz="0" w:space="0" w:color="auto"/>
                        <w:bottom w:val="none" w:sz="0" w:space="0" w:color="auto"/>
                        <w:right w:val="none" w:sz="0" w:space="0" w:color="auto"/>
                      </w:divBdr>
                    </w:div>
                    <w:div w:id="2090614280">
                      <w:marLeft w:val="0"/>
                      <w:marRight w:val="0"/>
                      <w:marTop w:val="0"/>
                      <w:marBottom w:val="0"/>
                      <w:divBdr>
                        <w:top w:val="none" w:sz="0" w:space="0" w:color="auto"/>
                        <w:left w:val="none" w:sz="0" w:space="0" w:color="auto"/>
                        <w:bottom w:val="none" w:sz="0" w:space="0" w:color="auto"/>
                        <w:right w:val="none" w:sz="0" w:space="0" w:color="auto"/>
                      </w:divBdr>
                    </w:div>
                    <w:div w:id="2130470959">
                      <w:marLeft w:val="0"/>
                      <w:marRight w:val="0"/>
                      <w:marTop w:val="0"/>
                      <w:marBottom w:val="0"/>
                      <w:divBdr>
                        <w:top w:val="none" w:sz="0" w:space="0" w:color="auto"/>
                        <w:left w:val="none" w:sz="0" w:space="0" w:color="auto"/>
                        <w:bottom w:val="none" w:sz="0" w:space="0" w:color="auto"/>
                        <w:right w:val="none" w:sz="0" w:space="0" w:color="auto"/>
                      </w:divBdr>
                    </w:div>
                  </w:divsChild>
                </w:div>
                <w:div w:id="321198980">
                  <w:marLeft w:val="0"/>
                  <w:marRight w:val="0"/>
                  <w:marTop w:val="0"/>
                  <w:marBottom w:val="0"/>
                  <w:divBdr>
                    <w:top w:val="none" w:sz="0" w:space="0" w:color="auto"/>
                    <w:left w:val="none" w:sz="0" w:space="0" w:color="auto"/>
                    <w:bottom w:val="none" w:sz="0" w:space="0" w:color="auto"/>
                    <w:right w:val="none" w:sz="0" w:space="0" w:color="auto"/>
                  </w:divBdr>
                  <w:divsChild>
                    <w:div w:id="248005502">
                      <w:marLeft w:val="0"/>
                      <w:marRight w:val="0"/>
                      <w:marTop w:val="0"/>
                      <w:marBottom w:val="0"/>
                      <w:divBdr>
                        <w:top w:val="none" w:sz="0" w:space="0" w:color="auto"/>
                        <w:left w:val="none" w:sz="0" w:space="0" w:color="auto"/>
                        <w:bottom w:val="none" w:sz="0" w:space="0" w:color="auto"/>
                        <w:right w:val="none" w:sz="0" w:space="0" w:color="auto"/>
                      </w:divBdr>
                    </w:div>
                    <w:div w:id="996811048">
                      <w:marLeft w:val="0"/>
                      <w:marRight w:val="0"/>
                      <w:marTop w:val="0"/>
                      <w:marBottom w:val="0"/>
                      <w:divBdr>
                        <w:top w:val="none" w:sz="0" w:space="0" w:color="auto"/>
                        <w:left w:val="none" w:sz="0" w:space="0" w:color="auto"/>
                        <w:bottom w:val="none" w:sz="0" w:space="0" w:color="auto"/>
                        <w:right w:val="none" w:sz="0" w:space="0" w:color="auto"/>
                      </w:divBdr>
                    </w:div>
                    <w:div w:id="1488201776">
                      <w:marLeft w:val="0"/>
                      <w:marRight w:val="0"/>
                      <w:marTop w:val="0"/>
                      <w:marBottom w:val="0"/>
                      <w:divBdr>
                        <w:top w:val="none" w:sz="0" w:space="0" w:color="auto"/>
                        <w:left w:val="none" w:sz="0" w:space="0" w:color="auto"/>
                        <w:bottom w:val="none" w:sz="0" w:space="0" w:color="auto"/>
                        <w:right w:val="none" w:sz="0" w:space="0" w:color="auto"/>
                      </w:divBdr>
                    </w:div>
                  </w:divsChild>
                </w:div>
                <w:div w:id="412051849">
                  <w:marLeft w:val="0"/>
                  <w:marRight w:val="0"/>
                  <w:marTop w:val="0"/>
                  <w:marBottom w:val="0"/>
                  <w:divBdr>
                    <w:top w:val="none" w:sz="0" w:space="0" w:color="auto"/>
                    <w:left w:val="none" w:sz="0" w:space="0" w:color="auto"/>
                    <w:bottom w:val="none" w:sz="0" w:space="0" w:color="auto"/>
                    <w:right w:val="none" w:sz="0" w:space="0" w:color="auto"/>
                  </w:divBdr>
                  <w:divsChild>
                    <w:div w:id="1560937319">
                      <w:marLeft w:val="0"/>
                      <w:marRight w:val="0"/>
                      <w:marTop w:val="0"/>
                      <w:marBottom w:val="0"/>
                      <w:divBdr>
                        <w:top w:val="none" w:sz="0" w:space="0" w:color="auto"/>
                        <w:left w:val="none" w:sz="0" w:space="0" w:color="auto"/>
                        <w:bottom w:val="none" w:sz="0" w:space="0" w:color="auto"/>
                        <w:right w:val="none" w:sz="0" w:space="0" w:color="auto"/>
                      </w:divBdr>
                    </w:div>
                  </w:divsChild>
                </w:div>
                <w:div w:id="443961204">
                  <w:marLeft w:val="0"/>
                  <w:marRight w:val="0"/>
                  <w:marTop w:val="0"/>
                  <w:marBottom w:val="0"/>
                  <w:divBdr>
                    <w:top w:val="none" w:sz="0" w:space="0" w:color="auto"/>
                    <w:left w:val="none" w:sz="0" w:space="0" w:color="auto"/>
                    <w:bottom w:val="none" w:sz="0" w:space="0" w:color="auto"/>
                    <w:right w:val="none" w:sz="0" w:space="0" w:color="auto"/>
                  </w:divBdr>
                  <w:divsChild>
                    <w:div w:id="659581179">
                      <w:marLeft w:val="0"/>
                      <w:marRight w:val="0"/>
                      <w:marTop w:val="0"/>
                      <w:marBottom w:val="0"/>
                      <w:divBdr>
                        <w:top w:val="none" w:sz="0" w:space="0" w:color="auto"/>
                        <w:left w:val="none" w:sz="0" w:space="0" w:color="auto"/>
                        <w:bottom w:val="none" w:sz="0" w:space="0" w:color="auto"/>
                        <w:right w:val="none" w:sz="0" w:space="0" w:color="auto"/>
                      </w:divBdr>
                    </w:div>
                  </w:divsChild>
                </w:div>
                <w:div w:id="472137910">
                  <w:marLeft w:val="0"/>
                  <w:marRight w:val="0"/>
                  <w:marTop w:val="0"/>
                  <w:marBottom w:val="0"/>
                  <w:divBdr>
                    <w:top w:val="none" w:sz="0" w:space="0" w:color="auto"/>
                    <w:left w:val="none" w:sz="0" w:space="0" w:color="auto"/>
                    <w:bottom w:val="none" w:sz="0" w:space="0" w:color="auto"/>
                    <w:right w:val="none" w:sz="0" w:space="0" w:color="auto"/>
                  </w:divBdr>
                  <w:divsChild>
                    <w:div w:id="126624925">
                      <w:marLeft w:val="0"/>
                      <w:marRight w:val="0"/>
                      <w:marTop w:val="0"/>
                      <w:marBottom w:val="0"/>
                      <w:divBdr>
                        <w:top w:val="none" w:sz="0" w:space="0" w:color="auto"/>
                        <w:left w:val="none" w:sz="0" w:space="0" w:color="auto"/>
                        <w:bottom w:val="none" w:sz="0" w:space="0" w:color="auto"/>
                        <w:right w:val="none" w:sz="0" w:space="0" w:color="auto"/>
                      </w:divBdr>
                    </w:div>
                  </w:divsChild>
                </w:div>
                <w:div w:id="591429020">
                  <w:marLeft w:val="0"/>
                  <w:marRight w:val="0"/>
                  <w:marTop w:val="0"/>
                  <w:marBottom w:val="0"/>
                  <w:divBdr>
                    <w:top w:val="none" w:sz="0" w:space="0" w:color="auto"/>
                    <w:left w:val="none" w:sz="0" w:space="0" w:color="auto"/>
                    <w:bottom w:val="none" w:sz="0" w:space="0" w:color="auto"/>
                    <w:right w:val="none" w:sz="0" w:space="0" w:color="auto"/>
                  </w:divBdr>
                  <w:divsChild>
                    <w:div w:id="502937948">
                      <w:marLeft w:val="0"/>
                      <w:marRight w:val="0"/>
                      <w:marTop w:val="0"/>
                      <w:marBottom w:val="0"/>
                      <w:divBdr>
                        <w:top w:val="none" w:sz="0" w:space="0" w:color="auto"/>
                        <w:left w:val="none" w:sz="0" w:space="0" w:color="auto"/>
                        <w:bottom w:val="none" w:sz="0" w:space="0" w:color="auto"/>
                        <w:right w:val="none" w:sz="0" w:space="0" w:color="auto"/>
                      </w:divBdr>
                    </w:div>
                  </w:divsChild>
                </w:div>
                <w:div w:id="613443017">
                  <w:marLeft w:val="0"/>
                  <w:marRight w:val="0"/>
                  <w:marTop w:val="0"/>
                  <w:marBottom w:val="0"/>
                  <w:divBdr>
                    <w:top w:val="none" w:sz="0" w:space="0" w:color="auto"/>
                    <w:left w:val="none" w:sz="0" w:space="0" w:color="auto"/>
                    <w:bottom w:val="none" w:sz="0" w:space="0" w:color="auto"/>
                    <w:right w:val="none" w:sz="0" w:space="0" w:color="auto"/>
                  </w:divBdr>
                  <w:divsChild>
                    <w:div w:id="1011222523">
                      <w:marLeft w:val="0"/>
                      <w:marRight w:val="0"/>
                      <w:marTop w:val="0"/>
                      <w:marBottom w:val="0"/>
                      <w:divBdr>
                        <w:top w:val="none" w:sz="0" w:space="0" w:color="auto"/>
                        <w:left w:val="none" w:sz="0" w:space="0" w:color="auto"/>
                        <w:bottom w:val="none" w:sz="0" w:space="0" w:color="auto"/>
                        <w:right w:val="none" w:sz="0" w:space="0" w:color="auto"/>
                      </w:divBdr>
                    </w:div>
                    <w:div w:id="1339313746">
                      <w:marLeft w:val="0"/>
                      <w:marRight w:val="0"/>
                      <w:marTop w:val="0"/>
                      <w:marBottom w:val="0"/>
                      <w:divBdr>
                        <w:top w:val="none" w:sz="0" w:space="0" w:color="auto"/>
                        <w:left w:val="none" w:sz="0" w:space="0" w:color="auto"/>
                        <w:bottom w:val="none" w:sz="0" w:space="0" w:color="auto"/>
                        <w:right w:val="none" w:sz="0" w:space="0" w:color="auto"/>
                      </w:divBdr>
                    </w:div>
                  </w:divsChild>
                </w:div>
                <w:div w:id="691879151">
                  <w:marLeft w:val="0"/>
                  <w:marRight w:val="0"/>
                  <w:marTop w:val="0"/>
                  <w:marBottom w:val="0"/>
                  <w:divBdr>
                    <w:top w:val="none" w:sz="0" w:space="0" w:color="auto"/>
                    <w:left w:val="none" w:sz="0" w:space="0" w:color="auto"/>
                    <w:bottom w:val="none" w:sz="0" w:space="0" w:color="auto"/>
                    <w:right w:val="none" w:sz="0" w:space="0" w:color="auto"/>
                  </w:divBdr>
                  <w:divsChild>
                    <w:div w:id="796333198">
                      <w:marLeft w:val="0"/>
                      <w:marRight w:val="0"/>
                      <w:marTop w:val="0"/>
                      <w:marBottom w:val="0"/>
                      <w:divBdr>
                        <w:top w:val="none" w:sz="0" w:space="0" w:color="auto"/>
                        <w:left w:val="none" w:sz="0" w:space="0" w:color="auto"/>
                        <w:bottom w:val="none" w:sz="0" w:space="0" w:color="auto"/>
                        <w:right w:val="none" w:sz="0" w:space="0" w:color="auto"/>
                      </w:divBdr>
                    </w:div>
                  </w:divsChild>
                </w:div>
                <w:div w:id="699017951">
                  <w:marLeft w:val="0"/>
                  <w:marRight w:val="0"/>
                  <w:marTop w:val="0"/>
                  <w:marBottom w:val="0"/>
                  <w:divBdr>
                    <w:top w:val="none" w:sz="0" w:space="0" w:color="auto"/>
                    <w:left w:val="none" w:sz="0" w:space="0" w:color="auto"/>
                    <w:bottom w:val="none" w:sz="0" w:space="0" w:color="auto"/>
                    <w:right w:val="none" w:sz="0" w:space="0" w:color="auto"/>
                  </w:divBdr>
                  <w:divsChild>
                    <w:div w:id="782574364">
                      <w:marLeft w:val="0"/>
                      <w:marRight w:val="0"/>
                      <w:marTop w:val="0"/>
                      <w:marBottom w:val="0"/>
                      <w:divBdr>
                        <w:top w:val="none" w:sz="0" w:space="0" w:color="auto"/>
                        <w:left w:val="none" w:sz="0" w:space="0" w:color="auto"/>
                        <w:bottom w:val="none" w:sz="0" w:space="0" w:color="auto"/>
                        <w:right w:val="none" w:sz="0" w:space="0" w:color="auto"/>
                      </w:divBdr>
                    </w:div>
                    <w:div w:id="835803870">
                      <w:marLeft w:val="0"/>
                      <w:marRight w:val="0"/>
                      <w:marTop w:val="0"/>
                      <w:marBottom w:val="0"/>
                      <w:divBdr>
                        <w:top w:val="none" w:sz="0" w:space="0" w:color="auto"/>
                        <w:left w:val="none" w:sz="0" w:space="0" w:color="auto"/>
                        <w:bottom w:val="none" w:sz="0" w:space="0" w:color="auto"/>
                        <w:right w:val="none" w:sz="0" w:space="0" w:color="auto"/>
                      </w:divBdr>
                    </w:div>
                    <w:div w:id="1700206711">
                      <w:marLeft w:val="0"/>
                      <w:marRight w:val="0"/>
                      <w:marTop w:val="0"/>
                      <w:marBottom w:val="0"/>
                      <w:divBdr>
                        <w:top w:val="none" w:sz="0" w:space="0" w:color="auto"/>
                        <w:left w:val="none" w:sz="0" w:space="0" w:color="auto"/>
                        <w:bottom w:val="none" w:sz="0" w:space="0" w:color="auto"/>
                        <w:right w:val="none" w:sz="0" w:space="0" w:color="auto"/>
                      </w:divBdr>
                    </w:div>
                    <w:div w:id="1900700213">
                      <w:marLeft w:val="0"/>
                      <w:marRight w:val="0"/>
                      <w:marTop w:val="0"/>
                      <w:marBottom w:val="0"/>
                      <w:divBdr>
                        <w:top w:val="none" w:sz="0" w:space="0" w:color="auto"/>
                        <w:left w:val="none" w:sz="0" w:space="0" w:color="auto"/>
                        <w:bottom w:val="none" w:sz="0" w:space="0" w:color="auto"/>
                        <w:right w:val="none" w:sz="0" w:space="0" w:color="auto"/>
                      </w:divBdr>
                    </w:div>
                  </w:divsChild>
                </w:div>
                <w:div w:id="726150731">
                  <w:marLeft w:val="0"/>
                  <w:marRight w:val="0"/>
                  <w:marTop w:val="0"/>
                  <w:marBottom w:val="0"/>
                  <w:divBdr>
                    <w:top w:val="none" w:sz="0" w:space="0" w:color="auto"/>
                    <w:left w:val="none" w:sz="0" w:space="0" w:color="auto"/>
                    <w:bottom w:val="none" w:sz="0" w:space="0" w:color="auto"/>
                    <w:right w:val="none" w:sz="0" w:space="0" w:color="auto"/>
                  </w:divBdr>
                  <w:divsChild>
                    <w:div w:id="426729176">
                      <w:marLeft w:val="0"/>
                      <w:marRight w:val="0"/>
                      <w:marTop w:val="0"/>
                      <w:marBottom w:val="0"/>
                      <w:divBdr>
                        <w:top w:val="none" w:sz="0" w:space="0" w:color="auto"/>
                        <w:left w:val="none" w:sz="0" w:space="0" w:color="auto"/>
                        <w:bottom w:val="none" w:sz="0" w:space="0" w:color="auto"/>
                        <w:right w:val="none" w:sz="0" w:space="0" w:color="auto"/>
                      </w:divBdr>
                    </w:div>
                    <w:div w:id="436943860">
                      <w:marLeft w:val="0"/>
                      <w:marRight w:val="0"/>
                      <w:marTop w:val="0"/>
                      <w:marBottom w:val="0"/>
                      <w:divBdr>
                        <w:top w:val="none" w:sz="0" w:space="0" w:color="auto"/>
                        <w:left w:val="none" w:sz="0" w:space="0" w:color="auto"/>
                        <w:bottom w:val="none" w:sz="0" w:space="0" w:color="auto"/>
                        <w:right w:val="none" w:sz="0" w:space="0" w:color="auto"/>
                      </w:divBdr>
                    </w:div>
                    <w:div w:id="1500846596">
                      <w:marLeft w:val="0"/>
                      <w:marRight w:val="0"/>
                      <w:marTop w:val="0"/>
                      <w:marBottom w:val="0"/>
                      <w:divBdr>
                        <w:top w:val="none" w:sz="0" w:space="0" w:color="auto"/>
                        <w:left w:val="none" w:sz="0" w:space="0" w:color="auto"/>
                        <w:bottom w:val="none" w:sz="0" w:space="0" w:color="auto"/>
                        <w:right w:val="none" w:sz="0" w:space="0" w:color="auto"/>
                      </w:divBdr>
                    </w:div>
                  </w:divsChild>
                </w:div>
                <w:div w:id="781726016">
                  <w:marLeft w:val="0"/>
                  <w:marRight w:val="0"/>
                  <w:marTop w:val="0"/>
                  <w:marBottom w:val="0"/>
                  <w:divBdr>
                    <w:top w:val="none" w:sz="0" w:space="0" w:color="auto"/>
                    <w:left w:val="none" w:sz="0" w:space="0" w:color="auto"/>
                    <w:bottom w:val="none" w:sz="0" w:space="0" w:color="auto"/>
                    <w:right w:val="none" w:sz="0" w:space="0" w:color="auto"/>
                  </w:divBdr>
                  <w:divsChild>
                    <w:div w:id="726421247">
                      <w:marLeft w:val="0"/>
                      <w:marRight w:val="0"/>
                      <w:marTop w:val="0"/>
                      <w:marBottom w:val="0"/>
                      <w:divBdr>
                        <w:top w:val="none" w:sz="0" w:space="0" w:color="auto"/>
                        <w:left w:val="none" w:sz="0" w:space="0" w:color="auto"/>
                        <w:bottom w:val="none" w:sz="0" w:space="0" w:color="auto"/>
                        <w:right w:val="none" w:sz="0" w:space="0" w:color="auto"/>
                      </w:divBdr>
                    </w:div>
                  </w:divsChild>
                </w:div>
                <w:div w:id="862131280">
                  <w:marLeft w:val="0"/>
                  <w:marRight w:val="0"/>
                  <w:marTop w:val="0"/>
                  <w:marBottom w:val="0"/>
                  <w:divBdr>
                    <w:top w:val="none" w:sz="0" w:space="0" w:color="auto"/>
                    <w:left w:val="none" w:sz="0" w:space="0" w:color="auto"/>
                    <w:bottom w:val="none" w:sz="0" w:space="0" w:color="auto"/>
                    <w:right w:val="none" w:sz="0" w:space="0" w:color="auto"/>
                  </w:divBdr>
                  <w:divsChild>
                    <w:div w:id="1366326195">
                      <w:marLeft w:val="0"/>
                      <w:marRight w:val="0"/>
                      <w:marTop w:val="0"/>
                      <w:marBottom w:val="0"/>
                      <w:divBdr>
                        <w:top w:val="none" w:sz="0" w:space="0" w:color="auto"/>
                        <w:left w:val="none" w:sz="0" w:space="0" w:color="auto"/>
                        <w:bottom w:val="none" w:sz="0" w:space="0" w:color="auto"/>
                        <w:right w:val="none" w:sz="0" w:space="0" w:color="auto"/>
                      </w:divBdr>
                    </w:div>
                  </w:divsChild>
                </w:div>
                <w:div w:id="911813172">
                  <w:marLeft w:val="0"/>
                  <w:marRight w:val="0"/>
                  <w:marTop w:val="0"/>
                  <w:marBottom w:val="0"/>
                  <w:divBdr>
                    <w:top w:val="none" w:sz="0" w:space="0" w:color="auto"/>
                    <w:left w:val="none" w:sz="0" w:space="0" w:color="auto"/>
                    <w:bottom w:val="none" w:sz="0" w:space="0" w:color="auto"/>
                    <w:right w:val="none" w:sz="0" w:space="0" w:color="auto"/>
                  </w:divBdr>
                  <w:divsChild>
                    <w:div w:id="1009911193">
                      <w:marLeft w:val="0"/>
                      <w:marRight w:val="0"/>
                      <w:marTop w:val="0"/>
                      <w:marBottom w:val="0"/>
                      <w:divBdr>
                        <w:top w:val="none" w:sz="0" w:space="0" w:color="auto"/>
                        <w:left w:val="none" w:sz="0" w:space="0" w:color="auto"/>
                        <w:bottom w:val="none" w:sz="0" w:space="0" w:color="auto"/>
                        <w:right w:val="none" w:sz="0" w:space="0" w:color="auto"/>
                      </w:divBdr>
                    </w:div>
                  </w:divsChild>
                </w:div>
                <w:div w:id="926041251">
                  <w:marLeft w:val="0"/>
                  <w:marRight w:val="0"/>
                  <w:marTop w:val="0"/>
                  <w:marBottom w:val="0"/>
                  <w:divBdr>
                    <w:top w:val="none" w:sz="0" w:space="0" w:color="auto"/>
                    <w:left w:val="none" w:sz="0" w:space="0" w:color="auto"/>
                    <w:bottom w:val="none" w:sz="0" w:space="0" w:color="auto"/>
                    <w:right w:val="none" w:sz="0" w:space="0" w:color="auto"/>
                  </w:divBdr>
                  <w:divsChild>
                    <w:div w:id="1688479214">
                      <w:marLeft w:val="0"/>
                      <w:marRight w:val="0"/>
                      <w:marTop w:val="0"/>
                      <w:marBottom w:val="0"/>
                      <w:divBdr>
                        <w:top w:val="none" w:sz="0" w:space="0" w:color="auto"/>
                        <w:left w:val="none" w:sz="0" w:space="0" w:color="auto"/>
                        <w:bottom w:val="none" w:sz="0" w:space="0" w:color="auto"/>
                        <w:right w:val="none" w:sz="0" w:space="0" w:color="auto"/>
                      </w:divBdr>
                    </w:div>
                  </w:divsChild>
                </w:div>
                <w:div w:id="1127819122">
                  <w:marLeft w:val="0"/>
                  <w:marRight w:val="0"/>
                  <w:marTop w:val="0"/>
                  <w:marBottom w:val="0"/>
                  <w:divBdr>
                    <w:top w:val="none" w:sz="0" w:space="0" w:color="auto"/>
                    <w:left w:val="none" w:sz="0" w:space="0" w:color="auto"/>
                    <w:bottom w:val="none" w:sz="0" w:space="0" w:color="auto"/>
                    <w:right w:val="none" w:sz="0" w:space="0" w:color="auto"/>
                  </w:divBdr>
                  <w:divsChild>
                    <w:div w:id="1333527684">
                      <w:marLeft w:val="0"/>
                      <w:marRight w:val="0"/>
                      <w:marTop w:val="0"/>
                      <w:marBottom w:val="0"/>
                      <w:divBdr>
                        <w:top w:val="none" w:sz="0" w:space="0" w:color="auto"/>
                        <w:left w:val="none" w:sz="0" w:space="0" w:color="auto"/>
                        <w:bottom w:val="none" w:sz="0" w:space="0" w:color="auto"/>
                        <w:right w:val="none" w:sz="0" w:space="0" w:color="auto"/>
                      </w:divBdr>
                    </w:div>
                  </w:divsChild>
                </w:div>
                <w:div w:id="1182352378">
                  <w:marLeft w:val="0"/>
                  <w:marRight w:val="0"/>
                  <w:marTop w:val="0"/>
                  <w:marBottom w:val="0"/>
                  <w:divBdr>
                    <w:top w:val="none" w:sz="0" w:space="0" w:color="auto"/>
                    <w:left w:val="none" w:sz="0" w:space="0" w:color="auto"/>
                    <w:bottom w:val="none" w:sz="0" w:space="0" w:color="auto"/>
                    <w:right w:val="none" w:sz="0" w:space="0" w:color="auto"/>
                  </w:divBdr>
                  <w:divsChild>
                    <w:div w:id="1326546381">
                      <w:marLeft w:val="0"/>
                      <w:marRight w:val="0"/>
                      <w:marTop w:val="0"/>
                      <w:marBottom w:val="0"/>
                      <w:divBdr>
                        <w:top w:val="none" w:sz="0" w:space="0" w:color="auto"/>
                        <w:left w:val="none" w:sz="0" w:space="0" w:color="auto"/>
                        <w:bottom w:val="none" w:sz="0" w:space="0" w:color="auto"/>
                        <w:right w:val="none" w:sz="0" w:space="0" w:color="auto"/>
                      </w:divBdr>
                    </w:div>
                  </w:divsChild>
                </w:div>
                <w:div w:id="1329482177">
                  <w:marLeft w:val="0"/>
                  <w:marRight w:val="0"/>
                  <w:marTop w:val="0"/>
                  <w:marBottom w:val="0"/>
                  <w:divBdr>
                    <w:top w:val="none" w:sz="0" w:space="0" w:color="auto"/>
                    <w:left w:val="none" w:sz="0" w:space="0" w:color="auto"/>
                    <w:bottom w:val="none" w:sz="0" w:space="0" w:color="auto"/>
                    <w:right w:val="none" w:sz="0" w:space="0" w:color="auto"/>
                  </w:divBdr>
                  <w:divsChild>
                    <w:div w:id="160968626">
                      <w:marLeft w:val="0"/>
                      <w:marRight w:val="0"/>
                      <w:marTop w:val="0"/>
                      <w:marBottom w:val="0"/>
                      <w:divBdr>
                        <w:top w:val="none" w:sz="0" w:space="0" w:color="auto"/>
                        <w:left w:val="none" w:sz="0" w:space="0" w:color="auto"/>
                        <w:bottom w:val="none" w:sz="0" w:space="0" w:color="auto"/>
                        <w:right w:val="none" w:sz="0" w:space="0" w:color="auto"/>
                      </w:divBdr>
                    </w:div>
                  </w:divsChild>
                </w:div>
                <w:div w:id="1414160556">
                  <w:marLeft w:val="0"/>
                  <w:marRight w:val="0"/>
                  <w:marTop w:val="0"/>
                  <w:marBottom w:val="0"/>
                  <w:divBdr>
                    <w:top w:val="none" w:sz="0" w:space="0" w:color="auto"/>
                    <w:left w:val="none" w:sz="0" w:space="0" w:color="auto"/>
                    <w:bottom w:val="none" w:sz="0" w:space="0" w:color="auto"/>
                    <w:right w:val="none" w:sz="0" w:space="0" w:color="auto"/>
                  </w:divBdr>
                  <w:divsChild>
                    <w:div w:id="103814478">
                      <w:marLeft w:val="0"/>
                      <w:marRight w:val="0"/>
                      <w:marTop w:val="0"/>
                      <w:marBottom w:val="0"/>
                      <w:divBdr>
                        <w:top w:val="none" w:sz="0" w:space="0" w:color="auto"/>
                        <w:left w:val="none" w:sz="0" w:space="0" w:color="auto"/>
                        <w:bottom w:val="none" w:sz="0" w:space="0" w:color="auto"/>
                        <w:right w:val="none" w:sz="0" w:space="0" w:color="auto"/>
                      </w:divBdr>
                    </w:div>
                    <w:div w:id="138766533">
                      <w:marLeft w:val="0"/>
                      <w:marRight w:val="0"/>
                      <w:marTop w:val="0"/>
                      <w:marBottom w:val="0"/>
                      <w:divBdr>
                        <w:top w:val="none" w:sz="0" w:space="0" w:color="auto"/>
                        <w:left w:val="none" w:sz="0" w:space="0" w:color="auto"/>
                        <w:bottom w:val="none" w:sz="0" w:space="0" w:color="auto"/>
                        <w:right w:val="none" w:sz="0" w:space="0" w:color="auto"/>
                      </w:divBdr>
                    </w:div>
                  </w:divsChild>
                </w:div>
                <w:div w:id="1457480061">
                  <w:marLeft w:val="0"/>
                  <w:marRight w:val="0"/>
                  <w:marTop w:val="0"/>
                  <w:marBottom w:val="0"/>
                  <w:divBdr>
                    <w:top w:val="none" w:sz="0" w:space="0" w:color="auto"/>
                    <w:left w:val="none" w:sz="0" w:space="0" w:color="auto"/>
                    <w:bottom w:val="none" w:sz="0" w:space="0" w:color="auto"/>
                    <w:right w:val="none" w:sz="0" w:space="0" w:color="auto"/>
                  </w:divBdr>
                  <w:divsChild>
                    <w:div w:id="585387566">
                      <w:marLeft w:val="0"/>
                      <w:marRight w:val="0"/>
                      <w:marTop w:val="0"/>
                      <w:marBottom w:val="0"/>
                      <w:divBdr>
                        <w:top w:val="none" w:sz="0" w:space="0" w:color="auto"/>
                        <w:left w:val="none" w:sz="0" w:space="0" w:color="auto"/>
                        <w:bottom w:val="none" w:sz="0" w:space="0" w:color="auto"/>
                        <w:right w:val="none" w:sz="0" w:space="0" w:color="auto"/>
                      </w:divBdr>
                    </w:div>
                    <w:div w:id="1535382481">
                      <w:marLeft w:val="0"/>
                      <w:marRight w:val="0"/>
                      <w:marTop w:val="0"/>
                      <w:marBottom w:val="0"/>
                      <w:divBdr>
                        <w:top w:val="none" w:sz="0" w:space="0" w:color="auto"/>
                        <w:left w:val="none" w:sz="0" w:space="0" w:color="auto"/>
                        <w:bottom w:val="none" w:sz="0" w:space="0" w:color="auto"/>
                        <w:right w:val="none" w:sz="0" w:space="0" w:color="auto"/>
                      </w:divBdr>
                    </w:div>
                  </w:divsChild>
                </w:div>
                <w:div w:id="1571235703">
                  <w:marLeft w:val="0"/>
                  <w:marRight w:val="0"/>
                  <w:marTop w:val="0"/>
                  <w:marBottom w:val="0"/>
                  <w:divBdr>
                    <w:top w:val="none" w:sz="0" w:space="0" w:color="auto"/>
                    <w:left w:val="none" w:sz="0" w:space="0" w:color="auto"/>
                    <w:bottom w:val="none" w:sz="0" w:space="0" w:color="auto"/>
                    <w:right w:val="none" w:sz="0" w:space="0" w:color="auto"/>
                  </w:divBdr>
                  <w:divsChild>
                    <w:div w:id="243806394">
                      <w:marLeft w:val="0"/>
                      <w:marRight w:val="0"/>
                      <w:marTop w:val="0"/>
                      <w:marBottom w:val="0"/>
                      <w:divBdr>
                        <w:top w:val="none" w:sz="0" w:space="0" w:color="auto"/>
                        <w:left w:val="none" w:sz="0" w:space="0" w:color="auto"/>
                        <w:bottom w:val="none" w:sz="0" w:space="0" w:color="auto"/>
                        <w:right w:val="none" w:sz="0" w:space="0" w:color="auto"/>
                      </w:divBdr>
                    </w:div>
                    <w:div w:id="1066801374">
                      <w:marLeft w:val="0"/>
                      <w:marRight w:val="0"/>
                      <w:marTop w:val="0"/>
                      <w:marBottom w:val="0"/>
                      <w:divBdr>
                        <w:top w:val="none" w:sz="0" w:space="0" w:color="auto"/>
                        <w:left w:val="none" w:sz="0" w:space="0" w:color="auto"/>
                        <w:bottom w:val="none" w:sz="0" w:space="0" w:color="auto"/>
                        <w:right w:val="none" w:sz="0" w:space="0" w:color="auto"/>
                      </w:divBdr>
                    </w:div>
                  </w:divsChild>
                </w:div>
                <w:div w:id="1756701834">
                  <w:marLeft w:val="0"/>
                  <w:marRight w:val="0"/>
                  <w:marTop w:val="0"/>
                  <w:marBottom w:val="0"/>
                  <w:divBdr>
                    <w:top w:val="none" w:sz="0" w:space="0" w:color="auto"/>
                    <w:left w:val="none" w:sz="0" w:space="0" w:color="auto"/>
                    <w:bottom w:val="none" w:sz="0" w:space="0" w:color="auto"/>
                    <w:right w:val="none" w:sz="0" w:space="0" w:color="auto"/>
                  </w:divBdr>
                  <w:divsChild>
                    <w:div w:id="1227104988">
                      <w:marLeft w:val="0"/>
                      <w:marRight w:val="0"/>
                      <w:marTop w:val="0"/>
                      <w:marBottom w:val="0"/>
                      <w:divBdr>
                        <w:top w:val="none" w:sz="0" w:space="0" w:color="auto"/>
                        <w:left w:val="none" w:sz="0" w:space="0" w:color="auto"/>
                        <w:bottom w:val="none" w:sz="0" w:space="0" w:color="auto"/>
                        <w:right w:val="none" w:sz="0" w:space="0" w:color="auto"/>
                      </w:divBdr>
                    </w:div>
                  </w:divsChild>
                </w:div>
                <w:div w:id="1777168475">
                  <w:marLeft w:val="0"/>
                  <w:marRight w:val="0"/>
                  <w:marTop w:val="0"/>
                  <w:marBottom w:val="0"/>
                  <w:divBdr>
                    <w:top w:val="none" w:sz="0" w:space="0" w:color="auto"/>
                    <w:left w:val="none" w:sz="0" w:space="0" w:color="auto"/>
                    <w:bottom w:val="none" w:sz="0" w:space="0" w:color="auto"/>
                    <w:right w:val="none" w:sz="0" w:space="0" w:color="auto"/>
                  </w:divBdr>
                  <w:divsChild>
                    <w:div w:id="1607081435">
                      <w:marLeft w:val="0"/>
                      <w:marRight w:val="0"/>
                      <w:marTop w:val="0"/>
                      <w:marBottom w:val="0"/>
                      <w:divBdr>
                        <w:top w:val="none" w:sz="0" w:space="0" w:color="auto"/>
                        <w:left w:val="none" w:sz="0" w:space="0" w:color="auto"/>
                        <w:bottom w:val="none" w:sz="0" w:space="0" w:color="auto"/>
                        <w:right w:val="none" w:sz="0" w:space="0" w:color="auto"/>
                      </w:divBdr>
                    </w:div>
                  </w:divsChild>
                </w:div>
                <w:div w:id="2135980048">
                  <w:marLeft w:val="0"/>
                  <w:marRight w:val="0"/>
                  <w:marTop w:val="0"/>
                  <w:marBottom w:val="0"/>
                  <w:divBdr>
                    <w:top w:val="none" w:sz="0" w:space="0" w:color="auto"/>
                    <w:left w:val="none" w:sz="0" w:space="0" w:color="auto"/>
                    <w:bottom w:val="none" w:sz="0" w:space="0" w:color="auto"/>
                    <w:right w:val="none" w:sz="0" w:space="0" w:color="auto"/>
                  </w:divBdr>
                  <w:divsChild>
                    <w:div w:id="11992456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23552336">
          <w:marLeft w:val="0"/>
          <w:marRight w:val="0"/>
          <w:marTop w:val="0"/>
          <w:marBottom w:val="0"/>
          <w:divBdr>
            <w:top w:val="none" w:sz="0" w:space="0" w:color="auto"/>
            <w:left w:val="none" w:sz="0" w:space="0" w:color="auto"/>
            <w:bottom w:val="none" w:sz="0" w:space="0" w:color="auto"/>
            <w:right w:val="none" w:sz="0" w:space="0" w:color="auto"/>
          </w:divBdr>
        </w:div>
        <w:div w:id="1030960897">
          <w:marLeft w:val="0"/>
          <w:marRight w:val="0"/>
          <w:marTop w:val="0"/>
          <w:marBottom w:val="0"/>
          <w:divBdr>
            <w:top w:val="none" w:sz="0" w:space="0" w:color="auto"/>
            <w:left w:val="none" w:sz="0" w:space="0" w:color="auto"/>
            <w:bottom w:val="none" w:sz="0" w:space="0" w:color="auto"/>
            <w:right w:val="none" w:sz="0" w:space="0" w:color="auto"/>
          </w:divBdr>
          <w:divsChild>
            <w:div w:id="226846242">
              <w:marLeft w:val="0"/>
              <w:marRight w:val="0"/>
              <w:marTop w:val="0"/>
              <w:marBottom w:val="0"/>
              <w:divBdr>
                <w:top w:val="none" w:sz="0" w:space="0" w:color="auto"/>
                <w:left w:val="none" w:sz="0" w:space="0" w:color="auto"/>
                <w:bottom w:val="none" w:sz="0" w:space="0" w:color="auto"/>
                <w:right w:val="none" w:sz="0" w:space="0" w:color="auto"/>
              </w:divBdr>
            </w:div>
            <w:div w:id="498885791">
              <w:marLeft w:val="0"/>
              <w:marRight w:val="0"/>
              <w:marTop w:val="0"/>
              <w:marBottom w:val="0"/>
              <w:divBdr>
                <w:top w:val="none" w:sz="0" w:space="0" w:color="auto"/>
                <w:left w:val="none" w:sz="0" w:space="0" w:color="auto"/>
                <w:bottom w:val="none" w:sz="0" w:space="0" w:color="auto"/>
                <w:right w:val="none" w:sz="0" w:space="0" w:color="auto"/>
              </w:divBdr>
            </w:div>
            <w:div w:id="1196505329">
              <w:marLeft w:val="0"/>
              <w:marRight w:val="0"/>
              <w:marTop w:val="0"/>
              <w:marBottom w:val="0"/>
              <w:divBdr>
                <w:top w:val="none" w:sz="0" w:space="0" w:color="auto"/>
                <w:left w:val="none" w:sz="0" w:space="0" w:color="auto"/>
                <w:bottom w:val="none" w:sz="0" w:space="0" w:color="auto"/>
                <w:right w:val="none" w:sz="0" w:space="0" w:color="auto"/>
              </w:divBdr>
            </w:div>
            <w:div w:id="1284386922">
              <w:marLeft w:val="0"/>
              <w:marRight w:val="0"/>
              <w:marTop w:val="0"/>
              <w:marBottom w:val="0"/>
              <w:divBdr>
                <w:top w:val="none" w:sz="0" w:space="0" w:color="auto"/>
                <w:left w:val="none" w:sz="0" w:space="0" w:color="auto"/>
                <w:bottom w:val="none" w:sz="0" w:space="0" w:color="auto"/>
                <w:right w:val="none" w:sz="0" w:space="0" w:color="auto"/>
              </w:divBdr>
            </w:div>
            <w:div w:id="1519736136">
              <w:marLeft w:val="0"/>
              <w:marRight w:val="0"/>
              <w:marTop w:val="0"/>
              <w:marBottom w:val="0"/>
              <w:divBdr>
                <w:top w:val="none" w:sz="0" w:space="0" w:color="auto"/>
                <w:left w:val="none" w:sz="0" w:space="0" w:color="auto"/>
                <w:bottom w:val="none" w:sz="0" w:space="0" w:color="auto"/>
                <w:right w:val="none" w:sz="0" w:space="0" w:color="auto"/>
              </w:divBdr>
            </w:div>
          </w:divsChild>
        </w:div>
        <w:div w:id="1034035354">
          <w:marLeft w:val="0"/>
          <w:marRight w:val="0"/>
          <w:marTop w:val="0"/>
          <w:marBottom w:val="0"/>
          <w:divBdr>
            <w:top w:val="none" w:sz="0" w:space="0" w:color="auto"/>
            <w:left w:val="none" w:sz="0" w:space="0" w:color="auto"/>
            <w:bottom w:val="none" w:sz="0" w:space="0" w:color="auto"/>
            <w:right w:val="none" w:sz="0" w:space="0" w:color="auto"/>
          </w:divBdr>
          <w:divsChild>
            <w:div w:id="1544291583">
              <w:marLeft w:val="-75"/>
              <w:marRight w:val="0"/>
              <w:marTop w:val="30"/>
              <w:marBottom w:val="30"/>
              <w:divBdr>
                <w:top w:val="none" w:sz="0" w:space="0" w:color="auto"/>
                <w:left w:val="none" w:sz="0" w:space="0" w:color="auto"/>
                <w:bottom w:val="none" w:sz="0" w:space="0" w:color="auto"/>
                <w:right w:val="none" w:sz="0" w:space="0" w:color="auto"/>
              </w:divBdr>
              <w:divsChild>
                <w:div w:id="169218543">
                  <w:marLeft w:val="0"/>
                  <w:marRight w:val="0"/>
                  <w:marTop w:val="0"/>
                  <w:marBottom w:val="0"/>
                  <w:divBdr>
                    <w:top w:val="none" w:sz="0" w:space="0" w:color="auto"/>
                    <w:left w:val="none" w:sz="0" w:space="0" w:color="auto"/>
                    <w:bottom w:val="none" w:sz="0" w:space="0" w:color="auto"/>
                    <w:right w:val="none" w:sz="0" w:space="0" w:color="auto"/>
                  </w:divBdr>
                  <w:divsChild>
                    <w:div w:id="1127773209">
                      <w:marLeft w:val="0"/>
                      <w:marRight w:val="0"/>
                      <w:marTop w:val="0"/>
                      <w:marBottom w:val="0"/>
                      <w:divBdr>
                        <w:top w:val="none" w:sz="0" w:space="0" w:color="auto"/>
                        <w:left w:val="none" w:sz="0" w:space="0" w:color="auto"/>
                        <w:bottom w:val="none" w:sz="0" w:space="0" w:color="auto"/>
                        <w:right w:val="none" w:sz="0" w:space="0" w:color="auto"/>
                      </w:divBdr>
                    </w:div>
                    <w:div w:id="1495877896">
                      <w:marLeft w:val="0"/>
                      <w:marRight w:val="0"/>
                      <w:marTop w:val="0"/>
                      <w:marBottom w:val="0"/>
                      <w:divBdr>
                        <w:top w:val="none" w:sz="0" w:space="0" w:color="auto"/>
                        <w:left w:val="none" w:sz="0" w:space="0" w:color="auto"/>
                        <w:bottom w:val="none" w:sz="0" w:space="0" w:color="auto"/>
                        <w:right w:val="none" w:sz="0" w:space="0" w:color="auto"/>
                      </w:divBdr>
                    </w:div>
                    <w:div w:id="2067678772">
                      <w:marLeft w:val="0"/>
                      <w:marRight w:val="0"/>
                      <w:marTop w:val="0"/>
                      <w:marBottom w:val="0"/>
                      <w:divBdr>
                        <w:top w:val="none" w:sz="0" w:space="0" w:color="auto"/>
                        <w:left w:val="none" w:sz="0" w:space="0" w:color="auto"/>
                        <w:bottom w:val="none" w:sz="0" w:space="0" w:color="auto"/>
                        <w:right w:val="none" w:sz="0" w:space="0" w:color="auto"/>
                      </w:divBdr>
                    </w:div>
                  </w:divsChild>
                </w:div>
                <w:div w:id="424770644">
                  <w:marLeft w:val="0"/>
                  <w:marRight w:val="0"/>
                  <w:marTop w:val="0"/>
                  <w:marBottom w:val="0"/>
                  <w:divBdr>
                    <w:top w:val="none" w:sz="0" w:space="0" w:color="auto"/>
                    <w:left w:val="none" w:sz="0" w:space="0" w:color="auto"/>
                    <w:bottom w:val="none" w:sz="0" w:space="0" w:color="auto"/>
                    <w:right w:val="none" w:sz="0" w:space="0" w:color="auto"/>
                  </w:divBdr>
                  <w:divsChild>
                    <w:div w:id="1427188322">
                      <w:marLeft w:val="0"/>
                      <w:marRight w:val="0"/>
                      <w:marTop w:val="0"/>
                      <w:marBottom w:val="0"/>
                      <w:divBdr>
                        <w:top w:val="none" w:sz="0" w:space="0" w:color="auto"/>
                        <w:left w:val="none" w:sz="0" w:space="0" w:color="auto"/>
                        <w:bottom w:val="none" w:sz="0" w:space="0" w:color="auto"/>
                        <w:right w:val="none" w:sz="0" w:space="0" w:color="auto"/>
                      </w:divBdr>
                    </w:div>
                  </w:divsChild>
                </w:div>
                <w:div w:id="606423931">
                  <w:marLeft w:val="0"/>
                  <w:marRight w:val="0"/>
                  <w:marTop w:val="0"/>
                  <w:marBottom w:val="0"/>
                  <w:divBdr>
                    <w:top w:val="none" w:sz="0" w:space="0" w:color="auto"/>
                    <w:left w:val="none" w:sz="0" w:space="0" w:color="auto"/>
                    <w:bottom w:val="none" w:sz="0" w:space="0" w:color="auto"/>
                    <w:right w:val="none" w:sz="0" w:space="0" w:color="auto"/>
                  </w:divBdr>
                  <w:divsChild>
                    <w:div w:id="1239514964">
                      <w:marLeft w:val="0"/>
                      <w:marRight w:val="0"/>
                      <w:marTop w:val="0"/>
                      <w:marBottom w:val="0"/>
                      <w:divBdr>
                        <w:top w:val="none" w:sz="0" w:space="0" w:color="auto"/>
                        <w:left w:val="none" w:sz="0" w:space="0" w:color="auto"/>
                        <w:bottom w:val="none" w:sz="0" w:space="0" w:color="auto"/>
                        <w:right w:val="none" w:sz="0" w:space="0" w:color="auto"/>
                      </w:divBdr>
                    </w:div>
                    <w:div w:id="1590697126">
                      <w:marLeft w:val="0"/>
                      <w:marRight w:val="0"/>
                      <w:marTop w:val="0"/>
                      <w:marBottom w:val="0"/>
                      <w:divBdr>
                        <w:top w:val="none" w:sz="0" w:space="0" w:color="auto"/>
                        <w:left w:val="none" w:sz="0" w:space="0" w:color="auto"/>
                        <w:bottom w:val="none" w:sz="0" w:space="0" w:color="auto"/>
                        <w:right w:val="none" w:sz="0" w:space="0" w:color="auto"/>
                      </w:divBdr>
                    </w:div>
                  </w:divsChild>
                </w:div>
                <w:div w:id="805927164">
                  <w:marLeft w:val="0"/>
                  <w:marRight w:val="0"/>
                  <w:marTop w:val="0"/>
                  <w:marBottom w:val="0"/>
                  <w:divBdr>
                    <w:top w:val="none" w:sz="0" w:space="0" w:color="auto"/>
                    <w:left w:val="none" w:sz="0" w:space="0" w:color="auto"/>
                    <w:bottom w:val="none" w:sz="0" w:space="0" w:color="auto"/>
                    <w:right w:val="none" w:sz="0" w:space="0" w:color="auto"/>
                  </w:divBdr>
                  <w:divsChild>
                    <w:div w:id="1536622855">
                      <w:marLeft w:val="0"/>
                      <w:marRight w:val="0"/>
                      <w:marTop w:val="0"/>
                      <w:marBottom w:val="0"/>
                      <w:divBdr>
                        <w:top w:val="none" w:sz="0" w:space="0" w:color="auto"/>
                        <w:left w:val="none" w:sz="0" w:space="0" w:color="auto"/>
                        <w:bottom w:val="none" w:sz="0" w:space="0" w:color="auto"/>
                        <w:right w:val="none" w:sz="0" w:space="0" w:color="auto"/>
                      </w:divBdr>
                    </w:div>
                    <w:div w:id="1853495886">
                      <w:marLeft w:val="0"/>
                      <w:marRight w:val="0"/>
                      <w:marTop w:val="0"/>
                      <w:marBottom w:val="0"/>
                      <w:divBdr>
                        <w:top w:val="none" w:sz="0" w:space="0" w:color="auto"/>
                        <w:left w:val="none" w:sz="0" w:space="0" w:color="auto"/>
                        <w:bottom w:val="none" w:sz="0" w:space="0" w:color="auto"/>
                        <w:right w:val="none" w:sz="0" w:space="0" w:color="auto"/>
                      </w:divBdr>
                    </w:div>
                  </w:divsChild>
                </w:div>
                <w:div w:id="1035428452">
                  <w:marLeft w:val="0"/>
                  <w:marRight w:val="0"/>
                  <w:marTop w:val="0"/>
                  <w:marBottom w:val="0"/>
                  <w:divBdr>
                    <w:top w:val="none" w:sz="0" w:space="0" w:color="auto"/>
                    <w:left w:val="none" w:sz="0" w:space="0" w:color="auto"/>
                    <w:bottom w:val="none" w:sz="0" w:space="0" w:color="auto"/>
                    <w:right w:val="none" w:sz="0" w:space="0" w:color="auto"/>
                  </w:divBdr>
                  <w:divsChild>
                    <w:div w:id="1256867032">
                      <w:marLeft w:val="0"/>
                      <w:marRight w:val="0"/>
                      <w:marTop w:val="0"/>
                      <w:marBottom w:val="0"/>
                      <w:divBdr>
                        <w:top w:val="none" w:sz="0" w:space="0" w:color="auto"/>
                        <w:left w:val="none" w:sz="0" w:space="0" w:color="auto"/>
                        <w:bottom w:val="none" w:sz="0" w:space="0" w:color="auto"/>
                        <w:right w:val="none" w:sz="0" w:space="0" w:color="auto"/>
                      </w:divBdr>
                    </w:div>
                  </w:divsChild>
                </w:div>
                <w:div w:id="1119833864">
                  <w:marLeft w:val="0"/>
                  <w:marRight w:val="0"/>
                  <w:marTop w:val="0"/>
                  <w:marBottom w:val="0"/>
                  <w:divBdr>
                    <w:top w:val="none" w:sz="0" w:space="0" w:color="auto"/>
                    <w:left w:val="none" w:sz="0" w:space="0" w:color="auto"/>
                    <w:bottom w:val="none" w:sz="0" w:space="0" w:color="auto"/>
                    <w:right w:val="none" w:sz="0" w:space="0" w:color="auto"/>
                  </w:divBdr>
                  <w:divsChild>
                    <w:div w:id="145585198">
                      <w:marLeft w:val="0"/>
                      <w:marRight w:val="0"/>
                      <w:marTop w:val="0"/>
                      <w:marBottom w:val="0"/>
                      <w:divBdr>
                        <w:top w:val="none" w:sz="0" w:space="0" w:color="auto"/>
                        <w:left w:val="none" w:sz="0" w:space="0" w:color="auto"/>
                        <w:bottom w:val="none" w:sz="0" w:space="0" w:color="auto"/>
                        <w:right w:val="none" w:sz="0" w:space="0" w:color="auto"/>
                      </w:divBdr>
                    </w:div>
                    <w:div w:id="7407605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34041682">
          <w:marLeft w:val="0"/>
          <w:marRight w:val="0"/>
          <w:marTop w:val="0"/>
          <w:marBottom w:val="0"/>
          <w:divBdr>
            <w:top w:val="none" w:sz="0" w:space="0" w:color="auto"/>
            <w:left w:val="none" w:sz="0" w:space="0" w:color="auto"/>
            <w:bottom w:val="none" w:sz="0" w:space="0" w:color="auto"/>
            <w:right w:val="none" w:sz="0" w:space="0" w:color="auto"/>
          </w:divBdr>
          <w:divsChild>
            <w:div w:id="35475736">
              <w:marLeft w:val="0"/>
              <w:marRight w:val="0"/>
              <w:marTop w:val="0"/>
              <w:marBottom w:val="0"/>
              <w:divBdr>
                <w:top w:val="none" w:sz="0" w:space="0" w:color="auto"/>
                <w:left w:val="none" w:sz="0" w:space="0" w:color="auto"/>
                <w:bottom w:val="none" w:sz="0" w:space="0" w:color="auto"/>
                <w:right w:val="none" w:sz="0" w:space="0" w:color="auto"/>
              </w:divBdr>
            </w:div>
            <w:div w:id="172112916">
              <w:marLeft w:val="0"/>
              <w:marRight w:val="0"/>
              <w:marTop w:val="0"/>
              <w:marBottom w:val="0"/>
              <w:divBdr>
                <w:top w:val="none" w:sz="0" w:space="0" w:color="auto"/>
                <w:left w:val="none" w:sz="0" w:space="0" w:color="auto"/>
                <w:bottom w:val="none" w:sz="0" w:space="0" w:color="auto"/>
                <w:right w:val="none" w:sz="0" w:space="0" w:color="auto"/>
              </w:divBdr>
            </w:div>
            <w:div w:id="416288476">
              <w:marLeft w:val="0"/>
              <w:marRight w:val="0"/>
              <w:marTop w:val="0"/>
              <w:marBottom w:val="0"/>
              <w:divBdr>
                <w:top w:val="none" w:sz="0" w:space="0" w:color="auto"/>
                <w:left w:val="none" w:sz="0" w:space="0" w:color="auto"/>
                <w:bottom w:val="none" w:sz="0" w:space="0" w:color="auto"/>
                <w:right w:val="none" w:sz="0" w:space="0" w:color="auto"/>
              </w:divBdr>
            </w:div>
            <w:div w:id="963735813">
              <w:marLeft w:val="0"/>
              <w:marRight w:val="0"/>
              <w:marTop w:val="0"/>
              <w:marBottom w:val="0"/>
              <w:divBdr>
                <w:top w:val="none" w:sz="0" w:space="0" w:color="auto"/>
                <w:left w:val="none" w:sz="0" w:space="0" w:color="auto"/>
                <w:bottom w:val="none" w:sz="0" w:space="0" w:color="auto"/>
                <w:right w:val="none" w:sz="0" w:space="0" w:color="auto"/>
              </w:divBdr>
            </w:div>
            <w:div w:id="1689402807">
              <w:marLeft w:val="0"/>
              <w:marRight w:val="0"/>
              <w:marTop w:val="0"/>
              <w:marBottom w:val="0"/>
              <w:divBdr>
                <w:top w:val="none" w:sz="0" w:space="0" w:color="auto"/>
                <w:left w:val="none" w:sz="0" w:space="0" w:color="auto"/>
                <w:bottom w:val="none" w:sz="0" w:space="0" w:color="auto"/>
                <w:right w:val="none" w:sz="0" w:space="0" w:color="auto"/>
              </w:divBdr>
            </w:div>
          </w:divsChild>
        </w:div>
        <w:div w:id="1035034629">
          <w:marLeft w:val="0"/>
          <w:marRight w:val="0"/>
          <w:marTop w:val="0"/>
          <w:marBottom w:val="0"/>
          <w:divBdr>
            <w:top w:val="none" w:sz="0" w:space="0" w:color="auto"/>
            <w:left w:val="none" w:sz="0" w:space="0" w:color="auto"/>
            <w:bottom w:val="none" w:sz="0" w:space="0" w:color="auto"/>
            <w:right w:val="none" w:sz="0" w:space="0" w:color="auto"/>
          </w:divBdr>
          <w:divsChild>
            <w:div w:id="3479253">
              <w:marLeft w:val="0"/>
              <w:marRight w:val="0"/>
              <w:marTop w:val="0"/>
              <w:marBottom w:val="0"/>
              <w:divBdr>
                <w:top w:val="none" w:sz="0" w:space="0" w:color="auto"/>
                <w:left w:val="none" w:sz="0" w:space="0" w:color="auto"/>
                <w:bottom w:val="none" w:sz="0" w:space="0" w:color="auto"/>
                <w:right w:val="none" w:sz="0" w:space="0" w:color="auto"/>
              </w:divBdr>
            </w:div>
            <w:div w:id="81414664">
              <w:marLeft w:val="0"/>
              <w:marRight w:val="0"/>
              <w:marTop w:val="0"/>
              <w:marBottom w:val="0"/>
              <w:divBdr>
                <w:top w:val="none" w:sz="0" w:space="0" w:color="auto"/>
                <w:left w:val="none" w:sz="0" w:space="0" w:color="auto"/>
                <w:bottom w:val="none" w:sz="0" w:space="0" w:color="auto"/>
                <w:right w:val="none" w:sz="0" w:space="0" w:color="auto"/>
              </w:divBdr>
            </w:div>
            <w:div w:id="274287697">
              <w:marLeft w:val="0"/>
              <w:marRight w:val="0"/>
              <w:marTop w:val="0"/>
              <w:marBottom w:val="0"/>
              <w:divBdr>
                <w:top w:val="none" w:sz="0" w:space="0" w:color="auto"/>
                <w:left w:val="none" w:sz="0" w:space="0" w:color="auto"/>
                <w:bottom w:val="none" w:sz="0" w:space="0" w:color="auto"/>
                <w:right w:val="none" w:sz="0" w:space="0" w:color="auto"/>
              </w:divBdr>
            </w:div>
            <w:div w:id="476185592">
              <w:marLeft w:val="0"/>
              <w:marRight w:val="0"/>
              <w:marTop w:val="0"/>
              <w:marBottom w:val="0"/>
              <w:divBdr>
                <w:top w:val="none" w:sz="0" w:space="0" w:color="auto"/>
                <w:left w:val="none" w:sz="0" w:space="0" w:color="auto"/>
                <w:bottom w:val="none" w:sz="0" w:space="0" w:color="auto"/>
                <w:right w:val="none" w:sz="0" w:space="0" w:color="auto"/>
              </w:divBdr>
            </w:div>
            <w:div w:id="1545602705">
              <w:marLeft w:val="0"/>
              <w:marRight w:val="0"/>
              <w:marTop w:val="0"/>
              <w:marBottom w:val="0"/>
              <w:divBdr>
                <w:top w:val="none" w:sz="0" w:space="0" w:color="auto"/>
                <w:left w:val="none" w:sz="0" w:space="0" w:color="auto"/>
                <w:bottom w:val="none" w:sz="0" w:space="0" w:color="auto"/>
                <w:right w:val="none" w:sz="0" w:space="0" w:color="auto"/>
              </w:divBdr>
            </w:div>
          </w:divsChild>
        </w:div>
        <w:div w:id="1036585477">
          <w:marLeft w:val="0"/>
          <w:marRight w:val="0"/>
          <w:marTop w:val="0"/>
          <w:marBottom w:val="0"/>
          <w:divBdr>
            <w:top w:val="none" w:sz="0" w:space="0" w:color="auto"/>
            <w:left w:val="none" w:sz="0" w:space="0" w:color="auto"/>
            <w:bottom w:val="none" w:sz="0" w:space="0" w:color="auto"/>
            <w:right w:val="none" w:sz="0" w:space="0" w:color="auto"/>
          </w:divBdr>
        </w:div>
        <w:div w:id="1037238604">
          <w:marLeft w:val="0"/>
          <w:marRight w:val="0"/>
          <w:marTop w:val="0"/>
          <w:marBottom w:val="0"/>
          <w:divBdr>
            <w:top w:val="none" w:sz="0" w:space="0" w:color="auto"/>
            <w:left w:val="none" w:sz="0" w:space="0" w:color="auto"/>
            <w:bottom w:val="none" w:sz="0" w:space="0" w:color="auto"/>
            <w:right w:val="none" w:sz="0" w:space="0" w:color="auto"/>
          </w:divBdr>
        </w:div>
        <w:div w:id="1039935532">
          <w:marLeft w:val="0"/>
          <w:marRight w:val="0"/>
          <w:marTop w:val="0"/>
          <w:marBottom w:val="0"/>
          <w:divBdr>
            <w:top w:val="none" w:sz="0" w:space="0" w:color="auto"/>
            <w:left w:val="none" w:sz="0" w:space="0" w:color="auto"/>
            <w:bottom w:val="none" w:sz="0" w:space="0" w:color="auto"/>
            <w:right w:val="none" w:sz="0" w:space="0" w:color="auto"/>
          </w:divBdr>
        </w:div>
        <w:div w:id="1042635635">
          <w:marLeft w:val="0"/>
          <w:marRight w:val="0"/>
          <w:marTop w:val="0"/>
          <w:marBottom w:val="0"/>
          <w:divBdr>
            <w:top w:val="none" w:sz="0" w:space="0" w:color="auto"/>
            <w:left w:val="none" w:sz="0" w:space="0" w:color="auto"/>
            <w:bottom w:val="none" w:sz="0" w:space="0" w:color="auto"/>
            <w:right w:val="none" w:sz="0" w:space="0" w:color="auto"/>
          </w:divBdr>
        </w:div>
        <w:div w:id="1044256224">
          <w:marLeft w:val="0"/>
          <w:marRight w:val="0"/>
          <w:marTop w:val="0"/>
          <w:marBottom w:val="0"/>
          <w:divBdr>
            <w:top w:val="none" w:sz="0" w:space="0" w:color="auto"/>
            <w:left w:val="none" w:sz="0" w:space="0" w:color="auto"/>
            <w:bottom w:val="none" w:sz="0" w:space="0" w:color="auto"/>
            <w:right w:val="none" w:sz="0" w:space="0" w:color="auto"/>
          </w:divBdr>
        </w:div>
        <w:div w:id="1044787860">
          <w:marLeft w:val="0"/>
          <w:marRight w:val="0"/>
          <w:marTop w:val="0"/>
          <w:marBottom w:val="0"/>
          <w:divBdr>
            <w:top w:val="none" w:sz="0" w:space="0" w:color="auto"/>
            <w:left w:val="none" w:sz="0" w:space="0" w:color="auto"/>
            <w:bottom w:val="none" w:sz="0" w:space="0" w:color="auto"/>
            <w:right w:val="none" w:sz="0" w:space="0" w:color="auto"/>
          </w:divBdr>
          <w:divsChild>
            <w:div w:id="1660842991">
              <w:marLeft w:val="-75"/>
              <w:marRight w:val="0"/>
              <w:marTop w:val="30"/>
              <w:marBottom w:val="30"/>
              <w:divBdr>
                <w:top w:val="none" w:sz="0" w:space="0" w:color="auto"/>
                <w:left w:val="none" w:sz="0" w:space="0" w:color="auto"/>
                <w:bottom w:val="none" w:sz="0" w:space="0" w:color="auto"/>
                <w:right w:val="none" w:sz="0" w:space="0" w:color="auto"/>
              </w:divBdr>
              <w:divsChild>
                <w:div w:id="396516393">
                  <w:marLeft w:val="0"/>
                  <w:marRight w:val="0"/>
                  <w:marTop w:val="0"/>
                  <w:marBottom w:val="0"/>
                  <w:divBdr>
                    <w:top w:val="none" w:sz="0" w:space="0" w:color="auto"/>
                    <w:left w:val="none" w:sz="0" w:space="0" w:color="auto"/>
                    <w:bottom w:val="none" w:sz="0" w:space="0" w:color="auto"/>
                    <w:right w:val="none" w:sz="0" w:space="0" w:color="auto"/>
                  </w:divBdr>
                  <w:divsChild>
                    <w:div w:id="1612391490">
                      <w:marLeft w:val="0"/>
                      <w:marRight w:val="0"/>
                      <w:marTop w:val="0"/>
                      <w:marBottom w:val="0"/>
                      <w:divBdr>
                        <w:top w:val="none" w:sz="0" w:space="0" w:color="auto"/>
                        <w:left w:val="none" w:sz="0" w:space="0" w:color="auto"/>
                        <w:bottom w:val="none" w:sz="0" w:space="0" w:color="auto"/>
                        <w:right w:val="none" w:sz="0" w:space="0" w:color="auto"/>
                      </w:divBdr>
                    </w:div>
                  </w:divsChild>
                </w:div>
                <w:div w:id="715281487">
                  <w:marLeft w:val="0"/>
                  <w:marRight w:val="0"/>
                  <w:marTop w:val="0"/>
                  <w:marBottom w:val="0"/>
                  <w:divBdr>
                    <w:top w:val="none" w:sz="0" w:space="0" w:color="auto"/>
                    <w:left w:val="none" w:sz="0" w:space="0" w:color="auto"/>
                    <w:bottom w:val="none" w:sz="0" w:space="0" w:color="auto"/>
                    <w:right w:val="none" w:sz="0" w:space="0" w:color="auto"/>
                  </w:divBdr>
                  <w:divsChild>
                    <w:div w:id="2711390">
                      <w:marLeft w:val="0"/>
                      <w:marRight w:val="0"/>
                      <w:marTop w:val="0"/>
                      <w:marBottom w:val="0"/>
                      <w:divBdr>
                        <w:top w:val="none" w:sz="0" w:space="0" w:color="auto"/>
                        <w:left w:val="none" w:sz="0" w:space="0" w:color="auto"/>
                        <w:bottom w:val="none" w:sz="0" w:space="0" w:color="auto"/>
                        <w:right w:val="none" w:sz="0" w:space="0" w:color="auto"/>
                      </w:divBdr>
                    </w:div>
                    <w:div w:id="583296250">
                      <w:marLeft w:val="0"/>
                      <w:marRight w:val="0"/>
                      <w:marTop w:val="0"/>
                      <w:marBottom w:val="0"/>
                      <w:divBdr>
                        <w:top w:val="none" w:sz="0" w:space="0" w:color="auto"/>
                        <w:left w:val="none" w:sz="0" w:space="0" w:color="auto"/>
                        <w:bottom w:val="none" w:sz="0" w:space="0" w:color="auto"/>
                        <w:right w:val="none" w:sz="0" w:space="0" w:color="auto"/>
                      </w:divBdr>
                    </w:div>
                  </w:divsChild>
                </w:div>
                <w:div w:id="1011295887">
                  <w:marLeft w:val="0"/>
                  <w:marRight w:val="0"/>
                  <w:marTop w:val="0"/>
                  <w:marBottom w:val="0"/>
                  <w:divBdr>
                    <w:top w:val="none" w:sz="0" w:space="0" w:color="auto"/>
                    <w:left w:val="none" w:sz="0" w:space="0" w:color="auto"/>
                    <w:bottom w:val="none" w:sz="0" w:space="0" w:color="auto"/>
                    <w:right w:val="none" w:sz="0" w:space="0" w:color="auto"/>
                  </w:divBdr>
                  <w:divsChild>
                    <w:div w:id="634529753">
                      <w:marLeft w:val="0"/>
                      <w:marRight w:val="0"/>
                      <w:marTop w:val="0"/>
                      <w:marBottom w:val="0"/>
                      <w:divBdr>
                        <w:top w:val="none" w:sz="0" w:space="0" w:color="auto"/>
                        <w:left w:val="none" w:sz="0" w:space="0" w:color="auto"/>
                        <w:bottom w:val="none" w:sz="0" w:space="0" w:color="auto"/>
                        <w:right w:val="none" w:sz="0" w:space="0" w:color="auto"/>
                      </w:divBdr>
                    </w:div>
                  </w:divsChild>
                </w:div>
                <w:div w:id="1448816239">
                  <w:marLeft w:val="0"/>
                  <w:marRight w:val="0"/>
                  <w:marTop w:val="0"/>
                  <w:marBottom w:val="0"/>
                  <w:divBdr>
                    <w:top w:val="none" w:sz="0" w:space="0" w:color="auto"/>
                    <w:left w:val="none" w:sz="0" w:space="0" w:color="auto"/>
                    <w:bottom w:val="none" w:sz="0" w:space="0" w:color="auto"/>
                    <w:right w:val="none" w:sz="0" w:space="0" w:color="auto"/>
                  </w:divBdr>
                  <w:divsChild>
                    <w:div w:id="1569225956">
                      <w:marLeft w:val="0"/>
                      <w:marRight w:val="0"/>
                      <w:marTop w:val="0"/>
                      <w:marBottom w:val="0"/>
                      <w:divBdr>
                        <w:top w:val="none" w:sz="0" w:space="0" w:color="auto"/>
                        <w:left w:val="none" w:sz="0" w:space="0" w:color="auto"/>
                        <w:bottom w:val="none" w:sz="0" w:space="0" w:color="auto"/>
                        <w:right w:val="none" w:sz="0" w:space="0" w:color="auto"/>
                      </w:divBdr>
                    </w:div>
                  </w:divsChild>
                </w:div>
                <w:div w:id="1573076054">
                  <w:marLeft w:val="0"/>
                  <w:marRight w:val="0"/>
                  <w:marTop w:val="0"/>
                  <w:marBottom w:val="0"/>
                  <w:divBdr>
                    <w:top w:val="none" w:sz="0" w:space="0" w:color="auto"/>
                    <w:left w:val="none" w:sz="0" w:space="0" w:color="auto"/>
                    <w:bottom w:val="none" w:sz="0" w:space="0" w:color="auto"/>
                    <w:right w:val="none" w:sz="0" w:space="0" w:color="auto"/>
                  </w:divBdr>
                  <w:divsChild>
                    <w:div w:id="1678119873">
                      <w:marLeft w:val="0"/>
                      <w:marRight w:val="0"/>
                      <w:marTop w:val="0"/>
                      <w:marBottom w:val="0"/>
                      <w:divBdr>
                        <w:top w:val="none" w:sz="0" w:space="0" w:color="auto"/>
                        <w:left w:val="none" w:sz="0" w:space="0" w:color="auto"/>
                        <w:bottom w:val="none" w:sz="0" w:space="0" w:color="auto"/>
                        <w:right w:val="none" w:sz="0" w:space="0" w:color="auto"/>
                      </w:divBdr>
                    </w:div>
                  </w:divsChild>
                </w:div>
                <w:div w:id="1733692272">
                  <w:marLeft w:val="0"/>
                  <w:marRight w:val="0"/>
                  <w:marTop w:val="0"/>
                  <w:marBottom w:val="0"/>
                  <w:divBdr>
                    <w:top w:val="none" w:sz="0" w:space="0" w:color="auto"/>
                    <w:left w:val="none" w:sz="0" w:space="0" w:color="auto"/>
                    <w:bottom w:val="none" w:sz="0" w:space="0" w:color="auto"/>
                    <w:right w:val="none" w:sz="0" w:space="0" w:color="auto"/>
                  </w:divBdr>
                  <w:divsChild>
                    <w:div w:id="788625713">
                      <w:marLeft w:val="0"/>
                      <w:marRight w:val="0"/>
                      <w:marTop w:val="0"/>
                      <w:marBottom w:val="0"/>
                      <w:divBdr>
                        <w:top w:val="none" w:sz="0" w:space="0" w:color="auto"/>
                        <w:left w:val="none" w:sz="0" w:space="0" w:color="auto"/>
                        <w:bottom w:val="none" w:sz="0" w:space="0" w:color="auto"/>
                        <w:right w:val="none" w:sz="0" w:space="0" w:color="auto"/>
                      </w:divBdr>
                    </w:div>
                  </w:divsChild>
                </w:div>
                <w:div w:id="1773435898">
                  <w:marLeft w:val="0"/>
                  <w:marRight w:val="0"/>
                  <w:marTop w:val="0"/>
                  <w:marBottom w:val="0"/>
                  <w:divBdr>
                    <w:top w:val="none" w:sz="0" w:space="0" w:color="auto"/>
                    <w:left w:val="none" w:sz="0" w:space="0" w:color="auto"/>
                    <w:bottom w:val="none" w:sz="0" w:space="0" w:color="auto"/>
                    <w:right w:val="none" w:sz="0" w:space="0" w:color="auto"/>
                  </w:divBdr>
                  <w:divsChild>
                    <w:div w:id="114519114">
                      <w:marLeft w:val="0"/>
                      <w:marRight w:val="0"/>
                      <w:marTop w:val="0"/>
                      <w:marBottom w:val="0"/>
                      <w:divBdr>
                        <w:top w:val="none" w:sz="0" w:space="0" w:color="auto"/>
                        <w:left w:val="none" w:sz="0" w:space="0" w:color="auto"/>
                        <w:bottom w:val="none" w:sz="0" w:space="0" w:color="auto"/>
                        <w:right w:val="none" w:sz="0" w:space="0" w:color="auto"/>
                      </w:divBdr>
                    </w:div>
                  </w:divsChild>
                </w:div>
                <w:div w:id="1992561206">
                  <w:marLeft w:val="0"/>
                  <w:marRight w:val="0"/>
                  <w:marTop w:val="0"/>
                  <w:marBottom w:val="0"/>
                  <w:divBdr>
                    <w:top w:val="none" w:sz="0" w:space="0" w:color="auto"/>
                    <w:left w:val="none" w:sz="0" w:space="0" w:color="auto"/>
                    <w:bottom w:val="none" w:sz="0" w:space="0" w:color="auto"/>
                    <w:right w:val="none" w:sz="0" w:space="0" w:color="auto"/>
                  </w:divBdr>
                  <w:divsChild>
                    <w:div w:id="595989116">
                      <w:marLeft w:val="0"/>
                      <w:marRight w:val="0"/>
                      <w:marTop w:val="0"/>
                      <w:marBottom w:val="0"/>
                      <w:divBdr>
                        <w:top w:val="none" w:sz="0" w:space="0" w:color="auto"/>
                        <w:left w:val="none" w:sz="0" w:space="0" w:color="auto"/>
                        <w:bottom w:val="none" w:sz="0" w:space="0" w:color="auto"/>
                        <w:right w:val="none" w:sz="0" w:space="0" w:color="auto"/>
                      </w:divBdr>
                    </w:div>
                    <w:div w:id="6699904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47533558">
          <w:marLeft w:val="0"/>
          <w:marRight w:val="0"/>
          <w:marTop w:val="0"/>
          <w:marBottom w:val="0"/>
          <w:divBdr>
            <w:top w:val="none" w:sz="0" w:space="0" w:color="auto"/>
            <w:left w:val="none" w:sz="0" w:space="0" w:color="auto"/>
            <w:bottom w:val="none" w:sz="0" w:space="0" w:color="auto"/>
            <w:right w:val="none" w:sz="0" w:space="0" w:color="auto"/>
          </w:divBdr>
        </w:div>
        <w:div w:id="1047921649">
          <w:marLeft w:val="0"/>
          <w:marRight w:val="0"/>
          <w:marTop w:val="0"/>
          <w:marBottom w:val="0"/>
          <w:divBdr>
            <w:top w:val="none" w:sz="0" w:space="0" w:color="auto"/>
            <w:left w:val="none" w:sz="0" w:space="0" w:color="auto"/>
            <w:bottom w:val="none" w:sz="0" w:space="0" w:color="auto"/>
            <w:right w:val="none" w:sz="0" w:space="0" w:color="auto"/>
          </w:divBdr>
        </w:div>
        <w:div w:id="1050883159">
          <w:marLeft w:val="0"/>
          <w:marRight w:val="0"/>
          <w:marTop w:val="0"/>
          <w:marBottom w:val="0"/>
          <w:divBdr>
            <w:top w:val="none" w:sz="0" w:space="0" w:color="auto"/>
            <w:left w:val="none" w:sz="0" w:space="0" w:color="auto"/>
            <w:bottom w:val="none" w:sz="0" w:space="0" w:color="auto"/>
            <w:right w:val="none" w:sz="0" w:space="0" w:color="auto"/>
          </w:divBdr>
        </w:div>
        <w:div w:id="1056047458">
          <w:marLeft w:val="0"/>
          <w:marRight w:val="0"/>
          <w:marTop w:val="0"/>
          <w:marBottom w:val="0"/>
          <w:divBdr>
            <w:top w:val="none" w:sz="0" w:space="0" w:color="auto"/>
            <w:left w:val="none" w:sz="0" w:space="0" w:color="auto"/>
            <w:bottom w:val="none" w:sz="0" w:space="0" w:color="auto"/>
            <w:right w:val="none" w:sz="0" w:space="0" w:color="auto"/>
          </w:divBdr>
        </w:div>
        <w:div w:id="1056589292">
          <w:marLeft w:val="0"/>
          <w:marRight w:val="0"/>
          <w:marTop w:val="0"/>
          <w:marBottom w:val="0"/>
          <w:divBdr>
            <w:top w:val="none" w:sz="0" w:space="0" w:color="auto"/>
            <w:left w:val="none" w:sz="0" w:space="0" w:color="auto"/>
            <w:bottom w:val="none" w:sz="0" w:space="0" w:color="auto"/>
            <w:right w:val="none" w:sz="0" w:space="0" w:color="auto"/>
          </w:divBdr>
        </w:div>
        <w:div w:id="1058556016">
          <w:marLeft w:val="0"/>
          <w:marRight w:val="0"/>
          <w:marTop w:val="0"/>
          <w:marBottom w:val="0"/>
          <w:divBdr>
            <w:top w:val="none" w:sz="0" w:space="0" w:color="auto"/>
            <w:left w:val="none" w:sz="0" w:space="0" w:color="auto"/>
            <w:bottom w:val="none" w:sz="0" w:space="0" w:color="auto"/>
            <w:right w:val="none" w:sz="0" w:space="0" w:color="auto"/>
          </w:divBdr>
        </w:div>
        <w:div w:id="1062825785">
          <w:marLeft w:val="0"/>
          <w:marRight w:val="0"/>
          <w:marTop w:val="0"/>
          <w:marBottom w:val="0"/>
          <w:divBdr>
            <w:top w:val="none" w:sz="0" w:space="0" w:color="auto"/>
            <w:left w:val="none" w:sz="0" w:space="0" w:color="auto"/>
            <w:bottom w:val="none" w:sz="0" w:space="0" w:color="auto"/>
            <w:right w:val="none" w:sz="0" w:space="0" w:color="auto"/>
          </w:divBdr>
        </w:div>
        <w:div w:id="1062869405">
          <w:marLeft w:val="0"/>
          <w:marRight w:val="0"/>
          <w:marTop w:val="0"/>
          <w:marBottom w:val="0"/>
          <w:divBdr>
            <w:top w:val="none" w:sz="0" w:space="0" w:color="auto"/>
            <w:left w:val="none" w:sz="0" w:space="0" w:color="auto"/>
            <w:bottom w:val="none" w:sz="0" w:space="0" w:color="auto"/>
            <w:right w:val="none" w:sz="0" w:space="0" w:color="auto"/>
          </w:divBdr>
        </w:div>
        <w:div w:id="1065420313">
          <w:marLeft w:val="0"/>
          <w:marRight w:val="0"/>
          <w:marTop w:val="0"/>
          <w:marBottom w:val="0"/>
          <w:divBdr>
            <w:top w:val="none" w:sz="0" w:space="0" w:color="auto"/>
            <w:left w:val="none" w:sz="0" w:space="0" w:color="auto"/>
            <w:bottom w:val="none" w:sz="0" w:space="0" w:color="auto"/>
            <w:right w:val="none" w:sz="0" w:space="0" w:color="auto"/>
          </w:divBdr>
          <w:divsChild>
            <w:div w:id="522060451">
              <w:marLeft w:val="-75"/>
              <w:marRight w:val="0"/>
              <w:marTop w:val="30"/>
              <w:marBottom w:val="30"/>
              <w:divBdr>
                <w:top w:val="none" w:sz="0" w:space="0" w:color="auto"/>
                <w:left w:val="none" w:sz="0" w:space="0" w:color="auto"/>
                <w:bottom w:val="none" w:sz="0" w:space="0" w:color="auto"/>
                <w:right w:val="none" w:sz="0" w:space="0" w:color="auto"/>
              </w:divBdr>
              <w:divsChild>
                <w:div w:id="9374263">
                  <w:marLeft w:val="0"/>
                  <w:marRight w:val="0"/>
                  <w:marTop w:val="0"/>
                  <w:marBottom w:val="0"/>
                  <w:divBdr>
                    <w:top w:val="none" w:sz="0" w:space="0" w:color="auto"/>
                    <w:left w:val="none" w:sz="0" w:space="0" w:color="auto"/>
                    <w:bottom w:val="none" w:sz="0" w:space="0" w:color="auto"/>
                    <w:right w:val="none" w:sz="0" w:space="0" w:color="auto"/>
                  </w:divBdr>
                  <w:divsChild>
                    <w:div w:id="1351907320">
                      <w:marLeft w:val="0"/>
                      <w:marRight w:val="0"/>
                      <w:marTop w:val="0"/>
                      <w:marBottom w:val="0"/>
                      <w:divBdr>
                        <w:top w:val="none" w:sz="0" w:space="0" w:color="auto"/>
                        <w:left w:val="none" w:sz="0" w:space="0" w:color="auto"/>
                        <w:bottom w:val="none" w:sz="0" w:space="0" w:color="auto"/>
                        <w:right w:val="none" w:sz="0" w:space="0" w:color="auto"/>
                      </w:divBdr>
                    </w:div>
                  </w:divsChild>
                </w:div>
                <w:div w:id="25645696">
                  <w:marLeft w:val="0"/>
                  <w:marRight w:val="0"/>
                  <w:marTop w:val="0"/>
                  <w:marBottom w:val="0"/>
                  <w:divBdr>
                    <w:top w:val="none" w:sz="0" w:space="0" w:color="auto"/>
                    <w:left w:val="none" w:sz="0" w:space="0" w:color="auto"/>
                    <w:bottom w:val="none" w:sz="0" w:space="0" w:color="auto"/>
                    <w:right w:val="none" w:sz="0" w:space="0" w:color="auto"/>
                  </w:divBdr>
                  <w:divsChild>
                    <w:div w:id="863443566">
                      <w:marLeft w:val="0"/>
                      <w:marRight w:val="0"/>
                      <w:marTop w:val="0"/>
                      <w:marBottom w:val="0"/>
                      <w:divBdr>
                        <w:top w:val="none" w:sz="0" w:space="0" w:color="auto"/>
                        <w:left w:val="none" w:sz="0" w:space="0" w:color="auto"/>
                        <w:bottom w:val="none" w:sz="0" w:space="0" w:color="auto"/>
                        <w:right w:val="none" w:sz="0" w:space="0" w:color="auto"/>
                      </w:divBdr>
                    </w:div>
                  </w:divsChild>
                </w:div>
                <w:div w:id="27461985">
                  <w:marLeft w:val="0"/>
                  <w:marRight w:val="0"/>
                  <w:marTop w:val="0"/>
                  <w:marBottom w:val="0"/>
                  <w:divBdr>
                    <w:top w:val="none" w:sz="0" w:space="0" w:color="auto"/>
                    <w:left w:val="none" w:sz="0" w:space="0" w:color="auto"/>
                    <w:bottom w:val="none" w:sz="0" w:space="0" w:color="auto"/>
                    <w:right w:val="none" w:sz="0" w:space="0" w:color="auto"/>
                  </w:divBdr>
                  <w:divsChild>
                    <w:div w:id="1508910640">
                      <w:marLeft w:val="0"/>
                      <w:marRight w:val="0"/>
                      <w:marTop w:val="0"/>
                      <w:marBottom w:val="0"/>
                      <w:divBdr>
                        <w:top w:val="none" w:sz="0" w:space="0" w:color="auto"/>
                        <w:left w:val="none" w:sz="0" w:space="0" w:color="auto"/>
                        <w:bottom w:val="none" w:sz="0" w:space="0" w:color="auto"/>
                        <w:right w:val="none" w:sz="0" w:space="0" w:color="auto"/>
                      </w:divBdr>
                    </w:div>
                  </w:divsChild>
                </w:div>
                <w:div w:id="30229331">
                  <w:marLeft w:val="0"/>
                  <w:marRight w:val="0"/>
                  <w:marTop w:val="0"/>
                  <w:marBottom w:val="0"/>
                  <w:divBdr>
                    <w:top w:val="none" w:sz="0" w:space="0" w:color="auto"/>
                    <w:left w:val="none" w:sz="0" w:space="0" w:color="auto"/>
                    <w:bottom w:val="none" w:sz="0" w:space="0" w:color="auto"/>
                    <w:right w:val="none" w:sz="0" w:space="0" w:color="auto"/>
                  </w:divBdr>
                  <w:divsChild>
                    <w:div w:id="363479658">
                      <w:marLeft w:val="0"/>
                      <w:marRight w:val="0"/>
                      <w:marTop w:val="0"/>
                      <w:marBottom w:val="0"/>
                      <w:divBdr>
                        <w:top w:val="none" w:sz="0" w:space="0" w:color="auto"/>
                        <w:left w:val="none" w:sz="0" w:space="0" w:color="auto"/>
                        <w:bottom w:val="none" w:sz="0" w:space="0" w:color="auto"/>
                        <w:right w:val="none" w:sz="0" w:space="0" w:color="auto"/>
                      </w:divBdr>
                    </w:div>
                  </w:divsChild>
                </w:div>
                <w:div w:id="35158852">
                  <w:marLeft w:val="0"/>
                  <w:marRight w:val="0"/>
                  <w:marTop w:val="0"/>
                  <w:marBottom w:val="0"/>
                  <w:divBdr>
                    <w:top w:val="none" w:sz="0" w:space="0" w:color="auto"/>
                    <w:left w:val="none" w:sz="0" w:space="0" w:color="auto"/>
                    <w:bottom w:val="none" w:sz="0" w:space="0" w:color="auto"/>
                    <w:right w:val="none" w:sz="0" w:space="0" w:color="auto"/>
                  </w:divBdr>
                  <w:divsChild>
                    <w:div w:id="936518188">
                      <w:marLeft w:val="0"/>
                      <w:marRight w:val="0"/>
                      <w:marTop w:val="0"/>
                      <w:marBottom w:val="0"/>
                      <w:divBdr>
                        <w:top w:val="none" w:sz="0" w:space="0" w:color="auto"/>
                        <w:left w:val="none" w:sz="0" w:space="0" w:color="auto"/>
                        <w:bottom w:val="none" w:sz="0" w:space="0" w:color="auto"/>
                        <w:right w:val="none" w:sz="0" w:space="0" w:color="auto"/>
                      </w:divBdr>
                    </w:div>
                  </w:divsChild>
                </w:div>
                <w:div w:id="36248048">
                  <w:marLeft w:val="0"/>
                  <w:marRight w:val="0"/>
                  <w:marTop w:val="0"/>
                  <w:marBottom w:val="0"/>
                  <w:divBdr>
                    <w:top w:val="none" w:sz="0" w:space="0" w:color="auto"/>
                    <w:left w:val="none" w:sz="0" w:space="0" w:color="auto"/>
                    <w:bottom w:val="none" w:sz="0" w:space="0" w:color="auto"/>
                    <w:right w:val="none" w:sz="0" w:space="0" w:color="auto"/>
                  </w:divBdr>
                  <w:divsChild>
                    <w:div w:id="2096971383">
                      <w:marLeft w:val="0"/>
                      <w:marRight w:val="0"/>
                      <w:marTop w:val="0"/>
                      <w:marBottom w:val="0"/>
                      <w:divBdr>
                        <w:top w:val="none" w:sz="0" w:space="0" w:color="auto"/>
                        <w:left w:val="none" w:sz="0" w:space="0" w:color="auto"/>
                        <w:bottom w:val="none" w:sz="0" w:space="0" w:color="auto"/>
                        <w:right w:val="none" w:sz="0" w:space="0" w:color="auto"/>
                      </w:divBdr>
                    </w:div>
                  </w:divsChild>
                </w:div>
                <w:div w:id="40833007">
                  <w:marLeft w:val="0"/>
                  <w:marRight w:val="0"/>
                  <w:marTop w:val="0"/>
                  <w:marBottom w:val="0"/>
                  <w:divBdr>
                    <w:top w:val="none" w:sz="0" w:space="0" w:color="auto"/>
                    <w:left w:val="none" w:sz="0" w:space="0" w:color="auto"/>
                    <w:bottom w:val="none" w:sz="0" w:space="0" w:color="auto"/>
                    <w:right w:val="none" w:sz="0" w:space="0" w:color="auto"/>
                  </w:divBdr>
                  <w:divsChild>
                    <w:div w:id="1493063272">
                      <w:marLeft w:val="0"/>
                      <w:marRight w:val="0"/>
                      <w:marTop w:val="0"/>
                      <w:marBottom w:val="0"/>
                      <w:divBdr>
                        <w:top w:val="none" w:sz="0" w:space="0" w:color="auto"/>
                        <w:left w:val="none" w:sz="0" w:space="0" w:color="auto"/>
                        <w:bottom w:val="none" w:sz="0" w:space="0" w:color="auto"/>
                        <w:right w:val="none" w:sz="0" w:space="0" w:color="auto"/>
                      </w:divBdr>
                    </w:div>
                  </w:divsChild>
                </w:div>
                <w:div w:id="48195060">
                  <w:marLeft w:val="0"/>
                  <w:marRight w:val="0"/>
                  <w:marTop w:val="0"/>
                  <w:marBottom w:val="0"/>
                  <w:divBdr>
                    <w:top w:val="none" w:sz="0" w:space="0" w:color="auto"/>
                    <w:left w:val="none" w:sz="0" w:space="0" w:color="auto"/>
                    <w:bottom w:val="none" w:sz="0" w:space="0" w:color="auto"/>
                    <w:right w:val="none" w:sz="0" w:space="0" w:color="auto"/>
                  </w:divBdr>
                  <w:divsChild>
                    <w:div w:id="1867475819">
                      <w:marLeft w:val="0"/>
                      <w:marRight w:val="0"/>
                      <w:marTop w:val="0"/>
                      <w:marBottom w:val="0"/>
                      <w:divBdr>
                        <w:top w:val="none" w:sz="0" w:space="0" w:color="auto"/>
                        <w:left w:val="none" w:sz="0" w:space="0" w:color="auto"/>
                        <w:bottom w:val="none" w:sz="0" w:space="0" w:color="auto"/>
                        <w:right w:val="none" w:sz="0" w:space="0" w:color="auto"/>
                      </w:divBdr>
                    </w:div>
                  </w:divsChild>
                </w:div>
                <w:div w:id="69886066">
                  <w:marLeft w:val="0"/>
                  <w:marRight w:val="0"/>
                  <w:marTop w:val="0"/>
                  <w:marBottom w:val="0"/>
                  <w:divBdr>
                    <w:top w:val="none" w:sz="0" w:space="0" w:color="auto"/>
                    <w:left w:val="none" w:sz="0" w:space="0" w:color="auto"/>
                    <w:bottom w:val="none" w:sz="0" w:space="0" w:color="auto"/>
                    <w:right w:val="none" w:sz="0" w:space="0" w:color="auto"/>
                  </w:divBdr>
                  <w:divsChild>
                    <w:div w:id="1480684872">
                      <w:marLeft w:val="0"/>
                      <w:marRight w:val="0"/>
                      <w:marTop w:val="0"/>
                      <w:marBottom w:val="0"/>
                      <w:divBdr>
                        <w:top w:val="none" w:sz="0" w:space="0" w:color="auto"/>
                        <w:left w:val="none" w:sz="0" w:space="0" w:color="auto"/>
                        <w:bottom w:val="none" w:sz="0" w:space="0" w:color="auto"/>
                        <w:right w:val="none" w:sz="0" w:space="0" w:color="auto"/>
                      </w:divBdr>
                    </w:div>
                  </w:divsChild>
                </w:div>
                <w:div w:id="71396248">
                  <w:marLeft w:val="0"/>
                  <w:marRight w:val="0"/>
                  <w:marTop w:val="0"/>
                  <w:marBottom w:val="0"/>
                  <w:divBdr>
                    <w:top w:val="none" w:sz="0" w:space="0" w:color="auto"/>
                    <w:left w:val="none" w:sz="0" w:space="0" w:color="auto"/>
                    <w:bottom w:val="none" w:sz="0" w:space="0" w:color="auto"/>
                    <w:right w:val="none" w:sz="0" w:space="0" w:color="auto"/>
                  </w:divBdr>
                  <w:divsChild>
                    <w:div w:id="63912841">
                      <w:marLeft w:val="0"/>
                      <w:marRight w:val="0"/>
                      <w:marTop w:val="0"/>
                      <w:marBottom w:val="0"/>
                      <w:divBdr>
                        <w:top w:val="none" w:sz="0" w:space="0" w:color="auto"/>
                        <w:left w:val="none" w:sz="0" w:space="0" w:color="auto"/>
                        <w:bottom w:val="none" w:sz="0" w:space="0" w:color="auto"/>
                        <w:right w:val="none" w:sz="0" w:space="0" w:color="auto"/>
                      </w:divBdr>
                    </w:div>
                  </w:divsChild>
                </w:div>
                <w:div w:id="71857923">
                  <w:marLeft w:val="0"/>
                  <w:marRight w:val="0"/>
                  <w:marTop w:val="0"/>
                  <w:marBottom w:val="0"/>
                  <w:divBdr>
                    <w:top w:val="none" w:sz="0" w:space="0" w:color="auto"/>
                    <w:left w:val="none" w:sz="0" w:space="0" w:color="auto"/>
                    <w:bottom w:val="none" w:sz="0" w:space="0" w:color="auto"/>
                    <w:right w:val="none" w:sz="0" w:space="0" w:color="auto"/>
                  </w:divBdr>
                  <w:divsChild>
                    <w:div w:id="927889340">
                      <w:marLeft w:val="0"/>
                      <w:marRight w:val="0"/>
                      <w:marTop w:val="0"/>
                      <w:marBottom w:val="0"/>
                      <w:divBdr>
                        <w:top w:val="none" w:sz="0" w:space="0" w:color="auto"/>
                        <w:left w:val="none" w:sz="0" w:space="0" w:color="auto"/>
                        <w:bottom w:val="none" w:sz="0" w:space="0" w:color="auto"/>
                        <w:right w:val="none" w:sz="0" w:space="0" w:color="auto"/>
                      </w:divBdr>
                    </w:div>
                  </w:divsChild>
                </w:div>
                <w:div w:id="75326003">
                  <w:marLeft w:val="0"/>
                  <w:marRight w:val="0"/>
                  <w:marTop w:val="0"/>
                  <w:marBottom w:val="0"/>
                  <w:divBdr>
                    <w:top w:val="none" w:sz="0" w:space="0" w:color="auto"/>
                    <w:left w:val="none" w:sz="0" w:space="0" w:color="auto"/>
                    <w:bottom w:val="none" w:sz="0" w:space="0" w:color="auto"/>
                    <w:right w:val="none" w:sz="0" w:space="0" w:color="auto"/>
                  </w:divBdr>
                  <w:divsChild>
                    <w:div w:id="564141522">
                      <w:marLeft w:val="0"/>
                      <w:marRight w:val="0"/>
                      <w:marTop w:val="0"/>
                      <w:marBottom w:val="0"/>
                      <w:divBdr>
                        <w:top w:val="none" w:sz="0" w:space="0" w:color="auto"/>
                        <w:left w:val="none" w:sz="0" w:space="0" w:color="auto"/>
                        <w:bottom w:val="none" w:sz="0" w:space="0" w:color="auto"/>
                        <w:right w:val="none" w:sz="0" w:space="0" w:color="auto"/>
                      </w:divBdr>
                    </w:div>
                  </w:divsChild>
                </w:div>
                <w:div w:id="91437713">
                  <w:marLeft w:val="0"/>
                  <w:marRight w:val="0"/>
                  <w:marTop w:val="0"/>
                  <w:marBottom w:val="0"/>
                  <w:divBdr>
                    <w:top w:val="none" w:sz="0" w:space="0" w:color="auto"/>
                    <w:left w:val="none" w:sz="0" w:space="0" w:color="auto"/>
                    <w:bottom w:val="none" w:sz="0" w:space="0" w:color="auto"/>
                    <w:right w:val="none" w:sz="0" w:space="0" w:color="auto"/>
                  </w:divBdr>
                  <w:divsChild>
                    <w:div w:id="286200913">
                      <w:marLeft w:val="0"/>
                      <w:marRight w:val="0"/>
                      <w:marTop w:val="0"/>
                      <w:marBottom w:val="0"/>
                      <w:divBdr>
                        <w:top w:val="none" w:sz="0" w:space="0" w:color="auto"/>
                        <w:left w:val="none" w:sz="0" w:space="0" w:color="auto"/>
                        <w:bottom w:val="none" w:sz="0" w:space="0" w:color="auto"/>
                        <w:right w:val="none" w:sz="0" w:space="0" w:color="auto"/>
                      </w:divBdr>
                    </w:div>
                  </w:divsChild>
                </w:div>
                <w:div w:id="94057573">
                  <w:marLeft w:val="0"/>
                  <w:marRight w:val="0"/>
                  <w:marTop w:val="0"/>
                  <w:marBottom w:val="0"/>
                  <w:divBdr>
                    <w:top w:val="none" w:sz="0" w:space="0" w:color="auto"/>
                    <w:left w:val="none" w:sz="0" w:space="0" w:color="auto"/>
                    <w:bottom w:val="none" w:sz="0" w:space="0" w:color="auto"/>
                    <w:right w:val="none" w:sz="0" w:space="0" w:color="auto"/>
                  </w:divBdr>
                  <w:divsChild>
                    <w:div w:id="2032565270">
                      <w:marLeft w:val="0"/>
                      <w:marRight w:val="0"/>
                      <w:marTop w:val="0"/>
                      <w:marBottom w:val="0"/>
                      <w:divBdr>
                        <w:top w:val="none" w:sz="0" w:space="0" w:color="auto"/>
                        <w:left w:val="none" w:sz="0" w:space="0" w:color="auto"/>
                        <w:bottom w:val="none" w:sz="0" w:space="0" w:color="auto"/>
                        <w:right w:val="none" w:sz="0" w:space="0" w:color="auto"/>
                      </w:divBdr>
                    </w:div>
                  </w:divsChild>
                </w:div>
                <w:div w:id="118227087">
                  <w:marLeft w:val="0"/>
                  <w:marRight w:val="0"/>
                  <w:marTop w:val="0"/>
                  <w:marBottom w:val="0"/>
                  <w:divBdr>
                    <w:top w:val="none" w:sz="0" w:space="0" w:color="auto"/>
                    <w:left w:val="none" w:sz="0" w:space="0" w:color="auto"/>
                    <w:bottom w:val="none" w:sz="0" w:space="0" w:color="auto"/>
                    <w:right w:val="none" w:sz="0" w:space="0" w:color="auto"/>
                  </w:divBdr>
                  <w:divsChild>
                    <w:div w:id="2009942401">
                      <w:marLeft w:val="0"/>
                      <w:marRight w:val="0"/>
                      <w:marTop w:val="0"/>
                      <w:marBottom w:val="0"/>
                      <w:divBdr>
                        <w:top w:val="none" w:sz="0" w:space="0" w:color="auto"/>
                        <w:left w:val="none" w:sz="0" w:space="0" w:color="auto"/>
                        <w:bottom w:val="none" w:sz="0" w:space="0" w:color="auto"/>
                        <w:right w:val="none" w:sz="0" w:space="0" w:color="auto"/>
                      </w:divBdr>
                    </w:div>
                  </w:divsChild>
                </w:div>
                <w:div w:id="120617426">
                  <w:marLeft w:val="0"/>
                  <w:marRight w:val="0"/>
                  <w:marTop w:val="0"/>
                  <w:marBottom w:val="0"/>
                  <w:divBdr>
                    <w:top w:val="none" w:sz="0" w:space="0" w:color="auto"/>
                    <w:left w:val="none" w:sz="0" w:space="0" w:color="auto"/>
                    <w:bottom w:val="none" w:sz="0" w:space="0" w:color="auto"/>
                    <w:right w:val="none" w:sz="0" w:space="0" w:color="auto"/>
                  </w:divBdr>
                  <w:divsChild>
                    <w:div w:id="514881101">
                      <w:marLeft w:val="0"/>
                      <w:marRight w:val="0"/>
                      <w:marTop w:val="0"/>
                      <w:marBottom w:val="0"/>
                      <w:divBdr>
                        <w:top w:val="none" w:sz="0" w:space="0" w:color="auto"/>
                        <w:left w:val="none" w:sz="0" w:space="0" w:color="auto"/>
                        <w:bottom w:val="none" w:sz="0" w:space="0" w:color="auto"/>
                        <w:right w:val="none" w:sz="0" w:space="0" w:color="auto"/>
                      </w:divBdr>
                    </w:div>
                  </w:divsChild>
                </w:div>
                <w:div w:id="121309340">
                  <w:marLeft w:val="0"/>
                  <w:marRight w:val="0"/>
                  <w:marTop w:val="0"/>
                  <w:marBottom w:val="0"/>
                  <w:divBdr>
                    <w:top w:val="none" w:sz="0" w:space="0" w:color="auto"/>
                    <w:left w:val="none" w:sz="0" w:space="0" w:color="auto"/>
                    <w:bottom w:val="none" w:sz="0" w:space="0" w:color="auto"/>
                    <w:right w:val="none" w:sz="0" w:space="0" w:color="auto"/>
                  </w:divBdr>
                  <w:divsChild>
                    <w:div w:id="1589462128">
                      <w:marLeft w:val="0"/>
                      <w:marRight w:val="0"/>
                      <w:marTop w:val="0"/>
                      <w:marBottom w:val="0"/>
                      <w:divBdr>
                        <w:top w:val="none" w:sz="0" w:space="0" w:color="auto"/>
                        <w:left w:val="none" w:sz="0" w:space="0" w:color="auto"/>
                        <w:bottom w:val="none" w:sz="0" w:space="0" w:color="auto"/>
                        <w:right w:val="none" w:sz="0" w:space="0" w:color="auto"/>
                      </w:divBdr>
                    </w:div>
                  </w:divsChild>
                </w:div>
                <w:div w:id="124784659">
                  <w:marLeft w:val="0"/>
                  <w:marRight w:val="0"/>
                  <w:marTop w:val="0"/>
                  <w:marBottom w:val="0"/>
                  <w:divBdr>
                    <w:top w:val="none" w:sz="0" w:space="0" w:color="auto"/>
                    <w:left w:val="none" w:sz="0" w:space="0" w:color="auto"/>
                    <w:bottom w:val="none" w:sz="0" w:space="0" w:color="auto"/>
                    <w:right w:val="none" w:sz="0" w:space="0" w:color="auto"/>
                  </w:divBdr>
                  <w:divsChild>
                    <w:div w:id="352269886">
                      <w:marLeft w:val="0"/>
                      <w:marRight w:val="0"/>
                      <w:marTop w:val="0"/>
                      <w:marBottom w:val="0"/>
                      <w:divBdr>
                        <w:top w:val="none" w:sz="0" w:space="0" w:color="auto"/>
                        <w:left w:val="none" w:sz="0" w:space="0" w:color="auto"/>
                        <w:bottom w:val="none" w:sz="0" w:space="0" w:color="auto"/>
                        <w:right w:val="none" w:sz="0" w:space="0" w:color="auto"/>
                      </w:divBdr>
                    </w:div>
                  </w:divsChild>
                </w:div>
                <w:div w:id="135800763">
                  <w:marLeft w:val="0"/>
                  <w:marRight w:val="0"/>
                  <w:marTop w:val="0"/>
                  <w:marBottom w:val="0"/>
                  <w:divBdr>
                    <w:top w:val="none" w:sz="0" w:space="0" w:color="auto"/>
                    <w:left w:val="none" w:sz="0" w:space="0" w:color="auto"/>
                    <w:bottom w:val="none" w:sz="0" w:space="0" w:color="auto"/>
                    <w:right w:val="none" w:sz="0" w:space="0" w:color="auto"/>
                  </w:divBdr>
                  <w:divsChild>
                    <w:div w:id="1086609394">
                      <w:marLeft w:val="0"/>
                      <w:marRight w:val="0"/>
                      <w:marTop w:val="0"/>
                      <w:marBottom w:val="0"/>
                      <w:divBdr>
                        <w:top w:val="none" w:sz="0" w:space="0" w:color="auto"/>
                        <w:left w:val="none" w:sz="0" w:space="0" w:color="auto"/>
                        <w:bottom w:val="none" w:sz="0" w:space="0" w:color="auto"/>
                        <w:right w:val="none" w:sz="0" w:space="0" w:color="auto"/>
                      </w:divBdr>
                    </w:div>
                  </w:divsChild>
                </w:div>
                <w:div w:id="136186710">
                  <w:marLeft w:val="0"/>
                  <w:marRight w:val="0"/>
                  <w:marTop w:val="0"/>
                  <w:marBottom w:val="0"/>
                  <w:divBdr>
                    <w:top w:val="none" w:sz="0" w:space="0" w:color="auto"/>
                    <w:left w:val="none" w:sz="0" w:space="0" w:color="auto"/>
                    <w:bottom w:val="none" w:sz="0" w:space="0" w:color="auto"/>
                    <w:right w:val="none" w:sz="0" w:space="0" w:color="auto"/>
                  </w:divBdr>
                  <w:divsChild>
                    <w:div w:id="116720187">
                      <w:marLeft w:val="0"/>
                      <w:marRight w:val="0"/>
                      <w:marTop w:val="0"/>
                      <w:marBottom w:val="0"/>
                      <w:divBdr>
                        <w:top w:val="none" w:sz="0" w:space="0" w:color="auto"/>
                        <w:left w:val="none" w:sz="0" w:space="0" w:color="auto"/>
                        <w:bottom w:val="none" w:sz="0" w:space="0" w:color="auto"/>
                        <w:right w:val="none" w:sz="0" w:space="0" w:color="auto"/>
                      </w:divBdr>
                    </w:div>
                  </w:divsChild>
                </w:div>
                <w:div w:id="137846044">
                  <w:marLeft w:val="0"/>
                  <w:marRight w:val="0"/>
                  <w:marTop w:val="0"/>
                  <w:marBottom w:val="0"/>
                  <w:divBdr>
                    <w:top w:val="none" w:sz="0" w:space="0" w:color="auto"/>
                    <w:left w:val="none" w:sz="0" w:space="0" w:color="auto"/>
                    <w:bottom w:val="none" w:sz="0" w:space="0" w:color="auto"/>
                    <w:right w:val="none" w:sz="0" w:space="0" w:color="auto"/>
                  </w:divBdr>
                  <w:divsChild>
                    <w:div w:id="661393546">
                      <w:marLeft w:val="0"/>
                      <w:marRight w:val="0"/>
                      <w:marTop w:val="0"/>
                      <w:marBottom w:val="0"/>
                      <w:divBdr>
                        <w:top w:val="none" w:sz="0" w:space="0" w:color="auto"/>
                        <w:left w:val="none" w:sz="0" w:space="0" w:color="auto"/>
                        <w:bottom w:val="none" w:sz="0" w:space="0" w:color="auto"/>
                        <w:right w:val="none" w:sz="0" w:space="0" w:color="auto"/>
                      </w:divBdr>
                    </w:div>
                  </w:divsChild>
                </w:div>
                <w:div w:id="140122819">
                  <w:marLeft w:val="0"/>
                  <w:marRight w:val="0"/>
                  <w:marTop w:val="0"/>
                  <w:marBottom w:val="0"/>
                  <w:divBdr>
                    <w:top w:val="none" w:sz="0" w:space="0" w:color="auto"/>
                    <w:left w:val="none" w:sz="0" w:space="0" w:color="auto"/>
                    <w:bottom w:val="none" w:sz="0" w:space="0" w:color="auto"/>
                    <w:right w:val="none" w:sz="0" w:space="0" w:color="auto"/>
                  </w:divBdr>
                  <w:divsChild>
                    <w:div w:id="76755141">
                      <w:marLeft w:val="0"/>
                      <w:marRight w:val="0"/>
                      <w:marTop w:val="0"/>
                      <w:marBottom w:val="0"/>
                      <w:divBdr>
                        <w:top w:val="none" w:sz="0" w:space="0" w:color="auto"/>
                        <w:left w:val="none" w:sz="0" w:space="0" w:color="auto"/>
                        <w:bottom w:val="none" w:sz="0" w:space="0" w:color="auto"/>
                        <w:right w:val="none" w:sz="0" w:space="0" w:color="auto"/>
                      </w:divBdr>
                    </w:div>
                  </w:divsChild>
                </w:div>
                <w:div w:id="146944585">
                  <w:marLeft w:val="0"/>
                  <w:marRight w:val="0"/>
                  <w:marTop w:val="0"/>
                  <w:marBottom w:val="0"/>
                  <w:divBdr>
                    <w:top w:val="none" w:sz="0" w:space="0" w:color="auto"/>
                    <w:left w:val="none" w:sz="0" w:space="0" w:color="auto"/>
                    <w:bottom w:val="none" w:sz="0" w:space="0" w:color="auto"/>
                    <w:right w:val="none" w:sz="0" w:space="0" w:color="auto"/>
                  </w:divBdr>
                  <w:divsChild>
                    <w:div w:id="116292470">
                      <w:marLeft w:val="0"/>
                      <w:marRight w:val="0"/>
                      <w:marTop w:val="0"/>
                      <w:marBottom w:val="0"/>
                      <w:divBdr>
                        <w:top w:val="none" w:sz="0" w:space="0" w:color="auto"/>
                        <w:left w:val="none" w:sz="0" w:space="0" w:color="auto"/>
                        <w:bottom w:val="none" w:sz="0" w:space="0" w:color="auto"/>
                        <w:right w:val="none" w:sz="0" w:space="0" w:color="auto"/>
                      </w:divBdr>
                    </w:div>
                  </w:divsChild>
                </w:div>
                <w:div w:id="185028337">
                  <w:marLeft w:val="0"/>
                  <w:marRight w:val="0"/>
                  <w:marTop w:val="0"/>
                  <w:marBottom w:val="0"/>
                  <w:divBdr>
                    <w:top w:val="none" w:sz="0" w:space="0" w:color="auto"/>
                    <w:left w:val="none" w:sz="0" w:space="0" w:color="auto"/>
                    <w:bottom w:val="none" w:sz="0" w:space="0" w:color="auto"/>
                    <w:right w:val="none" w:sz="0" w:space="0" w:color="auto"/>
                  </w:divBdr>
                  <w:divsChild>
                    <w:div w:id="1723868056">
                      <w:marLeft w:val="0"/>
                      <w:marRight w:val="0"/>
                      <w:marTop w:val="0"/>
                      <w:marBottom w:val="0"/>
                      <w:divBdr>
                        <w:top w:val="none" w:sz="0" w:space="0" w:color="auto"/>
                        <w:left w:val="none" w:sz="0" w:space="0" w:color="auto"/>
                        <w:bottom w:val="none" w:sz="0" w:space="0" w:color="auto"/>
                        <w:right w:val="none" w:sz="0" w:space="0" w:color="auto"/>
                      </w:divBdr>
                    </w:div>
                  </w:divsChild>
                </w:div>
                <w:div w:id="193426468">
                  <w:marLeft w:val="0"/>
                  <w:marRight w:val="0"/>
                  <w:marTop w:val="0"/>
                  <w:marBottom w:val="0"/>
                  <w:divBdr>
                    <w:top w:val="none" w:sz="0" w:space="0" w:color="auto"/>
                    <w:left w:val="none" w:sz="0" w:space="0" w:color="auto"/>
                    <w:bottom w:val="none" w:sz="0" w:space="0" w:color="auto"/>
                    <w:right w:val="none" w:sz="0" w:space="0" w:color="auto"/>
                  </w:divBdr>
                  <w:divsChild>
                    <w:div w:id="345643353">
                      <w:marLeft w:val="0"/>
                      <w:marRight w:val="0"/>
                      <w:marTop w:val="0"/>
                      <w:marBottom w:val="0"/>
                      <w:divBdr>
                        <w:top w:val="none" w:sz="0" w:space="0" w:color="auto"/>
                        <w:left w:val="none" w:sz="0" w:space="0" w:color="auto"/>
                        <w:bottom w:val="none" w:sz="0" w:space="0" w:color="auto"/>
                        <w:right w:val="none" w:sz="0" w:space="0" w:color="auto"/>
                      </w:divBdr>
                    </w:div>
                  </w:divsChild>
                </w:div>
                <w:div w:id="194855321">
                  <w:marLeft w:val="0"/>
                  <w:marRight w:val="0"/>
                  <w:marTop w:val="0"/>
                  <w:marBottom w:val="0"/>
                  <w:divBdr>
                    <w:top w:val="none" w:sz="0" w:space="0" w:color="auto"/>
                    <w:left w:val="none" w:sz="0" w:space="0" w:color="auto"/>
                    <w:bottom w:val="none" w:sz="0" w:space="0" w:color="auto"/>
                    <w:right w:val="none" w:sz="0" w:space="0" w:color="auto"/>
                  </w:divBdr>
                  <w:divsChild>
                    <w:div w:id="743065719">
                      <w:marLeft w:val="0"/>
                      <w:marRight w:val="0"/>
                      <w:marTop w:val="0"/>
                      <w:marBottom w:val="0"/>
                      <w:divBdr>
                        <w:top w:val="none" w:sz="0" w:space="0" w:color="auto"/>
                        <w:left w:val="none" w:sz="0" w:space="0" w:color="auto"/>
                        <w:bottom w:val="none" w:sz="0" w:space="0" w:color="auto"/>
                        <w:right w:val="none" w:sz="0" w:space="0" w:color="auto"/>
                      </w:divBdr>
                    </w:div>
                  </w:divsChild>
                </w:div>
                <w:div w:id="198275317">
                  <w:marLeft w:val="0"/>
                  <w:marRight w:val="0"/>
                  <w:marTop w:val="0"/>
                  <w:marBottom w:val="0"/>
                  <w:divBdr>
                    <w:top w:val="none" w:sz="0" w:space="0" w:color="auto"/>
                    <w:left w:val="none" w:sz="0" w:space="0" w:color="auto"/>
                    <w:bottom w:val="none" w:sz="0" w:space="0" w:color="auto"/>
                    <w:right w:val="none" w:sz="0" w:space="0" w:color="auto"/>
                  </w:divBdr>
                  <w:divsChild>
                    <w:div w:id="1334911165">
                      <w:marLeft w:val="0"/>
                      <w:marRight w:val="0"/>
                      <w:marTop w:val="0"/>
                      <w:marBottom w:val="0"/>
                      <w:divBdr>
                        <w:top w:val="none" w:sz="0" w:space="0" w:color="auto"/>
                        <w:left w:val="none" w:sz="0" w:space="0" w:color="auto"/>
                        <w:bottom w:val="none" w:sz="0" w:space="0" w:color="auto"/>
                        <w:right w:val="none" w:sz="0" w:space="0" w:color="auto"/>
                      </w:divBdr>
                    </w:div>
                  </w:divsChild>
                </w:div>
                <w:div w:id="224030703">
                  <w:marLeft w:val="0"/>
                  <w:marRight w:val="0"/>
                  <w:marTop w:val="0"/>
                  <w:marBottom w:val="0"/>
                  <w:divBdr>
                    <w:top w:val="none" w:sz="0" w:space="0" w:color="auto"/>
                    <w:left w:val="none" w:sz="0" w:space="0" w:color="auto"/>
                    <w:bottom w:val="none" w:sz="0" w:space="0" w:color="auto"/>
                    <w:right w:val="none" w:sz="0" w:space="0" w:color="auto"/>
                  </w:divBdr>
                  <w:divsChild>
                    <w:div w:id="803809119">
                      <w:marLeft w:val="0"/>
                      <w:marRight w:val="0"/>
                      <w:marTop w:val="0"/>
                      <w:marBottom w:val="0"/>
                      <w:divBdr>
                        <w:top w:val="none" w:sz="0" w:space="0" w:color="auto"/>
                        <w:left w:val="none" w:sz="0" w:space="0" w:color="auto"/>
                        <w:bottom w:val="none" w:sz="0" w:space="0" w:color="auto"/>
                        <w:right w:val="none" w:sz="0" w:space="0" w:color="auto"/>
                      </w:divBdr>
                    </w:div>
                  </w:divsChild>
                </w:div>
                <w:div w:id="225921260">
                  <w:marLeft w:val="0"/>
                  <w:marRight w:val="0"/>
                  <w:marTop w:val="0"/>
                  <w:marBottom w:val="0"/>
                  <w:divBdr>
                    <w:top w:val="none" w:sz="0" w:space="0" w:color="auto"/>
                    <w:left w:val="none" w:sz="0" w:space="0" w:color="auto"/>
                    <w:bottom w:val="none" w:sz="0" w:space="0" w:color="auto"/>
                    <w:right w:val="none" w:sz="0" w:space="0" w:color="auto"/>
                  </w:divBdr>
                  <w:divsChild>
                    <w:div w:id="1562406189">
                      <w:marLeft w:val="0"/>
                      <w:marRight w:val="0"/>
                      <w:marTop w:val="0"/>
                      <w:marBottom w:val="0"/>
                      <w:divBdr>
                        <w:top w:val="none" w:sz="0" w:space="0" w:color="auto"/>
                        <w:left w:val="none" w:sz="0" w:space="0" w:color="auto"/>
                        <w:bottom w:val="none" w:sz="0" w:space="0" w:color="auto"/>
                        <w:right w:val="none" w:sz="0" w:space="0" w:color="auto"/>
                      </w:divBdr>
                    </w:div>
                  </w:divsChild>
                </w:div>
                <w:div w:id="239606085">
                  <w:marLeft w:val="0"/>
                  <w:marRight w:val="0"/>
                  <w:marTop w:val="0"/>
                  <w:marBottom w:val="0"/>
                  <w:divBdr>
                    <w:top w:val="none" w:sz="0" w:space="0" w:color="auto"/>
                    <w:left w:val="none" w:sz="0" w:space="0" w:color="auto"/>
                    <w:bottom w:val="none" w:sz="0" w:space="0" w:color="auto"/>
                    <w:right w:val="none" w:sz="0" w:space="0" w:color="auto"/>
                  </w:divBdr>
                  <w:divsChild>
                    <w:div w:id="1413047754">
                      <w:marLeft w:val="0"/>
                      <w:marRight w:val="0"/>
                      <w:marTop w:val="0"/>
                      <w:marBottom w:val="0"/>
                      <w:divBdr>
                        <w:top w:val="none" w:sz="0" w:space="0" w:color="auto"/>
                        <w:left w:val="none" w:sz="0" w:space="0" w:color="auto"/>
                        <w:bottom w:val="none" w:sz="0" w:space="0" w:color="auto"/>
                        <w:right w:val="none" w:sz="0" w:space="0" w:color="auto"/>
                      </w:divBdr>
                    </w:div>
                  </w:divsChild>
                </w:div>
                <w:div w:id="250890195">
                  <w:marLeft w:val="0"/>
                  <w:marRight w:val="0"/>
                  <w:marTop w:val="0"/>
                  <w:marBottom w:val="0"/>
                  <w:divBdr>
                    <w:top w:val="none" w:sz="0" w:space="0" w:color="auto"/>
                    <w:left w:val="none" w:sz="0" w:space="0" w:color="auto"/>
                    <w:bottom w:val="none" w:sz="0" w:space="0" w:color="auto"/>
                    <w:right w:val="none" w:sz="0" w:space="0" w:color="auto"/>
                  </w:divBdr>
                  <w:divsChild>
                    <w:div w:id="1979416288">
                      <w:marLeft w:val="0"/>
                      <w:marRight w:val="0"/>
                      <w:marTop w:val="0"/>
                      <w:marBottom w:val="0"/>
                      <w:divBdr>
                        <w:top w:val="none" w:sz="0" w:space="0" w:color="auto"/>
                        <w:left w:val="none" w:sz="0" w:space="0" w:color="auto"/>
                        <w:bottom w:val="none" w:sz="0" w:space="0" w:color="auto"/>
                        <w:right w:val="none" w:sz="0" w:space="0" w:color="auto"/>
                      </w:divBdr>
                    </w:div>
                  </w:divsChild>
                </w:div>
                <w:div w:id="260725150">
                  <w:marLeft w:val="0"/>
                  <w:marRight w:val="0"/>
                  <w:marTop w:val="0"/>
                  <w:marBottom w:val="0"/>
                  <w:divBdr>
                    <w:top w:val="none" w:sz="0" w:space="0" w:color="auto"/>
                    <w:left w:val="none" w:sz="0" w:space="0" w:color="auto"/>
                    <w:bottom w:val="none" w:sz="0" w:space="0" w:color="auto"/>
                    <w:right w:val="none" w:sz="0" w:space="0" w:color="auto"/>
                  </w:divBdr>
                  <w:divsChild>
                    <w:div w:id="788552120">
                      <w:marLeft w:val="0"/>
                      <w:marRight w:val="0"/>
                      <w:marTop w:val="0"/>
                      <w:marBottom w:val="0"/>
                      <w:divBdr>
                        <w:top w:val="none" w:sz="0" w:space="0" w:color="auto"/>
                        <w:left w:val="none" w:sz="0" w:space="0" w:color="auto"/>
                        <w:bottom w:val="none" w:sz="0" w:space="0" w:color="auto"/>
                        <w:right w:val="none" w:sz="0" w:space="0" w:color="auto"/>
                      </w:divBdr>
                    </w:div>
                  </w:divsChild>
                </w:div>
                <w:div w:id="262884014">
                  <w:marLeft w:val="0"/>
                  <w:marRight w:val="0"/>
                  <w:marTop w:val="0"/>
                  <w:marBottom w:val="0"/>
                  <w:divBdr>
                    <w:top w:val="none" w:sz="0" w:space="0" w:color="auto"/>
                    <w:left w:val="none" w:sz="0" w:space="0" w:color="auto"/>
                    <w:bottom w:val="none" w:sz="0" w:space="0" w:color="auto"/>
                    <w:right w:val="none" w:sz="0" w:space="0" w:color="auto"/>
                  </w:divBdr>
                  <w:divsChild>
                    <w:div w:id="531069427">
                      <w:marLeft w:val="0"/>
                      <w:marRight w:val="0"/>
                      <w:marTop w:val="0"/>
                      <w:marBottom w:val="0"/>
                      <w:divBdr>
                        <w:top w:val="none" w:sz="0" w:space="0" w:color="auto"/>
                        <w:left w:val="none" w:sz="0" w:space="0" w:color="auto"/>
                        <w:bottom w:val="none" w:sz="0" w:space="0" w:color="auto"/>
                        <w:right w:val="none" w:sz="0" w:space="0" w:color="auto"/>
                      </w:divBdr>
                    </w:div>
                  </w:divsChild>
                </w:div>
                <w:div w:id="263611215">
                  <w:marLeft w:val="0"/>
                  <w:marRight w:val="0"/>
                  <w:marTop w:val="0"/>
                  <w:marBottom w:val="0"/>
                  <w:divBdr>
                    <w:top w:val="none" w:sz="0" w:space="0" w:color="auto"/>
                    <w:left w:val="none" w:sz="0" w:space="0" w:color="auto"/>
                    <w:bottom w:val="none" w:sz="0" w:space="0" w:color="auto"/>
                    <w:right w:val="none" w:sz="0" w:space="0" w:color="auto"/>
                  </w:divBdr>
                  <w:divsChild>
                    <w:div w:id="1140461956">
                      <w:marLeft w:val="0"/>
                      <w:marRight w:val="0"/>
                      <w:marTop w:val="0"/>
                      <w:marBottom w:val="0"/>
                      <w:divBdr>
                        <w:top w:val="none" w:sz="0" w:space="0" w:color="auto"/>
                        <w:left w:val="none" w:sz="0" w:space="0" w:color="auto"/>
                        <w:bottom w:val="none" w:sz="0" w:space="0" w:color="auto"/>
                        <w:right w:val="none" w:sz="0" w:space="0" w:color="auto"/>
                      </w:divBdr>
                    </w:div>
                  </w:divsChild>
                </w:div>
                <w:div w:id="263853285">
                  <w:marLeft w:val="0"/>
                  <w:marRight w:val="0"/>
                  <w:marTop w:val="0"/>
                  <w:marBottom w:val="0"/>
                  <w:divBdr>
                    <w:top w:val="none" w:sz="0" w:space="0" w:color="auto"/>
                    <w:left w:val="none" w:sz="0" w:space="0" w:color="auto"/>
                    <w:bottom w:val="none" w:sz="0" w:space="0" w:color="auto"/>
                    <w:right w:val="none" w:sz="0" w:space="0" w:color="auto"/>
                  </w:divBdr>
                  <w:divsChild>
                    <w:div w:id="2061782262">
                      <w:marLeft w:val="0"/>
                      <w:marRight w:val="0"/>
                      <w:marTop w:val="0"/>
                      <w:marBottom w:val="0"/>
                      <w:divBdr>
                        <w:top w:val="none" w:sz="0" w:space="0" w:color="auto"/>
                        <w:left w:val="none" w:sz="0" w:space="0" w:color="auto"/>
                        <w:bottom w:val="none" w:sz="0" w:space="0" w:color="auto"/>
                        <w:right w:val="none" w:sz="0" w:space="0" w:color="auto"/>
                      </w:divBdr>
                    </w:div>
                  </w:divsChild>
                </w:div>
                <w:div w:id="267197270">
                  <w:marLeft w:val="0"/>
                  <w:marRight w:val="0"/>
                  <w:marTop w:val="0"/>
                  <w:marBottom w:val="0"/>
                  <w:divBdr>
                    <w:top w:val="none" w:sz="0" w:space="0" w:color="auto"/>
                    <w:left w:val="none" w:sz="0" w:space="0" w:color="auto"/>
                    <w:bottom w:val="none" w:sz="0" w:space="0" w:color="auto"/>
                    <w:right w:val="none" w:sz="0" w:space="0" w:color="auto"/>
                  </w:divBdr>
                  <w:divsChild>
                    <w:div w:id="752169364">
                      <w:marLeft w:val="0"/>
                      <w:marRight w:val="0"/>
                      <w:marTop w:val="0"/>
                      <w:marBottom w:val="0"/>
                      <w:divBdr>
                        <w:top w:val="none" w:sz="0" w:space="0" w:color="auto"/>
                        <w:left w:val="none" w:sz="0" w:space="0" w:color="auto"/>
                        <w:bottom w:val="none" w:sz="0" w:space="0" w:color="auto"/>
                        <w:right w:val="none" w:sz="0" w:space="0" w:color="auto"/>
                      </w:divBdr>
                    </w:div>
                  </w:divsChild>
                </w:div>
                <w:div w:id="274990685">
                  <w:marLeft w:val="0"/>
                  <w:marRight w:val="0"/>
                  <w:marTop w:val="0"/>
                  <w:marBottom w:val="0"/>
                  <w:divBdr>
                    <w:top w:val="none" w:sz="0" w:space="0" w:color="auto"/>
                    <w:left w:val="none" w:sz="0" w:space="0" w:color="auto"/>
                    <w:bottom w:val="none" w:sz="0" w:space="0" w:color="auto"/>
                    <w:right w:val="none" w:sz="0" w:space="0" w:color="auto"/>
                  </w:divBdr>
                  <w:divsChild>
                    <w:div w:id="1672757680">
                      <w:marLeft w:val="0"/>
                      <w:marRight w:val="0"/>
                      <w:marTop w:val="0"/>
                      <w:marBottom w:val="0"/>
                      <w:divBdr>
                        <w:top w:val="none" w:sz="0" w:space="0" w:color="auto"/>
                        <w:left w:val="none" w:sz="0" w:space="0" w:color="auto"/>
                        <w:bottom w:val="none" w:sz="0" w:space="0" w:color="auto"/>
                        <w:right w:val="none" w:sz="0" w:space="0" w:color="auto"/>
                      </w:divBdr>
                    </w:div>
                  </w:divsChild>
                </w:div>
                <w:div w:id="289288901">
                  <w:marLeft w:val="0"/>
                  <w:marRight w:val="0"/>
                  <w:marTop w:val="0"/>
                  <w:marBottom w:val="0"/>
                  <w:divBdr>
                    <w:top w:val="none" w:sz="0" w:space="0" w:color="auto"/>
                    <w:left w:val="none" w:sz="0" w:space="0" w:color="auto"/>
                    <w:bottom w:val="none" w:sz="0" w:space="0" w:color="auto"/>
                    <w:right w:val="none" w:sz="0" w:space="0" w:color="auto"/>
                  </w:divBdr>
                  <w:divsChild>
                    <w:div w:id="1967617106">
                      <w:marLeft w:val="0"/>
                      <w:marRight w:val="0"/>
                      <w:marTop w:val="0"/>
                      <w:marBottom w:val="0"/>
                      <w:divBdr>
                        <w:top w:val="none" w:sz="0" w:space="0" w:color="auto"/>
                        <w:left w:val="none" w:sz="0" w:space="0" w:color="auto"/>
                        <w:bottom w:val="none" w:sz="0" w:space="0" w:color="auto"/>
                        <w:right w:val="none" w:sz="0" w:space="0" w:color="auto"/>
                      </w:divBdr>
                    </w:div>
                  </w:divsChild>
                </w:div>
                <w:div w:id="290214309">
                  <w:marLeft w:val="0"/>
                  <w:marRight w:val="0"/>
                  <w:marTop w:val="0"/>
                  <w:marBottom w:val="0"/>
                  <w:divBdr>
                    <w:top w:val="none" w:sz="0" w:space="0" w:color="auto"/>
                    <w:left w:val="none" w:sz="0" w:space="0" w:color="auto"/>
                    <w:bottom w:val="none" w:sz="0" w:space="0" w:color="auto"/>
                    <w:right w:val="none" w:sz="0" w:space="0" w:color="auto"/>
                  </w:divBdr>
                  <w:divsChild>
                    <w:div w:id="869874686">
                      <w:marLeft w:val="0"/>
                      <w:marRight w:val="0"/>
                      <w:marTop w:val="0"/>
                      <w:marBottom w:val="0"/>
                      <w:divBdr>
                        <w:top w:val="none" w:sz="0" w:space="0" w:color="auto"/>
                        <w:left w:val="none" w:sz="0" w:space="0" w:color="auto"/>
                        <w:bottom w:val="none" w:sz="0" w:space="0" w:color="auto"/>
                        <w:right w:val="none" w:sz="0" w:space="0" w:color="auto"/>
                      </w:divBdr>
                    </w:div>
                  </w:divsChild>
                </w:div>
                <w:div w:id="290475109">
                  <w:marLeft w:val="0"/>
                  <w:marRight w:val="0"/>
                  <w:marTop w:val="0"/>
                  <w:marBottom w:val="0"/>
                  <w:divBdr>
                    <w:top w:val="none" w:sz="0" w:space="0" w:color="auto"/>
                    <w:left w:val="none" w:sz="0" w:space="0" w:color="auto"/>
                    <w:bottom w:val="none" w:sz="0" w:space="0" w:color="auto"/>
                    <w:right w:val="none" w:sz="0" w:space="0" w:color="auto"/>
                  </w:divBdr>
                  <w:divsChild>
                    <w:div w:id="391391726">
                      <w:marLeft w:val="0"/>
                      <w:marRight w:val="0"/>
                      <w:marTop w:val="0"/>
                      <w:marBottom w:val="0"/>
                      <w:divBdr>
                        <w:top w:val="none" w:sz="0" w:space="0" w:color="auto"/>
                        <w:left w:val="none" w:sz="0" w:space="0" w:color="auto"/>
                        <w:bottom w:val="none" w:sz="0" w:space="0" w:color="auto"/>
                        <w:right w:val="none" w:sz="0" w:space="0" w:color="auto"/>
                      </w:divBdr>
                    </w:div>
                  </w:divsChild>
                </w:div>
                <w:div w:id="294410522">
                  <w:marLeft w:val="0"/>
                  <w:marRight w:val="0"/>
                  <w:marTop w:val="0"/>
                  <w:marBottom w:val="0"/>
                  <w:divBdr>
                    <w:top w:val="none" w:sz="0" w:space="0" w:color="auto"/>
                    <w:left w:val="none" w:sz="0" w:space="0" w:color="auto"/>
                    <w:bottom w:val="none" w:sz="0" w:space="0" w:color="auto"/>
                    <w:right w:val="none" w:sz="0" w:space="0" w:color="auto"/>
                  </w:divBdr>
                  <w:divsChild>
                    <w:div w:id="792989671">
                      <w:marLeft w:val="0"/>
                      <w:marRight w:val="0"/>
                      <w:marTop w:val="0"/>
                      <w:marBottom w:val="0"/>
                      <w:divBdr>
                        <w:top w:val="none" w:sz="0" w:space="0" w:color="auto"/>
                        <w:left w:val="none" w:sz="0" w:space="0" w:color="auto"/>
                        <w:bottom w:val="none" w:sz="0" w:space="0" w:color="auto"/>
                        <w:right w:val="none" w:sz="0" w:space="0" w:color="auto"/>
                      </w:divBdr>
                    </w:div>
                  </w:divsChild>
                </w:div>
                <w:div w:id="304161557">
                  <w:marLeft w:val="0"/>
                  <w:marRight w:val="0"/>
                  <w:marTop w:val="0"/>
                  <w:marBottom w:val="0"/>
                  <w:divBdr>
                    <w:top w:val="none" w:sz="0" w:space="0" w:color="auto"/>
                    <w:left w:val="none" w:sz="0" w:space="0" w:color="auto"/>
                    <w:bottom w:val="none" w:sz="0" w:space="0" w:color="auto"/>
                    <w:right w:val="none" w:sz="0" w:space="0" w:color="auto"/>
                  </w:divBdr>
                  <w:divsChild>
                    <w:div w:id="332072354">
                      <w:marLeft w:val="0"/>
                      <w:marRight w:val="0"/>
                      <w:marTop w:val="0"/>
                      <w:marBottom w:val="0"/>
                      <w:divBdr>
                        <w:top w:val="none" w:sz="0" w:space="0" w:color="auto"/>
                        <w:left w:val="none" w:sz="0" w:space="0" w:color="auto"/>
                        <w:bottom w:val="none" w:sz="0" w:space="0" w:color="auto"/>
                        <w:right w:val="none" w:sz="0" w:space="0" w:color="auto"/>
                      </w:divBdr>
                    </w:div>
                  </w:divsChild>
                </w:div>
                <w:div w:id="308440154">
                  <w:marLeft w:val="0"/>
                  <w:marRight w:val="0"/>
                  <w:marTop w:val="0"/>
                  <w:marBottom w:val="0"/>
                  <w:divBdr>
                    <w:top w:val="none" w:sz="0" w:space="0" w:color="auto"/>
                    <w:left w:val="none" w:sz="0" w:space="0" w:color="auto"/>
                    <w:bottom w:val="none" w:sz="0" w:space="0" w:color="auto"/>
                    <w:right w:val="none" w:sz="0" w:space="0" w:color="auto"/>
                  </w:divBdr>
                  <w:divsChild>
                    <w:div w:id="1870336715">
                      <w:marLeft w:val="0"/>
                      <w:marRight w:val="0"/>
                      <w:marTop w:val="0"/>
                      <w:marBottom w:val="0"/>
                      <w:divBdr>
                        <w:top w:val="none" w:sz="0" w:space="0" w:color="auto"/>
                        <w:left w:val="none" w:sz="0" w:space="0" w:color="auto"/>
                        <w:bottom w:val="none" w:sz="0" w:space="0" w:color="auto"/>
                        <w:right w:val="none" w:sz="0" w:space="0" w:color="auto"/>
                      </w:divBdr>
                    </w:div>
                  </w:divsChild>
                </w:div>
                <w:div w:id="308480394">
                  <w:marLeft w:val="0"/>
                  <w:marRight w:val="0"/>
                  <w:marTop w:val="0"/>
                  <w:marBottom w:val="0"/>
                  <w:divBdr>
                    <w:top w:val="none" w:sz="0" w:space="0" w:color="auto"/>
                    <w:left w:val="none" w:sz="0" w:space="0" w:color="auto"/>
                    <w:bottom w:val="none" w:sz="0" w:space="0" w:color="auto"/>
                    <w:right w:val="none" w:sz="0" w:space="0" w:color="auto"/>
                  </w:divBdr>
                  <w:divsChild>
                    <w:div w:id="151990386">
                      <w:marLeft w:val="0"/>
                      <w:marRight w:val="0"/>
                      <w:marTop w:val="0"/>
                      <w:marBottom w:val="0"/>
                      <w:divBdr>
                        <w:top w:val="none" w:sz="0" w:space="0" w:color="auto"/>
                        <w:left w:val="none" w:sz="0" w:space="0" w:color="auto"/>
                        <w:bottom w:val="none" w:sz="0" w:space="0" w:color="auto"/>
                        <w:right w:val="none" w:sz="0" w:space="0" w:color="auto"/>
                      </w:divBdr>
                    </w:div>
                  </w:divsChild>
                </w:div>
                <w:div w:id="322590724">
                  <w:marLeft w:val="0"/>
                  <w:marRight w:val="0"/>
                  <w:marTop w:val="0"/>
                  <w:marBottom w:val="0"/>
                  <w:divBdr>
                    <w:top w:val="none" w:sz="0" w:space="0" w:color="auto"/>
                    <w:left w:val="none" w:sz="0" w:space="0" w:color="auto"/>
                    <w:bottom w:val="none" w:sz="0" w:space="0" w:color="auto"/>
                    <w:right w:val="none" w:sz="0" w:space="0" w:color="auto"/>
                  </w:divBdr>
                  <w:divsChild>
                    <w:div w:id="1406761022">
                      <w:marLeft w:val="0"/>
                      <w:marRight w:val="0"/>
                      <w:marTop w:val="0"/>
                      <w:marBottom w:val="0"/>
                      <w:divBdr>
                        <w:top w:val="none" w:sz="0" w:space="0" w:color="auto"/>
                        <w:left w:val="none" w:sz="0" w:space="0" w:color="auto"/>
                        <w:bottom w:val="none" w:sz="0" w:space="0" w:color="auto"/>
                        <w:right w:val="none" w:sz="0" w:space="0" w:color="auto"/>
                      </w:divBdr>
                    </w:div>
                  </w:divsChild>
                </w:div>
                <w:div w:id="323094363">
                  <w:marLeft w:val="0"/>
                  <w:marRight w:val="0"/>
                  <w:marTop w:val="0"/>
                  <w:marBottom w:val="0"/>
                  <w:divBdr>
                    <w:top w:val="none" w:sz="0" w:space="0" w:color="auto"/>
                    <w:left w:val="none" w:sz="0" w:space="0" w:color="auto"/>
                    <w:bottom w:val="none" w:sz="0" w:space="0" w:color="auto"/>
                    <w:right w:val="none" w:sz="0" w:space="0" w:color="auto"/>
                  </w:divBdr>
                  <w:divsChild>
                    <w:div w:id="372121953">
                      <w:marLeft w:val="0"/>
                      <w:marRight w:val="0"/>
                      <w:marTop w:val="0"/>
                      <w:marBottom w:val="0"/>
                      <w:divBdr>
                        <w:top w:val="none" w:sz="0" w:space="0" w:color="auto"/>
                        <w:left w:val="none" w:sz="0" w:space="0" w:color="auto"/>
                        <w:bottom w:val="none" w:sz="0" w:space="0" w:color="auto"/>
                        <w:right w:val="none" w:sz="0" w:space="0" w:color="auto"/>
                      </w:divBdr>
                    </w:div>
                  </w:divsChild>
                </w:div>
                <w:div w:id="329407510">
                  <w:marLeft w:val="0"/>
                  <w:marRight w:val="0"/>
                  <w:marTop w:val="0"/>
                  <w:marBottom w:val="0"/>
                  <w:divBdr>
                    <w:top w:val="none" w:sz="0" w:space="0" w:color="auto"/>
                    <w:left w:val="none" w:sz="0" w:space="0" w:color="auto"/>
                    <w:bottom w:val="none" w:sz="0" w:space="0" w:color="auto"/>
                    <w:right w:val="none" w:sz="0" w:space="0" w:color="auto"/>
                  </w:divBdr>
                  <w:divsChild>
                    <w:div w:id="1057237863">
                      <w:marLeft w:val="0"/>
                      <w:marRight w:val="0"/>
                      <w:marTop w:val="0"/>
                      <w:marBottom w:val="0"/>
                      <w:divBdr>
                        <w:top w:val="none" w:sz="0" w:space="0" w:color="auto"/>
                        <w:left w:val="none" w:sz="0" w:space="0" w:color="auto"/>
                        <w:bottom w:val="none" w:sz="0" w:space="0" w:color="auto"/>
                        <w:right w:val="none" w:sz="0" w:space="0" w:color="auto"/>
                      </w:divBdr>
                    </w:div>
                  </w:divsChild>
                </w:div>
                <w:div w:id="334304990">
                  <w:marLeft w:val="0"/>
                  <w:marRight w:val="0"/>
                  <w:marTop w:val="0"/>
                  <w:marBottom w:val="0"/>
                  <w:divBdr>
                    <w:top w:val="none" w:sz="0" w:space="0" w:color="auto"/>
                    <w:left w:val="none" w:sz="0" w:space="0" w:color="auto"/>
                    <w:bottom w:val="none" w:sz="0" w:space="0" w:color="auto"/>
                    <w:right w:val="none" w:sz="0" w:space="0" w:color="auto"/>
                  </w:divBdr>
                  <w:divsChild>
                    <w:div w:id="595677967">
                      <w:marLeft w:val="0"/>
                      <w:marRight w:val="0"/>
                      <w:marTop w:val="0"/>
                      <w:marBottom w:val="0"/>
                      <w:divBdr>
                        <w:top w:val="none" w:sz="0" w:space="0" w:color="auto"/>
                        <w:left w:val="none" w:sz="0" w:space="0" w:color="auto"/>
                        <w:bottom w:val="none" w:sz="0" w:space="0" w:color="auto"/>
                        <w:right w:val="none" w:sz="0" w:space="0" w:color="auto"/>
                      </w:divBdr>
                    </w:div>
                  </w:divsChild>
                </w:div>
                <w:div w:id="335807865">
                  <w:marLeft w:val="0"/>
                  <w:marRight w:val="0"/>
                  <w:marTop w:val="0"/>
                  <w:marBottom w:val="0"/>
                  <w:divBdr>
                    <w:top w:val="none" w:sz="0" w:space="0" w:color="auto"/>
                    <w:left w:val="none" w:sz="0" w:space="0" w:color="auto"/>
                    <w:bottom w:val="none" w:sz="0" w:space="0" w:color="auto"/>
                    <w:right w:val="none" w:sz="0" w:space="0" w:color="auto"/>
                  </w:divBdr>
                  <w:divsChild>
                    <w:div w:id="2058698590">
                      <w:marLeft w:val="0"/>
                      <w:marRight w:val="0"/>
                      <w:marTop w:val="0"/>
                      <w:marBottom w:val="0"/>
                      <w:divBdr>
                        <w:top w:val="none" w:sz="0" w:space="0" w:color="auto"/>
                        <w:left w:val="none" w:sz="0" w:space="0" w:color="auto"/>
                        <w:bottom w:val="none" w:sz="0" w:space="0" w:color="auto"/>
                        <w:right w:val="none" w:sz="0" w:space="0" w:color="auto"/>
                      </w:divBdr>
                    </w:div>
                  </w:divsChild>
                </w:div>
                <w:div w:id="341316946">
                  <w:marLeft w:val="0"/>
                  <w:marRight w:val="0"/>
                  <w:marTop w:val="0"/>
                  <w:marBottom w:val="0"/>
                  <w:divBdr>
                    <w:top w:val="none" w:sz="0" w:space="0" w:color="auto"/>
                    <w:left w:val="none" w:sz="0" w:space="0" w:color="auto"/>
                    <w:bottom w:val="none" w:sz="0" w:space="0" w:color="auto"/>
                    <w:right w:val="none" w:sz="0" w:space="0" w:color="auto"/>
                  </w:divBdr>
                  <w:divsChild>
                    <w:div w:id="488789112">
                      <w:marLeft w:val="0"/>
                      <w:marRight w:val="0"/>
                      <w:marTop w:val="0"/>
                      <w:marBottom w:val="0"/>
                      <w:divBdr>
                        <w:top w:val="none" w:sz="0" w:space="0" w:color="auto"/>
                        <w:left w:val="none" w:sz="0" w:space="0" w:color="auto"/>
                        <w:bottom w:val="none" w:sz="0" w:space="0" w:color="auto"/>
                        <w:right w:val="none" w:sz="0" w:space="0" w:color="auto"/>
                      </w:divBdr>
                    </w:div>
                  </w:divsChild>
                </w:div>
                <w:div w:id="341977797">
                  <w:marLeft w:val="0"/>
                  <w:marRight w:val="0"/>
                  <w:marTop w:val="0"/>
                  <w:marBottom w:val="0"/>
                  <w:divBdr>
                    <w:top w:val="none" w:sz="0" w:space="0" w:color="auto"/>
                    <w:left w:val="none" w:sz="0" w:space="0" w:color="auto"/>
                    <w:bottom w:val="none" w:sz="0" w:space="0" w:color="auto"/>
                    <w:right w:val="none" w:sz="0" w:space="0" w:color="auto"/>
                  </w:divBdr>
                  <w:divsChild>
                    <w:div w:id="504562415">
                      <w:marLeft w:val="0"/>
                      <w:marRight w:val="0"/>
                      <w:marTop w:val="0"/>
                      <w:marBottom w:val="0"/>
                      <w:divBdr>
                        <w:top w:val="none" w:sz="0" w:space="0" w:color="auto"/>
                        <w:left w:val="none" w:sz="0" w:space="0" w:color="auto"/>
                        <w:bottom w:val="none" w:sz="0" w:space="0" w:color="auto"/>
                        <w:right w:val="none" w:sz="0" w:space="0" w:color="auto"/>
                      </w:divBdr>
                    </w:div>
                  </w:divsChild>
                </w:div>
                <w:div w:id="348874988">
                  <w:marLeft w:val="0"/>
                  <w:marRight w:val="0"/>
                  <w:marTop w:val="0"/>
                  <w:marBottom w:val="0"/>
                  <w:divBdr>
                    <w:top w:val="none" w:sz="0" w:space="0" w:color="auto"/>
                    <w:left w:val="none" w:sz="0" w:space="0" w:color="auto"/>
                    <w:bottom w:val="none" w:sz="0" w:space="0" w:color="auto"/>
                    <w:right w:val="none" w:sz="0" w:space="0" w:color="auto"/>
                  </w:divBdr>
                  <w:divsChild>
                    <w:div w:id="159977043">
                      <w:marLeft w:val="0"/>
                      <w:marRight w:val="0"/>
                      <w:marTop w:val="0"/>
                      <w:marBottom w:val="0"/>
                      <w:divBdr>
                        <w:top w:val="none" w:sz="0" w:space="0" w:color="auto"/>
                        <w:left w:val="none" w:sz="0" w:space="0" w:color="auto"/>
                        <w:bottom w:val="none" w:sz="0" w:space="0" w:color="auto"/>
                        <w:right w:val="none" w:sz="0" w:space="0" w:color="auto"/>
                      </w:divBdr>
                    </w:div>
                  </w:divsChild>
                </w:div>
                <w:div w:id="370887542">
                  <w:marLeft w:val="0"/>
                  <w:marRight w:val="0"/>
                  <w:marTop w:val="0"/>
                  <w:marBottom w:val="0"/>
                  <w:divBdr>
                    <w:top w:val="none" w:sz="0" w:space="0" w:color="auto"/>
                    <w:left w:val="none" w:sz="0" w:space="0" w:color="auto"/>
                    <w:bottom w:val="none" w:sz="0" w:space="0" w:color="auto"/>
                    <w:right w:val="none" w:sz="0" w:space="0" w:color="auto"/>
                  </w:divBdr>
                  <w:divsChild>
                    <w:div w:id="1541698065">
                      <w:marLeft w:val="0"/>
                      <w:marRight w:val="0"/>
                      <w:marTop w:val="0"/>
                      <w:marBottom w:val="0"/>
                      <w:divBdr>
                        <w:top w:val="none" w:sz="0" w:space="0" w:color="auto"/>
                        <w:left w:val="none" w:sz="0" w:space="0" w:color="auto"/>
                        <w:bottom w:val="none" w:sz="0" w:space="0" w:color="auto"/>
                        <w:right w:val="none" w:sz="0" w:space="0" w:color="auto"/>
                      </w:divBdr>
                    </w:div>
                  </w:divsChild>
                </w:div>
                <w:div w:id="381905239">
                  <w:marLeft w:val="0"/>
                  <w:marRight w:val="0"/>
                  <w:marTop w:val="0"/>
                  <w:marBottom w:val="0"/>
                  <w:divBdr>
                    <w:top w:val="none" w:sz="0" w:space="0" w:color="auto"/>
                    <w:left w:val="none" w:sz="0" w:space="0" w:color="auto"/>
                    <w:bottom w:val="none" w:sz="0" w:space="0" w:color="auto"/>
                    <w:right w:val="none" w:sz="0" w:space="0" w:color="auto"/>
                  </w:divBdr>
                  <w:divsChild>
                    <w:div w:id="1859419265">
                      <w:marLeft w:val="0"/>
                      <w:marRight w:val="0"/>
                      <w:marTop w:val="0"/>
                      <w:marBottom w:val="0"/>
                      <w:divBdr>
                        <w:top w:val="none" w:sz="0" w:space="0" w:color="auto"/>
                        <w:left w:val="none" w:sz="0" w:space="0" w:color="auto"/>
                        <w:bottom w:val="none" w:sz="0" w:space="0" w:color="auto"/>
                        <w:right w:val="none" w:sz="0" w:space="0" w:color="auto"/>
                      </w:divBdr>
                    </w:div>
                  </w:divsChild>
                </w:div>
                <w:div w:id="387266495">
                  <w:marLeft w:val="0"/>
                  <w:marRight w:val="0"/>
                  <w:marTop w:val="0"/>
                  <w:marBottom w:val="0"/>
                  <w:divBdr>
                    <w:top w:val="none" w:sz="0" w:space="0" w:color="auto"/>
                    <w:left w:val="none" w:sz="0" w:space="0" w:color="auto"/>
                    <w:bottom w:val="none" w:sz="0" w:space="0" w:color="auto"/>
                    <w:right w:val="none" w:sz="0" w:space="0" w:color="auto"/>
                  </w:divBdr>
                  <w:divsChild>
                    <w:div w:id="856621146">
                      <w:marLeft w:val="0"/>
                      <w:marRight w:val="0"/>
                      <w:marTop w:val="0"/>
                      <w:marBottom w:val="0"/>
                      <w:divBdr>
                        <w:top w:val="none" w:sz="0" w:space="0" w:color="auto"/>
                        <w:left w:val="none" w:sz="0" w:space="0" w:color="auto"/>
                        <w:bottom w:val="none" w:sz="0" w:space="0" w:color="auto"/>
                        <w:right w:val="none" w:sz="0" w:space="0" w:color="auto"/>
                      </w:divBdr>
                    </w:div>
                  </w:divsChild>
                </w:div>
                <w:div w:id="398556173">
                  <w:marLeft w:val="0"/>
                  <w:marRight w:val="0"/>
                  <w:marTop w:val="0"/>
                  <w:marBottom w:val="0"/>
                  <w:divBdr>
                    <w:top w:val="none" w:sz="0" w:space="0" w:color="auto"/>
                    <w:left w:val="none" w:sz="0" w:space="0" w:color="auto"/>
                    <w:bottom w:val="none" w:sz="0" w:space="0" w:color="auto"/>
                    <w:right w:val="none" w:sz="0" w:space="0" w:color="auto"/>
                  </w:divBdr>
                  <w:divsChild>
                    <w:div w:id="1612783215">
                      <w:marLeft w:val="0"/>
                      <w:marRight w:val="0"/>
                      <w:marTop w:val="0"/>
                      <w:marBottom w:val="0"/>
                      <w:divBdr>
                        <w:top w:val="none" w:sz="0" w:space="0" w:color="auto"/>
                        <w:left w:val="none" w:sz="0" w:space="0" w:color="auto"/>
                        <w:bottom w:val="none" w:sz="0" w:space="0" w:color="auto"/>
                        <w:right w:val="none" w:sz="0" w:space="0" w:color="auto"/>
                      </w:divBdr>
                    </w:div>
                  </w:divsChild>
                </w:div>
                <w:div w:id="400326435">
                  <w:marLeft w:val="0"/>
                  <w:marRight w:val="0"/>
                  <w:marTop w:val="0"/>
                  <w:marBottom w:val="0"/>
                  <w:divBdr>
                    <w:top w:val="none" w:sz="0" w:space="0" w:color="auto"/>
                    <w:left w:val="none" w:sz="0" w:space="0" w:color="auto"/>
                    <w:bottom w:val="none" w:sz="0" w:space="0" w:color="auto"/>
                    <w:right w:val="none" w:sz="0" w:space="0" w:color="auto"/>
                  </w:divBdr>
                  <w:divsChild>
                    <w:div w:id="1208176853">
                      <w:marLeft w:val="0"/>
                      <w:marRight w:val="0"/>
                      <w:marTop w:val="0"/>
                      <w:marBottom w:val="0"/>
                      <w:divBdr>
                        <w:top w:val="none" w:sz="0" w:space="0" w:color="auto"/>
                        <w:left w:val="none" w:sz="0" w:space="0" w:color="auto"/>
                        <w:bottom w:val="none" w:sz="0" w:space="0" w:color="auto"/>
                        <w:right w:val="none" w:sz="0" w:space="0" w:color="auto"/>
                      </w:divBdr>
                    </w:div>
                  </w:divsChild>
                </w:div>
                <w:div w:id="407114341">
                  <w:marLeft w:val="0"/>
                  <w:marRight w:val="0"/>
                  <w:marTop w:val="0"/>
                  <w:marBottom w:val="0"/>
                  <w:divBdr>
                    <w:top w:val="none" w:sz="0" w:space="0" w:color="auto"/>
                    <w:left w:val="none" w:sz="0" w:space="0" w:color="auto"/>
                    <w:bottom w:val="none" w:sz="0" w:space="0" w:color="auto"/>
                    <w:right w:val="none" w:sz="0" w:space="0" w:color="auto"/>
                  </w:divBdr>
                  <w:divsChild>
                    <w:div w:id="133522313">
                      <w:marLeft w:val="0"/>
                      <w:marRight w:val="0"/>
                      <w:marTop w:val="0"/>
                      <w:marBottom w:val="0"/>
                      <w:divBdr>
                        <w:top w:val="none" w:sz="0" w:space="0" w:color="auto"/>
                        <w:left w:val="none" w:sz="0" w:space="0" w:color="auto"/>
                        <w:bottom w:val="none" w:sz="0" w:space="0" w:color="auto"/>
                        <w:right w:val="none" w:sz="0" w:space="0" w:color="auto"/>
                      </w:divBdr>
                    </w:div>
                  </w:divsChild>
                </w:div>
                <w:div w:id="408037939">
                  <w:marLeft w:val="0"/>
                  <w:marRight w:val="0"/>
                  <w:marTop w:val="0"/>
                  <w:marBottom w:val="0"/>
                  <w:divBdr>
                    <w:top w:val="none" w:sz="0" w:space="0" w:color="auto"/>
                    <w:left w:val="none" w:sz="0" w:space="0" w:color="auto"/>
                    <w:bottom w:val="none" w:sz="0" w:space="0" w:color="auto"/>
                    <w:right w:val="none" w:sz="0" w:space="0" w:color="auto"/>
                  </w:divBdr>
                  <w:divsChild>
                    <w:div w:id="1689795535">
                      <w:marLeft w:val="0"/>
                      <w:marRight w:val="0"/>
                      <w:marTop w:val="0"/>
                      <w:marBottom w:val="0"/>
                      <w:divBdr>
                        <w:top w:val="none" w:sz="0" w:space="0" w:color="auto"/>
                        <w:left w:val="none" w:sz="0" w:space="0" w:color="auto"/>
                        <w:bottom w:val="none" w:sz="0" w:space="0" w:color="auto"/>
                        <w:right w:val="none" w:sz="0" w:space="0" w:color="auto"/>
                      </w:divBdr>
                    </w:div>
                  </w:divsChild>
                </w:div>
                <w:div w:id="408381552">
                  <w:marLeft w:val="0"/>
                  <w:marRight w:val="0"/>
                  <w:marTop w:val="0"/>
                  <w:marBottom w:val="0"/>
                  <w:divBdr>
                    <w:top w:val="none" w:sz="0" w:space="0" w:color="auto"/>
                    <w:left w:val="none" w:sz="0" w:space="0" w:color="auto"/>
                    <w:bottom w:val="none" w:sz="0" w:space="0" w:color="auto"/>
                    <w:right w:val="none" w:sz="0" w:space="0" w:color="auto"/>
                  </w:divBdr>
                  <w:divsChild>
                    <w:div w:id="1713267749">
                      <w:marLeft w:val="0"/>
                      <w:marRight w:val="0"/>
                      <w:marTop w:val="0"/>
                      <w:marBottom w:val="0"/>
                      <w:divBdr>
                        <w:top w:val="none" w:sz="0" w:space="0" w:color="auto"/>
                        <w:left w:val="none" w:sz="0" w:space="0" w:color="auto"/>
                        <w:bottom w:val="none" w:sz="0" w:space="0" w:color="auto"/>
                        <w:right w:val="none" w:sz="0" w:space="0" w:color="auto"/>
                      </w:divBdr>
                    </w:div>
                  </w:divsChild>
                </w:div>
                <w:div w:id="415251195">
                  <w:marLeft w:val="0"/>
                  <w:marRight w:val="0"/>
                  <w:marTop w:val="0"/>
                  <w:marBottom w:val="0"/>
                  <w:divBdr>
                    <w:top w:val="none" w:sz="0" w:space="0" w:color="auto"/>
                    <w:left w:val="none" w:sz="0" w:space="0" w:color="auto"/>
                    <w:bottom w:val="none" w:sz="0" w:space="0" w:color="auto"/>
                    <w:right w:val="none" w:sz="0" w:space="0" w:color="auto"/>
                  </w:divBdr>
                  <w:divsChild>
                    <w:div w:id="168326583">
                      <w:marLeft w:val="0"/>
                      <w:marRight w:val="0"/>
                      <w:marTop w:val="0"/>
                      <w:marBottom w:val="0"/>
                      <w:divBdr>
                        <w:top w:val="none" w:sz="0" w:space="0" w:color="auto"/>
                        <w:left w:val="none" w:sz="0" w:space="0" w:color="auto"/>
                        <w:bottom w:val="none" w:sz="0" w:space="0" w:color="auto"/>
                        <w:right w:val="none" w:sz="0" w:space="0" w:color="auto"/>
                      </w:divBdr>
                    </w:div>
                  </w:divsChild>
                </w:div>
                <w:div w:id="426461519">
                  <w:marLeft w:val="0"/>
                  <w:marRight w:val="0"/>
                  <w:marTop w:val="0"/>
                  <w:marBottom w:val="0"/>
                  <w:divBdr>
                    <w:top w:val="none" w:sz="0" w:space="0" w:color="auto"/>
                    <w:left w:val="none" w:sz="0" w:space="0" w:color="auto"/>
                    <w:bottom w:val="none" w:sz="0" w:space="0" w:color="auto"/>
                    <w:right w:val="none" w:sz="0" w:space="0" w:color="auto"/>
                  </w:divBdr>
                  <w:divsChild>
                    <w:div w:id="278337855">
                      <w:marLeft w:val="0"/>
                      <w:marRight w:val="0"/>
                      <w:marTop w:val="0"/>
                      <w:marBottom w:val="0"/>
                      <w:divBdr>
                        <w:top w:val="none" w:sz="0" w:space="0" w:color="auto"/>
                        <w:left w:val="none" w:sz="0" w:space="0" w:color="auto"/>
                        <w:bottom w:val="none" w:sz="0" w:space="0" w:color="auto"/>
                        <w:right w:val="none" w:sz="0" w:space="0" w:color="auto"/>
                      </w:divBdr>
                    </w:div>
                  </w:divsChild>
                </w:div>
                <w:div w:id="437065423">
                  <w:marLeft w:val="0"/>
                  <w:marRight w:val="0"/>
                  <w:marTop w:val="0"/>
                  <w:marBottom w:val="0"/>
                  <w:divBdr>
                    <w:top w:val="none" w:sz="0" w:space="0" w:color="auto"/>
                    <w:left w:val="none" w:sz="0" w:space="0" w:color="auto"/>
                    <w:bottom w:val="none" w:sz="0" w:space="0" w:color="auto"/>
                    <w:right w:val="none" w:sz="0" w:space="0" w:color="auto"/>
                  </w:divBdr>
                  <w:divsChild>
                    <w:div w:id="1675641551">
                      <w:marLeft w:val="0"/>
                      <w:marRight w:val="0"/>
                      <w:marTop w:val="0"/>
                      <w:marBottom w:val="0"/>
                      <w:divBdr>
                        <w:top w:val="none" w:sz="0" w:space="0" w:color="auto"/>
                        <w:left w:val="none" w:sz="0" w:space="0" w:color="auto"/>
                        <w:bottom w:val="none" w:sz="0" w:space="0" w:color="auto"/>
                        <w:right w:val="none" w:sz="0" w:space="0" w:color="auto"/>
                      </w:divBdr>
                    </w:div>
                  </w:divsChild>
                </w:div>
                <w:div w:id="438332543">
                  <w:marLeft w:val="0"/>
                  <w:marRight w:val="0"/>
                  <w:marTop w:val="0"/>
                  <w:marBottom w:val="0"/>
                  <w:divBdr>
                    <w:top w:val="none" w:sz="0" w:space="0" w:color="auto"/>
                    <w:left w:val="none" w:sz="0" w:space="0" w:color="auto"/>
                    <w:bottom w:val="none" w:sz="0" w:space="0" w:color="auto"/>
                    <w:right w:val="none" w:sz="0" w:space="0" w:color="auto"/>
                  </w:divBdr>
                  <w:divsChild>
                    <w:div w:id="798915189">
                      <w:marLeft w:val="0"/>
                      <w:marRight w:val="0"/>
                      <w:marTop w:val="0"/>
                      <w:marBottom w:val="0"/>
                      <w:divBdr>
                        <w:top w:val="none" w:sz="0" w:space="0" w:color="auto"/>
                        <w:left w:val="none" w:sz="0" w:space="0" w:color="auto"/>
                        <w:bottom w:val="none" w:sz="0" w:space="0" w:color="auto"/>
                        <w:right w:val="none" w:sz="0" w:space="0" w:color="auto"/>
                      </w:divBdr>
                    </w:div>
                  </w:divsChild>
                </w:div>
                <w:div w:id="440104145">
                  <w:marLeft w:val="0"/>
                  <w:marRight w:val="0"/>
                  <w:marTop w:val="0"/>
                  <w:marBottom w:val="0"/>
                  <w:divBdr>
                    <w:top w:val="none" w:sz="0" w:space="0" w:color="auto"/>
                    <w:left w:val="none" w:sz="0" w:space="0" w:color="auto"/>
                    <w:bottom w:val="none" w:sz="0" w:space="0" w:color="auto"/>
                    <w:right w:val="none" w:sz="0" w:space="0" w:color="auto"/>
                  </w:divBdr>
                  <w:divsChild>
                    <w:div w:id="1108625834">
                      <w:marLeft w:val="0"/>
                      <w:marRight w:val="0"/>
                      <w:marTop w:val="0"/>
                      <w:marBottom w:val="0"/>
                      <w:divBdr>
                        <w:top w:val="none" w:sz="0" w:space="0" w:color="auto"/>
                        <w:left w:val="none" w:sz="0" w:space="0" w:color="auto"/>
                        <w:bottom w:val="none" w:sz="0" w:space="0" w:color="auto"/>
                        <w:right w:val="none" w:sz="0" w:space="0" w:color="auto"/>
                      </w:divBdr>
                    </w:div>
                  </w:divsChild>
                </w:div>
                <w:div w:id="442501722">
                  <w:marLeft w:val="0"/>
                  <w:marRight w:val="0"/>
                  <w:marTop w:val="0"/>
                  <w:marBottom w:val="0"/>
                  <w:divBdr>
                    <w:top w:val="none" w:sz="0" w:space="0" w:color="auto"/>
                    <w:left w:val="none" w:sz="0" w:space="0" w:color="auto"/>
                    <w:bottom w:val="none" w:sz="0" w:space="0" w:color="auto"/>
                    <w:right w:val="none" w:sz="0" w:space="0" w:color="auto"/>
                  </w:divBdr>
                  <w:divsChild>
                    <w:div w:id="1038892160">
                      <w:marLeft w:val="0"/>
                      <w:marRight w:val="0"/>
                      <w:marTop w:val="0"/>
                      <w:marBottom w:val="0"/>
                      <w:divBdr>
                        <w:top w:val="none" w:sz="0" w:space="0" w:color="auto"/>
                        <w:left w:val="none" w:sz="0" w:space="0" w:color="auto"/>
                        <w:bottom w:val="none" w:sz="0" w:space="0" w:color="auto"/>
                        <w:right w:val="none" w:sz="0" w:space="0" w:color="auto"/>
                      </w:divBdr>
                    </w:div>
                  </w:divsChild>
                </w:div>
                <w:div w:id="448011673">
                  <w:marLeft w:val="0"/>
                  <w:marRight w:val="0"/>
                  <w:marTop w:val="0"/>
                  <w:marBottom w:val="0"/>
                  <w:divBdr>
                    <w:top w:val="none" w:sz="0" w:space="0" w:color="auto"/>
                    <w:left w:val="none" w:sz="0" w:space="0" w:color="auto"/>
                    <w:bottom w:val="none" w:sz="0" w:space="0" w:color="auto"/>
                    <w:right w:val="none" w:sz="0" w:space="0" w:color="auto"/>
                  </w:divBdr>
                  <w:divsChild>
                    <w:div w:id="1608582272">
                      <w:marLeft w:val="0"/>
                      <w:marRight w:val="0"/>
                      <w:marTop w:val="0"/>
                      <w:marBottom w:val="0"/>
                      <w:divBdr>
                        <w:top w:val="none" w:sz="0" w:space="0" w:color="auto"/>
                        <w:left w:val="none" w:sz="0" w:space="0" w:color="auto"/>
                        <w:bottom w:val="none" w:sz="0" w:space="0" w:color="auto"/>
                        <w:right w:val="none" w:sz="0" w:space="0" w:color="auto"/>
                      </w:divBdr>
                    </w:div>
                  </w:divsChild>
                </w:div>
                <w:div w:id="449738121">
                  <w:marLeft w:val="0"/>
                  <w:marRight w:val="0"/>
                  <w:marTop w:val="0"/>
                  <w:marBottom w:val="0"/>
                  <w:divBdr>
                    <w:top w:val="none" w:sz="0" w:space="0" w:color="auto"/>
                    <w:left w:val="none" w:sz="0" w:space="0" w:color="auto"/>
                    <w:bottom w:val="none" w:sz="0" w:space="0" w:color="auto"/>
                    <w:right w:val="none" w:sz="0" w:space="0" w:color="auto"/>
                  </w:divBdr>
                  <w:divsChild>
                    <w:div w:id="1623031300">
                      <w:marLeft w:val="0"/>
                      <w:marRight w:val="0"/>
                      <w:marTop w:val="0"/>
                      <w:marBottom w:val="0"/>
                      <w:divBdr>
                        <w:top w:val="none" w:sz="0" w:space="0" w:color="auto"/>
                        <w:left w:val="none" w:sz="0" w:space="0" w:color="auto"/>
                        <w:bottom w:val="none" w:sz="0" w:space="0" w:color="auto"/>
                        <w:right w:val="none" w:sz="0" w:space="0" w:color="auto"/>
                      </w:divBdr>
                    </w:div>
                  </w:divsChild>
                </w:div>
                <w:div w:id="451942828">
                  <w:marLeft w:val="0"/>
                  <w:marRight w:val="0"/>
                  <w:marTop w:val="0"/>
                  <w:marBottom w:val="0"/>
                  <w:divBdr>
                    <w:top w:val="none" w:sz="0" w:space="0" w:color="auto"/>
                    <w:left w:val="none" w:sz="0" w:space="0" w:color="auto"/>
                    <w:bottom w:val="none" w:sz="0" w:space="0" w:color="auto"/>
                    <w:right w:val="none" w:sz="0" w:space="0" w:color="auto"/>
                  </w:divBdr>
                  <w:divsChild>
                    <w:div w:id="1795176903">
                      <w:marLeft w:val="0"/>
                      <w:marRight w:val="0"/>
                      <w:marTop w:val="0"/>
                      <w:marBottom w:val="0"/>
                      <w:divBdr>
                        <w:top w:val="none" w:sz="0" w:space="0" w:color="auto"/>
                        <w:left w:val="none" w:sz="0" w:space="0" w:color="auto"/>
                        <w:bottom w:val="none" w:sz="0" w:space="0" w:color="auto"/>
                        <w:right w:val="none" w:sz="0" w:space="0" w:color="auto"/>
                      </w:divBdr>
                    </w:div>
                  </w:divsChild>
                </w:div>
                <w:div w:id="456682596">
                  <w:marLeft w:val="0"/>
                  <w:marRight w:val="0"/>
                  <w:marTop w:val="0"/>
                  <w:marBottom w:val="0"/>
                  <w:divBdr>
                    <w:top w:val="none" w:sz="0" w:space="0" w:color="auto"/>
                    <w:left w:val="none" w:sz="0" w:space="0" w:color="auto"/>
                    <w:bottom w:val="none" w:sz="0" w:space="0" w:color="auto"/>
                    <w:right w:val="none" w:sz="0" w:space="0" w:color="auto"/>
                  </w:divBdr>
                  <w:divsChild>
                    <w:div w:id="745154163">
                      <w:marLeft w:val="0"/>
                      <w:marRight w:val="0"/>
                      <w:marTop w:val="0"/>
                      <w:marBottom w:val="0"/>
                      <w:divBdr>
                        <w:top w:val="none" w:sz="0" w:space="0" w:color="auto"/>
                        <w:left w:val="none" w:sz="0" w:space="0" w:color="auto"/>
                        <w:bottom w:val="none" w:sz="0" w:space="0" w:color="auto"/>
                        <w:right w:val="none" w:sz="0" w:space="0" w:color="auto"/>
                      </w:divBdr>
                    </w:div>
                  </w:divsChild>
                </w:div>
                <w:div w:id="456795344">
                  <w:marLeft w:val="0"/>
                  <w:marRight w:val="0"/>
                  <w:marTop w:val="0"/>
                  <w:marBottom w:val="0"/>
                  <w:divBdr>
                    <w:top w:val="none" w:sz="0" w:space="0" w:color="auto"/>
                    <w:left w:val="none" w:sz="0" w:space="0" w:color="auto"/>
                    <w:bottom w:val="none" w:sz="0" w:space="0" w:color="auto"/>
                    <w:right w:val="none" w:sz="0" w:space="0" w:color="auto"/>
                  </w:divBdr>
                  <w:divsChild>
                    <w:div w:id="948245856">
                      <w:marLeft w:val="0"/>
                      <w:marRight w:val="0"/>
                      <w:marTop w:val="0"/>
                      <w:marBottom w:val="0"/>
                      <w:divBdr>
                        <w:top w:val="none" w:sz="0" w:space="0" w:color="auto"/>
                        <w:left w:val="none" w:sz="0" w:space="0" w:color="auto"/>
                        <w:bottom w:val="none" w:sz="0" w:space="0" w:color="auto"/>
                        <w:right w:val="none" w:sz="0" w:space="0" w:color="auto"/>
                      </w:divBdr>
                    </w:div>
                  </w:divsChild>
                </w:div>
                <w:div w:id="469059904">
                  <w:marLeft w:val="0"/>
                  <w:marRight w:val="0"/>
                  <w:marTop w:val="0"/>
                  <w:marBottom w:val="0"/>
                  <w:divBdr>
                    <w:top w:val="none" w:sz="0" w:space="0" w:color="auto"/>
                    <w:left w:val="none" w:sz="0" w:space="0" w:color="auto"/>
                    <w:bottom w:val="none" w:sz="0" w:space="0" w:color="auto"/>
                    <w:right w:val="none" w:sz="0" w:space="0" w:color="auto"/>
                  </w:divBdr>
                  <w:divsChild>
                    <w:div w:id="1695306949">
                      <w:marLeft w:val="0"/>
                      <w:marRight w:val="0"/>
                      <w:marTop w:val="0"/>
                      <w:marBottom w:val="0"/>
                      <w:divBdr>
                        <w:top w:val="none" w:sz="0" w:space="0" w:color="auto"/>
                        <w:left w:val="none" w:sz="0" w:space="0" w:color="auto"/>
                        <w:bottom w:val="none" w:sz="0" w:space="0" w:color="auto"/>
                        <w:right w:val="none" w:sz="0" w:space="0" w:color="auto"/>
                      </w:divBdr>
                    </w:div>
                  </w:divsChild>
                </w:div>
                <w:div w:id="470907490">
                  <w:marLeft w:val="0"/>
                  <w:marRight w:val="0"/>
                  <w:marTop w:val="0"/>
                  <w:marBottom w:val="0"/>
                  <w:divBdr>
                    <w:top w:val="none" w:sz="0" w:space="0" w:color="auto"/>
                    <w:left w:val="none" w:sz="0" w:space="0" w:color="auto"/>
                    <w:bottom w:val="none" w:sz="0" w:space="0" w:color="auto"/>
                    <w:right w:val="none" w:sz="0" w:space="0" w:color="auto"/>
                  </w:divBdr>
                  <w:divsChild>
                    <w:div w:id="1130897598">
                      <w:marLeft w:val="0"/>
                      <w:marRight w:val="0"/>
                      <w:marTop w:val="0"/>
                      <w:marBottom w:val="0"/>
                      <w:divBdr>
                        <w:top w:val="none" w:sz="0" w:space="0" w:color="auto"/>
                        <w:left w:val="none" w:sz="0" w:space="0" w:color="auto"/>
                        <w:bottom w:val="none" w:sz="0" w:space="0" w:color="auto"/>
                        <w:right w:val="none" w:sz="0" w:space="0" w:color="auto"/>
                      </w:divBdr>
                    </w:div>
                  </w:divsChild>
                </w:div>
                <w:div w:id="472603885">
                  <w:marLeft w:val="0"/>
                  <w:marRight w:val="0"/>
                  <w:marTop w:val="0"/>
                  <w:marBottom w:val="0"/>
                  <w:divBdr>
                    <w:top w:val="none" w:sz="0" w:space="0" w:color="auto"/>
                    <w:left w:val="none" w:sz="0" w:space="0" w:color="auto"/>
                    <w:bottom w:val="none" w:sz="0" w:space="0" w:color="auto"/>
                    <w:right w:val="none" w:sz="0" w:space="0" w:color="auto"/>
                  </w:divBdr>
                  <w:divsChild>
                    <w:div w:id="702826305">
                      <w:marLeft w:val="0"/>
                      <w:marRight w:val="0"/>
                      <w:marTop w:val="0"/>
                      <w:marBottom w:val="0"/>
                      <w:divBdr>
                        <w:top w:val="none" w:sz="0" w:space="0" w:color="auto"/>
                        <w:left w:val="none" w:sz="0" w:space="0" w:color="auto"/>
                        <w:bottom w:val="none" w:sz="0" w:space="0" w:color="auto"/>
                        <w:right w:val="none" w:sz="0" w:space="0" w:color="auto"/>
                      </w:divBdr>
                    </w:div>
                  </w:divsChild>
                </w:div>
                <w:div w:id="474881650">
                  <w:marLeft w:val="0"/>
                  <w:marRight w:val="0"/>
                  <w:marTop w:val="0"/>
                  <w:marBottom w:val="0"/>
                  <w:divBdr>
                    <w:top w:val="none" w:sz="0" w:space="0" w:color="auto"/>
                    <w:left w:val="none" w:sz="0" w:space="0" w:color="auto"/>
                    <w:bottom w:val="none" w:sz="0" w:space="0" w:color="auto"/>
                    <w:right w:val="none" w:sz="0" w:space="0" w:color="auto"/>
                  </w:divBdr>
                  <w:divsChild>
                    <w:div w:id="974720899">
                      <w:marLeft w:val="0"/>
                      <w:marRight w:val="0"/>
                      <w:marTop w:val="0"/>
                      <w:marBottom w:val="0"/>
                      <w:divBdr>
                        <w:top w:val="none" w:sz="0" w:space="0" w:color="auto"/>
                        <w:left w:val="none" w:sz="0" w:space="0" w:color="auto"/>
                        <w:bottom w:val="none" w:sz="0" w:space="0" w:color="auto"/>
                        <w:right w:val="none" w:sz="0" w:space="0" w:color="auto"/>
                      </w:divBdr>
                    </w:div>
                  </w:divsChild>
                </w:div>
                <w:div w:id="475608995">
                  <w:marLeft w:val="0"/>
                  <w:marRight w:val="0"/>
                  <w:marTop w:val="0"/>
                  <w:marBottom w:val="0"/>
                  <w:divBdr>
                    <w:top w:val="none" w:sz="0" w:space="0" w:color="auto"/>
                    <w:left w:val="none" w:sz="0" w:space="0" w:color="auto"/>
                    <w:bottom w:val="none" w:sz="0" w:space="0" w:color="auto"/>
                    <w:right w:val="none" w:sz="0" w:space="0" w:color="auto"/>
                  </w:divBdr>
                  <w:divsChild>
                    <w:div w:id="1163857945">
                      <w:marLeft w:val="0"/>
                      <w:marRight w:val="0"/>
                      <w:marTop w:val="0"/>
                      <w:marBottom w:val="0"/>
                      <w:divBdr>
                        <w:top w:val="none" w:sz="0" w:space="0" w:color="auto"/>
                        <w:left w:val="none" w:sz="0" w:space="0" w:color="auto"/>
                        <w:bottom w:val="none" w:sz="0" w:space="0" w:color="auto"/>
                        <w:right w:val="none" w:sz="0" w:space="0" w:color="auto"/>
                      </w:divBdr>
                    </w:div>
                  </w:divsChild>
                </w:div>
                <w:div w:id="481311134">
                  <w:marLeft w:val="0"/>
                  <w:marRight w:val="0"/>
                  <w:marTop w:val="0"/>
                  <w:marBottom w:val="0"/>
                  <w:divBdr>
                    <w:top w:val="none" w:sz="0" w:space="0" w:color="auto"/>
                    <w:left w:val="none" w:sz="0" w:space="0" w:color="auto"/>
                    <w:bottom w:val="none" w:sz="0" w:space="0" w:color="auto"/>
                    <w:right w:val="none" w:sz="0" w:space="0" w:color="auto"/>
                  </w:divBdr>
                  <w:divsChild>
                    <w:div w:id="656808779">
                      <w:marLeft w:val="0"/>
                      <w:marRight w:val="0"/>
                      <w:marTop w:val="0"/>
                      <w:marBottom w:val="0"/>
                      <w:divBdr>
                        <w:top w:val="none" w:sz="0" w:space="0" w:color="auto"/>
                        <w:left w:val="none" w:sz="0" w:space="0" w:color="auto"/>
                        <w:bottom w:val="none" w:sz="0" w:space="0" w:color="auto"/>
                        <w:right w:val="none" w:sz="0" w:space="0" w:color="auto"/>
                      </w:divBdr>
                    </w:div>
                  </w:divsChild>
                </w:div>
                <w:div w:id="485124363">
                  <w:marLeft w:val="0"/>
                  <w:marRight w:val="0"/>
                  <w:marTop w:val="0"/>
                  <w:marBottom w:val="0"/>
                  <w:divBdr>
                    <w:top w:val="none" w:sz="0" w:space="0" w:color="auto"/>
                    <w:left w:val="none" w:sz="0" w:space="0" w:color="auto"/>
                    <w:bottom w:val="none" w:sz="0" w:space="0" w:color="auto"/>
                    <w:right w:val="none" w:sz="0" w:space="0" w:color="auto"/>
                  </w:divBdr>
                  <w:divsChild>
                    <w:div w:id="801851368">
                      <w:marLeft w:val="0"/>
                      <w:marRight w:val="0"/>
                      <w:marTop w:val="0"/>
                      <w:marBottom w:val="0"/>
                      <w:divBdr>
                        <w:top w:val="none" w:sz="0" w:space="0" w:color="auto"/>
                        <w:left w:val="none" w:sz="0" w:space="0" w:color="auto"/>
                        <w:bottom w:val="none" w:sz="0" w:space="0" w:color="auto"/>
                        <w:right w:val="none" w:sz="0" w:space="0" w:color="auto"/>
                      </w:divBdr>
                    </w:div>
                  </w:divsChild>
                </w:div>
                <w:div w:id="487214493">
                  <w:marLeft w:val="0"/>
                  <w:marRight w:val="0"/>
                  <w:marTop w:val="0"/>
                  <w:marBottom w:val="0"/>
                  <w:divBdr>
                    <w:top w:val="none" w:sz="0" w:space="0" w:color="auto"/>
                    <w:left w:val="none" w:sz="0" w:space="0" w:color="auto"/>
                    <w:bottom w:val="none" w:sz="0" w:space="0" w:color="auto"/>
                    <w:right w:val="none" w:sz="0" w:space="0" w:color="auto"/>
                  </w:divBdr>
                  <w:divsChild>
                    <w:div w:id="1322809256">
                      <w:marLeft w:val="0"/>
                      <w:marRight w:val="0"/>
                      <w:marTop w:val="0"/>
                      <w:marBottom w:val="0"/>
                      <w:divBdr>
                        <w:top w:val="none" w:sz="0" w:space="0" w:color="auto"/>
                        <w:left w:val="none" w:sz="0" w:space="0" w:color="auto"/>
                        <w:bottom w:val="none" w:sz="0" w:space="0" w:color="auto"/>
                        <w:right w:val="none" w:sz="0" w:space="0" w:color="auto"/>
                      </w:divBdr>
                    </w:div>
                  </w:divsChild>
                </w:div>
                <w:div w:id="497502924">
                  <w:marLeft w:val="0"/>
                  <w:marRight w:val="0"/>
                  <w:marTop w:val="0"/>
                  <w:marBottom w:val="0"/>
                  <w:divBdr>
                    <w:top w:val="none" w:sz="0" w:space="0" w:color="auto"/>
                    <w:left w:val="none" w:sz="0" w:space="0" w:color="auto"/>
                    <w:bottom w:val="none" w:sz="0" w:space="0" w:color="auto"/>
                    <w:right w:val="none" w:sz="0" w:space="0" w:color="auto"/>
                  </w:divBdr>
                  <w:divsChild>
                    <w:div w:id="496268417">
                      <w:marLeft w:val="0"/>
                      <w:marRight w:val="0"/>
                      <w:marTop w:val="0"/>
                      <w:marBottom w:val="0"/>
                      <w:divBdr>
                        <w:top w:val="none" w:sz="0" w:space="0" w:color="auto"/>
                        <w:left w:val="none" w:sz="0" w:space="0" w:color="auto"/>
                        <w:bottom w:val="none" w:sz="0" w:space="0" w:color="auto"/>
                        <w:right w:val="none" w:sz="0" w:space="0" w:color="auto"/>
                      </w:divBdr>
                    </w:div>
                  </w:divsChild>
                </w:div>
                <w:div w:id="504320911">
                  <w:marLeft w:val="0"/>
                  <w:marRight w:val="0"/>
                  <w:marTop w:val="0"/>
                  <w:marBottom w:val="0"/>
                  <w:divBdr>
                    <w:top w:val="none" w:sz="0" w:space="0" w:color="auto"/>
                    <w:left w:val="none" w:sz="0" w:space="0" w:color="auto"/>
                    <w:bottom w:val="none" w:sz="0" w:space="0" w:color="auto"/>
                    <w:right w:val="none" w:sz="0" w:space="0" w:color="auto"/>
                  </w:divBdr>
                  <w:divsChild>
                    <w:div w:id="260645327">
                      <w:marLeft w:val="0"/>
                      <w:marRight w:val="0"/>
                      <w:marTop w:val="0"/>
                      <w:marBottom w:val="0"/>
                      <w:divBdr>
                        <w:top w:val="none" w:sz="0" w:space="0" w:color="auto"/>
                        <w:left w:val="none" w:sz="0" w:space="0" w:color="auto"/>
                        <w:bottom w:val="none" w:sz="0" w:space="0" w:color="auto"/>
                        <w:right w:val="none" w:sz="0" w:space="0" w:color="auto"/>
                      </w:divBdr>
                    </w:div>
                  </w:divsChild>
                </w:div>
                <w:div w:id="510531551">
                  <w:marLeft w:val="0"/>
                  <w:marRight w:val="0"/>
                  <w:marTop w:val="0"/>
                  <w:marBottom w:val="0"/>
                  <w:divBdr>
                    <w:top w:val="none" w:sz="0" w:space="0" w:color="auto"/>
                    <w:left w:val="none" w:sz="0" w:space="0" w:color="auto"/>
                    <w:bottom w:val="none" w:sz="0" w:space="0" w:color="auto"/>
                    <w:right w:val="none" w:sz="0" w:space="0" w:color="auto"/>
                  </w:divBdr>
                  <w:divsChild>
                    <w:div w:id="1150252311">
                      <w:marLeft w:val="0"/>
                      <w:marRight w:val="0"/>
                      <w:marTop w:val="0"/>
                      <w:marBottom w:val="0"/>
                      <w:divBdr>
                        <w:top w:val="none" w:sz="0" w:space="0" w:color="auto"/>
                        <w:left w:val="none" w:sz="0" w:space="0" w:color="auto"/>
                        <w:bottom w:val="none" w:sz="0" w:space="0" w:color="auto"/>
                        <w:right w:val="none" w:sz="0" w:space="0" w:color="auto"/>
                      </w:divBdr>
                    </w:div>
                  </w:divsChild>
                </w:div>
                <w:div w:id="516311022">
                  <w:marLeft w:val="0"/>
                  <w:marRight w:val="0"/>
                  <w:marTop w:val="0"/>
                  <w:marBottom w:val="0"/>
                  <w:divBdr>
                    <w:top w:val="none" w:sz="0" w:space="0" w:color="auto"/>
                    <w:left w:val="none" w:sz="0" w:space="0" w:color="auto"/>
                    <w:bottom w:val="none" w:sz="0" w:space="0" w:color="auto"/>
                    <w:right w:val="none" w:sz="0" w:space="0" w:color="auto"/>
                  </w:divBdr>
                  <w:divsChild>
                    <w:div w:id="2029327572">
                      <w:marLeft w:val="0"/>
                      <w:marRight w:val="0"/>
                      <w:marTop w:val="0"/>
                      <w:marBottom w:val="0"/>
                      <w:divBdr>
                        <w:top w:val="none" w:sz="0" w:space="0" w:color="auto"/>
                        <w:left w:val="none" w:sz="0" w:space="0" w:color="auto"/>
                        <w:bottom w:val="none" w:sz="0" w:space="0" w:color="auto"/>
                        <w:right w:val="none" w:sz="0" w:space="0" w:color="auto"/>
                      </w:divBdr>
                    </w:div>
                  </w:divsChild>
                </w:div>
                <w:div w:id="518013284">
                  <w:marLeft w:val="0"/>
                  <w:marRight w:val="0"/>
                  <w:marTop w:val="0"/>
                  <w:marBottom w:val="0"/>
                  <w:divBdr>
                    <w:top w:val="none" w:sz="0" w:space="0" w:color="auto"/>
                    <w:left w:val="none" w:sz="0" w:space="0" w:color="auto"/>
                    <w:bottom w:val="none" w:sz="0" w:space="0" w:color="auto"/>
                    <w:right w:val="none" w:sz="0" w:space="0" w:color="auto"/>
                  </w:divBdr>
                  <w:divsChild>
                    <w:div w:id="1892383847">
                      <w:marLeft w:val="0"/>
                      <w:marRight w:val="0"/>
                      <w:marTop w:val="0"/>
                      <w:marBottom w:val="0"/>
                      <w:divBdr>
                        <w:top w:val="none" w:sz="0" w:space="0" w:color="auto"/>
                        <w:left w:val="none" w:sz="0" w:space="0" w:color="auto"/>
                        <w:bottom w:val="none" w:sz="0" w:space="0" w:color="auto"/>
                        <w:right w:val="none" w:sz="0" w:space="0" w:color="auto"/>
                      </w:divBdr>
                    </w:div>
                  </w:divsChild>
                </w:div>
                <w:div w:id="522984999">
                  <w:marLeft w:val="0"/>
                  <w:marRight w:val="0"/>
                  <w:marTop w:val="0"/>
                  <w:marBottom w:val="0"/>
                  <w:divBdr>
                    <w:top w:val="none" w:sz="0" w:space="0" w:color="auto"/>
                    <w:left w:val="none" w:sz="0" w:space="0" w:color="auto"/>
                    <w:bottom w:val="none" w:sz="0" w:space="0" w:color="auto"/>
                    <w:right w:val="none" w:sz="0" w:space="0" w:color="auto"/>
                  </w:divBdr>
                  <w:divsChild>
                    <w:div w:id="426728025">
                      <w:marLeft w:val="0"/>
                      <w:marRight w:val="0"/>
                      <w:marTop w:val="0"/>
                      <w:marBottom w:val="0"/>
                      <w:divBdr>
                        <w:top w:val="none" w:sz="0" w:space="0" w:color="auto"/>
                        <w:left w:val="none" w:sz="0" w:space="0" w:color="auto"/>
                        <w:bottom w:val="none" w:sz="0" w:space="0" w:color="auto"/>
                        <w:right w:val="none" w:sz="0" w:space="0" w:color="auto"/>
                      </w:divBdr>
                    </w:div>
                  </w:divsChild>
                </w:div>
                <w:div w:id="532572737">
                  <w:marLeft w:val="0"/>
                  <w:marRight w:val="0"/>
                  <w:marTop w:val="0"/>
                  <w:marBottom w:val="0"/>
                  <w:divBdr>
                    <w:top w:val="none" w:sz="0" w:space="0" w:color="auto"/>
                    <w:left w:val="none" w:sz="0" w:space="0" w:color="auto"/>
                    <w:bottom w:val="none" w:sz="0" w:space="0" w:color="auto"/>
                    <w:right w:val="none" w:sz="0" w:space="0" w:color="auto"/>
                  </w:divBdr>
                  <w:divsChild>
                    <w:div w:id="608003770">
                      <w:marLeft w:val="0"/>
                      <w:marRight w:val="0"/>
                      <w:marTop w:val="0"/>
                      <w:marBottom w:val="0"/>
                      <w:divBdr>
                        <w:top w:val="none" w:sz="0" w:space="0" w:color="auto"/>
                        <w:left w:val="none" w:sz="0" w:space="0" w:color="auto"/>
                        <w:bottom w:val="none" w:sz="0" w:space="0" w:color="auto"/>
                        <w:right w:val="none" w:sz="0" w:space="0" w:color="auto"/>
                      </w:divBdr>
                    </w:div>
                  </w:divsChild>
                </w:div>
                <w:div w:id="545414217">
                  <w:marLeft w:val="0"/>
                  <w:marRight w:val="0"/>
                  <w:marTop w:val="0"/>
                  <w:marBottom w:val="0"/>
                  <w:divBdr>
                    <w:top w:val="none" w:sz="0" w:space="0" w:color="auto"/>
                    <w:left w:val="none" w:sz="0" w:space="0" w:color="auto"/>
                    <w:bottom w:val="none" w:sz="0" w:space="0" w:color="auto"/>
                    <w:right w:val="none" w:sz="0" w:space="0" w:color="auto"/>
                  </w:divBdr>
                  <w:divsChild>
                    <w:div w:id="332268305">
                      <w:marLeft w:val="0"/>
                      <w:marRight w:val="0"/>
                      <w:marTop w:val="0"/>
                      <w:marBottom w:val="0"/>
                      <w:divBdr>
                        <w:top w:val="none" w:sz="0" w:space="0" w:color="auto"/>
                        <w:left w:val="none" w:sz="0" w:space="0" w:color="auto"/>
                        <w:bottom w:val="none" w:sz="0" w:space="0" w:color="auto"/>
                        <w:right w:val="none" w:sz="0" w:space="0" w:color="auto"/>
                      </w:divBdr>
                    </w:div>
                  </w:divsChild>
                </w:div>
                <w:div w:id="549221054">
                  <w:marLeft w:val="0"/>
                  <w:marRight w:val="0"/>
                  <w:marTop w:val="0"/>
                  <w:marBottom w:val="0"/>
                  <w:divBdr>
                    <w:top w:val="none" w:sz="0" w:space="0" w:color="auto"/>
                    <w:left w:val="none" w:sz="0" w:space="0" w:color="auto"/>
                    <w:bottom w:val="none" w:sz="0" w:space="0" w:color="auto"/>
                    <w:right w:val="none" w:sz="0" w:space="0" w:color="auto"/>
                  </w:divBdr>
                  <w:divsChild>
                    <w:div w:id="748386433">
                      <w:marLeft w:val="0"/>
                      <w:marRight w:val="0"/>
                      <w:marTop w:val="0"/>
                      <w:marBottom w:val="0"/>
                      <w:divBdr>
                        <w:top w:val="none" w:sz="0" w:space="0" w:color="auto"/>
                        <w:left w:val="none" w:sz="0" w:space="0" w:color="auto"/>
                        <w:bottom w:val="none" w:sz="0" w:space="0" w:color="auto"/>
                        <w:right w:val="none" w:sz="0" w:space="0" w:color="auto"/>
                      </w:divBdr>
                    </w:div>
                  </w:divsChild>
                </w:div>
                <w:div w:id="551619935">
                  <w:marLeft w:val="0"/>
                  <w:marRight w:val="0"/>
                  <w:marTop w:val="0"/>
                  <w:marBottom w:val="0"/>
                  <w:divBdr>
                    <w:top w:val="none" w:sz="0" w:space="0" w:color="auto"/>
                    <w:left w:val="none" w:sz="0" w:space="0" w:color="auto"/>
                    <w:bottom w:val="none" w:sz="0" w:space="0" w:color="auto"/>
                    <w:right w:val="none" w:sz="0" w:space="0" w:color="auto"/>
                  </w:divBdr>
                  <w:divsChild>
                    <w:div w:id="1532765474">
                      <w:marLeft w:val="0"/>
                      <w:marRight w:val="0"/>
                      <w:marTop w:val="0"/>
                      <w:marBottom w:val="0"/>
                      <w:divBdr>
                        <w:top w:val="none" w:sz="0" w:space="0" w:color="auto"/>
                        <w:left w:val="none" w:sz="0" w:space="0" w:color="auto"/>
                        <w:bottom w:val="none" w:sz="0" w:space="0" w:color="auto"/>
                        <w:right w:val="none" w:sz="0" w:space="0" w:color="auto"/>
                      </w:divBdr>
                    </w:div>
                  </w:divsChild>
                </w:div>
                <w:div w:id="552036932">
                  <w:marLeft w:val="0"/>
                  <w:marRight w:val="0"/>
                  <w:marTop w:val="0"/>
                  <w:marBottom w:val="0"/>
                  <w:divBdr>
                    <w:top w:val="none" w:sz="0" w:space="0" w:color="auto"/>
                    <w:left w:val="none" w:sz="0" w:space="0" w:color="auto"/>
                    <w:bottom w:val="none" w:sz="0" w:space="0" w:color="auto"/>
                    <w:right w:val="none" w:sz="0" w:space="0" w:color="auto"/>
                  </w:divBdr>
                  <w:divsChild>
                    <w:div w:id="391273633">
                      <w:marLeft w:val="0"/>
                      <w:marRight w:val="0"/>
                      <w:marTop w:val="0"/>
                      <w:marBottom w:val="0"/>
                      <w:divBdr>
                        <w:top w:val="none" w:sz="0" w:space="0" w:color="auto"/>
                        <w:left w:val="none" w:sz="0" w:space="0" w:color="auto"/>
                        <w:bottom w:val="none" w:sz="0" w:space="0" w:color="auto"/>
                        <w:right w:val="none" w:sz="0" w:space="0" w:color="auto"/>
                      </w:divBdr>
                    </w:div>
                  </w:divsChild>
                </w:div>
                <w:div w:id="552891021">
                  <w:marLeft w:val="0"/>
                  <w:marRight w:val="0"/>
                  <w:marTop w:val="0"/>
                  <w:marBottom w:val="0"/>
                  <w:divBdr>
                    <w:top w:val="none" w:sz="0" w:space="0" w:color="auto"/>
                    <w:left w:val="none" w:sz="0" w:space="0" w:color="auto"/>
                    <w:bottom w:val="none" w:sz="0" w:space="0" w:color="auto"/>
                    <w:right w:val="none" w:sz="0" w:space="0" w:color="auto"/>
                  </w:divBdr>
                  <w:divsChild>
                    <w:div w:id="120925735">
                      <w:marLeft w:val="0"/>
                      <w:marRight w:val="0"/>
                      <w:marTop w:val="0"/>
                      <w:marBottom w:val="0"/>
                      <w:divBdr>
                        <w:top w:val="none" w:sz="0" w:space="0" w:color="auto"/>
                        <w:left w:val="none" w:sz="0" w:space="0" w:color="auto"/>
                        <w:bottom w:val="none" w:sz="0" w:space="0" w:color="auto"/>
                        <w:right w:val="none" w:sz="0" w:space="0" w:color="auto"/>
                      </w:divBdr>
                    </w:div>
                  </w:divsChild>
                </w:div>
                <w:div w:id="559941194">
                  <w:marLeft w:val="0"/>
                  <w:marRight w:val="0"/>
                  <w:marTop w:val="0"/>
                  <w:marBottom w:val="0"/>
                  <w:divBdr>
                    <w:top w:val="none" w:sz="0" w:space="0" w:color="auto"/>
                    <w:left w:val="none" w:sz="0" w:space="0" w:color="auto"/>
                    <w:bottom w:val="none" w:sz="0" w:space="0" w:color="auto"/>
                    <w:right w:val="none" w:sz="0" w:space="0" w:color="auto"/>
                  </w:divBdr>
                  <w:divsChild>
                    <w:div w:id="1679305869">
                      <w:marLeft w:val="0"/>
                      <w:marRight w:val="0"/>
                      <w:marTop w:val="0"/>
                      <w:marBottom w:val="0"/>
                      <w:divBdr>
                        <w:top w:val="none" w:sz="0" w:space="0" w:color="auto"/>
                        <w:left w:val="none" w:sz="0" w:space="0" w:color="auto"/>
                        <w:bottom w:val="none" w:sz="0" w:space="0" w:color="auto"/>
                        <w:right w:val="none" w:sz="0" w:space="0" w:color="auto"/>
                      </w:divBdr>
                    </w:div>
                  </w:divsChild>
                </w:div>
                <w:div w:id="562839460">
                  <w:marLeft w:val="0"/>
                  <w:marRight w:val="0"/>
                  <w:marTop w:val="0"/>
                  <w:marBottom w:val="0"/>
                  <w:divBdr>
                    <w:top w:val="none" w:sz="0" w:space="0" w:color="auto"/>
                    <w:left w:val="none" w:sz="0" w:space="0" w:color="auto"/>
                    <w:bottom w:val="none" w:sz="0" w:space="0" w:color="auto"/>
                    <w:right w:val="none" w:sz="0" w:space="0" w:color="auto"/>
                  </w:divBdr>
                  <w:divsChild>
                    <w:div w:id="548608763">
                      <w:marLeft w:val="0"/>
                      <w:marRight w:val="0"/>
                      <w:marTop w:val="0"/>
                      <w:marBottom w:val="0"/>
                      <w:divBdr>
                        <w:top w:val="none" w:sz="0" w:space="0" w:color="auto"/>
                        <w:left w:val="none" w:sz="0" w:space="0" w:color="auto"/>
                        <w:bottom w:val="none" w:sz="0" w:space="0" w:color="auto"/>
                        <w:right w:val="none" w:sz="0" w:space="0" w:color="auto"/>
                      </w:divBdr>
                    </w:div>
                  </w:divsChild>
                </w:div>
                <w:div w:id="572618681">
                  <w:marLeft w:val="0"/>
                  <w:marRight w:val="0"/>
                  <w:marTop w:val="0"/>
                  <w:marBottom w:val="0"/>
                  <w:divBdr>
                    <w:top w:val="none" w:sz="0" w:space="0" w:color="auto"/>
                    <w:left w:val="none" w:sz="0" w:space="0" w:color="auto"/>
                    <w:bottom w:val="none" w:sz="0" w:space="0" w:color="auto"/>
                    <w:right w:val="none" w:sz="0" w:space="0" w:color="auto"/>
                  </w:divBdr>
                  <w:divsChild>
                    <w:div w:id="406539010">
                      <w:marLeft w:val="0"/>
                      <w:marRight w:val="0"/>
                      <w:marTop w:val="0"/>
                      <w:marBottom w:val="0"/>
                      <w:divBdr>
                        <w:top w:val="none" w:sz="0" w:space="0" w:color="auto"/>
                        <w:left w:val="none" w:sz="0" w:space="0" w:color="auto"/>
                        <w:bottom w:val="none" w:sz="0" w:space="0" w:color="auto"/>
                        <w:right w:val="none" w:sz="0" w:space="0" w:color="auto"/>
                      </w:divBdr>
                    </w:div>
                  </w:divsChild>
                </w:div>
                <w:div w:id="582377014">
                  <w:marLeft w:val="0"/>
                  <w:marRight w:val="0"/>
                  <w:marTop w:val="0"/>
                  <w:marBottom w:val="0"/>
                  <w:divBdr>
                    <w:top w:val="none" w:sz="0" w:space="0" w:color="auto"/>
                    <w:left w:val="none" w:sz="0" w:space="0" w:color="auto"/>
                    <w:bottom w:val="none" w:sz="0" w:space="0" w:color="auto"/>
                    <w:right w:val="none" w:sz="0" w:space="0" w:color="auto"/>
                  </w:divBdr>
                  <w:divsChild>
                    <w:div w:id="1666226">
                      <w:marLeft w:val="0"/>
                      <w:marRight w:val="0"/>
                      <w:marTop w:val="0"/>
                      <w:marBottom w:val="0"/>
                      <w:divBdr>
                        <w:top w:val="none" w:sz="0" w:space="0" w:color="auto"/>
                        <w:left w:val="none" w:sz="0" w:space="0" w:color="auto"/>
                        <w:bottom w:val="none" w:sz="0" w:space="0" w:color="auto"/>
                        <w:right w:val="none" w:sz="0" w:space="0" w:color="auto"/>
                      </w:divBdr>
                    </w:div>
                  </w:divsChild>
                </w:div>
                <w:div w:id="593175924">
                  <w:marLeft w:val="0"/>
                  <w:marRight w:val="0"/>
                  <w:marTop w:val="0"/>
                  <w:marBottom w:val="0"/>
                  <w:divBdr>
                    <w:top w:val="none" w:sz="0" w:space="0" w:color="auto"/>
                    <w:left w:val="none" w:sz="0" w:space="0" w:color="auto"/>
                    <w:bottom w:val="none" w:sz="0" w:space="0" w:color="auto"/>
                    <w:right w:val="none" w:sz="0" w:space="0" w:color="auto"/>
                  </w:divBdr>
                  <w:divsChild>
                    <w:div w:id="591159457">
                      <w:marLeft w:val="0"/>
                      <w:marRight w:val="0"/>
                      <w:marTop w:val="0"/>
                      <w:marBottom w:val="0"/>
                      <w:divBdr>
                        <w:top w:val="none" w:sz="0" w:space="0" w:color="auto"/>
                        <w:left w:val="none" w:sz="0" w:space="0" w:color="auto"/>
                        <w:bottom w:val="none" w:sz="0" w:space="0" w:color="auto"/>
                        <w:right w:val="none" w:sz="0" w:space="0" w:color="auto"/>
                      </w:divBdr>
                    </w:div>
                  </w:divsChild>
                </w:div>
                <w:div w:id="596141048">
                  <w:marLeft w:val="0"/>
                  <w:marRight w:val="0"/>
                  <w:marTop w:val="0"/>
                  <w:marBottom w:val="0"/>
                  <w:divBdr>
                    <w:top w:val="none" w:sz="0" w:space="0" w:color="auto"/>
                    <w:left w:val="none" w:sz="0" w:space="0" w:color="auto"/>
                    <w:bottom w:val="none" w:sz="0" w:space="0" w:color="auto"/>
                    <w:right w:val="none" w:sz="0" w:space="0" w:color="auto"/>
                  </w:divBdr>
                  <w:divsChild>
                    <w:div w:id="2062485278">
                      <w:marLeft w:val="0"/>
                      <w:marRight w:val="0"/>
                      <w:marTop w:val="0"/>
                      <w:marBottom w:val="0"/>
                      <w:divBdr>
                        <w:top w:val="none" w:sz="0" w:space="0" w:color="auto"/>
                        <w:left w:val="none" w:sz="0" w:space="0" w:color="auto"/>
                        <w:bottom w:val="none" w:sz="0" w:space="0" w:color="auto"/>
                        <w:right w:val="none" w:sz="0" w:space="0" w:color="auto"/>
                      </w:divBdr>
                    </w:div>
                  </w:divsChild>
                </w:div>
                <w:div w:id="598756723">
                  <w:marLeft w:val="0"/>
                  <w:marRight w:val="0"/>
                  <w:marTop w:val="0"/>
                  <w:marBottom w:val="0"/>
                  <w:divBdr>
                    <w:top w:val="none" w:sz="0" w:space="0" w:color="auto"/>
                    <w:left w:val="none" w:sz="0" w:space="0" w:color="auto"/>
                    <w:bottom w:val="none" w:sz="0" w:space="0" w:color="auto"/>
                    <w:right w:val="none" w:sz="0" w:space="0" w:color="auto"/>
                  </w:divBdr>
                  <w:divsChild>
                    <w:div w:id="2075472120">
                      <w:marLeft w:val="0"/>
                      <w:marRight w:val="0"/>
                      <w:marTop w:val="0"/>
                      <w:marBottom w:val="0"/>
                      <w:divBdr>
                        <w:top w:val="none" w:sz="0" w:space="0" w:color="auto"/>
                        <w:left w:val="none" w:sz="0" w:space="0" w:color="auto"/>
                        <w:bottom w:val="none" w:sz="0" w:space="0" w:color="auto"/>
                        <w:right w:val="none" w:sz="0" w:space="0" w:color="auto"/>
                      </w:divBdr>
                    </w:div>
                  </w:divsChild>
                </w:div>
                <w:div w:id="599601916">
                  <w:marLeft w:val="0"/>
                  <w:marRight w:val="0"/>
                  <w:marTop w:val="0"/>
                  <w:marBottom w:val="0"/>
                  <w:divBdr>
                    <w:top w:val="none" w:sz="0" w:space="0" w:color="auto"/>
                    <w:left w:val="none" w:sz="0" w:space="0" w:color="auto"/>
                    <w:bottom w:val="none" w:sz="0" w:space="0" w:color="auto"/>
                    <w:right w:val="none" w:sz="0" w:space="0" w:color="auto"/>
                  </w:divBdr>
                  <w:divsChild>
                    <w:div w:id="1911501938">
                      <w:marLeft w:val="0"/>
                      <w:marRight w:val="0"/>
                      <w:marTop w:val="0"/>
                      <w:marBottom w:val="0"/>
                      <w:divBdr>
                        <w:top w:val="none" w:sz="0" w:space="0" w:color="auto"/>
                        <w:left w:val="none" w:sz="0" w:space="0" w:color="auto"/>
                        <w:bottom w:val="none" w:sz="0" w:space="0" w:color="auto"/>
                        <w:right w:val="none" w:sz="0" w:space="0" w:color="auto"/>
                      </w:divBdr>
                    </w:div>
                  </w:divsChild>
                </w:div>
                <w:div w:id="606623902">
                  <w:marLeft w:val="0"/>
                  <w:marRight w:val="0"/>
                  <w:marTop w:val="0"/>
                  <w:marBottom w:val="0"/>
                  <w:divBdr>
                    <w:top w:val="none" w:sz="0" w:space="0" w:color="auto"/>
                    <w:left w:val="none" w:sz="0" w:space="0" w:color="auto"/>
                    <w:bottom w:val="none" w:sz="0" w:space="0" w:color="auto"/>
                    <w:right w:val="none" w:sz="0" w:space="0" w:color="auto"/>
                  </w:divBdr>
                  <w:divsChild>
                    <w:div w:id="1775052590">
                      <w:marLeft w:val="0"/>
                      <w:marRight w:val="0"/>
                      <w:marTop w:val="0"/>
                      <w:marBottom w:val="0"/>
                      <w:divBdr>
                        <w:top w:val="none" w:sz="0" w:space="0" w:color="auto"/>
                        <w:left w:val="none" w:sz="0" w:space="0" w:color="auto"/>
                        <w:bottom w:val="none" w:sz="0" w:space="0" w:color="auto"/>
                        <w:right w:val="none" w:sz="0" w:space="0" w:color="auto"/>
                      </w:divBdr>
                    </w:div>
                  </w:divsChild>
                </w:div>
                <w:div w:id="617182870">
                  <w:marLeft w:val="0"/>
                  <w:marRight w:val="0"/>
                  <w:marTop w:val="0"/>
                  <w:marBottom w:val="0"/>
                  <w:divBdr>
                    <w:top w:val="none" w:sz="0" w:space="0" w:color="auto"/>
                    <w:left w:val="none" w:sz="0" w:space="0" w:color="auto"/>
                    <w:bottom w:val="none" w:sz="0" w:space="0" w:color="auto"/>
                    <w:right w:val="none" w:sz="0" w:space="0" w:color="auto"/>
                  </w:divBdr>
                  <w:divsChild>
                    <w:div w:id="1243024419">
                      <w:marLeft w:val="0"/>
                      <w:marRight w:val="0"/>
                      <w:marTop w:val="0"/>
                      <w:marBottom w:val="0"/>
                      <w:divBdr>
                        <w:top w:val="none" w:sz="0" w:space="0" w:color="auto"/>
                        <w:left w:val="none" w:sz="0" w:space="0" w:color="auto"/>
                        <w:bottom w:val="none" w:sz="0" w:space="0" w:color="auto"/>
                        <w:right w:val="none" w:sz="0" w:space="0" w:color="auto"/>
                      </w:divBdr>
                    </w:div>
                  </w:divsChild>
                </w:div>
                <w:div w:id="620036322">
                  <w:marLeft w:val="0"/>
                  <w:marRight w:val="0"/>
                  <w:marTop w:val="0"/>
                  <w:marBottom w:val="0"/>
                  <w:divBdr>
                    <w:top w:val="none" w:sz="0" w:space="0" w:color="auto"/>
                    <w:left w:val="none" w:sz="0" w:space="0" w:color="auto"/>
                    <w:bottom w:val="none" w:sz="0" w:space="0" w:color="auto"/>
                    <w:right w:val="none" w:sz="0" w:space="0" w:color="auto"/>
                  </w:divBdr>
                  <w:divsChild>
                    <w:div w:id="1954944179">
                      <w:marLeft w:val="0"/>
                      <w:marRight w:val="0"/>
                      <w:marTop w:val="0"/>
                      <w:marBottom w:val="0"/>
                      <w:divBdr>
                        <w:top w:val="none" w:sz="0" w:space="0" w:color="auto"/>
                        <w:left w:val="none" w:sz="0" w:space="0" w:color="auto"/>
                        <w:bottom w:val="none" w:sz="0" w:space="0" w:color="auto"/>
                        <w:right w:val="none" w:sz="0" w:space="0" w:color="auto"/>
                      </w:divBdr>
                    </w:div>
                  </w:divsChild>
                </w:div>
                <w:div w:id="623734695">
                  <w:marLeft w:val="0"/>
                  <w:marRight w:val="0"/>
                  <w:marTop w:val="0"/>
                  <w:marBottom w:val="0"/>
                  <w:divBdr>
                    <w:top w:val="none" w:sz="0" w:space="0" w:color="auto"/>
                    <w:left w:val="none" w:sz="0" w:space="0" w:color="auto"/>
                    <w:bottom w:val="none" w:sz="0" w:space="0" w:color="auto"/>
                    <w:right w:val="none" w:sz="0" w:space="0" w:color="auto"/>
                  </w:divBdr>
                  <w:divsChild>
                    <w:div w:id="1873375915">
                      <w:marLeft w:val="0"/>
                      <w:marRight w:val="0"/>
                      <w:marTop w:val="0"/>
                      <w:marBottom w:val="0"/>
                      <w:divBdr>
                        <w:top w:val="none" w:sz="0" w:space="0" w:color="auto"/>
                        <w:left w:val="none" w:sz="0" w:space="0" w:color="auto"/>
                        <w:bottom w:val="none" w:sz="0" w:space="0" w:color="auto"/>
                        <w:right w:val="none" w:sz="0" w:space="0" w:color="auto"/>
                      </w:divBdr>
                    </w:div>
                  </w:divsChild>
                </w:div>
                <w:div w:id="634603572">
                  <w:marLeft w:val="0"/>
                  <w:marRight w:val="0"/>
                  <w:marTop w:val="0"/>
                  <w:marBottom w:val="0"/>
                  <w:divBdr>
                    <w:top w:val="none" w:sz="0" w:space="0" w:color="auto"/>
                    <w:left w:val="none" w:sz="0" w:space="0" w:color="auto"/>
                    <w:bottom w:val="none" w:sz="0" w:space="0" w:color="auto"/>
                    <w:right w:val="none" w:sz="0" w:space="0" w:color="auto"/>
                  </w:divBdr>
                  <w:divsChild>
                    <w:div w:id="1864130691">
                      <w:marLeft w:val="0"/>
                      <w:marRight w:val="0"/>
                      <w:marTop w:val="0"/>
                      <w:marBottom w:val="0"/>
                      <w:divBdr>
                        <w:top w:val="none" w:sz="0" w:space="0" w:color="auto"/>
                        <w:left w:val="none" w:sz="0" w:space="0" w:color="auto"/>
                        <w:bottom w:val="none" w:sz="0" w:space="0" w:color="auto"/>
                        <w:right w:val="none" w:sz="0" w:space="0" w:color="auto"/>
                      </w:divBdr>
                    </w:div>
                  </w:divsChild>
                </w:div>
                <w:div w:id="651643727">
                  <w:marLeft w:val="0"/>
                  <w:marRight w:val="0"/>
                  <w:marTop w:val="0"/>
                  <w:marBottom w:val="0"/>
                  <w:divBdr>
                    <w:top w:val="none" w:sz="0" w:space="0" w:color="auto"/>
                    <w:left w:val="none" w:sz="0" w:space="0" w:color="auto"/>
                    <w:bottom w:val="none" w:sz="0" w:space="0" w:color="auto"/>
                    <w:right w:val="none" w:sz="0" w:space="0" w:color="auto"/>
                  </w:divBdr>
                  <w:divsChild>
                    <w:div w:id="1375345036">
                      <w:marLeft w:val="0"/>
                      <w:marRight w:val="0"/>
                      <w:marTop w:val="0"/>
                      <w:marBottom w:val="0"/>
                      <w:divBdr>
                        <w:top w:val="none" w:sz="0" w:space="0" w:color="auto"/>
                        <w:left w:val="none" w:sz="0" w:space="0" w:color="auto"/>
                        <w:bottom w:val="none" w:sz="0" w:space="0" w:color="auto"/>
                        <w:right w:val="none" w:sz="0" w:space="0" w:color="auto"/>
                      </w:divBdr>
                    </w:div>
                  </w:divsChild>
                </w:div>
                <w:div w:id="654846438">
                  <w:marLeft w:val="0"/>
                  <w:marRight w:val="0"/>
                  <w:marTop w:val="0"/>
                  <w:marBottom w:val="0"/>
                  <w:divBdr>
                    <w:top w:val="none" w:sz="0" w:space="0" w:color="auto"/>
                    <w:left w:val="none" w:sz="0" w:space="0" w:color="auto"/>
                    <w:bottom w:val="none" w:sz="0" w:space="0" w:color="auto"/>
                    <w:right w:val="none" w:sz="0" w:space="0" w:color="auto"/>
                  </w:divBdr>
                  <w:divsChild>
                    <w:div w:id="1206722670">
                      <w:marLeft w:val="0"/>
                      <w:marRight w:val="0"/>
                      <w:marTop w:val="0"/>
                      <w:marBottom w:val="0"/>
                      <w:divBdr>
                        <w:top w:val="none" w:sz="0" w:space="0" w:color="auto"/>
                        <w:left w:val="none" w:sz="0" w:space="0" w:color="auto"/>
                        <w:bottom w:val="none" w:sz="0" w:space="0" w:color="auto"/>
                        <w:right w:val="none" w:sz="0" w:space="0" w:color="auto"/>
                      </w:divBdr>
                    </w:div>
                  </w:divsChild>
                </w:div>
                <w:div w:id="665133216">
                  <w:marLeft w:val="0"/>
                  <w:marRight w:val="0"/>
                  <w:marTop w:val="0"/>
                  <w:marBottom w:val="0"/>
                  <w:divBdr>
                    <w:top w:val="none" w:sz="0" w:space="0" w:color="auto"/>
                    <w:left w:val="none" w:sz="0" w:space="0" w:color="auto"/>
                    <w:bottom w:val="none" w:sz="0" w:space="0" w:color="auto"/>
                    <w:right w:val="none" w:sz="0" w:space="0" w:color="auto"/>
                  </w:divBdr>
                  <w:divsChild>
                    <w:div w:id="1748310239">
                      <w:marLeft w:val="0"/>
                      <w:marRight w:val="0"/>
                      <w:marTop w:val="0"/>
                      <w:marBottom w:val="0"/>
                      <w:divBdr>
                        <w:top w:val="none" w:sz="0" w:space="0" w:color="auto"/>
                        <w:left w:val="none" w:sz="0" w:space="0" w:color="auto"/>
                        <w:bottom w:val="none" w:sz="0" w:space="0" w:color="auto"/>
                        <w:right w:val="none" w:sz="0" w:space="0" w:color="auto"/>
                      </w:divBdr>
                    </w:div>
                  </w:divsChild>
                </w:div>
                <w:div w:id="676032990">
                  <w:marLeft w:val="0"/>
                  <w:marRight w:val="0"/>
                  <w:marTop w:val="0"/>
                  <w:marBottom w:val="0"/>
                  <w:divBdr>
                    <w:top w:val="none" w:sz="0" w:space="0" w:color="auto"/>
                    <w:left w:val="none" w:sz="0" w:space="0" w:color="auto"/>
                    <w:bottom w:val="none" w:sz="0" w:space="0" w:color="auto"/>
                    <w:right w:val="none" w:sz="0" w:space="0" w:color="auto"/>
                  </w:divBdr>
                  <w:divsChild>
                    <w:div w:id="980578413">
                      <w:marLeft w:val="0"/>
                      <w:marRight w:val="0"/>
                      <w:marTop w:val="0"/>
                      <w:marBottom w:val="0"/>
                      <w:divBdr>
                        <w:top w:val="none" w:sz="0" w:space="0" w:color="auto"/>
                        <w:left w:val="none" w:sz="0" w:space="0" w:color="auto"/>
                        <w:bottom w:val="none" w:sz="0" w:space="0" w:color="auto"/>
                        <w:right w:val="none" w:sz="0" w:space="0" w:color="auto"/>
                      </w:divBdr>
                    </w:div>
                  </w:divsChild>
                </w:div>
                <w:div w:id="690030631">
                  <w:marLeft w:val="0"/>
                  <w:marRight w:val="0"/>
                  <w:marTop w:val="0"/>
                  <w:marBottom w:val="0"/>
                  <w:divBdr>
                    <w:top w:val="none" w:sz="0" w:space="0" w:color="auto"/>
                    <w:left w:val="none" w:sz="0" w:space="0" w:color="auto"/>
                    <w:bottom w:val="none" w:sz="0" w:space="0" w:color="auto"/>
                    <w:right w:val="none" w:sz="0" w:space="0" w:color="auto"/>
                  </w:divBdr>
                  <w:divsChild>
                    <w:div w:id="1885946085">
                      <w:marLeft w:val="0"/>
                      <w:marRight w:val="0"/>
                      <w:marTop w:val="0"/>
                      <w:marBottom w:val="0"/>
                      <w:divBdr>
                        <w:top w:val="none" w:sz="0" w:space="0" w:color="auto"/>
                        <w:left w:val="none" w:sz="0" w:space="0" w:color="auto"/>
                        <w:bottom w:val="none" w:sz="0" w:space="0" w:color="auto"/>
                        <w:right w:val="none" w:sz="0" w:space="0" w:color="auto"/>
                      </w:divBdr>
                    </w:div>
                  </w:divsChild>
                </w:div>
                <w:div w:id="697588392">
                  <w:marLeft w:val="0"/>
                  <w:marRight w:val="0"/>
                  <w:marTop w:val="0"/>
                  <w:marBottom w:val="0"/>
                  <w:divBdr>
                    <w:top w:val="none" w:sz="0" w:space="0" w:color="auto"/>
                    <w:left w:val="none" w:sz="0" w:space="0" w:color="auto"/>
                    <w:bottom w:val="none" w:sz="0" w:space="0" w:color="auto"/>
                    <w:right w:val="none" w:sz="0" w:space="0" w:color="auto"/>
                  </w:divBdr>
                  <w:divsChild>
                    <w:div w:id="753939347">
                      <w:marLeft w:val="0"/>
                      <w:marRight w:val="0"/>
                      <w:marTop w:val="0"/>
                      <w:marBottom w:val="0"/>
                      <w:divBdr>
                        <w:top w:val="none" w:sz="0" w:space="0" w:color="auto"/>
                        <w:left w:val="none" w:sz="0" w:space="0" w:color="auto"/>
                        <w:bottom w:val="none" w:sz="0" w:space="0" w:color="auto"/>
                        <w:right w:val="none" w:sz="0" w:space="0" w:color="auto"/>
                      </w:divBdr>
                    </w:div>
                  </w:divsChild>
                </w:div>
                <w:div w:id="699016353">
                  <w:marLeft w:val="0"/>
                  <w:marRight w:val="0"/>
                  <w:marTop w:val="0"/>
                  <w:marBottom w:val="0"/>
                  <w:divBdr>
                    <w:top w:val="none" w:sz="0" w:space="0" w:color="auto"/>
                    <w:left w:val="none" w:sz="0" w:space="0" w:color="auto"/>
                    <w:bottom w:val="none" w:sz="0" w:space="0" w:color="auto"/>
                    <w:right w:val="none" w:sz="0" w:space="0" w:color="auto"/>
                  </w:divBdr>
                  <w:divsChild>
                    <w:div w:id="795101293">
                      <w:marLeft w:val="0"/>
                      <w:marRight w:val="0"/>
                      <w:marTop w:val="0"/>
                      <w:marBottom w:val="0"/>
                      <w:divBdr>
                        <w:top w:val="none" w:sz="0" w:space="0" w:color="auto"/>
                        <w:left w:val="none" w:sz="0" w:space="0" w:color="auto"/>
                        <w:bottom w:val="none" w:sz="0" w:space="0" w:color="auto"/>
                        <w:right w:val="none" w:sz="0" w:space="0" w:color="auto"/>
                      </w:divBdr>
                    </w:div>
                  </w:divsChild>
                </w:div>
                <w:div w:id="702898991">
                  <w:marLeft w:val="0"/>
                  <w:marRight w:val="0"/>
                  <w:marTop w:val="0"/>
                  <w:marBottom w:val="0"/>
                  <w:divBdr>
                    <w:top w:val="none" w:sz="0" w:space="0" w:color="auto"/>
                    <w:left w:val="none" w:sz="0" w:space="0" w:color="auto"/>
                    <w:bottom w:val="none" w:sz="0" w:space="0" w:color="auto"/>
                    <w:right w:val="none" w:sz="0" w:space="0" w:color="auto"/>
                  </w:divBdr>
                  <w:divsChild>
                    <w:div w:id="1168404956">
                      <w:marLeft w:val="0"/>
                      <w:marRight w:val="0"/>
                      <w:marTop w:val="0"/>
                      <w:marBottom w:val="0"/>
                      <w:divBdr>
                        <w:top w:val="none" w:sz="0" w:space="0" w:color="auto"/>
                        <w:left w:val="none" w:sz="0" w:space="0" w:color="auto"/>
                        <w:bottom w:val="none" w:sz="0" w:space="0" w:color="auto"/>
                        <w:right w:val="none" w:sz="0" w:space="0" w:color="auto"/>
                      </w:divBdr>
                    </w:div>
                  </w:divsChild>
                </w:div>
                <w:div w:id="707947458">
                  <w:marLeft w:val="0"/>
                  <w:marRight w:val="0"/>
                  <w:marTop w:val="0"/>
                  <w:marBottom w:val="0"/>
                  <w:divBdr>
                    <w:top w:val="none" w:sz="0" w:space="0" w:color="auto"/>
                    <w:left w:val="none" w:sz="0" w:space="0" w:color="auto"/>
                    <w:bottom w:val="none" w:sz="0" w:space="0" w:color="auto"/>
                    <w:right w:val="none" w:sz="0" w:space="0" w:color="auto"/>
                  </w:divBdr>
                  <w:divsChild>
                    <w:div w:id="1546017536">
                      <w:marLeft w:val="0"/>
                      <w:marRight w:val="0"/>
                      <w:marTop w:val="0"/>
                      <w:marBottom w:val="0"/>
                      <w:divBdr>
                        <w:top w:val="none" w:sz="0" w:space="0" w:color="auto"/>
                        <w:left w:val="none" w:sz="0" w:space="0" w:color="auto"/>
                        <w:bottom w:val="none" w:sz="0" w:space="0" w:color="auto"/>
                        <w:right w:val="none" w:sz="0" w:space="0" w:color="auto"/>
                      </w:divBdr>
                    </w:div>
                  </w:divsChild>
                </w:div>
                <w:div w:id="708071319">
                  <w:marLeft w:val="0"/>
                  <w:marRight w:val="0"/>
                  <w:marTop w:val="0"/>
                  <w:marBottom w:val="0"/>
                  <w:divBdr>
                    <w:top w:val="none" w:sz="0" w:space="0" w:color="auto"/>
                    <w:left w:val="none" w:sz="0" w:space="0" w:color="auto"/>
                    <w:bottom w:val="none" w:sz="0" w:space="0" w:color="auto"/>
                    <w:right w:val="none" w:sz="0" w:space="0" w:color="auto"/>
                  </w:divBdr>
                  <w:divsChild>
                    <w:div w:id="511991062">
                      <w:marLeft w:val="0"/>
                      <w:marRight w:val="0"/>
                      <w:marTop w:val="0"/>
                      <w:marBottom w:val="0"/>
                      <w:divBdr>
                        <w:top w:val="none" w:sz="0" w:space="0" w:color="auto"/>
                        <w:left w:val="none" w:sz="0" w:space="0" w:color="auto"/>
                        <w:bottom w:val="none" w:sz="0" w:space="0" w:color="auto"/>
                        <w:right w:val="none" w:sz="0" w:space="0" w:color="auto"/>
                      </w:divBdr>
                    </w:div>
                  </w:divsChild>
                </w:div>
                <w:div w:id="708839595">
                  <w:marLeft w:val="0"/>
                  <w:marRight w:val="0"/>
                  <w:marTop w:val="0"/>
                  <w:marBottom w:val="0"/>
                  <w:divBdr>
                    <w:top w:val="none" w:sz="0" w:space="0" w:color="auto"/>
                    <w:left w:val="none" w:sz="0" w:space="0" w:color="auto"/>
                    <w:bottom w:val="none" w:sz="0" w:space="0" w:color="auto"/>
                    <w:right w:val="none" w:sz="0" w:space="0" w:color="auto"/>
                  </w:divBdr>
                  <w:divsChild>
                    <w:div w:id="766005224">
                      <w:marLeft w:val="0"/>
                      <w:marRight w:val="0"/>
                      <w:marTop w:val="0"/>
                      <w:marBottom w:val="0"/>
                      <w:divBdr>
                        <w:top w:val="none" w:sz="0" w:space="0" w:color="auto"/>
                        <w:left w:val="none" w:sz="0" w:space="0" w:color="auto"/>
                        <w:bottom w:val="none" w:sz="0" w:space="0" w:color="auto"/>
                        <w:right w:val="none" w:sz="0" w:space="0" w:color="auto"/>
                      </w:divBdr>
                    </w:div>
                  </w:divsChild>
                </w:div>
                <w:div w:id="711002647">
                  <w:marLeft w:val="0"/>
                  <w:marRight w:val="0"/>
                  <w:marTop w:val="0"/>
                  <w:marBottom w:val="0"/>
                  <w:divBdr>
                    <w:top w:val="none" w:sz="0" w:space="0" w:color="auto"/>
                    <w:left w:val="none" w:sz="0" w:space="0" w:color="auto"/>
                    <w:bottom w:val="none" w:sz="0" w:space="0" w:color="auto"/>
                    <w:right w:val="none" w:sz="0" w:space="0" w:color="auto"/>
                  </w:divBdr>
                  <w:divsChild>
                    <w:div w:id="2137410416">
                      <w:marLeft w:val="0"/>
                      <w:marRight w:val="0"/>
                      <w:marTop w:val="0"/>
                      <w:marBottom w:val="0"/>
                      <w:divBdr>
                        <w:top w:val="none" w:sz="0" w:space="0" w:color="auto"/>
                        <w:left w:val="none" w:sz="0" w:space="0" w:color="auto"/>
                        <w:bottom w:val="none" w:sz="0" w:space="0" w:color="auto"/>
                        <w:right w:val="none" w:sz="0" w:space="0" w:color="auto"/>
                      </w:divBdr>
                    </w:div>
                  </w:divsChild>
                </w:div>
                <w:div w:id="715929304">
                  <w:marLeft w:val="0"/>
                  <w:marRight w:val="0"/>
                  <w:marTop w:val="0"/>
                  <w:marBottom w:val="0"/>
                  <w:divBdr>
                    <w:top w:val="none" w:sz="0" w:space="0" w:color="auto"/>
                    <w:left w:val="none" w:sz="0" w:space="0" w:color="auto"/>
                    <w:bottom w:val="none" w:sz="0" w:space="0" w:color="auto"/>
                    <w:right w:val="none" w:sz="0" w:space="0" w:color="auto"/>
                  </w:divBdr>
                  <w:divsChild>
                    <w:div w:id="118040246">
                      <w:marLeft w:val="0"/>
                      <w:marRight w:val="0"/>
                      <w:marTop w:val="0"/>
                      <w:marBottom w:val="0"/>
                      <w:divBdr>
                        <w:top w:val="none" w:sz="0" w:space="0" w:color="auto"/>
                        <w:left w:val="none" w:sz="0" w:space="0" w:color="auto"/>
                        <w:bottom w:val="none" w:sz="0" w:space="0" w:color="auto"/>
                        <w:right w:val="none" w:sz="0" w:space="0" w:color="auto"/>
                      </w:divBdr>
                    </w:div>
                  </w:divsChild>
                </w:div>
                <w:div w:id="716927264">
                  <w:marLeft w:val="0"/>
                  <w:marRight w:val="0"/>
                  <w:marTop w:val="0"/>
                  <w:marBottom w:val="0"/>
                  <w:divBdr>
                    <w:top w:val="none" w:sz="0" w:space="0" w:color="auto"/>
                    <w:left w:val="none" w:sz="0" w:space="0" w:color="auto"/>
                    <w:bottom w:val="none" w:sz="0" w:space="0" w:color="auto"/>
                    <w:right w:val="none" w:sz="0" w:space="0" w:color="auto"/>
                  </w:divBdr>
                  <w:divsChild>
                    <w:div w:id="2142840806">
                      <w:marLeft w:val="0"/>
                      <w:marRight w:val="0"/>
                      <w:marTop w:val="0"/>
                      <w:marBottom w:val="0"/>
                      <w:divBdr>
                        <w:top w:val="none" w:sz="0" w:space="0" w:color="auto"/>
                        <w:left w:val="none" w:sz="0" w:space="0" w:color="auto"/>
                        <w:bottom w:val="none" w:sz="0" w:space="0" w:color="auto"/>
                        <w:right w:val="none" w:sz="0" w:space="0" w:color="auto"/>
                      </w:divBdr>
                    </w:div>
                  </w:divsChild>
                </w:div>
                <w:div w:id="723139647">
                  <w:marLeft w:val="0"/>
                  <w:marRight w:val="0"/>
                  <w:marTop w:val="0"/>
                  <w:marBottom w:val="0"/>
                  <w:divBdr>
                    <w:top w:val="none" w:sz="0" w:space="0" w:color="auto"/>
                    <w:left w:val="none" w:sz="0" w:space="0" w:color="auto"/>
                    <w:bottom w:val="none" w:sz="0" w:space="0" w:color="auto"/>
                    <w:right w:val="none" w:sz="0" w:space="0" w:color="auto"/>
                  </w:divBdr>
                  <w:divsChild>
                    <w:div w:id="947927549">
                      <w:marLeft w:val="0"/>
                      <w:marRight w:val="0"/>
                      <w:marTop w:val="0"/>
                      <w:marBottom w:val="0"/>
                      <w:divBdr>
                        <w:top w:val="none" w:sz="0" w:space="0" w:color="auto"/>
                        <w:left w:val="none" w:sz="0" w:space="0" w:color="auto"/>
                        <w:bottom w:val="none" w:sz="0" w:space="0" w:color="auto"/>
                        <w:right w:val="none" w:sz="0" w:space="0" w:color="auto"/>
                      </w:divBdr>
                    </w:div>
                  </w:divsChild>
                </w:div>
                <w:div w:id="727456618">
                  <w:marLeft w:val="0"/>
                  <w:marRight w:val="0"/>
                  <w:marTop w:val="0"/>
                  <w:marBottom w:val="0"/>
                  <w:divBdr>
                    <w:top w:val="none" w:sz="0" w:space="0" w:color="auto"/>
                    <w:left w:val="none" w:sz="0" w:space="0" w:color="auto"/>
                    <w:bottom w:val="none" w:sz="0" w:space="0" w:color="auto"/>
                    <w:right w:val="none" w:sz="0" w:space="0" w:color="auto"/>
                  </w:divBdr>
                  <w:divsChild>
                    <w:div w:id="1916236125">
                      <w:marLeft w:val="0"/>
                      <w:marRight w:val="0"/>
                      <w:marTop w:val="0"/>
                      <w:marBottom w:val="0"/>
                      <w:divBdr>
                        <w:top w:val="none" w:sz="0" w:space="0" w:color="auto"/>
                        <w:left w:val="none" w:sz="0" w:space="0" w:color="auto"/>
                        <w:bottom w:val="none" w:sz="0" w:space="0" w:color="auto"/>
                        <w:right w:val="none" w:sz="0" w:space="0" w:color="auto"/>
                      </w:divBdr>
                    </w:div>
                  </w:divsChild>
                </w:div>
                <w:div w:id="728918353">
                  <w:marLeft w:val="0"/>
                  <w:marRight w:val="0"/>
                  <w:marTop w:val="0"/>
                  <w:marBottom w:val="0"/>
                  <w:divBdr>
                    <w:top w:val="none" w:sz="0" w:space="0" w:color="auto"/>
                    <w:left w:val="none" w:sz="0" w:space="0" w:color="auto"/>
                    <w:bottom w:val="none" w:sz="0" w:space="0" w:color="auto"/>
                    <w:right w:val="none" w:sz="0" w:space="0" w:color="auto"/>
                  </w:divBdr>
                  <w:divsChild>
                    <w:div w:id="1827160266">
                      <w:marLeft w:val="0"/>
                      <w:marRight w:val="0"/>
                      <w:marTop w:val="0"/>
                      <w:marBottom w:val="0"/>
                      <w:divBdr>
                        <w:top w:val="none" w:sz="0" w:space="0" w:color="auto"/>
                        <w:left w:val="none" w:sz="0" w:space="0" w:color="auto"/>
                        <w:bottom w:val="none" w:sz="0" w:space="0" w:color="auto"/>
                        <w:right w:val="none" w:sz="0" w:space="0" w:color="auto"/>
                      </w:divBdr>
                    </w:div>
                  </w:divsChild>
                </w:div>
                <w:div w:id="729041208">
                  <w:marLeft w:val="0"/>
                  <w:marRight w:val="0"/>
                  <w:marTop w:val="0"/>
                  <w:marBottom w:val="0"/>
                  <w:divBdr>
                    <w:top w:val="none" w:sz="0" w:space="0" w:color="auto"/>
                    <w:left w:val="none" w:sz="0" w:space="0" w:color="auto"/>
                    <w:bottom w:val="none" w:sz="0" w:space="0" w:color="auto"/>
                    <w:right w:val="none" w:sz="0" w:space="0" w:color="auto"/>
                  </w:divBdr>
                  <w:divsChild>
                    <w:div w:id="1088767792">
                      <w:marLeft w:val="0"/>
                      <w:marRight w:val="0"/>
                      <w:marTop w:val="0"/>
                      <w:marBottom w:val="0"/>
                      <w:divBdr>
                        <w:top w:val="none" w:sz="0" w:space="0" w:color="auto"/>
                        <w:left w:val="none" w:sz="0" w:space="0" w:color="auto"/>
                        <w:bottom w:val="none" w:sz="0" w:space="0" w:color="auto"/>
                        <w:right w:val="none" w:sz="0" w:space="0" w:color="auto"/>
                      </w:divBdr>
                    </w:div>
                  </w:divsChild>
                </w:div>
                <w:div w:id="734400780">
                  <w:marLeft w:val="0"/>
                  <w:marRight w:val="0"/>
                  <w:marTop w:val="0"/>
                  <w:marBottom w:val="0"/>
                  <w:divBdr>
                    <w:top w:val="none" w:sz="0" w:space="0" w:color="auto"/>
                    <w:left w:val="none" w:sz="0" w:space="0" w:color="auto"/>
                    <w:bottom w:val="none" w:sz="0" w:space="0" w:color="auto"/>
                    <w:right w:val="none" w:sz="0" w:space="0" w:color="auto"/>
                  </w:divBdr>
                  <w:divsChild>
                    <w:div w:id="1457718133">
                      <w:marLeft w:val="0"/>
                      <w:marRight w:val="0"/>
                      <w:marTop w:val="0"/>
                      <w:marBottom w:val="0"/>
                      <w:divBdr>
                        <w:top w:val="none" w:sz="0" w:space="0" w:color="auto"/>
                        <w:left w:val="none" w:sz="0" w:space="0" w:color="auto"/>
                        <w:bottom w:val="none" w:sz="0" w:space="0" w:color="auto"/>
                        <w:right w:val="none" w:sz="0" w:space="0" w:color="auto"/>
                      </w:divBdr>
                    </w:div>
                  </w:divsChild>
                </w:div>
                <w:div w:id="746923982">
                  <w:marLeft w:val="0"/>
                  <w:marRight w:val="0"/>
                  <w:marTop w:val="0"/>
                  <w:marBottom w:val="0"/>
                  <w:divBdr>
                    <w:top w:val="none" w:sz="0" w:space="0" w:color="auto"/>
                    <w:left w:val="none" w:sz="0" w:space="0" w:color="auto"/>
                    <w:bottom w:val="none" w:sz="0" w:space="0" w:color="auto"/>
                    <w:right w:val="none" w:sz="0" w:space="0" w:color="auto"/>
                  </w:divBdr>
                  <w:divsChild>
                    <w:div w:id="687409117">
                      <w:marLeft w:val="0"/>
                      <w:marRight w:val="0"/>
                      <w:marTop w:val="0"/>
                      <w:marBottom w:val="0"/>
                      <w:divBdr>
                        <w:top w:val="none" w:sz="0" w:space="0" w:color="auto"/>
                        <w:left w:val="none" w:sz="0" w:space="0" w:color="auto"/>
                        <w:bottom w:val="none" w:sz="0" w:space="0" w:color="auto"/>
                        <w:right w:val="none" w:sz="0" w:space="0" w:color="auto"/>
                      </w:divBdr>
                    </w:div>
                  </w:divsChild>
                </w:div>
                <w:div w:id="754135835">
                  <w:marLeft w:val="0"/>
                  <w:marRight w:val="0"/>
                  <w:marTop w:val="0"/>
                  <w:marBottom w:val="0"/>
                  <w:divBdr>
                    <w:top w:val="none" w:sz="0" w:space="0" w:color="auto"/>
                    <w:left w:val="none" w:sz="0" w:space="0" w:color="auto"/>
                    <w:bottom w:val="none" w:sz="0" w:space="0" w:color="auto"/>
                    <w:right w:val="none" w:sz="0" w:space="0" w:color="auto"/>
                  </w:divBdr>
                  <w:divsChild>
                    <w:div w:id="1447772362">
                      <w:marLeft w:val="0"/>
                      <w:marRight w:val="0"/>
                      <w:marTop w:val="0"/>
                      <w:marBottom w:val="0"/>
                      <w:divBdr>
                        <w:top w:val="none" w:sz="0" w:space="0" w:color="auto"/>
                        <w:left w:val="none" w:sz="0" w:space="0" w:color="auto"/>
                        <w:bottom w:val="none" w:sz="0" w:space="0" w:color="auto"/>
                        <w:right w:val="none" w:sz="0" w:space="0" w:color="auto"/>
                      </w:divBdr>
                    </w:div>
                  </w:divsChild>
                </w:div>
                <w:div w:id="761608994">
                  <w:marLeft w:val="0"/>
                  <w:marRight w:val="0"/>
                  <w:marTop w:val="0"/>
                  <w:marBottom w:val="0"/>
                  <w:divBdr>
                    <w:top w:val="none" w:sz="0" w:space="0" w:color="auto"/>
                    <w:left w:val="none" w:sz="0" w:space="0" w:color="auto"/>
                    <w:bottom w:val="none" w:sz="0" w:space="0" w:color="auto"/>
                    <w:right w:val="none" w:sz="0" w:space="0" w:color="auto"/>
                  </w:divBdr>
                  <w:divsChild>
                    <w:div w:id="766578723">
                      <w:marLeft w:val="0"/>
                      <w:marRight w:val="0"/>
                      <w:marTop w:val="0"/>
                      <w:marBottom w:val="0"/>
                      <w:divBdr>
                        <w:top w:val="none" w:sz="0" w:space="0" w:color="auto"/>
                        <w:left w:val="none" w:sz="0" w:space="0" w:color="auto"/>
                        <w:bottom w:val="none" w:sz="0" w:space="0" w:color="auto"/>
                        <w:right w:val="none" w:sz="0" w:space="0" w:color="auto"/>
                      </w:divBdr>
                    </w:div>
                  </w:divsChild>
                </w:div>
                <w:div w:id="761948918">
                  <w:marLeft w:val="0"/>
                  <w:marRight w:val="0"/>
                  <w:marTop w:val="0"/>
                  <w:marBottom w:val="0"/>
                  <w:divBdr>
                    <w:top w:val="none" w:sz="0" w:space="0" w:color="auto"/>
                    <w:left w:val="none" w:sz="0" w:space="0" w:color="auto"/>
                    <w:bottom w:val="none" w:sz="0" w:space="0" w:color="auto"/>
                    <w:right w:val="none" w:sz="0" w:space="0" w:color="auto"/>
                  </w:divBdr>
                  <w:divsChild>
                    <w:div w:id="717122111">
                      <w:marLeft w:val="0"/>
                      <w:marRight w:val="0"/>
                      <w:marTop w:val="0"/>
                      <w:marBottom w:val="0"/>
                      <w:divBdr>
                        <w:top w:val="none" w:sz="0" w:space="0" w:color="auto"/>
                        <w:left w:val="none" w:sz="0" w:space="0" w:color="auto"/>
                        <w:bottom w:val="none" w:sz="0" w:space="0" w:color="auto"/>
                        <w:right w:val="none" w:sz="0" w:space="0" w:color="auto"/>
                      </w:divBdr>
                    </w:div>
                  </w:divsChild>
                </w:div>
                <w:div w:id="763108063">
                  <w:marLeft w:val="0"/>
                  <w:marRight w:val="0"/>
                  <w:marTop w:val="0"/>
                  <w:marBottom w:val="0"/>
                  <w:divBdr>
                    <w:top w:val="none" w:sz="0" w:space="0" w:color="auto"/>
                    <w:left w:val="none" w:sz="0" w:space="0" w:color="auto"/>
                    <w:bottom w:val="none" w:sz="0" w:space="0" w:color="auto"/>
                    <w:right w:val="none" w:sz="0" w:space="0" w:color="auto"/>
                  </w:divBdr>
                  <w:divsChild>
                    <w:div w:id="409932072">
                      <w:marLeft w:val="0"/>
                      <w:marRight w:val="0"/>
                      <w:marTop w:val="0"/>
                      <w:marBottom w:val="0"/>
                      <w:divBdr>
                        <w:top w:val="none" w:sz="0" w:space="0" w:color="auto"/>
                        <w:left w:val="none" w:sz="0" w:space="0" w:color="auto"/>
                        <w:bottom w:val="none" w:sz="0" w:space="0" w:color="auto"/>
                        <w:right w:val="none" w:sz="0" w:space="0" w:color="auto"/>
                      </w:divBdr>
                    </w:div>
                  </w:divsChild>
                </w:div>
                <w:div w:id="764150738">
                  <w:marLeft w:val="0"/>
                  <w:marRight w:val="0"/>
                  <w:marTop w:val="0"/>
                  <w:marBottom w:val="0"/>
                  <w:divBdr>
                    <w:top w:val="none" w:sz="0" w:space="0" w:color="auto"/>
                    <w:left w:val="none" w:sz="0" w:space="0" w:color="auto"/>
                    <w:bottom w:val="none" w:sz="0" w:space="0" w:color="auto"/>
                    <w:right w:val="none" w:sz="0" w:space="0" w:color="auto"/>
                  </w:divBdr>
                  <w:divsChild>
                    <w:div w:id="116142938">
                      <w:marLeft w:val="0"/>
                      <w:marRight w:val="0"/>
                      <w:marTop w:val="0"/>
                      <w:marBottom w:val="0"/>
                      <w:divBdr>
                        <w:top w:val="none" w:sz="0" w:space="0" w:color="auto"/>
                        <w:left w:val="none" w:sz="0" w:space="0" w:color="auto"/>
                        <w:bottom w:val="none" w:sz="0" w:space="0" w:color="auto"/>
                        <w:right w:val="none" w:sz="0" w:space="0" w:color="auto"/>
                      </w:divBdr>
                    </w:div>
                  </w:divsChild>
                </w:div>
                <w:div w:id="774403760">
                  <w:marLeft w:val="0"/>
                  <w:marRight w:val="0"/>
                  <w:marTop w:val="0"/>
                  <w:marBottom w:val="0"/>
                  <w:divBdr>
                    <w:top w:val="none" w:sz="0" w:space="0" w:color="auto"/>
                    <w:left w:val="none" w:sz="0" w:space="0" w:color="auto"/>
                    <w:bottom w:val="none" w:sz="0" w:space="0" w:color="auto"/>
                    <w:right w:val="none" w:sz="0" w:space="0" w:color="auto"/>
                  </w:divBdr>
                  <w:divsChild>
                    <w:div w:id="1352949474">
                      <w:marLeft w:val="0"/>
                      <w:marRight w:val="0"/>
                      <w:marTop w:val="0"/>
                      <w:marBottom w:val="0"/>
                      <w:divBdr>
                        <w:top w:val="none" w:sz="0" w:space="0" w:color="auto"/>
                        <w:left w:val="none" w:sz="0" w:space="0" w:color="auto"/>
                        <w:bottom w:val="none" w:sz="0" w:space="0" w:color="auto"/>
                        <w:right w:val="none" w:sz="0" w:space="0" w:color="auto"/>
                      </w:divBdr>
                    </w:div>
                  </w:divsChild>
                </w:div>
                <w:div w:id="784929318">
                  <w:marLeft w:val="0"/>
                  <w:marRight w:val="0"/>
                  <w:marTop w:val="0"/>
                  <w:marBottom w:val="0"/>
                  <w:divBdr>
                    <w:top w:val="none" w:sz="0" w:space="0" w:color="auto"/>
                    <w:left w:val="none" w:sz="0" w:space="0" w:color="auto"/>
                    <w:bottom w:val="none" w:sz="0" w:space="0" w:color="auto"/>
                    <w:right w:val="none" w:sz="0" w:space="0" w:color="auto"/>
                  </w:divBdr>
                  <w:divsChild>
                    <w:div w:id="138690926">
                      <w:marLeft w:val="0"/>
                      <w:marRight w:val="0"/>
                      <w:marTop w:val="0"/>
                      <w:marBottom w:val="0"/>
                      <w:divBdr>
                        <w:top w:val="none" w:sz="0" w:space="0" w:color="auto"/>
                        <w:left w:val="none" w:sz="0" w:space="0" w:color="auto"/>
                        <w:bottom w:val="none" w:sz="0" w:space="0" w:color="auto"/>
                        <w:right w:val="none" w:sz="0" w:space="0" w:color="auto"/>
                      </w:divBdr>
                    </w:div>
                  </w:divsChild>
                </w:div>
                <w:div w:id="789010255">
                  <w:marLeft w:val="0"/>
                  <w:marRight w:val="0"/>
                  <w:marTop w:val="0"/>
                  <w:marBottom w:val="0"/>
                  <w:divBdr>
                    <w:top w:val="none" w:sz="0" w:space="0" w:color="auto"/>
                    <w:left w:val="none" w:sz="0" w:space="0" w:color="auto"/>
                    <w:bottom w:val="none" w:sz="0" w:space="0" w:color="auto"/>
                    <w:right w:val="none" w:sz="0" w:space="0" w:color="auto"/>
                  </w:divBdr>
                  <w:divsChild>
                    <w:div w:id="241254612">
                      <w:marLeft w:val="0"/>
                      <w:marRight w:val="0"/>
                      <w:marTop w:val="0"/>
                      <w:marBottom w:val="0"/>
                      <w:divBdr>
                        <w:top w:val="none" w:sz="0" w:space="0" w:color="auto"/>
                        <w:left w:val="none" w:sz="0" w:space="0" w:color="auto"/>
                        <w:bottom w:val="none" w:sz="0" w:space="0" w:color="auto"/>
                        <w:right w:val="none" w:sz="0" w:space="0" w:color="auto"/>
                      </w:divBdr>
                    </w:div>
                  </w:divsChild>
                </w:div>
                <w:div w:id="793065313">
                  <w:marLeft w:val="0"/>
                  <w:marRight w:val="0"/>
                  <w:marTop w:val="0"/>
                  <w:marBottom w:val="0"/>
                  <w:divBdr>
                    <w:top w:val="none" w:sz="0" w:space="0" w:color="auto"/>
                    <w:left w:val="none" w:sz="0" w:space="0" w:color="auto"/>
                    <w:bottom w:val="none" w:sz="0" w:space="0" w:color="auto"/>
                    <w:right w:val="none" w:sz="0" w:space="0" w:color="auto"/>
                  </w:divBdr>
                  <w:divsChild>
                    <w:div w:id="631441073">
                      <w:marLeft w:val="0"/>
                      <w:marRight w:val="0"/>
                      <w:marTop w:val="0"/>
                      <w:marBottom w:val="0"/>
                      <w:divBdr>
                        <w:top w:val="none" w:sz="0" w:space="0" w:color="auto"/>
                        <w:left w:val="none" w:sz="0" w:space="0" w:color="auto"/>
                        <w:bottom w:val="none" w:sz="0" w:space="0" w:color="auto"/>
                        <w:right w:val="none" w:sz="0" w:space="0" w:color="auto"/>
                      </w:divBdr>
                    </w:div>
                  </w:divsChild>
                </w:div>
                <w:div w:id="795567644">
                  <w:marLeft w:val="0"/>
                  <w:marRight w:val="0"/>
                  <w:marTop w:val="0"/>
                  <w:marBottom w:val="0"/>
                  <w:divBdr>
                    <w:top w:val="none" w:sz="0" w:space="0" w:color="auto"/>
                    <w:left w:val="none" w:sz="0" w:space="0" w:color="auto"/>
                    <w:bottom w:val="none" w:sz="0" w:space="0" w:color="auto"/>
                    <w:right w:val="none" w:sz="0" w:space="0" w:color="auto"/>
                  </w:divBdr>
                  <w:divsChild>
                    <w:div w:id="870802587">
                      <w:marLeft w:val="0"/>
                      <w:marRight w:val="0"/>
                      <w:marTop w:val="0"/>
                      <w:marBottom w:val="0"/>
                      <w:divBdr>
                        <w:top w:val="none" w:sz="0" w:space="0" w:color="auto"/>
                        <w:left w:val="none" w:sz="0" w:space="0" w:color="auto"/>
                        <w:bottom w:val="none" w:sz="0" w:space="0" w:color="auto"/>
                        <w:right w:val="none" w:sz="0" w:space="0" w:color="auto"/>
                      </w:divBdr>
                    </w:div>
                  </w:divsChild>
                </w:div>
                <w:div w:id="803542130">
                  <w:marLeft w:val="0"/>
                  <w:marRight w:val="0"/>
                  <w:marTop w:val="0"/>
                  <w:marBottom w:val="0"/>
                  <w:divBdr>
                    <w:top w:val="none" w:sz="0" w:space="0" w:color="auto"/>
                    <w:left w:val="none" w:sz="0" w:space="0" w:color="auto"/>
                    <w:bottom w:val="none" w:sz="0" w:space="0" w:color="auto"/>
                    <w:right w:val="none" w:sz="0" w:space="0" w:color="auto"/>
                  </w:divBdr>
                  <w:divsChild>
                    <w:div w:id="13582472">
                      <w:marLeft w:val="0"/>
                      <w:marRight w:val="0"/>
                      <w:marTop w:val="0"/>
                      <w:marBottom w:val="0"/>
                      <w:divBdr>
                        <w:top w:val="none" w:sz="0" w:space="0" w:color="auto"/>
                        <w:left w:val="none" w:sz="0" w:space="0" w:color="auto"/>
                        <w:bottom w:val="none" w:sz="0" w:space="0" w:color="auto"/>
                        <w:right w:val="none" w:sz="0" w:space="0" w:color="auto"/>
                      </w:divBdr>
                    </w:div>
                  </w:divsChild>
                </w:div>
                <w:div w:id="821312518">
                  <w:marLeft w:val="0"/>
                  <w:marRight w:val="0"/>
                  <w:marTop w:val="0"/>
                  <w:marBottom w:val="0"/>
                  <w:divBdr>
                    <w:top w:val="none" w:sz="0" w:space="0" w:color="auto"/>
                    <w:left w:val="none" w:sz="0" w:space="0" w:color="auto"/>
                    <w:bottom w:val="none" w:sz="0" w:space="0" w:color="auto"/>
                    <w:right w:val="none" w:sz="0" w:space="0" w:color="auto"/>
                  </w:divBdr>
                  <w:divsChild>
                    <w:div w:id="573928377">
                      <w:marLeft w:val="0"/>
                      <w:marRight w:val="0"/>
                      <w:marTop w:val="0"/>
                      <w:marBottom w:val="0"/>
                      <w:divBdr>
                        <w:top w:val="none" w:sz="0" w:space="0" w:color="auto"/>
                        <w:left w:val="none" w:sz="0" w:space="0" w:color="auto"/>
                        <w:bottom w:val="none" w:sz="0" w:space="0" w:color="auto"/>
                        <w:right w:val="none" w:sz="0" w:space="0" w:color="auto"/>
                      </w:divBdr>
                    </w:div>
                  </w:divsChild>
                </w:div>
                <w:div w:id="831792922">
                  <w:marLeft w:val="0"/>
                  <w:marRight w:val="0"/>
                  <w:marTop w:val="0"/>
                  <w:marBottom w:val="0"/>
                  <w:divBdr>
                    <w:top w:val="none" w:sz="0" w:space="0" w:color="auto"/>
                    <w:left w:val="none" w:sz="0" w:space="0" w:color="auto"/>
                    <w:bottom w:val="none" w:sz="0" w:space="0" w:color="auto"/>
                    <w:right w:val="none" w:sz="0" w:space="0" w:color="auto"/>
                  </w:divBdr>
                  <w:divsChild>
                    <w:div w:id="1317996696">
                      <w:marLeft w:val="0"/>
                      <w:marRight w:val="0"/>
                      <w:marTop w:val="0"/>
                      <w:marBottom w:val="0"/>
                      <w:divBdr>
                        <w:top w:val="none" w:sz="0" w:space="0" w:color="auto"/>
                        <w:left w:val="none" w:sz="0" w:space="0" w:color="auto"/>
                        <w:bottom w:val="none" w:sz="0" w:space="0" w:color="auto"/>
                        <w:right w:val="none" w:sz="0" w:space="0" w:color="auto"/>
                      </w:divBdr>
                    </w:div>
                  </w:divsChild>
                </w:div>
                <w:div w:id="838155467">
                  <w:marLeft w:val="0"/>
                  <w:marRight w:val="0"/>
                  <w:marTop w:val="0"/>
                  <w:marBottom w:val="0"/>
                  <w:divBdr>
                    <w:top w:val="none" w:sz="0" w:space="0" w:color="auto"/>
                    <w:left w:val="none" w:sz="0" w:space="0" w:color="auto"/>
                    <w:bottom w:val="none" w:sz="0" w:space="0" w:color="auto"/>
                    <w:right w:val="none" w:sz="0" w:space="0" w:color="auto"/>
                  </w:divBdr>
                  <w:divsChild>
                    <w:div w:id="1647540067">
                      <w:marLeft w:val="0"/>
                      <w:marRight w:val="0"/>
                      <w:marTop w:val="0"/>
                      <w:marBottom w:val="0"/>
                      <w:divBdr>
                        <w:top w:val="none" w:sz="0" w:space="0" w:color="auto"/>
                        <w:left w:val="none" w:sz="0" w:space="0" w:color="auto"/>
                        <w:bottom w:val="none" w:sz="0" w:space="0" w:color="auto"/>
                        <w:right w:val="none" w:sz="0" w:space="0" w:color="auto"/>
                      </w:divBdr>
                    </w:div>
                  </w:divsChild>
                </w:div>
                <w:div w:id="843592148">
                  <w:marLeft w:val="0"/>
                  <w:marRight w:val="0"/>
                  <w:marTop w:val="0"/>
                  <w:marBottom w:val="0"/>
                  <w:divBdr>
                    <w:top w:val="none" w:sz="0" w:space="0" w:color="auto"/>
                    <w:left w:val="none" w:sz="0" w:space="0" w:color="auto"/>
                    <w:bottom w:val="none" w:sz="0" w:space="0" w:color="auto"/>
                    <w:right w:val="none" w:sz="0" w:space="0" w:color="auto"/>
                  </w:divBdr>
                  <w:divsChild>
                    <w:div w:id="288703574">
                      <w:marLeft w:val="0"/>
                      <w:marRight w:val="0"/>
                      <w:marTop w:val="0"/>
                      <w:marBottom w:val="0"/>
                      <w:divBdr>
                        <w:top w:val="none" w:sz="0" w:space="0" w:color="auto"/>
                        <w:left w:val="none" w:sz="0" w:space="0" w:color="auto"/>
                        <w:bottom w:val="none" w:sz="0" w:space="0" w:color="auto"/>
                        <w:right w:val="none" w:sz="0" w:space="0" w:color="auto"/>
                      </w:divBdr>
                    </w:div>
                  </w:divsChild>
                </w:div>
                <w:div w:id="846021414">
                  <w:marLeft w:val="0"/>
                  <w:marRight w:val="0"/>
                  <w:marTop w:val="0"/>
                  <w:marBottom w:val="0"/>
                  <w:divBdr>
                    <w:top w:val="none" w:sz="0" w:space="0" w:color="auto"/>
                    <w:left w:val="none" w:sz="0" w:space="0" w:color="auto"/>
                    <w:bottom w:val="none" w:sz="0" w:space="0" w:color="auto"/>
                    <w:right w:val="none" w:sz="0" w:space="0" w:color="auto"/>
                  </w:divBdr>
                  <w:divsChild>
                    <w:div w:id="232160733">
                      <w:marLeft w:val="0"/>
                      <w:marRight w:val="0"/>
                      <w:marTop w:val="0"/>
                      <w:marBottom w:val="0"/>
                      <w:divBdr>
                        <w:top w:val="none" w:sz="0" w:space="0" w:color="auto"/>
                        <w:left w:val="none" w:sz="0" w:space="0" w:color="auto"/>
                        <w:bottom w:val="none" w:sz="0" w:space="0" w:color="auto"/>
                        <w:right w:val="none" w:sz="0" w:space="0" w:color="auto"/>
                      </w:divBdr>
                    </w:div>
                  </w:divsChild>
                </w:div>
                <w:div w:id="860094729">
                  <w:marLeft w:val="0"/>
                  <w:marRight w:val="0"/>
                  <w:marTop w:val="0"/>
                  <w:marBottom w:val="0"/>
                  <w:divBdr>
                    <w:top w:val="none" w:sz="0" w:space="0" w:color="auto"/>
                    <w:left w:val="none" w:sz="0" w:space="0" w:color="auto"/>
                    <w:bottom w:val="none" w:sz="0" w:space="0" w:color="auto"/>
                    <w:right w:val="none" w:sz="0" w:space="0" w:color="auto"/>
                  </w:divBdr>
                  <w:divsChild>
                    <w:div w:id="304357436">
                      <w:marLeft w:val="0"/>
                      <w:marRight w:val="0"/>
                      <w:marTop w:val="0"/>
                      <w:marBottom w:val="0"/>
                      <w:divBdr>
                        <w:top w:val="none" w:sz="0" w:space="0" w:color="auto"/>
                        <w:left w:val="none" w:sz="0" w:space="0" w:color="auto"/>
                        <w:bottom w:val="none" w:sz="0" w:space="0" w:color="auto"/>
                        <w:right w:val="none" w:sz="0" w:space="0" w:color="auto"/>
                      </w:divBdr>
                    </w:div>
                  </w:divsChild>
                </w:div>
                <w:div w:id="861238856">
                  <w:marLeft w:val="0"/>
                  <w:marRight w:val="0"/>
                  <w:marTop w:val="0"/>
                  <w:marBottom w:val="0"/>
                  <w:divBdr>
                    <w:top w:val="none" w:sz="0" w:space="0" w:color="auto"/>
                    <w:left w:val="none" w:sz="0" w:space="0" w:color="auto"/>
                    <w:bottom w:val="none" w:sz="0" w:space="0" w:color="auto"/>
                    <w:right w:val="none" w:sz="0" w:space="0" w:color="auto"/>
                  </w:divBdr>
                  <w:divsChild>
                    <w:div w:id="355667136">
                      <w:marLeft w:val="0"/>
                      <w:marRight w:val="0"/>
                      <w:marTop w:val="0"/>
                      <w:marBottom w:val="0"/>
                      <w:divBdr>
                        <w:top w:val="none" w:sz="0" w:space="0" w:color="auto"/>
                        <w:left w:val="none" w:sz="0" w:space="0" w:color="auto"/>
                        <w:bottom w:val="none" w:sz="0" w:space="0" w:color="auto"/>
                        <w:right w:val="none" w:sz="0" w:space="0" w:color="auto"/>
                      </w:divBdr>
                    </w:div>
                  </w:divsChild>
                </w:div>
                <w:div w:id="864253818">
                  <w:marLeft w:val="0"/>
                  <w:marRight w:val="0"/>
                  <w:marTop w:val="0"/>
                  <w:marBottom w:val="0"/>
                  <w:divBdr>
                    <w:top w:val="none" w:sz="0" w:space="0" w:color="auto"/>
                    <w:left w:val="none" w:sz="0" w:space="0" w:color="auto"/>
                    <w:bottom w:val="none" w:sz="0" w:space="0" w:color="auto"/>
                    <w:right w:val="none" w:sz="0" w:space="0" w:color="auto"/>
                  </w:divBdr>
                  <w:divsChild>
                    <w:div w:id="1210189832">
                      <w:marLeft w:val="0"/>
                      <w:marRight w:val="0"/>
                      <w:marTop w:val="0"/>
                      <w:marBottom w:val="0"/>
                      <w:divBdr>
                        <w:top w:val="none" w:sz="0" w:space="0" w:color="auto"/>
                        <w:left w:val="none" w:sz="0" w:space="0" w:color="auto"/>
                        <w:bottom w:val="none" w:sz="0" w:space="0" w:color="auto"/>
                        <w:right w:val="none" w:sz="0" w:space="0" w:color="auto"/>
                      </w:divBdr>
                    </w:div>
                  </w:divsChild>
                </w:div>
                <w:div w:id="868182639">
                  <w:marLeft w:val="0"/>
                  <w:marRight w:val="0"/>
                  <w:marTop w:val="0"/>
                  <w:marBottom w:val="0"/>
                  <w:divBdr>
                    <w:top w:val="none" w:sz="0" w:space="0" w:color="auto"/>
                    <w:left w:val="none" w:sz="0" w:space="0" w:color="auto"/>
                    <w:bottom w:val="none" w:sz="0" w:space="0" w:color="auto"/>
                    <w:right w:val="none" w:sz="0" w:space="0" w:color="auto"/>
                  </w:divBdr>
                  <w:divsChild>
                    <w:div w:id="1387604422">
                      <w:marLeft w:val="0"/>
                      <w:marRight w:val="0"/>
                      <w:marTop w:val="0"/>
                      <w:marBottom w:val="0"/>
                      <w:divBdr>
                        <w:top w:val="none" w:sz="0" w:space="0" w:color="auto"/>
                        <w:left w:val="none" w:sz="0" w:space="0" w:color="auto"/>
                        <w:bottom w:val="none" w:sz="0" w:space="0" w:color="auto"/>
                        <w:right w:val="none" w:sz="0" w:space="0" w:color="auto"/>
                      </w:divBdr>
                    </w:div>
                  </w:divsChild>
                </w:div>
                <w:div w:id="868639120">
                  <w:marLeft w:val="0"/>
                  <w:marRight w:val="0"/>
                  <w:marTop w:val="0"/>
                  <w:marBottom w:val="0"/>
                  <w:divBdr>
                    <w:top w:val="none" w:sz="0" w:space="0" w:color="auto"/>
                    <w:left w:val="none" w:sz="0" w:space="0" w:color="auto"/>
                    <w:bottom w:val="none" w:sz="0" w:space="0" w:color="auto"/>
                    <w:right w:val="none" w:sz="0" w:space="0" w:color="auto"/>
                  </w:divBdr>
                  <w:divsChild>
                    <w:div w:id="1900437946">
                      <w:marLeft w:val="0"/>
                      <w:marRight w:val="0"/>
                      <w:marTop w:val="0"/>
                      <w:marBottom w:val="0"/>
                      <w:divBdr>
                        <w:top w:val="none" w:sz="0" w:space="0" w:color="auto"/>
                        <w:left w:val="none" w:sz="0" w:space="0" w:color="auto"/>
                        <w:bottom w:val="none" w:sz="0" w:space="0" w:color="auto"/>
                        <w:right w:val="none" w:sz="0" w:space="0" w:color="auto"/>
                      </w:divBdr>
                    </w:div>
                  </w:divsChild>
                </w:div>
                <w:div w:id="869221452">
                  <w:marLeft w:val="0"/>
                  <w:marRight w:val="0"/>
                  <w:marTop w:val="0"/>
                  <w:marBottom w:val="0"/>
                  <w:divBdr>
                    <w:top w:val="none" w:sz="0" w:space="0" w:color="auto"/>
                    <w:left w:val="none" w:sz="0" w:space="0" w:color="auto"/>
                    <w:bottom w:val="none" w:sz="0" w:space="0" w:color="auto"/>
                    <w:right w:val="none" w:sz="0" w:space="0" w:color="auto"/>
                  </w:divBdr>
                  <w:divsChild>
                    <w:div w:id="276256632">
                      <w:marLeft w:val="0"/>
                      <w:marRight w:val="0"/>
                      <w:marTop w:val="0"/>
                      <w:marBottom w:val="0"/>
                      <w:divBdr>
                        <w:top w:val="none" w:sz="0" w:space="0" w:color="auto"/>
                        <w:left w:val="none" w:sz="0" w:space="0" w:color="auto"/>
                        <w:bottom w:val="none" w:sz="0" w:space="0" w:color="auto"/>
                        <w:right w:val="none" w:sz="0" w:space="0" w:color="auto"/>
                      </w:divBdr>
                    </w:div>
                  </w:divsChild>
                </w:div>
                <w:div w:id="874199325">
                  <w:marLeft w:val="0"/>
                  <w:marRight w:val="0"/>
                  <w:marTop w:val="0"/>
                  <w:marBottom w:val="0"/>
                  <w:divBdr>
                    <w:top w:val="none" w:sz="0" w:space="0" w:color="auto"/>
                    <w:left w:val="none" w:sz="0" w:space="0" w:color="auto"/>
                    <w:bottom w:val="none" w:sz="0" w:space="0" w:color="auto"/>
                    <w:right w:val="none" w:sz="0" w:space="0" w:color="auto"/>
                  </w:divBdr>
                  <w:divsChild>
                    <w:div w:id="998773706">
                      <w:marLeft w:val="0"/>
                      <w:marRight w:val="0"/>
                      <w:marTop w:val="0"/>
                      <w:marBottom w:val="0"/>
                      <w:divBdr>
                        <w:top w:val="none" w:sz="0" w:space="0" w:color="auto"/>
                        <w:left w:val="none" w:sz="0" w:space="0" w:color="auto"/>
                        <w:bottom w:val="none" w:sz="0" w:space="0" w:color="auto"/>
                        <w:right w:val="none" w:sz="0" w:space="0" w:color="auto"/>
                      </w:divBdr>
                    </w:div>
                  </w:divsChild>
                </w:div>
                <w:div w:id="875040095">
                  <w:marLeft w:val="0"/>
                  <w:marRight w:val="0"/>
                  <w:marTop w:val="0"/>
                  <w:marBottom w:val="0"/>
                  <w:divBdr>
                    <w:top w:val="none" w:sz="0" w:space="0" w:color="auto"/>
                    <w:left w:val="none" w:sz="0" w:space="0" w:color="auto"/>
                    <w:bottom w:val="none" w:sz="0" w:space="0" w:color="auto"/>
                    <w:right w:val="none" w:sz="0" w:space="0" w:color="auto"/>
                  </w:divBdr>
                  <w:divsChild>
                    <w:div w:id="421026570">
                      <w:marLeft w:val="0"/>
                      <w:marRight w:val="0"/>
                      <w:marTop w:val="0"/>
                      <w:marBottom w:val="0"/>
                      <w:divBdr>
                        <w:top w:val="none" w:sz="0" w:space="0" w:color="auto"/>
                        <w:left w:val="none" w:sz="0" w:space="0" w:color="auto"/>
                        <w:bottom w:val="none" w:sz="0" w:space="0" w:color="auto"/>
                        <w:right w:val="none" w:sz="0" w:space="0" w:color="auto"/>
                      </w:divBdr>
                    </w:div>
                  </w:divsChild>
                </w:div>
                <w:div w:id="882399625">
                  <w:marLeft w:val="0"/>
                  <w:marRight w:val="0"/>
                  <w:marTop w:val="0"/>
                  <w:marBottom w:val="0"/>
                  <w:divBdr>
                    <w:top w:val="none" w:sz="0" w:space="0" w:color="auto"/>
                    <w:left w:val="none" w:sz="0" w:space="0" w:color="auto"/>
                    <w:bottom w:val="none" w:sz="0" w:space="0" w:color="auto"/>
                    <w:right w:val="none" w:sz="0" w:space="0" w:color="auto"/>
                  </w:divBdr>
                  <w:divsChild>
                    <w:div w:id="271475940">
                      <w:marLeft w:val="0"/>
                      <w:marRight w:val="0"/>
                      <w:marTop w:val="0"/>
                      <w:marBottom w:val="0"/>
                      <w:divBdr>
                        <w:top w:val="none" w:sz="0" w:space="0" w:color="auto"/>
                        <w:left w:val="none" w:sz="0" w:space="0" w:color="auto"/>
                        <w:bottom w:val="none" w:sz="0" w:space="0" w:color="auto"/>
                        <w:right w:val="none" w:sz="0" w:space="0" w:color="auto"/>
                      </w:divBdr>
                    </w:div>
                  </w:divsChild>
                </w:div>
                <w:div w:id="889271775">
                  <w:marLeft w:val="0"/>
                  <w:marRight w:val="0"/>
                  <w:marTop w:val="0"/>
                  <w:marBottom w:val="0"/>
                  <w:divBdr>
                    <w:top w:val="none" w:sz="0" w:space="0" w:color="auto"/>
                    <w:left w:val="none" w:sz="0" w:space="0" w:color="auto"/>
                    <w:bottom w:val="none" w:sz="0" w:space="0" w:color="auto"/>
                    <w:right w:val="none" w:sz="0" w:space="0" w:color="auto"/>
                  </w:divBdr>
                  <w:divsChild>
                    <w:div w:id="1781990288">
                      <w:marLeft w:val="0"/>
                      <w:marRight w:val="0"/>
                      <w:marTop w:val="0"/>
                      <w:marBottom w:val="0"/>
                      <w:divBdr>
                        <w:top w:val="none" w:sz="0" w:space="0" w:color="auto"/>
                        <w:left w:val="none" w:sz="0" w:space="0" w:color="auto"/>
                        <w:bottom w:val="none" w:sz="0" w:space="0" w:color="auto"/>
                        <w:right w:val="none" w:sz="0" w:space="0" w:color="auto"/>
                      </w:divBdr>
                    </w:div>
                  </w:divsChild>
                </w:div>
                <w:div w:id="889531812">
                  <w:marLeft w:val="0"/>
                  <w:marRight w:val="0"/>
                  <w:marTop w:val="0"/>
                  <w:marBottom w:val="0"/>
                  <w:divBdr>
                    <w:top w:val="none" w:sz="0" w:space="0" w:color="auto"/>
                    <w:left w:val="none" w:sz="0" w:space="0" w:color="auto"/>
                    <w:bottom w:val="none" w:sz="0" w:space="0" w:color="auto"/>
                    <w:right w:val="none" w:sz="0" w:space="0" w:color="auto"/>
                  </w:divBdr>
                  <w:divsChild>
                    <w:div w:id="105974532">
                      <w:marLeft w:val="0"/>
                      <w:marRight w:val="0"/>
                      <w:marTop w:val="0"/>
                      <w:marBottom w:val="0"/>
                      <w:divBdr>
                        <w:top w:val="none" w:sz="0" w:space="0" w:color="auto"/>
                        <w:left w:val="none" w:sz="0" w:space="0" w:color="auto"/>
                        <w:bottom w:val="none" w:sz="0" w:space="0" w:color="auto"/>
                        <w:right w:val="none" w:sz="0" w:space="0" w:color="auto"/>
                      </w:divBdr>
                    </w:div>
                  </w:divsChild>
                </w:div>
                <w:div w:id="891967496">
                  <w:marLeft w:val="0"/>
                  <w:marRight w:val="0"/>
                  <w:marTop w:val="0"/>
                  <w:marBottom w:val="0"/>
                  <w:divBdr>
                    <w:top w:val="none" w:sz="0" w:space="0" w:color="auto"/>
                    <w:left w:val="none" w:sz="0" w:space="0" w:color="auto"/>
                    <w:bottom w:val="none" w:sz="0" w:space="0" w:color="auto"/>
                    <w:right w:val="none" w:sz="0" w:space="0" w:color="auto"/>
                  </w:divBdr>
                  <w:divsChild>
                    <w:div w:id="1512718225">
                      <w:marLeft w:val="0"/>
                      <w:marRight w:val="0"/>
                      <w:marTop w:val="0"/>
                      <w:marBottom w:val="0"/>
                      <w:divBdr>
                        <w:top w:val="none" w:sz="0" w:space="0" w:color="auto"/>
                        <w:left w:val="none" w:sz="0" w:space="0" w:color="auto"/>
                        <w:bottom w:val="none" w:sz="0" w:space="0" w:color="auto"/>
                        <w:right w:val="none" w:sz="0" w:space="0" w:color="auto"/>
                      </w:divBdr>
                    </w:div>
                  </w:divsChild>
                </w:div>
                <w:div w:id="894312841">
                  <w:marLeft w:val="0"/>
                  <w:marRight w:val="0"/>
                  <w:marTop w:val="0"/>
                  <w:marBottom w:val="0"/>
                  <w:divBdr>
                    <w:top w:val="none" w:sz="0" w:space="0" w:color="auto"/>
                    <w:left w:val="none" w:sz="0" w:space="0" w:color="auto"/>
                    <w:bottom w:val="none" w:sz="0" w:space="0" w:color="auto"/>
                    <w:right w:val="none" w:sz="0" w:space="0" w:color="auto"/>
                  </w:divBdr>
                  <w:divsChild>
                    <w:div w:id="470634803">
                      <w:marLeft w:val="0"/>
                      <w:marRight w:val="0"/>
                      <w:marTop w:val="0"/>
                      <w:marBottom w:val="0"/>
                      <w:divBdr>
                        <w:top w:val="none" w:sz="0" w:space="0" w:color="auto"/>
                        <w:left w:val="none" w:sz="0" w:space="0" w:color="auto"/>
                        <w:bottom w:val="none" w:sz="0" w:space="0" w:color="auto"/>
                        <w:right w:val="none" w:sz="0" w:space="0" w:color="auto"/>
                      </w:divBdr>
                    </w:div>
                  </w:divsChild>
                </w:div>
                <w:div w:id="897670586">
                  <w:marLeft w:val="0"/>
                  <w:marRight w:val="0"/>
                  <w:marTop w:val="0"/>
                  <w:marBottom w:val="0"/>
                  <w:divBdr>
                    <w:top w:val="none" w:sz="0" w:space="0" w:color="auto"/>
                    <w:left w:val="none" w:sz="0" w:space="0" w:color="auto"/>
                    <w:bottom w:val="none" w:sz="0" w:space="0" w:color="auto"/>
                    <w:right w:val="none" w:sz="0" w:space="0" w:color="auto"/>
                  </w:divBdr>
                  <w:divsChild>
                    <w:div w:id="1480338927">
                      <w:marLeft w:val="0"/>
                      <w:marRight w:val="0"/>
                      <w:marTop w:val="0"/>
                      <w:marBottom w:val="0"/>
                      <w:divBdr>
                        <w:top w:val="none" w:sz="0" w:space="0" w:color="auto"/>
                        <w:left w:val="none" w:sz="0" w:space="0" w:color="auto"/>
                        <w:bottom w:val="none" w:sz="0" w:space="0" w:color="auto"/>
                        <w:right w:val="none" w:sz="0" w:space="0" w:color="auto"/>
                      </w:divBdr>
                    </w:div>
                  </w:divsChild>
                </w:div>
                <w:div w:id="902371893">
                  <w:marLeft w:val="0"/>
                  <w:marRight w:val="0"/>
                  <w:marTop w:val="0"/>
                  <w:marBottom w:val="0"/>
                  <w:divBdr>
                    <w:top w:val="none" w:sz="0" w:space="0" w:color="auto"/>
                    <w:left w:val="none" w:sz="0" w:space="0" w:color="auto"/>
                    <w:bottom w:val="none" w:sz="0" w:space="0" w:color="auto"/>
                    <w:right w:val="none" w:sz="0" w:space="0" w:color="auto"/>
                  </w:divBdr>
                  <w:divsChild>
                    <w:div w:id="650450537">
                      <w:marLeft w:val="0"/>
                      <w:marRight w:val="0"/>
                      <w:marTop w:val="0"/>
                      <w:marBottom w:val="0"/>
                      <w:divBdr>
                        <w:top w:val="none" w:sz="0" w:space="0" w:color="auto"/>
                        <w:left w:val="none" w:sz="0" w:space="0" w:color="auto"/>
                        <w:bottom w:val="none" w:sz="0" w:space="0" w:color="auto"/>
                        <w:right w:val="none" w:sz="0" w:space="0" w:color="auto"/>
                      </w:divBdr>
                    </w:div>
                  </w:divsChild>
                </w:div>
                <w:div w:id="904805523">
                  <w:marLeft w:val="0"/>
                  <w:marRight w:val="0"/>
                  <w:marTop w:val="0"/>
                  <w:marBottom w:val="0"/>
                  <w:divBdr>
                    <w:top w:val="none" w:sz="0" w:space="0" w:color="auto"/>
                    <w:left w:val="none" w:sz="0" w:space="0" w:color="auto"/>
                    <w:bottom w:val="none" w:sz="0" w:space="0" w:color="auto"/>
                    <w:right w:val="none" w:sz="0" w:space="0" w:color="auto"/>
                  </w:divBdr>
                  <w:divsChild>
                    <w:div w:id="1533109099">
                      <w:marLeft w:val="0"/>
                      <w:marRight w:val="0"/>
                      <w:marTop w:val="0"/>
                      <w:marBottom w:val="0"/>
                      <w:divBdr>
                        <w:top w:val="none" w:sz="0" w:space="0" w:color="auto"/>
                        <w:left w:val="none" w:sz="0" w:space="0" w:color="auto"/>
                        <w:bottom w:val="none" w:sz="0" w:space="0" w:color="auto"/>
                        <w:right w:val="none" w:sz="0" w:space="0" w:color="auto"/>
                      </w:divBdr>
                    </w:div>
                  </w:divsChild>
                </w:div>
                <w:div w:id="907570246">
                  <w:marLeft w:val="0"/>
                  <w:marRight w:val="0"/>
                  <w:marTop w:val="0"/>
                  <w:marBottom w:val="0"/>
                  <w:divBdr>
                    <w:top w:val="none" w:sz="0" w:space="0" w:color="auto"/>
                    <w:left w:val="none" w:sz="0" w:space="0" w:color="auto"/>
                    <w:bottom w:val="none" w:sz="0" w:space="0" w:color="auto"/>
                    <w:right w:val="none" w:sz="0" w:space="0" w:color="auto"/>
                  </w:divBdr>
                  <w:divsChild>
                    <w:div w:id="913472632">
                      <w:marLeft w:val="0"/>
                      <w:marRight w:val="0"/>
                      <w:marTop w:val="0"/>
                      <w:marBottom w:val="0"/>
                      <w:divBdr>
                        <w:top w:val="none" w:sz="0" w:space="0" w:color="auto"/>
                        <w:left w:val="none" w:sz="0" w:space="0" w:color="auto"/>
                        <w:bottom w:val="none" w:sz="0" w:space="0" w:color="auto"/>
                        <w:right w:val="none" w:sz="0" w:space="0" w:color="auto"/>
                      </w:divBdr>
                    </w:div>
                  </w:divsChild>
                </w:div>
                <w:div w:id="907763536">
                  <w:marLeft w:val="0"/>
                  <w:marRight w:val="0"/>
                  <w:marTop w:val="0"/>
                  <w:marBottom w:val="0"/>
                  <w:divBdr>
                    <w:top w:val="none" w:sz="0" w:space="0" w:color="auto"/>
                    <w:left w:val="none" w:sz="0" w:space="0" w:color="auto"/>
                    <w:bottom w:val="none" w:sz="0" w:space="0" w:color="auto"/>
                    <w:right w:val="none" w:sz="0" w:space="0" w:color="auto"/>
                  </w:divBdr>
                  <w:divsChild>
                    <w:div w:id="1240824371">
                      <w:marLeft w:val="0"/>
                      <w:marRight w:val="0"/>
                      <w:marTop w:val="0"/>
                      <w:marBottom w:val="0"/>
                      <w:divBdr>
                        <w:top w:val="none" w:sz="0" w:space="0" w:color="auto"/>
                        <w:left w:val="none" w:sz="0" w:space="0" w:color="auto"/>
                        <w:bottom w:val="none" w:sz="0" w:space="0" w:color="auto"/>
                        <w:right w:val="none" w:sz="0" w:space="0" w:color="auto"/>
                      </w:divBdr>
                    </w:div>
                  </w:divsChild>
                </w:div>
                <w:div w:id="912546225">
                  <w:marLeft w:val="0"/>
                  <w:marRight w:val="0"/>
                  <w:marTop w:val="0"/>
                  <w:marBottom w:val="0"/>
                  <w:divBdr>
                    <w:top w:val="none" w:sz="0" w:space="0" w:color="auto"/>
                    <w:left w:val="none" w:sz="0" w:space="0" w:color="auto"/>
                    <w:bottom w:val="none" w:sz="0" w:space="0" w:color="auto"/>
                    <w:right w:val="none" w:sz="0" w:space="0" w:color="auto"/>
                  </w:divBdr>
                  <w:divsChild>
                    <w:div w:id="509680546">
                      <w:marLeft w:val="0"/>
                      <w:marRight w:val="0"/>
                      <w:marTop w:val="0"/>
                      <w:marBottom w:val="0"/>
                      <w:divBdr>
                        <w:top w:val="none" w:sz="0" w:space="0" w:color="auto"/>
                        <w:left w:val="none" w:sz="0" w:space="0" w:color="auto"/>
                        <w:bottom w:val="none" w:sz="0" w:space="0" w:color="auto"/>
                        <w:right w:val="none" w:sz="0" w:space="0" w:color="auto"/>
                      </w:divBdr>
                    </w:div>
                  </w:divsChild>
                </w:div>
                <w:div w:id="915096542">
                  <w:marLeft w:val="0"/>
                  <w:marRight w:val="0"/>
                  <w:marTop w:val="0"/>
                  <w:marBottom w:val="0"/>
                  <w:divBdr>
                    <w:top w:val="none" w:sz="0" w:space="0" w:color="auto"/>
                    <w:left w:val="none" w:sz="0" w:space="0" w:color="auto"/>
                    <w:bottom w:val="none" w:sz="0" w:space="0" w:color="auto"/>
                    <w:right w:val="none" w:sz="0" w:space="0" w:color="auto"/>
                  </w:divBdr>
                  <w:divsChild>
                    <w:div w:id="1293444431">
                      <w:marLeft w:val="0"/>
                      <w:marRight w:val="0"/>
                      <w:marTop w:val="0"/>
                      <w:marBottom w:val="0"/>
                      <w:divBdr>
                        <w:top w:val="none" w:sz="0" w:space="0" w:color="auto"/>
                        <w:left w:val="none" w:sz="0" w:space="0" w:color="auto"/>
                        <w:bottom w:val="none" w:sz="0" w:space="0" w:color="auto"/>
                        <w:right w:val="none" w:sz="0" w:space="0" w:color="auto"/>
                      </w:divBdr>
                    </w:div>
                  </w:divsChild>
                </w:div>
                <w:div w:id="926158519">
                  <w:marLeft w:val="0"/>
                  <w:marRight w:val="0"/>
                  <w:marTop w:val="0"/>
                  <w:marBottom w:val="0"/>
                  <w:divBdr>
                    <w:top w:val="none" w:sz="0" w:space="0" w:color="auto"/>
                    <w:left w:val="none" w:sz="0" w:space="0" w:color="auto"/>
                    <w:bottom w:val="none" w:sz="0" w:space="0" w:color="auto"/>
                    <w:right w:val="none" w:sz="0" w:space="0" w:color="auto"/>
                  </w:divBdr>
                  <w:divsChild>
                    <w:div w:id="1535147305">
                      <w:marLeft w:val="0"/>
                      <w:marRight w:val="0"/>
                      <w:marTop w:val="0"/>
                      <w:marBottom w:val="0"/>
                      <w:divBdr>
                        <w:top w:val="none" w:sz="0" w:space="0" w:color="auto"/>
                        <w:left w:val="none" w:sz="0" w:space="0" w:color="auto"/>
                        <w:bottom w:val="none" w:sz="0" w:space="0" w:color="auto"/>
                        <w:right w:val="none" w:sz="0" w:space="0" w:color="auto"/>
                      </w:divBdr>
                    </w:div>
                  </w:divsChild>
                </w:div>
                <w:div w:id="934479876">
                  <w:marLeft w:val="0"/>
                  <w:marRight w:val="0"/>
                  <w:marTop w:val="0"/>
                  <w:marBottom w:val="0"/>
                  <w:divBdr>
                    <w:top w:val="none" w:sz="0" w:space="0" w:color="auto"/>
                    <w:left w:val="none" w:sz="0" w:space="0" w:color="auto"/>
                    <w:bottom w:val="none" w:sz="0" w:space="0" w:color="auto"/>
                    <w:right w:val="none" w:sz="0" w:space="0" w:color="auto"/>
                  </w:divBdr>
                  <w:divsChild>
                    <w:div w:id="41368271">
                      <w:marLeft w:val="0"/>
                      <w:marRight w:val="0"/>
                      <w:marTop w:val="0"/>
                      <w:marBottom w:val="0"/>
                      <w:divBdr>
                        <w:top w:val="none" w:sz="0" w:space="0" w:color="auto"/>
                        <w:left w:val="none" w:sz="0" w:space="0" w:color="auto"/>
                        <w:bottom w:val="none" w:sz="0" w:space="0" w:color="auto"/>
                        <w:right w:val="none" w:sz="0" w:space="0" w:color="auto"/>
                      </w:divBdr>
                    </w:div>
                  </w:divsChild>
                </w:div>
                <w:div w:id="935744910">
                  <w:marLeft w:val="0"/>
                  <w:marRight w:val="0"/>
                  <w:marTop w:val="0"/>
                  <w:marBottom w:val="0"/>
                  <w:divBdr>
                    <w:top w:val="none" w:sz="0" w:space="0" w:color="auto"/>
                    <w:left w:val="none" w:sz="0" w:space="0" w:color="auto"/>
                    <w:bottom w:val="none" w:sz="0" w:space="0" w:color="auto"/>
                    <w:right w:val="none" w:sz="0" w:space="0" w:color="auto"/>
                  </w:divBdr>
                  <w:divsChild>
                    <w:div w:id="869224428">
                      <w:marLeft w:val="0"/>
                      <w:marRight w:val="0"/>
                      <w:marTop w:val="0"/>
                      <w:marBottom w:val="0"/>
                      <w:divBdr>
                        <w:top w:val="none" w:sz="0" w:space="0" w:color="auto"/>
                        <w:left w:val="none" w:sz="0" w:space="0" w:color="auto"/>
                        <w:bottom w:val="none" w:sz="0" w:space="0" w:color="auto"/>
                        <w:right w:val="none" w:sz="0" w:space="0" w:color="auto"/>
                      </w:divBdr>
                    </w:div>
                  </w:divsChild>
                </w:div>
                <w:div w:id="944580368">
                  <w:marLeft w:val="0"/>
                  <w:marRight w:val="0"/>
                  <w:marTop w:val="0"/>
                  <w:marBottom w:val="0"/>
                  <w:divBdr>
                    <w:top w:val="none" w:sz="0" w:space="0" w:color="auto"/>
                    <w:left w:val="none" w:sz="0" w:space="0" w:color="auto"/>
                    <w:bottom w:val="none" w:sz="0" w:space="0" w:color="auto"/>
                    <w:right w:val="none" w:sz="0" w:space="0" w:color="auto"/>
                  </w:divBdr>
                  <w:divsChild>
                    <w:div w:id="1933010736">
                      <w:marLeft w:val="0"/>
                      <w:marRight w:val="0"/>
                      <w:marTop w:val="0"/>
                      <w:marBottom w:val="0"/>
                      <w:divBdr>
                        <w:top w:val="none" w:sz="0" w:space="0" w:color="auto"/>
                        <w:left w:val="none" w:sz="0" w:space="0" w:color="auto"/>
                        <w:bottom w:val="none" w:sz="0" w:space="0" w:color="auto"/>
                        <w:right w:val="none" w:sz="0" w:space="0" w:color="auto"/>
                      </w:divBdr>
                    </w:div>
                  </w:divsChild>
                </w:div>
                <w:div w:id="958880787">
                  <w:marLeft w:val="0"/>
                  <w:marRight w:val="0"/>
                  <w:marTop w:val="0"/>
                  <w:marBottom w:val="0"/>
                  <w:divBdr>
                    <w:top w:val="none" w:sz="0" w:space="0" w:color="auto"/>
                    <w:left w:val="none" w:sz="0" w:space="0" w:color="auto"/>
                    <w:bottom w:val="none" w:sz="0" w:space="0" w:color="auto"/>
                    <w:right w:val="none" w:sz="0" w:space="0" w:color="auto"/>
                  </w:divBdr>
                  <w:divsChild>
                    <w:div w:id="607391813">
                      <w:marLeft w:val="0"/>
                      <w:marRight w:val="0"/>
                      <w:marTop w:val="0"/>
                      <w:marBottom w:val="0"/>
                      <w:divBdr>
                        <w:top w:val="none" w:sz="0" w:space="0" w:color="auto"/>
                        <w:left w:val="none" w:sz="0" w:space="0" w:color="auto"/>
                        <w:bottom w:val="none" w:sz="0" w:space="0" w:color="auto"/>
                        <w:right w:val="none" w:sz="0" w:space="0" w:color="auto"/>
                      </w:divBdr>
                    </w:div>
                  </w:divsChild>
                </w:div>
                <w:div w:id="997341188">
                  <w:marLeft w:val="0"/>
                  <w:marRight w:val="0"/>
                  <w:marTop w:val="0"/>
                  <w:marBottom w:val="0"/>
                  <w:divBdr>
                    <w:top w:val="none" w:sz="0" w:space="0" w:color="auto"/>
                    <w:left w:val="none" w:sz="0" w:space="0" w:color="auto"/>
                    <w:bottom w:val="none" w:sz="0" w:space="0" w:color="auto"/>
                    <w:right w:val="none" w:sz="0" w:space="0" w:color="auto"/>
                  </w:divBdr>
                  <w:divsChild>
                    <w:div w:id="894658539">
                      <w:marLeft w:val="0"/>
                      <w:marRight w:val="0"/>
                      <w:marTop w:val="0"/>
                      <w:marBottom w:val="0"/>
                      <w:divBdr>
                        <w:top w:val="none" w:sz="0" w:space="0" w:color="auto"/>
                        <w:left w:val="none" w:sz="0" w:space="0" w:color="auto"/>
                        <w:bottom w:val="none" w:sz="0" w:space="0" w:color="auto"/>
                        <w:right w:val="none" w:sz="0" w:space="0" w:color="auto"/>
                      </w:divBdr>
                    </w:div>
                  </w:divsChild>
                </w:div>
                <w:div w:id="1002702604">
                  <w:marLeft w:val="0"/>
                  <w:marRight w:val="0"/>
                  <w:marTop w:val="0"/>
                  <w:marBottom w:val="0"/>
                  <w:divBdr>
                    <w:top w:val="none" w:sz="0" w:space="0" w:color="auto"/>
                    <w:left w:val="none" w:sz="0" w:space="0" w:color="auto"/>
                    <w:bottom w:val="none" w:sz="0" w:space="0" w:color="auto"/>
                    <w:right w:val="none" w:sz="0" w:space="0" w:color="auto"/>
                  </w:divBdr>
                  <w:divsChild>
                    <w:div w:id="1653873711">
                      <w:marLeft w:val="0"/>
                      <w:marRight w:val="0"/>
                      <w:marTop w:val="0"/>
                      <w:marBottom w:val="0"/>
                      <w:divBdr>
                        <w:top w:val="none" w:sz="0" w:space="0" w:color="auto"/>
                        <w:left w:val="none" w:sz="0" w:space="0" w:color="auto"/>
                        <w:bottom w:val="none" w:sz="0" w:space="0" w:color="auto"/>
                        <w:right w:val="none" w:sz="0" w:space="0" w:color="auto"/>
                      </w:divBdr>
                    </w:div>
                  </w:divsChild>
                </w:div>
                <w:div w:id="1003312532">
                  <w:marLeft w:val="0"/>
                  <w:marRight w:val="0"/>
                  <w:marTop w:val="0"/>
                  <w:marBottom w:val="0"/>
                  <w:divBdr>
                    <w:top w:val="none" w:sz="0" w:space="0" w:color="auto"/>
                    <w:left w:val="none" w:sz="0" w:space="0" w:color="auto"/>
                    <w:bottom w:val="none" w:sz="0" w:space="0" w:color="auto"/>
                    <w:right w:val="none" w:sz="0" w:space="0" w:color="auto"/>
                  </w:divBdr>
                  <w:divsChild>
                    <w:div w:id="1283222957">
                      <w:marLeft w:val="0"/>
                      <w:marRight w:val="0"/>
                      <w:marTop w:val="0"/>
                      <w:marBottom w:val="0"/>
                      <w:divBdr>
                        <w:top w:val="none" w:sz="0" w:space="0" w:color="auto"/>
                        <w:left w:val="none" w:sz="0" w:space="0" w:color="auto"/>
                        <w:bottom w:val="none" w:sz="0" w:space="0" w:color="auto"/>
                        <w:right w:val="none" w:sz="0" w:space="0" w:color="auto"/>
                      </w:divBdr>
                    </w:div>
                  </w:divsChild>
                </w:div>
                <w:div w:id="1005667271">
                  <w:marLeft w:val="0"/>
                  <w:marRight w:val="0"/>
                  <w:marTop w:val="0"/>
                  <w:marBottom w:val="0"/>
                  <w:divBdr>
                    <w:top w:val="none" w:sz="0" w:space="0" w:color="auto"/>
                    <w:left w:val="none" w:sz="0" w:space="0" w:color="auto"/>
                    <w:bottom w:val="none" w:sz="0" w:space="0" w:color="auto"/>
                    <w:right w:val="none" w:sz="0" w:space="0" w:color="auto"/>
                  </w:divBdr>
                  <w:divsChild>
                    <w:div w:id="296646356">
                      <w:marLeft w:val="0"/>
                      <w:marRight w:val="0"/>
                      <w:marTop w:val="0"/>
                      <w:marBottom w:val="0"/>
                      <w:divBdr>
                        <w:top w:val="none" w:sz="0" w:space="0" w:color="auto"/>
                        <w:left w:val="none" w:sz="0" w:space="0" w:color="auto"/>
                        <w:bottom w:val="none" w:sz="0" w:space="0" w:color="auto"/>
                        <w:right w:val="none" w:sz="0" w:space="0" w:color="auto"/>
                      </w:divBdr>
                    </w:div>
                  </w:divsChild>
                </w:div>
                <w:div w:id="1012803506">
                  <w:marLeft w:val="0"/>
                  <w:marRight w:val="0"/>
                  <w:marTop w:val="0"/>
                  <w:marBottom w:val="0"/>
                  <w:divBdr>
                    <w:top w:val="none" w:sz="0" w:space="0" w:color="auto"/>
                    <w:left w:val="none" w:sz="0" w:space="0" w:color="auto"/>
                    <w:bottom w:val="none" w:sz="0" w:space="0" w:color="auto"/>
                    <w:right w:val="none" w:sz="0" w:space="0" w:color="auto"/>
                  </w:divBdr>
                  <w:divsChild>
                    <w:div w:id="1612933446">
                      <w:marLeft w:val="0"/>
                      <w:marRight w:val="0"/>
                      <w:marTop w:val="0"/>
                      <w:marBottom w:val="0"/>
                      <w:divBdr>
                        <w:top w:val="none" w:sz="0" w:space="0" w:color="auto"/>
                        <w:left w:val="none" w:sz="0" w:space="0" w:color="auto"/>
                        <w:bottom w:val="none" w:sz="0" w:space="0" w:color="auto"/>
                        <w:right w:val="none" w:sz="0" w:space="0" w:color="auto"/>
                      </w:divBdr>
                    </w:div>
                  </w:divsChild>
                </w:div>
                <w:div w:id="1028876471">
                  <w:marLeft w:val="0"/>
                  <w:marRight w:val="0"/>
                  <w:marTop w:val="0"/>
                  <w:marBottom w:val="0"/>
                  <w:divBdr>
                    <w:top w:val="none" w:sz="0" w:space="0" w:color="auto"/>
                    <w:left w:val="none" w:sz="0" w:space="0" w:color="auto"/>
                    <w:bottom w:val="none" w:sz="0" w:space="0" w:color="auto"/>
                    <w:right w:val="none" w:sz="0" w:space="0" w:color="auto"/>
                  </w:divBdr>
                  <w:divsChild>
                    <w:div w:id="865993199">
                      <w:marLeft w:val="0"/>
                      <w:marRight w:val="0"/>
                      <w:marTop w:val="0"/>
                      <w:marBottom w:val="0"/>
                      <w:divBdr>
                        <w:top w:val="none" w:sz="0" w:space="0" w:color="auto"/>
                        <w:left w:val="none" w:sz="0" w:space="0" w:color="auto"/>
                        <w:bottom w:val="none" w:sz="0" w:space="0" w:color="auto"/>
                        <w:right w:val="none" w:sz="0" w:space="0" w:color="auto"/>
                      </w:divBdr>
                    </w:div>
                  </w:divsChild>
                </w:div>
                <w:div w:id="1031955170">
                  <w:marLeft w:val="0"/>
                  <w:marRight w:val="0"/>
                  <w:marTop w:val="0"/>
                  <w:marBottom w:val="0"/>
                  <w:divBdr>
                    <w:top w:val="none" w:sz="0" w:space="0" w:color="auto"/>
                    <w:left w:val="none" w:sz="0" w:space="0" w:color="auto"/>
                    <w:bottom w:val="none" w:sz="0" w:space="0" w:color="auto"/>
                    <w:right w:val="none" w:sz="0" w:space="0" w:color="auto"/>
                  </w:divBdr>
                  <w:divsChild>
                    <w:div w:id="2134014843">
                      <w:marLeft w:val="0"/>
                      <w:marRight w:val="0"/>
                      <w:marTop w:val="0"/>
                      <w:marBottom w:val="0"/>
                      <w:divBdr>
                        <w:top w:val="none" w:sz="0" w:space="0" w:color="auto"/>
                        <w:left w:val="none" w:sz="0" w:space="0" w:color="auto"/>
                        <w:bottom w:val="none" w:sz="0" w:space="0" w:color="auto"/>
                        <w:right w:val="none" w:sz="0" w:space="0" w:color="auto"/>
                      </w:divBdr>
                    </w:div>
                  </w:divsChild>
                </w:div>
                <w:div w:id="1035619379">
                  <w:marLeft w:val="0"/>
                  <w:marRight w:val="0"/>
                  <w:marTop w:val="0"/>
                  <w:marBottom w:val="0"/>
                  <w:divBdr>
                    <w:top w:val="none" w:sz="0" w:space="0" w:color="auto"/>
                    <w:left w:val="none" w:sz="0" w:space="0" w:color="auto"/>
                    <w:bottom w:val="none" w:sz="0" w:space="0" w:color="auto"/>
                    <w:right w:val="none" w:sz="0" w:space="0" w:color="auto"/>
                  </w:divBdr>
                  <w:divsChild>
                    <w:div w:id="1811051159">
                      <w:marLeft w:val="0"/>
                      <w:marRight w:val="0"/>
                      <w:marTop w:val="0"/>
                      <w:marBottom w:val="0"/>
                      <w:divBdr>
                        <w:top w:val="none" w:sz="0" w:space="0" w:color="auto"/>
                        <w:left w:val="none" w:sz="0" w:space="0" w:color="auto"/>
                        <w:bottom w:val="none" w:sz="0" w:space="0" w:color="auto"/>
                        <w:right w:val="none" w:sz="0" w:space="0" w:color="auto"/>
                      </w:divBdr>
                    </w:div>
                  </w:divsChild>
                </w:div>
                <w:div w:id="1043213495">
                  <w:marLeft w:val="0"/>
                  <w:marRight w:val="0"/>
                  <w:marTop w:val="0"/>
                  <w:marBottom w:val="0"/>
                  <w:divBdr>
                    <w:top w:val="none" w:sz="0" w:space="0" w:color="auto"/>
                    <w:left w:val="none" w:sz="0" w:space="0" w:color="auto"/>
                    <w:bottom w:val="none" w:sz="0" w:space="0" w:color="auto"/>
                    <w:right w:val="none" w:sz="0" w:space="0" w:color="auto"/>
                  </w:divBdr>
                  <w:divsChild>
                    <w:div w:id="1543253017">
                      <w:marLeft w:val="0"/>
                      <w:marRight w:val="0"/>
                      <w:marTop w:val="0"/>
                      <w:marBottom w:val="0"/>
                      <w:divBdr>
                        <w:top w:val="none" w:sz="0" w:space="0" w:color="auto"/>
                        <w:left w:val="none" w:sz="0" w:space="0" w:color="auto"/>
                        <w:bottom w:val="none" w:sz="0" w:space="0" w:color="auto"/>
                        <w:right w:val="none" w:sz="0" w:space="0" w:color="auto"/>
                      </w:divBdr>
                    </w:div>
                  </w:divsChild>
                </w:div>
                <w:div w:id="1055814174">
                  <w:marLeft w:val="0"/>
                  <w:marRight w:val="0"/>
                  <w:marTop w:val="0"/>
                  <w:marBottom w:val="0"/>
                  <w:divBdr>
                    <w:top w:val="none" w:sz="0" w:space="0" w:color="auto"/>
                    <w:left w:val="none" w:sz="0" w:space="0" w:color="auto"/>
                    <w:bottom w:val="none" w:sz="0" w:space="0" w:color="auto"/>
                    <w:right w:val="none" w:sz="0" w:space="0" w:color="auto"/>
                  </w:divBdr>
                  <w:divsChild>
                    <w:div w:id="1645309841">
                      <w:marLeft w:val="0"/>
                      <w:marRight w:val="0"/>
                      <w:marTop w:val="0"/>
                      <w:marBottom w:val="0"/>
                      <w:divBdr>
                        <w:top w:val="none" w:sz="0" w:space="0" w:color="auto"/>
                        <w:left w:val="none" w:sz="0" w:space="0" w:color="auto"/>
                        <w:bottom w:val="none" w:sz="0" w:space="0" w:color="auto"/>
                        <w:right w:val="none" w:sz="0" w:space="0" w:color="auto"/>
                      </w:divBdr>
                    </w:div>
                  </w:divsChild>
                </w:div>
                <w:div w:id="1056202897">
                  <w:marLeft w:val="0"/>
                  <w:marRight w:val="0"/>
                  <w:marTop w:val="0"/>
                  <w:marBottom w:val="0"/>
                  <w:divBdr>
                    <w:top w:val="none" w:sz="0" w:space="0" w:color="auto"/>
                    <w:left w:val="none" w:sz="0" w:space="0" w:color="auto"/>
                    <w:bottom w:val="none" w:sz="0" w:space="0" w:color="auto"/>
                    <w:right w:val="none" w:sz="0" w:space="0" w:color="auto"/>
                  </w:divBdr>
                  <w:divsChild>
                    <w:div w:id="986589335">
                      <w:marLeft w:val="0"/>
                      <w:marRight w:val="0"/>
                      <w:marTop w:val="0"/>
                      <w:marBottom w:val="0"/>
                      <w:divBdr>
                        <w:top w:val="none" w:sz="0" w:space="0" w:color="auto"/>
                        <w:left w:val="none" w:sz="0" w:space="0" w:color="auto"/>
                        <w:bottom w:val="none" w:sz="0" w:space="0" w:color="auto"/>
                        <w:right w:val="none" w:sz="0" w:space="0" w:color="auto"/>
                      </w:divBdr>
                    </w:div>
                  </w:divsChild>
                </w:div>
                <w:div w:id="1058749116">
                  <w:marLeft w:val="0"/>
                  <w:marRight w:val="0"/>
                  <w:marTop w:val="0"/>
                  <w:marBottom w:val="0"/>
                  <w:divBdr>
                    <w:top w:val="none" w:sz="0" w:space="0" w:color="auto"/>
                    <w:left w:val="none" w:sz="0" w:space="0" w:color="auto"/>
                    <w:bottom w:val="none" w:sz="0" w:space="0" w:color="auto"/>
                    <w:right w:val="none" w:sz="0" w:space="0" w:color="auto"/>
                  </w:divBdr>
                  <w:divsChild>
                    <w:div w:id="147793093">
                      <w:marLeft w:val="0"/>
                      <w:marRight w:val="0"/>
                      <w:marTop w:val="0"/>
                      <w:marBottom w:val="0"/>
                      <w:divBdr>
                        <w:top w:val="none" w:sz="0" w:space="0" w:color="auto"/>
                        <w:left w:val="none" w:sz="0" w:space="0" w:color="auto"/>
                        <w:bottom w:val="none" w:sz="0" w:space="0" w:color="auto"/>
                        <w:right w:val="none" w:sz="0" w:space="0" w:color="auto"/>
                      </w:divBdr>
                    </w:div>
                  </w:divsChild>
                </w:div>
                <w:div w:id="1059742598">
                  <w:marLeft w:val="0"/>
                  <w:marRight w:val="0"/>
                  <w:marTop w:val="0"/>
                  <w:marBottom w:val="0"/>
                  <w:divBdr>
                    <w:top w:val="none" w:sz="0" w:space="0" w:color="auto"/>
                    <w:left w:val="none" w:sz="0" w:space="0" w:color="auto"/>
                    <w:bottom w:val="none" w:sz="0" w:space="0" w:color="auto"/>
                    <w:right w:val="none" w:sz="0" w:space="0" w:color="auto"/>
                  </w:divBdr>
                  <w:divsChild>
                    <w:div w:id="1108307337">
                      <w:marLeft w:val="0"/>
                      <w:marRight w:val="0"/>
                      <w:marTop w:val="0"/>
                      <w:marBottom w:val="0"/>
                      <w:divBdr>
                        <w:top w:val="none" w:sz="0" w:space="0" w:color="auto"/>
                        <w:left w:val="none" w:sz="0" w:space="0" w:color="auto"/>
                        <w:bottom w:val="none" w:sz="0" w:space="0" w:color="auto"/>
                        <w:right w:val="none" w:sz="0" w:space="0" w:color="auto"/>
                      </w:divBdr>
                    </w:div>
                  </w:divsChild>
                </w:div>
                <w:div w:id="1060709057">
                  <w:marLeft w:val="0"/>
                  <w:marRight w:val="0"/>
                  <w:marTop w:val="0"/>
                  <w:marBottom w:val="0"/>
                  <w:divBdr>
                    <w:top w:val="none" w:sz="0" w:space="0" w:color="auto"/>
                    <w:left w:val="none" w:sz="0" w:space="0" w:color="auto"/>
                    <w:bottom w:val="none" w:sz="0" w:space="0" w:color="auto"/>
                    <w:right w:val="none" w:sz="0" w:space="0" w:color="auto"/>
                  </w:divBdr>
                  <w:divsChild>
                    <w:div w:id="203056013">
                      <w:marLeft w:val="0"/>
                      <w:marRight w:val="0"/>
                      <w:marTop w:val="0"/>
                      <w:marBottom w:val="0"/>
                      <w:divBdr>
                        <w:top w:val="none" w:sz="0" w:space="0" w:color="auto"/>
                        <w:left w:val="none" w:sz="0" w:space="0" w:color="auto"/>
                        <w:bottom w:val="none" w:sz="0" w:space="0" w:color="auto"/>
                        <w:right w:val="none" w:sz="0" w:space="0" w:color="auto"/>
                      </w:divBdr>
                    </w:div>
                  </w:divsChild>
                </w:div>
                <w:div w:id="1060834012">
                  <w:marLeft w:val="0"/>
                  <w:marRight w:val="0"/>
                  <w:marTop w:val="0"/>
                  <w:marBottom w:val="0"/>
                  <w:divBdr>
                    <w:top w:val="none" w:sz="0" w:space="0" w:color="auto"/>
                    <w:left w:val="none" w:sz="0" w:space="0" w:color="auto"/>
                    <w:bottom w:val="none" w:sz="0" w:space="0" w:color="auto"/>
                    <w:right w:val="none" w:sz="0" w:space="0" w:color="auto"/>
                  </w:divBdr>
                  <w:divsChild>
                    <w:div w:id="1439137789">
                      <w:marLeft w:val="0"/>
                      <w:marRight w:val="0"/>
                      <w:marTop w:val="0"/>
                      <w:marBottom w:val="0"/>
                      <w:divBdr>
                        <w:top w:val="none" w:sz="0" w:space="0" w:color="auto"/>
                        <w:left w:val="none" w:sz="0" w:space="0" w:color="auto"/>
                        <w:bottom w:val="none" w:sz="0" w:space="0" w:color="auto"/>
                        <w:right w:val="none" w:sz="0" w:space="0" w:color="auto"/>
                      </w:divBdr>
                    </w:div>
                  </w:divsChild>
                </w:div>
                <w:div w:id="1061513393">
                  <w:marLeft w:val="0"/>
                  <w:marRight w:val="0"/>
                  <w:marTop w:val="0"/>
                  <w:marBottom w:val="0"/>
                  <w:divBdr>
                    <w:top w:val="none" w:sz="0" w:space="0" w:color="auto"/>
                    <w:left w:val="none" w:sz="0" w:space="0" w:color="auto"/>
                    <w:bottom w:val="none" w:sz="0" w:space="0" w:color="auto"/>
                    <w:right w:val="none" w:sz="0" w:space="0" w:color="auto"/>
                  </w:divBdr>
                  <w:divsChild>
                    <w:div w:id="2121290653">
                      <w:marLeft w:val="0"/>
                      <w:marRight w:val="0"/>
                      <w:marTop w:val="0"/>
                      <w:marBottom w:val="0"/>
                      <w:divBdr>
                        <w:top w:val="none" w:sz="0" w:space="0" w:color="auto"/>
                        <w:left w:val="none" w:sz="0" w:space="0" w:color="auto"/>
                        <w:bottom w:val="none" w:sz="0" w:space="0" w:color="auto"/>
                        <w:right w:val="none" w:sz="0" w:space="0" w:color="auto"/>
                      </w:divBdr>
                    </w:div>
                  </w:divsChild>
                </w:div>
                <w:div w:id="1061557324">
                  <w:marLeft w:val="0"/>
                  <w:marRight w:val="0"/>
                  <w:marTop w:val="0"/>
                  <w:marBottom w:val="0"/>
                  <w:divBdr>
                    <w:top w:val="none" w:sz="0" w:space="0" w:color="auto"/>
                    <w:left w:val="none" w:sz="0" w:space="0" w:color="auto"/>
                    <w:bottom w:val="none" w:sz="0" w:space="0" w:color="auto"/>
                    <w:right w:val="none" w:sz="0" w:space="0" w:color="auto"/>
                  </w:divBdr>
                  <w:divsChild>
                    <w:div w:id="995307695">
                      <w:marLeft w:val="0"/>
                      <w:marRight w:val="0"/>
                      <w:marTop w:val="0"/>
                      <w:marBottom w:val="0"/>
                      <w:divBdr>
                        <w:top w:val="none" w:sz="0" w:space="0" w:color="auto"/>
                        <w:left w:val="none" w:sz="0" w:space="0" w:color="auto"/>
                        <w:bottom w:val="none" w:sz="0" w:space="0" w:color="auto"/>
                        <w:right w:val="none" w:sz="0" w:space="0" w:color="auto"/>
                      </w:divBdr>
                    </w:div>
                  </w:divsChild>
                </w:div>
                <w:div w:id="1078214649">
                  <w:marLeft w:val="0"/>
                  <w:marRight w:val="0"/>
                  <w:marTop w:val="0"/>
                  <w:marBottom w:val="0"/>
                  <w:divBdr>
                    <w:top w:val="none" w:sz="0" w:space="0" w:color="auto"/>
                    <w:left w:val="none" w:sz="0" w:space="0" w:color="auto"/>
                    <w:bottom w:val="none" w:sz="0" w:space="0" w:color="auto"/>
                    <w:right w:val="none" w:sz="0" w:space="0" w:color="auto"/>
                  </w:divBdr>
                  <w:divsChild>
                    <w:div w:id="1309282113">
                      <w:marLeft w:val="0"/>
                      <w:marRight w:val="0"/>
                      <w:marTop w:val="0"/>
                      <w:marBottom w:val="0"/>
                      <w:divBdr>
                        <w:top w:val="none" w:sz="0" w:space="0" w:color="auto"/>
                        <w:left w:val="none" w:sz="0" w:space="0" w:color="auto"/>
                        <w:bottom w:val="none" w:sz="0" w:space="0" w:color="auto"/>
                        <w:right w:val="none" w:sz="0" w:space="0" w:color="auto"/>
                      </w:divBdr>
                    </w:div>
                  </w:divsChild>
                </w:div>
                <w:div w:id="1079669299">
                  <w:marLeft w:val="0"/>
                  <w:marRight w:val="0"/>
                  <w:marTop w:val="0"/>
                  <w:marBottom w:val="0"/>
                  <w:divBdr>
                    <w:top w:val="none" w:sz="0" w:space="0" w:color="auto"/>
                    <w:left w:val="none" w:sz="0" w:space="0" w:color="auto"/>
                    <w:bottom w:val="none" w:sz="0" w:space="0" w:color="auto"/>
                    <w:right w:val="none" w:sz="0" w:space="0" w:color="auto"/>
                  </w:divBdr>
                  <w:divsChild>
                    <w:div w:id="347831096">
                      <w:marLeft w:val="0"/>
                      <w:marRight w:val="0"/>
                      <w:marTop w:val="0"/>
                      <w:marBottom w:val="0"/>
                      <w:divBdr>
                        <w:top w:val="none" w:sz="0" w:space="0" w:color="auto"/>
                        <w:left w:val="none" w:sz="0" w:space="0" w:color="auto"/>
                        <w:bottom w:val="none" w:sz="0" w:space="0" w:color="auto"/>
                        <w:right w:val="none" w:sz="0" w:space="0" w:color="auto"/>
                      </w:divBdr>
                    </w:div>
                  </w:divsChild>
                </w:div>
                <w:div w:id="1083377839">
                  <w:marLeft w:val="0"/>
                  <w:marRight w:val="0"/>
                  <w:marTop w:val="0"/>
                  <w:marBottom w:val="0"/>
                  <w:divBdr>
                    <w:top w:val="none" w:sz="0" w:space="0" w:color="auto"/>
                    <w:left w:val="none" w:sz="0" w:space="0" w:color="auto"/>
                    <w:bottom w:val="none" w:sz="0" w:space="0" w:color="auto"/>
                    <w:right w:val="none" w:sz="0" w:space="0" w:color="auto"/>
                  </w:divBdr>
                  <w:divsChild>
                    <w:div w:id="1105425081">
                      <w:marLeft w:val="0"/>
                      <w:marRight w:val="0"/>
                      <w:marTop w:val="0"/>
                      <w:marBottom w:val="0"/>
                      <w:divBdr>
                        <w:top w:val="none" w:sz="0" w:space="0" w:color="auto"/>
                        <w:left w:val="none" w:sz="0" w:space="0" w:color="auto"/>
                        <w:bottom w:val="none" w:sz="0" w:space="0" w:color="auto"/>
                        <w:right w:val="none" w:sz="0" w:space="0" w:color="auto"/>
                      </w:divBdr>
                    </w:div>
                  </w:divsChild>
                </w:div>
                <w:div w:id="1085150670">
                  <w:marLeft w:val="0"/>
                  <w:marRight w:val="0"/>
                  <w:marTop w:val="0"/>
                  <w:marBottom w:val="0"/>
                  <w:divBdr>
                    <w:top w:val="none" w:sz="0" w:space="0" w:color="auto"/>
                    <w:left w:val="none" w:sz="0" w:space="0" w:color="auto"/>
                    <w:bottom w:val="none" w:sz="0" w:space="0" w:color="auto"/>
                    <w:right w:val="none" w:sz="0" w:space="0" w:color="auto"/>
                  </w:divBdr>
                  <w:divsChild>
                    <w:div w:id="219635847">
                      <w:marLeft w:val="0"/>
                      <w:marRight w:val="0"/>
                      <w:marTop w:val="0"/>
                      <w:marBottom w:val="0"/>
                      <w:divBdr>
                        <w:top w:val="none" w:sz="0" w:space="0" w:color="auto"/>
                        <w:left w:val="none" w:sz="0" w:space="0" w:color="auto"/>
                        <w:bottom w:val="none" w:sz="0" w:space="0" w:color="auto"/>
                        <w:right w:val="none" w:sz="0" w:space="0" w:color="auto"/>
                      </w:divBdr>
                    </w:div>
                  </w:divsChild>
                </w:div>
                <w:div w:id="1085420892">
                  <w:marLeft w:val="0"/>
                  <w:marRight w:val="0"/>
                  <w:marTop w:val="0"/>
                  <w:marBottom w:val="0"/>
                  <w:divBdr>
                    <w:top w:val="none" w:sz="0" w:space="0" w:color="auto"/>
                    <w:left w:val="none" w:sz="0" w:space="0" w:color="auto"/>
                    <w:bottom w:val="none" w:sz="0" w:space="0" w:color="auto"/>
                    <w:right w:val="none" w:sz="0" w:space="0" w:color="auto"/>
                  </w:divBdr>
                  <w:divsChild>
                    <w:div w:id="1865097633">
                      <w:marLeft w:val="0"/>
                      <w:marRight w:val="0"/>
                      <w:marTop w:val="0"/>
                      <w:marBottom w:val="0"/>
                      <w:divBdr>
                        <w:top w:val="none" w:sz="0" w:space="0" w:color="auto"/>
                        <w:left w:val="none" w:sz="0" w:space="0" w:color="auto"/>
                        <w:bottom w:val="none" w:sz="0" w:space="0" w:color="auto"/>
                        <w:right w:val="none" w:sz="0" w:space="0" w:color="auto"/>
                      </w:divBdr>
                    </w:div>
                  </w:divsChild>
                </w:div>
                <w:div w:id="1087578434">
                  <w:marLeft w:val="0"/>
                  <w:marRight w:val="0"/>
                  <w:marTop w:val="0"/>
                  <w:marBottom w:val="0"/>
                  <w:divBdr>
                    <w:top w:val="none" w:sz="0" w:space="0" w:color="auto"/>
                    <w:left w:val="none" w:sz="0" w:space="0" w:color="auto"/>
                    <w:bottom w:val="none" w:sz="0" w:space="0" w:color="auto"/>
                    <w:right w:val="none" w:sz="0" w:space="0" w:color="auto"/>
                  </w:divBdr>
                  <w:divsChild>
                    <w:div w:id="1941794205">
                      <w:marLeft w:val="0"/>
                      <w:marRight w:val="0"/>
                      <w:marTop w:val="0"/>
                      <w:marBottom w:val="0"/>
                      <w:divBdr>
                        <w:top w:val="none" w:sz="0" w:space="0" w:color="auto"/>
                        <w:left w:val="none" w:sz="0" w:space="0" w:color="auto"/>
                        <w:bottom w:val="none" w:sz="0" w:space="0" w:color="auto"/>
                        <w:right w:val="none" w:sz="0" w:space="0" w:color="auto"/>
                      </w:divBdr>
                    </w:div>
                  </w:divsChild>
                </w:div>
                <w:div w:id="1090733070">
                  <w:marLeft w:val="0"/>
                  <w:marRight w:val="0"/>
                  <w:marTop w:val="0"/>
                  <w:marBottom w:val="0"/>
                  <w:divBdr>
                    <w:top w:val="none" w:sz="0" w:space="0" w:color="auto"/>
                    <w:left w:val="none" w:sz="0" w:space="0" w:color="auto"/>
                    <w:bottom w:val="none" w:sz="0" w:space="0" w:color="auto"/>
                    <w:right w:val="none" w:sz="0" w:space="0" w:color="auto"/>
                  </w:divBdr>
                  <w:divsChild>
                    <w:div w:id="70935841">
                      <w:marLeft w:val="0"/>
                      <w:marRight w:val="0"/>
                      <w:marTop w:val="0"/>
                      <w:marBottom w:val="0"/>
                      <w:divBdr>
                        <w:top w:val="none" w:sz="0" w:space="0" w:color="auto"/>
                        <w:left w:val="none" w:sz="0" w:space="0" w:color="auto"/>
                        <w:bottom w:val="none" w:sz="0" w:space="0" w:color="auto"/>
                        <w:right w:val="none" w:sz="0" w:space="0" w:color="auto"/>
                      </w:divBdr>
                    </w:div>
                  </w:divsChild>
                </w:div>
                <w:div w:id="1096248824">
                  <w:marLeft w:val="0"/>
                  <w:marRight w:val="0"/>
                  <w:marTop w:val="0"/>
                  <w:marBottom w:val="0"/>
                  <w:divBdr>
                    <w:top w:val="none" w:sz="0" w:space="0" w:color="auto"/>
                    <w:left w:val="none" w:sz="0" w:space="0" w:color="auto"/>
                    <w:bottom w:val="none" w:sz="0" w:space="0" w:color="auto"/>
                    <w:right w:val="none" w:sz="0" w:space="0" w:color="auto"/>
                  </w:divBdr>
                  <w:divsChild>
                    <w:div w:id="1135561471">
                      <w:marLeft w:val="0"/>
                      <w:marRight w:val="0"/>
                      <w:marTop w:val="0"/>
                      <w:marBottom w:val="0"/>
                      <w:divBdr>
                        <w:top w:val="none" w:sz="0" w:space="0" w:color="auto"/>
                        <w:left w:val="none" w:sz="0" w:space="0" w:color="auto"/>
                        <w:bottom w:val="none" w:sz="0" w:space="0" w:color="auto"/>
                        <w:right w:val="none" w:sz="0" w:space="0" w:color="auto"/>
                      </w:divBdr>
                    </w:div>
                  </w:divsChild>
                </w:div>
                <w:div w:id="1106391211">
                  <w:marLeft w:val="0"/>
                  <w:marRight w:val="0"/>
                  <w:marTop w:val="0"/>
                  <w:marBottom w:val="0"/>
                  <w:divBdr>
                    <w:top w:val="none" w:sz="0" w:space="0" w:color="auto"/>
                    <w:left w:val="none" w:sz="0" w:space="0" w:color="auto"/>
                    <w:bottom w:val="none" w:sz="0" w:space="0" w:color="auto"/>
                    <w:right w:val="none" w:sz="0" w:space="0" w:color="auto"/>
                  </w:divBdr>
                  <w:divsChild>
                    <w:div w:id="1213345920">
                      <w:marLeft w:val="0"/>
                      <w:marRight w:val="0"/>
                      <w:marTop w:val="0"/>
                      <w:marBottom w:val="0"/>
                      <w:divBdr>
                        <w:top w:val="none" w:sz="0" w:space="0" w:color="auto"/>
                        <w:left w:val="none" w:sz="0" w:space="0" w:color="auto"/>
                        <w:bottom w:val="none" w:sz="0" w:space="0" w:color="auto"/>
                        <w:right w:val="none" w:sz="0" w:space="0" w:color="auto"/>
                      </w:divBdr>
                    </w:div>
                  </w:divsChild>
                </w:div>
                <w:div w:id="1107508173">
                  <w:marLeft w:val="0"/>
                  <w:marRight w:val="0"/>
                  <w:marTop w:val="0"/>
                  <w:marBottom w:val="0"/>
                  <w:divBdr>
                    <w:top w:val="none" w:sz="0" w:space="0" w:color="auto"/>
                    <w:left w:val="none" w:sz="0" w:space="0" w:color="auto"/>
                    <w:bottom w:val="none" w:sz="0" w:space="0" w:color="auto"/>
                    <w:right w:val="none" w:sz="0" w:space="0" w:color="auto"/>
                  </w:divBdr>
                  <w:divsChild>
                    <w:div w:id="217665837">
                      <w:marLeft w:val="0"/>
                      <w:marRight w:val="0"/>
                      <w:marTop w:val="0"/>
                      <w:marBottom w:val="0"/>
                      <w:divBdr>
                        <w:top w:val="none" w:sz="0" w:space="0" w:color="auto"/>
                        <w:left w:val="none" w:sz="0" w:space="0" w:color="auto"/>
                        <w:bottom w:val="none" w:sz="0" w:space="0" w:color="auto"/>
                        <w:right w:val="none" w:sz="0" w:space="0" w:color="auto"/>
                      </w:divBdr>
                    </w:div>
                  </w:divsChild>
                </w:div>
                <w:div w:id="1111049266">
                  <w:marLeft w:val="0"/>
                  <w:marRight w:val="0"/>
                  <w:marTop w:val="0"/>
                  <w:marBottom w:val="0"/>
                  <w:divBdr>
                    <w:top w:val="none" w:sz="0" w:space="0" w:color="auto"/>
                    <w:left w:val="none" w:sz="0" w:space="0" w:color="auto"/>
                    <w:bottom w:val="none" w:sz="0" w:space="0" w:color="auto"/>
                    <w:right w:val="none" w:sz="0" w:space="0" w:color="auto"/>
                  </w:divBdr>
                  <w:divsChild>
                    <w:div w:id="1658873414">
                      <w:marLeft w:val="0"/>
                      <w:marRight w:val="0"/>
                      <w:marTop w:val="0"/>
                      <w:marBottom w:val="0"/>
                      <w:divBdr>
                        <w:top w:val="none" w:sz="0" w:space="0" w:color="auto"/>
                        <w:left w:val="none" w:sz="0" w:space="0" w:color="auto"/>
                        <w:bottom w:val="none" w:sz="0" w:space="0" w:color="auto"/>
                        <w:right w:val="none" w:sz="0" w:space="0" w:color="auto"/>
                      </w:divBdr>
                    </w:div>
                  </w:divsChild>
                </w:div>
                <w:div w:id="1111823961">
                  <w:marLeft w:val="0"/>
                  <w:marRight w:val="0"/>
                  <w:marTop w:val="0"/>
                  <w:marBottom w:val="0"/>
                  <w:divBdr>
                    <w:top w:val="none" w:sz="0" w:space="0" w:color="auto"/>
                    <w:left w:val="none" w:sz="0" w:space="0" w:color="auto"/>
                    <w:bottom w:val="none" w:sz="0" w:space="0" w:color="auto"/>
                    <w:right w:val="none" w:sz="0" w:space="0" w:color="auto"/>
                  </w:divBdr>
                  <w:divsChild>
                    <w:div w:id="1683816940">
                      <w:marLeft w:val="0"/>
                      <w:marRight w:val="0"/>
                      <w:marTop w:val="0"/>
                      <w:marBottom w:val="0"/>
                      <w:divBdr>
                        <w:top w:val="none" w:sz="0" w:space="0" w:color="auto"/>
                        <w:left w:val="none" w:sz="0" w:space="0" w:color="auto"/>
                        <w:bottom w:val="none" w:sz="0" w:space="0" w:color="auto"/>
                        <w:right w:val="none" w:sz="0" w:space="0" w:color="auto"/>
                      </w:divBdr>
                    </w:div>
                  </w:divsChild>
                </w:div>
                <w:div w:id="1120147134">
                  <w:marLeft w:val="0"/>
                  <w:marRight w:val="0"/>
                  <w:marTop w:val="0"/>
                  <w:marBottom w:val="0"/>
                  <w:divBdr>
                    <w:top w:val="none" w:sz="0" w:space="0" w:color="auto"/>
                    <w:left w:val="none" w:sz="0" w:space="0" w:color="auto"/>
                    <w:bottom w:val="none" w:sz="0" w:space="0" w:color="auto"/>
                    <w:right w:val="none" w:sz="0" w:space="0" w:color="auto"/>
                  </w:divBdr>
                  <w:divsChild>
                    <w:div w:id="867330491">
                      <w:marLeft w:val="0"/>
                      <w:marRight w:val="0"/>
                      <w:marTop w:val="0"/>
                      <w:marBottom w:val="0"/>
                      <w:divBdr>
                        <w:top w:val="none" w:sz="0" w:space="0" w:color="auto"/>
                        <w:left w:val="none" w:sz="0" w:space="0" w:color="auto"/>
                        <w:bottom w:val="none" w:sz="0" w:space="0" w:color="auto"/>
                        <w:right w:val="none" w:sz="0" w:space="0" w:color="auto"/>
                      </w:divBdr>
                    </w:div>
                  </w:divsChild>
                </w:div>
                <w:div w:id="1132020861">
                  <w:marLeft w:val="0"/>
                  <w:marRight w:val="0"/>
                  <w:marTop w:val="0"/>
                  <w:marBottom w:val="0"/>
                  <w:divBdr>
                    <w:top w:val="none" w:sz="0" w:space="0" w:color="auto"/>
                    <w:left w:val="none" w:sz="0" w:space="0" w:color="auto"/>
                    <w:bottom w:val="none" w:sz="0" w:space="0" w:color="auto"/>
                    <w:right w:val="none" w:sz="0" w:space="0" w:color="auto"/>
                  </w:divBdr>
                  <w:divsChild>
                    <w:div w:id="1158570806">
                      <w:marLeft w:val="0"/>
                      <w:marRight w:val="0"/>
                      <w:marTop w:val="0"/>
                      <w:marBottom w:val="0"/>
                      <w:divBdr>
                        <w:top w:val="none" w:sz="0" w:space="0" w:color="auto"/>
                        <w:left w:val="none" w:sz="0" w:space="0" w:color="auto"/>
                        <w:bottom w:val="none" w:sz="0" w:space="0" w:color="auto"/>
                        <w:right w:val="none" w:sz="0" w:space="0" w:color="auto"/>
                      </w:divBdr>
                    </w:div>
                  </w:divsChild>
                </w:div>
                <w:div w:id="1134327094">
                  <w:marLeft w:val="0"/>
                  <w:marRight w:val="0"/>
                  <w:marTop w:val="0"/>
                  <w:marBottom w:val="0"/>
                  <w:divBdr>
                    <w:top w:val="none" w:sz="0" w:space="0" w:color="auto"/>
                    <w:left w:val="none" w:sz="0" w:space="0" w:color="auto"/>
                    <w:bottom w:val="none" w:sz="0" w:space="0" w:color="auto"/>
                    <w:right w:val="none" w:sz="0" w:space="0" w:color="auto"/>
                  </w:divBdr>
                  <w:divsChild>
                    <w:div w:id="1710953992">
                      <w:marLeft w:val="0"/>
                      <w:marRight w:val="0"/>
                      <w:marTop w:val="0"/>
                      <w:marBottom w:val="0"/>
                      <w:divBdr>
                        <w:top w:val="none" w:sz="0" w:space="0" w:color="auto"/>
                        <w:left w:val="none" w:sz="0" w:space="0" w:color="auto"/>
                        <w:bottom w:val="none" w:sz="0" w:space="0" w:color="auto"/>
                        <w:right w:val="none" w:sz="0" w:space="0" w:color="auto"/>
                      </w:divBdr>
                    </w:div>
                  </w:divsChild>
                </w:div>
                <w:div w:id="1139227371">
                  <w:marLeft w:val="0"/>
                  <w:marRight w:val="0"/>
                  <w:marTop w:val="0"/>
                  <w:marBottom w:val="0"/>
                  <w:divBdr>
                    <w:top w:val="none" w:sz="0" w:space="0" w:color="auto"/>
                    <w:left w:val="none" w:sz="0" w:space="0" w:color="auto"/>
                    <w:bottom w:val="none" w:sz="0" w:space="0" w:color="auto"/>
                    <w:right w:val="none" w:sz="0" w:space="0" w:color="auto"/>
                  </w:divBdr>
                  <w:divsChild>
                    <w:div w:id="190801986">
                      <w:marLeft w:val="0"/>
                      <w:marRight w:val="0"/>
                      <w:marTop w:val="0"/>
                      <w:marBottom w:val="0"/>
                      <w:divBdr>
                        <w:top w:val="none" w:sz="0" w:space="0" w:color="auto"/>
                        <w:left w:val="none" w:sz="0" w:space="0" w:color="auto"/>
                        <w:bottom w:val="none" w:sz="0" w:space="0" w:color="auto"/>
                        <w:right w:val="none" w:sz="0" w:space="0" w:color="auto"/>
                      </w:divBdr>
                    </w:div>
                  </w:divsChild>
                </w:div>
                <w:div w:id="1140029906">
                  <w:marLeft w:val="0"/>
                  <w:marRight w:val="0"/>
                  <w:marTop w:val="0"/>
                  <w:marBottom w:val="0"/>
                  <w:divBdr>
                    <w:top w:val="none" w:sz="0" w:space="0" w:color="auto"/>
                    <w:left w:val="none" w:sz="0" w:space="0" w:color="auto"/>
                    <w:bottom w:val="none" w:sz="0" w:space="0" w:color="auto"/>
                    <w:right w:val="none" w:sz="0" w:space="0" w:color="auto"/>
                  </w:divBdr>
                  <w:divsChild>
                    <w:div w:id="408649505">
                      <w:marLeft w:val="0"/>
                      <w:marRight w:val="0"/>
                      <w:marTop w:val="0"/>
                      <w:marBottom w:val="0"/>
                      <w:divBdr>
                        <w:top w:val="none" w:sz="0" w:space="0" w:color="auto"/>
                        <w:left w:val="none" w:sz="0" w:space="0" w:color="auto"/>
                        <w:bottom w:val="none" w:sz="0" w:space="0" w:color="auto"/>
                        <w:right w:val="none" w:sz="0" w:space="0" w:color="auto"/>
                      </w:divBdr>
                    </w:div>
                  </w:divsChild>
                </w:div>
                <w:div w:id="1140340372">
                  <w:marLeft w:val="0"/>
                  <w:marRight w:val="0"/>
                  <w:marTop w:val="0"/>
                  <w:marBottom w:val="0"/>
                  <w:divBdr>
                    <w:top w:val="none" w:sz="0" w:space="0" w:color="auto"/>
                    <w:left w:val="none" w:sz="0" w:space="0" w:color="auto"/>
                    <w:bottom w:val="none" w:sz="0" w:space="0" w:color="auto"/>
                    <w:right w:val="none" w:sz="0" w:space="0" w:color="auto"/>
                  </w:divBdr>
                  <w:divsChild>
                    <w:div w:id="1708219140">
                      <w:marLeft w:val="0"/>
                      <w:marRight w:val="0"/>
                      <w:marTop w:val="0"/>
                      <w:marBottom w:val="0"/>
                      <w:divBdr>
                        <w:top w:val="none" w:sz="0" w:space="0" w:color="auto"/>
                        <w:left w:val="none" w:sz="0" w:space="0" w:color="auto"/>
                        <w:bottom w:val="none" w:sz="0" w:space="0" w:color="auto"/>
                        <w:right w:val="none" w:sz="0" w:space="0" w:color="auto"/>
                      </w:divBdr>
                    </w:div>
                  </w:divsChild>
                </w:div>
                <w:div w:id="1141770948">
                  <w:marLeft w:val="0"/>
                  <w:marRight w:val="0"/>
                  <w:marTop w:val="0"/>
                  <w:marBottom w:val="0"/>
                  <w:divBdr>
                    <w:top w:val="none" w:sz="0" w:space="0" w:color="auto"/>
                    <w:left w:val="none" w:sz="0" w:space="0" w:color="auto"/>
                    <w:bottom w:val="none" w:sz="0" w:space="0" w:color="auto"/>
                    <w:right w:val="none" w:sz="0" w:space="0" w:color="auto"/>
                  </w:divBdr>
                  <w:divsChild>
                    <w:div w:id="712383979">
                      <w:marLeft w:val="0"/>
                      <w:marRight w:val="0"/>
                      <w:marTop w:val="0"/>
                      <w:marBottom w:val="0"/>
                      <w:divBdr>
                        <w:top w:val="none" w:sz="0" w:space="0" w:color="auto"/>
                        <w:left w:val="none" w:sz="0" w:space="0" w:color="auto"/>
                        <w:bottom w:val="none" w:sz="0" w:space="0" w:color="auto"/>
                        <w:right w:val="none" w:sz="0" w:space="0" w:color="auto"/>
                      </w:divBdr>
                    </w:div>
                  </w:divsChild>
                </w:div>
                <w:div w:id="1154641727">
                  <w:marLeft w:val="0"/>
                  <w:marRight w:val="0"/>
                  <w:marTop w:val="0"/>
                  <w:marBottom w:val="0"/>
                  <w:divBdr>
                    <w:top w:val="none" w:sz="0" w:space="0" w:color="auto"/>
                    <w:left w:val="none" w:sz="0" w:space="0" w:color="auto"/>
                    <w:bottom w:val="none" w:sz="0" w:space="0" w:color="auto"/>
                    <w:right w:val="none" w:sz="0" w:space="0" w:color="auto"/>
                  </w:divBdr>
                  <w:divsChild>
                    <w:div w:id="1158301319">
                      <w:marLeft w:val="0"/>
                      <w:marRight w:val="0"/>
                      <w:marTop w:val="0"/>
                      <w:marBottom w:val="0"/>
                      <w:divBdr>
                        <w:top w:val="none" w:sz="0" w:space="0" w:color="auto"/>
                        <w:left w:val="none" w:sz="0" w:space="0" w:color="auto"/>
                        <w:bottom w:val="none" w:sz="0" w:space="0" w:color="auto"/>
                        <w:right w:val="none" w:sz="0" w:space="0" w:color="auto"/>
                      </w:divBdr>
                    </w:div>
                  </w:divsChild>
                </w:div>
                <w:div w:id="1154832737">
                  <w:marLeft w:val="0"/>
                  <w:marRight w:val="0"/>
                  <w:marTop w:val="0"/>
                  <w:marBottom w:val="0"/>
                  <w:divBdr>
                    <w:top w:val="none" w:sz="0" w:space="0" w:color="auto"/>
                    <w:left w:val="none" w:sz="0" w:space="0" w:color="auto"/>
                    <w:bottom w:val="none" w:sz="0" w:space="0" w:color="auto"/>
                    <w:right w:val="none" w:sz="0" w:space="0" w:color="auto"/>
                  </w:divBdr>
                  <w:divsChild>
                    <w:div w:id="363407902">
                      <w:marLeft w:val="0"/>
                      <w:marRight w:val="0"/>
                      <w:marTop w:val="0"/>
                      <w:marBottom w:val="0"/>
                      <w:divBdr>
                        <w:top w:val="none" w:sz="0" w:space="0" w:color="auto"/>
                        <w:left w:val="none" w:sz="0" w:space="0" w:color="auto"/>
                        <w:bottom w:val="none" w:sz="0" w:space="0" w:color="auto"/>
                        <w:right w:val="none" w:sz="0" w:space="0" w:color="auto"/>
                      </w:divBdr>
                    </w:div>
                  </w:divsChild>
                </w:div>
                <w:div w:id="1159690038">
                  <w:marLeft w:val="0"/>
                  <w:marRight w:val="0"/>
                  <w:marTop w:val="0"/>
                  <w:marBottom w:val="0"/>
                  <w:divBdr>
                    <w:top w:val="none" w:sz="0" w:space="0" w:color="auto"/>
                    <w:left w:val="none" w:sz="0" w:space="0" w:color="auto"/>
                    <w:bottom w:val="none" w:sz="0" w:space="0" w:color="auto"/>
                    <w:right w:val="none" w:sz="0" w:space="0" w:color="auto"/>
                  </w:divBdr>
                  <w:divsChild>
                    <w:div w:id="10566885">
                      <w:marLeft w:val="0"/>
                      <w:marRight w:val="0"/>
                      <w:marTop w:val="0"/>
                      <w:marBottom w:val="0"/>
                      <w:divBdr>
                        <w:top w:val="none" w:sz="0" w:space="0" w:color="auto"/>
                        <w:left w:val="none" w:sz="0" w:space="0" w:color="auto"/>
                        <w:bottom w:val="none" w:sz="0" w:space="0" w:color="auto"/>
                        <w:right w:val="none" w:sz="0" w:space="0" w:color="auto"/>
                      </w:divBdr>
                    </w:div>
                  </w:divsChild>
                </w:div>
                <w:div w:id="1169562990">
                  <w:marLeft w:val="0"/>
                  <w:marRight w:val="0"/>
                  <w:marTop w:val="0"/>
                  <w:marBottom w:val="0"/>
                  <w:divBdr>
                    <w:top w:val="none" w:sz="0" w:space="0" w:color="auto"/>
                    <w:left w:val="none" w:sz="0" w:space="0" w:color="auto"/>
                    <w:bottom w:val="none" w:sz="0" w:space="0" w:color="auto"/>
                    <w:right w:val="none" w:sz="0" w:space="0" w:color="auto"/>
                  </w:divBdr>
                  <w:divsChild>
                    <w:div w:id="503326448">
                      <w:marLeft w:val="0"/>
                      <w:marRight w:val="0"/>
                      <w:marTop w:val="0"/>
                      <w:marBottom w:val="0"/>
                      <w:divBdr>
                        <w:top w:val="none" w:sz="0" w:space="0" w:color="auto"/>
                        <w:left w:val="none" w:sz="0" w:space="0" w:color="auto"/>
                        <w:bottom w:val="none" w:sz="0" w:space="0" w:color="auto"/>
                        <w:right w:val="none" w:sz="0" w:space="0" w:color="auto"/>
                      </w:divBdr>
                    </w:div>
                  </w:divsChild>
                </w:div>
                <w:div w:id="1178040519">
                  <w:marLeft w:val="0"/>
                  <w:marRight w:val="0"/>
                  <w:marTop w:val="0"/>
                  <w:marBottom w:val="0"/>
                  <w:divBdr>
                    <w:top w:val="none" w:sz="0" w:space="0" w:color="auto"/>
                    <w:left w:val="none" w:sz="0" w:space="0" w:color="auto"/>
                    <w:bottom w:val="none" w:sz="0" w:space="0" w:color="auto"/>
                    <w:right w:val="none" w:sz="0" w:space="0" w:color="auto"/>
                  </w:divBdr>
                  <w:divsChild>
                    <w:div w:id="1713965976">
                      <w:marLeft w:val="0"/>
                      <w:marRight w:val="0"/>
                      <w:marTop w:val="0"/>
                      <w:marBottom w:val="0"/>
                      <w:divBdr>
                        <w:top w:val="none" w:sz="0" w:space="0" w:color="auto"/>
                        <w:left w:val="none" w:sz="0" w:space="0" w:color="auto"/>
                        <w:bottom w:val="none" w:sz="0" w:space="0" w:color="auto"/>
                        <w:right w:val="none" w:sz="0" w:space="0" w:color="auto"/>
                      </w:divBdr>
                    </w:div>
                  </w:divsChild>
                </w:div>
                <w:div w:id="1182747735">
                  <w:marLeft w:val="0"/>
                  <w:marRight w:val="0"/>
                  <w:marTop w:val="0"/>
                  <w:marBottom w:val="0"/>
                  <w:divBdr>
                    <w:top w:val="none" w:sz="0" w:space="0" w:color="auto"/>
                    <w:left w:val="none" w:sz="0" w:space="0" w:color="auto"/>
                    <w:bottom w:val="none" w:sz="0" w:space="0" w:color="auto"/>
                    <w:right w:val="none" w:sz="0" w:space="0" w:color="auto"/>
                  </w:divBdr>
                  <w:divsChild>
                    <w:div w:id="1529640987">
                      <w:marLeft w:val="0"/>
                      <w:marRight w:val="0"/>
                      <w:marTop w:val="0"/>
                      <w:marBottom w:val="0"/>
                      <w:divBdr>
                        <w:top w:val="none" w:sz="0" w:space="0" w:color="auto"/>
                        <w:left w:val="none" w:sz="0" w:space="0" w:color="auto"/>
                        <w:bottom w:val="none" w:sz="0" w:space="0" w:color="auto"/>
                        <w:right w:val="none" w:sz="0" w:space="0" w:color="auto"/>
                      </w:divBdr>
                    </w:div>
                  </w:divsChild>
                </w:div>
                <w:div w:id="1192838877">
                  <w:marLeft w:val="0"/>
                  <w:marRight w:val="0"/>
                  <w:marTop w:val="0"/>
                  <w:marBottom w:val="0"/>
                  <w:divBdr>
                    <w:top w:val="none" w:sz="0" w:space="0" w:color="auto"/>
                    <w:left w:val="none" w:sz="0" w:space="0" w:color="auto"/>
                    <w:bottom w:val="none" w:sz="0" w:space="0" w:color="auto"/>
                    <w:right w:val="none" w:sz="0" w:space="0" w:color="auto"/>
                  </w:divBdr>
                  <w:divsChild>
                    <w:div w:id="388189862">
                      <w:marLeft w:val="0"/>
                      <w:marRight w:val="0"/>
                      <w:marTop w:val="0"/>
                      <w:marBottom w:val="0"/>
                      <w:divBdr>
                        <w:top w:val="none" w:sz="0" w:space="0" w:color="auto"/>
                        <w:left w:val="none" w:sz="0" w:space="0" w:color="auto"/>
                        <w:bottom w:val="none" w:sz="0" w:space="0" w:color="auto"/>
                        <w:right w:val="none" w:sz="0" w:space="0" w:color="auto"/>
                      </w:divBdr>
                    </w:div>
                  </w:divsChild>
                </w:div>
                <w:div w:id="1204712027">
                  <w:marLeft w:val="0"/>
                  <w:marRight w:val="0"/>
                  <w:marTop w:val="0"/>
                  <w:marBottom w:val="0"/>
                  <w:divBdr>
                    <w:top w:val="none" w:sz="0" w:space="0" w:color="auto"/>
                    <w:left w:val="none" w:sz="0" w:space="0" w:color="auto"/>
                    <w:bottom w:val="none" w:sz="0" w:space="0" w:color="auto"/>
                    <w:right w:val="none" w:sz="0" w:space="0" w:color="auto"/>
                  </w:divBdr>
                  <w:divsChild>
                    <w:div w:id="209149443">
                      <w:marLeft w:val="0"/>
                      <w:marRight w:val="0"/>
                      <w:marTop w:val="0"/>
                      <w:marBottom w:val="0"/>
                      <w:divBdr>
                        <w:top w:val="none" w:sz="0" w:space="0" w:color="auto"/>
                        <w:left w:val="none" w:sz="0" w:space="0" w:color="auto"/>
                        <w:bottom w:val="none" w:sz="0" w:space="0" w:color="auto"/>
                        <w:right w:val="none" w:sz="0" w:space="0" w:color="auto"/>
                      </w:divBdr>
                    </w:div>
                  </w:divsChild>
                </w:div>
                <w:div w:id="1211501152">
                  <w:marLeft w:val="0"/>
                  <w:marRight w:val="0"/>
                  <w:marTop w:val="0"/>
                  <w:marBottom w:val="0"/>
                  <w:divBdr>
                    <w:top w:val="none" w:sz="0" w:space="0" w:color="auto"/>
                    <w:left w:val="none" w:sz="0" w:space="0" w:color="auto"/>
                    <w:bottom w:val="none" w:sz="0" w:space="0" w:color="auto"/>
                    <w:right w:val="none" w:sz="0" w:space="0" w:color="auto"/>
                  </w:divBdr>
                  <w:divsChild>
                    <w:div w:id="521941191">
                      <w:marLeft w:val="0"/>
                      <w:marRight w:val="0"/>
                      <w:marTop w:val="0"/>
                      <w:marBottom w:val="0"/>
                      <w:divBdr>
                        <w:top w:val="none" w:sz="0" w:space="0" w:color="auto"/>
                        <w:left w:val="none" w:sz="0" w:space="0" w:color="auto"/>
                        <w:bottom w:val="none" w:sz="0" w:space="0" w:color="auto"/>
                        <w:right w:val="none" w:sz="0" w:space="0" w:color="auto"/>
                      </w:divBdr>
                    </w:div>
                  </w:divsChild>
                </w:div>
                <w:div w:id="1216699007">
                  <w:marLeft w:val="0"/>
                  <w:marRight w:val="0"/>
                  <w:marTop w:val="0"/>
                  <w:marBottom w:val="0"/>
                  <w:divBdr>
                    <w:top w:val="none" w:sz="0" w:space="0" w:color="auto"/>
                    <w:left w:val="none" w:sz="0" w:space="0" w:color="auto"/>
                    <w:bottom w:val="none" w:sz="0" w:space="0" w:color="auto"/>
                    <w:right w:val="none" w:sz="0" w:space="0" w:color="auto"/>
                  </w:divBdr>
                  <w:divsChild>
                    <w:div w:id="1530679754">
                      <w:marLeft w:val="0"/>
                      <w:marRight w:val="0"/>
                      <w:marTop w:val="0"/>
                      <w:marBottom w:val="0"/>
                      <w:divBdr>
                        <w:top w:val="none" w:sz="0" w:space="0" w:color="auto"/>
                        <w:left w:val="none" w:sz="0" w:space="0" w:color="auto"/>
                        <w:bottom w:val="none" w:sz="0" w:space="0" w:color="auto"/>
                        <w:right w:val="none" w:sz="0" w:space="0" w:color="auto"/>
                      </w:divBdr>
                    </w:div>
                  </w:divsChild>
                </w:div>
                <w:div w:id="1217401347">
                  <w:marLeft w:val="0"/>
                  <w:marRight w:val="0"/>
                  <w:marTop w:val="0"/>
                  <w:marBottom w:val="0"/>
                  <w:divBdr>
                    <w:top w:val="none" w:sz="0" w:space="0" w:color="auto"/>
                    <w:left w:val="none" w:sz="0" w:space="0" w:color="auto"/>
                    <w:bottom w:val="none" w:sz="0" w:space="0" w:color="auto"/>
                    <w:right w:val="none" w:sz="0" w:space="0" w:color="auto"/>
                  </w:divBdr>
                  <w:divsChild>
                    <w:div w:id="15546400">
                      <w:marLeft w:val="0"/>
                      <w:marRight w:val="0"/>
                      <w:marTop w:val="0"/>
                      <w:marBottom w:val="0"/>
                      <w:divBdr>
                        <w:top w:val="none" w:sz="0" w:space="0" w:color="auto"/>
                        <w:left w:val="none" w:sz="0" w:space="0" w:color="auto"/>
                        <w:bottom w:val="none" w:sz="0" w:space="0" w:color="auto"/>
                        <w:right w:val="none" w:sz="0" w:space="0" w:color="auto"/>
                      </w:divBdr>
                    </w:div>
                  </w:divsChild>
                </w:div>
                <w:div w:id="1220288709">
                  <w:marLeft w:val="0"/>
                  <w:marRight w:val="0"/>
                  <w:marTop w:val="0"/>
                  <w:marBottom w:val="0"/>
                  <w:divBdr>
                    <w:top w:val="none" w:sz="0" w:space="0" w:color="auto"/>
                    <w:left w:val="none" w:sz="0" w:space="0" w:color="auto"/>
                    <w:bottom w:val="none" w:sz="0" w:space="0" w:color="auto"/>
                    <w:right w:val="none" w:sz="0" w:space="0" w:color="auto"/>
                  </w:divBdr>
                  <w:divsChild>
                    <w:div w:id="1874145589">
                      <w:marLeft w:val="0"/>
                      <w:marRight w:val="0"/>
                      <w:marTop w:val="0"/>
                      <w:marBottom w:val="0"/>
                      <w:divBdr>
                        <w:top w:val="none" w:sz="0" w:space="0" w:color="auto"/>
                        <w:left w:val="none" w:sz="0" w:space="0" w:color="auto"/>
                        <w:bottom w:val="none" w:sz="0" w:space="0" w:color="auto"/>
                        <w:right w:val="none" w:sz="0" w:space="0" w:color="auto"/>
                      </w:divBdr>
                    </w:div>
                  </w:divsChild>
                </w:div>
                <w:div w:id="1225482589">
                  <w:marLeft w:val="0"/>
                  <w:marRight w:val="0"/>
                  <w:marTop w:val="0"/>
                  <w:marBottom w:val="0"/>
                  <w:divBdr>
                    <w:top w:val="none" w:sz="0" w:space="0" w:color="auto"/>
                    <w:left w:val="none" w:sz="0" w:space="0" w:color="auto"/>
                    <w:bottom w:val="none" w:sz="0" w:space="0" w:color="auto"/>
                    <w:right w:val="none" w:sz="0" w:space="0" w:color="auto"/>
                  </w:divBdr>
                  <w:divsChild>
                    <w:div w:id="1135559523">
                      <w:marLeft w:val="0"/>
                      <w:marRight w:val="0"/>
                      <w:marTop w:val="0"/>
                      <w:marBottom w:val="0"/>
                      <w:divBdr>
                        <w:top w:val="none" w:sz="0" w:space="0" w:color="auto"/>
                        <w:left w:val="none" w:sz="0" w:space="0" w:color="auto"/>
                        <w:bottom w:val="none" w:sz="0" w:space="0" w:color="auto"/>
                        <w:right w:val="none" w:sz="0" w:space="0" w:color="auto"/>
                      </w:divBdr>
                    </w:div>
                  </w:divsChild>
                </w:div>
                <w:div w:id="1234974071">
                  <w:marLeft w:val="0"/>
                  <w:marRight w:val="0"/>
                  <w:marTop w:val="0"/>
                  <w:marBottom w:val="0"/>
                  <w:divBdr>
                    <w:top w:val="none" w:sz="0" w:space="0" w:color="auto"/>
                    <w:left w:val="none" w:sz="0" w:space="0" w:color="auto"/>
                    <w:bottom w:val="none" w:sz="0" w:space="0" w:color="auto"/>
                    <w:right w:val="none" w:sz="0" w:space="0" w:color="auto"/>
                  </w:divBdr>
                  <w:divsChild>
                    <w:div w:id="1455752838">
                      <w:marLeft w:val="0"/>
                      <w:marRight w:val="0"/>
                      <w:marTop w:val="0"/>
                      <w:marBottom w:val="0"/>
                      <w:divBdr>
                        <w:top w:val="none" w:sz="0" w:space="0" w:color="auto"/>
                        <w:left w:val="none" w:sz="0" w:space="0" w:color="auto"/>
                        <w:bottom w:val="none" w:sz="0" w:space="0" w:color="auto"/>
                        <w:right w:val="none" w:sz="0" w:space="0" w:color="auto"/>
                      </w:divBdr>
                    </w:div>
                  </w:divsChild>
                </w:div>
                <w:div w:id="1253707878">
                  <w:marLeft w:val="0"/>
                  <w:marRight w:val="0"/>
                  <w:marTop w:val="0"/>
                  <w:marBottom w:val="0"/>
                  <w:divBdr>
                    <w:top w:val="none" w:sz="0" w:space="0" w:color="auto"/>
                    <w:left w:val="none" w:sz="0" w:space="0" w:color="auto"/>
                    <w:bottom w:val="none" w:sz="0" w:space="0" w:color="auto"/>
                    <w:right w:val="none" w:sz="0" w:space="0" w:color="auto"/>
                  </w:divBdr>
                  <w:divsChild>
                    <w:div w:id="688217033">
                      <w:marLeft w:val="0"/>
                      <w:marRight w:val="0"/>
                      <w:marTop w:val="0"/>
                      <w:marBottom w:val="0"/>
                      <w:divBdr>
                        <w:top w:val="none" w:sz="0" w:space="0" w:color="auto"/>
                        <w:left w:val="none" w:sz="0" w:space="0" w:color="auto"/>
                        <w:bottom w:val="none" w:sz="0" w:space="0" w:color="auto"/>
                        <w:right w:val="none" w:sz="0" w:space="0" w:color="auto"/>
                      </w:divBdr>
                    </w:div>
                  </w:divsChild>
                </w:div>
                <w:div w:id="1253782905">
                  <w:marLeft w:val="0"/>
                  <w:marRight w:val="0"/>
                  <w:marTop w:val="0"/>
                  <w:marBottom w:val="0"/>
                  <w:divBdr>
                    <w:top w:val="none" w:sz="0" w:space="0" w:color="auto"/>
                    <w:left w:val="none" w:sz="0" w:space="0" w:color="auto"/>
                    <w:bottom w:val="none" w:sz="0" w:space="0" w:color="auto"/>
                    <w:right w:val="none" w:sz="0" w:space="0" w:color="auto"/>
                  </w:divBdr>
                  <w:divsChild>
                    <w:div w:id="558174471">
                      <w:marLeft w:val="0"/>
                      <w:marRight w:val="0"/>
                      <w:marTop w:val="0"/>
                      <w:marBottom w:val="0"/>
                      <w:divBdr>
                        <w:top w:val="none" w:sz="0" w:space="0" w:color="auto"/>
                        <w:left w:val="none" w:sz="0" w:space="0" w:color="auto"/>
                        <w:bottom w:val="none" w:sz="0" w:space="0" w:color="auto"/>
                        <w:right w:val="none" w:sz="0" w:space="0" w:color="auto"/>
                      </w:divBdr>
                    </w:div>
                  </w:divsChild>
                </w:div>
                <w:div w:id="1255361418">
                  <w:marLeft w:val="0"/>
                  <w:marRight w:val="0"/>
                  <w:marTop w:val="0"/>
                  <w:marBottom w:val="0"/>
                  <w:divBdr>
                    <w:top w:val="none" w:sz="0" w:space="0" w:color="auto"/>
                    <w:left w:val="none" w:sz="0" w:space="0" w:color="auto"/>
                    <w:bottom w:val="none" w:sz="0" w:space="0" w:color="auto"/>
                    <w:right w:val="none" w:sz="0" w:space="0" w:color="auto"/>
                  </w:divBdr>
                  <w:divsChild>
                    <w:div w:id="819813201">
                      <w:marLeft w:val="0"/>
                      <w:marRight w:val="0"/>
                      <w:marTop w:val="0"/>
                      <w:marBottom w:val="0"/>
                      <w:divBdr>
                        <w:top w:val="none" w:sz="0" w:space="0" w:color="auto"/>
                        <w:left w:val="none" w:sz="0" w:space="0" w:color="auto"/>
                        <w:bottom w:val="none" w:sz="0" w:space="0" w:color="auto"/>
                        <w:right w:val="none" w:sz="0" w:space="0" w:color="auto"/>
                      </w:divBdr>
                    </w:div>
                  </w:divsChild>
                </w:div>
                <w:div w:id="1257329417">
                  <w:marLeft w:val="0"/>
                  <w:marRight w:val="0"/>
                  <w:marTop w:val="0"/>
                  <w:marBottom w:val="0"/>
                  <w:divBdr>
                    <w:top w:val="none" w:sz="0" w:space="0" w:color="auto"/>
                    <w:left w:val="none" w:sz="0" w:space="0" w:color="auto"/>
                    <w:bottom w:val="none" w:sz="0" w:space="0" w:color="auto"/>
                    <w:right w:val="none" w:sz="0" w:space="0" w:color="auto"/>
                  </w:divBdr>
                  <w:divsChild>
                    <w:div w:id="1456211690">
                      <w:marLeft w:val="0"/>
                      <w:marRight w:val="0"/>
                      <w:marTop w:val="0"/>
                      <w:marBottom w:val="0"/>
                      <w:divBdr>
                        <w:top w:val="none" w:sz="0" w:space="0" w:color="auto"/>
                        <w:left w:val="none" w:sz="0" w:space="0" w:color="auto"/>
                        <w:bottom w:val="none" w:sz="0" w:space="0" w:color="auto"/>
                        <w:right w:val="none" w:sz="0" w:space="0" w:color="auto"/>
                      </w:divBdr>
                    </w:div>
                  </w:divsChild>
                </w:div>
                <w:div w:id="1261261354">
                  <w:marLeft w:val="0"/>
                  <w:marRight w:val="0"/>
                  <w:marTop w:val="0"/>
                  <w:marBottom w:val="0"/>
                  <w:divBdr>
                    <w:top w:val="none" w:sz="0" w:space="0" w:color="auto"/>
                    <w:left w:val="none" w:sz="0" w:space="0" w:color="auto"/>
                    <w:bottom w:val="none" w:sz="0" w:space="0" w:color="auto"/>
                    <w:right w:val="none" w:sz="0" w:space="0" w:color="auto"/>
                  </w:divBdr>
                  <w:divsChild>
                    <w:div w:id="1074428538">
                      <w:marLeft w:val="0"/>
                      <w:marRight w:val="0"/>
                      <w:marTop w:val="0"/>
                      <w:marBottom w:val="0"/>
                      <w:divBdr>
                        <w:top w:val="none" w:sz="0" w:space="0" w:color="auto"/>
                        <w:left w:val="none" w:sz="0" w:space="0" w:color="auto"/>
                        <w:bottom w:val="none" w:sz="0" w:space="0" w:color="auto"/>
                        <w:right w:val="none" w:sz="0" w:space="0" w:color="auto"/>
                      </w:divBdr>
                    </w:div>
                  </w:divsChild>
                </w:div>
                <w:div w:id="1282373426">
                  <w:marLeft w:val="0"/>
                  <w:marRight w:val="0"/>
                  <w:marTop w:val="0"/>
                  <w:marBottom w:val="0"/>
                  <w:divBdr>
                    <w:top w:val="none" w:sz="0" w:space="0" w:color="auto"/>
                    <w:left w:val="none" w:sz="0" w:space="0" w:color="auto"/>
                    <w:bottom w:val="none" w:sz="0" w:space="0" w:color="auto"/>
                    <w:right w:val="none" w:sz="0" w:space="0" w:color="auto"/>
                  </w:divBdr>
                  <w:divsChild>
                    <w:div w:id="731317667">
                      <w:marLeft w:val="0"/>
                      <w:marRight w:val="0"/>
                      <w:marTop w:val="0"/>
                      <w:marBottom w:val="0"/>
                      <w:divBdr>
                        <w:top w:val="none" w:sz="0" w:space="0" w:color="auto"/>
                        <w:left w:val="none" w:sz="0" w:space="0" w:color="auto"/>
                        <w:bottom w:val="none" w:sz="0" w:space="0" w:color="auto"/>
                        <w:right w:val="none" w:sz="0" w:space="0" w:color="auto"/>
                      </w:divBdr>
                    </w:div>
                  </w:divsChild>
                </w:div>
                <w:div w:id="1289975983">
                  <w:marLeft w:val="0"/>
                  <w:marRight w:val="0"/>
                  <w:marTop w:val="0"/>
                  <w:marBottom w:val="0"/>
                  <w:divBdr>
                    <w:top w:val="none" w:sz="0" w:space="0" w:color="auto"/>
                    <w:left w:val="none" w:sz="0" w:space="0" w:color="auto"/>
                    <w:bottom w:val="none" w:sz="0" w:space="0" w:color="auto"/>
                    <w:right w:val="none" w:sz="0" w:space="0" w:color="auto"/>
                  </w:divBdr>
                  <w:divsChild>
                    <w:div w:id="249320115">
                      <w:marLeft w:val="0"/>
                      <w:marRight w:val="0"/>
                      <w:marTop w:val="0"/>
                      <w:marBottom w:val="0"/>
                      <w:divBdr>
                        <w:top w:val="none" w:sz="0" w:space="0" w:color="auto"/>
                        <w:left w:val="none" w:sz="0" w:space="0" w:color="auto"/>
                        <w:bottom w:val="none" w:sz="0" w:space="0" w:color="auto"/>
                        <w:right w:val="none" w:sz="0" w:space="0" w:color="auto"/>
                      </w:divBdr>
                    </w:div>
                  </w:divsChild>
                </w:div>
                <w:div w:id="1291083486">
                  <w:marLeft w:val="0"/>
                  <w:marRight w:val="0"/>
                  <w:marTop w:val="0"/>
                  <w:marBottom w:val="0"/>
                  <w:divBdr>
                    <w:top w:val="none" w:sz="0" w:space="0" w:color="auto"/>
                    <w:left w:val="none" w:sz="0" w:space="0" w:color="auto"/>
                    <w:bottom w:val="none" w:sz="0" w:space="0" w:color="auto"/>
                    <w:right w:val="none" w:sz="0" w:space="0" w:color="auto"/>
                  </w:divBdr>
                  <w:divsChild>
                    <w:div w:id="635374995">
                      <w:marLeft w:val="0"/>
                      <w:marRight w:val="0"/>
                      <w:marTop w:val="0"/>
                      <w:marBottom w:val="0"/>
                      <w:divBdr>
                        <w:top w:val="none" w:sz="0" w:space="0" w:color="auto"/>
                        <w:left w:val="none" w:sz="0" w:space="0" w:color="auto"/>
                        <w:bottom w:val="none" w:sz="0" w:space="0" w:color="auto"/>
                        <w:right w:val="none" w:sz="0" w:space="0" w:color="auto"/>
                      </w:divBdr>
                    </w:div>
                  </w:divsChild>
                </w:div>
                <w:div w:id="1300301533">
                  <w:marLeft w:val="0"/>
                  <w:marRight w:val="0"/>
                  <w:marTop w:val="0"/>
                  <w:marBottom w:val="0"/>
                  <w:divBdr>
                    <w:top w:val="none" w:sz="0" w:space="0" w:color="auto"/>
                    <w:left w:val="none" w:sz="0" w:space="0" w:color="auto"/>
                    <w:bottom w:val="none" w:sz="0" w:space="0" w:color="auto"/>
                    <w:right w:val="none" w:sz="0" w:space="0" w:color="auto"/>
                  </w:divBdr>
                  <w:divsChild>
                    <w:div w:id="1613318241">
                      <w:marLeft w:val="0"/>
                      <w:marRight w:val="0"/>
                      <w:marTop w:val="0"/>
                      <w:marBottom w:val="0"/>
                      <w:divBdr>
                        <w:top w:val="none" w:sz="0" w:space="0" w:color="auto"/>
                        <w:left w:val="none" w:sz="0" w:space="0" w:color="auto"/>
                        <w:bottom w:val="none" w:sz="0" w:space="0" w:color="auto"/>
                        <w:right w:val="none" w:sz="0" w:space="0" w:color="auto"/>
                      </w:divBdr>
                    </w:div>
                  </w:divsChild>
                </w:div>
                <w:div w:id="1300570154">
                  <w:marLeft w:val="0"/>
                  <w:marRight w:val="0"/>
                  <w:marTop w:val="0"/>
                  <w:marBottom w:val="0"/>
                  <w:divBdr>
                    <w:top w:val="none" w:sz="0" w:space="0" w:color="auto"/>
                    <w:left w:val="none" w:sz="0" w:space="0" w:color="auto"/>
                    <w:bottom w:val="none" w:sz="0" w:space="0" w:color="auto"/>
                    <w:right w:val="none" w:sz="0" w:space="0" w:color="auto"/>
                  </w:divBdr>
                  <w:divsChild>
                    <w:div w:id="90668653">
                      <w:marLeft w:val="0"/>
                      <w:marRight w:val="0"/>
                      <w:marTop w:val="0"/>
                      <w:marBottom w:val="0"/>
                      <w:divBdr>
                        <w:top w:val="none" w:sz="0" w:space="0" w:color="auto"/>
                        <w:left w:val="none" w:sz="0" w:space="0" w:color="auto"/>
                        <w:bottom w:val="none" w:sz="0" w:space="0" w:color="auto"/>
                        <w:right w:val="none" w:sz="0" w:space="0" w:color="auto"/>
                      </w:divBdr>
                    </w:div>
                  </w:divsChild>
                </w:div>
                <w:div w:id="1306543306">
                  <w:marLeft w:val="0"/>
                  <w:marRight w:val="0"/>
                  <w:marTop w:val="0"/>
                  <w:marBottom w:val="0"/>
                  <w:divBdr>
                    <w:top w:val="none" w:sz="0" w:space="0" w:color="auto"/>
                    <w:left w:val="none" w:sz="0" w:space="0" w:color="auto"/>
                    <w:bottom w:val="none" w:sz="0" w:space="0" w:color="auto"/>
                    <w:right w:val="none" w:sz="0" w:space="0" w:color="auto"/>
                  </w:divBdr>
                  <w:divsChild>
                    <w:div w:id="1241721641">
                      <w:marLeft w:val="0"/>
                      <w:marRight w:val="0"/>
                      <w:marTop w:val="0"/>
                      <w:marBottom w:val="0"/>
                      <w:divBdr>
                        <w:top w:val="none" w:sz="0" w:space="0" w:color="auto"/>
                        <w:left w:val="none" w:sz="0" w:space="0" w:color="auto"/>
                        <w:bottom w:val="none" w:sz="0" w:space="0" w:color="auto"/>
                        <w:right w:val="none" w:sz="0" w:space="0" w:color="auto"/>
                      </w:divBdr>
                    </w:div>
                  </w:divsChild>
                </w:div>
                <w:div w:id="1309357431">
                  <w:marLeft w:val="0"/>
                  <w:marRight w:val="0"/>
                  <w:marTop w:val="0"/>
                  <w:marBottom w:val="0"/>
                  <w:divBdr>
                    <w:top w:val="none" w:sz="0" w:space="0" w:color="auto"/>
                    <w:left w:val="none" w:sz="0" w:space="0" w:color="auto"/>
                    <w:bottom w:val="none" w:sz="0" w:space="0" w:color="auto"/>
                    <w:right w:val="none" w:sz="0" w:space="0" w:color="auto"/>
                  </w:divBdr>
                  <w:divsChild>
                    <w:div w:id="93062760">
                      <w:marLeft w:val="0"/>
                      <w:marRight w:val="0"/>
                      <w:marTop w:val="0"/>
                      <w:marBottom w:val="0"/>
                      <w:divBdr>
                        <w:top w:val="none" w:sz="0" w:space="0" w:color="auto"/>
                        <w:left w:val="none" w:sz="0" w:space="0" w:color="auto"/>
                        <w:bottom w:val="none" w:sz="0" w:space="0" w:color="auto"/>
                        <w:right w:val="none" w:sz="0" w:space="0" w:color="auto"/>
                      </w:divBdr>
                    </w:div>
                  </w:divsChild>
                </w:div>
                <w:div w:id="1316450755">
                  <w:marLeft w:val="0"/>
                  <w:marRight w:val="0"/>
                  <w:marTop w:val="0"/>
                  <w:marBottom w:val="0"/>
                  <w:divBdr>
                    <w:top w:val="none" w:sz="0" w:space="0" w:color="auto"/>
                    <w:left w:val="none" w:sz="0" w:space="0" w:color="auto"/>
                    <w:bottom w:val="none" w:sz="0" w:space="0" w:color="auto"/>
                    <w:right w:val="none" w:sz="0" w:space="0" w:color="auto"/>
                  </w:divBdr>
                  <w:divsChild>
                    <w:div w:id="1223445548">
                      <w:marLeft w:val="0"/>
                      <w:marRight w:val="0"/>
                      <w:marTop w:val="0"/>
                      <w:marBottom w:val="0"/>
                      <w:divBdr>
                        <w:top w:val="none" w:sz="0" w:space="0" w:color="auto"/>
                        <w:left w:val="none" w:sz="0" w:space="0" w:color="auto"/>
                        <w:bottom w:val="none" w:sz="0" w:space="0" w:color="auto"/>
                        <w:right w:val="none" w:sz="0" w:space="0" w:color="auto"/>
                      </w:divBdr>
                    </w:div>
                  </w:divsChild>
                </w:div>
                <w:div w:id="1317106630">
                  <w:marLeft w:val="0"/>
                  <w:marRight w:val="0"/>
                  <w:marTop w:val="0"/>
                  <w:marBottom w:val="0"/>
                  <w:divBdr>
                    <w:top w:val="none" w:sz="0" w:space="0" w:color="auto"/>
                    <w:left w:val="none" w:sz="0" w:space="0" w:color="auto"/>
                    <w:bottom w:val="none" w:sz="0" w:space="0" w:color="auto"/>
                    <w:right w:val="none" w:sz="0" w:space="0" w:color="auto"/>
                  </w:divBdr>
                  <w:divsChild>
                    <w:div w:id="814221798">
                      <w:marLeft w:val="0"/>
                      <w:marRight w:val="0"/>
                      <w:marTop w:val="0"/>
                      <w:marBottom w:val="0"/>
                      <w:divBdr>
                        <w:top w:val="none" w:sz="0" w:space="0" w:color="auto"/>
                        <w:left w:val="none" w:sz="0" w:space="0" w:color="auto"/>
                        <w:bottom w:val="none" w:sz="0" w:space="0" w:color="auto"/>
                        <w:right w:val="none" w:sz="0" w:space="0" w:color="auto"/>
                      </w:divBdr>
                    </w:div>
                  </w:divsChild>
                </w:div>
                <w:div w:id="1325010642">
                  <w:marLeft w:val="0"/>
                  <w:marRight w:val="0"/>
                  <w:marTop w:val="0"/>
                  <w:marBottom w:val="0"/>
                  <w:divBdr>
                    <w:top w:val="none" w:sz="0" w:space="0" w:color="auto"/>
                    <w:left w:val="none" w:sz="0" w:space="0" w:color="auto"/>
                    <w:bottom w:val="none" w:sz="0" w:space="0" w:color="auto"/>
                    <w:right w:val="none" w:sz="0" w:space="0" w:color="auto"/>
                  </w:divBdr>
                  <w:divsChild>
                    <w:div w:id="389693733">
                      <w:marLeft w:val="0"/>
                      <w:marRight w:val="0"/>
                      <w:marTop w:val="0"/>
                      <w:marBottom w:val="0"/>
                      <w:divBdr>
                        <w:top w:val="none" w:sz="0" w:space="0" w:color="auto"/>
                        <w:left w:val="none" w:sz="0" w:space="0" w:color="auto"/>
                        <w:bottom w:val="none" w:sz="0" w:space="0" w:color="auto"/>
                        <w:right w:val="none" w:sz="0" w:space="0" w:color="auto"/>
                      </w:divBdr>
                    </w:div>
                  </w:divsChild>
                </w:div>
                <w:div w:id="1327442328">
                  <w:marLeft w:val="0"/>
                  <w:marRight w:val="0"/>
                  <w:marTop w:val="0"/>
                  <w:marBottom w:val="0"/>
                  <w:divBdr>
                    <w:top w:val="none" w:sz="0" w:space="0" w:color="auto"/>
                    <w:left w:val="none" w:sz="0" w:space="0" w:color="auto"/>
                    <w:bottom w:val="none" w:sz="0" w:space="0" w:color="auto"/>
                    <w:right w:val="none" w:sz="0" w:space="0" w:color="auto"/>
                  </w:divBdr>
                  <w:divsChild>
                    <w:div w:id="1592275546">
                      <w:marLeft w:val="0"/>
                      <w:marRight w:val="0"/>
                      <w:marTop w:val="0"/>
                      <w:marBottom w:val="0"/>
                      <w:divBdr>
                        <w:top w:val="none" w:sz="0" w:space="0" w:color="auto"/>
                        <w:left w:val="none" w:sz="0" w:space="0" w:color="auto"/>
                        <w:bottom w:val="none" w:sz="0" w:space="0" w:color="auto"/>
                        <w:right w:val="none" w:sz="0" w:space="0" w:color="auto"/>
                      </w:divBdr>
                    </w:div>
                  </w:divsChild>
                </w:div>
                <w:div w:id="1330131162">
                  <w:marLeft w:val="0"/>
                  <w:marRight w:val="0"/>
                  <w:marTop w:val="0"/>
                  <w:marBottom w:val="0"/>
                  <w:divBdr>
                    <w:top w:val="none" w:sz="0" w:space="0" w:color="auto"/>
                    <w:left w:val="none" w:sz="0" w:space="0" w:color="auto"/>
                    <w:bottom w:val="none" w:sz="0" w:space="0" w:color="auto"/>
                    <w:right w:val="none" w:sz="0" w:space="0" w:color="auto"/>
                  </w:divBdr>
                  <w:divsChild>
                    <w:div w:id="411582297">
                      <w:marLeft w:val="0"/>
                      <w:marRight w:val="0"/>
                      <w:marTop w:val="0"/>
                      <w:marBottom w:val="0"/>
                      <w:divBdr>
                        <w:top w:val="none" w:sz="0" w:space="0" w:color="auto"/>
                        <w:left w:val="none" w:sz="0" w:space="0" w:color="auto"/>
                        <w:bottom w:val="none" w:sz="0" w:space="0" w:color="auto"/>
                        <w:right w:val="none" w:sz="0" w:space="0" w:color="auto"/>
                      </w:divBdr>
                    </w:div>
                  </w:divsChild>
                </w:div>
                <w:div w:id="1334650502">
                  <w:marLeft w:val="0"/>
                  <w:marRight w:val="0"/>
                  <w:marTop w:val="0"/>
                  <w:marBottom w:val="0"/>
                  <w:divBdr>
                    <w:top w:val="none" w:sz="0" w:space="0" w:color="auto"/>
                    <w:left w:val="none" w:sz="0" w:space="0" w:color="auto"/>
                    <w:bottom w:val="none" w:sz="0" w:space="0" w:color="auto"/>
                    <w:right w:val="none" w:sz="0" w:space="0" w:color="auto"/>
                  </w:divBdr>
                  <w:divsChild>
                    <w:div w:id="1002733556">
                      <w:marLeft w:val="0"/>
                      <w:marRight w:val="0"/>
                      <w:marTop w:val="0"/>
                      <w:marBottom w:val="0"/>
                      <w:divBdr>
                        <w:top w:val="none" w:sz="0" w:space="0" w:color="auto"/>
                        <w:left w:val="none" w:sz="0" w:space="0" w:color="auto"/>
                        <w:bottom w:val="none" w:sz="0" w:space="0" w:color="auto"/>
                        <w:right w:val="none" w:sz="0" w:space="0" w:color="auto"/>
                      </w:divBdr>
                    </w:div>
                  </w:divsChild>
                </w:div>
                <w:div w:id="1334719502">
                  <w:marLeft w:val="0"/>
                  <w:marRight w:val="0"/>
                  <w:marTop w:val="0"/>
                  <w:marBottom w:val="0"/>
                  <w:divBdr>
                    <w:top w:val="none" w:sz="0" w:space="0" w:color="auto"/>
                    <w:left w:val="none" w:sz="0" w:space="0" w:color="auto"/>
                    <w:bottom w:val="none" w:sz="0" w:space="0" w:color="auto"/>
                    <w:right w:val="none" w:sz="0" w:space="0" w:color="auto"/>
                  </w:divBdr>
                  <w:divsChild>
                    <w:div w:id="1913394480">
                      <w:marLeft w:val="0"/>
                      <w:marRight w:val="0"/>
                      <w:marTop w:val="0"/>
                      <w:marBottom w:val="0"/>
                      <w:divBdr>
                        <w:top w:val="none" w:sz="0" w:space="0" w:color="auto"/>
                        <w:left w:val="none" w:sz="0" w:space="0" w:color="auto"/>
                        <w:bottom w:val="none" w:sz="0" w:space="0" w:color="auto"/>
                        <w:right w:val="none" w:sz="0" w:space="0" w:color="auto"/>
                      </w:divBdr>
                    </w:div>
                  </w:divsChild>
                </w:div>
                <w:div w:id="1336224404">
                  <w:marLeft w:val="0"/>
                  <w:marRight w:val="0"/>
                  <w:marTop w:val="0"/>
                  <w:marBottom w:val="0"/>
                  <w:divBdr>
                    <w:top w:val="none" w:sz="0" w:space="0" w:color="auto"/>
                    <w:left w:val="none" w:sz="0" w:space="0" w:color="auto"/>
                    <w:bottom w:val="none" w:sz="0" w:space="0" w:color="auto"/>
                    <w:right w:val="none" w:sz="0" w:space="0" w:color="auto"/>
                  </w:divBdr>
                  <w:divsChild>
                    <w:div w:id="114325641">
                      <w:marLeft w:val="0"/>
                      <w:marRight w:val="0"/>
                      <w:marTop w:val="0"/>
                      <w:marBottom w:val="0"/>
                      <w:divBdr>
                        <w:top w:val="none" w:sz="0" w:space="0" w:color="auto"/>
                        <w:left w:val="none" w:sz="0" w:space="0" w:color="auto"/>
                        <w:bottom w:val="none" w:sz="0" w:space="0" w:color="auto"/>
                        <w:right w:val="none" w:sz="0" w:space="0" w:color="auto"/>
                      </w:divBdr>
                    </w:div>
                  </w:divsChild>
                </w:div>
                <w:div w:id="1341616162">
                  <w:marLeft w:val="0"/>
                  <w:marRight w:val="0"/>
                  <w:marTop w:val="0"/>
                  <w:marBottom w:val="0"/>
                  <w:divBdr>
                    <w:top w:val="none" w:sz="0" w:space="0" w:color="auto"/>
                    <w:left w:val="none" w:sz="0" w:space="0" w:color="auto"/>
                    <w:bottom w:val="none" w:sz="0" w:space="0" w:color="auto"/>
                    <w:right w:val="none" w:sz="0" w:space="0" w:color="auto"/>
                  </w:divBdr>
                  <w:divsChild>
                    <w:div w:id="1727953837">
                      <w:marLeft w:val="0"/>
                      <w:marRight w:val="0"/>
                      <w:marTop w:val="0"/>
                      <w:marBottom w:val="0"/>
                      <w:divBdr>
                        <w:top w:val="none" w:sz="0" w:space="0" w:color="auto"/>
                        <w:left w:val="none" w:sz="0" w:space="0" w:color="auto"/>
                        <w:bottom w:val="none" w:sz="0" w:space="0" w:color="auto"/>
                        <w:right w:val="none" w:sz="0" w:space="0" w:color="auto"/>
                      </w:divBdr>
                    </w:div>
                  </w:divsChild>
                </w:div>
                <w:div w:id="1347705428">
                  <w:marLeft w:val="0"/>
                  <w:marRight w:val="0"/>
                  <w:marTop w:val="0"/>
                  <w:marBottom w:val="0"/>
                  <w:divBdr>
                    <w:top w:val="none" w:sz="0" w:space="0" w:color="auto"/>
                    <w:left w:val="none" w:sz="0" w:space="0" w:color="auto"/>
                    <w:bottom w:val="none" w:sz="0" w:space="0" w:color="auto"/>
                    <w:right w:val="none" w:sz="0" w:space="0" w:color="auto"/>
                  </w:divBdr>
                  <w:divsChild>
                    <w:div w:id="1009328412">
                      <w:marLeft w:val="0"/>
                      <w:marRight w:val="0"/>
                      <w:marTop w:val="0"/>
                      <w:marBottom w:val="0"/>
                      <w:divBdr>
                        <w:top w:val="none" w:sz="0" w:space="0" w:color="auto"/>
                        <w:left w:val="none" w:sz="0" w:space="0" w:color="auto"/>
                        <w:bottom w:val="none" w:sz="0" w:space="0" w:color="auto"/>
                        <w:right w:val="none" w:sz="0" w:space="0" w:color="auto"/>
                      </w:divBdr>
                    </w:div>
                  </w:divsChild>
                </w:div>
                <w:div w:id="1349409719">
                  <w:marLeft w:val="0"/>
                  <w:marRight w:val="0"/>
                  <w:marTop w:val="0"/>
                  <w:marBottom w:val="0"/>
                  <w:divBdr>
                    <w:top w:val="none" w:sz="0" w:space="0" w:color="auto"/>
                    <w:left w:val="none" w:sz="0" w:space="0" w:color="auto"/>
                    <w:bottom w:val="none" w:sz="0" w:space="0" w:color="auto"/>
                    <w:right w:val="none" w:sz="0" w:space="0" w:color="auto"/>
                  </w:divBdr>
                  <w:divsChild>
                    <w:div w:id="1594975995">
                      <w:marLeft w:val="0"/>
                      <w:marRight w:val="0"/>
                      <w:marTop w:val="0"/>
                      <w:marBottom w:val="0"/>
                      <w:divBdr>
                        <w:top w:val="none" w:sz="0" w:space="0" w:color="auto"/>
                        <w:left w:val="none" w:sz="0" w:space="0" w:color="auto"/>
                        <w:bottom w:val="none" w:sz="0" w:space="0" w:color="auto"/>
                        <w:right w:val="none" w:sz="0" w:space="0" w:color="auto"/>
                      </w:divBdr>
                    </w:div>
                  </w:divsChild>
                </w:div>
                <w:div w:id="1362046011">
                  <w:marLeft w:val="0"/>
                  <w:marRight w:val="0"/>
                  <w:marTop w:val="0"/>
                  <w:marBottom w:val="0"/>
                  <w:divBdr>
                    <w:top w:val="none" w:sz="0" w:space="0" w:color="auto"/>
                    <w:left w:val="none" w:sz="0" w:space="0" w:color="auto"/>
                    <w:bottom w:val="none" w:sz="0" w:space="0" w:color="auto"/>
                    <w:right w:val="none" w:sz="0" w:space="0" w:color="auto"/>
                  </w:divBdr>
                  <w:divsChild>
                    <w:div w:id="96608033">
                      <w:marLeft w:val="0"/>
                      <w:marRight w:val="0"/>
                      <w:marTop w:val="0"/>
                      <w:marBottom w:val="0"/>
                      <w:divBdr>
                        <w:top w:val="none" w:sz="0" w:space="0" w:color="auto"/>
                        <w:left w:val="none" w:sz="0" w:space="0" w:color="auto"/>
                        <w:bottom w:val="none" w:sz="0" w:space="0" w:color="auto"/>
                        <w:right w:val="none" w:sz="0" w:space="0" w:color="auto"/>
                      </w:divBdr>
                    </w:div>
                  </w:divsChild>
                </w:div>
                <w:div w:id="1380714250">
                  <w:marLeft w:val="0"/>
                  <w:marRight w:val="0"/>
                  <w:marTop w:val="0"/>
                  <w:marBottom w:val="0"/>
                  <w:divBdr>
                    <w:top w:val="none" w:sz="0" w:space="0" w:color="auto"/>
                    <w:left w:val="none" w:sz="0" w:space="0" w:color="auto"/>
                    <w:bottom w:val="none" w:sz="0" w:space="0" w:color="auto"/>
                    <w:right w:val="none" w:sz="0" w:space="0" w:color="auto"/>
                  </w:divBdr>
                  <w:divsChild>
                    <w:div w:id="571431451">
                      <w:marLeft w:val="0"/>
                      <w:marRight w:val="0"/>
                      <w:marTop w:val="0"/>
                      <w:marBottom w:val="0"/>
                      <w:divBdr>
                        <w:top w:val="none" w:sz="0" w:space="0" w:color="auto"/>
                        <w:left w:val="none" w:sz="0" w:space="0" w:color="auto"/>
                        <w:bottom w:val="none" w:sz="0" w:space="0" w:color="auto"/>
                        <w:right w:val="none" w:sz="0" w:space="0" w:color="auto"/>
                      </w:divBdr>
                    </w:div>
                  </w:divsChild>
                </w:div>
                <w:div w:id="1382904920">
                  <w:marLeft w:val="0"/>
                  <w:marRight w:val="0"/>
                  <w:marTop w:val="0"/>
                  <w:marBottom w:val="0"/>
                  <w:divBdr>
                    <w:top w:val="none" w:sz="0" w:space="0" w:color="auto"/>
                    <w:left w:val="none" w:sz="0" w:space="0" w:color="auto"/>
                    <w:bottom w:val="none" w:sz="0" w:space="0" w:color="auto"/>
                    <w:right w:val="none" w:sz="0" w:space="0" w:color="auto"/>
                  </w:divBdr>
                  <w:divsChild>
                    <w:div w:id="2109691722">
                      <w:marLeft w:val="0"/>
                      <w:marRight w:val="0"/>
                      <w:marTop w:val="0"/>
                      <w:marBottom w:val="0"/>
                      <w:divBdr>
                        <w:top w:val="none" w:sz="0" w:space="0" w:color="auto"/>
                        <w:left w:val="none" w:sz="0" w:space="0" w:color="auto"/>
                        <w:bottom w:val="none" w:sz="0" w:space="0" w:color="auto"/>
                        <w:right w:val="none" w:sz="0" w:space="0" w:color="auto"/>
                      </w:divBdr>
                    </w:div>
                  </w:divsChild>
                </w:div>
                <w:div w:id="1398287372">
                  <w:marLeft w:val="0"/>
                  <w:marRight w:val="0"/>
                  <w:marTop w:val="0"/>
                  <w:marBottom w:val="0"/>
                  <w:divBdr>
                    <w:top w:val="none" w:sz="0" w:space="0" w:color="auto"/>
                    <w:left w:val="none" w:sz="0" w:space="0" w:color="auto"/>
                    <w:bottom w:val="none" w:sz="0" w:space="0" w:color="auto"/>
                    <w:right w:val="none" w:sz="0" w:space="0" w:color="auto"/>
                  </w:divBdr>
                  <w:divsChild>
                    <w:div w:id="1540164641">
                      <w:marLeft w:val="0"/>
                      <w:marRight w:val="0"/>
                      <w:marTop w:val="0"/>
                      <w:marBottom w:val="0"/>
                      <w:divBdr>
                        <w:top w:val="none" w:sz="0" w:space="0" w:color="auto"/>
                        <w:left w:val="none" w:sz="0" w:space="0" w:color="auto"/>
                        <w:bottom w:val="none" w:sz="0" w:space="0" w:color="auto"/>
                        <w:right w:val="none" w:sz="0" w:space="0" w:color="auto"/>
                      </w:divBdr>
                    </w:div>
                  </w:divsChild>
                </w:div>
                <w:div w:id="1402870382">
                  <w:marLeft w:val="0"/>
                  <w:marRight w:val="0"/>
                  <w:marTop w:val="0"/>
                  <w:marBottom w:val="0"/>
                  <w:divBdr>
                    <w:top w:val="none" w:sz="0" w:space="0" w:color="auto"/>
                    <w:left w:val="none" w:sz="0" w:space="0" w:color="auto"/>
                    <w:bottom w:val="none" w:sz="0" w:space="0" w:color="auto"/>
                    <w:right w:val="none" w:sz="0" w:space="0" w:color="auto"/>
                  </w:divBdr>
                  <w:divsChild>
                    <w:div w:id="981301822">
                      <w:marLeft w:val="0"/>
                      <w:marRight w:val="0"/>
                      <w:marTop w:val="0"/>
                      <w:marBottom w:val="0"/>
                      <w:divBdr>
                        <w:top w:val="none" w:sz="0" w:space="0" w:color="auto"/>
                        <w:left w:val="none" w:sz="0" w:space="0" w:color="auto"/>
                        <w:bottom w:val="none" w:sz="0" w:space="0" w:color="auto"/>
                        <w:right w:val="none" w:sz="0" w:space="0" w:color="auto"/>
                      </w:divBdr>
                    </w:div>
                  </w:divsChild>
                </w:div>
                <w:div w:id="1416634830">
                  <w:marLeft w:val="0"/>
                  <w:marRight w:val="0"/>
                  <w:marTop w:val="0"/>
                  <w:marBottom w:val="0"/>
                  <w:divBdr>
                    <w:top w:val="none" w:sz="0" w:space="0" w:color="auto"/>
                    <w:left w:val="none" w:sz="0" w:space="0" w:color="auto"/>
                    <w:bottom w:val="none" w:sz="0" w:space="0" w:color="auto"/>
                    <w:right w:val="none" w:sz="0" w:space="0" w:color="auto"/>
                  </w:divBdr>
                  <w:divsChild>
                    <w:div w:id="203255758">
                      <w:marLeft w:val="0"/>
                      <w:marRight w:val="0"/>
                      <w:marTop w:val="0"/>
                      <w:marBottom w:val="0"/>
                      <w:divBdr>
                        <w:top w:val="none" w:sz="0" w:space="0" w:color="auto"/>
                        <w:left w:val="none" w:sz="0" w:space="0" w:color="auto"/>
                        <w:bottom w:val="none" w:sz="0" w:space="0" w:color="auto"/>
                        <w:right w:val="none" w:sz="0" w:space="0" w:color="auto"/>
                      </w:divBdr>
                    </w:div>
                  </w:divsChild>
                </w:div>
                <w:div w:id="1417046803">
                  <w:marLeft w:val="0"/>
                  <w:marRight w:val="0"/>
                  <w:marTop w:val="0"/>
                  <w:marBottom w:val="0"/>
                  <w:divBdr>
                    <w:top w:val="none" w:sz="0" w:space="0" w:color="auto"/>
                    <w:left w:val="none" w:sz="0" w:space="0" w:color="auto"/>
                    <w:bottom w:val="none" w:sz="0" w:space="0" w:color="auto"/>
                    <w:right w:val="none" w:sz="0" w:space="0" w:color="auto"/>
                  </w:divBdr>
                  <w:divsChild>
                    <w:div w:id="1581712553">
                      <w:marLeft w:val="0"/>
                      <w:marRight w:val="0"/>
                      <w:marTop w:val="0"/>
                      <w:marBottom w:val="0"/>
                      <w:divBdr>
                        <w:top w:val="none" w:sz="0" w:space="0" w:color="auto"/>
                        <w:left w:val="none" w:sz="0" w:space="0" w:color="auto"/>
                        <w:bottom w:val="none" w:sz="0" w:space="0" w:color="auto"/>
                        <w:right w:val="none" w:sz="0" w:space="0" w:color="auto"/>
                      </w:divBdr>
                    </w:div>
                  </w:divsChild>
                </w:div>
                <w:div w:id="1424377901">
                  <w:marLeft w:val="0"/>
                  <w:marRight w:val="0"/>
                  <w:marTop w:val="0"/>
                  <w:marBottom w:val="0"/>
                  <w:divBdr>
                    <w:top w:val="none" w:sz="0" w:space="0" w:color="auto"/>
                    <w:left w:val="none" w:sz="0" w:space="0" w:color="auto"/>
                    <w:bottom w:val="none" w:sz="0" w:space="0" w:color="auto"/>
                    <w:right w:val="none" w:sz="0" w:space="0" w:color="auto"/>
                  </w:divBdr>
                  <w:divsChild>
                    <w:div w:id="356852167">
                      <w:marLeft w:val="0"/>
                      <w:marRight w:val="0"/>
                      <w:marTop w:val="0"/>
                      <w:marBottom w:val="0"/>
                      <w:divBdr>
                        <w:top w:val="none" w:sz="0" w:space="0" w:color="auto"/>
                        <w:left w:val="none" w:sz="0" w:space="0" w:color="auto"/>
                        <w:bottom w:val="none" w:sz="0" w:space="0" w:color="auto"/>
                        <w:right w:val="none" w:sz="0" w:space="0" w:color="auto"/>
                      </w:divBdr>
                    </w:div>
                  </w:divsChild>
                </w:div>
                <w:div w:id="1425302453">
                  <w:marLeft w:val="0"/>
                  <w:marRight w:val="0"/>
                  <w:marTop w:val="0"/>
                  <w:marBottom w:val="0"/>
                  <w:divBdr>
                    <w:top w:val="none" w:sz="0" w:space="0" w:color="auto"/>
                    <w:left w:val="none" w:sz="0" w:space="0" w:color="auto"/>
                    <w:bottom w:val="none" w:sz="0" w:space="0" w:color="auto"/>
                    <w:right w:val="none" w:sz="0" w:space="0" w:color="auto"/>
                  </w:divBdr>
                  <w:divsChild>
                    <w:div w:id="1141310576">
                      <w:marLeft w:val="0"/>
                      <w:marRight w:val="0"/>
                      <w:marTop w:val="0"/>
                      <w:marBottom w:val="0"/>
                      <w:divBdr>
                        <w:top w:val="none" w:sz="0" w:space="0" w:color="auto"/>
                        <w:left w:val="none" w:sz="0" w:space="0" w:color="auto"/>
                        <w:bottom w:val="none" w:sz="0" w:space="0" w:color="auto"/>
                        <w:right w:val="none" w:sz="0" w:space="0" w:color="auto"/>
                      </w:divBdr>
                    </w:div>
                  </w:divsChild>
                </w:div>
                <w:div w:id="1425564635">
                  <w:marLeft w:val="0"/>
                  <w:marRight w:val="0"/>
                  <w:marTop w:val="0"/>
                  <w:marBottom w:val="0"/>
                  <w:divBdr>
                    <w:top w:val="none" w:sz="0" w:space="0" w:color="auto"/>
                    <w:left w:val="none" w:sz="0" w:space="0" w:color="auto"/>
                    <w:bottom w:val="none" w:sz="0" w:space="0" w:color="auto"/>
                    <w:right w:val="none" w:sz="0" w:space="0" w:color="auto"/>
                  </w:divBdr>
                  <w:divsChild>
                    <w:div w:id="1655333684">
                      <w:marLeft w:val="0"/>
                      <w:marRight w:val="0"/>
                      <w:marTop w:val="0"/>
                      <w:marBottom w:val="0"/>
                      <w:divBdr>
                        <w:top w:val="none" w:sz="0" w:space="0" w:color="auto"/>
                        <w:left w:val="none" w:sz="0" w:space="0" w:color="auto"/>
                        <w:bottom w:val="none" w:sz="0" w:space="0" w:color="auto"/>
                        <w:right w:val="none" w:sz="0" w:space="0" w:color="auto"/>
                      </w:divBdr>
                    </w:div>
                  </w:divsChild>
                </w:div>
                <w:div w:id="1446073311">
                  <w:marLeft w:val="0"/>
                  <w:marRight w:val="0"/>
                  <w:marTop w:val="0"/>
                  <w:marBottom w:val="0"/>
                  <w:divBdr>
                    <w:top w:val="none" w:sz="0" w:space="0" w:color="auto"/>
                    <w:left w:val="none" w:sz="0" w:space="0" w:color="auto"/>
                    <w:bottom w:val="none" w:sz="0" w:space="0" w:color="auto"/>
                    <w:right w:val="none" w:sz="0" w:space="0" w:color="auto"/>
                  </w:divBdr>
                  <w:divsChild>
                    <w:div w:id="2064672767">
                      <w:marLeft w:val="0"/>
                      <w:marRight w:val="0"/>
                      <w:marTop w:val="0"/>
                      <w:marBottom w:val="0"/>
                      <w:divBdr>
                        <w:top w:val="none" w:sz="0" w:space="0" w:color="auto"/>
                        <w:left w:val="none" w:sz="0" w:space="0" w:color="auto"/>
                        <w:bottom w:val="none" w:sz="0" w:space="0" w:color="auto"/>
                        <w:right w:val="none" w:sz="0" w:space="0" w:color="auto"/>
                      </w:divBdr>
                    </w:div>
                  </w:divsChild>
                </w:div>
                <w:div w:id="1448501783">
                  <w:marLeft w:val="0"/>
                  <w:marRight w:val="0"/>
                  <w:marTop w:val="0"/>
                  <w:marBottom w:val="0"/>
                  <w:divBdr>
                    <w:top w:val="none" w:sz="0" w:space="0" w:color="auto"/>
                    <w:left w:val="none" w:sz="0" w:space="0" w:color="auto"/>
                    <w:bottom w:val="none" w:sz="0" w:space="0" w:color="auto"/>
                    <w:right w:val="none" w:sz="0" w:space="0" w:color="auto"/>
                  </w:divBdr>
                  <w:divsChild>
                    <w:div w:id="814377156">
                      <w:marLeft w:val="0"/>
                      <w:marRight w:val="0"/>
                      <w:marTop w:val="0"/>
                      <w:marBottom w:val="0"/>
                      <w:divBdr>
                        <w:top w:val="none" w:sz="0" w:space="0" w:color="auto"/>
                        <w:left w:val="none" w:sz="0" w:space="0" w:color="auto"/>
                        <w:bottom w:val="none" w:sz="0" w:space="0" w:color="auto"/>
                        <w:right w:val="none" w:sz="0" w:space="0" w:color="auto"/>
                      </w:divBdr>
                    </w:div>
                  </w:divsChild>
                </w:div>
                <w:div w:id="1450271826">
                  <w:marLeft w:val="0"/>
                  <w:marRight w:val="0"/>
                  <w:marTop w:val="0"/>
                  <w:marBottom w:val="0"/>
                  <w:divBdr>
                    <w:top w:val="none" w:sz="0" w:space="0" w:color="auto"/>
                    <w:left w:val="none" w:sz="0" w:space="0" w:color="auto"/>
                    <w:bottom w:val="none" w:sz="0" w:space="0" w:color="auto"/>
                    <w:right w:val="none" w:sz="0" w:space="0" w:color="auto"/>
                  </w:divBdr>
                  <w:divsChild>
                    <w:div w:id="1689138215">
                      <w:marLeft w:val="0"/>
                      <w:marRight w:val="0"/>
                      <w:marTop w:val="0"/>
                      <w:marBottom w:val="0"/>
                      <w:divBdr>
                        <w:top w:val="none" w:sz="0" w:space="0" w:color="auto"/>
                        <w:left w:val="none" w:sz="0" w:space="0" w:color="auto"/>
                        <w:bottom w:val="none" w:sz="0" w:space="0" w:color="auto"/>
                        <w:right w:val="none" w:sz="0" w:space="0" w:color="auto"/>
                      </w:divBdr>
                    </w:div>
                  </w:divsChild>
                </w:div>
                <w:div w:id="1452241955">
                  <w:marLeft w:val="0"/>
                  <w:marRight w:val="0"/>
                  <w:marTop w:val="0"/>
                  <w:marBottom w:val="0"/>
                  <w:divBdr>
                    <w:top w:val="none" w:sz="0" w:space="0" w:color="auto"/>
                    <w:left w:val="none" w:sz="0" w:space="0" w:color="auto"/>
                    <w:bottom w:val="none" w:sz="0" w:space="0" w:color="auto"/>
                    <w:right w:val="none" w:sz="0" w:space="0" w:color="auto"/>
                  </w:divBdr>
                  <w:divsChild>
                    <w:div w:id="1418479490">
                      <w:marLeft w:val="0"/>
                      <w:marRight w:val="0"/>
                      <w:marTop w:val="0"/>
                      <w:marBottom w:val="0"/>
                      <w:divBdr>
                        <w:top w:val="none" w:sz="0" w:space="0" w:color="auto"/>
                        <w:left w:val="none" w:sz="0" w:space="0" w:color="auto"/>
                        <w:bottom w:val="none" w:sz="0" w:space="0" w:color="auto"/>
                        <w:right w:val="none" w:sz="0" w:space="0" w:color="auto"/>
                      </w:divBdr>
                    </w:div>
                  </w:divsChild>
                </w:div>
                <w:div w:id="1455558424">
                  <w:marLeft w:val="0"/>
                  <w:marRight w:val="0"/>
                  <w:marTop w:val="0"/>
                  <w:marBottom w:val="0"/>
                  <w:divBdr>
                    <w:top w:val="none" w:sz="0" w:space="0" w:color="auto"/>
                    <w:left w:val="none" w:sz="0" w:space="0" w:color="auto"/>
                    <w:bottom w:val="none" w:sz="0" w:space="0" w:color="auto"/>
                    <w:right w:val="none" w:sz="0" w:space="0" w:color="auto"/>
                  </w:divBdr>
                  <w:divsChild>
                    <w:div w:id="620376737">
                      <w:marLeft w:val="0"/>
                      <w:marRight w:val="0"/>
                      <w:marTop w:val="0"/>
                      <w:marBottom w:val="0"/>
                      <w:divBdr>
                        <w:top w:val="none" w:sz="0" w:space="0" w:color="auto"/>
                        <w:left w:val="none" w:sz="0" w:space="0" w:color="auto"/>
                        <w:bottom w:val="none" w:sz="0" w:space="0" w:color="auto"/>
                        <w:right w:val="none" w:sz="0" w:space="0" w:color="auto"/>
                      </w:divBdr>
                    </w:div>
                  </w:divsChild>
                </w:div>
                <w:div w:id="1456214562">
                  <w:marLeft w:val="0"/>
                  <w:marRight w:val="0"/>
                  <w:marTop w:val="0"/>
                  <w:marBottom w:val="0"/>
                  <w:divBdr>
                    <w:top w:val="none" w:sz="0" w:space="0" w:color="auto"/>
                    <w:left w:val="none" w:sz="0" w:space="0" w:color="auto"/>
                    <w:bottom w:val="none" w:sz="0" w:space="0" w:color="auto"/>
                    <w:right w:val="none" w:sz="0" w:space="0" w:color="auto"/>
                  </w:divBdr>
                  <w:divsChild>
                    <w:div w:id="2037923093">
                      <w:marLeft w:val="0"/>
                      <w:marRight w:val="0"/>
                      <w:marTop w:val="0"/>
                      <w:marBottom w:val="0"/>
                      <w:divBdr>
                        <w:top w:val="none" w:sz="0" w:space="0" w:color="auto"/>
                        <w:left w:val="none" w:sz="0" w:space="0" w:color="auto"/>
                        <w:bottom w:val="none" w:sz="0" w:space="0" w:color="auto"/>
                        <w:right w:val="none" w:sz="0" w:space="0" w:color="auto"/>
                      </w:divBdr>
                    </w:div>
                  </w:divsChild>
                </w:div>
                <w:div w:id="1469935386">
                  <w:marLeft w:val="0"/>
                  <w:marRight w:val="0"/>
                  <w:marTop w:val="0"/>
                  <w:marBottom w:val="0"/>
                  <w:divBdr>
                    <w:top w:val="none" w:sz="0" w:space="0" w:color="auto"/>
                    <w:left w:val="none" w:sz="0" w:space="0" w:color="auto"/>
                    <w:bottom w:val="none" w:sz="0" w:space="0" w:color="auto"/>
                    <w:right w:val="none" w:sz="0" w:space="0" w:color="auto"/>
                  </w:divBdr>
                  <w:divsChild>
                    <w:div w:id="1210456848">
                      <w:marLeft w:val="0"/>
                      <w:marRight w:val="0"/>
                      <w:marTop w:val="0"/>
                      <w:marBottom w:val="0"/>
                      <w:divBdr>
                        <w:top w:val="none" w:sz="0" w:space="0" w:color="auto"/>
                        <w:left w:val="none" w:sz="0" w:space="0" w:color="auto"/>
                        <w:bottom w:val="none" w:sz="0" w:space="0" w:color="auto"/>
                        <w:right w:val="none" w:sz="0" w:space="0" w:color="auto"/>
                      </w:divBdr>
                    </w:div>
                  </w:divsChild>
                </w:div>
                <w:div w:id="1482575515">
                  <w:marLeft w:val="0"/>
                  <w:marRight w:val="0"/>
                  <w:marTop w:val="0"/>
                  <w:marBottom w:val="0"/>
                  <w:divBdr>
                    <w:top w:val="none" w:sz="0" w:space="0" w:color="auto"/>
                    <w:left w:val="none" w:sz="0" w:space="0" w:color="auto"/>
                    <w:bottom w:val="none" w:sz="0" w:space="0" w:color="auto"/>
                    <w:right w:val="none" w:sz="0" w:space="0" w:color="auto"/>
                  </w:divBdr>
                  <w:divsChild>
                    <w:div w:id="732234881">
                      <w:marLeft w:val="0"/>
                      <w:marRight w:val="0"/>
                      <w:marTop w:val="0"/>
                      <w:marBottom w:val="0"/>
                      <w:divBdr>
                        <w:top w:val="none" w:sz="0" w:space="0" w:color="auto"/>
                        <w:left w:val="none" w:sz="0" w:space="0" w:color="auto"/>
                        <w:bottom w:val="none" w:sz="0" w:space="0" w:color="auto"/>
                        <w:right w:val="none" w:sz="0" w:space="0" w:color="auto"/>
                      </w:divBdr>
                    </w:div>
                  </w:divsChild>
                </w:div>
                <w:div w:id="1484077945">
                  <w:marLeft w:val="0"/>
                  <w:marRight w:val="0"/>
                  <w:marTop w:val="0"/>
                  <w:marBottom w:val="0"/>
                  <w:divBdr>
                    <w:top w:val="none" w:sz="0" w:space="0" w:color="auto"/>
                    <w:left w:val="none" w:sz="0" w:space="0" w:color="auto"/>
                    <w:bottom w:val="none" w:sz="0" w:space="0" w:color="auto"/>
                    <w:right w:val="none" w:sz="0" w:space="0" w:color="auto"/>
                  </w:divBdr>
                  <w:divsChild>
                    <w:div w:id="793056270">
                      <w:marLeft w:val="0"/>
                      <w:marRight w:val="0"/>
                      <w:marTop w:val="0"/>
                      <w:marBottom w:val="0"/>
                      <w:divBdr>
                        <w:top w:val="none" w:sz="0" w:space="0" w:color="auto"/>
                        <w:left w:val="none" w:sz="0" w:space="0" w:color="auto"/>
                        <w:bottom w:val="none" w:sz="0" w:space="0" w:color="auto"/>
                        <w:right w:val="none" w:sz="0" w:space="0" w:color="auto"/>
                      </w:divBdr>
                    </w:div>
                  </w:divsChild>
                </w:div>
                <w:div w:id="1486042398">
                  <w:marLeft w:val="0"/>
                  <w:marRight w:val="0"/>
                  <w:marTop w:val="0"/>
                  <w:marBottom w:val="0"/>
                  <w:divBdr>
                    <w:top w:val="none" w:sz="0" w:space="0" w:color="auto"/>
                    <w:left w:val="none" w:sz="0" w:space="0" w:color="auto"/>
                    <w:bottom w:val="none" w:sz="0" w:space="0" w:color="auto"/>
                    <w:right w:val="none" w:sz="0" w:space="0" w:color="auto"/>
                  </w:divBdr>
                  <w:divsChild>
                    <w:div w:id="651370884">
                      <w:marLeft w:val="0"/>
                      <w:marRight w:val="0"/>
                      <w:marTop w:val="0"/>
                      <w:marBottom w:val="0"/>
                      <w:divBdr>
                        <w:top w:val="none" w:sz="0" w:space="0" w:color="auto"/>
                        <w:left w:val="none" w:sz="0" w:space="0" w:color="auto"/>
                        <w:bottom w:val="none" w:sz="0" w:space="0" w:color="auto"/>
                        <w:right w:val="none" w:sz="0" w:space="0" w:color="auto"/>
                      </w:divBdr>
                    </w:div>
                  </w:divsChild>
                </w:div>
                <w:div w:id="1489789376">
                  <w:marLeft w:val="0"/>
                  <w:marRight w:val="0"/>
                  <w:marTop w:val="0"/>
                  <w:marBottom w:val="0"/>
                  <w:divBdr>
                    <w:top w:val="none" w:sz="0" w:space="0" w:color="auto"/>
                    <w:left w:val="none" w:sz="0" w:space="0" w:color="auto"/>
                    <w:bottom w:val="none" w:sz="0" w:space="0" w:color="auto"/>
                    <w:right w:val="none" w:sz="0" w:space="0" w:color="auto"/>
                  </w:divBdr>
                  <w:divsChild>
                    <w:div w:id="713118778">
                      <w:marLeft w:val="0"/>
                      <w:marRight w:val="0"/>
                      <w:marTop w:val="0"/>
                      <w:marBottom w:val="0"/>
                      <w:divBdr>
                        <w:top w:val="none" w:sz="0" w:space="0" w:color="auto"/>
                        <w:left w:val="none" w:sz="0" w:space="0" w:color="auto"/>
                        <w:bottom w:val="none" w:sz="0" w:space="0" w:color="auto"/>
                        <w:right w:val="none" w:sz="0" w:space="0" w:color="auto"/>
                      </w:divBdr>
                    </w:div>
                  </w:divsChild>
                </w:div>
                <w:div w:id="1494369344">
                  <w:marLeft w:val="0"/>
                  <w:marRight w:val="0"/>
                  <w:marTop w:val="0"/>
                  <w:marBottom w:val="0"/>
                  <w:divBdr>
                    <w:top w:val="none" w:sz="0" w:space="0" w:color="auto"/>
                    <w:left w:val="none" w:sz="0" w:space="0" w:color="auto"/>
                    <w:bottom w:val="none" w:sz="0" w:space="0" w:color="auto"/>
                    <w:right w:val="none" w:sz="0" w:space="0" w:color="auto"/>
                  </w:divBdr>
                  <w:divsChild>
                    <w:div w:id="403795327">
                      <w:marLeft w:val="0"/>
                      <w:marRight w:val="0"/>
                      <w:marTop w:val="0"/>
                      <w:marBottom w:val="0"/>
                      <w:divBdr>
                        <w:top w:val="none" w:sz="0" w:space="0" w:color="auto"/>
                        <w:left w:val="none" w:sz="0" w:space="0" w:color="auto"/>
                        <w:bottom w:val="none" w:sz="0" w:space="0" w:color="auto"/>
                        <w:right w:val="none" w:sz="0" w:space="0" w:color="auto"/>
                      </w:divBdr>
                    </w:div>
                  </w:divsChild>
                </w:div>
                <w:div w:id="1497184843">
                  <w:marLeft w:val="0"/>
                  <w:marRight w:val="0"/>
                  <w:marTop w:val="0"/>
                  <w:marBottom w:val="0"/>
                  <w:divBdr>
                    <w:top w:val="none" w:sz="0" w:space="0" w:color="auto"/>
                    <w:left w:val="none" w:sz="0" w:space="0" w:color="auto"/>
                    <w:bottom w:val="none" w:sz="0" w:space="0" w:color="auto"/>
                    <w:right w:val="none" w:sz="0" w:space="0" w:color="auto"/>
                  </w:divBdr>
                  <w:divsChild>
                    <w:div w:id="846335019">
                      <w:marLeft w:val="0"/>
                      <w:marRight w:val="0"/>
                      <w:marTop w:val="0"/>
                      <w:marBottom w:val="0"/>
                      <w:divBdr>
                        <w:top w:val="none" w:sz="0" w:space="0" w:color="auto"/>
                        <w:left w:val="none" w:sz="0" w:space="0" w:color="auto"/>
                        <w:bottom w:val="none" w:sz="0" w:space="0" w:color="auto"/>
                        <w:right w:val="none" w:sz="0" w:space="0" w:color="auto"/>
                      </w:divBdr>
                    </w:div>
                  </w:divsChild>
                </w:div>
                <w:div w:id="1498156852">
                  <w:marLeft w:val="0"/>
                  <w:marRight w:val="0"/>
                  <w:marTop w:val="0"/>
                  <w:marBottom w:val="0"/>
                  <w:divBdr>
                    <w:top w:val="none" w:sz="0" w:space="0" w:color="auto"/>
                    <w:left w:val="none" w:sz="0" w:space="0" w:color="auto"/>
                    <w:bottom w:val="none" w:sz="0" w:space="0" w:color="auto"/>
                    <w:right w:val="none" w:sz="0" w:space="0" w:color="auto"/>
                  </w:divBdr>
                  <w:divsChild>
                    <w:div w:id="939218315">
                      <w:marLeft w:val="0"/>
                      <w:marRight w:val="0"/>
                      <w:marTop w:val="0"/>
                      <w:marBottom w:val="0"/>
                      <w:divBdr>
                        <w:top w:val="none" w:sz="0" w:space="0" w:color="auto"/>
                        <w:left w:val="none" w:sz="0" w:space="0" w:color="auto"/>
                        <w:bottom w:val="none" w:sz="0" w:space="0" w:color="auto"/>
                        <w:right w:val="none" w:sz="0" w:space="0" w:color="auto"/>
                      </w:divBdr>
                    </w:div>
                  </w:divsChild>
                </w:div>
                <w:div w:id="1505780081">
                  <w:marLeft w:val="0"/>
                  <w:marRight w:val="0"/>
                  <w:marTop w:val="0"/>
                  <w:marBottom w:val="0"/>
                  <w:divBdr>
                    <w:top w:val="none" w:sz="0" w:space="0" w:color="auto"/>
                    <w:left w:val="none" w:sz="0" w:space="0" w:color="auto"/>
                    <w:bottom w:val="none" w:sz="0" w:space="0" w:color="auto"/>
                    <w:right w:val="none" w:sz="0" w:space="0" w:color="auto"/>
                  </w:divBdr>
                  <w:divsChild>
                    <w:div w:id="321929470">
                      <w:marLeft w:val="0"/>
                      <w:marRight w:val="0"/>
                      <w:marTop w:val="0"/>
                      <w:marBottom w:val="0"/>
                      <w:divBdr>
                        <w:top w:val="none" w:sz="0" w:space="0" w:color="auto"/>
                        <w:left w:val="none" w:sz="0" w:space="0" w:color="auto"/>
                        <w:bottom w:val="none" w:sz="0" w:space="0" w:color="auto"/>
                        <w:right w:val="none" w:sz="0" w:space="0" w:color="auto"/>
                      </w:divBdr>
                    </w:div>
                  </w:divsChild>
                </w:div>
                <w:div w:id="1522738407">
                  <w:marLeft w:val="0"/>
                  <w:marRight w:val="0"/>
                  <w:marTop w:val="0"/>
                  <w:marBottom w:val="0"/>
                  <w:divBdr>
                    <w:top w:val="none" w:sz="0" w:space="0" w:color="auto"/>
                    <w:left w:val="none" w:sz="0" w:space="0" w:color="auto"/>
                    <w:bottom w:val="none" w:sz="0" w:space="0" w:color="auto"/>
                    <w:right w:val="none" w:sz="0" w:space="0" w:color="auto"/>
                  </w:divBdr>
                  <w:divsChild>
                    <w:div w:id="1231383382">
                      <w:marLeft w:val="0"/>
                      <w:marRight w:val="0"/>
                      <w:marTop w:val="0"/>
                      <w:marBottom w:val="0"/>
                      <w:divBdr>
                        <w:top w:val="none" w:sz="0" w:space="0" w:color="auto"/>
                        <w:left w:val="none" w:sz="0" w:space="0" w:color="auto"/>
                        <w:bottom w:val="none" w:sz="0" w:space="0" w:color="auto"/>
                        <w:right w:val="none" w:sz="0" w:space="0" w:color="auto"/>
                      </w:divBdr>
                    </w:div>
                  </w:divsChild>
                </w:div>
                <w:div w:id="1524174558">
                  <w:marLeft w:val="0"/>
                  <w:marRight w:val="0"/>
                  <w:marTop w:val="0"/>
                  <w:marBottom w:val="0"/>
                  <w:divBdr>
                    <w:top w:val="none" w:sz="0" w:space="0" w:color="auto"/>
                    <w:left w:val="none" w:sz="0" w:space="0" w:color="auto"/>
                    <w:bottom w:val="none" w:sz="0" w:space="0" w:color="auto"/>
                    <w:right w:val="none" w:sz="0" w:space="0" w:color="auto"/>
                  </w:divBdr>
                  <w:divsChild>
                    <w:div w:id="854228479">
                      <w:marLeft w:val="0"/>
                      <w:marRight w:val="0"/>
                      <w:marTop w:val="0"/>
                      <w:marBottom w:val="0"/>
                      <w:divBdr>
                        <w:top w:val="none" w:sz="0" w:space="0" w:color="auto"/>
                        <w:left w:val="none" w:sz="0" w:space="0" w:color="auto"/>
                        <w:bottom w:val="none" w:sz="0" w:space="0" w:color="auto"/>
                        <w:right w:val="none" w:sz="0" w:space="0" w:color="auto"/>
                      </w:divBdr>
                    </w:div>
                  </w:divsChild>
                </w:div>
                <w:div w:id="1525246783">
                  <w:marLeft w:val="0"/>
                  <w:marRight w:val="0"/>
                  <w:marTop w:val="0"/>
                  <w:marBottom w:val="0"/>
                  <w:divBdr>
                    <w:top w:val="none" w:sz="0" w:space="0" w:color="auto"/>
                    <w:left w:val="none" w:sz="0" w:space="0" w:color="auto"/>
                    <w:bottom w:val="none" w:sz="0" w:space="0" w:color="auto"/>
                    <w:right w:val="none" w:sz="0" w:space="0" w:color="auto"/>
                  </w:divBdr>
                  <w:divsChild>
                    <w:div w:id="1308628195">
                      <w:marLeft w:val="0"/>
                      <w:marRight w:val="0"/>
                      <w:marTop w:val="0"/>
                      <w:marBottom w:val="0"/>
                      <w:divBdr>
                        <w:top w:val="none" w:sz="0" w:space="0" w:color="auto"/>
                        <w:left w:val="none" w:sz="0" w:space="0" w:color="auto"/>
                        <w:bottom w:val="none" w:sz="0" w:space="0" w:color="auto"/>
                        <w:right w:val="none" w:sz="0" w:space="0" w:color="auto"/>
                      </w:divBdr>
                    </w:div>
                  </w:divsChild>
                </w:div>
                <w:div w:id="1525435997">
                  <w:marLeft w:val="0"/>
                  <w:marRight w:val="0"/>
                  <w:marTop w:val="0"/>
                  <w:marBottom w:val="0"/>
                  <w:divBdr>
                    <w:top w:val="none" w:sz="0" w:space="0" w:color="auto"/>
                    <w:left w:val="none" w:sz="0" w:space="0" w:color="auto"/>
                    <w:bottom w:val="none" w:sz="0" w:space="0" w:color="auto"/>
                    <w:right w:val="none" w:sz="0" w:space="0" w:color="auto"/>
                  </w:divBdr>
                  <w:divsChild>
                    <w:div w:id="32115438">
                      <w:marLeft w:val="0"/>
                      <w:marRight w:val="0"/>
                      <w:marTop w:val="0"/>
                      <w:marBottom w:val="0"/>
                      <w:divBdr>
                        <w:top w:val="none" w:sz="0" w:space="0" w:color="auto"/>
                        <w:left w:val="none" w:sz="0" w:space="0" w:color="auto"/>
                        <w:bottom w:val="none" w:sz="0" w:space="0" w:color="auto"/>
                        <w:right w:val="none" w:sz="0" w:space="0" w:color="auto"/>
                      </w:divBdr>
                    </w:div>
                  </w:divsChild>
                </w:div>
                <w:div w:id="1525628973">
                  <w:marLeft w:val="0"/>
                  <w:marRight w:val="0"/>
                  <w:marTop w:val="0"/>
                  <w:marBottom w:val="0"/>
                  <w:divBdr>
                    <w:top w:val="none" w:sz="0" w:space="0" w:color="auto"/>
                    <w:left w:val="none" w:sz="0" w:space="0" w:color="auto"/>
                    <w:bottom w:val="none" w:sz="0" w:space="0" w:color="auto"/>
                    <w:right w:val="none" w:sz="0" w:space="0" w:color="auto"/>
                  </w:divBdr>
                  <w:divsChild>
                    <w:div w:id="455834832">
                      <w:marLeft w:val="0"/>
                      <w:marRight w:val="0"/>
                      <w:marTop w:val="0"/>
                      <w:marBottom w:val="0"/>
                      <w:divBdr>
                        <w:top w:val="none" w:sz="0" w:space="0" w:color="auto"/>
                        <w:left w:val="none" w:sz="0" w:space="0" w:color="auto"/>
                        <w:bottom w:val="none" w:sz="0" w:space="0" w:color="auto"/>
                        <w:right w:val="none" w:sz="0" w:space="0" w:color="auto"/>
                      </w:divBdr>
                    </w:div>
                  </w:divsChild>
                </w:div>
                <w:div w:id="1529367488">
                  <w:marLeft w:val="0"/>
                  <w:marRight w:val="0"/>
                  <w:marTop w:val="0"/>
                  <w:marBottom w:val="0"/>
                  <w:divBdr>
                    <w:top w:val="none" w:sz="0" w:space="0" w:color="auto"/>
                    <w:left w:val="none" w:sz="0" w:space="0" w:color="auto"/>
                    <w:bottom w:val="none" w:sz="0" w:space="0" w:color="auto"/>
                    <w:right w:val="none" w:sz="0" w:space="0" w:color="auto"/>
                  </w:divBdr>
                  <w:divsChild>
                    <w:div w:id="139420418">
                      <w:marLeft w:val="0"/>
                      <w:marRight w:val="0"/>
                      <w:marTop w:val="0"/>
                      <w:marBottom w:val="0"/>
                      <w:divBdr>
                        <w:top w:val="none" w:sz="0" w:space="0" w:color="auto"/>
                        <w:left w:val="none" w:sz="0" w:space="0" w:color="auto"/>
                        <w:bottom w:val="none" w:sz="0" w:space="0" w:color="auto"/>
                        <w:right w:val="none" w:sz="0" w:space="0" w:color="auto"/>
                      </w:divBdr>
                    </w:div>
                  </w:divsChild>
                </w:div>
                <w:div w:id="1562594432">
                  <w:marLeft w:val="0"/>
                  <w:marRight w:val="0"/>
                  <w:marTop w:val="0"/>
                  <w:marBottom w:val="0"/>
                  <w:divBdr>
                    <w:top w:val="none" w:sz="0" w:space="0" w:color="auto"/>
                    <w:left w:val="none" w:sz="0" w:space="0" w:color="auto"/>
                    <w:bottom w:val="none" w:sz="0" w:space="0" w:color="auto"/>
                    <w:right w:val="none" w:sz="0" w:space="0" w:color="auto"/>
                  </w:divBdr>
                  <w:divsChild>
                    <w:div w:id="1635713563">
                      <w:marLeft w:val="0"/>
                      <w:marRight w:val="0"/>
                      <w:marTop w:val="0"/>
                      <w:marBottom w:val="0"/>
                      <w:divBdr>
                        <w:top w:val="none" w:sz="0" w:space="0" w:color="auto"/>
                        <w:left w:val="none" w:sz="0" w:space="0" w:color="auto"/>
                        <w:bottom w:val="none" w:sz="0" w:space="0" w:color="auto"/>
                        <w:right w:val="none" w:sz="0" w:space="0" w:color="auto"/>
                      </w:divBdr>
                    </w:div>
                  </w:divsChild>
                </w:div>
                <w:div w:id="1562860335">
                  <w:marLeft w:val="0"/>
                  <w:marRight w:val="0"/>
                  <w:marTop w:val="0"/>
                  <w:marBottom w:val="0"/>
                  <w:divBdr>
                    <w:top w:val="none" w:sz="0" w:space="0" w:color="auto"/>
                    <w:left w:val="none" w:sz="0" w:space="0" w:color="auto"/>
                    <w:bottom w:val="none" w:sz="0" w:space="0" w:color="auto"/>
                    <w:right w:val="none" w:sz="0" w:space="0" w:color="auto"/>
                  </w:divBdr>
                  <w:divsChild>
                    <w:div w:id="314262962">
                      <w:marLeft w:val="0"/>
                      <w:marRight w:val="0"/>
                      <w:marTop w:val="0"/>
                      <w:marBottom w:val="0"/>
                      <w:divBdr>
                        <w:top w:val="none" w:sz="0" w:space="0" w:color="auto"/>
                        <w:left w:val="none" w:sz="0" w:space="0" w:color="auto"/>
                        <w:bottom w:val="none" w:sz="0" w:space="0" w:color="auto"/>
                        <w:right w:val="none" w:sz="0" w:space="0" w:color="auto"/>
                      </w:divBdr>
                    </w:div>
                  </w:divsChild>
                </w:div>
                <w:div w:id="1568032118">
                  <w:marLeft w:val="0"/>
                  <w:marRight w:val="0"/>
                  <w:marTop w:val="0"/>
                  <w:marBottom w:val="0"/>
                  <w:divBdr>
                    <w:top w:val="none" w:sz="0" w:space="0" w:color="auto"/>
                    <w:left w:val="none" w:sz="0" w:space="0" w:color="auto"/>
                    <w:bottom w:val="none" w:sz="0" w:space="0" w:color="auto"/>
                    <w:right w:val="none" w:sz="0" w:space="0" w:color="auto"/>
                  </w:divBdr>
                  <w:divsChild>
                    <w:div w:id="536544545">
                      <w:marLeft w:val="0"/>
                      <w:marRight w:val="0"/>
                      <w:marTop w:val="0"/>
                      <w:marBottom w:val="0"/>
                      <w:divBdr>
                        <w:top w:val="none" w:sz="0" w:space="0" w:color="auto"/>
                        <w:left w:val="none" w:sz="0" w:space="0" w:color="auto"/>
                        <w:bottom w:val="none" w:sz="0" w:space="0" w:color="auto"/>
                        <w:right w:val="none" w:sz="0" w:space="0" w:color="auto"/>
                      </w:divBdr>
                    </w:div>
                  </w:divsChild>
                </w:div>
                <w:div w:id="1571387584">
                  <w:marLeft w:val="0"/>
                  <w:marRight w:val="0"/>
                  <w:marTop w:val="0"/>
                  <w:marBottom w:val="0"/>
                  <w:divBdr>
                    <w:top w:val="none" w:sz="0" w:space="0" w:color="auto"/>
                    <w:left w:val="none" w:sz="0" w:space="0" w:color="auto"/>
                    <w:bottom w:val="none" w:sz="0" w:space="0" w:color="auto"/>
                    <w:right w:val="none" w:sz="0" w:space="0" w:color="auto"/>
                  </w:divBdr>
                  <w:divsChild>
                    <w:div w:id="451292756">
                      <w:marLeft w:val="0"/>
                      <w:marRight w:val="0"/>
                      <w:marTop w:val="0"/>
                      <w:marBottom w:val="0"/>
                      <w:divBdr>
                        <w:top w:val="none" w:sz="0" w:space="0" w:color="auto"/>
                        <w:left w:val="none" w:sz="0" w:space="0" w:color="auto"/>
                        <w:bottom w:val="none" w:sz="0" w:space="0" w:color="auto"/>
                        <w:right w:val="none" w:sz="0" w:space="0" w:color="auto"/>
                      </w:divBdr>
                    </w:div>
                  </w:divsChild>
                </w:div>
                <w:div w:id="1572691435">
                  <w:marLeft w:val="0"/>
                  <w:marRight w:val="0"/>
                  <w:marTop w:val="0"/>
                  <w:marBottom w:val="0"/>
                  <w:divBdr>
                    <w:top w:val="none" w:sz="0" w:space="0" w:color="auto"/>
                    <w:left w:val="none" w:sz="0" w:space="0" w:color="auto"/>
                    <w:bottom w:val="none" w:sz="0" w:space="0" w:color="auto"/>
                    <w:right w:val="none" w:sz="0" w:space="0" w:color="auto"/>
                  </w:divBdr>
                  <w:divsChild>
                    <w:div w:id="1377118353">
                      <w:marLeft w:val="0"/>
                      <w:marRight w:val="0"/>
                      <w:marTop w:val="0"/>
                      <w:marBottom w:val="0"/>
                      <w:divBdr>
                        <w:top w:val="none" w:sz="0" w:space="0" w:color="auto"/>
                        <w:left w:val="none" w:sz="0" w:space="0" w:color="auto"/>
                        <w:bottom w:val="none" w:sz="0" w:space="0" w:color="auto"/>
                        <w:right w:val="none" w:sz="0" w:space="0" w:color="auto"/>
                      </w:divBdr>
                    </w:div>
                  </w:divsChild>
                </w:div>
                <w:div w:id="1574701281">
                  <w:marLeft w:val="0"/>
                  <w:marRight w:val="0"/>
                  <w:marTop w:val="0"/>
                  <w:marBottom w:val="0"/>
                  <w:divBdr>
                    <w:top w:val="none" w:sz="0" w:space="0" w:color="auto"/>
                    <w:left w:val="none" w:sz="0" w:space="0" w:color="auto"/>
                    <w:bottom w:val="none" w:sz="0" w:space="0" w:color="auto"/>
                    <w:right w:val="none" w:sz="0" w:space="0" w:color="auto"/>
                  </w:divBdr>
                  <w:divsChild>
                    <w:div w:id="1009454457">
                      <w:marLeft w:val="0"/>
                      <w:marRight w:val="0"/>
                      <w:marTop w:val="0"/>
                      <w:marBottom w:val="0"/>
                      <w:divBdr>
                        <w:top w:val="none" w:sz="0" w:space="0" w:color="auto"/>
                        <w:left w:val="none" w:sz="0" w:space="0" w:color="auto"/>
                        <w:bottom w:val="none" w:sz="0" w:space="0" w:color="auto"/>
                        <w:right w:val="none" w:sz="0" w:space="0" w:color="auto"/>
                      </w:divBdr>
                    </w:div>
                  </w:divsChild>
                </w:div>
                <w:div w:id="1576167657">
                  <w:marLeft w:val="0"/>
                  <w:marRight w:val="0"/>
                  <w:marTop w:val="0"/>
                  <w:marBottom w:val="0"/>
                  <w:divBdr>
                    <w:top w:val="none" w:sz="0" w:space="0" w:color="auto"/>
                    <w:left w:val="none" w:sz="0" w:space="0" w:color="auto"/>
                    <w:bottom w:val="none" w:sz="0" w:space="0" w:color="auto"/>
                    <w:right w:val="none" w:sz="0" w:space="0" w:color="auto"/>
                  </w:divBdr>
                  <w:divsChild>
                    <w:div w:id="1869441557">
                      <w:marLeft w:val="0"/>
                      <w:marRight w:val="0"/>
                      <w:marTop w:val="0"/>
                      <w:marBottom w:val="0"/>
                      <w:divBdr>
                        <w:top w:val="none" w:sz="0" w:space="0" w:color="auto"/>
                        <w:left w:val="none" w:sz="0" w:space="0" w:color="auto"/>
                        <w:bottom w:val="none" w:sz="0" w:space="0" w:color="auto"/>
                        <w:right w:val="none" w:sz="0" w:space="0" w:color="auto"/>
                      </w:divBdr>
                    </w:div>
                  </w:divsChild>
                </w:div>
                <w:div w:id="1578899685">
                  <w:marLeft w:val="0"/>
                  <w:marRight w:val="0"/>
                  <w:marTop w:val="0"/>
                  <w:marBottom w:val="0"/>
                  <w:divBdr>
                    <w:top w:val="none" w:sz="0" w:space="0" w:color="auto"/>
                    <w:left w:val="none" w:sz="0" w:space="0" w:color="auto"/>
                    <w:bottom w:val="none" w:sz="0" w:space="0" w:color="auto"/>
                    <w:right w:val="none" w:sz="0" w:space="0" w:color="auto"/>
                  </w:divBdr>
                  <w:divsChild>
                    <w:div w:id="1086657179">
                      <w:marLeft w:val="0"/>
                      <w:marRight w:val="0"/>
                      <w:marTop w:val="0"/>
                      <w:marBottom w:val="0"/>
                      <w:divBdr>
                        <w:top w:val="none" w:sz="0" w:space="0" w:color="auto"/>
                        <w:left w:val="none" w:sz="0" w:space="0" w:color="auto"/>
                        <w:bottom w:val="none" w:sz="0" w:space="0" w:color="auto"/>
                        <w:right w:val="none" w:sz="0" w:space="0" w:color="auto"/>
                      </w:divBdr>
                    </w:div>
                  </w:divsChild>
                </w:div>
                <w:div w:id="1582060387">
                  <w:marLeft w:val="0"/>
                  <w:marRight w:val="0"/>
                  <w:marTop w:val="0"/>
                  <w:marBottom w:val="0"/>
                  <w:divBdr>
                    <w:top w:val="none" w:sz="0" w:space="0" w:color="auto"/>
                    <w:left w:val="none" w:sz="0" w:space="0" w:color="auto"/>
                    <w:bottom w:val="none" w:sz="0" w:space="0" w:color="auto"/>
                    <w:right w:val="none" w:sz="0" w:space="0" w:color="auto"/>
                  </w:divBdr>
                  <w:divsChild>
                    <w:div w:id="198277531">
                      <w:marLeft w:val="0"/>
                      <w:marRight w:val="0"/>
                      <w:marTop w:val="0"/>
                      <w:marBottom w:val="0"/>
                      <w:divBdr>
                        <w:top w:val="none" w:sz="0" w:space="0" w:color="auto"/>
                        <w:left w:val="none" w:sz="0" w:space="0" w:color="auto"/>
                        <w:bottom w:val="none" w:sz="0" w:space="0" w:color="auto"/>
                        <w:right w:val="none" w:sz="0" w:space="0" w:color="auto"/>
                      </w:divBdr>
                    </w:div>
                  </w:divsChild>
                </w:div>
                <w:div w:id="1582523199">
                  <w:marLeft w:val="0"/>
                  <w:marRight w:val="0"/>
                  <w:marTop w:val="0"/>
                  <w:marBottom w:val="0"/>
                  <w:divBdr>
                    <w:top w:val="none" w:sz="0" w:space="0" w:color="auto"/>
                    <w:left w:val="none" w:sz="0" w:space="0" w:color="auto"/>
                    <w:bottom w:val="none" w:sz="0" w:space="0" w:color="auto"/>
                    <w:right w:val="none" w:sz="0" w:space="0" w:color="auto"/>
                  </w:divBdr>
                  <w:divsChild>
                    <w:div w:id="481459384">
                      <w:marLeft w:val="0"/>
                      <w:marRight w:val="0"/>
                      <w:marTop w:val="0"/>
                      <w:marBottom w:val="0"/>
                      <w:divBdr>
                        <w:top w:val="none" w:sz="0" w:space="0" w:color="auto"/>
                        <w:left w:val="none" w:sz="0" w:space="0" w:color="auto"/>
                        <w:bottom w:val="none" w:sz="0" w:space="0" w:color="auto"/>
                        <w:right w:val="none" w:sz="0" w:space="0" w:color="auto"/>
                      </w:divBdr>
                    </w:div>
                  </w:divsChild>
                </w:div>
                <w:div w:id="1592279980">
                  <w:marLeft w:val="0"/>
                  <w:marRight w:val="0"/>
                  <w:marTop w:val="0"/>
                  <w:marBottom w:val="0"/>
                  <w:divBdr>
                    <w:top w:val="none" w:sz="0" w:space="0" w:color="auto"/>
                    <w:left w:val="none" w:sz="0" w:space="0" w:color="auto"/>
                    <w:bottom w:val="none" w:sz="0" w:space="0" w:color="auto"/>
                    <w:right w:val="none" w:sz="0" w:space="0" w:color="auto"/>
                  </w:divBdr>
                  <w:divsChild>
                    <w:div w:id="1887178685">
                      <w:marLeft w:val="0"/>
                      <w:marRight w:val="0"/>
                      <w:marTop w:val="0"/>
                      <w:marBottom w:val="0"/>
                      <w:divBdr>
                        <w:top w:val="none" w:sz="0" w:space="0" w:color="auto"/>
                        <w:left w:val="none" w:sz="0" w:space="0" w:color="auto"/>
                        <w:bottom w:val="none" w:sz="0" w:space="0" w:color="auto"/>
                        <w:right w:val="none" w:sz="0" w:space="0" w:color="auto"/>
                      </w:divBdr>
                    </w:div>
                  </w:divsChild>
                </w:div>
                <w:div w:id="1601059695">
                  <w:marLeft w:val="0"/>
                  <w:marRight w:val="0"/>
                  <w:marTop w:val="0"/>
                  <w:marBottom w:val="0"/>
                  <w:divBdr>
                    <w:top w:val="none" w:sz="0" w:space="0" w:color="auto"/>
                    <w:left w:val="none" w:sz="0" w:space="0" w:color="auto"/>
                    <w:bottom w:val="none" w:sz="0" w:space="0" w:color="auto"/>
                    <w:right w:val="none" w:sz="0" w:space="0" w:color="auto"/>
                  </w:divBdr>
                  <w:divsChild>
                    <w:div w:id="1620188401">
                      <w:marLeft w:val="0"/>
                      <w:marRight w:val="0"/>
                      <w:marTop w:val="0"/>
                      <w:marBottom w:val="0"/>
                      <w:divBdr>
                        <w:top w:val="none" w:sz="0" w:space="0" w:color="auto"/>
                        <w:left w:val="none" w:sz="0" w:space="0" w:color="auto"/>
                        <w:bottom w:val="none" w:sz="0" w:space="0" w:color="auto"/>
                        <w:right w:val="none" w:sz="0" w:space="0" w:color="auto"/>
                      </w:divBdr>
                    </w:div>
                  </w:divsChild>
                </w:div>
                <w:div w:id="1601721536">
                  <w:marLeft w:val="0"/>
                  <w:marRight w:val="0"/>
                  <w:marTop w:val="0"/>
                  <w:marBottom w:val="0"/>
                  <w:divBdr>
                    <w:top w:val="none" w:sz="0" w:space="0" w:color="auto"/>
                    <w:left w:val="none" w:sz="0" w:space="0" w:color="auto"/>
                    <w:bottom w:val="none" w:sz="0" w:space="0" w:color="auto"/>
                    <w:right w:val="none" w:sz="0" w:space="0" w:color="auto"/>
                  </w:divBdr>
                  <w:divsChild>
                    <w:div w:id="253637808">
                      <w:marLeft w:val="0"/>
                      <w:marRight w:val="0"/>
                      <w:marTop w:val="0"/>
                      <w:marBottom w:val="0"/>
                      <w:divBdr>
                        <w:top w:val="none" w:sz="0" w:space="0" w:color="auto"/>
                        <w:left w:val="none" w:sz="0" w:space="0" w:color="auto"/>
                        <w:bottom w:val="none" w:sz="0" w:space="0" w:color="auto"/>
                        <w:right w:val="none" w:sz="0" w:space="0" w:color="auto"/>
                      </w:divBdr>
                    </w:div>
                  </w:divsChild>
                </w:div>
                <w:div w:id="1608076033">
                  <w:marLeft w:val="0"/>
                  <w:marRight w:val="0"/>
                  <w:marTop w:val="0"/>
                  <w:marBottom w:val="0"/>
                  <w:divBdr>
                    <w:top w:val="none" w:sz="0" w:space="0" w:color="auto"/>
                    <w:left w:val="none" w:sz="0" w:space="0" w:color="auto"/>
                    <w:bottom w:val="none" w:sz="0" w:space="0" w:color="auto"/>
                    <w:right w:val="none" w:sz="0" w:space="0" w:color="auto"/>
                  </w:divBdr>
                  <w:divsChild>
                    <w:div w:id="538932111">
                      <w:marLeft w:val="0"/>
                      <w:marRight w:val="0"/>
                      <w:marTop w:val="0"/>
                      <w:marBottom w:val="0"/>
                      <w:divBdr>
                        <w:top w:val="none" w:sz="0" w:space="0" w:color="auto"/>
                        <w:left w:val="none" w:sz="0" w:space="0" w:color="auto"/>
                        <w:bottom w:val="none" w:sz="0" w:space="0" w:color="auto"/>
                        <w:right w:val="none" w:sz="0" w:space="0" w:color="auto"/>
                      </w:divBdr>
                    </w:div>
                  </w:divsChild>
                </w:div>
                <w:div w:id="1616132714">
                  <w:marLeft w:val="0"/>
                  <w:marRight w:val="0"/>
                  <w:marTop w:val="0"/>
                  <w:marBottom w:val="0"/>
                  <w:divBdr>
                    <w:top w:val="none" w:sz="0" w:space="0" w:color="auto"/>
                    <w:left w:val="none" w:sz="0" w:space="0" w:color="auto"/>
                    <w:bottom w:val="none" w:sz="0" w:space="0" w:color="auto"/>
                    <w:right w:val="none" w:sz="0" w:space="0" w:color="auto"/>
                  </w:divBdr>
                  <w:divsChild>
                    <w:div w:id="286664916">
                      <w:marLeft w:val="0"/>
                      <w:marRight w:val="0"/>
                      <w:marTop w:val="0"/>
                      <w:marBottom w:val="0"/>
                      <w:divBdr>
                        <w:top w:val="none" w:sz="0" w:space="0" w:color="auto"/>
                        <w:left w:val="none" w:sz="0" w:space="0" w:color="auto"/>
                        <w:bottom w:val="none" w:sz="0" w:space="0" w:color="auto"/>
                        <w:right w:val="none" w:sz="0" w:space="0" w:color="auto"/>
                      </w:divBdr>
                    </w:div>
                  </w:divsChild>
                </w:div>
                <w:div w:id="1620338107">
                  <w:marLeft w:val="0"/>
                  <w:marRight w:val="0"/>
                  <w:marTop w:val="0"/>
                  <w:marBottom w:val="0"/>
                  <w:divBdr>
                    <w:top w:val="none" w:sz="0" w:space="0" w:color="auto"/>
                    <w:left w:val="none" w:sz="0" w:space="0" w:color="auto"/>
                    <w:bottom w:val="none" w:sz="0" w:space="0" w:color="auto"/>
                    <w:right w:val="none" w:sz="0" w:space="0" w:color="auto"/>
                  </w:divBdr>
                  <w:divsChild>
                    <w:div w:id="713580106">
                      <w:marLeft w:val="0"/>
                      <w:marRight w:val="0"/>
                      <w:marTop w:val="0"/>
                      <w:marBottom w:val="0"/>
                      <w:divBdr>
                        <w:top w:val="none" w:sz="0" w:space="0" w:color="auto"/>
                        <w:left w:val="none" w:sz="0" w:space="0" w:color="auto"/>
                        <w:bottom w:val="none" w:sz="0" w:space="0" w:color="auto"/>
                        <w:right w:val="none" w:sz="0" w:space="0" w:color="auto"/>
                      </w:divBdr>
                    </w:div>
                  </w:divsChild>
                </w:div>
                <w:div w:id="1632596027">
                  <w:marLeft w:val="0"/>
                  <w:marRight w:val="0"/>
                  <w:marTop w:val="0"/>
                  <w:marBottom w:val="0"/>
                  <w:divBdr>
                    <w:top w:val="none" w:sz="0" w:space="0" w:color="auto"/>
                    <w:left w:val="none" w:sz="0" w:space="0" w:color="auto"/>
                    <w:bottom w:val="none" w:sz="0" w:space="0" w:color="auto"/>
                    <w:right w:val="none" w:sz="0" w:space="0" w:color="auto"/>
                  </w:divBdr>
                  <w:divsChild>
                    <w:div w:id="382411170">
                      <w:marLeft w:val="0"/>
                      <w:marRight w:val="0"/>
                      <w:marTop w:val="0"/>
                      <w:marBottom w:val="0"/>
                      <w:divBdr>
                        <w:top w:val="none" w:sz="0" w:space="0" w:color="auto"/>
                        <w:left w:val="none" w:sz="0" w:space="0" w:color="auto"/>
                        <w:bottom w:val="none" w:sz="0" w:space="0" w:color="auto"/>
                        <w:right w:val="none" w:sz="0" w:space="0" w:color="auto"/>
                      </w:divBdr>
                    </w:div>
                  </w:divsChild>
                </w:div>
                <w:div w:id="1656909449">
                  <w:marLeft w:val="0"/>
                  <w:marRight w:val="0"/>
                  <w:marTop w:val="0"/>
                  <w:marBottom w:val="0"/>
                  <w:divBdr>
                    <w:top w:val="none" w:sz="0" w:space="0" w:color="auto"/>
                    <w:left w:val="none" w:sz="0" w:space="0" w:color="auto"/>
                    <w:bottom w:val="none" w:sz="0" w:space="0" w:color="auto"/>
                    <w:right w:val="none" w:sz="0" w:space="0" w:color="auto"/>
                  </w:divBdr>
                  <w:divsChild>
                    <w:div w:id="593897320">
                      <w:marLeft w:val="0"/>
                      <w:marRight w:val="0"/>
                      <w:marTop w:val="0"/>
                      <w:marBottom w:val="0"/>
                      <w:divBdr>
                        <w:top w:val="none" w:sz="0" w:space="0" w:color="auto"/>
                        <w:left w:val="none" w:sz="0" w:space="0" w:color="auto"/>
                        <w:bottom w:val="none" w:sz="0" w:space="0" w:color="auto"/>
                        <w:right w:val="none" w:sz="0" w:space="0" w:color="auto"/>
                      </w:divBdr>
                    </w:div>
                  </w:divsChild>
                </w:div>
                <w:div w:id="1660423646">
                  <w:marLeft w:val="0"/>
                  <w:marRight w:val="0"/>
                  <w:marTop w:val="0"/>
                  <w:marBottom w:val="0"/>
                  <w:divBdr>
                    <w:top w:val="none" w:sz="0" w:space="0" w:color="auto"/>
                    <w:left w:val="none" w:sz="0" w:space="0" w:color="auto"/>
                    <w:bottom w:val="none" w:sz="0" w:space="0" w:color="auto"/>
                    <w:right w:val="none" w:sz="0" w:space="0" w:color="auto"/>
                  </w:divBdr>
                  <w:divsChild>
                    <w:div w:id="1762490142">
                      <w:marLeft w:val="0"/>
                      <w:marRight w:val="0"/>
                      <w:marTop w:val="0"/>
                      <w:marBottom w:val="0"/>
                      <w:divBdr>
                        <w:top w:val="none" w:sz="0" w:space="0" w:color="auto"/>
                        <w:left w:val="none" w:sz="0" w:space="0" w:color="auto"/>
                        <w:bottom w:val="none" w:sz="0" w:space="0" w:color="auto"/>
                        <w:right w:val="none" w:sz="0" w:space="0" w:color="auto"/>
                      </w:divBdr>
                    </w:div>
                  </w:divsChild>
                </w:div>
                <w:div w:id="1668285681">
                  <w:marLeft w:val="0"/>
                  <w:marRight w:val="0"/>
                  <w:marTop w:val="0"/>
                  <w:marBottom w:val="0"/>
                  <w:divBdr>
                    <w:top w:val="none" w:sz="0" w:space="0" w:color="auto"/>
                    <w:left w:val="none" w:sz="0" w:space="0" w:color="auto"/>
                    <w:bottom w:val="none" w:sz="0" w:space="0" w:color="auto"/>
                    <w:right w:val="none" w:sz="0" w:space="0" w:color="auto"/>
                  </w:divBdr>
                  <w:divsChild>
                    <w:div w:id="991568067">
                      <w:marLeft w:val="0"/>
                      <w:marRight w:val="0"/>
                      <w:marTop w:val="0"/>
                      <w:marBottom w:val="0"/>
                      <w:divBdr>
                        <w:top w:val="none" w:sz="0" w:space="0" w:color="auto"/>
                        <w:left w:val="none" w:sz="0" w:space="0" w:color="auto"/>
                        <w:bottom w:val="none" w:sz="0" w:space="0" w:color="auto"/>
                        <w:right w:val="none" w:sz="0" w:space="0" w:color="auto"/>
                      </w:divBdr>
                    </w:div>
                  </w:divsChild>
                </w:div>
                <w:div w:id="1668557546">
                  <w:marLeft w:val="0"/>
                  <w:marRight w:val="0"/>
                  <w:marTop w:val="0"/>
                  <w:marBottom w:val="0"/>
                  <w:divBdr>
                    <w:top w:val="none" w:sz="0" w:space="0" w:color="auto"/>
                    <w:left w:val="none" w:sz="0" w:space="0" w:color="auto"/>
                    <w:bottom w:val="none" w:sz="0" w:space="0" w:color="auto"/>
                    <w:right w:val="none" w:sz="0" w:space="0" w:color="auto"/>
                  </w:divBdr>
                  <w:divsChild>
                    <w:div w:id="1931766390">
                      <w:marLeft w:val="0"/>
                      <w:marRight w:val="0"/>
                      <w:marTop w:val="0"/>
                      <w:marBottom w:val="0"/>
                      <w:divBdr>
                        <w:top w:val="none" w:sz="0" w:space="0" w:color="auto"/>
                        <w:left w:val="none" w:sz="0" w:space="0" w:color="auto"/>
                        <w:bottom w:val="none" w:sz="0" w:space="0" w:color="auto"/>
                        <w:right w:val="none" w:sz="0" w:space="0" w:color="auto"/>
                      </w:divBdr>
                    </w:div>
                  </w:divsChild>
                </w:div>
                <w:div w:id="1670862588">
                  <w:marLeft w:val="0"/>
                  <w:marRight w:val="0"/>
                  <w:marTop w:val="0"/>
                  <w:marBottom w:val="0"/>
                  <w:divBdr>
                    <w:top w:val="none" w:sz="0" w:space="0" w:color="auto"/>
                    <w:left w:val="none" w:sz="0" w:space="0" w:color="auto"/>
                    <w:bottom w:val="none" w:sz="0" w:space="0" w:color="auto"/>
                    <w:right w:val="none" w:sz="0" w:space="0" w:color="auto"/>
                  </w:divBdr>
                  <w:divsChild>
                    <w:div w:id="1171140377">
                      <w:marLeft w:val="0"/>
                      <w:marRight w:val="0"/>
                      <w:marTop w:val="0"/>
                      <w:marBottom w:val="0"/>
                      <w:divBdr>
                        <w:top w:val="none" w:sz="0" w:space="0" w:color="auto"/>
                        <w:left w:val="none" w:sz="0" w:space="0" w:color="auto"/>
                        <w:bottom w:val="none" w:sz="0" w:space="0" w:color="auto"/>
                        <w:right w:val="none" w:sz="0" w:space="0" w:color="auto"/>
                      </w:divBdr>
                    </w:div>
                  </w:divsChild>
                </w:div>
                <w:div w:id="1677921801">
                  <w:marLeft w:val="0"/>
                  <w:marRight w:val="0"/>
                  <w:marTop w:val="0"/>
                  <w:marBottom w:val="0"/>
                  <w:divBdr>
                    <w:top w:val="none" w:sz="0" w:space="0" w:color="auto"/>
                    <w:left w:val="none" w:sz="0" w:space="0" w:color="auto"/>
                    <w:bottom w:val="none" w:sz="0" w:space="0" w:color="auto"/>
                    <w:right w:val="none" w:sz="0" w:space="0" w:color="auto"/>
                  </w:divBdr>
                  <w:divsChild>
                    <w:div w:id="1487743111">
                      <w:marLeft w:val="0"/>
                      <w:marRight w:val="0"/>
                      <w:marTop w:val="0"/>
                      <w:marBottom w:val="0"/>
                      <w:divBdr>
                        <w:top w:val="none" w:sz="0" w:space="0" w:color="auto"/>
                        <w:left w:val="none" w:sz="0" w:space="0" w:color="auto"/>
                        <w:bottom w:val="none" w:sz="0" w:space="0" w:color="auto"/>
                        <w:right w:val="none" w:sz="0" w:space="0" w:color="auto"/>
                      </w:divBdr>
                    </w:div>
                  </w:divsChild>
                </w:div>
                <w:div w:id="1682009815">
                  <w:marLeft w:val="0"/>
                  <w:marRight w:val="0"/>
                  <w:marTop w:val="0"/>
                  <w:marBottom w:val="0"/>
                  <w:divBdr>
                    <w:top w:val="none" w:sz="0" w:space="0" w:color="auto"/>
                    <w:left w:val="none" w:sz="0" w:space="0" w:color="auto"/>
                    <w:bottom w:val="none" w:sz="0" w:space="0" w:color="auto"/>
                    <w:right w:val="none" w:sz="0" w:space="0" w:color="auto"/>
                  </w:divBdr>
                  <w:divsChild>
                    <w:div w:id="75983221">
                      <w:marLeft w:val="0"/>
                      <w:marRight w:val="0"/>
                      <w:marTop w:val="0"/>
                      <w:marBottom w:val="0"/>
                      <w:divBdr>
                        <w:top w:val="none" w:sz="0" w:space="0" w:color="auto"/>
                        <w:left w:val="none" w:sz="0" w:space="0" w:color="auto"/>
                        <w:bottom w:val="none" w:sz="0" w:space="0" w:color="auto"/>
                        <w:right w:val="none" w:sz="0" w:space="0" w:color="auto"/>
                      </w:divBdr>
                    </w:div>
                  </w:divsChild>
                </w:div>
                <w:div w:id="1685089218">
                  <w:marLeft w:val="0"/>
                  <w:marRight w:val="0"/>
                  <w:marTop w:val="0"/>
                  <w:marBottom w:val="0"/>
                  <w:divBdr>
                    <w:top w:val="none" w:sz="0" w:space="0" w:color="auto"/>
                    <w:left w:val="none" w:sz="0" w:space="0" w:color="auto"/>
                    <w:bottom w:val="none" w:sz="0" w:space="0" w:color="auto"/>
                    <w:right w:val="none" w:sz="0" w:space="0" w:color="auto"/>
                  </w:divBdr>
                  <w:divsChild>
                    <w:div w:id="791478855">
                      <w:marLeft w:val="0"/>
                      <w:marRight w:val="0"/>
                      <w:marTop w:val="0"/>
                      <w:marBottom w:val="0"/>
                      <w:divBdr>
                        <w:top w:val="none" w:sz="0" w:space="0" w:color="auto"/>
                        <w:left w:val="none" w:sz="0" w:space="0" w:color="auto"/>
                        <w:bottom w:val="none" w:sz="0" w:space="0" w:color="auto"/>
                        <w:right w:val="none" w:sz="0" w:space="0" w:color="auto"/>
                      </w:divBdr>
                    </w:div>
                  </w:divsChild>
                </w:div>
                <w:div w:id="1688947105">
                  <w:marLeft w:val="0"/>
                  <w:marRight w:val="0"/>
                  <w:marTop w:val="0"/>
                  <w:marBottom w:val="0"/>
                  <w:divBdr>
                    <w:top w:val="none" w:sz="0" w:space="0" w:color="auto"/>
                    <w:left w:val="none" w:sz="0" w:space="0" w:color="auto"/>
                    <w:bottom w:val="none" w:sz="0" w:space="0" w:color="auto"/>
                    <w:right w:val="none" w:sz="0" w:space="0" w:color="auto"/>
                  </w:divBdr>
                  <w:divsChild>
                    <w:div w:id="881289403">
                      <w:marLeft w:val="0"/>
                      <w:marRight w:val="0"/>
                      <w:marTop w:val="0"/>
                      <w:marBottom w:val="0"/>
                      <w:divBdr>
                        <w:top w:val="none" w:sz="0" w:space="0" w:color="auto"/>
                        <w:left w:val="none" w:sz="0" w:space="0" w:color="auto"/>
                        <w:bottom w:val="none" w:sz="0" w:space="0" w:color="auto"/>
                        <w:right w:val="none" w:sz="0" w:space="0" w:color="auto"/>
                      </w:divBdr>
                    </w:div>
                  </w:divsChild>
                </w:div>
                <w:div w:id="1689872797">
                  <w:marLeft w:val="0"/>
                  <w:marRight w:val="0"/>
                  <w:marTop w:val="0"/>
                  <w:marBottom w:val="0"/>
                  <w:divBdr>
                    <w:top w:val="none" w:sz="0" w:space="0" w:color="auto"/>
                    <w:left w:val="none" w:sz="0" w:space="0" w:color="auto"/>
                    <w:bottom w:val="none" w:sz="0" w:space="0" w:color="auto"/>
                    <w:right w:val="none" w:sz="0" w:space="0" w:color="auto"/>
                  </w:divBdr>
                  <w:divsChild>
                    <w:div w:id="830759992">
                      <w:marLeft w:val="0"/>
                      <w:marRight w:val="0"/>
                      <w:marTop w:val="0"/>
                      <w:marBottom w:val="0"/>
                      <w:divBdr>
                        <w:top w:val="none" w:sz="0" w:space="0" w:color="auto"/>
                        <w:left w:val="none" w:sz="0" w:space="0" w:color="auto"/>
                        <w:bottom w:val="none" w:sz="0" w:space="0" w:color="auto"/>
                        <w:right w:val="none" w:sz="0" w:space="0" w:color="auto"/>
                      </w:divBdr>
                    </w:div>
                  </w:divsChild>
                </w:div>
                <w:div w:id="1706248651">
                  <w:marLeft w:val="0"/>
                  <w:marRight w:val="0"/>
                  <w:marTop w:val="0"/>
                  <w:marBottom w:val="0"/>
                  <w:divBdr>
                    <w:top w:val="none" w:sz="0" w:space="0" w:color="auto"/>
                    <w:left w:val="none" w:sz="0" w:space="0" w:color="auto"/>
                    <w:bottom w:val="none" w:sz="0" w:space="0" w:color="auto"/>
                    <w:right w:val="none" w:sz="0" w:space="0" w:color="auto"/>
                  </w:divBdr>
                  <w:divsChild>
                    <w:div w:id="1528637222">
                      <w:marLeft w:val="0"/>
                      <w:marRight w:val="0"/>
                      <w:marTop w:val="0"/>
                      <w:marBottom w:val="0"/>
                      <w:divBdr>
                        <w:top w:val="none" w:sz="0" w:space="0" w:color="auto"/>
                        <w:left w:val="none" w:sz="0" w:space="0" w:color="auto"/>
                        <w:bottom w:val="none" w:sz="0" w:space="0" w:color="auto"/>
                        <w:right w:val="none" w:sz="0" w:space="0" w:color="auto"/>
                      </w:divBdr>
                    </w:div>
                  </w:divsChild>
                </w:div>
                <w:div w:id="1716851969">
                  <w:marLeft w:val="0"/>
                  <w:marRight w:val="0"/>
                  <w:marTop w:val="0"/>
                  <w:marBottom w:val="0"/>
                  <w:divBdr>
                    <w:top w:val="none" w:sz="0" w:space="0" w:color="auto"/>
                    <w:left w:val="none" w:sz="0" w:space="0" w:color="auto"/>
                    <w:bottom w:val="none" w:sz="0" w:space="0" w:color="auto"/>
                    <w:right w:val="none" w:sz="0" w:space="0" w:color="auto"/>
                  </w:divBdr>
                  <w:divsChild>
                    <w:div w:id="521868202">
                      <w:marLeft w:val="0"/>
                      <w:marRight w:val="0"/>
                      <w:marTop w:val="0"/>
                      <w:marBottom w:val="0"/>
                      <w:divBdr>
                        <w:top w:val="none" w:sz="0" w:space="0" w:color="auto"/>
                        <w:left w:val="none" w:sz="0" w:space="0" w:color="auto"/>
                        <w:bottom w:val="none" w:sz="0" w:space="0" w:color="auto"/>
                        <w:right w:val="none" w:sz="0" w:space="0" w:color="auto"/>
                      </w:divBdr>
                    </w:div>
                  </w:divsChild>
                </w:div>
                <w:div w:id="1723825578">
                  <w:marLeft w:val="0"/>
                  <w:marRight w:val="0"/>
                  <w:marTop w:val="0"/>
                  <w:marBottom w:val="0"/>
                  <w:divBdr>
                    <w:top w:val="none" w:sz="0" w:space="0" w:color="auto"/>
                    <w:left w:val="none" w:sz="0" w:space="0" w:color="auto"/>
                    <w:bottom w:val="none" w:sz="0" w:space="0" w:color="auto"/>
                    <w:right w:val="none" w:sz="0" w:space="0" w:color="auto"/>
                  </w:divBdr>
                  <w:divsChild>
                    <w:div w:id="577323926">
                      <w:marLeft w:val="0"/>
                      <w:marRight w:val="0"/>
                      <w:marTop w:val="0"/>
                      <w:marBottom w:val="0"/>
                      <w:divBdr>
                        <w:top w:val="none" w:sz="0" w:space="0" w:color="auto"/>
                        <w:left w:val="none" w:sz="0" w:space="0" w:color="auto"/>
                        <w:bottom w:val="none" w:sz="0" w:space="0" w:color="auto"/>
                        <w:right w:val="none" w:sz="0" w:space="0" w:color="auto"/>
                      </w:divBdr>
                    </w:div>
                  </w:divsChild>
                </w:div>
                <w:div w:id="1731148982">
                  <w:marLeft w:val="0"/>
                  <w:marRight w:val="0"/>
                  <w:marTop w:val="0"/>
                  <w:marBottom w:val="0"/>
                  <w:divBdr>
                    <w:top w:val="none" w:sz="0" w:space="0" w:color="auto"/>
                    <w:left w:val="none" w:sz="0" w:space="0" w:color="auto"/>
                    <w:bottom w:val="none" w:sz="0" w:space="0" w:color="auto"/>
                    <w:right w:val="none" w:sz="0" w:space="0" w:color="auto"/>
                  </w:divBdr>
                  <w:divsChild>
                    <w:div w:id="477259843">
                      <w:marLeft w:val="0"/>
                      <w:marRight w:val="0"/>
                      <w:marTop w:val="0"/>
                      <w:marBottom w:val="0"/>
                      <w:divBdr>
                        <w:top w:val="none" w:sz="0" w:space="0" w:color="auto"/>
                        <w:left w:val="none" w:sz="0" w:space="0" w:color="auto"/>
                        <w:bottom w:val="none" w:sz="0" w:space="0" w:color="auto"/>
                        <w:right w:val="none" w:sz="0" w:space="0" w:color="auto"/>
                      </w:divBdr>
                    </w:div>
                  </w:divsChild>
                </w:div>
                <w:div w:id="1731266504">
                  <w:marLeft w:val="0"/>
                  <w:marRight w:val="0"/>
                  <w:marTop w:val="0"/>
                  <w:marBottom w:val="0"/>
                  <w:divBdr>
                    <w:top w:val="none" w:sz="0" w:space="0" w:color="auto"/>
                    <w:left w:val="none" w:sz="0" w:space="0" w:color="auto"/>
                    <w:bottom w:val="none" w:sz="0" w:space="0" w:color="auto"/>
                    <w:right w:val="none" w:sz="0" w:space="0" w:color="auto"/>
                  </w:divBdr>
                  <w:divsChild>
                    <w:div w:id="1217742482">
                      <w:marLeft w:val="0"/>
                      <w:marRight w:val="0"/>
                      <w:marTop w:val="0"/>
                      <w:marBottom w:val="0"/>
                      <w:divBdr>
                        <w:top w:val="none" w:sz="0" w:space="0" w:color="auto"/>
                        <w:left w:val="none" w:sz="0" w:space="0" w:color="auto"/>
                        <w:bottom w:val="none" w:sz="0" w:space="0" w:color="auto"/>
                        <w:right w:val="none" w:sz="0" w:space="0" w:color="auto"/>
                      </w:divBdr>
                    </w:div>
                  </w:divsChild>
                </w:div>
                <w:div w:id="1732652221">
                  <w:marLeft w:val="0"/>
                  <w:marRight w:val="0"/>
                  <w:marTop w:val="0"/>
                  <w:marBottom w:val="0"/>
                  <w:divBdr>
                    <w:top w:val="none" w:sz="0" w:space="0" w:color="auto"/>
                    <w:left w:val="none" w:sz="0" w:space="0" w:color="auto"/>
                    <w:bottom w:val="none" w:sz="0" w:space="0" w:color="auto"/>
                    <w:right w:val="none" w:sz="0" w:space="0" w:color="auto"/>
                  </w:divBdr>
                  <w:divsChild>
                    <w:div w:id="2037343408">
                      <w:marLeft w:val="0"/>
                      <w:marRight w:val="0"/>
                      <w:marTop w:val="0"/>
                      <w:marBottom w:val="0"/>
                      <w:divBdr>
                        <w:top w:val="none" w:sz="0" w:space="0" w:color="auto"/>
                        <w:left w:val="none" w:sz="0" w:space="0" w:color="auto"/>
                        <w:bottom w:val="none" w:sz="0" w:space="0" w:color="auto"/>
                        <w:right w:val="none" w:sz="0" w:space="0" w:color="auto"/>
                      </w:divBdr>
                    </w:div>
                  </w:divsChild>
                </w:div>
                <w:div w:id="1735738871">
                  <w:marLeft w:val="0"/>
                  <w:marRight w:val="0"/>
                  <w:marTop w:val="0"/>
                  <w:marBottom w:val="0"/>
                  <w:divBdr>
                    <w:top w:val="none" w:sz="0" w:space="0" w:color="auto"/>
                    <w:left w:val="none" w:sz="0" w:space="0" w:color="auto"/>
                    <w:bottom w:val="none" w:sz="0" w:space="0" w:color="auto"/>
                    <w:right w:val="none" w:sz="0" w:space="0" w:color="auto"/>
                  </w:divBdr>
                  <w:divsChild>
                    <w:div w:id="826287589">
                      <w:marLeft w:val="0"/>
                      <w:marRight w:val="0"/>
                      <w:marTop w:val="0"/>
                      <w:marBottom w:val="0"/>
                      <w:divBdr>
                        <w:top w:val="none" w:sz="0" w:space="0" w:color="auto"/>
                        <w:left w:val="none" w:sz="0" w:space="0" w:color="auto"/>
                        <w:bottom w:val="none" w:sz="0" w:space="0" w:color="auto"/>
                        <w:right w:val="none" w:sz="0" w:space="0" w:color="auto"/>
                      </w:divBdr>
                    </w:div>
                  </w:divsChild>
                </w:div>
                <w:div w:id="1747409704">
                  <w:marLeft w:val="0"/>
                  <w:marRight w:val="0"/>
                  <w:marTop w:val="0"/>
                  <w:marBottom w:val="0"/>
                  <w:divBdr>
                    <w:top w:val="none" w:sz="0" w:space="0" w:color="auto"/>
                    <w:left w:val="none" w:sz="0" w:space="0" w:color="auto"/>
                    <w:bottom w:val="none" w:sz="0" w:space="0" w:color="auto"/>
                    <w:right w:val="none" w:sz="0" w:space="0" w:color="auto"/>
                  </w:divBdr>
                  <w:divsChild>
                    <w:div w:id="211813549">
                      <w:marLeft w:val="0"/>
                      <w:marRight w:val="0"/>
                      <w:marTop w:val="0"/>
                      <w:marBottom w:val="0"/>
                      <w:divBdr>
                        <w:top w:val="none" w:sz="0" w:space="0" w:color="auto"/>
                        <w:left w:val="none" w:sz="0" w:space="0" w:color="auto"/>
                        <w:bottom w:val="none" w:sz="0" w:space="0" w:color="auto"/>
                        <w:right w:val="none" w:sz="0" w:space="0" w:color="auto"/>
                      </w:divBdr>
                    </w:div>
                  </w:divsChild>
                </w:div>
                <w:div w:id="1751534518">
                  <w:marLeft w:val="0"/>
                  <w:marRight w:val="0"/>
                  <w:marTop w:val="0"/>
                  <w:marBottom w:val="0"/>
                  <w:divBdr>
                    <w:top w:val="none" w:sz="0" w:space="0" w:color="auto"/>
                    <w:left w:val="none" w:sz="0" w:space="0" w:color="auto"/>
                    <w:bottom w:val="none" w:sz="0" w:space="0" w:color="auto"/>
                    <w:right w:val="none" w:sz="0" w:space="0" w:color="auto"/>
                  </w:divBdr>
                  <w:divsChild>
                    <w:div w:id="950938830">
                      <w:marLeft w:val="0"/>
                      <w:marRight w:val="0"/>
                      <w:marTop w:val="0"/>
                      <w:marBottom w:val="0"/>
                      <w:divBdr>
                        <w:top w:val="none" w:sz="0" w:space="0" w:color="auto"/>
                        <w:left w:val="none" w:sz="0" w:space="0" w:color="auto"/>
                        <w:bottom w:val="none" w:sz="0" w:space="0" w:color="auto"/>
                        <w:right w:val="none" w:sz="0" w:space="0" w:color="auto"/>
                      </w:divBdr>
                    </w:div>
                  </w:divsChild>
                </w:div>
                <w:div w:id="1753578809">
                  <w:marLeft w:val="0"/>
                  <w:marRight w:val="0"/>
                  <w:marTop w:val="0"/>
                  <w:marBottom w:val="0"/>
                  <w:divBdr>
                    <w:top w:val="none" w:sz="0" w:space="0" w:color="auto"/>
                    <w:left w:val="none" w:sz="0" w:space="0" w:color="auto"/>
                    <w:bottom w:val="none" w:sz="0" w:space="0" w:color="auto"/>
                    <w:right w:val="none" w:sz="0" w:space="0" w:color="auto"/>
                  </w:divBdr>
                  <w:divsChild>
                    <w:div w:id="1390298376">
                      <w:marLeft w:val="0"/>
                      <w:marRight w:val="0"/>
                      <w:marTop w:val="0"/>
                      <w:marBottom w:val="0"/>
                      <w:divBdr>
                        <w:top w:val="none" w:sz="0" w:space="0" w:color="auto"/>
                        <w:left w:val="none" w:sz="0" w:space="0" w:color="auto"/>
                        <w:bottom w:val="none" w:sz="0" w:space="0" w:color="auto"/>
                        <w:right w:val="none" w:sz="0" w:space="0" w:color="auto"/>
                      </w:divBdr>
                    </w:div>
                  </w:divsChild>
                </w:div>
                <w:div w:id="1757705788">
                  <w:marLeft w:val="0"/>
                  <w:marRight w:val="0"/>
                  <w:marTop w:val="0"/>
                  <w:marBottom w:val="0"/>
                  <w:divBdr>
                    <w:top w:val="none" w:sz="0" w:space="0" w:color="auto"/>
                    <w:left w:val="none" w:sz="0" w:space="0" w:color="auto"/>
                    <w:bottom w:val="none" w:sz="0" w:space="0" w:color="auto"/>
                    <w:right w:val="none" w:sz="0" w:space="0" w:color="auto"/>
                  </w:divBdr>
                  <w:divsChild>
                    <w:div w:id="1109668680">
                      <w:marLeft w:val="0"/>
                      <w:marRight w:val="0"/>
                      <w:marTop w:val="0"/>
                      <w:marBottom w:val="0"/>
                      <w:divBdr>
                        <w:top w:val="none" w:sz="0" w:space="0" w:color="auto"/>
                        <w:left w:val="none" w:sz="0" w:space="0" w:color="auto"/>
                        <w:bottom w:val="none" w:sz="0" w:space="0" w:color="auto"/>
                        <w:right w:val="none" w:sz="0" w:space="0" w:color="auto"/>
                      </w:divBdr>
                    </w:div>
                  </w:divsChild>
                </w:div>
                <w:div w:id="1769692332">
                  <w:marLeft w:val="0"/>
                  <w:marRight w:val="0"/>
                  <w:marTop w:val="0"/>
                  <w:marBottom w:val="0"/>
                  <w:divBdr>
                    <w:top w:val="none" w:sz="0" w:space="0" w:color="auto"/>
                    <w:left w:val="none" w:sz="0" w:space="0" w:color="auto"/>
                    <w:bottom w:val="none" w:sz="0" w:space="0" w:color="auto"/>
                    <w:right w:val="none" w:sz="0" w:space="0" w:color="auto"/>
                  </w:divBdr>
                  <w:divsChild>
                    <w:div w:id="1591620527">
                      <w:marLeft w:val="0"/>
                      <w:marRight w:val="0"/>
                      <w:marTop w:val="0"/>
                      <w:marBottom w:val="0"/>
                      <w:divBdr>
                        <w:top w:val="none" w:sz="0" w:space="0" w:color="auto"/>
                        <w:left w:val="none" w:sz="0" w:space="0" w:color="auto"/>
                        <w:bottom w:val="none" w:sz="0" w:space="0" w:color="auto"/>
                        <w:right w:val="none" w:sz="0" w:space="0" w:color="auto"/>
                      </w:divBdr>
                    </w:div>
                  </w:divsChild>
                </w:div>
                <w:div w:id="1776510108">
                  <w:marLeft w:val="0"/>
                  <w:marRight w:val="0"/>
                  <w:marTop w:val="0"/>
                  <w:marBottom w:val="0"/>
                  <w:divBdr>
                    <w:top w:val="none" w:sz="0" w:space="0" w:color="auto"/>
                    <w:left w:val="none" w:sz="0" w:space="0" w:color="auto"/>
                    <w:bottom w:val="none" w:sz="0" w:space="0" w:color="auto"/>
                    <w:right w:val="none" w:sz="0" w:space="0" w:color="auto"/>
                  </w:divBdr>
                  <w:divsChild>
                    <w:div w:id="301926924">
                      <w:marLeft w:val="0"/>
                      <w:marRight w:val="0"/>
                      <w:marTop w:val="0"/>
                      <w:marBottom w:val="0"/>
                      <w:divBdr>
                        <w:top w:val="none" w:sz="0" w:space="0" w:color="auto"/>
                        <w:left w:val="none" w:sz="0" w:space="0" w:color="auto"/>
                        <w:bottom w:val="none" w:sz="0" w:space="0" w:color="auto"/>
                        <w:right w:val="none" w:sz="0" w:space="0" w:color="auto"/>
                      </w:divBdr>
                    </w:div>
                  </w:divsChild>
                </w:div>
                <w:div w:id="1787262982">
                  <w:marLeft w:val="0"/>
                  <w:marRight w:val="0"/>
                  <w:marTop w:val="0"/>
                  <w:marBottom w:val="0"/>
                  <w:divBdr>
                    <w:top w:val="none" w:sz="0" w:space="0" w:color="auto"/>
                    <w:left w:val="none" w:sz="0" w:space="0" w:color="auto"/>
                    <w:bottom w:val="none" w:sz="0" w:space="0" w:color="auto"/>
                    <w:right w:val="none" w:sz="0" w:space="0" w:color="auto"/>
                  </w:divBdr>
                  <w:divsChild>
                    <w:div w:id="2125537522">
                      <w:marLeft w:val="0"/>
                      <w:marRight w:val="0"/>
                      <w:marTop w:val="0"/>
                      <w:marBottom w:val="0"/>
                      <w:divBdr>
                        <w:top w:val="none" w:sz="0" w:space="0" w:color="auto"/>
                        <w:left w:val="none" w:sz="0" w:space="0" w:color="auto"/>
                        <w:bottom w:val="none" w:sz="0" w:space="0" w:color="auto"/>
                        <w:right w:val="none" w:sz="0" w:space="0" w:color="auto"/>
                      </w:divBdr>
                    </w:div>
                  </w:divsChild>
                </w:div>
                <w:div w:id="1797602780">
                  <w:marLeft w:val="0"/>
                  <w:marRight w:val="0"/>
                  <w:marTop w:val="0"/>
                  <w:marBottom w:val="0"/>
                  <w:divBdr>
                    <w:top w:val="none" w:sz="0" w:space="0" w:color="auto"/>
                    <w:left w:val="none" w:sz="0" w:space="0" w:color="auto"/>
                    <w:bottom w:val="none" w:sz="0" w:space="0" w:color="auto"/>
                    <w:right w:val="none" w:sz="0" w:space="0" w:color="auto"/>
                  </w:divBdr>
                  <w:divsChild>
                    <w:div w:id="777676843">
                      <w:marLeft w:val="0"/>
                      <w:marRight w:val="0"/>
                      <w:marTop w:val="0"/>
                      <w:marBottom w:val="0"/>
                      <w:divBdr>
                        <w:top w:val="none" w:sz="0" w:space="0" w:color="auto"/>
                        <w:left w:val="none" w:sz="0" w:space="0" w:color="auto"/>
                        <w:bottom w:val="none" w:sz="0" w:space="0" w:color="auto"/>
                        <w:right w:val="none" w:sz="0" w:space="0" w:color="auto"/>
                      </w:divBdr>
                    </w:div>
                  </w:divsChild>
                </w:div>
                <w:div w:id="1805850863">
                  <w:marLeft w:val="0"/>
                  <w:marRight w:val="0"/>
                  <w:marTop w:val="0"/>
                  <w:marBottom w:val="0"/>
                  <w:divBdr>
                    <w:top w:val="none" w:sz="0" w:space="0" w:color="auto"/>
                    <w:left w:val="none" w:sz="0" w:space="0" w:color="auto"/>
                    <w:bottom w:val="none" w:sz="0" w:space="0" w:color="auto"/>
                    <w:right w:val="none" w:sz="0" w:space="0" w:color="auto"/>
                  </w:divBdr>
                  <w:divsChild>
                    <w:div w:id="421070634">
                      <w:marLeft w:val="0"/>
                      <w:marRight w:val="0"/>
                      <w:marTop w:val="0"/>
                      <w:marBottom w:val="0"/>
                      <w:divBdr>
                        <w:top w:val="none" w:sz="0" w:space="0" w:color="auto"/>
                        <w:left w:val="none" w:sz="0" w:space="0" w:color="auto"/>
                        <w:bottom w:val="none" w:sz="0" w:space="0" w:color="auto"/>
                        <w:right w:val="none" w:sz="0" w:space="0" w:color="auto"/>
                      </w:divBdr>
                    </w:div>
                  </w:divsChild>
                </w:div>
                <w:div w:id="1810901073">
                  <w:marLeft w:val="0"/>
                  <w:marRight w:val="0"/>
                  <w:marTop w:val="0"/>
                  <w:marBottom w:val="0"/>
                  <w:divBdr>
                    <w:top w:val="none" w:sz="0" w:space="0" w:color="auto"/>
                    <w:left w:val="none" w:sz="0" w:space="0" w:color="auto"/>
                    <w:bottom w:val="none" w:sz="0" w:space="0" w:color="auto"/>
                    <w:right w:val="none" w:sz="0" w:space="0" w:color="auto"/>
                  </w:divBdr>
                  <w:divsChild>
                    <w:div w:id="594359226">
                      <w:marLeft w:val="0"/>
                      <w:marRight w:val="0"/>
                      <w:marTop w:val="0"/>
                      <w:marBottom w:val="0"/>
                      <w:divBdr>
                        <w:top w:val="none" w:sz="0" w:space="0" w:color="auto"/>
                        <w:left w:val="none" w:sz="0" w:space="0" w:color="auto"/>
                        <w:bottom w:val="none" w:sz="0" w:space="0" w:color="auto"/>
                        <w:right w:val="none" w:sz="0" w:space="0" w:color="auto"/>
                      </w:divBdr>
                    </w:div>
                  </w:divsChild>
                </w:div>
                <w:div w:id="1824005799">
                  <w:marLeft w:val="0"/>
                  <w:marRight w:val="0"/>
                  <w:marTop w:val="0"/>
                  <w:marBottom w:val="0"/>
                  <w:divBdr>
                    <w:top w:val="none" w:sz="0" w:space="0" w:color="auto"/>
                    <w:left w:val="none" w:sz="0" w:space="0" w:color="auto"/>
                    <w:bottom w:val="none" w:sz="0" w:space="0" w:color="auto"/>
                    <w:right w:val="none" w:sz="0" w:space="0" w:color="auto"/>
                  </w:divBdr>
                  <w:divsChild>
                    <w:div w:id="1498111466">
                      <w:marLeft w:val="0"/>
                      <w:marRight w:val="0"/>
                      <w:marTop w:val="0"/>
                      <w:marBottom w:val="0"/>
                      <w:divBdr>
                        <w:top w:val="none" w:sz="0" w:space="0" w:color="auto"/>
                        <w:left w:val="none" w:sz="0" w:space="0" w:color="auto"/>
                        <w:bottom w:val="none" w:sz="0" w:space="0" w:color="auto"/>
                        <w:right w:val="none" w:sz="0" w:space="0" w:color="auto"/>
                      </w:divBdr>
                    </w:div>
                  </w:divsChild>
                </w:div>
                <w:div w:id="1828209005">
                  <w:marLeft w:val="0"/>
                  <w:marRight w:val="0"/>
                  <w:marTop w:val="0"/>
                  <w:marBottom w:val="0"/>
                  <w:divBdr>
                    <w:top w:val="none" w:sz="0" w:space="0" w:color="auto"/>
                    <w:left w:val="none" w:sz="0" w:space="0" w:color="auto"/>
                    <w:bottom w:val="none" w:sz="0" w:space="0" w:color="auto"/>
                    <w:right w:val="none" w:sz="0" w:space="0" w:color="auto"/>
                  </w:divBdr>
                  <w:divsChild>
                    <w:div w:id="1572615391">
                      <w:marLeft w:val="0"/>
                      <w:marRight w:val="0"/>
                      <w:marTop w:val="0"/>
                      <w:marBottom w:val="0"/>
                      <w:divBdr>
                        <w:top w:val="none" w:sz="0" w:space="0" w:color="auto"/>
                        <w:left w:val="none" w:sz="0" w:space="0" w:color="auto"/>
                        <w:bottom w:val="none" w:sz="0" w:space="0" w:color="auto"/>
                        <w:right w:val="none" w:sz="0" w:space="0" w:color="auto"/>
                      </w:divBdr>
                    </w:div>
                  </w:divsChild>
                </w:div>
                <w:div w:id="1829974955">
                  <w:marLeft w:val="0"/>
                  <w:marRight w:val="0"/>
                  <w:marTop w:val="0"/>
                  <w:marBottom w:val="0"/>
                  <w:divBdr>
                    <w:top w:val="none" w:sz="0" w:space="0" w:color="auto"/>
                    <w:left w:val="none" w:sz="0" w:space="0" w:color="auto"/>
                    <w:bottom w:val="none" w:sz="0" w:space="0" w:color="auto"/>
                    <w:right w:val="none" w:sz="0" w:space="0" w:color="auto"/>
                  </w:divBdr>
                  <w:divsChild>
                    <w:div w:id="1217473999">
                      <w:marLeft w:val="0"/>
                      <w:marRight w:val="0"/>
                      <w:marTop w:val="0"/>
                      <w:marBottom w:val="0"/>
                      <w:divBdr>
                        <w:top w:val="none" w:sz="0" w:space="0" w:color="auto"/>
                        <w:left w:val="none" w:sz="0" w:space="0" w:color="auto"/>
                        <w:bottom w:val="none" w:sz="0" w:space="0" w:color="auto"/>
                        <w:right w:val="none" w:sz="0" w:space="0" w:color="auto"/>
                      </w:divBdr>
                    </w:div>
                  </w:divsChild>
                </w:div>
                <w:div w:id="1855993993">
                  <w:marLeft w:val="0"/>
                  <w:marRight w:val="0"/>
                  <w:marTop w:val="0"/>
                  <w:marBottom w:val="0"/>
                  <w:divBdr>
                    <w:top w:val="none" w:sz="0" w:space="0" w:color="auto"/>
                    <w:left w:val="none" w:sz="0" w:space="0" w:color="auto"/>
                    <w:bottom w:val="none" w:sz="0" w:space="0" w:color="auto"/>
                    <w:right w:val="none" w:sz="0" w:space="0" w:color="auto"/>
                  </w:divBdr>
                  <w:divsChild>
                    <w:div w:id="468406083">
                      <w:marLeft w:val="0"/>
                      <w:marRight w:val="0"/>
                      <w:marTop w:val="0"/>
                      <w:marBottom w:val="0"/>
                      <w:divBdr>
                        <w:top w:val="none" w:sz="0" w:space="0" w:color="auto"/>
                        <w:left w:val="none" w:sz="0" w:space="0" w:color="auto"/>
                        <w:bottom w:val="none" w:sz="0" w:space="0" w:color="auto"/>
                        <w:right w:val="none" w:sz="0" w:space="0" w:color="auto"/>
                      </w:divBdr>
                    </w:div>
                  </w:divsChild>
                </w:div>
                <w:div w:id="1872834744">
                  <w:marLeft w:val="0"/>
                  <w:marRight w:val="0"/>
                  <w:marTop w:val="0"/>
                  <w:marBottom w:val="0"/>
                  <w:divBdr>
                    <w:top w:val="none" w:sz="0" w:space="0" w:color="auto"/>
                    <w:left w:val="none" w:sz="0" w:space="0" w:color="auto"/>
                    <w:bottom w:val="none" w:sz="0" w:space="0" w:color="auto"/>
                    <w:right w:val="none" w:sz="0" w:space="0" w:color="auto"/>
                  </w:divBdr>
                  <w:divsChild>
                    <w:div w:id="1070538056">
                      <w:marLeft w:val="0"/>
                      <w:marRight w:val="0"/>
                      <w:marTop w:val="0"/>
                      <w:marBottom w:val="0"/>
                      <w:divBdr>
                        <w:top w:val="none" w:sz="0" w:space="0" w:color="auto"/>
                        <w:left w:val="none" w:sz="0" w:space="0" w:color="auto"/>
                        <w:bottom w:val="none" w:sz="0" w:space="0" w:color="auto"/>
                        <w:right w:val="none" w:sz="0" w:space="0" w:color="auto"/>
                      </w:divBdr>
                    </w:div>
                  </w:divsChild>
                </w:div>
                <w:div w:id="1875269007">
                  <w:marLeft w:val="0"/>
                  <w:marRight w:val="0"/>
                  <w:marTop w:val="0"/>
                  <w:marBottom w:val="0"/>
                  <w:divBdr>
                    <w:top w:val="none" w:sz="0" w:space="0" w:color="auto"/>
                    <w:left w:val="none" w:sz="0" w:space="0" w:color="auto"/>
                    <w:bottom w:val="none" w:sz="0" w:space="0" w:color="auto"/>
                    <w:right w:val="none" w:sz="0" w:space="0" w:color="auto"/>
                  </w:divBdr>
                  <w:divsChild>
                    <w:div w:id="412166406">
                      <w:marLeft w:val="0"/>
                      <w:marRight w:val="0"/>
                      <w:marTop w:val="0"/>
                      <w:marBottom w:val="0"/>
                      <w:divBdr>
                        <w:top w:val="none" w:sz="0" w:space="0" w:color="auto"/>
                        <w:left w:val="none" w:sz="0" w:space="0" w:color="auto"/>
                        <w:bottom w:val="none" w:sz="0" w:space="0" w:color="auto"/>
                        <w:right w:val="none" w:sz="0" w:space="0" w:color="auto"/>
                      </w:divBdr>
                    </w:div>
                  </w:divsChild>
                </w:div>
                <w:div w:id="1884319531">
                  <w:marLeft w:val="0"/>
                  <w:marRight w:val="0"/>
                  <w:marTop w:val="0"/>
                  <w:marBottom w:val="0"/>
                  <w:divBdr>
                    <w:top w:val="none" w:sz="0" w:space="0" w:color="auto"/>
                    <w:left w:val="none" w:sz="0" w:space="0" w:color="auto"/>
                    <w:bottom w:val="none" w:sz="0" w:space="0" w:color="auto"/>
                    <w:right w:val="none" w:sz="0" w:space="0" w:color="auto"/>
                  </w:divBdr>
                  <w:divsChild>
                    <w:div w:id="1036195981">
                      <w:marLeft w:val="0"/>
                      <w:marRight w:val="0"/>
                      <w:marTop w:val="0"/>
                      <w:marBottom w:val="0"/>
                      <w:divBdr>
                        <w:top w:val="none" w:sz="0" w:space="0" w:color="auto"/>
                        <w:left w:val="none" w:sz="0" w:space="0" w:color="auto"/>
                        <w:bottom w:val="none" w:sz="0" w:space="0" w:color="auto"/>
                        <w:right w:val="none" w:sz="0" w:space="0" w:color="auto"/>
                      </w:divBdr>
                    </w:div>
                  </w:divsChild>
                </w:div>
                <w:div w:id="1888755420">
                  <w:marLeft w:val="0"/>
                  <w:marRight w:val="0"/>
                  <w:marTop w:val="0"/>
                  <w:marBottom w:val="0"/>
                  <w:divBdr>
                    <w:top w:val="none" w:sz="0" w:space="0" w:color="auto"/>
                    <w:left w:val="none" w:sz="0" w:space="0" w:color="auto"/>
                    <w:bottom w:val="none" w:sz="0" w:space="0" w:color="auto"/>
                    <w:right w:val="none" w:sz="0" w:space="0" w:color="auto"/>
                  </w:divBdr>
                  <w:divsChild>
                    <w:div w:id="2016883828">
                      <w:marLeft w:val="0"/>
                      <w:marRight w:val="0"/>
                      <w:marTop w:val="0"/>
                      <w:marBottom w:val="0"/>
                      <w:divBdr>
                        <w:top w:val="none" w:sz="0" w:space="0" w:color="auto"/>
                        <w:left w:val="none" w:sz="0" w:space="0" w:color="auto"/>
                        <w:bottom w:val="none" w:sz="0" w:space="0" w:color="auto"/>
                        <w:right w:val="none" w:sz="0" w:space="0" w:color="auto"/>
                      </w:divBdr>
                    </w:div>
                  </w:divsChild>
                </w:div>
                <w:div w:id="1889803472">
                  <w:marLeft w:val="0"/>
                  <w:marRight w:val="0"/>
                  <w:marTop w:val="0"/>
                  <w:marBottom w:val="0"/>
                  <w:divBdr>
                    <w:top w:val="none" w:sz="0" w:space="0" w:color="auto"/>
                    <w:left w:val="none" w:sz="0" w:space="0" w:color="auto"/>
                    <w:bottom w:val="none" w:sz="0" w:space="0" w:color="auto"/>
                    <w:right w:val="none" w:sz="0" w:space="0" w:color="auto"/>
                  </w:divBdr>
                  <w:divsChild>
                    <w:div w:id="1994329969">
                      <w:marLeft w:val="0"/>
                      <w:marRight w:val="0"/>
                      <w:marTop w:val="0"/>
                      <w:marBottom w:val="0"/>
                      <w:divBdr>
                        <w:top w:val="none" w:sz="0" w:space="0" w:color="auto"/>
                        <w:left w:val="none" w:sz="0" w:space="0" w:color="auto"/>
                        <w:bottom w:val="none" w:sz="0" w:space="0" w:color="auto"/>
                        <w:right w:val="none" w:sz="0" w:space="0" w:color="auto"/>
                      </w:divBdr>
                    </w:div>
                  </w:divsChild>
                </w:div>
                <w:div w:id="1901090195">
                  <w:marLeft w:val="0"/>
                  <w:marRight w:val="0"/>
                  <w:marTop w:val="0"/>
                  <w:marBottom w:val="0"/>
                  <w:divBdr>
                    <w:top w:val="none" w:sz="0" w:space="0" w:color="auto"/>
                    <w:left w:val="none" w:sz="0" w:space="0" w:color="auto"/>
                    <w:bottom w:val="none" w:sz="0" w:space="0" w:color="auto"/>
                    <w:right w:val="none" w:sz="0" w:space="0" w:color="auto"/>
                  </w:divBdr>
                  <w:divsChild>
                    <w:div w:id="1042050872">
                      <w:marLeft w:val="0"/>
                      <w:marRight w:val="0"/>
                      <w:marTop w:val="0"/>
                      <w:marBottom w:val="0"/>
                      <w:divBdr>
                        <w:top w:val="none" w:sz="0" w:space="0" w:color="auto"/>
                        <w:left w:val="none" w:sz="0" w:space="0" w:color="auto"/>
                        <w:bottom w:val="none" w:sz="0" w:space="0" w:color="auto"/>
                        <w:right w:val="none" w:sz="0" w:space="0" w:color="auto"/>
                      </w:divBdr>
                    </w:div>
                  </w:divsChild>
                </w:div>
                <w:div w:id="1904951787">
                  <w:marLeft w:val="0"/>
                  <w:marRight w:val="0"/>
                  <w:marTop w:val="0"/>
                  <w:marBottom w:val="0"/>
                  <w:divBdr>
                    <w:top w:val="none" w:sz="0" w:space="0" w:color="auto"/>
                    <w:left w:val="none" w:sz="0" w:space="0" w:color="auto"/>
                    <w:bottom w:val="none" w:sz="0" w:space="0" w:color="auto"/>
                    <w:right w:val="none" w:sz="0" w:space="0" w:color="auto"/>
                  </w:divBdr>
                  <w:divsChild>
                    <w:div w:id="1987315599">
                      <w:marLeft w:val="0"/>
                      <w:marRight w:val="0"/>
                      <w:marTop w:val="0"/>
                      <w:marBottom w:val="0"/>
                      <w:divBdr>
                        <w:top w:val="none" w:sz="0" w:space="0" w:color="auto"/>
                        <w:left w:val="none" w:sz="0" w:space="0" w:color="auto"/>
                        <w:bottom w:val="none" w:sz="0" w:space="0" w:color="auto"/>
                        <w:right w:val="none" w:sz="0" w:space="0" w:color="auto"/>
                      </w:divBdr>
                    </w:div>
                  </w:divsChild>
                </w:div>
                <w:div w:id="1917861639">
                  <w:marLeft w:val="0"/>
                  <w:marRight w:val="0"/>
                  <w:marTop w:val="0"/>
                  <w:marBottom w:val="0"/>
                  <w:divBdr>
                    <w:top w:val="none" w:sz="0" w:space="0" w:color="auto"/>
                    <w:left w:val="none" w:sz="0" w:space="0" w:color="auto"/>
                    <w:bottom w:val="none" w:sz="0" w:space="0" w:color="auto"/>
                    <w:right w:val="none" w:sz="0" w:space="0" w:color="auto"/>
                  </w:divBdr>
                  <w:divsChild>
                    <w:div w:id="648436275">
                      <w:marLeft w:val="0"/>
                      <w:marRight w:val="0"/>
                      <w:marTop w:val="0"/>
                      <w:marBottom w:val="0"/>
                      <w:divBdr>
                        <w:top w:val="none" w:sz="0" w:space="0" w:color="auto"/>
                        <w:left w:val="none" w:sz="0" w:space="0" w:color="auto"/>
                        <w:bottom w:val="none" w:sz="0" w:space="0" w:color="auto"/>
                        <w:right w:val="none" w:sz="0" w:space="0" w:color="auto"/>
                      </w:divBdr>
                    </w:div>
                  </w:divsChild>
                </w:div>
                <w:div w:id="1931087019">
                  <w:marLeft w:val="0"/>
                  <w:marRight w:val="0"/>
                  <w:marTop w:val="0"/>
                  <w:marBottom w:val="0"/>
                  <w:divBdr>
                    <w:top w:val="none" w:sz="0" w:space="0" w:color="auto"/>
                    <w:left w:val="none" w:sz="0" w:space="0" w:color="auto"/>
                    <w:bottom w:val="none" w:sz="0" w:space="0" w:color="auto"/>
                    <w:right w:val="none" w:sz="0" w:space="0" w:color="auto"/>
                  </w:divBdr>
                  <w:divsChild>
                    <w:div w:id="1858150539">
                      <w:marLeft w:val="0"/>
                      <w:marRight w:val="0"/>
                      <w:marTop w:val="0"/>
                      <w:marBottom w:val="0"/>
                      <w:divBdr>
                        <w:top w:val="none" w:sz="0" w:space="0" w:color="auto"/>
                        <w:left w:val="none" w:sz="0" w:space="0" w:color="auto"/>
                        <w:bottom w:val="none" w:sz="0" w:space="0" w:color="auto"/>
                        <w:right w:val="none" w:sz="0" w:space="0" w:color="auto"/>
                      </w:divBdr>
                    </w:div>
                  </w:divsChild>
                </w:div>
                <w:div w:id="1934699791">
                  <w:marLeft w:val="0"/>
                  <w:marRight w:val="0"/>
                  <w:marTop w:val="0"/>
                  <w:marBottom w:val="0"/>
                  <w:divBdr>
                    <w:top w:val="none" w:sz="0" w:space="0" w:color="auto"/>
                    <w:left w:val="none" w:sz="0" w:space="0" w:color="auto"/>
                    <w:bottom w:val="none" w:sz="0" w:space="0" w:color="auto"/>
                    <w:right w:val="none" w:sz="0" w:space="0" w:color="auto"/>
                  </w:divBdr>
                  <w:divsChild>
                    <w:div w:id="1111586487">
                      <w:marLeft w:val="0"/>
                      <w:marRight w:val="0"/>
                      <w:marTop w:val="0"/>
                      <w:marBottom w:val="0"/>
                      <w:divBdr>
                        <w:top w:val="none" w:sz="0" w:space="0" w:color="auto"/>
                        <w:left w:val="none" w:sz="0" w:space="0" w:color="auto"/>
                        <w:bottom w:val="none" w:sz="0" w:space="0" w:color="auto"/>
                        <w:right w:val="none" w:sz="0" w:space="0" w:color="auto"/>
                      </w:divBdr>
                    </w:div>
                  </w:divsChild>
                </w:div>
                <w:div w:id="1936665449">
                  <w:marLeft w:val="0"/>
                  <w:marRight w:val="0"/>
                  <w:marTop w:val="0"/>
                  <w:marBottom w:val="0"/>
                  <w:divBdr>
                    <w:top w:val="none" w:sz="0" w:space="0" w:color="auto"/>
                    <w:left w:val="none" w:sz="0" w:space="0" w:color="auto"/>
                    <w:bottom w:val="none" w:sz="0" w:space="0" w:color="auto"/>
                    <w:right w:val="none" w:sz="0" w:space="0" w:color="auto"/>
                  </w:divBdr>
                  <w:divsChild>
                    <w:div w:id="828911218">
                      <w:marLeft w:val="0"/>
                      <w:marRight w:val="0"/>
                      <w:marTop w:val="0"/>
                      <w:marBottom w:val="0"/>
                      <w:divBdr>
                        <w:top w:val="none" w:sz="0" w:space="0" w:color="auto"/>
                        <w:left w:val="none" w:sz="0" w:space="0" w:color="auto"/>
                        <w:bottom w:val="none" w:sz="0" w:space="0" w:color="auto"/>
                        <w:right w:val="none" w:sz="0" w:space="0" w:color="auto"/>
                      </w:divBdr>
                    </w:div>
                  </w:divsChild>
                </w:div>
                <w:div w:id="1936983172">
                  <w:marLeft w:val="0"/>
                  <w:marRight w:val="0"/>
                  <w:marTop w:val="0"/>
                  <w:marBottom w:val="0"/>
                  <w:divBdr>
                    <w:top w:val="none" w:sz="0" w:space="0" w:color="auto"/>
                    <w:left w:val="none" w:sz="0" w:space="0" w:color="auto"/>
                    <w:bottom w:val="none" w:sz="0" w:space="0" w:color="auto"/>
                    <w:right w:val="none" w:sz="0" w:space="0" w:color="auto"/>
                  </w:divBdr>
                  <w:divsChild>
                    <w:div w:id="1584602254">
                      <w:marLeft w:val="0"/>
                      <w:marRight w:val="0"/>
                      <w:marTop w:val="0"/>
                      <w:marBottom w:val="0"/>
                      <w:divBdr>
                        <w:top w:val="none" w:sz="0" w:space="0" w:color="auto"/>
                        <w:left w:val="none" w:sz="0" w:space="0" w:color="auto"/>
                        <w:bottom w:val="none" w:sz="0" w:space="0" w:color="auto"/>
                        <w:right w:val="none" w:sz="0" w:space="0" w:color="auto"/>
                      </w:divBdr>
                    </w:div>
                  </w:divsChild>
                </w:div>
                <w:div w:id="1937135686">
                  <w:marLeft w:val="0"/>
                  <w:marRight w:val="0"/>
                  <w:marTop w:val="0"/>
                  <w:marBottom w:val="0"/>
                  <w:divBdr>
                    <w:top w:val="none" w:sz="0" w:space="0" w:color="auto"/>
                    <w:left w:val="none" w:sz="0" w:space="0" w:color="auto"/>
                    <w:bottom w:val="none" w:sz="0" w:space="0" w:color="auto"/>
                    <w:right w:val="none" w:sz="0" w:space="0" w:color="auto"/>
                  </w:divBdr>
                  <w:divsChild>
                    <w:div w:id="1433934676">
                      <w:marLeft w:val="0"/>
                      <w:marRight w:val="0"/>
                      <w:marTop w:val="0"/>
                      <w:marBottom w:val="0"/>
                      <w:divBdr>
                        <w:top w:val="none" w:sz="0" w:space="0" w:color="auto"/>
                        <w:left w:val="none" w:sz="0" w:space="0" w:color="auto"/>
                        <w:bottom w:val="none" w:sz="0" w:space="0" w:color="auto"/>
                        <w:right w:val="none" w:sz="0" w:space="0" w:color="auto"/>
                      </w:divBdr>
                    </w:div>
                  </w:divsChild>
                </w:div>
                <w:div w:id="1941909518">
                  <w:marLeft w:val="0"/>
                  <w:marRight w:val="0"/>
                  <w:marTop w:val="0"/>
                  <w:marBottom w:val="0"/>
                  <w:divBdr>
                    <w:top w:val="none" w:sz="0" w:space="0" w:color="auto"/>
                    <w:left w:val="none" w:sz="0" w:space="0" w:color="auto"/>
                    <w:bottom w:val="none" w:sz="0" w:space="0" w:color="auto"/>
                    <w:right w:val="none" w:sz="0" w:space="0" w:color="auto"/>
                  </w:divBdr>
                  <w:divsChild>
                    <w:div w:id="1158692508">
                      <w:marLeft w:val="0"/>
                      <w:marRight w:val="0"/>
                      <w:marTop w:val="0"/>
                      <w:marBottom w:val="0"/>
                      <w:divBdr>
                        <w:top w:val="none" w:sz="0" w:space="0" w:color="auto"/>
                        <w:left w:val="none" w:sz="0" w:space="0" w:color="auto"/>
                        <w:bottom w:val="none" w:sz="0" w:space="0" w:color="auto"/>
                        <w:right w:val="none" w:sz="0" w:space="0" w:color="auto"/>
                      </w:divBdr>
                    </w:div>
                  </w:divsChild>
                </w:div>
                <w:div w:id="1945457631">
                  <w:marLeft w:val="0"/>
                  <w:marRight w:val="0"/>
                  <w:marTop w:val="0"/>
                  <w:marBottom w:val="0"/>
                  <w:divBdr>
                    <w:top w:val="none" w:sz="0" w:space="0" w:color="auto"/>
                    <w:left w:val="none" w:sz="0" w:space="0" w:color="auto"/>
                    <w:bottom w:val="none" w:sz="0" w:space="0" w:color="auto"/>
                    <w:right w:val="none" w:sz="0" w:space="0" w:color="auto"/>
                  </w:divBdr>
                  <w:divsChild>
                    <w:div w:id="1345981230">
                      <w:marLeft w:val="0"/>
                      <w:marRight w:val="0"/>
                      <w:marTop w:val="0"/>
                      <w:marBottom w:val="0"/>
                      <w:divBdr>
                        <w:top w:val="none" w:sz="0" w:space="0" w:color="auto"/>
                        <w:left w:val="none" w:sz="0" w:space="0" w:color="auto"/>
                        <w:bottom w:val="none" w:sz="0" w:space="0" w:color="auto"/>
                        <w:right w:val="none" w:sz="0" w:space="0" w:color="auto"/>
                      </w:divBdr>
                    </w:div>
                  </w:divsChild>
                </w:div>
                <w:div w:id="1954170476">
                  <w:marLeft w:val="0"/>
                  <w:marRight w:val="0"/>
                  <w:marTop w:val="0"/>
                  <w:marBottom w:val="0"/>
                  <w:divBdr>
                    <w:top w:val="none" w:sz="0" w:space="0" w:color="auto"/>
                    <w:left w:val="none" w:sz="0" w:space="0" w:color="auto"/>
                    <w:bottom w:val="none" w:sz="0" w:space="0" w:color="auto"/>
                    <w:right w:val="none" w:sz="0" w:space="0" w:color="auto"/>
                  </w:divBdr>
                  <w:divsChild>
                    <w:div w:id="1423526009">
                      <w:marLeft w:val="0"/>
                      <w:marRight w:val="0"/>
                      <w:marTop w:val="0"/>
                      <w:marBottom w:val="0"/>
                      <w:divBdr>
                        <w:top w:val="none" w:sz="0" w:space="0" w:color="auto"/>
                        <w:left w:val="none" w:sz="0" w:space="0" w:color="auto"/>
                        <w:bottom w:val="none" w:sz="0" w:space="0" w:color="auto"/>
                        <w:right w:val="none" w:sz="0" w:space="0" w:color="auto"/>
                      </w:divBdr>
                    </w:div>
                  </w:divsChild>
                </w:div>
                <w:div w:id="1962608328">
                  <w:marLeft w:val="0"/>
                  <w:marRight w:val="0"/>
                  <w:marTop w:val="0"/>
                  <w:marBottom w:val="0"/>
                  <w:divBdr>
                    <w:top w:val="none" w:sz="0" w:space="0" w:color="auto"/>
                    <w:left w:val="none" w:sz="0" w:space="0" w:color="auto"/>
                    <w:bottom w:val="none" w:sz="0" w:space="0" w:color="auto"/>
                    <w:right w:val="none" w:sz="0" w:space="0" w:color="auto"/>
                  </w:divBdr>
                  <w:divsChild>
                    <w:div w:id="413205440">
                      <w:marLeft w:val="0"/>
                      <w:marRight w:val="0"/>
                      <w:marTop w:val="0"/>
                      <w:marBottom w:val="0"/>
                      <w:divBdr>
                        <w:top w:val="none" w:sz="0" w:space="0" w:color="auto"/>
                        <w:left w:val="none" w:sz="0" w:space="0" w:color="auto"/>
                        <w:bottom w:val="none" w:sz="0" w:space="0" w:color="auto"/>
                        <w:right w:val="none" w:sz="0" w:space="0" w:color="auto"/>
                      </w:divBdr>
                    </w:div>
                  </w:divsChild>
                </w:div>
                <w:div w:id="1976183019">
                  <w:marLeft w:val="0"/>
                  <w:marRight w:val="0"/>
                  <w:marTop w:val="0"/>
                  <w:marBottom w:val="0"/>
                  <w:divBdr>
                    <w:top w:val="none" w:sz="0" w:space="0" w:color="auto"/>
                    <w:left w:val="none" w:sz="0" w:space="0" w:color="auto"/>
                    <w:bottom w:val="none" w:sz="0" w:space="0" w:color="auto"/>
                    <w:right w:val="none" w:sz="0" w:space="0" w:color="auto"/>
                  </w:divBdr>
                  <w:divsChild>
                    <w:div w:id="1463691760">
                      <w:marLeft w:val="0"/>
                      <w:marRight w:val="0"/>
                      <w:marTop w:val="0"/>
                      <w:marBottom w:val="0"/>
                      <w:divBdr>
                        <w:top w:val="none" w:sz="0" w:space="0" w:color="auto"/>
                        <w:left w:val="none" w:sz="0" w:space="0" w:color="auto"/>
                        <w:bottom w:val="none" w:sz="0" w:space="0" w:color="auto"/>
                        <w:right w:val="none" w:sz="0" w:space="0" w:color="auto"/>
                      </w:divBdr>
                    </w:div>
                  </w:divsChild>
                </w:div>
                <w:div w:id="1983077695">
                  <w:marLeft w:val="0"/>
                  <w:marRight w:val="0"/>
                  <w:marTop w:val="0"/>
                  <w:marBottom w:val="0"/>
                  <w:divBdr>
                    <w:top w:val="none" w:sz="0" w:space="0" w:color="auto"/>
                    <w:left w:val="none" w:sz="0" w:space="0" w:color="auto"/>
                    <w:bottom w:val="none" w:sz="0" w:space="0" w:color="auto"/>
                    <w:right w:val="none" w:sz="0" w:space="0" w:color="auto"/>
                  </w:divBdr>
                  <w:divsChild>
                    <w:div w:id="1258489519">
                      <w:marLeft w:val="0"/>
                      <w:marRight w:val="0"/>
                      <w:marTop w:val="0"/>
                      <w:marBottom w:val="0"/>
                      <w:divBdr>
                        <w:top w:val="none" w:sz="0" w:space="0" w:color="auto"/>
                        <w:left w:val="none" w:sz="0" w:space="0" w:color="auto"/>
                        <w:bottom w:val="none" w:sz="0" w:space="0" w:color="auto"/>
                        <w:right w:val="none" w:sz="0" w:space="0" w:color="auto"/>
                      </w:divBdr>
                    </w:div>
                  </w:divsChild>
                </w:div>
                <w:div w:id="1983122868">
                  <w:marLeft w:val="0"/>
                  <w:marRight w:val="0"/>
                  <w:marTop w:val="0"/>
                  <w:marBottom w:val="0"/>
                  <w:divBdr>
                    <w:top w:val="none" w:sz="0" w:space="0" w:color="auto"/>
                    <w:left w:val="none" w:sz="0" w:space="0" w:color="auto"/>
                    <w:bottom w:val="none" w:sz="0" w:space="0" w:color="auto"/>
                    <w:right w:val="none" w:sz="0" w:space="0" w:color="auto"/>
                  </w:divBdr>
                  <w:divsChild>
                    <w:div w:id="355933162">
                      <w:marLeft w:val="0"/>
                      <w:marRight w:val="0"/>
                      <w:marTop w:val="0"/>
                      <w:marBottom w:val="0"/>
                      <w:divBdr>
                        <w:top w:val="none" w:sz="0" w:space="0" w:color="auto"/>
                        <w:left w:val="none" w:sz="0" w:space="0" w:color="auto"/>
                        <w:bottom w:val="none" w:sz="0" w:space="0" w:color="auto"/>
                        <w:right w:val="none" w:sz="0" w:space="0" w:color="auto"/>
                      </w:divBdr>
                    </w:div>
                  </w:divsChild>
                </w:div>
                <w:div w:id="1983464037">
                  <w:marLeft w:val="0"/>
                  <w:marRight w:val="0"/>
                  <w:marTop w:val="0"/>
                  <w:marBottom w:val="0"/>
                  <w:divBdr>
                    <w:top w:val="none" w:sz="0" w:space="0" w:color="auto"/>
                    <w:left w:val="none" w:sz="0" w:space="0" w:color="auto"/>
                    <w:bottom w:val="none" w:sz="0" w:space="0" w:color="auto"/>
                    <w:right w:val="none" w:sz="0" w:space="0" w:color="auto"/>
                  </w:divBdr>
                  <w:divsChild>
                    <w:div w:id="295380918">
                      <w:marLeft w:val="0"/>
                      <w:marRight w:val="0"/>
                      <w:marTop w:val="0"/>
                      <w:marBottom w:val="0"/>
                      <w:divBdr>
                        <w:top w:val="none" w:sz="0" w:space="0" w:color="auto"/>
                        <w:left w:val="none" w:sz="0" w:space="0" w:color="auto"/>
                        <w:bottom w:val="none" w:sz="0" w:space="0" w:color="auto"/>
                        <w:right w:val="none" w:sz="0" w:space="0" w:color="auto"/>
                      </w:divBdr>
                    </w:div>
                  </w:divsChild>
                </w:div>
                <w:div w:id="1990282170">
                  <w:marLeft w:val="0"/>
                  <w:marRight w:val="0"/>
                  <w:marTop w:val="0"/>
                  <w:marBottom w:val="0"/>
                  <w:divBdr>
                    <w:top w:val="none" w:sz="0" w:space="0" w:color="auto"/>
                    <w:left w:val="none" w:sz="0" w:space="0" w:color="auto"/>
                    <w:bottom w:val="none" w:sz="0" w:space="0" w:color="auto"/>
                    <w:right w:val="none" w:sz="0" w:space="0" w:color="auto"/>
                  </w:divBdr>
                  <w:divsChild>
                    <w:div w:id="277763221">
                      <w:marLeft w:val="0"/>
                      <w:marRight w:val="0"/>
                      <w:marTop w:val="0"/>
                      <w:marBottom w:val="0"/>
                      <w:divBdr>
                        <w:top w:val="none" w:sz="0" w:space="0" w:color="auto"/>
                        <w:left w:val="none" w:sz="0" w:space="0" w:color="auto"/>
                        <w:bottom w:val="none" w:sz="0" w:space="0" w:color="auto"/>
                        <w:right w:val="none" w:sz="0" w:space="0" w:color="auto"/>
                      </w:divBdr>
                    </w:div>
                  </w:divsChild>
                </w:div>
                <w:div w:id="2015721937">
                  <w:marLeft w:val="0"/>
                  <w:marRight w:val="0"/>
                  <w:marTop w:val="0"/>
                  <w:marBottom w:val="0"/>
                  <w:divBdr>
                    <w:top w:val="none" w:sz="0" w:space="0" w:color="auto"/>
                    <w:left w:val="none" w:sz="0" w:space="0" w:color="auto"/>
                    <w:bottom w:val="none" w:sz="0" w:space="0" w:color="auto"/>
                    <w:right w:val="none" w:sz="0" w:space="0" w:color="auto"/>
                  </w:divBdr>
                  <w:divsChild>
                    <w:div w:id="687683894">
                      <w:marLeft w:val="0"/>
                      <w:marRight w:val="0"/>
                      <w:marTop w:val="0"/>
                      <w:marBottom w:val="0"/>
                      <w:divBdr>
                        <w:top w:val="none" w:sz="0" w:space="0" w:color="auto"/>
                        <w:left w:val="none" w:sz="0" w:space="0" w:color="auto"/>
                        <w:bottom w:val="none" w:sz="0" w:space="0" w:color="auto"/>
                        <w:right w:val="none" w:sz="0" w:space="0" w:color="auto"/>
                      </w:divBdr>
                    </w:div>
                  </w:divsChild>
                </w:div>
                <w:div w:id="2025863020">
                  <w:marLeft w:val="0"/>
                  <w:marRight w:val="0"/>
                  <w:marTop w:val="0"/>
                  <w:marBottom w:val="0"/>
                  <w:divBdr>
                    <w:top w:val="none" w:sz="0" w:space="0" w:color="auto"/>
                    <w:left w:val="none" w:sz="0" w:space="0" w:color="auto"/>
                    <w:bottom w:val="none" w:sz="0" w:space="0" w:color="auto"/>
                    <w:right w:val="none" w:sz="0" w:space="0" w:color="auto"/>
                  </w:divBdr>
                  <w:divsChild>
                    <w:div w:id="758216051">
                      <w:marLeft w:val="0"/>
                      <w:marRight w:val="0"/>
                      <w:marTop w:val="0"/>
                      <w:marBottom w:val="0"/>
                      <w:divBdr>
                        <w:top w:val="none" w:sz="0" w:space="0" w:color="auto"/>
                        <w:left w:val="none" w:sz="0" w:space="0" w:color="auto"/>
                        <w:bottom w:val="none" w:sz="0" w:space="0" w:color="auto"/>
                        <w:right w:val="none" w:sz="0" w:space="0" w:color="auto"/>
                      </w:divBdr>
                    </w:div>
                  </w:divsChild>
                </w:div>
                <w:div w:id="2028552908">
                  <w:marLeft w:val="0"/>
                  <w:marRight w:val="0"/>
                  <w:marTop w:val="0"/>
                  <w:marBottom w:val="0"/>
                  <w:divBdr>
                    <w:top w:val="none" w:sz="0" w:space="0" w:color="auto"/>
                    <w:left w:val="none" w:sz="0" w:space="0" w:color="auto"/>
                    <w:bottom w:val="none" w:sz="0" w:space="0" w:color="auto"/>
                    <w:right w:val="none" w:sz="0" w:space="0" w:color="auto"/>
                  </w:divBdr>
                  <w:divsChild>
                    <w:div w:id="1914968663">
                      <w:marLeft w:val="0"/>
                      <w:marRight w:val="0"/>
                      <w:marTop w:val="0"/>
                      <w:marBottom w:val="0"/>
                      <w:divBdr>
                        <w:top w:val="none" w:sz="0" w:space="0" w:color="auto"/>
                        <w:left w:val="none" w:sz="0" w:space="0" w:color="auto"/>
                        <w:bottom w:val="none" w:sz="0" w:space="0" w:color="auto"/>
                        <w:right w:val="none" w:sz="0" w:space="0" w:color="auto"/>
                      </w:divBdr>
                    </w:div>
                  </w:divsChild>
                </w:div>
                <w:div w:id="2029527151">
                  <w:marLeft w:val="0"/>
                  <w:marRight w:val="0"/>
                  <w:marTop w:val="0"/>
                  <w:marBottom w:val="0"/>
                  <w:divBdr>
                    <w:top w:val="none" w:sz="0" w:space="0" w:color="auto"/>
                    <w:left w:val="none" w:sz="0" w:space="0" w:color="auto"/>
                    <w:bottom w:val="none" w:sz="0" w:space="0" w:color="auto"/>
                    <w:right w:val="none" w:sz="0" w:space="0" w:color="auto"/>
                  </w:divBdr>
                  <w:divsChild>
                    <w:div w:id="2075930277">
                      <w:marLeft w:val="0"/>
                      <w:marRight w:val="0"/>
                      <w:marTop w:val="0"/>
                      <w:marBottom w:val="0"/>
                      <w:divBdr>
                        <w:top w:val="none" w:sz="0" w:space="0" w:color="auto"/>
                        <w:left w:val="none" w:sz="0" w:space="0" w:color="auto"/>
                        <w:bottom w:val="none" w:sz="0" w:space="0" w:color="auto"/>
                        <w:right w:val="none" w:sz="0" w:space="0" w:color="auto"/>
                      </w:divBdr>
                    </w:div>
                  </w:divsChild>
                </w:div>
                <w:div w:id="2037464223">
                  <w:marLeft w:val="0"/>
                  <w:marRight w:val="0"/>
                  <w:marTop w:val="0"/>
                  <w:marBottom w:val="0"/>
                  <w:divBdr>
                    <w:top w:val="none" w:sz="0" w:space="0" w:color="auto"/>
                    <w:left w:val="none" w:sz="0" w:space="0" w:color="auto"/>
                    <w:bottom w:val="none" w:sz="0" w:space="0" w:color="auto"/>
                    <w:right w:val="none" w:sz="0" w:space="0" w:color="auto"/>
                  </w:divBdr>
                  <w:divsChild>
                    <w:div w:id="1824740444">
                      <w:marLeft w:val="0"/>
                      <w:marRight w:val="0"/>
                      <w:marTop w:val="0"/>
                      <w:marBottom w:val="0"/>
                      <w:divBdr>
                        <w:top w:val="none" w:sz="0" w:space="0" w:color="auto"/>
                        <w:left w:val="none" w:sz="0" w:space="0" w:color="auto"/>
                        <w:bottom w:val="none" w:sz="0" w:space="0" w:color="auto"/>
                        <w:right w:val="none" w:sz="0" w:space="0" w:color="auto"/>
                      </w:divBdr>
                    </w:div>
                  </w:divsChild>
                </w:div>
                <w:div w:id="2038697880">
                  <w:marLeft w:val="0"/>
                  <w:marRight w:val="0"/>
                  <w:marTop w:val="0"/>
                  <w:marBottom w:val="0"/>
                  <w:divBdr>
                    <w:top w:val="none" w:sz="0" w:space="0" w:color="auto"/>
                    <w:left w:val="none" w:sz="0" w:space="0" w:color="auto"/>
                    <w:bottom w:val="none" w:sz="0" w:space="0" w:color="auto"/>
                    <w:right w:val="none" w:sz="0" w:space="0" w:color="auto"/>
                  </w:divBdr>
                  <w:divsChild>
                    <w:div w:id="48843130">
                      <w:marLeft w:val="0"/>
                      <w:marRight w:val="0"/>
                      <w:marTop w:val="0"/>
                      <w:marBottom w:val="0"/>
                      <w:divBdr>
                        <w:top w:val="none" w:sz="0" w:space="0" w:color="auto"/>
                        <w:left w:val="none" w:sz="0" w:space="0" w:color="auto"/>
                        <w:bottom w:val="none" w:sz="0" w:space="0" w:color="auto"/>
                        <w:right w:val="none" w:sz="0" w:space="0" w:color="auto"/>
                      </w:divBdr>
                    </w:div>
                  </w:divsChild>
                </w:div>
                <w:div w:id="2058240677">
                  <w:marLeft w:val="0"/>
                  <w:marRight w:val="0"/>
                  <w:marTop w:val="0"/>
                  <w:marBottom w:val="0"/>
                  <w:divBdr>
                    <w:top w:val="none" w:sz="0" w:space="0" w:color="auto"/>
                    <w:left w:val="none" w:sz="0" w:space="0" w:color="auto"/>
                    <w:bottom w:val="none" w:sz="0" w:space="0" w:color="auto"/>
                    <w:right w:val="none" w:sz="0" w:space="0" w:color="auto"/>
                  </w:divBdr>
                  <w:divsChild>
                    <w:div w:id="1669282026">
                      <w:marLeft w:val="0"/>
                      <w:marRight w:val="0"/>
                      <w:marTop w:val="0"/>
                      <w:marBottom w:val="0"/>
                      <w:divBdr>
                        <w:top w:val="none" w:sz="0" w:space="0" w:color="auto"/>
                        <w:left w:val="none" w:sz="0" w:space="0" w:color="auto"/>
                        <w:bottom w:val="none" w:sz="0" w:space="0" w:color="auto"/>
                        <w:right w:val="none" w:sz="0" w:space="0" w:color="auto"/>
                      </w:divBdr>
                    </w:div>
                  </w:divsChild>
                </w:div>
                <w:div w:id="2061318276">
                  <w:marLeft w:val="0"/>
                  <w:marRight w:val="0"/>
                  <w:marTop w:val="0"/>
                  <w:marBottom w:val="0"/>
                  <w:divBdr>
                    <w:top w:val="none" w:sz="0" w:space="0" w:color="auto"/>
                    <w:left w:val="none" w:sz="0" w:space="0" w:color="auto"/>
                    <w:bottom w:val="none" w:sz="0" w:space="0" w:color="auto"/>
                    <w:right w:val="none" w:sz="0" w:space="0" w:color="auto"/>
                  </w:divBdr>
                  <w:divsChild>
                    <w:div w:id="259071301">
                      <w:marLeft w:val="0"/>
                      <w:marRight w:val="0"/>
                      <w:marTop w:val="0"/>
                      <w:marBottom w:val="0"/>
                      <w:divBdr>
                        <w:top w:val="none" w:sz="0" w:space="0" w:color="auto"/>
                        <w:left w:val="none" w:sz="0" w:space="0" w:color="auto"/>
                        <w:bottom w:val="none" w:sz="0" w:space="0" w:color="auto"/>
                        <w:right w:val="none" w:sz="0" w:space="0" w:color="auto"/>
                      </w:divBdr>
                    </w:div>
                  </w:divsChild>
                </w:div>
                <w:div w:id="2061978973">
                  <w:marLeft w:val="0"/>
                  <w:marRight w:val="0"/>
                  <w:marTop w:val="0"/>
                  <w:marBottom w:val="0"/>
                  <w:divBdr>
                    <w:top w:val="none" w:sz="0" w:space="0" w:color="auto"/>
                    <w:left w:val="none" w:sz="0" w:space="0" w:color="auto"/>
                    <w:bottom w:val="none" w:sz="0" w:space="0" w:color="auto"/>
                    <w:right w:val="none" w:sz="0" w:space="0" w:color="auto"/>
                  </w:divBdr>
                  <w:divsChild>
                    <w:div w:id="915826752">
                      <w:marLeft w:val="0"/>
                      <w:marRight w:val="0"/>
                      <w:marTop w:val="0"/>
                      <w:marBottom w:val="0"/>
                      <w:divBdr>
                        <w:top w:val="none" w:sz="0" w:space="0" w:color="auto"/>
                        <w:left w:val="none" w:sz="0" w:space="0" w:color="auto"/>
                        <w:bottom w:val="none" w:sz="0" w:space="0" w:color="auto"/>
                        <w:right w:val="none" w:sz="0" w:space="0" w:color="auto"/>
                      </w:divBdr>
                    </w:div>
                  </w:divsChild>
                </w:div>
                <w:div w:id="2071420960">
                  <w:marLeft w:val="0"/>
                  <w:marRight w:val="0"/>
                  <w:marTop w:val="0"/>
                  <w:marBottom w:val="0"/>
                  <w:divBdr>
                    <w:top w:val="none" w:sz="0" w:space="0" w:color="auto"/>
                    <w:left w:val="none" w:sz="0" w:space="0" w:color="auto"/>
                    <w:bottom w:val="none" w:sz="0" w:space="0" w:color="auto"/>
                    <w:right w:val="none" w:sz="0" w:space="0" w:color="auto"/>
                  </w:divBdr>
                  <w:divsChild>
                    <w:div w:id="735208461">
                      <w:marLeft w:val="0"/>
                      <w:marRight w:val="0"/>
                      <w:marTop w:val="0"/>
                      <w:marBottom w:val="0"/>
                      <w:divBdr>
                        <w:top w:val="none" w:sz="0" w:space="0" w:color="auto"/>
                        <w:left w:val="none" w:sz="0" w:space="0" w:color="auto"/>
                        <w:bottom w:val="none" w:sz="0" w:space="0" w:color="auto"/>
                        <w:right w:val="none" w:sz="0" w:space="0" w:color="auto"/>
                      </w:divBdr>
                    </w:div>
                  </w:divsChild>
                </w:div>
                <w:div w:id="2075160359">
                  <w:marLeft w:val="0"/>
                  <w:marRight w:val="0"/>
                  <w:marTop w:val="0"/>
                  <w:marBottom w:val="0"/>
                  <w:divBdr>
                    <w:top w:val="none" w:sz="0" w:space="0" w:color="auto"/>
                    <w:left w:val="none" w:sz="0" w:space="0" w:color="auto"/>
                    <w:bottom w:val="none" w:sz="0" w:space="0" w:color="auto"/>
                    <w:right w:val="none" w:sz="0" w:space="0" w:color="auto"/>
                  </w:divBdr>
                  <w:divsChild>
                    <w:div w:id="467087293">
                      <w:marLeft w:val="0"/>
                      <w:marRight w:val="0"/>
                      <w:marTop w:val="0"/>
                      <w:marBottom w:val="0"/>
                      <w:divBdr>
                        <w:top w:val="none" w:sz="0" w:space="0" w:color="auto"/>
                        <w:left w:val="none" w:sz="0" w:space="0" w:color="auto"/>
                        <w:bottom w:val="none" w:sz="0" w:space="0" w:color="auto"/>
                        <w:right w:val="none" w:sz="0" w:space="0" w:color="auto"/>
                      </w:divBdr>
                    </w:div>
                  </w:divsChild>
                </w:div>
                <w:div w:id="2082872276">
                  <w:marLeft w:val="0"/>
                  <w:marRight w:val="0"/>
                  <w:marTop w:val="0"/>
                  <w:marBottom w:val="0"/>
                  <w:divBdr>
                    <w:top w:val="none" w:sz="0" w:space="0" w:color="auto"/>
                    <w:left w:val="none" w:sz="0" w:space="0" w:color="auto"/>
                    <w:bottom w:val="none" w:sz="0" w:space="0" w:color="auto"/>
                    <w:right w:val="none" w:sz="0" w:space="0" w:color="auto"/>
                  </w:divBdr>
                  <w:divsChild>
                    <w:div w:id="1550338833">
                      <w:marLeft w:val="0"/>
                      <w:marRight w:val="0"/>
                      <w:marTop w:val="0"/>
                      <w:marBottom w:val="0"/>
                      <w:divBdr>
                        <w:top w:val="none" w:sz="0" w:space="0" w:color="auto"/>
                        <w:left w:val="none" w:sz="0" w:space="0" w:color="auto"/>
                        <w:bottom w:val="none" w:sz="0" w:space="0" w:color="auto"/>
                        <w:right w:val="none" w:sz="0" w:space="0" w:color="auto"/>
                      </w:divBdr>
                    </w:div>
                  </w:divsChild>
                </w:div>
                <w:div w:id="2090347210">
                  <w:marLeft w:val="0"/>
                  <w:marRight w:val="0"/>
                  <w:marTop w:val="0"/>
                  <w:marBottom w:val="0"/>
                  <w:divBdr>
                    <w:top w:val="none" w:sz="0" w:space="0" w:color="auto"/>
                    <w:left w:val="none" w:sz="0" w:space="0" w:color="auto"/>
                    <w:bottom w:val="none" w:sz="0" w:space="0" w:color="auto"/>
                    <w:right w:val="none" w:sz="0" w:space="0" w:color="auto"/>
                  </w:divBdr>
                  <w:divsChild>
                    <w:div w:id="1181970473">
                      <w:marLeft w:val="0"/>
                      <w:marRight w:val="0"/>
                      <w:marTop w:val="0"/>
                      <w:marBottom w:val="0"/>
                      <w:divBdr>
                        <w:top w:val="none" w:sz="0" w:space="0" w:color="auto"/>
                        <w:left w:val="none" w:sz="0" w:space="0" w:color="auto"/>
                        <w:bottom w:val="none" w:sz="0" w:space="0" w:color="auto"/>
                        <w:right w:val="none" w:sz="0" w:space="0" w:color="auto"/>
                      </w:divBdr>
                    </w:div>
                  </w:divsChild>
                </w:div>
                <w:div w:id="2094400578">
                  <w:marLeft w:val="0"/>
                  <w:marRight w:val="0"/>
                  <w:marTop w:val="0"/>
                  <w:marBottom w:val="0"/>
                  <w:divBdr>
                    <w:top w:val="none" w:sz="0" w:space="0" w:color="auto"/>
                    <w:left w:val="none" w:sz="0" w:space="0" w:color="auto"/>
                    <w:bottom w:val="none" w:sz="0" w:space="0" w:color="auto"/>
                    <w:right w:val="none" w:sz="0" w:space="0" w:color="auto"/>
                  </w:divBdr>
                  <w:divsChild>
                    <w:div w:id="1629168095">
                      <w:marLeft w:val="0"/>
                      <w:marRight w:val="0"/>
                      <w:marTop w:val="0"/>
                      <w:marBottom w:val="0"/>
                      <w:divBdr>
                        <w:top w:val="none" w:sz="0" w:space="0" w:color="auto"/>
                        <w:left w:val="none" w:sz="0" w:space="0" w:color="auto"/>
                        <w:bottom w:val="none" w:sz="0" w:space="0" w:color="auto"/>
                        <w:right w:val="none" w:sz="0" w:space="0" w:color="auto"/>
                      </w:divBdr>
                    </w:div>
                  </w:divsChild>
                </w:div>
                <w:div w:id="2097246488">
                  <w:marLeft w:val="0"/>
                  <w:marRight w:val="0"/>
                  <w:marTop w:val="0"/>
                  <w:marBottom w:val="0"/>
                  <w:divBdr>
                    <w:top w:val="none" w:sz="0" w:space="0" w:color="auto"/>
                    <w:left w:val="none" w:sz="0" w:space="0" w:color="auto"/>
                    <w:bottom w:val="none" w:sz="0" w:space="0" w:color="auto"/>
                    <w:right w:val="none" w:sz="0" w:space="0" w:color="auto"/>
                  </w:divBdr>
                  <w:divsChild>
                    <w:div w:id="494304441">
                      <w:marLeft w:val="0"/>
                      <w:marRight w:val="0"/>
                      <w:marTop w:val="0"/>
                      <w:marBottom w:val="0"/>
                      <w:divBdr>
                        <w:top w:val="none" w:sz="0" w:space="0" w:color="auto"/>
                        <w:left w:val="none" w:sz="0" w:space="0" w:color="auto"/>
                        <w:bottom w:val="none" w:sz="0" w:space="0" w:color="auto"/>
                        <w:right w:val="none" w:sz="0" w:space="0" w:color="auto"/>
                      </w:divBdr>
                    </w:div>
                  </w:divsChild>
                </w:div>
                <w:div w:id="2109887549">
                  <w:marLeft w:val="0"/>
                  <w:marRight w:val="0"/>
                  <w:marTop w:val="0"/>
                  <w:marBottom w:val="0"/>
                  <w:divBdr>
                    <w:top w:val="none" w:sz="0" w:space="0" w:color="auto"/>
                    <w:left w:val="none" w:sz="0" w:space="0" w:color="auto"/>
                    <w:bottom w:val="none" w:sz="0" w:space="0" w:color="auto"/>
                    <w:right w:val="none" w:sz="0" w:space="0" w:color="auto"/>
                  </w:divBdr>
                  <w:divsChild>
                    <w:div w:id="1423837304">
                      <w:marLeft w:val="0"/>
                      <w:marRight w:val="0"/>
                      <w:marTop w:val="0"/>
                      <w:marBottom w:val="0"/>
                      <w:divBdr>
                        <w:top w:val="none" w:sz="0" w:space="0" w:color="auto"/>
                        <w:left w:val="none" w:sz="0" w:space="0" w:color="auto"/>
                        <w:bottom w:val="none" w:sz="0" w:space="0" w:color="auto"/>
                        <w:right w:val="none" w:sz="0" w:space="0" w:color="auto"/>
                      </w:divBdr>
                    </w:div>
                  </w:divsChild>
                </w:div>
                <w:div w:id="2112696469">
                  <w:marLeft w:val="0"/>
                  <w:marRight w:val="0"/>
                  <w:marTop w:val="0"/>
                  <w:marBottom w:val="0"/>
                  <w:divBdr>
                    <w:top w:val="none" w:sz="0" w:space="0" w:color="auto"/>
                    <w:left w:val="none" w:sz="0" w:space="0" w:color="auto"/>
                    <w:bottom w:val="none" w:sz="0" w:space="0" w:color="auto"/>
                    <w:right w:val="none" w:sz="0" w:space="0" w:color="auto"/>
                  </w:divBdr>
                  <w:divsChild>
                    <w:div w:id="536161400">
                      <w:marLeft w:val="0"/>
                      <w:marRight w:val="0"/>
                      <w:marTop w:val="0"/>
                      <w:marBottom w:val="0"/>
                      <w:divBdr>
                        <w:top w:val="none" w:sz="0" w:space="0" w:color="auto"/>
                        <w:left w:val="none" w:sz="0" w:space="0" w:color="auto"/>
                        <w:bottom w:val="none" w:sz="0" w:space="0" w:color="auto"/>
                        <w:right w:val="none" w:sz="0" w:space="0" w:color="auto"/>
                      </w:divBdr>
                    </w:div>
                  </w:divsChild>
                </w:div>
                <w:div w:id="2120179781">
                  <w:marLeft w:val="0"/>
                  <w:marRight w:val="0"/>
                  <w:marTop w:val="0"/>
                  <w:marBottom w:val="0"/>
                  <w:divBdr>
                    <w:top w:val="none" w:sz="0" w:space="0" w:color="auto"/>
                    <w:left w:val="none" w:sz="0" w:space="0" w:color="auto"/>
                    <w:bottom w:val="none" w:sz="0" w:space="0" w:color="auto"/>
                    <w:right w:val="none" w:sz="0" w:space="0" w:color="auto"/>
                  </w:divBdr>
                  <w:divsChild>
                    <w:div w:id="1909731711">
                      <w:marLeft w:val="0"/>
                      <w:marRight w:val="0"/>
                      <w:marTop w:val="0"/>
                      <w:marBottom w:val="0"/>
                      <w:divBdr>
                        <w:top w:val="none" w:sz="0" w:space="0" w:color="auto"/>
                        <w:left w:val="none" w:sz="0" w:space="0" w:color="auto"/>
                        <w:bottom w:val="none" w:sz="0" w:space="0" w:color="auto"/>
                        <w:right w:val="none" w:sz="0" w:space="0" w:color="auto"/>
                      </w:divBdr>
                    </w:div>
                  </w:divsChild>
                </w:div>
                <w:div w:id="2121799864">
                  <w:marLeft w:val="0"/>
                  <w:marRight w:val="0"/>
                  <w:marTop w:val="0"/>
                  <w:marBottom w:val="0"/>
                  <w:divBdr>
                    <w:top w:val="none" w:sz="0" w:space="0" w:color="auto"/>
                    <w:left w:val="none" w:sz="0" w:space="0" w:color="auto"/>
                    <w:bottom w:val="none" w:sz="0" w:space="0" w:color="auto"/>
                    <w:right w:val="none" w:sz="0" w:space="0" w:color="auto"/>
                  </w:divBdr>
                  <w:divsChild>
                    <w:div w:id="583799209">
                      <w:marLeft w:val="0"/>
                      <w:marRight w:val="0"/>
                      <w:marTop w:val="0"/>
                      <w:marBottom w:val="0"/>
                      <w:divBdr>
                        <w:top w:val="none" w:sz="0" w:space="0" w:color="auto"/>
                        <w:left w:val="none" w:sz="0" w:space="0" w:color="auto"/>
                        <w:bottom w:val="none" w:sz="0" w:space="0" w:color="auto"/>
                        <w:right w:val="none" w:sz="0" w:space="0" w:color="auto"/>
                      </w:divBdr>
                    </w:div>
                  </w:divsChild>
                </w:div>
                <w:div w:id="2126852844">
                  <w:marLeft w:val="0"/>
                  <w:marRight w:val="0"/>
                  <w:marTop w:val="0"/>
                  <w:marBottom w:val="0"/>
                  <w:divBdr>
                    <w:top w:val="none" w:sz="0" w:space="0" w:color="auto"/>
                    <w:left w:val="none" w:sz="0" w:space="0" w:color="auto"/>
                    <w:bottom w:val="none" w:sz="0" w:space="0" w:color="auto"/>
                    <w:right w:val="none" w:sz="0" w:space="0" w:color="auto"/>
                  </w:divBdr>
                  <w:divsChild>
                    <w:div w:id="268317729">
                      <w:marLeft w:val="0"/>
                      <w:marRight w:val="0"/>
                      <w:marTop w:val="0"/>
                      <w:marBottom w:val="0"/>
                      <w:divBdr>
                        <w:top w:val="none" w:sz="0" w:space="0" w:color="auto"/>
                        <w:left w:val="none" w:sz="0" w:space="0" w:color="auto"/>
                        <w:bottom w:val="none" w:sz="0" w:space="0" w:color="auto"/>
                        <w:right w:val="none" w:sz="0" w:space="0" w:color="auto"/>
                      </w:divBdr>
                    </w:div>
                  </w:divsChild>
                </w:div>
                <w:div w:id="2127580898">
                  <w:marLeft w:val="0"/>
                  <w:marRight w:val="0"/>
                  <w:marTop w:val="0"/>
                  <w:marBottom w:val="0"/>
                  <w:divBdr>
                    <w:top w:val="none" w:sz="0" w:space="0" w:color="auto"/>
                    <w:left w:val="none" w:sz="0" w:space="0" w:color="auto"/>
                    <w:bottom w:val="none" w:sz="0" w:space="0" w:color="auto"/>
                    <w:right w:val="none" w:sz="0" w:space="0" w:color="auto"/>
                  </w:divBdr>
                  <w:divsChild>
                    <w:div w:id="1080835573">
                      <w:marLeft w:val="0"/>
                      <w:marRight w:val="0"/>
                      <w:marTop w:val="0"/>
                      <w:marBottom w:val="0"/>
                      <w:divBdr>
                        <w:top w:val="none" w:sz="0" w:space="0" w:color="auto"/>
                        <w:left w:val="none" w:sz="0" w:space="0" w:color="auto"/>
                        <w:bottom w:val="none" w:sz="0" w:space="0" w:color="auto"/>
                        <w:right w:val="none" w:sz="0" w:space="0" w:color="auto"/>
                      </w:divBdr>
                    </w:div>
                  </w:divsChild>
                </w:div>
                <w:div w:id="2127649130">
                  <w:marLeft w:val="0"/>
                  <w:marRight w:val="0"/>
                  <w:marTop w:val="0"/>
                  <w:marBottom w:val="0"/>
                  <w:divBdr>
                    <w:top w:val="none" w:sz="0" w:space="0" w:color="auto"/>
                    <w:left w:val="none" w:sz="0" w:space="0" w:color="auto"/>
                    <w:bottom w:val="none" w:sz="0" w:space="0" w:color="auto"/>
                    <w:right w:val="none" w:sz="0" w:space="0" w:color="auto"/>
                  </w:divBdr>
                  <w:divsChild>
                    <w:div w:id="750322001">
                      <w:marLeft w:val="0"/>
                      <w:marRight w:val="0"/>
                      <w:marTop w:val="0"/>
                      <w:marBottom w:val="0"/>
                      <w:divBdr>
                        <w:top w:val="none" w:sz="0" w:space="0" w:color="auto"/>
                        <w:left w:val="none" w:sz="0" w:space="0" w:color="auto"/>
                        <w:bottom w:val="none" w:sz="0" w:space="0" w:color="auto"/>
                        <w:right w:val="none" w:sz="0" w:space="0" w:color="auto"/>
                      </w:divBdr>
                    </w:div>
                  </w:divsChild>
                </w:div>
                <w:div w:id="2136634879">
                  <w:marLeft w:val="0"/>
                  <w:marRight w:val="0"/>
                  <w:marTop w:val="0"/>
                  <w:marBottom w:val="0"/>
                  <w:divBdr>
                    <w:top w:val="none" w:sz="0" w:space="0" w:color="auto"/>
                    <w:left w:val="none" w:sz="0" w:space="0" w:color="auto"/>
                    <w:bottom w:val="none" w:sz="0" w:space="0" w:color="auto"/>
                    <w:right w:val="none" w:sz="0" w:space="0" w:color="auto"/>
                  </w:divBdr>
                  <w:divsChild>
                    <w:div w:id="2053191660">
                      <w:marLeft w:val="0"/>
                      <w:marRight w:val="0"/>
                      <w:marTop w:val="0"/>
                      <w:marBottom w:val="0"/>
                      <w:divBdr>
                        <w:top w:val="none" w:sz="0" w:space="0" w:color="auto"/>
                        <w:left w:val="none" w:sz="0" w:space="0" w:color="auto"/>
                        <w:bottom w:val="none" w:sz="0" w:space="0" w:color="auto"/>
                        <w:right w:val="none" w:sz="0" w:space="0" w:color="auto"/>
                      </w:divBdr>
                    </w:div>
                  </w:divsChild>
                </w:div>
                <w:div w:id="2140999864">
                  <w:marLeft w:val="0"/>
                  <w:marRight w:val="0"/>
                  <w:marTop w:val="0"/>
                  <w:marBottom w:val="0"/>
                  <w:divBdr>
                    <w:top w:val="none" w:sz="0" w:space="0" w:color="auto"/>
                    <w:left w:val="none" w:sz="0" w:space="0" w:color="auto"/>
                    <w:bottom w:val="none" w:sz="0" w:space="0" w:color="auto"/>
                    <w:right w:val="none" w:sz="0" w:space="0" w:color="auto"/>
                  </w:divBdr>
                  <w:divsChild>
                    <w:div w:id="299573894">
                      <w:marLeft w:val="0"/>
                      <w:marRight w:val="0"/>
                      <w:marTop w:val="0"/>
                      <w:marBottom w:val="0"/>
                      <w:divBdr>
                        <w:top w:val="none" w:sz="0" w:space="0" w:color="auto"/>
                        <w:left w:val="none" w:sz="0" w:space="0" w:color="auto"/>
                        <w:bottom w:val="none" w:sz="0" w:space="0" w:color="auto"/>
                        <w:right w:val="none" w:sz="0" w:space="0" w:color="auto"/>
                      </w:divBdr>
                    </w:div>
                  </w:divsChild>
                </w:div>
                <w:div w:id="2141605321">
                  <w:marLeft w:val="0"/>
                  <w:marRight w:val="0"/>
                  <w:marTop w:val="0"/>
                  <w:marBottom w:val="0"/>
                  <w:divBdr>
                    <w:top w:val="none" w:sz="0" w:space="0" w:color="auto"/>
                    <w:left w:val="none" w:sz="0" w:space="0" w:color="auto"/>
                    <w:bottom w:val="none" w:sz="0" w:space="0" w:color="auto"/>
                    <w:right w:val="none" w:sz="0" w:space="0" w:color="auto"/>
                  </w:divBdr>
                  <w:divsChild>
                    <w:div w:id="214977468">
                      <w:marLeft w:val="0"/>
                      <w:marRight w:val="0"/>
                      <w:marTop w:val="0"/>
                      <w:marBottom w:val="0"/>
                      <w:divBdr>
                        <w:top w:val="none" w:sz="0" w:space="0" w:color="auto"/>
                        <w:left w:val="none" w:sz="0" w:space="0" w:color="auto"/>
                        <w:bottom w:val="none" w:sz="0" w:space="0" w:color="auto"/>
                        <w:right w:val="none" w:sz="0" w:space="0" w:color="auto"/>
                      </w:divBdr>
                    </w:div>
                  </w:divsChild>
                </w:div>
                <w:div w:id="2144614760">
                  <w:marLeft w:val="0"/>
                  <w:marRight w:val="0"/>
                  <w:marTop w:val="0"/>
                  <w:marBottom w:val="0"/>
                  <w:divBdr>
                    <w:top w:val="none" w:sz="0" w:space="0" w:color="auto"/>
                    <w:left w:val="none" w:sz="0" w:space="0" w:color="auto"/>
                    <w:bottom w:val="none" w:sz="0" w:space="0" w:color="auto"/>
                    <w:right w:val="none" w:sz="0" w:space="0" w:color="auto"/>
                  </w:divBdr>
                  <w:divsChild>
                    <w:div w:id="19482675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69109620">
          <w:marLeft w:val="0"/>
          <w:marRight w:val="0"/>
          <w:marTop w:val="0"/>
          <w:marBottom w:val="0"/>
          <w:divBdr>
            <w:top w:val="none" w:sz="0" w:space="0" w:color="auto"/>
            <w:left w:val="none" w:sz="0" w:space="0" w:color="auto"/>
            <w:bottom w:val="none" w:sz="0" w:space="0" w:color="auto"/>
            <w:right w:val="none" w:sz="0" w:space="0" w:color="auto"/>
          </w:divBdr>
        </w:div>
        <w:div w:id="1070076859">
          <w:marLeft w:val="0"/>
          <w:marRight w:val="0"/>
          <w:marTop w:val="0"/>
          <w:marBottom w:val="0"/>
          <w:divBdr>
            <w:top w:val="none" w:sz="0" w:space="0" w:color="auto"/>
            <w:left w:val="none" w:sz="0" w:space="0" w:color="auto"/>
            <w:bottom w:val="none" w:sz="0" w:space="0" w:color="auto"/>
            <w:right w:val="none" w:sz="0" w:space="0" w:color="auto"/>
          </w:divBdr>
        </w:div>
        <w:div w:id="1070925348">
          <w:marLeft w:val="0"/>
          <w:marRight w:val="0"/>
          <w:marTop w:val="0"/>
          <w:marBottom w:val="0"/>
          <w:divBdr>
            <w:top w:val="none" w:sz="0" w:space="0" w:color="auto"/>
            <w:left w:val="none" w:sz="0" w:space="0" w:color="auto"/>
            <w:bottom w:val="none" w:sz="0" w:space="0" w:color="auto"/>
            <w:right w:val="none" w:sz="0" w:space="0" w:color="auto"/>
          </w:divBdr>
          <w:divsChild>
            <w:div w:id="296764155">
              <w:marLeft w:val="-75"/>
              <w:marRight w:val="0"/>
              <w:marTop w:val="30"/>
              <w:marBottom w:val="30"/>
              <w:divBdr>
                <w:top w:val="none" w:sz="0" w:space="0" w:color="auto"/>
                <w:left w:val="none" w:sz="0" w:space="0" w:color="auto"/>
                <w:bottom w:val="none" w:sz="0" w:space="0" w:color="auto"/>
                <w:right w:val="none" w:sz="0" w:space="0" w:color="auto"/>
              </w:divBdr>
              <w:divsChild>
                <w:div w:id="12263923">
                  <w:marLeft w:val="0"/>
                  <w:marRight w:val="0"/>
                  <w:marTop w:val="0"/>
                  <w:marBottom w:val="0"/>
                  <w:divBdr>
                    <w:top w:val="none" w:sz="0" w:space="0" w:color="auto"/>
                    <w:left w:val="none" w:sz="0" w:space="0" w:color="auto"/>
                    <w:bottom w:val="none" w:sz="0" w:space="0" w:color="auto"/>
                    <w:right w:val="none" w:sz="0" w:space="0" w:color="auto"/>
                  </w:divBdr>
                  <w:divsChild>
                    <w:div w:id="177545795">
                      <w:marLeft w:val="0"/>
                      <w:marRight w:val="0"/>
                      <w:marTop w:val="0"/>
                      <w:marBottom w:val="0"/>
                      <w:divBdr>
                        <w:top w:val="none" w:sz="0" w:space="0" w:color="auto"/>
                        <w:left w:val="none" w:sz="0" w:space="0" w:color="auto"/>
                        <w:bottom w:val="none" w:sz="0" w:space="0" w:color="auto"/>
                        <w:right w:val="none" w:sz="0" w:space="0" w:color="auto"/>
                      </w:divBdr>
                    </w:div>
                  </w:divsChild>
                </w:div>
                <w:div w:id="231349829">
                  <w:marLeft w:val="0"/>
                  <w:marRight w:val="0"/>
                  <w:marTop w:val="0"/>
                  <w:marBottom w:val="0"/>
                  <w:divBdr>
                    <w:top w:val="none" w:sz="0" w:space="0" w:color="auto"/>
                    <w:left w:val="none" w:sz="0" w:space="0" w:color="auto"/>
                    <w:bottom w:val="none" w:sz="0" w:space="0" w:color="auto"/>
                    <w:right w:val="none" w:sz="0" w:space="0" w:color="auto"/>
                  </w:divBdr>
                  <w:divsChild>
                    <w:div w:id="1604073006">
                      <w:marLeft w:val="0"/>
                      <w:marRight w:val="0"/>
                      <w:marTop w:val="0"/>
                      <w:marBottom w:val="0"/>
                      <w:divBdr>
                        <w:top w:val="none" w:sz="0" w:space="0" w:color="auto"/>
                        <w:left w:val="none" w:sz="0" w:space="0" w:color="auto"/>
                        <w:bottom w:val="none" w:sz="0" w:space="0" w:color="auto"/>
                        <w:right w:val="none" w:sz="0" w:space="0" w:color="auto"/>
                      </w:divBdr>
                    </w:div>
                  </w:divsChild>
                </w:div>
                <w:div w:id="474683539">
                  <w:marLeft w:val="0"/>
                  <w:marRight w:val="0"/>
                  <w:marTop w:val="0"/>
                  <w:marBottom w:val="0"/>
                  <w:divBdr>
                    <w:top w:val="none" w:sz="0" w:space="0" w:color="auto"/>
                    <w:left w:val="none" w:sz="0" w:space="0" w:color="auto"/>
                    <w:bottom w:val="none" w:sz="0" w:space="0" w:color="auto"/>
                    <w:right w:val="none" w:sz="0" w:space="0" w:color="auto"/>
                  </w:divBdr>
                  <w:divsChild>
                    <w:div w:id="1859462511">
                      <w:marLeft w:val="0"/>
                      <w:marRight w:val="0"/>
                      <w:marTop w:val="0"/>
                      <w:marBottom w:val="0"/>
                      <w:divBdr>
                        <w:top w:val="none" w:sz="0" w:space="0" w:color="auto"/>
                        <w:left w:val="none" w:sz="0" w:space="0" w:color="auto"/>
                        <w:bottom w:val="none" w:sz="0" w:space="0" w:color="auto"/>
                        <w:right w:val="none" w:sz="0" w:space="0" w:color="auto"/>
                      </w:divBdr>
                    </w:div>
                  </w:divsChild>
                </w:div>
                <w:div w:id="693965627">
                  <w:marLeft w:val="0"/>
                  <w:marRight w:val="0"/>
                  <w:marTop w:val="0"/>
                  <w:marBottom w:val="0"/>
                  <w:divBdr>
                    <w:top w:val="none" w:sz="0" w:space="0" w:color="auto"/>
                    <w:left w:val="none" w:sz="0" w:space="0" w:color="auto"/>
                    <w:bottom w:val="none" w:sz="0" w:space="0" w:color="auto"/>
                    <w:right w:val="none" w:sz="0" w:space="0" w:color="auto"/>
                  </w:divBdr>
                  <w:divsChild>
                    <w:div w:id="1972903959">
                      <w:marLeft w:val="0"/>
                      <w:marRight w:val="0"/>
                      <w:marTop w:val="0"/>
                      <w:marBottom w:val="0"/>
                      <w:divBdr>
                        <w:top w:val="none" w:sz="0" w:space="0" w:color="auto"/>
                        <w:left w:val="none" w:sz="0" w:space="0" w:color="auto"/>
                        <w:bottom w:val="none" w:sz="0" w:space="0" w:color="auto"/>
                        <w:right w:val="none" w:sz="0" w:space="0" w:color="auto"/>
                      </w:divBdr>
                    </w:div>
                  </w:divsChild>
                </w:div>
                <w:div w:id="1245917748">
                  <w:marLeft w:val="0"/>
                  <w:marRight w:val="0"/>
                  <w:marTop w:val="0"/>
                  <w:marBottom w:val="0"/>
                  <w:divBdr>
                    <w:top w:val="none" w:sz="0" w:space="0" w:color="auto"/>
                    <w:left w:val="none" w:sz="0" w:space="0" w:color="auto"/>
                    <w:bottom w:val="none" w:sz="0" w:space="0" w:color="auto"/>
                    <w:right w:val="none" w:sz="0" w:space="0" w:color="auto"/>
                  </w:divBdr>
                  <w:divsChild>
                    <w:div w:id="1467313045">
                      <w:marLeft w:val="0"/>
                      <w:marRight w:val="0"/>
                      <w:marTop w:val="0"/>
                      <w:marBottom w:val="0"/>
                      <w:divBdr>
                        <w:top w:val="none" w:sz="0" w:space="0" w:color="auto"/>
                        <w:left w:val="none" w:sz="0" w:space="0" w:color="auto"/>
                        <w:bottom w:val="none" w:sz="0" w:space="0" w:color="auto"/>
                        <w:right w:val="none" w:sz="0" w:space="0" w:color="auto"/>
                      </w:divBdr>
                    </w:div>
                  </w:divsChild>
                </w:div>
                <w:div w:id="1260215365">
                  <w:marLeft w:val="0"/>
                  <w:marRight w:val="0"/>
                  <w:marTop w:val="0"/>
                  <w:marBottom w:val="0"/>
                  <w:divBdr>
                    <w:top w:val="none" w:sz="0" w:space="0" w:color="auto"/>
                    <w:left w:val="none" w:sz="0" w:space="0" w:color="auto"/>
                    <w:bottom w:val="none" w:sz="0" w:space="0" w:color="auto"/>
                    <w:right w:val="none" w:sz="0" w:space="0" w:color="auto"/>
                  </w:divBdr>
                  <w:divsChild>
                    <w:div w:id="1914124104">
                      <w:marLeft w:val="0"/>
                      <w:marRight w:val="0"/>
                      <w:marTop w:val="0"/>
                      <w:marBottom w:val="0"/>
                      <w:divBdr>
                        <w:top w:val="none" w:sz="0" w:space="0" w:color="auto"/>
                        <w:left w:val="none" w:sz="0" w:space="0" w:color="auto"/>
                        <w:bottom w:val="none" w:sz="0" w:space="0" w:color="auto"/>
                        <w:right w:val="none" w:sz="0" w:space="0" w:color="auto"/>
                      </w:divBdr>
                    </w:div>
                  </w:divsChild>
                </w:div>
                <w:div w:id="1579485297">
                  <w:marLeft w:val="0"/>
                  <w:marRight w:val="0"/>
                  <w:marTop w:val="0"/>
                  <w:marBottom w:val="0"/>
                  <w:divBdr>
                    <w:top w:val="none" w:sz="0" w:space="0" w:color="auto"/>
                    <w:left w:val="none" w:sz="0" w:space="0" w:color="auto"/>
                    <w:bottom w:val="none" w:sz="0" w:space="0" w:color="auto"/>
                    <w:right w:val="none" w:sz="0" w:space="0" w:color="auto"/>
                  </w:divBdr>
                  <w:divsChild>
                    <w:div w:id="795757439">
                      <w:marLeft w:val="0"/>
                      <w:marRight w:val="0"/>
                      <w:marTop w:val="0"/>
                      <w:marBottom w:val="0"/>
                      <w:divBdr>
                        <w:top w:val="none" w:sz="0" w:space="0" w:color="auto"/>
                        <w:left w:val="none" w:sz="0" w:space="0" w:color="auto"/>
                        <w:bottom w:val="none" w:sz="0" w:space="0" w:color="auto"/>
                        <w:right w:val="none" w:sz="0" w:space="0" w:color="auto"/>
                      </w:divBdr>
                    </w:div>
                  </w:divsChild>
                </w:div>
                <w:div w:id="1588148625">
                  <w:marLeft w:val="0"/>
                  <w:marRight w:val="0"/>
                  <w:marTop w:val="0"/>
                  <w:marBottom w:val="0"/>
                  <w:divBdr>
                    <w:top w:val="none" w:sz="0" w:space="0" w:color="auto"/>
                    <w:left w:val="none" w:sz="0" w:space="0" w:color="auto"/>
                    <w:bottom w:val="none" w:sz="0" w:space="0" w:color="auto"/>
                    <w:right w:val="none" w:sz="0" w:space="0" w:color="auto"/>
                  </w:divBdr>
                  <w:divsChild>
                    <w:div w:id="1879394428">
                      <w:marLeft w:val="0"/>
                      <w:marRight w:val="0"/>
                      <w:marTop w:val="0"/>
                      <w:marBottom w:val="0"/>
                      <w:divBdr>
                        <w:top w:val="none" w:sz="0" w:space="0" w:color="auto"/>
                        <w:left w:val="none" w:sz="0" w:space="0" w:color="auto"/>
                        <w:bottom w:val="none" w:sz="0" w:space="0" w:color="auto"/>
                        <w:right w:val="none" w:sz="0" w:space="0" w:color="auto"/>
                      </w:divBdr>
                    </w:div>
                  </w:divsChild>
                </w:div>
                <w:div w:id="1759475712">
                  <w:marLeft w:val="0"/>
                  <w:marRight w:val="0"/>
                  <w:marTop w:val="0"/>
                  <w:marBottom w:val="0"/>
                  <w:divBdr>
                    <w:top w:val="none" w:sz="0" w:space="0" w:color="auto"/>
                    <w:left w:val="none" w:sz="0" w:space="0" w:color="auto"/>
                    <w:bottom w:val="none" w:sz="0" w:space="0" w:color="auto"/>
                    <w:right w:val="none" w:sz="0" w:space="0" w:color="auto"/>
                  </w:divBdr>
                  <w:divsChild>
                    <w:div w:id="1069772187">
                      <w:marLeft w:val="0"/>
                      <w:marRight w:val="0"/>
                      <w:marTop w:val="0"/>
                      <w:marBottom w:val="0"/>
                      <w:divBdr>
                        <w:top w:val="none" w:sz="0" w:space="0" w:color="auto"/>
                        <w:left w:val="none" w:sz="0" w:space="0" w:color="auto"/>
                        <w:bottom w:val="none" w:sz="0" w:space="0" w:color="auto"/>
                        <w:right w:val="none" w:sz="0" w:space="0" w:color="auto"/>
                      </w:divBdr>
                    </w:div>
                  </w:divsChild>
                </w:div>
                <w:div w:id="1972248921">
                  <w:marLeft w:val="0"/>
                  <w:marRight w:val="0"/>
                  <w:marTop w:val="0"/>
                  <w:marBottom w:val="0"/>
                  <w:divBdr>
                    <w:top w:val="none" w:sz="0" w:space="0" w:color="auto"/>
                    <w:left w:val="none" w:sz="0" w:space="0" w:color="auto"/>
                    <w:bottom w:val="none" w:sz="0" w:space="0" w:color="auto"/>
                    <w:right w:val="none" w:sz="0" w:space="0" w:color="auto"/>
                  </w:divBdr>
                  <w:divsChild>
                    <w:div w:id="14010952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74670804">
          <w:marLeft w:val="0"/>
          <w:marRight w:val="0"/>
          <w:marTop w:val="0"/>
          <w:marBottom w:val="0"/>
          <w:divBdr>
            <w:top w:val="none" w:sz="0" w:space="0" w:color="auto"/>
            <w:left w:val="none" w:sz="0" w:space="0" w:color="auto"/>
            <w:bottom w:val="none" w:sz="0" w:space="0" w:color="auto"/>
            <w:right w:val="none" w:sz="0" w:space="0" w:color="auto"/>
          </w:divBdr>
        </w:div>
        <w:div w:id="1076198105">
          <w:marLeft w:val="0"/>
          <w:marRight w:val="0"/>
          <w:marTop w:val="0"/>
          <w:marBottom w:val="0"/>
          <w:divBdr>
            <w:top w:val="none" w:sz="0" w:space="0" w:color="auto"/>
            <w:left w:val="none" w:sz="0" w:space="0" w:color="auto"/>
            <w:bottom w:val="none" w:sz="0" w:space="0" w:color="auto"/>
            <w:right w:val="none" w:sz="0" w:space="0" w:color="auto"/>
          </w:divBdr>
        </w:div>
        <w:div w:id="1076710846">
          <w:marLeft w:val="0"/>
          <w:marRight w:val="0"/>
          <w:marTop w:val="0"/>
          <w:marBottom w:val="0"/>
          <w:divBdr>
            <w:top w:val="none" w:sz="0" w:space="0" w:color="auto"/>
            <w:left w:val="none" w:sz="0" w:space="0" w:color="auto"/>
            <w:bottom w:val="none" w:sz="0" w:space="0" w:color="auto"/>
            <w:right w:val="none" w:sz="0" w:space="0" w:color="auto"/>
          </w:divBdr>
        </w:div>
        <w:div w:id="1079402911">
          <w:marLeft w:val="0"/>
          <w:marRight w:val="0"/>
          <w:marTop w:val="0"/>
          <w:marBottom w:val="0"/>
          <w:divBdr>
            <w:top w:val="none" w:sz="0" w:space="0" w:color="auto"/>
            <w:left w:val="none" w:sz="0" w:space="0" w:color="auto"/>
            <w:bottom w:val="none" w:sz="0" w:space="0" w:color="auto"/>
            <w:right w:val="none" w:sz="0" w:space="0" w:color="auto"/>
          </w:divBdr>
          <w:divsChild>
            <w:div w:id="8994422">
              <w:marLeft w:val="0"/>
              <w:marRight w:val="0"/>
              <w:marTop w:val="0"/>
              <w:marBottom w:val="0"/>
              <w:divBdr>
                <w:top w:val="none" w:sz="0" w:space="0" w:color="auto"/>
                <w:left w:val="none" w:sz="0" w:space="0" w:color="auto"/>
                <w:bottom w:val="none" w:sz="0" w:space="0" w:color="auto"/>
                <w:right w:val="none" w:sz="0" w:space="0" w:color="auto"/>
              </w:divBdr>
            </w:div>
            <w:div w:id="1575437196">
              <w:marLeft w:val="0"/>
              <w:marRight w:val="0"/>
              <w:marTop w:val="0"/>
              <w:marBottom w:val="0"/>
              <w:divBdr>
                <w:top w:val="none" w:sz="0" w:space="0" w:color="auto"/>
                <w:left w:val="none" w:sz="0" w:space="0" w:color="auto"/>
                <w:bottom w:val="none" w:sz="0" w:space="0" w:color="auto"/>
                <w:right w:val="none" w:sz="0" w:space="0" w:color="auto"/>
              </w:divBdr>
            </w:div>
          </w:divsChild>
        </w:div>
        <w:div w:id="1087112922">
          <w:marLeft w:val="0"/>
          <w:marRight w:val="0"/>
          <w:marTop w:val="0"/>
          <w:marBottom w:val="0"/>
          <w:divBdr>
            <w:top w:val="none" w:sz="0" w:space="0" w:color="auto"/>
            <w:left w:val="none" w:sz="0" w:space="0" w:color="auto"/>
            <w:bottom w:val="none" w:sz="0" w:space="0" w:color="auto"/>
            <w:right w:val="none" w:sz="0" w:space="0" w:color="auto"/>
          </w:divBdr>
        </w:div>
        <w:div w:id="1087580147">
          <w:marLeft w:val="0"/>
          <w:marRight w:val="0"/>
          <w:marTop w:val="0"/>
          <w:marBottom w:val="0"/>
          <w:divBdr>
            <w:top w:val="none" w:sz="0" w:space="0" w:color="auto"/>
            <w:left w:val="none" w:sz="0" w:space="0" w:color="auto"/>
            <w:bottom w:val="none" w:sz="0" w:space="0" w:color="auto"/>
            <w:right w:val="none" w:sz="0" w:space="0" w:color="auto"/>
          </w:divBdr>
          <w:divsChild>
            <w:div w:id="72514020">
              <w:marLeft w:val="0"/>
              <w:marRight w:val="0"/>
              <w:marTop w:val="0"/>
              <w:marBottom w:val="0"/>
              <w:divBdr>
                <w:top w:val="none" w:sz="0" w:space="0" w:color="auto"/>
                <w:left w:val="none" w:sz="0" w:space="0" w:color="auto"/>
                <w:bottom w:val="none" w:sz="0" w:space="0" w:color="auto"/>
                <w:right w:val="none" w:sz="0" w:space="0" w:color="auto"/>
              </w:divBdr>
            </w:div>
            <w:div w:id="105854384">
              <w:marLeft w:val="0"/>
              <w:marRight w:val="0"/>
              <w:marTop w:val="0"/>
              <w:marBottom w:val="0"/>
              <w:divBdr>
                <w:top w:val="none" w:sz="0" w:space="0" w:color="auto"/>
                <w:left w:val="none" w:sz="0" w:space="0" w:color="auto"/>
                <w:bottom w:val="none" w:sz="0" w:space="0" w:color="auto"/>
                <w:right w:val="none" w:sz="0" w:space="0" w:color="auto"/>
              </w:divBdr>
            </w:div>
            <w:div w:id="848373569">
              <w:marLeft w:val="0"/>
              <w:marRight w:val="0"/>
              <w:marTop w:val="0"/>
              <w:marBottom w:val="0"/>
              <w:divBdr>
                <w:top w:val="none" w:sz="0" w:space="0" w:color="auto"/>
                <w:left w:val="none" w:sz="0" w:space="0" w:color="auto"/>
                <w:bottom w:val="none" w:sz="0" w:space="0" w:color="auto"/>
                <w:right w:val="none" w:sz="0" w:space="0" w:color="auto"/>
              </w:divBdr>
            </w:div>
            <w:div w:id="1338652723">
              <w:marLeft w:val="0"/>
              <w:marRight w:val="0"/>
              <w:marTop w:val="0"/>
              <w:marBottom w:val="0"/>
              <w:divBdr>
                <w:top w:val="none" w:sz="0" w:space="0" w:color="auto"/>
                <w:left w:val="none" w:sz="0" w:space="0" w:color="auto"/>
                <w:bottom w:val="none" w:sz="0" w:space="0" w:color="auto"/>
                <w:right w:val="none" w:sz="0" w:space="0" w:color="auto"/>
              </w:divBdr>
            </w:div>
            <w:div w:id="1572538280">
              <w:marLeft w:val="0"/>
              <w:marRight w:val="0"/>
              <w:marTop w:val="0"/>
              <w:marBottom w:val="0"/>
              <w:divBdr>
                <w:top w:val="none" w:sz="0" w:space="0" w:color="auto"/>
                <w:left w:val="none" w:sz="0" w:space="0" w:color="auto"/>
                <w:bottom w:val="none" w:sz="0" w:space="0" w:color="auto"/>
                <w:right w:val="none" w:sz="0" w:space="0" w:color="auto"/>
              </w:divBdr>
            </w:div>
          </w:divsChild>
        </w:div>
        <w:div w:id="1088815978">
          <w:marLeft w:val="0"/>
          <w:marRight w:val="0"/>
          <w:marTop w:val="0"/>
          <w:marBottom w:val="0"/>
          <w:divBdr>
            <w:top w:val="none" w:sz="0" w:space="0" w:color="auto"/>
            <w:left w:val="none" w:sz="0" w:space="0" w:color="auto"/>
            <w:bottom w:val="none" w:sz="0" w:space="0" w:color="auto"/>
            <w:right w:val="none" w:sz="0" w:space="0" w:color="auto"/>
          </w:divBdr>
        </w:div>
        <w:div w:id="1091396598">
          <w:marLeft w:val="0"/>
          <w:marRight w:val="0"/>
          <w:marTop w:val="0"/>
          <w:marBottom w:val="0"/>
          <w:divBdr>
            <w:top w:val="none" w:sz="0" w:space="0" w:color="auto"/>
            <w:left w:val="none" w:sz="0" w:space="0" w:color="auto"/>
            <w:bottom w:val="none" w:sz="0" w:space="0" w:color="auto"/>
            <w:right w:val="none" w:sz="0" w:space="0" w:color="auto"/>
          </w:divBdr>
        </w:div>
        <w:div w:id="1092551733">
          <w:marLeft w:val="0"/>
          <w:marRight w:val="0"/>
          <w:marTop w:val="0"/>
          <w:marBottom w:val="0"/>
          <w:divBdr>
            <w:top w:val="none" w:sz="0" w:space="0" w:color="auto"/>
            <w:left w:val="none" w:sz="0" w:space="0" w:color="auto"/>
            <w:bottom w:val="none" w:sz="0" w:space="0" w:color="auto"/>
            <w:right w:val="none" w:sz="0" w:space="0" w:color="auto"/>
          </w:divBdr>
          <w:divsChild>
            <w:div w:id="556935965">
              <w:marLeft w:val="0"/>
              <w:marRight w:val="0"/>
              <w:marTop w:val="0"/>
              <w:marBottom w:val="0"/>
              <w:divBdr>
                <w:top w:val="none" w:sz="0" w:space="0" w:color="auto"/>
                <w:left w:val="none" w:sz="0" w:space="0" w:color="auto"/>
                <w:bottom w:val="none" w:sz="0" w:space="0" w:color="auto"/>
                <w:right w:val="none" w:sz="0" w:space="0" w:color="auto"/>
              </w:divBdr>
            </w:div>
            <w:div w:id="1625235546">
              <w:marLeft w:val="0"/>
              <w:marRight w:val="0"/>
              <w:marTop w:val="0"/>
              <w:marBottom w:val="0"/>
              <w:divBdr>
                <w:top w:val="none" w:sz="0" w:space="0" w:color="auto"/>
                <w:left w:val="none" w:sz="0" w:space="0" w:color="auto"/>
                <w:bottom w:val="none" w:sz="0" w:space="0" w:color="auto"/>
                <w:right w:val="none" w:sz="0" w:space="0" w:color="auto"/>
              </w:divBdr>
            </w:div>
            <w:div w:id="1886792106">
              <w:marLeft w:val="0"/>
              <w:marRight w:val="0"/>
              <w:marTop w:val="0"/>
              <w:marBottom w:val="0"/>
              <w:divBdr>
                <w:top w:val="none" w:sz="0" w:space="0" w:color="auto"/>
                <w:left w:val="none" w:sz="0" w:space="0" w:color="auto"/>
                <w:bottom w:val="none" w:sz="0" w:space="0" w:color="auto"/>
                <w:right w:val="none" w:sz="0" w:space="0" w:color="auto"/>
              </w:divBdr>
            </w:div>
          </w:divsChild>
        </w:div>
        <w:div w:id="1097024194">
          <w:marLeft w:val="0"/>
          <w:marRight w:val="0"/>
          <w:marTop w:val="0"/>
          <w:marBottom w:val="0"/>
          <w:divBdr>
            <w:top w:val="none" w:sz="0" w:space="0" w:color="auto"/>
            <w:left w:val="none" w:sz="0" w:space="0" w:color="auto"/>
            <w:bottom w:val="none" w:sz="0" w:space="0" w:color="auto"/>
            <w:right w:val="none" w:sz="0" w:space="0" w:color="auto"/>
          </w:divBdr>
        </w:div>
        <w:div w:id="1098134137">
          <w:marLeft w:val="0"/>
          <w:marRight w:val="0"/>
          <w:marTop w:val="0"/>
          <w:marBottom w:val="0"/>
          <w:divBdr>
            <w:top w:val="none" w:sz="0" w:space="0" w:color="auto"/>
            <w:left w:val="none" w:sz="0" w:space="0" w:color="auto"/>
            <w:bottom w:val="none" w:sz="0" w:space="0" w:color="auto"/>
            <w:right w:val="none" w:sz="0" w:space="0" w:color="auto"/>
          </w:divBdr>
        </w:div>
        <w:div w:id="1099183026">
          <w:marLeft w:val="0"/>
          <w:marRight w:val="0"/>
          <w:marTop w:val="0"/>
          <w:marBottom w:val="0"/>
          <w:divBdr>
            <w:top w:val="none" w:sz="0" w:space="0" w:color="auto"/>
            <w:left w:val="none" w:sz="0" w:space="0" w:color="auto"/>
            <w:bottom w:val="none" w:sz="0" w:space="0" w:color="auto"/>
            <w:right w:val="none" w:sz="0" w:space="0" w:color="auto"/>
          </w:divBdr>
        </w:div>
        <w:div w:id="1099721525">
          <w:marLeft w:val="0"/>
          <w:marRight w:val="0"/>
          <w:marTop w:val="0"/>
          <w:marBottom w:val="0"/>
          <w:divBdr>
            <w:top w:val="none" w:sz="0" w:space="0" w:color="auto"/>
            <w:left w:val="none" w:sz="0" w:space="0" w:color="auto"/>
            <w:bottom w:val="none" w:sz="0" w:space="0" w:color="auto"/>
            <w:right w:val="none" w:sz="0" w:space="0" w:color="auto"/>
          </w:divBdr>
          <w:divsChild>
            <w:div w:id="73550261">
              <w:marLeft w:val="0"/>
              <w:marRight w:val="0"/>
              <w:marTop w:val="0"/>
              <w:marBottom w:val="0"/>
              <w:divBdr>
                <w:top w:val="none" w:sz="0" w:space="0" w:color="auto"/>
                <w:left w:val="none" w:sz="0" w:space="0" w:color="auto"/>
                <w:bottom w:val="none" w:sz="0" w:space="0" w:color="auto"/>
                <w:right w:val="none" w:sz="0" w:space="0" w:color="auto"/>
              </w:divBdr>
            </w:div>
            <w:div w:id="154801618">
              <w:marLeft w:val="0"/>
              <w:marRight w:val="0"/>
              <w:marTop w:val="0"/>
              <w:marBottom w:val="0"/>
              <w:divBdr>
                <w:top w:val="none" w:sz="0" w:space="0" w:color="auto"/>
                <w:left w:val="none" w:sz="0" w:space="0" w:color="auto"/>
                <w:bottom w:val="none" w:sz="0" w:space="0" w:color="auto"/>
                <w:right w:val="none" w:sz="0" w:space="0" w:color="auto"/>
              </w:divBdr>
            </w:div>
            <w:div w:id="225381704">
              <w:marLeft w:val="0"/>
              <w:marRight w:val="0"/>
              <w:marTop w:val="0"/>
              <w:marBottom w:val="0"/>
              <w:divBdr>
                <w:top w:val="none" w:sz="0" w:space="0" w:color="auto"/>
                <w:left w:val="none" w:sz="0" w:space="0" w:color="auto"/>
                <w:bottom w:val="none" w:sz="0" w:space="0" w:color="auto"/>
                <w:right w:val="none" w:sz="0" w:space="0" w:color="auto"/>
              </w:divBdr>
            </w:div>
            <w:div w:id="372927115">
              <w:marLeft w:val="0"/>
              <w:marRight w:val="0"/>
              <w:marTop w:val="0"/>
              <w:marBottom w:val="0"/>
              <w:divBdr>
                <w:top w:val="none" w:sz="0" w:space="0" w:color="auto"/>
                <w:left w:val="none" w:sz="0" w:space="0" w:color="auto"/>
                <w:bottom w:val="none" w:sz="0" w:space="0" w:color="auto"/>
                <w:right w:val="none" w:sz="0" w:space="0" w:color="auto"/>
              </w:divBdr>
            </w:div>
            <w:div w:id="1255819615">
              <w:marLeft w:val="0"/>
              <w:marRight w:val="0"/>
              <w:marTop w:val="0"/>
              <w:marBottom w:val="0"/>
              <w:divBdr>
                <w:top w:val="none" w:sz="0" w:space="0" w:color="auto"/>
                <w:left w:val="none" w:sz="0" w:space="0" w:color="auto"/>
                <w:bottom w:val="none" w:sz="0" w:space="0" w:color="auto"/>
                <w:right w:val="none" w:sz="0" w:space="0" w:color="auto"/>
              </w:divBdr>
            </w:div>
          </w:divsChild>
        </w:div>
        <w:div w:id="1099981396">
          <w:marLeft w:val="0"/>
          <w:marRight w:val="0"/>
          <w:marTop w:val="0"/>
          <w:marBottom w:val="0"/>
          <w:divBdr>
            <w:top w:val="none" w:sz="0" w:space="0" w:color="auto"/>
            <w:left w:val="none" w:sz="0" w:space="0" w:color="auto"/>
            <w:bottom w:val="none" w:sz="0" w:space="0" w:color="auto"/>
            <w:right w:val="none" w:sz="0" w:space="0" w:color="auto"/>
          </w:divBdr>
          <w:divsChild>
            <w:div w:id="145628274">
              <w:marLeft w:val="-75"/>
              <w:marRight w:val="0"/>
              <w:marTop w:val="30"/>
              <w:marBottom w:val="30"/>
              <w:divBdr>
                <w:top w:val="none" w:sz="0" w:space="0" w:color="auto"/>
                <w:left w:val="none" w:sz="0" w:space="0" w:color="auto"/>
                <w:bottom w:val="none" w:sz="0" w:space="0" w:color="auto"/>
                <w:right w:val="none" w:sz="0" w:space="0" w:color="auto"/>
              </w:divBdr>
              <w:divsChild>
                <w:div w:id="140343657">
                  <w:marLeft w:val="0"/>
                  <w:marRight w:val="0"/>
                  <w:marTop w:val="0"/>
                  <w:marBottom w:val="0"/>
                  <w:divBdr>
                    <w:top w:val="none" w:sz="0" w:space="0" w:color="auto"/>
                    <w:left w:val="none" w:sz="0" w:space="0" w:color="auto"/>
                    <w:bottom w:val="none" w:sz="0" w:space="0" w:color="auto"/>
                    <w:right w:val="none" w:sz="0" w:space="0" w:color="auto"/>
                  </w:divBdr>
                  <w:divsChild>
                    <w:div w:id="1181358325">
                      <w:marLeft w:val="0"/>
                      <w:marRight w:val="0"/>
                      <w:marTop w:val="0"/>
                      <w:marBottom w:val="0"/>
                      <w:divBdr>
                        <w:top w:val="none" w:sz="0" w:space="0" w:color="auto"/>
                        <w:left w:val="none" w:sz="0" w:space="0" w:color="auto"/>
                        <w:bottom w:val="none" w:sz="0" w:space="0" w:color="auto"/>
                        <w:right w:val="none" w:sz="0" w:space="0" w:color="auto"/>
                      </w:divBdr>
                    </w:div>
                  </w:divsChild>
                </w:div>
                <w:div w:id="657222857">
                  <w:marLeft w:val="0"/>
                  <w:marRight w:val="0"/>
                  <w:marTop w:val="0"/>
                  <w:marBottom w:val="0"/>
                  <w:divBdr>
                    <w:top w:val="none" w:sz="0" w:space="0" w:color="auto"/>
                    <w:left w:val="none" w:sz="0" w:space="0" w:color="auto"/>
                    <w:bottom w:val="none" w:sz="0" w:space="0" w:color="auto"/>
                    <w:right w:val="none" w:sz="0" w:space="0" w:color="auto"/>
                  </w:divBdr>
                  <w:divsChild>
                    <w:div w:id="850878485">
                      <w:marLeft w:val="0"/>
                      <w:marRight w:val="0"/>
                      <w:marTop w:val="0"/>
                      <w:marBottom w:val="0"/>
                      <w:divBdr>
                        <w:top w:val="none" w:sz="0" w:space="0" w:color="auto"/>
                        <w:left w:val="none" w:sz="0" w:space="0" w:color="auto"/>
                        <w:bottom w:val="none" w:sz="0" w:space="0" w:color="auto"/>
                        <w:right w:val="none" w:sz="0" w:space="0" w:color="auto"/>
                      </w:divBdr>
                    </w:div>
                  </w:divsChild>
                </w:div>
                <w:div w:id="882062655">
                  <w:marLeft w:val="0"/>
                  <w:marRight w:val="0"/>
                  <w:marTop w:val="0"/>
                  <w:marBottom w:val="0"/>
                  <w:divBdr>
                    <w:top w:val="none" w:sz="0" w:space="0" w:color="auto"/>
                    <w:left w:val="none" w:sz="0" w:space="0" w:color="auto"/>
                    <w:bottom w:val="none" w:sz="0" w:space="0" w:color="auto"/>
                    <w:right w:val="none" w:sz="0" w:space="0" w:color="auto"/>
                  </w:divBdr>
                  <w:divsChild>
                    <w:div w:id="22946293">
                      <w:marLeft w:val="0"/>
                      <w:marRight w:val="0"/>
                      <w:marTop w:val="0"/>
                      <w:marBottom w:val="0"/>
                      <w:divBdr>
                        <w:top w:val="none" w:sz="0" w:space="0" w:color="auto"/>
                        <w:left w:val="none" w:sz="0" w:space="0" w:color="auto"/>
                        <w:bottom w:val="none" w:sz="0" w:space="0" w:color="auto"/>
                        <w:right w:val="none" w:sz="0" w:space="0" w:color="auto"/>
                      </w:divBdr>
                    </w:div>
                  </w:divsChild>
                </w:div>
                <w:div w:id="936404844">
                  <w:marLeft w:val="0"/>
                  <w:marRight w:val="0"/>
                  <w:marTop w:val="0"/>
                  <w:marBottom w:val="0"/>
                  <w:divBdr>
                    <w:top w:val="none" w:sz="0" w:space="0" w:color="auto"/>
                    <w:left w:val="none" w:sz="0" w:space="0" w:color="auto"/>
                    <w:bottom w:val="none" w:sz="0" w:space="0" w:color="auto"/>
                    <w:right w:val="none" w:sz="0" w:space="0" w:color="auto"/>
                  </w:divBdr>
                  <w:divsChild>
                    <w:div w:id="1288512876">
                      <w:marLeft w:val="0"/>
                      <w:marRight w:val="0"/>
                      <w:marTop w:val="0"/>
                      <w:marBottom w:val="0"/>
                      <w:divBdr>
                        <w:top w:val="none" w:sz="0" w:space="0" w:color="auto"/>
                        <w:left w:val="none" w:sz="0" w:space="0" w:color="auto"/>
                        <w:bottom w:val="none" w:sz="0" w:space="0" w:color="auto"/>
                        <w:right w:val="none" w:sz="0" w:space="0" w:color="auto"/>
                      </w:divBdr>
                    </w:div>
                  </w:divsChild>
                </w:div>
                <w:div w:id="1005279287">
                  <w:marLeft w:val="0"/>
                  <w:marRight w:val="0"/>
                  <w:marTop w:val="0"/>
                  <w:marBottom w:val="0"/>
                  <w:divBdr>
                    <w:top w:val="none" w:sz="0" w:space="0" w:color="auto"/>
                    <w:left w:val="none" w:sz="0" w:space="0" w:color="auto"/>
                    <w:bottom w:val="none" w:sz="0" w:space="0" w:color="auto"/>
                    <w:right w:val="none" w:sz="0" w:space="0" w:color="auto"/>
                  </w:divBdr>
                  <w:divsChild>
                    <w:div w:id="1419327510">
                      <w:marLeft w:val="0"/>
                      <w:marRight w:val="0"/>
                      <w:marTop w:val="0"/>
                      <w:marBottom w:val="0"/>
                      <w:divBdr>
                        <w:top w:val="none" w:sz="0" w:space="0" w:color="auto"/>
                        <w:left w:val="none" w:sz="0" w:space="0" w:color="auto"/>
                        <w:bottom w:val="none" w:sz="0" w:space="0" w:color="auto"/>
                        <w:right w:val="none" w:sz="0" w:space="0" w:color="auto"/>
                      </w:divBdr>
                    </w:div>
                  </w:divsChild>
                </w:div>
                <w:div w:id="1005787633">
                  <w:marLeft w:val="0"/>
                  <w:marRight w:val="0"/>
                  <w:marTop w:val="0"/>
                  <w:marBottom w:val="0"/>
                  <w:divBdr>
                    <w:top w:val="none" w:sz="0" w:space="0" w:color="auto"/>
                    <w:left w:val="none" w:sz="0" w:space="0" w:color="auto"/>
                    <w:bottom w:val="none" w:sz="0" w:space="0" w:color="auto"/>
                    <w:right w:val="none" w:sz="0" w:space="0" w:color="auto"/>
                  </w:divBdr>
                  <w:divsChild>
                    <w:div w:id="1091199531">
                      <w:marLeft w:val="0"/>
                      <w:marRight w:val="0"/>
                      <w:marTop w:val="0"/>
                      <w:marBottom w:val="0"/>
                      <w:divBdr>
                        <w:top w:val="none" w:sz="0" w:space="0" w:color="auto"/>
                        <w:left w:val="none" w:sz="0" w:space="0" w:color="auto"/>
                        <w:bottom w:val="none" w:sz="0" w:space="0" w:color="auto"/>
                        <w:right w:val="none" w:sz="0" w:space="0" w:color="auto"/>
                      </w:divBdr>
                    </w:div>
                  </w:divsChild>
                </w:div>
                <w:div w:id="1046754503">
                  <w:marLeft w:val="0"/>
                  <w:marRight w:val="0"/>
                  <w:marTop w:val="0"/>
                  <w:marBottom w:val="0"/>
                  <w:divBdr>
                    <w:top w:val="none" w:sz="0" w:space="0" w:color="auto"/>
                    <w:left w:val="none" w:sz="0" w:space="0" w:color="auto"/>
                    <w:bottom w:val="none" w:sz="0" w:space="0" w:color="auto"/>
                    <w:right w:val="none" w:sz="0" w:space="0" w:color="auto"/>
                  </w:divBdr>
                  <w:divsChild>
                    <w:div w:id="945573371">
                      <w:marLeft w:val="0"/>
                      <w:marRight w:val="0"/>
                      <w:marTop w:val="0"/>
                      <w:marBottom w:val="0"/>
                      <w:divBdr>
                        <w:top w:val="none" w:sz="0" w:space="0" w:color="auto"/>
                        <w:left w:val="none" w:sz="0" w:space="0" w:color="auto"/>
                        <w:bottom w:val="none" w:sz="0" w:space="0" w:color="auto"/>
                        <w:right w:val="none" w:sz="0" w:space="0" w:color="auto"/>
                      </w:divBdr>
                    </w:div>
                  </w:divsChild>
                </w:div>
                <w:div w:id="1077284840">
                  <w:marLeft w:val="0"/>
                  <w:marRight w:val="0"/>
                  <w:marTop w:val="0"/>
                  <w:marBottom w:val="0"/>
                  <w:divBdr>
                    <w:top w:val="none" w:sz="0" w:space="0" w:color="auto"/>
                    <w:left w:val="none" w:sz="0" w:space="0" w:color="auto"/>
                    <w:bottom w:val="none" w:sz="0" w:space="0" w:color="auto"/>
                    <w:right w:val="none" w:sz="0" w:space="0" w:color="auto"/>
                  </w:divBdr>
                  <w:divsChild>
                    <w:div w:id="1070468979">
                      <w:marLeft w:val="0"/>
                      <w:marRight w:val="0"/>
                      <w:marTop w:val="0"/>
                      <w:marBottom w:val="0"/>
                      <w:divBdr>
                        <w:top w:val="none" w:sz="0" w:space="0" w:color="auto"/>
                        <w:left w:val="none" w:sz="0" w:space="0" w:color="auto"/>
                        <w:bottom w:val="none" w:sz="0" w:space="0" w:color="auto"/>
                        <w:right w:val="none" w:sz="0" w:space="0" w:color="auto"/>
                      </w:divBdr>
                    </w:div>
                  </w:divsChild>
                </w:div>
                <w:div w:id="1336105582">
                  <w:marLeft w:val="0"/>
                  <w:marRight w:val="0"/>
                  <w:marTop w:val="0"/>
                  <w:marBottom w:val="0"/>
                  <w:divBdr>
                    <w:top w:val="none" w:sz="0" w:space="0" w:color="auto"/>
                    <w:left w:val="none" w:sz="0" w:space="0" w:color="auto"/>
                    <w:bottom w:val="none" w:sz="0" w:space="0" w:color="auto"/>
                    <w:right w:val="none" w:sz="0" w:space="0" w:color="auto"/>
                  </w:divBdr>
                  <w:divsChild>
                    <w:div w:id="1679774858">
                      <w:marLeft w:val="0"/>
                      <w:marRight w:val="0"/>
                      <w:marTop w:val="0"/>
                      <w:marBottom w:val="0"/>
                      <w:divBdr>
                        <w:top w:val="none" w:sz="0" w:space="0" w:color="auto"/>
                        <w:left w:val="none" w:sz="0" w:space="0" w:color="auto"/>
                        <w:bottom w:val="none" w:sz="0" w:space="0" w:color="auto"/>
                        <w:right w:val="none" w:sz="0" w:space="0" w:color="auto"/>
                      </w:divBdr>
                    </w:div>
                  </w:divsChild>
                </w:div>
                <w:div w:id="1379889412">
                  <w:marLeft w:val="0"/>
                  <w:marRight w:val="0"/>
                  <w:marTop w:val="0"/>
                  <w:marBottom w:val="0"/>
                  <w:divBdr>
                    <w:top w:val="none" w:sz="0" w:space="0" w:color="auto"/>
                    <w:left w:val="none" w:sz="0" w:space="0" w:color="auto"/>
                    <w:bottom w:val="none" w:sz="0" w:space="0" w:color="auto"/>
                    <w:right w:val="none" w:sz="0" w:space="0" w:color="auto"/>
                  </w:divBdr>
                  <w:divsChild>
                    <w:div w:id="1569613817">
                      <w:marLeft w:val="0"/>
                      <w:marRight w:val="0"/>
                      <w:marTop w:val="0"/>
                      <w:marBottom w:val="0"/>
                      <w:divBdr>
                        <w:top w:val="none" w:sz="0" w:space="0" w:color="auto"/>
                        <w:left w:val="none" w:sz="0" w:space="0" w:color="auto"/>
                        <w:bottom w:val="none" w:sz="0" w:space="0" w:color="auto"/>
                        <w:right w:val="none" w:sz="0" w:space="0" w:color="auto"/>
                      </w:divBdr>
                    </w:div>
                  </w:divsChild>
                </w:div>
                <w:div w:id="1448155434">
                  <w:marLeft w:val="0"/>
                  <w:marRight w:val="0"/>
                  <w:marTop w:val="0"/>
                  <w:marBottom w:val="0"/>
                  <w:divBdr>
                    <w:top w:val="none" w:sz="0" w:space="0" w:color="auto"/>
                    <w:left w:val="none" w:sz="0" w:space="0" w:color="auto"/>
                    <w:bottom w:val="none" w:sz="0" w:space="0" w:color="auto"/>
                    <w:right w:val="none" w:sz="0" w:space="0" w:color="auto"/>
                  </w:divBdr>
                  <w:divsChild>
                    <w:div w:id="860902591">
                      <w:marLeft w:val="0"/>
                      <w:marRight w:val="0"/>
                      <w:marTop w:val="0"/>
                      <w:marBottom w:val="0"/>
                      <w:divBdr>
                        <w:top w:val="none" w:sz="0" w:space="0" w:color="auto"/>
                        <w:left w:val="none" w:sz="0" w:space="0" w:color="auto"/>
                        <w:bottom w:val="none" w:sz="0" w:space="0" w:color="auto"/>
                        <w:right w:val="none" w:sz="0" w:space="0" w:color="auto"/>
                      </w:divBdr>
                    </w:div>
                  </w:divsChild>
                </w:div>
                <w:div w:id="1470634441">
                  <w:marLeft w:val="0"/>
                  <w:marRight w:val="0"/>
                  <w:marTop w:val="0"/>
                  <w:marBottom w:val="0"/>
                  <w:divBdr>
                    <w:top w:val="none" w:sz="0" w:space="0" w:color="auto"/>
                    <w:left w:val="none" w:sz="0" w:space="0" w:color="auto"/>
                    <w:bottom w:val="none" w:sz="0" w:space="0" w:color="auto"/>
                    <w:right w:val="none" w:sz="0" w:space="0" w:color="auto"/>
                  </w:divBdr>
                  <w:divsChild>
                    <w:div w:id="1324068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3956629">
          <w:marLeft w:val="0"/>
          <w:marRight w:val="0"/>
          <w:marTop w:val="0"/>
          <w:marBottom w:val="0"/>
          <w:divBdr>
            <w:top w:val="none" w:sz="0" w:space="0" w:color="auto"/>
            <w:left w:val="none" w:sz="0" w:space="0" w:color="auto"/>
            <w:bottom w:val="none" w:sz="0" w:space="0" w:color="auto"/>
            <w:right w:val="none" w:sz="0" w:space="0" w:color="auto"/>
          </w:divBdr>
        </w:div>
        <w:div w:id="1104576408">
          <w:marLeft w:val="0"/>
          <w:marRight w:val="0"/>
          <w:marTop w:val="0"/>
          <w:marBottom w:val="0"/>
          <w:divBdr>
            <w:top w:val="none" w:sz="0" w:space="0" w:color="auto"/>
            <w:left w:val="none" w:sz="0" w:space="0" w:color="auto"/>
            <w:bottom w:val="none" w:sz="0" w:space="0" w:color="auto"/>
            <w:right w:val="none" w:sz="0" w:space="0" w:color="auto"/>
          </w:divBdr>
        </w:div>
        <w:div w:id="1104956696">
          <w:marLeft w:val="0"/>
          <w:marRight w:val="0"/>
          <w:marTop w:val="0"/>
          <w:marBottom w:val="0"/>
          <w:divBdr>
            <w:top w:val="none" w:sz="0" w:space="0" w:color="auto"/>
            <w:left w:val="none" w:sz="0" w:space="0" w:color="auto"/>
            <w:bottom w:val="none" w:sz="0" w:space="0" w:color="auto"/>
            <w:right w:val="none" w:sz="0" w:space="0" w:color="auto"/>
          </w:divBdr>
        </w:div>
        <w:div w:id="1106270832">
          <w:marLeft w:val="0"/>
          <w:marRight w:val="0"/>
          <w:marTop w:val="0"/>
          <w:marBottom w:val="0"/>
          <w:divBdr>
            <w:top w:val="none" w:sz="0" w:space="0" w:color="auto"/>
            <w:left w:val="none" w:sz="0" w:space="0" w:color="auto"/>
            <w:bottom w:val="none" w:sz="0" w:space="0" w:color="auto"/>
            <w:right w:val="none" w:sz="0" w:space="0" w:color="auto"/>
          </w:divBdr>
        </w:div>
        <w:div w:id="1111054626">
          <w:marLeft w:val="0"/>
          <w:marRight w:val="0"/>
          <w:marTop w:val="0"/>
          <w:marBottom w:val="0"/>
          <w:divBdr>
            <w:top w:val="none" w:sz="0" w:space="0" w:color="auto"/>
            <w:left w:val="none" w:sz="0" w:space="0" w:color="auto"/>
            <w:bottom w:val="none" w:sz="0" w:space="0" w:color="auto"/>
            <w:right w:val="none" w:sz="0" w:space="0" w:color="auto"/>
          </w:divBdr>
        </w:div>
        <w:div w:id="1111586345">
          <w:marLeft w:val="0"/>
          <w:marRight w:val="0"/>
          <w:marTop w:val="0"/>
          <w:marBottom w:val="0"/>
          <w:divBdr>
            <w:top w:val="none" w:sz="0" w:space="0" w:color="auto"/>
            <w:left w:val="none" w:sz="0" w:space="0" w:color="auto"/>
            <w:bottom w:val="none" w:sz="0" w:space="0" w:color="auto"/>
            <w:right w:val="none" w:sz="0" w:space="0" w:color="auto"/>
          </w:divBdr>
        </w:div>
        <w:div w:id="1115757474">
          <w:marLeft w:val="0"/>
          <w:marRight w:val="0"/>
          <w:marTop w:val="0"/>
          <w:marBottom w:val="0"/>
          <w:divBdr>
            <w:top w:val="none" w:sz="0" w:space="0" w:color="auto"/>
            <w:left w:val="none" w:sz="0" w:space="0" w:color="auto"/>
            <w:bottom w:val="none" w:sz="0" w:space="0" w:color="auto"/>
            <w:right w:val="none" w:sz="0" w:space="0" w:color="auto"/>
          </w:divBdr>
        </w:div>
        <w:div w:id="1124037858">
          <w:marLeft w:val="0"/>
          <w:marRight w:val="0"/>
          <w:marTop w:val="0"/>
          <w:marBottom w:val="0"/>
          <w:divBdr>
            <w:top w:val="none" w:sz="0" w:space="0" w:color="auto"/>
            <w:left w:val="none" w:sz="0" w:space="0" w:color="auto"/>
            <w:bottom w:val="none" w:sz="0" w:space="0" w:color="auto"/>
            <w:right w:val="none" w:sz="0" w:space="0" w:color="auto"/>
          </w:divBdr>
          <w:divsChild>
            <w:div w:id="711808331">
              <w:marLeft w:val="-75"/>
              <w:marRight w:val="0"/>
              <w:marTop w:val="30"/>
              <w:marBottom w:val="30"/>
              <w:divBdr>
                <w:top w:val="none" w:sz="0" w:space="0" w:color="auto"/>
                <w:left w:val="none" w:sz="0" w:space="0" w:color="auto"/>
                <w:bottom w:val="none" w:sz="0" w:space="0" w:color="auto"/>
                <w:right w:val="none" w:sz="0" w:space="0" w:color="auto"/>
              </w:divBdr>
              <w:divsChild>
                <w:div w:id="18552502">
                  <w:marLeft w:val="0"/>
                  <w:marRight w:val="0"/>
                  <w:marTop w:val="0"/>
                  <w:marBottom w:val="0"/>
                  <w:divBdr>
                    <w:top w:val="none" w:sz="0" w:space="0" w:color="auto"/>
                    <w:left w:val="none" w:sz="0" w:space="0" w:color="auto"/>
                    <w:bottom w:val="none" w:sz="0" w:space="0" w:color="auto"/>
                    <w:right w:val="none" w:sz="0" w:space="0" w:color="auto"/>
                  </w:divBdr>
                  <w:divsChild>
                    <w:div w:id="1928422427">
                      <w:marLeft w:val="0"/>
                      <w:marRight w:val="0"/>
                      <w:marTop w:val="0"/>
                      <w:marBottom w:val="0"/>
                      <w:divBdr>
                        <w:top w:val="none" w:sz="0" w:space="0" w:color="auto"/>
                        <w:left w:val="none" w:sz="0" w:space="0" w:color="auto"/>
                        <w:bottom w:val="none" w:sz="0" w:space="0" w:color="auto"/>
                        <w:right w:val="none" w:sz="0" w:space="0" w:color="auto"/>
                      </w:divBdr>
                    </w:div>
                  </w:divsChild>
                </w:div>
                <w:div w:id="28184545">
                  <w:marLeft w:val="0"/>
                  <w:marRight w:val="0"/>
                  <w:marTop w:val="0"/>
                  <w:marBottom w:val="0"/>
                  <w:divBdr>
                    <w:top w:val="none" w:sz="0" w:space="0" w:color="auto"/>
                    <w:left w:val="none" w:sz="0" w:space="0" w:color="auto"/>
                    <w:bottom w:val="none" w:sz="0" w:space="0" w:color="auto"/>
                    <w:right w:val="none" w:sz="0" w:space="0" w:color="auto"/>
                  </w:divBdr>
                  <w:divsChild>
                    <w:div w:id="1344628396">
                      <w:marLeft w:val="0"/>
                      <w:marRight w:val="0"/>
                      <w:marTop w:val="0"/>
                      <w:marBottom w:val="0"/>
                      <w:divBdr>
                        <w:top w:val="none" w:sz="0" w:space="0" w:color="auto"/>
                        <w:left w:val="none" w:sz="0" w:space="0" w:color="auto"/>
                        <w:bottom w:val="none" w:sz="0" w:space="0" w:color="auto"/>
                        <w:right w:val="none" w:sz="0" w:space="0" w:color="auto"/>
                      </w:divBdr>
                    </w:div>
                  </w:divsChild>
                </w:div>
                <w:div w:id="39017535">
                  <w:marLeft w:val="0"/>
                  <w:marRight w:val="0"/>
                  <w:marTop w:val="0"/>
                  <w:marBottom w:val="0"/>
                  <w:divBdr>
                    <w:top w:val="none" w:sz="0" w:space="0" w:color="auto"/>
                    <w:left w:val="none" w:sz="0" w:space="0" w:color="auto"/>
                    <w:bottom w:val="none" w:sz="0" w:space="0" w:color="auto"/>
                    <w:right w:val="none" w:sz="0" w:space="0" w:color="auto"/>
                  </w:divBdr>
                  <w:divsChild>
                    <w:div w:id="1648197344">
                      <w:marLeft w:val="0"/>
                      <w:marRight w:val="0"/>
                      <w:marTop w:val="0"/>
                      <w:marBottom w:val="0"/>
                      <w:divBdr>
                        <w:top w:val="none" w:sz="0" w:space="0" w:color="auto"/>
                        <w:left w:val="none" w:sz="0" w:space="0" w:color="auto"/>
                        <w:bottom w:val="none" w:sz="0" w:space="0" w:color="auto"/>
                        <w:right w:val="none" w:sz="0" w:space="0" w:color="auto"/>
                      </w:divBdr>
                    </w:div>
                  </w:divsChild>
                </w:div>
                <w:div w:id="47999930">
                  <w:marLeft w:val="0"/>
                  <w:marRight w:val="0"/>
                  <w:marTop w:val="0"/>
                  <w:marBottom w:val="0"/>
                  <w:divBdr>
                    <w:top w:val="none" w:sz="0" w:space="0" w:color="auto"/>
                    <w:left w:val="none" w:sz="0" w:space="0" w:color="auto"/>
                    <w:bottom w:val="none" w:sz="0" w:space="0" w:color="auto"/>
                    <w:right w:val="none" w:sz="0" w:space="0" w:color="auto"/>
                  </w:divBdr>
                  <w:divsChild>
                    <w:div w:id="1653023846">
                      <w:marLeft w:val="0"/>
                      <w:marRight w:val="0"/>
                      <w:marTop w:val="0"/>
                      <w:marBottom w:val="0"/>
                      <w:divBdr>
                        <w:top w:val="none" w:sz="0" w:space="0" w:color="auto"/>
                        <w:left w:val="none" w:sz="0" w:space="0" w:color="auto"/>
                        <w:bottom w:val="none" w:sz="0" w:space="0" w:color="auto"/>
                        <w:right w:val="none" w:sz="0" w:space="0" w:color="auto"/>
                      </w:divBdr>
                    </w:div>
                  </w:divsChild>
                </w:div>
                <w:div w:id="60373794">
                  <w:marLeft w:val="0"/>
                  <w:marRight w:val="0"/>
                  <w:marTop w:val="0"/>
                  <w:marBottom w:val="0"/>
                  <w:divBdr>
                    <w:top w:val="none" w:sz="0" w:space="0" w:color="auto"/>
                    <w:left w:val="none" w:sz="0" w:space="0" w:color="auto"/>
                    <w:bottom w:val="none" w:sz="0" w:space="0" w:color="auto"/>
                    <w:right w:val="none" w:sz="0" w:space="0" w:color="auto"/>
                  </w:divBdr>
                  <w:divsChild>
                    <w:div w:id="288903724">
                      <w:marLeft w:val="0"/>
                      <w:marRight w:val="0"/>
                      <w:marTop w:val="0"/>
                      <w:marBottom w:val="0"/>
                      <w:divBdr>
                        <w:top w:val="none" w:sz="0" w:space="0" w:color="auto"/>
                        <w:left w:val="none" w:sz="0" w:space="0" w:color="auto"/>
                        <w:bottom w:val="none" w:sz="0" w:space="0" w:color="auto"/>
                        <w:right w:val="none" w:sz="0" w:space="0" w:color="auto"/>
                      </w:divBdr>
                    </w:div>
                  </w:divsChild>
                </w:div>
                <w:div w:id="62416912">
                  <w:marLeft w:val="0"/>
                  <w:marRight w:val="0"/>
                  <w:marTop w:val="0"/>
                  <w:marBottom w:val="0"/>
                  <w:divBdr>
                    <w:top w:val="none" w:sz="0" w:space="0" w:color="auto"/>
                    <w:left w:val="none" w:sz="0" w:space="0" w:color="auto"/>
                    <w:bottom w:val="none" w:sz="0" w:space="0" w:color="auto"/>
                    <w:right w:val="none" w:sz="0" w:space="0" w:color="auto"/>
                  </w:divBdr>
                  <w:divsChild>
                    <w:div w:id="778985989">
                      <w:marLeft w:val="0"/>
                      <w:marRight w:val="0"/>
                      <w:marTop w:val="0"/>
                      <w:marBottom w:val="0"/>
                      <w:divBdr>
                        <w:top w:val="none" w:sz="0" w:space="0" w:color="auto"/>
                        <w:left w:val="none" w:sz="0" w:space="0" w:color="auto"/>
                        <w:bottom w:val="none" w:sz="0" w:space="0" w:color="auto"/>
                        <w:right w:val="none" w:sz="0" w:space="0" w:color="auto"/>
                      </w:divBdr>
                    </w:div>
                  </w:divsChild>
                </w:div>
                <w:div w:id="67382267">
                  <w:marLeft w:val="0"/>
                  <w:marRight w:val="0"/>
                  <w:marTop w:val="0"/>
                  <w:marBottom w:val="0"/>
                  <w:divBdr>
                    <w:top w:val="none" w:sz="0" w:space="0" w:color="auto"/>
                    <w:left w:val="none" w:sz="0" w:space="0" w:color="auto"/>
                    <w:bottom w:val="none" w:sz="0" w:space="0" w:color="auto"/>
                    <w:right w:val="none" w:sz="0" w:space="0" w:color="auto"/>
                  </w:divBdr>
                  <w:divsChild>
                    <w:div w:id="1796176187">
                      <w:marLeft w:val="0"/>
                      <w:marRight w:val="0"/>
                      <w:marTop w:val="0"/>
                      <w:marBottom w:val="0"/>
                      <w:divBdr>
                        <w:top w:val="none" w:sz="0" w:space="0" w:color="auto"/>
                        <w:left w:val="none" w:sz="0" w:space="0" w:color="auto"/>
                        <w:bottom w:val="none" w:sz="0" w:space="0" w:color="auto"/>
                        <w:right w:val="none" w:sz="0" w:space="0" w:color="auto"/>
                      </w:divBdr>
                    </w:div>
                  </w:divsChild>
                </w:div>
                <w:div w:id="87430268">
                  <w:marLeft w:val="0"/>
                  <w:marRight w:val="0"/>
                  <w:marTop w:val="0"/>
                  <w:marBottom w:val="0"/>
                  <w:divBdr>
                    <w:top w:val="none" w:sz="0" w:space="0" w:color="auto"/>
                    <w:left w:val="none" w:sz="0" w:space="0" w:color="auto"/>
                    <w:bottom w:val="none" w:sz="0" w:space="0" w:color="auto"/>
                    <w:right w:val="none" w:sz="0" w:space="0" w:color="auto"/>
                  </w:divBdr>
                  <w:divsChild>
                    <w:div w:id="42102218">
                      <w:marLeft w:val="0"/>
                      <w:marRight w:val="0"/>
                      <w:marTop w:val="0"/>
                      <w:marBottom w:val="0"/>
                      <w:divBdr>
                        <w:top w:val="none" w:sz="0" w:space="0" w:color="auto"/>
                        <w:left w:val="none" w:sz="0" w:space="0" w:color="auto"/>
                        <w:bottom w:val="none" w:sz="0" w:space="0" w:color="auto"/>
                        <w:right w:val="none" w:sz="0" w:space="0" w:color="auto"/>
                      </w:divBdr>
                    </w:div>
                  </w:divsChild>
                </w:div>
                <w:div w:id="90662832">
                  <w:marLeft w:val="0"/>
                  <w:marRight w:val="0"/>
                  <w:marTop w:val="0"/>
                  <w:marBottom w:val="0"/>
                  <w:divBdr>
                    <w:top w:val="none" w:sz="0" w:space="0" w:color="auto"/>
                    <w:left w:val="none" w:sz="0" w:space="0" w:color="auto"/>
                    <w:bottom w:val="none" w:sz="0" w:space="0" w:color="auto"/>
                    <w:right w:val="none" w:sz="0" w:space="0" w:color="auto"/>
                  </w:divBdr>
                  <w:divsChild>
                    <w:div w:id="1987857333">
                      <w:marLeft w:val="0"/>
                      <w:marRight w:val="0"/>
                      <w:marTop w:val="0"/>
                      <w:marBottom w:val="0"/>
                      <w:divBdr>
                        <w:top w:val="none" w:sz="0" w:space="0" w:color="auto"/>
                        <w:left w:val="none" w:sz="0" w:space="0" w:color="auto"/>
                        <w:bottom w:val="none" w:sz="0" w:space="0" w:color="auto"/>
                        <w:right w:val="none" w:sz="0" w:space="0" w:color="auto"/>
                      </w:divBdr>
                    </w:div>
                  </w:divsChild>
                </w:div>
                <w:div w:id="95637664">
                  <w:marLeft w:val="0"/>
                  <w:marRight w:val="0"/>
                  <w:marTop w:val="0"/>
                  <w:marBottom w:val="0"/>
                  <w:divBdr>
                    <w:top w:val="none" w:sz="0" w:space="0" w:color="auto"/>
                    <w:left w:val="none" w:sz="0" w:space="0" w:color="auto"/>
                    <w:bottom w:val="none" w:sz="0" w:space="0" w:color="auto"/>
                    <w:right w:val="none" w:sz="0" w:space="0" w:color="auto"/>
                  </w:divBdr>
                  <w:divsChild>
                    <w:div w:id="50271280">
                      <w:marLeft w:val="0"/>
                      <w:marRight w:val="0"/>
                      <w:marTop w:val="0"/>
                      <w:marBottom w:val="0"/>
                      <w:divBdr>
                        <w:top w:val="none" w:sz="0" w:space="0" w:color="auto"/>
                        <w:left w:val="none" w:sz="0" w:space="0" w:color="auto"/>
                        <w:bottom w:val="none" w:sz="0" w:space="0" w:color="auto"/>
                        <w:right w:val="none" w:sz="0" w:space="0" w:color="auto"/>
                      </w:divBdr>
                    </w:div>
                  </w:divsChild>
                </w:div>
                <w:div w:id="97262769">
                  <w:marLeft w:val="0"/>
                  <w:marRight w:val="0"/>
                  <w:marTop w:val="0"/>
                  <w:marBottom w:val="0"/>
                  <w:divBdr>
                    <w:top w:val="none" w:sz="0" w:space="0" w:color="auto"/>
                    <w:left w:val="none" w:sz="0" w:space="0" w:color="auto"/>
                    <w:bottom w:val="none" w:sz="0" w:space="0" w:color="auto"/>
                    <w:right w:val="none" w:sz="0" w:space="0" w:color="auto"/>
                  </w:divBdr>
                  <w:divsChild>
                    <w:div w:id="2058115732">
                      <w:marLeft w:val="0"/>
                      <w:marRight w:val="0"/>
                      <w:marTop w:val="0"/>
                      <w:marBottom w:val="0"/>
                      <w:divBdr>
                        <w:top w:val="none" w:sz="0" w:space="0" w:color="auto"/>
                        <w:left w:val="none" w:sz="0" w:space="0" w:color="auto"/>
                        <w:bottom w:val="none" w:sz="0" w:space="0" w:color="auto"/>
                        <w:right w:val="none" w:sz="0" w:space="0" w:color="auto"/>
                      </w:divBdr>
                    </w:div>
                  </w:divsChild>
                </w:div>
                <w:div w:id="128938091">
                  <w:marLeft w:val="0"/>
                  <w:marRight w:val="0"/>
                  <w:marTop w:val="0"/>
                  <w:marBottom w:val="0"/>
                  <w:divBdr>
                    <w:top w:val="none" w:sz="0" w:space="0" w:color="auto"/>
                    <w:left w:val="none" w:sz="0" w:space="0" w:color="auto"/>
                    <w:bottom w:val="none" w:sz="0" w:space="0" w:color="auto"/>
                    <w:right w:val="none" w:sz="0" w:space="0" w:color="auto"/>
                  </w:divBdr>
                  <w:divsChild>
                    <w:div w:id="498237129">
                      <w:marLeft w:val="0"/>
                      <w:marRight w:val="0"/>
                      <w:marTop w:val="0"/>
                      <w:marBottom w:val="0"/>
                      <w:divBdr>
                        <w:top w:val="none" w:sz="0" w:space="0" w:color="auto"/>
                        <w:left w:val="none" w:sz="0" w:space="0" w:color="auto"/>
                        <w:bottom w:val="none" w:sz="0" w:space="0" w:color="auto"/>
                        <w:right w:val="none" w:sz="0" w:space="0" w:color="auto"/>
                      </w:divBdr>
                    </w:div>
                  </w:divsChild>
                </w:div>
                <w:div w:id="133379594">
                  <w:marLeft w:val="0"/>
                  <w:marRight w:val="0"/>
                  <w:marTop w:val="0"/>
                  <w:marBottom w:val="0"/>
                  <w:divBdr>
                    <w:top w:val="none" w:sz="0" w:space="0" w:color="auto"/>
                    <w:left w:val="none" w:sz="0" w:space="0" w:color="auto"/>
                    <w:bottom w:val="none" w:sz="0" w:space="0" w:color="auto"/>
                    <w:right w:val="none" w:sz="0" w:space="0" w:color="auto"/>
                  </w:divBdr>
                  <w:divsChild>
                    <w:div w:id="262424654">
                      <w:marLeft w:val="0"/>
                      <w:marRight w:val="0"/>
                      <w:marTop w:val="0"/>
                      <w:marBottom w:val="0"/>
                      <w:divBdr>
                        <w:top w:val="none" w:sz="0" w:space="0" w:color="auto"/>
                        <w:left w:val="none" w:sz="0" w:space="0" w:color="auto"/>
                        <w:bottom w:val="none" w:sz="0" w:space="0" w:color="auto"/>
                        <w:right w:val="none" w:sz="0" w:space="0" w:color="auto"/>
                      </w:divBdr>
                    </w:div>
                  </w:divsChild>
                </w:div>
                <w:div w:id="148594789">
                  <w:marLeft w:val="0"/>
                  <w:marRight w:val="0"/>
                  <w:marTop w:val="0"/>
                  <w:marBottom w:val="0"/>
                  <w:divBdr>
                    <w:top w:val="none" w:sz="0" w:space="0" w:color="auto"/>
                    <w:left w:val="none" w:sz="0" w:space="0" w:color="auto"/>
                    <w:bottom w:val="none" w:sz="0" w:space="0" w:color="auto"/>
                    <w:right w:val="none" w:sz="0" w:space="0" w:color="auto"/>
                  </w:divBdr>
                  <w:divsChild>
                    <w:div w:id="792213852">
                      <w:marLeft w:val="0"/>
                      <w:marRight w:val="0"/>
                      <w:marTop w:val="0"/>
                      <w:marBottom w:val="0"/>
                      <w:divBdr>
                        <w:top w:val="none" w:sz="0" w:space="0" w:color="auto"/>
                        <w:left w:val="none" w:sz="0" w:space="0" w:color="auto"/>
                        <w:bottom w:val="none" w:sz="0" w:space="0" w:color="auto"/>
                        <w:right w:val="none" w:sz="0" w:space="0" w:color="auto"/>
                      </w:divBdr>
                    </w:div>
                  </w:divsChild>
                </w:div>
                <w:div w:id="153492013">
                  <w:marLeft w:val="0"/>
                  <w:marRight w:val="0"/>
                  <w:marTop w:val="0"/>
                  <w:marBottom w:val="0"/>
                  <w:divBdr>
                    <w:top w:val="none" w:sz="0" w:space="0" w:color="auto"/>
                    <w:left w:val="none" w:sz="0" w:space="0" w:color="auto"/>
                    <w:bottom w:val="none" w:sz="0" w:space="0" w:color="auto"/>
                    <w:right w:val="none" w:sz="0" w:space="0" w:color="auto"/>
                  </w:divBdr>
                  <w:divsChild>
                    <w:div w:id="36778014">
                      <w:marLeft w:val="0"/>
                      <w:marRight w:val="0"/>
                      <w:marTop w:val="0"/>
                      <w:marBottom w:val="0"/>
                      <w:divBdr>
                        <w:top w:val="none" w:sz="0" w:space="0" w:color="auto"/>
                        <w:left w:val="none" w:sz="0" w:space="0" w:color="auto"/>
                        <w:bottom w:val="none" w:sz="0" w:space="0" w:color="auto"/>
                        <w:right w:val="none" w:sz="0" w:space="0" w:color="auto"/>
                      </w:divBdr>
                    </w:div>
                  </w:divsChild>
                </w:div>
                <w:div w:id="161512166">
                  <w:marLeft w:val="0"/>
                  <w:marRight w:val="0"/>
                  <w:marTop w:val="0"/>
                  <w:marBottom w:val="0"/>
                  <w:divBdr>
                    <w:top w:val="none" w:sz="0" w:space="0" w:color="auto"/>
                    <w:left w:val="none" w:sz="0" w:space="0" w:color="auto"/>
                    <w:bottom w:val="none" w:sz="0" w:space="0" w:color="auto"/>
                    <w:right w:val="none" w:sz="0" w:space="0" w:color="auto"/>
                  </w:divBdr>
                  <w:divsChild>
                    <w:div w:id="1419524694">
                      <w:marLeft w:val="0"/>
                      <w:marRight w:val="0"/>
                      <w:marTop w:val="0"/>
                      <w:marBottom w:val="0"/>
                      <w:divBdr>
                        <w:top w:val="none" w:sz="0" w:space="0" w:color="auto"/>
                        <w:left w:val="none" w:sz="0" w:space="0" w:color="auto"/>
                        <w:bottom w:val="none" w:sz="0" w:space="0" w:color="auto"/>
                        <w:right w:val="none" w:sz="0" w:space="0" w:color="auto"/>
                      </w:divBdr>
                    </w:div>
                  </w:divsChild>
                </w:div>
                <w:div w:id="174926449">
                  <w:marLeft w:val="0"/>
                  <w:marRight w:val="0"/>
                  <w:marTop w:val="0"/>
                  <w:marBottom w:val="0"/>
                  <w:divBdr>
                    <w:top w:val="none" w:sz="0" w:space="0" w:color="auto"/>
                    <w:left w:val="none" w:sz="0" w:space="0" w:color="auto"/>
                    <w:bottom w:val="none" w:sz="0" w:space="0" w:color="auto"/>
                    <w:right w:val="none" w:sz="0" w:space="0" w:color="auto"/>
                  </w:divBdr>
                  <w:divsChild>
                    <w:div w:id="510875357">
                      <w:marLeft w:val="0"/>
                      <w:marRight w:val="0"/>
                      <w:marTop w:val="0"/>
                      <w:marBottom w:val="0"/>
                      <w:divBdr>
                        <w:top w:val="none" w:sz="0" w:space="0" w:color="auto"/>
                        <w:left w:val="none" w:sz="0" w:space="0" w:color="auto"/>
                        <w:bottom w:val="none" w:sz="0" w:space="0" w:color="auto"/>
                        <w:right w:val="none" w:sz="0" w:space="0" w:color="auto"/>
                      </w:divBdr>
                    </w:div>
                  </w:divsChild>
                </w:div>
                <w:div w:id="176621767">
                  <w:marLeft w:val="0"/>
                  <w:marRight w:val="0"/>
                  <w:marTop w:val="0"/>
                  <w:marBottom w:val="0"/>
                  <w:divBdr>
                    <w:top w:val="none" w:sz="0" w:space="0" w:color="auto"/>
                    <w:left w:val="none" w:sz="0" w:space="0" w:color="auto"/>
                    <w:bottom w:val="none" w:sz="0" w:space="0" w:color="auto"/>
                    <w:right w:val="none" w:sz="0" w:space="0" w:color="auto"/>
                  </w:divBdr>
                  <w:divsChild>
                    <w:div w:id="1680038114">
                      <w:marLeft w:val="0"/>
                      <w:marRight w:val="0"/>
                      <w:marTop w:val="0"/>
                      <w:marBottom w:val="0"/>
                      <w:divBdr>
                        <w:top w:val="none" w:sz="0" w:space="0" w:color="auto"/>
                        <w:left w:val="none" w:sz="0" w:space="0" w:color="auto"/>
                        <w:bottom w:val="none" w:sz="0" w:space="0" w:color="auto"/>
                        <w:right w:val="none" w:sz="0" w:space="0" w:color="auto"/>
                      </w:divBdr>
                    </w:div>
                  </w:divsChild>
                </w:div>
                <w:div w:id="180823677">
                  <w:marLeft w:val="0"/>
                  <w:marRight w:val="0"/>
                  <w:marTop w:val="0"/>
                  <w:marBottom w:val="0"/>
                  <w:divBdr>
                    <w:top w:val="none" w:sz="0" w:space="0" w:color="auto"/>
                    <w:left w:val="none" w:sz="0" w:space="0" w:color="auto"/>
                    <w:bottom w:val="none" w:sz="0" w:space="0" w:color="auto"/>
                    <w:right w:val="none" w:sz="0" w:space="0" w:color="auto"/>
                  </w:divBdr>
                  <w:divsChild>
                    <w:div w:id="853567902">
                      <w:marLeft w:val="0"/>
                      <w:marRight w:val="0"/>
                      <w:marTop w:val="0"/>
                      <w:marBottom w:val="0"/>
                      <w:divBdr>
                        <w:top w:val="none" w:sz="0" w:space="0" w:color="auto"/>
                        <w:left w:val="none" w:sz="0" w:space="0" w:color="auto"/>
                        <w:bottom w:val="none" w:sz="0" w:space="0" w:color="auto"/>
                        <w:right w:val="none" w:sz="0" w:space="0" w:color="auto"/>
                      </w:divBdr>
                    </w:div>
                  </w:divsChild>
                </w:div>
                <w:div w:id="186718320">
                  <w:marLeft w:val="0"/>
                  <w:marRight w:val="0"/>
                  <w:marTop w:val="0"/>
                  <w:marBottom w:val="0"/>
                  <w:divBdr>
                    <w:top w:val="none" w:sz="0" w:space="0" w:color="auto"/>
                    <w:left w:val="none" w:sz="0" w:space="0" w:color="auto"/>
                    <w:bottom w:val="none" w:sz="0" w:space="0" w:color="auto"/>
                    <w:right w:val="none" w:sz="0" w:space="0" w:color="auto"/>
                  </w:divBdr>
                  <w:divsChild>
                    <w:div w:id="598952608">
                      <w:marLeft w:val="0"/>
                      <w:marRight w:val="0"/>
                      <w:marTop w:val="0"/>
                      <w:marBottom w:val="0"/>
                      <w:divBdr>
                        <w:top w:val="none" w:sz="0" w:space="0" w:color="auto"/>
                        <w:left w:val="none" w:sz="0" w:space="0" w:color="auto"/>
                        <w:bottom w:val="none" w:sz="0" w:space="0" w:color="auto"/>
                        <w:right w:val="none" w:sz="0" w:space="0" w:color="auto"/>
                      </w:divBdr>
                    </w:div>
                  </w:divsChild>
                </w:div>
                <w:div w:id="190463156">
                  <w:marLeft w:val="0"/>
                  <w:marRight w:val="0"/>
                  <w:marTop w:val="0"/>
                  <w:marBottom w:val="0"/>
                  <w:divBdr>
                    <w:top w:val="none" w:sz="0" w:space="0" w:color="auto"/>
                    <w:left w:val="none" w:sz="0" w:space="0" w:color="auto"/>
                    <w:bottom w:val="none" w:sz="0" w:space="0" w:color="auto"/>
                    <w:right w:val="none" w:sz="0" w:space="0" w:color="auto"/>
                  </w:divBdr>
                  <w:divsChild>
                    <w:div w:id="1109737170">
                      <w:marLeft w:val="0"/>
                      <w:marRight w:val="0"/>
                      <w:marTop w:val="0"/>
                      <w:marBottom w:val="0"/>
                      <w:divBdr>
                        <w:top w:val="none" w:sz="0" w:space="0" w:color="auto"/>
                        <w:left w:val="none" w:sz="0" w:space="0" w:color="auto"/>
                        <w:bottom w:val="none" w:sz="0" w:space="0" w:color="auto"/>
                        <w:right w:val="none" w:sz="0" w:space="0" w:color="auto"/>
                      </w:divBdr>
                    </w:div>
                  </w:divsChild>
                </w:div>
                <w:div w:id="205259974">
                  <w:marLeft w:val="0"/>
                  <w:marRight w:val="0"/>
                  <w:marTop w:val="0"/>
                  <w:marBottom w:val="0"/>
                  <w:divBdr>
                    <w:top w:val="none" w:sz="0" w:space="0" w:color="auto"/>
                    <w:left w:val="none" w:sz="0" w:space="0" w:color="auto"/>
                    <w:bottom w:val="none" w:sz="0" w:space="0" w:color="auto"/>
                    <w:right w:val="none" w:sz="0" w:space="0" w:color="auto"/>
                  </w:divBdr>
                  <w:divsChild>
                    <w:div w:id="1946838694">
                      <w:marLeft w:val="0"/>
                      <w:marRight w:val="0"/>
                      <w:marTop w:val="0"/>
                      <w:marBottom w:val="0"/>
                      <w:divBdr>
                        <w:top w:val="none" w:sz="0" w:space="0" w:color="auto"/>
                        <w:left w:val="none" w:sz="0" w:space="0" w:color="auto"/>
                        <w:bottom w:val="none" w:sz="0" w:space="0" w:color="auto"/>
                        <w:right w:val="none" w:sz="0" w:space="0" w:color="auto"/>
                      </w:divBdr>
                    </w:div>
                  </w:divsChild>
                </w:div>
                <w:div w:id="205411607">
                  <w:marLeft w:val="0"/>
                  <w:marRight w:val="0"/>
                  <w:marTop w:val="0"/>
                  <w:marBottom w:val="0"/>
                  <w:divBdr>
                    <w:top w:val="none" w:sz="0" w:space="0" w:color="auto"/>
                    <w:left w:val="none" w:sz="0" w:space="0" w:color="auto"/>
                    <w:bottom w:val="none" w:sz="0" w:space="0" w:color="auto"/>
                    <w:right w:val="none" w:sz="0" w:space="0" w:color="auto"/>
                  </w:divBdr>
                  <w:divsChild>
                    <w:div w:id="1883008088">
                      <w:marLeft w:val="0"/>
                      <w:marRight w:val="0"/>
                      <w:marTop w:val="0"/>
                      <w:marBottom w:val="0"/>
                      <w:divBdr>
                        <w:top w:val="none" w:sz="0" w:space="0" w:color="auto"/>
                        <w:left w:val="none" w:sz="0" w:space="0" w:color="auto"/>
                        <w:bottom w:val="none" w:sz="0" w:space="0" w:color="auto"/>
                        <w:right w:val="none" w:sz="0" w:space="0" w:color="auto"/>
                      </w:divBdr>
                    </w:div>
                  </w:divsChild>
                </w:div>
                <w:div w:id="210463727">
                  <w:marLeft w:val="0"/>
                  <w:marRight w:val="0"/>
                  <w:marTop w:val="0"/>
                  <w:marBottom w:val="0"/>
                  <w:divBdr>
                    <w:top w:val="none" w:sz="0" w:space="0" w:color="auto"/>
                    <w:left w:val="none" w:sz="0" w:space="0" w:color="auto"/>
                    <w:bottom w:val="none" w:sz="0" w:space="0" w:color="auto"/>
                    <w:right w:val="none" w:sz="0" w:space="0" w:color="auto"/>
                  </w:divBdr>
                  <w:divsChild>
                    <w:div w:id="98187859">
                      <w:marLeft w:val="0"/>
                      <w:marRight w:val="0"/>
                      <w:marTop w:val="0"/>
                      <w:marBottom w:val="0"/>
                      <w:divBdr>
                        <w:top w:val="none" w:sz="0" w:space="0" w:color="auto"/>
                        <w:left w:val="none" w:sz="0" w:space="0" w:color="auto"/>
                        <w:bottom w:val="none" w:sz="0" w:space="0" w:color="auto"/>
                        <w:right w:val="none" w:sz="0" w:space="0" w:color="auto"/>
                      </w:divBdr>
                    </w:div>
                  </w:divsChild>
                </w:div>
                <w:div w:id="211306244">
                  <w:marLeft w:val="0"/>
                  <w:marRight w:val="0"/>
                  <w:marTop w:val="0"/>
                  <w:marBottom w:val="0"/>
                  <w:divBdr>
                    <w:top w:val="none" w:sz="0" w:space="0" w:color="auto"/>
                    <w:left w:val="none" w:sz="0" w:space="0" w:color="auto"/>
                    <w:bottom w:val="none" w:sz="0" w:space="0" w:color="auto"/>
                    <w:right w:val="none" w:sz="0" w:space="0" w:color="auto"/>
                  </w:divBdr>
                  <w:divsChild>
                    <w:div w:id="137650533">
                      <w:marLeft w:val="0"/>
                      <w:marRight w:val="0"/>
                      <w:marTop w:val="0"/>
                      <w:marBottom w:val="0"/>
                      <w:divBdr>
                        <w:top w:val="none" w:sz="0" w:space="0" w:color="auto"/>
                        <w:left w:val="none" w:sz="0" w:space="0" w:color="auto"/>
                        <w:bottom w:val="none" w:sz="0" w:space="0" w:color="auto"/>
                        <w:right w:val="none" w:sz="0" w:space="0" w:color="auto"/>
                      </w:divBdr>
                    </w:div>
                  </w:divsChild>
                </w:div>
                <w:div w:id="239103131">
                  <w:marLeft w:val="0"/>
                  <w:marRight w:val="0"/>
                  <w:marTop w:val="0"/>
                  <w:marBottom w:val="0"/>
                  <w:divBdr>
                    <w:top w:val="none" w:sz="0" w:space="0" w:color="auto"/>
                    <w:left w:val="none" w:sz="0" w:space="0" w:color="auto"/>
                    <w:bottom w:val="none" w:sz="0" w:space="0" w:color="auto"/>
                    <w:right w:val="none" w:sz="0" w:space="0" w:color="auto"/>
                  </w:divBdr>
                  <w:divsChild>
                    <w:div w:id="1381398807">
                      <w:marLeft w:val="0"/>
                      <w:marRight w:val="0"/>
                      <w:marTop w:val="0"/>
                      <w:marBottom w:val="0"/>
                      <w:divBdr>
                        <w:top w:val="none" w:sz="0" w:space="0" w:color="auto"/>
                        <w:left w:val="none" w:sz="0" w:space="0" w:color="auto"/>
                        <w:bottom w:val="none" w:sz="0" w:space="0" w:color="auto"/>
                        <w:right w:val="none" w:sz="0" w:space="0" w:color="auto"/>
                      </w:divBdr>
                    </w:div>
                  </w:divsChild>
                </w:div>
                <w:div w:id="250507389">
                  <w:marLeft w:val="0"/>
                  <w:marRight w:val="0"/>
                  <w:marTop w:val="0"/>
                  <w:marBottom w:val="0"/>
                  <w:divBdr>
                    <w:top w:val="none" w:sz="0" w:space="0" w:color="auto"/>
                    <w:left w:val="none" w:sz="0" w:space="0" w:color="auto"/>
                    <w:bottom w:val="none" w:sz="0" w:space="0" w:color="auto"/>
                    <w:right w:val="none" w:sz="0" w:space="0" w:color="auto"/>
                  </w:divBdr>
                  <w:divsChild>
                    <w:div w:id="376243921">
                      <w:marLeft w:val="0"/>
                      <w:marRight w:val="0"/>
                      <w:marTop w:val="0"/>
                      <w:marBottom w:val="0"/>
                      <w:divBdr>
                        <w:top w:val="none" w:sz="0" w:space="0" w:color="auto"/>
                        <w:left w:val="none" w:sz="0" w:space="0" w:color="auto"/>
                        <w:bottom w:val="none" w:sz="0" w:space="0" w:color="auto"/>
                        <w:right w:val="none" w:sz="0" w:space="0" w:color="auto"/>
                      </w:divBdr>
                    </w:div>
                  </w:divsChild>
                </w:div>
                <w:div w:id="255988065">
                  <w:marLeft w:val="0"/>
                  <w:marRight w:val="0"/>
                  <w:marTop w:val="0"/>
                  <w:marBottom w:val="0"/>
                  <w:divBdr>
                    <w:top w:val="none" w:sz="0" w:space="0" w:color="auto"/>
                    <w:left w:val="none" w:sz="0" w:space="0" w:color="auto"/>
                    <w:bottom w:val="none" w:sz="0" w:space="0" w:color="auto"/>
                    <w:right w:val="none" w:sz="0" w:space="0" w:color="auto"/>
                  </w:divBdr>
                  <w:divsChild>
                    <w:div w:id="503858081">
                      <w:marLeft w:val="0"/>
                      <w:marRight w:val="0"/>
                      <w:marTop w:val="0"/>
                      <w:marBottom w:val="0"/>
                      <w:divBdr>
                        <w:top w:val="none" w:sz="0" w:space="0" w:color="auto"/>
                        <w:left w:val="none" w:sz="0" w:space="0" w:color="auto"/>
                        <w:bottom w:val="none" w:sz="0" w:space="0" w:color="auto"/>
                        <w:right w:val="none" w:sz="0" w:space="0" w:color="auto"/>
                      </w:divBdr>
                    </w:div>
                  </w:divsChild>
                </w:div>
                <w:div w:id="257716044">
                  <w:marLeft w:val="0"/>
                  <w:marRight w:val="0"/>
                  <w:marTop w:val="0"/>
                  <w:marBottom w:val="0"/>
                  <w:divBdr>
                    <w:top w:val="none" w:sz="0" w:space="0" w:color="auto"/>
                    <w:left w:val="none" w:sz="0" w:space="0" w:color="auto"/>
                    <w:bottom w:val="none" w:sz="0" w:space="0" w:color="auto"/>
                    <w:right w:val="none" w:sz="0" w:space="0" w:color="auto"/>
                  </w:divBdr>
                  <w:divsChild>
                    <w:div w:id="1852865668">
                      <w:marLeft w:val="0"/>
                      <w:marRight w:val="0"/>
                      <w:marTop w:val="0"/>
                      <w:marBottom w:val="0"/>
                      <w:divBdr>
                        <w:top w:val="none" w:sz="0" w:space="0" w:color="auto"/>
                        <w:left w:val="none" w:sz="0" w:space="0" w:color="auto"/>
                        <w:bottom w:val="none" w:sz="0" w:space="0" w:color="auto"/>
                        <w:right w:val="none" w:sz="0" w:space="0" w:color="auto"/>
                      </w:divBdr>
                    </w:div>
                  </w:divsChild>
                </w:div>
                <w:div w:id="260799555">
                  <w:marLeft w:val="0"/>
                  <w:marRight w:val="0"/>
                  <w:marTop w:val="0"/>
                  <w:marBottom w:val="0"/>
                  <w:divBdr>
                    <w:top w:val="none" w:sz="0" w:space="0" w:color="auto"/>
                    <w:left w:val="none" w:sz="0" w:space="0" w:color="auto"/>
                    <w:bottom w:val="none" w:sz="0" w:space="0" w:color="auto"/>
                    <w:right w:val="none" w:sz="0" w:space="0" w:color="auto"/>
                  </w:divBdr>
                  <w:divsChild>
                    <w:div w:id="116261792">
                      <w:marLeft w:val="0"/>
                      <w:marRight w:val="0"/>
                      <w:marTop w:val="0"/>
                      <w:marBottom w:val="0"/>
                      <w:divBdr>
                        <w:top w:val="none" w:sz="0" w:space="0" w:color="auto"/>
                        <w:left w:val="none" w:sz="0" w:space="0" w:color="auto"/>
                        <w:bottom w:val="none" w:sz="0" w:space="0" w:color="auto"/>
                        <w:right w:val="none" w:sz="0" w:space="0" w:color="auto"/>
                      </w:divBdr>
                    </w:div>
                  </w:divsChild>
                </w:div>
                <w:div w:id="281882896">
                  <w:marLeft w:val="0"/>
                  <w:marRight w:val="0"/>
                  <w:marTop w:val="0"/>
                  <w:marBottom w:val="0"/>
                  <w:divBdr>
                    <w:top w:val="none" w:sz="0" w:space="0" w:color="auto"/>
                    <w:left w:val="none" w:sz="0" w:space="0" w:color="auto"/>
                    <w:bottom w:val="none" w:sz="0" w:space="0" w:color="auto"/>
                    <w:right w:val="none" w:sz="0" w:space="0" w:color="auto"/>
                  </w:divBdr>
                  <w:divsChild>
                    <w:div w:id="347413356">
                      <w:marLeft w:val="0"/>
                      <w:marRight w:val="0"/>
                      <w:marTop w:val="0"/>
                      <w:marBottom w:val="0"/>
                      <w:divBdr>
                        <w:top w:val="none" w:sz="0" w:space="0" w:color="auto"/>
                        <w:left w:val="none" w:sz="0" w:space="0" w:color="auto"/>
                        <w:bottom w:val="none" w:sz="0" w:space="0" w:color="auto"/>
                        <w:right w:val="none" w:sz="0" w:space="0" w:color="auto"/>
                      </w:divBdr>
                    </w:div>
                  </w:divsChild>
                </w:div>
                <w:div w:id="289475325">
                  <w:marLeft w:val="0"/>
                  <w:marRight w:val="0"/>
                  <w:marTop w:val="0"/>
                  <w:marBottom w:val="0"/>
                  <w:divBdr>
                    <w:top w:val="none" w:sz="0" w:space="0" w:color="auto"/>
                    <w:left w:val="none" w:sz="0" w:space="0" w:color="auto"/>
                    <w:bottom w:val="none" w:sz="0" w:space="0" w:color="auto"/>
                    <w:right w:val="none" w:sz="0" w:space="0" w:color="auto"/>
                  </w:divBdr>
                  <w:divsChild>
                    <w:div w:id="1937204505">
                      <w:marLeft w:val="0"/>
                      <w:marRight w:val="0"/>
                      <w:marTop w:val="0"/>
                      <w:marBottom w:val="0"/>
                      <w:divBdr>
                        <w:top w:val="none" w:sz="0" w:space="0" w:color="auto"/>
                        <w:left w:val="none" w:sz="0" w:space="0" w:color="auto"/>
                        <w:bottom w:val="none" w:sz="0" w:space="0" w:color="auto"/>
                        <w:right w:val="none" w:sz="0" w:space="0" w:color="auto"/>
                      </w:divBdr>
                    </w:div>
                  </w:divsChild>
                </w:div>
                <w:div w:id="291837508">
                  <w:marLeft w:val="0"/>
                  <w:marRight w:val="0"/>
                  <w:marTop w:val="0"/>
                  <w:marBottom w:val="0"/>
                  <w:divBdr>
                    <w:top w:val="none" w:sz="0" w:space="0" w:color="auto"/>
                    <w:left w:val="none" w:sz="0" w:space="0" w:color="auto"/>
                    <w:bottom w:val="none" w:sz="0" w:space="0" w:color="auto"/>
                    <w:right w:val="none" w:sz="0" w:space="0" w:color="auto"/>
                  </w:divBdr>
                  <w:divsChild>
                    <w:div w:id="415442900">
                      <w:marLeft w:val="0"/>
                      <w:marRight w:val="0"/>
                      <w:marTop w:val="0"/>
                      <w:marBottom w:val="0"/>
                      <w:divBdr>
                        <w:top w:val="none" w:sz="0" w:space="0" w:color="auto"/>
                        <w:left w:val="none" w:sz="0" w:space="0" w:color="auto"/>
                        <w:bottom w:val="none" w:sz="0" w:space="0" w:color="auto"/>
                        <w:right w:val="none" w:sz="0" w:space="0" w:color="auto"/>
                      </w:divBdr>
                    </w:div>
                  </w:divsChild>
                </w:div>
                <w:div w:id="292908699">
                  <w:marLeft w:val="0"/>
                  <w:marRight w:val="0"/>
                  <w:marTop w:val="0"/>
                  <w:marBottom w:val="0"/>
                  <w:divBdr>
                    <w:top w:val="none" w:sz="0" w:space="0" w:color="auto"/>
                    <w:left w:val="none" w:sz="0" w:space="0" w:color="auto"/>
                    <w:bottom w:val="none" w:sz="0" w:space="0" w:color="auto"/>
                    <w:right w:val="none" w:sz="0" w:space="0" w:color="auto"/>
                  </w:divBdr>
                  <w:divsChild>
                    <w:div w:id="885071451">
                      <w:marLeft w:val="0"/>
                      <w:marRight w:val="0"/>
                      <w:marTop w:val="0"/>
                      <w:marBottom w:val="0"/>
                      <w:divBdr>
                        <w:top w:val="none" w:sz="0" w:space="0" w:color="auto"/>
                        <w:left w:val="none" w:sz="0" w:space="0" w:color="auto"/>
                        <w:bottom w:val="none" w:sz="0" w:space="0" w:color="auto"/>
                        <w:right w:val="none" w:sz="0" w:space="0" w:color="auto"/>
                      </w:divBdr>
                    </w:div>
                  </w:divsChild>
                </w:div>
                <w:div w:id="296036540">
                  <w:marLeft w:val="0"/>
                  <w:marRight w:val="0"/>
                  <w:marTop w:val="0"/>
                  <w:marBottom w:val="0"/>
                  <w:divBdr>
                    <w:top w:val="none" w:sz="0" w:space="0" w:color="auto"/>
                    <w:left w:val="none" w:sz="0" w:space="0" w:color="auto"/>
                    <w:bottom w:val="none" w:sz="0" w:space="0" w:color="auto"/>
                    <w:right w:val="none" w:sz="0" w:space="0" w:color="auto"/>
                  </w:divBdr>
                  <w:divsChild>
                    <w:div w:id="1738627729">
                      <w:marLeft w:val="0"/>
                      <w:marRight w:val="0"/>
                      <w:marTop w:val="0"/>
                      <w:marBottom w:val="0"/>
                      <w:divBdr>
                        <w:top w:val="none" w:sz="0" w:space="0" w:color="auto"/>
                        <w:left w:val="none" w:sz="0" w:space="0" w:color="auto"/>
                        <w:bottom w:val="none" w:sz="0" w:space="0" w:color="auto"/>
                        <w:right w:val="none" w:sz="0" w:space="0" w:color="auto"/>
                      </w:divBdr>
                    </w:div>
                  </w:divsChild>
                </w:div>
                <w:div w:id="305357376">
                  <w:marLeft w:val="0"/>
                  <w:marRight w:val="0"/>
                  <w:marTop w:val="0"/>
                  <w:marBottom w:val="0"/>
                  <w:divBdr>
                    <w:top w:val="none" w:sz="0" w:space="0" w:color="auto"/>
                    <w:left w:val="none" w:sz="0" w:space="0" w:color="auto"/>
                    <w:bottom w:val="none" w:sz="0" w:space="0" w:color="auto"/>
                    <w:right w:val="none" w:sz="0" w:space="0" w:color="auto"/>
                  </w:divBdr>
                  <w:divsChild>
                    <w:div w:id="1998000239">
                      <w:marLeft w:val="0"/>
                      <w:marRight w:val="0"/>
                      <w:marTop w:val="0"/>
                      <w:marBottom w:val="0"/>
                      <w:divBdr>
                        <w:top w:val="none" w:sz="0" w:space="0" w:color="auto"/>
                        <w:left w:val="none" w:sz="0" w:space="0" w:color="auto"/>
                        <w:bottom w:val="none" w:sz="0" w:space="0" w:color="auto"/>
                        <w:right w:val="none" w:sz="0" w:space="0" w:color="auto"/>
                      </w:divBdr>
                    </w:div>
                  </w:divsChild>
                </w:div>
                <w:div w:id="316417473">
                  <w:marLeft w:val="0"/>
                  <w:marRight w:val="0"/>
                  <w:marTop w:val="0"/>
                  <w:marBottom w:val="0"/>
                  <w:divBdr>
                    <w:top w:val="none" w:sz="0" w:space="0" w:color="auto"/>
                    <w:left w:val="none" w:sz="0" w:space="0" w:color="auto"/>
                    <w:bottom w:val="none" w:sz="0" w:space="0" w:color="auto"/>
                    <w:right w:val="none" w:sz="0" w:space="0" w:color="auto"/>
                  </w:divBdr>
                  <w:divsChild>
                    <w:div w:id="1464350744">
                      <w:marLeft w:val="0"/>
                      <w:marRight w:val="0"/>
                      <w:marTop w:val="0"/>
                      <w:marBottom w:val="0"/>
                      <w:divBdr>
                        <w:top w:val="none" w:sz="0" w:space="0" w:color="auto"/>
                        <w:left w:val="none" w:sz="0" w:space="0" w:color="auto"/>
                        <w:bottom w:val="none" w:sz="0" w:space="0" w:color="auto"/>
                        <w:right w:val="none" w:sz="0" w:space="0" w:color="auto"/>
                      </w:divBdr>
                    </w:div>
                  </w:divsChild>
                </w:div>
                <w:div w:id="318537078">
                  <w:marLeft w:val="0"/>
                  <w:marRight w:val="0"/>
                  <w:marTop w:val="0"/>
                  <w:marBottom w:val="0"/>
                  <w:divBdr>
                    <w:top w:val="none" w:sz="0" w:space="0" w:color="auto"/>
                    <w:left w:val="none" w:sz="0" w:space="0" w:color="auto"/>
                    <w:bottom w:val="none" w:sz="0" w:space="0" w:color="auto"/>
                    <w:right w:val="none" w:sz="0" w:space="0" w:color="auto"/>
                  </w:divBdr>
                  <w:divsChild>
                    <w:div w:id="397938713">
                      <w:marLeft w:val="0"/>
                      <w:marRight w:val="0"/>
                      <w:marTop w:val="0"/>
                      <w:marBottom w:val="0"/>
                      <w:divBdr>
                        <w:top w:val="none" w:sz="0" w:space="0" w:color="auto"/>
                        <w:left w:val="none" w:sz="0" w:space="0" w:color="auto"/>
                        <w:bottom w:val="none" w:sz="0" w:space="0" w:color="auto"/>
                        <w:right w:val="none" w:sz="0" w:space="0" w:color="auto"/>
                      </w:divBdr>
                    </w:div>
                  </w:divsChild>
                </w:div>
                <w:div w:id="345641622">
                  <w:marLeft w:val="0"/>
                  <w:marRight w:val="0"/>
                  <w:marTop w:val="0"/>
                  <w:marBottom w:val="0"/>
                  <w:divBdr>
                    <w:top w:val="none" w:sz="0" w:space="0" w:color="auto"/>
                    <w:left w:val="none" w:sz="0" w:space="0" w:color="auto"/>
                    <w:bottom w:val="none" w:sz="0" w:space="0" w:color="auto"/>
                    <w:right w:val="none" w:sz="0" w:space="0" w:color="auto"/>
                  </w:divBdr>
                  <w:divsChild>
                    <w:div w:id="1371687031">
                      <w:marLeft w:val="0"/>
                      <w:marRight w:val="0"/>
                      <w:marTop w:val="0"/>
                      <w:marBottom w:val="0"/>
                      <w:divBdr>
                        <w:top w:val="none" w:sz="0" w:space="0" w:color="auto"/>
                        <w:left w:val="none" w:sz="0" w:space="0" w:color="auto"/>
                        <w:bottom w:val="none" w:sz="0" w:space="0" w:color="auto"/>
                        <w:right w:val="none" w:sz="0" w:space="0" w:color="auto"/>
                      </w:divBdr>
                    </w:div>
                  </w:divsChild>
                </w:div>
                <w:div w:id="364523744">
                  <w:marLeft w:val="0"/>
                  <w:marRight w:val="0"/>
                  <w:marTop w:val="0"/>
                  <w:marBottom w:val="0"/>
                  <w:divBdr>
                    <w:top w:val="none" w:sz="0" w:space="0" w:color="auto"/>
                    <w:left w:val="none" w:sz="0" w:space="0" w:color="auto"/>
                    <w:bottom w:val="none" w:sz="0" w:space="0" w:color="auto"/>
                    <w:right w:val="none" w:sz="0" w:space="0" w:color="auto"/>
                  </w:divBdr>
                  <w:divsChild>
                    <w:div w:id="2070104984">
                      <w:marLeft w:val="0"/>
                      <w:marRight w:val="0"/>
                      <w:marTop w:val="0"/>
                      <w:marBottom w:val="0"/>
                      <w:divBdr>
                        <w:top w:val="none" w:sz="0" w:space="0" w:color="auto"/>
                        <w:left w:val="none" w:sz="0" w:space="0" w:color="auto"/>
                        <w:bottom w:val="none" w:sz="0" w:space="0" w:color="auto"/>
                        <w:right w:val="none" w:sz="0" w:space="0" w:color="auto"/>
                      </w:divBdr>
                    </w:div>
                  </w:divsChild>
                </w:div>
                <w:div w:id="369260315">
                  <w:marLeft w:val="0"/>
                  <w:marRight w:val="0"/>
                  <w:marTop w:val="0"/>
                  <w:marBottom w:val="0"/>
                  <w:divBdr>
                    <w:top w:val="none" w:sz="0" w:space="0" w:color="auto"/>
                    <w:left w:val="none" w:sz="0" w:space="0" w:color="auto"/>
                    <w:bottom w:val="none" w:sz="0" w:space="0" w:color="auto"/>
                    <w:right w:val="none" w:sz="0" w:space="0" w:color="auto"/>
                  </w:divBdr>
                  <w:divsChild>
                    <w:div w:id="1381245908">
                      <w:marLeft w:val="0"/>
                      <w:marRight w:val="0"/>
                      <w:marTop w:val="0"/>
                      <w:marBottom w:val="0"/>
                      <w:divBdr>
                        <w:top w:val="none" w:sz="0" w:space="0" w:color="auto"/>
                        <w:left w:val="none" w:sz="0" w:space="0" w:color="auto"/>
                        <w:bottom w:val="none" w:sz="0" w:space="0" w:color="auto"/>
                        <w:right w:val="none" w:sz="0" w:space="0" w:color="auto"/>
                      </w:divBdr>
                    </w:div>
                  </w:divsChild>
                </w:div>
                <w:div w:id="385688071">
                  <w:marLeft w:val="0"/>
                  <w:marRight w:val="0"/>
                  <w:marTop w:val="0"/>
                  <w:marBottom w:val="0"/>
                  <w:divBdr>
                    <w:top w:val="none" w:sz="0" w:space="0" w:color="auto"/>
                    <w:left w:val="none" w:sz="0" w:space="0" w:color="auto"/>
                    <w:bottom w:val="none" w:sz="0" w:space="0" w:color="auto"/>
                    <w:right w:val="none" w:sz="0" w:space="0" w:color="auto"/>
                  </w:divBdr>
                  <w:divsChild>
                    <w:div w:id="1886720909">
                      <w:marLeft w:val="0"/>
                      <w:marRight w:val="0"/>
                      <w:marTop w:val="0"/>
                      <w:marBottom w:val="0"/>
                      <w:divBdr>
                        <w:top w:val="none" w:sz="0" w:space="0" w:color="auto"/>
                        <w:left w:val="none" w:sz="0" w:space="0" w:color="auto"/>
                        <w:bottom w:val="none" w:sz="0" w:space="0" w:color="auto"/>
                        <w:right w:val="none" w:sz="0" w:space="0" w:color="auto"/>
                      </w:divBdr>
                    </w:div>
                  </w:divsChild>
                </w:div>
                <w:div w:id="418407942">
                  <w:marLeft w:val="0"/>
                  <w:marRight w:val="0"/>
                  <w:marTop w:val="0"/>
                  <w:marBottom w:val="0"/>
                  <w:divBdr>
                    <w:top w:val="none" w:sz="0" w:space="0" w:color="auto"/>
                    <w:left w:val="none" w:sz="0" w:space="0" w:color="auto"/>
                    <w:bottom w:val="none" w:sz="0" w:space="0" w:color="auto"/>
                    <w:right w:val="none" w:sz="0" w:space="0" w:color="auto"/>
                  </w:divBdr>
                  <w:divsChild>
                    <w:div w:id="715470669">
                      <w:marLeft w:val="0"/>
                      <w:marRight w:val="0"/>
                      <w:marTop w:val="0"/>
                      <w:marBottom w:val="0"/>
                      <w:divBdr>
                        <w:top w:val="none" w:sz="0" w:space="0" w:color="auto"/>
                        <w:left w:val="none" w:sz="0" w:space="0" w:color="auto"/>
                        <w:bottom w:val="none" w:sz="0" w:space="0" w:color="auto"/>
                        <w:right w:val="none" w:sz="0" w:space="0" w:color="auto"/>
                      </w:divBdr>
                    </w:div>
                  </w:divsChild>
                </w:div>
                <w:div w:id="418596168">
                  <w:marLeft w:val="0"/>
                  <w:marRight w:val="0"/>
                  <w:marTop w:val="0"/>
                  <w:marBottom w:val="0"/>
                  <w:divBdr>
                    <w:top w:val="none" w:sz="0" w:space="0" w:color="auto"/>
                    <w:left w:val="none" w:sz="0" w:space="0" w:color="auto"/>
                    <w:bottom w:val="none" w:sz="0" w:space="0" w:color="auto"/>
                    <w:right w:val="none" w:sz="0" w:space="0" w:color="auto"/>
                  </w:divBdr>
                  <w:divsChild>
                    <w:div w:id="540753004">
                      <w:marLeft w:val="0"/>
                      <w:marRight w:val="0"/>
                      <w:marTop w:val="0"/>
                      <w:marBottom w:val="0"/>
                      <w:divBdr>
                        <w:top w:val="none" w:sz="0" w:space="0" w:color="auto"/>
                        <w:left w:val="none" w:sz="0" w:space="0" w:color="auto"/>
                        <w:bottom w:val="none" w:sz="0" w:space="0" w:color="auto"/>
                        <w:right w:val="none" w:sz="0" w:space="0" w:color="auto"/>
                      </w:divBdr>
                    </w:div>
                  </w:divsChild>
                </w:div>
                <w:div w:id="422922621">
                  <w:marLeft w:val="0"/>
                  <w:marRight w:val="0"/>
                  <w:marTop w:val="0"/>
                  <w:marBottom w:val="0"/>
                  <w:divBdr>
                    <w:top w:val="none" w:sz="0" w:space="0" w:color="auto"/>
                    <w:left w:val="none" w:sz="0" w:space="0" w:color="auto"/>
                    <w:bottom w:val="none" w:sz="0" w:space="0" w:color="auto"/>
                    <w:right w:val="none" w:sz="0" w:space="0" w:color="auto"/>
                  </w:divBdr>
                  <w:divsChild>
                    <w:div w:id="1352411383">
                      <w:marLeft w:val="0"/>
                      <w:marRight w:val="0"/>
                      <w:marTop w:val="0"/>
                      <w:marBottom w:val="0"/>
                      <w:divBdr>
                        <w:top w:val="none" w:sz="0" w:space="0" w:color="auto"/>
                        <w:left w:val="none" w:sz="0" w:space="0" w:color="auto"/>
                        <w:bottom w:val="none" w:sz="0" w:space="0" w:color="auto"/>
                        <w:right w:val="none" w:sz="0" w:space="0" w:color="auto"/>
                      </w:divBdr>
                    </w:div>
                  </w:divsChild>
                </w:div>
                <w:div w:id="438987299">
                  <w:marLeft w:val="0"/>
                  <w:marRight w:val="0"/>
                  <w:marTop w:val="0"/>
                  <w:marBottom w:val="0"/>
                  <w:divBdr>
                    <w:top w:val="none" w:sz="0" w:space="0" w:color="auto"/>
                    <w:left w:val="none" w:sz="0" w:space="0" w:color="auto"/>
                    <w:bottom w:val="none" w:sz="0" w:space="0" w:color="auto"/>
                    <w:right w:val="none" w:sz="0" w:space="0" w:color="auto"/>
                  </w:divBdr>
                  <w:divsChild>
                    <w:div w:id="1882745030">
                      <w:marLeft w:val="0"/>
                      <w:marRight w:val="0"/>
                      <w:marTop w:val="0"/>
                      <w:marBottom w:val="0"/>
                      <w:divBdr>
                        <w:top w:val="none" w:sz="0" w:space="0" w:color="auto"/>
                        <w:left w:val="none" w:sz="0" w:space="0" w:color="auto"/>
                        <w:bottom w:val="none" w:sz="0" w:space="0" w:color="auto"/>
                        <w:right w:val="none" w:sz="0" w:space="0" w:color="auto"/>
                      </w:divBdr>
                    </w:div>
                  </w:divsChild>
                </w:div>
                <w:div w:id="450172417">
                  <w:marLeft w:val="0"/>
                  <w:marRight w:val="0"/>
                  <w:marTop w:val="0"/>
                  <w:marBottom w:val="0"/>
                  <w:divBdr>
                    <w:top w:val="none" w:sz="0" w:space="0" w:color="auto"/>
                    <w:left w:val="none" w:sz="0" w:space="0" w:color="auto"/>
                    <w:bottom w:val="none" w:sz="0" w:space="0" w:color="auto"/>
                    <w:right w:val="none" w:sz="0" w:space="0" w:color="auto"/>
                  </w:divBdr>
                  <w:divsChild>
                    <w:div w:id="540441272">
                      <w:marLeft w:val="0"/>
                      <w:marRight w:val="0"/>
                      <w:marTop w:val="0"/>
                      <w:marBottom w:val="0"/>
                      <w:divBdr>
                        <w:top w:val="none" w:sz="0" w:space="0" w:color="auto"/>
                        <w:left w:val="none" w:sz="0" w:space="0" w:color="auto"/>
                        <w:bottom w:val="none" w:sz="0" w:space="0" w:color="auto"/>
                        <w:right w:val="none" w:sz="0" w:space="0" w:color="auto"/>
                      </w:divBdr>
                    </w:div>
                  </w:divsChild>
                </w:div>
                <w:div w:id="471870932">
                  <w:marLeft w:val="0"/>
                  <w:marRight w:val="0"/>
                  <w:marTop w:val="0"/>
                  <w:marBottom w:val="0"/>
                  <w:divBdr>
                    <w:top w:val="none" w:sz="0" w:space="0" w:color="auto"/>
                    <w:left w:val="none" w:sz="0" w:space="0" w:color="auto"/>
                    <w:bottom w:val="none" w:sz="0" w:space="0" w:color="auto"/>
                    <w:right w:val="none" w:sz="0" w:space="0" w:color="auto"/>
                  </w:divBdr>
                  <w:divsChild>
                    <w:div w:id="1822457752">
                      <w:marLeft w:val="0"/>
                      <w:marRight w:val="0"/>
                      <w:marTop w:val="0"/>
                      <w:marBottom w:val="0"/>
                      <w:divBdr>
                        <w:top w:val="none" w:sz="0" w:space="0" w:color="auto"/>
                        <w:left w:val="none" w:sz="0" w:space="0" w:color="auto"/>
                        <w:bottom w:val="none" w:sz="0" w:space="0" w:color="auto"/>
                        <w:right w:val="none" w:sz="0" w:space="0" w:color="auto"/>
                      </w:divBdr>
                    </w:div>
                  </w:divsChild>
                </w:div>
                <w:div w:id="473718659">
                  <w:marLeft w:val="0"/>
                  <w:marRight w:val="0"/>
                  <w:marTop w:val="0"/>
                  <w:marBottom w:val="0"/>
                  <w:divBdr>
                    <w:top w:val="none" w:sz="0" w:space="0" w:color="auto"/>
                    <w:left w:val="none" w:sz="0" w:space="0" w:color="auto"/>
                    <w:bottom w:val="none" w:sz="0" w:space="0" w:color="auto"/>
                    <w:right w:val="none" w:sz="0" w:space="0" w:color="auto"/>
                  </w:divBdr>
                  <w:divsChild>
                    <w:div w:id="253632511">
                      <w:marLeft w:val="0"/>
                      <w:marRight w:val="0"/>
                      <w:marTop w:val="0"/>
                      <w:marBottom w:val="0"/>
                      <w:divBdr>
                        <w:top w:val="none" w:sz="0" w:space="0" w:color="auto"/>
                        <w:left w:val="none" w:sz="0" w:space="0" w:color="auto"/>
                        <w:bottom w:val="none" w:sz="0" w:space="0" w:color="auto"/>
                        <w:right w:val="none" w:sz="0" w:space="0" w:color="auto"/>
                      </w:divBdr>
                    </w:div>
                  </w:divsChild>
                </w:div>
                <w:div w:id="473765374">
                  <w:marLeft w:val="0"/>
                  <w:marRight w:val="0"/>
                  <w:marTop w:val="0"/>
                  <w:marBottom w:val="0"/>
                  <w:divBdr>
                    <w:top w:val="none" w:sz="0" w:space="0" w:color="auto"/>
                    <w:left w:val="none" w:sz="0" w:space="0" w:color="auto"/>
                    <w:bottom w:val="none" w:sz="0" w:space="0" w:color="auto"/>
                    <w:right w:val="none" w:sz="0" w:space="0" w:color="auto"/>
                  </w:divBdr>
                  <w:divsChild>
                    <w:div w:id="1224174490">
                      <w:marLeft w:val="0"/>
                      <w:marRight w:val="0"/>
                      <w:marTop w:val="0"/>
                      <w:marBottom w:val="0"/>
                      <w:divBdr>
                        <w:top w:val="none" w:sz="0" w:space="0" w:color="auto"/>
                        <w:left w:val="none" w:sz="0" w:space="0" w:color="auto"/>
                        <w:bottom w:val="none" w:sz="0" w:space="0" w:color="auto"/>
                        <w:right w:val="none" w:sz="0" w:space="0" w:color="auto"/>
                      </w:divBdr>
                    </w:div>
                  </w:divsChild>
                </w:div>
                <w:div w:id="504325314">
                  <w:marLeft w:val="0"/>
                  <w:marRight w:val="0"/>
                  <w:marTop w:val="0"/>
                  <w:marBottom w:val="0"/>
                  <w:divBdr>
                    <w:top w:val="none" w:sz="0" w:space="0" w:color="auto"/>
                    <w:left w:val="none" w:sz="0" w:space="0" w:color="auto"/>
                    <w:bottom w:val="none" w:sz="0" w:space="0" w:color="auto"/>
                    <w:right w:val="none" w:sz="0" w:space="0" w:color="auto"/>
                  </w:divBdr>
                  <w:divsChild>
                    <w:div w:id="1585139298">
                      <w:marLeft w:val="0"/>
                      <w:marRight w:val="0"/>
                      <w:marTop w:val="0"/>
                      <w:marBottom w:val="0"/>
                      <w:divBdr>
                        <w:top w:val="none" w:sz="0" w:space="0" w:color="auto"/>
                        <w:left w:val="none" w:sz="0" w:space="0" w:color="auto"/>
                        <w:bottom w:val="none" w:sz="0" w:space="0" w:color="auto"/>
                        <w:right w:val="none" w:sz="0" w:space="0" w:color="auto"/>
                      </w:divBdr>
                    </w:div>
                  </w:divsChild>
                </w:div>
                <w:div w:id="507134032">
                  <w:marLeft w:val="0"/>
                  <w:marRight w:val="0"/>
                  <w:marTop w:val="0"/>
                  <w:marBottom w:val="0"/>
                  <w:divBdr>
                    <w:top w:val="none" w:sz="0" w:space="0" w:color="auto"/>
                    <w:left w:val="none" w:sz="0" w:space="0" w:color="auto"/>
                    <w:bottom w:val="none" w:sz="0" w:space="0" w:color="auto"/>
                    <w:right w:val="none" w:sz="0" w:space="0" w:color="auto"/>
                  </w:divBdr>
                  <w:divsChild>
                    <w:div w:id="600842373">
                      <w:marLeft w:val="0"/>
                      <w:marRight w:val="0"/>
                      <w:marTop w:val="0"/>
                      <w:marBottom w:val="0"/>
                      <w:divBdr>
                        <w:top w:val="none" w:sz="0" w:space="0" w:color="auto"/>
                        <w:left w:val="none" w:sz="0" w:space="0" w:color="auto"/>
                        <w:bottom w:val="none" w:sz="0" w:space="0" w:color="auto"/>
                        <w:right w:val="none" w:sz="0" w:space="0" w:color="auto"/>
                      </w:divBdr>
                    </w:div>
                  </w:divsChild>
                </w:div>
                <w:div w:id="528682602">
                  <w:marLeft w:val="0"/>
                  <w:marRight w:val="0"/>
                  <w:marTop w:val="0"/>
                  <w:marBottom w:val="0"/>
                  <w:divBdr>
                    <w:top w:val="none" w:sz="0" w:space="0" w:color="auto"/>
                    <w:left w:val="none" w:sz="0" w:space="0" w:color="auto"/>
                    <w:bottom w:val="none" w:sz="0" w:space="0" w:color="auto"/>
                    <w:right w:val="none" w:sz="0" w:space="0" w:color="auto"/>
                  </w:divBdr>
                  <w:divsChild>
                    <w:div w:id="645016003">
                      <w:marLeft w:val="0"/>
                      <w:marRight w:val="0"/>
                      <w:marTop w:val="0"/>
                      <w:marBottom w:val="0"/>
                      <w:divBdr>
                        <w:top w:val="none" w:sz="0" w:space="0" w:color="auto"/>
                        <w:left w:val="none" w:sz="0" w:space="0" w:color="auto"/>
                        <w:bottom w:val="none" w:sz="0" w:space="0" w:color="auto"/>
                        <w:right w:val="none" w:sz="0" w:space="0" w:color="auto"/>
                      </w:divBdr>
                    </w:div>
                  </w:divsChild>
                </w:div>
                <w:div w:id="532235074">
                  <w:marLeft w:val="0"/>
                  <w:marRight w:val="0"/>
                  <w:marTop w:val="0"/>
                  <w:marBottom w:val="0"/>
                  <w:divBdr>
                    <w:top w:val="none" w:sz="0" w:space="0" w:color="auto"/>
                    <w:left w:val="none" w:sz="0" w:space="0" w:color="auto"/>
                    <w:bottom w:val="none" w:sz="0" w:space="0" w:color="auto"/>
                    <w:right w:val="none" w:sz="0" w:space="0" w:color="auto"/>
                  </w:divBdr>
                  <w:divsChild>
                    <w:div w:id="761414278">
                      <w:marLeft w:val="0"/>
                      <w:marRight w:val="0"/>
                      <w:marTop w:val="0"/>
                      <w:marBottom w:val="0"/>
                      <w:divBdr>
                        <w:top w:val="none" w:sz="0" w:space="0" w:color="auto"/>
                        <w:left w:val="none" w:sz="0" w:space="0" w:color="auto"/>
                        <w:bottom w:val="none" w:sz="0" w:space="0" w:color="auto"/>
                        <w:right w:val="none" w:sz="0" w:space="0" w:color="auto"/>
                      </w:divBdr>
                    </w:div>
                  </w:divsChild>
                </w:div>
                <w:div w:id="536358915">
                  <w:marLeft w:val="0"/>
                  <w:marRight w:val="0"/>
                  <w:marTop w:val="0"/>
                  <w:marBottom w:val="0"/>
                  <w:divBdr>
                    <w:top w:val="none" w:sz="0" w:space="0" w:color="auto"/>
                    <w:left w:val="none" w:sz="0" w:space="0" w:color="auto"/>
                    <w:bottom w:val="none" w:sz="0" w:space="0" w:color="auto"/>
                    <w:right w:val="none" w:sz="0" w:space="0" w:color="auto"/>
                  </w:divBdr>
                  <w:divsChild>
                    <w:div w:id="1770277117">
                      <w:marLeft w:val="0"/>
                      <w:marRight w:val="0"/>
                      <w:marTop w:val="0"/>
                      <w:marBottom w:val="0"/>
                      <w:divBdr>
                        <w:top w:val="none" w:sz="0" w:space="0" w:color="auto"/>
                        <w:left w:val="none" w:sz="0" w:space="0" w:color="auto"/>
                        <w:bottom w:val="none" w:sz="0" w:space="0" w:color="auto"/>
                        <w:right w:val="none" w:sz="0" w:space="0" w:color="auto"/>
                      </w:divBdr>
                    </w:div>
                  </w:divsChild>
                </w:div>
                <w:div w:id="547381864">
                  <w:marLeft w:val="0"/>
                  <w:marRight w:val="0"/>
                  <w:marTop w:val="0"/>
                  <w:marBottom w:val="0"/>
                  <w:divBdr>
                    <w:top w:val="none" w:sz="0" w:space="0" w:color="auto"/>
                    <w:left w:val="none" w:sz="0" w:space="0" w:color="auto"/>
                    <w:bottom w:val="none" w:sz="0" w:space="0" w:color="auto"/>
                    <w:right w:val="none" w:sz="0" w:space="0" w:color="auto"/>
                  </w:divBdr>
                  <w:divsChild>
                    <w:div w:id="1040789915">
                      <w:marLeft w:val="0"/>
                      <w:marRight w:val="0"/>
                      <w:marTop w:val="0"/>
                      <w:marBottom w:val="0"/>
                      <w:divBdr>
                        <w:top w:val="none" w:sz="0" w:space="0" w:color="auto"/>
                        <w:left w:val="none" w:sz="0" w:space="0" w:color="auto"/>
                        <w:bottom w:val="none" w:sz="0" w:space="0" w:color="auto"/>
                        <w:right w:val="none" w:sz="0" w:space="0" w:color="auto"/>
                      </w:divBdr>
                    </w:div>
                  </w:divsChild>
                </w:div>
                <w:div w:id="587541937">
                  <w:marLeft w:val="0"/>
                  <w:marRight w:val="0"/>
                  <w:marTop w:val="0"/>
                  <w:marBottom w:val="0"/>
                  <w:divBdr>
                    <w:top w:val="none" w:sz="0" w:space="0" w:color="auto"/>
                    <w:left w:val="none" w:sz="0" w:space="0" w:color="auto"/>
                    <w:bottom w:val="none" w:sz="0" w:space="0" w:color="auto"/>
                    <w:right w:val="none" w:sz="0" w:space="0" w:color="auto"/>
                  </w:divBdr>
                  <w:divsChild>
                    <w:div w:id="362218630">
                      <w:marLeft w:val="0"/>
                      <w:marRight w:val="0"/>
                      <w:marTop w:val="0"/>
                      <w:marBottom w:val="0"/>
                      <w:divBdr>
                        <w:top w:val="none" w:sz="0" w:space="0" w:color="auto"/>
                        <w:left w:val="none" w:sz="0" w:space="0" w:color="auto"/>
                        <w:bottom w:val="none" w:sz="0" w:space="0" w:color="auto"/>
                        <w:right w:val="none" w:sz="0" w:space="0" w:color="auto"/>
                      </w:divBdr>
                    </w:div>
                  </w:divsChild>
                </w:div>
                <w:div w:id="597107118">
                  <w:marLeft w:val="0"/>
                  <w:marRight w:val="0"/>
                  <w:marTop w:val="0"/>
                  <w:marBottom w:val="0"/>
                  <w:divBdr>
                    <w:top w:val="none" w:sz="0" w:space="0" w:color="auto"/>
                    <w:left w:val="none" w:sz="0" w:space="0" w:color="auto"/>
                    <w:bottom w:val="none" w:sz="0" w:space="0" w:color="auto"/>
                    <w:right w:val="none" w:sz="0" w:space="0" w:color="auto"/>
                  </w:divBdr>
                  <w:divsChild>
                    <w:div w:id="1382442873">
                      <w:marLeft w:val="0"/>
                      <w:marRight w:val="0"/>
                      <w:marTop w:val="0"/>
                      <w:marBottom w:val="0"/>
                      <w:divBdr>
                        <w:top w:val="none" w:sz="0" w:space="0" w:color="auto"/>
                        <w:left w:val="none" w:sz="0" w:space="0" w:color="auto"/>
                        <w:bottom w:val="none" w:sz="0" w:space="0" w:color="auto"/>
                        <w:right w:val="none" w:sz="0" w:space="0" w:color="auto"/>
                      </w:divBdr>
                    </w:div>
                  </w:divsChild>
                </w:div>
                <w:div w:id="604312436">
                  <w:marLeft w:val="0"/>
                  <w:marRight w:val="0"/>
                  <w:marTop w:val="0"/>
                  <w:marBottom w:val="0"/>
                  <w:divBdr>
                    <w:top w:val="none" w:sz="0" w:space="0" w:color="auto"/>
                    <w:left w:val="none" w:sz="0" w:space="0" w:color="auto"/>
                    <w:bottom w:val="none" w:sz="0" w:space="0" w:color="auto"/>
                    <w:right w:val="none" w:sz="0" w:space="0" w:color="auto"/>
                  </w:divBdr>
                  <w:divsChild>
                    <w:div w:id="611518869">
                      <w:marLeft w:val="0"/>
                      <w:marRight w:val="0"/>
                      <w:marTop w:val="0"/>
                      <w:marBottom w:val="0"/>
                      <w:divBdr>
                        <w:top w:val="none" w:sz="0" w:space="0" w:color="auto"/>
                        <w:left w:val="none" w:sz="0" w:space="0" w:color="auto"/>
                        <w:bottom w:val="none" w:sz="0" w:space="0" w:color="auto"/>
                        <w:right w:val="none" w:sz="0" w:space="0" w:color="auto"/>
                      </w:divBdr>
                    </w:div>
                  </w:divsChild>
                </w:div>
                <w:div w:id="604576396">
                  <w:marLeft w:val="0"/>
                  <w:marRight w:val="0"/>
                  <w:marTop w:val="0"/>
                  <w:marBottom w:val="0"/>
                  <w:divBdr>
                    <w:top w:val="none" w:sz="0" w:space="0" w:color="auto"/>
                    <w:left w:val="none" w:sz="0" w:space="0" w:color="auto"/>
                    <w:bottom w:val="none" w:sz="0" w:space="0" w:color="auto"/>
                    <w:right w:val="none" w:sz="0" w:space="0" w:color="auto"/>
                  </w:divBdr>
                  <w:divsChild>
                    <w:div w:id="884563408">
                      <w:marLeft w:val="0"/>
                      <w:marRight w:val="0"/>
                      <w:marTop w:val="0"/>
                      <w:marBottom w:val="0"/>
                      <w:divBdr>
                        <w:top w:val="none" w:sz="0" w:space="0" w:color="auto"/>
                        <w:left w:val="none" w:sz="0" w:space="0" w:color="auto"/>
                        <w:bottom w:val="none" w:sz="0" w:space="0" w:color="auto"/>
                        <w:right w:val="none" w:sz="0" w:space="0" w:color="auto"/>
                      </w:divBdr>
                    </w:div>
                  </w:divsChild>
                </w:div>
                <w:div w:id="606156090">
                  <w:marLeft w:val="0"/>
                  <w:marRight w:val="0"/>
                  <w:marTop w:val="0"/>
                  <w:marBottom w:val="0"/>
                  <w:divBdr>
                    <w:top w:val="none" w:sz="0" w:space="0" w:color="auto"/>
                    <w:left w:val="none" w:sz="0" w:space="0" w:color="auto"/>
                    <w:bottom w:val="none" w:sz="0" w:space="0" w:color="auto"/>
                    <w:right w:val="none" w:sz="0" w:space="0" w:color="auto"/>
                  </w:divBdr>
                  <w:divsChild>
                    <w:div w:id="924920732">
                      <w:marLeft w:val="0"/>
                      <w:marRight w:val="0"/>
                      <w:marTop w:val="0"/>
                      <w:marBottom w:val="0"/>
                      <w:divBdr>
                        <w:top w:val="none" w:sz="0" w:space="0" w:color="auto"/>
                        <w:left w:val="none" w:sz="0" w:space="0" w:color="auto"/>
                        <w:bottom w:val="none" w:sz="0" w:space="0" w:color="auto"/>
                        <w:right w:val="none" w:sz="0" w:space="0" w:color="auto"/>
                      </w:divBdr>
                    </w:div>
                  </w:divsChild>
                </w:div>
                <w:div w:id="610288181">
                  <w:marLeft w:val="0"/>
                  <w:marRight w:val="0"/>
                  <w:marTop w:val="0"/>
                  <w:marBottom w:val="0"/>
                  <w:divBdr>
                    <w:top w:val="none" w:sz="0" w:space="0" w:color="auto"/>
                    <w:left w:val="none" w:sz="0" w:space="0" w:color="auto"/>
                    <w:bottom w:val="none" w:sz="0" w:space="0" w:color="auto"/>
                    <w:right w:val="none" w:sz="0" w:space="0" w:color="auto"/>
                  </w:divBdr>
                  <w:divsChild>
                    <w:div w:id="1111125664">
                      <w:marLeft w:val="0"/>
                      <w:marRight w:val="0"/>
                      <w:marTop w:val="0"/>
                      <w:marBottom w:val="0"/>
                      <w:divBdr>
                        <w:top w:val="none" w:sz="0" w:space="0" w:color="auto"/>
                        <w:left w:val="none" w:sz="0" w:space="0" w:color="auto"/>
                        <w:bottom w:val="none" w:sz="0" w:space="0" w:color="auto"/>
                        <w:right w:val="none" w:sz="0" w:space="0" w:color="auto"/>
                      </w:divBdr>
                    </w:div>
                  </w:divsChild>
                </w:div>
                <w:div w:id="611087873">
                  <w:marLeft w:val="0"/>
                  <w:marRight w:val="0"/>
                  <w:marTop w:val="0"/>
                  <w:marBottom w:val="0"/>
                  <w:divBdr>
                    <w:top w:val="none" w:sz="0" w:space="0" w:color="auto"/>
                    <w:left w:val="none" w:sz="0" w:space="0" w:color="auto"/>
                    <w:bottom w:val="none" w:sz="0" w:space="0" w:color="auto"/>
                    <w:right w:val="none" w:sz="0" w:space="0" w:color="auto"/>
                  </w:divBdr>
                  <w:divsChild>
                    <w:div w:id="1079524771">
                      <w:marLeft w:val="0"/>
                      <w:marRight w:val="0"/>
                      <w:marTop w:val="0"/>
                      <w:marBottom w:val="0"/>
                      <w:divBdr>
                        <w:top w:val="none" w:sz="0" w:space="0" w:color="auto"/>
                        <w:left w:val="none" w:sz="0" w:space="0" w:color="auto"/>
                        <w:bottom w:val="none" w:sz="0" w:space="0" w:color="auto"/>
                        <w:right w:val="none" w:sz="0" w:space="0" w:color="auto"/>
                      </w:divBdr>
                    </w:div>
                  </w:divsChild>
                </w:div>
                <w:div w:id="617026873">
                  <w:marLeft w:val="0"/>
                  <w:marRight w:val="0"/>
                  <w:marTop w:val="0"/>
                  <w:marBottom w:val="0"/>
                  <w:divBdr>
                    <w:top w:val="none" w:sz="0" w:space="0" w:color="auto"/>
                    <w:left w:val="none" w:sz="0" w:space="0" w:color="auto"/>
                    <w:bottom w:val="none" w:sz="0" w:space="0" w:color="auto"/>
                    <w:right w:val="none" w:sz="0" w:space="0" w:color="auto"/>
                  </w:divBdr>
                  <w:divsChild>
                    <w:div w:id="807363749">
                      <w:marLeft w:val="0"/>
                      <w:marRight w:val="0"/>
                      <w:marTop w:val="0"/>
                      <w:marBottom w:val="0"/>
                      <w:divBdr>
                        <w:top w:val="none" w:sz="0" w:space="0" w:color="auto"/>
                        <w:left w:val="none" w:sz="0" w:space="0" w:color="auto"/>
                        <w:bottom w:val="none" w:sz="0" w:space="0" w:color="auto"/>
                        <w:right w:val="none" w:sz="0" w:space="0" w:color="auto"/>
                      </w:divBdr>
                    </w:div>
                  </w:divsChild>
                </w:div>
                <w:div w:id="617224476">
                  <w:marLeft w:val="0"/>
                  <w:marRight w:val="0"/>
                  <w:marTop w:val="0"/>
                  <w:marBottom w:val="0"/>
                  <w:divBdr>
                    <w:top w:val="none" w:sz="0" w:space="0" w:color="auto"/>
                    <w:left w:val="none" w:sz="0" w:space="0" w:color="auto"/>
                    <w:bottom w:val="none" w:sz="0" w:space="0" w:color="auto"/>
                    <w:right w:val="none" w:sz="0" w:space="0" w:color="auto"/>
                  </w:divBdr>
                  <w:divsChild>
                    <w:div w:id="163710587">
                      <w:marLeft w:val="0"/>
                      <w:marRight w:val="0"/>
                      <w:marTop w:val="0"/>
                      <w:marBottom w:val="0"/>
                      <w:divBdr>
                        <w:top w:val="none" w:sz="0" w:space="0" w:color="auto"/>
                        <w:left w:val="none" w:sz="0" w:space="0" w:color="auto"/>
                        <w:bottom w:val="none" w:sz="0" w:space="0" w:color="auto"/>
                        <w:right w:val="none" w:sz="0" w:space="0" w:color="auto"/>
                      </w:divBdr>
                    </w:div>
                  </w:divsChild>
                </w:div>
                <w:div w:id="621151281">
                  <w:marLeft w:val="0"/>
                  <w:marRight w:val="0"/>
                  <w:marTop w:val="0"/>
                  <w:marBottom w:val="0"/>
                  <w:divBdr>
                    <w:top w:val="none" w:sz="0" w:space="0" w:color="auto"/>
                    <w:left w:val="none" w:sz="0" w:space="0" w:color="auto"/>
                    <w:bottom w:val="none" w:sz="0" w:space="0" w:color="auto"/>
                    <w:right w:val="none" w:sz="0" w:space="0" w:color="auto"/>
                  </w:divBdr>
                  <w:divsChild>
                    <w:div w:id="2044136493">
                      <w:marLeft w:val="0"/>
                      <w:marRight w:val="0"/>
                      <w:marTop w:val="0"/>
                      <w:marBottom w:val="0"/>
                      <w:divBdr>
                        <w:top w:val="none" w:sz="0" w:space="0" w:color="auto"/>
                        <w:left w:val="none" w:sz="0" w:space="0" w:color="auto"/>
                        <w:bottom w:val="none" w:sz="0" w:space="0" w:color="auto"/>
                        <w:right w:val="none" w:sz="0" w:space="0" w:color="auto"/>
                      </w:divBdr>
                    </w:div>
                  </w:divsChild>
                </w:div>
                <w:div w:id="628359534">
                  <w:marLeft w:val="0"/>
                  <w:marRight w:val="0"/>
                  <w:marTop w:val="0"/>
                  <w:marBottom w:val="0"/>
                  <w:divBdr>
                    <w:top w:val="none" w:sz="0" w:space="0" w:color="auto"/>
                    <w:left w:val="none" w:sz="0" w:space="0" w:color="auto"/>
                    <w:bottom w:val="none" w:sz="0" w:space="0" w:color="auto"/>
                    <w:right w:val="none" w:sz="0" w:space="0" w:color="auto"/>
                  </w:divBdr>
                  <w:divsChild>
                    <w:div w:id="986283374">
                      <w:marLeft w:val="0"/>
                      <w:marRight w:val="0"/>
                      <w:marTop w:val="0"/>
                      <w:marBottom w:val="0"/>
                      <w:divBdr>
                        <w:top w:val="none" w:sz="0" w:space="0" w:color="auto"/>
                        <w:left w:val="none" w:sz="0" w:space="0" w:color="auto"/>
                        <w:bottom w:val="none" w:sz="0" w:space="0" w:color="auto"/>
                        <w:right w:val="none" w:sz="0" w:space="0" w:color="auto"/>
                      </w:divBdr>
                    </w:div>
                  </w:divsChild>
                </w:div>
                <w:div w:id="640111800">
                  <w:marLeft w:val="0"/>
                  <w:marRight w:val="0"/>
                  <w:marTop w:val="0"/>
                  <w:marBottom w:val="0"/>
                  <w:divBdr>
                    <w:top w:val="none" w:sz="0" w:space="0" w:color="auto"/>
                    <w:left w:val="none" w:sz="0" w:space="0" w:color="auto"/>
                    <w:bottom w:val="none" w:sz="0" w:space="0" w:color="auto"/>
                    <w:right w:val="none" w:sz="0" w:space="0" w:color="auto"/>
                  </w:divBdr>
                  <w:divsChild>
                    <w:div w:id="84033438">
                      <w:marLeft w:val="0"/>
                      <w:marRight w:val="0"/>
                      <w:marTop w:val="0"/>
                      <w:marBottom w:val="0"/>
                      <w:divBdr>
                        <w:top w:val="none" w:sz="0" w:space="0" w:color="auto"/>
                        <w:left w:val="none" w:sz="0" w:space="0" w:color="auto"/>
                        <w:bottom w:val="none" w:sz="0" w:space="0" w:color="auto"/>
                        <w:right w:val="none" w:sz="0" w:space="0" w:color="auto"/>
                      </w:divBdr>
                    </w:div>
                  </w:divsChild>
                </w:div>
                <w:div w:id="645937180">
                  <w:marLeft w:val="0"/>
                  <w:marRight w:val="0"/>
                  <w:marTop w:val="0"/>
                  <w:marBottom w:val="0"/>
                  <w:divBdr>
                    <w:top w:val="none" w:sz="0" w:space="0" w:color="auto"/>
                    <w:left w:val="none" w:sz="0" w:space="0" w:color="auto"/>
                    <w:bottom w:val="none" w:sz="0" w:space="0" w:color="auto"/>
                    <w:right w:val="none" w:sz="0" w:space="0" w:color="auto"/>
                  </w:divBdr>
                  <w:divsChild>
                    <w:div w:id="956253810">
                      <w:marLeft w:val="0"/>
                      <w:marRight w:val="0"/>
                      <w:marTop w:val="0"/>
                      <w:marBottom w:val="0"/>
                      <w:divBdr>
                        <w:top w:val="none" w:sz="0" w:space="0" w:color="auto"/>
                        <w:left w:val="none" w:sz="0" w:space="0" w:color="auto"/>
                        <w:bottom w:val="none" w:sz="0" w:space="0" w:color="auto"/>
                        <w:right w:val="none" w:sz="0" w:space="0" w:color="auto"/>
                      </w:divBdr>
                    </w:div>
                  </w:divsChild>
                </w:div>
                <w:div w:id="653919864">
                  <w:marLeft w:val="0"/>
                  <w:marRight w:val="0"/>
                  <w:marTop w:val="0"/>
                  <w:marBottom w:val="0"/>
                  <w:divBdr>
                    <w:top w:val="none" w:sz="0" w:space="0" w:color="auto"/>
                    <w:left w:val="none" w:sz="0" w:space="0" w:color="auto"/>
                    <w:bottom w:val="none" w:sz="0" w:space="0" w:color="auto"/>
                    <w:right w:val="none" w:sz="0" w:space="0" w:color="auto"/>
                  </w:divBdr>
                  <w:divsChild>
                    <w:div w:id="2053454029">
                      <w:marLeft w:val="0"/>
                      <w:marRight w:val="0"/>
                      <w:marTop w:val="0"/>
                      <w:marBottom w:val="0"/>
                      <w:divBdr>
                        <w:top w:val="none" w:sz="0" w:space="0" w:color="auto"/>
                        <w:left w:val="none" w:sz="0" w:space="0" w:color="auto"/>
                        <w:bottom w:val="none" w:sz="0" w:space="0" w:color="auto"/>
                        <w:right w:val="none" w:sz="0" w:space="0" w:color="auto"/>
                      </w:divBdr>
                    </w:div>
                  </w:divsChild>
                </w:div>
                <w:div w:id="655652503">
                  <w:marLeft w:val="0"/>
                  <w:marRight w:val="0"/>
                  <w:marTop w:val="0"/>
                  <w:marBottom w:val="0"/>
                  <w:divBdr>
                    <w:top w:val="none" w:sz="0" w:space="0" w:color="auto"/>
                    <w:left w:val="none" w:sz="0" w:space="0" w:color="auto"/>
                    <w:bottom w:val="none" w:sz="0" w:space="0" w:color="auto"/>
                    <w:right w:val="none" w:sz="0" w:space="0" w:color="auto"/>
                  </w:divBdr>
                  <w:divsChild>
                    <w:div w:id="510796606">
                      <w:marLeft w:val="0"/>
                      <w:marRight w:val="0"/>
                      <w:marTop w:val="0"/>
                      <w:marBottom w:val="0"/>
                      <w:divBdr>
                        <w:top w:val="none" w:sz="0" w:space="0" w:color="auto"/>
                        <w:left w:val="none" w:sz="0" w:space="0" w:color="auto"/>
                        <w:bottom w:val="none" w:sz="0" w:space="0" w:color="auto"/>
                        <w:right w:val="none" w:sz="0" w:space="0" w:color="auto"/>
                      </w:divBdr>
                    </w:div>
                  </w:divsChild>
                </w:div>
                <w:div w:id="658659610">
                  <w:marLeft w:val="0"/>
                  <w:marRight w:val="0"/>
                  <w:marTop w:val="0"/>
                  <w:marBottom w:val="0"/>
                  <w:divBdr>
                    <w:top w:val="none" w:sz="0" w:space="0" w:color="auto"/>
                    <w:left w:val="none" w:sz="0" w:space="0" w:color="auto"/>
                    <w:bottom w:val="none" w:sz="0" w:space="0" w:color="auto"/>
                    <w:right w:val="none" w:sz="0" w:space="0" w:color="auto"/>
                  </w:divBdr>
                  <w:divsChild>
                    <w:div w:id="1796018755">
                      <w:marLeft w:val="0"/>
                      <w:marRight w:val="0"/>
                      <w:marTop w:val="0"/>
                      <w:marBottom w:val="0"/>
                      <w:divBdr>
                        <w:top w:val="none" w:sz="0" w:space="0" w:color="auto"/>
                        <w:left w:val="none" w:sz="0" w:space="0" w:color="auto"/>
                        <w:bottom w:val="none" w:sz="0" w:space="0" w:color="auto"/>
                        <w:right w:val="none" w:sz="0" w:space="0" w:color="auto"/>
                      </w:divBdr>
                    </w:div>
                  </w:divsChild>
                </w:div>
                <w:div w:id="663431578">
                  <w:marLeft w:val="0"/>
                  <w:marRight w:val="0"/>
                  <w:marTop w:val="0"/>
                  <w:marBottom w:val="0"/>
                  <w:divBdr>
                    <w:top w:val="none" w:sz="0" w:space="0" w:color="auto"/>
                    <w:left w:val="none" w:sz="0" w:space="0" w:color="auto"/>
                    <w:bottom w:val="none" w:sz="0" w:space="0" w:color="auto"/>
                    <w:right w:val="none" w:sz="0" w:space="0" w:color="auto"/>
                  </w:divBdr>
                  <w:divsChild>
                    <w:div w:id="2103062462">
                      <w:marLeft w:val="0"/>
                      <w:marRight w:val="0"/>
                      <w:marTop w:val="0"/>
                      <w:marBottom w:val="0"/>
                      <w:divBdr>
                        <w:top w:val="none" w:sz="0" w:space="0" w:color="auto"/>
                        <w:left w:val="none" w:sz="0" w:space="0" w:color="auto"/>
                        <w:bottom w:val="none" w:sz="0" w:space="0" w:color="auto"/>
                        <w:right w:val="none" w:sz="0" w:space="0" w:color="auto"/>
                      </w:divBdr>
                    </w:div>
                  </w:divsChild>
                </w:div>
                <w:div w:id="671104114">
                  <w:marLeft w:val="0"/>
                  <w:marRight w:val="0"/>
                  <w:marTop w:val="0"/>
                  <w:marBottom w:val="0"/>
                  <w:divBdr>
                    <w:top w:val="none" w:sz="0" w:space="0" w:color="auto"/>
                    <w:left w:val="none" w:sz="0" w:space="0" w:color="auto"/>
                    <w:bottom w:val="none" w:sz="0" w:space="0" w:color="auto"/>
                    <w:right w:val="none" w:sz="0" w:space="0" w:color="auto"/>
                  </w:divBdr>
                  <w:divsChild>
                    <w:div w:id="796097612">
                      <w:marLeft w:val="0"/>
                      <w:marRight w:val="0"/>
                      <w:marTop w:val="0"/>
                      <w:marBottom w:val="0"/>
                      <w:divBdr>
                        <w:top w:val="none" w:sz="0" w:space="0" w:color="auto"/>
                        <w:left w:val="none" w:sz="0" w:space="0" w:color="auto"/>
                        <w:bottom w:val="none" w:sz="0" w:space="0" w:color="auto"/>
                        <w:right w:val="none" w:sz="0" w:space="0" w:color="auto"/>
                      </w:divBdr>
                    </w:div>
                  </w:divsChild>
                </w:div>
                <w:div w:id="681860567">
                  <w:marLeft w:val="0"/>
                  <w:marRight w:val="0"/>
                  <w:marTop w:val="0"/>
                  <w:marBottom w:val="0"/>
                  <w:divBdr>
                    <w:top w:val="none" w:sz="0" w:space="0" w:color="auto"/>
                    <w:left w:val="none" w:sz="0" w:space="0" w:color="auto"/>
                    <w:bottom w:val="none" w:sz="0" w:space="0" w:color="auto"/>
                    <w:right w:val="none" w:sz="0" w:space="0" w:color="auto"/>
                  </w:divBdr>
                  <w:divsChild>
                    <w:div w:id="1370228561">
                      <w:marLeft w:val="0"/>
                      <w:marRight w:val="0"/>
                      <w:marTop w:val="0"/>
                      <w:marBottom w:val="0"/>
                      <w:divBdr>
                        <w:top w:val="none" w:sz="0" w:space="0" w:color="auto"/>
                        <w:left w:val="none" w:sz="0" w:space="0" w:color="auto"/>
                        <w:bottom w:val="none" w:sz="0" w:space="0" w:color="auto"/>
                        <w:right w:val="none" w:sz="0" w:space="0" w:color="auto"/>
                      </w:divBdr>
                    </w:div>
                  </w:divsChild>
                </w:div>
                <w:div w:id="686293043">
                  <w:marLeft w:val="0"/>
                  <w:marRight w:val="0"/>
                  <w:marTop w:val="0"/>
                  <w:marBottom w:val="0"/>
                  <w:divBdr>
                    <w:top w:val="none" w:sz="0" w:space="0" w:color="auto"/>
                    <w:left w:val="none" w:sz="0" w:space="0" w:color="auto"/>
                    <w:bottom w:val="none" w:sz="0" w:space="0" w:color="auto"/>
                    <w:right w:val="none" w:sz="0" w:space="0" w:color="auto"/>
                  </w:divBdr>
                  <w:divsChild>
                    <w:div w:id="1742481302">
                      <w:marLeft w:val="0"/>
                      <w:marRight w:val="0"/>
                      <w:marTop w:val="0"/>
                      <w:marBottom w:val="0"/>
                      <w:divBdr>
                        <w:top w:val="none" w:sz="0" w:space="0" w:color="auto"/>
                        <w:left w:val="none" w:sz="0" w:space="0" w:color="auto"/>
                        <w:bottom w:val="none" w:sz="0" w:space="0" w:color="auto"/>
                        <w:right w:val="none" w:sz="0" w:space="0" w:color="auto"/>
                      </w:divBdr>
                    </w:div>
                  </w:divsChild>
                </w:div>
                <w:div w:id="688527790">
                  <w:marLeft w:val="0"/>
                  <w:marRight w:val="0"/>
                  <w:marTop w:val="0"/>
                  <w:marBottom w:val="0"/>
                  <w:divBdr>
                    <w:top w:val="none" w:sz="0" w:space="0" w:color="auto"/>
                    <w:left w:val="none" w:sz="0" w:space="0" w:color="auto"/>
                    <w:bottom w:val="none" w:sz="0" w:space="0" w:color="auto"/>
                    <w:right w:val="none" w:sz="0" w:space="0" w:color="auto"/>
                  </w:divBdr>
                  <w:divsChild>
                    <w:div w:id="665785843">
                      <w:marLeft w:val="0"/>
                      <w:marRight w:val="0"/>
                      <w:marTop w:val="0"/>
                      <w:marBottom w:val="0"/>
                      <w:divBdr>
                        <w:top w:val="none" w:sz="0" w:space="0" w:color="auto"/>
                        <w:left w:val="none" w:sz="0" w:space="0" w:color="auto"/>
                        <w:bottom w:val="none" w:sz="0" w:space="0" w:color="auto"/>
                        <w:right w:val="none" w:sz="0" w:space="0" w:color="auto"/>
                      </w:divBdr>
                    </w:div>
                  </w:divsChild>
                </w:div>
                <w:div w:id="692345072">
                  <w:marLeft w:val="0"/>
                  <w:marRight w:val="0"/>
                  <w:marTop w:val="0"/>
                  <w:marBottom w:val="0"/>
                  <w:divBdr>
                    <w:top w:val="none" w:sz="0" w:space="0" w:color="auto"/>
                    <w:left w:val="none" w:sz="0" w:space="0" w:color="auto"/>
                    <w:bottom w:val="none" w:sz="0" w:space="0" w:color="auto"/>
                    <w:right w:val="none" w:sz="0" w:space="0" w:color="auto"/>
                  </w:divBdr>
                  <w:divsChild>
                    <w:div w:id="752630422">
                      <w:marLeft w:val="0"/>
                      <w:marRight w:val="0"/>
                      <w:marTop w:val="0"/>
                      <w:marBottom w:val="0"/>
                      <w:divBdr>
                        <w:top w:val="none" w:sz="0" w:space="0" w:color="auto"/>
                        <w:left w:val="none" w:sz="0" w:space="0" w:color="auto"/>
                        <w:bottom w:val="none" w:sz="0" w:space="0" w:color="auto"/>
                        <w:right w:val="none" w:sz="0" w:space="0" w:color="auto"/>
                      </w:divBdr>
                    </w:div>
                  </w:divsChild>
                </w:div>
                <w:div w:id="707417672">
                  <w:marLeft w:val="0"/>
                  <w:marRight w:val="0"/>
                  <w:marTop w:val="0"/>
                  <w:marBottom w:val="0"/>
                  <w:divBdr>
                    <w:top w:val="none" w:sz="0" w:space="0" w:color="auto"/>
                    <w:left w:val="none" w:sz="0" w:space="0" w:color="auto"/>
                    <w:bottom w:val="none" w:sz="0" w:space="0" w:color="auto"/>
                    <w:right w:val="none" w:sz="0" w:space="0" w:color="auto"/>
                  </w:divBdr>
                  <w:divsChild>
                    <w:div w:id="366221381">
                      <w:marLeft w:val="0"/>
                      <w:marRight w:val="0"/>
                      <w:marTop w:val="0"/>
                      <w:marBottom w:val="0"/>
                      <w:divBdr>
                        <w:top w:val="none" w:sz="0" w:space="0" w:color="auto"/>
                        <w:left w:val="none" w:sz="0" w:space="0" w:color="auto"/>
                        <w:bottom w:val="none" w:sz="0" w:space="0" w:color="auto"/>
                        <w:right w:val="none" w:sz="0" w:space="0" w:color="auto"/>
                      </w:divBdr>
                    </w:div>
                  </w:divsChild>
                </w:div>
                <w:div w:id="731806222">
                  <w:marLeft w:val="0"/>
                  <w:marRight w:val="0"/>
                  <w:marTop w:val="0"/>
                  <w:marBottom w:val="0"/>
                  <w:divBdr>
                    <w:top w:val="none" w:sz="0" w:space="0" w:color="auto"/>
                    <w:left w:val="none" w:sz="0" w:space="0" w:color="auto"/>
                    <w:bottom w:val="none" w:sz="0" w:space="0" w:color="auto"/>
                    <w:right w:val="none" w:sz="0" w:space="0" w:color="auto"/>
                  </w:divBdr>
                  <w:divsChild>
                    <w:div w:id="1209340867">
                      <w:marLeft w:val="0"/>
                      <w:marRight w:val="0"/>
                      <w:marTop w:val="0"/>
                      <w:marBottom w:val="0"/>
                      <w:divBdr>
                        <w:top w:val="none" w:sz="0" w:space="0" w:color="auto"/>
                        <w:left w:val="none" w:sz="0" w:space="0" w:color="auto"/>
                        <w:bottom w:val="none" w:sz="0" w:space="0" w:color="auto"/>
                        <w:right w:val="none" w:sz="0" w:space="0" w:color="auto"/>
                      </w:divBdr>
                    </w:div>
                  </w:divsChild>
                </w:div>
                <w:div w:id="732967767">
                  <w:marLeft w:val="0"/>
                  <w:marRight w:val="0"/>
                  <w:marTop w:val="0"/>
                  <w:marBottom w:val="0"/>
                  <w:divBdr>
                    <w:top w:val="none" w:sz="0" w:space="0" w:color="auto"/>
                    <w:left w:val="none" w:sz="0" w:space="0" w:color="auto"/>
                    <w:bottom w:val="none" w:sz="0" w:space="0" w:color="auto"/>
                    <w:right w:val="none" w:sz="0" w:space="0" w:color="auto"/>
                  </w:divBdr>
                  <w:divsChild>
                    <w:div w:id="1666516079">
                      <w:marLeft w:val="0"/>
                      <w:marRight w:val="0"/>
                      <w:marTop w:val="0"/>
                      <w:marBottom w:val="0"/>
                      <w:divBdr>
                        <w:top w:val="none" w:sz="0" w:space="0" w:color="auto"/>
                        <w:left w:val="none" w:sz="0" w:space="0" w:color="auto"/>
                        <w:bottom w:val="none" w:sz="0" w:space="0" w:color="auto"/>
                        <w:right w:val="none" w:sz="0" w:space="0" w:color="auto"/>
                      </w:divBdr>
                    </w:div>
                  </w:divsChild>
                </w:div>
                <w:div w:id="735854902">
                  <w:marLeft w:val="0"/>
                  <w:marRight w:val="0"/>
                  <w:marTop w:val="0"/>
                  <w:marBottom w:val="0"/>
                  <w:divBdr>
                    <w:top w:val="none" w:sz="0" w:space="0" w:color="auto"/>
                    <w:left w:val="none" w:sz="0" w:space="0" w:color="auto"/>
                    <w:bottom w:val="none" w:sz="0" w:space="0" w:color="auto"/>
                    <w:right w:val="none" w:sz="0" w:space="0" w:color="auto"/>
                  </w:divBdr>
                  <w:divsChild>
                    <w:div w:id="1654260694">
                      <w:marLeft w:val="0"/>
                      <w:marRight w:val="0"/>
                      <w:marTop w:val="0"/>
                      <w:marBottom w:val="0"/>
                      <w:divBdr>
                        <w:top w:val="none" w:sz="0" w:space="0" w:color="auto"/>
                        <w:left w:val="none" w:sz="0" w:space="0" w:color="auto"/>
                        <w:bottom w:val="none" w:sz="0" w:space="0" w:color="auto"/>
                        <w:right w:val="none" w:sz="0" w:space="0" w:color="auto"/>
                      </w:divBdr>
                    </w:div>
                  </w:divsChild>
                </w:div>
                <w:div w:id="740447394">
                  <w:marLeft w:val="0"/>
                  <w:marRight w:val="0"/>
                  <w:marTop w:val="0"/>
                  <w:marBottom w:val="0"/>
                  <w:divBdr>
                    <w:top w:val="none" w:sz="0" w:space="0" w:color="auto"/>
                    <w:left w:val="none" w:sz="0" w:space="0" w:color="auto"/>
                    <w:bottom w:val="none" w:sz="0" w:space="0" w:color="auto"/>
                    <w:right w:val="none" w:sz="0" w:space="0" w:color="auto"/>
                  </w:divBdr>
                  <w:divsChild>
                    <w:div w:id="869608422">
                      <w:marLeft w:val="0"/>
                      <w:marRight w:val="0"/>
                      <w:marTop w:val="0"/>
                      <w:marBottom w:val="0"/>
                      <w:divBdr>
                        <w:top w:val="none" w:sz="0" w:space="0" w:color="auto"/>
                        <w:left w:val="none" w:sz="0" w:space="0" w:color="auto"/>
                        <w:bottom w:val="none" w:sz="0" w:space="0" w:color="auto"/>
                        <w:right w:val="none" w:sz="0" w:space="0" w:color="auto"/>
                      </w:divBdr>
                    </w:div>
                  </w:divsChild>
                </w:div>
                <w:div w:id="744306203">
                  <w:marLeft w:val="0"/>
                  <w:marRight w:val="0"/>
                  <w:marTop w:val="0"/>
                  <w:marBottom w:val="0"/>
                  <w:divBdr>
                    <w:top w:val="none" w:sz="0" w:space="0" w:color="auto"/>
                    <w:left w:val="none" w:sz="0" w:space="0" w:color="auto"/>
                    <w:bottom w:val="none" w:sz="0" w:space="0" w:color="auto"/>
                    <w:right w:val="none" w:sz="0" w:space="0" w:color="auto"/>
                  </w:divBdr>
                  <w:divsChild>
                    <w:div w:id="594898299">
                      <w:marLeft w:val="0"/>
                      <w:marRight w:val="0"/>
                      <w:marTop w:val="0"/>
                      <w:marBottom w:val="0"/>
                      <w:divBdr>
                        <w:top w:val="none" w:sz="0" w:space="0" w:color="auto"/>
                        <w:left w:val="none" w:sz="0" w:space="0" w:color="auto"/>
                        <w:bottom w:val="none" w:sz="0" w:space="0" w:color="auto"/>
                        <w:right w:val="none" w:sz="0" w:space="0" w:color="auto"/>
                      </w:divBdr>
                    </w:div>
                  </w:divsChild>
                </w:div>
                <w:div w:id="768501637">
                  <w:marLeft w:val="0"/>
                  <w:marRight w:val="0"/>
                  <w:marTop w:val="0"/>
                  <w:marBottom w:val="0"/>
                  <w:divBdr>
                    <w:top w:val="none" w:sz="0" w:space="0" w:color="auto"/>
                    <w:left w:val="none" w:sz="0" w:space="0" w:color="auto"/>
                    <w:bottom w:val="none" w:sz="0" w:space="0" w:color="auto"/>
                    <w:right w:val="none" w:sz="0" w:space="0" w:color="auto"/>
                  </w:divBdr>
                  <w:divsChild>
                    <w:div w:id="1003704013">
                      <w:marLeft w:val="0"/>
                      <w:marRight w:val="0"/>
                      <w:marTop w:val="0"/>
                      <w:marBottom w:val="0"/>
                      <w:divBdr>
                        <w:top w:val="none" w:sz="0" w:space="0" w:color="auto"/>
                        <w:left w:val="none" w:sz="0" w:space="0" w:color="auto"/>
                        <w:bottom w:val="none" w:sz="0" w:space="0" w:color="auto"/>
                        <w:right w:val="none" w:sz="0" w:space="0" w:color="auto"/>
                      </w:divBdr>
                    </w:div>
                  </w:divsChild>
                </w:div>
                <w:div w:id="775365168">
                  <w:marLeft w:val="0"/>
                  <w:marRight w:val="0"/>
                  <w:marTop w:val="0"/>
                  <w:marBottom w:val="0"/>
                  <w:divBdr>
                    <w:top w:val="none" w:sz="0" w:space="0" w:color="auto"/>
                    <w:left w:val="none" w:sz="0" w:space="0" w:color="auto"/>
                    <w:bottom w:val="none" w:sz="0" w:space="0" w:color="auto"/>
                    <w:right w:val="none" w:sz="0" w:space="0" w:color="auto"/>
                  </w:divBdr>
                  <w:divsChild>
                    <w:div w:id="1291977129">
                      <w:marLeft w:val="0"/>
                      <w:marRight w:val="0"/>
                      <w:marTop w:val="0"/>
                      <w:marBottom w:val="0"/>
                      <w:divBdr>
                        <w:top w:val="none" w:sz="0" w:space="0" w:color="auto"/>
                        <w:left w:val="none" w:sz="0" w:space="0" w:color="auto"/>
                        <w:bottom w:val="none" w:sz="0" w:space="0" w:color="auto"/>
                        <w:right w:val="none" w:sz="0" w:space="0" w:color="auto"/>
                      </w:divBdr>
                    </w:div>
                  </w:divsChild>
                </w:div>
                <w:div w:id="793599615">
                  <w:marLeft w:val="0"/>
                  <w:marRight w:val="0"/>
                  <w:marTop w:val="0"/>
                  <w:marBottom w:val="0"/>
                  <w:divBdr>
                    <w:top w:val="none" w:sz="0" w:space="0" w:color="auto"/>
                    <w:left w:val="none" w:sz="0" w:space="0" w:color="auto"/>
                    <w:bottom w:val="none" w:sz="0" w:space="0" w:color="auto"/>
                    <w:right w:val="none" w:sz="0" w:space="0" w:color="auto"/>
                  </w:divBdr>
                  <w:divsChild>
                    <w:div w:id="1860241953">
                      <w:marLeft w:val="0"/>
                      <w:marRight w:val="0"/>
                      <w:marTop w:val="0"/>
                      <w:marBottom w:val="0"/>
                      <w:divBdr>
                        <w:top w:val="none" w:sz="0" w:space="0" w:color="auto"/>
                        <w:left w:val="none" w:sz="0" w:space="0" w:color="auto"/>
                        <w:bottom w:val="none" w:sz="0" w:space="0" w:color="auto"/>
                        <w:right w:val="none" w:sz="0" w:space="0" w:color="auto"/>
                      </w:divBdr>
                    </w:div>
                  </w:divsChild>
                </w:div>
                <w:div w:id="802193099">
                  <w:marLeft w:val="0"/>
                  <w:marRight w:val="0"/>
                  <w:marTop w:val="0"/>
                  <w:marBottom w:val="0"/>
                  <w:divBdr>
                    <w:top w:val="none" w:sz="0" w:space="0" w:color="auto"/>
                    <w:left w:val="none" w:sz="0" w:space="0" w:color="auto"/>
                    <w:bottom w:val="none" w:sz="0" w:space="0" w:color="auto"/>
                    <w:right w:val="none" w:sz="0" w:space="0" w:color="auto"/>
                  </w:divBdr>
                  <w:divsChild>
                    <w:div w:id="801850280">
                      <w:marLeft w:val="0"/>
                      <w:marRight w:val="0"/>
                      <w:marTop w:val="0"/>
                      <w:marBottom w:val="0"/>
                      <w:divBdr>
                        <w:top w:val="none" w:sz="0" w:space="0" w:color="auto"/>
                        <w:left w:val="none" w:sz="0" w:space="0" w:color="auto"/>
                        <w:bottom w:val="none" w:sz="0" w:space="0" w:color="auto"/>
                        <w:right w:val="none" w:sz="0" w:space="0" w:color="auto"/>
                      </w:divBdr>
                    </w:div>
                  </w:divsChild>
                </w:div>
                <w:div w:id="808521276">
                  <w:marLeft w:val="0"/>
                  <w:marRight w:val="0"/>
                  <w:marTop w:val="0"/>
                  <w:marBottom w:val="0"/>
                  <w:divBdr>
                    <w:top w:val="none" w:sz="0" w:space="0" w:color="auto"/>
                    <w:left w:val="none" w:sz="0" w:space="0" w:color="auto"/>
                    <w:bottom w:val="none" w:sz="0" w:space="0" w:color="auto"/>
                    <w:right w:val="none" w:sz="0" w:space="0" w:color="auto"/>
                  </w:divBdr>
                  <w:divsChild>
                    <w:div w:id="1975138456">
                      <w:marLeft w:val="0"/>
                      <w:marRight w:val="0"/>
                      <w:marTop w:val="0"/>
                      <w:marBottom w:val="0"/>
                      <w:divBdr>
                        <w:top w:val="none" w:sz="0" w:space="0" w:color="auto"/>
                        <w:left w:val="none" w:sz="0" w:space="0" w:color="auto"/>
                        <w:bottom w:val="none" w:sz="0" w:space="0" w:color="auto"/>
                        <w:right w:val="none" w:sz="0" w:space="0" w:color="auto"/>
                      </w:divBdr>
                    </w:div>
                  </w:divsChild>
                </w:div>
                <w:div w:id="831336117">
                  <w:marLeft w:val="0"/>
                  <w:marRight w:val="0"/>
                  <w:marTop w:val="0"/>
                  <w:marBottom w:val="0"/>
                  <w:divBdr>
                    <w:top w:val="none" w:sz="0" w:space="0" w:color="auto"/>
                    <w:left w:val="none" w:sz="0" w:space="0" w:color="auto"/>
                    <w:bottom w:val="none" w:sz="0" w:space="0" w:color="auto"/>
                    <w:right w:val="none" w:sz="0" w:space="0" w:color="auto"/>
                  </w:divBdr>
                  <w:divsChild>
                    <w:div w:id="1087995901">
                      <w:marLeft w:val="0"/>
                      <w:marRight w:val="0"/>
                      <w:marTop w:val="0"/>
                      <w:marBottom w:val="0"/>
                      <w:divBdr>
                        <w:top w:val="none" w:sz="0" w:space="0" w:color="auto"/>
                        <w:left w:val="none" w:sz="0" w:space="0" w:color="auto"/>
                        <w:bottom w:val="none" w:sz="0" w:space="0" w:color="auto"/>
                        <w:right w:val="none" w:sz="0" w:space="0" w:color="auto"/>
                      </w:divBdr>
                    </w:div>
                  </w:divsChild>
                </w:div>
                <w:div w:id="845437409">
                  <w:marLeft w:val="0"/>
                  <w:marRight w:val="0"/>
                  <w:marTop w:val="0"/>
                  <w:marBottom w:val="0"/>
                  <w:divBdr>
                    <w:top w:val="none" w:sz="0" w:space="0" w:color="auto"/>
                    <w:left w:val="none" w:sz="0" w:space="0" w:color="auto"/>
                    <w:bottom w:val="none" w:sz="0" w:space="0" w:color="auto"/>
                    <w:right w:val="none" w:sz="0" w:space="0" w:color="auto"/>
                  </w:divBdr>
                  <w:divsChild>
                    <w:div w:id="1767186055">
                      <w:marLeft w:val="0"/>
                      <w:marRight w:val="0"/>
                      <w:marTop w:val="0"/>
                      <w:marBottom w:val="0"/>
                      <w:divBdr>
                        <w:top w:val="none" w:sz="0" w:space="0" w:color="auto"/>
                        <w:left w:val="none" w:sz="0" w:space="0" w:color="auto"/>
                        <w:bottom w:val="none" w:sz="0" w:space="0" w:color="auto"/>
                        <w:right w:val="none" w:sz="0" w:space="0" w:color="auto"/>
                      </w:divBdr>
                    </w:div>
                  </w:divsChild>
                </w:div>
                <w:div w:id="848714898">
                  <w:marLeft w:val="0"/>
                  <w:marRight w:val="0"/>
                  <w:marTop w:val="0"/>
                  <w:marBottom w:val="0"/>
                  <w:divBdr>
                    <w:top w:val="none" w:sz="0" w:space="0" w:color="auto"/>
                    <w:left w:val="none" w:sz="0" w:space="0" w:color="auto"/>
                    <w:bottom w:val="none" w:sz="0" w:space="0" w:color="auto"/>
                    <w:right w:val="none" w:sz="0" w:space="0" w:color="auto"/>
                  </w:divBdr>
                  <w:divsChild>
                    <w:div w:id="1534616721">
                      <w:marLeft w:val="0"/>
                      <w:marRight w:val="0"/>
                      <w:marTop w:val="0"/>
                      <w:marBottom w:val="0"/>
                      <w:divBdr>
                        <w:top w:val="none" w:sz="0" w:space="0" w:color="auto"/>
                        <w:left w:val="none" w:sz="0" w:space="0" w:color="auto"/>
                        <w:bottom w:val="none" w:sz="0" w:space="0" w:color="auto"/>
                        <w:right w:val="none" w:sz="0" w:space="0" w:color="auto"/>
                      </w:divBdr>
                    </w:div>
                  </w:divsChild>
                </w:div>
                <w:div w:id="867722761">
                  <w:marLeft w:val="0"/>
                  <w:marRight w:val="0"/>
                  <w:marTop w:val="0"/>
                  <w:marBottom w:val="0"/>
                  <w:divBdr>
                    <w:top w:val="none" w:sz="0" w:space="0" w:color="auto"/>
                    <w:left w:val="none" w:sz="0" w:space="0" w:color="auto"/>
                    <w:bottom w:val="none" w:sz="0" w:space="0" w:color="auto"/>
                    <w:right w:val="none" w:sz="0" w:space="0" w:color="auto"/>
                  </w:divBdr>
                  <w:divsChild>
                    <w:div w:id="62992662">
                      <w:marLeft w:val="0"/>
                      <w:marRight w:val="0"/>
                      <w:marTop w:val="0"/>
                      <w:marBottom w:val="0"/>
                      <w:divBdr>
                        <w:top w:val="none" w:sz="0" w:space="0" w:color="auto"/>
                        <w:left w:val="none" w:sz="0" w:space="0" w:color="auto"/>
                        <w:bottom w:val="none" w:sz="0" w:space="0" w:color="auto"/>
                        <w:right w:val="none" w:sz="0" w:space="0" w:color="auto"/>
                      </w:divBdr>
                    </w:div>
                  </w:divsChild>
                </w:div>
                <w:div w:id="895354204">
                  <w:marLeft w:val="0"/>
                  <w:marRight w:val="0"/>
                  <w:marTop w:val="0"/>
                  <w:marBottom w:val="0"/>
                  <w:divBdr>
                    <w:top w:val="none" w:sz="0" w:space="0" w:color="auto"/>
                    <w:left w:val="none" w:sz="0" w:space="0" w:color="auto"/>
                    <w:bottom w:val="none" w:sz="0" w:space="0" w:color="auto"/>
                    <w:right w:val="none" w:sz="0" w:space="0" w:color="auto"/>
                  </w:divBdr>
                  <w:divsChild>
                    <w:div w:id="949168529">
                      <w:marLeft w:val="0"/>
                      <w:marRight w:val="0"/>
                      <w:marTop w:val="0"/>
                      <w:marBottom w:val="0"/>
                      <w:divBdr>
                        <w:top w:val="none" w:sz="0" w:space="0" w:color="auto"/>
                        <w:left w:val="none" w:sz="0" w:space="0" w:color="auto"/>
                        <w:bottom w:val="none" w:sz="0" w:space="0" w:color="auto"/>
                        <w:right w:val="none" w:sz="0" w:space="0" w:color="auto"/>
                      </w:divBdr>
                    </w:div>
                  </w:divsChild>
                </w:div>
                <w:div w:id="901016146">
                  <w:marLeft w:val="0"/>
                  <w:marRight w:val="0"/>
                  <w:marTop w:val="0"/>
                  <w:marBottom w:val="0"/>
                  <w:divBdr>
                    <w:top w:val="none" w:sz="0" w:space="0" w:color="auto"/>
                    <w:left w:val="none" w:sz="0" w:space="0" w:color="auto"/>
                    <w:bottom w:val="none" w:sz="0" w:space="0" w:color="auto"/>
                    <w:right w:val="none" w:sz="0" w:space="0" w:color="auto"/>
                  </w:divBdr>
                  <w:divsChild>
                    <w:div w:id="1659771076">
                      <w:marLeft w:val="0"/>
                      <w:marRight w:val="0"/>
                      <w:marTop w:val="0"/>
                      <w:marBottom w:val="0"/>
                      <w:divBdr>
                        <w:top w:val="none" w:sz="0" w:space="0" w:color="auto"/>
                        <w:left w:val="none" w:sz="0" w:space="0" w:color="auto"/>
                        <w:bottom w:val="none" w:sz="0" w:space="0" w:color="auto"/>
                        <w:right w:val="none" w:sz="0" w:space="0" w:color="auto"/>
                      </w:divBdr>
                    </w:div>
                  </w:divsChild>
                </w:div>
                <w:div w:id="907574318">
                  <w:marLeft w:val="0"/>
                  <w:marRight w:val="0"/>
                  <w:marTop w:val="0"/>
                  <w:marBottom w:val="0"/>
                  <w:divBdr>
                    <w:top w:val="none" w:sz="0" w:space="0" w:color="auto"/>
                    <w:left w:val="none" w:sz="0" w:space="0" w:color="auto"/>
                    <w:bottom w:val="none" w:sz="0" w:space="0" w:color="auto"/>
                    <w:right w:val="none" w:sz="0" w:space="0" w:color="auto"/>
                  </w:divBdr>
                  <w:divsChild>
                    <w:div w:id="688070429">
                      <w:marLeft w:val="0"/>
                      <w:marRight w:val="0"/>
                      <w:marTop w:val="0"/>
                      <w:marBottom w:val="0"/>
                      <w:divBdr>
                        <w:top w:val="none" w:sz="0" w:space="0" w:color="auto"/>
                        <w:left w:val="none" w:sz="0" w:space="0" w:color="auto"/>
                        <w:bottom w:val="none" w:sz="0" w:space="0" w:color="auto"/>
                        <w:right w:val="none" w:sz="0" w:space="0" w:color="auto"/>
                      </w:divBdr>
                    </w:div>
                  </w:divsChild>
                </w:div>
                <w:div w:id="963197612">
                  <w:marLeft w:val="0"/>
                  <w:marRight w:val="0"/>
                  <w:marTop w:val="0"/>
                  <w:marBottom w:val="0"/>
                  <w:divBdr>
                    <w:top w:val="none" w:sz="0" w:space="0" w:color="auto"/>
                    <w:left w:val="none" w:sz="0" w:space="0" w:color="auto"/>
                    <w:bottom w:val="none" w:sz="0" w:space="0" w:color="auto"/>
                    <w:right w:val="none" w:sz="0" w:space="0" w:color="auto"/>
                  </w:divBdr>
                  <w:divsChild>
                    <w:div w:id="56249227">
                      <w:marLeft w:val="0"/>
                      <w:marRight w:val="0"/>
                      <w:marTop w:val="0"/>
                      <w:marBottom w:val="0"/>
                      <w:divBdr>
                        <w:top w:val="none" w:sz="0" w:space="0" w:color="auto"/>
                        <w:left w:val="none" w:sz="0" w:space="0" w:color="auto"/>
                        <w:bottom w:val="none" w:sz="0" w:space="0" w:color="auto"/>
                        <w:right w:val="none" w:sz="0" w:space="0" w:color="auto"/>
                      </w:divBdr>
                    </w:div>
                  </w:divsChild>
                </w:div>
                <w:div w:id="964310704">
                  <w:marLeft w:val="0"/>
                  <w:marRight w:val="0"/>
                  <w:marTop w:val="0"/>
                  <w:marBottom w:val="0"/>
                  <w:divBdr>
                    <w:top w:val="none" w:sz="0" w:space="0" w:color="auto"/>
                    <w:left w:val="none" w:sz="0" w:space="0" w:color="auto"/>
                    <w:bottom w:val="none" w:sz="0" w:space="0" w:color="auto"/>
                    <w:right w:val="none" w:sz="0" w:space="0" w:color="auto"/>
                  </w:divBdr>
                  <w:divsChild>
                    <w:div w:id="776873361">
                      <w:marLeft w:val="0"/>
                      <w:marRight w:val="0"/>
                      <w:marTop w:val="0"/>
                      <w:marBottom w:val="0"/>
                      <w:divBdr>
                        <w:top w:val="none" w:sz="0" w:space="0" w:color="auto"/>
                        <w:left w:val="none" w:sz="0" w:space="0" w:color="auto"/>
                        <w:bottom w:val="none" w:sz="0" w:space="0" w:color="auto"/>
                        <w:right w:val="none" w:sz="0" w:space="0" w:color="auto"/>
                      </w:divBdr>
                    </w:div>
                  </w:divsChild>
                </w:div>
                <w:div w:id="968437345">
                  <w:marLeft w:val="0"/>
                  <w:marRight w:val="0"/>
                  <w:marTop w:val="0"/>
                  <w:marBottom w:val="0"/>
                  <w:divBdr>
                    <w:top w:val="none" w:sz="0" w:space="0" w:color="auto"/>
                    <w:left w:val="none" w:sz="0" w:space="0" w:color="auto"/>
                    <w:bottom w:val="none" w:sz="0" w:space="0" w:color="auto"/>
                    <w:right w:val="none" w:sz="0" w:space="0" w:color="auto"/>
                  </w:divBdr>
                  <w:divsChild>
                    <w:div w:id="1922369124">
                      <w:marLeft w:val="0"/>
                      <w:marRight w:val="0"/>
                      <w:marTop w:val="0"/>
                      <w:marBottom w:val="0"/>
                      <w:divBdr>
                        <w:top w:val="none" w:sz="0" w:space="0" w:color="auto"/>
                        <w:left w:val="none" w:sz="0" w:space="0" w:color="auto"/>
                        <w:bottom w:val="none" w:sz="0" w:space="0" w:color="auto"/>
                        <w:right w:val="none" w:sz="0" w:space="0" w:color="auto"/>
                      </w:divBdr>
                    </w:div>
                  </w:divsChild>
                </w:div>
                <w:div w:id="979916197">
                  <w:marLeft w:val="0"/>
                  <w:marRight w:val="0"/>
                  <w:marTop w:val="0"/>
                  <w:marBottom w:val="0"/>
                  <w:divBdr>
                    <w:top w:val="none" w:sz="0" w:space="0" w:color="auto"/>
                    <w:left w:val="none" w:sz="0" w:space="0" w:color="auto"/>
                    <w:bottom w:val="none" w:sz="0" w:space="0" w:color="auto"/>
                    <w:right w:val="none" w:sz="0" w:space="0" w:color="auto"/>
                  </w:divBdr>
                  <w:divsChild>
                    <w:div w:id="1458451664">
                      <w:marLeft w:val="0"/>
                      <w:marRight w:val="0"/>
                      <w:marTop w:val="0"/>
                      <w:marBottom w:val="0"/>
                      <w:divBdr>
                        <w:top w:val="none" w:sz="0" w:space="0" w:color="auto"/>
                        <w:left w:val="none" w:sz="0" w:space="0" w:color="auto"/>
                        <w:bottom w:val="none" w:sz="0" w:space="0" w:color="auto"/>
                        <w:right w:val="none" w:sz="0" w:space="0" w:color="auto"/>
                      </w:divBdr>
                    </w:div>
                  </w:divsChild>
                </w:div>
                <w:div w:id="980967168">
                  <w:marLeft w:val="0"/>
                  <w:marRight w:val="0"/>
                  <w:marTop w:val="0"/>
                  <w:marBottom w:val="0"/>
                  <w:divBdr>
                    <w:top w:val="none" w:sz="0" w:space="0" w:color="auto"/>
                    <w:left w:val="none" w:sz="0" w:space="0" w:color="auto"/>
                    <w:bottom w:val="none" w:sz="0" w:space="0" w:color="auto"/>
                    <w:right w:val="none" w:sz="0" w:space="0" w:color="auto"/>
                  </w:divBdr>
                  <w:divsChild>
                    <w:div w:id="1050106544">
                      <w:marLeft w:val="0"/>
                      <w:marRight w:val="0"/>
                      <w:marTop w:val="0"/>
                      <w:marBottom w:val="0"/>
                      <w:divBdr>
                        <w:top w:val="none" w:sz="0" w:space="0" w:color="auto"/>
                        <w:left w:val="none" w:sz="0" w:space="0" w:color="auto"/>
                        <w:bottom w:val="none" w:sz="0" w:space="0" w:color="auto"/>
                        <w:right w:val="none" w:sz="0" w:space="0" w:color="auto"/>
                      </w:divBdr>
                    </w:div>
                  </w:divsChild>
                </w:div>
                <w:div w:id="992948482">
                  <w:marLeft w:val="0"/>
                  <w:marRight w:val="0"/>
                  <w:marTop w:val="0"/>
                  <w:marBottom w:val="0"/>
                  <w:divBdr>
                    <w:top w:val="none" w:sz="0" w:space="0" w:color="auto"/>
                    <w:left w:val="none" w:sz="0" w:space="0" w:color="auto"/>
                    <w:bottom w:val="none" w:sz="0" w:space="0" w:color="auto"/>
                    <w:right w:val="none" w:sz="0" w:space="0" w:color="auto"/>
                  </w:divBdr>
                  <w:divsChild>
                    <w:div w:id="466513809">
                      <w:marLeft w:val="0"/>
                      <w:marRight w:val="0"/>
                      <w:marTop w:val="0"/>
                      <w:marBottom w:val="0"/>
                      <w:divBdr>
                        <w:top w:val="none" w:sz="0" w:space="0" w:color="auto"/>
                        <w:left w:val="none" w:sz="0" w:space="0" w:color="auto"/>
                        <w:bottom w:val="none" w:sz="0" w:space="0" w:color="auto"/>
                        <w:right w:val="none" w:sz="0" w:space="0" w:color="auto"/>
                      </w:divBdr>
                    </w:div>
                  </w:divsChild>
                </w:div>
                <w:div w:id="996497985">
                  <w:marLeft w:val="0"/>
                  <w:marRight w:val="0"/>
                  <w:marTop w:val="0"/>
                  <w:marBottom w:val="0"/>
                  <w:divBdr>
                    <w:top w:val="none" w:sz="0" w:space="0" w:color="auto"/>
                    <w:left w:val="none" w:sz="0" w:space="0" w:color="auto"/>
                    <w:bottom w:val="none" w:sz="0" w:space="0" w:color="auto"/>
                    <w:right w:val="none" w:sz="0" w:space="0" w:color="auto"/>
                  </w:divBdr>
                  <w:divsChild>
                    <w:div w:id="177937168">
                      <w:marLeft w:val="0"/>
                      <w:marRight w:val="0"/>
                      <w:marTop w:val="0"/>
                      <w:marBottom w:val="0"/>
                      <w:divBdr>
                        <w:top w:val="none" w:sz="0" w:space="0" w:color="auto"/>
                        <w:left w:val="none" w:sz="0" w:space="0" w:color="auto"/>
                        <w:bottom w:val="none" w:sz="0" w:space="0" w:color="auto"/>
                        <w:right w:val="none" w:sz="0" w:space="0" w:color="auto"/>
                      </w:divBdr>
                    </w:div>
                  </w:divsChild>
                </w:div>
                <w:div w:id="1006784721">
                  <w:marLeft w:val="0"/>
                  <w:marRight w:val="0"/>
                  <w:marTop w:val="0"/>
                  <w:marBottom w:val="0"/>
                  <w:divBdr>
                    <w:top w:val="none" w:sz="0" w:space="0" w:color="auto"/>
                    <w:left w:val="none" w:sz="0" w:space="0" w:color="auto"/>
                    <w:bottom w:val="none" w:sz="0" w:space="0" w:color="auto"/>
                    <w:right w:val="none" w:sz="0" w:space="0" w:color="auto"/>
                  </w:divBdr>
                  <w:divsChild>
                    <w:div w:id="1008100257">
                      <w:marLeft w:val="0"/>
                      <w:marRight w:val="0"/>
                      <w:marTop w:val="0"/>
                      <w:marBottom w:val="0"/>
                      <w:divBdr>
                        <w:top w:val="none" w:sz="0" w:space="0" w:color="auto"/>
                        <w:left w:val="none" w:sz="0" w:space="0" w:color="auto"/>
                        <w:bottom w:val="none" w:sz="0" w:space="0" w:color="auto"/>
                        <w:right w:val="none" w:sz="0" w:space="0" w:color="auto"/>
                      </w:divBdr>
                    </w:div>
                  </w:divsChild>
                </w:div>
                <w:div w:id="1006832374">
                  <w:marLeft w:val="0"/>
                  <w:marRight w:val="0"/>
                  <w:marTop w:val="0"/>
                  <w:marBottom w:val="0"/>
                  <w:divBdr>
                    <w:top w:val="none" w:sz="0" w:space="0" w:color="auto"/>
                    <w:left w:val="none" w:sz="0" w:space="0" w:color="auto"/>
                    <w:bottom w:val="none" w:sz="0" w:space="0" w:color="auto"/>
                    <w:right w:val="none" w:sz="0" w:space="0" w:color="auto"/>
                  </w:divBdr>
                  <w:divsChild>
                    <w:div w:id="1958871208">
                      <w:marLeft w:val="0"/>
                      <w:marRight w:val="0"/>
                      <w:marTop w:val="0"/>
                      <w:marBottom w:val="0"/>
                      <w:divBdr>
                        <w:top w:val="none" w:sz="0" w:space="0" w:color="auto"/>
                        <w:left w:val="none" w:sz="0" w:space="0" w:color="auto"/>
                        <w:bottom w:val="none" w:sz="0" w:space="0" w:color="auto"/>
                        <w:right w:val="none" w:sz="0" w:space="0" w:color="auto"/>
                      </w:divBdr>
                    </w:div>
                  </w:divsChild>
                </w:div>
                <w:div w:id="1009219187">
                  <w:marLeft w:val="0"/>
                  <w:marRight w:val="0"/>
                  <w:marTop w:val="0"/>
                  <w:marBottom w:val="0"/>
                  <w:divBdr>
                    <w:top w:val="none" w:sz="0" w:space="0" w:color="auto"/>
                    <w:left w:val="none" w:sz="0" w:space="0" w:color="auto"/>
                    <w:bottom w:val="none" w:sz="0" w:space="0" w:color="auto"/>
                    <w:right w:val="none" w:sz="0" w:space="0" w:color="auto"/>
                  </w:divBdr>
                  <w:divsChild>
                    <w:div w:id="1242521421">
                      <w:marLeft w:val="0"/>
                      <w:marRight w:val="0"/>
                      <w:marTop w:val="0"/>
                      <w:marBottom w:val="0"/>
                      <w:divBdr>
                        <w:top w:val="none" w:sz="0" w:space="0" w:color="auto"/>
                        <w:left w:val="none" w:sz="0" w:space="0" w:color="auto"/>
                        <w:bottom w:val="none" w:sz="0" w:space="0" w:color="auto"/>
                        <w:right w:val="none" w:sz="0" w:space="0" w:color="auto"/>
                      </w:divBdr>
                    </w:div>
                  </w:divsChild>
                </w:div>
                <w:div w:id="1027103939">
                  <w:marLeft w:val="0"/>
                  <w:marRight w:val="0"/>
                  <w:marTop w:val="0"/>
                  <w:marBottom w:val="0"/>
                  <w:divBdr>
                    <w:top w:val="none" w:sz="0" w:space="0" w:color="auto"/>
                    <w:left w:val="none" w:sz="0" w:space="0" w:color="auto"/>
                    <w:bottom w:val="none" w:sz="0" w:space="0" w:color="auto"/>
                    <w:right w:val="none" w:sz="0" w:space="0" w:color="auto"/>
                  </w:divBdr>
                  <w:divsChild>
                    <w:div w:id="771781291">
                      <w:marLeft w:val="0"/>
                      <w:marRight w:val="0"/>
                      <w:marTop w:val="0"/>
                      <w:marBottom w:val="0"/>
                      <w:divBdr>
                        <w:top w:val="none" w:sz="0" w:space="0" w:color="auto"/>
                        <w:left w:val="none" w:sz="0" w:space="0" w:color="auto"/>
                        <w:bottom w:val="none" w:sz="0" w:space="0" w:color="auto"/>
                        <w:right w:val="none" w:sz="0" w:space="0" w:color="auto"/>
                      </w:divBdr>
                    </w:div>
                  </w:divsChild>
                </w:div>
                <w:div w:id="1038814901">
                  <w:marLeft w:val="0"/>
                  <w:marRight w:val="0"/>
                  <w:marTop w:val="0"/>
                  <w:marBottom w:val="0"/>
                  <w:divBdr>
                    <w:top w:val="none" w:sz="0" w:space="0" w:color="auto"/>
                    <w:left w:val="none" w:sz="0" w:space="0" w:color="auto"/>
                    <w:bottom w:val="none" w:sz="0" w:space="0" w:color="auto"/>
                    <w:right w:val="none" w:sz="0" w:space="0" w:color="auto"/>
                  </w:divBdr>
                  <w:divsChild>
                    <w:div w:id="1214850706">
                      <w:marLeft w:val="0"/>
                      <w:marRight w:val="0"/>
                      <w:marTop w:val="0"/>
                      <w:marBottom w:val="0"/>
                      <w:divBdr>
                        <w:top w:val="none" w:sz="0" w:space="0" w:color="auto"/>
                        <w:left w:val="none" w:sz="0" w:space="0" w:color="auto"/>
                        <w:bottom w:val="none" w:sz="0" w:space="0" w:color="auto"/>
                        <w:right w:val="none" w:sz="0" w:space="0" w:color="auto"/>
                      </w:divBdr>
                    </w:div>
                  </w:divsChild>
                </w:div>
                <w:div w:id="1040664458">
                  <w:marLeft w:val="0"/>
                  <w:marRight w:val="0"/>
                  <w:marTop w:val="0"/>
                  <w:marBottom w:val="0"/>
                  <w:divBdr>
                    <w:top w:val="none" w:sz="0" w:space="0" w:color="auto"/>
                    <w:left w:val="none" w:sz="0" w:space="0" w:color="auto"/>
                    <w:bottom w:val="none" w:sz="0" w:space="0" w:color="auto"/>
                    <w:right w:val="none" w:sz="0" w:space="0" w:color="auto"/>
                  </w:divBdr>
                  <w:divsChild>
                    <w:div w:id="1800219686">
                      <w:marLeft w:val="0"/>
                      <w:marRight w:val="0"/>
                      <w:marTop w:val="0"/>
                      <w:marBottom w:val="0"/>
                      <w:divBdr>
                        <w:top w:val="none" w:sz="0" w:space="0" w:color="auto"/>
                        <w:left w:val="none" w:sz="0" w:space="0" w:color="auto"/>
                        <w:bottom w:val="none" w:sz="0" w:space="0" w:color="auto"/>
                        <w:right w:val="none" w:sz="0" w:space="0" w:color="auto"/>
                      </w:divBdr>
                    </w:div>
                  </w:divsChild>
                </w:div>
                <w:div w:id="1055006921">
                  <w:marLeft w:val="0"/>
                  <w:marRight w:val="0"/>
                  <w:marTop w:val="0"/>
                  <w:marBottom w:val="0"/>
                  <w:divBdr>
                    <w:top w:val="none" w:sz="0" w:space="0" w:color="auto"/>
                    <w:left w:val="none" w:sz="0" w:space="0" w:color="auto"/>
                    <w:bottom w:val="none" w:sz="0" w:space="0" w:color="auto"/>
                    <w:right w:val="none" w:sz="0" w:space="0" w:color="auto"/>
                  </w:divBdr>
                  <w:divsChild>
                    <w:div w:id="846138917">
                      <w:marLeft w:val="0"/>
                      <w:marRight w:val="0"/>
                      <w:marTop w:val="0"/>
                      <w:marBottom w:val="0"/>
                      <w:divBdr>
                        <w:top w:val="none" w:sz="0" w:space="0" w:color="auto"/>
                        <w:left w:val="none" w:sz="0" w:space="0" w:color="auto"/>
                        <w:bottom w:val="none" w:sz="0" w:space="0" w:color="auto"/>
                        <w:right w:val="none" w:sz="0" w:space="0" w:color="auto"/>
                      </w:divBdr>
                    </w:div>
                  </w:divsChild>
                </w:div>
                <w:div w:id="1055392578">
                  <w:marLeft w:val="0"/>
                  <w:marRight w:val="0"/>
                  <w:marTop w:val="0"/>
                  <w:marBottom w:val="0"/>
                  <w:divBdr>
                    <w:top w:val="none" w:sz="0" w:space="0" w:color="auto"/>
                    <w:left w:val="none" w:sz="0" w:space="0" w:color="auto"/>
                    <w:bottom w:val="none" w:sz="0" w:space="0" w:color="auto"/>
                    <w:right w:val="none" w:sz="0" w:space="0" w:color="auto"/>
                  </w:divBdr>
                  <w:divsChild>
                    <w:div w:id="348141817">
                      <w:marLeft w:val="0"/>
                      <w:marRight w:val="0"/>
                      <w:marTop w:val="0"/>
                      <w:marBottom w:val="0"/>
                      <w:divBdr>
                        <w:top w:val="none" w:sz="0" w:space="0" w:color="auto"/>
                        <w:left w:val="none" w:sz="0" w:space="0" w:color="auto"/>
                        <w:bottom w:val="none" w:sz="0" w:space="0" w:color="auto"/>
                        <w:right w:val="none" w:sz="0" w:space="0" w:color="auto"/>
                      </w:divBdr>
                    </w:div>
                  </w:divsChild>
                </w:div>
                <w:div w:id="1055544421">
                  <w:marLeft w:val="0"/>
                  <w:marRight w:val="0"/>
                  <w:marTop w:val="0"/>
                  <w:marBottom w:val="0"/>
                  <w:divBdr>
                    <w:top w:val="none" w:sz="0" w:space="0" w:color="auto"/>
                    <w:left w:val="none" w:sz="0" w:space="0" w:color="auto"/>
                    <w:bottom w:val="none" w:sz="0" w:space="0" w:color="auto"/>
                    <w:right w:val="none" w:sz="0" w:space="0" w:color="auto"/>
                  </w:divBdr>
                  <w:divsChild>
                    <w:div w:id="1912696921">
                      <w:marLeft w:val="0"/>
                      <w:marRight w:val="0"/>
                      <w:marTop w:val="0"/>
                      <w:marBottom w:val="0"/>
                      <w:divBdr>
                        <w:top w:val="none" w:sz="0" w:space="0" w:color="auto"/>
                        <w:left w:val="none" w:sz="0" w:space="0" w:color="auto"/>
                        <w:bottom w:val="none" w:sz="0" w:space="0" w:color="auto"/>
                        <w:right w:val="none" w:sz="0" w:space="0" w:color="auto"/>
                      </w:divBdr>
                    </w:div>
                  </w:divsChild>
                </w:div>
                <w:div w:id="1059405468">
                  <w:marLeft w:val="0"/>
                  <w:marRight w:val="0"/>
                  <w:marTop w:val="0"/>
                  <w:marBottom w:val="0"/>
                  <w:divBdr>
                    <w:top w:val="none" w:sz="0" w:space="0" w:color="auto"/>
                    <w:left w:val="none" w:sz="0" w:space="0" w:color="auto"/>
                    <w:bottom w:val="none" w:sz="0" w:space="0" w:color="auto"/>
                    <w:right w:val="none" w:sz="0" w:space="0" w:color="auto"/>
                  </w:divBdr>
                  <w:divsChild>
                    <w:div w:id="482552166">
                      <w:marLeft w:val="0"/>
                      <w:marRight w:val="0"/>
                      <w:marTop w:val="0"/>
                      <w:marBottom w:val="0"/>
                      <w:divBdr>
                        <w:top w:val="none" w:sz="0" w:space="0" w:color="auto"/>
                        <w:left w:val="none" w:sz="0" w:space="0" w:color="auto"/>
                        <w:bottom w:val="none" w:sz="0" w:space="0" w:color="auto"/>
                        <w:right w:val="none" w:sz="0" w:space="0" w:color="auto"/>
                      </w:divBdr>
                    </w:div>
                  </w:divsChild>
                </w:div>
                <w:div w:id="1072239040">
                  <w:marLeft w:val="0"/>
                  <w:marRight w:val="0"/>
                  <w:marTop w:val="0"/>
                  <w:marBottom w:val="0"/>
                  <w:divBdr>
                    <w:top w:val="none" w:sz="0" w:space="0" w:color="auto"/>
                    <w:left w:val="none" w:sz="0" w:space="0" w:color="auto"/>
                    <w:bottom w:val="none" w:sz="0" w:space="0" w:color="auto"/>
                    <w:right w:val="none" w:sz="0" w:space="0" w:color="auto"/>
                  </w:divBdr>
                  <w:divsChild>
                    <w:div w:id="1611548632">
                      <w:marLeft w:val="0"/>
                      <w:marRight w:val="0"/>
                      <w:marTop w:val="0"/>
                      <w:marBottom w:val="0"/>
                      <w:divBdr>
                        <w:top w:val="none" w:sz="0" w:space="0" w:color="auto"/>
                        <w:left w:val="none" w:sz="0" w:space="0" w:color="auto"/>
                        <w:bottom w:val="none" w:sz="0" w:space="0" w:color="auto"/>
                        <w:right w:val="none" w:sz="0" w:space="0" w:color="auto"/>
                      </w:divBdr>
                    </w:div>
                  </w:divsChild>
                </w:div>
                <w:div w:id="1074275011">
                  <w:marLeft w:val="0"/>
                  <w:marRight w:val="0"/>
                  <w:marTop w:val="0"/>
                  <w:marBottom w:val="0"/>
                  <w:divBdr>
                    <w:top w:val="none" w:sz="0" w:space="0" w:color="auto"/>
                    <w:left w:val="none" w:sz="0" w:space="0" w:color="auto"/>
                    <w:bottom w:val="none" w:sz="0" w:space="0" w:color="auto"/>
                    <w:right w:val="none" w:sz="0" w:space="0" w:color="auto"/>
                  </w:divBdr>
                  <w:divsChild>
                    <w:div w:id="1986426853">
                      <w:marLeft w:val="0"/>
                      <w:marRight w:val="0"/>
                      <w:marTop w:val="0"/>
                      <w:marBottom w:val="0"/>
                      <w:divBdr>
                        <w:top w:val="none" w:sz="0" w:space="0" w:color="auto"/>
                        <w:left w:val="none" w:sz="0" w:space="0" w:color="auto"/>
                        <w:bottom w:val="none" w:sz="0" w:space="0" w:color="auto"/>
                        <w:right w:val="none" w:sz="0" w:space="0" w:color="auto"/>
                      </w:divBdr>
                    </w:div>
                  </w:divsChild>
                </w:div>
                <w:div w:id="1080710476">
                  <w:marLeft w:val="0"/>
                  <w:marRight w:val="0"/>
                  <w:marTop w:val="0"/>
                  <w:marBottom w:val="0"/>
                  <w:divBdr>
                    <w:top w:val="none" w:sz="0" w:space="0" w:color="auto"/>
                    <w:left w:val="none" w:sz="0" w:space="0" w:color="auto"/>
                    <w:bottom w:val="none" w:sz="0" w:space="0" w:color="auto"/>
                    <w:right w:val="none" w:sz="0" w:space="0" w:color="auto"/>
                  </w:divBdr>
                  <w:divsChild>
                    <w:div w:id="1692679087">
                      <w:marLeft w:val="0"/>
                      <w:marRight w:val="0"/>
                      <w:marTop w:val="0"/>
                      <w:marBottom w:val="0"/>
                      <w:divBdr>
                        <w:top w:val="none" w:sz="0" w:space="0" w:color="auto"/>
                        <w:left w:val="none" w:sz="0" w:space="0" w:color="auto"/>
                        <w:bottom w:val="none" w:sz="0" w:space="0" w:color="auto"/>
                        <w:right w:val="none" w:sz="0" w:space="0" w:color="auto"/>
                      </w:divBdr>
                    </w:div>
                  </w:divsChild>
                </w:div>
                <w:div w:id="1116027396">
                  <w:marLeft w:val="0"/>
                  <w:marRight w:val="0"/>
                  <w:marTop w:val="0"/>
                  <w:marBottom w:val="0"/>
                  <w:divBdr>
                    <w:top w:val="none" w:sz="0" w:space="0" w:color="auto"/>
                    <w:left w:val="none" w:sz="0" w:space="0" w:color="auto"/>
                    <w:bottom w:val="none" w:sz="0" w:space="0" w:color="auto"/>
                    <w:right w:val="none" w:sz="0" w:space="0" w:color="auto"/>
                  </w:divBdr>
                  <w:divsChild>
                    <w:div w:id="1154570688">
                      <w:marLeft w:val="0"/>
                      <w:marRight w:val="0"/>
                      <w:marTop w:val="0"/>
                      <w:marBottom w:val="0"/>
                      <w:divBdr>
                        <w:top w:val="none" w:sz="0" w:space="0" w:color="auto"/>
                        <w:left w:val="none" w:sz="0" w:space="0" w:color="auto"/>
                        <w:bottom w:val="none" w:sz="0" w:space="0" w:color="auto"/>
                        <w:right w:val="none" w:sz="0" w:space="0" w:color="auto"/>
                      </w:divBdr>
                    </w:div>
                  </w:divsChild>
                </w:div>
                <w:div w:id="1118064435">
                  <w:marLeft w:val="0"/>
                  <w:marRight w:val="0"/>
                  <w:marTop w:val="0"/>
                  <w:marBottom w:val="0"/>
                  <w:divBdr>
                    <w:top w:val="none" w:sz="0" w:space="0" w:color="auto"/>
                    <w:left w:val="none" w:sz="0" w:space="0" w:color="auto"/>
                    <w:bottom w:val="none" w:sz="0" w:space="0" w:color="auto"/>
                    <w:right w:val="none" w:sz="0" w:space="0" w:color="auto"/>
                  </w:divBdr>
                  <w:divsChild>
                    <w:div w:id="2108841735">
                      <w:marLeft w:val="0"/>
                      <w:marRight w:val="0"/>
                      <w:marTop w:val="0"/>
                      <w:marBottom w:val="0"/>
                      <w:divBdr>
                        <w:top w:val="none" w:sz="0" w:space="0" w:color="auto"/>
                        <w:left w:val="none" w:sz="0" w:space="0" w:color="auto"/>
                        <w:bottom w:val="none" w:sz="0" w:space="0" w:color="auto"/>
                        <w:right w:val="none" w:sz="0" w:space="0" w:color="auto"/>
                      </w:divBdr>
                    </w:div>
                  </w:divsChild>
                </w:div>
                <w:div w:id="1132796068">
                  <w:marLeft w:val="0"/>
                  <w:marRight w:val="0"/>
                  <w:marTop w:val="0"/>
                  <w:marBottom w:val="0"/>
                  <w:divBdr>
                    <w:top w:val="none" w:sz="0" w:space="0" w:color="auto"/>
                    <w:left w:val="none" w:sz="0" w:space="0" w:color="auto"/>
                    <w:bottom w:val="none" w:sz="0" w:space="0" w:color="auto"/>
                    <w:right w:val="none" w:sz="0" w:space="0" w:color="auto"/>
                  </w:divBdr>
                  <w:divsChild>
                    <w:div w:id="2114855316">
                      <w:marLeft w:val="0"/>
                      <w:marRight w:val="0"/>
                      <w:marTop w:val="0"/>
                      <w:marBottom w:val="0"/>
                      <w:divBdr>
                        <w:top w:val="none" w:sz="0" w:space="0" w:color="auto"/>
                        <w:left w:val="none" w:sz="0" w:space="0" w:color="auto"/>
                        <w:bottom w:val="none" w:sz="0" w:space="0" w:color="auto"/>
                        <w:right w:val="none" w:sz="0" w:space="0" w:color="auto"/>
                      </w:divBdr>
                    </w:div>
                  </w:divsChild>
                </w:div>
                <w:div w:id="1149128252">
                  <w:marLeft w:val="0"/>
                  <w:marRight w:val="0"/>
                  <w:marTop w:val="0"/>
                  <w:marBottom w:val="0"/>
                  <w:divBdr>
                    <w:top w:val="none" w:sz="0" w:space="0" w:color="auto"/>
                    <w:left w:val="none" w:sz="0" w:space="0" w:color="auto"/>
                    <w:bottom w:val="none" w:sz="0" w:space="0" w:color="auto"/>
                    <w:right w:val="none" w:sz="0" w:space="0" w:color="auto"/>
                  </w:divBdr>
                  <w:divsChild>
                    <w:div w:id="633826200">
                      <w:marLeft w:val="0"/>
                      <w:marRight w:val="0"/>
                      <w:marTop w:val="0"/>
                      <w:marBottom w:val="0"/>
                      <w:divBdr>
                        <w:top w:val="none" w:sz="0" w:space="0" w:color="auto"/>
                        <w:left w:val="none" w:sz="0" w:space="0" w:color="auto"/>
                        <w:bottom w:val="none" w:sz="0" w:space="0" w:color="auto"/>
                        <w:right w:val="none" w:sz="0" w:space="0" w:color="auto"/>
                      </w:divBdr>
                    </w:div>
                  </w:divsChild>
                </w:div>
                <w:div w:id="1149438315">
                  <w:marLeft w:val="0"/>
                  <w:marRight w:val="0"/>
                  <w:marTop w:val="0"/>
                  <w:marBottom w:val="0"/>
                  <w:divBdr>
                    <w:top w:val="none" w:sz="0" w:space="0" w:color="auto"/>
                    <w:left w:val="none" w:sz="0" w:space="0" w:color="auto"/>
                    <w:bottom w:val="none" w:sz="0" w:space="0" w:color="auto"/>
                    <w:right w:val="none" w:sz="0" w:space="0" w:color="auto"/>
                  </w:divBdr>
                  <w:divsChild>
                    <w:div w:id="1276062935">
                      <w:marLeft w:val="0"/>
                      <w:marRight w:val="0"/>
                      <w:marTop w:val="0"/>
                      <w:marBottom w:val="0"/>
                      <w:divBdr>
                        <w:top w:val="none" w:sz="0" w:space="0" w:color="auto"/>
                        <w:left w:val="none" w:sz="0" w:space="0" w:color="auto"/>
                        <w:bottom w:val="none" w:sz="0" w:space="0" w:color="auto"/>
                        <w:right w:val="none" w:sz="0" w:space="0" w:color="auto"/>
                      </w:divBdr>
                    </w:div>
                  </w:divsChild>
                </w:div>
                <w:div w:id="1155805558">
                  <w:marLeft w:val="0"/>
                  <w:marRight w:val="0"/>
                  <w:marTop w:val="0"/>
                  <w:marBottom w:val="0"/>
                  <w:divBdr>
                    <w:top w:val="none" w:sz="0" w:space="0" w:color="auto"/>
                    <w:left w:val="none" w:sz="0" w:space="0" w:color="auto"/>
                    <w:bottom w:val="none" w:sz="0" w:space="0" w:color="auto"/>
                    <w:right w:val="none" w:sz="0" w:space="0" w:color="auto"/>
                  </w:divBdr>
                  <w:divsChild>
                    <w:div w:id="1176654525">
                      <w:marLeft w:val="0"/>
                      <w:marRight w:val="0"/>
                      <w:marTop w:val="0"/>
                      <w:marBottom w:val="0"/>
                      <w:divBdr>
                        <w:top w:val="none" w:sz="0" w:space="0" w:color="auto"/>
                        <w:left w:val="none" w:sz="0" w:space="0" w:color="auto"/>
                        <w:bottom w:val="none" w:sz="0" w:space="0" w:color="auto"/>
                        <w:right w:val="none" w:sz="0" w:space="0" w:color="auto"/>
                      </w:divBdr>
                    </w:div>
                  </w:divsChild>
                </w:div>
                <w:div w:id="1159152317">
                  <w:marLeft w:val="0"/>
                  <w:marRight w:val="0"/>
                  <w:marTop w:val="0"/>
                  <w:marBottom w:val="0"/>
                  <w:divBdr>
                    <w:top w:val="none" w:sz="0" w:space="0" w:color="auto"/>
                    <w:left w:val="none" w:sz="0" w:space="0" w:color="auto"/>
                    <w:bottom w:val="none" w:sz="0" w:space="0" w:color="auto"/>
                    <w:right w:val="none" w:sz="0" w:space="0" w:color="auto"/>
                  </w:divBdr>
                  <w:divsChild>
                    <w:div w:id="559832095">
                      <w:marLeft w:val="0"/>
                      <w:marRight w:val="0"/>
                      <w:marTop w:val="0"/>
                      <w:marBottom w:val="0"/>
                      <w:divBdr>
                        <w:top w:val="none" w:sz="0" w:space="0" w:color="auto"/>
                        <w:left w:val="none" w:sz="0" w:space="0" w:color="auto"/>
                        <w:bottom w:val="none" w:sz="0" w:space="0" w:color="auto"/>
                        <w:right w:val="none" w:sz="0" w:space="0" w:color="auto"/>
                      </w:divBdr>
                    </w:div>
                  </w:divsChild>
                </w:div>
                <w:div w:id="1192303678">
                  <w:marLeft w:val="0"/>
                  <w:marRight w:val="0"/>
                  <w:marTop w:val="0"/>
                  <w:marBottom w:val="0"/>
                  <w:divBdr>
                    <w:top w:val="none" w:sz="0" w:space="0" w:color="auto"/>
                    <w:left w:val="none" w:sz="0" w:space="0" w:color="auto"/>
                    <w:bottom w:val="none" w:sz="0" w:space="0" w:color="auto"/>
                    <w:right w:val="none" w:sz="0" w:space="0" w:color="auto"/>
                  </w:divBdr>
                  <w:divsChild>
                    <w:div w:id="1376345146">
                      <w:marLeft w:val="0"/>
                      <w:marRight w:val="0"/>
                      <w:marTop w:val="0"/>
                      <w:marBottom w:val="0"/>
                      <w:divBdr>
                        <w:top w:val="none" w:sz="0" w:space="0" w:color="auto"/>
                        <w:left w:val="none" w:sz="0" w:space="0" w:color="auto"/>
                        <w:bottom w:val="none" w:sz="0" w:space="0" w:color="auto"/>
                        <w:right w:val="none" w:sz="0" w:space="0" w:color="auto"/>
                      </w:divBdr>
                    </w:div>
                  </w:divsChild>
                </w:div>
                <w:div w:id="1244339215">
                  <w:marLeft w:val="0"/>
                  <w:marRight w:val="0"/>
                  <w:marTop w:val="0"/>
                  <w:marBottom w:val="0"/>
                  <w:divBdr>
                    <w:top w:val="none" w:sz="0" w:space="0" w:color="auto"/>
                    <w:left w:val="none" w:sz="0" w:space="0" w:color="auto"/>
                    <w:bottom w:val="none" w:sz="0" w:space="0" w:color="auto"/>
                    <w:right w:val="none" w:sz="0" w:space="0" w:color="auto"/>
                  </w:divBdr>
                  <w:divsChild>
                    <w:div w:id="643047778">
                      <w:marLeft w:val="0"/>
                      <w:marRight w:val="0"/>
                      <w:marTop w:val="0"/>
                      <w:marBottom w:val="0"/>
                      <w:divBdr>
                        <w:top w:val="none" w:sz="0" w:space="0" w:color="auto"/>
                        <w:left w:val="none" w:sz="0" w:space="0" w:color="auto"/>
                        <w:bottom w:val="none" w:sz="0" w:space="0" w:color="auto"/>
                        <w:right w:val="none" w:sz="0" w:space="0" w:color="auto"/>
                      </w:divBdr>
                    </w:div>
                  </w:divsChild>
                </w:div>
                <w:div w:id="1250386847">
                  <w:marLeft w:val="0"/>
                  <w:marRight w:val="0"/>
                  <w:marTop w:val="0"/>
                  <w:marBottom w:val="0"/>
                  <w:divBdr>
                    <w:top w:val="none" w:sz="0" w:space="0" w:color="auto"/>
                    <w:left w:val="none" w:sz="0" w:space="0" w:color="auto"/>
                    <w:bottom w:val="none" w:sz="0" w:space="0" w:color="auto"/>
                    <w:right w:val="none" w:sz="0" w:space="0" w:color="auto"/>
                  </w:divBdr>
                  <w:divsChild>
                    <w:div w:id="1743092223">
                      <w:marLeft w:val="0"/>
                      <w:marRight w:val="0"/>
                      <w:marTop w:val="0"/>
                      <w:marBottom w:val="0"/>
                      <w:divBdr>
                        <w:top w:val="none" w:sz="0" w:space="0" w:color="auto"/>
                        <w:left w:val="none" w:sz="0" w:space="0" w:color="auto"/>
                        <w:bottom w:val="none" w:sz="0" w:space="0" w:color="auto"/>
                        <w:right w:val="none" w:sz="0" w:space="0" w:color="auto"/>
                      </w:divBdr>
                    </w:div>
                  </w:divsChild>
                </w:div>
                <w:div w:id="1262032027">
                  <w:marLeft w:val="0"/>
                  <w:marRight w:val="0"/>
                  <w:marTop w:val="0"/>
                  <w:marBottom w:val="0"/>
                  <w:divBdr>
                    <w:top w:val="none" w:sz="0" w:space="0" w:color="auto"/>
                    <w:left w:val="none" w:sz="0" w:space="0" w:color="auto"/>
                    <w:bottom w:val="none" w:sz="0" w:space="0" w:color="auto"/>
                    <w:right w:val="none" w:sz="0" w:space="0" w:color="auto"/>
                  </w:divBdr>
                  <w:divsChild>
                    <w:div w:id="137764498">
                      <w:marLeft w:val="0"/>
                      <w:marRight w:val="0"/>
                      <w:marTop w:val="0"/>
                      <w:marBottom w:val="0"/>
                      <w:divBdr>
                        <w:top w:val="none" w:sz="0" w:space="0" w:color="auto"/>
                        <w:left w:val="none" w:sz="0" w:space="0" w:color="auto"/>
                        <w:bottom w:val="none" w:sz="0" w:space="0" w:color="auto"/>
                        <w:right w:val="none" w:sz="0" w:space="0" w:color="auto"/>
                      </w:divBdr>
                    </w:div>
                  </w:divsChild>
                </w:div>
                <w:div w:id="1272467392">
                  <w:marLeft w:val="0"/>
                  <w:marRight w:val="0"/>
                  <w:marTop w:val="0"/>
                  <w:marBottom w:val="0"/>
                  <w:divBdr>
                    <w:top w:val="none" w:sz="0" w:space="0" w:color="auto"/>
                    <w:left w:val="none" w:sz="0" w:space="0" w:color="auto"/>
                    <w:bottom w:val="none" w:sz="0" w:space="0" w:color="auto"/>
                    <w:right w:val="none" w:sz="0" w:space="0" w:color="auto"/>
                  </w:divBdr>
                  <w:divsChild>
                    <w:div w:id="1272973438">
                      <w:marLeft w:val="0"/>
                      <w:marRight w:val="0"/>
                      <w:marTop w:val="0"/>
                      <w:marBottom w:val="0"/>
                      <w:divBdr>
                        <w:top w:val="none" w:sz="0" w:space="0" w:color="auto"/>
                        <w:left w:val="none" w:sz="0" w:space="0" w:color="auto"/>
                        <w:bottom w:val="none" w:sz="0" w:space="0" w:color="auto"/>
                        <w:right w:val="none" w:sz="0" w:space="0" w:color="auto"/>
                      </w:divBdr>
                    </w:div>
                  </w:divsChild>
                </w:div>
                <w:div w:id="1309625058">
                  <w:marLeft w:val="0"/>
                  <w:marRight w:val="0"/>
                  <w:marTop w:val="0"/>
                  <w:marBottom w:val="0"/>
                  <w:divBdr>
                    <w:top w:val="none" w:sz="0" w:space="0" w:color="auto"/>
                    <w:left w:val="none" w:sz="0" w:space="0" w:color="auto"/>
                    <w:bottom w:val="none" w:sz="0" w:space="0" w:color="auto"/>
                    <w:right w:val="none" w:sz="0" w:space="0" w:color="auto"/>
                  </w:divBdr>
                  <w:divsChild>
                    <w:div w:id="796027119">
                      <w:marLeft w:val="0"/>
                      <w:marRight w:val="0"/>
                      <w:marTop w:val="0"/>
                      <w:marBottom w:val="0"/>
                      <w:divBdr>
                        <w:top w:val="none" w:sz="0" w:space="0" w:color="auto"/>
                        <w:left w:val="none" w:sz="0" w:space="0" w:color="auto"/>
                        <w:bottom w:val="none" w:sz="0" w:space="0" w:color="auto"/>
                        <w:right w:val="none" w:sz="0" w:space="0" w:color="auto"/>
                      </w:divBdr>
                    </w:div>
                  </w:divsChild>
                </w:div>
                <w:div w:id="1321471165">
                  <w:marLeft w:val="0"/>
                  <w:marRight w:val="0"/>
                  <w:marTop w:val="0"/>
                  <w:marBottom w:val="0"/>
                  <w:divBdr>
                    <w:top w:val="none" w:sz="0" w:space="0" w:color="auto"/>
                    <w:left w:val="none" w:sz="0" w:space="0" w:color="auto"/>
                    <w:bottom w:val="none" w:sz="0" w:space="0" w:color="auto"/>
                    <w:right w:val="none" w:sz="0" w:space="0" w:color="auto"/>
                  </w:divBdr>
                  <w:divsChild>
                    <w:div w:id="1278491377">
                      <w:marLeft w:val="0"/>
                      <w:marRight w:val="0"/>
                      <w:marTop w:val="0"/>
                      <w:marBottom w:val="0"/>
                      <w:divBdr>
                        <w:top w:val="none" w:sz="0" w:space="0" w:color="auto"/>
                        <w:left w:val="none" w:sz="0" w:space="0" w:color="auto"/>
                        <w:bottom w:val="none" w:sz="0" w:space="0" w:color="auto"/>
                        <w:right w:val="none" w:sz="0" w:space="0" w:color="auto"/>
                      </w:divBdr>
                    </w:div>
                  </w:divsChild>
                </w:div>
                <w:div w:id="1323196037">
                  <w:marLeft w:val="0"/>
                  <w:marRight w:val="0"/>
                  <w:marTop w:val="0"/>
                  <w:marBottom w:val="0"/>
                  <w:divBdr>
                    <w:top w:val="none" w:sz="0" w:space="0" w:color="auto"/>
                    <w:left w:val="none" w:sz="0" w:space="0" w:color="auto"/>
                    <w:bottom w:val="none" w:sz="0" w:space="0" w:color="auto"/>
                    <w:right w:val="none" w:sz="0" w:space="0" w:color="auto"/>
                  </w:divBdr>
                  <w:divsChild>
                    <w:div w:id="1070541288">
                      <w:marLeft w:val="0"/>
                      <w:marRight w:val="0"/>
                      <w:marTop w:val="0"/>
                      <w:marBottom w:val="0"/>
                      <w:divBdr>
                        <w:top w:val="none" w:sz="0" w:space="0" w:color="auto"/>
                        <w:left w:val="none" w:sz="0" w:space="0" w:color="auto"/>
                        <w:bottom w:val="none" w:sz="0" w:space="0" w:color="auto"/>
                        <w:right w:val="none" w:sz="0" w:space="0" w:color="auto"/>
                      </w:divBdr>
                    </w:div>
                  </w:divsChild>
                </w:div>
                <w:div w:id="1327169880">
                  <w:marLeft w:val="0"/>
                  <w:marRight w:val="0"/>
                  <w:marTop w:val="0"/>
                  <w:marBottom w:val="0"/>
                  <w:divBdr>
                    <w:top w:val="none" w:sz="0" w:space="0" w:color="auto"/>
                    <w:left w:val="none" w:sz="0" w:space="0" w:color="auto"/>
                    <w:bottom w:val="none" w:sz="0" w:space="0" w:color="auto"/>
                    <w:right w:val="none" w:sz="0" w:space="0" w:color="auto"/>
                  </w:divBdr>
                  <w:divsChild>
                    <w:div w:id="2035108531">
                      <w:marLeft w:val="0"/>
                      <w:marRight w:val="0"/>
                      <w:marTop w:val="0"/>
                      <w:marBottom w:val="0"/>
                      <w:divBdr>
                        <w:top w:val="none" w:sz="0" w:space="0" w:color="auto"/>
                        <w:left w:val="none" w:sz="0" w:space="0" w:color="auto"/>
                        <w:bottom w:val="none" w:sz="0" w:space="0" w:color="auto"/>
                        <w:right w:val="none" w:sz="0" w:space="0" w:color="auto"/>
                      </w:divBdr>
                    </w:div>
                  </w:divsChild>
                </w:div>
                <w:div w:id="1330644825">
                  <w:marLeft w:val="0"/>
                  <w:marRight w:val="0"/>
                  <w:marTop w:val="0"/>
                  <w:marBottom w:val="0"/>
                  <w:divBdr>
                    <w:top w:val="none" w:sz="0" w:space="0" w:color="auto"/>
                    <w:left w:val="none" w:sz="0" w:space="0" w:color="auto"/>
                    <w:bottom w:val="none" w:sz="0" w:space="0" w:color="auto"/>
                    <w:right w:val="none" w:sz="0" w:space="0" w:color="auto"/>
                  </w:divBdr>
                  <w:divsChild>
                    <w:div w:id="2121341322">
                      <w:marLeft w:val="0"/>
                      <w:marRight w:val="0"/>
                      <w:marTop w:val="0"/>
                      <w:marBottom w:val="0"/>
                      <w:divBdr>
                        <w:top w:val="none" w:sz="0" w:space="0" w:color="auto"/>
                        <w:left w:val="none" w:sz="0" w:space="0" w:color="auto"/>
                        <w:bottom w:val="none" w:sz="0" w:space="0" w:color="auto"/>
                        <w:right w:val="none" w:sz="0" w:space="0" w:color="auto"/>
                      </w:divBdr>
                    </w:div>
                  </w:divsChild>
                </w:div>
                <w:div w:id="1331063855">
                  <w:marLeft w:val="0"/>
                  <w:marRight w:val="0"/>
                  <w:marTop w:val="0"/>
                  <w:marBottom w:val="0"/>
                  <w:divBdr>
                    <w:top w:val="none" w:sz="0" w:space="0" w:color="auto"/>
                    <w:left w:val="none" w:sz="0" w:space="0" w:color="auto"/>
                    <w:bottom w:val="none" w:sz="0" w:space="0" w:color="auto"/>
                    <w:right w:val="none" w:sz="0" w:space="0" w:color="auto"/>
                  </w:divBdr>
                  <w:divsChild>
                    <w:div w:id="1784568240">
                      <w:marLeft w:val="0"/>
                      <w:marRight w:val="0"/>
                      <w:marTop w:val="0"/>
                      <w:marBottom w:val="0"/>
                      <w:divBdr>
                        <w:top w:val="none" w:sz="0" w:space="0" w:color="auto"/>
                        <w:left w:val="none" w:sz="0" w:space="0" w:color="auto"/>
                        <w:bottom w:val="none" w:sz="0" w:space="0" w:color="auto"/>
                        <w:right w:val="none" w:sz="0" w:space="0" w:color="auto"/>
                      </w:divBdr>
                    </w:div>
                  </w:divsChild>
                </w:div>
                <w:div w:id="1332443714">
                  <w:marLeft w:val="0"/>
                  <w:marRight w:val="0"/>
                  <w:marTop w:val="0"/>
                  <w:marBottom w:val="0"/>
                  <w:divBdr>
                    <w:top w:val="none" w:sz="0" w:space="0" w:color="auto"/>
                    <w:left w:val="none" w:sz="0" w:space="0" w:color="auto"/>
                    <w:bottom w:val="none" w:sz="0" w:space="0" w:color="auto"/>
                    <w:right w:val="none" w:sz="0" w:space="0" w:color="auto"/>
                  </w:divBdr>
                  <w:divsChild>
                    <w:div w:id="1103721986">
                      <w:marLeft w:val="0"/>
                      <w:marRight w:val="0"/>
                      <w:marTop w:val="0"/>
                      <w:marBottom w:val="0"/>
                      <w:divBdr>
                        <w:top w:val="none" w:sz="0" w:space="0" w:color="auto"/>
                        <w:left w:val="none" w:sz="0" w:space="0" w:color="auto"/>
                        <w:bottom w:val="none" w:sz="0" w:space="0" w:color="auto"/>
                        <w:right w:val="none" w:sz="0" w:space="0" w:color="auto"/>
                      </w:divBdr>
                    </w:div>
                  </w:divsChild>
                </w:div>
                <w:div w:id="1335960542">
                  <w:marLeft w:val="0"/>
                  <w:marRight w:val="0"/>
                  <w:marTop w:val="0"/>
                  <w:marBottom w:val="0"/>
                  <w:divBdr>
                    <w:top w:val="none" w:sz="0" w:space="0" w:color="auto"/>
                    <w:left w:val="none" w:sz="0" w:space="0" w:color="auto"/>
                    <w:bottom w:val="none" w:sz="0" w:space="0" w:color="auto"/>
                    <w:right w:val="none" w:sz="0" w:space="0" w:color="auto"/>
                  </w:divBdr>
                  <w:divsChild>
                    <w:div w:id="592206826">
                      <w:marLeft w:val="0"/>
                      <w:marRight w:val="0"/>
                      <w:marTop w:val="0"/>
                      <w:marBottom w:val="0"/>
                      <w:divBdr>
                        <w:top w:val="none" w:sz="0" w:space="0" w:color="auto"/>
                        <w:left w:val="none" w:sz="0" w:space="0" w:color="auto"/>
                        <w:bottom w:val="none" w:sz="0" w:space="0" w:color="auto"/>
                        <w:right w:val="none" w:sz="0" w:space="0" w:color="auto"/>
                      </w:divBdr>
                    </w:div>
                  </w:divsChild>
                </w:div>
                <w:div w:id="1340421992">
                  <w:marLeft w:val="0"/>
                  <w:marRight w:val="0"/>
                  <w:marTop w:val="0"/>
                  <w:marBottom w:val="0"/>
                  <w:divBdr>
                    <w:top w:val="none" w:sz="0" w:space="0" w:color="auto"/>
                    <w:left w:val="none" w:sz="0" w:space="0" w:color="auto"/>
                    <w:bottom w:val="none" w:sz="0" w:space="0" w:color="auto"/>
                    <w:right w:val="none" w:sz="0" w:space="0" w:color="auto"/>
                  </w:divBdr>
                  <w:divsChild>
                    <w:div w:id="2031949727">
                      <w:marLeft w:val="0"/>
                      <w:marRight w:val="0"/>
                      <w:marTop w:val="0"/>
                      <w:marBottom w:val="0"/>
                      <w:divBdr>
                        <w:top w:val="none" w:sz="0" w:space="0" w:color="auto"/>
                        <w:left w:val="none" w:sz="0" w:space="0" w:color="auto"/>
                        <w:bottom w:val="none" w:sz="0" w:space="0" w:color="auto"/>
                        <w:right w:val="none" w:sz="0" w:space="0" w:color="auto"/>
                      </w:divBdr>
                    </w:div>
                  </w:divsChild>
                </w:div>
                <w:div w:id="1351296885">
                  <w:marLeft w:val="0"/>
                  <w:marRight w:val="0"/>
                  <w:marTop w:val="0"/>
                  <w:marBottom w:val="0"/>
                  <w:divBdr>
                    <w:top w:val="none" w:sz="0" w:space="0" w:color="auto"/>
                    <w:left w:val="none" w:sz="0" w:space="0" w:color="auto"/>
                    <w:bottom w:val="none" w:sz="0" w:space="0" w:color="auto"/>
                    <w:right w:val="none" w:sz="0" w:space="0" w:color="auto"/>
                  </w:divBdr>
                  <w:divsChild>
                    <w:div w:id="616723059">
                      <w:marLeft w:val="0"/>
                      <w:marRight w:val="0"/>
                      <w:marTop w:val="0"/>
                      <w:marBottom w:val="0"/>
                      <w:divBdr>
                        <w:top w:val="none" w:sz="0" w:space="0" w:color="auto"/>
                        <w:left w:val="none" w:sz="0" w:space="0" w:color="auto"/>
                        <w:bottom w:val="none" w:sz="0" w:space="0" w:color="auto"/>
                        <w:right w:val="none" w:sz="0" w:space="0" w:color="auto"/>
                      </w:divBdr>
                    </w:div>
                  </w:divsChild>
                </w:div>
                <w:div w:id="1358235840">
                  <w:marLeft w:val="0"/>
                  <w:marRight w:val="0"/>
                  <w:marTop w:val="0"/>
                  <w:marBottom w:val="0"/>
                  <w:divBdr>
                    <w:top w:val="none" w:sz="0" w:space="0" w:color="auto"/>
                    <w:left w:val="none" w:sz="0" w:space="0" w:color="auto"/>
                    <w:bottom w:val="none" w:sz="0" w:space="0" w:color="auto"/>
                    <w:right w:val="none" w:sz="0" w:space="0" w:color="auto"/>
                  </w:divBdr>
                  <w:divsChild>
                    <w:div w:id="1622611561">
                      <w:marLeft w:val="0"/>
                      <w:marRight w:val="0"/>
                      <w:marTop w:val="0"/>
                      <w:marBottom w:val="0"/>
                      <w:divBdr>
                        <w:top w:val="none" w:sz="0" w:space="0" w:color="auto"/>
                        <w:left w:val="none" w:sz="0" w:space="0" w:color="auto"/>
                        <w:bottom w:val="none" w:sz="0" w:space="0" w:color="auto"/>
                        <w:right w:val="none" w:sz="0" w:space="0" w:color="auto"/>
                      </w:divBdr>
                    </w:div>
                  </w:divsChild>
                </w:div>
                <w:div w:id="1379628922">
                  <w:marLeft w:val="0"/>
                  <w:marRight w:val="0"/>
                  <w:marTop w:val="0"/>
                  <w:marBottom w:val="0"/>
                  <w:divBdr>
                    <w:top w:val="none" w:sz="0" w:space="0" w:color="auto"/>
                    <w:left w:val="none" w:sz="0" w:space="0" w:color="auto"/>
                    <w:bottom w:val="none" w:sz="0" w:space="0" w:color="auto"/>
                    <w:right w:val="none" w:sz="0" w:space="0" w:color="auto"/>
                  </w:divBdr>
                  <w:divsChild>
                    <w:div w:id="1938292791">
                      <w:marLeft w:val="0"/>
                      <w:marRight w:val="0"/>
                      <w:marTop w:val="0"/>
                      <w:marBottom w:val="0"/>
                      <w:divBdr>
                        <w:top w:val="none" w:sz="0" w:space="0" w:color="auto"/>
                        <w:left w:val="none" w:sz="0" w:space="0" w:color="auto"/>
                        <w:bottom w:val="none" w:sz="0" w:space="0" w:color="auto"/>
                        <w:right w:val="none" w:sz="0" w:space="0" w:color="auto"/>
                      </w:divBdr>
                    </w:div>
                  </w:divsChild>
                </w:div>
                <w:div w:id="1381901633">
                  <w:marLeft w:val="0"/>
                  <w:marRight w:val="0"/>
                  <w:marTop w:val="0"/>
                  <w:marBottom w:val="0"/>
                  <w:divBdr>
                    <w:top w:val="none" w:sz="0" w:space="0" w:color="auto"/>
                    <w:left w:val="none" w:sz="0" w:space="0" w:color="auto"/>
                    <w:bottom w:val="none" w:sz="0" w:space="0" w:color="auto"/>
                    <w:right w:val="none" w:sz="0" w:space="0" w:color="auto"/>
                  </w:divBdr>
                  <w:divsChild>
                    <w:div w:id="1785613736">
                      <w:marLeft w:val="0"/>
                      <w:marRight w:val="0"/>
                      <w:marTop w:val="0"/>
                      <w:marBottom w:val="0"/>
                      <w:divBdr>
                        <w:top w:val="none" w:sz="0" w:space="0" w:color="auto"/>
                        <w:left w:val="none" w:sz="0" w:space="0" w:color="auto"/>
                        <w:bottom w:val="none" w:sz="0" w:space="0" w:color="auto"/>
                        <w:right w:val="none" w:sz="0" w:space="0" w:color="auto"/>
                      </w:divBdr>
                    </w:div>
                  </w:divsChild>
                </w:div>
                <w:div w:id="1406102967">
                  <w:marLeft w:val="0"/>
                  <w:marRight w:val="0"/>
                  <w:marTop w:val="0"/>
                  <w:marBottom w:val="0"/>
                  <w:divBdr>
                    <w:top w:val="none" w:sz="0" w:space="0" w:color="auto"/>
                    <w:left w:val="none" w:sz="0" w:space="0" w:color="auto"/>
                    <w:bottom w:val="none" w:sz="0" w:space="0" w:color="auto"/>
                    <w:right w:val="none" w:sz="0" w:space="0" w:color="auto"/>
                  </w:divBdr>
                  <w:divsChild>
                    <w:div w:id="547953318">
                      <w:marLeft w:val="0"/>
                      <w:marRight w:val="0"/>
                      <w:marTop w:val="0"/>
                      <w:marBottom w:val="0"/>
                      <w:divBdr>
                        <w:top w:val="none" w:sz="0" w:space="0" w:color="auto"/>
                        <w:left w:val="none" w:sz="0" w:space="0" w:color="auto"/>
                        <w:bottom w:val="none" w:sz="0" w:space="0" w:color="auto"/>
                        <w:right w:val="none" w:sz="0" w:space="0" w:color="auto"/>
                      </w:divBdr>
                    </w:div>
                  </w:divsChild>
                </w:div>
                <w:div w:id="1411585318">
                  <w:marLeft w:val="0"/>
                  <w:marRight w:val="0"/>
                  <w:marTop w:val="0"/>
                  <w:marBottom w:val="0"/>
                  <w:divBdr>
                    <w:top w:val="none" w:sz="0" w:space="0" w:color="auto"/>
                    <w:left w:val="none" w:sz="0" w:space="0" w:color="auto"/>
                    <w:bottom w:val="none" w:sz="0" w:space="0" w:color="auto"/>
                    <w:right w:val="none" w:sz="0" w:space="0" w:color="auto"/>
                  </w:divBdr>
                  <w:divsChild>
                    <w:div w:id="1254506426">
                      <w:marLeft w:val="0"/>
                      <w:marRight w:val="0"/>
                      <w:marTop w:val="0"/>
                      <w:marBottom w:val="0"/>
                      <w:divBdr>
                        <w:top w:val="none" w:sz="0" w:space="0" w:color="auto"/>
                        <w:left w:val="none" w:sz="0" w:space="0" w:color="auto"/>
                        <w:bottom w:val="none" w:sz="0" w:space="0" w:color="auto"/>
                        <w:right w:val="none" w:sz="0" w:space="0" w:color="auto"/>
                      </w:divBdr>
                    </w:div>
                  </w:divsChild>
                </w:div>
                <w:div w:id="1426805144">
                  <w:marLeft w:val="0"/>
                  <w:marRight w:val="0"/>
                  <w:marTop w:val="0"/>
                  <w:marBottom w:val="0"/>
                  <w:divBdr>
                    <w:top w:val="none" w:sz="0" w:space="0" w:color="auto"/>
                    <w:left w:val="none" w:sz="0" w:space="0" w:color="auto"/>
                    <w:bottom w:val="none" w:sz="0" w:space="0" w:color="auto"/>
                    <w:right w:val="none" w:sz="0" w:space="0" w:color="auto"/>
                  </w:divBdr>
                  <w:divsChild>
                    <w:div w:id="724257532">
                      <w:marLeft w:val="0"/>
                      <w:marRight w:val="0"/>
                      <w:marTop w:val="0"/>
                      <w:marBottom w:val="0"/>
                      <w:divBdr>
                        <w:top w:val="none" w:sz="0" w:space="0" w:color="auto"/>
                        <w:left w:val="none" w:sz="0" w:space="0" w:color="auto"/>
                        <w:bottom w:val="none" w:sz="0" w:space="0" w:color="auto"/>
                        <w:right w:val="none" w:sz="0" w:space="0" w:color="auto"/>
                      </w:divBdr>
                    </w:div>
                  </w:divsChild>
                </w:div>
                <w:div w:id="1426917952">
                  <w:marLeft w:val="0"/>
                  <w:marRight w:val="0"/>
                  <w:marTop w:val="0"/>
                  <w:marBottom w:val="0"/>
                  <w:divBdr>
                    <w:top w:val="none" w:sz="0" w:space="0" w:color="auto"/>
                    <w:left w:val="none" w:sz="0" w:space="0" w:color="auto"/>
                    <w:bottom w:val="none" w:sz="0" w:space="0" w:color="auto"/>
                    <w:right w:val="none" w:sz="0" w:space="0" w:color="auto"/>
                  </w:divBdr>
                  <w:divsChild>
                    <w:div w:id="1332291038">
                      <w:marLeft w:val="0"/>
                      <w:marRight w:val="0"/>
                      <w:marTop w:val="0"/>
                      <w:marBottom w:val="0"/>
                      <w:divBdr>
                        <w:top w:val="none" w:sz="0" w:space="0" w:color="auto"/>
                        <w:left w:val="none" w:sz="0" w:space="0" w:color="auto"/>
                        <w:bottom w:val="none" w:sz="0" w:space="0" w:color="auto"/>
                        <w:right w:val="none" w:sz="0" w:space="0" w:color="auto"/>
                      </w:divBdr>
                    </w:div>
                  </w:divsChild>
                </w:div>
                <w:div w:id="1432891970">
                  <w:marLeft w:val="0"/>
                  <w:marRight w:val="0"/>
                  <w:marTop w:val="0"/>
                  <w:marBottom w:val="0"/>
                  <w:divBdr>
                    <w:top w:val="none" w:sz="0" w:space="0" w:color="auto"/>
                    <w:left w:val="none" w:sz="0" w:space="0" w:color="auto"/>
                    <w:bottom w:val="none" w:sz="0" w:space="0" w:color="auto"/>
                    <w:right w:val="none" w:sz="0" w:space="0" w:color="auto"/>
                  </w:divBdr>
                  <w:divsChild>
                    <w:div w:id="665597508">
                      <w:marLeft w:val="0"/>
                      <w:marRight w:val="0"/>
                      <w:marTop w:val="0"/>
                      <w:marBottom w:val="0"/>
                      <w:divBdr>
                        <w:top w:val="none" w:sz="0" w:space="0" w:color="auto"/>
                        <w:left w:val="none" w:sz="0" w:space="0" w:color="auto"/>
                        <w:bottom w:val="none" w:sz="0" w:space="0" w:color="auto"/>
                        <w:right w:val="none" w:sz="0" w:space="0" w:color="auto"/>
                      </w:divBdr>
                    </w:div>
                  </w:divsChild>
                </w:div>
                <w:div w:id="1432971841">
                  <w:marLeft w:val="0"/>
                  <w:marRight w:val="0"/>
                  <w:marTop w:val="0"/>
                  <w:marBottom w:val="0"/>
                  <w:divBdr>
                    <w:top w:val="none" w:sz="0" w:space="0" w:color="auto"/>
                    <w:left w:val="none" w:sz="0" w:space="0" w:color="auto"/>
                    <w:bottom w:val="none" w:sz="0" w:space="0" w:color="auto"/>
                    <w:right w:val="none" w:sz="0" w:space="0" w:color="auto"/>
                  </w:divBdr>
                  <w:divsChild>
                    <w:div w:id="1645425800">
                      <w:marLeft w:val="0"/>
                      <w:marRight w:val="0"/>
                      <w:marTop w:val="0"/>
                      <w:marBottom w:val="0"/>
                      <w:divBdr>
                        <w:top w:val="none" w:sz="0" w:space="0" w:color="auto"/>
                        <w:left w:val="none" w:sz="0" w:space="0" w:color="auto"/>
                        <w:bottom w:val="none" w:sz="0" w:space="0" w:color="auto"/>
                        <w:right w:val="none" w:sz="0" w:space="0" w:color="auto"/>
                      </w:divBdr>
                    </w:div>
                  </w:divsChild>
                </w:div>
                <w:div w:id="1437218172">
                  <w:marLeft w:val="0"/>
                  <w:marRight w:val="0"/>
                  <w:marTop w:val="0"/>
                  <w:marBottom w:val="0"/>
                  <w:divBdr>
                    <w:top w:val="none" w:sz="0" w:space="0" w:color="auto"/>
                    <w:left w:val="none" w:sz="0" w:space="0" w:color="auto"/>
                    <w:bottom w:val="none" w:sz="0" w:space="0" w:color="auto"/>
                    <w:right w:val="none" w:sz="0" w:space="0" w:color="auto"/>
                  </w:divBdr>
                  <w:divsChild>
                    <w:div w:id="575551027">
                      <w:marLeft w:val="0"/>
                      <w:marRight w:val="0"/>
                      <w:marTop w:val="0"/>
                      <w:marBottom w:val="0"/>
                      <w:divBdr>
                        <w:top w:val="none" w:sz="0" w:space="0" w:color="auto"/>
                        <w:left w:val="none" w:sz="0" w:space="0" w:color="auto"/>
                        <w:bottom w:val="none" w:sz="0" w:space="0" w:color="auto"/>
                        <w:right w:val="none" w:sz="0" w:space="0" w:color="auto"/>
                      </w:divBdr>
                    </w:div>
                  </w:divsChild>
                </w:div>
                <w:div w:id="1442414395">
                  <w:marLeft w:val="0"/>
                  <w:marRight w:val="0"/>
                  <w:marTop w:val="0"/>
                  <w:marBottom w:val="0"/>
                  <w:divBdr>
                    <w:top w:val="none" w:sz="0" w:space="0" w:color="auto"/>
                    <w:left w:val="none" w:sz="0" w:space="0" w:color="auto"/>
                    <w:bottom w:val="none" w:sz="0" w:space="0" w:color="auto"/>
                    <w:right w:val="none" w:sz="0" w:space="0" w:color="auto"/>
                  </w:divBdr>
                  <w:divsChild>
                    <w:div w:id="144711948">
                      <w:marLeft w:val="0"/>
                      <w:marRight w:val="0"/>
                      <w:marTop w:val="0"/>
                      <w:marBottom w:val="0"/>
                      <w:divBdr>
                        <w:top w:val="none" w:sz="0" w:space="0" w:color="auto"/>
                        <w:left w:val="none" w:sz="0" w:space="0" w:color="auto"/>
                        <w:bottom w:val="none" w:sz="0" w:space="0" w:color="auto"/>
                        <w:right w:val="none" w:sz="0" w:space="0" w:color="auto"/>
                      </w:divBdr>
                    </w:div>
                  </w:divsChild>
                </w:div>
                <w:div w:id="1450080843">
                  <w:marLeft w:val="0"/>
                  <w:marRight w:val="0"/>
                  <w:marTop w:val="0"/>
                  <w:marBottom w:val="0"/>
                  <w:divBdr>
                    <w:top w:val="none" w:sz="0" w:space="0" w:color="auto"/>
                    <w:left w:val="none" w:sz="0" w:space="0" w:color="auto"/>
                    <w:bottom w:val="none" w:sz="0" w:space="0" w:color="auto"/>
                    <w:right w:val="none" w:sz="0" w:space="0" w:color="auto"/>
                  </w:divBdr>
                  <w:divsChild>
                    <w:div w:id="831724194">
                      <w:marLeft w:val="0"/>
                      <w:marRight w:val="0"/>
                      <w:marTop w:val="0"/>
                      <w:marBottom w:val="0"/>
                      <w:divBdr>
                        <w:top w:val="none" w:sz="0" w:space="0" w:color="auto"/>
                        <w:left w:val="none" w:sz="0" w:space="0" w:color="auto"/>
                        <w:bottom w:val="none" w:sz="0" w:space="0" w:color="auto"/>
                        <w:right w:val="none" w:sz="0" w:space="0" w:color="auto"/>
                      </w:divBdr>
                    </w:div>
                  </w:divsChild>
                </w:div>
                <w:div w:id="1458640726">
                  <w:marLeft w:val="0"/>
                  <w:marRight w:val="0"/>
                  <w:marTop w:val="0"/>
                  <w:marBottom w:val="0"/>
                  <w:divBdr>
                    <w:top w:val="none" w:sz="0" w:space="0" w:color="auto"/>
                    <w:left w:val="none" w:sz="0" w:space="0" w:color="auto"/>
                    <w:bottom w:val="none" w:sz="0" w:space="0" w:color="auto"/>
                    <w:right w:val="none" w:sz="0" w:space="0" w:color="auto"/>
                  </w:divBdr>
                  <w:divsChild>
                    <w:div w:id="1673675563">
                      <w:marLeft w:val="0"/>
                      <w:marRight w:val="0"/>
                      <w:marTop w:val="0"/>
                      <w:marBottom w:val="0"/>
                      <w:divBdr>
                        <w:top w:val="none" w:sz="0" w:space="0" w:color="auto"/>
                        <w:left w:val="none" w:sz="0" w:space="0" w:color="auto"/>
                        <w:bottom w:val="none" w:sz="0" w:space="0" w:color="auto"/>
                        <w:right w:val="none" w:sz="0" w:space="0" w:color="auto"/>
                      </w:divBdr>
                    </w:div>
                  </w:divsChild>
                </w:div>
                <w:div w:id="1471631678">
                  <w:marLeft w:val="0"/>
                  <w:marRight w:val="0"/>
                  <w:marTop w:val="0"/>
                  <w:marBottom w:val="0"/>
                  <w:divBdr>
                    <w:top w:val="none" w:sz="0" w:space="0" w:color="auto"/>
                    <w:left w:val="none" w:sz="0" w:space="0" w:color="auto"/>
                    <w:bottom w:val="none" w:sz="0" w:space="0" w:color="auto"/>
                    <w:right w:val="none" w:sz="0" w:space="0" w:color="auto"/>
                  </w:divBdr>
                  <w:divsChild>
                    <w:div w:id="370962462">
                      <w:marLeft w:val="0"/>
                      <w:marRight w:val="0"/>
                      <w:marTop w:val="0"/>
                      <w:marBottom w:val="0"/>
                      <w:divBdr>
                        <w:top w:val="none" w:sz="0" w:space="0" w:color="auto"/>
                        <w:left w:val="none" w:sz="0" w:space="0" w:color="auto"/>
                        <w:bottom w:val="none" w:sz="0" w:space="0" w:color="auto"/>
                        <w:right w:val="none" w:sz="0" w:space="0" w:color="auto"/>
                      </w:divBdr>
                    </w:div>
                  </w:divsChild>
                </w:div>
                <w:div w:id="1473714362">
                  <w:marLeft w:val="0"/>
                  <w:marRight w:val="0"/>
                  <w:marTop w:val="0"/>
                  <w:marBottom w:val="0"/>
                  <w:divBdr>
                    <w:top w:val="none" w:sz="0" w:space="0" w:color="auto"/>
                    <w:left w:val="none" w:sz="0" w:space="0" w:color="auto"/>
                    <w:bottom w:val="none" w:sz="0" w:space="0" w:color="auto"/>
                    <w:right w:val="none" w:sz="0" w:space="0" w:color="auto"/>
                  </w:divBdr>
                  <w:divsChild>
                    <w:div w:id="14580206">
                      <w:marLeft w:val="0"/>
                      <w:marRight w:val="0"/>
                      <w:marTop w:val="0"/>
                      <w:marBottom w:val="0"/>
                      <w:divBdr>
                        <w:top w:val="none" w:sz="0" w:space="0" w:color="auto"/>
                        <w:left w:val="none" w:sz="0" w:space="0" w:color="auto"/>
                        <w:bottom w:val="none" w:sz="0" w:space="0" w:color="auto"/>
                        <w:right w:val="none" w:sz="0" w:space="0" w:color="auto"/>
                      </w:divBdr>
                    </w:div>
                  </w:divsChild>
                </w:div>
                <w:div w:id="1477067436">
                  <w:marLeft w:val="0"/>
                  <w:marRight w:val="0"/>
                  <w:marTop w:val="0"/>
                  <w:marBottom w:val="0"/>
                  <w:divBdr>
                    <w:top w:val="none" w:sz="0" w:space="0" w:color="auto"/>
                    <w:left w:val="none" w:sz="0" w:space="0" w:color="auto"/>
                    <w:bottom w:val="none" w:sz="0" w:space="0" w:color="auto"/>
                    <w:right w:val="none" w:sz="0" w:space="0" w:color="auto"/>
                  </w:divBdr>
                  <w:divsChild>
                    <w:div w:id="1467043210">
                      <w:marLeft w:val="0"/>
                      <w:marRight w:val="0"/>
                      <w:marTop w:val="0"/>
                      <w:marBottom w:val="0"/>
                      <w:divBdr>
                        <w:top w:val="none" w:sz="0" w:space="0" w:color="auto"/>
                        <w:left w:val="none" w:sz="0" w:space="0" w:color="auto"/>
                        <w:bottom w:val="none" w:sz="0" w:space="0" w:color="auto"/>
                        <w:right w:val="none" w:sz="0" w:space="0" w:color="auto"/>
                      </w:divBdr>
                    </w:div>
                  </w:divsChild>
                </w:div>
                <w:div w:id="1479954948">
                  <w:marLeft w:val="0"/>
                  <w:marRight w:val="0"/>
                  <w:marTop w:val="0"/>
                  <w:marBottom w:val="0"/>
                  <w:divBdr>
                    <w:top w:val="none" w:sz="0" w:space="0" w:color="auto"/>
                    <w:left w:val="none" w:sz="0" w:space="0" w:color="auto"/>
                    <w:bottom w:val="none" w:sz="0" w:space="0" w:color="auto"/>
                    <w:right w:val="none" w:sz="0" w:space="0" w:color="auto"/>
                  </w:divBdr>
                  <w:divsChild>
                    <w:div w:id="1230464103">
                      <w:marLeft w:val="0"/>
                      <w:marRight w:val="0"/>
                      <w:marTop w:val="0"/>
                      <w:marBottom w:val="0"/>
                      <w:divBdr>
                        <w:top w:val="none" w:sz="0" w:space="0" w:color="auto"/>
                        <w:left w:val="none" w:sz="0" w:space="0" w:color="auto"/>
                        <w:bottom w:val="none" w:sz="0" w:space="0" w:color="auto"/>
                        <w:right w:val="none" w:sz="0" w:space="0" w:color="auto"/>
                      </w:divBdr>
                    </w:div>
                  </w:divsChild>
                </w:div>
                <w:div w:id="1482967690">
                  <w:marLeft w:val="0"/>
                  <w:marRight w:val="0"/>
                  <w:marTop w:val="0"/>
                  <w:marBottom w:val="0"/>
                  <w:divBdr>
                    <w:top w:val="none" w:sz="0" w:space="0" w:color="auto"/>
                    <w:left w:val="none" w:sz="0" w:space="0" w:color="auto"/>
                    <w:bottom w:val="none" w:sz="0" w:space="0" w:color="auto"/>
                    <w:right w:val="none" w:sz="0" w:space="0" w:color="auto"/>
                  </w:divBdr>
                  <w:divsChild>
                    <w:div w:id="1938712305">
                      <w:marLeft w:val="0"/>
                      <w:marRight w:val="0"/>
                      <w:marTop w:val="0"/>
                      <w:marBottom w:val="0"/>
                      <w:divBdr>
                        <w:top w:val="none" w:sz="0" w:space="0" w:color="auto"/>
                        <w:left w:val="none" w:sz="0" w:space="0" w:color="auto"/>
                        <w:bottom w:val="none" w:sz="0" w:space="0" w:color="auto"/>
                        <w:right w:val="none" w:sz="0" w:space="0" w:color="auto"/>
                      </w:divBdr>
                    </w:div>
                  </w:divsChild>
                </w:div>
                <w:div w:id="1487895553">
                  <w:marLeft w:val="0"/>
                  <w:marRight w:val="0"/>
                  <w:marTop w:val="0"/>
                  <w:marBottom w:val="0"/>
                  <w:divBdr>
                    <w:top w:val="none" w:sz="0" w:space="0" w:color="auto"/>
                    <w:left w:val="none" w:sz="0" w:space="0" w:color="auto"/>
                    <w:bottom w:val="none" w:sz="0" w:space="0" w:color="auto"/>
                    <w:right w:val="none" w:sz="0" w:space="0" w:color="auto"/>
                  </w:divBdr>
                  <w:divsChild>
                    <w:div w:id="130830791">
                      <w:marLeft w:val="0"/>
                      <w:marRight w:val="0"/>
                      <w:marTop w:val="0"/>
                      <w:marBottom w:val="0"/>
                      <w:divBdr>
                        <w:top w:val="none" w:sz="0" w:space="0" w:color="auto"/>
                        <w:left w:val="none" w:sz="0" w:space="0" w:color="auto"/>
                        <w:bottom w:val="none" w:sz="0" w:space="0" w:color="auto"/>
                        <w:right w:val="none" w:sz="0" w:space="0" w:color="auto"/>
                      </w:divBdr>
                    </w:div>
                  </w:divsChild>
                </w:div>
                <w:div w:id="1490173821">
                  <w:marLeft w:val="0"/>
                  <w:marRight w:val="0"/>
                  <w:marTop w:val="0"/>
                  <w:marBottom w:val="0"/>
                  <w:divBdr>
                    <w:top w:val="none" w:sz="0" w:space="0" w:color="auto"/>
                    <w:left w:val="none" w:sz="0" w:space="0" w:color="auto"/>
                    <w:bottom w:val="none" w:sz="0" w:space="0" w:color="auto"/>
                    <w:right w:val="none" w:sz="0" w:space="0" w:color="auto"/>
                  </w:divBdr>
                  <w:divsChild>
                    <w:div w:id="472869247">
                      <w:marLeft w:val="0"/>
                      <w:marRight w:val="0"/>
                      <w:marTop w:val="0"/>
                      <w:marBottom w:val="0"/>
                      <w:divBdr>
                        <w:top w:val="none" w:sz="0" w:space="0" w:color="auto"/>
                        <w:left w:val="none" w:sz="0" w:space="0" w:color="auto"/>
                        <w:bottom w:val="none" w:sz="0" w:space="0" w:color="auto"/>
                        <w:right w:val="none" w:sz="0" w:space="0" w:color="auto"/>
                      </w:divBdr>
                    </w:div>
                  </w:divsChild>
                </w:div>
                <w:div w:id="1500192425">
                  <w:marLeft w:val="0"/>
                  <w:marRight w:val="0"/>
                  <w:marTop w:val="0"/>
                  <w:marBottom w:val="0"/>
                  <w:divBdr>
                    <w:top w:val="none" w:sz="0" w:space="0" w:color="auto"/>
                    <w:left w:val="none" w:sz="0" w:space="0" w:color="auto"/>
                    <w:bottom w:val="none" w:sz="0" w:space="0" w:color="auto"/>
                    <w:right w:val="none" w:sz="0" w:space="0" w:color="auto"/>
                  </w:divBdr>
                  <w:divsChild>
                    <w:div w:id="1684476821">
                      <w:marLeft w:val="0"/>
                      <w:marRight w:val="0"/>
                      <w:marTop w:val="0"/>
                      <w:marBottom w:val="0"/>
                      <w:divBdr>
                        <w:top w:val="none" w:sz="0" w:space="0" w:color="auto"/>
                        <w:left w:val="none" w:sz="0" w:space="0" w:color="auto"/>
                        <w:bottom w:val="none" w:sz="0" w:space="0" w:color="auto"/>
                        <w:right w:val="none" w:sz="0" w:space="0" w:color="auto"/>
                      </w:divBdr>
                    </w:div>
                  </w:divsChild>
                </w:div>
                <w:div w:id="1500389758">
                  <w:marLeft w:val="0"/>
                  <w:marRight w:val="0"/>
                  <w:marTop w:val="0"/>
                  <w:marBottom w:val="0"/>
                  <w:divBdr>
                    <w:top w:val="none" w:sz="0" w:space="0" w:color="auto"/>
                    <w:left w:val="none" w:sz="0" w:space="0" w:color="auto"/>
                    <w:bottom w:val="none" w:sz="0" w:space="0" w:color="auto"/>
                    <w:right w:val="none" w:sz="0" w:space="0" w:color="auto"/>
                  </w:divBdr>
                  <w:divsChild>
                    <w:div w:id="1723674019">
                      <w:marLeft w:val="0"/>
                      <w:marRight w:val="0"/>
                      <w:marTop w:val="0"/>
                      <w:marBottom w:val="0"/>
                      <w:divBdr>
                        <w:top w:val="none" w:sz="0" w:space="0" w:color="auto"/>
                        <w:left w:val="none" w:sz="0" w:space="0" w:color="auto"/>
                        <w:bottom w:val="none" w:sz="0" w:space="0" w:color="auto"/>
                        <w:right w:val="none" w:sz="0" w:space="0" w:color="auto"/>
                      </w:divBdr>
                    </w:div>
                  </w:divsChild>
                </w:div>
                <w:div w:id="1508055135">
                  <w:marLeft w:val="0"/>
                  <w:marRight w:val="0"/>
                  <w:marTop w:val="0"/>
                  <w:marBottom w:val="0"/>
                  <w:divBdr>
                    <w:top w:val="none" w:sz="0" w:space="0" w:color="auto"/>
                    <w:left w:val="none" w:sz="0" w:space="0" w:color="auto"/>
                    <w:bottom w:val="none" w:sz="0" w:space="0" w:color="auto"/>
                    <w:right w:val="none" w:sz="0" w:space="0" w:color="auto"/>
                  </w:divBdr>
                  <w:divsChild>
                    <w:div w:id="1870407912">
                      <w:marLeft w:val="0"/>
                      <w:marRight w:val="0"/>
                      <w:marTop w:val="0"/>
                      <w:marBottom w:val="0"/>
                      <w:divBdr>
                        <w:top w:val="none" w:sz="0" w:space="0" w:color="auto"/>
                        <w:left w:val="none" w:sz="0" w:space="0" w:color="auto"/>
                        <w:bottom w:val="none" w:sz="0" w:space="0" w:color="auto"/>
                        <w:right w:val="none" w:sz="0" w:space="0" w:color="auto"/>
                      </w:divBdr>
                    </w:div>
                  </w:divsChild>
                </w:div>
                <w:div w:id="1513256727">
                  <w:marLeft w:val="0"/>
                  <w:marRight w:val="0"/>
                  <w:marTop w:val="0"/>
                  <w:marBottom w:val="0"/>
                  <w:divBdr>
                    <w:top w:val="none" w:sz="0" w:space="0" w:color="auto"/>
                    <w:left w:val="none" w:sz="0" w:space="0" w:color="auto"/>
                    <w:bottom w:val="none" w:sz="0" w:space="0" w:color="auto"/>
                    <w:right w:val="none" w:sz="0" w:space="0" w:color="auto"/>
                  </w:divBdr>
                  <w:divsChild>
                    <w:div w:id="1971126604">
                      <w:marLeft w:val="0"/>
                      <w:marRight w:val="0"/>
                      <w:marTop w:val="0"/>
                      <w:marBottom w:val="0"/>
                      <w:divBdr>
                        <w:top w:val="none" w:sz="0" w:space="0" w:color="auto"/>
                        <w:left w:val="none" w:sz="0" w:space="0" w:color="auto"/>
                        <w:bottom w:val="none" w:sz="0" w:space="0" w:color="auto"/>
                        <w:right w:val="none" w:sz="0" w:space="0" w:color="auto"/>
                      </w:divBdr>
                    </w:div>
                  </w:divsChild>
                </w:div>
                <w:div w:id="1517424166">
                  <w:marLeft w:val="0"/>
                  <w:marRight w:val="0"/>
                  <w:marTop w:val="0"/>
                  <w:marBottom w:val="0"/>
                  <w:divBdr>
                    <w:top w:val="none" w:sz="0" w:space="0" w:color="auto"/>
                    <w:left w:val="none" w:sz="0" w:space="0" w:color="auto"/>
                    <w:bottom w:val="none" w:sz="0" w:space="0" w:color="auto"/>
                    <w:right w:val="none" w:sz="0" w:space="0" w:color="auto"/>
                  </w:divBdr>
                  <w:divsChild>
                    <w:div w:id="1416627016">
                      <w:marLeft w:val="0"/>
                      <w:marRight w:val="0"/>
                      <w:marTop w:val="0"/>
                      <w:marBottom w:val="0"/>
                      <w:divBdr>
                        <w:top w:val="none" w:sz="0" w:space="0" w:color="auto"/>
                        <w:left w:val="none" w:sz="0" w:space="0" w:color="auto"/>
                        <w:bottom w:val="none" w:sz="0" w:space="0" w:color="auto"/>
                        <w:right w:val="none" w:sz="0" w:space="0" w:color="auto"/>
                      </w:divBdr>
                    </w:div>
                  </w:divsChild>
                </w:div>
                <w:div w:id="1520389167">
                  <w:marLeft w:val="0"/>
                  <w:marRight w:val="0"/>
                  <w:marTop w:val="0"/>
                  <w:marBottom w:val="0"/>
                  <w:divBdr>
                    <w:top w:val="none" w:sz="0" w:space="0" w:color="auto"/>
                    <w:left w:val="none" w:sz="0" w:space="0" w:color="auto"/>
                    <w:bottom w:val="none" w:sz="0" w:space="0" w:color="auto"/>
                    <w:right w:val="none" w:sz="0" w:space="0" w:color="auto"/>
                  </w:divBdr>
                  <w:divsChild>
                    <w:div w:id="1708989931">
                      <w:marLeft w:val="0"/>
                      <w:marRight w:val="0"/>
                      <w:marTop w:val="0"/>
                      <w:marBottom w:val="0"/>
                      <w:divBdr>
                        <w:top w:val="none" w:sz="0" w:space="0" w:color="auto"/>
                        <w:left w:val="none" w:sz="0" w:space="0" w:color="auto"/>
                        <w:bottom w:val="none" w:sz="0" w:space="0" w:color="auto"/>
                        <w:right w:val="none" w:sz="0" w:space="0" w:color="auto"/>
                      </w:divBdr>
                    </w:div>
                  </w:divsChild>
                </w:div>
                <w:div w:id="1524828150">
                  <w:marLeft w:val="0"/>
                  <w:marRight w:val="0"/>
                  <w:marTop w:val="0"/>
                  <w:marBottom w:val="0"/>
                  <w:divBdr>
                    <w:top w:val="none" w:sz="0" w:space="0" w:color="auto"/>
                    <w:left w:val="none" w:sz="0" w:space="0" w:color="auto"/>
                    <w:bottom w:val="none" w:sz="0" w:space="0" w:color="auto"/>
                    <w:right w:val="none" w:sz="0" w:space="0" w:color="auto"/>
                  </w:divBdr>
                  <w:divsChild>
                    <w:div w:id="1689872911">
                      <w:marLeft w:val="0"/>
                      <w:marRight w:val="0"/>
                      <w:marTop w:val="0"/>
                      <w:marBottom w:val="0"/>
                      <w:divBdr>
                        <w:top w:val="none" w:sz="0" w:space="0" w:color="auto"/>
                        <w:left w:val="none" w:sz="0" w:space="0" w:color="auto"/>
                        <w:bottom w:val="none" w:sz="0" w:space="0" w:color="auto"/>
                        <w:right w:val="none" w:sz="0" w:space="0" w:color="auto"/>
                      </w:divBdr>
                    </w:div>
                  </w:divsChild>
                </w:div>
                <w:div w:id="1528182537">
                  <w:marLeft w:val="0"/>
                  <w:marRight w:val="0"/>
                  <w:marTop w:val="0"/>
                  <w:marBottom w:val="0"/>
                  <w:divBdr>
                    <w:top w:val="none" w:sz="0" w:space="0" w:color="auto"/>
                    <w:left w:val="none" w:sz="0" w:space="0" w:color="auto"/>
                    <w:bottom w:val="none" w:sz="0" w:space="0" w:color="auto"/>
                    <w:right w:val="none" w:sz="0" w:space="0" w:color="auto"/>
                  </w:divBdr>
                  <w:divsChild>
                    <w:div w:id="2083020268">
                      <w:marLeft w:val="0"/>
                      <w:marRight w:val="0"/>
                      <w:marTop w:val="0"/>
                      <w:marBottom w:val="0"/>
                      <w:divBdr>
                        <w:top w:val="none" w:sz="0" w:space="0" w:color="auto"/>
                        <w:left w:val="none" w:sz="0" w:space="0" w:color="auto"/>
                        <w:bottom w:val="none" w:sz="0" w:space="0" w:color="auto"/>
                        <w:right w:val="none" w:sz="0" w:space="0" w:color="auto"/>
                      </w:divBdr>
                    </w:div>
                  </w:divsChild>
                </w:div>
                <w:div w:id="1543909014">
                  <w:marLeft w:val="0"/>
                  <w:marRight w:val="0"/>
                  <w:marTop w:val="0"/>
                  <w:marBottom w:val="0"/>
                  <w:divBdr>
                    <w:top w:val="none" w:sz="0" w:space="0" w:color="auto"/>
                    <w:left w:val="none" w:sz="0" w:space="0" w:color="auto"/>
                    <w:bottom w:val="none" w:sz="0" w:space="0" w:color="auto"/>
                    <w:right w:val="none" w:sz="0" w:space="0" w:color="auto"/>
                  </w:divBdr>
                  <w:divsChild>
                    <w:div w:id="594165590">
                      <w:marLeft w:val="0"/>
                      <w:marRight w:val="0"/>
                      <w:marTop w:val="0"/>
                      <w:marBottom w:val="0"/>
                      <w:divBdr>
                        <w:top w:val="none" w:sz="0" w:space="0" w:color="auto"/>
                        <w:left w:val="none" w:sz="0" w:space="0" w:color="auto"/>
                        <w:bottom w:val="none" w:sz="0" w:space="0" w:color="auto"/>
                        <w:right w:val="none" w:sz="0" w:space="0" w:color="auto"/>
                      </w:divBdr>
                    </w:div>
                  </w:divsChild>
                </w:div>
                <w:div w:id="1551841065">
                  <w:marLeft w:val="0"/>
                  <w:marRight w:val="0"/>
                  <w:marTop w:val="0"/>
                  <w:marBottom w:val="0"/>
                  <w:divBdr>
                    <w:top w:val="none" w:sz="0" w:space="0" w:color="auto"/>
                    <w:left w:val="none" w:sz="0" w:space="0" w:color="auto"/>
                    <w:bottom w:val="none" w:sz="0" w:space="0" w:color="auto"/>
                    <w:right w:val="none" w:sz="0" w:space="0" w:color="auto"/>
                  </w:divBdr>
                  <w:divsChild>
                    <w:div w:id="1494566546">
                      <w:marLeft w:val="0"/>
                      <w:marRight w:val="0"/>
                      <w:marTop w:val="0"/>
                      <w:marBottom w:val="0"/>
                      <w:divBdr>
                        <w:top w:val="none" w:sz="0" w:space="0" w:color="auto"/>
                        <w:left w:val="none" w:sz="0" w:space="0" w:color="auto"/>
                        <w:bottom w:val="none" w:sz="0" w:space="0" w:color="auto"/>
                        <w:right w:val="none" w:sz="0" w:space="0" w:color="auto"/>
                      </w:divBdr>
                    </w:div>
                  </w:divsChild>
                </w:div>
                <w:div w:id="1578242005">
                  <w:marLeft w:val="0"/>
                  <w:marRight w:val="0"/>
                  <w:marTop w:val="0"/>
                  <w:marBottom w:val="0"/>
                  <w:divBdr>
                    <w:top w:val="none" w:sz="0" w:space="0" w:color="auto"/>
                    <w:left w:val="none" w:sz="0" w:space="0" w:color="auto"/>
                    <w:bottom w:val="none" w:sz="0" w:space="0" w:color="auto"/>
                    <w:right w:val="none" w:sz="0" w:space="0" w:color="auto"/>
                  </w:divBdr>
                  <w:divsChild>
                    <w:div w:id="65955489">
                      <w:marLeft w:val="0"/>
                      <w:marRight w:val="0"/>
                      <w:marTop w:val="0"/>
                      <w:marBottom w:val="0"/>
                      <w:divBdr>
                        <w:top w:val="none" w:sz="0" w:space="0" w:color="auto"/>
                        <w:left w:val="none" w:sz="0" w:space="0" w:color="auto"/>
                        <w:bottom w:val="none" w:sz="0" w:space="0" w:color="auto"/>
                        <w:right w:val="none" w:sz="0" w:space="0" w:color="auto"/>
                      </w:divBdr>
                    </w:div>
                  </w:divsChild>
                </w:div>
                <w:div w:id="1578829542">
                  <w:marLeft w:val="0"/>
                  <w:marRight w:val="0"/>
                  <w:marTop w:val="0"/>
                  <w:marBottom w:val="0"/>
                  <w:divBdr>
                    <w:top w:val="none" w:sz="0" w:space="0" w:color="auto"/>
                    <w:left w:val="none" w:sz="0" w:space="0" w:color="auto"/>
                    <w:bottom w:val="none" w:sz="0" w:space="0" w:color="auto"/>
                    <w:right w:val="none" w:sz="0" w:space="0" w:color="auto"/>
                  </w:divBdr>
                  <w:divsChild>
                    <w:div w:id="1823042136">
                      <w:marLeft w:val="0"/>
                      <w:marRight w:val="0"/>
                      <w:marTop w:val="0"/>
                      <w:marBottom w:val="0"/>
                      <w:divBdr>
                        <w:top w:val="none" w:sz="0" w:space="0" w:color="auto"/>
                        <w:left w:val="none" w:sz="0" w:space="0" w:color="auto"/>
                        <w:bottom w:val="none" w:sz="0" w:space="0" w:color="auto"/>
                        <w:right w:val="none" w:sz="0" w:space="0" w:color="auto"/>
                      </w:divBdr>
                    </w:div>
                  </w:divsChild>
                </w:div>
                <w:div w:id="1612126811">
                  <w:marLeft w:val="0"/>
                  <w:marRight w:val="0"/>
                  <w:marTop w:val="0"/>
                  <w:marBottom w:val="0"/>
                  <w:divBdr>
                    <w:top w:val="none" w:sz="0" w:space="0" w:color="auto"/>
                    <w:left w:val="none" w:sz="0" w:space="0" w:color="auto"/>
                    <w:bottom w:val="none" w:sz="0" w:space="0" w:color="auto"/>
                    <w:right w:val="none" w:sz="0" w:space="0" w:color="auto"/>
                  </w:divBdr>
                  <w:divsChild>
                    <w:div w:id="1746418721">
                      <w:marLeft w:val="0"/>
                      <w:marRight w:val="0"/>
                      <w:marTop w:val="0"/>
                      <w:marBottom w:val="0"/>
                      <w:divBdr>
                        <w:top w:val="none" w:sz="0" w:space="0" w:color="auto"/>
                        <w:left w:val="none" w:sz="0" w:space="0" w:color="auto"/>
                        <w:bottom w:val="none" w:sz="0" w:space="0" w:color="auto"/>
                        <w:right w:val="none" w:sz="0" w:space="0" w:color="auto"/>
                      </w:divBdr>
                    </w:div>
                  </w:divsChild>
                </w:div>
                <w:div w:id="1612785966">
                  <w:marLeft w:val="0"/>
                  <w:marRight w:val="0"/>
                  <w:marTop w:val="0"/>
                  <w:marBottom w:val="0"/>
                  <w:divBdr>
                    <w:top w:val="none" w:sz="0" w:space="0" w:color="auto"/>
                    <w:left w:val="none" w:sz="0" w:space="0" w:color="auto"/>
                    <w:bottom w:val="none" w:sz="0" w:space="0" w:color="auto"/>
                    <w:right w:val="none" w:sz="0" w:space="0" w:color="auto"/>
                  </w:divBdr>
                  <w:divsChild>
                    <w:div w:id="2080904072">
                      <w:marLeft w:val="0"/>
                      <w:marRight w:val="0"/>
                      <w:marTop w:val="0"/>
                      <w:marBottom w:val="0"/>
                      <w:divBdr>
                        <w:top w:val="none" w:sz="0" w:space="0" w:color="auto"/>
                        <w:left w:val="none" w:sz="0" w:space="0" w:color="auto"/>
                        <w:bottom w:val="none" w:sz="0" w:space="0" w:color="auto"/>
                        <w:right w:val="none" w:sz="0" w:space="0" w:color="auto"/>
                      </w:divBdr>
                    </w:div>
                  </w:divsChild>
                </w:div>
                <w:div w:id="1617055454">
                  <w:marLeft w:val="0"/>
                  <w:marRight w:val="0"/>
                  <w:marTop w:val="0"/>
                  <w:marBottom w:val="0"/>
                  <w:divBdr>
                    <w:top w:val="none" w:sz="0" w:space="0" w:color="auto"/>
                    <w:left w:val="none" w:sz="0" w:space="0" w:color="auto"/>
                    <w:bottom w:val="none" w:sz="0" w:space="0" w:color="auto"/>
                    <w:right w:val="none" w:sz="0" w:space="0" w:color="auto"/>
                  </w:divBdr>
                  <w:divsChild>
                    <w:div w:id="130290585">
                      <w:marLeft w:val="0"/>
                      <w:marRight w:val="0"/>
                      <w:marTop w:val="0"/>
                      <w:marBottom w:val="0"/>
                      <w:divBdr>
                        <w:top w:val="none" w:sz="0" w:space="0" w:color="auto"/>
                        <w:left w:val="none" w:sz="0" w:space="0" w:color="auto"/>
                        <w:bottom w:val="none" w:sz="0" w:space="0" w:color="auto"/>
                        <w:right w:val="none" w:sz="0" w:space="0" w:color="auto"/>
                      </w:divBdr>
                    </w:div>
                  </w:divsChild>
                </w:div>
                <w:div w:id="1623225857">
                  <w:marLeft w:val="0"/>
                  <w:marRight w:val="0"/>
                  <w:marTop w:val="0"/>
                  <w:marBottom w:val="0"/>
                  <w:divBdr>
                    <w:top w:val="none" w:sz="0" w:space="0" w:color="auto"/>
                    <w:left w:val="none" w:sz="0" w:space="0" w:color="auto"/>
                    <w:bottom w:val="none" w:sz="0" w:space="0" w:color="auto"/>
                    <w:right w:val="none" w:sz="0" w:space="0" w:color="auto"/>
                  </w:divBdr>
                  <w:divsChild>
                    <w:div w:id="695497311">
                      <w:marLeft w:val="0"/>
                      <w:marRight w:val="0"/>
                      <w:marTop w:val="0"/>
                      <w:marBottom w:val="0"/>
                      <w:divBdr>
                        <w:top w:val="none" w:sz="0" w:space="0" w:color="auto"/>
                        <w:left w:val="none" w:sz="0" w:space="0" w:color="auto"/>
                        <w:bottom w:val="none" w:sz="0" w:space="0" w:color="auto"/>
                        <w:right w:val="none" w:sz="0" w:space="0" w:color="auto"/>
                      </w:divBdr>
                    </w:div>
                  </w:divsChild>
                </w:div>
                <w:div w:id="1635673383">
                  <w:marLeft w:val="0"/>
                  <w:marRight w:val="0"/>
                  <w:marTop w:val="0"/>
                  <w:marBottom w:val="0"/>
                  <w:divBdr>
                    <w:top w:val="none" w:sz="0" w:space="0" w:color="auto"/>
                    <w:left w:val="none" w:sz="0" w:space="0" w:color="auto"/>
                    <w:bottom w:val="none" w:sz="0" w:space="0" w:color="auto"/>
                    <w:right w:val="none" w:sz="0" w:space="0" w:color="auto"/>
                  </w:divBdr>
                  <w:divsChild>
                    <w:div w:id="509023296">
                      <w:marLeft w:val="0"/>
                      <w:marRight w:val="0"/>
                      <w:marTop w:val="0"/>
                      <w:marBottom w:val="0"/>
                      <w:divBdr>
                        <w:top w:val="none" w:sz="0" w:space="0" w:color="auto"/>
                        <w:left w:val="none" w:sz="0" w:space="0" w:color="auto"/>
                        <w:bottom w:val="none" w:sz="0" w:space="0" w:color="auto"/>
                        <w:right w:val="none" w:sz="0" w:space="0" w:color="auto"/>
                      </w:divBdr>
                    </w:div>
                  </w:divsChild>
                </w:div>
                <w:div w:id="1641112873">
                  <w:marLeft w:val="0"/>
                  <w:marRight w:val="0"/>
                  <w:marTop w:val="0"/>
                  <w:marBottom w:val="0"/>
                  <w:divBdr>
                    <w:top w:val="none" w:sz="0" w:space="0" w:color="auto"/>
                    <w:left w:val="none" w:sz="0" w:space="0" w:color="auto"/>
                    <w:bottom w:val="none" w:sz="0" w:space="0" w:color="auto"/>
                    <w:right w:val="none" w:sz="0" w:space="0" w:color="auto"/>
                  </w:divBdr>
                  <w:divsChild>
                    <w:div w:id="1039092510">
                      <w:marLeft w:val="0"/>
                      <w:marRight w:val="0"/>
                      <w:marTop w:val="0"/>
                      <w:marBottom w:val="0"/>
                      <w:divBdr>
                        <w:top w:val="none" w:sz="0" w:space="0" w:color="auto"/>
                        <w:left w:val="none" w:sz="0" w:space="0" w:color="auto"/>
                        <w:bottom w:val="none" w:sz="0" w:space="0" w:color="auto"/>
                        <w:right w:val="none" w:sz="0" w:space="0" w:color="auto"/>
                      </w:divBdr>
                    </w:div>
                  </w:divsChild>
                </w:div>
                <w:div w:id="1655832940">
                  <w:marLeft w:val="0"/>
                  <w:marRight w:val="0"/>
                  <w:marTop w:val="0"/>
                  <w:marBottom w:val="0"/>
                  <w:divBdr>
                    <w:top w:val="none" w:sz="0" w:space="0" w:color="auto"/>
                    <w:left w:val="none" w:sz="0" w:space="0" w:color="auto"/>
                    <w:bottom w:val="none" w:sz="0" w:space="0" w:color="auto"/>
                    <w:right w:val="none" w:sz="0" w:space="0" w:color="auto"/>
                  </w:divBdr>
                  <w:divsChild>
                    <w:div w:id="120460555">
                      <w:marLeft w:val="0"/>
                      <w:marRight w:val="0"/>
                      <w:marTop w:val="0"/>
                      <w:marBottom w:val="0"/>
                      <w:divBdr>
                        <w:top w:val="none" w:sz="0" w:space="0" w:color="auto"/>
                        <w:left w:val="none" w:sz="0" w:space="0" w:color="auto"/>
                        <w:bottom w:val="none" w:sz="0" w:space="0" w:color="auto"/>
                        <w:right w:val="none" w:sz="0" w:space="0" w:color="auto"/>
                      </w:divBdr>
                    </w:div>
                  </w:divsChild>
                </w:div>
                <w:div w:id="1678658636">
                  <w:marLeft w:val="0"/>
                  <w:marRight w:val="0"/>
                  <w:marTop w:val="0"/>
                  <w:marBottom w:val="0"/>
                  <w:divBdr>
                    <w:top w:val="none" w:sz="0" w:space="0" w:color="auto"/>
                    <w:left w:val="none" w:sz="0" w:space="0" w:color="auto"/>
                    <w:bottom w:val="none" w:sz="0" w:space="0" w:color="auto"/>
                    <w:right w:val="none" w:sz="0" w:space="0" w:color="auto"/>
                  </w:divBdr>
                  <w:divsChild>
                    <w:div w:id="1697270685">
                      <w:marLeft w:val="0"/>
                      <w:marRight w:val="0"/>
                      <w:marTop w:val="0"/>
                      <w:marBottom w:val="0"/>
                      <w:divBdr>
                        <w:top w:val="none" w:sz="0" w:space="0" w:color="auto"/>
                        <w:left w:val="none" w:sz="0" w:space="0" w:color="auto"/>
                        <w:bottom w:val="none" w:sz="0" w:space="0" w:color="auto"/>
                        <w:right w:val="none" w:sz="0" w:space="0" w:color="auto"/>
                      </w:divBdr>
                    </w:div>
                  </w:divsChild>
                </w:div>
                <w:div w:id="1684360867">
                  <w:marLeft w:val="0"/>
                  <w:marRight w:val="0"/>
                  <w:marTop w:val="0"/>
                  <w:marBottom w:val="0"/>
                  <w:divBdr>
                    <w:top w:val="none" w:sz="0" w:space="0" w:color="auto"/>
                    <w:left w:val="none" w:sz="0" w:space="0" w:color="auto"/>
                    <w:bottom w:val="none" w:sz="0" w:space="0" w:color="auto"/>
                    <w:right w:val="none" w:sz="0" w:space="0" w:color="auto"/>
                  </w:divBdr>
                  <w:divsChild>
                    <w:div w:id="978459389">
                      <w:marLeft w:val="0"/>
                      <w:marRight w:val="0"/>
                      <w:marTop w:val="0"/>
                      <w:marBottom w:val="0"/>
                      <w:divBdr>
                        <w:top w:val="none" w:sz="0" w:space="0" w:color="auto"/>
                        <w:left w:val="none" w:sz="0" w:space="0" w:color="auto"/>
                        <w:bottom w:val="none" w:sz="0" w:space="0" w:color="auto"/>
                        <w:right w:val="none" w:sz="0" w:space="0" w:color="auto"/>
                      </w:divBdr>
                    </w:div>
                  </w:divsChild>
                </w:div>
                <w:div w:id="1685981748">
                  <w:marLeft w:val="0"/>
                  <w:marRight w:val="0"/>
                  <w:marTop w:val="0"/>
                  <w:marBottom w:val="0"/>
                  <w:divBdr>
                    <w:top w:val="none" w:sz="0" w:space="0" w:color="auto"/>
                    <w:left w:val="none" w:sz="0" w:space="0" w:color="auto"/>
                    <w:bottom w:val="none" w:sz="0" w:space="0" w:color="auto"/>
                    <w:right w:val="none" w:sz="0" w:space="0" w:color="auto"/>
                  </w:divBdr>
                  <w:divsChild>
                    <w:div w:id="466751111">
                      <w:marLeft w:val="0"/>
                      <w:marRight w:val="0"/>
                      <w:marTop w:val="0"/>
                      <w:marBottom w:val="0"/>
                      <w:divBdr>
                        <w:top w:val="none" w:sz="0" w:space="0" w:color="auto"/>
                        <w:left w:val="none" w:sz="0" w:space="0" w:color="auto"/>
                        <w:bottom w:val="none" w:sz="0" w:space="0" w:color="auto"/>
                        <w:right w:val="none" w:sz="0" w:space="0" w:color="auto"/>
                      </w:divBdr>
                    </w:div>
                  </w:divsChild>
                </w:div>
                <w:div w:id="1687366650">
                  <w:marLeft w:val="0"/>
                  <w:marRight w:val="0"/>
                  <w:marTop w:val="0"/>
                  <w:marBottom w:val="0"/>
                  <w:divBdr>
                    <w:top w:val="none" w:sz="0" w:space="0" w:color="auto"/>
                    <w:left w:val="none" w:sz="0" w:space="0" w:color="auto"/>
                    <w:bottom w:val="none" w:sz="0" w:space="0" w:color="auto"/>
                    <w:right w:val="none" w:sz="0" w:space="0" w:color="auto"/>
                  </w:divBdr>
                  <w:divsChild>
                    <w:div w:id="1271622089">
                      <w:marLeft w:val="0"/>
                      <w:marRight w:val="0"/>
                      <w:marTop w:val="0"/>
                      <w:marBottom w:val="0"/>
                      <w:divBdr>
                        <w:top w:val="none" w:sz="0" w:space="0" w:color="auto"/>
                        <w:left w:val="none" w:sz="0" w:space="0" w:color="auto"/>
                        <w:bottom w:val="none" w:sz="0" w:space="0" w:color="auto"/>
                        <w:right w:val="none" w:sz="0" w:space="0" w:color="auto"/>
                      </w:divBdr>
                    </w:div>
                  </w:divsChild>
                </w:div>
                <w:div w:id="1697080943">
                  <w:marLeft w:val="0"/>
                  <w:marRight w:val="0"/>
                  <w:marTop w:val="0"/>
                  <w:marBottom w:val="0"/>
                  <w:divBdr>
                    <w:top w:val="none" w:sz="0" w:space="0" w:color="auto"/>
                    <w:left w:val="none" w:sz="0" w:space="0" w:color="auto"/>
                    <w:bottom w:val="none" w:sz="0" w:space="0" w:color="auto"/>
                    <w:right w:val="none" w:sz="0" w:space="0" w:color="auto"/>
                  </w:divBdr>
                  <w:divsChild>
                    <w:div w:id="1374770078">
                      <w:marLeft w:val="0"/>
                      <w:marRight w:val="0"/>
                      <w:marTop w:val="0"/>
                      <w:marBottom w:val="0"/>
                      <w:divBdr>
                        <w:top w:val="none" w:sz="0" w:space="0" w:color="auto"/>
                        <w:left w:val="none" w:sz="0" w:space="0" w:color="auto"/>
                        <w:bottom w:val="none" w:sz="0" w:space="0" w:color="auto"/>
                        <w:right w:val="none" w:sz="0" w:space="0" w:color="auto"/>
                      </w:divBdr>
                    </w:div>
                  </w:divsChild>
                </w:div>
                <w:div w:id="1712613920">
                  <w:marLeft w:val="0"/>
                  <w:marRight w:val="0"/>
                  <w:marTop w:val="0"/>
                  <w:marBottom w:val="0"/>
                  <w:divBdr>
                    <w:top w:val="none" w:sz="0" w:space="0" w:color="auto"/>
                    <w:left w:val="none" w:sz="0" w:space="0" w:color="auto"/>
                    <w:bottom w:val="none" w:sz="0" w:space="0" w:color="auto"/>
                    <w:right w:val="none" w:sz="0" w:space="0" w:color="auto"/>
                  </w:divBdr>
                  <w:divsChild>
                    <w:div w:id="1143231133">
                      <w:marLeft w:val="0"/>
                      <w:marRight w:val="0"/>
                      <w:marTop w:val="0"/>
                      <w:marBottom w:val="0"/>
                      <w:divBdr>
                        <w:top w:val="none" w:sz="0" w:space="0" w:color="auto"/>
                        <w:left w:val="none" w:sz="0" w:space="0" w:color="auto"/>
                        <w:bottom w:val="none" w:sz="0" w:space="0" w:color="auto"/>
                        <w:right w:val="none" w:sz="0" w:space="0" w:color="auto"/>
                      </w:divBdr>
                    </w:div>
                  </w:divsChild>
                </w:div>
                <w:div w:id="1718965789">
                  <w:marLeft w:val="0"/>
                  <w:marRight w:val="0"/>
                  <w:marTop w:val="0"/>
                  <w:marBottom w:val="0"/>
                  <w:divBdr>
                    <w:top w:val="none" w:sz="0" w:space="0" w:color="auto"/>
                    <w:left w:val="none" w:sz="0" w:space="0" w:color="auto"/>
                    <w:bottom w:val="none" w:sz="0" w:space="0" w:color="auto"/>
                    <w:right w:val="none" w:sz="0" w:space="0" w:color="auto"/>
                  </w:divBdr>
                  <w:divsChild>
                    <w:div w:id="2078160575">
                      <w:marLeft w:val="0"/>
                      <w:marRight w:val="0"/>
                      <w:marTop w:val="0"/>
                      <w:marBottom w:val="0"/>
                      <w:divBdr>
                        <w:top w:val="none" w:sz="0" w:space="0" w:color="auto"/>
                        <w:left w:val="none" w:sz="0" w:space="0" w:color="auto"/>
                        <w:bottom w:val="none" w:sz="0" w:space="0" w:color="auto"/>
                        <w:right w:val="none" w:sz="0" w:space="0" w:color="auto"/>
                      </w:divBdr>
                    </w:div>
                  </w:divsChild>
                </w:div>
                <w:div w:id="1732268862">
                  <w:marLeft w:val="0"/>
                  <w:marRight w:val="0"/>
                  <w:marTop w:val="0"/>
                  <w:marBottom w:val="0"/>
                  <w:divBdr>
                    <w:top w:val="none" w:sz="0" w:space="0" w:color="auto"/>
                    <w:left w:val="none" w:sz="0" w:space="0" w:color="auto"/>
                    <w:bottom w:val="none" w:sz="0" w:space="0" w:color="auto"/>
                    <w:right w:val="none" w:sz="0" w:space="0" w:color="auto"/>
                  </w:divBdr>
                  <w:divsChild>
                    <w:div w:id="85465663">
                      <w:marLeft w:val="0"/>
                      <w:marRight w:val="0"/>
                      <w:marTop w:val="0"/>
                      <w:marBottom w:val="0"/>
                      <w:divBdr>
                        <w:top w:val="none" w:sz="0" w:space="0" w:color="auto"/>
                        <w:left w:val="none" w:sz="0" w:space="0" w:color="auto"/>
                        <w:bottom w:val="none" w:sz="0" w:space="0" w:color="auto"/>
                        <w:right w:val="none" w:sz="0" w:space="0" w:color="auto"/>
                      </w:divBdr>
                    </w:div>
                  </w:divsChild>
                </w:div>
                <w:div w:id="1740637808">
                  <w:marLeft w:val="0"/>
                  <w:marRight w:val="0"/>
                  <w:marTop w:val="0"/>
                  <w:marBottom w:val="0"/>
                  <w:divBdr>
                    <w:top w:val="none" w:sz="0" w:space="0" w:color="auto"/>
                    <w:left w:val="none" w:sz="0" w:space="0" w:color="auto"/>
                    <w:bottom w:val="none" w:sz="0" w:space="0" w:color="auto"/>
                    <w:right w:val="none" w:sz="0" w:space="0" w:color="auto"/>
                  </w:divBdr>
                  <w:divsChild>
                    <w:div w:id="1918781361">
                      <w:marLeft w:val="0"/>
                      <w:marRight w:val="0"/>
                      <w:marTop w:val="0"/>
                      <w:marBottom w:val="0"/>
                      <w:divBdr>
                        <w:top w:val="none" w:sz="0" w:space="0" w:color="auto"/>
                        <w:left w:val="none" w:sz="0" w:space="0" w:color="auto"/>
                        <w:bottom w:val="none" w:sz="0" w:space="0" w:color="auto"/>
                        <w:right w:val="none" w:sz="0" w:space="0" w:color="auto"/>
                      </w:divBdr>
                    </w:div>
                  </w:divsChild>
                </w:div>
                <w:div w:id="1741362785">
                  <w:marLeft w:val="0"/>
                  <w:marRight w:val="0"/>
                  <w:marTop w:val="0"/>
                  <w:marBottom w:val="0"/>
                  <w:divBdr>
                    <w:top w:val="none" w:sz="0" w:space="0" w:color="auto"/>
                    <w:left w:val="none" w:sz="0" w:space="0" w:color="auto"/>
                    <w:bottom w:val="none" w:sz="0" w:space="0" w:color="auto"/>
                    <w:right w:val="none" w:sz="0" w:space="0" w:color="auto"/>
                  </w:divBdr>
                  <w:divsChild>
                    <w:div w:id="1338926710">
                      <w:marLeft w:val="0"/>
                      <w:marRight w:val="0"/>
                      <w:marTop w:val="0"/>
                      <w:marBottom w:val="0"/>
                      <w:divBdr>
                        <w:top w:val="none" w:sz="0" w:space="0" w:color="auto"/>
                        <w:left w:val="none" w:sz="0" w:space="0" w:color="auto"/>
                        <w:bottom w:val="none" w:sz="0" w:space="0" w:color="auto"/>
                        <w:right w:val="none" w:sz="0" w:space="0" w:color="auto"/>
                      </w:divBdr>
                    </w:div>
                  </w:divsChild>
                </w:div>
                <w:div w:id="1744987100">
                  <w:marLeft w:val="0"/>
                  <w:marRight w:val="0"/>
                  <w:marTop w:val="0"/>
                  <w:marBottom w:val="0"/>
                  <w:divBdr>
                    <w:top w:val="none" w:sz="0" w:space="0" w:color="auto"/>
                    <w:left w:val="none" w:sz="0" w:space="0" w:color="auto"/>
                    <w:bottom w:val="none" w:sz="0" w:space="0" w:color="auto"/>
                    <w:right w:val="none" w:sz="0" w:space="0" w:color="auto"/>
                  </w:divBdr>
                  <w:divsChild>
                    <w:div w:id="1700087449">
                      <w:marLeft w:val="0"/>
                      <w:marRight w:val="0"/>
                      <w:marTop w:val="0"/>
                      <w:marBottom w:val="0"/>
                      <w:divBdr>
                        <w:top w:val="none" w:sz="0" w:space="0" w:color="auto"/>
                        <w:left w:val="none" w:sz="0" w:space="0" w:color="auto"/>
                        <w:bottom w:val="none" w:sz="0" w:space="0" w:color="auto"/>
                        <w:right w:val="none" w:sz="0" w:space="0" w:color="auto"/>
                      </w:divBdr>
                    </w:div>
                  </w:divsChild>
                </w:div>
                <w:div w:id="1748263341">
                  <w:marLeft w:val="0"/>
                  <w:marRight w:val="0"/>
                  <w:marTop w:val="0"/>
                  <w:marBottom w:val="0"/>
                  <w:divBdr>
                    <w:top w:val="none" w:sz="0" w:space="0" w:color="auto"/>
                    <w:left w:val="none" w:sz="0" w:space="0" w:color="auto"/>
                    <w:bottom w:val="none" w:sz="0" w:space="0" w:color="auto"/>
                    <w:right w:val="none" w:sz="0" w:space="0" w:color="auto"/>
                  </w:divBdr>
                  <w:divsChild>
                    <w:div w:id="2108840495">
                      <w:marLeft w:val="0"/>
                      <w:marRight w:val="0"/>
                      <w:marTop w:val="0"/>
                      <w:marBottom w:val="0"/>
                      <w:divBdr>
                        <w:top w:val="none" w:sz="0" w:space="0" w:color="auto"/>
                        <w:left w:val="none" w:sz="0" w:space="0" w:color="auto"/>
                        <w:bottom w:val="none" w:sz="0" w:space="0" w:color="auto"/>
                        <w:right w:val="none" w:sz="0" w:space="0" w:color="auto"/>
                      </w:divBdr>
                    </w:div>
                  </w:divsChild>
                </w:div>
                <w:div w:id="1756125387">
                  <w:marLeft w:val="0"/>
                  <w:marRight w:val="0"/>
                  <w:marTop w:val="0"/>
                  <w:marBottom w:val="0"/>
                  <w:divBdr>
                    <w:top w:val="none" w:sz="0" w:space="0" w:color="auto"/>
                    <w:left w:val="none" w:sz="0" w:space="0" w:color="auto"/>
                    <w:bottom w:val="none" w:sz="0" w:space="0" w:color="auto"/>
                    <w:right w:val="none" w:sz="0" w:space="0" w:color="auto"/>
                  </w:divBdr>
                  <w:divsChild>
                    <w:div w:id="649674342">
                      <w:marLeft w:val="0"/>
                      <w:marRight w:val="0"/>
                      <w:marTop w:val="0"/>
                      <w:marBottom w:val="0"/>
                      <w:divBdr>
                        <w:top w:val="none" w:sz="0" w:space="0" w:color="auto"/>
                        <w:left w:val="none" w:sz="0" w:space="0" w:color="auto"/>
                        <w:bottom w:val="none" w:sz="0" w:space="0" w:color="auto"/>
                        <w:right w:val="none" w:sz="0" w:space="0" w:color="auto"/>
                      </w:divBdr>
                    </w:div>
                  </w:divsChild>
                </w:div>
                <w:div w:id="1759788417">
                  <w:marLeft w:val="0"/>
                  <w:marRight w:val="0"/>
                  <w:marTop w:val="0"/>
                  <w:marBottom w:val="0"/>
                  <w:divBdr>
                    <w:top w:val="none" w:sz="0" w:space="0" w:color="auto"/>
                    <w:left w:val="none" w:sz="0" w:space="0" w:color="auto"/>
                    <w:bottom w:val="none" w:sz="0" w:space="0" w:color="auto"/>
                    <w:right w:val="none" w:sz="0" w:space="0" w:color="auto"/>
                  </w:divBdr>
                  <w:divsChild>
                    <w:div w:id="1615091727">
                      <w:marLeft w:val="0"/>
                      <w:marRight w:val="0"/>
                      <w:marTop w:val="0"/>
                      <w:marBottom w:val="0"/>
                      <w:divBdr>
                        <w:top w:val="none" w:sz="0" w:space="0" w:color="auto"/>
                        <w:left w:val="none" w:sz="0" w:space="0" w:color="auto"/>
                        <w:bottom w:val="none" w:sz="0" w:space="0" w:color="auto"/>
                        <w:right w:val="none" w:sz="0" w:space="0" w:color="auto"/>
                      </w:divBdr>
                    </w:div>
                  </w:divsChild>
                </w:div>
                <w:div w:id="1761102182">
                  <w:marLeft w:val="0"/>
                  <w:marRight w:val="0"/>
                  <w:marTop w:val="0"/>
                  <w:marBottom w:val="0"/>
                  <w:divBdr>
                    <w:top w:val="none" w:sz="0" w:space="0" w:color="auto"/>
                    <w:left w:val="none" w:sz="0" w:space="0" w:color="auto"/>
                    <w:bottom w:val="none" w:sz="0" w:space="0" w:color="auto"/>
                    <w:right w:val="none" w:sz="0" w:space="0" w:color="auto"/>
                  </w:divBdr>
                  <w:divsChild>
                    <w:div w:id="856819482">
                      <w:marLeft w:val="0"/>
                      <w:marRight w:val="0"/>
                      <w:marTop w:val="0"/>
                      <w:marBottom w:val="0"/>
                      <w:divBdr>
                        <w:top w:val="none" w:sz="0" w:space="0" w:color="auto"/>
                        <w:left w:val="none" w:sz="0" w:space="0" w:color="auto"/>
                        <w:bottom w:val="none" w:sz="0" w:space="0" w:color="auto"/>
                        <w:right w:val="none" w:sz="0" w:space="0" w:color="auto"/>
                      </w:divBdr>
                    </w:div>
                  </w:divsChild>
                </w:div>
                <w:div w:id="1769080172">
                  <w:marLeft w:val="0"/>
                  <w:marRight w:val="0"/>
                  <w:marTop w:val="0"/>
                  <w:marBottom w:val="0"/>
                  <w:divBdr>
                    <w:top w:val="none" w:sz="0" w:space="0" w:color="auto"/>
                    <w:left w:val="none" w:sz="0" w:space="0" w:color="auto"/>
                    <w:bottom w:val="none" w:sz="0" w:space="0" w:color="auto"/>
                    <w:right w:val="none" w:sz="0" w:space="0" w:color="auto"/>
                  </w:divBdr>
                  <w:divsChild>
                    <w:div w:id="1284270824">
                      <w:marLeft w:val="0"/>
                      <w:marRight w:val="0"/>
                      <w:marTop w:val="0"/>
                      <w:marBottom w:val="0"/>
                      <w:divBdr>
                        <w:top w:val="none" w:sz="0" w:space="0" w:color="auto"/>
                        <w:left w:val="none" w:sz="0" w:space="0" w:color="auto"/>
                        <w:bottom w:val="none" w:sz="0" w:space="0" w:color="auto"/>
                        <w:right w:val="none" w:sz="0" w:space="0" w:color="auto"/>
                      </w:divBdr>
                    </w:div>
                  </w:divsChild>
                </w:div>
                <w:div w:id="1784376914">
                  <w:marLeft w:val="0"/>
                  <w:marRight w:val="0"/>
                  <w:marTop w:val="0"/>
                  <w:marBottom w:val="0"/>
                  <w:divBdr>
                    <w:top w:val="none" w:sz="0" w:space="0" w:color="auto"/>
                    <w:left w:val="none" w:sz="0" w:space="0" w:color="auto"/>
                    <w:bottom w:val="none" w:sz="0" w:space="0" w:color="auto"/>
                    <w:right w:val="none" w:sz="0" w:space="0" w:color="auto"/>
                  </w:divBdr>
                  <w:divsChild>
                    <w:div w:id="1487555745">
                      <w:marLeft w:val="0"/>
                      <w:marRight w:val="0"/>
                      <w:marTop w:val="0"/>
                      <w:marBottom w:val="0"/>
                      <w:divBdr>
                        <w:top w:val="none" w:sz="0" w:space="0" w:color="auto"/>
                        <w:left w:val="none" w:sz="0" w:space="0" w:color="auto"/>
                        <w:bottom w:val="none" w:sz="0" w:space="0" w:color="auto"/>
                        <w:right w:val="none" w:sz="0" w:space="0" w:color="auto"/>
                      </w:divBdr>
                    </w:div>
                  </w:divsChild>
                </w:div>
                <w:div w:id="1788310727">
                  <w:marLeft w:val="0"/>
                  <w:marRight w:val="0"/>
                  <w:marTop w:val="0"/>
                  <w:marBottom w:val="0"/>
                  <w:divBdr>
                    <w:top w:val="none" w:sz="0" w:space="0" w:color="auto"/>
                    <w:left w:val="none" w:sz="0" w:space="0" w:color="auto"/>
                    <w:bottom w:val="none" w:sz="0" w:space="0" w:color="auto"/>
                    <w:right w:val="none" w:sz="0" w:space="0" w:color="auto"/>
                  </w:divBdr>
                  <w:divsChild>
                    <w:div w:id="376664959">
                      <w:marLeft w:val="0"/>
                      <w:marRight w:val="0"/>
                      <w:marTop w:val="0"/>
                      <w:marBottom w:val="0"/>
                      <w:divBdr>
                        <w:top w:val="none" w:sz="0" w:space="0" w:color="auto"/>
                        <w:left w:val="none" w:sz="0" w:space="0" w:color="auto"/>
                        <w:bottom w:val="none" w:sz="0" w:space="0" w:color="auto"/>
                        <w:right w:val="none" w:sz="0" w:space="0" w:color="auto"/>
                      </w:divBdr>
                    </w:div>
                  </w:divsChild>
                </w:div>
                <w:div w:id="1794641137">
                  <w:marLeft w:val="0"/>
                  <w:marRight w:val="0"/>
                  <w:marTop w:val="0"/>
                  <w:marBottom w:val="0"/>
                  <w:divBdr>
                    <w:top w:val="none" w:sz="0" w:space="0" w:color="auto"/>
                    <w:left w:val="none" w:sz="0" w:space="0" w:color="auto"/>
                    <w:bottom w:val="none" w:sz="0" w:space="0" w:color="auto"/>
                    <w:right w:val="none" w:sz="0" w:space="0" w:color="auto"/>
                  </w:divBdr>
                  <w:divsChild>
                    <w:div w:id="1721779247">
                      <w:marLeft w:val="0"/>
                      <w:marRight w:val="0"/>
                      <w:marTop w:val="0"/>
                      <w:marBottom w:val="0"/>
                      <w:divBdr>
                        <w:top w:val="none" w:sz="0" w:space="0" w:color="auto"/>
                        <w:left w:val="none" w:sz="0" w:space="0" w:color="auto"/>
                        <w:bottom w:val="none" w:sz="0" w:space="0" w:color="auto"/>
                        <w:right w:val="none" w:sz="0" w:space="0" w:color="auto"/>
                      </w:divBdr>
                    </w:div>
                  </w:divsChild>
                </w:div>
                <w:div w:id="1800221463">
                  <w:marLeft w:val="0"/>
                  <w:marRight w:val="0"/>
                  <w:marTop w:val="0"/>
                  <w:marBottom w:val="0"/>
                  <w:divBdr>
                    <w:top w:val="none" w:sz="0" w:space="0" w:color="auto"/>
                    <w:left w:val="none" w:sz="0" w:space="0" w:color="auto"/>
                    <w:bottom w:val="none" w:sz="0" w:space="0" w:color="auto"/>
                    <w:right w:val="none" w:sz="0" w:space="0" w:color="auto"/>
                  </w:divBdr>
                  <w:divsChild>
                    <w:div w:id="1413161042">
                      <w:marLeft w:val="0"/>
                      <w:marRight w:val="0"/>
                      <w:marTop w:val="0"/>
                      <w:marBottom w:val="0"/>
                      <w:divBdr>
                        <w:top w:val="none" w:sz="0" w:space="0" w:color="auto"/>
                        <w:left w:val="none" w:sz="0" w:space="0" w:color="auto"/>
                        <w:bottom w:val="none" w:sz="0" w:space="0" w:color="auto"/>
                        <w:right w:val="none" w:sz="0" w:space="0" w:color="auto"/>
                      </w:divBdr>
                    </w:div>
                  </w:divsChild>
                </w:div>
                <w:div w:id="1803497833">
                  <w:marLeft w:val="0"/>
                  <w:marRight w:val="0"/>
                  <w:marTop w:val="0"/>
                  <w:marBottom w:val="0"/>
                  <w:divBdr>
                    <w:top w:val="none" w:sz="0" w:space="0" w:color="auto"/>
                    <w:left w:val="none" w:sz="0" w:space="0" w:color="auto"/>
                    <w:bottom w:val="none" w:sz="0" w:space="0" w:color="auto"/>
                    <w:right w:val="none" w:sz="0" w:space="0" w:color="auto"/>
                  </w:divBdr>
                  <w:divsChild>
                    <w:div w:id="459808299">
                      <w:marLeft w:val="0"/>
                      <w:marRight w:val="0"/>
                      <w:marTop w:val="0"/>
                      <w:marBottom w:val="0"/>
                      <w:divBdr>
                        <w:top w:val="none" w:sz="0" w:space="0" w:color="auto"/>
                        <w:left w:val="none" w:sz="0" w:space="0" w:color="auto"/>
                        <w:bottom w:val="none" w:sz="0" w:space="0" w:color="auto"/>
                        <w:right w:val="none" w:sz="0" w:space="0" w:color="auto"/>
                      </w:divBdr>
                    </w:div>
                  </w:divsChild>
                </w:div>
                <w:div w:id="1810778598">
                  <w:marLeft w:val="0"/>
                  <w:marRight w:val="0"/>
                  <w:marTop w:val="0"/>
                  <w:marBottom w:val="0"/>
                  <w:divBdr>
                    <w:top w:val="none" w:sz="0" w:space="0" w:color="auto"/>
                    <w:left w:val="none" w:sz="0" w:space="0" w:color="auto"/>
                    <w:bottom w:val="none" w:sz="0" w:space="0" w:color="auto"/>
                    <w:right w:val="none" w:sz="0" w:space="0" w:color="auto"/>
                  </w:divBdr>
                  <w:divsChild>
                    <w:div w:id="902181370">
                      <w:marLeft w:val="0"/>
                      <w:marRight w:val="0"/>
                      <w:marTop w:val="0"/>
                      <w:marBottom w:val="0"/>
                      <w:divBdr>
                        <w:top w:val="none" w:sz="0" w:space="0" w:color="auto"/>
                        <w:left w:val="none" w:sz="0" w:space="0" w:color="auto"/>
                        <w:bottom w:val="none" w:sz="0" w:space="0" w:color="auto"/>
                        <w:right w:val="none" w:sz="0" w:space="0" w:color="auto"/>
                      </w:divBdr>
                    </w:div>
                  </w:divsChild>
                </w:div>
                <w:div w:id="1823306871">
                  <w:marLeft w:val="0"/>
                  <w:marRight w:val="0"/>
                  <w:marTop w:val="0"/>
                  <w:marBottom w:val="0"/>
                  <w:divBdr>
                    <w:top w:val="none" w:sz="0" w:space="0" w:color="auto"/>
                    <w:left w:val="none" w:sz="0" w:space="0" w:color="auto"/>
                    <w:bottom w:val="none" w:sz="0" w:space="0" w:color="auto"/>
                    <w:right w:val="none" w:sz="0" w:space="0" w:color="auto"/>
                  </w:divBdr>
                  <w:divsChild>
                    <w:div w:id="760881484">
                      <w:marLeft w:val="0"/>
                      <w:marRight w:val="0"/>
                      <w:marTop w:val="0"/>
                      <w:marBottom w:val="0"/>
                      <w:divBdr>
                        <w:top w:val="none" w:sz="0" w:space="0" w:color="auto"/>
                        <w:left w:val="none" w:sz="0" w:space="0" w:color="auto"/>
                        <w:bottom w:val="none" w:sz="0" w:space="0" w:color="auto"/>
                        <w:right w:val="none" w:sz="0" w:space="0" w:color="auto"/>
                      </w:divBdr>
                    </w:div>
                  </w:divsChild>
                </w:div>
                <w:div w:id="1826319916">
                  <w:marLeft w:val="0"/>
                  <w:marRight w:val="0"/>
                  <w:marTop w:val="0"/>
                  <w:marBottom w:val="0"/>
                  <w:divBdr>
                    <w:top w:val="none" w:sz="0" w:space="0" w:color="auto"/>
                    <w:left w:val="none" w:sz="0" w:space="0" w:color="auto"/>
                    <w:bottom w:val="none" w:sz="0" w:space="0" w:color="auto"/>
                    <w:right w:val="none" w:sz="0" w:space="0" w:color="auto"/>
                  </w:divBdr>
                  <w:divsChild>
                    <w:div w:id="1358772281">
                      <w:marLeft w:val="0"/>
                      <w:marRight w:val="0"/>
                      <w:marTop w:val="0"/>
                      <w:marBottom w:val="0"/>
                      <w:divBdr>
                        <w:top w:val="none" w:sz="0" w:space="0" w:color="auto"/>
                        <w:left w:val="none" w:sz="0" w:space="0" w:color="auto"/>
                        <w:bottom w:val="none" w:sz="0" w:space="0" w:color="auto"/>
                        <w:right w:val="none" w:sz="0" w:space="0" w:color="auto"/>
                      </w:divBdr>
                    </w:div>
                  </w:divsChild>
                </w:div>
                <w:div w:id="1826628375">
                  <w:marLeft w:val="0"/>
                  <w:marRight w:val="0"/>
                  <w:marTop w:val="0"/>
                  <w:marBottom w:val="0"/>
                  <w:divBdr>
                    <w:top w:val="none" w:sz="0" w:space="0" w:color="auto"/>
                    <w:left w:val="none" w:sz="0" w:space="0" w:color="auto"/>
                    <w:bottom w:val="none" w:sz="0" w:space="0" w:color="auto"/>
                    <w:right w:val="none" w:sz="0" w:space="0" w:color="auto"/>
                  </w:divBdr>
                  <w:divsChild>
                    <w:div w:id="1861814602">
                      <w:marLeft w:val="0"/>
                      <w:marRight w:val="0"/>
                      <w:marTop w:val="0"/>
                      <w:marBottom w:val="0"/>
                      <w:divBdr>
                        <w:top w:val="none" w:sz="0" w:space="0" w:color="auto"/>
                        <w:left w:val="none" w:sz="0" w:space="0" w:color="auto"/>
                        <w:bottom w:val="none" w:sz="0" w:space="0" w:color="auto"/>
                        <w:right w:val="none" w:sz="0" w:space="0" w:color="auto"/>
                      </w:divBdr>
                    </w:div>
                  </w:divsChild>
                </w:div>
                <w:div w:id="1829441529">
                  <w:marLeft w:val="0"/>
                  <w:marRight w:val="0"/>
                  <w:marTop w:val="0"/>
                  <w:marBottom w:val="0"/>
                  <w:divBdr>
                    <w:top w:val="none" w:sz="0" w:space="0" w:color="auto"/>
                    <w:left w:val="none" w:sz="0" w:space="0" w:color="auto"/>
                    <w:bottom w:val="none" w:sz="0" w:space="0" w:color="auto"/>
                    <w:right w:val="none" w:sz="0" w:space="0" w:color="auto"/>
                  </w:divBdr>
                  <w:divsChild>
                    <w:div w:id="374669475">
                      <w:marLeft w:val="0"/>
                      <w:marRight w:val="0"/>
                      <w:marTop w:val="0"/>
                      <w:marBottom w:val="0"/>
                      <w:divBdr>
                        <w:top w:val="none" w:sz="0" w:space="0" w:color="auto"/>
                        <w:left w:val="none" w:sz="0" w:space="0" w:color="auto"/>
                        <w:bottom w:val="none" w:sz="0" w:space="0" w:color="auto"/>
                        <w:right w:val="none" w:sz="0" w:space="0" w:color="auto"/>
                      </w:divBdr>
                    </w:div>
                  </w:divsChild>
                </w:div>
                <w:div w:id="1838423126">
                  <w:marLeft w:val="0"/>
                  <w:marRight w:val="0"/>
                  <w:marTop w:val="0"/>
                  <w:marBottom w:val="0"/>
                  <w:divBdr>
                    <w:top w:val="none" w:sz="0" w:space="0" w:color="auto"/>
                    <w:left w:val="none" w:sz="0" w:space="0" w:color="auto"/>
                    <w:bottom w:val="none" w:sz="0" w:space="0" w:color="auto"/>
                    <w:right w:val="none" w:sz="0" w:space="0" w:color="auto"/>
                  </w:divBdr>
                  <w:divsChild>
                    <w:div w:id="837505873">
                      <w:marLeft w:val="0"/>
                      <w:marRight w:val="0"/>
                      <w:marTop w:val="0"/>
                      <w:marBottom w:val="0"/>
                      <w:divBdr>
                        <w:top w:val="none" w:sz="0" w:space="0" w:color="auto"/>
                        <w:left w:val="none" w:sz="0" w:space="0" w:color="auto"/>
                        <w:bottom w:val="none" w:sz="0" w:space="0" w:color="auto"/>
                        <w:right w:val="none" w:sz="0" w:space="0" w:color="auto"/>
                      </w:divBdr>
                    </w:div>
                  </w:divsChild>
                </w:div>
                <w:div w:id="1843743394">
                  <w:marLeft w:val="0"/>
                  <w:marRight w:val="0"/>
                  <w:marTop w:val="0"/>
                  <w:marBottom w:val="0"/>
                  <w:divBdr>
                    <w:top w:val="none" w:sz="0" w:space="0" w:color="auto"/>
                    <w:left w:val="none" w:sz="0" w:space="0" w:color="auto"/>
                    <w:bottom w:val="none" w:sz="0" w:space="0" w:color="auto"/>
                    <w:right w:val="none" w:sz="0" w:space="0" w:color="auto"/>
                  </w:divBdr>
                  <w:divsChild>
                    <w:div w:id="803163414">
                      <w:marLeft w:val="0"/>
                      <w:marRight w:val="0"/>
                      <w:marTop w:val="0"/>
                      <w:marBottom w:val="0"/>
                      <w:divBdr>
                        <w:top w:val="none" w:sz="0" w:space="0" w:color="auto"/>
                        <w:left w:val="none" w:sz="0" w:space="0" w:color="auto"/>
                        <w:bottom w:val="none" w:sz="0" w:space="0" w:color="auto"/>
                        <w:right w:val="none" w:sz="0" w:space="0" w:color="auto"/>
                      </w:divBdr>
                    </w:div>
                  </w:divsChild>
                </w:div>
                <w:div w:id="1851750993">
                  <w:marLeft w:val="0"/>
                  <w:marRight w:val="0"/>
                  <w:marTop w:val="0"/>
                  <w:marBottom w:val="0"/>
                  <w:divBdr>
                    <w:top w:val="none" w:sz="0" w:space="0" w:color="auto"/>
                    <w:left w:val="none" w:sz="0" w:space="0" w:color="auto"/>
                    <w:bottom w:val="none" w:sz="0" w:space="0" w:color="auto"/>
                    <w:right w:val="none" w:sz="0" w:space="0" w:color="auto"/>
                  </w:divBdr>
                  <w:divsChild>
                    <w:div w:id="830025994">
                      <w:marLeft w:val="0"/>
                      <w:marRight w:val="0"/>
                      <w:marTop w:val="0"/>
                      <w:marBottom w:val="0"/>
                      <w:divBdr>
                        <w:top w:val="none" w:sz="0" w:space="0" w:color="auto"/>
                        <w:left w:val="none" w:sz="0" w:space="0" w:color="auto"/>
                        <w:bottom w:val="none" w:sz="0" w:space="0" w:color="auto"/>
                        <w:right w:val="none" w:sz="0" w:space="0" w:color="auto"/>
                      </w:divBdr>
                    </w:div>
                  </w:divsChild>
                </w:div>
                <w:div w:id="1874808777">
                  <w:marLeft w:val="0"/>
                  <w:marRight w:val="0"/>
                  <w:marTop w:val="0"/>
                  <w:marBottom w:val="0"/>
                  <w:divBdr>
                    <w:top w:val="none" w:sz="0" w:space="0" w:color="auto"/>
                    <w:left w:val="none" w:sz="0" w:space="0" w:color="auto"/>
                    <w:bottom w:val="none" w:sz="0" w:space="0" w:color="auto"/>
                    <w:right w:val="none" w:sz="0" w:space="0" w:color="auto"/>
                  </w:divBdr>
                  <w:divsChild>
                    <w:div w:id="100490870">
                      <w:marLeft w:val="0"/>
                      <w:marRight w:val="0"/>
                      <w:marTop w:val="0"/>
                      <w:marBottom w:val="0"/>
                      <w:divBdr>
                        <w:top w:val="none" w:sz="0" w:space="0" w:color="auto"/>
                        <w:left w:val="none" w:sz="0" w:space="0" w:color="auto"/>
                        <w:bottom w:val="none" w:sz="0" w:space="0" w:color="auto"/>
                        <w:right w:val="none" w:sz="0" w:space="0" w:color="auto"/>
                      </w:divBdr>
                    </w:div>
                  </w:divsChild>
                </w:div>
                <w:div w:id="1915040773">
                  <w:marLeft w:val="0"/>
                  <w:marRight w:val="0"/>
                  <w:marTop w:val="0"/>
                  <w:marBottom w:val="0"/>
                  <w:divBdr>
                    <w:top w:val="none" w:sz="0" w:space="0" w:color="auto"/>
                    <w:left w:val="none" w:sz="0" w:space="0" w:color="auto"/>
                    <w:bottom w:val="none" w:sz="0" w:space="0" w:color="auto"/>
                    <w:right w:val="none" w:sz="0" w:space="0" w:color="auto"/>
                  </w:divBdr>
                  <w:divsChild>
                    <w:div w:id="1779135192">
                      <w:marLeft w:val="0"/>
                      <w:marRight w:val="0"/>
                      <w:marTop w:val="0"/>
                      <w:marBottom w:val="0"/>
                      <w:divBdr>
                        <w:top w:val="none" w:sz="0" w:space="0" w:color="auto"/>
                        <w:left w:val="none" w:sz="0" w:space="0" w:color="auto"/>
                        <w:bottom w:val="none" w:sz="0" w:space="0" w:color="auto"/>
                        <w:right w:val="none" w:sz="0" w:space="0" w:color="auto"/>
                      </w:divBdr>
                    </w:div>
                  </w:divsChild>
                </w:div>
                <w:div w:id="1942377899">
                  <w:marLeft w:val="0"/>
                  <w:marRight w:val="0"/>
                  <w:marTop w:val="0"/>
                  <w:marBottom w:val="0"/>
                  <w:divBdr>
                    <w:top w:val="none" w:sz="0" w:space="0" w:color="auto"/>
                    <w:left w:val="none" w:sz="0" w:space="0" w:color="auto"/>
                    <w:bottom w:val="none" w:sz="0" w:space="0" w:color="auto"/>
                    <w:right w:val="none" w:sz="0" w:space="0" w:color="auto"/>
                  </w:divBdr>
                  <w:divsChild>
                    <w:div w:id="1690644606">
                      <w:marLeft w:val="0"/>
                      <w:marRight w:val="0"/>
                      <w:marTop w:val="0"/>
                      <w:marBottom w:val="0"/>
                      <w:divBdr>
                        <w:top w:val="none" w:sz="0" w:space="0" w:color="auto"/>
                        <w:left w:val="none" w:sz="0" w:space="0" w:color="auto"/>
                        <w:bottom w:val="none" w:sz="0" w:space="0" w:color="auto"/>
                        <w:right w:val="none" w:sz="0" w:space="0" w:color="auto"/>
                      </w:divBdr>
                    </w:div>
                  </w:divsChild>
                </w:div>
                <w:div w:id="1991519990">
                  <w:marLeft w:val="0"/>
                  <w:marRight w:val="0"/>
                  <w:marTop w:val="0"/>
                  <w:marBottom w:val="0"/>
                  <w:divBdr>
                    <w:top w:val="none" w:sz="0" w:space="0" w:color="auto"/>
                    <w:left w:val="none" w:sz="0" w:space="0" w:color="auto"/>
                    <w:bottom w:val="none" w:sz="0" w:space="0" w:color="auto"/>
                    <w:right w:val="none" w:sz="0" w:space="0" w:color="auto"/>
                  </w:divBdr>
                  <w:divsChild>
                    <w:div w:id="1764454955">
                      <w:marLeft w:val="0"/>
                      <w:marRight w:val="0"/>
                      <w:marTop w:val="0"/>
                      <w:marBottom w:val="0"/>
                      <w:divBdr>
                        <w:top w:val="none" w:sz="0" w:space="0" w:color="auto"/>
                        <w:left w:val="none" w:sz="0" w:space="0" w:color="auto"/>
                        <w:bottom w:val="none" w:sz="0" w:space="0" w:color="auto"/>
                        <w:right w:val="none" w:sz="0" w:space="0" w:color="auto"/>
                      </w:divBdr>
                    </w:div>
                  </w:divsChild>
                </w:div>
                <w:div w:id="1993944231">
                  <w:marLeft w:val="0"/>
                  <w:marRight w:val="0"/>
                  <w:marTop w:val="0"/>
                  <w:marBottom w:val="0"/>
                  <w:divBdr>
                    <w:top w:val="none" w:sz="0" w:space="0" w:color="auto"/>
                    <w:left w:val="none" w:sz="0" w:space="0" w:color="auto"/>
                    <w:bottom w:val="none" w:sz="0" w:space="0" w:color="auto"/>
                    <w:right w:val="none" w:sz="0" w:space="0" w:color="auto"/>
                  </w:divBdr>
                  <w:divsChild>
                    <w:div w:id="141624073">
                      <w:marLeft w:val="0"/>
                      <w:marRight w:val="0"/>
                      <w:marTop w:val="0"/>
                      <w:marBottom w:val="0"/>
                      <w:divBdr>
                        <w:top w:val="none" w:sz="0" w:space="0" w:color="auto"/>
                        <w:left w:val="none" w:sz="0" w:space="0" w:color="auto"/>
                        <w:bottom w:val="none" w:sz="0" w:space="0" w:color="auto"/>
                        <w:right w:val="none" w:sz="0" w:space="0" w:color="auto"/>
                      </w:divBdr>
                    </w:div>
                  </w:divsChild>
                </w:div>
                <w:div w:id="1995330626">
                  <w:marLeft w:val="0"/>
                  <w:marRight w:val="0"/>
                  <w:marTop w:val="0"/>
                  <w:marBottom w:val="0"/>
                  <w:divBdr>
                    <w:top w:val="none" w:sz="0" w:space="0" w:color="auto"/>
                    <w:left w:val="none" w:sz="0" w:space="0" w:color="auto"/>
                    <w:bottom w:val="none" w:sz="0" w:space="0" w:color="auto"/>
                    <w:right w:val="none" w:sz="0" w:space="0" w:color="auto"/>
                  </w:divBdr>
                  <w:divsChild>
                    <w:div w:id="860555318">
                      <w:marLeft w:val="0"/>
                      <w:marRight w:val="0"/>
                      <w:marTop w:val="0"/>
                      <w:marBottom w:val="0"/>
                      <w:divBdr>
                        <w:top w:val="none" w:sz="0" w:space="0" w:color="auto"/>
                        <w:left w:val="none" w:sz="0" w:space="0" w:color="auto"/>
                        <w:bottom w:val="none" w:sz="0" w:space="0" w:color="auto"/>
                        <w:right w:val="none" w:sz="0" w:space="0" w:color="auto"/>
                      </w:divBdr>
                    </w:div>
                  </w:divsChild>
                </w:div>
                <w:div w:id="2009943745">
                  <w:marLeft w:val="0"/>
                  <w:marRight w:val="0"/>
                  <w:marTop w:val="0"/>
                  <w:marBottom w:val="0"/>
                  <w:divBdr>
                    <w:top w:val="none" w:sz="0" w:space="0" w:color="auto"/>
                    <w:left w:val="none" w:sz="0" w:space="0" w:color="auto"/>
                    <w:bottom w:val="none" w:sz="0" w:space="0" w:color="auto"/>
                    <w:right w:val="none" w:sz="0" w:space="0" w:color="auto"/>
                  </w:divBdr>
                  <w:divsChild>
                    <w:div w:id="949050881">
                      <w:marLeft w:val="0"/>
                      <w:marRight w:val="0"/>
                      <w:marTop w:val="0"/>
                      <w:marBottom w:val="0"/>
                      <w:divBdr>
                        <w:top w:val="none" w:sz="0" w:space="0" w:color="auto"/>
                        <w:left w:val="none" w:sz="0" w:space="0" w:color="auto"/>
                        <w:bottom w:val="none" w:sz="0" w:space="0" w:color="auto"/>
                        <w:right w:val="none" w:sz="0" w:space="0" w:color="auto"/>
                      </w:divBdr>
                    </w:div>
                  </w:divsChild>
                </w:div>
                <w:div w:id="2013411586">
                  <w:marLeft w:val="0"/>
                  <w:marRight w:val="0"/>
                  <w:marTop w:val="0"/>
                  <w:marBottom w:val="0"/>
                  <w:divBdr>
                    <w:top w:val="none" w:sz="0" w:space="0" w:color="auto"/>
                    <w:left w:val="none" w:sz="0" w:space="0" w:color="auto"/>
                    <w:bottom w:val="none" w:sz="0" w:space="0" w:color="auto"/>
                    <w:right w:val="none" w:sz="0" w:space="0" w:color="auto"/>
                  </w:divBdr>
                  <w:divsChild>
                    <w:div w:id="1091778834">
                      <w:marLeft w:val="0"/>
                      <w:marRight w:val="0"/>
                      <w:marTop w:val="0"/>
                      <w:marBottom w:val="0"/>
                      <w:divBdr>
                        <w:top w:val="none" w:sz="0" w:space="0" w:color="auto"/>
                        <w:left w:val="none" w:sz="0" w:space="0" w:color="auto"/>
                        <w:bottom w:val="none" w:sz="0" w:space="0" w:color="auto"/>
                        <w:right w:val="none" w:sz="0" w:space="0" w:color="auto"/>
                      </w:divBdr>
                    </w:div>
                  </w:divsChild>
                </w:div>
                <w:div w:id="2014840137">
                  <w:marLeft w:val="0"/>
                  <w:marRight w:val="0"/>
                  <w:marTop w:val="0"/>
                  <w:marBottom w:val="0"/>
                  <w:divBdr>
                    <w:top w:val="none" w:sz="0" w:space="0" w:color="auto"/>
                    <w:left w:val="none" w:sz="0" w:space="0" w:color="auto"/>
                    <w:bottom w:val="none" w:sz="0" w:space="0" w:color="auto"/>
                    <w:right w:val="none" w:sz="0" w:space="0" w:color="auto"/>
                  </w:divBdr>
                  <w:divsChild>
                    <w:div w:id="1903250437">
                      <w:marLeft w:val="0"/>
                      <w:marRight w:val="0"/>
                      <w:marTop w:val="0"/>
                      <w:marBottom w:val="0"/>
                      <w:divBdr>
                        <w:top w:val="none" w:sz="0" w:space="0" w:color="auto"/>
                        <w:left w:val="none" w:sz="0" w:space="0" w:color="auto"/>
                        <w:bottom w:val="none" w:sz="0" w:space="0" w:color="auto"/>
                        <w:right w:val="none" w:sz="0" w:space="0" w:color="auto"/>
                      </w:divBdr>
                    </w:div>
                  </w:divsChild>
                </w:div>
                <w:div w:id="2034766803">
                  <w:marLeft w:val="0"/>
                  <w:marRight w:val="0"/>
                  <w:marTop w:val="0"/>
                  <w:marBottom w:val="0"/>
                  <w:divBdr>
                    <w:top w:val="none" w:sz="0" w:space="0" w:color="auto"/>
                    <w:left w:val="none" w:sz="0" w:space="0" w:color="auto"/>
                    <w:bottom w:val="none" w:sz="0" w:space="0" w:color="auto"/>
                    <w:right w:val="none" w:sz="0" w:space="0" w:color="auto"/>
                  </w:divBdr>
                  <w:divsChild>
                    <w:div w:id="172453622">
                      <w:marLeft w:val="0"/>
                      <w:marRight w:val="0"/>
                      <w:marTop w:val="0"/>
                      <w:marBottom w:val="0"/>
                      <w:divBdr>
                        <w:top w:val="none" w:sz="0" w:space="0" w:color="auto"/>
                        <w:left w:val="none" w:sz="0" w:space="0" w:color="auto"/>
                        <w:bottom w:val="none" w:sz="0" w:space="0" w:color="auto"/>
                        <w:right w:val="none" w:sz="0" w:space="0" w:color="auto"/>
                      </w:divBdr>
                    </w:div>
                  </w:divsChild>
                </w:div>
                <w:div w:id="2037924619">
                  <w:marLeft w:val="0"/>
                  <w:marRight w:val="0"/>
                  <w:marTop w:val="0"/>
                  <w:marBottom w:val="0"/>
                  <w:divBdr>
                    <w:top w:val="none" w:sz="0" w:space="0" w:color="auto"/>
                    <w:left w:val="none" w:sz="0" w:space="0" w:color="auto"/>
                    <w:bottom w:val="none" w:sz="0" w:space="0" w:color="auto"/>
                    <w:right w:val="none" w:sz="0" w:space="0" w:color="auto"/>
                  </w:divBdr>
                  <w:divsChild>
                    <w:div w:id="1090660111">
                      <w:marLeft w:val="0"/>
                      <w:marRight w:val="0"/>
                      <w:marTop w:val="0"/>
                      <w:marBottom w:val="0"/>
                      <w:divBdr>
                        <w:top w:val="none" w:sz="0" w:space="0" w:color="auto"/>
                        <w:left w:val="none" w:sz="0" w:space="0" w:color="auto"/>
                        <w:bottom w:val="none" w:sz="0" w:space="0" w:color="auto"/>
                        <w:right w:val="none" w:sz="0" w:space="0" w:color="auto"/>
                      </w:divBdr>
                    </w:div>
                  </w:divsChild>
                </w:div>
                <w:div w:id="2045016185">
                  <w:marLeft w:val="0"/>
                  <w:marRight w:val="0"/>
                  <w:marTop w:val="0"/>
                  <w:marBottom w:val="0"/>
                  <w:divBdr>
                    <w:top w:val="none" w:sz="0" w:space="0" w:color="auto"/>
                    <w:left w:val="none" w:sz="0" w:space="0" w:color="auto"/>
                    <w:bottom w:val="none" w:sz="0" w:space="0" w:color="auto"/>
                    <w:right w:val="none" w:sz="0" w:space="0" w:color="auto"/>
                  </w:divBdr>
                  <w:divsChild>
                    <w:div w:id="397098692">
                      <w:marLeft w:val="0"/>
                      <w:marRight w:val="0"/>
                      <w:marTop w:val="0"/>
                      <w:marBottom w:val="0"/>
                      <w:divBdr>
                        <w:top w:val="none" w:sz="0" w:space="0" w:color="auto"/>
                        <w:left w:val="none" w:sz="0" w:space="0" w:color="auto"/>
                        <w:bottom w:val="none" w:sz="0" w:space="0" w:color="auto"/>
                        <w:right w:val="none" w:sz="0" w:space="0" w:color="auto"/>
                      </w:divBdr>
                    </w:div>
                  </w:divsChild>
                </w:div>
                <w:div w:id="2053262895">
                  <w:marLeft w:val="0"/>
                  <w:marRight w:val="0"/>
                  <w:marTop w:val="0"/>
                  <w:marBottom w:val="0"/>
                  <w:divBdr>
                    <w:top w:val="none" w:sz="0" w:space="0" w:color="auto"/>
                    <w:left w:val="none" w:sz="0" w:space="0" w:color="auto"/>
                    <w:bottom w:val="none" w:sz="0" w:space="0" w:color="auto"/>
                    <w:right w:val="none" w:sz="0" w:space="0" w:color="auto"/>
                  </w:divBdr>
                  <w:divsChild>
                    <w:div w:id="706218832">
                      <w:marLeft w:val="0"/>
                      <w:marRight w:val="0"/>
                      <w:marTop w:val="0"/>
                      <w:marBottom w:val="0"/>
                      <w:divBdr>
                        <w:top w:val="none" w:sz="0" w:space="0" w:color="auto"/>
                        <w:left w:val="none" w:sz="0" w:space="0" w:color="auto"/>
                        <w:bottom w:val="none" w:sz="0" w:space="0" w:color="auto"/>
                        <w:right w:val="none" w:sz="0" w:space="0" w:color="auto"/>
                      </w:divBdr>
                    </w:div>
                  </w:divsChild>
                </w:div>
                <w:div w:id="2067606387">
                  <w:marLeft w:val="0"/>
                  <w:marRight w:val="0"/>
                  <w:marTop w:val="0"/>
                  <w:marBottom w:val="0"/>
                  <w:divBdr>
                    <w:top w:val="none" w:sz="0" w:space="0" w:color="auto"/>
                    <w:left w:val="none" w:sz="0" w:space="0" w:color="auto"/>
                    <w:bottom w:val="none" w:sz="0" w:space="0" w:color="auto"/>
                    <w:right w:val="none" w:sz="0" w:space="0" w:color="auto"/>
                  </w:divBdr>
                  <w:divsChild>
                    <w:div w:id="910047729">
                      <w:marLeft w:val="0"/>
                      <w:marRight w:val="0"/>
                      <w:marTop w:val="0"/>
                      <w:marBottom w:val="0"/>
                      <w:divBdr>
                        <w:top w:val="none" w:sz="0" w:space="0" w:color="auto"/>
                        <w:left w:val="none" w:sz="0" w:space="0" w:color="auto"/>
                        <w:bottom w:val="none" w:sz="0" w:space="0" w:color="auto"/>
                        <w:right w:val="none" w:sz="0" w:space="0" w:color="auto"/>
                      </w:divBdr>
                    </w:div>
                  </w:divsChild>
                </w:div>
                <w:div w:id="2075227763">
                  <w:marLeft w:val="0"/>
                  <w:marRight w:val="0"/>
                  <w:marTop w:val="0"/>
                  <w:marBottom w:val="0"/>
                  <w:divBdr>
                    <w:top w:val="none" w:sz="0" w:space="0" w:color="auto"/>
                    <w:left w:val="none" w:sz="0" w:space="0" w:color="auto"/>
                    <w:bottom w:val="none" w:sz="0" w:space="0" w:color="auto"/>
                    <w:right w:val="none" w:sz="0" w:space="0" w:color="auto"/>
                  </w:divBdr>
                  <w:divsChild>
                    <w:div w:id="1393501113">
                      <w:marLeft w:val="0"/>
                      <w:marRight w:val="0"/>
                      <w:marTop w:val="0"/>
                      <w:marBottom w:val="0"/>
                      <w:divBdr>
                        <w:top w:val="none" w:sz="0" w:space="0" w:color="auto"/>
                        <w:left w:val="none" w:sz="0" w:space="0" w:color="auto"/>
                        <w:bottom w:val="none" w:sz="0" w:space="0" w:color="auto"/>
                        <w:right w:val="none" w:sz="0" w:space="0" w:color="auto"/>
                      </w:divBdr>
                    </w:div>
                  </w:divsChild>
                </w:div>
                <w:div w:id="2077975018">
                  <w:marLeft w:val="0"/>
                  <w:marRight w:val="0"/>
                  <w:marTop w:val="0"/>
                  <w:marBottom w:val="0"/>
                  <w:divBdr>
                    <w:top w:val="none" w:sz="0" w:space="0" w:color="auto"/>
                    <w:left w:val="none" w:sz="0" w:space="0" w:color="auto"/>
                    <w:bottom w:val="none" w:sz="0" w:space="0" w:color="auto"/>
                    <w:right w:val="none" w:sz="0" w:space="0" w:color="auto"/>
                  </w:divBdr>
                  <w:divsChild>
                    <w:div w:id="1293176430">
                      <w:marLeft w:val="0"/>
                      <w:marRight w:val="0"/>
                      <w:marTop w:val="0"/>
                      <w:marBottom w:val="0"/>
                      <w:divBdr>
                        <w:top w:val="none" w:sz="0" w:space="0" w:color="auto"/>
                        <w:left w:val="none" w:sz="0" w:space="0" w:color="auto"/>
                        <w:bottom w:val="none" w:sz="0" w:space="0" w:color="auto"/>
                        <w:right w:val="none" w:sz="0" w:space="0" w:color="auto"/>
                      </w:divBdr>
                    </w:div>
                  </w:divsChild>
                </w:div>
                <w:div w:id="2085565611">
                  <w:marLeft w:val="0"/>
                  <w:marRight w:val="0"/>
                  <w:marTop w:val="0"/>
                  <w:marBottom w:val="0"/>
                  <w:divBdr>
                    <w:top w:val="none" w:sz="0" w:space="0" w:color="auto"/>
                    <w:left w:val="none" w:sz="0" w:space="0" w:color="auto"/>
                    <w:bottom w:val="none" w:sz="0" w:space="0" w:color="auto"/>
                    <w:right w:val="none" w:sz="0" w:space="0" w:color="auto"/>
                  </w:divBdr>
                  <w:divsChild>
                    <w:div w:id="966468193">
                      <w:marLeft w:val="0"/>
                      <w:marRight w:val="0"/>
                      <w:marTop w:val="0"/>
                      <w:marBottom w:val="0"/>
                      <w:divBdr>
                        <w:top w:val="none" w:sz="0" w:space="0" w:color="auto"/>
                        <w:left w:val="none" w:sz="0" w:space="0" w:color="auto"/>
                        <w:bottom w:val="none" w:sz="0" w:space="0" w:color="auto"/>
                        <w:right w:val="none" w:sz="0" w:space="0" w:color="auto"/>
                      </w:divBdr>
                    </w:div>
                  </w:divsChild>
                </w:div>
                <w:div w:id="2091389395">
                  <w:marLeft w:val="0"/>
                  <w:marRight w:val="0"/>
                  <w:marTop w:val="0"/>
                  <w:marBottom w:val="0"/>
                  <w:divBdr>
                    <w:top w:val="none" w:sz="0" w:space="0" w:color="auto"/>
                    <w:left w:val="none" w:sz="0" w:space="0" w:color="auto"/>
                    <w:bottom w:val="none" w:sz="0" w:space="0" w:color="auto"/>
                    <w:right w:val="none" w:sz="0" w:space="0" w:color="auto"/>
                  </w:divBdr>
                  <w:divsChild>
                    <w:div w:id="1286932520">
                      <w:marLeft w:val="0"/>
                      <w:marRight w:val="0"/>
                      <w:marTop w:val="0"/>
                      <w:marBottom w:val="0"/>
                      <w:divBdr>
                        <w:top w:val="none" w:sz="0" w:space="0" w:color="auto"/>
                        <w:left w:val="none" w:sz="0" w:space="0" w:color="auto"/>
                        <w:bottom w:val="none" w:sz="0" w:space="0" w:color="auto"/>
                        <w:right w:val="none" w:sz="0" w:space="0" w:color="auto"/>
                      </w:divBdr>
                    </w:div>
                  </w:divsChild>
                </w:div>
                <w:div w:id="2093314109">
                  <w:marLeft w:val="0"/>
                  <w:marRight w:val="0"/>
                  <w:marTop w:val="0"/>
                  <w:marBottom w:val="0"/>
                  <w:divBdr>
                    <w:top w:val="none" w:sz="0" w:space="0" w:color="auto"/>
                    <w:left w:val="none" w:sz="0" w:space="0" w:color="auto"/>
                    <w:bottom w:val="none" w:sz="0" w:space="0" w:color="auto"/>
                    <w:right w:val="none" w:sz="0" w:space="0" w:color="auto"/>
                  </w:divBdr>
                  <w:divsChild>
                    <w:div w:id="999508283">
                      <w:marLeft w:val="0"/>
                      <w:marRight w:val="0"/>
                      <w:marTop w:val="0"/>
                      <w:marBottom w:val="0"/>
                      <w:divBdr>
                        <w:top w:val="none" w:sz="0" w:space="0" w:color="auto"/>
                        <w:left w:val="none" w:sz="0" w:space="0" w:color="auto"/>
                        <w:bottom w:val="none" w:sz="0" w:space="0" w:color="auto"/>
                        <w:right w:val="none" w:sz="0" w:space="0" w:color="auto"/>
                      </w:divBdr>
                    </w:div>
                  </w:divsChild>
                </w:div>
                <w:div w:id="2096389802">
                  <w:marLeft w:val="0"/>
                  <w:marRight w:val="0"/>
                  <w:marTop w:val="0"/>
                  <w:marBottom w:val="0"/>
                  <w:divBdr>
                    <w:top w:val="none" w:sz="0" w:space="0" w:color="auto"/>
                    <w:left w:val="none" w:sz="0" w:space="0" w:color="auto"/>
                    <w:bottom w:val="none" w:sz="0" w:space="0" w:color="auto"/>
                    <w:right w:val="none" w:sz="0" w:space="0" w:color="auto"/>
                  </w:divBdr>
                  <w:divsChild>
                    <w:div w:id="2006669675">
                      <w:marLeft w:val="0"/>
                      <w:marRight w:val="0"/>
                      <w:marTop w:val="0"/>
                      <w:marBottom w:val="0"/>
                      <w:divBdr>
                        <w:top w:val="none" w:sz="0" w:space="0" w:color="auto"/>
                        <w:left w:val="none" w:sz="0" w:space="0" w:color="auto"/>
                        <w:bottom w:val="none" w:sz="0" w:space="0" w:color="auto"/>
                        <w:right w:val="none" w:sz="0" w:space="0" w:color="auto"/>
                      </w:divBdr>
                    </w:div>
                  </w:divsChild>
                </w:div>
                <w:div w:id="2096827660">
                  <w:marLeft w:val="0"/>
                  <w:marRight w:val="0"/>
                  <w:marTop w:val="0"/>
                  <w:marBottom w:val="0"/>
                  <w:divBdr>
                    <w:top w:val="none" w:sz="0" w:space="0" w:color="auto"/>
                    <w:left w:val="none" w:sz="0" w:space="0" w:color="auto"/>
                    <w:bottom w:val="none" w:sz="0" w:space="0" w:color="auto"/>
                    <w:right w:val="none" w:sz="0" w:space="0" w:color="auto"/>
                  </w:divBdr>
                  <w:divsChild>
                    <w:div w:id="7686125">
                      <w:marLeft w:val="0"/>
                      <w:marRight w:val="0"/>
                      <w:marTop w:val="0"/>
                      <w:marBottom w:val="0"/>
                      <w:divBdr>
                        <w:top w:val="none" w:sz="0" w:space="0" w:color="auto"/>
                        <w:left w:val="none" w:sz="0" w:space="0" w:color="auto"/>
                        <w:bottom w:val="none" w:sz="0" w:space="0" w:color="auto"/>
                        <w:right w:val="none" w:sz="0" w:space="0" w:color="auto"/>
                      </w:divBdr>
                    </w:div>
                  </w:divsChild>
                </w:div>
                <w:div w:id="2105807180">
                  <w:marLeft w:val="0"/>
                  <w:marRight w:val="0"/>
                  <w:marTop w:val="0"/>
                  <w:marBottom w:val="0"/>
                  <w:divBdr>
                    <w:top w:val="none" w:sz="0" w:space="0" w:color="auto"/>
                    <w:left w:val="none" w:sz="0" w:space="0" w:color="auto"/>
                    <w:bottom w:val="none" w:sz="0" w:space="0" w:color="auto"/>
                    <w:right w:val="none" w:sz="0" w:space="0" w:color="auto"/>
                  </w:divBdr>
                  <w:divsChild>
                    <w:div w:id="1359046890">
                      <w:marLeft w:val="0"/>
                      <w:marRight w:val="0"/>
                      <w:marTop w:val="0"/>
                      <w:marBottom w:val="0"/>
                      <w:divBdr>
                        <w:top w:val="none" w:sz="0" w:space="0" w:color="auto"/>
                        <w:left w:val="none" w:sz="0" w:space="0" w:color="auto"/>
                        <w:bottom w:val="none" w:sz="0" w:space="0" w:color="auto"/>
                        <w:right w:val="none" w:sz="0" w:space="0" w:color="auto"/>
                      </w:divBdr>
                    </w:div>
                  </w:divsChild>
                </w:div>
                <w:div w:id="2117098358">
                  <w:marLeft w:val="0"/>
                  <w:marRight w:val="0"/>
                  <w:marTop w:val="0"/>
                  <w:marBottom w:val="0"/>
                  <w:divBdr>
                    <w:top w:val="none" w:sz="0" w:space="0" w:color="auto"/>
                    <w:left w:val="none" w:sz="0" w:space="0" w:color="auto"/>
                    <w:bottom w:val="none" w:sz="0" w:space="0" w:color="auto"/>
                    <w:right w:val="none" w:sz="0" w:space="0" w:color="auto"/>
                  </w:divBdr>
                  <w:divsChild>
                    <w:div w:id="1195970898">
                      <w:marLeft w:val="0"/>
                      <w:marRight w:val="0"/>
                      <w:marTop w:val="0"/>
                      <w:marBottom w:val="0"/>
                      <w:divBdr>
                        <w:top w:val="none" w:sz="0" w:space="0" w:color="auto"/>
                        <w:left w:val="none" w:sz="0" w:space="0" w:color="auto"/>
                        <w:bottom w:val="none" w:sz="0" w:space="0" w:color="auto"/>
                        <w:right w:val="none" w:sz="0" w:space="0" w:color="auto"/>
                      </w:divBdr>
                    </w:div>
                  </w:divsChild>
                </w:div>
                <w:div w:id="2127890325">
                  <w:marLeft w:val="0"/>
                  <w:marRight w:val="0"/>
                  <w:marTop w:val="0"/>
                  <w:marBottom w:val="0"/>
                  <w:divBdr>
                    <w:top w:val="none" w:sz="0" w:space="0" w:color="auto"/>
                    <w:left w:val="none" w:sz="0" w:space="0" w:color="auto"/>
                    <w:bottom w:val="none" w:sz="0" w:space="0" w:color="auto"/>
                    <w:right w:val="none" w:sz="0" w:space="0" w:color="auto"/>
                  </w:divBdr>
                  <w:divsChild>
                    <w:div w:id="224023888">
                      <w:marLeft w:val="0"/>
                      <w:marRight w:val="0"/>
                      <w:marTop w:val="0"/>
                      <w:marBottom w:val="0"/>
                      <w:divBdr>
                        <w:top w:val="none" w:sz="0" w:space="0" w:color="auto"/>
                        <w:left w:val="none" w:sz="0" w:space="0" w:color="auto"/>
                        <w:bottom w:val="none" w:sz="0" w:space="0" w:color="auto"/>
                        <w:right w:val="none" w:sz="0" w:space="0" w:color="auto"/>
                      </w:divBdr>
                    </w:div>
                  </w:divsChild>
                </w:div>
                <w:div w:id="2131168336">
                  <w:marLeft w:val="0"/>
                  <w:marRight w:val="0"/>
                  <w:marTop w:val="0"/>
                  <w:marBottom w:val="0"/>
                  <w:divBdr>
                    <w:top w:val="none" w:sz="0" w:space="0" w:color="auto"/>
                    <w:left w:val="none" w:sz="0" w:space="0" w:color="auto"/>
                    <w:bottom w:val="none" w:sz="0" w:space="0" w:color="auto"/>
                    <w:right w:val="none" w:sz="0" w:space="0" w:color="auto"/>
                  </w:divBdr>
                  <w:divsChild>
                    <w:div w:id="1406218580">
                      <w:marLeft w:val="0"/>
                      <w:marRight w:val="0"/>
                      <w:marTop w:val="0"/>
                      <w:marBottom w:val="0"/>
                      <w:divBdr>
                        <w:top w:val="none" w:sz="0" w:space="0" w:color="auto"/>
                        <w:left w:val="none" w:sz="0" w:space="0" w:color="auto"/>
                        <w:bottom w:val="none" w:sz="0" w:space="0" w:color="auto"/>
                        <w:right w:val="none" w:sz="0" w:space="0" w:color="auto"/>
                      </w:divBdr>
                    </w:div>
                  </w:divsChild>
                </w:div>
                <w:div w:id="2144999117">
                  <w:marLeft w:val="0"/>
                  <w:marRight w:val="0"/>
                  <w:marTop w:val="0"/>
                  <w:marBottom w:val="0"/>
                  <w:divBdr>
                    <w:top w:val="none" w:sz="0" w:space="0" w:color="auto"/>
                    <w:left w:val="none" w:sz="0" w:space="0" w:color="auto"/>
                    <w:bottom w:val="none" w:sz="0" w:space="0" w:color="auto"/>
                    <w:right w:val="none" w:sz="0" w:space="0" w:color="auto"/>
                  </w:divBdr>
                  <w:divsChild>
                    <w:div w:id="803695920">
                      <w:marLeft w:val="0"/>
                      <w:marRight w:val="0"/>
                      <w:marTop w:val="0"/>
                      <w:marBottom w:val="0"/>
                      <w:divBdr>
                        <w:top w:val="none" w:sz="0" w:space="0" w:color="auto"/>
                        <w:left w:val="none" w:sz="0" w:space="0" w:color="auto"/>
                        <w:bottom w:val="none" w:sz="0" w:space="0" w:color="auto"/>
                        <w:right w:val="none" w:sz="0" w:space="0" w:color="auto"/>
                      </w:divBdr>
                    </w:div>
                  </w:divsChild>
                </w:div>
                <w:div w:id="2147237539">
                  <w:marLeft w:val="0"/>
                  <w:marRight w:val="0"/>
                  <w:marTop w:val="0"/>
                  <w:marBottom w:val="0"/>
                  <w:divBdr>
                    <w:top w:val="none" w:sz="0" w:space="0" w:color="auto"/>
                    <w:left w:val="none" w:sz="0" w:space="0" w:color="auto"/>
                    <w:bottom w:val="none" w:sz="0" w:space="0" w:color="auto"/>
                    <w:right w:val="none" w:sz="0" w:space="0" w:color="auto"/>
                  </w:divBdr>
                  <w:divsChild>
                    <w:div w:id="17160067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30587483">
          <w:marLeft w:val="0"/>
          <w:marRight w:val="0"/>
          <w:marTop w:val="0"/>
          <w:marBottom w:val="0"/>
          <w:divBdr>
            <w:top w:val="none" w:sz="0" w:space="0" w:color="auto"/>
            <w:left w:val="none" w:sz="0" w:space="0" w:color="auto"/>
            <w:bottom w:val="none" w:sz="0" w:space="0" w:color="auto"/>
            <w:right w:val="none" w:sz="0" w:space="0" w:color="auto"/>
          </w:divBdr>
        </w:div>
        <w:div w:id="1134298819">
          <w:marLeft w:val="0"/>
          <w:marRight w:val="0"/>
          <w:marTop w:val="0"/>
          <w:marBottom w:val="0"/>
          <w:divBdr>
            <w:top w:val="none" w:sz="0" w:space="0" w:color="auto"/>
            <w:left w:val="none" w:sz="0" w:space="0" w:color="auto"/>
            <w:bottom w:val="none" w:sz="0" w:space="0" w:color="auto"/>
            <w:right w:val="none" w:sz="0" w:space="0" w:color="auto"/>
          </w:divBdr>
          <w:divsChild>
            <w:div w:id="1113403994">
              <w:marLeft w:val="-75"/>
              <w:marRight w:val="0"/>
              <w:marTop w:val="30"/>
              <w:marBottom w:val="30"/>
              <w:divBdr>
                <w:top w:val="none" w:sz="0" w:space="0" w:color="auto"/>
                <w:left w:val="none" w:sz="0" w:space="0" w:color="auto"/>
                <w:bottom w:val="none" w:sz="0" w:space="0" w:color="auto"/>
                <w:right w:val="none" w:sz="0" w:space="0" w:color="auto"/>
              </w:divBdr>
              <w:divsChild>
                <w:div w:id="14695306">
                  <w:marLeft w:val="0"/>
                  <w:marRight w:val="0"/>
                  <w:marTop w:val="0"/>
                  <w:marBottom w:val="0"/>
                  <w:divBdr>
                    <w:top w:val="none" w:sz="0" w:space="0" w:color="auto"/>
                    <w:left w:val="none" w:sz="0" w:space="0" w:color="auto"/>
                    <w:bottom w:val="none" w:sz="0" w:space="0" w:color="auto"/>
                    <w:right w:val="none" w:sz="0" w:space="0" w:color="auto"/>
                  </w:divBdr>
                  <w:divsChild>
                    <w:div w:id="878278354">
                      <w:marLeft w:val="0"/>
                      <w:marRight w:val="0"/>
                      <w:marTop w:val="0"/>
                      <w:marBottom w:val="0"/>
                      <w:divBdr>
                        <w:top w:val="none" w:sz="0" w:space="0" w:color="auto"/>
                        <w:left w:val="none" w:sz="0" w:space="0" w:color="auto"/>
                        <w:bottom w:val="none" w:sz="0" w:space="0" w:color="auto"/>
                        <w:right w:val="none" w:sz="0" w:space="0" w:color="auto"/>
                      </w:divBdr>
                    </w:div>
                  </w:divsChild>
                </w:div>
                <w:div w:id="34355498">
                  <w:marLeft w:val="0"/>
                  <w:marRight w:val="0"/>
                  <w:marTop w:val="0"/>
                  <w:marBottom w:val="0"/>
                  <w:divBdr>
                    <w:top w:val="none" w:sz="0" w:space="0" w:color="auto"/>
                    <w:left w:val="none" w:sz="0" w:space="0" w:color="auto"/>
                    <w:bottom w:val="none" w:sz="0" w:space="0" w:color="auto"/>
                    <w:right w:val="none" w:sz="0" w:space="0" w:color="auto"/>
                  </w:divBdr>
                  <w:divsChild>
                    <w:div w:id="1352947444">
                      <w:marLeft w:val="0"/>
                      <w:marRight w:val="0"/>
                      <w:marTop w:val="0"/>
                      <w:marBottom w:val="0"/>
                      <w:divBdr>
                        <w:top w:val="none" w:sz="0" w:space="0" w:color="auto"/>
                        <w:left w:val="none" w:sz="0" w:space="0" w:color="auto"/>
                        <w:bottom w:val="none" w:sz="0" w:space="0" w:color="auto"/>
                        <w:right w:val="none" w:sz="0" w:space="0" w:color="auto"/>
                      </w:divBdr>
                    </w:div>
                  </w:divsChild>
                </w:div>
                <w:div w:id="52435126">
                  <w:marLeft w:val="0"/>
                  <w:marRight w:val="0"/>
                  <w:marTop w:val="0"/>
                  <w:marBottom w:val="0"/>
                  <w:divBdr>
                    <w:top w:val="none" w:sz="0" w:space="0" w:color="auto"/>
                    <w:left w:val="none" w:sz="0" w:space="0" w:color="auto"/>
                    <w:bottom w:val="none" w:sz="0" w:space="0" w:color="auto"/>
                    <w:right w:val="none" w:sz="0" w:space="0" w:color="auto"/>
                  </w:divBdr>
                  <w:divsChild>
                    <w:div w:id="1373968302">
                      <w:marLeft w:val="0"/>
                      <w:marRight w:val="0"/>
                      <w:marTop w:val="0"/>
                      <w:marBottom w:val="0"/>
                      <w:divBdr>
                        <w:top w:val="none" w:sz="0" w:space="0" w:color="auto"/>
                        <w:left w:val="none" w:sz="0" w:space="0" w:color="auto"/>
                        <w:bottom w:val="none" w:sz="0" w:space="0" w:color="auto"/>
                        <w:right w:val="none" w:sz="0" w:space="0" w:color="auto"/>
                      </w:divBdr>
                    </w:div>
                  </w:divsChild>
                </w:div>
                <w:div w:id="63600972">
                  <w:marLeft w:val="0"/>
                  <w:marRight w:val="0"/>
                  <w:marTop w:val="0"/>
                  <w:marBottom w:val="0"/>
                  <w:divBdr>
                    <w:top w:val="none" w:sz="0" w:space="0" w:color="auto"/>
                    <w:left w:val="none" w:sz="0" w:space="0" w:color="auto"/>
                    <w:bottom w:val="none" w:sz="0" w:space="0" w:color="auto"/>
                    <w:right w:val="none" w:sz="0" w:space="0" w:color="auto"/>
                  </w:divBdr>
                  <w:divsChild>
                    <w:div w:id="836189989">
                      <w:marLeft w:val="0"/>
                      <w:marRight w:val="0"/>
                      <w:marTop w:val="0"/>
                      <w:marBottom w:val="0"/>
                      <w:divBdr>
                        <w:top w:val="none" w:sz="0" w:space="0" w:color="auto"/>
                        <w:left w:val="none" w:sz="0" w:space="0" w:color="auto"/>
                        <w:bottom w:val="none" w:sz="0" w:space="0" w:color="auto"/>
                        <w:right w:val="none" w:sz="0" w:space="0" w:color="auto"/>
                      </w:divBdr>
                    </w:div>
                  </w:divsChild>
                </w:div>
                <w:div w:id="73941339">
                  <w:marLeft w:val="0"/>
                  <w:marRight w:val="0"/>
                  <w:marTop w:val="0"/>
                  <w:marBottom w:val="0"/>
                  <w:divBdr>
                    <w:top w:val="none" w:sz="0" w:space="0" w:color="auto"/>
                    <w:left w:val="none" w:sz="0" w:space="0" w:color="auto"/>
                    <w:bottom w:val="none" w:sz="0" w:space="0" w:color="auto"/>
                    <w:right w:val="none" w:sz="0" w:space="0" w:color="auto"/>
                  </w:divBdr>
                  <w:divsChild>
                    <w:div w:id="48649502">
                      <w:marLeft w:val="0"/>
                      <w:marRight w:val="0"/>
                      <w:marTop w:val="0"/>
                      <w:marBottom w:val="0"/>
                      <w:divBdr>
                        <w:top w:val="none" w:sz="0" w:space="0" w:color="auto"/>
                        <w:left w:val="none" w:sz="0" w:space="0" w:color="auto"/>
                        <w:bottom w:val="none" w:sz="0" w:space="0" w:color="auto"/>
                        <w:right w:val="none" w:sz="0" w:space="0" w:color="auto"/>
                      </w:divBdr>
                    </w:div>
                  </w:divsChild>
                </w:div>
                <w:div w:id="93675075">
                  <w:marLeft w:val="0"/>
                  <w:marRight w:val="0"/>
                  <w:marTop w:val="0"/>
                  <w:marBottom w:val="0"/>
                  <w:divBdr>
                    <w:top w:val="none" w:sz="0" w:space="0" w:color="auto"/>
                    <w:left w:val="none" w:sz="0" w:space="0" w:color="auto"/>
                    <w:bottom w:val="none" w:sz="0" w:space="0" w:color="auto"/>
                    <w:right w:val="none" w:sz="0" w:space="0" w:color="auto"/>
                  </w:divBdr>
                  <w:divsChild>
                    <w:div w:id="462310706">
                      <w:marLeft w:val="0"/>
                      <w:marRight w:val="0"/>
                      <w:marTop w:val="0"/>
                      <w:marBottom w:val="0"/>
                      <w:divBdr>
                        <w:top w:val="none" w:sz="0" w:space="0" w:color="auto"/>
                        <w:left w:val="none" w:sz="0" w:space="0" w:color="auto"/>
                        <w:bottom w:val="none" w:sz="0" w:space="0" w:color="auto"/>
                        <w:right w:val="none" w:sz="0" w:space="0" w:color="auto"/>
                      </w:divBdr>
                    </w:div>
                  </w:divsChild>
                </w:div>
                <w:div w:id="96797351">
                  <w:marLeft w:val="0"/>
                  <w:marRight w:val="0"/>
                  <w:marTop w:val="0"/>
                  <w:marBottom w:val="0"/>
                  <w:divBdr>
                    <w:top w:val="none" w:sz="0" w:space="0" w:color="auto"/>
                    <w:left w:val="none" w:sz="0" w:space="0" w:color="auto"/>
                    <w:bottom w:val="none" w:sz="0" w:space="0" w:color="auto"/>
                    <w:right w:val="none" w:sz="0" w:space="0" w:color="auto"/>
                  </w:divBdr>
                  <w:divsChild>
                    <w:div w:id="905185371">
                      <w:marLeft w:val="0"/>
                      <w:marRight w:val="0"/>
                      <w:marTop w:val="0"/>
                      <w:marBottom w:val="0"/>
                      <w:divBdr>
                        <w:top w:val="none" w:sz="0" w:space="0" w:color="auto"/>
                        <w:left w:val="none" w:sz="0" w:space="0" w:color="auto"/>
                        <w:bottom w:val="none" w:sz="0" w:space="0" w:color="auto"/>
                        <w:right w:val="none" w:sz="0" w:space="0" w:color="auto"/>
                      </w:divBdr>
                    </w:div>
                  </w:divsChild>
                </w:div>
                <w:div w:id="106241363">
                  <w:marLeft w:val="0"/>
                  <w:marRight w:val="0"/>
                  <w:marTop w:val="0"/>
                  <w:marBottom w:val="0"/>
                  <w:divBdr>
                    <w:top w:val="none" w:sz="0" w:space="0" w:color="auto"/>
                    <w:left w:val="none" w:sz="0" w:space="0" w:color="auto"/>
                    <w:bottom w:val="none" w:sz="0" w:space="0" w:color="auto"/>
                    <w:right w:val="none" w:sz="0" w:space="0" w:color="auto"/>
                  </w:divBdr>
                  <w:divsChild>
                    <w:div w:id="296683958">
                      <w:marLeft w:val="0"/>
                      <w:marRight w:val="0"/>
                      <w:marTop w:val="0"/>
                      <w:marBottom w:val="0"/>
                      <w:divBdr>
                        <w:top w:val="none" w:sz="0" w:space="0" w:color="auto"/>
                        <w:left w:val="none" w:sz="0" w:space="0" w:color="auto"/>
                        <w:bottom w:val="none" w:sz="0" w:space="0" w:color="auto"/>
                        <w:right w:val="none" w:sz="0" w:space="0" w:color="auto"/>
                      </w:divBdr>
                    </w:div>
                  </w:divsChild>
                </w:div>
                <w:div w:id="124083660">
                  <w:marLeft w:val="0"/>
                  <w:marRight w:val="0"/>
                  <w:marTop w:val="0"/>
                  <w:marBottom w:val="0"/>
                  <w:divBdr>
                    <w:top w:val="none" w:sz="0" w:space="0" w:color="auto"/>
                    <w:left w:val="none" w:sz="0" w:space="0" w:color="auto"/>
                    <w:bottom w:val="none" w:sz="0" w:space="0" w:color="auto"/>
                    <w:right w:val="none" w:sz="0" w:space="0" w:color="auto"/>
                  </w:divBdr>
                  <w:divsChild>
                    <w:div w:id="210115689">
                      <w:marLeft w:val="0"/>
                      <w:marRight w:val="0"/>
                      <w:marTop w:val="0"/>
                      <w:marBottom w:val="0"/>
                      <w:divBdr>
                        <w:top w:val="none" w:sz="0" w:space="0" w:color="auto"/>
                        <w:left w:val="none" w:sz="0" w:space="0" w:color="auto"/>
                        <w:bottom w:val="none" w:sz="0" w:space="0" w:color="auto"/>
                        <w:right w:val="none" w:sz="0" w:space="0" w:color="auto"/>
                      </w:divBdr>
                    </w:div>
                  </w:divsChild>
                </w:div>
                <w:div w:id="148834539">
                  <w:marLeft w:val="0"/>
                  <w:marRight w:val="0"/>
                  <w:marTop w:val="0"/>
                  <w:marBottom w:val="0"/>
                  <w:divBdr>
                    <w:top w:val="none" w:sz="0" w:space="0" w:color="auto"/>
                    <w:left w:val="none" w:sz="0" w:space="0" w:color="auto"/>
                    <w:bottom w:val="none" w:sz="0" w:space="0" w:color="auto"/>
                    <w:right w:val="none" w:sz="0" w:space="0" w:color="auto"/>
                  </w:divBdr>
                  <w:divsChild>
                    <w:div w:id="522135331">
                      <w:marLeft w:val="0"/>
                      <w:marRight w:val="0"/>
                      <w:marTop w:val="0"/>
                      <w:marBottom w:val="0"/>
                      <w:divBdr>
                        <w:top w:val="none" w:sz="0" w:space="0" w:color="auto"/>
                        <w:left w:val="none" w:sz="0" w:space="0" w:color="auto"/>
                        <w:bottom w:val="none" w:sz="0" w:space="0" w:color="auto"/>
                        <w:right w:val="none" w:sz="0" w:space="0" w:color="auto"/>
                      </w:divBdr>
                    </w:div>
                  </w:divsChild>
                </w:div>
                <w:div w:id="150676291">
                  <w:marLeft w:val="0"/>
                  <w:marRight w:val="0"/>
                  <w:marTop w:val="0"/>
                  <w:marBottom w:val="0"/>
                  <w:divBdr>
                    <w:top w:val="none" w:sz="0" w:space="0" w:color="auto"/>
                    <w:left w:val="none" w:sz="0" w:space="0" w:color="auto"/>
                    <w:bottom w:val="none" w:sz="0" w:space="0" w:color="auto"/>
                    <w:right w:val="none" w:sz="0" w:space="0" w:color="auto"/>
                  </w:divBdr>
                  <w:divsChild>
                    <w:div w:id="1764565048">
                      <w:marLeft w:val="0"/>
                      <w:marRight w:val="0"/>
                      <w:marTop w:val="0"/>
                      <w:marBottom w:val="0"/>
                      <w:divBdr>
                        <w:top w:val="none" w:sz="0" w:space="0" w:color="auto"/>
                        <w:left w:val="none" w:sz="0" w:space="0" w:color="auto"/>
                        <w:bottom w:val="none" w:sz="0" w:space="0" w:color="auto"/>
                        <w:right w:val="none" w:sz="0" w:space="0" w:color="auto"/>
                      </w:divBdr>
                    </w:div>
                  </w:divsChild>
                </w:div>
                <w:div w:id="176699723">
                  <w:marLeft w:val="0"/>
                  <w:marRight w:val="0"/>
                  <w:marTop w:val="0"/>
                  <w:marBottom w:val="0"/>
                  <w:divBdr>
                    <w:top w:val="none" w:sz="0" w:space="0" w:color="auto"/>
                    <w:left w:val="none" w:sz="0" w:space="0" w:color="auto"/>
                    <w:bottom w:val="none" w:sz="0" w:space="0" w:color="auto"/>
                    <w:right w:val="none" w:sz="0" w:space="0" w:color="auto"/>
                  </w:divBdr>
                  <w:divsChild>
                    <w:div w:id="1838568454">
                      <w:marLeft w:val="0"/>
                      <w:marRight w:val="0"/>
                      <w:marTop w:val="0"/>
                      <w:marBottom w:val="0"/>
                      <w:divBdr>
                        <w:top w:val="none" w:sz="0" w:space="0" w:color="auto"/>
                        <w:left w:val="none" w:sz="0" w:space="0" w:color="auto"/>
                        <w:bottom w:val="none" w:sz="0" w:space="0" w:color="auto"/>
                        <w:right w:val="none" w:sz="0" w:space="0" w:color="auto"/>
                      </w:divBdr>
                    </w:div>
                  </w:divsChild>
                </w:div>
                <w:div w:id="179902051">
                  <w:marLeft w:val="0"/>
                  <w:marRight w:val="0"/>
                  <w:marTop w:val="0"/>
                  <w:marBottom w:val="0"/>
                  <w:divBdr>
                    <w:top w:val="none" w:sz="0" w:space="0" w:color="auto"/>
                    <w:left w:val="none" w:sz="0" w:space="0" w:color="auto"/>
                    <w:bottom w:val="none" w:sz="0" w:space="0" w:color="auto"/>
                    <w:right w:val="none" w:sz="0" w:space="0" w:color="auto"/>
                  </w:divBdr>
                  <w:divsChild>
                    <w:div w:id="541402982">
                      <w:marLeft w:val="0"/>
                      <w:marRight w:val="0"/>
                      <w:marTop w:val="0"/>
                      <w:marBottom w:val="0"/>
                      <w:divBdr>
                        <w:top w:val="none" w:sz="0" w:space="0" w:color="auto"/>
                        <w:left w:val="none" w:sz="0" w:space="0" w:color="auto"/>
                        <w:bottom w:val="none" w:sz="0" w:space="0" w:color="auto"/>
                        <w:right w:val="none" w:sz="0" w:space="0" w:color="auto"/>
                      </w:divBdr>
                    </w:div>
                  </w:divsChild>
                </w:div>
                <w:div w:id="184557147">
                  <w:marLeft w:val="0"/>
                  <w:marRight w:val="0"/>
                  <w:marTop w:val="0"/>
                  <w:marBottom w:val="0"/>
                  <w:divBdr>
                    <w:top w:val="none" w:sz="0" w:space="0" w:color="auto"/>
                    <w:left w:val="none" w:sz="0" w:space="0" w:color="auto"/>
                    <w:bottom w:val="none" w:sz="0" w:space="0" w:color="auto"/>
                    <w:right w:val="none" w:sz="0" w:space="0" w:color="auto"/>
                  </w:divBdr>
                  <w:divsChild>
                    <w:div w:id="1368336560">
                      <w:marLeft w:val="0"/>
                      <w:marRight w:val="0"/>
                      <w:marTop w:val="0"/>
                      <w:marBottom w:val="0"/>
                      <w:divBdr>
                        <w:top w:val="none" w:sz="0" w:space="0" w:color="auto"/>
                        <w:left w:val="none" w:sz="0" w:space="0" w:color="auto"/>
                        <w:bottom w:val="none" w:sz="0" w:space="0" w:color="auto"/>
                        <w:right w:val="none" w:sz="0" w:space="0" w:color="auto"/>
                      </w:divBdr>
                    </w:div>
                  </w:divsChild>
                </w:div>
                <w:div w:id="185481801">
                  <w:marLeft w:val="0"/>
                  <w:marRight w:val="0"/>
                  <w:marTop w:val="0"/>
                  <w:marBottom w:val="0"/>
                  <w:divBdr>
                    <w:top w:val="none" w:sz="0" w:space="0" w:color="auto"/>
                    <w:left w:val="none" w:sz="0" w:space="0" w:color="auto"/>
                    <w:bottom w:val="none" w:sz="0" w:space="0" w:color="auto"/>
                    <w:right w:val="none" w:sz="0" w:space="0" w:color="auto"/>
                  </w:divBdr>
                  <w:divsChild>
                    <w:div w:id="315500517">
                      <w:marLeft w:val="0"/>
                      <w:marRight w:val="0"/>
                      <w:marTop w:val="0"/>
                      <w:marBottom w:val="0"/>
                      <w:divBdr>
                        <w:top w:val="none" w:sz="0" w:space="0" w:color="auto"/>
                        <w:left w:val="none" w:sz="0" w:space="0" w:color="auto"/>
                        <w:bottom w:val="none" w:sz="0" w:space="0" w:color="auto"/>
                        <w:right w:val="none" w:sz="0" w:space="0" w:color="auto"/>
                      </w:divBdr>
                    </w:div>
                  </w:divsChild>
                </w:div>
                <w:div w:id="188690016">
                  <w:marLeft w:val="0"/>
                  <w:marRight w:val="0"/>
                  <w:marTop w:val="0"/>
                  <w:marBottom w:val="0"/>
                  <w:divBdr>
                    <w:top w:val="none" w:sz="0" w:space="0" w:color="auto"/>
                    <w:left w:val="none" w:sz="0" w:space="0" w:color="auto"/>
                    <w:bottom w:val="none" w:sz="0" w:space="0" w:color="auto"/>
                    <w:right w:val="none" w:sz="0" w:space="0" w:color="auto"/>
                  </w:divBdr>
                  <w:divsChild>
                    <w:div w:id="949360762">
                      <w:marLeft w:val="0"/>
                      <w:marRight w:val="0"/>
                      <w:marTop w:val="0"/>
                      <w:marBottom w:val="0"/>
                      <w:divBdr>
                        <w:top w:val="none" w:sz="0" w:space="0" w:color="auto"/>
                        <w:left w:val="none" w:sz="0" w:space="0" w:color="auto"/>
                        <w:bottom w:val="none" w:sz="0" w:space="0" w:color="auto"/>
                        <w:right w:val="none" w:sz="0" w:space="0" w:color="auto"/>
                      </w:divBdr>
                    </w:div>
                  </w:divsChild>
                </w:div>
                <w:div w:id="190801539">
                  <w:marLeft w:val="0"/>
                  <w:marRight w:val="0"/>
                  <w:marTop w:val="0"/>
                  <w:marBottom w:val="0"/>
                  <w:divBdr>
                    <w:top w:val="none" w:sz="0" w:space="0" w:color="auto"/>
                    <w:left w:val="none" w:sz="0" w:space="0" w:color="auto"/>
                    <w:bottom w:val="none" w:sz="0" w:space="0" w:color="auto"/>
                    <w:right w:val="none" w:sz="0" w:space="0" w:color="auto"/>
                  </w:divBdr>
                  <w:divsChild>
                    <w:div w:id="1234855873">
                      <w:marLeft w:val="0"/>
                      <w:marRight w:val="0"/>
                      <w:marTop w:val="0"/>
                      <w:marBottom w:val="0"/>
                      <w:divBdr>
                        <w:top w:val="none" w:sz="0" w:space="0" w:color="auto"/>
                        <w:left w:val="none" w:sz="0" w:space="0" w:color="auto"/>
                        <w:bottom w:val="none" w:sz="0" w:space="0" w:color="auto"/>
                        <w:right w:val="none" w:sz="0" w:space="0" w:color="auto"/>
                      </w:divBdr>
                    </w:div>
                  </w:divsChild>
                </w:div>
                <w:div w:id="193035841">
                  <w:marLeft w:val="0"/>
                  <w:marRight w:val="0"/>
                  <w:marTop w:val="0"/>
                  <w:marBottom w:val="0"/>
                  <w:divBdr>
                    <w:top w:val="none" w:sz="0" w:space="0" w:color="auto"/>
                    <w:left w:val="none" w:sz="0" w:space="0" w:color="auto"/>
                    <w:bottom w:val="none" w:sz="0" w:space="0" w:color="auto"/>
                    <w:right w:val="none" w:sz="0" w:space="0" w:color="auto"/>
                  </w:divBdr>
                  <w:divsChild>
                    <w:div w:id="404961307">
                      <w:marLeft w:val="0"/>
                      <w:marRight w:val="0"/>
                      <w:marTop w:val="0"/>
                      <w:marBottom w:val="0"/>
                      <w:divBdr>
                        <w:top w:val="none" w:sz="0" w:space="0" w:color="auto"/>
                        <w:left w:val="none" w:sz="0" w:space="0" w:color="auto"/>
                        <w:bottom w:val="none" w:sz="0" w:space="0" w:color="auto"/>
                        <w:right w:val="none" w:sz="0" w:space="0" w:color="auto"/>
                      </w:divBdr>
                    </w:div>
                  </w:divsChild>
                </w:div>
                <w:div w:id="197857356">
                  <w:marLeft w:val="0"/>
                  <w:marRight w:val="0"/>
                  <w:marTop w:val="0"/>
                  <w:marBottom w:val="0"/>
                  <w:divBdr>
                    <w:top w:val="none" w:sz="0" w:space="0" w:color="auto"/>
                    <w:left w:val="none" w:sz="0" w:space="0" w:color="auto"/>
                    <w:bottom w:val="none" w:sz="0" w:space="0" w:color="auto"/>
                    <w:right w:val="none" w:sz="0" w:space="0" w:color="auto"/>
                  </w:divBdr>
                  <w:divsChild>
                    <w:div w:id="1461462259">
                      <w:marLeft w:val="0"/>
                      <w:marRight w:val="0"/>
                      <w:marTop w:val="0"/>
                      <w:marBottom w:val="0"/>
                      <w:divBdr>
                        <w:top w:val="none" w:sz="0" w:space="0" w:color="auto"/>
                        <w:left w:val="none" w:sz="0" w:space="0" w:color="auto"/>
                        <w:bottom w:val="none" w:sz="0" w:space="0" w:color="auto"/>
                        <w:right w:val="none" w:sz="0" w:space="0" w:color="auto"/>
                      </w:divBdr>
                    </w:div>
                  </w:divsChild>
                </w:div>
                <w:div w:id="198205539">
                  <w:marLeft w:val="0"/>
                  <w:marRight w:val="0"/>
                  <w:marTop w:val="0"/>
                  <w:marBottom w:val="0"/>
                  <w:divBdr>
                    <w:top w:val="none" w:sz="0" w:space="0" w:color="auto"/>
                    <w:left w:val="none" w:sz="0" w:space="0" w:color="auto"/>
                    <w:bottom w:val="none" w:sz="0" w:space="0" w:color="auto"/>
                    <w:right w:val="none" w:sz="0" w:space="0" w:color="auto"/>
                  </w:divBdr>
                  <w:divsChild>
                    <w:div w:id="1604536035">
                      <w:marLeft w:val="0"/>
                      <w:marRight w:val="0"/>
                      <w:marTop w:val="0"/>
                      <w:marBottom w:val="0"/>
                      <w:divBdr>
                        <w:top w:val="none" w:sz="0" w:space="0" w:color="auto"/>
                        <w:left w:val="none" w:sz="0" w:space="0" w:color="auto"/>
                        <w:bottom w:val="none" w:sz="0" w:space="0" w:color="auto"/>
                        <w:right w:val="none" w:sz="0" w:space="0" w:color="auto"/>
                      </w:divBdr>
                    </w:div>
                  </w:divsChild>
                </w:div>
                <w:div w:id="201327021">
                  <w:marLeft w:val="0"/>
                  <w:marRight w:val="0"/>
                  <w:marTop w:val="0"/>
                  <w:marBottom w:val="0"/>
                  <w:divBdr>
                    <w:top w:val="none" w:sz="0" w:space="0" w:color="auto"/>
                    <w:left w:val="none" w:sz="0" w:space="0" w:color="auto"/>
                    <w:bottom w:val="none" w:sz="0" w:space="0" w:color="auto"/>
                    <w:right w:val="none" w:sz="0" w:space="0" w:color="auto"/>
                  </w:divBdr>
                  <w:divsChild>
                    <w:div w:id="569586215">
                      <w:marLeft w:val="0"/>
                      <w:marRight w:val="0"/>
                      <w:marTop w:val="0"/>
                      <w:marBottom w:val="0"/>
                      <w:divBdr>
                        <w:top w:val="none" w:sz="0" w:space="0" w:color="auto"/>
                        <w:left w:val="none" w:sz="0" w:space="0" w:color="auto"/>
                        <w:bottom w:val="none" w:sz="0" w:space="0" w:color="auto"/>
                        <w:right w:val="none" w:sz="0" w:space="0" w:color="auto"/>
                      </w:divBdr>
                    </w:div>
                  </w:divsChild>
                </w:div>
                <w:div w:id="210773138">
                  <w:marLeft w:val="0"/>
                  <w:marRight w:val="0"/>
                  <w:marTop w:val="0"/>
                  <w:marBottom w:val="0"/>
                  <w:divBdr>
                    <w:top w:val="none" w:sz="0" w:space="0" w:color="auto"/>
                    <w:left w:val="none" w:sz="0" w:space="0" w:color="auto"/>
                    <w:bottom w:val="none" w:sz="0" w:space="0" w:color="auto"/>
                    <w:right w:val="none" w:sz="0" w:space="0" w:color="auto"/>
                  </w:divBdr>
                  <w:divsChild>
                    <w:div w:id="616259918">
                      <w:marLeft w:val="0"/>
                      <w:marRight w:val="0"/>
                      <w:marTop w:val="0"/>
                      <w:marBottom w:val="0"/>
                      <w:divBdr>
                        <w:top w:val="none" w:sz="0" w:space="0" w:color="auto"/>
                        <w:left w:val="none" w:sz="0" w:space="0" w:color="auto"/>
                        <w:bottom w:val="none" w:sz="0" w:space="0" w:color="auto"/>
                        <w:right w:val="none" w:sz="0" w:space="0" w:color="auto"/>
                      </w:divBdr>
                    </w:div>
                  </w:divsChild>
                </w:div>
                <w:div w:id="241451174">
                  <w:marLeft w:val="0"/>
                  <w:marRight w:val="0"/>
                  <w:marTop w:val="0"/>
                  <w:marBottom w:val="0"/>
                  <w:divBdr>
                    <w:top w:val="none" w:sz="0" w:space="0" w:color="auto"/>
                    <w:left w:val="none" w:sz="0" w:space="0" w:color="auto"/>
                    <w:bottom w:val="none" w:sz="0" w:space="0" w:color="auto"/>
                    <w:right w:val="none" w:sz="0" w:space="0" w:color="auto"/>
                  </w:divBdr>
                  <w:divsChild>
                    <w:div w:id="1571966521">
                      <w:marLeft w:val="0"/>
                      <w:marRight w:val="0"/>
                      <w:marTop w:val="0"/>
                      <w:marBottom w:val="0"/>
                      <w:divBdr>
                        <w:top w:val="none" w:sz="0" w:space="0" w:color="auto"/>
                        <w:left w:val="none" w:sz="0" w:space="0" w:color="auto"/>
                        <w:bottom w:val="none" w:sz="0" w:space="0" w:color="auto"/>
                        <w:right w:val="none" w:sz="0" w:space="0" w:color="auto"/>
                      </w:divBdr>
                    </w:div>
                  </w:divsChild>
                </w:div>
                <w:div w:id="241716670">
                  <w:marLeft w:val="0"/>
                  <w:marRight w:val="0"/>
                  <w:marTop w:val="0"/>
                  <w:marBottom w:val="0"/>
                  <w:divBdr>
                    <w:top w:val="none" w:sz="0" w:space="0" w:color="auto"/>
                    <w:left w:val="none" w:sz="0" w:space="0" w:color="auto"/>
                    <w:bottom w:val="none" w:sz="0" w:space="0" w:color="auto"/>
                    <w:right w:val="none" w:sz="0" w:space="0" w:color="auto"/>
                  </w:divBdr>
                  <w:divsChild>
                    <w:div w:id="1393426492">
                      <w:marLeft w:val="0"/>
                      <w:marRight w:val="0"/>
                      <w:marTop w:val="0"/>
                      <w:marBottom w:val="0"/>
                      <w:divBdr>
                        <w:top w:val="none" w:sz="0" w:space="0" w:color="auto"/>
                        <w:left w:val="none" w:sz="0" w:space="0" w:color="auto"/>
                        <w:bottom w:val="none" w:sz="0" w:space="0" w:color="auto"/>
                        <w:right w:val="none" w:sz="0" w:space="0" w:color="auto"/>
                      </w:divBdr>
                    </w:div>
                  </w:divsChild>
                </w:div>
                <w:div w:id="243340571">
                  <w:marLeft w:val="0"/>
                  <w:marRight w:val="0"/>
                  <w:marTop w:val="0"/>
                  <w:marBottom w:val="0"/>
                  <w:divBdr>
                    <w:top w:val="none" w:sz="0" w:space="0" w:color="auto"/>
                    <w:left w:val="none" w:sz="0" w:space="0" w:color="auto"/>
                    <w:bottom w:val="none" w:sz="0" w:space="0" w:color="auto"/>
                    <w:right w:val="none" w:sz="0" w:space="0" w:color="auto"/>
                  </w:divBdr>
                  <w:divsChild>
                    <w:div w:id="1722633595">
                      <w:marLeft w:val="0"/>
                      <w:marRight w:val="0"/>
                      <w:marTop w:val="0"/>
                      <w:marBottom w:val="0"/>
                      <w:divBdr>
                        <w:top w:val="none" w:sz="0" w:space="0" w:color="auto"/>
                        <w:left w:val="none" w:sz="0" w:space="0" w:color="auto"/>
                        <w:bottom w:val="none" w:sz="0" w:space="0" w:color="auto"/>
                        <w:right w:val="none" w:sz="0" w:space="0" w:color="auto"/>
                      </w:divBdr>
                    </w:div>
                  </w:divsChild>
                </w:div>
                <w:div w:id="248393515">
                  <w:marLeft w:val="0"/>
                  <w:marRight w:val="0"/>
                  <w:marTop w:val="0"/>
                  <w:marBottom w:val="0"/>
                  <w:divBdr>
                    <w:top w:val="none" w:sz="0" w:space="0" w:color="auto"/>
                    <w:left w:val="none" w:sz="0" w:space="0" w:color="auto"/>
                    <w:bottom w:val="none" w:sz="0" w:space="0" w:color="auto"/>
                    <w:right w:val="none" w:sz="0" w:space="0" w:color="auto"/>
                  </w:divBdr>
                  <w:divsChild>
                    <w:div w:id="567498271">
                      <w:marLeft w:val="0"/>
                      <w:marRight w:val="0"/>
                      <w:marTop w:val="0"/>
                      <w:marBottom w:val="0"/>
                      <w:divBdr>
                        <w:top w:val="none" w:sz="0" w:space="0" w:color="auto"/>
                        <w:left w:val="none" w:sz="0" w:space="0" w:color="auto"/>
                        <w:bottom w:val="none" w:sz="0" w:space="0" w:color="auto"/>
                        <w:right w:val="none" w:sz="0" w:space="0" w:color="auto"/>
                      </w:divBdr>
                    </w:div>
                  </w:divsChild>
                </w:div>
                <w:div w:id="307246966">
                  <w:marLeft w:val="0"/>
                  <w:marRight w:val="0"/>
                  <w:marTop w:val="0"/>
                  <w:marBottom w:val="0"/>
                  <w:divBdr>
                    <w:top w:val="none" w:sz="0" w:space="0" w:color="auto"/>
                    <w:left w:val="none" w:sz="0" w:space="0" w:color="auto"/>
                    <w:bottom w:val="none" w:sz="0" w:space="0" w:color="auto"/>
                    <w:right w:val="none" w:sz="0" w:space="0" w:color="auto"/>
                  </w:divBdr>
                  <w:divsChild>
                    <w:div w:id="627778610">
                      <w:marLeft w:val="0"/>
                      <w:marRight w:val="0"/>
                      <w:marTop w:val="0"/>
                      <w:marBottom w:val="0"/>
                      <w:divBdr>
                        <w:top w:val="none" w:sz="0" w:space="0" w:color="auto"/>
                        <w:left w:val="none" w:sz="0" w:space="0" w:color="auto"/>
                        <w:bottom w:val="none" w:sz="0" w:space="0" w:color="auto"/>
                        <w:right w:val="none" w:sz="0" w:space="0" w:color="auto"/>
                      </w:divBdr>
                    </w:div>
                  </w:divsChild>
                </w:div>
                <w:div w:id="309746557">
                  <w:marLeft w:val="0"/>
                  <w:marRight w:val="0"/>
                  <w:marTop w:val="0"/>
                  <w:marBottom w:val="0"/>
                  <w:divBdr>
                    <w:top w:val="none" w:sz="0" w:space="0" w:color="auto"/>
                    <w:left w:val="none" w:sz="0" w:space="0" w:color="auto"/>
                    <w:bottom w:val="none" w:sz="0" w:space="0" w:color="auto"/>
                    <w:right w:val="none" w:sz="0" w:space="0" w:color="auto"/>
                  </w:divBdr>
                  <w:divsChild>
                    <w:div w:id="1452745114">
                      <w:marLeft w:val="0"/>
                      <w:marRight w:val="0"/>
                      <w:marTop w:val="0"/>
                      <w:marBottom w:val="0"/>
                      <w:divBdr>
                        <w:top w:val="none" w:sz="0" w:space="0" w:color="auto"/>
                        <w:left w:val="none" w:sz="0" w:space="0" w:color="auto"/>
                        <w:bottom w:val="none" w:sz="0" w:space="0" w:color="auto"/>
                        <w:right w:val="none" w:sz="0" w:space="0" w:color="auto"/>
                      </w:divBdr>
                    </w:div>
                  </w:divsChild>
                </w:div>
                <w:div w:id="312298686">
                  <w:marLeft w:val="0"/>
                  <w:marRight w:val="0"/>
                  <w:marTop w:val="0"/>
                  <w:marBottom w:val="0"/>
                  <w:divBdr>
                    <w:top w:val="none" w:sz="0" w:space="0" w:color="auto"/>
                    <w:left w:val="none" w:sz="0" w:space="0" w:color="auto"/>
                    <w:bottom w:val="none" w:sz="0" w:space="0" w:color="auto"/>
                    <w:right w:val="none" w:sz="0" w:space="0" w:color="auto"/>
                  </w:divBdr>
                  <w:divsChild>
                    <w:div w:id="87241372">
                      <w:marLeft w:val="0"/>
                      <w:marRight w:val="0"/>
                      <w:marTop w:val="0"/>
                      <w:marBottom w:val="0"/>
                      <w:divBdr>
                        <w:top w:val="none" w:sz="0" w:space="0" w:color="auto"/>
                        <w:left w:val="none" w:sz="0" w:space="0" w:color="auto"/>
                        <w:bottom w:val="none" w:sz="0" w:space="0" w:color="auto"/>
                        <w:right w:val="none" w:sz="0" w:space="0" w:color="auto"/>
                      </w:divBdr>
                    </w:div>
                  </w:divsChild>
                </w:div>
                <w:div w:id="313219266">
                  <w:marLeft w:val="0"/>
                  <w:marRight w:val="0"/>
                  <w:marTop w:val="0"/>
                  <w:marBottom w:val="0"/>
                  <w:divBdr>
                    <w:top w:val="none" w:sz="0" w:space="0" w:color="auto"/>
                    <w:left w:val="none" w:sz="0" w:space="0" w:color="auto"/>
                    <w:bottom w:val="none" w:sz="0" w:space="0" w:color="auto"/>
                    <w:right w:val="none" w:sz="0" w:space="0" w:color="auto"/>
                  </w:divBdr>
                  <w:divsChild>
                    <w:div w:id="1352073256">
                      <w:marLeft w:val="0"/>
                      <w:marRight w:val="0"/>
                      <w:marTop w:val="0"/>
                      <w:marBottom w:val="0"/>
                      <w:divBdr>
                        <w:top w:val="none" w:sz="0" w:space="0" w:color="auto"/>
                        <w:left w:val="none" w:sz="0" w:space="0" w:color="auto"/>
                        <w:bottom w:val="none" w:sz="0" w:space="0" w:color="auto"/>
                        <w:right w:val="none" w:sz="0" w:space="0" w:color="auto"/>
                      </w:divBdr>
                    </w:div>
                  </w:divsChild>
                </w:div>
                <w:div w:id="313990072">
                  <w:marLeft w:val="0"/>
                  <w:marRight w:val="0"/>
                  <w:marTop w:val="0"/>
                  <w:marBottom w:val="0"/>
                  <w:divBdr>
                    <w:top w:val="none" w:sz="0" w:space="0" w:color="auto"/>
                    <w:left w:val="none" w:sz="0" w:space="0" w:color="auto"/>
                    <w:bottom w:val="none" w:sz="0" w:space="0" w:color="auto"/>
                    <w:right w:val="none" w:sz="0" w:space="0" w:color="auto"/>
                  </w:divBdr>
                  <w:divsChild>
                    <w:div w:id="2098939909">
                      <w:marLeft w:val="0"/>
                      <w:marRight w:val="0"/>
                      <w:marTop w:val="0"/>
                      <w:marBottom w:val="0"/>
                      <w:divBdr>
                        <w:top w:val="none" w:sz="0" w:space="0" w:color="auto"/>
                        <w:left w:val="none" w:sz="0" w:space="0" w:color="auto"/>
                        <w:bottom w:val="none" w:sz="0" w:space="0" w:color="auto"/>
                        <w:right w:val="none" w:sz="0" w:space="0" w:color="auto"/>
                      </w:divBdr>
                    </w:div>
                  </w:divsChild>
                </w:div>
                <w:div w:id="327095029">
                  <w:marLeft w:val="0"/>
                  <w:marRight w:val="0"/>
                  <w:marTop w:val="0"/>
                  <w:marBottom w:val="0"/>
                  <w:divBdr>
                    <w:top w:val="none" w:sz="0" w:space="0" w:color="auto"/>
                    <w:left w:val="none" w:sz="0" w:space="0" w:color="auto"/>
                    <w:bottom w:val="none" w:sz="0" w:space="0" w:color="auto"/>
                    <w:right w:val="none" w:sz="0" w:space="0" w:color="auto"/>
                  </w:divBdr>
                  <w:divsChild>
                    <w:div w:id="753358995">
                      <w:marLeft w:val="0"/>
                      <w:marRight w:val="0"/>
                      <w:marTop w:val="0"/>
                      <w:marBottom w:val="0"/>
                      <w:divBdr>
                        <w:top w:val="none" w:sz="0" w:space="0" w:color="auto"/>
                        <w:left w:val="none" w:sz="0" w:space="0" w:color="auto"/>
                        <w:bottom w:val="none" w:sz="0" w:space="0" w:color="auto"/>
                        <w:right w:val="none" w:sz="0" w:space="0" w:color="auto"/>
                      </w:divBdr>
                    </w:div>
                  </w:divsChild>
                </w:div>
                <w:div w:id="332496301">
                  <w:marLeft w:val="0"/>
                  <w:marRight w:val="0"/>
                  <w:marTop w:val="0"/>
                  <w:marBottom w:val="0"/>
                  <w:divBdr>
                    <w:top w:val="none" w:sz="0" w:space="0" w:color="auto"/>
                    <w:left w:val="none" w:sz="0" w:space="0" w:color="auto"/>
                    <w:bottom w:val="none" w:sz="0" w:space="0" w:color="auto"/>
                    <w:right w:val="none" w:sz="0" w:space="0" w:color="auto"/>
                  </w:divBdr>
                  <w:divsChild>
                    <w:div w:id="2050758311">
                      <w:marLeft w:val="0"/>
                      <w:marRight w:val="0"/>
                      <w:marTop w:val="0"/>
                      <w:marBottom w:val="0"/>
                      <w:divBdr>
                        <w:top w:val="none" w:sz="0" w:space="0" w:color="auto"/>
                        <w:left w:val="none" w:sz="0" w:space="0" w:color="auto"/>
                        <w:bottom w:val="none" w:sz="0" w:space="0" w:color="auto"/>
                        <w:right w:val="none" w:sz="0" w:space="0" w:color="auto"/>
                      </w:divBdr>
                    </w:div>
                  </w:divsChild>
                </w:div>
                <w:div w:id="336004965">
                  <w:marLeft w:val="0"/>
                  <w:marRight w:val="0"/>
                  <w:marTop w:val="0"/>
                  <w:marBottom w:val="0"/>
                  <w:divBdr>
                    <w:top w:val="none" w:sz="0" w:space="0" w:color="auto"/>
                    <w:left w:val="none" w:sz="0" w:space="0" w:color="auto"/>
                    <w:bottom w:val="none" w:sz="0" w:space="0" w:color="auto"/>
                    <w:right w:val="none" w:sz="0" w:space="0" w:color="auto"/>
                  </w:divBdr>
                  <w:divsChild>
                    <w:div w:id="1072897200">
                      <w:marLeft w:val="0"/>
                      <w:marRight w:val="0"/>
                      <w:marTop w:val="0"/>
                      <w:marBottom w:val="0"/>
                      <w:divBdr>
                        <w:top w:val="none" w:sz="0" w:space="0" w:color="auto"/>
                        <w:left w:val="none" w:sz="0" w:space="0" w:color="auto"/>
                        <w:bottom w:val="none" w:sz="0" w:space="0" w:color="auto"/>
                        <w:right w:val="none" w:sz="0" w:space="0" w:color="auto"/>
                      </w:divBdr>
                    </w:div>
                  </w:divsChild>
                </w:div>
                <w:div w:id="341472533">
                  <w:marLeft w:val="0"/>
                  <w:marRight w:val="0"/>
                  <w:marTop w:val="0"/>
                  <w:marBottom w:val="0"/>
                  <w:divBdr>
                    <w:top w:val="none" w:sz="0" w:space="0" w:color="auto"/>
                    <w:left w:val="none" w:sz="0" w:space="0" w:color="auto"/>
                    <w:bottom w:val="none" w:sz="0" w:space="0" w:color="auto"/>
                    <w:right w:val="none" w:sz="0" w:space="0" w:color="auto"/>
                  </w:divBdr>
                  <w:divsChild>
                    <w:div w:id="1089430122">
                      <w:marLeft w:val="0"/>
                      <w:marRight w:val="0"/>
                      <w:marTop w:val="0"/>
                      <w:marBottom w:val="0"/>
                      <w:divBdr>
                        <w:top w:val="none" w:sz="0" w:space="0" w:color="auto"/>
                        <w:left w:val="none" w:sz="0" w:space="0" w:color="auto"/>
                        <w:bottom w:val="none" w:sz="0" w:space="0" w:color="auto"/>
                        <w:right w:val="none" w:sz="0" w:space="0" w:color="auto"/>
                      </w:divBdr>
                    </w:div>
                  </w:divsChild>
                </w:div>
                <w:div w:id="342322772">
                  <w:marLeft w:val="0"/>
                  <w:marRight w:val="0"/>
                  <w:marTop w:val="0"/>
                  <w:marBottom w:val="0"/>
                  <w:divBdr>
                    <w:top w:val="none" w:sz="0" w:space="0" w:color="auto"/>
                    <w:left w:val="none" w:sz="0" w:space="0" w:color="auto"/>
                    <w:bottom w:val="none" w:sz="0" w:space="0" w:color="auto"/>
                    <w:right w:val="none" w:sz="0" w:space="0" w:color="auto"/>
                  </w:divBdr>
                  <w:divsChild>
                    <w:div w:id="1117523412">
                      <w:marLeft w:val="0"/>
                      <w:marRight w:val="0"/>
                      <w:marTop w:val="0"/>
                      <w:marBottom w:val="0"/>
                      <w:divBdr>
                        <w:top w:val="none" w:sz="0" w:space="0" w:color="auto"/>
                        <w:left w:val="none" w:sz="0" w:space="0" w:color="auto"/>
                        <w:bottom w:val="none" w:sz="0" w:space="0" w:color="auto"/>
                        <w:right w:val="none" w:sz="0" w:space="0" w:color="auto"/>
                      </w:divBdr>
                    </w:div>
                  </w:divsChild>
                </w:div>
                <w:div w:id="342899369">
                  <w:marLeft w:val="0"/>
                  <w:marRight w:val="0"/>
                  <w:marTop w:val="0"/>
                  <w:marBottom w:val="0"/>
                  <w:divBdr>
                    <w:top w:val="none" w:sz="0" w:space="0" w:color="auto"/>
                    <w:left w:val="none" w:sz="0" w:space="0" w:color="auto"/>
                    <w:bottom w:val="none" w:sz="0" w:space="0" w:color="auto"/>
                    <w:right w:val="none" w:sz="0" w:space="0" w:color="auto"/>
                  </w:divBdr>
                  <w:divsChild>
                    <w:div w:id="181012214">
                      <w:marLeft w:val="0"/>
                      <w:marRight w:val="0"/>
                      <w:marTop w:val="0"/>
                      <w:marBottom w:val="0"/>
                      <w:divBdr>
                        <w:top w:val="none" w:sz="0" w:space="0" w:color="auto"/>
                        <w:left w:val="none" w:sz="0" w:space="0" w:color="auto"/>
                        <w:bottom w:val="none" w:sz="0" w:space="0" w:color="auto"/>
                        <w:right w:val="none" w:sz="0" w:space="0" w:color="auto"/>
                      </w:divBdr>
                    </w:div>
                  </w:divsChild>
                </w:div>
                <w:div w:id="363947886">
                  <w:marLeft w:val="0"/>
                  <w:marRight w:val="0"/>
                  <w:marTop w:val="0"/>
                  <w:marBottom w:val="0"/>
                  <w:divBdr>
                    <w:top w:val="none" w:sz="0" w:space="0" w:color="auto"/>
                    <w:left w:val="none" w:sz="0" w:space="0" w:color="auto"/>
                    <w:bottom w:val="none" w:sz="0" w:space="0" w:color="auto"/>
                    <w:right w:val="none" w:sz="0" w:space="0" w:color="auto"/>
                  </w:divBdr>
                  <w:divsChild>
                    <w:div w:id="492065645">
                      <w:marLeft w:val="0"/>
                      <w:marRight w:val="0"/>
                      <w:marTop w:val="0"/>
                      <w:marBottom w:val="0"/>
                      <w:divBdr>
                        <w:top w:val="none" w:sz="0" w:space="0" w:color="auto"/>
                        <w:left w:val="none" w:sz="0" w:space="0" w:color="auto"/>
                        <w:bottom w:val="none" w:sz="0" w:space="0" w:color="auto"/>
                        <w:right w:val="none" w:sz="0" w:space="0" w:color="auto"/>
                      </w:divBdr>
                    </w:div>
                  </w:divsChild>
                </w:div>
                <w:div w:id="365444568">
                  <w:marLeft w:val="0"/>
                  <w:marRight w:val="0"/>
                  <w:marTop w:val="0"/>
                  <w:marBottom w:val="0"/>
                  <w:divBdr>
                    <w:top w:val="none" w:sz="0" w:space="0" w:color="auto"/>
                    <w:left w:val="none" w:sz="0" w:space="0" w:color="auto"/>
                    <w:bottom w:val="none" w:sz="0" w:space="0" w:color="auto"/>
                    <w:right w:val="none" w:sz="0" w:space="0" w:color="auto"/>
                  </w:divBdr>
                  <w:divsChild>
                    <w:div w:id="143737477">
                      <w:marLeft w:val="0"/>
                      <w:marRight w:val="0"/>
                      <w:marTop w:val="0"/>
                      <w:marBottom w:val="0"/>
                      <w:divBdr>
                        <w:top w:val="none" w:sz="0" w:space="0" w:color="auto"/>
                        <w:left w:val="none" w:sz="0" w:space="0" w:color="auto"/>
                        <w:bottom w:val="none" w:sz="0" w:space="0" w:color="auto"/>
                        <w:right w:val="none" w:sz="0" w:space="0" w:color="auto"/>
                      </w:divBdr>
                    </w:div>
                  </w:divsChild>
                </w:div>
                <w:div w:id="373046066">
                  <w:marLeft w:val="0"/>
                  <w:marRight w:val="0"/>
                  <w:marTop w:val="0"/>
                  <w:marBottom w:val="0"/>
                  <w:divBdr>
                    <w:top w:val="none" w:sz="0" w:space="0" w:color="auto"/>
                    <w:left w:val="none" w:sz="0" w:space="0" w:color="auto"/>
                    <w:bottom w:val="none" w:sz="0" w:space="0" w:color="auto"/>
                    <w:right w:val="none" w:sz="0" w:space="0" w:color="auto"/>
                  </w:divBdr>
                  <w:divsChild>
                    <w:div w:id="1682657990">
                      <w:marLeft w:val="0"/>
                      <w:marRight w:val="0"/>
                      <w:marTop w:val="0"/>
                      <w:marBottom w:val="0"/>
                      <w:divBdr>
                        <w:top w:val="none" w:sz="0" w:space="0" w:color="auto"/>
                        <w:left w:val="none" w:sz="0" w:space="0" w:color="auto"/>
                        <w:bottom w:val="none" w:sz="0" w:space="0" w:color="auto"/>
                        <w:right w:val="none" w:sz="0" w:space="0" w:color="auto"/>
                      </w:divBdr>
                    </w:div>
                  </w:divsChild>
                </w:div>
                <w:div w:id="383483441">
                  <w:marLeft w:val="0"/>
                  <w:marRight w:val="0"/>
                  <w:marTop w:val="0"/>
                  <w:marBottom w:val="0"/>
                  <w:divBdr>
                    <w:top w:val="none" w:sz="0" w:space="0" w:color="auto"/>
                    <w:left w:val="none" w:sz="0" w:space="0" w:color="auto"/>
                    <w:bottom w:val="none" w:sz="0" w:space="0" w:color="auto"/>
                    <w:right w:val="none" w:sz="0" w:space="0" w:color="auto"/>
                  </w:divBdr>
                  <w:divsChild>
                    <w:div w:id="789789200">
                      <w:marLeft w:val="0"/>
                      <w:marRight w:val="0"/>
                      <w:marTop w:val="0"/>
                      <w:marBottom w:val="0"/>
                      <w:divBdr>
                        <w:top w:val="none" w:sz="0" w:space="0" w:color="auto"/>
                        <w:left w:val="none" w:sz="0" w:space="0" w:color="auto"/>
                        <w:bottom w:val="none" w:sz="0" w:space="0" w:color="auto"/>
                        <w:right w:val="none" w:sz="0" w:space="0" w:color="auto"/>
                      </w:divBdr>
                    </w:div>
                  </w:divsChild>
                </w:div>
                <w:div w:id="387460915">
                  <w:marLeft w:val="0"/>
                  <w:marRight w:val="0"/>
                  <w:marTop w:val="0"/>
                  <w:marBottom w:val="0"/>
                  <w:divBdr>
                    <w:top w:val="none" w:sz="0" w:space="0" w:color="auto"/>
                    <w:left w:val="none" w:sz="0" w:space="0" w:color="auto"/>
                    <w:bottom w:val="none" w:sz="0" w:space="0" w:color="auto"/>
                    <w:right w:val="none" w:sz="0" w:space="0" w:color="auto"/>
                  </w:divBdr>
                  <w:divsChild>
                    <w:div w:id="1388993306">
                      <w:marLeft w:val="0"/>
                      <w:marRight w:val="0"/>
                      <w:marTop w:val="0"/>
                      <w:marBottom w:val="0"/>
                      <w:divBdr>
                        <w:top w:val="none" w:sz="0" w:space="0" w:color="auto"/>
                        <w:left w:val="none" w:sz="0" w:space="0" w:color="auto"/>
                        <w:bottom w:val="none" w:sz="0" w:space="0" w:color="auto"/>
                        <w:right w:val="none" w:sz="0" w:space="0" w:color="auto"/>
                      </w:divBdr>
                    </w:div>
                  </w:divsChild>
                </w:div>
                <w:div w:id="397291882">
                  <w:marLeft w:val="0"/>
                  <w:marRight w:val="0"/>
                  <w:marTop w:val="0"/>
                  <w:marBottom w:val="0"/>
                  <w:divBdr>
                    <w:top w:val="none" w:sz="0" w:space="0" w:color="auto"/>
                    <w:left w:val="none" w:sz="0" w:space="0" w:color="auto"/>
                    <w:bottom w:val="none" w:sz="0" w:space="0" w:color="auto"/>
                    <w:right w:val="none" w:sz="0" w:space="0" w:color="auto"/>
                  </w:divBdr>
                  <w:divsChild>
                    <w:div w:id="1792213386">
                      <w:marLeft w:val="0"/>
                      <w:marRight w:val="0"/>
                      <w:marTop w:val="0"/>
                      <w:marBottom w:val="0"/>
                      <w:divBdr>
                        <w:top w:val="none" w:sz="0" w:space="0" w:color="auto"/>
                        <w:left w:val="none" w:sz="0" w:space="0" w:color="auto"/>
                        <w:bottom w:val="none" w:sz="0" w:space="0" w:color="auto"/>
                        <w:right w:val="none" w:sz="0" w:space="0" w:color="auto"/>
                      </w:divBdr>
                    </w:div>
                  </w:divsChild>
                </w:div>
                <w:div w:id="400911555">
                  <w:marLeft w:val="0"/>
                  <w:marRight w:val="0"/>
                  <w:marTop w:val="0"/>
                  <w:marBottom w:val="0"/>
                  <w:divBdr>
                    <w:top w:val="none" w:sz="0" w:space="0" w:color="auto"/>
                    <w:left w:val="none" w:sz="0" w:space="0" w:color="auto"/>
                    <w:bottom w:val="none" w:sz="0" w:space="0" w:color="auto"/>
                    <w:right w:val="none" w:sz="0" w:space="0" w:color="auto"/>
                  </w:divBdr>
                  <w:divsChild>
                    <w:div w:id="1176117254">
                      <w:marLeft w:val="0"/>
                      <w:marRight w:val="0"/>
                      <w:marTop w:val="0"/>
                      <w:marBottom w:val="0"/>
                      <w:divBdr>
                        <w:top w:val="none" w:sz="0" w:space="0" w:color="auto"/>
                        <w:left w:val="none" w:sz="0" w:space="0" w:color="auto"/>
                        <w:bottom w:val="none" w:sz="0" w:space="0" w:color="auto"/>
                        <w:right w:val="none" w:sz="0" w:space="0" w:color="auto"/>
                      </w:divBdr>
                    </w:div>
                  </w:divsChild>
                </w:div>
                <w:div w:id="403070596">
                  <w:marLeft w:val="0"/>
                  <w:marRight w:val="0"/>
                  <w:marTop w:val="0"/>
                  <w:marBottom w:val="0"/>
                  <w:divBdr>
                    <w:top w:val="none" w:sz="0" w:space="0" w:color="auto"/>
                    <w:left w:val="none" w:sz="0" w:space="0" w:color="auto"/>
                    <w:bottom w:val="none" w:sz="0" w:space="0" w:color="auto"/>
                    <w:right w:val="none" w:sz="0" w:space="0" w:color="auto"/>
                  </w:divBdr>
                  <w:divsChild>
                    <w:div w:id="549607811">
                      <w:marLeft w:val="0"/>
                      <w:marRight w:val="0"/>
                      <w:marTop w:val="0"/>
                      <w:marBottom w:val="0"/>
                      <w:divBdr>
                        <w:top w:val="none" w:sz="0" w:space="0" w:color="auto"/>
                        <w:left w:val="none" w:sz="0" w:space="0" w:color="auto"/>
                        <w:bottom w:val="none" w:sz="0" w:space="0" w:color="auto"/>
                        <w:right w:val="none" w:sz="0" w:space="0" w:color="auto"/>
                      </w:divBdr>
                    </w:div>
                  </w:divsChild>
                </w:div>
                <w:div w:id="406349017">
                  <w:marLeft w:val="0"/>
                  <w:marRight w:val="0"/>
                  <w:marTop w:val="0"/>
                  <w:marBottom w:val="0"/>
                  <w:divBdr>
                    <w:top w:val="none" w:sz="0" w:space="0" w:color="auto"/>
                    <w:left w:val="none" w:sz="0" w:space="0" w:color="auto"/>
                    <w:bottom w:val="none" w:sz="0" w:space="0" w:color="auto"/>
                    <w:right w:val="none" w:sz="0" w:space="0" w:color="auto"/>
                  </w:divBdr>
                  <w:divsChild>
                    <w:div w:id="397215498">
                      <w:marLeft w:val="0"/>
                      <w:marRight w:val="0"/>
                      <w:marTop w:val="0"/>
                      <w:marBottom w:val="0"/>
                      <w:divBdr>
                        <w:top w:val="none" w:sz="0" w:space="0" w:color="auto"/>
                        <w:left w:val="none" w:sz="0" w:space="0" w:color="auto"/>
                        <w:bottom w:val="none" w:sz="0" w:space="0" w:color="auto"/>
                        <w:right w:val="none" w:sz="0" w:space="0" w:color="auto"/>
                      </w:divBdr>
                    </w:div>
                  </w:divsChild>
                </w:div>
                <w:div w:id="407004120">
                  <w:marLeft w:val="0"/>
                  <w:marRight w:val="0"/>
                  <w:marTop w:val="0"/>
                  <w:marBottom w:val="0"/>
                  <w:divBdr>
                    <w:top w:val="none" w:sz="0" w:space="0" w:color="auto"/>
                    <w:left w:val="none" w:sz="0" w:space="0" w:color="auto"/>
                    <w:bottom w:val="none" w:sz="0" w:space="0" w:color="auto"/>
                    <w:right w:val="none" w:sz="0" w:space="0" w:color="auto"/>
                  </w:divBdr>
                  <w:divsChild>
                    <w:div w:id="3477125">
                      <w:marLeft w:val="0"/>
                      <w:marRight w:val="0"/>
                      <w:marTop w:val="0"/>
                      <w:marBottom w:val="0"/>
                      <w:divBdr>
                        <w:top w:val="none" w:sz="0" w:space="0" w:color="auto"/>
                        <w:left w:val="none" w:sz="0" w:space="0" w:color="auto"/>
                        <w:bottom w:val="none" w:sz="0" w:space="0" w:color="auto"/>
                        <w:right w:val="none" w:sz="0" w:space="0" w:color="auto"/>
                      </w:divBdr>
                    </w:div>
                  </w:divsChild>
                </w:div>
                <w:div w:id="407964921">
                  <w:marLeft w:val="0"/>
                  <w:marRight w:val="0"/>
                  <w:marTop w:val="0"/>
                  <w:marBottom w:val="0"/>
                  <w:divBdr>
                    <w:top w:val="none" w:sz="0" w:space="0" w:color="auto"/>
                    <w:left w:val="none" w:sz="0" w:space="0" w:color="auto"/>
                    <w:bottom w:val="none" w:sz="0" w:space="0" w:color="auto"/>
                    <w:right w:val="none" w:sz="0" w:space="0" w:color="auto"/>
                  </w:divBdr>
                  <w:divsChild>
                    <w:div w:id="674308709">
                      <w:marLeft w:val="0"/>
                      <w:marRight w:val="0"/>
                      <w:marTop w:val="0"/>
                      <w:marBottom w:val="0"/>
                      <w:divBdr>
                        <w:top w:val="none" w:sz="0" w:space="0" w:color="auto"/>
                        <w:left w:val="none" w:sz="0" w:space="0" w:color="auto"/>
                        <w:bottom w:val="none" w:sz="0" w:space="0" w:color="auto"/>
                        <w:right w:val="none" w:sz="0" w:space="0" w:color="auto"/>
                      </w:divBdr>
                    </w:div>
                  </w:divsChild>
                </w:div>
                <w:div w:id="413168107">
                  <w:marLeft w:val="0"/>
                  <w:marRight w:val="0"/>
                  <w:marTop w:val="0"/>
                  <w:marBottom w:val="0"/>
                  <w:divBdr>
                    <w:top w:val="none" w:sz="0" w:space="0" w:color="auto"/>
                    <w:left w:val="none" w:sz="0" w:space="0" w:color="auto"/>
                    <w:bottom w:val="none" w:sz="0" w:space="0" w:color="auto"/>
                    <w:right w:val="none" w:sz="0" w:space="0" w:color="auto"/>
                  </w:divBdr>
                  <w:divsChild>
                    <w:div w:id="1541823615">
                      <w:marLeft w:val="0"/>
                      <w:marRight w:val="0"/>
                      <w:marTop w:val="0"/>
                      <w:marBottom w:val="0"/>
                      <w:divBdr>
                        <w:top w:val="none" w:sz="0" w:space="0" w:color="auto"/>
                        <w:left w:val="none" w:sz="0" w:space="0" w:color="auto"/>
                        <w:bottom w:val="none" w:sz="0" w:space="0" w:color="auto"/>
                        <w:right w:val="none" w:sz="0" w:space="0" w:color="auto"/>
                      </w:divBdr>
                    </w:div>
                  </w:divsChild>
                </w:div>
                <w:div w:id="417755496">
                  <w:marLeft w:val="0"/>
                  <w:marRight w:val="0"/>
                  <w:marTop w:val="0"/>
                  <w:marBottom w:val="0"/>
                  <w:divBdr>
                    <w:top w:val="none" w:sz="0" w:space="0" w:color="auto"/>
                    <w:left w:val="none" w:sz="0" w:space="0" w:color="auto"/>
                    <w:bottom w:val="none" w:sz="0" w:space="0" w:color="auto"/>
                    <w:right w:val="none" w:sz="0" w:space="0" w:color="auto"/>
                  </w:divBdr>
                  <w:divsChild>
                    <w:div w:id="788664588">
                      <w:marLeft w:val="0"/>
                      <w:marRight w:val="0"/>
                      <w:marTop w:val="0"/>
                      <w:marBottom w:val="0"/>
                      <w:divBdr>
                        <w:top w:val="none" w:sz="0" w:space="0" w:color="auto"/>
                        <w:left w:val="none" w:sz="0" w:space="0" w:color="auto"/>
                        <w:bottom w:val="none" w:sz="0" w:space="0" w:color="auto"/>
                        <w:right w:val="none" w:sz="0" w:space="0" w:color="auto"/>
                      </w:divBdr>
                    </w:div>
                  </w:divsChild>
                </w:div>
                <w:div w:id="431047155">
                  <w:marLeft w:val="0"/>
                  <w:marRight w:val="0"/>
                  <w:marTop w:val="0"/>
                  <w:marBottom w:val="0"/>
                  <w:divBdr>
                    <w:top w:val="none" w:sz="0" w:space="0" w:color="auto"/>
                    <w:left w:val="none" w:sz="0" w:space="0" w:color="auto"/>
                    <w:bottom w:val="none" w:sz="0" w:space="0" w:color="auto"/>
                    <w:right w:val="none" w:sz="0" w:space="0" w:color="auto"/>
                  </w:divBdr>
                  <w:divsChild>
                    <w:div w:id="16122681">
                      <w:marLeft w:val="0"/>
                      <w:marRight w:val="0"/>
                      <w:marTop w:val="0"/>
                      <w:marBottom w:val="0"/>
                      <w:divBdr>
                        <w:top w:val="none" w:sz="0" w:space="0" w:color="auto"/>
                        <w:left w:val="none" w:sz="0" w:space="0" w:color="auto"/>
                        <w:bottom w:val="none" w:sz="0" w:space="0" w:color="auto"/>
                        <w:right w:val="none" w:sz="0" w:space="0" w:color="auto"/>
                      </w:divBdr>
                    </w:div>
                  </w:divsChild>
                </w:div>
                <w:div w:id="433211475">
                  <w:marLeft w:val="0"/>
                  <w:marRight w:val="0"/>
                  <w:marTop w:val="0"/>
                  <w:marBottom w:val="0"/>
                  <w:divBdr>
                    <w:top w:val="none" w:sz="0" w:space="0" w:color="auto"/>
                    <w:left w:val="none" w:sz="0" w:space="0" w:color="auto"/>
                    <w:bottom w:val="none" w:sz="0" w:space="0" w:color="auto"/>
                    <w:right w:val="none" w:sz="0" w:space="0" w:color="auto"/>
                  </w:divBdr>
                  <w:divsChild>
                    <w:div w:id="1841236446">
                      <w:marLeft w:val="0"/>
                      <w:marRight w:val="0"/>
                      <w:marTop w:val="0"/>
                      <w:marBottom w:val="0"/>
                      <w:divBdr>
                        <w:top w:val="none" w:sz="0" w:space="0" w:color="auto"/>
                        <w:left w:val="none" w:sz="0" w:space="0" w:color="auto"/>
                        <w:bottom w:val="none" w:sz="0" w:space="0" w:color="auto"/>
                        <w:right w:val="none" w:sz="0" w:space="0" w:color="auto"/>
                      </w:divBdr>
                    </w:div>
                  </w:divsChild>
                </w:div>
                <w:div w:id="442920414">
                  <w:marLeft w:val="0"/>
                  <w:marRight w:val="0"/>
                  <w:marTop w:val="0"/>
                  <w:marBottom w:val="0"/>
                  <w:divBdr>
                    <w:top w:val="none" w:sz="0" w:space="0" w:color="auto"/>
                    <w:left w:val="none" w:sz="0" w:space="0" w:color="auto"/>
                    <w:bottom w:val="none" w:sz="0" w:space="0" w:color="auto"/>
                    <w:right w:val="none" w:sz="0" w:space="0" w:color="auto"/>
                  </w:divBdr>
                  <w:divsChild>
                    <w:div w:id="1948388023">
                      <w:marLeft w:val="0"/>
                      <w:marRight w:val="0"/>
                      <w:marTop w:val="0"/>
                      <w:marBottom w:val="0"/>
                      <w:divBdr>
                        <w:top w:val="none" w:sz="0" w:space="0" w:color="auto"/>
                        <w:left w:val="none" w:sz="0" w:space="0" w:color="auto"/>
                        <w:bottom w:val="none" w:sz="0" w:space="0" w:color="auto"/>
                        <w:right w:val="none" w:sz="0" w:space="0" w:color="auto"/>
                      </w:divBdr>
                    </w:div>
                  </w:divsChild>
                </w:div>
                <w:div w:id="446000669">
                  <w:marLeft w:val="0"/>
                  <w:marRight w:val="0"/>
                  <w:marTop w:val="0"/>
                  <w:marBottom w:val="0"/>
                  <w:divBdr>
                    <w:top w:val="none" w:sz="0" w:space="0" w:color="auto"/>
                    <w:left w:val="none" w:sz="0" w:space="0" w:color="auto"/>
                    <w:bottom w:val="none" w:sz="0" w:space="0" w:color="auto"/>
                    <w:right w:val="none" w:sz="0" w:space="0" w:color="auto"/>
                  </w:divBdr>
                  <w:divsChild>
                    <w:div w:id="440075899">
                      <w:marLeft w:val="0"/>
                      <w:marRight w:val="0"/>
                      <w:marTop w:val="0"/>
                      <w:marBottom w:val="0"/>
                      <w:divBdr>
                        <w:top w:val="none" w:sz="0" w:space="0" w:color="auto"/>
                        <w:left w:val="none" w:sz="0" w:space="0" w:color="auto"/>
                        <w:bottom w:val="none" w:sz="0" w:space="0" w:color="auto"/>
                        <w:right w:val="none" w:sz="0" w:space="0" w:color="auto"/>
                      </w:divBdr>
                    </w:div>
                  </w:divsChild>
                </w:div>
                <w:div w:id="447355119">
                  <w:marLeft w:val="0"/>
                  <w:marRight w:val="0"/>
                  <w:marTop w:val="0"/>
                  <w:marBottom w:val="0"/>
                  <w:divBdr>
                    <w:top w:val="none" w:sz="0" w:space="0" w:color="auto"/>
                    <w:left w:val="none" w:sz="0" w:space="0" w:color="auto"/>
                    <w:bottom w:val="none" w:sz="0" w:space="0" w:color="auto"/>
                    <w:right w:val="none" w:sz="0" w:space="0" w:color="auto"/>
                  </w:divBdr>
                  <w:divsChild>
                    <w:div w:id="344328623">
                      <w:marLeft w:val="0"/>
                      <w:marRight w:val="0"/>
                      <w:marTop w:val="0"/>
                      <w:marBottom w:val="0"/>
                      <w:divBdr>
                        <w:top w:val="none" w:sz="0" w:space="0" w:color="auto"/>
                        <w:left w:val="none" w:sz="0" w:space="0" w:color="auto"/>
                        <w:bottom w:val="none" w:sz="0" w:space="0" w:color="auto"/>
                        <w:right w:val="none" w:sz="0" w:space="0" w:color="auto"/>
                      </w:divBdr>
                    </w:div>
                  </w:divsChild>
                </w:div>
                <w:div w:id="455762422">
                  <w:marLeft w:val="0"/>
                  <w:marRight w:val="0"/>
                  <w:marTop w:val="0"/>
                  <w:marBottom w:val="0"/>
                  <w:divBdr>
                    <w:top w:val="none" w:sz="0" w:space="0" w:color="auto"/>
                    <w:left w:val="none" w:sz="0" w:space="0" w:color="auto"/>
                    <w:bottom w:val="none" w:sz="0" w:space="0" w:color="auto"/>
                    <w:right w:val="none" w:sz="0" w:space="0" w:color="auto"/>
                  </w:divBdr>
                  <w:divsChild>
                    <w:div w:id="1917737400">
                      <w:marLeft w:val="0"/>
                      <w:marRight w:val="0"/>
                      <w:marTop w:val="0"/>
                      <w:marBottom w:val="0"/>
                      <w:divBdr>
                        <w:top w:val="none" w:sz="0" w:space="0" w:color="auto"/>
                        <w:left w:val="none" w:sz="0" w:space="0" w:color="auto"/>
                        <w:bottom w:val="none" w:sz="0" w:space="0" w:color="auto"/>
                        <w:right w:val="none" w:sz="0" w:space="0" w:color="auto"/>
                      </w:divBdr>
                    </w:div>
                  </w:divsChild>
                </w:div>
                <w:div w:id="493843305">
                  <w:marLeft w:val="0"/>
                  <w:marRight w:val="0"/>
                  <w:marTop w:val="0"/>
                  <w:marBottom w:val="0"/>
                  <w:divBdr>
                    <w:top w:val="none" w:sz="0" w:space="0" w:color="auto"/>
                    <w:left w:val="none" w:sz="0" w:space="0" w:color="auto"/>
                    <w:bottom w:val="none" w:sz="0" w:space="0" w:color="auto"/>
                    <w:right w:val="none" w:sz="0" w:space="0" w:color="auto"/>
                  </w:divBdr>
                  <w:divsChild>
                    <w:div w:id="1926911723">
                      <w:marLeft w:val="0"/>
                      <w:marRight w:val="0"/>
                      <w:marTop w:val="0"/>
                      <w:marBottom w:val="0"/>
                      <w:divBdr>
                        <w:top w:val="none" w:sz="0" w:space="0" w:color="auto"/>
                        <w:left w:val="none" w:sz="0" w:space="0" w:color="auto"/>
                        <w:bottom w:val="none" w:sz="0" w:space="0" w:color="auto"/>
                        <w:right w:val="none" w:sz="0" w:space="0" w:color="auto"/>
                      </w:divBdr>
                    </w:div>
                  </w:divsChild>
                </w:div>
                <w:div w:id="499664690">
                  <w:marLeft w:val="0"/>
                  <w:marRight w:val="0"/>
                  <w:marTop w:val="0"/>
                  <w:marBottom w:val="0"/>
                  <w:divBdr>
                    <w:top w:val="none" w:sz="0" w:space="0" w:color="auto"/>
                    <w:left w:val="none" w:sz="0" w:space="0" w:color="auto"/>
                    <w:bottom w:val="none" w:sz="0" w:space="0" w:color="auto"/>
                    <w:right w:val="none" w:sz="0" w:space="0" w:color="auto"/>
                  </w:divBdr>
                  <w:divsChild>
                    <w:div w:id="1182624079">
                      <w:marLeft w:val="0"/>
                      <w:marRight w:val="0"/>
                      <w:marTop w:val="0"/>
                      <w:marBottom w:val="0"/>
                      <w:divBdr>
                        <w:top w:val="none" w:sz="0" w:space="0" w:color="auto"/>
                        <w:left w:val="none" w:sz="0" w:space="0" w:color="auto"/>
                        <w:bottom w:val="none" w:sz="0" w:space="0" w:color="auto"/>
                        <w:right w:val="none" w:sz="0" w:space="0" w:color="auto"/>
                      </w:divBdr>
                    </w:div>
                  </w:divsChild>
                </w:div>
                <w:div w:id="522598179">
                  <w:marLeft w:val="0"/>
                  <w:marRight w:val="0"/>
                  <w:marTop w:val="0"/>
                  <w:marBottom w:val="0"/>
                  <w:divBdr>
                    <w:top w:val="none" w:sz="0" w:space="0" w:color="auto"/>
                    <w:left w:val="none" w:sz="0" w:space="0" w:color="auto"/>
                    <w:bottom w:val="none" w:sz="0" w:space="0" w:color="auto"/>
                    <w:right w:val="none" w:sz="0" w:space="0" w:color="auto"/>
                  </w:divBdr>
                  <w:divsChild>
                    <w:div w:id="1322006412">
                      <w:marLeft w:val="0"/>
                      <w:marRight w:val="0"/>
                      <w:marTop w:val="0"/>
                      <w:marBottom w:val="0"/>
                      <w:divBdr>
                        <w:top w:val="none" w:sz="0" w:space="0" w:color="auto"/>
                        <w:left w:val="none" w:sz="0" w:space="0" w:color="auto"/>
                        <w:bottom w:val="none" w:sz="0" w:space="0" w:color="auto"/>
                        <w:right w:val="none" w:sz="0" w:space="0" w:color="auto"/>
                      </w:divBdr>
                    </w:div>
                  </w:divsChild>
                </w:div>
                <w:div w:id="537814916">
                  <w:marLeft w:val="0"/>
                  <w:marRight w:val="0"/>
                  <w:marTop w:val="0"/>
                  <w:marBottom w:val="0"/>
                  <w:divBdr>
                    <w:top w:val="none" w:sz="0" w:space="0" w:color="auto"/>
                    <w:left w:val="none" w:sz="0" w:space="0" w:color="auto"/>
                    <w:bottom w:val="none" w:sz="0" w:space="0" w:color="auto"/>
                    <w:right w:val="none" w:sz="0" w:space="0" w:color="auto"/>
                  </w:divBdr>
                  <w:divsChild>
                    <w:div w:id="604535320">
                      <w:marLeft w:val="0"/>
                      <w:marRight w:val="0"/>
                      <w:marTop w:val="0"/>
                      <w:marBottom w:val="0"/>
                      <w:divBdr>
                        <w:top w:val="none" w:sz="0" w:space="0" w:color="auto"/>
                        <w:left w:val="none" w:sz="0" w:space="0" w:color="auto"/>
                        <w:bottom w:val="none" w:sz="0" w:space="0" w:color="auto"/>
                        <w:right w:val="none" w:sz="0" w:space="0" w:color="auto"/>
                      </w:divBdr>
                    </w:div>
                  </w:divsChild>
                </w:div>
                <w:div w:id="542984007">
                  <w:marLeft w:val="0"/>
                  <w:marRight w:val="0"/>
                  <w:marTop w:val="0"/>
                  <w:marBottom w:val="0"/>
                  <w:divBdr>
                    <w:top w:val="none" w:sz="0" w:space="0" w:color="auto"/>
                    <w:left w:val="none" w:sz="0" w:space="0" w:color="auto"/>
                    <w:bottom w:val="none" w:sz="0" w:space="0" w:color="auto"/>
                    <w:right w:val="none" w:sz="0" w:space="0" w:color="auto"/>
                  </w:divBdr>
                  <w:divsChild>
                    <w:div w:id="486826288">
                      <w:marLeft w:val="0"/>
                      <w:marRight w:val="0"/>
                      <w:marTop w:val="0"/>
                      <w:marBottom w:val="0"/>
                      <w:divBdr>
                        <w:top w:val="none" w:sz="0" w:space="0" w:color="auto"/>
                        <w:left w:val="none" w:sz="0" w:space="0" w:color="auto"/>
                        <w:bottom w:val="none" w:sz="0" w:space="0" w:color="auto"/>
                        <w:right w:val="none" w:sz="0" w:space="0" w:color="auto"/>
                      </w:divBdr>
                    </w:div>
                  </w:divsChild>
                </w:div>
                <w:div w:id="544292124">
                  <w:marLeft w:val="0"/>
                  <w:marRight w:val="0"/>
                  <w:marTop w:val="0"/>
                  <w:marBottom w:val="0"/>
                  <w:divBdr>
                    <w:top w:val="none" w:sz="0" w:space="0" w:color="auto"/>
                    <w:left w:val="none" w:sz="0" w:space="0" w:color="auto"/>
                    <w:bottom w:val="none" w:sz="0" w:space="0" w:color="auto"/>
                    <w:right w:val="none" w:sz="0" w:space="0" w:color="auto"/>
                  </w:divBdr>
                  <w:divsChild>
                    <w:div w:id="264727013">
                      <w:marLeft w:val="0"/>
                      <w:marRight w:val="0"/>
                      <w:marTop w:val="0"/>
                      <w:marBottom w:val="0"/>
                      <w:divBdr>
                        <w:top w:val="none" w:sz="0" w:space="0" w:color="auto"/>
                        <w:left w:val="none" w:sz="0" w:space="0" w:color="auto"/>
                        <w:bottom w:val="none" w:sz="0" w:space="0" w:color="auto"/>
                        <w:right w:val="none" w:sz="0" w:space="0" w:color="auto"/>
                      </w:divBdr>
                    </w:div>
                  </w:divsChild>
                </w:div>
                <w:div w:id="546526203">
                  <w:marLeft w:val="0"/>
                  <w:marRight w:val="0"/>
                  <w:marTop w:val="0"/>
                  <w:marBottom w:val="0"/>
                  <w:divBdr>
                    <w:top w:val="none" w:sz="0" w:space="0" w:color="auto"/>
                    <w:left w:val="none" w:sz="0" w:space="0" w:color="auto"/>
                    <w:bottom w:val="none" w:sz="0" w:space="0" w:color="auto"/>
                    <w:right w:val="none" w:sz="0" w:space="0" w:color="auto"/>
                  </w:divBdr>
                  <w:divsChild>
                    <w:div w:id="947152414">
                      <w:marLeft w:val="0"/>
                      <w:marRight w:val="0"/>
                      <w:marTop w:val="0"/>
                      <w:marBottom w:val="0"/>
                      <w:divBdr>
                        <w:top w:val="none" w:sz="0" w:space="0" w:color="auto"/>
                        <w:left w:val="none" w:sz="0" w:space="0" w:color="auto"/>
                        <w:bottom w:val="none" w:sz="0" w:space="0" w:color="auto"/>
                        <w:right w:val="none" w:sz="0" w:space="0" w:color="auto"/>
                      </w:divBdr>
                    </w:div>
                  </w:divsChild>
                </w:div>
                <w:div w:id="577331667">
                  <w:marLeft w:val="0"/>
                  <w:marRight w:val="0"/>
                  <w:marTop w:val="0"/>
                  <w:marBottom w:val="0"/>
                  <w:divBdr>
                    <w:top w:val="none" w:sz="0" w:space="0" w:color="auto"/>
                    <w:left w:val="none" w:sz="0" w:space="0" w:color="auto"/>
                    <w:bottom w:val="none" w:sz="0" w:space="0" w:color="auto"/>
                    <w:right w:val="none" w:sz="0" w:space="0" w:color="auto"/>
                  </w:divBdr>
                  <w:divsChild>
                    <w:div w:id="1878003150">
                      <w:marLeft w:val="0"/>
                      <w:marRight w:val="0"/>
                      <w:marTop w:val="0"/>
                      <w:marBottom w:val="0"/>
                      <w:divBdr>
                        <w:top w:val="none" w:sz="0" w:space="0" w:color="auto"/>
                        <w:left w:val="none" w:sz="0" w:space="0" w:color="auto"/>
                        <w:bottom w:val="none" w:sz="0" w:space="0" w:color="auto"/>
                        <w:right w:val="none" w:sz="0" w:space="0" w:color="auto"/>
                      </w:divBdr>
                    </w:div>
                  </w:divsChild>
                </w:div>
                <w:div w:id="582569743">
                  <w:marLeft w:val="0"/>
                  <w:marRight w:val="0"/>
                  <w:marTop w:val="0"/>
                  <w:marBottom w:val="0"/>
                  <w:divBdr>
                    <w:top w:val="none" w:sz="0" w:space="0" w:color="auto"/>
                    <w:left w:val="none" w:sz="0" w:space="0" w:color="auto"/>
                    <w:bottom w:val="none" w:sz="0" w:space="0" w:color="auto"/>
                    <w:right w:val="none" w:sz="0" w:space="0" w:color="auto"/>
                  </w:divBdr>
                  <w:divsChild>
                    <w:div w:id="1041634443">
                      <w:marLeft w:val="0"/>
                      <w:marRight w:val="0"/>
                      <w:marTop w:val="0"/>
                      <w:marBottom w:val="0"/>
                      <w:divBdr>
                        <w:top w:val="none" w:sz="0" w:space="0" w:color="auto"/>
                        <w:left w:val="none" w:sz="0" w:space="0" w:color="auto"/>
                        <w:bottom w:val="none" w:sz="0" w:space="0" w:color="auto"/>
                        <w:right w:val="none" w:sz="0" w:space="0" w:color="auto"/>
                      </w:divBdr>
                    </w:div>
                  </w:divsChild>
                </w:div>
                <w:div w:id="598755821">
                  <w:marLeft w:val="0"/>
                  <w:marRight w:val="0"/>
                  <w:marTop w:val="0"/>
                  <w:marBottom w:val="0"/>
                  <w:divBdr>
                    <w:top w:val="none" w:sz="0" w:space="0" w:color="auto"/>
                    <w:left w:val="none" w:sz="0" w:space="0" w:color="auto"/>
                    <w:bottom w:val="none" w:sz="0" w:space="0" w:color="auto"/>
                    <w:right w:val="none" w:sz="0" w:space="0" w:color="auto"/>
                  </w:divBdr>
                  <w:divsChild>
                    <w:div w:id="153030041">
                      <w:marLeft w:val="0"/>
                      <w:marRight w:val="0"/>
                      <w:marTop w:val="0"/>
                      <w:marBottom w:val="0"/>
                      <w:divBdr>
                        <w:top w:val="none" w:sz="0" w:space="0" w:color="auto"/>
                        <w:left w:val="none" w:sz="0" w:space="0" w:color="auto"/>
                        <w:bottom w:val="none" w:sz="0" w:space="0" w:color="auto"/>
                        <w:right w:val="none" w:sz="0" w:space="0" w:color="auto"/>
                      </w:divBdr>
                    </w:div>
                  </w:divsChild>
                </w:div>
                <w:div w:id="607591861">
                  <w:marLeft w:val="0"/>
                  <w:marRight w:val="0"/>
                  <w:marTop w:val="0"/>
                  <w:marBottom w:val="0"/>
                  <w:divBdr>
                    <w:top w:val="none" w:sz="0" w:space="0" w:color="auto"/>
                    <w:left w:val="none" w:sz="0" w:space="0" w:color="auto"/>
                    <w:bottom w:val="none" w:sz="0" w:space="0" w:color="auto"/>
                    <w:right w:val="none" w:sz="0" w:space="0" w:color="auto"/>
                  </w:divBdr>
                  <w:divsChild>
                    <w:div w:id="2092458659">
                      <w:marLeft w:val="0"/>
                      <w:marRight w:val="0"/>
                      <w:marTop w:val="0"/>
                      <w:marBottom w:val="0"/>
                      <w:divBdr>
                        <w:top w:val="none" w:sz="0" w:space="0" w:color="auto"/>
                        <w:left w:val="none" w:sz="0" w:space="0" w:color="auto"/>
                        <w:bottom w:val="none" w:sz="0" w:space="0" w:color="auto"/>
                        <w:right w:val="none" w:sz="0" w:space="0" w:color="auto"/>
                      </w:divBdr>
                    </w:div>
                  </w:divsChild>
                </w:div>
                <w:div w:id="613710227">
                  <w:marLeft w:val="0"/>
                  <w:marRight w:val="0"/>
                  <w:marTop w:val="0"/>
                  <w:marBottom w:val="0"/>
                  <w:divBdr>
                    <w:top w:val="none" w:sz="0" w:space="0" w:color="auto"/>
                    <w:left w:val="none" w:sz="0" w:space="0" w:color="auto"/>
                    <w:bottom w:val="none" w:sz="0" w:space="0" w:color="auto"/>
                    <w:right w:val="none" w:sz="0" w:space="0" w:color="auto"/>
                  </w:divBdr>
                  <w:divsChild>
                    <w:div w:id="1527594359">
                      <w:marLeft w:val="0"/>
                      <w:marRight w:val="0"/>
                      <w:marTop w:val="0"/>
                      <w:marBottom w:val="0"/>
                      <w:divBdr>
                        <w:top w:val="none" w:sz="0" w:space="0" w:color="auto"/>
                        <w:left w:val="none" w:sz="0" w:space="0" w:color="auto"/>
                        <w:bottom w:val="none" w:sz="0" w:space="0" w:color="auto"/>
                        <w:right w:val="none" w:sz="0" w:space="0" w:color="auto"/>
                      </w:divBdr>
                    </w:div>
                  </w:divsChild>
                </w:div>
                <w:div w:id="617956181">
                  <w:marLeft w:val="0"/>
                  <w:marRight w:val="0"/>
                  <w:marTop w:val="0"/>
                  <w:marBottom w:val="0"/>
                  <w:divBdr>
                    <w:top w:val="none" w:sz="0" w:space="0" w:color="auto"/>
                    <w:left w:val="none" w:sz="0" w:space="0" w:color="auto"/>
                    <w:bottom w:val="none" w:sz="0" w:space="0" w:color="auto"/>
                    <w:right w:val="none" w:sz="0" w:space="0" w:color="auto"/>
                  </w:divBdr>
                  <w:divsChild>
                    <w:div w:id="389034672">
                      <w:marLeft w:val="0"/>
                      <w:marRight w:val="0"/>
                      <w:marTop w:val="0"/>
                      <w:marBottom w:val="0"/>
                      <w:divBdr>
                        <w:top w:val="none" w:sz="0" w:space="0" w:color="auto"/>
                        <w:left w:val="none" w:sz="0" w:space="0" w:color="auto"/>
                        <w:bottom w:val="none" w:sz="0" w:space="0" w:color="auto"/>
                        <w:right w:val="none" w:sz="0" w:space="0" w:color="auto"/>
                      </w:divBdr>
                    </w:div>
                  </w:divsChild>
                </w:div>
                <w:div w:id="647436257">
                  <w:marLeft w:val="0"/>
                  <w:marRight w:val="0"/>
                  <w:marTop w:val="0"/>
                  <w:marBottom w:val="0"/>
                  <w:divBdr>
                    <w:top w:val="none" w:sz="0" w:space="0" w:color="auto"/>
                    <w:left w:val="none" w:sz="0" w:space="0" w:color="auto"/>
                    <w:bottom w:val="none" w:sz="0" w:space="0" w:color="auto"/>
                    <w:right w:val="none" w:sz="0" w:space="0" w:color="auto"/>
                  </w:divBdr>
                  <w:divsChild>
                    <w:div w:id="907810688">
                      <w:marLeft w:val="0"/>
                      <w:marRight w:val="0"/>
                      <w:marTop w:val="0"/>
                      <w:marBottom w:val="0"/>
                      <w:divBdr>
                        <w:top w:val="none" w:sz="0" w:space="0" w:color="auto"/>
                        <w:left w:val="none" w:sz="0" w:space="0" w:color="auto"/>
                        <w:bottom w:val="none" w:sz="0" w:space="0" w:color="auto"/>
                        <w:right w:val="none" w:sz="0" w:space="0" w:color="auto"/>
                      </w:divBdr>
                    </w:div>
                  </w:divsChild>
                </w:div>
                <w:div w:id="657879108">
                  <w:marLeft w:val="0"/>
                  <w:marRight w:val="0"/>
                  <w:marTop w:val="0"/>
                  <w:marBottom w:val="0"/>
                  <w:divBdr>
                    <w:top w:val="none" w:sz="0" w:space="0" w:color="auto"/>
                    <w:left w:val="none" w:sz="0" w:space="0" w:color="auto"/>
                    <w:bottom w:val="none" w:sz="0" w:space="0" w:color="auto"/>
                    <w:right w:val="none" w:sz="0" w:space="0" w:color="auto"/>
                  </w:divBdr>
                  <w:divsChild>
                    <w:div w:id="1158616827">
                      <w:marLeft w:val="0"/>
                      <w:marRight w:val="0"/>
                      <w:marTop w:val="0"/>
                      <w:marBottom w:val="0"/>
                      <w:divBdr>
                        <w:top w:val="none" w:sz="0" w:space="0" w:color="auto"/>
                        <w:left w:val="none" w:sz="0" w:space="0" w:color="auto"/>
                        <w:bottom w:val="none" w:sz="0" w:space="0" w:color="auto"/>
                        <w:right w:val="none" w:sz="0" w:space="0" w:color="auto"/>
                      </w:divBdr>
                    </w:div>
                  </w:divsChild>
                </w:div>
                <w:div w:id="658580784">
                  <w:marLeft w:val="0"/>
                  <w:marRight w:val="0"/>
                  <w:marTop w:val="0"/>
                  <w:marBottom w:val="0"/>
                  <w:divBdr>
                    <w:top w:val="none" w:sz="0" w:space="0" w:color="auto"/>
                    <w:left w:val="none" w:sz="0" w:space="0" w:color="auto"/>
                    <w:bottom w:val="none" w:sz="0" w:space="0" w:color="auto"/>
                    <w:right w:val="none" w:sz="0" w:space="0" w:color="auto"/>
                  </w:divBdr>
                  <w:divsChild>
                    <w:div w:id="1579946950">
                      <w:marLeft w:val="0"/>
                      <w:marRight w:val="0"/>
                      <w:marTop w:val="0"/>
                      <w:marBottom w:val="0"/>
                      <w:divBdr>
                        <w:top w:val="none" w:sz="0" w:space="0" w:color="auto"/>
                        <w:left w:val="none" w:sz="0" w:space="0" w:color="auto"/>
                        <w:bottom w:val="none" w:sz="0" w:space="0" w:color="auto"/>
                        <w:right w:val="none" w:sz="0" w:space="0" w:color="auto"/>
                      </w:divBdr>
                    </w:div>
                  </w:divsChild>
                </w:div>
                <w:div w:id="660231486">
                  <w:marLeft w:val="0"/>
                  <w:marRight w:val="0"/>
                  <w:marTop w:val="0"/>
                  <w:marBottom w:val="0"/>
                  <w:divBdr>
                    <w:top w:val="none" w:sz="0" w:space="0" w:color="auto"/>
                    <w:left w:val="none" w:sz="0" w:space="0" w:color="auto"/>
                    <w:bottom w:val="none" w:sz="0" w:space="0" w:color="auto"/>
                    <w:right w:val="none" w:sz="0" w:space="0" w:color="auto"/>
                  </w:divBdr>
                  <w:divsChild>
                    <w:div w:id="253904835">
                      <w:marLeft w:val="0"/>
                      <w:marRight w:val="0"/>
                      <w:marTop w:val="0"/>
                      <w:marBottom w:val="0"/>
                      <w:divBdr>
                        <w:top w:val="none" w:sz="0" w:space="0" w:color="auto"/>
                        <w:left w:val="none" w:sz="0" w:space="0" w:color="auto"/>
                        <w:bottom w:val="none" w:sz="0" w:space="0" w:color="auto"/>
                        <w:right w:val="none" w:sz="0" w:space="0" w:color="auto"/>
                      </w:divBdr>
                    </w:div>
                  </w:divsChild>
                </w:div>
                <w:div w:id="672492132">
                  <w:marLeft w:val="0"/>
                  <w:marRight w:val="0"/>
                  <w:marTop w:val="0"/>
                  <w:marBottom w:val="0"/>
                  <w:divBdr>
                    <w:top w:val="none" w:sz="0" w:space="0" w:color="auto"/>
                    <w:left w:val="none" w:sz="0" w:space="0" w:color="auto"/>
                    <w:bottom w:val="none" w:sz="0" w:space="0" w:color="auto"/>
                    <w:right w:val="none" w:sz="0" w:space="0" w:color="auto"/>
                  </w:divBdr>
                  <w:divsChild>
                    <w:div w:id="1399673743">
                      <w:marLeft w:val="0"/>
                      <w:marRight w:val="0"/>
                      <w:marTop w:val="0"/>
                      <w:marBottom w:val="0"/>
                      <w:divBdr>
                        <w:top w:val="none" w:sz="0" w:space="0" w:color="auto"/>
                        <w:left w:val="none" w:sz="0" w:space="0" w:color="auto"/>
                        <w:bottom w:val="none" w:sz="0" w:space="0" w:color="auto"/>
                        <w:right w:val="none" w:sz="0" w:space="0" w:color="auto"/>
                      </w:divBdr>
                    </w:div>
                  </w:divsChild>
                </w:div>
                <w:div w:id="672685983">
                  <w:marLeft w:val="0"/>
                  <w:marRight w:val="0"/>
                  <w:marTop w:val="0"/>
                  <w:marBottom w:val="0"/>
                  <w:divBdr>
                    <w:top w:val="none" w:sz="0" w:space="0" w:color="auto"/>
                    <w:left w:val="none" w:sz="0" w:space="0" w:color="auto"/>
                    <w:bottom w:val="none" w:sz="0" w:space="0" w:color="auto"/>
                    <w:right w:val="none" w:sz="0" w:space="0" w:color="auto"/>
                  </w:divBdr>
                  <w:divsChild>
                    <w:div w:id="1334339459">
                      <w:marLeft w:val="0"/>
                      <w:marRight w:val="0"/>
                      <w:marTop w:val="0"/>
                      <w:marBottom w:val="0"/>
                      <w:divBdr>
                        <w:top w:val="none" w:sz="0" w:space="0" w:color="auto"/>
                        <w:left w:val="none" w:sz="0" w:space="0" w:color="auto"/>
                        <w:bottom w:val="none" w:sz="0" w:space="0" w:color="auto"/>
                        <w:right w:val="none" w:sz="0" w:space="0" w:color="auto"/>
                      </w:divBdr>
                    </w:div>
                  </w:divsChild>
                </w:div>
                <w:div w:id="698119253">
                  <w:marLeft w:val="0"/>
                  <w:marRight w:val="0"/>
                  <w:marTop w:val="0"/>
                  <w:marBottom w:val="0"/>
                  <w:divBdr>
                    <w:top w:val="none" w:sz="0" w:space="0" w:color="auto"/>
                    <w:left w:val="none" w:sz="0" w:space="0" w:color="auto"/>
                    <w:bottom w:val="none" w:sz="0" w:space="0" w:color="auto"/>
                    <w:right w:val="none" w:sz="0" w:space="0" w:color="auto"/>
                  </w:divBdr>
                  <w:divsChild>
                    <w:div w:id="1269119468">
                      <w:marLeft w:val="0"/>
                      <w:marRight w:val="0"/>
                      <w:marTop w:val="0"/>
                      <w:marBottom w:val="0"/>
                      <w:divBdr>
                        <w:top w:val="none" w:sz="0" w:space="0" w:color="auto"/>
                        <w:left w:val="none" w:sz="0" w:space="0" w:color="auto"/>
                        <w:bottom w:val="none" w:sz="0" w:space="0" w:color="auto"/>
                        <w:right w:val="none" w:sz="0" w:space="0" w:color="auto"/>
                      </w:divBdr>
                    </w:div>
                  </w:divsChild>
                </w:div>
                <w:div w:id="703091215">
                  <w:marLeft w:val="0"/>
                  <w:marRight w:val="0"/>
                  <w:marTop w:val="0"/>
                  <w:marBottom w:val="0"/>
                  <w:divBdr>
                    <w:top w:val="none" w:sz="0" w:space="0" w:color="auto"/>
                    <w:left w:val="none" w:sz="0" w:space="0" w:color="auto"/>
                    <w:bottom w:val="none" w:sz="0" w:space="0" w:color="auto"/>
                    <w:right w:val="none" w:sz="0" w:space="0" w:color="auto"/>
                  </w:divBdr>
                  <w:divsChild>
                    <w:div w:id="954022130">
                      <w:marLeft w:val="0"/>
                      <w:marRight w:val="0"/>
                      <w:marTop w:val="0"/>
                      <w:marBottom w:val="0"/>
                      <w:divBdr>
                        <w:top w:val="none" w:sz="0" w:space="0" w:color="auto"/>
                        <w:left w:val="none" w:sz="0" w:space="0" w:color="auto"/>
                        <w:bottom w:val="none" w:sz="0" w:space="0" w:color="auto"/>
                        <w:right w:val="none" w:sz="0" w:space="0" w:color="auto"/>
                      </w:divBdr>
                    </w:div>
                  </w:divsChild>
                </w:div>
                <w:div w:id="705444068">
                  <w:marLeft w:val="0"/>
                  <w:marRight w:val="0"/>
                  <w:marTop w:val="0"/>
                  <w:marBottom w:val="0"/>
                  <w:divBdr>
                    <w:top w:val="none" w:sz="0" w:space="0" w:color="auto"/>
                    <w:left w:val="none" w:sz="0" w:space="0" w:color="auto"/>
                    <w:bottom w:val="none" w:sz="0" w:space="0" w:color="auto"/>
                    <w:right w:val="none" w:sz="0" w:space="0" w:color="auto"/>
                  </w:divBdr>
                  <w:divsChild>
                    <w:div w:id="1427774570">
                      <w:marLeft w:val="0"/>
                      <w:marRight w:val="0"/>
                      <w:marTop w:val="0"/>
                      <w:marBottom w:val="0"/>
                      <w:divBdr>
                        <w:top w:val="none" w:sz="0" w:space="0" w:color="auto"/>
                        <w:left w:val="none" w:sz="0" w:space="0" w:color="auto"/>
                        <w:bottom w:val="none" w:sz="0" w:space="0" w:color="auto"/>
                        <w:right w:val="none" w:sz="0" w:space="0" w:color="auto"/>
                      </w:divBdr>
                    </w:div>
                  </w:divsChild>
                </w:div>
                <w:div w:id="711536141">
                  <w:marLeft w:val="0"/>
                  <w:marRight w:val="0"/>
                  <w:marTop w:val="0"/>
                  <w:marBottom w:val="0"/>
                  <w:divBdr>
                    <w:top w:val="none" w:sz="0" w:space="0" w:color="auto"/>
                    <w:left w:val="none" w:sz="0" w:space="0" w:color="auto"/>
                    <w:bottom w:val="none" w:sz="0" w:space="0" w:color="auto"/>
                    <w:right w:val="none" w:sz="0" w:space="0" w:color="auto"/>
                  </w:divBdr>
                  <w:divsChild>
                    <w:div w:id="1043018253">
                      <w:marLeft w:val="0"/>
                      <w:marRight w:val="0"/>
                      <w:marTop w:val="0"/>
                      <w:marBottom w:val="0"/>
                      <w:divBdr>
                        <w:top w:val="none" w:sz="0" w:space="0" w:color="auto"/>
                        <w:left w:val="none" w:sz="0" w:space="0" w:color="auto"/>
                        <w:bottom w:val="none" w:sz="0" w:space="0" w:color="auto"/>
                        <w:right w:val="none" w:sz="0" w:space="0" w:color="auto"/>
                      </w:divBdr>
                    </w:div>
                  </w:divsChild>
                </w:div>
                <w:div w:id="715130046">
                  <w:marLeft w:val="0"/>
                  <w:marRight w:val="0"/>
                  <w:marTop w:val="0"/>
                  <w:marBottom w:val="0"/>
                  <w:divBdr>
                    <w:top w:val="none" w:sz="0" w:space="0" w:color="auto"/>
                    <w:left w:val="none" w:sz="0" w:space="0" w:color="auto"/>
                    <w:bottom w:val="none" w:sz="0" w:space="0" w:color="auto"/>
                    <w:right w:val="none" w:sz="0" w:space="0" w:color="auto"/>
                  </w:divBdr>
                  <w:divsChild>
                    <w:div w:id="1352952353">
                      <w:marLeft w:val="0"/>
                      <w:marRight w:val="0"/>
                      <w:marTop w:val="0"/>
                      <w:marBottom w:val="0"/>
                      <w:divBdr>
                        <w:top w:val="none" w:sz="0" w:space="0" w:color="auto"/>
                        <w:left w:val="none" w:sz="0" w:space="0" w:color="auto"/>
                        <w:bottom w:val="none" w:sz="0" w:space="0" w:color="auto"/>
                        <w:right w:val="none" w:sz="0" w:space="0" w:color="auto"/>
                      </w:divBdr>
                    </w:div>
                  </w:divsChild>
                </w:div>
                <w:div w:id="716012800">
                  <w:marLeft w:val="0"/>
                  <w:marRight w:val="0"/>
                  <w:marTop w:val="0"/>
                  <w:marBottom w:val="0"/>
                  <w:divBdr>
                    <w:top w:val="none" w:sz="0" w:space="0" w:color="auto"/>
                    <w:left w:val="none" w:sz="0" w:space="0" w:color="auto"/>
                    <w:bottom w:val="none" w:sz="0" w:space="0" w:color="auto"/>
                    <w:right w:val="none" w:sz="0" w:space="0" w:color="auto"/>
                  </w:divBdr>
                  <w:divsChild>
                    <w:div w:id="576860952">
                      <w:marLeft w:val="0"/>
                      <w:marRight w:val="0"/>
                      <w:marTop w:val="0"/>
                      <w:marBottom w:val="0"/>
                      <w:divBdr>
                        <w:top w:val="none" w:sz="0" w:space="0" w:color="auto"/>
                        <w:left w:val="none" w:sz="0" w:space="0" w:color="auto"/>
                        <w:bottom w:val="none" w:sz="0" w:space="0" w:color="auto"/>
                        <w:right w:val="none" w:sz="0" w:space="0" w:color="auto"/>
                      </w:divBdr>
                    </w:div>
                  </w:divsChild>
                </w:div>
                <w:div w:id="717822693">
                  <w:marLeft w:val="0"/>
                  <w:marRight w:val="0"/>
                  <w:marTop w:val="0"/>
                  <w:marBottom w:val="0"/>
                  <w:divBdr>
                    <w:top w:val="none" w:sz="0" w:space="0" w:color="auto"/>
                    <w:left w:val="none" w:sz="0" w:space="0" w:color="auto"/>
                    <w:bottom w:val="none" w:sz="0" w:space="0" w:color="auto"/>
                    <w:right w:val="none" w:sz="0" w:space="0" w:color="auto"/>
                  </w:divBdr>
                  <w:divsChild>
                    <w:div w:id="2053728741">
                      <w:marLeft w:val="0"/>
                      <w:marRight w:val="0"/>
                      <w:marTop w:val="0"/>
                      <w:marBottom w:val="0"/>
                      <w:divBdr>
                        <w:top w:val="none" w:sz="0" w:space="0" w:color="auto"/>
                        <w:left w:val="none" w:sz="0" w:space="0" w:color="auto"/>
                        <w:bottom w:val="none" w:sz="0" w:space="0" w:color="auto"/>
                        <w:right w:val="none" w:sz="0" w:space="0" w:color="auto"/>
                      </w:divBdr>
                    </w:div>
                  </w:divsChild>
                </w:div>
                <w:div w:id="721366729">
                  <w:marLeft w:val="0"/>
                  <w:marRight w:val="0"/>
                  <w:marTop w:val="0"/>
                  <w:marBottom w:val="0"/>
                  <w:divBdr>
                    <w:top w:val="none" w:sz="0" w:space="0" w:color="auto"/>
                    <w:left w:val="none" w:sz="0" w:space="0" w:color="auto"/>
                    <w:bottom w:val="none" w:sz="0" w:space="0" w:color="auto"/>
                    <w:right w:val="none" w:sz="0" w:space="0" w:color="auto"/>
                  </w:divBdr>
                  <w:divsChild>
                    <w:div w:id="183712536">
                      <w:marLeft w:val="0"/>
                      <w:marRight w:val="0"/>
                      <w:marTop w:val="0"/>
                      <w:marBottom w:val="0"/>
                      <w:divBdr>
                        <w:top w:val="none" w:sz="0" w:space="0" w:color="auto"/>
                        <w:left w:val="none" w:sz="0" w:space="0" w:color="auto"/>
                        <w:bottom w:val="none" w:sz="0" w:space="0" w:color="auto"/>
                        <w:right w:val="none" w:sz="0" w:space="0" w:color="auto"/>
                      </w:divBdr>
                    </w:div>
                  </w:divsChild>
                </w:div>
                <w:div w:id="729763754">
                  <w:marLeft w:val="0"/>
                  <w:marRight w:val="0"/>
                  <w:marTop w:val="0"/>
                  <w:marBottom w:val="0"/>
                  <w:divBdr>
                    <w:top w:val="none" w:sz="0" w:space="0" w:color="auto"/>
                    <w:left w:val="none" w:sz="0" w:space="0" w:color="auto"/>
                    <w:bottom w:val="none" w:sz="0" w:space="0" w:color="auto"/>
                    <w:right w:val="none" w:sz="0" w:space="0" w:color="auto"/>
                  </w:divBdr>
                  <w:divsChild>
                    <w:div w:id="836767022">
                      <w:marLeft w:val="0"/>
                      <w:marRight w:val="0"/>
                      <w:marTop w:val="0"/>
                      <w:marBottom w:val="0"/>
                      <w:divBdr>
                        <w:top w:val="none" w:sz="0" w:space="0" w:color="auto"/>
                        <w:left w:val="none" w:sz="0" w:space="0" w:color="auto"/>
                        <w:bottom w:val="none" w:sz="0" w:space="0" w:color="auto"/>
                        <w:right w:val="none" w:sz="0" w:space="0" w:color="auto"/>
                      </w:divBdr>
                    </w:div>
                  </w:divsChild>
                </w:div>
                <w:div w:id="751512872">
                  <w:marLeft w:val="0"/>
                  <w:marRight w:val="0"/>
                  <w:marTop w:val="0"/>
                  <w:marBottom w:val="0"/>
                  <w:divBdr>
                    <w:top w:val="none" w:sz="0" w:space="0" w:color="auto"/>
                    <w:left w:val="none" w:sz="0" w:space="0" w:color="auto"/>
                    <w:bottom w:val="none" w:sz="0" w:space="0" w:color="auto"/>
                    <w:right w:val="none" w:sz="0" w:space="0" w:color="auto"/>
                  </w:divBdr>
                  <w:divsChild>
                    <w:div w:id="456874585">
                      <w:marLeft w:val="0"/>
                      <w:marRight w:val="0"/>
                      <w:marTop w:val="0"/>
                      <w:marBottom w:val="0"/>
                      <w:divBdr>
                        <w:top w:val="none" w:sz="0" w:space="0" w:color="auto"/>
                        <w:left w:val="none" w:sz="0" w:space="0" w:color="auto"/>
                        <w:bottom w:val="none" w:sz="0" w:space="0" w:color="auto"/>
                        <w:right w:val="none" w:sz="0" w:space="0" w:color="auto"/>
                      </w:divBdr>
                    </w:div>
                  </w:divsChild>
                </w:div>
                <w:div w:id="767972216">
                  <w:marLeft w:val="0"/>
                  <w:marRight w:val="0"/>
                  <w:marTop w:val="0"/>
                  <w:marBottom w:val="0"/>
                  <w:divBdr>
                    <w:top w:val="none" w:sz="0" w:space="0" w:color="auto"/>
                    <w:left w:val="none" w:sz="0" w:space="0" w:color="auto"/>
                    <w:bottom w:val="none" w:sz="0" w:space="0" w:color="auto"/>
                    <w:right w:val="none" w:sz="0" w:space="0" w:color="auto"/>
                  </w:divBdr>
                  <w:divsChild>
                    <w:div w:id="1274901837">
                      <w:marLeft w:val="0"/>
                      <w:marRight w:val="0"/>
                      <w:marTop w:val="0"/>
                      <w:marBottom w:val="0"/>
                      <w:divBdr>
                        <w:top w:val="none" w:sz="0" w:space="0" w:color="auto"/>
                        <w:left w:val="none" w:sz="0" w:space="0" w:color="auto"/>
                        <w:bottom w:val="none" w:sz="0" w:space="0" w:color="auto"/>
                        <w:right w:val="none" w:sz="0" w:space="0" w:color="auto"/>
                      </w:divBdr>
                    </w:div>
                  </w:divsChild>
                </w:div>
                <w:div w:id="768085949">
                  <w:marLeft w:val="0"/>
                  <w:marRight w:val="0"/>
                  <w:marTop w:val="0"/>
                  <w:marBottom w:val="0"/>
                  <w:divBdr>
                    <w:top w:val="none" w:sz="0" w:space="0" w:color="auto"/>
                    <w:left w:val="none" w:sz="0" w:space="0" w:color="auto"/>
                    <w:bottom w:val="none" w:sz="0" w:space="0" w:color="auto"/>
                    <w:right w:val="none" w:sz="0" w:space="0" w:color="auto"/>
                  </w:divBdr>
                  <w:divsChild>
                    <w:div w:id="967783425">
                      <w:marLeft w:val="0"/>
                      <w:marRight w:val="0"/>
                      <w:marTop w:val="0"/>
                      <w:marBottom w:val="0"/>
                      <w:divBdr>
                        <w:top w:val="none" w:sz="0" w:space="0" w:color="auto"/>
                        <w:left w:val="none" w:sz="0" w:space="0" w:color="auto"/>
                        <w:bottom w:val="none" w:sz="0" w:space="0" w:color="auto"/>
                        <w:right w:val="none" w:sz="0" w:space="0" w:color="auto"/>
                      </w:divBdr>
                    </w:div>
                  </w:divsChild>
                </w:div>
                <w:div w:id="768548317">
                  <w:marLeft w:val="0"/>
                  <w:marRight w:val="0"/>
                  <w:marTop w:val="0"/>
                  <w:marBottom w:val="0"/>
                  <w:divBdr>
                    <w:top w:val="none" w:sz="0" w:space="0" w:color="auto"/>
                    <w:left w:val="none" w:sz="0" w:space="0" w:color="auto"/>
                    <w:bottom w:val="none" w:sz="0" w:space="0" w:color="auto"/>
                    <w:right w:val="none" w:sz="0" w:space="0" w:color="auto"/>
                  </w:divBdr>
                  <w:divsChild>
                    <w:div w:id="1618640666">
                      <w:marLeft w:val="0"/>
                      <w:marRight w:val="0"/>
                      <w:marTop w:val="0"/>
                      <w:marBottom w:val="0"/>
                      <w:divBdr>
                        <w:top w:val="none" w:sz="0" w:space="0" w:color="auto"/>
                        <w:left w:val="none" w:sz="0" w:space="0" w:color="auto"/>
                        <w:bottom w:val="none" w:sz="0" w:space="0" w:color="auto"/>
                        <w:right w:val="none" w:sz="0" w:space="0" w:color="auto"/>
                      </w:divBdr>
                    </w:div>
                  </w:divsChild>
                </w:div>
                <w:div w:id="780302572">
                  <w:marLeft w:val="0"/>
                  <w:marRight w:val="0"/>
                  <w:marTop w:val="0"/>
                  <w:marBottom w:val="0"/>
                  <w:divBdr>
                    <w:top w:val="none" w:sz="0" w:space="0" w:color="auto"/>
                    <w:left w:val="none" w:sz="0" w:space="0" w:color="auto"/>
                    <w:bottom w:val="none" w:sz="0" w:space="0" w:color="auto"/>
                    <w:right w:val="none" w:sz="0" w:space="0" w:color="auto"/>
                  </w:divBdr>
                  <w:divsChild>
                    <w:div w:id="218367554">
                      <w:marLeft w:val="0"/>
                      <w:marRight w:val="0"/>
                      <w:marTop w:val="0"/>
                      <w:marBottom w:val="0"/>
                      <w:divBdr>
                        <w:top w:val="none" w:sz="0" w:space="0" w:color="auto"/>
                        <w:left w:val="none" w:sz="0" w:space="0" w:color="auto"/>
                        <w:bottom w:val="none" w:sz="0" w:space="0" w:color="auto"/>
                        <w:right w:val="none" w:sz="0" w:space="0" w:color="auto"/>
                      </w:divBdr>
                    </w:div>
                  </w:divsChild>
                </w:div>
                <w:div w:id="793905560">
                  <w:marLeft w:val="0"/>
                  <w:marRight w:val="0"/>
                  <w:marTop w:val="0"/>
                  <w:marBottom w:val="0"/>
                  <w:divBdr>
                    <w:top w:val="none" w:sz="0" w:space="0" w:color="auto"/>
                    <w:left w:val="none" w:sz="0" w:space="0" w:color="auto"/>
                    <w:bottom w:val="none" w:sz="0" w:space="0" w:color="auto"/>
                    <w:right w:val="none" w:sz="0" w:space="0" w:color="auto"/>
                  </w:divBdr>
                  <w:divsChild>
                    <w:div w:id="225144174">
                      <w:marLeft w:val="0"/>
                      <w:marRight w:val="0"/>
                      <w:marTop w:val="0"/>
                      <w:marBottom w:val="0"/>
                      <w:divBdr>
                        <w:top w:val="none" w:sz="0" w:space="0" w:color="auto"/>
                        <w:left w:val="none" w:sz="0" w:space="0" w:color="auto"/>
                        <w:bottom w:val="none" w:sz="0" w:space="0" w:color="auto"/>
                        <w:right w:val="none" w:sz="0" w:space="0" w:color="auto"/>
                      </w:divBdr>
                    </w:div>
                  </w:divsChild>
                </w:div>
                <w:div w:id="812916370">
                  <w:marLeft w:val="0"/>
                  <w:marRight w:val="0"/>
                  <w:marTop w:val="0"/>
                  <w:marBottom w:val="0"/>
                  <w:divBdr>
                    <w:top w:val="none" w:sz="0" w:space="0" w:color="auto"/>
                    <w:left w:val="none" w:sz="0" w:space="0" w:color="auto"/>
                    <w:bottom w:val="none" w:sz="0" w:space="0" w:color="auto"/>
                    <w:right w:val="none" w:sz="0" w:space="0" w:color="auto"/>
                  </w:divBdr>
                  <w:divsChild>
                    <w:div w:id="1281182626">
                      <w:marLeft w:val="0"/>
                      <w:marRight w:val="0"/>
                      <w:marTop w:val="0"/>
                      <w:marBottom w:val="0"/>
                      <w:divBdr>
                        <w:top w:val="none" w:sz="0" w:space="0" w:color="auto"/>
                        <w:left w:val="none" w:sz="0" w:space="0" w:color="auto"/>
                        <w:bottom w:val="none" w:sz="0" w:space="0" w:color="auto"/>
                        <w:right w:val="none" w:sz="0" w:space="0" w:color="auto"/>
                      </w:divBdr>
                    </w:div>
                  </w:divsChild>
                </w:div>
                <w:div w:id="828710984">
                  <w:marLeft w:val="0"/>
                  <w:marRight w:val="0"/>
                  <w:marTop w:val="0"/>
                  <w:marBottom w:val="0"/>
                  <w:divBdr>
                    <w:top w:val="none" w:sz="0" w:space="0" w:color="auto"/>
                    <w:left w:val="none" w:sz="0" w:space="0" w:color="auto"/>
                    <w:bottom w:val="none" w:sz="0" w:space="0" w:color="auto"/>
                    <w:right w:val="none" w:sz="0" w:space="0" w:color="auto"/>
                  </w:divBdr>
                  <w:divsChild>
                    <w:div w:id="869878036">
                      <w:marLeft w:val="0"/>
                      <w:marRight w:val="0"/>
                      <w:marTop w:val="0"/>
                      <w:marBottom w:val="0"/>
                      <w:divBdr>
                        <w:top w:val="none" w:sz="0" w:space="0" w:color="auto"/>
                        <w:left w:val="none" w:sz="0" w:space="0" w:color="auto"/>
                        <w:bottom w:val="none" w:sz="0" w:space="0" w:color="auto"/>
                        <w:right w:val="none" w:sz="0" w:space="0" w:color="auto"/>
                      </w:divBdr>
                    </w:div>
                  </w:divsChild>
                </w:div>
                <w:div w:id="839153549">
                  <w:marLeft w:val="0"/>
                  <w:marRight w:val="0"/>
                  <w:marTop w:val="0"/>
                  <w:marBottom w:val="0"/>
                  <w:divBdr>
                    <w:top w:val="none" w:sz="0" w:space="0" w:color="auto"/>
                    <w:left w:val="none" w:sz="0" w:space="0" w:color="auto"/>
                    <w:bottom w:val="none" w:sz="0" w:space="0" w:color="auto"/>
                    <w:right w:val="none" w:sz="0" w:space="0" w:color="auto"/>
                  </w:divBdr>
                  <w:divsChild>
                    <w:div w:id="1151675913">
                      <w:marLeft w:val="0"/>
                      <w:marRight w:val="0"/>
                      <w:marTop w:val="0"/>
                      <w:marBottom w:val="0"/>
                      <w:divBdr>
                        <w:top w:val="none" w:sz="0" w:space="0" w:color="auto"/>
                        <w:left w:val="none" w:sz="0" w:space="0" w:color="auto"/>
                        <w:bottom w:val="none" w:sz="0" w:space="0" w:color="auto"/>
                        <w:right w:val="none" w:sz="0" w:space="0" w:color="auto"/>
                      </w:divBdr>
                    </w:div>
                  </w:divsChild>
                </w:div>
                <w:div w:id="863131292">
                  <w:marLeft w:val="0"/>
                  <w:marRight w:val="0"/>
                  <w:marTop w:val="0"/>
                  <w:marBottom w:val="0"/>
                  <w:divBdr>
                    <w:top w:val="none" w:sz="0" w:space="0" w:color="auto"/>
                    <w:left w:val="none" w:sz="0" w:space="0" w:color="auto"/>
                    <w:bottom w:val="none" w:sz="0" w:space="0" w:color="auto"/>
                    <w:right w:val="none" w:sz="0" w:space="0" w:color="auto"/>
                  </w:divBdr>
                  <w:divsChild>
                    <w:div w:id="1052727397">
                      <w:marLeft w:val="0"/>
                      <w:marRight w:val="0"/>
                      <w:marTop w:val="0"/>
                      <w:marBottom w:val="0"/>
                      <w:divBdr>
                        <w:top w:val="none" w:sz="0" w:space="0" w:color="auto"/>
                        <w:left w:val="none" w:sz="0" w:space="0" w:color="auto"/>
                        <w:bottom w:val="none" w:sz="0" w:space="0" w:color="auto"/>
                        <w:right w:val="none" w:sz="0" w:space="0" w:color="auto"/>
                      </w:divBdr>
                    </w:div>
                  </w:divsChild>
                </w:div>
                <w:div w:id="882837225">
                  <w:marLeft w:val="0"/>
                  <w:marRight w:val="0"/>
                  <w:marTop w:val="0"/>
                  <w:marBottom w:val="0"/>
                  <w:divBdr>
                    <w:top w:val="none" w:sz="0" w:space="0" w:color="auto"/>
                    <w:left w:val="none" w:sz="0" w:space="0" w:color="auto"/>
                    <w:bottom w:val="none" w:sz="0" w:space="0" w:color="auto"/>
                    <w:right w:val="none" w:sz="0" w:space="0" w:color="auto"/>
                  </w:divBdr>
                  <w:divsChild>
                    <w:div w:id="231236142">
                      <w:marLeft w:val="0"/>
                      <w:marRight w:val="0"/>
                      <w:marTop w:val="0"/>
                      <w:marBottom w:val="0"/>
                      <w:divBdr>
                        <w:top w:val="none" w:sz="0" w:space="0" w:color="auto"/>
                        <w:left w:val="none" w:sz="0" w:space="0" w:color="auto"/>
                        <w:bottom w:val="none" w:sz="0" w:space="0" w:color="auto"/>
                        <w:right w:val="none" w:sz="0" w:space="0" w:color="auto"/>
                      </w:divBdr>
                    </w:div>
                  </w:divsChild>
                </w:div>
                <w:div w:id="882864693">
                  <w:marLeft w:val="0"/>
                  <w:marRight w:val="0"/>
                  <w:marTop w:val="0"/>
                  <w:marBottom w:val="0"/>
                  <w:divBdr>
                    <w:top w:val="none" w:sz="0" w:space="0" w:color="auto"/>
                    <w:left w:val="none" w:sz="0" w:space="0" w:color="auto"/>
                    <w:bottom w:val="none" w:sz="0" w:space="0" w:color="auto"/>
                    <w:right w:val="none" w:sz="0" w:space="0" w:color="auto"/>
                  </w:divBdr>
                  <w:divsChild>
                    <w:div w:id="963078126">
                      <w:marLeft w:val="0"/>
                      <w:marRight w:val="0"/>
                      <w:marTop w:val="0"/>
                      <w:marBottom w:val="0"/>
                      <w:divBdr>
                        <w:top w:val="none" w:sz="0" w:space="0" w:color="auto"/>
                        <w:left w:val="none" w:sz="0" w:space="0" w:color="auto"/>
                        <w:bottom w:val="none" w:sz="0" w:space="0" w:color="auto"/>
                        <w:right w:val="none" w:sz="0" w:space="0" w:color="auto"/>
                      </w:divBdr>
                    </w:div>
                  </w:divsChild>
                </w:div>
                <w:div w:id="899094378">
                  <w:marLeft w:val="0"/>
                  <w:marRight w:val="0"/>
                  <w:marTop w:val="0"/>
                  <w:marBottom w:val="0"/>
                  <w:divBdr>
                    <w:top w:val="none" w:sz="0" w:space="0" w:color="auto"/>
                    <w:left w:val="none" w:sz="0" w:space="0" w:color="auto"/>
                    <w:bottom w:val="none" w:sz="0" w:space="0" w:color="auto"/>
                    <w:right w:val="none" w:sz="0" w:space="0" w:color="auto"/>
                  </w:divBdr>
                  <w:divsChild>
                    <w:div w:id="326597599">
                      <w:marLeft w:val="0"/>
                      <w:marRight w:val="0"/>
                      <w:marTop w:val="0"/>
                      <w:marBottom w:val="0"/>
                      <w:divBdr>
                        <w:top w:val="none" w:sz="0" w:space="0" w:color="auto"/>
                        <w:left w:val="none" w:sz="0" w:space="0" w:color="auto"/>
                        <w:bottom w:val="none" w:sz="0" w:space="0" w:color="auto"/>
                        <w:right w:val="none" w:sz="0" w:space="0" w:color="auto"/>
                      </w:divBdr>
                    </w:div>
                  </w:divsChild>
                </w:div>
                <w:div w:id="899173160">
                  <w:marLeft w:val="0"/>
                  <w:marRight w:val="0"/>
                  <w:marTop w:val="0"/>
                  <w:marBottom w:val="0"/>
                  <w:divBdr>
                    <w:top w:val="none" w:sz="0" w:space="0" w:color="auto"/>
                    <w:left w:val="none" w:sz="0" w:space="0" w:color="auto"/>
                    <w:bottom w:val="none" w:sz="0" w:space="0" w:color="auto"/>
                    <w:right w:val="none" w:sz="0" w:space="0" w:color="auto"/>
                  </w:divBdr>
                  <w:divsChild>
                    <w:div w:id="137769008">
                      <w:marLeft w:val="0"/>
                      <w:marRight w:val="0"/>
                      <w:marTop w:val="0"/>
                      <w:marBottom w:val="0"/>
                      <w:divBdr>
                        <w:top w:val="none" w:sz="0" w:space="0" w:color="auto"/>
                        <w:left w:val="none" w:sz="0" w:space="0" w:color="auto"/>
                        <w:bottom w:val="none" w:sz="0" w:space="0" w:color="auto"/>
                        <w:right w:val="none" w:sz="0" w:space="0" w:color="auto"/>
                      </w:divBdr>
                    </w:div>
                  </w:divsChild>
                </w:div>
                <w:div w:id="906919396">
                  <w:marLeft w:val="0"/>
                  <w:marRight w:val="0"/>
                  <w:marTop w:val="0"/>
                  <w:marBottom w:val="0"/>
                  <w:divBdr>
                    <w:top w:val="none" w:sz="0" w:space="0" w:color="auto"/>
                    <w:left w:val="none" w:sz="0" w:space="0" w:color="auto"/>
                    <w:bottom w:val="none" w:sz="0" w:space="0" w:color="auto"/>
                    <w:right w:val="none" w:sz="0" w:space="0" w:color="auto"/>
                  </w:divBdr>
                  <w:divsChild>
                    <w:div w:id="1533881015">
                      <w:marLeft w:val="0"/>
                      <w:marRight w:val="0"/>
                      <w:marTop w:val="0"/>
                      <w:marBottom w:val="0"/>
                      <w:divBdr>
                        <w:top w:val="none" w:sz="0" w:space="0" w:color="auto"/>
                        <w:left w:val="none" w:sz="0" w:space="0" w:color="auto"/>
                        <w:bottom w:val="none" w:sz="0" w:space="0" w:color="auto"/>
                        <w:right w:val="none" w:sz="0" w:space="0" w:color="auto"/>
                      </w:divBdr>
                    </w:div>
                  </w:divsChild>
                </w:div>
                <w:div w:id="937714740">
                  <w:marLeft w:val="0"/>
                  <w:marRight w:val="0"/>
                  <w:marTop w:val="0"/>
                  <w:marBottom w:val="0"/>
                  <w:divBdr>
                    <w:top w:val="none" w:sz="0" w:space="0" w:color="auto"/>
                    <w:left w:val="none" w:sz="0" w:space="0" w:color="auto"/>
                    <w:bottom w:val="none" w:sz="0" w:space="0" w:color="auto"/>
                    <w:right w:val="none" w:sz="0" w:space="0" w:color="auto"/>
                  </w:divBdr>
                  <w:divsChild>
                    <w:div w:id="182061558">
                      <w:marLeft w:val="0"/>
                      <w:marRight w:val="0"/>
                      <w:marTop w:val="0"/>
                      <w:marBottom w:val="0"/>
                      <w:divBdr>
                        <w:top w:val="none" w:sz="0" w:space="0" w:color="auto"/>
                        <w:left w:val="none" w:sz="0" w:space="0" w:color="auto"/>
                        <w:bottom w:val="none" w:sz="0" w:space="0" w:color="auto"/>
                        <w:right w:val="none" w:sz="0" w:space="0" w:color="auto"/>
                      </w:divBdr>
                    </w:div>
                  </w:divsChild>
                </w:div>
                <w:div w:id="941954112">
                  <w:marLeft w:val="0"/>
                  <w:marRight w:val="0"/>
                  <w:marTop w:val="0"/>
                  <w:marBottom w:val="0"/>
                  <w:divBdr>
                    <w:top w:val="none" w:sz="0" w:space="0" w:color="auto"/>
                    <w:left w:val="none" w:sz="0" w:space="0" w:color="auto"/>
                    <w:bottom w:val="none" w:sz="0" w:space="0" w:color="auto"/>
                    <w:right w:val="none" w:sz="0" w:space="0" w:color="auto"/>
                  </w:divBdr>
                  <w:divsChild>
                    <w:div w:id="693195343">
                      <w:marLeft w:val="0"/>
                      <w:marRight w:val="0"/>
                      <w:marTop w:val="0"/>
                      <w:marBottom w:val="0"/>
                      <w:divBdr>
                        <w:top w:val="none" w:sz="0" w:space="0" w:color="auto"/>
                        <w:left w:val="none" w:sz="0" w:space="0" w:color="auto"/>
                        <w:bottom w:val="none" w:sz="0" w:space="0" w:color="auto"/>
                        <w:right w:val="none" w:sz="0" w:space="0" w:color="auto"/>
                      </w:divBdr>
                    </w:div>
                  </w:divsChild>
                </w:div>
                <w:div w:id="944120517">
                  <w:marLeft w:val="0"/>
                  <w:marRight w:val="0"/>
                  <w:marTop w:val="0"/>
                  <w:marBottom w:val="0"/>
                  <w:divBdr>
                    <w:top w:val="none" w:sz="0" w:space="0" w:color="auto"/>
                    <w:left w:val="none" w:sz="0" w:space="0" w:color="auto"/>
                    <w:bottom w:val="none" w:sz="0" w:space="0" w:color="auto"/>
                    <w:right w:val="none" w:sz="0" w:space="0" w:color="auto"/>
                  </w:divBdr>
                  <w:divsChild>
                    <w:div w:id="1925146589">
                      <w:marLeft w:val="0"/>
                      <w:marRight w:val="0"/>
                      <w:marTop w:val="0"/>
                      <w:marBottom w:val="0"/>
                      <w:divBdr>
                        <w:top w:val="none" w:sz="0" w:space="0" w:color="auto"/>
                        <w:left w:val="none" w:sz="0" w:space="0" w:color="auto"/>
                        <w:bottom w:val="none" w:sz="0" w:space="0" w:color="auto"/>
                        <w:right w:val="none" w:sz="0" w:space="0" w:color="auto"/>
                      </w:divBdr>
                    </w:div>
                  </w:divsChild>
                </w:div>
                <w:div w:id="948925663">
                  <w:marLeft w:val="0"/>
                  <w:marRight w:val="0"/>
                  <w:marTop w:val="0"/>
                  <w:marBottom w:val="0"/>
                  <w:divBdr>
                    <w:top w:val="none" w:sz="0" w:space="0" w:color="auto"/>
                    <w:left w:val="none" w:sz="0" w:space="0" w:color="auto"/>
                    <w:bottom w:val="none" w:sz="0" w:space="0" w:color="auto"/>
                    <w:right w:val="none" w:sz="0" w:space="0" w:color="auto"/>
                  </w:divBdr>
                  <w:divsChild>
                    <w:div w:id="888145718">
                      <w:marLeft w:val="0"/>
                      <w:marRight w:val="0"/>
                      <w:marTop w:val="0"/>
                      <w:marBottom w:val="0"/>
                      <w:divBdr>
                        <w:top w:val="none" w:sz="0" w:space="0" w:color="auto"/>
                        <w:left w:val="none" w:sz="0" w:space="0" w:color="auto"/>
                        <w:bottom w:val="none" w:sz="0" w:space="0" w:color="auto"/>
                        <w:right w:val="none" w:sz="0" w:space="0" w:color="auto"/>
                      </w:divBdr>
                    </w:div>
                  </w:divsChild>
                </w:div>
                <w:div w:id="965353140">
                  <w:marLeft w:val="0"/>
                  <w:marRight w:val="0"/>
                  <w:marTop w:val="0"/>
                  <w:marBottom w:val="0"/>
                  <w:divBdr>
                    <w:top w:val="none" w:sz="0" w:space="0" w:color="auto"/>
                    <w:left w:val="none" w:sz="0" w:space="0" w:color="auto"/>
                    <w:bottom w:val="none" w:sz="0" w:space="0" w:color="auto"/>
                    <w:right w:val="none" w:sz="0" w:space="0" w:color="auto"/>
                  </w:divBdr>
                  <w:divsChild>
                    <w:div w:id="577204380">
                      <w:marLeft w:val="0"/>
                      <w:marRight w:val="0"/>
                      <w:marTop w:val="0"/>
                      <w:marBottom w:val="0"/>
                      <w:divBdr>
                        <w:top w:val="none" w:sz="0" w:space="0" w:color="auto"/>
                        <w:left w:val="none" w:sz="0" w:space="0" w:color="auto"/>
                        <w:bottom w:val="none" w:sz="0" w:space="0" w:color="auto"/>
                        <w:right w:val="none" w:sz="0" w:space="0" w:color="auto"/>
                      </w:divBdr>
                    </w:div>
                  </w:divsChild>
                </w:div>
                <w:div w:id="976227089">
                  <w:marLeft w:val="0"/>
                  <w:marRight w:val="0"/>
                  <w:marTop w:val="0"/>
                  <w:marBottom w:val="0"/>
                  <w:divBdr>
                    <w:top w:val="none" w:sz="0" w:space="0" w:color="auto"/>
                    <w:left w:val="none" w:sz="0" w:space="0" w:color="auto"/>
                    <w:bottom w:val="none" w:sz="0" w:space="0" w:color="auto"/>
                    <w:right w:val="none" w:sz="0" w:space="0" w:color="auto"/>
                  </w:divBdr>
                  <w:divsChild>
                    <w:div w:id="1083142520">
                      <w:marLeft w:val="0"/>
                      <w:marRight w:val="0"/>
                      <w:marTop w:val="0"/>
                      <w:marBottom w:val="0"/>
                      <w:divBdr>
                        <w:top w:val="none" w:sz="0" w:space="0" w:color="auto"/>
                        <w:left w:val="none" w:sz="0" w:space="0" w:color="auto"/>
                        <w:bottom w:val="none" w:sz="0" w:space="0" w:color="auto"/>
                        <w:right w:val="none" w:sz="0" w:space="0" w:color="auto"/>
                      </w:divBdr>
                    </w:div>
                  </w:divsChild>
                </w:div>
                <w:div w:id="977422491">
                  <w:marLeft w:val="0"/>
                  <w:marRight w:val="0"/>
                  <w:marTop w:val="0"/>
                  <w:marBottom w:val="0"/>
                  <w:divBdr>
                    <w:top w:val="none" w:sz="0" w:space="0" w:color="auto"/>
                    <w:left w:val="none" w:sz="0" w:space="0" w:color="auto"/>
                    <w:bottom w:val="none" w:sz="0" w:space="0" w:color="auto"/>
                    <w:right w:val="none" w:sz="0" w:space="0" w:color="auto"/>
                  </w:divBdr>
                  <w:divsChild>
                    <w:div w:id="129179131">
                      <w:marLeft w:val="0"/>
                      <w:marRight w:val="0"/>
                      <w:marTop w:val="0"/>
                      <w:marBottom w:val="0"/>
                      <w:divBdr>
                        <w:top w:val="none" w:sz="0" w:space="0" w:color="auto"/>
                        <w:left w:val="none" w:sz="0" w:space="0" w:color="auto"/>
                        <w:bottom w:val="none" w:sz="0" w:space="0" w:color="auto"/>
                        <w:right w:val="none" w:sz="0" w:space="0" w:color="auto"/>
                      </w:divBdr>
                    </w:div>
                  </w:divsChild>
                </w:div>
                <w:div w:id="985010071">
                  <w:marLeft w:val="0"/>
                  <w:marRight w:val="0"/>
                  <w:marTop w:val="0"/>
                  <w:marBottom w:val="0"/>
                  <w:divBdr>
                    <w:top w:val="none" w:sz="0" w:space="0" w:color="auto"/>
                    <w:left w:val="none" w:sz="0" w:space="0" w:color="auto"/>
                    <w:bottom w:val="none" w:sz="0" w:space="0" w:color="auto"/>
                    <w:right w:val="none" w:sz="0" w:space="0" w:color="auto"/>
                  </w:divBdr>
                  <w:divsChild>
                    <w:div w:id="1481726887">
                      <w:marLeft w:val="0"/>
                      <w:marRight w:val="0"/>
                      <w:marTop w:val="0"/>
                      <w:marBottom w:val="0"/>
                      <w:divBdr>
                        <w:top w:val="none" w:sz="0" w:space="0" w:color="auto"/>
                        <w:left w:val="none" w:sz="0" w:space="0" w:color="auto"/>
                        <w:bottom w:val="none" w:sz="0" w:space="0" w:color="auto"/>
                        <w:right w:val="none" w:sz="0" w:space="0" w:color="auto"/>
                      </w:divBdr>
                    </w:div>
                  </w:divsChild>
                </w:div>
                <w:div w:id="989939265">
                  <w:marLeft w:val="0"/>
                  <w:marRight w:val="0"/>
                  <w:marTop w:val="0"/>
                  <w:marBottom w:val="0"/>
                  <w:divBdr>
                    <w:top w:val="none" w:sz="0" w:space="0" w:color="auto"/>
                    <w:left w:val="none" w:sz="0" w:space="0" w:color="auto"/>
                    <w:bottom w:val="none" w:sz="0" w:space="0" w:color="auto"/>
                    <w:right w:val="none" w:sz="0" w:space="0" w:color="auto"/>
                  </w:divBdr>
                  <w:divsChild>
                    <w:div w:id="2095514495">
                      <w:marLeft w:val="0"/>
                      <w:marRight w:val="0"/>
                      <w:marTop w:val="0"/>
                      <w:marBottom w:val="0"/>
                      <w:divBdr>
                        <w:top w:val="none" w:sz="0" w:space="0" w:color="auto"/>
                        <w:left w:val="none" w:sz="0" w:space="0" w:color="auto"/>
                        <w:bottom w:val="none" w:sz="0" w:space="0" w:color="auto"/>
                        <w:right w:val="none" w:sz="0" w:space="0" w:color="auto"/>
                      </w:divBdr>
                    </w:div>
                  </w:divsChild>
                </w:div>
                <w:div w:id="1002927653">
                  <w:marLeft w:val="0"/>
                  <w:marRight w:val="0"/>
                  <w:marTop w:val="0"/>
                  <w:marBottom w:val="0"/>
                  <w:divBdr>
                    <w:top w:val="none" w:sz="0" w:space="0" w:color="auto"/>
                    <w:left w:val="none" w:sz="0" w:space="0" w:color="auto"/>
                    <w:bottom w:val="none" w:sz="0" w:space="0" w:color="auto"/>
                    <w:right w:val="none" w:sz="0" w:space="0" w:color="auto"/>
                  </w:divBdr>
                  <w:divsChild>
                    <w:div w:id="723723331">
                      <w:marLeft w:val="0"/>
                      <w:marRight w:val="0"/>
                      <w:marTop w:val="0"/>
                      <w:marBottom w:val="0"/>
                      <w:divBdr>
                        <w:top w:val="none" w:sz="0" w:space="0" w:color="auto"/>
                        <w:left w:val="none" w:sz="0" w:space="0" w:color="auto"/>
                        <w:bottom w:val="none" w:sz="0" w:space="0" w:color="auto"/>
                        <w:right w:val="none" w:sz="0" w:space="0" w:color="auto"/>
                      </w:divBdr>
                    </w:div>
                  </w:divsChild>
                </w:div>
                <w:div w:id="1028407057">
                  <w:marLeft w:val="0"/>
                  <w:marRight w:val="0"/>
                  <w:marTop w:val="0"/>
                  <w:marBottom w:val="0"/>
                  <w:divBdr>
                    <w:top w:val="none" w:sz="0" w:space="0" w:color="auto"/>
                    <w:left w:val="none" w:sz="0" w:space="0" w:color="auto"/>
                    <w:bottom w:val="none" w:sz="0" w:space="0" w:color="auto"/>
                    <w:right w:val="none" w:sz="0" w:space="0" w:color="auto"/>
                  </w:divBdr>
                  <w:divsChild>
                    <w:div w:id="676157564">
                      <w:marLeft w:val="0"/>
                      <w:marRight w:val="0"/>
                      <w:marTop w:val="0"/>
                      <w:marBottom w:val="0"/>
                      <w:divBdr>
                        <w:top w:val="none" w:sz="0" w:space="0" w:color="auto"/>
                        <w:left w:val="none" w:sz="0" w:space="0" w:color="auto"/>
                        <w:bottom w:val="none" w:sz="0" w:space="0" w:color="auto"/>
                        <w:right w:val="none" w:sz="0" w:space="0" w:color="auto"/>
                      </w:divBdr>
                    </w:div>
                  </w:divsChild>
                </w:div>
                <w:div w:id="1028792793">
                  <w:marLeft w:val="0"/>
                  <w:marRight w:val="0"/>
                  <w:marTop w:val="0"/>
                  <w:marBottom w:val="0"/>
                  <w:divBdr>
                    <w:top w:val="none" w:sz="0" w:space="0" w:color="auto"/>
                    <w:left w:val="none" w:sz="0" w:space="0" w:color="auto"/>
                    <w:bottom w:val="none" w:sz="0" w:space="0" w:color="auto"/>
                    <w:right w:val="none" w:sz="0" w:space="0" w:color="auto"/>
                  </w:divBdr>
                  <w:divsChild>
                    <w:div w:id="812983867">
                      <w:marLeft w:val="0"/>
                      <w:marRight w:val="0"/>
                      <w:marTop w:val="0"/>
                      <w:marBottom w:val="0"/>
                      <w:divBdr>
                        <w:top w:val="none" w:sz="0" w:space="0" w:color="auto"/>
                        <w:left w:val="none" w:sz="0" w:space="0" w:color="auto"/>
                        <w:bottom w:val="none" w:sz="0" w:space="0" w:color="auto"/>
                        <w:right w:val="none" w:sz="0" w:space="0" w:color="auto"/>
                      </w:divBdr>
                    </w:div>
                  </w:divsChild>
                </w:div>
                <w:div w:id="1034814617">
                  <w:marLeft w:val="0"/>
                  <w:marRight w:val="0"/>
                  <w:marTop w:val="0"/>
                  <w:marBottom w:val="0"/>
                  <w:divBdr>
                    <w:top w:val="none" w:sz="0" w:space="0" w:color="auto"/>
                    <w:left w:val="none" w:sz="0" w:space="0" w:color="auto"/>
                    <w:bottom w:val="none" w:sz="0" w:space="0" w:color="auto"/>
                    <w:right w:val="none" w:sz="0" w:space="0" w:color="auto"/>
                  </w:divBdr>
                  <w:divsChild>
                    <w:div w:id="1454012086">
                      <w:marLeft w:val="0"/>
                      <w:marRight w:val="0"/>
                      <w:marTop w:val="0"/>
                      <w:marBottom w:val="0"/>
                      <w:divBdr>
                        <w:top w:val="none" w:sz="0" w:space="0" w:color="auto"/>
                        <w:left w:val="none" w:sz="0" w:space="0" w:color="auto"/>
                        <w:bottom w:val="none" w:sz="0" w:space="0" w:color="auto"/>
                        <w:right w:val="none" w:sz="0" w:space="0" w:color="auto"/>
                      </w:divBdr>
                    </w:div>
                  </w:divsChild>
                </w:div>
                <w:div w:id="1035623000">
                  <w:marLeft w:val="0"/>
                  <w:marRight w:val="0"/>
                  <w:marTop w:val="0"/>
                  <w:marBottom w:val="0"/>
                  <w:divBdr>
                    <w:top w:val="none" w:sz="0" w:space="0" w:color="auto"/>
                    <w:left w:val="none" w:sz="0" w:space="0" w:color="auto"/>
                    <w:bottom w:val="none" w:sz="0" w:space="0" w:color="auto"/>
                    <w:right w:val="none" w:sz="0" w:space="0" w:color="auto"/>
                  </w:divBdr>
                  <w:divsChild>
                    <w:div w:id="1252546728">
                      <w:marLeft w:val="0"/>
                      <w:marRight w:val="0"/>
                      <w:marTop w:val="0"/>
                      <w:marBottom w:val="0"/>
                      <w:divBdr>
                        <w:top w:val="none" w:sz="0" w:space="0" w:color="auto"/>
                        <w:left w:val="none" w:sz="0" w:space="0" w:color="auto"/>
                        <w:bottom w:val="none" w:sz="0" w:space="0" w:color="auto"/>
                        <w:right w:val="none" w:sz="0" w:space="0" w:color="auto"/>
                      </w:divBdr>
                    </w:div>
                  </w:divsChild>
                </w:div>
                <w:div w:id="1042705502">
                  <w:marLeft w:val="0"/>
                  <w:marRight w:val="0"/>
                  <w:marTop w:val="0"/>
                  <w:marBottom w:val="0"/>
                  <w:divBdr>
                    <w:top w:val="none" w:sz="0" w:space="0" w:color="auto"/>
                    <w:left w:val="none" w:sz="0" w:space="0" w:color="auto"/>
                    <w:bottom w:val="none" w:sz="0" w:space="0" w:color="auto"/>
                    <w:right w:val="none" w:sz="0" w:space="0" w:color="auto"/>
                  </w:divBdr>
                  <w:divsChild>
                    <w:div w:id="1823229715">
                      <w:marLeft w:val="0"/>
                      <w:marRight w:val="0"/>
                      <w:marTop w:val="0"/>
                      <w:marBottom w:val="0"/>
                      <w:divBdr>
                        <w:top w:val="none" w:sz="0" w:space="0" w:color="auto"/>
                        <w:left w:val="none" w:sz="0" w:space="0" w:color="auto"/>
                        <w:bottom w:val="none" w:sz="0" w:space="0" w:color="auto"/>
                        <w:right w:val="none" w:sz="0" w:space="0" w:color="auto"/>
                      </w:divBdr>
                    </w:div>
                  </w:divsChild>
                </w:div>
                <w:div w:id="1049840874">
                  <w:marLeft w:val="0"/>
                  <w:marRight w:val="0"/>
                  <w:marTop w:val="0"/>
                  <w:marBottom w:val="0"/>
                  <w:divBdr>
                    <w:top w:val="none" w:sz="0" w:space="0" w:color="auto"/>
                    <w:left w:val="none" w:sz="0" w:space="0" w:color="auto"/>
                    <w:bottom w:val="none" w:sz="0" w:space="0" w:color="auto"/>
                    <w:right w:val="none" w:sz="0" w:space="0" w:color="auto"/>
                  </w:divBdr>
                  <w:divsChild>
                    <w:div w:id="543253819">
                      <w:marLeft w:val="0"/>
                      <w:marRight w:val="0"/>
                      <w:marTop w:val="0"/>
                      <w:marBottom w:val="0"/>
                      <w:divBdr>
                        <w:top w:val="none" w:sz="0" w:space="0" w:color="auto"/>
                        <w:left w:val="none" w:sz="0" w:space="0" w:color="auto"/>
                        <w:bottom w:val="none" w:sz="0" w:space="0" w:color="auto"/>
                        <w:right w:val="none" w:sz="0" w:space="0" w:color="auto"/>
                      </w:divBdr>
                    </w:div>
                  </w:divsChild>
                </w:div>
                <w:div w:id="1050110754">
                  <w:marLeft w:val="0"/>
                  <w:marRight w:val="0"/>
                  <w:marTop w:val="0"/>
                  <w:marBottom w:val="0"/>
                  <w:divBdr>
                    <w:top w:val="none" w:sz="0" w:space="0" w:color="auto"/>
                    <w:left w:val="none" w:sz="0" w:space="0" w:color="auto"/>
                    <w:bottom w:val="none" w:sz="0" w:space="0" w:color="auto"/>
                    <w:right w:val="none" w:sz="0" w:space="0" w:color="auto"/>
                  </w:divBdr>
                  <w:divsChild>
                    <w:div w:id="590238737">
                      <w:marLeft w:val="0"/>
                      <w:marRight w:val="0"/>
                      <w:marTop w:val="0"/>
                      <w:marBottom w:val="0"/>
                      <w:divBdr>
                        <w:top w:val="none" w:sz="0" w:space="0" w:color="auto"/>
                        <w:left w:val="none" w:sz="0" w:space="0" w:color="auto"/>
                        <w:bottom w:val="none" w:sz="0" w:space="0" w:color="auto"/>
                        <w:right w:val="none" w:sz="0" w:space="0" w:color="auto"/>
                      </w:divBdr>
                    </w:div>
                  </w:divsChild>
                </w:div>
                <w:div w:id="1050375246">
                  <w:marLeft w:val="0"/>
                  <w:marRight w:val="0"/>
                  <w:marTop w:val="0"/>
                  <w:marBottom w:val="0"/>
                  <w:divBdr>
                    <w:top w:val="none" w:sz="0" w:space="0" w:color="auto"/>
                    <w:left w:val="none" w:sz="0" w:space="0" w:color="auto"/>
                    <w:bottom w:val="none" w:sz="0" w:space="0" w:color="auto"/>
                    <w:right w:val="none" w:sz="0" w:space="0" w:color="auto"/>
                  </w:divBdr>
                  <w:divsChild>
                    <w:div w:id="1441143411">
                      <w:marLeft w:val="0"/>
                      <w:marRight w:val="0"/>
                      <w:marTop w:val="0"/>
                      <w:marBottom w:val="0"/>
                      <w:divBdr>
                        <w:top w:val="none" w:sz="0" w:space="0" w:color="auto"/>
                        <w:left w:val="none" w:sz="0" w:space="0" w:color="auto"/>
                        <w:bottom w:val="none" w:sz="0" w:space="0" w:color="auto"/>
                        <w:right w:val="none" w:sz="0" w:space="0" w:color="auto"/>
                      </w:divBdr>
                    </w:div>
                  </w:divsChild>
                </w:div>
                <w:div w:id="1054545494">
                  <w:marLeft w:val="0"/>
                  <w:marRight w:val="0"/>
                  <w:marTop w:val="0"/>
                  <w:marBottom w:val="0"/>
                  <w:divBdr>
                    <w:top w:val="none" w:sz="0" w:space="0" w:color="auto"/>
                    <w:left w:val="none" w:sz="0" w:space="0" w:color="auto"/>
                    <w:bottom w:val="none" w:sz="0" w:space="0" w:color="auto"/>
                    <w:right w:val="none" w:sz="0" w:space="0" w:color="auto"/>
                  </w:divBdr>
                  <w:divsChild>
                    <w:div w:id="984242981">
                      <w:marLeft w:val="0"/>
                      <w:marRight w:val="0"/>
                      <w:marTop w:val="0"/>
                      <w:marBottom w:val="0"/>
                      <w:divBdr>
                        <w:top w:val="none" w:sz="0" w:space="0" w:color="auto"/>
                        <w:left w:val="none" w:sz="0" w:space="0" w:color="auto"/>
                        <w:bottom w:val="none" w:sz="0" w:space="0" w:color="auto"/>
                        <w:right w:val="none" w:sz="0" w:space="0" w:color="auto"/>
                      </w:divBdr>
                    </w:div>
                  </w:divsChild>
                </w:div>
                <w:div w:id="1067144846">
                  <w:marLeft w:val="0"/>
                  <w:marRight w:val="0"/>
                  <w:marTop w:val="0"/>
                  <w:marBottom w:val="0"/>
                  <w:divBdr>
                    <w:top w:val="none" w:sz="0" w:space="0" w:color="auto"/>
                    <w:left w:val="none" w:sz="0" w:space="0" w:color="auto"/>
                    <w:bottom w:val="none" w:sz="0" w:space="0" w:color="auto"/>
                    <w:right w:val="none" w:sz="0" w:space="0" w:color="auto"/>
                  </w:divBdr>
                  <w:divsChild>
                    <w:div w:id="745036117">
                      <w:marLeft w:val="0"/>
                      <w:marRight w:val="0"/>
                      <w:marTop w:val="0"/>
                      <w:marBottom w:val="0"/>
                      <w:divBdr>
                        <w:top w:val="none" w:sz="0" w:space="0" w:color="auto"/>
                        <w:left w:val="none" w:sz="0" w:space="0" w:color="auto"/>
                        <w:bottom w:val="none" w:sz="0" w:space="0" w:color="auto"/>
                        <w:right w:val="none" w:sz="0" w:space="0" w:color="auto"/>
                      </w:divBdr>
                    </w:div>
                  </w:divsChild>
                </w:div>
                <w:div w:id="1084063313">
                  <w:marLeft w:val="0"/>
                  <w:marRight w:val="0"/>
                  <w:marTop w:val="0"/>
                  <w:marBottom w:val="0"/>
                  <w:divBdr>
                    <w:top w:val="none" w:sz="0" w:space="0" w:color="auto"/>
                    <w:left w:val="none" w:sz="0" w:space="0" w:color="auto"/>
                    <w:bottom w:val="none" w:sz="0" w:space="0" w:color="auto"/>
                    <w:right w:val="none" w:sz="0" w:space="0" w:color="auto"/>
                  </w:divBdr>
                  <w:divsChild>
                    <w:div w:id="1614089158">
                      <w:marLeft w:val="0"/>
                      <w:marRight w:val="0"/>
                      <w:marTop w:val="0"/>
                      <w:marBottom w:val="0"/>
                      <w:divBdr>
                        <w:top w:val="none" w:sz="0" w:space="0" w:color="auto"/>
                        <w:left w:val="none" w:sz="0" w:space="0" w:color="auto"/>
                        <w:bottom w:val="none" w:sz="0" w:space="0" w:color="auto"/>
                        <w:right w:val="none" w:sz="0" w:space="0" w:color="auto"/>
                      </w:divBdr>
                    </w:div>
                  </w:divsChild>
                </w:div>
                <w:div w:id="1098137399">
                  <w:marLeft w:val="0"/>
                  <w:marRight w:val="0"/>
                  <w:marTop w:val="0"/>
                  <w:marBottom w:val="0"/>
                  <w:divBdr>
                    <w:top w:val="none" w:sz="0" w:space="0" w:color="auto"/>
                    <w:left w:val="none" w:sz="0" w:space="0" w:color="auto"/>
                    <w:bottom w:val="none" w:sz="0" w:space="0" w:color="auto"/>
                    <w:right w:val="none" w:sz="0" w:space="0" w:color="auto"/>
                  </w:divBdr>
                  <w:divsChild>
                    <w:div w:id="1517574509">
                      <w:marLeft w:val="0"/>
                      <w:marRight w:val="0"/>
                      <w:marTop w:val="0"/>
                      <w:marBottom w:val="0"/>
                      <w:divBdr>
                        <w:top w:val="none" w:sz="0" w:space="0" w:color="auto"/>
                        <w:left w:val="none" w:sz="0" w:space="0" w:color="auto"/>
                        <w:bottom w:val="none" w:sz="0" w:space="0" w:color="auto"/>
                        <w:right w:val="none" w:sz="0" w:space="0" w:color="auto"/>
                      </w:divBdr>
                    </w:div>
                  </w:divsChild>
                </w:div>
                <w:div w:id="1131241075">
                  <w:marLeft w:val="0"/>
                  <w:marRight w:val="0"/>
                  <w:marTop w:val="0"/>
                  <w:marBottom w:val="0"/>
                  <w:divBdr>
                    <w:top w:val="none" w:sz="0" w:space="0" w:color="auto"/>
                    <w:left w:val="none" w:sz="0" w:space="0" w:color="auto"/>
                    <w:bottom w:val="none" w:sz="0" w:space="0" w:color="auto"/>
                    <w:right w:val="none" w:sz="0" w:space="0" w:color="auto"/>
                  </w:divBdr>
                  <w:divsChild>
                    <w:div w:id="843859624">
                      <w:marLeft w:val="0"/>
                      <w:marRight w:val="0"/>
                      <w:marTop w:val="0"/>
                      <w:marBottom w:val="0"/>
                      <w:divBdr>
                        <w:top w:val="none" w:sz="0" w:space="0" w:color="auto"/>
                        <w:left w:val="none" w:sz="0" w:space="0" w:color="auto"/>
                        <w:bottom w:val="none" w:sz="0" w:space="0" w:color="auto"/>
                        <w:right w:val="none" w:sz="0" w:space="0" w:color="auto"/>
                      </w:divBdr>
                    </w:div>
                  </w:divsChild>
                </w:div>
                <w:div w:id="1132789784">
                  <w:marLeft w:val="0"/>
                  <w:marRight w:val="0"/>
                  <w:marTop w:val="0"/>
                  <w:marBottom w:val="0"/>
                  <w:divBdr>
                    <w:top w:val="none" w:sz="0" w:space="0" w:color="auto"/>
                    <w:left w:val="none" w:sz="0" w:space="0" w:color="auto"/>
                    <w:bottom w:val="none" w:sz="0" w:space="0" w:color="auto"/>
                    <w:right w:val="none" w:sz="0" w:space="0" w:color="auto"/>
                  </w:divBdr>
                  <w:divsChild>
                    <w:div w:id="793910709">
                      <w:marLeft w:val="0"/>
                      <w:marRight w:val="0"/>
                      <w:marTop w:val="0"/>
                      <w:marBottom w:val="0"/>
                      <w:divBdr>
                        <w:top w:val="none" w:sz="0" w:space="0" w:color="auto"/>
                        <w:left w:val="none" w:sz="0" w:space="0" w:color="auto"/>
                        <w:bottom w:val="none" w:sz="0" w:space="0" w:color="auto"/>
                        <w:right w:val="none" w:sz="0" w:space="0" w:color="auto"/>
                      </w:divBdr>
                    </w:div>
                  </w:divsChild>
                </w:div>
                <w:div w:id="1142233107">
                  <w:marLeft w:val="0"/>
                  <w:marRight w:val="0"/>
                  <w:marTop w:val="0"/>
                  <w:marBottom w:val="0"/>
                  <w:divBdr>
                    <w:top w:val="none" w:sz="0" w:space="0" w:color="auto"/>
                    <w:left w:val="none" w:sz="0" w:space="0" w:color="auto"/>
                    <w:bottom w:val="none" w:sz="0" w:space="0" w:color="auto"/>
                    <w:right w:val="none" w:sz="0" w:space="0" w:color="auto"/>
                  </w:divBdr>
                  <w:divsChild>
                    <w:div w:id="151944279">
                      <w:marLeft w:val="0"/>
                      <w:marRight w:val="0"/>
                      <w:marTop w:val="0"/>
                      <w:marBottom w:val="0"/>
                      <w:divBdr>
                        <w:top w:val="none" w:sz="0" w:space="0" w:color="auto"/>
                        <w:left w:val="none" w:sz="0" w:space="0" w:color="auto"/>
                        <w:bottom w:val="none" w:sz="0" w:space="0" w:color="auto"/>
                        <w:right w:val="none" w:sz="0" w:space="0" w:color="auto"/>
                      </w:divBdr>
                    </w:div>
                  </w:divsChild>
                </w:div>
                <w:div w:id="1144084350">
                  <w:marLeft w:val="0"/>
                  <w:marRight w:val="0"/>
                  <w:marTop w:val="0"/>
                  <w:marBottom w:val="0"/>
                  <w:divBdr>
                    <w:top w:val="none" w:sz="0" w:space="0" w:color="auto"/>
                    <w:left w:val="none" w:sz="0" w:space="0" w:color="auto"/>
                    <w:bottom w:val="none" w:sz="0" w:space="0" w:color="auto"/>
                    <w:right w:val="none" w:sz="0" w:space="0" w:color="auto"/>
                  </w:divBdr>
                  <w:divsChild>
                    <w:div w:id="307629542">
                      <w:marLeft w:val="0"/>
                      <w:marRight w:val="0"/>
                      <w:marTop w:val="0"/>
                      <w:marBottom w:val="0"/>
                      <w:divBdr>
                        <w:top w:val="none" w:sz="0" w:space="0" w:color="auto"/>
                        <w:left w:val="none" w:sz="0" w:space="0" w:color="auto"/>
                        <w:bottom w:val="none" w:sz="0" w:space="0" w:color="auto"/>
                        <w:right w:val="none" w:sz="0" w:space="0" w:color="auto"/>
                      </w:divBdr>
                    </w:div>
                  </w:divsChild>
                </w:div>
                <w:div w:id="1145857188">
                  <w:marLeft w:val="0"/>
                  <w:marRight w:val="0"/>
                  <w:marTop w:val="0"/>
                  <w:marBottom w:val="0"/>
                  <w:divBdr>
                    <w:top w:val="none" w:sz="0" w:space="0" w:color="auto"/>
                    <w:left w:val="none" w:sz="0" w:space="0" w:color="auto"/>
                    <w:bottom w:val="none" w:sz="0" w:space="0" w:color="auto"/>
                    <w:right w:val="none" w:sz="0" w:space="0" w:color="auto"/>
                  </w:divBdr>
                  <w:divsChild>
                    <w:div w:id="1610965070">
                      <w:marLeft w:val="0"/>
                      <w:marRight w:val="0"/>
                      <w:marTop w:val="0"/>
                      <w:marBottom w:val="0"/>
                      <w:divBdr>
                        <w:top w:val="none" w:sz="0" w:space="0" w:color="auto"/>
                        <w:left w:val="none" w:sz="0" w:space="0" w:color="auto"/>
                        <w:bottom w:val="none" w:sz="0" w:space="0" w:color="auto"/>
                        <w:right w:val="none" w:sz="0" w:space="0" w:color="auto"/>
                      </w:divBdr>
                    </w:div>
                  </w:divsChild>
                </w:div>
                <w:div w:id="1153370747">
                  <w:marLeft w:val="0"/>
                  <w:marRight w:val="0"/>
                  <w:marTop w:val="0"/>
                  <w:marBottom w:val="0"/>
                  <w:divBdr>
                    <w:top w:val="none" w:sz="0" w:space="0" w:color="auto"/>
                    <w:left w:val="none" w:sz="0" w:space="0" w:color="auto"/>
                    <w:bottom w:val="none" w:sz="0" w:space="0" w:color="auto"/>
                    <w:right w:val="none" w:sz="0" w:space="0" w:color="auto"/>
                  </w:divBdr>
                  <w:divsChild>
                    <w:div w:id="661156587">
                      <w:marLeft w:val="0"/>
                      <w:marRight w:val="0"/>
                      <w:marTop w:val="0"/>
                      <w:marBottom w:val="0"/>
                      <w:divBdr>
                        <w:top w:val="none" w:sz="0" w:space="0" w:color="auto"/>
                        <w:left w:val="none" w:sz="0" w:space="0" w:color="auto"/>
                        <w:bottom w:val="none" w:sz="0" w:space="0" w:color="auto"/>
                        <w:right w:val="none" w:sz="0" w:space="0" w:color="auto"/>
                      </w:divBdr>
                    </w:div>
                  </w:divsChild>
                </w:div>
                <w:div w:id="1163661769">
                  <w:marLeft w:val="0"/>
                  <w:marRight w:val="0"/>
                  <w:marTop w:val="0"/>
                  <w:marBottom w:val="0"/>
                  <w:divBdr>
                    <w:top w:val="none" w:sz="0" w:space="0" w:color="auto"/>
                    <w:left w:val="none" w:sz="0" w:space="0" w:color="auto"/>
                    <w:bottom w:val="none" w:sz="0" w:space="0" w:color="auto"/>
                    <w:right w:val="none" w:sz="0" w:space="0" w:color="auto"/>
                  </w:divBdr>
                  <w:divsChild>
                    <w:div w:id="802162954">
                      <w:marLeft w:val="0"/>
                      <w:marRight w:val="0"/>
                      <w:marTop w:val="0"/>
                      <w:marBottom w:val="0"/>
                      <w:divBdr>
                        <w:top w:val="none" w:sz="0" w:space="0" w:color="auto"/>
                        <w:left w:val="none" w:sz="0" w:space="0" w:color="auto"/>
                        <w:bottom w:val="none" w:sz="0" w:space="0" w:color="auto"/>
                        <w:right w:val="none" w:sz="0" w:space="0" w:color="auto"/>
                      </w:divBdr>
                    </w:div>
                  </w:divsChild>
                </w:div>
                <w:div w:id="1163855480">
                  <w:marLeft w:val="0"/>
                  <w:marRight w:val="0"/>
                  <w:marTop w:val="0"/>
                  <w:marBottom w:val="0"/>
                  <w:divBdr>
                    <w:top w:val="none" w:sz="0" w:space="0" w:color="auto"/>
                    <w:left w:val="none" w:sz="0" w:space="0" w:color="auto"/>
                    <w:bottom w:val="none" w:sz="0" w:space="0" w:color="auto"/>
                    <w:right w:val="none" w:sz="0" w:space="0" w:color="auto"/>
                  </w:divBdr>
                  <w:divsChild>
                    <w:div w:id="1184710939">
                      <w:marLeft w:val="0"/>
                      <w:marRight w:val="0"/>
                      <w:marTop w:val="0"/>
                      <w:marBottom w:val="0"/>
                      <w:divBdr>
                        <w:top w:val="none" w:sz="0" w:space="0" w:color="auto"/>
                        <w:left w:val="none" w:sz="0" w:space="0" w:color="auto"/>
                        <w:bottom w:val="none" w:sz="0" w:space="0" w:color="auto"/>
                        <w:right w:val="none" w:sz="0" w:space="0" w:color="auto"/>
                      </w:divBdr>
                    </w:div>
                  </w:divsChild>
                </w:div>
                <w:div w:id="1169908834">
                  <w:marLeft w:val="0"/>
                  <w:marRight w:val="0"/>
                  <w:marTop w:val="0"/>
                  <w:marBottom w:val="0"/>
                  <w:divBdr>
                    <w:top w:val="none" w:sz="0" w:space="0" w:color="auto"/>
                    <w:left w:val="none" w:sz="0" w:space="0" w:color="auto"/>
                    <w:bottom w:val="none" w:sz="0" w:space="0" w:color="auto"/>
                    <w:right w:val="none" w:sz="0" w:space="0" w:color="auto"/>
                  </w:divBdr>
                  <w:divsChild>
                    <w:div w:id="93331450">
                      <w:marLeft w:val="0"/>
                      <w:marRight w:val="0"/>
                      <w:marTop w:val="0"/>
                      <w:marBottom w:val="0"/>
                      <w:divBdr>
                        <w:top w:val="none" w:sz="0" w:space="0" w:color="auto"/>
                        <w:left w:val="none" w:sz="0" w:space="0" w:color="auto"/>
                        <w:bottom w:val="none" w:sz="0" w:space="0" w:color="auto"/>
                        <w:right w:val="none" w:sz="0" w:space="0" w:color="auto"/>
                      </w:divBdr>
                    </w:div>
                  </w:divsChild>
                </w:div>
                <w:div w:id="1180044216">
                  <w:marLeft w:val="0"/>
                  <w:marRight w:val="0"/>
                  <w:marTop w:val="0"/>
                  <w:marBottom w:val="0"/>
                  <w:divBdr>
                    <w:top w:val="none" w:sz="0" w:space="0" w:color="auto"/>
                    <w:left w:val="none" w:sz="0" w:space="0" w:color="auto"/>
                    <w:bottom w:val="none" w:sz="0" w:space="0" w:color="auto"/>
                    <w:right w:val="none" w:sz="0" w:space="0" w:color="auto"/>
                  </w:divBdr>
                  <w:divsChild>
                    <w:div w:id="988825093">
                      <w:marLeft w:val="0"/>
                      <w:marRight w:val="0"/>
                      <w:marTop w:val="0"/>
                      <w:marBottom w:val="0"/>
                      <w:divBdr>
                        <w:top w:val="none" w:sz="0" w:space="0" w:color="auto"/>
                        <w:left w:val="none" w:sz="0" w:space="0" w:color="auto"/>
                        <w:bottom w:val="none" w:sz="0" w:space="0" w:color="auto"/>
                        <w:right w:val="none" w:sz="0" w:space="0" w:color="auto"/>
                      </w:divBdr>
                    </w:div>
                  </w:divsChild>
                </w:div>
                <w:div w:id="1201744720">
                  <w:marLeft w:val="0"/>
                  <w:marRight w:val="0"/>
                  <w:marTop w:val="0"/>
                  <w:marBottom w:val="0"/>
                  <w:divBdr>
                    <w:top w:val="none" w:sz="0" w:space="0" w:color="auto"/>
                    <w:left w:val="none" w:sz="0" w:space="0" w:color="auto"/>
                    <w:bottom w:val="none" w:sz="0" w:space="0" w:color="auto"/>
                    <w:right w:val="none" w:sz="0" w:space="0" w:color="auto"/>
                  </w:divBdr>
                  <w:divsChild>
                    <w:div w:id="1484590583">
                      <w:marLeft w:val="0"/>
                      <w:marRight w:val="0"/>
                      <w:marTop w:val="0"/>
                      <w:marBottom w:val="0"/>
                      <w:divBdr>
                        <w:top w:val="none" w:sz="0" w:space="0" w:color="auto"/>
                        <w:left w:val="none" w:sz="0" w:space="0" w:color="auto"/>
                        <w:bottom w:val="none" w:sz="0" w:space="0" w:color="auto"/>
                        <w:right w:val="none" w:sz="0" w:space="0" w:color="auto"/>
                      </w:divBdr>
                    </w:div>
                  </w:divsChild>
                </w:div>
                <w:div w:id="1204749553">
                  <w:marLeft w:val="0"/>
                  <w:marRight w:val="0"/>
                  <w:marTop w:val="0"/>
                  <w:marBottom w:val="0"/>
                  <w:divBdr>
                    <w:top w:val="none" w:sz="0" w:space="0" w:color="auto"/>
                    <w:left w:val="none" w:sz="0" w:space="0" w:color="auto"/>
                    <w:bottom w:val="none" w:sz="0" w:space="0" w:color="auto"/>
                    <w:right w:val="none" w:sz="0" w:space="0" w:color="auto"/>
                  </w:divBdr>
                  <w:divsChild>
                    <w:div w:id="1098866920">
                      <w:marLeft w:val="0"/>
                      <w:marRight w:val="0"/>
                      <w:marTop w:val="0"/>
                      <w:marBottom w:val="0"/>
                      <w:divBdr>
                        <w:top w:val="none" w:sz="0" w:space="0" w:color="auto"/>
                        <w:left w:val="none" w:sz="0" w:space="0" w:color="auto"/>
                        <w:bottom w:val="none" w:sz="0" w:space="0" w:color="auto"/>
                        <w:right w:val="none" w:sz="0" w:space="0" w:color="auto"/>
                      </w:divBdr>
                    </w:div>
                  </w:divsChild>
                </w:div>
                <w:div w:id="1208833872">
                  <w:marLeft w:val="0"/>
                  <w:marRight w:val="0"/>
                  <w:marTop w:val="0"/>
                  <w:marBottom w:val="0"/>
                  <w:divBdr>
                    <w:top w:val="none" w:sz="0" w:space="0" w:color="auto"/>
                    <w:left w:val="none" w:sz="0" w:space="0" w:color="auto"/>
                    <w:bottom w:val="none" w:sz="0" w:space="0" w:color="auto"/>
                    <w:right w:val="none" w:sz="0" w:space="0" w:color="auto"/>
                  </w:divBdr>
                  <w:divsChild>
                    <w:div w:id="582956851">
                      <w:marLeft w:val="0"/>
                      <w:marRight w:val="0"/>
                      <w:marTop w:val="0"/>
                      <w:marBottom w:val="0"/>
                      <w:divBdr>
                        <w:top w:val="none" w:sz="0" w:space="0" w:color="auto"/>
                        <w:left w:val="none" w:sz="0" w:space="0" w:color="auto"/>
                        <w:bottom w:val="none" w:sz="0" w:space="0" w:color="auto"/>
                        <w:right w:val="none" w:sz="0" w:space="0" w:color="auto"/>
                      </w:divBdr>
                    </w:div>
                  </w:divsChild>
                </w:div>
                <w:div w:id="1219171002">
                  <w:marLeft w:val="0"/>
                  <w:marRight w:val="0"/>
                  <w:marTop w:val="0"/>
                  <w:marBottom w:val="0"/>
                  <w:divBdr>
                    <w:top w:val="none" w:sz="0" w:space="0" w:color="auto"/>
                    <w:left w:val="none" w:sz="0" w:space="0" w:color="auto"/>
                    <w:bottom w:val="none" w:sz="0" w:space="0" w:color="auto"/>
                    <w:right w:val="none" w:sz="0" w:space="0" w:color="auto"/>
                  </w:divBdr>
                  <w:divsChild>
                    <w:div w:id="613367063">
                      <w:marLeft w:val="0"/>
                      <w:marRight w:val="0"/>
                      <w:marTop w:val="0"/>
                      <w:marBottom w:val="0"/>
                      <w:divBdr>
                        <w:top w:val="none" w:sz="0" w:space="0" w:color="auto"/>
                        <w:left w:val="none" w:sz="0" w:space="0" w:color="auto"/>
                        <w:bottom w:val="none" w:sz="0" w:space="0" w:color="auto"/>
                        <w:right w:val="none" w:sz="0" w:space="0" w:color="auto"/>
                      </w:divBdr>
                    </w:div>
                  </w:divsChild>
                </w:div>
                <w:div w:id="1219393955">
                  <w:marLeft w:val="0"/>
                  <w:marRight w:val="0"/>
                  <w:marTop w:val="0"/>
                  <w:marBottom w:val="0"/>
                  <w:divBdr>
                    <w:top w:val="none" w:sz="0" w:space="0" w:color="auto"/>
                    <w:left w:val="none" w:sz="0" w:space="0" w:color="auto"/>
                    <w:bottom w:val="none" w:sz="0" w:space="0" w:color="auto"/>
                    <w:right w:val="none" w:sz="0" w:space="0" w:color="auto"/>
                  </w:divBdr>
                  <w:divsChild>
                    <w:div w:id="1626304291">
                      <w:marLeft w:val="0"/>
                      <w:marRight w:val="0"/>
                      <w:marTop w:val="0"/>
                      <w:marBottom w:val="0"/>
                      <w:divBdr>
                        <w:top w:val="none" w:sz="0" w:space="0" w:color="auto"/>
                        <w:left w:val="none" w:sz="0" w:space="0" w:color="auto"/>
                        <w:bottom w:val="none" w:sz="0" w:space="0" w:color="auto"/>
                        <w:right w:val="none" w:sz="0" w:space="0" w:color="auto"/>
                      </w:divBdr>
                    </w:div>
                  </w:divsChild>
                </w:div>
                <w:div w:id="1225215974">
                  <w:marLeft w:val="0"/>
                  <w:marRight w:val="0"/>
                  <w:marTop w:val="0"/>
                  <w:marBottom w:val="0"/>
                  <w:divBdr>
                    <w:top w:val="none" w:sz="0" w:space="0" w:color="auto"/>
                    <w:left w:val="none" w:sz="0" w:space="0" w:color="auto"/>
                    <w:bottom w:val="none" w:sz="0" w:space="0" w:color="auto"/>
                    <w:right w:val="none" w:sz="0" w:space="0" w:color="auto"/>
                  </w:divBdr>
                  <w:divsChild>
                    <w:div w:id="1615405484">
                      <w:marLeft w:val="0"/>
                      <w:marRight w:val="0"/>
                      <w:marTop w:val="0"/>
                      <w:marBottom w:val="0"/>
                      <w:divBdr>
                        <w:top w:val="none" w:sz="0" w:space="0" w:color="auto"/>
                        <w:left w:val="none" w:sz="0" w:space="0" w:color="auto"/>
                        <w:bottom w:val="none" w:sz="0" w:space="0" w:color="auto"/>
                        <w:right w:val="none" w:sz="0" w:space="0" w:color="auto"/>
                      </w:divBdr>
                    </w:div>
                  </w:divsChild>
                </w:div>
                <w:div w:id="1228489745">
                  <w:marLeft w:val="0"/>
                  <w:marRight w:val="0"/>
                  <w:marTop w:val="0"/>
                  <w:marBottom w:val="0"/>
                  <w:divBdr>
                    <w:top w:val="none" w:sz="0" w:space="0" w:color="auto"/>
                    <w:left w:val="none" w:sz="0" w:space="0" w:color="auto"/>
                    <w:bottom w:val="none" w:sz="0" w:space="0" w:color="auto"/>
                    <w:right w:val="none" w:sz="0" w:space="0" w:color="auto"/>
                  </w:divBdr>
                  <w:divsChild>
                    <w:div w:id="1401367343">
                      <w:marLeft w:val="0"/>
                      <w:marRight w:val="0"/>
                      <w:marTop w:val="0"/>
                      <w:marBottom w:val="0"/>
                      <w:divBdr>
                        <w:top w:val="none" w:sz="0" w:space="0" w:color="auto"/>
                        <w:left w:val="none" w:sz="0" w:space="0" w:color="auto"/>
                        <w:bottom w:val="none" w:sz="0" w:space="0" w:color="auto"/>
                        <w:right w:val="none" w:sz="0" w:space="0" w:color="auto"/>
                      </w:divBdr>
                    </w:div>
                  </w:divsChild>
                </w:div>
                <w:div w:id="1244753483">
                  <w:marLeft w:val="0"/>
                  <w:marRight w:val="0"/>
                  <w:marTop w:val="0"/>
                  <w:marBottom w:val="0"/>
                  <w:divBdr>
                    <w:top w:val="none" w:sz="0" w:space="0" w:color="auto"/>
                    <w:left w:val="none" w:sz="0" w:space="0" w:color="auto"/>
                    <w:bottom w:val="none" w:sz="0" w:space="0" w:color="auto"/>
                    <w:right w:val="none" w:sz="0" w:space="0" w:color="auto"/>
                  </w:divBdr>
                  <w:divsChild>
                    <w:div w:id="2099642733">
                      <w:marLeft w:val="0"/>
                      <w:marRight w:val="0"/>
                      <w:marTop w:val="0"/>
                      <w:marBottom w:val="0"/>
                      <w:divBdr>
                        <w:top w:val="none" w:sz="0" w:space="0" w:color="auto"/>
                        <w:left w:val="none" w:sz="0" w:space="0" w:color="auto"/>
                        <w:bottom w:val="none" w:sz="0" w:space="0" w:color="auto"/>
                        <w:right w:val="none" w:sz="0" w:space="0" w:color="auto"/>
                      </w:divBdr>
                    </w:div>
                  </w:divsChild>
                </w:div>
                <w:div w:id="1251306551">
                  <w:marLeft w:val="0"/>
                  <w:marRight w:val="0"/>
                  <w:marTop w:val="0"/>
                  <w:marBottom w:val="0"/>
                  <w:divBdr>
                    <w:top w:val="none" w:sz="0" w:space="0" w:color="auto"/>
                    <w:left w:val="none" w:sz="0" w:space="0" w:color="auto"/>
                    <w:bottom w:val="none" w:sz="0" w:space="0" w:color="auto"/>
                    <w:right w:val="none" w:sz="0" w:space="0" w:color="auto"/>
                  </w:divBdr>
                  <w:divsChild>
                    <w:div w:id="434594318">
                      <w:marLeft w:val="0"/>
                      <w:marRight w:val="0"/>
                      <w:marTop w:val="0"/>
                      <w:marBottom w:val="0"/>
                      <w:divBdr>
                        <w:top w:val="none" w:sz="0" w:space="0" w:color="auto"/>
                        <w:left w:val="none" w:sz="0" w:space="0" w:color="auto"/>
                        <w:bottom w:val="none" w:sz="0" w:space="0" w:color="auto"/>
                        <w:right w:val="none" w:sz="0" w:space="0" w:color="auto"/>
                      </w:divBdr>
                    </w:div>
                  </w:divsChild>
                </w:div>
                <w:div w:id="1252425085">
                  <w:marLeft w:val="0"/>
                  <w:marRight w:val="0"/>
                  <w:marTop w:val="0"/>
                  <w:marBottom w:val="0"/>
                  <w:divBdr>
                    <w:top w:val="none" w:sz="0" w:space="0" w:color="auto"/>
                    <w:left w:val="none" w:sz="0" w:space="0" w:color="auto"/>
                    <w:bottom w:val="none" w:sz="0" w:space="0" w:color="auto"/>
                    <w:right w:val="none" w:sz="0" w:space="0" w:color="auto"/>
                  </w:divBdr>
                  <w:divsChild>
                    <w:div w:id="1280450110">
                      <w:marLeft w:val="0"/>
                      <w:marRight w:val="0"/>
                      <w:marTop w:val="0"/>
                      <w:marBottom w:val="0"/>
                      <w:divBdr>
                        <w:top w:val="none" w:sz="0" w:space="0" w:color="auto"/>
                        <w:left w:val="none" w:sz="0" w:space="0" w:color="auto"/>
                        <w:bottom w:val="none" w:sz="0" w:space="0" w:color="auto"/>
                        <w:right w:val="none" w:sz="0" w:space="0" w:color="auto"/>
                      </w:divBdr>
                    </w:div>
                  </w:divsChild>
                </w:div>
                <w:div w:id="1261642095">
                  <w:marLeft w:val="0"/>
                  <w:marRight w:val="0"/>
                  <w:marTop w:val="0"/>
                  <w:marBottom w:val="0"/>
                  <w:divBdr>
                    <w:top w:val="none" w:sz="0" w:space="0" w:color="auto"/>
                    <w:left w:val="none" w:sz="0" w:space="0" w:color="auto"/>
                    <w:bottom w:val="none" w:sz="0" w:space="0" w:color="auto"/>
                    <w:right w:val="none" w:sz="0" w:space="0" w:color="auto"/>
                  </w:divBdr>
                  <w:divsChild>
                    <w:div w:id="288827400">
                      <w:marLeft w:val="0"/>
                      <w:marRight w:val="0"/>
                      <w:marTop w:val="0"/>
                      <w:marBottom w:val="0"/>
                      <w:divBdr>
                        <w:top w:val="none" w:sz="0" w:space="0" w:color="auto"/>
                        <w:left w:val="none" w:sz="0" w:space="0" w:color="auto"/>
                        <w:bottom w:val="none" w:sz="0" w:space="0" w:color="auto"/>
                        <w:right w:val="none" w:sz="0" w:space="0" w:color="auto"/>
                      </w:divBdr>
                    </w:div>
                  </w:divsChild>
                </w:div>
                <w:div w:id="1273829216">
                  <w:marLeft w:val="0"/>
                  <w:marRight w:val="0"/>
                  <w:marTop w:val="0"/>
                  <w:marBottom w:val="0"/>
                  <w:divBdr>
                    <w:top w:val="none" w:sz="0" w:space="0" w:color="auto"/>
                    <w:left w:val="none" w:sz="0" w:space="0" w:color="auto"/>
                    <w:bottom w:val="none" w:sz="0" w:space="0" w:color="auto"/>
                    <w:right w:val="none" w:sz="0" w:space="0" w:color="auto"/>
                  </w:divBdr>
                  <w:divsChild>
                    <w:div w:id="656373607">
                      <w:marLeft w:val="0"/>
                      <w:marRight w:val="0"/>
                      <w:marTop w:val="0"/>
                      <w:marBottom w:val="0"/>
                      <w:divBdr>
                        <w:top w:val="none" w:sz="0" w:space="0" w:color="auto"/>
                        <w:left w:val="none" w:sz="0" w:space="0" w:color="auto"/>
                        <w:bottom w:val="none" w:sz="0" w:space="0" w:color="auto"/>
                        <w:right w:val="none" w:sz="0" w:space="0" w:color="auto"/>
                      </w:divBdr>
                    </w:div>
                  </w:divsChild>
                </w:div>
                <w:div w:id="1282686577">
                  <w:marLeft w:val="0"/>
                  <w:marRight w:val="0"/>
                  <w:marTop w:val="0"/>
                  <w:marBottom w:val="0"/>
                  <w:divBdr>
                    <w:top w:val="none" w:sz="0" w:space="0" w:color="auto"/>
                    <w:left w:val="none" w:sz="0" w:space="0" w:color="auto"/>
                    <w:bottom w:val="none" w:sz="0" w:space="0" w:color="auto"/>
                    <w:right w:val="none" w:sz="0" w:space="0" w:color="auto"/>
                  </w:divBdr>
                  <w:divsChild>
                    <w:div w:id="1187478108">
                      <w:marLeft w:val="0"/>
                      <w:marRight w:val="0"/>
                      <w:marTop w:val="0"/>
                      <w:marBottom w:val="0"/>
                      <w:divBdr>
                        <w:top w:val="none" w:sz="0" w:space="0" w:color="auto"/>
                        <w:left w:val="none" w:sz="0" w:space="0" w:color="auto"/>
                        <w:bottom w:val="none" w:sz="0" w:space="0" w:color="auto"/>
                        <w:right w:val="none" w:sz="0" w:space="0" w:color="auto"/>
                      </w:divBdr>
                    </w:div>
                  </w:divsChild>
                </w:div>
                <w:div w:id="1291130411">
                  <w:marLeft w:val="0"/>
                  <w:marRight w:val="0"/>
                  <w:marTop w:val="0"/>
                  <w:marBottom w:val="0"/>
                  <w:divBdr>
                    <w:top w:val="none" w:sz="0" w:space="0" w:color="auto"/>
                    <w:left w:val="none" w:sz="0" w:space="0" w:color="auto"/>
                    <w:bottom w:val="none" w:sz="0" w:space="0" w:color="auto"/>
                    <w:right w:val="none" w:sz="0" w:space="0" w:color="auto"/>
                  </w:divBdr>
                  <w:divsChild>
                    <w:div w:id="387535896">
                      <w:marLeft w:val="0"/>
                      <w:marRight w:val="0"/>
                      <w:marTop w:val="0"/>
                      <w:marBottom w:val="0"/>
                      <w:divBdr>
                        <w:top w:val="none" w:sz="0" w:space="0" w:color="auto"/>
                        <w:left w:val="none" w:sz="0" w:space="0" w:color="auto"/>
                        <w:bottom w:val="none" w:sz="0" w:space="0" w:color="auto"/>
                        <w:right w:val="none" w:sz="0" w:space="0" w:color="auto"/>
                      </w:divBdr>
                    </w:div>
                  </w:divsChild>
                </w:div>
                <w:div w:id="1293319776">
                  <w:marLeft w:val="0"/>
                  <w:marRight w:val="0"/>
                  <w:marTop w:val="0"/>
                  <w:marBottom w:val="0"/>
                  <w:divBdr>
                    <w:top w:val="none" w:sz="0" w:space="0" w:color="auto"/>
                    <w:left w:val="none" w:sz="0" w:space="0" w:color="auto"/>
                    <w:bottom w:val="none" w:sz="0" w:space="0" w:color="auto"/>
                    <w:right w:val="none" w:sz="0" w:space="0" w:color="auto"/>
                  </w:divBdr>
                  <w:divsChild>
                    <w:div w:id="887036712">
                      <w:marLeft w:val="0"/>
                      <w:marRight w:val="0"/>
                      <w:marTop w:val="0"/>
                      <w:marBottom w:val="0"/>
                      <w:divBdr>
                        <w:top w:val="none" w:sz="0" w:space="0" w:color="auto"/>
                        <w:left w:val="none" w:sz="0" w:space="0" w:color="auto"/>
                        <w:bottom w:val="none" w:sz="0" w:space="0" w:color="auto"/>
                        <w:right w:val="none" w:sz="0" w:space="0" w:color="auto"/>
                      </w:divBdr>
                    </w:div>
                  </w:divsChild>
                </w:div>
                <w:div w:id="1295284307">
                  <w:marLeft w:val="0"/>
                  <w:marRight w:val="0"/>
                  <w:marTop w:val="0"/>
                  <w:marBottom w:val="0"/>
                  <w:divBdr>
                    <w:top w:val="none" w:sz="0" w:space="0" w:color="auto"/>
                    <w:left w:val="none" w:sz="0" w:space="0" w:color="auto"/>
                    <w:bottom w:val="none" w:sz="0" w:space="0" w:color="auto"/>
                    <w:right w:val="none" w:sz="0" w:space="0" w:color="auto"/>
                  </w:divBdr>
                  <w:divsChild>
                    <w:div w:id="1470441136">
                      <w:marLeft w:val="0"/>
                      <w:marRight w:val="0"/>
                      <w:marTop w:val="0"/>
                      <w:marBottom w:val="0"/>
                      <w:divBdr>
                        <w:top w:val="none" w:sz="0" w:space="0" w:color="auto"/>
                        <w:left w:val="none" w:sz="0" w:space="0" w:color="auto"/>
                        <w:bottom w:val="none" w:sz="0" w:space="0" w:color="auto"/>
                        <w:right w:val="none" w:sz="0" w:space="0" w:color="auto"/>
                      </w:divBdr>
                    </w:div>
                  </w:divsChild>
                </w:div>
                <w:div w:id="1303929727">
                  <w:marLeft w:val="0"/>
                  <w:marRight w:val="0"/>
                  <w:marTop w:val="0"/>
                  <w:marBottom w:val="0"/>
                  <w:divBdr>
                    <w:top w:val="none" w:sz="0" w:space="0" w:color="auto"/>
                    <w:left w:val="none" w:sz="0" w:space="0" w:color="auto"/>
                    <w:bottom w:val="none" w:sz="0" w:space="0" w:color="auto"/>
                    <w:right w:val="none" w:sz="0" w:space="0" w:color="auto"/>
                  </w:divBdr>
                  <w:divsChild>
                    <w:div w:id="1166825260">
                      <w:marLeft w:val="0"/>
                      <w:marRight w:val="0"/>
                      <w:marTop w:val="0"/>
                      <w:marBottom w:val="0"/>
                      <w:divBdr>
                        <w:top w:val="none" w:sz="0" w:space="0" w:color="auto"/>
                        <w:left w:val="none" w:sz="0" w:space="0" w:color="auto"/>
                        <w:bottom w:val="none" w:sz="0" w:space="0" w:color="auto"/>
                        <w:right w:val="none" w:sz="0" w:space="0" w:color="auto"/>
                      </w:divBdr>
                    </w:div>
                  </w:divsChild>
                </w:div>
                <w:div w:id="1320227077">
                  <w:marLeft w:val="0"/>
                  <w:marRight w:val="0"/>
                  <w:marTop w:val="0"/>
                  <w:marBottom w:val="0"/>
                  <w:divBdr>
                    <w:top w:val="none" w:sz="0" w:space="0" w:color="auto"/>
                    <w:left w:val="none" w:sz="0" w:space="0" w:color="auto"/>
                    <w:bottom w:val="none" w:sz="0" w:space="0" w:color="auto"/>
                    <w:right w:val="none" w:sz="0" w:space="0" w:color="auto"/>
                  </w:divBdr>
                  <w:divsChild>
                    <w:div w:id="892935229">
                      <w:marLeft w:val="0"/>
                      <w:marRight w:val="0"/>
                      <w:marTop w:val="0"/>
                      <w:marBottom w:val="0"/>
                      <w:divBdr>
                        <w:top w:val="none" w:sz="0" w:space="0" w:color="auto"/>
                        <w:left w:val="none" w:sz="0" w:space="0" w:color="auto"/>
                        <w:bottom w:val="none" w:sz="0" w:space="0" w:color="auto"/>
                        <w:right w:val="none" w:sz="0" w:space="0" w:color="auto"/>
                      </w:divBdr>
                    </w:div>
                  </w:divsChild>
                </w:div>
                <w:div w:id="1322850266">
                  <w:marLeft w:val="0"/>
                  <w:marRight w:val="0"/>
                  <w:marTop w:val="0"/>
                  <w:marBottom w:val="0"/>
                  <w:divBdr>
                    <w:top w:val="none" w:sz="0" w:space="0" w:color="auto"/>
                    <w:left w:val="none" w:sz="0" w:space="0" w:color="auto"/>
                    <w:bottom w:val="none" w:sz="0" w:space="0" w:color="auto"/>
                    <w:right w:val="none" w:sz="0" w:space="0" w:color="auto"/>
                  </w:divBdr>
                  <w:divsChild>
                    <w:div w:id="1031955869">
                      <w:marLeft w:val="0"/>
                      <w:marRight w:val="0"/>
                      <w:marTop w:val="0"/>
                      <w:marBottom w:val="0"/>
                      <w:divBdr>
                        <w:top w:val="none" w:sz="0" w:space="0" w:color="auto"/>
                        <w:left w:val="none" w:sz="0" w:space="0" w:color="auto"/>
                        <w:bottom w:val="none" w:sz="0" w:space="0" w:color="auto"/>
                        <w:right w:val="none" w:sz="0" w:space="0" w:color="auto"/>
                      </w:divBdr>
                    </w:div>
                  </w:divsChild>
                </w:div>
                <w:div w:id="1332872550">
                  <w:marLeft w:val="0"/>
                  <w:marRight w:val="0"/>
                  <w:marTop w:val="0"/>
                  <w:marBottom w:val="0"/>
                  <w:divBdr>
                    <w:top w:val="none" w:sz="0" w:space="0" w:color="auto"/>
                    <w:left w:val="none" w:sz="0" w:space="0" w:color="auto"/>
                    <w:bottom w:val="none" w:sz="0" w:space="0" w:color="auto"/>
                    <w:right w:val="none" w:sz="0" w:space="0" w:color="auto"/>
                  </w:divBdr>
                  <w:divsChild>
                    <w:div w:id="1864630931">
                      <w:marLeft w:val="0"/>
                      <w:marRight w:val="0"/>
                      <w:marTop w:val="0"/>
                      <w:marBottom w:val="0"/>
                      <w:divBdr>
                        <w:top w:val="none" w:sz="0" w:space="0" w:color="auto"/>
                        <w:left w:val="none" w:sz="0" w:space="0" w:color="auto"/>
                        <w:bottom w:val="none" w:sz="0" w:space="0" w:color="auto"/>
                        <w:right w:val="none" w:sz="0" w:space="0" w:color="auto"/>
                      </w:divBdr>
                    </w:div>
                  </w:divsChild>
                </w:div>
                <w:div w:id="1336685309">
                  <w:marLeft w:val="0"/>
                  <w:marRight w:val="0"/>
                  <w:marTop w:val="0"/>
                  <w:marBottom w:val="0"/>
                  <w:divBdr>
                    <w:top w:val="none" w:sz="0" w:space="0" w:color="auto"/>
                    <w:left w:val="none" w:sz="0" w:space="0" w:color="auto"/>
                    <w:bottom w:val="none" w:sz="0" w:space="0" w:color="auto"/>
                    <w:right w:val="none" w:sz="0" w:space="0" w:color="auto"/>
                  </w:divBdr>
                  <w:divsChild>
                    <w:div w:id="79330525">
                      <w:marLeft w:val="0"/>
                      <w:marRight w:val="0"/>
                      <w:marTop w:val="0"/>
                      <w:marBottom w:val="0"/>
                      <w:divBdr>
                        <w:top w:val="none" w:sz="0" w:space="0" w:color="auto"/>
                        <w:left w:val="none" w:sz="0" w:space="0" w:color="auto"/>
                        <w:bottom w:val="none" w:sz="0" w:space="0" w:color="auto"/>
                        <w:right w:val="none" w:sz="0" w:space="0" w:color="auto"/>
                      </w:divBdr>
                    </w:div>
                  </w:divsChild>
                </w:div>
                <w:div w:id="1350109062">
                  <w:marLeft w:val="0"/>
                  <w:marRight w:val="0"/>
                  <w:marTop w:val="0"/>
                  <w:marBottom w:val="0"/>
                  <w:divBdr>
                    <w:top w:val="none" w:sz="0" w:space="0" w:color="auto"/>
                    <w:left w:val="none" w:sz="0" w:space="0" w:color="auto"/>
                    <w:bottom w:val="none" w:sz="0" w:space="0" w:color="auto"/>
                    <w:right w:val="none" w:sz="0" w:space="0" w:color="auto"/>
                  </w:divBdr>
                  <w:divsChild>
                    <w:div w:id="814027032">
                      <w:marLeft w:val="0"/>
                      <w:marRight w:val="0"/>
                      <w:marTop w:val="0"/>
                      <w:marBottom w:val="0"/>
                      <w:divBdr>
                        <w:top w:val="none" w:sz="0" w:space="0" w:color="auto"/>
                        <w:left w:val="none" w:sz="0" w:space="0" w:color="auto"/>
                        <w:bottom w:val="none" w:sz="0" w:space="0" w:color="auto"/>
                        <w:right w:val="none" w:sz="0" w:space="0" w:color="auto"/>
                      </w:divBdr>
                    </w:div>
                  </w:divsChild>
                </w:div>
                <w:div w:id="1355375922">
                  <w:marLeft w:val="0"/>
                  <w:marRight w:val="0"/>
                  <w:marTop w:val="0"/>
                  <w:marBottom w:val="0"/>
                  <w:divBdr>
                    <w:top w:val="none" w:sz="0" w:space="0" w:color="auto"/>
                    <w:left w:val="none" w:sz="0" w:space="0" w:color="auto"/>
                    <w:bottom w:val="none" w:sz="0" w:space="0" w:color="auto"/>
                    <w:right w:val="none" w:sz="0" w:space="0" w:color="auto"/>
                  </w:divBdr>
                  <w:divsChild>
                    <w:div w:id="1119641238">
                      <w:marLeft w:val="0"/>
                      <w:marRight w:val="0"/>
                      <w:marTop w:val="0"/>
                      <w:marBottom w:val="0"/>
                      <w:divBdr>
                        <w:top w:val="none" w:sz="0" w:space="0" w:color="auto"/>
                        <w:left w:val="none" w:sz="0" w:space="0" w:color="auto"/>
                        <w:bottom w:val="none" w:sz="0" w:space="0" w:color="auto"/>
                        <w:right w:val="none" w:sz="0" w:space="0" w:color="auto"/>
                      </w:divBdr>
                    </w:div>
                  </w:divsChild>
                </w:div>
                <w:div w:id="1358039788">
                  <w:marLeft w:val="0"/>
                  <w:marRight w:val="0"/>
                  <w:marTop w:val="0"/>
                  <w:marBottom w:val="0"/>
                  <w:divBdr>
                    <w:top w:val="none" w:sz="0" w:space="0" w:color="auto"/>
                    <w:left w:val="none" w:sz="0" w:space="0" w:color="auto"/>
                    <w:bottom w:val="none" w:sz="0" w:space="0" w:color="auto"/>
                    <w:right w:val="none" w:sz="0" w:space="0" w:color="auto"/>
                  </w:divBdr>
                  <w:divsChild>
                    <w:div w:id="357855419">
                      <w:marLeft w:val="0"/>
                      <w:marRight w:val="0"/>
                      <w:marTop w:val="0"/>
                      <w:marBottom w:val="0"/>
                      <w:divBdr>
                        <w:top w:val="none" w:sz="0" w:space="0" w:color="auto"/>
                        <w:left w:val="none" w:sz="0" w:space="0" w:color="auto"/>
                        <w:bottom w:val="none" w:sz="0" w:space="0" w:color="auto"/>
                        <w:right w:val="none" w:sz="0" w:space="0" w:color="auto"/>
                      </w:divBdr>
                    </w:div>
                  </w:divsChild>
                </w:div>
                <w:div w:id="1370644421">
                  <w:marLeft w:val="0"/>
                  <w:marRight w:val="0"/>
                  <w:marTop w:val="0"/>
                  <w:marBottom w:val="0"/>
                  <w:divBdr>
                    <w:top w:val="none" w:sz="0" w:space="0" w:color="auto"/>
                    <w:left w:val="none" w:sz="0" w:space="0" w:color="auto"/>
                    <w:bottom w:val="none" w:sz="0" w:space="0" w:color="auto"/>
                    <w:right w:val="none" w:sz="0" w:space="0" w:color="auto"/>
                  </w:divBdr>
                  <w:divsChild>
                    <w:div w:id="24328665">
                      <w:marLeft w:val="0"/>
                      <w:marRight w:val="0"/>
                      <w:marTop w:val="0"/>
                      <w:marBottom w:val="0"/>
                      <w:divBdr>
                        <w:top w:val="none" w:sz="0" w:space="0" w:color="auto"/>
                        <w:left w:val="none" w:sz="0" w:space="0" w:color="auto"/>
                        <w:bottom w:val="none" w:sz="0" w:space="0" w:color="auto"/>
                        <w:right w:val="none" w:sz="0" w:space="0" w:color="auto"/>
                      </w:divBdr>
                    </w:div>
                  </w:divsChild>
                </w:div>
                <w:div w:id="1380788963">
                  <w:marLeft w:val="0"/>
                  <w:marRight w:val="0"/>
                  <w:marTop w:val="0"/>
                  <w:marBottom w:val="0"/>
                  <w:divBdr>
                    <w:top w:val="none" w:sz="0" w:space="0" w:color="auto"/>
                    <w:left w:val="none" w:sz="0" w:space="0" w:color="auto"/>
                    <w:bottom w:val="none" w:sz="0" w:space="0" w:color="auto"/>
                    <w:right w:val="none" w:sz="0" w:space="0" w:color="auto"/>
                  </w:divBdr>
                  <w:divsChild>
                    <w:div w:id="697240032">
                      <w:marLeft w:val="0"/>
                      <w:marRight w:val="0"/>
                      <w:marTop w:val="0"/>
                      <w:marBottom w:val="0"/>
                      <w:divBdr>
                        <w:top w:val="none" w:sz="0" w:space="0" w:color="auto"/>
                        <w:left w:val="none" w:sz="0" w:space="0" w:color="auto"/>
                        <w:bottom w:val="none" w:sz="0" w:space="0" w:color="auto"/>
                        <w:right w:val="none" w:sz="0" w:space="0" w:color="auto"/>
                      </w:divBdr>
                    </w:div>
                  </w:divsChild>
                </w:div>
                <w:div w:id="1392582666">
                  <w:marLeft w:val="0"/>
                  <w:marRight w:val="0"/>
                  <w:marTop w:val="0"/>
                  <w:marBottom w:val="0"/>
                  <w:divBdr>
                    <w:top w:val="none" w:sz="0" w:space="0" w:color="auto"/>
                    <w:left w:val="none" w:sz="0" w:space="0" w:color="auto"/>
                    <w:bottom w:val="none" w:sz="0" w:space="0" w:color="auto"/>
                    <w:right w:val="none" w:sz="0" w:space="0" w:color="auto"/>
                  </w:divBdr>
                  <w:divsChild>
                    <w:div w:id="661396778">
                      <w:marLeft w:val="0"/>
                      <w:marRight w:val="0"/>
                      <w:marTop w:val="0"/>
                      <w:marBottom w:val="0"/>
                      <w:divBdr>
                        <w:top w:val="none" w:sz="0" w:space="0" w:color="auto"/>
                        <w:left w:val="none" w:sz="0" w:space="0" w:color="auto"/>
                        <w:bottom w:val="none" w:sz="0" w:space="0" w:color="auto"/>
                        <w:right w:val="none" w:sz="0" w:space="0" w:color="auto"/>
                      </w:divBdr>
                    </w:div>
                  </w:divsChild>
                </w:div>
                <w:div w:id="1415273836">
                  <w:marLeft w:val="0"/>
                  <w:marRight w:val="0"/>
                  <w:marTop w:val="0"/>
                  <w:marBottom w:val="0"/>
                  <w:divBdr>
                    <w:top w:val="none" w:sz="0" w:space="0" w:color="auto"/>
                    <w:left w:val="none" w:sz="0" w:space="0" w:color="auto"/>
                    <w:bottom w:val="none" w:sz="0" w:space="0" w:color="auto"/>
                    <w:right w:val="none" w:sz="0" w:space="0" w:color="auto"/>
                  </w:divBdr>
                  <w:divsChild>
                    <w:div w:id="1779518331">
                      <w:marLeft w:val="0"/>
                      <w:marRight w:val="0"/>
                      <w:marTop w:val="0"/>
                      <w:marBottom w:val="0"/>
                      <w:divBdr>
                        <w:top w:val="none" w:sz="0" w:space="0" w:color="auto"/>
                        <w:left w:val="none" w:sz="0" w:space="0" w:color="auto"/>
                        <w:bottom w:val="none" w:sz="0" w:space="0" w:color="auto"/>
                        <w:right w:val="none" w:sz="0" w:space="0" w:color="auto"/>
                      </w:divBdr>
                    </w:div>
                  </w:divsChild>
                </w:div>
                <w:div w:id="1417441278">
                  <w:marLeft w:val="0"/>
                  <w:marRight w:val="0"/>
                  <w:marTop w:val="0"/>
                  <w:marBottom w:val="0"/>
                  <w:divBdr>
                    <w:top w:val="none" w:sz="0" w:space="0" w:color="auto"/>
                    <w:left w:val="none" w:sz="0" w:space="0" w:color="auto"/>
                    <w:bottom w:val="none" w:sz="0" w:space="0" w:color="auto"/>
                    <w:right w:val="none" w:sz="0" w:space="0" w:color="auto"/>
                  </w:divBdr>
                  <w:divsChild>
                    <w:div w:id="544290658">
                      <w:marLeft w:val="0"/>
                      <w:marRight w:val="0"/>
                      <w:marTop w:val="0"/>
                      <w:marBottom w:val="0"/>
                      <w:divBdr>
                        <w:top w:val="none" w:sz="0" w:space="0" w:color="auto"/>
                        <w:left w:val="none" w:sz="0" w:space="0" w:color="auto"/>
                        <w:bottom w:val="none" w:sz="0" w:space="0" w:color="auto"/>
                        <w:right w:val="none" w:sz="0" w:space="0" w:color="auto"/>
                      </w:divBdr>
                    </w:div>
                  </w:divsChild>
                </w:div>
                <w:div w:id="1425804497">
                  <w:marLeft w:val="0"/>
                  <w:marRight w:val="0"/>
                  <w:marTop w:val="0"/>
                  <w:marBottom w:val="0"/>
                  <w:divBdr>
                    <w:top w:val="none" w:sz="0" w:space="0" w:color="auto"/>
                    <w:left w:val="none" w:sz="0" w:space="0" w:color="auto"/>
                    <w:bottom w:val="none" w:sz="0" w:space="0" w:color="auto"/>
                    <w:right w:val="none" w:sz="0" w:space="0" w:color="auto"/>
                  </w:divBdr>
                  <w:divsChild>
                    <w:div w:id="143474091">
                      <w:marLeft w:val="0"/>
                      <w:marRight w:val="0"/>
                      <w:marTop w:val="0"/>
                      <w:marBottom w:val="0"/>
                      <w:divBdr>
                        <w:top w:val="none" w:sz="0" w:space="0" w:color="auto"/>
                        <w:left w:val="none" w:sz="0" w:space="0" w:color="auto"/>
                        <w:bottom w:val="none" w:sz="0" w:space="0" w:color="auto"/>
                        <w:right w:val="none" w:sz="0" w:space="0" w:color="auto"/>
                      </w:divBdr>
                    </w:div>
                  </w:divsChild>
                </w:div>
                <w:div w:id="1428191664">
                  <w:marLeft w:val="0"/>
                  <w:marRight w:val="0"/>
                  <w:marTop w:val="0"/>
                  <w:marBottom w:val="0"/>
                  <w:divBdr>
                    <w:top w:val="none" w:sz="0" w:space="0" w:color="auto"/>
                    <w:left w:val="none" w:sz="0" w:space="0" w:color="auto"/>
                    <w:bottom w:val="none" w:sz="0" w:space="0" w:color="auto"/>
                    <w:right w:val="none" w:sz="0" w:space="0" w:color="auto"/>
                  </w:divBdr>
                  <w:divsChild>
                    <w:div w:id="408505982">
                      <w:marLeft w:val="0"/>
                      <w:marRight w:val="0"/>
                      <w:marTop w:val="0"/>
                      <w:marBottom w:val="0"/>
                      <w:divBdr>
                        <w:top w:val="none" w:sz="0" w:space="0" w:color="auto"/>
                        <w:left w:val="none" w:sz="0" w:space="0" w:color="auto"/>
                        <w:bottom w:val="none" w:sz="0" w:space="0" w:color="auto"/>
                        <w:right w:val="none" w:sz="0" w:space="0" w:color="auto"/>
                      </w:divBdr>
                    </w:div>
                  </w:divsChild>
                </w:div>
                <w:div w:id="1429422130">
                  <w:marLeft w:val="0"/>
                  <w:marRight w:val="0"/>
                  <w:marTop w:val="0"/>
                  <w:marBottom w:val="0"/>
                  <w:divBdr>
                    <w:top w:val="none" w:sz="0" w:space="0" w:color="auto"/>
                    <w:left w:val="none" w:sz="0" w:space="0" w:color="auto"/>
                    <w:bottom w:val="none" w:sz="0" w:space="0" w:color="auto"/>
                    <w:right w:val="none" w:sz="0" w:space="0" w:color="auto"/>
                  </w:divBdr>
                  <w:divsChild>
                    <w:div w:id="1209104078">
                      <w:marLeft w:val="0"/>
                      <w:marRight w:val="0"/>
                      <w:marTop w:val="0"/>
                      <w:marBottom w:val="0"/>
                      <w:divBdr>
                        <w:top w:val="none" w:sz="0" w:space="0" w:color="auto"/>
                        <w:left w:val="none" w:sz="0" w:space="0" w:color="auto"/>
                        <w:bottom w:val="none" w:sz="0" w:space="0" w:color="auto"/>
                        <w:right w:val="none" w:sz="0" w:space="0" w:color="auto"/>
                      </w:divBdr>
                    </w:div>
                  </w:divsChild>
                </w:div>
                <w:div w:id="1439370422">
                  <w:marLeft w:val="0"/>
                  <w:marRight w:val="0"/>
                  <w:marTop w:val="0"/>
                  <w:marBottom w:val="0"/>
                  <w:divBdr>
                    <w:top w:val="none" w:sz="0" w:space="0" w:color="auto"/>
                    <w:left w:val="none" w:sz="0" w:space="0" w:color="auto"/>
                    <w:bottom w:val="none" w:sz="0" w:space="0" w:color="auto"/>
                    <w:right w:val="none" w:sz="0" w:space="0" w:color="auto"/>
                  </w:divBdr>
                  <w:divsChild>
                    <w:div w:id="1885748587">
                      <w:marLeft w:val="0"/>
                      <w:marRight w:val="0"/>
                      <w:marTop w:val="0"/>
                      <w:marBottom w:val="0"/>
                      <w:divBdr>
                        <w:top w:val="none" w:sz="0" w:space="0" w:color="auto"/>
                        <w:left w:val="none" w:sz="0" w:space="0" w:color="auto"/>
                        <w:bottom w:val="none" w:sz="0" w:space="0" w:color="auto"/>
                        <w:right w:val="none" w:sz="0" w:space="0" w:color="auto"/>
                      </w:divBdr>
                    </w:div>
                  </w:divsChild>
                </w:div>
                <w:div w:id="1444612791">
                  <w:marLeft w:val="0"/>
                  <w:marRight w:val="0"/>
                  <w:marTop w:val="0"/>
                  <w:marBottom w:val="0"/>
                  <w:divBdr>
                    <w:top w:val="none" w:sz="0" w:space="0" w:color="auto"/>
                    <w:left w:val="none" w:sz="0" w:space="0" w:color="auto"/>
                    <w:bottom w:val="none" w:sz="0" w:space="0" w:color="auto"/>
                    <w:right w:val="none" w:sz="0" w:space="0" w:color="auto"/>
                  </w:divBdr>
                  <w:divsChild>
                    <w:div w:id="791827367">
                      <w:marLeft w:val="0"/>
                      <w:marRight w:val="0"/>
                      <w:marTop w:val="0"/>
                      <w:marBottom w:val="0"/>
                      <w:divBdr>
                        <w:top w:val="none" w:sz="0" w:space="0" w:color="auto"/>
                        <w:left w:val="none" w:sz="0" w:space="0" w:color="auto"/>
                        <w:bottom w:val="none" w:sz="0" w:space="0" w:color="auto"/>
                        <w:right w:val="none" w:sz="0" w:space="0" w:color="auto"/>
                      </w:divBdr>
                    </w:div>
                  </w:divsChild>
                </w:div>
                <w:div w:id="1450856087">
                  <w:marLeft w:val="0"/>
                  <w:marRight w:val="0"/>
                  <w:marTop w:val="0"/>
                  <w:marBottom w:val="0"/>
                  <w:divBdr>
                    <w:top w:val="none" w:sz="0" w:space="0" w:color="auto"/>
                    <w:left w:val="none" w:sz="0" w:space="0" w:color="auto"/>
                    <w:bottom w:val="none" w:sz="0" w:space="0" w:color="auto"/>
                    <w:right w:val="none" w:sz="0" w:space="0" w:color="auto"/>
                  </w:divBdr>
                  <w:divsChild>
                    <w:div w:id="950472811">
                      <w:marLeft w:val="0"/>
                      <w:marRight w:val="0"/>
                      <w:marTop w:val="0"/>
                      <w:marBottom w:val="0"/>
                      <w:divBdr>
                        <w:top w:val="none" w:sz="0" w:space="0" w:color="auto"/>
                        <w:left w:val="none" w:sz="0" w:space="0" w:color="auto"/>
                        <w:bottom w:val="none" w:sz="0" w:space="0" w:color="auto"/>
                        <w:right w:val="none" w:sz="0" w:space="0" w:color="auto"/>
                      </w:divBdr>
                    </w:div>
                  </w:divsChild>
                </w:div>
                <w:div w:id="1464231560">
                  <w:marLeft w:val="0"/>
                  <w:marRight w:val="0"/>
                  <w:marTop w:val="0"/>
                  <w:marBottom w:val="0"/>
                  <w:divBdr>
                    <w:top w:val="none" w:sz="0" w:space="0" w:color="auto"/>
                    <w:left w:val="none" w:sz="0" w:space="0" w:color="auto"/>
                    <w:bottom w:val="none" w:sz="0" w:space="0" w:color="auto"/>
                    <w:right w:val="none" w:sz="0" w:space="0" w:color="auto"/>
                  </w:divBdr>
                  <w:divsChild>
                    <w:div w:id="670909934">
                      <w:marLeft w:val="0"/>
                      <w:marRight w:val="0"/>
                      <w:marTop w:val="0"/>
                      <w:marBottom w:val="0"/>
                      <w:divBdr>
                        <w:top w:val="none" w:sz="0" w:space="0" w:color="auto"/>
                        <w:left w:val="none" w:sz="0" w:space="0" w:color="auto"/>
                        <w:bottom w:val="none" w:sz="0" w:space="0" w:color="auto"/>
                        <w:right w:val="none" w:sz="0" w:space="0" w:color="auto"/>
                      </w:divBdr>
                    </w:div>
                  </w:divsChild>
                </w:div>
                <w:div w:id="1464738796">
                  <w:marLeft w:val="0"/>
                  <w:marRight w:val="0"/>
                  <w:marTop w:val="0"/>
                  <w:marBottom w:val="0"/>
                  <w:divBdr>
                    <w:top w:val="none" w:sz="0" w:space="0" w:color="auto"/>
                    <w:left w:val="none" w:sz="0" w:space="0" w:color="auto"/>
                    <w:bottom w:val="none" w:sz="0" w:space="0" w:color="auto"/>
                    <w:right w:val="none" w:sz="0" w:space="0" w:color="auto"/>
                  </w:divBdr>
                  <w:divsChild>
                    <w:div w:id="1925409498">
                      <w:marLeft w:val="0"/>
                      <w:marRight w:val="0"/>
                      <w:marTop w:val="0"/>
                      <w:marBottom w:val="0"/>
                      <w:divBdr>
                        <w:top w:val="none" w:sz="0" w:space="0" w:color="auto"/>
                        <w:left w:val="none" w:sz="0" w:space="0" w:color="auto"/>
                        <w:bottom w:val="none" w:sz="0" w:space="0" w:color="auto"/>
                        <w:right w:val="none" w:sz="0" w:space="0" w:color="auto"/>
                      </w:divBdr>
                    </w:div>
                  </w:divsChild>
                </w:div>
                <w:div w:id="1474525944">
                  <w:marLeft w:val="0"/>
                  <w:marRight w:val="0"/>
                  <w:marTop w:val="0"/>
                  <w:marBottom w:val="0"/>
                  <w:divBdr>
                    <w:top w:val="none" w:sz="0" w:space="0" w:color="auto"/>
                    <w:left w:val="none" w:sz="0" w:space="0" w:color="auto"/>
                    <w:bottom w:val="none" w:sz="0" w:space="0" w:color="auto"/>
                    <w:right w:val="none" w:sz="0" w:space="0" w:color="auto"/>
                  </w:divBdr>
                  <w:divsChild>
                    <w:div w:id="180164288">
                      <w:marLeft w:val="0"/>
                      <w:marRight w:val="0"/>
                      <w:marTop w:val="0"/>
                      <w:marBottom w:val="0"/>
                      <w:divBdr>
                        <w:top w:val="none" w:sz="0" w:space="0" w:color="auto"/>
                        <w:left w:val="none" w:sz="0" w:space="0" w:color="auto"/>
                        <w:bottom w:val="none" w:sz="0" w:space="0" w:color="auto"/>
                        <w:right w:val="none" w:sz="0" w:space="0" w:color="auto"/>
                      </w:divBdr>
                    </w:div>
                  </w:divsChild>
                </w:div>
                <w:div w:id="1484197981">
                  <w:marLeft w:val="0"/>
                  <w:marRight w:val="0"/>
                  <w:marTop w:val="0"/>
                  <w:marBottom w:val="0"/>
                  <w:divBdr>
                    <w:top w:val="none" w:sz="0" w:space="0" w:color="auto"/>
                    <w:left w:val="none" w:sz="0" w:space="0" w:color="auto"/>
                    <w:bottom w:val="none" w:sz="0" w:space="0" w:color="auto"/>
                    <w:right w:val="none" w:sz="0" w:space="0" w:color="auto"/>
                  </w:divBdr>
                  <w:divsChild>
                    <w:div w:id="1220433895">
                      <w:marLeft w:val="0"/>
                      <w:marRight w:val="0"/>
                      <w:marTop w:val="0"/>
                      <w:marBottom w:val="0"/>
                      <w:divBdr>
                        <w:top w:val="none" w:sz="0" w:space="0" w:color="auto"/>
                        <w:left w:val="none" w:sz="0" w:space="0" w:color="auto"/>
                        <w:bottom w:val="none" w:sz="0" w:space="0" w:color="auto"/>
                        <w:right w:val="none" w:sz="0" w:space="0" w:color="auto"/>
                      </w:divBdr>
                    </w:div>
                  </w:divsChild>
                </w:div>
                <w:div w:id="1493372052">
                  <w:marLeft w:val="0"/>
                  <w:marRight w:val="0"/>
                  <w:marTop w:val="0"/>
                  <w:marBottom w:val="0"/>
                  <w:divBdr>
                    <w:top w:val="none" w:sz="0" w:space="0" w:color="auto"/>
                    <w:left w:val="none" w:sz="0" w:space="0" w:color="auto"/>
                    <w:bottom w:val="none" w:sz="0" w:space="0" w:color="auto"/>
                    <w:right w:val="none" w:sz="0" w:space="0" w:color="auto"/>
                  </w:divBdr>
                  <w:divsChild>
                    <w:div w:id="1144852200">
                      <w:marLeft w:val="0"/>
                      <w:marRight w:val="0"/>
                      <w:marTop w:val="0"/>
                      <w:marBottom w:val="0"/>
                      <w:divBdr>
                        <w:top w:val="none" w:sz="0" w:space="0" w:color="auto"/>
                        <w:left w:val="none" w:sz="0" w:space="0" w:color="auto"/>
                        <w:bottom w:val="none" w:sz="0" w:space="0" w:color="auto"/>
                        <w:right w:val="none" w:sz="0" w:space="0" w:color="auto"/>
                      </w:divBdr>
                    </w:div>
                  </w:divsChild>
                </w:div>
                <w:div w:id="1494176849">
                  <w:marLeft w:val="0"/>
                  <w:marRight w:val="0"/>
                  <w:marTop w:val="0"/>
                  <w:marBottom w:val="0"/>
                  <w:divBdr>
                    <w:top w:val="none" w:sz="0" w:space="0" w:color="auto"/>
                    <w:left w:val="none" w:sz="0" w:space="0" w:color="auto"/>
                    <w:bottom w:val="none" w:sz="0" w:space="0" w:color="auto"/>
                    <w:right w:val="none" w:sz="0" w:space="0" w:color="auto"/>
                  </w:divBdr>
                  <w:divsChild>
                    <w:div w:id="22171876">
                      <w:marLeft w:val="0"/>
                      <w:marRight w:val="0"/>
                      <w:marTop w:val="0"/>
                      <w:marBottom w:val="0"/>
                      <w:divBdr>
                        <w:top w:val="none" w:sz="0" w:space="0" w:color="auto"/>
                        <w:left w:val="none" w:sz="0" w:space="0" w:color="auto"/>
                        <w:bottom w:val="none" w:sz="0" w:space="0" w:color="auto"/>
                        <w:right w:val="none" w:sz="0" w:space="0" w:color="auto"/>
                      </w:divBdr>
                    </w:div>
                  </w:divsChild>
                </w:div>
                <w:div w:id="1508397853">
                  <w:marLeft w:val="0"/>
                  <w:marRight w:val="0"/>
                  <w:marTop w:val="0"/>
                  <w:marBottom w:val="0"/>
                  <w:divBdr>
                    <w:top w:val="none" w:sz="0" w:space="0" w:color="auto"/>
                    <w:left w:val="none" w:sz="0" w:space="0" w:color="auto"/>
                    <w:bottom w:val="none" w:sz="0" w:space="0" w:color="auto"/>
                    <w:right w:val="none" w:sz="0" w:space="0" w:color="auto"/>
                  </w:divBdr>
                  <w:divsChild>
                    <w:div w:id="1330449371">
                      <w:marLeft w:val="0"/>
                      <w:marRight w:val="0"/>
                      <w:marTop w:val="0"/>
                      <w:marBottom w:val="0"/>
                      <w:divBdr>
                        <w:top w:val="none" w:sz="0" w:space="0" w:color="auto"/>
                        <w:left w:val="none" w:sz="0" w:space="0" w:color="auto"/>
                        <w:bottom w:val="none" w:sz="0" w:space="0" w:color="auto"/>
                        <w:right w:val="none" w:sz="0" w:space="0" w:color="auto"/>
                      </w:divBdr>
                    </w:div>
                  </w:divsChild>
                </w:div>
                <w:div w:id="1518737400">
                  <w:marLeft w:val="0"/>
                  <w:marRight w:val="0"/>
                  <w:marTop w:val="0"/>
                  <w:marBottom w:val="0"/>
                  <w:divBdr>
                    <w:top w:val="none" w:sz="0" w:space="0" w:color="auto"/>
                    <w:left w:val="none" w:sz="0" w:space="0" w:color="auto"/>
                    <w:bottom w:val="none" w:sz="0" w:space="0" w:color="auto"/>
                    <w:right w:val="none" w:sz="0" w:space="0" w:color="auto"/>
                  </w:divBdr>
                  <w:divsChild>
                    <w:div w:id="1065421790">
                      <w:marLeft w:val="0"/>
                      <w:marRight w:val="0"/>
                      <w:marTop w:val="0"/>
                      <w:marBottom w:val="0"/>
                      <w:divBdr>
                        <w:top w:val="none" w:sz="0" w:space="0" w:color="auto"/>
                        <w:left w:val="none" w:sz="0" w:space="0" w:color="auto"/>
                        <w:bottom w:val="none" w:sz="0" w:space="0" w:color="auto"/>
                        <w:right w:val="none" w:sz="0" w:space="0" w:color="auto"/>
                      </w:divBdr>
                    </w:div>
                  </w:divsChild>
                </w:div>
                <w:div w:id="1532764289">
                  <w:marLeft w:val="0"/>
                  <w:marRight w:val="0"/>
                  <w:marTop w:val="0"/>
                  <w:marBottom w:val="0"/>
                  <w:divBdr>
                    <w:top w:val="none" w:sz="0" w:space="0" w:color="auto"/>
                    <w:left w:val="none" w:sz="0" w:space="0" w:color="auto"/>
                    <w:bottom w:val="none" w:sz="0" w:space="0" w:color="auto"/>
                    <w:right w:val="none" w:sz="0" w:space="0" w:color="auto"/>
                  </w:divBdr>
                  <w:divsChild>
                    <w:div w:id="709182271">
                      <w:marLeft w:val="0"/>
                      <w:marRight w:val="0"/>
                      <w:marTop w:val="0"/>
                      <w:marBottom w:val="0"/>
                      <w:divBdr>
                        <w:top w:val="none" w:sz="0" w:space="0" w:color="auto"/>
                        <w:left w:val="none" w:sz="0" w:space="0" w:color="auto"/>
                        <w:bottom w:val="none" w:sz="0" w:space="0" w:color="auto"/>
                        <w:right w:val="none" w:sz="0" w:space="0" w:color="auto"/>
                      </w:divBdr>
                    </w:div>
                  </w:divsChild>
                </w:div>
                <w:div w:id="1546215952">
                  <w:marLeft w:val="0"/>
                  <w:marRight w:val="0"/>
                  <w:marTop w:val="0"/>
                  <w:marBottom w:val="0"/>
                  <w:divBdr>
                    <w:top w:val="none" w:sz="0" w:space="0" w:color="auto"/>
                    <w:left w:val="none" w:sz="0" w:space="0" w:color="auto"/>
                    <w:bottom w:val="none" w:sz="0" w:space="0" w:color="auto"/>
                    <w:right w:val="none" w:sz="0" w:space="0" w:color="auto"/>
                  </w:divBdr>
                  <w:divsChild>
                    <w:div w:id="1960254622">
                      <w:marLeft w:val="0"/>
                      <w:marRight w:val="0"/>
                      <w:marTop w:val="0"/>
                      <w:marBottom w:val="0"/>
                      <w:divBdr>
                        <w:top w:val="none" w:sz="0" w:space="0" w:color="auto"/>
                        <w:left w:val="none" w:sz="0" w:space="0" w:color="auto"/>
                        <w:bottom w:val="none" w:sz="0" w:space="0" w:color="auto"/>
                        <w:right w:val="none" w:sz="0" w:space="0" w:color="auto"/>
                      </w:divBdr>
                    </w:div>
                  </w:divsChild>
                </w:div>
                <w:div w:id="1552964818">
                  <w:marLeft w:val="0"/>
                  <w:marRight w:val="0"/>
                  <w:marTop w:val="0"/>
                  <w:marBottom w:val="0"/>
                  <w:divBdr>
                    <w:top w:val="none" w:sz="0" w:space="0" w:color="auto"/>
                    <w:left w:val="none" w:sz="0" w:space="0" w:color="auto"/>
                    <w:bottom w:val="none" w:sz="0" w:space="0" w:color="auto"/>
                    <w:right w:val="none" w:sz="0" w:space="0" w:color="auto"/>
                  </w:divBdr>
                  <w:divsChild>
                    <w:div w:id="546795510">
                      <w:marLeft w:val="0"/>
                      <w:marRight w:val="0"/>
                      <w:marTop w:val="0"/>
                      <w:marBottom w:val="0"/>
                      <w:divBdr>
                        <w:top w:val="none" w:sz="0" w:space="0" w:color="auto"/>
                        <w:left w:val="none" w:sz="0" w:space="0" w:color="auto"/>
                        <w:bottom w:val="none" w:sz="0" w:space="0" w:color="auto"/>
                        <w:right w:val="none" w:sz="0" w:space="0" w:color="auto"/>
                      </w:divBdr>
                    </w:div>
                  </w:divsChild>
                </w:div>
                <w:div w:id="1563171848">
                  <w:marLeft w:val="0"/>
                  <w:marRight w:val="0"/>
                  <w:marTop w:val="0"/>
                  <w:marBottom w:val="0"/>
                  <w:divBdr>
                    <w:top w:val="none" w:sz="0" w:space="0" w:color="auto"/>
                    <w:left w:val="none" w:sz="0" w:space="0" w:color="auto"/>
                    <w:bottom w:val="none" w:sz="0" w:space="0" w:color="auto"/>
                    <w:right w:val="none" w:sz="0" w:space="0" w:color="auto"/>
                  </w:divBdr>
                  <w:divsChild>
                    <w:div w:id="1110512617">
                      <w:marLeft w:val="0"/>
                      <w:marRight w:val="0"/>
                      <w:marTop w:val="0"/>
                      <w:marBottom w:val="0"/>
                      <w:divBdr>
                        <w:top w:val="none" w:sz="0" w:space="0" w:color="auto"/>
                        <w:left w:val="none" w:sz="0" w:space="0" w:color="auto"/>
                        <w:bottom w:val="none" w:sz="0" w:space="0" w:color="auto"/>
                        <w:right w:val="none" w:sz="0" w:space="0" w:color="auto"/>
                      </w:divBdr>
                    </w:div>
                  </w:divsChild>
                </w:div>
                <w:div w:id="1577127618">
                  <w:marLeft w:val="0"/>
                  <w:marRight w:val="0"/>
                  <w:marTop w:val="0"/>
                  <w:marBottom w:val="0"/>
                  <w:divBdr>
                    <w:top w:val="none" w:sz="0" w:space="0" w:color="auto"/>
                    <w:left w:val="none" w:sz="0" w:space="0" w:color="auto"/>
                    <w:bottom w:val="none" w:sz="0" w:space="0" w:color="auto"/>
                    <w:right w:val="none" w:sz="0" w:space="0" w:color="auto"/>
                  </w:divBdr>
                  <w:divsChild>
                    <w:div w:id="1624771934">
                      <w:marLeft w:val="0"/>
                      <w:marRight w:val="0"/>
                      <w:marTop w:val="0"/>
                      <w:marBottom w:val="0"/>
                      <w:divBdr>
                        <w:top w:val="none" w:sz="0" w:space="0" w:color="auto"/>
                        <w:left w:val="none" w:sz="0" w:space="0" w:color="auto"/>
                        <w:bottom w:val="none" w:sz="0" w:space="0" w:color="auto"/>
                        <w:right w:val="none" w:sz="0" w:space="0" w:color="auto"/>
                      </w:divBdr>
                    </w:div>
                  </w:divsChild>
                </w:div>
                <w:div w:id="1581065744">
                  <w:marLeft w:val="0"/>
                  <w:marRight w:val="0"/>
                  <w:marTop w:val="0"/>
                  <w:marBottom w:val="0"/>
                  <w:divBdr>
                    <w:top w:val="none" w:sz="0" w:space="0" w:color="auto"/>
                    <w:left w:val="none" w:sz="0" w:space="0" w:color="auto"/>
                    <w:bottom w:val="none" w:sz="0" w:space="0" w:color="auto"/>
                    <w:right w:val="none" w:sz="0" w:space="0" w:color="auto"/>
                  </w:divBdr>
                  <w:divsChild>
                    <w:div w:id="879708041">
                      <w:marLeft w:val="0"/>
                      <w:marRight w:val="0"/>
                      <w:marTop w:val="0"/>
                      <w:marBottom w:val="0"/>
                      <w:divBdr>
                        <w:top w:val="none" w:sz="0" w:space="0" w:color="auto"/>
                        <w:left w:val="none" w:sz="0" w:space="0" w:color="auto"/>
                        <w:bottom w:val="none" w:sz="0" w:space="0" w:color="auto"/>
                        <w:right w:val="none" w:sz="0" w:space="0" w:color="auto"/>
                      </w:divBdr>
                    </w:div>
                  </w:divsChild>
                </w:div>
                <w:div w:id="1587034101">
                  <w:marLeft w:val="0"/>
                  <w:marRight w:val="0"/>
                  <w:marTop w:val="0"/>
                  <w:marBottom w:val="0"/>
                  <w:divBdr>
                    <w:top w:val="none" w:sz="0" w:space="0" w:color="auto"/>
                    <w:left w:val="none" w:sz="0" w:space="0" w:color="auto"/>
                    <w:bottom w:val="none" w:sz="0" w:space="0" w:color="auto"/>
                    <w:right w:val="none" w:sz="0" w:space="0" w:color="auto"/>
                  </w:divBdr>
                  <w:divsChild>
                    <w:div w:id="963002028">
                      <w:marLeft w:val="0"/>
                      <w:marRight w:val="0"/>
                      <w:marTop w:val="0"/>
                      <w:marBottom w:val="0"/>
                      <w:divBdr>
                        <w:top w:val="none" w:sz="0" w:space="0" w:color="auto"/>
                        <w:left w:val="none" w:sz="0" w:space="0" w:color="auto"/>
                        <w:bottom w:val="none" w:sz="0" w:space="0" w:color="auto"/>
                        <w:right w:val="none" w:sz="0" w:space="0" w:color="auto"/>
                      </w:divBdr>
                    </w:div>
                  </w:divsChild>
                </w:div>
                <w:div w:id="1603338718">
                  <w:marLeft w:val="0"/>
                  <w:marRight w:val="0"/>
                  <w:marTop w:val="0"/>
                  <w:marBottom w:val="0"/>
                  <w:divBdr>
                    <w:top w:val="none" w:sz="0" w:space="0" w:color="auto"/>
                    <w:left w:val="none" w:sz="0" w:space="0" w:color="auto"/>
                    <w:bottom w:val="none" w:sz="0" w:space="0" w:color="auto"/>
                    <w:right w:val="none" w:sz="0" w:space="0" w:color="auto"/>
                  </w:divBdr>
                  <w:divsChild>
                    <w:div w:id="1598323162">
                      <w:marLeft w:val="0"/>
                      <w:marRight w:val="0"/>
                      <w:marTop w:val="0"/>
                      <w:marBottom w:val="0"/>
                      <w:divBdr>
                        <w:top w:val="none" w:sz="0" w:space="0" w:color="auto"/>
                        <w:left w:val="none" w:sz="0" w:space="0" w:color="auto"/>
                        <w:bottom w:val="none" w:sz="0" w:space="0" w:color="auto"/>
                        <w:right w:val="none" w:sz="0" w:space="0" w:color="auto"/>
                      </w:divBdr>
                    </w:div>
                  </w:divsChild>
                </w:div>
                <w:div w:id="1608078199">
                  <w:marLeft w:val="0"/>
                  <w:marRight w:val="0"/>
                  <w:marTop w:val="0"/>
                  <w:marBottom w:val="0"/>
                  <w:divBdr>
                    <w:top w:val="none" w:sz="0" w:space="0" w:color="auto"/>
                    <w:left w:val="none" w:sz="0" w:space="0" w:color="auto"/>
                    <w:bottom w:val="none" w:sz="0" w:space="0" w:color="auto"/>
                    <w:right w:val="none" w:sz="0" w:space="0" w:color="auto"/>
                  </w:divBdr>
                  <w:divsChild>
                    <w:div w:id="1437406796">
                      <w:marLeft w:val="0"/>
                      <w:marRight w:val="0"/>
                      <w:marTop w:val="0"/>
                      <w:marBottom w:val="0"/>
                      <w:divBdr>
                        <w:top w:val="none" w:sz="0" w:space="0" w:color="auto"/>
                        <w:left w:val="none" w:sz="0" w:space="0" w:color="auto"/>
                        <w:bottom w:val="none" w:sz="0" w:space="0" w:color="auto"/>
                        <w:right w:val="none" w:sz="0" w:space="0" w:color="auto"/>
                      </w:divBdr>
                    </w:div>
                  </w:divsChild>
                </w:div>
                <w:div w:id="1609240249">
                  <w:marLeft w:val="0"/>
                  <w:marRight w:val="0"/>
                  <w:marTop w:val="0"/>
                  <w:marBottom w:val="0"/>
                  <w:divBdr>
                    <w:top w:val="none" w:sz="0" w:space="0" w:color="auto"/>
                    <w:left w:val="none" w:sz="0" w:space="0" w:color="auto"/>
                    <w:bottom w:val="none" w:sz="0" w:space="0" w:color="auto"/>
                    <w:right w:val="none" w:sz="0" w:space="0" w:color="auto"/>
                  </w:divBdr>
                  <w:divsChild>
                    <w:div w:id="852114729">
                      <w:marLeft w:val="0"/>
                      <w:marRight w:val="0"/>
                      <w:marTop w:val="0"/>
                      <w:marBottom w:val="0"/>
                      <w:divBdr>
                        <w:top w:val="none" w:sz="0" w:space="0" w:color="auto"/>
                        <w:left w:val="none" w:sz="0" w:space="0" w:color="auto"/>
                        <w:bottom w:val="none" w:sz="0" w:space="0" w:color="auto"/>
                        <w:right w:val="none" w:sz="0" w:space="0" w:color="auto"/>
                      </w:divBdr>
                    </w:div>
                  </w:divsChild>
                </w:div>
                <w:div w:id="1609384860">
                  <w:marLeft w:val="0"/>
                  <w:marRight w:val="0"/>
                  <w:marTop w:val="0"/>
                  <w:marBottom w:val="0"/>
                  <w:divBdr>
                    <w:top w:val="none" w:sz="0" w:space="0" w:color="auto"/>
                    <w:left w:val="none" w:sz="0" w:space="0" w:color="auto"/>
                    <w:bottom w:val="none" w:sz="0" w:space="0" w:color="auto"/>
                    <w:right w:val="none" w:sz="0" w:space="0" w:color="auto"/>
                  </w:divBdr>
                  <w:divsChild>
                    <w:div w:id="536284150">
                      <w:marLeft w:val="0"/>
                      <w:marRight w:val="0"/>
                      <w:marTop w:val="0"/>
                      <w:marBottom w:val="0"/>
                      <w:divBdr>
                        <w:top w:val="none" w:sz="0" w:space="0" w:color="auto"/>
                        <w:left w:val="none" w:sz="0" w:space="0" w:color="auto"/>
                        <w:bottom w:val="none" w:sz="0" w:space="0" w:color="auto"/>
                        <w:right w:val="none" w:sz="0" w:space="0" w:color="auto"/>
                      </w:divBdr>
                    </w:div>
                  </w:divsChild>
                </w:div>
                <w:div w:id="1620063648">
                  <w:marLeft w:val="0"/>
                  <w:marRight w:val="0"/>
                  <w:marTop w:val="0"/>
                  <w:marBottom w:val="0"/>
                  <w:divBdr>
                    <w:top w:val="none" w:sz="0" w:space="0" w:color="auto"/>
                    <w:left w:val="none" w:sz="0" w:space="0" w:color="auto"/>
                    <w:bottom w:val="none" w:sz="0" w:space="0" w:color="auto"/>
                    <w:right w:val="none" w:sz="0" w:space="0" w:color="auto"/>
                  </w:divBdr>
                  <w:divsChild>
                    <w:div w:id="544877043">
                      <w:marLeft w:val="0"/>
                      <w:marRight w:val="0"/>
                      <w:marTop w:val="0"/>
                      <w:marBottom w:val="0"/>
                      <w:divBdr>
                        <w:top w:val="none" w:sz="0" w:space="0" w:color="auto"/>
                        <w:left w:val="none" w:sz="0" w:space="0" w:color="auto"/>
                        <w:bottom w:val="none" w:sz="0" w:space="0" w:color="auto"/>
                        <w:right w:val="none" w:sz="0" w:space="0" w:color="auto"/>
                      </w:divBdr>
                    </w:div>
                  </w:divsChild>
                </w:div>
                <w:div w:id="1630357772">
                  <w:marLeft w:val="0"/>
                  <w:marRight w:val="0"/>
                  <w:marTop w:val="0"/>
                  <w:marBottom w:val="0"/>
                  <w:divBdr>
                    <w:top w:val="none" w:sz="0" w:space="0" w:color="auto"/>
                    <w:left w:val="none" w:sz="0" w:space="0" w:color="auto"/>
                    <w:bottom w:val="none" w:sz="0" w:space="0" w:color="auto"/>
                    <w:right w:val="none" w:sz="0" w:space="0" w:color="auto"/>
                  </w:divBdr>
                  <w:divsChild>
                    <w:div w:id="877592728">
                      <w:marLeft w:val="0"/>
                      <w:marRight w:val="0"/>
                      <w:marTop w:val="0"/>
                      <w:marBottom w:val="0"/>
                      <w:divBdr>
                        <w:top w:val="none" w:sz="0" w:space="0" w:color="auto"/>
                        <w:left w:val="none" w:sz="0" w:space="0" w:color="auto"/>
                        <w:bottom w:val="none" w:sz="0" w:space="0" w:color="auto"/>
                        <w:right w:val="none" w:sz="0" w:space="0" w:color="auto"/>
                      </w:divBdr>
                    </w:div>
                  </w:divsChild>
                </w:div>
                <w:div w:id="1631548145">
                  <w:marLeft w:val="0"/>
                  <w:marRight w:val="0"/>
                  <w:marTop w:val="0"/>
                  <w:marBottom w:val="0"/>
                  <w:divBdr>
                    <w:top w:val="none" w:sz="0" w:space="0" w:color="auto"/>
                    <w:left w:val="none" w:sz="0" w:space="0" w:color="auto"/>
                    <w:bottom w:val="none" w:sz="0" w:space="0" w:color="auto"/>
                    <w:right w:val="none" w:sz="0" w:space="0" w:color="auto"/>
                  </w:divBdr>
                  <w:divsChild>
                    <w:div w:id="1783568108">
                      <w:marLeft w:val="0"/>
                      <w:marRight w:val="0"/>
                      <w:marTop w:val="0"/>
                      <w:marBottom w:val="0"/>
                      <w:divBdr>
                        <w:top w:val="none" w:sz="0" w:space="0" w:color="auto"/>
                        <w:left w:val="none" w:sz="0" w:space="0" w:color="auto"/>
                        <w:bottom w:val="none" w:sz="0" w:space="0" w:color="auto"/>
                        <w:right w:val="none" w:sz="0" w:space="0" w:color="auto"/>
                      </w:divBdr>
                    </w:div>
                  </w:divsChild>
                </w:div>
                <w:div w:id="1644122363">
                  <w:marLeft w:val="0"/>
                  <w:marRight w:val="0"/>
                  <w:marTop w:val="0"/>
                  <w:marBottom w:val="0"/>
                  <w:divBdr>
                    <w:top w:val="none" w:sz="0" w:space="0" w:color="auto"/>
                    <w:left w:val="none" w:sz="0" w:space="0" w:color="auto"/>
                    <w:bottom w:val="none" w:sz="0" w:space="0" w:color="auto"/>
                    <w:right w:val="none" w:sz="0" w:space="0" w:color="auto"/>
                  </w:divBdr>
                  <w:divsChild>
                    <w:div w:id="1287858218">
                      <w:marLeft w:val="0"/>
                      <w:marRight w:val="0"/>
                      <w:marTop w:val="0"/>
                      <w:marBottom w:val="0"/>
                      <w:divBdr>
                        <w:top w:val="none" w:sz="0" w:space="0" w:color="auto"/>
                        <w:left w:val="none" w:sz="0" w:space="0" w:color="auto"/>
                        <w:bottom w:val="none" w:sz="0" w:space="0" w:color="auto"/>
                        <w:right w:val="none" w:sz="0" w:space="0" w:color="auto"/>
                      </w:divBdr>
                    </w:div>
                  </w:divsChild>
                </w:div>
                <w:div w:id="1668438266">
                  <w:marLeft w:val="0"/>
                  <w:marRight w:val="0"/>
                  <w:marTop w:val="0"/>
                  <w:marBottom w:val="0"/>
                  <w:divBdr>
                    <w:top w:val="none" w:sz="0" w:space="0" w:color="auto"/>
                    <w:left w:val="none" w:sz="0" w:space="0" w:color="auto"/>
                    <w:bottom w:val="none" w:sz="0" w:space="0" w:color="auto"/>
                    <w:right w:val="none" w:sz="0" w:space="0" w:color="auto"/>
                  </w:divBdr>
                  <w:divsChild>
                    <w:div w:id="301084878">
                      <w:marLeft w:val="0"/>
                      <w:marRight w:val="0"/>
                      <w:marTop w:val="0"/>
                      <w:marBottom w:val="0"/>
                      <w:divBdr>
                        <w:top w:val="none" w:sz="0" w:space="0" w:color="auto"/>
                        <w:left w:val="none" w:sz="0" w:space="0" w:color="auto"/>
                        <w:bottom w:val="none" w:sz="0" w:space="0" w:color="auto"/>
                        <w:right w:val="none" w:sz="0" w:space="0" w:color="auto"/>
                      </w:divBdr>
                    </w:div>
                  </w:divsChild>
                </w:div>
                <w:div w:id="1699622277">
                  <w:marLeft w:val="0"/>
                  <w:marRight w:val="0"/>
                  <w:marTop w:val="0"/>
                  <w:marBottom w:val="0"/>
                  <w:divBdr>
                    <w:top w:val="none" w:sz="0" w:space="0" w:color="auto"/>
                    <w:left w:val="none" w:sz="0" w:space="0" w:color="auto"/>
                    <w:bottom w:val="none" w:sz="0" w:space="0" w:color="auto"/>
                    <w:right w:val="none" w:sz="0" w:space="0" w:color="auto"/>
                  </w:divBdr>
                  <w:divsChild>
                    <w:div w:id="666635224">
                      <w:marLeft w:val="0"/>
                      <w:marRight w:val="0"/>
                      <w:marTop w:val="0"/>
                      <w:marBottom w:val="0"/>
                      <w:divBdr>
                        <w:top w:val="none" w:sz="0" w:space="0" w:color="auto"/>
                        <w:left w:val="none" w:sz="0" w:space="0" w:color="auto"/>
                        <w:bottom w:val="none" w:sz="0" w:space="0" w:color="auto"/>
                        <w:right w:val="none" w:sz="0" w:space="0" w:color="auto"/>
                      </w:divBdr>
                    </w:div>
                  </w:divsChild>
                </w:div>
                <w:div w:id="1719283180">
                  <w:marLeft w:val="0"/>
                  <w:marRight w:val="0"/>
                  <w:marTop w:val="0"/>
                  <w:marBottom w:val="0"/>
                  <w:divBdr>
                    <w:top w:val="none" w:sz="0" w:space="0" w:color="auto"/>
                    <w:left w:val="none" w:sz="0" w:space="0" w:color="auto"/>
                    <w:bottom w:val="none" w:sz="0" w:space="0" w:color="auto"/>
                    <w:right w:val="none" w:sz="0" w:space="0" w:color="auto"/>
                  </w:divBdr>
                  <w:divsChild>
                    <w:div w:id="467161970">
                      <w:marLeft w:val="0"/>
                      <w:marRight w:val="0"/>
                      <w:marTop w:val="0"/>
                      <w:marBottom w:val="0"/>
                      <w:divBdr>
                        <w:top w:val="none" w:sz="0" w:space="0" w:color="auto"/>
                        <w:left w:val="none" w:sz="0" w:space="0" w:color="auto"/>
                        <w:bottom w:val="none" w:sz="0" w:space="0" w:color="auto"/>
                        <w:right w:val="none" w:sz="0" w:space="0" w:color="auto"/>
                      </w:divBdr>
                    </w:div>
                  </w:divsChild>
                </w:div>
                <w:div w:id="1743483275">
                  <w:marLeft w:val="0"/>
                  <w:marRight w:val="0"/>
                  <w:marTop w:val="0"/>
                  <w:marBottom w:val="0"/>
                  <w:divBdr>
                    <w:top w:val="none" w:sz="0" w:space="0" w:color="auto"/>
                    <w:left w:val="none" w:sz="0" w:space="0" w:color="auto"/>
                    <w:bottom w:val="none" w:sz="0" w:space="0" w:color="auto"/>
                    <w:right w:val="none" w:sz="0" w:space="0" w:color="auto"/>
                  </w:divBdr>
                  <w:divsChild>
                    <w:div w:id="333841177">
                      <w:marLeft w:val="0"/>
                      <w:marRight w:val="0"/>
                      <w:marTop w:val="0"/>
                      <w:marBottom w:val="0"/>
                      <w:divBdr>
                        <w:top w:val="none" w:sz="0" w:space="0" w:color="auto"/>
                        <w:left w:val="none" w:sz="0" w:space="0" w:color="auto"/>
                        <w:bottom w:val="none" w:sz="0" w:space="0" w:color="auto"/>
                        <w:right w:val="none" w:sz="0" w:space="0" w:color="auto"/>
                      </w:divBdr>
                    </w:div>
                  </w:divsChild>
                </w:div>
                <w:div w:id="1754744922">
                  <w:marLeft w:val="0"/>
                  <w:marRight w:val="0"/>
                  <w:marTop w:val="0"/>
                  <w:marBottom w:val="0"/>
                  <w:divBdr>
                    <w:top w:val="none" w:sz="0" w:space="0" w:color="auto"/>
                    <w:left w:val="none" w:sz="0" w:space="0" w:color="auto"/>
                    <w:bottom w:val="none" w:sz="0" w:space="0" w:color="auto"/>
                    <w:right w:val="none" w:sz="0" w:space="0" w:color="auto"/>
                  </w:divBdr>
                  <w:divsChild>
                    <w:div w:id="428310209">
                      <w:marLeft w:val="0"/>
                      <w:marRight w:val="0"/>
                      <w:marTop w:val="0"/>
                      <w:marBottom w:val="0"/>
                      <w:divBdr>
                        <w:top w:val="none" w:sz="0" w:space="0" w:color="auto"/>
                        <w:left w:val="none" w:sz="0" w:space="0" w:color="auto"/>
                        <w:bottom w:val="none" w:sz="0" w:space="0" w:color="auto"/>
                        <w:right w:val="none" w:sz="0" w:space="0" w:color="auto"/>
                      </w:divBdr>
                    </w:div>
                  </w:divsChild>
                </w:div>
                <w:div w:id="1756970577">
                  <w:marLeft w:val="0"/>
                  <w:marRight w:val="0"/>
                  <w:marTop w:val="0"/>
                  <w:marBottom w:val="0"/>
                  <w:divBdr>
                    <w:top w:val="none" w:sz="0" w:space="0" w:color="auto"/>
                    <w:left w:val="none" w:sz="0" w:space="0" w:color="auto"/>
                    <w:bottom w:val="none" w:sz="0" w:space="0" w:color="auto"/>
                    <w:right w:val="none" w:sz="0" w:space="0" w:color="auto"/>
                  </w:divBdr>
                  <w:divsChild>
                    <w:div w:id="1696420215">
                      <w:marLeft w:val="0"/>
                      <w:marRight w:val="0"/>
                      <w:marTop w:val="0"/>
                      <w:marBottom w:val="0"/>
                      <w:divBdr>
                        <w:top w:val="none" w:sz="0" w:space="0" w:color="auto"/>
                        <w:left w:val="none" w:sz="0" w:space="0" w:color="auto"/>
                        <w:bottom w:val="none" w:sz="0" w:space="0" w:color="auto"/>
                        <w:right w:val="none" w:sz="0" w:space="0" w:color="auto"/>
                      </w:divBdr>
                    </w:div>
                  </w:divsChild>
                </w:div>
                <w:div w:id="1764186008">
                  <w:marLeft w:val="0"/>
                  <w:marRight w:val="0"/>
                  <w:marTop w:val="0"/>
                  <w:marBottom w:val="0"/>
                  <w:divBdr>
                    <w:top w:val="none" w:sz="0" w:space="0" w:color="auto"/>
                    <w:left w:val="none" w:sz="0" w:space="0" w:color="auto"/>
                    <w:bottom w:val="none" w:sz="0" w:space="0" w:color="auto"/>
                    <w:right w:val="none" w:sz="0" w:space="0" w:color="auto"/>
                  </w:divBdr>
                  <w:divsChild>
                    <w:div w:id="882133553">
                      <w:marLeft w:val="0"/>
                      <w:marRight w:val="0"/>
                      <w:marTop w:val="0"/>
                      <w:marBottom w:val="0"/>
                      <w:divBdr>
                        <w:top w:val="none" w:sz="0" w:space="0" w:color="auto"/>
                        <w:left w:val="none" w:sz="0" w:space="0" w:color="auto"/>
                        <w:bottom w:val="none" w:sz="0" w:space="0" w:color="auto"/>
                        <w:right w:val="none" w:sz="0" w:space="0" w:color="auto"/>
                      </w:divBdr>
                    </w:div>
                  </w:divsChild>
                </w:div>
                <w:div w:id="1764300725">
                  <w:marLeft w:val="0"/>
                  <w:marRight w:val="0"/>
                  <w:marTop w:val="0"/>
                  <w:marBottom w:val="0"/>
                  <w:divBdr>
                    <w:top w:val="none" w:sz="0" w:space="0" w:color="auto"/>
                    <w:left w:val="none" w:sz="0" w:space="0" w:color="auto"/>
                    <w:bottom w:val="none" w:sz="0" w:space="0" w:color="auto"/>
                    <w:right w:val="none" w:sz="0" w:space="0" w:color="auto"/>
                  </w:divBdr>
                  <w:divsChild>
                    <w:div w:id="121193893">
                      <w:marLeft w:val="0"/>
                      <w:marRight w:val="0"/>
                      <w:marTop w:val="0"/>
                      <w:marBottom w:val="0"/>
                      <w:divBdr>
                        <w:top w:val="none" w:sz="0" w:space="0" w:color="auto"/>
                        <w:left w:val="none" w:sz="0" w:space="0" w:color="auto"/>
                        <w:bottom w:val="none" w:sz="0" w:space="0" w:color="auto"/>
                        <w:right w:val="none" w:sz="0" w:space="0" w:color="auto"/>
                      </w:divBdr>
                    </w:div>
                  </w:divsChild>
                </w:div>
                <w:div w:id="1765758290">
                  <w:marLeft w:val="0"/>
                  <w:marRight w:val="0"/>
                  <w:marTop w:val="0"/>
                  <w:marBottom w:val="0"/>
                  <w:divBdr>
                    <w:top w:val="none" w:sz="0" w:space="0" w:color="auto"/>
                    <w:left w:val="none" w:sz="0" w:space="0" w:color="auto"/>
                    <w:bottom w:val="none" w:sz="0" w:space="0" w:color="auto"/>
                    <w:right w:val="none" w:sz="0" w:space="0" w:color="auto"/>
                  </w:divBdr>
                  <w:divsChild>
                    <w:div w:id="891694776">
                      <w:marLeft w:val="0"/>
                      <w:marRight w:val="0"/>
                      <w:marTop w:val="0"/>
                      <w:marBottom w:val="0"/>
                      <w:divBdr>
                        <w:top w:val="none" w:sz="0" w:space="0" w:color="auto"/>
                        <w:left w:val="none" w:sz="0" w:space="0" w:color="auto"/>
                        <w:bottom w:val="none" w:sz="0" w:space="0" w:color="auto"/>
                        <w:right w:val="none" w:sz="0" w:space="0" w:color="auto"/>
                      </w:divBdr>
                    </w:div>
                  </w:divsChild>
                </w:div>
                <w:div w:id="1781873588">
                  <w:marLeft w:val="0"/>
                  <w:marRight w:val="0"/>
                  <w:marTop w:val="0"/>
                  <w:marBottom w:val="0"/>
                  <w:divBdr>
                    <w:top w:val="none" w:sz="0" w:space="0" w:color="auto"/>
                    <w:left w:val="none" w:sz="0" w:space="0" w:color="auto"/>
                    <w:bottom w:val="none" w:sz="0" w:space="0" w:color="auto"/>
                    <w:right w:val="none" w:sz="0" w:space="0" w:color="auto"/>
                  </w:divBdr>
                  <w:divsChild>
                    <w:div w:id="1925722005">
                      <w:marLeft w:val="0"/>
                      <w:marRight w:val="0"/>
                      <w:marTop w:val="0"/>
                      <w:marBottom w:val="0"/>
                      <w:divBdr>
                        <w:top w:val="none" w:sz="0" w:space="0" w:color="auto"/>
                        <w:left w:val="none" w:sz="0" w:space="0" w:color="auto"/>
                        <w:bottom w:val="none" w:sz="0" w:space="0" w:color="auto"/>
                        <w:right w:val="none" w:sz="0" w:space="0" w:color="auto"/>
                      </w:divBdr>
                    </w:div>
                  </w:divsChild>
                </w:div>
                <w:div w:id="1784301210">
                  <w:marLeft w:val="0"/>
                  <w:marRight w:val="0"/>
                  <w:marTop w:val="0"/>
                  <w:marBottom w:val="0"/>
                  <w:divBdr>
                    <w:top w:val="none" w:sz="0" w:space="0" w:color="auto"/>
                    <w:left w:val="none" w:sz="0" w:space="0" w:color="auto"/>
                    <w:bottom w:val="none" w:sz="0" w:space="0" w:color="auto"/>
                    <w:right w:val="none" w:sz="0" w:space="0" w:color="auto"/>
                  </w:divBdr>
                  <w:divsChild>
                    <w:div w:id="1330451363">
                      <w:marLeft w:val="0"/>
                      <w:marRight w:val="0"/>
                      <w:marTop w:val="0"/>
                      <w:marBottom w:val="0"/>
                      <w:divBdr>
                        <w:top w:val="none" w:sz="0" w:space="0" w:color="auto"/>
                        <w:left w:val="none" w:sz="0" w:space="0" w:color="auto"/>
                        <w:bottom w:val="none" w:sz="0" w:space="0" w:color="auto"/>
                        <w:right w:val="none" w:sz="0" w:space="0" w:color="auto"/>
                      </w:divBdr>
                    </w:div>
                  </w:divsChild>
                </w:div>
                <w:div w:id="1821771748">
                  <w:marLeft w:val="0"/>
                  <w:marRight w:val="0"/>
                  <w:marTop w:val="0"/>
                  <w:marBottom w:val="0"/>
                  <w:divBdr>
                    <w:top w:val="none" w:sz="0" w:space="0" w:color="auto"/>
                    <w:left w:val="none" w:sz="0" w:space="0" w:color="auto"/>
                    <w:bottom w:val="none" w:sz="0" w:space="0" w:color="auto"/>
                    <w:right w:val="none" w:sz="0" w:space="0" w:color="auto"/>
                  </w:divBdr>
                  <w:divsChild>
                    <w:div w:id="1383015599">
                      <w:marLeft w:val="0"/>
                      <w:marRight w:val="0"/>
                      <w:marTop w:val="0"/>
                      <w:marBottom w:val="0"/>
                      <w:divBdr>
                        <w:top w:val="none" w:sz="0" w:space="0" w:color="auto"/>
                        <w:left w:val="none" w:sz="0" w:space="0" w:color="auto"/>
                        <w:bottom w:val="none" w:sz="0" w:space="0" w:color="auto"/>
                        <w:right w:val="none" w:sz="0" w:space="0" w:color="auto"/>
                      </w:divBdr>
                    </w:div>
                  </w:divsChild>
                </w:div>
                <w:div w:id="1843886731">
                  <w:marLeft w:val="0"/>
                  <w:marRight w:val="0"/>
                  <w:marTop w:val="0"/>
                  <w:marBottom w:val="0"/>
                  <w:divBdr>
                    <w:top w:val="none" w:sz="0" w:space="0" w:color="auto"/>
                    <w:left w:val="none" w:sz="0" w:space="0" w:color="auto"/>
                    <w:bottom w:val="none" w:sz="0" w:space="0" w:color="auto"/>
                    <w:right w:val="none" w:sz="0" w:space="0" w:color="auto"/>
                  </w:divBdr>
                  <w:divsChild>
                    <w:div w:id="2123919374">
                      <w:marLeft w:val="0"/>
                      <w:marRight w:val="0"/>
                      <w:marTop w:val="0"/>
                      <w:marBottom w:val="0"/>
                      <w:divBdr>
                        <w:top w:val="none" w:sz="0" w:space="0" w:color="auto"/>
                        <w:left w:val="none" w:sz="0" w:space="0" w:color="auto"/>
                        <w:bottom w:val="none" w:sz="0" w:space="0" w:color="auto"/>
                        <w:right w:val="none" w:sz="0" w:space="0" w:color="auto"/>
                      </w:divBdr>
                    </w:div>
                  </w:divsChild>
                </w:div>
                <w:div w:id="1847286283">
                  <w:marLeft w:val="0"/>
                  <w:marRight w:val="0"/>
                  <w:marTop w:val="0"/>
                  <w:marBottom w:val="0"/>
                  <w:divBdr>
                    <w:top w:val="none" w:sz="0" w:space="0" w:color="auto"/>
                    <w:left w:val="none" w:sz="0" w:space="0" w:color="auto"/>
                    <w:bottom w:val="none" w:sz="0" w:space="0" w:color="auto"/>
                    <w:right w:val="none" w:sz="0" w:space="0" w:color="auto"/>
                  </w:divBdr>
                  <w:divsChild>
                    <w:div w:id="1219978236">
                      <w:marLeft w:val="0"/>
                      <w:marRight w:val="0"/>
                      <w:marTop w:val="0"/>
                      <w:marBottom w:val="0"/>
                      <w:divBdr>
                        <w:top w:val="none" w:sz="0" w:space="0" w:color="auto"/>
                        <w:left w:val="none" w:sz="0" w:space="0" w:color="auto"/>
                        <w:bottom w:val="none" w:sz="0" w:space="0" w:color="auto"/>
                        <w:right w:val="none" w:sz="0" w:space="0" w:color="auto"/>
                      </w:divBdr>
                    </w:div>
                  </w:divsChild>
                </w:div>
                <w:div w:id="1855536531">
                  <w:marLeft w:val="0"/>
                  <w:marRight w:val="0"/>
                  <w:marTop w:val="0"/>
                  <w:marBottom w:val="0"/>
                  <w:divBdr>
                    <w:top w:val="none" w:sz="0" w:space="0" w:color="auto"/>
                    <w:left w:val="none" w:sz="0" w:space="0" w:color="auto"/>
                    <w:bottom w:val="none" w:sz="0" w:space="0" w:color="auto"/>
                    <w:right w:val="none" w:sz="0" w:space="0" w:color="auto"/>
                  </w:divBdr>
                  <w:divsChild>
                    <w:div w:id="1991593889">
                      <w:marLeft w:val="0"/>
                      <w:marRight w:val="0"/>
                      <w:marTop w:val="0"/>
                      <w:marBottom w:val="0"/>
                      <w:divBdr>
                        <w:top w:val="none" w:sz="0" w:space="0" w:color="auto"/>
                        <w:left w:val="none" w:sz="0" w:space="0" w:color="auto"/>
                        <w:bottom w:val="none" w:sz="0" w:space="0" w:color="auto"/>
                        <w:right w:val="none" w:sz="0" w:space="0" w:color="auto"/>
                      </w:divBdr>
                    </w:div>
                  </w:divsChild>
                </w:div>
                <w:div w:id="1859192373">
                  <w:marLeft w:val="0"/>
                  <w:marRight w:val="0"/>
                  <w:marTop w:val="0"/>
                  <w:marBottom w:val="0"/>
                  <w:divBdr>
                    <w:top w:val="none" w:sz="0" w:space="0" w:color="auto"/>
                    <w:left w:val="none" w:sz="0" w:space="0" w:color="auto"/>
                    <w:bottom w:val="none" w:sz="0" w:space="0" w:color="auto"/>
                    <w:right w:val="none" w:sz="0" w:space="0" w:color="auto"/>
                  </w:divBdr>
                  <w:divsChild>
                    <w:div w:id="1204486847">
                      <w:marLeft w:val="0"/>
                      <w:marRight w:val="0"/>
                      <w:marTop w:val="0"/>
                      <w:marBottom w:val="0"/>
                      <w:divBdr>
                        <w:top w:val="none" w:sz="0" w:space="0" w:color="auto"/>
                        <w:left w:val="none" w:sz="0" w:space="0" w:color="auto"/>
                        <w:bottom w:val="none" w:sz="0" w:space="0" w:color="auto"/>
                        <w:right w:val="none" w:sz="0" w:space="0" w:color="auto"/>
                      </w:divBdr>
                    </w:div>
                  </w:divsChild>
                </w:div>
                <w:div w:id="1860925502">
                  <w:marLeft w:val="0"/>
                  <w:marRight w:val="0"/>
                  <w:marTop w:val="0"/>
                  <w:marBottom w:val="0"/>
                  <w:divBdr>
                    <w:top w:val="none" w:sz="0" w:space="0" w:color="auto"/>
                    <w:left w:val="none" w:sz="0" w:space="0" w:color="auto"/>
                    <w:bottom w:val="none" w:sz="0" w:space="0" w:color="auto"/>
                    <w:right w:val="none" w:sz="0" w:space="0" w:color="auto"/>
                  </w:divBdr>
                  <w:divsChild>
                    <w:div w:id="1074208499">
                      <w:marLeft w:val="0"/>
                      <w:marRight w:val="0"/>
                      <w:marTop w:val="0"/>
                      <w:marBottom w:val="0"/>
                      <w:divBdr>
                        <w:top w:val="none" w:sz="0" w:space="0" w:color="auto"/>
                        <w:left w:val="none" w:sz="0" w:space="0" w:color="auto"/>
                        <w:bottom w:val="none" w:sz="0" w:space="0" w:color="auto"/>
                        <w:right w:val="none" w:sz="0" w:space="0" w:color="auto"/>
                      </w:divBdr>
                    </w:div>
                  </w:divsChild>
                </w:div>
                <w:div w:id="1861047769">
                  <w:marLeft w:val="0"/>
                  <w:marRight w:val="0"/>
                  <w:marTop w:val="0"/>
                  <w:marBottom w:val="0"/>
                  <w:divBdr>
                    <w:top w:val="none" w:sz="0" w:space="0" w:color="auto"/>
                    <w:left w:val="none" w:sz="0" w:space="0" w:color="auto"/>
                    <w:bottom w:val="none" w:sz="0" w:space="0" w:color="auto"/>
                    <w:right w:val="none" w:sz="0" w:space="0" w:color="auto"/>
                  </w:divBdr>
                  <w:divsChild>
                    <w:div w:id="794494038">
                      <w:marLeft w:val="0"/>
                      <w:marRight w:val="0"/>
                      <w:marTop w:val="0"/>
                      <w:marBottom w:val="0"/>
                      <w:divBdr>
                        <w:top w:val="none" w:sz="0" w:space="0" w:color="auto"/>
                        <w:left w:val="none" w:sz="0" w:space="0" w:color="auto"/>
                        <w:bottom w:val="none" w:sz="0" w:space="0" w:color="auto"/>
                        <w:right w:val="none" w:sz="0" w:space="0" w:color="auto"/>
                      </w:divBdr>
                    </w:div>
                  </w:divsChild>
                </w:div>
                <w:div w:id="1871189657">
                  <w:marLeft w:val="0"/>
                  <w:marRight w:val="0"/>
                  <w:marTop w:val="0"/>
                  <w:marBottom w:val="0"/>
                  <w:divBdr>
                    <w:top w:val="none" w:sz="0" w:space="0" w:color="auto"/>
                    <w:left w:val="none" w:sz="0" w:space="0" w:color="auto"/>
                    <w:bottom w:val="none" w:sz="0" w:space="0" w:color="auto"/>
                    <w:right w:val="none" w:sz="0" w:space="0" w:color="auto"/>
                  </w:divBdr>
                  <w:divsChild>
                    <w:div w:id="367413943">
                      <w:marLeft w:val="0"/>
                      <w:marRight w:val="0"/>
                      <w:marTop w:val="0"/>
                      <w:marBottom w:val="0"/>
                      <w:divBdr>
                        <w:top w:val="none" w:sz="0" w:space="0" w:color="auto"/>
                        <w:left w:val="none" w:sz="0" w:space="0" w:color="auto"/>
                        <w:bottom w:val="none" w:sz="0" w:space="0" w:color="auto"/>
                        <w:right w:val="none" w:sz="0" w:space="0" w:color="auto"/>
                      </w:divBdr>
                    </w:div>
                  </w:divsChild>
                </w:div>
                <w:div w:id="1927223512">
                  <w:marLeft w:val="0"/>
                  <w:marRight w:val="0"/>
                  <w:marTop w:val="0"/>
                  <w:marBottom w:val="0"/>
                  <w:divBdr>
                    <w:top w:val="none" w:sz="0" w:space="0" w:color="auto"/>
                    <w:left w:val="none" w:sz="0" w:space="0" w:color="auto"/>
                    <w:bottom w:val="none" w:sz="0" w:space="0" w:color="auto"/>
                    <w:right w:val="none" w:sz="0" w:space="0" w:color="auto"/>
                  </w:divBdr>
                  <w:divsChild>
                    <w:div w:id="2079982909">
                      <w:marLeft w:val="0"/>
                      <w:marRight w:val="0"/>
                      <w:marTop w:val="0"/>
                      <w:marBottom w:val="0"/>
                      <w:divBdr>
                        <w:top w:val="none" w:sz="0" w:space="0" w:color="auto"/>
                        <w:left w:val="none" w:sz="0" w:space="0" w:color="auto"/>
                        <w:bottom w:val="none" w:sz="0" w:space="0" w:color="auto"/>
                        <w:right w:val="none" w:sz="0" w:space="0" w:color="auto"/>
                      </w:divBdr>
                    </w:div>
                  </w:divsChild>
                </w:div>
                <w:div w:id="1936866425">
                  <w:marLeft w:val="0"/>
                  <w:marRight w:val="0"/>
                  <w:marTop w:val="0"/>
                  <w:marBottom w:val="0"/>
                  <w:divBdr>
                    <w:top w:val="none" w:sz="0" w:space="0" w:color="auto"/>
                    <w:left w:val="none" w:sz="0" w:space="0" w:color="auto"/>
                    <w:bottom w:val="none" w:sz="0" w:space="0" w:color="auto"/>
                    <w:right w:val="none" w:sz="0" w:space="0" w:color="auto"/>
                  </w:divBdr>
                  <w:divsChild>
                    <w:div w:id="134177245">
                      <w:marLeft w:val="0"/>
                      <w:marRight w:val="0"/>
                      <w:marTop w:val="0"/>
                      <w:marBottom w:val="0"/>
                      <w:divBdr>
                        <w:top w:val="none" w:sz="0" w:space="0" w:color="auto"/>
                        <w:left w:val="none" w:sz="0" w:space="0" w:color="auto"/>
                        <w:bottom w:val="none" w:sz="0" w:space="0" w:color="auto"/>
                        <w:right w:val="none" w:sz="0" w:space="0" w:color="auto"/>
                      </w:divBdr>
                    </w:div>
                  </w:divsChild>
                </w:div>
                <w:div w:id="1946955551">
                  <w:marLeft w:val="0"/>
                  <w:marRight w:val="0"/>
                  <w:marTop w:val="0"/>
                  <w:marBottom w:val="0"/>
                  <w:divBdr>
                    <w:top w:val="none" w:sz="0" w:space="0" w:color="auto"/>
                    <w:left w:val="none" w:sz="0" w:space="0" w:color="auto"/>
                    <w:bottom w:val="none" w:sz="0" w:space="0" w:color="auto"/>
                    <w:right w:val="none" w:sz="0" w:space="0" w:color="auto"/>
                  </w:divBdr>
                  <w:divsChild>
                    <w:div w:id="190606820">
                      <w:marLeft w:val="0"/>
                      <w:marRight w:val="0"/>
                      <w:marTop w:val="0"/>
                      <w:marBottom w:val="0"/>
                      <w:divBdr>
                        <w:top w:val="none" w:sz="0" w:space="0" w:color="auto"/>
                        <w:left w:val="none" w:sz="0" w:space="0" w:color="auto"/>
                        <w:bottom w:val="none" w:sz="0" w:space="0" w:color="auto"/>
                        <w:right w:val="none" w:sz="0" w:space="0" w:color="auto"/>
                      </w:divBdr>
                    </w:div>
                  </w:divsChild>
                </w:div>
                <w:div w:id="1954709272">
                  <w:marLeft w:val="0"/>
                  <w:marRight w:val="0"/>
                  <w:marTop w:val="0"/>
                  <w:marBottom w:val="0"/>
                  <w:divBdr>
                    <w:top w:val="none" w:sz="0" w:space="0" w:color="auto"/>
                    <w:left w:val="none" w:sz="0" w:space="0" w:color="auto"/>
                    <w:bottom w:val="none" w:sz="0" w:space="0" w:color="auto"/>
                    <w:right w:val="none" w:sz="0" w:space="0" w:color="auto"/>
                  </w:divBdr>
                  <w:divsChild>
                    <w:div w:id="1149056117">
                      <w:marLeft w:val="0"/>
                      <w:marRight w:val="0"/>
                      <w:marTop w:val="0"/>
                      <w:marBottom w:val="0"/>
                      <w:divBdr>
                        <w:top w:val="none" w:sz="0" w:space="0" w:color="auto"/>
                        <w:left w:val="none" w:sz="0" w:space="0" w:color="auto"/>
                        <w:bottom w:val="none" w:sz="0" w:space="0" w:color="auto"/>
                        <w:right w:val="none" w:sz="0" w:space="0" w:color="auto"/>
                      </w:divBdr>
                    </w:div>
                  </w:divsChild>
                </w:div>
                <w:div w:id="1959484113">
                  <w:marLeft w:val="0"/>
                  <w:marRight w:val="0"/>
                  <w:marTop w:val="0"/>
                  <w:marBottom w:val="0"/>
                  <w:divBdr>
                    <w:top w:val="none" w:sz="0" w:space="0" w:color="auto"/>
                    <w:left w:val="none" w:sz="0" w:space="0" w:color="auto"/>
                    <w:bottom w:val="none" w:sz="0" w:space="0" w:color="auto"/>
                    <w:right w:val="none" w:sz="0" w:space="0" w:color="auto"/>
                  </w:divBdr>
                  <w:divsChild>
                    <w:div w:id="2102947444">
                      <w:marLeft w:val="0"/>
                      <w:marRight w:val="0"/>
                      <w:marTop w:val="0"/>
                      <w:marBottom w:val="0"/>
                      <w:divBdr>
                        <w:top w:val="none" w:sz="0" w:space="0" w:color="auto"/>
                        <w:left w:val="none" w:sz="0" w:space="0" w:color="auto"/>
                        <w:bottom w:val="none" w:sz="0" w:space="0" w:color="auto"/>
                        <w:right w:val="none" w:sz="0" w:space="0" w:color="auto"/>
                      </w:divBdr>
                    </w:div>
                  </w:divsChild>
                </w:div>
                <w:div w:id="1959877077">
                  <w:marLeft w:val="0"/>
                  <w:marRight w:val="0"/>
                  <w:marTop w:val="0"/>
                  <w:marBottom w:val="0"/>
                  <w:divBdr>
                    <w:top w:val="none" w:sz="0" w:space="0" w:color="auto"/>
                    <w:left w:val="none" w:sz="0" w:space="0" w:color="auto"/>
                    <w:bottom w:val="none" w:sz="0" w:space="0" w:color="auto"/>
                    <w:right w:val="none" w:sz="0" w:space="0" w:color="auto"/>
                  </w:divBdr>
                  <w:divsChild>
                    <w:div w:id="37095354">
                      <w:marLeft w:val="0"/>
                      <w:marRight w:val="0"/>
                      <w:marTop w:val="0"/>
                      <w:marBottom w:val="0"/>
                      <w:divBdr>
                        <w:top w:val="none" w:sz="0" w:space="0" w:color="auto"/>
                        <w:left w:val="none" w:sz="0" w:space="0" w:color="auto"/>
                        <w:bottom w:val="none" w:sz="0" w:space="0" w:color="auto"/>
                        <w:right w:val="none" w:sz="0" w:space="0" w:color="auto"/>
                      </w:divBdr>
                    </w:div>
                  </w:divsChild>
                </w:div>
                <w:div w:id="1966696318">
                  <w:marLeft w:val="0"/>
                  <w:marRight w:val="0"/>
                  <w:marTop w:val="0"/>
                  <w:marBottom w:val="0"/>
                  <w:divBdr>
                    <w:top w:val="none" w:sz="0" w:space="0" w:color="auto"/>
                    <w:left w:val="none" w:sz="0" w:space="0" w:color="auto"/>
                    <w:bottom w:val="none" w:sz="0" w:space="0" w:color="auto"/>
                    <w:right w:val="none" w:sz="0" w:space="0" w:color="auto"/>
                  </w:divBdr>
                  <w:divsChild>
                    <w:div w:id="146939212">
                      <w:marLeft w:val="0"/>
                      <w:marRight w:val="0"/>
                      <w:marTop w:val="0"/>
                      <w:marBottom w:val="0"/>
                      <w:divBdr>
                        <w:top w:val="none" w:sz="0" w:space="0" w:color="auto"/>
                        <w:left w:val="none" w:sz="0" w:space="0" w:color="auto"/>
                        <w:bottom w:val="none" w:sz="0" w:space="0" w:color="auto"/>
                        <w:right w:val="none" w:sz="0" w:space="0" w:color="auto"/>
                      </w:divBdr>
                    </w:div>
                  </w:divsChild>
                </w:div>
                <w:div w:id="1976909573">
                  <w:marLeft w:val="0"/>
                  <w:marRight w:val="0"/>
                  <w:marTop w:val="0"/>
                  <w:marBottom w:val="0"/>
                  <w:divBdr>
                    <w:top w:val="none" w:sz="0" w:space="0" w:color="auto"/>
                    <w:left w:val="none" w:sz="0" w:space="0" w:color="auto"/>
                    <w:bottom w:val="none" w:sz="0" w:space="0" w:color="auto"/>
                    <w:right w:val="none" w:sz="0" w:space="0" w:color="auto"/>
                  </w:divBdr>
                  <w:divsChild>
                    <w:div w:id="1891379833">
                      <w:marLeft w:val="0"/>
                      <w:marRight w:val="0"/>
                      <w:marTop w:val="0"/>
                      <w:marBottom w:val="0"/>
                      <w:divBdr>
                        <w:top w:val="none" w:sz="0" w:space="0" w:color="auto"/>
                        <w:left w:val="none" w:sz="0" w:space="0" w:color="auto"/>
                        <w:bottom w:val="none" w:sz="0" w:space="0" w:color="auto"/>
                        <w:right w:val="none" w:sz="0" w:space="0" w:color="auto"/>
                      </w:divBdr>
                    </w:div>
                  </w:divsChild>
                </w:div>
                <w:div w:id="1982995564">
                  <w:marLeft w:val="0"/>
                  <w:marRight w:val="0"/>
                  <w:marTop w:val="0"/>
                  <w:marBottom w:val="0"/>
                  <w:divBdr>
                    <w:top w:val="none" w:sz="0" w:space="0" w:color="auto"/>
                    <w:left w:val="none" w:sz="0" w:space="0" w:color="auto"/>
                    <w:bottom w:val="none" w:sz="0" w:space="0" w:color="auto"/>
                    <w:right w:val="none" w:sz="0" w:space="0" w:color="auto"/>
                  </w:divBdr>
                  <w:divsChild>
                    <w:div w:id="198982506">
                      <w:marLeft w:val="0"/>
                      <w:marRight w:val="0"/>
                      <w:marTop w:val="0"/>
                      <w:marBottom w:val="0"/>
                      <w:divBdr>
                        <w:top w:val="none" w:sz="0" w:space="0" w:color="auto"/>
                        <w:left w:val="none" w:sz="0" w:space="0" w:color="auto"/>
                        <w:bottom w:val="none" w:sz="0" w:space="0" w:color="auto"/>
                        <w:right w:val="none" w:sz="0" w:space="0" w:color="auto"/>
                      </w:divBdr>
                    </w:div>
                  </w:divsChild>
                </w:div>
                <w:div w:id="1997955802">
                  <w:marLeft w:val="0"/>
                  <w:marRight w:val="0"/>
                  <w:marTop w:val="0"/>
                  <w:marBottom w:val="0"/>
                  <w:divBdr>
                    <w:top w:val="none" w:sz="0" w:space="0" w:color="auto"/>
                    <w:left w:val="none" w:sz="0" w:space="0" w:color="auto"/>
                    <w:bottom w:val="none" w:sz="0" w:space="0" w:color="auto"/>
                    <w:right w:val="none" w:sz="0" w:space="0" w:color="auto"/>
                  </w:divBdr>
                  <w:divsChild>
                    <w:div w:id="1222443708">
                      <w:marLeft w:val="0"/>
                      <w:marRight w:val="0"/>
                      <w:marTop w:val="0"/>
                      <w:marBottom w:val="0"/>
                      <w:divBdr>
                        <w:top w:val="none" w:sz="0" w:space="0" w:color="auto"/>
                        <w:left w:val="none" w:sz="0" w:space="0" w:color="auto"/>
                        <w:bottom w:val="none" w:sz="0" w:space="0" w:color="auto"/>
                        <w:right w:val="none" w:sz="0" w:space="0" w:color="auto"/>
                      </w:divBdr>
                    </w:div>
                  </w:divsChild>
                </w:div>
                <w:div w:id="1999653645">
                  <w:marLeft w:val="0"/>
                  <w:marRight w:val="0"/>
                  <w:marTop w:val="0"/>
                  <w:marBottom w:val="0"/>
                  <w:divBdr>
                    <w:top w:val="none" w:sz="0" w:space="0" w:color="auto"/>
                    <w:left w:val="none" w:sz="0" w:space="0" w:color="auto"/>
                    <w:bottom w:val="none" w:sz="0" w:space="0" w:color="auto"/>
                    <w:right w:val="none" w:sz="0" w:space="0" w:color="auto"/>
                  </w:divBdr>
                  <w:divsChild>
                    <w:div w:id="726495700">
                      <w:marLeft w:val="0"/>
                      <w:marRight w:val="0"/>
                      <w:marTop w:val="0"/>
                      <w:marBottom w:val="0"/>
                      <w:divBdr>
                        <w:top w:val="none" w:sz="0" w:space="0" w:color="auto"/>
                        <w:left w:val="none" w:sz="0" w:space="0" w:color="auto"/>
                        <w:bottom w:val="none" w:sz="0" w:space="0" w:color="auto"/>
                        <w:right w:val="none" w:sz="0" w:space="0" w:color="auto"/>
                      </w:divBdr>
                    </w:div>
                  </w:divsChild>
                </w:div>
                <w:div w:id="2001806260">
                  <w:marLeft w:val="0"/>
                  <w:marRight w:val="0"/>
                  <w:marTop w:val="0"/>
                  <w:marBottom w:val="0"/>
                  <w:divBdr>
                    <w:top w:val="none" w:sz="0" w:space="0" w:color="auto"/>
                    <w:left w:val="none" w:sz="0" w:space="0" w:color="auto"/>
                    <w:bottom w:val="none" w:sz="0" w:space="0" w:color="auto"/>
                    <w:right w:val="none" w:sz="0" w:space="0" w:color="auto"/>
                  </w:divBdr>
                  <w:divsChild>
                    <w:div w:id="156313476">
                      <w:marLeft w:val="0"/>
                      <w:marRight w:val="0"/>
                      <w:marTop w:val="0"/>
                      <w:marBottom w:val="0"/>
                      <w:divBdr>
                        <w:top w:val="none" w:sz="0" w:space="0" w:color="auto"/>
                        <w:left w:val="none" w:sz="0" w:space="0" w:color="auto"/>
                        <w:bottom w:val="none" w:sz="0" w:space="0" w:color="auto"/>
                        <w:right w:val="none" w:sz="0" w:space="0" w:color="auto"/>
                      </w:divBdr>
                    </w:div>
                  </w:divsChild>
                </w:div>
                <w:div w:id="2004233752">
                  <w:marLeft w:val="0"/>
                  <w:marRight w:val="0"/>
                  <w:marTop w:val="0"/>
                  <w:marBottom w:val="0"/>
                  <w:divBdr>
                    <w:top w:val="none" w:sz="0" w:space="0" w:color="auto"/>
                    <w:left w:val="none" w:sz="0" w:space="0" w:color="auto"/>
                    <w:bottom w:val="none" w:sz="0" w:space="0" w:color="auto"/>
                    <w:right w:val="none" w:sz="0" w:space="0" w:color="auto"/>
                  </w:divBdr>
                  <w:divsChild>
                    <w:div w:id="1697460834">
                      <w:marLeft w:val="0"/>
                      <w:marRight w:val="0"/>
                      <w:marTop w:val="0"/>
                      <w:marBottom w:val="0"/>
                      <w:divBdr>
                        <w:top w:val="none" w:sz="0" w:space="0" w:color="auto"/>
                        <w:left w:val="none" w:sz="0" w:space="0" w:color="auto"/>
                        <w:bottom w:val="none" w:sz="0" w:space="0" w:color="auto"/>
                        <w:right w:val="none" w:sz="0" w:space="0" w:color="auto"/>
                      </w:divBdr>
                    </w:div>
                  </w:divsChild>
                </w:div>
                <w:div w:id="2009627976">
                  <w:marLeft w:val="0"/>
                  <w:marRight w:val="0"/>
                  <w:marTop w:val="0"/>
                  <w:marBottom w:val="0"/>
                  <w:divBdr>
                    <w:top w:val="none" w:sz="0" w:space="0" w:color="auto"/>
                    <w:left w:val="none" w:sz="0" w:space="0" w:color="auto"/>
                    <w:bottom w:val="none" w:sz="0" w:space="0" w:color="auto"/>
                    <w:right w:val="none" w:sz="0" w:space="0" w:color="auto"/>
                  </w:divBdr>
                  <w:divsChild>
                    <w:div w:id="1857338">
                      <w:marLeft w:val="0"/>
                      <w:marRight w:val="0"/>
                      <w:marTop w:val="0"/>
                      <w:marBottom w:val="0"/>
                      <w:divBdr>
                        <w:top w:val="none" w:sz="0" w:space="0" w:color="auto"/>
                        <w:left w:val="none" w:sz="0" w:space="0" w:color="auto"/>
                        <w:bottom w:val="none" w:sz="0" w:space="0" w:color="auto"/>
                        <w:right w:val="none" w:sz="0" w:space="0" w:color="auto"/>
                      </w:divBdr>
                    </w:div>
                  </w:divsChild>
                </w:div>
                <w:div w:id="2012442388">
                  <w:marLeft w:val="0"/>
                  <w:marRight w:val="0"/>
                  <w:marTop w:val="0"/>
                  <w:marBottom w:val="0"/>
                  <w:divBdr>
                    <w:top w:val="none" w:sz="0" w:space="0" w:color="auto"/>
                    <w:left w:val="none" w:sz="0" w:space="0" w:color="auto"/>
                    <w:bottom w:val="none" w:sz="0" w:space="0" w:color="auto"/>
                    <w:right w:val="none" w:sz="0" w:space="0" w:color="auto"/>
                  </w:divBdr>
                  <w:divsChild>
                    <w:div w:id="2139178249">
                      <w:marLeft w:val="0"/>
                      <w:marRight w:val="0"/>
                      <w:marTop w:val="0"/>
                      <w:marBottom w:val="0"/>
                      <w:divBdr>
                        <w:top w:val="none" w:sz="0" w:space="0" w:color="auto"/>
                        <w:left w:val="none" w:sz="0" w:space="0" w:color="auto"/>
                        <w:bottom w:val="none" w:sz="0" w:space="0" w:color="auto"/>
                        <w:right w:val="none" w:sz="0" w:space="0" w:color="auto"/>
                      </w:divBdr>
                    </w:div>
                  </w:divsChild>
                </w:div>
                <w:div w:id="2050102989">
                  <w:marLeft w:val="0"/>
                  <w:marRight w:val="0"/>
                  <w:marTop w:val="0"/>
                  <w:marBottom w:val="0"/>
                  <w:divBdr>
                    <w:top w:val="none" w:sz="0" w:space="0" w:color="auto"/>
                    <w:left w:val="none" w:sz="0" w:space="0" w:color="auto"/>
                    <w:bottom w:val="none" w:sz="0" w:space="0" w:color="auto"/>
                    <w:right w:val="none" w:sz="0" w:space="0" w:color="auto"/>
                  </w:divBdr>
                  <w:divsChild>
                    <w:div w:id="1127971418">
                      <w:marLeft w:val="0"/>
                      <w:marRight w:val="0"/>
                      <w:marTop w:val="0"/>
                      <w:marBottom w:val="0"/>
                      <w:divBdr>
                        <w:top w:val="none" w:sz="0" w:space="0" w:color="auto"/>
                        <w:left w:val="none" w:sz="0" w:space="0" w:color="auto"/>
                        <w:bottom w:val="none" w:sz="0" w:space="0" w:color="auto"/>
                        <w:right w:val="none" w:sz="0" w:space="0" w:color="auto"/>
                      </w:divBdr>
                    </w:div>
                  </w:divsChild>
                </w:div>
                <w:div w:id="2058819138">
                  <w:marLeft w:val="0"/>
                  <w:marRight w:val="0"/>
                  <w:marTop w:val="0"/>
                  <w:marBottom w:val="0"/>
                  <w:divBdr>
                    <w:top w:val="none" w:sz="0" w:space="0" w:color="auto"/>
                    <w:left w:val="none" w:sz="0" w:space="0" w:color="auto"/>
                    <w:bottom w:val="none" w:sz="0" w:space="0" w:color="auto"/>
                    <w:right w:val="none" w:sz="0" w:space="0" w:color="auto"/>
                  </w:divBdr>
                  <w:divsChild>
                    <w:div w:id="1321882947">
                      <w:marLeft w:val="0"/>
                      <w:marRight w:val="0"/>
                      <w:marTop w:val="0"/>
                      <w:marBottom w:val="0"/>
                      <w:divBdr>
                        <w:top w:val="none" w:sz="0" w:space="0" w:color="auto"/>
                        <w:left w:val="none" w:sz="0" w:space="0" w:color="auto"/>
                        <w:bottom w:val="none" w:sz="0" w:space="0" w:color="auto"/>
                        <w:right w:val="none" w:sz="0" w:space="0" w:color="auto"/>
                      </w:divBdr>
                    </w:div>
                  </w:divsChild>
                </w:div>
                <w:div w:id="2062245613">
                  <w:marLeft w:val="0"/>
                  <w:marRight w:val="0"/>
                  <w:marTop w:val="0"/>
                  <w:marBottom w:val="0"/>
                  <w:divBdr>
                    <w:top w:val="none" w:sz="0" w:space="0" w:color="auto"/>
                    <w:left w:val="none" w:sz="0" w:space="0" w:color="auto"/>
                    <w:bottom w:val="none" w:sz="0" w:space="0" w:color="auto"/>
                    <w:right w:val="none" w:sz="0" w:space="0" w:color="auto"/>
                  </w:divBdr>
                  <w:divsChild>
                    <w:div w:id="415514011">
                      <w:marLeft w:val="0"/>
                      <w:marRight w:val="0"/>
                      <w:marTop w:val="0"/>
                      <w:marBottom w:val="0"/>
                      <w:divBdr>
                        <w:top w:val="none" w:sz="0" w:space="0" w:color="auto"/>
                        <w:left w:val="none" w:sz="0" w:space="0" w:color="auto"/>
                        <w:bottom w:val="none" w:sz="0" w:space="0" w:color="auto"/>
                        <w:right w:val="none" w:sz="0" w:space="0" w:color="auto"/>
                      </w:divBdr>
                    </w:div>
                  </w:divsChild>
                </w:div>
                <w:div w:id="2065180069">
                  <w:marLeft w:val="0"/>
                  <w:marRight w:val="0"/>
                  <w:marTop w:val="0"/>
                  <w:marBottom w:val="0"/>
                  <w:divBdr>
                    <w:top w:val="none" w:sz="0" w:space="0" w:color="auto"/>
                    <w:left w:val="none" w:sz="0" w:space="0" w:color="auto"/>
                    <w:bottom w:val="none" w:sz="0" w:space="0" w:color="auto"/>
                    <w:right w:val="none" w:sz="0" w:space="0" w:color="auto"/>
                  </w:divBdr>
                  <w:divsChild>
                    <w:div w:id="1639383183">
                      <w:marLeft w:val="0"/>
                      <w:marRight w:val="0"/>
                      <w:marTop w:val="0"/>
                      <w:marBottom w:val="0"/>
                      <w:divBdr>
                        <w:top w:val="none" w:sz="0" w:space="0" w:color="auto"/>
                        <w:left w:val="none" w:sz="0" w:space="0" w:color="auto"/>
                        <w:bottom w:val="none" w:sz="0" w:space="0" w:color="auto"/>
                        <w:right w:val="none" w:sz="0" w:space="0" w:color="auto"/>
                      </w:divBdr>
                    </w:div>
                  </w:divsChild>
                </w:div>
                <w:div w:id="2083332324">
                  <w:marLeft w:val="0"/>
                  <w:marRight w:val="0"/>
                  <w:marTop w:val="0"/>
                  <w:marBottom w:val="0"/>
                  <w:divBdr>
                    <w:top w:val="none" w:sz="0" w:space="0" w:color="auto"/>
                    <w:left w:val="none" w:sz="0" w:space="0" w:color="auto"/>
                    <w:bottom w:val="none" w:sz="0" w:space="0" w:color="auto"/>
                    <w:right w:val="none" w:sz="0" w:space="0" w:color="auto"/>
                  </w:divBdr>
                  <w:divsChild>
                    <w:div w:id="1567299655">
                      <w:marLeft w:val="0"/>
                      <w:marRight w:val="0"/>
                      <w:marTop w:val="0"/>
                      <w:marBottom w:val="0"/>
                      <w:divBdr>
                        <w:top w:val="none" w:sz="0" w:space="0" w:color="auto"/>
                        <w:left w:val="none" w:sz="0" w:space="0" w:color="auto"/>
                        <w:bottom w:val="none" w:sz="0" w:space="0" w:color="auto"/>
                        <w:right w:val="none" w:sz="0" w:space="0" w:color="auto"/>
                      </w:divBdr>
                    </w:div>
                  </w:divsChild>
                </w:div>
                <w:div w:id="2092577764">
                  <w:marLeft w:val="0"/>
                  <w:marRight w:val="0"/>
                  <w:marTop w:val="0"/>
                  <w:marBottom w:val="0"/>
                  <w:divBdr>
                    <w:top w:val="none" w:sz="0" w:space="0" w:color="auto"/>
                    <w:left w:val="none" w:sz="0" w:space="0" w:color="auto"/>
                    <w:bottom w:val="none" w:sz="0" w:space="0" w:color="auto"/>
                    <w:right w:val="none" w:sz="0" w:space="0" w:color="auto"/>
                  </w:divBdr>
                  <w:divsChild>
                    <w:div w:id="192694223">
                      <w:marLeft w:val="0"/>
                      <w:marRight w:val="0"/>
                      <w:marTop w:val="0"/>
                      <w:marBottom w:val="0"/>
                      <w:divBdr>
                        <w:top w:val="none" w:sz="0" w:space="0" w:color="auto"/>
                        <w:left w:val="none" w:sz="0" w:space="0" w:color="auto"/>
                        <w:bottom w:val="none" w:sz="0" w:space="0" w:color="auto"/>
                        <w:right w:val="none" w:sz="0" w:space="0" w:color="auto"/>
                      </w:divBdr>
                    </w:div>
                  </w:divsChild>
                </w:div>
                <w:div w:id="2097170598">
                  <w:marLeft w:val="0"/>
                  <w:marRight w:val="0"/>
                  <w:marTop w:val="0"/>
                  <w:marBottom w:val="0"/>
                  <w:divBdr>
                    <w:top w:val="none" w:sz="0" w:space="0" w:color="auto"/>
                    <w:left w:val="none" w:sz="0" w:space="0" w:color="auto"/>
                    <w:bottom w:val="none" w:sz="0" w:space="0" w:color="auto"/>
                    <w:right w:val="none" w:sz="0" w:space="0" w:color="auto"/>
                  </w:divBdr>
                  <w:divsChild>
                    <w:div w:id="1784036399">
                      <w:marLeft w:val="0"/>
                      <w:marRight w:val="0"/>
                      <w:marTop w:val="0"/>
                      <w:marBottom w:val="0"/>
                      <w:divBdr>
                        <w:top w:val="none" w:sz="0" w:space="0" w:color="auto"/>
                        <w:left w:val="none" w:sz="0" w:space="0" w:color="auto"/>
                        <w:bottom w:val="none" w:sz="0" w:space="0" w:color="auto"/>
                        <w:right w:val="none" w:sz="0" w:space="0" w:color="auto"/>
                      </w:divBdr>
                    </w:div>
                  </w:divsChild>
                </w:div>
                <w:div w:id="2101215936">
                  <w:marLeft w:val="0"/>
                  <w:marRight w:val="0"/>
                  <w:marTop w:val="0"/>
                  <w:marBottom w:val="0"/>
                  <w:divBdr>
                    <w:top w:val="none" w:sz="0" w:space="0" w:color="auto"/>
                    <w:left w:val="none" w:sz="0" w:space="0" w:color="auto"/>
                    <w:bottom w:val="none" w:sz="0" w:space="0" w:color="auto"/>
                    <w:right w:val="none" w:sz="0" w:space="0" w:color="auto"/>
                  </w:divBdr>
                  <w:divsChild>
                    <w:div w:id="1925528613">
                      <w:marLeft w:val="0"/>
                      <w:marRight w:val="0"/>
                      <w:marTop w:val="0"/>
                      <w:marBottom w:val="0"/>
                      <w:divBdr>
                        <w:top w:val="none" w:sz="0" w:space="0" w:color="auto"/>
                        <w:left w:val="none" w:sz="0" w:space="0" w:color="auto"/>
                        <w:bottom w:val="none" w:sz="0" w:space="0" w:color="auto"/>
                        <w:right w:val="none" w:sz="0" w:space="0" w:color="auto"/>
                      </w:divBdr>
                    </w:div>
                  </w:divsChild>
                </w:div>
                <w:div w:id="2113235120">
                  <w:marLeft w:val="0"/>
                  <w:marRight w:val="0"/>
                  <w:marTop w:val="0"/>
                  <w:marBottom w:val="0"/>
                  <w:divBdr>
                    <w:top w:val="none" w:sz="0" w:space="0" w:color="auto"/>
                    <w:left w:val="none" w:sz="0" w:space="0" w:color="auto"/>
                    <w:bottom w:val="none" w:sz="0" w:space="0" w:color="auto"/>
                    <w:right w:val="none" w:sz="0" w:space="0" w:color="auto"/>
                  </w:divBdr>
                  <w:divsChild>
                    <w:div w:id="432866414">
                      <w:marLeft w:val="0"/>
                      <w:marRight w:val="0"/>
                      <w:marTop w:val="0"/>
                      <w:marBottom w:val="0"/>
                      <w:divBdr>
                        <w:top w:val="none" w:sz="0" w:space="0" w:color="auto"/>
                        <w:left w:val="none" w:sz="0" w:space="0" w:color="auto"/>
                        <w:bottom w:val="none" w:sz="0" w:space="0" w:color="auto"/>
                        <w:right w:val="none" w:sz="0" w:space="0" w:color="auto"/>
                      </w:divBdr>
                    </w:div>
                  </w:divsChild>
                </w:div>
                <w:div w:id="2137135935">
                  <w:marLeft w:val="0"/>
                  <w:marRight w:val="0"/>
                  <w:marTop w:val="0"/>
                  <w:marBottom w:val="0"/>
                  <w:divBdr>
                    <w:top w:val="none" w:sz="0" w:space="0" w:color="auto"/>
                    <w:left w:val="none" w:sz="0" w:space="0" w:color="auto"/>
                    <w:bottom w:val="none" w:sz="0" w:space="0" w:color="auto"/>
                    <w:right w:val="none" w:sz="0" w:space="0" w:color="auto"/>
                  </w:divBdr>
                  <w:divsChild>
                    <w:div w:id="16518640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36339224">
          <w:marLeft w:val="0"/>
          <w:marRight w:val="0"/>
          <w:marTop w:val="0"/>
          <w:marBottom w:val="0"/>
          <w:divBdr>
            <w:top w:val="none" w:sz="0" w:space="0" w:color="auto"/>
            <w:left w:val="none" w:sz="0" w:space="0" w:color="auto"/>
            <w:bottom w:val="none" w:sz="0" w:space="0" w:color="auto"/>
            <w:right w:val="none" w:sz="0" w:space="0" w:color="auto"/>
          </w:divBdr>
        </w:div>
        <w:div w:id="1138916591">
          <w:marLeft w:val="0"/>
          <w:marRight w:val="0"/>
          <w:marTop w:val="0"/>
          <w:marBottom w:val="0"/>
          <w:divBdr>
            <w:top w:val="none" w:sz="0" w:space="0" w:color="auto"/>
            <w:left w:val="none" w:sz="0" w:space="0" w:color="auto"/>
            <w:bottom w:val="none" w:sz="0" w:space="0" w:color="auto"/>
            <w:right w:val="none" w:sz="0" w:space="0" w:color="auto"/>
          </w:divBdr>
          <w:divsChild>
            <w:div w:id="314334793">
              <w:marLeft w:val="-75"/>
              <w:marRight w:val="0"/>
              <w:marTop w:val="30"/>
              <w:marBottom w:val="30"/>
              <w:divBdr>
                <w:top w:val="none" w:sz="0" w:space="0" w:color="auto"/>
                <w:left w:val="none" w:sz="0" w:space="0" w:color="auto"/>
                <w:bottom w:val="none" w:sz="0" w:space="0" w:color="auto"/>
                <w:right w:val="none" w:sz="0" w:space="0" w:color="auto"/>
              </w:divBdr>
              <w:divsChild>
                <w:div w:id="67466155">
                  <w:marLeft w:val="0"/>
                  <w:marRight w:val="0"/>
                  <w:marTop w:val="0"/>
                  <w:marBottom w:val="0"/>
                  <w:divBdr>
                    <w:top w:val="none" w:sz="0" w:space="0" w:color="auto"/>
                    <w:left w:val="none" w:sz="0" w:space="0" w:color="auto"/>
                    <w:bottom w:val="none" w:sz="0" w:space="0" w:color="auto"/>
                    <w:right w:val="none" w:sz="0" w:space="0" w:color="auto"/>
                  </w:divBdr>
                  <w:divsChild>
                    <w:div w:id="85351330">
                      <w:marLeft w:val="0"/>
                      <w:marRight w:val="0"/>
                      <w:marTop w:val="0"/>
                      <w:marBottom w:val="0"/>
                      <w:divBdr>
                        <w:top w:val="none" w:sz="0" w:space="0" w:color="auto"/>
                        <w:left w:val="none" w:sz="0" w:space="0" w:color="auto"/>
                        <w:bottom w:val="none" w:sz="0" w:space="0" w:color="auto"/>
                        <w:right w:val="none" w:sz="0" w:space="0" w:color="auto"/>
                      </w:divBdr>
                    </w:div>
                  </w:divsChild>
                </w:div>
                <w:div w:id="136459393">
                  <w:marLeft w:val="0"/>
                  <w:marRight w:val="0"/>
                  <w:marTop w:val="0"/>
                  <w:marBottom w:val="0"/>
                  <w:divBdr>
                    <w:top w:val="none" w:sz="0" w:space="0" w:color="auto"/>
                    <w:left w:val="none" w:sz="0" w:space="0" w:color="auto"/>
                    <w:bottom w:val="none" w:sz="0" w:space="0" w:color="auto"/>
                    <w:right w:val="none" w:sz="0" w:space="0" w:color="auto"/>
                  </w:divBdr>
                  <w:divsChild>
                    <w:div w:id="1649632060">
                      <w:marLeft w:val="0"/>
                      <w:marRight w:val="0"/>
                      <w:marTop w:val="0"/>
                      <w:marBottom w:val="0"/>
                      <w:divBdr>
                        <w:top w:val="none" w:sz="0" w:space="0" w:color="auto"/>
                        <w:left w:val="none" w:sz="0" w:space="0" w:color="auto"/>
                        <w:bottom w:val="none" w:sz="0" w:space="0" w:color="auto"/>
                        <w:right w:val="none" w:sz="0" w:space="0" w:color="auto"/>
                      </w:divBdr>
                    </w:div>
                  </w:divsChild>
                </w:div>
                <w:div w:id="271476129">
                  <w:marLeft w:val="0"/>
                  <w:marRight w:val="0"/>
                  <w:marTop w:val="0"/>
                  <w:marBottom w:val="0"/>
                  <w:divBdr>
                    <w:top w:val="none" w:sz="0" w:space="0" w:color="auto"/>
                    <w:left w:val="none" w:sz="0" w:space="0" w:color="auto"/>
                    <w:bottom w:val="none" w:sz="0" w:space="0" w:color="auto"/>
                    <w:right w:val="none" w:sz="0" w:space="0" w:color="auto"/>
                  </w:divBdr>
                  <w:divsChild>
                    <w:div w:id="1147361887">
                      <w:marLeft w:val="0"/>
                      <w:marRight w:val="0"/>
                      <w:marTop w:val="0"/>
                      <w:marBottom w:val="0"/>
                      <w:divBdr>
                        <w:top w:val="none" w:sz="0" w:space="0" w:color="auto"/>
                        <w:left w:val="none" w:sz="0" w:space="0" w:color="auto"/>
                        <w:bottom w:val="none" w:sz="0" w:space="0" w:color="auto"/>
                        <w:right w:val="none" w:sz="0" w:space="0" w:color="auto"/>
                      </w:divBdr>
                    </w:div>
                  </w:divsChild>
                </w:div>
                <w:div w:id="456341591">
                  <w:marLeft w:val="0"/>
                  <w:marRight w:val="0"/>
                  <w:marTop w:val="0"/>
                  <w:marBottom w:val="0"/>
                  <w:divBdr>
                    <w:top w:val="none" w:sz="0" w:space="0" w:color="auto"/>
                    <w:left w:val="none" w:sz="0" w:space="0" w:color="auto"/>
                    <w:bottom w:val="none" w:sz="0" w:space="0" w:color="auto"/>
                    <w:right w:val="none" w:sz="0" w:space="0" w:color="auto"/>
                  </w:divBdr>
                  <w:divsChild>
                    <w:div w:id="968633598">
                      <w:marLeft w:val="0"/>
                      <w:marRight w:val="0"/>
                      <w:marTop w:val="0"/>
                      <w:marBottom w:val="0"/>
                      <w:divBdr>
                        <w:top w:val="none" w:sz="0" w:space="0" w:color="auto"/>
                        <w:left w:val="none" w:sz="0" w:space="0" w:color="auto"/>
                        <w:bottom w:val="none" w:sz="0" w:space="0" w:color="auto"/>
                        <w:right w:val="none" w:sz="0" w:space="0" w:color="auto"/>
                      </w:divBdr>
                    </w:div>
                  </w:divsChild>
                </w:div>
                <w:div w:id="498233832">
                  <w:marLeft w:val="0"/>
                  <w:marRight w:val="0"/>
                  <w:marTop w:val="0"/>
                  <w:marBottom w:val="0"/>
                  <w:divBdr>
                    <w:top w:val="none" w:sz="0" w:space="0" w:color="auto"/>
                    <w:left w:val="none" w:sz="0" w:space="0" w:color="auto"/>
                    <w:bottom w:val="none" w:sz="0" w:space="0" w:color="auto"/>
                    <w:right w:val="none" w:sz="0" w:space="0" w:color="auto"/>
                  </w:divBdr>
                  <w:divsChild>
                    <w:div w:id="1832941811">
                      <w:marLeft w:val="0"/>
                      <w:marRight w:val="0"/>
                      <w:marTop w:val="0"/>
                      <w:marBottom w:val="0"/>
                      <w:divBdr>
                        <w:top w:val="none" w:sz="0" w:space="0" w:color="auto"/>
                        <w:left w:val="none" w:sz="0" w:space="0" w:color="auto"/>
                        <w:bottom w:val="none" w:sz="0" w:space="0" w:color="auto"/>
                        <w:right w:val="none" w:sz="0" w:space="0" w:color="auto"/>
                      </w:divBdr>
                    </w:div>
                  </w:divsChild>
                </w:div>
                <w:div w:id="506794544">
                  <w:marLeft w:val="0"/>
                  <w:marRight w:val="0"/>
                  <w:marTop w:val="0"/>
                  <w:marBottom w:val="0"/>
                  <w:divBdr>
                    <w:top w:val="none" w:sz="0" w:space="0" w:color="auto"/>
                    <w:left w:val="none" w:sz="0" w:space="0" w:color="auto"/>
                    <w:bottom w:val="none" w:sz="0" w:space="0" w:color="auto"/>
                    <w:right w:val="none" w:sz="0" w:space="0" w:color="auto"/>
                  </w:divBdr>
                  <w:divsChild>
                    <w:div w:id="1770076899">
                      <w:marLeft w:val="0"/>
                      <w:marRight w:val="0"/>
                      <w:marTop w:val="0"/>
                      <w:marBottom w:val="0"/>
                      <w:divBdr>
                        <w:top w:val="none" w:sz="0" w:space="0" w:color="auto"/>
                        <w:left w:val="none" w:sz="0" w:space="0" w:color="auto"/>
                        <w:bottom w:val="none" w:sz="0" w:space="0" w:color="auto"/>
                        <w:right w:val="none" w:sz="0" w:space="0" w:color="auto"/>
                      </w:divBdr>
                    </w:div>
                  </w:divsChild>
                </w:div>
                <w:div w:id="575166122">
                  <w:marLeft w:val="0"/>
                  <w:marRight w:val="0"/>
                  <w:marTop w:val="0"/>
                  <w:marBottom w:val="0"/>
                  <w:divBdr>
                    <w:top w:val="none" w:sz="0" w:space="0" w:color="auto"/>
                    <w:left w:val="none" w:sz="0" w:space="0" w:color="auto"/>
                    <w:bottom w:val="none" w:sz="0" w:space="0" w:color="auto"/>
                    <w:right w:val="none" w:sz="0" w:space="0" w:color="auto"/>
                  </w:divBdr>
                  <w:divsChild>
                    <w:div w:id="1807117020">
                      <w:marLeft w:val="0"/>
                      <w:marRight w:val="0"/>
                      <w:marTop w:val="0"/>
                      <w:marBottom w:val="0"/>
                      <w:divBdr>
                        <w:top w:val="none" w:sz="0" w:space="0" w:color="auto"/>
                        <w:left w:val="none" w:sz="0" w:space="0" w:color="auto"/>
                        <w:bottom w:val="none" w:sz="0" w:space="0" w:color="auto"/>
                        <w:right w:val="none" w:sz="0" w:space="0" w:color="auto"/>
                      </w:divBdr>
                    </w:div>
                  </w:divsChild>
                </w:div>
                <w:div w:id="582181783">
                  <w:marLeft w:val="0"/>
                  <w:marRight w:val="0"/>
                  <w:marTop w:val="0"/>
                  <w:marBottom w:val="0"/>
                  <w:divBdr>
                    <w:top w:val="none" w:sz="0" w:space="0" w:color="auto"/>
                    <w:left w:val="none" w:sz="0" w:space="0" w:color="auto"/>
                    <w:bottom w:val="none" w:sz="0" w:space="0" w:color="auto"/>
                    <w:right w:val="none" w:sz="0" w:space="0" w:color="auto"/>
                  </w:divBdr>
                  <w:divsChild>
                    <w:div w:id="550268760">
                      <w:marLeft w:val="0"/>
                      <w:marRight w:val="0"/>
                      <w:marTop w:val="0"/>
                      <w:marBottom w:val="0"/>
                      <w:divBdr>
                        <w:top w:val="none" w:sz="0" w:space="0" w:color="auto"/>
                        <w:left w:val="none" w:sz="0" w:space="0" w:color="auto"/>
                        <w:bottom w:val="none" w:sz="0" w:space="0" w:color="auto"/>
                        <w:right w:val="none" w:sz="0" w:space="0" w:color="auto"/>
                      </w:divBdr>
                    </w:div>
                  </w:divsChild>
                </w:div>
                <w:div w:id="922684581">
                  <w:marLeft w:val="0"/>
                  <w:marRight w:val="0"/>
                  <w:marTop w:val="0"/>
                  <w:marBottom w:val="0"/>
                  <w:divBdr>
                    <w:top w:val="none" w:sz="0" w:space="0" w:color="auto"/>
                    <w:left w:val="none" w:sz="0" w:space="0" w:color="auto"/>
                    <w:bottom w:val="none" w:sz="0" w:space="0" w:color="auto"/>
                    <w:right w:val="none" w:sz="0" w:space="0" w:color="auto"/>
                  </w:divBdr>
                  <w:divsChild>
                    <w:div w:id="1342005990">
                      <w:marLeft w:val="0"/>
                      <w:marRight w:val="0"/>
                      <w:marTop w:val="0"/>
                      <w:marBottom w:val="0"/>
                      <w:divBdr>
                        <w:top w:val="none" w:sz="0" w:space="0" w:color="auto"/>
                        <w:left w:val="none" w:sz="0" w:space="0" w:color="auto"/>
                        <w:bottom w:val="none" w:sz="0" w:space="0" w:color="auto"/>
                        <w:right w:val="none" w:sz="0" w:space="0" w:color="auto"/>
                      </w:divBdr>
                    </w:div>
                  </w:divsChild>
                </w:div>
                <w:div w:id="981033422">
                  <w:marLeft w:val="0"/>
                  <w:marRight w:val="0"/>
                  <w:marTop w:val="0"/>
                  <w:marBottom w:val="0"/>
                  <w:divBdr>
                    <w:top w:val="none" w:sz="0" w:space="0" w:color="auto"/>
                    <w:left w:val="none" w:sz="0" w:space="0" w:color="auto"/>
                    <w:bottom w:val="none" w:sz="0" w:space="0" w:color="auto"/>
                    <w:right w:val="none" w:sz="0" w:space="0" w:color="auto"/>
                  </w:divBdr>
                  <w:divsChild>
                    <w:div w:id="848253028">
                      <w:marLeft w:val="0"/>
                      <w:marRight w:val="0"/>
                      <w:marTop w:val="0"/>
                      <w:marBottom w:val="0"/>
                      <w:divBdr>
                        <w:top w:val="none" w:sz="0" w:space="0" w:color="auto"/>
                        <w:left w:val="none" w:sz="0" w:space="0" w:color="auto"/>
                        <w:bottom w:val="none" w:sz="0" w:space="0" w:color="auto"/>
                        <w:right w:val="none" w:sz="0" w:space="0" w:color="auto"/>
                      </w:divBdr>
                    </w:div>
                  </w:divsChild>
                </w:div>
                <w:div w:id="1069305053">
                  <w:marLeft w:val="0"/>
                  <w:marRight w:val="0"/>
                  <w:marTop w:val="0"/>
                  <w:marBottom w:val="0"/>
                  <w:divBdr>
                    <w:top w:val="none" w:sz="0" w:space="0" w:color="auto"/>
                    <w:left w:val="none" w:sz="0" w:space="0" w:color="auto"/>
                    <w:bottom w:val="none" w:sz="0" w:space="0" w:color="auto"/>
                    <w:right w:val="none" w:sz="0" w:space="0" w:color="auto"/>
                  </w:divBdr>
                  <w:divsChild>
                    <w:div w:id="1053457458">
                      <w:marLeft w:val="0"/>
                      <w:marRight w:val="0"/>
                      <w:marTop w:val="0"/>
                      <w:marBottom w:val="0"/>
                      <w:divBdr>
                        <w:top w:val="none" w:sz="0" w:space="0" w:color="auto"/>
                        <w:left w:val="none" w:sz="0" w:space="0" w:color="auto"/>
                        <w:bottom w:val="none" w:sz="0" w:space="0" w:color="auto"/>
                        <w:right w:val="none" w:sz="0" w:space="0" w:color="auto"/>
                      </w:divBdr>
                    </w:div>
                  </w:divsChild>
                </w:div>
                <w:div w:id="1113475994">
                  <w:marLeft w:val="0"/>
                  <w:marRight w:val="0"/>
                  <w:marTop w:val="0"/>
                  <w:marBottom w:val="0"/>
                  <w:divBdr>
                    <w:top w:val="none" w:sz="0" w:space="0" w:color="auto"/>
                    <w:left w:val="none" w:sz="0" w:space="0" w:color="auto"/>
                    <w:bottom w:val="none" w:sz="0" w:space="0" w:color="auto"/>
                    <w:right w:val="none" w:sz="0" w:space="0" w:color="auto"/>
                  </w:divBdr>
                  <w:divsChild>
                    <w:div w:id="145630142">
                      <w:marLeft w:val="0"/>
                      <w:marRight w:val="0"/>
                      <w:marTop w:val="0"/>
                      <w:marBottom w:val="0"/>
                      <w:divBdr>
                        <w:top w:val="none" w:sz="0" w:space="0" w:color="auto"/>
                        <w:left w:val="none" w:sz="0" w:space="0" w:color="auto"/>
                        <w:bottom w:val="none" w:sz="0" w:space="0" w:color="auto"/>
                        <w:right w:val="none" w:sz="0" w:space="0" w:color="auto"/>
                      </w:divBdr>
                    </w:div>
                    <w:div w:id="257719662">
                      <w:marLeft w:val="0"/>
                      <w:marRight w:val="0"/>
                      <w:marTop w:val="0"/>
                      <w:marBottom w:val="0"/>
                      <w:divBdr>
                        <w:top w:val="none" w:sz="0" w:space="0" w:color="auto"/>
                        <w:left w:val="none" w:sz="0" w:space="0" w:color="auto"/>
                        <w:bottom w:val="none" w:sz="0" w:space="0" w:color="auto"/>
                        <w:right w:val="none" w:sz="0" w:space="0" w:color="auto"/>
                      </w:divBdr>
                    </w:div>
                  </w:divsChild>
                </w:div>
                <w:div w:id="1226187885">
                  <w:marLeft w:val="0"/>
                  <w:marRight w:val="0"/>
                  <w:marTop w:val="0"/>
                  <w:marBottom w:val="0"/>
                  <w:divBdr>
                    <w:top w:val="none" w:sz="0" w:space="0" w:color="auto"/>
                    <w:left w:val="none" w:sz="0" w:space="0" w:color="auto"/>
                    <w:bottom w:val="none" w:sz="0" w:space="0" w:color="auto"/>
                    <w:right w:val="none" w:sz="0" w:space="0" w:color="auto"/>
                  </w:divBdr>
                  <w:divsChild>
                    <w:div w:id="1402168456">
                      <w:marLeft w:val="0"/>
                      <w:marRight w:val="0"/>
                      <w:marTop w:val="0"/>
                      <w:marBottom w:val="0"/>
                      <w:divBdr>
                        <w:top w:val="none" w:sz="0" w:space="0" w:color="auto"/>
                        <w:left w:val="none" w:sz="0" w:space="0" w:color="auto"/>
                        <w:bottom w:val="none" w:sz="0" w:space="0" w:color="auto"/>
                        <w:right w:val="none" w:sz="0" w:space="0" w:color="auto"/>
                      </w:divBdr>
                    </w:div>
                    <w:div w:id="1795172577">
                      <w:marLeft w:val="0"/>
                      <w:marRight w:val="0"/>
                      <w:marTop w:val="0"/>
                      <w:marBottom w:val="0"/>
                      <w:divBdr>
                        <w:top w:val="none" w:sz="0" w:space="0" w:color="auto"/>
                        <w:left w:val="none" w:sz="0" w:space="0" w:color="auto"/>
                        <w:bottom w:val="none" w:sz="0" w:space="0" w:color="auto"/>
                        <w:right w:val="none" w:sz="0" w:space="0" w:color="auto"/>
                      </w:divBdr>
                    </w:div>
                  </w:divsChild>
                </w:div>
                <w:div w:id="1234972791">
                  <w:marLeft w:val="0"/>
                  <w:marRight w:val="0"/>
                  <w:marTop w:val="0"/>
                  <w:marBottom w:val="0"/>
                  <w:divBdr>
                    <w:top w:val="none" w:sz="0" w:space="0" w:color="auto"/>
                    <w:left w:val="none" w:sz="0" w:space="0" w:color="auto"/>
                    <w:bottom w:val="none" w:sz="0" w:space="0" w:color="auto"/>
                    <w:right w:val="none" w:sz="0" w:space="0" w:color="auto"/>
                  </w:divBdr>
                  <w:divsChild>
                    <w:div w:id="236600286">
                      <w:marLeft w:val="0"/>
                      <w:marRight w:val="0"/>
                      <w:marTop w:val="0"/>
                      <w:marBottom w:val="0"/>
                      <w:divBdr>
                        <w:top w:val="none" w:sz="0" w:space="0" w:color="auto"/>
                        <w:left w:val="none" w:sz="0" w:space="0" w:color="auto"/>
                        <w:bottom w:val="none" w:sz="0" w:space="0" w:color="auto"/>
                        <w:right w:val="none" w:sz="0" w:space="0" w:color="auto"/>
                      </w:divBdr>
                    </w:div>
                  </w:divsChild>
                </w:div>
                <w:div w:id="1366296536">
                  <w:marLeft w:val="0"/>
                  <w:marRight w:val="0"/>
                  <w:marTop w:val="0"/>
                  <w:marBottom w:val="0"/>
                  <w:divBdr>
                    <w:top w:val="none" w:sz="0" w:space="0" w:color="auto"/>
                    <w:left w:val="none" w:sz="0" w:space="0" w:color="auto"/>
                    <w:bottom w:val="none" w:sz="0" w:space="0" w:color="auto"/>
                    <w:right w:val="none" w:sz="0" w:space="0" w:color="auto"/>
                  </w:divBdr>
                  <w:divsChild>
                    <w:div w:id="813522656">
                      <w:marLeft w:val="0"/>
                      <w:marRight w:val="0"/>
                      <w:marTop w:val="0"/>
                      <w:marBottom w:val="0"/>
                      <w:divBdr>
                        <w:top w:val="none" w:sz="0" w:space="0" w:color="auto"/>
                        <w:left w:val="none" w:sz="0" w:space="0" w:color="auto"/>
                        <w:bottom w:val="none" w:sz="0" w:space="0" w:color="auto"/>
                        <w:right w:val="none" w:sz="0" w:space="0" w:color="auto"/>
                      </w:divBdr>
                    </w:div>
                  </w:divsChild>
                </w:div>
                <w:div w:id="1652828951">
                  <w:marLeft w:val="0"/>
                  <w:marRight w:val="0"/>
                  <w:marTop w:val="0"/>
                  <w:marBottom w:val="0"/>
                  <w:divBdr>
                    <w:top w:val="none" w:sz="0" w:space="0" w:color="auto"/>
                    <w:left w:val="none" w:sz="0" w:space="0" w:color="auto"/>
                    <w:bottom w:val="none" w:sz="0" w:space="0" w:color="auto"/>
                    <w:right w:val="none" w:sz="0" w:space="0" w:color="auto"/>
                  </w:divBdr>
                  <w:divsChild>
                    <w:div w:id="13497903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42771624">
          <w:marLeft w:val="0"/>
          <w:marRight w:val="0"/>
          <w:marTop w:val="0"/>
          <w:marBottom w:val="0"/>
          <w:divBdr>
            <w:top w:val="none" w:sz="0" w:space="0" w:color="auto"/>
            <w:left w:val="none" w:sz="0" w:space="0" w:color="auto"/>
            <w:bottom w:val="none" w:sz="0" w:space="0" w:color="auto"/>
            <w:right w:val="none" w:sz="0" w:space="0" w:color="auto"/>
          </w:divBdr>
        </w:div>
        <w:div w:id="1148395471">
          <w:marLeft w:val="0"/>
          <w:marRight w:val="0"/>
          <w:marTop w:val="0"/>
          <w:marBottom w:val="0"/>
          <w:divBdr>
            <w:top w:val="none" w:sz="0" w:space="0" w:color="auto"/>
            <w:left w:val="none" w:sz="0" w:space="0" w:color="auto"/>
            <w:bottom w:val="none" w:sz="0" w:space="0" w:color="auto"/>
            <w:right w:val="none" w:sz="0" w:space="0" w:color="auto"/>
          </w:divBdr>
        </w:div>
        <w:div w:id="1149400441">
          <w:marLeft w:val="0"/>
          <w:marRight w:val="0"/>
          <w:marTop w:val="0"/>
          <w:marBottom w:val="0"/>
          <w:divBdr>
            <w:top w:val="none" w:sz="0" w:space="0" w:color="auto"/>
            <w:left w:val="none" w:sz="0" w:space="0" w:color="auto"/>
            <w:bottom w:val="none" w:sz="0" w:space="0" w:color="auto"/>
            <w:right w:val="none" w:sz="0" w:space="0" w:color="auto"/>
          </w:divBdr>
        </w:div>
        <w:div w:id="1153646318">
          <w:marLeft w:val="0"/>
          <w:marRight w:val="0"/>
          <w:marTop w:val="0"/>
          <w:marBottom w:val="0"/>
          <w:divBdr>
            <w:top w:val="none" w:sz="0" w:space="0" w:color="auto"/>
            <w:left w:val="none" w:sz="0" w:space="0" w:color="auto"/>
            <w:bottom w:val="none" w:sz="0" w:space="0" w:color="auto"/>
            <w:right w:val="none" w:sz="0" w:space="0" w:color="auto"/>
          </w:divBdr>
          <w:divsChild>
            <w:div w:id="107046517">
              <w:marLeft w:val="-75"/>
              <w:marRight w:val="0"/>
              <w:marTop w:val="30"/>
              <w:marBottom w:val="30"/>
              <w:divBdr>
                <w:top w:val="none" w:sz="0" w:space="0" w:color="auto"/>
                <w:left w:val="none" w:sz="0" w:space="0" w:color="auto"/>
                <w:bottom w:val="none" w:sz="0" w:space="0" w:color="auto"/>
                <w:right w:val="none" w:sz="0" w:space="0" w:color="auto"/>
              </w:divBdr>
              <w:divsChild>
                <w:div w:id="163326956">
                  <w:marLeft w:val="0"/>
                  <w:marRight w:val="0"/>
                  <w:marTop w:val="0"/>
                  <w:marBottom w:val="0"/>
                  <w:divBdr>
                    <w:top w:val="none" w:sz="0" w:space="0" w:color="auto"/>
                    <w:left w:val="none" w:sz="0" w:space="0" w:color="auto"/>
                    <w:bottom w:val="none" w:sz="0" w:space="0" w:color="auto"/>
                    <w:right w:val="none" w:sz="0" w:space="0" w:color="auto"/>
                  </w:divBdr>
                  <w:divsChild>
                    <w:div w:id="559948706">
                      <w:marLeft w:val="0"/>
                      <w:marRight w:val="0"/>
                      <w:marTop w:val="0"/>
                      <w:marBottom w:val="0"/>
                      <w:divBdr>
                        <w:top w:val="none" w:sz="0" w:space="0" w:color="auto"/>
                        <w:left w:val="none" w:sz="0" w:space="0" w:color="auto"/>
                        <w:bottom w:val="none" w:sz="0" w:space="0" w:color="auto"/>
                        <w:right w:val="none" w:sz="0" w:space="0" w:color="auto"/>
                      </w:divBdr>
                    </w:div>
                  </w:divsChild>
                </w:div>
                <w:div w:id="866673218">
                  <w:marLeft w:val="0"/>
                  <w:marRight w:val="0"/>
                  <w:marTop w:val="0"/>
                  <w:marBottom w:val="0"/>
                  <w:divBdr>
                    <w:top w:val="none" w:sz="0" w:space="0" w:color="auto"/>
                    <w:left w:val="none" w:sz="0" w:space="0" w:color="auto"/>
                    <w:bottom w:val="none" w:sz="0" w:space="0" w:color="auto"/>
                    <w:right w:val="none" w:sz="0" w:space="0" w:color="auto"/>
                  </w:divBdr>
                  <w:divsChild>
                    <w:div w:id="65803770">
                      <w:marLeft w:val="0"/>
                      <w:marRight w:val="0"/>
                      <w:marTop w:val="0"/>
                      <w:marBottom w:val="0"/>
                      <w:divBdr>
                        <w:top w:val="none" w:sz="0" w:space="0" w:color="auto"/>
                        <w:left w:val="none" w:sz="0" w:space="0" w:color="auto"/>
                        <w:bottom w:val="none" w:sz="0" w:space="0" w:color="auto"/>
                        <w:right w:val="none" w:sz="0" w:space="0" w:color="auto"/>
                      </w:divBdr>
                    </w:div>
                  </w:divsChild>
                </w:div>
                <w:div w:id="1063335024">
                  <w:marLeft w:val="0"/>
                  <w:marRight w:val="0"/>
                  <w:marTop w:val="0"/>
                  <w:marBottom w:val="0"/>
                  <w:divBdr>
                    <w:top w:val="none" w:sz="0" w:space="0" w:color="auto"/>
                    <w:left w:val="none" w:sz="0" w:space="0" w:color="auto"/>
                    <w:bottom w:val="none" w:sz="0" w:space="0" w:color="auto"/>
                    <w:right w:val="none" w:sz="0" w:space="0" w:color="auto"/>
                  </w:divBdr>
                  <w:divsChild>
                    <w:div w:id="907881356">
                      <w:marLeft w:val="0"/>
                      <w:marRight w:val="0"/>
                      <w:marTop w:val="0"/>
                      <w:marBottom w:val="0"/>
                      <w:divBdr>
                        <w:top w:val="none" w:sz="0" w:space="0" w:color="auto"/>
                        <w:left w:val="none" w:sz="0" w:space="0" w:color="auto"/>
                        <w:bottom w:val="none" w:sz="0" w:space="0" w:color="auto"/>
                        <w:right w:val="none" w:sz="0" w:space="0" w:color="auto"/>
                      </w:divBdr>
                    </w:div>
                  </w:divsChild>
                </w:div>
                <w:div w:id="1088576656">
                  <w:marLeft w:val="0"/>
                  <w:marRight w:val="0"/>
                  <w:marTop w:val="0"/>
                  <w:marBottom w:val="0"/>
                  <w:divBdr>
                    <w:top w:val="none" w:sz="0" w:space="0" w:color="auto"/>
                    <w:left w:val="none" w:sz="0" w:space="0" w:color="auto"/>
                    <w:bottom w:val="none" w:sz="0" w:space="0" w:color="auto"/>
                    <w:right w:val="none" w:sz="0" w:space="0" w:color="auto"/>
                  </w:divBdr>
                  <w:divsChild>
                    <w:div w:id="720520759">
                      <w:marLeft w:val="0"/>
                      <w:marRight w:val="0"/>
                      <w:marTop w:val="0"/>
                      <w:marBottom w:val="0"/>
                      <w:divBdr>
                        <w:top w:val="none" w:sz="0" w:space="0" w:color="auto"/>
                        <w:left w:val="none" w:sz="0" w:space="0" w:color="auto"/>
                        <w:bottom w:val="none" w:sz="0" w:space="0" w:color="auto"/>
                        <w:right w:val="none" w:sz="0" w:space="0" w:color="auto"/>
                      </w:divBdr>
                    </w:div>
                  </w:divsChild>
                </w:div>
                <w:div w:id="1151799188">
                  <w:marLeft w:val="0"/>
                  <w:marRight w:val="0"/>
                  <w:marTop w:val="0"/>
                  <w:marBottom w:val="0"/>
                  <w:divBdr>
                    <w:top w:val="none" w:sz="0" w:space="0" w:color="auto"/>
                    <w:left w:val="none" w:sz="0" w:space="0" w:color="auto"/>
                    <w:bottom w:val="none" w:sz="0" w:space="0" w:color="auto"/>
                    <w:right w:val="none" w:sz="0" w:space="0" w:color="auto"/>
                  </w:divBdr>
                  <w:divsChild>
                    <w:div w:id="937254013">
                      <w:marLeft w:val="0"/>
                      <w:marRight w:val="0"/>
                      <w:marTop w:val="0"/>
                      <w:marBottom w:val="0"/>
                      <w:divBdr>
                        <w:top w:val="none" w:sz="0" w:space="0" w:color="auto"/>
                        <w:left w:val="none" w:sz="0" w:space="0" w:color="auto"/>
                        <w:bottom w:val="none" w:sz="0" w:space="0" w:color="auto"/>
                        <w:right w:val="none" w:sz="0" w:space="0" w:color="auto"/>
                      </w:divBdr>
                    </w:div>
                  </w:divsChild>
                </w:div>
                <w:div w:id="1304038575">
                  <w:marLeft w:val="0"/>
                  <w:marRight w:val="0"/>
                  <w:marTop w:val="0"/>
                  <w:marBottom w:val="0"/>
                  <w:divBdr>
                    <w:top w:val="none" w:sz="0" w:space="0" w:color="auto"/>
                    <w:left w:val="none" w:sz="0" w:space="0" w:color="auto"/>
                    <w:bottom w:val="none" w:sz="0" w:space="0" w:color="auto"/>
                    <w:right w:val="none" w:sz="0" w:space="0" w:color="auto"/>
                  </w:divBdr>
                  <w:divsChild>
                    <w:div w:id="1684043172">
                      <w:marLeft w:val="0"/>
                      <w:marRight w:val="0"/>
                      <w:marTop w:val="0"/>
                      <w:marBottom w:val="0"/>
                      <w:divBdr>
                        <w:top w:val="none" w:sz="0" w:space="0" w:color="auto"/>
                        <w:left w:val="none" w:sz="0" w:space="0" w:color="auto"/>
                        <w:bottom w:val="none" w:sz="0" w:space="0" w:color="auto"/>
                        <w:right w:val="none" w:sz="0" w:space="0" w:color="auto"/>
                      </w:divBdr>
                    </w:div>
                  </w:divsChild>
                </w:div>
                <w:div w:id="1933314557">
                  <w:marLeft w:val="0"/>
                  <w:marRight w:val="0"/>
                  <w:marTop w:val="0"/>
                  <w:marBottom w:val="0"/>
                  <w:divBdr>
                    <w:top w:val="none" w:sz="0" w:space="0" w:color="auto"/>
                    <w:left w:val="none" w:sz="0" w:space="0" w:color="auto"/>
                    <w:bottom w:val="none" w:sz="0" w:space="0" w:color="auto"/>
                    <w:right w:val="none" w:sz="0" w:space="0" w:color="auto"/>
                  </w:divBdr>
                  <w:divsChild>
                    <w:div w:id="1397052068">
                      <w:marLeft w:val="0"/>
                      <w:marRight w:val="0"/>
                      <w:marTop w:val="0"/>
                      <w:marBottom w:val="0"/>
                      <w:divBdr>
                        <w:top w:val="none" w:sz="0" w:space="0" w:color="auto"/>
                        <w:left w:val="none" w:sz="0" w:space="0" w:color="auto"/>
                        <w:bottom w:val="none" w:sz="0" w:space="0" w:color="auto"/>
                        <w:right w:val="none" w:sz="0" w:space="0" w:color="auto"/>
                      </w:divBdr>
                    </w:div>
                  </w:divsChild>
                </w:div>
                <w:div w:id="2091385125">
                  <w:marLeft w:val="0"/>
                  <w:marRight w:val="0"/>
                  <w:marTop w:val="0"/>
                  <w:marBottom w:val="0"/>
                  <w:divBdr>
                    <w:top w:val="none" w:sz="0" w:space="0" w:color="auto"/>
                    <w:left w:val="none" w:sz="0" w:space="0" w:color="auto"/>
                    <w:bottom w:val="none" w:sz="0" w:space="0" w:color="auto"/>
                    <w:right w:val="none" w:sz="0" w:space="0" w:color="auto"/>
                  </w:divBdr>
                  <w:divsChild>
                    <w:div w:id="4167095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58690263">
          <w:marLeft w:val="0"/>
          <w:marRight w:val="0"/>
          <w:marTop w:val="0"/>
          <w:marBottom w:val="0"/>
          <w:divBdr>
            <w:top w:val="none" w:sz="0" w:space="0" w:color="auto"/>
            <w:left w:val="none" w:sz="0" w:space="0" w:color="auto"/>
            <w:bottom w:val="none" w:sz="0" w:space="0" w:color="auto"/>
            <w:right w:val="none" w:sz="0" w:space="0" w:color="auto"/>
          </w:divBdr>
          <w:divsChild>
            <w:div w:id="752242618">
              <w:marLeft w:val="-75"/>
              <w:marRight w:val="0"/>
              <w:marTop w:val="30"/>
              <w:marBottom w:val="30"/>
              <w:divBdr>
                <w:top w:val="none" w:sz="0" w:space="0" w:color="auto"/>
                <w:left w:val="none" w:sz="0" w:space="0" w:color="auto"/>
                <w:bottom w:val="none" w:sz="0" w:space="0" w:color="auto"/>
                <w:right w:val="none" w:sz="0" w:space="0" w:color="auto"/>
              </w:divBdr>
              <w:divsChild>
                <w:div w:id="17243100">
                  <w:marLeft w:val="0"/>
                  <w:marRight w:val="0"/>
                  <w:marTop w:val="0"/>
                  <w:marBottom w:val="0"/>
                  <w:divBdr>
                    <w:top w:val="none" w:sz="0" w:space="0" w:color="auto"/>
                    <w:left w:val="none" w:sz="0" w:space="0" w:color="auto"/>
                    <w:bottom w:val="none" w:sz="0" w:space="0" w:color="auto"/>
                    <w:right w:val="none" w:sz="0" w:space="0" w:color="auto"/>
                  </w:divBdr>
                  <w:divsChild>
                    <w:div w:id="1007515476">
                      <w:marLeft w:val="0"/>
                      <w:marRight w:val="0"/>
                      <w:marTop w:val="0"/>
                      <w:marBottom w:val="0"/>
                      <w:divBdr>
                        <w:top w:val="none" w:sz="0" w:space="0" w:color="auto"/>
                        <w:left w:val="none" w:sz="0" w:space="0" w:color="auto"/>
                        <w:bottom w:val="none" w:sz="0" w:space="0" w:color="auto"/>
                        <w:right w:val="none" w:sz="0" w:space="0" w:color="auto"/>
                      </w:divBdr>
                    </w:div>
                  </w:divsChild>
                </w:div>
                <w:div w:id="138110065">
                  <w:marLeft w:val="0"/>
                  <w:marRight w:val="0"/>
                  <w:marTop w:val="0"/>
                  <w:marBottom w:val="0"/>
                  <w:divBdr>
                    <w:top w:val="none" w:sz="0" w:space="0" w:color="auto"/>
                    <w:left w:val="none" w:sz="0" w:space="0" w:color="auto"/>
                    <w:bottom w:val="none" w:sz="0" w:space="0" w:color="auto"/>
                    <w:right w:val="none" w:sz="0" w:space="0" w:color="auto"/>
                  </w:divBdr>
                  <w:divsChild>
                    <w:div w:id="809370324">
                      <w:marLeft w:val="0"/>
                      <w:marRight w:val="0"/>
                      <w:marTop w:val="0"/>
                      <w:marBottom w:val="0"/>
                      <w:divBdr>
                        <w:top w:val="none" w:sz="0" w:space="0" w:color="auto"/>
                        <w:left w:val="none" w:sz="0" w:space="0" w:color="auto"/>
                        <w:bottom w:val="none" w:sz="0" w:space="0" w:color="auto"/>
                        <w:right w:val="none" w:sz="0" w:space="0" w:color="auto"/>
                      </w:divBdr>
                    </w:div>
                  </w:divsChild>
                </w:div>
                <w:div w:id="496577819">
                  <w:marLeft w:val="0"/>
                  <w:marRight w:val="0"/>
                  <w:marTop w:val="0"/>
                  <w:marBottom w:val="0"/>
                  <w:divBdr>
                    <w:top w:val="none" w:sz="0" w:space="0" w:color="auto"/>
                    <w:left w:val="none" w:sz="0" w:space="0" w:color="auto"/>
                    <w:bottom w:val="none" w:sz="0" w:space="0" w:color="auto"/>
                    <w:right w:val="none" w:sz="0" w:space="0" w:color="auto"/>
                  </w:divBdr>
                  <w:divsChild>
                    <w:div w:id="857696261">
                      <w:marLeft w:val="0"/>
                      <w:marRight w:val="0"/>
                      <w:marTop w:val="0"/>
                      <w:marBottom w:val="0"/>
                      <w:divBdr>
                        <w:top w:val="none" w:sz="0" w:space="0" w:color="auto"/>
                        <w:left w:val="none" w:sz="0" w:space="0" w:color="auto"/>
                        <w:bottom w:val="none" w:sz="0" w:space="0" w:color="auto"/>
                        <w:right w:val="none" w:sz="0" w:space="0" w:color="auto"/>
                      </w:divBdr>
                    </w:div>
                  </w:divsChild>
                </w:div>
                <w:div w:id="590893990">
                  <w:marLeft w:val="0"/>
                  <w:marRight w:val="0"/>
                  <w:marTop w:val="0"/>
                  <w:marBottom w:val="0"/>
                  <w:divBdr>
                    <w:top w:val="none" w:sz="0" w:space="0" w:color="auto"/>
                    <w:left w:val="none" w:sz="0" w:space="0" w:color="auto"/>
                    <w:bottom w:val="none" w:sz="0" w:space="0" w:color="auto"/>
                    <w:right w:val="none" w:sz="0" w:space="0" w:color="auto"/>
                  </w:divBdr>
                  <w:divsChild>
                    <w:div w:id="373770226">
                      <w:marLeft w:val="0"/>
                      <w:marRight w:val="0"/>
                      <w:marTop w:val="0"/>
                      <w:marBottom w:val="0"/>
                      <w:divBdr>
                        <w:top w:val="none" w:sz="0" w:space="0" w:color="auto"/>
                        <w:left w:val="none" w:sz="0" w:space="0" w:color="auto"/>
                        <w:bottom w:val="none" w:sz="0" w:space="0" w:color="auto"/>
                        <w:right w:val="none" w:sz="0" w:space="0" w:color="auto"/>
                      </w:divBdr>
                    </w:div>
                  </w:divsChild>
                </w:div>
                <w:div w:id="935672063">
                  <w:marLeft w:val="0"/>
                  <w:marRight w:val="0"/>
                  <w:marTop w:val="0"/>
                  <w:marBottom w:val="0"/>
                  <w:divBdr>
                    <w:top w:val="none" w:sz="0" w:space="0" w:color="auto"/>
                    <w:left w:val="none" w:sz="0" w:space="0" w:color="auto"/>
                    <w:bottom w:val="none" w:sz="0" w:space="0" w:color="auto"/>
                    <w:right w:val="none" w:sz="0" w:space="0" w:color="auto"/>
                  </w:divBdr>
                  <w:divsChild>
                    <w:div w:id="1604804339">
                      <w:marLeft w:val="0"/>
                      <w:marRight w:val="0"/>
                      <w:marTop w:val="0"/>
                      <w:marBottom w:val="0"/>
                      <w:divBdr>
                        <w:top w:val="none" w:sz="0" w:space="0" w:color="auto"/>
                        <w:left w:val="none" w:sz="0" w:space="0" w:color="auto"/>
                        <w:bottom w:val="none" w:sz="0" w:space="0" w:color="auto"/>
                        <w:right w:val="none" w:sz="0" w:space="0" w:color="auto"/>
                      </w:divBdr>
                    </w:div>
                  </w:divsChild>
                </w:div>
                <w:div w:id="1012150871">
                  <w:marLeft w:val="0"/>
                  <w:marRight w:val="0"/>
                  <w:marTop w:val="0"/>
                  <w:marBottom w:val="0"/>
                  <w:divBdr>
                    <w:top w:val="none" w:sz="0" w:space="0" w:color="auto"/>
                    <w:left w:val="none" w:sz="0" w:space="0" w:color="auto"/>
                    <w:bottom w:val="none" w:sz="0" w:space="0" w:color="auto"/>
                    <w:right w:val="none" w:sz="0" w:space="0" w:color="auto"/>
                  </w:divBdr>
                  <w:divsChild>
                    <w:div w:id="795564610">
                      <w:marLeft w:val="0"/>
                      <w:marRight w:val="0"/>
                      <w:marTop w:val="0"/>
                      <w:marBottom w:val="0"/>
                      <w:divBdr>
                        <w:top w:val="none" w:sz="0" w:space="0" w:color="auto"/>
                        <w:left w:val="none" w:sz="0" w:space="0" w:color="auto"/>
                        <w:bottom w:val="none" w:sz="0" w:space="0" w:color="auto"/>
                        <w:right w:val="none" w:sz="0" w:space="0" w:color="auto"/>
                      </w:divBdr>
                    </w:div>
                  </w:divsChild>
                </w:div>
                <w:div w:id="1095175311">
                  <w:marLeft w:val="0"/>
                  <w:marRight w:val="0"/>
                  <w:marTop w:val="0"/>
                  <w:marBottom w:val="0"/>
                  <w:divBdr>
                    <w:top w:val="none" w:sz="0" w:space="0" w:color="auto"/>
                    <w:left w:val="none" w:sz="0" w:space="0" w:color="auto"/>
                    <w:bottom w:val="none" w:sz="0" w:space="0" w:color="auto"/>
                    <w:right w:val="none" w:sz="0" w:space="0" w:color="auto"/>
                  </w:divBdr>
                  <w:divsChild>
                    <w:div w:id="1296063249">
                      <w:marLeft w:val="0"/>
                      <w:marRight w:val="0"/>
                      <w:marTop w:val="0"/>
                      <w:marBottom w:val="0"/>
                      <w:divBdr>
                        <w:top w:val="none" w:sz="0" w:space="0" w:color="auto"/>
                        <w:left w:val="none" w:sz="0" w:space="0" w:color="auto"/>
                        <w:bottom w:val="none" w:sz="0" w:space="0" w:color="auto"/>
                        <w:right w:val="none" w:sz="0" w:space="0" w:color="auto"/>
                      </w:divBdr>
                    </w:div>
                  </w:divsChild>
                </w:div>
                <w:div w:id="1160542623">
                  <w:marLeft w:val="0"/>
                  <w:marRight w:val="0"/>
                  <w:marTop w:val="0"/>
                  <w:marBottom w:val="0"/>
                  <w:divBdr>
                    <w:top w:val="none" w:sz="0" w:space="0" w:color="auto"/>
                    <w:left w:val="none" w:sz="0" w:space="0" w:color="auto"/>
                    <w:bottom w:val="none" w:sz="0" w:space="0" w:color="auto"/>
                    <w:right w:val="none" w:sz="0" w:space="0" w:color="auto"/>
                  </w:divBdr>
                  <w:divsChild>
                    <w:div w:id="1876775139">
                      <w:marLeft w:val="0"/>
                      <w:marRight w:val="0"/>
                      <w:marTop w:val="0"/>
                      <w:marBottom w:val="0"/>
                      <w:divBdr>
                        <w:top w:val="none" w:sz="0" w:space="0" w:color="auto"/>
                        <w:left w:val="none" w:sz="0" w:space="0" w:color="auto"/>
                        <w:bottom w:val="none" w:sz="0" w:space="0" w:color="auto"/>
                        <w:right w:val="none" w:sz="0" w:space="0" w:color="auto"/>
                      </w:divBdr>
                    </w:div>
                  </w:divsChild>
                </w:div>
                <w:div w:id="1202669229">
                  <w:marLeft w:val="0"/>
                  <w:marRight w:val="0"/>
                  <w:marTop w:val="0"/>
                  <w:marBottom w:val="0"/>
                  <w:divBdr>
                    <w:top w:val="none" w:sz="0" w:space="0" w:color="auto"/>
                    <w:left w:val="none" w:sz="0" w:space="0" w:color="auto"/>
                    <w:bottom w:val="none" w:sz="0" w:space="0" w:color="auto"/>
                    <w:right w:val="none" w:sz="0" w:space="0" w:color="auto"/>
                  </w:divBdr>
                  <w:divsChild>
                    <w:div w:id="1307471158">
                      <w:marLeft w:val="0"/>
                      <w:marRight w:val="0"/>
                      <w:marTop w:val="0"/>
                      <w:marBottom w:val="0"/>
                      <w:divBdr>
                        <w:top w:val="none" w:sz="0" w:space="0" w:color="auto"/>
                        <w:left w:val="none" w:sz="0" w:space="0" w:color="auto"/>
                        <w:bottom w:val="none" w:sz="0" w:space="0" w:color="auto"/>
                        <w:right w:val="none" w:sz="0" w:space="0" w:color="auto"/>
                      </w:divBdr>
                    </w:div>
                  </w:divsChild>
                </w:div>
                <w:div w:id="1249076293">
                  <w:marLeft w:val="0"/>
                  <w:marRight w:val="0"/>
                  <w:marTop w:val="0"/>
                  <w:marBottom w:val="0"/>
                  <w:divBdr>
                    <w:top w:val="none" w:sz="0" w:space="0" w:color="auto"/>
                    <w:left w:val="none" w:sz="0" w:space="0" w:color="auto"/>
                    <w:bottom w:val="none" w:sz="0" w:space="0" w:color="auto"/>
                    <w:right w:val="none" w:sz="0" w:space="0" w:color="auto"/>
                  </w:divBdr>
                  <w:divsChild>
                    <w:div w:id="1677729472">
                      <w:marLeft w:val="0"/>
                      <w:marRight w:val="0"/>
                      <w:marTop w:val="0"/>
                      <w:marBottom w:val="0"/>
                      <w:divBdr>
                        <w:top w:val="none" w:sz="0" w:space="0" w:color="auto"/>
                        <w:left w:val="none" w:sz="0" w:space="0" w:color="auto"/>
                        <w:bottom w:val="none" w:sz="0" w:space="0" w:color="auto"/>
                        <w:right w:val="none" w:sz="0" w:space="0" w:color="auto"/>
                      </w:divBdr>
                    </w:div>
                  </w:divsChild>
                </w:div>
                <w:div w:id="1309169473">
                  <w:marLeft w:val="0"/>
                  <w:marRight w:val="0"/>
                  <w:marTop w:val="0"/>
                  <w:marBottom w:val="0"/>
                  <w:divBdr>
                    <w:top w:val="none" w:sz="0" w:space="0" w:color="auto"/>
                    <w:left w:val="none" w:sz="0" w:space="0" w:color="auto"/>
                    <w:bottom w:val="none" w:sz="0" w:space="0" w:color="auto"/>
                    <w:right w:val="none" w:sz="0" w:space="0" w:color="auto"/>
                  </w:divBdr>
                  <w:divsChild>
                    <w:div w:id="1819833988">
                      <w:marLeft w:val="0"/>
                      <w:marRight w:val="0"/>
                      <w:marTop w:val="0"/>
                      <w:marBottom w:val="0"/>
                      <w:divBdr>
                        <w:top w:val="none" w:sz="0" w:space="0" w:color="auto"/>
                        <w:left w:val="none" w:sz="0" w:space="0" w:color="auto"/>
                        <w:bottom w:val="none" w:sz="0" w:space="0" w:color="auto"/>
                        <w:right w:val="none" w:sz="0" w:space="0" w:color="auto"/>
                      </w:divBdr>
                    </w:div>
                  </w:divsChild>
                </w:div>
                <w:div w:id="1447501053">
                  <w:marLeft w:val="0"/>
                  <w:marRight w:val="0"/>
                  <w:marTop w:val="0"/>
                  <w:marBottom w:val="0"/>
                  <w:divBdr>
                    <w:top w:val="none" w:sz="0" w:space="0" w:color="auto"/>
                    <w:left w:val="none" w:sz="0" w:space="0" w:color="auto"/>
                    <w:bottom w:val="none" w:sz="0" w:space="0" w:color="auto"/>
                    <w:right w:val="none" w:sz="0" w:space="0" w:color="auto"/>
                  </w:divBdr>
                  <w:divsChild>
                    <w:div w:id="1601137056">
                      <w:marLeft w:val="0"/>
                      <w:marRight w:val="0"/>
                      <w:marTop w:val="0"/>
                      <w:marBottom w:val="0"/>
                      <w:divBdr>
                        <w:top w:val="none" w:sz="0" w:space="0" w:color="auto"/>
                        <w:left w:val="none" w:sz="0" w:space="0" w:color="auto"/>
                        <w:bottom w:val="none" w:sz="0" w:space="0" w:color="auto"/>
                        <w:right w:val="none" w:sz="0" w:space="0" w:color="auto"/>
                      </w:divBdr>
                    </w:div>
                  </w:divsChild>
                </w:div>
                <w:div w:id="1660502427">
                  <w:marLeft w:val="0"/>
                  <w:marRight w:val="0"/>
                  <w:marTop w:val="0"/>
                  <w:marBottom w:val="0"/>
                  <w:divBdr>
                    <w:top w:val="none" w:sz="0" w:space="0" w:color="auto"/>
                    <w:left w:val="none" w:sz="0" w:space="0" w:color="auto"/>
                    <w:bottom w:val="none" w:sz="0" w:space="0" w:color="auto"/>
                    <w:right w:val="none" w:sz="0" w:space="0" w:color="auto"/>
                  </w:divBdr>
                  <w:divsChild>
                    <w:div w:id="36706708">
                      <w:marLeft w:val="0"/>
                      <w:marRight w:val="0"/>
                      <w:marTop w:val="0"/>
                      <w:marBottom w:val="0"/>
                      <w:divBdr>
                        <w:top w:val="none" w:sz="0" w:space="0" w:color="auto"/>
                        <w:left w:val="none" w:sz="0" w:space="0" w:color="auto"/>
                        <w:bottom w:val="none" w:sz="0" w:space="0" w:color="auto"/>
                        <w:right w:val="none" w:sz="0" w:space="0" w:color="auto"/>
                      </w:divBdr>
                    </w:div>
                  </w:divsChild>
                </w:div>
                <w:div w:id="1720324456">
                  <w:marLeft w:val="0"/>
                  <w:marRight w:val="0"/>
                  <w:marTop w:val="0"/>
                  <w:marBottom w:val="0"/>
                  <w:divBdr>
                    <w:top w:val="none" w:sz="0" w:space="0" w:color="auto"/>
                    <w:left w:val="none" w:sz="0" w:space="0" w:color="auto"/>
                    <w:bottom w:val="none" w:sz="0" w:space="0" w:color="auto"/>
                    <w:right w:val="none" w:sz="0" w:space="0" w:color="auto"/>
                  </w:divBdr>
                  <w:divsChild>
                    <w:div w:id="1116295189">
                      <w:marLeft w:val="0"/>
                      <w:marRight w:val="0"/>
                      <w:marTop w:val="0"/>
                      <w:marBottom w:val="0"/>
                      <w:divBdr>
                        <w:top w:val="none" w:sz="0" w:space="0" w:color="auto"/>
                        <w:left w:val="none" w:sz="0" w:space="0" w:color="auto"/>
                        <w:bottom w:val="none" w:sz="0" w:space="0" w:color="auto"/>
                        <w:right w:val="none" w:sz="0" w:space="0" w:color="auto"/>
                      </w:divBdr>
                    </w:div>
                  </w:divsChild>
                </w:div>
                <w:div w:id="1743604729">
                  <w:marLeft w:val="0"/>
                  <w:marRight w:val="0"/>
                  <w:marTop w:val="0"/>
                  <w:marBottom w:val="0"/>
                  <w:divBdr>
                    <w:top w:val="none" w:sz="0" w:space="0" w:color="auto"/>
                    <w:left w:val="none" w:sz="0" w:space="0" w:color="auto"/>
                    <w:bottom w:val="none" w:sz="0" w:space="0" w:color="auto"/>
                    <w:right w:val="none" w:sz="0" w:space="0" w:color="auto"/>
                  </w:divBdr>
                  <w:divsChild>
                    <w:div w:id="1696350315">
                      <w:marLeft w:val="0"/>
                      <w:marRight w:val="0"/>
                      <w:marTop w:val="0"/>
                      <w:marBottom w:val="0"/>
                      <w:divBdr>
                        <w:top w:val="none" w:sz="0" w:space="0" w:color="auto"/>
                        <w:left w:val="none" w:sz="0" w:space="0" w:color="auto"/>
                        <w:bottom w:val="none" w:sz="0" w:space="0" w:color="auto"/>
                        <w:right w:val="none" w:sz="0" w:space="0" w:color="auto"/>
                      </w:divBdr>
                    </w:div>
                  </w:divsChild>
                </w:div>
                <w:div w:id="1765684707">
                  <w:marLeft w:val="0"/>
                  <w:marRight w:val="0"/>
                  <w:marTop w:val="0"/>
                  <w:marBottom w:val="0"/>
                  <w:divBdr>
                    <w:top w:val="none" w:sz="0" w:space="0" w:color="auto"/>
                    <w:left w:val="none" w:sz="0" w:space="0" w:color="auto"/>
                    <w:bottom w:val="none" w:sz="0" w:space="0" w:color="auto"/>
                    <w:right w:val="none" w:sz="0" w:space="0" w:color="auto"/>
                  </w:divBdr>
                  <w:divsChild>
                    <w:div w:id="906263887">
                      <w:marLeft w:val="0"/>
                      <w:marRight w:val="0"/>
                      <w:marTop w:val="0"/>
                      <w:marBottom w:val="0"/>
                      <w:divBdr>
                        <w:top w:val="none" w:sz="0" w:space="0" w:color="auto"/>
                        <w:left w:val="none" w:sz="0" w:space="0" w:color="auto"/>
                        <w:bottom w:val="none" w:sz="0" w:space="0" w:color="auto"/>
                        <w:right w:val="none" w:sz="0" w:space="0" w:color="auto"/>
                      </w:divBdr>
                    </w:div>
                  </w:divsChild>
                </w:div>
                <w:div w:id="1782145034">
                  <w:marLeft w:val="0"/>
                  <w:marRight w:val="0"/>
                  <w:marTop w:val="0"/>
                  <w:marBottom w:val="0"/>
                  <w:divBdr>
                    <w:top w:val="none" w:sz="0" w:space="0" w:color="auto"/>
                    <w:left w:val="none" w:sz="0" w:space="0" w:color="auto"/>
                    <w:bottom w:val="none" w:sz="0" w:space="0" w:color="auto"/>
                    <w:right w:val="none" w:sz="0" w:space="0" w:color="auto"/>
                  </w:divBdr>
                  <w:divsChild>
                    <w:div w:id="365298210">
                      <w:marLeft w:val="0"/>
                      <w:marRight w:val="0"/>
                      <w:marTop w:val="0"/>
                      <w:marBottom w:val="0"/>
                      <w:divBdr>
                        <w:top w:val="none" w:sz="0" w:space="0" w:color="auto"/>
                        <w:left w:val="none" w:sz="0" w:space="0" w:color="auto"/>
                        <w:bottom w:val="none" w:sz="0" w:space="0" w:color="auto"/>
                        <w:right w:val="none" w:sz="0" w:space="0" w:color="auto"/>
                      </w:divBdr>
                    </w:div>
                  </w:divsChild>
                </w:div>
                <w:div w:id="2081051656">
                  <w:marLeft w:val="0"/>
                  <w:marRight w:val="0"/>
                  <w:marTop w:val="0"/>
                  <w:marBottom w:val="0"/>
                  <w:divBdr>
                    <w:top w:val="none" w:sz="0" w:space="0" w:color="auto"/>
                    <w:left w:val="none" w:sz="0" w:space="0" w:color="auto"/>
                    <w:bottom w:val="none" w:sz="0" w:space="0" w:color="auto"/>
                    <w:right w:val="none" w:sz="0" w:space="0" w:color="auto"/>
                  </w:divBdr>
                  <w:divsChild>
                    <w:div w:id="20041220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59006218">
          <w:marLeft w:val="0"/>
          <w:marRight w:val="0"/>
          <w:marTop w:val="0"/>
          <w:marBottom w:val="0"/>
          <w:divBdr>
            <w:top w:val="none" w:sz="0" w:space="0" w:color="auto"/>
            <w:left w:val="none" w:sz="0" w:space="0" w:color="auto"/>
            <w:bottom w:val="none" w:sz="0" w:space="0" w:color="auto"/>
            <w:right w:val="none" w:sz="0" w:space="0" w:color="auto"/>
          </w:divBdr>
        </w:div>
        <w:div w:id="1162890625">
          <w:marLeft w:val="0"/>
          <w:marRight w:val="0"/>
          <w:marTop w:val="0"/>
          <w:marBottom w:val="0"/>
          <w:divBdr>
            <w:top w:val="none" w:sz="0" w:space="0" w:color="auto"/>
            <w:left w:val="none" w:sz="0" w:space="0" w:color="auto"/>
            <w:bottom w:val="none" w:sz="0" w:space="0" w:color="auto"/>
            <w:right w:val="none" w:sz="0" w:space="0" w:color="auto"/>
          </w:divBdr>
        </w:div>
        <w:div w:id="1165515373">
          <w:marLeft w:val="0"/>
          <w:marRight w:val="0"/>
          <w:marTop w:val="0"/>
          <w:marBottom w:val="0"/>
          <w:divBdr>
            <w:top w:val="none" w:sz="0" w:space="0" w:color="auto"/>
            <w:left w:val="none" w:sz="0" w:space="0" w:color="auto"/>
            <w:bottom w:val="none" w:sz="0" w:space="0" w:color="auto"/>
            <w:right w:val="none" w:sz="0" w:space="0" w:color="auto"/>
          </w:divBdr>
        </w:div>
        <w:div w:id="1169055214">
          <w:marLeft w:val="0"/>
          <w:marRight w:val="0"/>
          <w:marTop w:val="0"/>
          <w:marBottom w:val="0"/>
          <w:divBdr>
            <w:top w:val="none" w:sz="0" w:space="0" w:color="auto"/>
            <w:left w:val="none" w:sz="0" w:space="0" w:color="auto"/>
            <w:bottom w:val="none" w:sz="0" w:space="0" w:color="auto"/>
            <w:right w:val="none" w:sz="0" w:space="0" w:color="auto"/>
          </w:divBdr>
        </w:div>
        <w:div w:id="1169834888">
          <w:marLeft w:val="0"/>
          <w:marRight w:val="0"/>
          <w:marTop w:val="0"/>
          <w:marBottom w:val="0"/>
          <w:divBdr>
            <w:top w:val="none" w:sz="0" w:space="0" w:color="auto"/>
            <w:left w:val="none" w:sz="0" w:space="0" w:color="auto"/>
            <w:bottom w:val="none" w:sz="0" w:space="0" w:color="auto"/>
            <w:right w:val="none" w:sz="0" w:space="0" w:color="auto"/>
          </w:divBdr>
          <w:divsChild>
            <w:div w:id="214202845">
              <w:marLeft w:val="0"/>
              <w:marRight w:val="0"/>
              <w:marTop w:val="0"/>
              <w:marBottom w:val="0"/>
              <w:divBdr>
                <w:top w:val="none" w:sz="0" w:space="0" w:color="auto"/>
                <w:left w:val="none" w:sz="0" w:space="0" w:color="auto"/>
                <w:bottom w:val="none" w:sz="0" w:space="0" w:color="auto"/>
                <w:right w:val="none" w:sz="0" w:space="0" w:color="auto"/>
              </w:divBdr>
            </w:div>
            <w:div w:id="767190408">
              <w:marLeft w:val="0"/>
              <w:marRight w:val="0"/>
              <w:marTop w:val="0"/>
              <w:marBottom w:val="0"/>
              <w:divBdr>
                <w:top w:val="none" w:sz="0" w:space="0" w:color="auto"/>
                <w:left w:val="none" w:sz="0" w:space="0" w:color="auto"/>
                <w:bottom w:val="none" w:sz="0" w:space="0" w:color="auto"/>
                <w:right w:val="none" w:sz="0" w:space="0" w:color="auto"/>
              </w:divBdr>
            </w:div>
            <w:div w:id="1167358004">
              <w:marLeft w:val="0"/>
              <w:marRight w:val="0"/>
              <w:marTop w:val="0"/>
              <w:marBottom w:val="0"/>
              <w:divBdr>
                <w:top w:val="none" w:sz="0" w:space="0" w:color="auto"/>
                <w:left w:val="none" w:sz="0" w:space="0" w:color="auto"/>
                <w:bottom w:val="none" w:sz="0" w:space="0" w:color="auto"/>
                <w:right w:val="none" w:sz="0" w:space="0" w:color="auto"/>
              </w:divBdr>
            </w:div>
            <w:div w:id="1205292446">
              <w:marLeft w:val="0"/>
              <w:marRight w:val="0"/>
              <w:marTop w:val="0"/>
              <w:marBottom w:val="0"/>
              <w:divBdr>
                <w:top w:val="none" w:sz="0" w:space="0" w:color="auto"/>
                <w:left w:val="none" w:sz="0" w:space="0" w:color="auto"/>
                <w:bottom w:val="none" w:sz="0" w:space="0" w:color="auto"/>
                <w:right w:val="none" w:sz="0" w:space="0" w:color="auto"/>
              </w:divBdr>
            </w:div>
            <w:div w:id="1246181562">
              <w:marLeft w:val="0"/>
              <w:marRight w:val="0"/>
              <w:marTop w:val="0"/>
              <w:marBottom w:val="0"/>
              <w:divBdr>
                <w:top w:val="none" w:sz="0" w:space="0" w:color="auto"/>
                <w:left w:val="none" w:sz="0" w:space="0" w:color="auto"/>
                <w:bottom w:val="none" w:sz="0" w:space="0" w:color="auto"/>
                <w:right w:val="none" w:sz="0" w:space="0" w:color="auto"/>
              </w:divBdr>
            </w:div>
          </w:divsChild>
        </w:div>
        <w:div w:id="1175462785">
          <w:marLeft w:val="0"/>
          <w:marRight w:val="0"/>
          <w:marTop w:val="0"/>
          <w:marBottom w:val="0"/>
          <w:divBdr>
            <w:top w:val="none" w:sz="0" w:space="0" w:color="auto"/>
            <w:left w:val="none" w:sz="0" w:space="0" w:color="auto"/>
            <w:bottom w:val="none" w:sz="0" w:space="0" w:color="auto"/>
            <w:right w:val="none" w:sz="0" w:space="0" w:color="auto"/>
          </w:divBdr>
        </w:div>
        <w:div w:id="1179928749">
          <w:marLeft w:val="0"/>
          <w:marRight w:val="0"/>
          <w:marTop w:val="0"/>
          <w:marBottom w:val="0"/>
          <w:divBdr>
            <w:top w:val="none" w:sz="0" w:space="0" w:color="auto"/>
            <w:left w:val="none" w:sz="0" w:space="0" w:color="auto"/>
            <w:bottom w:val="none" w:sz="0" w:space="0" w:color="auto"/>
            <w:right w:val="none" w:sz="0" w:space="0" w:color="auto"/>
          </w:divBdr>
        </w:div>
        <w:div w:id="1181967152">
          <w:marLeft w:val="0"/>
          <w:marRight w:val="0"/>
          <w:marTop w:val="0"/>
          <w:marBottom w:val="0"/>
          <w:divBdr>
            <w:top w:val="none" w:sz="0" w:space="0" w:color="auto"/>
            <w:left w:val="none" w:sz="0" w:space="0" w:color="auto"/>
            <w:bottom w:val="none" w:sz="0" w:space="0" w:color="auto"/>
            <w:right w:val="none" w:sz="0" w:space="0" w:color="auto"/>
          </w:divBdr>
          <w:divsChild>
            <w:div w:id="21639522">
              <w:marLeft w:val="0"/>
              <w:marRight w:val="0"/>
              <w:marTop w:val="0"/>
              <w:marBottom w:val="0"/>
              <w:divBdr>
                <w:top w:val="none" w:sz="0" w:space="0" w:color="auto"/>
                <w:left w:val="none" w:sz="0" w:space="0" w:color="auto"/>
                <w:bottom w:val="none" w:sz="0" w:space="0" w:color="auto"/>
                <w:right w:val="none" w:sz="0" w:space="0" w:color="auto"/>
              </w:divBdr>
            </w:div>
            <w:div w:id="158733962">
              <w:marLeft w:val="0"/>
              <w:marRight w:val="0"/>
              <w:marTop w:val="0"/>
              <w:marBottom w:val="0"/>
              <w:divBdr>
                <w:top w:val="none" w:sz="0" w:space="0" w:color="auto"/>
                <w:left w:val="none" w:sz="0" w:space="0" w:color="auto"/>
                <w:bottom w:val="none" w:sz="0" w:space="0" w:color="auto"/>
                <w:right w:val="none" w:sz="0" w:space="0" w:color="auto"/>
              </w:divBdr>
            </w:div>
            <w:div w:id="1007639997">
              <w:marLeft w:val="0"/>
              <w:marRight w:val="0"/>
              <w:marTop w:val="0"/>
              <w:marBottom w:val="0"/>
              <w:divBdr>
                <w:top w:val="none" w:sz="0" w:space="0" w:color="auto"/>
                <w:left w:val="none" w:sz="0" w:space="0" w:color="auto"/>
                <w:bottom w:val="none" w:sz="0" w:space="0" w:color="auto"/>
                <w:right w:val="none" w:sz="0" w:space="0" w:color="auto"/>
              </w:divBdr>
            </w:div>
            <w:div w:id="1022128730">
              <w:marLeft w:val="0"/>
              <w:marRight w:val="0"/>
              <w:marTop w:val="0"/>
              <w:marBottom w:val="0"/>
              <w:divBdr>
                <w:top w:val="none" w:sz="0" w:space="0" w:color="auto"/>
                <w:left w:val="none" w:sz="0" w:space="0" w:color="auto"/>
                <w:bottom w:val="none" w:sz="0" w:space="0" w:color="auto"/>
                <w:right w:val="none" w:sz="0" w:space="0" w:color="auto"/>
              </w:divBdr>
            </w:div>
            <w:div w:id="1361735679">
              <w:marLeft w:val="0"/>
              <w:marRight w:val="0"/>
              <w:marTop w:val="0"/>
              <w:marBottom w:val="0"/>
              <w:divBdr>
                <w:top w:val="none" w:sz="0" w:space="0" w:color="auto"/>
                <w:left w:val="none" w:sz="0" w:space="0" w:color="auto"/>
                <w:bottom w:val="none" w:sz="0" w:space="0" w:color="auto"/>
                <w:right w:val="none" w:sz="0" w:space="0" w:color="auto"/>
              </w:divBdr>
            </w:div>
          </w:divsChild>
        </w:div>
        <w:div w:id="1183743187">
          <w:marLeft w:val="0"/>
          <w:marRight w:val="0"/>
          <w:marTop w:val="0"/>
          <w:marBottom w:val="0"/>
          <w:divBdr>
            <w:top w:val="none" w:sz="0" w:space="0" w:color="auto"/>
            <w:left w:val="none" w:sz="0" w:space="0" w:color="auto"/>
            <w:bottom w:val="none" w:sz="0" w:space="0" w:color="auto"/>
            <w:right w:val="none" w:sz="0" w:space="0" w:color="auto"/>
          </w:divBdr>
        </w:div>
        <w:div w:id="1190530734">
          <w:marLeft w:val="0"/>
          <w:marRight w:val="0"/>
          <w:marTop w:val="0"/>
          <w:marBottom w:val="0"/>
          <w:divBdr>
            <w:top w:val="none" w:sz="0" w:space="0" w:color="auto"/>
            <w:left w:val="none" w:sz="0" w:space="0" w:color="auto"/>
            <w:bottom w:val="none" w:sz="0" w:space="0" w:color="auto"/>
            <w:right w:val="none" w:sz="0" w:space="0" w:color="auto"/>
          </w:divBdr>
        </w:div>
        <w:div w:id="1192768547">
          <w:marLeft w:val="0"/>
          <w:marRight w:val="0"/>
          <w:marTop w:val="0"/>
          <w:marBottom w:val="0"/>
          <w:divBdr>
            <w:top w:val="none" w:sz="0" w:space="0" w:color="auto"/>
            <w:left w:val="none" w:sz="0" w:space="0" w:color="auto"/>
            <w:bottom w:val="none" w:sz="0" w:space="0" w:color="auto"/>
            <w:right w:val="none" w:sz="0" w:space="0" w:color="auto"/>
          </w:divBdr>
        </w:div>
        <w:div w:id="1197084299">
          <w:marLeft w:val="0"/>
          <w:marRight w:val="0"/>
          <w:marTop w:val="0"/>
          <w:marBottom w:val="0"/>
          <w:divBdr>
            <w:top w:val="none" w:sz="0" w:space="0" w:color="auto"/>
            <w:left w:val="none" w:sz="0" w:space="0" w:color="auto"/>
            <w:bottom w:val="none" w:sz="0" w:space="0" w:color="auto"/>
            <w:right w:val="none" w:sz="0" w:space="0" w:color="auto"/>
          </w:divBdr>
        </w:div>
        <w:div w:id="1198078209">
          <w:marLeft w:val="0"/>
          <w:marRight w:val="0"/>
          <w:marTop w:val="0"/>
          <w:marBottom w:val="0"/>
          <w:divBdr>
            <w:top w:val="none" w:sz="0" w:space="0" w:color="auto"/>
            <w:left w:val="none" w:sz="0" w:space="0" w:color="auto"/>
            <w:bottom w:val="none" w:sz="0" w:space="0" w:color="auto"/>
            <w:right w:val="none" w:sz="0" w:space="0" w:color="auto"/>
          </w:divBdr>
        </w:div>
        <w:div w:id="1198928888">
          <w:marLeft w:val="0"/>
          <w:marRight w:val="0"/>
          <w:marTop w:val="0"/>
          <w:marBottom w:val="0"/>
          <w:divBdr>
            <w:top w:val="none" w:sz="0" w:space="0" w:color="auto"/>
            <w:left w:val="none" w:sz="0" w:space="0" w:color="auto"/>
            <w:bottom w:val="none" w:sz="0" w:space="0" w:color="auto"/>
            <w:right w:val="none" w:sz="0" w:space="0" w:color="auto"/>
          </w:divBdr>
        </w:div>
        <w:div w:id="1205755917">
          <w:marLeft w:val="0"/>
          <w:marRight w:val="0"/>
          <w:marTop w:val="0"/>
          <w:marBottom w:val="0"/>
          <w:divBdr>
            <w:top w:val="none" w:sz="0" w:space="0" w:color="auto"/>
            <w:left w:val="none" w:sz="0" w:space="0" w:color="auto"/>
            <w:bottom w:val="none" w:sz="0" w:space="0" w:color="auto"/>
            <w:right w:val="none" w:sz="0" w:space="0" w:color="auto"/>
          </w:divBdr>
        </w:div>
        <w:div w:id="1207182043">
          <w:marLeft w:val="0"/>
          <w:marRight w:val="0"/>
          <w:marTop w:val="0"/>
          <w:marBottom w:val="0"/>
          <w:divBdr>
            <w:top w:val="none" w:sz="0" w:space="0" w:color="auto"/>
            <w:left w:val="none" w:sz="0" w:space="0" w:color="auto"/>
            <w:bottom w:val="none" w:sz="0" w:space="0" w:color="auto"/>
            <w:right w:val="none" w:sz="0" w:space="0" w:color="auto"/>
          </w:divBdr>
        </w:div>
        <w:div w:id="1208685533">
          <w:marLeft w:val="0"/>
          <w:marRight w:val="0"/>
          <w:marTop w:val="0"/>
          <w:marBottom w:val="0"/>
          <w:divBdr>
            <w:top w:val="none" w:sz="0" w:space="0" w:color="auto"/>
            <w:left w:val="none" w:sz="0" w:space="0" w:color="auto"/>
            <w:bottom w:val="none" w:sz="0" w:space="0" w:color="auto"/>
            <w:right w:val="none" w:sz="0" w:space="0" w:color="auto"/>
          </w:divBdr>
        </w:div>
        <w:div w:id="1209033813">
          <w:marLeft w:val="0"/>
          <w:marRight w:val="0"/>
          <w:marTop w:val="0"/>
          <w:marBottom w:val="0"/>
          <w:divBdr>
            <w:top w:val="none" w:sz="0" w:space="0" w:color="auto"/>
            <w:left w:val="none" w:sz="0" w:space="0" w:color="auto"/>
            <w:bottom w:val="none" w:sz="0" w:space="0" w:color="auto"/>
            <w:right w:val="none" w:sz="0" w:space="0" w:color="auto"/>
          </w:divBdr>
          <w:divsChild>
            <w:div w:id="198125916">
              <w:marLeft w:val="-75"/>
              <w:marRight w:val="0"/>
              <w:marTop w:val="30"/>
              <w:marBottom w:val="30"/>
              <w:divBdr>
                <w:top w:val="none" w:sz="0" w:space="0" w:color="auto"/>
                <w:left w:val="none" w:sz="0" w:space="0" w:color="auto"/>
                <w:bottom w:val="none" w:sz="0" w:space="0" w:color="auto"/>
                <w:right w:val="none" w:sz="0" w:space="0" w:color="auto"/>
              </w:divBdr>
              <w:divsChild>
                <w:div w:id="559442292">
                  <w:marLeft w:val="0"/>
                  <w:marRight w:val="0"/>
                  <w:marTop w:val="0"/>
                  <w:marBottom w:val="0"/>
                  <w:divBdr>
                    <w:top w:val="none" w:sz="0" w:space="0" w:color="auto"/>
                    <w:left w:val="none" w:sz="0" w:space="0" w:color="auto"/>
                    <w:bottom w:val="none" w:sz="0" w:space="0" w:color="auto"/>
                    <w:right w:val="none" w:sz="0" w:space="0" w:color="auto"/>
                  </w:divBdr>
                  <w:divsChild>
                    <w:div w:id="1310482199">
                      <w:marLeft w:val="0"/>
                      <w:marRight w:val="0"/>
                      <w:marTop w:val="0"/>
                      <w:marBottom w:val="0"/>
                      <w:divBdr>
                        <w:top w:val="none" w:sz="0" w:space="0" w:color="auto"/>
                        <w:left w:val="none" w:sz="0" w:space="0" w:color="auto"/>
                        <w:bottom w:val="none" w:sz="0" w:space="0" w:color="auto"/>
                        <w:right w:val="none" w:sz="0" w:space="0" w:color="auto"/>
                      </w:divBdr>
                    </w:div>
                  </w:divsChild>
                </w:div>
                <w:div w:id="563881456">
                  <w:marLeft w:val="0"/>
                  <w:marRight w:val="0"/>
                  <w:marTop w:val="0"/>
                  <w:marBottom w:val="0"/>
                  <w:divBdr>
                    <w:top w:val="none" w:sz="0" w:space="0" w:color="auto"/>
                    <w:left w:val="none" w:sz="0" w:space="0" w:color="auto"/>
                    <w:bottom w:val="none" w:sz="0" w:space="0" w:color="auto"/>
                    <w:right w:val="none" w:sz="0" w:space="0" w:color="auto"/>
                  </w:divBdr>
                  <w:divsChild>
                    <w:div w:id="1308170272">
                      <w:marLeft w:val="0"/>
                      <w:marRight w:val="0"/>
                      <w:marTop w:val="0"/>
                      <w:marBottom w:val="0"/>
                      <w:divBdr>
                        <w:top w:val="none" w:sz="0" w:space="0" w:color="auto"/>
                        <w:left w:val="none" w:sz="0" w:space="0" w:color="auto"/>
                        <w:bottom w:val="none" w:sz="0" w:space="0" w:color="auto"/>
                        <w:right w:val="none" w:sz="0" w:space="0" w:color="auto"/>
                      </w:divBdr>
                    </w:div>
                  </w:divsChild>
                </w:div>
                <w:div w:id="616716940">
                  <w:marLeft w:val="0"/>
                  <w:marRight w:val="0"/>
                  <w:marTop w:val="0"/>
                  <w:marBottom w:val="0"/>
                  <w:divBdr>
                    <w:top w:val="none" w:sz="0" w:space="0" w:color="auto"/>
                    <w:left w:val="none" w:sz="0" w:space="0" w:color="auto"/>
                    <w:bottom w:val="none" w:sz="0" w:space="0" w:color="auto"/>
                    <w:right w:val="none" w:sz="0" w:space="0" w:color="auto"/>
                  </w:divBdr>
                  <w:divsChild>
                    <w:div w:id="1983148761">
                      <w:marLeft w:val="0"/>
                      <w:marRight w:val="0"/>
                      <w:marTop w:val="0"/>
                      <w:marBottom w:val="0"/>
                      <w:divBdr>
                        <w:top w:val="none" w:sz="0" w:space="0" w:color="auto"/>
                        <w:left w:val="none" w:sz="0" w:space="0" w:color="auto"/>
                        <w:bottom w:val="none" w:sz="0" w:space="0" w:color="auto"/>
                        <w:right w:val="none" w:sz="0" w:space="0" w:color="auto"/>
                      </w:divBdr>
                    </w:div>
                  </w:divsChild>
                </w:div>
                <w:div w:id="897782522">
                  <w:marLeft w:val="0"/>
                  <w:marRight w:val="0"/>
                  <w:marTop w:val="0"/>
                  <w:marBottom w:val="0"/>
                  <w:divBdr>
                    <w:top w:val="none" w:sz="0" w:space="0" w:color="auto"/>
                    <w:left w:val="none" w:sz="0" w:space="0" w:color="auto"/>
                    <w:bottom w:val="none" w:sz="0" w:space="0" w:color="auto"/>
                    <w:right w:val="none" w:sz="0" w:space="0" w:color="auto"/>
                  </w:divBdr>
                  <w:divsChild>
                    <w:div w:id="1724866902">
                      <w:marLeft w:val="0"/>
                      <w:marRight w:val="0"/>
                      <w:marTop w:val="0"/>
                      <w:marBottom w:val="0"/>
                      <w:divBdr>
                        <w:top w:val="none" w:sz="0" w:space="0" w:color="auto"/>
                        <w:left w:val="none" w:sz="0" w:space="0" w:color="auto"/>
                        <w:bottom w:val="none" w:sz="0" w:space="0" w:color="auto"/>
                        <w:right w:val="none" w:sz="0" w:space="0" w:color="auto"/>
                      </w:divBdr>
                    </w:div>
                  </w:divsChild>
                </w:div>
                <w:div w:id="1229682676">
                  <w:marLeft w:val="0"/>
                  <w:marRight w:val="0"/>
                  <w:marTop w:val="0"/>
                  <w:marBottom w:val="0"/>
                  <w:divBdr>
                    <w:top w:val="none" w:sz="0" w:space="0" w:color="auto"/>
                    <w:left w:val="none" w:sz="0" w:space="0" w:color="auto"/>
                    <w:bottom w:val="none" w:sz="0" w:space="0" w:color="auto"/>
                    <w:right w:val="none" w:sz="0" w:space="0" w:color="auto"/>
                  </w:divBdr>
                  <w:divsChild>
                    <w:div w:id="845099464">
                      <w:marLeft w:val="0"/>
                      <w:marRight w:val="0"/>
                      <w:marTop w:val="0"/>
                      <w:marBottom w:val="0"/>
                      <w:divBdr>
                        <w:top w:val="none" w:sz="0" w:space="0" w:color="auto"/>
                        <w:left w:val="none" w:sz="0" w:space="0" w:color="auto"/>
                        <w:bottom w:val="none" w:sz="0" w:space="0" w:color="auto"/>
                        <w:right w:val="none" w:sz="0" w:space="0" w:color="auto"/>
                      </w:divBdr>
                    </w:div>
                  </w:divsChild>
                </w:div>
                <w:div w:id="2009021041">
                  <w:marLeft w:val="0"/>
                  <w:marRight w:val="0"/>
                  <w:marTop w:val="0"/>
                  <w:marBottom w:val="0"/>
                  <w:divBdr>
                    <w:top w:val="none" w:sz="0" w:space="0" w:color="auto"/>
                    <w:left w:val="none" w:sz="0" w:space="0" w:color="auto"/>
                    <w:bottom w:val="none" w:sz="0" w:space="0" w:color="auto"/>
                    <w:right w:val="none" w:sz="0" w:space="0" w:color="auto"/>
                  </w:divBdr>
                  <w:divsChild>
                    <w:div w:id="468278608">
                      <w:marLeft w:val="0"/>
                      <w:marRight w:val="0"/>
                      <w:marTop w:val="0"/>
                      <w:marBottom w:val="0"/>
                      <w:divBdr>
                        <w:top w:val="none" w:sz="0" w:space="0" w:color="auto"/>
                        <w:left w:val="none" w:sz="0" w:space="0" w:color="auto"/>
                        <w:bottom w:val="none" w:sz="0" w:space="0" w:color="auto"/>
                        <w:right w:val="none" w:sz="0" w:space="0" w:color="auto"/>
                      </w:divBdr>
                    </w:div>
                  </w:divsChild>
                </w:div>
                <w:div w:id="2112117202">
                  <w:marLeft w:val="0"/>
                  <w:marRight w:val="0"/>
                  <w:marTop w:val="0"/>
                  <w:marBottom w:val="0"/>
                  <w:divBdr>
                    <w:top w:val="none" w:sz="0" w:space="0" w:color="auto"/>
                    <w:left w:val="none" w:sz="0" w:space="0" w:color="auto"/>
                    <w:bottom w:val="none" w:sz="0" w:space="0" w:color="auto"/>
                    <w:right w:val="none" w:sz="0" w:space="0" w:color="auto"/>
                  </w:divBdr>
                  <w:divsChild>
                    <w:div w:id="5369642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11916103">
          <w:marLeft w:val="0"/>
          <w:marRight w:val="0"/>
          <w:marTop w:val="0"/>
          <w:marBottom w:val="0"/>
          <w:divBdr>
            <w:top w:val="none" w:sz="0" w:space="0" w:color="auto"/>
            <w:left w:val="none" w:sz="0" w:space="0" w:color="auto"/>
            <w:bottom w:val="none" w:sz="0" w:space="0" w:color="auto"/>
            <w:right w:val="none" w:sz="0" w:space="0" w:color="auto"/>
          </w:divBdr>
        </w:div>
        <w:div w:id="1212305125">
          <w:marLeft w:val="0"/>
          <w:marRight w:val="0"/>
          <w:marTop w:val="0"/>
          <w:marBottom w:val="0"/>
          <w:divBdr>
            <w:top w:val="none" w:sz="0" w:space="0" w:color="auto"/>
            <w:left w:val="none" w:sz="0" w:space="0" w:color="auto"/>
            <w:bottom w:val="none" w:sz="0" w:space="0" w:color="auto"/>
            <w:right w:val="none" w:sz="0" w:space="0" w:color="auto"/>
          </w:divBdr>
          <w:divsChild>
            <w:div w:id="1409577176">
              <w:marLeft w:val="-75"/>
              <w:marRight w:val="0"/>
              <w:marTop w:val="30"/>
              <w:marBottom w:val="30"/>
              <w:divBdr>
                <w:top w:val="none" w:sz="0" w:space="0" w:color="auto"/>
                <w:left w:val="none" w:sz="0" w:space="0" w:color="auto"/>
                <w:bottom w:val="none" w:sz="0" w:space="0" w:color="auto"/>
                <w:right w:val="none" w:sz="0" w:space="0" w:color="auto"/>
              </w:divBdr>
              <w:divsChild>
                <w:div w:id="275605507">
                  <w:marLeft w:val="0"/>
                  <w:marRight w:val="0"/>
                  <w:marTop w:val="0"/>
                  <w:marBottom w:val="0"/>
                  <w:divBdr>
                    <w:top w:val="none" w:sz="0" w:space="0" w:color="auto"/>
                    <w:left w:val="none" w:sz="0" w:space="0" w:color="auto"/>
                    <w:bottom w:val="none" w:sz="0" w:space="0" w:color="auto"/>
                    <w:right w:val="none" w:sz="0" w:space="0" w:color="auto"/>
                  </w:divBdr>
                  <w:divsChild>
                    <w:div w:id="810098497">
                      <w:marLeft w:val="0"/>
                      <w:marRight w:val="0"/>
                      <w:marTop w:val="0"/>
                      <w:marBottom w:val="0"/>
                      <w:divBdr>
                        <w:top w:val="none" w:sz="0" w:space="0" w:color="auto"/>
                        <w:left w:val="none" w:sz="0" w:space="0" w:color="auto"/>
                        <w:bottom w:val="none" w:sz="0" w:space="0" w:color="auto"/>
                        <w:right w:val="none" w:sz="0" w:space="0" w:color="auto"/>
                      </w:divBdr>
                    </w:div>
                  </w:divsChild>
                </w:div>
                <w:div w:id="324630848">
                  <w:marLeft w:val="0"/>
                  <w:marRight w:val="0"/>
                  <w:marTop w:val="0"/>
                  <w:marBottom w:val="0"/>
                  <w:divBdr>
                    <w:top w:val="none" w:sz="0" w:space="0" w:color="auto"/>
                    <w:left w:val="none" w:sz="0" w:space="0" w:color="auto"/>
                    <w:bottom w:val="none" w:sz="0" w:space="0" w:color="auto"/>
                    <w:right w:val="none" w:sz="0" w:space="0" w:color="auto"/>
                  </w:divBdr>
                  <w:divsChild>
                    <w:div w:id="1913150821">
                      <w:marLeft w:val="0"/>
                      <w:marRight w:val="0"/>
                      <w:marTop w:val="0"/>
                      <w:marBottom w:val="0"/>
                      <w:divBdr>
                        <w:top w:val="none" w:sz="0" w:space="0" w:color="auto"/>
                        <w:left w:val="none" w:sz="0" w:space="0" w:color="auto"/>
                        <w:bottom w:val="none" w:sz="0" w:space="0" w:color="auto"/>
                        <w:right w:val="none" w:sz="0" w:space="0" w:color="auto"/>
                      </w:divBdr>
                    </w:div>
                  </w:divsChild>
                </w:div>
                <w:div w:id="542064902">
                  <w:marLeft w:val="0"/>
                  <w:marRight w:val="0"/>
                  <w:marTop w:val="0"/>
                  <w:marBottom w:val="0"/>
                  <w:divBdr>
                    <w:top w:val="none" w:sz="0" w:space="0" w:color="auto"/>
                    <w:left w:val="none" w:sz="0" w:space="0" w:color="auto"/>
                    <w:bottom w:val="none" w:sz="0" w:space="0" w:color="auto"/>
                    <w:right w:val="none" w:sz="0" w:space="0" w:color="auto"/>
                  </w:divBdr>
                  <w:divsChild>
                    <w:div w:id="1949967870">
                      <w:marLeft w:val="0"/>
                      <w:marRight w:val="0"/>
                      <w:marTop w:val="0"/>
                      <w:marBottom w:val="0"/>
                      <w:divBdr>
                        <w:top w:val="none" w:sz="0" w:space="0" w:color="auto"/>
                        <w:left w:val="none" w:sz="0" w:space="0" w:color="auto"/>
                        <w:bottom w:val="none" w:sz="0" w:space="0" w:color="auto"/>
                        <w:right w:val="none" w:sz="0" w:space="0" w:color="auto"/>
                      </w:divBdr>
                    </w:div>
                  </w:divsChild>
                </w:div>
                <w:div w:id="633951567">
                  <w:marLeft w:val="0"/>
                  <w:marRight w:val="0"/>
                  <w:marTop w:val="0"/>
                  <w:marBottom w:val="0"/>
                  <w:divBdr>
                    <w:top w:val="none" w:sz="0" w:space="0" w:color="auto"/>
                    <w:left w:val="none" w:sz="0" w:space="0" w:color="auto"/>
                    <w:bottom w:val="none" w:sz="0" w:space="0" w:color="auto"/>
                    <w:right w:val="none" w:sz="0" w:space="0" w:color="auto"/>
                  </w:divBdr>
                  <w:divsChild>
                    <w:div w:id="277950632">
                      <w:marLeft w:val="0"/>
                      <w:marRight w:val="0"/>
                      <w:marTop w:val="0"/>
                      <w:marBottom w:val="0"/>
                      <w:divBdr>
                        <w:top w:val="none" w:sz="0" w:space="0" w:color="auto"/>
                        <w:left w:val="none" w:sz="0" w:space="0" w:color="auto"/>
                        <w:bottom w:val="none" w:sz="0" w:space="0" w:color="auto"/>
                        <w:right w:val="none" w:sz="0" w:space="0" w:color="auto"/>
                      </w:divBdr>
                    </w:div>
                  </w:divsChild>
                </w:div>
                <w:div w:id="958990550">
                  <w:marLeft w:val="0"/>
                  <w:marRight w:val="0"/>
                  <w:marTop w:val="0"/>
                  <w:marBottom w:val="0"/>
                  <w:divBdr>
                    <w:top w:val="none" w:sz="0" w:space="0" w:color="auto"/>
                    <w:left w:val="none" w:sz="0" w:space="0" w:color="auto"/>
                    <w:bottom w:val="none" w:sz="0" w:space="0" w:color="auto"/>
                    <w:right w:val="none" w:sz="0" w:space="0" w:color="auto"/>
                  </w:divBdr>
                  <w:divsChild>
                    <w:div w:id="1482886470">
                      <w:marLeft w:val="0"/>
                      <w:marRight w:val="0"/>
                      <w:marTop w:val="0"/>
                      <w:marBottom w:val="0"/>
                      <w:divBdr>
                        <w:top w:val="none" w:sz="0" w:space="0" w:color="auto"/>
                        <w:left w:val="none" w:sz="0" w:space="0" w:color="auto"/>
                        <w:bottom w:val="none" w:sz="0" w:space="0" w:color="auto"/>
                        <w:right w:val="none" w:sz="0" w:space="0" w:color="auto"/>
                      </w:divBdr>
                    </w:div>
                  </w:divsChild>
                </w:div>
                <w:div w:id="1010838851">
                  <w:marLeft w:val="0"/>
                  <w:marRight w:val="0"/>
                  <w:marTop w:val="0"/>
                  <w:marBottom w:val="0"/>
                  <w:divBdr>
                    <w:top w:val="none" w:sz="0" w:space="0" w:color="auto"/>
                    <w:left w:val="none" w:sz="0" w:space="0" w:color="auto"/>
                    <w:bottom w:val="none" w:sz="0" w:space="0" w:color="auto"/>
                    <w:right w:val="none" w:sz="0" w:space="0" w:color="auto"/>
                  </w:divBdr>
                  <w:divsChild>
                    <w:div w:id="1543521763">
                      <w:marLeft w:val="0"/>
                      <w:marRight w:val="0"/>
                      <w:marTop w:val="0"/>
                      <w:marBottom w:val="0"/>
                      <w:divBdr>
                        <w:top w:val="none" w:sz="0" w:space="0" w:color="auto"/>
                        <w:left w:val="none" w:sz="0" w:space="0" w:color="auto"/>
                        <w:bottom w:val="none" w:sz="0" w:space="0" w:color="auto"/>
                        <w:right w:val="none" w:sz="0" w:space="0" w:color="auto"/>
                      </w:divBdr>
                    </w:div>
                  </w:divsChild>
                </w:div>
                <w:div w:id="1438480851">
                  <w:marLeft w:val="0"/>
                  <w:marRight w:val="0"/>
                  <w:marTop w:val="0"/>
                  <w:marBottom w:val="0"/>
                  <w:divBdr>
                    <w:top w:val="none" w:sz="0" w:space="0" w:color="auto"/>
                    <w:left w:val="none" w:sz="0" w:space="0" w:color="auto"/>
                    <w:bottom w:val="none" w:sz="0" w:space="0" w:color="auto"/>
                    <w:right w:val="none" w:sz="0" w:space="0" w:color="auto"/>
                  </w:divBdr>
                  <w:divsChild>
                    <w:div w:id="1043674645">
                      <w:marLeft w:val="0"/>
                      <w:marRight w:val="0"/>
                      <w:marTop w:val="0"/>
                      <w:marBottom w:val="0"/>
                      <w:divBdr>
                        <w:top w:val="none" w:sz="0" w:space="0" w:color="auto"/>
                        <w:left w:val="none" w:sz="0" w:space="0" w:color="auto"/>
                        <w:bottom w:val="none" w:sz="0" w:space="0" w:color="auto"/>
                        <w:right w:val="none" w:sz="0" w:space="0" w:color="auto"/>
                      </w:divBdr>
                    </w:div>
                  </w:divsChild>
                </w:div>
                <w:div w:id="1566143746">
                  <w:marLeft w:val="0"/>
                  <w:marRight w:val="0"/>
                  <w:marTop w:val="0"/>
                  <w:marBottom w:val="0"/>
                  <w:divBdr>
                    <w:top w:val="none" w:sz="0" w:space="0" w:color="auto"/>
                    <w:left w:val="none" w:sz="0" w:space="0" w:color="auto"/>
                    <w:bottom w:val="none" w:sz="0" w:space="0" w:color="auto"/>
                    <w:right w:val="none" w:sz="0" w:space="0" w:color="auto"/>
                  </w:divBdr>
                  <w:divsChild>
                    <w:div w:id="1170561163">
                      <w:marLeft w:val="0"/>
                      <w:marRight w:val="0"/>
                      <w:marTop w:val="0"/>
                      <w:marBottom w:val="0"/>
                      <w:divBdr>
                        <w:top w:val="none" w:sz="0" w:space="0" w:color="auto"/>
                        <w:left w:val="none" w:sz="0" w:space="0" w:color="auto"/>
                        <w:bottom w:val="none" w:sz="0" w:space="0" w:color="auto"/>
                        <w:right w:val="none" w:sz="0" w:space="0" w:color="auto"/>
                      </w:divBdr>
                    </w:div>
                  </w:divsChild>
                </w:div>
                <w:div w:id="1692759594">
                  <w:marLeft w:val="0"/>
                  <w:marRight w:val="0"/>
                  <w:marTop w:val="0"/>
                  <w:marBottom w:val="0"/>
                  <w:divBdr>
                    <w:top w:val="none" w:sz="0" w:space="0" w:color="auto"/>
                    <w:left w:val="none" w:sz="0" w:space="0" w:color="auto"/>
                    <w:bottom w:val="none" w:sz="0" w:space="0" w:color="auto"/>
                    <w:right w:val="none" w:sz="0" w:space="0" w:color="auto"/>
                  </w:divBdr>
                  <w:divsChild>
                    <w:div w:id="20727322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20479715">
          <w:marLeft w:val="0"/>
          <w:marRight w:val="0"/>
          <w:marTop w:val="0"/>
          <w:marBottom w:val="0"/>
          <w:divBdr>
            <w:top w:val="none" w:sz="0" w:space="0" w:color="auto"/>
            <w:left w:val="none" w:sz="0" w:space="0" w:color="auto"/>
            <w:bottom w:val="none" w:sz="0" w:space="0" w:color="auto"/>
            <w:right w:val="none" w:sz="0" w:space="0" w:color="auto"/>
          </w:divBdr>
        </w:div>
        <w:div w:id="1222904559">
          <w:marLeft w:val="0"/>
          <w:marRight w:val="0"/>
          <w:marTop w:val="0"/>
          <w:marBottom w:val="0"/>
          <w:divBdr>
            <w:top w:val="none" w:sz="0" w:space="0" w:color="auto"/>
            <w:left w:val="none" w:sz="0" w:space="0" w:color="auto"/>
            <w:bottom w:val="none" w:sz="0" w:space="0" w:color="auto"/>
            <w:right w:val="none" w:sz="0" w:space="0" w:color="auto"/>
          </w:divBdr>
        </w:div>
        <w:div w:id="1228108508">
          <w:marLeft w:val="0"/>
          <w:marRight w:val="0"/>
          <w:marTop w:val="0"/>
          <w:marBottom w:val="0"/>
          <w:divBdr>
            <w:top w:val="none" w:sz="0" w:space="0" w:color="auto"/>
            <w:left w:val="none" w:sz="0" w:space="0" w:color="auto"/>
            <w:bottom w:val="none" w:sz="0" w:space="0" w:color="auto"/>
            <w:right w:val="none" w:sz="0" w:space="0" w:color="auto"/>
          </w:divBdr>
        </w:div>
        <w:div w:id="1228110512">
          <w:marLeft w:val="0"/>
          <w:marRight w:val="0"/>
          <w:marTop w:val="0"/>
          <w:marBottom w:val="0"/>
          <w:divBdr>
            <w:top w:val="none" w:sz="0" w:space="0" w:color="auto"/>
            <w:left w:val="none" w:sz="0" w:space="0" w:color="auto"/>
            <w:bottom w:val="none" w:sz="0" w:space="0" w:color="auto"/>
            <w:right w:val="none" w:sz="0" w:space="0" w:color="auto"/>
          </w:divBdr>
        </w:div>
        <w:div w:id="1234508789">
          <w:marLeft w:val="0"/>
          <w:marRight w:val="0"/>
          <w:marTop w:val="0"/>
          <w:marBottom w:val="0"/>
          <w:divBdr>
            <w:top w:val="none" w:sz="0" w:space="0" w:color="auto"/>
            <w:left w:val="none" w:sz="0" w:space="0" w:color="auto"/>
            <w:bottom w:val="none" w:sz="0" w:space="0" w:color="auto"/>
            <w:right w:val="none" w:sz="0" w:space="0" w:color="auto"/>
          </w:divBdr>
        </w:div>
        <w:div w:id="1237976670">
          <w:marLeft w:val="0"/>
          <w:marRight w:val="0"/>
          <w:marTop w:val="0"/>
          <w:marBottom w:val="0"/>
          <w:divBdr>
            <w:top w:val="none" w:sz="0" w:space="0" w:color="auto"/>
            <w:left w:val="none" w:sz="0" w:space="0" w:color="auto"/>
            <w:bottom w:val="none" w:sz="0" w:space="0" w:color="auto"/>
            <w:right w:val="none" w:sz="0" w:space="0" w:color="auto"/>
          </w:divBdr>
          <w:divsChild>
            <w:div w:id="2028483476">
              <w:marLeft w:val="-75"/>
              <w:marRight w:val="0"/>
              <w:marTop w:val="30"/>
              <w:marBottom w:val="30"/>
              <w:divBdr>
                <w:top w:val="none" w:sz="0" w:space="0" w:color="auto"/>
                <w:left w:val="none" w:sz="0" w:space="0" w:color="auto"/>
                <w:bottom w:val="none" w:sz="0" w:space="0" w:color="auto"/>
                <w:right w:val="none" w:sz="0" w:space="0" w:color="auto"/>
              </w:divBdr>
              <w:divsChild>
                <w:div w:id="349332837">
                  <w:marLeft w:val="0"/>
                  <w:marRight w:val="0"/>
                  <w:marTop w:val="0"/>
                  <w:marBottom w:val="0"/>
                  <w:divBdr>
                    <w:top w:val="none" w:sz="0" w:space="0" w:color="auto"/>
                    <w:left w:val="none" w:sz="0" w:space="0" w:color="auto"/>
                    <w:bottom w:val="none" w:sz="0" w:space="0" w:color="auto"/>
                    <w:right w:val="none" w:sz="0" w:space="0" w:color="auto"/>
                  </w:divBdr>
                  <w:divsChild>
                    <w:div w:id="867061025">
                      <w:marLeft w:val="0"/>
                      <w:marRight w:val="0"/>
                      <w:marTop w:val="0"/>
                      <w:marBottom w:val="0"/>
                      <w:divBdr>
                        <w:top w:val="none" w:sz="0" w:space="0" w:color="auto"/>
                        <w:left w:val="none" w:sz="0" w:space="0" w:color="auto"/>
                        <w:bottom w:val="none" w:sz="0" w:space="0" w:color="auto"/>
                        <w:right w:val="none" w:sz="0" w:space="0" w:color="auto"/>
                      </w:divBdr>
                    </w:div>
                  </w:divsChild>
                </w:div>
                <w:div w:id="638725005">
                  <w:marLeft w:val="0"/>
                  <w:marRight w:val="0"/>
                  <w:marTop w:val="0"/>
                  <w:marBottom w:val="0"/>
                  <w:divBdr>
                    <w:top w:val="none" w:sz="0" w:space="0" w:color="auto"/>
                    <w:left w:val="none" w:sz="0" w:space="0" w:color="auto"/>
                    <w:bottom w:val="none" w:sz="0" w:space="0" w:color="auto"/>
                    <w:right w:val="none" w:sz="0" w:space="0" w:color="auto"/>
                  </w:divBdr>
                  <w:divsChild>
                    <w:div w:id="154030073">
                      <w:marLeft w:val="0"/>
                      <w:marRight w:val="0"/>
                      <w:marTop w:val="0"/>
                      <w:marBottom w:val="0"/>
                      <w:divBdr>
                        <w:top w:val="none" w:sz="0" w:space="0" w:color="auto"/>
                        <w:left w:val="none" w:sz="0" w:space="0" w:color="auto"/>
                        <w:bottom w:val="none" w:sz="0" w:space="0" w:color="auto"/>
                        <w:right w:val="none" w:sz="0" w:space="0" w:color="auto"/>
                      </w:divBdr>
                    </w:div>
                  </w:divsChild>
                </w:div>
                <w:div w:id="978150863">
                  <w:marLeft w:val="0"/>
                  <w:marRight w:val="0"/>
                  <w:marTop w:val="0"/>
                  <w:marBottom w:val="0"/>
                  <w:divBdr>
                    <w:top w:val="none" w:sz="0" w:space="0" w:color="auto"/>
                    <w:left w:val="none" w:sz="0" w:space="0" w:color="auto"/>
                    <w:bottom w:val="none" w:sz="0" w:space="0" w:color="auto"/>
                    <w:right w:val="none" w:sz="0" w:space="0" w:color="auto"/>
                  </w:divBdr>
                  <w:divsChild>
                    <w:div w:id="916325441">
                      <w:marLeft w:val="0"/>
                      <w:marRight w:val="0"/>
                      <w:marTop w:val="0"/>
                      <w:marBottom w:val="0"/>
                      <w:divBdr>
                        <w:top w:val="none" w:sz="0" w:space="0" w:color="auto"/>
                        <w:left w:val="none" w:sz="0" w:space="0" w:color="auto"/>
                        <w:bottom w:val="none" w:sz="0" w:space="0" w:color="auto"/>
                        <w:right w:val="none" w:sz="0" w:space="0" w:color="auto"/>
                      </w:divBdr>
                    </w:div>
                  </w:divsChild>
                </w:div>
                <w:div w:id="1290285331">
                  <w:marLeft w:val="0"/>
                  <w:marRight w:val="0"/>
                  <w:marTop w:val="0"/>
                  <w:marBottom w:val="0"/>
                  <w:divBdr>
                    <w:top w:val="none" w:sz="0" w:space="0" w:color="auto"/>
                    <w:left w:val="none" w:sz="0" w:space="0" w:color="auto"/>
                    <w:bottom w:val="none" w:sz="0" w:space="0" w:color="auto"/>
                    <w:right w:val="none" w:sz="0" w:space="0" w:color="auto"/>
                  </w:divBdr>
                  <w:divsChild>
                    <w:div w:id="1789080692">
                      <w:marLeft w:val="0"/>
                      <w:marRight w:val="0"/>
                      <w:marTop w:val="0"/>
                      <w:marBottom w:val="0"/>
                      <w:divBdr>
                        <w:top w:val="none" w:sz="0" w:space="0" w:color="auto"/>
                        <w:left w:val="none" w:sz="0" w:space="0" w:color="auto"/>
                        <w:bottom w:val="none" w:sz="0" w:space="0" w:color="auto"/>
                        <w:right w:val="none" w:sz="0" w:space="0" w:color="auto"/>
                      </w:divBdr>
                    </w:div>
                  </w:divsChild>
                </w:div>
                <w:div w:id="1498572528">
                  <w:marLeft w:val="0"/>
                  <w:marRight w:val="0"/>
                  <w:marTop w:val="0"/>
                  <w:marBottom w:val="0"/>
                  <w:divBdr>
                    <w:top w:val="none" w:sz="0" w:space="0" w:color="auto"/>
                    <w:left w:val="none" w:sz="0" w:space="0" w:color="auto"/>
                    <w:bottom w:val="none" w:sz="0" w:space="0" w:color="auto"/>
                    <w:right w:val="none" w:sz="0" w:space="0" w:color="auto"/>
                  </w:divBdr>
                  <w:divsChild>
                    <w:div w:id="575093513">
                      <w:marLeft w:val="0"/>
                      <w:marRight w:val="0"/>
                      <w:marTop w:val="0"/>
                      <w:marBottom w:val="0"/>
                      <w:divBdr>
                        <w:top w:val="none" w:sz="0" w:space="0" w:color="auto"/>
                        <w:left w:val="none" w:sz="0" w:space="0" w:color="auto"/>
                        <w:bottom w:val="none" w:sz="0" w:space="0" w:color="auto"/>
                        <w:right w:val="none" w:sz="0" w:space="0" w:color="auto"/>
                      </w:divBdr>
                    </w:div>
                  </w:divsChild>
                </w:div>
                <w:div w:id="2147238624">
                  <w:marLeft w:val="0"/>
                  <w:marRight w:val="0"/>
                  <w:marTop w:val="0"/>
                  <w:marBottom w:val="0"/>
                  <w:divBdr>
                    <w:top w:val="none" w:sz="0" w:space="0" w:color="auto"/>
                    <w:left w:val="none" w:sz="0" w:space="0" w:color="auto"/>
                    <w:bottom w:val="none" w:sz="0" w:space="0" w:color="auto"/>
                    <w:right w:val="none" w:sz="0" w:space="0" w:color="auto"/>
                  </w:divBdr>
                  <w:divsChild>
                    <w:div w:id="13657890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1059290">
          <w:marLeft w:val="0"/>
          <w:marRight w:val="0"/>
          <w:marTop w:val="0"/>
          <w:marBottom w:val="0"/>
          <w:divBdr>
            <w:top w:val="none" w:sz="0" w:space="0" w:color="auto"/>
            <w:left w:val="none" w:sz="0" w:space="0" w:color="auto"/>
            <w:bottom w:val="none" w:sz="0" w:space="0" w:color="auto"/>
            <w:right w:val="none" w:sz="0" w:space="0" w:color="auto"/>
          </w:divBdr>
          <w:divsChild>
            <w:div w:id="174080163">
              <w:marLeft w:val="0"/>
              <w:marRight w:val="0"/>
              <w:marTop w:val="0"/>
              <w:marBottom w:val="0"/>
              <w:divBdr>
                <w:top w:val="none" w:sz="0" w:space="0" w:color="auto"/>
                <w:left w:val="none" w:sz="0" w:space="0" w:color="auto"/>
                <w:bottom w:val="none" w:sz="0" w:space="0" w:color="auto"/>
                <w:right w:val="none" w:sz="0" w:space="0" w:color="auto"/>
              </w:divBdr>
            </w:div>
            <w:div w:id="353114614">
              <w:marLeft w:val="0"/>
              <w:marRight w:val="0"/>
              <w:marTop w:val="0"/>
              <w:marBottom w:val="0"/>
              <w:divBdr>
                <w:top w:val="none" w:sz="0" w:space="0" w:color="auto"/>
                <w:left w:val="none" w:sz="0" w:space="0" w:color="auto"/>
                <w:bottom w:val="none" w:sz="0" w:space="0" w:color="auto"/>
                <w:right w:val="none" w:sz="0" w:space="0" w:color="auto"/>
              </w:divBdr>
            </w:div>
            <w:div w:id="811598724">
              <w:marLeft w:val="0"/>
              <w:marRight w:val="0"/>
              <w:marTop w:val="0"/>
              <w:marBottom w:val="0"/>
              <w:divBdr>
                <w:top w:val="none" w:sz="0" w:space="0" w:color="auto"/>
                <w:left w:val="none" w:sz="0" w:space="0" w:color="auto"/>
                <w:bottom w:val="none" w:sz="0" w:space="0" w:color="auto"/>
                <w:right w:val="none" w:sz="0" w:space="0" w:color="auto"/>
              </w:divBdr>
            </w:div>
            <w:div w:id="1534926381">
              <w:marLeft w:val="0"/>
              <w:marRight w:val="0"/>
              <w:marTop w:val="0"/>
              <w:marBottom w:val="0"/>
              <w:divBdr>
                <w:top w:val="none" w:sz="0" w:space="0" w:color="auto"/>
                <w:left w:val="none" w:sz="0" w:space="0" w:color="auto"/>
                <w:bottom w:val="none" w:sz="0" w:space="0" w:color="auto"/>
                <w:right w:val="none" w:sz="0" w:space="0" w:color="auto"/>
              </w:divBdr>
            </w:div>
            <w:div w:id="1689335887">
              <w:marLeft w:val="0"/>
              <w:marRight w:val="0"/>
              <w:marTop w:val="0"/>
              <w:marBottom w:val="0"/>
              <w:divBdr>
                <w:top w:val="none" w:sz="0" w:space="0" w:color="auto"/>
                <w:left w:val="none" w:sz="0" w:space="0" w:color="auto"/>
                <w:bottom w:val="none" w:sz="0" w:space="0" w:color="auto"/>
                <w:right w:val="none" w:sz="0" w:space="0" w:color="auto"/>
              </w:divBdr>
            </w:div>
          </w:divsChild>
        </w:div>
        <w:div w:id="1246498474">
          <w:marLeft w:val="0"/>
          <w:marRight w:val="0"/>
          <w:marTop w:val="0"/>
          <w:marBottom w:val="0"/>
          <w:divBdr>
            <w:top w:val="none" w:sz="0" w:space="0" w:color="auto"/>
            <w:left w:val="none" w:sz="0" w:space="0" w:color="auto"/>
            <w:bottom w:val="none" w:sz="0" w:space="0" w:color="auto"/>
            <w:right w:val="none" w:sz="0" w:space="0" w:color="auto"/>
          </w:divBdr>
          <w:divsChild>
            <w:div w:id="92014551">
              <w:marLeft w:val="0"/>
              <w:marRight w:val="0"/>
              <w:marTop w:val="0"/>
              <w:marBottom w:val="0"/>
              <w:divBdr>
                <w:top w:val="none" w:sz="0" w:space="0" w:color="auto"/>
                <w:left w:val="none" w:sz="0" w:space="0" w:color="auto"/>
                <w:bottom w:val="none" w:sz="0" w:space="0" w:color="auto"/>
                <w:right w:val="none" w:sz="0" w:space="0" w:color="auto"/>
              </w:divBdr>
            </w:div>
            <w:div w:id="530921402">
              <w:marLeft w:val="0"/>
              <w:marRight w:val="0"/>
              <w:marTop w:val="0"/>
              <w:marBottom w:val="0"/>
              <w:divBdr>
                <w:top w:val="none" w:sz="0" w:space="0" w:color="auto"/>
                <w:left w:val="none" w:sz="0" w:space="0" w:color="auto"/>
                <w:bottom w:val="none" w:sz="0" w:space="0" w:color="auto"/>
                <w:right w:val="none" w:sz="0" w:space="0" w:color="auto"/>
              </w:divBdr>
            </w:div>
            <w:div w:id="1583489568">
              <w:marLeft w:val="0"/>
              <w:marRight w:val="0"/>
              <w:marTop w:val="0"/>
              <w:marBottom w:val="0"/>
              <w:divBdr>
                <w:top w:val="none" w:sz="0" w:space="0" w:color="auto"/>
                <w:left w:val="none" w:sz="0" w:space="0" w:color="auto"/>
                <w:bottom w:val="none" w:sz="0" w:space="0" w:color="auto"/>
                <w:right w:val="none" w:sz="0" w:space="0" w:color="auto"/>
              </w:divBdr>
            </w:div>
            <w:div w:id="1697123629">
              <w:marLeft w:val="0"/>
              <w:marRight w:val="0"/>
              <w:marTop w:val="0"/>
              <w:marBottom w:val="0"/>
              <w:divBdr>
                <w:top w:val="none" w:sz="0" w:space="0" w:color="auto"/>
                <w:left w:val="none" w:sz="0" w:space="0" w:color="auto"/>
                <w:bottom w:val="none" w:sz="0" w:space="0" w:color="auto"/>
                <w:right w:val="none" w:sz="0" w:space="0" w:color="auto"/>
              </w:divBdr>
            </w:div>
            <w:div w:id="1884752747">
              <w:marLeft w:val="0"/>
              <w:marRight w:val="0"/>
              <w:marTop w:val="0"/>
              <w:marBottom w:val="0"/>
              <w:divBdr>
                <w:top w:val="none" w:sz="0" w:space="0" w:color="auto"/>
                <w:left w:val="none" w:sz="0" w:space="0" w:color="auto"/>
                <w:bottom w:val="none" w:sz="0" w:space="0" w:color="auto"/>
                <w:right w:val="none" w:sz="0" w:space="0" w:color="auto"/>
              </w:divBdr>
            </w:div>
          </w:divsChild>
        </w:div>
        <w:div w:id="1249849101">
          <w:marLeft w:val="0"/>
          <w:marRight w:val="0"/>
          <w:marTop w:val="0"/>
          <w:marBottom w:val="0"/>
          <w:divBdr>
            <w:top w:val="none" w:sz="0" w:space="0" w:color="auto"/>
            <w:left w:val="none" w:sz="0" w:space="0" w:color="auto"/>
            <w:bottom w:val="none" w:sz="0" w:space="0" w:color="auto"/>
            <w:right w:val="none" w:sz="0" w:space="0" w:color="auto"/>
          </w:divBdr>
        </w:div>
        <w:div w:id="1254240685">
          <w:marLeft w:val="0"/>
          <w:marRight w:val="0"/>
          <w:marTop w:val="0"/>
          <w:marBottom w:val="0"/>
          <w:divBdr>
            <w:top w:val="none" w:sz="0" w:space="0" w:color="auto"/>
            <w:left w:val="none" w:sz="0" w:space="0" w:color="auto"/>
            <w:bottom w:val="none" w:sz="0" w:space="0" w:color="auto"/>
            <w:right w:val="none" w:sz="0" w:space="0" w:color="auto"/>
          </w:divBdr>
        </w:div>
        <w:div w:id="1255017643">
          <w:marLeft w:val="0"/>
          <w:marRight w:val="0"/>
          <w:marTop w:val="0"/>
          <w:marBottom w:val="0"/>
          <w:divBdr>
            <w:top w:val="none" w:sz="0" w:space="0" w:color="auto"/>
            <w:left w:val="none" w:sz="0" w:space="0" w:color="auto"/>
            <w:bottom w:val="none" w:sz="0" w:space="0" w:color="auto"/>
            <w:right w:val="none" w:sz="0" w:space="0" w:color="auto"/>
          </w:divBdr>
        </w:div>
        <w:div w:id="1255170494">
          <w:marLeft w:val="0"/>
          <w:marRight w:val="0"/>
          <w:marTop w:val="0"/>
          <w:marBottom w:val="0"/>
          <w:divBdr>
            <w:top w:val="none" w:sz="0" w:space="0" w:color="auto"/>
            <w:left w:val="none" w:sz="0" w:space="0" w:color="auto"/>
            <w:bottom w:val="none" w:sz="0" w:space="0" w:color="auto"/>
            <w:right w:val="none" w:sz="0" w:space="0" w:color="auto"/>
          </w:divBdr>
          <w:divsChild>
            <w:div w:id="1479762275">
              <w:marLeft w:val="-75"/>
              <w:marRight w:val="0"/>
              <w:marTop w:val="30"/>
              <w:marBottom w:val="30"/>
              <w:divBdr>
                <w:top w:val="none" w:sz="0" w:space="0" w:color="auto"/>
                <w:left w:val="none" w:sz="0" w:space="0" w:color="auto"/>
                <w:bottom w:val="none" w:sz="0" w:space="0" w:color="auto"/>
                <w:right w:val="none" w:sz="0" w:space="0" w:color="auto"/>
              </w:divBdr>
              <w:divsChild>
                <w:div w:id="116880141">
                  <w:marLeft w:val="0"/>
                  <w:marRight w:val="0"/>
                  <w:marTop w:val="0"/>
                  <w:marBottom w:val="0"/>
                  <w:divBdr>
                    <w:top w:val="none" w:sz="0" w:space="0" w:color="auto"/>
                    <w:left w:val="none" w:sz="0" w:space="0" w:color="auto"/>
                    <w:bottom w:val="none" w:sz="0" w:space="0" w:color="auto"/>
                    <w:right w:val="none" w:sz="0" w:space="0" w:color="auto"/>
                  </w:divBdr>
                  <w:divsChild>
                    <w:div w:id="730690024">
                      <w:marLeft w:val="0"/>
                      <w:marRight w:val="0"/>
                      <w:marTop w:val="0"/>
                      <w:marBottom w:val="0"/>
                      <w:divBdr>
                        <w:top w:val="none" w:sz="0" w:space="0" w:color="auto"/>
                        <w:left w:val="none" w:sz="0" w:space="0" w:color="auto"/>
                        <w:bottom w:val="none" w:sz="0" w:space="0" w:color="auto"/>
                        <w:right w:val="none" w:sz="0" w:space="0" w:color="auto"/>
                      </w:divBdr>
                    </w:div>
                  </w:divsChild>
                </w:div>
                <w:div w:id="270860791">
                  <w:marLeft w:val="0"/>
                  <w:marRight w:val="0"/>
                  <w:marTop w:val="0"/>
                  <w:marBottom w:val="0"/>
                  <w:divBdr>
                    <w:top w:val="none" w:sz="0" w:space="0" w:color="auto"/>
                    <w:left w:val="none" w:sz="0" w:space="0" w:color="auto"/>
                    <w:bottom w:val="none" w:sz="0" w:space="0" w:color="auto"/>
                    <w:right w:val="none" w:sz="0" w:space="0" w:color="auto"/>
                  </w:divBdr>
                  <w:divsChild>
                    <w:div w:id="1915503271">
                      <w:marLeft w:val="0"/>
                      <w:marRight w:val="0"/>
                      <w:marTop w:val="0"/>
                      <w:marBottom w:val="0"/>
                      <w:divBdr>
                        <w:top w:val="none" w:sz="0" w:space="0" w:color="auto"/>
                        <w:left w:val="none" w:sz="0" w:space="0" w:color="auto"/>
                        <w:bottom w:val="none" w:sz="0" w:space="0" w:color="auto"/>
                        <w:right w:val="none" w:sz="0" w:space="0" w:color="auto"/>
                      </w:divBdr>
                    </w:div>
                  </w:divsChild>
                </w:div>
                <w:div w:id="285937847">
                  <w:marLeft w:val="0"/>
                  <w:marRight w:val="0"/>
                  <w:marTop w:val="0"/>
                  <w:marBottom w:val="0"/>
                  <w:divBdr>
                    <w:top w:val="none" w:sz="0" w:space="0" w:color="auto"/>
                    <w:left w:val="none" w:sz="0" w:space="0" w:color="auto"/>
                    <w:bottom w:val="none" w:sz="0" w:space="0" w:color="auto"/>
                    <w:right w:val="none" w:sz="0" w:space="0" w:color="auto"/>
                  </w:divBdr>
                  <w:divsChild>
                    <w:div w:id="38675572">
                      <w:marLeft w:val="0"/>
                      <w:marRight w:val="0"/>
                      <w:marTop w:val="0"/>
                      <w:marBottom w:val="0"/>
                      <w:divBdr>
                        <w:top w:val="none" w:sz="0" w:space="0" w:color="auto"/>
                        <w:left w:val="none" w:sz="0" w:space="0" w:color="auto"/>
                        <w:bottom w:val="none" w:sz="0" w:space="0" w:color="auto"/>
                        <w:right w:val="none" w:sz="0" w:space="0" w:color="auto"/>
                      </w:divBdr>
                    </w:div>
                  </w:divsChild>
                </w:div>
                <w:div w:id="340469659">
                  <w:marLeft w:val="0"/>
                  <w:marRight w:val="0"/>
                  <w:marTop w:val="0"/>
                  <w:marBottom w:val="0"/>
                  <w:divBdr>
                    <w:top w:val="none" w:sz="0" w:space="0" w:color="auto"/>
                    <w:left w:val="none" w:sz="0" w:space="0" w:color="auto"/>
                    <w:bottom w:val="none" w:sz="0" w:space="0" w:color="auto"/>
                    <w:right w:val="none" w:sz="0" w:space="0" w:color="auto"/>
                  </w:divBdr>
                  <w:divsChild>
                    <w:div w:id="679351224">
                      <w:marLeft w:val="0"/>
                      <w:marRight w:val="0"/>
                      <w:marTop w:val="0"/>
                      <w:marBottom w:val="0"/>
                      <w:divBdr>
                        <w:top w:val="none" w:sz="0" w:space="0" w:color="auto"/>
                        <w:left w:val="none" w:sz="0" w:space="0" w:color="auto"/>
                        <w:bottom w:val="none" w:sz="0" w:space="0" w:color="auto"/>
                        <w:right w:val="none" w:sz="0" w:space="0" w:color="auto"/>
                      </w:divBdr>
                    </w:div>
                  </w:divsChild>
                </w:div>
                <w:div w:id="347563121">
                  <w:marLeft w:val="0"/>
                  <w:marRight w:val="0"/>
                  <w:marTop w:val="0"/>
                  <w:marBottom w:val="0"/>
                  <w:divBdr>
                    <w:top w:val="none" w:sz="0" w:space="0" w:color="auto"/>
                    <w:left w:val="none" w:sz="0" w:space="0" w:color="auto"/>
                    <w:bottom w:val="none" w:sz="0" w:space="0" w:color="auto"/>
                    <w:right w:val="none" w:sz="0" w:space="0" w:color="auto"/>
                  </w:divBdr>
                  <w:divsChild>
                    <w:div w:id="1415778509">
                      <w:marLeft w:val="0"/>
                      <w:marRight w:val="0"/>
                      <w:marTop w:val="0"/>
                      <w:marBottom w:val="0"/>
                      <w:divBdr>
                        <w:top w:val="none" w:sz="0" w:space="0" w:color="auto"/>
                        <w:left w:val="none" w:sz="0" w:space="0" w:color="auto"/>
                        <w:bottom w:val="none" w:sz="0" w:space="0" w:color="auto"/>
                        <w:right w:val="none" w:sz="0" w:space="0" w:color="auto"/>
                      </w:divBdr>
                    </w:div>
                    <w:div w:id="1649360953">
                      <w:marLeft w:val="0"/>
                      <w:marRight w:val="0"/>
                      <w:marTop w:val="0"/>
                      <w:marBottom w:val="0"/>
                      <w:divBdr>
                        <w:top w:val="none" w:sz="0" w:space="0" w:color="auto"/>
                        <w:left w:val="none" w:sz="0" w:space="0" w:color="auto"/>
                        <w:bottom w:val="none" w:sz="0" w:space="0" w:color="auto"/>
                        <w:right w:val="none" w:sz="0" w:space="0" w:color="auto"/>
                      </w:divBdr>
                    </w:div>
                    <w:div w:id="1806316234">
                      <w:marLeft w:val="0"/>
                      <w:marRight w:val="0"/>
                      <w:marTop w:val="0"/>
                      <w:marBottom w:val="0"/>
                      <w:divBdr>
                        <w:top w:val="none" w:sz="0" w:space="0" w:color="auto"/>
                        <w:left w:val="none" w:sz="0" w:space="0" w:color="auto"/>
                        <w:bottom w:val="none" w:sz="0" w:space="0" w:color="auto"/>
                        <w:right w:val="none" w:sz="0" w:space="0" w:color="auto"/>
                      </w:divBdr>
                    </w:div>
                  </w:divsChild>
                </w:div>
                <w:div w:id="377046248">
                  <w:marLeft w:val="0"/>
                  <w:marRight w:val="0"/>
                  <w:marTop w:val="0"/>
                  <w:marBottom w:val="0"/>
                  <w:divBdr>
                    <w:top w:val="none" w:sz="0" w:space="0" w:color="auto"/>
                    <w:left w:val="none" w:sz="0" w:space="0" w:color="auto"/>
                    <w:bottom w:val="none" w:sz="0" w:space="0" w:color="auto"/>
                    <w:right w:val="none" w:sz="0" w:space="0" w:color="auto"/>
                  </w:divBdr>
                  <w:divsChild>
                    <w:div w:id="24715764">
                      <w:marLeft w:val="0"/>
                      <w:marRight w:val="0"/>
                      <w:marTop w:val="0"/>
                      <w:marBottom w:val="0"/>
                      <w:divBdr>
                        <w:top w:val="none" w:sz="0" w:space="0" w:color="auto"/>
                        <w:left w:val="none" w:sz="0" w:space="0" w:color="auto"/>
                        <w:bottom w:val="none" w:sz="0" w:space="0" w:color="auto"/>
                        <w:right w:val="none" w:sz="0" w:space="0" w:color="auto"/>
                      </w:divBdr>
                    </w:div>
                  </w:divsChild>
                </w:div>
                <w:div w:id="462037560">
                  <w:marLeft w:val="0"/>
                  <w:marRight w:val="0"/>
                  <w:marTop w:val="0"/>
                  <w:marBottom w:val="0"/>
                  <w:divBdr>
                    <w:top w:val="none" w:sz="0" w:space="0" w:color="auto"/>
                    <w:left w:val="none" w:sz="0" w:space="0" w:color="auto"/>
                    <w:bottom w:val="none" w:sz="0" w:space="0" w:color="auto"/>
                    <w:right w:val="none" w:sz="0" w:space="0" w:color="auto"/>
                  </w:divBdr>
                  <w:divsChild>
                    <w:div w:id="1793086761">
                      <w:marLeft w:val="0"/>
                      <w:marRight w:val="0"/>
                      <w:marTop w:val="0"/>
                      <w:marBottom w:val="0"/>
                      <w:divBdr>
                        <w:top w:val="none" w:sz="0" w:space="0" w:color="auto"/>
                        <w:left w:val="none" w:sz="0" w:space="0" w:color="auto"/>
                        <w:bottom w:val="none" w:sz="0" w:space="0" w:color="auto"/>
                        <w:right w:val="none" w:sz="0" w:space="0" w:color="auto"/>
                      </w:divBdr>
                    </w:div>
                  </w:divsChild>
                </w:div>
                <w:div w:id="470245501">
                  <w:marLeft w:val="0"/>
                  <w:marRight w:val="0"/>
                  <w:marTop w:val="0"/>
                  <w:marBottom w:val="0"/>
                  <w:divBdr>
                    <w:top w:val="none" w:sz="0" w:space="0" w:color="auto"/>
                    <w:left w:val="none" w:sz="0" w:space="0" w:color="auto"/>
                    <w:bottom w:val="none" w:sz="0" w:space="0" w:color="auto"/>
                    <w:right w:val="none" w:sz="0" w:space="0" w:color="auto"/>
                  </w:divBdr>
                  <w:divsChild>
                    <w:div w:id="1318994405">
                      <w:marLeft w:val="0"/>
                      <w:marRight w:val="0"/>
                      <w:marTop w:val="0"/>
                      <w:marBottom w:val="0"/>
                      <w:divBdr>
                        <w:top w:val="none" w:sz="0" w:space="0" w:color="auto"/>
                        <w:left w:val="none" w:sz="0" w:space="0" w:color="auto"/>
                        <w:bottom w:val="none" w:sz="0" w:space="0" w:color="auto"/>
                        <w:right w:val="none" w:sz="0" w:space="0" w:color="auto"/>
                      </w:divBdr>
                    </w:div>
                  </w:divsChild>
                </w:div>
                <w:div w:id="549539433">
                  <w:marLeft w:val="0"/>
                  <w:marRight w:val="0"/>
                  <w:marTop w:val="0"/>
                  <w:marBottom w:val="0"/>
                  <w:divBdr>
                    <w:top w:val="none" w:sz="0" w:space="0" w:color="auto"/>
                    <w:left w:val="none" w:sz="0" w:space="0" w:color="auto"/>
                    <w:bottom w:val="none" w:sz="0" w:space="0" w:color="auto"/>
                    <w:right w:val="none" w:sz="0" w:space="0" w:color="auto"/>
                  </w:divBdr>
                  <w:divsChild>
                    <w:div w:id="330833344">
                      <w:marLeft w:val="0"/>
                      <w:marRight w:val="0"/>
                      <w:marTop w:val="0"/>
                      <w:marBottom w:val="0"/>
                      <w:divBdr>
                        <w:top w:val="none" w:sz="0" w:space="0" w:color="auto"/>
                        <w:left w:val="none" w:sz="0" w:space="0" w:color="auto"/>
                        <w:bottom w:val="none" w:sz="0" w:space="0" w:color="auto"/>
                        <w:right w:val="none" w:sz="0" w:space="0" w:color="auto"/>
                      </w:divBdr>
                    </w:div>
                    <w:div w:id="758335309">
                      <w:marLeft w:val="0"/>
                      <w:marRight w:val="0"/>
                      <w:marTop w:val="0"/>
                      <w:marBottom w:val="0"/>
                      <w:divBdr>
                        <w:top w:val="none" w:sz="0" w:space="0" w:color="auto"/>
                        <w:left w:val="none" w:sz="0" w:space="0" w:color="auto"/>
                        <w:bottom w:val="none" w:sz="0" w:space="0" w:color="auto"/>
                        <w:right w:val="none" w:sz="0" w:space="0" w:color="auto"/>
                      </w:divBdr>
                    </w:div>
                    <w:div w:id="1885016893">
                      <w:marLeft w:val="0"/>
                      <w:marRight w:val="0"/>
                      <w:marTop w:val="0"/>
                      <w:marBottom w:val="0"/>
                      <w:divBdr>
                        <w:top w:val="none" w:sz="0" w:space="0" w:color="auto"/>
                        <w:left w:val="none" w:sz="0" w:space="0" w:color="auto"/>
                        <w:bottom w:val="none" w:sz="0" w:space="0" w:color="auto"/>
                        <w:right w:val="none" w:sz="0" w:space="0" w:color="auto"/>
                      </w:divBdr>
                    </w:div>
                  </w:divsChild>
                </w:div>
                <w:div w:id="584921170">
                  <w:marLeft w:val="0"/>
                  <w:marRight w:val="0"/>
                  <w:marTop w:val="0"/>
                  <w:marBottom w:val="0"/>
                  <w:divBdr>
                    <w:top w:val="none" w:sz="0" w:space="0" w:color="auto"/>
                    <w:left w:val="none" w:sz="0" w:space="0" w:color="auto"/>
                    <w:bottom w:val="none" w:sz="0" w:space="0" w:color="auto"/>
                    <w:right w:val="none" w:sz="0" w:space="0" w:color="auto"/>
                  </w:divBdr>
                  <w:divsChild>
                    <w:div w:id="1193033046">
                      <w:marLeft w:val="0"/>
                      <w:marRight w:val="0"/>
                      <w:marTop w:val="0"/>
                      <w:marBottom w:val="0"/>
                      <w:divBdr>
                        <w:top w:val="none" w:sz="0" w:space="0" w:color="auto"/>
                        <w:left w:val="none" w:sz="0" w:space="0" w:color="auto"/>
                        <w:bottom w:val="none" w:sz="0" w:space="0" w:color="auto"/>
                        <w:right w:val="none" w:sz="0" w:space="0" w:color="auto"/>
                      </w:divBdr>
                    </w:div>
                  </w:divsChild>
                </w:div>
                <w:div w:id="791556388">
                  <w:marLeft w:val="0"/>
                  <w:marRight w:val="0"/>
                  <w:marTop w:val="0"/>
                  <w:marBottom w:val="0"/>
                  <w:divBdr>
                    <w:top w:val="none" w:sz="0" w:space="0" w:color="auto"/>
                    <w:left w:val="none" w:sz="0" w:space="0" w:color="auto"/>
                    <w:bottom w:val="none" w:sz="0" w:space="0" w:color="auto"/>
                    <w:right w:val="none" w:sz="0" w:space="0" w:color="auto"/>
                  </w:divBdr>
                  <w:divsChild>
                    <w:div w:id="1294292022">
                      <w:marLeft w:val="0"/>
                      <w:marRight w:val="0"/>
                      <w:marTop w:val="0"/>
                      <w:marBottom w:val="0"/>
                      <w:divBdr>
                        <w:top w:val="none" w:sz="0" w:space="0" w:color="auto"/>
                        <w:left w:val="none" w:sz="0" w:space="0" w:color="auto"/>
                        <w:bottom w:val="none" w:sz="0" w:space="0" w:color="auto"/>
                        <w:right w:val="none" w:sz="0" w:space="0" w:color="auto"/>
                      </w:divBdr>
                    </w:div>
                  </w:divsChild>
                </w:div>
                <w:div w:id="822698384">
                  <w:marLeft w:val="0"/>
                  <w:marRight w:val="0"/>
                  <w:marTop w:val="0"/>
                  <w:marBottom w:val="0"/>
                  <w:divBdr>
                    <w:top w:val="none" w:sz="0" w:space="0" w:color="auto"/>
                    <w:left w:val="none" w:sz="0" w:space="0" w:color="auto"/>
                    <w:bottom w:val="none" w:sz="0" w:space="0" w:color="auto"/>
                    <w:right w:val="none" w:sz="0" w:space="0" w:color="auto"/>
                  </w:divBdr>
                  <w:divsChild>
                    <w:div w:id="203644128">
                      <w:marLeft w:val="0"/>
                      <w:marRight w:val="0"/>
                      <w:marTop w:val="0"/>
                      <w:marBottom w:val="0"/>
                      <w:divBdr>
                        <w:top w:val="none" w:sz="0" w:space="0" w:color="auto"/>
                        <w:left w:val="none" w:sz="0" w:space="0" w:color="auto"/>
                        <w:bottom w:val="none" w:sz="0" w:space="0" w:color="auto"/>
                        <w:right w:val="none" w:sz="0" w:space="0" w:color="auto"/>
                      </w:divBdr>
                    </w:div>
                  </w:divsChild>
                </w:div>
                <w:div w:id="894973174">
                  <w:marLeft w:val="0"/>
                  <w:marRight w:val="0"/>
                  <w:marTop w:val="0"/>
                  <w:marBottom w:val="0"/>
                  <w:divBdr>
                    <w:top w:val="none" w:sz="0" w:space="0" w:color="auto"/>
                    <w:left w:val="none" w:sz="0" w:space="0" w:color="auto"/>
                    <w:bottom w:val="none" w:sz="0" w:space="0" w:color="auto"/>
                    <w:right w:val="none" w:sz="0" w:space="0" w:color="auto"/>
                  </w:divBdr>
                  <w:divsChild>
                    <w:div w:id="1941256564">
                      <w:marLeft w:val="0"/>
                      <w:marRight w:val="0"/>
                      <w:marTop w:val="0"/>
                      <w:marBottom w:val="0"/>
                      <w:divBdr>
                        <w:top w:val="none" w:sz="0" w:space="0" w:color="auto"/>
                        <w:left w:val="none" w:sz="0" w:space="0" w:color="auto"/>
                        <w:bottom w:val="none" w:sz="0" w:space="0" w:color="auto"/>
                        <w:right w:val="none" w:sz="0" w:space="0" w:color="auto"/>
                      </w:divBdr>
                    </w:div>
                  </w:divsChild>
                </w:div>
                <w:div w:id="910309133">
                  <w:marLeft w:val="0"/>
                  <w:marRight w:val="0"/>
                  <w:marTop w:val="0"/>
                  <w:marBottom w:val="0"/>
                  <w:divBdr>
                    <w:top w:val="none" w:sz="0" w:space="0" w:color="auto"/>
                    <w:left w:val="none" w:sz="0" w:space="0" w:color="auto"/>
                    <w:bottom w:val="none" w:sz="0" w:space="0" w:color="auto"/>
                    <w:right w:val="none" w:sz="0" w:space="0" w:color="auto"/>
                  </w:divBdr>
                  <w:divsChild>
                    <w:div w:id="2323142">
                      <w:marLeft w:val="0"/>
                      <w:marRight w:val="0"/>
                      <w:marTop w:val="0"/>
                      <w:marBottom w:val="0"/>
                      <w:divBdr>
                        <w:top w:val="none" w:sz="0" w:space="0" w:color="auto"/>
                        <w:left w:val="none" w:sz="0" w:space="0" w:color="auto"/>
                        <w:bottom w:val="none" w:sz="0" w:space="0" w:color="auto"/>
                        <w:right w:val="none" w:sz="0" w:space="0" w:color="auto"/>
                      </w:divBdr>
                    </w:div>
                    <w:div w:id="568615786">
                      <w:marLeft w:val="0"/>
                      <w:marRight w:val="0"/>
                      <w:marTop w:val="0"/>
                      <w:marBottom w:val="0"/>
                      <w:divBdr>
                        <w:top w:val="none" w:sz="0" w:space="0" w:color="auto"/>
                        <w:left w:val="none" w:sz="0" w:space="0" w:color="auto"/>
                        <w:bottom w:val="none" w:sz="0" w:space="0" w:color="auto"/>
                        <w:right w:val="none" w:sz="0" w:space="0" w:color="auto"/>
                      </w:divBdr>
                    </w:div>
                  </w:divsChild>
                </w:div>
                <w:div w:id="957565049">
                  <w:marLeft w:val="0"/>
                  <w:marRight w:val="0"/>
                  <w:marTop w:val="0"/>
                  <w:marBottom w:val="0"/>
                  <w:divBdr>
                    <w:top w:val="none" w:sz="0" w:space="0" w:color="auto"/>
                    <w:left w:val="none" w:sz="0" w:space="0" w:color="auto"/>
                    <w:bottom w:val="none" w:sz="0" w:space="0" w:color="auto"/>
                    <w:right w:val="none" w:sz="0" w:space="0" w:color="auto"/>
                  </w:divBdr>
                  <w:divsChild>
                    <w:div w:id="2093817469">
                      <w:marLeft w:val="0"/>
                      <w:marRight w:val="0"/>
                      <w:marTop w:val="0"/>
                      <w:marBottom w:val="0"/>
                      <w:divBdr>
                        <w:top w:val="none" w:sz="0" w:space="0" w:color="auto"/>
                        <w:left w:val="none" w:sz="0" w:space="0" w:color="auto"/>
                        <w:bottom w:val="none" w:sz="0" w:space="0" w:color="auto"/>
                        <w:right w:val="none" w:sz="0" w:space="0" w:color="auto"/>
                      </w:divBdr>
                    </w:div>
                  </w:divsChild>
                </w:div>
                <w:div w:id="1090350137">
                  <w:marLeft w:val="0"/>
                  <w:marRight w:val="0"/>
                  <w:marTop w:val="0"/>
                  <w:marBottom w:val="0"/>
                  <w:divBdr>
                    <w:top w:val="none" w:sz="0" w:space="0" w:color="auto"/>
                    <w:left w:val="none" w:sz="0" w:space="0" w:color="auto"/>
                    <w:bottom w:val="none" w:sz="0" w:space="0" w:color="auto"/>
                    <w:right w:val="none" w:sz="0" w:space="0" w:color="auto"/>
                  </w:divBdr>
                  <w:divsChild>
                    <w:div w:id="1153527327">
                      <w:marLeft w:val="0"/>
                      <w:marRight w:val="0"/>
                      <w:marTop w:val="0"/>
                      <w:marBottom w:val="0"/>
                      <w:divBdr>
                        <w:top w:val="none" w:sz="0" w:space="0" w:color="auto"/>
                        <w:left w:val="none" w:sz="0" w:space="0" w:color="auto"/>
                        <w:bottom w:val="none" w:sz="0" w:space="0" w:color="auto"/>
                        <w:right w:val="none" w:sz="0" w:space="0" w:color="auto"/>
                      </w:divBdr>
                    </w:div>
                  </w:divsChild>
                </w:div>
                <w:div w:id="1128471966">
                  <w:marLeft w:val="0"/>
                  <w:marRight w:val="0"/>
                  <w:marTop w:val="0"/>
                  <w:marBottom w:val="0"/>
                  <w:divBdr>
                    <w:top w:val="none" w:sz="0" w:space="0" w:color="auto"/>
                    <w:left w:val="none" w:sz="0" w:space="0" w:color="auto"/>
                    <w:bottom w:val="none" w:sz="0" w:space="0" w:color="auto"/>
                    <w:right w:val="none" w:sz="0" w:space="0" w:color="auto"/>
                  </w:divBdr>
                  <w:divsChild>
                    <w:div w:id="671027084">
                      <w:marLeft w:val="0"/>
                      <w:marRight w:val="0"/>
                      <w:marTop w:val="0"/>
                      <w:marBottom w:val="0"/>
                      <w:divBdr>
                        <w:top w:val="none" w:sz="0" w:space="0" w:color="auto"/>
                        <w:left w:val="none" w:sz="0" w:space="0" w:color="auto"/>
                        <w:bottom w:val="none" w:sz="0" w:space="0" w:color="auto"/>
                        <w:right w:val="none" w:sz="0" w:space="0" w:color="auto"/>
                      </w:divBdr>
                    </w:div>
                    <w:div w:id="975140057">
                      <w:marLeft w:val="0"/>
                      <w:marRight w:val="0"/>
                      <w:marTop w:val="0"/>
                      <w:marBottom w:val="0"/>
                      <w:divBdr>
                        <w:top w:val="none" w:sz="0" w:space="0" w:color="auto"/>
                        <w:left w:val="none" w:sz="0" w:space="0" w:color="auto"/>
                        <w:bottom w:val="none" w:sz="0" w:space="0" w:color="auto"/>
                        <w:right w:val="none" w:sz="0" w:space="0" w:color="auto"/>
                      </w:divBdr>
                    </w:div>
                    <w:div w:id="2129624298">
                      <w:marLeft w:val="0"/>
                      <w:marRight w:val="0"/>
                      <w:marTop w:val="0"/>
                      <w:marBottom w:val="0"/>
                      <w:divBdr>
                        <w:top w:val="none" w:sz="0" w:space="0" w:color="auto"/>
                        <w:left w:val="none" w:sz="0" w:space="0" w:color="auto"/>
                        <w:bottom w:val="none" w:sz="0" w:space="0" w:color="auto"/>
                        <w:right w:val="none" w:sz="0" w:space="0" w:color="auto"/>
                      </w:divBdr>
                    </w:div>
                  </w:divsChild>
                </w:div>
                <w:div w:id="1142845986">
                  <w:marLeft w:val="0"/>
                  <w:marRight w:val="0"/>
                  <w:marTop w:val="0"/>
                  <w:marBottom w:val="0"/>
                  <w:divBdr>
                    <w:top w:val="none" w:sz="0" w:space="0" w:color="auto"/>
                    <w:left w:val="none" w:sz="0" w:space="0" w:color="auto"/>
                    <w:bottom w:val="none" w:sz="0" w:space="0" w:color="auto"/>
                    <w:right w:val="none" w:sz="0" w:space="0" w:color="auto"/>
                  </w:divBdr>
                  <w:divsChild>
                    <w:div w:id="431557237">
                      <w:marLeft w:val="0"/>
                      <w:marRight w:val="0"/>
                      <w:marTop w:val="0"/>
                      <w:marBottom w:val="0"/>
                      <w:divBdr>
                        <w:top w:val="none" w:sz="0" w:space="0" w:color="auto"/>
                        <w:left w:val="none" w:sz="0" w:space="0" w:color="auto"/>
                        <w:bottom w:val="none" w:sz="0" w:space="0" w:color="auto"/>
                        <w:right w:val="none" w:sz="0" w:space="0" w:color="auto"/>
                      </w:divBdr>
                    </w:div>
                    <w:div w:id="1860196015">
                      <w:marLeft w:val="0"/>
                      <w:marRight w:val="0"/>
                      <w:marTop w:val="0"/>
                      <w:marBottom w:val="0"/>
                      <w:divBdr>
                        <w:top w:val="none" w:sz="0" w:space="0" w:color="auto"/>
                        <w:left w:val="none" w:sz="0" w:space="0" w:color="auto"/>
                        <w:bottom w:val="none" w:sz="0" w:space="0" w:color="auto"/>
                        <w:right w:val="none" w:sz="0" w:space="0" w:color="auto"/>
                      </w:divBdr>
                    </w:div>
                  </w:divsChild>
                </w:div>
                <w:div w:id="1150639308">
                  <w:marLeft w:val="0"/>
                  <w:marRight w:val="0"/>
                  <w:marTop w:val="0"/>
                  <w:marBottom w:val="0"/>
                  <w:divBdr>
                    <w:top w:val="none" w:sz="0" w:space="0" w:color="auto"/>
                    <w:left w:val="none" w:sz="0" w:space="0" w:color="auto"/>
                    <w:bottom w:val="none" w:sz="0" w:space="0" w:color="auto"/>
                    <w:right w:val="none" w:sz="0" w:space="0" w:color="auto"/>
                  </w:divBdr>
                  <w:divsChild>
                    <w:div w:id="43992008">
                      <w:marLeft w:val="0"/>
                      <w:marRight w:val="0"/>
                      <w:marTop w:val="0"/>
                      <w:marBottom w:val="0"/>
                      <w:divBdr>
                        <w:top w:val="none" w:sz="0" w:space="0" w:color="auto"/>
                        <w:left w:val="none" w:sz="0" w:space="0" w:color="auto"/>
                        <w:bottom w:val="none" w:sz="0" w:space="0" w:color="auto"/>
                        <w:right w:val="none" w:sz="0" w:space="0" w:color="auto"/>
                      </w:divBdr>
                    </w:div>
                    <w:div w:id="2107572888">
                      <w:marLeft w:val="0"/>
                      <w:marRight w:val="0"/>
                      <w:marTop w:val="0"/>
                      <w:marBottom w:val="0"/>
                      <w:divBdr>
                        <w:top w:val="none" w:sz="0" w:space="0" w:color="auto"/>
                        <w:left w:val="none" w:sz="0" w:space="0" w:color="auto"/>
                        <w:bottom w:val="none" w:sz="0" w:space="0" w:color="auto"/>
                        <w:right w:val="none" w:sz="0" w:space="0" w:color="auto"/>
                      </w:divBdr>
                    </w:div>
                    <w:div w:id="2144618446">
                      <w:marLeft w:val="0"/>
                      <w:marRight w:val="0"/>
                      <w:marTop w:val="0"/>
                      <w:marBottom w:val="0"/>
                      <w:divBdr>
                        <w:top w:val="none" w:sz="0" w:space="0" w:color="auto"/>
                        <w:left w:val="none" w:sz="0" w:space="0" w:color="auto"/>
                        <w:bottom w:val="none" w:sz="0" w:space="0" w:color="auto"/>
                        <w:right w:val="none" w:sz="0" w:space="0" w:color="auto"/>
                      </w:divBdr>
                    </w:div>
                  </w:divsChild>
                </w:div>
                <w:div w:id="1204248826">
                  <w:marLeft w:val="0"/>
                  <w:marRight w:val="0"/>
                  <w:marTop w:val="0"/>
                  <w:marBottom w:val="0"/>
                  <w:divBdr>
                    <w:top w:val="none" w:sz="0" w:space="0" w:color="auto"/>
                    <w:left w:val="none" w:sz="0" w:space="0" w:color="auto"/>
                    <w:bottom w:val="none" w:sz="0" w:space="0" w:color="auto"/>
                    <w:right w:val="none" w:sz="0" w:space="0" w:color="auto"/>
                  </w:divBdr>
                  <w:divsChild>
                    <w:div w:id="1481385788">
                      <w:marLeft w:val="0"/>
                      <w:marRight w:val="0"/>
                      <w:marTop w:val="0"/>
                      <w:marBottom w:val="0"/>
                      <w:divBdr>
                        <w:top w:val="none" w:sz="0" w:space="0" w:color="auto"/>
                        <w:left w:val="none" w:sz="0" w:space="0" w:color="auto"/>
                        <w:bottom w:val="none" w:sz="0" w:space="0" w:color="auto"/>
                        <w:right w:val="none" w:sz="0" w:space="0" w:color="auto"/>
                      </w:divBdr>
                    </w:div>
                  </w:divsChild>
                </w:div>
                <w:div w:id="1212645181">
                  <w:marLeft w:val="0"/>
                  <w:marRight w:val="0"/>
                  <w:marTop w:val="0"/>
                  <w:marBottom w:val="0"/>
                  <w:divBdr>
                    <w:top w:val="none" w:sz="0" w:space="0" w:color="auto"/>
                    <w:left w:val="none" w:sz="0" w:space="0" w:color="auto"/>
                    <w:bottom w:val="none" w:sz="0" w:space="0" w:color="auto"/>
                    <w:right w:val="none" w:sz="0" w:space="0" w:color="auto"/>
                  </w:divBdr>
                  <w:divsChild>
                    <w:div w:id="427233009">
                      <w:marLeft w:val="0"/>
                      <w:marRight w:val="0"/>
                      <w:marTop w:val="0"/>
                      <w:marBottom w:val="0"/>
                      <w:divBdr>
                        <w:top w:val="none" w:sz="0" w:space="0" w:color="auto"/>
                        <w:left w:val="none" w:sz="0" w:space="0" w:color="auto"/>
                        <w:bottom w:val="none" w:sz="0" w:space="0" w:color="auto"/>
                        <w:right w:val="none" w:sz="0" w:space="0" w:color="auto"/>
                      </w:divBdr>
                    </w:div>
                  </w:divsChild>
                </w:div>
                <w:div w:id="1254123237">
                  <w:marLeft w:val="0"/>
                  <w:marRight w:val="0"/>
                  <w:marTop w:val="0"/>
                  <w:marBottom w:val="0"/>
                  <w:divBdr>
                    <w:top w:val="none" w:sz="0" w:space="0" w:color="auto"/>
                    <w:left w:val="none" w:sz="0" w:space="0" w:color="auto"/>
                    <w:bottom w:val="none" w:sz="0" w:space="0" w:color="auto"/>
                    <w:right w:val="none" w:sz="0" w:space="0" w:color="auto"/>
                  </w:divBdr>
                  <w:divsChild>
                    <w:div w:id="1297372094">
                      <w:marLeft w:val="0"/>
                      <w:marRight w:val="0"/>
                      <w:marTop w:val="0"/>
                      <w:marBottom w:val="0"/>
                      <w:divBdr>
                        <w:top w:val="none" w:sz="0" w:space="0" w:color="auto"/>
                        <w:left w:val="none" w:sz="0" w:space="0" w:color="auto"/>
                        <w:bottom w:val="none" w:sz="0" w:space="0" w:color="auto"/>
                        <w:right w:val="none" w:sz="0" w:space="0" w:color="auto"/>
                      </w:divBdr>
                    </w:div>
                  </w:divsChild>
                </w:div>
                <w:div w:id="1268805935">
                  <w:marLeft w:val="0"/>
                  <w:marRight w:val="0"/>
                  <w:marTop w:val="0"/>
                  <w:marBottom w:val="0"/>
                  <w:divBdr>
                    <w:top w:val="none" w:sz="0" w:space="0" w:color="auto"/>
                    <w:left w:val="none" w:sz="0" w:space="0" w:color="auto"/>
                    <w:bottom w:val="none" w:sz="0" w:space="0" w:color="auto"/>
                    <w:right w:val="none" w:sz="0" w:space="0" w:color="auto"/>
                  </w:divBdr>
                  <w:divsChild>
                    <w:div w:id="225261784">
                      <w:marLeft w:val="0"/>
                      <w:marRight w:val="0"/>
                      <w:marTop w:val="0"/>
                      <w:marBottom w:val="0"/>
                      <w:divBdr>
                        <w:top w:val="none" w:sz="0" w:space="0" w:color="auto"/>
                        <w:left w:val="none" w:sz="0" w:space="0" w:color="auto"/>
                        <w:bottom w:val="none" w:sz="0" w:space="0" w:color="auto"/>
                        <w:right w:val="none" w:sz="0" w:space="0" w:color="auto"/>
                      </w:divBdr>
                    </w:div>
                  </w:divsChild>
                </w:div>
                <w:div w:id="1355812568">
                  <w:marLeft w:val="0"/>
                  <w:marRight w:val="0"/>
                  <w:marTop w:val="0"/>
                  <w:marBottom w:val="0"/>
                  <w:divBdr>
                    <w:top w:val="none" w:sz="0" w:space="0" w:color="auto"/>
                    <w:left w:val="none" w:sz="0" w:space="0" w:color="auto"/>
                    <w:bottom w:val="none" w:sz="0" w:space="0" w:color="auto"/>
                    <w:right w:val="none" w:sz="0" w:space="0" w:color="auto"/>
                  </w:divBdr>
                  <w:divsChild>
                    <w:div w:id="2058386589">
                      <w:marLeft w:val="0"/>
                      <w:marRight w:val="0"/>
                      <w:marTop w:val="0"/>
                      <w:marBottom w:val="0"/>
                      <w:divBdr>
                        <w:top w:val="none" w:sz="0" w:space="0" w:color="auto"/>
                        <w:left w:val="none" w:sz="0" w:space="0" w:color="auto"/>
                        <w:bottom w:val="none" w:sz="0" w:space="0" w:color="auto"/>
                        <w:right w:val="none" w:sz="0" w:space="0" w:color="auto"/>
                      </w:divBdr>
                    </w:div>
                  </w:divsChild>
                </w:div>
                <w:div w:id="1389646422">
                  <w:marLeft w:val="0"/>
                  <w:marRight w:val="0"/>
                  <w:marTop w:val="0"/>
                  <w:marBottom w:val="0"/>
                  <w:divBdr>
                    <w:top w:val="none" w:sz="0" w:space="0" w:color="auto"/>
                    <w:left w:val="none" w:sz="0" w:space="0" w:color="auto"/>
                    <w:bottom w:val="none" w:sz="0" w:space="0" w:color="auto"/>
                    <w:right w:val="none" w:sz="0" w:space="0" w:color="auto"/>
                  </w:divBdr>
                  <w:divsChild>
                    <w:div w:id="55248815">
                      <w:marLeft w:val="0"/>
                      <w:marRight w:val="0"/>
                      <w:marTop w:val="0"/>
                      <w:marBottom w:val="0"/>
                      <w:divBdr>
                        <w:top w:val="none" w:sz="0" w:space="0" w:color="auto"/>
                        <w:left w:val="none" w:sz="0" w:space="0" w:color="auto"/>
                        <w:bottom w:val="none" w:sz="0" w:space="0" w:color="auto"/>
                        <w:right w:val="none" w:sz="0" w:space="0" w:color="auto"/>
                      </w:divBdr>
                    </w:div>
                  </w:divsChild>
                </w:div>
                <w:div w:id="1399473659">
                  <w:marLeft w:val="0"/>
                  <w:marRight w:val="0"/>
                  <w:marTop w:val="0"/>
                  <w:marBottom w:val="0"/>
                  <w:divBdr>
                    <w:top w:val="none" w:sz="0" w:space="0" w:color="auto"/>
                    <w:left w:val="none" w:sz="0" w:space="0" w:color="auto"/>
                    <w:bottom w:val="none" w:sz="0" w:space="0" w:color="auto"/>
                    <w:right w:val="none" w:sz="0" w:space="0" w:color="auto"/>
                  </w:divBdr>
                  <w:divsChild>
                    <w:div w:id="553007620">
                      <w:marLeft w:val="0"/>
                      <w:marRight w:val="0"/>
                      <w:marTop w:val="0"/>
                      <w:marBottom w:val="0"/>
                      <w:divBdr>
                        <w:top w:val="none" w:sz="0" w:space="0" w:color="auto"/>
                        <w:left w:val="none" w:sz="0" w:space="0" w:color="auto"/>
                        <w:bottom w:val="none" w:sz="0" w:space="0" w:color="auto"/>
                        <w:right w:val="none" w:sz="0" w:space="0" w:color="auto"/>
                      </w:divBdr>
                    </w:div>
                    <w:div w:id="1733388495">
                      <w:marLeft w:val="0"/>
                      <w:marRight w:val="0"/>
                      <w:marTop w:val="0"/>
                      <w:marBottom w:val="0"/>
                      <w:divBdr>
                        <w:top w:val="none" w:sz="0" w:space="0" w:color="auto"/>
                        <w:left w:val="none" w:sz="0" w:space="0" w:color="auto"/>
                        <w:bottom w:val="none" w:sz="0" w:space="0" w:color="auto"/>
                        <w:right w:val="none" w:sz="0" w:space="0" w:color="auto"/>
                      </w:divBdr>
                    </w:div>
                    <w:div w:id="2000303909">
                      <w:marLeft w:val="0"/>
                      <w:marRight w:val="0"/>
                      <w:marTop w:val="0"/>
                      <w:marBottom w:val="0"/>
                      <w:divBdr>
                        <w:top w:val="none" w:sz="0" w:space="0" w:color="auto"/>
                        <w:left w:val="none" w:sz="0" w:space="0" w:color="auto"/>
                        <w:bottom w:val="none" w:sz="0" w:space="0" w:color="auto"/>
                        <w:right w:val="none" w:sz="0" w:space="0" w:color="auto"/>
                      </w:divBdr>
                    </w:div>
                  </w:divsChild>
                </w:div>
                <w:div w:id="1452434470">
                  <w:marLeft w:val="0"/>
                  <w:marRight w:val="0"/>
                  <w:marTop w:val="0"/>
                  <w:marBottom w:val="0"/>
                  <w:divBdr>
                    <w:top w:val="none" w:sz="0" w:space="0" w:color="auto"/>
                    <w:left w:val="none" w:sz="0" w:space="0" w:color="auto"/>
                    <w:bottom w:val="none" w:sz="0" w:space="0" w:color="auto"/>
                    <w:right w:val="none" w:sz="0" w:space="0" w:color="auto"/>
                  </w:divBdr>
                  <w:divsChild>
                    <w:div w:id="101388738">
                      <w:marLeft w:val="0"/>
                      <w:marRight w:val="0"/>
                      <w:marTop w:val="0"/>
                      <w:marBottom w:val="0"/>
                      <w:divBdr>
                        <w:top w:val="none" w:sz="0" w:space="0" w:color="auto"/>
                        <w:left w:val="none" w:sz="0" w:space="0" w:color="auto"/>
                        <w:bottom w:val="none" w:sz="0" w:space="0" w:color="auto"/>
                        <w:right w:val="none" w:sz="0" w:space="0" w:color="auto"/>
                      </w:divBdr>
                    </w:div>
                  </w:divsChild>
                </w:div>
                <w:div w:id="1467359887">
                  <w:marLeft w:val="0"/>
                  <w:marRight w:val="0"/>
                  <w:marTop w:val="0"/>
                  <w:marBottom w:val="0"/>
                  <w:divBdr>
                    <w:top w:val="none" w:sz="0" w:space="0" w:color="auto"/>
                    <w:left w:val="none" w:sz="0" w:space="0" w:color="auto"/>
                    <w:bottom w:val="none" w:sz="0" w:space="0" w:color="auto"/>
                    <w:right w:val="none" w:sz="0" w:space="0" w:color="auto"/>
                  </w:divBdr>
                  <w:divsChild>
                    <w:div w:id="1128472267">
                      <w:marLeft w:val="0"/>
                      <w:marRight w:val="0"/>
                      <w:marTop w:val="0"/>
                      <w:marBottom w:val="0"/>
                      <w:divBdr>
                        <w:top w:val="none" w:sz="0" w:space="0" w:color="auto"/>
                        <w:left w:val="none" w:sz="0" w:space="0" w:color="auto"/>
                        <w:bottom w:val="none" w:sz="0" w:space="0" w:color="auto"/>
                        <w:right w:val="none" w:sz="0" w:space="0" w:color="auto"/>
                      </w:divBdr>
                    </w:div>
                  </w:divsChild>
                </w:div>
                <w:div w:id="1489129365">
                  <w:marLeft w:val="0"/>
                  <w:marRight w:val="0"/>
                  <w:marTop w:val="0"/>
                  <w:marBottom w:val="0"/>
                  <w:divBdr>
                    <w:top w:val="none" w:sz="0" w:space="0" w:color="auto"/>
                    <w:left w:val="none" w:sz="0" w:space="0" w:color="auto"/>
                    <w:bottom w:val="none" w:sz="0" w:space="0" w:color="auto"/>
                    <w:right w:val="none" w:sz="0" w:space="0" w:color="auto"/>
                  </w:divBdr>
                  <w:divsChild>
                    <w:div w:id="1216046814">
                      <w:marLeft w:val="0"/>
                      <w:marRight w:val="0"/>
                      <w:marTop w:val="0"/>
                      <w:marBottom w:val="0"/>
                      <w:divBdr>
                        <w:top w:val="none" w:sz="0" w:space="0" w:color="auto"/>
                        <w:left w:val="none" w:sz="0" w:space="0" w:color="auto"/>
                        <w:bottom w:val="none" w:sz="0" w:space="0" w:color="auto"/>
                        <w:right w:val="none" w:sz="0" w:space="0" w:color="auto"/>
                      </w:divBdr>
                    </w:div>
                    <w:div w:id="2065444092">
                      <w:marLeft w:val="0"/>
                      <w:marRight w:val="0"/>
                      <w:marTop w:val="0"/>
                      <w:marBottom w:val="0"/>
                      <w:divBdr>
                        <w:top w:val="none" w:sz="0" w:space="0" w:color="auto"/>
                        <w:left w:val="none" w:sz="0" w:space="0" w:color="auto"/>
                        <w:bottom w:val="none" w:sz="0" w:space="0" w:color="auto"/>
                        <w:right w:val="none" w:sz="0" w:space="0" w:color="auto"/>
                      </w:divBdr>
                    </w:div>
                  </w:divsChild>
                </w:div>
                <w:div w:id="1579636648">
                  <w:marLeft w:val="0"/>
                  <w:marRight w:val="0"/>
                  <w:marTop w:val="0"/>
                  <w:marBottom w:val="0"/>
                  <w:divBdr>
                    <w:top w:val="none" w:sz="0" w:space="0" w:color="auto"/>
                    <w:left w:val="none" w:sz="0" w:space="0" w:color="auto"/>
                    <w:bottom w:val="none" w:sz="0" w:space="0" w:color="auto"/>
                    <w:right w:val="none" w:sz="0" w:space="0" w:color="auto"/>
                  </w:divBdr>
                  <w:divsChild>
                    <w:div w:id="1740864243">
                      <w:marLeft w:val="0"/>
                      <w:marRight w:val="0"/>
                      <w:marTop w:val="0"/>
                      <w:marBottom w:val="0"/>
                      <w:divBdr>
                        <w:top w:val="none" w:sz="0" w:space="0" w:color="auto"/>
                        <w:left w:val="none" w:sz="0" w:space="0" w:color="auto"/>
                        <w:bottom w:val="none" w:sz="0" w:space="0" w:color="auto"/>
                        <w:right w:val="none" w:sz="0" w:space="0" w:color="auto"/>
                      </w:divBdr>
                    </w:div>
                  </w:divsChild>
                </w:div>
                <w:div w:id="1619793921">
                  <w:marLeft w:val="0"/>
                  <w:marRight w:val="0"/>
                  <w:marTop w:val="0"/>
                  <w:marBottom w:val="0"/>
                  <w:divBdr>
                    <w:top w:val="none" w:sz="0" w:space="0" w:color="auto"/>
                    <w:left w:val="none" w:sz="0" w:space="0" w:color="auto"/>
                    <w:bottom w:val="none" w:sz="0" w:space="0" w:color="auto"/>
                    <w:right w:val="none" w:sz="0" w:space="0" w:color="auto"/>
                  </w:divBdr>
                  <w:divsChild>
                    <w:div w:id="875049229">
                      <w:marLeft w:val="0"/>
                      <w:marRight w:val="0"/>
                      <w:marTop w:val="0"/>
                      <w:marBottom w:val="0"/>
                      <w:divBdr>
                        <w:top w:val="none" w:sz="0" w:space="0" w:color="auto"/>
                        <w:left w:val="none" w:sz="0" w:space="0" w:color="auto"/>
                        <w:bottom w:val="none" w:sz="0" w:space="0" w:color="auto"/>
                        <w:right w:val="none" w:sz="0" w:space="0" w:color="auto"/>
                      </w:divBdr>
                    </w:div>
                    <w:div w:id="1361004427">
                      <w:marLeft w:val="0"/>
                      <w:marRight w:val="0"/>
                      <w:marTop w:val="0"/>
                      <w:marBottom w:val="0"/>
                      <w:divBdr>
                        <w:top w:val="none" w:sz="0" w:space="0" w:color="auto"/>
                        <w:left w:val="none" w:sz="0" w:space="0" w:color="auto"/>
                        <w:bottom w:val="none" w:sz="0" w:space="0" w:color="auto"/>
                        <w:right w:val="none" w:sz="0" w:space="0" w:color="auto"/>
                      </w:divBdr>
                    </w:div>
                    <w:div w:id="1839031697">
                      <w:marLeft w:val="0"/>
                      <w:marRight w:val="0"/>
                      <w:marTop w:val="0"/>
                      <w:marBottom w:val="0"/>
                      <w:divBdr>
                        <w:top w:val="none" w:sz="0" w:space="0" w:color="auto"/>
                        <w:left w:val="none" w:sz="0" w:space="0" w:color="auto"/>
                        <w:bottom w:val="none" w:sz="0" w:space="0" w:color="auto"/>
                        <w:right w:val="none" w:sz="0" w:space="0" w:color="auto"/>
                      </w:divBdr>
                    </w:div>
                  </w:divsChild>
                </w:div>
                <w:div w:id="1670475494">
                  <w:marLeft w:val="0"/>
                  <w:marRight w:val="0"/>
                  <w:marTop w:val="0"/>
                  <w:marBottom w:val="0"/>
                  <w:divBdr>
                    <w:top w:val="none" w:sz="0" w:space="0" w:color="auto"/>
                    <w:left w:val="none" w:sz="0" w:space="0" w:color="auto"/>
                    <w:bottom w:val="none" w:sz="0" w:space="0" w:color="auto"/>
                    <w:right w:val="none" w:sz="0" w:space="0" w:color="auto"/>
                  </w:divBdr>
                  <w:divsChild>
                    <w:div w:id="1280529807">
                      <w:marLeft w:val="0"/>
                      <w:marRight w:val="0"/>
                      <w:marTop w:val="0"/>
                      <w:marBottom w:val="0"/>
                      <w:divBdr>
                        <w:top w:val="none" w:sz="0" w:space="0" w:color="auto"/>
                        <w:left w:val="none" w:sz="0" w:space="0" w:color="auto"/>
                        <w:bottom w:val="none" w:sz="0" w:space="0" w:color="auto"/>
                        <w:right w:val="none" w:sz="0" w:space="0" w:color="auto"/>
                      </w:divBdr>
                    </w:div>
                  </w:divsChild>
                </w:div>
                <w:div w:id="1671059432">
                  <w:marLeft w:val="0"/>
                  <w:marRight w:val="0"/>
                  <w:marTop w:val="0"/>
                  <w:marBottom w:val="0"/>
                  <w:divBdr>
                    <w:top w:val="none" w:sz="0" w:space="0" w:color="auto"/>
                    <w:left w:val="none" w:sz="0" w:space="0" w:color="auto"/>
                    <w:bottom w:val="none" w:sz="0" w:space="0" w:color="auto"/>
                    <w:right w:val="none" w:sz="0" w:space="0" w:color="auto"/>
                  </w:divBdr>
                  <w:divsChild>
                    <w:div w:id="1745298620">
                      <w:marLeft w:val="0"/>
                      <w:marRight w:val="0"/>
                      <w:marTop w:val="0"/>
                      <w:marBottom w:val="0"/>
                      <w:divBdr>
                        <w:top w:val="none" w:sz="0" w:space="0" w:color="auto"/>
                        <w:left w:val="none" w:sz="0" w:space="0" w:color="auto"/>
                        <w:bottom w:val="none" w:sz="0" w:space="0" w:color="auto"/>
                        <w:right w:val="none" w:sz="0" w:space="0" w:color="auto"/>
                      </w:divBdr>
                    </w:div>
                  </w:divsChild>
                </w:div>
                <w:div w:id="1703093353">
                  <w:marLeft w:val="0"/>
                  <w:marRight w:val="0"/>
                  <w:marTop w:val="0"/>
                  <w:marBottom w:val="0"/>
                  <w:divBdr>
                    <w:top w:val="none" w:sz="0" w:space="0" w:color="auto"/>
                    <w:left w:val="none" w:sz="0" w:space="0" w:color="auto"/>
                    <w:bottom w:val="none" w:sz="0" w:space="0" w:color="auto"/>
                    <w:right w:val="none" w:sz="0" w:space="0" w:color="auto"/>
                  </w:divBdr>
                  <w:divsChild>
                    <w:div w:id="1478644594">
                      <w:marLeft w:val="0"/>
                      <w:marRight w:val="0"/>
                      <w:marTop w:val="0"/>
                      <w:marBottom w:val="0"/>
                      <w:divBdr>
                        <w:top w:val="none" w:sz="0" w:space="0" w:color="auto"/>
                        <w:left w:val="none" w:sz="0" w:space="0" w:color="auto"/>
                        <w:bottom w:val="none" w:sz="0" w:space="0" w:color="auto"/>
                        <w:right w:val="none" w:sz="0" w:space="0" w:color="auto"/>
                      </w:divBdr>
                    </w:div>
                  </w:divsChild>
                </w:div>
                <w:div w:id="1710371135">
                  <w:marLeft w:val="0"/>
                  <w:marRight w:val="0"/>
                  <w:marTop w:val="0"/>
                  <w:marBottom w:val="0"/>
                  <w:divBdr>
                    <w:top w:val="none" w:sz="0" w:space="0" w:color="auto"/>
                    <w:left w:val="none" w:sz="0" w:space="0" w:color="auto"/>
                    <w:bottom w:val="none" w:sz="0" w:space="0" w:color="auto"/>
                    <w:right w:val="none" w:sz="0" w:space="0" w:color="auto"/>
                  </w:divBdr>
                  <w:divsChild>
                    <w:div w:id="1993751148">
                      <w:marLeft w:val="0"/>
                      <w:marRight w:val="0"/>
                      <w:marTop w:val="0"/>
                      <w:marBottom w:val="0"/>
                      <w:divBdr>
                        <w:top w:val="none" w:sz="0" w:space="0" w:color="auto"/>
                        <w:left w:val="none" w:sz="0" w:space="0" w:color="auto"/>
                        <w:bottom w:val="none" w:sz="0" w:space="0" w:color="auto"/>
                        <w:right w:val="none" w:sz="0" w:space="0" w:color="auto"/>
                      </w:divBdr>
                    </w:div>
                  </w:divsChild>
                </w:div>
                <w:div w:id="1829325947">
                  <w:marLeft w:val="0"/>
                  <w:marRight w:val="0"/>
                  <w:marTop w:val="0"/>
                  <w:marBottom w:val="0"/>
                  <w:divBdr>
                    <w:top w:val="none" w:sz="0" w:space="0" w:color="auto"/>
                    <w:left w:val="none" w:sz="0" w:space="0" w:color="auto"/>
                    <w:bottom w:val="none" w:sz="0" w:space="0" w:color="auto"/>
                    <w:right w:val="none" w:sz="0" w:space="0" w:color="auto"/>
                  </w:divBdr>
                  <w:divsChild>
                    <w:div w:id="943464583">
                      <w:marLeft w:val="0"/>
                      <w:marRight w:val="0"/>
                      <w:marTop w:val="0"/>
                      <w:marBottom w:val="0"/>
                      <w:divBdr>
                        <w:top w:val="none" w:sz="0" w:space="0" w:color="auto"/>
                        <w:left w:val="none" w:sz="0" w:space="0" w:color="auto"/>
                        <w:bottom w:val="none" w:sz="0" w:space="0" w:color="auto"/>
                        <w:right w:val="none" w:sz="0" w:space="0" w:color="auto"/>
                      </w:divBdr>
                    </w:div>
                    <w:div w:id="2044669773">
                      <w:marLeft w:val="0"/>
                      <w:marRight w:val="0"/>
                      <w:marTop w:val="0"/>
                      <w:marBottom w:val="0"/>
                      <w:divBdr>
                        <w:top w:val="none" w:sz="0" w:space="0" w:color="auto"/>
                        <w:left w:val="none" w:sz="0" w:space="0" w:color="auto"/>
                        <w:bottom w:val="none" w:sz="0" w:space="0" w:color="auto"/>
                        <w:right w:val="none" w:sz="0" w:space="0" w:color="auto"/>
                      </w:divBdr>
                    </w:div>
                  </w:divsChild>
                </w:div>
                <w:div w:id="1860316353">
                  <w:marLeft w:val="0"/>
                  <w:marRight w:val="0"/>
                  <w:marTop w:val="0"/>
                  <w:marBottom w:val="0"/>
                  <w:divBdr>
                    <w:top w:val="none" w:sz="0" w:space="0" w:color="auto"/>
                    <w:left w:val="none" w:sz="0" w:space="0" w:color="auto"/>
                    <w:bottom w:val="none" w:sz="0" w:space="0" w:color="auto"/>
                    <w:right w:val="none" w:sz="0" w:space="0" w:color="auto"/>
                  </w:divBdr>
                  <w:divsChild>
                    <w:div w:id="959413410">
                      <w:marLeft w:val="0"/>
                      <w:marRight w:val="0"/>
                      <w:marTop w:val="0"/>
                      <w:marBottom w:val="0"/>
                      <w:divBdr>
                        <w:top w:val="none" w:sz="0" w:space="0" w:color="auto"/>
                        <w:left w:val="none" w:sz="0" w:space="0" w:color="auto"/>
                        <w:bottom w:val="none" w:sz="0" w:space="0" w:color="auto"/>
                        <w:right w:val="none" w:sz="0" w:space="0" w:color="auto"/>
                      </w:divBdr>
                    </w:div>
                  </w:divsChild>
                </w:div>
                <w:div w:id="1876623775">
                  <w:marLeft w:val="0"/>
                  <w:marRight w:val="0"/>
                  <w:marTop w:val="0"/>
                  <w:marBottom w:val="0"/>
                  <w:divBdr>
                    <w:top w:val="none" w:sz="0" w:space="0" w:color="auto"/>
                    <w:left w:val="none" w:sz="0" w:space="0" w:color="auto"/>
                    <w:bottom w:val="none" w:sz="0" w:space="0" w:color="auto"/>
                    <w:right w:val="none" w:sz="0" w:space="0" w:color="auto"/>
                  </w:divBdr>
                  <w:divsChild>
                    <w:div w:id="1138717954">
                      <w:marLeft w:val="0"/>
                      <w:marRight w:val="0"/>
                      <w:marTop w:val="0"/>
                      <w:marBottom w:val="0"/>
                      <w:divBdr>
                        <w:top w:val="none" w:sz="0" w:space="0" w:color="auto"/>
                        <w:left w:val="none" w:sz="0" w:space="0" w:color="auto"/>
                        <w:bottom w:val="none" w:sz="0" w:space="0" w:color="auto"/>
                        <w:right w:val="none" w:sz="0" w:space="0" w:color="auto"/>
                      </w:divBdr>
                    </w:div>
                    <w:div w:id="1392847807">
                      <w:marLeft w:val="0"/>
                      <w:marRight w:val="0"/>
                      <w:marTop w:val="0"/>
                      <w:marBottom w:val="0"/>
                      <w:divBdr>
                        <w:top w:val="none" w:sz="0" w:space="0" w:color="auto"/>
                        <w:left w:val="none" w:sz="0" w:space="0" w:color="auto"/>
                        <w:bottom w:val="none" w:sz="0" w:space="0" w:color="auto"/>
                        <w:right w:val="none" w:sz="0" w:space="0" w:color="auto"/>
                      </w:divBdr>
                    </w:div>
                    <w:div w:id="1699046333">
                      <w:marLeft w:val="0"/>
                      <w:marRight w:val="0"/>
                      <w:marTop w:val="0"/>
                      <w:marBottom w:val="0"/>
                      <w:divBdr>
                        <w:top w:val="none" w:sz="0" w:space="0" w:color="auto"/>
                        <w:left w:val="none" w:sz="0" w:space="0" w:color="auto"/>
                        <w:bottom w:val="none" w:sz="0" w:space="0" w:color="auto"/>
                        <w:right w:val="none" w:sz="0" w:space="0" w:color="auto"/>
                      </w:divBdr>
                    </w:div>
                  </w:divsChild>
                </w:div>
                <w:div w:id="2000694745">
                  <w:marLeft w:val="0"/>
                  <w:marRight w:val="0"/>
                  <w:marTop w:val="0"/>
                  <w:marBottom w:val="0"/>
                  <w:divBdr>
                    <w:top w:val="none" w:sz="0" w:space="0" w:color="auto"/>
                    <w:left w:val="none" w:sz="0" w:space="0" w:color="auto"/>
                    <w:bottom w:val="none" w:sz="0" w:space="0" w:color="auto"/>
                    <w:right w:val="none" w:sz="0" w:space="0" w:color="auto"/>
                  </w:divBdr>
                  <w:divsChild>
                    <w:div w:id="1370496288">
                      <w:marLeft w:val="0"/>
                      <w:marRight w:val="0"/>
                      <w:marTop w:val="0"/>
                      <w:marBottom w:val="0"/>
                      <w:divBdr>
                        <w:top w:val="none" w:sz="0" w:space="0" w:color="auto"/>
                        <w:left w:val="none" w:sz="0" w:space="0" w:color="auto"/>
                        <w:bottom w:val="none" w:sz="0" w:space="0" w:color="auto"/>
                        <w:right w:val="none" w:sz="0" w:space="0" w:color="auto"/>
                      </w:divBdr>
                    </w:div>
                    <w:div w:id="1567296895">
                      <w:marLeft w:val="0"/>
                      <w:marRight w:val="0"/>
                      <w:marTop w:val="0"/>
                      <w:marBottom w:val="0"/>
                      <w:divBdr>
                        <w:top w:val="none" w:sz="0" w:space="0" w:color="auto"/>
                        <w:left w:val="none" w:sz="0" w:space="0" w:color="auto"/>
                        <w:bottom w:val="none" w:sz="0" w:space="0" w:color="auto"/>
                        <w:right w:val="none" w:sz="0" w:space="0" w:color="auto"/>
                      </w:divBdr>
                    </w:div>
                    <w:div w:id="1640499975">
                      <w:marLeft w:val="0"/>
                      <w:marRight w:val="0"/>
                      <w:marTop w:val="0"/>
                      <w:marBottom w:val="0"/>
                      <w:divBdr>
                        <w:top w:val="none" w:sz="0" w:space="0" w:color="auto"/>
                        <w:left w:val="none" w:sz="0" w:space="0" w:color="auto"/>
                        <w:bottom w:val="none" w:sz="0" w:space="0" w:color="auto"/>
                        <w:right w:val="none" w:sz="0" w:space="0" w:color="auto"/>
                      </w:divBdr>
                    </w:div>
                  </w:divsChild>
                </w:div>
                <w:div w:id="2056268329">
                  <w:marLeft w:val="0"/>
                  <w:marRight w:val="0"/>
                  <w:marTop w:val="0"/>
                  <w:marBottom w:val="0"/>
                  <w:divBdr>
                    <w:top w:val="none" w:sz="0" w:space="0" w:color="auto"/>
                    <w:left w:val="none" w:sz="0" w:space="0" w:color="auto"/>
                    <w:bottom w:val="none" w:sz="0" w:space="0" w:color="auto"/>
                    <w:right w:val="none" w:sz="0" w:space="0" w:color="auto"/>
                  </w:divBdr>
                  <w:divsChild>
                    <w:div w:id="678389437">
                      <w:marLeft w:val="0"/>
                      <w:marRight w:val="0"/>
                      <w:marTop w:val="0"/>
                      <w:marBottom w:val="0"/>
                      <w:divBdr>
                        <w:top w:val="none" w:sz="0" w:space="0" w:color="auto"/>
                        <w:left w:val="none" w:sz="0" w:space="0" w:color="auto"/>
                        <w:bottom w:val="none" w:sz="0" w:space="0" w:color="auto"/>
                        <w:right w:val="none" w:sz="0" w:space="0" w:color="auto"/>
                      </w:divBdr>
                    </w:div>
                  </w:divsChild>
                </w:div>
                <w:div w:id="2076974162">
                  <w:marLeft w:val="0"/>
                  <w:marRight w:val="0"/>
                  <w:marTop w:val="0"/>
                  <w:marBottom w:val="0"/>
                  <w:divBdr>
                    <w:top w:val="none" w:sz="0" w:space="0" w:color="auto"/>
                    <w:left w:val="none" w:sz="0" w:space="0" w:color="auto"/>
                    <w:bottom w:val="none" w:sz="0" w:space="0" w:color="auto"/>
                    <w:right w:val="none" w:sz="0" w:space="0" w:color="auto"/>
                  </w:divBdr>
                  <w:divsChild>
                    <w:div w:id="512502193">
                      <w:marLeft w:val="0"/>
                      <w:marRight w:val="0"/>
                      <w:marTop w:val="0"/>
                      <w:marBottom w:val="0"/>
                      <w:divBdr>
                        <w:top w:val="none" w:sz="0" w:space="0" w:color="auto"/>
                        <w:left w:val="none" w:sz="0" w:space="0" w:color="auto"/>
                        <w:bottom w:val="none" w:sz="0" w:space="0" w:color="auto"/>
                        <w:right w:val="none" w:sz="0" w:space="0" w:color="auto"/>
                      </w:divBdr>
                    </w:div>
                    <w:div w:id="2015330077">
                      <w:marLeft w:val="0"/>
                      <w:marRight w:val="0"/>
                      <w:marTop w:val="0"/>
                      <w:marBottom w:val="0"/>
                      <w:divBdr>
                        <w:top w:val="none" w:sz="0" w:space="0" w:color="auto"/>
                        <w:left w:val="none" w:sz="0" w:space="0" w:color="auto"/>
                        <w:bottom w:val="none" w:sz="0" w:space="0" w:color="auto"/>
                        <w:right w:val="none" w:sz="0" w:space="0" w:color="auto"/>
                      </w:divBdr>
                    </w:div>
                  </w:divsChild>
                </w:div>
                <w:div w:id="2118863740">
                  <w:marLeft w:val="0"/>
                  <w:marRight w:val="0"/>
                  <w:marTop w:val="0"/>
                  <w:marBottom w:val="0"/>
                  <w:divBdr>
                    <w:top w:val="none" w:sz="0" w:space="0" w:color="auto"/>
                    <w:left w:val="none" w:sz="0" w:space="0" w:color="auto"/>
                    <w:bottom w:val="none" w:sz="0" w:space="0" w:color="auto"/>
                    <w:right w:val="none" w:sz="0" w:space="0" w:color="auto"/>
                  </w:divBdr>
                  <w:divsChild>
                    <w:div w:id="378477616">
                      <w:marLeft w:val="0"/>
                      <w:marRight w:val="0"/>
                      <w:marTop w:val="0"/>
                      <w:marBottom w:val="0"/>
                      <w:divBdr>
                        <w:top w:val="none" w:sz="0" w:space="0" w:color="auto"/>
                        <w:left w:val="none" w:sz="0" w:space="0" w:color="auto"/>
                        <w:bottom w:val="none" w:sz="0" w:space="0" w:color="auto"/>
                        <w:right w:val="none" w:sz="0" w:space="0" w:color="auto"/>
                      </w:divBdr>
                    </w:div>
                  </w:divsChild>
                </w:div>
                <w:div w:id="2119328463">
                  <w:marLeft w:val="0"/>
                  <w:marRight w:val="0"/>
                  <w:marTop w:val="0"/>
                  <w:marBottom w:val="0"/>
                  <w:divBdr>
                    <w:top w:val="none" w:sz="0" w:space="0" w:color="auto"/>
                    <w:left w:val="none" w:sz="0" w:space="0" w:color="auto"/>
                    <w:bottom w:val="none" w:sz="0" w:space="0" w:color="auto"/>
                    <w:right w:val="none" w:sz="0" w:space="0" w:color="auto"/>
                  </w:divBdr>
                  <w:divsChild>
                    <w:div w:id="11131329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57054323">
          <w:marLeft w:val="0"/>
          <w:marRight w:val="0"/>
          <w:marTop w:val="0"/>
          <w:marBottom w:val="0"/>
          <w:divBdr>
            <w:top w:val="none" w:sz="0" w:space="0" w:color="auto"/>
            <w:left w:val="none" w:sz="0" w:space="0" w:color="auto"/>
            <w:bottom w:val="none" w:sz="0" w:space="0" w:color="auto"/>
            <w:right w:val="none" w:sz="0" w:space="0" w:color="auto"/>
          </w:divBdr>
        </w:div>
        <w:div w:id="1259675558">
          <w:marLeft w:val="0"/>
          <w:marRight w:val="0"/>
          <w:marTop w:val="0"/>
          <w:marBottom w:val="0"/>
          <w:divBdr>
            <w:top w:val="none" w:sz="0" w:space="0" w:color="auto"/>
            <w:left w:val="none" w:sz="0" w:space="0" w:color="auto"/>
            <w:bottom w:val="none" w:sz="0" w:space="0" w:color="auto"/>
            <w:right w:val="none" w:sz="0" w:space="0" w:color="auto"/>
          </w:divBdr>
        </w:div>
        <w:div w:id="1260484059">
          <w:marLeft w:val="0"/>
          <w:marRight w:val="0"/>
          <w:marTop w:val="0"/>
          <w:marBottom w:val="0"/>
          <w:divBdr>
            <w:top w:val="none" w:sz="0" w:space="0" w:color="auto"/>
            <w:left w:val="none" w:sz="0" w:space="0" w:color="auto"/>
            <w:bottom w:val="none" w:sz="0" w:space="0" w:color="auto"/>
            <w:right w:val="none" w:sz="0" w:space="0" w:color="auto"/>
          </w:divBdr>
        </w:div>
        <w:div w:id="1260717657">
          <w:marLeft w:val="0"/>
          <w:marRight w:val="0"/>
          <w:marTop w:val="0"/>
          <w:marBottom w:val="0"/>
          <w:divBdr>
            <w:top w:val="none" w:sz="0" w:space="0" w:color="auto"/>
            <w:left w:val="none" w:sz="0" w:space="0" w:color="auto"/>
            <w:bottom w:val="none" w:sz="0" w:space="0" w:color="auto"/>
            <w:right w:val="none" w:sz="0" w:space="0" w:color="auto"/>
          </w:divBdr>
        </w:div>
        <w:div w:id="1260991517">
          <w:marLeft w:val="0"/>
          <w:marRight w:val="0"/>
          <w:marTop w:val="0"/>
          <w:marBottom w:val="0"/>
          <w:divBdr>
            <w:top w:val="none" w:sz="0" w:space="0" w:color="auto"/>
            <w:left w:val="none" w:sz="0" w:space="0" w:color="auto"/>
            <w:bottom w:val="none" w:sz="0" w:space="0" w:color="auto"/>
            <w:right w:val="none" w:sz="0" w:space="0" w:color="auto"/>
          </w:divBdr>
        </w:div>
        <w:div w:id="1263535458">
          <w:marLeft w:val="0"/>
          <w:marRight w:val="0"/>
          <w:marTop w:val="0"/>
          <w:marBottom w:val="0"/>
          <w:divBdr>
            <w:top w:val="none" w:sz="0" w:space="0" w:color="auto"/>
            <w:left w:val="none" w:sz="0" w:space="0" w:color="auto"/>
            <w:bottom w:val="none" w:sz="0" w:space="0" w:color="auto"/>
            <w:right w:val="none" w:sz="0" w:space="0" w:color="auto"/>
          </w:divBdr>
        </w:div>
        <w:div w:id="1263681881">
          <w:marLeft w:val="0"/>
          <w:marRight w:val="0"/>
          <w:marTop w:val="0"/>
          <w:marBottom w:val="0"/>
          <w:divBdr>
            <w:top w:val="none" w:sz="0" w:space="0" w:color="auto"/>
            <w:left w:val="none" w:sz="0" w:space="0" w:color="auto"/>
            <w:bottom w:val="none" w:sz="0" w:space="0" w:color="auto"/>
            <w:right w:val="none" w:sz="0" w:space="0" w:color="auto"/>
          </w:divBdr>
        </w:div>
        <w:div w:id="1267349037">
          <w:marLeft w:val="0"/>
          <w:marRight w:val="0"/>
          <w:marTop w:val="0"/>
          <w:marBottom w:val="0"/>
          <w:divBdr>
            <w:top w:val="none" w:sz="0" w:space="0" w:color="auto"/>
            <w:left w:val="none" w:sz="0" w:space="0" w:color="auto"/>
            <w:bottom w:val="none" w:sz="0" w:space="0" w:color="auto"/>
            <w:right w:val="none" w:sz="0" w:space="0" w:color="auto"/>
          </w:divBdr>
        </w:div>
        <w:div w:id="1269923036">
          <w:marLeft w:val="0"/>
          <w:marRight w:val="0"/>
          <w:marTop w:val="0"/>
          <w:marBottom w:val="0"/>
          <w:divBdr>
            <w:top w:val="none" w:sz="0" w:space="0" w:color="auto"/>
            <w:left w:val="none" w:sz="0" w:space="0" w:color="auto"/>
            <w:bottom w:val="none" w:sz="0" w:space="0" w:color="auto"/>
            <w:right w:val="none" w:sz="0" w:space="0" w:color="auto"/>
          </w:divBdr>
          <w:divsChild>
            <w:div w:id="277373640">
              <w:marLeft w:val="0"/>
              <w:marRight w:val="0"/>
              <w:marTop w:val="0"/>
              <w:marBottom w:val="0"/>
              <w:divBdr>
                <w:top w:val="none" w:sz="0" w:space="0" w:color="auto"/>
                <w:left w:val="none" w:sz="0" w:space="0" w:color="auto"/>
                <w:bottom w:val="none" w:sz="0" w:space="0" w:color="auto"/>
                <w:right w:val="none" w:sz="0" w:space="0" w:color="auto"/>
              </w:divBdr>
            </w:div>
            <w:div w:id="861473034">
              <w:marLeft w:val="0"/>
              <w:marRight w:val="0"/>
              <w:marTop w:val="0"/>
              <w:marBottom w:val="0"/>
              <w:divBdr>
                <w:top w:val="none" w:sz="0" w:space="0" w:color="auto"/>
                <w:left w:val="none" w:sz="0" w:space="0" w:color="auto"/>
                <w:bottom w:val="none" w:sz="0" w:space="0" w:color="auto"/>
                <w:right w:val="none" w:sz="0" w:space="0" w:color="auto"/>
              </w:divBdr>
            </w:div>
            <w:div w:id="1504471109">
              <w:marLeft w:val="0"/>
              <w:marRight w:val="0"/>
              <w:marTop w:val="0"/>
              <w:marBottom w:val="0"/>
              <w:divBdr>
                <w:top w:val="none" w:sz="0" w:space="0" w:color="auto"/>
                <w:left w:val="none" w:sz="0" w:space="0" w:color="auto"/>
                <w:bottom w:val="none" w:sz="0" w:space="0" w:color="auto"/>
                <w:right w:val="none" w:sz="0" w:space="0" w:color="auto"/>
              </w:divBdr>
            </w:div>
            <w:div w:id="1971859553">
              <w:marLeft w:val="0"/>
              <w:marRight w:val="0"/>
              <w:marTop w:val="0"/>
              <w:marBottom w:val="0"/>
              <w:divBdr>
                <w:top w:val="none" w:sz="0" w:space="0" w:color="auto"/>
                <w:left w:val="none" w:sz="0" w:space="0" w:color="auto"/>
                <w:bottom w:val="none" w:sz="0" w:space="0" w:color="auto"/>
                <w:right w:val="none" w:sz="0" w:space="0" w:color="auto"/>
              </w:divBdr>
            </w:div>
            <w:div w:id="2095203442">
              <w:marLeft w:val="0"/>
              <w:marRight w:val="0"/>
              <w:marTop w:val="0"/>
              <w:marBottom w:val="0"/>
              <w:divBdr>
                <w:top w:val="none" w:sz="0" w:space="0" w:color="auto"/>
                <w:left w:val="none" w:sz="0" w:space="0" w:color="auto"/>
                <w:bottom w:val="none" w:sz="0" w:space="0" w:color="auto"/>
                <w:right w:val="none" w:sz="0" w:space="0" w:color="auto"/>
              </w:divBdr>
            </w:div>
          </w:divsChild>
        </w:div>
        <w:div w:id="1271282119">
          <w:marLeft w:val="0"/>
          <w:marRight w:val="0"/>
          <w:marTop w:val="0"/>
          <w:marBottom w:val="0"/>
          <w:divBdr>
            <w:top w:val="none" w:sz="0" w:space="0" w:color="auto"/>
            <w:left w:val="none" w:sz="0" w:space="0" w:color="auto"/>
            <w:bottom w:val="none" w:sz="0" w:space="0" w:color="auto"/>
            <w:right w:val="none" w:sz="0" w:space="0" w:color="auto"/>
          </w:divBdr>
        </w:div>
        <w:div w:id="1281493251">
          <w:marLeft w:val="0"/>
          <w:marRight w:val="0"/>
          <w:marTop w:val="0"/>
          <w:marBottom w:val="0"/>
          <w:divBdr>
            <w:top w:val="none" w:sz="0" w:space="0" w:color="auto"/>
            <w:left w:val="none" w:sz="0" w:space="0" w:color="auto"/>
            <w:bottom w:val="none" w:sz="0" w:space="0" w:color="auto"/>
            <w:right w:val="none" w:sz="0" w:space="0" w:color="auto"/>
          </w:divBdr>
        </w:div>
        <w:div w:id="1282805609">
          <w:marLeft w:val="0"/>
          <w:marRight w:val="0"/>
          <w:marTop w:val="0"/>
          <w:marBottom w:val="0"/>
          <w:divBdr>
            <w:top w:val="none" w:sz="0" w:space="0" w:color="auto"/>
            <w:left w:val="none" w:sz="0" w:space="0" w:color="auto"/>
            <w:bottom w:val="none" w:sz="0" w:space="0" w:color="auto"/>
            <w:right w:val="none" w:sz="0" w:space="0" w:color="auto"/>
          </w:divBdr>
        </w:div>
        <w:div w:id="1284800415">
          <w:marLeft w:val="0"/>
          <w:marRight w:val="0"/>
          <w:marTop w:val="0"/>
          <w:marBottom w:val="0"/>
          <w:divBdr>
            <w:top w:val="none" w:sz="0" w:space="0" w:color="auto"/>
            <w:left w:val="none" w:sz="0" w:space="0" w:color="auto"/>
            <w:bottom w:val="none" w:sz="0" w:space="0" w:color="auto"/>
            <w:right w:val="none" w:sz="0" w:space="0" w:color="auto"/>
          </w:divBdr>
        </w:div>
        <w:div w:id="1286545906">
          <w:marLeft w:val="0"/>
          <w:marRight w:val="0"/>
          <w:marTop w:val="0"/>
          <w:marBottom w:val="0"/>
          <w:divBdr>
            <w:top w:val="none" w:sz="0" w:space="0" w:color="auto"/>
            <w:left w:val="none" w:sz="0" w:space="0" w:color="auto"/>
            <w:bottom w:val="none" w:sz="0" w:space="0" w:color="auto"/>
            <w:right w:val="none" w:sz="0" w:space="0" w:color="auto"/>
          </w:divBdr>
          <w:divsChild>
            <w:div w:id="172570497">
              <w:marLeft w:val="0"/>
              <w:marRight w:val="0"/>
              <w:marTop w:val="0"/>
              <w:marBottom w:val="0"/>
              <w:divBdr>
                <w:top w:val="none" w:sz="0" w:space="0" w:color="auto"/>
                <w:left w:val="none" w:sz="0" w:space="0" w:color="auto"/>
                <w:bottom w:val="none" w:sz="0" w:space="0" w:color="auto"/>
                <w:right w:val="none" w:sz="0" w:space="0" w:color="auto"/>
              </w:divBdr>
            </w:div>
            <w:div w:id="226646031">
              <w:marLeft w:val="0"/>
              <w:marRight w:val="0"/>
              <w:marTop w:val="0"/>
              <w:marBottom w:val="0"/>
              <w:divBdr>
                <w:top w:val="none" w:sz="0" w:space="0" w:color="auto"/>
                <w:left w:val="none" w:sz="0" w:space="0" w:color="auto"/>
                <w:bottom w:val="none" w:sz="0" w:space="0" w:color="auto"/>
                <w:right w:val="none" w:sz="0" w:space="0" w:color="auto"/>
              </w:divBdr>
            </w:div>
            <w:div w:id="637879993">
              <w:marLeft w:val="0"/>
              <w:marRight w:val="0"/>
              <w:marTop w:val="0"/>
              <w:marBottom w:val="0"/>
              <w:divBdr>
                <w:top w:val="none" w:sz="0" w:space="0" w:color="auto"/>
                <w:left w:val="none" w:sz="0" w:space="0" w:color="auto"/>
                <w:bottom w:val="none" w:sz="0" w:space="0" w:color="auto"/>
                <w:right w:val="none" w:sz="0" w:space="0" w:color="auto"/>
              </w:divBdr>
            </w:div>
            <w:div w:id="1110857267">
              <w:marLeft w:val="0"/>
              <w:marRight w:val="0"/>
              <w:marTop w:val="0"/>
              <w:marBottom w:val="0"/>
              <w:divBdr>
                <w:top w:val="none" w:sz="0" w:space="0" w:color="auto"/>
                <w:left w:val="none" w:sz="0" w:space="0" w:color="auto"/>
                <w:bottom w:val="none" w:sz="0" w:space="0" w:color="auto"/>
                <w:right w:val="none" w:sz="0" w:space="0" w:color="auto"/>
              </w:divBdr>
            </w:div>
            <w:div w:id="1941838491">
              <w:marLeft w:val="0"/>
              <w:marRight w:val="0"/>
              <w:marTop w:val="0"/>
              <w:marBottom w:val="0"/>
              <w:divBdr>
                <w:top w:val="none" w:sz="0" w:space="0" w:color="auto"/>
                <w:left w:val="none" w:sz="0" w:space="0" w:color="auto"/>
                <w:bottom w:val="none" w:sz="0" w:space="0" w:color="auto"/>
                <w:right w:val="none" w:sz="0" w:space="0" w:color="auto"/>
              </w:divBdr>
            </w:div>
          </w:divsChild>
        </w:div>
        <w:div w:id="1288513340">
          <w:marLeft w:val="0"/>
          <w:marRight w:val="0"/>
          <w:marTop w:val="0"/>
          <w:marBottom w:val="0"/>
          <w:divBdr>
            <w:top w:val="none" w:sz="0" w:space="0" w:color="auto"/>
            <w:left w:val="none" w:sz="0" w:space="0" w:color="auto"/>
            <w:bottom w:val="none" w:sz="0" w:space="0" w:color="auto"/>
            <w:right w:val="none" w:sz="0" w:space="0" w:color="auto"/>
          </w:divBdr>
          <w:divsChild>
            <w:div w:id="64573250">
              <w:marLeft w:val="0"/>
              <w:marRight w:val="0"/>
              <w:marTop w:val="0"/>
              <w:marBottom w:val="0"/>
              <w:divBdr>
                <w:top w:val="none" w:sz="0" w:space="0" w:color="auto"/>
                <w:left w:val="none" w:sz="0" w:space="0" w:color="auto"/>
                <w:bottom w:val="none" w:sz="0" w:space="0" w:color="auto"/>
                <w:right w:val="none" w:sz="0" w:space="0" w:color="auto"/>
              </w:divBdr>
            </w:div>
            <w:div w:id="122701890">
              <w:marLeft w:val="0"/>
              <w:marRight w:val="0"/>
              <w:marTop w:val="0"/>
              <w:marBottom w:val="0"/>
              <w:divBdr>
                <w:top w:val="none" w:sz="0" w:space="0" w:color="auto"/>
                <w:left w:val="none" w:sz="0" w:space="0" w:color="auto"/>
                <w:bottom w:val="none" w:sz="0" w:space="0" w:color="auto"/>
                <w:right w:val="none" w:sz="0" w:space="0" w:color="auto"/>
              </w:divBdr>
            </w:div>
            <w:div w:id="718869017">
              <w:marLeft w:val="0"/>
              <w:marRight w:val="0"/>
              <w:marTop w:val="0"/>
              <w:marBottom w:val="0"/>
              <w:divBdr>
                <w:top w:val="none" w:sz="0" w:space="0" w:color="auto"/>
                <w:left w:val="none" w:sz="0" w:space="0" w:color="auto"/>
                <w:bottom w:val="none" w:sz="0" w:space="0" w:color="auto"/>
                <w:right w:val="none" w:sz="0" w:space="0" w:color="auto"/>
              </w:divBdr>
            </w:div>
            <w:div w:id="1126850331">
              <w:marLeft w:val="0"/>
              <w:marRight w:val="0"/>
              <w:marTop w:val="0"/>
              <w:marBottom w:val="0"/>
              <w:divBdr>
                <w:top w:val="none" w:sz="0" w:space="0" w:color="auto"/>
                <w:left w:val="none" w:sz="0" w:space="0" w:color="auto"/>
                <w:bottom w:val="none" w:sz="0" w:space="0" w:color="auto"/>
                <w:right w:val="none" w:sz="0" w:space="0" w:color="auto"/>
              </w:divBdr>
            </w:div>
            <w:div w:id="1563981929">
              <w:marLeft w:val="0"/>
              <w:marRight w:val="0"/>
              <w:marTop w:val="0"/>
              <w:marBottom w:val="0"/>
              <w:divBdr>
                <w:top w:val="none" w:sz="0" w:space="0" w:color="auto"/>
                <w:left w:val="none" w:sz="0" w:space="0" w:color="auto"/>
                <w:bottom w:val="none" w:sz="0" w:space="0" w:color="auto"/>
                <w:right w:val="none" w:sz="0" w:space="0" w:color="auto"/>
              </w:divBdr>
            </w:div>
          </w:divsChild>
        </w:div>
        <w:div w:id="1290554099">
          <w:marLeft w:val="0"/>
          <w:marRight w:val="0"/>
          <w:marTop w:val="0"/>
          <w:marBottom w:val="0"/>
          <w:divBdr>
            <w:top w:val="none" w:sz="0" w:space="0" w:color="auto"/>
            <w:left w:val="none" w:sz="0" w:space="0" w:color="auto"/>
            <w:bottom w:val="none" w:sz="0" w:space="0" w:color="auto"/>
            <w:right w:val="none" w:sz="0" w:space="0" w:color="auto"/>
          </w:divBdr>
        </w:div>
        <w:div w:id="1294288497">
          <w:marLeft w:val="0"/>
          <w:marRight w:val="0"/>
          <w:marTop w:val="0"/>
          <w:marBottom w:val="0"/>
          <w:divBdr>
            <w:top w:val="none" w:sz="0" w:space="0" w:color="auto"/>
            <w:left w:val="none" w:sz="0" w:space="0" w:color="auto"/>
            <w:bottom w:val="none" w:sz="0" w:space="0" w:color="auto"/>
            <w:right w:val="none" w:sz="0" w:space="0" w:color="auto"/>
          </w:divBdr>
        </w:div>
        <w:div w:id="1298335176">
          <w:marLeft w:val="0"/>
          <w:marRight w:val="0"/>
          <w:marTop w:val="0"/>
          <w:marBottom w:val="0"/>
          <w:divBdr>
            <w:top w:val="none" w:sz="0" w:space="0" w:color="auto"/>
            <w:left w:val="none" w:sz="0" w:space="0" w:color="auto"/>
            <w:bottom w:val="none" w:sz="0" w:space="0" w:color="auto"/>
            <w:right w:val="none" w:sz="0" w:space="0" w:color="auto"/>
          </w:divBdr>
        </w:div>
        <w:div w:id="1301958889">
          <w:marLeft w:val="0"/>
          <w:marRight w:val="0"/>
          <w:marTop w:val="0"/>
          <w:marBottom w:val="0"/>
          <w:divBdr>
            <w:top w:val="none" w:sz="0" w:space="0" w:color="auto"/>
            <w:left w:val="none" w:sz="0" w:space="0" w:color="auto"/>
            <w:bottom w:val="none" w:sz="0" w:space="0" w:color="auto"/>
            <w:right w:val="none" w:sz="0" w:space="0" w:color="auto"/>
          </w:divBdr>
        </w:div>
        <w:div w:id="1302691821">
          <w:marLeft w:val="0"/>
          <w:marRight w:val="0"/>
          <w:marTop w:val="0"/>
          <w:marBottom w:val="0"/>
          <w:divBdr>
            <w:top w:val="none" w:sz="0" w:space="0" w:color="auto"/>
            <w:left w:val="none" w:sz="0" w:space="0" w:color="auto"/>
            <w:bottom w:val="none" w:sz="0" w:space="0" w:color="auto"/>
            <w:right w:val="none" w:sz="0" w:space="0" w:color="auto"/>
          </w:divBdr>
        </w:div>
        <w:div w:id="1307050546">
          <w:marLeft w:val="0"/>
          <w:marRight w:val="0"/>
          <w:marTop w:val="0"/>
          <w:marBottom w:val="0"/>
          <w:divBdr>
            <w:top w:val="none" w:sz="0" w:space="0" w:color="auto"/>
            <w:left w:val="none" w:sz="0" w:space="0" w:color="auto"/>
            <w:bottom w:val="none" w:sz="0" w:space="0" w:color="auto"/>
            <w:right w:val="none" w:sz="0" w:space="0" w:color="auto"/>
          </w:divBdr>
        </w:div>
        <w:div w:id="1310013766">
          <w:marLeft w:val="0"/>
          <w:marRight w:val="0"/>
          <w:marTop w:val="0"/>
          <w:marBottom w:val="0"/>
          <w:divBdr>
            <w:top w:val="none" w:sz="0" w:space="0" w:color="auto"/>
            <w:left w:val="none" w:sz="0" w:space="0" w:color="auto"/>
            <w:bottom w:val="none" w:sz="0" w:space="0" w:color="auto"/>
            <w:right w:val="none" w:sz="0" w:space="0" w:color="auto"/>
          </w:divBdr>
        </w:div>
        <w:div w:id="1310092148">
          <w:marLeft w:val="0"/>
          <w:marRight w:val="0"/>
          <w:marTop w:val="0"/>
          <w:marBottom w:val="0"/>
          <w:divBdr>
            <w:top w:val="none" w:sz="0" w:space="0" w:color="auto"/>
            <w:left w:val="none" w:sz="0" w:space="0" w:color="auto"/>
            <w:bottom w:val="none" w:sz="0" w:space="0" w:color="auto"/>
            <w:right w:val="none" w:sz="0" w:space="0" w:color="auto"/>
          </w:divBdr>
        </w:div>
        <w:div w:id="1311204436">
          <w:marLeft w:val="0"/>
          <w:marRight w:val="0"/>
          <w:marTop w:val="0"/>
          <w:marBottom w:val="0"/>
          <w:divBdr>
            <w:top w:val="none" w:sz="0" w:space="0" w:color="auto"/>
            <w:left w:val="none" w:sz="0" w:space="0" w:color="auto"/>
            <w:bottom w:val="none" w:sz="0" w:space="0" w:color="auto"/>
            <w:right w:val="none" w:sz="0" w:space="0" w:color="auto"/>
          </w:divBdr>
        </w:div>
        <w:div w:id="1311326200">
          <w:marLeft w:val="0"/>
          <w:marRight w:val="0"/>
          <w:marTop w:val="0"/>
          <w:marBottom w:val="0"/>
          <w:divBdr>
            <w:top w:val="none" w:sz="0" w:space="0" w:color="auto"/>
            <w:left w:val="none" w:sz="0" w:space="0" w:color="auto"/>
            <w:bottom w:val="none" w:sz="0" w:space="0" w:color="auto"/>
            <w:right w:val="none" w:sz="0" w:space="0" w:color="auto"/>
          </w:divBdr>
          <w:divsChild>
            <w:div w:id="329480513">
              <w:marLeft w:val="0"/>
              <w:marRight w:val="0"/>
              <w:marTop w:val="0"/>
              <w:marBottom w:val="0"/>
              <w:divBdr>
                <w:top w:val="none" w:sz="0" w:space="0" w:color="auto"/>
                <w:left w:val="none" w:sz="0" w:space="0" w:color="auto"/>
                <w:bottom w:val="none" w:sz="0" w:space="0" w:color="auto"/>
                <w:right w:val="none" w:sz="0" w:space="0" w:color="auto"/>
              </w:divBdr>
            </w:div>
            <w:div w:id="498279524">
              <w:marLeft w:val="0"/>
              <w:marRight w:val="0"/>
              <w:marTop w:val="0"/>
              <w:marBottom w:val="0"/>
              <w:divBdr>
                <w:top w:val="none" w:sz="0" w:space="0" w:color="auto"/>
                <w:left w:val="none" w:sz="0" w:space="0" w:color="auto"/>
                <w:bottom w:val="none" w:sz="0" w:space="0" w:color="auto"/>
                <w:right w:val="none" w:sz="0" w:space="0" w:color="auto"/>
              </w:divBdr>
            </w:div>
          </w:divsChild>
        </w:div>
        <w:div w:id="1312756501">
          <w:marLeft w:val="0"/>
          <w:marRight w:val="0"/>
          <w:marTop w:val="0"/>
          <w:marBottom w:val="0"/>
          <w:divBdr>
            <w:top w:val="none" w:sz="0" w:space="0" w:color="auto"/>
            <w:left w:val="none" w:sz="0" w:space="0" w:color="auto"/>
            <w:bottom w:val="none" w:sz="0" w:space="0" w:color="auto"/>
            <w:right w:val="none" w:sz="0" w:space="0" w:color="auto"/>
          </w:divBdr>
        </w:div>
        <w:div w:id="1315911341">
          <w:marLeft w:val="0"/>
          <w:marRight w:val="0"/>
          <w:marTop w:val="0"/>
          <w:marBottom w:val="0"/>
          <w:divBdr>
            <w:top w:val="none" w:sz="0" w:space="0" w:color="auto"/>
            <w:left w:val="none" w:sz="0" w:space="0" w:color="auto"/>
            <w:bottom w:val="none" w:sz="0" w:space="0" w:color="auto"/>
            <w:right w:val="none" w:sz="0" w:space="0" w:color="auto"/>
          </w:divBdr>
        </w:div>
        <w:div w:id="1319111636">
          <w:marLeft w:val="0"/>
          <w:marRight w:val="0"/>
          <w:marTop w:val="0"/>
          <w:marBottom w:val="0"/>
          <w:divBdr>
            <w:top w:val="none" w:sz="0" w:space="0" w:color="auto"/>
            <w:left w:val="none" w:sz="0" w:space="0" w:color="auto"/>
            <w:bottom w:val="none" w:sz="0" w:space="0" w:color="auto"/>
            <w:right w:val="none" w:sz="0" w:space="0" w:color="auto"/>
          </w:divBdr>
        </w:div>
        <w:div w:id="1324970414">
          <w:marLeft w:val="0"/>
          <w:marRight w:val="0"/>
          <w:marTop w:val="0"/>
          <w:marBottom w:val="0"/>
          <w:divBdr>
            <w:top w:val="none" w:sz="0" w:space="0" w:color="auto"/>
            <w:left w:val="none" w:sz="0" w:space="0" w:color="auto"/>
            <w:bottom w:val="none" w:sz="0" w:space="0" w:color="auto"/>
            <w:right w:val="none" w:sz="0" w:space="0" w:color="auto"/>
          </w:divBdr>
        </w:div>
        <w:div w:id="1327782246">
          <w:marLeft w:val="0"/>
          <w:marRight w:val="0"/>
          <w:marTop w:val="0"/>
          <w:marBottom w:val="0"/>
          <w:divBdr>
            <w:top w:val="none" w:sz="0" w:space="0" w:color="auto"/>
            <w:left w:val="none" w:sz="0" w:space="0" w:color="auto"/>
            <w:bottom w:val="none" w:sz="0" w:space="0" w:color="auto"/>
            <w:right w:val="none" w:sz="0" w:space="0" w:color="auto"/>
          </w:divBdr>
        </w:div>
        <w:div w:id="1328703917">
          <w:marLeft w:val="0"/>
          <w:marRight w:val="0"/>
          <w:marTop w:val="0"/>
          <w:marBottom w:val="0"/>
          <w:divBdr>
            <w:top w:val="none" w:sz="0" w:space="0" w:color="auto"/>
            <w:left w:val="none" w:sz="0" w:space="0" w:color="auto"/>
            <w:bottom w:val="none" w:sz="0" w:space="0" w:color="auto"/>
            <w:right w:val="none" w:sz="0" w:space="0" w:color="auto"/>
          </w:divBdr>
        </w:div>
        <w:div w:id="1330015427">
          <w:marLeft w:val="0"/>
          <w:marRight w:val="0"/>
          <w:marTop w:val="0"/>
          <w:marBottom w:val="0"/>
          <w:divBdr>
            <w:top w:val="none" w:sz="0" w:space="0" w:color="auto"/>
            <w:left w:val="none" w:sz="0" w:space="0" w:color="auto"/>
            <w:bottom w:val="none" w:sz="0" w:space="0" w:color="auto"/>
            <w:right w:val="none" w:sz="0" w:space="0" w:color="auto"/>
          </w:divBdr>
        </w:div>
        <w:div w:id="1344013102">
          <w:marLeft w:val="0"/>
          <w:marRight w:val="0"/>
          <w:marTop w:val="0"/>
          <w:marBottom w:val="0"/>
          <w:divBdr>
            <w:top w:val="none" w:sz="0" w:space="0" w:color="auto"/>
            <w:left w:val="none" w:sz="0" w:space="0" w:color="auto"/>
            <w:bottom w:val="none" w:sz="0" w:space="0" w:color="auto"/>
            <w:right w:val="none" w:sz="0" w:space="0" w:color="auto"/>
          </w:divBdr>
          <w:divsChild>
            <w:div w:id="740912691">
              <w:marLeft w:val="-75"/>
              <w:marRight w:val="0"/>
              <w:marTop w:val="30"/>
              <w:marBottom w:val="30"/>
              <w:divBdr>
                <w:top w:val="none" w:sz="0" w:space="0" w:color="auto"/>
                <w:left w:val="none" w:sz="0" w:space="0" w:color="auto"/>
                <w:bottom w:val="none" w:sz="0" w:space="0" w:color="auto"/>
                <w:right w:val="none" w:sz="0" w:space="0" w:color="auto"/>
              </w:divBdr>
              <w:divsChild>
                <w:div w:id="149565380">
                  <w:marLeft w:val="0"/>
                  <w:marRight w:val="0"/>
                  <w:marTop w:val="0"/>
                  <w:marBottom w:val="0"/>
                  <w:divBdr>
                    <w:top w:val="none" w:sz="0" w:space="0" w:color="auto"/>
                    <w:left w:val="none" w:sz="0" w:space="0" w:color="auto"/>
                    <w:bottom w:val="none" w:sz="0" w:space="0" w:color="auto"/>
                    <w:right w:val="none" w:sz="0" w:space="0" w:color="auto"/>
                  </w:divBdr>
                  <w:divsChild>
                    <w:div w:id="1811022204">
                      <w:marLeft w:val="0"/>
                      <w:marRight w:val="0"/>
                      <w:marTop w:val="0"/>
                      <w:marBottom w:val="0"/>
                      <w:divBdr>
                        <w:top w:val="none" w:sz="0" w:space="0" w:color="auto"/>
                        <w:left w:val="none" w:sz="0" w:space="0" w:color="auto"/>
                        <w:bottom w:val="none" w:sz="0" w:space="0" w:color="auto"/>
                        <w:right w:val="none" w:sz="0" w:space="0" w:color="auto"/>
                      </w:divBdr>
                    </w:div>
                  </w:divsChild>
                </w:div>
                <w:div w:id="206458018">
                  <w:marLeft w:val="0"/>
                  <w:marRight w:val="0"/>
                  <w:marTop w:val="0"/>
                  <w:marBottom w:val="0"/>
                  <w:divBdr>
                    <w:top w:val="none" w:sz="0" w:space="0" w:color="auto"/>
                    <w:left w:val="none" w:sz="0" w:space="0" w:color="auto"/>
                    <w:bottom w:val="none" w:sz="0" w:space="0" w:color="auto"/>
                    <w:right w:val="none" w:sz="0" w:space="0" w:color="auto"/>
                  </w:divBdr>
                  <w:divsChild>
                    <w:div w:id="1209220721">
                      <w:marLeft w:val="0"/>
                      <w:marRight w:val="0"/>
                      <w:marTop w:val="0"/>
                      <w:marBottom w:val="0"/>
                      <w:divBdr>
                        <w:top w:val="none" w:sz="0" w:space="0" w:color="auto"/>
                        <w:left w:val="none" w:sz="0" w:space="0" w:color="auto"/>
                        <w:bottom w:val="none" w:sz="0" w:space="0" w:color="auto"/>
                        <w:right w:val="none" w:sz="0" w:space="0" w:color="auto"/>
                      </w:divBdr>
                    </w:div>
                  </w:divsChild>
                </w:div>
                <w:div w:id="493180800">
                  <w:marLeft w:val="0"/>
                  <w:marRight w:val="0"/>
                  <w:marTop w:val="0"/>
                  <w:marBottom w:val="0"/>
                  <w:divBdr>
                    <w:top w:val="none" w:sz="0" w:space="0" w:color="auto"/>
                    <w:left w:val="none" w:sz="0" w:space="0" w:color="auto"/>
                    <w:bottom w:val="none" w:sz="0" w:space="0" w:color="auto"/>
                    <w:right w:val="none" w:sz="0" w:space="0" w:color="auto"/>
                  </w:divBdr>
                  <w:divsChild>
                    <w:div w:id="730269290">
                      <w:marLeft w:val="0"/>
                      <w:marRight w:val="0"/>
                      <w:marTop w:val="0"/>
                      <w:marBottom w:val="0"/>
                      <w:divBdr>
                        <w:top w:val="none" w:sz="0" w:space="0" w:color="auto"/>
                        <w:left w:val="none" w:sz="0" w:space="0" w:color="auto"/>
                        <w:bottom w:val="none" w:sz="0" w:space="0" w:color="auto"/>
                        <w:right w:val="none" w:sz="0" w:space="0" w:color="auto"/>
                      </w:divBdr>
                    </w:div>
                  </w:divsChild>
                </w:div>
                <w:div w:id="850414181">
                  <w:marLeft w:val="0"/>
                  <w:marRight w:val="0"/>
                  <w:marTop w:val="0"/>
                  <w:marBottom w:val="0"/>
                  <w:divBdr>
                    <w:top w:val="none" w:sz="0" w:space="0" w:color="auto"/>
                    <w:left w:val="none" w:sz="0" w:space="0" w:color="auto"/>
                    <w:bottom w:val="none" w:sz="0" w:space="0" w:color="auto"/>
                    <w:right w:val="none" w:sz="0" w:space="0" w:color="auto"/>
                  </w:divBdr>
                  <w:divsChild>
                    <w:div w:id="1707365243">
                      <w:marLeft w:val="0"/>
                      <w:marRight w:val="0"/>
                      <w:marTop w:val="0"/>
                      <w:marBottom w:val="0"/>
                      <w:divBdr>
                        <w:top w:val="none" w:sz="0" w:space="0" w:color="auto"/>
                        <w:left w:val="none" w:sz="0" w:space="0" w:color="auto"/>
                        <w:bottom w:val="none" w:sz="0" w:space="0" w:color="auto"/>
                        <w:right w:val="none" w:sz="0" w:space="0" w:color="auto"/>
                      </w:divBdr>
                    </w:div>
                  </w:divsChild>
                </w:div>
                <w:div w:id="1047071056">
                  <w:marLeft w:val="0"/>
                  <w:marRight w:val="0"/>
                  <w:marTop w:val="0"/>
                  <w:marBottom w:val="0"/>
                  <w:divBdr>
                    <w:top w:val="none" w:sz="0" w:space="0" w:color="auto"/>
                    <w:left w:val="none" w:sz="0" w:space="0" w:color="auto"/>
                    <w:bottom w:val="none" w:sz="0" w:space="0" w:color="auto"/>
                    <w:right w:val="none" w:sz="0" w:space="0" w:color="auto"/>
                  </w:divBdr>
                  <w:divsChild>
                    <w:div w:id="112558047">
                      <w:marLeft w:val="0"/>
                      <w:marRight w:val="0"/>
                      <w:marTop w:val="0"/>
                      <w:marBottom w:val="0"/>
                      <w:divBdr>
                        <w:top w:val="none" w:sz="0" w:space="0" w:color="auto"/>
                        <w:left w:val="none" w:sz="0" w:space="0" w:color="auto"/>
                        <w:bottom w:val="none" w:sz="0" w:space="0" w:color="auto"/>
                        <w:right w:val="none" w:sz="0" w:space="0" w:color="auto"/>
                      </w:divBdr>
                    </w:div>
                  </w:divsChild>
                </w:div>
                <w:div w:id="1563372866">
                  <w:marLeft w:val="0"/>
                  <w:marRight w:val="0"/>
                  <w:marTop w:val="0"/>
                  <w:marBottom w:val="0"/>
                  <w:divBdr>
                    <w:top w:val="none" w:sz="0" w:space="0" w:color="auto"/>
                    <w:left w:val="none" w:sz="0" w:space="0" w:color="auto"/>
                    <w:bottom w:val="none" w:sz="0" w:space="0" w:color="auto"/>
                    <w:right w:val="none" w:sz="0" w:space="0" w:color="auto"/>
                  </w:divBdr>
                  <w:divsChild>
                    <w:div w:id="6620058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50257913">
          <w:marLeft w:val="0"/>
          <w:marRight w:val="0"/>
          <w:marTop w:val="0"/>
          <w:marBottom w:val="0"/>
          <w:divBdr>
            <w:top w:val="none" w:sz="0" w:space="0" w:color="auto"/>
            <w:left w:val="none" w:sz="0" w:space="0" w:color="auto"/>
            <w:bottom w:val="none" w:sz="0" w:space="0" w:color="auto"/>
            <w:right w:val="none" w:sz="0" w:space="0" w:color="auto"/>
          </w:divBdr>
        </w:div>
        <w:div w:id="1352418267">
          <w:marLeft w:val="0"/>
          <w:marRight w:val="0"/>
          <w:marTop w:val="0"/>
          <w:marBottom w:val="0"/>
          <w:divBdr>
            <w:top w:val="none" w:sz="0" w:space="0" w:color="auto"/>
            <w:left w:val="none" w:sz="0" w:space="0" w:color="auto"/>
            <w:bottom w:val="none" w:sz="0" w:space="0" w:color="auto"/>
            <w:right w:val="none" w:sz="0" w:space="0" w:color="auto"/>
          </w:divBdr>
        </w:div>
        <w:div w:id="1352682067">
          <w:marLeft w:val="0"/>
          <w:marRight w:val="0"/>
          <w:marTop w:val="0"/>
          <w:marBottom w:val="0"/>
          <w:divBdr>
            <w:top w:val="none" w:sz="0" w:space="0" w:color="auto"/>
            <w:left w:val="none" w:sz="0" w:space="0" w:color="auto"/>
            <w:bottom w:val="none" w:sz="0" w:space="0" w:color="auto"/>
            <w:right w:val="none" w:sz="0" w:space="0" w:color="auto"/>
          </w:divBdr>
        </w:div>
        <w:div w:id="1353798059">
          <w:marLeft w:val="0"/>
          <w:marRight w:val="0"/>
          <w:marTop w:val="0"/>
          <w:marBottom w:val="0"/>
          <w:divBdr>
            <w:top w:val="none" w:sz="0" w:space="0" w:color="auto"/>
            <w:left w:val="none" w:sz="0" w:space="0" w:color="auto"/>
            <w:bottom w:val="none" w:sz="0" w:space="0" w:color="auto"/>
            <w:right w:val="none" w:sz="0" w:space="0" w:color="auto"/>
          </w:divBdr>
        </w:div>
        <w:div w:id="1355375721">
          <w:marLeft w:val="0"/>
          <w:marRight w:val="0"/>
          <w:marTop w:val="0"/>
          <w:marBottom w:val="0"/>
          <w:divBdr>
            <w:top w:val="none" w:sz="0" w:space="0" w:color="auto"/>
            <w:left w:val="none" w:sz="0" w:space="0" w:color="auto"/>
            <w:bottom w:val="none" w:sz="0" w:space="0" w:color="auto"/>
            <w:right w:val="none" w:sz="0" w:space="0" w:color="auto"/>
          </w:divBdr>
        </w:div>
        <w:div w:id="1356274931">
          <w:marLeft w:val="0"/>
          <w:marRight w:val="0"/>
          <w:marTop w:val="0"/>
          <w:marBottom w:val="0"/>
          <w:divBdr>
            <w:top w:val="none" w:sz="0" w:space="0" w:color="auto"/>
            <w:left w:val="none" w:sz="0" w:space="0" w:color="auto"/>
            <w:bottom w:val="none" w:sz="0" w:space="0" w:color="auto"/>
            <w:right w:val="none" w:sz="0" w:space="0" w:color="auto"/>
          </w:divBdr>
          <w:divsChild>
            <w:div w:id="1212880609">
              <w:marLeft w:val="-75"/>
              <w:marRight w:val="0"/>
              <w:marTop w:val="30"/>
              <w:marBottom w:val="30"/>
              <w:divBdr>
                <w:top w:val="none" w:sz="0" w:space="0" w:color="auto"/>
                <w:left w:val="none" w:sz="0" w:space="0" w:color="auto"/>
                <w:bottom w:val="none" w:sz="0" w:space="0" w:color="auto"/>
                <w:right w:val="none" w:sz="0" w:space="0" w:color="auto"/>
              </w:divBdr>
              <w:divsChild>
                <w:div w:id="94516601">
                  <w:marLeft w:val="0"/>
                  <w:marRight w:val="0"/>
                  <w:marTop w:val="0"/>
                  <w:marBottom w:val="0"/>
                  <w:divBdr>
                    <w:top w:val="none" w:sz="0" w:space="0" w:color="auto"/>
                    <w:left w:val="none" w:sz="0" w:space="0" w:color="auto"/>
                    <w:bottom w:val="none" w:sz="0" w:space="0" w:color="auto"/>
                    <w:right w:val="none" w:sz="0" w:space="0" w:color="auto"/>
                  </w:divBdr>
                  <w:divsChild>
                    <w:div w:id="1175723791">
                      <w:marLeft w:val="0"/>
                      <w:marRight w:val="0"/>
                      <w:marTop w:val="0"/>
                      <w:marBottom w:val="0"/>
                      <w:divBdr>
                        <w:top w:val="none" w:sz="0" w:space="0" w:color="auto"/>
                        <w:left w:val="none" w:sz="0" w:space="0" w:color="auto"/>
                        <w:bottom w:val="none" w:sz="0" w:space="0" w:color="auto"/>
                        <w:right w:val="none" w:sz="0" w:space="0" w:color="auto"/>
                      </w:divBdr>
                    </w:div>
                  </w:divsChild>
                </w:div>
                <w:div w:id="185873513">
                  <w:marLeft w:val="0"/>
                  <w:marRight w:val="0"/>
                  <w:marTop w:val="0"/>
                  <w:marBottom w:val="0"/>
                  <w:divBdr>
                    <w:top w:val="none" w:sz="0" w:space="0" w:color="auto"/>
                    <w:left w:val="none" w:sz="0" w:space="0" w:color="auto"/>
                    <w:bottom w:val="none" w:sz="0" w:space="0" w:color="auto"/>
                    <w:right w:val="none" w:sz="0" w:space="0" w:color="auto"/>
                  </w:divBdr>
                  <w:divsChild>
                    <w:div w:id="189495501">
                      <w:marLeft w:val="0"/>
                      <w:marRight w:val="0"/>
                      <w:marTop w:val="0"/>
                      <w:marBottom w:val="0"/>
                      <w:divBdr>
                        <w:top w:val="none" w:sz="0" w:space="0" w:color="auto"/>
                        <w:left w:val="none" w:sz="0" w:space="0" w:color="auto"/>
                        <w:bottom w:val="none" w:sz="0" w:space="0" w:color="auto"/>
                        <w:right w:val="none" w:sz="0" w:space="0" w:color="auto"/>
                      </w:divBdr>
                    </w:div>
                  </w:divsChild>
                </w:div>
                <w:div w:id="216090235">
                  <w:marLeft w:val="0"/>
                  <w:marRight w:val="0"/>
                  <w:marTop w:val="0"/>
                  <w:marBottom w:val="0"/>
                  <w:divBdr>
                    <w:top w:val="none" w:sz="0" w:space="0" w:color="auto"/>
                    <w:left w:val="none" w:sz="0" w:space="0" w:color="auto"/>
                    <w:bottom w:val="none" w:sz="0" w:space="0" w:color="auto"/>
                    <w:right w:val="none" w:sz="0" w:space="0" w:color="auto"/>
                  </w:divBdr>
                  <w:divsChild>
                    <w:div w:id="1469783386">
                      <w:marLeft w:val="0"/>
                      <w:marRight w:val="0"/>
                      <w:marTop w:val="0"/>
                      <w:marBottom w:val="0"/>
                      <w:divBdr>
                        <w:top w:val="none" w:sz="0" w:space="0" w:color="auto"/>
                        <w:left w:val="none" w:sz="0" w:space="0" w:color="auto"/>
                        <w:bottom w:val="none" w:sz="0" w:space="0" w:color="auto"/>
                        <w:right w:val="none" w:sz="0" w:space="0" w:color="auto"/>
                      </w:divBdr>
                    </w:div>
                    <w:div w:id="1842816535">
                      <w:marLeft w:val="0"/>
                      <w:marRight w:val="0"/>
                      <w:marTop w:val="0"/>
                      <w:marBottom w:val="0"/>
                      <w:divBdr>
                        <w:top w:val="none" w:sz="0" w:space="0" w:color="auto"/>
                        <w:left w:val="none" w:sz="0" w:space="0" w:color="auto"/>
                        <w:bottom w:val="none" w:sz="0" w:space="0" w:color="auto"/>
                        <w:right w:val="none" w:sz="0" w:space="0" w:color="auto"/>
                      </w:divBdr>
                    </w:div>
                  </w:divsChild>
                </w:div>
                <w:div w:id="316300144">
                  <w:marLeft w:val="0"/>
                  <w:marRight w:val="0"/>
                  <w:marTop w:val="0"/>
                  <w:marBottom w:val="0"/>
                  <w:divBdr>
                    <w:top w:val="none" w:sz="0" w:space="0" w:color="auto"/>
                    <w:left w:val="none" w:sz="0" w:space="0" w:color="auto"/>
                    <w:bottom w:val="none" w:sz="0" w:space="0" w:color="auto"/>
                    <w:right w:val="none" w:sz="0" w:space="0" w:color="auto"/>
                  </w:divBdr>
                  <w:divsChild>
                    <w:div w:id="630791206">
                      <w:marLeft w:val="0"/>
                      <w:marRight w:val="0"/>
                      <w:marTop w:val="0"/>
                      <w:marBottom w:val="0"/>
                      <w:divBdr>
                        <w:top w:val="none" w:sz="0" w:space="0" w:color="auto"/>
                        <w:left w:val="none" w:sz="0" w:space="0" w:color="auto"/>
                        <w:bottom w:val="none" w:sz="0" w:space="0" w:color="auto"/>
                        <w:right w:val="none" w:sz="0" w:space="0" w:color="auto"/>
                      </w:divBdr>
                    </w:div>
                    <w:div w:id="1728796315">
                      <w:marLeft w:val="0"/>
                      <w:marRight w:val="0"/>
                      <w:marTop w:val="0"/>
                      <w:marBottom w:val="0"/>
                      <w:divBdr>
                        <w:top w:val="none" w:sz="0" w:space="0" w:color="auto"/>
                        <w:left w:val="none" w:sz="0" w:space="0" w:color="auto"/>
                        <w:bottom w:val="none" w:sz="0" w:space="0" w:color="auto"/>
                        <w:right w:val="none" w:sz="0" w:space="0" w:color="auto"/>
                      </w:divBdr>
                    </w:div>
                  </w:divsChild>
                </w:div>
                <w:div w:id="345407390">
                  <w:marLeft w:val="0"/>
                  <w:marRight w:val="0"/>
                  <w:marTop w:val="0"/>
                  <w:marBottom w:val="0"/>
                  <w:divBdr>
                    <w:top w:val="none" w:sz="0" w:space="0" w:color="auto"/>
                    <w:left w:val="none" w:sz="0" w:space="0" w:color="auto"/>
                    <w:bottom w:val="none" w:sz="0" w:space="0" w:color="auto"/>
                    <w:right w:val="none" w:sz="0" w:space="0" w:color="auto"/>
                  </w:divBdr>
                  <w:divsChild>
                    <w:div w:id="815684174">
                      <w:marLeft w:val="0"/>
                      <w:marRight w:val="0"/>
                      <w:marTop w:val="0"/>
                      <w:marBottom w:val="0"/>
                      <w:divBdr>
                        <w:top w:val="none" w:sz="0" w:space="0" w:color="auto"/>
                        <w:left w:val="none" w:sz="0" w:space="0" w:color="auto"/>
                        <w:bottom w:val="none" w:sz="0" w:space="0" w:color="auto"/>
                        <w:right w:val="none" w:sz="0" w:space="0" w:color="auto"/>
                      </w:divBdr>
                    </w:div>
                  </w:divsChild>
                </w:div>
                <w:div w:id="586038213">
                  <w:marLeft w:val="0"/>
                  <w:marRight w:val="0"/>
                  <w:marTop w:val="0"/>
                  <w:marBottom w:val="0"/>
                  <w:divBdr>
                    <w:top w:val="none" w:sz="0" w:space="0" w:color="auto"/>
                    <w:left w:val="none" w:sz="0" w:space="0" w:color="auto"/>
                    <w:bottom w:val="none" w:sz="0" w:space="0" w:color="auto"/>
                    <w:right w:val="none" w:sz="0" w:space="0" w:color="auto"/>
                  </w:divBdr>
                  <w:divsChild>
                    <w:div w:id="1671131305">
                      <w:marLeft w:val="0"/>
                      <w:marRight w:val="0"/>
                      <w:marTop w:val="0"/>
                      <w:marBottom w:val="0"/>
                      <w:divBdr>
                        <w:top w:val="none" w:sz="0" w:space="0" w:color="auto"/>
                        <w:left w:val="none" w:sz="0" w:space="0" w:color="auto"/>
                        <w:bottom w:val="none" w:sz="0" w:space="0" w:color="auto"/>
                        <w:right w:val="none" w:sz="0" w:space="0" w:color="auto"/>
                      </w:divBdr>
                    </w:div>
                  </w:divsChild>
                </w:div>
                <w:div w:id="681050690">
                  <w:marLeft w:val="0"/>
                  <w:marRight w:val="0"/>
                  <w:marTop w:val="0"/>
                  <w:marBottom w:val="0"/>
                  <w:divBdr>
                    <w:top w:val="none" w:sz="0" w:space="0" w:color="auto"/>
                    <w:left w:val="none" w:sz="0" w:space="0" w:color="auto"/>
                    <w:bottom w:val="none" w:sz="0" w:space="0" w:color="auto"/>
                    <w:right w:val="none" w:sz="0" w:space="0" w:color="auto"/>
                  </w:divBdr>
                  <w:divsChild>
                    <w:div w:id="1586526938">
                      <w:marLeft w:val="0"/>
                      <w:marRight w:val="0"/>
                      <w:marTop w:val="0"/>
                      <w:marBottom w:val="0"/>
                      <w:divBdr>
                        <w:top w:val="none" w:sz="0" w:space="0" w:color="auto"/>
                        <w:left w:val="none" w:sz="0" w:space="0" w:color="auto"/>
                        <w:bottom w:val="none" w:sz="0" w:space="0" w:color="auto"/>
                        <w:right w:val="none" w:sz="0" w:space="0" w:color="auto"/>
                      </w:divBdr>
                    </w:div>
                    <w:div w:id="2143309618">
                      <w:marLeft w:val="0"/>
                      <w:marRight w:val="0"/>
                      <w:marTop w:val="0"/>
                      <w:marBottom w:val="0"/>
                      <w:divBdr>
                        <w:top w:val="none" w:sz="0" w:space="0" w:color="auto"/>
                        <w:left w:val="none" w:sz="0" w:space="0" w:color="auto"/>
                        <w:bottom w:val="none" w:sz="0" w:space="0" w:color="auto"/>
                        <w:right w:val="none" w:sz="0" w:space="0" w:color="auto"/>
                      </w:divBdr>
                    </w:div>
                  </w:divsChild>
                </w:div>
                <w:div w:id="751195382">
                  <w:marLeft w:val="0"/>
                  <w:marRight w:val="0"/>
                  <w:marTop w:val="0"/>
                  <w:marBottom w:val="0"/>
                  <w:divBdr>
                    <w:top w:val="none" w:sz="0" w:space="0" w:color="auto"/>
                    <w:left w:val="none" w:sz="0" w:space="0" w:color="auto"/>
                    <w:bottom w:val="none" w:sz="0" w:space="0" w:color="auto"/>
                    <w:right w:val="none" w:sz="0" w:space="0" w:color="auto"/>
                  </w:divBdr>
                  <w:divsChild>
                    <w:div w:id="1188786442">
                      <w:marLeft w:val="0"/>
                      <w:marRight w:val="0"/>
                      <w:marTop w:val="0"/>
                      <w:marBottom w:val="0"/>
                      <w:divBdr>
                        <w:top w:val="none" w:sz="0" w:space="0" w:color="auto"/>
                        <w:left w:val="none" w:sz="0" w:space="0" w:color="auto"/>
                        <w:bottom w:val="none" w:sz="0" w:space="0" w:color="auto"/>
                        <w:right w:val="none" w:sz="0" w:space="0" w:color="auto"/>
                      </w:divBdr>
                    </w:div>
                  </w:divsChild>
                </w:div>
                <w:div w:id="927274663">
                  <w:marLeft w:val="0"/>
                  <w:marRight w:val="0"/>
                  <w:marTop w:val="0"/>
                  <w:marBottom w:val="0"/>
                  <w:divBdr>
                    <w:top w:val="none" w:sz="0" w:space="0" w:color="auto"/>
                    <w:left w:val="none" w:sz="0" w:space="0" w:color="auto"/>
                    <w:bottom w:val="none" w:sz="0" w:space="0" w:color="auto"/>
                    <w:right w:val="none" w:sz="0" w:space="0" w:color="auto"/>
                  </w:divBdr>
                  <w:divsChild>
                    <w:div w:id="1732533599">
                      <w:marLeft w:val="0"/>
                      <w:marRight w:val="0"/>
                      <w:marTop w:val="0"/>
                      <w:marBottom w:val="0"/>
                      <w:divBdr>
                        <w:top w:val="none" w:sz="0" w:space="0" w:color="auto"/>
                        <w:left w:val="none" w:sz="0" w:space="0" w:color="auto"/>
                        <w:bottom w:val="none" w:sz="0" w:space="0" w:color="auto"/>
                        <w:right w:val="none" w:sz="0" w:space="0" w:color="auto"/>
                      </w:divBdr>
                    </w:div>
                  </w:divsChild>
                </w:div>
                <w:div w:id="1130514488">
                  <w:marLeft w:val="0"/>
                  <w:marRight w:val="0"/>
                  <w:marTop w:val="0"/>
                  <w:marBottom w:val="0"/>
                  <w:divBdr>
                    <w:top w:val="none" w:sz="0" w:space="0" w:color="auto"/>
                    <w:left w:val="none" w:sz="0" w:space="0" w:color="auto"/>
                    <w:bottom w:val="none" w:sz="0" w:space="0" w:color="auto"/>
                    <w:right w:val="none" w:sz="0" w:space="0" w:color="auto"/>
                  </w:divBdr>
                  <w:divsChild>
                    <w:div w:id="1878812187">
                      <w:marLeft w:val="0"/>
                      <w:marRight w:val="0"/>
                      <w:marTop w:val="0"/>
                      <w:marBottom w:val="0"/>
                      <w:divBdr>
                        <w:top w:val="none" w:sz="0" w:space="0" w:color="auto"/>
                        <w:left w:val="none" w:sz="0" w:space="0" w:color="auto"/>
                        <w:bottom w:val="none" w:sz="0" w:space="0" w:color="auto"/>
                        <w:right w:val="none" w:sz="0" w:space="0" w:color="auto"/>
                      </w:divBdr>
                    </w:div>
                  </w:divsChild>
                </w:div>
                <w:div w:id="1197890425">
                  <w:marLeft w:val="0"/>
                  <w:marRight w:val="0"/>
                  <w:marTop w:val="0"/>
                  <w:marBottom w:val="0"/>
                  <w:divBdr>
                    <w:top w:val="none" w:sz="0" w:space="0" w:color="auto"/>
                    <w:left w:val="none" w:sz="0" w:space="0" w:color="auto"/>
                    <w:bottom w:val="none" w:sz="0" w:space="0" w:color="auto"/>
                    <w:right w:val="none" w:sz="0" w:space="0" w:color="auto"/>
                  </w:divBdr>
                  <w:divsChild>
                    <w:div w:id="404843709">
                      <w:marLeft w:val="0"/>
                      <w:marRight w:val="0"/>
                      <w:marTop w:val="0"/>
                      <w:marBottom w:val="0"/>
                      <w:divBdr>
                        <w:top w:val="none" w:sz="0" w:space="0" w:color="auto"/>
                        <w:left w:val="none" w:sz="0" w:space="0" w:color="auto"/>
                        <w:bottom w:val="none" w:sz="0" w:space="0" w:color="auto"/>
                        <w:right w:val="none" w:sz="0" w:space="0" w:color="auto"/>
                      </w:divBdr>
                    </w:div>
                  </w:divsChild>
                </w:div>
                <w:div w:id="1227447232">
                  <w:marLeft w:val="0"/>
                  <w:marRight w:val="0"/>
                  <w:marTop w:val="0"/>
                  <w:marBottom w:val="0"/>
                  <w:divBdr>
                    <w:top w:val="none" w:sz="0" w:space="0" w:color="auto"/>
                    <w:left w:val="none" w:sz="0" w:space="0" w:color="auto"/>
                    <w:bottom w:val="none" w:sz="0" w:space="0" w:color="auto"/>
                    <w:right w:val="none" w:sz="0" w:space="0" w:color="auto"/>
                  </w:divBdr>
                  <w:divsChild>
                    <w:div w:id="359403156">
                      <w:marLeft w:val="0"/>
                      <w:marRight w:val="0"/>
                      <w:marTop w:val="0"/>
                      <w:marBottom w:val="0"/>
                      <w:divBdr>
                        <w:top w:val="none" w:sz="0" w:space="0" w:color="auto"/>
                        <w:left w:val="none" w:sz="0" w:space="0" w:color="auto"/>
                        <w:bottom w:val="none" w:sz="0" w:space="0" w:color="auto"/>
                        <w:right w:val="none" w:sz="0" w:space="0" w:color="auto"/>
                      </w:divBdr>
                    </w:div>
                  </w:divsChild>
                </w:div>
                <w:div w:id="1416975274">
                  <w:marLeft w:val="0"/>
                  <w:marRight w:val="0"/>
                  <w:marTop w:val="0"/>
                  <w:marBottom w:val="0"/>
                  <w:divBdr>
                    <w:top w:val="none" w:sz="0" w:space="0" w:color="auto"/>
                    <w:left w:val="none" w:sz="0" w:space="0" w:color="auto"/>
                    <w:bottom w:val="none" w:sz="0" w:space="0" w:color="auto"/>
                    <w:right w:val="none" w:sz="0" w:space="0" w:color="auto"/>
                  </w:divBdr>
                  <w:divsChild>
                    <w:div w:id="275337067">
                      <w:marLeft w:val="0"/>
                      <w:marRight w:val="0"/>
                      <w:marTop w:val="0"/>
                      <w:marBottom w:val="0"/>
                      <w:divBdr>
                        <w:top w:val="none" w:sz="0" w:space="0" w:color="auto"/>
                        <w:left w:val="none" w:sz="0" w:space="0" w:color="auto"/>
                        <w:bottom w:val="none" w:sz="0" w:space="0" w:color="auto"/>
                        <w:right w:val="none" w:sz="0" w:space="0" w:color="auto"/>
                      </w:divBdr>
                    </w:div>
                  </w:divsChild>
                </w:div>
                <w:div w:id="1728413621">
                  <w:marLeft w:val="0"/>
                  <w:marRight w:val="0"/>
                  <w:marTop w:val="0"/>
                  <w:marBottom w:val="0"/>
                  <w:divBdr>
                    <w:top w:val="none" w:sz="0" w:space="0" w:color="auto"/>
                    <w:left w:val="none" w:sz="0" w:space="0" w:color="auto"/>
                    <w:bottom w:val="none" w:sz="0" w:space="0" w:color="auto"/>
                    <w:right w:val="none" w:sz="0" w:space="0" w:color="auto"/>
                  </w:divBdr>
                  <w:divsChild>
                    <w:div w:id="420957629">
                      <w:marLeft w:val="0"/>
                      <w:marRight w:val="0"/>
                      <w:marTop w:val="0"/>
                      <w:marBottom w:val="0"/>
                      <w:divBdr>
                        <w:top w:val="none" w:sz="0" w:space="0" w:color="auto"/>
                        <w:left w:val="none" w:sz="0" w:space="0" w:color="auto"/>
                        <w:bottom w:val="none" w:sz="0" w:space="0" w:color="auto"/>
                        <w:right w:val="none" w:sz="0" w:space="0" w:color="auto"/>
                      </w:divBdr>
                    </w:div>
                  </w:divsChild>
                </w:div>
                <w:div w:id="1766219693">
                  <w:marLeft w:val="0"/>
                  <w:marRight w:val="0"/>
                  <w:marTop w:val="0"/>
                  <w:marBottom w:val="0"/>
                  <w:divBdr>
                    <w:top w:val="none" w:sz="0" w:space="0" w:color="auto"/>
                    <w:left w:val="none" w:sz="0" w:space="0" w:color="auto"/>
                    <w:bottom w:val="none" w:sz="0" w:space="0" w:color="auto"/>
                    <w:right w:val="none" w:sz="0" w:space="0" w:color="auto"/>
                  </w:divBdr>
                  <w:divsChild>
                    <w:div w:id="1384870592">
                      <w:marLeft w:val="0"/>
                      <w:marRight w:val="0"/>
                      <w:marTop w:val="0"/>
                      <w:marBottom w:val="0"/>
                      <w:divBdr>
                        <w:top w:val="none" w:sz="0" w:space="0" w:color="auto"/>
                        <w:left w:val="none" w:sz="0" w:space="0" w:color="auto"/>
                        <w:bottom w:val="none" w:sz="0" w:space="0" w:color="auto"/>
                        <w:right w:val="none" w:sz="0" w:space="0" w:color="auto"/>
                      </w:divBdr>
                    </w:div>
                  </w:divsChild>
                </w:div>
                <w:div w:id="1867015320">
                  <w:marLeft w:val="0"/>
                  <w:marRight w:val="0"/>
                  <w:marTop w:val="0"/>
                  <w:marBottom w:val="0"/>
                  <w:divBdr>
                    <w:top w:val="none" w:sz="0" w:space="0" w:color="auto"/>
                    <w:left w:val="none" w:sz="0" w:space="0" w:color="auto"/>
                    <w:bottom w:val="none" w:sz="0" w:space="0" w:color="auto"/>
                    <w:right w:val="none" w:sz="0" w:space="0" w:color="auto"/>
                  </w:divBdr>
                  <w:divsChild>
                    <w:div w:id="73095281">
                      <w:marLeft w:val="0"/>
                      <w:marRight w:val="0"/>
                      <w:marTop w:val="0"/>
                      <w:marBottom w:val="0"/>
                      <w:divBdr>
                        <w:top w:val="none" w:sz="0" w:space="0" w:color="auto"/>
                        <w:left w:val="none" w:sz="0" w:space="0" w:color="auto"/>
                        <w:bottom w:val="none" w:sz="0" w:space="0" w:color="auto"/>
                        <w:right w:val="none" w:sz="0" w:space="0" w:color="auto"/>
                      </w:divBdr>
                    </w:div>
                    <w:div w:id="307827903">
                      <w:marLeft w:val="0"/>
                      <w:marRight w:val="0"/>
                      <w:marTop w:val="0"/>
                      <w:marBottom w:val="0"/>
                      <w:divBdr>
                        <w:top w:val="none" w:sz="0" w:space="0" w:color="auto"/>
                        <w:left w:val="none" w:sz="0" w:space="0" w:color="auto"/>
                        <w:bottom w:val="none" w:sz="0" w:space="0" w:color="auto"/>
                        <w:right w:val="none" w:sz="0" w:space="0" w:color="auto"/>
                      </w:divBdr>
                    </w:div>
                  </w:divsChild>
                </w:div>
                <w:div w:id="1887109487">
                  <w:marLeft w:val="0"/>
                  <w:marRight w:val="0"/>
                  <w:marTop w:val="0"/>
                  <w:marBottom w:val="0"/>
                  <w:divBdr>
                    <w:top w:val="none" w:sz="0" w:space="0" w:color="auto"/>
                    <w:left w:val="none" w:sz="0" w:space="0" w:color="auto"/>
                    <w:bottom w:val="none" w:sz="0" w:space="0" w:color="auto"/>
                    <w:right w:val="none" w:sz="0" w:space="0" w:color="auto"/>
                  </w:divBdr>
                  <w:divsChild>
                    <w:div w:id="70975991">
                      <w:marLeft w:val="0"/>
                      <w:marRight w:val="0"/>
                      <w:marTop w:val="0"/>
                      <w:marBottom w:val="0"/>
                      <w:divBdr>
                        <w:top w:val="none" w:sz="0" w:space="0" w:color="auto"/>
                        <w:left w:val="none" w:sz="0" w:space="0" w:color="auto"/>
                        <w:bottom w:val="none" w:sz="0" w:space="0" w:color="auto"/>
                        <w:right w:val="none" w:sz="0" w:space="0" w:color="auto"/>
                      </w:divBdr>
                    </w:div>
                  </w:divsChild>
                </w:div>
                <w:div w:id="1926457209">
                  <w:marLeft w:val="0"/>
                  <w:marRight w:val="0"/>
                  <w:marTop w:val="0"/>
                  <w:marBottom w:val="0"/>
                  <w:divBdr>
                    <w:top w:val="none" w:sz="0" w:space="0" w:color="auto"/>
                    <w:left w:val="none" w:sz="0" w:space="0" w:color="auto"/>
                    <w:bottom w:val="none" w:sz="0" w:space="0" w:color="auto"/>
                    <w:right w:val="none" w:sz="0" w:space="0" w:color="auto"/>
                  </w:divBdr>
                  <w:divsChild>
                    <w:div w:id="753164454">
                      <w:marLeft w:val="0"/>
                      <w:marRight w:val="0"/>
                      <w:marTop w:val="0"/>
                      <w:marBottom w:val="0"/>
                      <w:divBdr>
                        <w:top w:val="none" w:sz="0" w:space="0" w:color="auto"/>
                        <w:left w:val="none" w:sz="0" w:space="0" w:color="auto"/>
                        <w:bottom w:val="none" w:sz="0" w:space="0" w:color="auto"/>
                        <w:right w:val="none" w:sz="0" w:space="0" w:color="auto"/>
                      </w:divBdr>
                    </w:div>
                  </w:divsChild>
                </w:div>
                <w:div w:id="2112697511">
                  <w:marLeft w:val="0"/>
                  <w:marRight w:val="0"/>
                  <w:marTop w:val="0"/>
                  <w:marBottom w:val="0"/>
                  <w:divBdr>
                    <w:top w:val="none" w:sz="0" w:space="0" w:color="auto"/>
                    <w:left w:val="none" w:sz="0" w:space="0" w:color="auto"/>
                    <w:bottom w:val="none" w:sz="0" w:space="0" w:color="auto"/>
                    <w:right w:val="none" w:sz="0" w:space="0" w:color="auto"/>
                  </w:divBdr>
                  <w:divsChild>
                    <w:div w:id="1674725838">
                      <w:marLeft w:val="0"/>
                      <w:marRight w:val="0"/>
                      <w:marTop w:val="0"/>
                      <w:marBottom w:val="0"/>
                      <w:divBdr>
                        <w:top w:val="none" w:sz="0" w:space="0" w:color="auto"/>
                        <w:left w:val="none" w:sz="0" w:space="0" w:color="auto"/>
                        <w:bottom w:val="none" w:sz="0" w:space="0" w:color="auto"/>
                        <w:right w:val="none" w:sz="0" w:space="0" w:color="auto"/>
                      </w:divBdr>
                    </w:div>
                  </w:divsChild>
                </w:div>
                <w:div w:id="2129738626">
                  <w:marLeft w:val="0"/>
                  <w:marRight w:val="0"/>
                  <w:marTop w:val="0"/>
                  <w:marBottom w:val="0"/>
                  <w:divBdr>
                    <w:top w:val="none" w:sz="0" w:space="0" w:color="auto"/>
                    <w:left w:val="none" w:sz="0" w:space="0" w:color="auto"/>
                    <w:bottom w:val="none" w:sz="0" w:space="0" w:color="auto"/>
                    <w:right w:val="none" w:sz="0" w:space="0" w:color="auto"/>
                  </w:divBdr>
                  <w:divsChild>
                    <w:div w:id="768265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59238539">
          <w:marLeft w:val="0"/>
          <w:marRight w:val="0"/>
          <w:marTop w:val="0"/>
          <w:marBottom w:val="0"/>
          <w:divBdr>
            <w:top w:val="none" w:sz="0" w:space="0" w:color="auto"/>
            <w:left w:val="none" w:sz="0" w:space="0" w:color="auto"/>
            <w:bottom w:val="none" w:sz="0" w:space="0" w:color="auto"/>
            <w:right w:val="none" w:sz="0" w:space="0" w:color="auto"/>
          </w:divBdr>
          <w:divsChild>
            <w:div w:id="385494398">
              <w:marLeft w:val="0"/>
              <w:marRight w:val="0"/>
              <w:marTop w:val="0"/>
              <w:marBottom w:val="0"/>
              <w:divBdr>
                <w:top w:val="none" w:sz="0" w:space="0" w:color="auto"/>
                <w:left w:val="none" w:sz="0" w:space="0" w:color="auto"/>
                <w:bottom w:val="none" w:sz="0" w:space="0" w:color="auto"/>
                <w:right w:val="none" w:sz="0" w:space="0" w:color="auto"/>
              </w:divBdr>
            </w:div>
            <w:div w:id="959189756">
              <w:marLeft w:val="0"/>
              <w:marRight w:val="0"/>
              <w:marTop w:val="0"/>
              <w:marBottom w:val="0"/>
              <w:divBdr>
                <w:top w:val="none" w:sz="0" w:space="0" w:color="auto"/>
                <w:left w:val="none" w:sz="0" w:space="0" w:color="auto"/>
                <w:bottom w:val="none" w:sz="0" w:space="0" w:color="auto"/>
                <w:right w:val="none" w:sz="0" w:space="0" w:color="auto"/>
              </w:divBdr>
            </w:div>
            <w:div w:id="968440618">
              <w:marLeft w:val="0"/>
              <w:marRight w:val="0"/>
              <w:marTop w:val="0"/>
              <w:marBottom w:val="0"/>
              <w:divBdr>
                <w:top w:val="none" w:sz="0" w:space="0" w:color="auto"/>
                <w:left w:val="none" w:sz="0" w:space="0" w:color="auto"/>
                <w:bottom w:val="none" w:sz="0" w:space="0" w:color="auto"/>
                <w:right w:val="none" w:sz="0" w:space="0" w:color="auto"/>
              </w:divBdr>
            </w:div>
            <w:div w:id="1079981108">
              <w:marLeft w:val="0"/>
              <w:marRight w:val="0"/>
              <w:marTop w:val="0"/>
              <w:marBottom w:val="0"/>
              <w:divBdr>
                <w:top w:val="none" w:sz="0" w:space="0" w:color="auto"/>
                <w:left w:val="none" w:sz="0" w:space="0" w:color="auto"/>
                <w:bottom w:val="none" w:sz="0" w:space="0" w:color="auto"/>
                <w:right w:val="none" w:sz="0" w:space="0" w:color="auto"/>
              </w:divBdr>
            </w:div>
            <w:div w:id="1280989228">
              <w:marLeft w:val="0"/>
              <w:marRight w:val="0"/>
              <w:marTop w:val="0"/>
              <w:marBottom w:val="0"/>
              <w:divBdr>
                <w:top w:val="none" w:sz="0" w:space="0" w:color="auto"/>
                <w:left w:val="none" w:sz="0" w:space="0" w:color="auto"/>
                <w:bottom w:val="none" w:sz="0" w:space="0" w:color="auto"/>
                <w:right w:val="none" w:sz="0" w:space="0" w:color="auto"/>
              </w:divBdr>
            </w:div>
          </w:divsChild>
        </w:div>
        <w:div w:id="1359508183">
          <w:marLeft w:val="0"/>
          <w:marRight w:val="0"/>
          <w:marTop w:val="0"/>
          <w:marBottom w:val="0"/>
          <w:divBdr>
            <w:top w:val="none" w:sz="0" w:space="0" w:color="auto"/>
            <w:left w:val="none" w:sz="0" w:space="0" w:color="auto"/>
            <w:bottom w:val="none" w:sz="0" w:space="0" w:color="auto"/>
            <w:right w:val="none" w:sz="0" w:space="0" w:color="auto"/>
          </w:divBdr>
        </w:div>
        <w:div w:id="1360005967">
          <w:marLeft w:val="0"/>
          <w:marRight w:val="0"/>
          <w:marTop w:val="0"/>
          <w:marBottom w:val="0"/>
          <w:divBdr>
            <w:top w:val="none" w:sz="0" w:space="0" w:color="auto"/>
            <w:left w:val="none" w:sz="0" w:space="0" w:color="auto"/>
            <w:bottom w:val="none" w:sz="0" w:space="0" w:color="auto"/>
            <w:right w:val="none" w:sz="0" w:space="0" w:color="auto"/>
          </w:divBdr>
        </w:div>
        <w:div w:id="1360467097">
          <w:marLeft w:val="0"/>
          <w:marRight w:val="0"/>
          <w:marTop w:val="0"/>
          <w:marBottom w:val="0"/>
          <w:divBdr>
            <w:top w:val="none" w:sz="0" w:space="0" w:color="auto"/>
            <w:left w:val="none" w:sz="0" w:space="0" w:color="auto"/>
            <w:bottom w:val="none" w:sz="0" w:space="0" w:color="auto"/>
            <w:right w:val="none" w:sz="0" w:space="0" w:color="auto"/>
          </w:divBdr>
        </w:div>
        <w:div w:id="1360543192">
          <w:marLeft w:val="0"/>
          <w:marRight w:val="0"/>
          <w:marTop w:val="0"/>
          <w:marBottom w:val="0"/>
          <w:divBdr>
            <w:top w:val="none" w:sz="0" w:space="0" w:color="auto"/>
            <w:left w:val="none" w:sz="0" w:space="0" w:color="auto"/>
            <w:bottom w:val="none" w:sz="0" w:space="0" w:color="auto"/>
            <w:right w:val="none" w:sz="0" w:space="0" w:color="auto"/>
          </w:divBdr>
        </w:div>
        <w:div w:id="1364020169">
          <w:marLeft w:val="0"/>
          <w:marRight w:val="0"/>
          <w:marTop w:val="0"/>
          <w:marBottom w:val="0"/>
          <w:divBdr>
            <w:top w:val="none" w:sz="0" w:space="0" w:color="auto"/>
            <w:left w:val="none" w:sz="0" w:space="0" w:color="auto"/>
            <w:bottom w:val="none" w:sz="0" w:space="0" w:color="auto"/>
            <w:right w:val="none" w:sz="0" w:space="0" w:color="auto"/>
          </w:divBdr>
        </w:div>
        <w:div w:id="1367172928">
          <w:marLeft w:val="0"/>
          <w:marRight w:val="0"/>
          <w:marTop w:val="0"/>
          <w:marBottom w:val="0"/>
          <w:divBdr>
            <w:top w:val="none" w:sz="0" w:space="0" w:color="auto"/>
            <w:left w:val="none" w:sz="0" w:space="0" w:color="auto"/>
            <w:bottom w:val="none" w:sz="0" w:space="0" w:color="auto"/>
            <w:right w:val="none" w:sz="0" w:space="0" w:color="auto"/>
          </w:divBdr>
        </w:div>
        <w:div w:id="1373843456">
          <w:marLeft w:val="0"/>
          <w:marRight w:val="0"/>
          <w:marTop w:val="0"/>
          <w:marBottom w:val="0"/>
          <w:divBdr>
            <w:top w:val="none" w:sz="0" w:space="0" w:color="auto"/>
            <w:left w:val="none" w:sz="0" w:space="0" w:color="auto"/>
            <w:bottom w:val="none" w:sz="0" w:space="0" w:color="auto"/>
            <w:right w:val="none" w:sz="0" w:space="0" w:color="auto"/>
          </w:divBdr>
        </w:div>
        <w:div w:id="1374039772">
          <w:marLeft w:val="0"/>
          <w:marRight w:val="0"/>
          <w:marTop w:val="0"/>
          <w:marBottom w:val="0"/>
          <w:divBdr>
            <w:top w:val="none" w:sz="0" w:space="0" w:color="auto"/>
            <w:left w:val="none" w:sz="0" w:space="0" w:color="auto"/>
            <w:bottom w:val="none" w:sz="0" w:space="0" w:color="auto"/>
            <w:right w:val="none" w:sz="0" w:space="0" w:color="auto"/>
          </w:divBdr>
        </w:div>
        <w:div w:id="1374228691">
          <w:marLeft w:val="0"/>
          <w:marRight w:val="0"/>
          <w:marTop w:val="0"/>
          <w:marBottom w:val="0"/>
          <w:divBdr>
            <w:top w:val="none" w:sz="0" w:space="0" w:color="auto"/>
            <w:left w:val="none" w:sz="0" w:space="0" w:color="auto"/>
            <w:bottom w:val="none" w:sz="0" w:space="0" w:color="auto"/>
            <w:right w:val="none" w:sz="0" w:space="0" w:color="auto"/>
          </w:divBdr>
        </w:div>
        <w:div w:id="1374622512">
          <w:marLeft w:val="0"/>
          <w:marRight w:val="0"/>
          <w:marTop w:val="0"/>
          <w:marBottom w:val="0"/>
          <w:divBdr>
            <w:top w:val="none" w:sz="0" w:space="0" w:color="auto"/>
            <w:left w:val="none" w:sz="0" w:space="0" w:color="auto"/>
            <w:bottom w:val="none" w:sz="0" w:space="0" w:color="auto"/>
            <w:right w:val="none" w:sz="0" w:space="0" w:color="auto"/>
          </w:divBdr>
        </w:div>
        <w:div w:id="1378772701">
          <w:marLeft w:val="0"/>
          <w:marRight w:val="0"/>
          <w:marTop w:val="0"/>
          <w:marBottom w:val="0"/>
          <w:divBdr>
            <w:top w:val="none" w:sz="0" w:space="0" w:color="auto"/>
            <w:left w:val="none" w:sz="0" w:space="0" w:color="auto"/>
            <w:bottom w:val="none" w:sz="0" w:space="0" w:color="auto"/>
            <w:right w:val="none" w:sz="0" w:space="0" w:color="auto"/>
          </w:divBdr>
        </w:div>
        <w:div w:id="1383209075">
          <w:marLeft w:val="0"/>
          <w:marRight w:val="0"/>
          <w:marTop w:val="0"/>
          <w:marBottom w:val="0"/>
          <w:divBdr>
            <w:top w:val="none" w:sz="0" w:space="0" w:color="auto"/>
            <w:left w:val="none" w:sz="0" w:space="0" w:color="auto"/>
            <w:bottom w:val="none" w:sz="0" w:space="0" w:color="auto"/>
            <w:right w:val="none" w:sz="0" w:space="0" w:color="auto"/>
          </w:divBdr>
        </w:div>
        <w:div w:id="1390957365">
          <w:marLeft w:val="0"/>
          <w:marRight w:val="0"/>
          <w:marTop w:val="0"/>
          <w:marBottom w:val="0"/>
          <w:divBdr>
            <w:top w:val="none" w:sz="0" w:space="0" w:color="auto"/>
            <w:left w:val="none" w:sz="0" w:space="0" w:color="auto"/>
            <w:bottom w:val="none" w:sz="0" w:space="0" w:color="auto"/>
            <w:right w:val="none" w:sz="0" w:space="0" w:color="auto"/>
          </w:divBdr>
        </w:div>
        <w:div w:id="1391228806">
          <w:marLeft w:val="0"/>
          <w:marRight w:val="0"/>
          <w:marTop w:val="0"/>
          <w:marBottom w:val="0"/>
          <w:divBdr>
            <w:top w:val="none" w:sz="0" w:space="0" w:color="auto"/>
            <w:left w:val="none" w:sz="0" w:space="0" w:color="auto"/>
            <w:bottom w:val="none" w:sz="0" w:space="0" w:color="auto"/>
            <w:right w:val="none" w:sz="0" w:space="0" w:color="auto"/>
          </w:divBdr>
          <w:divsChild>
            <w:div w:id="509296700">
              <w:marLeft w:val="0"/>
              <w:marRight w:val="0"/>
              <w:marTop w:val="0"/>
              <w:marBottom w:val="0"/>
              <w:divBdr>
                <w:top w:val="none" w:sz="0" w:space="0" w:color="auto"/>
                <w:left w:val="none" w:sz="0" w:space="0" w:color="auto"/>
                <w:bottom w:val="none" w:sz="0" w:space="0" w:color="auto"/>
                <w:right w:val="none" w:sz="0" w:space="0" w:color="auto"/>
              </w:divBdr>
            </w:div>
            <w:div w:id="644822242">
              <w:marLeft w:val="0"/>
              <w:marRight w:val="0"/>
              <w:marTop w:val="0"/>
              <w:marBottom w:val="0"/>
              <w:divBdr>
                <w:top w:val="none" w:sz="0" w:space="0" w:color="auto"/>
                <w:left w:val="none" w:sz="0" w:space="0" w:color="auto"/>
                <w:bottom w:val="none" w:sz="0" w:space="0" w:color="auto"/>
                <w:right w:val="none" w:sz="0" w:space="0" w:color="auto"/>
              </w:divBdr>
            </w:div>
            <w:div w:id="816145159">
              <w:marLeft w:val="0"/>
              <w:marRight w:val="0"/>
              <w:marTop w:val="0"/>
              <w:marBottom w:val="0"/>
              <w:divBdr>
                <w:top w:val="none" w:sz="0" w:space="0" w:color="auto"/>
                <w:left w:val="none" w:sz="0" w:space="0" w:color="auto"/>
                <w:bottom w:val="none" w:sz="0" w:space="0" w:color="auto"/>
                <w:right w:val="none" w:sz="0" w:space="0" w:color="auto"/>
              </w:divBdr>
            </w:div>
            <w:div w:id="836919345">
              <w:marLeft w:val="0"/>
              <w:marRight w:val="0"/>
              <w:marTop w:val="0"/>
              <w:marBottom w:val="0"/>
              <w:divBdr>
                <w:top w:val="none" w:sz="0" w:space="0" w:color="auto"/>
                <w:left w:val="none" w:sz="0" w:space="0" w:color="auto"/>
                <w:bottom w:val="none" w:sz="0" w:space="0" w:color="auto"/>
                <w:right w:val="none" w:sz="0" w:space="0" w:color="auto"/>
              </w:divBdr>
            </w:div>
            <w:div w:id="1754430123">
              <w:marLeft w:val="0"/>
              <w:marRight w:val="0"/>
              <w:marTop w:val="0"/>
              <w:marBottom w:val="0"/>
              <w:divBdr>
                <w:top w:val="none" w:sz="0" w:space="0" w:color="auto"/>
                <w:left w:val="none" w:sz="0" w:space="0" w:color="auto"/>
                <w:bottom w:val="none" w:sz="0" w:space="0" w:color="auto"/>
                <w:right w:val="none" w:sz="0" w:space="0" w:color="auto"/>
              </w:divBdr>
            </w:div>
          </w:divsChild>
        </w:div>
        <w:div w:id="1392313025">
          <w:marLeft w:val="0"/>
          <w:marRight w:val="0"/>
          <w:marTop w:val="0"/>
          <w:marBottom w:val="0"/>
          <w:divBdr>
            <w:top w:val="none" w:sz="0" w:space="0" w:color="auto"/>
            <w:left w:val="none" w:sz="0" w:space="0" w:color="auto"/>
            <w:bottom w:val="none" w:sz="0" w:space="0" w:color="auto"/>
            <w:right w:val="none" w:sz="0" w:space="0" w:color="auto"/>
          </w:divBdr>
        </w:div>
        <w:div w:id="1393429475">
          <w:marLeft w:val="0"/>
          <w:marRight w:val="0"/>
          <w:marTop w:val="0"/>
          <w:marBottom w:val="0"/>
          <w:divBdr>
            <w:top w:val="none" w:sz="0" w:space="0" w:color="auto"/>
            <w:left w:val="none" w:sz="0" w:space="0" w:color="auto"/>
            <w:bottom w:val="none" w:sz="0" w:space="0" w:color="auto"/>
            <w:right w:val="none" w:sz="0" w:space="0" w:color="auto"/>
          </w:divBdr>
          <w:divsChild>
            <w:div w:id="926696285">
              <w:marLeft w:val="-75"/>
              <w:marRight w:val="0"/>
              <w:marTop w:val="30"/>
              <w:marBottom w:val="30"/>
              <w:divBdr>
                <w:top w:val="none" w:sz="0" w:space="0" w:color="auto"/>
                <w:left w:val="none" w:sz="0" w:space="0" w:color="auto"/>
                <w:bottom w:val="none" w:sz="0" w:space="0" w:color="auto"/>
                <w:right w:val="none" w:sz="0" w:space="0" w:color="auto"/>
              </w:divBdr>
              <w:divsChild>
                <w:div w:id="514614819">
                  <w:marLeft w:val="0"/>
                  <w:marRight w:val="0"/>
                  <w:marTop w:val="0"/>
                  <w:marBottom w:val="0"/>
                  <w:divBdr>
                    <w:top w:val="none" w:sz="0" w:space="0" w:color="auto"/>
                    <w:left w:val="none" w:sz="0" w:space="0" w:color="auto"/>
                    <w:bottom w:val="none" w:sz="0" w:space="0" w:color="auto"/>
                    <w:right w:val="none" w:sz="0" w:space="0" w:color="auto"/>
                  </w:divBdr>
                  <w:divsChild>
                    <w:div w:id="793407615">
                      <w:marLeft w:val="0"/>
                      <w:marRight w:val="0"/>
                      <w:marTop w:val="0"/>
                      <w:marBottom w:val="0"/>
                      <w:divBdr>
                        <w:top w:val="none" w:sz="0" w:space="0" w:color="auto"/>
                        <w:left w:val="none" w:sz="0" w:space="0" w:color="auto"/>
                        <w:bottom w:val="none" w:sz="0" w:space="0" w:color="auto"/>
                        <w:right w:val="none" w:sz="0" w:space="0" w:color="auto"/>
                      </w:divBdr>
                    </w:div>
                    <w:div w:id="1753238090">
                      <w:marLeft w:val="0"/>
                      <w:marRight w:val="0"/>
                      <w:marTop w:val="0"/>
                      <w:marBottom w:val="0"/>
                      <w:divBdr>
                        <w:top w:val="none" w:sz="0" w:space="0" w:color="auto"/>
                        <w:left w:val="none" w:sz="0" w:space="0" w:color="auto"/>
                        <w:bottom w:val="none" w:sz="0" w:space="0" w:color="auto"/>
                        <w:right w:val="none" w:sz="0" w:space="0" w:color="auto"/>
                      </w:divBdr>
                    </w:div>
                  </w:divsChild>
                </w:div>
                <w:div w:id="845747093">
                  <w:marLeft w:val="0"/>
                  <w:marRight w:val="0"/>
                  <w:marTop w:val="0"/>
                  <w:marBottom w:val="0"/>
                  <w:divBdr>
                    <w:top w:val="none" w:sz="0" w:space="0" w:color="auto"/>
                    <w:left w:val="none" w:sz="0" w:space="0" w:color="auto"/>
                    <w:bottom w:val="none" w:sz="0" w:space="0" w:color="auto"/>
                    <w:right w:val="none" w:sz="0" w:space="0" w:color="auto"/>
                  </w:divBdr>
                  <w:divsChild>
                    <w:div w:id="1198742244">
                      <w:marLeft w:val="0"/>
                      <w:marRight w:val="0"/>
                      <w:marTop w:val="0"/>
                      <w:marBottom w:val="0"/>
                      <w:divBdr>
                        <w:top w:val="none" w:sz="0" w:space="0" w:color="auto"/>
                        <w:left w:val="none" w:sz="0" w:space="0" w:color="auto"/>
                        <w:bottom w:val="none" w:sz="0" w:space="0" w:color="auto"/>
                        <w:right w:val="none" w:sz="0" w:space="0" w:color="auto"/>
                      </w:divBdr>
                    </w:div>
                    <w:div w:id="1916933863">
                      <w:marLeft w:val="0"/>
                      <w:marRight w:val="0"/>
                      <w:marTop w:val="0"/>
                      <w:marBottom w:val="0"/>
                      <w:divBdr>
                        <w:top w:val="none" w:sz="0" w:space="0" w:color="auto"/>
                        <w:left w:val="none" w:sz="0" w:space="0" w:color="auto"/>
                        <w:bottom w:val="none" w:sz="0" w:space="0" w:color="auto"/>
                        <w:right w:val="none" w:sz="0" w:space="0" w:color="auto"/>
                      </w:divBdr>
                    </w:div>
                  </w:divsChild>
                </w:div>
                <w:div w:id="1338582496">
                  <w:marLeft w:val="0"/>
                  <w:marRight w:val="0"/>
                  <w:marTop w:val="0"/>
                  <w:marBottom w:val="0"/>
                  <w:divBdr>
                    <w:top w:val="none" w:sz="0" w:space="0" w:color="auto"/>
                    <w:left w:val="none" w:sz="0" w:space="0" w:color="auto"/>
                    <w:bottom w:val="none" w:sz="0" w:space="0" w:color="auto"/>
                    <w:right w:val="none" w:sz="0" w:space="0" w:color="auto"/>
                  </w:divBdr>
                  <w:divsChild>
                    <w:div w:id="1619334071">
                      <w:marLeft w:val="0"/>
                      <w:marRight w:val="0"/>
                      <w:marTop w:val="0"/>
                      <w:marBottom w:val="0"/>
                      <w:divBdr>
                        <w:top w:val="none" w:sz="0" w:space="0" w:color="auto"/>
                        <w:left w:val="none" w:sz="0" w:space="0" w:color="auto"/>
                        <w:bottom w:val="none" w:sz="0" w:space="0" w:color="auto"/>
                        <w:right w:val="none" w:sz="0" w:space="0" w:color="auto"/>
                      </w:divBdr>
                    </w:div>
                    <w:div w:id="1644307774">
                      <w:marLeft w:val="0"/>
                      <w:marRight w:val="0"/>
                      <w:marTop w:val="0"/>
                      <w:marBottom w:val="0"/>
                      <w:divBdr>
                        <w:top w:val="none" w:sz="0" w:space="0" w:color="auto"/>
                        <w:left w:val="none" w:sz="0" w:space="0" w:color="auto"/>
                        <w:bottom w:val="none" w:sz="0" w:space="0" w:color="auto"/>
                        <w:right w:val="none" w:sz="0" w:space="0" w:color="auto"/>
                      </w:divBdr>
                    </w:div>
                  </w:divsChild>
                </w:div>
                <w:div w:id="1557273497">
                  <w:marLeft w:val="0"/>
                  <w:marRight w:val="0"/>
                  <w:marTop w:val="0"/>
                  <w:marBottom w:val="0"/>
                  <w:divBdr>
                    <w:top w:val="none" w:sz="0" w:space="0" w:color="auto"/>
                    <w:left w:val="none" w:sz="0" w:space="0" w:color="auto"/>
                    <w:bottom w:val="none" w:sz="0" w:space="0" w:color="auto"/>
                    <w:right w:val="none" w:sz="0" w:space="0" w:color="auto"/>
                  </w:divBdr>
                  <w:divsChild>
                    <w:div w:id="505511867">
                      <w:marLeft w:val="0"/>
                      <w:marRight w:val="0"/>
                      <w:marTop w:val="0"/>
                      <w:marBottom w:val="0"/>
                      <w:divBdr>
                        <w:top w:val="none" w:sz="0" w:space="0" w:color="auto"/>
                        <w:left w:val="none" w:sz="0" w:space="0" w:color="auto"/>
                        <w:bottom w:val="none" w:sz="0" w:space="0" w:color="auto"/>
                        <w:right w:val="none" w:sz="0" w:space="0" w:color="auto"/>
                      </w:divBdr>
                    </w:div>
                  </w:divsChild>
                </w:div>
                <w:div w:id="1613634522">
                  <w:marLeft w:val="0"/>
                  <w:marRight w:val="0"/>
                  <w:marTop w:val="0"/>
                  <w:marBottom w:val="0"/>
                  <w:divBdr>
                    <w:top w:val="none" w:sz="0" w:space="0" w:color="auto"/>
                    <w:left w:val="none" w:sz="0" w:space="0" w:color="auto"/>
                    <w:bottom w:val="none" w:sz="0" w:space="0" w:color="auto"/>
                    <w:right w:val="none" w:sz="0" w:space="0" w:color="auto"/>
                  </w:divBdr>
                  <w:divsChild>
                    <w:div w:id="1527403582">
                      <w:marLeft w:val="0"/>
                      <w:marRight w:val="0"/>
                      <w:marTop w:val="0"/>
                      <w:marBottom w:val="0"/>
                      <w:divBdr>
                        <w:top w:val="none" w:sz="0" w:space="0" w:color="auto"/>
                        <w:left w:val="none" w:sz="0" w:space="0" w:color="auto"/>
                        <w:bottom w:val="none" w:sz="0" w:space="0" w:color="auto"/>
                        <w:right w:val="none" w:sz="0" w:space="0" w:color="auto"/>
                      </w:divBdr>
                    </w:div>
                  </w:divsChild>
                </w:div>
                <w:div w:id="1875968215">
                  <w:marLeft w:val="0"/>
                  <w:marRight w:val="0"/>
                  <w:marTop w:val="0"/>
                  <w:marBottom w:val="0"/>
                  <w:divBdr>
                    <w:top w:val="none" w:sz="0" w:space="0" w:color="auto"/>
                    <w:left w:val="none" w:sz="0" w:space="0" w:color="auto"/>
                    <w:bottom w:val="none" w:sz="0" w:space="0" w:color="auto"/>
                    <w:right w:val="none" w:sz="0" w:space="0" w:color="auto"/>
                  </w:divBdr>
                  <w:divsChild>
                    <w:div w:id="10622179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96850700">
          <w:marLeft w:val="0"/>
          <w:marRight w:val="0"/>
          <w:marTop w:val="0"/>
          <w:marBottom w:val="0"/>
          <w:divBdr>
            <w:top w:val="none" w:sz="0" w:space="0" w:color="auto"/>
            <w:left w:val="none" w:sz="0" w:space="0" w:color="auto"/>
            <w:bottom w:val="none" w:sz="0" w:space="0" w:color="auto"/>
            <w:right w:val="none" w:sz="0" w:space="0" w:color="auto"/>
          </w:divBdr>
        </w:div>
        <w:div w:id="1401321126">
          <w:marLeft w:val="0"/>
          <w:marRight w:val="0"/>
          <w:marTop w:val="0"/>
          <w:marBottom w:val="0"/>
          <w:divBdr>
            <w:top w:val="none" w:sz="0" w:space="0" w:color="auto"/>
            <w:left w:val="none" w:sz="0" w:space="0" w:color="auto"/>
            <w:bottom w:val="none" w:sz="0" w:space="0" w:color="auto"/>
            <w:right w:val="none" w:sz="0" w:space="0" w:color="auto"/>
          </w:divBdr>
        </w:div>
        <w:div w:id="1403718938">
          <w:marLeft w:val="0"/>
          <w:marRight w:val="0"/>
          <w:marTop w:val="0"/>
          <w:marBottom w:val="0"/>
          <w:divBdr>
            <w:top w:val="none" w:sz="0" w:space="0" w:color="auto"/>
            <w:left w:val="none" w:sz="0" w:space="0" w:color="auto"/>
            <w:bottom w:val="none" w:sz="0" w:space="0" w:color="auto"/>
            <w:right w:val="none" w:sz="0" w:space="0" w:color="auto"/>
          </w:divBdr>
          <w:divsChild>
            <w:div w:id="616568982">
              <w:marLeft w:val="-75"/>
              <w:marRight w:val="0"/>
              <w:marTop w:val="30"/>
              <w:marBottom w:val="30"/>
              <w:divBdr>
                <w:top w:val="none" w:sz="0" w:space="0" w:color="auto"/>
                <w:left w:val="none" w:sz="0" w:space="0" w:color="auto"/>
                <w:bottom w:val="none" w:sz="0" w:space="0" w:color="auto"/>
                <w:right w:val="none" w:sz="0" w:space="0" w:color="auto"/>
              </w:divBdr>
              <w:divsChild>
                <w:div w:id="256057845">
                  <w:marLeft w:val="0"/>
                  <w:marRight w:val="0"/>
                  <w:marTop w:val="0"/>
                  <w:marBottom w:val="0"/>
                  <w:divBdr>
                    <w:top w:val="none" w:sz="0" w:space="0" w:color="auto"/>
                    <w:left w:val="none" w:sz="0" w:space="0" w:color="auto"/>
                    <w:bottom w:val="none" w:sz="0" w:space="0" w:color="auto"/>
                    <w:right w:val="none" w:sz="0" w:space="0" w:color="auto"/>
                  </w:divBdr>
                  <w:divsChild>
                    <w:div w:id="2017344673">
                      <w:marLeft w:val="0"/>
                      <w:marRight w:val="0"/>
                      <w:marTop w:val="0"/>
                      <w:marBottom w:val="0"/>
                      <w:divBdr>
                        <w:top w:val="none" w:sz="0" w:space="0" w:color="auto"/>
                        <w:left w:val="none" w:sz="0" w:space="0" w:color="auto"/>
                        <w:bottom w:val="none" w:sz="0" w:space="0" w:color="auto"/>
                        <w:right w:val="none" w:sz="0" w:space="0" w:color="auto"/>
                      </w:divBdr>
                    </w:div>
                  </w:divsChild>
                </w:div>
                <w:div w:id="310837934">
                  <w:marLeft w:val="0"/>
                  <w:marRight w:val="0"/>
                  <w:marTop w:val="0"/>
                  <w:marBottom w:val="0"/>
                  <w:divBdr>
                    <w:top w:val="none" w:sz="0" w:space="0" w:color="auto"/>
                    <w:left w:val="none" w:sz="0" w:space="0" w:color="auto"/>
                    <w:bottom w:val="none" w:sz="0" w:space="0" w:color="auto"/>
                    <w:right w:val="none" w:sz="0" w:space="0" w:color="auto"/>
                  </w:divBdr>
                  <w:divsChild>
                    <w:div w:id="1581213810">
                      <w:marLeft w:val="0"/>
                      <w:marRight w:val="0"/>
                      <w:marTop w:val="0"/>
                      <w:marBottom w:val="0"/>
                      <w:divBdr>
                        <w:top w:val="none" w:sz="0" w:space="0" w:color="auto"/>
                        <w:left w:val="none" w:sz="0" w:space="0" w:color="auto"/>
                        <w:bottom w:val="none" w:sz="0" w:space="0" w:color="auto"/>
                        <w:right w:val="none" w:sz="0" w:space="0" w:color="auto"/>
                      </w:divBdr>
                    </w:div>
                  </w:divsChild>
                </w:div>
                <w:div w:id="630944965">
                  <w:marLeft w:val="0"/>
                  <w:marRight w:val="0"/>
                  <w:marTop w:val="0"/>
                  <w:marBottom w:val="0"/>
                  <w:divBdr>
                    <w:top w:val="none" w:sz="0" w:space="0" w:color="auto"/>
                    <w:left w:val="none" w:sz="0" w:space="0" w:color="auto"/>
                    <w:bottom w:val="none" w:sz="0" w:space="0" w:color="auto"/>
                    <w:right w:val="none" w:sz="0" w:space="0" w:color="auto"/>
                  </w:divBdr>
                  <w:divsChild>
                    <w:div w:id="122625441">
                      <w:marLeft w:val="0"/>
                      <w:marRight w:val="0"/>
                      <w:marTop w:val="0"/>
                      <w:marBottom w:val="0"/>
                      <w:divBdr>
                        <w:top w:val="none" w:sz="0" w:space="0" w:color="auto"/>
                        <w:left w:val="none" w:sz="0" w:space="0" w:color="auto"/>
                        <w:bottom w:val="none" w:sz="0" w:space="0" w:color="auto"/>
                        <w:right w:val="none" w:sz="0" w:space="0" w:color="auto"/>
                      </w:divBdr>
                    </w:div>
                    <w:div w:id="1214192606">
                      <w:marLeft w:val="0"/>
                      <w:marRight w:val="0"/>
                      <w:marTop w:val="0"/>
                      <w:marBottom w:val="0"/>
                      <w:divBdr>
                        <w:top w:val="none" w:sz="0" w:space="0" w:color="auto"/>
                        <w:left w:val="none" w:sz="0" w:space="0" w:color="auto"/>
                        <w:bottom w:val="none" w:sz="0" w:space="0" w:color="auto"/>
                        <w:right w:val="none" w:sz="0" w:space="0" w:color="auto"/>
                      </w:divBdr>
                    </w:div>
                    <w:div w:id="1371685826">
                      <w:marLeft w:val="0"/>
                      <w:marRight w:val="0"/>
                      <w:marTop w:val="0"/>
                      <w:marBottom w:val="0"/>
                      <w:divBdr>
                        <w:top w:val="none" w:sz="0" w:space="0" w:color="auto"/>
                        <w:left w:val="none" w:sz="0" w:space="0" w:color="auto"/>
                        <w:bottom w:val="none" w:sz="0" w:space="0" w:color="auto"/>
                        <w:right w:val="none" w:sz="0" w:space="0" w:color="auto"/>
                      </w:divBdr>
                    </w:div>
                  </w:divsChild>
                </w:div>
                <w:div w:id="643631137">
                  <w:marLeft w:val="0"/>
                  <w:marRight w:val="0"/>
                  <w:marTop w:val="0"/>
                  <w:marBottom w:val="0"/>
                  <w:divBdr>
                    <w:top w:val="none" w:sz="0" w:space="0" w:color="auto"/>
                    <w:left w:val="none" w:sz="0" w:space="0" w:color="auto"/>
                    <w:bottom w:val="none" w:sz="0" w:space="0" w:color="auto"/>
                    <w:right w:val="none" w:sz="0" w:space="0" w:color="auto"/>
                  </w:divBdr>
                  <w:divsChild>
                    <w:div w:id="933588934">
                      <w:marLeft w:val="0"/>
                      <w:marRight w:val="0"/>
                      <w:marTop w:val="0"/>
                      <w:marBottom w:val="0"/>
                      <w:divBdr>
                        <w:top w:val="none" w:sz="0" w:space="0" w:color="auto"/>
                        <w:left w:val="none" w:sz="0" w:space="0" w:color="auto"/>
                        <w:bottom w:val="none" w:sz="0" w:space="0" w:color="auto"/>
                        <w:right w:val="none" w:sz="0" w:space="0" w:color="auto"/>
                      </w:divBdr>
                    </w:div>
                  </w:divsChild>
                </w:div>
                <w:div w:id="673800439">
                  <w:marLeft w:val="0"/>
                  <w:marRight w:val="0"/>
                  <w:marTop w:val="0"/>
                  <w:marBottom w:val="0"/>
                  <w:divBdr>
                    <w:top w:val="none" w:sz="0" w:space="0" w:color="auto"/>
                    <w:left w:val="none" w:sz="0" w:space="0" w:color="auto"/>
                    <w:bottom w:val="none" w:sz="0" w:space="0" w:color="auto"/>
                    <w:right w:val="none" w:sz="0" w:space="0" w:color="auto"/>
                  </w:divBdr>
                  <w:divsChild>
                    <w:div w:id="408038534">
                      <w:marLeft w:val="0"/>
                      <w:marRight w:val="0"/>
                      <w:marTop w:val="0"/>
                      <w:marBottom w:val="0"/>
                      <w:divBdr>
                        <w:top w:val="none" w:sz="0" w:space="0" w:color="auto"/>
                        <w:left w:val="none" w:sz="0" w:space="0" w:color="auto"/>
                        <w:bottom w:val="none" w:sz="0" w:space="0" w:color="auto"/>
                        <w:right w:val="none" w:sz="0" w:space="0" w:color="auto"/>
                      </w:divBdr>
                    </w:div>
                  </w:divsChild>
                </w:div>
                <w:div w:id="688800843">
                  <w:marLeft w:val="0"/>
                  <w:marRight w:val="0"/>
                  <w:marTop w:val="0"/>
                  <w:marBottom w:val="0"/>
                  <w:divBdr>
                    <w:top w:val="none" w:sz="0" w:space="0" w:color="auto"/>
                    <w:left w:val="none" w:sz="0" w:space="0" w:color="auto"/>
                    <w:bottom w:val="none" w:sz="0" w:space="0" w:color="auto"/>
                    <w:right w:val="none" w:sz="0" w:space="0" w:color="auto"/>
                  </w:divBdr>
                  <w:divsChild>
                    <w:div w:id="2069986474">
                      <w:marLeft w:val="0"/>
                      <w:marRight w:val="0"/>
                      <w:marTop w:val="0"/>
                      <w:marBottom w:val="0"/>
                      <w:divBdr>
                        <w:top w:val="none" w:sz="0" w:space="0" w:color="auto"/>
                        <w:left w:val="none" w:sz="0" w:space="0" w:color="auto"/>
                        <w:bottom w:val="none" w:sz="0" w:space="0" w:color="auto"/>
                        <w:right w:val="none" w:sz="0" w:space="0" w:color="auto"/>
                      </w:divBdr>
                    </w:div>
                  </w:divsChild>
                </w:div>
                <w:div w:id="717122618">
                  <w:marLeft w:val="0"/>
                  <w:marRight w:val="0"/>
                  <w:marTop w:val="0"/>
                  <w:marBottom w:val="0"/>
                  <w:divBdr>
                    <w:top w:val="none" w:sz="0" w:space="0" w:color="auto"/>
                    <w:left w:val="none" w:sz="0" w:space="0" w:color="auto"/>
                    <w:bottom w:val="none" w:sz="0" w:space="0" w:color="auto"/>
                    <w:right w:val="none" w:sz="0" w:space="0" w:color="auto"/>
                  </w:divBdr>
                  <w:divsChild>
                    <w:div w:id="251085706">
                      <w:marLeft w:val="0"/>
                      <w:marRight w:val="0"/>
                      <w:marTop w:val="0"/>
                      <w:marBottom w:val="0"/>
                      <w:divBdr>
                        <w:top w:val="none" w:sz="0" w:space="0" w:color="auto"/>
                        <w:left w:val="none" w:sz="0" w:space="0" w:color="auto"/>
                        <w:bottom w:val="none" w:sz="0" w:space="0" w:color="auto"/>
                        <w:right w:val="none" w:sz="0" w:space="0" w:color="auto"/>
                      </w:divBdr>
                    </w:div>
                  </w:divsChild>
                </w:div>
                <w:div w:id="868643282">
                  <w:marLeft w:val="0"/>
                  <w:marRight w:val="0"/>
                  <w:marTop w:val="0"/>
                  <w:marBottom w:val="0"/>
                  <w:divBdr>
                    <w:top w:val="none" w:sz="0" w:space="0" w:color="auto"/>
                    <w:left w:val="none" w:sz="0" w:space="0" w:color="auto"/>
                    <w:bottom w:val="none" w:sz="0" w:space="0" w:color="auto"/>
                    <w:right w:val="none" w:sz="0" w:space="0" w:color="auto"/>
                  </w:divBdr>
                  <w:divsChild>
                    <w:div w:id="1565750728">
                      <w:marLeft w:val="0"/>
                      <w:marRight w:val="0"/>
                      <w:marTop w:val="0"/>
                      <w:marBottom w:val="0"/>
                      <w:divBdr>
                        <w:top w:val="none" w:sz="0" w:space="0" w:color="auto"/>
                        <w:left w:val="none" w:sz="0" w:space="0" w:color="auto"/>
                        <w:bottom w:val="none" w:sz="0" w:space="0" w:color="auto"/>
                        <w:right w:val="none" w:sz="0" w:space="0" w:color="auto"/>
                      </w:divBdr>
                    </w:div>
                  </w:divsChild>
                </w:div>
                <w:div w:id="1044523793">
                  <w:marLeft w:val="0"/>
                  <w:marRight w:val="0"/>
                  <w:marTop w:val="0"/>
                  <w:marBottom w:val="0"/>
                  <w:divBdr>
                    <w:top w:val="none" w:sz="0" w:space="0" w:color="auto"/>
                    <w:left w:val="none" w:sz="0" w:space="0" w:color="auto"/>
                    <w:bottom w:val="none" w:sz="0" w:space="0" w:color="auto"/>
                    <w:right w:val="none" w:sz="0" w:space="0" w:color="auto"/>
                  </w:divBdr>
                  <w:divsChild>
                    <w:div w:id="2142385864">
                      <w:marLeft w:val="0"/>
                      <w:marRight w:val="0"/>
                      <w:marTop w:val="0"/>
                      <w:marBottom w:val="0"/>
                      <w:divBdr>
                        <w:top w:val="none" w:sz="0" w:space="0" w:color="auto"/>
                        <w:left w:val="none" w:sz="0" w:space="0" w:color="auto"/>
                        <w:bottom w:val="none" w:sz="0" w:space="0" w:color="auto"/>
                        <w:right w:val="none" w:sz="0" w:space="0" w:color="auto"/>
                      </w:divBdr>
                    </w:div>
                  </w:divsChild>
                </w:div>
                <w:div w:id="1060399891">
                  <w:marLeft w:val="0"/>
                  <w:marRight w:val="0"/>
                  <w:marTop w:val="0"/>
                  <w:marBottom w:val="0"/>
                  <w:divBdr>
                    <w:top w:val="none" w:sz="0" w:space="0" w:color="auto"/>
                    <w:left w:val="none" w:sz="0" w:space="0" w:color="auto"/>
                    <w:bottom w:val="none" w:sz="0" w:space="0" w:color="auto"/>
                    <w:right w:val="none" w:sz="0" w:space="0" w:color="auto"/>
                  </w:divBdr>
                  <w:divsChild>
                    <w:div w:id="1196504927">
                      <w:marLeft w:val="0"/>
                      <w:marRight w:val="0"/>
                      <w:marTop w:val="0"/>
                      <w:marBottom w:val="0"/>
                      <w:divBdr>
                        <w:top w:val="none" w:sz="0" w:space="0" w:color="auto"/>
                        <w:left w:val="none" w:sz="0" w:space="0" w:color="auto"/>
                        <w:bottom w:val="none" w:sz="0" w:space="0" w:color="auto"/>
                        <w:right w:val="none" w:sz="0" w:space="0" w:color="auto"/>
                      </w:divBdr>
                    </w:div>
                  </w:divsChild>
                </w:div>
                <w:div w:id="1114135804">
                  <w:marLeft w:val="0"/>
                  <w:marRight w:val="0"/>
                  <w:marTop w:val="0"/>
                  <w:marBottom w:val="0"/>
                  <w:divBdr>
                    <w:top w:val="none" w:sz="0" w:space="0" w:color="auto"/>
                    <w:left w:val="none" w:sz="0" w:space="0" w:color="auto"/>
                    <w:bottom w:val="none" w:sz="0" w:space="0" w:color="auto"/>
                    <w:right w:val="none" w:sz="0" w:space="0" w:color="auto"/>
                  </w:divBdr>
                  <w:divsChild>
                    <w:div w:id="1646860848">
                      <w:marLeft w:val="0"/>
                      <w:marRight w:val="0"/>
                      <w:marTop w:val="0"/>
                      <w:marBottom w:val="0"/>
                      <w:divBdr>
                        <w:top w:val="none" w:sz="0" w:space="0" w:color="auto"/>
                        <w:left w:val="none" w:sz="0" w:space="0" w:color="auto"/>
                        <w:bottom w:val="none" w:sz="0" w:space="0" w:color="auto"/>
                        <w:right w:val="none" w:sz="0" w:space="0" w:color="auto"/>
                      </w:divBdr>
                    </w:div>
                  </w:divsChild>
                </w:div>
                <w:div w:id="1650207865">
                  <w:marLeft w:val="0"/>
                  <w:marRight w:val="0"/>
                  <w:marTop w:val="0"/>
                  <w:marBottom w:val="0"/>
                  <w:divBdr>
                    <w:top w:val="none" w:sz="0" w:space="0" w:color="auto"/>
                    <w:left w:val="none" w:sz="0" w:space="0" w:color="auto"/>
                    <w:bottom w:val="none" w:sz="0" w:space="0" w:color="auto"/>
                    <w:right w:val="none" w:sz="0" w:space="0" w:color="auto"/>
                  </w:divBdr>
                  <w:divsChild>
                    <w:div w:id="2093354264">
                      <w:marLeft w:val="0"/>
                      <w:marRight w:val="0"/>
                      <w:marTop w:val="0"/>
                      <w:marBottom w:val="0"/>
                      <w:divBdr>
                        <w:top w:val="none" w:sz="0" w:space="0" w:color="auto"/>
                        <w:left w:val="none" w:sz="0" w:space="0" w:color="auto"/>
                        <w:bottom w:val="none" w:sz="0" w:space="0" w:color="auto"/>
                        <w:right w:val="none" w:sz="0" w:space="0" w:color="auto"/>
                      </w:divBdr>
                    </w:div>
                  </w:divsChild>
                </w:div>
                <w:div w:id="1878614352">
                  <w:marLeft w:val="0"/>
                  <w:marRight w:val="0"/>
                  <w:marTop w:val="0"/>
                  <w:marBottom w:val="0"/>
                  <w:divBdr>
                    <w:top w:val="none" w:sz="0" w:space="0" w:color="auto"/>
                    <w:left w:val="none" w:sz="0" w:space="0" w:color="auto"/>
                    <w:bottom w:val="none" w:sz="0" w:space="0" w:color="auto"/>
                    <w:right w:val="none" w:sz="0" w:space="0" w:color="auto"/>
                  </w:divBdr>
                  <w:divsChild>
                    <w:div w:id="14168287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05764445">
          <w:marLeft w:val="0"/>
          <w:marRight w:val="0"/>
          <w:marTop w:val="0"/>
          <w:marBottom w:val="0"/>
          <w:divBdr>
            <w:top w:val="none" w:sz="0" w:space="0" w:color="auto"/>
            <w:left w:val="none" w:sz="0" w:space="0" w:color="auto"/>
            <w:bottom w:val="none" w:sz="0" w:space="0" w:color="auto"/>
            <w:right w:val="none" w:sz="0" w:space="0" w:color="auto"/>
          </w:divBdr>
        </w:div>
        <w:div w:id="1408191937">
          <w:marLeft w:val="0"/>
          <w:marRight w:val="0"/>
          <w:marTop w:val="0"/>
          <w:marBottom w:val="0"/>
          <w:divBdr>
            <w:top w:val="none" w:sz="0" w:space="0" w:color="auto"/>
            <w:left w:val="none" w:sz="0" w:space="0" w:color="auto"/>
            <w:bottom w:val="none" w:sz="0" w:space="0" w:color="auto"/>
            <w:right w:val="none" w:sz="0" w:space="0" w:color="auto"/>
          </w:divBdr>
        </w:div>
        <w:div w:id="1409883472">
          <w:marLeft w:val="0"/>
          <w:marRight w:val="0"/>
          <w:marTop w:val="0"/>
          <w:marBottom w:val="0"/>
          <w:divBdr>
            <w:top w:val="none" w:sz="0" w:space="0" w:color="auto"/>
            <w:left w:val="none" w:sz="0" w:space="0" w:color="auto"/>
            <w:bottom w:val="none" w:sz="0" w:space="0" w:color="auto"/>
            <w:right w:val="none" w:sz="0" w:space="0" w:color="auto"/>
          </w:divBdr>
          <w:divsChild>
            <w:div w:id="8529358">
              <w:marLeft w:val="0"/>
              <w:marRight w:val="0"/>
              <w:marTop w:val="0"/>
              <w:marBottom w:val="0"/>
              <w:divBdr>
                <w:top w:val="none" w:sz="0" w:space="0" w:color="auto"/>
                <w:left w:val="none" w:sz="0" w:space="0" w:color="auto"/>
                <w:bottom w:val="none" w:sz="0" w:space="0" w:color="auto"/>
                <w:right w:val="none" w:sz="0" w:space="0" w:color="auto"/>
              </w:divBdr>
            </w:div>
            <w:div w:id="841625763">
              <w:marLeft w:val="0"/>
              <w:marRight w:val="0"/>
              <w:marTop w:val="0"/>
              <w:marBottom w:val="0"/>
              <w:divBdr>
                <w:top w:val="none" w:sz="0" w:space="0" w:color="auto"/>
                <w:left w:val="none" w:sz="0" w:space="0" w:color="auto"/>
                <w:bottom w:val="none" w:sz="0" w:space="0" w:color="auto"/>
                <w:right w:val="none" w:sz="0" w:space="0" w:color="auto"/>
              </w:divBdr>
            </w:div>
            <w:div w:id="891963876">
              <w:marLeft w:val="0"/>
              <w:marRight w:val="0"/>
              <w:marTop w:val="0"/>
              <w:marBottom w:val="0"/>
              <w:divBdr>
                <w:top w:val="none" w:sz="0" w:space="0" w:color="auto"/>
                <w:left w:val="none" w:sz="0" w:space="0" w:color="auto"/>
                <w:bottom w:val="none" w:sz="0" w:space="0" w:color="auto"/>
                <w:right w:val="none" w:sz="0" w:space="0" w:color="auto"/>
              </w:divBdr>
            </w:div>
            <w:div w:id="1486320412">
              <w:marLeft w:val="0"/>
              <w:marRight w:val="0"/>
              <w:marTop w:val="0"/>
              <w:marBottom w:val="0"/>
              <w:divBdr>
                <w:top w:val="none" w:sz="0" w:space="0" w:color="auto"/>
                <w:left w:val="none" w:sz="0" w:space="0" w:color="auto"/>
                <w:bottom w:val="none" w:sz="0" w:space="0" w:color="auto"/>
                <w:right w:val="none" w:sz="0" w:space="0" w:color="auto"/>
              </w:divBdr>
            </w:div>
            <w:div w:id="1748843525">
              <w:marLeft w:val="0"/>
              <w:marRight w:val="0"/>
              <w:marTop w:val="0"/>
              <w:marBottom w:val="0"/>
              <w:divBdr>
                <w:top w:val="none" w:sz="0" w:space="0" w:color="auto"/>
                <w:left w:val="none" w:sz="0" w:space="0" w:color="auto"/>
                <w:bottom w:val="none" w:sz="0" w:space="0" w:color="auto"/>
                <w:right w:val="none" w:sz="0" w:space="0" w:color="auto"/>
              </w:divBdr>
            </w:div>
          </w:divsChild>
        </w:div>
        <w:div w:id="1410539553">
          <w:marLeft w:val="0"/>
          <w:marRight w:val="0"/>
          <w:marTop w:val="0"/>
          <w:marBottom w:val="0"/>
          <w:divBdr>
            <w:top w:val="none" w:sz="0" w:space="0" w:color="auto"/>
            <w:left w:val="none" w:sz="0" w:space="0" w:color="auto"/>
            <w:bottom w:val="none" w:sz="0" w:space="0" w:color="auto"/>
            <w:right w:val="none" w:sz="0" w:space="0" w:color="auto"/>
          </w:divBdr>
        </w:div>
        <w:div w:id="1411078447">
          <w:marLeft w:val="0"/>
          <w:marRight w:val="0"/>
          <w:marTop w:val="0"/>
          <w:marBottom w:val="0"/>
          <w:divBdr>
            <w:top w:val="none" w:sz="0" w:space="0" w:color="auto"/>
            <w:left w:val="none" w:sz="0" w:space="0" w:color="auto"/>
            <w:bottom w:val="none" w:sz="0" w:space="0" w:color="auto"/>
            <w:right w:val="none" w:sz="0" w:space="0" w:color="auto"/>
          </w:divBdr>
        </w:div>
        <w:div w:id="1411081234">
          <w:marLeft w:val="0"/>
          <w:marRight w:val="0"/>
          <w:marTop w:val="0"/>
          <w:marBottom w:val="0"/>
          <w:divBdr>
            <w:top w:val="none" w:sz="0" w:space="0" w:color="auto"/>
            <w:left w:val="none" w:sz="0" w:space="0" w:color="auto"/>
            <w:bottom w:val="none" w:sz="0" w:space="0" w:color="auto"/>
            <w:right w:val="none" w:sz="0" w:space="0" w:color="auto"/>
          </w:divBdr>
        </w:div>
        <w:div w:id="1413775350">
          <w:marLeft w:val="0"/>
          <w:marRight w:val="0"/>
          <w:marTop w:val="0"/>
          <w:marBottom w:val="0"/>
          <w:divBdr>
            <w:top w:val="none" w:sz="0" w:space="0" w:color="auto"/>
            <w:left w:val="none" w:sz="0" w:space="0" w:color="auto"/>
            <w:bottom w:val="none" w:sz="0" w:space="0" w:color="auto"/>
            <w:right w:val="none" w:sz="0" w:space="0" w:color="auto"/>
          </w:divBdr>
        </w:div>
        <w:div w:id="1414669823">
          <w:marLeft w:val="0"/>
          <w:marRight w:val="0"/>
          <w:marTop w:val="0"/>
          <w:marBottom w:val="0"/>
          <w:divBdr>
            <w:top w:val="none" w:sz="0" w:space="0" w:color="auto"/>
            <w:left w:val="none" w:sz="0" w:space="0" w:color="auto"/>
            <w:bottom w:val="none" w:sz="0" w:space="0" w:color="auto"/>
            <w:right w:val="none" w:sz="0" w:space="0" w:color="auto"/>
          </w:divBdr>
        </w:div>
        <w:div w:id="1415854283">
          <w:marLeft w:val="0"/>
          <w:marRight w:val="0"/>
          <w:marTop w:val="0"/>
          <w:marBottom w:val="0"/>
          <w:divBdr>
            <w:top w:val="none" w:sz="0" w:space="0" w:color="auto"/>
            <w:left w:val="none" w:sz="0" w:space="0" w:color="auto"/>
            <w:bottom w:val="none" w:sz="0" w:space="0" w:color="auto"/>
            <w:right w:val="none" w:sz="0" w:space="0" w:color="auto"/>
          </w:divBdr>
        </w:div>
        <w:div w:id="1416170823">
          <w:marLeft w:val="0"/>
          <w:marRight w:val="0"/>
          <w:marTop w:val="0"/>
          <w:marBottom w:val="0"/>
          <w:divBdr>
            <w:top w:val="none" w:sz="0" w:space="0" w:color="auto"/>
            <w:left w:val="none" w:sz="0" w:space="0" w:color="auto"/>
            <w:bottom w:val="none" w:sz="0" w:space="0" w:color="auto"/>
            <w:right w:val="none" w:sz="0" w:space="0" w:color="auto"/>
          </w:divBdr>
        </w:div>
        <w:div w:id="1419208828">
          <w:marLeft w:val="0"/>
          <w:marRight w:val="0"/>
          <w:marTop w:val="0"/>
          <w:marBottom w:val="0"/>
          <w:divBdr>
            <w:top w:val="none" w:sz="0" w:space="0" w:color="auto"/>
            <w:left w:val="none" w:sz="0" w:space="0" w:color="auto"/>
            <w:bottom w:val="none" w:sz="0" w:space="0" w:color="auto"/>
            <w:right w:val="none" w:sz="0" w:space="0" w:color="auto"/>
          </w:divBdr>
        </w:div>
        <w:div w:id="1419407474">
          <w:marLeft w:val="0"/>
          <w:marRight w:val="0"/>
          <w:marTop w:val="0"/>
          <w:marBottom w:val="0"/>
          <w:divBdr>
            <w:top w:val="none" w:sz="0" w:space="0" w:color="auto"/>
            <w:left w:val="none" w:sz="0" w:space="0" w:color="auto"/>
            <w:bottom w:val="none" w:sz="0" w:space="0" w:color="auto"/>
            <w:right w:val="none" w:sz="0" w:space="0" w:color="auto"/>
          </w:divBdr>
          <w:divsChild>
            <w:div w:id="80178547">
              <w:marLeft w:val="0"/>
              <w:marRight w:val="0"/>
              <w:marTop w:val="0"/>
              <w:marBottom w:val="0"/>
              <w:divBdr>
                <w:top w:val="none" w:sz="0" w:space="0" w:color="auto"/>
                <w:left w:val="none" w:sz="0" w:space="0" w:color="auto"/>
                <w:bottom w:val="none" w:sz="0" w:space="0" w:color="auto"/>
                <w:right w:val="none" w:sz="0" w:space="0" w:color="auto"/>
              </w:divBdr>
            </w:div>
            <w:div w:id="152722161">
              <w:marLeft w:val="0"/>
              <w:marRight w:val="0"/>
              <w:marTop w:val="0"/>
              <w:marBottom w:val="0"/>
              <w:divBdr>
                <w:top w:val="none" w:sz="0" w:space="0" w:color="auto"/>
                <w:left w:val="none" w:sz="0" w:space="0" w:color="auto"/>
                <w:bottom w:val="none" w:sz="0" w:space="0" w:color="auto"/>
                <w:right w:val="none" w:sz="0" w:space="0" w:color="auto"/>
              </w:divBdr>
            </w:div>
            <w:div w:id="1412653725">
              <w:marLeft w:val="0"/>
              <w:marRight w:val="0"/>
              <w:marTop w:val="0"/>
              <w:marBottom w:val="0"/>
              <w:divBdr>
                <w:top w:val="none" w:sz="0" w:space="0" w:color="auto"/>
                <w:left w:val="none" w:sz="0" w:space="0" w:color="auto"/>
                <w:bottom w:val="none" w:sz="0" w:space="0" w:color="auto"/>
                <w:right w:val="none" w:sz="0" w:space="0" w:color="auto"/>
              </w:divBdr>
            </w:div>
            <w:div w:id="2077623139">
              <w:marLeft w:val="0"/>
              <w:marRight w:val="0"/>
              <w:marTop w:val="0"/>
              <w:marBottom w:val="0"/>
              <w:divBdr>
                <w:top w:val="none" w:sz="0" w:space="0" w:color="auto"/>
                <w:left w:val="none" w:sz="0" w:space="0" w:color="auto"/>
                <w:bottom w:val="none" w:sz="0" w:space="0" w:color="auto"/>
                <w:right w:val="none" w:sz="0" w:space="0" w:color="auto"/>
              </w:divBdr>
            </w:div>
            <w:div w:id="2106341005">
              <w:marLeft w:val="0"/>
              <w:marRight w:val="0"/>
              <w:marTop w:val="0"/>
              <w:marBottom w:val="0"/>
              <w:divBdr>
                <w:top w:val="none" w:sz="0" w:space="0" w:color="auto"/>
                <w:left w:val="none" w:sz="0" w:space="0" w:color="auto"/>
                <w:bottom w:val="none" w:sz="0" w:space="0" w:color="auto"/>
                <w:right w:val="none" w:sz="0" w:space="0" w:color="auto"/>
              </w:divBdr>
            </w:div>
          </w:divsChild>
        </w:div>
        <w:div w:id="1419475886">
          <w:marLeft w:val="0"/>
          <w:marRight w:val="0"/>
          <w:marTop w:val="0"/>
          <w:marBottom w:val="0"/>
          <w:divBdr>
            <w:top w:val="none" w:sz="0" w:space="0" w:color="auto"/>
            <w:left w:val="none" w:sz="0" w:space="0" w:color="auto"/>
            <w:bottom w:val="none" w:sz="0" w:space="0" w:color="auto"/>
            <w:right w:val="none" w:sz="0" w:space="0" w:color="auto"/>
          </w:divBdr>
        </w:div>
        <w:div w:id="1420904578">
          <w:marLeft w:val="0"/>
          <w:marRight w:val="0"/>
          <w:marTop w:val="0"/>
          <w:marBottom w:val="0"/>
          <w:divBdr>
            <w:top w:val="none" w:sz="0" w:space="0" w:color="auto"/>
            <w:left w:val="none" w:sz="0" w:space="0" w:color="auto"/>
            <w:bottom w:val="none" w:sz="0" w:space="0" w:color="auto"/>
            <w:right w:val="none" w:sz="0" w:space="0" w:color="auto"/>
          </w:divBdr>
        </w:div>
        <w:div w:id="1426226125">
          <w:marLeft w:val="0"/>
          <w:marRight w:val="0"/>
          <w:marTop w:val="0"/>
          <w:marBottom w:val="0"/>
          <w:divBdr>
            <w:top w:val="none" w:sz="0" w:space="0" w:color="auto"/>
            <w:left w:val="none" w:sz="0" w:space="0" w:color="auto"/>
            <w:bottom w:val="none" w:sz="0" w:space="0" w:color="auto"/>
            <w:right w:val="none" w:sz="0" w:space="0" w:color="auto"/>
          </w:divBdr>
        </w:div>
        <w:div w:id="1430733179">
          <w:marLeft w:val="0"/>
          <w:marRight w:val="0"/>
          <w:marTop w:val="0"/>
          <w:marBottom w:val="0"/>
          <w:divBdr>
            <w:top w:val="none" w:sz="0" w:space="0" w:color="auto"/>
            <w:left w:val="none" w:sz="0" w:space="0" w:color="auto"/>
            <w:bottom w:val="none" w:sz="0" w:space="0" w:color="auto"/>
            <w:right w:val="none" w:sz="0" w:space="0" w:color="auto"/>
          </w:divBdr>
        </w:div>
        <w:div w:id="1434277109">
          <w:marLeft w:val="0"/>
          <w:marRight w:val="0"/>
          <w:marTop w:val="0"/>
          <w:marBottom w:val="0"/>
          <w:divBdr>
            <w:top w:val="none" w:sz="0" w:space="0" w:color="auto"/>
            <w:left w:val="none" w:sz="0" w:space="0" w:color="auto"/>
            <w:bottom w:val="none" w:sz="0" w:space="0" w:color="auto"/>
            <w:right w:val="none" w:sz="0" w:space="0" w:color="auto"/>
          </w:divBdr>
        </w:div>
        <w:div w:id="1435593562">
          <w:marLeft w:val="0"/>
          <w:marRight w:val="0"/>
          <w:marTop w:val="0"/>
          <w:marBottom w:val="0"/>
          <w:divBdr>
            <w:top w:val="none" w:sz="0" w:space="0" w:color="auto"/>
            <w:left w:val="none" w:sz="0" w:space="0" w:color="auto"/>
            <w:bottom w:val="none" w:sz="0" w:space="0" w:color="auto"/>
            <w:right w:val="none" w:sz="0" w:space="0" w:color="auto"/>
          </w:divBdr>
        </w:div>
        <w:div w:id="1439719773">
          <w:marLeft w:val="0"/>
          <w:marRight w:val="0"/>
          <w:marTop w:val="0"/>
          <w:marBottom w:val="0"/>
          <w:divBdr>
            <w:top w:val="none" w:sz="0" w:space="0" w:color="auto"/>
            <w:left w:val="none" w:sz="0" w:space="0" w:color="auto"/>
            <w:bottom w:val="none" w:sz="0" w:space="0" w:color="auto"/>
            <w:right w:val="none" w:sz="0" w:space="0" w:color="auto"/>
          </w:divBdr>
        </w:div>
        <w:div w:id="1441801763">
          <w:marLeft w:val="0"/>
          <w:marRight w:val="0"/>
          <w:marTop w:val="0"/>
          <w:marBottom w:val="0"/>
          <w:divBdr>
            <w:top w:val="none" w:sz="0" w:space="0" w:color="auto"/>
            <w:left w:val="none" w:sz="0" w:space="0" w:color="auto"/>
            <w:bottom w:val="none" w:sz="0" w:space="0" w:color="auto"/>
            <w:right w:val="none" w:sz="0" w:space="0" w:color="auto"/>
          </w:divBdr>
        </w:div>
        <w:div w:id="1443914641">
          <w:marLeft w:val="0"/>
          <w:marRight w:val="0"/>
          <w:marTop w:val="0"/>
          <w:marBottom w:val="0"/>
          <w:divBdr>
            <w:top w:val="none" w:sz="0" w:space="0" w:color="auto"/>
            <w:left w:val="none" w:sz="0" w:space="0" w:color="auto"/>
            <w:bottom w:val="none" w:sz="0" w:space="0" w:color="auto"/>
            <w:right w:val="none" w:sz="0" w:space="0" w:color="auto"/>
          </w:divBdr>
        </w:div>
        <w:div w:id="1449618952">
          <w:marLeft w:val="0"/>
          <w:marRight w:val="0"/>
          <w:marTop w:val="0"/>
          <w:marBottom w:val="0"/>
          <w:divBdr>
            <w:top w:val="none" w:sz="0" w:space="0" w:color="auto"/>
            <w:left w:val="none" w:sz="0" w:space="0" w:color="auto"/>
            <w:bottom w:val="none" w:sz="0" w:space="0" w:color="auto"/>
            <w:right w:val="none" w:sz="0" w:space="0" w:color="auto"/>
          </w:divBdr>
        </w:div>
        <w:div w:id="1451820348">
          <w:marLeft w:val="0"/>
          <w:marRight w:val="0"/>
          <w:marTop w:val="0"/>
          <w:marBottom w:val="0"/>
          <w:divBdr>
            <w:top w:val="none" w:sz="0" w:space="0" w:color="auto"/>
            <w:left w:val="none" w:sz="0" w:space="0" w:color="auto"/>
            <w:bottom w:val="none" w:sz="0" w:space="0" w:color="auto"/>
            <w:right w:val="none" w:sz="0" w:space="0" w:color="auto"/>
          </w:divBdr>
        </w:div>
        <w:div w:id="1451898445">
          <w:marLeft w:val="0"/>
          <w:marRight w:val="0"/>
          <w:marTop w:val="0"/>
          <w:marBottom w:val="0"/>
          <w:divBdr>
            <w:top w:val="none" w:sz="0" w:space="0" w:color="auto"/>
            <w:left w:val="none" w:sz="0" w:space="0" w:color="auto"/>
            <w:bottom w:val="none" w:sz="0" w:space="0" w:color="auto"/>
            <w:right w:val="none" w:sz="0" w:space="0" w:color="auto"/>
          </w:divBdr>
        </w:div>
        <w:div w:id="1452747416">
          <w:marLeft w:val="0"/>
          <w:marRight w:val="0"/>
          <w:marTop w:val="0"/>
          <w:marBottom w:val="0"/>
          <w:divBdr>
            <w:top w:val="none" w:sz="0" w:space="0" w:color="auto"/>
            <w:left w:val="none" w:sz="0" w:space="0" w:color="auto"/>
            <w:bottom w:val="none" w:sz="0" w:space="0" w:color="auto"/>
            <w:right w:val="none" w:sz="0" w:space="0" w:color="auto"/>
          </w:divBdr>
        </w:div>
        <w:div w:id="1455096791">
          <w:marLeft w:val="0"/>
          <w:marRight w:val="0"/>
          <w:marTop w:val="0"/>
          <w:marBottom w:val="0"/>
          <w:divBdr>
            <w:top w:val="none" w:sz="0" w:space="0" w:color="auto"/>
            <w:left w:val="none" w:sz="0" w:space="0" w:color="auto"/>
            <w:bottom w:val="none" w:sz="0" w:space="0" w:color="auto"/>
            <w:right w:val="none" w:sz="0" w:space="0" w:color="auto"/>
          </w:divBdr>
        </w:div>
        <w:div w:id="1459297689">
          <w:marLeft w:val="0"/>
          <w:marRight w:val="0"/>
          <w:marTop w:val="0"/>
          <w:marBottom w:val="0"/>
          <w:divBdr>
            <w:top w:val="none" w:sz="0" w:space="0" w:color="auto"/>
            <w:left w:val="none" w:sz="0" w:space="0" w:color="auto"/>
            <w:bottom w:val="none" w:sz="0" w:space="0" w:color="auto"/>
            <w:right w:val="none" w:sz="0" w:space="0" w:color="auto"/>
          </w:divBdr>
        </w:div>
        <w:div w:id="1462916854">
          <w:marLeft w:val="0"/>
          <w:marRight w:val="0"/>
          <w:marTop w:val="0"/>
          <w:marBottom w:val="0"/>
          <w:divBdr>
            <w:top w:val="none" w:sz="0" w:space="0" w:color="auto"/>
            <w:left w:val="none" w:sz="0" w:space="0" w:color="auto"/>
            <w:bottom w:val="none" w:sz="0" w:space="0" w:color="auto"/>
            <w:right w:val="none" w:sz="0" w:space="0" w:color="auto"/>
          </w:divBdr>
        </w:div>
        <w:div w:id="1475097325">
          <w:marLeft w:val="0"/>
          <w:marRight w:val="0"/>
          <w:marTop w:val="0"/>
          <w:marBottom w:val="0"/>
          <w:divBdr>
            <w:top w:val="none" w:sz="0" w:space="0" w:color="auto"/>
            <w:left w:val="none" w:sz="0" w:space="0" w:color="auto"/>
            <w:bottom w:val="none" w:sz="0" w:space="0" w:color="auto"/>
            <w:right w:val="none" w:sz="0" w:space="0" w:color="auto"/>
          </w:divBdr>
        </w:div>
        <w:div w:id="1476684404">
          <w:marLeft w:val="0"/>
          <w:marRight w:val="0"/>
          <w:marTop w:val="0"/>
          <w:marBottom w:val="0"/>
          <w:divBdr>
            <w:top w:val="none" w:sz="0" w:space="0" w:color="auto"/>
            <w:left w:val="none" w:sz="0" w:space="0" w:color="auto"/>
            <w:bottom w:val="none" w:sz="0" w:space="0" w:color="auto"/>
            <w:right w:val="none" w:sz="0" w:space="0" w:color="auto"/>
          </w:divBdr>
        </w:div>
        <w:div w:id="1478456321">
          <w:marLeft w:val="0"/>
          <w:marRight w:val="0"/>
          <w:marTop w:val="0"/>
          <w:marBottom w:val="0"/>
          <w:divBdr>
            <w:top w:val="none" w:sz="0" w:space="0" w:color="auto"/>
            <w:left w:val="none" w:sz="0" w:space="0" w:color="auto"/>
            <w:bottom w:val="none" w:sz="0" w:space="0" w:color="auto"/>
            <w:right w:val="none" w:sz="0" w:space="0" w:color="auto"/>
          </w:divBdr>
        </w:div>
        <w:div w:id="1489710755">
          <w:marLeft w:val="0"/>
          <w:marRight w:val="0"/>
          <w:marTop w:val="0"/>
          <w:marBottom w:val="0"/>
          <w:divBdr>
            <w:top w:val="none" w:sz="0" w:space="0" w:color="auto"/>
            <w:left w:val="none" w:sz="0" w:space="0" w:color="auto"/>
            <w:bottom w:val="none" w:sz="0" w:space="0" w:color="auto"/>
            <w:right w:val="none" w:sz="0" w:space="0" w:color="auto"/>
          </w:divBdr>
        </w:div>
        <w:div w:id="1490168024">
          <w:marLeft w:val="0"/>
          <w:marRight w:val="0"/>
          <w:marTop w:val="0"/>
          <w:marBottom w:val="0"/>
          <w:divBdr>
            <w:top w:val="none" w:sz="0" w:space="0" w:color="auto"/>
            <w:left w:val="none" w:sz="0" w:space="0" w:color="auto"/>
            <w:bottom w:val="none" w:sz="0" w:space="0" w:color="auto"/>
            <w:right w:val="none" w:sz="0" w:space="0" w:color="auto"/>
          </w:divBdr>
        </w:div>
        <w:div w:id="1490824855">
          <w:marLeft w:val="0"/>
          <w:marRight w:val="0"/>
          <w:marTop w:val="0"/>
          <w:marBottom w:val="0"/>
          <w:divBdr>
            <w:top w:val="none" w:sz="0" w:space="0" w:color="auto"/>
            <w:left w:val="none" w:sz="0" w:space="0" w:color="auto"/>
            <w:bottom w:val="none" w:sz="0" w:space="0" w:color="auto"/>
            <w:right w:val="none" w:sz="0" w:space="0" w:color="auto"/>
          </w:divBdr>
        </w:div>
        <w:div w:id="1494176526">
          <w:marLeft w:val="0"/>
          <w:marRight w:val="0"/>
          <w:marTop w:val="0"/>
          <w:marBottom w:val="0"/>
          <w:divBdr>
            <w:top w:val="none" w:sz="0" w:space="0" w:color="auto"/>
            <w:left w:val="none" w:sz="0" w:space="0" w:color="auto"/>
            <w:bottom w:val="none" w:sz="0" w:space="0" w:color="auto"/>
            <w:right w:val="none" w:sz="0" w:space="0" w:color="auto"/>
          </w:divBdr>
          <w:divsChild>
            <w:div w:id="150485566">
              <w:marLeft w:val="0"/>
              <w:marRight w:val="0"/>
              <w:marTop w:val="0"/>
              <w:marBottom w:val="0"/>
              <w:divBdr>
                <w:top w:val="none" w:sz="0" w:space="0" w:color="auto"/>
                <w:left w:val="none" w:sz="0" w:space="0" w:color="auto"/>
                <w:bottom w:val="none" w:sz="0" w:space="0" w:color="auto"/>
                <w:right w:val="none" w:sz="0" w:space="0" w:color="auto"/>
              </w:divBdr>
            </w:div>
            <w:div w:id="436485901">
              <w:marLeft w:val="0"/>
              <w:marRight w:val="0"/>
              <w:marTop w:val="0"/>
              <w:marBottom w:val="0"/>
              <w:divBdr>
                <w:top w:val="none" w:sz="0" w:space="0" w:color="auto"/>
                <w:left w:val="none" w:sz="0" w:space="0" w:color="auto"/>
                <w:bottom w:val="none" w:sz="0" w:space="0" w:color="auto"/>
                <w:right w:val="none" w:sz="0" w:space="0" w:color="auto"/>
              </w:divBdr>
            </w:div>
            <w:div w:id="1686321713">
              <w:marLeft w:val="0"/>
              <w:marRight w:val="0"/>
              <w:marTop w:val="0"/>
              <w:marBottom w:val="0"/>
              <w:divBdr>
                <w:top w:val="none" w:sz="0" w:space="0" w:color="auto"/>
                <w:left w:val="none" w:sz="0" w:space="0" w:color="auto"/>
                <w:bottom w:val="none" w:sz="0" w:space="0" w:color="auto"/>
                <w:right w:val="none" w:sz="0" w:space="0" w:color="auto"/>
              </w:divBdr>
            </w:div>
            <w:div w:id="1886138799">
              <w:marLeft w:val="0"/>
              <w:marRight w:val="0"/>
              <w:marTop w:val="0"/>
              <w:marBottom w:val="0"/>
              <w:divBdr>
                <w:top w:val="none" w:sz="0" w:space="0" w:color="auto"/>
                <w:left w:val="none" w:sz="0" w:space="0" w:color="auto"/>
                <w:bottom w:val="none" w:sz="0" w:space="0" w:color="auto"/>
                <w:right w:val="none" w:sz="0" w:space="0" w:color="auto"/>
              </w:divBdr>
            </w:div>
            <w:div w:id="1971786038">
              <w:marLeft w:val="0"/>
              <w:marRight w:val="0"/>
              <w:marTop w:val="0"/>
              <w:marBottom w:val="0"/>
              <w:divBdr>
                <w:top w:val="none" w:sz="0" w:space="0" w:color="auto"/>
                <w:left w:val="none" w:sz="0" w:space="0" w:color="auto"/>
                <w:bottom w:val="none" w:sz="0" w:space="0" w:color="auto"/>
                <w:right w:val="none" w:sz="0" w:space="0" w:color="auto"/>
              </w:divBdr>
            </w:div>
          </w:divsChild>
        </w:div>
        <w:div w:id="1495413835">
          <w:marLeft w:val="0"/>
          <w:marRight w:val="0"/>
          <w:marTop w:val="0"/>
          <w:marBottom w:val="0"/>
          <w:divBdr>
            <w:top w:val="none" w:sz="0" w:space="0" w:color="auto"/>
            <w:left w:val="none" w:sz="0" w:space="0" w:color="auto"/>
            <w:bottom w:val="none" w:sz="0" w:space="0" w:color="auto"/>
            <w:right w:val="none" w:sz="0" w:space="0" w:color="auto"/>
          </w:divBdr>
        </w:div>
        <w:div w:id="1496336109">
          <w:marLeft w:val="0"/>
          <w:marRight w:val="0"/>
          <w:marTop w:val="0"/>
          <w:marBottom w:val="0"/>
          <w:divBdr>
            <w:top w:val="none" w:sz="0" w:space="0" w:color="auto"/>
            <w:left w:val="none" w:sz="0" w:space="0" w:color="auto"/>
            <w:bottom w:val="none" w:sz="0" w:space="0" w:color="auto"/>
            <w:right w:val="none" w:sz="0" w:space="0" w:color="auto"/>
          </w:divBdr>
          <w:divsChild>
            <w:div w:id="1611859630">
              <w:marLeft w:val="-75"/>
              <w:marRight w:val="0"/>
              <w:marTop w:val="30"/>
              <w:marBottom w:val="30"/>
              <w:divBdr>
                <w:top w:val="none" w:sz="0" w:space="0" w:color="auto"/>
                <w:left w:val="none" w:sz="0" w:space="0" w:color="auto"/>
                <w:bottom w:val="none" w:sz="0" w:space="0" w:color="auto"/>
                <w:right w:val="none" w:sz="0" w:space="0" w:color="auto"/>
              </w:divBdr>
              <w:divsChild>
                <w:div w:id="15468435">
                  <w:marLeft w:val="0"/>
                  <w:marRight w:val="0"/>
                  <w:marTop w:val="0"/>
                  <w:marBottom w:val="0"/>
                  <w:divBdr>
                    <w:top w:val="none" w:sz="0" w:space="0" w:color="auto"/>
                    <w:left w:val="none" w:sz="0" w:space="0" w:color="auto"/>
                    <w:bottom w:val="none" w:sz="0" w:space="0" w:color="auto"/>
                    <w:right w:val="none" w:sz="0" w:space="0" w:color="auto"/>
                  </w:divBdr>
                  <w:divsChild>
                    <w:div w:id="69934719">
                      <w:marLeft w:val="0"/>
                      <w:marRight w:val="0"/>
                      <w:marTop w:val="0"/>
                      <w:marBottom w:val="0"/>
                      <w:divBdr>
                        <w:top w:val="none" w:sz="0" w:space="0" w:color="auto"/>
                        <w:left w:val="none" w:sz="0" w:space="0" w:color="auto"/>
                        <w:bottom w:val="none" w:sz="0" w:space="0" w:color="auto"/>
                        <w:right w:val="none" w:sz="0" w:space="0" w:color="auto"/>
                      </w:divBdr>
                    </w:div>
                  </w:divsChild>
                </w:div>
                <w:div w:id="70658230">
                  <w:marLeft w:val="0"/>
                  <w:marRight w:val="0"/>
                  <w:marTop w:val="0"/>
                  <w:marBottom w:val="0"/>
                  <w:divBdr>
                    <w:top w:val="none" w:sz="0" w:space="0" w:color="auto"/>
                    <w:left w:val="none" w:sz="0" w:space="0" w:color="auto"/>
                    <w:bottom w:val="none" w:sz="0" w:space="0" w:color="auto"/>
                    <w:right w:val="none" w:sz="0" w:space="0" w:color="auto"/>
                  </w:divBdr>
                  <w:divsChild>
                    <w:div w:id="1029525316">
                      <w:marLeft w:val="0"/>
                      <w:marRight w:val="0"/>
                      <w:marTop w:val="0"/>
                      <w:marBottom w:val="0"/>
                      <w:divBdr>
                        <w:top w:val="none" w:sz="0" w:space="0" w:color="auto"/>
                        <w:left w:val="none" w:sz="0" w:space="0" w:color="auto"/>
                        <w:bottom w:val="none" w:sz="0" w:space="0" w:color="auto"/>
                        <w:right w:val="none" w:sz="0" w:space="0" w:color="auto"/>
                      </w:divBdr>
                    </w:div>
                  </w:divsChild>
                </w:div>
                <w:div w:id="91554746">
                  <w:marLeft w:val="0"/>
                  <w:marRight w:val="0"/>
                  <w:marTop w:val="0"/>
                  <w:marBottom w:val="0"/>
                  <w:divBdr>
                    <w:top w:val="none" w:sz="0" w:space="0" w:color="auto"/>
                    <w:left w:val="none" w:sz="0" w:space="0" w:color="auto"/>
                    <w:bottom w:val="none" w:sz="0" w:space="0" w:color="auto"/>
                    <w:right w:val="none" w:sz="0" w:space="0" w:color="auto"/>
                  </w:divBdr>
                  <w:divsChild>
                    <w:div w:id="150566256">
                      <w:marLeft w:val="0"/>
                      <w:marRight w:val="0"/>
                      <w:marTop w:val="0"/>
                      <w:marBottom w:val="0"/>
                      <w:divBdr>
                        <w:top w:val="none" w:sz="0" w:space="0" w:color="auto"/>
                        <w:left w:val="none" w:sz="0" w:space="0" w:color="auto"/>
                        <w:bottom w:val="none" w:sz="0" w:space="0" w:color="auto"/>
                        <w:right w:val="none" w:sz="0" w:space="0" w:color="auto"/>
                      </w:divBdr>
                    </w:div>
                  </w:divsChild>
                </w:div>
                <w:div w:id="298415200">
                  <w:marLeft w:val="0"/>
                  <w:marRight w:val="0"/>
                  <w:marTop w:val="0"/>
                  <w:marBottom w:val="0"/>
                  <w:divBdr>
                    <w:top w:val="none" w:sz="0" w:space="0" w:color="auto"/>
                    <w:left w:val="none" w:sz="0" w:space="0" w:color="auto"/>
                    <w:bottom w:val="none" w:sz="0" w:space="0" w:color="auto"/>
                    <w:right w:val="none" w:sz="0" w:space="0" w:color="auto"/>
                  </w:divBdr>
                  <w:divsChild>
                    <w:div w:id="581794908">
                      <w:marLeft w:val="0"/>
                      <w:marRight w:val="0"/>
                      <w:marTop w:val="0"/>
                      <w:marBottom w:val="0"/>
                      <w:divBdr>
                        <w:top w:val="none" w:sz="0" w:space="0" w:color="auto"/>
                        <w:left w:val="none" w:sz="0" w:space="0" w:color="auto"/>
                        <w:bottom w:val="none" w:sz="0" w:space="0" w:color="auto"/>
                        <w:right w:val="none" w:sz="0" w:space="0" w:color="auto"/>
                      </w:divBdr>
                    </w:div>
                  </w:divsChild>
                </w:div>
                <w:div w:id="373120705">
                  <w:marLeft w:val="0"/>
                  <w:marRight w:val="0"/>
                  <w:marTop w:val="0"/>
                  <w:marBottom w:val="0"/>
                  <w:divBdr>
                    <w:top w:val="none" w:sz="0" w:space="0" w:color="auto"/>
                    <w:left w:val="none" w:sz="0" w:space="0" w:color="auto"/>
                    <w:bottom w:val="none" w:sz="0" w:space="0" w:color="auto"/>
                    <w:right w:val="none" w:sz="0" w:space="0" w:color="auto"/>
                  </w:divBdr>
                  <w:divsChild>
                    <w:div w:id="1227572816">
                      <w:marLeft w:val="0"/>
                      <w:marRight w:val="0"/>
                      <w:marTop w:val="0"/>
                      <w:marBottom w:val="0"/>
                      <w:divBdr>
                        <w:top w:val="none" w:sz="0" w:space="0" w:color="auto"/>
                        <w:left w:val="none" w:sz="0" w:space="0" w:color="auto"/>
                        <w:bottom w:val="none" w:sz="0" w:space="0" w:color="auto"/>
                        <w:right w:val="none" w:sz="0" w:space="0" w:color="auto"/>
                      </w:divBdr>
                    </w:div>
                  </w:divsChild>
                </w:div>
                <w:div w:id="398483306">
                  <w:marLeft w:val="0"/>
                  <w:marRight w:val="0"/>
                  <w:marTop w:val="0"/>
                  <w:marBottom w:val="0"/>
                  <w:divBdr>
                    <w:top w:val="none" w:sz="0" w:space="0" w:color="auto"/>
                    <w:left w:val="none" w:sz="0" w:space="0" w:color="auto"/>
                    <w:bottom w:val="none" w:sz="0" w:space="0" w:color="auto"/>
                    <w:right w:val="none" w:sz="0" w:space="0" w:color="auto"/>
                  </w:divBdr>
                  <w:divsChild>
                    <w:div w:id="417408627">
                      <w:marLeft w:val="0"/>
                      <w:marRight w:val="0"/>
                      <w:marTop w:val="0"/>
                      <w:marBottom w:val="0"/>
                      <w:divBdr>
                        <w:top w:val="none" w:sz="0" w:space="0" w:color="auto"/>
                        <w:left w:val="none" w:sz="0" w:space="0" w:color="auto"/>
                        <w:bottom w:val="none" w:sz="0" w:space="0" w:color="auto"/>
                        <w:right w:val="none" w:sz="0" w:space="0" w:color="auto"/>
                      </w:divBdr>
                    </w:div>
                  </w:divsChild>
                </w:div>
                <w:div w:id="471170217">
                  <w:marLeft w:val="0"/>
                  <w:marRight w:val="0"/>
                  <w:marTop w:val="0"/>
                  <w:marBottom w:val="0"/>
                  <w:divBdr>
                    <w:top w:val="none" w:sz="0" w:space="0" w:color="auto"/>
                    <w:left w:val="none" w:sz="0" w:space="0" w:color="auto"/>
                    <w:bottom w:val="none" w:sz="0" w:space="0" w:color="auto"/>
                    <w:right w:val="none" w:sz="0" w:space="0" w:color="auto"/>
                  </w:divBdr>
                  <w:divsChild>
                    <w:div w:id="1159881575">
                      <w:marLeft w:val="0"/>
                      <w:marRight w:val="0"/>
                      <w:marTop w:val="0"/>
                      <w:marBottom w:val="0"/>
                      <w:divBdr>
                        <w:top w:val="none" w:sz="0" w:space="0" w:color="auto"/>
                        <w:left w:val="none" w:sz="0" w:space="0" w:color="auto"/>
                        <w:bottom w:val="none" w:sz="0" w:space="0" w:color="auto"/>
                        <w:right w:val="none" w:sz="0" w:space="0" w:color="auto"/>
                      </w:divBdr>
                    </w:div>
                  </w:divsChild>
                </w:div>
                <w:div w:id="480930037">
                  <w:marLeft w:val="0"/>
                  <w:marRight w:val="0"/>
                  <w:marTop w:val="0"/>
                  <w:marBottom w:val="0"/>
                  <w:divBdr>
                    <w:top w:val="none" w:sz="0" w:space="0" w:color="auto"/>
                    <w:left w:val="none" w:sz="0" w:space="0" w:color="auto"/>
                    <w:bottom w:val="none" w:sz="0" w:space="0" w:color="auto"/>
                    <w:right w:val="none" w:sz="0" w:space="0" w:color="auto"/>
                  </w:divBdr>
                  <w:divsChild>
                    <w:div w:id="2056000414">
                      <w:marLeft w:val="0"/>
                      <w:marRight w:val="0"/>
                      <w:marTop w:val="0"/>
                      <w:marBottom w:val="0"/>
                      <w:divBdr>
                        <w:top w:val="none" w:sz="0" w:space="0" w:color="auto"/>
                        <w:left w:val="none" w:sz="0" w:space="0" w:color="auto"/>
                        <w:bottom w:val="none" w:sz="0" w:space="0" w:color="auto"/>
                        <w:right w:val="none" w:sz="0" w:space="0" w:color="auto"/>
                      </w:divBdr>
                    </w:div>
                  </w:divsChild>
                </w:div>
                <w:div w:id="509611821">
                  <w:marLeft w:val="0"/>
                  <w:marRight w:val="0"/>
                  <w:marTop w:val="0"/>
                  <w:marBottom w:val="0"/>
                  <w:divBdr>
                    <w:top w:val="none" w:sz="0" w:space="0" w:color="auto"/>
                    <w:left w:val="none" w:sz="0" w:space="0" w:color="auto"/>
                    <w:bottom w:val="none" w:sz="0" w:space="0" w:color="auto"/>
                    <w:right w:val="none" w:sz="0" w:space="0" w:color="auto"/>
                  </w:divBdr>
                  <w:divsChild>
                    <w:div w:id="244612082">
                      <w:marLeft w:val="0"/>
                      <w:marRight w:val="0"/>
                      <w:marTop w:val="0"/>
                      <w:marBottom w:val="0"/>
                      <w:divBdr>
                        <w:top w:val="none" w:sz="0" w:space="0" w:color="auto"/>
                        <w:left w:val="none" w:sz="0" w:space="0" w:color="auto"/>
                        <w:bottom w:val="none" w:sz="0" w:space="0" w:color="auto"/>
                        <w:right w:val="none" w:sz="0" w:space="0" w:color="auto"/>
                      </w:divBdr>
                    </w:div>
                  </w:divsChild>
                </w:div>
                <w:div w:id="521434495">
                  <w:marLeft w:val="0"/>
                  <w:marRight w:val="0"/>
                  <w:marTop w:val="0"/>
                  <w:marBottom w:val="0"/>
                  <w:divBdr>
                    <w:top w:val="none" w:sz="0" w:space="0" w:color="auto"/>
                    <w:left w:val="none" w:sz="0" w:space="0" w:color="auto"/>
                    <w:bottom w:val="none" w:sz="0" w:space="0" w:color="auto"/>
                    <w:right w:val="none" w:sz="0" w:space="0" w:color="auto"/>
                  </w:divBdr>
                  <w:divsChild>
                    <w:div w:id="1751848605">
                      <w:marLeft w:val="0"/>
                      <w:marRight w:val="0"/>
                      <w:marTop w:val="0"/>
                      <w:marBottom w:val="0"/>
                      <w:divBdr>
                        <w:top w:val="none" w:sz="0" w:space="0" w:color="auto"/>
                        <w:left w:val="none" w:sz="0" w:space="0" w:color="auto"/>
                        <w:bottom w:val="none" w:sz="0" w:space="0" w:color="auto"/>
                        <w:right w:val="none" w:sz="0" w:space="0" w:color="auto"/>
                      </w:divBdr>
                    </w:div>
                  </w:divsChild>
                </w:div>
                <w:div w:id="527917105">
                  <w:marLeft w:val="0"/>
                  <w:marRight w:val="0"/>
                  <w:marTop w:val="0"/>
                  <w:marBottom w:val="0"/>
                  <w:divBdr>
                    <w:top w:val="none" w:sz="0" w:space="0" w:color="auto"/>
                    <w:left w:val="none" w:sz="0" w:space="0" w:color="auto"/>
                    <w:bottom w:val="none" w:sz="0" w:space="0" w:color="auto"/>
                    <w:right w:val="none" w:sz="0" w:space="0" w:color="auto"/>
                  </w:divBdr>
                  <w:divsChild>
                    <w:div w:id="1153058768">
                      <w:marLeft w:val="0"/>
                      <w:marRight w:val="0"/>
                      <w:marTop w:val="0"/>
                      <w:marBottom w:val="0"/>
                      <w:divBdr>
                        <w:top w:val="none" w:sz="0" w:space="0" w:color="auto"/>
                        <w:left w:val="none" w:sz="0" w:space="0" w:color="auto"/>
                        <w:bottom w:val="none" w:sz="0" w:space="0" w:color="auto"/>
                        <w:right w:val="none" w:sz="0" w:space="0" w:color="auto"/>
                      </w:divBdr>
                    </w:div>
                  </w:divsChild>
                </w:div>
                <w:div w:id="543950353">
                  <w:marLeft w:val="0"/>
                  <w:marRight w:val="0"/>
                  <w:marTop w:val="0"/>
                  <w:marBottom w:val="0"/>
                  <w:divBdr>
                    <w:top w:val="none" w:sz="0" w:space="0" w:color="auto"/>
                    <w:left w:val="none" w:sz="0" w:space="0" w:color="auto"/>
                    <w:bottom w:val="none" w:sz="0" w:space="0" w:color="auto"/>
                    <w:right w:val="none" w:sz="0" w:space="0" w:color="auto"/>
                  </w:divBdr>
                  <w:divsChild>
                    <w:div w:id="963659351">
                      <w:marLeft w:val="0"/>
                      <w:marRight w:val="0"/>
                      <w:marTop w:val="0"/>
                      <w:marBottom w:val="0"/>
                      <w:divBdr>
                        <w:top w:val="none" w:sz="0" w:space="0" w:color="auto"/>
                        <w:left w:val="none" w:sz="0" w:space="0" w:color="auto"/>
                        <w:bottom w:val="none" w:sz="0" w:space="0" w:color="auto"/>
                        <w:right w:val="none" w:sz="0" w:space="0" w:color="auto"/>
                      </w:divBdr>
                    </w:div>
                  </w:divsChild>
                </w:div>
                <w:div w:id="549347589">
                  <w:marLeft w:val="0"/>
                  <w:marRight w:val="0"/>
                  <w:marTop w:val="0"/>
                  <w:marBottom w:val="0"/>
                  <w:divBdr>
                    <w:top w:val="none" w:sz="0" w:space="0" w:color="auto"/>
                    <w:left w:val="none" w:sz="0" w:space="0" w:color="auto"/>
                    <w:bottom w:val="none" w:sz="0" w:space="0" w:color="auto"/>
                    <w:right w:val="none" w:sz="0" w:space="0" w:color="auto"/>
                  </w:divBdr>
                  <w:divsChild>
                    <w:div w:id="1969358028">
                      <w:marLeft w:val="0"/>
                      <w:marRight w:val="0"/>
                      <w:marTop w:val="0"/>
                      <w:marBottom w:val="0"/>
                      <w:divBdr>
                        <w:top w:val="none" w:sz="0" w:space="0" w:color="auto"/>
                        <w:left w:val="none" w:sz="0" w:space="0" w:color="auto"/>
                        <w:bottom w:val="none" w:sz="0" w:space="0" w:color="auto"/>
                        <w:right w:val="none" w:sz="0" w:space="0" w:color="auto"/>
                      </w:divBdr>
                    </w:div>
                  </w:divsChild>
                </w:div>
                <w:div w:id="601686766">
                  <w:marLeft w:val="0"/>
                  <w:marRight w:val="0"/>
                  <w:marTop w:val="0"/>
                  <w:marBottom w:val="0"/>
                  <w:divBdr>
                    <w:top w:val="none" w:sz="0" w:space="0" w:color="auto"/>
                    <w:left w:val="none" w:sz="0" w:space="0" w:color="auto"/>
                    <w:bottom w:val="none" w:sz="0" w:space="0" w:color="auto"/>
                    <w:right w:val="none" w:sz="0" w:space="0" w:color="auto"/>
                  </w:divBdr>
                  <w:divsChild>
                    <w:div w:id="2007437581">
                      <w:marLeft w:val="0"/>
                      <w:marRight w:val="0"/>
                      <w:marTop w:val="0"/>
                      <w:marBottom w:val="0"/>
                      <w:divBdr>
                        <w:top w:val="none" w:sz="0" w:space="0" w:color="auto"/>
                        <w:left w:val="none" w:sz="0" w:space="0" w:color="auto"/>
                        <w:bottom w:val="none" w:sz="0" w:space="0" w:color="auto"/>
                        <w:right w:val="none" w:sz="0" w:space="0" w:color="auto"/>
                      </w:divBdr>
                    </w:div>
                  </w:divsChild>
                </w:div>
                <w:div w:id="617219717">
                  <w:marLeft w:val="0"/>
                  <w:marRight w:val="0"/>
                  <w:marTop w:val="0"/>
                  <w:marBottom w:val="0"/>
                  <w:divBdr>
                    <w:top w:val="none" w:sz="0" w:space="0" w:color="auto"/>
                    <w:left w:val="none" w:sz="0" w:space="0" w:color="auto"/>
                    <w:bottom w:val="none" w:sz="0" w:space="0" w:color="auto"/>
                    <w:right w:val="none" w:sz="0" w:space="0" w:color="auto"/>
                  </w:divBdr>
                  <w:divsChild>
                    <w:div w:id="660736048">
                      <w:marLeft w:val="0"/>
                      <w:marRight w:val="0"/>
                      <w:marTop w:val="0"/>
                      <w:marBottom w:val="0"/>
                      <w:divBdr>
                        <w:top w:val="none" w:sz="0" w:space="0" w:color="auto"/>
                        <w:left w:val="none" w:sz="0" w:space="0" w:color="auto"/>
                        <w:bottom w:val="none" w:sz="0" w:space="0" w:color="auto"/>
                        <w:right w:val="none" w:sz="0" w:space="0" w:color="auto"/>
                      </w:divBdr>
                    </w:div>
                  </w:divsChild>
                </w:div>
                <w:div w:id="628363192">
                  <w:marLeft w:val="0"/>
                  <w:marRight w:val="0"/>
                  <w:marTop w:val="0"/>
                  <w:marBottom w:val="0"/>
                  <w:divBdr>
                    <w:top w:val="none" w:sz="0" w:space="0" w:color="auto"/>
                    <w:left w:val="none" w:sz="0" w:space="0" w:color="auto"/>
                    <w:bottom w:val="none" w:sz="0" w:space="0" w:color="auto"/>
                    <w:right w:val="none" w:sz="0" w:space="0" w:color="auto"/>
                  </w:divBdr>
                  <w:divsChild>
                    <w:div w:id="673922517">
                      <w:marLeft w:val="0"/>
                      <w:marRight w:val="0"/>
                      <w:marTop w:val="0"/>
                      <w:marBottom w:val="0"/>
                      <w:divBdr>
                        <w:top w:val="none" w:sz="0" w:space="0" w:color="auto"/>
                        <w:left w:val="none" w:sz="0" w:space="0" w:color="auto"/>
                        <w:bottom w:val="none" w:sz="0" w:space="0" w:color="auto"/>
                        <w:right w:val="none" w:sz="0" w:space="0" w:color="auto"/>
                      </w:divBdr>
                    </w:div>
                  </w:divsChild>
                </w:div>
                <w:div w:id="634338184">
                  <w:marLeft w:val="0"/>
                  <w:marRight w:val="0"/>
                  <w:marTop w:val="0"/>
                  <w:marBottom w:val="0"/>
                  <w:divBdr>
                    <w:top w:val="none" w:sz="0" w:space="0" w:color="auto"/>
                    <w:left w:val="none" w:sz="0" w:space="0" w:color="auto"/>
                    <w:bottom w:val="none" w:sz="0" w:space="0" w:color="auto"/>
                    <w:right w:val="none" w:sz="0" w:space="0" w:color="auto"/>
                  </w:divBdr>
                  <w:divsChild>
                    <w:div w:id="1440564563">
                      <w:marLeft w:val="0"/>
                      <w:marRight w:val="0"/>
                      <w:marTop w:val="0"/>
                      <w:marBottom w:val="0"/>
                      <w:divBdr>
                        <w:top w:val="none" w:sz="0" w:space="0" w:color="auto"/>
                        <w:left w:val="none" w:sz="0" w:space="0" w:color="auto"/>
                        <w:bottom w:val="none" w:sz="0" w:space="0" w:color="auto"/>
                        <w:right w:val="none" w:sz="0" w:space="0" w:color="auto"/>
                      </w:divBdr>
                    </w:div>
                  </w:divsChild>
                </w:div>
                <w:div w:id="660737388">
                  <w:marLeft w:val="0"/>
                  <w:marRight w:val="0"/>
                  <w:marTop w:val="0"/>
                  <w:marBottom w:val="0"/>
                  <w:divBdr>
                    <w:top w:val="none" w:sz="0" w:space="0" w:color="auto"/>
                    <w:left w:val="none" w:sz="0" w:space="0" w:color="auto"/>
                    <w:bottom w:val="none" w:sz="0" w:space="0" w:color="auto"/>
                    <w:right w:val="none" w:sz="0" w:space="0" w:color="auto"/>
                  </w:divBdr>
                  <w:divsChild>
                    <w:div w:id="189879213">
                      <w:marLeft w:val="0"/>
                      <w:marRight w:val="0"/>
                      <w:marTop w:val="0"/>
                      <w:marBottom w:val="0"/>
                      <w:divBdr>
                        <w:top w:val="none" w:sz="0" w:space="0" w:color="auto"/>
                        <w:left w:val="none" w:sz="0" w:space="0" w:color="auto"/>
                        <w:bottom w:val="none" w:sz="0" w:space="0" w:color="auto"/>
                        <w:right w:val="none" w:sz="0" w:space="0" w:color="auto"/>
                      </w:divBdr>
                    </w:div>
                  </w:divsChild>
                </w:div>
                <w:div w:id="687681604">
                  <w:marLeft w:val="0"/>
                  <w:marRight w:val="0"/>
                  <w:marTop w:val="0"/>
                  <w:marBottom w:val="0"/>
                  <w:divBdr>
                    <w:top w:val="none" w:sz="0" w:space="0" w:color="auto"/>
                    <w:left w:val="none" w:sz="0" w:space="0" w:color="auto"/>
                    <w:bottom w:val="none" w:sz="0" w:space="0" w:color="auto"/>
                    <w:right w:val="none" w:sz="0" w:space="0" w:color="auto"/>
                  </w:divBdr>
                  <w:divsChild>
                    <w:div w:id="1200706543">
                      <w:marLeft w:val="0"/>
                      <w:marRight w:val="0"/>
                      <w:marTop w:val="0"/>
                      <w:marBottom w:val="0"/>
                      <w:divBdr>
                        <w:top w:val="none" w:sz="0" w:space="0" w:color="auto"/>
                        <w:left w:val="none" w:sz="0" w:space="0" w:color="auto"/>
                        <w:bottom w:val="none" w:sz="0" w:space="0" w:color="auto"/>
                        <w:right w:val="none" w:sz="0" w:space="0" w:color="auto"/>
                      </w:divBdr>
                    </w:div>
                  </w:divsChild>
                </w:div>
                <w:div w:id="737946595">
                  <w:marLeft w:val="0"/>
                  <w:marRight w:val="0"/>
                  <w:marTop w:val="0"/>
                  <w:marBottom w:val="0"/>
                  <w:divBdr>
                    <w:top w:val="none" w:sz="0" w:space="0" w:color="auto"/>
                    <w:left w:val="none" w:sz="0" w:space="0" w:color="auto"/>
                    <w:bottom w:val="none" w:sz="0" w:space="0" w:color="auto"/>
                    <w:right w:val="none" w:sz="0" w:space="0" w:color="auto"/>
                  </w:divBdr>
                  <w:divsChild>
                    <w:div w:id="146559503">
                      <w:marLeft w:val="0"/>
                      <w:marRight w:val="0"/>
                      <w:marTop w:val="0"/>
                      <w:marBottom w:val="0"/>
                      <w:divBdr>
                        <w:top w:val="none" w:sz="0" w:space="0" w:color="auto"/>
                        <w:left w:val="none" w:sz="0" w:space="0" w:color="auto"/>
                        <w:bottom w:val="none" w:sz="0" w:space="0" w:color="auto"/>
                        <w:right w:val="none" w:sz="0" w:space="0" w:color="auto"/>
                      </w:divBdr>
                    </w:div>
                  </w:divsChild>
                </w:div>
                <w:div w:id="743264469">
                  <w:marLeft w:val="0"/>
                  <w:marRight w:val="0"/>
                  <w:marTop w:val="0"/>
                  <w:marBottom w:val="0"/>
                  <w:divBdr>
                    <w:top w:val="none" w:sz="0" w:space="0" w:color="auto"/>
                    <w:left w:val="none" w:sz="0" w:space="0" w:color="auto"/>
                    <w:bottom w:val="none" w:sz="0" w:space="0" w:color="auto"/>
                    <w:right w:val="none" w:sz="0" w:space="0" w:color="auto"/>
                  </w:divBdr>
                  <w:divsChild>
                    <w:div w:id="413667046">
                      <w:marLeft w:val="0"/>
                      <w:marRight w:val="0"/>
                      <w:marTop w:val="0"/>
                      <w:marBottom w:val="0"/>
                      <w:divBdr>
                        <w:top w:val="none" w:sz="0" w:space="0" w:color="auto"/>
                        <w:left w:val="none" w:sz="0" w:space="0" w:color="auto"/>
                        <w:bottom w:val="none" w:sz="0" w:space="0" w:color="auto"/>
                        <w:right w:val="none" w:sz="0" w:space="0" w:color="auto"/>
                      </w:divBdr>
                    </w:div>
                  </w:divsChild>
                </w:div>
                <w:div w:id="753093672">
                  <w:marLeft w:val="0"/>
                  <w:marRight w:val="0"/>
                  <w:marTop w:val="0"/>
                  <w:marBottom w:val="0"/>
                  <w:divBdr>
                    <w:top w:val="none" w:sz="0" w:space="0" w:color="auto"/>
                    <w:left w:val="none" w:sz="0" w:space="0" w:color="auto"/>
                    <w:bottom w:val="none" w:sz="0" w:space="0" w:color="auto"/>
                    <w:right w:val="none" w:sz="0" w:space="0" w:color="auto"/>
                  </w:divBdr>
                  <w:divsChild>
                    <w:div w:id="375131985">
                      <w:marLeft w:val="0"/>
                      <w:marRight w:val="0"/>
                      <w:marTop w:val="0"/>
                      <w:marBottom w:val="0"/>
                      <w:divBdr>
                        <w:top w:val="none" w:sz="0" w:space="0" w:color="auto"/>
                        <w:left w:val="none" w:sz="0" w:space="0" w:color="auto"/>
                        <w:bottom w:val="none" w:sz="0" w:space="0" w:color="auto"/>
                        <w:right w:val="none" w:sz="0" w:space="0" w:color="auto"/>
                      </w:divBdr>
                    </w:div>
                  </w:divsChild>
                </w:div>
                <w:div w:id="772289042">
                  <w:marLeft w:val="0"/>
                  <w:marRight w:val="0"/>
                  <w:marTop w:val="0"/>
                  <w:marBottom w:val="0"/>
                  <w:divBdr>
                    <w:top w:val="none" w:sz="0" w:space="0" w:color="auto"/>
                    <w:left w:val="none" w:sz="0" w:space="0" w:color="auto"/>
                    <w:bottom w:val="none" w:sz="0" w:space="0" w:color="auto"/>
                    <w:right w:val="none" w:sz="0" w:space="0" w:color="auto"/>
                  </w:divBdr>
                  <w:divsChild>
                    <w:div w:id="933979308">
                      <w:marLeft w:val="0"/>
                      <w:marRight w:val="0"/>
                      <w:marTop w:val="0"/>
                      <w:marBottom w:val="0"/>
                      <w:divBdr>
                        <w:top w:val="none" w:sz="0" w:space="0" w:color="auto"/>
                        <w:left w:val="none" w:sz="0" w:space="0" w:color="auto"/>
                        <w:bottom w:val="none" w:sz="0" w:space="0" w:color="auto"/>
                        <w:right w:val="none" w:sz="0" w:space="0" w:color="auto"/>
                      </w:divBdr>
                    </w:div>
                  </w:divsChild>
                </w:div>
                <w:div w:id="781073472">
                  <w:marLeft w:val="0"/>
                  <w:marRight w:val="0"/>
                  <w:marTop w:val="0"/>
                  <w:marBottom w:val="0"/>
                  <w:divBdr>
                    <w:top w:val="none" w:sz="0" w:space="0" w:color="auto"/>
                    <w:left w:val="none" w:sz="0" w:space="0" w:color="auto"/>
                    <w:bottom w:val="none" w:sz="0" w:space="0" w:color="auto"/>
                    <w:right w:val="none" w:sz="0" w:space="0" w:color="auto"/>
                  </w:divBdr>
                  <w:divsChild>
                    <w:div w:id="802892911">
                      <w:marLeft w:val="0"/>
                      <w:marRight w:val="0"/>
                      <w:marTop w:val="0"/>
                      <w:marBottom w:val="0"/>
                      <w:divBdr>
                        <w:top w:val="none" w:sz="0" w:space="0" w:color="auto"/>
                        <w:left w:val="none" w:sz="0" w:space="0" w:color="auto"/>
                        <w:bottom w:val="none" w:sz="0" w:space="0" w:color="auto"/>
                        <w:right w:val="none" w:sz="0" w:space="0" w:color="auto"/>
                      </w:divBdr>
                    </w:div>
                  </w:divsChild>
                </w:div>
                <w:div w:id="781805911">
                  <w:marLeft w:val="0"/>
                  <w:marRight w:val="0"/>
                  <w:marTop w:val="0"/>
                  <w:marBottom w:val="0"/>
                  <w:divBdr>
                    <w:top w:val="none" w:sz="0" w:space="0" w:color="auto"/>
                    <w:left w:val="none" w:sz="0" w:space="0" w:color="auto"/>
                    <w:bottom w:val="none" w:sz="0" w:space="0" w:color="auto"/>
                    <w:right w:val="none" w:sz="0" w:space="0" w:color="auto"/>
                  </w:divBdr>
                  <w:divsChild>
                    <w:div w:id="1383288348">
                      <w:marLeft w:val="0"/>
                      <w:marRight w:val="0"/>
                      <w:marTop w:val="0"/>
                      <w:marBottom w:val="0"/>
                      <w:divBdr>
                        <w:top w:val="none" w:sz="0" w:space="0" w:color="auto"/>
                        <w:left w:val="none" w:sz="0" w:space="0" w:color="auto"/>
                        <w:bottom w:val="none" w:sz="0" w:space="0" w:color="auto"/>
                        <w:right w:val="none" w:sz="0" w:space="0" w:color="auto"/>
                      </w:divBdr>
                    </w:div>
                  </w:divsChild>
                </w:div>
                <w:div w:id="795174269">
                  <w:marLeft w:val="0"/>
                  <w:marRight w:val="0"/>
                  <w:marTop w:val="0"/>
                  <w:marBottom w:val="0"/>
                  <w:divBdr>
                    <w:top w:val="none" w:sz="0" w:space="0" w:color="auto"/>
                    <w:left w:val="none" w:sz="0" w:space="0" w:color="auto"/>
                    <w:bottom w:val="none" w:sz="0" w:space="0" w:color="auto"/>
                    <w:right w:val="none" w:sz="0" w:space="0" w:color="auto"/>
                  </w:divBdr>
                  <w:divsChild>
                    <w:div w:id="1277101201">
                      <w:marLeft w:val="0"/>
                      <w:marRight w:val="0"/>
                      <w:marTop w:val="0"/>
                      <w:marBottom w:val="0"/>
                      <w:divBdr>
                        <w:top w:val="none" w:sz="0" w:space="0" w:color="auto"/>
                        <w:left w:val="none" w:sz="0" w:space="0" w:color="auto"/>
                        <w:bottom w:val="none" w:sz="0" w:space="0" w:color="auto"/>
                        <w:right w:val="none" w:sz="0" w:space="0" w:color="auto"/>
                      </w:divBdr>
                    </w:div>
                  </w:divsChild>
                </w:div>
                <w:div w:id="795830816">
                  <w:marLeft w:val="0"/>
                  <w:marRight w:val="0"/>
                  <w:marTop w:val="0"/>
                  <w:marBottom w:val="0"/>
                  <w:divBdr>
                    <w:top w:val="none" w:sz="0" w:space="0" w:color="auto"/>
                    <w:left w:val="none" w:sz="0" w:space="0" w:color="auto"/>
                    <w:bottom w:val="none" w:sz="0" w:space="0" w:color="auto"/>
                    <w:right w:val="none" w:sz="0" w:space="0" w:color="auto"/>
                  </w:divBdr>
                  <w:divsChild>
                    <w:div w:id="444036566">
                      <w:marLeft w:val="0"/>
                      <w:marRight w:val="0"/>
                      <w:marTop w:val="0"/>
                      <w:marBottom w:val="0"/>
                      <w:divBdr>
                        <w:top w:val="none" w:sz="0" w:space="0" w:color="auto"/>
                        <w:left w:val="none" w:sz="0" w:space="0" w:color="auto"/>
                        <w:bottom w:val="none" w:sz="0" w:space="0" w:color="auto"/>
                        <w:right w:val="none" w:sz="0" w:space="0" w:color="auto"/>
                      </w:divBdr>
                    </w:div>
                  </w:divsChild>
                </w:div>
                <w:div w:id="813596467">
                  <w:marLeft w:val="0"/>
                  <w:marRight w:val="0"/>
                  <w:marTop w:val="0"/>
                  <w:marBottom w:val="0"/>
                  <w:divBdr>
                    <w:top w:val="none" w:sz="0" w:space="0" w:color="auto"/>
                    <w:left w:val="none" w:sz="0" w:space="0" w:color="auto"/>
                    <w:bottom w:val="none" w:sz="0" w:space="0" w:color="auto"/>
                    <w:right w:val="none" w:sz="0" w:space="0" w:color="auto"/>
                  </w:divBdr>
                  <w:divsChild>
                    <w:div w:id="1214345699">
                      <w:marLeft w:val="0"/>
                      <w:marRight w:val="0"/>
                      <w:marTop w:val="0"/>
                      <w:marBottom w:val="0"/>
                      <w:divBdr>
                        <w:top w:val="none" w:sz="0" w:space="0" w:color="auto"/>
                        <w:left w:val="none" w:sz="0" w:space="0" w:color="auto"/>
                        <w:bottom w:val="none" w:sz="0" w:space="0" w:color="auto"/>
                        <w:right w:val="none" w:sz="0" w:space="0" w:color="auto"/>
                      </w:divBdr>
                    </w:div>
                  </w:divsChild>
                </w:div>
                <w:div w:id="903872980">
                  <w:marLeft w:val="0"/>
                  <w:marRight w:val="0"/>
                  <w:marTop w:val="0"/>
                  <w:marBottom w:val="0"/>
                  <w:divBdr>
                    <w:top w:val="none" w:sz="0" w:space="0" w:color="auto"/>
                    <w:left w:val="none" w:sz="0" w:space="0" w:color="auto"/>
                    <w:bottom w:val="none" w:sz="0" w:space="0" w:color="auto"/>
                    <w:right w:val="none" w:sz="0" w:space="0" w:color="auto"/>
                  </w:divBdr>
                  <w:divsChild>
                    <w:div w:id="1348404826">
                      <w:marLeft w:val="0"/>
                      <w:marRight w:val="0"/>
                      <w:marTop w:val="0"/>
                      <w:marBottom w:val="0"/>
                      <w:divBdr>
                        <w:top w:val="none" w:sz="0" w:space="0" w:color="auto"/>
                        <w:left w:val="none" w:sz="0" w:space="0" w:color="auto"/>
                        <w:bottom w:val="none" w:sz="0" w:space="0" w:color="auto"/>
                        <w:right w:val="none" w:sz="0" w:space="0" w:color="auto"/>
                      </w:divBdr>
                    </w:div>
                  </w:divsChild>
                </w:div>
                <w:div w:id="919749377">
                  <w:marLeft w:val="0"/>
                  <w:marRight w:val="0"/>
                  <w:marTop w:val="0"/>
                  <w:marBottom w:val="0"/>
                  <w:divBdr>
                    <w:top w:val="none" w:sz="0" w:space="0" w:color="auto"/>
                    <w:left w:val="none" w:sz="0" w:space="0" w:color="auto"/>
                    <w:bottom w:val="none" w:sz="0" w:space="0" w:color="auto"/>
                    <w:right w:val="none" w:sz="0" w:space="0" w:color="auto"/>
                  </w:divBdr>
                  <w:divsChild>
                    <w:div w:id="1155149168">
                      <w:marLeft w:val="0"/>
                      <w:marRight w:val="0"/>
                      <w:marTop w:val="0"/>
                      <w:marBottom w:val="0"/>
                      <w:divBdr>
                        <w:top w:val="none" w:sz="0" w:space="0" w:color="auto"/>
                        <w:left w:val="none" w:sz="0" w:space="0" w:color="auto"/>
                        <w:bottom w:val="none" w:sz="0" w:space="0" w:color="auto"/>
                        <w:right w:val="none" w:sz="0" w:space="0" w:color="auto"/>
                      </w:divBdr>
                    </w:div>
                  </w:divsChild>
                </w:div>
                <w:div w:id="954285841">
                  <w:marLeft w:val="0"/>
                  <w:marRight w:val="0"/>
                  <w:marTop w:val="0"/>
                  <w:marBottom w:val="0"/>
                  <w:divBdr>
                    <w:top w:val="none" w:sz="0" w:space="0" w:color="auto"/>
                    <w:left w:val="none" w:sz="0" w:space="0" w:color="auto"/>
                    <w:bottom w:val="none" w:sz="0" w:space="0" w:color="auto"/>
                    <w:right w:val="none" w:sz="0" w:space="0" w:color="auto"/>
                  </w:divBdr>
                  <w:divsChild>
                    <w:div w:id="52051126">
                      <w:marLeft w:val="0"/>
                      <w:marRight w:val="0"/>
                      <w:marTop w:val="0"/>
                      <w:marBottom w:val="0"/>
                      <w:divBdr>
                        <w:top w:val="none" w:sz="0" w:space="0" w:color="auto"/>
                        <w:left w:val="none" w:sz="0" w:space="0" w:color="auto"/>
                        <w:bottom w:val="none" w:sz="0" w:space="0" w:color="auto"/>
                        <w:right w:val="none" w:sz="0" w:space="0" w:color="auto"/>
                      </w:divBdr>
                    </w:div>
                  </w:divsChild>
                </w:div>
                <w:div w:id="963193102">
                  <w:marLeft w:val="0"/>
                  <w:marRight w:val="0"/>
                  <w:marTop w:val="0"/>
                  <w:marBottom w:val="0"/>
                  <w:divBdr>
                    <w:top w:val="none" w:sz="0" w:space="0" w:color="auto"/>
                    <w:left w:val="none" w:sz="0" w:space="0" w:color="auto"/>
                    <w:bottom w:val="none" w:sz="0" w:space="0" w:color="auto"/>
                    <w:right w:val="none" w:sz="0" w:space="0" w:color="auto"/>
                  </w:divBdr>
                  <w:divsChild>
                    <w:div w:id="429855660">
                      <w:marLeft w:val="0"/>
                      <w:marRight w:val="0"/>
                      <w:marTop w:val="0"/>
                      <w:marBottom w:val="0"/>
                      <w:divBdr>
                        <w:top w:val="none" w:sz="0" w:space="0" w:color="auto"/>
                        <w:left w:val="none" w:sz="0" w:space="0" w:color="auto"/>
                        <w:bottom w:val="none" w:sz="0" w:space="0" w:color="auto"/>
                        <w:right w:val="none" w:sz="0" w:space="0" w:color="auto"/>
                      </w:divBdr>
                    </w:div>
                  </w:divsChild>
                </w:div>
                <w:div w:id="965087388">
                  <w:marLeft w:val="0"/>
                  <w:marRight w:val="0"/>
                  <w:marTop w:val="0"/>
                  <w:marBottom w:val="0"/>
                  <w:divBdr>
                    <w:top w:val="none" w:sz="0" w:space="0" w:color="auto"/>
                    <w:left w:val="none" w:sz="0" w:space="0" w:color="auto"/>
                    <w:bottom w:val="none" w:sz="0" w:space="0" w:color="auto"/>
                    <w:right w:val="none" w:sz="0" w:space="0" w:color="auto"/>
                  </w:divBdr>
                  <w:divsChild>
                    <w:div w:id="436606909">
                      <w:marLeft w:val="0"/>
                      <w:marRight w:val="0"/>
                      <w:marTop w:val="0"/>
                      <w:marBottom w:val="0"/>
                      <w:divBdr>
                        <w:top w:val="none" w:sz="0" w:space="0" w:color="auto"/>
                        <w:left w:val="none" w:sz="0" w:space="0" w:color="auto"/>
                        <w:bottom w:val="none" w:sz="0" w:space="0" w:color="auto"/>
                        <w:right w:val="none" w:sz="0" w:space="0" w:color="auto"/>
                      </w:divBdr>
                    </w:div>
                  </w:divsChild>
                </w:div>
                <w:div w:id="992441775">
                  <w:marLeft w:val="0"/>
                  <w:marRight w:val="0"/>
                  <w:marTop w:val="0"/>
                  <w:marBottom w:val="0"/>
                  <w:divBdr>
                    <w:top w:val="none" w:sz="0" w:space="0" w:color="auto"/>
                    <w:left w:val="none" w:sz="0" w:space="0" w:color="auto"/>
                    <w:bottom w:val="none" w:sz="0" w:space="0" w:color="auto"/>
                    <w:right w:val="none" w:sz="0" w:space="0" w:color="auto"/>
                  </w:divBdr>
                  <w:divsChild>
                    <w:div w:id="23873536">
                      <w:marLeft w:val="0"/>
                      <w:marRight w:val="0"/>
                      <w:marTop w:val="0"/>
                      <w:marBottom w:val="0"/>
                      <w:divBdr>
                        <w:top w:val="none" w:sz="0" w:space="0" w:color="auto"/>
                        <w:left w:val="none" w:sz="0" w:space="0" w:color="auto"/>
                        <w:bottom w:val="none" w:sz="0" w:space="0" w:color="auto"/>
                        <w:right w:val="none" w:sz="0" w:space="0" w:color="auto"/>
                      </w:divBdr>
                    </w:div>
                  </w:divsChild>
                </w:div>
                <w:div w:id="1017661166">
                  <w:marLeft w:val="0"/>
                  <w:marRight w:val="0"/>
                  <w:marTop w:val="0"/>
                  <w:marBottom w:val="0"/>
                  <w:divBdr>
                    <w:top w:val="none" w:sz="0" w:space="0" w:color="auto"/>
                    <w:left w:val="none" w:sz="0" w:space="0" w:color="auto"/>
                    <w:bottom w:val="none" w:sz="0" w:space="0" w:color="auto"/>
                    <w:right w:val="none" w:sz="0" w:space="0" w:color="auto"/>
                  </w:divBdr>
                  <w:divsChild>
                    <w:div w:id="820585936">
                      <w:marLeft w:val="0"/>
                      <w:marRight w:val="0"/>
                      <w:marTop w:val="0"/>
                      <w:marBottom w:val="0"/>
                      <w:divBdr>
                        <w:top w:val="none" w:sz="0" w:space="0" w:color="auto"/>
                        <w:left w:val="none" w:sz="0" w:space="0" w:color="auto"/>
                        <w:bottom w:val="none" w:sz="0" w:space="0" w:color="auto"/>
                        <w:right w:val="none" w:sz="0" w:space="0" w:color="auto"/>
                      </w:divBdr>
                    </w:div>
                  </w:divsChild>
                </w:div>
                <w:div w:id="1031613566">
                  <w:marLeft w:val="0"/>
                  <w:marRight w:val="0"/>
                  <w:marTop w:val="0"/>
                  <w:marBottom w:val="0"/>
                  <w:divBdr>
                    <w:top w:val="none" w:sz="0" w:space="0" w:color="auto"/>
                    <w:left w:val="none" w:sz="0" w:space="0" w:color="auto"/>
                    <w:bottom w:val="none" w:sz="0" w:space="0" w:color="auto"/>
                    <w:right w:val="none" w:sz="0" w:space="0" w:color="auto"/>
                  </w:divBdr>
                  <w:divsChild>
                    <w:div w:id="95294564">
                      <w:marLeft w:val="0"/>
                      <w:marRight w:val="0"/>
                      <w:marTop w:val="0"/>
                      <w:marBottom w:val="0"/>
                      <w:divBdr>
                        <w:top w:val="none" w:sz="0" w:space="0" w:color="auto"/>
                        <w:left w:val="none" w:sz="0" w:space="0" w:color="auto"/>
                        <w:bottom w:val="none" w:sz="0" w:space="0" w:color="auto"/>
                        <w:right w:val="none" w:sz="0" w:space="0" w:color="auto"/>
                      </w:divBdr>
                    </w:div>
                  </w:divsChild>
                </w:div>
                <w:div w:id="1077092057">
                  <w:marLeft w:val="0"/>
                  <w:marRight w:val="0"/>
                  <w:marTop w:val="0"/>
                  <w:marBottom w:val="0"/>
                  <w:divBdr>
                    <w:top w:val="none" w:sz="0" w:space="0" w:color="auto"/>
                    <w:left w:val="none" w:sz="0" w:space="0" w:color="auto"/>
                    <w:bottom w:val="none" w:sz="0" w:space="0" w:color="auto"/>
                    <w:right w:val="none" w:sz="0" w:space="0" w:color="auto"/>
                  </w:divBdr>
                  <w:divsChild>
                    <w:div w:id="1513374706">
                      <w:marLeft w:val="0"/>
                      <w:marRight w:val="0"/>
                      <w:marTop w:val="0"/>
                      <w:marBottom w:val="0"/>
                      <w:divBdr>
                        <w:top w:val="none" w:sz="0" w:space="0" w:color="auto"/>
                        <w:left w:val="none" w:sz="0" w:space="0" w:color="auto"/>
                        <w:bottom w:val="none" w:sz="0" w:space="0" w:color="auto"/>
                        <w:right w:val="none" w:sz="0" w:space="0" w:color="auto"/>
                      </w:divBdr>
                    </w:div>
                  </w:divsChild>
                </w:div>
                <w:div w:id="1097629514">
                  <w:marLeft w:val="0"/>
                  <w:marRight w:val="0"/>
                  <w:marTop w:val="0"/>
                  <w:marBottom w:val="0"/>
                  <w:divBdr>
                    <w:top w:val="none" w:sz="0" w:space="0" w:color="auto"/>
                    <w:left w:val="none" w:sz="0" w:space="0" w:color="auto"/>
                    <w:bottom w:val="none" w:sz="0" w:space="0" w:color="auto"/>
                    <w:right w:val="none" w:sz="0" w:space="0" w:color="auto"/>
                  </w:divBdr>
                  <w:divsChild>
                    <w:div w:id="175383396">
                      <w:marLeft w:val="0"/>
                      <w:marRight w:val="0"/>
                      <w:marTop w:val="0"/>
                      <w:marBottom w:val="0"/>
                      <w:divBdr>
                        <w:top w:val="none" w:sz="0" w:space="0" w:color="auto"/>
                        <w:left w:val="none" w:sz="0" w:space="0" w:color="auto"/>
                        <w:bottom w:val="none" w:sz="0" w:space="0" w:color="auto"/>
                        <w:right w:val="none" w:sz="0" w:space="0" w:color="auto"/>
                      </w:divBdr>
                    </w:div>
                  </w:divsChild>
                </w:div>
                <w:div w:id="1138650577">
                  <w:marLeft w:val="0"/>
                  <w:marRight w:val="0"/>
                  <w:marTop w:val="0"/>
                  <w:marBottom w:val="0"/>
                  <w:divBdr>
                    <w:top w:val="none" w:sz="0" w:space="0" w:color="auto"/>
                    <w:left w:val="none" w:sz="0" w:space="0" w:color="auto"/>
                    <w:bottom w:val="none" w:sz="0" w:space="0" w:color="auto"/>
                    <w:right w:val="none" w:sz="0" w:space="0" w:color="auto"/>
                  </w:divBdr>
                  <w:divsChild>
                    <w:div w:id="1530604896">
                      <w:marLeft w:val="0"/>
                      <w:marRight w:val="0"/>
                      <w:marTop w:val="0"/>
                      <w:marBottom w:val="0"/>
                      <w:divBdr>
                        <w:top w:val="none" w:sz="0" w:space="0" w:color="auto"/>
                        <w:left w:val="none" w:sz="0" w:space="0" w:color="auto"/>
                        <w:bottom w:val="none" w:sz="0" w:space="0" w:color="auto"/>
                        <w:right w:val="none" w:sz="0" w:space="0" w:color="auto"/>
                      </w:divBdr>
                    </w:div>
                  </w:divsChild>
                </w:div>
                <w:div w:id="1195269121">
                  <w:marLeft w:val="0"/>
                  <w:marRight w:val="0"/>
                  <w:marTop w:val="0"/>
                  <w:marBottom w:val="0"/>
                  <w:divBdr>
                    <w:top w:val="none" w:sz="0" w:space="0" w:color="auto"/>
                    <w:left w:val="none" w:sz="0" w:space="0" w:color="auto"/>
                    <w:bottom w:val="none" w:sz="0" w:space="0" w:color="auto"/>
                    <w:right w:val="none" w:sz="0" w:space="0" w:color="auto"/>
                  </w:divBdr>
                  <w:divsChild>
                    <w:div w:id="2028143037">
                      <w:marLeft w:val="0"/>
                      <w:marRight w:val="0"/>
                      <w:marTop w:val="0"/>
                      <w:marBottom w:val="0"/>
                      <w:divBdr>
                        <w:top w:val="none" w:sz="0" w:space="0" w:color="auto"/>
                        <w:left w:val="none" w:sz="0" w:space="0" w:color="auto"/>
                        <w:bottom w:val="none" w:sz="0" w:space="0" w:color="auto"/>
                        <w:right w:val="none" w:sz="0" w:space="0" w:color="auto"/>
                      </w:divBdr>
                    </w:div>
                  </w:divsChild>
                </w:div>
                <w:div w:id="1229731372">
                  <w:marLeft w:val="0"/>
                  <w:marRight w:val="0"/>
                  <w:marTop w:val="0"/>
                  <w:marBottom w:val="0"/>
                  <w:divBdr>
                    <w:top w:val="none" w:sz="0" w:space="0" w:color="auto"/>
                    <w:left w:val="none" w:sz="0" w:space="0" w:color="auto"/>
                    <w:bottom w:val="none" w:sz="0" w:space="0" w:color="auto"/>
                    <w:right w:val="none" w:sz="0" w:space="0" w:color="auto"/>
                  </w:divBdr>
                  <w:divsChild>
                    <w:div w:id="902909439">
                      <w:marLeft w:val="0"/>
                      <w:marRight w:val="0"/>
                      <w:marTop w:val="0"/>
                      <w:marBottom w:val="0"/>
                      <w:divBdr>
                        <w:top w:val="none" w:sz="0" w:space="0" w:color="auto"/>
                        <w:left w:val="none" w:sz="0" w:space="0" w:color="auto"/>
                        <w:bottom w:val="none" w:sz="0" w:space="0" w:color="auto"/>
                        <w:right w:val="none" w:sz="0" w:space="0" w:color="auto"/>
                      </w:divBdr>
                    </w:div>
                  </w:divsChild>
                </w:div>
                <w:div w:id="1274703016">
                  <w:marLeft w:val="0"/>
                  <w:marRight w:val="0"/>
                  <w:marTop w:val="0"/>
                  <w:marBottom w:val="0"/>
                  <w:divBdr>
                    <w:top w:val="none" w:sz="0" w:space="0" w:color="auto"/>
                    <w:left w:val="none" w:sz="0" w:space="0" w:color="auto"/>
                    <w:bottom w:val="none" w:sz="0" w:space="0" w:color="auto"/>
                    <w:right w:val="none" w:sz="0" w:space="0" w:color="auto"/>
                  </w:divBdr>
                  <w:divsChild>
                    <w:div w:id="829566464">
                      <w:marLeft w:val="0"/>
                      <w:marRight w:val="0"/>
                      <w:marTop w:val="0"/>
                      <w:marBottom w:val="0"/>
                      <w:divBdr>
                        <w:top w:val="none" w:sz="0" w:space="0" w:color="auto"/>
                        <w:left w:val="none" w:sz="0" w:space="0" w:color="auto"/>
                        <w:bottom w:val="none" w:sz="0" w:space="0" w:color="auto"/>
                        <w:right w:val="none" w:sz="0" w:space="0" w:color="auto"/>
                      </w:divBdr>
                    </w:div>
                  </w:divsChild>
                </w:div>
                <w:div w:id="1297682306">
                  <w:marLeft w:val="0"/>
                  <w:marRight w:val="0"/>
                  <w:marTop w:val="0"/>
                  <w:marBottom w:val="0"/>
                  <w:divBdr>
                    <w:top w:val="none" w:sz="0" w:space="0" w:color="auto"/>
                    <w:left w:val="none" w:sz="0" w:space="0" w:color="auto"/>
                    <w:bottom w:val="none" w:sz="0" w:space="0" w:color="auto"/>
                    <w:right w:val="none" w:sz="0" w:space="0" w:color="auto"/>
                  </w:divBdr>
                  <w:divsChild>
                    <w:div w:id="2125466570">
                      <w:marLeft w:val="0"/>
                      <w:marRight w:val="0"/>
                      <w:marTop w:val="0"/>
                      <w:marBottom w:val="0"/>
                      <w:divBdr>
                        <w:top w:val="none" w:sz="0" w:space="0" w:color="auto"/>
                        <w:left w:val="none" w:sz="0" w:space="0" w:color="auto"/>
                        <w:bottom w:val="none" w:sz="0" w:space="0" w:color="auto"/>
                        <w:right w:val="none" w:sz="0" w:space="0" w:color="auto"/>
                      </w:divBdr>
                    </w:div>
                  </w:divsChild>
                </w:div>
                <w:div w:id="1318341838">
                  <w:marLeft w:val="0"/>
                  <w:marRight w:val="0"/>
                  <w:marTop w:val="0"/>
                  <w:marBottom w:val="0"/>
                  <w:divBdr>
                    <w:top w:val="none" w:sz="0" w:space="0" w:color="auto"/>
                    <w:left w:val="none" w:sz="0" w:space="0" w:color="auto"/>
                    <w:bottom w:val="none" w:sz="0" w:space="0" w:color="auto"/>
                    <w:right w:val="none" w:sz="0" w:space="0" w:color="auto"/>
                  </w:divBdr>
                  <w:divsChild>
                    <w:div w:id="1870140109">
                      <w:marLeft w:val="0"/>
                      <w:marRight w:val="0"/>
                      <w:marTop w:val="0"/>
                      <w:marBottom w:val="0"/>
                      <w:divBdr>
                        <w:top w:val="none" w:sz="0" w:space="0" w:color="auto"/>
                        <w:left w:val="none" w:sz="0" w:space="0" w:color="auto"/>
                        <w:bottom w:val="none" w:sz="0" w:space="0" w:color="auto"/>
                        <w:right w:val="none" w:sz="0" w:space="0" w:color="auto"/>
                      </w:divBdr>
                    </w:div>
                  </w:divsChild>
                </w:div>
                <w:div w:id="1322155684">
                  <w:marLeft w:val="0"/>
                  <w:marRight w:val="0"/>
                  <w:marTop w:val="0"/>
                  <w:marBottom w:val="0"/>
                  <w:divBdr>
                    <w:top w:val="none" w:sz="0" w:space="0" w:color="auto"/>
                    <w:left w:val="none" w:sz="0" w:space="0" w:color="auto"/>
                    <w:bottom w:val="none" w:sz="0" w:space="0" w:color="auto"/>
                    <w:right w:val="none" w:sz="0" w:space="0" w:color="auto"/>
                  </w:divBdr>
                  <w:divsChild>
                    <w:div w:id="265119516">
                      <w:marLeft w:val="0"/>
                      <w:marRight w:val="0"/>
                      <w:marTop w:val="0"/>
                      <w:marBottom w:val="0"/>
                      <w:divBdr>
                        <w:top w:val="none" w:sz="0" w:space="0" w:color="auto"/>
                        <w:left w:val="none" w:sz="0" w:space="0" w:color="auto"/>
                        <w:bottom w:val="none" w:sz="0" w:space="0" w:color="auto"/>
                        <w:right w:val="none" w:sz="0" w:space="0" w:color="auto"/>
                      </w:divBdr>
                    </w:div>
                  </w:divsChild>
                </w:div>
                <w:div w:id="1335836319">
                  <w:marLeft w:val="0"/>
                  <w:marRight w:val="0"/>
                  <w:marTop w:val="0"/>
                  <w:marBottom w:val="0"/>
                  <w:divBdr>
                    <w:top w:val="none" w:sz="0" w:space="0" w:color="auto"/>
                    <w:left w:val="none" w:sz="0" w:space="0" w:color="auto"/>
                    <w:bottom w:val="none" w:sz="0" w:space="0" w:color="auto"/>
                    <w:right w:val="none" w:sz="0" w:space="0" w:color="auto"/>
                  </w:divBdr>
                  <w:divsChild>
                    <w:div w:id="1215193100">
                      <w:marLeft w:val="0"/>
                      <w:marRight w:val="0"/>
                      <w:marTop w:val="0"/>
                      <w:marBottom w:val="0"/>
                      <w:divBdr>
                        <w:top w:val="none" w:sz="0" w:space="0" w:color="auto"/>
                        <w:left w:val="none" w:sz="0" w:space="0" w:color="auto"/>
                        <w:bottom w:val="none" w:sz="0" w:space="0" w:color="auto"/>
                        <w:right w:val="none" w:sz="0" w:space="0" w:color="auto"/>
                      </w:divBdr>
                    </w:div>
                  </w:divsChild>
                </w:div>
                <w:div w:id="1448962183">
                  <w:marLeft w:val="0"/>
                  <w:marRight w:val="0"/>
                  <w:marTop w:val="0"/>
                  <w:marBottom w:val="0"/>
                  <w:divBdr>
                    <w:top w:val="none" w:sz="0" w:space="0" w:color="auto"/>
                    <w:left w:val="none" w:sz="0" w:space="0" w:color="auto"/>
                    <w:bottom w:val="none" w:sz="0" w:space="0" w:color="auto"/>
                    <w:right w:val="none" w:sz="0" w:space="0" w:color="auto"/>
                  </w:divBdr>
                  <w:divsChild>
                    <w:div w:id="912742722">
                      <w:marLeft w:val="0"/>
                      <w:marRight w:val="0"/>
                      <w:marTop w:val="0"/>
                      <w:marBottom w:val="0"/>
                      <w:divBdr>
                        <w:top w:val="none" w:sz="0" w:space="0" w:color="auto"/>
                        <w:left w:val="none" w:sz="0" w:space="0" w:color="auto"/>
                        <w:bottom w:val="none" w:sz="0" w:space="0" w:color="auto"/>
                        <w:right w:val="none" w:sz="0" w:space="0" w:color="auto"/>
                      </w:divBdr>
                    </w:div>
                  </w:divsChild>
                </w:div>
                <w:div w:id="1476071376">
                  <w:marLeft w:val="0"/>
                  <w:marRight w:val="0"/>
                  <w:marTop w:val="0"/>
                  <w:marBottom w:val="0"/>
                  <w:divBdr>
                    <w:top w:val="none" w:sz="0" w:space="0" w:color="auto"/>
                    <w:left w:val="none" w:sz="0" w:space="0" w:color="auto"/>
                    <w:bottom w:val="none" w:sz="0" w:space="0" w:color="auto"/>
                    <w:right w:val="none" w:sz="0" w:space="0" w:color="auto"/>
                  </w:divBdr>
                  <w:divsChild>
                    <w:div w:id="1154446203">
                      <w:marLeft w:val="0"/>
                      <w:marRight w:val="0"/>
                      <w:marTop w:val="0"/>
                      <w:marBottom w:val="0"/>
                      <w:divBdr>
                        <w:top w:val="none" w:sz="0" w:space="0" w:color="auto"/>
                        <w:left w:val="none" w:sz="0" w:space="0" w:color="auto"/>
                        <w:bottom w:val="none" w:sz="0" w:space="0" w:color="auto"/>
                        <w:right w:val="none" w:sz="0" w:space="0" w:color="auto"/>
                      </w:divBdr>
                    </w:div>
                  </w:divsChild>
                </w:div>
                <w:div w:id="1481073749">
                  <w:marLeft w:val="0"/>
                  <w:marRight w:val="0"/>
                  <w:marTop w:val="0"/>
                  <w:marBottom w:val="0"/>
                  <w:divBdr>
                    <w:top w:val="none" w:sz="0" w:space="0" w:color="auto"/>
                    <w:left w:val="none" w:sz="0" w:space="0" w:color="auto"/>
                    <w:bottom w:val="none" w:sz="0" w:space="0" w:color="auto"/>
                    <w:right w:val="none" w:sz="0" w:space="0" w:color="auto"/>
                  </w:divBdr>
                  <w:divsChild>
                    <w:div w:id="1849179316">
                      <w:marLeft w:val="0"/>
                      <w:marRight w:val="0"/>
                      <w:marTop w:val="0"/>
                      <w:marBottom w:val="0"/>
                      <w:divBdr>
                        <w:top w:val="none" w:sz="0" w:space="0" w:color="auto"/>
                        <w:left w:val="none" w:sz="0" w:space="0" w:color="auto"/>
                        <w:bottom w:val="none" w:sz="0" w:space="0" w:color="auto"/>
                        <w:right w:val="none" w:sz="0" w:space="0" w:color="auto"/>
                      </w:divBdr>
                    </w:div>
                  </w:divsChild>
                </w:div>
                <w:div w:id="1482040854">
                  <w:marLeft w:val="0"/>
                  <w:marRight w:val="0"/>
                  <w:marTop w:val="0"/>
                  <w:marBottom w:val="0"/>
                  <w:divBdr>
                    <w:top w:val="none" w:sz="0" w:space="0" w:color="auto"/>
                    <w:left w:val="none" w:sz="0" w:space="0" w:color="auto"/>
                    <w:bottom w:val="none" w:sz="0" w:space="0" w:color="auto"/>
                    <w:right w:val="none" w:sz="0" w:space="0" w:color="auto"/>
                  </w:divBdr>
                  <w:divsChild>
                    <w:div w:id="727802215">
                      <w:marLeft w:val="0"/>
                      <w:marRight w:val="0"/>
                      <w:marTop w:val="0"/>
                      <w:marBottom w:val="0"/>
                      <w:divBdr>
                        <w:top w:val="none" w:sz="0" w:space="0" w:color="auto"/>
                        <w:left w:val="none" w:sz="0" w:space="0" w:color="auto"/>
                        <w:bottom w:val="none" w:sz="0" w:space="0" w:color="auto"/>
                        <w:right w:val="none" w:sz="0" w:space="0" w:color="auto"/>
                      </w:divBdr>
                    </w:div>
                  </w:divsChild>
                </w:div>
                <w:div w:id="1520042752">
                  <w:marLeft w:val="0"/>
                  <w:marRight w:val="0"/>
                  <w:marTop w:val="0"/>
                  <w:marBottom w:val="0"/>
                  <w:divBdr>
                    <w:top w:val="none" w:sz="0" w:space="0" w:color="auto"/>
                    <w:left w:val="none" w:sz="0" w:space="0" w:color="auto"/>
                    <w:bottom w:val="none" w:sz="0" w:space="0" w:color="auto"/>
                    <w:right w:val="none" w:sz="0" w:space="0" w:color="auto"/>
                  </w:divBdr>
                  <w:divsChild>
                    <w:div w:id="2068064928">
                      <w:marLeft w:val="0"/>
                      <w:marRight w:val="0"/>
                      <w:marTop w:val="0"/>
                      <w:marBottom w:val="0"/>
                      <w:divBdr>
                        <w:top w:val="none" w:sz="0" w:space="0" w:color="auto"/>
                        <w:left w:val="none" w:sz="0" w:space="0" w:color="auto"/>
                        <w:bottom w:val="none" w:sz="0" w:space="0" w:color="auto"/>
                        <w:right w:val="none" w:sz="0" w:space="0" w:color="auto"/>
                      </w:divBdr>
                    </w:div>
                  </w:divsChild>
                </w:div>
                <w:div w:id="1525292393">
                  <w:marLeft w:val="0"/>
                  <w:marRight w:val="0"/>
                  <w:marTop w:val="0"/>
                  <w:marBottom w:val="0"/>
                  <w:divBdr>
                    <w:top w:val="none" w:sz="0" w:space="0" w:color="auto"/>
                    <w:left w:val="none" w:sz="0" w:space="0" w:color="auto"/>
                    <w:bottom w:val="none" w:sz="0" w:space="0" w:color="auto"/>
                    <w:right w:val="none" w:sz="0" w:space="0" w:color="auto"/>
                  </w:divBdr>
                  <w:divsChild>
                    <w:div w:id="210970536">
                      <w:marLeft w:val="0"/>
                      <w:marRight w:val="0"/>
                      <w:marTop w:val="0"/>
                      <w:marBottom w:val="0"/>
                      <w:divBdr>
                        <w:top w:val="none" w:sz="0" w:space="0" w:color="auto"/>
                        <w:left w:val="none" w:sz="0" w:space="0" w:color="auto"/>
                        <w:bottom w:val="none" w:sz="0" w:space="0" w:color="auto"/>
                        <w:right w:val="none" w:sz="0" w:space="0" w:color="auto"/>
                      </w:divBdr>
                    </w:div>
                  </w:divsChild>
                </w:div>
                <w:div w:id="1526208255">
                  <w:marLeft w:val="0"/>
                  <w:marRight w:val="0"/>
                  <w:marTop w:val="0"/>
                  <w:marBottom w:val="0"/>
                  <w:divBdr>
                    <w:top w:val="none" w:sz="0" w:space="0" w:color="auto"/>
                    <w:left w:val="none" w:sz="0" w:space="0" w:color="auto"/>
                    <w:bottom w:val="none" w:sz="0" w:space="0" w:color="auto"/>
                    <w:right w:val="none" w:sz="0" w:space="0" w:color="auto"/>
                  </w:divBdr>
                  <w:divsChild>
                    <w:div w:id="886797599">
                      <w:marLeft w:val="0"/>
                      <w:marRight w:val="0"/>
                      <w:marTop w:val="0"/>
                      <w:marBottom w:val="0"/>
                      <w:divBdr>
                        <w:top w:val="none" w:sz="0" w:space="0" w:color="auto"/>
                        <w:left w:val="none" w:sz="0" w:space="0" w:color="auto"/>
                        <w:bottom w:val="none" w:sz="0" w:space="0" w:color="auto"/>
                        <w:right w:val="none" w:sz="0" w:space="0" w:color="auto"/>
                      </w:divBdr>
                    </w:div>
                  </w:divsChild>
                </w:div>
                <w:div w:id="1562710333">
                  <w:marLeft w:val="0"/>
                  <w:marRight w:val="0"/>
                  <w:marTop w:val="0"/>
                  <w:marBottom w:val="0"/>
                  <w:divBdr>
                    <w:top w:val="none" w:sz="0" w:space="0" w:color="auto"/>
                    <w:left w:val="none" w:sz="0" w:space="0" w:color="auto"/>
                    <w:bottom w:val="none" w:sz="0" w:space="0" w:color="auto"/>
                    <w:right w:val="none" w:sz="0" w:space="0" w:color="auto"/>
                  </w:divBdr>
                  <w:divsChild>
                    <w:div w:id="575626656">
                      <w:marLeft w:val="0"/>
                      <w:marRight w:val="0"/>
                      <w:marTop w:val="0"/>
                      <w:marBottom w:val="0"/>
                      <w:divBdr>
                        <w:top w:val="none" w:sz="0" w:space="0" w:color="auto"/>
                        <w:left w:val="none" w:sz="0" w:space="0" w:color="auto"/>
                        <w:bottom w:val="none" w:sz="0" w:space="0" w:color="auto"/>
                        <w:right w:val="none" w:sz="0" w:space="0" w:color="auto"/>
                      </w:divBdr>
                    </w:div>
                  </w:divsChild>
                </w:div>
                <w:div w:id="1591742889">
                  <w:marLeft w:val="0"/>
                  <w:marRight w:val="0"/>
                  <w:marTop w:val="0"/>
                  <w:marBottom w:val="0"/>
                  <w:divBdr>
                    <w:top w:val="none" w:sz="0" w:space="0" w:color="auto"/>
                    <w:left w:val="none" w:sz="0" w:space="0" w:color="auto"/>
                    <w:bottom w:val="none" w:sz="0" w:space="0" w:color="auto"/>
                    <w:right w:val="none" w:sz="0" w:space="0" w:color="auto"/>
                  </w:divBdr>
                  <w:divsChild>
                    <w:div w:id="559093527">
                      <w:marLeft w:val="0"/>
                      <w:marRight w:val="0"/>
                      <w:marTop w:val="0"/>
                      <w:marBottom w:val="0"/>
                      <w:divBdr>
                        <w:top w:val="none" w:sz="0" w:space="0" w:color="auto"/>
                        <w:left w:val="none" w:sz="0" w:space="0" w:color="auto"/>
                        <w:bottom w:val="none" w:sz="0" w:space="0" w:color="auto"/>
                        <w:right w:val="none" w:sz="0" w:space="0" w:color="auto"/>
                      </w:divBdr>
                    </w:div>
                  </w:divsChild>
                </w:div>
                <w:div w:id="1658263998">
                  <w:marLeft w:val="0"/>
                  <w:marRight w:val="0"/>
                  <w:marTop w:val="0"/>
                  <w:marBottom w:val="0"/>
                  <w:divBdr>
                    <w:top w:val="none" w:sz="0" w:space="0" w:color="auto"/>
                    <w:left w:val="none" w:sz="0" w:space="0" w:color="auto"/>
                    <w:bottom w:val="none" w:sz="0" w:space="0" w:color="auto"/>
                    <w:right w:val="none" w:sz="0" w:space="0" w:color="auto"/>
                  </w:divBdr>
                  <w:divsChild>
                    <w:div w:id="27530277">
                      <w:marLeft w:val="0"/>
                      <w:marRight w:val="0"/>
                      <w:marTop w:val="0"/>
                      <w:marBottom w:val="0"/>
                      <w:divBdr>
                        <w:top w:val="none" w:sz="0" w:space="0" w:color="auto"/>
                        <w:left w:val="none" w:sz="0" w:space="0" w:color="auto"/>
                        <w:bottom w:val="none" w:sz="0" w:space="0" w:color="auto"/>
                        <w:right w:val="none" w:sz="0" w:space="0" w:color="auto"/>
                      </w:divBdr>
                    </w:div>
                  </w:divsChild>
                </w:div>
                <w:div w:id="1665470137">
                  <w:marLeft w:val="0"/>
                  <w:marRight w:val="0"/>
                  <w:marTop w:val="0"/>
                  <w:marBottom w:val="0"/>
                  <w:divBdr>
                    <w:top w:val="none" w:sz="0" w:space="0" w:color="auto"/>
                    <w:left w:val="none" w:sz="0" w:space="0" w:color="auto"/>
                    <w:bottom w:val="none" w:sz="0" w:space="0" w:color="auto"/>
                    <w:right w:val="none" w:sz="0" w:space="0" w:color="auto"/>
                  </w:divBdr>
                  <w:divsChild>
                    <w:div w:id="458500125">
                      <w:marLeft w:val="0"/>
                      <w:marRight w:val="0"/>
                      <w:marTop w:val="0"/>
                      <w:marBottom w:val="0"/>
                      <w:divBdr>
                        <w:top w:val="none" w:sz="0" w:space="0" w:color="auto"/>
                        <w:left w:val="none" w:sz="0" w:space="0" w:color="auto"/>
                        <w:bottom w:val="none" w:sz="0" w:space="0" w:color="auto"/>
                        <w:right w:val="none" w:sz="0" w:space="0" w:color="auto"/>
                      </w:divBdr>
                    </w:div>
                  </w:divsChild>
                </w:div>
                <w:div w:id="1737895899">
                  <w:marLeft w:val="0"/>
                  <w:marRight w:val="0"/>
                  <w:marTop w:val="0"/>
                  <w:marBottom w:val="0"/>
                  <w:divBdr>
                    <w:top w:val="none" w:sz="0" w:space="0" w:color="auto"/>
                    <w:left w:val="none" w:sz="0" w:space="0" w:color="auto"/>
                    <w:bottom w:val="none" w:sz="0" w:space="0" w:color="auto"/>
                    <w:right w:val="none" w:sz="0" w:space="0" w:color="auto"/>
                  </w:divBdr>
                  <w:divsChild>
                    <w:div w:id="786893957">
                      <w:marLeft w:val="0"/>
                      <w:marRight w:val="0"/>
                      <w:marTop w:val="0"/>
                      <w:marBottom w:val="0"/>
                      <w:divBdr>
                        <w:top w:val="none" w:sz="0" w:space="0" w:color="auto"/>
                        <w:left w:val="none" w:sz="0" w:space="0" w:color="auto"/>
                        <w:bottom w:val="none" w:sz="0" w:space="0" w:color="auto"/>
                        <w:right w:val="none" w:sz="0" w:space="0" w:color="auto"/>
                      </w:divBdr>
                    </w:div>
                  </w:divsChild>
                </w:div>
                <w:div w:id="1785727499">
                  <w:marLeft w:val="0"/>
                  <w:marRight w:val="0"/>
                  <w:marTop w:val="0"/>
                  <w:marBottom w:val="0"/>
                  <w:divBdr>
                    <w:top w:val="none" w:sz="0" w:space="0" w:color="auto"/>
                    <w:left w:val="none" w:sz="0" w:space="0" w:color="auto"/>
                    <w:bottom w:val="none" w:sz="0" w:space="0" w:color="auto"/>
                    <w:right w:val="none" w:sz="0" w:space="0" w:color="auto"/>
                  </w:divBdr>
                  <w:divsChild>
                    <w:div w:id="1553809959">
                      <w:marLeft w:val="0"/>
                      <w:marRight w:val="0"/>
                      <w:marTop w:val="0"/>
                      <w:marBottom w:val="0"/>
                      <w:divBdr>
                        <w:top w:val="none" w:sz="0" w:space="0" w:color="auto"/>
                        <w:left w:val="none" w:sz="0" w:space="0" w:color="auto"/>
                        <w:bottom w:val="none" w:sz="0" w:space="0" w:color="auto"/>
                        <w:right w:val="none" w:sz="0" w:space="0" w:color="auto"/>
                      </w:divBdr>
                    </w:div>
                  </w:divsChild>
                </w:div>
                <w:div w:id="1864980537">
                  <w:marLeft w:val="0"/>
                  <w:marRight w:val="0"/>
                  <w:marTop w:val="0"/>
                  <w:marBottom w:val="0"/>
                  <w:divBdr>
                    <w:top w:val="none" w:sz="0" w:space="0" w:color="auto"/>
                    <w:left w:val="none" w:sz="0" w:space="0" w:color="auto"/>
                    <w:bottom w:val="none" w:sz="0" w:space="0" w:color="auto"/>
                    <w:right w:val="none" w:sz="0" w:space="0" w:color="auto"/>
                  </w:divBdr>
                  <w:divsChild>
                    <w:div w:id="1716848383">
                      <w:marLeft w:val="0"/>
                      <w:marRight w:val="0"/>
                      <w:marTop w:val="0"/>
                      <w:marBottom w:val="0"/>
                      <w:divBdr>
                        <w:top w:val="none" w:sz="0" w:space="0" w:color="auto"/>
                        <w:left w:val="none" w:sz="0" w:space="0" w:color="auto"/>
                        <w:bottom w:val="none" w:sz="0" w:space="0" w:color="auto"/>
                        <w:right w:val="none" w:sz="0" w:space="0" w:color="auto"/>
                      </w:divBdr>
                    </w:div>
                  </w:divsChild>
                </w:div>
                <w:div w:id="1886792558">
                  <w:marLeft w:val="0"/>
                  <w:marRight w:val="0"/>
                  <w:marTop w:val="0"/>
                  <w:marBottom w:val="0"/>
                  <w:divBdr>
                    <w:top w:val="none" w:sz="0" w:space="0" w:color="auto"/>
                    <w:left w:val="none" w:sz="0" w:space="0" w:color="auto"/>
                    <w:bottom w:val="none" w:sz="0" w:space="0" w:color="auto"/>
                    <w:right w:val="none" w:sz="0" w:space="0" w:color="auto"/>
                  </w:divBdr>
                  <w:divsChild>
                    <w:div w:id="539632085">
                      <w:marLeft w:val="0"/>
                      <w:marRight w:val="0"/>
                      <w:marTop w:val="0"/>
                      <w:marBottom w:val="0"/>
                      <w:divBdr>
                        <w:top w:val="none" w:sz="0" w:space="0" w:color="auto"/>
                        <w:left w:val="none" w:sz="0" w:space="0" w:color="auto"/>
                        <w:bottom w:val="none" w:sz="0" w:space="0" w:color="auto"/>
                        <w:right w:val="none" w:sz="0" w:space="0" w:color="auto"/>
                      </w:divBdr>
                    </w:div>
                  </w:divsChild>
                </w:div>
                <w:div w:id="1887372415">
                  <w:marLeft w:val="0"/>
                  <w:marRight w:val="0"/>
                  <w:marTop w:val="0"/>
                  <w:marBottom w:val="0"/>
                  <w:divBdr>
                    <w:top w:val="none" w:sz="0" w:space="0" w:color="auto"/>
                    <w:left w:val="none" w:sz="0" w:space="0" w:color="auto"/>
                    <w:bottom w:val="none" w:sz="0" w:space="0" w:color="auto"/>
                    <w:right w:val="none" w:sz="0" w:space="0" w:color="auto"/>
                  </w:divBdr>
                  <w:divsChild>
                    <w:div w:id="1066490966">
                      <w:marLeft w:val="0"/>
                      <w:marRight w:val="0"/>
                      <w:marTop w:val="0"/>
                      <w:marBottom w:val="0"/>
                      <w:divBdr>
                        <w:top w:val="none" w:sz="0" w:space="0" w:color="auto"/>
                        <w:left w:val="none" w:sz="0" w:space="0" w:color="auto"/>
                        <w:bottom w:val="none" w:sz="0" w:space="0" w:color="auto"/>
                        <w:right w:val="none" w:sz="0" w:space="0" w:color="auto"/>
                      </w:divBdr>
                    </w:div>
                  </w:divsChild>
                </w:div>
                <w:div w:id="1949003644">
                  <w:marLeft w:val="0"/>
                  <w:marRight w:val="0"/>
                  <w:marTop w:val="0"/>
                  <w:marBottom w:val="0"/>
                  <w:divBdr>
                    <w:top w:val="none" w:sz="0" w:space="0" w:color="auto"/>
                    <w:left w:val="none" w:sz="0" w:space="0" w:color="auto"/>
                    <w:bottom w:val="none" w:sz="0" w:space="0" w:color="auto"/>
                    <w:right w:val="none" w:sz="0" w:space="0" w:color="auto"/>
                  </w:divBdr>
                  <w:divsChild>
                    <w:div w:id="237059129">
                      <w:marLeft w:val="0"/>
                      <w:marRight w:val="0"/>
                      <w:marTop w:val="0"/>
                      <w:marBottom w:val="0"/>
                      <w:divBdr>
                        <w:top w:val="none" w:sz="0" w:space="0" w:color="auto"/>
                        <w:left w:val="none" w:sz="0" w:space="0" w:color="auto"/>
                        <w:bottom w:val="none" w:sz="0" w:space="0" w:color="auto"/>
                        <w:right w:val="none" w:sz="0" w:space="0" w:color="auto"/>
                      </w:divBdr>
                    </w:div>
                  </w:divsChild>
                </w:div>
                <w:div w:id="1950507877">
                  <w:marLeft w:val="0"/>
                  <w:marRight w:val="0"/>
                  <w:marTop w:val="0"/>
                  <w:marBottom w:val="0"/>
                  <w:divBdr>
                    <w:top w:val="none" w:sz="0" w:space="0" w:color="auto"/>
                    <w:left w:val="none" w:sz="0" w:space="0" w:color="auto"/>
                    <w:bottom w:val="none" w:sz="0" w:space="0" w:color="auto"/>
                    <w:right w:val="none" w:sz="0" w:space="0" w:color="auto"/>
                  </w:divBdr>
                  <w:divsChild>
                    <w:div w:id="494148059">
                      <w:marLeft w:val="0"/>
                      <w:marRight w:val="0"/>
                      <w:marTop w:val="0"/>
                      <w:marBottom w:val="0"/>
                      <w:divBdr>
                        <w:top w:val="none" w:sz="0" w:space="0" w:color="auto"/>
                        <w:left w:val="none" w:sz="0" w:space="0" w:color="auto"/>
                        <w:bottom w:val="none" w:sz="0" w:space="0" w:color="auto"/>
                        <w:right w:val="none" w:sz="0" w:space="0" w:color="auto"/>
                      </w:divBdr>
                    </w:div>
                  </w:divsChild>
                </w:div>
                <w:div w:id="1957057653">
                  <w:marLeft w:val="0"/>
                  <w:marRight w:val="0"/>
                  <w:marTop w:val="0"/>
                  <w:marBottom w:val="0"/>
                  <w:divBdr>
                    <w:top w:val="none" w:sz="0" w:space="0" w:color="auto"/>
                    <w:left w:val="none" w:sz="0" w:space="0" w:color="auto"/>
                    <w:bottom w:val="none" w:sz="0" w:space="0" w:color="auto"/>
                    <w:right w:val="none" w:sz="0" w:space="0" w:color="auto"/>
                  </w:divBdr>
                  <w:divsChild>
                    <w:div w:id="1800103219">
                      <w:marLeft w:val="0"/>
                      <w:marRight w:val="0"/>
                      <w:marTop w:val="0"/>
                      <w:marBottom w:val="0"/>
                      <w:divBdr>
                        <w:top w:val="none" w:sz="0" w:space="0" w:color="auto"/>
                        <w:left w:val="none" w:sz="0" w:space="0" w:color="auto"/>
                        <w:bottom w:val="none" w:sz="0" w:space="0" w:color="auto"/>
                        <w:right w:val="none" w:sz="0" w:space="0" w:color="auto"/>
                      </w:divBdr>
                    </w:div>
                  </w:divsChild>
                </w:div>
                <w:div w:id="1977098711">
                  <w:marLeft w:val="0"/>
                  <w:marRight w:val="0"/>
                  <w:marTop w:val="0"/>
                  <w:marBottom w:val="0"/>
                  <w:divBdr>
                    <w:top w:val="none" w:sz="0" w:space="0" w:color="auto"/>
                    <w:left w:val="none" w:sz="0" w:space="0" w:color="auto"/>
                    <w:bottom w:val="none" w:sz="0" w:space="0" w:color="auto"/>
                    <w:right w:val="none" w:sz="0" w:space="0" w:color="auto"/>
                  </w:divBdr>
                  <w:divsChild>
                    <w:div w:id="34625045">
                      <w:marLeft w:val="0"/>
                      <w:marRight w:val="0"/>
                      <w:marTop w:val="0"/>
                      <w:marBottom w:val="0"/>
                      <w:divBdr>
                        <w:top w:val="none" w:sz="0" w:space="0" w:color="auto"/>
                        <w:left w:val="none" w:sz="0" w:space="0" w:color="auto"/>
                        <w:bottom w:val="none" w:sz="0" w:space="0" w:color="auto"/>
                        <w:right w:val="none" w:sz="0" w:space="0" w:color="auto"/>
                      </w:divBdr>
                    </w:div>
                  </w:divsChild>
                </w:div>
                <w:div w:id="1977225060">
                  <w:marLeft w:val="0"/>
                  <w:marRight w:val="0"/>
                  <w:marTop w:val="0"/>
                  <w:marBottom w:val="0"/>
                  <w:divBdr>
                    <w:top w:val="none" w:sz="0" w:space="0" w:color="auto"/>
                    <w:left w:val="none" w:sz="0" w:space="0" w:color="auto"/>
                    <w:bottom w:val="none" w:sz="0" w:space="0" w:color="auto"/>
                    <w:right w:val="none" w:sz="0" w:space="0" w:color="auto"/>
                  </w:divBdr>
                  <w:divsChild>
                    <w:div w:id="1337537336">
                      <w:marLeft w:val="0"/>
                      <w:marRight w:val="0"/>
                      <w:marTop w:val="0"/>
                      <w:marBottom w:val="0"/>
                      <w:divBdr>
                        <w:top w:val="none" w:sz="0" w:space="0" w:color="auto"/>
                        <w:left w:val="none" w:sz="0" w:space="0" w:color="auto"/>
                        <w:bottom w:val="none" w:sz="0" w:space="0" w:color="auto"/>
                        <w:right w:val="none" w:sz="0" w:space="0" w:color="auto"/>
                      </w:divBdr>
                    </w:div>
                  </w:divsChild>
                </w:div>
                <w:div w:id="2011827895">
                  <w:marLeft w:val="0"/>
                  <w:marRight w:val="0"/>
                  <w:marTop w:val="0"/>
                  <w:marBottom w:val="0"/>
                  <w:divBdr>
                    <w:top w:val="none" w:sz="0" w:space="0" w:color="auto"/>
                    <w:left w:val="none" w:sz="0" w:space="0" w:color="auto"/>
                    <w:bottom w:val="none" w:sz="0" w:space="0" w:color="auto"/>
                    <w:right w:val="none" w:sz="0" w:space="0" w:color="auto"/>
                  </w:divBdr>
                  <w:divsChild>
                    <w:div w:id="554047406">
                      <w:marLeft w:val="0"/>
                      <w:marRight w:val="0"/>
                      <w:marTop w:val="0"/>
                      <w:marBottom w:val="0"/>
                      <w:divBdr>
                        <w:top w:val="none" w:sz="0" w:space="0" w:color="auto"/>
                        <w:left w:val="none" w:sz="0" w:space="0" w:color="auto"/>
                        <w:bottom w:val="none" w:sz="0" w:space="0" w:color="auto"/>
                        <w:right w:val="none" w:sz="0" w:space="0" w:color="auto"/>
                      </w:divBdr>
                    </w:div>
                  </w:divsChild>
                </w:div>
                <w:div w:id="2022270275">
                  <w:marLeft w:val="0"/>
                  <w:marRight w:val="0"/>
                  <w:marTop w:val="0"/>
                  <w:marBottom w:val="0"/>
                  <w:divBdr>
                    <w:top w:val="none" w:sz="0" w:space="0" w:color="auto"/>
                    <w:left w:val="none" w:sz="0" w:space="0" w:color="auto"/>
                    <w:bottom w:val="none" w:sz="0" w:space="0" w:color="auto"/>
                    <w:right w:val="none" w:sz="0" w:space="0" w:color="auto"/>
                  </w:divBdr>
                  <w:divsChild>
                    <w:div w:id="609708212">
                      <w:marLeft w:val="0"/>
                      <w:marRight w:val="0"/>
                      <w:marTop w:val="0"/>
                      <w:marBottom w:val="0"/>
                      <w:divBdr>
                        <w:top w:val="none" w:sz="0" w:space="0" w:color="auto"/>
                        <w:left w:val="none" w:sz="0" w:space="0" w:color="auto"/>
                        <w:bottom w:val="none" w:sz="0" w:space="0" w:color="auto"/>
                        <w:right w:val="none" w:sz="0" w:space="0" w:color="auto"/>
                      </w:divBdr>
                    </w:div>
                  </w:divsChild>
                </w:div>
                <w:div w:id="2047177231">
                  <w:marLeft w:val="0"/>
                  <w:marRight w:val="0"/>
                  <w:marTop w:val="0"/>
                  <w:marBottom w:val="0"/>
                  <w:divBdr>
                    <w:top w:val="none" w:sz="0" w:space="0" w:color="auto"/>
                    <w:left w:val="none" w:sz="0" w:space="0" w:color="auto"/>
                    <w:bottom w:val="none" w:sz="0" w:space="0" w:color="auto"/>
                    <w:right w:val="none" w:sz="0" w:space="0" w:color="auto"/>
                  </w:divBdr>
                  <w:divsChild>
                    <w:div w:id="1649435778">
                      <w:marLeft w:val="0"/>
                      <w:marRight w:val="0"/>
                      <w:marTop w:val="0"/>
                      <w:marBottom w:val="0"/>
                      <w:divBdr>
                        <w:top w:val="none" w:sz="0" w:space="0" w:color="auto"/>
                        <w:left w:val="none" w:sz="0" w:space="0" w:color="auto"/>
                        <w:bottom w:val="none" w:sz="0" w:space="0" w:color="auto"/>
                        <w:right w:val="none" w:sz="0" w:space="0" w:color="auto"/>
                      </w:divBdr>
                    </w:div>
                  </w:divsChild>
                </w:div>
                <w:div w:id="2101562545">
                  <w:marLeft w:val="0"/>
                  <w:marRight w:val="0"/>
                  <w:marTop w:val="0"/>
                  <w:marBottom w:val="0"/>
                  <w:divBdr>
                    <w:top w:val="none" w:sz="0" w:space="0" w:color="auto"/>
                    <w:left w:val="none" w:sz="0" w:space="0" w:color="auto"/>
                    <w:bottom w:val="none" w:sz="0" w:space="0" w:color="auto"/>
                    <w:right w:val="none" w:sz="0" w:space="0" w:color="auto"/>
                  </w:divBdr>
                  <w:divsChild>
                    <w:div w:id="1147476703">
                      <w:marLeft w:val="0"/>
                      <w:marRight w:val="0"/>
                      <w:marTop w:val="0"/>
                      <w:marBottom w:val="0"/>
                      <w:divBdr>
                        <w:top w:val="none" w:sz="0" w:space="0" w:color="auto"/>
                        <w:left w:val="none" w:sz="0" w:space="0" w:color="auto"/>
                        <w:bottom w:val="none" w:sz="0" w:space="0" w:color="auto"/>
                        <w:right w:val="none" w:sz="0" w:space="0" w:color="auto"/>
                      </w:divBdr>
                    </w:div>
                  </w:divsChild>
                </w:div>
                <w:div w:id="2130736216">
                  <w:marLeft w:val="0"/>
                  <w:marRight w:val="0"/>
                  <w:marTop w:val="0"/>
                  <w:marBottom w:val="0"/>
                  <w:divBdr>
                    <w:top w:val="none" w:sz="0" w:space="0" w:color="auto"/>
                    <w:left w:val="none" w:sz="0" w:space="0" w:color="auto"/>
                    <w:bottom w:val="none" w:sz="0" w:space="0" w:color="auto"/>
                    <w:right w:val="none" w:sz="0" w:space="0" w:color="auto"/>
                  </w:divBdr>
                  <w:divsChild>
                    <w:div w:id="16878993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98768308">
          <w:marLeft w:val="0"/>
          <w:marRight w:val="0"/>
          <w:marTop w:val="0"/>
          <w:marBottom w:val="0"/>
          <w:divBdr>
            <w:top w:val="none" w:sz="0" w:space="0" w:color="auto"/>
            <w:left w:val="none" w:sz="0" w:space="0" w:color="auto"/>
            <w:bottom w:val="none" w:sz="0" w:space="0" w:color="auto"/>
            <w:right w:val="none" w:sz="0" w:space="0" w:color="auto"/>
          </w:divBdr>
          <w:divsChild>
            <w:div w:id="122698714">
              <w:marLeft w:val="0"/>
              <w:marRight w:val="0"/>
              <w:marTop w:val="0"/>
              <w:marBottom w:val="0"/>
              <w:divBdr>
                <w:top w:val="none" w:sz="0" w:space="0" w:color="auto"/>
                <w:left w:val="none" w:sz="0" w:space="0" w:color="auto"/>
                <w:bottom w:val="none" w:sz="0" w:space="0" w:color="auto"/>
                <w:right w:val="none" w:sz="0" w:space="0" w:color="auto"/>
              </w:divBdr>
            </w:div>
            <w:div w:id="473373617">
              <w:marLeft w:val="0"/>
              <w:marRight w:val="0"/>
              <w:marTop w:val="0"/>
              <w:marBottom w:val="0"/>
              <w:divBdr>
                <w:top w:val="none" w:sz="0" w:space="0" w:color="auto"/>
                <w:left w:val="none" w:sz="0" w:space="0" w:color="auto"/>
                <w:bottom w:val="none" w:sz="0" w:space="0" w:color="auto"/>
                <w:right w:val="none" w:sz="0" w:space="0" w:color="auto"/>
              </w:divBdr>
            </w:div>
            <w:div w:id="611784709">
              <w:marLeft w:val="0"/>
              <w:marRight w:val="0"/>
              <w:marTop w:val="0"/>
              <w:marBottom w:val="0"/>
              <w:divBdr>
                <w:top w:val="none" w:sz="0" w:space="0" w:color="auto"/>
                <w:left w:val="none" w:sz="0" w:space="0" w:color="auto"/>
                <w:bottom w:val="none" w:sz="0" w:space="0" w:color="auto"/>
                <w:right w:val="none" w:sz="0" w:space="0" w:color="auto"/>
              </w:divBdr>
            </w:div>
            <w:div w:id="996229294">
              <w:marLeft w:val="0"/>
              <w:marRight w:val="0"/>
              <w:marTop w:val="0"/>
              <w:marBottom w:val="0"/>
              <w:divBdr>
                <w:top w:val="none" w:sz="0" w:space="0" w:color="auto"/>
                <w:left w:val="none" w:sz="0" w:space="0" w:color="auto"/>
                <w:bottom w:val="none" w:sz="0" w:space="0" w:color="auto"/>
                <w:right w:val="none" w:sz="0" w:space="0" w:color="auto"/>
              </w:divBdr>
            </w:div>
            <w:div w:id="1870021732">
              <w:marLeft w:val="0"/>
              <w:marRight w:val="0"/>
              <w:marTop w:val="0"/>
              <w:marBottom w:val="0"/>
              <w:divBdr>
                <w:top w:val="none" w:sz="0" w:space="0" w:color="auto"/>
                <w:left w:val="none" w:sz="0" w:space="0" w:color="auto"/>
                <w:bottom w:val="none" w:sz="0" w:space="0" w:color="auto"/>
                <w:right w:val="none" w:sz="0" w:space="0" w:color="auto"/>
              </w:divBdr>
            </w:div>
          </w:divsChild>
        </w:div>
        <w:div w:id="1502232215">
          <w:marLeft w:val="0"/>
          <w:marRight w:val="0"/>
          <w:marTop w:val="0"/>
          <w:marBottom w:val="0"/>
          <w:divBdr>
            <w:top w:val="none" w:sz="0" w:space="0" w:color="auto"/>
            <w:left w:val="none" w:sz="0" w:space="0" w:color="auto"/>
            <w:bottom w:val="none" w:sz="0" w:space="0" w:color="auto"/>
            <w:right w:val="none" w:sz="0" w:space="0" w:color="auto"/>
          </w:divBdr>
        </w:div>
        <w:div w:id="1503664598">
          <w:marLeft w:val="0"/>
          <w:marRight w:val="0"/>
          <w:marTop w:val="0"/>
          <w:marBottom w:val="0"/>
          <w:divBdr>
            <w:top w:val="none" w:sz="0" w:space="0" w:color="auto"/>
            <w:left w:val="none" w:sz="0" w:space="0" w:color="auto"/>
            <w:bottom w:val="none" w:sz="0" w:space="0" w:color="auto"/>
            <w:right w:val="none" w:sz="0" w:space="0" w:color="auto"/>
          </w:divBdr>
        </w:div>
        <w:div w:id="1504012847">
          <w:marLeft w:val="0"/>
          <w:marRight w:val="0"/>
          <w:marTop w:val="0"/>
          <w:marBottom w:val="0"/>
          <w:divBdr>
            <w:top w:val="none" w:sz="0" w:space="0" w:color="auto"/>
            <w:left w:val="none" w:sz="0" w:space="0" w:color="auto"/>
            <w:bottom w:val="none" w:sz="0" w:space="0" w:color="auto"/>
            <w:right w:val="none" w:sz="0" w:space="0" w:color="auto"/>
          </w:divBdr>
          <w:divsChild>
            <w:div w:id="981009167">
              <w:marLeft w:val="-75"/>
              <w:marRight w:val="0"/>
              <w:marTop w:val="30"/>
              <w:marBottom w:val="30"/>
              <w:divBdr>
                <w:top w:val="none" w:sz="0" w:space="0" w:color="auto"/>
                <w:left w:val="none" w:sz="0" w:space="0" w:color="auto"/>
                <w:bottom w:val="none" w:sz="0" w:space="0" w:color="auto"/>
                <w:right w:val="none" w:sz="0" w:space="0" w:color="auto"/>
              </w:divBdr>
              <w:divsChild>
                <w:div w:id="29958248">
                  <w:marLeft w:val="0"/>
                  <w:marRight w:val="0"/>
                  <w:marTop w:val="0"/>
                  <w:marBottom w:val="0"/>
                  <w:divBdr>
                    <w:top w:val="none" w:sz="0" w:space="0" w:color="auto"/>
                    <w:left w:val="none" w:sz="0" w:space="0" w:color="auto"/>
                    <w:bottom w:val="none" w:sz="0" w:space="0" w:color="auto"/>
                    <w:right w:val="none" w:sz="0" w:space="0" w:color="auto"/>
                  </w:divBdr>
                  <w:divsChild>
                    <w:div w:id="573324345">
                      <w:marLeft w:val="0"/>
                      <w:marRight w:val="0"/>
                      <w:marTop w:val="0"/>
                      <w:marBottom w:val="0"/>
                      <w:divBdr>
                        <w:top w:val="none" w:sz="0" w:space="0" w:color="auto"/>
                        <w:left w:val="none" w:sz="0" w:space="0" w:color="auto"/>
                        <w:bottom w:val="none" w:sz="0" w:space="0" w:color="auto"/>
                        <w:right w:val="none" w:sz="0" w:space="0" w:color="auto"/>
                      </w:divBdr>
                    </w:div>
                    <w:div w:id="1834371421">
                      <w:marLeft w:val="0"/>
                      <w:marRight w:val="0"/>
                      <w:marTop w:val="0"/>
                      <w:marBottom w:val="0"/>
                      <w:divBdr>
                        <w:top w:val="none" w:sz="0" w:space="0" w:color="auto"/>
                        <w:left w:val="none" w:sz="0" w:space="0" w:color="auto"/>
                        <w:bottom w:val="none" w:sz="0" w:space="0" w:color="auto"/>
                        <w:right w:val="none" w:sz="0" w:space="0" w:color="auto"/>
                      </w:divBdr>
                    </w:div>
                  </w:divsChild>
                </w:div>
                <w:div w:id="47649157">
                  <w:marLeft w:val="0"/>
                  <w:marRight w:val="0"/>
                  <w:marTop w:val="0"/>
                  <w:marBottom w:val="0"/>
                  <w:divBdr>
                    <w:top w:val="none" w:sz="0" w:space="0" w:color="auto"/>
                    <w:left w:val="none" w:sz="0" w:space="0" w:color="auto"/>
                    <w:bottom w:val="none" w:sz="0" w:space="0" w:color="auto"/>
                    <w:right w:val="none" w:sz="0" w:space="0" w:color="auto"/>
                  </w:divBdr>
                  <w:divsChild>
                    <w:div w:id="160779231">
                      <w:marLeft w:val="0"/>
                      <w:marRight w:val="0"/>
                      <w:marTop w:val="0"/>
                      <w:marBottom w:val="0"/>
                      <w:divBdr>
                        <w:top w:val="none" w:sz="0" w:space="0" w:color="auto"/>
                        <w:left w:val="none" w:sz="0" w:space="0" w:color="auto"/>
                        <w:bottom w:val="none" w:sz="0" w:space="0" w:color="auto"/>
                        <w:right w:val="none" w:sz="0" w:space="0" w:color="auto"/>
                      </w:divBdr>
                    </w:div>
                    <w:div w:id="1489324811">
                      <w:marLeft w:val="0"/>
                      <w:marRight w:val="0"/>
                      <w:marTop w:val="0"/>
                      <w:marBottom w:val="0"/>
                      <w:divBdr>
                        <w:top w:val="none" w:sz="0" w:space="0" w:color="auto"/>
                        <w:left w:val="none" w:sz="0" w:space="0" w:color="auto"/>
                        <w:bottom w:val="none" w:sz="0" w:space="0" w:color="auto"/>
                        <w:right w:val="none" w:sz="0" w:space="0" w:color="auto"/>
                      </w:divBdr>
                    </w:div>
                  </w:divsChild>
                </w:div>
                <w:div w:id="84110449">
                  <w:marLeft w:val="0"/>
                  <w:marRight w:val="0"/>
                  <w:marTop w:val="0"/>
                  <w:marBottom w:val="0"/>
                  <w:divBdr>
                    <w:top w:val="none" w:sz="0" w:space="0" w:color="auto"/>
                    <w:left w:val="none" w:sz="0" w:space="0" w:color="auto"/>
                    <w:bottom w:val="none" w:sz="0" w:space="0" w:color="auto"/>
                    <w:right w:val="none" w:sz="0" w:space="0" w:color="auto"/>
                  </w:divBdr>
                  <w:divsChild>
                    <w:div w:id="361974656">
                      <w:marLeft w:val="0"/>
                      <w:marRight w:val="0"/>
                      <w:marTop w:val="0"/>
                      <w:marBottom w:val="0"/>
                      <w:divBdr>
                        <w:top w:val="none" w:sz="0" w:space="0" w:color="auto"/>
                        <w:left w:val="none" w:sz="0" w:space="0" w:color="auto"/>
                        <w:bottom w:val="none" w:sz="0" w:space="0" w:color="auto"/>
                        <w:right w:val="none" w:sz="0" w:space="0" w:color="auto"/>
                      </w:divBdr>
                    </w:div>
                  </w:divsChild>
                </w:div>
                <w:div w:id="85149307">
                  <w:marLeft w:val="0"/>
                  <w:marRight w:val="0"/>
                  <w:marTop w:val="0"/>
                  <w:marBottom w:val="0"/>
                  <w:divBdr>
                    <w:top w:val="none" w:sz="0" w:space="0" w:color="auto"/>
                    <w:left w:val="none" w:sz="0" w:space="0" w:color="auto"/>
                    <w:bottom w:val="none" w:sz="0" w:space="0" w:color="auto"/>
                    <w:right w:val="none" w:sz="0" w:space="0" w:color="auto"/>
                  </w:divBdr>
                  <w:divsChild>
                    <w:div w:id="159976269">
                      <w:marLeft w:val="0"/>
                      <w:marRight w:val="0"/>
                      <w:marTop w:val="0"/>
                      <w:marBottom w:val="0"/>
                      <w:divBdr>
                        <w:top w:val="none" w:sz="0" w:space="0" w:color="auto"/>
                        <w:left w:val="none" w:sz="0" w:space="0" w:color="auto"/>
                        <w:bottom w:val="none" w:sz="0" w:space="0" w:color="auto"/>
                        <w:right w:val="none" w:sz="0" w:space="0" w:color="auto"/>
                      </w:divBdr>
                    </w:div>
                  </w:divsChild>
                </w:div>
                <w:div w:id="105781559">
                  <w:marLeft w:val="0"/>
                  <w:marRight w:val="0"/>
                  <w:marTop w:val="0"/>
                  <w:marBottom w:val="0"/>
                  <w:divBdr>
                    <w:top w:val="none" w:sz="0" w:space="0" w:color="auto"/>
                    <w:left w:val="none" w:sz="0" w:space="0" w:color="auto"/>
                    <w:bottom w:val="none" w:sz="0" w:space="0" w:color="auto"/>
                    <w:right w:val="none" w:sz="0" w:space="0" w:color="auto"/>
                  </w:divBdr>
                  <w:divsChild>
                    <w:div w:id="540288219">
                      <w:marLeft w:val="0"/>
                      <w:marRight w:val="0"/>
                      <w:marTop w:val="0"/>
                      <w:marBottom w:val="0"/>
                      <w:divBdr>
                        <w:top w:val="none" w:sz="0" w:space="0" w:color="auto"/>
                        <w:left w:val="none" w:sz="0" w:space="0" w:color="auto"/>
                        <w:bottom w:val="none" w:sz="0" w:space="0" w:color="auto"/>
                        <w:right w:val="none" w:sz="0" w:space="0" w:color="auto"/>
                      </w:divBdr>
                    </w:div>
                  </w:divsChild>
                </w:div>
                <w:div w:id="147863176">
                  <w:marLeft w:val="0"/>
                  <w:marRight w:val="0"/>
                  <w:marTop w:val="0"/>
                  <w:marBottom w:val="0"/>
                  <w:divBdr>
                    <w:top w:val="none" w:sz="0" w:space="0" w:color="auto"/>
                    <w:left w:val="none" w:sz="0" w:space="0" w:color="auto"/>
                    <w:bottom w:val="none" w:sz="0" w:space="0" w:color="auto"/>
                    <w:right w:val="none" w:sz="0" w:space="0" w:color="auto"/>
                  </w:divBdr>
                  <w:divsChild>
                    <w:div w:id="356463850">
                      <w:marLeft w:val="0"/>
                      <w:marRight w:val="0"/>
                      <w:marTop w:val="0"/>
                      <w:marBottom w:val="0"/>
                      <w:divBdr>
                        <w:top w:val="none" w:sz="0" w:space="0" w:color="auto"/>
                        <w:left w:val="none" w:sz="0" w:space="0" w:color="auto"/>
                        <w:bottom w:val="none" w:sz="0" w:space="0" w:color="auto"/>
                        <w:right w:val="none" w:sz="0" w:space="0" w:color="auto"/>
                      </w:divBdr>
                    </w:div>
                  </w:divsChild>
                </w:div>
                <w:div w:id="157968271">
                  <w:marLeft w:val="0"/>
                  <w:marRight w:val="0"/>
                  <w:marTop w:val="0"/>
                  <w:marBottom w:val="0"/>
                  <w:divBdr>
                    <w:top w:val="none" w:sz="0" w:space="0" w:color="auto"/>
                    <w:left w:val="none" w:sz="0" w:space="0" w:color="auto"/>
                    <w:bottom w:val="none" w:sz="0" w:space="0" w:color="auto"/>
                    <w:right w:val="none" w:sz="0" w:space="0" w:color="auto"/>
                  </w:divBdr>
                  <w:divsChild>
                    <w:div w:id="325986664">
                      <w:marLeft w:val="0"/>
                      <w:marRight w:val="0"/>
                      <w:marTop w:val="0"/>
                      <w:marBottom w:val="0"/>
                      <w:divBdr>
                        <w:top w:val="none" w:sz="0" w:space="0" w:color="auto"/>
                        <w:left w:val="none" w:sz="0" w:space="0" w:color="auto"/>
                        <w:bottom w:val="none" w:sz="0" w:space="0" w:color="auto"/>
                        <w:right w:val="none" w:sz="0" w:space="0" w:color="auto"/>
                      </w:divBdr>
                    </w:div>
                  </w:divsChild>
                </w:div>
                <w:div w:id="173616268">
                  <w:marLeft w:val="0"/>
                  <w:marRight w:val="0"/>
                  <w:marTop w:val="0"/>
                  <w:marBottom w:val="0"/>
                  <w:divBdr>
                    <w:top w:val="none" w:sz="0" w:space="0" w:color="auto"/>
                    <w:left w:val="none" w:sz="0" w:space="0" w:color="auto"/>
                    <w:bottom w:val="none" w:sz="0" w:space="0" w:color="auto"/>
                    <w:right w:val="none" w:sz="0" w:space="0" w:color="auto"/>
                  </w:divBdr>
                  <w:divsChild>
                    <w:div w:id="518277239">
                      <w:marLeft w:val="0"/>
                      <w:marRight w:val="0"/>
                      <w:marTop w:val="0"/>
                      <w:marBottom w:val="0"/>
                      <w:divBdr>
                        <w:top w:val="none" w:sz="0" w:space="0" w:color="auto"/>
                        <w:left w:val="none" w:sz="0" w:space="0" w:color="auto"/>
                        <w:bottom w:val="none" w:sz="0" w:space="0" w:color="auto"/>
                        <w:right w:val="none" w:sz="0" w:space="0" w:color="auto"/>
                      </w:divBdr>
                    </w:div>
                  </w:divsChild>
                </w:div>
                <w:div w:id="174879205">
                  <w:marLeft w:val="0"/>
                  <w:marRight w:val="0"/>
                  <w:marTop w:val="0"/>
                  <w:marBottom w:val="0"/>
                  <w:divBdr>
                    <w:top w:val="none" w:sz="0" w:space="0" w:color="auto"/>
                    <w:left w:val="none" w:sz="0" w:space="0" w:color="auto"/>
                    <w:bottom w:val="none" w:sz="0" w:space="0" w:color="auto"/>
                    <w:right w:val="none" w:sz="0" w:space="0" w:color="auto"/>
                  </w:divBdr>
                  <w:divsChild>
                    <w:div w:id="662197651">
                      <w:marLeft w:val="0"/>
                      <w:marRight w:val="0"/>
                      <w:marTop w:val="0"/>
                      <w:marBottom w:val="0"/>
                      <w:divBdr>
                        <w:top w:val="none" w:sz="0" w:space="0" w:color="auto"/>
                        <w:left w:val="none" w:sz="0" w:space="0" w:color="auto"/>
                        <w:bottom w:val="none" w:sz="0" w:space="0" w:color="auto"/>
                        <w:right w:val="none" w:sz="0" w:space="0" w:color="auto"/>
                      </w:divBdr>
                    </w:div>
                  </w:divsChild>
                </w:div>
                <w:div w:id="183180106">
                  <w:marLeft w:val="0"/>
                  <w:marRight w:val="0"/>
                  <w:marTop w:val="0"/>
                  <w:marBottom w:val="0"/>
                  <w:divBdr>
                    <w:top w:val="none" w:sz="0" w:space="0" w:color="auto"/>
                    <w:left w:val="none" w:sz="0" w:space="0" w:color="auto"/>
                    <w:bottom w:val="none" w:sz="0" w:space="0" w:color="auto"/>
                    <w:right w:val="none" w:sz="0" w:space="0" w:color="auto"/>
                  </w:divBdr>
                  <w:divsChild>
                    <w:div w:id="1313674945">
                      <w:marLeft w:val="0"/>
                      <w:marRight w:val="0"/>
                      <w:marTop w:val="0"/>
                      <w:marBottom w:val="0"/>
                      <w:divBdr>
                        <w:top w:val="none" w:sz="0" w:space="0" w:color="auto"/>
                        <w:left w:val="none" w:sz="0" w:space="0" w:color="auto"/>
                        <w:bottom w:val="none" w:sz="0" w:space="0" w:color="auto"/>
                        <w:right w:val="none" w:sz="0" w:space="0" w:color="auto"/>
                      </w:divBdr>
                    </w:div>
                  </w:divsChild>
                </w:div>
                <w:div w:id="189031276">
                  <w:marLeft w:val="0"/>
                  <w:marRight w:val="0"/>
                  <w:marTop w:val="0"/>
                  <w:marBottom w:val="0"/>
                  <w:divBdr>
                    <w:top w:val="none" w:sz="0" w:space="0" w:color="auto"/>
                    <w:left w:val="none" w:sz="0" w:space="0" w:color="auto"/>
                    <w:bottom w:val="none" w:sz="0" w:space="0" w:color="auto"/>
                    <w:right w:val="none" w:sz="0" w:space="0" w:color="auto"/>
                  </w:divBdr>
                  <w:divsChild>
                    <w:div w:id="336033837">
                      <w:marLeft w:val="0"/>
                      <w:marRight w:val="0"/>
                      <w:marTop w:val="0"/>
                      <w:marBottom w:val="0"/>
                      <w:divBdr>
                        <w:top w:val="none" w:sz="0" w:space="0" w:color="auto"/>
                        <w:left w:val="none" w:sz="0" w:space="0" w:color="auto"/>
                        <w:bottom w:val="none" w:sz="0" w:space="0" w:color="auto"/>
                        <w:right w:val="none" w:sz="0" w:space="0" w:color="auto"/>
                      </w:divBdr>
                    </w:div>
                  </w:divsChild>
                </w:div>
                <w:div w:id="206265513">
                  <w:marLeft w:val="0"/>
                  <w:marRight w:val="0"/>
                  <w:marTop w:val="0"/>
                  <w:marBottom w:val="0"/>
                  <w:divBdr>
                    <w:top w:val="none" w:sz="0" w:space="0" w:color="auto"/>
                    <w:left w:val="none" w:sz="0" w:space="0" w:color="auto"/>
                    <w:bottom w:val="none" w:sz="0" w:space="0" w:color="auto"/>
                    <w:right w:val="none" w:sz="0" w:space="0" w:color="auto"/>
                  </w:divBdr>
                  <w:divsChild>
                    <w:div w:id="753820552">
                      <w:marLeft w:val="0"/>
                      <w:marRight w:val="0"/>
                      <w:marTop w:val="0"/>
                      <w:marBottom w:val="0"/>
                      <w:divBdr>
                        <w:top w:val="none" w:sz="0" w:space="0" w:color="auto"/>
                        <w:left w:val="none" w:sz="0" w:space="0" w:color="auto"/>
                        <w:bottom w:val="none" w:sz="0" w:space="0" w:color="auto"/>
                        <w:right w:val="none" w:sz="0" w:space="0" w:color="auto"/>
                      </w:divBdr>
                    </w:div>
                  </w:divsChild>
                </w:div>
                <w:div w:id="221644262">
                  <w:marLeft w:val="0"/>
                  <w:marRight w:val="0"/>
                  <w:marTop w:val="0"/>
                  <w:marBottom w:val="0"/>
                  <w:divBdr>
                    <w:top w:val="none" w:sz="0" w:space="0" w:color="auto"/>
                    <w:left w:val="none" w:sz="0" w:space="0" w:color="auto"/>
                    <w:bottom w:val="none" w:sz="0" w:space="0" w:color="auto"/>
                    <w:right w:val="none" w:sz="0" w:space="0" w:color="auto"/>
                  </w:divBdr>
                  <w:divsChild>
                    <w:div w:id="1205561325">
                      <w:marLeft w:val="0"/>
                      <w:marRight w:val="0"/>
                      <w:marTop w:val="0"/>
                      <w:marBottom w:val="0"/>
                      <w:divBdr>
                        <w:top w:val="none" w:sz="0" w:space="0" w:color="auto"/>
                        <w:left w:val="none" w:sz="0" w:space="0" w:color="auto"/>
                        <w:bottom w:val="none" w:sz="0" w:space="0" w:color="auto"/>
                        <w:right w:val="none" w:sz="0" w:space="0" w:color="auto"/>
                      </w:divBdr>
                    </w:div>
                  </w:divsChild>
                </w:div>
                <w:div w:id="225576600">
                  <w:marLeft w:val="0"/>
                  <w:marRight w:val="0"/>
                  <w:marTop w:val="0"/>
                  <w:marBottom w:val="0"/>
                  <w:divBdr>
                    <w:top w:val="none" w:sz="0" w:space="0" w:color="auto"/>
                    <w:left w:val="none" w:sz="0" w:space="0" w:color="auto"/>
                    <w:bottom w:val="none" w:sz="0" w:space="0" w:color="auto"/>
                    <w:right w:val="none" w:sz="0" w:space="0" w:color="auto"/>
                  </w:divBdr>
                  <w:divsChild>
                    <w:div w:id="170224588">
                      <w:marLeft w:val="0"/>
                      <w:marRight w:val="0"/>
                      <w:marTop w:val="0"/>
                      <w:marBottom w:val="0"/>
                      <w:divBdr>
                        <w:top w:val="none" w:sz="0" w:space="0" w:color="auto"/>
                        <w:left w:val="none" w:sz="0" w:space="0" w:color="auto"/>
                        <w:bottom w:val="none" w:sz="0" w:space="0" w:color="auto"/>
                        <w:right w:val="none" w:sz="0" w:space="0" w:color="auto"/>
                      </w:divBdr>
                    </w:div>
                  </w:divsChild>
                </w:div>
                <w:div w:id="258635586">
                  <w:marLeft w:val="0"/>
                  <w:marRight w:val="0"/>
                  <w:marTop w:val="0"/>
                  <w:marBottom w:val="0"/>
                  <w:divBdr>
                    <w:top w:val="none" w:sz="0" w:space="0" w:color="auto"/>
                    <w:left w:val="none" w:sz="0" w:space="0" w:color="auto"/>
                    <w:bottom w:val="none" w:sz="0" w:space="0" w:color="auto"/>
                    <w:right w:val="none" w:sz="0" w:space="0" w:color="auto"/>
                  </w:divBdr>
                  <w:divsChild>
                    <w:div w:id="2040157991">
                      <w:marLeft w:val="0"/>
                      <w:marRight w:val="0"/>
                      <w:marTop w:val="0"/>
                      <w:marBottom w:val="0"/>
                      <w:divBdr>
                        <w:top w:val="none" w:sz="0" w:space="0" w:color="auto"/>
                        <w:left w:val="none" w:sz="0" w:space="0" w:color="auto"/>
                        <w:bottom w:val="none" w:sz="0" w:space="0" w:color="auto"/>
                        <w:right w:val="none" w:sz="0" w:space="0" w:color="auto"/>
                      </w:divBdr>
                    </w:div>
                  </w:divsChild>
                </w:div>
                <w:div w:id="285157072">
                  <w:marLeft w:val="0"/>
                  <w:marRight w:val="0"/>
                  <w:marTop w:val="0"/>
                  <w:marBottom w:val="0"/>
                  <w:divBdr>
                    <w:top w:val="none" w:sz="0" w:space="0" w:color="auto"/>
                    <w:left w:val="none" w:sz="0" w:space="0" w:color="auto"/>
                    <w:bottom w:val="none" w:sz="0" w:space="0" w:color="auto"/>
                    <w:right w:val="none" w:sz="0" w:space="0" w:color="auto"/>
                  </w:divBdr>
                  <w:divsChild>
                    <w:div w:id="479493669">
                      <w:marLeft w:val="0"/>
                      <w:marRight w:val="0"/>
                      <w:marTop w:val="0"/>
                      <w:marBottom w:val="0"/>
                      <w:divBdr>
                        <w:top w:val="none" w:sz="0" w:space="0" w:color="auto"/>
                        <w:left w:val="none" w:sz="0" w:space="0" w:color="auto"/>
                        <w:bottom w:val="none" w:sz="0" w:space="0" w:color="auto"/>
                        <w:right w:val="none" w:sz="0" w:space="0" w:color="auto"/>
                      </w:divBdr>
                    </w:div>
                  </w:divsChild>
                </w:div>
                <w:div w:id="308483888">
                  <w:marLeft w:val="0"/>
                  <w:marRight w:val="0"/>
                  <w:marTop w:val="0"/>
                  <w:marBottom w:val="0"/>
                  <w:divBdr>
                    <w:top w:val="none" w:sz="0" w:space="0" w:color="auto"/>
                    <w:left w:val="none" w:sz="0" w:space="0" w:color="auto"/>
                    <w:bottom w:val="none" w:sz="0" w:space="0" w:color="auto"/>
                    <w:right w:val="none" w:sz="0" w:space="0" w:color="auto"/>
                  </w:divBdr>
                  <w:divsChild>
                    <w:div w:id="1421637771">
                      <w:marLeft w:val="0"/>
                      <w:marRight w:val="0"/>
                      <w:marTop w:val="0"/>
                      <w:marBottom w:val="0"/>
                      <w:divBdr>
                        <w:top w:val="none" w:sz="0" w:space="0" w:color="auto"/>
                        <w:left w:val="none" w:sz="0" w:space="0" w:color="auto"/>
                        <w:bottom w:val="none" w:sz="0" w:space="0" w:color="auto"/>
                        <w:right w:val="none" w:sz="0" w:space="0" w:color="auto"/>
                      </w:divBdr>
                    </w:div>
                  </w:divsChild>
                </w:div>
                <w:div w:id="327902213">
                  <w:marLeft w:val="0"/>
                  <w:marRight w:val="0"/>
                  <w:marTop w:val="0"/>
                  <w:marBottom w:val="0"/>
                  <w:divBdr>
                    <w:top w:val="none" w:sz="0" w:space="0" w:color="auto"/>
                    <w:left w:val="none" w:sz="0" w:space="0" w:color="auto"/>
                    <w:bottom w:val="none" w:sz="0" w:space="0" w:color="auto"/>
                    <w:right w:val="none" w:sz="0" w:space="0" w:color="auto"/>
                  </w:divBdr>
                  <w:divsChild>
                    <w:div w:id="1078478737">
                      <w:marLeft w:val="0"/>
                      <w:marRight w:val="0"/>
                      <w:marTop w:val="0"/>
                      <w:marBottom w:val="0"/>
                      <w:divBdr>
                        <w:top w:val="none" w:sz="0" w:space="0" w:color="auto"/>
                        <w:left w:val="none" w:sz="0" w:space="0" w:color="auto"/>
                        <w:bottom w:val="none" w:sz="0" w:space="0" w:color="auto"/>
                        <w:right w:val="none" w:sz="0" w:space="0" w:color="auto"/>
                      </w:divBdr>
                    </w:div>
                  </w:divsChild>
                </w:div>
                <w:div w:id="334575772">
                  <w:marLeft w:val="0"/>
                  <w:marRight w:val="0"/>
                  <w:marTop w:val="0"/>
                  <w:marBottom w:val="0"/>
                  <w:divBdr>
                    <w:top w:val="none" w:sz="0" w:space="0" w:color="auto"/>
                    <w:left w:val="none" w:sz="0" w:space="0" w:color="auto"/>
                    <w:bottom w:val="none" w:sz="0" w:space="0" w:color="auto"/>
                    <w:right w:val="none" w:sz="0" w:space="0" w:color="auto"/>
                  </w:divBdr>
                  <w:divsChild>
                    <w:div w:id="296037753">
                      <w:marLeft w:val="0"/>
                      <w:marRight w:val="0"/>
                      <w:marTop w:val="0"/>
                      <w:marBottom w:val="0"/>
                      <w:divBdr>
                        <w:top w:val="none" w:sz="0" w:space="0" w:color="auto"/>
                        <w:left w:val="none" w:sz="0" w:space="0" w:color="auto"/>
                        <w:bottom w:val="none" w:sz="0" w:space="0" w:color="auto"/>
                        <w:right w:val="none" w:sz="0" w:space="0" w:color="auto"/>
                      </w:divBdr>
                    </w:div>
                  </w:divsChild>
                </w:div>
                <w:div w:id="370764807">
                  <w:marLeft w:val="0"/>
                  <w:marRight w:val="0"/>
                  <w:marTop w:val="0"/>
                  <w:marBottom w:val="0"/>
                  <w:divBdr>
                    <w:top w:val="none" w:sz="0" w:space="0" w:color="auto"/>
                    <w:left w:val="none" w:sz="0" w:space="0" w:color="auto"/>
                    <w:bottom w:val="none" w:sz="0" w:space="0" w:color="auto"/>
                    <w:right w:val="none" w:sz="0" w:space="0" w:color="auto"/>
                  </w:divBdr>
                  <w:divsChild>
                    <w:div w:id="308439445">
                      <w:marLeft w:val="0"/>
                      <w:marRight w:val="0"/>
                      <w:marTop w:val="0"/>
                      <w:marBottom w:val="0"/>
                      <w:divBdr>
                        <w:top w:val="none" w:sz="0" w:space="0" w:color="auto"/>
                        <w:left w:val="none" w:sz="0" w:space="0" w:color="auto"/>
                        <w:bottom w:val="none" w:sz="0" w:space="0" w:color="auto"/>
                        <w:right w:val="none" w:sz="0" w:space="0" w:color="auto"/>
                      </w:divBdr>
                    </w:div>
                  </w:divsChild>
                </w:div>
                <w:div w:id="417870005">
                  <w:marLeft w:val="0"/>
                  <w:marRight w:val="0"/>
                  <w:marTop w:val="0"/>
                  <w:marBottom w:val="0"/>
                  <w:divBdr>
                    <w:top w:val="none" w:sz="0" w:space="0" w:color="auto"/>
                    <w:left w:val="none" w:sz="0" w:space="0" w:color="auto"/>
                    <w:bottom w:val="none" w:sz="0" w:space="0" w:color="auto"/>
                    <w:right w:val="none" w:sz="0" w:space="0" w:color="auto"/>
                  </w:divBdr>
                  <w:divsChild>
                    <w:div w:id="48960010">
                      <w:marLeft w:val="0"/>
                      <w:marRight w:val="0"/>
                      <w:marTop w:val="0"/>
                      <w:marBottom w:val="0"/>
                      <w:divBdr>
                        <w:top w:val="none" w:sz="0" w:space="0" w:color="auto"/>
                        <w:left w:val="none" w:sz="0" w:space="0" w:color="auto"/>
                        <w:bottom w:val="none" w:sz="0" w:space="0" w:color="auto"/>
                        <w:right w:val="none" w:sz="0" w:space="0" w:color="auto"/>
                      </w:divBdr>
                    </w:div>
                  </w:divsChild>
                </w:div>
                <w:div w:id="425270537">
                  <w:marLeft w:val="0"/>
                  <w:marRight w:val="0"/>
                  <w:marTop w:val="0"/>
                  <w:marBottom w:val="0"/>
                  <w:divBdr>
                    <w:top w:val="none" w:sz="0" w:space="0" w:color="auto"/>
                    <w:left w:val="none" w:sz="0" w:space="0" w:color="auto"/>
                    <w:bottom w:val="none" w:sz="0" w:space="0" w:color="auto"/>
                    <w:right w:val="none" w:sz="0" w:space="0" w:color="auto"/>
                  </w:divBdr>
                  <w:divsChild>
                    <w:div w:id="906036985">
                      <w:marLeft w:val="0"/>
                      <w:marRight w:val="0"/>
                      <w:marTop w:val="0"/>
                      <w:marBottom w:val="0"/>
                      <w:divBdr>
                        <w:top w:val="none" w:sz="0" w:space="0" w:color="auto"/>
                        <w:left w:val="none" w:sz="0" w:space="0" w:color="auto"/>
                        <w:bottom w:val="none" w:sz="0" w:space="0" w:color="auto"/>
                        <w:right w:val="none" w:sz="0" w:space="0" w:color="auto"/>
                      </w:divBdr>
                    </w:div>
                  </w:divsChild>
                </w:div>
                <w:div w:id="436370924">
                  <w:marLeft w:val="0"/>
                  <w:marRight w:val="0"/>
                  <w:marTop w:val="0"/>
                  <w:marBottom w:val="0"/>
                  <w:divBdr>
                    <w:top w:val="none" w:sz="0" w:space="0" w:color="auto"/>
                    <w:left w:val="none" w:sz="0" w:space="0" w:color="auto"/>
                    <w:bottom w:val="none" w:sz="0" w:space="0" w:color="auto"/>
                    <w:right w:val="none" w:sz="0" w:space="0" w:color="auto"/>
                  </w:divBdr>
                  <w:divsChild>
                    <w:div w:id="966425369">
                      <w:marLeft w:val="0"/>
                      <w:marRight w:val="0"/>
                      <w:marTop w:val="0"/>
                      <w:marBottom w:val="0"/>
                      <w:divBdr>
                        <w:top w:val="none" w:sz="0" w:space="0" w:color="auto"/>
                        <w:left w:val="none" w:sz="0" w:space="0" w:color="auto"/>
                        <w:bottom w:val="none" w:sz="0" w:space="0" w:color="auto"/>
                        <w:right w:val="none" w:sz="0" w:space="0" w:color="auto"/>
                      </w:divBdr>
                    </w:div>
                  </w:divsChild>
                </w:div>
                <w:div w:id="459348313">
                  <w:marLeft w:val="0"/>
                  <w:marRight w:val="0"/>
                  <w:marTop w:val="0"/>
                  <w:marBottom w:val="0"/>
                  <w:divBdr>
                    <w:top w:val="none" w:sz="0" w:space="0" w:color="auto"/>
                    <w:left w:val="none" w:sz="0" w:space="0" w:color="auto"/>
                    <w:bottom w:val="none" w:sz="0" w:space="0" w:color="auto"/>
                    <w:right w:val="none" w:sz="0" w:space="0" w:color="auto"/>
                  </w:divBdr>
                  <w:divsChild>
                    <w:div w:id="131290032">
                      <w:marLeft w:val="0"/>
                      <w:marRight w:val="0"/>
                      <w:marTop w:val="0"/>
                      <w:marBottom w:val="0"/>
                      <w:divBdr>
                        <w:top w:val="none" w:sz="0" w:space="0" w:color="auto"/>
                        <w:left w:val="none" w:sz="0" w:space="0" w:color="auto"/>
                        <w:bottom w:val="none" w:sz="0" w:space="0" w:color="auto"/>
                        <w:right w:val="none" w:sz="0" w:space="0" w:color="auto"/>
                      </w:divBdr>
                    </w:div>
                    <w:div w:id="983850131">
                      <w:marLeft w:val="0"/>
                      <w:marRight w:val="0"/>
                      <w:marTop w:val="0"/>
                      <w:marBottom w:val="0"/>
                      <w:divBdr>
                        <w:top w:val="none" w:sz="0" w:space="0" w:color="auto"/>
                        <w:left w:val="none" w:sz="0" w:space="0" w:color="auto"/>
                        <w:bottom w:val="none" w:sz="0" w:space="0" w:color="auto"/>
                        <w:right w:val="none" w:sz="0" w:space="0" w:color="auto"/>
                      </w:divBdr>
                    </w:div>
                  </w:divsChild>
                </w:div>
                <w:div w:id="464742476">
                  <w:marLeft w:val="0"/>
                  <w:marRight w:val="0"/>
                  <w:marTop w:val="0"/>
                  <w:marBottom w:val="0"/>
                  <w:divBdr>
                    <w:top w:val="none" w:sz="0" w:space="0" w:color="auto"/>
                    <w:left w:val="none" w:sz="0" w:space="0" w:color="auto"/>
                    <w:bottom w:val="none" w:sz="0" w:space="0" w:color="auto"/>
                    <w:right w:val="none" w:sz="0" w:space="0" w:color="auto"/>
                  </w:divBdr>
                  <w:divsChild>
                    <w:div w:id="1591767362">
                      <w:marLeft w:val="0"/>
                      <w:marRight w:val="0"/>
                      <w:marTop w:val="0"/>
                      <w:marBottom w:val="0"/>
                      <w:divBdr>
                        <w:top w:val="none" w:sz="0" w:space="0" w:color="auto"/>
                        <w:left w:val="none" w:sz="0" w:space="0" w:color="auto"/>
                        <w:bottom w:val="none" w:sz="0" w:space="0" w:color="auto"/>
                        <w:right w:val="none" w:sz="0" w:space="0" w:color="auto"/>
                      </w:divBdr>
                    </w:div>
                  </w:divsChild>
                </w:div>
                <w:div w:id="470176145">
                  <w:marLeft w:val="0"/>
                  <w:marRight w:val="0"/>
                  <w:marTop w:val="0"/>
                  <w:marBottom w:val="0"/>
                  <w:divBdr>
                    <w:top w:val="none" w:sz="0" w:space="0" w:color="auto"/>
                    <w:left w:val="none" w:sz="0" w:space="0" w:color="auto"/>
                    <w:bottom w:val="none" w:sz="0" w:space="0" w:color="auto"/>
                    <w:right w:val="none" w:sz="0" w:space="0" w:color="auto"/>
                  </w:divBdr>
                  <w:divsChild>
                    <w:div w:id="317732458">
                      <w:marLeft w:val="0"/>
                      <w:marRight w:val="0"/>
                      <w:marTop w:val="0"/>
                      <w:marBottom w:val="0"/>
                      <w:divBdr>
                        <w:top w:val="none" w:sz="0" w:space="0" w:color="auto"/>
                        <w:left w:val="none" w:sz="0" w:space="0" w:color="auto"/>
                        <w:bottom w:val="none" w:sz="0" w:space="0" w:color="auto"/>
                        <w:right w:val="none" w:sz="0" w:space="0" w:color="auto"/>
                      </w:divBdr>
                    </w:div>
                  </w:divsChild>
                </w:div>
                <w:div w:id="512962839">
                  <w:marLeft w:val="0"/>
                  <w:marRight w:val="0"/>
                  <w:marTop w:val="0"/>
                  <w:marBottom w:val="0"/>
                  <w:divBdr>
                    <w:top w:val="none" w:sz="0" w:space="0" w:color="auto"/>
                    <w:left w:val="none" w:sz="0" w:space="0" w:color="auto"/>
                    <w:bottom w:val="none" w:sz="0" w:space="0" w:color="auto"/>
                    <w:right w:val="none" w:sz="0" w:space="0" w:color="auto"/>
                  </w:divBdr>
                  <w:divsChild>
                    <w:div w:id="383452968">
                      <w:marLeft w:val="0"/>
                      <w:marRight w:val="0"/>
                      <w:marTop w:val="0"/>
                      <w:marBottom w:val="0"/>
                      <w:divBdr>
                        <w:top w:val="none" w:sz="0" w:space="0" w:color="auto"/>
                        <w:left w:val="none" w:sz="0" w:space="0" w:color="auto"/>
                        <w:bottom w:val="none" w:sz="0" w:space="0" w:color="auto"/>
                        <w:right w:val="none" w:sz="0" w:space="0" w:color="auto"/>
                      </w:divBdr>
                    </w:div>
                  </w:divsChild>
                </w:div>
                <w:div w:id="514392708">
                  <w:marLeft w:val="0"/>
                  <w:marRight w:val="0"/>
                  <w:marTop w:val="0"/>
                  <w:marBottom w:val="0"/>
                  <w:divBdr>
                    <w:top w:val="none" w:sz="0" w:space="0" w:color="auto"/>
                    <w:left w:val="none" w:sz="0" w:space="0" w:color="auto"/>
                    <w:bottom w:val="none" w:sz="0" w:space="0" w:color="auto"/>
                    <w:right w:val="none" w:sz="0" w:space="0" w:color="auto"/>
                  </w:divBdr>
                  <w:divsChild>
                    <w:div w:id="456609351">
                      <w:marLeft w:val="0"/>
                      <w:marRight w:val="0"/>
                      <w:marTop w:val="0"/>
                      <w:marBottom w:val="0"/>
                      <w:divBdr>
                        <w:top w:val="none" w:sz="0" w:space="0" w:color="auto"/>
                        <w:left w:val="none" w:sz="0" w:space="0" w:color="auto"/>
                        <w:bottom w:val="none" w:sz="0" w:space="0" w:color="auto"/>
                        <w:right w:val="none" w:sz="0" w:space="0" w:color="auto"/>
                      </w:divBdr>
                    </w:div>
                    <w:div w:id="1186485084">
                      <w:marLeft w:val="0"/>
                      <w:marRight w:val="0"/>
                      <w:marTop w:val="0"/>
                      <w:marBottom w:val="0"/>
                      <w:divBdr>
                        <w:top w:val="none" w:sz="0" w:space="0" w:color="auto"/>
                        <w:left w:val="none" w:sz="0" w:space="0" w:color="auto"/>
                        <w:bottom w:val="none" w:sz="0" w:space="0" w:color="auto"/>
                        <w:right w:val="none" w:sz="0" w:space="0" w:color="auto"/>
                      </w:divBdr>
                    </w:div>
                  </w:divsChild>
                </w:div>
                <w:div w:id="549920476">
                  <w:marLeft w:val="0"/>
                  <w:marRight w:val="0"/>
                  <w:marTop w:val="0"/>
                  <w:marBottom w:val="0"/>
                  <w:divBdr>
                    <w:top w:val="none" w:sz="0" w:space="0" w:color="auto"/>
                    <w:left w:val="none" w:sz="0" w:space="0" w:color="auto"/>
                    <w:bottom w:val="none" w:sz="0" w:space="0" w:color="auto"/>
                    <w:right w:val="none" w:sz="0" w:space="0" w:color="auto"/>
                  </w:divBdr>
                  <w:divsChild>
                    <w:div w:id="1782069830">
                      <w:marLeft w:val="0"/>
                      <w:marRight w:val="0"/>
                      <w:marTop w:val="0"/>
                      <w:marBottom w:val="0"/>
                      <w:divBdr>
                        <w:top w:val="none" w:sz="0" w:space="0" w:color="auto"/>
                        <w:left w:val="none" w:sz="0" w:space="0" w:color="auto"/>
                        <w:bottom w:val="none" w:sz="0" w:space="0" w:color="auto"/>
                        <w:right w:val="none" w:sz="0" w:space="0" w:color="auto"/>
                      </w:divBdr>
                    </w:div>
                  </w:divsChild>
                </w:div>
                <w:div w:id="588973015">
                  <w:marLeft w:val="0"/>
                  <w:marRight w:val="0"/>
                  <w:marTop w:val="0"/>
                  <w:marBottom w:val="0"/>
                  <w:divBdr>
                    <w:top w:val="none" w:sz="0" w:space="0" w:color="auto"/>
                    <w:left w:val="none" w:sz="0" w:space="0" w:color="auto"/>
                    <w:bottom w:val="none" w:sz="0" w:space="0" w:color="auto"/>
                    <w:right w:val="none" w:sz="0" w:space="0" w:color="auto"/>
                  </w:divBdr>
                  <w:divsChild>
                    <w:div w:id="502479196">
                      <w:marLeft w:val="0"/>
                      <w:marRight w:val="0"/>
                      <w:marTop w:val="0"/>
                      <w:marBottom w:val="0"/>
                      <w:divBdr>
                        <w:top w:val="none" w:sz="0" w:space="0" w:color="auto"/>
                        <w:left w:val="none" w:sz="0" w:space="0" w:color="auto"/>
                        <w:bottom w:val="none" w:sz="0" w:space="0" w:color="auto"/>
                        <w:right w:val="none" w:sz="0" w:space="0" w:color="auto"/>
                      </w:divBdr>
                    </w:div>
                  </w:divsChild>
                </w:div>
                <w:div w:id="599261339">
                  <w:marLeft w:val="0"/>
                  <w:marRight w:val="0"/>
                  <w:marTop w:val="0"/>
                  <w:marBottom w:val="0"/>
                  <w:divBdr>
                    <w:top w:val="none" w:sz="0" w:space="0" w:color="auto"/>
                    <w:left w:val="none" w:sz="0" w:space="0" w:color="auto"/>
                    <w:bottom w:val="none" w:sz="0" w:space="0" w:color="auto"/>
                    <w:right w:val="none" w:sz="0" w:space="0" w:color="auto"/>
                  </w:divBdr>
                  <w:divsChild>
                    <w:div w:id="1721784417">
                      <w:marLeft w:val="0"/>
                      <w:marRight w:val="0"/>
                      <w:marTop w:val="0"/>
                      <w:marBottom w:val="0"/>
                      <w:divBdr>
                        <w:top w:val="none" w:sz="0" w:space="0" w:color="auto"/>
                        <w:left w:val="none" w:sz="0" w:space="0" w:color="auto"/>
                        <w:bottom w:val="none" w:sz="0" w:space="0" w:color="auto"/>
                        <w:right w:val="none" w:sz="0" w:space="0" w:color="auto"/>
                      </w:divBdr>
                    </w:div>
                  </w:divsChild>
                </w:div>
                <w:div w:id="632951039">
                  <w:marLeft w:val="0"/>
                  <w:marRight w:val="0"/>
                  <w:marTop w:val="0"/>
                  <w:marBottom w:val="0"/>
                  <w:divBdr>
                    <w:top w:val="none" w:sz="0" w:space="0" w:color="auto"/>
                    <w:left w:val="none" w:sz="0" w:space="0" w:color="auto"/>
                    <w:bottom w:val="none" w:sz="0" w:space="0" w:color="auto"/>
                    <w:right w:val="none" w:sz="0" w:space="0" w:color="auto"/>
                  </w:divBdr>
                  <w:divsChild>
                    <w:div w:id="1680350731">
                      <w:marLeft w:val="0"/>
                      <w:marRight w:val="0"/>
                      <w:marTop w:val="0"/>
                      <w:marBottom w:val="0"/>
                      <w:divBdr>
                        <w:top w:val="none" w:sz="0" w:space="0" w:color="auto"/>
                        <w:left w:val="none" w:sz="0" w:space="0" w:color="auto"/>
                        <w:bottom w:val="none" w:sz="0" w:space="0" w:color="auto"/>
                        <w:right w:val="none" w:sz="0" w:space="0" w:color="auto"/>
                      </w:divBdr>
                    </w:div>
                  </w:divsChild>
                </w:div>
                <w:div w:id="635725817">
                  <w:marLeft w:val="0"/>
                  <w:marRight w:val="0"/>
                  <w:marTop w:val="0"/>
                  <w:marBottom w:val="0"/>
                  <w:divBdr>
                    <w:top w:val="none" w:sz="0" w:space="0" w:color="auto"/>
                    <w:left w:val="none" w:sz="0" w:space="0" w:color="auto"/>
                    <w:bottom w:val="none" w:sz="0" w:space="0" w:color="auto"/>
                    <w:right w:val="none" w:sz="0" w:space="0" w:color="auto"/>
                  </w:divBdr>
                  <w:divsChild>
                    <w:div w:id="1643266677">
                      <w:marLeft w:val="0"/>
                      <w:marRight w:val="0"/>
                      <w:marTop w:val="0"/>
                      <w:marBottom w:val="0"/>
                      <w:divBdr>
                        <w:top w:val="none" w:sz="0" w:space="0" w:color="auto"/>
                        <w:left w:val="none" w:sz="0" w:space="0" w:color="auto"/>
                        <w:bottom w:val="none" w:sz="0" w:space="0" w:color="auto"/>
                        <w:right w:val="none" w:sz="0" w:space="0" w:color="auto"/>
                      </w:divBdr>
                    </w:div>
                  </w:divsChild>
                </w:div>
                <w:div w:id="640617277">
                  <w:marLeft w:val="0"/>
                  <w:marRight w:val="0"/>
                  <w:marTop w:val="0"/>
                  <w:marBottom w:val="0"/>
                  <w:divBdr>
                    <w:top w:val="none" w:sz="0" w:space="0" w:color="auto"/>
                    <w:left w:val="none" w:sz="0" w:space="0" w:color="auto"/>
                    <w:bottom w:val="none" w:sz="0" w:space="0" w:color="auto"/>
                    <w:right w:val="none" w:sz="0" w:space="0" w:color="auto"/>
                  </w:divBdr>
                  <w:divsChild>
                    <w:div w:id="1155492940">
                      <w:marLeft w:val="0"/>
                      <w:marRight w:val="0"/>
                      <w:marTop w:val="0"/>
                      <w:marBottom w:val="0"/>
                      <w:divBdr>
                        <w:top w:val="none" w:sz="0" w:space="0" w:color="auto"/>
                        <w:left w:val="none" w:sz="0" w:space="0" w:color="auto"/>
                        <w:bottom w:val="none" w:sz="0" w:space="0" w:color="auto"/>
                        <w:right w:val="none" w:sz="0" w:space="0" w:color="auto"/>
                      </w:divBdr>
                    </w:div>
                    <w:div w:id="1230186820">
                      <w:marLeft w:val="0"/>
                      <w:marRight w:val="0"/>
                      <w:marTop w:val="0"/>
                      <w:marBottom w:val="0"/>
                      <w:divBdr>
                        <w:top w:val="none" w:sz="0" w:space="0" w:color="auto"/>
                        <w:left w:val="none" w:sz="0" w:space="0" w:color="auto"/>
                        <w:bottom w:val="none" w:sz="0" w:space="0" w:color="auto"/>
                        <w:right w:val="none" w:sz="0" w:space="0" w:color="auto"/>
                      </w:divBdr>
                    </w:div>
                    <w:div w:id="1415207311">
                      <w:marLeft w:val="0"/>
                      <w:marRight w:val="0"/>
                      <w:marTop w:val="0"/>
                      <w:marBottom w:val="0"/>
                      <w:divBdr>
                        <w:top w:val="none" w:sz="0" w:space="0" w:color="auto"/>
                        <w:left w:val="none" w:sz="0" w:space="0" w:color="auto"/>
                        <w:bottom w:val="none" w:sz="0" w:space="0" w:color="auto"/>
                        <w:right w:val="none" w:sz="0" w:space="0" w:color="auto"/>
                      </w:divBdr>
                    </w:div>
                    <w:div w:id="1426422244">
                      <w:marLeft w:val="0"/>
                      <w:marRight w:val="0"/>
                      <w:marTop w:val="0"/>
                      <w:marBottom w:val="0"/>
                      <w:divBdr>
                        <w:top w:val="none" w:sz="0" w:space="0" w:color="auto"/>
                        <w:left w:val="none" w:sz="0" w:space="0" w:color="auto"/>
                        <w:bottom w:val="none" w:sz="0" w:space="0" w:color="auto"/>
                        <w:right w:val="none" w:sz="0" w:space="0" w:color="auto"/>
                      </w:divBdr>
                    </w:div>
                  </w:divsChild>
                </w:div>
                <w:div w:id="653877146">
                  <w:marLeft w:val="0"/>
                  <w:marRight w:val="0"/>
                  <w:marTop w:val="0"/>
                  <w:marBottom w:val="0"/>
                  <w:divBdr>
                    <w:top w:val="none" w:sz="0" w:space="0" w:color="auto"/>
                    <w:left w:val="none" w:sz="0" w:space="0" w:color="auto"/>
                    <w:bottom w:val="none" w:sz="0" w:space="0" w:color="auto"/>
                    <w:right w:val="none" w:sz="0" w:space="0" w:color="auto"/>
                  </w:divBdr>
                  <w:divsChild>
                    <w:div w:id="216864777">
                      <w:marLeft w:val="0"/>
                      <w:marRight w:val="0"/>
                      <w:marTop w:val="0"/>
                      <w:marBottom w:val="0"/>
                      <w:divBdr>
                        <w:top w:val="none" w:sz="0" w:space="0" w:color="auto"/>
                        <w:left w:val="none" w:sz="0" w:space="0" w:color="auto"/>
                        <w:bottom w:val="none" w:sz="0" w:space="0" w:color="auto"/>
                        <w:right w:val="none" w:sz="0" w:space="0" w:color="auto"/>
                      </w:divBdr>
                    </w:div>
                  </w:divsChild>
                </w:div>
                <w:div w:id="682172692">
                  <w:marLeft w:val="0"/>
                  <w:marRight w:val="0"/>
                  <w:marTop w:val="0"/>
                  <w:marBottom w:val="0"/>
                  <w:divBdr>
                    <w:top w:val="none" w:sz="0" w:space="0" w:color="auto"/>
                    <w:left w:val="none" w:sz="0" w:space="0" w:color="auto"/>
                    <w:bottom w:val="none" w:sz="0" w:space="0" w:color="auto"/>
                    <w:right w:val="none" w:sz="0" w:space="0" w:color="auto"/>
                  </w:divBdr>
                  <w:divsChild>
                    <w:div w:id="1995528302">
                      <w:marLeft w:val="0"/>
                      <w:marRight w:val="0"/>
                      <w:marTop w:val="0"/>
                      <w:marBottom w:val="0"/>
                      <w:divBdr>
                        <w:top w:val="none" w:sz="0" w:space="0" w:color="auto"/>
                        <w:left w:val="none" w:sz="0" w:space="0" w:color="auto"/>
                        <w:bottom w:val="none" w:sz="0" w:space="0" w:color="auto"/>
                        <w:right w:val="none" w:sz="0" w:space="0" w:color="auto"/>
                      </w:divBdr>
                    </w:div>
                  </w:divsChild>
                </w:div>
                <w:div w:id="718939958">
                  <w:marLeft w:val="0"/>
                  <w:marRight w:val="0"/>
                  <w:marTop w:val="0"/>
                  <w:marBottom w:val="0"/>
                  <w:divBdr>
                    <w:top w:val="none" w:sz="0" w:space="0" w:color="auto"/>
                    <w:left w:val="none" w:sz="0" w:space="0" w:color="auto"/>
                    <w:bottom w:val="none" w:sz="0" w:space="0" w:color="auto"/>
                    <w:right w:val="none" w:sz="0" w:space="0" w:color="auto"/>
                  </w:divBdr>
                  <w:divsChild>
                    <w:div w:id="490340483">
                      <w:marLeft w:val="0"/>
                      <w:marRight w:val="0"/>
                      <w:marTop w:val="0"/>
                      <w:marBottom w:val="0"/>
                      <w:divBdr>
                        <w:top w:val="none" w:sz="0" w:space="0" w:color="auto"/>
                        <w:left w:val="none" w:sz="0" w:space="0" w:color="auto"/>
                        <w:bottom w:val="none" w:sz="0" w:space="0" w:color="auto"/>
                        <w:right w:val="none" w:sz="0" w:space="0" w:color="auto"/>
                      </w:divBdr>
                    </w:div>
                  </w:divsChild>
                </w:div>
                <w:div w:id="779032398">
                  <w:marLeft w:val="0"/>
                  <w:marRight w:val="0"/>
                  <w:marTop w:val="0"/>
                  <w:marBottom w:val="0"/>
                  <w:divBdr>
                    <w:top w:val="none" w:sz="0" w:space="0" w:color="auto"/>
                    <w:left w:val="none" w:sz="0" w:space="0" w:color="auto"/>
                    <w:bottom w:val="none" w:sz="0" w:space="0" w:color="auto"/>
                    <w:right w:val="none" w:sz="0" w:space="0" w:color="auto"/>
                  </w:divBdr>
                  <w:divsChild>
                    <w:div w:id="515928387">
                      <w:marLeft w:val="0"/>
                      <w:marRight w:val="0"/>
                      <w:marTop w:val="0"/>
                      <w:marBottom w:val="0"/>
                      <w:divBdr>
                        <w:top w:val="none" w:sz="0" w:space="0" w:color="auto"/>
                        <w:left w:val="none" w:sz="0" w:space="0" w:color="auto"/>
                        <w:bottom w:val="none" w:sz="0" w:space="0" w:color="auto"/>
                        <w:right w:val="none" w:sz="0" w:space="0" w:color="auto"/>
                      </w:divBdr>
                    </w:div>
                    <w:div w:id="1511719760">
                      <w:marLeft w:val="0"/>
                      <w:marRight w:val="0"/>
                      <w:marTop w:val="0"/>
                      <w:marBottom w:val="0"/>
                      <w:divBdr>
                        <w:top w:val="none" w:sz="0" w:space="0" w:color="auto"/>
                        <w:left w:val="none" w:sz="0" w:space="0" w:color="auto"/>
                        <w:bottom w:val="none" w:sz="0" w:space="0" w:color="auto"/>
                        <w:right w:val="none" w:sz="0" w:space="0" w:color="auto"/>
                      </w:divBdr>
                    </w:div>
                  </w:divsChild>
                </w:div>
                <w:div w:id="799611072">
                  <w:marLeft w:val="0"/>
                  <w:marRight w:val="0"/>
                  <w:marTop w:val="0"/>
                  <w:marBottom w:val="0"/>
                  <w:divBdr>
                    <w:top w:val="none" w:sz="0" w:space="0" w:color="auto"/>
                    <w:left w:val="none" w:sz="0" w:space="0" w:color="auto"/>
                    <w:bottom w:val="none" w:sz="0" w:space="0" w:color="auto"/>
                    <w:right w:val="none" w:sz="0" w:space="0" w:color="auto"/>
                  </w:divBdr>
                  <w:divsChild>
                    <w:div w:id="367995401">
                      <w:marLeft w:val="0"/>
                      <w:marRight w:val="0"/>
                      <w:marTop w:val="0"/>
                      <w:marBottom w:val="0"/>
                      <w:divBdr>
                        <w:top w:val="none" w:sz="0" w:space="0" w:color="auto"/>
                        <w:left w:val="none" w:sz="0" w:space="0" w:color="auto"/>
                        <w:bottom w:val="none" w:sz="0" w:space="0" w:color="auto"/>
                        <w:right w:val="none" w:sz="0" w:space="0" w:color="auto"/>
                      </w:divBdr>
                    </w:div>
                  </w:divsChild>
                </w:div>
                <w:div w:id="800194845">
                  <w:marLeft w:val="0"/>
                  <w:marRight w:val="0"/>
                  <w:marTop w:val="0"/>
                  <w:marBottom w:val="0"/>
                  <w:divBdr>
                    <w:top w:val="none" w:sz="0" w:space="0" w:color="auto"/>
                    <w:left w:val="none" w:sz="0" w:space="0" w:color="auto"/>
                    <w:bottom w:val="none" w:sz="0" w:space="0" w:color="auto"/>
                    <w:right w:val="none" w:sz="0" w:space="0" w:color="auto"/>
                  </w:divBdr>
                  <w:divsChild>
                    <w:div w:id="321472411">
                      <w:marLeft w:val="0"/>
                      <w:marRight w:val="0"/>
                      <w:marTop w:val="0"/>
                      <w:marBottom w:val="0"/>
                      <w:divBdr>
                        <w:top w:val="none" w:sz="0" w:space="0" w:color="auto"/>
                        <w:left w:val="none" w:sz="0" w:space="0" w:color="auto"/>
                        <w:bottom w:val="none" w:sz="0" w:space="0" w:color="auto"/>
                        <w:right w:val="none" w:sz="0" w:space="0" w:color="auto"/>
                      </w:divBdr>
                    </w:div>
                  </w:divsChild>
                </w:div>
                <w:div w:id="840051301">
                  <w:marLeft w:val="0"/>
                  <w:marRight w:val="0"/>
                  <w:marTop w:val="0"/>
                  <w:marBottom w:val="0"/>
                  <w:divBdr>
                    <w:top w:val="none" w:sz="0" w:space="0" w:color="auto"/>
                    <w:left w:val="none" w:sz="0" w:space="0" w:color="auto"/>
                    <w:bottom w:val="none" w:sz="0" w:space="0" w:color="auto"/>
                    <w:right w:val="none" w:sz="0" w:space="0" w:color="auto"/>
                  </w:divBdr>
                  <w:divsChild>
                    <w:div w:id="753549909">
                      <w:marLeft w:val="0"/>
                      <w:marRight w:val="0"/>
                      <w:marTop w:val="0"/>
                      <w:marBottom w:val="0"/>
                      <w:divBdr>
                        <w:top w:val="none" w:sz="0" w:space="0" w:color="auto"/>
                        <w:left w:val="none" w:sz="0" w:space="0" w:color="auto"/>
                        <w:bottom w:val="none" w:sz="0" w:space="0" w:color="auto"/>
                        <w:right w:val="none" w:sz="0" w:space="0" w:color="auto"/>
                      </w:divBdr>
                    </w:div>
                    <w:div w:id="1114129267">
                      <w:marLeft w:val="0"/>
                      <w:marRight w:val="0"/>
                      <w:marTop w:val="0"/>
                      <w:marBottom w:val="0"/>
                      <w:divBdr>
                        <w:top w:val="none" w:sz="0" w:space="0" w:color="auto"/>
                        <w:left w:val="none" w:sz="0" w:space="0" w:color="auto"/>
                        <w:bottom w:val="none" w:sz="0" w:space="0" w:color="auto"/>
                        <w:right w:val="none" w:sz="0" w:space="0" w:color="auto"/>
                      </w:divBdr>
                    </w:div>
                    <w:div w:id="1798257289">
                      <w:marLeft w:val="0"/>
                      <w:marRight w:val="0"/>
                      <w:marTop w:val="0"/>
                      <w:marBottom w:val="0"/>
                      <w:divBdr>
                        <w:top w:val="none" w:sz="0" w:space="0" w:color="auto"/>
                        <w:left w:val="none" w:sz="0" w:space="0" w:color="auto"/>
                        <w:bottom w:val="none" w:sz="0" w:space="0" w:color="auto"/>
                        <w:right w:val="none" w:sz="0" w:space="0" w:color="auto"/>
                      </w:divBdr>
                    </w:div>
                  </w:divsChild>
                </w:div>
                <w:div w:id="846595683">
                  <w:marLeft w:val="0"/>
                  <w:marRight w:val="0"/>
                  <w:marTop w:val="0"/>
                  <w:marBottom w:val="0"/>
                  <w:divBdr>
                    <w:top w:val="none" w:sz="0" w:space="0" w:color="auto"/>
                    <w:left w:val="none" w:sz="0" w:space="0" w:color="auto"/>
                    <w:bottom w:val="none" w:sz="0" w:space="0" w:color="auto"/>
                    <w:right w:val="none" w:sz="0" w:space="0" w:color="auto"/>
                  </w:divBdr>
                  <w:divsChild>
                    <w:div w:id="935867390">
                      <w:marLeft w:val="0"/>
                      <w:marRight w:val="0"/>
                      <w:marTop w:val="0"/>
                      <w:marBottom w:val="0"/>
                      <w:divBdr>
                        <w:top w:val="none" w:sz="0" w:space="0" w:color="auto"/>
                        <w:left w:val="none" w:sz="0" w:space="0" w:color="auto"/>
                        <w:bottom w:val="none" w:sz="0" w:space="0" w:color="auto"/>
                        <w:right w:val="none" w:sz="0" w:space="0" w:color="auto"/>
                      </w:divBdr>
                    </w:div>
                  </w:divsChild>
                </w:div>
                <w:div w:id="866794555">
                  <w:marLeft w:val="0"/>
                  <w:marRight w:val="0"/>
                  <w:marTop w:val="0"/>
                  <w:marBottom w:val="0"/>
                  <w:divBdr>
                    <w:top w:val="none" w:sz="0" w:space="0" w:color="auto"/>
                    <w:left w:val="none" w:sz="0" w:space="0" w:color="auto"/>
                    <w:bottom w:val="none" w:sz="0" w:space="0" w:color="auto"/>
                    <w:right w:val="none" w:sz="0" w:space="0" w:color="auto"/>
                  </w:divBdr>
                  <w:divsChild>
                    <w:div w:id="1384599656">
                      <w:marLeft w:val="0"/>
                      <w:marRight w:val="0"/>
                      <w:marTop w:val="0"/>
                      <w:marBottom w:val="0"/>
                      <w:divBdr>
                        <w:top w:val="none" w:sz="0" w:space="0" w:color="auto"/>
                        <w:left w:val="none" w:sz="0" w:space="0" w:color="auto"/>
                        <w:bottom w:val="none" w:sz="0" w:space="0" w:color="auto"/>
                        <w:right w:val="none" w:sz="0" w:space="0" w:color="auto"/>
                      </w:divBdr>
                    </w:div>
                  </w:divsChild>
                </w:div>
                <w:div w:id="887256273">
                  <w:marLeft w:val="0"/>
                  <w:marRight w:val="0"/>
                  <w:marTop w:val="0"/>
                  <w:marBottom w:val="0"/>
                  <w:divBdr>
                    <w:top w:val="none" w:sz="0" w:space="0" w:color="auto"/>
                    <w:left w:val="none" w:sz="0" w:space="0" w:color="auto"/>
                    <w:bottom w:val="none" w:sz="0" w:space="0" w:color="auto"/>
                    <w:right w:val="none" w:sz="0" w:space="0" w:color="auto"/>
                  </w:divBdr>
                  <w:divsChild>
                    <w:div w:id="664750066">
                      <w:marLeft w:val="0"/>
                      <w:marRight w:val="0"/>
                      <w:marTop w:val="0"/>
                      <w:marBottom w:val="0"/>
                      <w:divBdr>
                        <w:top w:val="none" w:sz="0" w:space="0" w:color="auto"/>
                        <w:left w:val="none" w:sz="0" w:space="0" w:color="auto"/>
                        <w:bottom w:val="none" w:sz="0" w:space="0" w:color="auto"/>
                        <w:right w:val="none" w:sz="0" w:space="0" w:color="auto"/>
                      </w:divBdr>
                    </w:div>
                  </w:divsChild>
                </w:div>
                <w:div w:id="914440250">
                  <w:marLeft w:val="0"/>
                  <w:marRight w:val="0"/>
                  <w:marTop w:val="0"/>
                  <w:marBottom w:val="0"/>
                  <w:divBdr>
                    <w:top w:val="none" w:sz="0" w:space="0" w:color="auto"/>
                    <w:left w:val="none" w:sz="0" w:space="0" w:color="auto"/>
                    <w:bottom w:val="none" w:sz="0" w:space="0" w:color="auto"/>
                    <w:right w:val="none" w:sz="0" w:space="0" w:color="auto"/>
                  </w:divBdr>
                  <w:divsChild>
                    <w:div w:id="1343624455">
                      <w:marLeft w:val="0"/>
                      <w:marRight w:val="0"/>
                      <w:marTop w:val="0"/>
                      <w:marBottom w:val="0"/>
                      <w:divBdr>
                        <w:top w:val="none" w:sz="0" w:space="0" w:color="auto"/>
                        <w:left w:val="none" w:sz="0" w:space="0" w:color="auto"/>
                        <w:bottom w:val="none" w:sz="0" w:space="0" w:color="auto"/>
                        <w:right w:val="none" w:sz="0" w:space="0" w:color="auto"/>
                      </w:divBdr>
                    </w:div>
                  </w:divsChild>
                </w:div>
                <w:div w:id="920211494">
                  <w:marLeft w:val="0"/>
                  <w:marRight w:val="0"/>
                  <w:marTop w:val="0"/>
                  <w:marBottom w:val="0"/>
                  <w:divBdr>
                    <w:top w:val="none" w:sz="0" w:space="0" w:color="auto"/>
                    <w:left w:val="none" w:sz="0" w:space="0" w:color="auto"/>
                    <w:bottom w:val="none" w:sz="0" w:space="0" w:color="auto"/>
                    <w:right w:val="none" w:sz="0" w:space="0" w:color="auto"/>
                  </w:divBdr>
                  <w:divsChild>
                    <w:div w:id="679430614">
                      <w:marLeft w:val="0"/>
                      <w:marRight w:val="0"/>
                      <w:marTop w:val="0"/>
                      <w:marBottom w:val="0"/>
                      <w:divBdr>
                        <w:top w:val="none" w:sz="0" w:space="0" w:color="auto"/>
                        <w:left w:val="none" w:sz="0" w:space="0" w:color="auto"/>
                        <w:bottom w:val="none" w:sz="0" w:space="0" w:color="auto"/>
                        <w:right w:val="none" w:sz="0" w:space="0" w:color="auto"/>
                      </w:divBdr>
                    </w:div>
                  </w:divsChild>
                </w:div>
                <w:div w:id="921182522">
                  <w:marLeft w:val="0"/>
                  <w:marRight w:val="0"/>
                  <w:marTop w:val="0"/>
                  <w:marBottom w:val="0"/>
                  <w:divBdr>
                    <w:top w:val="none" w:sz="0" w:space="0" w:color="auto"/>
                    <w:left w:val="none" w:sz="0" w:space="0" w:color="auto"/>
                    <w:bottom w:val="none" w:sz="0" w:space="0" w:color="auto"/>
                    <w:right w:val="none" w:sz="0" w:space="0" w:color="auto"/>
                  </w:divBdr>
                  <w:divsChild>
                    <w:div w:id="1553688241">
                      <w:marLeft w:val="0"/>
                      <w:marRight w:val="0"/>
                      <w:marTop w:val="0"/>
                      <w:marBottom w:val="0"/>
                      <w:divBdr>
                        <w:top w:val="none" w:sz="0" w:space="0" w:color="auto"/>
                        <w:left w:val="none" w:sz="0" w:space="0" w:color="auto"/>
                        <w:bottom w:val="none" w:sz="0" w:space="0" w:color="auto"/>
                        <w:right w:val="none" w:sz="0" w:space="0" w:color="auto"/>
                      </w:divBdr>
                    </w:div>
                  </w:divsChild>
                </w:div>
                <w:div w:id="921835042">
                  <w:marLeft w:val="0"/>
                  <w:marRight w:val="0"/>
                  <w:marTop w:val="0"/>
                  <w:marBottom w:val="0"/>
                  <w:divBdr>
                    <w:top w:val="none" w:sz="0" w:space="0" w:color="auto"/>
                    <w:left w:val="none" w:sz="0" w:space="0" w:color="auto"/>
                    <w:bottom w:val="none" w:sz="0" w:space="0" w:color="auto"/>
                    <w:right w:val="none" w:sz="0" w:space="0" w:color="auto"/>
                  </w:divBdr>
                  <w:divsChild>
                    <w:div w:id="1053773487">
                      <w:marLeft w:val="0"/>
                      <w:marRight w:val="0"/>
                      <w:marTop w:val="0"/>
                      <w:marBottom w:val="0"/>
                      <w:divBdr>
                        <w:top w:val="none" w:sz="0" w:space="0" w:color="auto"/>
                        <w:left w:val="none" w:sz="0" w:space="0" w:color="auto"/>
                        <w:bottom w:val="none" w:sz="0" w:space="0" w:color="auto"/>
                        <w:right w:val="none" w:sz="0" w:space="0" w:color="auto"/>
                      </w:divBdr>
                    </w:div>
                  </w:divsChild>
                </w:div>
                <w:div w:id="934246836">
                  <w:marLeft w:val="0"/>
                  <w:marRight w:val="0"/>
                  <w:marTop w:val="0"/>
                  <w:marBottom w:val="0"/>
                  <w:divBdr>
                    <w:top w:val="none" w:sz="0" w:space="0" w:color="auto"/>
                    <w:left w:val="none" w:sz="0" w:space="0" w:color="auto"/>
                    <w:bottom w:val="none" w:sz="0" w:space="0" w:color="auto"/>
                    <w:right w:val="none" w:sz="0" w:space="0" w:color="auto"/>
                  </w:divBdr>
                  <w:divsChild>
                    <w:div w:id="54210067">
                      <w:marLeft w:val="0"/>
                      <w:marRight w:val="0"/>
                      <w:marTop w:val="0"/>
                      <w:marBottom w:val="0"/>
                      <w:divBdr>
                        <w:top w:val="none" w:sz="0" w:space="0" w:color="auto"/>
                        <w:left w:val="none" w:sz="0" w:space="0" w:color="auto"/>
                        <w:bottom w:val="none" w:sz="0" w:space="0" w:color="auto"/>
                        <w:right w:val="none" w:sz="0" w:space="0" w:color="auto"/>
                      </w:divBdr>
                    </w:div>
                    <w:div w:id="265429244">
                      <w:marLeft w:val="0"/>
                      <w:marRight w:val="0"/>
                      <w:marTop w:val="0"/>
                      <w:marBottom w:val="0"/>
                      <w:divBdr>
                        <w:top w:val="none" w:sz="0" w:space="0" w:color="auto"/>
                        <w:left w:val="none" w:sz="0" w:space="0" w:color="auto"/>
                        <w:bottom w:val="none" w:sz="0" w:space="0" w:color="auto"/>
                        <w:right w:val="none" w:sz="0" w:space="0" w:color="auto"/>
                      </w:divBdr>
                    </w:div>
                    <w:div w:id="1770393618">
                      <w:marLeft w:val="0"/>
                      <w:marRight w:val="0"/>
                      <w:marTop w:val="0"/>
                      <w:marBottom w:val="0"/>
                      <w:divBdr>
                        <w:top w:val="none" w:sz="0" w:space="0" w:color="auto"/>
                        <w:left w:val="none" w:sz="0" w:space="0" w:color="auto"/>
                        <w:bottom w:val="none" w:sz="0" w:space="0" w:color="auto"/>
                        <w:right w:val="none" w:sz="0" w:space="0" w:color="auto"/>
                      </w:divBdr>
                    </w:div>
                  </w:divsChild>
                </w:div>
                <w:div w:id="938954058">
                  <w:marLeft w:val="0"/>
                  <w:marRight w:val="0"/>
                  <w:marTop w:val="0"/>
                  <w:marBottom w:val="0"/>
                  <w:divBdr>
                    <w:top w:val="none" w:sz="0" w:space="0" w:color="auto"/>
                    <w:left w:val="none" w:sz="0" w:space="0" w:color="auto"/>
                    <w:bottom w:val="none" w:sz="0" w:space="0" w:color="auto"/>
                    <w:right w:val="none" w:sz="0" w:space="0" w:color="auto"/>
                  </w:divBdr>
                  <w:divsChild>
                    <w:div w:id="1167793702">
                      <w:marLeft w:val="0"/>
                      <w:marRight w:val="0"/>
                      <w:marTop w:val="0"/>
                      <w:marBottom w:val="0"/>
                      <w:divBdr>
                        <w:top w:val="none" w:sz="0" w:space="0" w:color="auto"/>
                        <w:left w:val="none" w:sz="0" w:space="0" w:color="auto"/>
                        <w:bottom w:val="none" w:sz="0" w:space="0" w:color="auto"/>
                        <w:right w:val="none" w:sz="0" w:space="0" w:color="auto"/>
                      </w:divBdr>
                    </w:div>
                    <w:div w:id="1467435782">
                      <w:marLeft w:val="0"/>
                      <w:marRight w:val="0"/>
                      <w:marTop w:val="0"/>
                      <w:marBottom w:val="0"/>
                      <w:divBdr>
                        <w:top w:val="none" w:sz="0" w:space="0" w:color="auto"/>
                        <w:left w:val="none" w:sz="0" w:space="0" w:color="auto"/>
                        <w:bottom w:val="none" w:sz="0" w:space="0" w:color="auto"/>
                        <w:right w:val="none" w:sz="0" w:space="0" w:color="auto"/>
                      </w:divBdr>
                    </w:div>
                  </w:divsChild>
                </w:div>
                <w:div w:id="986131699">
                  <w:marLeft w:val="0"/>
                  <w:marRight w:val="0"/>
                  <w:marTop w:val="0"/>
                  <w:marBottom w:val="0"/>
                  <w:divBdr>
                    <w:top w:val="none" w:sz="0" w:space="0" w:color="auto"/>
                    <w:left w:val="none" w:sz="0" w:space="0" w:color="auto"/>
                    <w:bottom w:val="none" w:sz="0" w:space="0" w:color="auto"/>
                    <w:right w:val="none" w:sz="0" w:space="0" w:color="auto"/>
                  </w:divBdr>
                  <w:divsChild>
                    <w:div w:id="5596896">
                      <w:marLeft w:val="0"/>
                      <w:marRight w:val="0"/>
                      <w:marTop w:val="0"/>
                      <w:marBottom w:val="0"/>
                      <w:divBdr>
                        <w:top w:val="none" w:sz="0" w:space="0" w:color="auto"/>
                        <w:left w:val="none" w:sz="0" w:space="0" w:color="auto"/>
                        <w:bottom w:val="none" w:sz="0" w:space="0" w:color="auto"/>
                        <w:right w:val="none" w:sz="0" w:space="0" w:color="auto"/>
                      </w:divBdr>
                    </w:div>
                  </w:divsChild>
                </w:div>
                <w:div w:id="987784697">
                  <w:marLeft w:val="0"/>
                  <w:marRight w:val="0"/>
                  <w:marTop w:val="0"/>
                  <w:marBottom w:val="0"/>
                  <w:divBdr>
                    <w:top w:val="none" w:sz="0" w:space="0" w:color="auto"/>
                    <w:left w:val="none" w:sz="0" w:space="0" w:color="auto"/>
                    <w:bottom w:val="none" w:sz="0" w:space="0" w:color="auto"/>
                    <w:right w:val="none" w:sz="0" w:space="0" w:color="auto"/>
                  </w:divBdr>
                  <w:divsChild>
                    <w:div w:id="78525355">
                      <w:marLeft w:val="0"/>
                      <w:marRight w:val="0"/>
                      <w:marTop w:val="0"/>
                      <w:marBottom w:val="0"/>
                      <w:divBdr>
                        <w:top w:val="none" w:sz="0" w:space="0" w:color="auto"/>
                        <w:left w:val="none" w:sz="0" w:space="0" w:color="auto"/>
                        <w:bottom w:val="none" w:sz="0" w:space="0" w:color="auto"/>
                        <w:right w:val="none" w:sz="0" w:space="0" w:color="auto"/>
                      </w:divBdr>
                    </w:div>
                  </w:divsChild>
                </w:div>
                <w:div w:id="999696280">
                  <w:marLeft w:val="0"/>
                  <w:marRight w:val="0"/>
                  <w:marTop w:val="0"/>
                  <w:marBottom w:val="0"/>
                  <w:divBdr>
                    <w:top w:val="none" w:sz="0" w:space="0" w:color="auto"/>
                    <w:left w:val="none" w:sz="0" w:space="0" w:color="auto"/>
                    <w:bottom w:val="none" w:sz="0" w:space="0" w:color="auto"/>
                    <w:right w:val="none" w:sz="0" w:space="0" w:color="auto"/>
                  </w:divBdr>
                  <w:divsChild>
                    <w:div w:id="120536757">
                      <w:marLeft w:val="0"/>
                      <w:marRight w:val="0"/>
                      <w:marTop w:val="0"/>
                      <w:marBottom w:val="0"/>
                      <w:divBdr>
                        <w:top w:val="none" w:sz="0" w:space="0" w:color="auto"/>
                        <w:left w:val="none" w:sz="0" w:space="0" w:color="auto"/>
                        <w:bottom w:val="none" w:sz="0" w:space="0" w:color="auto"/>
                        <w:right w:val="none" w:sz="0" w:space="0" w:color="auto"/>
                      </w:divBdr>
                    </w:div>
                    <w:div w:id="124156745">
                      <w:marLeft w:val="0"/>
                      <w:marRight w:val="0"/>
                      <w:marTop w:val="0"/>
                      <w:marBottom w:val="0"/>
                      <w:divBdr>
                        <w:top w:val="none" w:sz="0" w:space="0" w:color="auto"/>
                        <w:left w:val="none" w:sz="0" w:space="0" w:color="auto"/>
                        <w:bottom w:val="none" w:sz="0" w:space="0" w:color="auto"/>
                        <w:right w:val="none" w:sz="0" w:space="0" w:color="auto"/>
                      </w:divBdr>
                    </w:div>
                    <w:div w:id="1318730972">
                      <w:marLeft w:val="0"/>
                      <w:marRight w:val="0"/>
                      <w:marTop w:val="0"/>
                      <w:marBottom w:val="0"/>
                      <w:divBdr>
                        <w:top w:val="none" w:sz="0" w:space="0" w:color="auto"/>
                        <w:left w:val="none" w:sz="0" w:space="0" w:color="auto"/>
                        <w:bottom w:val="none" w:sz="0" w:space="0" w:color="auto"/>
                        <w:right w:val="none" w:sz="0" w:space="0" w:color="auto"/>
                      </w:divBdr>
                    </w:div>
                    <w:div w:id="1760056736">
                      <w:marLeft w:val="0"/>
                      <w:marRight w:val="0"/>
                      <w:marTop w:val="0"/>
                      <w:marBottom w:val="0"/>
                      <w:divBdr>
                        <w:top w:val="none" w:sz="0" w:space="0" w:color="auto"/>
                        <w:left w:val="none" w:sz="0" w:space="0" w:color="auto"/>
                        <w:bottom w:val="none" w:sz="0" w:space="0" w:color="auto"/>
                        <w:right w:val="none" w:sz="0" w:space="0" w:color="auto"/>
                      </w:divBdr>
                    </w:div>
                  </w:divsChild>
                </w:div>
                <w:div w:id="1004670660">
                  <w:marLeft w:val="0"/>
                  <w:marRight w:val="0"/>
                  <w:marTop w:val="0"/>
                  <w:marBottom w:val="0"/>
                  <w:divBdr>
                    <w:top w:val="none" w:sz="0" w:space="0" w:color="auto"/>
                    <w:left w:val="none" w:sz="0" w:space="0" w:color="auto"/>
                    <w:bottom w:val="none" w:sz="0" w:space="0" w:color="auto"/>
                    <w:right w:val="none" w:sz="0" w:space="0" w:color="auto"/>
                  </w:divBdr>
                  <w:divsChild>
                    <w:div w:id="697051307">
                      <w:marLeft w:val="0"/>
                      <w:marRight w:val="0"/>
                      <w:marTop w:val="0"/>
                      <w:marBottom w:val="0"/>
                      <w:divBdr>
                        <w:top w:val="none" w:sz="0" w:space="0" w:color="auto"/>
                        <w:left w:val="none" w:sz="0" w:space="0" w:color="auto"/>
                        <w:bottom w:val="none" w:sz="0" w:space="0" w:color="auto"/>
                        <w:right w:val="none" w:sz="0" w:space="0" w:color="auto"/>
                      </w:divBdr>
                    </w:div>
                  </w:divsChild>
                </w:div>
                <w:div w:id="1011027319">
                  <w:marLeft w:val="0"/>
                  <w:marRight w:val="0"/>
                  <w:marTop w:val="0"/>
                  <w:marBottom w:val="0"/>
                  <w:divBdr>
                    <w:top w:val="none" w:sz="0" w:space="0" w:color="auto"/>
                    <w:left w:val="none" w:sz="0" w:space="0" w:color="auto"/>
                    <w:bottom w:val="none" w:sz="0" w:space="0" w:color="auto"/>
                    <w:right w:val="none" w:sz="0" w:space="0" w:color="auto"/>
                  </w:divBdr>
                  <w:divsChild>
                    <w:div w:id="290746057">
                      <w:marLeft w:val="0"/>
                      <w:marRight w:val="0"/>
                      <w:marTop w:val="0"/>
                      <w:marBottom w:val="0"/>
                      <w:divBdr>
                        <w:top w:val="none" w:sz="0" w:space="0" w:color="auto"/>
                        <w:left w:val="none" w:sz="0" w:space="0" w:color="auto"/>
                        <w:bottom w:val="none" w:sz="0" w:space="0" w:color="auto"/>
                        <w:right w:val="none" w:sz="0" w:space="0" w:color="auto"/>
                      </w:divBdr>
                    </w:div>
                    <w:div w:id="770048696">
                      <w:marLeft w:val="0"/>
                      <w:marRight w:val="0"/>
                      <w:marTop w:val="0"/>
                      <w:marBottom w:val="0"/>
                      <w:divBdr>
                        <w:top w:val="none" w:sz="0" w:space="0" w:color="auto"/>
                        <w:left w:val="none" w:sz="0" w:space="0" w:color="auto"/>
                        <w:bottom w:val="none" w:sz="0" w:space="0" w:color="auto"/>
                        <w:right w:val="none" w:sz="0" w:space="0" w:color="auto"/>
                      </w:divBdr>
                    </w:div>
                    <w:div w:id="1032457148">
                      <w:marLeft w:val="0"/>
                      <w:marRight w:val="0"/>
                      <w:marTop w:val="0"/>
                      <w:marBottom w:val="0"/>
                      <w:divBdr>
                        <w:top w:val="none" w:sz="0" w:space="0" w:color="auto"/>
                        <w:left w:val="none" w:sz="0" w:space="0" w:color="auto"/>
                        <w:bottom w:val="none" w:sz="0" w:space="0" w:color="auto"/>
                        <w:right w:val="none" w:sz="0" w:space="0" w:color="auto"/>
                      </w:divBdr>
                    </w:div>
                    <w:div w:id="1310330241">
                      <w:marLeft w:val="0"/>
                      <w:marRight w:val="0"/>
                      <w:marTop w:val="0"/>
                      <w:marBottom w:val="0"/>
                      <w:divBdr>
                        <w:top w:val="none" w:sz="0" w:space="0" w:color="auto"/>
                        <w:left w:val="none" w:sz="0" w:space="0" w:color="auto"/>
                        <w:bottom w:val="none" w:sz="0" w:space="0" w:color="auto"/>
                        <w:right w:val="none" w:sz="0" w:space="0" w:color="auto"/>
                      </w:divBdr>
                    </w:div>
                  </w:divsChild>
                </w:div>
                <w:div w:id="1024329283">
                  <w:marLeft w:val="0"/>
                  <w:marRight w:val="0"/>
                  <w:marTop w:val="0"/>
                  <w:marBottom w:val="0"/>
                  <w:divBdr>
                    <w:top w:val="none" w:sz="0" w:space="0" w:color="auto"/>
                    <w:left w:val="none" w:sz="0" w:space="0" w:color="auto"/>
                    <w:bottom w:val="none" w:sz="0" w:space="0" w:color="auto"/>
                    <w:right w:val="none" w:sz="0" w:space="0" w:color="auto"/>
                  </w:divBdr>
                  <w:divsChild>
                    <w:div w:id="436222528">
                      <w:marLeft w:val="0"/>
                      <w:marRight w:val="0"/>
                      <w:marTop w:val="0"/>
                      <w:marBottom w:val="0"/>
                      <w:divBdr>
                        <w:top w:val="none" w:sz="0" w:space="0" w:color="auto"/>
                        <w:left w:val="none" w:sz="0" w:space="0" w:color="auto"/>
                        <w:bottom w:val="none" w:sz="0" w:space="0" w:color="auto"/>
                        <w:right w:val="none" w:sz="0" w:space="0" w:color="auto"/>
                      </w:divBdr>
                    </w:div>
                  </w:divsChild>
                </w:div>
                <w:div w:id="1062023416">
                  <w:marLeft w:val="0"/>
                  <w:marRight w:val="0"/>
                  <w:marTop w:val="0"/>
                  <w:marBottom w:val="0"/>
                  <w:divBdr>
                    <w:top w:val="none" w:sz="0" w:space="0" w:color="auto"/>
                    <w:left w:val="none" w:sz="0" w:space="0" w:color="auto"/>
                    <w:bottom w:val="none" w:sz="0" w:space="0" w:color="auto"/>
                    <w:right w:val="none" w:sz="0" w:space="0" w:color="auto"/>
                  </w:divBdr>
                  <w:divsChild>
                    <w:div w:id="994996710">
                      <w:marLeft w:val="0"/>
                      <w:marRight w:val="0"/>
                      <w:marTop w:val="0"/>
                      <w:marBottom w:val="0"/>
                      <w:divBdr>
                        <w:top w:val="none" w:sz="0" w:space="0" w:color="auto"/>
                        <w:left w:val="none" w:sz="0" w:space="0" w:color="auto"/>
                        <w:bottom w:val="none" w:sz="0" w:space="0" w:color="auto"/>
                        <w:right w:val="none" w:sz="0" w:space="0" w:color="auto"/>
                      </w:divBdr>
                    </w:div>
                  </w:divsChild>
                </w:div>
                <w:div w:id="1079644488">
                  <w:marLeft w:val="0"/>
                  <w:marRight w:val="0"/>
                  <w:marTop w:val="0"/>
                  <w:marBottom w:val="0"/>
                  <w:divBdr>
                    <w:top w:val="none" w:sz="0" w:space="0" w:color="auto"/>
                    <w:left w:val="none" w:sz="0" w:space="0" w:color="auto"/>
                    <w:bottom w:val="none" w:sz="0" w:space="0" w:color="auto"/>
                    <w:right w:val="none" w:sz="0" w:space="0" w:color="auto"/>
                  </w:divBdr>
                  <w:divsChild>
                    <w:div w:id="1414428612">
                      <w:marLeft w:val="0"/>
                      <w:marRight w:val="0"/>
                      <w:marTop w:val="0"/>
                      <w:marBottom w:val="0"/>
                      <w:divBdr>
                        <w:top w:val="none" w:sz="0" w:space="0" w:color="auto"/>
                        <w:left w:val="none" w:sz="0" w:space="0" w:color="auto"/>
                        <w:bottom w:val="none" w:sz="0" w:space="0" w:color="auto"/>
                        <w:right w:val="none" w:sz="0" w:space="0" w:color="auto"/>
                      </w:divBdr>
                    </w:div>
                  </w:divsChild>
                </w:div>
                <w:div w:id="1091849726">
                  <w:marLeft w:val="0"/>
                  <w:marRight w:val="0"/>
                  <w:marTop w:val="0"/>
                  <w:marBottom w:val="0"/>
                  <w:divBdr>
                    <w:top w:val="none" w:sz="0" w:space="0" w:color="auto"/>
                    <w:left w:val="none" w:sz="0" w:space="0" w:color="auto"/>
                    <w:bottom w:val="none" w:sz="0" w:space="0" w:color="auto"/>
                    <w:right w:val="none" w:sz="0" w:space="0" w:color="auto"/>
                  </w:divBdr>
                  <w:divsChild>
                    <w:div w:id="1598098945">
                      <w:marLeft w:val="0"/>
                      <w:marRight w:val="0"/>
                      <w:marTop w:val="0"/>
                      <w:marBottom w:val="0"/>
                      <w:divBdr>
                        <w:top w:val="none" w:sz="0" w:space="0" w:color="auto"/>
                        <w:left w:val="none" w:sz="0" w:space="0" w:color="auto"/>
                        <w:bottom w:val="none" w:sz="0" w:space="0" w:color="auto"/>
                        <w:right w:val="none" w:sz="0" w:space="0" w:color="auto"/>
                      </w:divBdr>
                    </w:div>
                  </w:divsChild>
                </w:div>
                <w:div w:id="1104233401">
                  <w:marLeft w:val="0"/>
                  <w:marRight w:val="0"/>
                  <w:marTop w:val="0"/>
                  <w:marBottom w:val="0"/>
                  <w:divBdr>
                    <w:top w:val="none" w:sz="0" w:space="0" w:color="auto"/>
                    <w:left w:val="none" w:sz="0" w:space="0" w:color="auto"/>
                    <w:bottom w:val="none" w:sz="0" w:space="0" w:color="auto"/>
                    <w:right w:val="none" w:sz="0" w:space="0" w:color="auto"/>
                  </w:divBdr>
                  <w:divsChild>
                    <w:div w:id="1886985687">
                      <w:marLeft w:val="0"/>
                      <w:marRight w:val="0"/>
                      <w:marTop w:val="0"/>
                      <w:marBottom w:val="0"/>
                      <w:divBdr>
                        <w:top w:val="none" w:sz="0" w:space="0" w:color="auto"/>
                        <w:left w:val="none" w:sz="0" w:space="0" w:color="auto"/>
                        <w:bottom w:val="none" w:sz="0" w:space="0" w:color="auto"/>
                        <w:right w:val="none" w:sz="0" w:space="0" w:color="auto"/>
                      </w:divBdr>
                    </w:div>
                  </w:divsChild>
                </w:div>
                <w:div w:id="1111166816">
                  <w:marLeft w:val="0"/>
                  <w:marRight w:val="0"/>
                  <w:marTop w:val="0"/>
                  <w:marBottom w:val="0"/>
                  <w:divBdr>
                    <w:top w:val="none" w:sz="0" w:space="0" w:color="auto"/>
                    <w:left w:val="none" w:sz="0" w:space="0" w:color="auto"/>
                    <w:bottom w:val="none" w:sz="0" w:space="0" w:color="auto"/>
                    <w:right w:val="none" w:sz="0" w:space="0" w:color="auto"/>
                  </w:divBdr>
                  <w:divsChild>
                    <w:div w:id="1201556137">
                      <w:marLeft w:val="0"/>
                      <w:marRight w:val="0"/>
                      <w:marTop w:val="0"/>
                      <w:marBottom w:val="0"/>
                      <w:divBdr>
                        <w:top w:val="none" w:sz="0" w:space="0" w:color="auto"/>
                        <w:left w:val="none" w:sz="0" w:space="0" w:color="auto"/>
                        <w:bottom w:val="none" w:sz="0" w:space="0" w:color="auto"/>
                        <w:right w:val="none" w:sz="0" w:space="0" w:color="auto"/>
                      </w:divBdr>
                    </w:div>
                  </w:divsChild>
                </w:div>
                <w:div w:id="1113212823">
                  <w:marLeft w:val="0"/>
                  <w:marRight w:val="0"/>
                  <w:marTop w:val="0"/>
                  <w:marBottom w:val="0"/>
                  <w:divBdr>
                    <w:top w:val="none" w:sz="0" w:space="0" w:color="auto"/>
                    <w:left w:val="none" w:sz="0" w:space="0" w:color="auto"/>
                    <w:bottom w:val="none" w:sz="0" w:space="0" w:color="auto"/>
                    <w:right w:val="none" w:sz="0" w:space="0" w:color="auto"/>
                  </w:divBdr>
                  <w:divsChild>
                    <w:div w:id="561332686">
                      <w:marLeft w:val="0"/>
                      <w:marRight w:val="0"/>
                      <w:marTop w:val="0"/>
                      <w:marBottom w:val="0"/>
                      <w:divBdr>
                        <w:top w:val="none" w:sz="0" w:space="0" w:color="auto"/>
                        <w:left w:val="none" w:sz="0" w:space="0" w:color="auto"/>
                        <w:bottom w:val="none" w:sz="0" w:space="0" w:color="auto"/>
                        <w:right w:val="none" w:sz="0" w:space="0" w:color="auto"/>
                      </w:divBdr>
                    </w:div>
                    <w:div w:id="599339306">
                      <w:marLeft w:val="0"/>
                      <w:marRight w:val="0"/>
                      <w:marTop w:val="0"/>
                      <w:marBottom w:val="0"/>
                      <w:divBdr>
                        <w:top w:val="none" w:sz="0" w:space="0" w:color="auto"/>
                        <w:left w:val="none" w:sz="0" w:space="0" w:color="auto"/>
                        <w:bottom w:val="none" w:sz="0" w:space="0" w:color="auto"/>
                        <w:right w:val="none" w:sz="0" w:space="0" w:color="auto"/>
                      </w:divBdr>
                    </w:div>
                    <w:div w:id="884486940">
                      <w:marLeft w:val="0"/>
                      <w:marRight w:val="0"/>
                      <w:marTop w:val="0"/>
                      <w:marBottom w:val="0"/>
                      <w:divBdr>
                        <w:top w:val="none" w:sz="0" w:space="0" w:color="auto"/>
                        <w:left w:val="none" w:sz="0" w:space="0" w:color="auto"/>
                        <w:bottom w:val="none" w:sz="0" w:space="0" w:color="auto"/>
                        <w:right w:val="none" w:sz="0" w:space="0" w:color="auto"/>
                      </w:divBdr>
                    </w:div>
                  </w:divsChild>
                </w:div>
                <w:div w:id="1116097261">
                  <w:marLeft w:val="0"/>
                  <w:marRight w:val="0"/>
                  <w:marTop w:val="0"/>
                  <w:marBottom w:val="0"/>
                  <w:divBdr>
                    <w:top w:val="none" w:sz="0" w:space="0" w:color="auto"/>
                    <w:left w:val="none" w:sz="0" w:space="0" w:color="auto"/>
                    <w:bottom w:val="none" w:sz="0" w:space="0" w:color="auto"/>
                    <w:right w:val="none" w:sz="0" w:space="0" w:color="auto"/>
                  </w:divBdr>
                  <w:divsChild>
                    <w:div w:id="769543769">
                      <w:marLeft w:val="0"/>
                      <w:marRight w:val="0"/>
                      <w:marTop w:val="0"/>
                      <w:marBottom w:val="0"/>
                      <w:divBdr>
                        <w:top w:val="none" w:sz="0" w:space="0" w:color="auto"/>
                        <w:left w:val="none" w:sz="0" w:space="0" w:color="auto"/>
                        <w:bottom w:val="none" w:sz="0" w:space="0" w:color="auto"/>
                        <w:right w:val="none" w:sz="0" w:space="0" w:color="auto"/>
                      </w:divBdr>
                    </w:div>
                  </w:divsChild>
                </w:div>
                <w:div w:id="1160777865">
                  <w:marLeft w:val="0"/>
                  <w:marRight w:val="0"/>
                  <w:marTop w:val="0"/>
                  <w:marBottom w:val="0"/>
                  <w:divBdr>
                    <w:top w:val="none" w:sz="0" w:space="0" w:color="auto"/>
                    <w:left w:val="none" w:sz="0" w:space="0" w:color="auto"/>
                    <w:bottom w:val="none" w:sz="0" w:space="0" w:color="auto"/>
                    <w:right w:val="none" w:sz="0" w:space="0" w:color="auto"/>
                  </w:divBdr>
                  <w:divsChild>
                    <w:div w:id="1921867471">
                      <w:marLeft w:val="0"/>
                      <w:marRight w:val="0"/>
                      <w:marTop w:val="0"/>
                      <w:marBottom w:val="0"/>
                      <w:divBdr>
                        <w:top w:val="none" w:sz="0" w:space="0" w:color="auto"/>
                        <w:left w:val="none" w:sz="0" w:space="0" w:color="auto"/>
                        <w:bottom w:val="none" w:sz="0" w:space="0" w:color="auto"/>
                        <w:right w:val="none" w:sz="0" w:space="0" w:color="auto"/>
                      </w:divBdr>
                    </w:div>
                  </w:divsChild>
                </w:div>
                <w:div w:id="1171333669">
                  <w:marLeft w:val="0"/>
                  <w:marRight w:val="0"/>
                  <w:marTop w:val="0"/>
                  <w:marBottom w:val="0"/>
                  <w:divBdr>
                    <w:top w:val="none" w:sz="0" w:space="0" w:color="auto"/>
                    <w:left w:val="none" w:sz="0" w:space="0" w:color="auto"/>
                    <w:bottom w:val="none" w:sz="0" w:space="0" w:color="auto"/>
                    <w:right w:val="none" w:sz="0" w:space="0" w:color="auto"/>
                  </w:divBdr>
                  <w:divsChild>
                    <w:div w:id="351417316">
                      <w:marLeft w:val="0"/>
                      <w:marRight w:val="0"/>
                      <w:marTop w:val="0"/>
                      <w:marBottom w:val="0"/>
                      <w:divBdr>
                        <w:top w:val="none" w:sz="0" w:space="0" w:color="auto"/>
                        <w:left w:val="none" w:sz="0" w:space="0" w:color="auto"/>
                        <w:bottom w:val="none" w:sz="0" w:space="0" w:color="auto"/>
                        <w:right w:val="none" w:sz="0" w:space="0" w:color="auto"/>
                      </w:divBdr>
                    </w:div>
                  </w:divsChild>
                </w:div>
                <w:div w:id="1206911554">
                  <w:marLeft w:val="0"/>
                  <w:marRight w:val="0"/>
                  <w:marTop w:val="0"/>
                  <w:marBottom w:val="0"/>
                  <w:divBdr>
                    <w:top w:val="none" w:sz="0" w:space="0" w:color="auto"/>
                    <w:left w:val="none" w:sz="0" w:space="0" w:color="auto"/>
                    <w:bottom w:val="none" w:sz="0" w:space="0" w:color="auto"/>
                    <w:right w:val="none" w:sz="0" w:space="0" w:color="auto"/>
                  </w:divBdr>
                  <w:divsChild>
                    <w:div w:id="676344674">
                      <w:marLeft w:val="0"/>
                      <w:marRight w:val="0"/>
                      <w:marTop w:val="0"/>
                      <w:marBottom w:val="0"/>
                      <w:divBdr>
                        <w:top w:val="none" w:sz="0" w:space="0" w:color="auto"/>
                        <w:left w:val="none" w:sz="0" w:space="0" w:color="auto"/>
                        <w:bottom w:val="none" w:sz="0" w:space="0" w:color="auto"/>
                        <w:right w:val="none" w:sz="0" w:space="0" w:color="auto"/>
                      </w:divBdr>
                    </w:div>
                  </w:divsChild>
                </w:div>
                <w:div w:id="1214930749">
                  <w:marLeft w:val="0"/>
                  <w:marRight w:val="0"/>
                  <w:marTop w:val="0"/>
                  <w:marBottom w:val="0"/>
                  <w:divBdr>
                    <w:top w:val="none" w:sz="0" w:space="0" w:color="auto"/>
                    <w:left w:val="none" w:sz="0" w:space="0" w:color="auto"/>
                    <w:bottom w:val="none" w:sz="0" w:space="0" w:color="auto"/>
                    <w:right w:val="none" w:sz="0" w:space="0" w:color="auto"/>
                  </w:divBdr>
                  <w:divsChild>
                    <w:div w:id="196739648">
                      <w:marLeft w:val="0"/>
                      <w:marRight w:val="0"/>
                      <w:marTop w:val="0"/>
                      <w:marBottom w:val="0"/>
                      <w:divBdr>
                        <w:top w:val="none" w:sz="0" w:space="0" w:color="auto"/>
                        <w:left w:val="none" w:sz="0" w:space="0" w:color="auto"/>
                        <w:bottom w:val="none" w:sz="0" w:space="0" w:color="auto"/>
                        <w:right w:val="none" w:sz="0" w:space="0" w:color="auto"/>
                      </w:divBdr>
                    </w:div>
                  </w:divsChild>
                </w:div>
                <w:div w:id="1240823984">
                  <w:marLeft w:val="0"/>
                  <w:marRight w:val="0"/>
                  <w:marTop w:val="0"/>
                  <w:marBottom w:val="0"/>
                  <w:divBdr>
                    <w:top w:val="none" w:sz="0" w:space="0" w:color="auto"/>
                    <w:left w:val="none" w:sz="0" w:space="0" w:color="auto"/>
                    <w:bottom w:val="none" w:sz="0" w:space="0" w:color="auto"/>
                    <w:right w:val="none" w:sz="0" w:space="0" w:color="auto"/>
                  </w:divBdr>
                  <w:divsChild>
                    <w:div w:id="1855924222">
                      <w:marLeft w:val="0"/>
                      <w:marRight w:val="0"/>
                      <w:marTop w:val="0"/>
                      <w:marBottom w:val="0"/>
                      <w:divBdr>
                        <w:top w:val="none" w:sz="0" w:space="0" w:color="auto"/>
                        <w:left w:val="none" w:sz="0" w:space="0" w:color="auto"/>
                        <w:bottom w:val="none" w:sz="0" w:space="0" w:color="auto"/>
                        <w:right w:val="none" w:sz="0" w:space="0" w:color="auto"/>
                      </w:divBdr>
                    </w:div>
                  </w:divsChild>
                </w:div>
                <w:div w:id="1290893830">
                  <w:marLeft w:val="0"/>
                  <w:marRight w:val="0"/>
                  <w:marTop w:val="0"/>
                  <w:marBottom w:val="0"/>
                  <w:divBdr>
                    <w:top w:val="none" w:sz="0" w:space="0" w:color="auto"/>
                    <w:left w:val="none" w:sz="0" w:space="0" w:color="auto"/>
                    <w:bottom w:val="none" w:sz="0" w:space="0" w:color="auto"/>
                    <w:right w:val="none" w:sz="0" w:space="0" w:color="auto"/>
                  </w:divBdr>
                  <w:divsChild>
                    <w:div w:id="137891753">
                      <w:marLeft w:val="0"/>
                      <w:marRight w:val="0"/>
                      <w:marTop w:val="0"/>
                      <w:marBottom w:val="0"/>
                      <w:divBdr>
                        <w:top w:val="none" w:sz="0" w:space="0" w:color="auto"/>
                        <w:left w:val="none" w:sz="0" w:space="0" w:color="auto"/>
                        <w:bottom w:val="none" w:sz="0" w:space="0" w:color="auto"/>
                        <w:right w:val="none" w:sz="0" w:space="0" w:color="auto"/>
                      </w:divBdr>
                    </w:div>
                    <w:div w:id="1873574340">
                      <w:marLeft w:val="0"/>
                      <w:marRight w:val="0"/>
                      <w:marTop w:val="0"/>
                      <w:marBottom w:val="0"/>
                      <w:divBdr>
                        <w:top w:val="none" w:sz="0" w:space="0" w:color="auto"/>
                        <w:left w:val="none" w:sz="0" w:space="0" w:color="auto"/>
                        <w:bottom w:val="none" w:sz="0" w:space="0" w:color="auto"/>
                        <w:right w:val="none" w:sz="0" w:space="0" w:color="auto"/>
                      </w:divBdr>
                    </w:div>
                  </w:divsChild>
                </w:div>
                <w:div w:id="1307316841">
                  <w:marLeft w:val="0"/>
                  <w:marRight w:val="0"/>
                  <w:marTop w:val="0"/>
                  <w:marBottom w:val="0"/>
                  <w:divBdr>
                    <w:top w:val="none" w:sz="0" w:space="0" w:color="auto"/>
                    <w:left w:val="none" w:sz="0" w:space="0" w:color="auto"/>
                    <w:bottom w:val="none" w:sz="0" w:space="0" w:color="auto"/>
                    <w:right w:val="none" w:sz="0" w:space="0" w:color="auto"/>
                  </w:divBdr>
                  <w:divsChild>
                    <w:div w:id="1850100229">
                      <w:marLeft w:val="0"/>
                      <w:marRight w:val="0"/>
                      <w:marTop w:val="0"/>
                      <w:marBottom w:val="0"/>
                      <w:divBdr>
                        <w:top w:val="none" w:sz="0" w:space="0" w:color="auto"/>
                        <w:left w:val="none" w:sz="0" w:space="0" w:color="auto"/>
                        <w:bottom w:val="none" w:sz="0" w:space="0" w:color="auto"/>
                        <w:right w:val="none" w:sz="0" w:space="0" w:color="auto"/>
                      </w:divBdr>
                    </w:div>
                  </w:divsChild>
                </w:div>
                <w:div w:id="1309555715">
                  <w:marLeft w:val="0"/>
                  <w:marRight w:val="0"/>
                  <w:marTop w:val="0"/>
                  <w:marBottom w:val="0"/>
                  <w:divBdr>
                    <w:top w:val="none" w:sz="0" w:space="0" w:color="auto"/>
                    <w:left w:val="none" w:sz="0" w:space="0" w:color="auto"/>
                    <w:bottom w:val="none" w:sz="0" w:space="0" w:color="auto"/>
                    <w:right w:val="none" w:sz="0" w:space="0" w:color="auto"/>
                  </w:divBdr>
                  <w:divsChild>
                    <w:div w:id="1080327916">
                      <w:marLeft w:val="0"/>
                      <w:marRight w:val="0"/>
                      <w:marTop w:val="0"/>
                      <w:marBottom w:val="0"/>
                      <w:divBdr>
                        <w:top w:val="none" w:sz="0" w:space="0" w:color="auto"/>
                        <w:left w:val="none" w:sz="0" w:space="0" w:color="auto"/>
                        <w:bottom w:val="none" w:sz="0" w:space="0" w:color="auto"/>
                        <w:right w:val="none" w:sz="0" w:space="0" w:color="auto"/>
                      </w:divBdr>
                    </w:div>
                  </w:divsChild>
                </w:div>
                <w:div w:id="1329164771">
                  <w:marLeft w:val="0"/>
                  <w:marRight w:val="0"/>
                  <w:marTop w:val="0"/>
                  <w:marBottom w:val="0"/>
                  <w:divBdr>
                    <w:top w:val="none" w:sz="0" w:space="0" w:color="auto"/>
                    <w:left w:val="none" w:sz="0" w:space="0" w:color="auto"/>
                    <w:bottom w:val="none" w:sz="0" w:space="0" w:color="auto"/>
                    <w:right w:val="none" w:sz="0" w:space="0" w:color="auto"/>
                  </w:divBdr>
                  <w:divsChild>
                    <w:div w:id="75397371">
                      <w:marLeft w:val="0"/>
                      <w:marRight w:val="0"/>
                      <w:marTop w:val="0"/>
                      <w:marBottom w:val="0"/>
                      <w:divBdr>
                        <w:top w:val="none" w:sz="0" w:space="0" w:color="auto"/>
                        <w:left w:val="none" w:sz="0" w:space="0" w:color="auto"/>
                        <w:bottom w:val="none" w:sz="0" w:space="0" w:color="auto"/>
                        <w:right w:val="none" w:sz="0" w:space="0" w:color="auto"/>
                      </w:divBdr>
                    </w:div>
                  </w:divsChild>
                </w:div>
                <w:div w:id="1333803488">
                  <w:marLeft w:val="0"/>
                  <w:marRight w:val="0"/>
                  <w:marTop w:val="0"/>
                  <w:marBottom w:val="0"/>
                  <w:divBdr>
                    <w:top w:val="none" w:sz="0" w:space="0" w:color="auto"/>
                    <w:left w:val="none" w:sz="0" w:space="0" w:color="auto"/>
                    <w:bottom w:val="none" w:sz="0" w:space="0" w:color="auto"/>
                    <w:right w:val="none" w:sz="0" w:space="0" w:color="auto"/>
                  </w:divBdr>
                  <w:divsChild>
                    <w:div w:id="700010924">
                      <w:marLeft w:val="0"/>
                      <w:marRight w:val="0"/>
                      <w:marTop w:val="0"/>
                      <w:marBottom w:val="0"/>
                      <w:divBdr>
                        <w:top w:val="none" w:sz="0" w:space="0" w:color="auto"/>
                        <w:left w:val="none" w:sz="0" w:space="0" w:color="auto"/>
                        <w:bottom w:val="none" w:sz="0" w:space="0" w:color="auto"/>
                        <w:right w:val="none" w:sz="0" w:space="0" w:color="auto"/>
                      </w:divBdr>
                    </w:div>
                  </w:divsChild>
                </w:div>
                <w:div w:id="1338117008">
                  <w:marLeft w:val="0"/>
                  <w:marRight w:val="0"/>
                  <w:marTop w:val="0"/>
                  <w:marBottom w:val="0"/>
                  <w:divBdr>
                    <w:top w:val="none" w:sz="0" w:space="0" w:color="auto"/>
                    <w:left w:val="none" w:sz="0" w:space="0" w:color="auto"/>
                    <w:bottom w:val="none" w:sz="0" w:space="0" w:color="auto"/>
                    <w:right w:val="none" w:sz="0" w:space="0" w:color="auto"/>
                  </w:divBdr>
                  <w:divsChild>
                    <w:div w:id="2109305909">
                      <w:marLeft w:val="0"/>
                      <w:marRight w:val="0"/>
                      <w:marTop w:val="0"/>
                      <w:marBottom w:val="0"/>
                      <w:divBdr>
                        <w:top w:val="none" w:sz="0" w:space="0" w:color="auto"/>
                        <w:left w:val="none" w:sz="0" w:space="0" w:color="auto"/>
                        <w:bottom w:val="none" w:sz="0" w:space="0" w:color="auto"/>
                        <w:right w:val="none" w:sz="0" w:space="0" w:color="auto"/>
                      </w:divBdr>
                    </w:div>
                  </w:divsChild>
                </w:div>
                <w:div w:id="1339042212">
                  <w:marLeft w:val="0"/>
                  <w:marRight w:val="0"/>
                  <w:marTop w:val="0"/>
                  <w:marBottom w:val="0"/>
                  <w:divBdr>
                    <w:top w:val="none" w:sz="0" w:space="0" w:color="auto"/>
                    <w:left w:val="none" w:sz="0" w:space="0" w:color="auto"/>
                    <w:bottom w:val="none" w:sz="0" w:space="0" w:color="auto"/>
                    <w:right w:val="none" w:sz="0" w:space="0" w:color="auto"/>
                  </w:divBdr>
                  <w:divsChild>
                    <w:div w:id="2010939157">
                      <w:marLeft w:val="0"/>
                      <w:marRight w:val="0"/>
                      <w:marTop w:val="0"/>
                      <w:marBottom w:val="0"/>
                      <w:divBdr>
                        <w:top w:val="none" w:sz="0" w:space="0" w:color="auto"/>
                        <w:left w:val="none" w:sz="0" w:space="0" w:color="auto"/>
                        <w:bottom w:val="none" w:sz="0" w:space="0" w:color="auto"/>
                        <w:right w:val="none" w:sz="0" w:space="0" w:color="auto"/>
                      </w:divBdr>
                    </w:div>
                    <w:div w:id="2067557602">
                      <w:marLeft w:val="0"/>
                      <w:marRight w:val="0"/>
                      <w:marTop w:val="0"/>
                      <w:marBottom w:val="0"/>
                      <w:divBdr>
                        <w:top w:val="none" w:sz="0" w:space="0" w:color="auto"/>
                        <w:left w:val="none" w:sz="0" w:space="0" w:color="auto"/>
                        <w:bottom w:val="none" w:sz="0" w:space="0" w:color="auto"/>
                        <w:right w:val="none" w:sz="0" w:space="0" w:color="auto"/>
                      </w:divBdr>
                    </w:div>
                  </w:divsChild>
                </w:div>
                <w:div w:id="1350066928">
                  <w:marLeft w:val="0"/>
                  <w:marRight w:val="0"/>
                  <w:marTop w:val="0"/>
                  <w:marBottom w:val="0"/>
                  <w:divBdr>
                    <w:top w:val="none" w:sz="0" w:space="0" w:color="auto"/>
                    <w:left w:val="none" w:sz="0" w:space="0" w:color="auto"/>
                    <w:bottom w:val="none" w:sz="0" w:space="0" w:color="auto"/>
                    <w:right w:val="none" w:sz="0" w:space="0" w:color="auto"/>
                  </w:divBdr>
                  <w:divsChild>
                    <w:div w:id="1428161582">
                      <w:marLeft w:val="0"/>
                      <w:marRight w:val="0"/>
                      <w:marTop w:val="0"/>
                      <w:marBottom w:val="0"/>
                      <w:divBdr>
                        <w:top w:val="none" w:sz="0" w:space="0" w:color="auto"/>
                        <w:left w:val="none" w:sz="0" w:space="0" w:color="auto"/>
                        <w:bottom w:val="none" w:sz="0" w:space="0" w:color="auto"/>
                        <w:right w:val="none" w:sz="0" w:space="0" w:color="auto"/>
                      </w:divBdr>
                    </w:div>
                  </w:divsChild>
                </w:div>
                <w:div w:id="1386173760">
                  <w:marLeft w:val="0"/>
                  <w:marRight w:val="0"/>
                  <w:marTop w:val="0"/>
                  <w:marBottom w:val="0"/>
                  <w:divBdr>
                    <w:top w:val="none" w:sz="0" w:space="0" w:color="auto"/>
                    <w:left w:val="none" w:sz="0" w:space="0" w:color="auto"/>
                    <w:bottom w:val="none" w:sz="0" w:space="0" w:color="auto"/>
                    <w:right w:val="none" w:sz="0" w:space="0" w:color="auto"/>
                  </w:divBdr>
                  <w:divsChild>
                    <w:div w:id="1273246098">
                      <w:marLeft w:val="0"/>
                      <w:marRight w:val="0"/>
                      <w:marTop w:val="0"/>
                      <w:marBottom w:val="0"/>
                      <w:divBdr>
                        <w:top w:val="none" w:sz="0" w:space="0" w:color="auto"/>
                        <w:left w:val="none" w:sz="0" w:space="0" w:color="auto"/>
                        <w:bottom w:val="none" w:sz="0" w:space="0" w:color="auto"/>
                        <w:right w:val="none" w:sz="0" w:space="0" w:color="auto"/>
                      </w:divBdr>
                    </w:div>
                  </w:divsChild>
                </w:div>
                <w:div w:id="1415711472">
                  <w:marLeft w:val="0"/>
                  <w:marRight w:val="0"/>
                  <w:marTop w:val="0"/>
                  <w:marBottom w:val="0"/>
                  <w:divBdr>
                    <w:top w:val="none" w:sz="0" w:space="0" w:color="auto"/>
                    <w:left w:val="none" w:sz="0" w:space="0" w:color="auto"/>
                    <w:bottom w:val="none" w:sz="0" w:space="0" w:color="auto"/>
                    <w:right w:val="none" w:sz="0" w:space="0" w:color="auto"/>
                  </w:divBdr>
                  <w:divsChild>
                    <w:div w:id="521939206">
                      <w:marLeft w:val="0"/>
                      <w:marRight w:val="0"/>
                      <w:marTop w:val="0"/>
                      <w:marBottom w:val="0"/>
                      <w:divBdr>
                        <w:top w:val="none" w:sz="0" w:space="0" w:color="auto"/>
                        <w:left w:val="none" w:sz="0" w:space="0" w:color="auto"/>
                        <w:bottom w:val="none" w:sz="0" w:space="0" w:color="auto"/>
                        <w:right w:val="none" w:sz="0" w:space="0" w:color="auto"/>
                      </w:divBdr>
                    </w:div>
                  </w:divsChild>
                </w:div>
                <w:div w:id="1421946556">
                  <w:marLeft w:val="0"/>
                  <w:marRight w:val="0"/>
                  <w:marTop w:val="0"/>
                  <w:marBottom w:val="0"/>
                  <w:divBdr>
                    <w:top w:val="none" w:sz="0" w:space="0" w:color="auto"/>
                    <w:left w:val="none" w:sz="0" w:space="0" w:color="auto"/>
                    <w:bottom w:val="none" w:sz="0" w:space="0" w:color="auto"/>
                    <w:right w:val="none" w:sz="0" w:space="0" w:color="auto"/>
                  </w:divBdr>
                  <w:divsChild>
                    <w:div w:id="617030547">
                      <w:marLeft w:val="0"/>
                      <w:marRight w:val="0"/>
                      <w:marTop w:val="0"/>
                      <w:marBottom w:val="0"/>
                      <w:divBdr>
                        <w:top w:val="none" w:sz="0" w:space="0" w:color="auto"/>
                        <w:left w:val="none" w:sz="0" w:space="0" w:color="auto"/>
                        <w:bottom w:val="none" w:sz="0" w:space="0" w:color="auto"/>
                        <w:right w:val="none" w:sz="0" w:space="0" w:color="auto"/>
                      </w:divBdr>
                    </w:div>
                  </w:divsChild>
                </w:div>
                <w:div w:id="1459371924">
                  <w:marLeft w:val="0"/>
                  <w:marRight w:val="0"/>
                  <w:marTop w:val="0"/>
                  <w:marBottom w:val="0"/>
                  <w:divBdr>
                    <w:top w:val="none" w:sz="0" w:space="0" w:color="auto"/>
                    <w:left w:val="none" w:sz="0" w:space="0" w:color="auto"/>
                    <w:bottom w:val="none" w:sz="0" w:space="0" w:color="auto"/>
                    <w:right w:val="none" w:sz="0" w:space="0" w:color="auto"/>
                  </w:divBdr>
                  <w:divsChild>
                    <w:div w:id="555506633">
                      <w:marLeft w:val="0"/>
                      <w:marRight w:val="0"/>
                      <w:marTop w:val="0"/>
                      <w:marBottom w:val="0"/>
                      <w:divBdr>
                        <w:top w:val="none" w:sz="0" w:space="0" w:color="auto"/>
                        <w:left w:val="none" w:sz="0" w:space="0" w:color="auto"/>
                        <w:bottom w:val="none" w:sz="0" w:space="0" w:color="auto"/>
                        <w:right w:val="none" w:sz="0" w:space="0" w:color="auto"/>
                      </w:divBdr>
                    </w:div>
                  </w:divsChild>
                </w:div>
                <w:div w:id="1465006088">
                  <w:marLeft w:val="0"/>
                  <w:marRight w:val="0"/>
                  <w:marTop w:val="0"/>
                  <w:marBottom w:val="0"/>
                  <w:divBdr>
                    <w:top w:val="none" w:sz="0" w:space="0" w:color="auto"/>
                    <w:left w:val="none" w:sz="0" w:space="0" w:color="auto"/>
                    <w:bottom w:val="none" w:sz="0" w:space="0" w:color="auto"/>
                    <w:right w:val="none" w:sz="0" w:space="0" w:color="auto"/>
                  </w:divBdr>
                  <w:divsChild>
                    <w:div w:id="1167742537">
                      <w:marLeft w:val="0"/>
                      <w:marRight w:val="0"/>
                      <w:marTop w:val="0"/>
                      <w:marBottom w:val="0"/>
                      <w:divBdr>
                        <w:top w:val="none" w:sz="0" w:space="0" w:color="auto"/>
                        <w:left w:val="none" w:sz="0" w:space="0" w:color="auto"/>
                        <w:bottom w:val="none" w:sz="0" w:space="0" w:color="auto"/>
                        <w:right w:val="none" w:sz="0" w:space="0" w:color="auto"/>
                      </w:divBdr>
                    </w:div>
                  </w:divsChild>
                </w:div>
                <w:div w:id="1469394098">
                  <w:marLeft w:val="0"/>
                  <w:marRight w:val="0"/>
                  <w:marTop w:val="0"/>
                  <w:marBottom w:val="0"/>
                  <w:divBdr>
                    <w:top w:val="none" w:sz="0" w:space="0" w:color="auto"/>
                    <w:left w:val="none" w:sz="0" w:space="0" w:color="auto"/>
                    <w:bottom w:val="none" w:sz="0" w:space="0" w:color="auto"/>
                    <w:right w:val="none" w:sz="0" w:space="0" w:color="auto"/>
                  </w:divBdr>
                  <w:divsChild>
                    <w:div w:id="153297564">
                      <w:marLeft w:val="0"/>
                      <w:marRight w:val="0"/>
                      <w:marTop w:val="0"/>
                      <w:marBottom w:val="0"/>
                      <w:divBdr>
                        <w:top w:val="none" w:sz="0" w:space="0" w:color="auto"/>
                        <w:left w:val="none" w:sz="0" w:space="0" w:color="auto"/>
                        <w:bottom w:val="none" w:sz="0" w:space="0" w:color="auto"/>
                        <w:right w:val="none" w:sz="0" w:space="0" w:color="auto"/>
                      </w:divBdr>
                    </w:div>
                  </w:divsChild>
                </w:div>
                <w:div w:id="1489514599">
                  <w:marLeft w:val="0"/>
                  <w:marRight w:val="0"/>
                  <w:marTop w:val="0"/>
                  <w:marBottom w:val="0"/>
                  <w:divBdr>
                    <w:top w:val="none" w:sz="0" w:space="0" w:color="auto"/>
                    <w:left w:val="none" w:sz="0" w:space="0" w:color="auto"/>
                    <w:bottom w:val="none" w:sz="0" w:space="0" w:color="auto"/>
                    <w:right w:val="none" w:sz="0" w:space="0" w:color="auto"/>
                  </w:divBdr>
                  <w:divsChild>
                    <w:div w:id="19597561">
                      <w:marLeft w:val="0"/>
                      <w:marRight w:val="0"/>
                      <w:marTop w:val="0"/>
                      <w:marBottom w:val="0"/>
                      <w:divBdr>
                        <w:top w:val="none" w:sz="0" w:space="0" w:color="auto"/>
                        <w:left w:val="none" w:sz="0" w:space="0" w:color="auto"/>
                        <w:bottom w:val="none" w:sz="0" w:space="0" w:color="auto"/>
                        <w:right w:val="none" w:sz="0" w:space="0" w:color="auto"/>
                      </w:divBdr>
                    </w:div>
                    <w:div w:id="160242407">
                      <w:marLeft w:val="0"/>
                      <w:marRight w:val="0"/>
                      <w:marTop w:val="0"/>
                      <w:marBottom w:val="0"/>
                      <w:divBdr>
                        <w:top w:val="none" w:sz="0" w:space="0" w:color="auto"/>
                        <w:left w:val="none" w:sz="0" w:space="0" w:color="auto"/>
                        <w:bottom w:val="none" w:sz="0" w:space="0" w:color="auto"/>
                        <w:right w:val="none" w:sz="0" w:space="0" w:color="auto"/>
                      </w:divBdr>
                    </w:div>
                    <w:div w:id="268320212">
                      <w:marLeft w:val="0"/>
                      <w:marRight w:val="0"/>
                      <w:marTop w:val="0"/>
                      <w:marBottom w:val="0"/>
                      <w:divBdr>
                        <w:top w:val="none" w:sz="0" w:space="0" w:color="auto"/>
                        <w:left w:val="none" w:sz="0" w:space="0" w:color="auto"/>
                        <w:bottom w:val="none" w:sz="0" w:space="0" w:color="auto"/>
                        <w:right w:val="none" w:sz="0" w:space="0" w:color="auto"/>
                      </w:divBdr>
                    </w:div>
                    <w:div w:id="1267232291">
                      <w:marLeft w:val="0"/>
                      <w:marRight w:val="0"/>
                      <w:marTop w:val="0"/>
                      <w:marBottom w:val="0"/>
                      <w:divBdr>
                        <w:top w:val="none" w:sz="0" w:space="0" w:color="auto"/>
                        <w:left w:val="none" w:sz="0" w:space="0" w:color="auto"/>
                        <w:bottom w:val="none" w:sz="0" w:space="0" w:color="auto"/>
                        <w:right w:val="none" w:sz="0" w:space="0" w:color="auto"/>
                      </w:divBdr>
                    </w:div>
                  </w:divsChild>
                </w:div>
                <w:div w:id="1520437216">
                  <w:marLeft w:val="0"/>
                  <w:marRight w:val="0"/>
                  <w:marTop w:val="0"/>
                  <w:marBottom w:val="0"/>
                  <w:divBdr>
                    <w:top w:val="none" w:sz="0" w:space="0" w:color="auto"/>
                    <w:left w:val="none" w:sz="0" w:space="0" w:color="auto"/>
                    <w:bottom w:val="none" w:sz="0" w:space="0" w:color="auto"/>
                    <w:right w:val="none" w:sz="0" w:space="0" w:color="auto"/>
                  </w:divBdr>
                  <w:divsChild>
                    <w:div w:id="1046687473">
                      <w:marLeft w:val="0"/>
                      <w:marRight w:val="0"/>
                      <w:marTop w:val="0"/>
                      <w:marBottom w:val="0"/>
                      <w:divBdr>
                        <w:top w:val="none" w:sz="0" w:space="0" w:color="auto"/>
                        <w:left w:val="none" w:sz="0" w:space="0" w:color="auto"/>
                        <w:bottom w:val="none" w:sz="0" w:space="0" w:color="auto"/>
                        <w:right w:val="none" w:sz="0" w:space="0" w:color="auto"/>
                      </w:divBdr>
                    </w:div>
                  </w:divsChild>
                </w:div>
                <w:div w:id="1524246694">
                  <w:marLeft w:val="0"/>
                  <w:marRight w:val="0"/>
                  <w:marTop w:val="0"/>
                  <w:marBottom w:val="0"/>
                  <w:divBdr>
                    <w:top w:val="none" w:sz="0" w:space="0" w:color="auto"/>
                    <w:left w:val="none" w:sz="0" w:space="0" w:color="auto"/>
                    <w:bottom w:val="none" w:sz="0" w:space="0" w:color="auto"/>
                    <w:right w:val="none" w:sz="0" w:space="0" w:color="auto"/>
                  </w:divBdr>
                  <w:divsChild>
                    <w:div w:id="288246485">
                      <w:marLeft w:val="0"/>
                      <w:marRight w:val="0"/>
                      <w:marTop w:val="0"/>
                      <w:marBottom w:val="0"/>
                      <w:divBdr>
                        <w:top w:val="none" w:sz="0" w:space="0" w:color="auto"/>
                        <w:left w:val="none" w:sz="0" w:space="0" w:color="auto"/>
                        <w:bottom w:val="none" w:sz="0" w:space="0" w:color="auto"/>
                        <w:right w:val="none" w:sz="0" w:space="0" w:color="auto"/>
                      </w:divBdr>
                    </w:div>
                  </w:divsChild>
                </w:div>
                <w:div w:id="1531606665">
                  <w:marLeft w:val="0"/>
                  <w:marRight w:val="0"/>
                  <w:marTop w:val="0"/>
                  <w:marBottom w:val="0"/>
                  <w:divBdr>
                    <w:top w:val="none" w:sz="0" w:space="0" w:color="auto"/>
                    <w:left w:val="none" w:sz="0" w:space="0" w:color="auto"/>
                    <w:bottom w:val="none" w:sz="0" w:space="0" w:color="auto"/>
                    <w:right w:val="none" w:sz="0" w:space="0" w:color="auto"/>
                  </w:divBdr>
                  <w:divsChild>
                    <w:div w:id="1635670311">
                      <w:marLeft w:val="0"/>
                      <w:marRight w:val="0"/>
                      <w:marTop w:val="0"/>
                      <w:marBottom w:val="0"/>
                      <w:divBdr>
                        <w:top w:val="none" w:sz="0" w:space="0" w:color="auto"/>
                        <w:left w:val="none" w:sz="0" w:space="0" w:color="auto"/>
                        <w:bottom w:val="none" w:sz="0" w:space="0" w:color="auto"/>
                        <w:right w:val="none" w:sz="0" w:space="0" w:color="auto"/>
                      </w:divBdr>
                    </w:div>
                  </w:divsChild>
                </w:div>
                <w:div w:id="1571037601">
                  <w:marLeft w:val="0"/>
                  <w:marRight w:val="0"/>
                  <w:marTop w:val="0"/>
                  <w:marBottom w:val="0"/>
                  <w:divBdr>
                    <w:top w:val="none" w:sz="0" w:space="0" w:color="auto"/>
                    <w:left w:val="none" w:sz="0" w:space="0" w:color="auto"/>
                    <w:bottom w:val="none" w:sz="0" w:space="0" w:color="auto"/>
                    <w:right w:val="none" w:sz="0" w:space="0" w:color="auto"/>
                  </w:divBdr>
                  <w:divsChild>
                    <w:div w:id="268591155">
                      <w:marLeft w:val="0"/>
                      <w:marRight w:val="0"/>
                      <w:marTop w:val="0"/>
                      <w:marBottom w:val="0"/>
                      <w:divBdr>
                        <w:top w:val="none" w:sz="0" w:space="0" w:color="auto"/>
                        <w:left w:val="none" w:sz="0" w:space="0" w:color="auto"/>
                        <w:bottom w:val="none" w:sz="0" w:space="0" w:color="auto"/>
                        <w:right w:val="none" w:sz="0" w:space="0" w:color="auto"/>
                      </w:divBdr>
                    </w:div>
                    <w:div w:id="453522355">
                      <w:marLeft w:val="0"/>
                      <w:marRight w:val="0"/>
                      <w:marTop w:val="0"/>
                      <w:marBottom w:val="0"/>
                      <w:divBdr>
                        <w:top w:val="none" w:sz="0" w:space="0" w:color="auto"/>
                        <w:left w:val="none" w:sz="0" w:space="0" w:color="auto"/>
                        <w:bottom w:val="none" w:sz="0" w:space="0" w:color="auto"/>
                        <w:right w:val="none" w:sz="0" w:space="0" w:color="auto"/>
                      </w:divBdr>
                    </w:div>
                    <w:div w:id="2059551277">
                      <w:marLeft w:val="0"/>
                      <w:marRight w:val="0"/>
                      <w:marTop w:val="0"/>
                      <w:marBottom w:val="0"/>
                      <w:divBdr>
                        <w:top w:val="none" w:sz="0" w:space="0" w:color="auto"/>
                        <w:left w:val="none" w:sz="0" w:space="0" w:color="auto"/>
                        <w:bottom w:val="none" w:sz="0" w:space="0" w:color="auto"/>
                        <w:right w:val="none" w:sz="0" w:space="0" w:color="auto"/>
                      </w:divBdr>
                    </w:div>
                  </w:divsChild>
                </w:div>
                <w:div w:id="1573127213">
                  <w:marLeft w:val="0"/>
                  <w:marRight w:val="0"/>
                  <w:marTop w:val="0"/>
                  <w:marBottom w:val="0"/>
                  <w:divBdr>
                    <w:top w:val="none" w:sz="0" w:space="0" w:color="auto"/>
                    <w:left w:val="none" w:sz="0" w:space="0" w:color="auto"/>
                    <w:bottom w:val="none" w:sz="0" w:space="0" w:color="auto"/>
                    <w:right w:val="none" w:sz="0" w:space="0" w:color="auto"/>
                  </w:divBdr>
                  <w:divsChild>
                    <w:div w:id="2088188324">
                      <w:marLeft w:val="0"/>
                      <w:marRight w:val="0"/>
                      <w:marTop w:val="0"/>
                      <w:marBottom w:val="0"/>
                      <w:divBdr>
                        <w:top w:val="none" w:sz="0" w:space="0" w:color="auto"/>
                        <w:left w:val="none" w:sz="0" w:space="0" w:color="auto"/>
                        <w:bottom w:val="none" w:sz="0" w:space="0" w:color="auto"/>
                        <w:right w:val="none" w:sz="0" w:space="0" w:color="auto"/>
                      </w:divBdr>
                    </w:div>
                  </w:divsChild>
                </w:div>
                <w:div w:id="1589844371">
                  <w:marLeft w:val="0"/>
                  <w:marRight w:val="0"/>
                  <w:marTop w:val="0"/>
                  <w:marBottom w:val="0"/>
                  <w:divBdr>
                    <w:top w:val="none" w:sz="0" w:space="0" w:color="auto"/>
                    <w:left w:val="none" w:sz="0" w:space="0" w:color="auto"/>
                    <w:bottom w:val="none" w:sz="0" w:space="0" w:color="auto"/>
                    <w:right w:val="none" w:sz="0" w:space="0" w:color="auto"/>
                  </w:divBdr>
                  <w:divsChild>
                    <w:div w:id="1515416062">
                      <w:marLeft w:val="0"/>
                      <w:marRight w:val="0"/>
                      <w:marTop w:val="0"/>
                      <w:marBottom w:val="0"/>
                      <w:divBdr>
                        <w:top w:val="none" w:sz="0" w:space="0" w:color="auto"/>
                        <w:left w:val="none" w:sz="0" w:space="0" w:color="auto"/>
                        <w:bottom w:val="none" w:sz="0" w:space="0" w:color="auto"/>
                        <w:right w:val="none" w:sz="0" w:space="0" w:color="auto"/>
                      </w:divBdr>
                    </w:div>
                  </w:divsChild>
                </w:div>
                <w:div w:id="1594901029">
                  <w:marLeft w:val="0"/>
                  <w:marRight w:val="0"/>
                  <w:marTop w:val="0"/>
                  <w:marBottom w:val="0"/>
                  <w:divBdr>
                    <w:top w:val="none" w:sz="0" w:space="0" w:color="auto"/>
                    <w:left w:val="none" w:sz="0" w:space="0" w:color="auto"/>
                    <w:bottom w:val="none" w:sz="0" w:space="0" w:color="auto"/>
                    <w:right w:val="none" w:sz="0" w:space="0" w:color="auto"/>
                  </w:divBdr>
                  <w:divsChild>
                    <w:div w:id="89745014">
                      <w:marLeft w:val="0"/>
                      <w:marRight w:val="0"/>
                      <w:marTop w:val="0"/>
                      <w:marBottom w:val="0"/>
                      <w:divBdr>
                        <w:top w:val="none" w:sz="0" w:space="0" w:color="auto"/>
                        <w:left w:val="none" w:sz="0" w:space="0" w:color="auto"/>
                        <w:bottom w:val="none" w:sz="0" w:space="0" w:color="auto"/>
                        <w:right w:val="none" w:sz="0" w:space="0" w:color="auto"/>
                      </w:divBdr>
                    </w:div>
                  </w:divsChild>
                </w:div>
                <w:div w:id="1602445295">
                  <w:marLeft w:val="0"/>
                  <w:marRight w:val="0"/>
                  <w:marTop w:val="0"/>
                  <w:marBottom w:val="0"/>
                  <w:divBdr>
                    <w:top w:val="none" w:sz="0" w:space="0" w:color="auto"/>
                    <w:left w:val="none" w:sz="0" w:space="0" w:color="auto"/>
                    <w:bottom w:val="none" w:sz="0" w:space="0" w:color="auto"/>
                    <w:right w:val="none" w:sz="0" w:space="0" w:color="auto"/>
                  </w:divBdr>
                  <w:divsChild>
                    <w:div w:id="1025254695">
                      <w:marLeft w:val="0"/>
                      <w:marRight w:val="0"/>
                      <w:marTop w:val="0"/>
                      <w:marBottom w:val="0"/>
                      <w:divBdr>
                        <w:top w:val="none" w:sz="0" w:space="0" w:color="auto"/>
                        <w:left w:val="none" w:sz="0" w:space="0" w:color="auto"/>
                        <w:bottom w:val="none" w:sz="0" w:space="0" w:color="auto"/>
                        <w:right w:val="none" w:sz="0" w:space="0" w:color="auto"/>
                      </w:divBdr>
                    </w:div>
                  </w:divsChild>
                </w:div>
                <w:div w:id="1611475379">
                  <w:marLeft w:val="0"/>
                  <w:marRight w:val="0"/>
                  <w:marTop w:val="0"/>
                  <w:marBottom w:val="0"/>
                  <w:divBdr>
                    <w:top w:val="none" w:sz="0" w:space="0" w:color="auto"/>
                    <w:left w:val="none" w:sz="0" w:space="0" w:color="auto"/>
                    <w:bottom w:val="none" w:sz="0" w:space="0" w:color="auto"/>
                    <w:right w:val="none" w:sz="0" w:space="0" w:color="auto"/>
                  </w:divBdr>
                  <w:divsChild>
                    <w:div w:id="2048405787">
                      <w:marLeft w:val="0"/>
                      <w:marRight w:val="0"/>
                      <w:marTop w:val="0"/>
                      <w:marBottom w:val="0"/>
                      <w:divBdr>
                        <w:top w:val="none" w:sz="0" w:space="0" w:color="auto"/>
                        <w:left w:val="none" w:sz="0" w:space="0" w:color="auto"/>
                        <w:bottom w:val="none" w:sz="0" w:space="0" w:color="auto"/>
                        <w:right w:val="none" w:sz="0" w:space="0" w:color="auto"/>
                      </w:divBdr>
                    </w:div>
                  </w:divsChild>
                </w:div>
                <w:div w:id="1618219401">
                  <w:marLeft w:val="0"/>
                  <w:marRight w:val="0"/>
                  <w:marTop w:val="0"/>
                  <w:marBottom w:val="0"/>
                  <w:divBdr>
                    <w:top w:val="none" w:sz="0" w:space="0" w:color="auto"/>
                    <w:left w:val="none" w:sz="0" w:space="0" w:color="auto"/>
                    <w:bottom w:val="none" w:sz="0" w:space="0" w:color="auto"/>
                    <w:right w:val="none" w:sz="0" w:space="0" w:color="auto"/>
                  </w:divBdr>
                  <w:divsChild>
                    <w:div w:id="1250310431">
                      <w:marLeft w:val="0"/>
                      <w:marRight w:val="0"/>
                      <w:marTop w:val="0"/>
                      <w:marBottom w:val="0"/>
                      <w:divBdr>
                        <w:top w:val="none" w:sz="0" w:space="0" w:color="auto"/>
                        <w:left w:val="none" w:sz="0" w:space="0" w:color="auto"/>
                        <w:bottom w:val="none" w:sz="0" w:space="0" w:color="auto"/>
                        <w:right w:val="none" w:sz="0" w:space="0" w:color="auto"/>
                      </w:divBdr>
                    </w:div>
                  </w:divsChild>
                </w:div>
                <w:div w:id="1635598488">
                  <w:marLeft w:val="0"/>
                  <w:marRight w:val="0"/>
                  <w:marTop w:val="0"/>
                  <w:marBottom w:val="0"/>
                  <w:divBdr>
                    <w:top w:val="none" w:sz="0" w:space="0" w:color="auto"/>
                    <w:left w:val="none" w:sz="0" w:space="0" w:color="auto"/>
                    <w:bottom w:val="none" w:sz="0" w:space="0" w:color="auto"/>
                    <w:right w:val="none" w:sz="0" w:space="0" w:color="auto"/>
                  </w:divBdr>
                  <w:divsChild>
                    <w:div w:id="528303395">
                      <w:marLeft w:val="0"/>
                      <w:marRight w:val="0"/>
                      <w:marTop w:val="0"/>
                      <w:marBottom w:val="0"/>
                      <w:divBdr>
                        <w:top w:val="none" w:sz="0" w:space="0" w:color="auto"/>
                        <w:left w:val="none" w:sz="0" w:space="0" w:color="auto"/>
                        <w:bottom w:val="none" w:sz="0" w:space="0" w:color="auto"/>
                        <w:right w:val="none" w:sz="0" w:space="0" w:color="auto"/>
                      </w:divBdr>
                    </w:div>
                  </w:divsChild>
                </w:div>
                <w:div w:id="1650085945">
                  <w:marLeft w:val="0"/>
                  <w:marRight w:val="0"/>
                  <w:marTop w:val="0"/>
                  <w:marBottom w:val="0"/>
                  <w:divBdr>
                    <w:top w:val="none" w:sz="0" w:space="0" w:color="auto"/>
                    <w:left w:val="none" w:sz="0" w:space="0" w:color="auto"/>
                    <w:bottom w:val="none" w:sz="0" w:space="0" w:color="auto"/>
                    <w:right w:val="none" w:sz="0" w:space="0" w:color="auto"/>
                  </w:divBdr>
                  <w:divsChild>
                    <w:div w:id="1937209969">
                      <w:marLeft w:val="0"/>
                      <w:marRight w:val="0"/>
                      <w:marTop w:val="0"/>
                      <w:marBottom w:val="0"/>
                      <w:divBdr>
                        <w:top w:val="none" w:sz="0" w:space="0" w:color="auto"/>
                        <w:left w:val="none" w:sz="0" w:space="0" w:color="auto"/>
                        <w:bottom w:val="none" w:sz="0" w:space="0" w:color="auto"/>
                        <w:right w:val="none" w:sz="0" w:space="0" w:color="auto"/>
                      </w:divBdr>
                    </w:div>
                  </w:divsChild>
                </w:div>
                <w:div w:id="1668820262">
                  <w:marLeft w:val="0"/>
                  <w:marRight w:val="0"/>
                  <w:marTop w:val="0"/>
                  <w:marBottom w:val="0"/>
                  <w:divBdr>
                    <w:top w:val="none" w:sz="0" w:space="0" w:color="auto"/>
                    <w:left w:val="none" w:sz="0" w:space="0" w:color="auto"/>
                    <w:bottom w:val="none" w:sz="0" w:space="0" w:color="auto"/>
                    <w:right w:val="none" w:sz="0" w:space="0" w:color="auto"/>
                  </w:divBdr>
                  <w:divsChild>
                    <w:div w:id="141703558">
                      <w:marLeft w:val="0"/>
                      <w:marRight w:val="0"/>
                      <w:marTop w:val="0"/>
                      <w:marBottom w:val="0"/>
                      <w:divBdr>
                        <w:top w:val="none" w:sz="0" w:space="0" w:color="auto"/>
                        <w:left w:val="none" w:sz="0" w:space="0" w:color="auto"/>
                        <w:bottom w:val="none" w:sz="0" w:space="0" w:color="auto"/>
                        <w:right w:val="none" w:sz="0" w:space="0" w:color="auto"/>
                      </w:divBdr>
                    </w:div>
                  </w:divsChild>
                </w:div>
                <w:div w:id="1674336517">
                  <w:marLeft w:val="0"/>
                  <w:marRight w:val="0"/>
                  <w:marTop w:val="0"/>
                  <w:marBottom w:val="0"/>
                  <w:divBdr>
                    <w:top w:val="none" w:sz="0" w:space="0" w:color="auto"/>
                    <w:left w:val="none" w:sz="0" w:space="0" w:color="auto"/>
                    <w:bottom w:val="none" w:sz="0" w:space="0" w:color="auto"/>
                    <w:right w:val="none" w:sz="0" w:space="0" w:color="auto"/>
                  </w:divBdr>
                  <w:divsChild>
                    <w:div w:id="328406190">
                      <w:marLeft w:val="0"/>
                      <w:marRight w:val="0"/>
                      <w:marTop w:val="0"/>
                      <w:marBottom w:val="0"/>
                      <w:divBdr>
                        <w:top w:val="none" w:sz="0" w:space="0" w:color="auto"/>
                        <w:left w:val="none" w:sz="0" w:space="0" w:color="auto"/>
                        <w:bottom w:val="none" w:sz="0" w:space="0" w:color="auto"/>
                        <w:right w:val="none" w:sz="0" w:space="0" w:color="auto"/>
                      </w:divBdr>
                    </w:div>
                  </w:divsChild>
                </w:div>
                <w:div w:id="1702975274">
                  <w:marLeft w:val="0"/>
                  <w:marRight w:val="0"/>
                  <w:marTop w:val="0"/>
                  <w:marBottom w:val="0"/>
                  <w:divBdr>
                    <w:top w:val="none" w:sz="0" w:space="0" w:color="auto"/>
                    <w:left w:val="none" w:sz="0" w:space="0" w:color="auto"/>
                    <w:bottom w:val="none" w:sz="0" w:space="0" w:color="auto"/>
                    <w:right w:val="none" w:sz="0" w:space="0" w:color="auto"/>
                  </w:divBdr>
                  <w:divsChild>
                    <w:div w:id="1026516878">
                      <w:marLeft w:val="0"/>
                      <w:marRight w:val="0"/>
                      <w:marTop w:val="0"/>
                      <w:marBottom w:val="0"/>
                      <w:divBdr>
                        <w:top w:val="none" w:sz="0" w:space="0" w:color="auto"/>
                        <w:left w:val="none" w:sz="0" w:space="0" w:color="auto"/>
                        <w:bottom w:val="none" w:sz="0" w:space="0" w:color="auto"/>
                        <w:right w:val="none" w:sz="0" w:space="0" w:color="auto"/>
                      </w:divBdr>
                    </w:div>
                    <w:div w:id="1510292763">
                      <w:marLeft w:val="0"/>
                      <w:marRight w:val="0"/>
                      <w:marTop w:val="0"/>
                      <w:marBottom w:val="0"/>
                      <w:divBdr>
                        <w:top w:val="none" w:sz="0" w:space="0" w:color="auto"/>
                        <w:left w:val="none" w:sz="0" w:space="0" w:color="auto"/>
                        <w:bottom w:val="none" w:sz="0" w:space="0" w:color="auto"/>
                        <w:right w:val="none" w:sz="0" w:space="0" w:color="auto"/>
                      </w:divBdr>
                    </w:div>
                  </w:divsChild>
                </w:div>
                <w:div w:id="1813138945">
                  <w:marLeft w:val="0"/>
                  <w:marRight w:val="0"/>
                  <w:marTop w:val="0"/>
                  <w:marBottom w:val="0"/>
                  <w:divBdr>
                    <w:top w:val="none" w:sz="0" w:space="0" w:color="auto"/>
                    <w:left w:val="none" w:sz="0" w:space="0" w:color="auto"/>
                    <w:bottom w:val="none" w:sz="0" w:space="0" w:color="auto"/>
                    <w:right w:val="none" w:sz="0" w:space="0" w:color="auto"/>
                  </w:divBdr>
                  <w:divsChild>
                    <w:div w:id="1005747672">
                      <w:marLeft w:val="0"/>
                      <w:marRight w:val="0"/>
                      <w:marTop w:val="0"/>
                      <w:marBottom w:val="0"/>
                      <w:divBdr>
                        <w:top w:val="none" w:sz="0" w:space="0" w:color="auto"/>
                        <w:left w:val="none" w:sz="0" w:space="0" w:color="auto"/>
                        <w:bottom w:val="none" w:sz="0" w:space="0" w:color="auto"/>
                        <w:right w:val="none" w:sz="0" w:space="0" w:color="auto"/>
                      </w:divBdr>
                    </w:div>
                  </w:divsChild>
                </w:div>
                <w:div w:id="1813521597">
                  <w:marLeft w:val="0"/>
                  <w:marRight w:val="0"/>
                  <w:marTop w:val="0"/>
                  <w:marBottom w:val="0"/>
                  <w:divBdr>
                    <w:top w:val="none" w:sz="0" w:space="0" w:color="auto"/>
                    <w:left w:val="none" w:sz="0" w:space="0" w:color="auto"/>
                    <w:bottom w:val="none" w:sz="0" w:space="0" w:color="auto"/>
                    <w:right w:val="none" w:sz="0" w:space="0" w:color="auto"/>
                  </w:divBdr>
                  <w:divsChild>
                    <w:div w:id="1349675018">
                      <w:marLeft w:val="0"/>
                      <w:marRight w:val="0"/>
                      <w:marTop w:val="0"/>
                      <w:marBottom w:val="0"/>
                      <w:divBdr>
                        <w:top w:val="none" w:sz="0" w:space="0" w:color="auto"/>
                        <w:left w:val="none" w:sz="0" w:space="0" w:color="auto"/>
                        <w:bottom w:val="none" w:sz="0" w:space="0" w:color="auto"/>
                        <w:right w:val="none" w:sz="0" w:space="0" w:color="auto"/>
                      </w:divBdr>
                    </w:div>
                  </w:divsChild>
                </w:div>
                <w:div w:id="1823424479">
                  <w:marLeft w:val="0"/>
                  <w:marRight w:val="0"/>
                  <w:marTop w:val="0"/>
                  <w:marBottom w:val="0"/>
                  <w:divBdr>
                    <w:top w:val="none" w:sz="0" w:space="0" w:color="auto"/>
                    <w:left w:val="none" w:sz="0" w:space="0" w:color="auto"/>
                    <w:bottom w:val="none" w:sz="0" w:space="0" w:color="auto"/>
                    <w:right w:val="none" w:sz="0" w:space="0" w:color="auto"/>
                  </w:divBdr>
                  <w:divsChild>
                    <w:div w:id="1398552499">
                      <w:marLeft w:val="0"/>
                      <w:marRight w:val="0"/>
                      <w:marTop w:val="0"/>
                      <w:marBottom w:val="0"/>
                      <w:divBdr>
                        <w:top w:val="none" w:sz="0" w:space="0" w:color="auto"/>
                        <w:left w:val="none" w:sz="0" w:space="0" w:color="auto"/>
                        <w:bottom w:val="none" w:sz="0" w:space="0" w:color="auto"/>
                        <w:right w:val="none" w:sz="0" w:space="0" w:color="auto"/>
                      </w:divBdr>
                    </w:div>
                  </w:divsChild>
                </w:div>
                <w:div w:id="1828399014">
                  <w:marLeft w:val="0"/>
                  <w:marRight w:val="0"/>
                  <w:marTop w:val="0"/>
                  <w:marBottom w:val="0"/>
                  <w:divBdr>
                    <w:top w:val="none" w:sz="0" w:space="0" w:color="auto"/>
                    <w:left w:val="none" w:sz="0" w:space="0" w:color="auto"/>
                    <w:bottom w:val="none" w:sz="0" w:space="0" w:color="auto"/>
                    <w:right w:val="none" w:sz="0" w:space="0" w:color="auto"/>
                  </w:divBdr>
                  <w:divsChild>
                    <w:div w:id="553078675">
                      <w:marLeft w:val="0"/>
                      <w:marRight w:val="0"/>
                      <w:marTop w:val="0"/>
                      <w:marBottom w:val="0"/>
                      <w:divBdr>
                        <w:top w:val="none" w:sz="0" w:space="0" w:color="auto"/>
                        <w:left w:val="none" w:sz="0" w:space="0" w:color="auto"/>
                        <w:bottom w:val="none" w:sz="0" w:space="0" w:color="auto"/>
                        <w:right w:val="none" w:sz="0" w:space="0" w:color="auto"/>
                      </w:divBdr>
                    </w:div>
                  </w:divsChild>
                </w:div>
                <w:div w:id="1832913960">
                  <w:marLeft w:val="0"/>
                  <w:marRight w:val="0"/>
                  <w:marTop w:val="0"/>
                  <w:marBottom w:val="0"/>
                  <w:divBdr>
                    <w:top w:val="none" w:sz="0" w:space="0" w:color="auto"/>
                    <w:left w:val="none" w:sz="0" w:space="0" w:color="auto"/>
                    <w:bottom w:val="none" w:sz="0" w:space="0" w:color="auto"/>
                    <w:right w:val="none" w:sz="0" w:space="0" w:color="auto"/>
                  </w:divBdr>
                  <w:divsChild>
                    <w:div w:id="957831477">
                      <w:marLeft w:val="0"/>
                      <w:marRight w:val="0"/>
                      <w:marTop w:val="0"/>
                      <w:marBottom w:val="0"/>
                      <w:divBdr>
                        <w:top w:val="none" w:sz="0" w:space="0" w:color="auto"/>
                        <w:left w:val="none" w:sz="0" w:space="0" w:color="auto"/>
                        <w:bottom w:val="none" w:sz="0" w:space="0" w:color="auto"/>
                        <w:right w:val="none" w:sz="0" w:space="0" w:color="auto"/>
                      </w:divBdr>
                    </w:div>
                  </w:divsChild>
                </w:div>
                <w:div w:id="1833907950">
                  <w:marLeft w:val="0"/>
                  <w:marRight w:val="0"/>
                  <w:marTop w:val="0"/>
                  <w:marBottom w:val="0"/>
                  <w:divBdr>
                    <w:top w:val="none" w:sz="0" w:space="0" w:color="auto"/>
                    <w:left w:val="none" w:sz="0" w:space="0" w:color="auto"/>
                    <w:bottom w:val="none" w:sz="0" w:space="0" w:color="auto"/>
                    <w:right w:val="none" w:sz="0" w:space="0" w:color="auto"/>
                  </w:divBdr>
                  <w:divsChild>
                    <w:div w:id="2130078747">
                      <w:marLeft w:val="0"/>
                      <w:marRight w:val="0"/>
                      <w:marTop w:val="0"/>
                      <w:marBottom w:val="0"/>
                      <w:divBdr>
                        <w:top w:val="none" w:sz="0" w:space="0" w:color="auto"/>
                        <w:left w:val="none" w:sz="0" w:space="0" w:color="auto"/>
                        <w:bottom w:val="none" w:sz="0" w:space="0" w:color="auto"/>
                        <w:right w:val="none" w:sz="0" w:space="0" w:color="auto"/>
                      </w:divBdr>
                    </w:div>
                  </w:divsChild>
                </w:div>
                <w:div w:id="1857846681">
                  <w:marLeft w:val="0"/>
                  <w:marRight w:val="0"/>
                  <w:marTop w:val="0"/>
                  <w:marBottom w:val="0"/>
                  <w:divBdr>
                    <w:top w:val="none" w:sz="0" w:space="0" w:color="auto"/>
                    <w:left w:val="none" w:sz="0" w:space="0" w:color="auto"/>
                    <w:bottom w:val="none" w:sz="0" w:space="0" w:color="auto"/>
                    <w:right w:val="none" w:sz="0" w:space="0" w:color="auto"/>
                  </w:divBdr>
                  <w:divsChild>
                    <w:div w:id="1295284175">
                      <w:marLeft w:val="0"/>
                      <w:marRight w:val="0"/>
                      <w:marTop w:val="0"/>
                      <w:marBottom w:val="0"/>
                      <w:divBdr>
                        <w:top w:val="none" w:sz="0" w:space="0" w:color="auto"/>
                        <w:left w:val="none" w:sz="0" w:space="0" w:color="auto"/>
                        <w:bottom w:val="none" w:sz="0" w:space="0" w:color="auto"/>
                        <w:right w:val="none" w:sz="0" w:space="0" w:color="auto"/>
                      </w:divBdr>
                    </w:div>
                  </w:divsChild>
                </w:div>
                <w:div w:id="1872187813">
                  <w:marLeft w:val="0"/>
                  <w:marRight w:val="0"/>
                  <w:marTop w:val="0"/>
                  <w:marBottom w:val="0"/>
                  <w:divBdr>
                    <w:top w:val="none" w:sz="0" w:space="0" w:color="auto"/>
                    <w:left w:val="none" w:sz="0" w:space="0" w:color="auto"/>
                    <w:bottom w:val="none" w:sz="0" w:space="0" w:color="auto"/>
                    <w:right w:val="none" w:sz="0" w:space="0" w:color="auto"/>
                  </w:divBdr>
                  <w:divsChild>
                    <w:div w:id="1904480934">
                      <w:marLeft w:val="0"/>
                      <w:marRight w:val="0"/>
                      <w:marTop w:val="0"/>
                      <w:marBottom w:val="0"/>
                      <w:divBdr>
                        <w:top w:val="none" w:sz="0" w:space="0" w:color="auto"/>
                        <w:left w:val="none" w:sz="0" w:space="0" w:color="auto"/>
                        <w:bottom w:val="none" w:sz="0" w:space="0" w:color="auto"/>
                        <w:right w:val="none" w:sz="0" w:space="0" w:color="auto"/>
                      </w:divBdr>
                    </w:div>
                  </w:divsChild>
                </w:div>
                <w:div w:id="1880972803">
                  <w:marLeft w:val="0"/>
                  <w:marRight w:val="0"/>
                  <w:marTop w:val="0"/>
                  <w:marBottom w:val="0"/>
                  <w:divBdr>
                    <w:top w:val="none" w:sz="0" w:space="0" w:color="auto"/>
                    <w:left w:val="none" w:sz="0" w:space="0" w:color="auto"/>
                    <w:bottom w:val="none" w:sz="0" w:space="0" w:color="auto"/>
                    <w:right w:val="none" w:sz="0" w:space="0" w:color="auto"/>
                  </w:divBdr>
                  <w:divsChild>
                    <w:div w:id="145827876">
                      <w:marLeft w:val="0"/>
                      <w:marRight w:val="0"/>
                      <w:marTop w:val="0"/>
                      <w:marBottom w:val="0"/>
                      <w:divBdr>
                        <w:top w:val="none" w:sz="0" w:space="0" w:color="auto"/>
                        <w:left w:val="none" w:sz="0" w:space="0" w:color="auto"/>
                        <w:bottom w:val="none" w:sz="0" w:space="0" w:color="auto"/>
                        <w:right w:val="none" w:sz="0" w:space="0" w:color="auto"/>
                      </w:divBdr>
                    </w:div>
                  </w:divsChild>
                </w:div>
                <w:div w:id="1893954159">
                  <w:marLeft w:val="0"/>
                  <w:marRight w:val="0"/>
                  <w:marTop w:val="0"/>
                  <w:marBottom w:val="0"/>
                  <w:divBdr>
                    <w:top w:val="none" w:sz="0" w:space="0" w:color="auto"/>
                    <w:left w:val="none" w:sz="0" w:space="0" w:color="auto"/>
                    <w:bottom w:val="none" w:sz="0" w:space="0" w:color="auto"/>
                    <w:right w:val="none" w:sz="0" w:space="0" w:color="auto"/>
                  </w:divBdr>
                  <w:divsChild>
                    <w:div w:id="670988616">
                      <w:marLeft w:val="0"/>
                      <w:marRight w:val="0"/>
                      <w:marTop w:val="0"/>
                      <w:marBottom w:val="0"/>
                      <w:divBdr>
                        <w:top w:val="none" w:sz="0" w:space="0" w:color="auto"/>
                        <w:left w:val="none" w:sz="0" w:space="0" w:color="auto"/>
                        <w:bottom w:val="none" w:sz="0" w:space="0" w:color="auto"/>
                        <w:right w:val="none" w:sz="0" w:space="0" w:color="auto"/>
                      </w:divBdr>
                    </w:div>
                  </w:divsChild>
                </w:div>
                <w:div w:id="1922106376">
                  <w:marLeft w:val="0"/>
                  <w:marRight w:val="0"/>
                  <w:marTop w:val="0"/>
                  <w:marBottom w:val="0"/>
                  <w:divBdr>
                    <w:top w:val="none" w:sz="0" w:space="0" w:color="auto"/>
                    <w:left w:val="none" w:sz="0" w:space="0" w:color="auto"/>
                    <w:bottom w:val="none" w:sz="0" w:space="0" w:color="auto"/>
                    <w:right w:val="none" w:sz="0" w:space="0" w:color="auto"/>
                  </w:divBdr>
                  <w:divsChild>
                    <w:div w:id="1557086129">
                      <w:marLeft w:val="0"/>
                      <w:marRight w:val="0"/>
                      <w:marTop w:val="0"/>
                      <w:marBottom w:val="0"/>
                      <w:divBdr>
                        <w:top w:val="none" w:sz="0" w:space="0" w:color="auto"/>
                        <w:left w:val="none" w:sz="0" w:space="0" w:color="auto"/>
                        <w:bottom w:val="none" w:sz="0" w:space="0" w:color="auto"/>
                        <w:right w:val="none" w:sz="0" w:space="0" w:color="auto"/>
                      </w:divBdr>
                    </w:div>
                  </w:divsChild>
                </w:div>
                <w:div w:id="1929849927">
                  <w:marLeft w:val="0"/>
                  <w:marRight w:val="0"/>
                  <w:marTop w:val="0"/>
                  <w:marBottom w:val="0"/>
                  <w:divBdr>
                    <w:top w:val="none" w:sz="0" w:space="0" w:color="auto"/>
                    <w:left w:val="none" w:sz="0" w:space="0" w:color="auto"/>
                    <w:bottom w:val="none" w:sz="0" w:space="0" w:color="auto"/>
                    <w:right w:val="none" w:sz="0" w:space="0" w:color="auto"/>
                  </w:divBdr>
                  <w:divsChild>
                    <w:div w:id="1452817976">
                      <w:marLeft w:val="0"/>
                      <w:marRight w:val="0"/>
                      <w:marTop w:val="0"/>
                      <w:marBottom w:val="0"/>
                      <w:divBdr>
                        <w:top w:val="none" w:sz="0" w:space="0" w:color="auto"/>
                        <w:left w:val="none" w:sz="0" w:space="0" w:color="auto"/>
                        <w:bottom w:val="none" w:sz="0" w:space="0" w:color="auto"/>
                        <w:right w:val="none" w:sz="0" w:space="0" w:color="auto"/>
                      </w:divBdr>
                    </w:div>
                  </w:divsChild>
                </w:div>
                <w:div w:id="1937441335">
                  <w:marLeft w:val="0"/>
                  <w:marRight w:val="0"/>
                  <w:marTop w:val="0"/>
                  <w:marBottom w:val="0"/>
                  <w:divBdr>
                    <w:top w:val="none" w:sz="0" w:space="0" w:color="auto"/>
                    <w:left w:val="none" w:sz="0" w:space="0" w:color="auto"/>
                    <w:bottom w:val="none" w:sz="0" w:space="0" w:color="auto"/>
                    <w:right w:val="none" w:sz="0" w:space="0" w:color="auto"/>
                  </w:divBdr>
                  <w:divsChild>
                    <w:div w:id="634531389">
                      <w:marLeft w:val="0"/>
                      <w:marRight w:val="0"/>
                      <w:marTop w:val="0"/>
                      <w:marBottom w:val="0"/>
                      <w:divBdr>
                        <w:top w:val="none" w:sz="0" w:space="0" w:color="auto"/>
                        <w:left w:val="none" w:sz="0" w:space="0" w:color="auto"/>
                        <w:bottom w:val="none" w:sz="0" w:space="0" w:color="auto"/>
                        <w:right w:val="none" w:sz="0" w:space="0" w:color="auto"/>
                      </w:divBdr>
                    </w:div>
                  </w:divsChild>
                </w:div>
                <w:div w:id="1946767800">
                  <w:marLeft w:val="0"/>
                  <w:marRight w:val="0"/>
                  <w:marTop w:val="0"/>
                  <w:marBottom w:val="0"/>
                  <w:divBdr>
                    <w:top w:val="none" w:sz="0" w:space="0" w:color="auto"/>
                    <w:left w:val="none" w:sz="0" w:space="0" w:color="auto"/>
                    <w:bottom w:val="none" w:sz="0" w:space="0" w:color="auto"/>
                    <w:right w:val="none" w:sz="0" w:space="0" w:color="auto"/>
                  </w:divBdr>
                  <w:divsChild>
                    <w:div w:id="701440025">
                      <w:marLeft w:val="0"/>
                      <w:marRight w:val="0"/>
                      <w:marTop w:val="0"/>
                      <w:marBottom w:val="0"/>
                      <w:divBdr>
                        <w:top w:val="none" w:sz="0" w:space="0" w:color="auto"/>
                        <w:left w:val="none" w:sz="0" w:space="0" w:color="auto"/>
                        <w:bottom w:val="none" w:sz="0" w:space="0" w:color="auto"/>
                        <w:right w:val="none" w:sz="0" w:space="0" w:color="auto"/>
                      </w:divBdr>
                    </w:div>
                  </w:divsChild>
                </w:div>
                <w:div w:id="1953393400">
                  <w:marLeft w:val="0"/>
                  <w:marRight w:val="0"/>
                  <w:marTop w:val="0"/>
                  <w:marBottom w:val="0"/>
                  <w:divBdr>
                    <w:top w:val="none" w:sz="0" w:space="0" w:color="auto"/>
                    <w:left w:val="none" w:sz="0" w:space="0" w:color="auto"/>
                    <w:bottom w:val="none" w:sz="0" w:space="0" w:color="auto"/>
                    <w:right w:val="none" w:sz="0" w:space="0" w:color="auto"/>
                  </w:divBdr>
                  <w:divsChild>
                    <w:div w:id="31540889">
                      <w:marLeft w:val="0"/>
                      <w:marRight w:val="0"/>
                      <w:marTop w:val="0"/>
                      <w:marBottom w:val="0"/>
                      <w:divBdr>
                        <w:top w:val="none" w:sz="0" w:space="0" w:color="auto"/>
                        <w:left w:val="none" w:sz="0" w:space="0" w:color="auto"/>
                        <w:bottom w:val="none" w:sz="0" w:space="0" w:color="auto"/>
                        <w:right w:val="none" w:sz="0" w:space="0" w:color="auto"/>
                      </w:divBdr>
                    </w:div>
                  </w:divsChild>
                </w:div>
                <w:div w:id="1963224221">
                  <w:marLeft w:val="0"/>
                  <w:marRight w:val="0"/>
                  <w:marTop w:val="0"/>
                  <w:marBottom w:val="0"/>
                  <w:divBdr>
                    <w:top w:val="none" w:sz="0" w:space="0" w:color="auto"/>
                    <w:left w:val="none" w:sz="0" w:space="0" w:color="auto"/>
                    <w:bottom w:val="none" w:sz="0" w:space="0" w:color="auto"/>
                    <w:right w:val="none" w:sz="0" w:space="0" w:color="auto"/>
                  </w:divBdr>
                  <w:divsChild>
                    <w:div w:id="862942413">
                      <w:marLeft w:val="0"/>
                      <w:marRight w:val="0"/>
                      <w:marTop w:val="0"/>
                      <w:marBottom w:val="0"/>
                      <w:divBdr>
                        <w:top w:val="none" w:sz="0" w:space="0" w:color="auto"/>
                        <w:left w:val="none" w:sz="0" w:space="0" w:color="auto"/>
                        <w:bottom w:val="none" w:sz="0" w:space="0" w:color="auto"/>
                        <w:right w:val="none" w:sz="0" w:space="0" w:color="auto"/>
                      </w:divBdr>
                    </w:div>
                  </w:divsChild>
                </w:div>
                <w:div w:id="1990937715">
                  <w:marLeft w:val="0"/>
                  <w:marRight w:val="0"/>
                  <w:marTop w:val="0"/>
                  <w:marBottom w:val="0"/>
                  <w:divBdr>
                    <w:top w:val="none" w:sz="0" w:space="0" w:color="auto"/>
                    <w:left w:val="none" w:sz="0" w:space="0" w:color="auto"/>
                    <w:bottom w:val="none" w:sz="0" w:space="0" w:color="auto"/>
                    <w:right w:val="none" w:sz="0" w:space="0" w:color="auto"/>
                  </w:divBdr>
                  <w:divsChild>
                    <w:div w:id="405341307">
                      <w:marLeft w:val="0"/>
                      <w:marRight w:val="0"/>
                      <w:marTop w:val="0"/>
                      <w:marBottom w:val="0"/>
                      <w:divBdr>
                        <w:top w:val="none" w:sz="0" w:space="0" w:color="auto"/>
                        <w:left w:val="none" w:sz="0" w:space="0" w:color="auto"/>
                        <w:bottom w:val="none" w:sz="0" w:space="0" w:color="auto"/>
                        <w:right w:val="none" w:sz="0" w:space="0" w:color="auto"/>
                      </w:divBdr>
                    </w:div>
                  </w:divsChild>
                </w:div>
                <w:div w:id="2024818530">
                  <w:marLeft w:val="0"/>
                  <w:marRight w:val="0"/>
                  <w:marTop w:val="0"/>
                  <w:marBottom w:val="0"/>
                  <w:divBdr>
                    <w:top w:val="none" w:sz="0" w:space="0" w:color="auto"/>
                    <w:left w:val="none" w:sz="0" w:space="0" w:color="auto"/>
                    <w:bottom w:val="none" w:sz="0" w:space="0" w:color="auto"/>
                    <w:right w:val="none" w:sz="0" w:space="0" w:color="auto"/>
                  </w:divBdr>
                  <w:divsChild>
                    <w:div w:id="96802977">
                      <w:marLeft w:val="0"/>
                      <w:marRight w:val="0"/>
                      <w:marTop w:val="0"/>
                      <w:marBottom w:val="0"/>
                      <w:divBdr>
                        <w:top w:val="none" w:sz="0" w:space="0" w:color="auto"/>
                        <w:left w:val="none" w:sz="0" w:space="0" w:color="auto"/>
                        <w:bottom w:val="none" w:sz="0" w:space="0" w:color="auto"/>
                        <w:right w:val="none" w:sz="0" w:space="0" w:color="auto"/>
                      </w:divBdr>
                    </w:div>
                    <w:div w:id="160120179">
                      <w:marLeft w:val="0"/>
                      <w:marRight w:val="0"/>
                      <w:marTop w:val="0"/>
                      <w:marBottom w:val="0"/>
                      <w:divBdr>
                        <w:top w:val="none" w:sz="0" w:space="0" w:color="auto"/>
                        <w:left w:val="none" w:sz="0" w:space="0" w:color="auto"/>
                        <w:bottom w:val="none" w:sz="0" w:space="0" w:color="auto"/>
                        <w:right w:val="none" w:sz="0" w:space="0" w:color="auto"/>
                      </w:divBdr>
                    </w:div>
                  </w:divsChild>
                </w:div>
                <w:div w:id="2051612863">
                  <w:marLeft w:val="0"/>
                  <w:marRight w:val="0"/>
                  <w:marTop w:val="0"/>
                  <w:marBottom w:val="0"/>
                  <w:divBdr>
                    <w:top w:val="none" w:sz="0" w:space="0" w:color="auto"/>
                    <w:left w:val="none" w:sz="0" w:space="0" w:color="auto"/>
                    <w:bottom w:val="none" w:sz="0" w:space="0" w:color="auto"/>
                    <w:right w:val="none" w:sz="0" w:space="0" w:color="auto"/>
                  </w:divBdr>
                  <w:divsChild>
                    <w:div w:id="197670802">
                      <w:marLeft w:val="0"/>
                      <w:marRight w:val="0"/>
                      <w:marTop w:val="0"/>
                      <w:marBottom w:val="0"/>
                      <w:divBdr>
                        <w:top w:val="none" w:sz="0" w:space="0" w:color="auto"/>
                        <w:left w:val="none" w:sz="0" w:space="0" w:color="auto"/>
                        <w:bottom w:val="none" w:sz="0" w:space="0" w:color="auto"/>
                        <w:right w:val="none" w:sz="0" w:space="0" w:color="auto"/>
                      </w:divBdr>
                    </w:div>
                  </w:divsChild>
                </w:div>
                <w:div w:id="2098285210">
                  <w:marLeft w:val="0"/>
                  <w:marRight w:val="0"/>
                  <w:marTop w:val="0"/>
                  <w:marBottom w:val="0"/>
                  <w:divBdr>
                    <w:top w:val="none" w:sz="0" w:space="0" w:color="auto"/>
                    <w:left w:val="none" w:sz="0" w:space="0" w:color="auto"/>
                    <w:bottom w:val="none" w:sz="0" w:space="0" w:color="auto"/>
                    <w:right w:val="none" w:sz="0" w:space="0" w:color="auto"/>
                  </w:divBdr>
                  <w:divsChild>
                    <w:div w:id="1851213165">
                      <w:marLeft w:val="0"/>
                      <w:marRight w:val="0"/>
                      <w:marTop w:val="0"/>
                      <w:marBottom w:val="0"/>
                      <w:divBdr>
                        <w:top w:val="none" w:sz="0" w:space="0" w:color="auto"/>
                        <w:left w:val="none" w:sz="0" w:space="0" w:color="auto"/>
                        <w:bottom w:val="none" w:sz="0" w:space="0" w:color="auto"/>
                        <w:right w:val="none" w:sz="0" w:space="0" w:color="auto"/>
                      </w:divBdr>
                    </w:div>
                  </w:divsChild>
                </w:div>
                <w:div w:id="2115201398">
                  <w:marLeft w:val="0"/>
                  <w:marRight w:val="0"/>
                  <w:marTop w:val="0"/>
                  <w:marBottom w:val="0"/>
                  <w:divBdr>
                    <w:top w:val="none" w:sz="0" w:space="0" w:color="auto"/>
                    <w:left w:val="none" w:sz="0" w:space="0" w:color="auto"/>
                    <w:bottom w:val="none" w:sz="0" w:space="0" w:color="auto"/>
                    <w:right w:val="none" w:sz="0" w:space="0" w:color="auto"/>
                  </w:divBdr>
                  <w:divsChild>
                    <w:div w:id="1336305578">
                      <w:marLeft w:val="0"/>
                      <w:marRight w:val="0"/>
                      <w:marTop w:val="0"/>
                      <w:marBottom w:val="0"/>
                      <w:divBdr>
                        <w:top w:val="none" w:sz="0" w:space="0" w:color="auto"/>
                        <w:left w:val="none" w:sz="0" w:space="0" w:color="auto"/>
                        <w:bottom w:val="none" w:sz="0" w:space="0" w:color="auto"/>
                        <w:right w:val="none" w:sz="0" w:space="0" w:color="auto"/>
                      </w:divBdr>
                    </w:div>
                  </w:divsChild>
                </w:div>
                <w:div w:id="2138523776">
                  <w:marLeft w:val="0"/>
                  <w:marRight w:val="0"/>
                  <w:marTop w:val="0"/>
                  <w:marBottom w:val="0"/>
                  <w:divBdr>
                    <w:top w:val="none" w:sz="0" w:space="0" w:color="auto"/>
                    <w:left w:val="none" w:sz="0" w:space="0" w:color="auto"/>
                    <w:bottom w:val="none" w:sz="0" w:space="0" w:color="auto"/>
                    <w:right w:val="none" w:sz="0" w:space="0" w:color="auto"/>
                  </w:divBdr>
                  <w:divsChild>
                    <w:div w:id="17045975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05169097">
          <w:marLeft w:val="0"/>
          <w:marRight w:val="0"/>
          <w:marTop w:val="0"/>
          <w:marBottom w:val="0"/>
          <w:divBdr>
            <w:top w:val="none" w:sz="0" w:space="0" w:color="auto"/>
            <w:left w:val="none" w:sz="0" w:space="0" w:color="auto"/>
            <w:bottom w:val="none" w:sz="0" w:space="0" w:color="auto"/>
            <w:right w:val="none" w:sz="0" w:space="0" w:color="auto"/>
          </w:divBdr>
        </w:div>
        <w:div w:id="1506675703">
          <w:marLeft w:val="0"/>
          <w:marRight w:val="0"/>
          <w:marTop w:val="0"/>
          <w:marBottom w:val="0"/>
          <w:divBdr>
            <w:top w:val="none" w:sz="0" w:space="0" w:color="auto"/>
            <w:left w:val="none" w:sz="0" w:space="0" w:color="auto"/>
            <w:bottom w:val="none" w:sz="0" w:space="0" w:color="auto"/>
            <w:right w:val="none" w:sz="0" w:space="0" w:color="auto"/>
          </w:divBdr>
        </w:div>
        <w:div w:id="1510364149">
          <w:marLeft w:val="0"/>
          <w:marRight w:val="0"/>
          <w:marTop w:val="0"/>
          <w:marBottom w:val="0"/>
          <w:divBdr>
            <w:top w:val="none" w:sz="0" w:space="0" w:color="auto"/>
            <w:left w:val="none" w:sz="0" w:space="0" w:color="auto"/>
            <w:bottom w:val="none" w:sz="0" w:space="0" w:color="auto"/>
            <w:right w:val="none" w:sz="0" w:space="0" w:color="auto"/>
          </w:divBdr>
        </w:div>
        <w:div w:id="1517115894">
          <w:marLeft w:val="0"/>
          <w:marRight w:val="0"/>
          <w:marTop w:val="0"/>
          <w:marBottom w:val="0"/>
          <w:divBdr>
            <w:top w:val="none" w:sz="0" w:space="0" w:color="auto"/>
            <w:left w:val="none" w:sz="0" w:space="0" w:color="auto"/>
            <w:bottom w:val="none" w:sz="0" w:space="0" w:color="auto"/>
            <w:right w:val="none" w:sz="0" w:space="0" w:color="auto"/>
          </w:divBdr>
        </w:div>
        <w:div w:id="1524634639">
          <w:marLeft w:val="0"/>
          <w:marRight w:val="0"/>
          <w:marTop w:val="0"/>
          <w:marBottom w:val="0"/>
          <w:divBdr>
            <w:top w:val="none" w:sz="0" w:space="0" w:color="auto"/>
            <w:left w:val="none" w:sz="0" w:space="0" w:color="auto"/>
            <w:bottom w:val="none" w:sz="0" w:space="0" w:color="auto"/>
            <w:right w:val="none" w:sz="0" w:space="0" w:color="auto"/>
          </w:divBdr>
          <w:divsChild>
            <w:div w:id="93206079">
              <w:marLeft w:val="0"/>
              <w:marRight w:val="0"/>
              <w:marTop w:val="0"/>
              <w:marBottom w:val="0"/>
              <w:divBdr>
                <w:top w:val="none" w:sz="0" w:space="0" w:color="auto"/>
                <w:left w:val="none" w:sz="0" w:space="0" w:color="auto"/>
                <w:bottom w:val="none" w:sz="0" w:space="0" w:color="auto"/>
                <w:right w:val="none" w:sz="0" w:space="0" w:color="auto"/>
              </w:divBdr>
            </w:div>
            <w:div w:id="481505797">
              <w:marLeft w:val="0"/>
              <w:marRight w:val="0"/>
              <w:marTop w:val="0"/>
              <w:marBottom w:val="0"/>
              <w:divBdr>
                <w:top w:val="none" w:sz="0" w:space="0" w:color="auto"/>
                <w:left w:val="none" w:sz="0" w:space="0" w:color="auto"/>
                <w:bottom w:val="none" w:sz="0" w:space="0" w:color="auto"/>
                <w:right w:val="none" w:sz="0" w:space="0" w:color="auto"/>
              </w:divBdr>
            </w:div>
            <w:div w:id="724184890">
              <w:marLeft w:val="0"/>
              <w:marRight w:val="0"/>
              <w:marTop w:val="0"/>
              <w:marBottom w:val="0"/>
              <w:divBdr>
                <w:top w:val="none" w:sz="0" w:space="0" w:color="auto"/>
                <w:left w:val="none" w:sz="0" w:space="0" w:color="auto"/>
                <w:bottom w:val="none" w:sz="0" w:space="0" w:color="auto"/>
                <w:right w:val="none" w:sz="0" w:space="0" w:color="auto"/>
              </w:divBdr>
            </w:div>
            <w:div w:id="763184172">
              <w:marLeft w:val="0"/>
              <w:marRight w:val="0"/>
              <w:marTop w:val="0"/>
              <w:marBottom w:val="0"/>
              <w:divBdr>
                <w:top w:val="none" w:sz="0" w:space="0" w:color="auto"/>
                <w:left w:val="none" w:sz="0" w:space="0" w:color="auto"/>
                <w:bottom w:val="none" w:sz="0" w:space="0" w:color="auto"/>
                <w:right w:val="none" w:sz="0" w:space="0" w:color="auto"/>
              </w:divBdr>
            </w:div>
            <w:div w:id="1432357939">
              <w:marLeft w:val="0"/>
              <w:marRight w:val="0"/>
              <w:marTop w:val="0"/>
              <w:marBottom w:val="0"/>
              <w:divBdr>
                <w:top w:val="none" w:sz="0" w:space="0" w:color="auto"/>
                <w:left w:val="none" w:sz="0" w:space="0" w:color="auto"/>
                <w:bottom w:val="none" w:sz="0" w:space="0" w:color="auto"/>
                <w:right w:val="none" w:sz="0" w:space="0" w:color="auto"/>
              </w:divBdr>
            </w:div>
          </w:divsChild>
        </w:div>
        <w:div w:id="1525440773">
          <w:marLeft w:val="0"/>
          <w:marRight w:val="0"/>
          <w:marTop w:val="0"/>
          <w:marBottom w:val="0"/>
          <w:divBdr>
            <w:top w:val="none" w:sz="0" w:space="0" w:color="auto"/>
            <w:left w:val="none" w:sz="0" w:space="0" w:color="auto"/>
            <w:bottom w:val="none" w:sz="0" w:space="0" w:color="auto"/>
            <w:right w:val="none" w:sz="0" w:space="0" w:color="auto"/>
          </w:divBdr>
        </w:div>
        <w:div w:id="1532962744">
          <w:marLeft w:val="0"/>
          <w:marRight w:val="0"/>
          <w:marTop w:val="0"/>
          <w:marBottom w:val="0"/>
          <w:divBdr>
            <w:top w:val="none" w:sz="0" w:space="0" w:color="auto"/>
            <w:left w:val="none" w:sz="0" w:space="0" w:color="auto"/>
            <w:bottom w:val="none" w:sz="0" w:space="0" w:color="auto"/>
            <w:right w:val="none" w:sz="0" w:space="0" w:color="auto"/>
          </w:divBdr>
        </w:div>
        <w:div w:id="1534491265">
          <w:marLeft w:val="0"/>
          <w:marRight w:val="0"/>
          <w:marTop w:val="0"/>
          <w:marBottom w:val="0"/>
          <w:divBdr>
            <w:top w:val="none" w:sz="0" w:space="0" w:color="auto"/>
            <w:left w:val="none" w:sz="0" w:space="0" w:color="auto"/>
            <w:bottom w:val="none" w:sz="0" w:space="0" w:color="auto"/>
            <w:right w:val="none" w:sz="0" w:space="0" w:color="auto"/>
          </w:divBdr>
        </w:div>
        <w:div w:id="1536581885">
          <w:marLeft w:val="0"/>
          <w:marRight w:val="0"/>
          <w:marTop w:val="0"/>
          <w:marBottom w:val="0"/>
          <w:divBdr>
            <w:top w:val="none" w:sz="0" w:space="0" w:color="auto"/>
            <w:left w:val="none" w:sz="0" w:space="0" w:color="auto"/>
            <w:bottom w:val="none" w:sz="0" w:space="0" w:color="auto"/>
            <w:right w:val="none" w:sz="0" w:space="0" w:color="auto"/>
          </w:divBdr>
        </w:div>
        <w:div w:id="1538159842">
          <w:marLeft w:val="0"/>
          <w:marRight w:val="0"/>
          <w:marTop w:val="0"/>
          <w:marBottom w:val="0"/>
          <w:divBdr>
            <w:top w:val="none" w:sz="0" w:space="0" w:color="auto"/>
            <w:left w:val="none" w:sz="0" w:space="0" w:color="auto"/>
            <w:bottom w:val="none" w:sz="0" w:space="0" w:color="auto"/>
            <w:right w:val="none" w:sz="0" w:space="0" w:color="auto"/>
          </w:divBdr>
        </w:div>
        <w:div w:id="1549342579">
          <w:marLeft w:val="0"/>
          <w:marRight w:val="0"/>
          <w:marTop w:val="0"/>
          <w:marBottom w:val="0"/>
          <w:divBdr>
            <w:top w:val="none" w:sz="0" w:space="0" w:color="auto"/>
            <w:left w:val="none" w:sz="0" w:space="0" w:color="auto"/>
            <w:bottom w:val="none" w:sz="0" w:space="0" w:color="auto"/>
            <w:right w:val="none" w:sz="0" w:space="0" w:color="auto"/>
          </w:divBdr>
        </w:div>
        <w:div w:id="1550066095">
          <w:marLeft w:val="0"/>
          <w:marRight w:val="0"/>
          <w:marTop w:val="0"/>
          <w:marBottom w:val="0"/>
          <w:divBdr>
            <w:top w:val="none" w:sz="0" w:space="0" w:color="auto"/>
            <w:left w:val="none" w:sz="0" w:space="0" w:color="auto"/>
            <w:bottom w:val="none" w:sz="0" w:space="0" w:color="auto"/>
            <w:right w:val="none" w:sz="0" w:space="0" w:color="auto"/>
          </w:divBdr>
        </w:div>
        <w:div w:id="1552182041">
          <w:marLeft w:val="0"/>
          <w:marRight w:val="0"/>
          <w:marTop w:val="0"/>
          <w:marBottom w:val="0"/>
          <w:divBdr>
            <w:top w:val="none" w:sz="0" w:space="0" w:color="auto"/>
            <w:left w:val="none" w:sz="0" w:space="0" w:color="auto"/>
            <w:bottom w:val="none" w:sz="0" w:space="0" w:color="auto"/>
            <w:right w:val="none" w:sz="0" w:space="0" w:color="auto"/>
          </w:divBdr>
        </w:div>
        <w:div w:id="1552575877">
          <w:marLeft w:val="0"/>
          <w:marRight w:val="0"/>
          <w:marTop w:val="0"/>
          <w:marBottom w:val="0"/>
          <w:divBdr>
            <w:top w:val="none" w:sz="0" w:space="0" w:color="auto"/>
            <w:left w:val="none" w:sz="0" w:space="0" w:color="auto"/>
            <w:bottom w:val="none" w:sz="0" w:space="0" w:color="auto"/>
            <w:right w:val="none" w:sz="0" w:space="0" w:color="auto"/>
          </w:divBdr>
        </w:div>
        <w:div w:id="1554122340">
          <w:marLeft w:val="0"/>
          <w:marRight w:val="0"/>
          <w:marTop w:val="0"/>
          <w:marBottom w:val="0"/>
          <w:divBdr>
            <w:top w:val="none" w:sz="0" w:space="0" w:color="auto"/>
            <w:left w:val="none" w:sz="0" w:space="0" w:color="auto"/>
            <w:bottom w:val="none" w:sz="0" w:space="0" w:color="auto"/>
            <w:right w:val="none" w:sz="0" w:space="0" w:color="auto"/>
          </w:divBdr>
          <w:divsChild>
            <w:div w:id="517234546">
              <w:marLeft w:val="0"/>
              <w:marRight w:val="0"/>
              <w:marTop w:val="0"/>
              <w:marBottom w:val="0"/>
              <w:divBdr>
                <w:top w:val="none" w:sz="0" w:space="0" w:color="auto"/>
                <w:left w:val="none" w:sz="0" w:space="0" w:color="auto"/>
                <w:bottom w:val="none" w:sz="0" w:space="0" w:color="auto"/>
                <w:right w:val="none" w:sz="0" w:space="0" w:color="auto"/>
              </w:divBdr>
            </w:div>
            <w:div w:id="1074745045">
              <w:marLeft w:val="0"/>
              <w:marRight w:val="0"/>
              <w:marTop w:val="0"/>
              <w:marBottom w:val="0"/>
              <w:divBdr>
                <w:top w:val="none" w:sz="0" w:space="0" w:color="auto"/>
                <w:left w:val="none" w:sz="0" w:space="0" w:color="auto"/>
                <w:bottom w:val="none" w:sz="0" w:space="0" w:color="auto"/>
                <w:right w:val="none" w:sz="0" w:space="0" w:color="auto"/>
              </w:divBdr>
            </w:div>
            <w:div w:id="1136024882">
              <w:marLeft w:val="0"/>
              <w:marRight w:val="0"/>
              <w:marTop w:val="0"/>
              <w:marBottom w:val="0"/>
              <w:divBdr>
                <w:top w:val="none" w:sz="0" w:space="0" w:color="auto"/>
                <w:left w:val="none" w:sz="0" w:space="0" w:color="auto"/>
                <w:bottom w:val="none" w:sz="0" w:space="0" w:color="auto"/>
                <w:right w:val="none" w:sz="0" w:space="0" w:color="auto"/>
              </w:divBdr>
            </w:div>
            <w:div w:id="1766657881">
              <w:marLeft w:val="0"/>
              <w:marRight w:val="0"/>
              <w:marTop w:val="0"/>
              <w:marBottom w:val="0"/>
              <w:divBdr>
                <w:top w:val="none" w:sz="0" w:space="0" w:color="auto"/>
                <w:left w:val="none" w:sz="0" w:space="0" w:color="auto"/>
                <w:bottom w:val="none" w:sz="0" w:space="0" w:color="auto"/>
                <w:right w:val="none" w:sz="0" w:space="0" w:color="auto"/>
              </w:divBdr>
            </w:div>
            <w:div w:id="1990360484">
              <w:marLeft w:val="0"/>
              <w:marRight w:val="0"/>
              <w:marTop w:val="0"/>
              <w:marBottom w:val="0"/>
              <w:divBdr>
                <w:top w:val="none" w:sz="0" w:space="0" w:color="auto"/>
                <w:left w:val="none" w:sz="0" w:space="0" w:color="auto"/>
                <w:bottom w:val="none" w:sz="0" w:space="0" w:color="auto"/>
                <w:right w:val="none" w:sz="0" w:space="0" w:color="auto"/>
              </w:divBdr>
            </w:div>
          </w:divsChild>
        </w:div>
        <w:div w:id="1554150241">
          <w:marLeft w:val="0"/>
          <w:marRight w:val="0"/>
          <w:marTop w:val="0"/>
          <w:marBottom w:val="0"/>
          <w:divBdr>
            <w:top w:val="none" w:sz="0" w:space="0" w:color="auto"/>
            <w:left w:val="none" w:sz="0" w:space="0" w:color="auto"/>
            <w:bottom w:val="none" w:sz="0" w:space="0" w:color="auto"/>
            <w:right w:val="none" w:sz="0" w:space="0" w:color="auto"/>
          </w:divBdr>
          <w:divsChild>
            <w:div w:id="1421295473">
              <w:marLeft w:val="-75"/>
              <w:marRight w:val="0"/>
              <w:marTop w:val="30"/>
              <w:marBottom w:val="30"/>
              <w:divBdr>
                <w:top w:val="none" w:sz="0" w:space="0" w:color="auto"/>
                <w:left w:val="none" w:sz="0" w:space="0" w:color="auto"/>
                <w:bottom w:val="none" w:sz="0" w:space="0" w:color="auto"/>
                <w:right w:val="none" w:sz="0" w:space="0" w:color="auto"/>
              </w:divBdr>
              <w:divsChild>
                <w:div w:id="44381236">
                  <w:marLeft w:val="0"/>
                  <w:marRight w:val="0"/>
                  <w:marTop w:val="0"/>
                  <w:marBottom w:val="0"/>
                  <w:divBdr>
                    <w:top w:val="none" w:sz="0" w:space="0" w:color="auto"/>
                    <w:left w:val="none" w:sz="0" w:space="0" w:color="auto"/>
                    <w:bottom w:val="none" w:sz="0" w:space="0" w:color="auto"/>
                    <w:right w:val="none" w:sz="0" w:space="0" w:color="auto"/>
                  </w:divBdr>
                  <w:divsChild>
                    <w:div w:id="305285011">
                      <w:marLeft w:val="0"/>
                      <w:marRight w:val="0"/>
                      <w:marTop w:val="0"/>
                      <w:marBottom w:val="0"/>
                      <w:divBdr>
                        <w:top w:val="none" w:sz="0" w:space="0" w:color="auto"/>
                        <w:left w:val="none" w:sz="0" w:space="0" w:color="auto"/>
                        <w:bottom w:val="none" w:sz="0" w:space="0" w:color="auto"/>
                        <w:right w:val="none" w:sz="0" w:space="0" w:color="auto"/>
                      </w:divBdr>
                    </w:div>
                  </w:divsChild>
                </w:div>
                <w:div w:id="47728171">
                  <w:marLeft w:val="0"/>
                  <w:marRight w:val="0"/>
                  <w:marTop w:val="0"/>
                  <w:marBottom w:val="0"/>
                  <w:divBdr>
                    <w:top w:val="none" w:sz="0" w:space="0" w:color="auto"/>
                    <w:left w:val="none" w:sz="0" w:space="0" w:color="auto"/>
                    <w:bottom w:val="none" w:sz="0" w:space="0" w:color="auto"/>
                    <w:right w:val="none" w:sz="0" w:space="0" w:color="auto"/>
                  </w:divBdr>
                  <w:divsChild>
                    <w:div w:id="1063068091">
                      <w:marLeft w:val="0"/>
                      <w:marRight w:val="0"/>
                      <w:marTop w:val="0"/>
                      <w:marBottom w:val="0"/>
                      <w:divBdr>
                        <w:top w:val="none" w:sz="0" w:space="0" w:color="auto"/>
                        <w:left w:val="none" w:sz="0" w:space="0" w:color="auto"/>
                        <w:bottom w:val="none" w:sz="0" w:space="0" w:color="auto"/>
                        <w:right w:val="none" w:sz="0" w:space="0" w:color="auto"/>
                      </w:divBdr>
                    </w:div>
                  </w:divsChild>
                </w:div>
                <w:div w:id="134179892">
                  <w:marLeft w:val="0"/>
                  <w:marRight w:val="0"/>
                  <w:marTop w:val="0"/>
                  <w:marBottom w:val="0"/>
                  <w:divBdr>
                    <w:top w:val="none" w:sz="0" w:space="0" w:color="auto"/>
                    <w:left w:val="none" w:sz="0" w:space="0" w:color="auto"/>
                    <w:bottom w:val="none" w:sz="0" w:space="0" w:color="auto"/>
                    <w:right w:val="none" w:sz="0" w:space="0" w:color="auto"/>
                  </w:divBdr>
                  <w:divsChild>
                    <w:div w:id="2094735432">
                      <w:marLeft w:val="0"/>
                      <w:marRight w:val="0"/>
                      <w:marTop w:val="0"/>
                      <w:marBottom w:val="0"/>
                      <w:divBdr>
                        <w:top w:val="none" w:sz="0" w:space="0" w:color="auto"/>
                        <w:left w:val="none" w:sz="0" w:space="0" w:color="auto"/>
                        <w:bottom w:val="none" w:sz="0" w:space="0" w:color="auto"/>
                        <w:right w:val="none" w:sz="0" w:space="0" w:color="auto"/>
                      </w:divBdr>
                    </w:div>
                  </w:divsChild>
                </w:div>
                <w:div w:id="175702213">
                  <w:marLeft w:val="0"/>
                  <w:marRight w:val="0"/>
                  <w:marTop w:val="0"/>
                  <w:marBottom w:val="0"/>
                  <w:divBdr>
                    <w:top w:val="none" w:sz="0" w:space="0" w:color="auto"/>
                    <w:left w:val="none" w:sz="0" w:space="0" w:color="auto"/>
                    <w:bottom w:val="none" w:sz="0" w:space="0" w:color="auto"/>
                    <w:right w:val="none" w:sz="0" w:space="0" w:color="auto"/>
                  </w:divBdr>
                  <w:divsChild>
                    <w:div w:id="1700737134">
                      <w:marLeft w:val="0"/>
                      <w:marRight w:val="0"/>
                      <w:marTop w:val="0"/>
                      <w:marBottom w:val="0"/>
                      <w:divBdr>
                        <w:top w:val="none" w:sz="0" w:space="0" w:color="auto"/>
                        <w:left w:val="none" w:sz="0" w:space="0" w:color="auto"/>
                        <w:bottom w:val="none" w:sz="0" w:space="0" w:color="auto"/>
                        <w:right w:val="none" w:sz="0" w:space="0" w:color="auto"/>
                      </w:divBdr>
                    </w:div>
                  </w:divsChild>
                </w:div>
                <w:div w:id="211427379">
                  <w:marLeft w:val="0"/>
                  <w:marRight w:val="0"/>
                  <w:marTop w:val="0"/>
                  <w:marBottom w:val="0"/>
                  <w:divBdr>
                    <w:top w:val="none" w:sz="0" w:space="0" w:color="auto"/>
                    <w:left w:val="none" w:sz="0" w:space="0" w:color="auto"/>
                    <w:bottom w:val="none" w:sz="0" w:space="0" w:color="auto"/>
                    <w:right w:val="none" w:sz="0" w:space="0" w:color="auto"/>
                  </w:divBdr>
                  <w:divsChild>
                    <w:div w:id="1764690902">
                      <w:marLeft w:val="0"/>
                      <w:marRight w:val="0"/>
                      <w:marTop w:val="0"/>
                      <w:marBottom w:val="0"/>
                      <w:divBdr>
                        <w:top w:val="none" w:sz="0" w:space="0" w:color="auto"/>
                        <w:left w:val="none" w:sz="0" w:space="0" w:color="auto"/>
                        <w:bottom w:val="none" w:sz="0" w:space="0" w:color="auto"/>
                        <w:right w:val="none" w:sz="0" w:space="0" w:color="auto"/>
                      </w:divBdr>
                    </w:div>
                  </w:divsChild>
                </w:div>
                <w:div w:id="229274625">
                  <w:marLeft w:val="0"/>
                  <w:marRight w:val="0"/>
                  <w:marTop w:val="0"/>
                  <w:marBottom w:val="0"/>
                  <w:divBdr>
                    <w:top w:val="none" w:sz="0" w:space="0" w:color="auto"/>
                    <w:left w:val="none" w:sz="0" w:space="0" w:color="auto"/>
                    <w:bottom w:val="none" w:sz="0" w:space="0" w:color="auto"/>
                    <w:right w:val="none" w:sz="0" w:space="0" w:color="auto"/>
                  </w:divBdr>
                  <w:divsChild>
                    <w:div w:id="51927243">
                      <w:marLeft w:val="0"/>
                      <w:marRight w:val="0"/>
                      <w:marTop w:val="0"/>
                      <w:marBottom w:val="0"/>
                      <w:divBdr>
                        <w:top w:val="none" w:sz="0" w:space="0" w:color="auto"/>
                        <w:left w:val="none" w:sz="0" w:space="0" w:color="auto"/>
                        <w:bottom w:val="none" w:sz="0" w:space="0" w:color="auto"/>
                        <w:right w:val="none" w:sz="0" w:space="0" w:color="auto"/>
                      </w:divBdr>
                    </w:div>
                  </w:divsChild>
                </w:div>
                <w:div w:id="242229944">
                  <w:marLeft w:val="0"/>
                  <w:marRight w:val="0"/>
                  <w:marTop w:val="0"/>
                  <w:marBottom w:val="0"/>
                  <w:divBdr>
                    <w:top w:val="none" w:sz="0" w:space="0" w:color="auto"/>
                    <w:left w:val="none" w:sz="0" w:space="0" w:color="auto"/>
                    <w:bottom w:val="none" w:sz="0" w:space="0" w:color="auto"/>
                    <w:right w:val="none" w:sz="0" w:space="0" w:color="auto"/>
                  </w:divBdr>
                  <w:divsChild>
                    <w:div w:id="1317805145">
                      <w:marLeft w:val="0"/>
                      <w:marRight w:val="0"/>
                      <w:marTop w:val="0"/>
                      <w:marBottom w:val="0"/>
                      <w:divBdr>
                        <w:top w:val="none" w:sz="0" w:space="0" w:color="auto"/>
                        <w:left w:val="none" w:sz="0" w:space="0" w:color="auto"/>
                        <w:bottom w:val="none" w:sz="0" w:space="0" w:color="auto"/>
                        <w:right w:val="none" w:sz="0" w:space="0" w:color="auto"/>
                      </w:divBdr>
                    </w:div>
                  </w:divsChild>
                </w:div>
                <w:div w:id="262543193">
                  <w:marLeft w:val="0"/>
                  <w:marRight w:val="0"/>
                  <w:marTop w:val="0"/>
                  <w:marBottom w:val="0"/>
                  <w:divBdr>
                    <w:top w:val="none" w:sz="0" w:space="0" w:color="auto"/>
                    <w:left w:val="none" w:sz="0" w:space="0" w:color="auto"/>
                    <w:bottom w:val="none" w:sz="0" w:space="0" w:color="auto"/>
                    <w:right w:val="none" w:sz="0" w:space="0" w:color="auto"/>
                  </w:divBdr>
                  <w:divsChild>
                    <w:div w:id="2067797718">
                      <w:marLeft w:val="0"/>
                      <w:marRight w:val="0"/>
                      <w:marTop w:val="0"/>
                      <w:marBottom w:val="0"/>
                      <w:divBdr>
                        <w:top w:val="none" w:sz="0" w:space="0" w:color="auto"/>
                        <w:left w:val="none" w:sz="0" w:space="0" w:color="auto"/>
                        <w:bottom w:val="none" w:sz="0" w:space="0" w:color="auto"/>
                        <w:right w:val="none" w:sz="0" w:space="0" w:color="auto"/>
                      </w:divBdr>
                    </w:div>
                  </w:divsChild>
                </w:div>
                <w:div w:id="268926961">
                  <w:marLeft w:val="0"/>
                  <w:marRight w:val="0"/>
                  <w:marTop w:val="0"/>
                  <w:marBottom w:val="0"/>
                  <w:divBdr>
                    <w:top w:val="none" w:sz="0" w:space="0" w:color="auto"/>
                    <w:left w:val="none" w:sz="0" w:space="0" w:color="auto"/>
                    <w:bottom w:val="none" w:sz="0" w:space="0" w:color="auto"/>
                    <w:right w:val="none" w:sz="0" w:space="0" w:color="auto"/>
                  </w:divBdr>
                  <w:divsChild>
                    <w:div w:id="558831955">
                      <w:marLeft w:val="0"/>
                      <w:marRight w:val="0"/>
                      <w:marTop w:val="0"/>
                      <w:marBottom w:val="0"/>
                      <w:divBdr>
                        <w:top w:val="none" w:sz="0" w:space="0" w:color="auto"/>
                        <w:left w:val="none" w:sz="0" w:space="0" w:color="auto"/>
                        <w:bottom w:val="none" w:sz="0" w:space="0" w:color="auto"/>
                        <w:right w:val="none" w:sz="0" w:space="0" w:color="auto"/>
                      </w:divBdr>
                    </w:div>
                  </w:divsChild>
                </w:div>
                <w:div w:id="279340028">
                  <w:marLeft w:val="0"/>
                  <w:marRight w:val="0"/>
                  <w:marTop w:val="0"/>
                  <w:marBottom w:val="0"/>
                  <w:divBdr>
                    <w:top w:val="none" w:sz="0" w:space="0" w:color="auto"/>
                    <w:left w:val="none" w:sz="0" w:space="0" w:color="auto"/>
                    <w:bottom w:val="none" w:sz="0" w:space="0" w:color="auto"/>
                    <w:right w:val="none" w:sz="0" w:space="0" w:color="auto"/>
                  </w:divBdr>
                  <w:divsChild>
                    <w:div w:id="773130778">
                      <w:marLeft w:val="0"/>
                      <w:marRight w:val="0"/>
                      <w:marTop w:val="0"/>
                      <w:marBottom w:val="0"/>
                      <w:divBdr>
                        <w:top w:val="none" w:sz="0" w:space="0" w:color="auto"/>
                        <w:left w:val="none" w:sz="0" w:space="0" w:color="auto"/>
                        <w:bottom w:val="none" w:sz="0" w:space="0" w:color="auto"/>
                        <w:right w:val="none" w:sz="0" w:space="0" w:color="auto"/>
                      </w:divBdr>
                    </w:div>
                  </w:divsChild>
                </w:div>
                <w:div w:id="283926060">
                  <w:marLeft w:val="0"/>
                  <w:marRight w:val="0"/>
                  <w:marTop w:val="0"/>
                  <w:marBottom w:val="0"/>
                  <w:divBdr>
                    <w:top w:val="none" w:sz="0" w:space="0" w:color="auto"/>
                    <w:left w:val="none" w:sz="0" w:space="0" w:color="auto"/>
                    <w:bottom w:val="none" w:sz="0" w:space="0" w:color="auto"/>
                    <w:right w:val="none" w:sz="0" w:space="0" w:color="auto"/>
                  </w:divBdr>
                  <w:divsChild>
                    <w:div w:id="1924139703">
                      <w:marLeft w:val="0"/>
                      <w:marRight w:val="0"/>
                      <w:marTop w:val="0"/>
                      <w:marBottom w:val="0"/>
                      <w:divBdr>
                        <w:top w:val="none" w:sz="0" w:space="0" w:color="auto"/>
                        <w:left w:val="none" w:sz="0" w:space="0" w:color="auto"/>
                        <w:bottom w:val="none" w:sz="0" w:space="0" w:color="auto"/>
                        <w:right w:val="none" w:sz="0" w:space="0" w:color="auto"/>
                      </w:divBdr>
                    </w:div>
                  </w:divsChild>
                </w:div>
                <w:div w:id="309334102">
                  <w:marLeft w:val="0"/>
                  <w:marRight w:val="0"/>
                  <w:marTop w:val="0"/>
                  <w:marBottom w:val="0"/>
                  <w:divBdr>
                    <w:top w:val="none" w:sz="0" w:space="0" w:color="auto"/>
                    <w:left w:val="none" w:sz="0" w:space="0" w:color="auto"/>
                    <w:bottom w:val="none" w:sz="0" w:space="0" w:color="auto"/>
                    <w:right w:val="none" w:sz="0" w:space="0" w:color="auto"/>
                  </w:divBdr>
                  <w:divsChild>
                    <w:div w:id="657611299">
                      <w:marLeft w:val="0"/>
                      <w:marRight w:val="0"/>
                      <w:marTop w:val="0"/>
                      <w:marBottom w:val="0"/>
                      <w:divBdr>
                        <w:top w:val="none" w:sz="0" w:space="0" w:color="auto"/>
                        <w:left w:val="none" w:sz="0" w:space="0" w:color="auto"/>
                        <w:bottom w:val="none" w:sz="0" w:space="0" w:color="auto"/>
                        <w:right w:val="none" w:sz="0" w:space="0" w:color="auto"/>
                      </w:divBdr>
                    </w:div>
                  </w:divsChild>
                </w:div>
                <w:div w:id="310213140">
                  <w:marLeft w:val="0"/>
                  <w:marRight w:val="0"/>
                  <w:marTop w:val="0"/>
                  <w:marBottom w:val="0"/>
                  <w:divBdr>
                    <w:top w:val="none" w:sz="0" w:space="0" w:color="auto"/>
                    <w:left w:val="none" w:sz="0" w:space="0" w:color="auto"/>
                    <w:bottom w:val="none" w:sz="0" w:space="0" w:color="auto"/>
                    <w:right w:val="none" w:sz="0" w:space="0" w:color="auto"/>
                  </w:divBdr>
                  <w:divsChild>
                    <w:div w:id="1697197360">
                      <w:marLeft w:val="0"/>
                      <w:marRight w:val="0"/>
                      <w:marTop w:val="0"/>
                      <w:marBottom w:val="0"/>
                      <w:divBdr>
                        <w:top w:val="none" w:sz="0" w:space="0" w:color="auto"/>
                        <w:left w:val="none" w:sz="0" w:space="0" w:color="auto"/>
                        <w:bottom w:val="none" w:sz="0" w:space="0" w:color="auto"/>
                        <w:right w:val="none" w:sz="0" w:space="0" w:color="auto"/>
                      </w:divBdr>
                    </w:div>
                  </w:divsChild>
                </w:div>
                <w:div w:id="339162725">
                  <w:marLeft w:val="0"/>
                  <w:marRight w:val="0"/>
                  <w:marTop w:val="0"/>
                  <w:marBottom w:val="0"/>
                  <w:divBdr>
                    <w:top w:val="none" w:sz="0" w:space="0" w:color="auto"/>
                    <w:left w:val="none" w:sz="0" w:space="0" w:color="auto"/>
                    <w:bottom w:val="none" w:sz="0" w:space="0" w:color="auto"/>
                    <w:right w:val="none" w:sz="0" w:space="0" w:color="auto"/>
                  </w:divBdr>
                  <w:divsChild>
                    <w:div w:id="603731021">
                      <w:marLeft w:val="0"/>
                      <w:marRight w:val="0"/>
                      <w:marTop w:val="0"/>
                      <w:marBottom w:val="0"/>
                      <w:divBdr>
                        <w:top w:val="none" w:sz="0" w:space="0" w:color="auto"/>
                        <w:left w:val="none" w:sz="0" w:space="0" w:color="auto"/>
                        <w:bottom w:val="none" w:sz="0" w:space="0" w:color="auto"/>
                        <w:right w:val="none" w:sz="0" w:space="0" w:color="auto"/>
                      </w:divBdr>
                    </w:div>
                  </w:divsChild>
                </w:div>
                <w:div w:id="404425013">
                  <w:marLeft w:val="0"/>
                  <w:marRight w:val="0"/>
                  <w:marTop w:val="0"/>
                  <w:marBottom w:val="0"/>
                  <w:divBdr>
                    <w:top w:val="none" w:sz="0" w:space="0" w:color="auto"/>
                    <w:left w:val="none" w:sz="0" w:space="0" w:color="auto"/>
                    <w:bottom w:val="none" w:sz="0" w:space="0" w:color="auto"/>
                    <w:right w:val="none" w:sz="0" w:space="0" w:color="auto"/>
                  </w:divBdr>
                  <w:divsChild>
                    <w:div w:id="1834107479">
                      <w:marLeft w:val="0"/>
                      <w:marRight w:val="0"/>
                      <w:marTop w:val="0"/>
                      <w:marBottom w:val="0"/>
                      <w:divBdr>
                        <w:top w:val="none" w:sz="0" w:space="0" w:color="auto"/>
                        <w:left w:val="none" w:sz="0" w:space="0" w:color="auto"/>
                        <w:bottom w:val="none" w:sz="0" w:space="0" w:color="auto"/>
                        <w:right w:val="none" w:sz="0" w:space="0" w:color="auto"/>
                      </w:divBdr>
                    </w:div>
                  </w:divsChild>
                </w:div>
                <w:div w:id="426509330">
                  <w:marLeft w:val="0"/>
                  <w:marRight w:val="0"/>
                  <w:marTop w:val="0"/>
                  <w:marBottom w:val="0"/>
                  <w:divBdr>
                    <w:top w:val="none" w:sz="0" w:space="0" w:color="auto"/>
                    <w:left w:val="none" w:sz="0" w:space="0" w:color="auto"/>
                    <w:bottom w:val="none" w:sz="0" w:space="0" w:color="auto"/>
                    <w:right w:val="none" w:sz="0" w:space="0" w:color="auto"/>
                  </w:divBdr>
                  <w:divsChild>
                    <w:div w:id="926035024">
                      <w:marLeft w:val="0"/>
                      <w:marRight w:val="0"/>
                      <w:marTop w:val="0"/>
                      <w:marBottom w:val="0"/>
                      <w:divBdr>
                        <w:top w:val="none" w:sz="0" w:space="0" w:color="auto"/>
                        <w:left w:val="none" w:sz="0" w:space="0" w:color="auto"/>
                        <w:bottom w:val="none" w:sz="0" w:space="0" w:color="auto"/>
                        <w:right w:val="none" w:sz="0" w:space="0" w:color="auto"/>
                      </w:divBdr>
                    </w:div>
                  </w:divsChild>
                </w:div>
                <w:div w:id="490490551">
                  <w:marLeft w:val="0"/>
                  <w:marRight w:val="0"/>
                  <w:marTop w:val="0"/>
                  <w:marBottom w:val="0"/>
                  <w:divBdr>
                    <w:top w:val="none" w:sz="0" w:space="0" w:color="auto"/>
                    <w:left w:val="none" w:sz="0" w:space="0" w:color="auto"/>
                    <w:bottom w:val="none" w:sz="0" w:space="0" w:color="auto"/>
                    <w:right w:val="none" w:sz="0" w:space="0" w:color="auto"/>
                  </w:divBdr>
                  <w:divsChild>
                    <w:div w:id="24448205">
                      <w:marLeft w:val="0"/>
                      <w:marRight w:val="0"/>
                      <w:marTop w:val="0"/>
                      <w:marBottom w:val="0"/>
                      <w:divBdr>
                        <w:top w:val="none" w:sz="0" w:space="0" w:color="auto"/>
                        <w:left w:val="none" w:sz="0" w:space="0" w:color="auto"/>
                        <w:bottom w:val="none" w:sz="0" w:space="0" w:color="auto"/>
                        <w:right w:val="none" w:sz="0" w:space="0" w:color="auto"/>
                      </w:divBdr>
                    </w:div>
                  </w:divsChild>
                </w:div>
                <w:div w:id="506136865">
                  <w:marLeft w:val="0"/>
                  <w:marRight w:val="0"/>
                  <w:marTop w:val="0"/>
                  <w:marBottom w:val="0"/>
                  <w:divBdr>
                    <w:top w:val="none" w:sz="0" w:space="0" w:color="auto"/>
                    <w:left w:val="none" w:sz="0" w:space="0" w:color="auto"/>
                    <w:bottom w:val="none" w:sz="0" w:space="0" w:color="auto"/>
                    <w:right w:val="none" w:sz="0" w:space="0" w:color="auto"/>
                  </w:divBdr>
                  <w:divsChild>
                    <w:div w:id="646201312">
                      <w:marLeft w:val="0"/>
                      <w:marRight w:val="0"/>
                      <w:marTop w:val="0"/>
                      <w:marBottom w:val="0"/>
                      <w:divBdr>
                        <w:top w:val="none" w:sz="0" w:space="0" w:color="auto"/>
                        <w:left w:val="none" w:sz="0" w:space="0" w:color="auto"/>
                        <w:bottom w:val="none" w:sz="0" w:space="0" w:color="auto"/>
                        <w:right w:val="none" w:sz="0" w:space="0" w:color="auto"/>
                      </w:divBdr>
                    </w:div>
                  </w:divsChild>
                </w:div>
                <w:div w:id="518735696">
                  <w:marLeft w:val="0"/>
                  <w:marRight w:val="0"/>
                  <w:marTop w:val="0"/>
                  <w:marBottom w:val="0"/>
                  <w:divBdr>
                    <w:top w:val="none" w:sz="0" w:space="0" w:color="auto"/>
                    <w:left w:val="none" w:sz="0" w:space="0" w:color="auto"/>
                    <w:bottom w:val="none" w:sz="0" w:space="0" w:color="auto"/>
                    <w:right w:val="none" w:sz="0" w:space="0" w:color="auto"/>
                  </w:divBdr>
                  <w:divsChild>
                    <w:div w:id="1296368894">
                      <w:marLeft w:val="0"/>
                      <w:marRight w:val="0"/>
                      <w:marTop w:val="0"/>
                      <w:marBottom w:val="0"/>
                      <w:divBdr>
                        <w:top w:val="none" w:sz="0" w:space="0" w:color="auto"/>
                        <w:left w:val="none" w:sz="0" w:space="0" w:color="auto"/>
                        <w:bottom w:val="none" w:sz="0" w:space="0" w:color="auto"/>
                        <w:right w:val="none" w:sz="0" w:space="0" w:color="auto"/>
                      </w:divBdr>
                    </w:div>
                  </w:divsChild>
                </w:div>
                <w:div w:id="544878054">
                  <w:marLeft w:val="0"/>
                  <w:marRight w:val="0"/>
                  <w:marTop w:val="0"/>
                  <w:marBottom w:val="0"/>
                  <w:divBdr>
                    <w:top w:val="none" w:sz="0" w:space="0" w:color="auto"/>
                    <w:left w:val="none" w:sz="0" w:space="0" w:color="auto"/>
                    <w:bottom w:val="none" w:sz="0" w:space="0" w:color="auto"/>
                    <w:right w:val="none" w:sz="0" w:space="0" w:color="auto"/>
                  </w:divBdr>
                  <w:divsChild>
                    <w:div w:id="1229926251">
                      <w:marLeft w:val="0"/>
                      <w:marRight w:val="0"/>
                      <w:marTop w:val="0"/>
                      <w:marBottom w:val="0"/>
                      <w:divBdr>
                        <w:top w:val="none" w:sz="0" w:space="0" w:color="auto"/>
                        <w:left w:val="none" w:sz="0" w:space="0" w:color="auto"/>
                        <w:bottom w:val="none" w:sz="0" w:space="0" w:color="auto"/>
                        <w:right w:val="none" w:sz="0" w:space="0" w:color="auto"/>
                      </w:divBdr>
                    </w:div>
                  </w:divsChild>
                </w:div>
                <w:div w:id="549264714">
                  <w:marLeft w:val="0"/>
                  <w:marRight w:val="0"/>
                  <w:marTop w:val="0"/>
                  <w:marBottom w:val="0"/>
                  <w:divBdr>
                    <w:top w:val="none" w:sz="0" w:space="0" w:color="auto"/>
                    <w:left w:val="none" w:sz="0" w:space="0" w:color="auto"/>
                    <w:bottom w:val="none" w:sz="0" w:space="0" w:color="auto"/>
                    <w:right w:val="none" w:sz="0" w:space="0" w:color="auto"/>
                  </w:divBdr>
                  <w:divsChild>
                    <w:div w:id="1122847223">
                      <w:marLeft w:val="0"/>
                      <w:marRight w:val="0"/>
                      <w:marTop w:val="0"/>
                      <w:marBottom w:val="0"/>
                      <w:divBdr>
                        <w:top w:val="none" w:sz="0" w:space="0" w:color="auto"/>
                        <w:left w:val="none" w:sz="0" w:space="0" w:color="auto"/>
                        <w:bottom w:val="none" w:sz="0" w:space="0" w:color="auto"/>
                        <w:right w:val="none" w:sz="0" w:space="0" w:color="auto"/>
                      </w:divBdr>
                    </w:div>
                  </w:divsChild>
                </w:div>
                <w:div w:id="594901670">
                  <w:marLeft w:val="0"/>
                  <w:marRight w:val="0"/>
                  <w:marTop w:val="0"/>
                  <w:marBottom w:val="0"/>
                  <w:divBdr>
                    <w:top w:val="none" w:sz="0" w:space="0" w:color="auto"/>
                    <w:left w:val="none" w:sz="0" w:space="0" w:color="auto"/>
                    <w:bottom w:val="none" w:sz="0" w:space="0" w:color="auto"/>
                    <w:right w:val="none" w:sz="0" w:space="0" w:color="auto"/>
                  </w:divBdr>
                  <w:divsChild>
                    <w:div w:id="201671846">
                      <w:marLeft w:val="0"/>
                      <w:marRight w:val="0"/>
                      <w:marTop w:val="0"/>
                      <w:marBottom w:val="0"/>
                      <w:divBdr>
                        <w:top w:val="none" w:sz="0" w:space="0" w:color="auto"/>
                        <w:left w:val="none" w:sz="0" w:space="0" w:color="auto"/>
                        <w:bottom w:val="none" w:sz="0" w:space="0" w:color="auto"/>
                        <w:right w:val="none" w:sz="0" w:space="0" w:color="auto"/>
                      </w:divBdr>
                    </w:div>
                  </w:divsChild>
                </w:div>
                <w:div w:id="691340216">
                  <w:marLeft w:val="0"/>
                  <w:marRight w:val="0"/>
                  <w:marTop w:val="0"/>
                  <w:marBottom w:val="0"/>
                  <w:divBdr>
                    <w:top w:val="none" w:sz="0" w:space="0" w:color="auto"/>
                    <w:left w:val="none" w:sz="0" w:space="0" w:color="auto"/>
                    <w:bottom w:val="none" w:sz="0" w:space="0" w:color="auto"/>
                    <w:right w:val="none" w:sz="0" w:space="0" w:color="auto"/>
                  </w:divBdr>
                  <w:divsChild>
                    <w:div w:id="1662083450">
                      <w:marLeft w:val="0"/>
                      <w:marRight w:val="0"/>
                      <w:marTop w:val="0"/>
                      <w:marBottom w:val="0"/>
                      <w:divBdr>
                        <w:top w:val="none" w:sz="0" w:space="0" w:color="auto"/>
                        <w:left w:val="none" w:sz="0" w:space="0" w:color="auto"/>
                        <w:bottom w:val="none" w:sz="0" w:space="0" w:color="auto"/>
                        <w:right w:val="none" w:sz="0" w:space="0" w:color="auto"/>
                      </w:divBdr>
                    </w:div>
                  </w:divsChild>
                </w:div>
                <w:div w:id="873621302">
                  <w:marLeft w:val="0"/>
                  <w:marRight w:val="0"/>
                  <w:marTop w:val="0"/>
                  <w:marBottom w:val="0"/>
                  <w:divBdr>
                    <w:top w:val="none" w:sz="0" w:space="0" w:color="auto"/>
                    <w:left w:val="none" w:sz="0" w:space="0" w:color="auto"/>
                    <w:bottom w:val="none" w:sz="0" w:space="0" w:color="auto"/>
                    <w:right w:val="none" w:sz="0" w:space="0" w:color="auto"/>
                  </w:divBdr>
                  <w:divsChild>
                    <w:div w:id="1214272713">
                      <w:marLeft w:val="0"/>
                      <w:marRight w:val="0"/>
                      <w:marTop w:val="0"/>
                      <w:marBottom w:val="0"/>
                      <w:divBdr>
                        <w:top w:val="none" w:sz="0" w:space="0" w:color="auto"/>
                        <w:left w:val="none" w:sz="0" w:space="0" w:color="auto"/>
                        <w:bottom w:val="none" w:sz="0" w:space="0" w:color="auto"/>
                        <w:right w:val="none" w:sz="0" w:space="0" w:color="auto"/>
                      </w:divBdr>
                    </w:div>
                  </w:divsChild>
                </w:div>
                <w:div w:id="903949398">
                  <w:marLeft w:val="0"/>
                  <w:marRight w:val="0"/>
                  <w:marTop w:val="0"/>
                  <w:marBottom w:val="0"/>
                  <w:divBdr>
                    <w:top w:val="none" w:sz="0" w:space="0" w:color="auto"/>
                    <w:left w:val="none" w:sz="0" w:space="0" w:color="auto"/>
                    <w:bottom w:val="none" w:sz="0" w:space="0" w:color="auto"/>
                    <w:right w:val="none" w:sz="0" w:space="0" w:color="auto"/>
                  </w:divBdr>
                  <w:divsChild>
                    <w:div w:id="1381520091">
                      <w:marLeft w:val="0"/>
                      <w:marRight w:val="0"/>
                      <w:marTop w:val="0"/>
                      <w:marBottom w:val="0"/>
                      <w:divBdr>
                        <w:top w:val="none" w:sz="0" w:space="0" w:color="auto"/>
                        <w:left w:val="none" w:sz="0" w:space="0" w:color="auto"/>
                        <w:bottom w:val="none" w:sz="0" w:space="0" w:color="auto"/>
                        <w:right w:val="none" w:sz="0" w:space="0" w:color="auto"/>
                      </w:divBdr>
                    </w:div>
                  </w:divsChild>
                </w:div>
                <w:div w:id="945356893">
                  <w:marLeft w:val="0"/>
                  <w:marRight w:val="0"/>
                  <w:marTop w:val="0"/>
                  <w:marBottom w:val="0"/>
                  <w:divBdr>
                    <w:top w:val="none" w:sz="0" w:space="0" w:color="auto"/>
                    <w:left w:val="none" w:sz="0" w:space="0" w:color="auto"/>
                    <w:bottom w:val="none" w:sz="0" w:space="0" w:color="auto"/>
                    <w:right w:val="none" w:sz="0" w:space="0" w:color="auto"/>
                  </w:divBdr>
                  <w:divsChild>
                    <w:div w:id="2119056203">
                      <w:marLeft w:val="0"/>
                      <w:marRight w:val="0"/>
                      <w:marTop w:val="0"/>
                      <w:marBottom w:val="0"/>
                      <w:divBdr>
                        <w:top w:val="none" w:sz="0" w:space="0" w:color="auto"/>
                        <w:left w:val="none" w:sz="0" w:space="0" w:color="auto"/>
                        <w:bottom w:val="none" w:sz="0" w:space="0" w:color="auto"/>
                        <w:right w:val="none" w:sz="0" w:space="0" w:color="auto"/>
                      </w:divBdr>
                    </w:div>
                  </w:divsChild>
                </w:div>
                <w:div w:id="1024089174">
                  <w:marLeft w:val="0"/>
                  <w:marRight w:val="0"/>
                  <w:marTop w:val="0"/>
                  <w:marBottom w:val="0"/>
                  <w:divBdr>
                    <w:top w:val="none" w:sz="0" w:space="0" w:color="auto"/>
                    <w:left w:val="none" w:sz="0" w:space="0" w:color="auto"/>
                    <w:bottom w:val="none" w:sz="0" w:space="0" w:color="auto"/>
                    <w:right w:val="none" w:sz="0" w:space="0" w:color="auto"/>
                  </w:divBdr>
                  <w:divsChild>
                    <w:div w:id="1494949641">
                      <w:marLeft w:val="0"/>
                      <w:marRight w:val="0"/>
                      <w:marTop w:val="0"/>
                      <w:marBottom w:val="0"/>
                      <w:divBdr>
                        <w:top w:val="none" w:sz="0" w:space="0" w:color="auto"/>
                        <w:left w:val="none" w:sz="0" w:space="0" w:color="auto"/>
                        <w:bottom w:val="none" w:sz="0" w:space="0" w:color="auto"/>
                        <w:right w:val="none" w:sz="0" w:space="0" w:color="auto"/>
                      </w:divBdr>
                    </w:div>
                  </w:divsChild>
                </w:div>
                <w:div w:id="1108040510">
                  <w:marLeft w:val="0"/>
                  <w:marRight w:val="0"/>
                  <w:marTop w:val="0"/>
                  <w:marBottom w:val="0"/>
                  <w:divBdr>
                    <w:top w:val="none" w:sz="0" w:space="0" w:color="auto"/>
                    <w:left w:val="none" w:sz="0" w:space="0" w:color="auto"/>
                    <w:bottom w:val="none" w:sz="0" w:space="0" w:color="auto"/>
                    <w:right w:val="none" w:sz="0" w:space="0" w:color="auto"/>
                  </w:divBdr>
                  <w:divsChild>
                    <w:div w:id="1415083345">
                      <w:marLeft w:val="0"/>
                      <w:marRight w:val="0"/>
                      <w:marTop w:val="0"/>
                      <w:marBottom w:val="0"/>
                      <w:divBdr>
                        <w:top w:val="none" w:sz="0" w:space="0" w:color="auto"/>
                        <w:left w:val="none" w:sz="0" w:space="0" w:color="auto"/>
                        <w:bottom w:val="none" w:sz="0" w:space="0" w:color="auto"/>
                        <w:right w:val="none" w:sz="0" w:space="0" w:color="auto"/>
                      </w:divBdr>
                    </w:div>
                  </w:divsChild>
                </w:div>
                <w:div w:id="1115707514">
                  <w:marLeft w:val="0"/>
                  <w:marRight w:val="0"/>
                  <w:marTop w:val="0"/>
                  <w:marBottom w:val="0"/>
                  <w:divBdr>
                    <w:top w:val="none" w:sz="0" w:space="0" w:color="auto"/>
                    <w:left w:val="none" w:sz="0" w:space="0" w:color="auto"/>
                    <w:bottom w:val="none" w:sz="0" w:space="0" w:color="auto"/>
                    <w:right w:val="none" w:sz="0" w:space="0" w:color="auto"/>
                  </w:divBdr>
                  <w:divsChild>
                    <w:div w:id="1234199667">
                      <w:marLeft w:val="0"/>
                      <w:marRight w:val="0"/>
                      <w:marTop w:val="0"/>
                      <w:marBottom w:val="0"/>
                      <w:divBdr>
                        <w:top w:val="none" w:sz="0" w:space="0" w:color="auto"/>
                        <w:left w:val="none" w:sz="0" w:space="0" w:color="auto"/>
                        <w:bottom w:val="none" w:sz="0" w:space="0" w:color="auto"/>
                        <w:right w:val="none" w:sz="0" w:space="0" w:color="auto"/>
                      </w:divBdr>
                    </w:div>
                  </w:divsChild>
                </w:div>
                <w:div w:id="1177764798">
                  <w:marLeft w:val="0"/>
                  <w:marRight w:val="0"/>
                  <w:marTop w:val="0"/>
                  <w:marBottom w:val="0"/>
                  <w:divBdr>
                    <w:top w:val="none" w:sz="0" w:space="0" w:color="auto"/>
                    <w:left w:val="none" w:sz="0" w:space="0" w:color="auto"/>
                    <w:bottom w:val="none" w:sz="0" w:space="0" w:color="auto"/>
                    <w:right w:val="none" w:sz="0" w:space="0" w:color="auto"/>
                  </w:divBdr>
                  <w:divsChild>
                    <w:div w:id="881593730">
                      <w:marLeft w:val="0"/>
                      <w:marRight w:val="0"/>
                      <w:marTop w:val="0"/>
                      <w:marBottom w:val="0"/>
                      <w:divBdr>
                        <w:top w:val="none" w:sz="0" w:space="0" w:color="auto"/>
                        <w:left w:val="none" w:sz="0" w:space="0" w:color="auto"/>
                        <w:bottom w:val="none" w:sz="0" w:space="0" w:color="auto"/>
                        <w:right w:val="none" w:sz="0" w:space="0" w:color="auto"/>
                      </w:divBdr>
                    </w:div>
                  </w:divsChild>
                </w:div>
                <w:div w:id="1219122391">
                  <w:marLeft w:val="0"/>
                  <w:marRight w:val="0"/>
                  <w:marTop w:val="0"/>
                  <w:marBottom w:val="0"/>
                  <w:divBdr>
                    <w:top w:val="none" w:sz="0" w:space="0" w:color="auto"/>
                    <w:left w:val="none" w:sz="0" w:space="0" w:color="auto"/>
                    <w:bottom w:val="none" w:sz="0" w:space="0" w:color="auto"/>
                    <w:right w:val="none" w:sz="0" w:space="0" w:color="auto"/>
                  </w:divBdr>
                  <w:divsChild>
                    <w:div w:id="2131588209">
                      <w:marLeft w:val="0"/>
                      <w:marRight w:val="0"/>
                      <w:marTop w:val="0"/>
                      <w:marBottom w:val="0"/>
                      <w:divBdr>
                        <w:top w:val="none" w:sz="0" w:space="0" w:color="auto"/>
                        <w:left w:val="none" w:sz="0" w:space="0" w:color="auto"/>
                        <w:bottom w:val="none" w:sz="0" w:space="0" w:color="auto"/>
                        <w:right w:val="none" w:sz="0" w:space="0" w:color="auto"/>
                      </w:divBdr>
                    </w:div>
                  </w:divsChild>
                </w:div>
                <w:div w:id="1226144576">
                  <w:marLeft w:val="0"/>
                  <w:marRight w:val="0"/>
                  <w:marTop w:val="0"/>
                  <w:marBottom w:val="0"/>
                  <w:divBdr>
                    <w:top w:val="none" w:sz="0" w:space="0" w:color="auto"/>
                    <w:left w:val="none" w:sz="0" w:space="0" w:color="auto"/>
                    <w:bottom w:val="none" w:sz="0" w:space="0" w:color="auto"/>
                    <w:right w:val="none" w:sz="0" w:space="0" w:color="auto"/>
                  </w:divBdr>
                  <w:divsChild>
                    <w:div w:id="1257598051">
                      <w:marLeft w:val="0"/>
                      <w:marRight w:val="0"/>
                      <w:marTop w:val="0"/>
                      <w:marBottom w:val="0"/>
                      <w:divBdr>
                        <w:top w:val="none" w:sz="0" w:space="0" w:color="auto"/>
                        <w:left w:val="none" w:sz="0" w:space="0" w:color="auto"/>
                        <w:bottom w:val="none" w:sz="0" w:space="0" w:color="auto"/>
                        <w:right w:val="none" w:sz="0" w:space="0" w:color="auto"/>
                      </w:divBdr>
                    </w:div>
                  </w:divsChild>
                </w:div>
                <w:div w:id="1254508751">
                  <w:marLeft w:val="0"/>
                  <w:marRight w:val="0"/>
                  <w:marTop w:val="0"/>
                  <w:marBottom w:val="0"/>
                  <w:divBdr>
                    <w:top w:val="none" w:sz="0" w:space="0" w:color="auto"/>
                    <w:left w:val="none" w:sz="0" w:space="0" w:color="auto"/>
                    <w:bottom w:val="none" w:sz="0" w:space="0" w:color="auto"/>
                    <w:right w:val="none" w:sz="0" w:space="0" w:color="auto"/>
                  </w:divBdr>
                  <w:divsChild>
                    <w:div w:id="82335542">
                      <w:marLeft w:val="0"/>
                      <w:marRight w:val="0"/>
                      <w:marTop w:val="0"/>
                      <w:marBottom w:val="0"/>
                      <w:divBdr>
                        <w:top w:val="none" w:sz="0" w:space="0" w:color="auto"/>
                        <w:left w:val="none" w:sz="0" w:space="0" w:color="auto"/>
                        <w:bottom w:val="none" w:sz="0" w:space="0" w:color="auto"/>
                        <w:right w:val="none" w:sz="0" w:space="0" w:color="auto"/>
                      </w:divBdr>
                    </w:div>
                  </w:divsChild>
                </w:div>
                <w:div w:id="1335305756">
                  <w:marLeft w:val="0"/>
                  <w:marRight w:val="0"/>
                  <w:marTop w:val="0"/>
                  <w:marBottom w:val="0"/>
                  <w:divBdr>
                    <w:top w:val="none" w:sz="0" w:space="0" w:color="auto"/>
                    <w:left w:val="none" w:sz="0" w:space="0" w:color="auto"/>
                    <w:bottom w:val="none" w:sz="0" w:space="0" w:color="auto"/>
                    <w:right w:val="none" w:sz="0" w:space="0" w:color="auto"/>
                  </w:divBdr>
                  <w:divsChild>
                    <w:div w:id="836000610">
                      <w:marLeft w:val="0"/>
                      <w:marRight w:val="0"/>
                      <w:marTop w:val="0"/>
                      <w:marBottom w:val="0"/>
                      <w:divBdr>
                        <w:top w:val="none" w:sz="0" w:space="0" w:color="auto"/>
                        <w:left w:val="none" w:sz="0" w:space="0" w:color="auto"/>
                        <w:bottom w:val="none" w:sz="0" w:space="0" w:color="auto"/>
                        <w:right w:val="none" w:sz="0" w:space="0" w:color="auto"/>
                      </w:divBdr>
                    </w:div>
                  </w:divsChild>
                </w:div>
                <w:div w:id="1445229238">
                  <w:marLeft w:val="0"/>
                  <w:marRight w:val="0"/>
                  <w:marTop w:val="0"/>
                  <w:marBottom w:val="0"/>
                  <w:divBdr>
                    <w:top w:val="none" w:sz="0" w:space="0" w:color="auto"/>
                    <w:left w:val="none" w:sz="0" w:space="0" w:color="auto"/>
                    <w:bottom w:val="none" w:sz="0" w:space="0" w:color="auto"/>
                    <w:right w:val="none" w:sz="0" w:space="0" w:color="auto"/>
                  </w:divBdr>
                  <w:divsChild>
                    <w:div w:id="863514026">
                      <w:marLeft w:val="0"/>
                      <w:marRight w:val="0"/>
                      <w:marTop w:val="0"/>
                      <w:marBottom w:val="0"/>
                      <w:divBdr>
                        <w:top w:val="none" w:sz="0" w:space="0" w:color="auto"/>
                        <w:left w:val="none" w:sz="0" w:space="0" w:color="auto"/>
                        <w:bottom w:val="none" w:sz="0" w:space="0" w:color="auto"/>
                        <w:right w:val="none" w:sz="0" w:space="0" w:color="auto"/>
                      </w:divBdr>
                    </w:div>
                  </w:divsChild>
                </w:div>
                <w:div w:id="1467117367">
                  <w:marLeft w:val="0"/>
                  <w:marRight w:val="0"/>
                  <w:marTop w:val="0"/>
                  <w:marBottom w:val="0"/>
                  <w:divBdr>
                    <w:top w:val="none" w:sz="0" w:space="0" w:color="auto"/>
                    <w:left w:val="none" w:sz="0" w:space="0" w:color="auto"/>
                    <w:bottom w:val="none" w:sz="0" w:space="0" w:color="auto"/>
                    <w:right w:val="none" w:sz="0" w:space="0" w:color="auto"/>
                  </w:divBdr>
                  <w:divsChild>
                    <w:div w:id="1547908339">
                      <w:marLeft w:val="0"/>
                      <w:marRight w:val="0"/>
                      <w:marTop w:val="0"/>
                      <w:marBottom w:val="0"/>
                      <w:divBdr>
                        <w:top w:val="none" w:sz="0" w:space="0" w:color="auto"/>
                        <w:left w:val="none" w:sz="0" w:space="0" w:color="auto"/>
                        <w:bottom w:val="none" w:sz="0" w:space="0" w:color="auto"/>
                        <w:right w:val="none" w:sz="0" w:space="0" w:color="auto"/>
                      </w:divBdr>
                    </w:div>
                  </w:divsChild>
                </w:div>
                <w:div w:id="1495881005">
                  <w:marLeft w:val="0"/>
                  <w:marRight w:val="0"/>
                  <w:marTop w:val="0"/>
                  <w:marBottom w:val="0"/>
                  <w:divBdr>
                    <w:top w:val="none" w:sz="0" w:space="0" w:color="auto"/>
                    <w:left w:val="none" w:sz="0" w:space="0" w:color="auto"/>
                    <w:bottom w:val="none" w:sz="0" w:space="0" w:color="auto"/>
                    <w:right w:val="none" w:sz="0" w:space="0" w:color="auto"/>
                  </w:divBdr>
                  <w:divsChild>
                    <w:div w:id="1595554359">
                      <w:marLeft w:val="0"/>
                      <w:marRight w:val="0"/>
                      <w:marTop w:val="0"/>
                      <w:marBottom w:val="0"/>
                      <w:divBdr>
                        <w:top w:val="none" w:sz="0" w:space="0" w:color="auto"/>
                        <w:left w:val="none" w:sz="0" w:space="0" w:color="auto"/>
                        <w:bottom w:val="none" w:sz="0" w:space="0" w:color="auto"/>
                        <w:right w:val="none" w:sz="0" w:space="0" w:color="auto"/>
                      </w:divBdr>
                    </w:div>
                  </w:divsChild>
                </w:div>
                <w:div w:id="1540361172">
                  <w:marLeft w:val="0"/>
                  <w:marRight w:val="0"/>
                  <w:marTop w:val="0"/>
                  <w:marBottom w:val="0"/>
                  <w:divBdr>
                    <w:top w:val="none" w:sz="0" w:space="0" w:color="auto"/>
                    <w:left w:val="none" w:sz="0" w:space="0" w:color="auto"/>
                    <w:bottom w:val="none" w:sz="0" w:space="0" w:color="auto"/>
                    <w:right w:val="none" w:sz="0" w:space="0" w:color="auto"/>
                  </w:divBdr>
                  <w:divsChild>
                    <w:div w:id="2072118204">
                      <w:marLeft w:val="0"/>
                      <w:marRight w:val="0"/>
                      <w:marTop w:val="0"/>
                      <w:marBottom w:val="0"/>
                      <w:divBdr>
                        <w:top w:val="none" w:sz="0" w:space="0" w:color="auto"/>
                        <w:left w:val="none" w:sz="0" w:space="0" w:color="auto"/>
                        <w:bottom w:val="none" w:sz="0" w:space="0" w:color="auto"/>
                        <w:right w:val="none" w:sz="0" w:space="0" w:color="auto"/>
                      </w:divBdr>
                    </w:div>
                  </w:divsChild>
                </w:div>
                <w:div w:id="1591742376">
                  <w:marLeft w:val="0"/>
                  <w:marRight w:val="0"/>
                  <w:marTop w:val="0"/>
                  <w:marBottom w:val="0"/>
                  <w:divBdr>
                    <w:top w:val="none" w:sz="0" w:space="0" w:color="auto"/>
                    <w:left w:val="none" w:sz="0" w:space="0" w:color="auto"/>
                    <w:bottom w:val="none" w:sz="0" w:space="0" w:color="auto"/>
                    <w:right w:val="none" w:sz="0" w:space="0" w:color="auto"/>
                  </w:divBdr>
                  <w:divsChild>
                    <w:div w:id="1564026868">
                      <w:marLeft w:val="0"/>
                      <w:marRight w:val="0"/>
                      <w:marTop w:val="0"/>
                      <w:marBottom w:val="0"/>
                      <w:divBdr>
                        <w:top w:val="none" w:sz="0" w:space="0" w:color="auto"/>
                        <w:left w:val="none" w:sz="0" w:space="0" w:color="auto"/>
                        <w:bottom w:val="none" w:sz="0" w:space="0" w:color="auto"/>
                        <w:right w:val="none" w:sz="0" w:space="0" w:color="auto"/>
                      </w:divBdr>
                    </w:div>
                  </w:divsChild>
                </w:div>
                <w:div w:id="1606882721">
                  <w:marLeft w:val="0"/>
                  <w:marRight w:val="0"/>
                  <w:marTop w:val="0"/>
                  <w:marBottom w:val="0"/>
                  <w:divBdr>
                    <w:top w:val="none" w:sz="0" w:space="0" w:color="auto"/>
                    <w:left w:val="none" w:sz="0" w:space="0" w:color="auto"/>
                    <w:bottom w:val="none" w:sz="0" w:space="0" w:color="auto"/>
                    <w:right w:val="none" w:sz="0" w:space="0" w:color="auto"/>
                  </w:divBdr>
                  <w:divsChild>
                    <w:div w:id="1686205267">
                      <w:marLeft w:val="0"/>
                      <w:marRight w:val="0"/>
                      <w:marTop w:val="0"/>
                      <w:marBottom w:val="0"/>
                      <w:divBdr>
                        <w:top w:val="none" w:sz="0" w:space="0" w:color="auto"/>
                        <w:left w:val="none" w:sz="0" w:space="0" w:color="auto"/>
                        <w:bottom w:val="none" w:sz="0" w:space="0" w:color="auto"/>
                        <w:right w:val="none" w:sz="0" w:space="0" w:color="auto"/>
                      </w:divBdr>
                    </w:div>
                  </w:divsChild>
                </w:div>
                <w:div w:id="1650282303">
                  <w:marLeft w:val="0"/>
                  <w:marRight w:val="0"/>
                  <w:marTop w:val="0"/>
                  <w:marBottom w:val="0"/>
                  <w:divBdr>
                    <w:top w:val="none" w:sz="0" w:space="0" w:color="auto"/>
                    <w:left w:val="none" w:sz="0" w:space="0" w:color="auto"/>
                    <w:bottom w:val="none" w:sz="0" w:space="0" w:color="auto"/>
                    <w:right w:val="none" w:sz="0" w:space="0" w:color="auto"/>
                  </w:divBdr>
                  <w:divsChild>
                    <w:div w:id="1410810520">
                      <w:marLeft w:val="0"/>
                      <w:marRight w:val="0"/>
                      <w:marTop w:val="0"/>
                      <w:marBottom w:val="0"/>
                      <w:divBdr>
                        <w:top w:val="none" w:sz="0" w:space="0" w:color="auto"/>
                        <w:left w:val="none" w:sz="0" w:space="0" w:color="auto"/>
                        <w:bottom w:val="none" w:sz="0" w:space="0" w:color="auto"/>
                        <w:right w:val="none" w:sz="0" w:space="0" w:color="auto"/>
                      </w:divBdr>
                    </w:div>
                  </w:divsChild>
                </w:div>
                <w:div w:id="1691491098">
                  <w:marLeft w:val="0"/>
                  <w:marRight w:val="0"/>
                  <w:marTop w:val="0"/>
                  <w:marBottom w:val="0"/>
                  <w:divBdr>
                    <w:top w:val="none" w:sz="0" w:space="0" w:color="auto"/>
                    <w:left w:val="none" w:sz="0" w:space="0" w:color="auto"/>
                    <w:bottom w:val="none" w:sz="0" w:space="0" w:color="auto"/>
                    <w:right w:val="none" w:sz="0" w:space="0" w:color="auto"/>
                  </w:divBdr>
                  <w:divsChild>
                    <w:div w:id="1261260554">
                      <w:marLeft w:val="0"/>
                      <w:marRight w:val="0"/>
                      <w:marTop w:val="0"/>
                      <w:marBottom w:val="0"/>
                      <w:divBdr>
                        <w:top w:val="none" w:sz="0" w:space="0" w:color="auto"/>
                        <w:left w:val="none" w:sz="0" w:space="0" w:color="auto"/>
                        <w:bottom w:val="none" w:sz="0" w:space="0" w:color="auto"/>
                        <w:right w:val="none" w:sz="0" w:space="0" w:color="auto"/>
                      </w:divBdr>
                    </w:div>
                  </w:divsChild>
                </w:div>
                <w:div w:id="1769697722">
                  <w:marLeft w:val="0"/>
                  <w:marRight w:val="0"/>
                  <w:marTop w:val="0"/>
                  <w:marBottom w:val="0"/>
                  <w:divBdr>
                    <w:top w:val="none" w:sz="0" w:space="0" w:color="auto"/>
                    <w:left w:val="none" w:sz="0" w:space="0" w:color="auto"/>
                    <w:bottom w:val="none" w:sz="0" w:space="0" w:color="auto"/>
                    <w:right w:val="none" w:sz="0" w:space="0" w:color="auto"/>
                  </w:divBdr>
                  <w:divsChild>
                    <w:div w:id="1632007549">
                      <w:marLeft w:val="0"/>
                      <w:marRight w:val="0"/>
                      <w:marTop w:val="0"/>
                      <w:marBottom w:val="0"/>
                      <w:divBdr>
                        <w:top w:val="none" w:sz="0" w:space="0" w:color="auto"/>
                        <w:left w:val="none" w:sz="0" w:space="0" w:color="auto"/>
                        <w:bottom w:val="none" w:sz="0" w:space="0" w:color="auto"/>
                        <w:right w:val="none" w:sz="0" w:space="0" w:color="auto"/>
                      </w:divBdr>
                    </w:div>
                  </w:divsChild>
                </w:div>
                <w:div w:id="1797867253">
                  <w:marLeft w:val="0"/>
                  <w:marRight w:val="0"/>
                  <w:marTop w:val="0"/>
                  <w:marBottom w:val="0"/>
                  <w:divBdr>
                    <w:top w:val="none" w:sz="0" w:space="0" w:color="auto"/>
                    <w:left w:val="none" w:sz="0" w:space="0" w:color="auto"/>
                    <w:bottom w:val="none" w:sz="0" w:space="0" w:color="auto"/>
                    <w:right w:val="none" w:sz="0" w:space="0" w:color="auto"/>
                  </w:divBdr>
                  <w:divsChild>
                    <w:div w:id="100492294">
                      <w:marLeft w:val="0"/>
                      <w:marRight w:val="0"/>
                      <w:marTop w:val="0"/>
                      <w:marBottom w:val="0"/>
                      <w:divBdr>
                        <w:top w:val="none" w:sz="0" w:space="0" w:color="auto"/>
                        <w:left w:val="none" w:sz="0" w:space="0" w:color="auto"/>
                        <w:bottom w:val="none" w:sz="0" w:space="0" w:color="auto"/>
                        <w:right w:val="none" w:sz="0" w:space="0" w:color="auto"/>
                      </w:divBdr>
                    </w:div>
                  </w:divsChild>
                </w:div>
                <w:div w:id="1835101561">
                  <w:marLeft w:val="0"/>
                  <w:marRight w:val="0"/>
                  <w:marTop w:val="0"/>
                  <w:marBottom w:val="0"/>
                  <w:divBdr>
                    <w:top w:val="none" w:sz="0" w:space="0" w:color="auto"/>
                    <w:left w:val="none" w:sz="0" w:space="0" w:color="auto"/>
                    <w:bottom w:val="none" w:sz="0" w:space="0" w:color="auto"/>
                    <w:right w:val="none" w:sz="0" w:space="0" w:color="auto"/>
                  </w:divBdr>
                  <w:divsChild>
                    <w:div w:id="1826699104">
                      <w:marLeft w:val="0"/>
                      <w:marRight w:val="0"/>
                      <w:marTop w:val="0"/>
                      <w:marBottom w:val="0"/>
                      <w:divBdr>
                        <w:top w:val="none" w:sz="0" w:space="0" w:color="auto"/>
                        <w:left w:val="none" w:sz="0" w:space="0" w:color="auto"/>
                        <w:bottom w:val="none" w:sz="0" w:space="0" w:color="auto"/>
                        <w:right w:val="none" w:sz="0" w:space="0" w:color="auto"/>
                      </w:divBdr>
                    </w:div>
                  </w:divsChild>
                </w:div>
                <w:div w:id="1856309065">
                  <w:marLeft w:val="0"/>
                  <w:marRight w:val="0"/>
                  <w:marTop w:val="0"/>
                  <w:marBottom w:val="0"/>
                  <w:divBdr>
                    <w:top w:val="none" w:sz="0" w:space="0" w:color="auto"/>
                    <w:left w:val="none" w:sz="0" w:space="0" w:color="auto"/>
                    <w:bottom w:val="none" w:sz="0" w:space="0" w:color="auto"/>
                    <w:right w:val="none" w:sz="0" w:space="0" w:color="auto"/>
                  </w:divBdr>
                  <w:divsChild>
                    <w:div w:id="1807553367">
                      <w:marLeft w:val="0"/>
                      <w:marRight w:val="0"/>
                      <w:marTop w:val="0"/>
                      <w:marBottom w:val="0"/>
                      <w:divBdr>
                        <w:top w:val="none" w:sz="0" w:space="0" w:color="auto"/>
                        <w:left w:val="none" w:sz="0" w:space="0" w:color="auto"/>
                        <w:bottom w:val="none" w:sz="0" w:space="0" w:color="auto"/>
                        <w:right w:val="none" w:sz="0" w:space="0" w:color="auto"/>
                      </w:divBdr>
                    </w:div>
                  </w:divsChild>
                </w:div>
                <w:div w:id="1897860117">
                  <w:marLeft w:val="0"/>
                  <w:marRight w:val="0"/>
                  <w:marTop w:val="0"/>
                  <w:marBottom w:val="0"/>
                  <w:divBdr>
                    <w:top w:val="none" w:sz="0" w:space="0" w:color="auto"/>
                    <w:left w:val="none" w:sz="0" w:space="0" w:color="auto"/>
                    <w:bottom w:val="none" w:sz="0" w:space="0" w:color="auto"/>
                    <w:right w:val="none" w:sz="0" w:space="0" w:color="auto"/>
                  </w:divBdr>
                  <w:divsChild>
                    <w:div w:id="458454270">
                      <w:marLeft w:val="0"/>
                      <w:marRight w:val="0"/>
                      <w:marTop w:val="0"/>
                      <w:marBottom w:val="0"/>
                      <w:divBdr>
                        <w:top w:val="none" w:sz="0" w:space="0" w:color="auto"/>
                        <w:left w:val="none" w:sz="0" w:space="0" w:color="auto"/>
                        <w:bottom w:val="none" w:sz="0" w:space="0" w:color="auto"/>
                        <w:right w:val="none" w:sz="0" w:space="0" w:color="auto"/>
                      </w:divBdr>
                    </w:div>
                  </w:divsChild>
                </w:div>
                <w:div w:id="1919171467">
                  <w:marLeft w:val="0"/>
                  <w:marRight w:val="0"/>
                  <w:marTop w:val="0"/>
                  <w:marBottom w:val="0"/>
                  <w:divBdr>
                    <w:top w:val="none" w:sz="0" w:space="0" w:color="auto"/>
                    <w:left w:val="none" w:sz="0" w:space="0" w:color="auto"/>
                    <w:bottom w:val="none" w:sz="0" w:space="0" w:color="auto"/>
                    <w:right w:val="none" w:sz="0" w:space="0" w:color="auto"/>
                  </w:divBdr>
                  <w:divsChild>
                    <w:div w:id="1051425120">
                      <w:marLeft w:val="0"/>
                      <w:marRight w:val="0"/>
                      <w:marTop w:val="0"/>
                      <w:marBottom w:val="0"/>
                      <w:divBdr>
                        <w:top w:val="none" w:sz="0" w:space="0" w:color="auto"/>
                        <w:left w:val="none" w:sz="0" w:space="0" w:color="auto"/>
                        <w:bottom w:val="none" w:sz="0" w:space="0" w:color="auto"/>
                        <w:right w:val="none" w:sz="0" w:space="0" w:color="auto"/>
                      </w:divBdr>
                    </w:div>
                  </w:divsChild>
                </w:div>
                <w:div w:id="1950239736">
                  <w:marLeft w:val="0"/>
                  <w:marRight w:val="0"/>
                  <w:marTop w:val="0"/>
                  <w:marBottom w:val="0"/>
                  <w:divBdr>
                    <w:top w:val="none" w:sz="0" w:space="0" w:color="auto"/>
                    <w:left w:val="none" w:sz="0" w:space="0" w:color="auto"/>
                    <w:bottom w:val="none" w:sz="0" w:space="0" w:color="auto"/>
                    <w:right w:val="none" w:sz="0" w:space="0" w:color="auto"/>
                  </w:divBdr>
                  <w:divsChild>
                    <w:div w:id="1349717299">
                      <w:marLeft w:val="0"/>
                      <w:marRight w:val="0"/>
                      <w:marTop w:val="0"/>
                      <w:marBottom w:val="0"/>
                      <w:divBdr>
                        <w:top w:val="none" w:sz="0" w:space="0" w:color="auto"/>
                        <w:left w:val="none" w:sz="0" w:space="0" w:color="auto"/>
                        <w:bottom w:val="none" w:sz="0" w:space="0" w:color="auto"/>
                        <w:right w:val="none" w:sz="0" w:space="0" w:color="auto"/>
                      </w:divBdr>
                    </w:div>
                  </w:divsChild>
                </w:div>
                <w:div w:id="2002387691">
                  <w:marLeft w:val="0"/>
                  <w:marRight w:val="0"/>
                  <w:marTop w:val="0"/>
                  <w:marBottom w:val="0"/>
                  <w:divBdr>
                    <w:top w:val="none" w:sz="0" w:space="0" w:color="auto"/>
                    <w:left w:val="none" w:sz="0" w:space="0" w:color="auto"/>
                    <w:bottom w:val="none" w:sz="0" w:space="0" w:color="auto"/>
                    <w:right w:val="none" w:sz="0" w:space="0" w:color="auto"/>
                  </w:divBdr>
                  <w:divsChild>
                    <w:div w:id="884027515">
                      <w:marLeft w:val="0"/>
                      <w:marRight w:val="0"/>
                      <w:marTop w:val="0"/>
                      <w:marBottom w:val="0"/>
                      <w:divBdr>
                        <w:top w:val="none" w:sz="0" w:space="0" w:color="auto"/>
                        <w:left w:val="none" w:sz="0" w:space="0" w:color="auto"/>
                        <w:bottom w:val="none" w:sz="0" w:space="0" w:color="auto"/>
                        <w:right w:val="none" w:sz="0" w:space="0" w:color="auto"/>
                      </w:divBdr>
                    </w:div>
                  </w:divsChild>
                </w:div>
                <w:div w:id="2005813933">
                  <w:marLeft w:val="0"/>
                  <w:marRight w:val="0"/>
                  <w:marTop w:val="0"/>
                  <w:marBottom w:val="0"/>
                  <w:divBdr>
                    <w:top w:val="none" w:sz="0" w:space="0" w:color="auto"/>
                    <w:left w:val="none" w:sz="0" w:space="0" w:color="auto"/>
                    <w:bottom w:val="none" w:sz="0" w:space="0" w:color="auto"/>
                    <w:right w:val="none" w:sz="0" w:space="0" w:color="auto"/>
                  </w:divBdr>
                  <w:divsChild>
                    <w:div w:id="1992977405">
                      <w:marLeft w:val="0"/>
                      <w:marRight w:val="0"/>
                      <w:marTop w:val="0"/>
                      <w:marBottom w:val="0"/>
                      <w:divBdr>
                        <w:top w:val="none" w:sz="0" w:space="0" w:color="auto"/>
                        <w:left w:val="none" w:sz="0" w:space="0" w:color="auto"/>
                        <w:bottom w:val="none" w:sz="0" w:space="0" w:color="auto"/>
                        <w:right w:val="none" w:sz="0" w:space="0" w:color="auto"/>
                      </w:divBdr>
                    </w:div>
                  </w:divsChild>
                </w:div>
                <w:div w:id="2007244914">
                  <w:marLeft w:val="0"/>
                  <w:marRight w:val="0"/>
                  <w:marTop w:val="0"/>
                  <w:marBottom w:val="0"/>
                  <w:divBdr>
                    <w:top w:val="none" w:sz="0" w:space="0" w:color="auto"/>
                    <w:left w:val="none" w:sz="0" w:space="0" w:color="auto"/>
                    <w:bottom w:val="none" w:sz="0" w:space="0" w:color="auto"/>
                    <w:right w:val="none" w:sz="0" w:space="0" w:color="auto"/>
                  </w:divBdr>
                  <w:divsChild>
                    <w:div w:id="588998873">
                      <w:marLeft w:val="0"/>
                      <w:marRight w:val="0"/>
                      <w:marTop w:val="0"/>
                      <w:marBottom w:val="0"/>
                      <w:divBdr>
                        <w:top w:val="none" w:sz="0" w:space="0" w:color="auto"/>
                        <w:left w:val="none" w:sz="0" w:space="0" w:color="auto"/>
                        <w:bottom w:val="none" w:sz="0" w:space="0" w:color="auto"/>
                        <w:right w:val="none" w:sz="0" w:space="0" w:color="auto"/>
                      </w:divBdr>
                    </w:div>
                  </w:divsChild>
                </w:div>
                <w:div w:id="2051342541">
                  <w:marLeft w:val="0"/>
                  <w:marRight w:val="0"/>
                  <w:marTop w:val="0"/>
                  <w:marBottom w:val="0"/>
                  <w:divBdr>
                    <w:top w:val="none" w:sz="0" w:space="0" w:color="auto"/>
                    <w:left w:val="none" w:sz="0" w:space="0" w:color="auto"/>
                    <w:bottom w:val="none" w:sz="0" w:space="0" w:color="auto"/>
                    <w:right w:val="none" w:sz="0" w:space="0" w:color="auto"/>
                  </w:divBdr>
                  <w:divsChild>
                    <w:div w:id="57048126">
                      <w:marLeft w:val="0"/>
                      <w:marRight w:val="0"/>
                      <w:marTop w:val="0"/>
                      <w:marBottom w:val="0"/>
                      <w:divBdr>
                        <w:top w:val="none" w:sz="0" w:space="0" w:color="auto"/>
                        <w:left w:val="none" w:sz="0" w:space="0" w:color="auto"/>
                        <w:bottom w:val="none" w:sz="0" w:space="0" w:color="auto"/>
                        <w:right w:val="none" w:sz="0" w:space="0" w:color="auto"/>
                      </w:divBdr>
                    </w:div>
                  </w:divsChild>
                </w:div>
                <w:div w:id="2123331443">
                  <w:marLeft w:val="0"/>
                  <w:marRight w:val="0"/>
                  <w:marTop w:val="0"/>
                  <w:marBottom w:val="0"/>
                  <w:divBdr>
                    <w:top w:val="none" w:sz="0" w:space="0" w:color="auto"/>
                    <w:left w:val="none" w:sz="0" w:space="0" w:color="auto"/>
                    <w:bottom w:val="none" w:sz="0" w:space="0" w:color="auto"/>
                    <w:right w:val="none" w:sz="0" w:space="0" w:color="auto"/>
                  </w:divBdr>
                  <w:divsChild>
                    <w:div w:id="13329545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56309851">
          <w:marLeft w:val="0"/>
          <w:marRight w:val="0"/>
          <w:marTop w:val="0"/>
          <w:marBottom w:val="0"/>
          <w:divBdr>
            <w:top w:val="none" w:sz="0" w:space="0" w:color="auto"/>
            <w:left w:val="none" w:sz="0" w:space="0" w:color="auto"/>
            <w:bottom w:val="none" w:sz="0" w:space="0" w:color="auto"/>
            <w:right w:val="none" w:sz="0" w:space="0" w:color="auto"/>
          </w:divBdr>
          <w:divsChild>
            <w:div w:id="1942182664">
              <w:marLeft w:val="-75"/>
              <w:marRight w:val="0"/>
              <w:marTop w:val="30"/>
              <w:marBottom w:val="30"/>
              <w:divBdr>
                <w:top w:val="none" w:sz="0" w:space="0" w:color="auto"/>
                <w:left w:val="none" w:sz="0" w:space="0" w:color="auto"/>
                <w:bottom w:val="none" w:sz="0" w:space="0" w:color="auto"/>
                <w:right w:val="none" w:sz="0" w:space="0" w:color="auto"/>
              </w:divBdr>
              <w:divsChild>
                <w:div w:id="68970303">
                  <w:marLeft w:val="0"/>
                  <w:marRight w:val="0"/>
                  <w:marTop w:val="0"/>
                  <w:marBottom w:val="0"/>
                  <w:divBdr>
                    <w:top w:val="none" w:sz="0" w:space="0" w:color="auto"/>
                    <w:left w:val="none" w:sz="0" w:space="0" w:color="auto"/>
                    <w:bottom w:val="none" w:sz="0" w:space="0" w:color="auto"/>
                    <w:right w:val="none" w:sz="0" w:space="0" w:color="auto"/>
                  </w:divBdr>
                  <w:divsChild>
                    <w:div w:id="751200777">
                      <w:marLeft w:val="0"/>
                      <w:marRight w:val="0"/>
                      <w:marTop w:val="0"/>
                      <w:marBottom w:val="0"/>
                      <w:divBdr>
                        <w:top w:val="none" w:sz="0" w:space="0" w:color="auto"/>
                        <w:left w:val="none" w:sz="0" w:space="0" w:color="auto"/>
                        <w:bottom w:val="none" w:sz="0" w:space="0" w:color="auto"/>
                        <w:right w:val="none" w:sz="0" w:space="0" w:color="auto"/>
                      </w:divBdr>
                    </w:div>
                  </w:divsChild>
                </w:div>
                <w:div w:id="139276275">
                  <w:marLeft w:val="0"/>
                  <w:marRight w:val="0"/>
                  <w:marTop w:val="0"/>
                  <w:marBottom w:val="0"/>
                  <w:divBdr>
                    <w:top w:val="none" w:sz="0" w:space="0" w:color="auto"/>
                    <w:left w:val="none" w:sz="0" w:space="0" w:color="auto"/>
                    <w:bottom w:val="none" w:sz="0" w:space="0" w:color="auto"/>
                    <w:right w:val="none" w:sz="0" w:space="0" w:color="auto"/>
                  </w:divBdr>
                  <w:divsChild>
                    <w:div w:id="1857496193">
                      <w:marLeft w:val="0"/>
                      <w:marRight w:val="0"/>
                      <w:marTop w:val="0"/>
                      <w:marBottom w:val="0"/>
                      <w:divBdr>
                        <w:top w:val="none" w:sz="0" w:space="0" w:color="auto"/>
                        <w:left w:val="none" w:sz="0" w:space="0" w:color="auto"/>
                        <w:bottom w:val="none" w:sz="0" w:space="0" w:color="auto"/>
                        <w:right w:val="none" w:sz="0" w:space="0" w:color="auto"/>
                      </w:divBdr>
                    </w:div>
                  </w:divsChild>
                </w:div>
                <w:div w:id="174005869">
                  <w:marLeft w:val="0"/>
                  <w:marRight w:val="0"/>
                  <w:marTop w:val="0"/>
                  <w:marBottom w:val="0"/>
                  <w:divBdr>
                    <w:top w:val="none" w:sz="0" w:space="0" w:color="auto"/>
                    <w:left w:val="none" w:sz="0" w:space="0" w:color="auto"/>
                    <w:bottom w:val="none" w:sz="0" w:space="0" w:color="auto"/>
                    <w:right w:val="none" w:sz="0" w:space="0" w:color="auto"/>
                  </w:divBdr>
                  <w:divsChild>
                    <w:div w:id="72090925">
                      <w:marLeft w:val="0"/>
                      <w:marRight w:val="0"/>
                      <w:marTop w:val="0"/>
                      <w:marBottom w:val="0"/>
                      <w:divBdr>
                        <w:top w:val="none" w:sz="0" w:space="0" w:color="auto"/>
                        <w:left w:val="none" w:sz="0" w:space="0" w:color="auto"/>
                        <w:bottom w:val="none" w:sz="0" w:space="0" w:color="auto"/>
                        <w:right w:val="none" w:sz="0" w:space="0" w:color="auto"/>
                      </w:divBdr>
                    </w:div>
                  </w:divsChild>
                </w:div>
                <w:div w:id="247808269">
                  <w:marLeft w:val="0"/>
                  <w:marRight w:val="0"/>
                  <w:marTop w:val="0"/>
                  <w:marBottom w:val="0"/>
                  <w:divBdr>
                    <w:top w:val="none" w:sz="0" w:space="0" w:color="auto"/>
                    <w:left w:val="none" w:sz="0" w:space="0" w:color="auto"/>
                    <w:bottom w:val="none" w:sz="0" w:space="0" w:color="auto"/>
                    <w:right w:val="none" w:sz="0" w:space="0" w:color="auto"/>
                  </w:divBdr>
                  <w:divsChild>
                    <w:div w:id="1977567891">
                      <w:marLeft w:val="0"/>
                      <w:marRight w:val="0"/>
                      <w:marTop w:val="0"/>
                      <w:marBottom w:val="0"/>
                      <w:divBdr>
                        <w:top w:val="none" w:sz="0" w:space="0" w:color="auto"/>
                        <w:left w:val="none" w:sz="0" w:space="0" w:color="auto"/>
                        <w:bottom w:val="none" w:sz="0" w:space="0" w:color="auto"/>
                        <w:right w:val="none" w:sz="0" w:space="0" w:color="auto"/>
                      </w:divBdr>
                    </w:div>
                  </w:divsChild>
                </w:div>
                <w:div w:id="620768402">
                  <w:marLeft w:val="0"/>
                  <w:marRight w:val="0"/>
                  <w:marTop w:val="0"/>
                  <w:marBottom w:val="0"/>
                  <w:divBdr>
                    <w:top w:val="none" w:sz="0" w:space="0" w:color="auto"/>
                    <w:left w:val="none" w:sz="0" w:space="0" w:color="auto"/>
                    <w:bottom w:val="none" w:sz="0" w:space="0" w:color="auto"/>
                    <w:right w:val="none" w:sz="0" w:space="0" w:color="auto"/>
                  </w:divBdr>
                  <w:divsChild>
                    <w:div w:id="170068885">
                      <w:marLeft w:val="0"/>
                      <w:marRight w:val="0"/>
                      <w:marTop w:val="0"/>
                      <w:marBottom w:val="0"/>
                      <w:divBdr>
                        <w:top w:val="none" w:sz="0" w:space="0" w:color="auto"/>
                        <w:left w:val="none" w:sz="0" w:space="0" w:color="auto"/>
                        <w:bottom w:val="none" w:sz="0" w:space="0" w:color="auto"/>
                        <w:right w:val="none" w:sz="0" w:space="0" w:color="auto"/>
                      </w:divBdr>
                    </w:div>
                    <w:div w:id="1554732542">
                      <w:marLeft w:val="0"/>
                      <w:marRight w:val="0"/>
                      <w:marTop w:val="0"/>
                      <w:marBottom w:val="0"/>
                      <w:divBdr>
                        <w:top w:val="none" w:sz="0" w:space="0" w:color="auto"/>
                        <w:left w:val="none" w:sz="0" w:space="0" w:color="auto"/>
                        <w:bottom w:val="none" w:sz="0" w:space="0" w:color="auto"/>
                        <w:right w:val="none" w:sz="0" w:space="0" w:color="auto"/>
                      </w:divBdr>
                    </w:div>
                  </w:divsChild>
                </w:div>
                <w:div w:id="688265417">
                  <w:marLeft w:val="0"/>
                  <w:marRight w:val="0"/>
                  <w:marTop w:val="0"/>
                  <w:marBottom w:val="0"/>
                  <w:divBdr>
                    <w:top w:val="none" w:sz="0" w:space="0" w:color="auto"/>
                    <w:left w:val="none" w:sz="0" w:space="0" w:color="auto"/>
                    <w:bottom w:val="none" w:sz="0" w:space="0" w:color="auto"/>
                    <w:right w:val="none" w:sz="0" w:space="0" w:color="auto"/>
                  </w:divBdr>
                  <w:divsChild>
                    <w:div w:id="165290841">
                      <w:marLeft w:val="0"/>
                      <w:marRight w:val="0"/>
                      <w:marTop w:val="0"/>
                      <w:marBottom w:val="0"/>
                      <w:divBdr>
                        <w:top w:val="none" w:sz="0" w:space="0" w:color="auto"/>
                        <w:left w:val="none" w:sz="0" w:space="0" w:color="auto"/>
                        <w:bottom w:val="none" w:sz="0" w:space="0" w:color="auto"/>
                        <w:right w:val="none" w:sz="0" w:space="0" w:color="auto"/>
                      </w:divBdr>
                    </w:div>
                  </w:divsChild>
                </w:div>
                <w:div w:id="830172311">
                  <w:marLeft w:val="0"/>
                  <w:marRight w:val="0"/>
                  <w:marTop w:val="0"/>
                  <w:marBottom w:val="0"/>
                  <w:divBdr>
                    <w:top w:val="none" w:sz="0" w:space="0" w:color="auto"/>
                    <w:left w:val="none" w:sz="0" w:space="0" w:color="auto"/>
                    <w:bottom w:val="none" w:sz="0" w:space="0" w:color="auto"/>
                    <w:right w:val="none" w:sz="0" w:space="0" w:color="auto"/>
                  </w:divBdr>
                  <w:divsChild>
                    <w:div w:id="413358091">
                      <w:marLeft w:val="0"/>
                      <w:marRight w:val="0"/>
                      <w:marTop w:val="0"/>
                      <w:marBottom w:val="0"/>
                      <w:divBdr>
                        <w:top w:val="none" w:sz="0" w:space="0" w:color="auto"/>
                        <w:left w:val="none" w:sz="0" w:space="0" w:color="auto"/>
                        <w:bottom w:val="none" w:sz="0" w:space="0" w:color="auto"/>
                        <w:right w:val="none" w:sz="0" w:space="0" w:color="auto"/>
                      </w:divBdr>
                    </w:div>
                  </w:divsChild>
                </w:div>
                <w:div w:id="947586942">
                  <w:marLeft w:val="0"/>
                  <w:marRight w:val="0"/>
                  <w:marTop w:val="0"/>
                  <w:marBottom w:val="0"/>
                  <w:divBdr>
                    <w:top w:val="none" w:sz="0" w:space="0" w:color="auto"/>
                    <w:left w:val="none" w:sz="0" w:space="0" w:color="auto"/>
                    <w:bottom w:val="none" w:sz="0" w:space="0" w:color="auto"/>
                    <w:right w:val="none" w:sz="0" w:space="0" w:color="auto"/>
                  </w:divBdr>
                  <w:divsChild>
                    <w:div w:id="1013997406">
                      <w:marLeft w:val="0"/>
                      <w:marRight w:val="0"/>
                      <w:marTop w:val="0"/>
                      <w:marBottom w:val="0"/>
                      <w:divBdr>
                        <w:top w:val="none" w:sz="0" w:space="0" w:color="auto"/>
                        <w:left w:val="none" w:sz="0" w:space="0" w:color="auto"/>
                        <w:bottom w:val="none" w:sz="0" w:space="0" w:color="auto"/>
                        <w:right w:val="none" w:sz="0" w:space="0" w:color="auto"/>
                      </w:divBdr>
                    </w:div>
                  </w:divsChild>
                </w:div>
                <w:div w:id="1003047033">
                  <w:marLeft w:val="0"/>
                  <w:marRight w:val="0"/>
                  <w:marTop w:val="0"/>
                  <w:marBottom w:val="0"/>
                  <w:divBdr>
                    <w:top w:val="none" w:sz="0" w:space="0" w:color="auto"/>
                    <w:left w:val="none" w:sz="0" w:space="0" w:color="auto"/>
                    <w:bottom w:val="none" w:sz="0" w:space="0" w:color="auto"/>
                    <w:right w:val="none" w:sz="0" w:space="0" w:color="auto"/>
                  </w:divBdr>
                  <w:divsChild>
                    <w:div w:id="1895119994">
                      <w:marLeft w:val="0"/>
                      <w:marRight w:val="0"/>
                      <w:marTop w:val="0"/>
                      <w:marBottom w:val="0"/>
                      <w:divBdr>
                        <w:top w:val="none" w:sz="0" w:space="0" w:color="auto"/>
                        <w:left w:val="none" w:sz="0" w:space="0" w:color="auto"/>
                        <w:bottom w:val="none" w:sz="0" w:space="0" w:color="auto"/>
                        <w:right w:val="none" w:sz="0" w:space="0" w:color="auto"/>
                      </w:divBdr>
                    </w:div>
                  </w:divsChild>
                </w:div>
                <w:div w:id="1062021930">
                  <w:marLeft w:val="0"/>
                  <w:marRight w:val="0"/>
                  <w:marTop w:val="0"/>
                  <w:marBottom w:val="0"/>
                  <w:divBdr>
                    <w:top w:val="none" w:sz="0" w:space="0" w:color="auto"/>
                    <w:left w:val="none" w:sz="0" w:space="0" w:color="auto"/>
                    <w:bottom w:val="none" w:sz="0" w:space="0" w:color="auto"/>
                    <w:right w:val="none" w:sz="0" w:space="0" w:color="auto"/>
                  </w:divBdr>
                  <w:divsChild>
                    <w:div w:id="236330658">
                      <w:marLeft w:val="0"/>
                      <w:marRight w:val="0"/>
                      <w:marTop w:val="0"/>
                      <w:marBottom w:val="0"/>
                      <w:divBdr>
                        <w:top w:val="none" w:sz="0" w:space="0" w:color="auto"/>
                        <w:left w:val="none" w:sz="0" w:space="0" w:color="auto"/>
                        <w:bottom w:val="none" w:sz="0" w:space="0" w:color="auto"/>
                        <w:right w:val="none" w:sz="0" w:space="0" w:color="auto"/>
                      </w:divBdr>
                    </w:div>
                  </w:divsChild>
                </w:div>
                <w:div w:id="1075669392">
                  <w:marLeft w:val="0"/>
                  <w:marRight w:val="0"/>
                  <w:marTop w:val="0"/>
                  <w:marBottom w:val="0"/>
                  <w:divBdr>
                    <w:top w:val="none" w:sz="0" w:space="0" w:color="auto"/>
                    <w:left w:val="none" w:sz="0" w:space="0" w:color="auto"/>
                    <w:bottom w:val="none" w:sz="0" w:space="0" w:color="auto"/>
                    <w:right w:val="none" w:sz="0" w:space="0" w:color="auto"/>
                  </w:divBdr>
                  <w:divsChild>
                    <w:div w:id="337538267">
                      <w:marLeft w:val="0"/>
                      <w:marRight w:val="0"/>
                      <w:marTop w:val="0"/>
                      <w:marBottom w:val="0"/>
                      <w:divBdr>
                        <w:top w:val="none" w:sz="0" w:space="0" w:color="auto"/>
                        <w:left w:val="none" w:sz="0" w:space="0" w:color="auto"/>
                        <w:bottom w:val="none" w:sz="0" w:space="0" w:color="auto"/>
                        <w:right w:val="none" w:sz="0" w:space="0" w:color="auto"/>
                      </w:divBdr>
                    </w:div>
                  </w:divsChild>
                </w:div>
                <w:div w:id="1087575675">
                  <w:marLeft w:val="0"/>
                  <w:marRight w:val="0"/>
                  <w:marTop w:val="0"/>
                  <w:marBottom w:val="0"/>
                  <w:divBdr>
                    <w:top w:val="none" w:sz="0" w:space="0" w:color="auto"/>
                    <w:left w:val="none" w:sz="0" w:space="0" w:color="auto"/>
                    <w:bottom w:val="none" w:sz="0" w:space="0" w:color="auto"/>
                    <w:right w:val="none" w:sz="0" w:space="0" w:color="auto"/>
                  </w:divBdr>
                  <w:divsChild>
                    <w:div w:id="1608122847">
                      <w:marLeft w:val="0"/>
                      <w:marRight w:val="0"/>
                      <w:marTop w:val="0"/>
                      <w:marBottom w:val="0"/>
                      <w:divBdr>
                        <w:top w:val="none" w:sz="0" w:space="0" w:color="auto"/>
                        <w:left w:val="none" w:sz="0" w:space="0" w:color="auto"/>
                        <w:bottom w:val="none" w:sz="0" w:space="0" w:color="auto"/>
                        <w:right w:val="none" w:sz="0" w:space="0" w:color="auto"/>
                      </w:divBdr>
                    </w:div>
                  </w:divsChild>
                </w:div>
                <w:div w:id="1145783742">
                  <w:marLeft w:val="0"/>
                  <w:marRight w:val="0"/>
                  <w:marTop w:val="0"/>
                  <w:marBottom w:val="0"/>
                  <w:divBdr>
                    <w:top w:val="none" w:sz="0" w:space="0" w:color="auto"/>
                    <w:left w:val="none" w:sz="0" w:space="0" w:color="auto"/>
                    <w:bottom w:val="none" w:sz="0" w:space="0" w:color="auto"/>
                    <w:right w:val="none" w:sz="0" w:space="0" w:color="auto"/>
                  </w:divBdr>
                  <w:divsChild>
                    <w:div w:id="176848256">
                      <w:marLeft w:val="0"/>
                      <w:marRight w:val="0"/>
                      <w:marTop w:val="0"/>
                      <w:marBottom w:val="0"/>
                      <w:divBdr>
                        <w:top w:val="none" w:sz="0" w:space="0" w:color="auto"/>
                        <w:left w:val="none" w:sz="0" w:space="0" w:color="auto"/>
                        <w:bottom w:val="none" w:sz="0" w:space="0" w:color="auto"/>
                        <w:right w:val="none" w:sz="0" w:space="0" w:color="auto"/>
                      </w:divBdr>
                    </w:div>
                  </w:divsChild>
                </w:div>
                <w:div w:id="1184052676">
                  <w:marLeft w:val="0"/>
                  <w:marRight w:val="0"/>
                  <w:marTop w:val="0"/>
                  <w:marBottom w:val="0"/>
                  <w:divBdr>
                    <w:top w:val="none" w:sz="0" w:space="0" w:color="auto"/>
                    <w:left w:val="none" w:sz="0" w:space="0" w:color="auto"/>
                    <w:bottom w:val="none" w:sz="0" w:space="0" w:color="auto"/>
                    <w:right w:val="none" w:sz="0" w:space="0" w:color="auto"/>
                  </w:divBdr>
                  <w:divsChild>
                    <w:div w:id="1847019663">
                      <w:marLeft w:val="0"/>
                      <w:marRight w:val="0"/>
                      <w:marTop w:val="0"/>
                      <w:marBottom w:val="0"/>
                      <w:divBdr>
                        <w:top w:val="none" w:sz="0" w:space="0" w:color="auto"/>
                        <w:left w:val="none" w:sz="0" w:space="0" w:color="auto"/>
                        <w:bottom w:val="none" w:sz="0" w:space="0" w:color="auto"/>
                        <w:right w:val="none" w:sz="0" w:space="0" w:color="auto"/>
                      </w:divBdr>
                    </w:div>
                  </w:divsChild>
                </w:div>
                <w:div w:id="1329672795">
                  <w:marLeft w:val="0"/>
                  <w:marRight w:val="0"/>
                  <w:marTop w:val="0"/>
                  <w:marBottom w:val="0"/>
                  <w:divBdr>
                    <w:top w:val="none" w:sz="0" w:space="0" w:color="auto"/>
                    <w:left w:val="none" w:sz="0" w:space="0" w:color="auto"/>
                    <w:bottom w:val="none" w:sz="0" w:space="0" w:color="auto"/>
                    <w:right w:val="none" w:sz="0" w:space="0" w:color="auto"/>
                  </w:divBdr>
                  <w:divsChild>
                    <w:div w:id="686636055">
                      <w:marLeft w:val="0"/>
                      <w:marRight w:val="0"/>
                      <w:marTop w:val="0"/>
                      <w:marBottom w:val="0"/>
                      <w:divBdr>
                        <w:top w:val="none" w:sz="0" w:space="0" w:color="auto"/>
                        <w:left w:val="none" w:sz="0" w:space="0" w:color="auto"/>
                        <w:bottom w:val="none" w:sz="0" w:space="0" w:color="auto"/>
                        <w:right w:val="none" w:sz="0" w:space="0" w:color="auto"/>
                      </w:divBdr>
                    </w:div>
                  </w:divsChild>
                </w:div>
                <w:div w:id="1402293201">
                  <w:marLeft w:val="0"/>
                  <w:marRight w:val="0"/>
                  <w:marTop w:val="0"/>
                  <w:marBottom w:val="0"/>
                  <w:divBdr>
                    <w:top w:val="none" w:sz="0" w:space="0" w:color="auto"/>
                    <w:left w:val="none" w:sz="0" w:space="0" w:color="auto"/>
                    <w:bottom w:val="none" w:sz="0" w:space="0" w:color="auto"/>
                    <w:right w:val="none" w:sz="0" w:space="0" w:color="auto"/>
                  </w:divBdr>
                  <w:divsChild>
                    <w:div w:id="114061509">
                      <w:marLeft w:val="0"/>
                      <w:marRight w:val="0"/>
                      <w:marTop w:val="0"/>
                      <w:marBottom w:val="0"/>
                      <w:divBdr>
                        <w:top w:val="none" w:sz="0" w:space="0" w:color="auto"/>
                        <w:left w:val="none" w:sz="0" w:space="0" w:color="auto"/>
                        <w:bottom w:val="none" w:sz="0" w:space="0" w:color="auto"/>
                        <w:right w:val="none" w:sz="0" w:space="0" w:color="auto"/>
                      </w:divBdr>
                    </w:div>
                  </w:divsChild>
                </w:div>
                <w:div w:id="1405640626">
                  <w:marLeft w:val="0"/>
                  <w:marRight w:val="0"/>
                  <w:marTop w:val="0"/>
                  <w:marBottom w:val="0"/>
                  <w:divBdr>
                    <w:top w:val="none" w:sz="0" w:space="0" w:color="auto"/>
                    <w:left w:val="none" w:sz="0" w:space="0" w:color="auto"/>
                    <w:bottom w:val="none" w:sz="0" w:space="0" w:color="auto"/>
                    <w:right w:val="none" w:sz="0" w:space="0" w:color="auto"/>
                  </w:divBdr>
                  <w:divsChild>
                    <w:div w:id="1902060765">
                      <w:marLeft w:val="0"/>
                      <w:marRight w:val="0"/>
                      <w:marTop w:val="0"/>
                      <w:marBottom w:val="0"/>
                      <w:divBdr>
                        <w:top w:val="none" w:sz="0" w:space="0" w:color="auto"/>
                        <w:left w:val="none" w:sz="0" w:space="0" w:color="auto"/>
                        <w:bottom w:val="none" w:sz="0" w:space="0" w:color="auto"/>
                        <w:right w:val="none" w:sz="0" w:space="0" w:color="auto"/>
                      </w:divBdr>
                    </w:div>
                  </w:divsChild>
                </w:div>
                <w:div w:id="1425882247">
                  <w:marLeft w:val="0"/>
                  <w:marRight w:val="0"/>
                  <w:marTop w:val="0"/>
                  <w:marBottom w:val="0"/>
                  <w:divBdr>
                    <w:top w:val="none" w:sz="0" w:space="0" w:color="auto"/>
                    <w:left w:val="none" w:sz="0" w:space="0" w:color="auto"/>
                    <w:bottom w:val="none" w:sz="0" w:space="0" w:color="auto"/>
                    <w:right w:val="none" w:sz="0" w:space="0" w:color="auto"/>
                  </w:divBdr>
                  <w:divsChild>
                    <w:div w:id="1001396671">
                      <w:marLeft w:val="0"/>
                      <w:marRight w:val="0"/>
                      <w:marTop w:val="0"/>
                      <w:marBottom w:val="0"/>
                      <w:divBdr>
                        <w:top w:val="none" w:sz="0" w:space="0" w:color="auto"/>
                        <w:left w:val="none" w:sz="0" w:space="0" w:color="auto"/>
                        <w:bottom w:val="none" w:sz="0" w:space="0" w:color="auto"/>
                        <w:right w:val="none" w:sz="0" w:space="0" w:color="auto"/>
                      </w:divBdr>
                    </w:div>
                  </w:divsChild>
                </w:div>
                <w:div w:id="1618440206">
                  <w:marLeft w:val="0"/>
                  <w:marRight w:val="0"/>
                  <w:marTop w:val="0"/>
                  <w:marBottom w:val="0"/>
                  <w:divBdr>
                    <w:top w:val="none" w:sz="0" w:space="0" w:color="auto"/>
                    <w:left w:val="none" w:sz="0" w:space="0" w:color="auto"/>
                    <w:bottom w:val="none" w:sz="0" w:space="0" w:color="auto"/>
                    <w:right w:val="none" w:sz="0" w:space="0" w:color="auto"/>
                  </w:divBdr>
                  <w:divsChild>
                    <w:div w:id="582372630">
                      <w:marLeft w:val="0"/>
                      <w:marRight w:val="0"/>
                      <w:marTop w:val="0"/>
                      <w:marBottom w:val="0"/>
                      <w:divBdr>
                        <w:top w:val="none" w:sz="0" w:space="0" w:color="auto"/>
                        <w:left w:val="none" w:sz="0" w:space="0" w:color="auto"/>
                        <w:bottom w:val="none" w:sz="0" w:space="0" w:color="auto"/>
                        <w:right w:val="none" w:sz="0" w:space="0" w:color="auto"/>
                      </w:divBdr>
                    </w:div>
                  </w:divsChild>
                </w:div>
                <w:div w:id="1753235991">
                  <w:marLeft w:val="0"/>
                  <w:marRight w:val="0"/>
                  <w:marTop w:val="0"/>
                  <w:marBottom w:val="0"/>
                  <w:divBdr>
                    <w:top w:val="none" w:sz="0" w:space="0" w:color="auto"/>
                    <w:left w:val="none" w:sz="0" w:space="0" w:color="auto"/>
                    <w:bottom w:val="none" w:sz="0" w:space="0" w:color="auto"/>
                    <w:right w:val="none" w:sz="0" w:space="0" w:color="auto"/>
                  </w:divBdr>
                  <w:divsChild>
                    <w:div w:id="318770445">
                      <w:marLeft w:val="0"/>
                      <w:marRight w:val="0"/>
                      <w:marTop w:val="0"/>
                      <w:marBottom w:val="0"/>
                      <w:divBdr>
                        <w:top w:val="none" w:sz="0" w:space="0" w:color="auto"/>
                        <w:left w:val="none" w:sz="0" w:space="0" w:color="auto"/>
                        <w:bottom w:val="none" w:sz="0" w:space="0" w:color="auto"/>
                        <w:right w:val="none" w:sz="0" w:space="0" w:color="auto"/>
                      </w:divBdr>
                    </w:div>
                    <w:div w:id="751048708">
                      <w:marLeft w:val="0"/>
                      <w:marRight w:val="0"/>
                      <w:marTop w:val="0"/>
                      <w:marBottom w:val="0"/>
                      <w:divBdr>
                        <w:top w:val="none" w:sz="0" w:space="0" w:color="auto"/>
                        <w:left w:val="none" w:sz="0" w:space="0" w:color="auto"/>
                        <w:bottom w:val="none" w:sz="0" w:space="0" w:color="auto"/>
                        <w:right w:val="none" w:sz="0" w:space="0" w:color="auto"/>
                      </w:divBdr>
                    </w:div>
                  </w:divsChild>
                </w:div>
                <w:div w:id="1890651491">
                  <w:marLeft w:val="0"/>
                  <w:marRight w:val="0"/>
                  <w:marTop w:val="0"/>
                  <w:marBottom w:val="0"/>
                  <w:divBdr>
                    <w:top w:val="none" w:sz="0" w:space="0" w:color="auto"/>
                    <w:left w:val="none" w:sz="0" w:space="0" w:color="auto"/>
                    <w:bottom w:val="none" w:sz="0" w:space="0" w:color="auto"/>
                    <w:right w:val="none" w:sz="0" w:space="0" w:color="auto"/>
                  </w:divBdr>
                  <w:divsChild>
                    <w:div w:id="643462535">
                      <w:marLeft w:val="0"/>
                      <w:marRight w:val="0"/>
                      <w:marTop w:val="0"/>
                      <w:marBottom w:val="0"/>
                      <w:divBdr>
                        <w:top w:val="none" w:sz="0" w:space="0" w:color="auto"/>
                        <w:left w:val="none" w:sz="0" w:space="0" w:color="auto"/>
                        <w:bottom w:val="none" w:sz="0" w:space="0" w:color="auto"/>
                        <w:right w:val="none" w:sz="0" w:space="0" w:color="auto"/>
                      </w:divBdr>
                    </w:div>
                  </w:divsChild>
                </w:div>
                <w:div w:id="1901793788">
                  <w:marLeft w:val="0"/>
                  <w:marRight w:val="0"/>
                  <w:marTop w:val="0"/>
                  <w:marBottom w:val="0"/>
                  <w:divBdr>
                    <w:top w:val="none" w:sz="0" w:space="0" w:color="auto"/>
                    <w:left w:val="none" w:sz="0" w:space="0" w:color="auto"/>
                    <w:bottom w:val="none" w:sz="0" w:space="0" w:color="auto"/>
                    <w:right w:val="none" w:sz="0" w:space="0" w:color="auto"/>
                  </w:divBdr>
                  <w:divsChild>
                    <w:div w:id="938177800">
                      <w:marLeft w:val="0"/>
                      <w:marRight w:val="0"/>
                      <w:marTop w:val="0"/>
                      <w:marBottom w:val="0"/>
                      <w:divBdr>
                        <w:top w:val="none" w:sz="0" w:space="0" w:color="auto"/>
                        <w:left w:val="none" w:sz="0" w:space="0" w:color="auto"/>
                        <w:bottom w:val="none" w:sz="0" w:space="0" w:color="auto"/>
                        <w:right w:val="none" w:sz="0" w:space="0" w:color="auto"/>
                      </w:divBdr>
                    </w:div>
                  </w:divsChild>
                </w:div>
                <w:div w:id="1965844311">
                  <w:marLeft w:val="0"/>
                  <w:marRight w:val="0"/>
                  <w:marTop w:val="0"/>
                  <w:marBottom w:val="0"/>
                  <w:divBdr>
                    <w:top w:val="none" w:sz="0" w:space="0" w:color="auto"/>
                    <w:left w:val="none" w:sz="0" w:space="0" w:color="auto"/>
                    <w:bottom w:val="none" w:sz="0" w:space="0" w:color="auto"/>
                    <w:right w:val="none" w:sz="0" w:space="0" w:color="auto"/>
                  </w:divBdr>
                  <w:divsChild>
                    <w:div w:id="1128933989">
                      <w:marLeft w:val="0"/>
                      <w:marRight w:val="0"/>
                      <w:marTop w:val="0"/>
                      <w:marBottom w:val="0"/>
                      <w:divBdr>
                        <w:top w:val="none" w:sz="0" w:space="0" w:color="auto"/>
                        <w:left w:val="none" w:sz="0" w:space="0" w:color="auto"/>
                        <w:bottom w:val="none" w:sz="0" w:space="0" w:color="auto"/>
                        <w:right w:val="none" w:sz="0" w:space="0" w:color="auto"/>
                      </w:divBdr>
                    </w:div>
                  </w:divsChild>
                </w:div>
                <w:div w:id="2023780834">
                  <w:marLeft w:val="0"/>
                  <w:marRight w:val="0"/>
                  <w:marTop w:val="0"/>
                  <w:marBottom w:val="0"/>
                  <w:divBdr>
                    <w:top w:val="none" w:sz="0" w:space="0" w:color="auto"/>
                    <w:left w:val="none" w:sz="0" w:space="0" w:color="auto"/>
                    <w:bottom w:val="none" w:sz="0" w:space="0" w:color="auto"/>
                    <w:right w:val="none" w:sz="0" w:space="0" w:color="auto"/>
                  </w:divBdr>
                  <w:divsChild>
                    <w:div w:id="521363095">
                      <w:marLeft w:val="0"/>
                      <w:marRight w:val="0"/>
                      <w:marTop w:val="0"/>
                      <w:marBottom w:val="0"/>
                      <w:divBdr>
                        <w:top w:val="none" w:sz="0" w:space="0" w:color="auto"/>
                        <w:left w:val="none" w:sz="0" w:space="0" w:color="auto"/>
                        <w:bottom w:val="none" w:sz="0" w:space="0" w:color="auto"/>
                        <w:right w:val="none" w:sz="0" w:space="0" w:color="auto"/>
                      </w:divBdr>
                    </w:div>
                  </w:divsChild>
                </w:div>
                <w:div w:id="2082480072">
                  <w:marLeft w:val="0"/>
                  <w:marRight w:val="0"/>
                  <w:marTop w:val="0"/>
                  <w:marBottom w:val="0"/>
                  <w:divBdr>
                    <w:top w:val="none" w:sz="0" w:space="0" w:color="auto"/>
                    <w:left w:val="none" w:sz="0" w:space="0" w:color="auto"/>
                    <w:bottom w:val="none" w:sz="0" w:space="0" w:color="auto"/>
                    <w:right w:val="none" w:sz="0" w:space="0" w:color="auto"/>
                  </w:divBdr>
                  <w:divsChild>
                    <w:div w:id="1202741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56818522">
          <w:marLeft w:val="0"/>
          <w:marRight w:val="0"/>
          <w:marTop w:val="0"/>
          <w:marBottom w:val="0"/>
          <w:divBdr>
            <w:top w:val="none" w:sz="0" w:space="0" w:color="auto"/>
            <w:left w:val="none" w:sz="0" w:space="0" w:color="auto"/>
            <w:bottom w:val="none" w:sz="0" w:space="0" w:color="auto"/>
            <w:right w:val="none" w:sz="0" w:space="0" w:color="auto"/>
          </w:divBdr>
        </w:div>
        <w:div w:id="1558197717">
          <w:marLeft w:val="0"/>
          <w:marRight w:val="0"/>
          <w:marTop w:val="0"/>
          <w:marBottom w:val="0"/>
          <w:divBdr>
            <w:top w:val="none" w:sz="0" w:space="0" w:color="auto"/>
            <w:left w:val="none" w:sz="0" w:space="0" w:color="auto"/>
            <w:bottom w:val="none" w:sz="0" w:space="0" w:color="auto"/>
            <w:right w:val="none" w:sz="0" w:space="0" w:color="auto"/>
          </w:divBdr>
        </w:div>
        <w:div w:id="1558273668">
          <w:marLeft w:val="0"/>
          <w:marRight w:val="0"/>
          <w:marTop w:val="0"/>
          <w:marBottom w:val="0"/>
          <w:divBdr>
            <w:top w:val="none" w:sz="0" w:space="0" w:color="auto"/>
            <w:left w:val="none" w:sz="0" w:space="0" w:color="auto"/>
            <w:bottom w:val="none" w:sz="0" w:space="0" w:color="auto"/>
            <w:right w:val="none" w:sz="0" w:space="0" w:color="auto"/>
          </w:divBdr>
        </w:div>
        <w:div w:id="1570263340">
          <w:marLeft w:val="0"/>
          <w:marRight w:val="0"/>
          <w:marTop w:val="0"/>
          <w:marBottom w:val="0"/>
          <w:divBdr>
            <w:top w:val="none" w:sz="0" w:space="0" w:color="auto"/>
            <w:left w:val="none" w:sz="0" w:space="0" w:color="auto"/>
            <w:bottom w:val="none" w:sz="0" w:space="0" w:color="auto"/>
            <w:right w:val="none" w:sz="0" w:space="0" w:color="auto"/>
          </w:divBdr>
        </w:div>
        <w:div w:id="1572932058">
          <w:marLeft w:val="0"/>
          <w:marRight w:val="0"/>
          <w:marTop w:val="0"/>
          <w:marBottom w:val="0"/>
          <w:divBdr>
            <w:top w:val="none" w:sz="0" w:space="0" w:color="auto"/>
            <w:left w:val="none" w:sz="0" w:space="0" w:color="auto"/>
            <w:bottom w:val="none" w:sz="0" w:space="0" w:color="auto"/>
            <w:right w:val="none" w:sz="0" w:space="0" w:color="auto"/>
          </w:divBdr>
        </w:div>
        <w:div w:id="1574504386">
          <w:marLeft w:val="0"/>
          <w:marRight w:val="0"/>
          <w:marTop w:val="0"/>
          <w:marBottom w:val="0"/>
          <w:divBdr>
            <w:top w:val="none" w:sz="0" w:space="0" w:color="auto"/>
            <w:left w:val="none" w:sz="0" w:space="0" w:color="auto"/>
            <w:bottom w:val="none" w:sz="0" w:space="0" w:color="auto"/>
            <w:right w:val="none" w:sz="0" w:space="0" w:color="auto"/>
          </w:divBdr>
        </w:div>
        <w:div w:id="1575896106">
          <w:marLeft w:val="0"/>
          <w:marRight w:val="0"/>
          <w:marTop w:val="0"/>
          <w:marBottom w:val="0"/>
          <w:divBdr>
            <w:top w:val="none" w:sz="0" w:space="0" w:color="auto"/>
            <w:left w:val="none" w:sz="0" w:space="0" w:color="auto"/>
            <w:bottom w:val="none" w:sz="0" w:space="0" w:color="auto"/>
            <w:right w:val="none" w:sz="0" w:space="0" w:color="auto"/>
          </w:divBdr>
        </w:div>
        <w:div w:id="1576936640">
          <w:marLeft w:val="0"/>
          <w:marRight w:val="0"/>
          <w:marTop w:val="0"/>
          <w:marBottom w:val="0"/>
          <w:divBdr>
            <w:top w:val="none" w:sz="0" w:space="0" w:color="auto"/>
            <w:left w:val="none" w:sz="0" w:space="0" w:color="auto"/>
            <w:bottom w:val="none" w:sz="0" w:space="0" w:color="auto"/>
            <w:right w:val="none" w:sz="0" w:space="0" w:color="auto"/>
          </w:divBdr>
        </w:div>
        <w:div w:id="1578201197">
          <w:marLeft w:val="0"/>
          <w:marRight w:val="0"/>
          <w:marTop w:val="0"/>
          <w:marBottom w:val="0"/>
          <w:divBdr>
            <w:top w:val="none" w:sz="0" w:space="0" w:color="auto"/>
            <w:left w:val="none" w:sz="0" w:space="0" w:color="auto"/>
            <w:bottom w:val="none" w:sz="0" w:space="0" w:color="auto"/>
            <w:right w:val="none" w:sz="0" w:space="0" w:color="auto"/>
          </w:divBdr>
        </w:div>
        <w:div w:id="1582253841">
          <w:marLeft w:val="0"/>
          <w:marRight w:val="0"/>
          <w:marTop w:val="0"/>
          <w:marBottom w:val="0"/>
          <w:divBdr>
            <w:top w:val="none" w:sz="0" w:space="0" w:color="auto"/>
            <w:left w:val="none" w:sz="0" w:space="0" w:color="auto"/>
            <w:bottom w:val="none" w:sz="0" w:space="0" w:color="auto"/>
            <w:right w:val="none" w:sz="0" w:space="0" w:color="auto"/>
          </w:divBdr>
          <w:divsChild>
            <w:div w:id="113987697">
              <w:marLeft w:val="0"/>
              <w:marRight w:val="0"/>
              <w:marTop w:val="0"/>
              <w:marBottom w:val="0"/>
              <w:divBdr>
                <w:top w:val="none" w:sz="0" w:space="0" w:color="auto"/>
                <w:left w:val="none" w:sz="0" w:space="0" w:color="auto"/>
                <w:bottom w:val="none" w:sz="0" w:space="0" w:color="auto"/>
                <w:right w:val="none" w:sz="0" w:space="0" w:color="auto"/>
              </w:divBdr>
            </w:div>
            <w:div w:id="246113912">
              <w:marLeft w:val="0"/>
              <w:marRight w:val="0"/>
              <w:marTop w:val="0"/>
              <w:marBottom w:val="0"/>
              <w:divBdr>
                <w:top w:val="none" w:sz="0" w:space="0" w:color="auto"/>
                <w:left w:val="none" w:sz="0" w:space="0" w:color="auto"/>
                <w:bottom w:val="none" w:sz="0" w:space="0" w:color="auto"/>
                <w:right w:val="none" w:sz="0" w:space="0" w:color="auto"/>
              </w:divBdr>
            </w:div>
            <w:div w:id="651104673">
              <w:marLeft w:val="0"/>
              <w:marRight w:val="0"/>
              <w:marTop w:val="0"/>
              <w:marBottom w:val="0"/>
              <w:divBdr>
                <w:top w:val="none" w:sz="0" w:space="0" w:color="auto"/>
                <w:left w:val="none" w:sz="0" w:space="0" w:color="auto"/>
                <w:bottom w:val="none" w:sz="0" w:space="0" w:color="auto"/>
                <w:right w:val="none" w:sz="0" w:space="0" w:color="auto"/>
              </w:divBdr>
            </w:div>
          </w:divsChild>
        </w:div>
        <w:div w:id="1582906455">
          <w:marLeft w:val="0"/>
          <w:marRight w:val="0"/>
          <w:marTop w:val="0"/>
          <w:marBottom w:val="0"/>
          <w:divBdr>
            <w:top w:val="none" w:sz="0" w:space="0" w:color="auto"/>
            <w:left w:val="none" w:sz="0" w:space="0" w:color="auto"/>
            <w:bottom w:val="none" w:sz="0" w:space="0" w:color="auto"/>
            <w:right w:val="none" w:sz="0" w:space="0" w:color="auto"/>
          </w:divBdr>
        </w:div>
        <w:div w:id="1583955130">
          <w:marLeft w:val="0"/>
          <w:marRight w:val="0"/>
          <w:marTop w:val="0"/>
          <w:marBottom w:val="0"/>
          <w:divBdr>
            <w:top w:val="none" w:sz="0" w:space="0" w:color="auto"/>
            <w:left w:val="none" w:sz="0" w:space="0" w:color="auto"/>
            <w:bottom w:val="none" w:sz="0" w:space="0" w:color="auto"/>
            <w:right w:val="none" w:sz="0" w:space="0" w:color="auto"/>
          </w:divBdr>
        </w:div>
        <w:div w:id="1586526062">
          <w:marLeft w:val="0"/>
          <w:marRight w:val="0"/>
          <w:marTop w:val="0"/>
          <w:marBottom w:val="0"/>
          <w:divBdr>
            <w:top w:val="none" w:sz="0" w:space="0" w:color="auto"/>
            <w:left w:val="none" w:sz="0" w:space="0" w:color="auto"/>
            <w:bottom w:val="none" w:sz="0" w:space="0" w:color="auto"/>
            <w:right w:val="none" w:sz="0" w:space="0" w:color="auto"/>
          </w:divBdr>
        </w:div>
        <w:div w:id="1594896797">
          <w:marLeft w:val="0"/>
          <w:marRight w:val="0"/>
          <w:marTop w:val="0"/>
          <w:marBottom w:val="0"/>
          <w:divBdr>
            <w:top w:val="none" w:sz="0" w:space="0" w:color="auto"/>
            <w:left w:val="none" w:sz="0" w:space="0" w:color="auto"/>
            <w:bottom w:val="none" w:sz="0" w:space="0" w:color="auto"/>
            <w:right w:val="none" w:sz="0" w:space="0" w:color="auto"/>
          </w:divBdr>
        </w:div>
        <w:div w:id="1595818519">
          <w:marLeft w:val="0"/>
          <w:marRight w:val="0"/>
          <w:marTop w:val="0"/>
          <w:marBottom w:val="0"/>
          <w:divBdr>
            <w:top w:val="none" w:sz="0" w:space="0" w:color="auto"/>
            <w:left w:val="none" w:sz="0" w:space="0" w:color="auto"/>
            <w:bottom w:val="none" w:sz="0" w:space="0" w:color="auto"/>
            <w:right w:val="none" w:sz="0" w:space="0" w:color="auto"/>
          </w:divBdr>
        </w:div>
        <w:div w:id="1598902519">
          <w:marLeft w:val="0"/>
          <w:marRight w:val="0"/>
          <w:marTop w:val="0"/>
          <w:marBottom w:val="0"/>
          <w:divBdr>
            <w:top w:val="none" w:sz="0" w:space="0" w:color="auto"/>
            <w:left w:val="none" w:sz="0" w:space="0" w:color="auto"/>
            <w:bottom w:val="none" w:sz="0" w:space="0" w:color="auto"/>
            <w:right w:val="none" w:sz="0" w:space="0" w:color="auto"/>
          </w:divBdr>
        </w:div>
        <w:div w:id="1601330864">
          <w:marLeft w:val="0"/>
          <w:marRight w:val="0"/>
          <w:marTop w:val="0"/>
          <w:marBottom w:val="0"/>
          <w:divBdr>
            <w:top w:val="none" w:sz="0" w:space="0" w:color="auto"/>
            <w:left w:val="none" w:sz="0" w:space="0" w:color="auto"/>
            <w:bottom w:val="none" w:sz="0" w:space="0" w:color="auto"/>
            <w:right w:val="none" w:sz="0" w:space="0" w:color="auto"/>
          </w:divBdr>
          <w:divsChild>
            <w:div w:id="1254586399">
              <w:marLeft w:val="-75"/>
              <w:marRight w:val="0"/>
              <w:marTop w:val="30"/>
              <w:marBottom w:val="30"/>
              <w:divBdr>
                <w:top w:val="none" w:sz="0" w:space="0" w:color="auto"/>
                <w:left w:val="none" w:sz="0" w:space="0" w:color="auto"/>
                <w:bottom w:val="none" w:sz="0" w:space="0" w:color="auto"/>
                <w:right w:val="none" w:sz="0" w:space="0" w:color="auto"/>
              </w:divBdr>
              <w:divsChild>
                <w:div w:id="212423280">
                  <w:marLeft w:val="0"/>
                  <w:marRight w:val="0"/>
                  <w:marTop w:val="0"/>
                  <w:marBottom w:val="0"/>
                  <w:divBdr>
                    <w:top w:val="none" w:sz="0" w:space="0" w:color="auto"/>
                    <w:left w:val="none" w:sz="0" w:space="0" w:color="auto"/>
                    <w:bottom w:val="none" w:sz="0" w:space="0" w:color="auto"/>
                    <w:right w:val="none" w:sz="0" w:space="0" w:color="auto"/>
                  </w:divBdr>
                  <w:divsChild>
                    <w:div w:id="1967150760">
                      <w:marLeft w:val="0"/>
                      <w:marRight w:val="0"/>
                      <w:marTop w:val="0"/>
                      <w:marBottom w:val="0"/>
                      <w:divBdr>
                        <w:top w:val="none" w:sz="0" w:space="0" w:color="auto"/>
                        <w:left w:val="none" w:sz="0" w:space="0" w:color="auto"/>
                        <w:bottom w:val="none" w:sz="0" w:space="0" w:color="auto"/>
                        <w:right w:val="none" w:sz="0" w:space="0" w:color="auto"/>
                      </w:divBdr>
                    </w:div>
                  </w:divsChild>
                </w:div>
                <w:div w:id="1616786759">
                  <w:marLeft w:val="0"/>
                  <w:marRight w:val="0"/>
                  <w:marTop w:val="0"/>
                  <w:marBottom w:val="0"/>
                  <w:divBdr>
                    <w:top w:val="none" w:sz="0" w:space="0" w:color="auto"/>
                    <w:left w:val="none" w:sz="0" w:space="0" w:color="auto"/>
                    <w:bottom w:val="none" w:sz="0" w:space="0" w:color="auto"/>
                    <w:right w:val="none" w:sz="0" w:space="0" w:color="auto"/>
                  </w:divBdr>
                  <w:divsChild>
                    <w:div w:id="1291980884">
                      <w:marLeft w:val="0"/>
                      <w:marRight w:val="0"/>
                      <w:marTop w:val="0"/>
                      <w:marBottom w:val="0"/>
                      <w:divBdr>
                        <w:top w:val="none" w:sz="0" w:space="0" w:color="auto"/>
                        <w:left w:val="none" w:sz="0" w:space="0" w:color="auto"/>
                        <w:bottom w:val="none" w:sz="0" w:space="0" w:color="auto"/>
                        <w:right w:val="none" w:sz="0" w:space="0" w:color="auto"/>
                      </w:divBdr>
                    </w:div>
                  </w:divsChild>
                </w:div>
                <w:div w:id="1997684929">
                  <w:marLeft w:val="0"/>
                  <w:marRight w:val="0"/>
                  <w:marTop w:val="0"/>
                  <w:marBottom w:val="0"/>
                  <w:divBdr>
                    <w:top w:val="none" w:sz="0" w:space="0" w:color="auto"/>
                    <w:left w:val="none" w:sz="0" w:space="0" w:color="auto"/>
                    <w:bottom w:val="none" w:sz="0" w:space="0" w:color="auto"/>
                    <w:right w:val="none" w:sz="0" w:space="0" w:color="auto"/>
                  </w:divBdr>
                  <w:divsChild>
                    <w:div w:id="12651153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01789156">
          <w:marLeft w:val="0"/>
          <w:marRight w:val="0"/>
          <w:marTop w:val="0"/>
          <w:marBottom w:val="0"/>
          <w:divBdr>
            <w:top w:val="none" w:sz="0" w:space="0" w:color="auto"/>
            <w:left w:val="none" w:sz="0" w:space="0" w:color="auto"/>
            <w:bottom w:val="none" w:sz="0" w:space="0" w:color="auto"/>
            <w:right w:val="none" w:sz="0" w:space="0" w:color="auto"/>
          </w:divBdr>
        </w:div>
        <w:div w:id="1603995179">
          <w:marLeft w:val="0"/>
          <w:marRight w:val="0"/>
          <w:marTop w:val="0"/>
          <w:marBottom w:val="0"/>
          <w:divBdr>
            <w:top w:val="none" w:sz="0" w:space="0" w:color="auto"/>
            <w:left w:val="none" w:sz="0" w:space="0" w:color="auto"/>
            <w:bottom w:val="none" w:sz="0" w:space="0" w:color="auto"/>
            <w:right w:val="none" w:sz="0" w:space="0" w:color="auto"/>
          </w:divBdr>
        </w:div>
        <w:div w:id="1606765109">
          <w:marLeft w:val="0"/>
          <w:marRight w:val="0"/>
          <w:marTop w:val="0"/>
          <w:marBottom w:val="0"/>
          <w:divBdr>
            <w:top w:val="none" w:sz="0" w:space="0" w:color="auto"/>
            <w:left w:val="none" w:sz="0" w:space="0" w:color="auto"/>
            <w:bottom w:val="none" w:sz="0" w:space="0" w:color="auto"/>
            <w:right w:val="none" w:sz="0" w:space="0" w:color="auto"/>
          </w:divBdr>
        </w:div>
        <w:div w:id="1607273045">
          <w:marLeft w:val="0"/>
          <w:marRight w:val="0"/>
          <w:marTop w:val="0"/>
          <w:marBottom w:val="0"/>
          <w:divBdr>
            <w:top w:val="none" w:sz="0" w:space="0" w:color="auto"/>
            <w:left w:val="none" w:sz="0" w:space="0" w:color="auto"/>
            <w:bottom w:val="none" w:sz="0" w:space="0" w:color="auto"/>
            <w:right w:val="none" w:sz="0" w:space="0" w:color="auto"/>
          </w:divBdr>
        </w:div>
        <w:div w:id="1613508625">
          <w:marLeft w:val="0"/>
          <w:marRight w:val="0"/>
          <w:marTop w:val="0"/>
          <w:marBottom w:val="0"/>
          <w:divBdr>
            <w:top w:val="none" w:sz="0" w:space="0" w:color="auto"/>
            <w:left w:val="none" w:sz="0" w:space="0" w:color="auto"/>
            <w:bottom w:val="none" w:sz="0" w:space="0" w:color="auto"/>
            <w:right w:val="none" w:sz="0" w:space="0" w:color="auto"/>
          </w:divBdr>
        </w:div>
        <w:div w:id="1613635126">
          <w:marLeft w:val="0"/>
          <w:marRight w:val="0"/>
          <w:marTop w:val="0"/>
          <w:marBottom w:val="0"/>
          <w:divBdr>
            <w:top w:val="none" w:sz="0" w:space="0" w:color="auto"/>
            <w:left w:val="none" w:sz="0" w:space="0" w:color="auto"/>
            <w:bottom w:val="none" w:sz="0" w:space="0" w:color="auto"/>
            <w:right w:val="none" w:sz="0" w:space="0" w:color="auto"/>
          </w:divBdr>
        </w:div>
        <w:div w:id="1616519332">
          <w:marLeft w:val="0"/>
          <w:marRight w:val="0"/>
          <w:marTop w:val="0"/>
          <w:marBottom w:val="0"/>
          <w:divBdr>
            <w:top w:val="none" w:sz="0" w:space="0" w:color="auto"/>
            <w:left w:val="none" w:sz="0" w:space="0" w:color="auto"/>
            <w:bottom w:val="none" w:sz="0" w:space="0" w:color="auto"/>
            <w:right w:val="none" w:sz="0" w:space="0" w:color="auto"/>
          </w:divBdr>
        </w:div>
        <w:div w:id="1617984887">
          <w:marLeft w:val="0"/>
          <w:marRight w:val="0"/>
          <w:marTop w:val="0"/>
          <w:marBottom w:val="0"/>
          <w:divBdr>
            <w:top w:val="none" w:sz="0" w:space="0" w:color="auto"/>
            <w:left w:val="none" w:sz="0" w:space="0" w:color="auto"/>
            <w:bottom w:val="none" w:sz="0" w:space="0" w:color="auto"/>
            <w:right w:val="none" w:sz="0" w:space="0" w:color="auto"/>
          </w:divBdr>
        </w:div>
        <w:div w:id="1622414788">
          <w:marLeft w:val="0"/>
          <w:marRight w:val="0"/>
          <w:marTop w:val="0"/>
          <w:marBottom w:val="0"/>
          <w:divBdr>
            <w:top w:val="none" w:sz="0" w:space="0" w:color="auto"/>
            <w:left w:val="none" w:sz="0" w:space="0" w:color="auto"/>
            <w:bottom w:val="none" w:sz="0" w:space="0" w:color="auto"/>
            <w:right w:val="none" w:sz="0" w:space="0" w:color="auto"/>
          </w:divBdr>
        </w:div>
        <w:div w:id="1625386429">
          <w:marLeft w:val="0"/>
          <w:marRight w:val="0"/>
          <w:marTop w:val="0"/>
          <w:marBottom w:val="0"/>
          <w:divBdr>
            <w:top w:val="none" w:sz="0" w:space="0" w:color="auto"/>
            <w:left w:val="none" w:sz="0" w:space="0" w:color="auto"/>
            <w:bottom w:val="none" w:sz="0" w:space="0" w:color="auto"/>
            <w:right w:val="none" w:sz="0" w:space="0" w:color="auto"/>
          </w:divBdr>
        </w:div>
        <w:div w:id="1626615359">
          <w:marLeft w:val="0"/>
          <w:marRight w:val="0"/>
          <w:marTop w:val="0"/>
          <w:marBottom w:val="0"/>
          <w:divBdr>
            <w:top w:val="none" w:sz="0" w:space="0" w:color="auto"/>
            <w:left w:val="none" w:sz="0" w:space="0" w:color="auto"/>
            <w:bottom w:val="none" w:sz="0" w:space="0" w:color="auto"/>
            <w:right w:val="none" w:sz="0" w:space="0" w:color="auto"/>
          </w:divBdr>
        </w:div>
        <w:div w:id="1630432648">
          <w:marLeft w:val="0"/>
          <w:marRight w:val="0"/>
          <w:marTop w:val="0"/>
          <w:marBottom w:val="0"/>
          <w:divBdr>
            <w:top w:val="none" w:sz="0" w:space="0" w:color="auto"/>
            <w:left w:val="none" w:sz="0" w:space="0" w:color="auto"/>
            <w:bottom w:val="none" w:sz="0" w:space="0" w:color="auto"/>
            <w:right w:val="none" w:sz="0" w:space="0" w:color="auto"/>
          </w:divBdr>
          <w:divsChild>
            <w:div w:id="620190896">
              <w:marLeft w:val="-75"/>
              <w:marRight w:val="0"/>
              <w:marTop w:val="30"/>
              <w:marBottom w:val="30"/>
              <w:divBdr>
                <w:top w:val="none" w:sz="0" w:space="0" w:color="auto"/>
                <w:left w:val="none" w:sz="0" w:space="0" w:color="auto"/>
                <w:bottom w:val="none" w:sz="0" w:space="0" w:color="auto"/>
                <w:right w:val="none" w:sz="0" w:space="0" w:color="auto"/>
              </w:divBdr>
              <w:divsChild>
                <w:div w:id="325673638">
                  <w:marLeft w:val="0"/>
                  <w:marRight w:val="0"/>
                  <w:marTop w:val="0"/>
                  <w:marBottom w:val="0"/>
                  <w:divBdr>
                    <w:top w:val="none" w:sz="0" w:space="0" w:color="auto"/>
                    <w:left w:val="none" w:sz="0" w:space="0" w:color="auto"/>
                    <w:bottom w:val="none" w:sz="0" w:space="0" w:color="auto"/>
                    <w:right w:val="none" w:sz="0" w:space="0" w:color="auto"/>
                  </w:divBdr>
                  <w:divsChild>
                    <w:div w:id="1328822960">
                      <w:marLeft w:val="0"/>
                      <w:marRight w:val="0"/>
                      <w:marTop w:val="0"/>
                      <w:marBottom w:val="0"/>
                      <w:divBdr>
                        <w:top w:val="none" w:sz="0" w:space="0" w:color="auto"/>
                        <w:left w:val="none" w:sz="0" w:space="0" w:color="auto"/>
                        <w:bottom w:val="none" w:sz="0" w:space="0" w:color="auto"/>
                        <w:right w:val="none" w:sz="0" w:space="0" w:color="auto"/>
                      </w:divBdr>
                    </w:div>
                  </w:divsChild>
                </w:div>
                <w:div w:id="505286982">
                  <w:marLeft w:val="0"/>
                  <w:marRight w:val="0"/>
                  <w:marTop w:val="0"/>
                  <w:marBottom w:val="0"/>
                  <w:divBdr>
                    <w:top w:val="none" w:sz="0" w:space="0" w:color="auto"/>
                    <w:left w:val="none" w:sz="0" w:space="0" w:color="auto"/>
                    <w:bottom w:val="none" w:sz="0" w:space="0" w:color="auto"/>
                    <w:right w:val="none" w:sz="0" w:space="0" w:color="auto"/>
                  </w:divBdr>
                  <w:divsChild>
                    <w:div w:id="719596191">
                      <w:marLeft w:val="0"/>
                      <w:marRight w:val="0"/>
                      <w:marTop w:val="0"/>
                      <w:marBottom w:val="0"/>
                      <w:divBdr>
                        <w:top w:val="none" w:sz="0" w:space="0" w:color="auto"/>
                        <w:left w:val="none" w:sz="0" w:space="0" w:color="auto"/>
                        <w:bottom w:val="none" w:sz="0" w:space="0" w:color="auto"/>
                        <w:right w:val="none" w:sz="0" w:space="0" w:color="auto"/>
                      </w:divBdr>
                    </w:div>
                  </w:divsChild>
                </w:div>
                <w:div w:id="645940686">
                  <w:marLeft w:val="0"/>
                  <w:marRight w:val="0"/>
                  <w:marTop w:val="0"/>
                  <w:marBottom w:val="0"/>
                  <w:divBdr>
                    <w:top w:val="none" w:sz="0" w:space="0" w:color="auto"/>
                    <w:left w:val="none" w:sz="0" w:space="0" w:color="auto"/>
                    <w:bottom w:val="none" w:sz="0" w:space="0" w:color="auto"/>
                    <w:right w:val="none" w:sz="0" w:space="0" w:color="auto"/>
                  </w:divBdr>
                  <w:divsChild>
                    <w:div w:id="339935783">
                      <w:marLeft w:val="0"/>
                      <w:marRight w:val="0"/>
                      <w:marTop w:val="0"/>
                      <w:marBottom w:val="0"/>
                      <w:divBdr>
                        <w:top w:val="none" w:sz="0" w:space="0" w:color="auto"/>
                        <w:left w:val="none" w:sz="0" w:space="0" w:color="auto"/>
                        <w:bottom w:val="none" w:sz="0" w:space="0" w:color="auto"/>
                        <w:right w:val="none" w:sz="0" w:space="0" w:color="auto"/>
                      </w:divBdr>
                    </w:div>
                  </w:divsChild>
                </w:div>
                <w:div w:id="705788149">
                  <w:marLeft w:val="0"/>
                  <w:marRight w:val="0"/>
                  <w:marTop w:val="0"/>
                  <w:marBottom w:val="0"/>
                  <w:divBdr>
                    <w:top w:val="none" w:sz="0" w:space="0" w:color="auto"/>
                    <w:left w:val="none" w:sz="0" w:space="0" w:color="auto"/>
                    <w:bottom w:val="none" w:sz="0" w:space="0" w:color="auto"/>
                    <w:right w:val="none" w:sz="0" w:space="0" w:color="auto"/>
                  </w:divBdr>
                  <w:divsChild>
                    <w:div w:id="1211965136">
                      <w:marLeft w:val="0"/>
                      <w:marRight w:val="0"/>
                      <w:marTop w:val="0"/>
                      <w:marBottom w:val="0"/>
                      <w:divBdr>
                        <w:top w:val="none" w:sz="0" w:space="0" w:color="auto"/>
                        <w:left w:val="none" w:sz="0" w:space="0" w:color="auto"/>
                        <w:bottom w:val="none" w:sz="0" w:space="0" w:color="auto"/>
                        <w:right w:val="none" w:sz="0" w:space="0" w:color="auto"/>
                      </w:divBdr>
                    </w:div>
                  </w:divsChild>
                </w:div>
                <w:div w:id="925385794">
                  <w:marLeft w:val="0"/>
                  <w:marRight w:val="0"/>
                  <w:marTop w:val="0"/>
                  <w:marBottom w:val="0"/>
                  <w:divBdr>
                    <w:top w:val="none" w:sz="0" w:space="0" w:color="auto"/>
                    <w:left w:val="none" w:sz="0" w:space="0" w:color="auto"/>
                    <w:bottom w:val="none" w:sz="0" w:space="0" w:color="auto"/>
                    <w:right w:val="none" w:sz="0" w:space="0" w:color="auto"/>
                  </w:divBdr>
                  <w:divsChild>
                    <w:div w:id="17781921">
                      <w:marLeft w:val="0"/>
                      <w:marRight w:val="0"/>
                      <w:marTop w:val="0"/>
                      <w:marBottom w:val="0"/>
                      <w:divBdr>
                        <w:top w:val="none" w:sz="0" w:space="0" w:color="auto"/>
                        <w:left w:val="none" w:sz="0" w:space="0" w:color="auto"/>
                        <w:bottom w:val="none" w:sz="0" w:space="0" w:color="auto"/>
                        <w:right w:val="none" w:sz="0" w:space="0" w:color="auto"/>
                      </w:divBdr>
                    </w:div>
                  </w:divsChild>
                </w:div>
                <w:div w:id="1196231245">
                  <w:marLeft w:val="0"/>
                  <w:marRight w:val="0"/>
                  <w:marTop w:val="0"/>
                  <w:marBottom w:val="0"/>
                  <w:divBdr>
                    <w:top w:val="none" w:sz="0" w:space="0" w:color="auto"/>
                    <w:left w:val="none" w:sz="0" w:space="0" w:color="auto"/>
                    <w:bottom w:val="none" w:sz="0" w:space="0" w:color="auto"/>
                    <w:right w:val="none" w:sz="0" w:space="0" w:color="auto"/>
                  </w:divBdr>
                  <w:divsChild>
                    <w:div w:id="1498616708">
                      <w:marLeft w:val="0"/>
                      <w:marRight w:val="0"/>
                      <w:marTop w:val="0"/>
                      <w:marBottom w:val="0"/>
                      <w:divBdr>
                        <w:top w:val="none" w:sz="0" w:space="0" w:color="auto"/>
                        <w:left w:val="none" w:sz="0" w:space="0" w:color="auto"/>
                        <w:bottom w:val="none" w:sz="0" w:space="0" w:color="auto"/>
                        <w:right w:val="none" w:sz="0" w:space="0" w:color="auto"/>
                      </w:divBdr>
                    </w:div>
                  </w:divsChild>
                </w:div>
                <w:div w:id="1260261998">
                  <w:marLeft w:val="0"/>
                  <w:marRight w:val="0"/>
                  <w:marTop w:val="0"/>
                  <w:marBottom w:val="0"/>
                  <w:divBdr>
                    <w:top w:val="none" w:sz="0" w:space="0" w:color="auto"/>
                    <w:left w:val="none" w:sz="0" w:space="0" w:color="auto"/>
                    <w:bottom w:val="none" w:sz="0" w:space="0" w:color="auto"/>
                    <w:right w:val="none" w:sz="0" w:space="0" w:color="auto"/>
                  </w:divBdr>
                  <w:divsChild>
                    <w:div w:id="980036439">
                      <w:marLeft w:val="0"/>
                      <w:marRight w:val="0"/>
                      <w:marTop w:val="0"/>
                      <w:marBottom w:val="0"/>
                      <w:divBdr>
                        <w:top w:val="none" w:sz="0" w:space="0" w:color="auto"/>
                        <w:left w:val="none" w:sz="0" w:space="0" w:color="auto"/>
                        <w:bottom w:val="none" w:sz="0" w:space="0" w:color="auto"/>
                        <w:right w:val="none" w:sz="0" w:space="0" w:color="auto"/>
                      </w:divBdr>
                    </w:div>
                  </w:divsChild>
                </w:div>
                <w:div w:id="1501382544">
                  <w:marLeft w:val="0"/>
                  <w:marRight w:val="0"/>
                  <w:marTop w:val="0"/>
                  <w:marBottom w:val="0"/>
                  <w:divBdr>
                    <w:top w:val="none" w:sz="0" w:space="0" w:color="auto"/>
                    <w:left w:val="none" w:sz="0" w:space="0" w:color="auto"/>
                    <w:bottom w:val="none" w:sz="0" w:space="0" w:color="auto"/>
                    <w:right w:val="none" w:sz="0" w:space="0" w:color="auto"/>
                  </w:divBdr>
                  <w:divsChild>
                    <w:div w:id="232548085">
                      <w:marLeft w:val="0"/>
                      <w:marRight w:val="0"/>
                      <w:marTop w:val="0"/>
                      <w:marBottom w:val="0"/>
                      <w:divBdr>
                        <w:top w:val="none" w:sz="0" w:space="0" w:color="auto"/>
                        <w:left w:val="none" w:sz="0" w:space="0" w:color="auto"/>
                        <w:bottom w:val="none" w:sz="0" w:space="0" w:color="auto"/>
                        <w:right w:val="none" w:sz="0" w:space="0" w:color="auto"/>
                      </w:divBdr>
                    </w:div>
                  </w:divsChild>
                </w:div>
                <w:div w:id="1512144112">
                  <w:marLeft w:val="0"/>
                  <w:marRight w:val="0"/>
                  <w:marTop w:val="0"/>
                  <w:marBottom w:val="0"/>
                  <w:divBdr>
                    <w:top w:val="none" w:sz="0" w:space="0" w:color="auto"/>
                    <w:left w:val="none" w:sz="0" w:space="0" w:color="auto"/>
                    <w:bottom w:val="none" w:sz="0" w:space="0" w:color="auto"/>
                    <w:right w:val="none" w:sz="0" w:space="0" w:color="auto"/>
                  </w:divBdr>
                  <w:divsChild>
                    <w:div w:id="1038895548">
                      <w:marLeft w:val="0"/>
                      <w:marRight w:val="0"/>
                      <w:marTop w:val="0"/>
                      <w:marBottom w:val="0"/>
                      <w:divBdr>
                        <w:top w:val="none" w:sz="0" w:space="0" w:color="auto"/>
                        <w:left w:val="none" w:sz="0" w:space="0" w:color="auto"/>
                        <w:bottom w:val="none" w:sz="0" w:space="0" w:color="auto"/>
                        <w:right w:val="none" w:sz="0" w:space="0" w:color="auto"/>
                      </w:divBdr>
                    </w:div>
                  </w:divsChild>
                </w:div>
                <w:div w:id="1601913321">
                  <w:marLeft w:val="0"/>
                  <w:marRight w:val="0"/>
                  <w:marTop w:val="0"/>
                  <w:marBottom w:val="0"/>
                  <w:divBdr>
                    <w:top w:val="none" w:sz="0" w:space="0" w:color="auto"/>
                    <w:left w:val="none" w:sz="0" w:space="0" w:color="auto"/>
                    <w:bottom w:val="none" w:sz="0" w:space="0" w:color="auto"/>
                    <w:right w:val="none" w:sz="0" w:space="0" w:color="auto"/>
                  </w:divBdr>
                  <w:divsChild>
                    <w:div w:id="2023166533">
                      <w:marLeft w:val="0"/>
                      <w:marRight w:val="0"/>
                      <w:marTop w:val="0"/>
                      <w:marBottom w:val="0"/>
                      <w:divBdr>
                        <w:top w:val="none" w:sz="0" w:space="0" w:color="auto"/>
                        <w:left w:val="none" w:sz="0" w:space="0" w:color="auto"/>
                        <w:bottom w:val="none" w:sz="0" w:space="0" w:color="auto"/>
                        <w:right w:val="none" w:sz="0" w:space="0" w:color="auto"/>
                      </w:divBdr>
                    </w:div>
                  </w:divsChild>
                </w:div>
                <w:div w:id="1912108796">
                  <w:marLeft w:val="0"/>
                  <w:marRight w:val="0"/>
                  <w:marTop w:val="0"/>
                  <w:marBottom w:val="0"/>
                  <w:divBdr>
                    <w:top w:val="none" w:sz="0" w:space="0" w:color="auto"/>
                    <w:left w:val="none" w:sz="0" w:space="0" w:color="auto"/>
                    <w:bottom w:val="none" w:sz="0" w:space="0" w:color="auto"/>
                    <w:right w:val="none" w:sz="0" w:space="0" w:color="auto"/>
                  </w:divBdr>
                  <w:divsChild>
                    <w:div w:id="914436803">
                      <w:marLeft w:val="0"/>
                      <w:marRight w:val="0"/>
                      <w:marTop w:val="0"/>
                      <w:marBottom w:val="0"/>
                      <w:divBdr>
                        <w:top w:val="none" w:sz="0" w:space="0" w:color="auto"/>
                        <w:left w:val="none" w:sz="0" w:space="0" w:color="auto"/>
                        <w:bottom w:val="none" w:sz="0" w:space="0" w:color="auto"/>
                        <w:right w:val="none" w:sz="0" w:space="0" w:color="auto"/>
                      </w:divBdr>
                    </w:div>
                  </w:divsChild>
                </w:div>
                <w:div w:id="1914579137">
                  <w:marLeft w:val="0"/>
                  <w:marRight w:val="0"/>
                  <w:marTop w:val="0"/>
                  <w:marBottom w:val="0"/>
                  <w:divBdr>
                    <w:top w:val="none" w:sz="0" w:space="0" w:color="auto"/>
                    <w:left w:val="none" w:sz="0" w:space="0" w:color="auto"/>
                    <w:bottom w:val="none" w:sz="0" w:space="0" w:color="auto"/>
                    <w:right w:val="none" w:sz="0" w:space="0" w:color="auto"/>
                  </w:divBdr>
                  <w:divsChild>
                    <w:div w:id="5179316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36987320">
          <w:marLeft w:val="0"/>
          <w:marRight w:val="0"/>
          <w:marTop w:val="0"/>
          <w:marBottom w:val="0"/>
          <w:divBdr>
            <w:top w:val="none" w:sz="0" w:space="0" w:color="auto"/>
            <w:left w:val="none" w:sz="0" w:space="0" w:color="auto"/>
            <w:bottom w:val="none" w:sz="0" w:space="0" w:color="auto"/>
            <w:right w:val="none" w:sz="0" w:space="0" w:color="auto"/>
          </w:divBdr>
        </w:div>
        <w:div w:id="1639728420">
          <w:marLeft w:val="0"/>
          <w:marRight w:val="0"/>
          <w:marTop w:val="0"/>
          <w:marBottom w:val="0"/>
          <w:divBdr>
            <w:top w:val="none" w:sz="0" w:space="0" w:color="auto"/>
            <w:left w:val="none" w:sz="0" w:space="0" w:color="auto"/>
            <w:bottom w:val="none" w:sz="0" w:space="0" w:color="auto"/>
            <w:right w:val="none" w:sz="0" w:space="0" w:color="auto"/>
          </w:divBdr>
          <w:divsChild>
            <w:div w:id="983972317">
              <w:marLeft w:val="-75"/>
              <w:marRight w:val="0"/>
              <w:marTop w:val="30"/>
              <w:marBottom w:val="30"/>
              <w:divBdr>
                <w:top w:val="none" w:sz="0" w:space="0" w:color="auto"/>
                <w:left w:val="none" w:sz="0" w:space="0" w:color="auto"/>
                <w:bottom w:val="none" w:sz="0" w:space="0" w:color="auto"/>
                <w:right w:val="none" w:sz="0" w:space="0" w:color="auto"/>
              </w:divBdr>
              <w:divsChild>
                <w:div w:id="208080501">
                  <w:marLeft w:val="0"/>
                  <w:marRight w:val="0"/>
                  <w:marTop w:val="0"/>
                  <w:marBottom w:val="0"/>
                  <w:divBdr>
                    <w:top w:val="none" w:sz="0" w:space="0" w:color="auto"/>
                    <w:left w:val="none" w:sz="0" w:space="0" w:color="auto"/>
                    <w:bottom w:val="none" w:sz="0" w:space="0" w:color="auto"/>
                    <w:right w:val="none" w:sz="0" w:space="0" w:color="auto"/>
                  </w:divBdr>
                  <w:divsChild>
                    <w:div w:id="1871449276">
                      <w:marLeft w:val="0"/>
                      <w:marRight w:val="0"/>
                      <w:marTop w:val="0"/>
                      <w:marBottom w:val="0"/>
                      <w:divBdr>
                        <w:top w:val="none" w:sz="0" w:space="0" w:color="auto"/>
                        <w:left w:val="none" w:sz="0" w:space="0" w:color="auto"/>
                        <w:bottom w:val="none" w:sz="0" w:space="0" w:color="auto"/>
                        <w:right w:val="none" w:sz="0" w:space="0" w:color="auto"/>
                      </w:divBdr>
                    </w:div>
                  </w:divsChild>
                </w:div>
                <w:div w:id="284436126">
                  <w:marLeft w:val="0"/>
                  <w:marRight w:val="0"/>
                  <w:marTop w:val="0"/>
                  <w:marBottom w:val="0"/>
                  <w:divBdr>
                    <w:top w:val="none" w:sz="0" w:space="0" w:color="auto"/>
                    <w:left w:val="none" w:sz="0" w:space="0" w:color="auto"/>
                    <w:bottom w:val="none" w:sz="0" w:space="0" w:color="auto"/>
                    <w:right w:val="none" w:sz="0" w:space="0" w:color="auto"/>
                  </w:divBdr>
                  <w:divsChild>
                    <w:div w:id="619604900">
                      <w:marLeft w:val="0"/>
                      <w:marRight w:val="0"/>
                      <w:marTop w:val="0"/>
                      <w:marBottom w:val="0"/>
                      <w:divBdr>
                        <w:top w:val="none" w:sz="0" w:space="0" w:color="auto"/>
                        <w:left w:val="none" w:sz="0" w:space="0" w:color="auto"/>
                        <w:bottom w:val="none" w:sz="0" w:space="0" w:color="auto"/>
                        <w:right w:val="none" w:sz="0" w:space="0" w:color="auto"/>
                      </w:divBdr>
                    </w:div>
                  </w:divsChild>
                </w:div>
                <w:div w:id="500005171">
                  <w:marLeft w:val="0"/>
                  <w:marRight w:val="0"/>
                  <w:marTop w:val="0"/>
                  <w:marBottom w:val="0"/>
                  <w:divBdr>
                    <w:top w:val="none" w:sz="0" w:space="0" w:color="auto"/>
                    <w:left w:val="none" w:sz="0" w:space="0" w:color="auto"/>
                    <w:bottom w:val="none" w:sz="0" w:space="0" w:color="auto"/>
                    <w:right w:val="none" w:sz="0" w:space="0" w:color="auto"/>
                  </w:divBdr>
                  <w:divsChild>
                    <w:div w:id="975335913">
                      <w:marLeft w:val="0"/>
                      <w:marRight w:val="0"/>
                      <w:marTop w:val="0"/>
                      <w:marBottom w:val="0"/>
                      <w:divBdr>
                        <w:top w:val="none" w:sz="0" w:space="0" w:color="auto"/>
                        <w:left w:val="none" w:sz="0" w:space="0" w:color="auto"/>
                        <w:bottom w:val="none" w:sz="0" w:space="0" w:color="auto"/>
                        <w:right w:val="none" w:sz="0" w:space="0" w:color="auto"/>
                      </w:divBdr>
                    </w:div>
                    <w:div w:id="1852913584">
                      <w:marLeft w:val="0"/>
                      <w:marRight w:val="0"/>
                      <w:marTop w:val="0"/>
                      <w:marBottom w:val="0"/>
                      <w:divBdr>
                        <w:top w:val="none" w:sz="0" w:space="0" w:color="auto"/>
                        <w:left w:val="none" w:sz="0" w:space="0" w:color="auto"/>
                        <w:bottom w:val="none" w:sz="0" w:space="0" w:color="auto"/>
                        <w:right w:val="none" w:sz="0" w:space="0" w:color="auto"/>
                      </w:divBdr>
                    </w:div>
                    <w:div w:id="2072458021">
                      <w:marLeft w:val="0"/>
                      <w:marRight w:val="0"/>
                      <w:marTop w:val="0"/>
                      <w:marBottom w:val="0"/>
                      <w:divBdr>
                        <w:top w:val="none" w:sz="0" w:space="0" w:color="auto"/>
                        <w:left w:val="none" w:sz="0" w:space="0" w:color="auto"/>
                        <w:bottom w:val="none" w:sz="0" w:space="0" w:color="auto"/>
                        <w:right w:val="none" w:sz="0" w:space="0" w:color="auto"/>
                      </w:divBdr>
                    </w:div>
                  </w:divsChild>
                </w:div>
                <w:div w:id="521552139">
                  <w:marLeft w:val="0"/>
                  <w:marRight w:val="0"/>
                  <w:marTop w:val="0"/>
                  <w:marBottom w:val="0"/>
                  <w:divBdr>
                    <w:top w:val="none" w:sz="0" w:space="0" w:color="auto"/>
                    <w:left w:val="none" w:sz="0" w:space="0" w:color="auto"/>
                    <w:bottom w:val="none" w:sz="0" w:space="0" w:color="auto"/>
                    <w:right w:val="none" w:sz="0" w:space="0" w:color="auto"/>
                  </w:divBdr>
                  <w:divsChild>
                    <w:div w:id="1097599087">
                      <w:marLeft w:val="0"/>
                      <w:marRight w:val="0"/>
                      <w:marTop w:val="0"/>
                      <w:marBottom w:val="0"/>
                      <w:divBdr>
                        <w:top w:val="none" w:sz="0" w:space="0" w:color="auto"/>
                        <w:left w:val="none" w:sz="0" w:space="0" w:color="auto"/>
                        <w:bottom w:val="none" w:sz="0" w:space="0" w:color="auto"/>
                        <w:right w:val="none" w:sz="0" w:space="0" w:color="auto"/>
                      </w:divBdr>
                    </w:div>
                  </w:divsChild>
                </w:div>
                <w:div w:id="708996745">
                  <w:marLeft w:val="0"/>
                  <w:marRight w:val="0"/>
                  <w:marTop w:val="0"/>
                  <w:marBottom w:val="0"/>
                  <w:divBdr>
                    <w:top w:val="none" w:sz="0" w:space="0" w:color="auto"/>
                    <w:left w:val="none" w:sz="0" w:space="0" w:color="auto"/>
                    <w:bottom w:val="none" w:sz="0" w:space="0" w:color="auto"/>
                    <w:right w:val="none" w:sz="0" w:space="0" w:color="auto"/>
                  </w:divBdr>
                  <w:divsChild>
                    <w:div w:id="147401098">
                      <w:marLeft w:val="0"/>
                      <w:marRight w:val="0"/>
                      <w:marTop w:val="0"/>
                      <w:marBottom w:val="0"/>
                      <w:divBdr>
                        <w:top w:val="none" w:sz="0" w:space="0" w:color="auto"/>
                        <w:left w:val="none" w:sz="0" w:space="0" w:color="auto"/>
                        <w:bottom w:val="none" w:sz="0" w:space="0" w:color="auto"/>
                        <w:right w:val="none" w:sz="0" w:space="0" w:color="auto"/>
                      </w:divBdr>
                    </w:div>
                  </w:divsChild>
                </w:div>
                <w:div w:id="750735545">
                  <w:marLeft w:val="0"/>
                  <w:marRight w:val="0"/>
                  <w:marTop w:val="0"/>
                  <w:marBottom w:val="0"/>
                  <w:divBdr>
                    <w:top w:val="none" w:sz="0" w:space="0" w:color="auto"/>
                    <w:left w:val="none" w:sz="0" w:space="0" w:color="auto"/>
                    <w:bottom w:val="none" w:sz="0" w:space="0" w:color="auto"/>
                    <w:right w:val="none" w:sz="0" w:space="0" w:color="auto"/>
                  </w:divBdr>
                  <w:divsChild>
                    <w:div w:id="521743621">
                      <w:marLeft w:val="0"/>
                      <w:marRight w:val="0"/>
                      <w:marTop w:val="0"/>
                      <w:marBottom w:val="0"/>
                      <w:divBdr>
                        <w:top w:val="none" w:sz="0" w:space="0" w:color="auto"/>
                        <w:left w:val="none" w:sz="0" w:space="0" w:color="auto"/>
                        <w:bottom w:val="none" w:sz="0" w:space="0" w:color="auto"/>
                        <w:right w:val="none" w:sz="0" w:space="0" w:color="auto"/>
                      </w:divBdr>
                    </w:div>
                  </w:divsChild>
                </w:div>
                <w:div w:id="1112163856">
                  <w:marLeft w:val="0"/>
                  <w:marRight w:val="0"/>
                  <w:marTop w:val="0"/>
                  <w:marBottom w:val="0"/>
                  <w:divBdr>
                    <w:top w:val="none" w:sz="0" w:space="0" w:color="auto"/>
                    <w:left w:val="none" w:sz="0" w:space="0" w:color="auto"/>
                    <w:bottom w:val="none" w:sz="0" w:space="0" w:color="auto"/>
                    <w:right w:val="none" w:sz="0" w:space="0" w:color="auto"/>
                  </w:divBdr>
                  <w:divsChild>
                    <w:div w:id="1131706291">
                      <w:marLeft w:val="0"/>
                      <w:marRight w:val="0"/>
                      <w:marTop w:val="0"/>
                      <w:marBottom w:val="0"/>
                      <w:divBdr>
                        <w:top w:val="none" w:sz="0" w:space="0" w:color="auto"/>
                        <w:left w:val="none" w:sz="0" w:space="0" w:color="auto"/>
                        <w:bottom w:val="none" w:sz="0" w:space="0" w:color="auto"/>
                        <w:right w:val="none" w:sz="0" w:space="0" w:color="auto"/>
                      </w:divBdr>
                    </w:div>
                    <w:div w:id="1148784832">
                      <w:marLeft w:val="0"/>
                      <w:marRight w:val="0"/>
                      <w:marTop w:val="0"/>
                      <w:marBottom w:val="0"/>
                      <w:divBdr>
                        <w:top w:val="none" w:sz="0" w:space="0" w:color="auto"/>
                        <w:left w:val="none" w:sz="0" w:space="0" w:color="auto"/>
                        <w:bottom w:val="none" w:sz="0" w:space="0" w:color="auto"/>
                        <w:right w:val="none" w:sz="0" w:space="0" w:color="auto"/>
                      </w:divBdr>
                    </w:div>
                    <w:div w:id="1908805511">
                      <w:marLeft w:val="0"/>
                      <w:marRight w:val="0"/>
                      <w:marTop w:val="0"/>
                      <w:marBottom w:val="0"/>
                      <w:divBdr>
                        <w:top w:val="none" w:sz="0" w:space="0" w:color="auto"/>
                        <w:left w:val="none" w:sz="0" w:space="0" w:color="auto"/>
                        <w:bottom w:val="none" w:sz="0" w:space="0" w:color="auto"/>
                        <w:right w:val="none" w:sz="0" w:space="0" w:color="auto"/>
                      </w:divBdr>
                    </w:div>
                  </w:divsChild>
                </w:div>
                <w:div w:id="1660307870">
                  <w:marLeft w:val="0"/>
                  <w:marRight w:val="0"/>
                  <w:marTop w:val="0"/>
                  <w:marBottom w:val="0"/>
                  <w:divBdr>
                    <w:top w:val="none" w:sz="0" w:space="0" w:color="auto"/>
                    <w:left w:val="none" w:sz="0" w:space="0" w:color="auto"/>
                    <w:bottom w:val="none" w:sz="0" w:space="0" w:color="auto"/>
                    <w:right w:val="none" w:sz="0" w:space="0" w:color="auto"/>
                  </w:divBdr>
                  <w:divsChild>
                    <w:div w:id="361982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43120737">
          <w:marLeft w:val="0"/>
          <w:marRight w:val="0"/>
          <w:marTop w:val="0"/>
          <w:marBottom w:val="0"/>
          <w:divBdr>
            <w:top w:val="none" w:sz="0" w:space="0" w:color="auto"/>
            <w:left w:val="none" w:sz="0" w:space="0" w:color="auto"/>
            <w:bottom w:val="none" w:sz="0" w:space="0" w:color="auto"/>
            <w:right w:val="none" w:sz="0" w:space="0" w:color="auto"/>
          </w:divBdr>
        </w:div>
        <w:div w:id="1643579533">
          <w:marLeft w:val="0"/>
          <w:marRight w:val="0"/>
          <w:marTop w:val="0"/>
          <w:marBottom w:val="0"/>
          <w:divBdr>
            <w:top w:val="none" w:sz="0" w:space="0" w:color="auto"/>
            <w:left w:val="none" w:sz="0" w:space="0" w:color="auto"/>
            <w:bottom w:val="none" w:sz="0" w:space="0" w:color="auto"/>
            <w:right w:val="none" w:sz="0" w:space="0" w:color="auto"/>
          </w:divBdr>
        </w:div>
        <w:div w:id="1646201606">
          <w:marLeft w:val="0"/>
          <w:marRight w:val="0"/>
          <w:marTop w:val="0"/>
          <w:marBottom w:val="0"/>
          <w:divBdr>
            <w:top w:val="none" w:sz="0" w:space="0" w:color="auto"/>
            <w:left w:val="none" w:sz="0" w:space="0" w:color="auto"/>
            <w:bottom w:val="none" w:sz="0" w:space="0" w:color="auto"/>
            <w:right w:val="none" w:sz="0" w:space="0" w:color="auto"/>
          </w:divBdr>
        </w:div>
        <w:div w:id="1648052145">
          <w:marLeft w:val="0"/>
          <w:marRight w:val="0"/>
          <w:marTop w:val="0"/>
          <w:marBottom w:val="0"/>
          <w:divBdr>
            <w:top w:val="none" w:sz="0" w:space="0" w:color="auto"/>
            <w:left w:val="none" w:sz="0" w:space="0" w:color="auto"/>
            <w:bottom w:val="none" w:sz="0" w:space="0" w:color="auto"/>
            <w:right w:val="none" w:sz="0" w:space="0" w:color="auto"/>
          </w:divBdr>
        </w:div>
        <w:div w:id="1657340306">
          <w:marLeft w:val="0"/>
          <w:marRight w:val="0"/>
          <w:marTop w:val="0"/>
          <w:marBottom w:val="0"/>
          <w:divBdr>
            <w:top w:val="none" w:sz="0" w:space="0" w:color="auto"/>
            <w:left w:val="none" w:sz="0" w:space="0" w:color="auto"/>
            <w:bottom w:val="none" w:sz="0" w:space="0" w:color="auto"/>
            <w:right w:val="none" w:sz="0" w:space="0" w:color="auto"/>
          </w:divBdr>
        </w:div>
        <w:div w:id="1658534784">
          <w:marLeft w:val="0"/>
          <w:marRight w:val="0"/>
          <w:marTop w:val="0"/>
          <w:marBottom w:val="0"/>
          <w:divBdr>
            <w:top w:val="none" w:sz="0" w:space="0" w:color="auto"/>
            <w:left w:val="none" w:sz="0" w:space="0" w:color="auto"/>
            <w:bottom w:val="none" w:sz="0" w:space="0" w:color="auto"/>
            <w:right w:val="none" w:sz="0" w:space="0" w:color="auto"/>
          </w:divBdr>
          <w:divsChild>
            <w:div w:id="1834761610">
              <w:marLeft w:val="-75"/>
              <w:marRight w:val="0"/>
              <w:marTop w:val="30"/>
              <w:marBottom w:val="30"/>
              <w:divBdr>
                <w:top w:val="none" w:sz="0" w:space="0" w:color="auto"/>
                <w:left w:val="none" w:sz="0" w:space="0" w:color="auto"/>
                <w:bottom w:val="none" w:sz="0" w:space="0" w:color="auto"/>
                <w:right w:val="none" w:sz="0" w:space="0" w:color="auto"/>
              </w:divBdr>
              <w:divsChild>
                <w:div w:id="2320514">
                  <w:marLeft w:val="0"/>
                  <w:marRight w:val="0"/>
                  <w:marTop w:val="0"/>
                  <w:marBottom w:val="0"/>
                  <w:divBdr>
                    <w:top w:val="none" w:sz="0" w:space="0" w:color="auto"/>
                    <w:left w:val="none" w:sz="0" w:space="0" w:color="auto"/>
                    <w:bottom w:val="none" w:sz="0" w:space="0" w:color="auto"/>
                    <w:right w:val="none" w:sz="0" w:space="0" w:color="auto"/>
                  </w:divBdr>
                  <w:divsChild>
                    <w:div w:id="657922867">
                      <w:marLeft w:val="0"/>
                      <w:marRight w:val="0"/>
                      <w:marTop w:val="0"/>
                      <w:marBottom w:val="0"/>
                      <w:divBdr>
                        <w:top w:val="none" w:sz="0" w:space="0" w:color="auto"/>
                        <w:left w:val="none" w:sz="0" w:space="0" w:color="auto"/>
                        <w:bottom w:val="none" w:sz="0" w:space="0" w:color="auto"/>
                        <w:right w:val="none" w:sz="0" w:space="0" w:color="auto"/>
                      </w:divBdr>
                    </w:div>
                  </w:divsChild>
                </w:div>
                <w:div w:id="98112494">
                  <w:marLeft w:val="0"/>
                  <w:marRight w:val="0"/>
                  <w:marTop w:val="0"/>
                  <w:marBottom w:val="0"/>
                  <w:divBdr>
                    <w:top w:val="none" w:sz="0" w:space="0" w:color="auto"/>
                    <w:left w:val="none" w:sz="0" w:space="0" w:color="auto"/>
                    <w:bottom w:val="none" w:sz="0" w:space="0" w:color="auto"/>
                    <w:right w:val="none" w:sz="0" w:space="0" w:color="auto"/>
                  </w:divBdr>
                  <w:divsChild>
                    <w:div w:id="1757898536">
                      <w:marLeft w:val="0"/>
                      <w:marRight w:val="0"/>
                      <w:marTop w:val="0"/>
                      <w:marBottom w:val="0"/>
                      <w:divBdr>
                        <w:top w:val="none" w:sz="0" w:space="0" w:color="auto"/>
                        <w:left w:val="none" w:sz="0" w:space="0" w:color="auto"/>
                        <w:bottom w:val="none" w:sz="0" w:space="0" w:color="auto"/>
                        <w:right w:val="none" w:sz="0" w:space="0" w:color="auto"/>
                      </w:divBdr>
                    </w:div>
                  </w:divsChild>
                </w:div>
                <w:div w:id="109251829">
                  <w:marLeft w:val="0"/>
                  <w:marRight w:val="0"/>
                  <w:marTop w:val="0"/>
                  <w:marBottom w:val="0"/>
                  <w:divBdr>
                    <w:top w:val="none" w:sz="0" w:space="0" w:color="auto"/>
                    <w:left w:val="none" w:sz="0" w:space="0" w:color="auto"/>
                    <w:bottom w:val="none" w:sz="0" w:space="0" w:color="auto"/>
                    <w:right w:val="none" w:sz="0" w:space="0" w:color="auto"/>
                  </w:divBdr>
                  <w:divsChild>
                    <w:div w:id="2134471865">
                      <w:marLeft w:val="0"/>
                      <w:marRight w:val="0"/>
                      <w:marTop w:val="0"/>
                      <w:marBottom w:val="0"/>
                      <w:divBdr>
                        <w:top w:val="none" w:sz="0" w:space="0" w:color="auto"/>
                        <w:left w:val="none" w:sz="0" w:space="0" w:color="auto"/>
                        <w:bottom w:val="none" w:sz="0" w:space="0" w:color="auto"/>
                        <w:right w:val="none" w:sz="0" w:space="0" w:color="auto"/>
                      </w:divBdr>
                    </w:div>
                  </w:divsChild>
                </w:div>
                <w:div w:id="116609354">
                  <w:marLeft w:val="0"/>
                  <w:marRight w:val="0"/>
                  <w:marTop w:val="0"/>
                  <w:marBottom w:val="0"/>
                  <w:divBdr>
                    <w:top w:val="none" w:sz="0" w:space="0" w:color="auto"/>
                    <w:left w:val="none" w:sz="0" w:space="0" w:color="auto"/>
                    <w:bottom w:val="none" w:sz="0" w:space="0" w:color="auto"/>
                    <w:right w:val="none" w:sz="0" w:space="0" w:color="auto"/>
                  </w:divBdr>
                  <w:divsChild>
                    <w:div w:id="1794396316">
                      <w:marLeft w:val="0"/>
                      <w:marRight w:val="0"/>
                      <w:marTop w:val="0"/>
                      <w:marBottom w:val="0"/>
                      <w:divBdr>
                        <w:top w:val="none" w:sz="0" w:space="0" w:color="auto"/>
                        <w:left w:val="none" w:sz="0" w:space="0" w:color="auto"/>
                        <w:bottom w:val="none" w:sz="0" w:space="0" w:color="auto"/>
                        <w:right w:val="none" w:sz="0" w:space="0" w:color="auto"/>
                      </w:divBdr>
                    </w:div>
                  </w:divsChild>
                </w:div>
                <w:div w:id="125508981">
                  <w:marLeft w:val="0"/>
                  <w:marRight w:val="0"/>
                  <w:marTop w:val="0"/>
                  <w:marBottom w:val="0"/>
                  <w:divBdr>
                    <w:top w:val="none" w:sz="0" w:space="0" w:color="auto"/>
                    <w:left w:val="none" w:sz="0" w:space="0" w:color="auto"/>
                    <w:bottom w:val="none" w:sz="0" w:space="0" w:color="auto"/>
                    <w:right w:val="none" w:sz="0" w:space="0" w:color="auto"/>
                  </w:divBdr>
                  <w:divsChild>
                    <w:div w:id="312177559">
                      <w:marLeft w:val="0"/>
                      <w:marRight w:val="0"/>
                      <w:marTop w:val="0"/>
                      <w:marBottom w:val="0"/>
                      <w:divBdr>
                        <w:top w:val="none" w:sz="0" w:space="0" w:color="auto"/>
                        <w:left w:val="none" w:sz="0" w:space="0" w:color="auto"/>
                        <w:bottom w:val="none" w:sz="0" w:space="0" w:color="auto"/>
                        <w:right w:val="none" w:sz="0" w:space="0" w:color="auto"/>
                      </w:divBdr>
                    </w:div>
                  </w:divsChild>
                </w:div>
                <w:div w:id="125901061">
                  <w:marLeft w:val="0"/>
                  <w:marRight w:val="0"/>
                  <w:marTop w:val="0"/>
                  <w:marBottom w:val="0"/>
                  <w:divBdr>
                    <w:top w:val="none" w:sz="0" w:space="0" w:color="auto"/>
                    <w:left w:val="none" w:sz="0" w:space="0" w:color="auto"/>
                    <w:bottom w:val="none" w:sz="0" w:space="0" w:color="auto"/>
                    <w:right w:val="none" w:sz="0" w:space="0" w:color="auto"/>
                  </w:divBdr>
                  <w:divsChild>
                    <w:div w:id="1575777101">
                      <w:marLeft w:val="0"/>
                      <w:marRight w:val="0"/>
                      <w:marTop w:val="0"/>
                      <w:marBottom w:val="0"/>
                      <w:divBdr>
                        <w:top w:val="none" w:sz="0" w:space="0" w:color="auto"/>
                        <w:left w:val="none" w:sz="0" w:space="0" w:color="auto"/>
                        <w:bottom w:val="none" w:sz="0" w:space="0" w:color="auto"/>
                        <w:right w:val="none" w:sz="0" w:space="0" w:color="auto"/>
                      </w:divBdr>
                    </w:div>
                  </w:divsChild>
                </w:div>
                <w:div w:id="133959856">
                  <w:marLeft w:val="0"/>
                  <w:marRight w:val="0"/>
                  <w:marTop w:val="0"/>
                  <w:marBottom w:val="0"/>
                  <w:divBdr>
                    <w:top w:val="none" w:sz="0" w:space="0" w:color="auto"/>
                    <w:left w:val="none" w:sz="0" w:space="0" w:color="auto"/>
                    <w:bottom w:val="none" w:sz="0" w:space="0" w:color="auto"/>
                    <w:right w:val="none" w:sz="0" w:space="0" w:color="auto"/>
                  </w:divBdr>
                  <w:divsChild>
                    <w:div w:id="545415322">
                      <w:marLeft w:val="0"/>
                      <w:marRight w:val="0"/>
                      <w:marTop w:val="0"/>
                      <w:marBottom w:val="0"/>
                      <w:divBdr>
                        <w:top w:val="none" w:sz="0" w:space="0" w:color="auto"/>
                        <w:left w:val="none" w:sz="0" w:space="0" w:color="auto"/>
                        <w:bottom w:val="none" w:sz="0" w:space="0" w:color="auto"/>
                        <w:right w:val="none" w:sz="0" w:space="0" w:color="auto"/>
                      </w:divBdr>
                    </w:div>
                    <w:div w:id="1051808037">
                      <w:marLeft w:val="0"/>
                      <w:marRight w:val="0"/>
                      <w:marTop w:val="0"/>
                      <w:marBottom w:val="0"/>
                      <w:divBdr>
                        <w:top w:val="none" w:sz="0" w:space="0" w:color="auto"/>
                        <w:left w:val="none" w:sz="0" w:space="0" w:color="auto"/>
                        <w:bottom w:val="none" w:sz="0" w:space="0" w:color="auto"/>
                        <w:right w:val="none" w:sz="0" w:space="0" w:color="auto"/>
                      </w:divBdr>
                    </w:div>
                    <w:div w:id="1101561670">
                      <w:marLeft w:val="0"/>
                      <w:marRight w:val="0"/>
                      <w:marTop w:val="0"/>
                      <w:marBottom w:val="0"/>
                      <w:divBdr>
                        <w:top w:val="none" w:sz="0" w:space="0" w:color="auto"/>
                        <w:left w:val="none" w:sz="0" w:space="0" w:color="auto"/>
                        <w:bottom w:val="none" w:sz="0" w:space="0" w:color="auto"/>
                        <w:right w:val="none" w:sz="0" w:space="0" w:color="auto"/>
                      </w:divBdr>
                    </w:div>
                  </w:divsChild>
                </w:div>
                <w:div w:id="183331203">
                  <w:marLeft w:val="0"/>
                  <w:marRight w:val="0"/>
                  <w:marTop w:val="0"/>
                  <w:marBottom w:val="0"/>
                  <w:divBdr>
                    <w:top w:val="none" w:sz="0" w:space="0" w:color="auto"/>
                    <w:left w:val="none" w:sz="0" w:space="0" w:color="auto"/>
                    <w:bottom w:val="none" w:sz="0" w:space="0" w:color="auto"/>
                    <w:right w:val="none" w:sz="0" w:space="0" w:color="auto"/>
                  </w:divBdr>
                  <w:divsChild>
                    <w:div w:id="1028458160">
                      <w:marLeft w:val="0"/>
                      <w:marRight w:val="0"/>
                      <w:marTop w:val="0"/>
                      <w:marBottom w:val="0"/>
                      <w:divBdr>
                        <w:top w:val="none" w:sz="0" w:space="0" w:color="auto"/>
                        <w:left w:val="none" w:sz="0" w:space="0" w:color="auto"/>
                        <w:bottom w:val="none" w:sz="0" w:space="0" w:color="auto"/>
                        <w:right w:val="none" w:sz="0" w:space="0" w:color="auto"/>
                      </w:divBdr>
                    </w:div>
                  </w:divsChild>
                </w:div>
                <w:div w:id="185945054">
                  <w:marLeft w:val="0"/>
                  <w:marRight w:val="0"/>
                  <w:marTop w:val="0"/>
                  <w:marBottom w:val="0"/>
                  <w:divBdr>
                    <w:top w:val="none" w:sz="0" w:space="0" w:color="auto"/>
                    <w:left w:val="none" w:sz="0" w:space="0" w:color="auto"/>
                    <w:bottom w:val="none" w:sz="0" w:space="0" w:color="auto"/>
                    <w:right w:val="none" w:sz="0" w:space="0" w:color="auto"/>
                  </w:divBdr>
                  <w:divsChild>
                    <w:div w:id="1195659413">
                      <w:marLeft w:val="0"/>
                      <w:marRight w:val="0"/>
                      <w:marTop w:val="0"/>
                      <w:marBottom w:val="0"/>
                      <w:divBdr>
                        <w:top w:val="none" w:sz="0" w:space="0" w:color="auto"/>
                        <w:left w:val="none" w:sz="0" w:space="0" w:color="auto"/>
                        <w:bottom w:val="none" w:sz="0" w:space="0" w:color="auto"/>
                        <w:right w:val="none" w:sz="0" w:space="0" w:color="auto"/>
                      </w:divBdr>
                    </w:div>
                  </w:divsChild>
                </w:div>
                <w:div w:id="189950770">
                  <w:marLeft w:val="0"/>
                  <w:marRight w:val="0"/>
                  <w:marTop w:val="0"/>
                  <w:marBottom w:val="0"/>
                  <w:divBdr>
                    <w:top w:val="none" w:sz="0" w:space="0" w:color="auto"/>
                    <w:left w:val="none" w:sz="0" w:space="0" w:color="auto"/>
                    <w:bottom w:val="none" w:sz="0" w:space="0" w:color="auto"/>
                    <w:right w:val="none" w:sz="0" w:space="0" w:color="auto"/>
                  </w:divBdr>
                  <w:divsChild>
                    <w:div w:id="403795159">
                      <w:marLeft w:val="0"/>
                      <w:marRight w:val="0"/>
                      <w:marTop w:val="0"/>
                      <w:marBottom w:val="0"/>
                      <w:divBdr>
                        <w:top w:val="none" w:sz="0" w:space="0" w:color="auto"/>
                        <w:left w:val="none" w:sz="0" w:space="0" w:color="auto"/>
                        <w:bottom w:val="none" w:sz="0" w:space="0" w:color="auto"/>
                        <w:right w:val="none" w:sz="0" w:space="0" w:color="auto"/>
                      </w:divBdr>
                    </w:div>
                  </w:divsChild>
                </w:div>
                <w:div w:id="199905964">
                  <w:marLeft w:val="0"/>
                  <w:marRight w:val="0"/>
                  <w:marTop w:val="0"/>
                  <w:marBottom w:val="0"/>
                  <w:divBdr>
                    <w:top w:val="none" w:sz="0" w:space="0" w:color="auto"/>
                    <w:left w:val="none" w:sz="0" w:space="0" w:color="auto"/>
                    <w:bottom w:val="none" w:sz="0" w:space="0" w:color="auto"/>
                    <w:right w:val="none" w:sz="0" w:space="0" w:color="auto"/>
                  </w:divBdr>
                  <w:divsChild>
                    <w:div w:id="62415515">
                      <w:marLeft w:val="0"/>
                      <w:marRight w:val="0"/>
                      <w:marTop w:val="0"/>
                      <w:marBottom w:val="0"/>
                      <w:divBdr>
                        <w:top w:val="none" w:sz="0" w:space="0" w:color="auto"/>
                        <w:left w:val="none" w:sz="0" w:space="0" w:color="auto"/>
                        <w:bottom w:val="none" w:sz="0" w:space="0" w:color="auto"/>
                        <w:right w:val="none" w:sz="0" w:space="0" w:color="auto"/>
                      </w:divBdr>
                    </w:div>
                  </w:divsChild>
                </w:div>
                <w:div w:id="235361876">
                  <w:marLeft w:val="0"/>
                  <w:marRight w:val="0"/>
                  <w:marTop w:val="0"/>
                  <w:marBottom w:val="0"/>
                  <w:divBdr>
                    <w:top w:val="none" w:sz="0" w:space="0" w:color="auto"/>
                    <w:left w:val="none" w:sz="0" w:space="0" w:color="auto"/>
                    <w:bottom w:val="none" w:sz="0" w:space="0" w:color="auto"/>
                    <w:right w:val="none" w:sz="0" w:space="0" w:color="auto"/>
                  </w:divBdr>
                  <w:divsChild>
                    <w:div w:id="1916892575">
                      <w:marLeft w:val="0"/>
                      <w:marRight w:val="0"/>
                      <w:marTop w:val="0"/>
                      <w:marBottom w:val="0"/>
                      <w:divBdr>
                        <w:top w:val="none" w:sz="0" w:space="0" w:color="auto"/>
                        <w:left w:val="none" w:sz="0" w:space="0" w:color="auto"/>
                        <w:bottom w:val="none" w:sz="0" w:space="0" w:color="auto"/>
                        <w:right w:val="none" w:sz="0" w:space="0" w:color="auto"/>
                      </w:divBdr>
                    </w:div>
                  </w:divsChild>
                </w:div>
                <w:div w:id="238370765">
                  <w:marLeft w:val="0"/>
                  <w:marRight w:val="0"/>
                  <w:marTop w:val="0"/>
                  <w:marBottom w:val="0"/>
                  <w:divBdr>
                    <w:top w:val="none" w:sz="0" w:space="0" w:color="auto"/>
                    <w:left w:val="none" w:sz="0" w:space="0" w:color="auto"/>
                    <w:bottom w:val="none" w:sz="0" w:space="0" w:color="auto"/>
                    <w:right w:val="none" w:sz="0" w:space="0" w:color="auto"/>
                  </w:divBdr>
                  <w:divsChild>
                    <w:div w:id="528764016">
                      <w:marLeft w:val="0"/>
                      <w:marRight w:val="0"/>
                      <w:marTop w:val="0"/>
                      <w:marBottom w:val="0"/>
                      <w:divBdr>
                        <w:top w:val="none" w:sz="0" w:space="0" w:color="auto"/>
                        <w:left w:val="none" w:sz="0" w:space="0" w:color="auto"/>
                        <w:bottom w:val="none" w:sz="0" w:space="0" w:color="auto"/>
                        <w:right w:val="none" w:sz="0" w:space="0" w:color="auto"/>
                      </w:divBdr>
                    </w:div>
                  </w:divsChild>
                </w:div>
                <w:div w:id="242422920">
                  <w:marLeft w:val="0"/>
                  <w:marRight w:val="0"/>
                  <w:marTop w:val="0"/>
                  <w:marBottom w:val="0"/>
                  <w:divBdr>
                    <w:top w:val="none" w:sz="0" w:space="0" w:color="auto"/>
                    <w:left w:val="none" w:sz="0" w:space="0" w:color="auto"/>
                    <w:bottom w:val="none" w:sz="0" w:space="0" w:color="auto"/>
                    <w:right w:val="none" w:sz="0" w:space="0" w:color="auto"/>
                  </w:divBdr>
                  <w:divsChild>
                    <w:div w:id="610086922">
                      <w:marLeft w:val="0"/>
                      <w:marRight w:val="0"/>
                      <w:marTop w:val="0"/>
                      <w:marBottom w:val="0"/>
                      <w:divBdr>
                        <w:top w:val="none" w:sz="0" w:space="0" w:color="auto"/>
                        <w:left w:val="none" w:sz="0" w:space="0" w:color="auto"/>
                        <w:bottom w:val="none" w:sz="0" w:space="0" w:color="auto"/>
                        <w:right w:val="none" w:sz="0" w:space="0" w:color="auto"/>
                      </w:divBdr>
                    </w:div>
                  </w:divsChild>
                </w:div>
                <w:div w:id="244264879">
                  <w:marLeft w:val="0"/>
                  <w:marRight w:val="0"/>
                  <w:marTop w:val="0"/>
                  <w:marBottom w:val="0"/>
                  <w:divBdr>
                    <w:top w:val="none" w:sz="0" w:space="0" w:color="auto"/>
                    <w:left w:val="none" w:sz="0" w:space="0" w:color="auto"/>
                    <w:bottom w:val="none" w:sz="0" w:space="0" w:color="auto"/>
                    <w:right w:val="none" w:sz="0" w:space="0" w:color="auto"/>
                  </w:divBdr>
                  <w:divsChild>
                    <w:div w:id="1664115212">
                      <w:marLeft w:val="0"/>
                      <w:marRight w:val="0"/>
                      <w:marTop w:val="0"/>
                      <w:marBottom w:val="0"/>
                      <w:divBdr>
                        <w:top w:val="none" w:sz="0" w:space="0" w:color="auto"/>
                        <w:left w:val="none" w:sz="0" w:space="0" w:color="auto"/>
                        <w:bottom w:val="none" w:sz="0" w:space="0" w:color="auto"/>
                        <w:right w:val="none" w:sz="0" w:space="0" w:color="auto"/>
                      </w:divBdr>
                    </w:div>
                  </w:divsChild>
                </w:div>
                <w:div w:id="258832676">
                  <w:marLeft w:val="0"/>
                  <w:marRight w:val="0"/>
                  <w:marTop w:val="0"/>
                  <w:marBottom w:val="0"/>
                  <w:divBdr>
                    <w:top w:val="none" w:sz="0" w:space="0" w:color="auto"/>
                    <w:left w:val="none" w:sz="0" w:space="0" w:color="auto"/>
                    <w:bottom w:val="none" w:sz="0" w:space="0" w:color="auto"/>
                    <w:right w:val="none" w:sz="0" w:space="0" w:color="auto"/>
                  </w:divBdr>
                  <w:divsChild>
                    <w:div w:id="1115249948">
                      <w:marLeft w:val="0"/>
                      <w:marRight w:val="0"/>
                      <w:marTop w:val="0"/>
                      <w:marBottom w:val="0"/>
                      <w:divBdr>
                        <w:top w:val="none" w:sz="0" w:space="0" w:color="auto"/>
                        <w:left w:val="none" w:sz="0" w:space="0" w:color="auto"/>
                        <w:bottom w:val="none" w:sz="0" w:space="0" w:color="auto"/>
                        <w:right w:val="none" w:sz="0" w:space="0" w:color="auto"/>
                      </w:divBdr>
                    </w:div>
                  </w:divsChild>
                </w:div>
                <w:div w:id="261574675">
                  <w:marLeft w:val="0"/>
                  <w:marRight w:val="0"/>
                  <w:marTop w:val="0"/>
                  <w:marBottom w:val="0"/>
                  <w:divBdr>
                    <w:top w:val="none" w:sz="0" w:space="0" w:color="auto"/>
                    <w:left w:val="none" w:sz="0" w:space="0" w:color="auto"/>
                    <w:bottom w:val="none" w:sz="0" w:space="0" w:color="auto"/>
                    <w:right w:val="none" w:sz="0" w:space="0" w:color="auto"/>
                  </w:divBdr>
                  <w:divsChild>
                    <w:div w:id="565994513">
                      <w:marLeft w:val="0"/>
                      <w:marRight w:val="0"/>
                      <w:marTop w:val="0"/>
                      <w:marBottom w:val="0"/>
                      <w:divBdr>
                        <w:top w:val="none" w:sz="0" w:space="0" w:color="auto"/>
                        <w:left w:val="none" w:sz="0" w:space="0" w:color="auto"/>
                        <w:bottom w:val="none" w:sz="0" w:space="0" w:color="auto"/>
                        <w:right w:val="none" w:sz="0" w:space="0" w:color="auto"/>
                      </w:divBdr>
                    </w:div>
                  </w:divsChild>
                </w:div>
                <w:div w:id="265039962">
                  <w:marLeft w:val="0"/>
                  <w:marRight w:val="0"/>
                  <w:marTop w:val="0"/>
                  <w:marBottom w:val="0"/>
                  <w:divBdr>
                    <w:top w:val="none" w:sz="0" w:space="0" w:color="auto"/>
                    <w:left w:val="none" w:sz="0" w:space="0" w:color="auto"/>
                    <w:bottom w:val="none" w:sz="0" w:space="0" w:color="auto"/>
                    <w:right w:val="none" w:sz="0" w:space="0" w:color="auto"/>
                  </w:divBdr>
                  <w:divsChild>
                    <w:div w:id="1083800962">
                      <w:marLeft w:val="0"/>
                      <w:marRight w:val="0"/>
                      <w:marTop w:val="0"/>
                      <w:marBottom w:val="0"/>
                      <w:divBdr>
                        <w:top w:val="none" w:sz="0" w:space="0" w:color="auto"/>
                        <w:left w:val="none" w:sz="0" w:space="0" w:color="auto"/>
                        <w:bottom w:val="none" w:sz="0" w:space="0" w:color="auto"/>
                        <w:right w:val="none" w:sz="0" w:space="0" w:color="auto"/>
                      </w:divBdr>
                    </w:div>
                  </w:divsChild>
                </w:div>
                <w:div w:id="298220993">
                  <w:marLeft w:val="0"/>
                  <w:marRight w:val="0"/>
                  <w:marTop w:val="0"/>
                  <w:marBottom w:val="0"/>
                  <w:divBdr>
                    <w:top w:val="none" w:sz="0" w:space="0" w:color="auto"/>
                    <w:left w:val="none" w:sz="0" w:space="0" w:color="auto"/>
                    <w:bottom w:val="none" w:sz="0" w:space="0" w:color="auto"/>
                    <w:right w:val="none" w:sz="0" w:space="0" w:color="auto"/>
                  </w:divBdr>
                  <w:divsChild>
                    <w:div w:id="603616181">
                      <w:marLeft w:val="0"/>
                      <w:marRight w:val="0"/>
                      <w:marTop w:val="0"/>
                      <w:marBottom w:val="0"/>
                      <w:divBdr>
                        <w:top w:val="none" w:sz="0" w:space="0" w:color="auto"/>
                        <w:left w:val="none" w:sz="0" w:space="0" w:color="auto"/>
                        <w:bottom w:val="none" w:sz="0" w:space="0" w:color="auto"/>
                        <w:right w:val="none" w:sz="0" w:space="0" w:color="auto"/>
                      </w:divBdr>
                    </w:div>
                  </w:divsChild>
                </w:div>
                <w:div w:id="300307656">
                  <w:marLeft w:val="0"/>
                  <w:marRight w:val="0"/>
                  <w:marTop w:val="0"/>
                  <w:marBottom w:val="0"/>
                  <w:divBdr>
                    <w:top w:val="none" w:sz="0" w:space="0" w:color="auto"/>
                    <w:left w:val="none" w:sz="0" w:space="0" w:color="auto"/>
                    <w:bottom w:val="none" w:sz="0" w:space="0" w:color="auto"/>
                    <w:right w:val="none" w:sz="0" w:space="0" w:color="auto"/>
                  </w:divBdr>
                  <w:divsChild>
                    <w:div w:id="716706354">
                      <w:marLeft w:val="0"/>
                      <w:marRight w:val="0"/>
                      <w:marTop w:val="0"/>
                      <w:marBottom w:val="0"/>
                      <w:divBdr>
                        <w:top w:val="none" w:sz="0" w:space="0" w:color="auto"/>
                        <w:left w:val="none" w:sz="0" w:space="0" w:color="auto"/>
                        <w:bottom w:val="none" w:sz="0" w:space="0" w:color="auto"/>
                        <w:right w:val="none" w:sz="0" w:space="0" w:color="auto"/>
                      </w:divBdr>
                    </w:div>
                    <w:div w:id="1796749787">
                      <w:marLeft w:val="0"/>
                      <w:marRight w:val="0"/>
                      <w:marTop w:val="0"/>
                      <w:marBottom w:val="0"/>
                      <w:divBdr>
                        <w:top w:val="none" w:sz="0" w:space="0" w:color="auto"/>
                        <w:left w:val="none" w:sz="0" w:space="0" w:color="auto"/>
                        <w:bottom w:val="none" w:sz="0" w:space="0" w:color="auto"/>
                        <w:right w:val="none" w:sz="0" w:space="0" w:color="auto"/>
                      </w:divBdr>
                    </w:div>
                  </w:divsChild>
                </w:div>
                <w:div w:id="310983848">
                  <w:marLeft w:val="0"/>
                  <w:marRight w:val="0"/>
                  <w:marTop w:val="0"/>
                  <w:marBottom w:val="0"/>
                  <w:divBdr>
                    <w:top w:val="none" w:sz="0" w:space="0" w:color="auto"/>
                    <w:left w:val="none" w:sz="0" w:space="0" w:color="auto"/>
                    <w:bottom w:val="none" w:sz="0" w:space="0" w:color="auto"/>
                    <w:right w:val="none" w:sz="0" w:space="0" w:color="auto"/>
                  </w:divBdr>
                  <w:divsChild>
                    <w:div w:id="1238394410">
                      <w:marLeft w:val="0"/>
                      <w:marRight w:val="0"/>
                      <w:marTop w:val="0"/>
                      <w:marBottom w:val="0"/>
                      <w:divBdr>
                        <w:top w:val="none" w:sz="0" w:space="0" w:color="auto"/>
                        <w:left w:val="none" w:sz="0" w:space="0" w:color="auto"/>
                        <w:bottom w:val="none" w:sz="0" w:space="0" w:color="auto"/>
                        <w:right w:val="none" w:sz="0" w:space="0" w:color="auto"/>
                      </w:divBdr>
                    </w:div>
                  </w:divsChild>
                </w:div>
                <w:div w:id="315765487">
                  <w:marLeft w:val="0"/>
                  <w:marRight w:val="0"/>
                  <w:marTop w:val="0"/>
                  <w:marBottom w:val="0"/>
                  <w:divBdr>
                    <w:top w:val="none" w:sz="0" w:space="0" w:color="auto"/>
                    <w:left w:val="none" w:sz="0" w:space="0" w:color="auto"/>
                    <w:bottom w:val="none" w:sz="0" w:space="0" w:color="auto"/>
                    <w:right w:val="none" w:sz="0" w:space="0" w:color="auto"/>
                  </w:divBdr>
                  <w:divsChild>
                    <w:div w:id="1891576221">
                      <w:marLeft w:val="0"/>
                      <w:marRight w:val="0"/>
                      <w:marTop w:val="0"/>
                      <w:marBottom w:val="0"/>
                      <w:divBdr>
                        <w:top w:val="none" w:sz="0" w:space="0" w:color="auto"/>
                        <w:left w:val="none" w:sz="0" w:space="0" w:color="auto"/>
                        <w:bottom w:val="none" w:sz="0" w:space="0" w:color="auto"/>
                        <w:right w:val="none" w:sz="0" w:space="0" w:color="auto"/>
                      </w:divBdr>
                    </w:div>
                  </w:divsChild>
                </w:div>
                <w:div w:id="322314105">
                  <w:marLeft w:val="0"/>
                  <w:marRight w:val="0"/>
                  <w:marTop w:val="0"/>
                  <w:marBottom w:val="0"/>
                  <w:divBdr>
                    <w:top w:val="none" w:sz="0" w:space="0" w:color="auto"/>
                    <w:left w:val="none" w:sz="0" w:space="0" w:color="auto"/>
                    <w:bottom w:val="none" w:sz="0" w:space="0" w:color="auto"/>
                    <w:right w:val="none" w:sz="0" w:space="0" w:color="auto"/>
                  </w:divBdr>
                  <w:divsChild>
                    <w:div w:id="427628272">
                      <w:marLeft w:val="0"/>
                      <w:marRight w:val="0"/>
                      <w:marTop w:val="0"/>
                      <w:marBottom w:val="0"/>
                      <w:divBdr>
                        <w:top w:val="none" w:sz="0" w:space="0" w:color="auto"/>
                        <w:left w:val="none" w:sz="0" w:space="0" w:color="auto"/>
                        <w:bottom w:val="none" w:sz="0" w:space="0" w:color="auto"/>
                        <w:right w:val="none" w:sz="0" w:space="0" w:color="auto"/>
                      </w:divBdr>
                    </w:div>
                  </w:divsChild>
                </w:div>
                <w:div w:id="327369518">
                  <w:marLeft w:val="0"/>
                  <w:marRight w:val="0"/>
                  <w:marTop w:val="0"/>
                  <w:marBottom w:val="0"/>
                  <w:divBdr>
                    <w:top w:val="none" w:sz="0" w:space="0" w:color="auto"/>
                    <w:left w:val="none" w:sz="0" w:space="0" w:color="auto"/>
                    <w:bottom w:val="none" w:sz="0" w:space="0" w:color="auto"/>
                    <w:right w:val="none" w:sz="0" w:space="0" w:color="auto"/>
                  </w:divBdr>
                  <w:divsChild>
                    <w:div w:id="1155758566">
                      <w:marLeft w:val="0"/>
                      <w:marRight w:val="0"/>
                      <w:marTop w:val="0"/>
                      <w:marBottom w:val="0"/>
                      <w:divBdr>
                        <w:top w:val="none" w:sz="0" w:space="0" w:color="auto"/>
                        <w:left w:val="none" w:sz="0" w:space="0" w:color="auto"/>
                        <w:bottom w:val="none" w:sz="0" w:space="0" w:color="auto"/>
                        <w:right w:val="none" w:sz="0" w:space="0" w:color="auto"/>
                      </w:divBdr>
                    </w:div>
                  </w:divsChild>
                </w:div>
                <w:div w:id="331220168">
                  <w:marLeft w:val="0"/>
                  <w:marRight w:val="0"/>
                  <w:marTop w:val="0"/>
                  <w:marBottom w:val="0"/>
                  <w:divBdr>
                    <w:top w:val="none" w:sz="0" w:space="0" w:color="auto"/>
                    <w:left w:val="none" w:sz="0" w:space="0" w:color="auto"/>
                    <w:bottom w:val="none" w:sz="0" w:space="0" w:color="auto"/>
                    <w:right w:val="none" w:sz="0" w:space="0" w:color="auto"/>
                  </w:divBdr>
                  <w:divsChild>
                    <w:div w:id="152795135">
                      <w:marLeft w:val="0"/>
                      <w:marRight w:val="0"/>
                      <w:marTop w:val="0"/>
                      <w:marBottom w:val="0"/>
                      <w:divBdr>
                        <w:top w:val="none" w:sz="0" w:space="0" w:color="auto"/>
                        <w:left w:val="none" w:sz="0" w:space="0" w:color="auto"/>
                        <w:bottom w:val="none" w:sz="0" w:space="0" w:color="auto"/>
                        <w:right w:val="none" w:sz="0" w:space="0" w:color="auto"/>
                      </w:divBdr>
                    </w:div>
                  </w:divsChild>
                </w:div>
                <w:div w:id="338309297">
                  <w:marLeft w:val="0"/>
                  <w:marRight w:val="0"/>
                  <w:marTop w:val="0"/>
                  <w:marBottom w:val="0"/>
                  <w:divBdr>
                    <w:top w:val="none" w:sz="0" w:space="0" w:color="auto"/>
                    <w:left w:val="none" w:sz="0" w:space="0" w:color="auto"/>
                    <w:bottom w:val="none" w:sz="0" w:space="0" w:color="auto"/>
                    <w:right w:val="none" w:sz="0" w:space="0" w:color="auto"/>
                  </w:divBdr>
                  <w:divsChild>
                    <w:div w:id="336422846">
                      <w:marLeft w:val="0"/>
                      <w:marRight w:val="0"/>
                      <w:marTop w:val="0"/>
                      <w:marBottom w:val="0"/>
                      <w:divBdr>
                        <w:top w:val="none" w:sz="0" w:space="0" w:color="auto"/>
                        <w:left w:val="none" w:sz="0" w:space="0" w:color="auto"/>
                        <w:bottom w:val="none" w:sz="0" w:space="0" w:color="auto"/>
                        <w:right w:val="none" w:sz="0" w:space="0" w:color="auto"/>
                      </w:divBdr>
                    </w:div>
                  </w:divsChild>
                </w:div>
                <w:div w:id="346446232">
                  <w:marLeft w:val="0"/>
                  <w:marRight w:val="0"/>
                  <w:marTop w:val="0"/>
                  <w:marBottom w:val="0"/>
                  <w:divBdr>
                    <w:top w:val="none" w:sz="0" w:space="0" w:color="auto"/>
                    <w:left w:val="none" w:sz="0" w:space="0" w:color="auto"/>
                    <w:bottom w:val="none" w:sz="0" w:space="0" w:color="auto"/>
                    <w:right w:val="none" w:sz="0" w:space="0" w:color="auto"/>
                  </w:divBdr>
                  <w:divsChild>
                    <w:div w:id="1568419132">
                      <w:marLeft w:val="0"/>
                      <w:marRight w:val="0"/>
                      <w:marTop w:val="0"/>
                      <w:marBottom w:val="0"/>
                      <w:divBdr>
                        <w:top w:val="none" w:sz="0" w:space="0" w:color="auto"/>
                        <w:left w:val="none" w:sz="0" w:space="0" w:color="auto"/>
                        <w:bottom w:val="none" w:sz="0" w:space="0" w:color="auto"/>
                        <w:right w:val="none" w:sz="0" w:space="0" w:color="auto"/>
                      </w:divBdr>
                    </w:div>
                    <w:div w:id="1681078693">
                      <w:marLeft w:val="0"/>
                      <w:marRight w:val="0"/>
                      <w:marTop w:val="0"/>
                      <w:marBottom w:val="0"/>
                      <w:divBdr>
                        <w:top w:val="none" w:sz="0" w:space="0" w:color="auto"/>
                        <w:left w:val="none" w:sz="0" w:space="0" w:color="auto"/>
                        <w:bottom w:val="none" w:sz="0" w:space="0" w:color="auto"/>
                        <w:right w:val="none" w:sz="0" w:space="0" w:color="auto"/>
                      </w:divBdr>
                    </w:div>
                  </w:divsChild>
                </w:div>
                <w:div w:id="349338523">
                  <w:marLeft w:val="0"/>
                  <w:marRight w:val="0"/>
                  <w:marTop w:val="0"/>
                  <w:marBottom w:val="0"/>
                  <w:divBdr>
                    <w:top w:val="none" w:sz="0" w:space="0" w:color="auto"/>
                    <w:left w:val="none" w:sz="0" w:space="0" w:color="auto"/>
                    <w:bottom w:val="none" w:sz="0" w:space="0" w:color="auto"/>
                    <w:right w:val="none" w:sz="0" w:space="0" w:color="auto"/>
                  </w:divBdr>
                  <w:divsChild>
                    <w:div w:id="396710591">
                      <w:marLeft w:val="0"/>
                      <w:marRight w:val="0"/>
                      <w:marTop w:val="0"/>
                      <w:marBottom w:val="0"/>
                      <w:divBdr>
                        <w:top w:val="none" w:sz="0" w:space="0" w:color="auto"/>
                        <w:left w:val="none" w:sz="0" w:space="0" w:color="auto"/>
                        <w:bottom w:val="none" w:sz="0" w:space="0" w:color="auto"/>
                        <w:right w:val="none" w:sz="0" w:space="0" w:color="auto"/>
                      </w:divBdr>
                    </w:div>
                  </w:divsChild>
                </w:div>
                <w:div w:id="353386142">
                  <w:marLeft w:val="0"/>
                  <w:marRight w:val="0"/>
                  <w:marTop w:val="0"/>
                  <w:marBottom w:val="0"/>
                  <w:divBdr>
                    <w:top w:val="none" w:sz="0" w:space="0" w:color="auto"/>
                    <w:left w:val="none" w:sz="0" w:space="0" w:color="auto"/>
                    <w:bottom w:val="none" w:sz="0" w:space="0" w:color="auto"/>
                    <w:right w:val="none" w:sz="0" w:space="0" w:color="auto"/>
                  </w:divBdr>
                  <w:divsChild>
                    <w:div w:id="1631128607">
                      <w:marLeft w:val="0"/>
                      <w:marRight w:val="0"/>
                      <w:marTop w:val="0"/>
                      <w:marBottom w:val="0"/>
                      <w:divBdr>
                        <w:top w:val="none" w:sz="0" w:space="0" w:color="auto"/>
                        <w:left w:val="none" w:sz="0" w:space="0" w:color="auto"/>
                        <w:bottom w:val="none" w:sz="0" w:space="0" w:color="auto"/>
                        <w:right w:val="none" w:sz="0" w:space="0" w:color="auto"/>
                      </w:divBdr>
                    </w:div>
                  </w:divsChild>
                </w:div>
                <w:div w:id="383061703">
                  <w:marLeft w:val="0"/>
                  <w:marRight w:val="0"/>
                  <w:marTop w:val="0"/>
                  <w:marBottom w:val="0"/>
                  <w:divBdr>
                    <w:top w:val="none" w:sz="0" w:space="0" w:color="auto"/>
                    <w:left w:val="none" w:sz="0" w:space="0" w:color="auto"/>
                    <w:bottom w:val="none" w:sz="0" w:space="0" w:color="auto"/>
                    <w:right w:val="none" w:sz="0" w:space="0" w:color="auto"/>
                  </w:divBdr>
                  <w:divsChild>
                    <w:div w:id="1051686817">
                      <w:marLeft w:val="0"/>
                      <w:marRight w:val="0"/>
                      <w:marTop w:val="0"/>
                      <w:marBottom w:val="0"/>
                      <w:divBdr>
                        <w:top w:val="none" w:sz="0" w:space="0" w:color="auto"/>
                        <w:left w:val="none" w:sz="0" w:space="0" w:color="auto"/>
                        <w:bottom w:val="none" w:sz="0" w:space="0" w:color="auto"/>
                        <w:right w:val="none" w:sz="0" w:space="0" w:color="auto"/>
                      </w:divBdr>
                    </w:div>
                  </w:divsChild>
                </w:div>
                <w:div w:id="401562437">
                  <w:marLeft w:val="0"/>
                  <w:marRight w:val="0"/>
                  <w:marTop w:val="0"/>
                  <w:marBottom w:val="0"/>
                  <w:divBdr>
                    <w:top w:val="none" w:sz="0" w:space="0" w:color="auto"/>
                    <w:left w:val="none" w:sz="0" w:space="0" w:color="auto"/>
                    <w:bottom w:val="none" w:sz="0" w:space="0" w:color="auto"/>
                    <w:right w:val="none" w:sz="0" w:space="0" w:color="auto"/>
                  </w:divBdr>
                  <w:divsChild>
                    <w:div w:id="163672006">
                      <w:marLeft w:val="0"/>
                      <w:marRight w:val="0"/>
                      <w:marTop w:val="0"/>
                      <w:marBottom w:val="0"/>
                      <w:divBdr>
                        <w:top w:val="none" w:sz="0" w:space="0" w:color="auto"/>
                        <w:left w:val="none" w:sz="0" w:space="0" w:color="auto"/>
                        <w:bottom w:val="none" w:sz="0" w:space="0" w:color="auto"/>
                        <w:right w:val="none" w:sz="0" w:space="0" w:color="auto"/>
                      </w:divBdr>
                    </w:div>
                  </w:divsChild>
                </w:div>
                <w:div w:id="408969543">
                  <w:marLeft w:val="0"/>
                  <w:marRight w:val="0"/>
                  <w:marTop w:val="0"/>
                  <w:marBottom w:val="0"/>
                  <w:divBdr>
                    <w:top w:val="none" w:sz="0" w:space="0" w:color="auto"/>
                    <w:left w:val="none" w:sz="0" w:space="0" w:color="auto"/>
                    <w:bottom w:val="none" w:sz="0" w:space="0" w:color="auto"/>
                    <w:right w:val="none" w:sz="0" w:space="0" w:color="auto"/>
                  </w:divBdr>
                  <w:divsChild>
                    <w:div w:id="677198509">
                      <w:marLeft w:val="0"/>
                      <w:marRight w:val="0"/>
                      <w:marTop w:val="0"/>
                      <w:marBottom w:val="0"/>
                      <w:divBdr>
                        <w:top w:val="none" w:sz="0" w:space="0" w:color="auto"/>
                        <w:left w:val="none" w:sz="0" w:space="0" w:color="auto"/>
                        <w:bottom w:val="none" w:sz="0" w:space="0" w:color="auto"/>
                        <w:right w:val="none" w:sz="0" w:space="0" w:color="auto"/>
                      </w:divBdr>
                    </w:div>
                  </w:divsChild>
                </w:div>
                <w:div w:id="516625049">
                  <w:marLeft w:val="0"/>
                  <w:marRight w:val="0"/>
                  <w:marTop w:val="0"/>
                  <w:marBottom w:val="0"/>
                  <w:divBdr>
                    <w:top w:val="none" w:sz="0" w:space="0" w:color="auto"/>
                    <w:left w:val="none" w:sz="0" w:space="0" w:color="auto"/>
                    <w:bottom w:val="none" w:sz="0" w:space="0" w:color="auto"/>
                    <w:right w:val="none" w:sz="0" w:space="0" w:color="auto"/>
                  </w:divBdr>
                  <w:divsChild>
                    <w:div w:id="379944219">
                      <w:marLeft w:val="0"/>
                      <w:marRight w:val="0"/>
                      <w:marTop w:val="0"/>
                      <w:marBottom w:val="0"/>
                      <w:divBdr>
                        <w:top w:val="none" w:sz="0" w:space="0" w:color="auto"/>
                        <w:left w:val="none" w:sz="0" w:space="0" w:color="auto"/>
                        <w:bottom w:val="none" w:sz="0" w:space="0" w:color="auto"/>
                        <w:right w:val="none" w:sz="0" w:space="0" w:color="auto"/>
                      </w:divBdr>
                    </w:div>
                  </w:divsChild>
                </w:div>
                <w:div w:id="522280256">
                  <w:marLeft w:val="0"/>
                  <w:marRight w:val="0"/>
                  <w:marTop w:val="0"/>
                  <w:marBottom w:val="0"/>
                  <w:divBdr>
                    <w:top w:val="none" w:sz="0" w:space="0" w:color="auto"/>
                    <w:left w:val="none" w:sz="0" w:space="0" w:color="auto"/>
                    <w:bottom w:val="none" w:sz="0" w:space="0" w:color="auto"/>
                    <w:right w:val="none" w:sz="0" w:space="0" w:color="auto"/>
                  </w:divBdr>
                  <w:divsChild>
                    <w:div w:id="115175843">
                      <w:marLeft w:val="0"/>
                      <w:marRight w:val="0"/>
                      <w:marTop w:val="0"/>
                      <w:marBottom w:val="0"/>
                      <w:divBdr>
                        <w:top w:val="none" w:sz="0" w:space="0" w:color="auto"/>
                        <w:left w:val="none" w:sz="0" w:space="0" w:color="auto"/>
                        <w:bottom w:val="none" w:sz="0" w:space="0" w:color="auto"/>
                        <w:right w:val="none" w:sz="0" w:space="0" w:color="auto"/>
                      </w:divBdr>
                    </w:div>
                  </w:divsChild>
                </w:div>
                <w:div w:id="531577782">
                  <w:marLeft w:val="0"/>
                  <w:marRight w:val="0"/>
                  <w:marTop w:val="0"/>
                  <w:marBottom w:val="0"/>
                  <w:divBdr>
                    <w:top w:val="none" w:sz="0" w:space="0" w:color="auto"/>
                    <w:left w:val="none" w:sz="0" w:space="0" w:color="auto"/>
                    <w:bottom w:val="none" w:sz="0" w:space="0" w:color="auto"/>
                    <w:right w:val="none" w:sz="0" w:space="0" w:color="auto"/>
                  </w:divBdr>
                  <w:divsChild>
                    <w:div w:id="1822115666">
                      <w:marLeft w:val="0"/>
                      <w:marRight w:val="0"/>
                      <w:marTop w:val="0"/>
                      <w:marBottom w:val="0"/>
                      <w:divBdr>
                        <w:top w:val="none" w:sz="0" w:space="0" w:color="auto"/>
                        <w:left w:val="none" w:sz="0" w:space="0" w:color="auto"/>
                        <w:bottom w:val="none" w:sz="0" w:space="0" w:color="auto"/>
                        <w:right w:val="none" w:sz="0" w:space="0" w:color="auto"/>
                      </w:divBdr>
                    </w:div>
                  </w:divsChild>
                </w:div>
                <w:div w:id="545140722">
                  <w:marLeft w:val="0"/>
                  <w:marRight w:val="0"/>
                  <w:marTop w:val="0"/>
                  <w:marBottom w:val="0"/>
                  <w:divBdr>
                    <w:top w:val="none" w:sz="0" w:space="0" w:color="auto"/>
                    <w:left w:val="none" w:sz="0" w:space="0" w:color="auto"/>
                    <w:bottom w:val="none" w:sz="0" w:space="0" w:color="auto"/>
                    <w:right w:val="none" w:sz="0" w:space="0" w:color="auto"/>
                  </w:divBdr>
                  <w:divsChild>
                    <w:div w:id="1949388763">
                      <w:marLeft w:val="0"/>
                      <w:marRight w:val="0"/>
                      <w:marTop w:val="0"/>
                      <w:marBottom w:val="0"/>
                      <w:divBdr>
                        <w:top w:val="none" w:sz="0" w:space="0" w:color="auto"/>
                        <w:left w:val="none" w:sz="0" w:space="0" w:color="auto"/>
                        <w:bottom w:val="none" w:sz="0" w:space="0" w:color="auto"/>
                        <w:right w:val="none" w:sz="0" w:space="0" w:color="auto"/>
                      </w:divBdr>
                    </w:div>
                  </w:divsChild>
                </w:div>
                <w:div w:id="570427330">
                  <w:marLeft w:val="0"/>
                  <w:marRight w:val="0"/>
                  <w:marTop w:val="0"/>
                  <w:marBottom w:val="0"/>
                  <w:divBdr>
                    <w:top w:val="none" w:sz="0" w:space="0" w:color="auto"/>
                    <w:left w:val="none" w:sz="0" w:space="0" w:color="auto"/>
                    <w:bottom w:val="none" w:sz="0" w:space="0" w:color="auto"/>
                    <w:right w:val="none" w:sz="0" w:space="0" w:color="auto"/>
                  </w:divBdr>
                  <w:divsChild>
                    <w:div w:id="1227760093">
                      <w:marLeft w:val="0"/>
                      <w:marRight w:val="0"/>
                      <w:marTop w:val="0"/>
                      <w:marBottom w:val="0"/>
                      <w:divBdr>
                        <w:top w:val="none" w:sz="0" w:space="0" w:color="auto"/>
                        <w:left w:val="none" w:sz="0" w:space="0" w:color="auto"/>
                        <w:bottom w:val="none" w:sz="0" w:space="0" w:color="auto"/>
                        <w:right w:val="none" w:sz="0" w:space="0" w:color="auto"/>
                      </w:divBdr>
                    </w:div>
                  </w:divsChild>
                </w:div>
                <w:div w:id="576091821">
                  <w:marLeft w:val="0"/>
                  <w:marRight w:val="0"/>
                  <w:marTop w:val="0"/>
                  <w:marBottom w:val="0"/>
                  <w:divBdr>
                    <w:top w:val="none" w:sz="0" w:space="0" w:color="auto"/>
                    <w:left w:val="none" w:sz="0" w:space="0" w:color="auto"/>
                    <w:bottom w:val="none" w:sz="0" w:space="0" w:color="auto"/>
                    <w:right w:val="none" w:sz="0" w:space="0" w:color="auto"/>
                  </w:divBdr>
                  <w:divsChild>
                    <w:div w:id="2146198449">
                      <w:marLeft w:val="0"/>
                      <w:marRight w:val="0"/>
                      <w:marTop w:val="0"/>
                      <w:marBottom w:val="0"/>
                      <w:divBdr>
                        <w:top w:val="none" w:sz="0" w:space="0" w:color="auto"/>
                        <w:left w:val="none" w:sz="0" w:space="0" w:color="auto"/>
                        <w:bottom w:val="none" w:sz="0" w:space="0" w:color="auto"/>
                        <w:right w:val="none" w:sz="0" w:space="0" w:color="auto"/>
                      </w:divBdr>
                    </w:div>
                  </w:divsChild>
                </w:div>
                <w:div w:id="612714966">
                  <w:marLeft w:val="0"/>
                  <w:marRight w:val="0"/>
                  <w:marTop w:val="0"/>
                  <w:marBottom w:val="0"/>
                  <w:divBdr>
                    <w:top w:val="none" w:sz="0" w:space="0" w:color="auto"/>
                    <w:left w:val="none" w:sz="0" w:space="0" w:color="auto"/>
                    <w:bottom w:val="none" w:sz="0" w:space="0" w:color="auto"/>
                    <w:right w:val="none" w:sz="0" w:space="0" w:color="auto"/>
                  </w:divBdr>
                  <w:divsChild>
                    <w:div w:id="1842771216">
                      <w:marLeft w:val="0"/>
                      <w:marRight w:val="0"/>
                      <w:marTop w:val="0"/>
                      <w:marBottom w:val="0"/>
                      <w:divBdr>
                        <w:top w:val="none" w:sz="0" w:space="0" w:color="auto"/>
                        <w:left w:val="none" w:sz="0" w:space="0" w:color="auto"/>
                        <w:bottom w:val="none" w:sz="0" w:space="0" w:color="auto"/>
                        <w:right w:val="none" w:sz="0" w:space="0" w:color="auto"/>
                      </w:divBdr>
                    </w:div>
                  </w:divsChild>
                </w:div>
                <w:div w:id="616911033">
                  <w:marLeft w:val="0"/>
                  <w:marRight w:val="0"/>
                  <w:marTop w:val="0"/>
                  <w:marBottom w:val="0"/>
                  <w:divBdr>
                    <w:top w:val="none" w:sz="0" w:space="0" w:color="auto"/>
                    <w:left w:val="none" w:sz="0" w:space="0" w:color="auto"/>
                    <w:bottom w:val="none" w:sz="0" w:space="0" w:color="auto"/>
                    <w:right w:val="none" w:sz="0" w:space="0" w:color="auto"/>
                  </w:divBdr>
                  <w:divsChild>
                    <w:div w:id="312683107">
                      <w:marLeft w:val="0"/>
                      <w:marRight w:val="0"/>
                      <w:marTop w:val="0"/>
                      <w:marBottom w:val="0"/>
                      <w:divBdr>
                        <w:top w:val="none" w:sz="0" w:space="0" w:color="auto"/>
                        <w:left w:val="none" w:sz="0" w:space="0" w:color="auto"/>
                        <w:bottom w:val="none" w:sz="0" w:space="0" w:color="auto"/>
                        <w:right w:val="none" w:sz="0" w:space="0" w:color="auto"/>
                      </w:divBdr>
                    </w:div>
                  </w:divsChild>
                </w:div>
                <w:div w:id="617570676">
                  <w:marLeft w:val="0"/>
                  <w:marRight w:val="0"/>
                  <w:marTop w:val="0"/>
                  <w:marBottom w:val="0"/>
                  <w:divBdr>
                    <w:top w:val="none" w:sz="0" w:space="0" w:color="auto"/>
                    <w:left w:val="none" w:sz="0" w:space="0" w:color="auto"/>
                    <w:bottom w:val="none" w:sz="0" w:space="0" w:color="auto"/>
                    <w:right w:val="none" w:sz="0" w:space="0" w:color="auto"/>
                  </w:divBdr>
                  <w:divsChild>
                    <w:div w:id="1485076956">
                      <w:marLeft w:val="0"/>
                      <w:marRight w:val="0"/>
                      <w:marTop w:val="0"/>
                      <w:marBottom w:val="0"/>
                      <w:divBdr>
                        <w:top w:val="none" w:sz="0" w:space="0" w:color="auto"/>
                        <w:left w:val="none" w:sz="0" w:space="0" w:color="auto"/>
                        <w:bottom w:val="none" w:sz="0" w:space="0" w:color="auto"/>
                        <w:right w:val="none" w:sz="0" w:space="0" w:color="auto"/>
                      </w:divBdr>
                    </w:div>
                  </w:divsChild>
                </w:div>
                <w:div w:id="622537128">
                  <w:marLeft w:val="0"/>
                  <w:marRight w:val="0"/>
                  <w:marTop w:val="0"/>
                  <w:marBottom w:val="0"/>
                  <w:divBdr>
                    <w:top w:val="none" w:sz="0" w:space="0" w:color="auto"/>
                    <w:left w:val="none" w:sz="0" w:space="0" w:color="auto"/>
                    <w:bottom w:val="none" w:sz="0" w:space="0" w:color="auto"/>
                    <w:right w:val="none" w:sz="0" w:space="0" w:color="auto"/>
                  </w:divBdr>
                  <w:divsChild>
                    <w:div w:id="1171873292">
                      <w:marLeft w:val="0"/>
                      <w:marRight w:val="0"/>
                      <w:marTop w:val="0"/>
                      <w:marBottom w:val="0"/>
                      <w:divBdr>
                        <w:top w:val="none" w:sz="0" w:space="0" w:color="auto"/>
                        <w:left w:val="none" w:sz="0" w:space="0" w:color="auto"/>
                        <w:bottom w:val="none" w:sz="0" w:space="0" w:color="auto"/>
                        <w:right w:val="none" w:sz="0" w:space="0" w:color="auto"/>
                      </w:divBdr>
                    </w:div>
                  </w:divsChild>
                </w:div>
                <w:div w:id="633870736">
                  <w:marLeft w:val="0"/>
                  <w:marRight w:val="0"/>
                  <w:marTop w:val="0"/>
                  <w:marBottom w:val="0"/>
                  <w:divBdr>
                    <w:top w:val="none" w:sz="0" w:space="0" w:color="auto"/>
                    <w:left w:val="none" w:sz="0" w:space="0" w:color="auto"/>
                    <w:bottom w:val="none" w:sz="0" w:space="0" w:color="auto"/>
                    <w:right w:val="none" w:sz="0" w:space="0" w:color="auto"/>
                  </w:divBdr>
                  <w:divsChild>
                    <w:div w:id="4989648">
                      <w:marLeft w:val="0"/>
                      <w:marRight w:val="0"/>
                      <w:marTop w:val="0"/>
                      <w:marBottom w:val="0"/>
                      <w:divBdr>
                        <w:top w:val="none" w:sz="0" w:space="0" w:color="auto"/>
                        <w:left w:val="none" w:sz="0" w:space="0" w:color="auto"/>
                        <w:bottom w:val="none" w:sz="0" w:space="0" w:color="auto"/>
                        <w:right w:val="none" w:sz="0" w:space="0" w:color="auto"/>
                      </w:divBdr>
                    </w:div>
                  </w:divsChild>
                </w:div>
                <w:div w:id="647516761">
                  <w:marLeft w:val="0"/>
                  <w:marRight w:val="0"/>
                  <w:marTop w:val="0"/>
                  <w:marBottom w:val="0"/>
                  <w:divBdr>
                    <w:top w:val="none" w:sz="0" w:space="0" w:color="auto"/>
                    <w:left w:val="none" w:sz="0" w:space="0" w:color="auto"/>
                    <w:bottom w:val="none" w:sz="0" w:space="0" w:color="auto"/>
                    <w:right w:val="none" w:sz="0" w:space="0" w:color="auto"/>
                  </w:divBdr>
                  <w:divsChild>
                    <w:div w:id="1087457353">
                      <w:marLeft w:val="0"/>
                      <w:marRight w:val="0"/>
                      <w:marTop w:val="0"/>
                      <w:marBottom w:val="0"/>
                      <w:divBdr>
                        <w:top w:val="none" w:sz="0" w:space="0" w:color="auto"/>
                        <w:left w:val="none" w:sz="0" w:space="0" w:color="auto"/>
                        <w:bottom w:val="none" w:sz="0" w:space="0" w:color="auto"/>
                        <w:right w:val="none" w:sz="0" w:space="0" w:color="auto"/>
                      </w:divBdr>
                    </w:div>
                  </w:divsChild>
                </w:div>
                <w:div w:id="651104757">
                  <w:marLeft w:val="0"/>
                  <w:marRight w:val="0"/>
                  <w:marTop w:val="0"/>
                  <w:marBottom w:val="0"/>
                  <w:divBdr>
                    <w:top w:val="none" w:sz="0" w:space="0" w:color="auto"/>
                    <w:left w:val="none" w:sz="0" w:space="0" w:color="auto"/>
                    <w:bottom w:val="none" w:sz="0" w:space="0" w:color="auto"/>
                    <w:right w:val="none" w:sz="0" w:space="0" w:color="auto"/>
                  </w:divBdr>
                  <w:divsChild>
                    <w:div w:id="1801191465">
                      <w:marLeft w:val="0"/>
                      <w:marRight w:val="0"/>
                      <w:marTop w:val="0"/>
                      <w:marBottom w:val="0"/>
                      <w:divBdr>
                        <w:top w:val="none" w:sz="0" w:space="0" w:color="auto"/>
                        <w:left w:val="none" w:sz="0" w:space="0" w:color="auto"/>
                        <w:bottom w:val="none" w:sz="0" w:space="0" w:color="auto"/>
                        <w:right w:val="none" w:sz="0" w:space="0" w:color="auto"/>
                      </w:divBdr>
                    </w:div>
                  </w:divsChild>
                </w:div>
                <w:div w:id="657804943">
                  <w:marLeft w:val="0"/>
                  <w:marRight w:val="0"/>
                  <w:marTop w:val="0"/>
                  <w:marBottom w:val="0"/>
                  <w:divBdr>
                    <w:top w:val="none" w:sz="0" w:space="0" w:color="auto"/>
                    <w:left w:val="none" w:sz="0" w:space="0" w:color="auto"/>
                    <w:bottom w:val="none" w:sz="0" w:space="0" w:color="auto"/>
                    <w:right w:val="none" w:sz="0" w:space="0" w:color="auto"/>
                  </w:divBdr>
                  <w:divsChild>
                    <w:div w:id="326979340">
                      <w:marLeft w:val="0"/>
                      <w:marRight w:val="0"/>
                      <w:marTop w:val="0"/>
                      <w:marBottom w:val="0"/>
                      <w:divBdr>
                        <w:top w:val="none" w:sz="0" w:space="0" w:color="auto"/>
                        <w:left w:val="none" w:sz="0" w:space="0" w:color="auto"/>
                        <w:bottom w:val="none" w:sz="0" w:space="0" w:color="auto"/>
                        <w:right w:val="none" w:sz="0" w:space="0" w:color="auto"/>
                      </w:divBdr>
                    </w:div>
                  </w:divsChild>
                </w:div>
                <w:div w:id="696472324">
                  <w:marLeft w:val="0"/>
                  <w:marRight w:val="0"/>
                  <w:marTop w:val="0"/>
                  <w:marBottom w:val="0"/>
                  <w:divBdr>
                    <w:top w:val="none" w:sz="0" w:space="0" w:color="auto"/>
                    <w:left w:val="none" w:sz="0" w:space="0" w:color="auto"/>
                    <w:bottom w:val="none" w:sz="0" w:space="0" w:color="auto"/>
                    <w:right w:val="none" w:sz="0" w:space="0" w:color="auto"/>
                  </w:divBdr>
                  <w:divsChild>
                    <w:div w:id="1983148488">
                      <w:marLeft w:val="0"/>
                      <w:marRight w:val="0"/>
                      <w:marTop w:val="0"/>
                      <w:marBottom w:val="0"/>
                      <w:divBdr>
                        <w:top w:val="none" w:sz="0" w:space="0" w:color="auto"/>
                        <w:left w:val="none" w:sz="0" w:space="0" w:color="auto"/>
                        <w:bottom w:val="none" w:sz="0" w:space="0" w:color="auto"/>
                        <w:right w:val="none" w:sz="0" w:space="0" w:color="auto"/>
                      </w:divBdr>
                    </w:div>
                  </w:divsChild>
                </w:div>
                <w:div w:id="708990049">
                  <w:marLeft w:val="0"/>
                  <w:marRight w:val="0"/>
                  <w:marTop w:val="0"/>
                  <w:marBottom w:val="0"/>
                  <w:divBdr>
                    <w:top w:val="none" w:sz="0" w:space="0" w:color="auto"/>
                    <w:left w:val="none" w:sz="0" w:space="0" w:color="auto"/>
                    <w:bottom w:val="none" w:sz="0" w:space="0" w:color="auto"/>
                    <w:right w:val="none" w:sz="0" w:space="0" w:color="auto"/>
                  </w:divBdr>
                  <w:divsChild>
                    <w:div w:id="546376112">
                      <w:marLeft w:val="0"/>
                      <w:marRight w:val="0"/>
                      <w:marTop w:val="0"/>
                      <w:marBottom w:val="0"/>
                      <w:divBdr>
                        <w:top w:val="none" w:sz="0" w:space="0" w:color="auto"/>
                        <w:left w:val="none" w:sz="0" w:space="0" w:color="auto"/>
                        <w:bottom w:val="none" w:sz="0" w:space="0" w:color="auto"/>
                        <w:right w:val="none" w:sz="0" w:space="0" w:color="auto"/>
                      </w:divBdr>
                    </w:div>
                  </w:divsChild>
                </w:div>
                <w:div w:id="803154010">
                  <w:marLeft w:val="0"/>
                  <w:marRight w:val="0"/>
                  <w:marTop w:val="0"/>
                  <w:marBottom w:val="0"/>
                  <w:divBdr>
                    <w:top w:val="none" w:sz="0" w:space="0" w:color="auto"/>
                    <w:left w:val="none" w:sz="0" w:space="0" w:color="auto"/>
                    <w:bottom w:val="none" w:sz="0" w:space="0" w:color="auto"/>
                    <w:right w:val="none" w:sz="0" w:space="0" w:color="auto"/>
                  </w:divBdr>
                  <w:divsChild>
                    <w:div w:id="1042901147">
                      <w:marLeft w:val="0"/>
                      <w:marRight w:val="0"/>
                      <w:marTop w:val="0"/>
                      <w:marBottom w:val="0"/>
                      <w:divBdr>
                        <w:top w:val="none" w:sz="0" w:space="0" w:color="auto"/>
                        <w:left w:val="none" w:sz="0" w:space="0" w:color="auto"/>
                        <w:bottom w:val="none" w:sz="0" w:space="0" w:color="auto"/>
                        <w:right w:val="none" w:sz="0" w:space="0" w:color="auto"/>
                      </w:divBdr>
                    </w:div>
                  </w:divsChild>
                </w:div>
                <w:div w:id="806898064">
                  <w:marLeft w:val="0"/>
                  <w:marRight w:val="0"/>
                  <w:marTop w:val="0"/>
                  <w:marBottom w:val="0"/>
                  <w:divBdr>
                    <w:top w:val="none" w:sz="0" w:space="0" w:color="auto"/>
                    <w:left w:val="none" w:sz="0" w:space="0" w:color="auto"/>
                    <w:bottom w:val="none" w:sz="0" w:space="0" w:color="auto"/>
                    <w:right w:val="none" w:sz="0" w:space="0" w:color="auto"/>
                  </w:divBdr>
                  <w:divsChild>
                    <w:div w:id="84889936">
                      <w:marLeft w:val="0"/>
                      <w:marRight w:val="0"/>
                      <w:marTop w:val="0"/>
                      <w:marBottom w:val="0"/>
                      <w:divBdr>
                        <w:top w:val="none" w:sz="0" w:space="0" w:color="auto"/>
                        <w:left w:val="none" w:sz="0" w:space="0" w:color="auto"/>
                        <w:bottom w:val="none" w:sz="0" w:space="0" w:color="auto"/>
                        <w:right w:val="none" w:sz="0" w:space="0" w:color="auto"/>
                      </w:divBdr>
                    </w:div>
                    <w:div w:id="384762835">
                      <w:marLeft w:val="0"/>
                      <w:marRight w:val="0"/>
                      <w:marTop w:val="0"/>
                      <w:marBottom w:val="0"/>
                      <w:divBdr>
                        <w:top w:val="none" w:sz="0" w:space="0" w:color="auto"/>
                        <w:left w:val="none" w:sz="0" w:space="0" w:color="auto"/>
                        <w:bottom w:val="none" w:sz="0" w:space="0" w:color="auto"/>
                        <w:right w:val="none" w:sz="0" w:space="0" w:color="auto"/>
                      </w:divBdr>
                    </w:div>
                    <w:div w:id="1083526634">
                      <w:marLeft w:val="0"/>
                      <w:marRight w:val="0"/>
                      <w:marTop w:val="0"/>
                      <w:marBottom w:val="0"/>
                      <w:divBdr>
                        <w:top w:val="none" w:sz="0" w:space="0" w:color="auto"/>
                        <w:left w:val="none" w:sz="0" w:space="0" w:color="auto"/>
                        <w:bottom w:val="none" w:sz="0" w:space="0" w:color="auto"/>
                        <w:right w:val="none" w:sz="0" w:space="0" w:color="auto"/>
                      </w:divBdr>
                    </w:div>
                  </w:divsChild>
                </w:div>
                <w:div w:id="812261029">
                  <w:marLeft w:val="0"/>
                  <w:marRight w:val="0"/>
                  <w:marTop w:val="0"/>
                  <w:marBottom w:val="0"/>
                  <w:divBdr>
                    <w:top w:val="none" w:sz="0" w:space="0" w:color="auto"/>
                    <w:left w:val="none" w:sz="0" w:space="0" w:color="auto"/>
                    <w:bottom w:val="none" w:sz="0" w:space="0" w:color="auto"/>
                    <w:right w:val="none" w:sz="0" w:space="0" w:color="auto"/>
                  </w:divBdr>
                  <w:divsChild>
                    <w:div w:id="1094204278">
                      <w:marLeft w:val="0"/>
                      <w:marRight w:val="0"/>
                      <w:marTop w:val="0"/>
                      <w:marBottom w:val="0"/>
                      <w:divBdr>
                        <w:top w:val="none" w:sz="0" w:space="0" w:color="auto"/>
                        <w:left w:val="none" w:sz="0" w:space="0" w:color="auto"/>
                        <w:bottom w:val="none" w:sz="0" w:space="0" w:color="auto"/>
                        <w:right w:val="none" w:sz="0" w:space="0" w:color="auto"/>
                      </w:divBdr>
                    </w:div>
                  </w:divsChild>
                </w:div>
                <w:div w:id="857280954">
                  <w:marLeft w:val="0"/>
                  <w:marRight w:val="0"/>
                  <w:marTop w:val="0"/>
                  <w:marBottom w:val="0"/>
                  <w:divBdr>
                    <w:top w:val="none" w:sz="0" w:space="0" w:color="auto"/>
                    <w:left w:val="none" w:sz="0" w:space="0" w:color="auto"/>
                    <w:bottom w:val="none" w:sz="0" w:space="0" w:color="auto"/>
                    <w:right w:val="none" w:sz="0" w:space="0" w:color="auto"/>
                  </w:divBdr>
                  <w:divsChild>
                    <w:div w:id="707799711">
                      <w:marLeft w:val="0"/>
                      <w:marRight w:val="0"/>
                      <w:marTop w:val="0"/>
                      <w:marBottom w:val="0"/>
                      <w:divBdr>
                        <w:top w:val="none" w:sz="0" w:space="0" w:color="auto"/>
                        <w:left w:val="none" w:sz="0" w:space="0" w:color="auto"/>
                        <w:bottom w:val="none" w:sz="0" w:space="0" w:color="auto"/>
                        <w:right w:val="none" w:sz="0" w:space="0" w:color="auto"/>
                      </w:divBdr>
                    </w:div>
                  </w:divsChild>
                </w:div>
                <w:div w:id="915672120">
                  <w:marLeft w:val="0"/>
                  <w:marRight w:val="0"/>
                  <w:marTop w:val="0"/>
                  <w:marBottom w:val="0"/>
                  <w:divBdr>
                    <w:top w:val="none" w:sz="0" w:space="0" w:color="auto"/>
                    <w:left w:val="none" w:sz="0" w:space="0" w:color="auto"/>
                    <w:bottom w:val="none" w:sz="0" w:space="0" w:color="auto"/>
                    <w:right w:val="none" w:sz="0" w:space="0" w:color="auto"/>
                  </w:divBdr>
                  <w:divsChild>
                    <w:div w:id="2115515527">
                      <w:marLeft w:val="0"/>
                      <w:marRight w:val="0"/>
                      <w:marTop w:val="0"/>
                      <w:marBottom w:val="0"/>
                      <w:divBdr>
                        <w:top w:val="none" w:sz="0" w:space="0" w:color="auto"/>
                        <w:left w:val="none" w:sz="0" w:space="0" w:color="auto"/>
                        <w:bottom w:val="none" w:sz="0" w:space="0" w:color="auto"/>
                        <w:right w:val="none" w:sz="0" w:space="0" w:color="auto"/>
                      </w:divBdr>
                    </w:div>
                  </w:divsChild>
                </w:div>
                <w:div w:id="924732134">
                  <w:marLeft w:val="0"/>
                  <w:marRight w:val="0"/>
                  <w:marTop w:val="0"/>
                  <w:marBottom w:val="0"/>
                  <w:divBdr>
                    <w:top w:val="none" w:sz="0" w:space="0" w:color="auto"/>
                    <w:left w:val="none" w:sz="0" w:space="0" w:color="auto"/>
                    <w:bottom w:val="none" w:sz="0" w:space="0" w:color="auto"/>
                    <w:right w:val="none" w:sz="0" w:space="0" w:color="auto"/>
                  </w:divBdr>
                  <w:divsChild>
                    <w:div w:id="1187788942">
                      <w:marLeft w:val="0"/>
                      <w:marRight w:val="0"/>
                      <w:marTop w:val="0"/>
                      <w:marBottom w:val="0"/>
                      <w:divBdr>
                        <w:top w:val="none" w:sz="0" w:space="0" w:color="auto"/>
                        <w:left w:val="none" w:sz="0" w:space="0" w:color="auto"/>
                        <w:bottom w:val="none" w:sz="0" w:space="0" w:color="auto"/>
                        <w:right w:val="none" w:sz="0" w:space="0" w:color="auto"/>
                      </w:divBdr>
                    </w:div>
                  </w:divsChild>
                </w:div>
                <w:div w:id="929193223">
                  <w:marLeft w:val="0"/>
                  <w:marRight w:val="0"/>
                  <w:marTop w:val="0"/>
                  <w:marBottom w:val="0"/>
                  <w:divBdr>
                    <w:top w:val="none" w:sz="0" w:space="0" w:color="auto"/>
                    <w:left w:val="none" w:sz="0" w:space="0" w:color="auto"/>
                    <w:bottom w:val="none" w:sz="0" w:space="0" w:color="auto"/>
                    <w:right w:val="none" w:sz="0" w:space="0" w:color="auto"/>
                  </w:divBdr>
                  <w:divsChild>
                    <w:div w:id="1520462079">
                      <w:marLeft w:val="0"/>
                      <w:marRight w:val="0"/>
                      <w:marTop w:val="0"/>
                      <w:marBottom w:val="0"/>
                      <w:divBdr>
                        <w:top w:val="none" w:sz="0" w:space="0" w:color="auto"/>
                        <w:left w:val="none" w:sz="0" w:space="0" w:color="auto"/>
                        <w:bottom w:val="none" w:sz="0" w:space="0" w:color="auto"/>
                        <w:right w:val="none" w:sz="0" w:space="0" w:color="auto"/>
                      </w:divBdr>
                    </w:div>
                  </w:divsChild>
                </w:div>
                <w:div w:id="931821233">
                  <w:marLeft w:val="0"/>
                  <w:marRight w:val="0"/>
                  <w:marTop w:val="0"/>
                  <w:marBottom w:val="0"/>
                  <w:divBdr>
                    <w:top w:val="none" w:sz="0" w:space="0" w:color="auto"/>
                    <w:left w:val="none" w:sz="0" w:space="0" w:color="auto"/>
                    <w:bottom w:val="none" w:sz="0" w:space="0" w:color="auto"/>
                    <w:right w:val="none" w:sz="0" w:space="0" w:color="auto"/>
                  </w:divBdr>
                  <w:divsChild>
                    <w:div w:id="1855800590">
                      <w:marLeft w:val="0"/>
                      <w:marRight w:val="0"/>
                      <w:marTop w:val="0"/>
                      <w:marBottom w:val="0"/>
                      <w:divBdr>
                        <w:top w:val="none" w:sz="0" w:space="0" w:color="auto"/>
                        <w:left w:val="none" w:sz="0" w:space="0" w:color="auto"/>
                        <w:bottom w:val="none" w:sz="0" w:space="0" w:color="auto"/>
                        <w:right w:val="none" w:sz="0" w:space="0" w:color="auto"/>
                      </w:divBdr>
                    </w:div>
                  </w:divsChild>
                </w:div>
                <w:div w:id="962736592">
                  <w:marLeft w:val="0"/>
                  <w:marRight w:val="0"/>
                  <w:marTop w:val="0"/>
                  <w:marBottom w:val="0"/>
                  <w:divBdr>
                    <w:top w:val="none" w:sz="0" w:space="0" w:color="auto"/>
                    <w:left w:val="none" w:sz="0" w:space="0" w:color="auto"/>
                    <w:bottom w:val="none" w:sz="0" w:space="0" w:color="auto"/>
                    <w:right w:val="none" w:sz="0" w:space="0" w:color="auto"/>
                  </w:divBdr>
                  <w:divsChild>
                    <w:div w:id="868564247">
                      <w:marLeft w:val="0"/>
                      <w:marRight w:val="0"/>
                      <w:marTop w:val="0"/>
                      <w:marBottom w:val="0"/>
                      <w:divBdr>
                        <w:top w:val="none" w:sz="0" w:space="0" w:color="auto"/>
                        <w:left w:val="none" w:sz="0" w:space="0" w:color="auto"/>
                        <w:bottom w:val="none" w:sz="0" w:space="0" w:color="auto"/>
                        <w:right w:val="none" w:sz="0" w:space="0" w:color="auto"/>
                      </w:divBdr>
                    </w:div>
                    <w:div w:id="1077554097">
                      <w:marLeft w:val="0"/>
                      <w:marRight w:val="0"/>
                      <w:marTop w:val="0"/>
                      <w:marBottom w:val="0"/>
                      <w:divBdr>
                        <w:top w:val="none" w:sz="0" w:space="0" w:color="auto"/>
                        <w:left w:val="none" w:sz="0" w:space="0" w:color="auto"/>
                        <w:bottom w:val="none" w:sz="0" w:space="0" w:color="auto"/>
                        <w:right w:val="none" w:sz="0" w:space="0" w:color="auto"/>
                      </w:divBdr>
                    </w:div>
                    <w:div w:id="1451514554">
                      <w:marLeft w:val="0"/>
                      <w:marRight w:val="0"/>
                      <w:marTop w:val="0"/>
                      <w:marBottom w:val="0"/>
                      <w:divBdr>
                        <w:top w:val="none" w:sz="0" w:space="0" w:color="auto"/>
                        <w:left w:val="none" w:sz="0" w:space="0" w:color="auto"/>
                        <w:bottom w:val="none" w:sz="0" w:space="0" w:color="auto"/>
                        <w:right w:val="none" w:sz="0" w:space="0" w:color="auto"/>
                      </w:divBdr>
                    </w:div>
                  </w:divsChild>
                </w:div>
                <w:div w:id="1037580810">
                  <w:marLeft w:val="0"/>
                  <w:marRight w:val="0"/>
                  <w:marTop w:val="0"/>
                  <w:marBottom w:val="0"/>
                  <w:divBdr>
                    <w:top w:val="none" w:sz="0" w:space="0" w:color="auto"/>
                    <w:left w:val="none" w:sz="0" w:space="0" w:color="auto"/>
                    <w:bottom w:val="none" w:sz="0" w:space="0" w:color="auto"/>
                    <w:right w:val="none" w:sz="0" w:space="0" w:color="auto"/>
                  </w:divBdr>
                  <w:divsChild>
                    <w:div w:id="1181897719">
                      <w:marLeft w:val="0"/>
                      <w:marRight w:val="0"/>
                      <w:marTop w:val="0"/>
                      <w:marBottom w:val="0"/>
                      <w:divBdr>
                        <w:top w:val="none" w:sz="0" w:space="0" w:color="auto"/>
                        <w:left w:val="none" w:sz="0" w:space="0" w:color="auto"/>
                        <w:bottom w:val="none" w:sz="0" w:space="0" w:color="auto"/>
                        <w:right w:val="none" w:sz="0" w:space="0" w:color="auto"/>
                      </w:divBdr>
                    </w:div>
                  </w:divsChild>
                </w:div>
                <w:div w:id="1053580111">
                  <w:marLeft w:val="0"/>
                  <w:marRight w:val="0"/>
                  <w:marTop w:val="0"/>
                  <w:marBottom w:val="0"/>
                  <w:divBdr>
                    <w:top w:val="none" w:sz="0" w:space="0" w:color="auto"/>
                    <w:left w:val="none" w:sz="0" w:space="0" w:color="auto"/>
                    <w:bottom w:val="none" w:sz="0" w:space="0" w:color="auto"/>
                    <w:right w:val="none" w:sz="0" w:space="0" w:color="auto"/>
                  </w:divBdr>
                  <w:divsChild>
                    <w:div w:id="491145393">
                      <w:marLeft w:val="0"/>
                      <w:marRight w:val="0"/>
                      <w:marTop w:val="0"/>
                      <w:marBottom w:val="0"/>
                      <w:divBdr>
                        <w:top w:val="none" w:sz="0" w:space="0" w:color="auto"/>
                        <w:left w:val="none" w:sz="0" w:space="0" w:color="auto"/>
                        <w:bottom w:val="none" w:sz="0" w:space="0" w:color="auto"/>
                        <w:right w:val="none" w:sz="0" w:space="0" w:color="auto"/>
                      </w:divBdr>
                    </w:div>
                  </w:divsChild>
                </w:div>
                <w:div w:id="1061832241">
                  <w:marLeft w:val="0"/>
                  <w:marRight w:val="0"/>
                  <w:marTop w:val="0"/>
                  <w:marBottom w:val="0"/>
                  <w:divBdr>
                    <w:top w:val="none" w:sz="0" w:space="0" w:color="auto"/>
                    <w:left w:val="none" w:sz="0" w:space="0" w:color="auto"/>
                    <w:bottom w:val="none" w:sz="0" w:space="0" w:color="auto"/>
                    <w:right w:val="none" w:sz="0" w:space="0" w:color="auto"/>
                  </w:divBdr>
                  <w:divsChild>
                    <w:div w:id="1541014046">
                      <w:marLeft w:val="0"/>
                      <w:marRight w:val="0"/>
                      <w:marTop w:val="0"/>
                      <w:marBottom w:val="0"/>
                      <w:divBdr>
                        <w:top w:val="none" w:sz="0" w:space="0" w:color="auto"/>
                        <w:left w:val="none" w:sz="0" w:space="0" w:color="auto"/>
                        <w:bottom w:val="none" w:sz="0" w:space="0" w:color="auto"/>
                        <w:right w:val="none" w:sz="0" w:space="0" w:color="auto"/>
                      </w:divBdr>
                    </w:div>
                    <w:div w:id="2000453483">
                      <w:marLeft w:val="0"/>
                      <w:marRight w:val="0"/>
                      <w:marTop w:val="0"/>
                      <w:marBottom w:val="0"/>
                      <w:divBdr>
                        <w:top w:val="none" w:sz="0" w:space="0" w:color="auto"/>
                        <w:left w:val="none" w:sz="0" w:space="0" w:color="auto"/>
                        <w:bottom w:val="none" w:sz="0" w:space="0" w:color="auto"/>
                        <w:right w:val="none" w:sz="0" w:space="0" w:color="auto"/>
                      </w:divBdr>
                    </w:div>
                  </w:divsChild>
                </w:div>
                <w:div w:id="1064134475">
                  <w:marLeft w:val="0"/>
                  <w:marRight w:val="0"/>
                  <w:marTop w:val="0"/>
                  <w:marBottom w:val="0"/>
                  <w:divBdr>
                    <w:top w:val="none" w:sz="0" w:space="0" w:color="auto"/>
                    <w:left w:val="none" w:sz="0" w:space="0" w:color="auto"/>
                    <w:bottom w:val="none" w:sz="0" w:space="0" w:color="auto"/>
                    <w:right w:val="none" w:sz="0" w:space="0" w:color="auto"/>
                  </w:divBdr>
                  <w:divsChild>
                    <w:div w:id="30349829">
                      <w:marLeft w:val="0"/>
                      <w:marRight w:val="0"/>
                      <w:marTop w:val="0"/>
                      <w:marBottom w:val="0"/>
                      <w:divBdr>
                        <w:top w:val="none" w:sz="0" w:space="0" w:color="auto"/>
                        <w:left w:val="none" w:sz="0" w:space="0" w:color="auto"/>
                        <w:bottom w:val="none" w:sz="0" w:space="0" w:color="auto"/>
                        <w:right w:val="none" w:sz="0" w:space="0" w:color="auto"/>
                      </w:divBdr>
                    </w:div>
                  </w:divsChild>
                </w:div>
                <w:div w:id="1074160144">
                  <w:marLeft w:val="0"/>
                  <w:marRight w:val="0"/>
                  <w:marTop w:val="0"/>
                  <w:marBottom w:val="0"/>
                  <w:divBdr>
                    <w:top w:val="none" w:sz="0" w:space="0" w:color="auto"/>
                    <w:left w:val="none" w:sz="0" w:space="0" w:color="auto"/>
                    <w:bottom w:val="none" w:sz="0" w:space="0" w:color="auto"/>
                    <w:right w:val="none" w:sz="0" w:space="0" w:color="auto"/>
                  </w:divBdr>
                  <w:divsChild>
                    <w:div w:id="1365789342">
                      <w:marLeft w:val="0"/>
                      <w:marRight w:val="0"/>
                      <w:marTop w:val="0"/>
                      <w:marBottom w:val="0"/>
                      <w:divBdr>
                        <w:top w:val="none" w:sz="0" w:space="0" w:color="auto"/>
                        <w:left w:val="none" w:sz="0" w:space="0" w:color="auto"/>
                        <w:bottom w:val="none" w:sz="0" w:space="0" w:color="auto"/>
                        <w:right w:val="none" w:sz="0" w:space="0" w:color="auto"/>
                      </w:divBdr>
                    </w:div>
                  </w:divsChild>
                </w:div>
                <w:div w:id="1088430129">
                  <w:marLeft w:val="0"/>
                  <w:marRight w:val="0"/>
                  <w:marTop w:val="0"/>
                  <w:marBottom w:val="0"/>
                  <w:divBdr>
                    <w:top w:val="none" w:sz="0" w:space="0" w:color="auto"/>
                    <w:left w:val="none" w:sz="0" w:space="0" w:color="auto"/>
                    <w:bottom w:val="none" w:sz="0" w:space="0" w:color="auto"/>
                    <w:right w:val="none" w:sz="0" w:space="0" w:color="auto"/>
                  </w:divBdr>
                  <w:divsChild>
                    <w:div w:id="366218906">
                      <w:marLeft w:val="0"/>
                      <w:marRight w:val="0"/>
                      <w:marTop w:val="0"/>
                      <w:marBottom w:val="0"/>
                      <w:divBdr>
                        <w:top w:val="none" w:sz="0" w:space="0" w:color="auto"/>
                        <w:left w:val="none" w:sz="0" w:space="0" w:color="auto"/>
                        <w:bottom w:val="none" w:sz="0" w:space="0" w:color="auto"/>
                        <w:right w:val="none" w:sz="0" w:space="0" w:color="auto"/>
                      </w:divBdr>
                    </w:div>
                  </w:divsChild>
                </w:div>
                <w:div w:id="1092431259">
                  <w:marLeft w:val="0"/>
                  <w:marRight w:val="0"/>
                  <w:marTop w:val="0"/>
                  <w:marBottom w:val="0"/>
                  <w:divBdr>
                    <w:top w:val="none" w:sz="0" w:space="0" w:color="auto"/>
                    <w:left w:val="none" w:sz="0" w:space="0" w:color="auto"/>
                    <w:bottom w:val="none" w:sz="0" w:space="0" w:color="auto"/>
                    <w:right w:val="none" w:sz="0" w:space="0" w:color="auto"/>
                  </w:divBdr>
                  <w:divsChild>
                    <w:div w:id="556934940">
                      <w:marLeft w:val="0"/>
                      <w:marRight w:val="0"/>
                      <w:marTop w:val="0"/>
                      <w:marBottom w:val="0"/>
                      <w:divBdr>
                        <w:top w:val="none" w:sz="0" w:space="0" w:color="auto"/>
                        <w:left w:val="none" w:sz="0" w:space="0" w:color="auto"/>
                        <w:bottom w:val="none" w:sz="0" w:space="0" w:color="auto"/>
                        <w:right w:val="none" w:sz="0" w:space="0" w:color="auto"/>
                      </w:divBdr>
                    </w:div>
                    <w:div w:id="1637372452">
                      <w:marLeft w:val="0"/>
                      <w:marRight w:val="0"/>
                      <w:marTop w:val="0"/>
                      <w:marBottom w:val="0"/>
                      <w:divBdr>
                        <w:top w:val="none" w:sz="0" w:space="0" w:color="auto"/>
                        <w:left w:val="none" w:sz="0" w:space="0" w:color="auto"/>
                        <w:bottom w:val="none" w:sz="0" w:space="0" w:color="auto"/>
                        <w:right w:val="none" w:sz="0" w:space="0" w:color="auto"/>
                      </w:divBdr>
                    </w:div>
                  </w:divsChild>
                </w:div>
                <w:div w:id="1107820962">
                  <w:marLeft w:val="0"/>
                  <w:marRight w:val="0"/>
                  <w:marTop w:val="0"/>
                  <w:marBottom w:val="0"/>
                  <w:divBdr>
                    <w:top w:val="none" w:sz="0" w:space="0" w:color="auto"/>
                    <w:left w:val="none" w:sz="0" w:space="0" w:color="auto"/>
                    <w:bottom w:val="none" w:sz="0" w:space="0" w:color="auto"/>
                    <w:right w:val="none" w:sz="0" w:space="0" w:color="auto"/>
                  </w:divBdr>
                  <w:divsChild>
                    <w:div w:id="433130664">
                      <w:marLeft w:val="0"/>
                      <w:marRight w:val="0"/>
                      <w:marTop w:val="0"/>
                      <w:marBottom w:val="0"/>
                      <w:divBdr>
                        <w:top w:val="none" w:sz="0" w:space="0" w:color="auto"/>
                        <w:left w:val="none" w:sz="0" w:space="0" w:color="auto"/>
                        <w:bottom w:val="none" w:sz="0" w:space="0" w:color="auto"/>
                        <w:right w:val="none" w:sz="0" w:space="0" w:color="auto"/>
                      </w:divBdr>
                    </w:div>
                    <w:div w:id="440535873">
                      <w:marLeft w:val="0"/>
                      <w:marRight w:val="0"/>
                      <w:marTop w:val="0"/>
                      <w:marBottom w:val="0"/>
                      <w:divBdr>
                        <w:top w:val="none" w:sz="0" w:space="0" w:color="auto"/>
                        <w:left w:val="none" w:sz="0" w:space="0" w:color="auto"/>
                        <w:bottom w:val="none" w:sz="0" w:space="0" w:color="auto"/>
                        <w:right w:val="none" w:sz="0" w:space="0" w:color="auto"/>
                      </w:divBdr>
                    </w:div>
                    <w:div w:id="888148647">
                      <w:marLeft w:val="0"/>
                      <w:marRight w:val="0"/>
                      <w:marTop w:val="0"/>
                      <w:marBottom w:val="0"/>
                      <w:divBdr>
                        <w:top w:val="none" w:sz="0" w:space="0" w:color="auto"/>
                        <w:left w:val="none" w:sz="0" w:space="0" w:color="auto"/>
                        <w:bottom w:val="none" w:sz="0" w:space="0" w:color="auto"/>
                        <w:right w:val="none" w:sz="0" w:space="0" w:color="auto"/>
                      </w:divBdr>
                    </w:div>
                  </w:divsChild>
                </w:div>
                <w:div w:id="1119684351">
                  <w:marLeft w:val="0"/>
                  <w:marRight w:val="0"/>
                  <w:marTop w:val="0"/>
                  <w:marBottom w:val="0"/>
                  <w:divBdr>
                    <w:top w:val="none" w:sz="0" w:space="0" w:color="auto"/>
                    <w:left w:val="none" w:sz="0" w:space="0" w:color="auto"/>
                    <w:bottom w:val="none" w:sz="0" w:space="0" w:color="auto"/>
                    <w:right w:val="none" w:sz="0" w:space="0" w:color="auto"/>
                  </w:divBdr>
                  <w:divsChild>
                    <w:div w:id="162359265">
                      <w:marLeft w:val="0"/>
                      <w:marRight w:val="0"/>
                      <w:marTop w:val="0"/>
                      <w:marBottom w:val="0"/>
                      <w:divBdr>
                        <w:top w:val="none" w:sz="0" w:space="0" w:color="auto"/>
                        <w:left w:val="none" w:sz="0" w:space="0" w:color="auto"/>
                        <w:bottom w:val="none" w:sz="0" w:space="0" w:color="auto"/>
                        <w:right w:val="none" w:sz="0" w:space="0" w:color="auto"/>
                      </w:divBdr>
                    </w:div>
                  </w:divsChild>
                </w:div>
                <w:div w:id="1132747521">
                  <w:marLeft w:val="0"/>
                  <w:marRight w:val="0"/>
                  <w:marTop w:val="0"/>
                  <w:marBottom w:val="0"/>
                  <w:divBdr>
                    <w:top w:val="none" w:sz="0" w:space="0" w:color="auto"/>
                    <w:left w:val="none" w:sz="0" w:space="0" w:color="auto"/>
                    <w:bottom w:val="none" w:sz="0" w:space="0" w:color="auto"/>
                    <w:right w:val="none" w:sz="0" w:space="0" w:color="auto"/>
                  </w:divBdr>
                  <w:divsChild>
                    <w:div w:id="1296907240">
                      <w:marLeft w:val="0"/>
                      <w:marRight w:val="0"/>
                      <w:marTop w:val="0"/>
                      <w:marBottom w:val="0"/>
                      <w:divBdr>
                        <w:top w:val="none" w:sz="0" w:space="0" w:color="auto"/>
                        <w:left w:val="none" w:sz="0" w:space="0" w:color="auto"/>
                        <w:bottom w:val="none" w:sz="0" w:space="0" w:color="auto"/>
                        <w:right w:val="none" w:sz="0" w:space="0" w:color="auto"/>
                      </w:divBdr>
                    </w:div>
                  </w:divsChild>
                </w:div>
                <w:div w:id="1136066692">
                  <w:marLeft w:val="0"/>
                  <w:marRight w:val="0"/>
                  <w:marTop w:val="0"/>
                  <w:marBottom w:val="0"/>
                  <w:divBdr>
                    <w:top w:val="none" w:sz="0" w:space="0" w:color="auto"/>
                    <w:left w:val="none" w:sz="0" w:space="0" w:color="auto"/>
                    <w:bottom w:val="none" w:sz="0" w:space="0" w:color="auto"/>
                    <w:right w:val="none" w:sz="0" w:space="0" w:color="auto"/>
                  </w:divBdr>
                  <w:divsChild>
                    <w:div w:id="1251694733">
                      <w:marLeft w:val="0"/>
                      <w:marRight w:val="0"/>
                      <w:marTop w:val="0"/>
                      <w:marBottom w:val="0"/>
                      <w:divBdr>
                        <w:top w:val="none" w:sz="0" w:space="0" w:color="auto"/>
                        <w:left w:val="none" w:sz="0" w:space="0" w:color="auto"/>
                        <w:bottom w:val="none" w:sz="0" w:space="0" w:color="auto"/>
                        <w:right w:val="none" w:sz="0" w:space="0" w:color="auto"/>
                      </w:divBdr>
                    </w:div>
                  </w:divsChild>
                </w:div>
                <w:div w:id="1137646846">
                  <w:marLeft w:val="0"/>
                  <w:marRight w:val="0"/>
                  <w:marTop w:val="0"/>
                  <w:marBottom w:val="0"/>
                  <w:divBdr>
                    <w:top w:val="none" w:sz="0" w:space="0" w:color="auto"/>
                    <w:left w:val="none" w:sz="0" w:space="0" w:color="auto"/>
                    <w:bottom w:val="none" w:sz="0" w:space="0" w:color="auto"/>
                    <w:right w:val="none" w:sz="0" w:space="0" w:color="auto"/>
                  </w:divBdr>
                  <w:divsChild>
                    <w:div w:id="529344817">
                      <w:marLeft w:val="0"/>
                      <w:marRight w:val="0"/>
                      <w:marTop w:val="0"/>
                      <w:marBottom w:val="0"/>
                      <w:divBdr>
                        <w:top w:val="none" w:sz="0" w:space="0" w:color="auto"/>
                        <w:left w:val="none" w:sz="0" w:space="0" w:color="auto"/>
                        <w:bottom w:val="none" w:sz="0" w:space="0" w:color="auto"/>
                        <w:right w:val="none" w:sz="0" w:space="0" w:color="auto"/>
                      </w:divBdr>
                    </w:div>
                  </w:divsChild>
                </w:div>
                <w:div w:id="1140342180">
                  <w:marLeft w:val="0"/>
                  <w:marRight w:val="0"/>
                  <w:marTop w:val="0"/>
                  <w:marBottom w:val="0"/>
                  <w:divBdr>
                    <w:top w:val="none" w:sz="0" w:space="0" w:color="auto"/>
                    <w:left w:val="none" w:sz="0" w:space="0" w:color="auto"/>
                    <w:bottom w:val="none" w:sz="0" w:space="0" w:color="auto"/>
                    <w:right w:val="none" w:sz="0" w:space="0" w:color="auto"/>
                  </w:divBdr>
                  <w:divsChild>
                    <w:div w:id="65349923">
                      <w:marLeft w:val="0"/>
                      <w:marRight w:val="0"/>
                      <w:marTop w:val="0"/>
                      <w:marBottom w:val="0"/>
                      <w:divBdr>
                        <w:top w:val="none" w:sz="0" w:space="0" w:color="auto"/>
                        <w:left w:val="none" w:sz="0" w:space="0" w:color="auto"/>
                        <w:bottom w:val="none" w:sz="0" w:space="0" w:color="auto"/>
                        <w:right w:val="none" w:sz="0" w:space="0" w:color="auto"/>
                      </w:divBdr>
                    </w:div>
                    <w:div w:id="1403144194">
                      <w:marLeft w:val="0"/>
                      <w:marRight w:val="0"/>
                      <w:marTop w:val="0"/>
                      <w:marBottom w:val="0"/>
                      <w:divBdr>
                        <w:top w:val="none" w:sz="0" w:space="0" w:color="auto"/>
                        <w:left w:val="none" w:sz="0" w:space="0" w:color="auto"/>
                        <w:bottom w:val="none" w:sz="0" w:space="0" w:color="auto"/>
                        <w:right w:val="none" w:sz="0" w:space="0" w:color="auto"/>
                      </w:divBdr>
                    </w:div>
                  </w:divsChild>
                </w:div>
                <w:div w:id="1176119570">
                  <w:marLeft w:val="0"/>
                  <w:marRight w:val="0"/>
                  <w:marTop w:val="0"/>
                  <w:marBottom w:val="0"/>
                  <w:divBdr>
                    <w:top w:val="none" w:sz="0" w:space="0" w:color="auto"/>
                    <w:left w:val="none" w:sz="0" w:space="0" w:color="auto"/>
                    <w:bottom w:val="none" w:sz="0" w:space="0" w:color="auto"/>
                    <w:right w:val="none" w:sz="0" w:space="0" w:color="auto"/>
                  </w:divBdr>
                  <w:divsChild>
                    <w:div w:id="141191220">
                      <w:marLeft w:val="0"/>
                      <w:marRight w:val="0"/>
                      <w:marTop w:val="0"/>
                      <w:marBottom w:val="0"/>
                      <w:divBdr>
                        <w:top w:val="none" w:sz="0" w:space="0" w:color="auto"/>
                        <w:left w:val="none" w:sz="0" w:space="0" w:color="auto"/>
                        <w:bottom w:val="none" w:sz="0" w:space="0" w:color="auto"/>
                        <w:right w:val="none" w:sz="0" w:space="0" w:color="auto"/>
                      </w:divBdr>
                    </w:div>
                  </w:divsChild>
                </w:div>
                <w:div w:id="1183471209">
                  <w:marLeft w:val="0"/>
                  <w:marRight w:val="0"/>
                  <w:marTop w:val="0"/>
                  <w:marBottom w:val="0"/>
                  <w:divBdr>
                    <w:top w:val="none" w:sz="0" w:space="0" w:color="auto"/>
                    <w:left w:val="none" w:sz="0" w:space="0" w:color="auto"/>
                    <w:bottom w:val="none" w:sz="0" w:space="0" w:color="auto"/>
                    <w:right w:val="none" w:sz="0" w:space="0" w:color="auto"/>
                  </w:divBdr>
                  <w:divsChild>
                    <w:div w:id="63846412">
                      <w:marLeft w:val="0"/>
                      <w:marRight w:val="0"/>
                      <w:marTop w:val="0"/>
                      <w:marBottom w:val="0"/>
                      <w:divBdr>
                        <w:top w:val="none" w:sz="0" w:space="0" w:color="auto"/>
                        <w:left w:val="none" w:sz="0" w:space="0" w:color="auto"/>
                        <w:bottom w:val="none" w:sz="0" w:space="0" w:color="auto"/>
                        <w:right w:val="none" w:sz="0" w:space="0" w:color="auto"/>
                      </w:divBdr>
                    </w:div>
                  </w:divsChild>
                </w:div>
                <w:div w:id="1192063189">
                  <w:marLeft w:val="0"/>
                  <w:marRight w:val="0"/>
                  <w:marTop w:val="0"/>
                  <w:marBottom w:val="0"/>
                  <w:divBdr>
                    <w:top w:val="none" w:sz="0" w:space="0" w:color="auto"/>
                    <w:left w:val="none" w:sz="0" w:space="0" w:color="auto"/>
                    <w:bottom w:val="none" w:sz="0" w:space="0" w:color="auto"/>
                    <w:right w:val="none" w:sz="0" w:space="0" w:color="auto"/>
                  </w:divBdr>
                  <w:divsChild>
                    <w:div w:id="1042251260">
                      <w:marLeft w:val="0"/>
                      <w:marRight w:val="0"/>
                      <w:marTop w:val="0"/>
                      <w:marBottom w:val="0"/>
                      <w:divBdr>
                        <w:top w:val="none" w:sz="0" w:space="0" w:color="auto"/>
                        <w:left w:val="none" w:sz="0" w:space="0" w:color="auto"/>
                        <w:bottom w:val="none" w:sz="0" w:space="0" w:color="auto"/>
                        <w:right w:val="none" w:sz="0" w:space="0" w:color="auto"/>
                      </w:divBdr>
                    </w:div>
                  </w:divsChild>
                </w:div>
                <w:div w:id="1197740179">
                  <w:marLeft w:val="0"/>
                  <w:marRight w:val="0"/>
                  <w:marTop w:val="0"/>
                  <w:marBottom w:val="0"/>
                  <w:divBdr>
                    <w:top w:val="none" w:sz="0" w:space="0" w:color="auto"/>
                    <w:left w:val="none" w:sz="0" w:space="0" w:color="auto"/>
                    <w:bottom w:val="none" w:sz="0" w:space="0" w:color="auto"/>
                    <w:right w:val="none" w:sz="0" w:space="0" w:color="auto"/>
                  </w:divBdr>
                  <w:divsChild>
                    <w:div w:id="333146615">
                      <w:marLeft w:val="0"/>
                      <w:marRight w:val="0"/>
                      <w:marTop w:val="0"/>
                      <w:marBottom w:val="0"/>
                      <w:divBdr>
                        <w:top w:val="none" w:sz="0" w:space="0" w:color="auto"/>
                        <w:left w:val="none" w:sz="0" w:space="0" w:color="auto"/>
                        <w:bottom w:val="none" w:sz="0" w:space="0" w:color="auto"/>
                        <w:right w:val="none" w:sz="0" w:space="0" w:color="auto"/>
                      </w:divBdr>
                    </w:div>
                    <w:div w:id="2026250136">
                      <w:marLeft w:val="0"/>
                      <w:marRight w:val="0"/>
                      <w:marTop w:val="0"/>
                      <w:marBottom w:val="0"/>
                      <w:divBdr>
                        <w:top w:val="none" w:sz="0" w:space="0" w:color="auto"/>
                        <w:left w:val="none" w:sz="0" w:space="0" w:color="auto"/>
                        <w:bottom w:val="none" w:sz="0" w:space="0" w:color="auto"/>
                        <w:right w:val="none" w:sz="0" w:space="0" w:color="auto"/>
                      </w:divBdr>
                    </w:div>
                  </w:divsChild>
                </w:div>
                <w:div w:id="1230656636">
                  <w:marLeft w:val="0"/>
                  <w:marRight w:val="0"/>
                  <w:marTop w:val="0"/>
                  <w:marBottom w:val="0"/>
                  <w:divBdr>
                    <w:top w:val="none" w:sz="0" w:space="0" w:color="auto"/>
                    <w:left w:val="none" w:sz="0" w:space="0" w:color="auto"/>
                    <w:bottom w:val="none" w:sz="0" w:space="0" w:color="auto"/>
                    <w:right w:val="none" w:sz="0" w:space="0" w:color="auto"/>
                  </w:divBdr>
                  <w:divsChild>
                    <w:div w:id="317196778">
                      <w:marLeft w:val="0"/>
                      <w:marRight w:val="0"/>
                      <w:marTop w:val="0"/>
                      <w:marBottom w:val="0"/>
                      <w:divBdr>
                        <w:top w:val="none" w:sz="0" w:space="0" w:color="auto"/>
                        <w:left w:val="none" w:sz="0" w:space="0" w:color="auto"/>
                        <w:bottom w:val="none" w:sz="0" w:space="0" w:color="auto"/>
                        <w:right w:val="none" w:sz="0" w:space="0" w:color="auto"/>
                      </w:divBdr>
                    </w:div>
                    <w:div w:id="394545995">
                      <w:marLeft w:val="0"/>
                      <w:marRight w:val="0"/>
                      <w:marTop w:val="0"/>
                      <w:marBottom w:val="0"/>
                      <w:divBdr>
                        <w:top w:val="none" w:sz="0" w:space="0" w:color="auto"/>
                        <w:left w:val="none" w:sz="0" w:space="0" w:color="auto"/>
                        <w:bottom w:val="none" w:sz="0" w:space="0" w:color="auto"/>
                        <w:right w:val="none" w:sz="0" w:space="0" w:color="auto"/>
                      </w:divBdr>
                    </w:div>
                    <w:div w:id="1359891783">
                      <w:marLeft w:val="0"/>
                      <w:marRight w:val="0"/>
                      <w:marTop w:val="0"/>
                      <w:marBottom w:val="0"/>
                      <w:divBdr>
                        <w:top w:val="none" w:sz="0" w:space="0" w:color="auto"/>
                        <w:left w:val="none" w:sz="0" w:space="0" w:color="auto"/>
                        <w:bottom w:val="none" w:sz="0" w:space="0" w:color="auto"/>
                        <w:right w:val="none" w:sz="0" w:space="0" w:color="auto"/>
                      </w:divBdr>
                    </w:div>
                  </w:divsChild>
                </w:div>
                <w:div w:id="1283655823">
                  <w:marLeft w:val="0"/>
                  <w:marRight w:val="0"/>
                  <w:marTop w:val="0"/>
                  <w:marBottom w:val="0"/>
                  <w:divBdr>
                    <w:top w:val="none" w:sz="0" w:space="0" w:color="auto"/>
                    <w:left w:val="none" w:sz="0" w:space="0" w:color="auto"/>
                    <w:bottom w:val="none" w:sz="0" w:space="0" w:color="auto"/>
                    <w:right w:val="none" w:sz="0" w:space="0" w:color="auto"/>
                  </w:divBdr>
                  <w:divsChild>
                    <w:div w:id="1220246502">
                      <w:marLeft w:val="0"/>
                      <w:marRight w:val="0"/>
                      <w:marTop w:val="0"/>
                      <w:marBottom w:val="0"/>
                      <w:divBdr>
                        <w:top w:val="none" w:sz="0" w:space="0" w:color="auto"/>
                        <w:left w:val="none" w:sz="0" w:space="0" w:color="auto"/>
                        <w:bottom w:val="none" w:sz="0" w:space="0" w:color="auto"/>
                        <w:right w:val="none" w:sz="0" w:space="0" w:color="auto"/>
                      </w:divBdr>
                    </w:div>
                  </w:divsChild>
                </w:div>
                <w:div w:id="1295255442">
                  <w:marLeft w:val="0"/>
                  <w:marRight w:val="0"/>
                  <w:marTop w:val="0"/>
                  <w:marBottom w:val="0"/>
                  <w:divBdr>
                    <w:top w:val="none" w:sz="0" w:space="0" w:color="auto"/>
                    <w:left w:val="none" w:sz="0" w:space="0" w:color="auto"/>
                    <w:bottom w:val="none" w:sz="0" w:space="0" w:color="auto"/>
                    <w:right w:val="none" w:sz="0" w:space="0" w:color="auto"/>
                  </w:divBdr>
                  <w:divsChild>
                    <w:div w:id="17170838">
                      <w:marLeft w:val="0"/>
                      <w:marRight w:val="0"/>
                      <w:marTop w:val="0"/>
                      <w:marBottom w:val="0"/>
                      <w:divBdr>
                        <w:top w:val="none" w:sz="0" w:space="0" w:color="auto"/>
                        <w:left w:val="none" w:sz="0" w:space="0" w:color="auto"/>
                        <w:bottom w:val="none" w:sz="0" w:space="0" w:color="auto"/>
                        <w:right w:val="none" w:sz="0" w:space="0" w:color="auto"/>
                      </w:divBdr>
                    </w:div>
                  </w:divsChild>
                </w:div>
                <w:div w:id="1361052173">
                  <w:marLeft w:val="0"/>
                  <w:marRight w:val="0"/>
                  <w:marTop w:val="0"/>
                  <w:marBottom w:val="0"/>
                  <w:divBdr>
                    <w:top w:val="none" w:sz="0" w:space="0" w:color="auto"/>
                    <w:left w:val="none" w:sz="0" w:space="0" w:color="auto"/>
                    <w:bottom w:val="none" w:sz="0" w:space="0" w:color="auto"/>
                    <w:right w:val="none" w:sz="0" w:space="0" w:color="auto"/>
                  </w:divBdr>
                  <w:divsChild>
                    <w:div w:id="394474682">
                      <w:marLeft w:val="0"/>
                      <w:marRight w:val="0"/>
                      <w:marTop w:val="0"/>
                      <w:marBottom w:val="0"/>
                      <w:divBdr>
                        <w:top w:val="none" w:sz="0" w:space="0" w:color="auto"/>
                        <w:left w:val="none" w:sz="0" w:space="0" w:color="auto"/>
                        <w:bottom w:val="none" w:sz="0" w:space="0" w:color="auto"/>
                        <w:right w:val="none" w:sz="0" w:space="0" w:color="auto"/>
                      </w:divBdr>
                    </w:div>
                  </w:divsChild>
                </w:div>
                <w:div w:id="1390106578">
                  <w:marLeft w:val="0"/>
                  <w:marRight w:val="0"/>
                  <w:marTop w:val="0"/>
                  <w:marBottom w:val="0"/>
                  <w:divBdr>
                    <w:top w:val="none" w:sz="0" w:space="0" w:color="auto"/>
                    <w:left w:val="none" w:sz="0" w:space="0" w:color="auto"/>
                    <w:bottom w:val="none" w:sz="0" w:space="0" w:color="auto"/>
                    <w:right w:val="none" w:sz="0" w:space="0" w:color="auto"/>
                  </w:divBdr>
                  <w:divsChild>
                    <w:div w:id="1421222866">
                      <w:marLeft w:val="0"/>
                      <w:marRight w:val="0"/>
                      <w:marTop w:val="0"/>
                      <w:marBottom w:val="0"/>
                      <w:divBdr>
                        <w:top w:val="none" w:sz="0" w:space="0" w:color="auto"/>
                        <w:left w:val="none" w:sz="0" w:space="0" w:color="auto"/>
                        <w:bottom w:val="none" w:sz="0" w:space="0" w:color="auto"/>
                        <w:right w:val="none" w:sz="0" w:space="0" w:color="auto"/>
                      </w:divBdr>
                    </w:div>
                  </w:divsChild>
                </w:div>
                <w:div w:id="1415584849">
                  <w:marLeft w:val="0"/>
                  <w:marRight w:val="0"/>
                  <w:marTop w:val="0"/>
                  <w:marBottom w:val="0"/>
                  <w:divBdr>
                    <w:top w:val="none" w:sz="0" w:space="0" w:color="auto"/>
                    <w:left w:val="none" w:sz="0" w:space="0" w:color="auto"/>
                    <w:bottom w:val="none" w:sz="0" w:space="0" w:color="auto"/>
                    <w:right w:val="none" w:sz="0" w:space="0" w:color="auto"/>
                  </w:divBdr>
                  <w:divsChild>
                    <w:div w:id="263194433">
                      <w:marLeft w:val="0"/>
                      <w:marRight w:val="0"/>
                      <w:marTop w:val="0"/>
                      <w:marBottom w:val="0"/>
                      <w:divBdr>
                        <w:top w:val="none" w:sz="0" w:space="0" w:color="auto"/>
                        <w:left w:val="none" w:sz="0" w:space="0" w:color="auto"/>
                        <w:bottom w:val="none" w:sz="0" w:space="0" w:color="auto"/>
                        <w:right w:val="none" w:sz="0" w:space="0" w:color="auto"/>
                      </w:divBdr>
                    </w:div>
                  </w:divsChild>
                </w:div>
                <w:div w:id="1433820932">
                  <w:marLeft w:val="0"/>
                  <w:marRight w:val="0"/>
                  <w:marTop w:val="0"/>
                  <w:marBottom w:val="0"/>
                  <w:divBdr>
                    <w:top w:val="none" w:sz="0" w:space="0" w:color="auto"/>
                    <w:left w:val="none" w:sz="0" w:space="0" w:color="auto"/>
                    <w:bottom w:val="none" w:sz="0" w:space="0" w:color="auto"/>
                    <w:right w:val="none" w:sz="0" w:space="0" w:color="auto"/>
                  </w:divBdr>
                  <w:divsChild>
                    <w:div w:id="980309978">
                      <w:marLeft w:val="0"/>
                      <w:marRight w:val="0"/>
                      <w:marTop w:val="0"/>
                      <w:marBottom w:val="0"/>
                      <w:divBdr>
                        <w:top w:val="none" w:sz="0" w:space="0" w:color="auto"/>
                        <w:left w:val="none" w:sz="0" w:space="0" w:color="auto"/>
                        <w:bottom w:val="none" w:sz="0" w:space="0" w:color="auto"/>
                        <w:right w:val="none" w:sz="0" w:space="0" w:color="auto"/>
                      </w:divBdr>
                    </w:div>
                  </w:divsChild>
                </w:div>
                <w:div w:id="1434469548">
                  <w:marLeft w:val="0"/>
                  <w:marRight w:val="0"/>
                  <w:marTop w:val="0"/>
                  <w:marBottom w:val="0"/>
                  <w:divBdr>
                    <w:top w:val="none" w:sz="0" w:space="0" w:color="auto"/>
                    <w:left w:val="none" w:sz="0" w:space="0" w:color="auto"/>
                    <w:bottom w:val="none" w:sz="0" w:space="0" w:color="auto"/>
                    <w:right w:val="none" w:sz="0" w:space="0" w:color="auto"/>
                  </w:divBdr>
                  <w:divsChild>
                    <w:div w:id="775098127">
                      <w:marLeft w:val="0"/>
                      <w:marRight w:val="0"/>
                      <w:marTop w:val="0"/>
                      <w:marBottom w:val="0"/>
                      <w:divBdr>
                        <w:top w:val="none" w:sz="0" w:space="0" w:color="auto"/>
                        <w:left w:val="none" w:sz="0" w:space="0" w:color="auto"/>
                        <w:bottom w:val="none" w:sz="0" w:space="0" w:color="auto"/>
                        <w:right w:val="none" w:sz="0" w:space="0" w:color="auto"/>
                      </w:divBdr>
                    </w:div>
                    <w:div w:id="1181430790">
                      <w:marLeft w:val="0"/>
                      <w:marRight w:val="0"/>
                      <w:marTop w:val="0"/>
                      <w:marBottom w:val="0"/>
                      <w:divBdr>
                        <w:top w:val="none" w:sz="0" w:space="0" w:color="auto"/>
                        <w:left w:val="none" w:sz="0" w:space="0" w:color="auto"/>
                        <w:bottom w:val="none" w:sz="0" w:space="0" w:color="auto"/>
                        <w:right w:val="none" w:sz="0" w:space="0" w:color="auto"/>
                      </w:divBdr>
                    </w:div>
                    <w:div w:id="1487626808">
                      <w:marLeft w:val="0"/>
                      <w:marRight w:val="0"/>
                      <w:marTop w:val="0"/>
                      <w:marBottom w:val="0"/>
                      <w:divBdr>
                        <w:top w:val="none" w:sz="0" w:space="0" w:color="auto"/>
                        <w:left w:val="none" w:sz="0" w:space="0" w:color="auto"/>
                        <w:bottom w:val="none" w:sz="0" w:space="0" w:color="auto"/>
                        <w:right w:val="none" w:sz="0" w:space="0" w:color="auto"/>
                      </w:divBdr>
                    </w:div>
                    <w:div w:id="1735734001">
                      <w:marLeft w:val="0"/>
                      <w:marRight w:val="0"/>
                      <w:marTop w:val="0"/>
                      <w:marBottom w:val="0"/>
                      <w:divBdr>
                        <w:top w:val="none" w:sz="0" w:space="0" w:color="auto"/>
                        <w:left w:val="none" w:sz="0" w:space="0" w:color="auto"/>
                        <w:bottom w:val="none" w:sz="0" w:space="0" w:color="auto"/>
                        <w:right w:val="none" w:sz="0" w:space="0" w:color="auto"/>
                      </w:divBdr>
                    </w:div>
                  </w:divsChild>
                </w:div>
                <w:div w:id="1440220242">
                  <w:marLeft w:val="0"/>
                  <w:marRight w:val="0"/>
                  <w:marTop w:val="0"/>
                  <w:marBottom w:val="0"/>
                  <w:divBdr>
                    <w:top w:val="none" w:sz="0" w:space="0" w:color="auto"/>
                    <w:left w:val="none" w:sz="0" w:space="0" w:color="auto"/>
                    <w:bottom w:val="none" w:sz="0" w:space="0" w:color="auto"/>
                    <w:right w:val="none" w:sz="0" w:space="0" w:color="auto"/>
                  </w:divBdr>
                  <w:divsChild>
                    <w:div w:id="1520267434">
                      <w:marLeft w:val="0"/>
                      <w:marRight w:val="0"/>
                      <w:marTop w:val="0"/>
                      <w:marBottom w:val="0"/>
                      <w:divBdr>
                        <w:top w:val="none" w:sz="0" w:space="0" w:color="auto"/>
                        <w:left w:val="none" w:sz="0" w:space="0" w:color="auto"/>
                        <w:bottom w:val="none" w:sz="0" w:space="0" w:color="auto"/>
                        <w:right w:val="none" w:sz="0" w:space="0" w:color="auto"/>
                      </w:divBdr>
                    </w:div>
                  </w:divsChild>
                </w:div>
                <w:div w:id="1505364820">
                  <w:marLeft w:val="0"/>
                  <w:marRight w:val="0"/>
                  <w:marTop w:val="0"/>
                  <w:marBottom w:val="0"/>
                  <w:divBdr>
                    <w:top w:val="none" w:sz="0" w:space="0" w:color="auto"/>
                    <w:left w:val="none" w:sz="0" w:space="0" w:color="auto"/>
                    <w:bottom w:val="none" w:sz="0" w:space="0" w:color="auto"/>
                    <w:right w:val="none" w:sz="0" w:space="0" w:color="auto"/>
                  </w:divBdr>
                  <w:divsChild>
                    <w:div w:id="98531593">
                      <w:marLeft w:val="0"/>
                      <w:marRight w:val="0"/>
                      <w:marTop w:val="0"/>
                      <w:marBottom w:val="0"/>
                      <w:divBdr>
                        <w:top w:val="none" w:sz="0" w:space="0" w:color="auto"/>
                        <w:left w:val="none" w:sz="0" w:space="0" w:color="auto"/>
                        <w:bottom w:val="none" w:sz="0" w:space="0" w:color="auto"/>
                        <w:right w:val="none" w:sz="0" w:space="0" w:color="auto"/>
                      </w:divBdr>
                    </w:div>
                    <w:div w:id="1155341856">
                      <w:marLeft w:val="0"/>
                      <w:marRight w:val="0"/>
                      <w:marTop w:val="0"/>
                      <w:marBottom w:val="0"/>
                      <w:divBdr>
                        <w:top w:val="none" w:sz="0" w:space="0" w:color="auto"/>
                        <w:left w:val="none" w:sz="0" w:space="0" w:color="auto"/>
                        <w:bottom w:val="none" w:sz="0" w:space="0" w:color="auto"/>
                        <w:right w:val="none" w:sz="0" w:space="0" w:color="auto"/>
                      </w:divBdr>
                    </w:div>
                    <w:div w:id="1184513234">
                      <w:marLeft w:val="0"/>
                      <w:marRight w:val="0"/>
                      <w:marTop w:val="0"/>
                      <w:marBottom w:val="0"/>
                      <w:divBdr>
                        <w:top w:val="none" w:sz="0" w:space="0" w:color="auto"/>
                        <w:left w:val="none" w:sz="0" w:space="0" w:color="auto"/>
                        <w:bottom w:val="none" w:sz="0" w:space="0" w:color="auto"/>
                        <w:right w:val="none" w:sz="0" w:space="0" w:color="auto"/>
                      </w:divBdr>
                    </w:div>
                    <w:div w:id="2001888008">
                      <w:marLeft w:val="0"/>
                      <w:marRight w:val="0"/>
                      <w:marTop w:val="0"/>
                      <w:marBottom w:val="0"/>
                      <w:divBdr>
                        <w:top w:val="none" w:sz="0" w:space="0" w:color="auto"/>
                        <w:left w:val="none" w:sz="0" w:space="0" w:color="auto"/>
                        <w:bottom w:val="none" w:sz="0" w:space="0" w:color="auto"/>
                        <w:right w:val="none" w:sz="0" w:space="0" w:color="auto"/>
                      </w:divBdr>
                    </w:div>
                  </w:divsChild>
                </w:div>
                <w:div w:id="1511026726">
                  <w:marLeft w:val="0"/>
                  <w:marRight w:val="0"/>
                  <w:marTop w:val="0"/>
                  <w:marBottom w:val="0"/>
                  <w:divBdr>
                    <w:top w:val="none" w:sz="0" w:space="0" w:color="auto"/>
                    <w:left w:val="none" w:sz="0" w:space="0" w:color="auto"/>
                    <w:bottom w:val="none" w:sz="0" w:space="0" w:color="auto"/>
                    <w:right w:val="none" w:sz="0" w:space="0" w:color="auto"/>
                  </w:divBdr>
                  <w:divsChild>
                    <w:div w:id="1996445858">
                      <w:marLeft w:val="0"/>
                      <w:marRight w:val="0"/>
                      <w:marTop w:val="0"/>
                      <w:marBottom w:val="0"/>
                      <w:divBdr>
                        <w:top w:val="none" w:sz="0" w:space="0" w:color="auto"/>
                        <w:left w:val="none" w:sz="0" w:space="0" w:color="auto"/>
                        <w:bottom w:val="none" w:sz="0" w:space="0" w:color="auto"/>
                        <w:right w:val="none" w:sz="0" w:space="0" w:color="auto"/>
                      </w:divBdr>
                    </w:div>
                  </w:divsChild>
                </w:div>
                <w:div w:id="1513497587">
                  <w:marLeft w:val="0"/>
                  <w:marRight w:val="0"/>
                  <w:marTop w:val="0"/>
                  <w:marBottom w:val="0"/>
                  <w:divBdr>
                    <w:top w:val="none" w:sz="0" w:space="0" w:color="auto"/>
                    <w:left w:val="none" w:sz="0" w:space="0" w:color="auto"/>
                    <w:bottom w:val="none" w:sz="0" w:space="0" w:color="auto"/>
                    <w:right w:val="none" w:sz="0" w:space="0" w:color="auto"/>
                  </w:divBdr>
                  <w:divsChild>
                    <w:div w:id="1110079362">
                      <w:marLeft w:val="0"/>
                      <w:marRight w:val="0"/>
                      <w:marTop w:val="0"/>
                      <w:marBottom w:val="0"/>
                      <w:divBdr>
                        <w:top w:val="none" w:sz="0" w:space="0" w:color="auto"/>
                        <w:left w:val="none" w:sz="0" w:space="0" w:color="auto"/>
                        <w:bottom w:val="none" w:sz="0" w:space="0" w:color="auto"/>
                        <w:right w:val="none" w:sz="0" w:space="0" w:color="auto"/>
                      </w:divBdr>
                    </w:div>
                  </w:divsChild>
                </w:div>
                <w:div w:id="1544513938">
                  <w:marLeft w:val="0"/>
                  <w:marRight w:val="0"/>
                  <w:marTop w:val="0"/>
                  <w:marBottom w:val="0"/>
                  <w:divBdr>
                    <w:top w:val="none" w:sz="0" w:space="0" w:color="auto"/>
                    <w:left w:val="none" w:sz="0" w:space="0" w:color="auto"/>
                    <w:bottom w:val="none" w:sz="0" w:space="0" w:color="auto"/>
                    <w:right w:val="none" w:sz="0" w:space="0" w:color="auto"/>
                  </w:divBdr>
                  <w:divsChild>
                    <w:div w:id="1060177636">
                      <w:marLeft w:val="0"/>
                      <w:marRight w:val="0"/>
                      <w:marTop w:val="0"/>
                      <w:marBottom w:val="0"/>
                      <w:divBdr>
                        <w:top w:val="none" w:sz="0" w:space="0" w:color="auto"/>
                        <w:left w:val="none" w:sz="0" w:space="0" w:color="auto"/>
                        <w:bottom w:val="none" w:sz="0" w:space="0" w:color="auto"/>
                        <w:right w:val="none" w:sz="0" w:space="0" w:color="auto"/>
                      </w:divBdr>
                    </w:div>
                  </w:divsChild>
                </w:div>
                <w:div w:id="1582762471">
                  <w:marLeft w:val="0"/>
                  <w:marRight w:val="0"/>
                  <w:marTop w:val="0"/>
                  <w:marBottom w:val="0"/>
                  <w:divBdr>
                    <w:top w:val="none" w:sz="0" w:space="0" w:color="auto"/>
                    <w:left w:val="none" w:sz="0" w:space="0" w:color="auto"/>
                    <w:bottom w:val="none" w:sz="0" w:space="0" w:color="auto"/>
                    <w:right w:val="none" w:sz="0" w:space="0" w:color="auto"/>
                  </w:divBdr>
                  <w:divsChild>
                    <w:div w:id="1154370608">
                      <w:marLeft w:val="0"/>
                      <w:marRight w:val="0"/>
                      <w:marTop w:val="0"/>
                      <w:marBottom w:val="0"/>
                      <w:divBdr>
                        <w:top w:val="none" w:sz="0" w:space="0" w:color="auto"/>
                        <w:left w:val="none" w:sz="0" w:space="0" w:color="auto"/>
                        <w:bottom w:val="none" w:sz="0" w:space="0" w:color="auto"/>
                        <w:right w:val="none" w:sz="0" w:space="0" w:color="auto"/>
                      </w:divBdr>
                    </w:div>
                  </w:divsChild>
                </w:div>
                <w:div w:id="1608192485">
                  <w:marLeft w:val="0"/>
                  <w:marRight w:val="0"/>
                  <w:marTop w:val="0"/>
                  <w:marBottom w:val="0"/>
                  <w:divBdr>
                    <w:top w:val="none" w:sz="0" w:space="0" w:color="auto"/>
                    <w:left w:val="none" w:sz="0" w:space="0" w:color="auto"/>
                    <w:bottom w:val="none" w:sz="0" w:space="0" w:color="auto"/>
                    <w:right w:val="none" w:sz="0" w:space="0" w:color="auto"/>
                  </w:divBdr>
                  <w:divsChild>
                    <w:div w:id="1681393880">
                      <w:marLeft w:val="0"/>
                      <w:marRight w:val="0"/>
                      <w:marTop w:val="0"/>
                      <w:marBottom w:val="0"/>
                      <w:divBdr>
                        <w:top w:val="none" w:sz="0" w:space="0" w:color="auto"/>
                        <w:left w:val="none" w:sz="0" w:space="0" w:color="auto"/>
                        <w:bottom w:val="none" w:sz="0" w:space="0" w:color="auto"/>
                        <w:right w:val="none" w:sz="0" w:space="0" w:color="auto"/>
                      </w:divBdr>
                    </w:div>
                  </w:divsChild>
                </w:div>
                <w:div w:id="1611543045">
                  <w:marLeft w:val="0"/>
                  <w:marRight w:val="0"/>
                  <w:marTop w:val="0"/>
                  <w:marBottom w:val="0"/>
                  <w:divBdr>
                    <w:top w:val="none" w:sz="0" w:space="0" w:color="auto"/>
                    <w:left w:val="none" w:sz="0" w:space="0" w:color="auto"/>
                    <w:bottom w:val="none" w:sz="0" w:space="0" w:color="auto"/>
                    <w:right w:val="none" w:sz="0" w:space="0" w:color="auto"/>
                  </w:divBdr>
                  <w:divsChild>
                    <w:div w:id="346830057">
                      <w:marLeft w:val="0"/>
                      <w:marRight w:val="0"/>
                      <w:marTop w:val="0"/>
                      <w:marBottom w:val="0"/>
                      <w:divBdr>
                        <w:top w:val="none" w:sz="0" w:space="0" w:color="auto"/>
                        <w:left w:val="none" w:sz="0" w:space="0" w:color="auto"/>
                        <w:bottom w:val="none" w:sz="0" w:space="0" w:color="auto"/>
                        <w:right w:val="none" w:sz="0" w:space="0" w:color="auto"/>
                      </w:divBdr>
                    </w:div>
                  </w:divsChild>
                </w:div>
                <w:div w:id="1637877838">
                  <w:marLeft w:val="0"/>
                  <w:marRight w:val="0"/>
                  <w:marTop w:val="0"/>
                  <w:marBottom w:val="0"/>
                  <w:divBdr>
                    <w:top w:val="none" w:sz="0" w:space="0" w:color="auto"/>
                    <w:left w:val="none" w:sz="0" w:space="0" w:color="auto"/>
                    <w:bottom w:val="none" w:sz="0" w:space="0" w:color="auto"/>
                    <w:right w:val="none" w:sz="0" w:space="0" w:color="auto"/>
                  </w:divBdr>
                  <w:divsChild>
                    <w:div w:id="1833138367">
                      <w:marLeft w:val="0"/>
                      <w:marRight w:val="0"/>
                      <w:marTop w:val="0"/>
                      <w:marBottom w:val="0"/>
                      <w:divBdr>
                        <w:top w:val="none" w:sz="0" w:space="0" w:color="auto"/>
                        <w:left w:val="none" w:sz="0" w:space="0" w:color="auto"/>
                        <w:bottom w:val="none" w:sz="0" w:space="0" w:color="auto"/>
                        <w:right w:val="none" w:sz="0" w:space="0" w:color="auto"/>
                      </w:divBdr>
                    </w:div>
                  </w:divsChild>
                </w:div>
                <w:div w:id="1640726260">
                  <w:marLeft w:val="0"/>
                  <w:marRight w:val="0"/>
                  <w:marTop w:val="0"/>
                  <w:marBottom w:val="0"/>
                  <w:divBdr>
                    <w:top w:val="none" w:sz="0" w:space="0" w:color="auto"/>
                    <w:left w:val="none" w:sz="0" w:space="0" w:color="auto"/>
                    <w:bottom w:val="none" w:sz="0" w:space="0" w:color="auto"/>
                    <w:right w:val="none" w:sz="0" w:space="0" w:color="auto"/>
                  </w:divBdr>
                  <w:divsChild>
                    <w:div w:id="976297148">
                      <w:marLeft w:val="0"/>
                      <w:marRight w:val="0"/>
                      <w:marTop w:val="0"/>
                      <w:marBottom w:val="0"/>
                      <w:divBdr>
                        <w:top w:val="none" w:sz="0" w:space="0" w:color="auto"/>
                        <w:left w:val="none" w:sz="0" w:space="0" w:color="auto"/>
                        <w:bottom w:val="none" w:sz="0" w:space="0" w:color="auto"/>
                        <w:right w:val="none" w:sz="0" w:space="0" w:color="auto"/>
                      </w:divBdr>
                    </w:div>
                  </w:divsChild>
                </w:div>
                <w:div w:id="1650357033">
                  <w:marLeft w:val="0"/>
                  <w:marRight w:val="0"/>
                  <w:marTop w:val="0"/>
                  <w:marBottom w:val="0"/>
                  <w:divBdr>
                    <w:top w:val="none" w:sz="0" w:space="0" w:color="auto"/>
                    <w:left w:val="none" w:sz="0" w:space="0" w:color="auto"/>
                    <w:bottom w:val="none" w:sz="0" w:space="0" w:color="auto"/>
                    <w:right w:val="none" w:sz="0" w:space="0" w:color="auto"/>
                  </w:divBdr>
                  <w:divsChild>
                    <w:div w:id="163713662">
                      <w:marLeft w:val="0"/>
                      <w:marRight w:val="0"/>
                      <w:marTop w:val="0"/>
                      <w:marBottom w:val="0"/>
                      <w:divBdr>
                        <w:top w:val="none" w:sz="0" w:space="0" w:color="auto"/>
                        <w:left w:val="none" w:sz="0" w:space="0" w:color="auto"/>
                        <w:bottom w:val="none" w:sz="0" w:space="0" w:color="auto"/>
                        <w:right w:val="none" w:sz="0" w:space="0" w:color="auto"/>
                      </w:divBdr>
                    </w:div>
                    <w:div w:id="904224190">
                      <w:marLeft w:val="0"/>
                      <w:marRight w:val="0"/>
                      <w:marTop w:val="0"/>
                      <w:marBottom w:val="0"/>
                      <w:divBdr>
                        <w:top w:val="none" w:sz="0" w:space="0" w:color="auto"/>
                        <w:left w:val="none" w:sz="0" w:space="0" w:color="auto"/>
                        <w:bottom w:val="none" w:sz="0" w:space="0" w:color="auto"/>
                        <w:right w:val="none" w:sz="0" w:space="0" w:color="auto"/>
                      </w:divBdr>
                    </w:div>
                    <w:div w:id="1909421244">
                      <w:marLeft w:val="0"/>
                      <w:marRight w:val="0"/>
                      <w:marTop w:val="0"/>
                      <w:marBottom w:val="0"/>
                      <w:divBdr>
                        <w:top w:val="none" w:sz="0" w:space="0" w:color="auto"/>
                        <w:left w:val="none" w:sz="0" w:space="0" w:color="auto"/>
                        <w:bottom w:val="none" w:sz="0" w:space="0" w:color="auto"/>
                        <w:right w:val="none" w:sz="0" w:space="0" w:color="auto"/>
                      </w:divBdr>
                    </w:div>
                    <w:div w:id="2123651076">
                      <w:marLeft w:val="0"/>
                      <w:marRight w:val="0"/>
                      <w:marTop w:val="0"/>
                      <w:marBottom w:val="0"/>
                      <w:divBdr>
                        <w:top w:val="none" w:sz="0" w:space="0" w:color="auto"/>
                        <w:left w:val="none" w:sz="0" w:space="0" w:color="auto"/>
                        <w:bottom w:val="none" w:sz="0" w:space="0" w:color="auto"/>
                        <w:right w:val="none" w:sz="0" w:space="0" w:color="auto"/>
                      </w:divBdr>
                    </w:div>
                  </w:divsChild>
                </w:div>
                <w:div w:id="1653828699">
                  <w:marLeft w:val="0"/>
                  <w:marRight w:val="0"/>
                  <w:marTop w:val="0"/>
                  <w:marBottom w:val="0"/>
                  <w:divBdr>
                    <w:top w:val="none" w:sz="0" w:space="0" w:color="auto"/>
                    <w:left w:val="none" w:sz="0" w:space="0" w:color="auto"/>
                    <w:bottom w:val="none" w:sz="0" w:space="0" w:color="auto"/>
                    <w:right w:val="none" w:sz="0" w:space="0" w:color="auto"/>
                  </w:divBdr>
                  <w:divsChild>
                    <w:div w:id="1751922261">
                      <w:marLeft w:val="0"/>
                      <w:marRight w:val="0"/>
                      <w:marTop w:val="0"/>
                      <w:marBottom w:val="0"/>
                      <w:divBdr>
                        <w:top w:val="none" w:sz="0" w:space="0" w:color="auto"/>
                        <w:left w:val="none" w:sz="0" w:space="0" w:color="auto"/>
                        <w:bottom w:val="none" w:sz="0" w:space="0" w:color="auto"/>
                        <w:right w:val="none" w:sz="0" w:space="0" w:color="auto"/>
                      </w:divBdr>
                    </w:div>
                  </w:divsChild>
                </w:div>
                <w:div w:id="1653944062">
                  <w:marLeft w:val="0"/>
                  <w:marRight w:val="0"/>
                  <w:marTop w:val="0"/>
                  <w:marBottom w:val="0"/>
                  <w:divBdr>
                    <w:top w:val="none" w:sz="0" w:space="0" w:color="auto"/>
                    <w:left w:val="none" w:sz="0" w:space="0" w:color="auto"/>
                    <w:bottom w:val="none" w:sz="0" w:space="0" w:color="auto"/>
                    <w:right w:val="none" w:sz="0" w:space="0" w:color="auto"/>
                  </w:divBdr>
                  <w:divsChild>
                    <w:div w:id="1998224702">
                      <w:marLeft w:val="0"/>
                      <w:marRight w:val="0"/>
                      <w:marTop w:val="0"/>
                      <w:marBottom w:val="0"/>
                      <w:divBdr>
                        <w:top w:val="none" w:sz="0" w:space="0" w:color="auto"/>
                        <w:left w:val="none" w:sz="0" w:space="0" w:color="auto"/>
                        <w:bottom w:val="none" w:sz="0" w:space="0" w:color="auto"/>
                        <w:right w:val="none" w:sz="0" w:space="0" w:color="auto"/>
                      </w:divBdr>
                    </w:div>
                  </w:divsChild>
                </w:div>
                <w:div w:id="1708411631">
                  <w:marLeft w:val="0"/>
                  <w:marRight w:val="0"/>
                  <w:marTop w:val="0"/>
                  <w:marBottom w:val="0"/>
                  <w:divBdr>
                    <w:top w:val="none" w:sz="0" w:space="0" w:color="auto"/>
                    <w:left w:val="none" w:sz="0" w:space="0" w:color="auto"/>
                    <w:bottom w:val="none" w:sz="0" w:space="0" w:color="auto"/>
                    <w:right w:val="none" w:sz="0" w:space="0" w:color="auto"/>
                  </w:divBdr>
                  <w:divsChild>
                    <w:div w:id="129521299">
                      <w:marLeft w:val="0"/>
                      <w:marRight w:val="0"/>
                      <w:marTop w:val="0"/>
                      <w:marBottom w:val="0"/>
                      <w:divBdr>
                        <w:top w:val="none" w:sz="0" w:space="0" w:color="auto"/>
                        <w:left w:val="none" w:sz="0" w:space="0" w:color="auto"/>
                        <w:bottom w:val="none" w:sz="0" w:space="0" w:color="auto"/>
                        <w:right w:val="none" w:sz="0" w:space="0" w:color="auto"/>
                      </w:divBdr>
                    </w:div>
                  </w:divsChild>
                </w:div>
                <w:div w:id="1729911186">
                  <w:marLeft w:val="0"/>
                  <w:marRight w:val="0"/>
                  <w:marTop w:val="0"/>
                  <w:marBottom w:val="0"/>
                  <w:divBdr>
                    <w:top w:val="none" w:sz="0" w:space="0" w:color="auto"/>
                    <w:left w:val="none" w:sz="0" w:space="0" w:color="auto"/>
                    <w:bottom w:val="none" w:sz="0" w:space="0" w:color="auto"/>
                    <w:right w:val="none" w:sz="0" w:space="0" w:color="auto"/>
                  </w:divBdr>
                  <w:divsChild>
                    <w:div w:id="699160531">
                      <w:marLeft w:val="0"/>
                      <w:marRight w:val="0"/>
                      <w:marTop w:val="0"/>
                      <w:marBottom w:val="0"/>
                      <w:divBdr>
                        <w:top w:val="none" w:sz="0" w:space="0" w:color="auto"/>
                        <w:left w:val="none" w:sz="0" w:space="0" w:color="auto"/>
                        <w:bottom w:val="none" w:sz="0" w:space="0" w:color="auto"/>
                        <w:right w:val="none" w:sz="0" w:space="0" w:color="auto"/>
                      </w:divBdr>
                    </w:div>
                  </w:divsChild>
                </w:div>
                <w:div w:id="1732925030">
                  <w:marLeft w:val="0"/>
                  <w:marRight w:val="0"/>
                  <w:marTop w:val="0"/>
                  <w:marBottom w:val="0"/>
                  <w:divBdr>
                    <w:top w:val="none" w:sz="0" w:space="0" w:color="auto"/>
                    <w:left w:val="none" w:sz="0" w:space="0" w:color="auto"/>
                    <w:bottom w:val="none" w:sz="0" w:space="0" w:color="auto"/>
                    <w:right w:val="none" w:sz="0" w:space="0" w:color="auto"/>
                  </w:divBdr>
                  <w:divsChild>
                    <w:div w:id="93671472">
                      <w:marLeft w:val="0"/>
                      <w:marRight w:val="0"/>
                      <w:marTop w:val="0"/>
                      <w:marBottom w:val="0"/>
                      <w:divBdr>
                        <w:top w:val="none" w:sz="0" w:space="0" w:color="auto"/>
                        <w:left w:val="none" w:sz="0" w:space="0" w:color="auto"/>
                        <w:bottom w:val="none" w:sz="0" w:space="0" w:color="auto"/>
                        <w:right w:val="none" w:sz="0" w:space="0" w:color="auto"/>
                      </w:divBdr>
                    </w:div>
                  </w:divsChild>
                </w:div>
                <w:div w:id="1740519132">
                  <w:marLeft w:val="0"/>
                  <w:marRight w:val="0"/>
                  <w:marTop w:val="0"/>
                  <w:marBottom w:val="0"/>
                  <w:divBdr>
                    <w:top w:val="none" w:sz="0" w:space="0" w:color="auto"/>
                    <w:left w:val="none" w:sz="0" w:space="0" w:color="auto"/>
                    <w:bottom w:val="none" w:sz="0" w:space="0" w:color="auto"/>
                    <w:right w:val="none" w:sz="0" w:space="0" w:color="auto"/>
                  </w:divBdr>
                  <w:divsChild>
                    <w:div w:id="474682989">
                      <w:marLeft w:val="0"/>
                      <w:marRight w:val="0"/>
                      <w:marTop w:val="0"/>
                      <w:marBottom w:val="0"/>
                      <w:divBdr>
                        <w:top w:val="none" w:sz="0" w:space="0" w:color="auto"/>
                        <w:left w:val="none" w:sz="0" w:space="0" w:color="auto"/>
                        <w:bottom w:val="none" w:sz="0" w:space="0" w:color="auto"/>
                        <w:right w:val="none" w:sz="0" w:space="0" w:color="auto"/>
                      </w:divBdr>
                    </w:div>
                  </w:divsChild>
                </w:div>
                <w:div w:id="1741752873">
                  <w:marLeft w:val="0"/>
                  <w:marRight w:val="0"/>
                  <w:marTop w:val="0"/>
                  <w:marBottom w:val="0"/>
                  <w:divBdr>
                    <w:top w:val="none" w:sz="0" w:space="0" w:color="auto"/>
                    <w:left w:val="none" w:sz="0" w:space="0" w:color="auto"/>
                    <w:bottom w:val="none" w:sz="0" w:space="0" w:color="auto"/>
                    <w:right w:val="none" w:sz="0" w:space="0" w:color="auto"/>
                  </w:divBdr>
                  <w:divsChild>
                    <w:div w:id="621543573">
                      <w:marLeft w:val="0"/>
                      <w:marRight w:val="0"/>
                      <w:marTop w:val="0"/>
                      <w:marBottom w:val="0"/>
                      <w:divBdr>
                        <w:top w:val="none" w:sz="0" w:space="0" w:color="auto"/>
                        <w:left w:val="none" w:sz="0" w:space="0" w:color="auto"/>
                        <w:bottom w:val="none" w:sz="0" w:space="0" w:color="auto"/>
                        <w:right w:val="none" w:sz="0" w:space="0" w:color="auto"/>
                      </w:divBdr>
                    </w:div>
                  </w:divsChild>
                </w:div>
                <w:div w:id="1748845581">
                  <w:marLeft w:val="0"/>
                  <w:marRight w:val="0"/>
                  <w:marTop w:val="0"/>
                  <w:marBottom w:val="0"/>
                  <w:divBdr>
                    <w:top w:val="none" w:sz="0" w:space="0" w:color="auto"/>
                    <w:left w:val="none" w:sz="0" w:space="0" w:color="auto"/>
                    <w:bottom w:val="none" w:sz="0" w:space="0" w:color="auto"/>
                    <w:right w:val="none" w:sz="0" w:space="0" w:color="auto"/>
                  </w:divBdr>
                  <w:divsChild>
                    <w:div w:id="704603639">
                      <w:marLeft w:val="0"/>
                      <w:marRight w:val="0"/>
                      <w:marTop w:val="0"/>
                      <w:marBottom w:val="0"/>
                      <w:divBdr>
                        <w:top w:val="none" w:sz="0" w:space="0" w:color="auto"/>
                        <w:left w:val="none" w:sz="0" w:space="0" w:color="auto"/>
                        <w:bottom w:val="none" w:sz="0" w:space="0" w:color="auto"/>
                        <w:right w:val="none" w:sz="0" w:space="0" w:color="auto"/>
                      </w:divBdr>
                    </w:div>
                  </w:divsChild>
                </w:div>
                <w:div w:id="1754468996">
                  <w:marLeft w:val="0"/>
                  <w:marRight w:val="0"/>
                  <w:marTop w:val="0"/>
                  <w:marBottom w:val="0"/>
                  <w:divBdr>
                    <w:top w:val="none" w:sz="0" w:space="0" w:color="auto"/>
                    <w:left w:val="none" w:sz="0" w:space="0" w:color="auto"/>
                    <w:bottom w:val="none" w:sz="0" w:space="0" w:color="auto"/>
                    <w:right w:val="none" w:sz="0" w:space="0" w:color="auto"/>
                  </w:divBdr>
                  <w:divsChild>
                    <w:div w:id="796412158">
                      <w:marLeft w:val="0"/>
                      <w:marRight w:val="0"/>
                      <w:marTop w:val="0"/>
                      <w:marBottom w:val="0"/>
                      <w:divBdr>
                        <w:top w:val="none" w:sz="0" w:space="0" w:color="auto"/>
                        <w:left w:val="none" w:sz="0" w:space="0" w:color="auto"/>
                        <w:bottom w:val="none" w:sz="0" w:space="0" w:color="auto"/>
                        <w:right w:val="none" w:sz="0" w:space="0" w:color="auto"/>
                      </w:divBdr>
                    </w:div>
                  </w:divsChild>
                </w:div>
                <w:div w:id="1799714040">
                  <w:marLeft w:val="0"/>
                  <w:marRight w:val="0"/>
                  <w:marTop w:val="0"/>
                  <w:marBottom w:val="0"/>
                  <w:divBdr>
                    <w:top w:val="none" w:sz="0" w:space="0" w:color="auto"/>
                    <w:left w:val="none" w:sz="0" w:space="0" w:color="auto"/>
                    <w:bottom w:val="none" w:sz="0" w:space="0" w:color="auto"/>
                    <w:right w:val="none" w:sz="0" w:space="0" w:color="auto"/>
                  </w:divBdr>
                  <w:divsChild>
                    <w:div w:id="1022560149">
                      <w:marLeft w:val="0"/>
                      <w:marRight w:val="0"/>
                      <w:marTop w:val="0"/>
                      <w:marBottom w:val="0"/>
                      <w:divBdr>
                        <w:top w:val="none" w:sz="0" w:space="0" w:color="auto"/>
                        <w:left w:val="none" w:sz="0" w:space="0" w:color="auto"/>
                        <w:bottom w:val="none" w:sz="0" w:space="0" w:color="auto"/>
                        <w:right w:val="none" w:sz="0" w:space="0" w:color="auto"/>
                      </w:divBdr>
                    </w:div>
                  </w:divsChild>
                </w:div>
                <w:div w:id="1800953166">
                  <w:marLeft w:val="0"/>
                  <w:marRight w:val="0"/>
                  <w:marTop w:val="0"/>
                  <w:marBottom w:val="0"/>
                  <w:divBdr>
                    <w:top w:val="none" w:sz="0" w:space="0" w:color="auto"/>
                    <w:left w:val="none" w:sz="0" w:space="0" w:color="auto"/>
                    <w:bottom w:val="none" w:sz="0" w:space="0" w:color="auto"/>
                    <w:right w:val="none" w:sz="0" w:space="0" w:color="auto"/>
                  </w:divBdr>
                  <w:divsChild>
                    <w:div w:id="487215613">
                      <w:marLeft w:val="0"/>
                      <w:marRight w:val="0"/>
                      <w:marTop w:val="0"/>
                      <w:marBottom w:val="0"/>
                      <w:divBdr>
                        <w:top w:val="none" w:sz="0" w:space="0" w:color="auto"/>
                        <w:left w:val="none" w:sz="0" w:space="0" w:color="auto"/>
                        <w:bottom w:val="none" w:sz="0" w:space="0" w:color="auto"/>
                        <w:right w:val="none" w:sz="0" w:space="0" w:color="auto"/>
                      </w:divBdr>
                    </w:div>
                  </w:divsChild>
                </w:div>
                <w:div w:id="1807702979">
                  <w:marLeft w:val="0"/>
                  <w:marRight w:val="0"/>
                  <w:marTop w:val="0"/>
                  <w:marBottom w:val="0"/>
                  <w:divBdr>
                    <w:top w:val="none" w:sz="0" w:space="0" w:color="auto"/>
                    <w:left w:val="none" w:sz="0" w:space="0" w:color="auto"/>
                    <w:bottom w:val="none" w:sz="0" w:space="0" w:color="auto"/>
                    <w:right w:val="none" w:sz="0" w:space="0" w:color="auto"/>
                  </w:divBdr>
                  <w:divsChild>
                    <w:div w:id="63459810">
                      <w:marLeft w:val="0"/>
                      <w:marRight w:val="0"/>
                      <w:marTop w:val="0"/>
                      <w:marBottom w:val="0"/>
                      <w:divBdr>
                        <w:top w:val="none" w:sz="0" w:space="0" w:color="auto"/>
                        <w:left w:val="none" w:sz="0" w:space="0" w:color="auto"/>
                        <w:bottom w:val="none" w:sz="0" w:space="0" w:color="auto"/>
                        <w:right w:val="none" w:sz="0" w:space="0" w:color="auto"/>
                      </w:divBdr>
                    </w:div>
                    <w:div w:id="754863917">
                      <w:marLeft w:val="0"/>
                      <w:marRight w:val="0"/>
                      <w:marTop w:val="0"/>
                      <w:marBottom w:val="0"/>
                      <w:divBdr>
                        <w:top w:val="none" w:sz="0" w:space="0" w:color="auto"/>
                        <w:left w:val="none" w:sz="0" w:space="0" w:color="auto"/>
                        <w:bottom w:val="none" w:sz="0" w:space="0" w:color="auto"/>
                        <w:right w:val="none" w:sz="0" w:space="0" w:color="auto"/>
                      </w:divBdr>
                    </w:div>
                  </w:divsChild>
                </w:div>
                <w:div w:id="1811709616">
                  <w:marLeft w:val="0"/>
                  <w:marRight w:val="0"/>
                  <w:marTop w:val="0"/>
                  <w:marBottom w:val="0"/>
                  <w:divBdr>
                    <w:top w:val="none" w:sz="0" w:space="0" w:color="auto"/>
                    <w:left w:val="none" w:sz="0" w:space="0" w:color="auto"/>
                    <w:bottom w:val="none" w:sz="0" w:space="0" w:color="auto"/>
                    <w:right w:val="none" w:sz="0" w:space="0" w:color="auto"/>
                  </w:divBdr>
                  <w:divsChild>
                    <w:div w:id="982349995">
                      <w:marLeft w:val="0"/>
                      <w:marRight w:val="0"/>
                      <w:marTop w:val="0"/>
                      <w:marBottom w:val="0"/>
                      <w:divBdr>
                        <w:top w:val="none" w:sz="0" w:space="0" w:color="auto"/>
                        <w:left w:val="none" w:sz="0" w:space="0" w:color="auto"/>
                        <w:bottom w:val="none" w:sz="0" w:space="0" w:color="auto"/>
                        <w:right w:val="none" w:sz="0" w:space="0" w:color="auto"/>
                      </w:divBdr>
                    </w:div>
                    <w:div w:id="1485392771">
                      <w:marLeft w:val="0"/>
                      <w:marRight w:val="0"/>
                      <w:marTop w:val="0"/>
                      <w:marBottom w:val="0"/>
                      <w:divBdr>
                        <w:top w:val="none" w:sz="0" w:space="0" w:color="auto"/>
                        <w:left w:val="none" w:sz="0" w:space="0" w:color="auto"/>
                        <w:bottom w:val="none" w:sz="0" w:space="0" w:color="auto"/>
                        <w:right w:val="none" w:sz="0" w:space="0" w:color="auto"/>
                      </w:divBdr>
                    </w:div>
                    <w:div w:id="1997680733">
                      <w:marLeft w:val="0"/>
                      <w:marRight w:val="0"/>
                      <w:marTop w:val="0"/>
                      <w:marBottom w:val="0"/>
                      <w:divBdr>
                        <w:top w:val="none" w:sz="0" w:space="0" w:color="auto"/>
                        <w:left w:val="none" w:sz="0" w:space="0" w:color="auto"/>
                        <w:bottom w:val="none" w:sz="0" w:space="0" w:color="auto"/>
                        <w:right w:val="none" w:sz="0" w:space="0" w:color="auto"/>
                      </w:divBdr>
                    </w:div>
                  </w:divsChild>
                </w:div>
                <w:div w:id="1819803900">
                  <w:marLeft w:val="0"/>
                  <w:marRight w:val="0"/>
                  <w:marTop w:val="0"/>
                  <w:marBottom w:val="0"/>
                  <w:divBdr>
                    <w:top w:val="none" w:sz="0" w:space="0" w:color="auto"/>
                    <w:left w:val="none" w:sz="0" w:space="0" w:color="auto"/>
                    <w:bottom w:val="none" w:sz="0" w:space="0" w:color="auto"/>
                    <w:right w:val="none" w:sz="0" w:space="0" w:color="auto"/>
                  </w:divBdr>
                  <w:divsChild>
                    <w:div w:id="110319905">
                      <w:marLeft w:val="0"/>
                      <w:marRight w:val="0"/>
                      <w:marTop w:val="0"/>
                      <w:marBottom w:val="0"/>
                      <w:divBdr>
                        <w:top w:val="none" w:sz="0" w:space="0" w:color="auto"/>
                        <w:left w:val="none" w:sz="0" w:space="0" w:color="auto"/>
                        <w:bottom w:val="none" w:sz="0" w:space="0" w:color="auto"/>
                        <w:right w:val="none" w:sz="0" w:space="0" w:color="auto"/>
                      </w:divBdr>
                    </w:div>
                  </w:divsChild>
                </w:div>
                <w:div w:id="1844735270">
                  <w:marLeft w:val="0"/>
                  <w:marRight w:val="0"/>
                  <w:marTop w:val="0"/>
                  <w:marBottom w:val="0"/>
                  <w:divBdr>
                    <w:top w:val="none" w:sz="0" w:space="0" w:color="auto"/>
                    <w:left w:val="none" w:sz="0" w:space="0" w:color="auto"/>
                    <w:bottom w:val="none" w:sz="0" w:space="0" w:color="auto"/>
                    <w:right w:val="none" w:sz="0" w:space="0" w:color="auto"/>
                  </w:divBdr>
                  <w:divsChild>
                    <w:div w:id="116800275">
                      <w:marLeft w:val="0"/>
                      <w:marRight w:val="0"/>
                      <w:marTop w:val="0"/>
                      <w:marBottom w:val="0"/>
                      <w:divBdr>
                        <w:top w:val="none" w:sz="0" w:space="0" w:color="auto"/>
                        <w:left w:val="none" w:sz="0" w:space="0" w:color="auto"/>
                        <w:bottom w:val="none" w:sz="0" w:space="0" w:color="auto"/>
                        <w:right w:val="none" w:sz="0" w:space="0" w:color="auto"/>
                      </w:divBdr>
                    </w:div>
                  </w:divsChild>
                </w:div>
                <w:div w:id="1852330378">
                  <w:marLeft w:val="0"/>
                  <w:marRight w:val="0"/>
                  <w:marTop w:val="0"/>
                  <w:marBottom w:val="0"/>
                  <w:divBdr>
                    <w:top w:val="none" w:sz="0" w:space="0" w:color="auto"/>
                    <w:left w:val="none" w:sz="0" w:space="0" w:color="auto"/>
                    <w:bottom w:val="none" w:sz="0" w:space="0" w:color="auto"/>
                    <w:right w:val="none" w:sz="0" w:space="0" w:color="auto"/>
                  </w:divBdr>
                  <w:divsChild>
                    <w:div w:id="1066298869">
                      <w:marLeft w:val="0"/>
                      <w:marRight w:val="0"/>
                      <w:marTop w:val="0"/>
                      <w:marBottom w:val="0"/>
                      <w:divBdr>
                        <w:top w:val="none" w:sz="0" w:space="0" w:color="auto"/>
                        <w:left w:val="none" w:sz="0" w:space="0" w:color="auto"/>
                        <w:bottom w:val="none" w:sz="0" w:space="0" w:color="auto"/>
                        <w:right w:val="none" w:sz="0" w:space="0" w:color="auto"/>
                      </w:divBdr>
                    </w:div>
                  </w:divsChild>
                </w:div>
                <w:div w:id="1857770211">
                  <w:marLeft w:val="0"/>
                  <w:marRight w:val="0"/>
                  <w:marTop w:val="0"/>
                  <w:marBottom w:val="0"/>
                  <w:divBdr>
                    <w:top w:val="none" w:sz="0" w:space="0" w:color="auto"/>
                    <w:left w:val="none" w:sz="0" w:space="0" w:color="auto"/>
                    <w:bottom w:val="none" w:sz="0" w:space="0" w:color="auto"/>
                    <w:right w:val="none" w:sz="0" w:space="0" w:color="auto"/>
                  </w:divBdr>
                  <w:divsChild>
                    <w:div w:id="1961456177">
                      <w:marLeft w:val="0"/>
                      <w:marRight w:val="0"/>
                      <w:marTop w:val="0"/>
                      <w:marBottom w:val="0"/>
                      <w:divBdr>
                        <w:top w:val="none" w:sz="0" w:space="0" w:color="auto"/>
                        <w:left w:val="none" w:sz="0" w:space="0" w:color="auto"/>
                        <w:bottom w:val="none" w:sz="0" w:space="0" w:color="auto"/>
                        <w:right w:val="none" w:sz="0" w:space="0" w:color="auto"/>
                      </w:divBdr>
                    </w:div>
                  </w:divsChild>
                </w:div>
                <w:div w:id="1857958597">
                  <w:marLeft w:val="0"/>
                  <w:marRight w:val="0"/>
                  <w:marTop w:val="0"/>
                  <w:marBottom w:val="0"/>
                  <w:divBdr>
                    <w:top w:val="none" w:sz="0" w:space="0" w:color="auto"/>
                    <w:left w:val="none" w:sz="0" w:space="0" w:color="auto"/>
                    <w:bottom w:val="none" w:sz="0" w:space="0" w:color="auto"/>
                    <w:right w:val="none" w:sz="0" w:space="0" w:color="auto"/>
                  </w:divBdr>
                  <w:divsChild>
                    <w:div w:id="1199930560">
                      <w:marLeft w:val="0"/>
                      <w:marRight w:val="0"/>
                      <w:marTop w:val="0"/>
                      <w:marBottom w:val="0"/>
                      <w:divBdr>
                        <w:top w:val="none" w:sz="0" w:space="0" w:color="auto"/>
                        <w:left w:val="none" w:sz="0" w:space="0" w:color="auto"/>
                        <w:bottom w:val="none" w:sz="0" w:space="0" w:color="auto"/>
                        <w:right w:val="none" w:sz="0" w:space="0" w:color="auto"/>
                      </w:divBdr>
                    </w:div>
                  </w:divsChild>
                </w:div>
                <w:div w:id="1866862598">
                  <w:marLeft w:val="0"/>
                  <w:marRight w:val="0"/>
                  <w:marTop w:val="0"/>
                  <w:marBottom w:val="0"/>
                  <w:divBdr>
                    <w:top w:val="none" w:sz="0" w:space="0" w:color="auto"/>
                    <w:left w:val="none" w:sz="0" w:space="0" w:color="auto"/>
                    <w:bottom w:val="none" w:sz="0" w:space="0" w:color="auto"/>
                    <w:right w:val="none" w:sz="0" w:space="0" w:color="auto"/>
                  </w:divBdr>
                  <w:divsChild>
                    <w:div w:id="1928686906">
                      <w:marLeft w:val="0"/>
                      <w:marRight w:val="0"/>
                      <w:marTop w:val="0"/>
                      <w:marBottom w:val="0"/>
                      <w:divBdr>
                        <w:top w:val="none" w:sz="0" w:space="0" w:color="auto"/>
                        <w:left w:val="none" w:sz="0" w:space="0" w:color="auto"/>
                        <w:bottom w:val="none" w:sz="0" w:space="0" w:color="auto"/>
                        <w:right w:val="none" w:sz="0" w:space="0" w:color="auto"/>
                      </w:divBdr>
                    </w:div>
                  </w:divsChild>
                </w:div>
                <w:div w:id="1873689934">
                  <w:marLeft w:val="0"/>
                  <w:marRight w:val="0"/>
                  <w:marTop w:val="0"/>
                  <w:marBottom w:val="0"/>
                  <w:divBdr>
                    <w:top w:val="none" w:sz="0" w:space="0" w:color="auto"/>
                    <w:left w:val="none" w:sz="0" w:space="0" w:color="auto"/>
                    <w:bottom w:val="none" w:sz="0" w:space="0" w:color="auto"/>
                    <w:right w:val="none" w:sz="0" w:space="0" w:color="auto"/>
                  </w:divBdr>
                  <w:divsChild>
                    <w:div w:id="1736312745">
                      <w:marLeft w:val="0"/>
                      <w:marRight w:val="0"/>
                      <w:marTop w:val="0"/>
                      <w:marBottom w:val="0"/>
                      <w:divBdr>
                        <w:top w:val="none" w:sz="0" w:space="0" w:color="auto"/>
                        <w:left w:val="none" w:sz="0" w:space="0" w:color="auto"/>
                        <w:bottom w:val="none" w:sz="0" w:space="0" w:color="auto"/>
                        <w:right w:val="none" w:sz="0" w:space="0" w:color="auto"/>
                      </w:divBdr>
                    </w:div>
                  </w:divsChild>
                </w:div>
                <w:div w:id="1875144952">
                  <w:marLeft w:val="0"/>
                  <w:marRight w:val="0"/>
                  <w:marTop w:val="0"/>
                  <w:marBottom w:val="0"/>
                  <w:divBdr>
                    <w:top w:val="none" w:sz="0" w:space="0" w:color="auto"/>
                    <w:left w:val="none" w:sz="0" w:space="0" w:color="auto"/>
                    <w:bottom w:val="none" w:sz="0" w:space="0" w:color="auto"/>
                    <w:right w:val="none" w:sz="0" w:space="0" w:color="auto"/>
                  </w:divBdr>
                  <w:divsChild>
                    <w:div w:id="91246938">
                      <w:marLeft w:val="0"/>
                      <w:marRight w:val="0"/>
                      <w:marTop w:val="0"/>
                      <w:marBottom w:val="0"/>
                      <w:divBdr>
                        <w:top w:val="none" w:sz="0" w:space="0" w:color="auto"/>
                        <w:left w:val="none" w:sz="0" w:space="0" w:color="auto"/>
                        <w:bottom w:val="none" w:sz="0" w:space="0" w:color="auto"/>
                        <w:right w:val="none" w:sz="0" w:space="0" w:color="auto"/>
                      </w:divBdr>
                    </w:div>
                    <w:div w:id="236330916">
                      <w:marLeft w:val="0"/>
                      <w:marRight w:val="0"/>
                      <w:marTop w:val="0"/>
                      <w:marBottom w:val="0"/>
                      <w:divBdr>
                        <w:top w:val="none" w:sz="0" w:space="0" w:color="auto"/>
                        <w:left w:val="none" w:sz="0" w:space="0" w:color="auto"/>
                        <w:bottom w:val="none" w:sz="0" w:space="0" w:color="auto"/>
                        <w:right w:val="none" w:sz="0" w:space="0" w:color="auto"/>
                      </w:divBdr>
                    </w:div>
                    <w:div w:id="690186274">
                      <w:marLeft w:val="0"/>
                      <w:marRight w:val="0"/>
                      <w:marTop w:val="0"/>
                      <w:marBottom w:val="0"/>
                      <w:divBdr>
                        <w:top w:val="none" w:sz="0" w:space="0" w:color="auto"/>
                        <w:left w:val="none" w:sz="0" w:space="0" w:color="auto"/>
                        <w:bottom w:val="none" w:sz="0" w:space="0" w:color="auto"/>
                        <w:right w:val="none" w:sz="0" w:space="0" w:color="auto"/>
                      </w:divBdr>
                    </w:div>
                    <w:div w:id="1220747024">
                      <w:marLeft w:val="0"/>
                      <w:marRight w:val="0"/>
                      <w:marTop w:val="0"/>
                      <w:marBottom w:val="0"/>
                      <w:divBdr>
                        <w:top w:val="none" w:sz="0" w:space="0" w:color="auto"/>
                        <w:left w:val="none" w:sz="0" w:space="0" w:color="auto"/>
                        <w:bottom w:val="none" w:sz="0" w:space="0" w:color="auto"/>
                        <w:right w:val="none" w:sz="0" w:space="0" w:color="auto"/>
                      </w:divBdr>
                    </w:div>
                  </w:divsChild>
                </w:div>
                <w:div w:id="1899122614">
                  <w:marLeft w:val="0"/>
                  <w:marRight w:val="0"/>
                  <w:marTop w:val="0"/>
                  <w:marBottom w:val="0"/>
                  <w:divBdr>
                    <w:top w:val="none" w:sz="0" w:space="0" w:color="auto"/>
                    <w:left w:val="none" w:sz="0" w:space="0" w:color="auto"/>
                    <w:bottom w:val="none" w:sz="0" w:space="0" w:color="auto"/>
                    <w:right w:val="none" w:sz="0" w:space="0" w:color="auto"/>
                  </w:divBdr>
                  <w:divsChild>
                    <w:div w:id="349721312">
                      <w:marLeft w:val="0"/>
                      <w:marRight w:val="0"/>
                      <w:marTop w:val="0"/>
                      <w:marBottom w:val="0"/>
                      <w:divBdr>
                        <w:top w:val="none" w:sz="0" w:space="0" w:color="auto"/>
                        <w:left w:val="none" w:sz="0" w:space="0" w:color="auto"/>
                        <w:bottom w:val="none" w:sz="0" w:space="0" w:color="auto"/>
                        <w:right w:val="none" w:sz="0" w:space="0" w:color="auto"/>
                      </w:divBdr>
                    </w:div>
                  </w:divsChild>
                </w:div>
                <w:div w:id="1938709572">
                  <w:marLeft w:val="0"/>
                  <w:marRight w:val="0"/>
                  <w:marTop w:val="0"/>
                  <w:marBottom w:val="0"/>
                  <w:divBdr>
                    <w:top w:val="none" w:sz="0" w:space="0" w:color="auto"/>
                    <w:left w:val="none" w:sz="0" w:space="0" w:color="auto"/>
                    <w:bottom w:val="none" w:sz="0" w:space="0" w:color="auto"/>
                    <w:right w:val="none" w:sz="0" w:space="0" w:color="auto"/>
                  </w:divBdr>
                  <w:divsChild>
                    <w:div w:id="733893757">
                      <w:marLeft w:val="0"/>
                      <w:marRight w:val="0"/>
                      <w:marTop w:val="0"/>
                      <w:marBottom w:val="0"/>
                      <w:divBdr>
                        <w:top w:val="none" w:sz="0" w:space="0" w:color="auto"/>
                        <w:left w:val="none" w:sz="0" w:space="0" w:color="auto"/>
                        <w:bottom w:val="none" w:sz="0" w:space="0" w:color="auto"/>
                        <w:right w:val="none" w:sz="0" w:space="0" w:color="auto"/>
                      </w:divBdr>
                    </w:div>
                  </w:divsChild>
                </w:div>
                <w:div w:id="1945963587">
                  <w:marLeft w:val="0"/>
                  <w:marRight w:val="0"/>
                  <w:marTop w:val="0"/>
                  <w:marBottom w:val="0"/>
                  <w:divBdr>
                    <w:top w:val="none" w:sz="0" w:space="0" w:color="auto"/>
                    <w:left w:val="none" w:sz="0" w:space="0" w:color="auto"/>
                    <w:bottom w:val="none" w:sz="0" w:space="0" w:color="auto"/>
                    <w:right w:val="none" w:sz="0" w:space="0" w:color="auto"/>
                  </w:divBdr>
                  <w:divsChild>
                    <w:div w:id="606305609">
                      <w:marLeft w:val="0"/>
                      <w:marRight w:val="0"/>
                      <w:marTop w:val="0"/>
                      <w:marBottom w:val="0"/>
                      <w:divBdr>
                        <w:top w:val="none" w:sz="0" w:space="0" w:color="auto"/>
                        <w:left w:val="none" w:sz="0" w:space="0" w:color="auto"/>
                        <w:bottom w:val="none" w:sz="0" w:space="0" w:color="auto"/>
                        <w:right w:val="none" w:sz="0" w:space="0" w:color="auto"/>
                      </w:divBdr>
                    </w:div>
                    <w:div w:id="2047290848">
                      <w:marLeft w:val="0"/>
                      <w:marRight w:val="0"/>
                      <w:marTop w:val="0"/>
                      <w:marBottom w:val="0"/>
                      <w:divBdr>
                        <w:top w:val="none" w:sz="0" w:space="0" w:color="auto"/>
                        <w:left w:val="none" w:sz="0" w:space="0" w:color="auto"/>
                        <w:bottom w:val="none" w:sz="0" w:space="0" w:color="auto"/>
                        <w:right w:val="none" w:sz="0" w:space="0" w:color="auto"/>
                      </w:divBdr>
                    </w:div>
                  </w:divsChild>
                </w:div>
                <w:div w:id="1977563069">
                  <w:marLeft w:val="0"/>
                  <w:marRight w:val="0"/>
                  <w:marTop w:val="0"/>
                  <w:marBottom w:val="0"/>
                  <w:divBdr>
                    <w:top w:val="none" w:sz="0" w:space="0" w:color="auto"/>
                    <w:left w:val="none" w:sz="0" w:space="0" w:color="auto"/>
                    <w:bottom w:val="none" w:sz="0" w:space="0" w:color="auto"/>
                    <w:right w:val="none" w:sz="0" w:space="0" w:color="auto"/>
                  </w:divBdr>
                  <w:divsChild>
                    <w:div w:id="604580380">
                      <w:marLeft w:val="0"/>
                      <w:marRight w:val="0"/>
                      <w:marTop w:val="0"/>
                      <w:marBottom w:val="0"/>
                      <w:divBdr>
                        <w:top w:val="none" w:sz="0" w:space="0" w:color="auto"/>
                        <w:left w:val="none" w:sz="0" w:space="0" w:color="auto"/>
                        <w:bottom w:val="none" w:sz="0" w:space="0" w:color="auto"/>
                        <w:right w:val="none" w:sz="0" w:space="0" w:color="auto"/>
                      </w:divBdr>
                    </w:div>
                  </w:divsChild>
                </w:div>
                <w:div w:id="2007056507">
                  <w:marLeft w:val="0"/>
                  <w:marRight w:val="0"/>
                  <w:marTop w:val="0"/>
                  <w:marBottom w:val="0"/>
                  <w:divBdr>
                    <w:top w:val="none" w:sz="0" w:space="0" w:color="auto"/>
                    <w:left w:val="none" w:sz="0" w:space="0" w:color="auto"/>
                    <w:bottom w:val="none" w:sz="0" w:space="0" w:color="auto"/>
                    <w:right w:val="none" w:sz="0" w:space="0" w:color="auto"/>
                  </w:divBdr>
                  <w:divsChild>
                    <w:div w:id="1954437303">
                      <w:marLeft w:val="0"/>
                      <w:marRight w:val="0"/>
                      <w:marTop w:val="0"/>
                      <w:marBottom w:val="0"/>
                      <w:divBdr>
                        <w:top w:val="none" w:sz="0" w:space="0" w:color="auto"/>
                        <w:left w:val="none" w:sz="0" w:space="0" w:color="auto"/>
                        <w:bottom w:val="none" w:sz="0" w:space="0" w:color="auto"/>
                        <w:right w:val="none" w:sz="0" w:space="0" w:color="auto"/>
                      </w:divBdr>
                    </w:div>
                  </w:divsChild>
                </w:div>
                <w:div w:id="2043549842">
                  <w:marLeft w:val="0"/>
                  <w:marRight w:val="0"/>
                  <w:marTop w:val="0"/>
                  <w:marBottom w:val="0"/>
                  <w:divBdr>
                    <w:top w:val="none" w:sz="0" w:space="0" w:color="auto"/>
                    <w:left w:val="none" w:sz="0" w:space="0" w:color="auto"/>
                    <w:bottom w:val="none" w:sz="0" w:space="0" w:color="auto"/>
                    <w:right w:val="none" w:sz="0" w:space="0" w:color="auto"/>
                  </w:divBdr>
                  <w:divsChild>
                    <w:div w:id="1740398592">
                      <w:marLeft w:val="0"/>
                      <w:marRight w:val="0"/>
                      <w:marTop w:val="0"/>
                      <w:marBottom w:val="0"/>
                      <w:divBdr>
                        <w:top w:val="none" w:sz="0" w:space="0" w:color="auto"/>
                        <w:left w:val="none" w:sz="0" w:space="0" w:color="auto"/>
                        <w:bottom w:val="none" w:sz="0" w:space="0" w:color="auto"/>
                        <w:right w:val="none" w:sz="0" w:space="0" w:color="auto"/>
                      </w:divBdr>
                    </w:div>
                  </w:divsChild>
                </w:div>
                <w:div w:id="2061323387">
                  <w:marLeft w:val="0"/>
                  <w:marRight w:val="0"/>
                  <w:marTop w:val="0"/>
                  <w:marBottom w:val="0"/>
                  <w:divBdr>
                    <w:top w:val="none" w:sz="0" w:space="0" w:color="auto"/>
                    <w:left w:val="none" w:sz="0" w:space="0" w:color="auto"/>
                    <w:bottom w:val="none" w:sz="0" w:space="0" w:color="auto"/>
                    <w:right w:val="none" w:sz="0" w:space="0" w:color="auto"/>
                  </w:divBdr>
                  <w:divsChild>
                    <w:div w:id="489634540">
                      <w:marLeft w:val="0"/>
                      <w:marRight w:val="0"/>
                      <w:marTop w:val="0"/>
                      <w:marBottom w:val="0"/>
                      <w:divBdr>
                        <w:top w:val="none" w:sz="0" w:space="0" w:color="auto"/>
                        <w:left w:val="none" w:sz="0" w:space="0" w:color="auto"/>
                        <w:bottom w:val="none" w:sz="0" w:space="0" w:color="auto"/>
                        <w:right w:val="none" w:sz="0" w:space="0" w:color="auto"/>
                      </w:divBdr>
                    </w:div>
                  </w:divsChild>
                </w:div>
                <w:div w:id="2104496188">
                  <w:marLeft w:val="0"/>
                  <w:marRight w:val="0"/>
                  <w:marTop w:val="0"/>
                  <w:marBottom w:val="0"/>
                  <w:divBdr>
                    <w:top w:val="none" w:sz="0" w:space="0" w:color="auto"/>
                    <w:left w:val="none" w:sz="0" w:space="0" w:color="auto"/>
                    <w:bottom w:val="none" w:sz="0" w:space="0" w:color="auto"/>
                    <w:right w:val="none" w:sz="0" w:space="0" w:color="auto"/>
                  </w:divBdr>
                  <w:divsChild>
                    <w:div w:id="545530729">
                      <w:marLeft w:val="0"/>
                      <w:marRight w:val="0"/>
                      <w:marTop w:val="0"/>
                      <w:marBottom w:val="0"/>
                      <w:divBdr>
                        <w:top w:val="none" w:sz="0" w:space="0" w:color="auto"/>
                        <w:left w:val="none" w:sz="0" w:space="0" w:color="auto"/>
                        <w:bottom w:val="none" w:sz="0" w:space="0" w:color="auto"/>
                        <w:right w:val="none" w:sz="0" w:space="0" w:color="auto"/>
                      </w:divBdr>
                    </w:div>
                  </w:divsChild>
                </w:div>
                <w:div w:id="2127190134">
                  <w:marLeft w:val="0"/>
                  <w:marRight w:val="0"/>
                  <w:marTop w:val="0"/>
                  <w:marBottom w:val="0"/>
                  <w:divBdr>
                    <w:top w:val="none" w:sz="0" w:space="0" w:color="auto"/>
                    <w:left w:val="none" w:sz="0" w:space="0" w:color="auto"/>
                    <w:bottom w:val="none" w:sz="0" w:space="0" w:color="auto"/>
                    <w:right w:val="none" w:sz="0" w:space="0" w:color="auto"/>
                  </w:divBdr>
                  <w:divsChild>
                    <w:div w:id="17183555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68553903">
          <w:marLeft w:val="0"/>
          <w:marRight w:val="0"/>
          <w:marTop w:val="0"/>
          <w:marBottom w:val="0"/>
          <w:divBdr>
            <w:top w:val="none" w:sz="0" w:space="0" w:color="auto"/>
            <w:left w:val="none" w:sz="0" w:space="0" w:color="auto"/>
            <w:bottom w:val="none" w:sz="0" w:space="0" w:color="auto"/>
            <w:right w:val="none" w:sz="0" w:space="0" w:color="auto"/>
          </w:divBdr>
        </w:div>
        <w:div w:id="1670019975">
          <w:marLeft w:val="0"/>
          <w:marRight w:val="0"/>
          <w:marTop w:val="0"/>
          <w:marBottom w:val="0"/>
          <w:divBdr>
            <w:top w:val="none" w:sz="0" w:space="0" w:color="auto"/>
            <w:left w:val="none" w:sz="0" w:space="0" w:color="auto"/>
            <w:bottom w:val="none" w:sz="0" w:space="0" w:color="auto"/>
            <w:right w:val="none" w:sz="0" w:space="0" w:color="auto"/>
          </w:divBdr>
          <w:divsChild>
            <w:div w:id="2144761560">
              <w:marLeft w:val="-75"/>
              <w:marRight w:val="0"/>
              <w:marTop w:val="30"/>
              <w:marBottom w:val="30"/>
              <w:divBdr>
                <w:top w:val="none" w:sz="0" w:space="0" w:color="auto"/>
                <w:left w:val="none" w:sz="0" w:space="0" w:color="auto"/>
                <w:bottom w:val="none" w:sz="0" w:space="0" w:color="auto"/>
                <w:right w:val="none" w:sz="0" w:space="0" w:color="auto"/>
              </w:divBdr>
              <w:divsChild>
                <w:div w:id="933050771">
                  <w:marLeft w:val="0"/>
                  <w:marRight w:val="0"/>
                  <w:marTop w:val="0"/>
                  <w:marBottom w:val="0"/>
                  <w:divBdr>
                    <w:top w:val="none" w:sz="0" w:space="0" w:color="auto"/>
                    <w:left w:val="none" w:sz="0" w:space="0" w:color="auto"/>
                    <w:bottom w:val="none" w:sz="0" w:space="0" w:color="auto"/>
                    <w:right w:val="none" w:sz="0" w:space="0" w:color="auto"/>
                  </w:divBdr>
                  <w:divsChild>
                    <w:div w:id="174006596">
                      <w:marLeft w:val="0"/>
                      <w:marRight w:val="0"/>
                      <w:marTop w:val="0"/>
                      <w:marBottom w:val="0"/>
                      <w:divBdr>
                        <w:top w:val="none" w:sz="0" w:space="0" w:color="auto"/>
                        <w:left w:val="none" w:sz="0" w:space="0" w:color="auto"/>
                        <w:bottom w:val="none" w:sz="0" w:space="0" w:color="auto"/>
                        <w:right w:val="none" w:sz="0" w:space="0" w:color="auto"/>
                      </w:divBdr>
                    </w:div>
                    <w:div w:id="285821757">
                      <w:marLeft w:val="0"/>
                      <w:marRight w:val="0"/>
                      <w:marTop w:val="0"/>
                      <w:marBottom w:val="0"/>
                      <w:divBdr>
                        <w:top w:val="none" w:sz="0" w:space="0" w:color="auto"/>
                        <w:left w:val="none" w:sz="0" w:space="0" w:color="auto"/>
                        <w:bottom w:val="none" w:sz="0" w:space="0" w:color="auto"/>
                        <w:right w:val="none" w:sz="0" w:space="0" w:color="auto"/>
                      </w:divBdr>
                    </w:div>
                    <w:div w:id="1880778246">
                      <w:marLeft w:val="0"/>
                      <w:marRight w:val="0"/>
                      <w:marTop w:val="0"/>
                      <w:marBottom w:val="0"/>
                      <w:divBdr>
                        <w:top w:val="none" w:sz="0" w:space="0" w:color="auto"/>
                        <w:left w:val="none" w:sz="0" w:space="0" w:color="auto"/>
                        <w:bottom w:val="none" w:sz="0" w:space="0" w:color="auto"/>
                        <w:right w:val="none" w:sz="0" w:space="0" w:color="auto"/>
                      </w:divBdr>
                    </w:div>
                  </w:divsChild>
                </w:div>
                <w:div w:id="991904373">
                  <w:marLeft w:val="0"/>
                  <w:marRight w:val="0"/>
                  <w:marTop w:val="0"/>
                  <w:marBottom w:val="0"/>
                  <w:divBdr>
                    <w:top w:val="none" w:sz="0" w:space="0" w:color="auto"/>
                    <w:left w:val="none" w:sz="0" w:space="0" w:color="auto"/>
                    <w:bottom w:val="none" w:sz="0" w:space="0" w:color="auto"/>
                    <w:right w:val="none" w:sz="0" w:space="0" w:color="auto"/>
                  </w:divBdr>
                  <w:divsChild>
                    <w:div w:id="81024404">
                      <w:marLeft w:val="0"/>
                      <w:marRight w:val="0"/>
                      <w:marTop w:val="0"/>
                      <w:marBottom w:val="0"/>
                      <w:divBdr>
                        <w:top w:val="none" w:sz="0" w:space="0" w:color="auto"/>
                        <w:left w:val="none" w:sz="0" w:space="0" w:color="auto"/>
                        <w:bottom w:val="none" w:sz="0" w:space="0" w:color="auto"/>
                        <w:right w:val="none" w:sz="0" w:space="0" w:color="auto"/>
                      </w:divBdr>
                    </w:div>
                  </w:divsChild>
                </w:div>
                <w:div w:id="1048722433">
                  <w:marLeft w:val="0"/>
                  <w:marRight w:val="0"/>
                  <w:marTop w:val="0"/>
                  <w:marBottom w:val="0"/>
                  <w:divBdr>
                    <w:top w:val="none" w:sz="0" w:space="0" w:color="auto"/>
                    <w:left w:val="none" w:sz="0" w:space="0" w:color="auto"/>
                    <w:bottom w:val="none" w:sz="0" w:space="0" w:color="auto"/>
                    <w:right w:val="none" w:sz="0" w:space="0" w:color="auto"/>
                  </w:divBdr>
                  <w:divsChild>
                    <w:div w:id="716055017">
                      <w:marLeft w:val="0"/>
                      <w:marRight w:val="0"/>
                      <w:marTop w:val="0"/>
                      <w:marBottom w:val="0"/>
                      <w:divBdr>
                        <w:top w:val="none" w:sz="0" w:space="0" w:color="auto"/>
                        <w:left w:val="none" w:sz="0" w:space="0" w:color="auto"/>
                        <w:bottom w:val="none" w:sz="0" w:space="0" w:color="auto"/>
                        <w:right w:val="none" w:sz="0" w:space="0" w:color="auto"/>
                      </w:divBdr>
                    </w:div>
                    <w:div w:id="1893343739">
                      <w:marLeft w:val="0"/>
                      <w:marRight w:val="0"/>
                      <w:marTop w:val="0"/>
                      <w:marBottom w:val="0"/>
                      <w:divBdr>
                        <w:top w:val="none" w:sz="0" w:space="0" w:color="auto"/>
                        <w:left w:val="none" w:sz="0" w:space="0" w:color="auto"/>
                        <w:bottom w:val="none" w:sz="0" w:space="0" w:color="auto"/>
                        <w:right w:val="none" w:sz="0" w:space="0" w:color="auto"/>
                      </w:divBdr>
                    </w:div>
                  </w:divsChild>
                </w:div>
                <w:div w:id="1287195683">
                  <w:marLeft w:val="0"/>
                  <w:marRight w:val="0"/>
                  <w:marTop w:val="0"/>
                  <w:marBottom w:val="0"/>
                  <w:divBdr>
                    <w:top w:val="none" w:sz="0" w:space="0" w:color="auto"/>
                    <w:left w:val="none" w:sz="0" w:space="0" w:color="auto"/>
                    <w:bottom w:val="none" w:sz="0" w:space="0" w:color="auto"/>
                    <w:right w:val="none" w:sz="0" w:space="0" w:color="auto"/>
                  </w:divBdr>
                  <w:divsChild>
                    <w:div w:id="19749916">
                      <w:marLeft w:val="0"/>
                      <w:marRight w:val="0"/>
                      <w:marTop w:val="0"/>
                      <w:marBottom w:val="0"/>
                      <w:divBdr>
                        <w:top w:val="none" w:sz="0" w:space="0" w:color="auto"/>
                        <w:left w:val="none" w:sz="0" w:space="0" w:color="auto"/>
                        <w:bottom w:val="none" w:sz="0" w:space="0" w:color="auto"/>
                        <w:right w:val="none" w:sz="0" w:space="0" w:color="auto"/>
                      </w:divBdr>
                    </w:div>
                  </w:divsChild>
                </w:div>
                <w:div w:id="1333296657">
                  <w:marLeft w:val="0"/>
                  <w:marRight w:val="0"/>
                  <w:marTop w:val="0"/>
                  <w:marBottom w:val="0"/>
                  <w:divBdr>
                    <w:top w:val="none" w:sz="0" w:space="0" w:color="auto"/>
                    <w:left w:val="none" w:sz="0" w:space="0" w:color="auto"/>
                    <w:bottom w:val="none" w:sz="0" w:space="0" w:color="auto"/>
                    <w:right w:val="none" w:sz="0" w:space="0" w:color="auto"/>
                  </w:divBdr>
                  <w:divsChild>
                    <w:div w:id="1487015956">
                      <w:marLeft w:val="0"/>
                      <w:marRight w:val="0"/>
                      <w:marTop w:val="0"/>
                      <w:marBottom w:val="0"/>
                      <w:divBdr>
                        <w:top w:val="none" w:sz="0" w:space="0" w:color="auto"/>
                        <w:left w:val="none" w:sz="0" w:space="0" w:color="auto"/>
                        <w:bottom w:val="none" w:sz="0" w:space="0" w:color="auto"/>
                        <w:right w:val="none" w:sz="0" w:space="0" w:color="auto"/>
                      </w:divBdr>
                    </w:div>
                  </w:divsChild>
                </w:div>
                <w:div w:id="2051607496">
                  <w:marLeft w:val="0"/>
                  <w:marRight w:val="0"/>
                  <w:marTop w:val="0"/>
                  <w:marBottom w:val="0"/>
                  <w:divBdr>
                    <w:top w:val="none" w:sz="0" w:space="0" w:color="auto"/>
                    <w:left w:val="none" w:sz="0" w:space="0" w:color="auto"/>
                    <w:bottom w:val="none" w:sz="0" w:space="0" w:color="auto"/>
                    <w:right w:val="none" w:sz="0" w:space="0" w:color="auto"/>
                  </w:divBdr>
                  <w:divsChild>
                    <w:div w:id="13627783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72105614">
          <w:marLeft w:val="0"/>
          <w:marRight w:val="0"/>
          <w:marTop w:val="0"/>
          <w:marBottom w:val="0"/>
          <w:divBdr>
            <w:top w:val="none" w:sz="0" w:space="0" w:color="auto"/>
            <w:left w:val="none" w:sz="0" w:space="0" w:color="auto"/>
            <w:bottom w:val="none" w:sz="0" w:space="0" w:color="auto"/>
            <w:right w:val="none" w:sz="0" w:space="0" w:color="auto"/>
          </w:divBdr>
        </w:div>
        <w:div w:id="1672443178">
          <w:marLeft w:val="0"/>
          <w:marRight w:val="0"/>
          <w:marTop w:val="0"/>
          <w:marBottom w:val="0"/>
          <w:divBdr>
            <w:top w:val="none" w:sz="0" w:space="0" w:color="auto"/>
            <w:left w:val="none" w:sz="0" w:space="0" w:color="auto"/>
            <w:bottom w:val="none" w:sz="0" w:space="0" w:color="auto"/>
            <w:right w:val="none" w:sz="0" w:space="0" w:color="auto"/>
          </w:divBdr>
        </w:div>
        <w:div w:id="1672829240">
          <w:marLeft w:val="0"/>
          <w:marRight w:val="0"/>
          <w:marTop w:val="0"/>
          <w:marBottom w:val="0"/>
          <w:divBdr>
            <w:top w:val="none" w:sz="0" w:space="0" w:color="auto"/>
            <w:left w:val="none" w:sz="0" w:space="0" w:color="auto"/>
            <w:bottom w:val="none" w:sz="0" w:space="0" w:color="auto"/>
            <w:right w:val="none" w:sz="0" w:space="0" w:color="auto"/>
          </w:divBdr>
          <w:divsChild>
            <w:div w:id="2052152142">
              <w:marLeft w:val="-75"/>
              <w:marRight w:val="0"/>
              <w:marTop w:val="30"/>
              <w:marBottom w:val="30"/>
              <w:divBdr>
                <w:top w:val="none" w:sz="0" w:space="0" w:color="auto"/>
                <w:left w:val="none" w:sz="0" w:space="0" w:color="auto"/>
                <w:bottom w:val="none" w:sz="0" w:space="0" w:color="auto"/>
                <w:right w:val="none" w:sz="0" w:space="0" w:color="auto"/>
              </w:divBdr>
              <w:divsChild>
                <w:div w:id="600918321">
                  <w:marLeft w:val="0"/>
                  <w:marRight w:val="0"/>
                  <w:marTop w:val="0"/>
                  <w:marBottom w:val="0"/>
                  <w:divBdr>
                    <w:top w:val="none" w:sz="0" w:space="0" w:color="auto"/>
                    <w:left w:val="none" w:sz="0" w:space="0" w:color="auto"/>
                    <w:bottom w:val="none" w:sz="0" w:space="0" w:color="auto"/>
                    <w:right w:val="none" w:sz="0" w:space="0" w:color="auto"/>
                  </w:divBdr>
                  <w:divsChild>
                    <w:div w:id="660306093">
                      <w:marLeft w:val="0"/>
                      <w:marRight w:val="0"/>
                      <w:marTop w:val="0"/>
                      <w:marBottom w:val="0"/>
                      <w:divBdr>
                        <w:top w:val="none" w:sz="0" w:space="0" w:color="auto"/>
                        <w:left w:val="none" w:sz="0" w:space="0" w:color="auto"/>
                        <w:bottom w:val="none" w:sz="0" w:space="0" w:color="auto"/>
                        <w:right w:val="none" w:sz="0" w:space="0" w:color="auto"/>
                      </w:divBdr>
                    </w:div>
                    <w:div w:id="2135516969">
                      <w:marLeft w:val="0"/>
                      <w:marRight w:val="0"/>
                      <w:marTop w:val="0"/>
                      <w:marBottom w:val="0"/>
                      <w:divBdr>
                        <w:top w:val="none" w:sz="0" w:space="0" w:color="auto"/>
                        <w:left w:val="none" w:sz="0" w:space="0" w:color="auto"/>
                        <w:bottom w:val="none" w:sz="0" w:space="0" w:color="auto"/>
                        <w:right w:val="none" w:sz="0" w:space="0" w:color="auto"/>
                      </w:divBdr>
                    </w:div>
                  </w:divsChild>
                </w:div>
                <w:div w:id="606041870">
                  <w:marLeft w:val="0"/>
                  <w:marRight w:val="0"/>
                  <w:marTop w:val="0"/>
                  <w:marBottom w:val="0"/>
                  <w:divBdr>
                    <w:top w:val="none" w:sz="0" w:space="0" w:color="auto"/>
                    <w:left w:val="none" w:sz="0" w:space="0" w:color="auto"/>
                    <w:bottom w:val="none" w:sz="0" w:space="0" w:color="auto"/>
                    <w:right w:val="none" w:sz="0" w:space="0" w:color="auto"/>
                  </w:divBdr>
                  <w:divsChild>
                    <w:div w:id="1054357128">
                      <w:marLeft w:val="0"/>
                      <w:marRight w:val="0"/>
                      <w:marTop w:val="0"/>
                      <w:marBottom w:val="0"/>
                      <w:divBdr>
                        <w:top w:val="none" w:sz="0" w:space="0" w:color="auto"/>
                        <w:left w:val="none" w:sz="0" w:space="0" w:color="auto"/>
                        <w:bottom w:val="none" w:sz="0" w:space="0" w:color="auto"/>
                        <w:right w:val="none" w:sz="0" w:space="0" w:color="auto"/>
                      </w:divBdr>
                    </w:div>
                  </w:divsChild>
                </w:div>
                <w:div w:id="796610086">
                  <w:marLeft w:val="0"/>
                  <w:marRight w:val="0"/>
                  <w:marTop w:val="0"/>
                  <w:marBottom w:val="0"/>
                  <w:divBdr>
                    <w:top w:val="none" w:sz="0" w:space="0" w:color="auto"/>
                    <w:left w:val="none" w:sz="0" w:space="0" w:color="auto"/>
                    <w:bottom w:val="none" w:sz="0" w:space="0" w:color="auto"/>
                    <w:right w:val="none" w:sz="0" w:space="0" w:color="auto"/>
                  </w:divBdr>
                  <w:divsChild>
                    <w:div w:id="992415446">
                      <w:marLeft w:val="0"/>
                      <w:marRight w:val="0"/>
                      <w:marTop w:val="0"/>
                      <w:marBottom w:val="0"/>
                      <w:divBdr>
                        <w:top w:val="none" w:sz="0" w:space="0" w:color="auto"/>
                        <w:left w:val="none" w:sz="0" w:space="0" w:color="auto"/>
                        <w:bottom w:val="none" w:sz="0" w:space="0" w:color="auto"/>
                        <w:right w:val="none" w:sz="0" w:space="0" w:color="auto"/>
                      </w:divBdr>
                    </w:div>
                  </w:divsChild>
                </w:div>
                <w:div w:id="838664340">
                  <w:marLeft w:val="0"/>
                  <w:marRight w:val="0"/>
                  <w:marTop w:val="0"/>
                  <w:marBottom w:val="0"/>
                  <w:divBdr>
                    <w:top w:val="none" w:sz="0" w:space="0" w:color="auto"/>
                    <w:left w:val="none" w:sz="0" w:space="0" w:color="auto"/>
                    <w:bottom w:val="none" w:sz="0" w:space="0" w:color="auto"/>
                    <w:right w:val="none" w:sz="0" w:space="0" w:color="auto"/>
                  </w:divBdr>
                  <w:divsChild>
                    <w:div w:id="239869098">
                      <w:marLeft w:val="0"/>
                      <w:marRight w:val="0"/>
                      <w:marTop w:val="0"/>
                      <w:marBottom w:val="0"/>
                      <w:divBdr>
                        <w:top w:val="none" w:sz="0" w:space="0" w:color="auto"/>
                        <w:left w:val="none" w:sz="0" w:space="0" w:color="auto"/>
                        <w:bottom w:val="none" w:sz="0" w:space="0" w:color="auto"/>
                        <w:right w:val="none" w:sz="0" w:space="0" w:color="auto"/>
                      </w:divBdr>
                    </w:div>
                  </w:divsChild>
                </w:div>
                <w:div w:id="855659984">
                  <w:marLeft w:val="0"/>
                  <w:marRight w:val="0"/>
                  <w:marTop w:val="0"/>
                  <w:marBottom w:val="0"/>
                  <w:divBdr>
                    <w:top w:val="none" w:sz="0" w:space="0" w:color="auto"/>
                    <w:left w:val="none" w:sz="0" w:space="0" w:color="auto"/>
                    <w:bottom w:val="none" w:sz="0" w:space="0" w:color="auto"/>
                    <w:right w:val="none" w:sz="0" w:space="0" w:color="auto"/>
                  </w:divBdr>
                  <w:divsChild>
                    <w:div w:id="954599330">
                      <w:marLeft w:val="0"/>
                      <w:marRight w:val="0"/>
                      <w:marTop w:val="0"/>
                      <w:marBottom w:val="0"/>
                      <w:divBdr>
                        <w:top w:val="none" w:sz="0" w:space="0" w:color="auto"/>
                        <w:left w:val="none" w:sz="0" w:space="0" w:color="auto"/>
                        <w:bottom w:val="none" w:sz="0" w:space="0" w:color="auto"/>
                        <w:right w:val="none" w:sz="0" w:space="0" w:color="auto"/>
                      </w:divBdr>
                    </w:div>
                    <w:div w:id="1164399180">
                      <w:marLeft w:val="0"/>
                      <w:marRight w:val="0"/>
                      <w:marTop w:val="0"/>
                      <w:marBottom w:val="0"/>
                      <w:divBdr>
                        <w:top w:val="none" w:sz="0" w:space="0" w:color="auto"/>
                        <w:left w:val="none" w:sz="0" w:space="0" w:color="auto"/>
                        <w:bottom w:val="none" w:sz="0" w:space="0" w:color="auto"/>
                        <w:right w:val="none" w:sz="0" w:space="0" w:color="auto"/>
                      </w:divBdr>
                    </w:div>
                    <w:div w:id="1464688688">
                      <w:marLeft w:val="0"/>
                      <w:marRight w:val="0"/>
                      <w:marTop w:val="0"/>
                      <w:marBottom w:val="0"/>
                      <w:divBdr>
                        <w:top w:val="none" w:sz="0" w:space="0" w:color="auto"/>
                        <w:left w:val="none" w:sz="0" w:space="0" w:color="auto"/>
                        <w:bottom w:val="none" w:sz="0" w:space="0" w:color="auto"/>
                        <w:right w:val="none" w:sz="0" w:space="0" w:color="auto"/>
                      </w:divBdr>
                    </w:div>
                    <w:div w:id="1475759144">
                      <w:marLeft w:val="0"/>
                      <w:marRight w:val="0"/>
                      <w:marTop w:val="0"/>
                      <w:marBottom w:val="0"/>
                      <w:divBdr>
                        <w:top w:val="none" w:sz="0" w:space="0" w:color="auto"/>
                        <w:left w:val="none" w:sz="0" w:space="0" w:color="auto"/>
                        <w:bottom w:val="none" w:sz="0" w:space="0" w:color="auto"/>
                        <w:right w:val="none" w:sz="0" w:space="0" w:color="auto"/>
                      </w:divBdr>
                    </w:div>
                  </w:divsChild>
                </w:div>
                <w:div w:id="1150554967">
                  <w:marLeft w:val="0"/>
                  <w:marRight w:val="0"/>
                  <w:marTop w:val="0"/>
                  <w:marBottom w:val="0"/>
                  <w:divBdr>
                    <w:top w:val="none" w:sz="0" w:space="0" w:color="auto"/>
                    <w:left w:val="none" w:sz="0" w:space="0" w:color="auto"/>
                    <w:bottom w:val="none" w:sz="0" w:space="0" w:color="auto"/>
                    <w:right w:val="none" w:sz="0" w:space="0" w:color="auto"/>
                  </w:divBdr>
                  <w:divsChild>
                    <w:div w:id="702558757">
                      <w:marLeft w:val="0"/>
                      <w:marRight w:val="0"/>
                      <w:marTop w:val="0"/>
                      <w:marBottom w:val="0"/>
                      <w:divBdr>
                        <w:top w:val="none" w:sz="0" w:space="0" w:color="auto"/>
                        <w:left w:val="none" w:sz="0" w:space="0" w:color="auto"/>
                        <w:bottom w:val="none" w:sz="0" w:space="0" w:color="auto"/>
                        <w:right w:val="none" w:sz="0" w:space="0" w:color="auto"/>
                      </w:divBdr>
                    </w:div>
                    <w:div w:id="1623464192">
                      <w:marLeft w:val="0"/>
                      <w:marRight w:val="0"/>
                      <w:marTop w:val="0"/>
                      <w:marBottom w:val="0"/>
                      <w:divBdr>
                        <w:top w:val="none" w:sz="0" w:space="0" w:color="auto"/>
                        <w:left w:val="none" w:sz="0" w:space="0" w:color="auto"/>
                        <w:bottom w:val="none" w:sz="0" w:space="0" w:color="auto"/>
                        <w:right w:val="none" w:sz="0" w:space="0" w:color="auto"/>
                      </w:divBdr>
                    </w:div>
                    <w:div w:id="1888101701">
                      <w:marLeft w:val="0"/>
                      <w:marRight w:val="0"/>
                      <w:marTop w:val="0"/>
                      <w:marBottom w:val="0"/>
                      <w:divBdr>
                        <w:top w:val="none" w:sz="0" w:space="0" w:color="auto"/>
                        <w:left w:val="none" w:sz="0" w:space="0" w:color="auto"/>
                        <w:bottom w:val="none" w:sz="0" w:space="0" w:color="auto"/>
                        <w:right w:val="none" w:sz="0" w:space="0" w:color="auto"/>
                      </w:divBdr>
                    </w:div>
                  </w:divsChild>
                </w:div>
                <w:div w:id="1643577553">
                  <w:marLeft w:val="0"/>
                  <w:marRight w:val="0"/>
                  <w:marTop w:val="0"/>
                  <w:marBottom w:val="0"/>
                  <w:divBdr>
                    <w:top w:val="none" w:sz="0" w:space="0" w:color="auto"/>
                    <w:left w:val="none" w:sz="0" w:space="0" w:color="auto"/>
                    <w:bottom w:val="none" w:sz="0" w:space="0" w:color="auto"/>
                    <w:right w:val="none" w:sz="0" w:space="0" w:color="auto"/>
                  </w:divBdr>
                  <w:divsChild>
                    <w:div w:id="1522544849">
                      <w:marLeft w:val="0"/>
                      <w:marRight w:val="0"/>
                      <w:marTop w:val="0"/>
                      <w:marBottom w:val="0"/>
                      <w:divBdr>
                        <w:top w:val="none" w:sz="0" w:space="0" w:color="auto"/>
                        <w:left w:val="none" w:sz="0" w:space="0" w:color="auto"/>
                        <w:bottom w:val="none" w:sz="0" w:space="0" w:color="auto"/>
                        <w:right w:val="none" w:sz="0" w:space="0" w:color="auto"/>
                      </w:divBdr>
                    </w:div>
                    <w:div w:id="2053310630">
                      <w:marLeft w:val="0"/>
                      <w:marRight w:val="0"/>
                      <w:marTop w:val="0"/>
                      <w:marBottom w:val="0"/>
                      <w:divBdr>
                        <w:top w:val="none" w:sz="0" w:space="0" w:color="auto"/>
                        <w:left w:val="none" w:sz="0" w:space="0" w:color="auto"/>
                        <w:bottom w:val="none" w:sz="0" w:space="0" w:color="auto"/>
                        <w:right w:val="none" w:sz="0" w:space="0" w:color="auto"/>
                      </w:divBdr>
                    </w:div>
                  </w:divsChild>
                </w:div>
                <w:div w:id="1734233895">
                  <w:marLeft w:val="0"/>
                  <w:marRight w:val="0"/>
                  <w:marTop w:val="0"/>
                  <w:marBottom w:val="0"/>
                  <w:divBdr>
                    <w:top w:val="none" w:sz="0" w:space="0" w:color="auto"/>
                    <w:left w:val="none" w:sz="0" w:space="0" w:color="auto"/>
                    <w:bottom w:val="none" w:sz="0" w:space="0" w:color="auto"/>
                    <w:right w:val="none" w:sz="0" w:space="0" w:color="auto"/>
                  </w:divBdr>
                  <w:divsChild>
                    <w:div w:id="621108467">
                      <w:marLeft w:val="0"/>
                      <w:marRight w:val="0"/>
                      <w:marTop w:val="0"/>
                      <w:marBottom w:val="0"/>
                      <w:divBdr>
                        <w:top w:val="none" w:sz="0" w:space="0" w:color="auto"/>
                        <w:left w:val="none" w:sz="0" w:space="0" w:color="auto"/>
                        <w:bottom w:val="none" w:sz="0" w:space="0" w:color="auto"/>
                        <w:right w:val="none" w:sz="0" w:space="0" w:color="auto"/>
                      </w:divBdr>
                    </w:div>
                  </w:divsChild>
                </w:div>
                <w:div w:id="1747334765">
                  <w:marLeft w:val="0"/>
                  <w:marRight w:val="0"/>
                  <w:marTop w:val="0"/>
                  <w:marBottom w:val="0"/>
                  <w:divBdr>
                    <w:top w:val="none" w:sz="0" w:space="0" w:color="auto"/>
                    <w:left w:val="none" w:sz="0" w:space="0" w:color="auto"/>
                    <w:bottom w:val="none" w:sz="0" w:space="0" w:color="auto"/>
                    <w:right w:val="none" w:sz="0" w:space="0" w:color="auto"/>
                  </w:divBdr>
                  <w:divsChild>
                    <w:div w:id="1119879400">
                      <w:marLeft w:val="0"/>
                      <w:marRight w:val="0"/>
                      <w:marTop w:val="0"/>
                      <w:marBottom w:val="0"/>
                      <w:divBdr>
                        <w:top w:val="none" w:sz="0" w:space="0" w:color="auto"/>
                        <w:left w:val="none" w:sz="0" w:space="0" w:color="auto"/>
                        <w:bottom w:val="none" w:sz="0" w:space="0" w:color="auto"/>
                        <w:right w:val="none" w:sz="0" w:space="0" w:color="auto"/>
                      </w:divBdr>
                    </w:div>
                    <w:div w:id="1201166165">
                      <w:marLeft w:val="0"/>
                      <w:marRight w:val="0"/>
                      <w:marTop w:val="0"/>
                      <w:marBottom w:val="0"/>
                      <w:divBdr>
                        <w:top w:val="none" w:sz="0" w:space="0" w:color="auto"/>
                        <w:left w:val="none" w:sz="0" w:space="0" w:color="auto"/>
                        <w:bottom w:val="none" w:sz="0" w:space="0" w:color="auto"/>
                        <w:right w:val="none" w:sz="0" w:space="0" w:color="auto"/>
                      </w:divBdr>
                    </w:div>
                  </w:divsChild>
                </w:div>
                <w:div w:id="1820729174">
                  <w:marLeft w:val="0"/>
                  <w:marRight w:val="0"/>
                  <w:marTop w:val="0"/>
                  <w:marBottom w:val="0"/>
                  <w:divBdr>
                    <w:top w:val="none" w:sz="0" w:space="0" w:color="auto"/>
                    <w:left w:val="none" w:sz="0" w:space="0" w:color="auto"/>
                    <w:bottom w:val="none" w:sz="0" w:space="0" w:color="auto"/>
                    <w:right w:val="none" w:sz="0" w:space="0" w:color="auto"/>
                  </w:divBdr>
                  <w:divsChild>
                    <w:div w:id="428740318">
                      <w:marLeft w:val="0"/>
                      <w:marRight w:val="0"/>
                      <w:marTop w:val="0"/>
                      <w:marBottom w:val="0"/>
                      <w:divBdr>
                        <w:top w:val="none" w:sz="0" w:space="0" w:color="auto"/>
                        <w:left w:val="none" w:sz="0" w:space="0" w:color="auto"/>
                        <w:bottom w:val="none" w:sz="0" w:space="0" w:color="auto"/>
                        <w:right w:val="none" w:sz="0" w:space="0" w:color="auto"/>
                      </w:divBdr>
                    </w:div>
                    <w:div w:id="1649674630">
                      <w:marLeft w:val="0"/>
                      <w:marRight w:val="0"/>
                      <w:marTop w:val="0"/>
                      <w:marBottom w:val="0"/>
                      <w:divBdr>
                        <w:top w:val="none" w:sz="0" w:space="0" w:color="auto"/>
                        <w:left w:val="none" w:sz="0" w:space="0" w:color="auto"/>
                        <w:bottom w:val="none" w:sz="0" w:space="0" w:color="auto"/>
                        <w:right w:val="none" w:sz="0" w:space="0" w:color="auto"/>
                      </w:divBdr>
                    </w:div>
                  </w:divsChild>
                </w:div>
                <w:div w:id="1880970058">
                  <w:marLeft w:val="0"/>
                  <w:marRight w:val="0"/>
                  <w:marTop w:val="0"/>
                  <w:marBottom w:val="0"/>
                  <w:divBdr>
                    <w:top w:val="none" w:sz="0" w:space="0" w:color="auto"/>
                    <w:left w:val="none" w:sz="0" w:space="0" w:color="auto"/>
                    <w:bottom w:val="none" w:sz="0" w:space="0" w:color="auto"/>
                    <w:right w:val="none" w:sz="0" w:space="0" w:color="auto"/>
                  </w:divBdr>
                  <w:divsChild>
                    <w:div w:id="416944362">
                      <w:marLeft w:val="0"/>
                      <w:marRight w:val="0"/>
                      <w:marTop w:val="0"/>
                      <w:marBottom w:val="0"/>
                      <w:divBdr>
                        <w:top w:val="none" w:sz="0" w:space="0" w:color="auto"/>
                        <w:left w:val="none" w:sz="0" w:space="0" w:color="auto"/>
                        <w:bottom w:val="none" w:sz="0" w:space="0" w:color="auto"/>
                        <w:right w:val="none" w:sz="0" w:space="0" w:color="auto"/>
                      </w:divBdr>
                    </w:div>
                    <w:div w:id="1947349807">
                      <w:marLeft w:val="0"/>
                      <w:marRight w:val="0"/>
                      <w:marTop w:val="0"/>
                      <w:marBottom w:val="0"/>
                      <w:divBdr>
                        <w:top w:val="none" w:sz="0" w:space="0" w:color="auto"/>
                        <w:left w:val="none" w:sz="0" w:space="0" w:color="auto"/>
                        <w:bottom w:val="none" w:sz="0" w:space="0" w:color="auto"/>
                        <w:right w:val="none" w:sz="0" w:space="0" w:color="auto"/>
                      </w:divBdr>
                    </w:div>
                  </w:divsChild>
                </w:div>
                <w:div w:id="2029023429">
                  <w:marLeft w:val="0"/>
                  <w:marRight w:val="0"/>
                  <w:marTop w:val="0"/>
                  <w:marBottom w:val="0"/>
                  <w:divBdr>
                    <w:top w:val="none" w:sz="0" w:space="0" w:color="auto"/>
                    <w:left w:val="none" w:sz="0" w:space="0" w:color="auto"/>
                    <w:bottom w:val="none" w:sz="0" w:space="0" w:color="auto"/>
                    <w:right w:val="none" w:sz="0" w:space="0" w:color="auto"/>
                  </w:divBdr>
                  <w:divsChild>
                    <w:div w:id="1488277433">
                      <w:marLeft w:val="0"/>
                      <w:marRight w:val="0"/>
                      <w:marTop w:val="0"/>
                      <w:marBottom w:val="0"/>
                      <w:divBdr>
                        <w:top w:val="none" w:sz="0" w:space="0" w:color="auto"/>
                        <w:left w:val="none" w:sz="0" w:space="0" w:color="auto"/>
                        <w:bottom w:val="none" w:sz="0" w:space="0" w:color="auto"/>
                        <w:right w:val="none" w:sz="0" w:space="0" w:color="auto"/>
                      </w:divBdr>
                    </w:div>
                  </w:divsChild>
                </w:div>
                <w:div w:id="2058238918">
                  <w:marLeft w:val="0"/>
                  <w:marRight w:val="0"/>
                  <w:marTop w:val="0"/>
                  <w:marBottom w:val="0"/>
                  <w:divBdr>
                    <w:top w:val="none" w:sz="0" w:space="0" w:color="auto"/>
                    <w:left w:val="none" w:sz="0" w:space="0" w:color="auto"/>
                    <w:bottom w:val="none" w:sz="0" w:space="0" w:color="auto"/>
                    <w:right w:val="none" w:sz="0" w:space="0" w:color="auto"/>
                  </w:divBdr>
                  <w:divsChild>
                    <w:div w:id="362097378">
                      <w:marLeft w:val="0"/>
                      <w:marRight w:val="0"/>
                      <w:marTop w:val="0"/>
                      <w:marBottom w:val="0"/>
                      <w:divBdr>
                        <w:top w:val="none" w:sz="0" w:space="0" w:color="auto"/>
                        <w:left w:val="none" w:sz="0" w:space="0" w:color="auto"/>
                        <w:bottom w:val="none" w:sz="0" w:space="0" w:color="auto"/>
                        <w:right w:val="none" w:sz="0" w:space="0" w:color="auto"/>
                      </w:divBdr>
                    </w:div>
                    <w:div w:id="610473869">
                      <w:marLeft w:val="0"/>
                      <w:marRight w:val="0"/>
                      <w:marTop w:val="0"/>
                      <w:marBottom w:val="0"/>
                      <w:divBdr>
                        <w:top w:val="none" w:sz="0" w:space="0" w:color="auto"/>
                        <w:left w:val="none" w:sz="0" w:space="0" w:color="auto"/>
                        <w:bottom w:val="none" w:sz="0" w:space="0" w:color="auto"/>
                        <w:right w:val="none" w:sz="0" w:space="0" w:color="auto"/>
                      </w:divBdr>
                    </w:div>
                    <w:div w:id="1249535761">
                      <w:marLeft w:val="0"/>
                      <w:marRight w:val="0"/>
                      <w:marTop w:val="0"/>
                      <w:marBottom w:val="0"/>
                      <w:divBdr>
                        <w:top w:val="none" w:sz="0" w:space="0" w:color="auto"/>
                        <w:left w:val="none" w:sz="0" w:space="0" w:color="auto"/>
                        <w:bottom w:val="none" w:sz="0" w:space="0" w:color="auto"/>
                        <w:right w:val="none" w:sz="0" w:space="0" w:color="auto"/>
                      </w:divBdr>
                    </w:div>
                  </w:divsChild>
                </w:div>
                <w:div w:id="2081630603">
                  <w:marLeft w:val="0"/>
                  <w:marRight w:val="0"/>
                  <w:marTop w:val="0"/>
                  <w:marBottom w:val="0"/>
                  <w:divBdr>
                    <w:top w:val="none" w:sz="0" w:space="0" w:color="auto"/>
                    <w:left w:val="none" w:sz="0" w:space="0" w:color="auto"/>
                    <w:bottom w:val="none" w:sz="0" w:space="0" w:color="auto"/>
                    <w:right w:val="none" w:sz="0" w:space="0" w:color="auto"/>
                  </w:divBdr>
                  <w:divsChild>
                    <w:div w:id="756901838">
                      <w:marLeft w:val="0"/>
                      <w:marRight w:val="0"/>
                      <w:marTop w:val="0"/>
                      <w:marBottom w:val="0"/>
                      <w:divBdr>
                        <w:top w:val="none" w:sz="0" w:space="0" w:color="auto"/>
                        <w:left w:val="none" w:sz="0" w:space="0" w:color="auto"/>
                        <w:bottom w:val="none" w:sz="0" w:space="0" w:color="auto"/>
                        <w:right w:val="none" w:sz="0" w:space="0" w:color="auto"/>
                      </w:divBdr>
                    </w:div>
                    <w:div w:id="9673169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74257938">
          <w:marLeft w:val="0"/>
          <w:marRight w:val="0"/>
          <w:marTop w:val="0"/>
          <w:marBottom w:val="0"/>
          <w:divBdr>
            <w:top w:val="none" w:sz="0" w:space="0" w:color="auto"/>
            <w:left w:val="none" w:sz="0" w:space="0" w:color="auto"/>
            <w:bottom w:val="none" w:sz="0" w:space="0" w:color="auto"/>
            <w:right w:val="none" w:sz="0" w:space="0" w:color="auto"/>
          </w:divBdr>
        </w:div>
        <w:div w:id="1676764299">
          <w:marLeft w:val="0"/>
          <w:marRight w:val="0"/>
          <w:marTop w:val="0"/>
          <w:marBottom w:val="0"/>
          <w:divBdr>
            <w:top w:val="none" w:sz="0" w:space="0" w:color="auto"/>
            <w:left w:val="none" w:sz="0" w:space="0" w:color="auto"/>
            <w:bottom w:val="none" w:sz="0" w:space="0" w:color="auto"/>
            <w:right w:val="none" w:sz="0" w:space="0" w:color="auto"/>
          </w:divBdr>
        </w:div>
        <w:div w:id="1678383538">
          <w:marLeft w:val="0"/>
          <w:marRight w:val="0"/>
          <w:marTop w:val="0"/>
          <w:marBottom w:val="0"/>
          <w:divBdr>
            <w:top w:val="none" w:sz="0" w:space="0" w:color="auto"/>
            <w:left w:val="none" w:sz="0" w:space="0" w:color="auto"/>
            <w:bottom w:val="none" w:sz="0" w:space="0" w:color="auto"/>
            <w:right w:val="none" w:sz="0" w:space="0" w:color="auto"/>
          </w:divBdr>
        </w:div>
        <w:div w:id="1687320379">
          <w:marLeft w:val="0"/>
          <w:marRight w:val="0"/>
          <w:marTop w:val="0"/>
          <w:marBottom w:val="0"/>
          <w:divBdr>
            <w:top w:val="none" w:sz="0" w:space="0" w:color="auto"/>
            <w:left w:val="none" w:sz="0" w:space="0" w:color="auto"/>
            <w:bottom w:val="none" w:sz="0" w:space="0" w:color="auto"/>
            <w:right w:val="none" w:sz="0" w:space="0" w:color="auto"/>
          </w:divBdr>
        </w:div>
        <w:div w:id="1690721850">
          <w:marLeft w:val="0"/>
          <w:marRight w:val="0"/>
          <w:marTop w:val="0"/>
          <w:marBottom w:val="0"/>
          <w:divBdr>
            <w:top w:val="none" w:sz="0" w:space="0" w:color="auto"/>
            <w:left w:val="none" w:sz="0" w:space="0" w:color="auto"/>
            <w:bottom w:val="none" w:sz="0" w:space="0" w:color="auto"/>
            <w:right w:val="none" w:sz="0" w:space="0" w:color="auto"/>
          </w:divBdr>
        </w:div>
        <w:div w:id="1690791350">
          <w:marLeft w:val="0"/>
          <w:marRight w:val="0"/>
          <w:marTop w:val="0"/>
          <w:marBottom w:val="0"/>
          <w:divBdr>
            <w:top w:val="none" w:sz="0" w:space="0" w:color="auto"/>
            <w:left w:val="none" w:sz="0" w:space="0" w:color="auto"/>
            <w:bottom w:val="none" w:sz="0" w:space="0" w:color="auto"/>
            <w:right w:val="none" w:sz="0" w:space="0" w:color="auto"/>
          </w:divBdr>
        </w:div>
        <w:div w:id="1691563507">
          <w:marLeft w:val="0"/>
          <w:marRight w:val="0"/>
          <w:marTop w:val="0"/>
          <w:marBottom w:val="0"/>
          <w:divBdr>
            <w:top w:val="none" w:sz="0" w:space="0" w:color="auto"/>
            <w:left w:val="none" w:sz="0" w:space="0" w:color="auto"/>
            <w:bottom w:val="none" w:sz="0" w:space="0" w:color="auto"/>
            <w:right w:val="none" w:sz="0" w:space="0" w:color="auto"/>
          </w:divBdr>
        </w:div>
        <w:div w:id="1694265407">
          <w:marLeft w:val="0"/>
          <w:marRight w:val="0"/>
          <w:marTop w:val="0"/>
          <w:marBottom w:val="0"/>
          <w:divBdr>
            <w:top w:val="none" w:sz="0" w:space="0" w:color="auto"/>
            <w:left w:val="none" w:sz="0" w:space="0" w:color="auto"/>
            <w:bottom w:val="none" w:sz="0" w:space="0" w:color="auto"/>
            <w:right w:val="none" w:sz="0" w:space="0" w:color="auto"/>
          </w:divBdr>
        </w:div>
        <w:div w:id="1696803178">
          <w:marLeft w:val="0"/>
          <w:marRight w:val="0"/>
          <w:marTop w:val="0"/>
          <w:marBottom w:val="0"/>
          <w:divBdr>
            <w:top w:val="none" w:sz="0" w:space="0" w:color="auto"/>
            <w:left w:val="none" w:sz="0" w:space="0" w:color="auto"/>
            <w:bottom w:val="none" w:sz="0" w:space="0" w:color="auto"/>
            <w:right w:val="none" w:sz="0" w:space="0" w:color="auto"/>
          </w:divBdr>
        </w:div>
        <w:div w:id="1696884463">
          <w:marLeft w:val="0"/>
          <w:marRight w:val="0"/>
          <w:marTop w:val="0"/>
          <w:marBottom w:val="0"/>
          <w:divBdr>
            <w:top w:val="none" w:sz="0" w:space="0" w:color="auto"/>
            <w:left w:val="none" w:sz="0" w:space="0" w:color="auto"/>
            <w:bottom w:val="none" w:sz="0" w:space="0" w:color="auto"/>
            <w:right w:val="none" w:sz="0" w:space="0" w:color="auto"/>
          </w:divBdr>
        </w:div>
        <w:div w:id="1698845318">
          <w:marLeft w:val="0"/>
          <w:marRight w:val="0"/>
          <w:marTop w:val="0"/>
          <w:marBottom w:val="0"/>
          <w:divBdr>
            <w:top w:val="none" w:sz="0" w:space="0" w:color="auto"/>
            <w:left w:val="none" w:sz="0" w:space="0" w:color="auto"/>
            <w:bottom w:val="none" w:sz="0" w:space="0" w:color="auto"/>
            <w:right w:val="none" w:sz="0" w:space="0" w:color="auto"/>
          </w:divBdr>
          <w:divsChild>
            <w:div w:id="1792095198">
              <w:marLeft w:val="-75"/>
              <w:marRight w:val="0"/>
              <w:marTop w:val="30"/>
              <w:marBottom w:val="30"/>
              <w:divBdr>
                <w:top w:val="none" w:sz="0" w:space="0" w:color="auto"/>
                <w:left w:val="none" w:sz="0" w:space="0" w:color="auto"/>
                <w:bottom w:val="none" w:sz="0" w:space="0" w:color="auto"/>
                <w:right w:val="none" w:sz="0" w:space="0" w:color="auto"/>
              </w:divBdr>
              <w:divsChild>
                <w:div w:id="35861269">
                  <w:marLeft w:val="0"/>
                  <w:marRight w:val="0"/>
                  <w:marTop w:val="0"/>
                  <w:marBottom w:val="0"/>
                  <w:divBdr>
                    <w:top w:val="none" w:sz="0" w:space="0" w:color="auto"/>
                    <w:left w:val="none" w:sz="0" w:space="0" w:color="auto"/>
                    <w:bottom w:val="none" w:sz="0" w:space="0" w:color="auto"/>
                    <w:right w:val="none" w:sz="0" w:space="0" w:color="auto"/>
                  </w:divBdr>
                  <w:divsChild>
                    <w:div w:id="234166927">
                      <w:marLeft w:val="0"/>
                      <w:marRight w:val="0"/>
                      <w:marTop w:val="0"/>
                      <w:marBottom w:val="0"/>
                      <w:divBdr>
                        <w:top w:val="none" w:sz="0" w:space="0" w:color="auto"/>
                        <w:left w:val="none" w:sz="0" w:space="0" w:color="auto"/>
                        <w:bottom w:val="none" w:sz="0" w:space="0" w:color="auto"/>
                        <w:right w:val="none" w:sz="0" w:space="0" w:color="auto"/>
                      </w:divBdr>
                    </w:div>
                  </w:divsChild>
                </w:div>
                <w:div w:id="86116932">
                  <w:marLeft w:val="0"/>
                  <w:marRight w:val="0"/>
                  <w:marTop w:val="0"/>
                  <w:marBottom w:val="0"/>
                  <w:divBdr>
                    <w:top w:val="none" w:sz="0" w:space="0" w:color="auto"/>
                    <w:left w:val="none" w:sz="0" w:space="0" w:color="auto"/>
                    <w:bottom w:val="none" w:sz="0" w:space="0" w:color="auto"/>
                    <w:right w:val="none" w:sz="0" w:space="0" w:color="auto"/>
                  </w:divBdr>
                  <w:divsChild>
                    <w:div w:id="833253587">
                      <w:marLeft w:val="0"/>
                      <w:marRight w:val="0"/>
                      <w:marTop w:val="0"/>
                      <w:marBottom w:val="0"/>
                      <w:divBdr>
                        <w:top w:val="none" w:sz="0" w:space="0" w:color="auto"/>
                        <w:left w:val="none" w:sz="0" w:space="0" w:color="auto"/>
                        <w:bottom w:val="none" w:sz="0" w:space="0" w:color="auto"/>
                        <w:right w:val="none" w:sz="0" w:space="0" w:color="auto"/>
                      </w:divBdr>
                    </w:div>
                  </w:divsChild>
                </w:div>
                <w:div w:id="321934609">
                  <w:marLeft w:val="0"/>
                  <w:marRight w:val="0"/>
                  <w:marTop w:val="0"/>
                  <w:marBottom w:val="0"/>
                  <w:divBdr>
                    <w:top w:val="none" w:sz="0" w:space="0" w:color="auto"/>
                    <w:left w:val="none" w:sz="0" w:space="0" w:color="auto"/>
                    <w:bottom w:val="none" w:sz="0" w:space="0" w:color="auto"/>
                    <w:right w:val="none" w:sz="0" w:space="0" w:color="auto"/>
                  </w:divBdr>
                  <w:divsChild>
                    <w:div w:id="1257396758">
                      <w:marLeft w:val="0"/>
                      <w:marRight w:val="0"/>
                      <w:marTop w:val="0"/>
                      <w:marBottom w:val="0"/>
                      <w:divBdr>
                        <w:top w:val="none" w:sz="0" w:space="0" w:color="auto"/>
                        <w:left w:val="none" w:sz="0" w:space="0" w:color="auto"/>
                        <w:bottom w:val="none" w:sz="0" w:space="0" w:color="auto"/>
                        <w:right w:val="none" w:sz="0" w:space="0" w:color="auto"/>
                      </w:divBdr>
                    </w:div>
                  </w:divsChild>
                </w:div>
                <w:div w:id="430316670">
                  <w:marLeft w:val="0"/>
                  <w:marRight w:val="0"/>
                  <w:marTop w:val="0"/>
                  <w:marBottom w:val="0"/>
                  <w:divBdr>
                    <w:top w:val="none" w:sz="0" w:space="0" w:color="auto"/>
                    <w:left w:val="none" w:sz="0" w:space="0" w:color="auto"/>
                    <w:bottom w:val="none" w:sz="0" w:space="0" w:color="auto"/>
                    <w:right w:val="none" w:sz="0" w:space="0" w:color="auto"/>
                  </w:divBdr>
                  <w:divsChild>
                    <w:div w:id="1677885336">
                      <w:marLeft w:val="0"/>
                      <w:marRight w:val="0"/>
                      <w:marTop w:val="0"/>
                      <w:marBottom w:val="0"/>
                      <w:divBdr>
                        <w:top w:val="none" w:sz="0" w:space="0" w:color="auto"/>
                        <w:left w:val="none" w:sz="0" w:space="0" w:color="auto"/>
                        <w:bottom w:val="none" w:sz="0" w:space="0" w:color="auto"/>
                        <w:right w:val="none" w:sz="0" w:space="0" w:color="auto"/>
                      </w:divBdr>
                    </w:div>
                  </w:divsChild>
                </w:div>
                <w:div w:id="516845372">
                  <w:marLeft w:val="0"/>
                  <w:marRight w:val="0"/>
                  <w:marTop w:val="0"/>
                  <w:marBottom w:val="0"/>
                  <w:divBdr>
                    <w:top w:val="none" w:sz="0" w:space="0" w:color="auto"/>
                    <w:left w:val="none" w:sz="0" w:space="0" w:color="auto"/>
                    <w:bottom w:val="none" w:sz="0" w:space="0" w:color="auto"/>
                    <w:right w:val="none" w:sz="0" w:space="0" w:color="auto"/>
                  </w:divBdr>
                  <w:divsChild>
                    <w:div w:id="1705597485">
                      <w:marLeft w:val="0"/>
                      <w:marRight w:val="0"/>
                      <w:marTop w:val="0"/>
                      <w:marBottom w:val="0"/>
                      <w:divBdr>
                        <w:top w:val="none" w:sz="0" w:space="0" w:color="auto"/>
                        <w:left w:val="none" w:sz="0" w:space="0" w:color="auto"/>
                        <w:bottom w:val="none" w:sz="0" w:space="0" w:color="auto"/>
                        <w:right w:val="none" w:sz="0" w:space="0" w:color="auto"/>
                      </w:divBdr>
                    </w:div>
                  </w:divsChild>
                </w:div>
                <w:div w:id="648484561">
                  <w:marLeft w:val="0"/>
                  <w:marRight w:val="0"/>
                  <w:marTop w:val="0"/>
                  <w:marBottom w:val="0"/>
                  <w:divBdr>
                    <w:top w:val="none" w:sz="0" w:space="0" w:color="auto"/>
                    <w:left w:val="none" w:sz="0" w:space="0" w:color="auto"/>
                    <w:bottom w:val="none" w:sz="0" w:space="0" w:color="auto"/>
                    <w:right w:val="none" w:sz="0" w:space="0" w:color="auto"/>
                  </w:divBdr>
                  <w:divsChild>
                    <w:div w:id="1542405098">
                      <w:marLeft w:val="0"/>
                      <w:marRight w:val="0"/>
                      <w:marTop w:val="0"/>
                      <w:marBottom w:val="0"/>
                      <w:divBdr>
                        <w:top w:val="none" w:sz="0" w:space="0" w:color="auto"/>
                        <w:left w:val="none" w:sz="0" w:space="0" w:color="auto"/>
                        <w:bottom w:val="none" w:sz="0" w:space="0" w:color="auto"/>
                        <w:right w:val="none" w:sz="0" w:space="0" w:color="auto"/>
                      </w:divBdr>
                    </w:div>
                  </w:divsChild>
                </w:div>
                <w:div w:id="656105486">
                  <w:marLeft w:val="0"/>
                  <w:marRight w:val="0"/>
                  <w:marTop w:val="0"/>
                  <w:marBottom w:val="0"/>
                  <w:divBdr>
                    <w:top w:val="none" w:sz="0" w:space="0" w:color="auto"/>
                    <w:left w:val="none" w:sz="0" w:space="0" w:color="auto"/>
                    <w:bottom w:val="none" w:sz="0" w:space="0" w:color="auto"/>
                    <w:right w:val="none" w:sz="0" w:space="0" w:color="auto"/>
                  </w:divBdr>
                  <w:divsChild>
                    <w:div w:id="1669019326">
                      <w:marLeft w:val="0"/>
                      <w:marRight w:val="0"/>
                      <w:marTop w:val="0"/>
                      <w:marBottom w:val="0"/>
                      <w:divBdr>
                        <w:top w:val="none" w:sz="0" w:space="0" w:color="auto"/>
                        <w:left w:val="none" w:sz="0" w:space="0" w:color="auto"/>
                        <w:bottom w:val="none" w:sz="0" w:space="0" w:color="auto"/>
                        <w:right w:val="none" w:sz="0" w:space="0" w:color="auto"/>
                      </w:divBdr>
                    </w:div>
                  </w:divsChild>
                </w:div>
                <w:div w:id="911428482">
                  <w:marLeft w:val="0"/>
                  <w:marRight w:val="0"/>
                  <w:marTop w:val="0"/>
                  <w:marBottom w:val="0"/>
                  <w:divBdr>
                    <w:top w:val="none" w:sz="0" w:space="0" w:color="auto"/>
                    <w:left w:val="none" w:sz="0" w:space="0" w:color="auto"/>
                    <w:bottom w:val="none" w:sz="0" w:space="0" w:color="auto"/>
                    <w:right w:val="none" w:sz="0" w:space="0" w:color="auto"/>
                  </w:divBdr>
                  <w:divsChild>
                    <w:div w:id="1659113444">
                      <w:marLeft w:val="0"/>
                      <w:marRight w:val="0"/>
                      <w:marTop w:val="0"/>
                      <w:marBottom w:val="0"/>
                      <w:divBdr>
                        <w:top w:val="none" w:sz="0" w:space="0" w:color="auto"/>
                        <w:left w:val="none" w:sz="0" w:space="0" w:color="auto"/>
                        <w:bottom w:val="none" w:sz="0" w:space="0" w:color="auto"/>
                        <w:right w:val="none" w:sz="0" w:space="0" w:color="auto"/>
                      </w:divBdr>
                    </w:div>
                  </w:divsChild>
                </w:div>
                <w:div w:id="924919234">
                  <w:marLeft w:val="0"/>
                  <w:marRight w:val="0"/>
                  <w:marTop w:val="0"/>
                  <w:marBottom w:val="0"/>
                  <w:divBdr>
                    <w:top w:val="none" w:sz="0" w:space="0" w:color="auto"/>
                    <w:left w:val="none" w:sz="0" w:space="0" w:color="auto"/>
                    <w:bottom w:val="none" w:sz="0" w:space="0" w:color="auto"/>
                    <w:right w:val="none" w:sz="0" w:space="0" w:color="auto"/>
                  </w:divBdr>
                  <w:divsChild>
                    <w:div w:id="375549160">
                      <w:marLeft w:val="0"/>
                      <w:marRight w:val="0"/>
                      <w:marTop w:val="0"/>
                      <w:marBottom w:val="0"/>
                      <w:divBdr>
                        <w:top w:val="none" w:sz="0" w:space="0" w:color="auto"/>
                        <w:left w:val="none" w:sz="0" w:space="0" w:color="auto"/>
                        <w:bottom w:val="none" w:sz="0" w:space="0" w:color="auto"/>
                        <w:right w:val="none" w:sz="0" w:space="0" w:color="auto"/>
                      </w:divBdr>
                    </w:div>
                  </w:divsChild>
                </w:div>
                <w:div w:id="949704395">
                  <w:marLeft w:val="0"/>
                  <w:marRight w:val="0"/>
                  <w:marTop w:val="0"/>
                  <w:marBottom w:val="0"/>
                  <w:divBdr>
                    <w:top w:val="none" w:sz="0" w:space="0" w:color="auto"/>
                    <w:left w:val="none" w:sz="0" w:space="0" w:color="auto"/>
                    <w:bottom w:val="none" w:sz="0" w:space="0" w:color="auto"/>
                    <w:right w:val="none" w:sz="0" w:space="0" w:color="auto"/>
                  </w:divBdr>
                  <w:divsChild>
                    <w:div w:id="178395316">
                      <w:marLeft w:val="0"/>
                      <w:marRight w:val="0"/>
                      <w:marTop w:val="0"/>
                      <w:marBottom w:val="0"/>
                      <w:divBdr>
                        <w:top w:val="none" w:sz="0" w:space="0" w:color="auto"/>
                        <w:left w:val="none" w:sz="0" w:space="0" w:color="auto"/>
                        <w:bottom w:val="none" w:sz="0" w:space="0" w:color="auto"/>
                        <w:right w:val="none" w:sz="0" w:space="0" w:color="auto"/>
                      </w:divBdr>
                    </w:div>
                  </w:divsChild>
                </w:div>
                <w:div w:id="1119105756">
                  <w:marLeft w:val="0"/>
                  <w:marRight w:val="0"/>
                  <w:marTop w:val="0"/>
                  <w:marBottom w:val="0"/>
                  <w:divBdr>
                    <w:top w:val="none" w:sz="0" w:space="0" w:color="auto"/>
                    <w:left w:val="none" w:sz="0" w:space="0" w:color="auto"/>
                    <w:bottom w:val="none" w:sz="0" w:space="0" w:color="auto"/>
                    <w:right w:val="none" w:sz="0" w:space="0" w:color="auto"/>
                  </w:divBdr>
                  <w:divsChild>
                    <w:div w:id="703988571">
                      <w:marLeft w:val="0"/>
                      <w:marRight w:val="0"/>
                      <w:marTop w:val="0"/>
                      <w:marBottom w:val="0"/>
                      <w:divBdr>
                        <w:top w:val="none" w:sz="0" w:space="0" w:color="auto"/>
                        <w:left w:val="none" w:sz="0" w:space="0" w:color="auto"/>
                        <w:bottom w:val="none" w:sz="0" w:space="0" w:color="auto"/>
                        <w:right w:val="none" w:sz="0" w:space="0" w:color="auto"/>
                      </w:divBdr>
                    </w:div>
                  </w:divsChild>
                </w:div>
                <w:div w:id="1146781342">
                  <w:marLeft w:val="0"/>
                  <w:marRight w:val="0"/>
                  <w:marTop w:val="0"/>
                  <w:marBottom w:val="0"/>
                  <w:divBdr>
                    <w:top w:val="none" w:sz="0" w:space="0" w:color="auto"/>
                    <w:left w:val="none" w:sz="0" w:space="0" w:color="auto"/>
                    <w:bottom w:val="none" w:sz="0" w:space="0" w:color="auto"/>
                    <w:right w:val="none" w:sz="0" w:space="0" w:color="auto"/>
                  </w:divBdr>
                  <w:divsChild>
                    <w:div w:id="1789735708">
                      <w:marLeft w:val="0"/>
                      <w:marRight w:val="0"/>
                      <w:marTop w:val="0"/>
                      <w:marBottom w:val="0"/>
                      <w:divBdr>
                        <w:top w:val="none" w:sz="0" w:space="0" w:color="auto"/>
                        <w:left w:val="none" w:sz="0" w:space="0" w:color="auto"/>
                        <w:bottom w:val="none" w:sz="0" w:space="0" w:color="auto"/>
                        <w:right w:val="none" w:sz="0" w:space="0" w:color="auto"/>
                      </w:divBdr>
                    </w:div>
                  </w:divsChild>
                </w:div>
                <w:div w:id="1149635626">
                  <w:marLeft w:val="0"/>
                  <w:marRight w:val="0"/>
                  <w:marTop w:val="0"/>
                  <w:marBottom w:val="0"/>
                  <w:divBdr>
                    <w:top w:val="none" w:sz="0" w:space="0" w:color="auto"/>
                    <w:left w:val="none" w:sz="0" w:space="0" w:color="auto"/>
                    <w:bottom w:val="none" w:sz="0" w:space="0" w:color="auto"/>
                    <w:right w:val="none" w:sz="0" w:space="0" w:color="auto"/>
                  </w:divBdr>
                  <w:divsChild>
                    <w:div w:id="1461729179">
                      <w:marLeft w:val="0"/>
                      <w:marRight w:val="0"/>
                      <w:marTop w:val="0"/>
                      <w:marBottom w:val="0"/>
                      <w:divBdr>
                        <w:top w:val="none" w:sz="0" w:space="0" w:color="auto"/>
                        <w:left w:val="none" w:sz="0" w:space="0" w:color="auto"/>
                        <w:bottom w:val="none" w:sz="0" w:space="0" w:color="auto"/>
                        <w:right w:val="none" w:sz="0" w:space="0" w:color="auto"/>
                      </w:divBdr>
                    </w:div>
                  </w:divsChild>
                </w:div>
                <w:div w:id="1152335012">
                  <w:marLeft w:val="0"/>
                  <w:marRight w:val="0"/>
                  <w:marTop w:val="0"/>
                  <w:marBottom w:val="0"/>
                  <w:divBdr>
                    <w:top w:val="none" w:sz="0" w:space="0" w:color="auto"/>
                    <w:left w:val="none" w:sz="0" w:space="0" w:color="auto"/>
                    <w:bottom w:val="none" w:sz="0" w:space="0" w:color="auto"/>
                    <w:right w:val="none" w:sz="0" w:space="0" w:color="auto"/>
                  </w:divBdr>
                  <w:divsChild>
                    <w:div w:id="25524534">
                      <w:marLeft w:val="0"/>
                      <w:marRight w:val="0"/>
                      <w:marTop w:val="0"/>
                      <w:marBottom w:val="0"/>
                      <w:divBdr>
                        <w:top w:val="none" w:sz="0" w:space="0" w:color="auto"/>
                        <w:left w:val="none" w:sz="0" w:space="0" w:color="auto"/>
                        <w:bottom w:val="none" w:sz="0" w:space="0" w:color="auto"/>
                        <w:right w:val="none" w:sz="0" w:space="0" w:color="auto"/>
                      </w:divBdr>
                    </w:div>
                  </w:divsChild>
                </w:div>
                <w:div w:id="1188762287">
                  <w:marLeft w:val="0"/>
                  <w:marRight w:val="0"/>
                  <w:marTop w:val="0"/>
                  <w:marBottom w:val="0"/>
                  <w:divBdr>
                    <w:top w:val="none" w:sz="0" w:space="0" w:color="auto"/>
                    <w:left w:val="none" w:sz="0" w:space="0" w:color="auto"/>
                    <w:bottom w:val="none" w:sz="0" w:space="0" w:color="auto"/>
                    <w:right w:val="none" w:sz="0" w:space="0" w:color="auto"/>
                  </w:divBdr>
                  <w:divsChild>
                    <w:div w:id="1975059555">
                      <w:marLeft w:val="0"/>
                      <w:marRight w:val="0"/>
                      <w:marTop w:val="0"/>
                      <w:marBottom w:val="0"/>
                      <w:divBdr>
                        <w:top w:val="none" w:sz="0" w:space="0" w:color="auto"/>
                        <w:left w:val="none" w:sz="0" w:space="0" w:color="auto"/>
                        <w:bottom w:val="none" w:sz="0" w:space="0" w:color="auto"/>
                        <w:right w:val="none" w:sz="0" w:space="0" w:color="auto"/>
                      </w:divBdr>
                    </w:div>
                  </w:divsChild>
                </w:div>
                <w:div w:id="1191797629">
                  <w:marLeft w:val="0"/>
                  <w:marRight w:val="0"/>
                  <w:marTop w:val="0"/>
                  <w:marBottom w:val="0"/>
                  <w:divBdr>
                    <w:top w:val="none" w:sz="0" w:space="0" w:color="auto"/>
                    <w:left w:val="none" w:sz="0" w:space="0" w:color="auto"/>
                    <w:bottom w:val="none" w:sz="0" w:space="0" w:color="auto"/>
                    <w:right w:val="none" w:sz="0" w:space="0" w:color="auto"/>
                  </w:divBdr>
                  <w:divsChild>
                    <w:div w:id="1456681596">
                      <w:marLeft w:val="0"/>
                      <w:marRight w:val="0"/>
                      <w:marTop w:val="0"/>
                      <w:marBottom w:val="0"/>
                      <w:divBdr>
                        <w:top w:val="none" w:sz="0" w:space="0" w:color="auto"/>
                        <w:left w:val="none" w:sz="0" w:space="0" w:color="auto"/>
                        <w:bottom w:val="none" w:sz="0" w:space="0" w:color="auto"/>
                        <w:right w:val="none" w:sz="0" w:space="0" w:color="auto"/>
                      </w:divBdr>
                    </w:div>
                  </w:divsChild>
                </w:div>
                <w:div w:id="1266842052">
                  <w:marLeft w:val="0"/>
                  <w:marRight w:val="0"/>
                  <w:marTop w:val="0"/>
                  <w:marBottom w:val="0"/>
                  <w:divBdr>
                    <w:top w:val="none" w:sz="0" w:space="0" w:color="auto"/>
                    <w:left w:val="none" w:sz="0" w:space="0" w:color="auto"/>
                    <w:bottom w:val="none" w:sz="0" w:space="0" w:color="auto"/>
                    <w:right w:val="none" w:sz="0" w:space="0" w:color="auto"/>
                  </w:divBdr>
                  <w:divsChild>
                    <w:div w:id="1761411594">
                      <w:marLeft w:val="0"/>
                      <w:marRight w:val="0"/>
                      <w:marTop w:val="0"/>
                      <w:marBottom w:val="0"/>
                      <w:divBdr>
                        <w:top w:val="none" w:sz="0" w:space="0" w:color="auto"/>
                        <w:left w:val="none" w:sz="0" w:space="0" w:color="auto"/>
                        <w:bottom w:val="none" w:sz="0" w:space="0" w:color="auto"/>
                        <w:right w:val="none" w:sz="0" w:space="0" w:color="auto"/>
                      </w:divBdr>
                    </w:div>
                  </w:divsChild>
                </w:div>
                <w:div w:id="1270161951">
                  <w:marLeft w:val="0"/>
                  <w:marRight w:val="0"/>
                  <w:marTop w:val="0"/>
                  <w:marBottom w:val="0"/>
                  <w:divBdr>
                    <w:top w:val="none" w:sz="0" w:space="0" w:color="auto"/>
                    <w:left w:val="none" w:sz="0" w:space="0" w:color="auto"/>
                    <w:bottom w:val="none" w:sz="0" w:space="0" w:color="auto"/>
                    <w:right w:val="none" w:sz="0" w:space="0" w:color="auto"/>
                  </w:divBdr>
                  <w:divsChild>
                    <w:div w:id="839275224">
                      <w:marLeft w:val="0"/>
                      <w:marRight w:val="0"/>
                      <w:marTop w:val="0"/>
                      <w:marBottom w:val="0"/>
                      <w:divBdr>
                        <w:top w:val="none" w:sz="0" w:space="0" w:color="auto"/>
                        <w:left w:val="none" w:sz="0" w:space="0" w:color="auto"/>
                        <w:bottom w:val="none" w:sz="0" w:space="0" w:color="auto"/>
                        <w:right w:val="none" w:sz="0" w:space="0" w:color="auto"/>
                      </w:divBdr>
                    </w:div>
                  </w:divsChild>
                </w:div>
                <w:div w:id="1276906792">
                  <w:marLeft w:val="0"/>
                  <w:marRight w:val="0"/>
                  <w:marTop w:val="0"/>
                  <w:marBottom w:val="0"/>
                  <w:divBdr>
                    <w:top w:val="none" w:sz="0" w:space="0" w:color="auto"/>
                    <w:left w:val="none" w:sz="0" w:space="0" w:color="auto"/>
                    <w:bottom w:val="none" w:sz="0" w:space="0" w:color="auto"/>
                    <w:right w:val="none" w:sz="0" w:space="0" w:color="auto"/>
                  </w:divBdr>
                  <w:divsChild>
                    <w:div w:id="1350373833">
                      <w:marLeft w:val="0"/>
                      <w:marRight w:val="0"/>
                      <w:marTop w:val="0"/>
                      <w:marBottom w:val="0"/>
                      <w:divBdr>
                        <w:top w:val="none" w:sz="0" w:space="0" w:color="auto"/>
                        <w:left w:val="none" w:sz="0" w:space="0" w:color="auto"/>
                        <w:bottom w:val="none" w:sz="0" w:space="0" w:color="auto"/>
                        <w:right w:val="none" w:sz="0" w:space="0" w:color="auto"/>
                      </w:divBdr>
                    </w:div>
                  </w:divsChild>
                </w:div>
                <w:div w:id="1473867290">
                  <w:marLeft w:val="0"/>
                  <w:marRight w:val="0"/>
                  <w:marTop w:val="0"/>
                  <w:marBottom w:val="0"/>
                  <w:divBdr>
                    <w:top w:val="none" w:sz="0" w:space="0" w:color="auto"/>
                    <w:left w:val="none" w:sz="0" w:space="0" w:color="auto"/>
                    <w:bottom w:val="none" w:sz="0" w:space="0" w:color="auto"/>
                    <w:right w:val="none" w:sz="0" w:space="0" w:color="auto"/>
                  </w:divBdr>
                  <w:divsChild>
                    <w:div w:id="2106146939">
                      <w:marLeft w:val="0"/>
                      <w:marRight w:val="0"/>
                      <w:marTop w:val="0"/>
                      <w:marBottom w:val="0"/>
                      <w:divBdr>
                        <w:top w:val="none" w:sz="0" w:space="0" w:color="auto"/>
                        <w:left w:val="none" w:sz="0" w:space="0" w:color="auto"/>
                        <w:bottom w:val="none" w:sz="0" w:space="0" w:color="auto"/>
                        <w:right w:val="none" w:sz="0" w:space="0" w:color="auto"/>
                      </w:divBdr>
                    </w:div>
                  </w:divsChild>
                </w:div>
                <w:div w:id="1481775399">
                  <w:marLeft w:val="0"/>
                  <w:marRight w:val="0"/>
                  <w:marTop w:val="0"/>
                  <w:marBottom w:val="0"/>
                  <w:divBdr>
                    <w:top w:val="none" w:sz="0" w:space="0" w:color="auto"/>
                    <w:left w:val="none" w:sz="0" w:space="0" w:color="auto"/>
                    <w:bottom w:val="none" w:sz="0" w:space="0" w:color="auto"/>
                    <w:right w:val="none" w:sz="0" w:space="0" w:color="auto"/>
                  </w:divBdr>
                  <w:divsChild>
                    <w:div w:id="250511271">
                      <w:marLeft w:val="0"/>
                      <w:marRight w:val="0"/>
                      <w:marTop w:val="0"/>
                      <w:marBottom w:val="0"/>
                      <w:divBdr>
                        <w:top w:val="none" w:sz="0" w:space="0" w:color="auto"/>
                        <w:left w:val="none" w:sz="0" w:space="0" w:color="auto"/>
                        <w:bottom w:val="none" w:sz="0" w:space="0" w:color="auto"/>
                        <w:right w:val="none" w:sz="0" w:space="0" w:color="auto"/>
                      </w:divBdr>
                    </w:div>
                  </w:divsChild>
                </w:div>
                <w:div w:id="1521356220">
                  <w:marLeft w:val="0"/>
                  <w:marRight w:val="0"/>
                  <w:marTop w:val="0"/>
                  <w:marBottom w:val="0"/>
                  <w:divBdr>
                    <w:top w:val="none" w:sz="0" w:space="0" w:color="auto"/>
                    <w:left w:val="none" w:sz="0" w:space="0" w:color="auto"/>
                    <w:bottom w:val="none" w:sz="0" w:space="0" w:color="auto"/>
                    <w:right w:val="none" w:sz="0" w:space="0" w:color="auto"/>
                  </w:divBdr>
                  <w:divsChild>
                    <w:div w:id="1587419060">
                      <w:marLeft w:val="0"/>
                      <w:marRight w:val="0"/>
                      <w:marTop w:val="0"/>
                      <w:marBottom w:val="0"/>
                      <w:divBdr>
                        <w:top w:val="none" w:sz="0" w:space="0" w:color="auto"/>
                        <w:left w:val="none" w:sz="0" w:space="0" w:color="auto"/>
                        <w:bottom w:val="none" w:sz="0" w:space="0" w:color="auto"/>
                        <w:right w:val="none" w:sz="0" w:space="0" w:color="auto"/>
                      </w:divBdr>
                    </w:div>
                  </w:divsChild>
                </w:div>
                <w:div w:id="1572352543">
                  <w:marLeft w:val="0"/>
                  <w:marRight w:val="0"/>
                  <w:marTop w:val="0"/>
                  <w:marBottom w:val="0"/>
                  <w:divBdr>
                    <w:top w:val="none" w:sz="0" w:space="0" w:color="auto"/>
                    <w:left w:val="none" w:sz="0" w:space="0" w:color="auto"/>
                    <w:bottom w:val="none" w:sz="0" w:space="0" w:color="auto"/>
                    <w:right w:val="none" w:sz="0" w:space="0" w:color="auto"/>
                  </w:divBdr>
                  <w:divsChild>
                    <w:div w:id="1624071891">
                      <w:marLeft w:val="0"/>
                      <w:marRight w:val="0"/>
                      <w:marTop w:val="0"/>
                      <w:marBottom w:val="0"/>
                      <w:divBdr>
                        <w:top w:val="none" w:sz="0" w:space="0" w:color="auto"/>
                        <w:left w:val="none" w:sz="0" w:space="0" w:color="auto"/>
                        <w:bottom w:val="none" w:sz="0" w:space="0" w:color="auto"/>
                        <w:right w:val="none" w:sz="0" w:space="0" w:color="auto"/>
                      </w:divBdr>
                    </w:div>
                  </w:divsChild>
                </w:div>
                <w:div w:id="1589802923">
                  <w:marLeft w:val="0"/>
                  <w:marRight w:val="0"/>
                  <w:marTop w:val="0"/>
                  <w:marBottom w:val="0"/>
                  <w:divBdr>
                    <w:top w:val="none" w:sz="0" w:space="0" w:color="auto"/>
                    <w:left w:val="none" w:sz="0" w:space="0" w:color="auto"/>
                    <w:bottom w:val="none" w:sz="0" w:space="0" w:color="auto"/>
                    <w:right w:val="none" w:sz="0" w:space="0" w:color="auto"/>
                  </w:divBdr>
                  <w:divsChild>
                    <w:div w:id="175462162">
                      <w:marLeft w:val="0"/>
                      <w:marRight w:val="0"/>
                      <w:marTop w:val="0"/>
                      <w:marBottom w:val="0"/>
                      <w:divBdr>
                        <w:top w:val="none" w:sz="0" w:space="0" w:color="auto"/>
                        <w:left w:val="none" w:sz="0" w:space="0" w:color="auto"/>
                        <w:bottom w:val="none" w:sz="0" w:space="0" w:color="auto"/>
                        <w:right w:val="none" w:sz="0" w:space="0" w:color="auto"/>
                      </w:divBdr>
                    </w:div>
                  </w:divsChild>
                </w:div>
                <w:div w:id="1662468862">
                  <w:marLeft w:val="0"/>
                  <w:marRight w:val="0"/>
                  <w:marTop w:val="0"/>
                  <w:marBottom w:val="0"/>
                  <w:divBdr>
                    <w:top w:val="none" w:sz="0" w:space="0" w:color="auto"/>
                    <w:left w:val="none" w:sz="0" w:space="0" w:color="auto"/>
                    <w:bottom w:val="none" w:sz="0" w:space="0" w:color="auto"/>
                    <w:right w:val="none" w:sz="0" w:space="0" w:color="auto"/>
                  </w:divBdr>
                  <w:divsChild>
                    <w:div w:id="1427844108">
                      <w:marLeft w:val="0"/>
                      <w:marRight w:val="0"/>
                      <w:marTop w:val="0"/>
                      <w:marBottom w:val="0"/>
                      <w:divBdr>
                        <w:top w:val="none" w:sz="0" w:space="0" w:color="auto"/>
                        <w:left w:val="none" w:sz="0" w:space="0" w:color="auto"/>
                        <w:bottom w:val="none" w:sz="0" w:space="0" w:color="auto"/>
                        <w:right w:val="none" w:sz="0" w:space="0" w:color="auto"/>
                      </w:divBdr>
                    </w:div>
                  </w:divsChild>
                </w:div>
                <w:div w:id="1803645382">
                  <w:marLeft w:val="0"/>
                  <w:marRight w:val="0"/>
                  <w:marTop w:val="0"/>
                  <w:marBottom w:val="0"/>
                  <w:divBdr>
                    <w:top w:val="none" w:sz="0" w:space="0" w:color="auto"/>
                    <w:left w:val="none" w:sz="0" w:space="0" w:color="auto"/>
                    <w:bottom w:val="none" w:sz="0" w:space="0" w:color="auto"/>
                    <w:right w:val="none" w:sz="0" w:space="0" w:color="auto"/>
                  </w:divBdr>
                  <w:divsChild>
                    <w:div w:id="676811084">
                      <w:marLeft w:val="0"/>
                      <w:marRight w:val="0"/>
                      <w:marTop w:val="0"/>
                      <w:marBottom w:val="0"/>
                      <w:divBdr>
                        <w:top w:val="none" w:sz="0" w:space="0" w:color="auto"/>
                        <w:left w:val="none" w:sz="0" w:space="0" w:color="auto"/>
                        <w:bottom w:val="none" w:sz="0" w:space="0" w:color="auto"/>
                        <w:right w:val="none" w:sz="0" w:space="0" w:color="auto"/>
                      </w:divBdr>
                    </w:div>
                  </w:divsChild>
                </w:div>
                <w:div w:id="1908493623">
                  <w:marLeft w:val="0"/>
                  <w:marRight w:val="0"/>
                  <w:marTop w:val="0"/>
                  <w:marBottom w:val="0"/>
                  <w:divBdr>
                    <w:top w:val="none" w:sz="0" w:space="0" w:color="auto"/>
                    <w:left w:val="none" w:sz="0" w:space="0" w:color="auto"/>
                    <w:bottom w:val="none" w:sz="0" w:space="0" w:color="auto"/>
                    <w:right w:val="none" w:sz="0" w:space="0" w:color="auto"/>
                  </w:divBdr>
                  <w:divsChild>
                    <w:div w:id="960962708">
                      <w:marLeft w:val="0"/>
                      <w:marRight w:val="0"/>
                      <w:marTop w:val="0"/>
                      <w:marBottom w:val="0"/>
                      <w:divBdr>
                        <w:top w:val="none" w:sz="0" w:space="0" w:color="auto"/>
                        <w:left w:val="none" w:sz="0" w:space="0" w:color="auto"/>
                        <w:bottom w:val="none" w:sz="0" w:space="0" w:color="auto"/>
                        <w:right w:val="none" w:sz="0" w:space="0" w:color="auto"/>
                      </w:divBdr>
                    </w:div>
                  </w:divsChild>
                </w:div>
                <w:div w:id="1973822315">
                  <w:marLeft w:val="0"/>
                  <w:marRight w:val="0"/>
                  <w:marTop w:val="0"/>
                  <w:marBottom w:val="0"/>
                  <w:divBdr>
                    <w:top w:val="none" w:sz="0" w:space="0" w:color="auto"/>
                    <w:left w:val="none" w:sz="0" w:space="0" w:color="auto"/>
                    <w:bottom w:val="none" w:sz="0" w:space="0" w:color="auto"/>
                    <w:right w:val="none" w:sz="0" w:space="0" w:color="auto"/>
                  </w:divBdr>
                  <w:divsChild>
                    <w:div w:id="31422896">
                      <w:marLeft w:val="0"/>
                      <w:marRight w:val="0"/>
                      <w:marTop w:val="0"/>
                      <w:marBottom w:val="0"/>
                      <w:divBdr>
                        <w:top w:val="none" w:sz="0" w:space="0" w:color="auto"/>
                        <w:left w:val="none" w:sz="0" w:space="0" w:color="auto"/>
                        <w:bottom w:val="none" w:sz="0" w:space="0" w:color="auto"/>
                        <w:right w:val="none" w:sz="0" w:space="0" w:color="auto"/>
                      </w:divBdr>
                    </w:div>
                  </w:divsChild>
                </w:div>
                <w:div w:id="1994603135">
                  <w:marLeft w:val="0"/>
                  <w:marRight w:val="0"/>
                  <w:marTop w:val="0"/>
                  <w:marBottom w:val="0"/>
                  <w:divBdr>
                    <w:top w:val="none" w:sz="0" w:space="0" w:color="auto"/>
                    <w:left w:val="none" w:sz="0" w:space="0" w:color="auto"/>
                    <w:bottom w:val="none" w:sz="0" w:space="0" w:color="auto"/>
                    <w:right w:val="none" w:sz="0" w:space="0" w:color="auto"/>
                  </w:divBdr>
                  <w:divsChild>
                    <w:div w:id="17352712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00157037">
          <w:marLeft w:val="0"/>
          <w:marRight w:val="0"/>
          <w:marTop w:val="0"/>
          <w:marBottom w:val="0"/>
          <w:divBdr>
            <w:top w:val="none" w:sz="0" w:space="0" w:color="auto"/>
            <w:left w:val="none" w:sz="0" w:space="0" w:color="auto"/>
            <w:bottom w:val="none" w:sz="0" w:space="0" w:color="auto"/>
            <w:right w:val="none" w:sz="0" w:space="0" w:color="auto"/>
          </w:divBdr>
        </w:div>
        <w:div w:id="1702508925">
          <w:marLeft w:val="0"/>
          <w:marRight w:val="0"/>
          <w:marTop w:val="0"/>
          <w:marBottom w:val="0"/>
          <w:divBdr>
            <w:top w:val="none" w:sz="0" w:space="0" w:color="auto"/>
            <w:left w:val="none" w:sz="0" w:space="0" w:color="auto"/>
            <w:bottom w:val="none" w:sz="0" w:space="0" w:color="auto"/>
            <w:right w:val="none" w:sz="0" w:space="0" w:color="auto"/>
          </w:divBdr>
          <w:divsChild>
            <w:div w:id="147406328">
              <w:marLeft w:val="0"/>
              <w:marRight w:val="0"/>
              <w:marTop w:val="0"/>
              <w:marBottom w:val="0"/>
              <w:divBdr>
                <w:top w:val="none" w:sz="0" w:space="0" w:color="auto"/>
                <w:left w:val="none" w:sz="0" w:space="0" w:color="auto"/>
                <w:bottom w:val="none" w:sz="0" w:space="0" w:color="auto"/>
                <w:right w:val="none" w:sz="0" w:space="0" w:color="auto"/>
              </w:divBdr>
            </w:div>
            <w:div w:id="297955636">
              <w:marLeft w:val="0"/>
              <w:marRight w:val="0"/>
              <w:marTop w:val="0"/>
              <w:marBottom w:val="0"/>
              <w:divBdr>
                <w:top w:val="none" w:sz="0" w:space="0" w:color="auto"/>
                <w:left w:val="none" w:sz="0" w:space="0" w:color="auto"/>
                <w:bottom w:val="none" w:sz="0" w:space="0" w:color="auto"/>
                <w:right w:val="none" w:sz="0" w:space="0" w:color="auto"/>
              </w:divBdr>
            </w:div>
            <w:div w:id="894853739">
              <w:marLeft w:val="0"/>
              <w:marRight w:val="0"/>
              <w:marTop w:val="0"/>
              <w:marBottom w:val="0"/>
              <w:divBdr>
                <w:top w:val="none" w:sz="0" w:space="0" w:color="auto"/>
                <w:left w:val="none" w:sz="0" w:space="0" w:color="auto"/>
                <w:bottom w:val="none" w:sz="0" w:space="0" w:color="auto"/>
                <w:right w:val="none" w:sz="0" w:space="0" w:color="auto"/>
              </w:divBdr>
            </w:div>
            <w:div w:id="1186945770">
              <w:marLeft w:val="0"/>
              <w:marRight w:val="0"/>
              <w:marTop w:val="0"/>
              <w:marBottom w:val="0"/>
              <w:divBdr>
                <w:top w:val="none" w:sz="0" w:space="0" w:color="auto"/>
                <w:left w:val="none" w:sz="0" w:space="0" w:color="auto"/>
                <w:bottom w:val="none" w:sz="0" w:space="0" w:color="auto"/>
                <w:right w:val="none" w:sz="0" w:space="0" w:color="auto"/>
              </w:divBdr>
            </w:div>
            <w:div w:id="1388259645">
              <w:marLeft w:val="0"/>
              <w:marRight w:val="0"/>
              <w:marTop w:val="0"/>
              <w:marBottom w:val="0"/>
              <w:divBdr>
                <w:top w:val="none" w:sz="0" w:space="0" w:color="auto"/>
                <w:left w:val="none" w:sz="0" w:space="0" w:color="auto"/>
                <w:bottom w:val="none" w:sz="0" w:space="0" w:color="auto"/>
                <w:right w:val="none" w:sz="0" w:space="0" w:color="auto"/>
              </w:divBdr>
            </w:div>
          </w:divsChild>
        </w:div>
        <w:div w:id="1704673788">
          <w:marLeft w:val="0"/>
          <w:marRight w:val="0"/>
          <w:marTop w:val="0"/>
          <w:marBottom w:val="0"/>
          <w:divBdr>
            <w:top w:val="none" w:sz="0" w:space="0" w:color="auto"/>
            <w:left w:val="none" w:sz="0" w:space="0" w:color="auto"/>
            <w:bottom w:val="none" w:sz="0" w:space="0" w:color="auto"/>
            <w:right w:val="none" w:sz="0" w:space="0" w:color="auto"/>
          </w:divBdr>
        </w:div>
        <w:div w:id="1711150888">
          <w:marLeft w:val="0"/>
          <w:marRight w:val="0"/>
          <w:marTop w:val="0"/>
          <w:marBottom w:val="0"/>
          <w:divBdr>
            <w:top w:val="none" w:sz="0" w:space="0" w:color="auto"/>
            <w:left w:val="none" w:sz="0" w:space="0" w:color="auto"/>
            <w:bottom w:val="none" w:sz="0" w:space="0" w:color="auto"/>
            <w:right w:val="none" w:sz="0" w:space="0" w:color="auto"/>
          </w:divBdr>
        </w:div>
        <w:div w:id="1715421691">
          <w:marLeft w:val="0"/>
          <w:marRight w:val="0"/>
          <w:marTop w:val="0"/>
          <w:marBottom w:val="0"/>
          <w:divBdr>
            <w:top w:val="none" w:sz="0" w:space="0" w:color="auto"/>
            <w:left w:val="none" w:sz="0" w:space="0" w:color="auto"/>
            <w:bottom w:val="none" w:sz="0" w:space="0" w:color="auto"/>
            <w:right w:val="none" w:sz="0" w:space="0" w:color="auto"/>
          </w:divBdr>
        </w:div>
        <w:div w:id="1716079679">
          <w:marLeft w:val="0"/>
          <w:marRight w:val="0"/>
          <w:marTop w:val="0"/>
          <w:marBottom w:val="0"/>
          <w:divBdr>
            <w:top w:val="none" w:sz="0" w:space="0" w:color="auto"/>
            <w:left w:val="none" w:sz="0" w:space="0" w:color="auto"/>
            <w:bottom w:val="none" w:sz="0" w:space="0" w:color="auto"/>
            <w:right w:val="none" w:sz="0" w:space="0" w:color="auto"/>
          </w:divBdr>
        </w:div>
        <w:div w:id="1721976544">
          <w:marLeft w:val="0"/>
          <w:marRight w:val="0"/>
          <w:marTop w:val="0"/>
          <w:marBottom w:val="0"/>
          <w:divBdr>
            <w:top w:val="none" w:sz="0" w:space="0" w:color="auto"/>
            <w:left w:val="none" w:sz="0" w:space="0" w:color="auto"/>
            <w:bottom w:val="none" w:sz="0" w:space="0" w:color="auto"/>
            <w:right w:val="none" w:sz="0" w:space="0" w:color="auto"/>
          </w:divBdr>
        </w:div>
        <w:div w:id="1722170978">
          <w:marLeft w:val="0"/>
          <w:marRight w:val="0"/>
          <w:marTop w:val="0"/>
          <w:marBottom w:val="0"/>
          <w:divBdr>
            <w:top w:val="none" w:sz="0" w:space="0" w:color="auto"/>
            <w:left w:val="none" w:sz="0" w:space="0" w:color="auto"/>
            <w:bottom w:val="none" w:sz="0" w:space="0" w:color="auto"/>
            <w:right w:val="none" w:sz="0" w:space="0" w:color="auto"/>
          </w:divBdr>
        </w:div>
        <w:div w:id="1722636148">
          <w:marLeft w:val="0"/>
          <w:marRight w:val="0"/>
          <w:marTop w:val="0"/>
          <w:marBottom w:val="0"/>
          <w:divBdr>
            <w:top w:val="none" w:sz="0" w:space="0" w:color="auto"/>
            <w:left w:val="none" w:sz="0" w:space="0" w:color="auto"/>
            <w:bottom w:val="none" w:sz="0" w:space="0" w:color="auto"/>
            <w:right w:val="none" w:sz="0" w:space="0" w:color="auto"/>
          </w:divBdr>
          <w:divsChild>
            <w:div w:id="163668191">
              <w:marLeft w:val="-75"/>
              <w:marRight w:val="0"/>
              <w:marTop w:val="30"/>
              <w:marBottom w:val="30"/>
              <w:divBdr>
                <w:top w:val="none" w:sz="0" w:space="0" w:color="auto"/>
                <w:left w:val="none" w:sz="0" w:space="0" w:color="auto"/>
                <w:bottom w:val="none" w:sz="0" w:space="0" w:color="auto"/>
                <w:right w:val="none" w:sz="0" w:space="0" w:color="auto"/>
              </w:divBdr>
              <w:divsChild>
                <w:div w:id="138958697">
                  <w:marLeft w:val="0"/>
                  <w:marRight w:val="0"/>
                  <w:marTop w:val="0"/>
                  <w:marBottom w:val="0"/>
                  <w:divBdr>
                    <w:top w:val="none" w:sz="0" w:space="0" w:color="auto"/>
                    <w:left w:val="none" w:sz="0" w:space="0" w:color="auto"/>
                    <w:bottom w:val="none" w:sz="0" w:space="0" w:color="auto"/>
                    <w:right w:val="none" w:sz="0" w:space="0" w:color="auto"/>
                  </w:divBdr>
                  <w:divsChild>
                    <w:div w:id="236014727">
                      <w:marLeft w:val="0"/>
                      <w:marRight w:val="0"/>
                      <w:marTop w:val="0"/>
                      <w:marBottom w:val="0"/>
                      <w:divBdr>
                        <w:top w:val="none" w:sz="0" w:space="0" w:color="auto"/>
                        <w:left w:val="none" w:sz="0" w:space="0" w:color="auto"/>
                        <w:bottom w:val="none" w:sz="0" w:space="0" w:color="auto"/>
                        <w:right w:val="none" w:sz="0" w:space="0" w:color="auto"/>
                      </w:divBdr>
                    </w:div>
                  </w:divsChild>
                </w:div>
                <w:div w:id="267780888">
                  <w:marLeft w:val="0"/>
                  <w:marRight w:val="0"/>
                  <w:marTop w:val="0"/>
                  <w:marBottom w:val="0"/>
                  <w:divBdr>
                    <w:top w:val="none" w:sz="0" w:space="0" w:color="auto"/>
                    <w:left w:val="none" w:sz="0" w:space="0" w:color="auto"/>
                    <w:bottom w:val="none" w:sz="0" w:space="0" w:color="auto"/>
                    <w:right w:val="none" w:sz="0" w:space="0" w:color="auto"/>
                  </w:divBdr>
                  <w:divsChild>
                    <w:div w:id="1742679984">
                      <w:marLeft w:val="0"/>
                      <w:marRight w:val="0"/>
                      <w:marTop w:val="0"/>
                      <w:marBottom w:val="0"/>
                      <w:divBdr>
                        <w:top w:val="none" w:sz="0" w:space="0" w:color="auto"/>
                        <w:left w:val="none" w:sz="0" w:space="0" w:color="auto"/>
                        <w:bottom w:val="none" w:sz="0" w:space="0" w:color="auto"/>
                        <w:right w:val="none" w:sz="0" w:space="0" w:color="auto"/>
                      </w:divBdr>
                    </w:div>
                  </w:divsChild>
                </w:div>
                <w:div w:id="299573433">
                  <w:marLeft w:val="0"/>
                  <w:marRight w:val="0"/>
                  <w:marTop w:val="0"/>
                  <w:marBottom w:val="0"/>
                  <w:divBdr>
                    <w:top w:val="none" w:sz="0" w:space="0" w:color="auto"/>
                    <w:left w:val="none" w:sz="0" w:space="0" w:color="auto"/>
                    <w:bottom w:val="none" w:sz="0" w:space="0" w:color="auto"/>
                    <w:right w:val="none" w:sz="0" w:space="0" w:color="auto"/>
                  </w:divBdr>
                  <w:divsChild>
                    <w:div w:id="1514996903">
                      <w:marLeft w:val="0"/>
                      <w:marRight w:val="0"/>
                      <w:marTop w:val="0"/>
                      <w:marBottom w:val="0"/>
                      <w:divBdr>
                        <w:top w:val="none" w:sz="0" w:space="0" w:color="auto"/>
                        <w:left w:val="none" w:sz="0" w:space="0" w:color="auto"/>
                        <w:bottom w:val="none" w:sz="0" w:space="0" w:color="auto"/>
                        <w:right w:val="none" w:sz="0" w:space="0" w:color="auto"/>
                      </w:divBdr>
                    </w:div>
                  </w:divsChild>
                </w:div>
                <w:div w:id="566693383">
                  <w:marLeft w:val="0"/>
                  <w:marRight w:val="0"/>
                  <w:marTop w:val="0"/>
                  <w:marBottom w:val="0"/>
                  <w:divBdr>
                    <w:top w:val="none" w:sz="0" w:space="0" w:color="auto"/>
                    <w:left w:val="none" w:sz="0" w:space="0" w:color="auto"/>
                    <w:bottom w:val="none" w:sz="0" w:space="0" w:color="auto"/>
                    <w:right w:val="none" w:sz="0" w:space="0" w:color="auto"/>
                  </w:divBdr>
                  <w:divsChild>
                    <w:div w:id="656496140">
                      <w:marLeft w:val="0"/>
                      <w:marRight w:val="0"/>
                      <w:marTop w:val="0"/>
                      <w:marBottom w:val="0"/>
                      <w:divBdr>
                        <w:top w:val="none" w:sz="0" w:space="0" w:color="auto"/>
                        <w:left w:val="none" w:sz="0" w:space="0" w:color="auto"/>
                        <w:bottom w:val="none" w:sz="0" w:space="0" w:color="auto"/>
                        <w:right w:val="none" w:sz="0" w:space="0" w:color="auto"/>
                      </w:divBdr>
                    </w:div>
                  </w:divsChild>
                </w:div>
                <w:div w:id="845294108">
                  <w:marLeft w:val="0"/>
                  <w:marRight w:val="0"/>
                  <w:marTop w:val="0"/>
                  <w:marBottom w:val="0"/>
                  <w:divBdr>
                    <w:top w:val="none" w:sz="0" w:space="0" w:color="auto"/>
                    <w:left w:val="none" w:sz="0" w:space="0" w:color="auto"/>
                    <w:bottom w:val="none" w:sz="0" w:space="0" w:color="auto"/>
                    <w:right w:val="none" w:sz="0" w:space="0" w:color="auto"/>
                  </w:divBdr>
                  <w:divsChild>
                    <w:div w:id="1937473489">
                      <w:marLeft w:val="0"/>
                      <w:marRight w:val="0"/>
                      <w:marTop w:val="0"/>
                      <w:marBottom w:val="0"/>
                      <w:divBdr>
                        <w:top w:val="none" w:sz="0" w:space="0" w:color="auto"/>
                        <w:left w:val="none" w:sz="0" w:space="0" w:color="auto"/>
                        <w:bottom w:val="none" w:sz="0" w:space="0" w:color="auto"/>
                        <w:right w:val="none" w:sz="0" w:space="0" w:color="auto"/>
                      </w:divBdr>
                    </w:div>
                  </w:divsChild>
                </w:div>
                <w:div w:id="912423975">
                  <w:marLeft w:val="0"/>
                  <w:marRight w:val="0"/>
                  <w:marTop w:val="0"/>
                  <w:marBottom w:val="0"/>
                  <w:divBdr>
                    <w:top w:val="none" w:sz="0" w:space="0" w:color="auto"/>
                    <w:left w:val="none" w:sz="0" w:space="0" w:color="auto"/>
                    <w:bottom w:val="none" w:sz="0" w:space="0" w:color="auto"/>
                    <w:right w:val="none" w:sz="0" w:space="0" w:color="auto"/>
                  </w:divBdr>
                  <w:divsChild>
                    <w:div w:id="1168406241">
                      <w:marLeft w:val="0"/>
                      <w:marRight w:val="0"/>
                      <w:marTop w:val="0"/>
                      <w:marBottom w:val="0"/>
                      <w:divBdr>
                        <w:top w:val="none" w:sz="0" w:space="0" w:color="auto"/>
                        <w:left w:val="none" w:sz="0" w:space="0" w:color="auto"/>
                        <w:bottom w:val="none" w:sz="0" w:space="0" w:color="auto"/>
                        <w:right w:val="none" w:sz="0" w:space="0" w:color="auto"/>
                      </w:divBdr>
                    </w:div>
                  </w:divsChild>
                </w:div>
                <w:div w:id="918907137">
                  <w:marLeft w:val="0"/>
                  <w:marRight w:val="0"/>
                  <w:marTop w:val="0"/>
                  <w:marBottom w:val="0"/>
                  <w:divBdr>
                    <w:top w:val="none" w:sz="0" w:space="0" w:color="auto"/>
                    <w:left w:val="none" w:sz="0" w:space="0" w:color="auto"/>
                    <w:bottom w:val="none" w:sz="0" w:space="0" w:color="auto"/>
                    <w:right w:val="none" w:sz="0" w:space="0" w:color="auto"/>
                  </w:divBdr>
                  <w:divsChild>
                    <w:div w:id="1070730052">
                      <w:marLeft w:val="0"/>
                      <w:marRight w:val="0"/>
                      <w:marTop w:val="0"/>
                      <w:marBottom w:val="0"/>
                      <w:divBdr>
                        <w:top w:val="none" w:sz="0" w:space="0" w:color="auto"/>
                        <w:left w:val="none" w:sz="0" w:space="0" w:color="auto"/>
                        <w:bottom w:val="none" w:sz="0" w:space="0" w:color="auto"/>
                        <w:right w:val="none" w:sz="0" w:space="0" w:color="auto"/>
                      </w:divBdr>
                    </w:div>
                  </w:divsChild>
                </w:div>
                <w:div w:id="976566299">
                  <w:marLeft w:val="0"/>
                  <w:marRight w:val="0"/>
                  <w:marTop w:val="0"/>
                  <w:marBottom w:val="0"/>
                  <w:divBdr>
                    <w:top w:val="none" w:sz="0" w:space="0" w:color="auto"/>
                    <w:left w:val="none" w:sz="0" w:space="0" w:color="auto"/>
                    <w:bottom w:val="none" w:sz="0" w:space="0" w:color="auto"/>
                    <w:right w:val="none" w:sz="0" w:space="0" w:color="auto"/>
                  </w:divBdr>
                  <w:divsChild>
                    <w:div w:id="1893737483">
                      <w:marLeft w:val="0"/>
                      <w:marRight w:val="0"/>
                      <w:marTop w:val="0"/>
                      <w:marBottom w:val="0"/>
                      <w:divBdr>
                        <w:top w:val="none" w:sz="0" w:space="0" w:color="auto"/>
                        <w:left w:val="none" w:sz="0" w:space="0" w:color="auto"/>
                        <w:bottom w:val="none" w:sz="0" w:space="0" w:color="auto"/>
                        <w:right w:val="none" w:sz="0" w:space="0" w:color="auto"/>
                      </w:divBdr>
                    </w:div>
                  </w:divsChild>
                </w:div>
                <w:div w:id="1015809604">
                  <w:marLeft w:val="0"/>
                  <w:marRight w:val="0"/>
                  <w:marTop w:val="0"/>
                  <w:marBottom w:val="0"/>
                  <w:divBdr>
                    <w:top w:val="none" w:sz="0" w:space="0" w:color="auto"/>
                    <w:left w:val="none" w:sz="0" w:space="0" w:color="auto"/>
                    <w:bottom w:val="none" w:sz="0" w:space="0" w:color="auto"/>
                    <w:right w:val="none" w:sz="0" w:space="0" w:color="auto"/>
                  </w:divBdr>
                  <w:divsChild>
                    <w:div w:id="1900706849">
                      <w:marLeft w:val="0"/>
                      <w:marRight w:val="0"/>
                      <w:marTop w:val="0"/>
                      <w:marBottom w:val="0"/>
                      <w:divBdr>
                        <w:top w:val="none" w:sz="0" w:space="0" w:color="auto"/>
                        <w:left w:val="none" w:sz="0" w:space="0" w:color="auto"/>
                        <w:bottom w:val="none" w:sz="0" w:space="0" w:color="auto"/>
                        <w:right w:val="none" w:sz="0" w:space="0" w:color="auto"/>
                      </w:divBdr>
                    </w:div>
                  </w:divsChild>
                </w:div>
                <w:div w:id="1078794774">
                  <w:marLeft w:val="0"/>
                  <w:marRight w:val="0"/>
                  <w:marTop w:val="0"/>
                  <w:marBottom w:val="0"/>
                  <w:divBdr>
                    <w:top w:val="none" w:sz="0" w:space="0" w:color="auto"/>
                    <w:left w:val="none" w:sz="0" w:space="0" w:color="auto"/>
                    <w:bottom w:val="none" w:sz="0" w:space="0" w:color="auto"/>
                    <w:right w:val="none" w:sz="0" w:space="0" w:color="auto"/>
                  </w:divBdr>
                  <w:divsChild>
                    <w:div w:id="254753758">
                      <w:marLeft w:val="0"/>
                      <w:marRight w:val="0"/>
                      <w:marTop w:val="0"/>
                      <w:marBottom w:val="0"/>
                      <w:divBdr>
                        <w:top w:val="none" w:sz="0" w:space="0" w:color="auto"/>
                        <w:left w:val="none" w:sz="0" w:space="0" w:color="auto"/>
                        <w:bottom w:val="none" w:sz="0" w:space="0" w:color="auto"/>
                        <w:right w:val="none" w:sz="0" w:space="0" w:color="auto"/>
                      </w:divBdr>
                    </w:div>
                  </w:divsChild>
                </w:div>
                <w:div w:id="1265573012">
                  <w:marLeft w:val="0"/>
                  <w:marRight w:val="0"/>
                  <w:marTop w:val="0"/>
                  <w:marBottom w:val="0"/>
                  <w:divBdr>
                    <w:top w:val="none" w:sz="0" w:space="0" w:color="auto"/>
                    <w:left w:val="none" w:sz="0" w:space="0" w:color="auto"/>
                    <w:bottom w:val="none" w:sz="0" w:space="0" w:color="auto"/>
                    <w:right w:val="none" w:sz="0" w:space="0" w:color="auto"/>
                  </w:divBdr>
                  <w:divsChild>
                    <w:div w:id="320542316">
                      <w:marLeft w:val="0"/>
                      <w:marRight w:val="0"/>
                      <w:marTop w:val="0"/>
                      <w:marBottom w:val="0"/>
                      <w:divBdr>
                        <w:top w:val="none" w:sz="0" w:space="0" w:color="auto"/>
                        <w:left w:val="none" w:sz="0" w:space="0" w:color="auto"/>
                        <w:bottom w:val="none" w:sz="0" w:space="0" w:color="auto"/>
                        <w:right w:val="none" w:sz="0" w:space="0" w:color="auto"/>
                      </w:divBdr>
                    </w:div>
                  </w:divsChild>
                </w:div>
                <w:div w:id="1306817477">
                  <w:marLeft w:val="0"/>
                  <w:marRight w:val="0"/>
                  <w:marTop w:val="0"/>
                  <w:marBottom w:val="0"/>
                  <w:divBdr>
                    <w:top w:val="none" w:sz="0" w:space="0" w:color="auto"/>
                    <w:left w:val="none" w:sz="0" w:space="0" w:color="auto"/>
                    <w:bottom w:val="none" w:sz="0" w:space="0" w:color="auto"/>
                    <w:right w:val="none" w:sz="0" w:space="0" w:color="auto"/>
                  </w:divBdr>
                  <w:divsChild>
                    <w:div w:id="507796872">
                      <w:marLeft w:val="0"/>
                      <w:marRight w:val="0"/>
                      <w:marTop w:val="0"/>
                      <w:marBottom w:val="0"/>
                      <w:divBdr>
                        <w:top w:val="none" w:sz="0" w:space="0" w:color="auto"/>
                        <w:left w:val="none" w:sz="0" w:space="0" w:color="auto"/>
                        <w:bottom w:val="none" w:sz="0" w:space="0" w:color="auto"/>
                        <w:right w:val="none" w:sz="0" w:space="0" w:color="auto"/>
                      </w:divBdr>
                    </w:div>
                  </w:divsChild>
                </w:div>
                <w:div w:id="1457480404">
                  <w:marLeft w:val="0"/>
                  <w:marRight w:val="0"/>
                  <w:marTop w:val="0"/>
                  <w:marBottom w:val="0"/>
                  <w:divBdr>
                    <w:top w:val="none" w:sz="0" w:space="0" w:color="auto"/>
                    <w:left w:val="none" w:sz="0" w:space="0" w:color="auto"/>
                    <w:bottom w:val="none" w:sz="0" w:space="0" w:color="auto"/>
                    <w:right w:val="none" w:sz="0" w:space="0" w:color="auto"/>
                  </w:divBdr>
                  <w:divsChild>
                    <w:div w:id="1533690987">
                      <w:marLeft w:val="0"/>
                      <w:marRight w:val="0"/>
                      <w:marTop w:val="0"/>
                      <w:marBottom w:val="0"/>
                      <w:divBdr>
                        <w:top w:val="none" w:sz="0" w:space="0" w:color="auto"/>
                        <w:left w:val="none" w:sz="0" w:space="0" w:color="auto"/>
                        <w:bottom w:val="none" w:sz="0" w:space="0" w:color="auto"/>
                        <w:right w:val="none" w:sz="0" w:space="0" w:color="auto"/>
                      </w:divBdr>
                    </w:div>
                  </w:divsChild>
                </w:div>
                <w:div w:id="1480996601">
                  <w:marLeft w:val="0"/>
                  <w:marRight w:val="0"/>
                  <w:marTop w:val="0"/>
                  <w:marBottom w:val="0"/>
                  <w:divBdr>
                    <w:top w:val="none" w:sz="0" w:space="0" w:color="auto"/>
                    <w:left w:val="none" w:sz="0" w:space="0" w:color="auto"/>
                    <w:bottom w:val="none" w:sz="0" w:space="0" w:color="auto"/>
                    <w:right w:val="none" w:sz="0" w:space="0" w:color="auto"/>
                  </w:divBdr>
                  <w:divsChild>
                    <w:div w:id="1464885440">
                      <w:marLeft w:val="0"/>
                      <w:marRight w:val="0"/>
                      <w:marTop w:val="0"/>
                      <w:marBottom w:val="0"/>
                      <w:divBdr>
                        <w:top w:val="none" w:sz="0" w:space="0" w:color="auto"/>
                        <w:left w:val="none" w:sz="0" w:space="0" w:color="auto"/>
                        <w:bottom w:val="none" w:sz="0" w:space="0" w:color="auto"/>
                        <w:right w:val="none" w:sz="0" w:space="0" w:color="auto"/>
                      </w:divBdr>
                    </w:div>
                  </w:divsChild>
                </w:div>
                <w:div w:id="1538658680">
                  <w:marLeft w:val="0"/>
                  <w:marRight w:val="0"/>
                  <w:marTop w:val="0"/>
                  <w:marBottom w:val="0"/>
                  <w:divBdr>
                    <w:top w:val="none" w:sz="0" w:space="0" w:color="auto"/>
                    <w:left w:val="none" w:sz="0" w:space="0" w:color="auto"/>
                    <w:bottom w:val="none" w:sz="0" w:space="0" w:color="auto"/>
                    <w:right w:val="none" w:sz="0" w:space="0" w:color="auto"/>
                  </w:divBdr>
                  <w:divsChild>
                    <w:div w:id="1565215278">
                      <w:marLeft w:val="0"/>
                      <w:marRight w:val="0"/>
                      <w:marTop w:val="0"/>
                      <w:marBottom w:val="0"/>
                      <w:divBdr>
                        <w:top w:val="none" w:sz="0" w:space="0" w:color="auto"/>
                        <w:left w:val="none" w:sz="0" w:space="0" w:color="auto"/>
                        <w:bottom w:val="none" w:sz="0" w:space="0" w:color="auto"/>
                        <w:right w:val="none" w:sz="0" w:space="0" w:color="auto"/>
                      </w:divBdr>
                    </w:div>
                  </w:divsChild>
                </w:div>
                <w:div w:id="1992902322">
                  <w:marLeft w:val="0"/>
                  <w:marRight w:val="0"/>
                  <w:marTop w:val="0"/>
                  <w:marBottom w:val="0"/>
                  <w:divBdr>
                    <w:top w:val="none" w:sz="0" w:space="0" w:color="auto"/>
                    <w:left w:val="none" w:sz="0" w:space="0" w:color="auto"/>
                    <w:bottom w:val="none" w:sz="0" w:space="0" w:color="auto"/>
                    <w:right w:val="none" w:sz="0" w:space="0" w:color="auto"/>
                  </w:divBdr>
                  <w:divsChild>
                    <w:div w:id="185482961">
                      <w:marLeft w:val="0"/>
                      <w:marRight w:val="0"/>
                      <w:marTop w:val="0"/>
                      <w:marBottom w:val="0"/>
                      <w:divBdr>
                        <w:top w:val="none" w:sz="0" w:space="0" w:color="auto"/>
                        <w:left w:val="none" w:sz="0" w:space="0" w:color="auto"/>
                        <w:bottom w:val="none" w:sz="0" w:space="0" w:color="auto"/>
                        <w:right w:val="none" w:sz="0" w:space="0" w:color="auto"/>
                      </w:divBdr>
                    </w:div>
                  </w:divsChild>
                </w:div>
                <w:div w:id="2023897389">
                  <w:marLeft w:val="0"/>
                  <w:marRight w:val="0"/>
                  <w:marTop w:val="0"/>
                  <w:marBottom w:val="0"/>
                  <w:divBdr>
                    <w:top w:val="none" w:sz="0" w:space="0" w:color="auto"/>
                    <w:left w:val="none" w:sz="0" w:space="0" w:color="auto"/>
                    <w:bottom w:val="none" w:sz="0" w:space="0" w:color="auto"/>
                    <w:right w:val="none" w:sz="0" w:space="0" w:color="auto"/>
                  </w:divBdr>
                  <w:divsChild>
                    <w:div w:id="316884383">
                      <w:marLeft w:val="0"/>
                      <w:marRight w:val="0"/>
                      <w:marTop w:val="0"/>
                      <w:marBottom w:val="0"/>
                      <w:divBdr>
                        <w:top w:val="none" w:sz="0" w:space="0" w:color="auto"/>
                        <w:left w:val="none" w:sz="0" w:space="0" w:color="auto"/>
                        <w:bottom w:val="none" w:sz="0" w:space="0" w:color="auto"/>
                        <w:right w:val="none" w:sz="0" w:space="0" w:color="auto"/>
                      </w:divBdr>
                    </w:div>
                  </w:divsChild>
                </w:div>
                <w:div w:id="2100715706">
                  <w:marLeft w:val="0"/>
                  <w:marRight w:val="0"/>
                  <w:marTop w:val="0"/>
                  <w:marBottom w:val="0"/>
                  <w:divBdr>
                    <w:top w:val="none" w:sz="0" w:space="0" w:color="auto"/>
                    <w:left w:val="none" w:sz="0" w:space="0" w:color="auto"/>
                    <w:bottom w:val="none" w:sz="0" w:space="0" w:color="auto"/>
                    <w:right w:val="none" w:sz="0" w:space="0" w:color="auto"/>
                  </w:divBdr>
                  <w:divsChild>
                    <w:div w:id="10479943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22946640">
          <w:marLeft w:val="0"/>
          <w:marRight w:val="0"/>
          <w:marTop w:val="0"/>
          <w:marBottom w:val="0"/>
          <w:divBdr>
            <w:top w:val="none" w:sz="0" w:space="0" w:color="auto"/>
            <w:left w:val="none" w:sz="0" w:space="0" w:color="auto"/>
            <w:bottom w:val="none" w:sz="0" w:space="0" w:color="auto"/>
            <w:right w:val="none" w:sz="0" w:space="0" w:color="auto"/>
          </w:divBdr>
        </w:div>
        <w:div w:id="1723867283">
          <w:marLeft w:val="0"/>
          <w:marRight w:val="0"/>
          <w:marTop w:val="0"/>
          <w:marBottom w:val="0"/>
          <w:divBdr>
            <w:top w:val="none" w:sz="0" w:space="0" w:color="auto"/>
            <w:left w:val="none" w:sz="0" w:space="0" w:color="auto"/>
            <w:bottom w:val="none" w:sz="0" w:space="0" w:color="auto"/>
            <w:right w:val="none" w:sz="0" w:space="0" w:color="auto"/>
          </w:divBdr>
        </w:div>
        <w:div w:id="1723946085">
          <w:marLeft w:val="0"/>
          <w:marRight w:val="0"/>
          <w:marTop w:val="0"/>
          <w:marBottom w:val="0"/>
          <w:divBdr>
            <w:top w:val="none" w:sz="0" w:space="0" w:color="auto"/>
            <w:left w:val="none" w:sz="0" w:space="0" w:color="auto"/>
            <w:bottom w:val="none" w:sz="0" w:space="0" w:color="auto"/>
            <w:right w:val="none" w:sz="0" w:space="0" w:color="auto"/>
          </w:divBdr>
        </w:div>
        <w:div w:id="1735010532">
          <w:marLeft w:val="0"/>
          <w:marRight w:val="0"/>
          <w:marTop w:val="0"/>
          <w:marBottom w:val="0"/>
          <w:divBdr>
            <w:top w:val="none" w:sz="0" w:space="0" w:color="auto"/>
            <w:left w:val="none" w:sz="0" w:space="0" w:color="auto"/>
            <w:bottom w:val="none" w:sz="0" w:space="0" w:color="auto"/>
            <w:right w:val="none" w:sz="0" w:space="0" w:color="auto"/>
          </w:divBdr>
          <w:divsChild>
            <w:div w:id="92479662">
              <w:marLeft w:val="0"/>
              <w:marRight w:val="0"/>
              <w:marTop w:val="0"/>
              <w:marBottom w:val="0"/>
              <w:divBdr>
                <w:top w:val="none" w:sz="0" w:space="0" w:color="auto"/>
                <w:left w:val="none" w:sz="0" w:space="0" w:color="auto"/>
                <w:bottom w:val="none" w:sz="0" w:space="0" w:color="auto"/>
                <w:right w:val="none" w:sz="0" w:space="0" w:color="auto"/>
              </w:divBdr>
            </w:div>
            <w:div w:id="1041517162">
              <w:marLeft w:val="0"/>
              <w:marRight w:val="0"/>
              <w:marTop w:val="0"/>
              <w:marBottom w:val="0"/>
              <w:divBdr>
                <w:top w:val="none" w:sz="0" w:space="0" w:color="auto"/>
                <w:left w:val="none" w:sz="0" w:space="0" w:color="auto"/>
                <w:bottom w:val="none" w:sz="0" w:space="0" w:color="auto"/>
                <w:right w:val="none" w:sz="0" w:space="0" w:color="auto"/>
              </w:divBdr>
            </w:div>
            <w:div w:id="1828814272">
              <w:marLeft w:val="0"/>
              <w:marRight w:val="0"/>
              <w:marTop w:val="0"/>
              <w:marBottom w:val="0"/>
              <w:divBdr>
                <w:top w:val="none" w:sz="0" w:space="0" w:color="auto"/>
                <w:left w:val="none" w:sz="0" w:space="0" w:color="auto"/>
                <w:bottom w:val="none" w:sz="0" w:space="0" w:color="auto"/>
                <w:right w:val="none" w:sz="0" w:space="0" w:color="auto"/>
              </w:divBdr>
            </w:div>
          </w:divsChild>
        </w:div>
        <w:div w:id="1736199492">
          <w:marLeft w:val="0"/>
          <w:marRight w:val="0"/>
          <w:marTop w:val="0"/>
          <w:marBottom w:val="0"/>
          <w:divBdr>
            <w:top w:val="none" w:sz="0" w:space="0" w:color="auto"/>
            <w:left w:val="none" w:sz="0" w:space="0" w:color="auto"/>
            <w:bottom w:val="none" w:sz="0" w:space="0" w:color="auto"/>
            <w:right w:val="none" w:sz="0" w:space="0" w:color="auto"/>
          </w:divBdr>
        </w:div>
        <w:div w:id="1737431826">
          <w:marLeft w:val="0"/>
          <w:marRight w:val="0"/>
          <w:marTop w:val="0"/>
          <w:marBottom w:val="0"/>
          <w:divBdr>
            <w:top w:val="none" w:sz="0" w:space="0" w:color="auto"/>
            <w:left w:val="none" w:sz="0" w:space="0" w:color="auto"/>
            <w:bottom w:val="none" w:sz="0" w:space="0" w:color="auto"/>
            <w:right w:val="none" w:sz="0" w:space="0" w:color="auto"/>
          </w:divBdr>
        </w:div>
        <w:div w:id="1740982767">
          <w:marLeft w:val="0"/>
          <w:marRight w:val="0"/>
          <w:marTop w:val="0"/>
          <w:marBottom w:val="0"/>
          <w:divBdr>
            <w:top w:val="none" w:sz="0" w:space="0" w:color="auto"/>
            <w:left w:val="none" w:sz="0" w:space="0" w:color="auto"/>
            <w:bottom w:val="none" w:sz="0" w:space="0" w:color="auto"/>
            <w:right w:val="none" w:sz="0" w:space="0" w:color="auto"/>
          </w:divBdr>
        </w:div>
        <w:div w:id="1742213415">
          <w:marLeft w:val="0"/>
          <w:marRight w:val="0"/>
          <w:marTop w:val="0"/>
          <w:marBottom w:val="0"/>
          <w:divBdr>
            <w:top w:val="none" w:sz="0" w:space="0" w:color="auto"/>
            <w:left w:val="none" w:sz="0" w:space="0" w:color="auto"/>
            <w:bottom w:val="none" w:sz="0" w:space="0" w:color="auto"/>
            <w:right w:val="none" w:sz="0" w:space="0" w:color="auto"/>
          </w:divBdr>
        </w:div>
        <w:div w:id="1747414083">
          <w:marLeft w:val="0"/>
          <w:marRight w:val="0"/>
          <w:marTop w:val="0"/>
          <w:marBottom w:val="0"/>
          <w:divBdr>
            <w:top w:val="none" w:sz="0" w:space="0" w:color="auto"/>
            <w:left w:val="none" w:sz="0" w:space="0" w:color="auto"/>
            <w:bottom w:val="none" w:sz="0" w:space="0" w:color="auto"/>
            <w:right w:val="none" w:sz="0" w:space="0" w:color="auto"/>
          </w:divBdr>
        </w:div>
        <w:div w:id="1750956911">
          <w:marLeft w:val="0"/>
          <w:marRight w:val="0"/>
          <w:marTop w:val="0"/>
          <w:marBottom w:val="0"/>
          <w:divBdr>
            <w:top w:val="none" w:sz="0" w:space="0" w:color="auto"/>
            <w:left w:val="none" w:sz="0" w:space="0" w:color="auto"/>
            <w:bottom w:val="none" w:sz="0" w:space="0" w:color="auto"/>
            <w:right w:val="none" w:sz="0" w:space="0" w:color="auto"/>
          </w:divBdr>
        </w:div>
        <w:div w:id="1750997806">
          <w:marLeft w:val="0"/>
          <w:marRight w:val="0"/>
          <w:marTop w:val="0"/>
          <w:marBottom w:val="0"/>
          <w:divBdr>
            <w:top w:val="none" w:sz="0" w:space="0" w:color="auto"/>
            <w:left w:val="none" w:sz="0" w:space="0" w:color="auto"/>
            <w:bottom w:val="none" w:sz="0" w:space="0" w:color="auto"/>
            <w:right w:val="none" w:sz="0" w:space="0" w:color="auto"/>
          </w:divBdr>
        </w:div>
        <w:div w:id="1760834113">
          <w:marLeft w:val="0"/>
          <w:marRight w:val="0"/>
          <w:marTop w:val="0"/>
          <w:marBottom w:val="0"/>
          <w:divBdr>
            <w:top w:val="none" w:sz="0" w:space="0" w:color="auto"/>
            <w:left w:val="none" w:sz="0" w:space="0" w:color="auto"/>
            <w:bottom w:val="none" w:sz="0" w:space="0" w:color="auto"/>
            <w:right w:val="none" w:sz="0" w:space="0" w:color="auto"/>
          </w:divBdr>
        </w:div>
        <w:div w:id="1763142972">
          <w:marLeft w:val="0"/>
          <w:marRight w:val="0"/>
          <w:marTop w:val="0"/>
          <w:marBottom w:val="0"/>
          <w:divBdr>
            <w:top w:val="none" w:sz="0" w:space="0" w:color="auto"/>
            <w:left w:val="none" w:sz="0" w:space="0" w:color="auto"/>
            <w:bottom w:val="none" w:sz="0" w:space="0" w:color="auto"/>
            <w:right w:val="none" w:sz="0" w:space="0" w:color="auto"/>
          </w:divBdr>
          <w:divsChild>
            <w:div w:id="1259409171">
              <w:marLeft w:val="-75"/>
              <w:marRight w:val="0"/>
              <w:marTop w:val="30"/>
              <w:marBottom w:val="30"/>
              <w:divBdr>
                <w:top w:val="none" w:sz="0" w:space="0" w:color="auto"/>
                <w:left w:val="none" w:sz="0" w:space="0" w:color="auto"/>
                <w:bottom w:val="none" w:sz="0" w:space="0" w:color="auto"/>
                <w:right w:val="none" w:sz="0" w:space="0" w:color="auto"/>
              </w:divBdr>
              <w:divsChild>
                <w:div w:id="2171281">
                  <w:marLeft w:val="0"/>
                  <w:marRight w:val="0"/>
                  <w:marTop w:val="0"/>
                  <w:marBottom w:val="0"/>
                  <w:divBdr>
                    <w:top w:val="none" w:sz="0" w:space="0" w:color="auto"/>
                    <w:left w:val="none" w:sz="0" w:space="0" w:color="auto"/>
                    <w:bottom w:val="none" w:sz="0" w:space="0" w:color="auto"/>
                    <w:right w:val="none" w:sz="0" w:space="0" w:color="auto"/>
                  </w:divBdr>
                  <w:divsChild>
                    <w:div w:id="90323678">
                      <w:marLeft w:val="0"/>
                      <w:marRight w:val="0"/>
                      <w:marTop w:val="0"/>
                      <w:marBottom w:val="0"/>
                      <w:divBdr>
                        <w:top w:val="none" w:sz="0" w:space="0" w:color="auto"/>
                        <w:left w:val="none" w:sz="0" w:space="0" w:color="auto"/>
                        <w:bottom w:val="none" w:sz="0" w:space="0" w:color="auto"/>
                        <w:right w:val="none" w:sz="0" w:space="0" w:color="auto"/>
                      </w:divBdr>
                    </w:div>
                  </w:divsChild>
                </w:div>
                <w:div w:id="5834147">
                  <w:marLeft w:val="0"/>
                  <w:marRight w:val="0"/>
                  <w:marTop w:val="0"/>
                  <w:marBottom w:val="0"/>
                  <w:divBdr>
                    <w:top w:val="none" w:sz="0" w:space="0" w:color="auto"/>
                    <w:left w:val="none" w:sz="0" w:space="0" w:color="auto"/>
                    <w:bottom w:val="none" w:sz="0" w:space="0" w:color="auto"/>
                    <w:right w:val="none" w:sz="0" w:space="0" w:color="auto"/>
                  </w:divBdr>
                  <w:divsChild>
                    <w:div w:id="479932296">
                      <w:marLeft w:val="0"/>
                      <w:marRight w:val="0"/>
                      <w:marTop w:val="0"/>
                      <w:marBottom w:val="0"/>
                      <w:divBdr>
                        <w:top w:val="none" w:sz="0" w:space="0" w:color="auto"/>
                        <w:left w:val="none" w:sz="0" w:space="0" w:color="auto"/>
                        <w:bottom w:val="none" w:sz="0" w:space="0" w:color="auto"/>
                        <w:right w:val="none" w:sz="0" w:space="0" w:color="auto"/>
                      </w:divBdr>
                    </w:div>
                  </w:divsChild>
                </w:div>
                <w:div w:id="10768882">
                  <w:marLeft w:val="0"/>
                  <w:marRight w:val="0"/>
                  <w:marTop w:val="0"/>
                  <w:marBottom w:val="0"/>
                  <w:divBdr>
                    <w:top w:val="none" w:sz="0" w:space="0" w:color="auto"/>
                    <w:left w:val="none" w:sz="0" w:space="0" w:color="auto"/>
                    <w:bottom w:val="none" w:sz="0" w:space="0" w:color="auto"/>
                    <w:right w:val="none" w:sz="0" w:space="0" w:color="auto"/>
                  </w:divBdr>
                  <w:divsChild>
                    <w:div w:id="2110807747">
                      <w:marLeft w:val="0"/>
                      <w:marRight w:val="0"/>
                      <w:marTop w:val="0"/>
                      <w:marBottom w:val="0"/>
                      <w:divBdr>
                        <w:top w:val="none" w:sz="0" w:space="0" w:color="auto"/>
                        <w:left w:val="none" w:sz="0" w:space="0" w:color="auto"/>
                        <w:bottom w:val="none" w:sz="0" w:space="0" w:color="auto"/>
                        <w:right w:val="none" w:sz="0" w:space="0" w:color="auto"/>
                      </w:divBdr>
                    </w:div>
                  </w:divsChild>
                </w:div>
                <w:div w:id="12148153">
                  <w:marLeft w:val="0"/>
                  <w:marRight w:val="0"/>
                  <w:marTop w:val="0"/>
                  <w:marBottom w:val="0"/>
                  <w:divBdr>
                    <w:top w:val="none" w:sz="0" w:space="0" w:color="auto"/>
                    <w:left w:val="none" w:sz="0" w:space="0" w:color="auto"/>
                    <w:bottom w:val="none" w:sz="0" w:space="0" w:color="auto"/>
                    <w:right w:val="none" w:sz="0" w:space="0" w:color="auto"/>
                  </w:divBdr>
                  <w:divsChild>
                    <w:div w:id="565145738">
                      <w:marLeft w:val="0"/>
                      <w:marRight w:val="0"/>
                      <w:marTop w:val="0"/>
                      <w:marBottom w:val="0"/>
                      <w:divBdr>
                        <w:top w:val="none" w:sz="0" w:space="0" w:color="auto"/>
                        <w:left w:val="none" w:sz="0" w:space="0" w:color="auto"/>
                        <w:bottom w:val="none" w:sz="0" w:space="0" w:color="auto"/>
                        <w:right w:val="none" w:sz="0" w:space="0" w:color="auto"/>
                      </w:divBdr>
                    </w:div>
                  </w:divsChild>
                </w:div>
                <w:div w:id="43648372">
                  <w:marLeft w:val="0"/>
                  <w:marRight w:val="0"/>
                  <w:marTop w:val="0"/>
                  <w:marBottom w:val="0"/>
                  <w:divBdr>
                    <w:top w:val="none" w:sz="0" w:space="0" w:color="auto"/>
                    <w:left w:val="none" w:sz="0" w:space="0" w:color="auto"/>
                    <w:bottom w:val="none" w:sz="0" w:space="0" w:color="auto"/>
                    <w:right w:val="none" w:sz="0" w:space="0" w:color="auto"/>
                  </w:divBdr>
                  <w:divsChild>
                    <w:div w:id="1409183929">
                      <w:marLeft w:val="0"/>
                      <w:marRight w:val="0"/>
                      <w:marTop w:val="0"/>
                      <w:marBottom w:val="0"/>
                      <w:divBdr>
                        <w:top w:val="none" w:sz="0" w:space="0" w:color="auto"/>
                        <w:left w:val="none" w:sz="0" w:space="0" w:color="auto"/>
                        <w:bottom w:val="none" w:sz="0" w:space="0" w:color="auto"/>
                        <w:right w:val="none" w:sz="0" w:space="0" w:color="auto"/>
                      </w:divBdr>
                    </w:div>
                  </w:divsChild>
                </w:div>
                <w:div w:id="61678358">
                  <w:marLeft w:val="0"/>
                  <w:marRight w:val="0"/>
                  <w:marTop w:val="0"/>
                  <w:marBottom w:val="0"/>
                  <w:divBdr>
                    <w:top w:val="none" w:sz="0" w:space="0" w:color="auto"/>
                    <w:left w:val="none" w:sz="0" w:space="0" w:color="auto"/>
                    <w:bottom w:val="none" w:sz="0" w:space="0" w:color="auto"/>
                    <w:right w:val="none" w:sz="0" w:space="0" w:color="auto"/>
                  </w:divBdr>
                  <w:divsChild>
                    <w:div w:id="2083411427">
                      <w:marLeft w:val="0"/>
                      <w:marRight w:val="0"/>
                      <w:marTop w:val="0"/>
                      <w:marBottom w:val="0"/>
                      <w:divBdr>
                        <w:top w:val="none" w:sz="0" w:space="0" w:color="auto"/>
                        <w:left w:val="none" w:sz="0" w:space="0" w:color="auto"/>
                        <w:bottom w:val="none" w:sz="0" w:space="0" w:color="auto"/>
                        <w:right w:val="none" w:sz="0" w:space="0" w:color="auto"/>
                      </w:divBdr>
                    </w:div>
                  </w:divsChild>
                </w:div>
                <w:div w:id="67776219">
                  <w:marLeft w:val="0"/>
                  <w:marRight w:val="0"/>
                  <w:marTop w:val="0"/>
                  <w:marBottom w:val="0"/>
                  <w:divBdr>
                    <w:top w:val="none" w:sz="0" w:space="0" w:color="auto"/>
                    <w:left w:val="none" w:sz="0" w:space="0" w:color="auto"/>
                    <w:bottom w:val="none" w:sz="0" w:space="0" w:color="auto"/>
                    <w:right w:val="none" w:sz="0" w:space="0" w:color="auto"/>
                  </w:divBdr>
                  <w:divsChild>
                    <w:div w:id="2117365551">
                      <w:marLeft w:val="0"/>
                      <w:marRight w:val="0"/>
                      <w:marTop w:val="0"/>
                      <w:marBottom w:val="0"/>
                      <w:divBdr>
                        <w:top w:val="none" w:sz="0" w:space="0" w:color="auto"/>
                        <w:left w:val="none" w:sz="0" w:space="0" w:color="auto"/>
                        <w:bottom w:val="none" w:sz="0" w:space="0" w:color="auto"/>
                        <w:right w:val="none" w:sz="0" w:space="0" w:color="auto"/>
                      </w:divBdr>
                    </w:div>
                  </w:divsChild>
                </w:div>
                <w:div w:id="81605699">
                  <w:marLeft w:val="0"/>
                  <w:marRight w:val="0"/>
                  <w:marTop w:val="0"/>
                  <w:marBottom w:val="0"/>
                  <w:divBdr>
                    <w:top w:val="none" w:sz="0" w:space="0" w:color="auto"/>
                    <w:left w:val="none" w:sz="0" w:space="0" w:color="auto"/>
                    <w:bottom w:val="none" w:sz="0" w:space="0" w:color="auto"/>
                    <w:right w:val="none" w:sz="0" w:space="0" w:color="auto"/>
                  </w:divBdr>
                  <w:divsChild>
                    <w:div w:id="1659724907">
                      <w:marLeft w:val="0"/>
                      <w:marRight w:val="0"/>
                      <w:marTop w:val="0"/>
                      <w:marBottom w:val="0"/>
                      <w:divBdr>
                        <w:top w:val="none" w:sz="0" w:space="0" w:color="auto"/>
                        <w:left w:val="none" w:sz="0" w:space="0" w:color="auto"/>
                        <w:bottom w:val="none" w:sz="0" w:space="0" w:color="auto"/>
                        <w:right w:val="none" w:sz="0" w:space="0" w:color="auto"/>
                      </w:divBdr>
                    </w:div>
                  </w:divsChild>
                </w:div>
                <w:div w:id="97070717">
                  <w:marLeft w:val="0"/>
                  <w:marRight w:val="0"/>
                  <w:marTop w:val="0"/>
                  <w:marBottom w:val="0"/>
                  <w:divBdr>
                    <w:top w:val="none" w:sz="0" w:space="0" w:color="auto"/>
                    <w:left w:val="none" w:sz="0" w:space="0" w:color="auto"/>
                    <w:bottom w:val="none" w:sz="0" w:space="0" w:color="auto"/>
                    <w:right w:val="none" w:sz="0" w:space="0" w:color="auto"/>
                  </w:divBdr>
                  <w:divsChild>
                    <w:div w:id="1415085565">
                      <w:marLeft w:val="0"/>
                      <w:marRight w:val="0"/>
                      <w:marTop w:val="0"/>
                      <w:marBottom w:val="0"/>
                      <w:divBdr>
                        <w:top w:val="none" w:sz="0" w:space="0" w:color="auto"/>
                        <w:left w:val="none" w:sz="0" w:space="0" w:color="auto"/>
                        <w:bottom w:val="none" w:sz="0" w:space="0" w:color="auto"/>
                        <w:right w:val="none" w:sz="0" w:space="0" w:color="auto"/>
                      </w:divBdr>
                    </w:div>
                  </w:divsChild>
                </w:div>
                <w:div w:id="119347092">
                  <w:marLeft w:val="0"/>
                  <w:marRight w:val="0"/>
                  <w:marTop w:val="0"/>
                  <w:marBottom w:val="0"/>
                  <w:divBdr>
                    <w:top w:val="none" w:sz="0" w:space="0" w:color="auto"/>
                    <w:left w:val="none" w:sz="0" w:space="0" w:color="auto"/>
                    <w:bottom w:val="none" w:sz="0" w:space="0" w:color="auto"/>
                    <w:right w:val="none" w:sz="0" w:space="0" w:color="auto"/>
                  </w:divBdr>
                  <w:divsChild>
                    <w:div w:id="914360958">
                      <w:marLeft w:val="0"/>
                      <w:marRight w:val="0"/>
                      <w:marTop w:val="0"/>
                      <w:marBottom w:val="0"/>
                      <w:divBdr>
                        <w:top w:val="none" w:sz="0" w:space="0" w:color="auto"/>
                        <w:left w:val="none" w:sz="0" w:space="0" w:color="auto"/>
                        <w:bottom w:val="none" w:sz="0" w:space="0" w:color="auto"/>
                        <w:right w:val="none" w:sz="0" w:space="0" w:color="auto"/>
                      </w:divBdr>
                    </w:div>
                  </w:divsChild>
                </w:div>
                <w:div w:id="126289949">
                  <w:marLeft w:val="0"/>
                  <w:marRight w:val="0"/>
                  <w:marTop w:val="0"/>
                  <w:marBottom w:val="0"/>
                  <w:divBdr>
                    <w:top w:val="none" w:sz="0" w:space="0" w:color="auto"/>
                    <w:left w:val="none" w:sz="0" w:space="0" w:color="auto"/>
                    <w:bottom w:val="none" w:sz="0" w:space="0" w:color="auto"/>
                    <w:right w:val="none" w:sz="0" w:space="0" w:color="auto"/>
                  </w:divBdr>
                  <w:divsChild>
                    <w:div w:id="384525239">
                      <w:marLeft w:val="0"/>
                      <w:marRight w:val="0"/>
                      <w:marTop w:val="0"/>
                      <w:marBottom w:val="0"/>
                      <w:divBdr>
                        <w:top w:val="none" w:sz="0" w:space="0" w:color="auto"/>
                        <w:left w:val="none" w:sz="0" w:space="0" w:color="auto"/>
                        <w:bottom w:val="none" w:sz="0" w:space="0" w:color="auto"/>
                        <w:right w:val="none" w:sz="0" w:space="0" w:color="auto"/>
                      </w:divBdr>
                    </w:div>
                  </w:divsChild>
                </w:div>
                <w:div w:id="143091235">
                  <w:marLeft w:val="0"/>
                  <w:marRight w:val="0"/>
                  <w:marTop w:val="0"/>
                  <w:marBottom w:val="0"/>
                  <w:divBdr>
                    <w:top w:val="none" w:sz="0" w:space="0" w:color="auto"/>
                    <w:left w:val="none" w:sz="0" w:space="0" w:color="auto"/>
                    <w:bottom w:val="none" w:sz="0" w:space="0" w:color="auto"/>
                    <w:right w:val="none" w:sz="0" w:space="0" w:color="auto"/>
                  </w:divBdr>
                  <w:divsChild>
                    <w:div w:id="2137478187">
                      <w:marLeft w:val="0"/>
                      <w:marRight w:val="0"/>
                      <w:marTop w:val="0"/>
                      <w:marBottom w:val="0"/>
                      <w:divBdr>
                        <w:top w:val="none" w:sz="0" w:space="0" w:color="auto"/>
                        <w:left w:val="none" w:sz="0" w:space="0" w:color="auto"/>
                        <w:bottom w:val="none" w:sz="0" w:space="0" w:color="auto"/>
                        <w:right w:val="none" w:sz="0" w:space="0" w:color="auto"/>
                      </w:divBdr>
                    </w:div>
                  </w:divsChild>
                </w:div>
                <w:div w:id="148787293">
                  <w:marLeft w:val="0"/>
                  <w:marRight w:val="0"/>
                  <w:marTop w:val="0"/>
                  <w:marBottom w:val="0"/>
                  <w:divBdr>
                    <w:top w:val="none" w:sz="0" w:space="0" w:color="auto"/>
                    <w:left w:val="none" w:sz="0" w:space="0" w:color="auto"/>
                    <w:bottom w:val="none" w:sz="0" w:space="0" w:color="auto"/>
                    <w:right w:val="none" w:sz="0" w:space="0" w:color="auto"/>
                  </w:divBdr>
                  <w:divsChild>
                    <w:div w:id="305819843">
                      <w:marLeft w:val="0"/>
                      <w:marRight w:val="0"/>
                      <w:marTop w:val="0"/>
                      <w:marBottom w:val="0"/>
                      <w:divBdr>
                        <w:top w:val="none" w:sz="0" w:space="0" w:color="auto"/>
                        <w:left w:val="none" w:sz="0" w:space="0" w:color="auto"/>
                        <w:bottom w:val="none" w:sz="0" w:space="0" w:color="auto"/>
                        <w:right w:val="none" w:sz="0" w:space="0" w:color="auto"/>
                      </w:divBdr>
                    </w:div>
                  </w:divsChild>
                </w:div>
                <w:div w:id="155999942">
                  <w:marLeft w:val="0"/>
                  <w:marRight w:val="0"/>
                  <w:marTop w:val="0"/>
                  <w:marBottom w:val="0"/>
                  <w:divBdr>
                    <w:top w:val="none" w:sz="0" w:space="0" w:color="auto"/>
                    <w:left w:val="none" w:sz="0" w:space="0" w:color="auto"/>
                    <w:bottom w:val="none" w:sz="0" w:space="0" w:color="auto"/>
                    <w:right w:val="none" w:sz="0" w:space="0" w:color="auto"/>
                  </w:divBdr>
                  <w:divsChild>
                    <w:div w:id="596060787">
                      <w:marLeft w:val="0"/>
                      <w:marRight w:val="0"/>
                      <w:marTop w:val="0"/>
                      <w:marBottom w:val="0"/>
                      <w:divBdr>
                        <w:top w:val="none" w:sz="0" w:space="0" w:color="auto"/>
                        <w:left w:val="none" w:sz="0" w:space="0" w:color="auto"/>
                        <w:bottom w:val="none" w:sz="0" w:space="0" w:color="auto"/>
                        <w:right w:val="none" w:sz="0" w:space="0" w:color="auto"/>
                      </w:divBdr>
                    </w:div>
                  </w:divsChild>
                </w:div>
                <w:div w:id="194929156">
                  <w:marLeft w:val="0"/>
                  <w:marRight w:val="0"/>
                  <w:marTop w:val="0"/>
                  <w:marBottom w:val="0"/>
                  <w:divBdr>
                    <w:top w:val="none" w:sz="0" w:space="0" w:color="auto"/>
                    <w:left w:val="none" w:sz="0" w:space="0" w:color="auto"/>
                    <w:bottom w:val="none" w:sz="0" w:space="0" w:color="auto"/>
                    <w:right w:val="none" w:sz="0" w:space="0" w:color="auto"/>
                  </w:divBdr>
                  <w:divsChild>
                    <w:div w:id="985622849">
                      <w:marLeft w:val="0"/>
                      <w:marRight w:val="0"/>
                      <w:marTop w:val="0"/>
                      <w:marBottom w:val="0"/>
                      <w:divBdr>
                        <w:top w:val="none" w:sz="0" w:space="0" w:color="auto"/>
                        <w:left w:val="none" w:sz="0" w:space="0" w:color="auto"/>
                        <w:bottom w:val="none" w:sz="0" w:space="0" w:color="auto"/>
                        <w:right w:val="none" w:sz="0" w:space="0" w:color="auto"/>
                      </w:divBdr>
                    </w:div>
                  </w:divsChild>
                </w:div>
                <w:div w:id="213927628">
                  <w:marLeft w:val="0"/>
                  <w:marRight w:val="0"/>
                  <w:marTop w:val="0"/>
                  <w:marBottom w:val="0"/>
                  <w:divBdr>
                    <w:top w:val="none" w:sz="0" w:space="0" w:color="auto"/>
                    <w:left w:val="none" w:sz="0" w:space="0" w:color="auto"/>
                    <w:bottom w:val="none" w:sz="0" w:space="0" w:color="auto"/>
                    <w:right w:val="none" w:sz="0" w:space="0" w:color="auto"/>
                  </w:divBdr>
                  <w:divsChild>
                    <w:div w:id="503059848">
                      <w:marLeft w:val="0"/>
                      <w:marRight w:val="0"/>
                      <w:marTop w:val="0"/>
                      <w:marBottom w:val="0"/>
                      <w:divBdr>
                        <w:top w:val="none" w:sz="0" w:space="0" w:color="auto"/>
                        <w:left w:val="none" w:sz="0" w:space="0" w:color="auto"/>
                        <w:bottom w:val="none" w:sz="0" w:space="0" w:color="auto"/>
                        <w:right w:val="none" w:sz="0" w:space="0" w:color="auto"/>
                      </w:divBdr>
                    </w:div>
                  </w:divsChild>
                </w:div>
                <w:div w:id="219292443">
                  <w:marLeft w:val="0"/>
                  <w:marRight w:val="0"/>
                  <w:marTop w:val="0"/>
                  <w:marBottom w:val="0"/>
                  <w:divBdr>
                    <w:top w:val="none" w:sz="0" w:space="0" w:color="auto"/>
                    <w:left w:val="none" w:sz="0" w:space="0" w:color="auto"/>
                    <w:bottom w:val="none" w:sz="0" w:space="0" w:color="auto"/>
                    <w:right w:val="none" w:sz="0" w:space="0" w:color="auto"/>
                  </w:divBdr>
                  <w:divsChild>
                    <w:div w:id="443500873">
                      <w:marLeft w:val="0"/>
                      <w:marRight w:val="0"/>
                      <w:marTop w:val="0"/>
                      <w:marBottom w:val="0"/>
                      <w:divBdr>
                        <w:top w:val="none" w:sz="0" w:space="0" w:color="auto"/>
                        <w:left w:val="none" w:sz="0" w:space="0" w:color="auto"/>
                        <w:bottom w:val="none" w:sz="0" w:space="0" w:color="auto"/>
                        <w:right w:val="none" w:sz="0" w:space="0" w:color="auto"/>
                      </w:divBdr>
                    </w:div>
                  </w:divsChild>
                </w:div>
                <w:div w:id="220794099">
                  <w:marLeft w:val="0"/>
                  <w:marRight w:val="0"/>
                  <w:marTop w:val="0"/>
                  <w:marBottom w:val="0"/>
                  <w:divBdr>
                    <w:top w:val="none" w:sz="0" w:space="0" w:color="auto"/>
                    <w:left w:val="none" w:sz="0" w:space="0" w:color="auto"/>
                    <w:bottom w:val="none" w:sz="0" w:space="0" w:color="auto"/>
                    <w:right w:val="none" w:sz="0" w:space="0" w:color="auto"/>
                  </w:divBdr>
                  <w:divsChild>
                    <w:div w:id="1337265116">
                      <w:marLeft w:val="0"/>
                      <w:marRight w:val="0"/>
                      <w:marTop w:val="0"/>
                      <w:marBottom w:val="0"/>
                      <w:divBdr>
                        <w:top w:val="none" w:sz="0" w:space="0" w:color="auto"/>
                        <w:left w:val="none" w:sz="0" w:space="0" w:color="auto"/>
                        <w:bottom w:val="none" w:sz="0" w:space="0" w:color="auto"/>
                        <w:right w:val="none" w:sz="0" w:space="0" w:color="auto"/>
                      </w:divBdr>
                    </w:div>
                  </w:divsChild>
                </w:div>
                <w:div w:id="225267346">
                  <w:marLeft w:val="0"/>
                  <w:marRight w:val="0"/>
                  <w:marTop w:val="0"/>
                  <w:marBottom w:val="0"/>
                  <w:divBdr>
                    <w:top w:val="none" w:sz="0" w:space="0" w:color="auto"/>
                    <w:left w:val="none" w:sz="0" w:space="0" w:color="auto"/>
                    <w:bottom w:val="none" w:sz="0" w:space="0" w:color="auto"/>
                    <w:right w:val="none" w:sz="0" w:space="0" w:color="auto"/>
                  </w:divBdr>
                  <w:divsChild>
                    <w:div w:id="1741631915">
                      <w:marLeft w:val="0"/>
                      <w:marRight w:val="0"/>
                      <w:marTop w:val="0"/>
                      <w:marBottom w:val="0"/>
                      <w:divBdr>
                        <w:top w:val="none" w:sz="0" w:space="0" w:color="auto"/>
                        <w:left w:val="none" w:sz="0" w:space="0" w:color="auto"/>
                        <w:bottom w:val="none" w:sz="0" w:space="0" w:color="auto"/>
                        <w:right w:val="none" w:sz="0" w:space="0" w:color="auto"/>
                      </w:divBdr>
                    </w:div>
                  </w:divsChild>
                </w:div>
                <w:div w:id="240062611">
                  <w:marLeft w:val="0"/>
                  <w:marRight w:val="0"/>
                  <w:marTop w:val="0"/>
                  <w:marBottom w:val="0"/>
                  <w:divBdr>
                    <w:top w:val="none" w:sz="0" w:space="0" w:color="auto"/>
                    <w:left w:val="none" w:sz="0" w:space="0" w:color="auto"/>
                    <w:bottom w:val="none" w:sz="0" w:space="0" w:color="auto"/>
                    <w:right w:val="none" w:sz="0" w:space="0" w:color="auto"/>
                  </w:divBdr>
                  <w:divsChild>
                    <w:div w:id="754858602">
                      <w:marLeft w:val="0"/>
                      <w:marRight w:val="0"/>
                      <w:marTop w:val="0"/>
                      <w:marBottom w:val="0"/>
                      <w:divBdr>
                        <w:top w:val="none" w:sz="0" w:space="0" w:color="auto"/>
                        <w:left w:val="none" w:sz="0" w:space="0" w:color="auto"/>
                        <w:bottom w:val="none" w:sz="0" w:space="0" w:color="auto"/>
                        <w:right w:val="none" w:sz="0" w:space="0" w:color="auto"/>
                      </w:divBdr>
                    </w:div>
                  </w:divsChild>
                </w:div>
                <w:div w:id="246575146">
                  <w:marLeft w:val="0"/>
                  <w:marRight w:val="0"/>
                  <w:marTop w:val="0"/>
                  <w:marBottom w:val="0"/>
                  <w:divBdr>
                    <w:top w:val="none" w:sz="0" w:space="0" w:color="auto"/>
                    <w:left w:val="none" w:sz="0" w:space="0" w:color="auto"/>
                    <w:bottom w:val="none" w:sz="0" w:space="0" w:color="auto"/>
                    <w:right w:val="none" w:sz="0" w:space="0" w:color="auto"/>
                  </w:divBdr>
                  <w:divsChild>
                    <w:div w:id="1127436297">
                      <w:marLeft w:val="0"/>
                      <w:marRight w:val="0"/>
                      <w:marTop w:val="0"/>
                      <w:marBottom w:val="0"/>
                      <w:divBdr>
                        <w:top w:val="none" w:sz="0" w:space="0" w:color="auto"/>
                        <w:left w:val="none" w:sz="0" w:space="0" w:color="auto"/>
                        <w:bottom w:val="none" w:sz="0" w:space="0" w:color="auto"/>
                        <w:right w:val="none" w:sz="0" w:space="0" w:color="auto"/>
                      </w:divBdr>
                    </w:div>
                  </w:divsChild>
                </w:div>
                <w:div w:id="264727265">
                  <w:marLeft w:val="0"/>
                  <w:marRight w:val="0"/>
                  <w:marTop w:val="0"/>
                  <w:marBottom w:val="0"/>
                  <w:divBdr>
                    <w:top w:val="none" w:sz="0" w:space="0" w:color="auto"/>
                    <w:left w:val="none" w:sz="0" w:space="0" w:color="auto"/>
                    <w:bottom w:val="none" w:sz="0" w:space="0" w:color="auto"/>
                    <w:right w:val="none" w:sz="0" w:space="0" w:color="auto"/>
                  </w:divBdr>
                  <w:divsChild>
                    <w:div w:id="499196130">
                      <w:marLeft w:val="0"/>
                      <w:marRight w:val="0"/>
                      <w:marTop w:val="0"/>
                      <w:marBottom w:val="0"/>
                      <w:divBdr>
                        <w:top w:val="none" w:sz="0" w:space="0" w:color="auto"/>
                        <w:left w:val="none" w:sz="0" w:space="0" w:color="auto"/>
                        <w:bottom w:val="none" w:sz="0" w:space="0" w:color="auto"/>
                        <w:right w:val="none" w:sz="0" w:space="0" w:color="auto"/>
                      </w:divBdr>
                    </w:div>
                  </w:divsChild>
                </w:div>
                <w:div w:id="265190768">
                  <w:marLeft w:val="0"/>
                  <w:marRight w:val="0"/>
                  <w:marTop w:val="0"/>
                  <w:marBottom w:val="0"/>
                  <w:divBdr>
                    <w:top w:val="none" w:sz="0" w:space="0" w:color="auto"/>
                    <w:left w:val="none" w:sz="0" w:space="0" w:color="auto"/>
                    <w:bottom w:val="none" w:sz="0" w:space="0" w:color="auto"/>
                    <w:right w:val="none" w:sz="0" w:space="0" w:color="auto"/>
                  </w:divBdr>
                  <w:divsChild>
                    <w:div w:id="2069838275">
                      <w:marLeft w:val="0"/>
                      <w:marRight w:val="0"/>
                      <w:marTop w:val="0"/>
                      <w:marBottom w:val="0"/>
                      <w:divBdr>
                        <w:top w:val="none" w:sz="0" w:space="0" w:color="auto"/>
                        <w:left w:val="none" w:sz="0" w:space="0" w:color="auto"/>
                        <w:bottom w:val="none" w:sz="0" w:space="0" w:color="auto"/>
                        <w:right w:val="none" w:sz="0" w:space="0" w:color="auto"/>
                      </w:divBdr>
                    </w:div>
                  </w:divsChild>
                </w:div>
                <w:div w:id="267199599">
                  <w:marLeft w:val="0"/>
                  <w:marRight w:val="0"/>
                  <w:marTop w:val="0"/>
                  <w:marBottom w:val="0"/>
                  <w:divBdr>
                    <w:top w:val="none" w:sz="0" w:space="0" w:color="auto"/>
                    <w:left w:val="none" w:sz="0" w:space="0" w:color="auto"/>
                    <w:bottom w:val="none" w:sz="0" w:space="0" w:color="auto"/>
                    <w:right w:val="none" w:sz="0" w:space="0" w:color="auto"/>
                  </w:divBdr>
                  <w:divsChild>
                    <w:div w:id="420178325">
                      <w:marLeft w:val="0"/>
                      <w:marRight w:val="0"/>
                      <w:marTop w:val="0"/>
                      <w:marBottom w:val="0"/>
                      <w:divBdr>
                        <w:top w:val="none" w:sz="0" w:space="0" w:color="auto"/>
                        <w:left w:val="none" w:sz="0" w:space="0" w:color="auto"/>
                        <w:bottom w:val="none" w:sz="0" w:space="0" w:color="auto"/>
                        <w:right w:val="none" w:sz="0" w:space="0" w:color="auto"/>
                      </w:divBdr>
                    </w:div>
                  </w:divsChild>
                </w:div>
                <w:div w:id="275329170">
                  <w:marLeft w:val="0"/>
                  <w:marRight w:val="0"/>
                  <w:marTop w:val="0"/>
                  <w:marBottom w:val="0"/>
                  <w:divBdr>
                    <w:top w:val="none" w:sz="0" w:space="0" w:color="auto"/>
                    <w:left w:val="none" w:sz="0" w:space="0" w:color="auto"/>
                    <w:bottom w:val="none" w:sz="0" w:space="0" w:color="auto"/>
                    <w:right w:val="none" w:sz="0" w:space="0" w:color="auto"/>
                  </w:divBdr>
                  <w:divsChild>
                    <w:div w:id="1149204929">
                      <w:marLeft w:val="0"/>
                      <w:marRight w:val="0"/>
                      <w:marTop w:val="0"/>
                      <w:marBottom w:val="0"/>
                      <w:divBdr>
                        <w:top w:val="none" w:sz="0" w:space="0" w:color="auto"/>
                        <w:left w:val="none" w:sz="0" w:space="0" w:color="auto"/>
                        <w:bottom w:val="none" w:sz="0" w:space="0" w:color="auto"/>
                        <w:right w:val="none" w:sz="0" w:space="0" w:color="auto"/>
                      </w:divBdr>
                    </w:div>
                  </w:divsChild>
                </w:div>
                <w:div w:id="278611656">
                  <w:marLeft w:val="0"/>
                  <w:marRight w:val="0"/>
                  <w:marTop w:val="0"/>
                  <w:marBottom w:val="0"/>
                  <w:divBdr>
                    <w:top w:val="none" w:sz="0" w:space="0" w:color="auto"/>
                    <w:left w:val="none" w:sz="0" w:space="0" w:color="auto"/>
                    <w:bottom w:val="none" w:sz="0" w:space="0" w:color="auto"/>
                    <w:right w:val="none" w:sz="0" w:space="0" w:color="auto"/>
                  </w:divBdr>
                  <w:divsChild>
                    <w:div w:id="2007782913">
                      <w:marLeft w:val="0"/>
                      <w:marRight w:val="0"/>
                      <w:marTop w:val="0"/>
                      <w:marBottom w:val="0"/>
                      <w:divBdr>
                        <w:top w:val="none" w:sz="0" w:space="0" w:color="auto"/>
                        <w:left w:val="none" w:sz="0" w:space="0" w:color="auto"/>
                        <w:bottom w:val="none" w:sz="0" w:space="0" w:color="auto"/>
                        <w:right w:val="none" w:sz="0" w:space="0" w:color="auto"/>
                      </w:divBdr>
                    </w:div>
                  </w:divsChild>
                </w:div>
                <w:div w:id="307632456">
                  <w:marLeft w:val="0"/>
                  <w:marRight w:val="0"/>
                  <w:marTop w:val="0"/>
                  <w:marBottom w:val="0"/>
                  <w:divBdr>
                    <w:top w:val="none" w:sz="0" w:space="0" w:color="auto"/>
                    <w:left w:val="none" w:sz="0" w:space="0" w:color="auto"/>
                    <w:bottom w:val="none" w:sz="0" w:space="0" w:color="auto"/>
                    <w:right w:val="none" w:sz="0" w:space="0" w:color="auto"/>
                  </w:divBdr>
                  <w:divsChild>
                    <w:div w:id="589968241">
                      <w:marLeft w:val="0"/>
                      <w:marRight w:val="0"/>
                      <w:marTop w:val="0"/>
                      <w:marBottom w:val="0"/>
                      <w:divBdr>
                        <w:top w:val="none" w:sz="0" w:space="0" w:color="auto"/>
                        <w:left w:val="none" w:sz="0" w:space="0" w:color="auto"/>
                        <w:bottom w:val="none" w:sz="0" w:space="0" w:color="auto"/>
                        <w:right w:val="none" w:sz="0" w:space="0" w:color="auto"/>
                      </w:divBdr>
                    </w:div>
                  </w:divsChild>
                </w:div>
                <w:div w:id="311326185">
                  <w:marLeft w:val="0"/>
                  <w:marRight w:val="0"/>
                  <w:marTop w:val="0"/>
                  <w:marBottom w:val="0"/>
                  <w:divBdr>
                    <w:top w:val="none" w:sz="0" w:space="0" w:color="auto"/>
                    <w:left w:val="none" w:sz="0" w:space="0" w:color="auto"/>
                    <w:bottom w:val="none" w:sz="0" w:space="0" w:color="auto"/>
                    <w:right w:val="none" w:sz="0" w:space="0" w:color="auto"/>
                  </w:divBdr>
                  <w:divsChild>
                    <w:div w:id="1159073156">
                      <w:marLeft w:val="0"/>
                      <w:marRight w:val="0"/>
                      <w:marTop w:val="0"/>
                      <w:marBottom w:val="0"/>
                      <w:divBdr>
                        <w:top w:val="none" w:sz="0" w:space="0" w:color="auto"/>
                        <w:left w:val="none" w:sz="0" w:space="0" w:color="auto"/>
                        <w:bottom w:val="none" w:sz="0" w:space="0" w:color="auto"/>
                        <w:right w:val="none" w:sz="0" w:space="0" w:color="auto"/>
                      </w:divBdr>
                    </w:div>
                  </w:divsChild>
                </w:div>
                <w:div w:id="326908463">
                  <w:marLeft w:val="0"/>
                  <w:marRight w:val="0"/>
                  <w:marTop w:val="0"/>
                  <w:marBottom w:val="0"/>
                  <w:divBdr>
                    <w:top w:val="none" w:sz="0" w:space="0" w:color="auto"/>
                    <w:left w:val="none" w:sz="0" w:space="0" w:color="auto"/>
                    <w:bottom w:val="none" w:sz="0" w:space="0" w:color="auto"/>
                    <w:right w:val="none" w:sz="0" w:space="0" w:color="auto"/>
                  </w:divBdr>
                  <w:divsChild>
                    <w:div w:id="1287930688">
                      <w:marLeft w:val="0"/>
                      <w:marRight w:val="0"/>
                      <w:marTop w:val="0"/>
                      <w:marBottom w:val="0"/>
                      <w:divBdr>
                        <w:top w:val="none" w:sz="0" w:space="0" w:color="auto"/>
                        <w:left w:val="none" w:sz="0" w:space="0" w:color="auto"/>
                        <w:bottom w:val="none" w:sz="0" w:space="0" w:color="auto"/>
                        <w:right w:val="none" w:sz="0" w:space="0" w:color="auto"/>
                      </w:divBdr>
                    </w:div>
                  </w:divsChild>
                </w:div>
                <w:div w:id="340278023">
                  <w:marLeft w:val="0"/>
                  <w:marRight w:val="0"/>
                  <w:marTop w:val="0"/>
                  <w:marBottom w:val="0"/>
                  <w:divBdr>
                    <w:top w:val="none" w:sz="0" w:space="0" w:color="auto"/>
                    <w:left w:val="none" w:sz="0" w:space="0" w:color="auto"/>
                    <w:bottom w:val="none" w:sz="0" w:space="0" w:color="auto"/>
                    <w:right w:val="none" w:sz="0" w:space="0" w:color="auto"/>
                  </w:divBdr>
                  <w:divsChild>
                    <w:div w:id="2057270104">
                      <w:marLeft w:val="0"/>
                      <w:marRight w:val="0"/>
                      <w:marTop w:val="0"/>
                      <w:marBottom w:val="0"/>
                      <w:divBdr>
                        <w:top w:val="none" w:sz="0" w:space="0" w:color="auto"/>
                        <w:left w:val="none" w:sz="0" w:space="0" w:color="auto"/>
                        <w:bottom w:val="none" w:sz="0" w:space="0" w:color="auto"/>
                        <w:right w:val="none" w:sz="0" w:space="0" w:color="auto"/>
                      </w:divBdr>
                    </w:div>
                  </w:divsChild>
                </w:div>
                <w:div w:id="343166780">
                  <w:marLeft w:val="0"/>
                  <w:marRight w:val="0"/>
                  <w:marTop w:val="0"/>
                  <w:marBottom w:val="0"/>
                  <w:divBdr>
                    <w:top w:val="none" w:sz="0" w:space="0" w:color="auto"/>
                    <w:left w:val="none" w:sz="0" w:space="0" w:color="auto"/>
                    <w:bottom w:val="none" w:sz="0" w:space="0" w:color="auto"/>
                    <w:right w:val="none" w:sz="0" w:space="0" w:color="auto"/>
                  </w:divBdr>
                  <w:divsChild>
                    <w:div w:id="113718056">
                      <w:marLeft w:val="0"/>
                      <w:marRight w:val="0"/>
                      <w:marTop w:val="0"/>
                      <w:marBottom w:val="0"/>
                      <w:divBdr>
                        <w:top w:val="none" w:sz="0" w:space="0" w:color="auto"/>
                        <w:left w:val="none" w:sz="0" w:space="0" w:color="auto"/>
                        <w:bottom w:val="none" w:sz="0" w:space="0" w:color="auto"/>
                        <w:right w:val="none" w:sz="0" w:space="0" w:color="auto"/>
                      </w:divBdr>
                    </w:div>
                  </w:divsChild>
                </w:div>
                <w:div w:id="355890348">
                  <w:marLeft w:val="0"/>
                  <w:marRight w:val="0"/>
                  <w:marTop w:val="0"/>
                  <w:marBottom w:val="0"/>
                  <w:divBdr>
                    <w:top w:val="none" w:sz="0" w:space="0" w:color="auto"/>
                    <w:left w:val="none" w:sz="0" w:space="0" w:color="auto"/>
                    <w:bottom w:val="none" w:sz="0" w:space="0" w:color="auto"/>
                    <w:right w:val="none" w:sz="0" w:space="0" w:color="auto"/>
                  </w:divBdr>
                  <w:divsChild>
                    <w:div w:id="849880884">
                      <w:marLeft w:val="0"/>
                      <w:marRight w:val="0"/>
                      <w:marTop w:val="0"/>
                      <w:marBottom w:val="0"/>
                      <w:divBdr>
                        <w:top w:val="none" w:sz="0" w:space="0" w:color="auto"/>
                        <w:left w:val="none" w:sz="0" w:space="0" w:color="auto"/>
                        <w:bottom w:val="none" w:sz="0" w:space="0" w:color="auto"/>
                        <w:right w:val="none" w:sz="0" w:space="0" w:color="auto"/>
                      </w:divBdr>
                    </w:div>
                  </w:divsChild>
                </w:div>
                <w:div w:id="368847923">
                  <w:marLeft w:val="0"/>
                  <w:marRight w:val="0"/>
                  <w:marTop w:val="0"/>
                  <w:marBottom w:val="0"/>
                  <w:divBdr>
                    <w:top w:val="none" w:sz="0" w:space="0" w:color="auto"/>
                    <w:left w:val="none" w:sz="0" w:space="0" w:color="auto"/>
                    <w:bottom w:val="none" w:sz="0" w:space="0" w:color="auto"/>
                    <w:right w:val="none" w:sz="0" w:space="0" w:color="auto"/>
                  </w:divBdr>
                  <w:divsChild>
                    <w:div w:id="193659374">
                      <w:marLeft w:val="0"/>
                      <w:marRight w:val="0"/>
                      <w:marTop w:val="0"/>
                      <w:marBottom w:val="0"/>
                      <w:divBdr>
                        <w:top w:val="none" w:sz="0" w:space="0" w:color="auto"/>
                        <w:left w:val="none" w:sz="0" w:space="0" w:color="auto"/>
                        <w:bottom w:val="none" w:sz="0" w:space="0" w:color="auto"/>
                        <w:right w:val="none" w:sz="0" w:space="0" w:color="auto"/>
                      </w:divBdr>
                    </w:div>
                  </w:divsChild>
                </w:div>
                <w:div w:id="371813040">
                  <w:marLeft w:val="0"/>
                  <w:marRight w:val="0"/>
                  <w:marTop w:val="0"/>
                  <w:marBottom w:val="0"/>
                  <w:divBdr>
                    <w:top w:val="none" w:sz="0" w:space="0" w:color="auto"/>
                    <w:left w:val="none" w:sz="0" w:space="0" w:color="auto"/>
                    <w:bottom w:val="none" w:sz="0" w:space="0" w:color="auto"/>
                    <w:right w:val="none" w:sz="0" w:space="0" w:color="auto"/>
                  </w:divBdr>
                  <w:divsChild>
                    <w:div w:id="1488010004">
                      <w:marLeft w:val="0"/>
                      <w:marRight w:val="0"/>
                      <w:marTop w:val="0"/>
                      <w:marBottom w:val="0"/>
                      <w:divBdr>
                        <w:top w:val="none" w:sz="0" w:space="0" w:color="auto"/>
                        <w:left w:val="none" w:sz="0" w:space="0" w:color="auto"/>
                        <w:bottom w:val="none" w:sz="0" w:space="0" w:color="auto"/>
                        <w:right w:val="none" w:sz="0" w:space="0" w:color="auto"/>
                      </w:divBdr>
                    </w:div>
                  </w:divsChild>
                </w:div>
                <w:div w:id="390153616">
                  <w:marLeft w:val="0"/>
                  <w:marRight w:val="0"/>
                  <w:marTop w:val="0"/>
                  <w:marBottom w:val="0"/>
                  <w:divBdr>
                    <w:top w:val="none" w:sz="0" w:space="0" w:color="auto"/>
                    <w:left w:val="none" w:sz="0" w:space="0" w:color="auto"/>
                    <w:bottom w:val="none" w:sz="0" w:space="0" w:color="auto"/>
                    <w:right w:val="none" w:sz="0" w:space="0" w:color="auto"/>
                  </w:divBdr>
                  <w:divsChild>
                    <w:div w:id="675765882">
                      <w:marLeft w:val="0"/>
                      <w:marRight w:val="0"/>
                      <w:marTop w:val="0"/>
                      <w:marBottom w:val="0"/>
                      <w:divBdr>
                        <w:top w:val="none" w:sz="0" w:space="0" w:color="auto"/>
                        <w:left w:val="none" w:sz="0" w:space="0" w:color="auto"/>
                        <w:bottom w:val="none" w:sz="0" w:space="0" w:color="auto"/>
                        <w:right w:val="none" w:sz="0" w:space="0" w:color="auto"/>
                      </w:divBdr>
                    </w:div>
                  </w:divsChild>
                </w:div>
                <w:div w:id="409428269">
                  <w:marLeft w:val="0"/>
                  <w:marRight w:val="0"/>
                  <w:marTop w:val="0"/>
                  <w:marBottom w:val="0"/>
                  <w:divBdr>
                    <w:top w:val="none" w:sz="0" w:space="0" w:color="auto"/>
                    <w:left w:val="none" w:sz="0" w:space="0" w:color="auto"/>
                    <w:bottom w:val="none" w:sz="0" w:space="0" w:color="auto"/>
                    <w:right w:val="none" w:sz="0" w:space="0" w:color="auto"/>
                  </w:divBdr>
                  <w:divsChild>
                    <w:div w:id="1432046895">
                      <w:marLeft w:val="0"/>
                      <w:marRight w:val="0"/>
                      <w:marTop w:val="0"/>
                      <w:marBottom w:val="0"/>
                      <w:divBdr>
                        <w:top w:val="none" w:sz="0" w:space="0" w:color="auto"/>
                        <w:left w:val="none" w:sz="0" w:space="0" w:color="auto"/>
                        <w:bottom w:val="none" w:sz="0" w:space="0" w:color="auto"/>
                        <w:right w:val="none" w:sz="0" w:space="0" w:color="auto"/>
                      </w:divBdr>
                    </w:div>
                  </w:divsChild>
                </w:div>
                <w:div w:id="415514476">
                  <w:marLeft w:val="0"/>
                  <w:marRight w:val="0"/>
                  <w:marTop w:val="0"/>
                  <w:marBottom w:val="0"/>
                  <w:divBdr>
                    <w:top w:val="none" w:sz="0" w:space="0" w:color="auto"/>
                    <w:left w:val="none" w:sz="0" w:space="0" w:color="auto"/>
                    <w:bottom w:val="none" w:sz="0" w:space="0" w:color="auto"/>
                    <w:right w:val="none" w:sz="0" w:space="0" w:color="auto"/>
                  </w:divBdr>
                  <w:divsChild>
                    <w:div w:id="1312759741">
                      <w:marLeft w:val="0"/>
                      <w:marRight w:val="0"/>
                      <w:marTop w:val="0"/>
                      <w:marBottom w:val="0"/>
                      <w:divBdr>
                        <w:top w:val="none" w:sz="0" w:space="0" w:color="auto"/>
                        <w:left w:val="none" w:sz="0" w:space="0" w:color="auto"/>
                        <w:bottom w:val="none" w:sz="0" w:space="0" w:color="auto"/>
                        <w:right w:val="none" w:sz="0" w:space="0" w:color="auto"/>
                      </w:divBdr>
                    </w:div>
                  </w:divsChild>
                </w:div>
                <w:div w:id="428156930">
                  <w:marLeft w:val="0"/>
                  <w:marRight w:val="0"/>
                  <w:marTop w:val="0"/>
                  <w:marBottom w:val="0"/>
                  <w:divBdr>
                    <w:top w:val="none" w:sz="0" w:space="0" w:color="auto"/>
                    <w:left w:val="none" w:sz="0" w:space="0" w:color="auto"/>
                    <w:bottom w:val="none" w:sz="0" w:space="0" w:color="auto"/>
                    <w:right w:val="none" w:sz="0" w:space="0" w:color="auto"/>
                  </w:divBdr>
                  <w:divsChild>
                    <w:div w:id="1025012945">
                      <w:marLeft w:val="0"/>
                      <w:marRight w:val="0"/>
                      <w:marTop w:val="0"/>
                      <w:marBottom w:val="0"/>
                      <w:divBdr>
                        <w:top w:val="none" w:sz="0" w:space="0" w:color="auto"/>
                        <w:left w:val="none" w:sz="0" w:space="0" w:color="auto"/>
                        <w:bottom w:val="none" w:sz="0" w:space="0" w:color="auto"/>
                        <w:right w:val="none" w:sz="0" w:space="0" w:color="auto"/>
                      </w:divBdr>
                    </w:div>
                  </w:divsChild>
                </w:div>
                <w:div w:id="438376438">
                  <w:marLeft w:val="0"/>
                  <w:marRight w:val="0"/>
                  <w:marTop w:val="0"/>
                  <w:marBottom w:val="0"/>
                  <w:divBdr>
                    <w:top w:val="none" w:sz="0" w:space="0" w:color="auto"/>
                    <w:left w:val="none" w:sz="0" w:space="0" w:color="auto"/>
                    <w:bottom w:val="none" w:sz="0" w:space="0" w:color="auto"/>
                    <w:right w:val="none" w:sz="0" w:space="0" w:color="auto"/>
                  </w:divBdr>
                  <w:divsChild>
                    <w:div w:id="1691376941">
                      <w:marLeft w:val="0"/>
                      <w:marRight w:val="0"/>
                      <w:marTop w:val="0"/>
                      <w:marBottom w:val="0"/>
                      <w:divBdr>
                        <w:top w:val="none" w:sz="0" w:space="0" w:color="auto"/>
                        <w:left w:val="none" w:sz="0" w:space="0" w:color="auto"/>
                        <w:bottom w:val="none" w:sz="0" w:space="0" w:color="auto"/>
                        <w:right w:val="none" w:sz="0" w:space="0" w:color="auto"/>
                      </w:divBdr>
                    </w:div>
                  </w:divsChild>
                </w:div>
                <w:div w:id="456073911">
                  <w:marLeft w:val="0"/>
                  <w:marRight w:val="0"/>
                  <w:marTop w:val="0"/>
                  <w:marBottom w:val="0"/>
                  <w:divBdr>
                    <w:top w:val="none" w:sz="0" w:space="0" w:color="auto"/>
                    <w:left w:val="none" w:sz="0" w:space="0" w:color="auto"/>
                    <w:bottom w:val="none" w:sz="0" w:space="0" w:color="auto"/>
                    <w:right w:val="none" w:sz="0" w:space="0" w:color="auto"/>
                  </w:divBdr>
                  <w:divsChild>
                    <w:div w:id="561908120">
                      <w:marLeft w:val="0"/>
                      <w:marRight w:val="0"/>
                      <w:marTop w:val="0"/>
                      <w:marBottom w:val="0"/>
                      <w:divBdr>
                        <w:top w:val="none" w:sz="0" w:space="0" w:color="auto"/>
                        <w:left w:val="none" w:sz="0" w:space="0" w:color="auto"/>
                        <w:bottom w:val="none" w:sz="0" w:space="0" w:color="auto"/>
                        <w:right w:val="none" w:sz="0" w:space="0" w:color="auto"/>
                      </w:divBdr>
                    </w:div>
                  </w:divsChild>
                </w:div>
                <w:div w:id="459303117">
                  <w:marLeft w:val="0"/>
                  <w:marRight w:val="0"/>
                  <w:marTop w:val="0"/>
                  <w:marBottom w:val="0"/>
                  <w:divBdr>
                    <w:top w:val="none" w:sz="0" w:space="0" w:color="auto"/>
                    <w:left w:val="none" w:sz="0" w:space="0" w:color="auto"/>
                    <w:bottom w:val="none" w:sz="0" w:space="0" w:color="auto"/>
                    <w:right w:val="none" w:sz="0" w:space="0" w:color="auto"/>
                  </w:divBdr>
                  <w:divsChild>
                    <w:div w:id="555581002">
                      <w:marLeft w:val="0"/>
                      <w:marRight w:val="0"/>
                      <w:marTop w:val="0"/>
                      <w:marBottom w:val="0"/>
                      <w:divBdr>
                        <w:top w:val="none" w:sz="0" w:space="0" w:color="auto"/>
                        <w:left w:val="none" w:sz="0" w:space="0" w:color="auto"/>
                        <w:bottom w:val="none" w:sz="0" w:space="0" w:color="auto"/>
                        <w:right w:val="none" w:sz="0" w:space="0" w:color="auto"/>
                      </w:divBdr>
                    </w:div>
                  </w:divsChild>
                </w:div>
                <w:div w:id="473765947">
                  <w:marLeft w:val="0"/>
                  <w:marRight w:val="0"/>
                  <w:marTop w:val="0"/>
                  <w:marBottom w:val="0"/>
                  <w:divBdr>
                    <w:top w:val="none" w:sz="0" w:space="0" w:color="auto"/>
                    <w:left w:val="none" w:sz="0" w:space="0" w:color="auto"/>
                    <w:bottom w:val="none" w:sz="0" w:space="0" w:color="auto"/>
                    <w:right w:val="none" w:sz="0" w:space="0" w:color="auto"/>
                  </w:divBdr>
                  <w:divsChild>
                    <w:div w:id="1289048591">
                      <w:marLeft w:val="0"/>
                      <w:marRight w:val="0"/>
                      <w:marTop w:val="0"/>
                      <w:marBottom w:val="0"/>
                      <w:divBdr>
                        <w:top w:val="none" w:sz="0" w:space="0" w:color="auto"/>
                        <w:left w:val="none" w:sz="0" w:space="0" w:color="auto"/>
                        <w:bottom w:val="none" w:sz="0" w:space="0" w:color="auto"/>
                        <w:right w:val="none" w:sz="0" w:space="0" w:color="auto"/>
                      </w:divBdr>
                    </w:div>
                  </w:divsChild>
                </w:div>
                <w:div w:id="474572054">
                  <w:marLeft w:val="0"/>
                  <w:marRight w:val="0"/>
                  <w:marTop w:val="0"/>
                  <w:marBottom w:val="0"/>
                  <w:divBdr>
                    <w:top w:val="none" w:sz="0" w:space="0" w:color="auto"/>
                    <w:left w:val="none" w:sz="0" w:space="0" w:color="auto"/>
                    <w:bottom w:val="none" w:sz="0" w:space="0" w:color="auto"/>
                    <w:right w:val="none" w:sz="0" w:space="0" w:color="auto"/>
                  </w:divBdr>
                  <w:divsChild>
                    <w:div w:id="1731343317">
                      <w:marLeft w:val="0"/>
                      <w:marRight w:val="0"/>
                      <w:marTop w:val="0"/>
                      <w:marBottom w:val="0"/>
                      <w:divBdr>
                        <w:top w:val="none" w:sz="0" w:space="0" w:color="auto"/>
                        <w:left w:val="none" w:sz="0" w:space="0" w:color="auto"/>
                        <w:bottom w:val="none" w:sz="0" w:space="0" w:color="auto"/>
                        <w:right w:val="none" w:sz="0" w:space="0" w:color="auto"/>
                      </w:divBdr>
                    </w:div>
                  </w:divsChild>
                </w:div>
                <w:div w:id="482818026">
                  <w:marLeft w:val="0"/>
                  <w:marRight w:val="0"/>
                  <w:marTop w:val="0"/>
                  <w:marBottom w:val="0"/>
                  <w:divBdr>
                    <w:top w:val="none" w:sz="0" w:space="0" w:color="auto"/>
                    <w:left w:val="none" w:sz="0" w:space="0" w:color="auto"/>
                    <w:bottom w:val="none" w:sz="0" w:space="0" w:color="auto"/>
                    <w:right w:val="none" w:sz="0" w:space="0" w:color="auto"/>
                  </w:divBdr>
                  <w:divsChild>
                    <w:div w:id="1809786149">
                      <w:marLeft w:val="0"/>
                      <w:marRight w:val="0"/>
                      <w:marTop w:val="0"/>
                      <w:marBottom w:val="0"/>
                      <w:divBdr>
                        <w:top w:val="none" w:sz="0" w:space="0" w:color="auto"/>
                        <w:left w:val="none" w:sz="0" w:space="0" w:color="auto"/>
                        <w:bottom w:val="none" w:sz="0" w:space="0" w:color="auto"/>
                        <w:right w:val="none" w:sz="0" w:space="0" w:color="auto"/>
                      </w:divBdr>
                    </w:div>
                  </w:divsChild>
                </w:div>
                <w:div w:id="518659113">
                  <w:marLeft w:val="0"/>
                  <w:marRight w:val="0"/>
                  <w:marTop w:val="0"/>
                  <w:marBottom w:val="0"/>
                  <w:divBdr>
                    <w:top w:val="none" w:sz="0" w:space="0" w:color="auto"/>
                    <w:left w:val="none" w:sz="0" w:space="0" w:color="auto"/>
                    <w:bottom w:val="none" w:sz="0" w:space="0" w:color="auto"/>
                    <w:right w:val="none" w:sz="0" w:space="0" w:color="auto"/>
                  </w:divBdr>
                  <w:divsChild>
                    <w:div w:id="731735041">
                      <w:marLeft w:val="0"/>
                      <w:marRight w:val="0"/>
                      <w:marTop w:val="0"/>
                      <w:marBottom w:val="0"/>
                      <w:divBdr>
                        <w:top w:val="none" w:sz="0" w:space="0" w:color="auto"/>
                        <w:left w:val="none" w:sz="0" w:space="0" w:color="auto"/>
                        <w:bottom w:val="none" w:sz="0" w:space="0" w:color="auto"/>
                        <w:right w:val="none" w:sz="0" w:space="0" w:color="auto"/>
                      </w:divBdr>
                    </w:div>
                  </w:divsChild>
                </w:div>
                <w:div w:id="520358185">
                  <w:marLeft w:val="0"/>
                  <w:marRight w:val="0"/>
                  <w:marTop w:val="0"/>
                  <w:marBottom w:val="0"/>
                  <w:divBdr>
                    <w:top w:val="none" w:sz="0" w:space="0" w:color="auto"/>
                    <w:left w:val="none" w:sz="0" w:space="0" w:color="auto"/>
                    <w:bottom w:val="none" w:sz="0" w:space="0" w:color="auto"/>
                    <w:right w:val="none" w:sz="0" w:space="0" w:color="auto"/>
                  </w:divBdr>
                  <w:divsChild>
                    <w:div w:id="2066250274">
                      <w:marLeft w:val="0"/>
                      <w:marRight w:val="0"/>
                      <w:marTop w:val="0"/>
                      <w:marBottom w:val="0"/>
                      <w:divBdr>
                        <w:top w:val="none" w:sz="0" w:space="0" w:color="auto"/>
                        <w:left w:val="none" w:sz="0" w:space="0" w:color="auto"/>
                        <w:bottom w:val="none" w:sz="0" w:space="0" w:color="auto"/>
                        <w:right w:val="none" w:sz="0" w:space="0" w:color="auto"/>
                      </w:divBdr>
                    </w:div>
                  </w:divsChild>
                </w:div>
                <w:div w:id="534588466">
                  <w:marLeft w:val="0"/>
                  <w:marRight w:val="0"/>
                  <w:marTop w:val="0"/>
                  <w:marBottom w:val="0"/>
                  <w:divBdr>
                    <w:top w:val="none" w:sz="0" w:space="0" w:color="auto"/>
                    <w:left w:val="none" w:sz="0" w:space="0" w:color="auto"/>
                    <w:bottom w:val="none" w:sz="0" w:space="0" w:color="auto"/>
                    <w:right w:val="none" w:sz="0" w:space="0" w:color="auto"/>
                  </w:divBdr>
                  <w:divsChild>
                    <w:div w:id="2114469813">
                      <w:marLeft w:val="0"/>
                      <w:marRight w:val="0"/>
                      <w:marTop w:val="0"/>
                      <w:marBottom w:val="0"/>
                      <w:divBdr>
                        <w:top w:val="none" w:sz="0" w:space="0" w:color="auto"/>
                        <w:left w:val="none" w:sz="0" w:space="0" w:color="auto"/>
                        <w:bottom w:val="none" w:sz="0" w:space="0" w:color="auto"/>
                        <w:right w:val="none" w:sz="0" w:space="0" w:color="auto"/>
                      </w:divBdr>
                    </w:div>
                  </w:divsChild>
                </w:div>
                <w:div w:id="543370411">
                  <w:marLeft w:val="0"/>
                  <w:marRight w:val="0"/>
                  <w:marTop w:val="0"/>
                  <w:marBottom w:val="0"/>
                  <w:divBdr>
                    <w:top w:val="none" w:sz="0" w:space="0" w:color="auto"/>
                    <w:left w:val="none" w:sz="0" w:space="0" w:color="auto"/>
                    <w:bottom w:val="none" w:sz="0" w:space="0" w:color="auto"/>
                    <w:right w:val="none" w:sz="0" w:space="0" w:color="auto"/>
                  </w:divBdr>
                  <w:divsChild>
                    <w:div w:id="1561134284">
                      <w:marLeft w:val="0"/>
                      <w:marRight w:val="0"/>
                      <w:marTop w:val="0"/>
                      <w:marBottom w:val="0"/>
                      <w:divBdr>
                        <w:top w:val="none" w:sz="0" w:space="0" w:color="auto"/>
                        <w:left w:val="none" w:sz="0" w:space="0" w:color="auto"/>
                        <w:bottom w:val="none" w:sz="0" w:space="0" w:color="auto"/>
                        <w:right w:val="none" w:sz="0" w:space="0" w:color="auto"/>
                      </w:divBdr>
                    </w:div>
                  </w:divsChild>
                </w:div>
                <w:div w:id="543761425">
                  <w:marLeft w:val="0"/>
                  <w:marRight w:val="0"/>
                  <w:marTop w:val="0"/>
                  <w:marBottom w:val="0"/>
                  <w:divBdr>
                    <w:top w:val="none" w:sz="0" w:space="0" w:color="auto"/>
                    <w:left w:val="none" w:sz="0" w:space="0" w:color="auto"/>
                    <w:bottom w:val="none" w:sz="0" w:space="0" w:color="auto"/>
                    <w:right w:val="none" w:sz="0" w:space="0" w:color="auto"/>
                  </w:divBdr>
                  <w:divsChild>
                    <w:div w:id="2114324441">
                      <w:marLeft w:val="0"/>
                      <w:marRight w:val="0"/>
                      <w:marTop w:val="0"/>
                      <w:marBottom w:val="0"/>
                      <w:divBdr>
                        <w:top w:val="none" w:sz="0" w:space="0" w:color="auto"/>
                        <w:left w:val="none" w:sz="0" w:space="0" w:color="auto"/>
                        <w:bottom w:val="none" w:sz="0" w:space="0" w:color="auto"/>
                        <w:right w:val="none" w:sz="0" w:space="0" w:color="auto"/>
                      </w:divBdr>
                    </w:div>
                  </w:divsChild>
                </w:div>
                <w:div w:id="557743083">
                  <w:marLeft w:val="0"/>
                  <w:marRight w:val="0"/>
                  <w:marTop w:val="0"/>
                  <w:marBottom w:val="0"/>
                  <w:divBdr>
                    <w:top w:val="none" w:sz="0" w:space="0" w:color="auto"/>
                    <w:left w:val="none" w:sz="0" w:space="0" w:color="auto"/>
                    <w:bottom w:val="none" w:sz="0" w:space="0" w:color="auto"/>
                    <w:right w:val="none" w:sz="0" w:space="0" w:color="auto"/>
                  </w:divBdr>
                  <w:divsChild>
                    <w:div w:id="472872298">
                      <w:marLeft w:val="0"/>
                      <w:marRight w:val="0"/>
                      <w:marTop w:val="0"/>
                      <w:marBottom w:val="0"/>
                      <w:divBdr>
                        <w:top w:val="none" w:sz="0" w:space="0" w:color="auto"/>
                        <w:left w:val="none" w:sz="0" w:space="0" w:color="auto"/>
                        <w:bottom w:val="none" w:sz="0" w:space="0" w:color="auto"/>
                        <w:right w:val="none" w:sz="0" w:space="0" w:color="auto"/>
                      </w:divBdr>
                    </w:div>
                  </w:divsChild>
                </w:div>
                <w:div w:id="561870624">
                  <w:marLeft w:val="0"/>
                  <w:marRight w:val="0"/>
                  <w:marTop w:val="0"/>
                  <w:marBottom w:val="0"/>
                  <w:divBdr>
                    <w:top w:val="none" w:sz="0" w:space="0" w:color="auto"/>
                    <w:left w:val="none" w:sz="0" w:space="0" w:color="auto"/>
                    <w:bottom w:val="none" w:sz="0" w:space="0" w:color="auto"/>
                    <w:right w:val="none" w:sz="0" w:space="0" w:color="auto"/>
                  </w:divBdr>
                  <w:divsChild>
                    <w:div w:id="1380663551">
                      <w:marLeft w:val="0"/>
                      <w:marRight w:val="0"/>
                      <w:marTop w:val="0"/>
                      <w:marBottom w:val="0"/>
                      <w:divBdr>
                        <w:top w:val="none" w:sz="0" w:space="0" w:color="auto"/>
                        <w:left w:val="none" w:sz="0" w:space="0" w:color="auto"/>
                        <w:bottom w:val="none" w:sz="0" w:space="0" w:color="auto"/>
                        <w:right w:val="none" w:sz="0" w:space="0" w:color="auto"/>
                      </w:divBdr>
                    </w:div>
                  </w:divsChild>
                </w:div>
                <w:div w:id="575096082">
                  <w:marLeft w:val="0"/>
                  <w:marRight w:val="0"/>
                  <w:marTop w:val="0"/>
                  <w:marBottom w:val="0"/>
                  <w:divBdr>
                    <w:top w:val="none" w:sz="0" w:space="0" w:color="auto"/>
                    <w:left w:val="none" w:sz="0" w:space="0" w:color="auto"/>
                    <w:bottom w:val="none" w:sz="0" w:space="0" w:color="auto"/>
                    <w:right w:val="none" w:sz="0" w:space="0" w:color="auto"/>
                  </w:divBdr>
                  <w:divsChild>
                    <w:div w:id="315885192">
                      <w:marLeft w:val="0"/>
                      <w:marRight w:val="0"/>
                      <w:marTop w:val="0"/>
                      <w:marBottom w:val="0"/>
                      <w:divBdr>
                        <w:top w:val="none" w:sz="0" w:space="0" w:color="auto"/>
                        <w:left w:val="none" w:sz="0" w:space="0" w:color="auto"/>
                        <w:bottom w:val="none" w:sz="0" w:space="0" w:color="auto"/>
                        <w:right w:val="none" w:sz="0" w:space="0" w:color="auto"/>
                      </w:divBdr>
                    </w:div>
                  </w:divsChild>
                </w:div>
                <w:div w:id="576405769">
                  <w:marLeft w:val="0"/>
                  <w:marRight w:val="0"/>
                  <w:marTop w:val="0"/>
                  <w:marBottom w:val="0"/>
                  <w:divBdr>
                    <w:top w:val="none" w:sz="0" w:space="0" w:color="auto"/>
                    <w:left w:val="none" w:sz="0" w:space="0" w:color="auto"/>
                    <w:bottom w:val="none" w:sz="0" w:space="0" w:color="auto"/>
                    <w:right w:val="none" w:sz="0" w:space="0" w:color="auto"/>
                  </w:divBdr>
                  <w:divsChild>
                    <w:div w:id="1277058199">
                      <w:marLeft w:val="0"/>
                      <w:marRight w:val="0"/>
                      <w:marTop w:val="0"/>
                      <w:marBottom w:val="0"/>
                      <w:divBdr>
                        <w:top w:val="none" w:sz="0" w:space="0" w:color="auto"/>
                        <w:left w:val="none" w:sz="0" w:space="0" w:color="auto"/>
                        <w:bottom w:val="none" w:sz="0" w:space="0" w:color="auto"/>
                        <w:right w:val="none" w:sz="0" w:space="0" w:color="auto"/>
                      </w:divBdr>
                    </w:div>
                  </w:divsChild>
                </w:div>
                <w:div w:id="587537678">
                  <w:marLeft w:val="0"/>
                  <w:marRight w:val="0"/>
                  <w:marTop w:val="0"/>
                  <w:marBottom w:val="0"/>
                  <w:divBdr>
                    <w:top w:val="none" w:sz="0" w:space="0" w:color="auto"/>
                    <w:left w:val="none" w:sz="0" w:space="0" w:color="auto"/>
                    <w:bottom w:val="none" w:sz="0" w:space="0" w:color="auto"/>
                    <w:right w:val="none" w:sz="0" w:space="0" w:color="auto"/>
                  </w:divBdr>
                  <w:divsChild>
                    <w:div w:id="267010434">
                      <w:marLeft w:val="0"/>
                      <w:marRight w:val="0"/>
                      <w:marTop w:val="0"/>
                      <w:marBottom w:val="0"/>
                      <w:divBdr>
                        <w:top w:val="none" w:sz="0" w:space="0" w:color="auto"/>
                        <w:left w:val="none" w:sz="0" w:space="0" w:color="auto"/>
                        <w:bottom w:val="none" w:sz="0" w:space="0" w:color="auto"/>
                        <w:right w:val="none" w:sz="0" w:space="0" w:color="auto"/>
                      </w:divBdr>
                    </w:div>
                  </w:divsChild>
                </w:div>
                <w:div w:id="603659401">
                  <w:marLeft w:val="0"/>
                  <w:marRight w:val="0"/>
                  <w:marTop w:val="0"/>
                  <w:marBottom w:val="0"/>
                  <w:divBdr>
                    <w:top w:val="none" w:sz="0" w:space="0" w:color="auto"/>
                    <w:left w:val="none" w:sz="0" w:space="0" w:color="auto"/>
                    <w:bottom w:val="none" w:sz="0" w:space="0" w:color="auto"/>
                    <w:right w:val="none" w:sz="0" w:space="0" w:color="auto"/>
                  </w:divBdr>
                  <w:divsChild>
                    <w:div w:id="175198341">
                      <w:marLeft w:val="0"/>
                      <w:marRight w:val="0"/>
                      <w:marTop w:val="0"/>
                      <w:marBottom w:val="0"/>
                      <w:divBdr>
                        <w:top w:val="none" w:sz="0" w:space="0" w:color="auto"/>
                        <w:left w:val="none" w:sz="0" w:space="0" w:color="auto"/>
                        <w:bottom w:val="none" w:sz="0" w:space="0" w:color="auto"/>
                        <w:right w:val="none" w:sz="0" w:space="0" w:color="auto"/>
                      </w:divBdr>
                    </w:div>
                  </w:divsChild>
                </w:div>
                <w:div w:id="611202678">
                  <w:marLeft w:val="0"/>
                  <w:marRight w:val="0"/>
                  <w:marTop w:val="0"/>
                  <w:marBottom w:val="0"/>
                  <w:divBdr>
                    <w:top w:val="none" w:sz="0" w:space="0" w:color="auto"/>
                    <w:left w:val="none" w:sz="0" w:space="0" w:color="auto"/>
                    <w:bottom w:val="none" w:sz="0" w:space="0" w:color="auto"/>
                    <w:right w:val="none" w:sz="0" w:space="0" w:color="auto"/>
                  </w:divBdr>
                  <w:divsChild>
                    <w:div w:id="1136071642">
                      <w:marLeft w:val="0"/>
                      <w:marRight w:val="0"/>
                      <w:marTop w:val="0"/>
                      <w:marBottom w:val="0"/>
                      <w:divBdr>
                        <w:top w:val="none" w:sz="0" w:space="0" w:color="auto"/>
                        <w:left w:val="none" w:sz="0" w:space="0" w:color="auto"/>
                        <w:bottom w:val="none" w:sz="0" w:space="0" w:color="auto"/>
                        <w:right w:val="none" w:sz="0" w:space="0" w:color="auto"/>
                      </w:divBdr>
                    </w:div>
                  </w:divsChild>
                </w:div>
                <w:div w:id="611979689">
                  <w:marLeft w:val="0"/>
                  <w:marRight w:val="0"/>
                  <w:marTop w:val="0"/>
                  <w:marBottom w:val="0"/>
                  <w:divBdr>
                    <w:top w:val="none" w:sz="0" w:space="0" w:color="auto"/>
                    <w:left w:val="none" w:sz="0" w:space="0" w:color="auto"/>
                    <w:bottom w:val="none" w:sz="0" w:space="0" w:color="auto"/>
                    <w:right w:val="none" w:sz="0" w:space="0" w:color="auto"/>
                  </w:divBdr>
                  <w:divsChild>
                    <w:div w:id="775946908">
                      <w:marLeft w:val="0"/>
                      <w:marRight w:val="0"/>
                      <w:marTop w:val="0"/>
                      <w:marBottom w:val="0"/>
                      <w:divBdr>
                        <w:top w:val="none" w:sz="0" w:space="0" w:color="auto"/>
                        <w:left w:val="none" w:sz="0" w:space="0" w:color="auto"/>
                        <w:bottom w:val="none" w:sz="0" w:space="0" w:color="auto"/>
                        <w:right w:val="none" w:sz="0" w:space="0" w:color="auto"/>
                      </w:divBdr>
                    </w:div>
                  </w:divsChild>
                </w:div>
                <w:div w:id="614948162">
                  <w:marLeft w:val="0"/>
                  <w:marRight w:val="0"/>
                  <w:marTop w:val="0"/>
                  <w:marBottom w:val="0"/>
                  <w:divBdr>
                    <w:top w:val="none" w:sz="0" w:space="0" w:color="auto"/>
                    <w:left w:val="none" w:sz="0" w:space="0" w:color="auto"/>
                    <w:bottom w:val="none" w:sz="0" w:space="0" w:color="auto"/>
                    <w:right w:val="none" w:sz="0" w:space="0" w:color="auto"/>
                  </w:divBdr>
                  <w:divsChild>
                    <w:div w:id="797262390">
                      <w:marLeft w:val="0"/>
                      <w:marRight w:val="0"/>
                      <w:marTop w:val="0"/>
                      <w:marBottom w:val="0"/>
                      <w:divBdr>
                        <w:top w:val="none" w:sz="0" w:space="0" w:color="auto"/>
                        <w:left w:val="none" w:sz="0" w:space="0" w:color="auto"/>
                        <w:bottom w:val="none" w:sz="0" w:space="0" w:color="auto"/>
                        <w:right w:val="none" w:sz="0" w:space="0" w:color="auto"/>
                      </w:divBdr>
                    </w:div>
                  </w:divsChild>
                </w:div>
                <w:div w:id="621157593">
                  <w:marLeft w:val="0"/>
                  <w:marRight w:val="0"/>
                  <w:marTop w:val="0"/>
                  <w:marBottom w:val="0"/>
                  <w:divBdr>
                    <w:top w:val="none" w:sz="0" w:space="0" w:color="auto"/>
                    <w:left w:val="none" w:sz="0" w:space="0" w:color="auto"/>
                    <w:bottom w:val="none" w:sz="0" w:space="0" w:color="auto"/>
                    <w:right w:val="none" w:sz="0" w:space="0" w:color="auto"/>
                  </w:divBdr>
                  <w:divsChild>
                    <w:div w:id="408235999">
                      <w:marLeft w:val="0"/>
                      <w:marRight w:val="0"/>
                      <w:marTop w:val="0"/>
                      <w:marBottom w:val="0"/>
                      <w:divBdr>
                        <w:top w:val="none" w:sz="0" w:space="0" w:color="auto"/>
                        <w:left w:val="none" w:sz="0" w:space="0" w:color="auto"/>
                        <w:bottom w:val="none" w:sz="0" w:space="0" w:color="auto"/>
                        <w:right w:val="none" w:sz="0" w:space="0" w:color="auto"/>
                      </w:divBdr>
                    </w:div>
                  </w:divsChild>
                </w:div>
                <w:div w:id="636225627">
                  <w:marLeft w:val="0"/>
                  <w:marRight w:val="0"/>
                  <w:marTop w:val="0"/>
                  <w:marBottom w:val="0"/>
                  <w:divBdr>
                    <w:top w:val="none" w:sz="0" w:space="0" w:color="auto"/>
                    <w:left w:val="none" w:sz="0" w:space="0" w:color="auto"/>
                    <w:bottom w:val="none" w:sz="0" w:space="0" w:color="auto"/>
                    <w:right w:val="none" w:sz="0" w:space="0" w:color="auto"/>
                  </w:divBdr>
                  <w:divsChild>
                    <w:div w:id="1743287438">
                      <w:marLeft w:val="0"/>
                      <w:marRight w:val="0"/>
                      <w:marTop w:val="0"/>
                      <w:marBottom w:val="0"/>
                      <w:divBdr>
                        <w:top w:val="none" w:sz="0" w:space="0" w:color="auto"/>
                        <w:left w:val="none" w:sz="0" w:space="0" w:color="auto"/>
                        <w:bottom w:val="none" w:sz="0" w:space="0" w:color="auto"/>
                        <w:right w:val="none" w:sz="0" w:space="0" w:color="auto"/>
                      </w:divBdr>
                    </w:div>
                  </w:divsChild>
                </w:div>
                <w:div w:id="642780919">
                  <w:marLeft w:val="0"/>
                  <w:marRight w:val="0"/>
                  <w:marTop w:val="0"/>
                  <w:marBottom w:val="0"/>
                  <w:divBdr>
                    <w:top w:val="none" w:sz="0" w:space="0" w:color="auto"/>
                    <w:left w:val="none" w:sz="0" w:space="0" w:color="auto"/>
                    <w:bottom w:val="none" w:sz="0" w:space="0" w:color="auto"/>
                    <w:right w:val="none" w:sz="0" w:space="0" w:color="auto"/>
                  </w:divBdr>
                  <w:divsChild>
                    <w:div w:id="1511287926">
                      <w:marLeft w:val="0"/>
                      <w:marRight w:val="0"/>
                      <w:marTop w:val="0"/>
                      <w:marBottom w:val="0"/>
                      <w:divBdr>
                        <w:top w:val="none" w:sz="0" w:space="0" w:color="auto"/>
                        <w:left w:val="none" w:sz="0" w:space="0" w:color="auto"/>
                        <w:bottom w:val="none" w:sz="0" w:space="0" w:color="auto"/>
                        <w:right w:val="none" w:sz="0" w:space="0" w:color="auto"/>
                      </w:divBdr>
                    </w:div>
                  </w:divsChild>
                </w:div>
                <w:div w:id="659192868">
                  <w:marLeft w:val="0"/>
                  <w:marRight w:val="0"/>
                  <w:marTop w:val="0"/>
                  <w:marBottom w:val="0"/>
                  <w:divBdr>
                    <w:top w:val="none" w:sz="0" w:space="0" w:color="auto"/>
                    <w:left w:val="none" w:sz="0" w:space="0" w:color="auto"/>
                    <w:bottom w:val="none" w:sz="0" w:space="0" w:color="auto"/>
                    <w:right w:val="none" w:sz="0" w:space="0" w:color="auto"/>
                  </w:divBdr>
                  <w:divsChild>
                    <w:div w:id="2043550042">
                      <w:marLeft w:val="0"/>
                      <w:marRight w:val="0"/>
                      <w:marTop w:val="0"/>
                      <w:marBottom w:val="0"/>
                      <w:divBdr>
                        <w:top w:val="none" w:sz="0" w:space="0" w:color="auto"/>
                        <w:left w:val="none" w:sz="0" w:space="0" w:color="auto"/>
                        <w:bottom w:val="none" w:sz="0" w:space="0" w:color="auto"/>
                        <w:right w:val="none" w:sz="0" w:space="0" w:color="auto"/>
                      </w:divBdr>
                    </w:div>
                  </w:divsChild>
                </w:div>
                <w:div w:id="663124850">
                  <w:marLeft w:val="0"/>
                  <w:marRight w:val="0"/>
                  <w:marTop w:val="0"/>
                  <w:marBottom w:val="0"/>
                  <w:divBdr>
                    <w:top w:val="none" w:sz="0" w:space="0" w:color="auto"/>
                    <w:left w:val="none" w:sz="0" w:space="0" w:color="auto"/>
                    <w:bottom w:val="none" w:sz="0" w:space="0" w:color="auto"/>
                    <w:right w:val="none" w:sz="0" w:space="0" w:color="auto"/>
                  </w:divBdr>
                  <w:divsChild>
                    <w:div w:id="311494367">
                      <w:marLeft w:val="0"/>
                      <w:marRight w:val="0"/>
                      <w:marTop w:val="0"/>
                      <w:marBottom w:val="0"/>
                      <w:divBdr>
                        <w:top w:val="none" w:sz="0" w:space="0" w:color="auto"/>
                        <w:left w:val="none" w:sz="0" w:space="0" w:color="auto"/>
                        <w:bottom w:val="none" w:sz="0" w:space="0" w:color="auto"/>
                        <w:right w:val="none" w:sz="0" w:space="0" w:color="auto"/>
                      </w:divBdr>
                    </w:div>
                  </w:divsChild>
                </w:div>
                <w:div w:id="672074081">
                  <w:marLeft w:val="0"/>
                  <w:marRight w:val="0"/>
                  <w:marTop w:val="0"/>
                  <w:marBottom w:val="0"/>
                  <w:divBdr>
                    <w:top w:val="none" w:sz="0" w:space="0" w:color="auto"/>
                    <w:left w:val="none" w:sz="0" w:space="0" w:color="auto"/>
                    <w:bottom w:val="none" w:sz="0" w:space="0" w:color="auto"/>
                    <w:right w:val="none" w:sz="0" w:space="0" w:color="auto"/>
                  </w:divBdr>
                  <w:divsChild>
                    <w:div w:id="571085499">
                      <w:marLeft w:val="0"/>
                      <w:marRight w:val="0"/>
                      <w:marTop w:val="0"/>
                      <w:marBottom w:val="0"/>
                      <w:divBdr>
                        <w:top w:val="none" w:sz="0" w:space="0" w:color="auto"/>
                        <w:left w:val="none" w:sz="0" w:space="0" w:color="auto"/>
                        <w:bottom w:val="none" w:sz="0" w:space="0" w:color="auto"/>
                        <w:right w:val="none" w:sz="0" w:space="0" w:color="auto"/>
                      </w:divBdr>
                    </w:div>
                  </w:divsChild>
                </w:div>
                <w:div w:id="684596445">
                  <w:marLeft w:val="0"/>
                  <w:marRight w:val="0"/>
                  <w:marTop w:val="0"/>
                  <w:marBottom w:val="0"/>
                  <w:divBdr>
                    <w:top w:val="none" w:sz="0" w:space="0" w:color="auto"/>
                    <w:left w:val="none" w:sz="0" w:space="0" w:color="auto"/>
                    <w:bottom w:val="none" w:sz="0" w:space="0" w:color="auto"/>
                    <w:right w:val="none" w:sz="0" w:space="0" w:color="auto"/>
                  </w:divBdr>
                  <w:divsChild>
                    <w:div w:id="783772784">
                      <w:marLeft w:val="0"/>
                      <w:marRight w:val="0"/>
                      <w:marTop w:val="0"/>
                      <w:marBottom w:val="0"/>
                      <w:divBdr>
                        <w:top w:val="none" w:sz="0" w:space="0" w:color="auto"/>
                        <w:left w:val="none" w:sz="0" w:space="0" w:color="auto"/>
                        <w:bottom w:val="none" w:sz="0" w:space="0" w:color="auto"/>
                        <w:right w:val="none" w:sz="0" w:space="0" w:color="auto"/>
                      </w:divBdr>
                    </w:div>
                  </w:divsChild>
                </w:div>
                <w:div w:id="695422121">
                  <w:marLeft w:val="0"/>
                  <w:marRight w:val="0"/>
                  <w:marTop w:val="0"/>
                  <w:marBottom w:val="0"/>
                  <w:divBdr>
                    <w:top w:val="none" w:sz="0" w:space="0" w:color="auto"/>
                    <w:left w:val="none" w:sz="0" w:space="0" w:color="auto"/>
                    <w:bottom w:val="none" w:sz="0" w:space="0" w:color="auto"/>
                    <w:right w:val="none" w:sz="0" w:space="0" w:color="auto"/>
                  </w:divBdr>
                  <w:divsChild>
                    <w:div w:id="22247634">
                      <w:marLeft w:val="0"/>
                      <w:marRight w:val="0"/>
                      <w:marTop w:val="0"/>
                      <w:marBottom w:val="0"/>
                      <w:divBdr>
                        <w:top w:val="none" w:sz="0" w:space="0" w:color="auto"/>
                        <w:left w:val="none" w:sz="0" w:space="0" w:color="auto"/>
                        <w:bottom w:val="none" w:sz="0" w:space="0" w:color="auto"/>
                        <w:right w:val="none" w:sz="0" w:space="0" w:color="auto"/>
                      </w:divBdr>
                    </w:div>
                  </w:divsChild>
                </w:div>
                <w:div w:id="695884827">
                  <w:marLeft w:val="0"/>
                  <w:marRight w:val="0"/>
                  <w:marTop w:val="0"/>
                  <w:marBottom w:val="0"/>
                  <w:divBdr>
                    <w:top w:val="none" w:sz="0" w:space="0" w:color="auto"/>
                    <w:left w:val="none" w:sz="0" w:space="0" w:color="auto"/>
                    <w:bottom w:val="none" w:sz="0" w:space="0" w:color="auto"/>
                    <w:right w:val="none" w:sz="0" w:space="0" w:color="auto"/>
                  </w:divBdr>
                  <w:divsChild>
                    <w:div w:id="926112035">
                      <w:marLeft w:val="0"/>
                      <w:marRight w:val="0"/>
                      <w:marTop w:val="0"/>
                      <w:marBottom w:val="0"/>
                      <w:divBdr>
                        <w:top w:val="none" w:sz="0" w:space="0" w:color="auto"/>
                        <w:left w:val="none" w:sz="0" w:space="0" w:color="auto"/>
                        <w:bottom w:val="none" w:sz="0" w:space="0" w:color="auto"/>
                        <w:right w:val="none" w:sz="0" w:space="0" w:color="auto"/>
                      </w:divBdr>
                    </w:div>
                  </w:divsChild>
                </w:div>
                <w:div w:id="707070719">
                  <w:marLeft w:val="0"/>
                  <w:marRight w:val="0"/>
                  <w:marTop w:val="0"/>
                  <w:marBottom w:val="0"/>
                  <w:divBdr>
                    <w:top w:val="none" w:sz="0" w:space="0" w:color="auto"/>
                    <w:left w:val="none" w:sz="0" w:space="0" w:color="auto"/>
                    <w:bottom w:val="none" w:sz="0" w:space="0" w:color="auto"/>
                    <w:right w:val="none" w:sz="0" w:space="0" w:color="auto"/>
                  </w:divBdr>
                  <w:divsChild>
                    <w:div w:id="1158427022">
                      <w:marLeft w:val="0"/>
                      <w:marRight w:val="0"/>
                      <w:marTop w:val="0"/>
                      <w:marBottom w:val="0"/>
                      <w:divBdr>
                        <w:top w:val="none" w:sz="0" w:space="0" w:color="auto"/>
                        <w:left w:val="none" w:sz="0" w:space="0" w:color="auto"/>
                        <w:bottom w:val="none" w:sz="0" w:space="0" w:color="auto"/>
                        <w:right w:val="none" w:sz="0" w:space="0" w:color="auto"/>
                      </w:divBdr>
                    </w:div>
                  </w:divsChild>
                </w:div>
                <w:div w:id="708917803">
                  <w:marLeft w:val="0"/>
                  <w:marRight w:val="0"/>
                  <w:marTop w:val="0"/>
                  <w:marBottom w:val="0"/>
                  <w:divBdr>
                    <w:top w:val="none" w:sz="0" w:space="0" w:color="auto"/>
                    <w:left w:val="none" w:sz="0" w:space="0" w:color="auto"/>
                    <w:bottom w:val="none" w:sz="0" w:space="0" w:color="auto"/>
                    <w:right w:val="none" w:sz="0" w:space="0" w:color="auto"/>
                  </w:divBdr>
                  <w:divsChild>
                    <w:div w:id="868446864">
                      <w:marLeft w:val="0"/>
                      <w:marRight w:val="0"/>
                      <w:marTop w:val="0"/>
                      <w:marBottom w:val="0"/>
                      <w:divBdr>
                        <w:top w:val="none" w:sz="0" w:space="0" w:color="auto"/>
                        <w:left w:val="none" w:sz="0" w:space="0" w:color="auto"/>
                        <w:bottom w:val="none" w:sz="0" w:space="0" w:color="auto"/>
                        <w:right w:val="none" w:sz="0" w:space="0" w:color="auto"/>
                      </w:divBdr>
                    </w:div>
                  </w:divsChild>
                </w:div>
                <w:div w:id="720790601">
                  <w:marLeft w:val="0"/>
                  <w:marRight w:val="0"/>
                  <w:marTop w:val="0"/>
                  <w:marBottom w:val="0"/>
                  <w:divBdr>
                    <w:top w:val="none" w:sz="0" w:space="0" w:color="auto"/>
                    <w:left w:val="none" w:sz="0" w:space="0" w:color="auto"/>
                    <w:bottom w:val="none" w:sz="0" w:space="0" w:color="auto"/>
                    <w:right w:val="none" w:sz="0" w:space="0" w:color="auto"/>
                  </w:divBdr>
                  <w:divsChild>
                    <w:div w:id="690186498">
                      <w:marLeft w:val="0"/>
                      <w:marRight w:val="0"/>
                      <w:marTop w:val="0"/>
                      <w:marBottom w:val="0"/>
                      <w:divBdr>
                        <w:top w:val="none" w:sz="0" w:space="0" w:color="auto"/>
                        <w:left w:val="none" w:sz="0" w:space="0" w:color="auto"/>
                        <w:bottom w:val="none" w:sz="0" w:space="0" w:color="auto"/>
                        <w:right w:val="none" w:sz="0" w:space="0" w:color="auto"/>
                      </w:divBdr>
                    </w:div>
                  </w:divsChild>
                </w:div>
                <w:div w:id="732124581">
                  <w:marLeft w:val="0"/>
                  <w:marRight w:val="0"/>
                  <w:marTop w:val="0"/>
                  <w:marBottom w:val="0"/>
                  <w:divBdr>
                    <w:top w:val="none" w:sz="0" w:space="0" w:color="auto"/>
                    <w:left w:val="none" w:sz="0" w:space="0" w:color="auto"/>
                    <w:bottom w:val="none" w:sz="0" w:space="0" w:color="auto"/>
                    <w:right w:val="none" w:sz="0" w:space="0" w:color="auto"/>
                  </w:divBdr>
                  <w:divsChild>
                    <w:div w:id="2039967286">
                      <w:marLeft w:val="0"/>
                      <w:marRight w:val="0"/>
                      <w:marTop w:val="0"/>
                      <w:marBottom w:val="0"/>
                      <w:divBdr>
                        <w:top w:val="none" w:sz="0" w:space="0" w:color="auto"/>
                        <w:left w:val="none" w:sz="0" w:space="0" w:color="auto"/>
                        <w:bottom w:val="none" w:sz="0" w:space="0" w:color="auto"/>
                        <w:right w:val="none" w:sz="0" w:space="0" w:color="auto"/>
                      </w:divBdr>
                    </w:div>
                  </w:divsChild>
                </w:div>
                <w:div w:id="735862506">
                  <w:marLeft w:val="0"/>
                  <w:marRight w:val="0"/>
                  <w:marTop w:val="0"/>
                  <w:marBottom w:val="0"/>
                  <w:divBdr>
                    <w:top w:val="none" w:sz="0" w:space="0" w:color="auto"/>
                    <w:left w:val="none" w:sz="0" w:space="0" w:color="auto"/>
                    <w:bottom w:val="none" w:sz="0" w:space="0" w:color="auto"/>
                    <w:right w:val="none" w:sz="0" w:space="0" w:color="auto"/>
                  </w:divBdr>
                  <w:divsChild>
                    <w:div w:id="725956686">
                      <w:marLeft w:val="0"/>
                      <w:marRight w:val="0"/>
                      <w:marTop w:val="0"/>
                      <w:marBottom w:val="0"/>
                      <w:divBdr>
                        <w:top w:val="none" w:sz="0" w:space="0" w:color="auto"/>
                        <w:left w:val="none" w:sz="0" w:space="0" w:color="auto"/>
                        <w:bottom w:val="none" w:sz="0" w:space="0" w:color="auto"/>
                        <w:right w:val="none" w:sz="0" w:space="0" w:color="auto"/>
                      </w:divBdr>
                    </w:div>
                  </w:divsChild>
                </w:div>
                <w:div w:id="738211595">
                  <w:marLeft w:val="0"/>
                  <w:marRight w:val="0"/>
                  <w:marTop w:val="0"/>
                  <w:marBottom w:val="0"/>
                  <w:divBdr>
                    <w:top w:val="none" w:sz="0" w:space="0" w:color="auto"/>
                    <w:left w:val="none" w:sz="0" w:space="0" w:color="auto"/>
                    <w:bottom w:val="none" w:sz="0" w:space="0" w:color="auto"/>
                    <w:right w:val="none" w:sz="0" w:space="0" w:color="auto"/>
                  </w:divBdr>
                  <w:divsChild>
                    <w:div w:id="1886258371">
                      <w:marLeft w:val="0"/>
                      <w:marRight w:val="0"/>
                      <w:marTop w:val="0"/>
                      <w:marBottom w:val="0"/>
                      <w:divBdr>
                        <w:top w:val="none" w:sz="0" w:space="0" w:color="auto"/>
                        <w:left w:val="none" w:sz="0" w:space="0" w:color="auto"/>
                        <w:bottom w:val="none" w:sz="0" w:space="0" w:color="auto"/>
                        <w:right w:val="none" w:sz="0" w:space="0" w:color="auto"/>
                      </w:divBdr>
                    </w:div>
                  </w:divsChild>
                </w:div>
                <w:div w:id="738289325">
                  <w:marLeft w:val="0"/>
                  <w:marRight w:val="0"/>
                  <w:marTop w:val="0"/>
                  <w:marBottom w:val="0"/>
                  <w:divBdr>
                    <w:top w:val="none" w:sz="0" w:space="0" w:color="auto"/>
                    <w:left w:val="none" w:sz="0" w:space="0" w:color="auto"/>
                    <w:bottom w:val="none" w:sz="0" w:space="0" w:color="auto"/>
                    <w:right w:val="none" w:sz="0" w:space="0" w:color="auto"/>
                  </w:divBdr>
                  <w:divsChild>
                    <w:div w:id="452752316">
                      <w:marLeft w:val="0"/>
                      <w:marRight w:val="0"/>
                      <w:marTop w:val="0"/>
                      <w:marBottom w:val="0"/>
                      <w:divBdr>
                        <w:top w:val="none" w:sz="0" w:space="0" w:color="auto"/>
                        <w:left w:val="none" w:sz="0" w:space="0" w:color="auto"/>
                        <w:bottom w:val="none" w:sz="0" w:space="0" w:color="auto"/>
                        <w:right w:val="none" w:sz="0" w:space="0" w:color="auto"/>
                      </w:divBdr>
                    </w:div>
                  </w:divsChild>
                </w:div>
                <w:div w:id="749544933">
                  <w:marLeft w:val="0"/>
                  <w:marRight w:val="0"/>
                  <w:marTop w:val="0"/>
                  <w:marBottom w:val="0"/>
                  <w:divBdr>
                    <w:top w:val="none" w:sz="0" w:space="0" w:color="auto"/>
                    <w:left w:val="none" w:sz="0" w:space="0" w:color="auto"/>
                    <w:bottom w:val="none" w:sz="0" w:space="0" w:color="auto"/>
                    <w:right w:val="none" w:sz="0" w:space="0" w:color="auto"/>
                  </w:divBdr>
                  <w:divsChild>
                    <w:div w:id="1159273835">
                      <w:marLeft w:val="0"/>
                      <w:marRight w:val="0"/>
                      <w:marTop w:val="0"/>
                      <w:marBottom w:val="0"/>
                      <w:divBdr>
                        <w:top w:val="none" w:sz="0" w:space="0" w:color="auto"/>
                        <w:left w:val="none" w:sz="0" w:space="0" w:color="auto"/>
                        <w:bottom w:val="none" w:sz="0" w:space="0" w:color="auto"/>
                        <w:right w:val="none" w:sz="0" w:space="0" w:color="auto"/>
                      </w:divBdr>
                    </w:div>
                  </w:divsChild>
                </w:div>
                <w:div w:id="778918325">
                  <w:marLeft w:val="0"/>
                  <w:marRight w:val="0"/>
                  <w:marTop w:val="0"/>
                  <w:marBottom w:val="0"/>
                  <w:divBdr>
                    <w:top w:val="none" w:sz="0" w:space="0" w:color="auto"/>
                    <w:left w:val="none" w:sz="0" w:space="0" w:color="auto"/>
                    <w:bottom w:val="none" w:sz="0" w:space="0" w:color="auto"/>
                    <w:right w:val="none" w:sz="0" w:space="0" w:color="auto"/>
                  </w:divBdr>
                  <w:divsChild>
                    <w:div w:id="19820606">
                      <w:marLeft w:val="0"/>
                      <w:marRight w:val="0"/>
                      <w:marTop w:val="0"/>
                      <w:marBottom w:val="0"/>
                      <w:divBdr>
                        <w:top w:val="none" w:sz="0" w:space="0" w:color="auto"/>
                        <w:left w:val="none" w:sz="0" w:space="0" w:color="auto"/>
                        <w:bottom w:val="none" w:sz="0" w:space="0" w:color="auto"/>
                        <w:right w:val="none" w:sz="0" w:space="0" w:color="auto"/>
                      </w:divBdr>
                    </w:div>
                  </w:divsChild>
                </w:div>
                <w:div w:id="783111427">
                  <w:marLeft w:val="0"/>
                  <w:marRight w:val="0"/>
                  <w:marTop w:val="0"/>
                  <w:marBottom w:val="0"/>
                  <w:divBdr>
                    <w:top w:val="none" w:sz="0" w:space="0" w:color="auto"/>
                    <w:left w:val="none" w:sz="0" w:space="0" w:color="auto"/>
                    <w:bottom w:val="none" w:sz="0" w:space="0" w:color="auto"/>
                    <w:right w:val="none" w:sz="0" w:space="0" w:color="auto"/>
                  </w:divBdr>
                  <w:divsChild>
                    <w:div w:id="732897237">
                      <w:marLeft w:val="0"/>
                      <w:marRight w:val="0"/>
                      <w:marTop w:val="0"/>
                      <w:marBottom w:val="0"/>
                      <w:divBdr>
                        <w:top w:val="none" w:sz="0" w:space="0" w:color="auto"/>
                        <w:left w:val="none" w:sz="0" w:space="0" w:color="auto"/>
                        <w:bottom w:val="none" w:sz="0" w:space="0" w:color="auto"/>
                        <w:right w:val="none" w:sz="0" w:space="0" w:color="auto"/>
                      </w:divBdr>
                    </w:div>
                  </w:divsChild>
                </w:div>
                <w:div w:id="815728193">
                  <w:marLeft w:val="0"/>
                  <w:marRight w:val="0"/>
                  <w:marTop w:val="0"/>
                  <w:marBottom w:val="0"/>
                  <w:divBdr>
                    <w:top w:val="none" w:sz="0" w:space="0" w:color="auto"/>
                    <w:left w:val="none" w:sz="0" w:space="0" w:color="auto"/>
                    <w:bottom w:val="none" w:sz="0" w:space="0" w:color="auto"/>
                    <w:right w:val="none" w:sz="0" w:space="0" w:color="auto"/>
                  </w:divBdr>
                  <w:divsChild>
                    <w:div w:id="1503352776">
                      <w:marLeft w:val="0"/>
                      <w:marRight w:val="0"/>
                      <w:marTop w:val="0"/>
                      <w:marBottom w:val="0"/>
                      <w:divBdr>
                        <w:top w:val="none" w:sz="0" w:space="0" w:color="auto"/>
                        <w:left w:val="none" w:sz="0" w:space="0" w:color="auto"/>
                        <w:bottom w:val="none" w:sz="0" w:space="0" w:color="auto"/>
                        <w:right w:val="none" w:sz="0" w:space="0" w:color="auto"/>
                      </w:divBdr>
                    </w:div>
                  </w:divsChild>
                </w:div>
                <w:div w:id="823668371">
                  <w:marLeft w:val="0"/>
                  <w:marRight w:val="0"/>
                  <w:marTop w:val="0"/>
                  <w:marBottom w:val="0"/>
                  <w:divBdr>
                    <w:top w:val="none" w:sz="0" w:space="0" w:color="auto"/>
                    <w:left w:val="none" w:sz="0" w:space="0" w:color="auto"/>
                    <w:bottom w:val="none" w:sz="0" w:space="0" w:color="auto"/>
                    <w:right w:val="none" w:sz="0" w:space="0" w:color="auto"/>
                  </w:divBdr>
                  <w:divsChild>
                    <w:div w:id="781847457">
                      <w:marLeft w:val="0"/>
                      <w:marRight w:val="0"/>
                      <w:marTop w:val="0"/>
                      <w:marBottom w:val="0"/>
                      <w:divBdr>
                        <w:top w:val="none" w:sz="0" w:space="0" w:color="auto"/>
                        <w:left w:val="none" w:sz="0" w:space="0" w:color="auto"/>
                        <w:bottom w:val="none" w:sz="0" w:space="0" w:color="auto"/>
                        <w:right w:val="none" w:sz="0" w:space="0" w:color="auto"/>
                      </w:divBdr>
                    </w:div>
                  </w:divsChild>
                </w:div>
                <w:div w:id="852647140">
                  <w:marLeft w:val="0"/>
                  <w:marRight w:val="0"/>
                  <w:marTop w:val="0"/>
                  <w:marBottom w:val="0"/>
                  <w:divBdr>
                    <w:top w:val="none" w:sz="0" w:space="0" w:color="auto"/>
                    <w:left w:val="none" w:sz="0" w:space="0" w:color="auto"/>
                    <w:bottom w:val="none" w:sz="0" w:space="0" w:color="auto"/>
                    <w:right w:val="none" w:sz="0" w:space="0" w:color="auto"/>
                  </w:divBdr>
                  <w:divsChild>
                    <w:div w:id="1517381290">
                      <w:marLeft w:val="0"/>
                      <w:marRight w:val="0"/>
                      <w:marTop w:val="0"/>
                      <w:marBottom w:val="0"/>
                      <w:divBdr>
                        <w:top w:val="none" w:sz="0" w:space="0" w:color="auto"/>
                        <w:left w:val="none" w:sz="0" w:space="0" w:color="auto"/>
                        <w:bottom w:val="none" w:sz="0" w:space="0" w:color="auto"/>
                        <w:right w:val="none" w:sz="0" w:space="0" w:color="auto"/>
                      </w:divBdr>
                    </w:div>
                  </w:divsChild>
                </w:div>
                <w:div w:id="853765195">
                  <w:marLeft w:val="0"/>
                  <w:marRight w:val="0"/>
                  <w:marTop w:val="0"/>
                  <w:marBottom w:val="0"/>
                  <w:divBdr>
                    <w:top w:val="none" w:sz="0" w:space="0" w:color="auto"/>
                    <w:left w:val="none" w:sz="0" w:space="0" w:color="auto"/>
                    <w:bottom w:val="none" w:sz="0" w:space="0" w:color="auto"/>
                    <w:right w:val="none" w:sz="0" w:space="0" w:color="auto"/>
                  </w:divBdr>
                  <w:divsChild>
                    <w:div w:id="414787528">
                      <w:marLeft w:val="0"/>
                      <w:marRight w:val="0"/>
                      <w:marTop w:val="0"/>
                      <w:marBottom w:val="0"/>
                      <w:divBdr>
                        <w:top w:val="none" w:sz="0" w:space="0" w:color="auto"/>
                        <w:left w:val="none" w:sz="0" w:space="0" w:color="auto"/>
                        <w:bottom w:val="none" w:sz="0" w:space="0" w:color="auto"/>
                        <w:right w:val="none" w:sz="0" w:space="0" w:color="auto"/>
                      </w:divBdr>
                    </w:div>
                  </w:divsChild>
                </w:div>
                <w:div w:id="893464007">
                  <w:marLeft w:val="0"/>
                  <w:marRight w:val="0"/>
                  <w:marTop w:val="0"/>
                  <w:marBottom w:val="0"/>
                  <w:divBdr>
                    <w:top w:val="none" w:sz="0" w:space="0" w:color="auto"/>
                    <w:left w:val="none" w:sz="0" w:space="0" w:color="auto"/>
                    <w:bottom w:val="none" w:sz="0" w:space="0" w:color="auto"/>
                    <w:right w:val="none" w:sz="0" w:space="0" w:color="auto"/>
                  </w:divBdr>
                  <w:divsChild>
                    <w:div w:id="744883986">
                      <w:marLeft w:val="0"/>
                      <w:marRight w:val="0"/>
                      <w:marTop w:val="0"/>
                      <w:marBottom w:val="0"/>
                      <w:divBdr>
                        <w:top w:val="none" w:sz="0" w:space="0" w:color="auto"/>
                        <w:left w:val="none" w:sz="0" w:space="0" w:color="auto"/>
                        <w:bottom w:val="none" w:sz="0" w:space="0" w:color="auto"/>
                        <w:right w:val="none" w:sz="0" w:space="0" w:color="auto"/>
                      </w:divBdr>
                    </w:div>
                  </w:divsChild>
                </w:div>
                <w:div w:id="896941768">
                  <w:marLeft w:val="0"/>
                  <w:marRight w:val="0"/>
                  <w:marTop w:val="0"/>
                  <w:marBottom w:val="0"/>
                  <w:divBdr>
                    <w:top w:val="none" w:sz="0" w:space="0" w:color="auto"/>
                    <w:left w:val="none" w:sz="0" w:space="0" w:color="auto"/>
                    <w:bottom w:val="none" w:sz="0" w:space="0" w:color="auto"/>
                    <w:right w:val="none" w:sz="0" w:space="0" w:color="auto"/>
                  </w:divBdr>
                  <w:divsChild>
                    <w:div w:id="1885214239">
                      <w:marLeft w:val="0"/>
                      <w:marRight w:val="0"/>
                      <w:marTop w:val="0"/>
                      <w:marBottom w:val="0"/>
                      <w:divBdr>
                        <w:top w:val="none" w:sz="0" w:space="0" w:color="auto"/>
                        <w:left w:val="none" w:sz="0" w:space="0" w:color="auto"/>
                        <w:bottom w:val="none" w:sz="0" w:space="0" w:color="auto"/>
                        <w:right w:val="none" w:sz="0" w:space="0" w:color="auto"/>
                      </w:divBdr>
                    </w:div>
                  </w:divsChild>
                </w:div>
                <w:div w:id="906303727">
                  <w:marLeft w:val="0"/>
                  <w:marRight w:val="0"/>
                  <w:marTop w:val="0"/>
                  <w:marBottom w:val="0"/>
                  <w:divBdr>
                    <w:top w:val="none" w:sz="0" w:space="0" w:color="auto"/>
                    <w:left w:val="none" w:sz="0" w:space="0" w:color="auto"/>
                    <w:bottom w:val="none" w:sz="0" w:space="0" w:color="auto"/>
                    <w:right w:val="none" w:sz="0" w:space="0" w:color="auto"/>
                  </w:divBdr>
                  <w:divsChild>
                    <w:div w:id="605313869">
                      <w:marLeft w:val="0"/>
                      <w:marRight w:val="0"/>
                      <w:marTop w:val="0"/>
                      <w:marBottom w:val="0"/>
                      <w:divBdr>
                        <w:top w:val="none" w:sz="0" w:space="0" w:color="auto"/>
                        <w:left w:val="none" w:sz="0" w:space="0" w:color="auto"/>
                        <w:bottom w:val="none" w:sz="0" w:space="0" w:color="auto"/>
                        <w:right w:val="none" w:sz="0" w:space="0" w:color="auto"/>
                      </w:divBdr>
                    </w:div>
                  </w:divsChild>
                </w:div>
                <w:div w:id="912130926">
                  <w:marLeft w:val="0"/>
                  <w:marRight w:val="0"/>
                  <w:marTop w:val="0"/>
                  <w:marBottom w:val="0"/>
                  <w:divBdr>
                    <w:top w:val="none" w:sz="0" w:space="0" w:color="auto"/>
                    <w:left w:val="none" w:sz="0" w:space="0" w:color="auto"/>
                    <w:bottom w:val="none" w:sz="0" w:space="0" w:color="auto"/>
                    <w:right w:val="none" w:sz="0" w:space="0" w:color="auto"/>
                  </w:divBdr>
                  <w:divsChild>
                    <w:div w:id="2002267748">
                      <w:marLeft w:val="0"/>
                      <w:marRight w:val="0"/>
                      <w:marTop w:val="0"/>
                      <w:marBottom w:val="0"/>
                      <w:divBdr>
                        <w:top w:val="none" w:sz="0" w:space="0" w:color="auto"/>
                        <w:left w:val="none" w:sz="0" w:space="0" w:color="auto"/>
                        <w:bottom w:val="none" w:sz="0" w:space="0" w:color="auto"/>
                        <w:right w:val="none" w:sz="0" w:space="0" w:color="auto"/>
                      </w:divBdr>
                    </w:div>
                  </w:divsChild>
                </w:div>
                <w:div w:id="931086935">
                  <w:marLeft w:val="0"/>
                  <w:marRight w:val="0"/>
                  <w:marTop w:val="0"/>
                  <w:marBottom w:val="0"/>
                  <w:divBdr>
                    <w:top w:val="none" w:sz="0" w:space="0" w:color="auto"/>
                    <w:left w:val="none" w:sz="0" w:space="0" w:color="auto"/>
                    <w:bottom w:val="none" w:sz="0" w:space="0" w:color="auto"/>
                    <w:right w:val="none" w:sz="0" w:space="0" w:color="auto"/>
                  </w:divBdr>
                  <w:divsChild>
                    <w:div w:id="499581270">
                      <w:marLeft w:val="0"/>
                      <w:marRight w:val="0"/>
                      <w:marTop w:val="0"/>
                      <w:marBottom w:val="0"/>
                      <w:divBdr>
                        <w:top w:val="none" w:sz="0" w:space="0" w:color="auto"/>
                        <w:left w:val="none" w:sz="0" w:space="0" w:color="auto"/>
                        <w:bottom w:val="none" w:sz="0" w:space="0" w:color="auto"/>
                        <w:right w:val="none" w:sz="0" w:space="0" w:color="auto"/>
                      </w:divBdr>
                    </w:div>
                  </w:divsChild>
                </w:div>
                <w:div w:id="949630789">
                  <w:marLeft w:val="0"/>
                  <w:marRight w:val="0"/>
                  <w:marTop w:val="0"/>
                  <w:marBottom w:val="0"/>
                  <w:divBdr>
                    <w:top w:val="none" w:sz="0" w:space="0" w:color="auto"/>
                    <w:left w:val="none" w:sz="0" w:space="0" w:color="auto"/>
                    <w:bottom w:val="none" w:sz="0" w:space="0" w:color="auto"/>
                    <w:right w:val="none" w:sz="0" w:space="0" w:color="auto"/>
                  </w:divBdr>
                  <w:divsChild>
                    <w:div w:id="152836870">
                      <w:marLeft w:val="0"/>
                      <w:marRight w:val="0"/>
                      <w:marTop w:val="0"/>
                      <w:marBottom w:val="0"/>
                      <w:divBdr>
                        <w:top w:val="none" w:sz="0" w:space="0" w:color="auto"/>
                        <w:left w:val="none" w:sz="0" w:space="0" w:color="auto"/>
                        <w:bottom w:val="none" w:sz="0" w:space="0" w:color="auto"/>
                        <w:right w:val="none" w:sz="0" w:space="0" w:color="auto"/>
                      </w:divBdr>
                    </w:div>
                  </w:divsChild>
                </w:div>
                <w:div w:id="955211505">
                  <w:marLeft w:val="0"/>
                  <w:marRight w:val="0"/>
                  <w:marTop w:val="0"/>
                  <w:marBottom w:val="0"/>
                  <w:divBdr>
                    <w:top w:val="none" w:sz="0" w:space="0" w:color="auto"/>
                    <w:left w:val="none" w:sz="0" w:space="0" w:color="auto"/>
                    <w:bottom w:val="none" w:sz="0" w:space="0" w:color="auto"/>
                    <w:right w:val="none" w:sz="0" w:space="0" w:color="auto"/>
                  </w:divBdr>
                  <w:divsChild>
                    <w:div w:id="807554919">
                      <w:marLeft w:val="0"/>
                      <w:marRight w:val="0"/>
                      <w:marTop w:val="0"/>
                      <w:marBottom w:val="0"/>
                      <w:divBdr>
                        <w:top w:val="none" w:sz="0" w:space="0" w:color="auto"/>
                        <w:left w:val="none" w:sz="0" w:space="0" w:color="auto"/>
                        <w:bottom w:val="none" w:sz="0" w:space="0" w:color="auto"/>
                        <w:right w:val="none" w:sz="0" w:space="0" w:color="auto"/>
                      </w:divBdr>
                    </w:div>
                  </w:divsChild>
                </w:div>
                <w:div w:id="967665727">
                  <w:marLeft w:val="0"/>
                  <w:marRight w:val="0"/>
                  <w:marTop w:val="0"/>
                  <w:marBottom w:val="0"/>
                  <w:divBdr>
                    <w:top w:val="none" w:sz="0" w:space="0" w:color="auto"/>
                    <w:left w:val="none" w:sz="0" w:space="0" w:color="auto"/>
                    <w:bottom w:val="none" w:sz="0" w:space="0" w:color="auto"/>
                    <w:right w:val="none" w:sz="0" w:space="0" w:color="auto"/>
                  </w:divBdr>
                  <w:divsChild>
                    <w:div w:id="1076778799">
                      <w:marLeft w:val="0"/>
                      <w:marRight w:val="0"/>
                      <w:marTop w:val="0"/>
                      <w:marBottom w:val="0"/>
                      <w:divBdr>
                        <w:top w:val="none" w:sz="0" w:space="0" w:color="auto"/>
                        <w:left w:val="none" w:sz="0" w:space="0" w:color="auto"/>
                        <w:bottom w:val="none" w:sz="0" w:space="0" w:color="auto"/>
                        <w:right w:val="none" w:sz="0" w:space="0" w:color="auto"/>
                      </w:divBdr>
                    </w:div>
                  </w:divsChild>
                </w:div>
                <w:div w:id="979305793">
                  <w:marLeft w:val="0"/>
                  <w:marRight w:val="0"/>
                  <w:marTop w:val="0"/>
                  <w:marBottom w:val="0"/>
                  <w:divBdr>
                    <w:top w:val="none" w:sz="0" w:space="0" w:color="auto"/>
                    <w:left w:val="none" w:sz="0" w:space="0" w:color="auto"/>
                    <w:bottom w:val="none" w:sz="0" w:space="0" w:color="auto"/>
                    <w:right w:val="none" w:sz="0" w:space="0" w:color="auto"/>
                  </w:divBdr>
                  <w:divsChild>
                    <w:div w:id="310017608">
                      <w:marLeft w:val="0"/>
                      <w:marRight w:val="0"/>
                      <w:marTop w:val="0"/>
                      <w:marBottom w:val="0"/>
                      <w:divBdr>
                        <w:top w:val="none" w:sz="0" w:space="0" w:color="auto"/>
                        <w:left w:val="none" w:sz="0" w:space="0" w:color="auto"/>
                        <w:bottom w:val="none" w:sz="0" w:space="0" w:color="auto"/>
                        <w:right w:val="none" w:sz="0" w:space="0" w:color="auto"/>
                      </w:divBdr>
                    </w:div>
                  </w:divsChild>
                </w:div>
                <w:div w:id="990598983">
                  <w:marLeft w:val="0"/>
                  <w:marRight w:val="0"/>
                  <w:marTop w:val="0"/>
                  <w:marBottom w:val="0"/>
                  <w:divBdr>
                    <w:top w:val="none" w:sz="0" w:space="0" w:color="auto"/>
                    <w:left w:val="none" w:sz="0" w:space="0" w:color="auto"/>
                    <w:bottom w:val="none" w:sz="0" w:space="0" w:color="auto"/>
                    <w:right w:val="none" w:sz="0" w:space="0" w:color="auto"/>
                  </w:divBdr>
                  <w:divsChild>
                    <w:div w:id="977295414">
                      <w:marLeft w:val="0"/>
                      <w:marRight w:val="0"/>
                      <w:marTop w:val="0"/>
                      <w:marBottom w:val="0"/>
                      <w:divBdr>
                        <w:top w:val="none" w:sz="0" w:space="0" w:color="auto"/>
                        <w:left w:val="none" w:sz="0" w:space="0" w:color="auto"/>
                        <w:bottom w:val="none" w:sz="0" w:space="0" w:color="auto"/>
                        <w:right w:val="none" w:sz="0" w:space="0" w:color="auto"/>
                      </w:divBdr>
                    </w:div>
                  </w:divsChild>
                </w:div>
                <w:div w:id="990867841">
                  <w:marLeft w:val="0"/>
                  <w:marRight w:val="0"/>
                  <w:marTop w:val="0"/>
                  <w:marBottom w:val="0"/>
                  <w:divBdr>
                    <w:top w:val="none" w:sz="0" w:space="0" w:color="auto"/>
                    <w:left w:val="none" w:sz="0" w:space="0" w:color="auto"/>
                    <w:bottom w:val="none" w:sz="0" w:space="0" w:color="auto"/>
                    <w:right w:val="none" w:sz="0" w:space="0" w:color="auto"/>
                  </w:divBdr>
                  <w:divsChild>
                    <w:div w:id="596208846">
                      <w:marLeft w:val="0"/>
                      <w:marRight w:val="0"/>
                      <w:marTop w:val="0"/>
                      <w:marBottom w:val="0"/>
                      <w:divBdr>
                        <w:top w:val="none" w:sz="0" w:space="0" w:color="auto"/>
                        <w:left w:val="none" w:sz="0" w:space="0" w:color="auto"/>
                        <w:bottom w:val="none" w:sz="0" w:space="0" w:color="auto"/>
                        <w:right w:val="none" w:sz="0" w:space="0" w:color="auto"/>
                      </w:divBdr>
                    </w:div>
                  </w:divsChild>
                </w:div>
                <w:div w:id="1005548614">
                  <w:marLeft w:val="0"/>
                  <w:marRight w:val="0"/>
                  <w:marTop w:val="0"/>
                  <w:marBottom w:val="0"/>
                  <w:divBdr>
                    <w:top w:val="none" w:sz="0" w:space="0" w:color="auto"/>
                    <w:left w:val="none" w:sz="0" w:space="0" w:color="auto"/>
                    <w:bottom w:val="none" w:sz="0" w:space="0" w:color="auto"/>
                    <w:right w:val="none" w:sz="0" w:space="0" w:color="auto"/>
                  </w:divBdr>
                  <w:divsChild>
                    <w:div w:id="353385568">
                      <w:marLeft w:val="0"/>
                      <w:marRight w:val="0"/>
                      <w:marTop w:val="0"/>
                      <w:marBottom w:val="0"/>
                      <w:divBdr>
                        <w:top w:val="none" w:sz="0" w:space="0" w:color="auto"/>
                        <w:left w:val="none" w:sz="0" w:space="0" w:color="auto"/>
                        <w:bottom w:val="none" w:sz="0" w:space="0" w:color="auto"/>
                        <w:right w:val="none" w:sz="0" w:space="0" w:color="auto"/>
                      </w:divBdr>
                    </w:div>
                  </w:divsChild>
                </w:div>
                <w:div w:id="1088119082">
                  <w:marLeft w:val="0"/>
                  <w:marRight w:val="0"/>
                  <w:marTop w:val="0"/>
                  <w:marBottom w:val="0"/>
                  <w:divBdr>
                    <w:top w:val="none" w:sz="0" w:space="0" w:color="auto"/>
                    <w:left w:val="none" w:sz="0" w:space="0" w:color="auto"/>
                    <w:bottom w:val="none" w:sz="0" w:space="0" w:color="auto"/>
                    <w:right w:val="none" w:sz="0" w:space="0" w:color="auto"/>
                  </w:divBdr>
                  <w:divsChild>
                    <w:div w:id="1726836458">
                      <w:marLeft w:val="0"/>
                      <w:marRight w:val="0"/>
                      <w:marTop w:val="0"/>
                      <w:marBottom w:val="0"/>
                      <w:divBdr>
                        <w:top w:val="none" w:sz="0" w:space="0" w:color="auto"/>
                        <w:left w:val="none" w:sz="0" w:space="0" w:color="auto"/>
                        <w:bottom w:val="none" w:sz="0" w:space="0" w:color="auto"/>
                        <w:right w:val="none" w:sz="0" w:space="0" w:color="auto"/>
                      </w:divBdr>
                    </w:div>
                  </w:divsChild>
                </w:div>
                <w:div w:id="1121414566">
                  <w:marLeft w:val="0"/>
                  <w:marRight w:val="0"/>
                  <w:marTop w:val="0"/>
                  <w:marBottom w:val="0"/>
                  <w:divBdr>
                    <w:top w:val="none" w:sz="0" w:space="0" w:color="auto"/>
                    <w:left w:val="none" w:sz="0" w:space="0" w:color="auto"/>
                    <w:bottom w:val="none" w:sz="0" w:space="0" w:color="auto"/>
                    <w:right w:val="none" w:sz="0" w:space="0" w:color="auto"/>
                  </w:divBdr>
                  <w:divsChild>
                    <w:div w:id="1511722837">
                      <w:marLeft w:val="0"/>
                      <w:marRight w:val="0"/>
                      <w:marTop w:val="0"/>
                      <w:marBottom w:val="0"/>
                      <w:divBdr>
                        <w:top w:val="none" w:sz="0" w:space="0" w:color="auto"/>
                        <w:left w:val="none" w:sz="0" w:space="0" w:color="auto"/>
                        <w:bottom w:val="none" w:sz="0" w:space="0" w:color="auto"/>
                        <w:right w:val="none" w:sz="0" w:space="0" w:color="auto"/>
                      </w:divBdr>
                    </w:div>
                  </w:divsChild>
                </w:div>
                <w:div w:id="1125462460">
                  <w:marLeft w:val="0"/>
                  <w:marRight w:val="0"/>
                  <w:marTop w:val="0"/>
                  <w:marBottom w:val="0"/>
                  <w:divBdr>
                    <w:top w:val="none" w:sz="0" w:space="0" w:color="auto"/>
                    <w:left w:val="none" w:sz="0" w:space="0" w:color="auto"/>
                    <w:bottom w:val="none" w:sz="0" w:space="0" w:color="auto"/>
                    <w:right w:val="none" w:sz="0" w:space="0" w:color="auto"/>
                  </w:divBdr>
                  <w:divsChild>
                    <w:div w:id="1978677814">
                      <w:marLeft w:val="0"/>
                      <w:marRight w:val="0"/>
                      <w:marTop w:val="0"/>
                      <w:marBottom w:val="0"/>
                      <w:divBdr>
                        <w:top w:val="none" w:sz="0" w:space="0" w:color="auto"/>
                        <w:left w:val="none" w:sz="0" w:space="0" w:color="auto"/>
                        <w:bottom w:val="none" w:sz="0" w:space="0" w:color="auto"/>
                        <w:right w:val="none" w:sz="0" w:space="0" w:color="auto"/>
                      </w:divBdr>
                    </w:div>
                  </w:divsChild>
                </w:div>
                <w:div w:id="1125469243">
                  <w:marLeft w:val="0"/>
                  <w:marRight w:val="0"/>
                  <w:marTop w:val="0"/>
                  <w:marBottom w:val="0"/>
                  <w:divBdr>
                    <w:top w:val="none" w:sz="0" w:space="0" w:color="auto"/>
                    <w:left w:val="none" w:sz="0" w:space="0" w:color="auto"/>
                    <w:bottom w:val="none" w:sz="0" w:space="0" w:color="auto"/>
                    <w:right w:val="none" w:sz="0" w:space="0" w:color="auto"/>
                  </w:divBdr>
                  <w:divsChild>
                    <w:div w:id="114450874">
                      <w:marLeft w:val="0"/>
                      <w:marRight w:val="0"/>
                      <w:marTop w:val="0"/>
                      <w:marBottom w:val="0"/>
                      <w:divBdr>
                        <w:top w:val="none" w:sz="0" w:space="0" w:color="auto"/>
                        <w:left w:val="none" w:sz="0" w:space="0" w:color="auto"/>
                        <w:bottom w:val="none" w:sz="0" w:space="0" w:color="auto"/>
                        <w:right w:val="none" w:sz="0" w:space="0" w:color="auto"/>
                      </w:divBdr>
                    </w:div>
                  </w:divsChild>
                </w:div>
                <w:div w:id="1130589271">
                  <w:marLeft w:val="0"/>
                  <w:marRight w:val="0"/>
                  <w:marTop w:val="0"/>
                  <w:marBottom w:val="0"/>
                  <w:divBdr>
                    <w:top w:val="none" w:sz="0" w:space="0" w:color="auto"/>
                    <w:left w:val="none" w:sz="0" w:space="0" w:color="auto"/>
                    <w:bottom w:val="none" w:sz="0" w:space="0" w:color="auto"/>
                    <w:right w:val="none" w:sz="0" w:space="0" w:color="auto"/>
                  </w:divBdr>
                  <w:divsChild>
                    <w:div w:id="350494240">
                      <w:marLeft w:val="0"/>
                      <w:marRight w:val="0"/>
                      <w:marTop w:val="0"/>
                      <w:marBottom w:val="0"/>
                      <w:divBdr>
                        <w:top w:val="none" w:sz="0" w:space="0" w:color="auto"/>
                        <w:left w:val="none" w:sz="0" w:space="0" w:color="auto"/>
                        <w:bottom w:val="none" w:sz="0" w:space="0" w:color="auto"/>
                        <w:right w:val="none" w:sz="0" w:space="0" w:color="auto"/>
                      </w:divBdr>
                    </w:div>
                  </w:divsChild>
                </w:div>
                <w:div w:id="1132022529">
                  <w:marLeft w:val="0"/>
                  <w:marRight w:val="0"/>
                  <w:marTop w:val="0"/>
                  <w:marBottom w:val="0"/>
                  <w:divBdr>
                    <w:top w:val="none" w:sz="0" w:space="0" w:color="auto"/>
                    <w:left w:val="none" w:sz="0" w:space="0" w:color="auto"/>
                    <w:bottom w:val="none" w:sz="0" w:space="0" w:color="auto"/>
                    <w:right w:val="none" w:sz="0" w:space="0" w:color="auto"/>
                  </w:divBdr>
                  <w:divsChild>
                    <w:div w:id="1877113406">
                      <w:marLeft w:val="0"/>
                      <w:marRight w:val="0"/>
                      <w:marTop w:val="0"/>
                      <w:marBottom w:val="0"/>
                      <w:divBdr>
                        <w:top w:val="none" w:sz="0" w:space="0" w:color="auto"/>
                        <w:left w:val="none" w:sz="0" w:space="0" w:color="auto"/>
                        <w:bottom w:val="none" w:sz="0" w:space="0" w:color="auto"/>
                        <w:right w:val="none" w:sz="0" w:space="0" w:color="auto"/>
                      </w:divBdr>
                    </w:div>
                  </w:divsChild>
                </w:div>
                <w:div w:id="1135564418">
                  <w:marLeft w:val="0"/>
                  <w:marRight w:val="0"/>
                  <w:marTop w:val="0"/>
                  <w:marBottom w:val="0"/>
                  <w:divBdr>
                    <w:top w:val="none" w:sz="0" w:space="0" w:color="auto"/>
                    <w:left w:val="none" w:sz="0" w:space="0" w:color="auto"/>
                    <w:bottom w:val="none" w:sz="0" w:space="0" w:color="auto"/>
                    <w:right w:val="none" w:sz="0" w:space="0" w:color="auto"/>
                  </w:divBdr>
                  <w:divsChild>
                    <w:div w:id="528422361">
                      <w:marLeft w:val="0"/>
                      <w:marRight w:val="0"/>
                      <w:marTop w:val="0"/>
                      <w:marBottom w:val="0"/>
                      <w:divBdr>
                        <w:top w:val="none" w:sz="0" w:space="0" w:color="auto"/>
                        <w:left w:val="none" w:sz="0" w:space="0" w:color="auto"/>
                        <w:bottom w:val="none" w:sz="0" w:space="0" w:color="auto"/>
                        <w:right w:val="none" w:sz="0" w:space="0" w:color="auto"/>
                      </w:divBdr>
                    </w:div>
                  </w:divsChild>
                </w:div>
                <w:div w:id="1138453593">
                  <w:marLeft w:val="0"/>
                  <w:marRight w:val="0"/>
                  <w:marTop w:val="0"/>
                  <w:marBottom w:val="0"/>
                  <w:divBdr>
                    <w:top w:val="none" w:sz="0" w:space="0" w:color="auto"/>
                    <w:left w:val="none" w:sz="0" w:space="0" w:color="auto"/>
                    <w:bottom w:val="none" w:sz="0" w:space="0" w:color="auto"/>
                    <w:right w:val="none" w:sz="0" w:space="0" w:color="auto"/>
                  </w:divBdr>
                  <w:divsChild>
                    <w:div w:id="561260055">
                      <w:marLeft w:val="0"/>
                      <w:marRight w:val="0"/>
                      <w:marTop w:val="0"/>
                      <w:marBottom w:val="0"/>
                      <w:divBdr>
                        <w:top w:val="none" w:sz="0" w:space="0" w:color="auto"/>
                        <w:left w:val="none" w:sz="0" w:space="0" w:color="auto"/>
                        <w:bottom w:val="none" w:sz="0" w:space="0" w:color="auto"/>
                        <w:right w:val="none" w:sz="0" w:space="0" w:color="auto"/>
                      </w:divBdr>
                    </w:div>
                  </w:divsChild>
                </w:div>
                <w:div w:id="1166362770">
                  <w:marLeft w:val="0"/>
                  <w:marRight w:val="0"/>
                  <w:marTop w:val="0"/>
                  <w:marBottom w:val="0"/>
                  <w:divBdr>
                    <w:top w:val="none" w:sz="0" w:space="0" w:color="auto"/>
                    <w:left w:val="none" w:sz="0" w:space="0" w:color="auto"/>
                    <w:bottom w:val="none" w:sz="0" w:space="0" w:color="auto"/>
                    <w:right w:val="none" w:sz="0" w:space="0" w:color="auto"/>
                  </w:divBdr>
                  <w:divsChild>
                    <w:div w:id="1715933480">
                      <w:marLeft w:val="0"/>
                      <w:marRight w:val="0"/>
                      <w:marTop w:val="0"/>
                      <w:marBottom w:val="0"/>
                      <w:divBdr>
                        <w:top w:val="none" w:sz="0" w:space="0" w:color="auto"/>
                        <w:left w:val="none" w:sz="0" w:space="0" w:color="auto"/>
                        <w:bottom w:val="none" w:sz="0" w:space="0" w:color="auto"/>
                        <w:right w:val="none" w:sz="0" w:space="0" w:color="auto"/>
                      </w:divBdr>
                    </w:div>
                  </w:divsChild>
                </w:div>
                <w:div w:id="1196580070">
                  <w:marLeft w:val="0"/>
                  <w:marRight w:val="0"/>
                  <w:marTop w:val="0"/>
                  <w:marBottom w:val="0"/>
                  <w:divBdr>
                    <w:top w:val="none" w:sz="0" w:space="0" w:color="auto"/>
                    <w:left w:val="none" w:sz="0" w:space="0" w:color="auto"/>
                    <w:bottom w:val="none" w:sz="0" w:space="0" w:color="auto"/>
                    <w:right w:val="none" w:sz="0" w:space="0" w:color="auto"/>
                  </w:divBdr>
                  <w:divsChild>
                    <w:div w:id="270357125">
                      <w:marLeft w:val="0"/>
                      <w:marRight w:val="0"/>
                      <w:marTop w:val="0"/>
                      <w:marBottom w:val="0"/>
                      <w:divBdr>
                        <w:top w:val="none" w:sz="0" w:space="0" w:color="auto"/>
                        <w:left w:val="none" w:sz="0" w:space="0" w:color="auto"/>
                        <w:bottom w:val="none" w:sz="0" w:space="0" w:color="auto"/>
                        <w:right w:val="none" w:sz="0" w:space="0" w:color="auto"/>
                      </w:divBdr>
                    </w:div>
                  </w:divsChild>
                </w:div>
                <w:div w:id="1199928156">
                  <w:marLeft w:val="0"/>
                  <w:marRight w:val="0"/>
                  <w:marTop w:val="0"/>
                  <w:marBottom w:val="0"/>
                  <w:divBdr>
                    <w:top w:val="none" w:sz="0" w:space="0" w:color="auto"/>
                    <w:left w:val="none" w:sz="0" w:space="0" w:color="auto"/>
                    <w:bottom w:val="none" w:sz="0" w:space="0" w:color="auto"/>
                    <w:right w:val="none" w:sz="0" w:space="0" w:color="auto"/>
                  </w:divBdr>
                  <w:divsChild>
                    <w:div w:id="518009901">
                      <w:marLeft w:val="0"/>
                      <w:marRight w:val="0"/>
                      <w:marTop w:val="0"/>
                      <w:marBottom w:val="0"/>
                      <w:divBdr>
                        <w:top w:val="none" w:sz="0" w:space="0" w:color="auto"/>
                        <w:left w:val="none" w:sz="0" w:space="0" w:color="auto"/>
                        <w:bottom w:val="none" w:sz="0" w:space="0" w:color="auto"/>
                        <w:right w:val="none" w:sz="0" w:space="0" w:color="auto"/>
                      </w:divBdr>
                    </w:div>
                  </w:divsChild>
                </w:div>
                <w:div w:id="1202478843">
                  <w:marLeft w:val="0"/>
                  <w:marRight w:val="0"/>
                  <w:marTop w:val="0"/>
                  <w:marBottom w:val="0"/>
                  <w:divBdr>
                    <w:top w:val="none" w:sz="0" w:space="0" w:color="auto"/>
                    <w:left w:val="none" w:sz="0" w:space="0" w:color="auto"/>
                    <w:bottom w:val="none" w:sz="0" w:space="0" w:color="auto"/>
                    <w:right w:val="none" w:sz="0" w:space="0" w:color="auto"/>
                  </w:divBdr>
                  <w:divsChild>
                    <w:div w:id="1846820039">
                      <w:marLeft w:val="0"/>
                      <w:marRight w:val="0"/>
                      <w:marTop w:val="0"/>
                      <w:marBottom w:val="0"/>
                      <w:divBdr>
                        <w:top w:val="none" w:sz="0" w:space="0" w:color="auto"/>
                        <w:left w:val="none" w:sz="0" w:space="0" w:color="auto"/>
                        <w:bottom w:val="none" w:sz="0" w:space="0" w:color="auto"/>
                        <w:right w:val="none" w:sz="0" w:space="0" w:color="auto"/>
                      </w:divBdr>
                    </w:div>
                  </w:divsChild>
                </w:div>
                <w:div w:id="1214923980">
                  <w:marLeft w:val="0"/>
                  <w:marRight w:val="0"/>
                  <w:marTop w:val="0"/>
                  <w:marBottom w:val="0"/>
                  <w:divBdr>
                    <w:top w:val="none" w:sz="0" w:space="0" w:color="auto"/>
                    <w:left w:val="none" w:sz="0" w:space="0" w:color="auto"/>
                    <w:bottom w:val="none" w:sz="0" w:space="0" w:color="auto"/>
                    <w:right w:val="none" w:sz="0" w:space="0" w:color="auto"/>
                  </w:divBdr>
                  <w:divsChild>
                    <w:div w:id="278605609">
                      <w:marLeft w:val="0"/>
                      <w:marRight w:val="0"/>
                      <w:marTop w:val="0"/>
                      <w:marBottom w:val="0"/>
                      <w:divBdr>
                        <w:top w:val="none" w:sz="0" w:space="0" w:color="auto"/>
                        <w:left w:val="none" w:sz="0" w:space="0" w:color="auto"/>
                        <w:bottom w:val="none" w:sz="0" w:space="0" w:color="auto"/>
                        <w:right w:val="none" w:sz="0" w:space="0" w:color="auto"/>
                      </w:divBdr>
                    </w:div>
                  </w:divsChild>
                </w:div>
                <w:div w:id="1225213263">
                  <w:marLeft w:val="0"/>
                  <w:marRight w:val="0"/>
                  <w:marTop w:val="0"/>
                  <w:marBottom w:val="0"/>
                  <w:divBdr>
                    <w:top w:val="none" w:sz="0" w:space="0" w:color="auto"/>
                    <w:left w:val="none" w:sz="0" w:space="0" w:color="auto"/>
                    <w:bottom w:val="none" w:sz="0" w:space="0" w:color="auto"/>
                    <w:right w:val="none" w:sz="0" w:space="0" w:color="auto"/>
                  </w:divBdr>
                  <w:divsChild>
                    <w:div w:id="634020683">
                      <w:marLeft w:val="0"/>
                      <w:marRight w:val="0"/>
                      <w:marTop w:val="0"/>
                      <w:marBottom w:val="0"/>
                      <w:divBdr>
                        <w:top w:val="none" w:sz="0" w:space="0" w:color="auto"/>
                        <w:left w:val="none" w:sz="0" w:space="0" w:color="auto"/>
                        <w:bottom w:val="none" w:sz="0" w:space="0" w:color="auto"/>
                        <w:right w:val="none" w:sz="0" w:space="0" w:color="auto"/>
                      </w:divBdr>
                    </w:div>
                  </w:divsChild>
                </w:div>
                <w:div w:id="1232546579">
                  <w:marLeft w:val="0"/>
                  <w:marRight w:val="0"/>
                  <w:marTop w:val="0"/>
                  <w:marBottom w:val="0"/>
                  <w:divBdr>
                    <w:top w:val="none" w:sz="0" w:space="0" w:color="auto"/>
                    <w:left w:val="none" w:sz="0" w:space="0" w:color="auto"/>
                    <w:bottom w:val="none" w:sz="0" w:space="0" w:color="auto"/>
                    <w:right w:val="none" w:sz="0" w:space="0" w:color="auto"/>
                  </w:divBdr>
                  <w:divsChild>
                    <w:div w:id="613098574">
                      <w:marLeft w:val="0"/>
                      <w:marRight w:val="0"/>
                      <w:marTop w:val="0"/>
                      <w:marBottom w:val="0"/>
                      <w:divBdr>
                        <w:top w:val="none" w:sz="0" w:space="0" w:color="auto"/>
                        <w:left w:val="none" w:sz="0" w:space="0" w:color="auto"/>
                        <w:bottom w:val="none" w:sz="0" w:space="0" w:color="auto"/>
                        <w:right w:val="none" w:sz="0" w:space="0" w:color="auto"/>
                      </w:divBdr>
                    </w:div>
                  </w:divsChild>
                </w:div>
                <w:div w:id="1235969191">
                  <w:marLeft w:val="0"/>
                  <w:marRight w:val="0"/>
                  <w:marTop w:val="0"/>
                  <w:marBottom w:val="0"/>
                  <w:divBdr>
                    <w:top w:val="none" w:sz="0" w:space="0" w:color="auto"/>
                    <w:left w:val="none" w:sz="0" w:space="0" w:color="auto"/>
                    <w:bottom w:val="none" w:sz="0" w:space="0" w:color="auto"/>
                    <w:right w:val="none" w:sz="0" w:space="0" w:color="auto"/>
                  </w:divBdr>
                  <w:divsChild>
                    <w:div w:id="325983593">
                      <w:marLeft w:val="0"/>
                      <w:marRight w:val="0"/>
                      <w:marTop w:val="0"/>
                      <w:marBottom w:val="0"/>
                      <w:divBdr>
                        <w:top w:val="none" w:sz="0" w:space="0" w:color="auto"/>
                        <w:left w:val="none" w:sz="0" w:space="0" w:color="auto"/>
                        <w:bottom w:val="none" w:sz="0" w:space="0" w:color="auto"/>
                        <w:right w:val="none" w:sz="0" w:space="0" w:color="auto"/>
                      </w:divBdr>
                    </w:div>
                  </w:divsChild>
                </w:div>
                <w:div w:id="1252154169">
                  <w:marLeft w:val="0"/>
                  <w:marRight w:val="0"/>
                  <w:marTop w:val="0"/>
                  <w:marBottom w:val="0"/>
                  <w:divBdr>
                    <w:top w:val="none" w:sz="0" w:space="0" w:color="auto"/>
                    <w:left w:val="none" w:sz="0" w:space="0" w:color="auto"/>
                    <w:bottom w:val="none" w:sz="0" w:space="0" w:color="auto"/>
                    <w:right w:val="none" w:sz="0" w:space="0" w:color="auto"/>
                  </w:divBdr>
                  <w:divsChild>
                    <w:div w:id="343634380">
                      <w:marLeft w:val="0"/>
                      <w:marRight w:val="0"/>
                      <w:marTop w:val="0"/>
                      <w:marBottom w:val="0"/>
                      <w:divBdr>
                        <w:top w:val="none" w:sz="0" w:space="0" w:color="auto"/>
                        <w:left w:val="none" w:sz="0" w:space="0" w:color="auto"/>
                        <w:bottom w:val="none" w:sz="0" w:space="0" w:color="auto"/>
                        <w:right w:val="none" w:sz="0" w:space="0" w:color="auto"/>
                      </w:divBdr>
                    </w:div>
                  </w:divsChild>
                </w:div>
                <w:div w:id="1253473173">
                  <w:marLeft w:val="0"/>
                  <w:marRight w:val="0"/>
                  <w:marTop w:val="0"/>
                  <w:marBottom w:val="0"/>
                  <w:divBdr>
                    <w:top w:val="none" w:sz="0" w:space="0" w:color="auto"/>
                    <w:left w:val="none" w:sz="0" w:space="0" w:color="auto"/>
                    <w:bottom w:val="none" w:sz="0" w:space="0" w:color="auto"/>
                    <w:right w:val="none" w:sz="0" w:space="0" w:color="auto"/>
                  </w:divBdr>
                  <w:divsChild>
                    <w:div w:id="1283806349">
                      <w:marLeft w:val="0"/>
                      <w:marRight w:val="0"/>
                      <w:marTop w:val="0"/>
                      <w:marBottom w:val="0"/>
                      <w:divBdr>
                        <w:top w:val="none" w:sz="0" w:space="0" w:color="auto"/>
                        <w:left w:val="none" w:sz="0" w:space="0" w:color="auto"/>
                        <w:bottom w:val="none" w:sz="0" w:space="0" w:color="auto"/>
                        <w:right w:val="none" w:sz="0" w:space="0" w:color="auto"/>
                      </w:divBdr>
                    </w:div>
                  </w:divsChild>
                </w:div>
                <w:div w:id="1260213552">
                  <w:marLeft w:val="0"/>
                  <w:marRight w:val="0"/>
                  <w:marTop w:val="0"/>
                  <w:marBottom w:val="0"/>
                  <w:divBdr>
                    <w:top w:val="none" w:sz="0" w:space="0" w:color="auto"/>
                    <w:left w:val="none" w:sz="0" w:space="0" w:color="auto"/>
                    <w:bottom w:val="none" w:sz="0" w:space="0" w:color="auto"/>
                    <w:right w:val="none" w:sz="0" w:space="0" w:color="auto"/>
                  </w:divBdr>
                  <w:divsChild>
                    <w:div w:id="1398937070">
                      <w:marLeft w:val="0"/>
                      <w:marRight w:val="0"/>
                      <w:marTop w:val="0"/>
                      <w:marBottom w:val="0"/>
                      <w:divBdr>
                        <w:top w:val="none" w:sz="0" w:space="0" w:color="auto"/>
                        <w:left w:val="none" w:sz="0" w:space="0" w:color="auto"/>
                        <w:bottom w:val="none" w:sz="0" w:space="0" w:color="auto"/>
                        <w:right w:val="none" w:sz="0" w:space="0" w:color="auto"/>
                      </w:divBdr>
                    </w:div>
                  </w:divsChild>
                </w:div>
                <w:div w:id="1262298596">
                  <w:marLeft w:val="0"/>
                  <w:marRight w:val="0"/>
                  <w:marTop w:val="0"/>
                  <w:marBottom w:val="0"/>
                  <w:divBdr>
                    <w:top w:val="none" w:sz="0" w:space="0" w:color="auto"/>
                    <w:left w:val="none" w:sz="0" w:space="0" w:color="auto"/>
                    <w:bottom w:val="none" w:sz="0" w:space="0" w:color="auto"/>
                    <w:right w:val="none" w:sz="0" w:space="0" w:color="auto"/>
                  </w:divBdr>
                  <w:divsChild>
                    <w:div w:id="564683798">
                      <w:marLeft w:val="0"/>
                      <w:marRight w:val="0"/>
                      <w:marTop w:val="0"/>
                      <w:marBottom w:val="0"/>
                      <w:divBdr>
                        <w:top w:val="none" w:sz="0" w:space="0" w:color="auto"/>
                        <w:left w:val="none" w:sz="0" w:space="0" w:color="auto"/>
                        <w:bottom w:val="none" w:sz="0" w:space="0" w:color="auto"/>
                        <w:right w:val="none" w:sz="0" w:space="0" w:color="auto"/>
                      </w:divBdr>
                    </w:div>
                  </w:divsChild>
                </w:div>
                <w:div w:id="1270813933">
                  <w:marLeft w:val="0"/>
                  <w:marRight w:val="0"/>
                  <w:marTop w:val="0"/>
                  <w:marBottom w:val="0"/>
                  <w:divBdr>
                    <w:top w:val="none" w:sz="0" w:space="0" w:color="auto"/>
                    <w:left w:val="none" w:sz="0" w:space="0" w:color="auto"/>
                    <w:bottom w:val="none" w:sz="0" w:space="0" w:color="auto"/>
                    <w:right w:val="none" w:sz="0" w:space="0" w:color="auto"/>
                  </w:divBdr>
                  <w:divsChild>
                    <w:div w:id="1392925628">
                      <w:marLeft w:val="0"/>
                      <w:marRight w:val="0"/>
                      <w:marTop w:val="0"/>
                      <w:marBottom w:val="0"/>
                      <w:divBdr>
                        <w:top w:val="none" w:sz="0" w:space="0" w:color="auto"/>
                        <w:left w:val="none" w:sz="0" w:space="0" w:color="auto"/>
                        <w:bottom w:val="none" w:sz="0" w:space="0" w:color="auto"/>
                        <w:right w:val="none" w:sz="0" w:space="0" w:color="auto"/>
                      </w:divBdr>
                    </w:div>
                  </w:divsChild>
                </w:div>
                <w:div w:id="1285650027">
                  <w:marLeft w:val="0"/>
                  <w:marRight w:val="0"/>
                  <w:marTop w:val="0"/>
                  <w:marBottom w:val="0"/>
                  <w:divBdr>
                    <w:top w:val="none" w:sz="0" w:space="0" w:color="auto"/>
                    <w:left w:val="none" w:sz="0" w:space="0" w:color="auto"/>
                    <w:bottom w:val="none" w:sz="0" w:space="0" w:color="auto"/>
                    <w:right w:val="none" w:sz="0" w:space="0" w:color="auto"/>
                  </w:divBdr>
                  <w:divsChild>
                    <w:div w:id="802042665">
                      <w:marLeft w:val="0"/>
                      <w:marRight w:val="0"/>
                      <w:marTop w:val="0"/>
                      <w:marBottom w:val="0"/>
                      <w:divBdr>
                        <w:top w:val="none" w:sz="0" w:space="0" w:color="auto"/>
                        <w:left w:val="none" w:sz="0" w:space="0" w:color="auto"/>
                        <w:bottom w:val="none" w:sz="0" w:space="0" w:color="auto"/>
                        <w:right w:val="none" w:sz="0" w:space="0" w:color="auto"/>
                      </w:divBdr>
                    </w:div>
                  </w:divsChild>
                </w:div>
                <w:div w:id="1286228660">
                  <w:marLeft w:val="0"/>
                  <w:marRight w:val="0"/>
                  <w:marTop w:val="0"/>
                  <w:marBottom w:val="0"/>
                  <w:divBdr>
                    <w:top w:val="none" w:sz="0" w:space="0" w:color="auto"/>
                    <w:left w:val="none" w:sz="0" w:space="0" w:color="auto"/>
                    <w:bottom w:val="none" w:sz="0" w:space="0" w:color="auto"/>
                    <w:right w:val="none" w:sz="0" w:space="0" w:color="auto"/>
                  </w:divBdr>
                  <w:divsChild>
                    <w:div w:id="1627077882">
                      <w:marLeft w:val="0"/>
                      <w:marRight w:val="0"/>
                      <w:marTop w:val="0"/>
                      <w:marBottom w:val="0"/>
                      <w:divBdr>
                        <w:top w:val="none" w:sz="0" w:space="0" w:color="auto"/>
                        <w:left w:val="none" w:sz="0" w:space="0" w:color="auto"/>
                        <w:bottom w:val="none" w:sz="0" w:space="0" w:color="auto"/>
                        <w:right w:val="none" w:sz="0" w:space="0" w:color="auto"/>
                      </w:divBdr>
                    </w:div>
                  </w:divsChild>
                </w:div>
                <w:div w:id="1324964986">
                  <w:marLeft w:val="0"/>
                  <w:marRight w:val="0"/>
                  <w:marTop w:val="0"/>
                  <w:marBottom w:val="0"/>
                  <w:divBdr>
                    <w:top w:val="none" w:sz="0" w:space="0" w:color="auto"/>
                    <w:left w:val="none" w:sz="0" w:space="0" w:color="auto"/>
                    <w:bottom w:val="none" w:sz="0" w:space="0" w:color="auto"/>
                    <w:right w:val="none" w:sz="0" w:space="0" w:color="auto"/>
                  </w:divBdr>
                  <w:divsChild>
                    <w:div w:id="596794256">
                      <w:marLeft w:val="0"/>
                      <w:marRight w:val="0"/>
                      <w:marTop w:val="0"/>
                      <w:marBottom w:val="0"/>
                      <w:divBdr>
                        <w:top w:val="none" w:sz="0" w:space="0" w:color="auto"/>
                        <w:left w:val="none" w:sz="0" w:space="0" w:color="auto"/>
                        <w:bottom w:val="none" w:sz="0" w:space="0" w:color="auto"/>
                        <w:right w:val="none" w:sz="0" w:space="0" w:color="auto"/>
                      </w:divBdr>
                    </w:div>
                  </w:divsChild>
                </w:div>
                <w:div w:id="1365325509">
                  <w:marLeft w:val="0"/>
                  <w:marRight w:val="0"/>
                  <w:marTop w:val="0"/>
                  <w:marBottom w:val="0"/>
                  <w:divBdr>
                    <w:top w:val="none" w:sz="0" w:space="0" w:color="auto"/>
                    <w:left w:val="none" w:sz="0" w:space="0" w:color="auto"/>
                    <w:bottom w:val="none" w:sz="0" w:space="0" w:color="auto"/>
                    <w:right w:val="none" w:sz="0" w:space="0" w:color="auto"/>
                  </w:divBdr>
                  <w:divsChild>
                    <w:div w:id="716973908">
                      <w:marLeft w:val="0"/>
                      <w:marRight w:val="0"/>
                      <w:marTop w:val="0"/>
                      <w:marBottom w:val="0"/>
                      <w:divBdr>
                        <w:top w:val="none" w:sz="0" w:space="0" w:color="auto"/>
                        <w:left w:val="none" w:sz="0" w:space="0" w:color="auto"/>
                        <w:bottom w:val="none" w:sz="0" w:space="0" w:color="auto"/>
                        <w:right w:val="none" w:sz="0" w:space="0" w:color="auto"/>
                      </w:divBdr>
                    </w:div>
                  </w:divsChild>
                </w:div>
                <w:div w:id="1367563514">
                  <w:marLeft w:val="0"/>
                  <w:marRight w:val="0"/>
                  <w:marTop w:val="0"/>
                  <w:marBottom w:val="0"/>
                  <w:divBdr>
                    <w:top w:val="none" w:sz="0" w:space="0" w:color="auto"/>
                    <w:left w:val="none" w:sz="0" w:space="0" w:color="auto"/>
                    <w:bottom w:val="none" w:sz="0" w:space="0" w:color="auto"/>
                    <w:right w:val="none" w:sz="0" w:space="0" w:color="auto"/>
                  </w:divBdr>
                  <w:divsChild>
                    <w:div w:id="1801073092">
                      <w:marLeft w:val="0"/>
                      <w:marRight w:val="0"/>
                      <w:marTop w:val="0"/>
                      <w:marBottom w:val="0"/>
                      <w:divBdr>
                        <w:top w:val="none" w:sz="0" w:space="0" w:color="auto"/>
                        <w:left w:val="none" w:sz="0" w:space="0" w:color="auto"/>
                        <w:bottom w:val="none" w:sz="0" w:space="0" w:color="auto"/>
                        <w:right w:val="none" w:sz="0" w:space="0" w:color="auto"/>
                      </w:divBdr>
                    </w:div>
                  </w:divsChild>
                </w:div>
                <w:div w:id="1370378256">
                  <w:marLeft w:val="0"/>
                  <w:marRight w:val="0"/>
                  <w:marTop w:val="0"/>
                  <w:marBottom w:val="0"/>
                  <w:divBdr>
                    <w:top w:val="none" w:sz="0" w:space="0" w:color="auto"/>
                    <w:left w:val="none" w:sz="0" w:space="0" w:color="auto"/>
                    <w:bottom w:val="none" w:sz="0" w:space="0" w:color="auto"/>
                    <w:right w:val="none" w:sz="0" w:space="0" w:color="auto"/>
                  </w:divBdr>
                  <w:divsChild>
                    <w:div w:id="575752096">
                      <w:marLeft w:val="0"/>
                      <w:marRight w:val="0"/>
                      <w:marTop w:val="0"/>
                      <w:marBottom w:val="0"/>
                      <w:divBdr>
                        <w:top w:val="none" w:sz="0" w:space="0" w:color="auto"/>
                        <w:left w:val="none" w:sz="0" w:space="0" w:color="auto"/>
                        <w:bottom w:val="none" w:sz="0" w:space="0" w:color="auto"/>
                        <w:right w:val="none" w:sz="0" w:space="0" w:color="auto"/>
                      </w:divBdr>
                    </w:div>
                  </w:divsChild>
                </w:div>
                <w:div w:id="1377198198">
                  <w:marLeft w:val="0"/>
                  <w:marRight w:val="0"/>
                  <w:marTop w:val="0"/>
                  <w:marBottom w:val="0"/>
                  <w:divBdr>
                    <w:top w:val="none" w:sz="0" w:space="0" w:color="auto"/>
                    <w:left w:val="none" w:sz="0" w:space="0" w:color="auto"/>
                    <w:bottom w:val="none" w:sz="0" w:space="0" w:color="auto"/>
                    <w:right w:val="none" w:sz="0" w:space="0" w:color="auto"/>
                  </w:divBdr>
                  <w:divsChild>
                    <w:div w:id="2126924537">
                      <w:marLeft w:val="0"/>
                      <w:marRight w:val="0"/>
                      <w:marTop w:val="0"/>
                      <w:marBottom w:val="0"/>
                      <w:divBdr>
                        <w:top w:val="none" w:sz="0" w:space="0" w:color="auto"/>
                        <w:left w:val="none" w:sz="0" w:space="0" w:color="auto"/>
                        <w:bottom w:val="none" w:sz="0" w:space="0" w:color="auto"/>
                        <w:right w:val="none" w:sz="0" w:space="0" w:color="auto"/>
                      </w:divBdr>
                    </w:div>
                  </w:divsChild>
                </w:div>
                <w:div w:id="1386031541">
                  <w:marLeft w:val="0"/>
                  <w:marRight w:val="0"/>
                  <w:marTop w:val="0"/>
                  <w:marBottom w:val="0"/>
                  <w:divBdr>
                    <w:top w:val="none" w:sz="0" w:space="0" w:color="auto"/>
                    <w:left w:val="none" w:sz="0" w:space="0" w:color="auto"/>
                    <w:bottom w:val="none" w:sz="0" w:space="0" w:color="auto"/>
                    <w:right w:val="none" w:sz="0" w:space="0" w:color="auto"/>
                  </w:divBdr>
                  <w:divsChild>
                    <w:div w:id="854226297">
                      <w:marLeft w:val="0"/>
                      <w:marRight w:val="0"/>
                      <w:marTop w:val="0"/>
                      <w:marBottom w:val="0"/>
                      <w:divBdr>
                        <w:top w:val="none" w:sz="0" w:space="0" w:color="auto"/>
                        <w:left w:val="none" w:sz="0" w:space="0" w:color="auto"/>
                        <w:bottom w:val="none" w:sz="0" w:space="0" w:color="auto"/>
                        <w:right w:val="none" w:sz="0" w:space="0" w:color="auto"/>
                      </w:divBdr>
                    </w:div>
                  </w:divsChild>
                </w:div>
                <w:div w:id="1395616118">
                  <w:marLeft w:val="0"/>
                  <w:marRight w:val="0"/>
                  <w:marTop w:val="0"/>
                  <w:marBottom w:val="0"/>
                  <w:divBdr>
                    <w:top w:val="none" w:sz="0" w:space="0" w:color="auto"/>
                    <w:left w:val="none" w:sz="0" w:space="0" w:color="auto"/>
                    <w:bottom w:val="none" w:sz="0" w:space="0" w:color="auto"/>
                    <w:right w:val="none" w:sz="0" w:space="0" w:color="auto"/>
                  </w:divBdr>
                  <w:divsChild>
                    <w:div w:id="1758095583">
                      <w:marLeft w:val="0"/>
                      <w:marRight w:val="0"/>
                      <w:marTop w:val="0"/>
                      <w:marBottom w:val="0"/>
                      <w:divBdr>
                        <w:top w:val="none" w:sz="0" w:space="0" w:color="auto"/>
                        <w:left w:val="none" w:sz="0" w:space="0" w:color="auto"/>
                        <w:bottom w:val="none" w:sz="0" w:space="0" w:color="auto"/>
                        <w:right w:val="none" w:sz="0" w:space="0" w:color="auto"/>
                      </w:divBdr>
                    </w:div>
                  </w:divsChild>
                </w:div>
                <w:div w:id="1396900846">
                  <w:marLeft w:val="0"/>
                  <w:marRight w:val="0"/>
                  <w:marTop w:val="0"/>
                  <w:marBottom w:val="0"/>
                  <w:divBdr>
                    <w:top w:val="none" w:sz="0" w:space="0" w:color="auto"/>
                    <w:left w:val="none" w:sz="0" w:space="0" w:color="auto"/>
                    <w:bottom w:val="none" w:sz="0" w:space="0" w:color="auto"/>
                    <w:right w:val="none" w:sz="0" w:space="0" w:color="auto"/>
                  </w:divBdr>
                  <w:divsChild>
                    <w:div w:id="17314798">
                      <w:marLeft w:val="0"/>
                      <w:marRight w:val="0"/>
                      <w:marTop w:val="0"/>
                      <w:marBottom w:val="0"/>
                      <w:divBdr>
                        <w:top w:val="none" w:sz="0" w:space="0" w:color="auto"/>
                        <w:left w:val="none" w:sz="0" w:space="0" w:color="auto"/>
                        <w:bottom w:val="none" w:sz="0" w:space="0" w:color="auto"/>
                        <w:right w:val="none" w:sz="0" w:space="0" w:color="auto"/>
                      </w:divBdr>
                    </w:div>
                  </w:divsChild>
                </w:div>
                <w:div w:id="1424303118">
                  <w:marLeft w:val="0"/>
                  <w:marRight w:val="0"/>
                  <w:marTop w:val="0"/>
                  <w:marBottom w:val="0"/>
                  <w:divBdr>
                    <w:top w:val="none" w:sz="0" w:space="0" w:color="auto"/>
                    <w:left w:val="none" w:sz="0" w:space="0" w:color="auto"/>
                    <w:bottom w:val="none" w:sz="0" w:space="0" w:color="auto"/>
                    <w:right w:val="none" w:sz="0" w:space="0" w:color="auto"/>
                  </w:divBdr>
                  <w:divsChild>
                    <w:div w:id="1865436521">
                      <w:marLeft w:val="0"/>
                      <w:marRight w:val="0"/>
                      <w:marTop w:val="0"/>
                      <w:marBottom w:val="0"/>
                      <w:divBdr>
                        <w:top w:val="none" w:sz="0" w:space="0" w:color="auto"/>
                        <w:left w:val="none" w:sz="0" w:space="0" w:color="auto"/>
                        <w:bottom w:val="none" w:sz="0" w:space="0" w:color="auto"/>
                        <w:right w:val="none" w:sz="0" w:space="0" w:color="auto"/>
                      </w:divBdr>
                    </w:div>
                  </w:divsChild>
                </w:div>
                <w:div w:id="1453357494">
                  <w:marLeft w:val="0"/>
                  <w:marRight w:val="0"/>
                  <w:marTop w:val="0"/>
                  <w:marBottom w:val="0"/>
                  <w:divBdr>
                    <w:top w:val="none" w:sz="0" w:space="0" w:color="auto"/>
                    <w:left w:val="none" w:sz="0" w:space="0" w:color="auto"/>
                    <w:bottom w:val="none" w:sz="0" w:space="0" w:color="auto"/>
                    <w:right w:val="none" w:sz="0" w:space="0" w:color="auto"/>
                  </w:divBdr>
                  <w:divsChild>
                    <w:div w:id="721909097">
                      <w:marLeft w:val="0"/>
                      <w:marRight w:val="0"/>
                      <w:marTop w:val="0"/>
                      <w:marBottom w:val="0"/>
                      <w:divBdr>
                        <w:top w:val="none" w:sz="0" w:space="0" w:color="auto"/>
                        <w:left w:val="none" w:sz="0" w:space="0" w:color="auto"/>
                        <w:bottom w:val="none" w:sz="0" w:space="0" w:color="auto"/>
                        <w:right w:val="none" w:sz="0" w:space="0" w:color="auto"/>
                      </w:divBdr>
                    </w:div>
                  </w:divsChild>
                </w:div>
                <w:div w:id="1453590266">
                  <w:marLeft w:val="0"/>
                  <w:marRight w:val="0"/>
                  <w:marTop w:val="0"/>
                  <w:marBottom w:val="0"/>
                  <w:divBdr>
                    <w:top w:val="none" w:sz="0" w:space="0" w:color="auto"/>
                    <w:left w:val="none" w:sz="0" w:space="0" w:color="auto"/>
                    <w:bottom w:val="none" w:sz="0" w:space="0" w:color="auto"/>
                    <w:right w:val="none" w:sz="0" w:space="0" w:color="auto"/>
                  </w:divBdr>
                  <w:divsChild>
                    <w:div w:id="629559324">
                      <w:marLeft w:val="0"/>
                      <w:marRight w:val="0"/>
                      <w:marTop w:val="0"/>
                      <w:marBottom w:val="0"/>
                      <w:divBdr>
                        <w:top w:val="none" w:sz="0" w:space="0" w:color="auto"/>
                        <w:left w:val="none" w:sz="0" w:space="0" w:color="auto"/>
                        <w:bottom w:val="none" w:sz="0" w:space="0" w:color="auto"/>
                        <w:right w:val="none" w:sz="0" w:space="0" w:color="auto"/>
                      </w:divBdr>
                    </w:div>
                  </w:divsChild>
                </w:div>
                <w:div w:id="1483960656">
                  <w:marLeft w:val="0"/>
                  <w:marRight w:val="0"/>
                  <w:marTop w:val="0"/>
                  <w:marBottom w:val="0"/>
                  <w:divBdr>
                    <w:top w:val="none" w:sz="0" w:space="0" w:color="auto"/>
                    <w:left w:val="none" w:sz="0" w:space="0" w:color="auto"/>
                    <w:bottom w:val="none" w:sz="0" w:space="0" w:color="auto"/>
                    <w:right w:val="none" w:sz="0" w:space="0" w:color="auto"/>
                  </w:divBdr>
                  <w:divsChild>
                    <w:div w:id="414321790">
                      <w:marLeft w:val="0"/>
                      <w:marRight w:val="0"/>
                      <w:marTop w:val="0"/>
                      <w:marBottom w:val="0"/>
                      <w:divBdr>
                        <w:top w:val="none" w:sz="0" w:space="0" w:color="auto"/>
                        <w:left w:val="none" w:sz="0" w:space="0" w:color="auto"/>
                        <w:bottom w:val="none" w:sz="0" w:space="0" w:color="auto"/>
                        <w:right w:val="none" w:sz="0" w:space="0" w:color="auto"/>
                      </w:divBdr>
                    </w:div>
                  </w:divsChild>
                </w:div>
                <w:div w:id="1486238367">
                  <w:marLeft w:val="0"/>
                  <w:marRight w:val="0"/>
                  <w:marTop w:val="0"/>
                  <w:marBottom w:val="0"/>
                  <w:divBdr>
                    <w:top w:val="none" w:sz="0" w:space="0" w:color="auto"/>
                    <w:left w:val="none" w:sz="0" w:space="0" w:color="auto"/>
                    <w:bottom w:val="none" w:sz="0" w:space="0" w:color="auto"/>
                    <w:right w:val="none" w:sz="0" w:space="0" w:color="auto"/>
                  </w:divBdr>
                  <w:divsChild>
                    <w:div w:id="1370108053">
                      <w:marLeft w:val="0"/>
                      <w:marRight w:val="0"/>
                      <w:marTop w:val="0"/>
                      <w:marBottom w:val="0"/>
                      <w:divBdr>
                        <w:top w:val="none" w:sz="0" w:space="0" w:color="auto"/>
                        <w:left w:val="none" w:sz="0" w:space="0" w:color="auto"/>
                        <w:bottom w:val="none" w:sz="0" w:space="0" w:color="auto"/>
                        <w:right w:val="none" w:sz="0" w:space="0" w:color="auto"/>
                      </w:divBdr>
                    </w:div>
                  </w:divsChild>
                </w:div>
                <w:div w:id="1501503378">
                  <w:marLeft w:val="0"/>
                  <w:marRight w:val="0"/>
                  <w:marTop w:val="0"/>
                  <w:marBottom w:val="0"/>
                  <w:divBdr>
                    <w:top w:val="none" w:sz="0" w:space="0" w:color="auto"/>
                    <w:left w:val="none" w:sz="0" w:space="0" w:color="auto"/>
                    <w:bottom w:val="none" w:sz="0" w:space="0" w:color="auto"/>
                    <w:right w:val="none" w:sz="0" w:space="0" w:color="auto"/>
                  </w:divBdr>
                  <w:divsChild>
                    <w:div w:id="464666194">
                      <w:marLeft w:val="0"/>
                      <w:marRight w:val="0"/>
                      <w:marTop w:val="0"/>
                      <w:marBottom w:val="0"/>
                      <w:divBdr>
                        <w:top w:val="none" w:sz="0" w:space="0" w:color="auto"/>
                        <w:left w:val="none" w:sz="0" w:space="0" w:color="auto"/>
                        <w:bottom w:val="none" w:sz="0" w:space="0" w:color="auto"/>
                        <w:right w:val="none" w:sz="0" w:space="0" w:color="auto"/>
                      </w:divBdr>
                    </w:div>
                  </w:divsChild>
                </w:div>
                <w:div w:id="1508132313">
                  <w:marLeft w:val="0"/>
                  <w:marRight w:val="0"/>
                  <w:marTop w:val="0"/>
                  <w:marBottom w:val="0"/>
                  <w:divBdr>
                    <w:top w:val="none" w:sz="0" w:space="0" w:color="auto"/>
                    <w:left w:val="none" w:sz="0" w:space="0" w:color="auto"/>
                    <w:bottom w:val="none" w:sz="0" w:space="0" w:color="auto"/>
                    <w:right w:val="none" w:sz="0" w:space="0" w:color="auto"/>
                  </w:divBdr>
                  <w:divsChild>
                    <w:div w:id="315648990">
                      <w:marLeft w:val="0"/>
                      <w:marRight w:val="0"/>
                      <w:marTop w:val="0"/>
                      <w:marBottom w:val="0"/>
                      <w:divBdr>
                        <w:top w:val="none" w:sz="0" w:space="0" w:color="auto"/>
                        <w:left w:val="none" w:sz="0" w:space="0" w:color="auto"/>
                        <w:bottom w:val="none" w:sz="0" w:space="0" w:color="auto"/>
                        <w:right w:val="none" w:sz="0" w:space="0" w:color="auto"/>
                      </w:divBdr>
                    </w:div>
                  </w:divsChild>
                </w:div>
                <w:div w:id="1516772177">
                  <w:marLeft w:val="0"/>
                  <w:marRight w:val="0"/>
                  <w:marTop w:val="0"/>
                  <w:marBottom w:val="0"/>
                  <w:divBdr>
                    <w:top w:val="none" w:sz="0" w:space="0" w:color="auto"/>
                    <w:left w:val="none" w:sz="0" w:space="0" w:color="auto"/>
                    <w:bottom w:val="none" w:sz="0" w:space="0" w:color="auto"/>
                    <w:right w:val="none" w:sz="0" w:space="0" w:color="auto"/>
                  </w:divBdr>
                  <w:divsChild>
                    <w:div w:id="206994656">
                      <w:marLeft w:val="0"/>
                      <w:marRight w:val="0"/>
                      <w:marTop w:val="0"/>
                      <w:marBottom w:val="0"/>
                      <w:divBdr>
                        <w:top w:val="none" w:sz="0" w:space="0" w:color="auto"/>
                        <w:left w:val="none" w:sz="0" w:space="0" w:color="auto"/>
                        <w:bottom w:val="none" w:sz="0" w:space="0" w:color="auto"/>
                        <w:right w:val="none" w:sz="0" w:space="0" w:color="auto"/>
                      </w:divBdr>
                    </w:div>
                  </w:divsChild>
                </w:div>
                <w:div w:id="1553690101">
                  <w:marLeft w:val="0"/>
                  <w:marRight w:val="0"/>
                  <w:marTop w:val="0"/>
                  <w:marBottom w:val="0"/>
                  <w:divBdr>
                    <w:top w:val="none" w:sz="0" w:space="0" w:color="auto"/>
                    <w:left w:val="none" w:sz="0" w:space="0" w:color="auto"/>
                    <w:bottom w:val="none" w:sz="0" w:space="0" w:color="auto"/>
                    <w:right w:val="none" w:sz="0" w:space="0" w:color="auto"/>
                  </w:divBdr>
                  <w:divsChild>
                    <w:div w:id="1844935401">
                      <w:marLeft w:val="0"/>
                      <w:marRight w:val="0"/>
                      <w:marTop w:val="0"/>
                      <w:marBottom w:val="0"/>
                      <w:divBdr>
                        <w:top w:val="none" w:sz="0" w:space="0" w:color="auto"/>
                        <w:left w:val="none" w:sz="0" w:space="0" w:color="auto"/>
                        <w:bottom w:val="none" w:sz="0" w:space="0" w:color="auto"/>
                        <w:right w:val="none" w:sz="0" w:space="0" w:color="auto"/>
                      </w:divBdr>
                    </w:div>
                  </w:divsChild>
                </w:div>
                <w:div w:id="1558660000">
                  <w:marLeft w:val="0"/>
                  <w:marRight w:val="0"/>
                  <w:marTop w:val="0"/>
                  <w:marBottom w:val="0"/>
                  <w:divBdr>
                    <w:top w:val="none" w:sz="0" w:space="0" w:color="auto"/>
                    <w:left w:val="none" w:sz="0" w:space="0" w:color="auto"/>
                    <w:bottom w:val="none" w:sz="0" w:space="0" w:color="auto"/>
                    <w:right w:val="none" w:sz="0" w:space="0" w:color="auto"/>
                  </w:divBdr>
                  <w:divsChild>
                    <w:div w:id="172383304">
                      <w:marLeft w:val="0"/>
                      <w:marRight w:val="0"/>
                      <w:marTop w:val="0"/>
                      <w:marBottom w:val="0"/>
                      <w:divBdr>
                        <w:top w:val="none" w:sz="0" w:space="0" w:color="auto"/>
                        <w:left w:val="none" w:sz="0" w:space="0" w:color="auto"/>
                        <w:bottom w:val="none" w:sz="0" w:space="0" w:color="auto"/>
                        <w:right w:val="none" w:sz="0" w:space="0" w:color="auto"/>
                      </w:divBdr>
                    </w:div>
                  </w:divsChild>
                </w:div>
                <w:div w:id="1560936619">
                  <w:marLeft w:val="0"/>
                  <w:marRight w:val="0"/>
                  <w:marTop w:val="0"/>
                  <w:marBottom w:val="0"/>
                  <w:divBdr>
                    <w:top w:val="none" w:sz="0" w:space="0" w:color="auto"/>
                    <w:left w:val="none" w:sz="0" w:space="0" w:color="auto"/>
                    <w:bottom w:val="none" w:sz="0" w:space="0" w:color="auto"/>
                    <w:right w:val="none" w:sz="0" w:space="0" w:color="auto"/>
                  </w:divBdr>
                  <w:divsChild>
                    <w:div w:id="438181906">
                      <w:marLeft w:val="0"/>
                      <w:marRight w:val="0"/>
                      <w:marTop w:val="0"/>
                      <w:marBottom w:val="0"/>
                      <w:divBdr>
                        <w:top w:val="none" w:sz="0" w:space="0" w:color="auto"/>
                        <w:left w:val="none" w:sz="0" w:space="0" w:color="auto"/>
                        <w:bottom w:val="none" w:sz="0" w:space="0" w:color="auto"/>
                        <w:right w:val="none" w:sz="0" w:space="0" w:color="auto"/>
                      </w:divBdr>
                    </w:div>
                  </w:divsChild>
                </w:div>
                <w:div w:id="1571040716">
                  <w:marLeft w:val="0"/>
                  <w:marRight w:val="0"/>
                  <w:marTop w:val="0"/>
                  <w:marBottom w:val="0"/>
                  <w:divBdr>
                    <w:top w:val="none" w:sz="0" w:space="0" w:color="auto"/>
                    <w:left w:val="none" w:sz="0" w:space="0" w:color="auto"/>
                    <w:bottom w:val="none" w:sz="0" w:space="0" w:color="auto"/>
                    <w:right w:val="none" w:sz="0" w:space="0" w:color="auto"/>
                  </w:divBdr>
                  <w:divsChild>
                    <w:div w:id="1540358970">
                      <w:marLeft w:val="0"/>
                      <w:marRight w:val="0"/>
                      <w:marTop w:val="0"/>
                      <w:marBottom w:val="0"/>
                      <w:divBdr>
                        <w:top w:val="none" w:sz="0" w:space="0" w:color="auto"/>
                        <w:left w:val="none" w:sz="0" w:space="0" w:color="auto"/>
                        <w:bottom w:val="none" w:sz="0" w:space="0" w:color="auto"/>
                        <w:right w:val="none" w:sz="0" w:space="0" w:color="auto"/>
                      </w:divBdr>
                    </w:div>
                  </w:divsChild>
                </w:div>
                <w:div w:id="1596400854">
                  <w:marLeft w:val="0"/>
                  <w:marRight w:val="0"/>
                  <w:marTop w:val="0"/>
                  <w:marBottom w:val="0"/>
                  <w:divBdr>
                    <w:top w:val="none" w:sz="0" w:space="0" w:color="auto"/>
                    <w:left w:val="none" w:sz="0" w:space="0" w:color="auto"/>
                    <w:bottom w:val="none" w:sz="0" w:space="0" w:color="auto"/>
                    <w:right w:val="none" w:sz="0" w:space="0" w:color="auto"/>
                  </w:divBdr>
                  <w:divsChild>
                    <w:div w:id="1300266282">
                      <w:marLeft w:val="0"/>
                      <w:marRight w:val="0"/>
                      <w:marTop w:val="0"/>
                      <w:marBottom w:val="0"/>
                      <w:divBdr>
                        <w:top w:val="none" w:sz="0" w:space="0" w:color="auto"/>
                        <w:left w:val="none" w:sz="0" w:space="0" w:color="auto"/>
                        <w:bottom w:val="none" w:sz="0" w:space="0" w:color="auto"/>
                        <w:right w:val="none" w:sz="0" w:space="0" w:color="auto"/>
                      </w:divBdr>
                    </w:div>
                  </w:divsChild>
                </w:div>
                <w:div w:id="1623028484">
                  <w:marLeft w:val="0"/>
                  <w:marRight w:val="0"/>
                  <w:marTop w:val="0"/>
                  <w:marBottom w:val="0"/>
                  <w:divBdr>
                    <w:top w:val="none" w:sz="0" w:space="0" w:color="auto"/>
                    <w:left w:val="none" w:sz="0" w:space="0" w:color="auto"/>
                    <w:bottom w:val="none" w:sz="0" w:space="0" w:color="auto"/>
                    <w:right w:val="none" w:sz="0" w:space="0" w:color="auto"/>
                  </w:divBdr>
                  <w:divsChild>
                    <w:div w:id="613368599">
                      <w:marLeft w:val="0"/>
                      <w:marRight w:val="0"/>
                      <w:marTop w:val="0"/>
                      <w:marBottom w:val="0"/>
                      <w:divBdr>
                        <w:top w:val="none" w:sz="0" w:space="0" w:color="auto"/>
                        <w:left w:val="none" w:sz="0" w:space="0" w:color="auto"/>
                        <w:bottom w:val="none" w:sz="0" w:space="0" w:color="auto"/>
                        <w:right w:val="none" w:sz="0" w:space="0" w:color="auto"/>
                      </w:divBdr>
                    </w:div>
                  </w:divsChild>
                </w:div>
                <w:div w:id="1625772901">
                  <w:marLeft w:val="0"/>
                  <w:marRight w:val="0"/>
                  <w:marTop w:val="0"/>
                  <w:marBottom w:val="0"/>
                  <w:divBdr>
                    <w:top w:val="none" w:sz="0" w:space="0" w:color="auto"/>
                    <w:left w:val="none" w:sz="0" w:space="0" w:color="auto"/>
                    <w:bottom w:val="none" w:sz="0" w:space="0" w:color="auto"/>
                    <w:right w:val="none" w:sz="0" w:space="0" w:color="auto"/>
                  </w:divBdr>
                  <w:divsChild>
                    <w:div w:id="559291740">
                      <w:marLeft w:val="0"/>
                      <w:marRight w:val="0"/>
                      <w:marTop w:val="0"/>
                      <w:marBottom w:val="0"/>
                      <w:divBdr>
                        <w:top w:val="none" w:sz="0" w:space="0" w:color="auto"/>
                        <w:left w:val="none" w:sz="0" w:space="0" w:color="auto"/>
                        <w:bottom w:val="none" w:sz="0" w:space="0" w:color="auto"/>
                        <w:right w:val="none" w:sz="0" w:space="0" w:color="auto"/>
                      </w:divBdr>
                    </w:div>
                  </w:divsChild>
                </w:div>
                <w:div w:id="1642035541">
                  <w:marLeft w:val="0"/>
                  <w:marRight w:val="0"/>
                  <w:marTop w:val="0"/>
                  <w:marBottom w:val="0"/>
                  <w:divBdr>
                    <w:top w:val="none" w:sz="0" w:space="0" w:color="auto"/>
                    <w:left w:val="none" w:sz="0" w:space="0" w:color="auto"/>
                    <w:bottom w:val="none" w:sz="0" w:space="0" w:color="auto"/>
                    <w:right w:val="none" w:sz="0" w:space="0" w:color="auto"/>
                  </w:divBdr>
                  <w:divsChild>
                    <w:div w:id="414984738">
                      <w:marLeft w:val="0"/>
                      <w:marRight w:val="0"/>
                      <w:marTop w:val="0"/>
                      <w:marBottom w:val="0"/>
                      <w:divBdr>
                        <w:top w:val="none" w:sz="0" w:space="0" w:color="auto"/>
                        <w:left w:val="none" w:sz="0" w:space="0" w:color="auto"/>
                        <w:bottom w:val="none" w:sz="0" w:space="0" w:color="auto"/>
                        <w:right w:val="none" w:sz="0" w:space="0" w:color="auto"/>
                      </w:divBdr>
                    </w:div>
                  </w:divsChild>
                </w:div>
                <w:div w:id="1647661576">
                  <w:marLeft w:val="0"/>
                  <w:marRight w:val="0"/>
                  <w:marTop w:val="0"/>
                  <w:marBottom w:val="0"/>
                  <w:divBdr>
                    <w:top w:val="none" w:sz="0" w:space="0" w:color="auto"/>
                    <w:left w:val="none" w:sz="0" w:space="0" w:color="auto"/>
                    <w:bottom w:val="none" w:sz="0" w:space="0" w:color="auto"/>
                    <w:right w:val="none" w:sz="0" w:space="0" w:color="auto"/>
                  </w:divBdr>
                  <w:divsChild>
                    <w:div w:id="209462484">
                      <w:marLeft w:val="0"/>
                      <w:marRight w:val="0"/>
                      <w:marTop w:val="0"/>
                      <w:marBottom w:val="0"/>
                      <w:divBdr>
                        <w:top w:val="none" w:sz="0" w:space="0" w:color="auto"/>
                        <w:left w:val="none" w:sz="0" w:space="0" w:color="auto"/>
                        <w:bottom w:val="none" w:sz="0" w:space="0" w:color="auto"/>
                        <w:right w:val="none" w:sz="0" w:space="0" w:color="auto"/>
                      </w:divBdr>
                    </w:div>
                  </w:divsChild>
                </w:div>
                <w:div w:id="1653214477">
                  <w:marLeft w:val="0"/>
                  <w:marRight w:val="0"/>
                  <w:marTop w:val="0"/>
                  <w:marBottom w:val="0"/>
                  <w:divBdr>
                    <w:top w:val="none" w:sz="0" w:space="0" w:color="auto"/>
                    <w:left w:val="none" w:sz="0" w:space="0" w:color="auto"/>
                    <w:bottom w:val="none" w:sz="0" w:space="0" w:color="auto"/>
                    <w:right w:val="none" w:sz="0" w:space="0" w:color="auto"/>
                  </w:divBdr>
                  <w:divsChild>
                    <w:div w:id="1501894700">
                      <w:marLeft w:val="0"/>
                      <w:marRight w:val="0"/>
                      <w:marTop w:val="0"/>
                      <w:marBottom w:val="0"/>
                      <w:divBdr>
                        <w:top w:val="none" w:sz="0" w:space="0" w:color="auto"/>
                        <w:left w:val="none" w:sz="0" w:space="0" w:color="auto"/>
                        <w:bottom w:val="none" w:sz="0" w:space="0" w:color="auto"/>
                        <w:right w:val="none" w:sz="0" w:space="0" w:color="auto"/>
                      </w:divBdr>
                    </w:div>
                  </w:divsChild>
                </w:div>
                <w:div w:id="1655641176">
                  <w:marLeft w:val="0"/>
                  <w:marRight w:val="0"/>
                  <w:marTop w:val="0"/>
                  <w:marBottom w:val="0"/>
                  <w:divBdr>
                    <w:top w:val="none" w:sz="0" w:space="0" w:color="auto"/>
                    <w:left w:val="none" w:sz="0" w:space="0" w:color="auto"/>
                    <w:bottom w:val="none" w:sz="0" w:space="0" w:color="auto"/>
                    <w:right w:val="none" w:sz="0" w:space="0" w:color="auto"/>
                  </w:divBdr>
                  <w:divsChild>
                    <w:div w:id="1700934248">
                      <w:marLeft w:val="0"/>
                      <w:marRight w:val="0"/>
                      <w:marTop w:val="0"/>
                      <w:marBottom w:val="0"/>
                      <w:divBdr>
                        <w:top w:val="none" w:sz="0" w:space="0" w:color="auto"/>
                        <w:left w:val="none" w:sz="0" w:space="0" w:color="auto"/>
                        <w:bottom w:val="none" w:sz="0" w:space="0" w:color="auto"/>
                        <w:right w:val="none" w:sz="0" w:space="0" w:color="auto"/>
                      </w:divBdr>
                    </w:div>
                  </w:divsChild>
                </w:div>
                <w:div w:id="1659842239">
                  <w:marLeft w:val="0"/>
                  <w:marRight w:val="0"/>
                  <w:marTop w:val="0"/>
                  <w:marBottom w:val="0"/>
                  <w:divBdr>
                    <w:top w:val="none" w:sz="0" w:space="0" w:color="auto"/>
                    <w:left w:val="none" w:sz="0" w:space="0" w:color="auto"/>
                    <w:bottom w:val="none" w:sz="0" w:space="0" w:color="auto"/>
                    <w:right w:val="none" w:sz="0" w:space="0" w:color="auto"/>
                  </w:divBdr>
                  <w:divsChild>
                    <w:div w:id="1657682797">
                      <w:marLeft w:val="0"/>
                      <w:marRight w:val="0"/>
                      <w:marTop w:val="0"/>
                      <w:marBottom w:val="0"/>
                      <w:divBdr>
                        <w:top w:val="none" w:sz="0" w:space="0" w:color="auto"/>
                        <w:left w:val="none" w:sz="0" w:space="0" w:color="auto"/>
                        <w:bottom w:val="none" w:sz="0" w:space="0" w:color="auto"/>
                        <w:right w:val="none" w:sz="0" w:space="0" w:color="auto"/>
                      </w:divBdr>
                    </w:div>
                  </w:divsChild>
                </w:div>
                <w:div w:id="1673222014">
                  <w:marLeft w:val="0"/>
                  <w:marRight w:val="0"/>
                  <w:marTop w:val="0"/>
                  <w:marBottom w:val="0"/>
                  <w:divBdr>
                    <w:top w:val="none" w:sz="0" w:space="0" w:color="auto"/>
                    <w:left w:val="none" w:sz="0" w:space="0" w:color="auto"/>
                    <w:bottom w:val="none" w:sz="0" w:space="0" w:color="auto"/>
                    <w:right w:val="none" w:sz="0" w:space="0" w:color="auto"/>
                  </w:divBdr>
                  <w:divsChild>
                    <w:div w:id="1246572556">
                      <w:marLeft w:val="0"/>
                      <w:marRight w:val="0"/>
                      <w:marTop w:val="0"/>
                      <w:marBottom w:val="0"/>
                      <w:divBdr>
                        <w:top w:val="none" w:sz="0" w:space="0" w:color="auto"/>
                        <w:left w:val="none" w:sz="0" w:space="0" w:color="auto"/>
                        <w:bottom w:val="none" w:sz="0" w:space="0" w:color="auto"/>
                        <w:right w:val="none" w:sz="0" w:space="0" w:color="auto"/>
                      </w:divBdr>
                    </w:div>
                  </w:divsChild>
                </w:div>
                <w:div w:id="1675768466">
                  <w:marLeft w:val="0"/>
                  <w:marRight w:val="0"/>
                  <w:marTop w:val="0"/>
                  <w:marBottom w:val="0"/>
                  <w:divBdr>
                    <w:top w:val="none" w:sz="0" w:space="0" w:color="auto"/>
                    <w:left w:val="none" w:sz="0" w:space="0" w:color="auto"/>
                    <w:bottom w:val="none" w:sz="0" w:space="0" w:color="auto"/>
                    <w:right w:val="none" w:sz="0" w:space="0" w:color="auto"/>
                  </w:divBdr>
                  <w:divsChild>
                    <w:div w:id="1837526930">
                      <w:marLeft w:val="0"/>
                      <w:marRight w:val="0"/>
                      <w:marTop w:val="0"/>
                      <w:marBottom w:val="0"/>
                      <w:divBdr>
                        <w:top w:val="none" w:sz="0" w:space="0" w:color="auto"/>
                        <w:left w:val="none" w:sz="0" w:space="0" w:color="auto"/>
                        <w:bottom w:val="none" w:sz="0" w:space="0" w:color="auto"/>
                        <w:right w:val="none" w:sz="0" w:space="0" w:color="auto"/>
                      </w:divBdr>
                    </w:div>
                  </w:divsChild>
                </w:div>
                <w:div w:id="1704164802">
                  <w:marLeft w:val="0"/>
                  <w:marRight w:val="0"/>
                  <w:marTop w:val="0"/>
                  <w:marBottom w:val="0"/>
                  <w:divBdr>
                    <w:top w:val="none" w:sz="0" w:space="0" w:color="auto"/>
                    <w:left w:val="none" w:sz="0" w:space="0" w:color="auto"/>
                    <w:bottom w:val="none" w:sz="0" w:space="0" w:color="auto"/>
                    <w:right w:val="none" w:sz="0" w:space="0" w:color="auto"/>
                  </w:divBdr>
                  <w:divsChild>
                    <w:div w:id="1575507299">
                      <w:marLeft w:val="0"/>
                      <w:marRight w:val="0"/>
                      <w:marTop w:val="0"/>
                      <w:marBottom w:val="0"/>
                      <w:divBdr>
                        <w:top w:val="none" w:sz="0" w:space="0" w:color="auto"/>
                        <w:left w:val="none" w:sz="0" w:space="0" w:color="auto"/>
                        <w:bottom w:val="none" w:sz="0" w:space="0" w:color="auto"/>
                        <w:right w:val="none" w:sz="0" w:space="0" w:color="auto"/>
                      </w:divBdr>
                    </w:div>
                  </w:divsChild>
                </w:div>
                <w:div w:id="1704986979">
                  <w:marLeft w:val="0"/>
                  <w:marRight w:val="0"/>
                  <w:marTop w:val="0"/>
                  <w:marBottom w:val="0"/>
                  <w:divBdr>
                    <w:top w:val="none" w:sz="0" w:space="0" w:color="auto"/>
                    <w:left w:val="none" w:sz="0" w:space="0" w:color="auto"/>
                    <w:bottom w:val="none" w:sz="0" w:space="0" w:color="auto"/>
                    <w:right w:val="none" w:sz="0" w:space="0" w:color="auto"/>
                  </w:divBdr>
                  <w:divsChild>
                    <w:div w:id="1632397348">
                      <w:marLeft w:val="0"/>
                      <w:marRight w:val="0"/>
                      <w:marTop w:val="0"/>
                      <w:marBottom w:val="0"/>
                      <w:divBdr>
                        <w:top w:val="none" w:sz="0" w:space="0" w:color="auto"/>
                        <w:left w:val="none" w:sz="0" w:space="0" w:color="auto"/>
                        <w:bottom w:val="none" w:sz="0" w:space="0" w:color="auto"/>
                        <w:right w:val="none" w:sz="0" w:space="0" w:color="auto"/>
                      </w:divBdr>
                    </w:div>
                  </w:divsChild>
                </w:div>
                <w:div w:id="1712732063">
                  <w:marLeft w:val="0"/>
                  <w:marRight w:val="0"/>
                  <w:marTop w:val="0"/>
                  <w:marBottom w:val="0"/>
                  <w:divBdr>
                    <w:top w:val="none" w:sz="0" w:space="0" w:color="auto"/>
                    <w:left w:val="none" w:sz="0" w:space="0" w:color="auto"/>
                    <w:bottom w:val="none" w:sz="0" w:space="0" w:color="auto"/>
                    <w:right w:val="none" w:sz="0" w:space="0" w:color="auto"/>
                  </w:divBdr>
                  <w:divsChild>
                    <w:div w:id="1021787126">
                      <w:marLeft w:val="0"/>
                      <w:marRight w:val="0"/>
                      <w:marTop w:val="0"/>
                      <w:marBottom w:val="0"/>
                      <w:divBdr>
                        <w:top w:val="none" w:sz="0" w:space="0" w:color="auto"/>
                        <w:left w:val="none" w:sz="0" w:space="0" w:color="auto"/>
                        <w:bottom w:val="none" w:sz="0" w:space="0" w:color="auto"/>
                        <w:right w:val="none" w:sz="0" w:space="0" w:color="auto"/>
                      </w:divBdr>
                    </w:div>
                  </w:divsChild>
                </w:div>
                <w:div w:id="1731731128">
                  <w:marLeft w:val="0"/>
                  <w:marRight w:val="0"/>
                  <w:marTop w:val="0"/>
                  <w:marBottom w:val="0"/>
                  <w:divBdr>
                    <w:top w:val="none" w:sz="0" w:space="0" w:color="auto"/>
                    <w:left w:val="none" w:sz="0" w:space="0" w:color="auto"/>
                    <w:bottom w:val="none" w:sz="0" w:space="0" w:color="auto"/>
                    <w:right w:val="none" w:sz="0" w:space="0" w:color="auto"/>
                  </w:divBdr>
                  <w:divsChild>
                    <w:div w:id="1980106388">
                      <w:marLeft w:val="0"/>
                      <w:marRight w:val="0"/>
                      <w:marTop w:val="0"/>
                      <w:marBottom w:val="0"/>
                      <w:divBdr>
                        <w:top w:val="none" w:sz="0" w:space="0" w:color="auto"/>
                        <w:left w:val="none" w:sz="0" w:space="0" w:color="auto"/>
                        <w:bottom w:val="none" w:sz="0" w:space="0" w:color="auto"/>
                        <w:right w:val="none" w:sz="0" w:space="0" w:color="auto"/>
                      </w:divBdr>
                    </w:div>
                  </w:divsChild>
                </w:div>
                <w:div w:id="1733891381">
                  <w:marLeft w:val="0"/>
                  <w:marRight w:val="0"/>
                  <w:marTop w:val="0"/>
                  <w:marBottom w:val="0"/>
                  <w:divBdr>
                    <w:top w:val="none" w:sz="0" w:space="0" w:color="auto"/>
                    <w:left w:val="none" w:sz="0" w:space="0" w:color="auto"/>
                    <w:bottom w:val="none" w:sz="0" w:space="0" w:color="auto"/>
                    <w:right w:val="none" w:sz="0" w:space="0" w:color="auto"/>
                  </w:divBdr>
                  <w:divsChild>
                    <w:div w:id="1590120937">
                      <w:marLeft w:val="0"/>
                      <w:marRight w:val="0"/>
                      <w:marTop w:val="0"/>
                      <w:marBottom w:val="0"/>
                      <w:divBdr>
                        <w:top w:val="none" w:sz="0" w:space="0" w:color="auto"/>
                        <w:left w:val="none" w:sz="0" w:space="0" w:color="auto"/>
                        <w:bottom w:val="none" w:sz="0" w:space="0" w:color="auto"/>
                        <w:right w:val="none" w:sz="0" w:space="0" w:color="auto"/>
                      </w:divBdr>
                    </w:div>
                  </w:divsChild>
                </w:div>
                <w:div w:id="1741950680">
                  <w:marLeft w:val="0"/>
                  <w:marRight w:val="0"/>
                  <w:marTop w:val="0"/>
                  <w:marBottom w:val="0"/>
                  <w:divBdr>
                    <w:top w:val="none" w:sz="0" w:space="0" w:color="auto"/>
                    <w:left w:val="none" w:sz="0" w:space="0" w:color="auto"/>
                    <w:bottom w:val="none" w:sz="0" w:space="0" w:color="auto"/>
                    <w:right w:val="none" w:sz="0" w:space="0" w:color="auto"/>
                  </w:divBdr>
                  <w:divsChild>
                    <w:div w:id="1058167907">
                      <w:marLeft w:val="0"/>
                      <w:marRight w:val="0"/>
                      <w:marTop w:val="0"/>
                      <w:marBottom w:val="0"/>
                      <w:divBdr>
                        <w:top w:val="none" w:sz="0" w:space="0" w:color="auto"/>
                        <w:left w:val="none" w:sz="0" w:space="0" w:color="auto"/>
                        <w:bottom w:val="none" w:sz="0" w:space="0" w:color="auto"/>
                        <w:right w:val="none" w:sz="0" w:space="0" w:color="auto"/>
                      </w:divBdr>
                    </w:div>
                  </w:divsChild>
                </w:div>
                <w:div w:id="1748847294">
                  <w:marLeft w:val="0"/>
                  <w:marRight w:val="0"/>
                  <w:marTop w:val="0"/>
                  <w:marBottom w:val="0"/>
                  <w:divBdr>
                    <w:top w:val="none" w:sz="0" w:space="0" w:color="auto"/>
                    <w:left w:val="none" w:sz="0" w:space="0" w:color="auto"/>
                    <w:bottom w:val="none" w:sz="0" w:space="0" w:color="auto"/>
                    <w:right w:val="none" w:sz="0" w:space="0" w:color="auto"/>
                  </w:divBdr>
                  <w:divsChild>
                    <w:div w:id="541596740">
                      <w:marLeft w:val="0"/>
                      <w:marRight w:val="0"/>
                      <w:marTop w:val="0"/>
                      <w:marBottom w:val="0"/>
                      <w:divBdr>
                        <w:top w:val="none" w:sz="0" w:space="0" w:color="auto"/>
                        <w:left w:val="none" w:sz="0" w:space="0" w:color="auto"/>
                        <w:bottom w:val="none" w:sz="0" w:space="0" w:color="auto"/>
                        <w:right w:val="none" w:sz="0" w:space="0" w:color="auto"/>
                      </w:divBdr>
                    </w:div>
                  </w:divsChild>
                </w:div>
                <w:div w:id="1753088010">
                  <w:marLeft w:val="0"/>
                  <w:marRight w:val="0"/>
                  <w:marTop w:val="0"/>
                  <w:marBottom w:val="0"/>
                  <w:divBdr>
                    <w:top w:val="none" w:sz="0" w:space="0" w:color="auto"/>
                    <w:left w:val="none" w:sz="0" w:space="0" w:color="auto"/>
                    <w:bottom w:val="none" w:sz="0" w:space="0" w:color="auto"/>
                    <w:right w:val="none" w:sz="0" w:space="0" w:color="auto"/>
                  </w:divBdr>
                  <w:divsChild>
                    <w:div w:id="1898275870">
                      <w:marLeft w:val="0"/>
                      <w:marRight w:val="0"/>
                      <w:marTop w:val="0"/>
                      <w:marBottom w:val="0"/>
                      <w:divBdr>
                        <w:top w:val="none" w:sz="0" w:space="0" w:color="auto"/>
                        <w:left w:val="none" w:sz="0" w:space="0" w:color="auto"/>
                        <w:bottom w:val="none" w:sz="0" w:space="0" w:color="auto"/>
                        <w:right w:val="none" w:sz="0" w:space="0" w:color="auto"/>
                      </w:divBdr>
                    </w:div>
                  </w:divsChild>
                </w:div>
                <w:div w:id="1755080285">
                  <w:marLeft w:val="0"/>
                  <w:marRight w:val="0"/>
                  <w:marTop w:val="0"/>
                  <w:marBottom w:val="0"/>
                  <w:divBdr>
                    <w:top w:val="none" w:sz="0" w:space="0" w:color="auto"/>
                    <w:left w:val="none" w:sz="0" w:space="0" w:color="auto"/>
                    <w:bottom w:val="none" w:sz="0" w:space="0" w:color="auto"/>
                    <w:right w:val="none" w:sz="0" w:space="0" w:color="auto"/>
                  </w:divBdr>
                  <w:divsChild>
                    <w:div w:id="1210416286">
                      <w:marLeft w:val="0"/>
                      <w:marRight w:val="0"/>
                      <w:marTop w:val="0"/>
                      <w:marBottom w:val="0"/>
                      <w:divBdr>
                        <w:top w:val="none" w:sz="0" w:space="0" w:color="auto"/>
                        <w:left w:val="none" w:sz="0" w:space="0" w:color="auto"/>
                        <w:bottom w:val="none" w:sz="0" w:space="0" w:color="auto"/>
                        <w:right w:val="none" w:sz="0" w:space="0" w:color="auto"/>
                      </w:divBdr>
                    </w:div>
                  </w:divsChild>
                </w:div>
                <w:div w:id="1759979517">
                  <w:marLeft w:val="0"/>
                  <w:marRight w:val="0"/>
                  <w:marTop w:val="0"/>
                  <w:marBottom w:val="0"/>
                  <w:divBdr>
                    <w:top w:val="none" w:sz="0" w:space="0" w:color="auto"/>
                    <w:left w:val="none" w:sz="0" w:space="0" w:color="auto"/>
                    <w:bottom w:val="none" w:sz="0" w:space="0" w:color="auto"/>
                    <w:right w:val="none" w:sz="0" w:space="0" w:color="auto"/>
                  </w:divBdr>
                  <w:divsChild>
                    <w:div w:id="298806322">
                      <w:marLeft w:val="0"/>
                      <w:marRight w:val="0"/>
                      <w:marTop w:val="0"/>
                      <w:marBottom w:val="0"/>
                      <w:divBdr>
                        <w:top w:val="none" w:sz="0" w:space="0" w:color="auto"/>
                        <w:left w:val="none" w:sz="0" w:space="0" w:color="auto"/>
                        <w:bottom w:val="none" w:sz="0" w:space="0" w:color="auto"/>
                        <w:right w:val="none" w:sz="0" w:space="0" w:color="auto"/>
                      </w:divBdr>
                    </w:div>
                  </w:divsChild>
                </w:div>
                <w:div w:id="1762987418">
                  <w:marLeft w:val="0"/>
                  <w:marRight w:val="0"/>
                  <w:marTop w:val="0"/>
                  <w:marBottom w:val="0"/>
                  <w:divBdr>
                    <w:top w:val="none" w:sz="0" w:space="0" w:color="auto"/>
                    <w:left w:val="none" w:sz="0" w:space="0" w:color="auto"/>
                    <w:bottom w:val="none" w:sz="0" w:space="0" w:color="auto"/>
                    <w:right w:val="none" w:sz="0" w:space="0" w:color="auto"/>
                  </w:divBdr>
                  <w:divsChild>
                    <w:div w:id="31079130">
                      <w:marLeft w:val="0"/>
                      <w:marRight w:val="0"/>
                      <w:marTop w:val="0"/>
                      <w:marBottom w:val="0"/>
                      <w:divBdr>
                        <w:top w:val="none" w:sz="0" w:space="0" w:color="auto"/>
                        <w:left w:val="none" w:sz="0" w:space="0" w:color="auto"/>
                        <w:bottom w:val="none" w:sz="0" w:space="0" w:color="auto"/>
                        <w:right w:val="none" w:sz="0" w:space="0" w:color="auto"/>
                      </w:divBdr>
                    </w:div>
                  </w:divsChild>
                </w:div>
                <w:div w:id="1764106160">
                  <w:marLeft w:val="0"/>
                  <w:marRight w:val="0"/>
                  <w:marTop w:val="0"/>
                  <w:marBottom w:val="0"/>
                  <w:divBdr>
                    <w:top w:val="none" w:sz="0" w:space="0" w:color="auto"/>
                    <w:left w:val="none" w:sz="0" w:space="0" w:color="auto"/>
                    <w:bottom w:val="none" w:sz="0" w:space="0" w:color="auto"/>
                    <w:right w:val="none" w:sz="0" w:space="0" w:color="auto"/>
                  </w:divBdr>
                  <w:divsChild>
                    <w:div w:id="917057936">
                      <w:marLeft w:val="0"/>
                      <w:marRight w:val="0"/>
                      <w:marTop w:val="0"/>
                      <w:marBottom w:val="0"/>
                      <w:divBdr>
                        <w:top w:val="none" w:sz="0" w:space="0" w:color="auto"/>
                        <w:left w:val="none" w:sz="0" w:space="0" w:color="auto"/>
                        <w:bottom w:val="none" w:sz="0" w:space="0" w:color="auto"/>
                        <w:right w:val="none" w:sz="0" w:space="0" w:color="auto"/>
                      </w:divBdr>
                    </w:div>
                  </w:divsChild>
                </w:div>
                <w:div w:id="1766729832">
                  <w:marLeft w:val="0"/>
                  <w:marRight w:val="0"/>
                  <w:marTop w:val="0"/>
                  <w:marBottom w:val="0"/>
                  <w:divBdr>
                    <w:top w:val="none" w:sz="0" w:space="0" w:color="auto"/>
                    <w:left w:val="none" w:sz="0" w:space="0" w:color="auto"/>
                    <w:bottom w:val="none" w:sz="0" w:space="0" w:color="auto"/>
                    <w:right w:val="none" w:sz="0" w:space="0" w:color="auto"/>
                  </w:divBdr>
                  <w:divsChild>
                    <w:div w:id="1842432061">
                      <w:marLeft w:val="0"/>
                      <w:marRight w:val="0"/>
                      <w:marTop w:val="0"/>
                      <w:marBottom w:val="0"/>
                      <w:divBdr>
                        <w:top w:val="none" w:sz="0" w:space="0" w:color="auto"/>
                        <w:left w:val="none" w:sz="0" w:space="0" w:color="auto"/>
                        <w:bottom w:val="none" w:sz="0" w:space="0" w:color="auto"/>
                        <w:right w:val="none" w:sz="0" w:space="0" w:color="auto"/>
                      </w:divBdr>
                    </w:div>
                  </w:divsChild>
                </w:div>
                <w:div w:id="1768692861">
                  <w:marLeft w:val="0"/>
                  <w:marRight w:val="0"/>
                  <w:marTop w:val="0"/>
                  <w:marBottom w:val="0"/>
                  <w:divBdr>
                    <w:top w:val="none" w:sz="0" w:space="0" w:color="auto"/>
                    <w:left w:val="none" w:sz="0" w:space="0" w:color="auto"/>
                    <w:bottom w:val="none" w:sz="0" w:space="0" w:color="auto"/>
                    <w:right w:val="none" w:sz="0" w:space="0" w:color="auto"/>
                  </w:divBdr>
                  <w:divsChild>
                    <w:div w:id="1033110714">
                      <w:marLeft w:val="0"/>
                      <w:marRight w:val="0"/>
                      <w:marTop w:val="0"/>
                      <w:marBottom w:val="0"/>
                      <w:divBdr>
                        <w:top w:val="none" w:sz="0" w:space="0" w:color="auto"/>
                        <w:left w:val="none" w:sz="0" w:space="0" w:color="auto"/>
                        <w:bottom w:val="none" w:sz="0" w:space="0" w:color="auto"/>
                        <w:right w:val="none" w:sz="0" w:space="0" w:color="auto"/>
                      </w:divBdr>
                    </w:div>
                  </w:divsChild>
                </w:div>
                <w:div w:id="1771391022">
                  <w:marLeft w:val="0"/>
                  <w:marRight w:val="0"/>
                  <w:marTop w:val="0"/>
                  <w:marBottom w:val="0"/>
                  <w:divBdr>
                    <w:top w:val="none" w:sz="0" w:space="0" w:color="auto"/>
                    <w:left w:val="none" w:sz="0" w:space="0" w:color="auto"/>
                    <w:bottom w:val="none" w:sz="0" w:space="0" w:color="auto"/>
                    <w:right w:val="none" w:sz="0" w:space="0" w:color="auto"/>
                  </w:divBdr>
                  <w:divsChild>
                    <w:div w:id="1009024452">
                      <w:marLeft w:val="0"/>
                      <w:marRight w:val="0"/>
                      <w:marTop w:val="0"/>
                      <w:marBottom w:val="0"/>
                      <w:divBdr>
                        <w:top w:val="none" w:sz="0" w:space="0" w:color="auto"/>
                        <w:left w:val="none" w:sz="0" w:space="0" w:color="auto"/>
                        <w:bottom w:val="none" w:sz="0" w:space="0" w:color="auto"/>
                        <w:right w:val="none" w:sz="0" w:space="0" w:color="auto"/>
                      </w:divBdr>
                    </w:div>
                  </w:divsChild>
                </w:div>
                <w:div w:id="1773626593">
                  <w:marLeft w:val="0"/>
                  <w:marRight w:val="0"/>
                  <w:marTop w:val="0"/>
                  <w:marBottom w:val="0"/>
                  <w:divBdr>
                    <w:top w:val="none" w:sz="0" w:space="0" w:color="auto"/>
                    <w:left w:val="none" w:sz="0" w:space="0" w:color="auto"/>
                    <w:bottom w:val="none" w:sz="0" w:space="0" w:color="auto"/>
                    <w:right w:val="none" w:sz="0" w:space="0" w:color="auto"/>
                  </w:divBdr>
                  <w:divsChild>
                    <w:div w:id="1587573163">
                      <w:marLeft w:val="0"/>
                      <w:marRight w:val="0"/>
                      <w:marTop w:val="0"/>
                      <w:marBottom w:val="0"/>
                      <w:divBdr>
                        <w:top w:val="none" w:sz="0" w:space="0" w:color="auto"/>
                        <w:left w:val="none" w:sz="0" w:space="0" w:color="auto"/>
                        <w:bottom w:val="none" w:sz="0" w:space="0" w:color="auto"/>
                        <w:right w:val="none" w:sz="0" w:space="0" w:color="auto"/>
                      </w:divBdr>
                    </w:div>
                  </w:divsChild>
                </w:div>
                <w:div w:id="1778914152">
                  <w:marLeft w:val="0"/>
                  <w:marRight w:val="0"/>
                  <w:marTop w:val="0"/>
                  <w:marBottom w:val="0"/>
                  <w:divBdr>
                    <w:top w:val="none" w:sz="0" w:space="0" w:color="auto"/>
                    <w:left w:val="none" w:sz="0" w:space="0" w:color="auto"/>
                    <w:bottom w:val="none" w:sz="0" w:space="0" w:color="auto"/>
                    <w:right w:val="none" w:sz="0" w:space="0" w:color="auto"/>
                  </w:divBdr>
                  <w:divsChild>
                    <w:div w:id="678966048">
                      <w:marLeft w:val="0"/>
                      <w:marRight w:val="0"/>
                      <w:marTop w:val="0"/>
                      <w:marBottom w:val="0"/>
                      <w:divBdr>
                        <w:top w:val="none" w:sz="0" w:space="0" w:color="auto"/>
                        <w:left w:val="none" w:sz="0" w:space="0" w:color="auto"/>
                        <w:bottom w:val="none" w:sz="0" w:space="0" w:color="auto"/>
                        <w:right w:val="none" w:sz="0" w:space="0" w:color="auto"/>
                      </w:divBdr>
                    </w:div>
                  </w:divsChild>
                </w:div>
                <w:div w:id="1783957451">
                  <w:marLeft w:val="0"/>
                  <w:marRight w:val="0"/>
                  <w:marTop w:val="0"/>
                  <w:marBottom w:val="0"/>
                  <w:divBdr>
                    <w:top w:val="none" w:sz="0" w:space="0" w:color="auto"/>
                    <w:left w:val="none" w:sz="0" w:space="0" w:color="auto"/>
                    <w:bottom w:val="none" w:sz="0" w:space="0" w:color="auto"/>
                    <w:right w:val="none" w:sz="0" w:space="0" w:color="auto"/>
                  </w:divBdr>
                  <w:divsChild>
                    <w:div w:id="590050288">
                      <w:marLeft w:val="0"/>
                      <w:marRight w:val="0"/>
                      <w:marTop w:val="0"/>
                      <w:marBottom w:val="0"/>
                      <w:divBdr>
                        <w:top w:val="none" w:sz="0" w:space="0" w:color="auto"/>
                        <w:left w:val="none" w:sz="0" w:space="0" w:color="auto"/>
                        <w:bottom w:val="none" w:sz="0" w:space="0" w:color="auto"/>
                        <w:right w:val="none" w:sz="0" w:space="0" w:color="auto"/>
                      </w:divBdr>
                    </w:div>
                  </w:divsChild>
                </w:div>
                <w:div w:id="1803887256">
                  <w:marLeft w:val="0"/>
                  <w:marRight w:val="0"/>
                  <w:marTop w:val="0"/>
                  <w:marBottom w:val="0"/>
                  <w:divBdr>
                    <w:top w:val="none" w:sz="0" w:space="0" w:color="auto"/>
                    <w:left w:val="none" w:sz="0" w:space="0" w:color="auto"/>
                    <w:bottom w:val="none" w:sz="0" w:space="0" w:color="auto"/>
                    <w:right w:val="none" w:sz="0" w:space="0" w:color="auto"/>
                  </w:divBdr>
                  <w:divsChild>
                    <w:div w:id="582026793">
                      <w:marLeft w:val="0"/>
                      <w:marRight w:val="0"/>
                      <w:marTop w:val="0"/>
                      <w:marBottom w:val="0"/>
                      <w:divBdr>
                        <w:top w:val="none" w:sz="0" w:space="0" w:color="auto"/>
                        <w:left w:val="none" w:sz="0" w:space="0" w:color="auto"/>
                        <w:bottom w:val="none" w:sz="0" w:space="0" w:color="auto"/>
                        <w:right w:val="none" w:sz="0" w:space="0" w:color="auto"/>
                      </w:divBdr>
                    </w:div>
                  </w:divsChild>
                </w:div>
                <w:div w:id="1805583483">
                  <w:marLeft w:val="0"/>
                  <w:marRight w:val="0"/>
                  <w:marTop w:val="0"/>
                  <w:marBottom w:val="0"/>
                  <w:divBdr>
                    <w:top w:val="none" w:sz="0" w:space="0" w:color="auto"/>
                    <w:left w:val="none" w:sz="0" w:space="0" w:color="auto"/>
                    <w:bottom w:val="none" w:sz="0" w:space="0" w:color="auto"/>
                    <w:right w:val="none" w:sz="0" w:space="0" w:color="auto"/>
                  </w:divBdr>
                  <w:divsChild>
                    <w:div w:id="737286078">
                      <w:marLeft w:val="0"/>
                      <w:marRight w:val="0"/>
                      <w:marTop w:val="0"/>
                      <w:marBottom w:val="0"/>
                      <w:divBdr>
                        <w:top w:val="none" w:sz="0" w:space="0" w:color="auto"/>
                        <w:left w:val="none" w:sz="0" w:space="0" w:color="auto"/>
                        <w:bottom w:val="none" w:sz="0" w:space="0" w:color="auto"/>
                        <w:right w:val="none" w:sz="0" w:space="0" w:color="auto"/>
                      </w:divBdr>
                    </w:div>
                  </w:divsChild>
                </w:div>
                <w:div w:id="1826700861">
                  <w:marLeft w:val="0"/>
                  <w:marRight w:val="0"/>
                  <w:marTop w:val="0"/>
                  <w:marBottom w:val="0"/>
                  <w:divBdr>
                    <w:top w:val="none" w:sz="0" w:space="0" w:color="auto"/>
                    <w:left w:val="none" w:sz="0" w:space="0" w:color="auto"/>
                    <w:bottom w:val="none" w:sz="0" w:space="0" w:color="auto"/>
                    <w:right w:val="none" w:sz="0" w:space="0" w:color="auto"/>
                  </w:divBdr>
                  <w:divsChild>
                    <w:div w:id="1477726530">
                      <w:marLeft w:val="0"/>
                      <w:marRight w:val="0"/>
                      <w:marTop w:val="0"/>
                      <w:marBottom w:val="0"/>
                      <w:divBdr>
                        <w:top w:val="none" w:sz="0" w:space="0" w:color="auto"/>
                        <w:left w:val="none" w:sz="0" w:space="0" w:color="auto"/>
                        <w:bottom w:val="none" w:sz="0" w:space="0" w:color="auto"/>
                        <w:right w:val="none" w:sz="0" w:space="0" w:color="auto"/>
                      </w:divBdr>
                    </w:div>
                  </w:divsChild>
                </w:div>
                <w:div w:id="1836384557">
                  <w:marLeft w:val="0"/>
                  <w:marRight w:val="0"/>
                  <w:marTop w:val="0"/>
                  <w:marBottom w:val="0"/>
                  <w:divBdr>
                    <w:top w:val="none" w:sz="0" w:space="0" w:color="auto"/>
                    <w:left w:val="none" w:sz="0" w:space="0" w:color="auto"/>
                    <w:bottom w:val="none" w:sz="0" w:space="0" w:color="auto"/>
                    <w:right w:val="none" w:sz="0" w:space="0" w:color="auto"/>
                  </w:divBdr>
                  <w:divsChild>
                    <w:div w:id="544171852">
                      <w:marLeft w:val="0"/>
                      <w:marRight w:val="0"/>
                      <w:marTop w:val="0"/>
                      <w:marBottom w:val="0"/>
                      <w:divBdr>
                        <w:top w:val="none" w:sz="0" w:space="0" w:color="auto"/>
                        <w:left w:val="none" w:sz="0" w:space="0" w:color="auto"/>
                        <w:bottom w:val="none" w:sz="0" w:space="0" w:color="auto"/>
                        <w:right w:val="none" w:sz="0" w:space="0" w:color="auto"/>
                      </w:divBdr>
                    </w:div>
                  </w:divsChild>
                </w:div>
                <w:div w:id="1841693588">
                  <w:marLeft w:val="0"/>
                  <w:marRight w:val="0"/>
                  <w:marTop w:val="0"/>
                  <w:marBottom w:val="0"/>
                  <w:divBdr>
                    <w:top w:val="none" w:sz="0" w:space="0" w:color="auto"/>
                    <w:left w:val="none" w:sz="0" w:space="0" w:color="auto"/>
                    <w:bottom w:val="none" w:sz="0" w:space="0" w:color="auto"/>
                    <w:right w:val="none" w:sz="0" w:space="0" w:color="auto"/>
                  </w:divBdr>
                  <w:divsChild>
                    <w:div w:id="34240870">
                      <w:marLeft w:val="0"/>
                      <w:marRight w:val="0"/>
                      <w:marTop w:val="0"/>
                      <w:marBottom w:val="0"/>
                      <w:divBdr>
                        <w:top w:val="none" w:sz="0" w:space="0" w:color="auto"/>
                        <w:left w:val="none" w:sz="0" w:space="0" w:color="auto"/>
                        <w:bottom w:val="none" w:sz="0" w:space="0" w:color="auto"/>
                        <w:right w:val="none" w:sz="0" w:space="0" w:color="auto"/>
                      </w:divBdr>
                    </w:div>
                  </w:divsChild>
                </w:div>
                <w:div w:id="1857302258">
                  <w:marLeft w:val="0"/>
                  <w:marRight w:val="0"/>
                  <w:marTop w:val="0"/>
                  <w:marBottom w:val="0"/>
                  <w:divBdr>
                    <w:top w:val="none" w:sz="0" w:space="0" w:color="auto"/>
                    <w:left w:val="none" w:sz="0" w:space="0" w:color="auto"/>
                    <w:bottom w:val="none" w:sz="0" w:space="0" w:color="auto"/>
                    <w:right w:val="none" w:sz="0" w:space="0" w:color="auto"/>
                  </w:divBdr>
                  <w:divsChild>
                    <w:div w:id="1754886358">
                      <w:marLeft w:val="0"/>
                      <w:marRight w:val="0"/>
                      <w:marTop w:val="0"/>
                      <w:marBottom w:val="0"/>
                      <w:divBdr>
                        <w:top w:val="none" w:sz="0" w:space="0" w:color="auto"/>
                        <w:left w:val="none" w:sz="0" w:space="0" w:color="auto"/>
                        <w:bottom w:val="none" w:sz="0" w:space="0" w:color="auto"/>
                        <w:right w:val="none" w:sz="0" w:space="0" w:color="auto"/>
                      </w:divBdr>
                    </w:div>
                  </w:divsChild>
                </w:div>
                <w:div w:id="1865829048">
                  <w:marLeft w:val="0"/>
                  <w:marRight w:val="0"/>
                  <w:marTop w:val="0"/>
                  <w:marBottom w:val="0"/>
                  <w:divBdr>
                    <w:top w:val="none" w:sz="0" w:space="0" w:color="auto"/>
                    <w:left w:val="none" w:sz="0" w:space="0" w:color="auto"/>
                    <w:bottom w:val="none" w:sz="0" w:space="0" w:color="auto"/>
                    <w:right w:val="none" w:sz="0" w:space="0" w:color="auto"/>
                  </w:divBdr>
                  <w:divsChild>
                    <w:div w:id="1593318395">
                      <w:marLeft w:val="0"/>
                      <w:marRight w:val="0"/>
                      <w:marTop w:val="0"/>
                      <w:marBottom w:val="0"/>
                      <w:divBdr>
                        <w:top w:val="none" w:sz="0" w:space="0" w:color="auto"/>
                        <w:left w:val="none" w:sz="0" w:space="0" w:color="auto"/>
                        <w:bottom w:val="none" w:sz="0" w:space="0" w:color="auto"/>
                        <w:right w:val="none" w:sz="0" w:space="0" w:color="auto"/>
                      </w:divBdr>
                    </w:div>
                  </w:divsChild>
                </w:div>
                <w:div w:id="1885752625">
                  <w:marLeft w:val="0"/>
                  <w:marRight w:val="0"/>
                  <w:marTop w:val="0"/>
                  <w:marBottom w:val="0"/>
                  <w:divBdr>
                    <w:top w:val="none" w:sz="0" w:space="0" w:color="auto"/>
                    <w:left w:val="none" w:sz="0" w:space="0" w:color="auto"/>
                    <w:bottom w:val="none" w:sz="0" w:space="0" w:color="auto"/>
                    <w:right w:val="none" w:sz="0" w:space="0" w:color="auto"/>
                  </w:divBdr>
                  <w:divsChild>
                    <w:div w:id="865869359">
                      <w:marLeft w:val="0"/>
                      <w:marRight w:val="0"/>
                      <w:marTop w:val="0"/>
                      <w:marBottom w:val="0"/>
                      <w:divBdr>
                        <w:top w:val="none" w:sz="0" w:space="0" w:color="auto"/>
                        <w:left w:val="none" w:sz="0" w:space="0" w:color="auto"/>
                        <w:bottom w:val="none" w:sz="0" w:space="0" w:color="auto"/>
                        <w:right w:val="none" w:sz="0" w:space="0" w:color="auto"/>
                      </w:divBdr>
                    </w:div>
                  </w:divsChild>
                </w:div>
                <w:div w:id="1887642272">
                  <w:marLeft w:val="0"/>
                  <w:marRight w:val="0"/>
                  <w:marTop w:val="0"/>
                  <w:marBottom w:val="0"/>
                  <w:divBdr>
                    <w:top w:val="none" w:sz="0" w:space="0" w:color="auto"/>
                    <w:left w:val="none" w:sz="0" w:space="0" w:color="auto"/>
                    <w:bottom w:val="none" w:sz="0" w:space="0" w:color="auto"/>
                    <w:right w:val="none" w:sz="0" w:space="0" w:color="auto"/>
                  </w:divBdr>
                  <w:divsChild>
                    <w:div w:id="1546285994">
                      <w:marLeft w:val="0"/>
                      <w:marRight w:val="0"/>
                      <w:marTop w:val="0"/>
                      <w:marBottom w:val="0"/>
                      <w:divBdr>
                        <w:top w:val="none" w:sz="0" w:space="0" w:color="auto"/>
                        <w:left w:val="none" w:sz="0" w:space="0" w:color="auto"/>
                        <w:bottom w:val="none" w:sz="0" w:space="0" w:color="auto"/>
                        <w:right w:val="none" w:sz="0" w:space="0" w:color="auto"/>
                      </w:divBdr>
                    </w:div>
                  </w:divsChild>
                </w:div>
                <w:div w:id="1888444123">
                  <w:marLeft w:val="0"/>
                  <w:marRight w:val="0"/>
                  <w:marTop w:val="0"/>
                  <w:marBottom w:val="0"/>
                  <w:divBdr>
                    <w:top w:val="none" w:sz="0" w:space="0" w:color="auto"/>
                    <w:left w:val="none" w:sz="0" w:space="0" w:color="auto"/>
                    <w:bottom w:val="none" w:sz="0" w:space="0" w:color="auto"/>
                    <w:right w:val="none" w:sz="0" w:space="0" w:color="auto"/>
                  </w:divBdr>
                  <w:divsChild>
                    <w:div w:id="757868920">
                      <w:marLeft w:val="0"/>
                      <w:marRight w:val="0"/>
                      <w:marTop w:val="0"/>
                      <w:marBottom w:val="0"/>
                      <w:divBdr>
                        <w:top w:val="none" w:sz="0" w:space="0" w:color="auto"/>
                        <w:left w:val="none" w:sz="0" w:space="0" w:color="auto"/>
                        <w:bottom w:val="none" w:sz="0" w:space="0" w:color="auto"/>
                        <w:right w:val="none" w:sz="0" w:space="0" w:color="auto"/>
                      </w:divBdr>
                    </w:div>
                  </w:divsChild>
                </w:div>
                <w:div w:id="1892305475">
                  <w:marLeft w:val="0"/>
                  <w:marRight w:val="0"/>
                  <w:marTop w:val="0"/>
                  <w:marBottom w:val="0"/>
                  <w:divBdr>
                    <w:top w:val="none" w:sz="0" w:space="0" w:color="auto"/>
                    <w:left w:val="none" w:sz="0" w:space="0" w:color="auto"/>
                    <w:bottom w:val="none" w:sz="0" w:space="0" w:color="auto"/>
                    <w:right w:val="none" w:sz="0" w:space="0" w:color="auto"/>
                  </w:divBdr>
                  <w:divsChild>
                    <w:div w:id="780226692">
                      <w:marLeft w:val="0"/>
                      <w:marRight w:val="0"/>
                      <w:marTop w:val="0"/>
                      <w:marBottom w:val="0"/>
                      <w:divBdr>
                        <w:top w:val="none" w:sz="0" w:space="0" w:color="auto"/>
                        <w:left w:val="none" w:sz="0" w:space="0" w:color="auto"/>
                        <w:bottom w:val="none" w:sz="0" w:space="0" w:color="auto"/>
                        <w:right w:val="none" w:sz="0" w:space="0" w:color="auto"/>
                      </w:divBdr>
                    </w:div>
                  </w:divsChild>
                </w:div>
                <w:div w:id="1896889089">
                  <w:marLeft w:val="0"/>
                  <w:marRight w:val="0"/>
                  <w:marTop w:val="0"/>
                  <w:marBottom w:val="0"/>
                  <w:divBdr>
                    <w:top w:val="none" w:sz="0" w:space="0" w:color="auto"/>
                    <w:left w:val="none" w:sz="0" w:space="0" w:color="auto"/>
                    <w:bottom w:val="none" w:sz="0" w:space="0" w:color="auto"/>
                    <w:right w:val="none" w:sz="0" w:space="0" w:color="auto"/>
                  </w:divBdr>
                  <w:divsChild>
                    <w:div w:id="1009064634">
                      <w:marLeft w:val="0"/>
                      <w:marRight w:val="0"/>
                      <w:marTop w:val="0"/>
                      <w:marBottom w:val="0"/>
                      <w:divBdr>
                        <w:top w:val="none" w:sz="0" w:space="0" w:color="auto"/>
                        <w:left w:val="none" w:sz="0" w:space="0" w:color="auto"/>
                        <w:bottom w:val="none" w:sz="0" w:space="0" w:color="auto"/>
                        <w:right w:val="none" w:sz="0" w:space="0" w:color="auto"/>
                      </w:divBdr>
                    </w:div>
                  </w:divsChild>
                </w:div>
                <w:div w:id="1905948975">
                  <w:marLeft w:val="0"/>
                  <w:marRight w:val="0"/>
                  <w:marTop w:val="0"/>
                  <w:marBottom w:val="0"/>
                  <w:divBdr>
                    <w:top w:val="none" w:sz="0" w:space="0" w:color="auto"/>
                    <w:left w:val="none" w:sz="0" w:space="0" w:color="auto"/>
                    <w:bottom w:val="none" w:sz="0" w:space="0" w:color="auto"/>
                    <w:right w:val="none" w:sz="0" w:space="0" w:color="auto"/>
                  </w:divBdr>
                  <w:divsChild>
                    <w:div w:id="1179929341">
                      <w:marLeft w:val="0"/>
                      <w:marRight w:val="0"/>
                      <w:marTop w:val="0"/>
                      <w:marBottom w:val="0"/>
                      <w:divBdr>
                        <w:top w:val="none" w:sz="0" w:space="0" w:color="auto"/>
                        <w:left w:val="none" w:sz="0" w:space="0" w:color="auto"/>
                        <w:bottom w:val="none" w:sz="0" w:space="0" w:color="auto"/>
                        <w:right w:val="none" w:sz="0" w:space="0" w:color="auto"/>
                      </w:divBdr>
                    </w:div>
                  </w:divsChild>
                </w:div>
                <w:div w:id="1937594323">
                  <w:marLeft w:val="0"/>
                  <w:marRight w:val="0"/>
                  <w:marTop w:val="0"/>
                  <w:marBottom w:val="0"/>
                  <w:divBdr>
                    <w:top w:val="none" w:sz="0" w:space="0" w:color="auto"/>
                    <w:left w:val="none" w:sz="0" w:space="0" w:color="auto"/>
                    <w:bottom w:val="none" w:sz="0" w:space="0" w:color="auto"/>
                    <w:right w:val="none" w:sz="0" w:space="0" w:color="auto"/>
                  </w:divBdr>
                  <w:divsChild>
                    <w:div w:id="1287085019">
                      <w:marLeft w:val="0"/>
                      <w:marRight w:val="0"/>
                      <w:marTop w:val="0"/>
                      <w:marBottom w:val="0"/>
                      <w:divBdr>
                        <w:top w:val="none" w:sz="0" w:space="0" w:color="auto"/>
                        <w:left w:val="none" w:sz="0" w:space="0" w:color="auto"/>
                        <w:bottom w:val="none" w:sz="0" w:space="0" w:color="auto"/>
                        <w:right w:val="none" w:sz="0" w:space="0" w:color="auto"/>
                      </w:divBdr>
                    </w:div>
                  </w:divsChild>
                </w:div>
                <w:div w:id="1948462396">
                  <w:marLeft w:val="0"/>
                  <w:marRight w:val="0"/>
                  <w:marTop w:val="0"/>
                  <w:marBottom w:val="0"/>
                  <w:divBdr>
                    <w:top w:val="none" w:sz="0" w:space="0" w:color="auto"/>
                    <w:left w:val="none" w:sz="0" w:space="0" w:color="auto"/>
                    <w:bottom w:val="none" w:sz="0" w:space="0" w:color="auto"/>
                    <w:right w:val="none" w:sz="0" w:space="0" w:color="auto"/>
                  </w:divBdr>
                  <w:divsChild>
                    <w:div w:id="2132049081">
                      <w:marLeft w:val="0"/>
                      <w:marRight w:val="0"/>
                      <w:marTop w:val="0"/>
                      <w:marBottom w:val="0"/>
                      <w:divBdr>
                        <w:top w:val="none" w:sz="0" w:space="0" w:color="auto"/>
                        <w:left w:val="none" w:sz="0" w:space="0" w:color="auto"/>
                        <w:bottom w:val="none" w:sz="0" w:space="0" w:color="auto"/>
                        <w:right w:val="none" w:sz="0" w:space="0" w:color="auto"/>
                      </w:divBdr>
                    </w:div>
                  </w:divsChild>
                </w:div>
                <w:div w:id="1948846384">
                  <w:marLeft w:val="0"/>
                  <w:marRight w:val="0"/>
                  <w:marTop w:val="0"/>
                  <w:marBottom w:val="0"/>
                  <w:divBdr>
                    <w:top w:val="none" w:sz="0" w:space="0" w:color="auto"/>
                    <w:left w:val="none" w:sz="0" w:space="0" w:color="auto"/>
                    <w:bottom w:val="none" w:sz="0" w:space="0" w:color="auto"/>
                    <w:right w:val="none" w:sz="0" w:space="0" w:color="auto"/>
                  </w:divBdr>
                  <w:divsChild>
                    <w:div w:id="1887334864">
                      <w:marLeft w:val="0"/>
                      <w:marRight w:val="0"/>
                      <w:marTop w:val="0"/>
                      <w:marBottom w:val="0"/>
                      <w:divBdr>
                        <w:top w:val="none" w:sz="0" w:space="0" w:color="auto"/>
                        <w:left w:val="none" w:sz="0" w:space="0" w:color="auto"/>
                        <w:bottom w:val="none" w:sz="0" w:space="0" w:color="auto"/>
                        <w:right w:val="none" w:sz="0" w:space="0" w:color="auto"/>
                      </w:divBdr>
                    </w:div>
                  </w:divsChild>
                </w:div>
                <w:div w:id="1970747661">
                  <w:marLeft w:val="0"/>
                  <w:marRight w:val="0"/>
                  <w:marTop w:val="0"/>
                  <w:marBottom w:val="0"/>
                  <w:divBdr>
                    <w:top w:val="none" w:sz="0" w:space="0" w:color="auto"/>
                    <w:left w:val="none" w:sz="0" w:space="0" w:color="auto"/>
                    <w:bottom w:val="none" w:sz="0" w:space="0" w:color="auto"/>
                    <w:right w:val="none" w:sz="0" w:space="0" w:color="auto"/>
                  </w:divBdr>
                  <w:divsChild>
                    <w:div w:id="1482431112">
                      <w:marLeft w:val="0"/>
                      <w:marRight w:val="0"/>
                      <w:marTop w:val="0"/>
                      <w:marBottom w:val="0"/>
                      <w:divBdr>
                        <w:top w:val="none" w:sz="0" w:space="0" w:color="auto"/>
                        <w:left w:val="none" w:sz="0" w:space="0" w:color="auto"/>
                        <w:bottom w:val="none" w:sz="0" w:space="0" w:color="auto"/>
                        <w:right w:val="none" w:sz="0" w:space="0" w:color="auto"/>
                      </w:divBdr>
                    </w:div>
                  </w:divsChild>
                </w:div>
                <w:div w:id="1971398629">
                  <w:marLeft w:val="0"/>
                  <w:marRight w:val="0"/>
                  <w:marTop w:val="0"/>
                  <w:marBottom w:val="0"/>
                  <w:divBdr>
                    <w:top w:val="none" w:sz="0" w:space="0" w:color="auto"/>
                    <w:left w:val="none" w:sz="0" w:space="0" w:color="auto"/>
                    <w:bottom w:val="none" w:sz="0" w:space="0" w:color="auto"/>
                    <w:right w:val="none" w:sz="0" w:space="0" w:color="auto"/>
                  </w:divBdr>
                  <w:divsChild>
                    <w:div w:id="1821115445">
                      <w:marLeft w:val="0"/>
                      <w:marRight w:val="0"/>
                      <w:marTop w:val="0"/>
                      <w:marBottom w:val="0"/>
                      <w:divBdr>
                        <w:top w:val="none" w:sz="0" w:space="0" w:color="auto"/>
                        <w:left w:val="none" w:sz="0" w:space="0" w:color="auto"/>
                        <w:bottom w:val="none" w:sz="0" w:space="0" w:color="auto"/>
                        <w:right w:val="none" w:sz="0" w:space="0" w:color="auto"/>
                      </w:divBdr>
                    </w:div>
                  </w:divsChild>
                </w:div>
                <w:div w:id="1975256990">
                  <w:marLeft w:val="0"/>
                  <w:marRight w:val="0"/>
                  <w:marTop w:val="0"/>
                  <w:marBottom w:val="0"/>
                  <w:divBdr>
                    <w:top w:val="none" w:sz="0" w:space="0" w:color="auto"/>
                    <w:left w:val="none" w:sz="0" w:space="0" w:color="auto"/>
                    <w:bottom w:val="none" w:sz="0" w:space="0" w:color="auto"/>
                    <w:right w:val="none" w:sz="0" w:space="0" w:color="auto"/>
                  </w:divBdr>
                  <w:divsChild>
                    <w:div w:id="838076893">
                      <w:marLeft w:val="0"/>
                      <w:marRight w:val="0"/>
                      <w:marTop w:val="0"/>
                      <w:marBottom w:val="0"/>
                      <w:divBdr>
                        <w:top w:val="none" w:sz="0" w:space="0" w:color="auto"/>
                        <w:left w:val="none" w:sz="0" w:space="0" w:color="auto"/>
                        <w:bottom w:val="none" w:sz="0" w:space="0" w:color="auto"/>
                        <w:right w:val="none" w:sz="0" w:space="0" w:color="auto"/>
                      </w:divBdr>
                    </w:div>
                  </w:divsChild>
                </w:div>
                <w:div w:id="1987587598">
                  <w:marLeft w:val="0"/>
                  <w:marRight w:val="0"/>
                  <w:marTop w:val="0"/>
                  <w:marBottom w:val="0"/>
                  <w:divBdr>
                    <w:top w:val="none" w:sz="0" w:space="0" w:color="auto"/>
                    <w:left w:val="none" w:sz="0" w:space="0" w:color="auto"/>
                    <w:bottom w:val="none" w:sz="0" w:space="0" w:color="auto"/>
                    <w:right w:val="none" w:sz="0" w:space="0" w:color="auto"/>
                  </w:divBdr>
                  <w:divsChild>
                    <w:div w:id="597983067">
                      <w:marLeft w:val="0"/>
                      <w:marRight w:val="0"/>
                      <w:marTop w:val="0"/>
                      <w:marBottom w:val="0"/>
                      <w:divBdr>
                        <w:top w:val="none" w:sz="0" w:space="0" w:color="auto"/>
                        <w:left w:val="none" w:sz="0" w:space="0" w:color="auto"/>
                        <w:bottom w:val="none" w:sz="0" w:space="0" w:color="auto"/>
                        <w:right w:val="none" w:sz="0" w:space="0" w:color="auto"/>
                      </w:divBdr>
                    </w:div>
                  </w:divsChild>
                </w:div>
                <w:div w:id="1988703480">
                  <w:marLeft w:val="0"/>
                  <w:marRight w:val="0"/>
                  <w:marTop w:val="0"/>
                  <w:marBottom w:val="0"/>
                  <w:divBdr>
                    <w:top w:val="none" w:sz="0" w:space="0" w:color="auto"/>
                    <w:left w:val="none" w:sz="0" w:space="0" w:color="auto"/>
                    <w:bottom w:val="none" w:sz="0" w:space="0" w:color="auto"/>
                    <w:right w:val="none" w:sz="0" w:space="0" w:color="auto"/>
                  </w:divBdr>
                  <w:divsChild>
                    <w:div w:id="674066159">
                      <w:marLeft w:val="0"/>
                      <w:marRight w:val="0"/>
                      <w:marTop w:val="0"/>
                      <w:marBottom w:val="0"/>
                      <w:divBdr>
                        <w:top w:val="none" w:sz="0" w:space="0" w:color="auto"/>
                        <w:left w:val="none" w:sz="0" w:space="0" w:color="auto"/>
                        <w:bottom w:val="none" w:sz="0" w:space="0" w:color="auto"/>
                        <w:right w:val="none" w:sz="0" w:space="0" w:color="auto"/>
                      </w:divBdr>
                    </w:div>
                  </w:divsChild>
                </w:div>
                <w:div w:id="1990206426">
                  <w:marLeft w:val="0"/>
                  <w:marRight w:val="0"/>
                  <w:marTop w:val="0"/>
                  <w:marBottom w:val="0"/>
                  <w:divBdr>
                    <w:top w:val="none" w:sz="0" w:space="0" w:color="auto"/>
                    <w:left w:val="none" w:sz="0" w:space="0" w:color="auto"/>
                    <w:bottom w:val="none" w:sz="0" w:space="0" w:color="auto"/>
                    <w:right w:val="none" w:sz="0" w:space="0" w:color="auto"/>
                  </w:divBdr>
                  <w:divsChild>
                    <w:div w:id="454256971">
                      <w:marLeft w:val="0"/>
                      <w:marRight w:val="0"/>
                      <w:marTop w:val="0"/>
                      <w:marBottom w:val="0"/>
                      <w:divBdr>
                        <w:top w:val="none" w:sz="0" w:space="0" w:color="auto"/>
                        <w:left w:val="none" w:sz="0" w:space="0" w:color="auto"/>
                        <w:bottom w:val="none" w:sz="0" w:space="0" w:color="auto"/>
                        <w:right w:val="none" w:sz="0" w:space="0" w:color="auto"/>
                      </w:divBdr>
                    </w:div>
                  </w:divsChild>
                </w:div>
                <w:div w:id="2016151117">
                  <w:marLeft w:val="0"/>
                  <w:marRight w:val="0"/>
                  <w:marTop w:val="0"/>
                  <w:marBottom w:val="0"/>
                  <w:divBdr>
                    <w:top w:val="none" w:sz="0" w:space="0" w:color="auto"/>
                    <w:left w:val="none" w:sz="0" w:space="0" w:color="auto"/>
                    <w:bottom w:val="none" w:sz="0" w:space="0" w:color="auto"/>
                    <w:right w:val="none" w:sz="0" w:space="0" w:color="auto"/>
                  </w:divBdr>
                  <w:divsChild>
                    <w:div w:id="265890128">
                      <w:marLeft w:val="0"/>
                      <w:marRight w:val="0"/>
                      <w:marTop w:val="0"/>
                      <w:marBottom w:val="0"/>
                      <w:divBdr>
                        <w:top w:val="none" w:sz="0" w:space="0" w:color="auto"/>
                        <w:left w:val="none" w:sz="0" w:space="0" w:color="auto"/>
                        <w:bottom w:val="none" w:sz="0" w:space="0" w:color="auto"/>
                        <w:right w:val="none" w:sz="0" w:space="0" w:color="auto"/>
                      </w:divBdr>
                    </w:div>
                  </w:divsChild>
                </w:div>
                <w:div w:id="2023627272">
                  <w:marLeft w:val="0"/>
                  <w:marRight w:val="0"/>
                  <w:marTop w:val="0"/>
                  <w:marBottom w:val="0"/>
                  <w:divBdr>
                    <w:top w:val="none" w:sz="0" w:space="0" w:color="auto"/>
                    <w:left w:val="none" w:sz="0" w:space="0" w:color="auto"/>
                    <w:bottom w:val="none" w:sz="0" w:space="0" w:color="auto"/>
                    <w:right w:val="none" w:sz="0" w:space="0" w:color="auto"/>
                  </w:divBdr>
                  <w:divsChild>
                    <w:div w:id="2084060921">
                      <w:marLeft w:val="0"/>
                      <w:marRight w:val="0"/>
                      <w:marTop w:val="0"/>
                      <w:marBottom w:val="0"/>
                      <w:divBdr>
                        <w:top w:val="none" w:sz="0" w:space="0" w:color="auto"/>
                        <w:left w:val="none" w:sz="0" w:space="0" w:color="auto"/>
                        <w:bottom w:val="none" w:sz="0" w:space="0" w:color="auto"/>
                        <w:right w:val="none" w:sz="0" w:space="0" w:color="auto"/>
                      </w:divBdr>
                    </w:div>
                  </w:divsChild>
                </w:div>
                <w:div w:id="2039701335">
                  <w:marLeft w:val="0"/>
                  <w:marRight w:val="0"/>
                  <w:marTop w:val="0"/>
                  <w:marBottom w:val="0"/>
                  <w:divBdr>
                    <w:top w:val="none" w:sz="0" w:space="0" w:color="auto"/>
                    <w:left w:val="none" w:sz="0" w:space="0" w:color="auto"/>
                    <w:bottom w:val="none" w:sz="0" w:space="0" w:color="auto"/>
                    <w:right w:val="none" w:sz="0" w:space="0" w:color="auto"/>
                  </w:divBdr>
                  <w:divsChild>
                    <w:div w:id="662852126">
                      <w:marLeft w:val="0"/>
                      <w:marRight w:val="0"/>
                      <w:marTop w:val="0"/>
                      <w:marBottom w:val="0"/>
                      <w:divBdr>
                        <w:top w:val="none" w:sz="0" w:space="0" w:color="auto"/>
                        <w:left w:val="none" w:sz="0" w:space="0" w:color="auto"/>
                        <w:bottom w:val="none" w:sz="0" w:space="0" w:color="auto"/>
                        <w:right w:val="none" w:sz="0" w:space="0" w:color="auto"/>
                      </w:divBdr>
                    </w:div>
                  </w:divsChild>
                </w:div>
                <w:div w:id="2057240988">
                  <w:marLeft w:val="0"/>
                  <w:marRight w:val="0"/>
                  <w:marTop w:val="0"/>
                  <w:marBottom w:val="0"/>
                  <w:divBdr>
                    <w:top w:val="none" w:sz="0" w:space="0" w:color="auto"/>
                    <w:left w:val="none" w:sz="0" w:space="0" w:color="auto"/>
                    <w:bottom w:val="none" w:sz="0" w:space="0" w:color="auto"/>
                    <w:right w:val="none" w:sz="0" w:space="0" w:color="auto"/>
                  </w:divBdr>
                  <w:divsChild>
                    <w:div w:id="1164512981">
                      <w:marLeft w:val="0"/>
                      <w:marRight w:val="0"/>
                      <w:marTop w:val="0"/>
                      <w:marBottom w:val="0"/>
                      <w:divBdr>
                        <w:top w:val="none" w:sz="0" w:space="0" w:color="auto"/>
                        <w:left w:val="none" w:sz="0" w:space="0" w:color="auto"/>
                        <w:bottom w:val="none" w:sz="0" w:space="0" w:color="auto"/>
                        <w:right w:val="none" w:sz="0" w:space="0" w:color="auto"/>
                      </w:divBdr>
                    </w:div>
                  </w:divsChild>
                </w:div>
                <w:div w:id="2059012135">
                  <w:marLeft w:val="0"/>
                  <w:marRight w:val="0"/>
                  <w:marTop w:val="0"/>
                  <w:marBottom w:val="0"/>
                  <w:divBdr>
                    <w:top w:val="none" w:sz="0" w:space="0" w:color="auto"/>
                    <w:left w:val="none" w:sz="0" w:space="0" w:color="auto"/>
                    <w:bottom w:val="none" w:sz="0" w:space="0" w:color="auto"/>
                    <w:right w:val="none" w:sz="0" w:space="0" w:color="auto"/>
                  </w:divBdr>
                  <w:divsChild>
                    <w:div w:id="1942684318">
                      <w:marLeft w:val="0"/>
                      <w:marRight w:val="0"/>
                      <w:marTop w:val="0"/>
                      <w:marBottom w:val="0"/>
                      <w:divBdr>
                        <w:top w:val="none" w:sz="0" w:space="0" w:color="auto"/>
                        <w:left w:val="none" w:sz="0" w:space="0" w:color="auto"/>
                        <w:bottom w:val="none" w:sz="0" w:space="0" w:color="auto"/>
                        <w:right w:val="none" w:sz="0" w:space="0" w:color="auto"/>
                      </w:divBdr>
                    </w:div>
                  </w:divsChild>
                </w:div>
                <w:div w:id="2065640861">
                  <w:marLeft w:val="0"/>
                  <w:marRight w:val="0"/>
                  <w:marTop w:val="0"/>
                  <w:marBottom w:val="0"/>
                  <w:divBdr>
                    <w:top w:val="none" w:sz="0" w:space="0" w:color="auto"/>
                    <w:left w:val="none" w:sz="0" w:space="0" w:color="auto"/>
                    <w:bottom w:val="none" w:sz="0" w:space="0" w:color="auto"/>
                    <w:right w:val="none" w:sz="0" w:space="0" w:color="auto"/>
                  </w:divBdr>
                  <w:divsChild>
                    <w:div w:id="1850176190">
                      <w:marLeft w:val="0"/>
                      <w:marRight w:val="0"/>
                      <w:marTop w:val="0"/>
                      <w:marBottom w:val="0"/>
                      <w:divBdr>
                        <w:top w:val="none" w:sz="0" w:space="0" w:color="auto"/>
                        <w:left w:val="none" w:sz="0" w:space="0" w:color="auto"/>
                        <w:bottom w:val="none" w:sz="0" w:space="0" w:color="auto"/>
                        <w:right w:val="none" w:sz="0" w:space="0" w:color="auto"/>
                      </w:divBdr>
                    </w:div>
                  </w:divsChild>
                </w:div>
                <w:div w:id="2066567785">
                  <w:marLeft w:val="0"/>
                  <w:marRight w:val="0"/>
                  <w:marTop w:val="0"/>
                  <w:marBottom w:val="0"/>
                  <w:divBdr>
                    <w:top w:val="none" w:sz="0" w:space="0" w:color="auto"/>
                    <w:left w:val="none" w:sz="0" w:space="0" w:color="auto"/>
                    <w:bottom w:val="none" w:sz="0" w:space="0" w:color="auto"/>
                    <w:right w:val="none" w:sz="0" w:space="0" w:color="auto"/>
                  </w:divBdr>
                  <w:divsChild>
                    <w:div w:id="1072847761">
                      <w:marLeft w:val="0"/>
                      <w:marRight w:val="0"/>
                      <w:marTop w:val="0"/>
                      <w:marBottom w:val="0"/>
                      <w:divBdr>
                        <w:top w:val="none" w:sz="0" w:space="0" w:color="auto"/>
                        <w:left w:val="none" w:sz="0" w:space="0" w:color="auto"/>
                        <w:bottom w:val="none" w:sz="0" w:space="0" w:color="auto"/>
                        <w:right w:val="none" w:sz="0" w:space="0" w:color="auto"/>
                      </w:divBdr>
                    </w:div>
                  </w:divsChild>
                </w:div>
                <w:div w:id="2067952997">
                  <w:marLeft w:val="0"/>
                  <w:marRight w:val="0"/>
                  <w:marTop w:val="0"/>
                  <w:marBottom w:val="0"/>
                  <w:divBdr>
                    <w:top w:val="none" w:sz="0" w:space="0" w:color="auto"/>
                    <w:left w:val="none" w:sz="0" w:space="0" w:color="auto"/>
                    <w:bottom w:val="none" w:sz="0" w:space="0" w:color="auto"/>
                    <w:right w:val="none" w:sz="0" w:space="0" w:color="auto"/>
                  </w:divBdr>
                  <w:divsChild>
                    <w:div w:id="1837574660">
                      <w:marLeft w:val="0"/>
                      <w:marRight w:val="0"/>
                      <w:marTop w:val="0"/>
                      <w:marBottom w:val="0"/>
                      <w:divBdr>
                        <w:top w:val="none" w:sz="0" w:space="0" w:color="auto"/>
                        <w:left w:val="none" w:sz="0" w:space="0" w:color="auto"/>
                        <w:bottom w:val="none" w:sz="0" w:space="0" w:color="auto"/>
                        <w:right w:val="none" w:sz="0" w:space="0" w:color="auto"/>
                      </w:divBdr>
                    </w:div>
                  </w:divsChild>
                </w:div>
                <w:div w:id="2081050080">
                  <w:marLeft w:val="0"/>
                  <w:marRight w:val="0"/>
                  <w:marTop w:val="0"/>
                  <w:marBottom w:val="0"/>
                  <w:divBdr>
                    <w:top w:val="none" w:sz="0" w:space="0" w:color="auto"/>
                    <w:left w:val="none" w:sz="0" w:space="0" w:color="auto"/>
                    <w:bottom w:val="none" w:sz="0" w:space="0" w:color="auto"/>
                    <w:right w:val="none" w:sz="0" w:space="0" w:color="auto"/>
                  </w:divBdr>
                  <w:divsChild>
                    <w:div w:id="1207835643">
                      <w:marLeft w:val="0"/>
                      <w:marRight w:val="0"/>
                      <w:marTop w:val="0"/>
                      <w:marBottom w:val="0"/>
                      <w:divBdr>
                        <w:top w:val="none" w:sz="0" w:space="0" w:color="auto"/>
                        <w:left w:val="none" w:sz="0" w:space="0" w:color="auto"/>
                        <w:bottom w:val="none" w:sz="0" w:space="0" w:color="auto"/>
                        <w:right w:val="none" w:sz="0" w:space="0" w:color="auto"/>
                      </w:divBdr>
                    </w:div>
                  </w:divsChild>
                </w:div>
                <w:div w:id="2095935750">
                  <w:marLeft w:val="0"/>
                  <w:marRight w:val="0"/>
                  <w:marTop w:val="0"/>
                  <w:marBottom w:val="0"/>
                  <w:divBdr>
                    <w:top w:val="none" w:sz="0" w:space="0" w:color="auto"/>
                    <w:left w:val="none" w:sz="0" w:space="0" w:color="auto"/>
                    <w:bottom w:val="none" w:sz="0" w:space="0" w:color="auto"/>
                    <w:right w:val="none" w:sz="0" w:space="0" w:color="auto"/>
                  </w:divBdr>
                  <w:divsChild>
                    <w:div w:id="2070030032">
                      <w:marLeft w:val="0"/>
                      <w:marRight w:val="0"/>
                      <w:marTop w:val="0"/>
                      <w:marBottom w:val="0"/>
                      <w:divBdr>
                        <w:top w:val="none" w:sz="0" w:space="0" w:color="auto"/>
                        <w:left w:val="none" w:sz="0" w:space="0" w:color="auto"/>
                        <w:bottom w:val="none" w:sz="0" w:space="0" w:color="auto"/>
                        <w:right w:val="none" w:sz="0" w:space="0" w:color="auto"/>
                      </w:divBdr>
                    </w:div>
                  </w:divsChild>
                </w:div>
                <w:div w:id="2116167141">
                  <w:marLeft w:val="0"/>
                  <w:marRight w:val="0"/>
                  <w:marTop w:val="0"/>
                  <w:marBottom w:val="0"/>
                  <w:divBdr>
                    <w:top w:val="none" w:sz="0" w:space="0" w:color="auto"/>
                    <w:left w:val="none" w:sz="0" w:space="0" w:color="auto"/>
                    <w:bottom w:val="none" w:sz="0" w:space="0" w:color="auto"/>
                    <w:right w:val="none" w:sz="0" w:space="0" w:color="auto"/>
                  </w:divBdr>
                  <w:divsChild>
                    <w:div w:id="645941023">
                      <w:marLeft w:val="0"/>
                      <w:marRight w:val="0"/>
                      <w:marTop w:val="0"/>
                      <w:marBottom w:val="0"/>
                      <w:divBdr>
                        <w:top w:val="none" w:sz="0" w:space="0" w:color="auto"/>
                        <w:left w:val="none" w:sz="0" w:space="0" w:color="auto"/>
                        <w:bottom w:val="none" w:sz="0" w:space="0" w:color="auto"/>
                        <w:right w:val="none" w:sz="0" w:space="0" w:color="auto"/>
                      </w:divBdr>
                    </w:div>
                  </w:divsChild>
                </w:div>
                <w:div w:id="2116751481">
                  <w:marLeft w:val="0"/>
                  <w:marRight w:val="0"/>
                  <w:marTop w:val="0"/>
                  <w:marBottom w:val="0"/>
                  <w:divBdr>
                    <w:top w:val="none" w:sz="0" w:space="0" w:color="auto"/>
                    <w:left w:val="none" w:sz="0" w:space="0" w:color="auto"/>
                    <w:bottom w:val="none" w:sz="0" w:space="0" w:color="auto"/>
                    <w:right w:val="none" w:sz="0" w:space="0" w:color="auto"/>
                  </w:divBdr>
                  <w:divsChild>
                    <w:div w:id="539781731">
                      <w:marLeft w:val="0"/>
                      <w:marRight w:val="0"/>
                      <w:marTop w:val="0"/>
                      <w:marBottom w:val="0"/>
                      <w:divBdr>
                        <w:top w:val="none" w:sz="0" w:space="0" w:color="auto"/>
                        <w:left w:val="none" w:sz="0" w:space="0" w:color="auto"/>
                        <w:bottom w:val="none" w:sz="0" w:space="0" w:color="auto"/>
                        <w:right w:val="none" w:sz="0" w:space="0" w:color="auto"/>
                      </w:divBdr>
                    </w:div>
                  </w:divsChild>
                </w:div>
                <w:div w:id="2120946020">
                  <w:marLeft w:val="0"/>
                  <w:marRight w:val="0"/>
                  <w:marTop w:val="0"/>
                  <w:marBottom w:val="0"/>
                  <w:divBdr>
                    <w:top w:val="none" w:sz="0" w:space="0" w:color="auto"/>
                    <w:left w:val="none" w:sz="0" w:space="0" w:color="auto"/>
                    <w:bottom w:val="none" w:sz="0" w:space="0" w:color="auto"/>
                    <w:right w:val="none" w:sz="0" w:space="0" w:color="auto"/>
                  </w:divBdr>
                  <w:divsChild>
                    <w:div w:id="572545153">
                      <w:marLeft w:val="0"/>
                      <w:marRight w:val="0"/>
                      <w:marTop w:val="0"/>
                      <w:marBottom w:val="0"/>
                      <w:divBdr>
                        <w:top w:val="none" w:sz="0" w:space="0" w:color="auto"/>
                        <w:left w:val="none" w:sz="0" w:space="0" w:color="auto"/>
                        <w:bottom w:val="none" w:sz="0" w:space="0" w:color="auto"/>
                        <w:right w:val="none" w:sz="0" w:space="0" w:color="auto"/>
                      </w:divBdr>
                    </w:div>
                  </w:divsChild>
                </w:div>
                <w:div w:id="2130315217">
                  <w:marLeft w:val="0"/>
                  <w:marRight w:val="0"/>
                  <w:marTop w:val="0"/>
                  <w:marBottom w:val="0"/>
                  <w:divBdr>
                    <w:top w:val="none" w:sz="0" w:space="0" w:color="auto"/>
                    <w:left w:val="none" w:sz="0" w:space="0" w:color="auto"/>
                    <w:bottom w:val="none" w:sz="0" w:space="0" w:color="auto"/>
                    <w:right w:val="none" w:sz="0" w:space="0" w:color="auto"/>
                  </w:divBdr>
                  <w:divsChild>
                    <w:div w:id="1355961280">
                      <w:marLeft w:val="0"/>
                      <w:marRight w:val="0"/>
                      <w:marTop w:val="0"/>
                      <w:marBottom w:val="0"/>
                      <w:divBdr>
                        <w:top w:val="none" w:sz="0" w:space="0" w:color="auto"/>
                        <w:left w:val="none" w:sz="0" w:space="0" w:color="auto"/>
                        <w:bottom w:val="none" w:sz="0" w:space="0" w:color="auto"/>
                        <w:right w:val="none" w:sz="0" w:space="0" w:color="auto"/>
                      </w:divBdr>
                    </w:div>
                  </w:divsChild>
                </w:div>
                <w:div w:id="2143687318">
                  <w:marLeft w:val="0"/>
                  <w:marRight w:val="0"/>
                  <w:marTop w:val="0"/>
                  <w:marBottom w:val="0"/>
                  <w:divBdr>
                    <w:top w:val="none" w:sz="0" w:space="0" w:color="auto"/>
                    <w:left w:val="none" w:sz="0" w:space="0" w:color="auto"/>
                    <w:bottom w:val="none" w:sz="0" w:space="0" w:color="auto"/>
                    <w:right w:val="none" w:sz="0" w:space="0" w:color="auto"/>
                  </w:divBdr>
                  <w:divsChild>
                    <w:div w:id="15401244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66002686">
          <w:marLeft w:val="0"/>
          <w:marRight w:val="0"/>
          <w:marTop w:val="0"/>
          <w:marBottom w:val="0"/>
          <w:divBdr>
            <w:top w:val="none" w:sz="0" w:space="0" w:color="auto"/>
            <w:left w:val="none" w:sz="0" w:space="0" w:color="auto"/>
            <w:bottom w:val="none" w:sz="0" w:space="0" w:color="auto"/>
            <w:right w:val="none" w:sz="0" w:space="0" w:color="auto"/>
          </w:divBdr>
          <w:divsChild>
            <w:div w:id="979529512">
              <w:marLeft w:val="0"/>
              <w:marRight w:val="0"/>
              <w:marTop w:val="0"/>
              <w:marBottom w:val="0"/>
              <w:divBdr>
                <w:top w:val="none" w:sz="0" w:space="0" w:color="auto"/>
                <w:left w:val="none" w:sz="0" w:space="0" w:color="auto"/>
                <w:bottom w:val="none" w:sz="0" w:space="0" w:color="auto"/>
                <w:right w:val="none" w:sz="0" w:space="0" w:color="auto"/>
              </w:divBdr>
            </w:div>
            <w:div w:id="1084448287">
              <w:marLeft w:val="0"/>
              <w:marRight w:val="0"/>
              <w:marTop w:val="0"/>
              <w:marBottom w:val="0"/>
              <w:divBdr>
                <w:top w:val="none" w:sz="0" w:space="0" w:color="auto"/>
                <w:left w:val="none" w:sz="0" w:space="0" w:color="auto"/>
                <w:bottom w:val="none" w:sz="0" w:space="0" w:color="auto"/>
                <w:right w:val="none" w:sz="0" w:space="0" w:color="auto"/>
              </w:divBdr>
            </w:div>
            <w:div w:id="1874423555">
              <w:marLeft w:val="0"/>
              <w:marRight w:val="0"/>
              <w:marTop w:val="0"/>
              <w:marBottom w:val="0"/>
              <w:divBdr>
                <w:top w:val="none" w:sz="0" w:space="0" w:color="auto"/>
                <w:left w:val="none" w:sz="0" w:space="0" w:color="auto"/>
                <w:bottom w:val="none" w:sz="0" w:space="0" w:color="auto"/>
                <w:right w:val="none" w:sz="0" w:space="0" w:color="auto"/>
              </w:divBdr>
            </w:div>
            <w:div w:id="2006857899">
              <w:marLeft w:val="0"/>
              <w:marRight w:val="0"/>
              <w:marTop w:val="0"/>
              <w:marBottom w:val="0"/>
              <w:divBdr>
                <w:top w:val="none" w:sz="0" w:space="0" w:color="auto"/>
                <w:left w:val="none" w:sz="0" w:space="0" w:color="auto"/>
                <w:bottom w:val="none" w:sz="0" w:space="0" w:color="auto"/>
                <w:right w:val="none" w:sz="0" w:space="0" w:color="auto"/>
              </w:divBdr>
            </w:div>
            <w:div w:id="2084597244">
              <w:marLeft w:val="0"/>
              <w:marRight w:val="0"/>
              <w:marTop w:val="0"/>
              <w:marBottom w:val="0"/>
              <w:divBdr>
                <w:top w:val="none" w:sz="0" w:space="0" w:color="auto"/>
                <w:left w:val="none" w:sz="0" w:space="0" w:color="auto"/>
                <w:bottom w:val="none" w:sz="0" w:space="0" w:color="auto"/>
                <w:right w:val="none" w:sz="0" w:space="0" w:color="auto"/>
              </w:divBdr>
            </w:div>
          </w:divsChild>
        </w:div>
        <w:div w:id="1766725289">
          <w:marLeft w:val="0"/>
          <w:marRight w:val="0"/>
          <w:marTop w:val="0"/>
          <w:marBottom w:val="0"/>
          <w:divBdr>
            <w:top w:val="none" w:sz="0" w:space="0" w:color="auto"/>
            <w:left w:val="none" w:sz="0" w:space="0" w:color="auto"/>
            <w:bottom w:val="none" w:sz="0" w:space="0" w:color="auto"/>
            <w:right w:val="none" w:sz="0" w:space="0" w:color="auto"/>
          </w:divBdr>
          <w:divsChild>
            <w:div w:id="84958064">
              <w:marLeft w:val="-75"/>
              <w:marRight w:val="0"/>
              <w:marTop w:val="30"/>
              <w:marBottom w:val="30"/>
              <w:divBdr>
                <w:top w:val="none" w:sz="0" w:space="0" w:color="auto"/>
                <w:left w:val="none" w:sz="0" w:space="0" w:color="auto"/>
                <w:bottom w:val="none" w:sz="0" w:space="0" w:color="auto"/>
                <w:right w:val="none" w:sz="0" w:space="0" w:color="auto"/>
              </w:divBdr>
              <w:divsChild>
                <w:div w:id="20058476">
                  <w:marLeft w:val="0"/>
                  <w:marRight w:val="0"/>
                  <w:marTop w:val="0"/>
                  <w:marBottom w:val="0"/>
                  <w:divBdr>
                    <w:top w:val="none" w:sz="0" w:space="0" w:color="auto"/>
                    <w:left w:val="none" w:sz="0" w:space="0" w:color="auto"/>
                    <w:bottom w:val="none" w:sz="0" w:space="0" w:color="auto"/>
                    <w:right w:val="none" w:sz="0" w:space="0" w:color="auto"/>
                  </w:divBdr>
                  <w:divsChild>
                    <w:div w:id="1955865582">
                      <w:marLeft w:val="0"/>
                      <w:marRight w:val="0"/>
                      <w:marTop w:val="0"/>
                      <w:marBottom w:val="0"/>
                      <w:divBdr>
                        <w:top w:val="none" w:sz="0" w:space="0" w:color="auto"/>
                        <w:left w:val="none" w:sz="0" w:space="0" w:color="auto"/>
                        <w:bottom w:val="none" w:sz="0" w:space="0" w:color="auto"/>
                        <w:right w:val="none" w:sz="0" w:space="0" w:color="auto"/>
                      </w:divBdr>
                    </w:div>
                  </w:divsChild>
                </w:div>
                <w:div w:id="434640700">
                  <w:marLeft w:val="0"/>
                  <w:marRight w:val="0"/>
                  <w:marTop w:val="0"/>
                  <w:marBottom w:val="0"/>
                  <w:divBdr>
                    <w:top w:val="none" w:sz="0" w:space="0" w:color="auto"/>
                    <w:left w:val="none" w:sz="0" w:space="0" w:color="auto"/>
                    <w:bottom w:val="none" w:sz="0" w:space="0" w:color="auto"/>
                    <w:right w:val="none" w:sz="0" w:space="0" w:color="auto"/>
                  </w:divBdr>
                  <w:divsChild>
                    <w:div w:id="1868566463">
                      <w:marLeft w:val="0"/>
                      <w:marRight w:val="0"/>
                      <w:marTop w:val="0"/>
                      <w:marBottom w:val="0"/>
                      <w:divBdr>
                        <w:top w:val="none" w:sz="0" w:space="0" w:color="auto"/>
                        <w:left w:val="none" w:sz="0" w:space="0" w:color="auto"/>
                        <w:bottom w:val="none" w:sz="0" w:space="0" w:color="auto"/>
                        <w:right w:val="none" w:sz="0" w:space="0" w:color="auto"/>
                      </w:divBdr>
                    </w:div>
                  </w:divsChild>
                </w:div>
                <w:div w:id="1714695857">
                  <w:marLeft w:val="0"/>
                  <w:marRight w:val="0"/>
                  <w:marTop w:val="0"/>
                  <w:marBottom w:val="0"/>
                  <w:divBdr>
                    <w:top w:val="none" w:sz="0" w:space="0" w:color="auto"/>
                    <w:left w:val="none" w:sz="0" w:space="0" w:color="auto"/>
                    <w:bottom w:val="none" w:sz="0" w:space="0" w:color="auto"/>
                    <w:right w:val="none" w:sz="0" w:space="0" w:color="auto"/>
                  </w:divBdr>
                  <w:divsChild>
                    <w:div w:id="553008375">
                      <w:marLeft w:val="0"/>
                      <w:marRight w:val="0"/>
                      <w:marTop w:val="0"/>
                      <w:marBottom w:val="0"/>
                      <w:divBdr>
                        <w:top w:val="none" w:sz="0" w:space="0" w:color="auto"/>
                        <w:left w:val="none" w:sz="0" w:space="0" w:color="auto"/>
                        <w:bottom w:val="none" w:sz="0" w:space="0" w:color="auto"/>
                        <w:right w:val="none" w:sz="0" w:space="0" w:color="auto"/>
                      </w:divBdr>
                    </w:div>
                  </w:divsChild>
                </w:div>
                <w:div w:id="1857303466">
                  <w:marLeft w:val="0"/>
                  <w:marRight w:val="0"/>
                  <w:marTop w:val="0"/>
                  <w:marBottom w:val="0"/>
                  <w:divBdr>
                    <w:top w:val="none" w:sz="0" w:space="0" w:color="auto"/>
                    <w:left w:val="none" w:sz="0" w:space="0" w:color="auto"/>
                    <w:bottom w:val="none" w:sz="0" w:space="0" w:color="auto"/>
                    <w:right w:val="none" w:sz="0" w:space="0" w:color="auto"/>
                  </w:divBdr>
                  <w:divsChild>
                    <w:div w:id="2282001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71201490">
          <w:marLeft w:val="0"/>
          <w:marRight w:val="0"/>
          <w:marTop w:val="0"/>
          <w:marBottom w:val="0"/>
          <w:divBdr>
            <w:top w:val="none" w:sz="0" w:space="0" w:color="auto"/>
            <w:left w:val="none" w:sz="0" w:space="0" w:color="auto"/>
            <w:bottom w:val="none" w:sz="0" w:space="0" w:color="auto"/>
            <w:right w:val="none" w:sz="0" w:space="0" w:color="auto"/>
          </w:divBdr>
        </w:div>
        <w:div w:id="1772042186">
          <w:marLeft w:val="0"/>
          <w:marRight w:val="0"/>
          <w:marTop w:val="0"/>
          <w:marBottom w:val="0"/>
          <w:divBdr>
            <w:top w:val="none" w:sz="0" w:space="0" w:color="auto"/>
            <w:left w:val="none" w:sz="0" w:space="0" w:color="auto"/>
            <w:bottom w:val="none" w:sz="0" w:space="0" w:color="auto"/>
            <w:right w:val="none" w:sz="0" w:space="0" w:color="auto"/>
          </w:divBdr>
        </w:div>
        <w:div w:id="1777941103">
          <w:marLeft w:val="0"/>
          <w:marRight w:val="0"/>
          <w:marTop w:val="0"/>
          <w:marBottom w:val="0"/>
          <w:divBdr>
            <w:top w:val="none" w:sz="0" w:space="0" w:color="auto"/>
            <w:left w:val="none" w:sz="0" w:space="0" w:color="auto"/>
            <w:bottom w:val="none" w:sz="0" w:space="0" w:color="auto"/>
            <w:right w:val="none" w:sz="0" w:space="0" w:color="auto"/>
          </w:divBdr>
        </w:div>
        <w:div w:id="1789350760">
          <w:marLeft w:val="0"/>
          <w:marRight w:val="0"/>
          <w:marTop w:val="0"/>
          <w:marBottom w:val="0"/>
          <w:divBdr>
            <w:top w:val="none" w:sz="0" w:space="0" w:color="auto"/>
            <w:left w:val="none" w:sz="0" w:space="0" w:color="auto"/>
            <w:bottom w:val="none" w:sz="0" w:space="0" w:color="auto"/>
            <w:right w:val="none" w:sz="0" w:space="0" w:color="auto"/>
          </w:divBdr>
        </w:div>
        <w:div w:id="1795439536">
          <w:marLeft w:val="0"/>
          <w:marRight w:val="0"/>
          <w:marTop w:val="0"/>
          <w:marBottom w:val="0"/>
          <w:divBdr>
            <w:top w:val="none" w:sz="0" w:space="0" w:color="auto"/>
            <w:left w:val="none" w:sz="0" w:space="0" w:color="auto"/>
            <w:bottom w:val="none" w:sz="0" w:space="0" w:color="auto"/>
            <w:right w:val="none" w:sz="0" w:space="0" w:color="auto"/>
          </w:divBdr>
        </w:div>
        <w:div w:id="1798602451">
          <w:marLeft w:val="0"/>
          <w:marRight w:val="0"/>
          <w:marTop w:val="0"/>
          <w:marBottom w:val="0"/>
          <w:divBdr>
            <w:top w:val="none" w:sz="0" w:space="0" w:color="auto"/>
            <w:left w:val="none" w:sz="0" w:space="0" w:color="auto"/>
            <w:bottom w:val="none" w:sz="0" w:space="0" w:color="auto"/>
            <w:right w:val="none" w:sz="0" w:space="0" w:color="auto"/>
          </w:divBdr>
        </w:div>
        <w:div w:id="1804276473">
          <w:marLeft w:val="0"/>
          <w:marRight w:val="0"/>
          <w:marTop w:val="0"/>
          <w:marBottom w:val="0"/>
          <w:divBdr>
            <w:top w:val="none" w:sz="0" w:space="0" w:color="auto"/>
            <w:left w:val="none" w:sz="0" w:space="0" w:color="auto"/>
            <w:bottom w:val="none" w:sz="0" w:space="0" w:color="auto"/>
            <w:right w:val="none" w:sz="0" w:space="0" w:color="auto"/>
          </w:divBdr>
        </w:div>
        <w:div w:id="1806387052">
          <w:marLeft w:val="0"/>
          <w:marRight w:val="0"/>
          <w:marTop w:val="0"/>
          <w:marBottom w:val="0"/>
          <w:divBdr>
            <w:top w:val="none" w:sz="0" w:space="0" w:color="auto"/>
            <w:left w:val="none" w:sz="0" w:space="0" w:color="auto"/>
            <w:bottom w:val="none" w:sz="0" w:space="0" w:color="auto"/>
            <w:right w:val="none" w:sz="0" w:space="0" w:color="auto"/>
          </w:divBdr>
        </w:div>
        <w:div w:id="1808358043">
          <w:marLeft w:val="0"/>
          <w:marRight w:val="0"/>
          <w:marTop w:val="0"/>
          <w:marBottom w:val="0"/>
          <w:divBdr>
            <w:top w:val="none" w:sz="0" w:space="0" w:color="auto"/>
            <w:left w:val="none" w:sz="0" w:space="0" w:color="auto"/>
            <w:bottom w:val="none" w:sz="0" w:space="0" w:color="auto"/>
            <w:right w:val="none" w:sz="0" w:space="0" w:color="auto"/>
          </w:divBdr>
        </w:div>
        <w:div w:id="1810050686">
          <w:marLeft w:val="0"/>
          <w:marRight w:val="0"/>
          <w:marTop w:val="0"/>
          <w:marBottom w:val="0"/>
          <w:divBdr>
            <w:top w:val="none" w:sz="0" w:space="0" w:color="auto"/>
            <w:left w:val="none" w:sz="0" w:space="0" w:color="auto"/>
            <w:bottom w:val="none" w:sz="0" w:space="0" w:color="auto"/>
            <w:right w:val="none" w:sz="0" w:space="0" w:color="auto"/>
          </w:divBdr>
          <w:divsChild>
            <w:div w:id="1696537848">
              <w:marLeft w:val="-75"/>
              <w:marRight w:val="0"/>
              <w:marTop w:val="30"/>
              <w:marBottom w:val="30"/>
              <w:divBdr>
                <w:top w:val="none" w:sz="0" w:space="0" w:color="auto"/>
                <w:left w:val="none" w:sz="0" w:space="0" w:color="auto"/>
                <w:bottom w:val="none" w:sz="0" w:space="0" w:color="auto"/>
                <w:right w:val="none" w:sz="0" w:space="0" w:color="auto"/>
              </w:divBdr>
              <w:divsChild>
                <w:div w:id="8024242">
                  <w:marLeft w:val="0"/>
                  <w:marRight w:val="0"/>
                  <w:marTop w:val="0"/>
                  <w:marBottom w:val="0"/>
                  <w:divBdr>
                    <w:top w:val="none" w:sz="0" w:space="0" w:color="auto"/>
                    <w:left w:val="none" w:sz="0" w:space="0" w:color="auto"/>
                    <w:bottom w:val="none" w:sz="0" w:space="0" w:color="auto"/>
                    <w:right w:val="none" w:sz="0" w:space="0" w:color="auto"/>
                  </w:divBdr>
                  <w:divsChild>
                    <w:div w:id="2142770608">
                      <w:marLeft w:val="0"/>
                      <w:marRight w:val="0"/>
                      <w:marTop w:val="0"/>
                      <w:marBottom w:val="0"/>
                      <w:divBdr>
                        <w:top w:val="none" w:sz="0" w:space="0" w:color="auto"/>
                        <w:left w:val="none" w:sz="0" w:space="0" w:color="auto"/>
                        <w:bottom w:val="none" w:sz="0" w:space="0" w:color="auto"/>
                        <w:right w:val="none" w:sz="0" w:space="0" w:color="auto"/>
                      </w:divBdr>
                    </w:div>
                  </w:divsChild>
                </w:div>
                <w:div w:id="18288444">
                  <w:marLeft w:val="0"/>
                  <w:marRight w:val="0"/>
                  <w:marTop w:val="0"/>
                  <w:marBottom w:val="0"/>
                  <w:divBdr>
                    <w:top w:val="none" w:sz="0" w:space="0" w:color="auto"/>
                    <w:left w:val="none" w:sz="0" w:space="0" w:color="auto"/>
                    <w:bottom w:val="none" w:sz="0" w:space="0" w:color="auto"/>
                    <w:right w:val="none" w:sz="0" w:space="0" w:color="auto"/>
                  </w:divBdr>
                  <w:divsChild>
                    <w:div w:id="1856723063">
                      <w:marLeft w:val="0"/>
                      <w:marRight w:val="0"/>
                      <w:marTop w:val="0"/>
                      <w:marBottom w:val="0"/>
                      <w:divBdr>
                        <w:top w:val="none" w:sz="0" w:space="0" w:color="auto"/>
                        <w:left w:val="none" w:sz="0" w:space="0" w:color="auto"/>
                        <w:bottom w:val="none" w:sz="0" w:space="0" w:color="auto"/>
                        <w:right w:val="none" w:sz="0" w:space="0" w:color="auto"/>
                      </w:divBdr>
                    </w:div>
                  </w:divsChild>
                </w:div>
                <w:div w:id="21252691">
                  <w:marLeft w:val="0"/>
                  <w:marRight w:val="0"/>
                  <w:marTop w:val="0"/>
                  <w:marBottom w:val="0"/>
                  <w:divBdr>
                    <w:top w:val="none" w:sz="0" w:space="0" w:color="auto"/>
                    <w:left w:val="none" w:sz="0" w:space="0" w:color="auto"/>
                    <w:bottom w:val="none" w:sz="0" w:space="0" w:color="auto"/>
                    <w:right w:val="none" w:sz="0" w:space="0" w:color="auto"/>
                  </w:divBdr>
                  <w:divsChild>
                    <w:div w:id="1394618665">
                      <w:marLeft w:val="0"/>
                      <w:marRight w:val="0"/>
                      <w:marTop w:val="0"/>
                      <w:marBottom w:val="0"/>
                      <w:divBdr>
                        <w:top w:val="none" w:sz="0" w:space="0" w:color="auto"/>
                        <w:left w:val="none" w:sz="0" w:space="0" w:color="auto"/>
                        <w:bottom w:val="none" w:sz="0" w:space="0" w:color="auto"/>
                        <w:right w:val="none" w:sz="0" w:space="0" w:color="auto"/>
                      </w:divBdr>
                    </w:div>
                  </w:divsChild>
                </w:div>
                <w:div w:id="25059122">
                  <w:marLeft w:val="0"/>
                  <w:marRight w:val="0"/>
                  <w:marTop w:val="0"/>
                  <w:marBottom w:val="0"/>
                  <w:divBdr>
                    <w:top w:val="none" w:sz="0" w:space="0" w:color="auto"/>
                    <w:left w:val="none" w:sz="0" w:space="0" w:color="auto"/>
                    <w:bottom w:val="none" w:sz="0" w:space="0" w:color="auto"/>
                    <w:right w:val="none" w:sz="0" w:space="0" w:color="auto"/>
                  </w:divBdr>
                  <w:divsChild>
                    <w:div w:id="1814172607">
                      <w:marLeft w:val="0"/>
                      <w:marRight w:val="0"/>
                      <w:marTop w:val="0"/>
                      <w:marBottom w:val="0"/>
                      <w:divBdr>
                        <w:top w:val="none" w:sz="0" w:space="0" w:color="auto"/>
                        <w:left w:val="none" w:sz="0" w:space="0" w:color="auto"/>
                        <w:bottom w:val="none" w:sz="0" w:space="0" w:color="auto"/>
                        <w:right w:val="none" w:sz="0" w:space="0" w:color="auto"/>
                      </w:divBdr>
                    </w:div>
                  </w:divsChild>
                </w:div>
                <w:div w:id="25914048">
                  <w:marLeft w:val="0"/>
                  <w:marRight w:val="0"/>
                  <w:marTop w:val="0"/>
                  <w:marBottom w:val="0"/>
                  <w:divBdr>
                    <w:top w:val="none" w:sz="0" w:space="0" w:color="auto"/>
                    <w:left w:val="none" w:sz="0" w:space="0" w:color="auto"/>
                    <w:bottom w:val="none" w:sz="0" w:space="0" w:color="auto"/>
                    <w:right w:val="none" w:sz="0" w:space="0" w:color="auto"/>
                  </w:divBdr>
                  <w:divsChild>
                    <w:div w:id="1661614321">
                      <w:marLeft w:val="0"/>
                      <w:marRight w:val="0"/>
                      <w:marTop w:val="0"/>
                      <w:marBottom w:val="0"/>
                      <w:divBdr>
                        <w:top w:val="none" w:sz="0" w:space="0" w:color="auto"/>
                        <w:left w:val="none" w:sz="0" w:space="0" w:color="auto"/>
                        <w:bottom w:val="none" w:sz="0" w:space="0" w:color="auto"/>
                        <w:right w:val="none" w:sz="0" w:space="0" w:color="auto"/>
                      </w:divBdr>
                    </w:div>
                  </w:divsChild>
                </w:div>
                <w:div w:id="58940277">
                  <w:marLeft w:val="0"/>
                  <w:marRight w:val="0"/>
                  <w:marTop w:val="0"/>
                  <w:marBottom w:val="0"/>
                  <w:divBdr>
                    <w:top w:val="none" w:sz="0" w:space="0" w:color="auto"/>
                    <w:left w:val="none" w:sz="0" w:space="0" w:color="auto"/>
                    <w:bottom w:val="none" w:sz="0" w:space="0" w:color="auto"/>
                    <w:right w:val="none" w:sz="0" w:space="0" w:color="auto"/>
                  </w:divBdr>
                  <w:divsChild>
                    <w:div w:id="1986929520">
                      <w:marLeft w:val="0"/>
                      <w:marRight w:val="0"/>
                      <w:marTop w:val="0"/>
                      <w:marBottom w:val="0"/>
                      <w:divBdr>
                        <w:top w:val="none" w:sz="0" w:space="0" w:color="auto"/>
                        <w:left w:val="none" w:sz="0" w:space="0" w:color="auto"/>
                        <w:bottom w:val="none" w:sz="0" w:space="0" w:color="auto"/>
                        <w:right w:val="none" w:sz="0" w:space="0" w:color="auto"/>
                      </w:divBdr>
                    </w:div>
                  </w:divsChild>
                </w:div>
                <w:div w:id="81606848">
                  <w:marLeft w:val="0"/>
                  <w:marRight w:val="0"/>
                  <w:marTop w:val="0"/>
                  <w:marBottom w:val="0"/>
                  <w:divBdr>
                    <w:top w:val="none" w:sz="0" w:space="0" w:color="auto"/>
                    <w:left w:val="none" w:sz="0" w:space="0" w:color="auto"/>
                    <w:bottom w:val="none" w:sz="0" w:space="0" w:color="auto"/>
                    <w:right w:val="none" w:sz="0" w:space="0" w:color="auto"/>
                  </w:divBdr>
                  <w:divsChild>
                    <w:div w:id="121265349">
                      <w:marLeft w:val="0"/>
                      <w:marRight w:val="0"/>
                      <w:marTop w:val="0"/>
                      <w:marBottom w:val="0"/>
                      <w:divBdr>
                        <w:top w:val="none" w:sz="0" w:space="0" w:color="auto"/>
                        <w:left w:val="none" w:sz="0" w:space="0" w:color="auto"/>
                        <w:bottom w:val="none" w:sz="0" w:space="0" w:color="auto"/>
                        <w:right w:val="none" w:sz="0" w:space="0" w:color="auto"/>
                      </w:divBdr>
                    </w:div>
                  </w:divsChild>
                </w:div>
                <w:div w:id="112293322">
                  <w:marLeft w:val="0"/>
                  <w:marRight w:val="0"/>
                  <w:marTop w:val="0"/>
                  <w:marBottom w:val="0"/>
                  <w:divBdr>
                    <w:top w:val="none" w:sz="0" w:space="0" w:color="auto"/>
                    <w:left w:val="none" w:sz="0" w:space="0" w:color="auto"/>
                    <w:bottom w:val="none" w:sz="0" w:space="0" w:color="auto"/>
                    <w:right w:val="none" w:sz="0" w:space="0" w:color="auto"/>
                  </w:divBdr>
                  <w:divsChild>
                    <w:div w:id="491023718">
                      <w:marLeft w:val="0"/>
                      <w:marRight w:val="0"/>
                      <w:marTop w:val="0"/>
                      <w:marBottom w:val="0"/>
                      <w:divBdr>
                        <w:top w:val="none" w:sz="0" w:space="0" w:color="auto"/>
                        <w:left w:val="none" w:sz="0" w:space="0" w:color="auto"/>
                        <w:bottom w:val="none" w:sz="0" w:space="0" w:color="auto"/>
                        <w:right w:val="none" w:sz="0" w:space="0" w:color="auto"/>
                      </w:divBdr>
                    </w:div>
                  </w:divsChild>
                </w:div>
                <w:div w:id="135993711">
                  <w:marLeft w:val="0"/>
                  <w:marRight w:val="0"/>
                  <w:marTop w:val="0"/>
                  <w:marBottom w:val="0"/>
                  <w:divBdr>
                    <w:top w:val="none" w:sz="0" w:space="0" w:color="auto"/>
                    <w:left w:val="none" w:sz="0" w:space="0" w:color="auto"/>
                    <w:bottom w:val="none" w:sz="0" w:space="0" w:color="auto"/>
                    <w:right w:val="none" w:sz="0" w:space="0" w:color="auto"/>
                  </w:divBdr>
                  <w:divsChild>
                    <w:div w:id="860972990">
                      <w:marLeft w:val="0"/>
                      <w:marRight w:val="0"/>
                      <w:marTop w:val="0"/>
                      <w:marBottom w:val="0"/>
                      <w:divBdr>
                        <w:top w:val="none" w:sz="0" w:space="0" w:color="auto"/>
                        <w:left w:val="none" w:sz="0" w:space="0" w:color="auto"/>
                        <w:bottom w:val="none" w:sz="0" w:space="0" w:color="auto"/>
                        <w:right w:val="none" w:sz="0" w:space="0" w:color="auto"/>
                      </w:divBdr>
                    </w:div>
                  </w:divsChild>
                </w:div>
                <w:div w:id="182939417">
                  <w:marLeft w:val="0"/>
                  <w:marRight w:val="0"/>
                  <w:marTop w:val="0"/>
                  <w:marBottom w:val="0"/>
                  <w:divBdr>
                    <w:top w:val="none" w:sz="0" w:space="0" w:color="auto"/>
                    <w:left w:val="none" w:sz="0" w:space="0" w:color="auto"/>
                    <w:bottom w:val="none" w:sz="0" w:space="0" w:color="auto"/>
                    <w:right w:val="none" w:sz="0" w:space="0" w:color="auto"/>
                  </w:divBdr>
                  <w:divsChild>
                    <w:div w:id="648440229">
                      <w:marLeft w:val="0"/>
                      <w:marRight w:val="0"/>
                      <w:marTop w:val="0"/>
                      <w:marBottom w:val="0"/>
                      <w:divBdr>
                        <w:top w:val="none" w:sz="0" w:space="0" w:color="auto"/>
                        <w:left w:val="none" w:sz="0" w:space="0" w:color="auto"/>
                        <w:bottom w:val="none" w:sz="0" w:space="0" w:color="auto"/>
                        <w:right w:val="none" w:sz="0" w:space="0" w:color="auto"/>
                      </w:divBdr>
                    </w:div>
                  </w:divsChild>
                </w:div>
                <w:div w:id="198513696">
                  <w:marLeft w:val="0"/>
                  <w:marRight w:val="0"/>
                  <w:marTop w:val="0"/>
                  <w:marBottom w:val="0"/>
                  <w:divBdr>
                    <w:top w:val="none" w:sz="0" w:space="0" w:color="auto"/>
                    <w:left w:val="none" w:sz="0" w:space="0" w:color="auto"/>
                    <w:bottom w:val="none" w:sz="0" w:space="0" w:color="auto"/>
                    <w:right w:val="none" w:sz="0" w:space="0" w:color="auto"/>
                  </w:divBdr>
                  <w:divsChild>
                    <w:div w:id="1134636012">
                      <w:marLeft w:val="0"/>
                      <w:marRight w:val="0"/>
                      <w:marTop w:val="0"/>
                      <w:marBottom w:val="0"/>
                      <w:divBdr>
                        <w:top w:val="none" w:sz="0" w:space="0" w:color="auto"/>
                        <w:left w:val="none" w:sz="0" w:space="0" w:color="auto"/>
                        <w:bottom w:val="none" w:sz="0" w:space="0" w:color="auto"/>
                        <w:right w:val="none" w:sz="0" w:space="0" w:color="auto"/>
                      </w:divBdr>
                    </w:div>
                  </w:divsChild>
                </w:div>
                <w:div w:id="221142281">
                  <w:marLeft w:val="0"/>
                  <w:marRight w:val="0"/>
                  <w:marTop w:val="0"/>
                  <w:marBottom w:val="0"/>
                  <w:divBdr>
                    <w:top w:val="none" w:sz="0" w:space="0" w:color="auto"/>
                    <w:left w:val="none" w:sz="0" w:space="0" w:color="auto"/>
                    <w:bottom w:val="none" w:sz="0" w:space="0" w:color="auto"/>
                    <w:right w:val="none" w:sz="0" w:space="0" w:color="auto"/>
                  </w:divBdr>
                  <w:divsChild>
                    <w:div w:id="192497392">
                      <w:marLeft w:val="0"/>
                      <w:marRight w:val="0"/>
                      <w:marTop w:val="0"/>
                      <w:marBottom w:val="0"/>
                      <w:divBdr>
                        <w:top w:val="none" w:sz="0" w:space="0" w:color="auto"/>
                        <w:left w:val="none" w:sz="0" w:space="0" w:color="auto"/>
                        <w:bottom w:val="none" w:sz="0" w:space="0" w:color="auto"/>
                        <w:right w:val="none" w:sz="0" w:space="0" w:color="auto"/>
                      </w:divBdr>
                    </w:div>
                  </w:divsChild>
                </w:div>
                <w:div w:id="254289540">
                  <w:marLeft w:val="0"/>
                  <w:marRight w:val="0"/>
                  <w:marTop w:val="0"/>
                  <w:marBottom w:val="0"/>
                  <w:divBdr>
                    <w:top w:val="none" w:sz="0" w:space="0" w:color="auto"/>
                    <w:left w:val="none" w:sz="0" w:space="0" w:color="auto"/>
                    <w:bottom w:val="none" w:sz="0" w:space="0" w:color="auto"/>
                    <w:right w:val="none" w:sz="0" w:space="0" w:color="auto"/>
                  </w:divBdr>
                  <w:divsChild>
                    <w:div w:id="886141787">
                      <w:marLeft w:val="0"/>
                      <w:marRight w:val="0"/>
                      <w:marTop w:val="0"/>
                      <w:marBottom w:val="0"/>
                      <w:divBdr>
                        <w:top w:val="none" w:sz="0" w:space="0" w:color="auto"/>
                        <w:left w:val="none" w:sz="0" w:space="0" w:color="auto"/>
                        <w:bottom w:val="none" w:sz="0" w:space="0" w:color="auto"/>
                        <w:right w:val="none" w:sz="0" w:space="0" w:color="auto"/>
                      </w:divBdr>
                    </w:div>
                  </w:divsChild>
                </w:div>
                <w:div w:id="310647012">
                  <w:marLeft w:val="0"/>
                  <w:marRight w:val="0"/>
                  <w:marTop w:val="0"/>
                  <w:marBottom w:val="0"/>
                  <w:divBdr>
                    <w:top w:val="none" w:sz="0" w:space="0" w:color="auto"/>
                    <w:left w:val="none" w:sz="0" w:space="0" w:color="auto"/>
                    <w:bottom w:val="none" w:sz="0" w:space="0" w:color="auto"/>
                    <w:right w:val="none" w:sz="0" w:space="0" w:color="auto"/>
                  </w:divBdr>
                  <w:divsChild>
                    <w:div w:id="1931231137">
                      <w:marLeft w:val="0"/>
                      <w:marRight w:val="0"/>
                      <w:marTop w:val="0"/>
                      <w:marBottom w:val="0"/>
                      <w:divBdr>
                        <w:top w:val="none" w:sz="0" w:space="0" w:color="auto"/>
                        <w:left w:val="none" w:sz="0" w:space="0" w:color="auto"/>
                        <w:bottom w:val="none" w:sz="0" w:space="0" w:color="auto"/>
                        <w:right w:val="none" w:sz="0" w:space="0" w:color="auto"/>
                      </w:divBdr>
                    </w:div>
                  </w:divsChild>
                </w:div>
                <w:div w:id="315964247">
                  <w:marLeft w:val="0"/>
                  <w:marRight w:val="0"/>
                  <w:marTop w:val="0"/>
                  <w:marBottom w:val="0"/>
                  <w:divBdr>
                    <w:top w:val="none" w:sz="0" w:space="0" w:color="auto"/>
                    <w:left w:val="none" w:sz="0" w:space="0" w:color="auto"/>
                    <w:bottom w:val="none" w:sz="0" w:space="0" w:color="auto"/>
                    <w:right w:val="none" w:sz="0" w:space="0" w:color="auto"/>
                  </w:divBdr>
                  <w:divsChild>
                    <w:div w:id="894121698">
                      <w:marLeft w:val="0"/>
                      <w:marRight w:val="0"/>
                      <w:marTop w:val="0"/>
                      <w:marBottom w:val="0"/>
                      <w:divBdr>
                        <w:top w:val="none" w:sz="0" w:space="0" w:color="auto"/>
                        <w:left w:val="none" w:sz="0" w:space="0" w:color="auto"/>
                        <w:bottom w:val="none" w:sz="0" w:space="0" w:color="auto"/>
                        <w:right w:val="none" w:sz="0" w:space="0" w:color="auto"/>
                      </w:divBdr>
                    </w:div>
                  </w:divsChild>
                </w:div>
                <w:div w:id="321931045">
                  <w:marLeft w:val="0"/>
                  <w:marRight w:val="0"/>
                  <w:marTop w:val="0"/>
                  <w:marBottom w:val="0"/>
                  <w:divBdr>
                    <w:top w:val="none" w:sz="0" w:space="0" w:color="auto"/>
                    <w:left w:val="none" w:sz="0" w:space="0" w:color="auto"/>
                    <w:bottom w:val="none" w:sz="0" w:space="0" w:color="auto"/>
                    <w:right w:val="none" w:sz="0" w:space="0" w:color="auto"/>
                  </w:divBdr>
                  <w:divsChild>
                    <w:div w:id="870993125">
                      <w:marLeft w:val="0"/>
                      <w:marRight w:val="0"/>
                      <w:marTop w:val="0"/>
                      <w:marBottom w:val="0"/>
                      <w:divBdr>
                        <w:top w:val="none" w:sz="0" w:space="0" w:color="auto"/>
                        <w:left w:val="none" w:sz="0" w:space="0" w:color="auto"/>
                        <w:bottom w:val="none" w:sz="0" w:space="0" w:color="auto"/>
                        <w:right w:val="none" w:sz="0" w:space="0" w:color="auto"/>
                      </w:divBdr>
                    </w:div>
                  </w:divsChild>
                </w:div>
                <w:div w:id="358434998">
                  <w:marLeft w:val="0"/>
                  <w:marRight w:val="0"/>
                  <w:marTop w:val="0"/>
                  <w:marBottom w:val="0"/>
                  <w:divBdr>
                    <w:top w:val="none" w:sz="0" w:space="0" w:color="auto"/>
                    <w:left w:val="none" w:sz="0" w:space="0" w:color="auto"/>
                    <w:bottom w:val="none" w:sz="0" w:space="0" w:color="auto"/>
                    <w:right w:val="none" w:sz="0" w:space="0" w:color="auto"/>
                  </w:divBdr>
                  <w:divsChild>
                    <w:div w:id="1647053278">
                      <w:marLeft w:val="0"/>
                      <w:marRight w:val="0"/>
                      <w:marTop w:val="0"/>
                      <w:marBottom w:val="0"/>
                      <w:divBdr>
                        <w:top w:val="none" w:sz="0" w:space="0" w:color="auto"/>
                        <w:left w:val="none" w:sz="0" w:space="0" w:color="auto"/>
                        <w:bottom w:val="none" w:sz="0" w:space="0" w:color="auto"/>
                        <w:right w:val="none" w:sz="0" w:space="0" w:color="auto"/>
                      </w:divBdr>
                    </w:div>
                  </w:divsChild>
                </w:div>
                <w:div w:id="363136451">
                  <w:marLeft w:val="0"/>
                  <w:marRight w:val="0"/>
                  <w:marTop w:val="0"/>
                  <w:marBottom w:val="0"/>
                  <w:divBdr>
                    <w:top w:val="none" w:sz="0" w:space="0" w:color="auto"/>
                    <w:left w:val="none" w:sz="0" w:space="0" w:color="auto"/>
                    <w:bottom w:val="none" w:sz="0" w:space="0" w:color="auto"/>
                    <w:right w:val="none" w:sz="0" w:space="0" w:color="auto"/>
                  </w:divBdr>
                  <w:divsChild>
                    <w:div w:id="2117016245">
                      <w:marLeft w:val="0"/>
                      <w:marRight w:val="0"/>
                      <w:marTop w:val="0"/>
                      <w:marBottom w:val="0"/>
                      <w:divBdr>
                        <w:top w:val="none" w:sz="0" w:space="0" w:color="auto"/>
                        <w:left w:val="none" w:sz="0" w:space="0" w:color="auto"/>
                        <w:bottom w:val="none" w:sz="0" w:space="0" w:color="auto"/>
                        <w:right w:val="none" w:sz="0" w:space="0" w:color="auto"/>
                      </w:divBdr>
                    </w:div>
                  </w:divsChild>
                </w:div>
                <w:div w:id="367460594">
                  <w:marLeft w:val="0"/>
                  <w:marRight w:val="0"/>
                  <w:marTop w:val="0"/>
                  <w:marBottom w:val="0"/>
                  <w:divBdr>
                    <w:top w:val="none" w:sz="0" w:space="0" w:color="auto"/>
                    <w:left w:val="none" w:sz="0" w:space="0" w:color="auto"/>
                    <w:bottom w:val="none" w:sz="0" w:space="0" w:color="auto"/>
                    <w:right w:val="none" w:sz="0" w:space="0" w:color="auto"/>
                  </w:divBdr>
                  <w:divsChild>
                    <w:div w:id="76943635">
                      <w:marLeft w:val="0"/>
                      <w:marRight w:val="0"/>
                      <w:marTop w:val="0"/>
                      <w:marBottom w:val="0"/>
                      <w:divBdr>
                        <w:top w:val="none" w:sz="0" w:space="0" w:color="auto"/>
                        <w:left w:val="none" w:sz="0" w:space="0" w:color="auto"/>
                        <w:bottom w:val="none" w:sz="0" w:space="0" w:color="auto"/>
                        <w:right w:val="none" w:sz="0" w:space="0" w:color="auto"/>
                      </w:divBdr>
                    </w:div>
                  </w:divsChild>
                </w:div>
                <w:div w:id="373699493">
                  <w:marLeft w:val="0"/>
                  <w:marRight w:val="0"/>
                  <w:marTop w:val="0"/>
                  <w:marBottom w:val="0"/>
                  <w:divBdr>
                    <w:top w:val="none" w:sz="0" w:space="0" w:color="auto"/>
                    <w:left w:val="none" w:sz="0" w:space="0" w:color="auto"/>
                    <w:bottom w:val="none" w:sz="0" w:space="0" w:color="auto"/>
                    <w:right w:val="none" w:sz="0" w:space="0" w:color="auto"/>
                  </w:divBdr>
                  <w:divsChild>
                    <w:div w:id="466817639">
                      <w:marLeft w:val="0"/>
                      <w:marRight w:val="0"/>
                      <w:marTop w:val="0"/>
                      <w:marBottom w:val="0"/>
                      <w:divBdr>
                        <w:top w:val="none" w:sz="0" w:space="0" w:color="auto"/>
                        <w:left w:val="none" w:sz="0" w:space="0" w:color="auto"/>
                        <w:bottom w:val="none" w:sz="0" w:space="0" w:color="auto"/>
                        <w:right w:val="none" w:sz="0" w:space="0" w:color="auto"/>
                      </w:divBdr>
                    </w:div>
                  </w:divsChild>
                </w:div>
                <w:div w:id="383720355">
                  <w:marLeft w:val="0"/>
                  <w:marRight w:val="0"/>
                  <w:marTop w:val="0"/>
                  <w:marBottom w:val="0"/>
                  <w:divBdr>
                    <w:top w:val="none" w:sz="0" w:space="0" w:color="auto"/>
                    <w:left w:val="none" w:sz="0" w:space="0" w:color="auto"/>
                    <w:bottom w:val="none" w:sz="0" w:space="0" w:color="auto"/>
                    <w:right w:val="none" w:sz="0" w:space="0" w:color="auto"/>
                  </w:divBdr>
                  <w:divsChild>
                    <w:div w:id="704058003">
                      <w:marLeft w:val="0"/>
                      <w:marRight w:val="0"/>
                      <w:marTop w:val="0"/>
                      <w:marBottom w:val="0"/>
                      <w:divBdr>
                        <w:top w:val="none" w:sz="0" w:space="0" w:color="auto"/>
                        <w:left w:val="none" w:sz="0" w:space="0" w:color="auto"/>
                        <w:bottom w:val="none" w:sz="0" w:space="0" w:color="auto"/>
                        <w:right w:val="none" w:sz="0" w:space="0" w:color="auto"/>
                      </w:divBdr>
                    </w:div>
                  </w:divsChild>
                </w:div>
                <w:div w:id="401610233">
                  <w:marLeft w:val="0"/>
                  <w:marRight w:val="0"/>
                  <w:marTop w:val="0"/>
                  <w:marBottom w:val="0"/>
                  <w:divBdr>
                    <w:top w:val="none" w:sz="0" w:space="0" w:color="auto"/>
                    <w:left w:val="none" w:sz="0" w:space="0" w:color="auto"/>
                    <w:bottom w:val="none" w:sz="0" w:space="0" w:color="auto"/>
                    <w:right w:val="none" w:sz="0" w:space="0" w:color="auto"/>
                  </w:divBdr>
                  <w:divsChild>
                    <w:div w:id="1658651489">
                      <w:marLeft w:val="0"/>
                      <w:marRight w:val="0"/>
                      <w:marTop w:val="0"/>
                      <w:marBottom w:val="0"/>
                      <w:divBdr>
                        <w:top w:val="none" w:sz="0" w:space="0" w:color="auto"/>
                        <w:left w:val="none" w:sz="0" w:space="0" w:color="auto"/>
                        <w:bottom w:val="none" w:sz="0" w:space="0" w:color="auto"/>
                        <w:right w:val="none" w:sz="0" w:space="0" w:color="auto"/>
                      </w:divBdr>
                    </w:div>
                  </w:divsChild>
                </w:div>
                <w:div w:id="413478788">
                  <w:marLeft w:val="0"/>
                  <w:marRight w:val="0"/>
                  <w:marTop w:val="0"/>
                  <w:marBottom w:val="0"/>
                  <w:divBdr>
                    <w:top w:val="none" w:sz="0" w:space="0" w:color="auto"/>
                    <w:left w:val="none" w:sz="0" w:space="0" w:color="auto"/>
                    <w:bottom w:val="none" w:sz="0" w:space="0" w:color="auto"/>
                    <w:right w:val="none" w:sz="0" w:space="0" w:color="auto"/>
                  </w:divBdr>
                  <w:divsChild>
                    <w:div w:id="140657739">
                      <w:marLeft w:val="0"/>
                      <w:marRight w:val="0"/>
                      <w:marTop w:val="0"/>
                      <w:marBottom w:val="0"/>
                      <w:divBdr>
                        <w:top w:val="none" w:sz="0" w:space="0" w:color="auto"/>
                        <w:left w:val="none" w:sz="0" w:space="0" w:color="auto"/>
                        <w:bottom w:val="none" w:sz="0" w:space="0" w:color="auto"/>
                        <w:right w:val="none" w:sz="0" w:space="0" w:color="auto"/>
                      </w:divBdr>
                    </w:div>
                  </w:divsChild>
                </w:div>
                <w:div w:id="443496412">
                  <w:marLeft w:val="0"/>
                  <w:marRight w:val="0"/>
                  <w:marTop w:val="0"/>
                  <w:marBottom w:val="0"/>
                  <w:divBdr>
                    <w:top w:val="none" w:sz="0" w:space="0" w:color="auto"/>
                    <w:left w:val="none" w:sz="0" w:space="0" w:color="auto"/>
                    <w:bottom w:val="none" w:sz="0" w:space="0" w:color="auto"/>
                    <w:right w:val="none" w:sz="0" w:space="0" w:color="auto"/>
                  </w:divBdr>
                  <w:divsChild>
                    <w:div w:id="2040931965">
                      <w:marLeft w:val="0"/>
                      <w:marRight w:val="0"/>
                      <w:marTop w:val="0"/>
                      <w:marBottom w:val="0"/>
                      <w:divBdr>
                        <w:top w:val="none" w:sz="0" w:space="0" w:color="auto"/>
                        <w:left w:val="none" w:sz="0" w:space="0" w:color="auto"/>
                        <w:bottom w:val="none" w:sz="0" w:space="0" w:color="auto"/>
                        <w:right w:val="none" w:sz="0" w:space="0" w:color="auto"/>
                      </w:divBdr>
                    </w:div>
                  </w:divsChild>
                </w:div>
                <w:div w:id="477769564">
                  <w:marLeft w:val="0"/>
                  <w:marRight w:val="0"/>
                  <w:marTop w:val="0"/>
                  <w:marBottom w:val="0"/>
                  <w:divBdr>
                    <w:top w:val="none" w:sz="0" w:space="0" w:color="auto"/>
                    <w:left w:val="none" w:sz="0" w:space="0" w:color="auto"/>
                    <w:bottom w:val="none" w:sz="0" w:space="0" w:color="auto"/>
                    <w:right w:val="none" w:sz="0" w:space="0" w:color="auto"/>
                  </w:divBdr>
                  <w:divsChild>
                    <w:div w:id="404959343">
                      <w:marLeft w:val="0"/>
                      <w:marRight w:val="0"/>
                      <w:marTop w:val="0"/>
                      <w:marBottom w:val="0"/>
                      <w:divBdr>
                        <w:top w:val="none" w:sz="0" w:space="0" w:color="auto"/>
                        <w:left w:val="none" w:sz="0" w:space="0" w:color="auto"/>
                        <w:bottom w:val="none" w:sz="0" w:space="0" w:color="auto"/>
                        <w:right w:val="none" w:sz="0" w:space="0" w:color="auto"/>
                      </w:divBdr>
                    </w:div>
                  </w:divsChild>
                </w:div>
                <w:div w:id="513376187">
                  <w:marLeft w:val="0"/>
                  <w:marRight w:val="0"/>
                  <w:marTop w:val="0"/>
                  <w:marBottom w:val="0"/>
                  <w:divBdr>
                    <w:top w:val="none" w:sz="0" w:space="0" w:color="auto"/>
                    <w:left w:val="none" w:sz="0" w:space="0" w:color="auto"/>
                    <w:bottom w:val="none" w:sz="0" w:space="0" w:color="auto"/>
                    <w:right w:val="none" w:sz="0" w:space="0" w:color="auto"/>
                  </w:divBdr>
                  <w:divsChild>
                    <w:div w:id="950626565">
                      <w:marLeft w:val="0"/>
                      <w:marRight w:val="0"/>
                      <w:marTop w:val="0"/>
                      <w:marBottom w:val="0"/>
                      <w:divBdr>
                        <w:top w:val="none" w:sz="0" w:space="0" w:color="auto"/>
                        <w:left w:val="none" w:sz="0" w:space="0" w:color="auto"/>
                        <w:bottom w:val="none" w:sz="0" w:space="0" w:color="auto"/>
                        <w:right w:val="none" w:sz="0" w:space="0" w:color="auto"/>
                      </w:divBdr>
                    </w:div>
                  </w:divsChild>
                </w:div>
                <w:div w:id="531503427">
                  <w:marLeft w:val="0"/>
                  <w:marRight w:val="0"/>
                  <w:marTop w:val="0"/>
                  <w:marBottom w:val="0"/>
                  <w:divBdr>
                    <w:top w:val="none" w:sz="0" w:space="0" w:color="auto"/>
                    <w:left w:val="none" w:sz="0" w:space="0" w:color="auto"/>
                    <w:bottom w:val="none" w:sz="0" w:space="0" w:color="auto"/>
                    <w:right w:val="none" w:sz="0" w:space="0" w:color="auto"/>
                  </w:divBdr>
                  <w:divsChild>
                    <w:div w:id="1473134801">
                      <w:marLeft w:val="0"/>
                      <w:marRight w:val="0"/>
                      <w:marTop w:val="0"/>
                      <w:marBottom w:val="0"/>
                      <w:divBdr>
                        <w:top w:val="none" w:sz="0" w:space="0" w:color="auto"/>
                        <w:left w:val="none" w:sz="0" w:space="0" w:color="auto"/>
                        <w:bottom w:val="none" w:sz="0" w:space="0" w:color="auto"/>
                        <w:right w:val="none" w:sz="0" w:space="0" w:color="auto"/>
                      </w:divBdr>
                    </w:div>
                  </w:divsChild>
                </w:div>
                <w:div w:id="547227085">
                  <w:marLeft w:val="0"/>
                  <w:marRight w:val="0"/>
                  <w:marTop w:val="0"/>
                  <w:marBottom w:val="0"/>
                  <w:divBdr>
                    <w:top w:val="none" w:sz="0" w:space="0" w:color="auto"/>
                    <w:left w:val="none" w:sz="0" w:space="0" w:color="auto"/>
                    <w:bottom w:val="none" w:sz="0" w:space="0" w:color="auto"/>
                    <w:right w:val="none" w:sz="0" w:space="0" w:color="auto"/>
                  </w:divBdr>
                  <w:divsChild>
                    <w:div w:id="240069275">
                      <w:marLeft w:val="0"/>
                      <w:marRight w:val="0"/>
                      <w:marTop w:val="0"/>
                      <w:marBottom w:val="0"/>
                      <w:divBdr>
                        <w:top w:val="none" w:sz="0" w:space="0" w:color="auto"/>
                        <w:left w:val="none" w:sz="0" w:space="0" w:color="auto"/>
                        <w:bottom w:val="none" w:sz="0" w:space="0" w:color="auto"/>
                        <w:right w:val="none" w:sz="0" w:space="0" w:color="auto"/>
                      </w:divBdr>
                    </w:div>
                  </w:divsChild>
                </w:div>
                <w:div w:id="552615585">
                  <w:marLeft w:val="0"/>
                  <w:marRight w:val="0"/>
                  <w:marTop w:val="0"/>
                  <w:marBottom w:val="0"/>
                  <w:divBdr>
                    <w:top w:val="none" w:sz="0" w:space="0" w:color="auto"/>
                    <w:left w:val="none" w:sz="0" w:space="0" w:color="auto"/>
                    <w:bottom w:val="none" w:sz="0" w:space="0" w:color="auto"/>
                    <w:right w:val="none" w:sz="0" w:space="0" w:color="auto"/>
                  </w:divBdr>
                  <w:divsChild>
                    <w:div w:id="449133283">
                      <w:marLeft w:val="0"/>
                      <w:marRight w:val="0"/>
                      <w:marTop w:val="0"/>
                      <w:marBottom w:val="0"/>
                      <w:divBdr>
                        <w:top w:val="none" w:sz="0" w:space="0" w:color="auto"/>
                        <w:left w:val="none" w:sz="0" w:space="0" w:color="auto"/>
                        <w:bottom w:val="none" w:sz="0" w:space="0" w:color="auto"/>
                        <w:right w:val="none" w:sz="0" w:space="0" w:color="auto"/>
                      </w:divBdr>
                    </w:div>
                  </w:divsChild>
                </w:div>
                <w:div w:id="562061580">
                  <w:marLeft w:val="0"/>
                  <w:marRight w:val="0"/>
                  <w:marTop w:val="0"/>
                  <w:marBottom w:val="0"/>
                  <w:divBdr>
                    <w:top w:val="none" w:sz="0" w:space="0" w:color="auto"/>
                    <w:left w:val="none" w:sz="0" w:space="0" w:color="auto"/>
                    <w:bottom w:val="none" w:sz="0" w:space="0" w:color="auto"/>
                    <w:right w:val="none" w:sz="0" w:space="0" w:color="auto"/>
                  </w:divBdr>
                  <w:divsChild>
                    <w:div w:id="1382439516">
                      <w:marLeft w:val="0"/>
                      <w:marRight w:val="0"/>
                      <w:marTop w:val="0"/>
                      <w:marBottom w:val="0"/>
                      <w:divBdr>
                        <w:top w:val="none" w:sz="0" w:space="0" w:color="auto"/>
                        <w:left w:val="none" w:sz="0" w:space="0" w:color="auto"/>
                        <w:bottom w:val="none" w:sz="0" w:space="0" w:color="auto"/>
                        <w:right w:val="none" w:sz="0" w:space="0" w:color="auto"/>
                      </w:divBdr>
                    </w:div>
                  </w:divsChild>
                </w:div>
                <w:div w:id="570040883">
                  <w:marLeft w:val="0"/>
                  <w:marRight w:val="0"/>
                  <w:marTop w:val="0"/>
                  <w:marBottom w:val="0"/>
                  <w:divBdr>
                    <w:top w:val="none" w:sz="0" w:space="0" w:color="auto"/>
                    <w:left w:val="none" w:sz="0" w:space="0" w:color="auto"/>
                    <w:bottom w:val="none" w:sz="0" w:space="0" w:color="auto"/>
                    <w:right w:val="none" w:sz="0" w:space="0" w:color="auto"/>
                  </w:divBdr>
                  <w:divsChild>
                    <w:div w:id="1313411861">
                      <w:marLeft w:val="0"/>
                      <w:marRight w:val="0"/>
                      <w:marTop w:val="0"/>
                      <w:marBottom w:val="0"/>
                      <w:divBdr>
                        <w:top w:val="none" w:sz="0" w:space="0" w:color="auto"/>
                        <w:left w:val="none" w:sz="0" w:space="0" w:color="auto"/>
                        <w:bottom w:val="none" w:sz="0" w:space="0" w:color="auto"/>
                        <w:right w:val="none" w:sz="0" w:space="0" w:color="auto"/>
                      </w:divBdr>
                    </w:div>
                  </w:divsChild>
                </w:div>
                <w:div w:id="575172476">
                  <w:marLeft w:val="0"/>
                  <w:marRight w:val="0"/>
                  <w:marTop w:val="0"/>
                  <w:marBottom w:val="0"/>
                  <w:divBdr>
                    <w:top w:val="none" w:sz="0" w:space="0" w:color="auto"/>
                    <w:left w:val="none" w:sz="0" w:space="0" w:color="auto"/>
                    <w:bottom w:val="none" w:sz="0" w:space="0" w:color="auto"/>
                    <w:right w:val="none" w:sz="0" w:space="0" w:color="auto"/>
                  </w:divBdr>
                  <w:divsChild>
                    <w:div w:id="1993022697">
                      <w:marLeft w:val="0"/>
                      <w:marRight w:val="0"/>
                      <w:marTop w:val="0"/>
                      <w:marBottom w:val="0"/>
                      <w:divBdr>
                        <w:top w:val="none" w:sz="0" w:space="0" w:color="auto"/>
                        <w:left w:val="none" w:sz="0" w:space="0" w:color="auto"/>
                        <w:bottom w:val="none" w:sz="0" w:space="0" w:color="auto"/>
                        <w:right w:val="none" w:sz="0" w:space="0" w:color="auto"/>
                      </w:divBdr>
                    </w:div>
                  </w:divsChild>
                </w:div>
                <w:div w:id="583224175">
                  <w:marLeft w:val="0"/>
                  <w:marRight w:val="0"/>
                  <w:marTop w:val="0"/>
                  <w:marBottom w:val="0"/>
                  <w:divBdr>
                    <w:top w:val="none" w:sz="0" w:space="0" w:color="auto"/>
                    <w:left w:val="none" w:sz="0" w:space="0" w:color="auto"/>
                    <w:bottom w:val="none" w:sz="0" w:space="0" w:color="auto"/>
                    <w:right w:val="none" w:sz="0" w:space="0" w:color="auto"/>
                  </w:divBdr>
                  <w:divsChild>
                    <w:div w:id="917129979">
                      <w:marLeft w:val="0"/>
                      <w:marRight w:val="0"/>
                      <w:marTop w:val="0"/>
                      <w:marBottom w:val="0"/>
                      <w:divBdr>
                        <w:top w:val="none" w:sz="0" w:space="0" w:color="auto"/>
                        <w:left w:val="none" w:sz="0" w:space="0" w:color="auto"/>
                        <w:bottom w:val="none" w:sz="0" w:space="0" w:color="auto"/>
                        <w:right w:val="none" w:sz="0" w:space="0" w:color="auto"/>
                      </w:divBdr>
                    </w:div>
                  </w:divsChild>
                </w:div>
                <w:div w:id="592590056">
                  <w:marLeft w:val="0"/>
                  <w:marRight w:val="0"/>
                  <w:marTop w:val="0"/>
                  <w:marBottom w:val="0"/>
                  <w:divBdr>
                    <w:top w:val="none" w:sz="0" w:space="0" w:color="auto"/>
                    <w:left w:val="none" w:sz="0" w:space="0" w:color="auto"/>
                    <w:bottom w:val="none" w:sz="0" w:space="0" w:color="auto"/>
                    <w:right w:val="none" w:sz="0" w:space="0" w:color="auto"/>
                  </w:divBdr>
                  <w:divsChild>
                    <w:div w:id="2037267074">
                      <w:marLeft w:val="0"/>
                      <w:marRight w:val="0"/>
                      <w:marTop w:val="0"/>
                      <w:marBottom w:val="0"/>
                      <w:divBdr>
                        <w:top w:val="none" w:sz="0" w:space="0" w:color="auto"/>
                        <w:left w:val="none" w:sz="0" w:space="0" w:color="auto"/>
                        <w:bottom w:val="none" w:sz="0" w:space="0" w:color="auto"/>
                        <w:right w:val="none" w:sz="0" w:space="0" w:color="auto"/>
                      </w:divBdr>
                    </w:div>
                  </w:divsChild>
                </w:div>
                <w:div w:id="604919451">
                  <w:marLeft w:val="0"/>
                  <w:marRight w:val="0"/>
                  <w:marTop w:val="0"/>
                  <w:marBottom w:val="0"/>
                  <w:divBdr>
                    <w:top w:val="none" w:sz="0" w:space="0" w:color="auto"/>
                    <w:left w:val="none" w:sz="0" w:space="0" w:color="auto"/>
                    <w:bottom w:val="none" w:sz="0" w:space="0" w:color="auto"/>
                    <w:right w:val="none" w:sz="0" w:space="0" w:color="auto"/>
                  </w:divBdr>
                  <w:divsChild>
                    <w:div w:id="188031239">
                      <w:marLeft w:val="0"/>
                      <w:marRight w:val="0"/>
                      <w:marTop w:val="0"/>
                      <w:marBottom w:val="0"/>
                      <w:divBdr>
                        <w:top w:val="none" w:sz="0" w:space="0" w:color="auto"/>
                        <w:left w:val="none" w:sz="0" w:space="0" w:color="auto"/>
                        <w:bottom w:val="none" w:sz="0" w:space="0" w:color="auto"/>
                        <w:right w:val="none" w:sz="0" w:space="0" w:color="auto"/>
                      </w:divBdr>
                    </w:div>
                  </w:divsChild>
                </w:div>
                <w:div w:id="619216839">
                  <w:marLeft w:val="0"/>
                  <w:marRight w:val="0"/>
                  <w:marTop w:val="0"/>
                  <w:marBottom w:val="0"/>
                  <w:divBdr>
                    <w:top w:val="none" w:sz="0" w:space="0" w:color="auto"/>
                    <w:left w:val="none" w:sz="0" w:space="0" w:color="auto"/>
                    <w:bottom w:val="none" w:sz="0" w:space="0" w:color="auto"/>
                    <w:right w:val="none" w:sz="0" w:space="0" w:color="auto"/>
                  </w:divBdr>
                  <w:divsChild>
                    <w:div w:id="248125065">
                      <w:marLeft w:val="0"/>
                      <w:marRight w:val="0"/>
                      <w:marTop w:val="0"/>
                      <w:marBottom w:val="0"/>
                      <w:divBdr>
                        <w:top w:val="none" w:sz="0" w:space="0" w:color="auto"/>
                        <w:left w:val="none" w:sz="0" w:space="0" w:color="auto"/>
                        <w:bottom w:val="none" w:sz="0" w:space="0" w:color="auto"/>
                        <w:right w:val="none" w:sz="0" w:space="0" w:color="auto"/>
                      </w:divBdr>
                    </w:div>
                  </w:divsChild>
                </w:div>
                <w:div w:id="652299524">
                  <w:marLeft w:val="0"/>
                  <w:marRight w:val="0"/>
                  <w:marTop w:val="0"/>
                  <w:marBottom w:val="0"/>
                  <w:divBdr>
                    <w:top w:val="none" w:sz="0" w:space="0" w:color="auto"/>
                    <w:left w:val="none" w:sz="0" w:space="0" w:color="auto"/>
                    <w:bottom w:val="none" w:sz="0" w:space="0" w:color="auto"/>
                    <w:right w:val="none" w:sz="0" w:space="0" w:color="auto"/>
                  </w:divBdr>
                  <w:divsChild>
                    <w:div w:id="454758792">
                      <w:marLeft w:val="0"/>
                      <w:marRight w:val="0"/>
                      <w:marTop w:val="0"/>
                      <w:marBottom w:val="0"/>
                      <w:divBdr>
                        <w:top w:val="none" w:sz="0" w:space="0" w:color="auto"/>
                        <w:left w:val="none" w:sz="0" w:space="0" w:color="auto"/>
                        <w:bottom w:val="none" w:sz="0" w:space="0" w:color="auto"/>
                        <w:right w:val="none" w:sz="0" w:space="0" w:color="auto"/>
                      </w:divBdr>
                    </w:div>
                  </w:divsChild>
                </w:div>
                <w:div w:id="678116485">
                  <w:marLeft w:val="0"/>
                  <w:marRight w:val="0"/>
                  <w:marTop w:val="0"/>
                  <w:marBottom w:val="0"/>
                  <w:divBdr>
                    <w:top w:val="none" w:sz="0" w:space="0" w:color="auto"/>
                    <w:left w:val="none" w:sz="0" w:space="0" w:color="auto"/>
                    <w:bottom w:val="none" w:sz="0" w:space="0" w:color="auto"/>
                    <w:right w:val="none" w:sz="0" w:space="0" w:color="auto"/>
                  </w:divBdr>
                  <w:divsChild>
                    <w:div w:id="2017222430">
                      <w:marLeft w:val="0"/>
                      <w:marRight w:val="0"/>
                      <w:marTop w:val="0"/>
                      <w:marBottom w:val="0"/>
                      <w:divBdr>
                        <w:top w:val="none" w:sz="0" w:space="0" w:color="auto"/>
                        <w:left w:val="none" w:sz="0" w:space="0" w:color="auto"/>
                        <w:bottom w:val="none" w:sz="0" w:space="0" w:color="auto"/>
                        <w:right w:val="none" w:sz="0" w:space="0" w:color="auto"/>
                      </w:divBdr>
                    </w:div>
                  </w:divsChild>
                </w:div>
                <w:div w:id="691614689">
                  <w:marLeft w:val="0"/>
                  <w:marRight w:val="0"/>
                  <w:marTop w:val="0"/>
                  <w:marBottom w:val="0"/>
                  <w:divBdr>
                    <w:top w:val="none" w:sz="0" w:space="0" w:color="auto"/>
                    <w:left w:val="none" w:sz="0" w:space="0" w:color="auto"/>
                    <w:bottom w:val="none" w:sz="0" w:space="0" w:color="auto"/>
                    <w:right w:val="none" w:sz="0" w:space="0" w:color="auto"/>
                  </w:divBdr>
                  <w:divsChild>
                    <w:div w:id="1009648531">
                      <w:marLeft w:val="0"/>
                      <w:marRight w:val="0"/>
                      <w:marTop w:val="0"/>
                      <w:marBottom w:val="0"/>
                      <w:divBdr>
                        <w:top w:val="none" w:sz="0" w:space="0" w:color="auto"/>
                        <w:left w:val="none" w:sz="0" w:space="0" w:color="auto"/>
                        <w:bottom w:val="none" w:sz="0" w:space="0" w:color="auto"/>
                        <w:right w:val="none" w:sz="0" w:space="0" w:color="auto"/>
                      </w:divBdr>
                    </w:div>
                  </w:divsChild>
                </w:div>
                <w:div w:id="740565883">
                  <w:marLeft w:val="0"/>
                  <w:marRight w:val="0"/>
                  <w:marTop w:val="0"/>
                  <w:marBottom w:val="0"/>
                  <w:divBdr>
                    <w:top w:val="none" w:sz="0" w:space="0" w:color="auto"/>
                    <w:left w:val="none" w:sz="0" w:space="0" w:color="auto"/>
                    <w:bottom w:val="none" w:sz="0" w:space="0" w:color="auto"/>
                    <w:right w:val="none" w:sz="0" w:space="0" w:color="auto"/>
                  </w:divBdr>
                  <w:divsChild>
                    <w:div w:id="107311677">
                      <w:marLeft w:val="0"/>
                      <w:marRight w:val="0"/>
                      <w:marTop w:val="0"/>
                      <w:marBottom w:val="0"/>
                      <w:divBdr>
                        <w:top w:val="none" w:sz="0" w:space="0" w:color="auto"/>
                        <w:left w:val="none" w:sz="0" w:space="0" w:color="auto"/>
                        <w:bottom w:val="none" w:sz="0" w:space="0" w:color="auto"/>
                        <w:right w:val="none" w:sz="0" w:space="0" w:color="auto"/>
                      </w:divBdr>
                    </w:div>
                  </w:divsChild>
                </w:div>
                <w:div w:id="754013680">
                  <w:marLeft w:val="0"/>
                  <w:marRight w:val="0"/>
                  <w:marTop w:val="0"/>
                  <w:marBottom w:val="0"/>
                  <w:divBdr>
                    <w:top w:val="none" w:sz="0" w:space="0" w:color="auto"/>
                    <w:left w:val="none" w:sz="0" w:space="0" w:color="auto"/>
                    <w:bottom w:val="none" w:sz="0" w:space="0" w:color="auto"/>
                    <w:right w:val="none" w:sz="0" w:space="0" w:color="auto"/>
                  </w:divBdr>
                  <w:divsChild>
                    <w:div w:id="1053577173">
                      <w:marLeft w:val="0"/>
                      <w:marRight w:val="0"/>
                      <w:marTop w:val="0"/>
                      <w:marBottom w:val="0"/>
                      <w:divBdr>
                        <w:top w:val="none" w:sz="0" w:space="0" w:color="auto"/>
                        <w:left w:val="none" w:sz="0" w:space="0" w:color="auto"/>
                        <w:bottom w:val="none" w:sz="0" w:space="0" w:color="auto"/>
                        <w:right w:val="none" w:sz="0" w:space="0" w:color="auto"/>
                      </w:divBdr>
                    </w:div>
                  </w:divsChild>
                </w:div>
                <w:div w:id="755901589">
                  <w:marLeft w:val="0"/>
                  <w:marRight w:val="0"/>
                  <w:marTop w:val="0"/>
                  <w:marBottom w:val="0"/>
                  <w:divBdr>
                    <w:top w:val="none" w:sz="0" w:space="0" w:color="auto"/>
                    <w:left w:val="none" w:sz="0" w:space="0" w:color="auto"/>
                    <w:bottom w:val="none" w:sz="0" w:space="0" w:color="auto"/>
                    <w:right w:val="none" w:sz="0" w:space="0" w:color="auto"/>
                  </w:divBdr>
                  <w:divsChild>
                    <w:div w:id="2049379580">
                      <w:marLeft w:val="0"/>
                      <w:marRight w:val="0"/>
                      <w:marTop w:val="0"/>
                      <w:marBottom w:val="0"/>
                      <w:divBdr>
                        <w:top w:val="none" w:sz="0" w:space="0" w:color="auto"/>
                        <w:left w:val="none" w:sz="0" w:space="0" w:color="auto"/>
                        <w:bottom w:val="none" w:sz="0" w:space="0" w:color="auto"/>
                        <w:right w:val="none" w:sz="0" w:space="0" w:color="auto"/>
                      </w:divBdr>
                    </w:div>
                  </w:divsChild>
                </w:div>
                <w:div w:id="775515632">
                  <w:marLeft w:val="0"/>
                  <w:marRight w:val="0"/>
                  <w:marTop w:val="0"/>
                  <w:marBottom w:val="0"/>
                  <w:divBdr>
                    <w:top w:val="none" w:sz="0" w:space="0" w:color="auto"/>
                    <w:left w:val="none" w:sz="0" w:space="0" w:color="auto"/>
                    <w:bottom w:val="none" w:sz="0" w:space="0" w:color="auto"/>
                    <w:right w:val="none" w:sz="0" w:space="0" w:color="auto"/>
                  </w:divBdr>
                  <w:divsChild>
                    <w:div w:id="891423195">
                      <w:marLeft w:val="0"/>
                      <w:marRight w:val="0"/>
                      <w:marTop w:val="0"/>
                      <w:marBottom w:val="0"/>
                      <w:divBdr>
                        <w:top w:val="none" w:sz="0" w:space="0" w:color="auto"/>
                        <w:left w:val="none" w:sz="0" w:space="0" w:color="auto"/>
                        <w:bottom w:val="none" w:sz="0" w:space="0" w:color="auto"/>
                        <w:right w:val="none" w:sz="0" w:space="0" w:color="auto"/>
                      </w:divBdr>
                    </w:div>
                  </w:divsChild>
                </w:div>
                <w:div w:id="801652164">
                  <w:marLeft w:val="0"/>
                  <w:marRight w:val="0"/>
                  <w:marTop w:val="0"/>
                  <w:marBottom w:val="0"/>
                  <w:divBdr>
                    <w:top w:val="none" w:sz="0" w:space="0" w:color="auto"/>
                    <w:left w:val="none" w:sz="0" w:space="0" w:color="auto"/>
                    <w:bottom w:val="none" w:sz="0" w:space="0" w:color="auto"/>
                    <w:right w:val="none" w:sz="0" w:space="0" w:color="auto"/>
                  </w:divBdr>
                  <w:divsChild>
                    <w:div w:id="2141803190">
                      <w:marLeft w:val="0"/>
                      <w:marRight w:val="0"/>
                      <w:marTop w:val="0"/>
                      <w:marBottom w:val="0"/>
                      <w:divBdr>
                        <w:top w:val="none" w:sz="0" w:space="0" w:color="auto"/>
                        <w:left w:val="none" w:sz="0" w:space="0" w:color="auto"/>
                        <w:bottom w:val="none" w:sz="0" w:space="0" w:color="auto"/>
                        <w:right w:val="none" w:sz="0" w:space="0" w:color="auto"/>
                      </w:divBdr>
                    </w:div>
                  </w:divsChild>
                </w:div>
                <w:div w:id="803083611">
                  <w:marLeft w:val="0"/>
                  <w:marRight w:val="0"/>
                  <w:marTop w:val="0"/>
                  <w:marBottom w:val="0"/>
                  <w:divBdr>
                    <w:top w:val="none" w:sz="0" w:space="0" w:color="auto"/>
                    <w:left w:val="none" w:sz="0" w:space="0" w:color="auto"/>
                    <w:bottom w:val="none" w:sz="0" w:space="0" w:color="auto"/>
                    <w:right w:val="none" w:sz="0" w:space="0" w:color="auto"/>
                  </w:divBdr>
                  <w:divsChild>
                    <w:div w:id="931935667">
                      <w:marLeft w:val="0"/>
                      <w:marRight w:val="0"/>
                      <w:marTop w:val="0"/>
                      <w:marBottom w:val="0"/>
                      <w:divBdr>
                        <w:top w:val="none" w:sz="0" w:space="0" w:color="auto"/>
                        <w:left w:val="none" w:sz="0" w:space="0" w:color="auto"/>
                        <w:bottom w:val="none" w:sz="0" w:space="0" w:color="auto"/>
                        <w:right w:val="none" w:sz="0" w:space="0" w:color="auto"/>
                      </w:divBdr>
                    </w:div>
                  </w:divsChild>
                </w:div>
                <w:div w:id="803280699">
                  <w:marLeft w:val="0"/>
                  <w:marRight w:val="0"/>
                  <w:marTop w:val="0"/>
                  <w:marBottom w:val="0"/>
                  <w:divBdr>
                    <w:top w:val="none" w:sz="0" w:space="0" w:color="auto"/>
                    <w:left w:val="none" w:sz="0" w:space="0" w:color="auto"/>
                    <w:bottom w:val="none" w:sz="0" w:space="0" w:color="auto"/>
                    <w:right w:val="none" w:sz="0" w:space="0" w:color="auto"/>
                  </w:divBdr>
                  <w:divsChild>
                    <w:div w:id="1436362409">
                      <w:marLeft w:val="0"/>
                      <w:marRight w:val="0"/>
                      <w:marTop w:val="0"/>
                      <w:marBottom w:val="0"/>
                      <w:divBdr>
                        <w:top w:val="none" w:sz="0" w:space="0" w:color="auto"/>
                        <w:left w:val="none" w:sz="0" w:space="0" w:color="auto"/>
                        <w:bottom w:val="none" w:sz="0" w:space="0" w:color="auto"/>
                        <w:right w:val="none" w:sz="0" w:space="0" w:color="auto"/>
                      </w:divBdr>
                    </w:div>
                  </w:divsChild>
                </w:div>
                <w:div w:id="830755381">
                  <w:marLeft w:val="0"/>
                  <w:marRight w:val="0"/>
                  <w:marTop w:val="0"/>
                  <w:marBottom w:val="0"/>
                  <w:divBdr>
                    <w:top w:val="none" w:sz="0" w:space="0" w:color="auto"/>
                    <w:left w:val="none" w:sz="0" w:space="0" w:color="auto"/>
                    <w:bottom w:val="none" w:sz="0" w:space="0" w:color="auto"/>
                    <w:right w:val="none" w:sz="0" w:space="0" w:color="auto"/>
                  </w:divBdr>
                  <w:divsChild>
                    <w:div w:id="1909224738">
                      <w:marLeft w:val="0"/>
                      <w:marRight w:val="0"/>
                      <w:marTop w:val="0"/>
                      <w:marBottom w:val="0"/>
                      <w:divBdr>
                        <w:top w:val="none" w:sz="0" w:space="0" w:color="auto"/>
                        <w:left w:val="none" w:sz="0" w:space="0" w:color="auto"/>
                        <w:bottom w:val="none" w:sz="0" w:space="0" w:color="auto"/>
                        <w:right w:val="none" w:sz="0" w:space="0" w:color="auto"/>
                      </w:divBdr>
                    </w:div>
                  </w:divsChild>
                </w:div>
                <w:div w:id="833109096">
                  <w:marLeft w:val="0"/>
                  <w:marRight w:val="0"/>
                  <w:marTop w:val="0"/>
                  <w:marBottom w:val="0"/>
                  <w:divBdr>
                    <w:top w:val="none" w:sz="0" w:space="0" w:color="auto"/>
                    <w:left w:val="none" w:sz="0" w:space="0" w:color="auto"/>
                    <w:bottom w:val="none" w:sz="0" w:space="0" w:color="auto"/>
                    <w:right w:val="none" w:sz="0" w:space="0" w:color="auto"/>
                  </w:divBdr>
                  <w:divsChild>
                    <w:div w:id="599028945">
                      <w:marLeft w:val="0"/>
                      <w:marRight w:val="0"/>
                      <w:marTop w:val="0"/>
                      <w:marBottom w:val="0"/>
                      <w:divBdr>
                        <w:top w:val="none" w:sz="0" w:space="0" w:color="auto"/>
                        <w:left w:val="none" w:sz="0" w:space="0" w:color="auto"/>
                        <w:bottom w:val="none" w:sz="0" w:space="0" w:color="auto"/>
                        <w:right w:val="none" w:sz="0" w:space="0" w:color="auto"/>
                      </w:divBdr>
                    </w:div>
                  </w:divsChild>
                </w:div>
                <w:div w:id="834028790">
                  <w:marLeft w:val="0"/>
                  <w:marRight w:val="0"/>
                  <w:marTop w:val="0"/>
                  <w:marBottom w:val="0"/>
                  <w:divBdr>
                    <w:top w:val="none" w:sz="0" w:space="0" w:color="auto"/>
                    <w:left w:val="none" w:sz="0" w:space="0" w:color="auto"/>
                    <w:bottom w:val="none" w:sz="0" w:space="0" w:color="auto"/>
                    <w:right w:val="none" w:sz="0" w:space="0" w:color="auto"/>
                  </w:divBdr>
                  <w:divsChild>
                    <w:div w:id="2242922">
                      <w:marLeft w:val="0"/>
                      <w:marRight w:val="0"/>
                      <w:marTop w:val="0"/>
                      <w:marBottom w:val="0"/>
                      <w:divBdr>
                        <w:top w:val="none" w:sz="0" w:space="0" w:color="auto"/>
                        <w:left w:val="none" w:sz="0" w:space="0" w:color="auto"/>
                        <w:bottom w:val="none" w:sz="0" w:space="0" w:color="auto"/>
                        <w:right w:val="none" w:sz="0" w:space="0" w:color="auto"/>
                      </w:divBdr>
                    </w:div>
                  </w:divsChild>
                </w:div>
                <w:div w:id="842546637">
                  <w:marLeft w:val="0"/>
                  <w:marRight w:val="0"/>
                  <w:marTop w:val="0"/>
                  <w:marBottom w:val="0"/>
                  <w:divBdr>
                    <w:top w:val="none" w:sz="0" w:space="0" w:color="auto"/>
                    <w:left w:val="none" w:sz="0" w:space="0" w:color="auto"/>
                    <w:bottom w:val="none" w:sz="0" w:space="0" w:color="auto"/>
                    <w:right w:val="none" w:sz="0" w:space="0" w:color="auto"/>
                  </w:divBdr>
                  <w:divsChild>
                    <w:div w:id="904491394">
                      <w:marLeft w:val="0"/>
                      <w:marRight w:val="0"/>
                      <w:marTop w:val="0"/>
                      <w:marBottom w:val="0"/>
                      <w:divBdr>
                        <w:top w:val="none" w:sz="0" w:space="0" w:color="auto"/>
                        <w:left w:val="none" w:sz="0" w:space="0" w:color="auto"/>
                        <w:bottom w:val="none" w:sz="0" w:space="0" w:color="auto"/>
                        <w:right w:val="none" w:sz="0" w:space="0" w:color="auto"/>
                      </w:divBdr>
                    </w:div>
                  </w:divsChild>
                </w:div>
                <w:div w:id="850408836">
                  <w:marLeft w:val="0"/>
                  <w:marRight w:val="0"/>
                  <w:marTop w:val="0"/>
                  <w:marBottom w:val="0"/>
                  <w:divBdr>
                    <w:top w:val="none" w:sz="0" w:space="0" w:color="auto"/>
                    <w:left w:val="none" w:sz="0" w:space="0" w:color="auto"/>
                    <w:bottom w:val="none" w:sz="0" w:space="0" w:color="auto"/>
                    <w:right w:val="none" w:sz="0" w:space="0" w:color="auto"/>
                  </w:divBdr>
                  <w:divsChild>
                    <w:div w:id="1181427676">
                      <w:marLeft w:val="0"/>
                      <w:marRight w:val="0"/>
                      <w:marTop w:val="0"/>
                      <w:marBottom w:val="0"/>
                      <w:divBdr>
                        <w:top w:val="none" w:sz="0" w:space="0" w:color="auto"/>
                        <w:left w:val="none" w:sz="0" w:space="0" w:color="auto"/>
                        <w:bottom w:val="none" w:sz="0" w:space="0" w:color="auto"/>
                        <w:right w:val="none" w:sz="0" w:space="0" w:color="auto"/>
                      </w:divBdr>
                    </w:div>
                  </w:divsChild>
                </w:div>
                <w:div w:id="872616938">
                  <w:marLeft w:val="0"/>
                  <w:marRight w:val="0"/>
                  <w:marTop w:val="0"/>
                  <w:marBottom w:val="0"/>
                  <w:divBdr>
                    <w:top w:val="none" w:sz="0" w:space="0" w:color="auto"/>
                    <w:left w:val="none" w:sz="0" w:space="0" w:color="auto"/>
                    <w:bottom w:val="none" w:sz="0" w:space="0" w:color="auto"/>
                    <w:right w:val="none" w:sz="0" w:space="0" w:color="auto"/>
                  </w:divBdr>
                  <w:divsChild>
                    <w:div w:id="721363308">
                      <w:marLeft w:val="0"/>
                      <w:marRight w:val="0"/>
                      <w:marTop w:val="0"/>
                      <w:marBottom w:val="0"/>
                      <w:divBdr>
                        <w:top w:val="none" w:sz="0" w:space="0" w:color="auto"/>
                        <w:left w:val="none" w:sz="0" w:space="0" w:color="auto"/>
                        <w:bottom w:val="none" w:sz="0" w:space="0" w:color="auto"/>
                        <w:right w:val="none" w:sz="0" w:space="0" w:color="auto"/>
                      </w:divBdr>
                    </w:div>
                  </w:divsChild>
                </w:div>
                <w:div w:id="884609615">
                  <w:marLeft w:val="0"/>
                  <w:marRight w:val="0"/>
                  <w:marTop w:val="0"/>
                  <w:marBottom w:val="0"/>
                  <w:divBdr>
                    <w:top w:val="none" w:sz="0" w:space="0" w:color="auto"/>
                    <w:left w:val="none" w:sz="0" w:space="0" w:color="auto"/>
                    <w:bottom w:val="none" w:sz="0" w:space="0" w:color="auto"/>
                    <w:right w:val="none" w:sz="0" w:space="0" w:color="auto"/>
                  </w:divBdr>
                  <w:divsChild>
                    <w:div w:id="783505152">
                      <w:marLeft w:val="0"/>
                      <w:marRight w:val="0"/>
                      <w:marTop w:val="0"/>
                      <w:marBottom w:val="0"/>
                      <w:divBdr>
                        <w:top w:val="none" w:sz="0" w:space="0" w:color="auto"/>
                        <w:left w:val="none" w:sz="0" w:space="0" w:color="auto"/>
                        <w:bottom w:val="none" w:sz="0" w:space="0" w:color="auto"/>
                        <w:right w:val="none" w:sz="0" w:space="0" w:color="auto"/>
                      </w:divBdr>
                    </w:div>
                  </w:divsChild>
                </w:div>
                <w:div w:id="903372051">
                  <w:marLeft w:val="0"/>
                  <w:marRight w:val="0"/>
                  <w:marTop w:val="0"/>
                  <w:marBottom w:val="0"/>
                  <w:divBdr>
                    <w:top w:val="none" w:sz="0" w:space="0" w:color="auto"/>
                    <w:left w:val="none" w:sz="0" w:space="0" w:color="auto"/>
                    <w:bottom w:val="none" w:sz="0" w:space="0" w:color="auto"/>
                    <w:right w:val="none" w:sz="0" w:space="0" w:color="auto"/>
                  </w:divBdr>
                  <w:divsChild>
                    <w:div w:id="351687247">
                      <w:marLeft w:val="0"/>
                      <w:marRight w:val="0"/>
                      <w:marTop w:val="0"/>
                      <w:marBottom w:val="0"/>
                      <w:divBdr>
                        <w:top w:val="none" w:sz="0" w:space="0" w:color="auto"/>
                        <w:left w:val="none" w:sz="0" w:space="0" w:color="auto"/>
                        <w:bottom w:val="none" w:sz="0" w:space="0" w:color="auto"/>
                        <w:right w:val="none" w:sz="0" w:space="0" w:color="auto"/>
                      </w:divBdr>
                    </w:div>
                  </w:divsChild>
                </w:div>
                <w:div w:id="922252569">
                  <w:marLeft w:val="0"/>
                  <w:marRight w:val="0"/>
                  <w:marTop w:val="0"/>
                  <w:marBottom w:val="0"/>
                  <w:divBdr>
                    <w:top w:val="none" w:sz="0" w:space="0" w:color="auto"/>
                    <w:left w:val="none" w:sz="0" w:space="0" w:color="auto"/>
                    <w:bottom w:val="none" w:sz="0" w:space="0" w:color="auto"/>
                    <w:right w:val="none" w:sz="0" w:space="0" w:color="auto"/>
                  </w:divBdr>
                  <w:divsChild>
                    <w:div w:id="1646425588">
                      <w:marLeft w:val="0"/>
                      <w:marRight w:val="0"/>
                      <w:marTop w:val="0"/>
                      <w:marBottom w:val="0"/>
                      <w:divBdr>
                        <w:top w:val="none" w:sz="0" w:space="0" w:color="auto"/>
                        <w:left w:val="none" w:sz="0" w:space="0" w:color="auto"/>
                        <w:bottom w:val="none" w:sz="0" w:space="0" w:color="auto"/>
                        <w:right w:val="none" w:sz="0" w:space="0" w:color="auto"/>
                      </w:divBdr>
                    </w:div>
                  </w:divsChild>
                </w:div>
                <w:div w:id="930622796">
                  <w:marLeft w:val="0"/>
                  <w:marRight w:val="0"/>
                  <w:marTop w:val="0"/>
                  <w:marBottom w:val="0"/>
                  <w:divBdr>
                    <w:top w:val="none" w:sz="0" w:space="0" w:color="auto"/>
                    <w:left w:val="none" w:sz="0" w:space="0" w:color="auto"/>
                    <w:bottom w:val="none" w:sz="0" w:space="0" w:color="auto"/>
                    <w:right w:val="none" w:sz="0" w:space="0" w:color="auto"/>
                  </w:divBdr>
                  <w:divsChild>
                    <w:div w:id="943608352">
                      <w:marLeft w:val="0"/>
                      <w:marRight w:val="0"/>
                      <w:marTop w:val="0"/>
                      <w:marBottom w:val="0"/>
                      <w:divBdr>
                        <w:top w:val="none" w:sz="0" w:space="0" w:color="auto"/>
                        <w:left w:val="none" w:sz="0" w:space="0" w:color="auto"/>
                        <w:bottom w:val="none" w:sz="0" w:space="0" w:color="auto"/>
                        <w:right w:val="none" w:sz="0" w:space="0" w:color="auto"/>
                      </w:divBdr>
                    </w:div>
                  </w:divsChild>
                </w:div>
                <w:div w:id="936986722">
                  <w:marLeft w:val="0"/>
                  <w:marRight w:val="0"/>
                  <w:marTop w:val="0"/>
                  <w:marBottom w:val="0"/>
                  <w:divBdr>
                    <w:top w:val="none" w:sz="0" w:space="0" w:color="auto"/>
                    <w:left w:val="none" w:sz="0" w:space="0" w:color="auto"/>
                    <w:bottom w:val="none" w:sz="0" w:space="0" w:color="auto"/>
                    <w:right w:val="none" w:sz="0" w:space="0" w:color="auto"/>
                  </w:divBdr>
                  <w:divsChild>
                    <w:div w:id="2125806711">
                      <w:marLeft w:val="0"/>
                      <w:marRight w:val="0"/>
                      <w:marTop w:val="0"/>
                      <w:marBottom w:val="0"/>
                      <w:divBdr>
                        <w:top w:val="none" w:sz="0" w:space="0" w:color="auto"/>
                        <w:left w:val="none" w:sz="0" w:space="0" w:color="auto"/>
                        <w:bottom w:val="none" w:sz="0" w:space="0" w:color="auto"/>
                        <w:right w:val="none" w:sz="0" w:space="0" w:color="auto"/>
                      </w:divBdr>
                    </w:div>
                  </w:divsChild>
                </w:div>
                <w:div w:id="965089720">
                  <w:marLeft w:val="0"/>
                  <w:marRight w:val="0"/>
                  <w:marTop w:val="0"/>
                  <w:marBottom w:val="0"/>
                  <w:divBdr>
                    <w:top w:val="none" w:sz="0" w:space="0" w:color="auto"/>
                    <w:left w:val="none" w:sz="0" w:space="0" w:color="auto"/>
                    <w:bottom w:val="none" w:sz="0" w:space="0" w:color="auto"/>
                    <w:right w:val="none" w:sz="0" w:space="0" w:color="auto"/>
                  </w:divBdr>
                  <w:divsChild>
                    <w:div w:id="1452480692">
                      <w:marLeft w:val="0"/>
                      <w:marRight w:val="0"/>
                      <w:marTop w:val="0"/>
                      <w:marBottom w:val="0"/>
                      <w:divBdr>
                        <w:top w:val="none" w:sz="0" w:space="0" w:color="auto"/>
                        <w:left w:val="none" w:sz="0" w:space="0" w:color="auto"/>
                        <w:bottom w:val="none" w:sz="0" w:space="0" w:color="auto"/>
                        <w:right w:val="none" w:sz="0" w:space="0" w:color="auto"/>
                      </w:divBdr>
                    </w:div>
                  </w:divsChild>
                </w:div>
                <w:div w:id="970792073">
                  <w:marLeft w:val="0"/>
                  <w:marRight w:val="0"/>
                  <w:marTop w:val="0"/>
                  <w:marBottom w:val="0"/>
                  <w:divBdr>
                    <w:top w:val="none" w:sz="0" w:space="0" w:color="auto"/>
                    <w:left w:val="none" w:sz="0" w:space="0" w:color="auto"/>
                    <w:bottom w:val="none" w:sz="0" w:space="0" w:color="auto"/>
                    <w:right w:val="none" w:sz="0" w:space="0" w:color="auto"/>
                  </w:divBdr>
                  <w:divsChild>
                    <w:div w:id="1876961978">
                      <w:marLeft w:val="0"/>
                      <w:marRight w:val="0"/>
                      <w:marTop w:val="0"/>
                      <w:marBottom w:val="0"/>
                      <w:divBdr>
                        <w:top w:val="none" w:sz="0" w:space="0" w:color="auto"/>
                        <w:left w:val="none" w:sz="0" w:space="0" w:color="auto"/>
                        <w:bottom w:val="none" w:sz="0" w:space="0" w:color="auto"/>
                        <w:right w:val="none" w:sz="0" w:space="0" w:color="auto"/>
                      </w:divBdr>
                    </w:div>
                  </w:divsChild>
                </w:div>
                <w:div w:id="971323643">
                  <w:marLeft w:val="0"/>
                  <w:marRight w:val="0"/>
                  <w:marTop w:val="0"/>
                  <w:marBottom w:val="0"/>
                  <w:divBdr>
                    <w:top w:val="none" w:sz="0" w:space="0" w:color="auto"/>
                    <w:left w:val="none" w:sz="0" w:space="0" w:color="auto"/>
                    <w:bottom w:val="none" w:sz="0" w:space="0" w:color="auto"/>
                    <w:right w:val="none" w:sz="0" w:space="0" w:color="auto"/>
                  </w:divBdr>
                  <w:divsChild>
                    <w:div w:id="26611371">
                      <w:marLeft w:val="0"/>
                      <w:marRight w:val="0"/>
                      <w:marTop w:val="0"/>
                      <w:marBottom w:val="0"/>
                      <w:divBdr>
                        <w:top w:val="none" w:sz="0" w:space="0" w:color="auto"/>
                        <w:left w:val="none" w:sz="0" w:space="0" w:color="auto"/>
                        <w:bottom w:val="none" w:sz="0" w:space="0" w:color="auto"/>
                        <w:right w:val="none" w:sz="0" w:space="0" w:color="auto"/>
                      </w:divBdr>
                    </w:div>
                  </w:divsChild>
                </w:div>
                <w:div w:id="974529148">
                  <w:marLeft w:val="0"/>
                  <w:marRight w:val="0"/>
                  <w:marTop w:val="0"/>
                  <w:marBottom w:val="0"/>
                  <w:divBdr>
                    <w:top w:val="none" w:sz="0" w:space="0" w:color="auto"/>
                    <w:left w:val="none" w:sz="0" w:space="0" w:color="auto"/>
                    <w:bottom w:val="none" w:sz="0" w:space="0" w:color="auto"/>
                    <w:right w:val="none" w:sz="0" w:space="0" w:color="auto"/>
                  </w:divBdr>
                  <w:divsChild>
                    <w:div w:id="1478298846">
                      <w:marLeft w:val="0"/>
                      <w:marRight w:val="0"/>
                      <w:marTop w:val="0"/>
                      <w:marBottom w:val="0"/>
                      <w:divBdr>
                        <w:top w:val="none" w:sz="0" w:space="0" w:color="auto"/>
                        <w:left w:val="none" w:sz="0" w:space="0" w:color="auto"/>
                        <w:bottom w:val="none" w:sz="0" w:space="0" w:color="auto"/>
                        <w:right w:val="none" w:sz="0" w:space="0" w:color="auto"/>
                      </w:divBdr>
                    </w:div>
                  </w:divsChild>
                </w:div>
                <w:div w:id="992030096">
                  <w:marLeft w:val="0"/>
                  <w:marRight w:val="0"/>
                  <w:marTop w:val="0"/>
                  <w:marBottom w:val="0"/>
                  <w:divBdr>
                    <w:top w:val="none" w:sz="0" w:space="0" w:color="auto"/>
                    <w:left w:val="none" w:sz="0" w:space="0" w:color="auto"/>
                    <w:bottom w:val="none" w:sz="0" w:space="0" w:color="auto"/>
                    <w:right w:val="none" w:sz="0" w:space="0" w:color="auto"/>
                  </w:divBdr>
                  <w:divsChild>
                    <w:div w:id="628243024">
                      <w:marLeft w:val="0"/>
                      <w:marRight w:val="0"/>
                      <w:marTop w:val="0"/>
                      <w:marBottom w:val="0"/>
                      <w:divBdr>
                        <w:top w:val="none" w:sz="0" w:space="0" w:color="auto"/>
                        <w:left w:val="none" w:sz="0" w:space="0" w:color="auto"/>
                        <w:bottom w:val="none" w:sz="0" w:space="0" w:color="auto"/>
                        <w:right w:val="none" w:sz="0" w:space="0" w:color="auto"/>
                      </w:divBdr>
                    </w:div>
                  </w:divsChild>
                </w:div>
                <w:div w:id="1000888891">
                  <w:marLeft w:val="0"/>
                  <w:marRight w:val="0"/>
                  <w:marTop w:val="0"/>
                  <w:marBottom w:val="0"/>
                  <w:divBdr>
                    <w:top w:val="none" w:sz="0" w:space="0" w:color="auto"/>
                    <w:left w:val="none" w:sz="0" w:space="0" w:color="auto"/>
                    <w:bottom w:val="none" w:sz="0" w:space="0" w:color="auto"/>
                    <w:right w:val="none" w:sz="0" w:space="0" w:color="auto"/>
                  </w:divBdr>
                  <w:divsChild>
                    <w:div w:id="179513759">
                      <w:marLeft w:val="0"/>
                      <w:marRight w:val="0"/>
                      <w:marTop w:val="0"/>
                      <w:marBottom w:val="0"/>
                      <w:divBdr>
                        <w:top w:val="none" w:sz="0" w:space="0" w:color="auto"/>
                        <w:left w:val="none" w:sz="0" w:space="0" w:color="auto"/>
                        <w:bottom w:val="none" w:sz="0" w:space="0" w:color="auto"/>
                        <w:right w:val="none" w:sz="0" w:space="0" w:color="auto"/>
                      </w:divBdr>
                    </w:div>
                  </w:divsChild>
                </w:div>
                <w:div w:id="1007681551">
                  <w:marLeft w:val="0"/>
                  <w:marRight w:val="0"/>
                  <w:marTop w:val="0"/>
                  <w:marBottom w:val="0"/>
                  <w:divBdr>
                    <w:top w:val="none" w:sz="0" w:space="0" w:color="auto"/>
                    <w:left w:val="none" w:sz="0" w:space="0" w:color="auto"/>
                    <w:bottom w:val="none" w:sz="0" w:space="0" w:color="auto"/>
                    <w:right w:val="none" w:sz="0" w:space="0" w:color="auto"/>
                  </w:divBdr>
                  <w:divsChild>
                    <w:div w:id="565922609">
                      <w:marLeft w:val="0"/>
                      <w:marRight w:val="0"/>
                      <w:marTop w:val="0"/>
                      <w:marBottom w:val="0"/>
                      <w:divBdr>
                        <w:top w:val="none" w:sz="0" w:space="0" w:color="auto"/>
                        <w:left w:val="none" w:sz="0" w:space="0" w:color="auto"/>
                        <w:bottom w:val="none" w:sz="0" w:space="0" w:color="auto"/>
                        <w:right w:val="none" w:sz="0" w:space="0" w:color="auto"/>
                      </w:divBdr>
                    </w:div>
                  </w:divsChild>
                </w:div>
                <w:div w:id="1027220966">
                  <w:marLeft w:val="0"/>
                  <w:marRight w:val="0"/>
                  <w:marTop w:val="0"/>
                  <w:marBottom w:val="0"/>
                  <w:divBdr>
                    <w:top w:val="none" w:sz="0" w:space="0" w:color="auto"/>
                    <w:left w:val="none" w:sz="0" w:space="0" w:color="auto"/>
                    <w:bottom w:val="none" w:sz="0" w:space="0" w:color="auto"/>
                    <w:right w:val="none" w:sz="0" w:space="0" w:color="auto"/>
                  </w:divBdr>
                  <w:divsChild>
                    <w:div w:id="633366040">
                      <w:marLeft w:val="0"/>
                      <w:marRight w:val="0"/>
                      <w:marTop w:val="0"/>
                      <w:marBottom w:val="0"/>
                      <w:divBdr>
                        <w:top w:val="none" w:sz="0" w:space="0" w:color="auto"/>
                        <w:left w:val="none" w:sz="0" w:space="0" w:color="auto"/>
                        <w:bottom w:val="none" w:sz="0" w:space="0" w:color="auto"/>
                        <w:right w:val="none" w:sz="0" w:space="0" w:color="auto"/>
                      </w:divBdr>
                    </w:div>
                  </w:divsChild>
                </w:div>
                <w:div w:id="1031370960">
                  <w:marLeft w:val="0"/>
                  <w:marRight w:val="0"/>
                  <w:marTop w:val="0"/>
                  <w:marBottom w:val="0"/>
                  <w:divBdr>
                    <w:top w:val="none" w:sz="0" w:space="0" w:color="auto"/>
                    <w:left w:val="none" w:sz="0" w:space="0" w:color="auto"/>
                    <w:bottom w:val="none" w:sz="0" w:space="0" w:color="auto"/>
                    <w:right w:val="none" w:sz="0" w:space="0" w:color="auto"/>
                  </w:divBdr>
                  <w:divsChild>
                    <w:div w:id="711731294">
                      <w:marLeft w:val="0"/>
                      <w:marRight w:val="0"/>
                      <w:marTop w:val="0"/>
                      <w:marBottom w:val="0"/>
                      <w:divBdr>
                        <w:top w:val="none" w:sz="0" w:space="0" w:color="auto"/>
                        <w:left w:val="none" w:sz="0" w:space="0" w:color="auto"/>
                        <w:bottom w:val="none" w:sz="0" w:space="0" w:color="auto"/>
                        <w:right w:val="none" w:sz="0" w:space="0" w:color="auto"/>
                      </w:divBdr>
                    </w:div>
                  </w:divsChild>
                </w:div>
                <w:div w:id="1058825150">
                  <w:marLeft w:val="0"/>
                  <w:marRight w:val="0"/>
                  <w:marTop w:val="0"/>
                  <w:marBottom w:val="0"/>
                  <w:divBdr>
                    <w:top w:val="none" w:sz="0" w:space="0" w:color="auto"/>
                    <w:left w:val="none" w:sz="0" w:space="0" w:color="auto"/>
                    <w:bottom w:val="none" w:sz="0" w:space="0" w:color="auto"/>
                    <w:right w:val="none" w:sz="0" w:space="0" w:color="auto"/>
                  </w:divBdr>
                  <w:divsChild>
                    <w:div w:id="1239288157">
                      <w:marLeft w:val="0"/>
                      <w:marRight w:val="0"/>
                      <w:marTop w:val="0"/>
                      <w:marBottom w:val="0"/>
                      <w:divBdr>
                        <w:top w:val="none" w:sz="0" w:space="0" w:color="auto"/>
                        <w:left w:val="none" w:sz="0" w:space="0" w:color="auto"/>
                        <w:bottom w:val="none" w:sz="0" w:space="0" w:color="auto"/>
                        <w:right w:val="none" w:sz="0" w:space="0" w:color="auto"/>
                      </w:divBdr>
                    </w:div>
                  </w:divsChild>
                </w:div>
                <w:div w:id="1089425445">
                  <w:marLeft w:val="0"/>
                  <w:marRight w:val="0"/>
                  <w:marTop w:val="0"/>
                  <w:marBottom w:val="0"/>
                  <w:divBdr>
                    <w:top w:val="none" w:sz="0" w:space="0" w:color="auto"/>
                    <w:left w:val="none" w:sz="0" w:space="0" w:color="auto"/>
                    <w:bottom w:val="none" w:sz="0" w:space="0" w:color="auto"/>
                    <w:right w:val="none" w:sz="0" w:space="0" w:color="auto"/>
                  </w:divBdr>
                  <w:divsChild>
                    <w:div w:id="438914505">
                      <w:marLeft w:val="0"/>
                      <w:marRight w:val="0"/>
                      <w:marTop w:val="0"/>
                      <w:marBottom w:val="0"/>
                      <w:divBdr>
                        <w:top w:val="none" w:sz="0" w:space="0" w:color="auto"/>
                        <w:left w:val="none" w:sz="0" w:space="0" w:color="auto"/>
                        <w:bottom w:val="none" w:sz="0" w:space="0" w:color="auto"/>
                        <w:right w:val="none" w:sz="0" w:space="0" w:color="auto"/>
                      </w:divBdr>
                    </w:div>
                  </w:divsChild>
                </w:div>
                <w:div w:id="1107651669">
                  <w:marLeft w:val="0"/>
                  <w:marRight w:val="0"/>
                  <w:marTop w:val="0"/>
                  <w:marBottom w:val="0"/>
                  <w:divBdr>
                    <w:top w:val="none" w:sz="0" w:space="0" w:color="auto"/>
                    <w:left w:val="none" w:sz="0" w:space="0" w:color="auto"/>
                    <w:bottom w:val="none" w:sz="0" w:space="0" w:color="auto"/>
                    <w:right w:val="none" w:sz="0" w:space="0" w:color="auto"/>
                  </w:divBdr>
                  <w:divsChild>
                    <w:div w:id="589433184">
                      <w:marLeft w:val="0"/>
                      <w:marRight w:val="0"/>
                      <w:marTop w:val="0"/>
                      <w:marBottom w:val="0"/>
                      <w:divBdr>
                        <w:top w:val="none" w:sz="0" w:space="0" w:color="auto"/>
                        <w:left w:val="none" w:sz="0" w:space="0" w:color="auto"/>
                        <w:bottom w:val="none" w:sz="0" w:space="0" w:color="auto"/>
                        <w:right w:val="none" w:sz="0" w:space="0" w:color="auto"/>
                      </w:divBdr>
                    </w:div>
                  </w:divsChild>
                </w:div>
                <w:div w:id="1114206742">
                  <w:marLeft w:val="0"/>
                  <w:marRight w:val="0"/>
                  <w:marTop w:val="0"/>
                  <w:marBottom w:val="0"/>
                  <w:divBdr>
                    <w:top w:val="none" w:sz="0" w:space="0" w:color="auto"/>
                    <w:left w:val="none" w:sz="0" w:space="0" w:color="auto"/>
                    <w:bottom w:val="none" w:sz="0" w:space="0" w:color="auto"/>
                    <w:right w:val="none" w:sz="0" w:space="0" w:color="auto"/>
                  </w:divBdr>
                  <w:divsChild>
                    <w:div w:id="1830827584">
                      <w:marLeft w:val="0"/>
                      <w:marRight w:val="0"/>
                      <w:marTop w:val="0"/>
                      <w:marBottom w:val="0"/>
                      <w:divBdr>
                        <w:top w:val="none" w:sz="0" w:space="0" w:color="auto"/>
                        <w:left w:val="none" w:sz="0" w:space="0" w:color="auto"/>
                        <w:bottom w:val="none" w:sz="0" w:space="0" w:color="auto"/>
                        <w:right w:val="none" w:sz="0" w:space="0" w:color="auto"/>
                      </w:divBdr>
                    </w:div>
                  </w:divsChild>
                </w:div>
                <w:div w:id="1138455494">
                  <w:marLeft w:val="0"/>
                  <w:marRight w:val="0"/>
                  <w:marTop w:val="0"/>
                  <w:marBottom w:val="0"/>
                  <w:divBdr>
                    <w:top w:val="none" w:sz="0" w:space="0" w:color="auto"/>
                    <w:left w:val="none" w:sz="0" w:space="0" w:color="auto"/>
                    <w:bottom w:val="none" w:sz="0" w:space="0" w:color="auto"/>
                    <w:right w:val="none" w:sz="0" w:space="0" w:color="auto"/>
                  </w:divBdr>
                  <w:divsChild>
                    <w:div w:id="1186094986">
                      <w:marLeft w:val="0"/>
                      <w:marRight w:val="0"/>
                      <w:marTop w:val="0"/>
                      <w:marBottom w:val="0"/>
                      <w:divBdr>
                        <w:top w:val="none" w:sz="0" w:space="0" w:color="auto"/>
                        <w:left w:val="none" w:sz="0" w:space="0" w:color="auto"/>
                        <w:bottom w:val="none" w:sz="0" w:space="0" w:color="auto"/>
                        <w:right w:val="none" w:sz="0" w:space="0" w:color="auto"/>
                      </w:divBdr>
                    </w:div>
                  </w:divsChild>
                </w:div>
                <w:div w:id="1191379591">
                  <w:marLeft w:val="0"/>
                  <w:marRight w:val="0"/>
                  <w:marTop w:val="0"/>
                  <w:marBottom w:val="0"/>
                  <w:divBdr>
                    <w:top w:val="none" w:sz="0" w:space="0" w:color="auto"/>
                    <w:left w:val="none" w:sz="0" w:space="0" w:color="auto"/>
                    <w:bottom w:val="none" w:sz="0" w:space="0" w:color="auto"/>
                    <w:right w:val="none" w:sz="0" w:space="0" w:color="auto"/>
                  </w:divBdr>
                  <w:divsChild>
                    <w:div w:id="1577547249">
                      <w:marLeft w:val="0"/>
                      <w:marRight w:val="0"/>
                      <w:marTop w:val="0"/>
                      <w:marBottom w:val="0"/>
                      <w:divBdr>
                        <w:top w:val="none" w:sz="0" w:space="0" w:color="auto"/>
                        <w:left w:val="none" w:sz="0" w:space="0" w:color="auto"/>
                        <w:bottom w:val="none" w:sz="0" w:space="0" w:color="auto"/>
                        <w:right w:val="none" w:sz="0" w:space="0" w:color="auto"/>
                      </w:divBdr>
                    </w:div>
                  </w:divsChild>
                </w:div>
                <w:div w:id="1201934514">
                  <w:marLeft w:val="0"/>
                  <w:marRight w:val="0"/>
                  <w:marTop w:val="0"/>
                  <w:marBottom w:val="0"/>
                  <w:divBdr>
                    <w:top w:val="none" w:sz="0" w:space="0" w:color="auto"/>
                    <w:left w:val="none" w:sz="0" w:space="0" w:color="auto"/>
                    <w:bottom w:val="none" w:sz="0" w:space="0" w:color="auto"/>
                    <w:right w:val="none" w:sz="0" w:space="0" w:color="auto"/>
                  </w:divBdr>
                  <w:divsChild>
                    <w:div w:id="539167393">
                      <w:marLeft w:val="0"/>
                      <w:marRight w:val="0"/>
                      <w:marTop w:val="0"/>
                      <w:marBottom w:val="0"/>
                      <w:divBdr>
                        <w:top w:val="none" w:sz="0" w:space="0" w:color="auto"/>
                        <w:left w:val="none" w:sz="0" w:space="0" w:color="auto"/>
                        <w:bottom w:val="none" w:sz="0" w:space="0" w:color="auto"/>
                        <w:right w:val="none" w:sz="0" w:space="0" w:color="auto"/>
                      </w:divBdr>
                    </w:div>
                  </w:divsChild>
                </w:div>
                <w:div w:id="1203859385">
                  <w:marLeft w:val="0"/>
                  <w:marRight w:val="0"/>
                  <w:marTop w:val="0"/>
                  <w:marBottom w:val="0"/>
                  <w:divBdr>
                    <w:top w:val="none" w:sz="0" w:space="0" w:color="auto"/>
                    <w:left w:val="none" w:sz="0" w:space="0" w:color="auto"/>
                    <w:bottom w:val="none" w:sz="0" w:space="0" w:color="auto"/>
                    <w:right w:val="none" w:sz="0" w:space="0" w:color="auto"/>
                  </w:divBdr>
                  <w:divsChild>
                    <w:div w:id="301889750">
                      <w:marLeft w:val="0"/>
                      <w:marRight w:val="0"/>
                      <w:marTop w:val="0"/>
                      <w:marBottom w:val="0"/>
                      <w:divBdr>
                        <w:top w:val="none" w:sz="0" w:space="0" w:color="auto"/>
                        <w:left w:val="none" w:sz="0" w:space="0" w:color="auto"/>
                        <w:bottom w:val="none" w:sz="0" w:space="0" w:color="auto"/>
                        <w:right w:val="none" w:sz="0" w:space="0" w:color="auto"/>
                      </w:divBdr>
                    </w:div>
                  </w:divsChild>
                </w:div>
                <w:div w:id="1223714622">
                  <w:marLeft w:val="0"/>
                  <w:marRight w:val="0"/>
                  <w:marTop w:val="0"/>
                  <w:marBottom w:val="0"/>
                  <w:divBdr>
                    <w:top w:val="none" w:sz="0" w:space="0" w:color="auto"/>
                    <w:left w:val="none" w:sz="0" w:space="0" w:color="auto"/>
                    <w:bottom w:val="none" w:sz="0" w:space="0" w:color="auto"/>
                    <w:right w:val="none" w:sz="0" w:space="0" w:color="auto"/>
                  </w:divBdr>
                  <w:divsChild>
                    <w:div w:id="177699877">
                      <w:marLeft w:val="0"/>
                      <w:marRight w:val="0"/>
                      <w:marTop w:val="0"/>
                      <w:marBottom w:val="0"/>
                      <w:divBdr>
                        <w:top w:val="none" w:sz="0" w:space="0" w:color="auto"/>
                        <w:left w:val="none" w:sz="0" w:space="0" w:color="auto"/>
                        <w:bottom w:val="none" w:sz="0" w:space="0" w:color="auto"/>
                        <w:right w:val="none" w:sz="0" w:space="0" w:color="auto"/>
                      </w:divBdr>
                    </w:div>
                  </w:divsChild>
                </w:div>
                <w:div w:id="1224373656">
                  <w:marLeft w:val="0"/>
                  <w:marRight w:val="0"/>
                  <w:marTop w:val="0"/>
                  <w:marBottom w:val="0"/>
                  <w:divBdr>
                    <w:top w:val="none" w:sz="0" w:space="0" w:color="auto"/>
                    <w:left w:val="none" w:sz="0" w:space="0" w:color="auto"/>
                    <w:bottom w:val="none" w:sz="0" w:space="0" w:color="auto"/>
                    <w:right w:val="none" w:sz="0" w:space="0" w:color="auto"/>
                  </w:divBdr>
                  <w:divsChild>
                    <w:div w:id="1846624939">
                      <w:marLeft w:val="0"/>
                      <w:marRight w:val="0"/>
                      <w:marTop w:val="0"/>
                      <w:marBottom w:val="0"/>
                      <w:divBdr>
                        <w:top w:val="none" w:sz="0" w:space="0" w:color="auto"/>
                        <w:left w:val="none" w:sz="0" w:space="0" w:color="auto"/>
                        <w:bottom w:val="none" w:sz="0" w:space="0" w:color="auto"/>
                        <w:right w:val="none" w:sz="0" w:space="0" w:color="auto"/>
                      </w:divBdr>
                    </w:div>
                  </w:divsChild>
                </w:div>
                <w:div w:id="1307247893">
                  <w:marLeft w:val="0"/>
                  <w:marRight w:val="0"/>
                  <w:marTop w:val="0"/>
                  <w:marBottom w:val="0"/>
                  <w:divBdr>
                    <w:top w:val="none" w:sz="0" w:space="0" w:color="auto"/>
                    <w:left w:val="none" w:sz="0" w:space="0" w:color="auto"/>
                    <w:bottom w:val="none" w:sz="0" w:space="0" w:color="auto"/>
                    <w:right w:val="none" w:sz="0" w:space="0" w:color="auto"/>
                  </w:divBdr>
                  <w:divsChild>
                    <w:div w:id="487403569">
                      <w:marLeft w:val="0"/>
                      <w:marRight w:val="0"/>
                      <w:marTop w:val="0"/>
                      <w:marBottom w:val="0"/>
                      <w:divBdr>
                        <w:top w:val="none" w:sz="0" w:space="0" w:color="auto"/>
                        <w:left w:val="none" w:sz="0" w:space="0" w:color="auto"/>
                        <w:bottom w:val="none" w:sz="0" w:space="0" w:color="auto"/>
                        <w:right w:val="none" w:sz="0" w:space="0" w:color="auto"/>
                      </w:divBdr>
                    </w:div>
                  </w:divsChild>
                </w:div>
                <w:div w:id="1336764628">
                  <w:marLeft w:val="0"/>
                  <w:marRight w:val="0"/>
                  <w:marTop w:val="0"/>
                  <w:marBottom w:val="0"/>
                  <w:divBdr>
                    <w:top w:val="none" w:sz="0" w:space="0" w:color="auto"/>
                    <w:left w:val="none" w:sz="0" w:space="0" w:color="auto"/>
                    <w:bottom w:val="none" w:sz="0" w:space="0" w:color="auto"/>
                    <w:right w:val="none" w:sz="0" w:space="0" w:color="auto"/>
                  </w:divBdr>
                  <w:divsChild>
                    <w:div w:id="1721708503">
                      <w:marLeft w:val="0"/>
                      <w:marRight w:val="0"/>
                      <w:marTop w:val="0"/>
                      <w:marBottom w:val="0"/>
                      <w:divBdr>
                        <w:top w:val="none" w:sz="0" w:space="0" w:color="auto"/>
                        <w:left w:val="none" w:sz="0" w:space="0" w:color="auto"/>
                        <w:bottom w:val="none" w:sz="0" w:space="0" w:color="auto"/>
                        <w:right w:val="none" w:sz="0" w:space="0" w:color="auto"/>
                      </w:divBdr>
                    </w:div>
                  </w:divsChild>
                </w:div>
                <w:div w:id="1344472840">
                  <w:marLeft w:val="0"/>
                  <w:marRight w:val="0"/>
                  <w:marTop w:val="0"/>
                  <w:marBottom w:val="0"/>
                  <w:divBdr>
                    <w:top w:val="none" w:sz="0" w:space="0" w:color="auto"/>
                    <w:left w:val="none" w:sz="0" w:space="0" w:color="auto"/>
                    <w:bottom w:val="none" w:sz="0" w:space="0" w:color="auto"/>
                    <w:right w:val="none" w:sz="0" w:space="0" w:color="auto"/>
                  </w:divBdr>
                  <w:divsChild>
                    <w:div w:id="633801224">
                      <w:marLeft w:val="0"/>
                      <w:marRight w:val="0"/>
                      <w:marTop w:val="0"/>
                      <w:marBottom w:val="0"/>
                      <w:divBdr>
                        <w:top w:val="none" w:sz="0" w:space="0" w:color="auto"/>
                        <w:left w:val="none" w:sz="0" w:space="0" w:color="auto"/>
                        <w:bottom w:val="none" w:sz="0" w:space="0" w:color="auto"/>
                        <w:right w:val="none" w:sz="0" w:space="0" w:color="auto"/>
                      </w:divBdr>
                    </w:div>
                  </w:divsChild>
                </w:div>
                <w:div w:id="1366323705">
                  <w:marLeft w:val="0"/>
                  <w:marRight w:val="0"/>
                  <w:marTop w:val="0"/>
                  <w:marBottom w:val="0"/>
                  <w:divBdr>
                    <w:top w:val="none" w:sz="0" w:space="0" w:color="auto"/>
                    <w:left w:val="none" w:sz="0" w:space="0" w:color="auto"/>
                    <w:bottom w:val="none" w:sz="0" w:space="0" w:color="auto"/>
                    <w:right w:val="none" w:sz="0" w:space="0" w:color="auto"/>
                  </w:divBdr>
                  <w:divsChild>
                    <w:div w:id="1982926738">
                      <w:marLeft w:val="0"/>
                      <w:marRight w:val="0"/>
                      <w:marTop w:val="0"/>
                      <w:marBottom w:val="0"/>
                      <w:divBdr>
                        <w:top w:val="none" w:sz="0" w:space="0" w:color="auto"/>
                        <w:left w:val="none" w:sz="0" w:space="0" w:color="auto"/>
                        <w:bottom w:val="none" w:sz="0" w:space="0" w:color="auto"/>
                        <w:right w:val="none" w:sz="0" w:space="0" w:color="auto"/>
                      </w:divBdr>
                    </w:div>
                  </w:divsChild>
                </w:div>
                <w:div w:id="1396126195">
                  <w:marLeft w:val="0"/>
                  <w:marRight w:val="0"/>
                  <w:marTop w:val="0"/>
                  <w:marBottom w:val="0"/>
                  <w:divBdr>
                    <w:top w:val="none" w:sz="0" w:space="0" w:color="auto"/>
                    <w:left w:val="none" w:sz="0" w:space="0" w:color="auto"/>
                    <w:bottom w:val="none" w:sz="0" w:space="0" w:color="auto"/>
                    <w:right w:val="none" w:sz="0" w:space="0" w:color="auto"/>
                  </w:divBdr>
                  <w:divsChild>
                    <w:div w:id="426465719">
                      <w:marLeft w:val="0"/>
                      <w:marRight w:val="0"/>
                      <w:marTop w:val="0"/>
                      <w:marBottom w:val="0"/>
                      <w:divBdr>
                        <w:top w:val="none" w:sz="0" w:space="0" w:color="auto"/>
                        <w:left w:val="none" w:sz="0" w:space="0" w:color="auto"/>
                        <w:bottom w:val="none" w:sz="0" w:space="0" w:color="auto"/>
                        <w:right w:val="none" w:sz="0" w:space="0" w:color="auto"/>
                      </w:divBdr>
                    </w:div>
                  </w:divsChild>
                </w:div>
                <w:div w:id="1416247304">
                  <w:marLeft w:val="0"/>
                  <w:marRight w:val="0"/>
                  <w:marTop w:val="0"/>
                  <w:marBottom w:val="0"/>
                  <w:divBdr>
                    <w:top w:val="none" w:sz="0" w:space="0" w:color="auto"/>
                    <w:left w:val="none" w:sz="0" w:space="0" w:color="auto"/>
                    <w:bottom w:val="none" w:sz="0" w:space="0" w:color="auto"/>
                    <w:right w:val="none" w:sz="0" w:space="0" w:color="auto"/>
                  </w:divBdr>
                  <w:divsChild>
                    <w:div w:id="2069452104">
                      <w:marLeft w:val="0"/>
                      <w:marRight w:val="0"/>
                      <w:marTop w:val="0"/>
                      <w:marBottom w:val="0"/>
                      <w:divBdr>
                        <w:top w:val="none" w:sz="0" w:space="0" w:color="auto"/>
                        <w:left w:val="none" w:sz="0" w:space="0" w:color="auto"/>
                        <w:bottom w:val="none" w:sz="0" w:space="0" w:color="auto"/>
                        <w:right w:val="none" w:sz="0" w:space="0" w:color="auto"/>
                      </w:divBdr>
                    </w:div>
                  </w:divsChild>
                </w:div>
                <w:div w:id="1448964151">
                  <w:marLeft w:val="0"/>
                  <w:marRight w:val="0"/>
                  <w:marTop w:val="0"/>
                  <w:marBottom w:val="0"/>
                  <w:divBdr>
                    <w:top w:val="none" w:sz="0" w:space="0" w:color="auto"/>
                    <w:left w:val="none" w:sz="0" w:space="0" w:color="auto"/>
                    <w:bottom w:val="none" w:sz="0" w:space="0" w:color="auto"/>
                    <w:right w:val="none" w:sz="0" w:space="0" w:color="auto"/>
                  </w:divBdr>
                  <w:divsChild>
                    <w:div w:id="199712904">
                      <w:marLeft w:val="0"/>
                      <w:marRight w:val="0"/>
                      <w:marTop w:val="0"/>
                      <w:marBottom w:val="0"/>
                      <w:divBdr>
                        <w:top w:val="none" w:sz="0" w:space="0" w:color="auto"/>
                        <w:left w:val="none" w:sz="0" w:space="0" w:color="auto"/>
                        <w:bottom w:val="none" w:sz="0" w:space="0" w:color="auto"/>
                        <w:right w:val="none" w:sz="0" w:space="0" w:color="auto"/>
                      </w:divBdr>
                    </w:div>
                  </w:divsChild>
                </w:div>
                <w:div w:id="1451781607">
                  <w:marLeft w:val="0"/>
                  <w:marRight w:val="0"/>
                  <w:marTop w:val="0"/>
                  <w:marBottom w:val="0"/>
                  <w:divBdr>
                    <w:top w:val="none" w:sz="0" w:space="0" w:color="auto"/>
                    <w:left w:val="none" w:sz="0" w:space="0" w:color="auto"/>
                    <w:bottom w:val="none" w:sz="0" w:space="0" w:color="auto"/>
                    <w:right w:val="none" w:sz="0" w:space="0" w:color="auto"/>
                  </w:divBdr>
                  <w:divsChild>
                    <w:div w:id="722993691">
                      <w:marLeft w:val="0"/>
                      <w:marRight w:val="0"/>
                      <w:marTop w:val="0"/>
                      <w:marBottom w:val="0"/>
                      <w:divBdr>
                        <w:top w:val="none" w:sz="0" w:space="0" w:color="auto"/>
                        <w:left w:val="none" w:sz="0" w:space="0" w:color="auto"/>
                        <w:bottom w:val="none" w:sz="0" w:space="0" w:color="auto"/>
                        <w:right w:val="none" w:sz="0" w:space="0" w:color="auto"/>
                      </w:divBdr>
                    </w:div>
                  </w:divsChild>
                </w:div>
                <w:div w:id="1454204039">
                  <w:marLeft w:val="0"/>
                  <w:marRight w:val="0"/>
                  <w:marTop w:val="0"/>
                  <w:marBottom w:val="0"/>
                  <w:divBdr>
                    <w:top w:val="none" w:sz="0" w:space="0" w:color="auto"/>
                    <w:left w:val="none" w:sz="0" w:space="0" w:color="auto"/>
                    <w:bottom w:val="none" w:sz="0" w:space="0" w:color="auto"/>
                    <w:right w:val="none" w:sz="0" w:space="0" w:color="auto"/>
                  </w:divBdr>
                  <w:divsChild>
                    <w:div w:id="704216562">
                      <w:marLeft w:val="0"/>
                      <w:marRight w:val="0"/>
                      <w:marTop w:val="0"/>
                      <w:marBottom w:val="0"/>
                      <w:divBdr>
                        <w:top w:val="none" w:sz="0" w:space="0" w:color="auto"/>
                        <w:left w:val="none" w:sz="0" w:space="0" w:color="auto"/>
                        <w:bottom w:val="none" w:sz="0" w:space="0" w:color="auto"/>
                        <w:right w:val="none" w:sz="0" w:space="0" w:color="auto"/>
                      </w:divBdr>
                    </w:div>
                  </w:divsChild>
                </w:div>
                <w:div w:id="1481849032">
                  <w:marLeft w:val="0"/>
                  <w:marRight w:val="0"/>
                  <w:marTop w:val="0"/>
                  <w:marBottom w:val="0"/>
                  <w:divBdr>
                    <w:top w:val="none" w:sz="0" w:space="0" w:color="auto"/>
                    <w:left w:val="none" w:sz="0" w:space="0" w:color="auto"/>
                    <w:bottom w:val="none" w:sz="0" w:space="0" w:color="auto"/>
                    <w:right w:val="none" w:sz="0" w:space="0" w:color="auto"/>
                  </w:divBdr>
                  <w:divsChild>
                    <w:div w:id="1334844891">
                      <w:marLeft w:val="0"/>
                      <w:marRight w:val="0"/>
                      <w:marTop w:val="0"/>
                      <w:marBottom w:val="0"/>
                      <w:divBdr>
                        <w:top w:val="none" w:sz="0" w:space="0" w:color="auto"/>
                        <w:left w:val="none" w:sz="0" w:space="0" w:color="auto"/>
                        <w:bottom w:val="none" w:sz="0" w:space="0" w:color="auto"/>
                        <w:right w:val="none" w:sz="0" w:space="0" w:color="auto"/>
                      </w:divBdr>
                    </w:div>
                  </w:divsChild>
                </w:div>
                <w:div w:id="1493837623">
                  <w:marLeft w:val="0"/>
                  <w:marRight w:val="0"/>
                  <w:marTop w:val="0"/>
                  <w:marBottom w:val="0"/>
                  <w:divBdr>
                    <w:top w:val="none" w:sz="0" w:space="0" w:color="auto"/>
                    <w:left w:val="none" w:sz="0" w:space="0" w:color="auto"/>
                    <w:bottom w:val="none" w:sz="0" w:space="0" w:color="auto"/>
                    <w:right w:val="none" w:sz="0" w:space="0" w:color="auto"/>
                  </w:divBdr>
                  <w:divsChild>
                    <w:div w:id="320811641">
                      <w:marLeft w:val="0"/>
                      <w:marRight w:val="0"/>
                      <w:marTop w:val="0"/>
                      <w:marBottom w:val="0"/>
                      <w:divBdr>
                        <w:top w:val="none" w:sz="0" w:space="0" w:color="auto"/>
                        <w:left w:val="none" w:sz="0" w:space="0" w:color="auto"/>
                        <w:bottom w:val="none" w:sz="0" w:space="0" w:color="auto"/>
                        <w:right w:val="none" w:sz="0" w:space="0" w:color="auto"/>
                      </w:divBdr>
                    </w:div>
                  </w:divsChild>
                </w:div>
                <w:div w:id="1499227713">
                  <w:marLeft w:val="0"/>
                  <w:marRight w:val="0"/>
                  <w:marTop w:val="0"/>
                  <w:marBottom w:val="0"/>
                  <w:divBdr>
                    <w:top w:val="none" w:sz="0" w:space="0" w:color="auto"/>
                    <w:left w:val="none" w:sz="0" w:space="0" w:color="auto"/>
                    <w:bottom w:val="none" w:sz="0" w:space="0" w:color="auto"/>
                    <w:right w:val="none" w:sz="0" w:space="0" w:color="auto"/>
                  </w:divBdr>
                  <w:divsChild>
                    <w:div w:id="1274827450">
                      <w:marLeft w:val="0"/>
                      <w:marRight w:val="0"/>
                      <w:marTop w:val="0"/>
                      <w:marBottom w:val="0"/>
                      <w:divBdr>
                        <w:top w:val="none" w:sz="0" w:space="0" w:color="auto"/>
                        <w:left w:val="none" w:sz="0" w:space="0" w:color="auto"/>
                        <w:bottom w:val="none" w:sz="0" w:space="0" w:color="auto"/>
                        <w:right w:val="none" w:sz="0" w:space="0" w:color="auto"/>
                      </w:divBdr>
                    </w:div>
                  </w:divsChild>
                </w:div>
                <w:div w:id="1501844814">
                  <w:marLeft w:val="0"/>
                  <w:marRight w:val="0"/>
                  <w:marTop w:val="0"/>
                  <w:marBottom w:val="0"/>
                  <w:divBdr>
                    <w:top w:val="none" w:sz="0" w:space="0" w:color="auto"/>
                    <w:left w:val="none" w:sz="0" w:space="0" w:color="auto"/>
                    <w:bottom w:val="none" w:sz="0" w:space="0" w:color="auto"/>
                    <w:right w:val="none" w:sz="0" w:space="0" w:color="auto"/>
                  </w:divBdr>
                  <w:divsChild>
                    <w:div w:id="1736472286">
                      <w:marLeft w:val="0"/>
                      <w:marRight w:val="0"/>
                      <w:marTop w:val="0"/>
                      <w:marBottom w:val="0"/>
                      <w:divBdr>
                        <w:top w:val="none" w:sz="0" w:space="0" w:color="auto"/>
                        <w:left w:val="none" w:sz="0" w:space="0" w:color="auto"/>
                        <w:bottom w:val="none" w:sz="0" w:space="0" w:color="auto"/>
                        <w:right w:val="none" w:sz="0" w:space="0" w:color="auto"/>
                      </w:divBdr>
                    </w:div>
                  </w:divsChild>
                </w:div>
                <w:div w:id="1507866672">
                  <w:marLeft w:val="0"/>
                  <w:marRight w:val="0"/>
                  <w:marTop w:val="0"/>
                  <w:marBottom w:val="0"/>
                  <w:divBdr>
                    <w:top w:val="none" w:sz="0" w:space="0" w:color="auto"/>
                    <w:left w:val="none" w:sz="0" w:space="0" w:color="auto"/>
                    <w:bottom w:val="none" w:sz="0" w:space="0" w:color="auto"/>
                    <w:right w:val="none" w:sz="0" w:space="0" w:color="auto"/>
                  </w:divBdr>
                  <w:divsChild>
                    <w:div w:id="2135974824">
                      <w:marLeft w:val="0"/>
                      <w:marRight w:val="0"/>
                      <w:marTop w:val="0"/>
                      <w:marBottom w:val="0"/>
                      <w:divBdr>
                        <w:top w:val="none" w:sz="0" w:space="0" w:color="auto"/>
                        <w:left w:val="none" w:sz="0" w:space="0" w:color="auto"/>
                        <w:bottom w:val="none" w:sz="0" w:space="0" w:color="auto"/>
                        <w:right w:val="none" w:sz="0" w:space="0" w:color="auto"/>
                      </w:divBdr>
                    </w:div>
                  </w:divsChild>
                </w:div>
                <w:div w:id="1519002027">
                  <w:marLeft w:val="0"/>
                  <w:marRight w:val="0"/>
                  <w:marTop w:val="0"/>
                  <w:marBottom w:val="0"/>
                  <w:divBdr>
                    <w:top w:val="none" w:sz="0" w:space="0" w:color="auto"/>
                    <w:left w:val="none" w:sz="0" w:space="0" w:color="auto"/>
                    <w:bottom w:val="none" w:sz="0" w:space="0" w:color="auto"/>
                    <w:right w:val="none" w:sz="0" w:space="0" w:color="auto"/>
                  </w:divBdr>
                  <w:divsChild>
                    <w:div w:id="1832332594">
                      <w:marLeft w:val="0"/>
                      <w:marRight w:val="0"/>
                      <w:marTop w:val="0"/>
                      <w:marBottom w:val="0"/>
                      <w:divBdr>
                        <w:top w:val="none" w:sz="0" w:space="0" w:color="auto"/>
                        <w:left w:val="none" w:sz="0" w:space="0" w:color="auto"/>
                        <w:bottom w:val="none" w:sz="0" w:space="0" w:color="auto"/>
                        <w:right w:val="none" w:sz="0" w:space="0" w:color="auto"/>
                      </w:divBdr>
                    </w:div>
                  </w:divsChild>
                </w:div>
                <w:div w:id="1545556946">
                  <w:marLeft w:val="0"/>
                  <w:marRight w:val="0"/>
                  <w:marTop w:val="0"/>
                  <w:marBottom w:val="0"/>
                  <w:divBdr>
                    <w:top w:val="none" w:sz="0" w:space="0" w:color="auto"/>
                    <w:left w:val="none" w:sz="0" w:space="0" w:color="auto"/>
                    <w:bottom w:val="none" w:sz="0" w:space="0" w:color="auto"/>
                    <w:right w:val="none" w:sz="0" w:space="0" w:color="auto"/>
                  </w:divBdr>
                  <w:divsChild>
                    <w:div w:id="712384987">
                      <w:marLeft w:val="0"/>
                      <w:marRight w:val="0"/>
                      <w:marTop w:val="0"/>
                      <w:marBottom w:val="0"/>
                      <w:divBdr>
                        <w:top w:val="none" w:sz="0" w:space="0" w:color="auto"/>
                        <w:left w:val="none" w:sz="0" w:space="0" w:color="auto"/>
                        <w:bottom w:val="none" w:sz="0" w:space="0" w:color="auto"/>
                        <w:right w:val="none" w:sz="0" w:space="0" w:color="auto"/>
                      </w:divBdr>
                    </w:div>
                  </w:divsChild>
                </w:div>
                <w:div w:id="1551918981">
                  <w:marLeft w:val="0"/>
                  <w:marRight w:val="0"/>
                  <w:marTop w:val="0"/>
                  <w:marBottom w:val="0"/>
                  <w:divBdr>
                    <w:top w:val="none" w:sz="0" w:space="0" w:color="auto"/>
                    <w:left w:val="none" w:sz="0" w:space="0" w:color="auto"/>
                    <w:bottom w:val="none" w:sz="0" w:space="0" w:color="auto"/>
                    <w:right w:val="none" w:sz="0" w:space="0" w:color="auto"/>
                  </w:divBdr>
                  <w:divsChild>
                    <w:div w:id="843318698">
                      <w:marLeft w:val="0"/>
                      <w:marRight w:val="0"/>
                      <w:marTop w:val="0"/>
                      <w:marBottom w:val="0"/>
                      <w:divBdr>
                        <w:top w:val="none" w:sz="0" w:space="0" w:color="auto"/>
                        <w:left w:val="none" w:sz="0" w:space="0" w:color="auto"/>
                        <w:bottom w:val="none" w:sz="0" w:space="0" w:color="auto"/>
                        <w:right w:val="none" w:sz="0" w:space="0" w:color="auto"/>
                      </w:divBdr>
                    </w:div>
                  </w:divsChild>
                </w:div>
                <w:div w:id="1554849678">
                  <w:marLeft w:val="0"/>
                  <w:marRight w:val="0"/>
                  <w:marTop w:val="0"/>
                  <w:marBottom w:val="0"/>
                  <w:divBdr>
                    <w:top w:val="none" w:sz="0" w:space="0" w:color="auto"/>
                    <w:left w:val="none" w:sz="0" w:space="0" w:color="auto"/>
                    <w:bottom w:val="none" w:sz="0" w:space="0" w:color="auto"/>
                    <w:right w:val="none" w:sz="0" w:space="0" w:color="auto"/>
                  </w:divBdr>
                  <w:divsChild>
                    <w:div w:id="1758670777">
                      <w:marLeft w:val="0"/>
                      <w:marRight w:val="0"/>
                      <w:marTop w:val="0"/>
                      <w:marBottom w:val="0"/>
                      <w:divBdr>
                        <w:top w:val="none" w:sz="0" w:space="0" w:color="auto"/>
                        <w:left w:val="none" w:sz="0" w:space="0" w:color="auto"/>
                        <w:bottom w:val="none" w:sz="0" w:space="0" w:color="auto"/>
                        <w:right w:val="none" w:sz="0" w:space="0" w:color="auto"/>
                      </w:divBdr>
                    </w:div>
                  </w:divsChild>
                </w:div>
                <w:div w:id="1562405933">
                  <w:marLeft w:val="0"/>
                  <w:marRight w:val="0"/>
                  <w:marTop w:val="0"/>
                  <w:marBottom w:val="0"/>
                  <w:divBdr>
                    <w:top w:val="none" w:sz="0" w:space="0" w:color="auto"/>
                    <w:left w:val="none" w:sz="0" w:space="0" w:color="auto"/>
                    <w:bottom w:val="none" w:sz="0" w:space="0" w:color="auto"/>
                    <w:right w:val="none" w:sz="0" w:space="0" w:color="auto"/>
                  </w:divBdr>
                  <w:divsChild>
                    <w:div w:id="2136673950">
                      <w:marLeft w:val="0"/>
                      <w:marRight w:val="0"/>
                      <w:marTop w:val="0"/>
                      <w:marBottom w:val="0"/>
                      <w:divBdr>
                        <w:top w:val="none" w:sz="0" w:space="0" w:color="auto"/>
                        <w:left w:val="none" w:sz="0" w:space="0" w:color="auto"/>
                        <w:bottom w:val="none" w:sz="0" w:space="0" w:color="auto"/>
                        <w:right w:val="none" w:sz="0" w:space="0" w:color="auto"/>
                      </w:divBdr>
                    </w:div>
                  </w:divsChild>
                </w:div>
                <w:div w:id="1569222431">
                  <w:marLeft w:val="0"/>
                  <w:marRight w:val="0"/>
                  <w:marTop w:val="0"/>
                  <w:marBottom w:val="0"/>
                  <w:divBdr>
                    <w:top w:val="none" w:sz="0" w:space="0" w:color="auto"/>
                    <w:left w:val="none" w:sz="0" w:space="0" w:color="auto"/>
                    <w:bottom w:val="none" w:sz="0" w:space="0" w:color="auto"/>
                    <w:right w:val="none" w:sz="0" w:space="0" w:color="auto"/>
                  </w:divBdr>
                  <w:divsChild>
                    <w:div w:id="1305357958">
                      <w:marLeft w:val="0"/>
                      <w:marRight w:val="0"/>
                      <w:marTop w:val="0"/>
                      <w:marBottom w:val="0"/>
                      <w:divBdr>
                        <w:top w:val="none" w:sz="0" w:space="0" w:color="auto"/>
                        <w:left w:val="none" w:sz="0" w:space="0" w:color="auto"/>
                        <w:bottom w:val="none" w:sz="0" w:space="0" w:color="auto"/>
                        <w:right w:val="none" w:sz="0" w:space="0" w:color="auto"/>
                      </w:divBdr>
                    </w:div>
                  </w:divsChild>
                </w:div>
                <w:div w:id="1573195372">
                  <w:marLeft w:val="0"/>
                  <w:marRight w:val="0"/>
                  <w:marTop w:val="0"/>
                  <w:marBottom w:val="0"/>
                  <w:divBdr>
                    <w:top w:val="none" w:sz="0" w:space="0" w:color="auto"/>
                    <w:left w:val="none" w:sz="0" w:space="0" w:color="auto"/>
                    <w:bottom w:val="none" w:sz="0" w:space="0" w:color="auto"/>
                    <w:right w:val="none" w:sz="0" w:space="0" w:color="auto"/>
                  </w:divBdr>
                  <w:divsChild>
                    <w:div w:id="1160195428">
                      <w:marLeft w:val="0"/>
                      <w:marRight w:val="0"/>
                      <w:marTop w:val="0"/>
                      <w:marBottom w:val="0"/>
                      <w:divBdr>
                        <w:top w:val="none" w:sz="0" w:space="0" w:color="auto"/>
                        <w:left w:val="none" w:sz="0" w:space="0" w:color="auto"/>
                        <w:bottom w:val="none" w:sz="0" w:space="0" w:color="auto"/>
                        <w:right w:val="none" w:sz="0" w:space="0" w:color="auto"/>
                      </w:divBdr>
                    </w:div>
                  </w:divsChild>
                </w:div>
                <w:div w:id="1589149293">
                  <w:marLeft w:val="0"/>
                  <w:marRight w:val="0"/>
                  <w:marTop w:val="0"/>
                  <w:marBottom w:val="0"/>
                  <w:divBdr>
                    <w:top w:val="none" w:sz="0" w:space="0" w:color="auto"/>
                    <w:left w:val="none" w:sz="0" w:space="0" w:color="auto"/>
                    <w:bottom w:val="none" w:sz="0" w:space="0" w:color="auto"/>
                    <w:right w:val="none" w:sz="0" w:space="0" w:color="auto"/>
                  </w:divBdr>
                  <w:divsChild>
                    <w:div w:id="1228149130">
                      <w:marLeft w:val="0"/>
                      <w:marRight w:val="0"/>
                      <w:marTop w:val="0"/>
                      <w:marBottom w:val="0"/>
                      <w:divBdr>
                        <w:top w:val="none" w:sz="0" w:space="0" w:color="auto"/>
                        <w:left w:val="none" w:sz="0" w:space="0" w:color="auto"/>
                        <w:bottom w:val="none" w:sz="0" w:space="0" w:color="auto"/>
                        <w:right w:val="none" w:sz="0" w:space="0" w:color="auto"/>
                      </w:divBdr>
                    </w:div>
                  </w:divsChild>
                </w:div>
                <w:div w:id="1603490085">
                  <w:marLeft w:val="0"/>
                  <w:marRight w:val="0"/>
                  <w:marTop w:val="0"/>
                  <w:marBottom w:val="0"/>
                  <w:divBdr>
                    <w:top w:val="none" w:sz="0" w:space="0" w:color="auto"/>
                    <w:left w:val="none" w:sz="0" w:space="0" w:color="auto"/>
                    <w:bottom w:val="none" w:sz="0" w:space="0" w:color="auto"/>
                    <w:right w:val="none" w:sz="0" w:space="0" w:color="auto"/>
                  </w:divBdr>
                  <w:divsChild>
                    <w:div w:id="1197541252">
                      <w:marLeft w:val="0"/>
                      <w:marRight w:val="0"/>
                      <w:marTop w:val="0"/>
                      <w:marBottom w:val="0"/>
                      <w:divBdr>
                        <w:top w:val="none" w:sz="0" w:space="0" w:color="auto"/>
                        <w:left w:val="none" w:sz="0" w:space="0" w:color="auto"/>
                        <w:bottom w:val="none" w:sz="0" w:space="0" w:color="auto"/>
                        <w:right w:val="none" w:sz="0" w:space="0" w:color="auto"/>
                      </w:divBdr>
                    </w:div>
                  </w:divsChild>
                </w:div>
                <w:div w:id="1609921360">
                  <w:marLeft w:val="0"/>
                  <w:marRight w:val="0"/>
                  <w:marTop w:val="0"/>
                  <w:marBottom w:val="0"/>
                  <w:divBdr>
                    <w:top w:val="none" w:sz="0" w:space="0" w:color="auto"/>
                    <w:left w:val="none" w:sz="0" w:space="0" w:color="auto"/>
                    <w:bottom w:val="none" w:sz="0" w:space="0" w:color="auto"/>
                    <w:right w:val="none" w:sz="0" w:space="0" w:color="auto"/>
                  </w:divBdr>
                  <w:divsChild>
                    <w:div w:id="1771586711">
                      <w:marLeft w:val="0"/>
                      <w:marRight w:val="0"/>
                      <w:marTop w:val="0"/>
                      <w:marBottom w:val="0"/>
                      <w:divBdr>
                        <w:top w:val="none" w:sz="0" w:space="0" w:color="auto"/>
                        <w:left w:val="none" w:sz="0" w:space="0" w:color="auto"/>
                        <w:bottom w:val="none" w:sz="0" w:space="0" w:color="auto"/>
                        <w:right w:val="none" w:sz="0" w:space="0" w:color="auto"/>
                      </w:divBdr>
                    </w:div>
                  </w:divsChild>
                </w:div>
                <w:div w:id="1663772258">
                  <w:marLeft w:val="0"/>
                  <w:marRight w:val="0"/>
                  <w:marTop w:val="0"/>
                  <w:marBottom w:val="0"/>
                  <w:divBdr>
                    <w:top w:val="none" w:sz="0" w:space="0" w:color="auto"/>
                    <w:left w:val="none" w:sz="0" w:space="0" w:color="auto"/>
                    <w:bottom w:val="none" w:sz="0" w:space="0" w:color="auto"/>
                    <w:right w:val="none" w:sz="0" w:space="0" w:color="auto"/>
                  </w:divBdr>
                  <w:divsChild>
                    <w:div w:id="72899219">
                      <w:marLeft w:val="0"/>
                      <w:marRight w:val="0"/>
                      <w:marTop w:val="0"/>
                      <w:marBottom w:val="0"/>
                      <w:divBdr>
                        <w:top w:val="none" w:sz="0" w:space="0" w:color="auto"/>
                        <w:left w:val="none" w:sz="0" w:space="0" w:color="auto"/>
                        <w:bottom w:val="none" w:sz="0" w:space="0" w:color="auto"/>
                        <w:right w:val="none" w:sz="0" w:space="0" w:color="auto"/>
                      </w:divBdr>
                    </w:div>
                  </w:divsChild>
                </w:div>
                <w:div w:id="1700011980">
                  <w:marLeft w:val="0"/>
                  <w:marRight w:val="0"/>
                  <w:marTop w:val="0"/>
                  <w:marBottom w:val="0"/>
                  <w:divBdr>
                    <w:top w:val="none" w:sz="0" w:space="0" w:color="auto"/>
                    <w:left w:val="none" w:sz="0" w:space="0" w:color="auto"/>
                    <w:bottom w:val="none" w:sz="0" w:space="0" w:color="auto"/>
                    <w:right w:val="none" w:sz="0" w:space="0" w:color="auto"/>
                  </w:divBdr>
                  <w:divsChild>
                    <w:div w:id="2091004620">
                      <w:marLeft w:val="0"/>
                      <w:marRight w:val="0"/>
                      <w:marTop w:val="0"/>
                      <w:marBottom w:val="0"/>
                      <w:divBdr>
                        <w:top w:val="none" w:sz="0" w:space="0" w:color="auto"/>
                        <w:left w:val="none" w:sz="0" w:space="0" w:color="auto"/>
                        <w:bottom w:val="none" w:sz="0" w:space="0" w:color="auto"/>
                        <w:right w:val="none" w:sz="0" w:space="0" w:color="auto"/>
                      </w:divBdr>
                    </w:div>
                  </w:divsChild>
                </w:div>
                <w:div w:id="1709990366">
                  <w:marLeft w:val="0"/>
                  <w:marRight w:val="0"/>
                  <w:marTop w:val="0"/>
                  <w:marBottom w:val="0"/>
                  <w:divBdr>
                    <w:top w:val="none" w:sz="0" w:space="0" w:color="auto"/>
                    <w:left w:val="none" w:sz="0" w:space="0" w:color="auto"/>
                    <w:bottom w:val="none" w:sz="0" w:space="0" w:color="auto"/>
                    <w:right w:val="none" w:sz="0" w:space="0" w:color="auto"/>
                  </w:divBdr>
                  <w:divsChild>
                    <w:div w:id="1170801180">
                      <w:marLeft w:val="0"/>
                      <w:marRight w:val="0"/>
                      <w:marTop w:val="0"/>
                      <w:marBottom w:val="0"/>
                      <w:divBdr>
                        <w:top w:val="none" w:sz="0" w:space="0" w:color="auto"/>
                        <w:left w:val="none" w:sz="0" w:space="0" w:color="auto"/>
                        <w:bottom w:val="none" w:sz="0" w:space="0" w:color="auto"/>
                        <w:right w:val="none" w:sz="0" w:space="0" w:color="auto"/>
                      </w:divBdr>
                    </w:div>
                  </w:divsChild>
                </w:div>
                <w:div w:id="1738437758">
                  <w:marLeft w:val="0"/>
                  <w:marRight w:val="0"/>
                  <w:marTop w:val="0"/>
                  <w:marBottom w:val="0"/>
                  <w:divBdr>
                    <w:top w:val="none" w:sz="0" w:space="0" w:color="auto"/>
                    <w:left w:val="none" w:sz="0" w:space="0" w:color="auto"/>
                    <w:bottom w:val="none" w:sz="0" w:space="0" w:color="auto"/>
                    <w:right w:val="none" w:sz="0" w:space="0" w:color="auto"/>
                  </w:divBdr>
                  <w:divsChild>
                    <w:div w:id="1748842496">
                      <w:marLeft w:val="0"/>
                      <w:marRight w:val="0"/>
                      <w:marTop w:val="0"/>
                      <w:marBottom w:val="0"/>
                      <w:divBdr>
                        <w:top w:val="none" w:sz="0" w:space="0" w:color="auto"/>
                        <w:left w:val="none" w:sz="0" w:space="0" w:color="auto"/>
                        <w:bottom w:val="none" w:sz="0" w:space="0" w:color="auto"/>
                        <w:right w:val="none" w:sz="0" w:space="0" w:color="auto"/>
                      </w:divBdr>
                    </w:div>
                  </w:divsChild>
                </w:div>
                <w:div w:id="1773236628">
                  <w:marLeft w:val="0"/>
                  <w:marRight w:val="0"/>
                  <w:marTop w:val="0"/>
                  <w:marBottom w:val="0"/>
                  <w:divBdr>
                    <w:top w:val="none" w:sz="0" w:space="0" w:color="auto"/>
                    <w:left w:val="none" w:sz="0" w:space="0" w:color="auto"/>
                    <w:bottom w:val="none" w:sz="0" w:space="0" w:color="auto"/>
                    <w:right w:val="none" w:sz="0" w:space="0" w:color="auto"/>
                  </w:divBdr>
                  <w:divsChild>
                    <w:div w:id="310444071">
                      <w:marLeft w:val="0"/>
                      <w:marRight w:val="0"/>
                      <w:marTop w:val="0"/>
                      <w:marBottom w:val="0"/>
                      <w:divBdr>
                        <w:top w:val="none" w:sz="0" w:space="0" w:color="auto"/>
                        <w:left w:val="none" w:sz="0" w:space="0" w:color="auto"/>
                        <w:bottom w:val="none" w:sz="0" w:space="0" w:color="auto"/>
                        <w:right w:val="none" w:sz="0" w:space="0" w:color="auto"/>
                      </w:divBdr>
                    </w:div>
                  </w:divsChild>
                </w:div>
                <w:div w:id="1776754118">
                  <w:marLeft w:val="0"/>
                  <w:marRight w:val="0"/>
                  <w:marTop w:val="0"/>
                  <w:marBottom w:val="0"/>
                  <w:divBdr>
                    <w:top w:val="none" w:sz="0" w:space="0" w:color="auto"/>
                    <w:left w:val="none" w:sz="0" w:space="0" w:color="auto"/>
                    <w:bottom w:val="none" w:sz="0" w:space="0" w:color="auto"/>
                    <w:right w:val="none" w:sz="0" w:space="0" w:color="auto"/>
                  </w:divBdr>
                  <w:divsChild>
                    <w:div w:id="700976639">
                      <w:marLeft w:val="0"/>
                      <w:marRight w:val="0"/>
                      <w:marTop w:val="0"/>
                      <w:marBottom w:val="0"/>
                      <w:divBdr>
                        <w:top w:val="none" w:sz="0" w:space="0" w:color="auto"/>
                        <w:left w:val="none" w:sz="0" w:space="0" w:color="auto"/>
                        <w:bottom w:val="none" w:sz="0" w:space="0" w:color="auto"/>
                        <w:right w:val="none" w:sz="0" w:space="0" w:color="auto"/>
                      </w:divBdr>
                    </w:div>
                  </w:divsChild>
                </w:div>
                <w:div w:id="1790201027">
                  <w:marLeft w:val="0"/>
                  <w:marRight w:val="0"/>
                  <w:marTop w:val="0"/>
                  <w:marBottom w:val="0"/>
                  <w:divBdr>
                    <w:top w:val="none" w:sz="0" w:space="0" w:color="auto"/>
                    <w:left w:val="none" w:sz="0" w:space="0" w:color="auto"/>
                    <w:bottom w:val="none" w:sz="0" w:space="0" w:color="auto"/>
                    <w:right w:val="none" w:sz="0" w:space="0" w:color="auto"/>
                  </w:divBdr>
                  <w:divsChild>
                    <w:div w:id="1186097195">
                      <w:marLeft w:val="0"/>
                      <w:marRight w:val="0"/>
                      <w:marTop w:val="0"/>
                      <w:marBottom w:val="0"/>
                      <w:divBdr>
                        <w:top w:val="none" w:sz="0" w:space="0" w:color="auto"/>
                        <w:left w:val="none" w:sz="0" w:space="0" w:color="auto"/>
                        <w:bottom w:val="none" w:sz="0" w:space="0" w:color="auto"/>
                        <w:right w:val="none" w:sz="0" w:space="0" w:color="auto"/>
                      </w:divBdr>
                    </w:div>
                  </w:divsChild>
                </w:div>
                <w:div w:id="1795249961">
                  <w:marLeft w:val="0"/>
                  <w:marRight w:val="0"/>
                  <w:marTop w:val="0"/>
                  <w:marBottom w:val="0"/>
                  <w:divBdr>
                    <w:top w:val="none" w:sz="0" w:space="0" w:color="auto"/>
                    <w:left w:val="none" w:sz="0" w:space="0" w:color="auto"/>
                    <w:bottom w:val="none" w:sz="0" w:space="0" w:color="auto"/>
                    <w:right w:val="none" w:sz="0" w:space="0" w:color="auto"/>
                  </w:divBdr>
                  <w:divsChild>
                    <w:div w:id="522016416">
                      <w:marLeft w:val="0"/>
                      <w:marRight w:val="0"/>
                      <w:marTop w:val="0"/>
                      <w:marBottom w:val="0"/>
                      <w:divBdr>
                        <w:top w:val="none" w:sz="0" w:space="0" w:color="auto"/>
                        <w:left w:val="none" w:sz="0" w:space="0" w:color="auto"/>
                        <w:bottom w:val="none" w:sz="0" w:space="0" w:color="auto"/>
                        <w:right w:val="none" w:sz="0" w:space="0" w:color="auto"/>
                      </w:divBdr>
                    </w:div>
                  </w:divsChild>
                </w:div>
                <w:div w:id="1797604358">
                  <w:marLeft w:val="0"/>
                  <w:marRight w:val="0"/>
                  <w:marTop w:val="0"/>
                  <w:marBottom w:val="0"/>
                  <w:divBdr>
                    <w:top w:val="none" w:sz="0" w:space="0" w:color="auto"/>
                    <w:left w:val="none" w:sz="0" w:space="0" w:color="auto"/>
                    <w:bottom w:val="none" w:sz="0" w:space="0" w:color="auto"/>
                    <w:right w:val="none" w:sz="0" w:space="0" w:color="auto"/>
                  </w:divBdr>
                  <w:divsChild>
                    <w:div w:id="495848598">
                      <w:marLeft w:val="0"/>
                      <w:marRight w:val="0"/>
                      <w:marTop w:val="0"/>
                      <w:marBottom w:val="0"/>
                      <w:divBdr>
                        <w:top w:val="none" w:sz="0" w:space="0" w:color="auto"/>
                        <w:left w:val="none" w:sz="0" w:space="0" w:color="auto"/>
                        <w:bottom w:val="none" w:sz="0" w:space="0" w:color="auto"/>
                        <w:right w:val="none" w:sz="0" w:space="0" w:color="auto"/>
                      </w:divBdr>
                    </w:div>
                  </w:divsChild>
                </w:div>
                <w:div w:id="1799374829">
                  <w:marLeft w:val="0"/>
                  <w:marRight w:val="0"/>
                  <w:marTop w:val="0"/>
                  <w:marBottom w:val="0"/>
                  <w:divBdr>
                    <w:top w:val="none" w:sz="0" w:space="0" w:color="auto"/>
                    <w:left w:val="none" w:sz="0" w:space="0" w:color="auto"/>
                    <w:bottom w:val="none" w:sz="0" w:space="0" w:color="auto"/>
                    <w:right w:val="none" w:sz="0" w:space="0" w:color="auto"/>
                  </w:divBdr>
                  <w:divsChild>
                    <w:div w:id="140317343">
                      <w:marLeft w:val="0"/>
                      <w:marRight w:val="0"/>
                      <w:marTop w:val="0"/>
                      <w:marBottom w:val="0"/>
                      <w:divBdr>
                        <w:top w:val="none" w:sz="0" w:space="0" w:color="auto"/>
                        <w:left w:val="none" w:sz="0" w:space="0" w:color="auto"/>
                        <w:bottom w:val="none" w:sz="0" w:space="0" w:color="auto"/>
                        <w:right w:val="none" w:sz="0" w:space="0" w:color="auto"/>
                      </w:divBdr>
                    </w:div>
                  </w:divsChild>
                </w:div>
                <w:div w:id="1806921207">
                  <w:marLeft w:val="0"/>
                  <w:marRight w:val="0"/>
                  <w:marTop w:val="0"/>
                  <w:marBottom w:val="0"/>
                  <w:divBdr>
                    <w:top w:val="none" w:sz="0" w:space="0" w:color="auto"/>
                    <w:left w:val="none" w:sz="0" w:space="0" w:color="auto"/>
                    <w:bottom w:val="none" w:sz="0" w:space="0" w:color="auto"/>
                    <w:right w:val="none" w:sz="0" w:space="0" w:color="auto"/>
                  </w:divBdr>
                  <w:divsChild>
                    <w:div w:id="1170485664">
                      <w:marLeft w:val="0"/>
                      <w:marRight w:val="0"/>
                      <w:marTop w:val="0"/>
                      <w:marBottom w:val="0"/>
                      <w:divBdr>
                        <w:top w:val="none" w:sz="0" w:space="0" w:color="auto"/>
                        <w:left w:val="none" w:sz="0" w:space="0" w:color="auto"/>
                        <w:bottom w:val="none" w:sz="0" w:space="0" w:color="auto"/>
                        <w:right w:val="none" w:sz="0" w:space="0" w:color="auto"/>
                      </w:divBdr>
                    </w:div>
                  </w:divsChild>
                </w:div>
                <w:div w:id="1812364688">
                  <w:marLeft w:val="0"/>
                  <w:marRight w:val="0"/>
                  <w:marTop w:val="0"/>
                  <w:marBottom w:val="0"/>
                  <w:divBdr>
                    <w:top w:val="none" w:sz="0" w:space="0" w:color="auto"/>
                    <w:left w:val="none" w:sz="0" w:space="0" w:color="auto"/>
                    <w:bottom w:val="none" w:sz="0" w:space="0" w:color="auto"/>
                    <w:right w:val="none" w:sz="0" w:space="0" w:color="auto"/>
                  </w:divBdr>
                  <w:divsChild>
                    <w:div w:id="875239705">
                      <w:marLeft w:val="0"/>
                      <w:marRight w:val="0"/>
                      <w:marTop w:val="0"/>
                      <w:marBottom w:val="0"/>
                      <w:divBdr>
                        <w:top w:val="none" w:sz="0" w:space="0" w:color="auto"/>
                        <w:left w:val="none" w:sz="0" w:space="0" w:color="auto"/>
                        <w:bottom w:val="none" w:sz="0" w:space="0" w:color="auto"/>
                        <w:right w:val="none" w:sz="0" w:space="0" w:color="auto"/>
                      </w:divBdr>
                    </w:div>
                  </w:divsChild>
                </w:div>
                <w:div w:id="1844708773">
                  <w:marLeft w:val="0"/>
                  <w:marRight w:val="0"/>
                  <w:marTop w:val="0"/>
                  <w:marBottom w:val="0"/>
                  <w:divBdr>
                    <w:top w:val="none" w:sz="0" w:space="0" w:color="auto"/>
                    <w:left w:val="none" w:sz="0" w:space="0" w:color="auto"/>
                    <w:bottom w:val="none" w:sz="0" w:space="0" w:color="auto"/>
                    <w:right w:val="none" w:sz="0" w:space="0" w:color="auto"/>
                  </w:divBdr>
                  <w:divsChild>
                    <w:div w:id="1280067438">
                      <w:marLeft w:val="0"/>
                      <w:marRight w:val="0"/>
                      <w:marTop w:val="0"/>
                      <w:marBottom w:val="0"/>
                      <w:divBdr>
                        <w:top w:val="none" w:sz="0" w:space="0" w:color="auto"/>
                        <w:left w:val="none" w:sz="0" w:space="0" w:color="auto"/>
                        <w:bottom w:val="none" w:sz="0" w:space="0" w:color="auto"/>
                        <w:right w:val="none" w:sz="0" w:space="0" w:color="auto"/>
                      </w:divBdr>
                    </w:div>
                  </w:divsChild>
                </w:div>
                <w:div w:id="1845437760">
                  <w:marLeft w:val="0"/>
                  <w:marRight w:val="0"/>
                  <w:marTop w:val="0"/>
                  <w:marBottom w:val="0"/>
                  <w:divBdr>
                    <w:top w:val="none" w:sz="0" w:space="0" w:color="auto"/>
                    <w:left w:val="none" w:sz="0" w:space="0" w:color="auto"/>
                    <w:bottom w:val="none" w:sz="0" w:space="0" w:color="auto"/>
                    <w:right w:val="none" w:sz="0" w:space="0" w:color="auto"/>
                  </w:divBdr>
                  <w:divsChild>
                    <w:div w:id="234167804">
                      <w:marLeft w:val="0"/>
                      <w:marRight w:val="0"/>
                      <w:marTop w:val="0"/>
                      <w:marBottom w:val="0"/>
                      <w:divBdr>
                        <w:top w:val="none" w:sz="0" w:space="0" w:color="auto"/>
                        <w:left w:val="none" w:sz="0" w:space="0" w:color="auto"/>
                        <w:bottom w:val="none" w:sz="0" w:space="0" w:color="auto"/>
                        <w:right w:val="none" w:sz="0" w:space="0" w:color="auto"/>
                      </w:divBdr>
                    </w:div>
                  </w:divsChild>
                </w:div>
                <w:div w:id="1849828003">
                  <w:marLeft w:val="0"/>
                  <w:marRight w:val="0"/>
                  <w:marTop w:val="0"/>
                  <w:marBottom w:val="0"/>
                  <w:divBdr>
                    <w:top w:val="none" w:sz="0" w:space="0" w:color="auto"/>
                    <w:left w:val="none" w:sz="0" w:space="0" w:color="auto"/>
                    <w:bottom w:val="none" w:sz="0" w:space="0" w:color="auto"/>
                    <w:right w:val="none" w:sz="0" w:space="0" w:color="auto"/>
                  </w:divBdr>
                  <w:divsChild>
                    <w:div w:id="1444807906">
                      <w:marLeft w:val="0"/>
                      <w:marRight w:val="0"/>
                      <w:marTop w:val="0"/>
                      <w:marBottom w:val="0"/>
                      <w:divBdr>
                        <w:top w:val="none" w:sz="0" w:space="0" w:color="auto"/>
                        <w:left w:val="none" w:sz="0" w:space="0" w:color="auto"/>
                        <w:bottom w:val="none" w:sz="0" w:space="0" w:color="auto"/>
                        <w:right w:val="none" w:sz="0" w:space="0" w:color="auto"/>
                      </w:divBdr>
                    </w:div>
                  </w:divsChild>
                </w:div>
                <w:div w:id="1897086525">
                  <w:marLeft w:val="0"/>
                  <w:marRight w:val="0"/>
                  <w:marTop w:val="0"/>
                  <w:marBottom w:val="0"/>
                  <w:divBdr>
                    <w:top w:val="none" w:sz="0" w:space="0" w:color="auto"/>
                    <w:left w:val="none" w:sz="0" w:space="0" w:color="auto"/>
                    <w:bottom w:val="none" w:sz="0" w:space="0" w:color="auto"/>
                    <w:right w:val="none" w:sz="0" w:space="0" w:color="auto"/>
                  </w:divBdr>
                  <w:divsChild>
                    <w:div w:id="380061454">
                      <w:marLeft w:val="0"/>
                      <w:marRight w:val="0"/>
                      <w:marTop w:val="0"/>
                      <w:marBottom w:val="0"/>
                      <w:divBdr>
                        <w:top w:val="none" w:sz="0" w:space="0" w:color="auto"/>
                        <w:left w:val="none" w:sz="0" w:space="0" w:color="auto"/>
                        <w:bottom w:val="none" w:sz="0" w:space="0" w:color="auto"/>
                        <w:right w:val="none" w:sz="0" w:space="0" w:color="auto"/>
                      </w:divBdr>
                    </w:div>
                  </w:divsChild>
                </w:div>
                <w:div w:id="1910923018">
                  <w:marLeft w:val="0"/>
                  <w:marRight w:val="0"/>
                  <w:marTop w:val="0"/>
                  <w:marBottom w:val="0"/>
                  <w:divBdr>
                    <w:top w:val="none" w:sz="0" w:space="0" w:color="auto"/>
                    <w:left w:val="none" w:sz="0" w:space="0" w:color="auto"/>
                    <w:bottom w:val="none" w:sz="0" w:space="0" w:color="auto"/>
                    <w:right w:val="none" w:sz="0" w:space="0" w:color="auto"/>
                  </w:divBdr>
                  <w:divsChild>
                    <w:div w:id="1824273608">
                      <w:marLeft w:val="0"/>
                      <w:marRight w:val="0"/>
                      <w:marTop w:val="0"/>
                      <w:marBottom w:val="0"/>
                      <w:divBdr>
                        <w:top w:val="none" w:sz="0" w:space="0" w:color="auto"/>
                        <w:left w:val="none" w:sz="0" w:space="0" w:color="auto"/>
                        <w:bottom w:val="none" w:sz="0" w:space="0" w:color="auto"/>
                        <w:right w:val="none" w:sz="0" w:space="0" w:color="auto"/>
                      </w:divBdr>
                    </w:div>
                  </w:divsChild>
                </w:div>
                <w:div w:id="1975140170">
                  <w:marLeft w:val="0"/>
                  <w:marRight w:val="0"/>
                  <w:marTop w:val="0"/>
                  <w:marBottom w:val="0"/>
                  <w:divBdr>
                    <w:top w:val="none" w:sz="0" w:space="0" w:color="auto"/>
                    <w:left w:val="none" w:sz="0" w:space="0" w:color="auto"/>
                    <w:bottom w:val="none" w:sz="0" w:space="0" w:color="auto"/>
                    <w:right w:val="none" w:sz="0" w:space="0" w:color="auto"/>
                  </w:divBdr>
                  <w:divsChild>
                    <w:div w:id="1500807036">
                      <w:marLeft w:val="0"/>
                      <w:marRight w:val="0"/>
                      <w:marTop w:val="0"/>
                      <w:marBottom w:val="0"/>
                      <w:divBdr>
                        <w:top w:val="none" w:sz="0" w:space="0" w:color="auto"/>
                        <w:left w:val="none" w:sz="0" w:space="0" w:color="auto"/>
                        <w:bottom w:val="none" w:sz="0" w:space="0" w:color="auto"/>
                        <w:right w:val="none" w:sz="0" w:space="0" w:color="auto"/>
                      </w:divBdr>
                    </w:div>
                  </w:divsChild>
                </w:div>
                <w:div w:id="1980765973">
                  <w:marLeft w:val="0"/>
                  <w:marRight w:val="0"/>
                  <w:marTop w:val="0"/>
                  <w:marBottom w:val="0"/>
                  <w:divBdr>
                    <w:top w:val="none" w:sz="0" w:space="0" w:color="auto"/>
                    <w:left w:val="none" w:sz="0" w:space="0" w:color="auto"/>
                    <w:bottom w:val="none" w:sz="0" w:space="0" w:color="auto"/>
                    <w:right w:val="none" w:sz="0" w:space="0" w:color="auto"/>
                  </w:divBdr>
                  <w:divsChild>
                    <w:div w:id="1188758811">
                      <w:marLeft w:val="0"/>
                      <w:marRight w:val="0"/>
                      <w:marTop w:val="0"/>
                      <w:marBottom w:val="0"/>
                      <w:divBdr>
                        <w:top w:val="none" w:sz="0" w:space="0" w:color="auto"/>
                        <w:left w:val="none" w:sz="0" w:space="0" w:color="auto"/>
                        <w:bottom w:val="none" w:sz="0" w:space="0" w:color="auto"/>
                        <w:right w:val="none" w:sz="0" w:space="0" w:color="auto"/>
                      </w:divBdr>
                    </w:div>
                  </w:divsChild>
                </w:div>
                <w:div w:id="2002610971">
                  <w:marLeft w:val="0"/>
                  <w:marRight w:val="0"/>
                  <w:marTop w:val="0"/>
                  <w:marBottom w:val="0"/>
                  <w:divBdr>
                    <w:top w:val="none" w:sz="0" w:space="0" w:color="auto"/>
                    <w:left w:val="none" w:sz="0" w:space="0" w:color="auto"/>
                    <w:bottom w:val="none" w:sz="0" w:space="0" w:color="auto"/>
                    <w:right w:val="none" w:sz="0" w:space="0" w:color="auto"/>
                  </w:divBdr>
                  <w:divsChild>
                    <w:div w:id="1821191758">
                      <w:marLeft w:val="0"/>
                      <w:marRight w:val="0"/>
                      <w:marTop w:val="0"/>
                      <w:marBottom w:val="0"/>
                      <w:divBdr>
                        <w:top w:val="none" w:sz="0" w:space="0" w:color="auto"/>
                        <w:left w:val="none" w:sz="0" w:space="0" w:color="auto"/>
                        <w:bottom w:val="none" w:sz="0" w:space="0" w:color="auto"/>
                        <w:right w:val="none" w:sz="0" w:space="0" w:color="auto"/>
                      </w:divBdr>
                    </w:div>
                  </w:divsChild>
                </w:div>
                <w:div w:id="2004235919">
                  <w:marLeft w:val="0"/>
                  <w:marRight w:val="0"/>
                  <w:marTop w:val="0"/>
                  <w:marBottom w:val="0"/>
                  <w:divBdr>
                    <w:top w:val="none" w:sz="0" w:space="0" w:color="auto"/>
                    <w:left w:val="none" w:sz="0" w:space="0" w:color="auto"/>
                    <w:bottom w:val="none" w:sz="0" w:space="0" w:color="auto"/>
                    <w:right w:val="none" w:sz="0" w:space="0" w:color="auto"/>
                  </w:divBdr>
                  <w:divsChild>
                    <w:div w:id="1963071536">
                      <w:marLeft w:val="0"/>
                      <w:marRight w:val="0"/>
                      <w:marTop w:val="0"/>
                      <w:marBottom w:val="0"/>
                      <w:divBdr>
                        <w:top w:val="none" w:sz="0" w:space="0" w:color="auto"/>
                        <w:left w:val="none" w:sz="0" w:space="0" w:color="auto"/>
                        <w:bottom w:val="none" w:sz="0" w:space="0" w:color="auto"/>
                        <w:right w:val="none" w:sz="0" w:space="0" w:color="auto"/>
                      </w:divBdr>
                    </w:div>
                  </w:divsChild>
                </w:div>
                <w:div w:id="2035378193">
                  <w:marLeft w:val="0"/>
                  <w:marRight w:val="0"/>
                  <w:marTop w:val="0"/>
                  <w:marBottom w:val="0"/>
                  <w:divBdr>
                    <w:top w:val="none" w:sz="0" w:space="0" w:color="auto"/>
                    <w:left w:val="none" w:sz="0" w:space="0" w:color="auto"/>
                    <w:bottom w:val="none" w:sz="0" w:space="0" w:color="auto"/>
                    <w:right w:val="none" w:sz="0" w:space="0" w:color="auto"/>
                  </w:divBdr>
                  <w:divsChild>
                    <w:div w:id="270669295">
                      <w:marLeft w:val="0"/>
                      <w:marRight w:val="0"/>
                      <w:marTop w:val="0"/>
                      <w:marBottom w:val="0"/>
                      <w:divBdr>
                        <w:top w:val="none" w:sz="0" w:space="0" w:color="auto"/>
                        <w:left w:val="none" w:sz="0" w:space="0" w:color="auto"/>
                        <w:bottom w:val="none" w:sz="0" w:space="0" w:color="auto"/>
                        <w:right w:val="none" w:sz="0" w:space="0" w:color="auto"/>
                      </w:divBdr>
                    </w:div>
                  </w:divsChild>
                </w:div>
                <w:div w:id="2041080972">
                  <w:marLeft w:val="0"/>
                  <w:marRight w:val="0"/>
                  <w:marTop w:val="0"/>
                  <w:marBottom w:val="0"/>
                  <w:divBdr>
                    <w:top w:val="none" w:sz="0" w:space="0" w:color="auto"/>
                    <w:left w:val="none" w:sz="0" w:space="0" w:color="auto"/>
                    <w:bottom w:val="none" w:sz="0" w:space="0" w:color="auto"/>
                    <w:right w:val="none" w:sz="0" w:space="0" w:color="auto"/>
                  </w:divBdr>
                  <w:divsChild>
                    <w:div w:id="1437555825">
                      <w:marLeft w:val="0"/>
                      <w:marRight w:val="0"/>
                      <w:marTop w:val="0"/>
                      <w:marBottom w:val="0"/>
                      <w:divBdr>
                        <w:top w:val="none" w:sz="0" w:space="0" w:color="auto"/>
                        <w:left w:val="none" w:sz="0" w:space="0" w:color="auto"/>
                        <w:bottom w:val="none" w:sz="0" w:space="0" w:color="auto"/>
                        <w:right w:val="none" w:sz="0" w:space="0" w:color="auto"/>
                      </w:divBdr>
                    </w:div>
                  </w:divsChild>
                </w:div>
                <w:div w:id="2048068548">
                  <w:marLeft w:val="0"/>
                  <w:marRight w:val="0"/>
                  <w:marTop w:val="0"/>
                  <w:marBottom w:val="0"/>
                  <w:divBdr>
                    <w:top w:val="none" w:sz="0" w:space="0" w:color="auto"/>
                    <w:left w:val="none" w:sz="0" w:space="0" w:color="auto"/>
                    <w:bottom w:val="none" w:sz="0" w:space="0" w:color="auto"/>
                    <w:right w:val="none" w:sz="0" w:space="0" w:color="auto"/>
                  </w:divBdr>
                  <w:divsChild>
                    <w:div w:id="960498615">
                      <w:marLeft w:val="0"/>
                      <w:marRight w:val="0"/>
                      <w:marTop w:val="0"/>
                      <w:marBottom w:val="0"/>
                      <w:divBdr>
                        <w:top w:val="none" w:sz="0" w:space="0" w:color="auto"/>
                        <w:left w:val="none" w:sz="0" w:space="0" w:color="auto"/>
                        <w:bottom w:val="none" w:sz="0" w:space="0" w:color="auto"/>
                        <w:right w:val="none" w:sz="0" w:space="0" w:color="auto"/>
                      </w:divBdr>
                    </w:div>
                  </w:divsChild>
                </w:div>
                <w:div w:id="2068071430">
                  <w:marLeft w:val="0"/>
                  <w:marRight w:val="0"/>
                  <w:marTop w:val="0"/>
                  <w:marBottom w:val="0"/>
                  <w:divBdr>
                    <w:top w:val="none" w:sz="0" w:space="0" w:color="auto"/>
                    <w:left w:val="none" w:sz="0" w:space="0" w:color="auto"/>
                    <w:bottom w:val="none" w:sz="0" w:space="0" w:color="auto"/>
                    <w:right w:val="none" w:sz="0" w:space="0" w:color="auto"/>
                  </w:divBdr>
                  <w:divsChild>
                    <w:div w:id="2113086740">
                      <w:marLeft w:val="0"/>
                      <w:marRight w:val="0"/>
                      <w:marTop w:val="0"/>
                      <w:marBottom w:val="0"/>
                      <w:divBdr>
                        <w:top w:val="none" w:sz="0" w:space="0" w:color="auto"/>
                        <w:left w:val="none" w:sz="0" w:space="0" w:color="auto"/>
                        <w:bottom w:val="none" w:sz="0" w:space="0" w:color="auto"/>
                        <w:right w:val="none" w:sz="0" w:space="0" w:color="auto"/>
                      </w:divBdr>
                    </w:div>
                  </w:divsChild>
                </w:div>
                <w:div w:id="2075421077">
                  <w:marLeft w:val="0"/>
                  <w:marRight w:val="0"/>
                  <w:marTop w:val="0"/>
                  <w:marBottom w:val="0"/>
                  <w:divBdr>
                    <w:top w:val="none" w:sz="0" w:space="0" w:color="auto"/>
                    <w:left w:val="none" w:sz="0" w:space="0" w:color="auto"/>
                    <w:bottom w:val="none" w:sz="0" w:space="0" w:color="auto"/>
                    <w:right w:val="none" w:sz="0" w:space="0" w:color="auto"/>
                  </w:divBdr>
                  <w:divsChild>
                    <w:div w:id="665323707">
                      <w:marLeft w:val="0"/>
                      <w:marRight w:val="0"/>
                      <w:marTop w:val="0"/>
                      <w:marBottom w:val="0"/>
                      <w:divBdr>
                        <w:top w:val="none" w:sz="0" w:space="0" w:color="auto"/>
                        <w:left w:val="none" w:sz="0" w:space="0" w:color="auto"/>
                        <w:bottom w:val="none" w:sz="0" w:space="0" w:color="auto"/>
                        <w:right w:val="none" w:sz="0" w:space="0" w:color="auto"/>
                      </w:divBdr>
                    </w:div>
                  </w:divsChild>
                </w:div>
                <w:div w:id="2078093286">
                  <w:marLeft w:val="0"/>
                  <w:marRight w:val="0"/>
                  <w:marTop w:val="0"/>
                  <w:marBottom w:val="0"/>
                  <w:divBdr>
                    <w:top w:val="none" w:sz="0" w:space="0" w:color="auto"/>
                    <w:left w:val="none" w:sz="0" w:space="0" w:color="auto"/>
                    <w:bottom w:val="none" w:sz="0" w:space="0" w:color="auto"/>
                    <w:right w:val="none" w:sz="0" w:space="0" w:color="auto"/>
                  </w:divBdr>
                  <w:divsChild>
                    <w:div w:id="1806309307">
                      <w:marLeft w:val="0"/>
                      <w:marRight w:val="0"/>
                      <w:marTop w:val="0"/>
                      <w:marBottom w:val="0"/>
                      <w:divBdr>
                        <w:top w:val="none" w:sz="0" w:space="0" w:color="auto"/>
                        <w:left w:val="none" w:sz="0" w:space="0" w:color="auto"/>
                        <w:bottom w:val="none" w:sz="0" w:space="0" w:color="auto"/>
                        <w:right w:val="none" w:sz="0" w:space="0" w:color="auto"/>
                      </w:divBdr>
                    </w:div>
                  </w:divsChild>
                </w:div>
                <w:div w:id="2098402755">
                  <w:marLeft w:val="0"/>
                  <w:marRight w:val="0"/>
                  <w:marTop w:val="0"/>
                  <w:marBottom w:val="0"/>
                  <w:divBdr>
                    <w:top w:val="none" w:sz="0" w:space="0" w:color="auto"/>
                    <w:left w:val="none" w:sz="0" w:space="0" w:color="auto"/>
                    <w:bottom w:val="none" w:sz="0" w:space="0" w:color="auto"/>
                    <w:right w:val="none" w:sz="0" w:space="0" w:color="auto"/>
                  </w:divBdr>
                  <w:divsChild>
                    <w:div w:id="858079360">
                      <w:marLeft w:val="0"/>
                      <w:marRight w:val="0"/>
                      <w:marTop w:val="0"/>
                      <w:marBottom w:val="0"/>
                      <w:divBdr>
                        <w:top w:val="none" w:sz="0" w:space="0" w:color="auto"/>
                        <w:left w:val="none" w:sz="0" w:space="0" w:color="auto"/>
                        <w:bottom w:val="none" w:sz="0" w:space="0" w:color="auto"/>
                        <w:right w:val="none" w:sz="0" w:space="0" w:color="auto"/>
                      </w:divBdr>
                    </w:div>
                  </w:divsChild>
                </w:div>
                <w:div w:id="2110927952">
                  <w:marLeft w:val="0"/>
                  <w:marRight w:val="0"/>
                  <w:marTop w:val="0"/>
                  <w:marBottom w:val="0"/>
                  <w:divBdr>
                    <w:top w:val="none" w:sz="0" w:space="0" w:color="auto"/>
                    <w:left w:val="none" w:sz="0" w:space="0" w:color="auto"/>
                    <w:bottom w:val="none" w:sz="0" w:space="0" w:color="auto"/>
                    <w:right w:val="none" w:sz="0" w:space="0" w:color="auto"/>
                  </w:divBdr>
                  <w:divsChild>
                    <w:div w:id="9608419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11748155">
          <w:marLeft w:val="0"/>
          <w:marRight w:val="0"/>
          <w:marTop w:val="0"/>
          <w:marBottom w:val="0"/>
          <w:divBdr>
            <w:top w:val="none" w:sz="0" w:space="0" w:color="auto"/>
            <w:left w:val="none" w:sz="0" w:space="0" w:color="auto"/>
            <w:bottom w:val="none" w:sz="0" w:space="0" w:color="auto"/>
            <w:right w:val="none" w:sz="0" w:space="0" w:color="auto"/>
          </w:divBdr>
        </w:div>
        <w:div w:id="1813448281">
          <w:marLeft w:val="0"/>
          <w:marRight w:val="0"/>
          <w:marTop w:val="0"/>
          <w:marBottom w:val="0"/>
          <w:divBdr>
            <w:top w:val="none" w:sz="0" w:space="0" w:color="auto"/>
            <w:left w:val="none" w:sz="0" w:space="0" w:color="auto"/>
            <w:bottom w:val="none" w:sz="0" w:space="0" w:color="auto"/>
            <w:right w:val="none" w:sz="0" w:space="0" w:color="auto"/>
          </w:divBdr>
        </w:div>
        <w:div w:id="1820923760">
          <w:marLeft w:val="0"/>
          <w:marRight w:val="0"/>
          <w:marTop w:val="0"/>
          <w:marBottom w:val="0"/>
          <w:divBdr>
            <w:top w:val="none" w:sz="0" w:space="0" w:color="auto"/>
            <w:left w:val="none" w:sz="0" w:space="0" w:color="auto"/>
            <w:bottom w:val="none" w:sz="0" w:space="0" w:color="auto"/>
            <w:right w:val="none" w:sz="0" w:space="0" w:color="auto"/>
          </w:divBdr>
          <w:divsChild>
            <w:div w:id="501165167">
              <w:marLeft w:val="0"/>
              <w:marRight w:val="0"/>
              <w:marTop w:val="0"/>
              <w:marBottom w:val="0"/>
              <w:divBdr>
                <w:top w:val="none" w:sz="0" w:space="0" w:color="auto"/>
                <w:left w:val="none" w:sz="0" w:space="0" w:color="auto"/>
                <w:bottom w:val="none" w:sz="0" w:space="0" w:color="auto"/>
                <w:right w:val="none" w:sz="0" w:space="0" w:color="auto"/>
              </w:divBdr>
            </w:div>
            <w:div w:id="717121486">
              <w:marLeft w:val="0"/>
              <w:marRight w:val="0"/>
              <w:marTop w:val="0"/>
              <w:marBottom w:val="0"/>
              <w:divBdr>
                <w:top w:val="none" w:sz="0" w:space="0" w:color="auto"/>
                <w:left w:val="none" w:sz="0" w:space="0" w:color="auto"/>
                <w:bottom w:val="none" w:sz="0" w:space="0" w:color="auto"/>
                <w:right w:val="none" w:sz="0" w:space="0" w:color="auto"/>
              </w:divBdr>
            </w:div>
            <w:div w:id="745300129">
              <w:marLeft w:val="0"/>
              <w:marRight w:val="0"/>
              <w:marTop w:val="0"/>
              <w:marBottom w:val="0"/>
              <w:divBdr>
                <w:top w:val="none" w:sz="0" w:space="0" w:color="auto"/>
                <w:left w:val="none" w:sz="0" w:space="0" w:color="auto"/>
                <w:bottom w:val="none" w:sz="0" w:space="0" w:color="auto"/>
                <w:right w:val="none" w:sz="0" w:space="0" w:color="auto"/>
              </w:divBdr>
            </w:div>
            <w:div w:id="914440010">
              <w:marLeft w:val="0"/>
              <w:marRight w:val="0"/>
              <w:marTop w:val="0"/>
              <w:marBottom w:val="0"/>
              <w:divBdr>
                <w:top w:val="none" w:sz="0" w:space="0" w:color="auto"/>
                <w:left w:val="none" w:sz="0" w:space="0" w:color="auto"/>
                <w:bottom w:val="none" w:sz="0" w:space="0" w:color="auto"/>
                <w:right w:val="none" w:sz="0" w:space="0" w:color="auto"/>
              </w:divBdr>
            </w:div>
            <w:div w:id="1044865832">
              <w:marLeft w:val="0"/>
              <w:marRight w:val="0"/>
              <w:marTop w:val="0"/>
              <w:marBottom w:val="0"/>
              <w:divBdr>
                <w:top w:val="none" w:sz="0" w:space="0" w:color="auto"/>
                <w:left w:val="none" w:sz="0" w:space="0" w:color="auto"/>
                <w:bottom w:val="none" w:sz="0" w:space="0" w:color="auto"/>
                <w:right w:val="none" w:sz="0" w:space="0" w:color="auto"/>
              </w:divBdr>
            </w:div>
          </w:divsChild>
        </w:div>
        <w:div w:id="1820993154">
          <w:marLeft w:val="0"/>
          <w:marRight w:val="0"/>
          <w:marTop w:val="0"/>
          <w:marBottom w:val="0"/>
          <w:divBdr>
            <w:top w:val="none" w:sz="0" w:space="0" w:color="auto"/>
            <w:left w:val="none" w:sz="0" w:space="0" w:color="auto"/>
            <w:bottom w:val="none" w:sz="0" w:space="0" w:color="auto"/>
            <w:right w:val="none" w:sz="0" w:space="0" w:color="auto"/>
          </w:divBdr>
        </w:div>
        <w:div w:id="1824076916">
          <w:marLeft w:val="0"/>
          <w:marRight w:val="0"/>
          <w:marTop w:val="0"/>
          <w:marBottom w:val="0"/>
          <w:divBdr>
            <w:top w:val="none" w:sz="0" w:space="0" w:color="auto"/>
            <w:left w:val="none" w:sz="0" w:space="0" w:color="auto"/>
            <w:bottom w:val="none" w:sz="0" w:space="0" w:color="auto"/>
            <w:right w:val="none" w:sz="0" w:space="0" w:color="auto"/>
          </w:divBdr>
        </w:div>
        <w:div w:id="1824272574">
          <w:marLeft w:val="0"/>
          <w:marRight w:val="0"/>
          <w:marTop w:val="0"/>
          <w:marBottom w:val="0"/>
          <w:divBdr>
            <w:top w:val="none" w:sz="0" w:space="0" w:color="auto"/>
            <w:left w:val="none" w:sz="0" w:space="0" w:color="auto"/>
            <w:bottom w:val="none" w:sz="0" w:space="0" w:color="auto"/>
            <w:right w:val="none" w:sz="0" w:space="0" w:color="auto"/>
          </w:divBdr>
          <w:divsChild>
            <w:div w:id="237256140">
              <w:marLeft w:val="0"/>
              <w:marRight w:val="0"/>
              <w:marTop w:val="0"/>
              <w:marBottom w:val="0"/>
              <w:divBdr>
                <w:top w:val="none" w:sz="0" w:space="0" w:color="auto"/>
                <w:left w:val="none" w:sz="0" w:space="0" w:color="auto"/>
                <w:bottom w:val="none" w:sz="0" w:space="0" w:color="auto"/>
                <w:right w:val="none" w:sz="0" w:space="0" w:color="auto"/>
              </w:divBdr>
            </w:div>
            <w:div w:id="1150290824">
              <w:marLeft w:val="0"/>
              <w:marRight w:val="0"/>
              <w:marTop w:val="0"/>
              <w:marBottom w:val="0"/>
              <w:divBdr>
                <w:top w:val="none" w:sz="0" w:space="0" w:color="auto"/>
                <w:left w:val="none" w:sz="0" w:space="0" w:color="auto"/>
                <w:bottom w:val="none" w:sz="0" w:space="0" w:color="auto"/>
                <w:right w:val="none" w:sz="0" w:space="0" w:color="auto"/>
              </w:divBdr>
            </w:div>
            <w:div w:id="1649508073">
              <w:marLeft w:val="0"/>
              <w:marRight w:val="0"/>
              <w:marTop w:val="0"/>
              <w:marBottom w:val="0"/>
              <w:divBdr>
                <w:top w:val="none" w:sz="0" w:space="0" w:color="auto"/>
                <w:left w:val="none" w:sz="0" w:space="0" w:color="auto"/>
                <w:bottom w:val="none" w:sz="0" w:space="0" w:color="auto"/>
                <w:right w:val="none" w:sz="0" w:space="0" w:color="auto"/>
              </w:divBdr>
            </w:div>
            <w:div w:id="1855343387">
              <w:marLeft w:val="0"/>
              <w:marRight w:val="0"/>
              <w:marTop w:val="0"/>
              <w:marBottom w:val="0"/>
              <w:divBdr>
                <w:top w:val="none" w:sz="0" w:space="0" w:color="auto"/>
                <w:left w:val="none" w:sz="0" w:space="0" w:color="auto"/>
                <w:bottom w:val="none" w:sz="0" w:space="0" w:color="auto"/>
                <w:right w:val="none" w:sz="0" w:space="0" w:color="auto"/>
              </w:divBdr>
            </w:div>
            <w:div w:id="2087989599">
              <w:marLeft w:val="0"/>
              <w:marRight w:val="0"/>
              <w:marTop w:val="0"/>
              <w:marBottom w:val="0"/>
              <w:divBdr>
                <w:top w:val="none" w:sz="0" w:space="0" w:color="auto"/>
                <w:left w:val="none" w:sz="0" w:space="0" w:color="auto"/>
                <w:bottom w:val="none" w:sz="0" w:space="0" w:color="auto"/>
                <w:right w:val="none" w:sz="0" w:space="0" w:color="auto"/>
              </w:divBdr>
            </w:div>
          </w:divsChild>
        </w:div>
        <w:div w:id="1825898623">
          <w:marLeft w:val="0"/>
          <w:marRight w:val="0"/>
          <w:marTop w:val="0"/>
          <w:marBottom w:val="0"/>
          <w:divBdr>
            <w:top w:val="none" w:sz="0" w:space="0" w:color="auto"/>
            <w:left w:val="none" w:sz="0" w:space="0" w:color="auto"/>
            <w:bottom w:val="none" w:sz="0" w:space="0" w:color="auto"/>
            <w:right w:val="none" w:sz="0" w:space="0" w:color="auto"/>
          </w:divBdr>
        </w:div>
        <w:div w:id="1826703976">
          <w:marLeft w:val="0"/>
          <w:marRight w:val="0"/>
          <w:marTop w:val="0"/>
          <w:marBottom w:val="0"/>
          <w:divBdr>
            <w:top w:val="none" w:sz="0" w:space="0" w:color="auto"/>
            <w:left w:val="none" w:sz="0" w:space="0" w:color="auto"/>
            <w:bottom w:val="none" w:sz="0" w:space="0" w:color="auto"/>
            <w:right w:val="none" w:sz="0" w:space="0" w:color="auto"/>
          </w:divBdr>
        </w:div>
        <w:div w:id="1829511589">
          <w:marLeft w:val="0"/>
          <w:marRight w:val="0"/>
          <w:marTop w:val="0"/>
          <w:marBottom w:val="0"/>
          <w:divBdr>
            <w:top w:val="none" w:sz="0" w:space="0" w:color="auto"/>
            <w:left w:val="none" w:sz="0" w:space="0" w:color="auto"/>
            <w:bottom w:val="none" w:sz="0" w:space="0" w:color="auto"/>
            <w:right w:val="none" w:sz="0" w:space="0" w:color="auto"/>
          </w:divBdr>
        </w:div>
        <w:div w:id="1830563141">
          <w:marLeft w:val="0"/>
          <w:marRight w:val="0"/>
          <w:marTop w:val="0"/>
          <w:marBottom w:val="0"/>
          <w:divBdr>
            <w:top w:val="none" w:sz="0" w:space="0" w:color="auto"/>
            <w:left w:val="none" w:sz="0" w:space="0" w:color="auto"/>
            <w:bottom w:val="none" w:sz="0" w:space="0" w:color="auto"/>
            <w:right w:val="none" w:sz="0" w:space="0" w:color="auto"/>
          </w:divBdr>
        </w:div>
        <w:div w:id="1831826670">
          <w:marLeft w:val="0"/>
          <w:marRight w:val="0"/>
          <w:marTop w:val="0"/>
          <w:marBottom w:val="0"/>
          <w:divBdr>
            <w:top w:val="none" w:sz="0" w:space="0" w:color="auto"/>
            <w:left w:val="none" w:sz="0" w:space="0" w:color="auto"/>
            <w:bottom w:val="none" w:sz="0" w:space="0" w:color="auto"/>
            <w:right w:val="none" w:sz="0" w:space="0" w:color="auto"/>
          </w:divBdr>
        </w:div>
        <w:div w:id="1832524303">
          <w:marLeft w:val="0"/>
          <w:marRight w:val="0"/>
          <w:marTop w:val="0"/>
          <w:marBottom w:val="0"/>
          <w:divBdr>
            <w:top w:val="none" w:sz="0" w:space="0" w:color="auto"/>
            <w:left w:val="none" w:sz="0" w:space="0" w:color="auto"/>
            <w:bottom w:val="none" w:sz="0" w:space="0" w:color="auto"/>
            <w:right w:val="none" w:sz="0" w:space="0" w:color="auto"/>
          </w:divBdr>
        </w:div>
        <w:div w:id="1833370599">
          <w:marLeft w:val="0"/>
          <w:marRight w:val="0"/>
          <w:marTop w:val="0"/>
          <w:marBottom w:val="0"/>
          <w:divBdr>
            <w:top w:val="none" w:sz="0" w:space="0" w:color="auto"/>
            <w:left w:val="none" w:sz="0" w:space="0" w:color="auto"/>
            <w:bottom w:val="none" w:sz="0" w:space="0" w:color="auto"/>
            <w:right w:val="none" w:sz="0" w:space="0" w:color="auto"/>
          </w:divBdr>
        </w:div>
        <w:div w:id="1833401272">
          <w:marLeft w:val="0"/>
          <w:marRight w:val="0"/>
          <w:marTop w:val="0"/>
          <w:marBottom w:val="0"/>
          <w:divBdr>
            <w:top w:val="none" w:sz="0" w:space="0" w:color="auto"/>
            <w:left w:val="none" w:sz="0" w:space="0" w:color="auto"/>
            <w:bottom w:val="none" w:sz="0" w:space="0" w:color="auto"/>
            <w:right w:val="none" w:sz="0" w:space="0" w:color="auto"/>
          </w:divBdr>
        </w:div>
        <w:div w:id="1835491234">
          <w:marLeft w:val="0"/>
          <w:marRight w:val="0"/>
          <w:marTop w:val="0"/>
          <w:marBottom w:val="0"/>
          <w:divBdr>
            <w:top w:val="none" w:sz="0" w:space="0" w:color="auto"/>
            <w:left w:val="none" w:sz="0" w:space="0" w:color="auto"/>
            <w:bottom w:val="none" w:sz="0" w:space="0" w:color="auto"/>
            <w:right w:val="none" w:sz="0" w:space="0" w:color="auto"/>
          </w:divBdr>
        </w:div>
        <w:div w:id="1835797597">
          <w:marLeft w:val="0"/>
          <w:marRight w:val="0"/>
          <w:marTop w:val="0"/>
          <w:marBottom w:val="0"/>
          <w:divBdr>
            <w:top w:val="none" w:sz="0" w:space="0" w:color="auto"/>
            <w:left w:val="none" w:sz="0" w:space="0" w:color="auto"/>
            <w:bottom w:val="none" w:sz="0" w:space="0" w:color="auto"/>
            <w:right w:val="none" w:sz="0" w:space="0" w:color="auto"/>
          </w:divBdr>
        </w:div>
        <w:div w:id="1836677213">
          <w:marLeft w:val="0"/>
          <w:marRight w:val="0"/>
          <w:marTop w:val="0"/>
          <w:marBottom w:val="0"/>
          <w:divBdr>
            <w:top w:val="none" w:sz="0" w:space="0" w:color="auto"/>
            <w:left w:val="none" w:sz="0" w:space="0" w:color="auto"/>
            <w:bottom w:val="none" w:sz="0" w:space="0" w:color="auto"/>
            <w:right w:val="none" w:sz="0" w:space="0" w:color="auto"/>
          </w:divBdr>
        </w:div>
        <w:div w:id="1842313654">
          <w:marLeft w:val="0"/>
          <w:marRight w:val="0"/>
          <w:marTop w:val="0"/>
          <w:marBottom w:val="0"/>
          <w:divBdr>
            <w:top w:val="none" w:sz="0" w:space="0" w:color="auto"/>
            <w:left w:val="none" w:sz="0" w:space="0" w:color="auto"/>
            <w:bottom w:val="none" w:sz="0" w:space="0" w:color="auto"/>
            <w:right w:val="none" w:sz="0" w:space="0" w:color="auto"/>
          </w:divBdr>
        </w:div>
        <w:div w:id="1842888850">
          <w:marLeft w:val="0"/>
          <w:marRight w:val="0"/>
          <w:marTop w:val="0"/>
          <w:marBottom w:val="0"/>
          <w:divBdr>
            <w:top w:val="none" w:sz="0" w:space="0" w:color="auto"/>
            <w:left w:val="none" w:sz="0" w:space="0" w:color="auto"/>
            <w:bottom w:val="none" w:sz="0" w:space="0" w:color="auto"/>
            <w:right w:val="none" w:sz="0" w:space="0" w:color="auto"/>
          </w:divBdr>
        </w:div>
        <w:div w:id="1845245697">
          <w:marLeft w:val="0"/>
          <w:marRight w:val="0"/>
          <w:marTop w:val="0"/>
          <w:marBottom w:val="0"/>
          <w:divBdr>
            <w:top w:val="none" w:sz="0" w:space="0" w:color="auto"/>
            <w:left w:val="none" w:sz="0" w:space="0" w:color="auto"/>
            <w:bottom w:val="none" w:sz="0" w:space="0" w:color="auto"/>
            <w:right w:val="none" w:sz="0" w:space="0" w:color="auto"/>
          </w:divBdr>
        </w:div>
        <w:div w:id="1848978308">
          <w:marLeft w:val="0"/>
          <w:marRight w:val="0"/>
          <w:marTop w:val="0"/>
          <w:marBottom w:val="0"/>
          <w:divBdr>
            <w:top w:val="none" w:sz="0" w:space="0" w:color="auto"/>
            <w:left w:val="none" w:sz="0" w:space="0" w:color="auto"/>
            <w:bottom w:val="none" w:sz="0" w:space="0" w:color="auto"/>
            <w:right w:val="none" w:sz="0" w:space="0" w:color="auto"/>
          </w:divBdr>
        </w:div>
        <w:div w:id="1849634447">
          <w:marLeft w:val="0"/>
          <w:marRight w:val="0"/>
          <w:marTop w:val="0"/>
          <w:marBottom w:val="0"/>
          <w:divBdr>
            <w:top w:val="none" w:sz="0" w:space="0" w:color="auto"/>
            <w:left w:val="none" w:sz="0" w:space="0" w:color="auto"/>
            <w:bottom w:val="none" w:sz="0" w:space="0" w:color="auto"/>
            <w:right w:val="none" w:sz="0" w:space="0" w:color="auto"/>
          </w:divBdr>
        </w:div>
        <w:div w:id="1853564806">
          <w:marLeft w:val="0"/>
          <w:marRight w:val="0"/>
          <w:marTop w:val="0"/>
          <w:marBottom w:val="0"/>
          <w:divBdr>
            <w:top w:val="none" w:sz="0" w:space="0" w:color="auto"/>
            <w:left w:val="none" w:sz="0" w:space="0" w:color="auto"/>
            <w:bottom w:val="none" w:sz="0" w:space="0" w:color="auto"/>
            <w:right w:val="none" w:sz="0" w:space="0" w:color="auto"/>
          </w:divBdr>
        </w:div>
        <w:div w:id="1854569087">
          <w:marLeft w:val="0"/>
          <w:marRight w:val="0"/>
          <w:marTop w:val="0"/>
          <w:marBottom w:val="0"/>
          <w:divBdr>
            <w:top w:val="none" w:sz="0" w:space="0" w:color="auto"/>
            <w:left w:val="none" w:sz="0" w:space="0" w:color="auto"/>
            <w:bottom w:val="none" w:sz="0" w:space="0" w:color="auto"/>
            <w:right w:val="none" w:sz="0" w:space="0" w:color="auto"/>
          </w:divBdr>
        </w:div>
        <w:div w:id="1858040750">
          <w:marLeft w:val="0"/>
          <w:marRight w:val="0"/>
          <w:marTop w:val="0"/>
          <w:marBottom w:val="0"/>
          <w:divBdr>
            <w:top w:val="none" w:sz="0" w:space="0" w:color="auto"/>
            <w:left w:val="none" w:sz="0" w:space="0" w:color="auto"/>
            <w:bottom w:val="none" w:sz="0" w:space="0" w:color="auto"/>
            <w:right w:val="none" w:sz="0" w:space="0" w:color="auto"/>
          </w:divBdr>
        </w:div>
        <w:div w:id="1859661702">
          <w:marLeft w:val="0"/>
          <w:marRight w:val="0"/>
          <w:marTop w:val="0"/>
          <w:marBottom w:val="0"/>
          <w:divBdr>
            <w:top w:val="none" w:sz="0" w:space="0" w:color="auto"/>
            <w:left w:val="none" w:sz="0" w:space="0" w:color="auto"/>
            <w:bottom w:val="none" w:sz="0" w:space="0" w:color="auto"/>
            <w:right w:val="none" w:sz="0" w:space="0" w:color="auto"/>
          </w:divBdr>
        </w:div>
        <w:div w:id="1866557819">
          <w:marLeft w:val="0"/>
          <w:marRight w:val="0"/>
          <w:marTop w:val="0"/>
          <w:marBottom w:val="0"/>
          <w:divBdr>
            <w:top w:val="none" w:sz="0" w:space="0" w:color="auto"/>
            <w:left w:val="none" w:sz="0" w:space="0" w:color="auto"/>
            <w:bottom w:val="none" w:sz="0" w:space="0" w:color="auto"/>
            <w:right w:val="none" w:sz="0" w:space="0" w:color="auto"/>
          </w:divBdr>
        </w:div>
        <w:div w:id="1867599595">
          <w:marLeft w:val="0"/>
          <w:marRight w:val="0"/>
          <w:marTop w:val="0"/>
          <w:marBottom w:val="0"/>
          <w:divBdr>
            <w:top w:val="none" w:sz="0" w:space="0" w:color="auto"/>
            <w:left w:val="none" w:sz="0" w:space="0" w:color="auto"/>
            <w:bottom w:val="none" w:sz="0" w:space="0" w:color="auto"/>
            <w:right w:val="none" w:sz="0" w:space="0" w:color="auto"/>
          </w:divBdr>
        </w:div>
        <w:div w:id="1870683783">
          <w:marLeft w:val="0"/>
          <w:marRight w:val="0"/>
          <w:marTop w:val="0"/>
          <w:marBottom w:val="0"/>
          <w:divBdr>
            <w:top w:val="none" w:sz="0" w:space="0" w:color="auto"/>
            <w:left w:val="none" w:sz="0" w:space="0" w:color="auto"/>
            <w:bottom w:val="none" w:sz="0" w:space="0" w:color="auto"/>
            <w:right w:val="none" w:sz="0" w:space="0" w:color="auto"/>
          </w:divBdr>
          <w:divsChild>
            <w:div w:id="231743416">
              <w:marLeft w:val="0"/>
              <w:marRight w:val="0"/>
              <w:marTop w:val="0"/>
              <w:marBottom w:val="0"/>
              <w:divBdr>
                <w:top w:val="none" w:sz="0" w:space="0" w:color="auto"/>
                <w:left w:val="none" w:sz="0" w:space="0" w:color="auto"/>
                <w:bottom w:val="none" w:sz="0" w:space="0" w:color="auto"/>
                <w:right w:val="none" w:sz="0" w:space="0" w:color="auto"/>
              </w:divBdr>
            </w:div>
            <w:div w:id="714620677">
              <w:marLeft w:val="0"/>
              <w:marRight w:val="0"/>
              <w:marTop w:val="0"/>
              <w:marBottom w:val="0"/>
              <w:divBdr>
                <w:top w:val="none" w:sz="0" w:space="0" w:color="auto"/>
                <w:left w:val="none" w:sz="0" w:space="0" w:color="auto"/>
                <w:bottom w:val="none" w:sz="0" w:space="0" w:color="auto"/>
                <w:right w:val="none" w:sz="0" w:space="0" w:color="auto"/>
              </w:divBdr>
            </w:div>
            <w:div w:id="1031346024">
              <w:marLeft w:val="0"/>
              <w:marRight w:val="0"/>
              <w:marTop w:val="0"/>
              <w:marBottom w:val="0"/>
              <w:divBdr>
                <w:top w:val="none" w:sz="0" w:space="0" w:color="auto"/>
                <w:left w:val="none" w:sz="0" w:space="0" w:color="auto"/>
                <w:bottom w:val="none" w:sz="0" w:space="0" w:color="auto"/>
                <w:right w:val="none" w:sz="0" w:space="0" w:color="auto"/>
              </w:divBdr>
            </w:div>
            <w:div w:id="1212841106">
              <w:marLeft w:val="0"/>
              <w:marRight w:val="0"/>
              <w:marTop w:val="0"/>
              <w:marBottom w:val="0"/>
              <w:divBdr>
                <w:top w:val="none" w:sz="0" w:space="0" w:color="auto"/>
                <w:left w:val="none" w:sz="0" w:space="0" w:color="auto"/>
                <w:bottom w:val="none" w:sz="0" w:space="0" w:color="auto"/>
                <w:right w:val="none" w:sz="0" w:space="0" w:color="auto"/>
              </w:divBdr>
            </w:div>
            <w:div w:id="1793406003">
              <w:marLeft w:val="0"/>
              <w:marRight w:val="0"/>
              <w:marTop w:val="0"/>
              <w:marBottom w:val="0"/>
              <w:divBdr>
                <w:top w:val="none" w:sz="0" w:space="0" w:color="auto"/>
                <w:left w:val="none" w:sz="0" w:space="0" w:color="auto"/>
                <w:bottom w:val="none" w:sz="0" w:space="0" w:color="auto"/>
                <w:right w:val="none" w:sz="0" w:space="0" w:color="auto"/>
              </w:divBdr>
            </w:div>
          </w:divsChild>
        </w:div>
        <w:div w:id="1872914246">
          <w:marLeft w:val="0"/>
          <w:marRight w:val="0"/>
          <w:marTop w:val="0"/>
          <w:marBottom w:val="0"/>
          <w:divBdr>
            <w:top w:val="none" w:sz="0" w:space="0" w:color="auto"/>
            <w:left w:val="none" w:sz="0" w:space="0" w:color="auto"/>
            <w:bottom w:val="none" w:sz="0" w:space="0" w:color="auto"/>
            <w:right w:val="none" w:sz="0" w:space="0" w:color="auto"/>
          </w:divBdr>
        </w:div>
        <w:div w:id="1873609225">
          <w:marLeft w:val="0"/>
          <w:marRight w:val="0"/>
          <w:marTop w:val="0"/>
          <w:marBottom w:val="0"/>
          <w:divBdr>
            <w:top w:val="none" w:sz="0" w:space="0" w:color="auto"/>
            <w:left w:val="none" w:sz="0" w:space="0" w:color="auto"/>
            <w:bottom w:val="none" w:sz="0" w:space="0" w:color="auto"/>
            <w:right w:val="none" w:sz="0" w:space="0" w:color="auto"/>
          </w:divBdr>
        </w:div>
        <w:div w:id="1874731089">
          <w:marLeft w:val="0"/>
          <w:marRight w:val="0"/>
          <w:marTop w:val="0"/>
          <w:marBottom w:val="0"/>
          <w:divBdr>
            <w:top w:val="none" w:sz="0" w:space="0" w:color="auto"/>
            <w:left w:val="none" w:sz="0" w:space="0" w:color="auto"/>
            <w:bottom w:val="none" w:sz="0" w:space="0" w:color="auto"/>
            <w:right w:val="none" w:sz="0" w:space="0" w:color="auto"/>
          </w:divBdr>
          <w:divsChild>
            <w:div w:id="353264954">
              <w:marLeft w:val="0"/>
              <w:marRight w:val="0"/>
              <w:marTop w:val="0"/>
              <w:marBottom w:val="0"/>
              <w:divBdr>
                <w:top w:val="none" w:sz="0" w:space="0" w:color="auto"/>
                <w:left w:val="none" w:sz="0" w:space="0" w:color="auto"/>
                <w:bottom w:val="none" w:sz="0" w:space="0" w:color="auto"/>
                <w:right w:val="none" w:sz="0" w:space="0" w:color="auto"/>
              </w:divBdr>
            </w:div>
            <w:div w:id="434983780">
              <w:marLeft w:val="0"/>
              <w:marRight w:val="0"/>
              <w:marTop w:val="0"/>
              <w:marBottom w:val="0"/>
              <w:divBdr>
                <w:top w:val="none" w:sz="0" w:space="0" w:color="auto"/>
                <w:left w:val="none" w:sz="0" w:space="0" w:color="auto"/>
                <w:bottom w:val="none" w:sz="0" w:space="0" w:color="auto"/>
                <w:right w:val="none" w:sz="0" w:space="0" w:color="auto"/>
              </w:divBdr>
            </w:div>
            <w:div w:id="1322192394">
              <w:marLeft w:val="0"/>
              <w:marRight w:val="0"/>
              <w:marTop w:val="0"/>
              <w:marBottom w:val="0"/>
              <w:divBdr>
                <w:top w:val="none" w:sz="0" w:space="0" w:color="auto"/>
                <w:left w:val="none" w:sz="0" w:space="0" w:color="auto"/>
                <w:bottom w:val="none" w:sz="0" w:space="0" w:color="auto"/>
                <w:right w:val="none" w:sz="0" w:space="0" w:color="auto"/>
              </w:divBdr>
            </w:div>
            <w:div w:id="1449004472">
              <w:marLeft w:val="0"/>
              <w:marRight w:val="0"/>
              <w:marTop w:val="0"/>
              <w:marBottom w:val="0"/>
              <w:divBdr>
                <w:top w:val="none" w:sz="0" w:space="0" w:color="auto"/>
                <w:left w:val="none" w:sz="0" w:space="0" w:color="auto"/>
                <w:bottom w:val="none" w:sz="0" w:space="0" w:color="auto"/>
                <w:right w:val="none" w:sz="0" w:space="0" w:color="auto"/>
              </w:divBdr>
            </w:div>
            <w:div w:id="2005082734">
              <w:marLeft w:val="0"/>
              <w:marRight w:val="0"/>
              <w:marTop w:val="0"/>
              <w:marBottom w:val="0"/>
              <w:divBdr>
                <w:top w:val="none" w:sz="0" w:space="0" w:color="auto"/>
                <w:left w:val="none" w:sz="0" w:space="0" w:color="auto"/>
                <w:bottom w:val="none" w:sz="0" w:space="0" w:color="auto"/>
                <w:right w:val="none" w:sz="0" w:space="0" w:color="auto"/>
              </w:divBdr>
            </w:div>
          </w:divsChild>
        </w:div>
        <w:div w:id="1877769162">
          <w:marLeft w:val="0"/>
          <w:marRight w:val="0"/>
          <w:marTop w:val="0"/>
          <w:marBottom w:val="0"/>
          <w:divBdr>
            <w:top w:val="none" w:sz="0" w:space="0" w:color="auto"/>
            <w:left w:val="none" w:sz="0" w:space="0" w:color="auto"/>
            <w:bottom w:val="none" w:sz="0" w:space="0" w:color="auto"/>
            <w:right w:val="none" w:sz="0" w:space="0" w:color="auto"/>
          </w:divBdr>
          <w:divsChild>
            <w:div w:id="2014529147">
              <w:marLeft w:val="-75"/>
              <w:marRight w:val="0"/>
              <w:marTop w:val="30"/>
              <w:marBottom w:val="30"/>
              <w:divBdr>
                <w:top w:val="none" w:sz="0" w:space="0" w:color="auto"/>
                <w:left w:val="none" w:sz="0" w:space="0" w:color="auto"/>
                <w:bottom w:val="none" w:sz="0" w:space="0" w:color="auto"/>
                <w:right w:val="none" w:sz="0" w:space="0" w:color="auto"/>
              </w:divBdr>
              <w:divsChild>
                <w:div w:id="1126392447">
                  <w:marLeft w:val="0"/>
                  <w:marRight w:val="0"/>
                  <w:marTop w:val="0"/>
                  <w:marBottom w:val="0"/>
                  <w:divBdr>
                    <w:top w:val="none" w:sz="0" w:space="0" w:color="auto"/>
                    <w:left w:val="none" w:sz="0" w:space="0" w:color="auto"/>
                    <w:bottom w:val="none" w:sz="0" w:space="0" w:color="auto"/>
                    <w:right w:val="none" w:sz="0" w:space="0" w:color="auto"/>
                  </w:divBdr>
                  <w:divsChild>
                    <w:div w:id="1541358371">
                      <w:marLeft w:val="0"/>
                      <w:marRight w:val="0"/>
                      <w:marTop w:val="0"/>
                      <w:marBottom w:val="0"/>
                      <w:divBdr>
                        <w:top w:val="none" w:sz="0" w:space="0" w:color="auto"/>
                        <w:left w:val="none" w:sz="0" w:space="0" w:color="auto"/>
                        <w:bottom w:val="none" w:sz="0" w:space="0" w:color="auto"/>
                        <w:right w:val="none" w:sz="0" w:space="0" w:color="auto"/>
                      </w:divBdr>
                    </w:div>
                  </w:divsChild>
                </w:div>
                <w:div w:id="1313873760">
                  <w:marLeft w:val="0"/>
                  <w:marRight w:val="0"/>
                  <w:marTop w:val="0"/>
                  <w:marBottom w:val="0"/>
                  <w:divBdr>
                    <w:top w:val="none" w:sz="0" w:space="0" w:color="auto"/>
                    <w:left w:val="none" w:sz="0" w:space="0" w:color="auto"/>
                    <w:bottom w:val="none" w:sz="0" w:space="0" w:color="auto"/>
                    <w:right w:val="none" w:sz="0" w:space="0" w:color="auto"/>
                  </w:divBdr>
                  <w:divsChild>
                    <w:div w:id="683165019">
                      <w:marLeft w:val="0"/>
                      <w:marRight w:val="0"/>
                      <w:marTop w:val="0"/>
                      <w:marBottom w:val="0"/>
                      <w:divBdr>
                        <w:top w:val="none" w:sz="0" w:space="0" w:color="auto"/>
                        <w:left w:val="none" w:sz="0" w:space="0" w:color="auto"/>
                        <w:bottom w:val="none" w:sz="0" w:space="0" w:color="auto"/>
                        <w:right w:val="none" w:sz="0" w:space="0" w:color="auto"/>
                      </w:divBdr>
                    </w:div>
                  </w:divsChild>
                </w:div>
                <w:div w:id="1434668040">
                  <w:marLeft w:val="0"/>
                  <w:marRight w:val="0"/>
                  <w:marTop w:val="0"/>
                  <w:marBottom w:val="0"/>
                  <w:divBdr>
                    <w:top w:val="none" w:sz="0" w:space="0" w:color="auto"/>
                    <w:left w:val="none" w:sz="0" w:space="0" w:color="auto"/>
                    <w:bottom w:val="none" w:sz="0" w:space="0" w:color="auto"/>
                    <w:right w:val="none" w:sz="0" w:space="0" w:color="auto"/>
                  </w:divBdr>
                  <w:divsChild>
                    <w:div w:id="1403061811">
                      <w:marLeft w:val="0"/>
                      <w:marRight w:val="0"/>
                      <w:marTop w:val="0"/>
                      <w:marBottom w:val="0"/>
                      <w:divBdr>
                        <w:top w:val="none" w:sz="0" w:space="0" w:color="auto"/>
                        <w:left w:val="none" w:sz="0" w:space="0" w:color="auto"/>
                        <w:bottom w:val="none" w:sz="0" w:space="0" w:color="auto"/>
                        <w:right w:val="none" w:sz="0" w:space="0" w:color="auto"/>
                      </w:divBdr>
                    </w:div>
                  </w:divsChild>
                </w:div>
                <w:div w:id="1800103844">
                  <w:marLeft w:val="0"/>
                  <w:marRight w:val="0"/>
                  <w:marTop w:val="0"/>
                  <w:marBottom w:val="0"/>
                  <w:divBdr>
                    <w:top w:val="none" w:sz="0" w:space="0" w:color="auto"/>
                    <w:left w:val="none" w:sz="0" w:space="0" w:color="auto"/>
                    <w:bottom w:val="none" w:sz="0" w:space="0" w:color="auto"/>
                    <w:right w:val="none" w:sz="0" w:space="0" w:color="auto"/>
                  </w:divBdr>
                  <w:divsChild>
                    <w:div w:id="1837722394">
                      <w:marLeft w:val="0"/>
                      <w:marRight w:val="0"/>
                      <w:marTop w:val="0"/>
                      <w:marBottom w:val="0"/>
                      <w:divBdr>
                        <w:top w:val="none" w:sz="0" w:space="0" w:color="auto"/>
                        <w:left w:val="none" w:sz="0" w:space="0" w:color="auto"/>
                        <w:bottom w:val="none" w:sz="0" w:space="0" w:color="auto"/>
                        <w:right w:val="none" w:sz="0" w:space="0" w:color="auto"/>
                      </w:divBdr>
                    </w:div>
                  </w:divsChild>
                </w:div>
                <w:div w:id="2076392480">
                  <w:marLeft w:val="0"/>
                  <w:marRight w:val="0"/>
                  <w:marTop w:val="0"/>
                  <w:marBottom w:val="0"/>
                  <w:divBdr>
                    <w:top w:val="none" w:sz="0" w:space="0" w:color="auto"/>
                    <w:left w:val="none" w:sz="0" w:space="0" w:color="auto"/>
                    <w:bottom w:val="none" w:sz="0" w:space="0" w:color="auto"/>
                    <w:right w:val="none" w:sz="0" w:space="0" w:color="auto"/>
                  </w:divBdr>
                  <w:divsChild>
                    <w:div w:id="1869758238">
                      <w:marLeft w:val="0"/>
                      <w:marRight w:val="0"/>
                      <w:marTop w:val="0"/>
                      <w:marBottom w:val="0"/>
                      <w:divBdr>
                        <w:top w:val="none" w:sz="0" w:space="0" w:color="auto"/>
                        <w:left w:val="none" w:sz="0" w:space="0" w:color="auto"/>
                        <w:bottom w:val="none" w:sz="0" w:space="0" w:color="auto"/>
                        <w:right w:val="none" w:sz="0" w:space="0" w:color="auto"/>
                      </w:divBdr>
                    </w:div>
                  </w:divsChild>
                </w:div>
                <w:div w:id="2130314046">
                  <w:marLeft w:val="0"/>
                  <w:marRight w:val="0"/>
                  <w:marTop w:val="0"/>
                  <w:marBottom w:val="0"/>
                  <w:divBdr>
                    <w:top w:val="none" w:sz="0" w:space="0" w:color="auto"/>
                    <w:left w:val="none" w:sz="0" w:space="0" w:color="auto"/>
                    <w:bottom w:val="none" w:sz="0" w:space="0" w:color="auto"/>
                    <w:right w:val="none" w:sz="0" w:space="0" w:color="auto"/>
                  </w:divBdr>
                  <w:divsChild>
                    <w:div w:id="7081458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83665180">
          <w:marLeft w:val="0"/>
          <w:marRight w:val="0"/>
          <w:marTop w:val="0"/>
          <w:marBottom w:val="0"/>
          <w:divBdr>
            <w:top w:val="none" w:sz="0" w:space="0" w:color="auto"/>
            <w:left w:val="none" w:sz="0" w:space="0" w:color="auto"/>
            <w:bottom w:val="none" w:sz="0" w:space="0" w:color="auto"/>
            <w:right w:val="none" w:sz="0" w:space="0" w:color="auto"/>
          </w:divBdr>
        </w:div>
        <w:div w:id="1884515094">
          <w:marLeft w:val="0"/>
          <w:marRight w:val="0"/>
          <w:marTop w:val="0"/>
          <w:marBottom w:val="0"/>
          <w:divBdr>
            <w:top w:val="none" w:sz="0" w:space="0" w:color="auto"/>
            <w:left w:val="none" w:sz="0" w:space="0" w:color="auto"/>
            <w:bottom w:val="none" w:sz="0" w:space="0" w:color="auto"/>
            <w:right w:val="none" w:sz="0" w:space="0" w:color="auto"/>
          </w:divBdr>
        </w:div>
        <w:div w:id="1886333878">
          <w:marLeft w:val="0"/>
          <w:marRight w:val="0"/>
          <w:marTop w:val="0"/>
          <w:marBottom w:val="0"/>
          <w:divBdr>
            <w:top w:val="none" w:sz="0" w:space="0" w:color="auto"/>
            <w:left w:val="none" w:sz="0" w:space="0" w:color="auto"/>
            <w:bottom w:val="none" w:sz="0" w:space="0" w:color="auto"/>
            <w:right w:val="none" w:sz="0" w:space="0" w:color="auto"/>
          </w:divBdr>
        </w:div>
        <w:div w:id="1887253267">
          <w:marLeft w:val="0"/>
          <w:marRight w:val="0"/>
          <w:marTop w:val="0"/>
          <w:marBottom w:val="0"/>
          <w:divBdr>
            <w:top w:val="none" w:sz="0" w:space="0" w:color="auto"/>
            <w:left w:val="none" w:sz="0" w:space="0" w:color="auto"/>
            <w:bottom w:val="none" w:sz="0" w:space="0" w:color="auto"/>
            <w:right w:val="none" w:sz="0" w:space="0" w:color="auto"/>
          </w:divBdr>
        </w:div>
        <w:div w:id="1890455239">
          <w:marLeft w:val="0"/>
          <w:marRight w:val="0"/>
          <w:marTop w:val="0"/>
          <w:marBottom w:val="0"/>
          <w:divBdr>
            <w:top w:val="none" w:sz="0" w:space="0" w:color="auto"/>
            <w:left w:val="none" w:sz="0" w:space="0" w:color="auto"/>
            <w:bottom w:val="none" w:sz="0" w:space="0" w:color="auto"/>
            <w:right w:val="none" w:sz="0" w:space="0" w:color="auto"/>
          </w:divBdr>
        </w:div>
        <w:div w:id="1896773090">
          <w:marLeft w:val="0"/>
          <w:marRight w:val="0"/>
          <w:marTop w:val="0"/>
          <w:marBottom w:val="0"/>
          <w:divBdr>
            <w:top w:val="none" w:sz="0" w:space="0" w:color="auto"/>
            <w:left w:val="none" w:sz="0" w:space="0" w:color="auto"/>
            <w:bottom w:val="none" w:sz="0" w:space="0" w:color="auto"/>
            <w:right w:val="none" w:sz="0" w:space="0" w:color="auto"/>
          </w:divBdr>
        </w:div>
        <w:div w:id="1897084285">
          <w:marLeft w:val="0"/>
          <w:marRight w:val="0"/>
          <w:marTop w:val="0"/>
          <w:marBottom w:val="0"/>
          <w:divBdr>
            <w:top w:val="none" w:sz="0" w:space="0" w:color="auto"/>
            <w:left w:val="none" w:sz="0" w:space="0" w:color="auto"/>
            <w:bottom w:val="none" w:sz="0" w:space="0" w:color="auto"/>
            <w:right w:val="none" w:sz="0" w:space="0" w:color="auto"/>
          </w:divBdr>
        </w:div>
        <w:div w:id="1900704048">
          <w:marLeft w:val="0"/>
          <w:marRight w:val="0"/>
          <w:marTop w:val="0"/>
          <w:marBottom w:val="0"/>
          <w:divBdr>
            <w:top w:val="none" w:sz="0" w:space="0" w:color="auto"/>
            <w:left w:val="none" w:sz="0" w:space="0" w:color="auto"/>
            <w:bottom w:val="none" w:sz="0" w:space="0" w:color="auto"/>
            <w:right w:val="none" w:sz="0" w:space="0" w:color="auto"/>
          </w:divBdr>
          <w:divsChild>
            <w:div w:id="306515668">
              <w:marLeft w:val="-75"/>
              <w:marRight w:val="0"/>
              <w:marTop w:val="30"/>
              <w:marBottom w:val="30"/>
              <w:divBdr>
                <w:top w:val="none" w:sz="0" w:space="0" w:color="auto"/>
                <w:left w:val="none" w:sz="0" w:space="0" w:color="auto"/>
                <w:bottom w:val="none" w:sz="0" w:space="0" w:color="auto"/>
                <w:right w:val="none" w:sz="0" w:space="0" w:color="auto"/>
              </w:divBdr>
              <w:divsChild>
                <w:div w:id="18241315">
                  <w:marLeft w:val="0"/>
                  <w:marRight w:val="0"/>
                  <w:marTop w:val="0"/>
                  <w:marBottom w:val="0"/>
                  <w:divBdr>
                    <w:top w:val="none" w:sz="0" w:space="0" w:color="auto"/>
                    <w:left w:val="none" w:sz="0" w:space="0" w:color="auto"/>
                    <w:bottom w:val="none" w:sz="0" w:space="0" w:color="auto"/>
                    <w:right w:val="none" w:sz="0" w:space="0" w:color="auto"/>
                  </w:divBdr>
                  <w:divsChild>
                    <w:div w:id="79569415">
                      <w:marLeft w:val="0"/>
                      <w:marRight w:val="0"/>
                      <w:marTop w:val="0"/>
                      <w:marBottom w:val="0"/>
                      <w:divBdr>
                        <w:top w:val="none" w:sz="0" w:space="0" w:color="auto"/>
                        <w:left w:val="none" w:sz="0" w:space="0" w:color="auto"/>
                        <w:bottom w:val="none" w:sz="0" w:space="0" w:color="auto"/>
                        <w:right w:val="none" w:sz="0" w:space="0" w:color="auto"/>
                      </w:divBdr>
                    </w:div>
                  </w:divsChild>
                </w:div>
                <w:div w:id="23487836">
                  <w:marLeft w:val="0"/>
                  <w:marRight w:val="0"/>
                  <w:marTop w:val="0"/>
                  <w:marBottom w:val="0"/>
                  <w:divBdr>
                    <w:top w:val="none" w:sz="0" w:space="0" w:color="auto"/>
                    <w:left w:val="none" w:sz="0" w:space="0" w:color="auto"/>
                    <w:bottom w:val="none" w:sz="0" w:space="0" w:color="auto"/>
                    <w:right w:val="none" w:sz="0" w:space="0" w:color="auto"/>
                  </w:divBdr>
                  <w:divsChild>
                    <w:div w:id="1626086342">
                      <w:marLeft w:val="0"/>
                      <w:marRight w:val="0"/>
                      <w:marTop w:val="0"/>
                      <w:marBottom w:val="0"/>
                      <w:divBdr>
                        <w:top w:val="none" w:sz="0" w:space="0" w:color="auto"/>
                        <w:left w:val="none" w:sz="0" w:space="0" w:color="auto"/>
                        <w:bottom w:val="none" w:sz="0" w:space="0" w:color="auto"/>
                        <w:right w:val="none" w:sz="0" w:space="0" w:color="auto"/>
                      </w:divBdr>
                    </w:div>
                  </w:divsChild>
                </w:div>
                <w:div w:id="25253746">
                  <w:marLeft w:val="0"/>
                  <w:marRight w:val="0"/>
                  <w:marTop w:val="0"/>
                  <w:marBottom w:val="0"/>
                  <w:divBdr>
                    <w:top w:val="none" w:sz="0" w:space="0" w:color="auto"/>
                    <w:left w:val="none" w:sz="0" w:space="0" w:color="auto"/>
                    <w:bottom w:val="none" w:sz="0" w:space="0" w:color="auto"/>
                    <w:right w:val="none" w:sz="0" w:space="0" w:color="auto"/>
                  </w:divBdr>
                  <w:divsChild>
                    <w:div w:id="183860923">
                      <w:marLeft w:val="0"/>
                      <w:marRight w:val="0"/>
                      <w:marTop w:val="0"/>
                      <w:marBottom w:val="0"/>
                      <w:divBdr>
                        <w:top w:val="none" w:sz="0" w:space="0" w:color="auto"/>
                        <w:left w:val="none" w:sz="0" w:space="0" w:color="auto"/>
                        <w:bottom w:val="none" w:sz="0" w:space="0" w:color="auto"/>
                        <w:right w:val="none" w:sz="0" w:space="0" w:color="auto"/>
                      </w:divBdr>
                    </w:div>
                  </w:divsChild>
                </w:div>
                <w:div w:id="93330329">
                  <w:marLeft w:val="0"/>
                  <w:marRight w:val="0"/>
                  <w:marTop w:val="0"/>
                  <w:marBottom w:val="0"/>
                  <w:divBdr>
                    <w:top w:val="none" w:sz="0" w:space="0" w:color="auto"/>
                    <w:left w:val="none" w:sz="0" w:space="0" w:color="auto"/>
                    <w:bottom w:val="none" w:sz="0" w:space="0" w:color="auto"/>
                    <w:right w:val="none" w:sz="0" w:space="0" w:color="auto"/>
                  </w:divBdr>
                  <w:divsChild>
                    <w:div w:id="1703633884">
                      <w:marLeft w:val="0"/>
                      <w:marRight w:val="0"/>
                      <w:marTop w:val="0"/>
                      <w:marBottom w:val="0"/>
                      <w:divBdr>
                        <w:top w:val="none" w:sz="0" w:space="0" w:color="auto"/>
                        <w:left w:val="none" w:sz="0" w:space="0" w:color="auto"/>
                        <w:bottom w:val="none" w:sz="0" w:space="0" w:color="auto"/>
                        <w:right w:val="none" w:sz="0" w:space="0" w:color="auto"/>
                      </w:divBdr>
                    </w:div>
                  </w:divsChild>
                </w:div>
                <w:div w:id="101994245">
                  <w:marLeft w:val="0"/>
                  <w:marRight w:val="0"/>
                  <w:marTop w:val="0"/>
                  <w:marBottom w:val="0"/>
                  <w:divBdr>
                    <w:top w:val="none" w:sz="0" w:space="0" w:color="auto"/>
                    <w:left w:val="none" w:sz="0" w:space="0" w:color="auto"/>
                    <w:bottom w:val="none" w:sz="0" w:space="0" w:color="auto"/>
                    <w:right w:val="none" w:sz="0" w:space="0" w:color="auto"/>
                  </w:divBdr>
                  <w:divsChild>
                    <w:div w:id="1429883722">
                      <w:marLeft w:val="0"/>
                      <w:marRight w:val="0"/>
                      <w:marTop w:val="0"/>
                      <w:marBottom w:val="0"/>
                      <w:divBdr>
                        <w:top w:val="none" w:sz="0" w:space="0" w:color="auto"/>
                        <w:left w:val="none" w:sz="0" w:space="0" w:color="auto"/>
                        <w:bottom w:val="none" w:sz="0" w:space="0" w:color="auto"/>
                        <w:right w:val="none" w:sz="0" w:space="0" w:color="auto"/>
                      </w:divBdr>
                    </w:div>
                  </w:divsChild>
                </w:div>
                <w:div w:id="113714305">
                  <w:marLeft w:val="0"/>
                  <w:marRight w:val="0"/>
                  <w:marTop w:val="0"/>
                  <w:marBottom w:val="0"/>
                  <w:divBdr>
                    <w:top w:val="none" w:sz="0" w:space="0" w:color="auto"/>
                    <w:left w:val="none" w:sz="0" w:space="0" w:color="auto"/>
                    <w:bottom w:val="none" w:sz="0" w:space="0" w:color="auto"/>
                    <w:right w:val="none" w:sz="0" w:space="0" w:color="auto"/>
                  </w:divBdr>
                  <w:divsChild>
                    <w:div w:id="1816221542">
                      <w:marLeft w:val="0"/>
                      <w:marRight w:val="0"/>
                      <w:marTop w:val="0"/>
                      <w:marBottom w:val="0"/>
                      <w:divBdr>
                        <w:top w:val="none" w:sz="0" w:space="0" w:color="auto"/>
                        <w:left w:val="none" w:sz="0" w:space="0" w:color="auto"/>
                        <w:bottom w:val="none" w:sz="0" w:space="0" w:color="auto"/>
                        <w:right w:val="none" w:sz="0" w:space="0" w:color="auto"/>
                      </w:divBdr>
                    </w:div>
                  </w:divsChild>
                </w:div>
                <w:div w:id="114521324">
                  <w:marLeft w:val="0"/>
                  <w:marRight w:val="0"/>
                  <w:marTop w:val="0"/>
                  <w:marBottom w:val="0"/>
                  <w:divBdr>
                    <w:top w:val="none" w:sz="0" w:space="0" w:color="auto"/>
                    <w:left w:val="none" w:sz="0" w:space="0" w:color="auto"/>
                    <w:bottom w:val="none" w:sz="0" w:space="0" w:color="auto"/>
                    <w:right w:val="none" w:sz="0" w:space="0" w:color="auto"/>
                  </w:divBdr>
                  <w:divsChild>
                    <w:div w:id="1274556873">
                      <w:marLeft w:val="0"/>
                      <w:marRight w:val="0"/>
                      <w:marTop w:val="0"/>
                      <w:marBottom w:val="0"/>
                      <w:divBdr>
                        <w:top w:val="none" w:sz="0" w:space="0" w:color="auto"/>
                        <w:left w:val="none" w:sz="0" w:space="0" w:color="auto"/>
                        <w:bottom w:val="none" w:sz="0" w:space="0" w:color="auto"/>
                        <w:right w:val="none" w:sz="0" w:space="0" w:color="auto"/>
                      </w:divBdr>
                    </w:div>
                  </w:divsChild>
                </w:div>
                <w:div w:id="115947992">
                  <w:marLeft w:val="0"/>
                  <w:marRight w:val="0"/>
                  <w:marTop w:val="0"/>
                  <w:marBottom w:val="0"/>
                  <w:divBdr>
                    <w:top w:val="none" w:sz="0" w:space="0" w:color="auto"/>
                    <w:left w:val="none" w:sz="0" w:space="0" w:color="auto"/>
                    <w:bottom w:val="none" w:sz="0" w:space="0" w:color="auto"/>
                    <w:right w:val="none" w:sz="0" w:space="0" w:color="auto"/>
                  </w:divBdr>
                  <w:divsChild>
                    <w:div w:id="897017043">
                      <w:marLeft w:val="0"/>
                      <w:marRight w:val="0"/>
                      <w:marTop w:val="0"/>
                      <w:marBottom w:val="0"/>
                      <w:divBdr>
                        <w:top w:val="none" w:sz="0" w:space="0" w:color="auto"/>
                        <w:left w:val="none" w:sz="0" w:space="0" w:color="auto"/>
                        <w:bottom w:val="none" w:sz="0" w:space="0" w:color="auto"/>
                        <w:right w:val="none" w:sz="0" w:space="0" w:color="auto"/>
                      </w:divBdr>
                    </w:div>
                  </w:divsChild>
                </w:div>
                <w:div w:id="137260617">
                  <w:marLeft w:val="0"/>
                  <w:marRight w:val="0"/>
                  <w:marTop w:val="0"/>
                  <w:marBottom w:val="0"/>
                  <w:divBdr>
                    <w:top w:val="none" w:sz="0" w:space="0" w:color="auto"/>
                    <w:left w:val="none" w:sz="0" w:space="0" w:color="auto"/>
                    <w:bottom w:val="none" w:sz="0" w:space="0" w:color="auto"/>
                    <w:right w:val="none" w:sz="0" w:space="0" w:color="auto"/>
                  </w:divBdr>
                  <w:divsChild>
                    <w:div w:id="218983518">
                      <w:marLeft w:val="0"/>
                      <w:marRight w:val="0"/>
                      <w:marTop w:val="0"/>
                      <w:marBottom w:val="0"/>
                      <w:divBdr>
                        <w:top w:val="none" w:sz="0" w:space="0" w:color="auto"/>
                        <w:left w:val="none" w:sz="0" w:space="0" w:color="auto"/>
                        <w:bottom w:val="none" w:sz="0" w:space="0" w:color="auto"/>
                        <w:right w:val="none" w:sz="0" w:space="0" w:color="auto"/>
                      </w:divBdr>
                    </w:div>
                  </w:divsChild>
                </w:div>
                <w:div w:id="144200679">
                  <w:marLeft w:val="0"/>
                  <w:marRight w:val="0"/>
                  <w:marTop w:val="0"/>
                  <w:marBottom w:val="0"/>
                  <w:divBdr>
                    <w:top w:val="none" w:sz="0" w:space="0" w:color="auto"/>
                    <w:left w:val="none" w:sz="0" w:space="0" w:color="auto"/>
                    <w:bottom w:val="none" w:sz="0" w:space="0" w:color="auto"/>
                    <w:right w:val="none" w:sz="0" w:space="0" w:color="auto"/>
                  </w:divBdr>
                  <w:divsChild>
                    <w:div w:id="1978954757">
                      <w:marLeft w:val="0"/>
                      <w:marRight w:val="0"/>
                      <w:marTop w:val="0"/>
                      <w:marBottom w:val="0"/>
                      <w:divBdr>
                        <w:top w:val="none" w:sz="0" w:space="0" w:color="auto"/>
                        <w:left w:val="none" w:sz="0" w:space="0" w:color="auto"/>
                        <w:bottom w:val="none" w:sz="0" w:space="0" w:color="auto"/>
                        <w:right w:val="none" w:sz="0" w:space="0" w:color="auto"/>
                      </w:divBdr>
                    </w:div>
                  </w:divsChild>
                </w:div>
                <w:div w:id="177694402">
                  <w:marLeft w:val="0"/>
                  <w:marRight w:val="0"/>
                  <w:marTop w:val="0"/>
                  <w:marBottom w:val="0"/>
                  <w:divBdr>
                    <w:top w:val="none" w:sz="0" w:space="0" w:color="auto"/>
                    <w:left w:val="none" w:sz="0" w:space="0" w:color="auto"/>
                    <w:bottom w:val="none" w:sz="0" w:space="0" w:color="auto"/>
                    <w:right w:val="none" w:sz="0" w:space="0" w:color="auto"/>
                  </w:divBdr>
                  <w:divsChild>
                    <w:div w:id="177038794">
                      <w:marLeft w:val="0"/>
                      <w:marRight w:val="0"/>
                      <w:marTop w:val="0"/>
                      <w:marBottom w:val="0"/>
                      <w:divBdr>
                        <w:top w:val="none" w:sz="0" w:space="0" w:color="auto"/>
                        <w:left w:val="none" w:sz="0" w:space="0" w:color="auto"/>
                        <w:bottom w:val="none" w:sz="0" w:space="0" w:color="auto"/>
                        <w:right w:val="none" w:sz="0" w:space="0" w:color="auto"/>
                      </w:divBdr>
                    </w:div>
                  </w:divsChild>
                </w:div>
                <w:div w:id="186332868">
                  <w:marLeft w:val="0"/>
                  <w:marRight w:val="0"/>
                  <w:marTop w:val="0"/>
                  <w:marBottom w:val="0"/>
                  <w:divBdr>
                    <w:top w:val="none" w:sz="0" w:space="0" w:color="auto"/>
                    <w:left w:val="none" w:sz="0" w:space="0" w:color="auto"/>
                    <w:bottom w:val="none" w:sz="0" w:space="0" w:color="auto"/>
                    <w:right w:val="none" w:sz="0" w:space="0" w:color="auto"/>
                  </w:divBdr>
                  <w:divsChild>
                    <w:div w:id="89278996">
                      <w:marLeft w:val="0"/>
                      <w:marRight w:val="0"/>
                      <w:marTop w:val="0"/>
                      <w:marBottom w:val="0"/>
                      <w:divBdr>
                        <w:top w:val="none" w:sz="0" w:space="0" w:color="auto"/>
                        <w:left w:val="none" w:sz="0" w:space="0" w:color="auto"/>
                        <w:bottom w:val="none" w:sz="0" w:space="0" w:color="auto"/>
                        <w:right w:val="none" w:sz="0" w:space="0" w:color="auto"/>
                      </w:divBdr>
                    </w:div>
                  </w:divsChild>
                </w:div>
                <w:div w:id="188685713">
                  <w:marLeft w:val="0"/>
                  <w:marRight w:val="0"/>
                  <w:marTop w:val="0"/>
                  <w:marBottom w:val="0"/>
                  <w:divBdr>
                    <w:top w:val="none" w:sz="0" w:space="0" w:color="auto"/>
                    <w:left w:val="none" w:sz="0" w:space="0" w:color="auto"/>
                    <w:bottom w:val="none" w:sz="0" w:space="0" w:color="auto"/>
                    <w:right w:val="none" w:sz="0" w:space="0" w:color="auto"/>
                  </w:divBdr>
                  <w:divsChild>
                    <w:div w:id="86266562">
                      <w:marLeft w:val="0"/>
                      <w:marRight w:val="0"/>
                      <w:marTop w:val="0"/>
                      <w:marBottom w:val="0"/>
                      <w:divBdr>
                        <w:top w:val="none" w:sz="0" w:space="0" w:color="auto"/>
                        <w:left w:val="none" w:sz="0" w:space="0" w:color="auto"/>
                        <w:bottom w:val="none" w:sz="0" w:space="0" w:color="auto"/>
                        <w:right w:val="none" w:sz="0" w:space="0" w:color="auto"/>
                      </w:divBdr>
                    </w:div>
                  </w:divsChild>
                </w:div>
                <w:div w:id="204948534">
                  <w:marLeft w:val="0"/>
                  <w:marRight w:val="0"/>
                  <w:marTop w:val="0"/>
                  <w:marBottom w:val="0"/>
                  <w:divBdr>
                    <w:top w:val="none" w:sz="0" w:space="0" w:color="auto"/>
                    <w:left w:val="none" w:sz="0" w:space="0" w:color="auto"/>
                    <w:bottom w:val="none" w:sz="0" w:space="0" w:color="auto"/>
                    <w:right w:val="none" w:sz="0" w:space="0" w:color="auto"/>
                  </w:divBdr>
                  <w:divsChild>
                    <w:div w:id="193541297">
                      <w:marLeft w:val="0"/>
                      <w:marRight w:val="0"/>
                      <w:marTop w:val="0"/>
                      <w:marBottom w:val="0"/>
                      <w:divBdr>
                        <w:top w:val="none" w:sz="0" w:space="0" w:color="auto"/>
                        <w:left w:val="none" w:sz="0" w:space="0" w:color="auto"/>
                        <w:bottom w:val="none" w:sz="0" w:space="0" w:color="auto"/>
                        <w:right w:val="none" w:sz="0" w:space="0" w:color="auto"/>
                      </w:divBdr>
                    </w:div>
                  </w:divsChild>
                </w:div>
                <w:div w:id="205217885">
                  <w:marLeft w:val="0"/>
                  <w:marRight w:val="0"/>
                  <w:marTop w:val="0"/>
                  <w:marBottom w:val="0"/>
                  <w:divBdr>
                    <w:top w:val="none" w:sz="0" w:space="0" w:color="auto"/>
                    <w:left w:val="none" w:sz="0" w:space="0" w:color="auto"/>
                    <w:bottom w:val="none" w:sz="0" w:space="0" w:color="auto"/>
                    <w:right w:val="none" w:sz="0" w:space="0" w:color="auto"/>
                  </w:divBdr>
                  <w:divsChild>
                    <w:div w:id="1884363508">
                      <w:marLeft w:val="0"/>
                      <w:marRight w:val="0"/>
                      <w:marTop w:val="0"/>
                      <w:marBottom w:val="0"/>
                      <w:divBdr>
                        <w:top w:val="none" w:sz="0" w:space="0" w:color="auto"/>
                        <w:left w:val="none" w:sz="0" w:space="0" w:color="auto"/>
                        <w:bottom w:val="none" w:sz="0" w:space="0" w:color="auto"/>
                        <w:right w:val="none" w:sz="0" w:space="0" w:color="auto"/>
                      </w:divBdr>
                    </w:div>
                  </w:divsChild>
                </w:div>
                <w:div w:id="205990659">
                  <w:marLeft w:val="0"/>
                  <w:marRight w:val="0"/>
                  <w:marTop w:val="0"/>
                  <w:marBottom w:val="0"/>
                  <w:divBdr>
                    <w:top w:val="none" w:sz="0" w:space="0" w:color="auto"/>
                    <w:left w:val="none" w:sz="0" w:space="0" w:color="auto"/>
                    <w:bottom w:val="none" w:sz="0" w:space="0" w:color="auto"/>
                    <w:right w:val="none" w:sz="0" w:space="0" w:color="auto"/>
                  </w:divBdr>
                  <w:divsChild>
                    <w:div w:id="1545294314">
                      <w:marLeft w:val="0"/>
                      <w:marRight w:val="0"/>
                      <w:marTop w:val="0"/>
                      <w:marBottom w:val="0"/>
                      <w:divBdr>
                        <w:top w:val="none" w:sz="0" w:space="0" w:color="auto"/>
                        <w:left w:val="none" w:sz="0" w:space="0" w:color="auto"/>
                        <w:bottom w:val="none" w:sz="0" w:space="0" w:color="auto"/>
                        <w:right w:val="none" w:sz="0" w:space="0" w:color="auto"/>
                      </w:divBdr>
                    </w:div>
                  </w:divsChild>
                </w:div>
                <w:div w:id="216280135">
                  <w:marLeft w:val="0"/>
                  <w:marRight w:val="0"/>
                  <w:marTop w:val="0"/>
                  <w:marBottom w:val="0"/>
                  <w:divBdr>
                    <w:top w:val="none" w:sz="0" w:space="0" w:color="auto"/>
                    <w:left w:val="none" w:sz="0" w:space="0" w:color="auto"/>
                    <w:bottom w:val="none" w:sz="0" w:space="0" w:color="auto"/>
                    <w:right w:val="none" w:sz="0" w:space="0" w:color="auto"/>
                  </w:divBdr>
                  <w:divsChild>
                    <w:div w:id="1180118693">
                      <w:marLeft w:val="0"/>
                      <w:marRight w:val="0"/>
                      <w:marTop w:val="0"/>
                      <w:marBottom w:val="0"/>
                      <w:divBdr>
                        <w:top w:val="none" w:sz="0" w:space="0" w:color="auto"/>
                        <w:left w:val="none" w:sz="0" w:space="0" w:color="auto"/>
                        <w:bottom w:val="none" w:sz="0" w:space="0" w:color="auto"/>
                        <w:right w:val="none" w:sz="0" w:space="0" w:color="auto"/>
                      </w:divBdr>
                    </w:div>
                  </w:divsChild>
                </w:div>
                <w:div w:id="222721046">
                  <w:marLeft w:val="0"/>
                  <w:marRight w:val="0"/>
                  <w:marTop w:val="0"/>
                  <w:marBottom w:val="0"/>
                  <w:divBdr>
                    <w:top w:val="none" w:sz="0" w:space="0" w:color="auto"/>
                    <w:left w:val="none" w:sz="0" w:space="0" w:color="auto"/>
                    <w:bottom w:val="none" w:sz="0" w:space="0" w:color="auto"/>
                    <w:right w:val="none" w:sz="0" w:space="0" w:color="auto"/>
                  </w:divBdr>
                  <w:divsChild>
                    <w:div w:id="1445153774">
                      <w:marLeft w:val="0"/>
                      <w:marRight w:val="0"/>
                      <w:marTop w:val="0"/>
                      <w:marBottom w:val="0"/>
                      <w:divBdr>
                        <w:top w:val="none" w:sz="0" w:space="0" w:color="auto"/>
                        <w:left w:val="none" w:sz="0" w:space="0" w:color="auto"/>
                        <w:bottom w:val="none" w:sz="0" w:space="0" w:color="auto"/>
                        <w:right w:val="none" w:sz="0" w:space="0" w:color="auto"/>
                      </w:divBdr>
                    </w:div>
                  </w:divsChild>
                </w:div>
                <w:div w:id="239411150">
                  <w:marLeft w:val="0"/>
                  <w:marRight w:val="0"/>
                  <w:marTop w:val="0"/>
                  <w:marBottom w:val="0"/>
                  <w:divBdr>
                    <w:top w:val="none" w:sz="0" w:space="0" w:color="auto"/>
                    <w:left w:val="none" w:sz="0" w:space="0" w:color="auto"/>
                    <w:bottom w:val="none" w:sz="0" w:space="0" w:color="auto"/>
                    <w:right w:val="none" w:sz="0" w:space="0" w:color="auto"/>
                  </w:divBdr>
                  <w:divsChild>
                    <w:div w:id="131095001">
                      <w:marLeft w:val="0"/>
                      <w:marRight w:val="0"/>
                      <w:marTop w:val="0"/>
                      <w:marBottom w:val="0"/>
                      <w:divBdr>
                        <w:top w:val="none" w:sz="0" w:space="0" w:color="auto"/>
                        <w:left w:val="none" w:sz="0" w:space="0" w:color="auto"/>
                        <w:bottom w:val="none" w:sz="0" w:space="0" w:color="auto"/>
                        <w:right w:val="none" w:sz="0" w:space="0" w:color="auto"/>
                      </w:divBdr>
                    </w:div>
                  </w:divsChild>
                </w:div>
                <w:div w:id="253100080">
                  <w:marLeft w:val="0"/>
                  <w:marRight w:val="0"/>
                  <w:marTop w:val="0"/>
                  <w:marBottom w:val="0"/>
                  <w:divBdr>
                    <w:top w:val="none" w:sz="0" w:space="0" w:color="auto"/>
                    <w:left w:val="none" w:sz="0" w:space="0" w:color="auto"/>
                    <w:bottom w:val="none" w:sz="0" w:space="0" w:color="auto"/>
                    <w:right w:val="none" w:sz="0" w:space="0" w:color="auto"/>
                  </w:divBdr>
                  <w:divsChild>
                    <w:div w:id="624507641">
                      <w:marLeft w:val="0"/>
                      <w:marRight w:val="0"/>
                      <w:marTop w:val="0"/>
                      <w:marBottom w:val="0"/>
                      <w:divBdr>
                        <w:top w:val="none" w:sz="0" w:space="0" w:color="auto"/>
                        <w:left w:val="none" w:sz="0" w:space="0" w:color="auto"/>
                        <w:bottom w:val="none" w:sz="0" w:space="0" w:color="auto"/>
                        <w:right w:val="none" w:sz="0" w:space="0" w:color="auto"/>
                      </w:divBdr>
                    </w:div>
                  </w:divsChild>
                </w:div>
                <w:div w:id="258103007">
                  <w:marLeft w:val="0"/>
                  <w:marRight w:val="0"/>
                  <w:marTop w:val="0"/>
                  <w:marBottom w:val="0"/>
                  <w:divBdr>
                    <w:top w:val="none" w:sz="0" w:space="0" w:color="auto"/>
                    <w:left w:val="none" w:sz="0" w:space="0" w:color="auto"/>
                    <w:bottom w:val="none" w:sz="0" w:space="0" w:color="auto"/>
                    <w:right w:val="none" w:sz="0" w:space="0" w:color="auto"/>
                  </w:divBdr>
                  <w:divsChild>
                    <w:div w:id="756247113">
                      <w:marLeft w:val="0"/>
                      <w:marRight w:val="0"/>
                      <w:marTop w:val="0"/>
                      <w:marBottom w:val="0"/>
                      <w:divBdr>
                        <w:top w:val="none" w:sz="0" w:space="0" w:color="auto"/>
                        <w:left w:val="none" w:sz="0" w:space="0" w:color="auto"/>
                        <w:bottom w:val="none" w:sz="0" w:space="0" w:color="auto"/>
                        <w:right w:val="none" w:sz="0" w:space="0" w:color="auto"/>
                      </w:divBdr>
                    </w:div>
                  </w:divsChild>
                </w:div>
                <w:div w:id="271477250">
                  <w:marLeft w:val="0"/>
                  <w:marRight w:val="0"/>
                  <w:marTop w:val="0"/>
                  <w:marBottom w:val="0"/>
                  <w:divBdr>
                    <w:top w:val="none" w:sz="0" w:space="0" w:color="auto"/>
                    <w:left w:val="none" w:sz="0" w:space="0" w:color="auto"/>
                    <w:bottom w:val="none" w:sz="0" w:space="0" w:color="auto"/>
                    <w:right w:val="none" w:sz="0" w:space="0" w:color="auto"/>
                  </w:divBdr>
                  <w:divsChild>
                    <w:div w:id="1783039427">
                      <w:marLeft w:val="0"/>
                      <w:marRight w:val="0"/>
                      <w:marTop w:val="0"/>
                      <w:marBottom w:val="0"/>
                      <w:divBdr>
                        <w:top w:val="none" w:sz="0" w:space="0" w:color="auto"/>
                        <w:left w:val="none" w:sz="0" w:space="0" w:color="auto"/>
                        <w:bottom w:val="none" w:sz="0" w:space="0" w:color="auto"/>
                        <w:right w:val="none" w:sz="0" w:space="0" w:color="auto"/>
                      </w:divBdr>
                    </w:div>
                  </w:divsChild>
                </w:div>
                <w:div w:id="274212126">
                  <w:marLeft w:val="0"/>
                  <w:marRight w:val="0"/>
                  <w:marTop w:val="0"/>
                  <w:marBottom w:val="0"/>
                  <w:divBdr>
                    <w:top w:val="none" w:sz="0" w:space="0" w:color="auto"/>
                    <w:left w:val="none" w:sz="0" w:space="0" w:color="auto"/>
                    <w:bottom w:val="none" w:sz="0" w:space="0" w:color="auto"/>
                    <w:right w:val="none" w:sz="0" w:space="0" w:color="auto"/>
                  </w:divBdr>
                  <w:divsChild>
                    <w:div w:id="1208646848">
                      <w:marLeft w:val="0"/>
                      <w:marRight w:val="0"/>
                      <w:marTop w:val="0"/>
                      <w:marBottom w:val="0"/>
                      <w:divBdr>
                        <w:top w:val="none" w:sz="0" w:space="0" w:color="auto"/>
                        <w:left w:val="none" w:sz="0" w:space="0" w:color="auto"/>
                        <w:bottom w:val="none" w:sz="0" w:space="0" w:color="auto"/>
                        <w:right w:val="none" w:sz="0" w:space="0" w:color="auto"/>
                      </w:divBdr>
                    </w:div>
                  </w:divsChild>
                </w:div>
                <w:div w:id="275790019">
                  <w:marLeft w:val="0"/>
                  <w:marRight w:val="0"/>
                  <w:marTop w:val="0"/>
                  <w:marBottom w:val="0"/>
                  <w:divBdr>
                    <w:top w:val="none" w:sz="0" w:space="0" w:color="auto"/>
                    <w:left w:val="none" w:sz="0" w:space="0" w:color="auto"/>
                    <w:bottom w:val="none" w:sz="0" w:space="0" w:color="auto"/>
                    <w:right w:val="none" w:sz="0" w:space="0" w:color="auto"/>
                  </w:divBdr>
                  <w:divsChild>
                    <w:div w:id="180627409">
                      <w:marLeft w:val="0"/>
                      <w:marRight w:val="0"/>
                      <w:marTop w:val="0"/>
                      <w:marBottom w:val="0"/>
                      <w:divBdr>
                        <w:top w:val="none" w:sz="0" w:space="0" w:color="auto"/>
                        <w:left w:val="none" w:sz="0" w:space="0" w:color="auto"/>
                        <w:bottom w:val="none" w:sz="0" w:space="0" w:color="auto"/>
                        <w:right w:val="none" w:sz="0" w:space="0" w:color="auto"/>
                      </w:divBdr>
                    </w:div>
                  </w:divsChild>
                </w:div>
                <w:div w:id="280919728">
                  <w:marLeft w:val="0"/>
                  <w:marRight w:val="0"/>
                  <w:marTop w:val="0"/>
                  <w:marBottom w:val="0"/>
                  <w:divBdr>
                    <w:top w:val="none" w:sz="0" w:space="0" w:color="auto"/>
                    <w:left w:val="none" w:sz="0" w:space="0" w:color="auto"/>
                    <w:bottom w:val="none" w:sz="0" w:space="0" w:color="auto"/>
                    <w:right w:val="none" w:sz="0" w:space="0" w:color="auto"/>
                  </w:divBdr>
                  <w:divsChild>
                    <w:div w:id="564805296">
                      <w:marLeft w:val="0"/>
                      <w:marRight w:val="0"/>
                      <w:marTop w:val="0"/>
                      <w:marBottom w:val="0"/>
                      <w:divBdr>
                        <w:top w:val="none" w:sz="0" w:space="0" w:color="auto"/>
                        <w:left w:val="none" w:sz="0" w:space="0" w:color="auto"/>
                        <w:bottom w:val="none" w:sz="0" w:space="0" w:color="auto"/>
                        <w:right w:val="none" w:sz="0" w:space="0" w:color="auto"/>
                      </w:divBdr>
                    </w:div>
                  </w:divsChild>
                </w:div>
                <w:div w:id="289555277">
                  <w:marLeft w:val="0"/>
                  <w:marRight w:val="0"/>
                  <w:marTop w:val="0"/>
                  <w:marBottom w:val="0"/>
                  <w:divBdr>
                    <w:top w:val="none" w:sz="0" w:space="0" w:color="auto"/>
                    <w:left w:val="none" w:sz="0" w:space="0" w:color="auto"/>
                    <w:bottom w:val="none" w:sz="0" w:space="0" w:color="auto"/>
                    <w:right w:val="none" w:sz="0" w:space="0" w:color="auto"/>
                  </w:divBdr>
                  <w:divsChild>
                    <w:div w:id="1576937232">
                      <w:marLeft w:val="0"/>
                      <w:marRight w:val="0"/>
                      <w:marTop w:val="0"/>
                      <w:marBottom w:val="0"/>
                      <w:divBdr>
                        <w:top w:val="none" w:sz="0" w:space="0" w:color="auto"/>
                        <w:left w:val="none" w:sz="0" w:space="0" w:color="auto"/>
                        <w:bottom w:val="none" w:sz="0" w:space="0" w:color="auto"/>
                        <w:right w:val="none" w:sz="0" w:space="0" w:color="auto"/>
                      </w:divBdr>
                    </w:div>
                  </w:divsChild>
                </w:div>
                <w:div w:id="296373441">
                  <w:marLeft w:val="0"/>
                  <w:marRight w:val="0"/>
                  <w:marTop w:val="0"/>
                  <w:marBottom w:val="0"/>
                  <w:divBdr>
                    <w:top w:val="none" w:sz="0" w:space="0" w:color="auto"/>
                    <w:left w:val="none" w:sz="0" w:space="0" w:color="auto"/>
                    <w:bottom w:val="none" w:sz="0" w:space="0" w:color="auto"/>
                    <w:right w:val="none" w:sz="0" w:space="0" w:color="auto"/>
                  </w:divBdr>
                  <w:divsChild>
                    <w:div w:id="12221869">
                      <w:marLeft w:val="0"/>
                      <w:marRight w:val="0"/>
                      <w:marTop w:val="0"/>
                      <w:marBottom w:val="0"/>
                      <w:divBdr>
                        <w:top w:val="none" w:sz="0" w:space="0" w:color="auto"/>
                        <w:left w:val="none" w:sz="0" w:space="0" w:color="auto"/>
                        <w:bottom w:val="none" w:sz="0" w:space="0" w:color="auto"/>
                        <w:right w:val="none" w:sz="0" w:space="0" w:color="auto"/>
                      </w:divBdr>
                    </w:div>
                  </w:divsChild>
                </w:div>
                <w:div w:id="304510173">
                  <w:marLeft w:val="0"/>
                  <w:marRight w:val="0"/>
                  <w:marTop w:val="0"/>
                  <w:marBottom w:val="0"/>
                  <w:divBdr>
                    <w:top w:val="none" w:sz="0" w:space="0" w:color="auto"/>
                    <w:left w:val="none" w:sz="0" w:space="0" w:color="auto"/>
                    <w:bottom w:val="none" w:sz="0" w:space="0" w:color="auto"/>
                    <w:right w:val="none" w:sz="0" w:space="0" w:color="auto"/>
                  </w:divBdr>
                  <w:divsChild>
                    <w:div w:id="2122069890">
                      <w:marLeft w:val="0"/>
                      <w:marRight w:val="0"/>
                      <w:marTop w:val="0"/>
                      <w:marBottom w:val="0"/>
                      <w:divBdr>
                        <w:top w:val="none" w:sz="0" w:space="0" w:color="auto"/>
                        <w:left w:val="none" w:sz="0" w:space="0" w:color="auto"/>
                        <w:bottom w:val="none" w:sz="0" w:space="0" w:color="auto"/>
                        <w:right w:val="none" w:sz="0" w:space="0" w:color="auto"/>
                      </w:divBdr>
                    </w:div>
                  </w:divsChild>
                </w:div>
                <w:div w:id="312416865">
                  <w:marLeft w:val="0"/>
                  <w:marRight w:val="0"/>
                  <w:marTop w:val="0"/>
                  <w:marBottom w:val="0"/>
                  <w:divBdr>
                    <w:top w:val="none" w:sz="0" w:space="0" w:color="auto"/>
                    <w:left w:val="none" w:sz="0" w:space="0" w:color="auto"/>
                    <w:bottom w:val="none" w:sz="0" w:space="0" w:color="auto"/>
                    <w:right w:val="none" w:sz="0" w:space="0" w:color="auto"/>
                  </w:divBdr>
                  <w:divsChild>
                    <w:div w:id="1584337772">
                      <w:marLeft w:val="0"/>
                      <w:marRight w:val="0"/>
                      <w:marTop w:val="0"/>
                      <w:marBottom w:val="0"/>
                      <w:divBdr>
                        <w:top w:val="none" w:sz="0" w:space="0" w:color="auto"/>
                        <w:left w:val="none" w:sz="0" w:space="0" w:color="auto"/>
                        <w:bottom w:val="none" w:sz="0" w:space="0" w:color="auto"/>
                        <w:right w:val="none" w:sz="0" w:space="0" w:color="auto"/>
                      </w:divBdr>
                    </w:div>
                  </w:divsChild>
                </w:div>
                <w:div w:id="326638068">
                  <w:marLeft w:val="0"/>
                  <w:marRight w:val="0"/>
                  <w:marTop w:val="0"/>
                  <w:marBottom w:val="0"/>
                  <w:divBdr>
                    <w:top w:val="none" w:sz="0" w:space="0" w:color="auto"/>
                    <w:left w:val="none" w:sz="0" w:space="0" w:color="auto"/>
                    <w:bottom w:val="none" w:sz="0" w:space="0" w:color="auto"/>
                    <w:right w:val="none" w:sz="0" w:space="0" w:color="auto"/>
                  </w:divBdr>
                  <w:divsChild>
                    <w:div w:id="922684354">
                      <w:marLeft w:val="0"/>
                      <w:marRight w:val="0"/>
                      <w:marTop w:val="0"/>
                      <w:marBottom w:val="0"/>
                      <w:divBdr>
                        <w:top w:val="none" w:sz="0" w:space="0" w:color="auto"/>
                        <w:left w:val="none" w:sz="0" w:space="0" w:color="auto"/>
                        <w:bottom w:val="none" w:sz="0" w:space="0" w:color="auto"/>
                        <w:right w:val="none" w:sz="0" w:space="0" w:color="auto"/>
                      </w:divBdr>
                    </w:div>
                  </w:divsChild>
                </w:div>
                <w:div w:id="326713407">
                  <w:marLeft w:val="0"/>
                  <w:marRight w:val="0"/>
                  <w:marTop w:val="0"/>
                  <w:marBottom w:val="0"/>
                  <w:divBdr>
                    <w:top w:val="none" w:sz="0" w:space="0" w:color="auto"/>
                    <w:left w:val="none" w:sz="0" w:space="0" w:color="auto"/>
                    <w:bottom w:val="none" w:sz="0" w:space="0" w:color="auto"/>
                    <w:right w:val="none" w:sz="0" w:space="0" w:color="auto"/>
                  </w:divBdr>
                  <w:divsChild>
                    <w:div w:id="1669088885">
                      <w:marLeft w:val="0"/>
                      <w:marRight w:val="0"/>
                      <w:marTop w:val="0"/>
                      <w:marBottom w:val="0"/>
                      <w:divBdr>
                        <w:top w:val="none" w:sz="0" w:space="0" w:color="auto"/>
                        <w:left w:val="none" w:sz="0" w:space="0" w:color="auto"/>
                        <w:bottom w:val="none" w:sz="0" w:space="0" w:color="auto"/>
                        <w:right w:val="none" w:sz="0" w:space="0" w:color="auto"/>
                      </w:divBdr>
                    </w:div>
                  </w:divsChild>
                </w:div>
                <w:div w:id="340350430">
                  <w:marLeft w:val="0"/>
                  <w:marRight w:val="0"/>
                  <w:marTop w:val="0"/>
                  <w:marBottom w:val="0"/>
                  <w:divBdr>
                    <w:top w:val="none" w:sz="0" w:space="0" w:color="auto"/>
                    <w:left w:val="none" w:sz="0" w:space="0" w:color="auto"/>
                    <w:bottom w:val="none" w:sz="0" w:space="0" w:color="auto"/>
                    <w:right w:val="none" w:sz="0" w:space="0" w:color="auto"/>
                  </w:divBdr>
                  <w:divsChild>
                    <w:div w:id="1921940706">
                      <w:marLeft w:val="0"/>
                      <w:marRight w:val="0"/>
                      <w:marTop w:val="0"/>
                      <w:marBottom w:val="0"/>
                      <w:divBdr>
                        <w:top w:val="none" w:sz="0" w:space="0" w:color="auto"/>
                        <w:left w:val="none" w:sz="0" w:space="0" w:color="auto"/>
                        <w:bottom w:val="none" w:sz="0" w:space="0" w:color="auto"/>
                        <w:right w:val="none" w:sz="0" w:space="0" w:color="auto"/>
                      </w:divBdr>
                    </w:div>
                  </w:divsChild>
                </w:div>
                <w:div w:id="345403829">
                  <w:marLeft w:val="0"/>
                  <w:marRight w:val="0"/>
                  <w:marTop w:val="0"/>
                  <w:marBottom w:val="0"/>
                  <w:divBdr>
                    <w:top w:val="none" w:sz="0" w:space="0" w:color="auto"/>
                    <w:left w:val="none" w:sz="0" w:space="0" w:color="auto"/>
                    <w:bottom w:val="none" w:sz="0" w:space="0" w:color="auto"/>
                    <w:right w:val="none" w:sz="0" w:space="0" w:color="auto"/>
                  </w:divBdr>
                  <w:divsChild>
                    <w:div w:id="600574543">
                      <w:marLeft w:val="0"/>
                      <w:marRight w:val="0"/>
                      <w:marTop w:val="0"/>
                      <w:marBottom w:val="0"/>
                      <w:divBdr>
                        <w:top w:val="none" w:sz="0" w:space="0" w:color="auto"/>
                        <w:left w:val="none" w:sz="0" w:space="0" w:color="auto"/>
                        <w:bottom w:val="none" w:sz="0" w:space="0" w:color="auto"/>
                        <w:right w:val="none" w:sz="0" w:space="0" w:color="auto"/>
                      </w:divBdr>
                    </w:div>
                  </w:divsChild>
                </w:div>
                <w:div w:id="355083278">
                  <w:marLeft w:val="0"/>
                  <w:marRight w:val="0"/>
                  <w:marTop w:val="0"/>
                  <w:marBottom w:val="0"/>
                  <w:divBdr>
                    <w:top w:val="none" w:sz="0" w:space="0" w:color="auto"/>
                    <w:left w:val="none" w:sz="0" w:space="0" w:color="auto"/>
                    <w:bottom w:val="none" w:sz="0" w:space="0" w:color="auto"/>
                    <w:right w:val="none" w:sz="0" w:space="0" w:color="auto"/>
                  </w:divBdr>
                  <w:divsChild>
                    <w:div w:id="1499537437">
                      <w:marLeft w:val="0"/>
                      <w:marRight w:val="0"/>
                      <w:marTop w:val="0"/>
                      <w:marBottom w:val="0"/>
                      <w:divBdr>
                        <w:top w:val="none" w:sz="0" w:space="0" w:color="auto"/>
                        <w:left w:val="none" w:sz="0" w:space="0" w:color="auto"/>
                        <w:bottom w:val="none" w:sz="0" w:space="0" w:color="auto"/>
                        <w:right w:val="none" w:sz="0" w:space="0" w:color="auto"/>
                      </w:divBdr>
                    </w:div>
                  </w:divsChild>
                </w:div>
                <w:div w:id="361708911">
                  <w:marLeft w:val="0"/>
                  <w:marRight w:val="0"/>
                  <w:marTop w:val="0"/>
                  <w:marBottom w:val="0"/>
                  <w:divBdr>
                    <w:top w:val="none" w:sz="0" w:space="0" w:color="auto"/>
                    <w:left w:val="none" w:sz="0" w:space="0" w:color="auto"/>
                    <w:bottom w:val="none" w:sz="0" w:space="0" w:color="auto"/>
                    <w:right w:val="none" w:sz="0" w:space="0" w:color="auto"/>
                  </w:divBdr>
                  <w:divsChild>
                    <w:div w:id="2088108866">
                      <w:marLeft w:val="0"/>
                      <w:marRight w:val="0"/>
                      <w:marTop w:val="0"/>
                      <w:marBottom w:val="0"/>
                      <w:divBdr>
                        <w:top w:val="none" w:sz="0" w:space="0" w:color="auto"/>
                        <w:left w:val="none" w:sz="0" w:space="0" w:color="auto"/>
                        <w:bottom w:val="none" w:sz="0" w:space="0" w:color="auto"/>
                        <w:right w:val="none" w:sz="0" w:space="0" w:color="auto"/>
                      </w:divBdr>
                    </w:div>
                  </w:divsChild>
                </w:div>
                <w:div w:id="384644268">
                  <w:marLeft w:val="0"/>
                  <w:marRight w:val="0"/>
                  <w:marTop w:val="0"/>
                  <w:marBottom w:val="0"/>
                  <w:divBdr>
                    <w:top w:val="none" w:sz="0" w:space="0" w:color="auto"/>
                    <w:left w:val="none" w:sz="0" w:space="0" w:color="auto"/>
                    <w:bottom w:val="none" w:sz="0" w:space="0" w:color="auto"/>
                    <w:right w:val="none" w:sz="0" w:space="0" w:color="auto"/>
                  </w:divBdr>
                  <w:divsChild>
                    <w:div w:id="1254777707">
                      <w:marLeft w:val="0"/>
                      <w:marRight w:val="0"/>
                      <w:marTop w:val="0"/>
                      <w:marBottom w:val="0"/>
                      <w:divBdr>
                        <w:top w:val="none" w:sz="0" w:space="0" w:color="auto"/>
                        <w:left w:val="none" w:sz="0" w:space="0" w:color="auto"/>
                        <w:bottom w:val="none" w:sz="0" w:space="0" w:color="auto"/>
                        <w:right w:val="none" w:sz="0" w:space="0" w:color="auto"/>
                      </w:divBdr>
                    </w:div>
                  </w:divsChild>
                </w:div>
                <w:div w:id="423572148">
                  <w:marLeft w:val="0"/>
                  <w:marRight w:val="0"/>
                  <w:marTop w:val="0"/>
                  <w:marBottom w:val="0"/>
                  <w:divBdr>
                    <w:top w:val="none" w:sz="0" w:space="0" w:color="auto"/>
                    <w:left w:val="none" w:sz="0" w:space="0" w:color="auto"/>
                    <w:bottom w:val="none" w:sz="0" w:space="0" w:color="auto"/>
                    <w:right w:val="none" w:sz="0" w:space="0" w:color="auto"/>
                  </w:divBdr>
                  <w:divsChild>
                    <w:div w:id="1774279176">
                      <w:marLeft w:val="0"/>
                      <w:marRight w:val="0"/>
                      <w:marTop w:val="0"/>
                      <w:marBottom w:val="0"/>
                      <w:divBdr>
                        <w:top w:val="none" w:sz="0" w:space="0" w:color="auto"/>
                        <w:left w:val="none" w:sz="0" w:space="0" w:color="auto"/>
                        <w:bottom w:val="none" w:sz="0" w:space="0" w:color="auto"/>
                        <w:right w:val="none" w:sz="0" w:space="0" w:color="auto"/>
                      </w:divBdr>
                    </w:div>
                  </w:divsChild>
                </w:div>
                <w:div w:id="434446946">
                  <w:marLeft w:val="0"/>
                  <w:marRight w:val="0"/>
                  <w:marTop w:val="0"/>
                  <w:marBottom w:val="0"/>
                  <w:divBdr>
                    <w:top w:val="none" w:sz="0" w:space="0" w:color="auto"/>
                    <w:left w:val="none" w:sz="0" w:space="0" w:color="auto"/>
                    <w:bottom w:val="none" w:sz="0" w:space="0" w:color="auto"/>
                    <w:right w:val="none" w:sz="0" w:space="0" w:color="auto"/>
                  </w:divBdr>
                  <w:divsChild>
                    <w:div w:id="1899514002">
                      <w:marLeft w:val="0"/>
                      <w:marRight w:val="0"/>
                      <w:marTop w:val="0"/>
                      <w:marBottom w:val="0"/>
                      <w:divBdr>
                        <w:top w:val="none" w:sz="0" w:space="0" w:color="auto"/>
                        <w:left w:val="none" w:sz="0" w:space="0" w:color="auto"/>
                        <w:bottom w:val="none" w:sz="0" w:space="0" w:color="auto"/>
                        <w:right w:val="none" w:sz="0" w:space="0" w:color="auto"/>
                      </w:divBdr>
                    </w:div>
                  </w:divsChild>
                </w:div>
                <w:div w:id="447968265">
                  <w:marLeft w:val="0"/>
                  <w:marRight w:val="0"/>
                  <w:marTop w:val="0"/>
                  <w:marBottom w:val="0"/>
                  <w:divBdr>
                    <w:top w:val="none" w:sz="0" w:space="0" w:color="auto"/>
                    <w:left w:val="none" w:sz="0" w:space="0" w:color="auto"/>
                    <w:bottom w:val="none" w:sz="0" w:space="0" w:color="auto"/>
                    <w:right w:val="none" w:sz="0" w:space="0" w:color="auto"/>
                  </w:divBdr>
                  <w:divsChild>
                    <w:div w:id="814956592">
                      <w:marLeft w:val="0"/>
                      <w:marRight w:val="0"/>
                      <w:marTop w:val="0"/>
                      <w:marBottom w:val="0"/>
                      <w:divBdr>
                        <w:top w:val="none" w:sz="0" w:space="0" w:color="auto"/>
                        <w:left w:val="none" w:sz="0" w:space="0" w:color="auto"/>
                        <w:bottom w:val="none" w:sz="0" w:space="0" w:color="auto"/>
                        <w:right w:val="none" w:sz="0" w:space="0" w:color="auto"/>
                      </w:divBdr>
                    </w:div>
                  </w:divsChild>
                </w:div>
                <w:div w:id="460196509">
                  <w:marLeft w:val="0"/>
                  <w:marRight w:val="0"/>
                  <w:marTop w:val="0"/>
                  <w:marBottom w:val="0"/>
                  <w:divBdr>
                    <w:top w:val="none" w:sz="0" w:space="0" w:color="auto"/>
                    <w:left w:val="none" w:sz="0" w:space="0" w:color="auto"/>
                    <w:bottom w:val="none" w:sz="0" w:space="0" w:color="auto"/>
                    <w:right w:val="none" w:sz="0" w:space="0" w:color="auto"/>
                  </w:divBdr>
                  <w:divsChild>
                    <w:div w:id="624435153">
                      <w:marLeft w:val="0"/>
                      <w:marRight w:val="0"/>
                      <w:marTop w:val="0"/>
                      <w:marBottom w:val="0"/>
                      <w:divBdr>
                        <w:top w:val="none" w:sz="0" w:space="0" w:color="auto"/>
                        <w:left w:val="none" w:sz="0" w:space="0" w:color="auto"/>
                        <w:bottom w:val="none" w:sz="0" w:space="0" w:color="auto"/>
                        <w:right w:val="none" w:sz="0" w:space="0" w:color="auto"/>
                      </w:divBdr>
                    </w:div>
                  </w:divsChild>
                </w:div>
                <w:div w:id="477769260">
                  <w:marLeft w:val="0"/>
                  <w:marRight w:val="0"/>
                  <w:marTop w:val="0"/>
                  <w:marBottom w:val="0"/>
                  <w:divBdr>
                    <w:top w:val="none" w:sz="0" w:space="0" w:color="auto"/>
                    <w:left w:val="none" w:sz="0" w:space="0" w:color="auto"/>
                    <w:bottom w:val="none" w:sz="0" w:space="0" w:color="auto"/>
                    <w:right w:val="none" w:sz="0" w:space="0" w:color="auto"/>
                  </w:divBdr>
                  <w:divsChild>
                    <w:div w:id="381253351">
                      <w:marLeft w:val="0"/>
                      <w:marRight w:val="0"/>
                      <w:marTop w:val="0"/>
                      <w:marBottom w:val="0"/>
                      <w:divBdr>
                        <w:top w:val="none" w:sz="0" w:space="0" w:color="auto"/>
                        <w:left w:val="none" w:sz="0" w:space="0" w:color="auto"/>
                        <w:bottom w:val="none" w:sz="0" w:space="0" w:color="auto"/>
                        <w:right w:val="none" w:sz="0" w:space="0" w:color="auto"/>
                      </w:divBdr>
                    </w:div>
                  </w:divsChild>
                </w:div>
                <w:div w:id="480124456">
                  <w:marLeft w:val="0"/>
                  <w:marRight w:val="0"/>
                  <w:marTop w:val="0"/>
                  <w:marBottom w:val="0"/>
                  <w:divBdr>
                    <w:top w:val="none" w:sz="0" w:space="0" w:color="auto"/>
                    <w:left w:val="none" w:sz="0" w:space="0" w:color="auto"/>
                    <w:bottom w:val="none" w:sz="0" w:space="0" w:color="auto"/>
                    <w:right w:val="none" w:sz="0" w:space="0" w:color="auto"/>
                  </w:divBdr>
                  <w:divsChild>
                    <w:div w:id="1230308520">
                      <w:marLeft w:val="0"/>
                      <w:marRight w:val="0"/>
                      <w:marTop w:val="0"/>
                      <w:marBottom w:val="0"/>
                      <w:divBdr>
                        <w:top w:val="none" w:sz="0" w:space="0" w:color="auto"/>
                        <w:left w:val="none" w:sz="0" w:space="0" w:color="auto"/>
                        <w:bottom w:val="none" w:sz="0" w:space="0" w:color="auto"/>
                        <w:right w:val="none" w:sz="0" w:space="0" w:color="auto"/>
                      </w:divBdr>
                    </w:div>
                  </w:divsChild>
                </w:div>
                <w:div w:id="487870128">
                  <w:marLeft w:val="0"/>
                  <w:marRight w:val="0"/>
                  <w:marTop w:val="0"/>
                  <w:marBottom w:val="0"/>
                  <w:divBdr>
                    <w:top w:val="none" w:sz="0" w:space="0" w:color="auto"/>
                    <w:left w:val="none" w:sz="0" w:space="0" w:color="auto"/>
                    <w:bottom w:val="none" w:sz="0" w:space="0" w:color="auto"/>
                    <w:right w:val="none" w:sz="0" w:space="0" w:color="auto"/>
                  </w:divBdr>
                  <w:divsChild>
                    <w:div w:id="455104072">
                      <w:marLeft w:val="0"/>
                      <w:marRight w:val="0"/>
                      <w:marTop w:val="0"/>
                      <w:marBottom w:val="0"/>
                      <w:divBdr>
                        <w:top w:val="none" w:sz="0" w:space="0" w:color="auto"/>
                        <w:left w:val="none" w:sz="0" w:space="0" w:color="auto"/>
                        <w:bottom w:val="none" w:sz="0" w:space="0" w:color="auto"/>
                        <w:right w:val="none" w:sz="0" w:space="0" w:color="auto"/>
                      </w:divBdr>
                    </w:div>
                  </w:divsChild>
                </w:div>
                <w:div w:id="488710224">
                  <w:marLeft w:val="0"/>
                  <w:marRight w:val="0"/>
                  <w:marTop w:val="0"/>
                  <w:marBottom w:val="0"/>
                  <w:divBdr>
                    <w:top w:val="none" w:sz="0" w:space="0" w:color="auto"/>
                    <w:left w:val="none" w:sz="0" w:space="0" w:color="auto"/>
                    <w:bottom w:val="none" w:sz="0" w:space="0" w:color="auto"/>
                    <w:right w:val="none" w:sz="0" w:space="0" w:color="auto"/>
                  </w:divBdr>
                  <w:divsChild>
                    <w:div w:id="1913395269">
                      <w:marLeft w:val="0"/>
                      <w:marRight w:val="0"/>
                      <w:marTop w:val="0"/>
                      <w:marBottom w:val="0"/>
                      <w:divBdr>
                        <w:top w:val="none" w:sz="0" w:space="0" w:color="auto"/>
                        <w:left w:val="none" w:sz="0" w:space="0" w:color="auto"/>
                        <w:bottom w:val="none" w:sz="0" w:space="0" w:color="auto"/>
                        <w:right w:val="none" w:sz="0" w:space="0" w:color="auto"/>
                      </w:divBdr>
                    </w:div>
                  </w:divsChild>
                </w:div>
                <w:div w:id="500050500">
                  <w:marLeft w:val="0"/>
                  <w:marRight w:val="0"/>
                  <w:marTop w:val="0"/>
                  <w:marBottom w:val="0"/>
                  <w:divBdr>
                    <w:top w:val="none" w:sz="0" w:space="0" w:color="auto"/>
                    <w:left w:val="none" w:sz="0" w:space="0" w:color="auto"/>
                    <w:bottom w:val="none" w:sz="0" w:space="0" w:color="auto"/>
                    <w:right w:val="none" w:sz="0" w:space="0" w:color="auto"/>
                  </w:divBdr>
                  <w:divsChild>
                    <w:div w:id="2103986732">
                      <w:marLeft w:val="0"/>
                      <w:marRight w:val="0"/>
                      <w:marTop w:val="0"/>
                      <w:marBottom w:val="0"/>
                      <w:divBdr>
                        <w:top w:val="none" w:sz="0" w:space="0" w:color="auto"/>
                        <w:left w:val="none" w:sz="0" w:space="0" w:color="auto"/>
                        <w:bottom w:val="none" w:sz="0" w:space="0" w:color="auto"/>
                        <w:right w:val="none" w:sz="0" w:space="0" w:color="auto"/>
                      </w:divBdr>
                    </w:div>
                  </w:divsChild>
                </w:div>
                <w:div w:id="502355181">
                  <w:marLeft w:val="0"/>
                  <w:marRight w:val="0"/>
                  <w:marTop w:val="0"/>
                  <w:marBottom w:val="0"/>
                  <w:divBdr>
                    <w:top w:val="none" w:sz="0" w:space="0" w:color="auto"/>
                    <w:left w:val="none" w:sz="0" w:space="0" w:color="auto"/>
                    <w:bottom w:val="none" w:sz="0" w:space="0" w:color="auto"/>
                    <w:right w:val="none" w:sz="0" w:space="0" w:color="auto"/>
                  </w:divBdr>
                  <w:divsChild>
                    <w:div w:id="854803068">
                      <w:marLeft w:val="0"/>
                      <w:marRight w:val="0"/>
                      <w:marTop w:val="0"/>
                      <w:marBottom w:val="0"/>
                      <w:divBdr>
                        <w:top w:val="none" w:sz="0" w:space="0" w:color="auto"/>
                        <w:left w:val="none" w:sz="0" w:space="0" w:color="auto"/>
                        <w:bottom w:val="none" w:sz="0" w:space="0" w:color="auto"/>
                        <w:right w:val="none" w:sz="0" w:space="0" w:color="auto"/>
                      </w:divBdr>
                    </w:div>
                  </w:divsChild>
                </w:div>
                <w:div w:id="505050605">
                  <w:marLeft w:val="0"/>
                  <w:marRight w:val="0"/>
                  <w:marTop w:val="0"/>
                  <w:marBottom w:val="0"/>
                  <w:divBdr>
                    <w:top w:val="none" w:sz="0" w:space="0" w:color="auto"/>
                    <w:left w:val="none" w:sz="0" w:space="0" w:color="auto"/>
                    <w:bottom w:val="none" w:sz="0" w:space="0" w:color="auto"/>
                    <w:right w:val="none" w:sz="0" w:space="0" w:color="auto"/>
                  </w:divBdr>
                  <w:divsChild>
                    <w:div w:id="1019508018">
                      <w:marLeft w:val="0"/>
                      <w:marRight w:val="0"/>
                      <w:marTop w:val="0"/>
                      <w:marBottom w:val="0"/>
                      <w:divBdr>
                        <w:top w:val="none" w:sz="0" w:space="0" w:color="auto"/>
                        <w:left w:val="none" w:sz="0" w:space="0" w:color="auto"/>
                        <w:bottom w:val="none" w:sz="0" w:space="0" w:color="auto"/>
                        <w:right w:val="none" w:sz="0" w:space="0" w:color="auto"/>
                      </w:divBdr>
                    </w:div>
                  </w:divsChild>
                </w:div>
                <w:div w:id="510799119">
                  <w:marLeft w:val="0"/>
                  <w:marRight w:val="0"/>
                  <w:marTop w:val="0"/>
                  <w:marBottom w:val="0"/>
                  <w:divBdr>
                    <w:top w:val="none" w:sz="0" w:space="0" w:color="auto"/>
                    <w:left w:val="none" w:sz="0" w:space="0" w:color="auto"/>
                    <w:bottom w:val="none" w:sz="0" w:space="0" w:color="auto"/>
                    <w:right w:val="none" w:sz="0" w:space="0" w:color="auto"/>
                  </w:divBdr>
                  <w:divsChild>
                    <w:div w:id="1292713999">
                      <w:marLeft w:val="0"/>
                      <w:marRight w:val="0"/>
                      <w:marTop w:val="0"/>
                      <w:marBottom w:val="0"/>
                      <w:divBdr>
                        <w:top w:val="none" w:sz="0" w:space="0" w:color="auto"/>
                        <w:left w:val="none" w:sz="0" w:space="0" w:color="auto"/>
                        <w:bottom w:val="none" w:sz="0" w:space="0" w:color="auto"/>
                        <w:right w:val="none" w:sz="0" w:space="0" w:color="auto"/>
                      </w:divBdr>
                    </w:div>
                  </w:divsChild>
                </w:div>
                <w:div w:id="516650920">
                  <w:marLeft w:val="0"/>
                  <w:marRight w:val="0"/>
                  <w:marTop w:val="0"/>
                  <w:marBottom w:val="0"/>
                  <w:divBdr>
                    <w:top w:val="none" w:sz="0" w:space="0" w:color="auto"/>
                    <w:left w:val="none" w:sz="0" w:space="0" w:color="auto"/>
                    <w:bottom w:val="none" w:sz="0" w:space="0" w:color="auto"/>
                    <w:right w:val="none" w:sz="0" w:space="0" w:color="auto"/>
                  </w:divBdr>
                  <w:divsChild>
                    <w:div w:id="441078063">
                      <w:marLeft w:val="0"/>
                      <w:marRight w:val="0"/>
                      <w:marTop w:val="0"/>
                      <w:marBottom w:val="0"/>
                      <w:divBdr>
                        <w:top w:val="none" w:sz="0" w:space="0" w:color="auto"/>
                        <w:left w:val="none" w:sz="0" w:space="0" w:color="auto"/>
                        <w:bottom w:val="none" w:sz="0" w:space="0" w:color="auto"/>
                        <w:right w:val="none" w:sz="0" w:space="0" w:color="auto"/>
                      </w:divBdr>
                    </w:div>
                  </w:divsChild>
                </w:div>
                <w:div w:id="524366662">
                  <w:marLeft w:val="0"/>
                  <w:marRight w:val="0"/>
                  <w:marTop w:val="0"/>
                  <w:marBottom w:val="0"/>
                  <w:divBdr>
                    <w:top w:val="none" w:sz="0" w:space="0" w:color="auto"/>
                    <w:left w:val="none" w:sz="0" w:space="0" w:color="auto"/>
                    <w:bottom w:val="none" w:sz="0" w:space="0" w:color="auto"/>
                    <w:right w:val="none" w:sz="0" w:space="0" w:color="auto"/>
                  </w:divBdr>
                  <w:divsChild>
                    <w:div w:id="120998965">
                      <w:marLeft w:val="0"/>
                      <w:marRight w:val="0"/>
                      <w:marTop w:val="0"/>
                      <w:marBottom w:val="0"/>
                      <w:divBdr>
                        <w:top w:val="none" w:sz="0" w:space="0" w:color="auto"/>
                        <w:left w:val="none" w:sz="0" w:space="0" w:color="auto"/>
                        <w:bottom w:val="none" w:sz="0" w:space="0" w:color="auto"/>
                        <w:right w:val="none" w:sz="0" w:space="0" w:color="auto"/>
                      </w:divBdr>
                    </w:div>
                  </w:divsChild>
                </w:div>
                <w:div w:id="531384932">
                  <w:marLeft w:val="0"/>
                  <w:marRight w:val="0"/>
                  <w:marTop w:val="0"/>
                  <w:marBottom w:val="0"/>
                  <w:divBdr>
                    <w:top w:val="none" w:sz="0" w:space="0" w:color="auto"/>
                    <w:left w:val="none" w:sz="0" w:space="0" w:color="auto"/>
                    <w:bottom w:val="none" w:sz="0" w:space="0" w:color="auto"/>
                    <w:right w:val="none" w:sz="0" w:space="0" w:color="auto"/>
                  </w:divBdr>
                  <w:divsChild>
                    <w:div w:id="1895190718">
                      <w:marLeft w:val="0"/>
                      <w:marRight w:val="0"/>
                      <w:marTop w:val="0"/>
                      <w:marBottom w:val="0"/>
                      <w:divBdr>
                        <w:top w:val="none" w:sz="0" w:space="0" w:color="auto"/>
                        <w:left w:val="none" w:sz="0" w:space="0" w:color="auto"/>
                        <w:bottom w:val="none" w:sz="0" w:space="0" w:color="auto"/>
                        <w:right w:val="none" w:sz="0" w:space="0" w:color="auto"/>
                      </w:divBdr>
                    </w:div>
                  </w:divsChild>
                </w:div>
                <w:div w:id="551044929">
                  <w:marLeft w:val="0"/>
                  <w:marRight w:val="0"/>
                  <w:marTop w:val="0"/>
                  <w:marBottom w:val="0"/>
                  <w:divBdr>
                    <w:top w:val="none" w:sz="0" w:space="0" w:color="auto"/>
                    <w:left w:val="none" w:sz="0" w:space="0" w:color="auto"/>
                    <w:bottom w:val="none" w:sz="0" w:space="0" w:color="auto"/>
                    <w:right w:val="none" w:sz="0" w:space="0" w:color="auto"/>
                  </w:divBdr>
                  <w:divsChild>
                    <w:div w:id="1387727470">
                      <w:marLeft w:val="0"/>
                      <w:marRight w:val="0"/>
                      <w:marTop w:val="0"/>
                      <w:marBottom w:val="0"/>
                      <w:divBdr>
                        <w:top w:val="none" w:sz="0" w:space="0" w:color="auto"/>
                        <w:left w:val="none" w:sz="0" w:space="0" w:color="auto"/>
                        <w:bottom w:val="none" w:sz="0" w:space="0" w:color="auto"/>
                        <w:right w:val="none" w:sz="0" w:space="0" w:color="auto"/>
                      </w:divBdr>
                    </w:div>
                  </w:divsChild>
                </w:div>
                <w:div w:id="570384779">
                  <w:marLeft w:val="0"/>
                  <w:marRight w:val="0"/>
                  <w:marTop w:val="0"/>
                  <w:marBottom w:val="0"/>
                  <w:divBdr>
                    <w:top w:val="none" w:sz="0" w:space="0" w:color="auto"/>
                    <w:left w:val="none" w:sz="0" w:space="0" w:color="auto"/>
                    <w:bottom w:val="none" w:sz="0" w:space="0" w:color="auto"/>
                    <w:right w:val="none" w:sz="0" w:space="0" w:color="auto"/>
                  </w:divBdr>
                  <w:divsChild>
                    <w:div w:id="1538160392">
                      <w:marLeft w:val="0"/>
                      <w:marRight w:val="0"/>
                      <w:marTop w:val="0"/>
                      <w:marBottom w:val="0"/>
                      <w:divBdr>
                        <w:top w:val="none" w:sz="0" w:space="0" w:color="auto"/>
                        <w:left w:val="none" w:sz="0" w:space="0" w:color="auto"/>
                        <w:bottom w:val="none" w:sz="0" w:space="0" w:color="auto"/>
                        <w:right w:val="none" w:sz="0" w:space="0" w:color="auto"/>
                      </w:divBdr>
                    </w:div>
                  </w:divsChild>
                </w:div>
                <w:div w:id="584613097">
                  <w:marLeft w:val="0"/>
                  <w:marRight w:val="0"/>
                  <w:marTop w:val="0"/>
                  <w:marBottom w:val="0"/>
                  <w:divBdr>
                    <w:top w:val="none" w:sz="0" w:space="0" w:color="auto"/>
                    <w:left w:val="none" w:sz="0" w:space="0" w:color="auto"/>
                    <w:bottom w:val="none" w:sz="0" w:space="0" w:color="auto"/>
                    <w:right w:val="none" w:sz="0" w:space="0" w:color="auto"/>
                  </w:divBdr>
                  <w:divsChild>
                    <w:div w:id="866137166">
                      <w:marLeft w:val="0"/>
                      <w:marRight w:val="0"/>
                      <w:marTop w:val="0"/>
                      <w:marBottom w:val="0"/>
                      <w:divBdr>
                        <w:top w:val="none" w:sz="0" w:space="0" w:color="auto"/>
                        <w:left w:val="none" w:sz="0" w:space="0" w:color="auto"/>
                        <w:bottom w:val="none" w:sz="0" w:space="0" w:color="auto"/>
                        <w:right w:val="none" w:sz="0" w:space="0" w:color="auto"/>
                      </w:divBdr>
                    </w:div>
                  </w:divsChild>
                </w:div>
                <w:div w:id="589046820">
                  <w:marLeft w:val="0"/>
                  <w:marRight w:val="0"/>
                  <w:marTop w:val="0"/>
                  <w:marBottom w:val="0"/>
                  <w:divBdr>
                    <w:top w:val="none" w:sz="0" w:space="0" w:color="auto"/>
                    <w:left w:val="none" w:sz="0" w:space="0" w:color="auto"/>
                    <w:bottom w:val="none" w:sz="0" w:space="0" w:color="auto"/>
                    <w:right w:val="none" w:sz="0" w:space="0" w:color="auto"/>
                  </w:divBdr>
                  <w:divsChild>
                    <w:div w:id="1670718404">
                      <w:marLeft w:val="0"/>
                      <w:marRight w:val="0"/>
                      <w:marTop w:val="0"/>
                      <w:marBottom w:val="0"/>
                      <w:divBdr>
                        <w:top w:val="none" w:sz="0" w:space="0" w:color="auto"/>
                        <w:left w:val="none" w:sz="0" w:space="0" w:color="auto"/>
                        <w:bottom w:val="none" w:sz="0" w:space="0" w:color="auto"/>
                        <w:right w:val="none" w:sz="0" w:space="0" w:color="auto"/>
                      </w:divBdr>
                    </w:div>
                  </w:divsChild>
                </w:div>
                <w:div w:id="592973514">
                  <w:marLeft w:val="0"/>
                  <w:marRight w:val="0"/>
                  <w:marTop w:val="0"/>
                  <w:marBottom w:val="0"/>
                  <w:divBdr>
                    <w:top w:val="none" w:sz="0" w:space="0" w:color="auto"/>
                    <w:left w:val="none" w:sz="0" w:space="0" w:color="auto"/>
                    <w:bottom w:val="none" w:sz="0" w:space="0" w:color="auto"/>
                    <w:right w:val="none" w:sz="0" w:space="0" w:color="auto"/>
                  </w:divBdr>
                  <w:divsChild>
                    <w:div w:id="1325012401">
                      <w:marLeft w:val="0"/>
                      <w:marRight w:val="0"/>
                      <w:marTop w:val="0"/>
                      <w:marBottom w:val="0"/>
                      <w:divBdr>
                        <w:top w:val="none" w:sz="0" w:space="0" w:color="auto"/>
                        <w:left w:val="none" w:sz="0" w:space="0" w:color="auto"/>
                        <w:bottom w:val="none" w:sz="0" w:space="0" w:color="auto"/>
                        <w:right w:val="none" w:sz="0" w:space="0" w:color="auto"/>
                      </w:divBdr>
                    </w:div>
                  </w:divsChild>
                </w:div>
                <w:div w:id="597255598">
                  <w:marLeft w:val="0"/>
                  <w:marRight w:val="0"/>
                  <w:marTop w:val="0"/>
                  <w:marBottom w:val="0"/>
                  <w:divBdr>
                    <w:top w:val="none" w:sz="0" w:space="0" w:color="auto"/>
                    <w:left w:val="none" w:sz="0" w:space="0" w:color="auto"/>
                    <w:bottom w:val="none" w:sz="0" w:space="0" w:color="auto"/>
                    <w:right w:val="none" w:sz="0" w:space="0" w:color="auto"/>
                  </w:divBdr>
                  <w:divsChild>
                    <w:div w:id="684138092">
                      <w:marLeft w:val="0"/>
                      <w:marRight w:val="0"/>
                      <w:marTop w:val="0"/>
                      <w:marBottom w:val="0"/>
                      <w:divBdr>
                        <w:top w:val="none" w:sz="0" w:space="0" w:color="auto"/>
                        <w:left w:val="none" w:sz="0" w:space="0" w:color="auto"/>
                        <w:bottom w:val="none" w:sz="0" w:space="0" w:color="auto"/>
                        <w:right w:val="none" w:sz="0" w:space="0" w:color="auto"/>
                      </w:divBdr>
                    </w:div>
                  </w:divsChild>
                </w:div>
                <w:div w:id="601038076">
                  <w:marLeft w:val="0"/>
                  <w:marRight w:val="0"/>
                  <w:marTop w:val="0"/>
                  <w:marBottom w:val="0"/>
                  <w:divBdr>
                    <w:top w:val="none" w:sz="0" w:space="0" w:color="auto"/>
                    <w:left w:val="none" w:sz="0" w:space="0" w:color="auto"/>
                    <w:bottom w:val="none" w:sz="0" w:space="0" w:color="auto"/>
                    <w:right w:val="none" w:sz="0" w:space="0" w:color="auto"/>
                  </w:divBdr>
                  <w:divsChild>
                    <w:div w:id="1566991001">
                      <w:marLeft w:val="0"/>
                      <w:marRight w:val="0"/>
                      <w:marTop w:val="0"/>
                      <w:marBottom w:val="0"/>
                      <w:divBdr>
                        <w:top w:val="none" w:sz="0" w:space="0" w:color="auto"/>
                        <w:left w:val="none" w:sz="0" w:space="0" w:color="auto"/>
                        <w:bottom w:val="none" w:sz="0" w:space="0" w:color="auto"/>
                        <w:right w:val="none" w:sz="0" w:space="0" w:color="auto"/>
                      </w:divBdr>
                    </w:div>
                  </w:divsChild>
                </w:div>
                <w:div w:id="621150328">
                  <w:marLeft w:val="0"/>
                  <w:marRight w:val="0"/>
                  <w:marTop w:val="0"/>
                  <w:marBottom w:val="0"/>
                  <w:divBdr>
                    <w:top w:val="none" w:sz="0" w:space="0" w:color="auto"/>
                    <w:left w:val="none" w:sz="0" w:space="0" w:color="auto"/>
                    <w:bottom w:val="none" w:sz="0" w:space="0" w:color="auto"/>
                    <w:right w:val="none" w:sz="0" w:space="0" w:color="auto"/>
                  </w:divBdr>
                  <w:divsChild>
                    <w:div w:id="1907034567">
                      <w:marLeft w:val="0"/>
                      <w:marRight w:val="0"/>
                      <w:marTop w:val="0"/>
                      <w:marBottom w:val="0"/>
                      <w:divBdr>
                        <w:top w:val="none" w:sz="0" w:space="0" w:color="auto"/>
                        <w:left w:val="none" w:sz="0" w:space="0" w:color="auto"/>
                        <w:bottom w:val="none" w:sz="0" w:space="0" w:color="auto"/>
                        <w:right w:val="none" w:sz="0" w:space="0" w:color="auto"/>
                      </w:divBdr>
                    </w:div>
                  </w:divsChild>
                </w:div>
                <w:div w:id="627975351">
                  <w:marLeft w:val="0"/>
                  <w:marRight w:val="0"/>
                  <w:marTop w:val="0"/>
                  <w:marBottom w:val="0"/>
                  <w:divBdr>
                    <w:top w:val="none" w:sz="0" w:space="0" w:color="auto"/>
                    <w:left w:val="none" w:sz="0" w:space="0" w:color="auto"/>
                    <w:bottom w:val="none" w:sz="0" w:space="0" w:color="auto"/>
                    <w:right w:val="none" w:sz="0" w:space="0" w:color="auto"/>
                  </w:divBdr>
                  <w:divsChild>
                    <w:div w:id="612639907">
                      <w:marLeft w:val="0"/>
                      <w:marRight w:val="0"/>
                      <w:marTop w:val="0"/>
                      <w:marBottom w:val="0"/>
                      <w:divBdr>
                        <w:top w:val="none" w:sz="0" w:space="0" w:color="auto"/>
                        <w:left w:val="none" w:sz="0" w:space="0" w:color="auto"/>
                        <w:bottom w:val="none" w:sz="0" w:space="0" w:color="auto"/>
                        <w:right w:val="none" w:sz="0" w:space="0" w:color="auto"/>
                      </w:divBdr>
                    </w:div>
                  </w:divsChild>
                </w:div>
                <w:div w:id="628632554">
                  <w:marLeft w:val="0"/>
                  <w:marRight w:val="0"/>
                  <w:marTop w:val="0"/>
                  <w:marBottom w:val="0"/>
                  <w:divBdr>
                    <w:top w:val="none" w:sz="0" w:space="0" w:color="auto"/>
                    <w:left w:val="none" w:sz="0" w:space="0" w:color="auto"/>
                    <w:bottom w:val="none" w:sz="0" w:space="0" w:color="auto"/>
                    <w:right w:val="none" w:sz="0" w:space="0" w:color="auto"/>
                  </w:divBdr>
                  <w:divsChild>
                    <w:div w:id="536090460">
                      <w:marLeft w:val="0"/>
                      <w:marRight w:val="0"/>
                      <w:marTop w:val="0"/>
                      <w:marBottom w:val="0"/>
                      <w:divBdr>
                        <w:top w:val="none" w:sz="0" w:space="0" w:color="auto"/>
                        <w:left w:val="none" w:sz="0" w:space="0" w:color="auto"/>
                        <w:bottom w:val="none" w:sz="0" w:space="0" w:color="auto"/>
                        <w:right w:val="none" w:sz="0" w:space="0" w:color="auto"/>
                      </w:divBdr>
                    </w:div>
                  </w:divsChild>
                </w:div>
                <w:div w:id="657073605">
                  <w:marLeft w:val="0"/>
                  <w:marRight w:val="0"/>
                  <w:marTop w:val="0"/>
                  <w:marBottom w:val="0"/>
                  <w:divBdr>
                    <w:top w:val="none" w:sz="0" w:space="0" w:color="auto"/>
                    <w:left w:val="none" w:sz="0" w:space="0" w:color="auto"/>
                    <w:bottom w:val="none" w:sz="0" w:space="0" w:color="auto"/>
                    <w:right w:val="none" w:sz="0" w:space="0" w:color="auto"/>
                  </w:divBdr>
                  <w:divsChild>
                    <w:div w:id="1083458065">
                      <w:marLeft w:val="0"/>
                      <w:marRight w:val="0"/>
                      <w:marTop w:val="0"/>
                      <w:marBottom w:val="0"/>
                      <w:divBdr>
                        <w:top w:val="none" w:sz="0" w:space="0" w:color="auto"/>
                        <w:left w:val="none" w:sz="0" w:space="0" w:color="auto"/>
                        <w:bottom w:val="none" w:sz="0" w:space="0" w:color="auto"/>
                        <w:right w:val="none" w:sz="0" w:space="0" w:color="auto"/>
                      </w:divBdr>
                    </w:div>
                  </w:divsChild>
                </w:div>
                <w:div w:id="667831038">
                  <w:marLeft w:val="0"/>
                  <w:marRight w:val="0"/>
                  <w:marTop w:val="0"/>
                  <w:marBottom w:val="0"/>
                  <w:divBdr>
                    <w:top w:val="none" w:sz="0" w:space="0" w:color="auto"/>
                    <w:left w:val="none" w:sz="0" w:space="0" w:color="auto"/>
                    <w:bottom w:val="none" w:sz="0" w:space="0" w:color="auto"/>
                    <w:right w:val="none" w:sz="0" w:space="0" w:color="auto"/>
                  </w:divBdr>
                  <w:divsChild>
                    <w:div w:id="1765765255">
                      <w:marLeft w:val="0"/>
                      <w:marRight w:val="0"/>
                      <w:marTop w:val="0"/>
                      <w:marBottom w:val="0"/>
                      <w:divBdr>
                        <w:top w:val="none" w:sz="0" w:space="0" w:color="auto"/>
                        <w:left w:val="none" w:sz="0" w:space="0" w:color="auto"/>
                        <w:bottom w:val="none" w:sz="0" w:space="0" w:color="auto"/>
                        <w:right w:val="none" w:sz="0" w:space="0" w:color="auto"/>
                      </w:divBdr>
                    </w:div>
                  </w:divsChild>
                </w:div>
                <w:div w:id="681201526">
                  <w:marLeft w:val="0"/>
                  <w:marRight w:val="0"/>
                  <w:marTop w:val="0"/>
                  <w:marBottom w:val="0"/>
                  <w:divBdr>
                    <w:top w:val="none" w:sz="0" w:space="0" w:color="auto"/>
                    <w:left w:val="none" w:sz="0" w:space="0" w:color="auto"/>
                    <w:bottom w:val="none" w:sz="0" w:space="0" w:color="auto"/>
                    <w:right w:val="none" w:sz="0" w:space="0" w:color="auto"/>
                  </w:divBdr>
                  <w:divsChild>
                    <w:div w:id="1227491556">
                      <w:marLeft w:val="0"/>
                      <w:marRight w:val="0"/>
                      <w:marTop w:val="0"/>
                      <w:marBottom w:val="0"/>
                      <w:divBdr>
                        <w:top w:val="none" w:sz="0" w:space="0" w:color="auto"/>
                        <w:left w:val="none" w:sz="0" w:space="0" w:color="auto"/>
                        <w:bottom w:val="none" w:sz="0" w:space="0" w:color="auto"/>
                        <w:right w:val="none" w:sz="0" w:space="0" w:color="auto"/>
                      </w:divBdr>
                    </w:div>
                  </w:divsChild>
                </w:div>
                <w:div w:id="682055738">
                  <w:marLeft w:val="0"/>
                  <w:marRight w:val="0"/>
                  <w:marTop w:val="0"/>
                  <w:marBottom w:val="0"/>
                  <w:divBdr>
                    <w:top w:val="none" w:sz="0" w:space="0" w:color="auto"/>
                    <w:left w:val="none" w:sz="0" w:space="0" w:color="auto"/>
                    <w:bottom w:val="none" w:sz="0" w:space="0" w:color="auto"/>
                    <w:right w:val="none" w:sz="0" w:space="0" w:color="auto"/>
                  </w:divBdr>
                  <w:divsChild>
                    <w:div w:id="2093119828">
                      <w:marLeft w:val="0"/>
                      <w:marRight w:val="0"/>
                      <w:marTop w:val="0"/>
                      <w:marBottom w:val="0"/>
                      <w:divBdr>
                        <w:top w:val="none" w:sz="0" w:space="0" w:color="auto"/>
                        <w:left w:val="none" w:sz="0" w:space="0" w:color="auto"/>
                        <w:bottom w:val="none" w:sz="0" w:space="0" w:color="auto"/>
                        <w:right w:val="none" w:sz="0" w:space="0" w:color="auto"/>
                      </w:divBdr>
                    </w:div>
                  </w:divsChild>
                </w:div>
                <w:div w:id="707410083">
                  <w:marLeft w:val="0"/>
                  <w:marRight w:val="0"/>
                  <w:marTop w:val="0"/>
                  <w:marBottom w:val="0"/>
                  <w:divBdr>
                    <w:top w:val="none" w:sz="0" w:space="0" w:color="auto"/>
                    <w:left w:val="none" w:sz="0" w:space="0" w:color="auto"/>
                    <w:bottom w:val="none" w:sz="0" w:space="0" w:color="auto"/>
                    <w:right w:val="none" w:sz="0" w:space="0" w:color="auto"/>
                  </w:divBdr>
                  <w:divsChild>
                    <w:div w:id="1792237189">
                      <w:marLeft w:val="0"/>
                      <w:marRight w:val="0"/>
                      <w:marTop w:val="0"/>
                      <w:marBottom w:val="0"/>
                      <w:divBdr>
                        <w:top w:val="none" w:sz="0" w:space="0" w:color="auto"/>
                        <w:left w:val="none" w:sz="0" w:space="0" w:color="auto"/>
                        <w:bottom w:val="none" w:sz="0" w:space="0" w:color="auto"/>
                        <w:right w:val="none" w:sz="0" w:space="0" w:color="auto"/>
                      </w:divBdr>
                    </w:div>
                  </w:divsChild>
                </w:div>
                <w:div w:id="708459791">
                  <w:marLeft w:val="0"/>
                  <w:marRight w:val="0"/>
                  <w:marTop w:val="0"/>
                  <w:marBottom w:val="0"/>
                  <w:divBdr>
                    <w:top w:val="none" w:sz="0" w:space="0" w:color="auto"/>
                    <w:left w:val="none" w:sz="0" w:space="0" w:color="auto"/>
                    <w:bottom w:val="none" w:sz="0" w:space="0" w:color="auto"/>
                    <w:right w:val="none" w:sz="0" w:space="0" w:color="auto"/>
                  </w:divBdr>
                  <w:divsChild>
                    <w:div w:id="2041394057">
                      <w:marLeft w:val="0"/>
                      <w:marRight w:val="0"/>
                      <w:marTop w:val="0"/>
                      <w:marBottom w:val="0"/>
                      <w:divBdr>
                        <w:top w:val="none" w:sz="0" w:space="0" w:color="auto"/>
                        <w:left w:val="none" w:sz="0" w:space="0" w:color="auto"/>
                        <w:bottom w:val="none" w:sz="0" w:space="0" w:color="auto"/>
                        <w:right w:val="none" w:sz="0" w:space="0" w:color="auto"/>
                      </w:divBdr>
                    </w:div>
                  </w:divsChild>
                </w:div>
                <w:div w:id="722797490">
                  <w:marLeft w:val="0"/>
                  <w:marRight w:val="0"/>
                  <w:marTop w:val="0"/>
                  <w:marBottom w:val="0"/>
                  <w:divBdr>
                    <w:top w:val="none" w:sz="0" w:space="0" w:color="auto"/>
                    <w:left w:val="none" w:sz="0" w:space="0" w:color="auto"/>
                    <w:bottom w:val="none" w:sz="0" w:space="0" w:color="auto"/>
                    <w:right w:val="none" w:sz="0" w:space="0" w:color="auto"/>
                  </w:divBdr>
                  <w:divsChild>
                    <w:div w:id="1357610948">
                      <w:marLeft w:val="0"/>
                      <w:marRight w:val="0"/>
                      <w:marTop w:val="0"/>
                      <w:marBottom w:val="0"/>
                      <w:divBdr>
                        <w:top w:val="none" w:sz="0" w:space="0" w:color="auto"/>
                        <w:left w:val="none" w:sz="0" w:space="0" w:color="auto"/>
                        <w:bottom w:val="none" w:sz="0" w:space="0" w:color="auto"/>
                        <w:right w:val="none" w:sz="0" w:space="0" w:color="auto"/>
                      </w:divBdr>
                    </w:div>
                  </w:divsChild>
                </w:div>
                <w:div w:id="728043216">
                  <w:marLeft w:val="0"/>
                  <w:marRight w:val="0"/>
                  <w:marTop w:val="0"/>
                  <w:marBottom w:val="0"/>
                  <w:divBdr>
                    <w:top w:val="none" w:sz="0" w:space="0" w:color="auto"/>
                    <w:left w:val="none" w:sz="0" w:space="0" w:color="auto"/>
                    <w:bottom w:val="none" w:sz="0" w:space="0" w:color="auto"/>
                    <w:right w:val="none" w:sz="0" w:space="0" w:color="auto"/>
                  </w:divBdr>
                  <w:divsChild>
                    <w:div w:id="1874998650">
                      <w:marLeft w:val="0"/>
                      <w:marRight w:val="0"/>
                      <w:marTop w:val="0"/>
                      <w:marBottom w:val="0"/>
                      <w:divBdr>
                        <w:top w:val="none" w:sz="0" w:space="0" w:color="auto"/>
                        <w:left w:val="none" w:sz="0" w:space="0" w:color="auto"/>
                        <w:bottom w:val="none" w:sz="0" w:space="0" w:color="auto"/>
                        <w:right w:val="none" w:sz="0" w:space="0" w:color="auto"/>
                      </w:divBdr>
                    </w:div>
                  </w:divsChild>
                </w:div>
                <w:div w:id="758677439">
                  <w:marLeft w:val="0"/>
                  <w:marRight w:val="0"/>
                  <w:marTop w:val="0"/>
                  <w:marBottom w:val="0"/>
                  <w:divBdr>
                    <w:top w:val="none" w:sz="0" w:space="0" w:color="auto"/>
                    <w:left w:val="none" w:sz="0" w:space="0" w:color="auto"/>
                    <w:bottom w:val="none" w:sz="0" w:space="0" w:color="auto"/>
                    <w:right w:val="none" w:sz="0" w:space="0" w:color="auto"/>
                  </w:divBdr>
                  <w:divsChild>
                    <w:div w:id="1075277356">
                      <w:marLeft w:val="0"/>
                      <w:marRight w:val="0"/>
                      <w:marTop w:val="0"/>
                      <w:marBottom w:val="0"/>
                      <w:divBdr>
                        <w:top w:val="none" w:sz="0" w:space="0" w:color="auto"/>
                        <w:left w:val="none" w:sz="0" w:space="0" w:color="auto"/>
                        <w:bottom w:val="none" w:sz="0" w:space="0" w:color="auto"/>
                        <w:right w:val="none" w:sz="0" w:space="0" w:color="auto"/>
                      </w:divBdr>
                    </w:div>
                  </w:divsChild>
                </w:div>
                <w:div w:id="796678246">
                  <w:marLeft w:val="0"/>
                  <w:marRight w:val="0"/>
                  <w:marTop w:val="0"/>
                  <w:marBottom w:val="0"/>
                  <w:divBdr>
                    <w:top w:val="none" w:sz="0" w:space="0" w:color="auto"/>
                    <w:left w:val="none" w:sz="0" w:space="0" w:color="auto"/>
                    <w:bottom w:val="none" w:sz="0" w:space="0" w:color="auto"/>
                    <w:right w:val="none" w:sz="0" w:space="0" w:color="auto"/>
                  </w:divBdr>
                  <w:divsChild>
                    <w:div w:id="1646160765">
                      <w:marLeft w:val="0"/>
                      <w:marRight w:val="0"/>
                      <w:marTop w:val="0"/>
                      <w:marBottom w:val="0"/>
                      <w:divBdr>
                        <w:top w:val="none" w:sz="0" w:space="0" w:color="auto"/>
                        <w:left w:val="none" w:sz="0" w:space="0" w:color="auto"/>
                        <w:bottom w:val="none" w:sz="0" w:space="0" w:color="auto"/>
                        <w:right w:val="none" w:sz="0" w:space="0" w:color="auto"/>
                      </w:divBdr>
                    </w:div>
                  </w:divsChild>
                </w:div>
                <w:div w:id="806507771">
                  <w:marLeft w:val="0"/>
                  <w:marRight w:val="0"/>
                  <w:marTop w:val="0"/>
                  <w:marBottom w:val="0"/>
                  <w:divBdr>
                    <w:top w:val="none" w:sz="0" w:space="0" w:color="auto"/>
                    <w:left w:val="none" w:sz="0" w:space="0" w:color="auto"/>
                    <w:bottom w:val="none" w:sz="0" w:space="0" w:color="auto"/>
                    <w:right w:val="none" w:sz="0" w:space="0" w:color="auto"/>
                  </w:divBdr>
                  <w:divsChild>
                    <w:div w:id="379981846">
                      <w:marLeft w:val="0"/>
                      <w:marRight w:val="0"/>
                      <w:marTop w:val="0"/>
                      <w:marBottom w:val="0"/>
                      <w:divBdr>
                        <w:top w:val="none" w:sz="0" w:space="0" w:color="auto"/>
                        <w:left w:val="none" w:sz="0" w:space="0" w:color="auto"/>
                        <w:bottom w:val="none" w:sz="0" w:space="0" w:color="auto"/>
                        <w:right w:val="none" w:sz="0" w:space="0" w:color="auto"/>
                      </w:divBdr>
                    </w:div>
                  </w:divsChild>
                </w:div>
                <w:div w:id="825324234">
                  <w:marLeft w:val="0"/>
                  <w:marRight w:val="0"/>
                  <w:marTop w:val="0"/>
                  <w:marBottom w:val="0"/>
                  <w:divBdr>
                    <w:top w:val="none" w:sz="0" w:space="0" w:color="auto"/>
                    <w:left w:val="none" w:sz="0" w:space="0" w:color="auto"/>
                    <w:bottom w:val="none" w:sz="0" w:space="0" w:color="auto"/>
                    <w:right w:val="none" w:sz="0" w:space="0" w:color="auto"/>
                  </w:divBdr>
                  <w:divsChild>
                    <w:div w:id="2122258755">
                      <w:marLeft w:val="0"/>
                      <w:marRight w:val="0"/>
                      <w:marTop w:val="0"/>
                      <w:marBottom w:val="0"/>
                      <w:divBdr>
                        <w:top w:val="none" w:sz="0" w:space="0" w:color="auto"/>
                        <w:left w:val="none" w:sz="0" w:space="0" w:color="auto"/>
                        <w:bottom w:val="none" w:sz="0" w:space="0" w:color="auto"/>
                        <w:right w:val="none" w:sz="0" w:space="0" w:color="auto"/>
                      </w:divBdr>
                    </w:div>
                  </w:divsChild>
                </w:div>
                <w:div w:id="839389862">
                  <w:marLeft w:val="0"/>
                  <w:marRight w:val="0"/>
                  <w:marTop w:val="0"/>
                  <w:marBottom w:val="0"/>
                  <w:divBdr>
                    <w:top w:val="none" w:sz="0" w:space="0" w:color="auto"/>
                    <w:left w:val="none" w:sz="0" w:space="0" w:color="auto"/>
                    <w:bottom w:val="none" w:sz="0" w:space="0" w:color="auto"/>
                    <w:right w:val="none" w:sz="0" w:space="0" w:color="auto"/>
                  </w:divBdr>
                  <w:divsChild>
                    <w:div w:id="893152305">
                      <w:marLeft w:val="0"/>
                      <w:marRight w:val="0"/>
                      <w:marTop w:val="0"/>
                      <w:marBottom w:val="0"/>
                      <w:divBdr>
                        <w:top w:val="none" w:sz="0" w:space="0" w:color="auto"/>
                        <w:left w:val="none" w:sz="0" w:space="0" w:color="auto"/>
                        <w:bottom w:val="none" w:sz="0" w:space="0" w:color="auto"/>
                        <w:right w:val="none" w:sz="0" w:space="0" w:color="auto"/>
                      </w:divBdr>
                    </w:div>
                  </w:divsChild>
                </w:div>
                <w:div w:id="841434618">
                  <w:marLeft w:val="0"/>
                  <w:marRight w:val="0"/>
                  <w:marTop w:val="0"/>
                  <w:marBottom w:val="0"/>
                  <w:divBdr>
                    <w:top w:val="none" w:sz="0" w:space="0" w:color="auto"/>
                    <w:left w:val="none" w:sz="0" w:space="0" w:color="auto"/>
                    <w:bottom w:val="none" w:sz="0" w:space="0" w:color="auto"/>
                    <w:right w:val="none" w:sz="0" w:space="0" w:color="auto"/>
                  </w:divBdr>
                  <w:divsChild>
                    <w:div w:id="1890412956">
                      <w:marLeft w:val="0"/>
                      <w:marRight w:val="0"/>
                      <w:marTop w:val="0"/>
                      <w:marBottom w:val="0"/>
                      <w:divBdr>
                        <w:top w:val="none" w:sz="0" w:space="0" w:color="auto"/>
                        <w:left w:val="none" w:sz="0" w:space="0" w:color="auto"/>
                        <w:bottom w:val="none" w:sz="0" w:space="0" w:color="auto"/>
                        <w:right w:val="none" w:sz="0" w:space="0" w:color="auto"/>
                      </w:divBdr>
                    </w:div>
                  </w:divsChild>
                </w:div>
                <w:div w:id="853419489">
                  <w:marLeft w:val="0"/>
                  <w:marRight w:val="0"/>
                  <w:marTop w:val="0"/>
                  <w:marBottom w:val="0"/>
                  <w:divBdr>
                    <w:top w:val="none" w:sz="0" w:space="0" w:color="auto"/>
                    <w:left w:val="none" w:sz="0" w:space="0" w:color="auto"/>
                    <w:bottom w:val="none" w:sz="0" w:space="0" w:color="auto"/>
                    <w:right w:val="none" w:sz="0" w:space="0" w:color="auto"/>
                  </w:divBdr>
                  <w:divsChild>
                    <w:div w:id="602231615">
                      <w:marLeft w:val="0"/>
                      <w:marRight w:val="0"/>
                      <w:marTop w:val="0"/>
                      <w:marBottom w:val="0"/>
                      <w:divBdr>
                        <w:top w:val="none" w:sz="0" w:space="0" w:color="auto"/>
                        <w:left w:val="none" w:sz="0" w:space="0" w:color="auto"/>
                        <w:bottom w:val="none" w:sz="0" w:space="0" w:color="auto"/>
                        <w:right w:val="none" w:sz="0" w:space="0" w:color="auto"/>
                      </w:divBdr>
                    </w:div>
                  </w:divsChild>
                </w:div>
                <w:div w:id="853499063">
                  <w:marLeft w:val="0"/>
                  <w:marRight w:val="0"/>
                  <w:marTop w:val="0"/>
                  <w:marBottom w:val="0"/>
                  <w:divBdr>
                    <w:top w:val="none" w:sz="0" w:space="0" w:color="auto"/>
                    <w:left w:val="none" w:sz="0" w:space="0" w:color="auto"/>
                    <w:bottom w:val="none" w:sz="0" w:space="0" w:color="auto"/>
                    <w:right w:val="none" w:sz="0" w:space="0" w:color="auto"/>
                  </w:divBdr>
                  <w:divsChild>
                    <w:div w:id="257180154">
                      <w:marLeft w:val="0"/>
                      <w:marRight w:val="0"/>
                      <w:marTop w:val="0"/>
                      <w:marBottom w:val="0"/>
                      <w:divBdr>
                        <w:top w:val="none" w:sz="0" w:space="0" w:color="auto"/>
                        <w:left w:val="none" w:sz="0" w:space="0" w:color="auto"/>
                        <w:bottom w:val="none" w:sz="0" w:space="0" w:color="auto"/>
                        <w:right w:val="none" w:sz="0" w:space="0" w:color="auto"/>
                      </w:divBdr>
                    </w:div>
                  </w:divsChild>
                </w:div>
                <w:div w:id="858010277">
                  <w:marLeft w:val="0"/>
                  <w:marRight w:val="0"/>
                  <w:marTop w:val="0"/>
                  <w:marBottom w:val="0"/>
                  <w:divBdr>
                    <w:top w:val="none" w:sz="0" w:space="0" w:color="auto"/>
                    <w:left w:val="none" w:sz="0" w:space="0" w:color="auto"/>
                    <w:bottom w:val="none" w:sz="0" w:space="0" w:color="auto"/>
                    <w:right w:val="none" w:sz="0" w:space="0" w:color="auto"/>
                  </w:divBdr>
                  <w:divsChild>
                    <w:div w:id="1912621806">
                      <w:marLeft w:val="0"/>
                      <w:marRight w:val="0"/>
                      <w:marTop w:val="0"/>
                      <w:marBottom w:val="0"/>
                      <w:divBdr>
                        <w:top w:val="none" w:sz="0" w:space="0" w:color="auto"/>
                        <w:left w:val="none" w:sz="0" w:space="0" w:color="auto"/>
                        <w:bottom w:val="none" w:sz="0" w:space="0" w:color="auto"/>
                        <w:right w:val="none" w:sz="0" w:space="0" w:color="auto"/>
                      </w:divBdr>
                    </w:div>
                  </w:divsChild>
                </w:div>
                <w:div w:id="868640346">
                  <w:marLeft w:val="0"/>
                  <w:marRight w:val="0"/>
                  <w:marTop w:val="0"/>
                  <w:marBottom w:val="0"/>
                  <w:divBdr>
                    <w:top w:val="none" w:sz="0" w:space="0" w:color="auto"/>
                    <w:left w:val="none" w:sz="0" w:space="0" w:color="auto"/>
                    <w:bottom w:val="none" w:sz="0" w:space="0" w:color="auto"/>
                    <w:right w:val="none" w:sz="0" w:space="0" w:color="auto"/>
                  </w:divBdr>
                  <w:divsChild>
                    <w:div w:id="401832423">
                      <w:marLeft w:val="0"/>
                      <w:marRight w:val="0"/>
                      <w:marTop w:val="0"/>
                      <w:marBottom w:val="0"/>
                      <w:divBdr>
                        <w:top w:val="none" w:sz="0" w:space="0" w:color="auto"/>
                        <w:left w:val="none" w:sz="0" w:space="0" w:color="auto"/>
                        <w:bottom w:val="none" w:sz="0" w:space="0" w:color="auto"/>
                        <w:right w:val="none" w:sz="0" w:space="0" w:color="auto"/>
                      </w:divBdr>
                    </w:div>
                  </w:divsChild>
                </w:div>
                <w:div w:id="893084662">
                  <w:marLeft w:val="0"/>
                  <w:marRight w:val="0"/>
                  <w:marTop w:val="0"/>
                  <w:marBottom w:val="0"/>
                  <w:divBdr>
                    <w:top w:val="none" w:sz="0" w:space="0" w:color="auto"/>
                    <w:left w:val="none" w:sz="0" w:space="0" w:color="auto"/>
                    <w:bottom w:val="none" w:sz="0" w:space="0" w:color="auto"/>
                    <w:right w:val="none" w:sz="0" w:space="0" w:color="auto"/>
                  </w:divBdr>
                  <w:divsChild>
                    <w:div w:id="2106605237">
                      <w:marLeft w:val="0"/>
                      <w:marRight w:val="0"/>
                      <w:marTop w:val="0"/>
                      <w:marBottom w:val="0"/>
                      <w:divBdr>
                        <w:top w:val="none" w:sz="0" w:space="0" w:color="auto"/>
                        <w:left w:val="none" w:sz="0" w:space="0" w:color="auto"/>
                        <w:bottom w:val="none" w:sz="0" w:space="0" w:color="auto"/>
                        <w:right w:val="none" w:sz="0" w:space="0" w:color="auto"/>
                      </w:divBdr>
                    </w:div>
                  </w:divsChild>
                </w:div>
                <w:div w:id="894926701">
                  <w:marLeft w:val="0"/>
                  <w:marRight w:val="0"/>
                  <w:marTop w:val="0"/>
                  <w:marBottom w:val="0"/>
                  <w:divBdr>
                    <w:top w:val="none" w:sz="0" w:space="0" w:color="auto"/>
                    <w:left w:val="none" w:sz="0" w:space="0" w:color="auto"/>
                    <w:bottom w:val="none" w:sz="0" w:space="0" w:color="auto"/>
                    <w:right w:val="none" w:sz="0" w:space="0" w:color="auto"/>
                  </w:divBdr>
                  <w:divsChild>
                    <w:div w:id="800541843">
                      <w:marLeft w:val="0"/>
                      <w:marRight w:val="0"/>
                      <w:marTop w:val="0"/>
                      <w:marBottom w:val="0"/>
                      <w:divBdr>
                        <w:top w:val="none" w:sz="0" w:space="0" w:color="auto"/>
                        <w:left w:val="none" w:sz="0" w:space="0" w:color="auto"/>
                        <w:bottom w:val="none" w:sz="0" w:space="0" w:color="auto"/>
                        <w:right w:val="none" w:sz="0" w:space="0" w:color="auto"/>
                      </w:divBdr>
                    </w:div>
                  </w:divsChild>
                </w:div>
                <w:div w:id="896401725">
                  <w:marLeft w:val="0"/>
                  <w:marRight w:val="0"/>
                  <w:marTop w:val="0"/>
                  <w:marBottom w:val="0"/>
                  <w:divBdr>
                    <w:top w:val="none" w:sz="0" w:space="0" w:color="auto"/>
                    <w:left w:val="none" w:sz="0" w:space="0" w:color="auto"/>
                    <w:bottom w:val="none" w:sz="0" w:space="0" w:color="auto"/>
                    <w:right w:val="none" w:sz="0" w:space="0" w:color="auto"/>
                  </w:divBdr>
                  <w:divsChild>
                    <w:div w:id="1497070208">
                      <w:marLeft w:val="0"/>
                      <w:marRight w:val="0"/>
                      <w:marTop w:val="0"/>
                      <w:marBottom w:val="0"/>
                      <w:divBdr>
                        <w:top w:val="none" w:sz="0" w:space="0" w:color="auto"/>
                        <w:left w:val="none" w:sz="0" w:space="0" w:color="auto"/>
                        <w:bottom w:val="none" w:sz="0" w:space="0" w:color="auto"/>
                        <w:right w:val="none" w:sz="0" w:space="0" w:color="auto"/>
                      </w:divBdr>
                    </w:div>
                  </w:divsChild>
                </w:div>
                <w:div w:id="901257353">
                  <w:marLeft w:val="0"/>
                  <w:marRight w:val="0"/>
                  <w:marTop w:val="0"/>
                  <w:marBottom w:val="0"/>
                  <w:divBdr>
                    <w:top w:val="none" w:sz="0" w:space="0" w:color="auto"/>
                    <w:left w:val="none" w:sz="0" w:space="0" w:color="auto"/>
                    <w:bottom w:val="none" w:sz="0" w:space="0" w:color="auto"/>
                    <w:right w:val="none" w:sz="0" w:space="0" w:color="auto"/>
                  </w:divBdr>
                  <w:divsChild>
                    <w:div w:id="1408452107">
                      <w:marLeft w:val="0"/>
                      <w:marRight w:val="0"/>
                      <w:marTop w:val="0"/>
                      <w:marBottom w:val="0"/>
                      <w:divBdr>
                        <w:top w:val="none" w:sz="0" w:space="0" w:color="auto"/>
                        <w:left w:val="none" w:sz="0" w:space="0" w:color="auto"/>
                        <w:bottom w:val="none" w:sz="0" w:space="0" w:color="auto"/>
                        <w:right w:val="none" w:sz="0" w:space="0" w:color="auto"/>
                      </w:divBdr>
                    </w:div>
                  </w:divsChild>
                </w:div>
                <w:div w:id="912203512">
                  <w:marLeft w:val="0"/>
                  <w:marRight w:val="0"/>
                  <w:marTop w:val="0"/>
                  <w:marBottom w:val="0"/>
                  <w:divBdr>
                    <w:top w:val="none" w:sz="0" w:space="0" w:color="auto"/>
                    <w:left w:val="none" w:sz="0" w:space="0" w:color="auto"/>
                    <w:bottom w:val="none" w:sz="0" w:space="0" w:color="auto"/>
                    <w:right w:val="none" w:sz="0" w:space="0" w:color="auto"/>
                  </w:divBdr>
                  <w:divsChild>
                    <w:div w:id="1361128693">
                      <w:marLeft w:val="0"/>
                      <w:marRight w:val="0"/>
                      <w:marTop w:val="0"/>
                      <w:marBottom w:val="0"/>
                      <w:divBdr>
                        <w:top w:val="none" w:sz="0" w:space="0" w:color="auto"/>
                        <w:left w:val="none" w:sz="0" w:space="0" w:color="auto"/>
                        <w:bottom w:val="none" w:sz="0" w:space="0" w:color="auto"/>
                        <w:right w:val="none" w:sz="0" w:space="0" w:color="auto"/>
                      </w:divBdr>
                    </w:div>
                  </w:divsChild>
                </w:div>
                <w:div w:id="942149245">
                  <w:marLeft w:val="0"/>
                  <w:marRight w:val="0"/>
                  <w:marTop w:val="0"/>
                  <w:marBottom w:val="0"/>
                  <w:divBdr>
                    <w:top w:val="none" w:sz="0" w:space="0" w:color="auto"/>
                    <w:left w:val="none" w:sz="0" w:space="0" w:color="auto"/>
                    <w:bottom w:val="none" w:sz="0" w:space="0" w:color="auto"/>
                    <w:right w:val="none" w:sz="0" w:space="0" w:color="auto"/>
                  </w:divBdr>
                  <w:divsChild>
                    <w:div w:id="651250328">
                      <w:marLeft w:val="0"/>
                      <w:marRight w:val="0"/>
                      <w:marTop w:val="0"/>
                      <w:marBottom w:val="0"/>
                      <w:divBdr>
                        <w:top w:val="none" w:sz="0" w:space="0" w:color="auto"/>
                        <w:left w:val="none" w:sz="0" w:space="0" w:color="auto"/>
                        <w:bottom w:val="none" w:sz="0" w:space="0" w:color="auto"/>
                        <w:right w:val="none" w:sz="0" w:space="0" w:color="auto"/>
                      </w:divBdr>
                    </w:div>
                  </w:divsChild>
                </w:div>
                <w:div w:id="963389292">
                  <w:marLeft w:val="0"/>
                  <w:marRight w:val="0"/>
                  <w:marTop w:val="0"/>
                  <w:marBottom w:val="0"/>
                  <w:divBdr>
                    <w:top w:val="none" w:sz="0" w:space="0" w:color="auto"/>
                    <w:left w:val="none" w:sz="0" w:space="0" w:color="auto"/>
                    <w:bottom w:val="none" w:sz="0" w:space="0" w:color="auto"/>
                    <w:right w:val="none" w:sz="0" w:space="0" w:color="auto"/>
                  </w:divBdr>
                  <w:divsChild>
                    <w:div w:id="851183551">
                      <w:marLeft w:val="0"/>
                      <w:marRight w:val="0"/>
                      <w:marTop w:val="0"/>
                      <w:marBottom w:val="0"/>
                      <w:divBdr>
                        <w:top w:val="none" w:sz="0" w:space="0" w:color="auto"/>
                        <w:left w:val="none" w:sz="0" w:space="0" w:color="auto"/>
                        <w:bottom w:val="none" w:sz="0" w:space="0" w:color="auto"/>
                        <w:right w:val="none" w:sz="0" w:space="0" w:color="auto"/>
                      </w:divBdr>
                    </w:div>
                  </w:divsChild>
                </w:div>
                <w:div w:id="971708830">
                  <w:marLeft w:val="0"/>
                  <w:marRight w:val="0"/>
                  <w:marTop w:val="0"/>
                  <w:marBottom w:val="0"/>
                  <w:divBdr>
                    <w:top w:val="none" w:sz="0" w:space="0" w:color="auto"/>
                    <w:left w:val="none" w:sz="0" w:space="0" w:color="auto"/>
                    <w:bottom w:val="none" w:sz="0" w:space="0" w:color="auto"/>
                    <w:right w:val="none" w:sz="0" w:space="0" w:color="auto"/>
                  </w:divBdr>
                  <w:divsChild>
                    <w:div w:id="754013044">
                      <w:marLeft w:val="0"/>
                      <w:marRight w:val="0"/>
                      <w:marTop w:val="0"/>
                      <w:marBottom w:val="0"/>
                      <w:divBdr>
                        <w:top w:val="none" w:sz="0" w:space="0" w:color="auto"/>
                        <w:left w:val="none" w:sz="0" w:space="0" w:color="auto"/>
                        <w:bottom w:val="none" w:sz="0" w:space="0" w:color="auto"/>
                        <w:right w:val="none" w:sz="0" w:space="0" w:color="auto"/>
                      </w:divBdr>
                    </w:div>
                  </w:divsChild>
                </w:div>
                <w:div w:id="979723907">
                  <w:marLeft w:val="0"/>
                  <w:marRight w:val="0"/>
                  <w:marTop w:val="0"/>
                  <w:marBottom w:val="0"/>
                  <w:divBdr>
                    <w:top w:val="none" w:sz="0" w:space="0" w:color="auto"/>
                    <w:left w:val="none" w:sz="0" w:space="0" w:color="auto"/>
                    <w:bottom w:val="none" w:sz="0" w:space="0" w:color="auto"/>
                    <w:right w:val="none" w:sz="0" w:space="0" w:color="auto"/>
                  </w:divBdr>
                  <w:divsChild>
                    <w:div w:id="1638146759">
                      <w:marLeft w:val="0"/>
                      <w:marRight w:val="0"/>
                      <w:marTop w:val="0"/>
                      <w:marBottom w:val="0"/>
                      <w:divBdr>
                        <w:top w:val="none" w:sz="0" w:space="0" w:color="auto"/>
                        <w:left w:val="none" w:sz="0" w:space="0" w:color="auto"/>
                        <w:bottom w:val="none" w:sz="0" w:space="0" w:color="auto"/>
                        <w:right w:val="none" w:sz="0" w:space="0" w:color="auto"/>
                      </w:divBdr>
                    </w:div>
                  </w:divsChild>
                </w:div>
                <w:div w:id="987056992">
                  <w:marLeft w:val="0"/>
                  <w:marRight w:val="0"/>
                  <w:marTop w:val="0"/>
                  <w:marBottom w:val="0"/>
                  <w:divBdr>
                    <w:top w:val="none" w:sz="0" w:space="0" w:color="auto"/>
                    <w:left w:val="none" w:sz="0" w:space="0" w:color="auto"/>
                    <w:bottom w:val="none" w:sz="0" w:space="0" w:color="auto"/>
                    <w:right w:val="none" w:sz="0" w:space="0" w:color="auto"/>
                  </w:divBdr>
                  <w:divsChild>
                    <w:div w:id="1221474616">
                      <w:marLeft w:val="0"/>
                      <w:marRight w:val="0"/>
                      <w:marTop w:val="0"/>
                      <w:marBottom w:val="0"/>
                      <w:divBdr>
                        <w:top w:val="none" w:sz="0" w:space="0" w:color="auto"/>
                        <w:left w:val="none" w:sz="0" w:space="0" w:color="auto"/>
                        <w:bottom w:val="none" w:sz="0" w:space="0" w:color="auto"/>
                        <w:right w:val="none" w:sz="0" w:space="0" w:color="auto"/>
                      </w:divBdr>
                    </w:div>
                  </w:divsChild>
                </w:div>
                <w:div w:id="997003559">
                  <w:marLeft w:val="0"/>
                  <w:marRight w:val="0"/>
                  <w:marTop w:val="0"/>
                  <w:marBottom w:val="0"/>
                  <w:divBdr>
                    <w:top w:val="none" w:sz="0" w:space="0" w:color="auto"/>
                    <w:left w:val="none" w:sz="0" w:space="0" w:color="auto"/>
                    <w:bottom w:val="none" w:sz="0" w:space="0" w:color="auto"/>
                    <w:right w:val="none" w:sz="0" w:space="0" w:color="auto"/>
                  </w:divBdr>
                  <w:divsChild>
                    <w:div w:id="1634561156">
                      <w:marLeft w:val="0"/>
                      <w:marRight w:val="0"/>
                      <w:marTop w:val="0"/>
                      <w:marBottom w:val="0"/>
                      <w:divBdr>
                        <w:top w:val="none" w:sz="0" w:space="0" w:color="auto"/>
                        <w:left w:val="none" w:sz="0" w:space="0" w:color="auto"/>
                        <w:bottom w:val="none" w:sz="0" w:space="0" w:color="auto"/>
                        <w:right w:val="none" w:sz="0" w:space="0" w:color="auto"/>
                      </w:divBdr>
                    </w:div>
                  </w:divsChild>
                </w:div>
                <w:div w:id="1000349245">
                  <w:marLeft w:val="0"/>
                  <w:marRight w:val="0"/>
                  <w:marTop w:val="0"/>
                  <w:marBottom w:val="0"/>
                  <w:divBdr>
                    <w:top w:val="none" w:sz="0" w:space="0" w:color="auto"/>
                    <w:left w:val="none" w:sz="0" w:space="0" w:color="auto"/>
                    <w:bottom w:val="none" w:sz="0" w:space="0" w:color="auto"/>
                    <w:right w:val="none" w:sz="0" w:space="0" w:color="auto"/>
                  </w:divBdr>
                  <w:divsChild>
                    <w:div w:id="1956329467">
                      <w:marLeft w:val="0"/>
                      <w:marRight w:val="0"/>
                      <w:marTop w:val="0"/>
                      <w:marBottom w:val="0"/>
                      <w:divBdr>
                        <w:top w:val="none" w:sz="0" w:space="0" w:color="auto"/>
                        <w:left w:val="none" w:sz="0" w:space="0" w:color="auto"/>
                        <w:bottom w:val="none" w:sz="0" w:space="0" w:color="auto"/>
                        <w:right w:val="none" w:sz="0" w:space="0" w:color="auto"/>
                      </w:divBdr>
                    </w:div>
                  </w:divsChild>
                </w:div>
                <w:div w:id="1013529788">
                  <w:marLeft w:val="0"/>
                  <w:marRight w:val="0"/>
                  <w:marTop w:val="0"/>
                  <w:marBottom w:val="0"/>
                  <w:divBdr>
                    <w:top w:val="none" w:sz="0" w:space="0" w:color="auto"/>
                    <w:left w:val="none" w:sz="0" w:space="0" w:color="auto"/>
                    <w:bottom w:val="none" w:sz="0" w:space="0" w:color="auto"/>
                    <w:right w:val="none" w:sz="0" w:space="0" w:color="auto"/>
                  </w:divBdr>
                  <w:divsChild>
                    <w:div w:id="166870749">
                      <w:marLeft w:val="0"/>
                      <w:marRight w:val="0"/>
                      <w:marTop w:val="0"/>
                      <w:marBottom w:val="0"/>
                      <w:divBdr>
                        <w:top w:val="none" w:sz="0" w:space="0" w:color="auto"/>
                        <w:left w:val="none" w:sz="0" w:space="0" w:color="auto"/>
                        <w:bottom w:val="none" w:sz="0" w:space="0" w:color="auto"/>
                        <w:right w:val="none" w:sz="0" w:space="0" w:color="auto"/>
                      </w:divBdr>
                    </w:div>
                  </w:divsChild>
                </w:div>
                <w:div w:id="1014846352">
                  <w:marLeft w:val="0"/>
                  <w:marRight w:val="0"/>
                  <w:marTop w:val="0"/>
                  <w:marBottom w:val="0"/>
                  <w:divBdr>
                    <w:top w:val="none" w:sz="0" w:space="0" w:color="auto"/>
                    <w:left w:val="none" w:sz="0" w:space="0" w:color="auto"/>
                    <w:bottom w:val="none" w:sz="0" w:space="0" w:color="auto"/>
                    <w:right w:val="none" w:sz="0" w:space="0" w:color="auto"/>
                  </w:divBdr>
                  <w:divsChild>
                    <w:div w:id="2122914653">
                      <w:marLeft w:val="0"/>
                      <w:marRight w:val="0"/>
                      <w:marTop w:val="0"/>
                      <w:marBottom w:val="0"/>
                      <w:divBdr>
                        <w:top w:val="none" w:sz="0" w:space="0" w:color="auto"/>
                        <w:left w:val="none" w:sz="0" w:space="0" w:color="auto"/>
                        <w:bottom w:val="none" w:sz="0" w:space="0" w:color="auto"/>
                        <w:right w:val="none" w:sz="0" w:space="0" w:color="auto"/>
                      </w:divBdr>
                    </w:div>
                  </w:divsChild>
                </w:div>
                <w:div w:id="1019703338">
                  <w:marLeft w:val="0"/>
                  <w:marRight w:val="0"/>
                  <w:marTop w:val="0"/>
                  <w:marBottom w:val="0"/>
                  <w:divBdr>
                    <w:top w:val="none" w:sz="0" w:space="0" w:color="auto"/>
                    <w:left w:val="none" w:sz="0" w:space="0" w:color="auto"/>
                    <w:bottom w:val="none" w:sz="0" w:space="0" w:color="auto"/>
                    <w:right w:val="none" w:sz="0" w:space="0" w:color="auto"/>
                  </w:divBdr>
                  <w:divsChild>
                    <w:div w:id="720714914">
                      <w:marLeft w:val="0"/>
                      <w:marRight w:val="0"/>
                      <w:marTop w:val="0"/>
                      <w:marBottom w:val="0"/>
                      <w:divBdr>
                        <w:top w:val="none" w:sz="0" w:space="0" w:color="auto"/>
                        <w:left w:val="none" w:sz="0" w:space="0" w:color="auto"/>
                        <w:bottom w:val="none" w:sz="0" w:space="0" w:color="auto"/>
                        <w:right w:val="none" w:sz="0" w:space="0" w:color="auto"/>
                      </w:divBdr>
                    </w:div>
                  </w:divsChild>
                </w:div>
                <w:div w:id="1046568285">
                  <w:marLeft w:val="0"/>
                  <w:marRight w:val="0"/>
                  <w:marTop w:val="0"/>
                  <w:marBottom w:val="0"/>
                  <w:divBdr>
                    <w:top w:val="none" w:sz="0" w:space="0" w:color="auto"/>
                    <w:left w:val="none" w:sz="0" w:space="0" w:color="auto"/>
                    <w:bottom w:val="none" w:sz="0" w:space="0" w:color="auto"/>
                    <w:right w:val="none" w:sz="0" w:space="0" w:color="auto"/>
                  </w:divBdr>
                  <w:divsChild>
                    <w:div w:id="1640652118">
                      <w:marLeft w:val="0"/>
                      <w:marRight w:val="0"/>
                      <w:marTop w:val="0"/>
                      <w:marBottom w:val="0"/>
                      <w:divBdr>
                        <w:top w:val="none" w:sz="0" w:space="0" w:color="auto"/>
                        <w:left w:val="none" w:sz="0" w:space="0" w:color="auto"/>
                        <w:bottom w:val="none" w:sz="0" w:space="0" w:color="auto"/>
                        <w:right w:val="none" w:sz="0" w:space="0" w:color="auto"/>
                      </w:divBdr>
                    </w:div>
                  </w:divsChild>
                </w:div>
                <w:div w:id="1060976567">
                  <w:marLeft w:val="0"/>
                  <w:marRight w:val="0"/>
                  <w:marTop w:val="0"/>
                  <w:marBottom w:val="0"/>
                  <w:divBdr>
                    <w:top w:val="none" w:sz="0" w:space="0" w:color="auto"/>
                    <w:left w:val="none" w:sz="0" w:space="0" w:color="auto"/>
                    <w:bottom w:val="none" w:sz="0" w:space="0" w:color="auto"/>
                    <w:right w:val="none" w:sz="0" w:space="0" w:color="auto"/>
                  </w:divBdr>
                  <w:divsChild>
                    <w:div w:id="819425670">
                      <w:marLeft w:val="0"/>
                      <w:marRight w:val="0"/>
                      <w:marTop w:val="0"/>
                      <w:marBottom w:val="0"/>
                      <w:divBdr>
                        <w:top w:val="none" w:sz="0" w:space="0" w:color="auto"/>
                        <w:left w:val="none" w:sz="0" w:space="0" w:color="auto"/>
                        <w:bottom w:val="none" w:sz="0" w:space="0" w:color="auto"/>
                        <w:right w:val="none" w:sz="0" w:space="0" w:color="auto"/>
                      </w:divBdr>
                    </w:div>
                  </w:divsChild>
                </w:div>
                <w:div w:id="1104687861">
                  <w:marLeft w:val="0"/>
                  <w:marRight w:val="0"/>
                  <w:marTop w:val="0"/>
                  <w:marBottom w:val="0"/>
                  <w:divBdr>
                    <w:top w:val="none" w:sz="0" w:space="0" w:color="auto"/>
                    <w:left w:val="none" w:sz="0" w:space="0" w:color="auto"/>
                    <w:bottom w:val="none" w:sz="0" w:space="0" w:color="auto"/>
                    <w:right w:val="none" w:sz="0" w:space="0" w:color="auto"/>
                  </w:divBdr>
                  <w:divsChild>
                    <w:div w:id="2044599443">
                      <w:marLeft w:val="0"/>
                      <w:marRight w:val="0"/>
                      <w:marTop w:val="0"/>
                      <w:marBottom w:val="0"/>
                      <w:divBdr>
                        <w:top w:val="none" w:sz="0" w:space="0" w:color="auto"/>
                        <w:left w:val="none" w:sz="0" w:space="0" w:color="auto"/>
                        <w:bottom w:val="none" w:sz="0" w:space="0" w:color="auto"/>
                        <w:right w:val="none" w:sz="0" w:space="0" w:color="auto"/>
                      </w:divBdr>
                    </w:div>
                  </w:divsChild>
                </w:div>
                <w:div w:id="1109352448">
                  <w:marLeft w:val="0"/>
                  <w:marRight w:val="0"/>
                  <w:marTop w:val="0"/>
                  <w:marBottom w:val="0"/>
                  <w:divBdr>
                    <w:top w:val="none" w:sz="0" w:space="0" w:color="auto"/>
                    <w:left w:val="none" w:sz="0" w:space="0" w:color="auto"/>
                    <w:bottom w:val="none" w:sz="0" w:space="0" w:color="auto"/>
                    <w:right w:val="none" w:sz="0" w:space="0" w:color="auto"/>
                  </w:divBdr>
                  <w:divsChild>
                    <w:div w:id="1737245078">
                      <w:marLeft w:val="0"/>
                      <w:marRight w:val="0"/>
                      <w:marTop w:val="0"/>
                      <w:marBottom w:val="0"/>
                      <w:divBdr>
                        <w:top w:val="none" w:sz="0" w:space="0" w:color="auto"/>
                        <w:left w:val="none" w:sz="0" w:space="0" w:color="auto"/>
                        <w:bottom w:val="none" w:sz="0" w:space="0" w:color="auto"/>
                        <w:right w:val="none" w:sz="0" w:space="0" w:color="auto"/>
                      </w:divBdr>
                    </w:div>
                  </w:divsChild>
                </w:div>
                <w:div w:id="1145927298">
                  <w:marLeft w:val="0"/>
                  <w:marRight w:val="0"/>
                  <w:marTop w:val="0"/>
                  <w:marBottom w:val="0"/>
                  <w:divBdr>
                    <w:top w:val="none" w:sz="0" w:space="0" w:color="auto"/>
                    <w:left w:val="none" w:sz="0" w:space="0" w:color="auto"/>
                    <w:bottom w:val="none" w:sz="0" w:space="0" w:color="auto"/>
                    <w:right w:val="none" w:sz="0" w:space="0" w:color="auto"/>
                  </w:divBdr>
                  <w:divsChild>
                    <w:div w:id="1636332540">
                      <w:marLeft w:val="0"/>
                      <w:marRight w:val="0"/>
                      <w:marTop w:val="0"/>
                      <w:marBottom w:val="0"/>
                      <w:divBdr>
                        <w:top w:val="none" w:sz="0" w:space="0" w:color="auto"/>
                        <w:left w:val="none" w:sz="0" w:space="0" w:color="auto"/>
                        <w:bottom w:val="none" w:sz="0" w:space="0" w:color="auto"/>
                        <w:right w:val="none" w:sz="0" w:space="0" w:color="auto"/>
                      </w:divBdr>
                    </w:div>
                  </w:divsChild>
                </w:div>
                <w:div w:id="1156803179">
                  <w:marLeft w:val="0"/>
                  <w:marRight w:val="0"/>
                  <w:marTop w:val="0"/>
                  <w:marBottom w:val="0"/>
                  <w:divBdr>
                    <w:top w:val="none" w:sz="0" w:space="0" w:color="auto"/>
                    <w:left w:val="none" w:sz="0" w:space="0" w:color="auto"/>
                    <w:bottom w:val="none" w:sz="0" w:space="0" w:color="auto"/>
                    <w:right w:val="none" w:sz="0" w:space="0" w:color="auto"/>
                  </w:divBdr>
                  <w:divsChild>
                    <w:div w:id="231744353">
                      <w:marLeft w:val="0"/>
                      <w:marRight w:val="0"/>
                      <w:marTop w:val="0"/>
                      <w:marBottom w:val="0"/>
                      <w:divBdr>
                        <w:top w:val="none" w:sz="0" w:space="0" w:color="auto"/>
                        <w:left w:val="none" w:sz="0" w:space="0" w:color="auto"/>
                        <w:bottom w:val="none" w:sz="0" w:space="0" w:color="auto"/>
                        <w:right w:val="none" w:sz="0" w:space="0" w:color="auto"/>
                      </w:divBdr>
                    </w:div>
                  </w:divsChild>
                </w:div>
                <w:div w:id="1160199953">
                  <w:marLeft w:val="0"/>
                  <w:marRight w:val="0"/>
                  <w:marTop w:val="0"/>
                  <w:marBottom w:val="0"/>
                  <w:divBdr>
                    <w:top w:val="none" w:sz="0" w:space="0" w:color="auto"/>
                    <w:left w:val="none" w:sz="0" w:space="0" w:color="auto"/>
                    <w:bottom w:val="none" w:sz="0" w:space="0" w:color="auto"/>
                    <w:right w:val="none" w:sz="0" w:space="0" w:color="auto"/>
                  </w:divBdr>
                  <w:divsChild>
                    <w:div w:id="1293974635">
                      <w:marLeft w:val="0"/>
                      <w:marRight w:val="0"/>
                      <w:marTop w:val="0"/>
                      <w:marBottom w:val="0"/>
                      <w:divBdr>
                        <w:top w:val="none" w:sz="0" w:space="0" w:color="auto"/>
                        <w:left w:val="none" w:sz="0" w:space="0" w:color="auto"/>
                        <w:bottom w:val="none" w:sz="0" w:space="0" w:color="auto"/>
                        <w:right w:val="none" w:sz="0" w:space="0" w:color="auto"/>
                      </w:divBdr>
                    </w:div>
                  </w:divsChild>
                </w:div>
                <w:div w:id="1164859772">
                  <w:marLeft w:val="0"/>
                  <w:marRight w:val="0"/>
                  <w:marTop w:val="0"/>
                  <w:marBottom w:val="0"/>
                  <w:divBdr>
                    <w:top w:val="none" w:sz="0" w:space="0" w:color="auto"/>
                    <w:left w:val="none" w:sz="0" w:space="0" w:color="auto"/>
                    <w:bottom w:val="none" w:sz="0" w:space="0" w:color="auto"/>
                    <w:right w:val="none" w:sz="0" w:space="0" w:color="auto"/>
                  </w:divBdr>
                  <w:divsChild>
                    <w:div w:id="1982689196">
                      <w:marLeft w:val="0"/>
                      <w:marRight w:val="0"/>
                      <w:marTop w:val="0"/>
                      <w:marBottom w:val="0"/>
                      <w:divBdr>
                        <w:top w:val="none" w:sz="0" w:space="0" w:color="auto"/>
                        <w:left w:val="none" w:sz="0" w:space="0" w:color="auto"/>
                        <w:bottom w:val="none" w:sz="0" w:space="0" w:color="auto"/>
                        <w:right w:val="none" w:sz="0" w:space="0" w:color="auto"/>
                      </w:divBdr>
                    </w:div>
                  </w:divsChild>
                </w:div>
                <w:div w:id="1169364542">
                  <w:marLeft w:val="0"/>
                  <w:marRight w:val="0"/>
                  <w:marTop w:val="0"/>
                  <w:marBottom w:val="0"/>
                  <w:divBdr>
                    <w:top w:val="none" w:sz="0" w:space="0" w:color="auto"/>
                    <w:left w:val="none" w:sz="0" w:space="0" w:color="auto"/>
                    <w:bottom w:val="none" w:sz="0" w:space="0" w:color="auto"/>
                    <w:right w:val="none" w:sz="0" w:space="0" w:color="auto"/>
                  </w:divBdr>
                  <w:divsChild>
                    <w:div w:id="557475068">
                      <w:marLeft w:val="0"/>
                      <w:marRight w:val="0"/>
                      <w:marTop w:val="0"/>
                      <w:marBottom w:val="0"/>
                      <w:divBdr>
                        <w:top w:val="none" w:sz="0" w:space="0" w:color="auto"/>
                        <w:left w:val="none" w:sz="0" w:space="0" w:color="auto"/>
                        <w:bottom w:val="none" w:sz="0" w:space="0" w:color="auto"/>
                        <w:right w:val="none" w:sz="0" w:space="0" w:color="auto"/>
                      </w:divBdr>
                    </w:div>
                  </w:divsChild>
                </w:div>
                <w:div w:id="1178353960">
                  <w:marLeft w:val="0"/>
                  <w:marRight w:val="0"/>
                  <w:marTop w:val="0"/>
                  <w:marBottom w:val="0"/>
                  <w:divBdr>
                    <w:top w:val="none" w:sz="0" w:space="0" w:color="auto"/>
                    <w:left w:val="none" w:sz="0" w:space="0" w:color="auto"/>
                    <w:bottom w:val="none" w:sz="0" w:space="0" w:color="auto"/>
                    <w:right w:val="none" w:sz="0" w:space="0" w:color="auto"/>
                  </w:divBdr>
                  <w:divsChild>
                    <w:div w:id="1637685028">
                      <w:marLeft w:val="0"/>
                      <w:marRight w:val="0"/>
                      <w:marTop w:val="0"/>
                      <w:marBottom w:val="0"/>
                      <w:divBdr>
                        <w:top w:val="none" w:sz="0" w:space="0" w:color="auto"/>
                        <w:left w:val="none" w:sz="0" w:space="0" w:color="auto"/>
                        <w:bottom w:val="none" w:sz="0" w:space="0" w:color="auto"/>
                        <w:right w:val="none" w:sz="0" w:space="0" w:color="auto"/>
                      </w:divBdr>
                    </w:div>
                  </w:divsChild>
                </w:div>
                <w:div w:id="1206059651">
                  <w:marLeft w:val="0"/>
                  <w:marRight w:val="0"/>
                  <w:marTop w:val="0"/>
                  <w:marBottom w:val="0"/>
                  <w:divBdr>
                    <w:top w:val="none" w:sz="0" w:space="0" w:color="auto"/>
                    <w:left w:val="none" w:sz="0" w:space="0" w:color="auto"/>
                    <w:bottom w:val="none" w:sz="0" w:space="0" w:color="auto"/>
                    <w:right w:val="none" w:sz="0" w:space="0" w:color="auto"/>
                  </w:divBdr>
                  <w:divsChild>
                    <w:div w:id="228419089">
                      <w:marLeft w:val="0"/>
                      <w:marRight w:val="0"/>
                      <w:marTop w:val="0"/>
                      <w:marBottom w:val="0"/>
                      <w:divBdr>
                        <w:top w:val="none" w:sz="0" w:space="0" w:color="auto"/>
                        <w:left w:val="none" w:sz="0" w:space="0" w:color="auto"/>
                        <w:bottom w:val="none" w:sz="0" w:space="0" w:color="auto"/>
                        <w:right w:val="none" w:sz="0" w:space="0" w:color="auto"/>
                      </w:divBdr>
                    </w:div>
                  </w:divsChild>
                </w:div>
                <w:div w:id="1215658910">
                  <w:marLeft w:val="0"/>
                  <w:marRight w:val="0"/>
                  <w:marTop w:val="0"/>
                  <w:marBottom w:val="0"/>
                  <w:divBdr>
                    <w:top w:val="none" w:sz="0" w:space="0" w:color="auto"/>
                    <w:left w:val="none" w:sz="0" w:space="0" w:color="auto"/>
                    <w:bottom w:val="none" w:sz="0" w:space="0" w:color="auto"/>
                    <w:right w:val="none" w:sz="0" w:space="0" w:color="auto"/>
                  </w:divBdr>
                  <w:divsChild>
                    <w:div w:id="1377661081">
                      <w:marLeft w:val="0"/>
                      <w:marRight w:val="0"/>
                      <w:marTop w:val="0"/>
                      <w:marBottom w:val="0"/>
                      <w:divBdr>
                        <w:top w:val="none" w:sz="0" w:space="0" w:color="auto"/>
                        <w:left w:val="none" w:sz="0" w:space="0" w:color="auto"/>
                        <w:bottom w:val="none" w:sz="0" w:space="0" w:color="auto"/>
                        <w:right w:val="none" w:sz="0" w:space="0" w:color="auto"/>
                      </w:divBdr>
                    </w:div>
                  </w:divsChild>
                </w:div>
                <w:div w:id="1232035141">
                  <w:marLeft w:val="0"/>
                  <w:marRight w:val="0"/>
                  <w:marTop w:val="0"/>
                  <w:marBottom w:val="0"/>
                  <w:divBdr>
                    <w:top w:val="none" w:sz="0" w:space="0" w:color="auto"/>
                    <w:left w:val="none" w:sz="0" w:space="0" w:color="auto"/>
                    <w:bottom w:val="none" w:sz="0" w:space="0" w:color="auto"/>
                    <w:right w:val="none" w:sz="0" w:space="0" w:color="auto"/>
                  </w:divBdr>
                  <w:divsChild>
                    <w:div w:id="77560699">
                      <w:marLeft w:val="0"/>
                      <w:marRight w:val="0"/>
                      <w:marTop w:val="0"/>
                      <w:marBottom w:val="0"/>
                      <w:divBdr>
                        <w:top w:val="none" w:sz="0" w:space="0" w:color="auto"/>
                        <w:left w:val="none" w:sz="0" w:space="0" w:color="auto"/>
                        <w:bottom w:val="none" w:sz="0" w:space="0" w:color="auto"/>
                        <w:right w:val="none" w:sz="0" w:space="0" w:color="auto"/>
                      </w:divBdr>
                    </w:div>
                  </w:divsChild>
                </w:div>
                <w:div w:id="1240752019">
                  <w:marLeft w:val="0"/>
                  <w:marRight w:val="0"/>
                  <w:marTop w:val="0"/>
                  <w:marBottom w:val="0"/>
                  <w:divBdr>
                    <w:top w:val="none" w:sz="0" w:space="0" w:color="auto"/>
                    <w:left w:val="none" w:sz="0" w:space="0" w:color="auto"/>
                    <w:bottom w:val="none" w:sz="0" w:space="0" w:color="auto"/>
                    <w:right w:val="none" w:sz="0" w:space="0" w:color="auto"/>
                  </w:divBdr>
                  <w:divsChild>
                    <w:div w:id="309672522">
                      <w:marLeft w:val="0"/>
                      <w:marRight w:val="0"/>
                      <w:marTop w:val="0"/>
                      <w:marBottom w:val="0"/>
                      <w:divBdr>
                        <w:top w:val="none" w:sz="0" w:space="0" w:color="auto"/>
                        <w:left w:val="none" w:sz="0" w:space="0" w:color="auto"/>
                        <w:bottom w:val="none" w:sz="0" w:space="0" w:color="auto"/>
                        <w:right w:val="none" w:sz="0" w:space="0" w:color="auto"/>
                      </w:divBdr>
                    </w:div>
                  </w:divsChild>
                </w:div>
                <w:div w:id="1258519356">
                  <w:marLeft w:val="0"/>
                  <w:marRight w:val="0"/>
                  <w:marTop w:val="0"/>
                  <w:marBottom w:val="0"/>
                  <w:divBdr>
                    <w:top w:val="none" w:sz="0" w:space="0" w:color="auto"/>
                    <w:left w:val="none" w:sz="0" w:space="0" w:color="auto"/>
                    <w:bottom w:val="none" w:sz="0" w:space="0" w:color="auto"/>
                    <w:right w:val="none" w:sz="0" w:space="0" w:color="auto"/>
                  </w:divBdr>
                  <w:divsChild>
                    <w:div w:id="25181177">
                      <w:marLeft w:val="0"/>
                      <w:marRight w:val="0"/>
                      <w:marTop w:val="0"/>
                      <w:marBottom w:val="0"/>
                      <w:divBdr>
                        <w:top w:val="none" w:sz="0" w:space="0" w:color="auto"/>
                        <w:left w:val="none" w:sz="0" w:space="0" w:color="auto"/>
                        <w:bottom w:val="none" w:sz="0" w:space="0" w:color="auto"/>
                        <w:right w:val="none" w:sz="0" w:space="0" w:color="auto"/>
                      </w:divBdr>
                    </w:div>
                  </w:divsChild>
                </w:div>
                <w:div w:id="1260336626">
                  <w:marLeft w:val="0"/>
                  <w:marRight w:val="0"/>
                  <w:marTop w:val="0"/>
                  <w:marBottom w:val="0"/>
                  <w:divBdr>
                    <w:top w:val="none" w:sz="0" w:space="0" w:color="auto"/>
                    <w:left w:val="none" w:sz="0" w:space="0" w:color="auto"/>
                    <w:bottom w:val="none" w:sz="0" w:space="0" w:color="auto"/>
                    <w:right w:val="none" w:sz="0" w:space="0" w:color="auto"/>
                  </w:divBdr>
                  <w:divsChild>
                    <w:div w:id="639962678">
                      <w:marLeft w:val="0"/>
                      <w:marRight w:val="0"/>
                      <w:marTop w:val="0"/>
                      <w:marBottom w:val="0"/>
                      <w:divBdr>
                        <w:top w:val="none" w:sz="0" w:space="0" w:color="auto"/>
                        <w:left w:val="none" w:sz="0" w:space="0" w:color="auto"/>
                        <w:bottom w:val="none" w:sz="0" w:space="0" w:color="auto"/>
                        <w:right w:val="none" w:sz="0" w:space="0" w:color="auto"/>
                      </w:divBdr>
                    </w:div>
                  </w:divsChild>
                </w:div>
                <w:div w:id="1284267378">
                  <w:marLeft w:val="0"/>
                  <w:marRight w:val="0"/>
                  <w:marTop w:val="0"/>
                  <w:marBottom w:val="0"/>
                  <w:divBdr>
                    <w:top w:val="none" w:sz="0" w:space="0" w:color="auto"/>
                    <w:left w:val="none" w:sz="0" w:space="0" w:color="auto"/>
                    <w:bottom w:val="none" w:sz="0" w:space="0" w:color="auto"/>
                    <w:right w:val="none" w:sz="0" w:space="0" w:color="auto"/>
                  </w:divBdr>
                  <w:divsChild>
                    <w:div w:id="51387686">
                      <w:marLeft w:val="0"/>
                      <w:marRight w:val="0"/>
                      <w:marTop w:val="0"/>
                      <w:marBottom w:val="0"/>
                      <w:divBdr>
                        <w:top w:val="none" w:sz="0" w:space="0" w:color="auto"/>
                        <w:left w:val="none" w:sz="0" w:space="0" w:color="auto"/>
                        <w:bottom w:val="none" w:sz="0" w:space="0" w:color="auto"/>
                        <w:right w:val="none" w:sz="0" w:space="0" w:color="auto"/>
                      </w:divBdr>
                    </w:div>
                  </w:divsChild>
                </w:div>
                <w:div w:id="1288511870">
                  <w:marLeft w:val="0"/>
                  <w:marRight w:val="0"/>
                  <w:marTop w:val="0"/>
                  <w:marBottom w:val="0"/>
                  <w:divBdr>
                    <w:top w:val="none" w:sz="0" w:space="0" w:color="auto"/>
                    <w:left w:val="none" w:sz="0" w:space="0" w:color="auto"/>
                    <w:bottom w:val="none" w:sz="0" w:space="0" w:color="auto"/>
                    <w:right w:val="none" w:sz="0" w:space="0" w:color="auto"/>
                  </w:divBdr>
                  <w:divsChild>
                    <w:div w:id="1515724791">
                      <w:marLeft w:val="0"/>
                      <w:marRight w:val="0"/>
                      <w:marTop w:val="0"/>
                      <w:marBottom w:val="0"/>
                      <w:divBdr>
                        <w:top w:val="none" w:sz="0" w:space="0" w:color="auto"/>
                        <w:left w:val="none" w:sz="0" w:space="0" w:color="auto"/>
                        <w:bottom w:val="none" w:sz="0" w:space="0" w:color="auto"/>
                        <w:right w:val="none" w:sz="0" w:space="0" w:color="auto"/>
                      </w:divBdr>
                    </w:div>
                  </w:divsChild>
                </w:div>
                <w:div w:id="1298531348">
                  <w:marLeft w:val="0"/>
                  <w:marRight w:val="0"/>
                  <w:marTop w:val="0"/>
                  <w:marBottom w:val="0"/>
                  <w:divBdr>
                    <w:top w:val="none" w:sz="0" w:space="0" w:color="auto"/>
                    <w:left w:val="none" w:sz="0" w:space="0" w:color="auto"/>
                    <w:bottom w:val="none" w:sz="0" w:space="0" w:color="auto"/>
                    <w:right w:val="none" w:sz="0" w:space="0" w:color="auto"/>
                  </w:divBdr>
                  <w:divsChild>
                    <w:div w:id="1522626123">
                      <w:marLeft w:val="0"/>
                      <w:marRight w:val="0"/>
                      <w:marTop w:val="0"/>
                      <w:marBottom w:val="0"/>
                      <w:divBdr>
                        <w:top w:val="none" w:sz="0" w:space="0" w:color="auto"/>
                        <w:left w:val="none" w:sz="0" w:space="0" w:color="auto"/>
                        <w:bottom w:val="none" w:sz="0" w:space="0" w:color="auto"/>
                        <w:right w:val="none" w:sz="0" w:space="0" w:color="auto"/>
                      </w:divBdr>
                    </w:div>
                  </w:divsChild>
                </w:div>
                <w:div w:id="1329023478">
                  <w:marLeft w:val="0"/>
                  <w:marRight w:val="0"/>
                  <w:marTop w:val="0"/>
                  <w:marBottom w:val="0"/>
                  <w:divBdr>
                    <w:top w:val="none" w:sz="0" w:space="0" w:color="auto"/>
                    <w:left w:val="none" w:sz="0" w:space="0" w:color="auto"/>
                    <w:bottom w:val="none" w:sz="0" w:space="0" w:color="auto"/>
                    <w:right w:val="none" w:sz="0" w:space="0" w:color="auto"/>
                  </w:divBdr>
                  <w:divsChild>
                    <w:div w:id="2115198985">
                      <w:marLeft w:val="0"/>
                      <w:marRight w:val="0"/>
                      <w:marTop w:val="0"/>
                      <w:marBottom w:val="0"/>
                      <w:divBdr>
                        <w:top w:val="none" w:sz="0" w:space="0" w:color="auto"/>
                        <w:left w:val="none" w:sz="0" w:space="0" w:color="auto"/>
                        <w:bottom w:val="none" w:sz="0" w:space="0" w:color="auto"/>
                        <w:right w:val="none" w:sz="0" w:space="0" w:color="auto"/>
                      </w:divBdr>
                    </w:div>
                  </w:divsChild>
                </w:div>
                <w:div w:id="1335761948">
                  <w:marLeft w:val="0"/>
                  <w:marRight w:val="0"/>
                  <w:marTop w:val="0"/>
                  <w:marBottom w:val="0"/>
                  <w:divBdr>
                    <w:top w:val="none" w:sz="0" w:space="0" w:color="auto"/>
                    <w:left w:val="none" w:sz="0" w:space="0" w:color="auto"/>
                    <w:bottom w:val="none" w:sz="0" w:space="0" w:color="auto"/>
                    <w:right w:val="none" w:sz="0" w:space="0" w:color="auto"/>
                  </w:divBdr>
                  <w:divsChild>
                    <w:div w:id="583417722">
                      <w:marLeft w:val="0"/>
                      <w:marRight w:val="0"/>
                      <w:marTop w:val="0"/>
                      <w:marBottom w:val="0"/>
                      <w:divBdr>
                        <w:top w:val="none" w:sz="0" w:space="0" w:color="auto"/>
                        <w:left w:val="none" w:sz="0" w:space="0" w:color="auto"/>
                        <w:bottom w:val="none" w:sz="0" w:space="0" w:color="auto"/>
                        <w:right w:val="none" w:sz="0" w:space="0" w:color="auto"/>
                      </w:divBdr>
                    </w:div>
                  </w:divsChild>
                </w:div>
                <w:div w:id="1382511508">
                  <w:marLeft w:val="0"/>
                  <w:marRight w:val="0"/>
                  <w:marTop w:val="0"/>
                  <w:marBottom w:val="0"/>
                  <w:divBdr>
                    <w:top w:val="none" w:sz="0" w:space="0" w:color="auto"/>
                    <w:left w:val="none" w:sz="0" w:space="0" w:color="auto"/>
                    <w:bottom w:val="none" w:sz="0" w:space="0" w:color="auto"/>
                    <w:right w:val="none" w:sz="0" w:space="0" w:color="auto"/>
                  </w:divBdr>
                  <w:divsChild>
                    <w:div w:id="153685579">
                      <w:marLeft w:val="0"/>
                      <w:marRight w:val="0"/>
                      <w:marTop w:val="0"/>
                      <w:marBottom w:val="0"/>
                      <w:divBdr>
                        <w:top w:val="none" w:sz="0" w:space="0" w:color="auto"/>
                        <w:left w:val="none" w:sz="0" w:space="0" w:color="auto"/>
                        <w:bottom w:val="none" w:sz="0" w:space="0" w:color="auto"/>
                        <w:right w:val="none" w:sz="0" w:space="0" w:color="auto"/>
                      </w:divBdr>
                    </w:div>
                  </w:divsChild>
                </w:div>
                <w:div w:id="1385451362">
                  <w:marLeft w:val="0"/>
                  <w:marRight w:val="0"/>
                  <w:marTop w:val="0"/>
                  <w:marBottom w:val="0"/>
                  <w:divBdr>
                    <w:top w:val="none" w:sz="0" w:space="0" w:color="auto"/>
                    <w:left w:val="none" w:sz="0" w:space="0" w:color="auto"/>
                    <w:bottom w:val="none" w:sz="0" w:space="0" w:color="auto"/>
                    <w:right w:val="none" w:sz="0" w:space="0" w:color="auto"/>
                  </w:divBdr>
                  <w:divsChild>
                    <w:div w:id="641664986">
                      <w:marLeft w:val="0"/>
                      <w:marRight w:val="0"/>
                      <w:marTop w:val="0"/>
                      <w:marBottom w:val="0"/>
                      <w:divBdr>
                        <w:top w:val="none" w:sz="0" w:space="0" w:color="auto"/>
                        <w:left w:val="none" w:sz="0" w:space="0" w:color="auto"/>
                        <w:bottom w:val="none" w:sz="0" w:space="0" w:color="auto"/>
                        <w:right w:val="none" w:sz="0" w:space="0" w:color="auto"/>
                      </w:divBdr>
                    </w:div>
                  </w:divsChild>
                </w:div>
                <w:div w:id="1397361859">
                  <w:marLeft w:val="0"/>
                  <w:marRight w:val="0"/>
                  <w:marTop w:val="0"/>
                  <w:marBottom w:val="0"/>
                  <w:divBdr>
                    <w:top w:val="none" w:sz="0" w:space="0" w:color="auto"/>
                    <w:left w:val="none" w:sz="0" w:space="0" w:color="auto"/>
                    <w:bottom w:val="none" w:sz="0" w:space="0" w:color="auto"/>
                    <w:right w:val="none" w:sz="0" w:space="0" w:color="auto"/>
                  </w:divBdr>
                  <w:divsChild>
                    <w:div w:id="1499735725">
                      <w:marLeft w:val="0"/>
                      <w:marRight w:val="0"/>
                      <w:marTop w:val="0"/>
                      <w:marBottom w:val="0"/>
                      <w:divBdr>
                        <w:top w:val="none" w:sz="0" w:space="0" w:color="auto"/>
                        <w:left w:val="none" w:sz="0" w:space="0" w:color="auto"/>
                        <w:bottom w:val="none" w:sz="0" w:space="0" w:color="auto"/>
                        <w:right w:val="none" w:sz="0" w:space="0" w:color="auto"/>
                      </w:divBdr>
                    </w:div>
                  </w:divsChild>
                </w:div>
                <w:div w:id="1398897050">
                  <w:marLeft w:val="0"/>
                  <w:marRight w:val="0"/>
                  <w:marTop w:val="0"/>
                  <w:marBottom w:val="0"/>
                  <w:divBdr>
                    <w:top w:val="none" w:sz="0" w:space="0" w:color="auto"/>
                    <w:left w:val="none" w:sz="0" w:space="0" w:color="auto"/>
                    <w:bottom w:val="none" w:sz="0" w:space="0" w:color="auto"/>
                    <w:right w:val="none" w:sz="0" w:space="0" w:color="auto"/>
                  </w:divBdr>
                  <w:divsChild>
                    <w:div w:id="303003755">
                      <w:marLeft w:val="0"/>
                      <w:marRight w:val="0"/>
                      <w:marTop w:val="0"/>
                      <w:marBottom w:val="0"/>
                      <w:divBdr>
                        <w:top w:val="none" w:sz="0" w:space="0" w:color="auto"/>
                        <w:left w:val="none" w:sz="0" w:space="0" w:color="auto"/>
                        <w:bottom w:val="none" w:sz="0" w:space="0" w:color="auto"/>
                        <w:right w:val="none" w:sz="0" w:space="0" w:color="auto"/>
                      </w:divBdr>
                    </w:div>
                  </w:divsChild>
                </w:div>
                <w:div w:id="1407647949">
                  <w:marLeft w:val="0"/>
                  <w:marRight w:val="0"/>
                  <w:marTop w:val="0"/>
                  <w:marBottom w:val="0"/>
                  <w:divBdr>
                    <w:top w:val="none" w:sz="0" w:space="0" w:color="auto"/>
                    <w:left w:val="none" w:sz="0" w:space="0" w:color="auto"/>
                    <w:bottom w:val="none" w:sz="0" w:space="0" w:color="auto"/>
                    <w:right w:val="none" w:sz="0" w:space="0" w:color="auto"/>
                  </w:divBdr>
                  <w:divsChild>
                    <w:div w:id="1134058441">
                      <w:marLeft w:val="0"/>
                      <w:marRight w:val="0"/>
                      <w:marTop w:val="0"/>
                      <w:marBottom w:val="0"/>
                      <w:divBdr>
                        <w:top w:val="none" w:sz="0" w:space="0" w:color="auto"/>
                        <w:left w:val="none" w:sz="0" w:space="0" w:color="auto"/>
                        <w:bottom w:val="none" w:sz="0" w:space="0" w:color="auto"/>
                        <w:right w:val="none" w:sz="0" w:space="0" w:color="auto"/>
                      </w:divBdr>
                    </w:div>
                  </w:divsChild>
                </w:div>
                <w:div w:id="1428428032">
                  <w:marLeft w:val="0"/>
                  <w:marRight w:val="0"/>
                  <w:marTop w:val="0"/>
                  <w:marBottom w:val="0"/>
                  <w:divBdr>
                    <w:top w:val="none" w:sz="0" w:space="0" w:color="auto"/>
                    <w:left w:val="none" w:sz="0" w:space="0" w:color="auto"/>
                    <w:bottom w:val="none" w:sz="0" w:space="0" w:color="auto"/>
                    <w:right w:val="none" w:sz="0" w:space="0" w:color="auto"/>
                  </w:divBdr>
                  <w:divsChild>
                    <w:div w:id="946735957">
                      <w:marLeft w:val="0"/>
                      <w:marRight w:val="0"/>
                      <w:marTop w:val="0"/>
                      <w:marBottom w:val="0"/>
                      <w:divBdr>
                        <w:top w:val="none" w:sz="0" w:space="0" w:color="auto"/>
                        <w:left w:val="none" w:sz="0" w:space="0" w:color="auto"/>
                        <w:bottom w:val="none" w:sz="0" w:space="0" w:color="auto"/>
                        <w:right w:val="none" w:sz="0" w:space="0" w:color="auto"/>
                      </w:divBdr>
                    </w:div>
                  </w:divsChild>
                </w:div>
                <w:div w:id="1451123084">
                  <w:marLeft w:val="0"/>
                  <w:marRight w:val="0"/>
                  <w:marTop w:val="0"/>
                  <w:marBottom w:val="0"/>
                  <w:divBdr>
                    <w:top w:val="none" w:sz="0" w:space="0" w:color="auto"/>
                    <w:left w:val="none" w:sz="0" w:space="0" w:color="auto"/>
                    <w:bottom w:val="none" w:sz="0" w:space="0" w:color="auto"/>
                    <w:right w:val="none" w:sz="0" w:space="0" w:color="auto"/>
                  </w:divBdr>
                  <w:divsChild>
                    <w:div w:id="151022425">
                      <w:marLeft w:val="0"/>
                      <w:marRight w:val="0"/>
                      <w:marTop w:val="0"/>
                      <w:marBottom w:val="0"/>
                      <w:divBdr>
                        <w:top w:val="none" w:sz="0" w:space="0" w:color="auto"/>
                        <w:left w:val="none" w:sz="0" w:space="0" w:color="auto"/>
                        <w:bottom w:val="none" w:sz="0" w:space="0" w:color="auto"/>
                        <w:right w:val="none" w:sz="0" w:space="0" w:color="auto"/>
                      </w:divBdr>
                    </w:div>
                  </w:divsChild>
                </w:div>
                <w:div w:id="1491409752">
                  <w:marLeft w:val="0"/>
                  <w:marRight w:val="0"/>
                  <w:marTop w:val="0"/>
                  <w:marBottom w:val="0"/>
                  <w:divBdr>
                    <w:top w:val="none" w:sz="0" w:space="0" w:color="auto"/>
                    <w:left w:val="none" w:sz="0" w:space="0" w:color="auto"/>
                    <w:bottom w:val="none" w:sz="0" w:space="0" w:color="auto"/>
                    <w:right w:val="none" w:sz="0" w:space="0" w:color="auto"/>
                  </w:divBdr>
                  <w:divsChild>
                    <w:div w:id="892228533">
                      <w:marLeft w:val="0"/>
                      <w:marRight w:val="0"/>
                      <w:marTop w:val="0"/>
                      <w:marBottom w:val="0"/>
                      <w:divBdr>
                        <w:top w:val="none" w:sz="0" w:space="0" w:color="auto"/>
                        <w:left w:val="none" w:sz="0" w:space="0" w:color="auto"/>
                        <w:bottom w:val="none" w:sz="0" w:space="0" w:color="auto"/>
                        <w:right w:val="none" w:sz="0" w:space="0" w:color="auto"/>
                      </w:divBdr>
                    </w:div>
                  </w:divsChild>
                </w:div>
                <w:div w:id="1497574163">
                  <w:marLeft w:val="0"/>
                  <w:marRight w:val="0"/>
                  <w:marTop w:val="0"/>
                  <w:marBottom w:val="0"/>
                  <w:divBdr>
                    <w:top w:val="none" w:sz="0" w:space="0" w:color="auto"/>
                    <w:left w:val="none" w:sz="0" w:space="0" w:color="auto"/>
                    <w:bottom w:val="none" w:sz="0" w:space="0" w:color="auto"/>
                    <w:right w:val="none" w:sz="0" w:space="0" w:color="auto"/>
                  </w:divBdr>
                  <w:divsChild>
                    <w:div w:id="1994484162">
                      <w:marLeft w:val="0"/>
                      <w:marRight w:val="0"/>
                      <w:marTop w:val="0"/>
                      <w:marBottom w:val="0"/>
                      <w:divBdr>
                        <w:top w:val="none" w:sz="0" w:space="0" w:color="auto"/>
                        <w:left w:val="none" w:sz="0" w:space="0" w:color="auto"/>
                        <w:bottom w:val="none" w:sz="0" w:space="0" w:color="auto"/>
                        <w:right w:val="none" w:sz="0" w:space="0" w:color="auto"/>
                      </w:divBdr>
                    </w:div>
                  </w:divsChild>
                </w:div>
                <w:div w:id="1515847837">
                  <w:marLeft w:val="0"/>
                  <w:marRight w:val="0"/>
                  <w:marTop w:val="0"/>
                  <w:marBottom w:val="0"/>
                  <w:divBdr>
                    <w:top w:val="none" w:sz="0" w:space="0" w:color="auto"/>
                    <w:left w:val="none" w:sz="0" w:space="0" w:color="auto"/>
                    <w:bottom w:val="none" w:sz="0" w:space="0" w:color="auto"/>
                    <w:right w:val="none" w:sz="0" w:space="0" w:color="auto"/>
                  </w:divBdr>
                  <w:divsChild>
                    <w:div w:id="1276399290">
                      <w:marLeft w:val="0"/>
                      <w:marRight w:val="0"/>
                      <w:marTop w:val="0"/>
                      <w:marBottom w:val="0"/>
                      <w:divBdr>
                        <w:top w:val="none" w:sz="0" w:space="0" w:color="auto"/>
                        <w:left w:val="none" w:sz="0" w:space="0" w:color="auto"/>
                        <w:bottom w:val="none" w:sz="0" w:space="0" w:color="auto"/>
                        <w:right w:val="none" w:sz="0" w:space="0" w:color="auto"/>
                      </w:divBdr>
                    </w:div>
                  </w:divsChild>
                </w:div>
                <w:div w:id="1518617784">
                  <w:marLeft w:val="0"/>
                  <w:marRight w:val="0"/>
                  <w:marTop w:val="0"/>
                  <w:marBottom w:val="0"/>
                  <w:divBdr>
                    <w:top w:val="none" w:sz="0" w:space="0" w:color="auto"/>
                    <w:left w:val="none" w:sz="0" w:space="0" w:color="auto"/>
                    <w:bottom w:val="none" w:sz="0" w:space="0" w:color="auto"/>
                    <w:right w:val="none" w:sz="0" w:space="0" w:color="auto"/>
                  </w:divBdr>
                  <w:divsChild>
                    <w:div w:id="940990079">
                      <w:marLeft w:val="0"/>
                      <w:marRight w:val="0"/>
                      <w:marTop w:val="0"/>
                      <w:marBottom w:val="0"/>
                      <w:divBdr>
                        <w:top w:val="none" w:sz="0" w:space="0" w:color="auto"/>
                        <w:left w:val="none" w:sz="0" w:space="0" w:color="auto"/>
                        <w:bottom w:val="none" w:sz="0" w:space="0" w:color="auto"/>
                        <w:right w:val="none" w:sz="0" w:space="0" w:color="auto"/>
                      </w:divBdr>
                    </w:div>
                  </w:divsChild>
                </w:div>
                <w:div w:id="1528829494">
                  <w:marLeft w:val="0"/>
                  <w:marRight w:val="0"/>
                  <w:marTop w:val="0"/>
                  <w:marBottom w:val="0"/>
                  <w:divBdr>
                    <w:top w:val="none" w:sz="0" w:space="0" w:color="auto"/>
                    <w:left w:val="none" w:sz="0" w:space="0" w:color="auto"/>
                    <w:bottom w:val="none" w:sz="0" w:space="0" w:color="auto"/>
                    <w:right w:val="none" w:sz="0" w:space="0" w:color="auto"/>
                  </w:divBdr>
                  <w:divsChild>
                    <w:div w:id="1820419665">
                      <w:marLeft w:val="0"/>
                      <w:marRight w:val="0"/>
                      <w:marTop w:val="0"/>
                      <w:marBottom w:val="0"/>
                      <w:divBdr>
                        <w:top w:val="none" w:sz="0" w:space="0" w:color="auto"/>
                        <w:left w:val="none" w:sz="0" w:space="0" w:color="auto"/>
                        <w:bottom w:val="none" w:sz="0" w:space="0" w:color="auto"/>
                        <w:right w:val="none" w:sz="0" w:space="0" w:color="auto"/>
                      </w:divBdr>
                    </w:div>
                  </w:divsChild>
                </w:div>
                <w:div w:id="1530798384">
                  <w:marLeft w:val="0"/>
                  <w:marRight w:val="0"/>
                  <w:marTop w:val="0"/>
                  <w:marBottom w:val="0"/>
                  <w:divBdr>
                    <w:top w:val="none" w:sz="0" w:space="0" w:color="auto"/>
                    <w:left w:val="none" w:sz="0" w:space="0" w:color="auto"/>
                    <w:bottom w:val="none" w:sz="0" w:space="0" w:color="auto"/>
                    <w:right w:val="none" w:sz="0" w:space="0" w:color="auto"/>
                  </w:divBdr>
                  <w:divsChild>
                    <w:div w:id="2046908201">
                      <w:marLeft w:val="0"/>
                      <w:marRight w:val="0"/>
                      <w:marTop w:val="0"/>
                      <w:marBottom w:val="0"/>
                      <w:divBdr>
                        <w:top w:val="none" w:sz="0" w:space="0" w:color="auto"/>
                        <w:left w:val="none" w:sz="0" w:space="0" w:color="auto"/>
                        <w:bottom w:val="none" w:sz="0" w:space="0" w:color="auto"/>
                        <w:right w:val="none" w:sz="0" w:space="0" w:color="auto"/>
                      </w:divBdr>
                    </w:div>
                  </w:divsChild>
                </w:div>
                <w:div w:id="1536892512">
                  <w:marLeft w:val="0"/>
                  <w:marRight w:val="0"/>
                  <w:marTop w:val="0"/>
                  <w:marBottom w:val="0"/>
                  <w:divBdr>
                    <w:top w:val="none" w:sz="0" w:space="0" w:color="auto"/>
                    <w:left w:val="none" w:sz="0" w:space="0" w:color="auto"/>
                    <w:bottom w:val="none" w:sz="0" w:space="0" w:color="auto"/>
                    <w:right w:val="none" w:sz="0" w:space="0" w:color="auto"/>
                  </w:divBdr>
                  <w:divsChild>
                    <w:div w:id="706417187">
                      <w:marLeft w:val="0"/>
                      <w:marRight w:val="0"/>
                      <w:marTop w:val="0"/>
                      <w:marBottom w:val="0"/>
                      <w:divBdr>
                        <w:top w:val="none" w:sz="0" w:space="0" w:color="auto"/>
                        <w:left w:val="none" w:sz="0" w:space="0" w:color="auto"/>
                        <w:bottom w:val="none" w:sz="0" w:space="0" w:color="auto"/>
                        <w:right w:val="none" w:sz="0" w:space="0" w:color="auto"/>
                      </w:divBdr>
                    </w:div>
                  </w:divsChild>
                </w:div>
                <w:div w:id="1540387585">
                  <w:marLeft w:val="0"/>
                  <w:marRight w:val="0"/>
                  <w:marTop w:val="0"/>
                  <w:marBottom w:val="0"/>
                  <w:divBdr>
                    <w:top w:val="none" w:sz="0" w:space="0" w:color="auto"/>
                    <w:left w:val="none" w:sz="0" w:space="0" w:color="auto"/>
                    <w:bottom w:val="none" w:sz="0" w:space="0" w:color="auto"/>
                    <w:right w:val="none" w:sz="0" w:space="0" w:color="auto"/>
                  </w:divBdr>
                  <w:divsChild>
                    <w:div w:id="1738434269">
                      <w:marLeft w:val="0"/>
                      <w:marRight w:val="0"/>
                      <w:marTop w:val="0"/>
                      <w:marBottom w:val="0"/>
                      <w:divBdr>
                        <w:top w:val="none" w:sz="0" w:space="0" w:color="auto"/>
                        <w:left w:val="none" w:sz="0" w:space="0" w:color="auto"/>
                        <w:bottom w:val="none" w:sz="0" w:space="0" w:color="auto"/>
                        <w:right w:val="none" w:sz="0" w:space="0" w:color="auto"/>
                      </w:divBdr>
                    </w:div>
                  </w:divsChild>
                </w:div>
                <w:div w:id="1543596000">
                  <w:marLeft w:val="0"/>
                  <w:marRight w:val="0"/>
                  <w:marTop w:val="0"/>
                  <w:marBottom w:val="0"/>
                  <w:divBdr>
                    <w:top w:val="none" w:sz="0" w:space="0" w:color="auto"/>
                    <w:left w:val="none" w:sz="0" w:space="0" w:color="auto"/>
                    <w:bottom w:val="none" w:sz="0" w:space="0" w:color="auto"/>
                    <w:right w:val="none" w:sz="0" w:space="0" w:color="auto"/>
                  </w:divBdr>
                  <w:divsChild>
                    <w:div w:id="1877355125">
                      <w:marLeft w:val="0"/>
                      <w:marRight w:val="0"/>
                      <w:marTop w:val="0"/>
                      <w:marBottom w:val="0"/>
                      <w:divBdr>
                        <w:top w:val="none" w:sz="0" w:space="0" w:color="auto"/>
                        <w:left w:val="none" w:sz="0" w:space="0" w:color="auto"/>
                        <w:bottom w:val="none" w:sz="0" w:space="0" w:color="auto"/>
                        <w:right w:val="none" w:sz="0" w:space="0" w:color="auto"/>
                      </w:divBdr>
                    </w:div>
                  </w:divsChild>
                </w:div>
                <w:div w:id="1549489034">
                  <w:marLeft w:val="0"/>
                  <w:marRight w:val="0"/>
                  <w:marTop w:val="0"/>
                  <w:marBottom w:val="0"/>
                  <w:divBdr>
                    <w:top w:val="none" w:sz="0" w:space="0" w:color="auto"/>
                    <w:left w:val="none" w:sz="0" w:space="0" w:color="auto"/>
                    <w:bottom w:val="none" w:sz="0" w:space="0" w:color="auto"/>
                    <w:right w:val="none" w:sz="0" w:space="0" w:color="auto"/>
                  </w:divBdr>
                  <w:divsChild>
                    <w:div w:id="1982343120">
                      <w:marLeft w:val="0"/>
                      <w:marRight w:val="0"/>
                      <w:marTop w:val="0"/>
                      <w:marBottom w:val="0"/>
                      <w:divBdr>
                        <w:top w:val="none" w:sz="0" w:space="0" w:color="auto"/>
                        <w:left w:val="none" w:sz="0" w:space="0" w:color="auto"/>
                        <w:bottom w:val="none" w:sz="0" w:space="0" w:color="auto"/>
                        <w:right w:val="none" w:sz="0" w:space="0" w:color="auto"/>
                      </w:divBdr>
                    </w:div>
                  </w:divsChild>
                </w:div>
                <w:div w:id="1562250856">
                  <w:marLeft w:val="0"/>
                  <w:marRight w:val="0"/>
                  <w:marTop w:val="0"/>
                  <w:marBottom w:val="0"/>
                  <w:divBdr>
                    <w:top w:val="none" w:sz="0" w:space="0" w:color="auto"/>
                    <w:left w:val="none" w:sz="0" w:space="0" w:color="auto"/>
                    <w:bottom w:val="none" w:sz="0" w:space="0" w:color="auto"/>
                    <w:right w:val="none" w:sz="0" w:space="0" w:color="auto"/>
                  </w:divBdr>
                  <w:divsChild>
                    <w:div w:id="2119525395">
                      <w:marLeft w:val="0"/>
                      <w:marRight w:val="0"/>
                      <w:marTop w:val="0"/>
                      <w:marBottom w:val="0"/>
                      <w:divBdr>
                        <w:top w:val="none" w:sz="0" w:space="0" w:color="auto"/>
                        <w:left w:val="none" w:sz="0" w:space="0" w:color="auto"/>
                        <w:bottom w:val="none" w:sz="0" w:space="0" w:color="auto"/>
                        <w:right w:val="none" w:sz="0" w:space="0" w:color="auto"/>
                      </w:divBdr>
                    </w:div>
                  </w:divsChild>
                </w:div>
                <w:div w:id="1590848610">
                  <w:marLeft w:val="0"/>
                  <w:marRight w:val="0"/>
                  <w:marTop w:val="0"/>
                  <w:marBottom w:val="0"/>
                  <w:divBdr>
                    <w:top w:val="none" w:sz="0" w:space="0" w:color="auto"/>
                    <w:left w:val="none" w:sz="0" w:space="0" w:color="auto"/>
                    <w:bottom w:val="none" w:sz="0" w:space="0" w:color="auto"/>
                    <w:right w:val="none" w:sz="0" w:space="0" w:color="auto"/>
                  </w:divBdr>
                  <w:divsChild>
                    <w:div w:id="1947348677">
                      <w:marLeft w:val="0"/>
                      <w:marRight w:val="0"/>
                      <w:marTop w:val="0"/>
                      <w:marBottom w:val="0"/>
                      <w:divBdr>
                        <w:top w:val="none" w:sz="0" w:space="0" w:color="auto"/>
                        <w:left w:val="none" w:sz="0" w:space="0" w:color="auto"/>
                        <w:bottom w:val="none" w:sz="0" w:space="0" w:color="auto"/>
                        <w:right w:val="none" w:sz="0" w:space="0" w:color="auto"/>
                      </w:divBdr>
                    </w:div>
                  </w:divsChild>
                </w:div>
                <w:div w:id="1593511985">
                  <w:marLeft w:val="0"/>
                  <w:marRight w:val="0"/>
                  <w:marTop w:val="0"/>
                  <w:marBottom w:val="0"/>
                  <w:divBdr>
                    <w:top w:val="none" w:sz="0" w:space="0" w:color="auto"/>
                    <w:left w:val="none" w:sz="0" w:space="0" w:color="auto"/>
                    <w:bottom w:val="none" w:sz="0" w:space="0" w:color="auto"/>
                    <w:right w:val="none" w:sz="0" w:space="0" w:color="auto"/>
                  </w:divBdr>
                  <w:divsChild>
                    <w:div w:id="759524976">
                      <w:marLeft w:val="0"/>
                      <w:marRight w:val="0"/>
                      <w:marTop w:val="0"/>
                      <w:marBottom w:val="0"/>
                      <w:divBdr>
                        <w:top w:val="none" w:sz="0" w:space="0" w:color="auto"/>
                        <w:left w:val="none" w:sz="0" w:space="0" w:color="auto"/>
                        <w:bottom w:val="none" w:sz="0" w:space="0" w:color="auto"/>
                        <w:right w:val="none" w:sz="0" w:space="0" w:color="auto"/>
                      </w:divBdr>
                    </w:div>
                  </w:divsChild>
                </w:div>
                <w:div w:id="1593657228">
                  <w:marLeft w:val="0"/>
                  <w:marRight w:val="0"/>
                  <w:marTop w:val="0"/>
                  <w:marBottom w:val="0"/>
                  <w:divBdr>
                    <w:top w:val="none" w:sz="0" w:space="0" w:color="auto"/>
                    <w:left w:val="none" w:sz="0" w:space="0" w:color="auto"/>
                    <w:bottom w:val="none" w:sz="0" w:space="0" w:color="auto"/>
                    <w:right w:val="none" w:sz="0" w:space="0" w:color="auto"/>
                  </w:divBdr>
                  <w:divsChild>
                    <w:div w:id="617374129">
                      <w:marLeft w:val="0"/>
                      <w:marRight w:val="0"/>
                      <w:marTop w:val="0"/>
                      <w:marBottom w:val="0"/>
                      <w:divBdr>
                        <w:top w:val="none" w:sz="0" w:space="0" w:color="auto"/>
                        <w:left w:val="none" w:sz="0" w:space="0" w:color="auto"/>
                        <w:bottom w:val="none" w:sz="0" w:space="0" w:color="auto"/>
                        <w:right w:val="none" w:sz="0" w:space="0" w:color="auto"/>
                      </w:divBdr>
                    </w:div>
                  </w:divsChild>
                </w:div>
                <w:div w:id="1595363624">
                  <w:marLeft w:val="0"/>
                  <w:marRight w:val="0"/>
                  <w:marTop w:val="0"/>
                  <w:marBottom w:val="0"/>
                  <w:divBdr>
                    <w:top w:val="none" w:sz="0" w:space="0" w:color="auto"/>
                    <w:left w:val="none" w:sz="0" w:space="0" w:color="auto"/>
                    <w:bottom w:val="none" w:sz="0" w:space="0" w:color="auto"/>
                    <w:right w:val="none" w:sz="0" w:space="0" w:color="auto"/>
                  </w:divBdr>
                  <w:divsChild>
                    <w:div w:id="843394017">
                      <w:marLeft w:val="0"/>
                      <w:marRight w:val="0"/>
                      <w:marTop w:val="0"/>
                      <w:marBottom w:val="0"/>
                      <w:divBdr>
                        <w:top w:val="none" w:sz="0" w:space="0" w:color="auto"/>
                        <w:left w:val="none" w:sz="0" w:space="0" w:color="auto"/>
                        <w:bottom w:val="none" w:sz="0" w:space="0" w:color="auto"/>
                        <w:right w:val="none" w:sz="0" w:space="0" w:color="auto"/>
                      </w:divBdr>
                    </w:div>
                  </w:divsChild>
                </w:div>
                <w:div w:id="1606842445">
                  <w:marLeft w:val="0"/>
                  <w:marRight w:val="0"/>
                  <w:marTop w:val="0"/>
                  <w:marBottom w:val="0"/>
                  <w:divBdr>
                    <w:top w:val="none" w:sz="0" w:space="0" w:color="auto"/>
                    <w:left w:val="none" w:sz="0" w:space="0" w:color="auto"/>
                    <w:bottom w:val="none" w:sz="0" w:space="0" w:color="auto"/>
                    <w:right w:val="none" w:sz="0" w:space="0" w:color="auto"/>
                  </w:divBdr>
                  <w:divsChild>
                    <w:div w:id="16006237">
                      <w:marLeft w:val="0"/>
                      <w:marRight w:val="0"/>
                      <w:marTop w:val="0"/>
                      <w:marBottom w:val="0"/>
                      <w:divBdr>
                        <w:top w:val="none" w:sz="0" w:space="0" w:color="auto"/>
                        <w:left w:val="none" w:sz="0" w:space="0" w:color="auto"/>
                        <w:bottom w:val="none" w:sz="0" w:space="0" w:color="auto"/>
                        <w:right w:val="none" w:sz="0" w:space="0" w:color="auto"/>
                      </w:divBdr>
                    </w:div>
                  </w:divsChild>
                </w:div>
                <w:div w:id="1617758573">
                  <w:marLeft w:val="0"/>
                  <w:marRight w:val="0"/>
                  <w:marTop w:val="0"/>
                  <w:marBottom w:val="0"/>
                  <w:divBdr>
                    <w:top w:val="none" w:sz="0" w:space="0" w:color="auto"/>
                    <w:left w:val="none" w:sz="0" w:space="0" w:color="auto"/>
                    <w:bottom w:val="none" w:sz="0" w:space="0" w:color="auto"/>
                    <w:right w:val="none" w:sz="0" w:space="0" w:color="auto"/>
                  </w:divBdr>
                  <w:divsChild>
                    <w:div w:id="683245202">
                      <w:marLeft w:val="0"/>
                      <w:marRight w:val="0"/>
                      <w:marTop w:val="0"/>
                      <w:marBottom w:val="0"/>
                      <w:divBdr>
                        <w:top w:val="none" w:sz="0" w:space="0" w:color="auto"/>
                        <w:left w:val="none" w:sz="0" w:space="0" w:color="auto"/>
                        <w:bottom w:val="none" w:sz="0" w:space="0" w:color="auto"/>
                        <w:right w:val="none" w:sz="0" w:space="0" w:color="auto"/>
                      </w:divBdr>
                    </w:div>
                  </w:divsChild>
                </w:div>
                <w:div w:id="1618751792">
                  <w:marLeft w:val="0"/>
                  <w:marRight w:val="0"/>
                  <w:marTop w:val="0"/>
                  <w:marBottom w:val="0"/>
                  <w:divBdr>
                    <w:top w:val="none" w:sz="0" w:space="0" w:color="auto"/>
                    <w:left w:val="none" w:sz="0" w:space="0" w:color="auto"/>
                    <w:bottom w:val="none" w:sz="0" w:space="0" w:color="auto"/>
                    <w:right w:val="none" w:sz="0" w:space="0" w:color="auto"/>
                  </w:divBdr>
                  <w:divsChild>
                    <w:div w:id="875239311">
                      <w:marLeft w:val="0"/>
                      <w:marRight w:val="0"/>
                      <w:marTop w:val="0"/>
                      <w:marBottom w:val="0"/>
                      <w:divBdr>
                        <w:top w:val="none" w:sz="0" w:space="0" w:color="auto"/>
                        <w:left w:val="none" w:sz="0" w:space="0" w:color="auto"/>
                        <w:bottom w:val="none" w:sz="0" w:space="0" w:color="auto"/>
                        <w:right w:val="none" w:sz="0" w:space="0" w:color="auto"/>
                      </w:divBdr>
                    </w:div>
                  </w:divsChild>
                </w:div>
                <w:div w:id="1620533019">
                  <w:marLeft w:val="0"/>
                  <w:marRight w:val="0"/>
                  <w:marTop w:val="0"/>
                  <w:marBottom w:val="0"/>
                  <w:divBdr>
                    <w:top w:val="none" w:sz="0" w:space="0" w:color="auto"/>
                    <w:left w:val="none" w:sz="0" w:space="0" w:color="auto"/>
                    <w:bottom w:val="none" w:sz="0" w:space="0" w:color="auto"/>
                    <w:right w:val="none" w:sz="0" w:space="0" w:color="auto"/>
                  </w:divBdr>
                  <w:divsChild>
                    <w:div w:id="848328404">
                      <w:marLeft w:val="0"/>
                      <w:marRight w:val="0"/>
                      <w:marTop w:val="0"/>
                      <w:marBottom w:val="0"/>
                      <w:divBdr>
                        <w:top w:val="none" w:sz="0" w:space="0" w:color="auto"/>
                        <w:left w:val="none" w:sz="0" w:space="0" w:color="auto"/>
                        <w:bottom w:val="none" w:sz="0" w:space="0" w:color="auto"/>
                        <w:right w:val="none" w:sz="0" w:space="0" w:color="auto"/>
                      </w:divBdr>
                    </w:div>
                  </w:divsChild>
                </w:div>
                <w:div w:id="1622422239">
                  <w:marLeft w:val="0"/>
                  <w:marRight w:val="0"/>
                  <w:marTop w:val="0"/>
                  <w:marBottom w:val="0"/>
                  <w:divBdr>
                    <w:top w:val="none" w:sz="0" w:space="0" w:color="auto"/>
                    <w:left w:val="none" w:sz="0" w:space="0" w:color="auto"/>
                    <w:bottom w:val="none" w:sz="0" w:space="0" w:color="auto"/>
                    <w:right w:val="none" w:sz="0" w:space="0" w:color="auto"/>
                  </w:divBdr>
                  <w:divsChild>
                    <w:div w:id="887495871">
                      <w:marLeft w:val="0"/>
                      <w:marRight w:val="0"/>
                      <w:marTop w:val="0"/>
                      <w:marBottom w:val="0"/>
                      <w:divBdr>
                        <w:top w:val="none" w:sz="0" w:space="0" w:color="auto"/>
                        <w:left w:val="none" w:sz="0" w:space="0" w:color="auto"/>
                        <w:bottom w:val="none" w:sz="0" w:space="0" w:color="auto"/>
                        <w:right w:val="none" w:sz="0" w:space="0" w:color="auto"/>
                      </w:divBdr>
                    </w:div>
                  </w:divsChild>
                </w:div>
                <w:div w:id="1626931656">
                  <w:marLeft w:val="0"/>
                  <w:marRight w:val="0"/>
                  <w:marTop w:val="0"/>
                  <w:marBottom w:val="0"/>
                  <w:divBdr>
                    <w:top w:val="none" w:sz="0" w:space="0" w:color="auto"/>
                    <w:left w:val="none" w:sz="0" w:space="0" w:color="auto"/>
                    <w:bottom w:val="none" w:sz="0" w:space="0" w:color="auto"/>
                    <w:right w:val="none" w:sz="0" w:space="0" w:color="auto"/>
                  </w:divBdr>
                  <w:divsChild>
                    <w:div w:id="261645728">
                      <w:marLeft w:val="0"/>
                      <w:marRight w:val="0"/>
                      <w:marTop w:val="0"/>
                      <w:marBottom w:val="0"/>
                      <w:divBdr>
                        <w:top w:val="none" w:sz="0" w:space="0" w:color="auto"/>
                        <w:left w:val="none" w:sz="0" w:space="0" w:color="auto"/>
                        <w:bottom w:val="none" w:sz="0" w:space="0" w:color="auto"/>
                        <w:right w:val="none" w:sz="0" w:space="0" w:color="auto"/>
                      </w:divBdr>
                    </w:div>
                  </w:divsChild>
                </w:div>
                <w:div w:id="1630092976">
                  <w:marLeft w:val="0"/>
                  <w:marRight w:val="0"/>
                  <w:marTop w:val="0"/>
                  <w:marBottom w:val="0"/>
                  <w:divBdr>
                    <w:top w:val="none" w:sz="0" w:space="0" w:color="auto"/>
                    <w:left w:val="none" w:sz="0" w:space="0" w:color="auto"/>
                    <w:bottom w:val="none" w:sz="0" w:space="0" w:color="auto"/>
                    <w:right w:val="none" w:sz="0" w:space="0" w:color="auto"/>
                  </w:divBdr>
                  <w:divsChild>
                    <w:div w:id="838540336">
                      <w:marLeft w:val="0"/>
                      <w:marRight w:val="0"/>
                      <w:marTop w:val="0"/>
                      <w:marBottom w:val="0"/>
                      <w:divBdr>
                        <w:top w:val="none" w:sz="0" w:space="0" w:color="auto"/>
                        <w:left w:val="none" w:sz="0" w:space="0" w:color="auto"/>
                        <w:bottom w:val="none" w:sz="0" w:space="0" w:color="auto"/>
                        <w:right w:val="none" w:sz="0" w:space="0" w:color="auto"/>
                      </w:divBdr>
                    </w:div>
                  </w:divsChild>
                </w:div>
                <w:div w:id="1634096903">
                  <w:marLeft w:val="0"/>
                  <w:marRight w:val="0"/>
                  <w:marTop w:val="0"/>
                  <w:marBottom w:val="0"/>
                  <w:divBdr>
                    <w:top w:val="none" w:sz="0" w:space="0" w:color="auto"/>
                    <w:left w:val="none" w:sz="0" w:space="0" w:color="auto"/>
                    <w:bottom w:val="none" w:sz="0" w:space="0" w:color="auto"/>
                    <w:right w:val="none" w:sz="0" w:space="0" w:color="auto"/>
                  </w:divBdr>
                  <w:divsChild>
                    <w:div w:id="2033072201">
                      <w:marLeft w:val="0"/>
                      <w:marRight w:val="0"/>
                      <w:marTop w:val="0"/>
                      <w:marBottom w:val="0"/>
                      <w:divBdr>
                        <w:top w:val="none" w:sz="0" w:space="0" w:color="auto"/>
                        <w:left w:val="none" w:sz="0" w:space="0" w:color="auto"/>
                        <w:bottom w:val="none" w:sz="0" w:space="0" w:color="auto"/>
                        <w:right w:val="none" w:sz="0" w:space="0" w:color="auto"/>
                      </w:divBdr>
                    </w:div>
                  </w:divsChild>
                </w:div>
                <w:div w:id="1635986574">
                  <w:marLeft w:val="0"/>
                  <w:marRight w:val="0"/>
                  <w:marTop w:val="0"/>
                  <w:marBottom w:val="0"/>
                  <w:divBdr>
                    <w:top w:val="none" w:sz="0" w:space="0" w:color="auto"/>
                    <w:left w:val="none" w:sz="0" w:space="0" w:color="auto"/>
                    <w:bottom w:val="none" w:sz="0" w:space="0" w:color="auto"/>
                    <w:right w:val="none" w:sz="0" w:space="0" w:color="auto"/>
                  </w:divBdr>
                  <w:divsChild>
                    <w:div w:id="1413118807">
                      <w:marLeft w:val="0"/>
                      <w:marRight w:val="0"/>
                      <w:marTop w:val="0"/>
                      <w:marBottom w:val="0"/>
                      <w:divBdr>
                        <w:top w:val="none" w:sz="0" w:space="0" w:color="auto"/>
                        <w:left w:val="none" w:sz="0" w:space="0" w:color="auto"/>
                        <w:bottom w:val="none" w:sz="0" w:space="0" w:color="auto"/>
                        <w:right w:val="none" w:sz="0" w:space="0" w:color="auto"/>
                      </w:divBdr>
                    </w:div>
                  </w:divsChild>
                </w:div>
                <w:div w:id="1638338917">
                  <w:marLeft w:val="0"/>
                  <w:marRight w:val="0"/>
                  <w:marTop w:val="0"/>
                  <w:marBottom w:val="0"/>
                  <w:divBdr>
                    <w:top w:val="none" w:sz="0" w:space="0" w:color="auto"/>
                    <w:left w:val="none" w:sz="0" w:space="0" w:color="auto"/>
                    <w:bottom w:val="none" w:sz="0" w:space="0" w:color="auto"/>
                    <w:right w:val="none" w:sz="0" w:space="0" w:color="auto"/>
                  </w:divBdr>
                  <w:divsChild>
                    <w:div w:id="568224424">
                      <w:marLeft w:val="0"/>
                      <w:marRight w:val="0"/>
                      <w:marTop w:val="0"/>
                      <w:marBottom w:val="0"/>
                      <w:divBdr>
                        <w:top w:val="none" w:sz="0" w:space="0" w:color="auto"/>
                        <w:left w:val="none" w:sz="0" w:space="0" w:color="auto"/>
                        <w:bottom w:val="none" w:sz="0" w:space="0" w:color="auto"/>
                        <w:right w:val="none" w:sz="0" w:space="0" w:color="auto"/>
                      </w:divBdr>
                    </w:div>
                  </w:divsChild>
                </w:div>
                <w:div w:id="1652710612">
                  <w:marLeft w:val="0"/>
                  <w:marRight w:val="0"/>
                  <w:marTop w:val="0"/>
                  <w:marBottom w:val="0"/>
                  <w:divBdr>
                    <w:top w:val="none" w:sz="0" w:space="0" w:color="auto"/>
                    <w:left w:val="none" w:sz="0" w:space="0" w:color="auto"/>
                    <w:bottom w:val="none" w:sz="0" w:space="0" w:color="auto"/>
                    <w:right w:val="none" w:sz="0" w:space="0" w:color="auto"/>
                  </w:divBdr>
                  <w:divsChild>
                    <w:div w:id="920141494">
                      <w:marLeft w:val="0"/>
                      <w:marRight w:val="0"/>
                      <w:marTop w:val="0"/>
                      <w:marBottom w:val="0"/>
                      <w:divBdr>
                        <w:top w:val="none" w:sz="0" w:space="0" w:color="auto"/>
                        <w:left w:val="none" w:sz="0" w:space="0" w:color="auto"/>
                        <w:bottom w:val="none" w:sz="0" w:space="0" w:color="auto"/>
                        <w:right w:val="none" w:sz="0" w:space="0" w:color="auto"/>
                      </w:divBdr>
                    </w:div>
                  </w:divsChild>
                </w:div>
                <w:div w:id="1672248988">
                  <w:marLeft w:val="0"/>
                  <w:marRight w:val="0"/>
                  <w:marTop w:val="0"/>
                  <w:marBottom w:val="0"/>
                  <w:divBdr>
                    <w:top w:val="none" w:sz="0" w:space="0" w:color="auto"/>
                    <w:left w:val="none" w:sz="0" w:space="0" w:color="auto"/>
                    <w:bottom w:val="none" w:sz="0" w:space="0" w:color="auto"/>
                    <w:right w:val="none" w:sz="0" w:space="0" w:color="auto"/>
                  </w:divBdr>
                  <w:divsChild>
                    <w:div w:id="858743467">
                      <w:marLeft w:val="0"/>
                      <w:marRight w:val="0"/>
                      <w:marTop w:val="0"/>
                      <w:marBottom w:val="0"/>
                      <w:divBdr>
                        <w:top w:val="none" w:sz="0" w:space="0" w:color="auto"/>
                        <w:left w:val="none" w:sz="0" w:space="0" w:color="auto"/>
                        <w:bottom w:val="none" w:sz="0" w:space="0" w:color="auto"/>
                        <w:right w:val="none" w:sz="0" w:space="0" w:color="auto"/>
                      </w:divBdr>
                    </w:div>
                  </w:divsChild>
                </w:div>
                <w:div w:id="1677658697">
                  <w:marLeft w:val="0"/>
                  <w:marRight w:val="0"/>
                  <w:marTop w:val="0"/>
                  <w:marBottom w:val="0"/>
                  <w:divBdr>
                    <w:top w:val="none" w:sz="0" w:space="0" w:color="auto"/>
                    <w:left w:val="none" w:sz="0" w:space="0" w:color="auto"/>
                    <w:bottom w:val="none" w:sz="0" w:space="0" w:color="auto"/>
                    <w:right w:val="none" w:sz="0" w:space="0" w:color="auto"/>
                  </w:divBdr>
                  <w:divsChild>
                    <w:div w:id="59909996">
                      <w:marLeft w:val="0"/>
                      <w:marRight w:val="0"/>
                      <w:marTop w:val="0"/>
                      <w:marBottom w:val="0"/>
                      <w:divBdr>
                        <w:top w:val="none" w:sz="0" w:space="0" w:color="auto"/>
                        <w:left w:val="none" w:sz="0" w:space="0" w:color="auto"/>
                        <w:bottom w:val="none" w:sz="0" w:space="0" w:color="auto"/>
                        <w:right w:val="none" w:sz="0" w:space="0" w:color="auto"/>
                      </w:divBdr>
                    </w:div>
                  </w:divsChild>
                </w:div>
                <w:div w:id="1693846234">
                  <w:marLeft w:val="0"/>
                  <w:marRight w:val="0"/>
                  <w:marTop w:val="0"/>
                  <w:marBottom w:val="0"/>
                  <w:divBdr>
                    <w:top w:val="none" w:sz="0" w:space="0" w:color="auto"/>
                    <w:left w:val="none" w:sz="0" w:space="0" w:color="auto"/>
                    <w:bottom w:val="none" w:sz="0" w:space="0" w:color="auto"/>
                    <w:right w:val="none" w:sz="0" w:space="0" w:color="auto"/>
                  </w:divBdr>
                  <w:divsChild>
                    <w:div w:id="1913544456">
                      <w:marLeft w:val="0"/>
                      <w:marRight w:val="0"/>
                      <w:marTop w:val="0"/>
                      <w:marBottom w:val="0"/>
                      <w:divBdr>
                        <w:top w:val="none" w:sz="0" w:space="0" w:color="auto"/>
                        <w:left w:val="none" w:sz="0" w:space="0" w:color="auto"/>
                        <w:bottom w:val="none" w:sz="0" w:space="0" w:color="auto"/>
                        <w:right w:val="none" w:sz="0" w:space="0" w:color="auto"/>
                      </w:divBdr>
                    </w:div>
                  </w:divsChild>
                </w:div>
                <w:div w:id="1699507009">
                  <w:marLeft w:val="0"/>
                  <w:marRight w:val="0"/>
                  <w:marTop w:val="0"/>
                  <w:marBottom w:val="0"/>
                  <w:divBdr>
                    <w:top w:val="none" w:sz="0" w:space="0" w:color="auto"/>
                    <w:left w:val="none" w:sz="0" w:space="0" w:color="auto"/>
                    <w:bottom w:val="none" w:sz="0" w:space="0" w:color="auto"/>
                    <w:right w:val="none" w:sz="0" w:space="0" w:color="auto"/>
                  </w:divBdr>
                  <w:divsChild>
                    <w:div w:id="1267032400">
                      <w:marLeft w:val="0"/>
                      <w:marRight w:val="0"/>
                      <w:marTop w:val="0"/>
                      <w:marBottom w:val="0"/>
                      <w:divBdr>
                        <w:top w:val="none" w:sz="0" w:space="0" w:color="auto"/>
                        <w:left w:val="none" w:sz="0" w:space="0" w:color="auto"/>
                        <w:bottom w:val="none" w:sz="0" w:space="0" w:color="auto"/>
                        <w:right w:val="none" w:sz="0" w:space="0" w:color="auto"/>
                      </w:divBdr>
                    </w:div>
                  </w:divsChild>
                </w:div>
                <w:div w:id="1721859808">
                  <w:marLeft w:val="0"/>
                  <w:marRight w:val="0"/>
                  <w:marTop w:val="0"/>
                  <w:marBottom w:val="0"/>
                  <w:divBdr>
                    <w:top w:val="none" w:sz="0" w:space="0" w:color="auto"/>
                    <w:left w:val="none" w:sz="0" w:space="0" w:color="auto"/>
                    <w:bottom w:val="none" w:sz="0" w:space="0" w:color="auto"/>
                    <w:right w:val="none" w:sz="0" w:space="0" w:color="auto"/>
                  </w:divBdr>
                  <w:divsChild>
                    <w:div w:id="1261521881">
                      <w:marLeft w:val="0"/>
                      <w:marRight w:val="0"/>
                      <w:marTop w:val="0"/>
                      <w:marBottom w:val="0"/>
                      <w:divBdr>
                        <w:top w:val="none" w:sz="0" w:space="0" w:color="auto"/>
                        <w:left w:val="none" w:sz="0" w:space="0" w:color="auto"/>
                        <w:bottom w:val="none" w:sz="0" w:space="0" w:color="auto"/>
                        <w:right w:val="none" w:sz="0" w:space="0" w:color="auto"/>
                      </w:divBdr>
                    </w:div>
                  </w:divsChild>
                </w:div>
                <w:div w:id="1723627465">
                  <w:marLeft w:val="0"/>
                  <w:marRight w:val="0"/>
                  <w:marTop w:val="0"/>
                  <w:marBottom w:val="0"/>
                  <w:divBdr>
                    <w:top w:val="none" w:sz="0" w:space="0" w:color="auto"/>
                    <w:left w:val="none" w:sz="0" w:space="0" w:color="auto"/>
                    <w:bottom w:val="none" w:sz="0" w:space="0" w:color="auto"/>
                    <w:right w:val="none" w:sz="0" w:space="0" w:color="auto"/>
                  </w:divBdr>
                  <w:divsChild>
                    <w:div w:id="1295866539">
                      <w:marLeft w:val="0"/>
                      <w:marRight w:val="0"/>
                      <w:marTop w:val="0"/>
                      <w:marBottom w:val="0"/>
                      <w:divBdr>
                        <w:top w:val="none" w:sz="0" w:space="0" w:color="auto"/>
                        <w:left w:val="none" w:sz="0" w:space="0" w:color="auto"/>
                        <w:bottom w:val="none" w:sz="0" w:space="0" w:color="auto"/>
                        <w:right w:val="none" w:sz="0" w:space="0" w:color="auto"/>
                      </w:divBdr>
                    </w:div>
                  </w:divsChild>
                </w:div>
                <w:div w:id="1727605910">
                  <w:marLeft w:val="0"/>
                  <w:marRight w:val="0"/>
                  <w:marTop w:val="0"/>
                  <w:marBottom w:val="0"/>
                  <w:divBdr>
                    <w:top w:val="none" w:sz="0" w:space="0" w:color="auto"/>
                    <w:left w:val="none" w:sz="0" w:space="0" w:color="auto"/>
                    <w:bottom w:val="none" w:sz="0" w:space="0" w:color="auto"/>
                    <w:right w:val="none" w:sz="0" w:space="0" w:color="auto"/>
                  </w:divBdr>
                  <w:divsChild>
                    <w:div w:id="2123063699">
                      <w:marLeft w:val="0"/>
                      <w:marRight w:val="0"/>
                      <w:marTop w:val="0"/>
                      <w:marBottom w:val="0"/>
                      <w:divBdr>
                        <w:top w:val="none" w:sz="0" w:space="0" w:color="auto"/>
                        <w:left w:val="none" w:sz="0" w:space="0" w:color="auto"/>
                        <w:bottom w:val="none" w:sz="0" w:space="0" w:color="auto"/>
                        <w:right w:val="none" w:sz="0" w:space="0" w:color="auto"/>
                      </w:divBdr>
                    </w:div>
                  </w:divsChild>
                </w:div>
                <w:div w:id="1729113118">
                  <w:marLeft w:val="0"/>
                  <w:marRight w:val="0"/>
                  <w:marTop w:val="0"/>
                  <w:marBottom w:val="0"/>
                  <w:divBdr>
                    <w:top w:val="none" w:sz="0" w:space="0" w:color="auto"/>
                    <w:left w:val="none" w:sz="0" w:space="0" w:color="auto"/>
                    <w:bottom w:val="none" w:sz="0" w:space="0" w:color="auto"/>
                    <w:right w:val="none" w:sz="0" w:space="0" w:color="auto"/>
                  </w:divBdr>
                  <w:divsChild>
                    <w:div w:id="1477919167">
                      <w:marLeft w:val="0"/>
                      <w:marRight w:val="0"/>
                      <w:marTop w:val="0"/>
                      <w:marBottom w:val="0"/>
                      <w:divBdr>
                        <w:top w:val="none" w:sz="0" w:space="0" w:color="auto"/>
                        <w:left w:val="none" w:sz="0" w:space="0" w:color="auto"/>
                        <w:bottom w:val="none" w:sz="0" w:space="0" w:color="auto"/>
                        <w:right w:val="none" w:sz="0" w:space="0" w:color="auto"/>
                      </w:divBdr>
                    </w:div>
                  </w:divsChild>
                </w:div>
                <w:div w:id="1751659281">
                  <w:marLeft w:val="0"/>
                  <w:marRight w:val="0"/>
                  <w:marTop w:val="0"/>
                  <w:marBottom w:val="0"/>
                  <w:divBdr>
                    <w:top w:val="none" w:sz="0" w:space="0" w:color="auto"/>
                    <w:left w:val="none" w:sz="0" w:space="0" w:color="auto"/>
                    <w:bottom w:val="none" w:sz="0" w:space="0" w:color="auto"/>
                    <w:right w:val="none" w:sz="0" w:space="0" w:color="auto"/>
                  </w:divBdr>
                  <w:divsChild>
                    <w:div w:id="1417903362">
                      <w:marLeft w:val="0"/>
                      <w:marRight w:val="0"/>
                      <w:marTop w:val="0"/>
                      <w:marBottom w:val="0"/>
                      <w:divBdr>
                        <w:top w:val="none" w:sz="0" w:space="0" w:color="auto"/>
                        <w:left w:val="none" w:sz="0" w:space="0" w:color="auto"/>
                        <w:bottom w:val="none" w:sz="0" w:space="0" w:color="auto"/>
                        <w:right w:val="none" w:sz="0" w:space="0" w:color="auto"/>
                      </w:divBdr>
                    </w:div>
                  </w:divsChild>
                </w:div>
                <w:div w:id="1761022516">
                  <w:marLeft w:val="0"/>
                  <w:marRight w:val="0"/>
                  <w:marTop w:val="0"/>
                  <w:marBottom w:val="0"/>
                  <w:divBdr>
                    <w:top w:val="none" w:sz="0" w:space="0" w:color="auto"/>
                    <w:left w:val="none" w:sz="0" w:space="0" w:color="auto"/>
                    <w:bottom w:val="none" w:sz="0" w:space="0" w:color="auto"/>
                    <w:right w:val="none" w:sz="0" w:space="0" w:color="auto"/>
                  </w:divBdr>
                  <w:divsChild>
                    <w:div w:id="143859600">
                      <w:marLeft w:val="0"/>
                      <w:marRight w:val="0"/>
                      <w:marTop w:val="0"/>
                      <w:marBottom w:val="0"/>
                      <w:divBdr>
                        <w:top w:val="none" w:sz="0" w:space="0" w:color="auto"/>
                        <w:left w:val="none" w:sz="0" w:space="0" w:color="auto"/>
                        <w:bottom w:val="none" w:sz="0" w:space="0" w:color="auto"/>
                        <w:right w:val="none" w:sz="0" w:space="0" w:color="auto"/>
                      </w:divBdr>
                    </w:div>
                  </w:divsChild>
                </w:div>
                <w:div w:id="1762140632">
                  <w:marLeft w:val="0"/>
                  <w:marRight w:val="0"/>
                  <w:marTop w:val="0"/>
                  <w:marBottom w:val="0"/>
                  <w:divBdr>
                    <w:top w:val="none" w:sz="0" w:space="0" w:color="auto"/>
                    <w:left w:val="none" w:sz="0" w:space="0" w:color="auto"/>
                    <w:bottom w:val="none" w:sz="0" w:space="0" w:color="auto"/>
                    <w:right w:val="none" w:sz="0" w:space="0" w:color="auto"/>
                  </w:divBdr>
                  <w:divsChild>
                    <w:div w:id="780420263">
                      <w:marLeft w:val="0"/>
                      <w:marRight w:val="0"/>
                      <w:marTop w:val="0"/>
                      <w:marBottom w:val="0"/>
                      <w:divBdr>
                        <w:top w:val="none" w:sz="0" w:space="0" w:color="auto"/>
                        <w:left w:val="none" w:sz="0" w:space="0" w:color="auto"/>
                        <w:bottom w:val="none" w:sz="0" w:space="0" w:color="auto"/>
                        <w:right w:val="none" w:sz="0" w:space="0" w:color="auto"/>
                      </w:divBdr>
                    </w:div>
                  </w:divsChild>
                </w:div>
                <w:div w:id="1772627816">
                  <w:marLeft w:val="0"/>
                  <w:marRight w:val="0"/>
                  <w:marTop w:val="0"/>
                  <w:marBottom w:val="0"/>
                  <w:divBdr>
                    <w:top w:val="none" w:sz="0" w:space="0" w:color="auto"/>
                    <w:left w:val="none" w:sz="0" w:space="0" w:color="auto"/>
                    <w:bottom w:val="none" w:sz="0" w:space="0" w:color="auto"/>
                    <w:right w:val="none" w:sz="0" w:space="0" w:color="auto"/>
                  </w:divBdr>
                  <w:divsChild>
                    <w:div w:id="2140149811">
                      <w:marLeft w:val="0"/>
                      <w:marRight w:val="0"/>
                      <w:marTop w:val="0"/>
                      <w:marBottom w:val="0"/>
                      <w:divBdr>
                        <w:top w:val="none" w:sz="0" w:space="0" w:color="auto"/>
                        <w:left w:val="none" w:sz="0" w:space="0" w:color="auto"/>
                        <w:bottom w:val="none" w:sz="0" w:space="0" w:color="auto"/>
                        <w:right w:val="none" w:sz="0" w:space="0" w:color="auto"/>
                      </w:divBdr>
                    </w:div>
                  </w:divsChild>
                </w:div>
                <w:div w:id="1779518793">
                  <w:marLeft w:val="0"/>
                  <w:marRight w:val="0"/>
                  <w:marTop w:val="0"/>
                  <w:marBottom w:val="0"/>
                  <w:divBdr>
                    <w:top w:val="none" w:sz="0" w:space="0" w:color="auto"/>
                    <w:left w:val="none" w:sz="0" w:space="0" w:color="auto"/>
                    <w:bottom w:val="none" w:sz="0" w:space="0" w:color="auto"/>
                    <w:right w:val="none" w:sz="0" w:space="0" w:color="auto"/>
                  </w:divBdr>
                  <w:divsChild>
                    <w:div w:id="233051490">
                      <w:marLeft w:val="0"/>
                      <w:marRight w:val="0"/>
                      <w:marTop w:val="0"/>
                      <w:marBottom w:val="0"/>
                      <w:divBdr>
                        <w:top w:val="none" w:sz="0" w:space="0" w:color="auto"/>
                        <w:left w:val="none" w:sz="0" w:space="0" w:color="auto"/>
                        <w:bottom w:val="none" w:sz="0" w:space="0" w:color="auto"/>
                        <w:right w:val="none" w:sz="0" w:space="0" w:color="auto"/>
                      </w:divBdr>
                    </w:div>
                  </w:divsChild>
                </w:div>
                <w:div w:id="1789930420">
                  <w:marLeft w:val="0"/>
                  <w:marRight w:val="0"/>
                  <w:marTop w:val="0"/>
                  <w:marBottom w:val="0"/>
                  <w:divBdr>
                    <w:top w:val="none" w:sz="0" w:space="0" w:color="auto"/>
                    <w:left w:val="none" w:sz="0" w:space="0" w:color="auto"/>
                    <w:bottom w:val="none" w:sz="0" w:space="0" w:color="auto"/>
                    <w:right w:val="none" w:sz="0" w:space="0" w:color="auto"/>
                  </w:divBdr>
                  <w:divsChild>
                    <w:div w:id="1629890389">
                      <w:marLeft w:val="0"/>
                      <w:marRight w:val="0"/>
                      <w:marTop w:val="0"/>
                      <w:marBottom w:val="0"/>
                      <w:divBdr>
                        <w:top w:val="none" w:sz="0" w:space="0" w:color="auto"/>
                        <w:left w:val="none" w:sz="0" w:space="0" w:color="auto"/>
                        <w:bottom w:val="none" w:sz="0" w:space="0" w:color="auto"/>
                        <w:right w:val="none" w:sz="0" w:space="0" w:color="auto"/>
                      </w:divBdr>
                    </w:div>
                  </w:divsChild>
                </w:div>
                <w:div w:id="1790195613">
                  <w:marLeft w:val="0"/>
                  <w:marRight w:val="0"/>
                  <w:marTop w:val="0"/>
                  <w:marBottom w:val="0"/>
                  <w:divBdr>
                    <w:top w:val="none" w:sz="0" w:space="0" w:color="auto"/>
                    <w:left w:val="none" w:sz="0" w:space="0" w:color="auto"/>
                    <w:bottom w:val="none" w:sz="0" w:space="0" w:color="auto"/>
                    <w:right w:val="none" w:sz="0" w:space="0" w:color="auto"/>
                  </w:divBdr>
                  <w:divsChild>
                    <w:div w:id="239798856">
                      <w:marLeft w:val="0"/>
                      <w:marRight w:val="0"/>
                      <w:marTop w:val="0"/>
                      <w:marBottom w:val="0"/>
                      <w:divBdr>
                        <w:top w:val="none" w:sz="0" w:space="0" w:color="auto"/>
                        <w:left w:val="none" w:sz="0" w:space="0" w:color="auto"/>
                        <w:bottom w:val="none" w:sz="0" w:space="0" w:color="auto"/>
                        <w:right w:val="none" w:sz="0" w:space="0" w:color="auto"/>
                      </w:divBdr>
                    </w:div>
                  </w:divsChild>
                </w:div>
                <w:div w:id="1791437567">
                  <w:marLeft w:val="0"/>
                  <w:marRight w:val="0"/>
                  <w:marTop w:val="0"/>
                  <w:marBottom w:val="0"/>
                  <w:divBdr>
                    <w:top w:val="none" w:sz="0" w:space="0" w:color="auto"/>
                    <w:left w:val="none" w:sz="0" w:space="0" w:color="auto"/>
                    <w:bottom w:val="none" w:sz="0" w:space="0" w:color="auto"/>
                    <w:right w:val="none" w:sz="0" w:space="0" w:color="auto"/>
                  </w:divBdr>
                  <w:divsChild>
                    <w:div w:id="319815936">
                      <w:marLeft w:val="0"/>
                      <w:marRight w:val="0"/>
                      <w:marTop w:val="0"/>
                      <w:marBottom w:val="0"/>
                      <w:divBdr>
                        <w:top w:val="none" w:sz="0" w:space="0" w:color="auto"/>
                        <w:left w:val="none" w:sz="0" w:space="0" w:color="auto"/>
                        <w:bottom w:val="none" w:sz="0" w:space="0" w:color="auto"/>
                        <w:right w:val="none" w:sz="0" w:space="0" w:color="auto"/>
                      </w:divBdr>
                    </w:div>
                  </w:divsChild>
                </w:div>
                <w:div w:id="1798914326">
                  <w:marLeft w:val="0"/>
                  <w:marRight w:val="0"/>
                  <w:marTop w:val="0"/>
                  <w:marBottom w:val="0"/>
                  <w:divBdr>
                    <w:top w:val="none" w:sz="0" w:space="0" w:color="auto"/>
                    <w:left w:val="none" w:sz="0" w:space="0" w:color="auto"/>
                    <w:bottom w:val="none" w:sz="0" w:space="0" w:color="auto"/>
                    <w:right w:val="none" w:sz="0" w:space="0" w:color="auto"/>
                  </w:divBdr>
                  <w:divsChild>
                    <w:div w:id="674384610">
                      <w:marLeft w:val="0"/>
                      <w:marRight w:val="0"/>
                      <w:marTop w:val="0"/>
                      <w:marBottom w:val="0"/>
                      <w:divBdr>
                        <w:top w:val="none" w:sz="0" w:space="0" w:color="auto"/>
                        <w:left w:val="none" w:sz="0" w:space="0" w:color="auto"/>
                        <w:bottom w:val="none" w:sz="0" w:space="0" w:color="auto"/>
                        <w:right w:val="none" w:sz="0" w:space="0" w:color="auto"/>
                      </w:divBdr>
                    </w:div>
                  </w:divsChild>
                </w:div>
                <w:div w:id="1806049435">
                  <w:marLeft w:val="0"/>
                  <w:marRight w:val="0"/>
                  <w:marTop w:val="0"/>
                  <w:marBottom w:val="0"/>
                  <w:divBdr>
                    <w:top w:val="none" w:sz="0" w:space="0" w:color="auto"/>
                    <w:left w:val="none" w:sz="0" w:space="0" w:color="auto"/>
                    <w:bottom w:val="none" w:sz="0" w:space="0" w:color="auto"/>
                    <w:right w:val="none" w:sz="0" w:space="0" w:color="auto"/>
                  </w:divBdr>
                  <w:divsChild>
                    <w:div w:id="388844102">
                      <w:marLeft w:val="0"/>
                      <w:marRight w:val="0"/>
                      <w:marTop w:val="0"/>
                      <w:marBottom w:val="0"/>
                      <w:divBdr>
                        <w:top w:val="none" w:sz="0" w:space="0" w:color="auto"/>
                        <w:left w:val="none" w:sz="0" w:space="0" w:color="auto"/>
                        <w:bottom w:val="none" w:sz="0" w:space="0" w:color="auto"/>
                        <w:right w:val="none" w:sz="0" w:space="0" w:color="auto"/>
                      </w:divBdr>
                    </w:div>
                  </w:divsChild>
                </w:div>
                <w:div w:id="1808083397">
                  <w:marLeft w:val="0"/>
                  <w:marRight w:val="0"/>
                  <w:marTop w:val="0"/>
                  <w:marBottom w:val="0"/>
                  <w:divBdr>
                    <w:top w:val="none" w:sz="0" w:space="0" w:color="auto"/>
                    <w:left w:val="none" w:sz="0" w:space="0" w:color="auto"/>
                    <w:bottom w:val="none" w:sz="0" w:space="0" w:color="auto"/>
                    <w:right w:val="none" w:sz="0" w:space="0" w:color="auto"/>
                  </w:divBdr>
                  <w:divsChild>
                    <w:div w:id="1029989446">
                      <w:marLeft w:val="0"/>
                      <w:marRight w:val="0"/>
                      <w:marTop w:val="0"/>
                      <w:marBottom w:val="0"/>
                      <w:divBdr>
                        <w:top w:val="none" w:sz="0" w:space="0" w:color="auto"/>
                        <w:left w:val="none" w:sz="0" w:space="0" w:color="auto"/>
                        <w:bottom w:val="none" w:sz="0" w:space="0" w:color="auto"/>
                        <w:right w:val="none" w:sz="0" w:space="0" w:color="auto"/>
                      </w:divBdr>
                    </w:div>
                  </w:divsChild>
                </w:div>
                <w:div w:id="1822623245">
                  <w:marLeft w:val="0"/>
                  <w:marRight w:val="0"/>
                  <w:marTop w:val="0"/>
                  <w:marBottom w:val="0"/>
                  <w:divBdr>
                    <w:top w:val="none" w:sz="0" w:space="0" w:color="auto"/>
                    <w:left w:val="none" w:sz="0" w:space="0" w:color="auto"/>
                    <w:bottom w:val="none" w:sz="0" w:space="0" w:color="auto"/>
                    <w:right w:val="none" w:sz="0" w:space="0" w:color="auto"/>
                  </w:divBdr>
                  <w:divsChild>
                    <w:div w:id="1771657255">
                      <w:marLeft w:val="0"/>
                      <w:marRight w:val="0"/>
                      <w:marTop w:val="0"/>
                      <w:marBottom w:val="0"/>
                      <w:divBdr>
                        <w:top w:val="none" w:sz="0" w:space="0" w:color="auto"/>
                        <w:left w:val="none" w:sz="0" w:space="0" w:color="auto"/>
                        <w:bottom w:val="none" w:sz="0" w:space="0" w:color="auto"/>
                        <w:right w:val="none" w:sz="0" w:space="0" w:color="auto"/>
                      </w:divBdr>
                    </w:div>
                  </w:divsChild>
                </w:div>
                <w:div w:id="1832797592">
                  <w:marLeft w:val="0"/>
                  <w:marRight w:val="0"/>
                  <w:marTop w:val="0"/>
                  <w:marBottom w:val="0"/>
                  <w:divBdr>
                    <w:top w:val="none" w:sz="0" w:space="0" w:color="auto"/>
                    <w:left w:val="none" w:sz="0" w:space="0" w:color="auto"/>
                    <w:bottom w:val="none" w:sz="0" w:space="0" w:color="auto"/>
                    <w:right w:val="none" w:sz="0" w:space="0" w:color="auto"/>
                  </w:divBdr>
                  <w:divsChild>
                    <w:div w:id="75857872">
                      <w:marLeft w:val="0"/>
                      <w:marRight w:val="0"/>
                      <w:marTop w:val="0"/>
                      <w:marBottom w:val="0"/>
                      <w:divBdr>
                        <w:top w:val="none" w:sz="0" w:space="0" w:color="auto"/>
                        <w:left w:val="none" w:sz="0" w:space="0" w:color="auto"/>
                        <w:bottom w:val="none" w:sz="0" w:space="0" w:color="auto"/>
                        <w:right w:val="none" w:sz="0" w:space="0" w:color="auto"/>
                      </w:divBdr>
                    </w:div>
                  </w:divsChild>
                </w:div>
                <w:div w:id="1842742690">
                  <w:marLeft w:val="0"/>
                  <w:marRight w:val="0"/>
                  <w:marTop w:val="0"/>
                  <w:marBottom w:val="0"/>
                  <w:divBdr>
                    <w:top w:val="none" w:sz="0" w:space="0" w:color="auto"/>
                    <w:left w:val="none" w:sz="0" w:space="0" w:color="auto"/>
                    <w:bottom w:val="none" w:sz="0" w:space="0" w:color="auto"/>
                    <w:right w:val="none" w:sz="0" w:space="0" w:color="auto"/>
                  </w:divBdr>
                  <w:divsChild>
                    <w:div w:id="917130965">
                      <w:marLeft w:val="0"/>
                      <w:marRight w:val="0"/>
                      <w:marTop w:val="0"/>
                      <w:marBottom w:val="0"/>
                      <w:divBdr>
                        <w:top w:val="none" w:sz="0" w:space="0" w:color="auto"/>
                        <w:left w:val="none" w:sz="0" w:space="0" w:color="auto"/>
                        <w:bottom w:val="none" w:sz="0" w:space="0" w:color="auto"/>
                        <w:right w:val="none" w:sz="0" w:space="0" w:color="auto"/>
                      </w:divBdr>
                    </w:div>
                  </w:divsChild>
                </w:div>
                <w:div w:id="1847279760">
                  <w:marLeft w:val="0"/>
                  <w:marRight w:val="0"/>
                  <w:marTop w:val="0"/>
                  <w:marBottom w:val="0"/>
                  <w:divBdr>
                    <w:top w:val="none" w:sz="0" w:space="0" w:color="auto"/>
                    <w:left w:val="none" w:sz="0" w:space="0" w:color="auto"/>
                    <w:bottom w:val="none" w:sz="0" w:space="0" w:color="auto"/>
                    <w:right w:val="none" w:sz="0" w:space="0" w:color="auto"/>
                  </w:divBdr>
                  <w:divsChild>
                    <w:div w:id="1485926154">
                      <w:marLeft w:val="0"/>
                      <w:marRight w:val="0"/>
                      <w:marTop w:val="0"/>
                      <w:marBottom w:val="0"/>
                      <w:divBdr>
                        <w:top w:val="none" w:sz="0" w:space="0" w:color="auto"/>
                        <w:left w:val="none" w:sz="0" w:space="0" w:color="auto"/>
                        <w:bottom w:val="none" w:sz="0" w:space="0" w:color="auto"/>
                        <w:right w:val="none" w:sz="0" w:space="0" w:color="auto"/>
                      </w:divBdr>
                    </w:div>
                  </w:divsChild>
                </w:div>
                <w:div w:id="1851410920">
                  <w:marLeft w:val="0"/>
                  <w:marRight w:val="0"/>
                  <w:marTop w:val="0"/>
                  <w:marBottom w:val="0"/>
                  <w:divBdr>
                    <w:top w:val="none" w:sz="0" w:space="0" w:color="auto"/>
                    <w:left w:val="none" w:sz="0" w:space="0" w:color="auto"/>
                    <w:bottom w:val="none" w:sz="0" w:space="0" w:color="auto"/>
                    <w:right w:val="none" w:sz="0" w:space="0" w:color="auto"/>
                  </w:divBdr>
                  <w:divsChild>
                    <w:div w:id="441653339">
                      <w:marLeft w:val="0"/>
                      <w:marRight w:val="0"/>
                      <w:marTop w:val="0"/>
                      <w:marBottom w:val="0"/>
                      <w:divBdr>
                        <w:top w:val="none" w:sz="0" w:space="0" w:color="auto"/>
                        <w:left w:val="none" w:sz="0" w:space="0" w:color="auto"/>
                        <w:bottom w:val="none" w:sz="0" w:space="0" w:color="auto"/>
                        <w:right w:val="none" w:sz="0" w:space="0" w:color="auto"/>
                      </w:divBdr>
                    </w:div>
                  </w:divsChild>
                </w:div>
                <w:div w:id="1861044513">
                  <w:marLeft w:val="0"/>
                  <w:marRight w:val="0"/>
                  <w:marTop w:val="0"/>
                  <w:marBottom w:val="0"/>
                  <w:divBdr>
                    <w:top w:val="none" w:sz="0" w:space="0" w:color="auto"/>
                    <w:left w:val="none" w:sz="0" w:space="0" w:color="auto"/>
                    <w:bottom w:val="none" w:sz="0" w:space="0" w:color="auto"/>
                    <w:right w:val="none" w:sz="0" w:space="0" w:color="auto"/>
                  </w:divBdr>
                  <w:divsChild>
                    <w:div w:id="1726643011">
                      <w:marLeft w:val="0"/>
                      <w:marRight w:val="0"/>
                      <w:marTop w:val="0"/>
                      <w:marBottom w:val="0"/>
                      <w:divBdr>
                        <w:top w:val="none" w:sz="0" w:space="0" w:color="auto"/>
                        <w:left w:val="none" w:sz="0" w:space="0" w:color="auto"/>
                        <w:bottom w:val="none" w:sz="0" w:space="0" w:color="auto"/>
                        <w:right w:val="none" w:sz="0" w:space="0" w:color="auto"/>
                      </w:divBdr>
                    </w:div>
                  </w:divsChild>
                </w:div>
                <w:div w:id="1875196444">
                  <w:marLeft w:val="0"/>
                  <w:marRight w:val="0"/>
                  <w:marTop w:val="0"/>
                  <w:marBottom w:val="0"/>
                  <w:divBdr>
                    <w:top w:val="none" w:sz="0" w:space="0" w:color="auto"/>
                    <w:left w:val="none" w:sz="0" w:space="0" w:color="auto"/>
                    <w:bottom w:val="none" w:sz="0" w:space="0" w:color="auto"/>
                    <w:right w:val="none" w:sz="0" w:space="0" w:color="auto"/>
                  </w:divBdr>
                  <w:divsChild>
                    <w:div w:id="500589641">
                      <w:marLeft w:val="0"/>
                      <w:marRight w:val="0"/>
                      <w:marTop w:val="0"/>
                      <w:marBottom w:val="0"/>
                      <w:divBdr>
                        <w:top w:val="none" w:sz="0" w:space="0" w:color="auto"/>
                        <w:left w:val="none" w:sz="0" w:space="0" w:color="auto"/>
                        <w:bottom w:val="none" w:sz="0" w:space="0" w:color="auto"/>
                        <w:right w:val="none" w:sz="0" w:space="0" w:color="auto"/>
                      </w:divBdr>
                    </w:div>
                  </w:divsChild>
                </w:div>
                <w:div w:id="1879009846">
                  <w:marLeft w:val="0"/>
                  <w:marRight w:val="0"/>
                  <w:marTop w:val="0"/>
                  <w:marBottom w:val="0"/>
                  <w:divBdr>
                    <w:top w:val="none" w:sz="0" w:space="0" w:color="auto"/>
                    <w:left w:val="none" w:sz="0" w:space="0" w:color="auto"/>
                    <w:bottom w:val="none" w:sz="0" w:space="0" w:color="auto"/>
                    <w:right w:val="none" w:sz="0" w:space="0" w:color="auto"/>
                  </w:divBdr>
                  <w:divsChild>
                    <w:div w:id="440419042">
                      <w:marLeft w:val="0"/>
                      <w:marRight w:val="0"/>
                      <w:marTop w:val="0"/>
                      <w:marBottom w:val="0"/>
                      <w:divBdr>
                        <w:top w:val="none" w:sz="0" w:space="0" w:color="auto"/>
                        <w:left w:val="none" w:sz="0" w:space="0" w:color="auto"/>
                        <w:bottom w:val="none" w:sz="0" w:space="0" w:color="auto"/>
                        <w:right w:val="none" w:sz="0" w:space="0" w:color="auto"/>
                      </w:divBdr>
                    </w:div>
                  </w:divsChild>
                </w:div>
                <w:div w:id="1889686038">
                  <w:marLeft w:val="0"/>
                  <w:marRight w:val="0"/>
                  <w:marTop w:val="0"/>
                  <w:marBottom w:val="0"/>
                  <w:divBdr>
                    <w:top w:val="none" w:sz="0" w:space="0" w:color="auto"/>
                    <w:left w:val="none" w:sz="0" w:space="0" w:color="auto"/>
                    <w:bottom w:val="none" w:sz="0" w:space="0" w:color="auto"/>
                    <w:right w:val="none" w:sz="0" w:space="0" w:color="auto"/>
                  </w:divBdr>
                  <w:divsChild>
                    <w:div w:id="564686655">
                      <w:marLeft w:val="0"/>
                      <w:marRight w:val="0"/>
                      <w:marTop w:val="0"/>
                      <w:marBottom w:val="0"/>
                      <w:divBdr>
                        <w:top w:val="none" w:sz="0" w:space="0" w:color="auto"/>
                        <w:left w:val="none" w:sz="0" w:space="0" w:color="auto"/>
                        <w:bottom w:val="none" w:sz="0" w:space="0" w:color="auto"/>
                        <w:right w:val="none" w:sz="0" w:space="0" w:color="auto"/>
                      </w:divBdr>
                    </w:div>
                  </w:divsChild>
                </w:div>
                <w:div w:id="1895432679">
                  <w:marLeft w:val="0"/>
                  <w:marRight w:val="0"/>
                  <w:marTop w:val="0"/>
                  <w:marBottom w:val="0"/>
                  <w:divBdr>
                    <w:top w:val="none" w:sz="0" w:space="0" w:color="auto"/>
                    <w:left w:val="none" w:sz="0" w:space="0" w:color="auto"/>
                    <w:bottom w:val="none" w:sz="0" w:space="0" w:color="auto"/>
                    <w:right w:val="none" w:sz="0" w:space="0" w:color="auto"/>
                  </w:divBdr>
                  <w:divsChild>
                    <w:div w:id="625812762">
                      <w:marLeft w:val="0"/>
                      <w:marRight w:val="0"/>
                      <w:marTop w:val="0"/>
                      <w:marBottom w:val="0"/>
                      <w:divBdr>
                        <w:top w:val="none" w:sz="0" w:space="0" w:color="auto"/>
                        <w:left w:val="none" w:sz="0" w:space="0" w:color="auto"/>
                        <w:bottom w:val="none" w:sz="0" w:space="0" w:color="auto"/>
                        <w:right w:val="none" w:sz="0" w:space="0" w:color="auto"/>
                      </w:divBdr>
                    </w:div>
                  </w:divsChild>
                </w:div>
                <w:div w:id="1903829385">
                  <w:marLeft w:val="0"/>
                  <w:marRight w:val="0"/>
                  <w:marTop w:val="0"/>
                  <w:marBottom w:val="0"/>
                  <w:divBdr>
                    <w:top w:val="none" w:sz="0" w:space="0" w:color="auto"/>
                    <w:left w:val="none" w:sz="0" w:space="0" w:color="auto"/>
                    <w:bottom w:val="none" w:sz="0" w:space="0" w:color="auto"/>
                    <w:right w:val="none" w:sz="0" w:space="0" w:color="auto"/>
                  </w:divBdr>
                  <w:divsChild>
                    <w:div w:id="586110398">
                      <w:marLeft w:val="0"/>
                      <w:marRight w:val="0"/>
                      <w:marTop w:val="0"/>
                      <w:marBottom w:val="0"/>
                      <w:divBdr>
                        <w:top w:val="none" w:sz="0" w:space="0" w:color="auto"/>
                        <w:left w:val="none" w:sz="0" w:space="0" w:color="auto"/>
                        <w:bottom w:val="none" w:sz="0" w:space="0" w:color="auto"/>
                        <w:right w:val="none" w:sz="0" w:space="0" w:color="auto"/>
                      </w:divBdr>
                    </w:div>
                  </w:divsChild>
                </w:div>
                <w:div w:id="1915044156">
                  <w:marLeft w:val="0"/>
                  <w:marRight w:val="0"/>
                  <w:marTop w:val="0"/>
                  <w:marBottom w:val="0"/>
                  <w:divBdr>
                    <w:top w:val="none" w:sz="0" w:space="0" w:color="auto"/>
                    <w:left w:val="none" w:sz="0" w:space="0" w:color="auto"/>
                    <w:bottom w:val="none" w:sz="0" w:space="0" w:color="auto"/>
                    <w:right w:val="none" w:sz="0" w:space="0" w:color="auto"/>
                  </w:divBdr>
                  <w:divsChild>
                    <w:div w:id="1965309729">
                      <w:marLeft w:val="0"/>
                      <w:marRight w:val="0"/>
                      <w:marTop w:val="0"/>
                      <w:marBottom w:val="0"/>
                      <w:divBdr>
                        <w:top w:val="none" w:sz="0" w:space="0" w:color="auto"/>
                        <w:left w:val="none" w:sz="0" w:space="0" w:color="auto"/>
                        <w:bottom w:val="none" w:sz="0" w:space="0" w:color="auto"/>
                        <w:right w:val="none" w:sz="0" w:space="0" w:color="auto"/>
                      </w:divBdr>
                    </w:div>
                  </w:divsChild>
                </w:div>
                <w:div w:id="1920361336">
                  <w:marLeft w:val="0"/>
                  <w:marRight w:val="0"/>
                  <w:marTop w:val="0"/>
                  <w:marBottom w:val="0"/>
                  <w:divBdr>
                    <w:top w:val="none" w:sz="0" w:space="0" w:color="auto"/>
                    <w:left w:val="none" w:sz="0" w:space="0" w:color="auto"/>
                    <w:bottom w:val="none" w:sz="0" w:space="0" w:color="auto"/>
                    <w:right w:val="none" w:sz="0" w:space="0" w:color="auto"/>
                  </w:divBdr>
                  <w:divsChild>
                    <w:div w:id="1681084972">
                      <w:marLeft w:val="0"/>
                      <w:marRight w:val="0"/>
                      <w:marTop w:val="0"/>
                      <w:marBottom w:val="0"/>
                      <w:divBdr>
                        <w:top w:val="none" w:sz="0" w:space="0" w:color="auto"/>
                        <w:left w:val="none" w:sz="0" w:space="0" w:color="auto"/>
                        <w:bottom w:val="none" w:sz="0" w:space="0" w:color="auto"/>
                        <w:right w:val="none" w:sz="0" w:space="0" w:color="auto"/>
                      </w:divBdr>
                    </w:div>
                  </w:divsChild>
                </w:div>
                <w:div w:id="1925651242">
                  <w:marLeft w:val="0"/>
                  <w:marRight w:val="0"/>
                  <w:marTop w:val="0"/>
                  <w:marBottom w:val="0"/>
                  <w:divBdr>
                    <w:top w:val="none" w:sz="0" w:space="0" w:color="auto"/>
                    <w:left w:val="none" w:sz="0" w:space="0" w:color="auto"/>
                    <w:bottom w:val="none" w:sz="0" w:space="0" w:color="auto"/>
                    <w:right w:val="none" w:sz="0" w:space="0" w:color="auto"/>
                  </w:divBdr>
                  <w:divsChild>
                    <w:div w:id="57172481">
                      <w:marLeft w:val="0"/>
                      <w:marRight w:val="0"/>
                      <w:marTop w:val="0"/>
                      <w:marBottom w:val="0"/>
                      <w:divBdr>
                        <w:top w:val="none" w:sz="0" w:space="0" w:color="auto"/>
                        <w:left w:val="none" w:sz="0" w:space="0" w:color="auto"/>
                        <w:bottom w:val="none" w:sz="0" w:space="0" w:color="auto"/>
                        <w:right w:val="none" w:sz="0" w:space="0" w:color="auto"/>
                      </w:divBdr>
                    </w:div>
                  </w:divsChild>
                </w:div>
                <w:div w:id="1931347949">
                  <w:marLeft w:val="0"/>
                  <w:marRight w:val="0"/>
                  <w:marTop w:val="0"/>
                  <w:marBottom w:val="0"/>
                  <w:divBdr>
                    <w:top w:val="none" w:sz="0" w:space="0" w:color="auto"/>
                    <w:left w:val="none" w:sz="0" w:space="0" w:color="auto"/>
                    <w:bottom w:val="none" w:sz="0" w:space="0" w:color="auto"/>
                    <w:right w:val="none" w:sz="0" w:space="0" w:color="auto"/>
                  </w:divBdr>
                  <w:divsChild>
                    <w:div w:id="2127040229">
                      <w:marLeft w:val="0"/>
                      <w:marRight w:val="0"/>
                      <w:marTop w:val="0"/>
                      <w:marBottom w:val="0"/>
                      <w:divBdr>
                        <w:top w:val="none" w:sz="0" w:space="0" w:color="auto"/>
                        <w:left w:val="none" w:sz="0" w:space="0" w:color="auto"/>
                        <w:bottom w:val="none" w:sz="0" w:space="0" w:color="auto"/>
                        <w:right w:val="none" w:sz="0" w:space="0" w:color="auto"/>
                      </w:divBdr>
                    </w:div>
                  </w:divsChild>
                </w:div>
                <w:div w:id="1945725243">
                  <w:marLeft w:val="0"/>
                  <w:marRight w:val="0"/>
                  <w:marTop w:val="0"/>
                  <w:marBottom w:val="0"/>
                  <w:divBdr>
                    <w:top w:val="none" w:sz="0" w:space="0" w:color="auto"/>
                    <w:left w:val="none" w:sz="0" w:space="0" w:color="auto"/>
                    <w:bottom w:val="none" w:sz="0" w:space="0" w:color="auto"/>
                    <w:right w:val="none" w:sz="0" w:space="0" w:color="auto"/>
                  </w:divBdr>
                  <w:divsChild>
                    <w:div w:id="702438676">
                      <w:marLeft w:val="0"/>
                      <w:marRight w:val="0"/>
                      <w:marTop w:val="0"/>
                      <w:marBottom w:val="0"/>
                      <w:divBdr>
                        <w:top w:val="none" w:sz="0" w:space="0" w:color="auto"/>
                        <w:left w:val="none" w:sz="0" w:space="0" w:color="auto"/>
                        <w:bottom w:val="none" w:sz="0" w:space="0" w:color="auto"/>
                        <w:right w:val="none" w:sz="0" w:space="0" w:color="auto"/>
                      </w:divBdr>
                    </w:div>
                  </w:divsChild>
                </w:div>
                <w:div w:id="1952781693">
                  <w:marLeft w:val="0"/>
                  <w:marRight w:val="0"/>
                  <w:marTop w:val="0"/>
                  <w:marBottom w:val="0"/>
                  <w:divBdr>
                    <w:top w:val="none" w:sz="0" w:space="0" w:color="auto"/>
                    <w:left w:val="none" w:sz="0" w:space="0" w:color="auto"/>
                    <w:bottom w:val="none" w:sz="0" w:space="0" w:color="auto"/>
                    <w:right w:val="none" w:sz="0" w:space="0" w:color="auto"/>
                  </w:divBdr>
                  <w:divsChild>
                    <w:div w:id="156771634">
                      <w:marLeft w:val="0"/>
                      <w:marRight w:val="0"/>
                      <w:marTop w:val="0"/>
                      <w:marBottom w:val="0"/>
                      <w:divBdr>
                        <w:top w:val="none" w:sz="0" w:space="0" w:color="auto"/>
                        <w:left w:val="none" w:sz="0" w:space="0" w:color="auto"/>
                        <w:bottom w:val="none" w:sz="0" w:space="0" w:color="auto"/>
                        <w:right w:val="none" w:sz="0" w:space="0" w:color="auto"/>
                      </w:divBdr>
                    </w:div>
                  </w:divsChild>
                </w:div>
                <w:div w:id="1959481627">
                  <w:marLeft w:val="0"/>
                  <w:marRight w:val="0"/>
                  <w:marTop w:val="0"/>
                  <w:marBottom w:val="0"/>
                  <w:divBdr>
                    <w:top w:val="none" w:sz="0" w:space="0" w:color="auto"/>
                    <w:left w:val="none" w:sz="0" w:space="0" w:color="auto"/>
                    <w:bottom w:val="none" w:sz="0" w:space="0" w:color="auto"/>
                    <w:right w:val="none" w:sz="0" w:space="0" w:color="auto"/>
                  </w:divBdr>
                  <w:divsChild>
                    <w:div w:id="419527101">
                      <w:marLeft w:val="0"/>
                      <w:marRight w:val="0"/>
                      <w:marTop w:val="0"/>
                      <w:marBottom w:val="0"/>
                      <w:divBdr>
                        <w:top w:val="none" w:sz="0" w:space="0" w:color="auto"/>
                        <w:left w:val="none" w:sz="0" w:space="0" w:color="auto"/>
                        <w:bottom w:val="none" w:sz="0" w:space="0" w:color="auto"/>
                        <w:right w:val="none" w:sz="0" w:space="0" w:color="auto"/>
                      </w:divBdr>
                    </w:div>
                  </w:divsChild>
                </w:div>
                <w:div w:id="1977444852">
                  <w:marLeft w:val="0"/>
                  <w:marRight w:val="0"/>
                  <w:marTop w:val="0"/>
                  <w:marBottom w:val="0"/>
                  <w:divBdr>
                    <w:top w:val="none" w:sz="0" w:space="0" w:color="auto"/>
                    <w:left w:val="none" w:sz="0" w:space="0" w:color="auto"/>
                    <w:bottom w:val="none" w:sz="0" w:space="0" w:color="auto"/>
                    <w:right w:val="none" w:sz="0" w:space="0" w:color="auto"/>
                  </w:divBdr>
                  <w:divsChild>
                    <w:div w:id="587810043">
                      <w:marLeft w:val="0"/>
                      <w:marRight w:val="0"/>
                      <w:marTop w:val="0"/>
                      <w:marBottom w:val="0"/>
                      <w:divBdr>
                        <w:top w:val="none" w:sz="0" w:space="0" w:color="auto"/>
                        <w:left w:val="none" w:sz="0" w:space="0" w:color="auto"/>
                        <w:bottom w:val="none" w:sz="0" w:space="0" w:color="auto"/>
                        <w:right w:val="none" w:sz="0" w:space="0" w:color="auto"/>
                      </w:divBdr>
                    </w:div>
                  </w:divsChild>
                </w:div>
                <w:div w:id="1979066390">
                  <w:marLeft w:val="0"/>
                  <w:marRight w:val="0"/>
                  <w:marTop w:val="0"/>
                  <w:marBottom w:val="0"/>
                  <w:divBdr>
                    <w:top w:val="none" w:sz="0" w:space="0" w:color="auto"/>
                    <w:left w:val="none" w:sz="0" w:space="0" w:color="auto"/>
                    <w:bottom w:val="none" w:sz="0" w:space="0" w:color="auto"/>
                    <w:right w:val="none" w:sz="0" w:space="0" w:color="auto"/>
                  </w:divBdr>
                  <w:divsChild>
                    <w:div w:id="1114640772">
                      <w:marLeft w:val="0"/>
                      <w:marRight w:val="0"/>
                      <w:marTop w:val="0"/>
                      <w:marBottom w:val="0"/>
                      <w:divBdr>
                        <w:top w:val="none" w:sz="0" w:space="0" w:color="auto"/>
                        <w:left w:val="none" w:sz="0" w:space="0" w:color="auto"/>
                        <w:bottom w:val="none" w:sz="0" w:space="0" w:color="auto"/>
                        <w:right w:val="none" w:sz="0" w:space="0" w:color="auto"/>
                      </w:divBdr>
                    </w:div>
                  </w:divsChild>
                </w:div>
                <w:div w:id="1979415090">
                  <w:marLeft w:val="0"/>
                  <w:marRight w:val="0"/>
                  <w:marTop w:val="0"/>
                  <w:marBottom w:val="0"/>
                  <w:divBdr>
                    <w:top w:val="none" w:sz="0" w:space="0" w:color="auto"/>
                    <w:left w:val="none" w:sz="0" w:space="0" w:color="auto"/>
                    <w:bottom w:val="none" w:sz="0" w:space="0" w:color="auto"/>
                    <w:right w:val="none" w:sz="0" w:space="0" w:color="auto"/>
                  </w:divBdr>
                  <w:divsChild>
                    <w:div w:id="708843701">
                      <w:marLeft w:val="0"/>
                      <w:marRight w:val="0"/>
                      <w:marTop w:val="0"/>
                      <w:marBottom w:val="0"/>
                      <w:divBdr>
                        <w:top w:val="none" w:sz="0" w:space="0" w:color="auto"/>
                        <w:left w:val="none" w:sz="0" w:space="0" w:color="auto"/>
                        <w:bottom w:val="none" w:sz="0" w:space="0" w:color="auto"/>
                        <w:right w:val="none" w:sz="0" w:space="0" w:color="auto"/>
                      </w:divBdr>
                    </w:div>
                  </w:divsChild>
                </w:div>
                <w:div w:id="1987390263">
                  <w:marLeft w:val="0"/>
                  <w:marRight w:val="0"/>
                  <w:marTop w:val="0"/>
                  <w:marBottom w:val="0"/>
                  <w:divBdr>
                    <w:top w:val="none" w:sz="0" w:space="0" w:color="auto"/>
                    <w:left w:val="none" w:sz="0" w:space="0" w:color="auto"/>
                    <w:bottom w:val="none" w:sz="0" w:space="0" w:color="auto"/>
                    <w:right w:val="none" w:sz="0" w:space="0" w:color="auto"/>
                  </w:divBdr>
                  <w:divsChild>
                    <w:div w:id="2044938608">
                      <w:marLeft w:val="0"/>
                      <w:marRight w:val="0"/>
                      <w:marTop w:val="0"/>
                      <w:marBottom w:val="0"/>
                      <w:divBdr>
                        <w:top w:val="none" w:sz="0" w:space="0" w:color="auto"/>
                        <w:left w:val="none" w:sz="0" w:space="0" w:color="auto"/>
                        <w:bottom w:val="none" w:sz="0" w:space="0" w:color="auto"/>
                        <w:right w:val="none" w:sz="0" w:space="0" w:color="auto"/>
                      </w:divBdr>
                    </w:div>
                  </w:divsChild>
                </w:div>
                <w:div w:id="2010210670">
                  <w:marLeft w:val="0"/>
                  <w:marRight w:val="0"/>
                  <w:marTop w:val="0"/>
                  <w:marBottom w:val="0"/>
                  <w:divBdr>
                    <w:top w:val="none" w:sz="0" w:space="0" w:color="auto"/>
                    <w:left w:val="none" w:sz="0" w:space="0" w:color="auto"/>
                    <w:bottom w:val="none" w:sz="0" w:space="0" w:color="auto"/>
                    <w:right w:val="none" w:sz="0" w:space="0" w:color="auto"/>
                  </w:divBdr>
                  <w:divsChild>
                    <w:div w:id="1659578908">
                      <w:marLeft w:val="0"/>
                      <w:marRight w:val="0"/>
                      <w:marTop w:val="0"/>
                      <w:marBottom w:val="0"/>
                      <w:divBdr>
                        <w:top w:val="none" w:sz="0" w:space="0" w:color="auto"/>
                        <w:left w:val="none" w:sz="0" w:space="0" w:color="auto"/>
                        <w:bottom w:val="none" w:sz="0" w:space="0" w:color="auto"/>
                        <w:right w:val="none" w:sz="0" w:space="0" w:color="auto"/>
                      </w:divBdr>
                    </w:div>
                  </w:divsChild>
                </w:div>
                <w:div w:id="2017417095">
                  <w:marLeft w:val="0"/>
                  <w:marRight w:val="0"/>
                  <w:marTop w:val="0"/>
                  <w:marBottom w:val="0"/>
                  <w:divBdr>
                    <w:top w:val="none" w:sz="0" w:space="0" w:color="auto"/>
                    <w:left w:val="none" w:sz="0" w:space="0" w:color="auto"/>
                    <w:bottom w:val="none" w:sz="0" w:space="0" w:color="auto"/>
                    <w:right w:val="none" w:sz="0" w:space="0" w:color="auto"/>
                  </w:divBdr>
                  <w:divsChild>
                    <w:div w:id="1470241380">
                      <w:marLeft w:val="0"/>
                      <w:marRight w:val="0"/>
                      <w:marTop w:val="0"/>
                      <w:marBottom w:val="0"/>
                      <w:divBdr>
                        <w:top w:val="none" w:sz="0" w:space="0" w:color="auto"/>
                        <w:left w:val="none" w:sz="0" w:space="0" w:color="auto"/>
                        <w:bottom w:val="none" w:sz="0" w:space="0" w:color="auto"/>
                        <w:right w:val="none" w:sz="0" w:space="0" w:color="auto"/>
                      </w:divBdr>
                    </w:div>
                  </w:divsChild>
                </w:div>
                <w:div w:id="2025936027">
                  <w:marLeft w:val="0"/>
                  <w:marRight w:val="0"/>
                  <w:marTop w:val="0"/>
                  <w:marBottom w:val="0"/>
                  <w:divBdr>
                    <w:top w:val="none" w:sz="0" w:space="0" w:color="auto"/>
                    <w:left w:val="none" w:sz="0" w:space="0" w:color="auto"/>
                    <w:bottom w:val="none" w:sz="0" w:space="0" w:color="auto"/>
                    <w:right w:val="none" w:sz="0" w:space="0" w:color="auto"/>
                  </w:divBdr>
                  <w:divsChild>
                    <w:div w:id="888879421">
                      <w:marLeft w:val="0"/>
                      <w:marRight w:val="0"/>
                      <w:marTop w:val="0"/>
                      <w:marBottom w:val="0"/>
                      <w:divBdr>
                        <w:top w:val="none" w:sz="0" w:space="0" w:color="auto"/>
                        <w:left w:val="none" w:sz="0" w:space="0" w:color="auto"/>
                        <w:bottom w:val="none" w:sz="0" w:space="0" w:color="auto"/>
                        <w:right w:val="none" w:sz="0" w:space="0" w:color="auto"/>
                      </w:divBdr>
                    </w:div>
                  </w:divsChild>
                </w:div>
                <w:div w:id="2026246415">
                  <w:marLeft w:val="0"/>
                  <w:marRight w:val="0"/>
                  <w:marTop w:val="0"/>
                  <w:marBottom w:val="0"/>
                  <w:divBdr>
                    <w:top w:val="none" w:sz="0" w:space="0" w:color="auto"/>
                    <w:left w:val="none" w:sz="0" w:space="0" w:color="auto"/>
                    <w:bottom w:val="none" w:sz="0" w:space="0" w:color="auto"/>
                    <w:right w:val="none" w:sz="0" w:space="0" w:color="auto"/>
                  </w:divBdr>
                  <w:divsChild>
                    <w:div w:id="1685742071">
                      <w:marLeft w:val="0"/>
                      <w:marRight w:val="0"/>
                      <w:marTop w:val="0"/>
                      <w:marBottom w:val="0"/>
                      <w:divBdr>
                        <w:top w:val="none" w:sz="0" w:space="0" w:color="auto"/>
                        <w:left w:val="none" w:sz="0" w:space="0" w:color="auto"/>
                        <w:bottom w:val="none" w:sz="0" w:space="0" w:color="auto"/>
                        <w:right w:val="none" w:sz="0" w:space="0" w:color="auto"/>
                      </w:divBdr>
                    </w:div>
                  </w:divsChild>
                </w:div>
                <w:div w:id="2046438757">
                  <w:marLeft w:val="0"/>
                  <w:marRight w:val="0"/>
                  <w:marTop w:val="0"/>
                  <w:marBottom w:val="0"/>
                  <w:divBdr>
                    <w:top w:val="none" w:sz="0" w:space="0" w:color="auto"/>
                    <w:left w:val="none" w:sz="0" w:space="0" w:color="auto"/>
                    <w:bottom w:val="none" w:sz="0" w:space="0" w:color="auto"/>
                    <w:right w:val="none" w:sz="0" w:space="0" w:color="auto"/>
                  </w:divBdr>
                  <w:divsChild>
                    <w:div w:id="1824352864">
                      <w:marLeft w:val="0"/>
                      <w:marRight w:val="0"/>
                      <w:marTop w:val="0"/>
                      <w:marBottom w:val="0"/>
                      <w:divBdr>
                        <w:top w:val="none" w:sz="0" w:space="0" w:color="auto"/>
                        <w:left w:val="none" w:sz="0" w:space="0" w:color="auto"/>
                        <w:bottom w:val="none" w:sz="0" w:space="0" w:color="auto"/>
                        <w:right w:val="none" w:sz="0" w:space="0" w:color="auto"/>
                      </w:divBdr>
                    </w:div>
                  </w:divsChild>
                </w:div>
                <w:div w:id="2055348936">
                  <w:marLeft w:val="0"/>
                  <w:marRight w:val="0"/>
                  <w:marTop w:val="0"/>
                  <w:marBottom w:val="0"/>
                  <w:divBdr>
                    <w:top w:val="none" w:sz="0" w:space="0" w:color="auto"/>
                    <w:left w:val="none" w:sz="0" w:space="0" w:color="auto"/>
                    <w:bottom w:val="none" w:sz="0" w:space="0" w:color="auto"/>
                    <w:right w:val="none" w:sz="0" w:space="0" w:color="auto"/>
                  </w:divBdr>
                  <w:divsChild>
                    <w:div w:id="1538660103">
                      <w:marLeft w:val="0"/>
                      <w:marRight w:val="0"/>
                      <w:marTop w:val="0"/>
                      <w:marBottom w:val="0"/>
                      <w:divBdr>
                        <w:top w:val="none" w:sz="0" w:space="0" w:color="auto"/>
                        <w:left w:val="none" w:sz="0" w:space="0" w:color="auto"/>
                        <w:bottom w:val="none" w:sz="0" w:space="0" w:color="auto"/>
                        <w:right w:val="none" w:sz="0" w:space="0" w:color="auto"/>
                      </w:divBdr>
                    </w:div>
                  </w:divsChild>
                </w:div>
                <w:div w:id="2059622646">
                  <w:marLeft w:val="0"/>
                  <w:marRight w:val="0"/>
                  <w:marTop w:val="0"/>
                  <w:marBottom w:val="0"/>
                  <w:divBdr>
                    <w:top w:val="none" w:sz="0" w:space="0" w:color="auto"/>
                    <w:left w:val="none" w:sz="0" w:space="0" w:color="auto"/>
                    <w:bottom w:val="none" w:sz="0" w:space="0" w:color="auto"/>
                    <w:right w:val="none" w:sz="0" w:space="0" w:color="auto"/>
                  </w:divBdr>
                  <w:divsChild>
                    <w:div w:id="1929189638">
                      <w:marLeft w:val="0"/>
                      <w:marRight w:val="0"/>
                      <w:marTop w:val="0"/>
                      <w:marBottom w:val="0"/>
                      <w:divBdr>
                        <w:top w:val="none" w:sz="0" w:space="0" w:color="auto"/>
                        <w:left w:val="none" w:sz="0" w:space="0" w:color="auto"/>
                        <w:bottom w:val="none" w:sz="0" w:space="0" w:color="auto"/>
                        <w:right w:val="none" w:sz="0" w:space="0" w:color="auto"/>
                      </w:divBdr>
                    </w:div>
                  </w:divsChild>
                </w:div>
                <w:div w:id="2100979341">
                  <w:marLeft w:val="0"/>
                  <w:marRight w:val="0"/>
                  <w:marTop w:val="0"/>
                  <w:marBottom w:val="0"/>
                  <w:divBdr>
                    <w:top w:val="none" w:sz="0" w:space="0" w:color="auto"/>
                    <w:left w:val="none" w:sz="0" w:space="0" w:color="auto"/>
                    <w:bottom w:val="none" w:sz="0" w:space="0" w:color="auto"/>
                    <w:right w:val="none" w:sz="0" w:space="0" w:color="auto"/>
                  </w:divBdr>
                  <w:divsChild>
                    <w:div w:id="1700886309">
                      <w:marLeft w:val="0"/>
                      <w:marRight w:val="0"/>
                      <w:marTop w:val="0"/>
                      <w:marBottom w:val="0"/>
                      <w:divBdr>
                        <w:top w:val="none" w:sz="0" w:space="0" w:color="auto"/>
                        <w:left w:val="none" w:sz="0" w:space="0" w:color="auto"/>
                        <w:bottom w:val="none" w:sz="0" w:space="0" w:color="auto"/>
                        <w:right w:val="none" w:sz="0" w:space="0" w:color="auto"/>
                      </w:divBdr>
                    </w:div>
                  </w:divsChild>
                </w:div>
                <w:div w:id="2103720039">
                  <w:marLeft w:val="0"/>
                  <w:marRight w:val="0"/>
                  <w:marTop w:val="0"/>
                  <w:marBottom w:val="0"/>
                  <w:divBdr>
                    <w:top w:val="none" w:sz="0" w:space="0" w:color="auto"/>
                    <w:left w:val="none" w:sz="0" w:space="0" w:color="auto"/>
                    <w:bottom w:val="none" w:sz="0" w:space="0" w:color="auto"/>
                    <w:right w:val="none" w:sz="0" w:space="0" w:color="auto"/>
                  </w:divBdr>
                  <w:divsChild>
                    <w:div w:id="462046286">
                      <w:marLeft w:val="0"/>
                      <w:marRight w:val="0"/>
                      <w:marTop w:val="0"/>
                      <w:marBottom w:val="0"/>
                      <w:divBdr>
                        <w:top w:val="none" w:sz="0" w:space="0" w:color="auto"/>
                        <w:left w:val="none" w:sz="0" w:space="0" w:color="auto"/>
                        <w:bottom w:val="none" w:sz="0" w:space="0" w:color="auto"/>
                        <w:right w:val="none" w:sz="0" w:space="0" w:color="auto"/>
                      </w:divBdr>
                    </w:div>
                  </w:divsChild>
                </w:div>
                <w:div w:id="2120251400">
                  <w:marLeft w:val="0"/>
                  <w:marRight w:val="0"/>
                  <w:marTop w:val="0"/>
                  <w:marBottom w:val="0"/>
                  <w:divBdr>
                    <w:top w:val="none" w:sz="0" w:space="0" w:color="auto"/>
                    <w:left w:val="none" w:sz="0" w:space="0" w:color="auto"/>
                    <w:bottom w:val="none" w:sz="0" w:space="0" w:color="auto"/>
                    <w:right w:val="none" w:sz="0" w:space="0" w:color="auto"/>
                  </w:divBdr>
                  <w:divsChild>
                    <w:div w:id="926428330">
                      <w:marLeft w:val="0"/>
                      <w:marRight w:val="0"/>
                      <w:marTop w:val="0"/>
                      <w:marBottom w:val="0"/>
                      <w:divBdr>
                        <w:top w:val="none" w:sz="0" w:space="0" w:color="auto"/>
                        <w:left w:val="none" w:sz="0" w:space="0" w:color="auto"/>
                        <w:bottom w:val="none" w:sz="0" w:space="0" w:color="auto"/>
                        <w:right w:val="none" w:sz="0" w:space="0" w:color="auto"/>
                      </w:divBdr>
                    </w:div>
                  </w:divsChild>
                </w:div>
                <w:div w:id="2122070299">
                  <w:marLeft w:val="0"/>
                  <w:marRight w:val="0"/>
                  <w:marTop w:val="0"/>
                  <w:marBottom w:val="0"/>
                  <w:divBdr>
                    <w:top w:val="none" w:sz="0" w:space="0" w:color="auto"/>
                    <w:left w:val="none" w:sz="0" w:space="0" w:color="auto"/>
                    <w:bottom w:val="none" w:sz="0" w:space="0" w:color="auto"/>
                    <w:right w:val="none" w:sz="0" w:space="0" w:color="auto"/>
                  </w:divBdr>
                  <w:divsChild>
                    <w:div w:id="637958716">
                      <w:marLeft w:val="0"/>
                      <w:marRight w:val="0"/>
                      <w:marTop w:val="0"/>
                      <w:marBottom w:val="0"/>
                      <w:divBdr>
                        <w:top w:val="none" w:sz="0" w:space="0" w:color="auto"/>
                        <w:left w:val="none" w:sz="0" w:space="0" w:color="auto"/>
                        <w:bottom w:val="none" w:sz="0" w:space="0" w:color="auto"/>
                        <w:right w:val="none" w:sz="0" w:space="0" w:color="auto"/>
                      </w:divBdr>
                    </w:div>
                  </w:divsChild>
                </w:div>
                <w:div w:id="2122873820">
                  <w:marLeft w:val="0"/>
                  <w:marRight w:val="0"/>
                  <w:marTop w:val="0"/>
                  <w:marBottom w:val="0"/>
                  <w:divBdr>
                    <w:top w:val="none" w:sz="0" w:space="0" w:color="auto"/>
                    <w:left w:val="none" w:sz="0" w:space="0" w:color="auto"/>
                    <w:bottom w:val="none" w:sz="0" w:space="0" w:color="auto"/>
                    <w:right w:val="none" w:sz="0" w:space="0" w:color="auto"/>
                  </w:divBdr>
                  <w:divsChild>
                    <w:div w:id="8253926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01476177">
          <w:marLeft w:val="0"/>
          <w:marRight w:val="0"/>
          <w:marTop w:val="0"/>
          <w:marBottom w:val="0"/>
          <w:divBdr>
            <w:top w:val="none" w:sz="0" w:space="0" w:color="auto"/>
            <w:left w:val="none" w:sz="0" w:space="0" w:color="auto"/>
            <w:bottom w:val="none" w:sz="0" w:space="0" w:color="auto"/>
            <w:right w:val="none" w:sz="0" w:space="0" w:color="auto"/>
          </w:divBdr>
        </w:div>
        <w:div w:id="1905870146">
          <w:marLeft w:val="0"/>
          <w:marRight w:val="0"/>
          <w:marTop w:val="0"/>
          <w:marBottom w:val="0"/>
          <w:divBdr>
            <w:top w:val="none" w:sz="0" w:space="0" w:color="auto"/>
            <w:left w:val="none" w:sz="0" w:space="0" w:color="auto"/>
            <w:bottom w:val="none" w:sz="0" w:space="0" w:color="auto"/>
            <w:right w:val="none" w:sz="0" w:space="0" w:color="auto"/>
          </w:divBdr>
        </w:div>
        <w:div w:id="1906408718">
          <w:marLeft w:val="0"/>
          <w:marRight w:val="0"/>
          <w:marTop w:val="0"/>
          <w:marBottom w:val="0"/>
          <w:divBdr>
            <w:top w:val="none" w:sz="0" w:space="0" w:color="auto"/>
            <w:left w:val="none" w:sz="0" w:space="0" w:color="auto"/>
            <w:bottom w:val="none" w:sz="0" w:space="0" w:color="auto"/>
            <w:right w:val="none" w:sz="0" w:space="0" w:color="auto"/>
          </w:divBdr>
          <w:divsChild>
            <w:div w:id="1214460284">
              <w:marLeft w:val="-75"/>
              <w:marRight w:val="0"/>
              <w:marTop w:val="30"/>
              <w:marBottom w:val="30"/>
              <w:divBdr>
                <w:top w:val="none" w:sz="0" w:space="0" w:color="auto"/>
                <w:left w:val="none" w:sz="0" w:space="0" w:color="auto"/>
                <w:bottom w:val="none" w:sz="0" w:space="0" w:color="auto"/>
                <w:right w:val="none" w:sz="0" w:space="0" w:color="auto"/>
              </w:divBdr>
              <w:divsChild>
                <w:div w:id="166480391">
                  <w:marLeft w:val="0"/>
                  <w:marRight w:val="0"/>
                  <w:marTop w:val="0"/>
                  <w:marBottom w:val="0"/>
                  <w:divBdr>
                    <w:top w:val="none" w:sz="0" w:space="0" w:color="auto"/>
                    <w:left w:val="none" w:sz="0" w:space="0" w:color="auto"/>
                    <w:bottom w:val="none" w:sz="0" w:space="0" w:color="auto"/>
                    <w:right w:val="none" w:sz="0" w:space="0" w:color="auto"/>
                  </w:divBdr>
                  <w:divsChild>
                    <w:div w:id="465003370">
                      <w:marLeft w:val="0"/>
                      <w:marRight w:val="0"/>
                      <w:marTop w:val="0"/>
                      <w:marBottom w:val="0"/>
                      <w:divBdr>
                        <w:top w:val="none" w:sz="0" w:space="0" w:color="auto"/>
                        <w:left w:val="none" w:sz="0" w:space="0" w:color="auto"/>
                        <w:bottom w:val="none" w:sz="0" w:space="0" w:color="auto"/>
                        <w:right w:val="none" w:sz="0" w:space="0" w:color="auto"/>
                      </w:divBdr>
                    </w:div>
                  </w:divsChild>
                </w:div>
                <w:div w:id="582225945">
                  <w:marLeft w:val="0"/>
                  <w:marRight w:val="0"/>
                  <w:marTop w:val="0"/>
                  <w:marBottom w:val="0"/>
                  <w:divBdr>
                    <w:top w:val="none" w:sz="0" w:space="0" w:color="auto"/>
                    <w:left w:val="none" w:sz="0" w:space="0" w:color="auto"/>
                    <w:bottom w:val="none" w:sz="0" w:space="0" w:color="auto"/>
                    <w:right w:val="none" w:sz="0" w:space="0" w:color="auto"/>
                  </w:divBdr>
                  <w:divsChild>
                    <w:div w:id="1334800206">
                      <w:marLeft w:val="0"/>
                      <w:marRight w:val="0"/>
                      <w:marTop w:val="0"/>
                      <w:marBottom w:val="0"/>
                      <w:divBdr>
                        <w:top w:val="none" w:sz="0" w:space="0" w:color="auto"/>
                        <w:left w:val="none" w:sz="0" w:space="0" w:color="auto"/>
                        <w:bottom w:val="none" w:sz="0" w:space="0" w:color="auto"/>
                        <w:right w:val="none" w:sz="0" w:space="0" w:color="auto"/>
                      </w:divBdr>
                    </w:div>
                  </w:divsChild>
                </w:div>
                <w:div w:id="599995851">
                  <w:marLeft w:val="0"/>
                  <w:marRight w:val="0"/>
                  <w:marTop w:val="0"/>
                  <w:marBottom w:val="0"/>
                  <w:divBdr>
                    <w:top w:val="none" w:sz="0" w:space="0" w:color="auto"/>
                    <w:left w:val="none" w:sz="0" w:space="0" w:color="auto"/>
                    <w:bottom w:val="none" w:sz="0" w:space="0" w:color="auto"/>
                    <w:right w:val="none" w:sz="0" w:space="0" w:color="auto"/>
                  </w:divBdr>
                  <w:divsChild>
                    <w:div w:id="461316169">
                      <w:marLeft w:val="0"/>
                      <w:marRight w:val="0"/>
                      <w:marTop w:val="0"/>
                      <w:marBottom w:val="0"/>
                      <w:divBdr>
                        <w:top w:val="none" w:sz="0" w:space="0" w:color="auto"/>
                        <w:left w:val="none" w:sz="0" w:space="0" w:color="auto"/>
                        <w:bottom w:val="none" w:sz="0" w:space="0" w:color="auto"/>
                        <w:right w:val="none" w:sz="0" w:space="0" w:color="auto"/>
                      </w:divBdr>
                    </w:div>
                    <w:div w:id="1094932650">
                      <w:marLeft w:val="0"/>
                      <w:marRight w:val="0"/>
                      <w:marTop w:val="0"/>
                      <w:marBottom w:val="0"/>
                      <w:divBdr>
                        <w:top w:val="none" w:sz="0" w:space="0" w:color="auto"/>
                        <w:left w:val="none" w:sz="0" w:space="0" w:color="auto"/>
                        <w:bottom w:val="none" w:sz="0" w:space="0" w:color="auto"/>
                        <w:right w:val="none" w:sz="0" w:space="0" w:color="auto"/>
                      </w:divBdr>
                    </w:div>
                  </w:divsChild>
                </w:div>
                <w:div w:id="1630672128">
                  <w:marLeft w:val="0"/>
                  <w:marRight w:val="0"/>
                  <w:marTop w:val="0"/>
                  <w:marBottom w:val="0"/>
                  <w:divBdr>
                    <w:top w:val="none" w:sz="0" w:space="0" w:color="auto"/>
                    <w:left w:val="none" w:sz="0" w:space="0" w:color="auto"/>
                    <w:bottom w:val="none" w:sz="0" w:space="0" w:color="auto"/>
                    <w:right w:val="none" w:sz="0" w:space="0" w:color="auto"/>
                  </w:divBdr>
                  <w:divsChild>
                    <w:div w:id="10804459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07300947">
          <w:marLeft w:val="0"/>
          <w:marRight w:val="0"/>
          <w:marTop w:val="0"/>
          <w:marBottom w:val="0"/>
          <w:divBdr>
            <w:top w:val="none" w:sz="0" w:space="0" w:color="auto"/>
            <w:left w:val="none" w:sz="0" w:space="0" w:color="auto"/>
            <w:bottom w:val="none" w:sz="0" w:space="0" w:color="auto"/>
            <w:right w:val="none" w:sz="0" w:space="0" w:color="auto"/>
          </w:divBdr>
        </w:div>
        <w:div w:id="1908808231">
          <w:marLeft w:val="0"/>
          <w:marRight w:val="0"/>
          <w:marTop w:val="0"/>
          <w:marBottom w:val="0"/>
          <w:divBdr>
            <w:top w:val="none" w:sz="0" w:space="0" w:color="auto"/>
            <w:left w:val="none" w:sz="0" w:space="0" w:color="auto"/>
            <w:bottom w:val="none" w:sz="0" w:space="0" w:color="auto"/>
            <w:right w:val="none" w:sz="0" w:space="0" w:color="auto"/>
          </w:divBdr>
        </w:div>
        <w:div w:id="1909800178">
          <w:marLeft w:val="0"/>
          <w:marRight w:val="0"/>
          <w:marTop w:val="0"/>
          <w:marBottom w:val="0"/>
          <w:divBdr>
            <w:top w:val="none" w:sz="0" w:space="0" w:color="auto"/>
            <w:left w:val="none" w:sz="0" w:space="0" w:color="auto"/>
            <w:bottom w:val="none" w:sz="0" w:space="0" w:color="auto"/>
            <w:right w:val="none" w:sz="0" w:space="0" w:color="auto"/>
          </w:divBdr>
        </w:div>
        <w:div w:id="1910072878">
          <w:marLeft w:val="0"/>
          <w:marRight w:val="0"/>
          <w:marTop w:val="0"/>
          <w:marBottom w:val="0"/>
          <w:divBdr>
            <w:top w:val="none" w:sz="0" w:space="0" w:color="auto"/>
            <w:left w:val="none" w:sz="0" w:space="0" w:color="auto"/>
            <w:bottom w:val="none" w:sz="0" w:space="0" w:color="auto"/>
            <w:right w:val="none" w:sz="0" w:space="0" w:color="auto"/>
          </w:divBdr>
        </w:div>
        <w:div w:id="1914467943">
          <w:marLeft w:val="0"/>
          <w:marRight w:val="0"/>
          <w:marTop w:val="0"/>
          <w:marBottom w:val="0"/>
          <w:divBdr>
            <w:top w:val="none" w:sz="0" w:space="0" w:color="auto"/>
            <w:left w:val="none" w:sz="0" w:space="0" w:color="auto"/>
            <w:bottom w:val="none" w:sz="0" w:space="0" w:color="auto"/>
            <w:right w:val="none" w:sz="0" w:space="0" w:color="auto"/>
          </w:divBdr>
        </w:div>
        <w:div w:id="1914655552">
          <w:marLeft w:val="0"/>
          <w:marRight w:val="0"/>
          <w:marTop w:val="0"/>
          <w:marBottom w:val="0"/>
          <w:divBdr>
            <w:top w:val="none" w:sz="0" w:space="0" w:color="auto"/>
            <w:left w:val="none" w:sz="0" w:space="0" w:color="auto"/>
            <w:bottom w:val="none" w:sz="0" w:space="0" w:color="auto"/>
            <w:right w:val="none" w:sz="0" w:space="0" w:color="auto"/>
          </w:divBdr>
        </w:div>
        <w:div w:id="1915048974">
          <w:marLeft w:val="0"/>
          <w:marRight w:val="0"/>
          <w:marTop w:val="0"/>
          <w:marBottom w:val="0"/>
          <w:divBdr>
            <w:top w:val="none" w:sz="0" w:space="0" w:color="auto"/>
            <w:left w:val="none" w:sz="0" w:space="0" w:color="auto"/>
            <w:bottom w:val="none" w:sz="0" w:space="0" w:color="auto"/>
            <w:right w:val="none" w:sz="0" w:space="0" w:color="auto"/>
          </w:divBdr>
          <w:divsChild>
            <w:div w:id="1834028019">
              <w:marLeft w:val="-75"/>
              <w:marRight w:val="0"/>
              <w:marTop w:val="30"/>
              <w:marBottom w:val="30"/>
              <w:divBdr>
                <w:top w:val="none" w:sz="0" w:space="0" w:color="auto"/>
                <w:left w:val="none" w:sz="0" w:space="0" w:color="auto"/>
                <w:bottom w:val="none" w:sz="0" w:space="0" w:color="auto"/>
                <w:right w:val="none" w:sz="0" w:space="0" w:color="auto"/>
              </w:divBdr>
              <w:divsChild>
                <w:div w:id="242221300">
                  <w:marLeft w:val="0"/>
                  <w:marRight w:val="0"/>
                  <w:marTop w:val="0"/>
                  <w:marBottom w:val="0"/>
                  <w:divBdr>
                    <w:top w:val="none" w:sz="0" w:space="0" w:color="auto"/>
                    <w:left w:val="none" w:sz="0" w:space="0" w:color="auto"/>
                    <w:bottom w:val="none" w:sz="0" w:space="0" w:color="auto"/>
                    <w:right w:val="none" w:sz="0" w:space="0" w:color="auto"/>
                  </w:divBdr>
                  <w:divsChild>
                    <w:div w:id="1994332746">
                      <w:marLeft w:val="0"/>
                      <w:marRight w:val="0"/>
                      <w:marTop w:val="0"/>
                      <w:marBottom w:val="0"/>
                      <w:divBdr>
                        <w:top w:val="none" w:sz="0" w:space="0" w:color="auto"/>
                        <w:left w:val="none" w:sz="0" w:space="0" w:color="auto"/>
                        <w:bottom w:val="none" w:sz="0" w:space="0" w:color="auto"/>
                        <w:right w:val="none" w:sz="0" w:space="0" w:color="auto"/>
                      </w:divBdr>
                    </w:div>
                  </w:divsChild>
                </w:div>
                <w:div w:id="537814977">
                  <w:marLeft w:val="0"/>
                  <w:marRight w:val="0"/>
                  <w:marTop w:val="0"/>
                  <w:marBottom w:val="0"/>
                  <w:divBdr>
                    <w:top w:val="none" w:sz="0" w:space="0" w:color="auto"/>
                    <w:left w:val="none" w:sz="0" w:space="0" w:color="auto"/>
                    <w:bottom w:val="none" w:sz="0" w:space="0" w:color="auto"/>
                    <w:right w:val="none" w:sz="0" w:space="0" w:color="auto"/>
                  </w:divBdr>
                  <w:divsChild>
                    <w:div w:id="1892880786">
                      <w:marLeft w:val="0"/>
                      <w:marRight w:val="0"/>
                      <w:marTop w:val="0"/>
                      <w:marBottom w:val="0"/>
                      <w:divBdr>
                        <w:top w:val="none" w:sz="0" w:space="0" w:color="auto"/>
                        <w:left w:val="none" w:sz="0" w:space="0" w:color="auto"/>
                        <w:bottom w:val="none" w:sz="0" w:space="0" w:color="auto"/>
                        <w:right w:val="none" w:sz="0" w:space="0" w:color="auto"/>
                      </w:divBdr>
                    </w:div>
                  </w:divsChild>
                </w:div>
                <w:div w:id="616058393">
                  <w:marLeft w:val="0"/>
                  <w:marRight w:val="0"/>
                  <w:marTop w:val="0"/>
                  <w:marBottom w:val="0"/>
                  <w:divBdr>
                    <w:top w:val="none" w:sz="0" w:space="0" w:color="auto"/>
                    <w:left w:val="none" w:sz="0" w:space="0" w:color="auto"/>
                    <w:bottom w:val="none" w:sz="0" w:space="0" w:color="auto"/>
                    <w:right w:val="none" w:sz="0" w:space="0" w:color="auto"/>
                  </w:divBdr>
                  <w:divsChild>
                    <w:div w:id="1532181396">
                      <w:marLeft w:val="0"/>
                      <w:marRight w:val="0"/>
                      <w:marTop w:val="0"/>
                      <w:marBottom w:val="0"/>
                      <w:divBdr>
                        <w:top w:val="none" w:sz="0" w:space="0" w:color="auto"/>
                        <w:left w:val="none" w:sz="0" w:space="0" w:color="auto"/>
                        <w:bottom w:val="none" w:sz="0" w:space="0" w:color="auto"/>
                        <w:right w:val="none" w:sz="0" w:space="0" w:color="auto"/>
                      </w:divBdr>
                    </w:div>
                  </w:divsChild>
                </w:div>
                <w:div w:id="780611409">
                  <w:marLeft w:val="0"/>
                  <w:marRight w:val="0"/>
                  <w:marTop w:val="0"/>
                  <w:marBottom w:val="0"/>
                  <w:divBdr>
                    <w:top w:val="none" w:sz="0" w:space="0" w:color="auto"/>
                    <w:left w:val="none" w:sz="0" w:space="0" w:color="auto"/>
                    <w:bottom w:val="none" w:sz="0" w:space="0" w:color="auto"/>
                    <w:right w:val="none" w:sz="0" w:space="0" w:color="auto"/>
                  </w:divBdr>
                  <w:divsChild>
                    <w:div w:id="1250698867">
                      <w:marLeft w:val="0"/>
                      <w:marRight w:val="0"/>
                      <w:marTop w:val="0"/>
                      <w:marBottom w:val="0"/>
                      <w:divBdr>
                        <w:top w:val="none" w:sz="0" w:space="0" w:color="auto"/>
                        <w:left w:val="none" w:sz="0" w:space="0" w:color="auto"/>
                        <w:bottom w:val="none" w:sz="0" w:space="0" w:color="auto"/>
                        <w:right w:val="none" w:sz="0" w:space="0" w:color="auto"/>
                      </w:divBdr>
                    </w:div>
                  </w:divsChild>
                </w:div>
                <w:div w:id="1026054246">
                  <w:marLeft w:val="0"/>
                  <w:marRight w:val="0"/>
                  <w:marTop w:val="0"/>
                  <w:marBottom w:val="0"/>
                  <w:divBdr>
                    <w:top w:val="none" w:sz="0" w:space="0" w:color="auto"/>
                    <w:left w:val="none" w:sz="0" w:space="0" w:color="auto"/>
                    <w:bottom w:val="none" w:sz="0" w:space="0" w:color="auto"/>
                    <w:right w:val="none" w:sz="0" w:space="0" w:color="auto"/>
                  </w:divBdr>
                  <w:divsChild>
                    <w:div w:id="372997020">
                      <w:marLeft w:val="0"/>
                      <w:marRight w:val="0"/>
                      <w:marTop w:val="0"/>
                      <w:marBottom w:val="0"/>
                      <w:divBdr>
                        <w:top w:val="none" w:sz="0" w:space="0" w:color="auto"/>
                        <w:left w:val="none" w:sz="0" w:space="0" w:color="auto"/>
                        <w:bottom w:val="none" w:sz="0" w:space="0" w:color="auto"/>
                        <w:right w:val="none" w:sz="0" w:space="0" w:color="auto"/>
                      </w:divBdr>
                    </w:div>
                  </w:divsChild>
                </w:div>
                <w:div w:id="1486123699">
                  <w:marLeft w:val="0"/>
                  <w:marRight w:val="0"/>
                  <w:marTop w:val="0"/>
                  <w:marBottom w:val="0"/>
                  <w:divBdr>
                    <w:top w:val="none" w:sz="0" w:space="0" w:color="auto"/>
                    <w:left w:val="none" w:sz="0" w:space="0" w:color="auto"/>
                    <w:bottom w:val="none" w:sz="0" w:space="0" w:color="auto"/>
                    <w:right w:val="none" w:sz="0" w:space="0" w:color="auto"/>
                  </w:divBdr>
                  <w:divsChild>
                    <w:div w:id="17004269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18899496">
          <w:marLeft w:val="0"/>
          <w:marRight w:val="0"/>
          <w:marTop w:val="0"/>
          <w:marBottom w:val="0"/>
          <w:divBdr>
            <w:top w:val="none" w:sz="0" w:space="0" w:color="auto"/>
            <w:left w:val="none" w:sz="0" w:space="0" w:color="auto"/>
            <w:bottom w:val="none" w:sz="0" w:space="0" w:color="auto"/>
            <w:right w:val="none" w:sz="0" w:space="0" w:color="auto"/>
          </w:divBdr>
        </w:div>
        <w:div w:id="1920168127">
          <w:marLeft w:val="0"/>
          <w:marRight w:val="0"/>
          <w:marTop w:val="0"/>
          <w:marBottom w:val="0"/>
          <w:divBdr>
            <w:top w:val="none" w:sz="0" w:space="0" w:color="auto"/>
            <w:left w:val="none" w:sz="0" w:space="0" w:color="auto"/>
            <w:bottom w:val="none" w:sz="0" w:space="0" w:color="auto"/>
            <w:right w:val="none" w:sz="0" w:space="0" w:color="auto"/>
          </w:divBdr>
        </w:div>
        <w:div w:id="1923099947">
          <w:marLeft w:val="0"/>
          <w:marRight w:val="0"/>
          <w:marTop w:val="0"/>
          <w:marBottom w:val="0"/>
          <w:divBdr>
            <w:top w:val="none" w:sz="0" w:space="0" w:color="auto"/>
            <w:left w:val="none" w:sz="0" w:space="0" w:color="auto"/>
            <w:bottom w:val="none" w:sz="0" w:space="0" w:color="auto"/>
            <w:right w:val="none" w:sz="0" w:space="0" w:color="auto"/>
          </w:divBdr>
        </w:div>
        <w:div w:id="1923293941">
          <w:marLeft w:val="0"/>
          <w:marRight w:val="0"/>
          <w:marTop w:val="0"/>
          <w:marBottom w:val="0"/>
          <w:divBdr>
            <w:top w:val="none" w:sz="0" w:space="0" w:color="auto"/>
            <w:left w:val="none" w:sz="0" w:space="0" w:color="auto"/>
            <w:bottom w:val="none" w:sz="0" w:space="0" w:color="auto"/>
            <w:right w:val="none" w:sz="0" w:space="0" w:color="auto"/>
          </w:divBdr>
        </w:div>
        <w:div w:id="1926374170">
          <w:marLeft w:val="0"/>
          <w:marRight w:val="0"/>
          <w:marTop w:val="0"/>
          <w:marBottom w:val="0"/>
          <w:divBdr>
            <w:top w:val="none" w:sz="0" w:space="0" w:color="auto"/>
            <w:left w:val="none" w:sz="0" w:space="0" w:color="auto"/>
            <w:bottom w:val="none" w:sz="0" w:space="0" w:color="auto"/>
            <w:right w:val="none" w:sz="0" w:space="0" w:color="auto"/>
          </w:divBdr>
        </w:div>
        <w:div w:id="1931161563">
          <w:marLeft w:val="0"/>
          <w:marRight w:val="0"/>
          <w:marTop w:val="0"/>
          <w:marBottom w:val="0"/>
          <w:divBdr>
            <w:top w:val="none" w:sz="0" w:space="0" w:color="auto"/>
            <w:left w:val="none" w:sz="0" w:space="0" w:color="auto"/>
            <w:bottom w:val="none" w:sz="0" w:space="0" w:color="auto"/>
            <w:right w:val="none" w:sz="0" w:space="0" w:color="auto"/>
          </w:divBdr>
        </w:div>
        <w:div w:id="1931893231">
          <w:marLeft w:val="0"/>
          <w:marRight w:val="0"/>
          <w:marTop w:val="0"/>
          <w:marBottom w:val="0"/>
          <w:divBdr>
            <w:top w:val="none" w:sz="0" w:space="0" w:color="auto"/>
            <w:left w:val="none" w:sz="0" w:space="0" w:color="auto"/>
            <w:bottom w:val="none" w:sz="0" w:space="0" w:color="auto"/>
            <w:right w:val="none" w:sz="0" w:space="0" w:color="auto"/>
          </w:divBdr>
        </w:div>
        <w:div w:id="1936017398">
          <w:marLeft w:val="0"/>
          <w:marRight w:val="0"/>
          <w:marTop w:val="0"/>
          <w:marBottom w:val="0"/>
          <w:divBdr>
            <w:top w:val="none" w:sz="0" w:space="0" w:color="auto"/>
            <w:left w:val="none" w:sz="0" w:space="0" w:color="auto"/>
            <w:bottom w:val="none" w:sz="0" w:space="0" w:color="auto"/>
            <w:right w:val="none" w:sz="0" w:space="0" w:color="auto"/>
          </w:divBdr>
        </w:div>
        <w:div w:id="1941833103">
          <w:marLeft w:val="0"/>
          <w:marRight w:val="0"/>
          <w:marTop w:val="0"/>
          <w:marBottom w:val="0"/>
          <w:divBdr>
            <w:top w:val="none" w:sz="0" w:space="0" w:color="auto"/>
            <w:left w:val="none" w:sz="0" w:space="0" w:color="auto"/>
            <w:bottom w:val="none" w:sz="0" w:space="0" w:color="auto"/>
            <w:right w:val="none" w:sz="0" w:space="0" w:color="auto"/>
          </w:divBdr>
        </w:div>
        <w:div w:id="1941911780">
          <w:marLeft w:val="0"/>
          <w:marRight w:val="0"/>
          <w:marTop w:val="0"/>
          <w:marBottom w:val="0"/>
          <w:divBdr>
            <w:top w:val="none" w:sz="0" w:space="0" w:color="auto"/>
            <w:left w:val="none" w:sz="0" w:space="0" w:color="auto"/>
            <w:bottom w:val="none" w:sz="0" w:space="0" w:color="auto"/>
            <w:right w:val="none" w:sz="0" w:space="0" w:color="auto"/>
          </w:divBdr>
          <w:divsChild>
            <w:div w:id="229731589">
              <w:marLeft w:val="0"/>
              <w:marRight w:val="0"/>
              <w:marTop w:val="0"/>
              <w:marBottom w:val="0"/>
              <w:divBdr>
                <w:top w:val="none" w:sz="0" w:space="0" w:color="auto"/>
                <w:left w:val="none" w:sz="0" w:space="0" w:color="auto"/>
                <w:bottom w:val="none" w:sz="0" w:space="0" w:color="auto"/>
                <w:right w:val="none" w:sz="0" w:space="0" w:color="auto"/>
              </w:divBdr>
            </w:div>
            <w:div w:id="1899047656">
              <w:marLeft w:val="0"/>
              <w:marRight w:val="0"/>
              <w:marTop w:val="0"/>
              <w:marBottom w:val="0"/>
              <w:divBdr>
                <w:top w:val="none" w:sz="0" w:space="0" w:color="auto"/>
                <w:left w:val="none" w:sz="0" w:space="0" w:color="auto"/>
                <w:bottom w:val="none" w:sz="0" w:space="0" w:color="auto"/>
                <w:right w:val="none" w:sz="0" w:space="0" w:color="auto"/>
              </w:divBdr>
            </w:div>
            <w:div w:id="1944723775">
              <w:marLeft w:val="0"/>
              <w:marRight w:val="0"/>
              <w:marTop w:val="0"/>
              <w:marBottom w:val="0"/>
              <w:divBdr>
                <w:top w:val="none" w:sz="0" w:space="0" w:color="auto"/>
                <w:left w:val="none" w:sz="0" w:space="0" w:color="auto"/>
                <w:bottom w:val="none" w:sz="0" w:space="0" w:color="auto"/>
                <w:right w:val="none" w:sz="0" w:space="0" w:color="auto"/>
              </w:divBdr>
            </w:div>
            <w:div w:id="2046909649">
              <w:marLeft w:val="0"/>
              <w:marRight w:val="0"/>
              <w:marTop w:val="0"/>
              <w:marBottom w:val="0"/>
              <w:divBdr>
                <w:top w:val="none" w:sz="0" w:space="0" w:color="auto"/>
                <w:left w:val="none" w:sz="0" w:space="0" w:color="auto"/>
                <w:bottom w:val="none" w:sz="0" w:space="0" w:color="auto"/>
                <w:right w:val="none" w:sz="0" w:space="0" w:color="auto"/>
              </w:divBdr>
            </w:div>
          </w:divsChild>
        </w:div>
        <w:div w:id="1943488109">
          <w:marLeft w:val="0"/>
          <w:marRight w:val="0"/>
          <w:marTop w:val="0"/>
          <w:marBottom w:val="0"/>
          <w:divBdr>
            <w:top w:val="none" w:sz="0" w:space="0" w:color="auto"/>
            <w:left w:val="none" w:sz="0" w:space="0" w:color="auto"/>
            <w:bottom w:val="none" w:sz="0" w:space="0" w:color="auto"/>
            <w:right w:val="none" w:sz="0" w:space="0" w:color="auto"/>
          </w:divBdr>
        </w:div>
        <w:div w:id="1946381140">
          <w:marLeft w:val="0"/>
          <w:marRight w:val="0"/>
          <w:marTop w:val="0"/>
          <w:marBottom w:val="0"/>
          <w:divBdr>
            <w:top w:val="none" w:sz="0" w:space="0" w:color="auto"/>
            <w:left w:val="none" w:sz="0" w:space="0" w:color="auto"/>
            <w:bottom w:val="none" w:sz="0" w:space="0" w:color="auto"/>
            <w:right w:val="none" w:sz="0" w:space="0" w:color="auto"/>
          </w:divBdr>
          <w:divsChild>
            <w:div w:id="822964025">
              <w:marLeft w:val="0"/>
              <w:marRight w:val="0"/>
              <w:marTop w:val="0"/>
              <w:marBottom w:val="0"/>
              <w:divBdr>
                <w:top w:val="none" w:sz="0" w:space="0" w:color="auto"/>
                <w:left w:val="none" w:sz="0" w:space="0" w:color="auto"/>
                <w:bottom w:val="none" w:sz="0" w:space="0" w:color="auto"/>
                <w:right w:val="none" w:sz="0" w:space="0" w:color="auto"/>
              </w:divBdr>
            </w:div>
            <w:div w:id="1285043018">
              <w:marLeft w:val="0"/>
              <w:marRight w:val="0"/>
              <w:marTop w:val="0"/>
              <w:marBottom w:val="0"/>
              <w:divBdr>
                <w:top w:val="none" w:sz="0" w:space="0" w:color="auto"/>
                <w:left w:val="none" w:sz="0" w:space="0" w:color="auto"/>
                <w:bottom w:val="none" w:sz="0" w:space="0" w:color="auto"/>
                <w:right w:val="none" w:sz="0" w:space="0" w:color="auto"/>
              </w:divBdr>
            </w:div>
            <w:div w:id="2138140600">
              <w:marLeft w:val="0"/>
              <w:marRight w:val="0"/>
              <w:marTop w:val="0"/>
              <w:marBottom w:val="0"/>
              <w:divBdr>
                <w:top w:val="none" w:sz="0" w:space="0" w:color="auto"/>
                <w:left w:val="none" w:sz="0" w:space="0" w:color="auto"/>
                <w:bottom w:val="none" w:sz="0" w:space="0" w:color="auto"/>
                <w:right w:val="none" w:sz="0" w:space="0" w:color="auto"/>
              </w:divBdr>
            </w:div>
          </w:divsChild>
        </w:div>
        <w:div w:id="1947346532">
          <w:marLeft w:val="0"/>
          <w:marRight w:val="0"/>
          <w:marTop w:val="0"/>
          <w:marBottom w:val="0"/>
          <w:divBdr>
            <w:top w:val="none" w:sz="0" w:space="0" w:color="auto"/>
            <w:left w:val="none" w:sz="0" w:space="0" w:color="auto"/>
            <w:bottom w:val="none" w:sz="0" w:space="0" w:color="auto"/>
            <w:right w:val="none" w:sz="0" w:space="0" w:color="auto"/>
          </w:divBdr>
        </w:div>
        <w:div w:id="1952545426">
          <w:marLeft w:val="0"/>
          <w:marRight w:val="0"/>
          <w:marTop w:val="0"/>
          <w:marBottom w:val="0"/>
          <w:divBdr>
            <w:top w:val="none" w:sz="0" w:space="0" w:color="auto"/>
            <w:left w:val="none" w:sz="0" w:space="0" w:color="auto"/>
            <w:bottom w:val="none" w:sz="0" w:space="0" w:color="auto"/>
            <w:right w:val="none" w:sz="0" w:space="0" w:color="auto"/>
          </w:divBdr>
        </w:div>
        <w:div w:id="1957323568">
          <w:marLeft w:val="0"/>
          <w:marRight w:val="0"/>
          <w:marTop w:val="0"/>
          <w:marBottom w:val="0"/>
          <w:divBdr>
            <w:top w:val="none" w:sz="0" w:space="0" w:color="auto"/>
            <w:left w:val="none" w:sz="0" w:space="0" w:color="auto"/>
            <w:bottom w:val="none" w:sz="0" w:space="0" w:color="auto"/>
            <w:right w:val="none" w:sz="0" w:space="0" w:color="auto"/>
          </w:divBdr>
        </w:div>
        <w:div w:id="1957784461">
          <w:marLeft w:val="0"/>
          <w:marRight w:val="0"/>
          <w:marTop w:val="0"/>
          <w:marBottom w:val="0"/>
          <w:divBdr>
            <w:top w:val="none" w:sz="0" w:space="0" w:color="auto"/>
            <w:left w:val="none" w:sz="0" w:space="0" w:color="auto"/>
            <w:bottom w:val="none" w:sz="0" w:space="0" w:color="auto"/>
            <w:right w:val="none" w:sz="0" w:space="0" w:color="auto"/>
          </w:divBdr>
          <w:divsChild>
            <w:div w:id="21321632">
              <w:marLeft w:val="0"/>
              <w:marRight w:val="0"/>
              <w:marTop w:val="0"/>
              <w:marBottom w:val="0"/>
              <w:divBdr>
                <w:top w:val="none" w:sz="0" w:space="0" w:color="auto"/>
                <w:left w:val="none" w:sz="0" w:space="0" w:color="auto"/>
                <w:bottom w:val="none" w:sz="0" w:space="0" w:color="auto"/>
                <w:right w:val="none" w:sz="0" w:space="0" w:color="auto"/>
              </w:divBdr>
            </w:div>
            <w:div w:id="1171410434">
              <w:marLeft w:val="0"/>
              <w:marRight w:val="0"/>
              <w:marTop w:val="0"/>
              <w:marBottom w:val="0"/>
              <w:divBdr>
                <w:top w:val="none" w:sz="0" w:space="0" w:color="auto"/>
                <w:left w:val="none" w:sz="0" w:space="0" w:color="auto"/>
                <w:bottom w:val="none" w:sz="0" w:space="0" w:color="auto"/>
                <w:right w:val="none" w:sz="0" w:space="0" w:color="auto"/>
              </w:divBdr>
            </w:div>
            <w:div w:id="1284187895">
              <w:marLeft w:val="0"/>
              <w:marRight w:val="0"/>
              <w:marTop w:val="0"/>
              <w:marBottom w:val="0"/>
              <w:divBdr>
                <w:top w:val="none" w:sz="0" w:space="0" w:color="auto"/>
                <w:left w:val="none" w:sz="0" w:space="0" w:color="auto"/>
                <w:bottom w:val="none" w:sz="0" w:space="0" w:color="auto"/>
                <w:right w:val="none" w:sz="0" w:space="0" w:color="auto"/>
              </w:divBdr>
            </w:div>
            <w:div w:id="1315112155">
              <w:marLeft w:val="0"/>
              <w:marRight w:val="0"/>
              <w:marTop w:val="0"/>
              <w:marBottom w:val="0"/>
              <w:divBdr>
                <w:top w:val="none" w:sz="0" w:space="0" w:color="auto"/>
                <w:left w:val="none" w:sz="0" w:space="0" w:color="auto"/>
                <w:bottom w:val="none" w:sz="0" w:space="0" w:color="auto"/>
                <w:right w:val="none" w:sz="0" w:space="0" w:color="auto"/>
              </w:divBdr>
            </w:div>
            <w:div w:id="1564439760">
              <w:marLeft w:val="0"/>
              <w:marRight w:val="0"/>
              <w:marTop w:val="0"/>
              <w:marBottom w:val="0"/>
              <w:divBdr>
                <w:top w:val="none" w:sz="0" w:space="0" w:color="auto"/>
                <w:left w:val="none" w:sz="0" w:space="0" w:color="auto"/>
                <w:bottom w:val="none" w:sz="0" w:space="0" w:color="auto"/>
                <w:right w:val="none" w:sz="0" w:space="0" w:color="auto"/>
              </w:divBdr>
            </w:div>
          </w:divsChild>
        </w:div>
        <w:div w:id="1961764454">
          <w:marLeft w:val="0"/>
          <w:marRight w:val="0"/>
          <w:marTop w:val="0"/>
          <w:marBottom w:val="0"/>
          <w:divBdr>
            <w:top w:val="none" w:sz="0" w:space="0" w:color="auto"/>
            <w:left w:val="none" w:sz="0" w:space="0" w:color="auto"/>
            <w:bottom w:val="none" w:sz="0" w:space="0" w:color="auto"/>
            <w:right w:val="none" w:sz="0" w:space="0" w:color="auto"/>
          </w:divBdr>
          <w:divsChild>
            <w:div w:id="492061760">
              <w:marLeft w:val="-75"/>
              <w:marRight w:val="0"/>
              <w:marTop w:val="30"/>
              <w:marBottom w:val="30"/>
              <w:divBdr>
                <w:top w:val="none" w:sz="0" w:space="0" w:color="auto"/>
                <w:left w:val="none" w:sz="0" w:space="0" w:color="auto"/>
                <w:bottom w:val="none" w:sz="0" w:space="0" w:color="auto"/>
                <w:right w:val="none" w:sz="0" w:space="0" w:color="auto"/>
              </w:divBdr>
              <w:divsChild>
                <w:div w:id="114641749">
                  <w:marLeft w:val="0"/>
                  <w:marRight w:val="0"/>
                  <w:marTop w:val="0"/>
                  <w:marBottom w:val="0"/>
                  <w:divBdr>
                    <w:top w:val="none" w:sz="0" w:space="0" w:color="auto"/>
                    <w:left w:val="none" w:sz="0" w:space="0" w:color="auto"/>
                    <w:bottom w:val="none" w:sz="0" w:space="0" w:color="auto"/>
                    <w:right w:val="none" w:sz="0" w:space="0" w:color="auto"/>
                  </w:divBdr>
                  <w:divsChild>
                    <w:div w:id="950671402">
                      <w:marLeft w:val="0"/>
                      <w:marRight w:val="0"/>
                      <w:marTop w:val="0"/>
                      <w:marBottom w:val="0"/>
                      <w:divBdr>
                        <w:top w:val="none" w:sz="0" w:space="0" w:color="auto"/>
                        <w:left w:val="none" w:sz="0" w:space="0" w:color="auto"/>
                        <w:bottom w:val="none" w:sz="0" w:space="0" w:color="auto"/>
                        <w:right w:val="none" w:sz="0" w:space="0" w:color="auto"/>
                      </w:divBdr>
                    </w:div>
                    <w:div w:id="1473327439">
                      <w:marLeft w:val="0"/>
                      <w:marRight w:val="0"/>
                      <w:marTop w:val="0"/>
                      <w:marBottom w:val="0"/>
                      <w:divBdr>
                        <w:top w:val="none" w:sz="0" w:space="0" w:color="auto"/>
                        <w:left w:val="none" w:sz="0" w:space="0" w:color="auto"/>
                        <w:bottom w:val="none" w:sz="0" w:space="0" w:color="auto"/>
                        <w:right w:val="none" w:sz="0" w:space="0" w:color="auto"/>
                      </w:divBdr>
                    </w:div>
                  </w:divsChild>
                </w:div>
                <w:div w:id="135952310">
                  <w:marLeft w:val="0"/>
                  <w:marRight w:val="0"/>
                  <w:marTop w:val="0"/>
                  <w:marBottom w:val="0"/>
                  <w:divBdr>
                    <w:top w:val="none" w:sz="0" w:space="0" w:color="auto"/>
                    <w:left w:val="none" w:sz="0" w:space="0" w:color="auto"/>
                    <w:bottom w:val="none" w:sz="0" w:space="0" w:color="auto"/>
                    <w:right w:val="none" w:sz="0" w:space="0" w:color="auto"/>
                  </w:divBdr>
                  <w:divsChild>
                    <w:div w:id="1223953873">
                      <w:marLeft w:val="0"/>
                      <w:marRight w:val="0"/>
                      <w:marTop w:val="0"/>
                      <w:marBottom w:val="0"/>
                      <w:divBdr>
                        <w:top w:val="none" w:sz="0" w:space="0" w:color="auto"/>
                        <w:left w:val="none" w:sz="0" w:space="0" w:color="auto"/>
                        <w:bottom w:val="none" w:sz="0" w:space="0" w:color="auto"/>
                        <w:right w:val="none" w:sz="0" w:space="0" w:color="auto"/>
                      </w:divBdr>
                    </w:div>
                    <w:div w:id="1606385192">
                      <w:marLeft w:val="0"/>
                      <w:marRight w:val="0"/>
                      <w:marTop w:val="0"/>
                      <w:marBottom w:val="0"/>
                      <w:divBdr>
                        <w:top w:val="none" w:sz="0" w:space="0" w:color="auto"/>
                        <w:left w:val="none" w:sz="0" w:space="0" w:color="auto"/>
                        <w:bottom w:val="none" w:sz="0" w:space="0" w:color="auto"/>
                        <w:right w:val="none" w:sz="0" w:space="0" w:color="auto"/>
                      </w:divBdr>
                    </w:div>
                    <w:div w:id="1652171140">
                      <w:marLeft w:val="0"/>
                      <w:marRight w:val="0"/>
                      <w:marTop w:val="0"/>
                      <w:marBottom w:val="0"/>
                      <w:divBdr>
                        <w:top w:val="none" w:sz="0" w:space="0" w:color="auto"/>
                        <w:left w:val="none" w:sz="0" w:space="0" w:color="auto"/>
                        <w:bottom w:val="none" w:sz="0" w:space="0" w:color="auto"/>
                        <w:right w:val="none" w:sz="0" w:space="0" w:color="auto"/>
                      </w:divBdr>
                    </w:div>
                  </w:divsChild>
                </w:div>
                <w:div w:id="144516109">
                  <w:marLeft w:val="0"/>
                  <w:marRight w:val="0"/>
                  <w:marTop w:val="0"/>
                  <w:marBottom w:val="0"/>
                  <w:divBdr>
                    <w:top w:val="none" w:sz="0" w:space="0" w:color="auto"/>
                    <w:left w:val="none" w:sz="0" w:space="0" w:color="auto"/>
                    <w:bottom w:val="none" w:sz="0" w:space="0" w:color="auto"/>
                    <w:right w:val="none" w:sz="0" w:space="0" w:color="auto"/>
                  </w:divBdr>
                  <w:divsChild>
                    <w:div w:id="1116171292">
                      <w:marLeft w:val="0"/>
                      <w:marRight w:val="0"/>
                      <w:marTop w:val="0"/>
                      <w:marBottom w:val="0"/>
                      <w:divBdr>
                        <w:top w:val="none" w:sz="0" w:space="0" w:color="auto"/>
                        <w:left w:val="none" w:sz="0" w:space="0" w:color="auto"/>
                        <w:bottom w:val="none" w:sz="0" w:space="0" w:color="auto"/>
                        <w:right w:val="none" w:sz="0" w:space="0" w:color="auto"/>
                      </w:divBdr>
                    </w:div>
                    <w:div w:id="1656758563">
                      <w:marLeft w:val="0"/>
                      <w:marRight w:val="0"/>
                      <w:marTop w:val="0"/>
                      <w:marBottom w:val="0"/>
                      <w:divBdr>
                        <w:top w:val="none" w:sz="0" w:space="0" w:color="auto"/>
                        <w:left w:val="none" w:sz="0" w:space="0" w:color="auto"/>
                        <w:bottom w:val="none" w:sz="0" w:space="0" w:color="auto"/>
                        <w:right w:val="none" w:sz="0" w:space="0" w:color="auto"/>
                      </w:divBdr>
                    </w:div>
                  </w:divsChild>
                </w:div>
                <w:div w:id="144587135">
                  <w:marLeft w:val="0"/>
                  <w:marRight w:val="0"/>
                  <w:marTop w:val="0"/>
                  <w:marBottom w:val="0"/>
                  <w:divBdr>
                    <w:top w:val="none" w:sz="0" w:space="0" w:color="auto"/>
                    <w:left w:val="none" w:sz="0" w:space="0" w:color="auto"/>
                    <w:bottom w:val="none" w:sz="0" w:space="0" w:color="auto"/>
                    <w:right w:val="none" w:sz="0" w:space="0" w:color="auto"/>
                  </w:divBdr>
                  <w:divsChild>
                    <w:div w:id="770249332">
                      <w:marLeft w:val="0"/>
                      <w:marRight w:val="0"/>
                      <w:marTop w:val="0"/>
                      <w:marBottom w:val="0"/>
                      <w:divBdr>
                        <w:top w:val="none" w:sz="0" w:space="0" w:color="auto"/>
                        <w:left w:val="none" w:sz="0" w:space="0" w:color="auto"/>
                        <w:bottom w:val="none" w:sz="0" w:space="0" w:color="auto"/>
                        <w:right w:val="none" w:sz="0" w:space="0" w:color="auto"/>
                      </w:divBdr>
                    </w:div>
                  </w:divsChild>
                </w:div>
                <w:div w:id="147523979">
                  <w:marLeft w:val="0"/>
                  <w:marRight w:val="0"/>
                  <w:marTop w:val="0"/>
                  <w:marBottom w:val="0"/>
                  <w:divBdr>
                    <w:top w:val="none" w:sz="0" w:space="0" w:color="auto"/>
                    <w:left w:val="none" w:sz="0" w:space="0" w:color="auto"/>
                    <w:bottom w:val="none" w:sz="0" w:space="0" w:color="auto"/>
                    <w:right w:val="none" w:sz="0" w:space="0" w:color="auto"/>
                  </w:divBdr>
                  <w:divsChild>
                    <w:div w:id="159002160">
                      <w:marLeft w:val="0"/>
                      <w:marRight w:val="0"/>
                      <w:marTop w:val="0"/>
                      <w:marBottom w:val="0"/>
                      <w:divBdr>
                        <w:top w:val="none" w:sz="0" w:space="0" w:color="auto"/>
                        <w:left w:val="none" w:sz="0" w:space="0" w:color="auto"/>
                        <w:bottom w:val="none" w:sz="0" w:space="0" w:color="auto"/>
                        <w:right w:val="none" w:sz="0" w:space="0" w:color="auto"/>
                      </w:divBdr>
                    </w:div>
                    <w:div w:id="1136873808">
                      <w:marLeft w:val="0"/>
                      <w:marRight w:val="0"/>
                      <w:marTop w:val="0"/>
                      <w:marBottom w:val="0"/>
                      <w:divBdr>
                        <w:top w:val="none" w:sz="0" w:space="0" w:color="auto"/>
                        <w:left w:val="none" w:sz="0" w:space="0" w:color="auto"/>
                        <w:bottom w:val="none" w:sz="0" w:space="0" w:color="auto"/>
                        <w:right w:val="none" w:sz="0" w:space="0" w:color="auto"/>
                      </w:divBdr>
                    </w:div>
                  </w:divsChild>
                </w:div>
                <w:div w:id="282082778">
                  <w:marLeft w:val="0"/>
                  <w:marRight w:val="0"/>
                  <w:marTop w:val="0"/>
                  <w:marBottom w:val="0"/>
                  <w:divBdr>
                    <w:top w:val="none" w:sz="0" w:space="0" w:color="auto"/>
                    <w:left w:val="none" w:sz="0" w:space="0" w:color="auto"/>
                    <w:bottom w:val="none" w:sz="0" w:space="0" w:color="auto"/>
                    <w:right w:val="none" w:sz="0" w:space="0" w:color="auto"/>
                  </w:divBdr>
                  <w:divsChild>
                    <w:div w:id="762409232">
                      <w:marLeft w:val="0"/>
                      <w:marRight w:val="0"/>
                      <w:marTop w:val="0"/>
                      <w:marBottom w:val="0"/>
                      <w:divBdr>
                        <w:top w:val="none" w:sz="0" w:space="0" w:color="auto"/>
                        <w:left w:val="none" w:sz="0" w:space="0" w:color="auto"/>
                        <w:bottom w:val="none" w:sz="0" w:space="0" w:color="auto"/>
                        <w:right w:val="none" w:sz="0" w:space="0" w:color="auto"/>
                      </w:divBdr>
                    </w:div>
                  </w:divsChild>
                </w:div>
                <w:div w:id="433596028">
                  <w:marLeft w:val="0"/>
                  <w:marRight w:val="0"/>
                  <w:marTop w:val="0"/>
                  <w:marBottom w:val="0"/>
                  <w:divBdr>
                    <w:top w:val="none" w:sz="0" w:space="0" w:color="auto"/>
                    <w:left w:val="none" w:sz="0" w:space="0" w:color="auto"/>
                    <w:bottom w:val="none" w:sz="0" w:space="0" w:color="auto"/>
                    <w:right w:val="none" w:sz="0" w:space="0" w:color="auto"/>
                  </w:divBdr>
                  <w:divsChild>
                    <w:div w:id="1693259925">
                      <w:marLeft w:val="0"/>
                      <w:marRight w:val="0"/>
                      <w:marTop w:val="0"/>
                      <w:marBottom w:val="0"/>
                      <w:divBdr>
                        <w:top w:val="none" w:sz="0" w:space="0" w:color="auto"/>
                        <w:left w:val="none" w:sz="0" w:space="0" w:color="auto"/>
                        <w:bottom w:val="none" w:sz="0" w:space="0" w:color="auto"/>
                        <w:right w:val="none" w:sz="0" w:space="0" w:color="auto"/>
                      </w:divBdr>
                    </w:div>
                  </w:divsChild>
                </w:div>
                <w:div w:id="676813294">
                  <w:marLeft w:val="0"/>
                  <w:marRight w:val="0"/>
                  <w:marTop w:val="0"/>
                  <w:marBottom w:val="0"/>
                  <w:divBdr>
                    <w:top w:val="none" w:sz="0" w:space="0" w:color="auto"/>
                    <w:left w:val="none" w:sz="0" w:space="0" w:color="auto"/>
                    <w:bottom w:val="none" w:sz="0" w:space="0" w:color="auto"/>
                    <w:right w:val="none" w:sz="0" w:space="0" w:color="auto"/>
                  </w:divBdr>
                  <w:divsChild>
                    <w:div w:id="187914788">
                      <w:marLeft w:val="0"/>
                      <w:marRight w:val="0"/>
                      <w:marTop w:val="0"/>
                      <w:marBottom w:val="0"/>
                      <w:divBdr>
                        <w:top w:val="none" w:sz="0" w:space="0" w:color="auto"/>
                        <w:left w:val="none" w:sz="0" w:space="0" w:color="auto"/>
                        <w:bottom w:val="none" w:sz="0" w:space="0" w:color="auto"/>
                        <w:right w:val="none" w:sz="0" w:space="0" w:color="auto"/>
                      </w:divBdr>
                    </w:div>
                    <w:div w:id="1546066886">
                      <w:marLeft w:val="0"/>
                      <w:marRight w:val="0"/>
                      <w:marTop w:val="0"/>
                      <w:marBottom w:val="0"/>
                      <w:divBdr>
                        <w:top w:val="none" w:sz="0" w:space="0" w:color="auto"/>
                        <w:left w:val="none" w:sz="0" w:space="0" w:color="auto"/>
                        <w:bottom w:val="none" w:sz="0" w:space="0" w:color="auto"/>
                        <w:right w:val="none" w:sz="0" w:space="0" w:color="auto"/>
                      </w:divBdr>
                    </w:div>
                  </w:divsChild>
                </w:div>
                <w:div w:id="770856995">
                  <w:marLeft w:val="0"/>
                  <w:marRight w:val="0"/>
                  <w:marTop w:val="0"/>
                  <w:marBottom w:val="0"/>
                  <w:divBdr>
                    <w:top w:val="none" w:sz="0" w:space="0" w:color="auto"/>
                    <w:left w:val="none" w:sz="0" w:space="0" w:color="auto"/>
                    <w:bottom w:val="none" w:sz="0" w:space="0" w:color="auto"/>
                    <w:right w:val="none" w:sz="0" w:space="0" w:color="auto"/>
                  </w:divBdr>
                  <w:divsChild>
                    <w:div w:id="1023899000">
                      <w:marLeft w:val="0"/>
                      <w:marRight w:val="0"/>
                      <w:marTop w:val="0"/>
                      <w:marBottom w:val="0"/>
                      <w:divBdr>
                        <w:top w:val="none" w:sz="0" w:space="0" w:color="auto"/>
                        <w:left w:val="none" w:sz="0" w:space="0" w:color="auto"/>
                        <w:bottom w:val="none" w:sz="0" w:space="0" w:color="auto"/>
                        <w:right w:val="none" w:sz="0" w:space="0" w:color="auto"/>
                      </w:divBdr>
                    </w:div>
                  </w:divsChild>
                </w:div>
                <w:div w:id="841315221">
                  <w:marLeft w:val="0"/>
                  <w:marRight w:val="0"/>
                  <w:marTop w:val="0"/>
                  <w:marBottom w:val="0"/>
                  <w:divBdr>
                    <w:top w:val="none" w:sz="0" w:space="0" w:color="auto"/>
                    <w:left w:val="none" w:sz="0" w:space="0" w:color="auto"/>
                    <w:bottom w:val="none" w:sz="0" w:space="0" w:color="auto"/>
                    <w:right w:val="none" w:sz="0" w:space="0" w:color="auto"/>
                  </w:divBdr>
                  <w:divsChild>
                    <w:div w:id="611279908">
                      <w:marLeft w:val="0"/>
                      <w:marRight w:val="0"/>
                      <w:marTop w:val="0"/>
                      <w:marBottom w:val="0"/>
                      <w:divBdr>
                        <w:top w:val="none" w:sz="0" w:space="0" w:color="auto"/>
                        <w:left w:val="none" w:sz="0" w:space="0" w:color="auto"/>
                        <w:bottom w:val="none" w:sz="0" w:space="0" w:color="auto"/>
                        <w:right w:val="none" w:sz="0" w:space="0" w:color="auto"/>
                      </w:divBdr>
                    </w:div>
                    <w:div w:id="1532452381">
                      <w:marLeft w:val="0"/>
                      <w:marRight w:val="0"/>
                      <w:marTop w:val="0"/>
                      <w:marBottom w:val="0"/>
                      <w:divBdr>
                        <w:top w:val="none" w:sz="0" w:space="0" w:color="auto"/>
                        <w:left w:val="none" w:sz="0" w:space="0" w:color="auto"/>
                        <w:bottom w:val="none" w:sz="0" w:space="0" w:color="auto"/>
                        <w:right w:val="none" w:sz="0" w:space="0" w:color="auto"/>
                      </w:divBdr>
                    </w:div>
                  </w:divsChild>
                </w:div>
                <w:div w:id="923950486">
                  <w:marLeft w:val="0"/>
                  <w:marRight w:val="0"/>
                  <w:marTop w:val="0"/>
                  <w:marBottom w:val="0"/>
                  <w:divBdr>
                    <w:top w:val="none" w:sz="0" w:space="0" w:color="auto"/>
                    <w:left w:val="none" w:sz="0" w:space="0" w:color="auto"/>
                    <w:bottom w:val="none" w:sz="0" w:space="0" w:color="auto"/>
                    <w:right w:val="none" w:sz="0" w:space="0" w:color="auto"/>
                  </w:divBdr>
                  <w:divsChild>
                    <w:div w:id="598564735">
                      <w:marLeft w:val="0"/>
                      <w:marRight w:val="0"/>
                      <w:marTop w:val="0"/>
                      <w:marBottom w:val="0"/>
                      <w:divBdr>
                        <w:top w:val="none" w:sz="0" w:space="0" w:color="auto"/>
                        <w:left w:val="none" w:sz="0" w:space="0" w:color="auto"/>
                        <w:bottom w:val="none" w:sz="0" w:space="0" w:color="auto"/>
                        <w:right w:val="none" w:sz="0" w:space="0" w:color="auto"/>
                      </w:divBdr>
                    </w:div>
                    <w:div w:id="1613896984">
                      <w:marLeft w:val="0"/>
                      <w:marRight w:val="0"/>
                      <w:marTop w:val="0"/>
                      <w:marBottom w:val="0"/>
                      <w:divBdr>
                        <w:top w:val="none" w:sz="0" w:space="0" w:color="auto"/>
                        <w:left w:val="none" w:sz="0" w:space="0" w:color="auto"/>
                        <w:bottom w:val="none" w:sz="0" w:space="0" w:color="auto"/>
                        <w:right w:val="none" w:sz="0" w:space="0" w:color="auto"/>
                      </w:divBdr>
                    </w:div>
                  </w:divsChild>
                </w:div>
                <w:div w:id="978531360">
                  <w:marLeft w:val="0"/>
                  <w:marRight w:val="0"/>
                  <w:marTop w:val="0"/>
                  <w:marBottom w:val="0"/>
                  <w:divBdr>
                    <w:top w:val="none" w:sz="0" w:space="0" w:color="auto"/>
                    <w:left w:val="none" w:sz="0" w:space="0" w:color="auto"/>
                    <w:bottom w:val="none" w:sz="0" w:space="0" w:color="auto"/>
                    <w:right w:val="none" w:sz="0" w:space="0" w:color="auto"/>
                  </w:divBdr>
                  <w:divsChild>
                    <w:div w:id="1314022001">
                      <w:marLeft w:val="0"/>
                      <w:marRight w:val="0"/>
                      <w:marTop w:val="0"/>
                      <w:marBottom w:val="0"/>
                      <w:divBdr>
                        <w:top w:val="none" w:sz="0" w:space="0" w:color="auto"/>
                        <w:left w:val="none" w:sz="0" w:space="0" w:color="auto"/>
                        <w:bottom w:val="none" w:sz="0" w:space="0" w:color="auto"/>
                        <w:right w:val="none" w:sz="0" w:space="0" w:color="auto"/>
                      </w:divBdr>
                    </w:div>
                  </w:divsChild>
                </w:div>
                <w:div w:id="1166824606">
                  <w:marLeft w:val="0"/>
                  <w:marRight w:val="0"/>
                  <w:marTop w:val="0"/>
                  <w:marBottom w:val="0"/>
                  <w:divBdr>
                    <w:top w:val="none" w:sz="0" w:space="0" w:color="auto"/>
                    <w:left w:val="none" w:sz="0" w:space="0" w:color="auto"/>
                    <w:bottom w:val="none" w:sz="0" w:space="0" w:color="auto"/>
                    <w:right w:val="none" w:sz="0" w:space="0" w:color="auto"/>
                  </w:divBdr>
                  <w:divsChild>
                    <w:div w:id="483277897">
                      <w:marLeft w:val="0"/>
                      <w:marRight w:val="0"/>
                      <w:marTop w:val="0"/>
                      <w:marBottom w:val="0"/>
                      <w:divBdr>
                        <w:top w:val="none" w:sz="0" w:space="0" w:color="auto"/>
                        <w:left w:val="none" w:sz="0" w:space="0" w:color="auto"/>
                        <w:bottom w:val="none" w:sz="0" w:space="0" w:color="auto"/>
                        <w:right w:val="none" w:sz="0" w:space="0" w:color="auto"/>
                      </w:divBdr>
                    </w:div>
                  </w:divsChild>
                </w:div>
                <w:div w:id="1191147736">
                  <w:marLeft w:val="0"/>
                  <w:marRight w:val="0"/>
                  <w:marTop w:val="0"/>
                  <w:marBottom w:val="0"/>
                  <w:divBdr>
                    <w:top w:val="none" w:sz="0" w:space="0" w:color="auto"/>
                    <w:left w:val="none" w:sz="0" w:space="0" w:color="auto"/>
                    <w:bottom w:val="none" w:sz="0" w:space="0" w:color="auto"/>
                    <w:right w:val="none" w:sz="0" w:space="0" w:color="auto"/>
                  </w:divBdr>
                  <w:divsChild>
                    <w:div w:id="1654482799">
                      <w:marLeft w:val="0"/>
                      <w:marRight w:val="0"/>
                      <w:marTop w:val="0"/>
                      <w:marBottom w:val="0"/>
                      <w:divBdr>
                        <w:top w:val="none" w:sz="0" w:space="0" w:color="auto"/>
                        <w:left w:val="none" w:sz="0" w:space="0" w:color="auto"/>
                        <w:bottom w:val="none" w:sz="0" w:space="0" w:color="auto"/>
                        <w:right w:val="none" w:sz="0" w:space="0" w:color="auto"/>
                      </w:divBdr>
                    </w:div>
                    <w:div w:id="1908496062">
                      <w:marLeft w:val="0"/>
                      <w:marRight w:val="0"/>
                      <w:marTop w:val="0"/>
                      <w:marBottom w:val="0"/>
                      <w:divBdr>
                        <w:top w:val="none" w:sz="0" w:space="0" w:color="auto"/>
                        <w:left w:val="none" w:sz="0" w:space="0" w:color="auto"/>
                        <w:bottom w:val="none" w:sz="0" w:space="0" w:color="auto"/>
                        <w:right w:val="none" w:sz="0" w:space="0" w:color="auto"/>
                      </w:divBdr>
                    </w:div>
                  </w:divsChild>
                </w:div>
                <w:div w:id="1206219298">
                  <w:marLeft w:val="0"/>
                  <w:marRight w:val="0"/>
                  <w:marTop w:val="0"/>
                  <w:marBottom w:val="0"/>
                  <w:divBdr>
                    <w:top w:val="none" w:sz="0" w:space="0" w:color="auto"/>
                    <w:left w:val="none" w:sz="0" w:space="0" w:color="auto"/>
                    <w:bottom w:val="none" w:sz="0" w:space="0" w:color="auto"/>
                    <w:right w:val="none" w:sz="0" w:space="0" w:color="auto"/>
                  </w:divBdr>
                  <w:divsChild>
                    <w:div w:id="212927210">
                      <w:marLeft w:val="0"/>
                      <w:marRight w:val="0"/>
                      <w:marTop w:val="0"/>
                      <w:marBottom w:val="0"/>
                      <w:divBdr>
                        <w:top w:val="none" w:sz="0" w:space="0" w:color="auto"/>
                        <w:left w:val="none" w:sz="0" w:space="0" w:color="auto"/>
                        <w:bottom w:val="none" w:sz="0" w:space="0" w:color="auto"/>
                        <w:right w:val="none" w:sz="0" w:space="0" w:color="auto"/>
                      </w:divBdr>
                    </w:div>
                    <w:div w:id="1350642599">
                      <w:marLeft w:val="0"/>
                      <w:marRight w:val="0"/>
                      <w:marTop w:val="0"/>
                      <w:marBottom w:val="0"/>
                      <w:divBdr>
                        <w:top w:val="none" w:sz="0" w:space="0" w:color="auto"/>
                        <w:left w:val="none" w:sz="0" w:space="0" w:color="auto"/>
                        <w:bottom w:val="none" w:sz="0" w:space="0" w:color="auto"/>
                        <w:right w:val="none" w:sz="0" w:space="0" w:color="auto"/>
                      </w:divBdr>
                    </w:div>
                  </w:divsChild>
                </w:div>
                <w:div w:id="1211385136">
                  <w:marLeft w:val="0"/>
                  <w:marRight w:val="0"/>
                  <w:marTop w:val="0"/>
                  <w:marBottom w:val="0"/>
                  <w:divBdr>
                    <w:top w:val="none" w:sz="0" w:space="0" w:color="auto"/>
                    <w:left w:val="none" w:sz="0" w:space="0" w:color="auto"/>
                    <w:bottom w:val="none" w:sz="0" w:space="0" w:color="auto"/>
                    <w:right w:val="none" w:sz="0" w:space="0" w:color="auto"/>
                  </w:divBdr>
                  <w:divsChild>
                    <w:div w:id="1783301973">
                      <w:marLeft w:val="0"/>
                      <w:marRight w:val="0"/>
                      <w:marTop w:val="0"/>
                      <w:marBottom w:val="0"/>
                      <w:divBdr>
                        <w:top w:val="none" w:sz="0" w:space="0" w:color="auto"/>
                        <w:left w:val="none" w:sz="0" w:space="0" w:color="auto"/>
                        <w:bottom w:val="none" w:sz="0" w:space="0" w:color="auto"/>
                        <w:right w:val="none" w:sz="0" w:space="0" w:color="auto"/>
                      </w:divBdr>
                    </w:div>
                  </w:divsChild>
                </w:div>
                <w:div w:id="1231189539">
                  <w:marLeft w:val="0"/>
                  <w:marRight w:val="0"/>
                  <w:marTop w:val="0"/>
                  <w:marBottom w:val="0"/>
                  <w:divBdr>
                    <w:top w:val="none" w:sz="0" w:space="0" w:color="auto"/>
                    <w:left w:val="none" w:sz="0" w:space="0" w:color="auto"/>
                    <w:bottom w:val="none" w:sz="0" w:space="0" w:color="auto"/>
                    <w:right w:val="none" w:sz="0" w:space="0" w:color="auto"/>
                  </w:divBdr>
                  <w:divsChild>
                    <w:div w:id="728844979">
                      <w:marLeft w:val="0"/>
                      <w:marRight w:val="0"/>
                      <w:marTop w:val="0"/>
                      <w:marBottom w:val="0"/>
                      <w:divBdr>
                        <w:top w:val="none" w:sz="0" w:space="0" w:color="auto"/>
                        <w:left w:val="none" w:sz="0" w:space="0" w:color="auto"/>
                        <w:bottom w:val="none" w:sz="0" w:space="0" w:color="auto"/>
                        <w:right w:val="none" w:sz="0" w:space="0" w:color="auto"/>
                      </w:divBdr>
                    </w:div>
                    <w:div w:id="1052121551">
                      <w:marLeft w:val="0"/>
                      <w:marRight w:val="0"/>
                      <w:marTop w:val="0"/>
                      <w:marBottom w:val="0"/>
                      <w:divBdr>
                        <w:top w:val="none" w:sz="0" w:space="0" w:color="auto"/>
                        <w:left w:val="none" w:sz="0" w:space="0" w:color="auto"/>
                        <w:bottom w:val="none" w:sz="0" w:space="0" w:color="auto"/>
                        <w:right w:val="none" w:sz="0" w:space="0" w:color="auto"/>
                      </w:divBdr>
                    </w:div>
                  </w:divsChild>
                </w:div>
                <w:div w:id="1246305895">
                  <w:marLeft w:val="0"/>
                  <w:marRight w:val="0"/>
                  <w:marTop w:val="0"/>
                  <w:marBottom w:val="0"/>
                  <w:divBdr>
                    <w:top w:val="none" w:sz="0" w:space="0" w:color="auto"/>
                    <w:left w:val="none" w:sz="0" w:space="0" w:color="auto"/>
                    <w:bottom w:val="none" w:sz="0" w:space="0" w:color="auto"/>
                    <w:right w:val="none" w:sz="0" w:space="0" w:color="auto"/>
                  </w:divBdr>
                  <w:divsChild>
                    <w:div w:id="506553196">
                      <w:marLeft w:val="0"/>
                      <w:marRight w:val="0"/>
                      <w:marTop w:val="0"/>
                      <w:marBottom w:val="0"/>
                      <w:divBdr>
                        <w:top w:val="none" w:sz="0" w:space="0" w:color="auto"/>
                        <w:left w:val="none" w:sz="0" w:space="0" w:color="auto"/>
                        <w:bottom w:val="none" w:sz="0" w:space="0" w:color="auto"/>
                        <w:right w:val="none" w:sz="0" w:space="0" w:color="auto"/>
                      </w:divBdr>
                    </w:div>
                    <w:div w:id="1505168216">
                      <w:marLeft w:val="0"/>
                      <w:marRight w:val="0"/>
                      <w:marTop w:val="0"/>
                      <w:marBottom w:val="0"/>
                      <w:divBdr>
                        <w:top w:val="none" w:sz="0" w:space="0" w:color="auto"/>
                        <w:left w:val="none" w:sz="0" w:space="0" w:color="auto"/>
                        <w:bottom w:val="none" w:sz="0" w:space="0" w:color="auto"/>
                        <w:right w:val="none" w:sz="0" w:space="0" w:color="auto"/>
                      </w:divBdr>
                    </w:div>
                  </w:divsChild>
                </w:div>
                <w:div w:id="1262831609">
                  <w:marLeft w:val="0"/>
                  <w:marRight w:val="0"/>
                  <w:marTop w:val="0"/>
                  <w:marBottom w:val="0"/>
                  <w:divBdr>
                    <w:top w:val="none" w:sz="0" w:space="0" w:color="auto"/>
                    <w:left w:val="none" w:sz="0" w:space="0" w:color="auto"/>
                    <w:bottom w:val="none" w:sz="0" w:space="0" w:color="auto"/>
                    <w:right w:val="none" w:sz="0" w:space="0" w:color="auto"/>
                  </w:divBdr>
                  <w:divsChild>
                    <w:div w:id="1655717667">
                      <w:marLeft w:val="0"/>
                      <w:marRight w:val="0"/>
                      <w:marTop w:val="0"/>
                      <w:marBottom w:val="0"/>
                      <w:divBdr>
                        <w:top w:val="none" w:sz="0" w:space="0" w:color="auto"/>
                        <w:left w:val="none" w:sz="0" w:space="0" w:color="auto"/>
                        <w:bottom w:val="none" w:sz="0" w:space="0" w:color="auto"/>
                        <w:right w:val="none" w:sz="0" w:space="0" w:color="auto"/>
                      </w:divBdr>
                    </w:div>
                  </w:divsChild>
                </w:div>
                <w:div w:id="1276131214">
                  <w:marLeft w:val="0"/>
                  <w:marRight w:val="0"/>
                  <w:marTop w:val="0"/>
                  <w:marBottom w:val="0"/>
                  <w:divBdr>
                    <w:top w:val="none" w:sz="0" w:space="0" w:color="auto"/>
                    <w:left w:val="none" w:sz="0" w:space="0" w:color="auto"/>
                    <w:bottom w:val="none" w:sz="0" w:space="0" w:color="auto"/>
                    <w:right w:val="none" w:sz="0" w:space="0" w:color="auto"/>
                  </w:divBdr>
                  <w:divsChild>
                    <w:div w:id="336613564">
                      <w:marLeft w:val="0"/>
                      <w:marRight w:val="0"/>
                      <w:marTop w:val="0"/>
                      <w:marBottom w:val="0"/>
                      <w:divBdr>
                        <w:top w:val="none" w:sz="0" w:space="0" w:color="auto"/>
                        <w:left w:val="none" w:sz="0" w:space="0" w:color="auto"/>
                        <w:bottom w:val="none" w:sz="0" w:space="0" w:color="auto"/>
                        <w:right w:val="none" w:sz="0" w:space="0" w:color="auto"/>
                      </w:divBdr>
                    </w:div>
                  </w:divsChild>
                </w:div>
                <w:div w:id="1329289225">
                  <w:marLeft w:val="0"/>
                  <w:marRight w:val="0"/>
                  <w:marTop w:val="0"/>
                  <w:marBottom w:val="0"/>
                  <w:divBdr>
                    <w:top w:val="none" w:sz="0" w:space="0" w:color="auto"/>
                    <w:left w:val="none" w:sz="0" w:space="0" w:color="auto"/>
                    <w:bottom w:val="none" w:sz="0" w:space="0" w:color="auto"/>
                    <w:right w:val="none" w:sz="0" w:space="0" w:color="auto"/>
                  </w:divBdr>
                  <w:divsChild>
                    <w:div w:id="1332640809">
                      <w:marLeft w:val="0"/>
                      <w:marRight w:val="0"/>
                      <w:marTop w:val="0"/>
                      <w:marBottom w:val="0"/>
                      <w:divBdr>
                        <w:top w:val="none" w:sz="0" w:space="0" w:color="auto"/>
                        <w:left w:val="none" w:sz="0" w:space="0" w:color="auto"/>
                        <w:bottom w:val="none" w:sz="0" w:space="0" w:color="auto"/>
                        <w:right w:val="none" w:sz="0" w:space="0" w:color="auto"/>
                      </w:divBdr>
                    </w:div>
                    <w:div w:id="1401294367">
                      <w:marLeft w:val="0"/>
                      <w:marRight w:val="0"/>
                      <w:marTop w:val="0"/>
                      <w:marBottom w:val="0"/>
                      <w:divBdr>
                        <w:top w:val="none" w:sz="0" w:space="0" w:color="auto"/>
                        <w:left w:val="none" w:sz="0" w:space="0" w:color="auto"/>
                        <w:bottom w:val="none" w:sz="0" w:space="0" w:color="auto"/>
                        <w:right w:val="none" w:sz="0" w:space="0" w:color="auto"/>
                      </w:divBdr>
                    </w:div>
                    <w:div w:id="1410076728">
                      <w:marLeft w:val="0"/>
                      <w:marRight w:val="0"/>
                      <w:marTop w:val="0"/>
                      <w:marBottom w:val="0"/>
                      <w:divBdr>
                        <w:top w:val="none" w:sz="0" w:space="0" w:color="auto"/>
                        <w:left w:val="none" w:sz="0" w:space="0" w:color="auto"/>
                        <w:bottom w:val="none" w:sz="0" w:space="0" w:color="auto"/>
                        <w:right w:val="none" w:sz="0" w:space="0" w:color="auto"/>
                      </w:divBdr>
                    </w:div>
                  </w:divsChild>
                </w:div>
                <w:div w:id="1366834526">
                  <w:marLeft w:val="0"/>
                  <w:marRight w:val="0"/>
                  <w:marTop w:val="0"/>
                  <w:marBottom w:val="0"/>
                  <w:divBdr>
                    <w:top w:val="none" w:sz="0" w:space="0" w:color="auto"/>
                    <w:left w:val="none" w:sz="0" w:space="0" w:color="auto"/>
                    <w:bottom w:val="none" w:sz="0" w:space="0" w:color="auto"/>
                    <w:right w:val="none" w:sz="0" w:space="0" w:color="auto"/>
                  </w:divBdr>
                  <w:divsChild>
                    <w:div w:id="1501966325">
                      <w:marLeft w:val="0"/>
                      <w:marRight w:val="0"/>
                      <w:marTop w:val="0"/>
                      <w:marBottom w:val="0"/>
                      <w:divBdr>
                        <w:top w:val="none" w:sz="0" w:space="0" w:color="auto"/>
                        <w:left w:val="none" w:sz="0" w:space="0" w:color="auto"/>
                        <w:bottom w:val="none" w:sz="0" w:space="0" w:color="auto"/>
                        <w:right w:val="none" w:sz="0" w:space="0" w:color="auto"/>
                      </w:divBdr>
                    </w:div>
                  </w:divsChild>
                </w:div>
                <w:div w:id="1584994740">
                  <w:marLeft w:val="0"/>
                  <w:marRight w:val="0"/>
                  <w:marTop w:val="0"/>
                  <w:marBottom w:val="0"/>
                  <w:divBdr>
                    <w:top w:val="none" w:sz="0" w:space="0" w:color="auto"/>
                    <w:left w:val="none" w:sz="0" w:space="0" w:color="auto"/>
                    <w:bottom w:val="none" w:sz="0" w:space="0" w:color="auto"/>
                    <w:right w:val="none" w:sz="0" w:space="0" w:color="auto"/>
                  </w:divBdr>
                  <w:divsChild>
                    <w:div w:id="2027750716">
                      <w:marLeft w:val="0"/>
                      <w:marRight w:val="0"/>
                      <w:marTop w:val="0"/>
                      <w:marBottom w:val="0"/>
                      <w:divBdr>
                        <w:top w:val="none" w:sz="0" w:space="0" w:color="auto"/>
                        <w:left w:val="none" w:sz="0" w:space="0" w:color="auto"/>
                        <w:bottom w:val="none" w:sz="0" w:space="0" w:color="auto"/>
                        <w:right w:val="none" w:sz="0" w:space="0" w:color="auto"/>
                      </w:divBdr>
                    </w:div>
                  </w:divsChild>
                </w:div>
                <w:div w:id="1606963369">
                  <w:marLeft w:val="0"/>
                  <w:marRight w:val="0"/>
                  <w:marTop w:val="0"/>
                  <w:marBottom w:val="0"/>
                  <w:divBdr>
                    <w:top w:val="none" w:sz="0" w:space="0" w:color="auto"/>
                    <w:left w:val="none" w:sz="0" w:space="0" w:color="auto"/>
                    <w:bottom w:val="none" w:sz="0" w:space="0" w:color="auto"/>
                    <w:right w:val="none" w:sz="0" w:space="0" w:color="auto"/>
                  </w:divBdr>
                  <w:divsChild>
                    <w:div w:id="373701251">
                      <w:marLeft w:val="0"/>
                      <w:marRight w:val="0"/>
                      <w:marTop w:val="0"/>
                      <w:marBottom w:val="0"/>
                      <w:divBdr>
                        <w:top w:val="none" w:sz="0" w:space="0" w:color="auto"/>
                        <w:left w:val="none" w:sz="0" w:space="0" w:color="auto"/>
                        <w:bottom w:val="none" w:sz="0" w:space="0" w:color="auto"/>
                        <w:right w:val="none" w:sz="0" w:space="0" w:color="auto"/>
                      </w:divBdr>
                    </w:div>
                  </w:divsChild>
                </w:div>
                <w:div w:id="1630280489">
                  <w:marLeft w:val="0"/>
                  <w:marRight w:val="0"/>
                  <w:marTop w:val="0"/>
                  <w:marBottom w:val="0"/>
                  <w:divBdr>
                    <w:top w:val="none" w:sz="0" w:space="0" w:color="auto"/>
                    <w:left w:val="none" w:sz="0" w:space="0" w:color="auto"/>
                    <w:bottom w:val="none" w:sz="0" w:space="0" w:color="auto"/>
                    <w:right w:val="none" w:sz="0" w:space="0" w:color="auto"/>
                  </w:divBdr>
                  <w:divsChild>
                    <w:div w:id="1645355406">
                      <w:marLeft w:val="0"/>
                      <w:marRight w:val="0"/>
                      <w:marTop w:val="0"/>
                      <w:marBottom w:val="0"/>
                      <w:divBdr>
                        <w:top w:val="none" w:sz="0" w:space="0" w:color="auto"/>
                        <w:left w:val="none" w:sz="0" w:space="0" w:color="auto"/>
                        <w:bottom w:val="none" w:sz="0" w:space="0" w:color="auto"/>
                        <w:right w:val="none" w:sz="0" w:space="0" w:color="auto"/>
                      </w:divBdr>
                    </w:div>
                  </w:divsChild>
                </w:div>
                <w:div w:id="1661225292">
                  <w:marLeft w:val="0"/>
                  <w:marRight w:val="0"/>
                  <w:marTop w:val="0"/>
                  <w:marBottom w:val="0"/>
                  <w:divBdr>
                    <w:top w:val="none" w:sz="0" w:space="0" w:color="auto"/>
                    <w:left w:val="none" w:sz="0" w:space="0" w:color="auto"/>
                    <w:bottom w:val="none" w:sz="0" w:space="0" w:color="auto"/>
                    <w:right w:val="none" w:sz="0" w:space="0" w:color="auto"/>
                  </w:divBdr>
                  <w:divsChild>
                    <w:div w:id="1698771924">
                      <w:marLeft w:val="0"/>
                      <w:marRight w:val="0"/>
                      <w:marTop w:val="0"/>
                      <w:marBottom w:val="0"/>
                      <w:divBdr>
                        <w:top w:val="none" w:sz="0" w:space="0" w:color="auto"/>
                        <w:left w:val="none" w:sz="0" w:space="0" w:color="auto"/>
                        <w:bottom w:val="none" w:sz="0" w:space="0" w:color="auto"/>
                        <w:right w:val="none" w:sz="0" w:space="0" w:color="auto"/>
                      </w:divBdr>
                    </w:div>
                    <w:div w:id="1915119963">
                      <w:marLeft w:val="0"/>
                      <w:marRight w:val="0"/>
                      <w:marTop w:val="0"/>
                      <w:marBottom w:val="0"/>
                      <w:divBdr>
                        <w:top w:val="none" w:sz="0" w:space="0" w:color="auto"/>
                        <w:left w:val="none" w:sz="0" w:space="0" w:color="auto"/>
                        <w:bottom w:val="none" w:sz="0" w:space="0" w:color="auto"/>
                        <w:right w:val="none" w:sz="0" w:space="0" w:color="auto"/>
                      </w:divBdr>
                    </w:div>
                  </w:divsChild>
                </w:div>
                <w:div w:id="1753774711">
                  <w:marLeft w:val="0"/>
                  <w:marRight w:val="0"/>
                  <w:marTop w:val="0"/>
                  <w:marBottom w:val="0"/>
                  <w:divBdr>
                    <w:top w:val="none" w:sz="0" w:space="0" w:color="auto"/>
                    <w:left w:val="none" w:sz="0" w:space="0" w:color="auto"/>
                    <w:bottom w:val="none" w:sz="0" w:space="0" w:color="auto"/>
                    <w:right w:val="none" w:sz="0" w:space="0" w:color="auto"/>
                  </w:divBdr>
                  <w:divsChild>
                    <w:div w:id="1665401151">
                      <w:marLeft w:val="0"/>
                      <w:marRight w:val="0"/>
                      <w:marTop w:val="0"/>
                      <w:marBottom w:val="0"/>
                      <w:divBdr>
                        <w:top w:val="none" w:sz="0" w:space="0" w:color="auto"/>
                        <w:left w:val="none" w:sz="0" w:space="0" w:color="auto"/>
                        <w:bottom w:val="none" w:sz="0" w:space="0" w:color="auto"/>
                        <w:right w:val="none" w:sz="0" w:space="0" w:color="auto"/>
                      </w:divBdr>
                    </w:div>
                    <w:div w:id="1728456499">
                      <w:marLeft w:val="0"/>
                      <w:marRight w:val="0"/>
                      <w:marTop w:val="0"/>
                      <w:marBottom w:val="0"/>
                      <w:divBdr>
                        <w:top w:val="none" w:sz="0" w:space="0" w:color="auto"/>
                        <w:left w:val="none" w:sz="0" w:space="0" w:color="auto"/>
                        <w:bottom w:val="none" w:sz="0" w:space="0" w:color="auto"/>
                        <w:right w:val="none" w:sz="0" w:space="0" w:color="auto"/>
                      </w:divBdr>
                    </w:div>
                  </w:divsChild>
                </w:div>
                <w:div w:id="1782260368">
                  <w:marLeft w:val="0"/>
                  <w:marRight w:val="0"/>
                  <w:marTop w:val="0"/>
                  <w:marBottom w:val="0"/>
                  <w:divBdr>
                    <w:top w:val="none" w:sz="0" w:space="0" w:color="auto"/>
                    <w:left w:val="none" w:sz="0" w:space="0" w:color="auto"/>
                    <w:bottom w:val="none" w:sz="0" w:space="0" w:color="auto"/>
                    <w:right w:val="none" w:sz="0" w:space="0" w:color="auto"/>
                  </w:divBdr>
                  <w:divsChild>
                    <w:div w:id="392432143">
                      <w:marLeft w:val="0"/>
                      <w:marRight w:val="0"/>
                      <w:marTop w:val="0"/>
                      <w:marBottom w:val="0"/>
                      <w:divBdr>
                        <w:top w:val="none" w:sz="0" w:space="0" w:color="auto"/>
                        <w:left w:val="none" w:sz="0" w:space="0" w:color="auto"/>
                        <w:bottom w:val="none" w:sz="0" w:space="0" w:color="auto"/>
                        <w:right w:val="none" w:sz="0" w:space="0" w:color="auto"/>
                      </w:divBdr>
                    </w:div>
                  </w:divsChild>
                </w:div>
                <w:div w:id="1790011241">
                  <w:marLeft w:val="0"/>
                  <w:marRight w:val="0"/>
                  <w:marTop w:val="0"/>
                  <w:marBottom w:val="0"/>
                  <w:divBdr>
                    <w:top w:val="none" w:sz="0" w:space="0" w:color="auto"/>
                    <w:left w:val="none" w:sz="0" w:space="0" w:color="auto"/>
                    <w:bottom w:val="none" w:sz="0" w:space="0" w:color="auto"/>
                    <w:right w:val="none" w:sz="0" w:space="0" w:color="auto"/>
                  </w:divBdr>
                  <w:divsChild>
                    <w:div w:id="1970472519">
                      <w:marLeft w:val="0"/>
                      <w:marRight w:val="0"/>
                      <w:marTop w:val="0"/>
                      <w:marBottom w:val="0"/>
                      <w:divBdr>
                        <w:top w:val="none" w:sz="0" w:space="0" w:color="auto"/>
                        <w:left w:val="none" w:sz="0" w:space="0" w:color="auto"/>
                        <w:bottom w:val="none" w:sz="0" w:space="0" w:color="auto"/>
                        <w:right w:val="none" w:sz="0" w:space="0" w:color="auto"/>
                      </w:divBdr>
                    </w:div>
                  </w:divsChild>
                </w:div>
                <w:div w:id="1814518556">
                  <w:marLeft w:val="0"/>
                  <w:marRight w:val="0"/>
                  <w:marTop w:val="0"/>
                  <w:marBottom w:val="0"/>
                  <w:divBdr>
                    <w:top w:val="none" w:sz="0" w:space="0" w:color="auto"/>
                    <w:left w:val="none" w:sz="0" w:space="0" w:color="auto"/>
                    <w:bottom w:val="none" w:sz="0" w:space="0" w:color="auto"/>
                    <w:right w:val="none" w:sz="0" w:space="0" w:color="auto"/>
                  </w:divBdr>
                  <w:divsChild>
                    <w:div w:id="319237604">
                      <w:marLeft w:val="0"/>
                      <w:marRight w:val="0"/>
                      <w:marTop w:val="0"/>
                      <w:marBottom w:val="0"/>
                      <w:divBdr>
                        <w:top w:val="none" w:sz="0" w:space="0" w:color="auto"/>
                        <w:left w:val="none" w:sz="0" w:space="0" w:color="auto"/>
                        <w:bottom w:val="none" w:sz="0" w:space="0" w:color="auto"/>
                        <w:right w:val="none" w:sz="0" w:space="0" w:color="auto"/>
                      </w:divBdr>
                    </w:div>
                    <w:div w:id="543566406">
                      <w:marLeft w:val="0"/>
                      <w:marRight w:val="0"/>
                      <w:marTop w:val="0"/>
                      <w:marBottom w:val="0"/>
                      <w:divBdr>
                        <w:top w:val="none" w:sz="0" w:space="0" w:color="auto"/>
                        <w:left w:val="none" w:sz="0" w:space="0" w:color="auto"/>
                        <w:bottom w:val="none" w:sz="0" w:space="0" w:color="auto"/>
                        <w:right w:val="none" w:sz="0" w:space="0" w:color="auto"/>
                      </w:divBdr>
                    </w:div>
                    <w:div w:id="1346443398">
                      <w:marLeft w:val="0"/>
                      <w:marRight w:val="0"/>
                      <w:marTop w:val="0"/>
                      <w:marBottom w:val="0"/>
                      <w:divBdr>
                        <w:top w:val="none" w:sz="0" w:space="0" w:color="auto"/>
                        <w:left w:val="none" w:sz="0" w:space="0" w:color="auto"/>
                        <w:bottom w:val="none" w:sz="0" w:space="0" w:color="auto"/>
                        <w:right w:val="none" w:sz="0" w:space="0" w:color="auto"/>
                      </w:divBdr>
                    </w:div>
                  </w:divsChild>
                </w:div>
                <w:div w:id="1889075338">
                  <w:marLeft w:val="0"/>
                  <w:marRight w:val="0"/>
                  <w:marTop w:val="0"/>
                  <w:marBottom w:val="0"/>
                  <w:divBdr>
                    <w:top w:val="none" w:sz="0" w:space="0" w:color="auto"/>
                    <w:left w:val="none" w:sz="0" w:space="0" w:color="auto"/>
                    <w:bottom w:val="none" w:sz="0" w:space="0" w:color="auto"/>
                    <w:right w:val="none" w:sz="0" w:space="0" w:color="auto"/>
                  </w:divBdr>
                  <w:divsChild>
                    <w:div w:id="6122532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62421158">
          <w:marLeft w:val="0"/>
          <w:marRight w:val="0"/>
          <w:marTop w:val="0"/>
          <w:marBottom w:val="0"/>
          <w:divBdr>
            <w:top w:val="none" w:sz="0" w:space="0" w:color="auto"/>
            <w:left w:val="none" w:sz="0" w:space="0" w:color="auto"/>
            <w:bottom w:val="none" w:sz="0" w:space="0" w:color="auto"/>
            <w:right w:val="none" w:sz="0" w:space="0" w:color="auto"/>
          </w:divBdr>
        </w:div>
        <w:div w:id="1962833848">
          <w:marLeft w:val="0"/>
          <w:marRight w:val="0"/>
          <w:marTop w:val="0"/>
          <w:marBottom w:val="0"/>
          <w:divBdr>
            <w:top w:val="none" w:sz="0" w:space="0" w:color="auto"/>
            <w:left w:val="none" w:sz="0" w:space="0" w:color="auto"/>
            <w:bottom w:val="none" w:sz="0" w:space="0" w:color="auto"/>
            <w:right w:val="none" w:sz="0" w:space="0" w:color="auto"/>
          </w:divBdr>
        </w:div>
        <w:div w:id="1965116389">
          <w:marLeft w:val="0"/>
          <w:marRight w:val="0"/>
          <w:marTop w:val="0"/>
          <w:marBottom w:val="0"/>
          <w:divBdr>
            <w:top w:val="none" w:sz="0" w:space="0" w:color="auto"/>
            <w:left w:val="none" w:sz="0" w:space="0" w:color="auto"/>
            <w:bottom w:val="none" w:sz="0" w:space="0" w:color="auto"/>
            <w:right w:val="none" w:sz="0" w:space="0" w:color="auto"/>
          </w:divBdr>
          <w:divsChild>
            <w:div w:id="108666485">
              <w:marLeft w:val="0"/>
              <w:marRight w:val="0"/>
              <w:marTop w:val="0"/>
              <w:marBottom w:val="0"/>
              <w:divBdr>
                <w:top w:val="none" w:sz="0" w:space="0" w:color="auto"/>
                <w:left w:val="none" w:sz="0" w:space="0" w:color="auto"/>
                <w:bottom w:val="none" w:sz="0" w:space="0" w:color="auto"/>
                <w:right w:val="none" w:sz="0" w:space="0" w:color="auto"/>
              </w:divBdr>
            </w:div>
            <w:div w:id="1831209367">
              <w:marLeft w:val="0"/>
              <w:marRight w:val="0"/>
              <w:marTop w:val="0"/>
              <w:marBottom w:val="0"/>
              <w:divBdr>
                <w:top w:val="none" w:sz="0" w:space="0" w:color="auto"/>
                <w:left w:val="none" w:sz="0" w:space="0" w:color="auto"/>
                <w:bottom w:val="none" w:sz="0" w:space="0" w:color="auto"/>
                <w:right w:val="none" w:sz="0" w:space="0" w:color="auto"/>
              </w:divBdr>
            </w:div>
          </w:divsChild>
        </w:div>
        <w:div w:id="1965378884">
          <w:marLeft w:val="0"/>
          <w:marRight w:val="0"/>
          <w:marTop w:val="0"/>
          <w:marBottom w:val="0"/>
          <w:divBdr>
            <w:top w:val="none" w:sz="0" w:space="0" w:color="auto"/>
            <w:left w:val="none" w:sz="0" w:space="0" w:color="auto"/>
            <w:bottom w:val="none" w:sz="0" w:space="0" w:color="auto"/>
            <w:right w:val="none" w:sz="0" w:space="0" w:color="auto"/>
          </w:divBdr>
        </w:div>
        <w:div w:id="1966737631">
          <w:marLeft w:val="0"/>
          <w:marRight w:val="0"/>
          <w:marTop w:val="0"/>
          <w:marBottom w:val="0"/>
          <w:divBdr>
            <w:top w:val="none" w:sz="0" w:space="0" w:color="auto"/>
            <w:left w:val="none" w:sz="0" w:space="0" w:color="auto"/>
            <w:bottom w:val="none" w:sz="0" w:space="0" w:color="auto"/>
            <w:right w:val="none" w:sz="0" w:space="0" w:color="auto"/>
          </w:divBdr>
        </w:div>
        <w:div w:id="1972516005">
          <w:marLeft w:val="0"/>
          <w:marRight w:val="0"/>
          <w:marTop w:val="0"/>
          <w:marBottom w:val="0"/>
          <w:divBdr>
            <w:top w:val="none" w:sz="0" w:space="0" w:color="auto"/>
            <w:left w:val="none" w:sz="0" w:space="0" w:color="auto"/>
            <w:bottom w:val="none" w:sz="0" w:space="0" w:color="auto"/>
            <w:right w:val="none" w:sz="0" w:space="0" w:color="auto"/>
          </w:divBdr>
        </w:div>
        <w:div w:id="1973752296">
          <w:marLeft w:val="0"/>
          <w:marRight w:val="0"/>
          <w:marTop w:val="0"/>
          <w:marBottom w:val="0"/>
          <w:divBdr>
            <w:top w:val="none" w:sz="0" w:space="0" w:color="auto"/>
            <w:left w:val="none" w:sz="0" w:space="0" w:color="auto"/>
            <w:bottom w:val="none" w:sz="0" w:space="0" w:color="auto"/>
            <w:right w:val="none" w:sz="0" w:space="0" w:color="auto"/>
          </w:divBdr>
          <w:divsChild>
            <w:div w:id="529300871">
              <w:marLeft w:val="0"/>
              <w:marRight w:val="0"/>
              <w:marTop w:val="0"/>
              <w:marBottom w:val="0"/>
              <w:divBdr>
                <w:top w:val="none" w:sz="0" w:space="0" w:color="auto"/>
                <w:left w:val="none" w:sz="0" w:space="0" w:color="auto"/>
                <w:bottom w:val="none" w:sz="0" w:space="0" w:color="auto"/>
                <w:right w:val="none" w:sz="0" w:space="0" w:color="auto"/>
              </w:divBdr>
            </w:div>
            <w:div w:id="1334262207">
              <w:marLeft w:val="0"/>
              <w:marRight w:val="0"/>
              <w:marTop w:val="0"/>
              <w:marBottom w:val="0"/>
              <w:divBdr>
                <w:top w:val="none" w:sz="0" w:space="0" w:color="auto"/>
                <w:left w:val="none" w:sz="0" w:space="0" w:color="auto"/>
                <w:bottom w:val="none" w:sz="0" w:space="0" w:color="auto"/>
                <w:right w:val="none" w:sz="0" w:space="0" w:color="auto"/>
              </w:divBdr>
            </w:div>
          </w:divsChild>
        </w:div>
        <w:div w:id="1977831450">
          <w:marLeft w:val="0"/>
          <w:marRight w:val="0"/>
          <w:marTop w:val="0"/>
          <w:marBottom w:val="0"/>
          <w:divBdr>
            <w:top w:val="none" w:sz="0" w:space="0" w:color="auto"/>
            <w:left w:val="none" w:sz="0" w:space="0" w:color="auto"/>
            <w:bottom w:val="none" w:sz="0" w:space="0" w:color="auto"/>
            <w:right w:val="none" w:sz="0" w:space="0" w:color="auto"/>
          </w:divBdr>
        </w:div>
        <w:div w:id="1980574594">
          <w:marLeft w:val="0"/>
          <w:marRight w:val="0"/>
          <w:marTop w:val="0"/>
          <w:marBottom w:val="0"/>
          <w:divBdr>
            <w:top w:val="none" w:sz="0" w:space="0" w:color="auto"/>
            <w:left w:val="none" w:sz="0" w:space="0" w:color="auto"/>
            <w:bottom w:val="none" w:sz="0" w:space="0" w:color="auto"/>
            <w:right w:val="none" w:sz="0" w:space="0" w:color="auto"/>
          </w:divBdr>
          <w:divsChild>
            <w:div w:id="1011563827">
              <w:marLeft w:val="-75"/>
              <w:marRight w:val="0"/>
              <w:marTop w:val="30"/>
              <w:marBottom w:val="30"/>
              <w:divBdr>
                <w:top w:val="none" w:sz="0" w:space="0" w:color="auto"/>
                <w:left w:val="none" w:sz="0" w:space="0" w:color="auto"/>
                <w:bottom w:val="none" w:sz="0" w:space="0" w:color="auto"/>
                <w:right w:val="none" w:sz="0" w:space="0" w:color="auto"/>
              </w:divBdr>
              <w:divsChild>
                <w:div w:id="190652298">
                  <w:marLeft w:val="0"/>
                  <w:marRight w:val="0"/>
                  <w:marTop w:val="0"/>
                  <w:marBottom w:val="0"/>
                  <w:divBdr>
                    <w:top w:val="none" w:sz="0" w:space="0" w:color="auto"/>
                    <w:left w:val="none" w:sz="0" w:space="0" w:color="auto"/>
                    <w:bottom w:val="none" w:sz="0" w:space="0" w:color="auto"/>
                    <w:right w:val="none" w:sz="0" w:space="0" w:color="auto"/>
                  </w:divBdr>
                  <w:divsChild>
                    <w:div w:id="1598173484">
                      <w:marLeft w:val="0"/>
                      <w:marRight w:val="0"/>
                      <w:marTop w:val="0"/>
                      <w:marBottom w:val="0"/>
                      <w:divBdr>
                        <w:top w:val="none" w:sz="0" w:space="0" w:color="auto"/>
                        <w:left w:val="none" w:sz="0" w:space="0" w:color="auto"/>
                        <w:bottom w:val="none" w:sz="0" w:space="0" w:color="auto"/>
                        <w:right w:val="none" w:sz="0" w:space="0" w:color="auto"/>
                      </w:divBdr>
                    </w:div>
                  </w:divsChild>
                </w:div>
                <w:div w:id="242691829">
                  <w:marLeft w:val="0"/>
                  <w:marRight w:val="0"/>
                  <w:marTop w:val="0"/>
                  <w:marBottom w:val="0"/>
                  <w:divBdr>
                    <w:top w:val="none" w:sz="0" w:space="0" w:color="auto"/>
                    <w:left w:val="none" w:sz="0" w:space="0" w:color="auto"/>
                    <w:bottom w:val="none" w:sz="0" w:space="0" w:color="auto"/>
                    <w:right w:val="none" w:sz="0" w:space="0" w:color="auto"/>
                  </w:divBdr>
                  <w:divsChild>
                    <w:div w:id="1867793320">
                      <w:marLeft w:val="0"/>
                      <w:marRight w:val="0"/>
                      <w:marTop w:val="0"/>
                      <w:marBottom w:val="0"/>
                      <w:divBdr>
                        <w:top w:val="none" w:sz="0" w:space="0" w:color="auto"/>
                        <w:left w:val="none" w:sz="0" w:space="0" w:color="auto"/>
                        <w:bottom w:val="none" w:sz="0" w:space="0" w:color="auto"/>
                        <w:right w:val="none" w:sz="0" w:space="0" w:color="auto"/>
                      </w:divBdr>
                    </w:div>
                  </w:divsChild>
                </w:div>
                <w:div w:id="264851650">
                  <w:marLeft w:val="0"/>
                  <w:marRight w:val="0"/>
                  <w:marTop w:val="0"/>
                  <w:marBottom w:val="0"/>
                  <w:divBdr>
                    <w:top w:val="none" w:sz="0" w:space="0" w:color="auto"/>
                    <w:left w:val="none" w:sz="0" w:space="0" w:color="auto"/>
                    <w:bottom w:val="none" w:sz="0" w:space="0" w:color="auto"/>
                    <w:right w:val="none" w:sz="0" w:space="0" w:color="auto"/>
                  </w:divBdr>
                  <w:divsChild>
                    <w:div w:id="1295910035">
                      <w:marLeft w:val="0"/>
                      <w:marRight w:val="0"/>
                      <w:marTop w:val="0"/>
                      <w:marBottom w:val="0"/>
                      <w:divBdr>
                        <w:top w:val="none" w:sz="0" w:space="0" w:color="auto"/>
                        <w:left w:val="none" w:sz="0" w:space="0" w:color="auto"/>
                        <w:bottom w:val="none" w:sz="0" w:space="0" w:color="auto"/>
                        <w:right w:val="none" w:sz="0" w:space="0" w:color="auto"/>
                      </w:divBdr>
                    </w:div>
                  </w:divsChild>
                </w:div>
                <w:div w:id="271059935">
                  <w:marLeft w:val="0"/>
                  <w:marRight w:val="0"/>
                  <w:marTop w:val="0"/>
                  <w:marBottom w:val="0"/>
                  <w:divBdr>
                    <w:top w:val="none" w:sz="0" w:space="0" w:color="auto"/>
                    <w:left w:val="none" w:sz="0" w:space="0" w:color="auto"/>
                    <w:bottom w:val="none" w:sz="0" w:space="0" w:color="auto"/>
                    <w:right w:val="none" w:sz="0" w:space="0" w:color="auto"/>
                  </w:divBdr>
                  <w:divsChild>
                    <w:div w:id="223567952">
                      <w:marLeft w:val="0"/>
                      <w:marRight w:val="0"/>
                      <w:marTop w:val="0"/>
                      <w:marBottom w:val="0"/>
                      <w:divBdr>
                        <w:top w:val="none" w:sz="0" w:space="0" w:color="auto"/>
                        <w:left w:val="none" w:sz="0" w:space="0" w:color="auto"/>
                        <w:bottom w:val="none" w:sz="0" w:space="0" w:color="auto"/>
                        <w:right w:val="none" w:sz="0" w:space="0" w:color="auto"/>
                      </w:divBdr>
                    </w:div>
                  </w:divsChild>
                </w:div>
                <w:div w:id="369843675">
                  <w:marLeft w:val="0"/>
                  <w:marRight w:val="0"/>
                  <w:marTop w:val="0"/>
                  <w:marBottom w:val="0"/>
                  <w:divBdr>
                    <w:top w:val="none" w:sz="0" w:space="0" w:color="auto"/>
                    <w:left w:val="none" w:sz="0" w:space="0" w:color="auto"/>
                    <w:bottom w:val="none" w:sz="0" w:space="0" w:color="auto"/>
                    <w:right w:val="none" w:sz="0" w:space="0" w:color="auto"/>
                  </w:divBdr>
                  <w:divsChild>
                    <w:div w:id="1364557600">
                      <w:marLeft w:val="0"/>
                      <w:marRight w:val="0"/>
                      <w:marTop w:val="0"/>
                      <w:marBottom w:val="0"/>
                      <w:divBdr>
                        <w:top w:val="none" w:sz="0" w:space="0" w:color="auto"/>
                        <w:left w:val="none" w:sz="0" w:space="0" w:color="auto"/>
                        <w:bottom w:val="none" w:sz="0" w:space="0" w:color="auto"/>
                        <w:right w:val="none" w:sz="0" w:space="0" w:color="auto"/>
                      </w:divBdr>
                    </w:div>
                  </w:divsChild>
                </w:div>
                <w:div w:id="494958211">
                  <w:marLeft w:val="0"/>
                  <w:marRight w:val="0"/>
                  <w:marTop w:val="0"/>
                  <w:marBottom w:val="0"/>
                  <w:divBdr>
                    <w:top w:val="none" w:sz="0" w:space="0" w:color="auto"/>
                    <w:left w:val="none" w:sz="0" w:space="0" w:color="auto"/>
                    <w:bottom w:val="none" w:sz="0" w:space="0" w:color="auto"/>
                    <w:right w:val="none" w:sz="0" w:space="0" w:color="auto"/>
                  </w:divBdr>
                  <w:divsChild>
                    <w:div w:id="1861896078">
                      <w:marLeft w:val="0"/>
                      <w:marRight w:val="0"/>
                      <w:marTop w:val="0"/>
                      <w:marBottom w:val="0"/>
                      <w:divBdr>
                        <w:top w:val="none" w:sz="0" w:space="0" w:color="auto"/>
                        <w:left w:val="none" w:sz="0" w:space="0" w:color="auto"/>
                        <w:bottom w:val="none" w:sz="0" w:space="0" w:color="auto"/>
                        <w:right w:val="none" w:sz="0" w:space="0" w:color="auto"/>
                      </w:divBdr>
                    </w:div>
                  </w:divsChild>
                </w:div>
                <w:div w:id="512499126">
                  <w:marLeft w:val="0"/>
                  <w:marRight w:val="0"/>
                  <w:marTop w:val="0"/>
                  <w:marBottom w:val="0"/>
                  <w:divBdr>
                    <w:top w:val="none" w:sz="0" w:space="0" w:color="auto"/>
                    <w:left w:val="none" w:sz="0" w:space="0" w:color="auto"/>
                    <w:bottom w:val="none" w:sz="0" w:space="0" w:color="auto"/>
                    <w:right w:val="none" w:sz="0" w:space="0" w:color="auto"/>
                  </w:divBdr>
                  <w:divsChild>
                    <w:div w:id="250092043">
                      <w:marLeft w:val="0"/>
                      <w:marRight w:val="0"/>
                      <w:marTop w:val="0"/>
                      <w:marBottom w:val="0"/>
                      <w:divBdr>
                        <w:top w:val="none" w:sz="0" w:space="0" w:color="auto"/>
                        <w:left w:val="none" w:sz="0" w:space="0" w:color="auto"/>
                        <w:bottom w:val="none" w:sz="0" w:space="0" w:color="auto"/>
                        <w:right w:val="none" w:sz="0" w:space="0" w:color="auto"/>
                      </w:divBdr>
                    </w:div>
                  </w:divsChild>
                </w:div>
                <w:div w:id="728922814">
                  <w:marLeft w:val="0"/>
                  <w:marRight w:val="0"/>
                  <w:marTop w:val="0"/>
                  <w:marBottom w:val="0"/>
                  <w:divBdr>
                    <w:top w:val="none" w:sz="0" w:space="0" w:color="auto"/>
                    <w:left w:val="none" w:sz="0" w:space="0" w:color="auto"/>
                    <w:bottom w:val="none" w:sz="0" w:space="0" w:color="auto"/>
                    <w:right w:val="none" w:sz="0" w:space="0" w:color="auto"/>
                  </w:divBdr>
                  <w:divsChild>
                    <w:div w:id="1293637682">
                      <w:marLeft w:val="0"/>
                      <w:marRight w:val="0"/>
                      <w:marTop w:val="0"/>
                      <w:marBottom w:val="0"/>
                      <w:divBdr>
                        <w:top w:val="none" w:sz="0" w:space="0" w:color="auto"/>
                        <w:left w:val="none" w:sz="0" w:space="0" w:color="auto"/>
                        <w:bottom w:val="none" w:sz="0" w:space="0" w:color="auto"/>
                        <w:right w:val="none" w:sz="0" w:space="0" w:color="auto"/>
                      </w:divBdr>
                    </w:div>
                  </w:divsChild>
                </w:div>
                <w:div w:id="761338165">
                  <w:marLeft w:val="0"/>
                  <w:marRight w:val="0"/>
                  <w:marTop w:val="0"/>
                  <w:marBottom w:val="0"/>
                  <w:divBdr>
                    <w:top w:val="none" w:sz="0" w:space="0" w:color="auto"/>
                    <w:left w:val="none" w:sz="0" w:space="0" w:color="auto"/>
                    <w:bottom w:val="none" w:sz="0" w:space="0" w:color="auto"/>
                    <w:right w:val="none" w:sz="0" w:space="0" w:color="auto"/>
                  </w:divBdr>
                  <w:divsChild>
                    <w:div w:id="876089586">
                      <w:marLeft w:val="0"/>
                      <w:marRight w:val="0"/>
                      <w:marTop w:val="0"/>
                      <w:marBottom w:val="0"/>
                      <w:divBdr>
                        <w:top w:val="none" w:sz="0" w:space="0" w:color="auto"/>
                        <w:left w:val="none" w:sz="0" w:space="0" w:color="auto"/>
                        <w:bottom w:val="none" w:sz="0" w:space="0" w:color="auto"/>
                        <w:right w:val="none" w:sz="0" w:space="0" w:color="auto"/>
                      </w:divBdr>
                    </w:div>
                  </w:divsChild>
                </w:div>
                <w:div w:id="825588488">
                  <w:marLeft w:val="0"/>
                  <w:marRight w:val="0"/>
                  <w:marTop w:val="0"/>
                  <w:marBottom w:val="0"/>
                  <w:divBdr>
                    <w:top w:val="none" w:sz="0" w:space="0" w:color="auto"/>
                    <w:left w:val="none" w:sz="0" w:space="0" w:color="auto"/>
                    <w:bottom w:val="none" w:sz="0" w:space="0" w:color="auto"/>
                    <w:right w:val="none" w:sz="0" w:space="0" w:color="auto"/>
                  </w:divBdr>
                  <w:divsChild>
                    <w:div w:id="630130620">
                      <w:marLeft w:val="0"/>
                      <w:marRight w:val="0"/>
                      <w:marTop w:val="0"/>
                      <w:marBottom w:val="0"/>
                      <w:divBdr>
                        <w:top w:val="none" w:sz="0" w:space="0" w:color="auto"/>
                        <w:left w:val="none" w:sz="0" w:space="0" w:color="auto"/>
                        <w:bottom w:val="none" w:sz="0" w:space="0" w:color="auto"/>
                        <w:right w:val="none" w:sz="0" w:space="0" w:color="auto"/>
                      </w:divBdr>
                    </w:div>
                  </w:divsChild>
                </w:div>
                <w:div w:id="961379534">
                  <w:marLeft w:val="0"/>
                  <w:marRight w:val="0"/>
                  <w:marTop w:val="0"/>
                  <w:marBottom w:val="0"/>
                  <w:divBdr>
                    <w:top w:val="none" w:sz="0" w:space="0" w:color="auto"/>
                    <w:left w:val="none" w:sz="0" w:space="0" w:color="auto"/>
                    <w:bottom w:val="none" w:sz="0" w:space="0" w:color="auto"/>
                    <w:right w:val="none" w:sz="0" w:space="0" w:color="auto"/>
                  </w:divBdr>
                  <w:divsChild>
                    <w:div w:id="1307392769">
                      <w:marLeft w:val="0"/>
                      <w:marRight w:val="0"/>
                      <w:marTop w:val="0"/>
                      <w:marBottom w:val="0"/>
                      <w:divBdr>
                        <w:top w:val="none" w:sz="0" w:space="0" w:color="auto"/>
                        <w:left w:val="none" w:sz="0" w:space="0" w:color="auto"/>
                        <w:bottom w:val="none" w:sz="0" w:space="0" w:color="auto"/>
                        <w:right w:val="none" w:sz="0" w:space="0" w:color="auto"/>
                      </w:divBdr>
                    </w:div>
                  </w:divsChild>
                </w:div>
                <w:div w:id="1056658969">
                  <w:marLeft w:val="0"/>
                  <w:marRight w:val="0"/>
                  <w:marTop w:val="0"/>
                  <w:marBottom w:val="0"/>
                  <w:divBdr>
                    <w:top w:val="none" w:sz="0" w:space="0" w:color="auto"/>
                    <w:left w:val="none" w:sz="0" w:space="0" w:color="auto"/>
                    <w:bottom w:val="none" w:sz="0" w:space="0" w:color="auto"/>
                    <w:right w:val="none" w:sz="0" w:space="0" w:color="auto"/>
                  </w:divBdr>
                  <w:divsChild>
                    <w:div w:id="470371018">
                      <w:marLeft w:val="0"/>
                      <w:marRight w:val="0"/>
                      <w:marTop w:val="0"/>
                      <w:marBottom w:val="0"/>
                      <w:divBdr>
                        <w:top w:val="none" w:sz="0" w:space="0" w:color="auto"/>
                        <w:left w:val="none" w:sz="0" w:space="0" w:color="auto"/>
                        <w:bottom w:val="none" w:sz="0" w:space="0" w:color="auto"/>
                        <w:right w:val="none" w:sz="0" w:space="0" w:color="auto"/>
                      </w:divBdr>
                    </w:div>
                  </w:divsChild>
                </w:div>
                <w:div w:id="1143504198">
                  <w:marLeft w:val="0"/>
                  <w:marRight w:val="0"/>
                  <w:marTop w:val="0"/>
                  <w:marBottom w:val="0"/>
                  <w:divBdr>
                    <w:top w:val="none" w:sz="0" w:space="0" w:color="auto"/>
                    <w:left w:val="none" w:sz="0" w:space="0" w:color="auto"/>
                    <w:bottom w:val="none" w:sz="0" w:space="0" w:color="auto"/>
                    <w:right w:val="none" w:sz="0" w:space="0" w:color="auto"/>
                  </w:divBdr>
                  <w:divsChild>
                    <w:div w:id="1760640880">
                      <w:marLeft w:val="0"/>
                      <w:marRight w:val="0"/>
                      <w:marTop w:val="0"/>
                      <w:marBottom w:val="0"/>
                      <w:divBdr>
                        <w:top w:val="none" w:sz="0" w:space="0" w:color="auto"/>
                        <w:left w:val="none" w:sz="0" w:space="0" w:color="auto"/>
                        <w:bottom w:val="none" w:sz="0" w:space="0" w:color="auto"/>
                        <w:right w:val="none" w:sz="0" w:space="0" w:color="auto"/>
                      </w:divBdr>
                    </w:div>
                  </w:divsChild>
                </w:div>
                <w:div w:id="1204907374">
                  <w:marLeft w:val="0"/>
                  <w:marRight w:val="0"/>
                  <w:marTop w:val="0"/>
                  <w:marBottom w:val="0"/>
                  <w:divBdr>
                    <w:top w:val="none" w:sz="0" w:space="0" w:color="auto"/>
                    <w:left w:val="none" w:sz="0" w:space="0" w:color="auto"/>
                    <w:bottom w:val="none" w:sz="0" w:space="0" w:color="auto"/>
                    <w:right w:val="none" w:sz="0" w:space="0" w:color="auto"/>
                  </w:divBdr>
                  <w:divsChild>
                    <w:div w:id="1180507193">
                      <w:marLeft w:val="0"/>
                      <w:marRight w:val="0"/>
                      <w:marTop w:val="0"/>
                      <w:marBottom w:val="0"/>
                      <w:divBdr>
                        <w:top w:val="none" w:sz="0" w:space="0" w:color="auto"/>
                        <w:left w:val="none" w:sz="0" w:space="0" w:color="auto"/>
                        <w:bottom w:val="none" w:sz="0" w:space="0" w:color="auto"/>
                        <w:right w:val="none" w:sz="0" w:space="0" w:color="auto"/>
                      </w:divBdr>
                    </w:div>
                  </w:divsChild>
                </w:div>
                <w:div w:id="1254970986">
                  <w:marLeft w:val="0"/>
                  <w:marRight w:val="0"/>
                  <w:marTop w:val="0"/>
                  <w:marBottom w:val="0"/>
                  <w:divBdr>
                    <w:top w:val="none" w:sz="0" w:space="0" w:color="auto"/>
                    <w:left w:val="none" w:sz="0" w:space="0" w:color="auto"/>
                    <w:bottom w:val="none" w:sz="0" w:space="0" w:color="auto"/>
                    <w:right w:val="none" w:sz="0" w:space="0" w:color="auto"/>
                  </w:divBdr>
                  <w:divsChild>
                    <w:div w:id="1949655709">
                      <w:marLeft w:val="0"/>
                      <w:marRight w:val="0"/>
                      <w:marTop w:val="0"/>
                      <w:marBottom w:val="0"/>
                      <w:divBdr>
                        <w:top w:val="none" w:sz="0" w:space="0" w:color="auto"/>
                        <w:left w:val="none" w:sz="0" w:space="0" w:color="auto"/>
                        <w:bottom w:val="none" w:sz="0" w:space="0" w:color="auto"/>
                        <w:right w:val="none" w:sz="0" w:space="0" w:color="auto"/>
                      </w:divBdr>
                    </w:div>
                  </w:divsChild>
                </w:div>
                <w:div w:id="1278754322">
                  <w:marLeft w:val="0"/>
                  <w:marRight w:val="0"/>
                  <w:marTop w:val="0"/>
                  <w:marBottom w:val="0"/>
                  <w:divBdr>
                    <w:top w:val="none" w:sz="0" w:space="0" w:color="auto"/>
                    <w:left w:val="none" w:sz="0" w:space="0" w:color="auto"/>
                    <w:bottom w:val="none" w:sz="0" w:space="0" w:color="auto"/>
                    <w:right w:val="none" w:sz="0" w:space="0" w:color="auto"/>
                  </w:divBdr>
                  <w:divsChild>
                    <w:div w:id="1052385050">
                      <w:marLeft w:val="0"/>
                      <w:marRight w:val="0"/>
                      <w:marTop w:val="0"/>
                      <w:marBottom w:val="0"/>
                      <w:divBdr>
                        <w:top w:val="none" w:sz="0" w:space="0" w:color="auto"/>
                        <w:left w:val="none" w:sz="0" w:space="0" w:color="auto"/>
                        <w:bottom w:val="none" w:sz="0" w:space="0" w:color="auto"/>
                        <w:right w:val="none" w:sz="0" w:space="0" w:color="auto"/>
                      </w:divBdr>
                    </w:div>
                  </w:divsChild>
                </w:div>
                <w:div w:id="1280839627">
                  <w:marLeft w:val="0"/>
                  <w:marRight w:val="0"/>
                  <w:marTop w:val="0"/>
                  <w:marBottom w:val="0"/>
                  <w:divBdr>
                    <w:top w:val="none" w:sz="0" w:space="0" w:color="auto"/>
                    <w:left w:val="none" w:sz="0" w:space="0" w:color="auto"/>
                    <w:bottom w:val="none" w:sz="0" w:space="0" w:color="auto"/>
                    <w:right w:val="none" w:sz="0" w:space="0" w:color="auto"/>
                  </w:divBdr>
                  <w:divsChild>
                    <w:div w:id="1775056278">
                      <w:marLeft w:val="0"/>
                      <w:marRight w:val="0"/>
                      <w:marTop w:val="0"/>
                      <w:marBottom w:val="0"/>
                      <w:divBdr>
                        <w:top w:val="none" w:sz="0" w:space="0" w:color="auto"/>
                        <w:left w:val="none" w:sz="0" w:space="0" w:color="auto"/>
                        <w:bottom w:val="none" w:sz="0" w:space="0" w:color="auto"/>
                        <w:right w:val="none" w:sz="0" w:space="0" w:color="auto"/>
                      </w:divBdr>
                    </w:div>
                  </w:divsChild>
                </w:div>
                <w:div w:id="1326546793">
                  <w:marLeft w:val="0"/>
                  <w:marRight w:val="0"/>
                  <w:marTop w:val="0"/>
                  <w:marBottom w:val="0"/>
                  <w:divBdr>
                    <w:top w:val="none" w:sz="0" w:space="0" w:color="auto"/>
                    <w:left w:val="none" w:sz="0" w:space="0" w:color="auto"/>
                    <w:bottom w:val="none" w:sz="0" w:space="0" w:color="auto"/>
                    <w:right w:val="none" w:sz="0" w:space="0" w:color="auto"/>
                  </w:divBdr>
                  <w:divsChild>
                    <w:div w:id="610206178">
                      <w:marLeft w:val="0"/>
                      <w:marRight w:val="0"/>
                      <w:marTop w:val="0"/>
                      <w:marBottom w:val="0"/>
                      <w:divBdr>
                        <w:top w:val="none" w:sz="0" w:space="0" w:color="auto"/>
                        <w:left w:val="none" w:sz="0" w:space="0" w:color="auto"/>
                        <w:bottom w:val="none" w:sz="0" w:space="0" w:color="auto"/>
                        <w:right w:val="none" w:sz="0" w:space="0" w:color="auto"/>
                      </w:divBdr>
                    </w:div>
                  </w:divsChild>
                </w:div>
                <w:div w:id="1479225870">
                  <w:marLeft w:val="0"/>
                  <w:marRight w:val="0"/>
                  <w:marTop w:val="0"/>
                  <w:marBottom w:val="0"/>
                  <w:divBdr>
                    <w:top w:val="none" w:sz="0" w:space="0" w:color="auto"/>
                    <w:left w:val="none" w:sz="0" w:space="0" w:color="auto"/>
                    <w:bottom w:val="none" w:sz="0" w:space="0" w:color="auto"/>
                    <w:right w:val="none" w:sz="0" w:space="0" w:color="auto"/>
                  </w:divBdr>
                  <w:divsChild>
                    <w:div w:id="511065738">
                      <w:marLeft w:val="0"/>
                      <w:marRight w:val="0"/>
                      <w:marTop w:val="0"/>
                      <w:marBottom w:val="0"/>
                      <w:divBdr>
                        <w:top w:val="none" w:sz="0" w:space="0" w:color="auto"/>
                        <w:left w:val="none" w:sz="0" w:space="0" w:color="auto"/>
                        <w:bottom w:val="none" w:sz="0" w:space="0" w:color="auto"/>
                        <w:right w:val="none" w:sz="0" w:space="0" w:color="auto"/>
                      </w:divBdr>
                    </w:div>
                  </w:divsChild>
                </w:div>
                <w:div w:id="1516773199">
                  <w:marLeft w:val="0"/>
                  <w:marRight w:val="0"/>
                  <w:marTop w:val="0"/>
                  <w:marBottom w:val="0"/>
                  <w:divBdr>
                    <w:top w:val="none" w:sz="0" w:space="0" w:color="auto"/>
                    <w:left w:val="none" w:sz="0" w:space="0" w:color="auto"/>
                    <w:bottom w:val="none" w:sz="0" w:space="0" w:color="auto"/>
                    <w:right w:val="none" w:sz="0" w:space="0" w:color="auto"/>
                  </w:divBdr>
                  <w:divsChild>
                    <w:div w:id="1794132232">
                      <w:marLeft w:val="0"/>
                      <w:marRight w:val="0"/>
                      <w:marTop w:val="0"/>
                      <w:marBottom w:val="0"/>
                      <w:divBdr>
                        <w:top w:val="none" w:sz="0" w:space="0" w:color="auto"/>
                        <w:left w:val="none" w:sz="0" w:space="0" w:color="auto"/>
                        <w:bottom w:val="none" w:sz="0" w:space="0" w:color="auto"/>
                        <w:right w:val="none" w:sz="0" w:space="0" w:color="auto"/>
                      </w:divBdr>
                    </w:div>
                  </w:divsChild>
                </w:div>
                <w:div w:id="1551650944">
                  <w:marLeft w:val="0"/>
                  <w:marRight w:val="0"/>
                  <w:marTop w:val="0"/>
                  <w:marBottom w:val="0"/>
                  <w:divBdr>
                    <w:top w:val="none" w:sz="0" w:space="0" w:color="auto"/>
                    <w:left w:val="none" w:sz="0" w:space="0" w:color="auto"/>
                    <w:bottom w:val="none" w:sz="0" w:space="0" w:color="auto"/>
                    <w:right w:val="none" w:sz="0" w:space="0" w:color="auto"/>
                  </w:divBdr>
                  <w:divsChild>
                    <w:div w:id="1322268788">
                      <w:marLeft w:val="0"/>
                      <w:marRight w:val="0"/>
                      <w:marTop w:val="0"/>
                      <w:marBottom w:val="0"/>
                      <w:divBdr>
                        <w:top w:val="none" w:sz="0" w:space="0" w:color="auto"/>
                        <w:left w:val="none" w:sz="0" w:space="0" w:color="auto"/>
                        <w:bottom w:val="none" w:sz="0" w:space="0" w:color="auto"/>
                        <w:right w:val="none" w:sz="0" w:space="0" w:color="auto"/>
                      </w:divBdr>
                    </w:div>
                  </w:divsChild>
                </w:div>
                <w:div w:id="1630280414">
                  <w:marLeft w:val="0"/>
                  <w:marRight w:val="0"/>
                  <w:marTop w:val="0"/>
                  <w:marBottom w:val="0"/>
                  <w:divBdr>
                    <w:top w:val="none" w:sz="0" w:space="0" w:color="auto"/>
                    <w:left w:val="none" w:sz="0" w:space="0" w:color="auto"/>
                    <w:bottom w:val="none" w:sz="0" w:space="0" w:color="auto"/>
                    <w:right w:val="none" w:sz="0" w:space="0" w:color="auto"/>
                  </w:divBdr>
                  <w:divsChild>
                    <w:div w:id="499466247">
                      <w:marLeft w:val="0"/>
                      <w:marRight w:val="0"/>
                      <w:marTop w:val="0"/>
                      <w:marBottom w:val="0"/>
                      <w:divBdr>
                        <w:top w:val="none" w:sz="0" w:space="0" w:color="auto"/>
                        <w:left w:val="none" w:sz="0" w:space="0" w:color="auto"/>
                        <w:bottom w:val="none" w:sz="0" w:space="0" w:color="auto"/>
                        <w:right w:val="none" w:sz="0" w:space="0" w:color="auto"/>
                      </w:divBdr>
                    </w:div>
                  </w:divsChild>
                </w:div>
                <w:div w:id="1649285656">
                  <w:marLeft w:val="0"/>
                  <w:marRight w:val="0"/>
                  <w:marTop w:val="0"/>
                  <w:marBottom w:val="0"/>
                  <w:divBdr>
                    <w:top w:val="none" w:sz="0" w:space="0" w:color="auto"/>
                    <w:left w:val="none" w:sz="0" w:space="0" w:color="auto"/>
                    <w:bottom w:val="none" w:sz="0" w:space="0" w:color="auto"/>
                    <w:right w:val="none" w:sz="0" w:space="0" w:color="auto"/>
                  </w:divBdr>
                  <w:divsChild>
                    <w:div w:id="349380839">
                      <w:marLeft w:val="0"/>
                      <w:marRight w:val="0"/>
                      <w:marTop w:val="0"/>
                      <w:marBottom w:val="0"/>
                      <w:divBdr>
                        <w:top w:val="none" w:sz="0" w:space="0" w:color="auto"/>
                        <w:left w:val="none" w:sz="0" w:space="0" w:color="auto"/>
                        <w:bottom w:val="none" w:sz="0" w:space="0" w:color="auto"/>
                        <w:right w:val="none" w:sz="0" w:space="0" w:color="auto"/>
                      </w:divBdr>
                    </w:div>
                  </w:divsChild>
                </w:div>
                <w:div w:id="1714190494">
                  <w:marLeft w:val="0"/>
                  <w:marRight w:val="0"/>
                  <w:marTop w:val="0"/>
                  <w:marBottom w:val="0"/>
                  <w:divBdr>
                    <w:top w:val="none" w:sz="0" w:space="0" w:color="auto"/>
                    <w:left w:val="none" w:sz="0" w:space="0" w:color="auto"/>
                    <w:bottom w:val="none" w:sz="0" w:space="0" w:color="auto"/>
                    <w:right w:val="none" w:sz="0" w:space="0" w:color="auto"/>
                  </w:divBdr>
                  <w:divsChild>
                    <w:div w:id="603072788">
                      <w:marLeft w:val="0"/>
                      <w:marRight w:val="0"/>
                      <w:marTop w:val="0"/>
                      <w:marBottom w:val="0"/>
                      <w:divBdr>
                        <w:top w:val="none" w:sz="0" w:space="0" w:color="auto"/>
                        <w:left w:val="none" w:sz="0" w:space="0" w:color="auto"/>
                        <w:bottom w:val="none" w:sz="0" w:space="0" w:color="auto"/>
                        <w:right w:val="none" w:sz="0" w:space="0" w:color="auto"/>
                      </w:divBdr>
                    </w:div>
                  </w:divsChild>
                </w:div>
                <w:div w:id="1727799359">
                  <w:marLeft w:val="0"/>
                  <w:marRight w:val="0"/>
                  <w:marTop w:val="0"/>
                  <w:marBottom w:val="0"/>
                  <w:divBdr>
                    <w:top w:val="none" w:sz="0" w:space="0" w:color="auto"/>
                    <w:left w:val="none" w:sz="0" w:space="0" w:color="auto"/>
                    <w:bottom w:val="none" w:sz="0" w:space="0" w:color="auto"/>
                    <w:right w:val="none" w:sz="0" w:space="0" w:color="auto"/>
                  </w:divBdr>
                  <w:divsChild>
                    <w:div w:id="71392378">
                      <w:marLeft w:val="0"/>
                      <w:marRight w:val="0"/>
                      <w:marTop w:val="0"/>
                      <w:marBottom w:val="0"/>
                      <w:divBdr>
                        <w:top w:val="none" w:sz="0" w:space="0" w:color="auto"/>
                        <w:left w:val="none" w:sz="0" w:space="0" w:color="auto"/>
                        <w:bottom w:val="none" w:sz="0" w:space="0" w:color="auto"/>
                        <w:right w:val="none" w:sz="0" w:space="0" w:color="auto"/>
                      </w:divBdr>
                    </w:div>
                  </w:divsChild>
                </w:div>
                <w:div w:id="1893033396">
                  <w:marLeft w:val="0"/>
                  <w:marRight w:val="0"/>
                  <w:marTop w:val="0"/>
                  <w:marBottom w:val="0"/>
                  <w:divBdr>
                    <w:top w:val="none" w:sz="0" w:space="0" w:color="auto"/>
                    <w:left w:val="none" w:sz="0" w:space="0" w:color="auto"/>
                    <w:bottom w:val="none" w:sz="0" w:space="0" w:color="auto"/>
                    <w:right w:val="none" w:sz="0" w:space="0" w:color="auto"/>
                  </w:divBdr>
                  <w:divsChild>
                    <w:div w:id="81682642">
                      <w:marLeft w:val="0"/>
                      <w:marRight w:val="0"/>
                      <w:marTop w:val="0"/>
                      <w:marBottom w:val="0"/>
                      <w:divBdr>
                        <w:top w:val="none" w:sz="0" w:space="0" w:color="auto"/>
                        <w:left w:val="none" w:sz="0" w:space="0" w:color="auto"/>
                        <w:bottom w:val="none" w:sz="0" w:space="0" w:color="auto"/>
                        <w:right w:val="none" w:sz="0" w:space="0" w:color="auto"/>
                      </w:divBdr>
                    </w:div>
                  </w:divsChild>
                </w:div>
                <w:div w:id="1971860724">
                  <w:marLeft w:val="0"/>
                  <w:marRight w:val="0"/>
                  <w:marTop w:val="0"/>
                  <w:marBottom w:val="0"/>
                  <w:divBdr>
                    <w:top w:val="none" w:sz="0" w:space="0" w:color="auto"/>
                    <w:left w:val="none" w:sz="0" w:space="0" w:color="auto"/>
                    <w:bottom w:val="none" w:sz="0" w:space="0" w:color="auto"/>
                    <w:right w:val="none" w:sz="0" w:space="0" w:color="auto"/>
                  </w:divBdr>
                  <w:divsChild>
                    <w:div w:id="1433161233">
                      <w:marLeft w:val="0"/>
                      <w:marRight w:val="0"/>
                      <w:marTop w:val="0"/>
                      <w:marBottom w:val="0"/>
                      <w:divBdr>
                        <w:top w:val="none" w:sz="0" w:space="0" w:color="auto"/>
                        <w:left w:val="none" w:sz="0" w:space="0" w:color="auto"/>
                        <w:bottom w:val="none" w:sz="0" w:space="0" w:color="auto"/>
                        <w:right w:val="none" w:sz="0" w:space="0" w:color="auto"/>
                      </w:divBdr>
                    </w:div>
                  </w:divsChild>
                </w:div>
                <w:div w:id="2075004474">
                  <w:marLeft w:val="0"/>
                  <w:marRight w:val="0"/>
                  <w:marTop w:val="0"/>
                  <w:marBottom w:val="0"/>
                  <w:divBdr>
                    <w:top w:val="none" w:sz="0" w:space="0" w:color="auto"/>
                    <w:left w:val="none" w:sz="0" w:space="0" w:color="auto"/>
                    <w:bottom w:val="none" w:sz="0" w:space="0" w:color="auto"/>
                    <w:right w:val="none" w:sz="0" w:space="0" w:color="auto"/>
                  </w:divBdr>
                  <w:divsChild>
                    <w:div w:id="553662855">
                      <w:marLeft w:val="0"/>
                      <w:marRight w:val="0"/>
                      <w:marTop w:val="0"/>
                      <w:marBottom w:val="0"/>
                      <w:divBdr>
                        <w:top w:val="none" w:sz="0" w:space="0" w:color="auto"/>
                        <w:left w:val="none" w:sz="0" w:space="0" w:color="auto"/>
                        <w:bottom w:val="none" w:sz="0" w:space="0" w:color="auto"/>
                        <w:right w:val="none" w:sz="0" w:space="0" w:color="auto"/>
                      </w:divBdr>
                    </w:div>
                  </w:divsChild>
                </w:div>
                <w:div w:id="2099523588">
                  <w:marLeft w:val="0"/>
                  <w:marRight w:val="0"/>
                  <w:marTop w:val="0"/>
                  <w:marBottom w:val="0"/>
                  <w:divBdr>
                    <w:top w:val="none" w:sz="0" w:space="0" w:color="auto"/>
                    <w:left w:val="none" w:sz="0" w:space="0" w:color="auto"/>
                    <w:bottom w:val="none" w:sz="0" w:space="0" w:color="auto"/>
                    <w:right w:val="none" w:sz="0" w:space="0" w:color="auto"/>
                  </w:divBdr>
                  <w:divsChild>
                    <w:div w:id="1205602511">
                      <w:marLeft w:val="0"/>
                      <w:marRight w:val="0"/>
                      <w:marTop w:val="0"/>
                      <w:marBottom w:val="0"/>
                      <w:divBdr>
                        <w:top w:val="none" w:sz="0" w:space="0" w:color="auto"/>
                        <w:left w:val="none" w:sz="0" w:space="0" w:color="auto"/>
                        <w:bottom w:val="none" w:sz="0" w:space="0" w:color="auto"/>
                        <w:right w:val="none" w:sz="0" w:space="0" w:color="auto"/>
                      </w:divBdr>
                    </w:div>
                  </w:divsChild>
                </w:div>
                <w:div w:id="2126608998">
                  <w:marLeft w:val="0"/>
                  <w:marRight w:val="0"/>
                  <w:marTop w:val="0"/>
                  <w:marBottom w:val="0"/>
                  <w:divBdr>
                    <w:top w:val="none" w:sz="0" w:space="0" w:color="auto"/>
                    <w:left w:val="none" w:sz="0" w:space="0" w:color="auto"/>
                    <w:bottom w:val="none" w:sz="0" w:space="0" w:color="auto"/>
                    <w:right w:val="none" w:sz="0" w:space="0" w:color="auto"/>
                  </w:divBdr>
                  <w:divsChild>
                    <w:div w:id="8801677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81302602">
          <w:marLeft w:val="0"/>
          <w:marRight w:val="0"/>
          <w:marTop w:val="0"/>
          <w:marBottom w:val="0"/>
          <w:divBdr>
            <w:top w:val="none" w:sz="0" w:space="0" w:color="auto"/>
            <w:left w:val="none" w:sz="0" w:space="0" w:color="auto"/>
            <w:bottom w:val="none" w:sz="0" w:space="0" w:color="auto"/>
            <w:right w:val="none" w:sz="0" w:space="0" w:color="auto"/>
          </w:divBdr>
        </w:div>
        <w:div w:id="1981960415">
          <w:marLeft w:val="0"/>
          <w:marRight w:val="0"/>
          <w:marTop w:val="0"/>
          <w:marBottom w:val="0"/>
          <w:divBdr>
            <w:top w:val="none" w:sz="0" w:space="0" w:color="auto"/>
            <w:left w:val="none" w:sz="0" w:space="0" w:color="auto"/>
            <w:bottom w:val="none" w:sz="0" w:space="0" w:color="auto"/>
            <w:right w:val="none" w:sz="0" w:space="0" w:color="auto"/>
          </w:divBdr>
        </w:div>
        <w:div w:id="1982229607">
          <w:marLeft w:val="0"/>
          <w:marRight w:val="0"/>
          <w:marTop w:val="0"/>
          <w:marBottom w:val="0"/>
          <w:divBdr>
            <w:top w:val="none" w:sz="0" w:space="0" w:color="auto"/>
            <w:left w:val="none" w:sz="0" w:space="0" w:color="auto"/>
            <w:bottom w:val="none" w:sz="0" w:space="0" w:color="auto"/>
            <w:right w:val="none" w:sz="0" w:space="0" w:color="auto"/>
          </w:divBdr>
          <w:divsChild>
            <w:div w:id="1274559665">
              <w:marLeft w:val="-75"/>
              <w:marRight w:val="0"/>
              <w:marTop w:val="30"/>
              <w:marBottom w:val="30"/>
              <w:divBdr>
                <w:top w:val="none" w:sz="0" w:space="0" w:color="auto"/>
                <w:left w:val="none" w:sz="0" w:space="0" w:color="auto"/>
                <w:bottom w:val="none" w:sz="0" w:space="0" w:color="auto"/>
                <w:right w:val="none" w:sz="0" w:space="0" w:color="auto"/>
              </w:divBdr>
              <w:divsChild>
                <w:div w:id="9839430">
                  <w:marLeft w:val="0"/>
                  <w:marRight w:val="0"/>
                  <w:marTop w:val="0"/>
                  <w:marBottom w:val="0"/>
                  <w:divBdr>
                    <w:top w:val="none" w:sz="0" w:space="0" w:color="auto"/>
                    <w:left w:val="none" w:sz="0" w:space="0" w:color="auto"/>
                    <w:bottom w:val="none" w:sz="0" w:space="0" w:color="auto"/>
                    <w:right w:val="none" w:sz="0" w:space="0" w:color="auto"/>
                  </w:divBdr>
                  <w:divsChild>
                    <w:div w:id="1852641054">
                      <w:marLeft w:val="0"/>
                      <w:marRight w:val="0"/>
                      <w:marTop w:val="0"/>
                      <w:marBottom w:val="0"/>
                      <w:divBdr>
                        <w:top w:val="none" w:sz="0" w:space="0" w:color="auto"/>
                        <w:left w:val="none" w:sz="0" w:space="0" w:color="auto"/>
                        <w:bottom w:val="none" w:sz="0" w:space="0" w:color="auto"/>
                        <w:right w:val="none" w:sz="0" w:space="0" w:color="auto"/>
                      </w:divBdr>
                    </w:div>
                  </w:divsChild>
                </w:div>
                <w:div w:id="13189321">
                  <w:marLeft w:val="0"/>
                  <w:marRight w:val="0"/>
                  <w:marTop w:val="0"/>
                  <w:marBottom w:val="0"/>
                  <w:divBdr>
                    <w:top w:val="none" w:sz="0" w:space="0" w:color="auto"/>
                    <w:left w:val="none" w:sz="0" w:space="0" w:color="auto"/>
                    <w:bottom w:val="none" w:sz="0" w:space="0" w:color="auto"/>
                    <w:right w:val="none" w:sz="0" w:space="0" w:color="auto"/>
                  </w:divBdr>
                  <w:divsChild>
                    <w:div w:id="158498431">
                      <w:marLeft w:val="0"/>
                      <w:marRight w:val="0"/>
                      <w:marTop w:val="0"/>
                      <w:marBottom w:val="0"/>
                      <w:divBdr>
                        <w:top w:val="none" w:sz="0" w:space="0" w:color="auto"/>
                        <w:left w:val="none" w:sz="0" w:space="0" w:color="auto"/>
                        <w:bottom w:val="none" w:sz="0" w:space="0" w:color="auto"/>
                        <w:right w:val="none" w:sz="0" w:space="0" w:color="auto"/>
                      </w:divBdr>
                    </w:div>
                  </w:divsChild>
                </w:div>
                <w:div w:id="17894714">
                  <w:marLeft w:val="0"/>
                  <w:marRight w:val="0"/>
                  <w:marTop w:val="0"/>
                  <w:marBottom w:val="0"/>
                  <w:divBdr>
                    <w:top w:val="none" w:sz="0" w:space="0" w:color="auto"/>
                    <w:left w:val="none" w:sz="0" w:space="0" w:color="auto"/>
                    <w:bottom w:val="none" w:sz="0" w:space="0" w:color="auto"/>
                    <w:right w:val="none" w:sz="0" w:space="0" w:color="auto"/>
                  </w:divBdr>
                  <w:divsChild>
                    <w:div w:id="1287464549">
                      <w:marLeft w:val="0"/>
                      <w:marRight w:val="0"/>
                      <w:marTop w:val="0"/>
                      <w:marBottom w:val="0"/>
                      <w:divBdr>
                        <w:top w:val="none" w:sz="0" w:space="0" w:color="auto"/>
                        <w:left w:val="none" w:sz="0" w:space="0" w:color="auto"/>
                        <w:bottom w:val="none" w:sz="0" w:space="0" w:color="auto"/>
                        <w:right w:val="none" w:sz="0" w:space="0" w:color="auto"/>
                      </w:divBdr>
                    </w:div>
                  </w:divsChild>
                </w:div>
                <w:div w:id="21631238">
                  <w:marLeft w:val="0"/>
                  <w:marRight w:val="0"/>
                  <w:marTop w:val="0"/>
                  <w:marBottom w:val="0"/>
                  <w:divBdr>
                    <w:top w:val="none" w:sz="0" w:space="0" w:color="auto"/>
                    <w:left w:val="none" w:sz="0" w:space="0" w:color="auto"/>
                    <w:bottom w:val="none" w:sz="0" w:space="0" w:color="auto"/>
                    <w:right w:val="none" w:sz="0" w:space="0" w:color="auto"/>
                  </w:divBdr>
                  <w:divsChild>
                    <w:div w:id="824013789">
                      <w:marLeft w:val="0"/>
                      <w:marRight w:val="0"/>
                      <w:marTop w:val="0"/>
                      <w:marBottom w:val="0"/>
                      <w:divBdr>
                        <w:top w:val="none" w:sz="0" w:space="0" w:color="auto"/>
                        <w:left w:val="none" w:sz="0" w:space="0" w:color="auto"/>
                        <w:bottom w:val="none" w:sz="0" w:space="0" w:color="auto"/>
                        <w:right w:val="none" w:sz="0" w:space="0" w:color="auto"/>
                      </w:divBdr>
                    </w:div>
                  </w:divsChild>
                </w:div>
                <w:div w:id="39017842">
                  <w:marLeft w:val="0"/>
                  <w:marRight w:val="0"/>
                  <w:marTop w:val="0"/>
                  <w:marBottom w:val="0"/>
                  <w:divBdr>
                    <w:top w:val="none" w:sz="0" w:space="0" w:color="auto"/>
                    <w:left w:val="none" w:sz="0" w:space="0" w:color="auto"/>
                    <w:bottom w:val="none" w:sz="0" w:space="0" w:color="auto"/>
                    <w:right w:val="none" w:sz="0" w:space="0" w:color="auto"/>
                  </w:divBdr>
                  <w:divsChild>
                    <w:div w:id="767576119">
                      <w:marLeft w:val="0"/>
                      <w:marRight w:val="0"/>
                      <w:marTop w:val="0"/>
                      <w:marBottom w:val="0"/>
                      <w:divBdr>
                        <w:top w:val="none" w:sz="0" w:space="0" w:color="auto"/>
                        <w:left w:val="none" w:sz="0" w:space="0" w:color="auto"/>
                        <w:bottom w:val="none" w:sz="0" w:space="0" w:color="auto"/>
                        <w:right w:val="none" w:sz="0" w:space="0" w:color="auto"/>
                      </w:divBdr>
                    </w:div>
                  </w:divsChild>
                </w:div>
                <w:div w:id="52970017">
                  <w:marLeft w:val="0"/>
                  <w:marRight w:val="0"/>
                  <w:marTop w:val="0"/>
                  <w:marBottom w:val="0"/>
                  <w:divBdr>
                    <w:top w:val="none" w:sz="0" w:space="0" w:color="auto"/>
                    <w:left w:val="none" w:sz="0" w:space="0" w:color="auto"/>
                    <w:bottom w:val="none" w:sz="0" w:space="0" w:color="auto"/>
                    <w:right w:val="none" w:sz="0" w:space="0" w:color="auto"/>
                  </w:divBdr>
                  <w:divsChild>
                    <w:div w:id="373504598">
                      <w:marLeft w:val="0"/>
                      <w:marRight w:val="0"/>
                      <w:marTop w:val="0"/>
                      <w:marBottom w:val="0"/>
                      <w:divBdr>
                        <w:top w:val="none" w:sz="0" w:space="0" w:color="auto"/>
                        <w:left w:val="none" w:sz="0" w:space="0" w:color="auto"/>
                        <w:bottom w:val="none" w:sz="0" w:space="0" w:color="auto"/>
                        <w:right w:val="none" w:sz="0" w:space="0" w:color="auto"/>
                      </w:divBdr>
                    </w:div>
                  </w:divsChild>
                </w:div>
                <w:div w:id="57410275">
                  <w:marLeft w:val="0"/>
                  <w:marRight w:val="0"/>
                  <w:marTop w:val="0"/>
                  <w:marBottom w:val="0"/>
                  <w:divBdr>
                    <w:top w:val="none" w:sz="0" w:space="0" w:color="auto"/>
                    <w:left w:val="none" w:sz="0" w:space="0" w:color="auto"/>
                    <w:bottom w:val="none" w:sz="0" w:space="0" w:color="auto"/>
                    <w:right w:val="none" w:sz="0" w:space="0" w:color="auto"/>
                  </w:divBdr>
                  <w:divsChild>
                    <w:div w:id="116530618">
                      <w:marLeft w:val="0"/>
                      <w:marRight w:val="0"/>
                      <w:marTop w:val="0"/>
                      <w:marBottom w:val="0"/>
                      <w:divBdr>
                        <w:top w:val="none" w:sz="0" w:space="0" w:color="auto"/>
                        <w:left w:val="none" w:sz="0" w:space="0" w:color="auto"/>
                        <w:bottom w:val="none" w:sz="0" w:space="0" w:color="auto"/>
                        <w:right w:val="none" w:sz="0" w:space="0" w:color="auto"/>
                      </w:divBdr>
                    </w:div>
                  </w:divsChild>
                </w:div>
                <w:div w:id="62223053">
                  <w:marLeft w:val="0"/>
                  <w:marRight w:val="0"/>
                  <w:marTop w:val="0"/>
                  <w:marBottom w:val="0"/>
                  <w:divBdr>
                    <w:top w:val="none" w:sz="0" w:space="0" w:color="auto"/>
                    <w:left w:val="none" w:sz="0" w:space="0" w:color="auto"/>
                    <w:bottom w:val="none" w:sz="0" w:space="0" w:color="auto"/>
                    <w:right w:val="none" w:sz="0" w:space="0" w:color="auto"/>
                  </w:divBdr>
                  <w:divsChild>
                    <w:div w:id="1555697495">
                      <w:marLeft w:val="0"/>
                      <w:marRight w:val="0"/>
                      <w:marTop w:val="0"/>
                      <w:marBottom w:val="0"/>
                      <w:divBdr>
                        <w:top w:val="none" w:sz="0" w:space="0" w:color="auto"/>
                        <w:left w:val="none" w:sz="0" w:space="0" w:color="auto"/>
                        <w:bottom w:val="none" w:sz="0" w:space="0" w:color="auto"/>
                        <w:right w:val="none" w:sz="0" w:space="0" w:color="auto"/>
                      </w:divBdr>
                    </w:div>
                  </w:divsChild>
                </w:div>
                <w:div w:id="69086882">
                  <w:marLeft w:val="0"/>
                  <w:marRight w:val="0"/>
                  <w:marTop w:val="0"/>
                  <w:marBottom w:val="0"/>
                  <w:divBdr>
                    <w:top w:val="none" w:sz="0" w:space="0" w:color="auto"/>
                    <w:left w:val="none" w:sz="0" w:space="0" w:color="auto"/>
                    <w:bottom w:val="none" w:sz="0" w:space="0" w:color="auto"/>
                    <w:right w:val="none" w:sz="0" w:space="0" w:color="auto"/>
                  </w:divBdr>
                  <w:divsChild>
                    <w:div w:id="573974901">
                      <w:marLeft w:val="0"/>
                      <w:marRight w:val="0"/>
                      <w:marTop w:val="0"/>
                      <w:marBottom w:val="0"/>
                      <w:divBdr>
                        <w:top w:val="none" w:sz="0" w:space="0" w:color="auto"/>
                        <w:left w:val="none" w:sz="0" w:space="0" w:color="auto"/>
                        <w:bottom w:val="none" w:sz="0" w:space="0" w:color="auto"/>
                        <w:right w:val="none" w:sz="0" w:space="0" w:color="auto"/>
                      </w:divBdr>
                    </w:div>
                  </w:divsChild>
                </w:div>
                <w:div w:id="81033429">
                  <w:marLeft w:val="0"/>
                  <w:marRight w:val="0"/>
                  <w:marTop w:val="0"/>
                  <w:marBottom w:val="0"/>
                  <w:divBdr>
                    <w:top w:val="none" w:sz="0" w:space="0" w:color="auto"/>
                    <w:left w:val="none" w:sz="0" w:space="0" w:color="auto"/>
                    <w:bottom w:val="none" w:sz="0" w:space="0" w:color="auto"/>
                    <w:right w:val="none" w:sz="0" w:space="0" w:color="auto"/>
                  </w:divBdr>
                  <w:divsChild>
                    <w:div w:id="1406875345">
                      <w:marLeft w:val="0"/>
                      <w:marRight w:val="0"/>
                      <w:marTop w:val="0"/>
                      <w:marBottom w:val="0"/>
                      <w:divBdr>
                        <w:top w:val="none" w:sz="0" w:space="0" w:color="auto"/>
                        <w:left w:val="none" w:sz="0" w:space="0" w:color="auto"/>
                        <w:bottom w:val="none" w:sz="0" w:space="0" w:color="auto"/>
                        <w:right w:val="none" w:sz="0" w:space="0" w:color="auto"/>
                      </w:divBdr>
                    </w:div>
                  </w:divsChild>
                </w:div>
                <w:div w:id="106776904">
                  <w:marLeft w:val="0"/>
                  <w:marRight w:val="0"/>
                  <w:marTop w:val="0"/>
                  <w:marBottom w:val="0"/>
                  <w:divBdr>
                    <w:top w:val="none" w:sz="0" w:space="0" w:color="auto"/>
                    <w:left w:val="none" w:sz="0" w:space="0" w:color="auto"/>
                    <w:bottom w:val="none" w:sz="0" w:space="0" w:color="auto"/>
                    <w:right w:val="none" w:sz="0" w:space="0" w:color="auto"/>
                  </w:divBdr>
                  <w:divsChild>
                    <w:div w:id="434133409">
                      <w:marLeft w:val="0"/>
                      <w:marRight w:val="0"/>
                      <w:marTop w:val="0"/>
                      <w:marBottom w:val="0"/>
                      <w:divBdr>
                        <w:top w:val="none" w:sz="0" w:space="0" w:color="auto"/>
                        <w:left w:val="none" w:sz="0" w:space="0" w:color="auto"/>
                        <w:bottom w:val="none" w:sz="0" w:space="0" w:color="auto"/>
                        <w:right w:val="none" w:sz="0" w:space="0" w:color="auto"/>
                      </w:divBdr>
                    </w:div>
                  </w:divsChild>
                </w:div>
                <w:div w:id="116803725">
                  <w:marLeft w:val="0"/>
                  <w:marRight w:val="0"/>
                  <w:marTop w:val="0"/>
                  <w:marBottom w:val="0"/>
                  <w:divBdr>
                    <w:top w:val="none" w:sz="0" w:space="0" w:color="auto"/>
                    <w:left w:val="none" w:sz="0" w:space="0" w:color="auto"/>
                    <w:bottom w:val="none" w:sz="0" w:space="0" w:color="auto"/>
                    <w:right w:val="none" w:sz="0" w:space="0" w:color="auto"/>
                  </w:divBdr>
                  <w:divsChild>
                    <w:div w:id="919366090">
                      <w:marLeft w:val="0"/>
                      <w:marRight w:val="0"/>
                      <w:marTop w:val="0"/>
                      <w:marBottom w:val="0"/>
                      <w:divBdr>
                        <w:top w:val="none" w:sz="0" w:space="0" w:color="auto"/>
                        <w:left w:val="none" w:sz="0" w:space="0" w:color="auto"/>
                        <w:bottom w:val="none" w:sz="0" w:space="0" w:color="auto"/>
                        <w:right w:val="none" w:sz="0" w:space="0" w:color="auto"/>
                      </w:divBdr>
                    </w:div>
                  </w:divsChild>
                </w:div>
                <w:div w:id="118039891">
                  <w:marLeft w:val="0"/>
                  <w:marRight w:val="0"/>
                  <w:marTop w:val="0"/>
                  <w:marBottom w:val="0"/>
                  <w:divBdr>
                    <w:top w:val="none" w:sz="0" w:space="0" w:color="auto"/>
                    <w:left w:val="none" w:sz="0" w:space="0" w:color="auto"/>
                    <w:bottom w:val="none" w:sz="0" w:space="0" w:color="auto"/>
                    <w:right w:val="none" w:sz="0" w:space="0" w:color="auto"/>
                  </w:divBdr>
                  <w:divsChild>
                    <w:div w:id="1280529497">
                      <w:marLeft w:val="0"/>
                      <w:marRight w:val="0"/>
                      <w:marTop w:val="0"/>
                      <w:marBottom w:val="0"/>
                      <w:divBdr>
                        <w:top w:val="none" w:sz="0" w:space="0" w:color="auto"/>
                        <w:left w:val="none" w:sz="0" w:space="0" w:color="auto"/>
                        <w:bottom w:val="none" w:sz="0" w:space="0" w:color="auto"/>
                        <w:right w:val="none" w:sz="0" w:space="0" w:color="auto"/>
                      </w:divBdr>
                    </w:div>
                  </w:divsChild>
                </w:div>
                <w:div w:id="120612229">
                  <w:marLeft w:val="0"/>
                  <w:marRight w:val="0"/>
                  <w:marTop w:val="0"/>
                  <w:marBottom w:val="0"/>
                  <w:divBdr>
                    <w:top w:val="none" w:sz="0" w:space="0" w:color="auto"/>
                    <w:left w:val="none" w:sz="0" w:space="0" w:color="auto"/>
                    <w:bottom w:val="none" w:sz="0" w:space="0" w:color="auto"/>
                    <w:right w:val="none" w:sz="0" w:space="0" w:color="auto"/>
                  </w:divBdr>
                  <w:divsChild>
                    <w:div w:id="1897398869">
                      <w:marLeft w:val="0"/>
                      <w:marRight w:val="0"/>
                      <w:marTop w:val="0"/>
                      <w:marBottom w:val="0"/>
                      <w:divBdr>
                        <w:top w:val="none" w:sz="0" w:space="0" w:color="auto"/>
                        <w:left w:val="none" w:sz="0" w:space="0" w:color="auto"/>
                        <w:bottom w:val="none" w:sz="0" w:space="0" w:color="auto"/>
                        <w:right w:val="none" w:sz="0" w:space="0" w:color="auto"/>
                      </w:divBdr>
                    </w:div>
                  </w:divsChild>
                </w:div>
                <w:div w:id="123666818">
                  <w:marLeft w:val="0"/>
                  <w:marRight w:val="0"/>
                  <w:marTop w:val="0"/>
                  <w:marBottom w:val="0"/>
                  <w:divBdr>
                    <w:top w:val="none" w:sz="0" w:space="0" w:color="auto"/>
                    <w:left w:val="none" w:sz="0" w:space="0" w:color="auto"/>
                    <w:bottom w:val="none" w:sz="0" w:space="0" w:color="auto"/>
                    <w:right w:val="none" w:sz="0" w:space="0" w:color="auto"/>
                  </w:divBdr>
                  <w:divsChild>
                    <w:div w:id="417873581">
                      <w:marLeft w:val="0"/>
                      <w:marRight w:val="0"/>
                      <w:marTop w:val="0"/>
                      <w:marBottom w:val="0"/>
                      <w:divBdr>
                        <w:top w:val="none" w:sz="0" w:space="0" w:color="auto"/>
                        <w:left w:val="none" w:sz="0" w:space="0" w:color="auto"/>
                        <w:bottom w:val="none" w:sz="0" w:space="0" w:color="auto"/>
                        <w:right w:val="none" w:sz="0" w:space="0" w:color="auto"/>
                      </w:divBdr>
                    </w:div>
                  </w:divsChild>
                </w:div>
                <w:div w:id="132329710">
                  <w:marLeft w:val="0"/>
                  <w:marRight w:val="0"/>
                  <w:marTop w:val="0"/>
                  <w:marBottom w:val="0"/>
                  <w:divBdr>
                    <w:top w:val="none" w:sz="0" w:space="0" w:color="auto"/>
                    <w:left w:val="none" w:sz="0" w:space="0" w:color="auto"/>
                    <w:bottom w:val="none" w:sz="0" w:space="0" w:color="auto"/>
                    <w:right w:val="none" w:sz="0" w:space="0" w:color="auto"/>
                  </w:divBdr>
                  <w:divsChild>
                    <w:div w:id="1255744271">
                      <w:marLeft w:val="0"/>
                      <w:marRight w:val="0"/>
                      <w:marTop w:val="0"/>
                      <w:marBottom w:val="0"/>
                      <w:divBdr>
                        <w:top w:val="none" w:sz="0" w:space="0" w:color="auto"/>
                        <w:left w:val="none" w:sz="0" w:space="0" w:color="auto"/>
                        <w:bottom w:val="none" w:sz="0" w:space="0" w:color="auto"/>
                        <w:right w:val="none" w:sz="0" w:space="0" w:color="auto"/>
                      </w:divBdr>
                    </w:div>
                  </w:divsChild>
                </w:div>
                <w:div w:id="140854875">
                  <w:marLeft w:val="0"/>
                  <w:marRight w:val="0"/>
                  <w:marTop w:val="0"/>
                  <w:marBottom w:val="0"/>
                  <w:divBdr>
                    <w:top w:val="none" w:sz="0" w:space="0" w:color="auto"/>
                    <w:left w:val="none" w:sz="0" w:space="0" w:color="auto"/>
                    <w:bottom w:val="none" w:sz="0" w:space="0" w:color="auto"/>
                    <w:right w:val="none" w:sz="0" w:space="0" w:color="auto"/>
                  </w:divBdr>
                  <w:divsChild>
                    <w:div w:id="1580090276">
                      <w:marLeft w:val="0"/>
                      <w:marRight w:val="0"/>
                      <w:marTop w:val="0"/>
                      <w:marBottom w:val="0"/>
                      <w:divBdr>
                        <w:top w:val="none" w:sz="0" w:space="0" w:color="auto"/>
                        <w:left w:val="none" w:sz="0" w:space="0" w:color="auto"/>
                        <w:bottom w:val="none" w:sz="0" w:space="0" w:color="auto"/>
                        <w:right w:val="none" w:sz="0" w:space="0" w:color="auto"/>
                      </w:divBdr>
                    </w:div>
                  </w:divsChild>
                </w:div>
                <w:div w:id="145979003">
                  <w:marLeft w:val="0"/>
                  <w:marRight w:val="0"/>
                  <w:marTop w:val="0"/>
                  <w:marBottom w:val="0"/>
                  <w:divBdr>
                    <w:top w:val="none" w:sz="0" w:space="0" w:color="auto"/>
                    <w:left w:val="none" w:sz="0" w:space="0" w:color="auto"/>
                    <w:bottom w:val="none" w:sz="0" w:space="0" w:color="auto"/>
                    <w:right w:val="none" w:sz="0" w:space="0" w:color="auto"/>
                  </w:divBdr>
                  <w:divsChild>
                    <w:div w:id="1646005950">
                      <w:marLeft w:val="0"/>
                      <w:marRight w:val="0"/>
                      <w:marTop w:val="0"/>
                      <w:marBottom w:val="0"/>
                      <w:divBdr>
                        <w:top w:val="none" w:sz="0" w:space="0" w:color="auto"/>
                        <w:left w:val="none" w:sz="0" w:space="0" w:color="auto"/>
                        <w:bottom w:val="none" w:sz="0" w:space="0" w:color="auto"/>
                        <w:right w:val="none" w:sz="0" w:space="0" w:color="auto"/>
                      </w:divBdr>
                    </w:div>
                  </w:divsChild>
                </w:div>
                <w:div w:id="163281596">
                  <w:marLeft w:val="0"/>
                  <w:marRight w:val="0"/>
                  <w:marTop w:val="0"/>
                  <w:marBottom w:val="0"/>
                  <w:divBdr>
                    <w:top w:val="none" w:sz="0" w:space="0" w:color="auto"/>
                    <w:left w:val="none" w:sz="0" w:space="0" w:color="auto"/>
                    <w:bottom w:val="none" w:sz="0" w:space="0" w:color="auto"/>
                    <w:right w:val="none" w:sz="0" w:space="0" w:color="auto"/>
                  </w:divBdr>
                  <w:divsChild>
                    <w:div w:id="789514427">
                      <w:marLeft w:val="0"/>
                      <w:marRight w:val="0"/>
                      <w:marTop w:val="0"/>
                      <w:marBottom w:val="0"/>
                      <w:divBdr>
                        <w:top w:val="none" w:sz="0" w:space="0" w:color="auto"/>
                        <w:left w:val="none" w:sz="0" w:space="0" w:color="auto"/>
                        <w:bottom w:val="none" w:sz="0" w:space="0" w:color="auto"/>
                        <w:right w:val="none" w:sz="0" w:space="0" w:color="auto"/>
                      </w:divBdr>
                    </w:div>
                  </w:divsChild>
                </w:div>
                <w:div w:id="163857168">
                  <w:marLeft w:val="0"/>
                  <w:marRight w:val="0"/>
                  <w:marTop w:val="0"/>
                  <w:marBottom w:val="0"/>
                  <w:divBdr>
                    <w:top w:val="none" w:sz="0" w:space="0" w:color="auto"/>
                    <w:left w:val="none" w:sz="0" w:space="0" w:color="auto"/>
                    <w:bottom w:val="none" w:sz="0" w:space="0" w:color="auto"/>
                    <w:right w:val="none" w:sz="0" w:space="0" w:color="auto"/>
                  </w:divBdr>
                  <w:divsChild>
                    <w:div w:id="432631876">
                      <w:marLeft w:val="0"/>
                      <w:marRight w:val="0"/>
                      <w:marTop w:val="0"/>
                      <w:marBottom w:val="0"/>
                      <w:divBdr>
                        <w:top w:val="none" w:sz="0" w:space="0" w:color="auto"/>
                        <w:left w:val="none" w:sz="0" w:space="0" w:color="auto"/>
                        <w:bottom w:val="none" w:sz="0" w:space="0" w:color="auto"/>
                        <w:right w:val="none" w:sz="0" w:space="0" w:color="auto"/>
                      </w:divBdr>
                    </w:div>
                  </w:divsChild>
                </w:div>
                <w:div w:id="168374650">
                  <w:marLeft w:val="0"/>
                  <w:marRight w:val="0"/>
                  <w:marTop w:val="0"/>
                  <w:marBottom w:val="0"/>
                  <w:divBdr>
                    <w:top w:val="none" w:sz="0" w:space="0" w:color="auto"/>
                    <w:left w:val="none" w:sz="0" w:space="0" w:color="auto"/>
                    <w:bottom w:val="none" w:sz="0" w:space="0" w:color="auto"/>
                    <w:right w:val="none" w:sz="0" w:space="0" w:color="auto"/>
                  </w:divBdr>
                  <w:divsChild>
                    <w:div w:id="1420172070">
                      <w:marLeft w:val="0"/>
                      <w:marRight w:val="0"/>
                      <w:marTop w:val="0"/>
                      <w:marBottom w:val="0"/>
                      <w:divBdr>
                        <w:top w:val="none" w:sz="0" w:space="0" w:color="auto"/>
                        <w:left w:val="none" w:sz="0" w:space="0" w:color="auto"/>
                        <w:bottom w:val="none" w:sz="0" w:space="0" w:color="auto"/>
                        <w:right w:val="none" w:sz="0" w:space="0" w:color="auto"/>
                      </w:divBdr>
                    </w:div>
                  </w:divsChild>
                </w:div>
                <w:div w:id="172956427">
                  <w:marLeft w:val="0"/>
                  <w:marRight w:val="0"/>
                  <w:marTop w:val="0"/>
                  <w:marBottom w:val="0"/>
                  <w:divBdr>
                    <w:top w:val="none" w:sz="0" w:space="0" w:color="auto"/>
                    <w:left w:val="none" w:sz="0" w:space="0" w:color="auto"/>
                    <w:bottom w:val="none" w:sz="0" w:space="0" w:color="auto"/>
                    <w:right w:val="none" w:sz="0" w:space="0" w:color="auto"/>
                  </w:divBdr>
                  <w:divsChild>
                    <w:div w:id="1646466026">
                      <w:marLeft w:val="0"/>
                      <w:marRight w:val="0"/>
                      <w:marTop w:val="0"/>
                      <w:marBottom w:val="0"/>
                      <w:divBdr>
                        <w:top w:val="none" w:sz="0" w:space="0" w:color="auto"/>
                        <w:left w:val="none" w:sz="0" w:space="0" w:color="auto"/>
                        <w:bottom w:val="none" w:sz="0" w:space="0" w:color="auto"/>
                        <w:right w:val="none" w:sz="0" w:space="0" w:color="auto"/>
                      </w:divBdr>
                    </w:div>
                  </w:divsChild>
                </w:div>
                <w:div w:id="176432334">
                  <w:marLeft w:val="0"/>
                  <w:marRight w:val="0"/>
                  <w:marTop w:val="0"/>
                  <w:marBottom w:val="0"/>
                  <w:divBdr>
                    <w:top w:val="none" w:sz="0" w:space="0" w:color="auto"/>
                    <w:left w:val="none" w:sz="0" w:space="0" w:color="auto"/>
                    <w:bottom w:val="none" w:sz="0" w:space="0" w:color="auto"/>
                    <w:right w:val="none" w:sz="0" w:space="0" w:color="auto"/>
                  </w:divBdr>
                  <w:divsChild>
                    <w:div w:id="1707290898">
                      <w:marLeft w:val="0"/>
                      <w:marRight w:val="0"/>
                      <w:marTop w:val="0"/>
                      <w:marBottom w:val="0"/>
                      <w:divBdr>
                        <w:top w:val="none" w:sz="0" w:space="0" w:color="auto"/>
                        <w:left w:val="none" w:sz="0" w:space="0" w:color="auto"/>
                        <w:bottom w:val="none" w:sz="0" w:space="0" w:color="auto"/>
                        <w:right w:val="none" w:sz="0" w:space="0" w:color="auto"/>
                      </w:divBdr>
                    </w:div>
                  </w:divsChild>
                </w:div>
                <w:div w:id="182207611">
                  <w:marLeft w:val="0"/>
                  <w:marRight w:val="0"/>
                  <w:marTop w:val="0"/>
                  <w:marBottom w:val="0"/>
                  <w:divBdr>
                    <w:top w:val="none" w:sz="0" w:space="0" w:color="auto"/>
                    <w:left w:val="none" w:sz="0" w:space="0" w:color="auto"/>
                    <w:bottom w:val="none" w:sz="0" w:space="0" w:color="auto"/>
                    <w:right w:val="none" w:sz="0" w:space="0" w:color="auto"/>
                  </w:divBdr>
                  <w:divsChild>
                    <w:div w:id="272174081">
                      <w:marLeft w:val="0"/>
                      <w:marRight w:val="0"/>
                      <w:marTop w:val="0"/>
                      <w:marBottom w:val="0"/>
                      <w:divBdr>
                        <w:top w:val="none" w:sz="0" w:space="0" w:color="auto"/>
                        <w:left w:val="none" w:sz="0" w:space="0" w:color="auto"/>
                        <w:bottom w:val="none" w:sz="0" w:space="0" w:color="auto"/>
                        <w:right w:val="none" w:sz="0" w:space="0" w:color="auto"/>
                      </w:divBdr>
                    </w:div>
                  </w:divsChild>
                </w:div>
                <w:div w:id="201479454">
                  <w:marLeft w:val="0"/>
                  <w:marRight w:val="0"/>
                  <w:marTop w:val="0"/>
                  <w:marBottom w:val="0"/>
                  <w:divBdr>
                    <w:top w:val="none" w:sz="0" w:space="0" w:color="auto"/>
                    <w:left w:val="none" w:sz="0" w:space="0" w:color="auto"/>
                    <w:bottom w:val="none" w:sz="0" w:space="0" w:color="auto"/>
                    <w:right w:val="none" w:sz="0" w:space="0" w:color="auto"/>
                  </w:divBdr>
                  <w:divsChild>
                    <w:div w:id="566647588">
                      <w:marLeft w:val="0"/>
                      <w:marRight w:val="0"/>
                      <w:marTop w:val="0"/>
                      <w:marBottom w:val="0"/>
                      <w:divBdr>
                        <w:top w:val="none" w:sz="0" w:space="0" w:color="auto"/>
                        <w:left w:val="none" w:sz="0" w:space="0" w:color="auto"/>
                        <w:bottom w:val="none" w:sz="0" w:space="0" w:color="auto"/>
                        <w:right w:val="none" w:sz="0" w:space="0" w:color="auto"/>
                      </w:divBdr>
                    </w:div>
                  </w:divsChild>
                </w:div>
                <w:div w:id="205221735">
                  <w:marLeft w:val="0"/>
                  <w:marRight w:val="0"/>
                  <w:marTop w:val="0"/>
                  <w:marBottom w:val="0"/>
                  <w:divBdr>
                    <w:top w:val="none" w:sz="0" w:space="0" w:color="auto"/>
                    <w:left w:val="none" w:sz="0" w:space="0" w:color="auto"/>
                    <w:bottom w:val="none" w:sz="0" w:space="0" w:color="auto"/>
                    <w:right w:val="none" w:sz="0" w:space="0" w:color="auto"/>
                  </w:divBdr>
                  <w:divsChild>
                    <w:div w:id="1083992505">
                      <w:marLeft w:val="0"/>
                      <w:marRight w:val="0"/>
                      <w:marTop w:val="0"/>
                      <w:marBottom w:val="0"/>
                      <w:divBdr>
                        <w:top w:val="none" w:sz="0" w:space="0" w:color="auto"/>
                        <w:left w:val="none" w:sz="0" w:space="0" w:color="auto"/>
                        <w:bottom w:val="none" w:sz="0" w:space="0" w:color="auto"/>
                        <w:right w:val="none" w:sz="0" w:space="0" w:color="auto"/>
                      </w:divBdr>
                    </w:div>
                  </w:divsChild>
                </w:div>
                <w:div w:id="208732850">
                  <w:marLeft w:val="0"/>
                  <w:marRight w:val="0"/>
                  <w:marTop w:val="0"/>
                  <w:marBottom w:val="0"/>
                  <w:divBdr>
                    <w:top w:val="none" w:sz="0" w:space="0" w:color="auto"/>
                    <w:left w:val="none" w:sz="0" w:space="0" w:color="auto"/>
                    <w:bottom w:val="none" w:sz="0" w:space="0" w:color="auto"/>
                    <w:right w:val="none" w:sz="0" w:space="0" w:color="auto"/>
                  </w:divBdr>
                  <w:divsChild>
                    <w:div w:id="2143034273">
                      <w:marLeft w:val="0"/>
                      <w:marRight w:val="0"/>
                      <w:marTop w:val="0"/>
                      <w:marBottom w:val="0"/>
                      <w:divBdr>
                        <w:top w:val="none" w:sz="0" w:space="0" w:color="auto"/>
                        <w:left w:val="none" w:sz="0" w:space="0" w:color="auto"/>
                        <w:bottom w:val="none" w:sz="0" w:space="0" w:color="auto"/>
                        <w:right w:val="none" w:sz="0" w:space="0" w:color="auto"/>
                      </w:divBdr>
                    </w:div>
                  </w:divsChild>
                </w:div>
                <w:div w:id="211313985">
                  <w:marLeft w:val="0"/>
                  <w:marRight w:val="0"/>
                  <w:marTop w:val="0"/>
                  <w:marBottom w:val="0"/>
                  <w:divBdr>
                    <w:top w:val="none" w:sz="0" w:space="0" w:color="auto"/>
                    <w:left w:val="none" w:sz="0" w:space="0" w:color="auto"/>
                    <w:bottom w:val="none" w:sz="0" w:space="0" w:color="auto"/>
                    <w:right w:val="none" w:sz="0" w:space="0" w:color="auto"/>
                  </w:divBdr>
                  <w:divsChild>
                    <w:div w:id="911086183">
                      <w:marLeft w:val="0"/>
                      <w:marRight w:val="0"/>
                      <w:marTop w:val="0"/>
                      <w:marBottom w:val="0"/>
                      <w:divBdr>
                        <w:top w:val="none" w:sz="0" w:space="0" w:color="auto"/>
                        <w:left w:val="none" w:sz="0" w:space="0" w:color="auto"/>
                        <w:bottom w:val="none" w:sz="0" w:space="0" w:color="auto"/>
                        <w:right w:val="none" w:sz="0" w:space="0" w:color="auto"/>
                      </w:divBdr>
                    </w:div>
                  </w:divsChild>
                </w:div>
                <w:div w:id="230504622">
                  <w:marLeft w:val="0"/>
                  <w:marRight w:val="0"/>
                  <w:marTop w:val="0"/>
                  <w:marBottom w:val="0"/>
                  <w:divBdr>
                    <w:top w:val="none" w:sz="0" w:space="0" w:color="auto"/>
                    <w:left w:val="none" w:sz="0" w:space="0" w:color="auto"/>
                    <w:bottom w:val="none" w:sz="0" w:space="0" w:color="auto"/>
                    <w:right w:val="none" w:sz="0" w:space="0" w:color="auto"/>
                  </w:divBdr>
                  <w:divsChild>
                    <w:div w:id="624391977">
                      <w:marLeft w:val="0"/>
                      <w:marRight w:val="0"/>
                      <w:marTop w:val="0"/>
                      <w:marBottom w:val="0"/>
                      <w:divBdr>
                        <w:top w:val="none" w:sz="0" w:space="0" w:color="auto"/>
                        <w:left w:val="none" w:sz="0" w:space="0" w:color="auto"/>
                        <w:bottom w:val="none" w:sz="0" w:space="0" w:color="auto"/>
                        <w:right w:val="none" w:sz="0" w:space="0" w:color="auto"/>
                      </w:divBdr>
                    </w:div>
                  </w:divsChild>
                </w:div>
                <w:div w:id="237524077">
                  <w:marLeft w:val="0"/>
                  <w:marRight w:val="0"/>
                  <w:marTop w:val="0"/>
                  <w:marBottom w:val="0"/>
                  <w:divBdr>
                    <w:top w:val="none" w:sz="0" w:space="0" w:color="auto"/>
                    <w:left w:val="none" w:sz="0" w:space="0" w:color="auto"/>
                    <w:bottom w:val="none" w:sz="0" w:space="0" w:color="auto"/>
                    <w:right w:val="none" w:sz="0" w:space="0" w:color="auto"/>
                  </w:divBdr>
                  <w:divsChild>
                    <w:div w:id="100533385">
                      <w:marLeft w:val="0"/>
                      <w:marRight w:val="0"/>
                      <w:marTop w:val="0"/>
                      <w:marBottom w:val="0"/>
                      <w:divBdr>
                        <w:top w:val="none" w:sz="0" w:space="0" w:color="auto"/>
                        <w:left w:val="none" w:sz="0" w:space="0" w:color="auto"/>
                        <w:bottom w:val="none" w:sz="0" w:space="0" w:color="auto"/>
                        <w:right w:val="none" w:sz="0" w:space="0" w:color="auto"/>
                      </w:divBdr>
                    </w:div>
                  </w:divsChild>
                </w:div>
                <w:div w:id="239870151">
                  <w:marLeft w:val="0"/>
                  <w:marRight w:val="0"/>
                  <w:marTop w:val="0"/>
                  <w:marBottom w:val="0"/>
                  <w:divBdr>
                    <w:top w:val="none" w:sz="0" w:space="0" w:color="auto"/>
                    <w:left w:val="none" w:sz="0" w:space="0" w:color="auto"/>
                    <w:bottom w:val="none" w:sz="0" w:space="0" w:color="auto"/>
                    <w:right w:val="none" w:sz="0" w:space="0" w:color="auto"/>
                  </w:divBdr>
                  <w:divsChild>
                    <w:div w:id="228345784">
                      <w:marLeft w:val="0"/>
                      <w:marRight w:val="0"/>
                      <w:marTop w:val="0"/>
                      <w:marBottom w:val="0"/>
                      <w:divBdr>
                        <w:top w:val="none" w:sz="0" w:space="0" w:color="auto"/>
                        <w:left w:val="none" w:sz="0" w:space="0" w:color="auto"/>
                        <w:bottom w:val="none" w:sz="0" w:space="0" w:color="auto"/>
                        <w:right w:val="none" w:sz="0" w:space="0" w:color="auto"/>
                      </w:divBdr>
                    </w:div>
                  </w:divsChild>
                </w:div>
                <w:div w:id="250044443">
                  <w:marLeft w:val="0"/>
                  <w:marRight w:val="0"/>
                  <w:marTop w:val="0"/>
                  <w:marBottom w:val="0"/>
                  <w:divBdr>
                    <w:top w:val="none" w:sz="0" w:space="0" w:color="auto"/>
                    <w:left w:val="none" w:sz="0" w:space="0" w:color="auto"/>
                    <w:bottom w:val="none" w:sz="0" w:space="0" w:color="auto"/>
                    <w:right w:val="none" w:sz="0" w:space="0" w:color="auto"/>
                  </w:divBdr>
                  <w:divsChild>
                    <w:div w:id="1591312186">
                      <w:marLeft w:val="0"/>
                      <w:marRight w:val="0"/>
                      <w:marTop w:val="0"/>
                      <w:marBottom w:val="0"/>
                      <w:divBdr>
                        <w:top w:val="none" w:sz="0" w:space="0" w:color="auto"/>
                        <w:left w:val="none" w:sz="0" w:space="0" w:color="auto"/>
                        <w:bottom w:val="none" w:sz="0" w:space="0" w:color="auto"/>
                        <w:right w:val="none" w:sz="0" w:space="0" w:color="auto"/>
                      </w:divBdr>
                    </w:div>
                  </w:divsChild>
                </w:div>
                <w:div w:id="283075154">
                  <w:marLeft w:val="0"/>
                  <w:marRight w:val="0"/>
                  <w:marTop w:val="0"/>
                  <w:marBottom w:val="0"/>
                  <w:divBdr>
                    <w:top w:val="none" w:sz="0" w:space="0" w:color="auto"/>
                    <w:left w:val="none" w:sz="0" w:space="0" w:color="auto"/>
                    <w:bottom w:val="none" w:sz="0" w:space="0" w:color="auto"/>
                    <w:right w:val="none" w:sz="0" w:space="0" w:color="auto"/>
                  </w:divBdr>
                  <w:divsChild>
                    <w:div w:id="1424565691">
                      <w:marLeft w:val="0"/>
                      <w:marRight w:val="0"/>
                      <w:marTop w:val="0"/>
                      <w:marBottom w:val="0"/>
                      <w:divBdr>
                        <w:top w:val="none" w:sz="0" w:space="0" w:color="auto"/>
                        <w:left w:val="none" w:sz="0" w:space="0" w:color="auto"/>
                        <w:bottom w:val="none" w:sz="0" w:space="0" w:color="auto"/>
                        <w:right w:val="none" w:sz="0" w:space="0" w:color="auto"/>
                      </w:divBdr>
                    </w:div>
                  </w:divsChild>
                </w:div>
                <w:div w:id="288823251">
                  <w:marLeft w:val="0"/>
                  <w:marRight w:val="0"/>
                  <w:marTop w:val="0"/>
                  <w:marBottom w:val="0"/>
                  <w:divBdr>
                    <w:top w:val="none" w:sz="0" w:space="0" w:color="auto"/>
                    <w:left w:val="none" w:sz="0" w:space="0" w:color="auto"/>
                    <w:bottom w:val="none" w:sz="0" w:space="0" w:color="auto"/>
                    <w:right w:val="none" w:sz="0" w:space="0" w:color="auto"/>
                  </w:divBdr>
                  <w:divsChild>
                    <w:div w:id="608897215">
                      <w:marLeft w:val="0"/>
                      <w:marRight w:val="0"/>
                      <w:marTop w:val="0"/>
                      <w:marBottom w:val="0"/>
                      <w:divBdr>
                        <w:top w:val="none" w:sz="0" w:space="0" w:color="auto"/>
                        <w:left w:val="none" w:sz="0" w:space="0" w:color="auto"/>
                        <w:bottom w:val="none" w:sz="0" w:space="0" w:color="auto"/>
                        <w:right w:val="none" w:sz="0" w:space="0" w:color="auto"/>
                      </w:divBdr>
                    </w:div>
                  </w:divsChild>
                </w:div>
                <w:div w:id="295112142">
                  <w:marLeft w:val="0"/>
                  <w:marRight w:val="0"/>
                  <w:marTop w:val="0"/>
                  <w:marBottom w:val="0"/>
                  <w:divBdr>
                    <w:top w:val="none" w:sz="0" w:space="0" w:color="auto"/>
                    <w:left w:val="none" w:sz="0" w:space="0" w:color="auto"/>
                    <w:bottom w:val="none" w:sz="0" w:space="0" w:color="auto"/>
                    <w:right w:val="none" w:sz="0" w:space="0" w:color="auto"/>
                  </w:divBdr>
                  <w:divsChild>
                    <w:div w:id="1015570125">
                      <w:marLeft w:val="0"/>
                      <w:marRight w:val="0"/>
                      <w:marTop w:val="0"/>
                      <w:marBottom w:val="0"/>
                      <w:divBdr>
                        <w:top w:val="none" w:sz="0" w:space="0" w:color="auto"/>
                        <w:left w:val="none" w:sz="0" w:space="0" w:color="auto"/>
                        <w:bottom w:val="none" w:sz="0" w:space="0" w:color="auto"/>
                        <w:right w:val="none" w:sz="0" w:space="0" w:color="auto"/>
                      </w:divBdr>
                    </w:div>
                  </w:divsChild>
                </w:div>
                <w:div w:id="312758276">
                  <w:marLeft w:val="0"/>
                  <w:marRight w:val="0"/>
                  <w:marTop w:val="0"/>
                  <w:marBottom w:val="0"/>
                  <w:divBdr>
                    <w:top w:val="none" w:sz="0" w:space="0" w:color="auto"/>
                    <w:left w:val="none" w:sz="0" w:space="0" w:color="auto"/>
                    <w:bottom w:val="none" w:sz="0" w:space="0" w:color="auto"/>
                    <w:right w:val="none" w:sz="0" w:space="0" w:color="auto"/>
                  </w:divBdr>
                  <w:divsChild>
                    <w:div w:id="1063411746">
                      <w:marLeft w:val="0"/>
                      <w:marRight w:val="0"/>
                      <w:marTop w:val="0"/>
                      <w:marBottom w:val="0"/>
                      <w:divBdr>
                        <w:top w:val="none" w:sz="0" w:space="0" w:color="auto"/>
                        <w:left w:val="none" w:sz="0" w:space="0" w:color="auto"/>
                        <w:bottom w:val="none" w:sz="0" w:space="0" w:color="auto"/>
                        <w:right w:val="none" w:sz="0" w:space="0" w:color="auto"/>
                      </w:divBdr>
                    </w:div>
                  </w:divsChild>
                </w:div>
                <w:div w:id="322054556">
                  <w:marLeft w:val="0"/>
                  <w:marRight w:val="0"/>
                  <w:marTop w:val="0"/>
                  <w:marBottom w:val="0"/>
                  <w:divBdr>
                    <w:top w:val="none" w:sz="0" w:space="0" w:color="auto"/>
                    <w:left w:val="none" w:sz="0" w:space="0" w:color="auto"/>
                    <w:bottom w:val="none" w:sz="0" w:space="0" w:color="auto"/>
                    <w:right w:val="none" w:sz="0" w:space="0" w:color="auto"/>
                  </w:divBdr>
                  <w:divsChild>
                    <w:div w:id="96562167">
                      <w:marLeft w:val="0"/>
                      <w:marRight w:val="0"/>
                      <w:marTop w:val="0"/>
                      <w:marBottom w:val="0"/>
                      <w:divBdr>
                        <w:top w:val="none" w:sz="0" w:space="0" w:color="auto"/>
                        <w:left w:val="none" w:sz="0" w:space="0" w:color="auto"/>
                        <w:bottom w:val="none" w:sz="0" w:space="0" w:color="auto"/>
                        <w:right w:val="none" w:sz="0" w:space="0" w:color="auto"/>
                      </w:divBdr>
                    </w:div>
                  </w:divsChild>
                </w:div>
                <w:div w:id="330253772">
                  <w:marLeft w:val="0"/>
                  <w:marRight w:val="0"/>
                  <w:marTop w:val="0"/>
                  <w:marBottom w:val="0"/>
                  <w:divBdr>
                    <w:top w:val="none" w:sz="0" w:space="0" w:color="auto"/>
                    <w:left w:val="none" w:sz="0" w:space="0" w:color="auto"/>
                    <w:bottom w:val="none" w:sz="0" w:space="0" w:color="auto"/>
                    <w:right w:val="none" w:sz="0" w:space="0" w:color="auto"/>
                  </w:divBdr>
                  <w:divsChild>
                    <w:div w:id="848300483">
                      <w:marLeft w:val="0"/>
                      <w:marRight w:val="0"/>
                      <w:marTop w:val="0"/>
                      <w:marBottom w:val="0"/>
                      <w:divBdr>
                        <w:top w:val="none" w:sz="0" w:space="0" w:color="auto"/>
                        <w:left w:val="none" w:sz="0" w:space="0" w:color="auto"/>
                        <w:bottom w:val="none" w:sz="0" w:space="0" w:color="auto"/>
                        <w:right w:val="none" w:sz="0" w:space="0" w:color="auto"/>
                      </w:divBdr>
                    </w:div>
                  </w:divsChild>
                </w:div>
                <w:div w:id="337970107">
                  <w:marLeft w:val="0"/>
                  <w:marRight w:val="0"/>
                  <w:marTop w:val="0"/>
                  <w:marBottom w:val="0"/>
                  <w:divBdr>
                    <w:top w:val="none" w:sz="0" w:space="0" w:color="auto"/>
                    <w:left w:val="none" w:sz="0" w:space="0" w:color="auto"/>
                    <w:bottom w:val="none" w:sz="0" w:space="0" w:color="auto"/>
                    <w:right w:val="none" w:sz="0" w:space="0" w:color="auto"/>
                  </w:divBdr>
                  <w:divsChild>
                    <w:div w:id="868110279">
                      <w:marLeft w:val="0"/>
                      <w:marRight w:val="0"/>
                      <w:marTop w:val="0"/>
                      <w:marBottom w:val="0"/>
                      <w:divBdr>
                        <w:top w:val="none" w:sz="0" w:space="0" w:color="auto"/>
                        <w:left w:val="none" w:sz="0" w:space="0" w:color="auto"/>
                        <w:bottom w:val="none" w:sz="0" w:space="0" w:color="auto"/>
                        <w:right w:val="none" w:sz="0" w:space="0" w:color="auto"/>
                      </w:divBdr>
                    </w:div>
                  </w:divsChild>
                </w:div>
                <w:div w:id="338624616">
                  <w:marLeft w:val="0"/>
                  <w:marRight w:val="0"/>
                  <w:marTop w:val="0"/>
                  <w:marBottom w:val="0"/>
                  <w:divBdr>
                    <w:top w:val="none" w:sz="0" w:space="0" w:color="auto"/>
                    <w:left w:val="none" w:sz="0" w:space="0" w:color="auto"/>
                    <w:bottom w:val="none" w:sz="0" w:space="0" w:color="auto"/>
                    <w:right w:val="none" w:sz="0" w:space="0" w:color="auto"/>
                  </w:divBdr>
                  <w:divsChild>
                    <w:div w:id="593637400">
                      <w:marLeft w:val="0"/>
                      <w:marRight w:val="0"/>
                      <w:marTop w:val="0"/>
                      <w:marBottom w:val="0"/>
                      <w:divBdr>
                        <w:top w:val="none" w:sz="0" w:space="0" w:color="auto"/>
                        <w:left w:val="none" w:sz="0" w:space="0" w:color="auto"/>
                        <w:bottom w:val="none" w:sz="0" w:space="0" w:color="auto"/>
                        <w:right w:val="none" w:sz="0" w:space="0" w:color="auto"/>
                      </w:divBdr>
                    </w:div>
                  </w:divsChild>
                </w:div>
                <w:div w:id="339166408">
                  <w:marLeft w:val="0"/>
                  <w:marRight w:val="0"/>
                  <w:marTop w:val="0"/>
                  <w:marBottom w:val="0"/>
                  <w:divBdr>
                    <w:top w:val="none" w:sz="0" w:space="0" w:color="auto"/>
                    <w:left w:val="none" w:sz="0" w:space="0" w:color="auto"/>
                    <w:bottom w:val="none" w:sz="0" w:space="0" w:color="auto"/>
                    <w:right w:val="none" w:sz="0" w:space="0" w:color="auto"/>
                  </w:divBdr>
                  <w:divsChild>
                    <w:div w:id="654988681">
                      <w:marLeft w:val="0"/>
                      <w:marRight w:val="0"/>
                      <w:marTop w:val="0"/>
                      <w:marBottom w:val="0"/>
                      <w:divBdr>
                        <w:top w:val="none" w:sz="0" w:space="0" w:color="auto"/>
                        <w:left w:val="none" w:sz="0" w:space="0" w:color="auto"/>
                        <w:bottom w:val="none" w:sz="0" w:space="0" w:color="auto"/>
                        <w:right w:val="none" w:sz="0" w:space="0" w:color="auto"/>
                      </w:divBdr>
                    </w:div>
                  </w:divsChild>
                </w:div>
                <w:div w:id="347217986">
                  <w:marLeft w:val="0"/>
                  <w:marRight w:val="0"/>
                  <w:marTop w:val="0"/>
                  <w:marBottom w:val="0"/>
                  <w:divBdr>
                    <w:top w:val="none" w:sz="0" w:space="0" w:color="auto"/>
                    <w:left w:val="none" w:sz="0" w:space="0" w:color="auto"/>
                    <w:bottom w:val="none" w:sz="0" w:space="0" w:color="auto"/>
                    <w:right w:val="none" w:sz="0" w:space="0" w:color="auto"/>
                  </w:divBdr>
                  <w:divsChild>
                    <w:div w:id="1394154759">
                      <w:marLeft w:val="0"/>
                      <w:marRight w:val="0"/>
                      <w:marTop w:val="0"/>
                      <w:marBottom w:val="0"/>
                      <w:divBdr>
                        <w:top w:val="none" w:sz="0" w:space="0" w:color="auto"/>
                        <w:left w:val="none" w:sz="0" w:space="0" w:color="auto"/>
                        <w:bottom w:val="none" w:sz="0" w:space="0" w:color="auto"/>
                        <w:right w:val="none" w:sz="0" w:space="0" w:color="auto"/>
                      </w:divBdr>
                    </w:div>
                  </w:divsChild>
                </w:div>
                <w:div w:id="348410280">
                  <w:marLeft w:val="0"/>
                  <w:marRight w:val="0"/>
                  <w:marTop w:val="0"/>
                  <w:marBottom w:val="0"/>
                  <w:divBdr>
                    <w:top w:val="none" w:sz="0" w:space="0" w:color="auto"/>
                    <w:left w:val="none" w:sz="0" w:space="0" w:color="auto"/>
                    <w:bottom w:val="none" w:sz="0" w:space="0" w:color="auto"/>
                    <w:right w:val="none" w:sz="0" w:space="0" w:color="auto"/>
                  </w:divBdr>
                  <w:divsChild>
                    <w:div w:id="220334611">
                      <w:marLeft w:val="0"/>
                      <w:marRight w:val="0"/>
                      <w:marTop w:val="0"/>
                      <w:marBottom w:val="0"/>
                      <w:divBdr>
                        <w:top w:val="none" w:sz="0" w:space="0" w:color="auto"/>
                        <w:left w:val="none" w:sz="0" w:space="0" w:color="auto"/>
                        <w:bottom w:val="none" w:sz="0" w:space="0" w:color="auto"/>
                        <w:right w:val="none" w:sz="0" w:space="0" w:color="auto"/>
                      </w:divBdr>
                    </w:div>
                  </w:divsChild>
                </w:div>
                <w:div w:id="349457800">
                  <w:marLeft w:val="0"/>
                  <w:marRight w:val="0"/>
                  <w:marTop w:val="0"/>
                  <w:marBottom w:val="0"/>
                  <w:divBdr>
                    <w:top w:val="none" w:sz="0" w:space="0" w:color="auto"/>
                    <w:left w:val="none" w:sz="0" w:space="0" w:color="auto"/>
                    <w:bottom w:val="none" w:sz="0" w:space="0" w:color="auto"/>
                    <w:right w:val="none" w:sz="0" w:space="0" w:color="auto"/>
                  </w:divBdr>
                  <w:divsChild>
                    <w:div w:id="140658610">
                      <w:marLeft w:val="0"/>
                      <w:marRight w:val="0"/>
                      <w:marTop w:val="0"/>
                      <w:marBottom w:val="0"/>
                      <w:divBdr>
                        <w:top w:val="none" w:sz="0" w:space="0" w:color="auto"/>
                        <w:left w:val="none" w:sz="0" w:space="0" w:color="auto"/>
                        <w:bottom w:val="none" w:sz="0" w:space="0" w:color="auto"/>
                        <w:right w:val="none" w:sz="0" w:space="0" w:color="auto"/>
                      </w:divBdr>
                    </w:div>
                  </w:divsChild>
                </w:div>
                <w:div w:id="387073628">
                  <w:marLeft w:val="0"/>
                  <w:marRight w:val="0"/>
                  <w:marTop w:val="0"/>
                  <w:marBottom w:val="0"/>
                  <w:divBdr>
                    <w:top w:val="none" w:sz="0" w:space="0" w:color="auto"/>
                    <w:left w:val="none" w:sz="0" w:space="0" w:color="auto"/>
                    <w:bottom w:val="none" w:sz="0" w:space="0" w:color="auto"/>
                    <w:right w:val="none" w:sz="0" w:space="0" w:color="auto"/>
                  </w:divBdr>
                  <w:divsChild>
                    <w:div w:id="331226094">
                      <w:marLeft w:val="0"/>
                      <w:marRight w:val="0"/>
                      <w:marTop w:val="0"/>
                      <w:marBottom w:val="0"/>
                      <w:divBdr>
                        <w:top w:val="none" w:sz="0" w:space="0" w:color="auto"/>
                        <w:left w:val="none" w:sz="0" w:space="0" w:color="auto"/>
                        <w:bottom w:val="none" w:sz="0" w:space="0" w:color="auto"/>
                        <w:right w:val="none" w:sz="0" w:space="0" w:color="auto"/>
                      </w:divBdr>
                    </w:div>
                  </w:divsChild>
                </w:div>
                <w:div w:id="391390728">
                  <w:marLeft w:val="0"/>
                  <w:marRight w:val="0"/>
                  <w:marTop w:val="0"/>
                  <w:marBottom w:val="0"/>
                  <w:divBdr>
                    <w:top w:val="none" w:sz="0" w:space="0" w:color="auto"/>
                    <w:left w:val="none" w:sz="0" w:space="0" w:color="auto"/>
                    <w:bottom w:val="none" w:sz="0" w:space="0" w:color="auto"/>
                    <w:right w:val="none" w:sz="0" w:space="0" w:color="auto"/>
                  </w:divBdr>
                  <w:divsChild>
                    <w:div w:id="1039008438">
                      <w:marLeft w:val="0"/>
                      <w:marRight w:val="0"/>
                      <w:marTop w:val="0"/>
                      <w:marBottom w:val="0"/>
                      <w:divBdr>
                        <w:top w:val="none" w:sz="0" w:space="0" w:color="auto"/>
                        <w:left w:val="none" w:sz="0" w:space="0" w:color="auto"/>
                        <w:bottom w:val="none" w:sz="0" w:space="0" w:color="auto"/>
                        <w:right w:val="none" w:sz="0" w:space="0" w:color="auto"/>
                      </w:divBdr>
                    </w:div>
                  </w:divsChild>
                </w:div>
                <w:div w:id="434637070">
                  <w:marLeft w:val="0"/>
                  <w:marRight w:val="0"/>
                  <w:marTop w:val="0"/>
                  <w:marBottom w:val="0"/>
                  <w:divBdr>
                    <w:top w:val="none" w:sz="0" w:space="0" w:color="auto"/>
                    <w:left w:val="none" w:sz="0" w:space="0" w:color="auto"/>
                    <w:bottom w:val="none" w:sz="0" w:space="0" w:color="auto"/>
                    <w:right w:val="none" w:sz="0" w:space="0" w:color="auto"/>
                  </w:divBdr>
                  <w:divsChild>
                    <w:div w:id="2137599403">
                      <w:marLeft w:val="0"/>
                      <w:marRight w:val="0"/>
                      <w:marTop w:val="0"/>
                      <w:marBottom w:val="0"/>
                      <w:divBdr>
                        <w:top w:val="none" w:sz="0" w:space="0" w:color="auto"/>
                        <w:left w:val="none" w:sz="0" w:space="0" w:color="auto"/>
                        <w:bottom w:val="none" w:sz="0" w:space="0" w:color="auto"/>
                        <w:right w:val="none" w:sz="0" w:space="0" w:color="auto"/>
                      </w:divBdr>
                    </w:div>
                  </w:divsChild>
                </w:div>
                <w:div w:id="437406077">
                  <w:marLeft w:val="0"/>
                  <w:marRight w:val="0"/>
                  <w:marTop w:val="0"/>
                  <w:marBottom w:val="0"/>
                  <w:divBdr>
                    <w:top w:val="none" w:sz="0" w:space="0" w:color="auto"/>
                    <w:left w:val="none" w:sz="0" w:space="0" w:color="auto"/>
                    <w:bottom w:val="none" w:sz="0" w:space="0" w:color="auto"/>
                    <w:right w:val="none" w:sz="0" w:space="0" w:color="auto"/>
                  </w:divBdr>
                  <w:divsChild>
                    <w:div w:id="1703167659">
                      <w:marLeft w:val="0"/>
                      <w:marRight w:val="0"/>
                      <w:marTop w:val="0"/>
                      <w:marBottom w:val="0"/>
                      <w:divBdr>
                        <w:top w:val="none" w:sz="0" w:space="0" w:color="auto"/>
                        <w:left w:val="none" w:sz="0" w:space="0" w:color="auto"/>
                        <w:bottom w:val="none" w:sz="0" w:space="0" w:color="auto"/>
                        <w:right w:val="none" w:sz="0" w:space="0" w:color="auto"/>
                      </w:divBdr>
                    </w:div>
                  </w:divsChild>
                </w:div>
                <w:div w:id="456994488">
                  <w:marLeft w:val="0"/>
                  <w:marRight w:val="0"/>
                  <w:marTop w:val="0"/>
                  <w:marBottom w:val="0"/>
                  <w:divBdr>
                    <w:top w:val="none" w:sz="0" w:space="0" w:color="auto"/>
                    <w:left w:val="none" w:sz="0" w:space="0" w:color="auto"/>
                    <w:bottom w:val="none" w:sz="0" w:space="0" w:color="auto"/>
                    <w:right w:val="none" w:sz="0" w:space="0" w:color="auto"/>
                  </w:divBdr>
                  <w:divsChild>
                    <w:div w:id="1952087663">
                      <w:marLeft w:val="0"/>
                      <w:marRight w:val="0"/>
                      <w:marTop w:val="0"/>
                      <w:marBottom w:val="0"/>
                      <w:divBdr>
                        <w:top w:val="none" w:sz="0" w:space="0" w:color="auto"/>
                        <w:left w:val="none" w:sz="0" w:space="0" w:color="auto"/>
                        <w:bottom w:val="none" w:sz="0" w:space="0" w:color="auto"/>
                        <w:right w:val="none" w:sz="0" w:space="0" w:color="auto"/>
                      </w:divBdr>
                    </w:div>
                  </w:divsChild>
                </w:div>
                <w:div w:id="462307157">
                  <w:marLeft w:val="0"/>
                  <w:marRight w:val="0"/>
                  <w:marTop w:val="0"/>
                  <w:marBottom w:val="0"/>
                  <w:divBdr>
                    <w:top w:val="none" w:sz="0" w:space="0" w:color="auto"/>
                    <w:left w:val="none" w:sz="0" w:space="0" w:color="auto"/>
                    <w:bottom w:val="none" w:sz="0" w:space="0" w:color="auto"/>
                    <w:right w:val="none" w:sz="0" w:space="0" w:color="auto"/>
                  </w:divBdr>
                  <w:divsChild>
                    <w:div w:id="2044088520">
                      <w:marLeft w:val="0"/>
                      <w:marRight w:val="0"/>
                      <w:marTop w:val="0"/>
                      <w:marBottom w:val="0"/>
                      <w:divBdr>
                        <w:top w:val="none" w:sz="0" w:space="0" w:color="auto"/>
                        <w:left w:val="none" w:sz="0" w:space="0" w:color="auto"/>
                        <w:bottom w:val="none" w:sz="0" w:space="0" w:color="auto"/>
                        <w:right w:val="none" w:sz="0" w:space="0" w:color="auto"/>
                      </w:divBdr>
                    </w:div>
                  </w:divsChild>
                </w:div>
                <w:div w:id="477191248">
                  <w:marLeft w:val="0"/>
                  <w:marRight w:val="0"/>
                  <w:marTop w:val="0"/>
                  <w:marBottom w:val="0"/>
                  <w:divBdr>
                    <w:top w:val="none" w:sz="0" w:space="0" w:color="auto"/>
                    <w:left w:val="none" w:sz="0" w:space="0" w:color="auto"/>
                    <w:bottom w:val="none" w:sz="0" w:space="0" w:color="auto"/>
                    <w:right w:val="none" w:sz="0" w:space="0" w:color="auto"/>
                  </w:divBdr>
                  <w:divsChild>
                    <w:div w:id="774716814">
                      <w:marLeft w:val="0"/>
                      <w:marRight w:val="0"/>
                      <w:marTop w:val="0"/>
                      <w:marBottom w:val="0"/>
                      <w:divBdr>
                        <w:top w:val="none" w:sz="0" w:space="0" w:color="auto"/>
                        <w:left w:val="none" w:sz="0" w:space="0" w:color="auto"/>
                        <w:bottom w:val="none" w:sz="0" w:space="0" w:color="auto"/>
                        <w:right w:val="none" w:sz="0" w:space="0" w:color="auto"/>
                      </w:divBdr>
                    </w:div>
                  </w:divsChild>
                </w:div>
                <w:div w:id="482550862">
                  <w:marLeft w:val="0"/>
                  <w:marRight w:val="0"/>
                  <w:marTop w:val="0"/>
                  <w:marBottom w:val="0"/>
                  <w:divBdr>
                    <w:top w:val="none" w:sz="0" w:space="0" w:color="auto"/>
                    <w:left w:val="none" w:sz="0" w:space="0" w:color="auto"/>
                    <w:bottom w:val="none" w:sz="0" w:space="0" w:color="auto"/>
                    <w:right w:val="none" w:sz="0" w:space="0" w:color="auto"/>
                  </w:divBdr>
                  <w:divsChild>
                    <w:div w:id="2088846395">
                      <w:marLeft w:val="0"/>
                      <w:marRight w:val="0"/>
                      <w:marTop w:val="0"/>
                      <w:marBottom w:val="0"/>
                      <w:divBdr>
                        <w:top w:val="none" w:sz="0" w:space="0" w:color="auto"/>
                        <w:left w:val="none" w:sz="0" w:space="0" w:color="auto"/>
                        <w:bottom w:val="none" w:sz="0" w:space="0" w:color="auto"/>
                        <w:right w:val="none" w:sz="0" w:space="0" w:color="auto"/>
                      </w:divBdr>
                    </w:div>
                  </w:divsChild>
                </w:div>
                <w:div w:id="482816176">
                  <w:marLeft w:val="0"/>
                  <w:marRight w:val="0"/>
                  <w:marTop w:val="0"/>
                  <w:marBottom w:val="0"/>
                  <w:divBdr>
                    <w:top w:val="none" w:sz="0" w:space="0" w:color="auto"/>
                    <w:left w:val="none" w:sz="0" w:space="0" w:color="auto"/>
                    <w:bottom w:val="none" w:sz="0" w:space="0" w:color="auto"/>
                    <w:right w:val="none" w:sz="0" w:space="0" w:color="auto"/>
                  </w:divBdr>
                  <w:divsChild>
                    <w:div w:id="305286784">
                      <w:marLeft w:val="0"/>
                      <w:marRight w:val="0"/>
                      <w:marTop w:val="0"/>
                      <w:marBottom w:val="0"/>
                      <w:divBdr>
                        <w:top w:val="none" w:sz="0" w:space="0" w:color="auto"/>
                        <w:left w:val="none" w:sz="0" w:space="0" w:color="auto"/>
                        <w:bottom w:val="none" w:sz="0" w:space="0" w:color="auto"/>
                        <w:right w:val="none" w:sz="0" w:space="0" w:color="auto"/>
                      </w:divBdr>
                    </w:div>
                  </w:divsChild>
                </w:div>
                <w:div w:id="491144491">
                  <w:marLeft w:val="0"/>
                  <w:marRight w:val="0"/>
                  <w:marTop w:val="0"/>
                  <w:marBottom w:val="0"/>
                  <w:divBdr>
                    <w:top w:val="none" w:sz="0" w:space="0" w:color="auto"/>
                    <w:left w:val="none" w:sz="0" w:space="0" w:color="auto"/>
                    <w:bottom w:val="none" w:sz="0" w:space="0" w:color="auto"/>
                    <w:right w:val="none" w:sz="0" w:space="0" w:color="auto"/>
                  </w:divBdr>
                  <w:divsChild>
                    <w:div w:id="1193149197">
                      <w:marLeft w:val="0"/>
                      <w:marRight w:val="0"/>
                      <w:marTop w:val="0"/>
                      <w:marBottom w:val="0"/>
                      <w:divBdr>
                        <w:top w:val="none" w:sz="0" w:space="0" w:color="auto"/>
                        <w:left w:val="none" w:sz="0" w:space="0" w:color="auto"/>
                        <w:bottom w:val="none" w:sz="0" w:space="0" w:color="auto"/>
                        <w:right w:val="none" w:sz="0" w:space="0" w:color="auto"/>
                      </w:divBdr>
                    </w:div>
                  </w:divsChild>
                </w:div>
                <w:div w:id="493107625">
                  <w:marLeft w:val="0"/>
                  <w:marRight w:val="0"/>
                  <w:marTop w:val="0"/>
                  <w:marBottom w:val="0"/>
                  <w:divBdr>
                    <w:top w:val="none" w:sz="0" w:space="0" w:color="auto"/>
                    <w:left w:val="none" w:sz="0" w:space="0" w:color="auto"/>
                    <w:bottom w:val="none" w:sz="0" w:space="0" w:color="auto"/>
                    <w:right w:val="none" w:sz="0" w:space="0" w:color="auto"/>
                  </w:divBdr>
                  <w:divsChild>
                    <w:div w:id="1934244212">
                      <w:marLeft w:val="0"/>
                      <w:marRight w:val="0"/>
                      <w:marTop w:val="0"/>
                      <w:marBottom w:val="0"/>
                      <w:divBdr>
                        <w:top w:val="none" w:sz="0" w:space="0" w:color="auto"/>
                        <w:left w:val="none" w:sz="0" w:space="0" w:color="auto"/>
                        <w:bottom w:val="none" w:sz="0" w:space="0" w:color="auto"/>
                        <w:right w:val="none" w:sz="0" w:space="0" w:color="auto"/>
                      </w:divBdr>
                    </w:div>
                  </w:divsChild>
                </w:div>
                <w:div w:id="494417470">
                  <w:marLeft w:val="0"/>
                  <w:marRight w:val="0"/>
                  <w:marTop w:val="0"/>
                  <w:marBottom w:val="0"/>
                  <w:divBdr>
                    <w:top w:val="none" w:sz="0" w:space="0" w:color="auto"/>
                    <w:left w:val="none" w:sz="0" w:space="0" w:color="auto"/>
                    <w:bottom w:val="none" w:sz="0" w:space="0" w:color="auto"/>
                    <w:right w:val="none" w:sz="0" w:space="0" w:color="auto"/>
                  </w:divBdr>
                  <w:divsChild>
                    <w:div w:id="1025525225">
                      <w:marLeft w:val="0"/>
                      <w:marRight w:val="0"/>
                      <w:marTop w:val="0"/>
                      <w:marBottom w:val="0"/>
                      <w:divBdr>
                        <w:top w:val="none" w:sz="0" w:space="0" w:color="auto"/>
                        <w:left w:val="none" w:sz="0" w:space="0" w:color="auto"/>
                        <w:bottom w:val="none" w:sz="0" w:space="0" w:color="auto"/>
                        <w:right w:val="none" w:sz="0" w:space="0" w:color="auto"/>
                      </w:divBdr>
                    </w:div>
                  </w:divsChild>
                </w:div>
                <w:div w:id="501242780">
                  <w:marLeft w:val="0"/>
                  <w:marRight w:val="0"/>
                  <w:marTop w:val="0"/>
                  <w:marBottom w:val="0"/>
                  <w:divBdr>
                    <w:top w:val="none" w:sz="0" w:space="0" w:color="auto"/>
                    <w:left w:val="none" w:sz="0" w:space="0" w:color="auto"/>
                    <w:bottom w:val="none" w:sz="0" w:space="0" w:color="auto"/>
                    <w:right w:val="none" w:sz="0" w:space="0" w:color="auto"/>
                  </w:divBdr>
                  <w:divsChild>
                    <w:div w:id="231622668">
                      <w:marLeft w:val="0"/>
                      <w:marRight w:val="0"/>
                      <w:marTop w:val="0"/>
                      <w:marBottom w:val="0"/>
                      <w:divBdr>
                        <w:top w:val="none" w:sz="0" w:space="0" w:color="auto"/>
                        <w:left w:val="none" w:sz="0" w:space="0" w:color="auto"/>
                        <w:bottom w:val="none" w:sz="0" w:space="0" w:color="auto"/>
                        <w:right w:val="none" w:sz="0" w:space="0" w:color="auto"/>
                      </w:divBdr>
                    </w:div>
                  </w:divsChild>
                </w:div>
                <w:div w:id="501363034">
                  <w:marLeft w:val="0"/>
                  <w:marRight w:val="0"/>
                  <w:marTop w:val="0"/>
                  <w:marBottom w:val="0"/>
                  <w:divBdr>
                    <w:top w:val="none" w:sz="0" w:space="0" w:color="auto"/>
                    <w:left w:val="none" w:sz="0" w:space="0" w:color="auto"/>
                    <w:bottom w:val="none" w:sz="0" w:space="0" w:color="auto"/>
                    <w:right w:val="none" w:sz="0" w:space="0" w:color="auto"/>
                  </w:divBdr>
                  <w:divsChild>
                    <w:div w:id="670521211">
                      <w:marLeft w:val="0"/>
                      <w:marRight w:val="0"/>
                      <w:marTop w:val="0"/>
                      <w:marBottom w:val="0"/>
                      <w:divBdr>
                        <w:top w:val="none" w:sz="0" w:space="0" w:color="auto"/>
                        <w:left w:val="none" w:sz="0" w:space="0" w:color="auto"/>
                        <w:bottom w:val="none" w:sz="0" w:space="0" w:color="auto"/>
                        <w:right w:val="none" w:sz="0" w:space="0" w:color="auto"/>
                      </w:divBdr>
                    </w:div>
                  </w:divsChild>
                </w:div>
                <w:div w:id="503325186">
                  <w:marLeft w:val="0"/>
                  <w:marRight w:val="0"/>
                  <w:marTop w:val="0"/>
                  <w:marBottom w:val="0"/>
                  <w:divBdr>
                    <w:top w:val="none" w:sz="0" w:space="0" w:color="auto"/>
                    <w:left w:val="none" w:sz="0" w:space="0" w:color="auto"/>
                    <w:bottom w:val="none" w:sz="0" w:space="0" w:color="auto"/>
                    <w:right w:val="none" w:sz="0" w:space="0" w:color="auto"/>
                  </w:divBdr>
                  <w:divsChild>
                    <w:div w:id="547306391">
                      <w:marLeft w:val="0"/>
                      <w:marRight w:val="0"/>
                      <w:marTop w:val="0"/>
                      <w:marBottom w:val="0"/>
                      <w:divBdr>
                        <w:top w:val="none" w:sz="0" w:space="0" w:color="auto"/>
                        <w:left w:val="none" w:sz="0" w:space="0" w:color="auto"/>
                        <w:bottom w:val="none" w:sz="0" w:space="0" w:color="auto"/>
                        <w:right w:val="none" w:sz="0" w:space="0" w:color="auto"/>
                      </w:divBdr>
                    </w:div>
                  </w:divsChild>
                </w:div>
                <w:div w:id="512064647">
                  <w:marLeft w:val="0"/>
                  <w:marRight w:val="0"/>
                  <w:marTop w:val="0"/>
                  <w:marBottom w:val="0"/>
                  <w:divBdr>
                    <w:top w:val="none" w:sz="0" w:space="0" w:color="auto"/>
                    <w:left w:val="none" w:sz="0" w:space="0" w:color="auto"/>
                    <w:bottom w:val="none" w:sz="0" w:space="0" w:color="auto"/>
                    <w:right w:val="none" w:sz="0" w:space="0" w:color="auto"/>
                  </w:divBdr>
                  <w:divsChild>
                    <w:div w:id="1608661547">
                      <w:marLeft w:val="0"/>
                      <w:marRight w:val="0"/>
                      <w:marTop w:val="0"/>
                      <w:marBottom w:val="0"/>
                      <w:divBdr>
                        <w:top w:val="none" w:sz="0" w:space="0" w:color="auto"/>
                        <w:left w:val="none" w:sz="0" w:space="0" w:color="auto"/>
                        <w:bottom w:val="none" w:sz="0" w:space="0" w:color="auto"/>
                        <w:right w:val="none" w:sz="0" w:space="0" w:color="auto"/>
                      </w:divBdr>
                    </w:div>
                  </w:divsChild>
                </w:div>
                <w:div w:id="529756563">
                  <w:marLeft w:val="0"/>
                  <w:marRight w:val="0"/>
                  <w:marTop w:val="0"/>
                  <w:marBottom w:val="0"/>
                  <w:divBdr>
                    <w:top w:val="none" w:sz="0" w:space="0" w:color="auto"/>
                    <w:left w:val="none" w:sz="0" w:space="0" w:color="auto"/>
                    <w:bottom w:val="none" w:sz="0" w:space="0" w:color="auto"/>
                    <w:right w:val="none" w:sz="0" w:space="0" w:color="auto"/>
                  </w:divBdr>
                  <w:divsChild>
                    <w:div w:id="150560739">
                      <w:marLeft w:val="0"/>
                      <w:marRight w:val="0"/>
                      <w:marTop w:val="0"/>
                      <w:marBottom w:val="0"/>
                      <w:divBdr>
                        <w:top w:val="none" w:sz="0" w:space="0" w:color="auto"/>
                        <w:left w:val="none" w:sz="0" w:space="0" w:color="auto"/>
                        <w:bottom w:val="none" w:sz="0" w:space="0" w:color="auto"/>
                        <w:right w:val="none" w:sz="0" w:space="0" w:color="auto"/>
                      </w:divBdr>
                    </w:div>
                  </w:divsChild>
                </w:div>
                <w:div w:id="532184557">
                  <w:marLeft w:val="0"/>
                  <w:marRight w:val="0"/>
                  <w:marTop w:val="0"/>
                  <w:marBottom w:val="0"/>
                  <w:divBdr>
                    <w:top w:val="none" w:sz="0" w:space="0" w:color="auto"/>
                    <w:left w:val="none" w:sz="0" w:space="0" w:color="auto"/>
                    <w:bottom w:val="none" w:sz="0" w:space="0" w:color="auto"/>
                    <w:right w:val="none" w:sz="0" w:space="0" w:color="auto"/>
                  </w:divBdr>
                  <w:divsChild>
                    <w:div w:id="366103681">
                      <w:marLeft w:val="0"/>
                      <w:marRight w:val="0"/>
                      <w:marTop w:val="0"/>
                      <w:marBottom w:val="0"/>
                      <w:divBdr>
                        <w:top w:val="none" w:sz="0" w:space="0" w:color="auto"/>
                        <w:left w:val="none" w:sz="0" w:space="0" w:color="auto"/>
                        <w:bottom w:val="none" w:sz="0" w:space="0" w:color="auto"/>
                        <w:right w:val="none" w:sz="0" w:space="0" w:color="auto"/>
                      </w:divBdr>
                    </w:div>
                  </w:divsChild>
                </w:div>
                <w:div w:id="572856940">
                  <w:marLeft w:val="0"/>
                  <w:marRight w:val="0"/>
                  <w:marTop w:val="0"/>
                  <w:marBottom w:val="0"/>
                  <w:divBdr>
                    <w:top w:val="none" w:sz="0" w:space="0" w:color="auto"/>
                    <w:left w:val="none" w:sz="0" w:space="0" w:color="auto"/>
                    <w:bottom w:val="none" w:sz="0" w:space="0" w:color="auto"/>
                    <w:right w:val="none" w:sz="0" w:space="0" w:color="auto"/>
                  </w:divBdr>
                  <w:divsChild>
                    <w:div w:id="883836417">
                      <w:marLeft w:val="0"/>
                      <w:marRight w:val="0"/>
                      <w:marTop w:val="0"/>
                      <w:marBottom w:val="0"/>
                      <w:divBdr>
                        <w:top w:val="none" w:sz="0" w:space="0" w:color="auto"/>
                        <w:left w:val="none" w:sz="0" w:space="0" w:color="auto"/>
                        <w:bottom w:val="none" w:sz="0" w:space="0" w:color="auto"/>
                        <w:right w:val="none" w:sz="0" w:space="0" w:color="auto"/>
                      </w:divBdr>
                    </w:div>
                  </w:divsChild>
                </w:div>
                <w:div w:id="604193744">
                  <w:marLeft w:val="0"/>
                  <w:marRight w:val="0"/>
                  <w:marTop w:val="0"/>
                  <w:marBottom w:val="0"/>
                  <w:divBdr>
                    <w:top w:val="none" w:sz="0" w:space="0" w:color="auto"/>
                    <w:left w:val="none" w:sz="0" w:space="0" w:color="auto"/>
                    <w:bottom w:val="none" w:sz="0" w:space="0" w:color="auto"/>
                    <w:right w:val="none" w:sz="0" w:space="0" w:color="auto"/>
                  </w:divBdr>
                  <w:divsChild>
                    <w:div w:id="1937984371">
                      <w:marLeft w:val="0"/>
                      <w:marRight w:val="0"/>
                      <w:marTop w:val="0"/>
                      <w:marBottom w:val="0"/>
                      <w:divBdr>
                        <w:top w:val="none" w:sz="0" w:space="0" w:color="auto"/>
                        <w:left w:val="none" w:sz="0" w:space="0" w:color="auto"/>
                        <w:bottom w:val="none" w:sz="0" w:space="0" w:color="auto"/>
                        <w:right w:val="none" w:sz="0" w:space="0" w:color="auto"/>
                      </w:divBdr>
                    </w:div>
                  </w:divsChild>
                </w:div>
                <w:div w:id="613175474">
                  <w:marLeft w:val="0"/>
                  <w:marRight w:val="0"/>
                  <w:marTop w:val="0"/>
                  <w:marBottom w:val="0"/>
                  <w:divBdr>
                    <w:top w:val="none" w:sz="0" w:space="0" w:color="auto"/>
                    <w:left w:val="none" w:sz="0" w:space="0" w:color="auto"/>
                    <w:bottom w:val="none" w:sz="0" w:space="0" w:color="auto"/>
                    <w:right w:val="none" w:sz="0" w:space="0" w:color="auto"/>
                  </w:divBdr>
                  <w:divsChild>
                    <w:div w:id="1700156483">
                      <w:marLeft w:val="0"/>
                      <w:marRight w:val="0"/>
                      <w:marTop w:val="0"/>
                      <w:marBottom w:val="0"/>
                      <w:divBdr>
                        <w:top w:val="none" w:sz="0" w:space="0" w:color="auto"/>
                        <w:left w:val="none" w:sz="0" w:space="0" w:color="auto"/>
                        <w:bottom w:val="none" w:sz="0" w:space="0" w:color="auto"/>
                        <w:right w:val="none" w:sz="0" w:space="0" w:color="auto"/>
                      </w:divBdr>
                    </w:div>
                  </w:divsChild>
                </w:div>
                <w:div w:id="641623371">
                  <w:marLeft w:val="0"/>
                  <w:marRight w:val="0"/>
                  <w:marTop w:val="0"/>
                  <w:marBottom w:val="0"/>
                  <w:divBdr>
                    <w:top w:val="none" w:sz="0" w:space="0" w:color="auto"/>
                    <w:left w:val="none" w:sz="0" w:space="0" w:color="auto"/>
                    <w:bottom w:val="none" w:sz="0" w:space="0" w:color="auto"/>
                    <w:right w:val="none" w:sz="0" w:space="0" w:color="auto"/>
                  </w:divBdr>
                  <w:divsChild>
                    <w:div w:id="1973049925">
                      <w:marLeft w:val="0"/>
                      <w:marRight w:val="0"/>
                      <w:marTop w:val="0"/>
                      <w:marBottom w:val="0"/>
                      <w:divBdr>
                        <w:top w:val="none" w:sz="0" w:space="0" w:color="auto"/>
                        <w:left w:val="none" w:sz="0" w:space="0" w:color="auto"/>
                        <w:bottom w:val="none" w:sz="0" w:space="0" w:color="auto"/>
                        <w:right w:val="none" w:sz="0" w:space="0" w:color="auto"/>
                      </w:divBdr>
                    </w:div>
                  </w:divsChild>
                </w:div>
                <w:div w:id="651563658">
                  <w:marLeft w:val="0"/>
                  <w:marRight w:val="0"/>
                  <w:marTop w:val="0"/>
                  <w:marBottom w:val="0"/>
                  <w:divBdr>
                    <w:top w:val="none" w:sz="0" w:space="0" w:color="auto"/>
                    <w:left w:val="none" w:sz="0" w:space="0" w:color="auto"/>
                    <w:bottom w:val="none" w:sz="0" w:space="0" w:color="auto"/>
                    <w:right w:val="none" w:sz="0" w:space="0" w:color="auto"/>
                  </w:divBdr>
                  <w:divsChild>
                    <w:div w:id="2079282720">
                      <w:marLeft w:val="0"/>
                      <w:marRight w:val="0"/>
                      <w:marTop w:val="0"/>
                      <w:marBottom w:val="0"/>
                      <w:divBdr>
                        <w:top w:val="none" w:sz="0" w:space="0" w:color="auto"/>
                        <w:left w:val="none" w:sz="0" w:space="0" w:color="auto"/>
                        <w:bottom w:val="none" w:sz="0" w:space="0" w:color="auto"/>
                        <w:right w:val="none" w:sz="0" w:space="0" w:color="auto"/>
                      </w:divBdr>
                    </w:div>
                  </w:divsChild>
                </w:div>
                <w:div w:id="688726915">
                  <w:marLeft w:val="0"/>
                  <w:marRight w:val="0"/>
                  <w:marTop w:val="0"/>
                  <w:marBottom w:val="0"/>
                  <w:divBdr>
                    <w:top w:val="none" w:sz="0" w:space="0" w:color="auto"/>
                    <w:left w:val="none" w:sz="0" w:space="0" w:color="auto"/>
                    <w:bottom w:val="none" w:sz="0" w:space="0" w:color="auto"/>
                    <w:right w:val="none" w:sz="0" w:space="0" w:color="auto"/>
                  </w:divBdr>
                  <w:divsChild>
                    <w:div w:id="581329534">
                      <w:marLeft w:val="0"/>
                      <w:marRight w:val="0"/>
                      <w:marTop w:val="0"/>
                      <w:marBottom w:val="0"/>
                      <w:divBdr>
                        <w:top w:val="none" w:sz="0" w:space="0" w:color="auto"/>
                        <w:left w:val="none" w:sz="0" w:space="0" w:color="auto"/>
                        <w:bottom w:val="none" w:sz="0" w:space="0" w:color="auto"/>
                        <w:right w:val="none" w:sz="0" w:space="0" w:color="auto"/>
                      </w:divBdr>
                    </w:div>
                  </w:divsChild>
                </w:div>
                <w:div w:id="691230521">
                  <w:marLeft w:val="0"/>
                  <w:marRight w:val="0"/>
                  <w:marTop w:val="0"/>
                  <w:marBottom w:val="0"/>
                  <w:divBdr>
                    <w:top w:val="none" w:sz="0" w:space="0" w:color="auto"/>
                    <w:left w:val="none" w:sz="0" w:space="0" w:color="auto"/>
                    <w:bottom w:val="none" w:sz="0" w:space="0" w:color="auto"/>
                    <w:right w:val="none" w:sz="0" w:space="0" w:color="auto"/>
                  </w:divBdr>
                  <w:divsChild>
                    <w:div w:id="1659534686">
                      <w:marLeft w:val="0"/>
                      <w:marRight w:val="0"/>
                      <w:marTop w:val="0"/>
                      <w:marBottom w:val="0"/>
                      <w:divBdr>
                        <w:top w:val="none" w:sz="0" w:space="0" w:color="auto"/>
                        <w:left w:val="none" w:sz="0" w:space="0" w:color="auto"/>
                        <w:bottom w:val="none" w:sz="0" w:space="0" w:color="auto"/>
                        <w:right w:val="none" w:sz="0" w:space="0" w:color="auto"/>
                      </w:divBdr>
                    </w:div>
                  </w:divsChild>
                </w:div>
                <w:div w:id="701588701">
                  <w:marLeft w:val="0"/>
                  <w:marRight w:val="0"/>
                  <w:marTop w:val="0"/>
                  <w:marBottom w:val="0"/>
                  <w:divBdr>
                    <w:top w:val="none" w:sz="0" w:space="0" w:color="auto"/>
                    <w:left w:val="none" w:sz="0" w:space="0" w:color="auto"/>
                    <w:bottom w:val="none" w:sz="0" w:space="0" w:color="auto"/>
                    <w:right w:val="none" w:sz="0" w:space="0" w:color="auto"/>
                  </w:divBdr>
                  <w:divsChild>
                    <w:div w:id="1185629787">
                      <w:marLeft w:val="0"/>
                      <w:marRight w:val="0"/>
                      <w:marTop w:val="0"/>
                      <w:marBottom w:val="0"/>
                      <w:divBdr>
                        <w:top w:val="none" w:sz="0" w:space="0" w:color="auto"/>
                        <w:left w:val="none" w:sz="0" w:space="0" w:color="auto"/>
                        <w:bottom w:val="none" w:sz="0" w:space="0" w:color="auto"/>
                        <w:right w:val="none" w:sz="0" w:space="0" w:color="auto"/>
                      </w:divBdr>
                    </w:div>
                  </w:divsChild>
                </w:div>
                <w:div w:id="716440178">
                  <w:marLeft w:val="0"/>
                  <w:marRight w:val="0"/>
                  <w:marTop w:val="0"/>
                  <w:marBottom w:val="0"/>
                  <w:divBdr>
                    <w:top w:val="none" w:sz="0" w:space="0" w:color="auto"/>
                    <w:left w:val="none" w:sz="0" w:space="0" w:color="auto"/>
                    <w:bottom w:val="none" w:sz="0" w:space="0" w:color="auto"/>
                    <w:right w:val="none" w:sz="0" w:space="0" w:color="auto"/>
                  </w:divBdr>
                  <w:divsChild>
                    <w:div w:id="915627299">
                      <w:marLeft w:val="0"/>
                      <w:marRight w:val="0"/>
                      <w:marTop w:val="0"/>
                      <w:marBottom w:val="0"/>
                      <w:divBdr>
                        <w:top w:val="none" w:sz="0" w:space="0" w:color="auto"/>
                        <w:left w:val="none" w:sz="0" w:space="0" w:color="auto"/>
                        <w:bottom w:val="none" w:sz="0" w:space="0" w:color="auto"/>
                        <w:right w:val="none" w:sz="0" w:space="0" w:color="auto"/>
                      </w:divBdr>
                    </w:div>
                  </w:divsChild>
                </w:div>
                <w:div w:id="724917167">
                  <w:marLeft w:val="0"/>
                  <w:marRight w:val="0"/>
                  <w:marTop w:val="0"/>
                  <w:marBottom w:val="0"/>
                  <w:divBdr>
                    <w:top w:val="none" w:sz="0" w:space="0" w:color="auto"/>
                    <w:left w:val="none" w:sz="0" w:space="0" w:color="auto"/>
                    <w:bottom w:val="none" w:sz="0" w:space="0" w:color="auto"/>
                    <w:right w:val="none" w:sz="0" w:space="0" w:color="auto"/>
                  </w:divBdr>
                  <w:divsChild>
                    <w:div w:id="269355874">
                      <w:marLeft w:val="0"/>
                      <w:marRight w:val="0"/>
                      <w:marTop w:val="0"/>
                      <w:marBottom w:val="0"/>
                      <w:divBdr>
                        <w:top w:val="none" w:sz="0" w:space="0" w:color="auto"/>
                        <w:left w:val="none" w:sz="0" w:space="0" w:color="auto"/>
                        <w:bottom w:val="none" w:sz="0" w:space="0" w:color="auto"/>
                        <w:right w:val="none" w:sz="0" w:space="0" w:color="auto"/>
                      </w:divBdr>
                    </w:div>
                  </w:divsChild>
                </w:div>
                <w:div w:id="737561221">
                  <w:marLeft w:val="0"/>
                  <w:marRight w:val="0"/>
                  <w:marTop w:val="0"/>
                  <w:marBottom w:val="0"/>
                  <w:divBdr>
                    <w:top w:val="none" w:sz="0" w:space="0" w:color="auto"/>
                    <w:left w:val="none" w:sz="0" w:space="0" w:color="auto"/>
                    <w:bottom w:val="none" w:sz="0" w:space="0" w:color="auto"/>
                    <w:right w:val="none" w:sz="0" w:space="0" w:color="auto"/>
                  </w:divBdr>
                  <w:divsChild>
                    <w:div w:id="1000933357">
                      <w:marLeft w:val="0"/>
                      <w:marRight w:val="0"/>
                      <w:marTop w:val="0"/>
                      <w:marBottom w:val="0"/>
                      <w:divBdr>
                        <w:top w:val="none" w:sz="0" w:space="0" w:color="auto"/>
                        <w:left w:val="none" w:sz="0" w:space="0" w:color="auto"/>
                        <w:bottom w:val="none" w:sz="0" w:space="0" w:color="auto"/>
                        <w:right w:val="none" w:sz="0" w:space="0" w:color="auto"/>
                      </w:divBdr>
                    </w:div>
                  </w:divsChild>
                </w:div>
                <w:div w:id="748234514">
                  <w:marLeft w:val="0"/>
                  <w:marRight w:val="0"/>
                  <w:marTop w:val="0"/>
                  <w:marBottom w:val="0"/>
                  <w:divBdr>
                    <w:top w:val="none" w:sz="0" w:space="0" w:color="auto"/>
                    <w:left w:val="none" w:sz="0" w:space="0" w:color="auto"/>
                    <w:bottom w:val="none" w:sz="0" w:space="0" w:color="auto"/>
                    <w:right w:val="none" w:sz="0" w:space="0" w:color="auto"/>
                  </w:divBdr>
                  <w:divsChild>
                    <w:div w:id="117530141">
                      <w:marLeft w:val="0"/>
                      <w:marRight w:val="0"/>
                      <w:marTop w:val="0"/>
                      <w:marBottom w:val="0"/>
                      <w:divBdr>
                        <w:top w:val="none" w:sz="0" w:space="0" w:color="auto"/>
                        <w:left w:val="none" w:sz="0" w:space="0" w:color="auto"/>
                        <w:bottom w:val="none" w:sz="0" w:space="0" w:color="auto"/>
                        <w:right w:val="none" w:sz="0" w:space="0" w:color="auto"/>
                      </w:divBdr>
                    </w:div>
                  </w:divsChild>
                </w:div>
                <w:div w:id="752043141">
                  <w:marLeft w:val="0"/>
                  <w:marRight w:val="0"/>
                  <w:marTop w:val="0"/>
                  <w:marBottom w:val="0"/>
                  <w:divBdr>
                    <w:top w:val="none" w:sz="0" w:space="0" w:color="auto"/>
                    <w:left w:val="none" w:sz="0" w:space="0" w:color="auto"/>
                    <w:bottom w:val="none" w:sz="0" w:space="0" w:color="auto"/>
                    <w:right w:val="none" w:sz="0" w:space="0" w:color="auto"/>
                  </w:divBdr>
                  <w:divsChild>
                    <w:div w:id="546375451">
                      <w:marLeft w:val="0"/>
                      <w:marRight w:val="0"/>
                      <w:marTop w:val="0"/>
                      <w:marBottom w:val="0"/>
                      <w:divBdr>
                        <w:top w:val="none" w:sz="0" w:space="0" w:color="auto"/>
                        <w:left w:val="none" w:sz="0" w:space="0" w:color="auto"/>
                        <w:bottom w:val="none" w:sz="0" w:space="0" w:color="auto"/>
                        <w:right w:val="none" w:sz="0" w:space="0" w:color="auto"/>
                      </w:divBdr>
                    </w:div>
                  </w:divsChild>
                </w:div>
                <w:div w:id="755328842">
                  <w:marLeft w:val="0"/>
                  <w:marRight w:val="0"/>
                  <w:marTop w:val="0"/>
                  <w:marBottom w:val="0"/>
                  <w:divBdr>
                    <w:top w:val="none" w:sz="0" w:space="0" w:color="auto"/>
                    <w:left w:val="none" w:sz="0" w:space="0" w:color="auto"/>
                    <w:bottom w:val="none" w:sz="0" w:space="0" w:color="auto"/>
                    <w:right w:val="none" w:sz="0" w:space="0" w:color="auto"/>
                  </w:divBdr>
                  <w:divsChild>
                    <w:div w:id="1679379886">
                      <w:marLeft w:val="0"/>
                      <w:marRight w:val="0"/>
                      <w:marTop w:val="0"/>
                      <w:marBottom w:val="0"/>
                      <w:divBdr>
                        <w:top w:val="none" w:sz="0" w:space="0" w:color="auto"/>
                        <w:left w:val="none" w:sz="0" w:space="0" w:color="auto"/>
                        <w:bottom w:val="none" w:sz="0" w:space="0" w:color="auto"/>
                        <w:right w:val="none" w:sz="0" w:space="0" w:color="auto"/>
                      </w:divBdr>
                    </w:div>
                  </w:divsChild>
                </w:div>
                <w:div w:id="756098872">
                  <w:marLeft w:val="0"/>
                  <w:marRight w:val="0"/>
                  <w:marTop w:val="0"/>
                  <w:marBottom w:val="0"/>
                  <w:divBdr>
                    <w:top w:val="none" w:sz="0" w:space="0" w:color="auto"/>
                    <w:left w:val="none" w:sz="0" w:space="0" w:color="auto"/>
                    <w:bottom w:val="none" w:sz="0" w:space="0" w:color="auto"/>
                    <w:right w:val="none" w:sz="0" w:space="0" w:color="auto"/>
                  </w:divBdr>
                  <w:divsChild>
                    <w:div w:id="292517167">
                      <w:marLeft w:val="0"/>
                      <w:marRight w:val="0"/>
                      <w:marTop w:val="0"/>
                      <w:marBottom w:val="0"/>
                      <w:divBdr>
                        <w:top w:val="none" w:sz="0" w:space="0" w:color="auto"/>
                        <w:left w:val="none" w:sz="0" w:space="0" w:color="auto"/>
                        <w:bottom w:val="none" w:sz="0" w:space="0" w:color="auto"/>
                        <w:right w:val="none" w:sz="0" w:space="0" w:color="auto"/>
                      </w:divBdr>
                    </w:div>
                  </w:divsChild>
                </w:div>
                <w:div w:id="757562199">
                  <w:marLeft w:val="0"/>
                  <w:marRight w:val="0"/>
                  <w:marTop w:val="0"/>
                  <w:marBottom w:val="0"/>
                  <w:divBdr>
                    <w:top w:val="none" w:sz="0" w:space="0" w:color="auto"/>
                    <w:left w:val="none" w:sz="0" w:space="0" w:color="auto"/>
                    <w:bottom w:val="none" w:sz="0" w:space="0" w:color="auto"/>
                    <w:right w:val="none" w:sz="0" w:space="0" w:color="auto"/>
                  </w:divBdr>
                  <w:divsChild>
                    <w:div w:id="1705015325">
                      <w:marLeft w:val="0"/>
                      <w:marRight w:val="0"/>
                      <w:marTop w:val="0"/>
                      <w:marBottom w:val="0"/>
                      <w:divBdr>
                        <w:top w:val="none" w:sz="0" w:space="0" w:color="auto"/>
                        <w:left w:val="none" w:sz="0" w:space="0" w:color="auto"/>
                        <w:bottom w:val="none" w:sz="0" w:space="0" w:color="auto"/>
                        <w:right w:val="none" w:sz="0" w:space="0" w:color="auto"/>
                      </w:divBdr>
                    </w:div>
                  </w:divsChild>
                </w:div>
                <w:div w:id="763649074">
                  <w:marLeft w:val="0"/>
                  <w:marRight w:val="0"/>
                  <w:marTop w:val="0"/>
                  <w:marBottom w:val="0"/>
                  <w:divBdr>
                    <w:top w:val="none" w:sz="0" w:space="0" w:color="auto"/>
                    <w:left w:val="none" w:sz="0" w:space="0" w:color="auto"/>
                    <w:bottom w:val="none" w:sz="0" w:space="0" w:color="auto"/>
                    <w:right w:val="none" w:sz="0" w:space="0" w:color="auto"/>
                  </w:divBdr>
                  <w:divsChild>
                    <w:div w:id="725953003">
                      <w:marLeft w:val="0"/>
                      <w:marRight w:val="0"/>
                      <w:marTop w:val="0"/>
                      <w:marBottom w:val="0"/>
                      <w:divBdr>
                        <w:top w:val="none" w:sz="0" w:space="0" w:color="auto"/>
                        <w:left w:val="none" w:sz="0" w:space="0" w:color="auto"/>
                        <w:bottom w:val="none" w:sz="0" w:space="0" w:color="auto"/>
                        <w:right w:val="none" w:sz="0" w:space="0" w:color="auto"/>
                      </w:divBdr>
                    </w:div>
                  </w:divsChild>
                </w:div>
                <w:div w:id="772626698">
                  <w:marLeft w:val="0"/>
                  <w:marRight w:val="0"/>
                  <w:marTop w:val="0"/>
                  <w:marBottom w:val="0"/>
                  <w:divBdr>
                    <w:top w:val="none" w:sz="0" w:space="0" w:color="auto"/>
                    <w:left w:val="none" w:sz="0" w:space="0" w:color="auto"/>
                    <w:bottom w:val="none" w:sz="0" w:space="0" w:color="auto"/>
                    <w:right w:val="none" w:sz="0" w:space="0" w:color="auto"/>
                  </w:divBdr>
                  <w:divsChild>
                    <w:div w:id="1483278224">
                      <w:marLeft w:val="0"/>
                      <w:marRight w:val="0"/>
                      <w:marTop w:val="0"/>
                      <w:marBottom w:val="0"/>
                      <w:divBdr>
                        <w:top w:val="none" w:sz="0" w:space="0" w:color="auto"/>
                        <w:left w:val="none" w:sz="0" w:space="0" w:color="auto"/>
                        <w:bottom w:val="none" w:sz="0" w:space="0" w:color="auto"/>
                        <w:right w:val="none" w:sz="0" w:space="0" w:color="auto"/>
                      </w:divBdr>
                    </w:div>
                  </w:divsChild>
                </w:div>
                <w:div w:id="775519976">
                  <w:marLeft w:val="0"/>
                  <w:marRight w:val="0"/>
                  <w:marTop w:val="0"/>
                  <w:marBottom w:val="0"/>
                  <w:divBdr>
                    <w:top w:val="none" w:sz="0" w:space="0" w:color="auto"/>
                    <w:left w:val="none" w:sz="0" w:space="0" w:color="auto"/>
                    <w:bottom w:val="none" w:sz="0" w:space="0" w:color="auto"/>
                    <w:right w:val="none" w:sz="0" w:space="0" w:color="auto"/>
                  </w:divBdr>
                  <w:divsChild>
                    <w:div w:id="113523180">
                      <w:marLeft w:val="0"/>
                      <w:marRight w:val="0"/>
                      <w:marTop w:val="0"/>
                      <w:marBottom w:val="0"/>
                      <w:divBdr>
                        <w:top w:val="none" w:sz="0" w:space="0" w:color="auto"/>
                        <w:left w:val="none" w:sz="0" w:space="0" w:color="auto"/>
                        <w:bottom w:val="none" w:sz="0" w:space="0" w:color="auto"/>
                        <w:right w:val="none" w:sz="0" w:space="0" w:color="auto"/>
                      </w:divBdr>
                    </w:div>
                  </w:divsChild>
                </w:div>
                <w:div w:id="780228596">
                  <w:marLeft w:val="0"/>
                  <w:marRight w:val="0"/>
                  <w:marTop w:val="0"/>
                  <w:marBottom w:val="0"/>
                  <w:divBdr>
                    <w:top w:val="none" w:sz="0" w:space="0" w:color="auto"/>
                    <w:left w:val="none" w:sz="0" w:space="0" w:color="auto"/>
                    <w:bottom w:val="none" w:sz="0" w:space="0" w:color="auto"/>
                    <w:right w:val="none" w:sz="0" w:space="0" w:color="auto"/>
                  </w:divBdr>
                  <w:divsChild>
                    <w:div w:id="2085758840">
                      <w:marLeft w:val="0"/>
                      <w:marRight w:val="0"/>
                      <w:marTop w:val="0"/>
                      <w:marBottom w:val="0"/>
                      <w:divBdr>
                        <w:top w:val="none" w:sz="0" w:space="0" w:color="auto"/>
                        <w:left w:val="none" w:sz="0" w:space="0" w:color="auto"/>
                        <w:bottom w:val="none" w:sz="0" w:space="0" w:color="auto"/>
                        <w:right w:val="none" w:sz="0" w:space="0" w:color="auto"/>
                      </w:divBdr>
                    </w:div>
                  </w:divsChild>
                </w:div>
                <w:div w:id="794178912">
                  <w:marLeft w:val="0"/>
                  <w:marRight w:val="0"/>
                  <w:marTop w:val="0"/>
                  <w:marBottom w:val="0"/>
                  <w:divBdr>
                    <w:top w:val="none" w:sz="0" w:space="0" w:color="auto"/>
                    <w:left w:val="none" w:sz="0" w:space="0" w:color="auto"/>
                    <w:bottom w:val="none" w:sz="0" w:space="0" w:color="auto"/>
                    <w:right w:val="none" w:sz="0" w:space="0" w:color="auto"/>
                  </w:divBdr>
                  <w:divsChild>
                    <w:div w:id="1791781540">
                      <w:marLeft w:val="0"/>
                      <w:marRight w:val="0"/>
                      <w:marTop w:val="0"/>
                      <w:marBottom w:val="0"/>
                      <w:divBdr>
                        <w:top w:val="none" w:sz="0" w:space="0" w:color="auto"/>
                        <w:left w:val="none" w:sz="0" w:space="0" w:color="auto"/>
                        <w:bottom w:val="none" w:sz="0" w:space="0" w:color="auto"/>
                        <w:right w:val="none" w:sz="0" w:space="0" w:color="auto"/>
                      </w:divBdr>
                    </w:div>
                  </w:divsChild>
                </w:div>
                <w:div w:id="832792241">
                  <w:marLeft w:val="0"/>
                  <w:marRight w:val="0"/>
                  <w:marTop w:val="0"/>
                  <w:marBottom w:val="0"/>
                  <w:divBdr>
                    <w:top w:val="none" w:sz="0" w:space="0" w:color="auto"/>
                    <w:left w:val="none" w:sz="0" w:space="0" w:color="auto"/>
                    <w:bottom w:val="none" w:sz="0" w:space="0" w:color="auto"/>
                    <w:right w:val="none" w:sz="0" w:space="0" w:color="auto"/>
                  </w:divBdr>
                  <w:divsChild>
                    <w:div w:id="1138953094">
                      <w:marLeft w:val="0"/>
                      <w:marRight w:val="0"/>
                      <w:marTop w:val="0"/>
                      <w:marBottom w:val="0"/>
                      <w:divBdr>
                        <w:top w:val="none" w:sz="0" w:space="0" w:color="auto"/>
                        <w:left w:val="none" w:sz="0" w:space="0" w:color="auto"/>
                        <w:bottom w:val="none" w:sz="0" w:space="0" w:color="auto"/>
                        <w:right w:val="none" w:sz="0" w:space="0" w:color="auto"/>
                      </w:divBdr>
                    </w:div>
                  </w:divsChild>
                </w:div>
                <w:div w:id="837118516">
                  <w:marLeft w:val="0"/>
                  <w:marRight w:val="0"/>
                  <w:marTop w:val="0"/>
                  <w:marBottom w:val="0"/>
                  <w:divBdr>
                    <w:top w:val="none" w:sz="0" w:space="0" w:color="auto"/>
                    <w:left w:val="none" w:sz="0" w:space="0" w:color="auto"/>
                    <w:bottom w:val="none" w:sz="0" w:space="0" w:color="auto"/>
                    <w:right w:val="none" w:sz="0" w:space="0" w:color="auto"/>
                  </w:divBdr>
                  <w:divsChild>
                    <w:div w:id="2027056971">
                      <w:marLeft w:val="0"/>
                      <w:marRight w:val="0"/>
                      <w:marTop w:val="0"/>
                      <w:marBottom w:val="0"/>
                      <w:divBdr>
                        <w:top w:val="none" w:sz="0" w:space="0" w:color="auto"/>
                        <w:left w:val="none" w:sz="0" w:space="0" w:color="auto"/>
                        <w:bottom w:val="none" w:sz="0" w:space="0" w:color="auto"/>
                        <w:right w:val="none" w:sz="0" w:space="0" w:color="auto"/>
                      </w:divBdr>
                    </w:div>
                  </w:divsChild>
                </w:div>
                <w:div w:id="840007598">
                  <w:marLeft w:val="0"/>
                  <w:marRight w:val="0"/>
                  <w:marTop w:val="0"/>
                  <w:marBottom w:val="0"/>
                  <w:divBdr>
                    <w:top w:val="none" w:sz="0" w:space="0" w:color="auto"/>
                    <w:left w:val="none" w:sz="0" w:space="0" w:color="auto"/>
                    <w:bottom w:val="none" w:sz="0" w:space="0" w:color="auto"/>
                    <w:right w:val="none" w:sz="0" w:space="0" w:color="auto"/>
                  </w:divBdr>
                  <w:divsChild>
                    <w:div w:id="1570194688">
                      <w:marLeft w:val="0"/>
                      <w:marRight w:val="0"/>
                      <w:marTop w:val="0"/>
                      <w:marBottom w:val="0"/>
                      <w:divBdr>
                        <w:top w:val="none" w:sz="0" w:space="0" w:color="auto"/>
                        <w:left w:val="none" w:sz="0" w:space="0" w:color="auto"/>
                        <w:bottom w:val="none" w:sz="0" w:space="0" w:color="auto"/>
                        <w:right w:val="none" w:sz="0" w:space="0" w:color="auto"/>
                      </w:divBdr>
                    </w:div>
                  </w:divsChild>
                </w:div>
                <w:div w:id="854877829">
                  <w:marLeft w:val="0"/>
                  <w:marRight w:val="0"/>
                  <w:marTop w:val="0"/>
                  <w:marBottom w:val="0"/>
                  <w:divBdr>
                    <w:top w:val="none" w:sz="0" w:space="0" w:color="auto"/>
                    <w:left w:val="none" w:sz="0" w:space="0" w:color="auto"/>
                    <w:bottom w:val="none" w:sz="0" w:space="0" w:color="auto"/>
                    <w:right w:val="none" w:sz="0" w:space="0" w:color="auto"/>
                  </w:divBdr>
                  <w:divsChild>
                    <w:div w:id="1370109553">
                      <w:marLeft w:val="0"/>
                      <w:marRight w:val="0"/>
                      <w:marTop w:val="0"/>
                      <w:marBottom w:val="0"/>
                      <w:divBdr>
                        <w:top w:val="none" w:sz="0" w:space="0" w:color="auto"/>
                        <w:left w:val="none" w:sz="0" w:space="0" w:color="auto"/>
                        <w:bottom w:val="none" w:sz="0" w:space="0" w:color="auto"/>
                        <w:right w:val="none" w:sz="0" w:space="0" w:color="auto"/>
                      </w:divBdr>
                    </w:div>
                  </w:divsChild>
                </w:div>
                <w:div w:id="862090891">
                  <w:marLeft w:val="0"/>
                  <w:marRight w:val="0"/>
                  <w:marTop w:val="0"/>
                  <w:marBottom w:val="0"/>
                  <w:divBdr>
                    <w:top w:val="none" w:sz="0" w:space="0" w:color="auto"/>
                    <w:left w:val="none" w:sz="0" w:space="0" w:color="auto"/>
                    <w:bottom w:val="none" w:sz="0" w:space="0" w:color="auto"/>
                    <w:right w:val="none" w:sz="0" w:space="0" w:color="auto"/>
                  </w:divBdr>
                  <w:divsChild>
                    <w:div w:id="520318825">
                      <w:marLeft w:val="0"/>
                      <w:marRight w:val="0"/>
                      <w:marTop w:val="0"/>
                      <w:marBottom w:val="0"/>
                      <w:divBdr>
                        <w:top w:val="none" w:sz="0" w:space="0" w:color="auto"/>
                        <w:left w:val="none" w:sz="0" w:space="0" w:color="auto"/>
                        <w:bottom w:val="none" w:sz="0" w:space="0" w:color="auto"/>
                        <w:right w:val="none" w:sz="0" w:space="0" w:color="auto"/>
                      </w:divBdr>
                    </w:div>
                  </w:divsChild>
                </w:div>
                <w:div w:id="864051946">
                  <w:marLeft w:val="0"/>
                  <w:marRight w:val="0"/>
                  <w:marTop w:val="0"/>
                  <w:marBottom w:val="0"/>
                  <w:divBdr>
                    <w:top w:val="none" w:sz="0" w:space="0" w:color="auto"/>
                    <w:left w:val="none" w:sz="0" w:space="0" w:color="auto"/>
                    <w:bottom w:val="none" w:sz="0" w:space="0" w:color="auto"/>
                    <w:right w:val="none" w:sz="0" w:space="0" w:color="auto"/>
                  </w:divBdr>
                  <w:divsChild>
                    <w:div w:id="1634755639">
                      <w:marLeft w:val="0"/>
                      <w:marRight w:val="0"/>
                      <w:marTop w:val="0"/>
                      <w:marBottom w:val="0"/>
                      <w:divBdr>
                        <w:top w:val="none" w:sz="0" w:space="0" w:color="auto"/>
                        <w:left w:val="none" w:sz="0" w:space="0" w:color="auto"/>
                        <w:bottom w:val="none" w:sz="0" w:space="0" w:color="auto"/>
                        <w:right w:val="none" w:sz="0" w:space="0" w:color="auto"/>
                      </w:divBdr>
                    </w:div>
                  </w:divsChild>
                </w:div>
                <w:div w:id="865749351">
                  <w:marLeft w:val="0"/>
                  <w:marRight w:val="0"/>
                  <w:marTop w:val="0"/>
                  <w:marBottom w:val="0"/>
                  <w:divBdr>
                    <w:top w:val="none" w:sz="0" w:space="0" w:color="auto"/>
                    <w:left w:val="none" w:sz="0" w:space="0" w:color="auto"/>
                    <w:bottom w:val="none" w:sz="0" w:space="0" w:color="auto"/>
                    <w:right w:val="none" w:sz="0" w:space="0" w:color="auto"/>
                  </w:divBdr>
                  <w:divsChild>
                    <w:div w:id="1118259216">
                      <w:marLeft w:val="0"/>
                      <w:marRight w:val="0"/>
                      <w:marTop w:val="0"/>
                      <w:marBottom w:val="0"/>
                      <w:divBdr>
                        <w:top w:val="none" w:sz="0" w:space="0" w:color="auto"/>
                        <w:left w:val="none" w:sz="0" w:space="0" w:color="auto"/>
                        <w:bottom w:val="none" w:sz="0" w:space="0" w:color="auto"/>
                        <w:right w:val="none" w:sz="0" w:space="0" w:color="auto"/>
                      </w:divBdr>
                    </w:div>
                  </w:divsChild>
                </w:div>
                <w:div w:id="877278555">
                  <w:marLeft w:val="0"/>
                  <w:marRight w:val="0"/>
                  <w:marTop w:val="0"/>
                  <w:marBottom w:val="0"/>
                  <w:divBdr>
                    <w:top w:val="none" w:sz="0" w:space="0" w:color="auto"/>
                    <w:left w:val="none" w:sz="0" w:space="0" w:color="auto"/>
                    <w:bottom w:val="none" w:sz="0" w:space="0" w:color="auto"/>
                    <w:right w:val="none" w:sz="0" w:space="0" w:color="auto"/>
                  </w:divBdr>
                  <w:divsChild>
                    <w:div w:id="989483692">
                      <w:marLeft w:val="0"/>
                      <w:marRight w:val="0"/>
                      <w:marTop w:val="0"/>
                      <w:marBottom w:val="0"/>
                      <w:divBdr>
                        <w:top w:val="none" w:sz="0" w:space="0" w:color="auto"/>
                        <w:left w:val="none" w:sz="0" w:space="0" w:color="auto"/>
                        <w:bottom w:val="none" w:sz="0" w:space="0" w:color="auto"/>
                        <w:right w:val="none" w:sz="0" w:space="0" w:color="auto"/>
                      </w:divBdr>
                    </w:div>
                  </w:divsChild>
                </w:div>
                <w:div w:id="888806452">
                  <w:marLeft w:val="0"/>
                  <w:marRight w:val="0"/>
                  <w:marTop w:val="0"/>
                  <w:marBottom w:val="0"/>
                  <w:divBdr>
                    <w:top w:val="none" w:sz="0" w:space="0" w:color="auto"/>
                    <w:left w:val="none" w:sz="0" w:space="0" w:color="auto"/>
                    <w:bottom w:val="none" w:sz="0" w:space="0" w:color="auto"/>
                    <w:right w:val="none" w:sz="0" w:space="0" w:color="auto"/>
                  </w:divBdr>
                  <w:divsChild>
                    <w:div w:id="1664580441">
                      <w:marLeft w:val="0"/>
                      <w:marRight w:val="0"/>
                      <w:marTop w:val="0"/>
                      <w:marBottom w:val="0"/>
                      <w:divBdr>
                        <w:top w:val="none" w:sz="0" w:space="0" w:color="auto"/>
                        <w:left w:val="none" w:sz="0" w:space="0" w:color="auto"/>
                        <w:bottom w:val="none" w:sz="0" w:space="0" w:color="auto"/>
                        <w:right w:val="none" w:sz="0" w:space="0" w:color="auto"/>
                      </w:divBdr>
                    </w:div>
                  </w:divsChild>
                </w:div>
                <w:div w:id="891501818">
                  <w:marLeft w:val="0"/>
                  <w:marRight w:val="0"/>
                  <w:marTop w:val="0"/>
                  <w:marBottom w:val="0"/>
                  <w:divBdr>
                    <w:top w:val="none" w:sz="0" w:space="0" w:color="auto"/>
                    <w:left w:val="none" w:sz="0" w:space="0" w:color="auto"/>
                    <w:bottom w:val="none" w:sz="0" w:space="0" w:color="auto"/>
                    <w:right w:val="none" w:sz="0" w:space="0" w:color="auto"/>
                  </w:divBdr>
                  <w:divsChild>
                    <w:div w:id="2005819270">
                      <w:marLeft w:val="0"/>
                      <w:marRight w:val="0"/>
                      <w:marTop w:val="0"/>
                      <w:marBottom w:val="0"/>
                      <w:divBdr>
                        <w:top w:val="none" w:sz="0" w:space="0" w:color="auto"/>
                        <w:left w:val="none" w:sz="0" w:space="0" w:color="auto"/>
                        <w:bottom w:val="none" w:sz="0" w:space="0" w:color="auto"/>
                        <w:right w:val="none" w:sz="0" w:space="0" w:color="auto"/>
                      </w:divBdr>
                    </w:div>
                  </w:divsChild>
                </w:div>
                <w:div w:id="895631605">
                  <w:marLeft w:val="0"/>
                  <w:marRight w:val="0"/>
                  <w:marTop w:val="0"/>
                  <w:marBottom w:val="0"/>
                  <w:divBdr>
                    <w:top w:val="none" w:sz="0" w:space="0" w:color="auto"/>
                    <w:left w:val="none" w:sz="0" w:space="0" w:color="auto"/>
                    <w:bottom w:val="none" w:sz="0" w:space="0" w:color="auto"/>
                    <w:right w:val="none" w:sz="0" w:space="0" w:color="auto"/>
                  </w:divBdr>
                  <w:divsChild>
                    <w:div w:id="2090687362">
                      <w:marLeft w:val="0"/>
                      <w:marRight w:val="0"/>
                      <w:marTop w:val="0"/>
                      <w:marBottom w:val="0"/>
                      <w:divBdr>
                        <w:top w:val="none" w:sz="0" w:space="0" w:color="auto"/>
                        <w:left w:val="none" w:sz="0" w:space="0" w:color="auto"/>
                        <w:bottom w:val="none" w:sz="0" w:space="0" w:color="auto"/>
                        <w:right w:val="none" w:sz="0" w:space="0" w:color="auto"/>
                      </w:divBdr>
                    </w:div>
                  </w:divsChild>
                </w:div>
                <w:div w:id="915282022">
                  <w:marLeft w:val="0"/>
                  <w:marRight w:val="0"/>
                  <w:marTop w:val="0"/>
                  <w:marBottom w:val="0"/>
                  <w:divBdr>
                    <w:top w:val="none" w:sz="0" w:space="0" w:color="auto"/>
                    <w:left w:val="none" w:sz="0" w:space="0" w:color="auto"/>
                    <w:bottom w:val="none" w:sz="0" w:space="0" w:color="auto"/>
                    <w:right w:val="none" w:sz="0" w:space="0" w:color="auto"/>
                  </w:divBdr>
                  <w:divsChild>
                    <w:div w:id="1866602362">
                      <w:marLeft w:val="0"/>
                      <w:marRight w:val="0"/>
                      <w:marTop w:val="0"/>
                      <w:marBottom w:val="0"/>
                      <w:divBdr>
                        <w:top w:val="none" w:sz="0" w:space="0" w:color="auto"/>
                        <w:left w:val="none" w:sz="0" w:space="0" w:color="auto"/>
                        <w:bottom w:val="none" w:sz="0" w:space="0" w:color="auto"/>
                        <w:right w:val="none" w:sz="0" w:space="0" w:color="auto"/>
                      </w:divBdr>
                    </w:div>
                  </w:divsChild>
                </w:div>
                <w:div w:id="917248385">
                  <w:marLeft w:val="0"/>
                  <w:marRight w:val="0"/>
                  <w:marTop w:val="0"/>
                  <w:marBottom w:val="0"/>
                  <w:divBdr>
                    <w:top w:val="none" w:sz="0" w:space="0" w:color="auto"/>
                    <w:left w:val="none" w:sz="0" w:space="0" w:color="auto"/>
                    <w:bottom w:val="none" w:sz="0" w:space="0" w:color="auto"/>
                    <w:right w:val="none" w:sz="0" w:space="0" w:color="auto"/>
                  </w:divBdr>
                  <w:divsChild>
                    <w:div w:id="893546128">
                      <w:marLeft w:val="0"/>
                      <w:marRight w:val="0"/>
                      <w:marTop w:val="0"/>
                      <w:marBottom w:val="0"/>
                      <w:divBdr>
                        <w:top w:val="none" w:sz="0" w:space="0" w:color="auto"/>
                        <w:left w:val="none" w:sz="0" w:space="0" w:color="auto"/>
                        <w:bottom w:val="none" w:sz="0" w:space="0" w:color="auto"/>
                        <w:right w:val="none" w:sz="0" w:space="0" w:color="auto"/>
                      </w:divBdr>
                    </w:div>
                  </w:divsChild>
                </w:div>
                <w:div w:id="929697071">
                  <w:marLeft w:val="0"/>
                  <w:marRight w:val="0"/>
                  <w:marTop w:val="0"/>
                  <w:marBottom w:val="0"/>
                  <w:divBdr>
                    <w:top w:val="none" w:sz="0" w:space="0" w:color="auto"/>
                    <w:left w:val="none" w:sz="0" w:space="0" w:color="auto"/>
                    <w:bottom w:val="none" w:sz="0" w:space="0" w:color="auto"/>
                    <w:right w:val="none" w:sz="0" w:space="0" w:color="auto"/>
                  </w:divBdr>
                  <w:divsChild>
                    <w:div w:id="1242250309">
                      <w:marLeft w:val="0"/>
                      <w:marRight w:val="0"/>
                      <w:marTop w:val="0"/>
                      <w:marBottom w:val="0"/>
                      <w:divBdr>
                        <w:top w:val="none" w:sz="0" w:space="0" w:color="auto"/>
                        <w:left w:val="none" w:sz="0" w:space="0" w:color="auto"/>
                        <w:bottom w:val="none" w:sz="0" w:space="0" w:color="auto"/>
                        <w:right w:val="none" w:sz="0" w:space="0" w:color="auto"/>
                      </w:divBdr>
                    </w:div>
                  </w:divsChild>
                </w:div>
                <w:div w:id="936447807">
                  <w:marLeft w:val="0"/>
                  <w:marRight w:val="0"/>
                  <w:marTop w:val="0"/>
                  <w:marBottom w:val="0"/>
                  <w:divBdr>
                    <w:top w:val="none" w:sz="0" w:space="0" w:color="auto"/>
                    <w:left w:val="none" w:sz="0" w:space="0" w:color="auto"/>
                    <w:bottom w:val="none" w:sz="0" w:space="0" w:color="auto"/>
                    <w:right w:val="none" w:sz="0" w:space="0" w:color="auto"/>
                  </w:divBdr>
                  <w:divsChild>
                    <w:div w:id="959071682">
                      <w:marLeft w:val="0"/>
                      <w:marRight w:val="0"/>
                      <w:marTop w:val="0"/>
                      <w:marBottom w:val="0"/>
                      <w:divBdr>
                        <w:top w:val="none" w:sz="0" w:space="0" w:color="auto"/>
                        <w:left w:val="none" w:sz="0" w:space="0" w:color="auto"/>
                        <w:bottom w:val="none" w:sz="0" w:space="0" w:color="auto"/>
                        <w:right w:val="none" w:sz="0" w:space="0" w:color="auto"/>
                      </w:divBdr>
                    </w:div>
                  </w:divsChild>
                </w:div>
                <w:div w:id="937063656">
                  <w:marLeft w:val="0"/>
                  <w:marRight w:val="0"/>
                  <w:marTop w:val="0"/>
                  <w:marBottom w:val="0"/>
                  <w:divBdr>
                    <w:top w:val="none" w:sz="0" w:space="0" w:color="auto"/>
                    <w:left w:val="none" w:sz="0" w:space="0" w:color="auto"/>
                    <w:bottom w:val="none" w:sz="0" w:space="0" w:color="auto"/>
                    <w:right w:val="none" w:sz="0" w:space="0" w:color="auto"/>
                  </w:divBdr>
                  <w:divsChild>
                    <w:div w:id="1945573789">
                      <w:marLeft w:val="0"/>
                      <w:marRight w:val="0"/>
                      <w:marTop w:val="0"/>
                      <w:marBottom w:val="0"/>
                      <w:divBdr>
                        <w:top w:val="none" w:sz="0" w:space="0" w:color="auto"/>
                        <w:left w:val="none" w:sz="0" w:space="0" w:color="auto"/>
                        <w:bottom w:val="none" w:sz="0" w:space="0" w:color="auto"/>
                        <w:right w:val="none" w:sz="0" w:space="0" w:color="auto"/>
                      </w:divBdr>
                    </w:div>
                  </w:divsChild>
                </w:div>
                <w:div w:id="940917915">
                  <w:marLeft w:val="0"/>
                  <w:marRight w:val="0"/>
                  <w:marTop w:val="0"/>
                  <w:marBottom w:val="0"/>
                  <w:divBdr>
                    <w:top w:val="none" w:sz="0" w:space="0" w:color="auto"/>
                    <w:left w:val="none" w:sz="0" w:space="0" w:color="auto"/>
                    <w:bottom w:val="none" w:sz="0" w:space="0" w:color="auto"/>
                    <w:right w:val="none" w:sz="0" w:space="0" w:color="auto"/>
                  </w:divBdr>
                  <w:divsChild>
                    <w:div w:id="1607930175">
                      <w:marLeft w:val="0"/>
                      <w:marRight w:val="0"/>
                      <w:marTop w:val="0"/>
                      <w:marBottom w:val="0"/>
                      <w:divBdr>
                        <w:top w:val="none" w:sz="0" w:space="0" w:color="auto"/>
                        <w:left w:val="none" w:sz="0" w:space="0" w:color="auto"/>
                        <w:bottom w:val="none" w:sz="0" w:space="0" w:color="auto"/>
                        <w:right w:val="none" w:sz="0" w:space="0" w:color="auto"/>
                      </w:divBdr>
                    </w:div>
                  </w:divsChild>
                </w:div>
                <w:div w:id="944270512">
                  <w:marLeft w:val="0"/>
                  <w:marRight w:val="0"/>
                  <w:marTop w:val="0"/>
                  <w:marBottom w:val="0"/>
                  <w:divBdr>
                    <w:top w:val="none" w:sz="0" w:space="0" w:color="auto"/>
                    <w:left w:val="none" w:sz="0" w:space="0" w:color="auto"/>
                    <w:bottom w:val="none" w:sz="0" w:space="0" w:color="auto"/>
                    <w:right w:val="none" w:sz="0" w:space="0" w:color="auto"/>
                  </w:divBdr>
                  <w:divsChild>
                    <w:div w:id="305596998">
                      <w:marLeft w:val="0"/>
                      <w:marRight w:val="0"/>
                      <w:marTop w:val="0"/>
                      <w:marBottom w:val="0"/>
                      <w:divBdr>
                        <w:top w:val="none" w:sz="0" w:space="0" w:color="auto"/>
                        <w:left w:val="none" w:sz="0" w:space="0" w:color="auto"/>
                        <w:bottom w:val="none" w:sz="0" w:space="0" w:color="auto"/>
                        <w:right w:val="none" w:sz="0" w:space="0" w:color="auto"/>
                      </w:divBdr>
                    </w:div>
                  </w:divsChild>
                </w:div>
                <w:div w:id="971056599">
                  <w:marLeft w:val="0"/>
                  <w:marRight w:val="0"/>
                  <w:marTop w:val="0"/>
                  <w:marBottom w:val="0"/>
                  <w:divBdr>
                    <w:top w:val="none" w:sz="0" w:space="0" w:color="auto"/>
                    <w:left w:val="none" w:sz="0" w:space="0" w:color="auto"/>
                    <w:bottom w:val="none" w:sz="0" w:space="0" w:color="auto"/>
                    <w:right w:val="none" w:sz="0" w:space="0" w:color="auto"/>
                  </w:divBdr>
                  <w:divsChild>
                    <w:div w:id="1186360062">
                      <w:marLeft w:val="0"/>
                      <w:marRight w:val="0"/>
                      <w:marTop w:val="0"/>
                      <w:marBottom w:val="0"/>
                      <w:divBdr>
                        <w:top w:val="none" w:sz="0" w:space="0" w:color="auto"/>
                        <w:left w:val="none" w:sz="0" w:space="0" w:color="auto"/>
                        <w:bottom w:val="none" w:sz="0" w:space="0" w:color="auto"/>
                        <w:right w:val="none" w:sz="0" w:space="0" w:color="auto"/>
                      </w:divBdr>
                    </w:div>
                  </w:divsChild>
                </w:div>
                <w:div w:id="972515175">
                  <w:marLeft w:val="0"/>
                  <w:marRight w:val="0"/>
                  <w:marTop w:val="0"/>
                  <w:marBottom w:val="0"/>
                  <w:divBdr>
                    <w:top w:val="none" w:sz="0" w:space="0" w:color="auto"/>
                    <w:left w:val="none" w:sz="0" w:space="0" w:color="auto"/>
                    <w:bottom w:val="none" w:sz="0" w:space="0" w:color="auto"/>
                    <w:right w:val="none" w:sz="0" w:space="0" w:color="auto"/>
                  </w:divBdr>
                  <w:divsChild>
                    <w:div w:id="1368986390">
                      <w:marLeft w:val="0"/>
                      <w:marRight w:val="0"/>
                      <w:marTop w:val="0"/>
                      <w:marBottom w:val="0"/>
                      <w:divBdr>
                        <w:top w:val="none" w:sz="0" w:space="0" w:color="auto"/>
                        <w:left w:val="none" w:sz="0" w:space="0" w:color="auto"/>
                        <w:bottom w:val="none" w:sz="0" w:space="0" w:color="auto"/>
                        <w:right w:val="none" w:sz="0" w:space="0" w:color="auto"/>
                      </w:divBdr>
                    </w:div>
                  </w:divsChild>
                </w:div>
                <w:div w:id="975913606">
                  <w:marLeft w:val="0"/>
                  <w:marRight w:val="0"/>
                  <w:marTop w:val="0"/>
                  <w:marBottom w:val="0"/>
                  <w:divBdr>
                    <w:top w:val="none" w:sz="0" w:space="0" w:color="auto"/>
                    <w:left w:val="none" w:sz="0" w:space="0" w:color="auto"/>
                    <w:bottom w:val="none" w:sz="0" w:space="0" w:color="auto"/>
                    <w:right w:val="none" w:sz="0" w:space="0" w:color="auto"/>
                  </w:divBdr>
                  <w:divsChild>
                    <w:div w:id="707024640">
                      <w:marLeft w:val="0"/>
                      <w:marRight w:val="0"/>
                      <w:marTop w:val="0"/>
                      <w:marBottom w:val="0"/>
                      <w:divBdr>
                        <w:top w:val="none" w:sz="0" w:space="0" w:color="auto"/>
                        <w:left w:val="none" w:sz="0" w:space="0" w:color="auto"/>
                        <w:bottom w:val="none" w:sz="0" w:space="0" w:color="auto"/>
                        <w:right w:val="none" w:sz="0" w:space="0" w:color="auto"/>
                      </w:divBdr>
                    </w:div>
                  </w:divsChild>
                </w:div>
                <w:div w:id="977686556">
                  <w:marLeft w:val="0"/>
                  <w:marRight w:val="0"/>
                  <w:marTop w:val="0"/>
                  <w:marBottom w:val="0"/>
                  <w:divBdr>
                    <w:top w:val="none" w:sz="0" w:space="0" w:color="auto"/>
                    <w:left w:val="none" w:sz="0" w:space="0" w:color="auto"/>
                    <w:bottom w:val="none" w:sz="0" w:space="0" w:color="auto"/>
                    <w:right w:val="none" w:sz="0" w:space="0" w:color="auto"/>
                  </w:divBdr>
                  <w:divsChild>
                    <w:div w:id="991449806">
                      <w:marLeft w:val="0"/>
                      <w:marRight w:val="0"/>
                      <w:marTop w:val="0"/>
                      <w:marBottom w:val="0"/>
                      <w:divBdr>
                        <w:top w:val="none" w:sz="0" w:space="0" w:color="auto"/>
                        <w:left w:val="none" w:sz="0" w:space="0" w:color="auto"/>
                        <w:bottom w:val="none" w:sz="0" w:space="0" w:color="auto"/>
                        <w:right w:val="none" w:sz="0" w:space="0" w:color="auto"/>
                      </w:divBdr>
                    </w:div>
                  </w:divsChild>
                </w:div>
                <w:div w:id="977884000">
                  <w:marLeft w:val="0"/>
                  <w:marRight w:val="0"/>
                  <w:marTop w:val="0"/>
                  <w:marBottom w:val="0"/>
                  <w:divBdr>
                    <w:top w:val="none" w:sz="0" w:space="0" w:color="auto"/>
                    <w:left w:val="none" w:sz="0" w:space="0" w:color="auto"/>
                    <w:bottom w:val="none" w:sz="0" w:space="0" w:color="auto"/>
                    <w:right w:val="none" w:sz="0" w:space="0" w:color="auto"/>
                  </w:divBdr>
                  <w:divsChild>
                    <w:div w:id="1651055125">
                      <w:marLeft w:val="0"/>
                      <w:marRight w:val="0"/>
                      <w:marTop w:val="0"/>
                      <w:marBottom w:val="0"/>
                      <w:divBdr>
                        <w:top w:val="none" w:sz="0" w:space="0" w:color="auto"/>
                        <w:left w:val="none" w:sz="0" w:space="0" w:color="auto"/>
                        <w:bottom w:val="none" w:sz="0" w:space="0" w:color="auto"/>
                        <w:right w:val="none" w:sz="0" w:space="0" w:color="auto"/>
                      </w:divBdr>
                    </w:div>
                  </w:divsChild>
                </w:div>
                <w:div w:id="981153548">
                  <w:marLeft w:val="0"/>
                  <w:marRight w:val="0"/>
                  <w:marTop w:val="0"/>
                  <w:marBottom w:val="0"/>
                  <w:divBdr>
                    <w:top w:val="none" w:sz="0" w:space="0" w:color="auto"/>
                    <w:left w:val="none" w:sz="0" w:space="0" w:color="auto"/>
                    <w:bottom w:val="none" w:sz="0" w:space="0" w:color="auto"/>
                    <w:right w:val="none" w:sz="0" w:space="0" w:color="auto"/>
                  </w:divBdr>
                  <w:divsChild>
                    <w:div w:id="583420261">
                      <w:marLeft w:val="0"/>
                      <w:marRight w:val="0"/>
                      <w:marTop w:val="0"/>
                      <w:marBottom w:val="0"/>
                      <w:divBdr>
                        <w:top w:val="none" w:sz="0" w:space="0" w:color="auto"/>
                        <w:left w:val="none" w:sz="0" w:space="0" w:color="auto"/>
                        <w:bottom w:val="none" w:sz="0" w:space="0" w:color="auto"/>
                        <w:right w:val="none" w:sz="0" w:space="0" w:color="auto"/>
                      </w:divBdr>
                    </w:div>
                  </w:divsChild>
                </w:div>
                <w:div w:id="997687257">
                  <w:marLeft w:val="0"/>
                  <w:marRight w:val="0"/>
                  <w:marTop w:val="0"/>
                  <w:marBottom w:val="0"/>
                  <w:divBdr>
                    <w:top w:val="none" w:sz="0" w:space="0" w:color="auto"/>
                    <w:left w:val="none" w:sz="0" w:space="0" w:color="auto"/>
                    <w:bottom w:val="none" w:sz="0" w:space="0" w:color="auto"/>
                    <w:right w:val="none" w:sz="0" w:space="0" w:color="auto"/>
                  </w:divBdr>
                  <w:divsChild>
                    <w:div w:id="1647008719">
                      <w:marLeft w:val="0"/>
                      <w:marRight w:val="0"/>
                      <w:marTop w:val="0"/>
                      <w:marBottom w:val="0"/>
                      <w:divBdr>
                        <w:top w:val="none" w:sz="0" w:space="0" w:color="auto"/>
                        <w:left w:val="none" w:sz="0" w:space="0" w:color="auto"/>
                        <w:bottom w:val="none" w:sz="0" w:space="0" w:color="auto"/>
                        <w:right w:val="none" w:sz="0" w:space="0" w:color="auto"/>
                      </w:divBdr>
                    </w:div>
                  </w:divsChild>
                </w:div>
                <w:div w:id="1001735325">
                  <w:marLeft w:val="0"/>
                  <w:marRight w:val="0"/>
                  <w:marTop w:val="0"/>
                  <w:marBottom w:val="0"/>
                  <w:divBdr>
                    <w:top w:val="none" w:sz="0" w:space="0" w:color="auto"/>
                    <w:left w:val="none" w:sz="0" w:space="0" w:color="auto"/>
                    <w:bottom w:val="none" w:sz="0" w:space="0" w:color="auto"/>
                    <w:right w:val="none" w:sz="0" w:space="0" w:color="auto"/>
                  </w:divBdr>
                  <w:divsChild>
                    <w:div w:id="1682269666">
                      <w:marLeft w:val="0"/>
                      <w:marRight w:val="0"/>
                      <w:marTop w:val="0"/>
                      <w:marBottom w:val="0"/>
                      <w:divBdr>
                        <w:top w:val="none" w:sz="0" w:space="0" w:color="auto"/>
                        <w:left w:val="none" w:sz="0" w:space="0" w:color="auto"/>
                        <w:bottom w:val="none" w:sz="0" w:space="0" w:color="auto"/>
                        <w:right w:val="none" w:sz="0" w:space="0" w:color="auto"/>
                      </w:divBdr>
                    </w:div>
                  </w:divsChild>
                </w:div>
                <w:div w:id="1037195266">
                  <w:marLeft w:val="0"/>
                  <w:marRight w:val="0"/>
                  <w:marTop w:val="0"/>
                  <w:marBottom w:val="0"/>
                  <w:divBdr>
                    <w:top w:val="none" w:sz="0" w:space="0" w:color="auto"/>
                    <w:left w:val="none" w:sz="0" w:space="0" w:color="auto"/>
                    <w:bottom w:val="none" w:sz="0" w:space="0" w:color="auto"/>
                    <w:right w:val="none" w:sz="0" w:space="0" w:color="auto"/>
                  </w:divBdr>
                  <w:divsChild>
                    <w:div w:id="1383402895">
                      <w:marLeft w:val="0"/>
                      <w:marRight w:val="0"/>
                      <w:marTop w:val="0"/>
                      <w:marBottom w:val="0"/>
                      <w:divBdr>
                        <w:top w:val="none" w:sz="0" w:space="0" w:color="auto"/>
                        <w:left w:val="none" w:sz="0" w:space="0" w:color="auto"/>
                        <w:bottom w:val="none" w:sz="0" w:space="0" w:color="auto"/>
                        <w:right w:val="none" w:sz="0" w:space="0" w:color="auto"/>
                      </w:divBdr>
                    </w:div>
                  </w:divsChild>
                </w:div>
                <w:div w:id="1045175528">
                  <w:marLeft w:val="0"/>
                  <w:marRight w:val="0"/>
                  <w:marTop w:val="0"/>
                  <w:marBottom w:val="0"/>
                  <w:divBdr>
                    <w:top w:val="none" w:sz="0" w:space="0" w:color="auto"/>
                    <w:left w:val="none" w:sz="0" w:space="0" w:color="auto"/>
                    <w:bottom w:val="none" w:sz="0" w:space="0" w:color="auto"/>
                    <w:right w:val="none" w:sz="0" w:space="0" w:color="auto"/>
                  </w:divBdr>
                  <w:divsChild>
                    <w:div w:id="525607429">
                      <w:marLeft w:val="0"/>
                      <w:marRight w:val="0"/>
                      <w:marTop w:val="0"/>
                      <w:marBottom w:val="0"/>
                      <w:divBdr>
                        <w:top w:val="none" w:sz="0" w:space="0" w:color="auto"/>
                        <w:left w:val="none" w:sz="0" w:space="0" w:color="auto"/>
                        <w:bottom w:val="none" w:sz="0" w:space="0" w:color="auto"/>
                        <w:right w:val="none" w:sz="0" w:space="0" w:color="auto"/>
                      </w:divBdr>
                    </w:div>
                  </w:divsChild>
                </w:div>
                <w:div w:id="1047998084">
                  <w:marLeft w:val="0"/>
                  <w:marRight w:val="0"/>
                  <w:marTop w:val="0"/>
                  <w:marBottom w:val="0"/>
                  <w:divBdr>
                    <w:top w:val="none" w:sz="0" w:space="0" w:color="auto"/>
                    <w:left w:val="none" w:sz="0" w:space="0" w:color="auto"/>
                    <w:bottom w:val="none" w:sz="0" w:space="0" w:color="auto"/>
                    <w:right w:val="none" w:sz="0" w:space="0" w:color="auto"/>
                  </w:divBdr>
                  <w:divsChild>
                    <w:div w:id="1642541888">
                      <w:marLeft w:val="0"/>
                      <w:marRight w:val="0"/>
                      <w:marTop w:val="0"/>
                      <w:marBottom w:val="0"/>
                      <w:divBdr>
                        <w:top w:val="none" w:sz="0" w:space="0" w:color="auto"/>
                        <w:left w:val="none" w:sz="0" w:space="0" w:color="auto"/>
                        <w:bottom w:val="none" w:sz="0" w:space="0" w:color="auto"/>
                        <w:right w:val="none" w:sz="0" w:space="0" w:color="auto"/>
                      </w:divBdr>
                    </w:div>
                  </w:divsChild>
                </w:div>
                <w:div w:id="1050224444">
                  <w:marLeft w:val="0"/>
                  <w:marRight w:val="0"/>
                  <w:marTop w:val="0"/>
                  <w:marBottom w:val="0"/>
                  <w:divBdr>
                    <w:top w:val="none" w:sz="0" w:space="0" w:color="auto"/>
                    <w:left w:val="none" w:sz="0" w:space="0" w:color="auto"/>
                    <w:bottom w:val="none" w:sz="0" w:space="0" w:color="auto"/>
                    <w:right w:val="none" w:sz="0" w:space="0" w:color="auto"/>
                  </w:divBdr>
                  <w:divsChild>
                    <w:div w:id="13697366">
                      <w:marLeft w:val="0"/>
                      <w:marRight w:val="0"/>
                      <w:marTop w:val="0"/>
                      <w:marBottom w:val="0"/>
                      <w:divBdr>
                        <w:top w:val="none" w:sz="0" w:space="0" w:color="auto"/>
                        <w:left w:val="none" w:sz="0" w:space="0" w:color="auto"/>
                        <w:bottom w:val="none" w:sz="0" w:space="0" w:color="auto"/>
                        <w:right w:val="none" w:sz="0" w:space="0" w:color="auto"/>
                      </w:divBdr>
                    </w:div>
                  </w:divsChild>
                </w:div>
                <w:div w:id="1054307270">
                  <w:marLeft w:val="0"/>
                  <w:marRight w:val="0"/>
                  <w:marTop w:val="0"/>
                  <w:marBottom w:val="0"/>
                  <w:divBdr>
                    <w:top w:val="none" w:sz="0" w:space="0" w:color="auto"/>
                    <w:left w:val="none" w:sz="0" w:space="0" w:color="auto"/>
                    <w:bottom w:val="none" w:sz="0" w:space="0" w:color="auto"/>
                    <w:right w:val="none" w:sz="0" w:space="0" w:color="auto"/>
                  </w:divBdr>
                  <w:divsChild>
                    <w:div w:id="973564744">
                      <w:marLeft w:val="0"/>
                      <w:marRight w:val="0"/>
                      <w:marTop w:val="0"/>
                      <w:marBottom w:val="0"/>
                      <w:divBdr>
                        <w:top w:val="none" w:sz="0" w:space="0" w:color="auto"/>
                        <w:left w:val="none" w:sz="0" w:space="0" w:color="auto"/>
                        <w:bottom w:val="none" w:sz="0" w:space="0" w:color="auto"/>
                        <w:right w:val="none" w:sz="0" w:space="0" w:color="auto"/>
                      </w:divBdr>
                    </w:div>
                  </w:divsChild>
                </w:div>
                <w:div w:id="1056659931">
                  <w:marLeft w:val="0"/>
                  <w:marRight w:val="0"/>
                  <w:marTop w:val="0"/>
                  <w:marBottom w:val="0"/>
                  <w:divBdr>
                    <w:top w:val="none" w:sz="0" w:space="0" w:color="auto"/>
                    <w:left w:val="none" w:sz="0" w:space="0" w:color="auto"/>
                    <w:bottom w:val="none" w:sz="0" w:space="0" w:color="auto"/>
                    <w:right w:val="none" w:sz="0" w:space="0" w:color="auto"/>
                  </w:divBdr>
                  <w:divsChild>
                    <w:div w:id="1008101638">
                      <w:marLeft w:val="0"/>
                      <w:marRight w:val="0"/>
                      <w:marTop w:val="0"/>
                      <w:marBottom w:val="0"/>
                      <w:divBdr>
                        <w:top w:val="none" w:sz="0" w:space="0" w:color="auto"/>
                        <w:left w:val="none" w:sz="0" w:space="0" w:color="auto"/>
                        <w:bottom w:val="none" w:sz="0" w:space="0" w:color="auto"/>
                        <w:right w:val="none" w:sz="0" w:space="0" w:color="auto"/>
                      </w:divBdr>
                    </w:div>
                  </w:divsChild>
                </w:div>
                <w:div w:id="1078479443">
                  <w:marLeft w:val="0"/>
                  <w:marRight w:val="0"/>
                  <w:marTop w:val="0"/>
                  <w:marBottom w:val="0"/>
                  <w:divBdr>
                    <w:top w:val="none" w:sz="0" w:space="0" w:color="auto"/>
                    <w:left w:val="none" w:sz="0" w:space="0" w:color="auto"/>
                    <w:bottom w:val="none" w:sz="0" w:space="0" w:color="auto"/>
                    <w:right w:val="none" w:sz="0" w:space="0" w:color="auto"/>
                  </w:divBdr>
                  <w:divsChild>
                    <w:div w:id="763572739">
                      <w:marLeft w:val="0"/>
                      <w:marRight w:val="0"/>
                      <w:marTop w:val="0"/>
                      <w:marBottom w:val="0"/>
                      <w:divBdr>
                        <w:top w:val="none" w:sz="0" w:space="0" w:color="auto"/>
                        <w:left w:val="none" w:sz="0" w:space="0" w:color="auto"/>
                        <w:bottom w:val="none" w:sz="0" w:space="0" w:color="auto"/>
                        <w:right w:val="none" w:sz="0" w:space="0" w:color="auto"/>
                      </w:divBdr>
                    </w:div>
                  </w:divsChild>
                </w:div>
                <w:div w:id="1085997778">
                  <w:marLeft w:val="0"/>
                  <w:marRight w:val="0"/>
                  <w:marTop w:val="0"/>
                  <w:marBottom w:val="0"/>
                  <w:divBdr>
                    <w:top w:val="none" w:sz="0" w:space="0" w:color="auto"/>
                    <w:left w:val="none" w:sz="0" w:space="0" w:color="auto"/>
                    <w:bottom w:val="none" w:sz="0" w:space="0" w:color="auto"/>
                    <w:right w:val="none" w:sz="0" w:space="0" w:color="auto"/>
                  </w:divBdr>
                  <w:divsChild>
                    <w:div w:id="121506328">
                      <w:marLeft w:val="0"/>
                      <w:marRight w:val="0"/>
                      <w:marTop w:val="0"/>
                      <w:marBottom w:val="0"/>
                      <w:divBdr>
                        <w:top w:val="none" w:sz="0" w:space="0" w:color="auto"/>
                        <w:left w:val="none" w:sz="0" w:space="0" w:color="auto"/>
                        <w:bottom w:val="none" w:sz="0" w:space="0" w:color="auto"/>
                        <w:right w:val="none" w:sz="0" w:space="0" w:color="auto"/>
                      </w:divBdr>
                    </w:div>
                  </w:divsChild>
                </w:div>
                <w:div w:id="1096248058">
                  <w:marLeft w:val="0"/>
                  <w:marRight w:val="0"/>
                  <w:marTop w:val="0"/>
                  <w:marBottom w:val="0"/>
                  <w:divBdr>
                    <w:top w:val="none" w:sz="0" w:space="0" w:color="auto"/>
                    <w:left w:val="none" w:sz="0" w:space="0" w:color="auto"/>
                    <w:bottom w:val="none" w:sz="0" w:space="0" w:color="auto"/>
                    <w:right w:val="none" w:sz="0" w:space="0" w:color="auto"/>
                  </w:divBdr>
                  <w:divsChild>
                    <w:div w:id="328826604">
                      <w:marLeft w:val="0"/>
                      <w:marRight w:val="0"/>
                      <w:marTop w:val="0"/>
                      <w:marBottom w:val="0"/>
                      <w:divBdr>
                        <w:top w:val="none" w:sz="0" w:space="0" w:color="auto"/>
                        <w:left w:val="none" w:sz="0" w:space="0" w:color="auto"/>
                        <w:bottom w:val="none" w:sz="0" w:space="0" w:color="auto"/>
                        <w:right w:val="none" w:sz="0" w:space="0" w:color="auto"/>
                      </w:divBdr>
                    </w:div>
                  </w:divsChild>
                </w:div>
                <w:div w:id="1100446837">
                  <w:marLeft w:val="0"/>
                  <w:marRight w:val="0"/>
                  <w:marTop w:val="0"/>
                  <w:marBottom w:val="0"/>
                  <w:divBdr>
                    <w:top w:val="none" w:sz="0" w:space="0" w:color="auto"/>
                    <w:left w:val="none" w:sz="0" w:space="0" w:color="auto"/>
                    <w:bottom w:val="none" w:sz="0" w:space="0" w:color="auto"/>
                    <w:right w:val="none" w:sz="0" w:space="0" w:color="auto"/>
                  </w:divBdr>
                  <w:divsChild>
                    <w:div w:id="792405230">
                      <w:marLeft w:val="0"/>
                      <w:marRight w:val="0"/>
                      <w:marTop w:val="0"/>
                      <w:marBottom w:val="0"/>
                      <w:divBdr>
                        <w:top w:val="none" w:sz="0" w:space="0" w:color="auto"/>
                        <w:left w:val="none" w:sz="0" w:space="0" w:color="auto"/>
                        <w:bottom w:val="none" w:sz="0" w:space="0" w:color="auto"/>
                        <w:right w:val="none" w:sz="0" w:space="0" w:color="auto"/>
                      </w:divBdr>
                    </w:div>
                  </w:divsChild>
                </w:div>
                <w:div w:id="1103301476">
                  <w:marLeft w:val="0"/>
                  <w:marRight w:val="0"/>
                  <w:marTop w:val="0"/>
                  <w:marBottom w:val="0"/>
                  <w:divBdr>
                    <w:top w:val="none" w:sz="0" w:space="0" w:color="auto"/>
                    <w:left w:val="none" w:sz="0" w:space="0" w:color="auto"/>
                    <w:bottom w:val="none" w:sz="0" w:space="0" w:color="auto"/>
                    <w:right w:val="none" w:sz="0" w:space="0" w:color="auto"/>
                  </w:divBdr>
                  <w:divsChild>
                    <w:div w:id="201409399">
                      <w:marLeft w:val="0"/>
                      <w:marRight w:val="0"/>
                      <w:marTop w:val="0"/>
                      <w:marBottom w:val="0"/>
                      <w:divBdr>
                        <w:top w:val="none" w:sz="0" w:space="0" w:color="auto"/>
                        <w:left w:val="none" w:sz="0" w:space="0" w:color="auto"/>
                        <w:bottom w:val="none" w:sz="0" w:space="0" w:color="auto"/>
                        <w:right w:val="none" w:sz="0" w:space="0" w:color="auto"/>
                      </w:divBdr>
                    </w:div>
                  </w:divsChild>
                </w:div>
                <w:div w:id="1105616125">
                  <w:marLeft w:val="0"/>
                  <w:marRight w:val="0"/>
                  <w:marTop w:val="0"/>
                  <w:marBottom w:val="0"/>
                  <w:divBdr>
                    <w:top w:val="none" w:sz="0" w:space="0" w:color="auto"/>
                    <w:left w:val="none" w:sz="0" w:space="0" w:color="auto"/>
                    <w:bottom w:val="none" w:sz="0" w:space="0" w:color="auto"/>
                    <w:right w:val="none" w:sz="0" w:space="0" w:color="auto"/>
                  </w:divBdr>
                  <w:divsChild>
                    <w:div w:id="1976253779">
                      <w:marLeft w:val="0"/>
                      <w:marRight w:val="0"/>
                      <w:marTop w:val="0"/>
                      <w:marBottom w:val="0"/>
                      <w:divBdr>
                        <w:top w:val="none" w:sz="0" w:space="0" w:color="auto"/>
                        <w:left w:val="none" w:sz="0" w:space="0" w:color="auto"/>
                        <w:bottom w:val="none" w:sz="0" w:space="0" w:color="auto"/>
                        <w:right w:val="none" w:sz="0" w:space="0" w:color="auto"/>
                      </w:divBdr>
                    </w:div>
                  </w:divsChild>
                </w:div>
                <w:div w:id="1105878282">
                  <w:marLeft w:val="0"/>
                  <w:marRight w:val="0"/>
                  <w:marTop w:val="0"/>
                  <w:marBottom w:val="0"/>
                  <w:divBdr>
                    <w:top w:val="none" w:sz="0" w:space="0" w:color="auto"/>
                    <w:left w:val="none" w:sz="0" w:space="0" w:color="auto"/>
                    <w:bottom w:val="none" w:sz="0" w:space="0" w:color="auto"/>
                    <w:right w:val="none" w:sz="0" w:space="0" w:color="auto"/>
                  </w:divBdr>
                  <w:divsChild>
                    <w:div w:id="194344276">
                      <w:marLeft w:val="0"/>
                      <w:marRight w:val="0"/>
                      <w:marTop w:val="0"/>
                      <w:marBottom w:val="0"/>
                      <w:divBdr>
                        <w:top w:val="none" w:sz="0" w:space="0" w:color="auto"/>
                        <w:left w:val="none" w:sz="0" w:space="0" w:color="auto"/>
                        <w:bottom w:val="none" w:sz="0" w:space="0" w:color="auto"/>
                        <w:right w:val="none" w:sz="0" w:space="0" w:color="auto"/>
                      </w:divBdr>
                    </w:div>
                  </w:divsChild>
                </w:div>
                <w:div w:id="1116607910">
                  <w:marLeft w:val="0"/>
                  <w:marRight w:val="0"/>
                  <w:marTop w:val="0"/>
                  <w:marBottom w:val="0"/>
                  <w:divBdr>
                    <w:top w:val="none" w:sz="0" w:space="0" w:color="auto"/>
                    <w:left w:val="none" w:sz="0" w:space="0" w:color="auto"/>
                    <w:bottom w:val="none" w:sz="0" w:space="0" w:color="auto"/>
                    <w:right w:val="none" w:sz="0" w:space="0" w:color="auto"/>
                  </w:divBdr>
                  <w:divsChild>
                    <w:div w:id="652371473">
                      <w:marLeft w:val="0"/>
                      <w:marRight w:val="0"/>
                      <w:marTop w:val="0"/>
                      <w:marBottom w:val="0"/>
                      <w:divBdr>
                        <w:top w:val="none" w:sz="0" w:space="0" w:color="auto"/>
                        <w:left w:val="none" w:sz="0" w:space="0" w:color="auto"/>
                        <w:bottom w:val="none" w:sz="0" w:space="0" w:color="auto"/>
                        <w:right w:val="none" w:sz="0" w:space="0" w:color="auto"/>
                      </w:divBdr>
                    </w:div>
                  </w:divsChild>
                </w:div>
                <w:div w:id="1121068218">
                  <w:marLeft w:val="0"/>
                  <w:marRight w:val="0"/>
                  <w:marTop w:val="0"/>
                  <w:marBottom w:val="0"/>
                  <w:divBdr>
                    <w:top w:val="none" w:sz="0" w:space="0" w:color="auto"/>
                    <w:left w:val="none" w:sz="0" w:space="0" w:color="auto"/>
                    <w:bottom w:val="none" w:sz="0" w:space="0" w:color="auto"/>
                    <w:right w:val="none" w:sz="0" w:space="0" w:color="auto"/>
                  </w:divBdr>
                  <w:divsChild>
                    <w:div w:id="1413896567">
                      <w:marLeft w:val="0"/>
                      <w:marRight w:val="0"/>
                      <w:marTop w:val="0"/>
                      <w:marBottom w:val="0"/>
                      <w:divBdr>
                        <w:top w:val="none" w:sz="0" w:space="0" w:color="auto"/>
                        <w:left w:val="none" w:sz="0" w:space="0" w:color="auto"/>
                        <w:bottom w:val="none" w:sz="0" w:space="0" w:color="auto"/>
                        <w:right w:val="none" w:sz="0" w:space="0" w:color="auto"/>
                      </w:divBdr>
                    </w:div>
                  </w:divsChild>
                </w:div>
                <w:div w:id="1126972205">
                  <w:marLeft w:val="0"/>
                  <w:marRight w:val="0"/>
                  <w:marTop w:val="0"/>
                  <w:marBottom w:val="0"/>
                  <w:divBdr>
                    <w:top w:val="none" w:sz="0" w:space="0" w:color="auto"/>
                    <w:left w:val="none" w:sz="0" w:space="0" w:color="auto"/>
                    <w:bottom w:val="none" w:sz="0" w:space="0" w:color="auto"/>
                    <w:right w:val="none" w:sz="0" w:space="0" w:color="auto"/>
                  </w:divBdr>
                  <w:divsChild>
                    <w:div w:id="1949849294">
                      <w:marLeft w:val="0"/>
                      <w:marRight w:val="0"/>
                      <w:marTop w:val="0"/>
                      <w:marBottom w:val="0"/>
                      <w:divBdr>
                        <w:top w:val="none" w:sz="0" w:space="0" w:color="auto"/>
                        <w:left w:val="none" w:sz="0" w:space="0" w:color="auto"/>
                        <w:bottom w:val="none" w:sz="0" w:space="0" w:color="auto"/>
                        <w:right w:val="none" w:sz="0" w:space="0" w:color="auto"/>
                      </w:divBdr>
                    </w:div>
                  </w:divsChild>
                </w:div>
                <w:div w:id="1128544238">
                  <w:marLeft w:val="0"/>
                  <w:marRight w:val="0"/>
                  <w:marTop w:val="0"/>
                  <w:marBottom w:val="0"/>
                  <w:divBdr>
                    <w:top w:val="none" w:sz="0" w:space="0" w:color="auto"/>
                    <w:left w:val="none" w:sz="0" w:space="0" w:color="auto"/>
                    <w:bottom w:val="none" w:sz="0" w:space="0" w:color="auto"/>
                    <w:right w:val="none" w:sz="0" w:space="0" w:color="auto"/>
                  </w:divBdr>
                  <w:divsChild>
                    <w:div w:id="1314917225">
                      <w:marLeft w:val="0"/>
                      <w:marRight w:val="0"/>
                      <w:marTop w:val="0"/>
                      <w:marBottom w:val="0"/>
                      <w:divBdr>
                        <w:top w:val="none" w:sz="0" w:space="0" w:color="auto"/>
                        <w:left w:val="none" w:sz="0" w:space="0" w:color="auto"/>
                        <w:bottom w:val="none" w:sz="0" w:space="0" w:color="auto"/>
                        <w:right w:val="none" w:sz="0" w:space="0" w:color="auto"/>
                      </w:divBdr>
                    </w:div>
                  </w:divsChild>
                </w:div>
                <w:div w:id="1129278787">
                  <w:marLeft w:val="0"/>
                  <w:marRight w:val="0"/>
                  <w:marTop w:val="0"/>
                  <w:marBottom w:val="0"/>
                  <w:divBdr>
                    <w:top w:val="none" w:sz="0" w:space="0" w:color="auto"/>
                    <w:left w:val="none" w:sz="0" w:space="0" w:color="auto"/>
                    <w:bottom w:val="none" w:sz="0" w:space="0" w:color="auto"/>
                    <w:right w:val="none" w:sz="0" w:space="0" w:color="auto"/>
                  </w:divBdr>
                  <w:divsChild>
                    <w:div w:id="203442693">
                      <w:marLeft w:val="0"/>
                      <w:marRight w:val="0"/>
                      <w:marTop w:val="0"/>
                      <w:marBottom w:val="0"/>
                      <w:divBdr>
                        <w:top w:val="none" w:sz="0" w:space="0" w:color="auto"/>
                        <w:left w:val="none" w:sz="0" w:space="0" w:color="auto"/>
                        <w:bottom w:val="none" w:sz="0" w:space="0" w:color="auto"/>
                        <w:right w:val="none" w:sz="0" w:space="0" w:color="auto"/>
                      </w:divBdr>
                    </w:div>
                  </w:divsChild>
                </w:div>
                <w:div w:id="1129713346">
                  <w:marLeft w:val="0"/>
                  <w:marRight w:val="0"/>
                  <w:marTop w:val="0"/>
                  <w:marBottom w:val="0"/>
                  <w:divBdr>
                    <w:top w:val="none" w:sz="0" w:space="0" w:color="auto"/>
                    <w:left w:val="none" w:sz="0" w:space="0" w:color="auto"/>
                    <w:bottom w:val="none" w:sz="0" w:space="0" w:color="auto"/>
                    <w:right w:val="none" w:sz="0" w:space="0" w:color="auto"/>
                  </w:divBdr>
                  <w:divsChild>
                    <w:div w:id="721101441">
                      <w:marLeft w:val="0"/>
                      <w:marRight w:val="0"/>
                      <w:marTop w:val="0"/>
                      <w:marBottom w:val="0"/>
                      <w:divBdr>
                        <w:top w:val="none" w:sz="0" w:space="0" w:color="auto"/>
                        <w:left w:val="none" w:sz="0" w:space="0" w:color="auto"/>
                        <w:bottom w:val="none" w:sz="0" w:space="0" w:color="auto"/>
                        <w:right w:val="none" w:sz="0" w:space="0" w:color="auto"/>
                      </w:divBdr>
                    </w:div>
                  </w:divsChild>
                </w:div>
                <w:div w:id="1132332434">
                  <w:marLeft w:val="0"/>
                  <w:marRight w:val="0"/>
                  <w:marTop w:val="0"/>
                  <w:marBottom w:val="0"/>
                  <w:divBdr>
                    <w:top w:val="none" w:sz="0" w:space="0" w:color="auto"/>
                    <w:left w:val="none" w:sz="0" w:space="0" w:color="auto"/>
                    <w:bottom w:val="none" w:sz="0" w:space="0" w:color="auto"/>
                    <w:right w:val="none" w:sz="0" w:space="0" w:color="auto"/>
                  </w:divBdr>
                  <w:divsChild>
                    <w:div w:id="951790997">
                      <w:marLeft w:val="0"/>
                      <w:marRight w:val="0"/>
                      <w:marTop w:val="0"/>
                      <w:marBottom w:val="0"/>
                      <w:divBdr>
                        <w:top w:val="none" w:sz="0" w:space="0" w:color="auto"/>
                        <w:left w:val="none" w:sz="0" w:space="0" w:color="auto"/>
                        <w:bottom w:val="none" w:sz="0" w:space="0" w:color="auto"/>
                        <w:right w:val="none" w:sz="0" w:space="0" w:color="auto"/>
                      </w:divBdr>
                    </w:div>
                  </w:divsChild>
                </w:div>
                <w:div w:id="1135559120">
                  <w:marLeft w:val="0"/>
                  <w:marRight w:val="0"/>
                  <w:marTop w:val="0"/>
                  <w:marBottom w:val="0"/>
                  <w:divBdr>
                    <w:top w:val="none" w:sz="0" w:space="0" w:color="auto"/>
                    <w:left w:val="none" w:sz="0" w:space="0" w:color="auto"/>
                    <w:bottom w:val="none" w:sz="0" w:space="0" w:color="auto"/>
                    <w:right w:val="none" w:sz="0" w:space="0" w:color="auto"/>
                  </w:divBdr>
                  <w:divsChild>
                    <w:div w:id="1592153980">
                      <w:marLeft w:val="0"/>
                      <w:marRight w:val="0"/>
                      <w:marTop w:val="0"/>
                      <w:marBottom w:val="0"/>
                      <w:divBdr>
                        <w:top w:val="none" w:sz="0" w:space="0" w:color="auto"/>
                        <w:left w:val="none" w:sz="0" w:space="0" w:color="auto"/>
                        <w:bottom w:val="none" w:sz="0" w:space="0" w:color="auto"/>
                        <w:right w:val="none" w:sz="0" w:space="0" w:color="auto"/>
                      </w:divBdr>
                    </w:div>
                  </w:divsChild>
                </w:div>
                <w:div w:id="1143229497">
                  <w:marLeft w:val="0"/>
                  <w:marRight w:val="0"/>
                  <w:marTop w:val="0"/>
                  <w:marBottom w:val="0"/>
                  <w:divBdr>
                    <w:top w:val="none" w:sz="0" w:space="0" w:color="auto"/>
                    <w:left w:val="none" w:sz="0" w:space="0" w:color="auto"/>
                    <w:bottom w:val="none" w:sz="0" w:space="0" w:color="auto"/>
                    <w:right w:val="none" w:sz="0" w:space="0" w:color="auto"/>
                  </w:divBdr>
                  <w:divsChild>
                    <w:div w:id="256989425">
                      <w:marLeft w:val="0"/>
                      <w:marRight w:val="0"/>
                      <w:marTop w:val="0"/>
                      <w:marBottom w:val="0"/>
                      <w:divBdr>
                        <w:top w:val="none" w:sz="0" w:space="0" w:color="auto"/>
                        <w:left w:val="none" w:sz="0" w:space="0" w:color="auto"/>
                        <w:bottom w:val="none" w:sz="0" w:space="0" w:color="auto"/>
                        <w:right w:val="none" w:sz="0" w:space="0" w:color="auto"/>
                      </w:divBdr>
                    </w:div>
                  </w:divsChild>
                </w:div>
                <w:div w:id="1175262776">
                  <w:marLeft w:val="0"/>
                  <w:marRight w:val="0"/>
                  <w:marTop w:val="0"/>
                  <w:marBottom w:val="0"/>
                  <w:divBdr>
                    <w:top w:val="none" w:sz="0" w:space="0" w:color="auto"/>
                    <w:left w:val="none" w:sz="0" w:space="0" w:color="auto"/>
                    <w:bottom w:val="none" w:sz="0" w:space="0" w:color="auto"/>
                    <w:right w:val="none" w:sz="0" w:space="0" w:color="auto"/>
                  </w:divBdr>
                  <w:divsChild>
                    <w:div w:id="1754087197">
                      <w:marLeft w:val="0"/>
                      <w:marRight w:val="0"/>
                      <w:marTop w:val="0"/>
                      <w:marBottom w:val="0"/>
                      <w:divBdr>
                        <w:top w:val="none" w:sz="0" w:space="0" w:color="auto"/>
                        <w:left w:val="none" w:sz="0" w:space="0" w:color="auto"/>
                        <w:bottom w:val="none" w:sz="0" w:space="0" w:color="auto"/>
                        <w:right w:val="none" w:sz="0" w:space="0" w:color="auto"/>
                      </w:divBdr>
                    </w:div>
                  </w:divsChild>
                </w:div>
                <w:div w:id="1191840707">
                  <w:marLeft w:val="0"/>
                  <w:marRight w:val="0"/>
                  <w:marTop w:val="0"/>
                  <w:marBottom w:val="0"/>
                  <w:divBdr>
                    <w:top w:val="none" w:sz="0" w:space="0" w:color="auto"/>
                    <w:left w:val="none" w:sz="0" w:space="0" w:color="auto"/>
                    <w:bottom w:val="none" w:sz="0" w:space="0" w:color="auto"/>
                    <w:right w:val="none" w:sz="0" w:space="0" w:color="auto"/>
                  </w:divBdr>
                  <w:divsChild>
                    <w:div w:id="401293618">
                      <w:marLeft w:val="0"/>
                      <w:marRight w:val="0"/>
                      <w:marTop w:val="0"/>
                      <w:marBottom w:val="0"/>
                      <w:divBdr>
                        <w:top w:val="none" w:sz="0" w:space="0" w:color="auto"/>
                        <w:left w:val="none" w:sz="0" w:space="0" w:color="auto"/>
                        <w:bottom w:val="none" w:sz="0" w:space="0" w:color="auto"/>
                        <w:right w:val="none" w:sz="0" w:space="0" w:color="auto"/>
                      </w:divBdr>
                    </w:div>
                  </w:divsChild>
                </w:div>
                <w:div w:id="1192376028">
                  <w:marLeft w:val="0"/>
                  <w:marRight w:val="0"/>
                  <w:marTop w:val="0"/>
                  <w:marBottom w:val="0"/>
                  <w:divBdr>
                    <w:top w:val="none" w:sz="0" w:space="0" w:color="auto"/>
                    <w:left w:val="none" w:sz="0" w:space="0" w:color="auto"/>
                    <w:bottom w:val="none" w:sz="0" w:space="0" w:color="auto"/>
                    <w:right w:val="none" w:sz="0" w:space="0" w:color="auto"/>
                  </w:divBdr>
                  <w:divsChild>
                    <w:div w:id="996999510">
                      <w:marLeft w:val="0"/>
                      <w:marRight w:val="0"/>
                      <w:marTop w:val="0"/>
                      <w:marBottom w:val="0"/>
                      <w:divBdr>
                        <w:top w:val="none" w:sz="0" w:space="0" w:color="auto"/>
                        <w:left w:val="none" w:sz="0" w:space="0" w:color="auto"/>
                        <w:bottom w:val="none" w:sz="0" w:space="0" w:color="auto"/>
                        <w:right w:val="none" w:sz="0" w:space="0" w:color="auto"/>
                      </w:divBdr>
                    </w:div>
                  </w:divsChild>
                </w:div>
                <w:div w:id="1200897158">
                  <w:marLeft w:val="0"/>
                  <w:marRight w:val="0"/>
                  <w:marTop w:val="0"/>
                  <w:marBottom w:val="0"/>
                  <w:divBdr>
                    <w:top w:val="none" w:sz="0" w:space="0" w:color="auto"/>
                    <w:left w:val="none" w:sz="0" w:space="0" w:color="auto"/>
                    <w:bottom w:val="none" w:sz="0" w:space="0" w:color="auto"/>
                    <w:right w:val="none" w:sz="0" w:space="0" w:color="auto"/>
                  </w:divBdr>
                  <w:divsChild>
                    <w:div w:id="739987850">
                      <w:marLeft w:val="0"/>
                      <w:marRight w:val="0"/>
                      <w:marTop w:val="0"/>
                      <w:marBottom w:val="0"/>
                      <w:divBdr>
                        <w:top w:val="none" w:sz="0" w:space="0" w:color="auto"/>
                        <w:left w:val="none" w:sz="0" w:space="0" w:color="auto"/>
                        <w:bottom w:val="none" w:sz="0" w:space="0" w:color="auto"/>
                        <w:right w:val="none" w:sz="0" w:space="0" w:color="auto"/>
                      </w:divBdr>
                    </w:div>
                  </w:divsChild>
                </w:div>
                <w:div w:id="1207138193">
                  <w:marLeft w:val="0"/>
                  <w:marRight w:val="0"/>
                  <w:marTop w:val="0"/>
                  <w:marBottom w:val="0"/>
                  <w:divBdr>
                    <w:top w:val="none" w:sz="0" w:space="0" w:color="auto"/>
                    <w:left w:val="none" w:sz="0" w:space="0" w:color="auto"/>
                    <w:bottom w:val="none" w:sz="0" w:space="0" w:color="auto"/>
                    <w:right w:val="none" w:sz="0" w:space="0" w:color="auto"/>
                  </w:divBdr>
                  <w:divsChild>
                    <w:div w:id="49546065">
                      <w:marLeft w:val="0"/>
                      <w:marRight w:val="0"/>
                      <w:marTop w:val="0"/>
                      <w:marBottom w:val="0"/>
                      <w:divBdr>
                        <w:top w:val="none" w:sz="0" w:space="0" w:color="auto"/>
                        <w:left w:val="none" w:sz="0" w:space="0" w:color="auto"/>
                        <w:bottom w:val="none" w:sz="0" w:space="0" w:color="auto"/>
                        <w:right w:val="none" w:sz="0" w:space="0" w:color="auto"/>
                      </w:divBdr>
                    </w:div>
                  </w:divsChild>
                </w:div>
                <w:div w:id="1229920405">
                  <w:marLeft w:val="0"/>
                  <w:marRight w:val="0"/>
                  <w:marTop w:val="0"/>
                  <w:marBottom w:val="0"/>
                  <w:divBdr>
                    <w:top w:val="none" w:sz="0" w:space="0" w:color="auto"/>
                    <w:left w:val="none" w:sz="0" w:space="0" w:color="auto"/>
                    <w:bottom w:val="none" w:sz="0" w:space="0" w:color="auto"/>
                    <w:right w:val="none" w:sz="0" w:space="0" w:color="auto"/>
                  </w:divBdr>
                  <w:divsChild>
                    <w:div w:id="2006469993">
                      <w:marLeft w:val="0"/>
                      <w:marRight w:val="0"/>
                      <w:marTop w:val="0"/>
                      <w:marBottom w:val="0"/>
                      <w:divBdr>
                        <w:top w:val="none" w:sz="0" w:space="0" w:color="auto"/>
                        <w:left w:val="none" w:sz="0" w:space="0" w:color="auto"/>
                        <w:bottom w:val="none" w:sz="0" w:space="0" w:color="auto"/>
                        <w:right w:val="none" w:sz="0" w:space="0" w:color="auto"/>
                      </w:divBdr>
                    </w:div>
                  </w:divsChild>
                </w:div>
                <w:div w:id="1231231267">
                  <w:marLeft w:val="0"/>
                  <w:marRight w:val="0"/>
                  <w:marTop w:val="0"/>
                  <w:marBottom w:val="0"/>
                  <w:divBdr>
                    <w:top w:val="none" w:sz="0" w:space="0" w:color="auto"/>
                    <w:left w:val="none" w:sz="0" w:space="0" w:color="auto"/>
                    <w:bottom w:val="none" w:sz="0" w:space="0" w:color="auto"/>
                    <w:right w:val="none" w:sz="0" w:space="0" w:color="auto"/>
                  </w:divBdr>
                  <w:divsChild>
                    <w:div w:id="530647249">
                      <w:marLeft w:val="0"/>
                      <w:marRight w:val="0"/>
                      <w:marTop w:val="0"/>
                      <w:marBottom w:val="0"/>
                      <w:divBdr>
                        <w:top w:val="none" w:sz="0" w:space="0" w:color="auto"/>
                        <w:left w:val="none" w:sz="0" w:space="0" w:color="auto"/>
                        <w:bottom w:val="none" w:sz="0" w:space="0" w:color="auto"/>
                        <w:right w:val="none" w:sz="0" w:space="0" w:color="auto"/>
                      </w:divBdr>
                    </w:div>
                  </w:divsChild>
                </w:div>
                <w:div w:id="1248267859">
                  <w:marLeft w:val="0"/>
                  <w:marRight w:val="0"/>
                  <w:marTop w:val="0"/>
                  <w:marBottom w:val="0"/>
                  <w:divBdr>
                    <w:top w:val="none" w:sz="0" w:space="0" w:color="auto"/>
                    <w:left w:val="none" w:sz="0" w:space="0" w:color="auto"/>
                    <w:bottom w:val="none" w:sz="0" w:space="0" w:color="auto"/>
                    <w:right w:val="none" w:sz="0" w:space="0" w:color="auto"/>
                  </w:divBdr>
                  <w:divsChild>
                    <w:div w:id="1136022506">
                      <w:marLeft w:val="0"/>
                      <w:marRight w:val="0"/>
                      <w:marTop w:val="0"/>
                      <w:marBottom w:val="0"/>
                      <w:divBdr>
                        <w:top w:val="none" w:sz="0" w:space="0" w:color="auto"/>
                        <w:left w:val="none" w:sz="0" w:space="0" w:color="auto"/>
                        <w:bottom w:val="none" w:sz="0" w:space="0" w:color="auto"/>
                        <w:right w:val="none" w:sz="0" w:space="0" w:color="auto"/>
                      </w:divBdr>
                    </w:div>
                  </w:divsChild>
                </w:div>
                <w:div w:id="1248687783">
                  <w:marLeft w:val="0"/>
                  <w:marRight w:val="0"/>
                  <w:marTop w:val="0"/>
                  <w:marBottom w:val="0"/>
                  <w:divBdr>
                    <w:top w:val="none" w:sz="0" w:space="0" w:color="auto"/>
                    <w:left w:val="none" w:sz="0" w:space="0" w:color="auto"/>
                    <w:bottom w:val="none" w:sz="0" w:space="0" w:color="auto"/>
                    <w:right w:val="none" w:sz="0" w:space="0" w:color="auto"/>
                  </w:divBdr>
                  <w:divsChild>
                    <w:div w:id="893851131">
                      <w:marLeft w:val="0"/>
                      <w:marRight w:val="0"/>
                      <w:marTop w:val="0"/>
                      <w:marBottom w:val="0"/>
                      <w:divBdr>
                        <w:top w:val="none" w:sz="0" w:space="0" w:color="auto"/>
                        <w:left w:val="none" w:sz="0" w:space="0" w:color="auto"/>
                        <w:bottom w:val="none" w:sz="0" w:space="0" w:color="auto"/>
                        <w:right w:val="none" w:sz="0" w:space="0" w:color="auto"/>
                      </w:divBdr>
                    </w:div>
                  </w:divsChild>
                </w:div>
                <w:div w:id="1250891930">
                  <w:marLeft w:val="0"/>
                  <w:marRight w:val="0"/>
                  <w:marTop w:val="0"/>
                  <w:marBottom w:val="0"/>
                  <w:divBdr>
                    <w:top w:val="none" w:sz="0" w:space="0" w:color="auto"/>
                    <w:left w:val="none" w:sz="0" w:space="0" w:color="auto"/>
                    <w:bottom w:val="none" w:sz="0" w:space="0" w:color="auto"/>
                    <w:right w:val="none" w:sz="0" w:space="0" w:color="auto"/>
                  </w:divBdr>
                  <w:divsChild>
                    <w:div w:id="1164516916">
                      <w:marLeft w:val="0"/>
                      <w:marRight w:val="0"/>
                      <w:marTop w:val="0"/>
                      <w:marBottom w:val="0"/>
                      <w:divBdr>
                        <w:top w:val="none" w:sz="0" w:space="0" w:color="auto"/>
                        <w:left w:val="none" w:sz="0" w:space="0" w:color="auto"/>
                        <w:bottom w:val="none" w:sz="0" w:space="0" w:color="auto"/>
                        <w:right w:val="none" w:sz="0" w:space="0" w:color="auto"/>
                      </w:divBdr>
                    </w:div>
                  </w:divsChild>
                </w:div>
                <w:div w:id="1261136660">
                  <w:marLeft w:val="0"/>
                  <w:marRight w:val="0"/>
                  <w:marTop w:val="0"/>
                  <w:marBottom w:val="0"/>
                  <w:divBdr>
                    <w:top w:val="none" w:sz="0" w:space="0" w:color="auto"/>
                    <w:left w:val="none" w:sz="0" w:space="0" w:color="auto"/>
                    <w:bottom w:val="none" w:sz="0" w:space="0" w:color="auto"/>
                    <w:right w:val="none" w:sz="0" w:space="0" w:color="auto"/>
                  </w:divBdr>
                  <w:divsChild>
                    <w:div w:id="90013457">
                      <w:marLeft w:val="0"/>
                      <w:marRight w:val="0"/>
                      <w:marTop w:val="0"/>
                      <w:marBottom w:val="0"/>
                      <w:divBdr>
                        <w:top w:val="none" w:sz="0" w:space="0" w:color="auto"/>
                        <w:left w:val="none" w:sz="0" w:space="0" w:color="auto"/>
                        <w:bottom w:val="none" w:sz="0" w:space="0" w:color="auto"/>
                        <w:right w:val="none" w:sz="0" w:space="0" w:color="auto"/>
                      </w:divBdr>
                    </w:div>
                  </w:divsChild>
                </w:div>
                <w:div w:id="1264338908">
                  <w:marLeft w:val="0"/>
                  <w:marRight w:val="0"/>
                  <w:marTop w:val="0"/>
                  <w:marBottom w:val="0"/>
                  <w:divBdr>
                    <w:top w:val="none" w:sz="0" w:space="0" w:color="auto"/>
                    <w:left w:val="none" w:sz="0" w:space="0" w:color="auto"/>
                    <w:bottom w:val="none" w:sz="0" w:space="0" w:color="auto"/>
                    <w:right w:val="none" w:sz="0" w:space="0" w:color="auto"/>
                  </w:divBdr>
                  <w:divsChild>
                    <w:div w:id="655649001">
                      <w:marLeft w:val="0"/>
                      <w:marRight w:val="0"/>
                      <w:marTop w:val="0"/>
                      <w:marBottom w:val="0"/>
                      <w:divBdr>
                        <w:top w:val="none" w:sz="0" w:space="0" w:color="auto"/>
                        <w:left w:val="none" w:sz="0" w:space="0" w:color="auto"/>
                        <w:bottom w:val="none" w:sz="0" w:space="0" w:color="auto"/>
                        <w:right w:val="none" w:sz="0" w:space="0" w:color="auto"/>
                      </w:divBdr>
                    </w:div>
                  </w:divsChild>
                </w:div>
                <w:div w:id="1283533931">
                  <w:marLeft w:val="0"/>
                  <w:marRight w:val="0"/>
                  <w:marTop w:val="0"/>
                  <w:marBottom w:val="0"/>
                  <w:divBdr>
                    <w:top w:val="none" w:sz="0" w:space="0" w:color="auto"/>
                    <w:left w:val="none" w:sz="0" w:space="0" w:color="auto"/>
                    <w:bottom w:val="none" w:sz="0" w:space="0" w:color="auto"/>
                    <w:right w:val="none" w:sz="0" w:space="0" w:color="auto"/>
                  </w:divBdr>
                  <w:divsChild>
                    <w:div w:id="1504080973">
                      <w:marLeft w:val="0"/>
                      <w:marRight w:val="0"/>
                      <w:marTop w:val="0"/>
                      <w:marBottom w:val="0"/>
                      <w:divBdr>
                        <w:top w:val="none" w:sz="0" w:space="0" w:color="auto"/>
                        <w:left w:val="none" w:sz="0" w:space="0" w:color="auto"/>
                        <w:bottom w:val="none" w:sz="0" w:space="0" w:color="auto"/>
                        <w:right w:val="none" w:sz="0" w:space="0" w:color="auto"/>
                      </w:divBdr>
                    </w:div>
                  </w:divsChild>
                </w:div>
                <w:div w:id="1296986660">
                  <w:marLeft w:val="0"/>
                  <w:marRight w:val="0"/>
                  <w:marTop w:val="0"/>
                  <w:marBottom w:val="0"/>
                  <w:divBdr>
                    <w:top w:val="none" w:sz="0" w:space="0" w:color="auto"/>
                    <w:left w:val="none" w:sz="0" w:space="0" w:color="auto"/>
                    <w:bottom w:val="none" w:sz="0" w:space="0" w:color="auto"/>
                    <w:right w:val="none" w:sz="0" w:space="0" w:color="auto"/>
                  </w:divBdr>
                  <w:divsChild>
                    <w:div w:id="845825885">
                      <w:marLeft w:val="0"/>
                      <w:marRight w:val="0"/>
                      <w:marTop w:val="0"/>
                      <w:marBottom w:val="0"/>
                      <w:divBdr>
                        <w:top w:val="none" w:sz="0" w:space="0" w:color="auto"/>
                        <w:left w:val="none" w:sz="0" w:space="0" w:color="auto"/>
                        <w:bottom w:val="none" w:sz="0" w:space="0" w:color="auto"/>
                        <w:right w:val="none" w:sz="0" w:space="0" w:color="auto"/>
                      </w:divBdr>
                    </w:div>
                  </w:divsChild>
                </w:div>
                <w:div w:id="1303000372">
                  <w:marLeft w:val="0"/>
                  <w:marRight w:val="0"/>
                  <w:marTop w:val="0"/>
                  <w:marBottom w:val="0"/>
                  <w:divBdr>
                    <w:top w:val="none" w:sz="0" w:space="0" w:color="auto"/>
                    <w:left w:val="none" w:sz="0" w:space="0" w:color="auto"/>
                    <w:bottom w:val="none" w:sz="0" w:space="0" w:color="auto"/>
                    <w:right w:val="none" w:sz="0" w:space="0" w:color="auto"/>
                  </w:divBdr>
                  <w:divsChild>
                    <w:div w:id="2024160065">
                      <w:marLeft w:val="0"/>
                      <w:marRight w:val="0"/>
                      <w:marTop w:val="0"/>
                      <w:marBottom w:val="0"/>
                      <w:divBdr>
                        <w:top w:val="none" w:sz="0" w:space="0" w:color="auto"/>
                        <w:left w:val="none" w:sz="0" w:space="0" w:color="auto"/>
                        <w:bottom w:val="none" w:sz="0" w:space="0" w:color="auto"/>
                        <w:right w:val="none" w:sz="0" w:space="0" w:color="auto"/>
                      </w:divBdr>
                    </w:div>
                  </w:divsChild>
                </w:div>
                <w:div w:id="1308243551">
                  <w:marLeft w:val="0"/>
                  <w:marRight w:val="0"/>
                  <w:marTop w:val="0"/>
                  <w:marBottom w:val="0"/>
                  <w:divBdr>
                    <w:top w:val="none" w:sz="0" w:space="0" w:color="auto"/>
                    <w:left w:val="none" w:sz="0" w:space="0" w:color="auto"/>
                    <w:bottom w:val="none" w:sz="0" w:space="0" w:color="auto"/>
                    <w:right w:val="none" w:sz="0" w:space="0" w:color="auto"/>
                  </w:divBdr>
                  <w:divsChild>
                    <w:div w:id="1782527292">
                      <w:marLeft w:val="0"/>
                      <w:marRight w:val="0"/>
                      <w:marTop w:val="0"/>
                      <w:marBottom w:val="0"/>
                      <w:divBdr>
                        <w:top w:val="none" w:sz="0" w:space="0" w:color="auto"/>
                        <w:left w:val="none" w:sz="0" w:space="0" w:color="auto"/>
                        <w:bottom w:val="none" w:sz="0" w:space="0" w:color="auto"/>
                        <w:right w:val="none" w:sz="0" w:space="0" w:color="auto"/>
                      </w:divBdr>
                    </w:div>
                  </w:divsChild>
                </w:div>
                <w:div w:id="1309092127">
                  <w:marLeft w:val="0"/>
                  <w:marRight w:val="0"/>
                  <w:marTop w:val="0"/>
                  <w:marBottom w:val="0"/>
                  <w:divBdr>
                    <w:top w:val="none" w:sz="0" w:space="0" w:color="auto"/>
                    <w:left w:val="none" w:sz="0" w:space="0" w:color="auto"/>
                    <w:bottom w:val="none" w:sz="0" w:space="0" w:color="auto"/>
                    <w:right w:val="none" w:sz="0" w:space="0" w:color="auto"/>
                  </w:divBdr>
                  <w:divsChild>
                    <w:div w:id="122121652">
                      <w:marLeft w:val="0"/>
                      <w:marRight w:val="0"/>
                      <w:marTop w:val="0"/>
                      <w:marBottom w:val="0"/>
                      <w:divBdr>
                        <w:top w:val="none" w:sz="0" w:space="0" w:color="auto"/>
                        <w:left w:val="none" w:sz="0" w:space="0" w:color="auto"/>
                        <w:bottom w:val="none" w:sz="0" w:space="0" w:color="auto"/>
                        <w:right w:val="none" w:sz="0" w:space="0" w:color="auto"/>
                      </w:divBdr>
                    </w:div>
                  </w:divsChild>
                </w:div>
                <w:div w:id="1323705412">
                  <w:marLeft w:val="0"/>
                  <w:marRight w:val="0"/>
                  <w:marTop w:val="0"/>
                  <w:marBottom w:val="0"/>
                  <w:divBdr>
                    <w:top w:val="none" w:sz="0" w:space="0" w:color="auto"/>
                    <w:left w:val="none" w:sz="0" w:space="0" w:color="auto"/>
                    <w:bottom w:val="none" w:sz="0" w:space="0" w:color="auto"/>
                    <w:right w:val="none" w:sz="0" w:space="0" w:color="auto"/>
                  </w:divBdr>
                  <w:divsChild>
                    <w:div w:id="754517334">
                      <w:marLeft w:val="0"/>
                      <w:marRight w:val="0"/>
                      <w:marTop w:val="0"/>
                      <w:marBottom w:val="0"/>
                      <w:divBdr>
                        <w:top w:val="none" w:sz="0" w:space="0" w:color="auto"/>
                        <w:left w:val="none" w:sz="0" w:space="0" w:color="auto"/>
                        <w:bottom w:val="none" w:sz="0" w:space="0" w:color="auto"/>
                        <w:right w:val="none" w:sz="0" w:space="0" w:color="auto"/>
                      </w:divBdr>
                    </w:div>
                  </w:divsChild>
                </w:div>
                <w:div w:id="1374648955">
                  <w:marLeft w:val="0"/>
                  <w:marRight w:val="0"/>
                  <w:marTop w:val="0"/>
                  <w:marBottom w:val="0"/>
                  <w:divBdr>
                    <w:top w:val="none" w:sz="0" w:space="0" w:color="auto"/>
                    <w:left w:val="none" w:sz="0" w:space="0" w:color="auto"/>
                    <w:bottom w:val="none" w:sz="0" w:space="0" w:color="auto"/>
                    <w:right w:val="none" w:sz="0" w:space="0" w:color="auto"/>
                  </w:divBdr>
                  <w:divsChild>
                    <w:div w:id="1058943645">
                      <w:marLeft w:val="0"/>
                      <w:marRight w:val="0"/>
                      <w:marTop w:val="0"/>
                      <w:marBottom w:val="0"/>
                      <w:divBdr>
                        <w:top w:val="none" w:sz="0" w:space="0" w:color="auto"/>
                        <w:left w:val="none" w:sz="0" w:space="0" w:color="auto"/>
                        <w:bottom w:val="none" w:sz="0" w:space="0" w:color="auto"/>
                        <w:right w:val="none" w:sz="0" w:space="0" w:color="auto"/>
                      </w:divBdr>
                    </w:div>
                  </w:divsChild>
                </w:div>
                <w:div w:id="1380668715">
                  <w:marLeft w:val="0"/>
                  <w:marRight w:val="0"/>
                  <w:marTop w:val="0"/>
                  <w:marBottom w:val="0"/>
                  <w:divBdr>
                    <w:top w:val="none" w:sz="0" w:space="0" w:color="auto"/>
                    <w:left w:val="none" w:sz="0" w:space="0" w:color="auto"/>
                    <w:bottom w:val="none" w:sz="0" w:space="0" w:color="auto"/>
                    <w:right w:val="none" w:sz="0" w:space="0" w:color="auto"/>
                  </w:divBdr>
                  <w:divsChild>
                    <w:div w:id="607853899">
                      <w:marLeft w:val="0"/>
                      <w:marRight w:val="0"/>
                      <w:marTop w:val="0"/>
                      <w:marBottom w:val="0"/>
                      <w:divBdr>
                        <w:top w:val="none" w:sz="0" w:space="0" w:color="auto"/>
                        <w:left w:val="none" w:sz="0" w:space="0" w:color="auto"/>
                        <w:bottom w:val="none" w:sz="0" w:space="0" w:color="auto"/>
                        <w:right w:val="none" w:sz="0" w:space="0" w:color="auto"/>
                      </w:divBdr>
                    </w:div>
                  </w:divsChild>
                </w:div>
                <w:div w:id="1384645234">
                  <w:marLeft w:val="0"/>
                  <w:marRight w:val="0"/>
                  <w:marTop w:val="0"/>
                  <w:marBottom w:val="0"/>
                  <w:divBdr>
                    <w:top w:val="none" w:sz="0" w:space="0" w:color="auto"/>
                    <w:left w:val="none" w:sz="0" w:space="0" w:color="auto"/>
                    <w:bottom w:val="none" w:sz="0" w:space="0" w:color="auto"/>
                    <w:right w:val="none" w:sz="0" w:space="0" w:color="auto"/>
                  </w:divBdr>
                  <w:divsChild>
                    <w:div w:id="1885747990">
                      <w:marLeft w:val="0"/>
                      <w:marRight w:val="0"/>
                      <w:marTop w:val="0"/>
                      <w:marBottom w:val="0"/>
                      <w:divBdr>
                        <w:top w:val="none" w:sz="0" w:space="0" w:color="auto"/>
                        <w:left w:val="none" w:sz="0" w:space="0" w:color="auto"/>
                        <w:bottom w:val="none" w:sz="0" w:space="0" w:color="auto"/>
                        <w:right w:val="none" w:sz="0" w:space="0" w:color="auto"/>
                      </w:divBdr>
                    </w:div>
                  </w:divsChild>
                </w:div>
                <w:div w:id="1396582503">
                  <w:marLeft w:val="0"/>
                  <w:marRight w:val="0"/>
                  <w:marTop w:val="0"/>
                  <w:marBottom w:val="0"/>
                  <w:divBdr>
                    <w:top w:val="none" w:sz="0" w:space="0" w:color="auto"/>
                    <w:left w:val="none" w:sz="0" w:space="0" w:color="auto"/>
                    <w:bottom w:val="none" w:sz="0" w:space="0" w:color="auto"/>
                    <w:right w:val="none" w:sz="0" w:space="0" w:color="auto"/>
                  </w:divBdr>
                  <w:divsChild>
                    <w:div w:id="434403005">
                      <w:marLeft w:val="0"/>
                      <w:marRight w:val="0"/>
                      <w:marTop w:val="0"/>
                      <w:marBottom w:val="0"/>
                      <w:divBdr>
                        <w:top w:val="none" w:sz="0" w:space="0" w:color="auto"/>
                        <w:left w:val="none" w:sz="0" w:space="0" w:color="auto"/>
                        <w:bottom w:val="none" w:sz="0" w:space="0" w:color="auto"/>
                        <w:right w:val="none" w:sz="0" w:space="0" w:color="auto"/>
                      </w:divBdr>
                    </w:div>
                  </w:divsChild>
                </w:div>
                <w:div w:id="1401058130">
                  <w:marLeft w:val="0"/>
                  <w:marRight w:val="0"/>
                  <w:marTop w:val="0"/>
                  <w:marBottom w:val="0"/>
                  <w:divBdr>
                    <w:top w:val="none" w:sz="0" w:space="0" w:color="auto"/>
                    <w:left w:val="none" w:sz="0" w:space="0" w:color="auto"/>
                    <w:bottom w:val="none" w:sz="0" w:space="0" w:color="auto"/>
                    <w:right w:val="none" w:sz="0" w:space="0" w:color="auto"/>
                  </w:divBdr>
                  <w:divsChild>
                    <w:div w:id="1013917497">
                      <w:marLeft w:val="0"/>
                      <w:marRight w:val="0"/>
                      <w:marTop w:val="0"/>
                      <w:marBottom w:val="0"/>
                      <w:divBdr>
                        <w:top w:val="none" w:sz="0" w:space="0" w:color="auto"/>
                        <w:left w:val="none" w:sz="0" w:space="0" w:color="auto"/>
                        <w:bottom w:val="none" w:sz="0" w:space="0" w:color="auto"/>
                        <w:right w:val="none" w:sz="0" w:space="0" w:color="auto"/>
                      </w:divBdr>
                    </w:div>
                  </w:divsChild>
                </w:div>
                <w:div w:id="1431853216">
                  <w:marLeft w:val="0"/>
                  <w:marRight w:val="0"/>
                  <w:marTop w:val="0"/>
                  <w:marBottom w:val="0"/>
                  <w:divBdr>
                    <w:top w:val="none" w:sz="0" w:space="0" w:color="auto"/>
                    <w:left w:val="none" w:sz="0" w:space="0" w:color="auto"/>
                    <w:bottom w:val="none" w:sz="0" w:space="0" w:color="auto"/>
                    <w:right w:val="none" w:sz="0" w:space="0" w:color="auto"/>
                  </w:divBdr>
                  <w:divsChild>
                    <w:div w:id="723720396">
                      <w:marLeft w:val="0"/>
                      <w:marRight w:val="0"/>
                      <w:marTop w:val="0"/>
                      <w:marBottom w:val="0"/>
                      <w:divBdr>
                        <w:top w:val="none" w:sz="0" w:space="0" w:color="auto"/>
                        <w:left w:val="none" w:sz="0" w:space="0" w:color="auto"/>
                        <w:bottom w:val="none" w:sz="0" w:space="0" w:color="auto"/>
                        <w:right w:val="none" w:sz="0" w:space="0" w:color="auto"/>
                      </w:divBdr>
                    </w:div>
                  </w:divsChild>
                </w:div>
                <w:div w:id="1437360292">
                  <w:marLeft w:val="0"/>
                  <w:marRight w:val="0"/>
                  <w:marTop w:val="0"/>
                  <w:marBottom w:val="0"/>
                  <w:divBdr>
                    <w:top w:val="none" w:sz="0" w:space="0" w:color="auto"/>
                    <w:left w:val="none" w:sz="0" w:space="0" w:color="auto"/>
                    <w:bottom w:val="none" w:sz="0" w:space="0" w:color="auto"/>
                    <w:right w:val="none" w:sz="0" w:space="0" w:color="auto"/>
                  </w:divBdr>
                  <w:divsChild>
                    <w:div w:id="1785540984">
                      <w:marLeft w:val="0"/>
                      <w:marRight w:val="0"/>
                      <w:marTop w:val="0"/>
                      <w:marBottom w:val="0"/>
                      <w:divBdr>
                        <w:top w:val="none" w:sz="0" w:space="0" w:color="auto"/>
                        <w:left w:val="none" w:sz="0" w:space="0" w:color="auto"/>
                        <w:bottom w:val="none" w:sz="0" w:space="0" w:color="auto"/>
                        <w:right w:val="none" w:sz="0" w:space="0" w:color="auto"/>
                      </w:divBdr>
                    </w:div>
                  </w:divsChild>
                </w:div>
                <w:div w:id="1448356746">
                  <w:marLeft w:val="0"/>
                  <w:marRight w:val="0"/>
                  <w:marTop w:val="0"/>
                  <w:marBottom w:val="0"/>
                  <w:divBdr>
                    <w:top w:val="none" w:sz="0" w:space="0" w:color="auto"/>
                    <w:left w:val="none" w:sz="0" w:space="0" w:color="auto"/>
                    <w:bottom w:val="none" w:sz="0" w:space="0" w:color="auto"/>
                    <w:right w:val="none" w:sz="0" w:space="0" w:color="auto"/>
                  </w:divBdr>
                  <w:divsChild>
                    <w:div w:id="1918517418">
                      <w:marLeft w:val="0"/>
                      <w:marRight w:val="0"/>
                      <w:marTop w:val="0"/>
                      <w:marBottom w:val="0"/>
                      <w:divBdr>
                        <w:top w:val="none" w:sz="0" w:space="0" w:color="auto"/>
                        <w:left w:val="none" w:sz="0" w:space="0" w:color="auto"/>
                        <w:bottom w:val="none" w:sz="0" w:space="0" w:color="auto"/>
                        <w:right w:val="none" w:sz="0" w:space="0" w:color="auto"/>
                      </w:divBdr>
                    </w:div>
                  </w:divsChild>
                </w:div>
                <w:div w:id="1453089320">
                  <w:marLeft w:val="0"/>
                  <w:marRight w:val="0"/>
                  <w:marTop w:val="0"/>
                  <w:marBottom w:val="0"/>
                  <w:divBdr>
                    <w:top w:val="none" w:sz="0" w:space="0" w:color="auto"/>
                    <w:left w:val="none" w:sz="0" w:space="0" w:color="auto"/>
                    <w:bottom w:val="none" w:sz="0" w:space="0" w:color="auto"/>
                    <w:right w:val="none" w:sz="0" w:space="0" w:color="auto"/>
                  </w:divBdr>
                  <w:divsChild>
                    <w:div w:id="1176963875">
                      <w:marLeft w:val="0"/>
                      <w:marRight w:val="0"/>
                      <w:marTop w:val="0"/>
                      <w:marBottom w:val="0"/>
                      <w:divBdr>
                        <w:top w:val="none" w:sz="0" w:space="0" w:color="auto"/>
                        <w:left w:val="none" w:sz="0" w:space="0" w:color="auto"/>
                        <w:bottom w:val="none" w:sz="0" w:space="0" w:color="auto"/>
                        <w:right w:val="none" w:sz="0" w:space="0" w:color="auto"/>
                      </w:divBdr>
                    </w:div>
                  </w:divsChild>
                </w:div>
                <w:div w:id="1454903733">
                  <w:marLeft w:val="0"/>
                  <w:marRight w:val="0"/>
                  <w:marTop w:val="0"/>
                  <w:marBottom w:val="0"/>
                  <w:divBdr>
                    <w:top w:val="none" w:sz="0" w:space="0" w:color="auto"/>
                    <w:left w:val="none" w:sz="0" w:space="0" w:color="auto"/>
                    <w:bottom w:val="none" w:sz="0" w:space="0" w:color="auto"/>
                    <w:right w:val="none" w:sz="0" w:space="0" w:color="auto"/>
                  </w:divBdr>
                  <w:divsChild>
                    <w:div w:id="774712095">
                      <w:marLeft w:val="0"/>
                      <w:marRight w:val="0"/>
                      <w:marTop w:val="0"/>
                      <w:marBottom w:val="0"/>
                      <w:divBdr>
                        <w:top w:val="none" w:sz="0" w:space="0" w:color="auto"/>
                        <w:left w:val="none" w:sz="0" w:space="0" w:color="auto"/>
                        <w:bottom w:val="none" w:sz="0" w:space="0" w:color="auto"/>
                        <w:right w:val="none" w:sz="0" w:space="0" w:color="auto"/>
                      </w:divBdr>
                    </w:div>
                  </w:divsChild>
                </w:div>
                <w:div w:id="1467744614">
                  <w:marLeft w:val="0"/>
                  <w:marRight w:val="0"/>
                  <w:marTop w:val="0"/>
                  <w:marBottom w:val="0"/>
                  <w:divBdr>
                    <w:top w:val="none" w:sz="0" w:space="0" w:color="auto"/>
                    <w:left w:val="none" w:sz="0" w:space="0" w:color="auto"/>
                    <w:bottom w:val="none" w:sz="0" w:space="0" w:color="auto"/>
                    <w:right w:val="none" w:sz="0" w:space="0" w:color="auto"/>
                  </w:divBdr>
                  <w:divsChild>
                    <w:div w:id="1850757531">
                      <w:marLeft w:val="0"/>
                      <w:marRight w:val="0"/>
                      <w:marTop w:val="0"/>
                      <w:marBottom w:val="0"/>
                      <w:divBdr>
                        <w:top w:val="none" w:sz="0" w:space="0" w:color="auto"/>
                        <w:left w:val="none" w:sz="0" w:space="0" w:color="auto"/>
                        <w:bottom w:val="none" w:sz="0" w:space="0" w:color="auto"/>
                        <w:right w:val="none" w:sz="0" w:space="0" w:color="auto"/>
                      </w:divBdr>
                    </w:div>
                  </w:divsChild>
                </w:div>
                <w:div w:id="1474055995">
                  <w:marLeft w:val="0"/>
                  <w:marRight w:val="0"/>
                  <w:marTop w:val="0"/>
                  <w:marBottom w:val="0"/>
                  <w:divBdr>
                    <w:top w:val="none" w:sz="0" w:space="0" w:color="auto"/>
                    <w:left w:val="none" w:sz="0" w:space="0" w:color="auto"/>
                    <w:bottom w:val="none" w:sz="0" w:space="0" w:color="auto"/>
                    <w:right w:val="none" w:sz="0" w:space="0" w:color="auto"/>
                  </w:divBdr>
                  <w:divsChild>
                    <w:div w:id="2017925991">
                      <w:marLeft w:val="0"/>
                      <w:marRight w:val="0"/>
                      <w:marTop w:val="0"/>
                      <w:marBottom w:val="0"/>
                      <w:divBdr>
                        <w:top w:val="none" w:sz="0" w:space="0" w:color="auto"/>
                        <w:left w:val="none" w:sz="0" w:space="0" w:color="auto"/>
                        <w:bottom w:val="none" w:sz="0" w:space="0" w:color="auto"/>
                        <w:right w:val="none" w:sz="0" w:space="0" w:color="auto"/>
                      </w:divBdr>
                    </w:div>
                  </w:divsChild>
                </w:div>
                <w:div w:id="1474717955">
                  <w:marLeft w:val="0"/>
                  <w:marRight w:val="0"/>
                  <w:marTop w:val="0"/>
                  <w:marBottom w:val="0"/>
                  <w:divBdr>
                    <w:top w:val="none" w:sz="0" w:space="0" w:color="auto"/>
                    <w:left w:val="none" w:sz="0" w:space="0" w:color="auto"/>
                    <w:bottom w:val="none" w:sz="0" w:space="0" w:color="auto"/>
                    <w:right w:val="none" w:sz="0" w:space="0" w:color="auto"/>
                  </w:divBdr>
                  <w:divsChild>
                    <w:div w:id="1658652298">
                      <w:marLeft w:val="0"/>
                      <w:marRight w:val="0"/>
                      <w:marTop w:val="0"/>
                      <w:marBottom w:val="0"/>
                      <w:divBdr>
                        <w:top w:val="none" w:sz="0" w:space="0" w:color="auto"/>
                        <w:left w:val="none" w:sz="0" w:space="0" w:color="auto"/>
                        <w:bottom w:val="none" w:sz="0" w:space="0" w:color="auto"/>
                        <w:right w:val="none" w:sz="0" w:space="0" w:color="auto"/>
                      </w:divBdr>
                    </w:div>
                  </w:divsChild>
                </w:div>
                <w:div w:id="1479571389">
                  <w:marLeft w:val="0"/>
                  <w:marRight w:val="0"/>
                  <w:marTop w:val="0"/>
                  <w:marBottom w:val="0"/>
                  <w:divBdr>
                    <w:top w:val="none" w:sz="0" w:space="0" w:color="auto"/>
                    <w:left w:val="none" w:sz="0" w:space="0" w:color="auto"/>
                    <w:bottom w:val="none" w:sz="0" w:space="0" w:color="auto"/>
                    <w:right w:val="none" w:sz="0" w:space="0" w:color="auto"/>
                  </w:divBdr>
                  <w:divsChild>
                    <w:div w:id="1228079176">
                      <w:marLeft w:val="0"/>
                      <w:marRight w:val="0"/>
                      <w:marTop w:val="0"/>
                      <w:marBottom w:val="0"/>
                      <w:divBdr>
                        <w:top w:val="none" w:sz="0" w:space="0" w:color="auto"/>
                        <w:left w:val="none" w:sz="0" w:space="0" w:color="auto"/>
                        <w:bottom w:val="none" w:sz="0" w:space="0" w:color="auto"/>
                        <w:right w:val="none" w:sz="0" w:space="0" w:color="auto"/>
                      </w:divBdr>
                    </w:div>
                  </w:divsChild>
                </w:div>
                <w:div w:id="1491486220">
                  <w:marLeft w:val="0"/>
                  <w:marRight w:val="0"/>
                  <w:marTop w:val="0"/>
                  <w:marBottom w:val="0"/>
                  <w:divBdr>
                    <w:top w:val="none" w:sz="0" w:space="0" w:color="auto"/>
                    <w:left w:val="none" w:sz="0" w:space="0" w:color="auto"/>
                    <w:bottom w:val="none" w:sz="0" w:space="0" w:color="auto"/>
                    <w:right w:val="none" w:sz="0" w:space="0" w:color="auto"/>
                  </w:divBdr>
                  <w:divsChild>
                    <w:div w:id="254246142">
                      <w:marLeft w:val="0"/>
                      <w:marRight w:val="0"/>
                      <w:marTop w:val="0"/>
                      <w:marBottom w:val="0"/>
                      <w:divBdr>
                        <w:top w:val="none" w:sz="0" w:space="0" w:color="auto"/>
                        <w:left w:val="none" w:sz="0" w:space="0" w:color="auto"/>
                        <w:bottom w:val="none" w:sz="0" w:space="0" w:color="auto"/>
                        <w:right w:val="none" w:sz="0" w:space="0" w:color="auto"/>
                      </w:divBdr>
                    </w:div>
                  </w:divsChild>
                </w:div>
                <w:div w:id="1528104797">
                  <w:marLeft w:val="0"/>
                  <w:marRight w:val="0"/>
                  <w:marTop w:val="0"/>
                  <w:marBottom w:val="0"/>
                  <w:divBdr>
                    <w:top w:val="none" w:sz="0" w:space="0" w:color="auto"/>
                    <w:left w:val="none" w:sz="0" w:space="0" w:color="auto"/>
                    <w:bottom w:val="none" w:sz="0" w:space="0" w:color="auto"/>
                    <w:right w:val="none" w:sz="0" w:space="0" w:color="auto"/>
                  </w:divBdr>
                  <w:divsChild>
                    <w:div w:id="1197622910">
                      <w:marLeft w:val="0"/>
                      <w:marRight w:val="0"/>
                      <w:marTop w:val="0"/>
                      <w:marBottom w:val="0"/>
                      <w:divBdr>
                        <w:top w:val="none" w:sz="0" w:space="0" w:color="auto"/>
                        <w:left w:val="none" w:sz="0" w:space="0" w:color="auto"/>
                        <w:bottom w:val="none" w:sz="0" w:space="0" w:color="auto"/>
                        <w:right w:val="none" w:sz="0" w:space="0" w:color="auto"/>
                      </w:divBdr>
                    </w:div>
                  </w:divsChild>
                </w:div>
                <w:div w:id="1536312052">
                  <w:marLeft w:val="0"/>
                  <w:marRight w:val="0"/>
                  <w:marTop w:val="0"/>
                  <w:marBottom w:val="0"/>
                  <w:divBdr>
                    <w:top w:val="none" w:sz="0" w:space="0" w:color="auto"/>
                    <w:left w:val="none" w:sz="0" w:space="0" w:color="auto"/>
                    <w:bottom w:val="none" w:sz="0" w:space="0" w:color="auto"/>
                    <w:right w:val="none" w:sz="0" w:space="0" w:color="auto"/>
                  </w:divBdr>
                  <w:divsChild>
                    <w:div w:id="363943107">
                      <w:marLeft w:val="0"/>
                      <w:marRight w:val="0"/>
                      <w:marTop w:val="0"/>
                      <w:marBottom w:val="0"/>
                      <w:divBdr>
                        <w:top w:val="none" w:sz="0" w:space="0" w:color="auto"/>
                        <w:left w:val="none" w:sz="0" w:space="0" w:color="auto"/>
                        <w:bottom w:val="none" w:sz="0" w:space="0" w:color="auto"/>
                        <w:right w:val="none" w:sz="0" w:space="0" w:color="auto"/>
                      </w:divBdr>
                    </w:div>
                  </w:divsChild>
                </w:div>
                <w:div w:id="1564484574">
                  <w:marLeft w:val="0"/>
                  <w:marRight w:val="0"/>
                  <w:marTop w:val="0"/>
                  <w:marBottom w:val="0"/>
                  <w:divBdr>
                    <w:top w:val="none" w:sz="0" w:space="0" w:color="auto"/>
                    <w:left w:val="none" w:sz="0" w:space="0" w:color="auto"/>
                    <w:bottom w:val="none" w:sz="0" w:space="0" w:color="auto"/>
                    <w:right w:val="none" w:sz="0" w:space="0" w:color="auto"/>
                  </w:divBdr>
                  <w:divsChild>
                    <w:div w:id="1275165630">
                      <w:marLeft w:val="0"/>
                      <w:marRight w:val="0"/>
                      <w:marTop w:val="0"/>
                      <w:marBottom w:val="0"/>
                      <w:divBdr>
                        <w:top w:val="none" w:sz="0" w:space="0" w:color="auto"/>
                        <w:left w:val="none" w:sz="0" w:space="0" w:color="auto"/>
                        <w:bottom w:val="none" w:sz="0" w:space="0" w:color="auto"/>
                        <w:right w:val="none" w:sz="0" w:space="0" w:color="auto"/>
                      </w:divBdr>
                    </w:div>
                  </w:divsChild>
                </w:div>
                <w:div w:id="1581670009">
                  <w:marLeft w:val="0"/>
                  <w:marRight w:val="0"/>
                  <w:marTop w:val="0"/>
                  <w:marBottom w:val="0"/>
                  <w:divBdr>
                    <w:top w:val="none" w:sz="0" w:space="0" w:color="auto"/>
                    <w:left w:val="none" w:sz="0" w:space="0" w:color="auto"/>
                    <w:bottom w:val="none" w:sz="0" w:space="0" w:color="auto"/>
                    <w:right w:val="none" w:sz="0" w:space="0" w:color="auto"/>
                  </w:divBdr>
                  <w:divsChild>
                    <w:div w:id="1936590974">
                      <w:marLeft w:val="0"/>
                      <w:marRight w:val="0"/>
                      <w:marTop w:val="0"/>
                      <w:marBottom w:val="0"/>
                      <w:divBdr>
                        <w:top w:val="none" w:sz="0" w:space="0" w:color="auto"/>
                        <w:left w:val="none" w:sz="0" w:space="0" w:color="auto"/>
                        <w:bottom w:val="none" w:sz="0" w:space="0" w:color="auto"/>
                        <w:right w:val="none" w:sz="0" w:space="0" w:color="auto"/>
                      </w:divBdr>
                    </w:div>
                  </w:divsChild>
                </w:div>
                <w:div w:id="1591425566">
                  <w:marLeft w:val="0"/>
                  <w:marRight w:val="0"/>
                  <w:marTop w:val="0"/>
                  <w:marBottom w:val="0"/>
                  <w:divBdr>
                    <w:top w:val="none" w:sz="0" w:space="0" w:color="auto"/>
                    <w:left w:val="none" w:sz="0" w:space="0" w:color="auto"/>
                    <w:bottom w:val="none" w:sz="0" w:space="0" w:color="auto"/>
                    <w:right w:val="none" w:sz="0" w:space="0" w:color="auto"/>
                  </w:divBdr>
                  <w:divsChild>
                    <w:div w:id="1092122224">
                      <w:marLeft w:val="0"/>
                      <w:marRight w:val="0"/>
                      <w:marTop w:val="0"/>
                      <w:marBottom w:val="0"/>
                      <w:divBdr>
                        <w:top w:val="none" w:sz="0" w:space="0" w:color="auto"/>
                        <w:left w:val="none" w:sz="0" w:space="0" w:color="auto"/>
                        <w:bottom w:val="none" w:sz="0" w:space="0" w:color="auto"/>
                        <w:right w:val="none" w:sz="0" w:space="0" w:color="auto"/>
                      </w:divBdr>
                    </w:div>
                  </w:divsChild>
                </w:div>
                <w:div w:id="1606232525">
                  <w:marLeft w:val="0"/>
                  <w:marRight w:val="0"/>
                  <w:marTop w:val="0"/>
                  <w:marBottom w:val="0"/>
                  <w:divBdr>
                    <w:top w:val="none" w:sz="0" w:space="0" w:color="auto"/>
                    <w:left w:val="none" w:sz="0" w:space="0" w:color="auto"/>
                    <w:bottom w:val="none" w:sz="0" w:space="0" w:color="auto"/>
                    <w:right w:val="none" w:sz="0" w:space="0" w:color="auto"/>
                  </w:divBdr>
                  <w:divsChild>
                    <w:div w:id="1006832713">
                      <w:marLeft w:val="0"/>
                      <w:marRight w:val="0"/>
                      <w:marTop w:val="0"/>
                      <w:marBottom w:val="0"/>
                      <w:divBdr>
                        <w:top w:val="none" w:sz="0" w:space="0" w:color="auto"/>
                        <w:left w:val="none" w:sz="0" w:space="0" w:color="auto"/>
                        <w:bottom w:val="none" w:sz="0" w:space="0" w:color="auto"/>
                        <w:right w:val="none" w:sz="0" w:space="0" w:color="auto"/>
                      </w:divBdr>
                    </w:div>
                  </w:divsChild>
                </w:div>
                <w:div w:id="1621296881">
                  <w:marLeft w:val="0"/>
                  <w:marRight w:val="0"/>
                  <w:marTop w:val="0"/>
                  <w:marBottom w:val="0"/>
                  <w:divBdr>
                    <w:top w:val="none" w:sz="0" w:space="0" w:color="auto"/>
                    <w:left w:val="none" w:sz="0" w:space="0" w:color="auto"/>
                    <w:bottom w:val="none" w:sz="0" w:space="0" w:color="auto"/>
                    <w:right w:val="none" w:sz="0" w:space="0" w:color="auto"/>
                  </w:divBdr>
                  <w:divsChild>
                    <w:div w:id="559949933">
                      <w:marLeft w:val="0"/>
                      <w:marRight w:val="0"/>
                      <w:marTop w:val="0"/>
                      <w:marBottom w:val="0"/>
                      <w:divBdr>
                        <w:top w:val="none" w:sz="0" w:space="0" w:color="auto"/>
                        <w:left w:val="none" w:sz="0" w:space="0" w:color="auto"/>
                        <w:bottom w:val="none" w:sz="0" w:space="0" w:color="auto"/>
                        <w:right w:val="none" w:sz="0" w:space="0" w:color="auto"/>
                      </w:divBdr>
                    </w:div>
                  </w:divsChild>
                </w:div>
                <w:div w:id="1645696415">
                  <w:marLeft w:val="0"/>
                  <w:marRight w:val="0"/>
                  <w:marTop w:val="0"/>
                  <w:marBottom w:val="0"/>
                  <w:divBdr>
                    <w:top w:val="none" w:sz="0" w:space="0" w:color="auto"/>
                    <w:left w:val="none" w:sz="0" w:space="0" w:color="auto"/>
                    <w:bottom w:val="none" w:sz="0" w:space="0" w:color="auto"/>
                    <w:right w:val="none" w:sz="0" w:space="0" w:color="auto"/>
                  </w:divBdr>
                  <w:divsChild>
                    <w:div w:id="2040618984">
                      <w:marLeft w:val="0"/>
                      <w:marRight w:val="0"/>
                      <w:marTop w:val="0"/>
                      <w:marBottom w:val="0"/>
                      <w:divBdr>
                        <w:top w:val="none" w:sz="0" w:space="0" w:color="auto"/>
                        <w:left w:val="none" w:sz="0" w:space="0" w:color="auto"/>
                        <w:bottom w:val="none" w:sz="0" w:space="0" w:color="auto"/>
                        <w:right w:val="none" w:sz="0" w:space="0" w:color="auto"/>
                      </w:divBdr>
                    </w:div>
                  </w:divsChild>
                </w:div>
                <w:div w:id="1658414443">
                  <w:marLeft w:val="0"/>
                  <w:marRight w:val="0"/>
                  <w:marTop w:val="0"/>
                  <w:marBottom w:val="0"/>
                  <w:divBdr>
                    <w:top w:val="none" w:sz="0" w:space="0" w:color="auto"/>
                    <w:left w:val="none" w:sz="0" w:space="0" w:color="auto"/>
                    <w:bottom w:val="none" w:sz="0" w:space="0" w:color="auto"/>
                    <w:right w:val="none" w:sz="0" w:space="0" w:color="auto"/>
                  </w:divBdr>
                  <w:divsChild>
                    <w:div w:id="659312575">
                      <w:marLeft w:val="0"/>
                      <w:marRight w:val="0"/>
                      <w:marTop w:val="0"/>
                      <w:marBottom w:val="0"/>
                      <w:divBdr>
                        <w:top w:val="none" w:sz="0" w:space="0" w:color="auto"/>
                        <w:left w:val="none" w:sz="0" w:space="0" w:color="auto"/>
                        <w:bottom w:val="none" w:sz="0" w:space="0" w:color="auto"/>
                        <w:right w:val="none" w:sz="0" w:space="0" w:color="auto"/>
                      </w:divBdr>
                    </w:div>
                  </w:divsChild>
                </w:div>
                <w:div w:id="1670670396">
                  <w:marLeft w:val="0"/>
                  <w:marRight w:val="0"/>
                  <w:marTop w:val="0"/>
                  <w:marBottom w:val="0"/>
                  <w:divBdr>
                    <w:top w:val="none" w:sz="0" w:space="0" w:color="auto"/>
                    <w:left w:val="none" w:sz="0" w:space="0" w:color="auto"/>
                    <w:bottom w:val="none" w:sz="0" w:space="0" w:color="auto"/>
                    <w:right w:val="none" w:sz="0" w:space="0" w:color="auto"/>
                  </w:divBdr>
                  <w:divsChild>
                    <w:div w:id="135417030">
                      <w:marLeft w:val="0"/>
                      <w:marRight w:val="0"/>
                      <w:marTop w:val="0"/>
                      <w:marBottom w:val="0"/>
                      <w:divBdr>
                        <w:top w:val="none" w:sz="0" w:space="0" w:color="auto"/>
                        <w:left w:val="none" w:sz="0" w:space="0" w:color="auto"/>
                        <w:bottom w:val="none" w:sz="0" w:space="0" w:color="auto"/>
                        <w:right w:val="none" w:sz="0" w:space="0" w:color="auto"/>
                      </w:divBdr>
                    </w:div>
                  </w:divsChild>
                </w:div>
                <w:div w:id="1694109651">
                  <w:marLeft w:val="0"/>
                  <w:marRight w:val="0"/>
                  <w:marTop w:val="0"/>
                  <w:marBottom w:val="0"/>
                  <w:divBdr>
                    <w:top w:val="none" w:sz="0" w:space="0" w:color="auto"/>
                    <w:left w:val="none" w:sz="0" w:space="0" w:color="auto"/>
                    <w:bottom w:val="none" w:sz="0" w:space="0" w:color="auto"/>
                    <w:right w:val="none" w:sz="0" w:space="0" w:color="auto"/>
                  </w:divBdr>
                  <w:divsChild>
                    <w:div w:id="1734818359">
                      <w:marLeft w:val="0"/>
                      <w:marRight w:val="0"/>
                      <w:marTop w:val="0"/>
                      <w:marBottom w:val="0"/>
                      <w:divBdr>
                        <w:top w:val="none" w:sz="0" w:space="0" w:color="auto"/>
                        <w:left w:val="none" w:sz="0" w:space="0" w:color="auto"/>
                        <w:bottom w:val="none" w:sz="0" w:space="0" w:color="auto"/>
                        <w:right w:val="none" w:sz="0" w:space="0" w:color="auto"/>
                      </w:divBdr>
                    </w:div>
                  </w:divsChild>
                </w:div>
                <w:div w:id="1695502084">
                  <w:marLeft w:val="0"/>
                  <w:marRight w:val="0"/>
                  <w:marTop w:val="0"/>
                  <w:marBottom w:val="0"/>
                  <w:divBdr>
                    <w:top w:val="none" w:sz="0" w:space="0" w:color="auto"/>
                    <w:left w:val="none" w:sz="0" w:space="0" w:color="auto"/>
                    <w:bottom w:val="none" w:sz="0" w:space="0" w:color="auto"/>
                    <w:right w:val="none" w:sz="0" w:space="0" w:color="auto"/>
                  </w:divBdr>
                  <w:divsChild>
                    <w:div w:id="1563563159">
                      <w:marLeft w:val="0"/>
                      <w:marRight w:val="0"/>
                      <w:marTop w:val="0"/>
                      <w:marBottom w:val="0"/>
                      <w:divBdr>
                        <w:top w:val="none" w:sz="0" w:space="0" w:color="auto"/>
                        <w:left w:val="none" w:sz="0" w:space="0" w:color="auto"/>
                        <w:bottom w:val="none" w:sz="0" w:space="0" w:color="auto"/>
                        <w:right w:val="none" w:sz="0" w:space="0" w:color="auto"/>
                      </w:divBdr>
                    </w:div>
                  </w:divsChild>
                </w:div>
                <w:div w:id="1698391685">
                  <w:marLeft w:val="0"/>
                  <w:marRight w:val="0"/>
                  <w:marTop w:val="0"/>
                  <w:marBottom w:val="0"/>
                  <w:divBdr>
                    <w:top w:val="none" w:sz="0" w:space="0" w:color="auto"/>
                    <w:left w:val="none" w:sz="0" w:space="0" w:color="auto"/>
                    <w:bottom w:val="none" w:sz="0" w:space="0" w:color="auto"/>
                    <w:right w:val="none" w:sz="0" w:space="0" w:color="auto"/>
                  </w:divBdr>
                  <w:divsChild>
                    <w:div w:id="502554760">
                      <w:marLeft w:val="0"/>
                      <w:marRight w:val="0"/>
                      <w:marTop w:val="0"/>
                      <w:marBottom w:val="0"/>
                      <w:divBdr>
                        <w:top w:val="none" w:sz="0" w:space="0" w:color="auto"/>
                        <w:left w:val="none" w:sz="0" w:space="0" w:color="auto"/>
                        <w:bottom w:val="none" w:sz="0" w:space="0" w:color="auto"/>
                        <w:right w:val="none" w:sz="0" w:space="0" w:color="auto"/>
                      </w:divBdr>
                    </w:div>
                  </w:divsChild>
                </w:div>
                <w:div w:id="1708598944">
                  <w:marLeft w:val="0"/>
                  <w:marRight w:val="0"/>
                  <w:marTop w:val="0"/>
                  <w:marBottom w:val="0"/>
                  <w:divBdr>
                    <w:top w:val="none" w:sz="0" w:space="0" w:color="auto"/>
                    <w:left w:val="none" w:sz="0" w:space="0" w:color="auto"/>
                    <w:bottom w:val="none" w:sz="0" w:space="0" w:color="auto"/>
                    <w:right w:val="none" w:sz="0" w:space="0" w:color="auto"/>
                  </w:divBdr>
                  <w:divsChild>
                    <w:div w:id="230653830">
                      <w:marLeft w:val="0"/>
                      <w:marRight w:val="0"/>
                      <w:marTop w:val="0"/>
                      <w:marBottom w:val="0"/>
                      <w:divBdr>
                        <w:top w:val="none" w:sz="0" w:space="0" w:color="auto"/>
                        <w:left w:val="none" w:sz="0" w:space="0" w:color="auto"/>
                        <w:bottom w:val="none" w:sz="0" w:space="0" w:color="auto"/>
                        <w:right w:val="none" w:sz="0" w:space="0" w:color="auto"/>
                      </w:divBdr>
                    </w:div>
                  </w:divsChild>
                </w:div>
                <w:div w:id="1713652025">
                  <w:marLeft w:val="0"/>
                  <w:marRight w:val="0"/>
                  <w:marTop w:val="0"/>
                  <w:marBottom w:val="0"/>
                  <w:divBdr>
                    <w:top w:val="none" w:sz="0" w:space="0" w:color="auto"/>
                    <w:left w:val="none" w:sz="0" w:space="0" w:color="auto"/>
                    <w:bottom w:val="none" w:sz="0" w:space="0" w:color="auto"/>
                    <w:right w:val="none" w:sz="0" w:space="0" w:color="auto"/>
                  </w:divBdr>
                  <w:divsChild>
                    <w:div w:id="913007605">
                      <w:marLeft w:val="0"/>
                      <w:marRight w:val="0"/>
                      <w:marTop w:val="0"/>
                      <w:marBottom w:val="0"/>
                      <w:divBdr>
                        <w:top w:val="none" w:sz="0" w:space="0" w:color="auto"/>
                        <w:left w:val="none" w:sz="0" w:space="0" w:color="auto"/>
                        <w:bottom w:val="none" w:sz="0" w:space="0" w:color="auto"/>
                        <w:right w:val="none" w:sz="0" w:space="0" w:color="auto"/>
                      </w:divBdr>
                    </w:div>
                  </w:divsChild>
                </w:div>
                <w:div w:id="1722706922">
                  <w:marLeft w:val="0"/>
                  <w:marRight w:val="0"/>
                  <w:marTop w:val="0"/>
                  <w:marBottom w:val="0"/>
                  <w:divBdr>
                    <w:top w:val="none" w:sz="0" w:space="0" w:color="auto"/>
                    <w:left w:val="none" w:sz="0" w:space="0" w:color="auto"/>
                    <w:bottom w:val="none" w:sz="0" w:space="0" w:color="auto"/>
                    <w:right w:val="none" w:sz="0" w:space="0" w:color="auto"/>
                  </w:divBdr>
                  <w:divsChild>
                    <w:div w:id="1017805628">
                      <w:marLeft w:val="0"/>
                      <w:marRight w:val="0"/>
                      <w:marTop w:val="0"/>
                      <w:marBottom w:val="0"/>
                      <w:divBdr>
                        <w:top w:val="none" w:sz="0" w:space="0" w:color="auto"/>
                        <w:left w:val="none" w:sz="0" w:space="0" w:color="auto"/>
                        <w:bottom w:val="none" w:sz="0" w:space="0" w:color="auto"/>
                        <w:right w:val="none" w:sz="0" w:space="0" w:color="auto"/>
                      </w:divBdr>
                    </w:div>
                  </w:divsChild>
                </w:div>
                <w:div w:id="1727608587">
                  <w:marLeft w:val="0"/>
                  <w:marRight w:val="0"/>
                  <w:marTop w:val="0"/>
                  <w:marBottom w:val="0"/>
                  <w:divBdr>
                    <w:top w:val="none" w:sz="0" w:space="0" w:color="auto"/>
                    <w:left w:val="none" w:sz="0" w:space="0" w:color="auto"/>
                    <w:bottom w:val="none" w:sz="0" w:space="0" w:color="auto"/>
                    <w:right w:val="none" w:sz="0" w:space="0" w:color="auto"/>
                  </w:divBdr>
                  <w:divsChild>
                    <w:div w:id="923107096">
                      <w:marLeft w:val="0"/>
                      <w:marRight w:val="0"/>
                      <w:marTop w:val="0"/>
                      <w:marBottom w:val="0"/>
                      <w:divBdr>
                        <w:top w:val="none" w:sz="0" w:space="0" w:color="auto"/>
                        <w:left w:val="none" w:sz="0" w:space="0" w:color="auto"/>
                        <w:bottom w:val="none" w:sz="0" w:space="0" w:color="auto"/>
                        <w:right w:val="none" w:sz="0" w:space="0" w:color="auto"/>
                      </w:divBdr>
                    </w:div>
                  </w:divsChild>
                </w:div>
                <w:div w:id="1738243754">
                  <w:marLeft w:val="0"/>
                  <w:marRight w:val="0"/>
                  <w:marTop w:val="0"/>
                  <w:marBottom w:val="0"/>
                  <w:divBdr>
                    <w:top w:val="none" w:sz="0" w:space="0" w:color="auto"/>
                    <w:left w:val="none" w:sz="0" w:space="0" w:color="auto"/>
                    <w:bottom w:val="none" w:sz="0" w:space="0" w:color="auto"/>
                    <w:right w:val="none" w:sz="0" w:space="0" w:color="auto"/>
                  </w:divBdr>
                  <w:divsChild>
                    <w:div w:id="1819373872">
                      <w:marLeft w:val="0"/>
                      <w:marRight w:val="0"/>
                      <w:marTop w:val="0"/>
                      <w:marBottom w:val="0"/>
                      <w:divBdr>
                        <w:top w:val="none" w:sz="0" w:space="0" w:color="auto"/>
                        <w:left w:val="none" w:sz="0" w:space="0" w:color="auto"/>
                        <w:bottom w:val="none" w:sz="0" w:space="0" w:color="auto"/>
                        <w:right w:val="none" w:sz="0" w:space="0" w:color="auto"/>
                      </w:divBdr>
                    </w:div>
                  </w:divsChild>
                </w:div>
                <w:div w:id="1741903590">
                  <w:marLeft w:val="0"/>
                  <w:marRight w:val="0"/>
                  <w:marTop w:val="0"/>
                  <w:marBottom w:val="0"/>
                  <w:divBdr>
                    <w:top w:val="none" w:sz="0" w:space="0" w:color="auto"/>
                    <w:left w:val="none" w:sz="0" w:space="0" w:color="auto"/>
                    <w:bottom w:val="none" w:sz="0" w:space="0" w:color="auto"/>
                    <w:right w:val="none" w:sz="0" w:space="0" w:color="auto"/>
                  </w:divBdr>
                  <w:divsChild>
                    <w:div w:id="1609191379">
                      <w:marLeft w:val="0"/>
                      <w:marRight w:val="0"/>
                      <w:marTop w:val="0"/>
                      <w:marBottom w:val="0"/>
                      <w:divBdr>
                        <w:top w:val="none" w:sz="0" w:space="0" w:color="auto"/>
                        <w:left w:val="none" w:sz="0" w:space="0" w:color="auto"/>
                        <w:bottom w:val="none" w:sz="0" w:space="0" w:color="auto"/>
                        <w:right w:val="none" w:sz="0" w:space="0" w:color="auto"/>
                      </w:divBdr>
                    </w:div>
                  </w:divsChild>
                </w:div>
                <w:div w:id="1742172315">
                  <w:marLeft w:val="0"/>
                  <w:marRight w:val="0"/>
                  <w:marTop w:val="0"/>
                  <w:marBottom w:val="0"/>
                  <w:divBdr>
                    <w:top w:val="none" w:sz="0" w:space="0" w:color="auto"/>
                    <w:left w:val="none" w:sz="0" w:space="0" w:color="auto"/>
                    <w:bottom w:val="none" w:sz="0" w:space="0" w:color="auto"/>
                    <w:right w:val="none" w:sz="0" w:space="0" w:color="auto"/>
                  </w:divBdr>
                  <w:divsChild>
                    <w:div w:id="60446011">
                      <w:marLeft w:val="0"/>
                      <w:marRight w:val="0"/>
                      <w:marTop w:val="0"/>
                      <w:marBottom w:val="0"/>
                      <w:divBdr>
                        <w:top w:val="none" w:sz="0" w:space="0" w:color="auto"/>
                        <w:left w:val="none" w:sz="0" w:space="0" w:color="auto"/>
                        <w:bottom w:val="none" w:sz="0" w:space="0" w:color="auto"/>
                        <w:right w:val="none" w:sz="0" w:space="0" w:color="auto"/>
                      </w:divBdr>
                    </w:div>
                  </w:divsChild>
                </w:div>
                <w:div w:id="1745226040">
                  <w:marLeft w:val="0"/>
                  <w:marRight w:val="0"/>
                  <w:marTop w:val="0"/>
                  <w:marBottom w:val="0"/>
                  <w:divBdr>
                    <w:top w:val="none" w:sz="0" w:space="0" w:color="auto"/>
                    <w:left w:val="none" w:sz="0" w:space="0" w:color="auto"/>
                    <w:bottom w:val="none" w:sz="0" w:space="0" w:color="auto"/>
                    <w:right w:val="none" w:sz="0" w:space="0" w:color="auto"/>
                  </w:divBdr>
                  <w:divsChild>
                    <w:div w:id="276109583">
                      <w:marLeft w:val="0"/>
                      <w:marRight w:val="0"/>
                      <w:marTop w:val="0"/>
                      <w:marBottom w:val="0"/>
                      <w:divBdr>
                        <w:top w:val="none" w:sz="0" w:space="0" w:color="auto"/>
                        <w:left w:val="none" w:sz="0" w:space="0" w:color="auto"/>
                        <w:bottom w:val="none" w:sz="0" w:space="0" w:color="auto"/>
                        <w:right w:val="none" w:sz="0" w:space="0" w:color="auto"/>
                      </w:divBdr>
                    </w:div>
                  </w:divsChild>
                </w:div>
                <w:div w:id="1751926218">
                  <w:marLeft w:val="0"/>
                  <w:marRight w:val="0"/>
                  <w:marTop w:val="0"/>
                  <w:marBottom w:val="0"/>
                  <w:divBdr>
                    <w:top w:val="none" w:sz="0" w:space="0" w:color="auto"/>
                    <w:left w:val="none" w:sz="0" w:space="0" w:color="auto"/>
                    <w:bottom w:val="none" w:sz="0" w:space="0" w:color="auto"/>
                    <w:right w:val="none" w:sz="0" w:space="0" w:color="auto"/>
                  </w:divBdr>
                  <w:divsChild>
                    <w:div w:id="245769648">
                      <w:marLeft w:val="0"/>
                      <w:marRight w:val="0"/>
                      <w:marTop w:val="0"/>
                      <w:marBottom w:val="0"/>
                      <w:divBdr>
                        <w:top w:val="none" w:sz="0" w:space="0" w:color="auto"/>
                        <w:left w:val="none" w:sz="0" w:space="0" w:color="auto"/>
                        <w:bottom w:val="none" w:sz="0" w:space="0" w:color="auto"/>
                        <w:right w:val="none" w:sz="0" w:space="0" w:color="auto"/>
                      </w:divBdr>
                    </w:div>
                  </w:divsChild>
                </w:div>
                <w:div w:id="1783305332">
                  <w:marLeft w:val="0"/>
                  <w:marRight w:val="0"/>
                  <w:marTop w:val="0"/>
                  <w:marBottom w:val="0"/>
                  <w:divBdr>
                    <w:top w:val="none" w:sz="0" w:space="0" w:color="auto"/>
                    <w:left w:val="none" w:sz="0" w:space="0" w:color="auto"/>
                    <w:bottom w:val="none" w:sz="0" w:space="0" w:color="auto"/>
                    <w:right w:val="none" w:sz="0" w:space="0" w:color="auto"/>
                  </w:divBdr>
                  <w:divsChild>
                    <w:div w:id="1020355787">
                      <w:marLeft w:val="0"/>
                      <w:marRight w:val="0"/>
                      <w:marTop w:val="0"/>
                      <w:marBottom w:val="0"/>
                      <w:divBdr>
                        <w:top w:val="none" w:sz="0" w:space="0" w:color="auto"/>
                        <w:left w:val="none" w:sz="0" w:space="0" w:color="auto"/>
                        <w:bottom w:val="none" w:sz="0" w:space="0" w:color="auto"/>
                        <w:right w:val="none" w:sz="0" w:space="0" w:color="auto"/>
                      </w:divBdr>
                    </w:div>
                  </w:divsChild>
                </w:div>
                <w:div w:id="1784231851">
                  <w:marLeft w:val="0"/>
                  <w:marRight w:val="0"/>
                  <w:marTop w:val="0"/>
                  <w:marBottom w:val="0"/>
                  <w:divBdr>
                    <w:top w:val="none" w:sz="0" w:space="0" w:color="auto"/>
                    <w:left w:val="none" w:sz="0" w:space="0" w:color="auto"/>
                    <w:bottom w:val="none" w:sz="0" w:space="0" w:color="auto"/>
                    <w:right w:val="none" w:sz="0" w:space="0" w:color="auto"/>
                  </w:divBdr>
                  <w:divsChild>
                    <w:div w:id="1977951744">
                      <w:marLeft w:val="0"/>
                      <w:marRight w:val="0"/>
                      <w:marTop w:val="0"/>
                      <w:marBottom w:val="0"/>
                      <w:divBdr>
                        <w:top w:val="none" w:sz="0" w:space="0" w:color="auto"/>
                        <w:left w:val="none" w:sz="0" w:space="0" w:color="auto"/>
                        <w:bottom w:val="none" w:sz="0" w:space="0" w:color="auto"/>
                        <w:right w:val="none" w:sz="0" w:space="0" w:color="auto"/>
                      </w:divBdr>
                    </w:div>
                  </w:divsChild>
                </w:div>
                <w:div w:id="1789276134">
                  <w:marLeft w:val="0"/>
                  <w:marRight w:val="0"/>
                  <w:marTop w:val="0"/>
                  <w:marBottom w:val="0"/>
                  <w:divBdr>
                    <w:top w:val="none" w:sz="0" w:space="0" w:color="auto"/>
                    <w:left w:val="none" w:sz="0" w:space="0" w:color="auto"/>
                    <w:bottom w:val="none" w:sz="0" w:space="0" w:color="auto"/>
                    <w:right w:val="none" w:sz="0" w:space="0" w:color="auto"/>
                  </w:divBdr>
                  <w:divsChild>
                    <w:div w:id="83382230">
                      <w:marLeft w:val="0"/>
                      <w:marRight w:val="0"/>
                      <w:marTop w:val="0"/>
                      <w:marBottom w:val="0"/>
                      <w:divBdr>
                        <w:top w:val="none" w:sz="0" w:space="0" w:color="auto"/>
                        <w:left w:val="none" w:sz="0" w:space="0" w:color="auto"/>
                        <w:bottom w:val="none" w:sz="0" w:space="0" w:color="auto"/>
                        <w:right w:val="none" w:sz="0" w:space="0" w:color="auto"/>
                      </w:divBdr>
                    </w:div>
                  </w:divsChild>
                </w:div>
                <w:div w:id="1799373649">
                  <w:marLeft w:val="0"/>
                  <w:marRight w:val="0"/>
                  <w:marTop w:val="0"/>
                  <w:marBottom w:val="0"/>
                  <w:divBdr>
                    <w:top w:val="none" w:sz="0" w:space="0" w:color="auto"/>
                    <w:left w:val="none" w:sz="0" w:space="0" w:color="auto"/>
                    <w:bottom w:val="none" w:sz="0" w:space="0" w:color="auto"/>
                    <w:right w:val="none" w:sz="0" w:space="0" w:color="auto"/>
                  </w:divBdr>
                  <w:divsChild>
                    <w:div w:id="527573681">
                      <w:marLeft w:val="0"/>
                      <w:marRight w:val="0"/>
                      <w:marTop w:val="0"/>
                      <w:marBottom w:val="0"/>
                      <w:divBdr>
                        <w:top w:val="none" w:sz="0" w:space="0" w:color="auto"/>
                        <w:left w:val="none" w:sz="0" w:space="0" w:color="auto"/>
                        <w:bottom w:val="none" w:sz="0" w:space="0" w:color="auto"/>
                        <w:right w:val="none" w:sz="0" w:space="0" w:color="auto"/>
                      </w:divBdr>
                    </w:div>
                  </w:divsChild>
                </w:div>
                <w:div w:id="1819682959">
                  <w:marLeft w:val="0"/>
                  <w:marRight w:val="0"/>
                  <w:marTop w:val="0"/>
                  <w:marBottom w:val="0"/>
                  <w:divBdr>
                    <w:top w:val="none" w:sz="0" w:space="0" w:color="auto"/>
                    <w:left w:val="none" w:sz="0" w:space="0" w:color="auto"/>
                    <w:bottom w:val="none" w:sz="0" w:space="0" w:color="auto"/>
                    <w:right w:val="none" w:sz="0" w:space="0" w:color="auto"/>
                  </w:divBdr>
                  <w:divsChild>
                    <w:div w:id="1485001470">
                      <w:marLeft w:val="0"/>
                      <w:marRight w:val="0"/>
                      <w:marTop w:val="0"/>
                      <w:marBottom w:val="0"/>
                      <w:divBdr>
                        <w:top w:val="none" w:sz="0" w:space="0" w:color="auto"/>
                        <w:left w:val="none" w:sz="0" w:space="0" w:color="auto"/>
                        <w:bottom w:val="none" w:sz="0" w:space="0" w:color="auto"/>
                        <w:right w:val="none" w:sz="0" w:space="0" w:color="auto"/>
                      </w:divBdr>
                    </w:div>
                  </w:divsChild>
                </w:div>
                <w:div w:id="1830056782">
                  <w:marLeft w:val="0"/>
                  <w:marRight w:val="0"/>
                  <w:marTop w:val="0"/>
                  <w:marBottom w:val="0"/>
                  <w:divBdr>
                    <w:top w:val="none" w:sz="0" w:space="0" w:color="auto"/>
                    <w:left w:val="none" w:sz="0" w:space="0" w:color="auto"/>
                    <w:bottom w:val="none" w:sz="0" w:space="0" w:color="auto"/>
                    <w:right w:val="none" w:sz="0" w:space="0" w:color="auto"/>
                  </w:divBdr>
                  <w:divsChild>
                    <w:div w:id="226841996">
                      <w:marLeft w:val="0"/>
                      <w:marRight w:val="0"/>
                      <w:marTop w:val="0"/>
                      <w:marBottom w:val="0"/>
                      <w:divBdr>
                        <w:top w:val="none" w:sz="0" w:space="0" w:color="auto"/>
                        <w:left w:val="none" w:sz="0" w:space="0" w:color="auto"/>
                        <w:bottom w:val="none" w:sz="0" w:space="0" w:color="auto"/>
                        <w:right w:val="none" w:sz="0" w:space="0" w:color="auto"/>
                      </w:divBdr>
                    </w:div>
                  </w:divsChild>
                </w:div>
                <w:div w:id="1830904522">
                  <w:marLeft w:val="0"/>
                  <w:marRight w:val="0"/>
                  <w:marTop w:val="0"/>
                  <w:marBottom w:val="0"/>
                  <w:divBdr>
                    <w:top w:val="none" w:sz="0" w:space="0" w:color="auto"/>
                    <w:left w:val="none" w:sz="0" w:space="0" w:color="auto"/>
                    <w:bottom w:val="none" w:sz="0" w:space="0" w:color="auto"/>
                    <w:right w:val="none" w:sz="0" w:space="0" w:color="auto"/>
                  </w:divBdr>
                  <w:divsChild>
                    <w:div w:id="1277906846">
                      <w:marLeft w:val="0"/>
                      <w:marRight w:val="0"/>
                      <w:marTop w:val="0"/>
                      <w:marBottom w:val="0"/>
                      <w:divBdr>
                        <w:top w:val="none" w:sz="0" w:space="0" w:color="auto"/>
                        <w:left w:val="none" w:sz="0" w:space="0" w:color="auto"/>
                        <w:bottom w:val="none" w:sz="0" w:space="0" w:color="auto"/>
                        <w:right w:val="none" w:sz="0" w:space="0" w:color="auto"/>
                      </w:divBdr>
                    </w:div>
                  </w:divsChild>
                </w:div>
                <w:div w:id="1852453807">
                  <w:marLeft w:val="0"/>
                  <w:marRight w:val="0"/>
                  <w:marTop w:val="0"/>
                  <w:marBottom w:val="0"/>
                  <w:divBdr>
                    <w:top w:val="none" w:sz="0" w:space="0" w:color="auto"/>
                    <w:left w:val="none" w:sz="0" w:space="0" w:color="auto"/>
                    <w:bottom w:val="none" w:sz="0" w:space="0" w:color="auto"/>
                    <w:right w:val="none" w:sz="0" w:space="0" w:color="auto"/>
                  </w:divBdr>
                  <w:divsChild>
                    <w:div w:id="628364512">
                      <w:marLeft w:val="0"/>
                      <w:marRight w:val="0"/>
                      <w:marTop w:val="0"/>
                      <w:marBottom w:val="0"/>
                      <w:divBdr>
                        <w:top w:val="none" w:sz="0" w:space="0" w:color="auto"/>
                        <w:left w:val="none" w:sz="0" w:space="0" w:color="auto"/>
                        <w:bottom w:val="none" w:sz="0" w:space="0" w:color="auto"/>
                        <w:right w:val="none" w:sz="0" w:space="0" w:color="auto"/>
                      </w:divBdr>
                    </w:div>
                  </w:divsChild>
                </w:div>
                <w:div w:id="1855266146">
                  <w:marLeft w:val="0"/>
                  <w:marRight w:val="0"/>
                  <w:marTop w:val="0"/>
                  <w:marBottom w:val="0"/>
                  <w:divBdr>
                    <w:top w:val="none" w:sz="0" w:space="0" w:color="auto"/>
                    <w:left w:val="none" w:sz="0" w:space="0" w:color="auto"/>
                    <w:bottom w:val="none" w:sz="0" w:space="0" w:color="auto"/>
                    <w:right w:val="none" w:sz="0" w:space="0" w:color="auto"/>
                  </w:divBdr>
                  <w:divsChild>
                    <w:div w:id="1871525981">
                      <w:marLeft w:val="0"/>
                      <w:marRight w:val="0"/>
                      <w:marTop w:val="0"/>
                      <w:marBottom w:val="0"/>
                      <w:divBdr>
                        <w:top w:val="none" w:sz="0" w:space="0" w:color="auto"/>
                        <w:left w:val="none" w:sz="0" w:space="0" w:color="auto"/>
                        <w:bottom w:val="none" w:sz="0" w:space="0" w:color="auto"/>
                        <w:right w:val="none" w:sz="0" w:space="0" w:color="auto"/>
                      </w:divBdr>
                    </w:div>
                  </w:divsChild>
                </w:div>
                <w:div w:id="1857691969">
                  <w:marLeft w:val="0"/>
                  <w:marRight w:val="0"/>
                  <w:marTop w:val="0"/>
                  <w:marBottom w:val="0"/>
                  <w:divBdr>
                    <w:top w:val="none" w:sz="0" w:space="0" w:color="auto"/>
                    <w:left w:val="none" w:sz="0" w:space="0" w:color="auto"/>
                    <w:bottom w:val="none" w:sz="0" w:space="0" w:color="auto"/>
                    <w:right w:val="none" w:sz="0" w:space="0" w:color="auto"/>
                  </w:divBdr>
                  <w:divsChild>
                    <w:div w:id="1887066855">
                      <w:marLeft w:val="0"/>
                      <w:marRight w:val="0"/>
                      <w:marTop w:val="0"/>
                      <w:marBottom w:val="0"/>
                      <w:divBdr>
                        <w:top w:val="none" w:sz="0" w:space="0" w:color="auto"/>
                        <w:left w:val="none" w:sz="0" w:space="0" w:color="auto"/>
                        <w:bottom w:val="none" w:sz="0" w:space="0" w:color="auto"/>
                        <w:right w:val="none" w:sz="0" w:space="0" w:color="auto"/>
                      </w:divBdr>
                    </w:div>
                  </w:divsChild>
                </w:div>
                <w:div w:id="1858885949">
                  <w:marLeft w:val="0"/>
                  <w:marRight w:val="0"/>
                  <w:marTop w:val="0"/>
                  <w:marBottom w:val="0"/>
                  <w:divBdr>
                    <w:top w:val="none" w:sz="0" w:space="0" w:color="auto"/>
                    <w:left w:val="none" w:sz="0" w:space="0" w:color="auto"/>
                    <w:bottom w:val="none" w:sz="0" w:space="0" w:color="auto"/>
                    <w:right w:val="none" w:sz="0" w:space="0" w:color="auto"/>
                  </w:divBdr>
                  <w:divsChild>
                    <w:div w:id="965626164">
                      <w:marLeft w:val="0"/>
                      <w:marRight w:val="0"/>
                      <w:marTop w:val="0"/>
                      <w:marBottom w:val="0"/>
                      <w:divBdr>
                        <w:top w:val="none" w:sz="0" w:space="0" w:color="auto"/>
                        <w:left w:val="none" w:sz="0" w:space="0" w:color="auto"/>
                        <w:bottom w:val="none" w:sz="0" w:space="0" w:color="auto"/>
                        <w:right w:val="none" w:sz="0" w:space="0" w:color="auto"/>
                      </w:divBdr>
                    </w:div>
                  </w:divsChild>
                </w:div>
                <w:div w:id="1861312681">
                  <w:marLeft w:val="0"/>
                  <w:marRight w:val="0"/>
                  <w:marTop w:val="0"/>
                  <w:marBottom w:val="0"/>
                  <w:divBdr>
                    <w:top w:val="none" w:sz="0" w:space="0" w:color="auto"/>
                    <w:left w:val="none" w:sz="0" w:space="0" w:color="auto"/>
                    <w:bottom w:val="none" w:sz="0" w:space="0" w:color="auto"/>
                    <w:right w:val="none" w:sz="0" w:space="0" w:color="auto"/>
                  </w:divBdr>
                  <w:divsChild>
                    <w:div w:id="767501617">
                      <w:marLeft w:val="0"/>
                      <w:marRight w:val="0"/>
                      <w:marTop w:val="0"/>
                      <w:marBottom w:val="0"/>
                      <w:divBdr>
                        <w:top w:val="none" w:sz="0" w:space="0" w:color="auto"/>
                        <w:left w:val="none" w:sz="0" w:space="0" w:color="auto"/>
                        <w:bottom w:val="none" w:sz="0" w:space="0" w:color="auto"/>
                        <w:right w:val="none" w:sz="0" w:space="0" w:color="auto"/>
                      </w:divBdr>
                    </w:div>
                  </w:divsChild>
                </w:div>
                <w:div w:id="1905021930">
                  <w:marLeft w:val="0"/>
                  <w:marRight w:val="0"/>
                  <w:marTop w:val="0"/>
                  <w:marBottom w:val="0"/>
                  <w:divBdr>
                    <w:top w:val="none" w:sz="0" w:space="0" w:color="auto"/>
                    <w:left w:val="none" w:sz="0" w:space="0" w:color="auto"/>
                    <w:bottom w:val="none" w:sz="0" w:space="0" w:color="auto"/>
                    <w:right w:val="none" w:sz="0" w:space="0" w:color="auto"/>
                  </w:divBdr>
                  <w:divsChild>
                    <w:div w:id="1651128797">
                      <w:marLeft w:val="0"/>
                      <w:marRight w:val="0"/>
                      <w:marTop w:val="0"/>
                      <w:marBottom w:val="0"/>
                      <w:divBdr>
                        <w:top w:val="none" w:sz="0" w:space="0" w:color="auto"/>
                        <w:left w:val="none" w:sz="0" w:space="0" w:color="auto"/>
                        <w:bottom w:val="none" w:sz="0" w:space="0" w:color="auto"/>
                        <w:right w:val="none" w:sz="0" w:space="0" w:color="auto"/>
                      </w:divBdr>
                    </w:div>
                  </w:divsChild>
                </w:div>
                <w:div w:id="1920286008">
                  <w:marLeft w:val="0"/>
                  <w:marRight w:val="0"/>
                  <w:marTop w:val="0"/>
                  <w:marBottom w:val="0"/>
                  <w:divBdr>
                    <w:top w:val="none" w:sz="0" w:space="0" w:color="auto"/>
                    <w:left w:val="none" w:sz="0" w:space="0" w:color="auto"/>
                    <w:bottom w:val="none" w:sz="0" w:space="0" w:color="auto"/>
                    <w:right w:val="none" w:sz="0" w:space="0" w:color="auto"/>
                  </w:divBdr>
                  <w:divsChild>
                    <w:div w:id="1603222935">
                      <w:marLeft w:val="0"/>
                      <w:marRight w:val="0"/>
                      <w:marTop w:val="0"/>
                      <w:marBottom w:val="0"/>
                      <w:divBdr>
                        <w:top w:val="none" w:sz="0" w:space="0" w:color="auto"/>
                        <w:left w:val="none" w:sz="0" w:space="0" w:color="auto"/>
                        <w:bottom w:val="none" w:sz="0" w:space="0" w:color="auto"/>
                        <w:right w:val="none" w:sz="0" w:space="0" w:color="auto"/>
                      </w:divBdr>
                    </w:div>
                  </w:divsChild>
                </w:div>
                <w:div w:id="1923104097">
                  <w:marLeft w:val="0"/>
                  <w:marRight w:val="0"/>
                  <w:marTop w:val="0"/>
                  <w:marBottom w:val="0"/>
                  <w:divBdr>
                    <w:top w:val="none" w:sz="0" w:space="0" w:color="auto"/>
                    <w:left w:val="none" w:sz="0" w:space="0" w:color="auto"/>
                    <w:bottom w:val="none" w:sz="0" w:space="0" w:color="auto"/>
                    <w:right w:val="none" w:sz="0" w:space="0" w:color="auto"/>
                  </w:divBdr>
                  <w:divsChild>
                    <w:div w:id="225379091">
                      <w:marLeft w:val="0"/>
                      <w:marRight w:val="0"/>
                      <w:marTop w:val="0"/>
                      <w:marBottom w:val="0"/>
                      <w:divBdr>
                        <w:top w:val="none" w:sz="0" w:space="0" w:color="auto"/>
                        <w:left w:val="none" w:sz="0" w:space="0" w:color="auto"/>
                        <w:bottom w:val="none" w:sz="0" w:space="0" w:color="auto"/>
                        <w:right w:val="none" w:sz="0" w:space="0" w:color="auto"/>
                      </w:divBdr>
                    </w:div>
                  </w:divsChild>
                </w:div>
                <w:div w:id="1927767205">
                  <w:marLeft w:val="0"/>
                  <w:marRight w:val="0"/>
                  <w:marTop w:val="0"/>
                  <w:marBottom w:val="0"/>
                  <w:divBdr>
                    <w:top w:val="none" w:sz="0" w:space="0" w:color="auto"/>
                    <w:left w:val="none" w:sz="0" w:space="0" w:color="auto"/>
                    <w:bottom w:val="none" w:sz="0" w:space="0" w:color="auto"/>
                    <w:right w:val="none" w:sz="0" w:space="0" w:color="auto"/>
                  </w:divBdr>
                  <w:divsChild>
                    <w:div w:id="1437335805">
                      <w:marLeft w:val="0"/>
                      <w:marRight w:val="0"/>
                      <w:marTop w:val="0"/>
                      <w:marBottom w:val="0"/>
                      <w:divBdr>
                        <w:top w:val="none" w:sz="0" w:space="0" w:color="auto"/>
                        <w:left w:val="none" w:sz="0" w:space="0" w:color="auto"/>
                        <w:bottom w:val="none" w:sz="0" w:space="0" w:color="auto"/>
                        <w:right w:val="none" w:sz="0" w:space="0" w:color="auto"/>
                      </w:divBdr>
                    </w:div>
                  </w:divsChild>
                </w:div>
                <w:div w:id="1939097470">
                  <w:marLeft w:val="0"/>
                  <w:marRight w:val="0"/>
                  <w:marTop w:val="0"/>
                  <w:marBottom w:val="0"/>
                  <w:divBdr>
                    <w:top w:val="none" w:sz="0" w:space="0" w:color="auto"/>
                    <w:left w:val="none" w:sz="0" w:space="0" w:color="auto"/>
                    <w:bottom w:val="none" w:sz="0" w:space="0" w:color="auto"/>
                    <w:right w:val="none" w:sz="0" w:space="0" w:color="auto"/>
                  </w:divBdr>
                  <w:divsChild>
                    <w:div w:id="1518302629">
                      <w:marLeft w:val="0"/>
                      <w:marRight w:val="0"/>
                      <w:marTop w:val="0"/>
                      <w:marBottom w:val="0"/>
                      <w:divBdr>
                        <w:top w:val="none" w:sz="0" w:space="0" w:color="auto"/>
                        <w:left w:val="none" w:sz="0" w:space="0" w:color="auto"/>
                        <w:bottom w:val="none" w:sz="0" w:space="0" w:color="auto"/>
                        <w:right w:val="none" w:sz="0" w:space="0" w:color="auto"/>
                      </w:divBdr>
                    </w:div>
                  </w:divsChild>
                </w:div>
                <w:div w:id="1941713209">
                  <w:marLeft w:val="0"/>
                  <w:marRight w:val="0"/>
                  <w:marTop w:val="0"/>
                  <w:marBottom w:val="0"/>
                  <w:divBdr>
                    <w:top w:val="none" w:sz="0" w:space="0" w:color="auto"/>
                    <w:left w:val="none" w:sz="0" w:space="0" w:color="auto"/>
                    <w:bottom w:val="none" w:sz="0" w:space="0" w:color="auto"/>
                    <w:right w:val="none" w:sz="0" w:space="0" w:color="auto"/>
                  </w:divBdr>
                  <w:divsChild>
                    <w:div w:id="1055620244">
                      <w:marLeft w:val="0"/>
                      <w:marRight w:val="0"/>
                      <w:marTop w:val="0"/>
                      <w:marBottom w:val="0"/>
                      <w:divBdr>
                        <w:top w:val="none" w:sz="0" w:space="0" w:color="auto"/>
                        <w:left w:val="none" w:sz="0" w:space="0" w:color="auto"/>
                        <w:bottom w:val="none" w:sz="0" w:space="0" w:color="auto"/>
                        <w:right w:val="none" w:sz="0" w:space="0" w:color="auto"/>
                      </w:divBdr>
                    </w:div>
                  </w:divsChild>
                </w:div>
                <w:div w:id="1944535556">
                  <w:marLeft w:val="0"/>
                  <w:marRight w:val="0"/>
                  <w:marTop w:val="0"/>
                  <w:marBottom w:val="0"/>
                  <w:divBdr>
                    <w:top w:val="none" w:sz="0" w:space="0" w:color="auto"/>
                    <w:left w:val="none" w:sz="0" w:space="0" w:color="auto"/>
                    <w:bottom w:val="none" w:sz="0" w:space="0" w:color="auto"/>
                    <w:right w:val="none" w:sz="0" w:space="0" w:color="auto"/>
                  </w:divBdr>
                  <w:divsChild>
                    <w:div w:id="435565705">
                      <w:marLeft w:val="0"/>
                      <w:marRight w:val="0"/>
                      <w:marTop w:val="0"/>
                      <w:marBottom w:val="0"/>
                      <w:divBdr>
                        <w:top w:val="none" w:sz="0" w:space="0" w:color="auto"/>
                        <w:left w:val="none" w:sz="0" w:space="0" w:color="auto"/>
                        <w:bottom w:val="none" w:sz="0" w:space="0" w:color="auto"/>
                        <w:right w:val="none" w:sz="0" w:space="0" w:color="auto"/>
                      </w:divBdr>
                    </w:div>
                  </w:divsChild>
                </w:div>
                <w:div w:id="1965230259">
                  <w:marLeft w:val="0"/>
                  <w:marRight w:val="0"/>
                  <w:marTop w:val="0"/>
                  <w:marBottom w:val="0"/>
                  <w:divBdr>
                    <w:top w:val="none" w:sz="0" w:space="0" w:color="auto"/>
                    <w:left w:val="none" w:sz="0" w:space="0" w:color="auto"/>
                    <w:bottom w:val="none" w:sz="0" w:space="0" w:color="auto"/>
                    <w:right w:val="none" w:sz="0" w:space="0" w:color="auto"/>
                  </w:divBdr>
                  <w:divsChild>
                    <w:div w:id="932395228">
                      <w:marLeft w:val="0"/>
                      <w:marRight w:val="0"/>
                      <w:marTop w:val="0"/>
                      <w:marBottom w:val="0"/>
                      <w:divBdr>
                        <w:top w:val="none" w:sz="0" w:space="0" w:color="auto"/>
                        <w:left w:val="none" w:sz="0" w:space="0" w:color="auto"/>
                        <w:bottom w:val="none" w:sz="0" w:space="0" w:color="auto"/>
                        <w:right w:val="none" w:sz="0" w:space="0" w:color="auto"/>
                      </w:divBdr>
                    </w:div>
                  </w:divsChild>
                </w:div>
                <w:div w:id="1966815351">
                  <w:marLeft w:val="0"/>
                  <w:marRight w:val="0"/>
                  <w:marTop w:val="0"/>
                  <w:marBottom w:val="0"/>
                  <w:divBdr>
                    <w:top w:val="none" w:sz="0" w:space="0" w:color="auto"/>
                    <w:left w:val="none" w:sz="0" w:space="0" w:color="auto"/>
                    <w:bottom w:val="none" w:sz="0" w:space="0" w:color="auto"/>
                    <w:right w:val="none" w:sz="0" w:space="0" w:color="auto"/>
                  </w:divBdr>
                  <w:divsChild>
                    <w:div w:id="251277312">
                      <w:marLeft w:val="0"/>
                      <w:marRight w:val="0"/>
                      <w:marTop w:val="0"/>
                      <w:marBottom w:val="0"/>
                      <w:divBdr>
                        <w:top w:val="none" w:sz="0" w:space="0" w:color="auto"/>
                        <w:left w:val="none" w:sz="0" w:space="0" w:color="auto"/>
                        <w:bottom w:val="none" w:sz="0" w:space="0" w:color="auto"/>
                        <w:right w:val="none" w:sz="0" w:space="0" w:color="auto"/>
                      </w:divBdr>
                    </w:div>
                  </w:divsChild>
                </w:div>
                <w:div w:id="1979794993">
                  <w:marLeft w:val="0"/>
                  <w:marRight w:val="0"/>
                  <w:marTop w:val="0"/>
                  <w:marBottom w:val="0"/>
                  <w:divBdr>
                    <w:top w:val="none" w:sz="0" w:space="0" w:color="auto"/>
                    <w:left w:val="none" w:sz="0" w:space="0" w:color="auto"/>
                    <w:bottom w:val="none" w:sz="0" w:space="0" w:color="auto"/>
                    <w:right w:val="none" w:sz="0" w:space="0" w:color="auto"/>
                  </w:divBdr>
                  <w:divsChild>
                    <w:div w:id="1483350542">
                      <w:marLeft w:val="0"/>
                      <w:marRight w:val="0"/>
                      <w:marTop w:val="0"/>
                      <w:marBottom w:val="0"/>
                      <w:divBdr>
                        <w:top w:val="none" w:sz="0" w:space="0" w:color="auto"/>
                        <w:left w:val="none" w:sz="0" w:space="0" w:color="auto"/>
                        <w:bottom w:val="none" w:sz="0" w:space="0" w:color="auto"/>
                        <w:right w:val="none" w:sz="0" w:space="0" w:color="auto"/>
                      </w:divBdr>
                    </w:div>
                  </w:divsChild>
                </w:div>
                <w:div w:id="1981036521">
                  <w:marLeft w:val="0"/>
                  <w:marRight w:val="0"/>
                  <w:marTop w:val="0"/>
                  <w:marBottom w:val="0"/>
                  <w:divBdr>
                    <w:top w:val="none" w:sz="0" w:space="0" w:color="auto"/>
                    <w:left w:val="none" w:sz="0" w:space="0" w:color="auto"/>
                    <w:bottom w:val="none" w:sz="0" w:space="0" w:color="auto"/>
                    <w:right w:val="none" w:sz="0" w:space="0" w:color="auto"/>
                  </w:divBdr>
                  <w:divsChild>
                    <w:div w:id="444007958">
                      <w:marLeft w:val="0"/>
                      <w:marRight w:val="0"/>
                      <w:marTop w:val="0"/>
                      <w:marBottom w:val="0"/>
                      <w:divBdr>
                        <w:top w:val="none" w:sz="0" w:space="0" w:color="auto"/>
                        <w:left w:val="none" w:sz="0" w:space="0" w:color="auto"/>
                        <w:bottom w:val="none" w:sz="0" w:space="0" w:color="auto"/>
                        <w:right w:val="none" w:sz="0" w:space="0" w:color="auto"/>
                      </w:divBdr>
                    </w:div>
                  </w:divsChild>
                </w:div>
                <w:div w:id="1982464260">
                  <w:marLeft w:val="0"/>
                  <w:marRight w:val="0"/>
                  <w:marTop w:val="0"/>
                  <w:marBottom w:val="0"/>
                  <w:divBdr>
                    <w:top w:val="none" w:sz="0" w:space="0" w:color="auto"/>
                    <w:left w:val="none" w:sz="0" w:space="0" w:color="auto"/>
                    <w:bottom w:val="none" w:sz="0" w:space="0" w:color="auto"/>
                    <w:right w:val="none" w:sz="0" w:space="0" w:color="auto"/>
                  </w:divBdr>
                  <w:divsChild>
                    <w:div w:id="464155762">
                      <w:marLeft w:val="0"/>
                      <w:marRight w:val="0"/>
                      <w:marTop w:val="0"/>
                      <w:marBottom w:val="0"/>
                      <w:divBdr>
                        <w:top w:val="none" w:sz="0" w:space="0" w:color="auto"/>
                        <w:left w:val="none" w:sz="0" w:space="0" w:color="auto"/>
                        <w:bottom w:val="none" w:sz="0" w:space="0" w:color="auto"/>
                        <w:right w:val="none" w:sz="0" w:space="0" w:color="auto"/>
                      </w:divBdr>
                    </w:div>
                  </w:divsChild>
                </w:div>
                <w:div w:id="1983151577">
                  <w:marLeft w:val="0"/>
                  <w:marRight w:val="0"/>
                  <w:marTop w:val="0"/>
                  <w:marBottom w:val="0"/>
                  <w:divBdr>
                    <w:top w:val="none" w:sz="0" w:space="0" w:color="auto"/>
                    <w:left w:val="none" w:sz="0" w:space="0" w:color="auto"/>
                    <w:bottom w:val="none" w:sz="0" w:space="0" w:color="auto"/>
                    <w:right w:val="none" w:sz="0" w:space="0" w:color="auto"/>
                  </w:divBdr>
                  <w:divsChild>
                    <w:div w:id="1295914315">
                      <w:marLeft w:val="0"/>
                      <w:marRight w:val="0"/>
                      <w:marTop w:val="0"/>
                      <w:marBottom w:val="0"/>
                      <w:divBdr>
                        <w:top w:val="none" w:sz="0" w:space="0" w:color="auto"/>
                        <w:left w:val="none" w:sz="0" w:space="0" w:color="auto"/>
                        <w:bottom w:val="none" w:sz="0" w:space="0" w:color="auto"/>
                        <w:right w:val="none" w:sz="0" w:space="0" w:color="auto"/>
                      </w:divBdr>
                    </w:div>
                  </w:divsChild>
                </w:div>
                <w:div w:id="1989900628">
                  <w:marLeft w:val="0"/>
                  <w:marRight w:val="0"/>
                  <w:marTop w:val="0"/>
                  <w:marBottom w:val="0"/>
                  <w:divBdr>
                    <w:top w:val="none" w:sz="0" w:space="0" w:color="auto"/>
                    <w:left w:val="none" w:sz="0" w:space="0" w:color="auto"/>
                    <w:bottom w:val="none" w:sz="0" w:space="0" w:color="auto"/>
                    <w:right w:val="none" w:sz="0" w:space="0" w:color="auto"/>
                  </w:divBdr>
                  <w:divsChild>
                    <w:div w:id="762726768">
                      <w:marLeft w:val="0"/>
                      <w:marRight w:val="0"/>
                      <w:marTop w:val="0"/>
                      <w:marBottom w:val="0"/>
                      <w:divBdr>
                        <w:top w:val="none" w:sz="0" w:space="0" w:color="auto"/>
                        <w:left w:val="none" w:sz="0" w:space="0" w:color="auto"/>
                        <w:bottom w:val="none" w:sz="0" w:space="0" w:color="auto"/>
                        <w:right w:val="none" w:sz="0" w:space="0" w:color="auto"/>
                      </w:divBdr>
                    </w:div>
                  </w:divsChild>
                </w:div>
                <w:div w:id="2027322361">
                  <w:marLeft w:val="0"/>
                  <w:marRight w:val="0"/>
                  <w:marTop w:val="0"/>
                  <w:marBottom w:val="0"/>
                  <w:divBdr>
                    <w:top w:val="none" w:sz="0" w:space="0" w:color="auto"/>
                    <w:left w:val="none" w:sz="0" w:space="0" w:color="auto"/>
                    <w:bottom w:val="none" w:sz="0" w:space="0" w:color="auto"/>
                    <w:right w:val="none" w:sz="0" w:space="0" w:color="auto"/>
                  </w:divBdr>
                  <w:divsChild>
                    <w:div w:id="282156772">
                      <w:marLeft w:val="0"/>
                      <w:marRight w:val="0"/>
                      <w:marTop w:val="0"/>
                      <w:marBottom w:val="0"/>
                      <w:divBdr>
                        <w:top w:val="none" w:sz="0" w:space="0" w:color="auto"/>
                        <w:left w:val="none" w:sz="0" w:space="0" w:color="auto"/>
                        <w:bottom w:val="none" w:sz="0" w:space="0" w:color="auto"/>
                        <w:right w:val="none" w:sz="0" w:space="0" w:color="auto"/>
                      </w:divBdr>
                    </w:div>
                  </w:divsChild>
                </w:div>
                <w:div w:id="2033871681">
                  <w:marLeft w:val="0"/>
                  <w:marRight w:val="0"/>
                  <w:marTop w:val="0"/>
                  <w:marBottom w:val="0"/>
                  <w:divBdr>
                    <w:top w:val="none" w:sz="0" w:space="0" w:color="auto"/>
                    <w:left w:val="none" w:sz="0" w:space="0" w:color="auto"/>
                    <w:bottom w:val="none" w:sz="0" w:space="0" w:color="auto"/>
                    <w:right w:val="none" w:sz="0" w:space="0" w:color="auto"/>
                  </w:divBdr>
                  <w:divsChild>
                    <w:div w:id="575550541">
                      <w:marLeft w:val="0"/>
                      <w:marRight w:val="0"/>
                      <w:marTop w:val="0"/>
                      <w:marBottom w:val="0"/>
                      <w:divBdr>
                        <w:top w:val="none" w:sz="0" w:space="0" w:color="auto"/>
                        <w:left w:val="none" w:sz="0" w:space="0" w:color="auto"/>
                        <w:bottom w:val="none" w:sz="0" w:space="0" w:color="auto"/>
                        <w:right w:val="none" w:sz="0" w:space="0" w:color="auto"/>
                      </w:divBdr>
                    </w:div>
                  </w:divsChild>
                </w:div>
                <w:div w:id="2043706265">
                  <w:marLeft w:val="0"/>
                  <w:marRight w:val="0"/>
                  <w:marTop w:val="0"/>
                  <w:marBottom w:val="0"/>
                  <w:divBdr>
                    <w:top w:val="none" w:sz="0" w:space="0" w:color="auto"/>
                    <w:left w:val="none" w:sz="0" w:space="0" w:color="auto"/>
                    <w:bottom w:val="none" w:sz="0" w:space="0" w:color="auto"/>
                    <w:right w:val="none" w:sz="0" w:space="0" w:color="auto"/>
                  </w:divBdr>
                  <w:divsChild>
                    <w:div w:id="480384932">
                      <w:marLeft w:val="0"/>
                      <w:marRight w:val="0"/>
                      <w:marTop w:val="0"/>
                      <w:marBottom w:val="0"/>
                      <w:divBdr>
                        <w:top w:val="none" w:sz="0" w:space="0" w:color="auto"/>
                        <w:left w:val="none" w:sz="0" w:space="0" w:color="auto"/>
                        <w:bottom w:val="none" w:sz="0" w:space="0" w:color="auto"/>
                        <w:right w:val="none" w:sz="0" w:space="0" w:color="auto"/>
                      </w:divBdr>
                    </w:div>
                  </w:divsChild>
                </w:div>
                <w:div w:id="2050059172">
                  <w:marLeft w:val="0"/>
                  <w:marRight w:val="0"/>
                  <w:marTop w:val="0"/>
                  <w:marBottom w:val="0"/>
                  <w:divBdr>
                    <w:top w:val="none" w:sz="0" w:space="0" w:color="auto"/>
                    <w:left w:val="none" w:sz="0" w:space="0" w:color="auto"/>
                    <w:bottom w:val="none" w:sz="0" w:space="0" w:color="auto"/>
                    <w:right w:val="none" w:sz="0" w:space="0" w:color="auto"/>
                  </w:divBdr>
                  <w:divsChild>
                    <w:div w:id="1368144119">
                      <w:marLeft w:val="0"/>
                      <w:marRight w:val="0"/>
                      <w:marTop w:val="0"/>
                      <w:marBottom w:val="0"/>
                      <w:divBdr>
                        <w:top w:val="none" w:sz="0" w:space="0" w:color="auto"/>
                        <w:left w:val="none" w:sz="0" w:space="0" w:color="auto"/>
                        <w:bottom w:val="none" w:sz="0" w:space="0" w:color="auto"/>
                        <w:right w:val="none" w:sz="0" w:space="0" w:color="auto"/>
                      </w:divBdr>
                    </w:div>
                  </w:divsChild>
                </w:div>
                <w:div w:id="2053576583">
                  <w:marLeft w:val="0"/>
                  <w:marRight w:val="0"/>
                  <w:marTop w:val="0"/>
                  <w:marBottom w:val="0"/>
                  <w:divBdr>
                    <w:top w:val="none" w:sz="0" w:space="0" w:color="auto"/>
                    <w:left w:val="none" w:sz="0" w:space="0" w:color="auto"/>
                    <w:bottom w:val="none" w:sz="0" w:space="0" w:color="auto"/>
                    <w:right w:val="none" w:sz="0" w:space="0" w:color="auto"/>
                  </w:divBdr>
                  <w:divsChild>
                    <w:div w:id="1634209973">
                      <w:marLeft w:val="0"/>
                      <w:marRight w:val="0"/>
                      <w:marTop w:val="0"/>
                      <w:marBottom w:val="0"/>
                      <w:divBdr>
                        <w:top w:val="none" w:sz="0" w:space="0" w:color="auto"/>
                        <w:left w:val="none" w:sz="0" w:space="0" w:color="auto"/>
                        <w:bottom w:val="none" w:sz="0" w:space="0" w:color="auto"/>
                        <w:right w:val="none" w:sz="0" w:space="0" w:color="auto"/>
                      </w:divBdr>
                    </w:div>
                  </w:divsChild>
                </w:div>
                <w:div w:id="2059934396">
                  <w:marLeft w:val="0"/>
                  <w:marRight w:val="0"/>
                  <w:marTop w:val="0"/>
                  <w:marBottom w:val="0"/>
                  <w:divBdr>
                    <w:top w:val="none" w:sz="0" w:space="0" w:color="auto"/>
                    <w:left w:val="none" w:sz="0" w:space="0" w:color="auto"/>
                    <w:bottom w:val="none" w:sz="0" w:space="0" w:color="auto"/>
                    <w:right w:val="none" w:sz="0" w:space="0" w:color="auto"/>
                  </w:divBdr>
                  <w:divsChild>
                    <w:div w:id="1829050790">
                      <w:marLeft w:val="0"/>
                      <w:marRight w:val="0"/>
                      <w:marTop w:val="0"/>
                      <w:marBottom w:val="0"/>
                      <w:divBdr>
                        <w:top w:val="none" w:sz="0" w:space="0" w:color="auto"/>
                        <w:left w:val="none" w:sz="0" w:space="0" w:color="auto"/>
                        <w:bottom w:val="none" w:sz="0" w:space="0" w:color="auto"/>
                        <w:right w:val="none" w:sz="0" w:space="0" w:color="auto"/>
                      </w:divBdr>
                    </w:div>
                  </w:divsChild>
                </w:div>
                <w:div w:id="2070378173">
                  <w:marLeft w:val="0"/>
                  <w:marRight w:val="0"/>
                  <w:marTop w:val="0"/>
                  <w:marBottom w:val="0"/>
                  <w:divBdr>
                    <w:top w:val="none" w:sz="0" w:space="0" w:color="auto"/>
                    <w:left w:val="none" w:sz="0" w:space="0" w:color="auto"/>
                    <w:bottom w:val="none" w:sz="0" w:space="0" w:color="auto"/>
                    <w:right w:val="none" w:sz="0" w:space="0" w:color="auto"/>
                  </w:divBdr>
                  <w:divsChild>
                    <w:div w:id="1704288786">
                      <w:marLeft w:val="0"/>
                      <w:marRight w:val="0"/>
                      <w:marTop w:val="0"/>
                      <w:marBottom w:val="0"/>
                      <w:divBdr>
                        <w:top w:val="none" w:sz="0" w:space="0" w:color="auto"/>
                        <w:left w:val="none" w:sz="0" w:space="0" w:color="auto"/>
                        <w:bottom w:val="none" w:sz="0" w:space="0" w:color="auto"/>
                        <w:right w:val="none" w:sz="0" w:space="0" w:color="auto"/>
                      </w:divBdr>
                    </w:div>
                  </w:divsChild>
                </w:div>
                <w:div w:id="2092770407">
                  <w:marLeft w:val="0"/>
                  <w:marRight w:val="0"/>
                  <w:marTop w:val="0"/>
                  <w:marBottom w:val="0"/>
                  <w:divBdr>
                    <w:top w:val="none" w:sz="0" w:space="0" w:color="auto"/>
                    <w:left w:val="none" w:sz="0" w:space="0" w:color="auto"/>
                    <w:bottom w:val="none" w:sz="0" w:space="0" w:color="auto"/>
                    <w:right w:val="none" w:sz="0" w:space="0" w:color="auto"/>
                  </w:divBdr>
                  <w:divsChild>
                    <w:div w:id="1633293407">
                      <w:marLeft w:val="0"/>
                      <w:marRight w:val="0"/>
                      <w:marTop w:val="0"/>
                      <w:marBottom w:val="0"/>
                      <w:divBdr>
                        <w:top w:val="none" w:sz="0" w:space="0" w:color="auto"/>
                        <w:left w:val="none" w:sz="0" w:space="0" w:color="auto"/>
                        <w:bottom w:val="none" w:sz="0" w:space="0" w:color="auto"/>
                        <w:right w:val="none" w:sz="0" w:space="0" w:color="auto"/>
                      </w:divBdr>
                    </w:div>
                  </w:divsChild>
                </w:div>
                <w:div w:id="2097509318">
                  <w:marLeft w:val="0"/>
                  <w:marRight w:val="0"/>
                  <w:marTop w:val="0"/>
                  <w:marBottom w:val="0"/>
                  <w:divBdr>
                    <w:top w:val="none" w:sz="0" w:space="0" w:color="auto"/>
                    <w:left w:val="none" w:sz="0" w:space="0" w:color="auto"/>
                    <w:bottom w:val="none" w:sz="0" w:space="0" w:color="auto"/>
                    <w:right w:val="none" w:sz="0" w:space="0" w:color="auto"/>
                  </w:divBdr>
                  <w:divsChild>
                    <w:div w:id="877815735">
                      <w:marLeft w:val="0"/>
                      <w:marRight w:val="0"/>
                      <w:marTop w:val="0"/>
                      <w:marBottom w:val="0"/>
                      <w:divBdr>
                        <w:top w:val="none" w:sz="0" w:space="0" w:color="auto"/>
                        <w:left w:val="none" w:sz="0" w:space="0" w:color="auto"/>
                        <w:bottom w:val="none" w:sz="0" w:space="0" w:color="auto"/>
                        <w:right w:val="none" w:sz="0" w:space="0" w:color="auto"/>
                      </w:divBdr>
                    </w:div>
                  </w:divsChild>
                </w:div>
                <w:div w:id="2100179054">
                  <w:marLeft w:val="0"/>
                  <w:marRight w:val="0"/>
                  <w:marTop w:val="0"/>
                  <w:marBottom w:val="0"/>
                  <w:divBdr>
                    <w:top w:val="none" w:sz="0" w:space="0" w:color="auto"/>
                    <w:left w:val="none" w:sz="0" w:space="0" w:color="auto"/>
                    <w:bottom w:val="none" w:sz="0" w:space="0" w:color="auto"/>
                    <w:right w:val="none" w:sz="0" w:space="0" w:color="auto"/>
                  </w:divBdr>
                  <w:divsChild>
                    <w:div w:id="763842946">
                      <w:marLeft w:val="0"/>
                      <w:marRight w:val="0"/>
                      <w:marTop w:val="0"/>
                      <w:marBottom w:val="0"/>
                      <w:divBdr>
                        <w:top w:val="none" w:sz="0" w:space="0" w:color="auto"/>
                        <w:left w:val="none" w:sz="0" w:space="0" w:color="auto"/>
                        <w:bottom w:val="none" w:sz="0" w:space="0" w:color="auto"/>
                        <w:right w:val="none" w:sz="0" w:space="0" w:color="auto"/>
                      </w:divBdr>
                    </w:div>
                  </w:divsChild>
                </w:div>
                <w:div w:id="2105227562">
                  <w:marLeft w:val="0"/>
                  <w:marRight w:val="0"/>
                  <w:marTop w:val="0"/>
                  <w:marBottom w:val="0"/>
                  <w:divBdr>
                    <w:top w:val="none" w:sz="0" w:space="0" w:color="auto"/>
                    <w:left w:val="none" w:sz="0" w:space="0" w:color="auto"/>
                    <w:bottom w:val="none" w:sz="0" w:space="0" w:color="auto"/>
                    <w:right w:val="none" w:sz="0" w:space="0" w:color="auto"/>
                  </w:divBdr>
                  <w:divsChild>
                    <w:div w:id="207886020">
                      <w:marLeft w:val="0"/>
                      <w:marRight w:val="0"/>
                      <w:marTop w:val="0"/>
                      <w:marBottom w:val="0"/>
                      <w:divBdr>
                        <w:top w:val="none" w:sz="0" w:space="0" w:color="auto"/>
                        <w:left w:val="none" w:sz="0" w:space="0" w:color="auto"/>
                        <w:bottom w:val="none" w:sz="0" w:space="0" w:color="auto"/>
                        <w:right w:val="none" w:sz="0" w:space="0" w:color="auto"/>
                      </w:divBdr>
                    </w:div>
                  </w:divsChild>
                </w:div>
                <w:div w:id="2107000882">
                  <w:marLeft w:val="0"/>
                  <w:marRight w:val="0"/>
                  <w:marTop w:val="0"/>
                  <w:marBottom w:val="0"/>
                  <w:divBdr>
                    <w:top w:val="none" w:sz="0" w:space="0" w:color="auto"/>
                    <w:left w:val="none" w:sz="0" w:space="0" w:color="auto"/>
                    <w:bottom w:val="none" w:sz="0" w:space="0" w:color="auto"/>
                    <w:right w:val="none" w:sz="0" w:space="0" w:color="auto"/>
                  </w:divBdr>
                  <w:divsChild>
                    <w:div w:id="1749424917">
                      <w:marLeft w:val="0"/>
                      <w:marRight w:val="0"/>
                      <w:marTop w:val="0"/>
                      <w:marBottom w:val="0"/>
                      <w:divBdr>
                        <w:top w:val="none" w:sz="0" w:space="0" w:color="auto"/>
                        <w:left w:val="none" w:sz="0" w:space="0" w:color="auto"/>
                        <w:bottom w:val="none" w:sz="0" w:space="0" w:color="auto"/>
                        <w:right w:val="none" w:sz="0" w:space="0" w:color="auto"/>
                      </w:divBdr>
                    </w:div>
                  </w:divsChild>
                </w:div>
                <w:div w:id="2123836380">
                  <w:marLeft w:val="0"/>
                  <w:marRight w:val="0"/>
                  <w:marTop w:val="0"/>
                  <w:marBottom w:val="0"/>
                  <w:divBdr>
                    <w:top w:val="none" w:sz="0" w:space="0" w:color="auto"/>
                    <w:left w:val="none" w:sz="0" w:space="0" w:color="auto"/>
                    <w:bottom w:val="none" w:sz="0" w:space="0" w:color="auto"/>
                    <w:right w:val="none" w:sz="0" w:space="0" w:color="auto"/>
                  </w:divBdr>
                  <w:divsChild>
                    <w:div w:id="21463876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83003005">
          <w:marLeft w:val="0"/>
          <w:marRight w:val="0"/>
          <w:marTop w:val="0"/>
          <w:marBottom w:val="0"/>
          <w:divBdr>
            <w:top w:val="none" w:sz="0" w:space="0" w:color="auto"/>
            <w:left w:val="none" w:sz="0" w:space="0" w:color="auto"/>
            <w:bottom w:val="none" w:sz="0" w:space="0" w:color="auto"/>
            <w:right w:val="none" w:sz="0" w:space="0" w:color="auto"/>
          </w:divBdr>
        </w:div>
        <w:div w:id="1983539900">
          <w:marLeft w:val="0"/>
          <w:marRight w:val="0"/>
          <w:marTop w:val="0"/>
          <w:marBottom w:val="0"/>
          <w:divBdr>
            <w:top w:val="none" w:sz="0" w:space="0" w:color="auto"/>
            <w:left w:val="none" w:sz="0" w:space="0" w:color="auto"/>
            <w:bottom w:val="none" w:sz="0" w:space="0" w:color="auto"/>
            <w:right w:val="none" w:sz="0" w:space="0" w:color="auto"/>
          </w:divBdr>
        </w:div>
        <w:div w:id="1984120518">
          <w:marLeft w:val="0"/>
          <w:marRight w:val="0"/>
          <w:marTop w:val="0"/>
          <w:marBottom w:val="0"/>
          <w:divBdr>
            <w:top w:val="none" w:sz="0" w:space="0" w:color="auto"/>
            <w:left w:val="none" w:sz="0" w:space="0" w:color="auto"/>
            <w:bottom w:val="none" w:sz="0" w:space="0" w:color="auto"/>
            <w:right w:val="none" w:sz="0" w:space="0" w:color="auto"/>
          </w:divBdr>
        </w:div>
        <w:div w:id="1985815193">
          <w:marLeft w:val="0"/>
          <w:marRight w:val="0"/>
          <w:marTop w:val="0"/>
          <w:marBottom w:val="0"/>
          <w:divBdr>
            <w:top w:val="none" w:sz="0" w:space="0" w:color="auto"/>
            <w:left w:val="none" w:sz="0" w:space="0" w:color="auto"/>
            <w:bottom w:val="none" w:sz="0" w:space="0" w:color="auto"/>
            <w:right w:val="none" w:sz="0" w:space="0" w:color="auto"/>
          </w:divBdr>
        </w:div>
        <w:div w:id="1989821155">
          <w:marLeft w:val="0"/>
          <w:marRight w:val="0"/>
          <w:marTop w:val="0"/>
          <w:marBottom w:val="0"/>
          <w:divBdr>
            <w:top w:val="none" w:sz="0" w:space="0" w:color="auto"/>
            <w:left w:val="none" w:sz="0" w:space="0" w:color="auto"/>
            <w:bottom w:val="none" w:sz="0" w:space="0" w:color="auto"/>
            <w:right w:val="none" w:sz="0" w:space="0" w:color="auto"/>
          </w:divBdr>
        </w:div>
        <w:div w:id="1991982749">
          <w:marLeft w:val="0"/>
          <w:marRight w:val="0"/>
          <w:marTop w:val="0"/>
          <w:marBottom w:val="0"/>
          <w:divBdr>
            <w:top w:val="none" w:sz="0" w:space="0" w:color="auto"/>
            <w:left w:val="none" w:sz="0" w:space="0" w:color="auto"/>
            <w:bottom w:val="none" w:sz="0" w:space="0" w:color="auto"/>
            <w:right w:val="none" w:sz="0" w:space="0" w:color="auto"/>
          </w:divBdr>
        </w:div>
        <w:div w:id="1995571427">
          <w:marLeft w:val="0"/>
          <w:marRight w:val="0"/>
          <w:marTop w:val="0"/>
          <w:marBottom w:val="0"/>
          <w:divBdr>
            <w:top w:val="none" w:sz="0" w:space="0" w:color="auto"/>
            <w:left w:val="none" w:sz="0" w:space="0" w:color="auto"/>
            <w:bottom w:val="none" w:sz="0" w:space="0" w:color="auto"/>
            <w:right w:val="none" w:sz="0" w:space="0" w:color="auto"/>
          </w:divBdr>
        </w:div>
        <w:div w:id="1997221793">
          <w:marLeft w:val="0"/>
          <w:marRight w:val="0"/>
          <w:marTop w:val="0"/>
          <w:marBottom w:val="0"/>
          <w:divBdr>
            <w:top w:val="none" w:sz="0" w:space="0" w:color="auto"/>
            <w:left w:val="none" w:sz="0" w:space="0" w:color="auto"/>
            <w:bottom w:val="none" w:sz="0" w:space="0" w:color="auto"/>
            <w:right w:val="none" w:sz="0" w:space="0" w:color="auto"/>
          </w:divBdr>
        </w:div>
        <w:div w:id="2000690945">
          <w:marLeft w:val="0"/>
          <w:marRight w:val="0"/>
          <w:marTop w:val="0"/>
          <w:marBottom w:val="0"/>
          <w:divBdr>
            <w:top w:val="none" w:sz="0" w:space="0" w:color="auto"/>
            <w:left w:val="none" w:sz="0" w:space="0" w:color="auto"/>
            <w:bottom w:val="none" w:sz="0" w:space="0" w:color="auto"/>
            <w:right w:val="none" w:sz="0" w:space="0" w:color="auto"/>
          </w:divBdr>
        </w:div>
        <w:div w:id="2004700246">
          <w:marLeft w:val="0"/>
          <w:marRight w:val="0"/>
          <w:marTop w:val="0"/>
          <w:marBottom w:val="0"/>
          <w:divBdr>
            <w:top w:val="none" w:sz="0" w:space="0" w:color="auto"/>
            <w:left w:val="none" w:sz="0" w:space="0" w:color="auto"/>
            <w:bottom w:val="none" w:sz="0" w:space="0" w:color="auto"/>
            <w:right w:val="none" w:sz="0" w:space="0" w:color="auto"/>
          </w:divBdr>
          <w:divsChild>
            <w:div w:id="1597981730">
              <w:marLeft w:val="-75"/>
              <w:marRight w:val="0"/>
              <w:marTop w:val="30"/>
              <w:marBottom w:val="30"/>
              <w:divBdr>
                <w:top w:val="none" w:sz="0" w:space="0" w:color="auto"/>
                <w:left w:val="none" w:sz="0" w:space="0" w:color="auto"/>
                <w:bottom w:val="none" w:sz="0" w:space="0" w:color="auto"/>
                <w:right w:val="none" w:sz="0" w:space="0" w:color="auto"/>
              </w:divBdr>
              <w:divsChild>
                <w:div w:id="7412050">
                  <w:marLeft w:val="0"/>
                  <w:marRight w:val="0"/>
                  <w:marTop w:val="0"/>
                  <w:marBottom w:val="0"/>
                  <w:divBdr>
                    <w:top w:val="none" w:sz="0" w:space="0" w:color="auto"/>
                    <w:left w:val="none" w:sz="0" w:space="0" w:color="auto"/>
                    <w:bottom w:val="none" w:sz="0" w:space="0" w:color="auto"/>
                    <w:right w:val="none" w:sz="0" w:space="0" w:color="auto"/>
                  </w:divBdr>
                  <w:divsChild>
                    <w:div w:id="1754890142">
                      <w:marLeft w:val="0"/>
                      <w:marRight w:val="0"/>
                      <w:marTop w:val="0"/>
                      <w:marBottom w:val="0"/>
                      <w:divBdr>
                        <w:top w:val="none" w:sz="0" w:space="0" w:color="auto"/>
                        <w:left w:val="none" w:sz="0" w:space="0" w:color="auto"/>
                        <w:bottom w:val="none" w:sz="0" w:space="0" w:color="auto"/>
                        <w:right w:val="none" w:sz="0" w:space="0" w:color="auto"/>
                      </w:divBdr>
                    </w:div>
                  </w:divsChild>
                </w:div>
                <w:div w:id="22369318">
                  <w:marLeft w:val="0"/>
                  <w:marRight w:val="0"/>
                  <w:marTop w:val="0"/>
                  <w:marBottom w:val="0"/>
                  <w:divBdr>
                    <w:top w:val="none" w:sz="0" w:space="0" w:color="auto"/>
                    <w:left w:val="none" w:sz="0" w:space="0" w:color="auto"/>
                    <w:bottom w:val="none" w:sz="0" w:space="0" w:color="auto"/>
                    <w:right w:val="none" w:sz="0" w:space="0" w:color="auto"/>
                  </w:divBdr>
                  <w:divsChild>
                    <w:div w:id="996570524">
                      <w:marLeft w:val="0"/>
                      <w:marRight w:val="0"/>
                      <w:marTop w:val="0"/>
                      <w:marBottom w:val="0"/>
                      <w:divBdr>
                        <w:top w:val="none" w:sz="0" w:space="0" w:color="auto"/>
                        <w:left w:val="none" w:sz="0" w:space="0" w:color="auto"/>
                        <w:bottom w:val="none" w:sz="0" w:space="0" w:color="auto"/>
                        <w:right w:val="none" w:sz="0" w:space="0" w:color="auto"/>
                      </w:divBdr>
                    </w:div>
                  </w:divsChild>
                </w:div>
                <w:div w:id="684551962">
                  <w:marLeft w:val="0"/>
                  <w:marRight w:val="0"/>
                  <w:marTop w:val="0"/>
                  <w:marBottom w:val="0"/>
                  <w:divBdr>
                    <w:top w:val="none" w:sz="0" w:space="0" w:color="auto"/>
                    <w:left w:val="none" w:sz="0" w:space="0" w:color="auto"/>
                    <w:bottom w:val="none" w:sz="0" w:space="0" w:color="auto"/>
                    <w:right w:val="none" w:sz="0" w:space="0" w:color="auto"/>
                  </w:divBdr>
                  <w:divsChild>
                    <w:div w:id="120151755">
                      <w:marLeft w:val="0"/>
                      <w:marRight w:val="0"/>
                      <w:marTop w:val="0"/>
                      <w:marBottom w:val="0"/>
                      <w:divBdr>
                        <w:top w:val="none" w:sz="0" w:space="0" w:color="auto"/>
                        <w:left w:val="none" w:sz="0" w:space="0" w:color="auto"/>
                        <w:bottom w:val="none" w:sz="0" w:space="0" w:color="auto"/>
                        <w:right w:val="none" w:sz="0" w:space="0" w:color="auto"/>
                      </w:divBdr>
                    </w:div>
                  </w:divsChild>
                </w:div>
                <w:div w:id="823474518">
                  <w:marLeft w:val="0"/>
                  <w:marRight w:val="0"/>
                  <w:marTop w:val="0"/>
                  <w:marBottom w:val="0"/>
                  <w:divBdr>
                    <w:top w:val="none" w:sz="0" w:space="0" w:color="auto"/>
                    <w:left w:val="none" w:sz="0" w:space="0" w:color="auto"/>
                    <w:bottom w:val="none" w:sz="0" w:space="0" w:color="auto"/>
                    <w:right w:val="none" w:sz="0" w:space="0" w:color="auto"/>
                  </w:divBdr>
                  <w:divsChild>
                    <w:div w:id="358433107">
                      <w:marLeft w:val="0"/>
                      <w:marRight w:val="0"/>
                      <w:marTop w:val="0"/>
                      <w:marBottom w:val="0"/>
                      <w:divBdr>
                        <w:top w:val="none" w:sz="0" w:space="0" w:color="auto"/>
                        <w:left w:val="none" w:sz="0" w:space="0" w:color="auto"/>
                        <w:bottom w:val="none" w:sz="0" w:space="0" w:color="auto"/>
                        <w:right w:val="none" w:sz="0" w:space="0" w:color="auto"/>
                      </w:divBdr>
                    </w:div>
                  </w:divsChild>
                </w:div>
                <w:div w:id="1022780466">
                  <w:marLeft w:val="0"/>
                  <w:marRight w:val="0"/>
                  <w:marTop w:val="0"/>
                  <w:marBottom w:val="0"/>
                  <w:divBdr>
                    <w:top w:val="none" w:sz="0" w:space="0" w:color="auto"/>
                    <w:left w:val="none" w:sz="0" w:space="0" w:color="auto"/>
                    <w:bottom w:val="none" w:sz="0" w:space="0" w:color="auto"/>
                    <w:right w:val="none" w:sz="0" w:space="0" w:color="auto"/>
                  </w:divBdr>
                  <w:divsChild>
                    <w:div w:id="1297491535">
                      <w:marLeft w:val="0"/>
                      <w:marRight w:val="0"/>
                      <w:marTop w:val="0"/>
                      <w:marBottom w:val="0"/>
                      <w:divBdr>
                        <w:top w:val="none" w:sz="0" w:space="0" w:color="auto"/>
                        <w:left w:val="none" w:sz="0" w:space="0" w:color="auto"/>
                        <w:bottom w:val="none" w:sz="0" w:space="0" w:color="auto"/>
                        <w:right w:val="none" w:sz="0" w:space="0" w:color="auto"/>
                      </w:divBdr>
                    </w:div>
                  </w:divsChild>
                </w:div>
                <w:div w:id="1901592838">
                  <w:marLeft w:val="0"/>
                  <w:marRight w:val="0"/>
                  <w:marTop w:val="0"/>
                  <w:marBottom w:val="0"/>
                  <w:divBdr>
                    <w:top w:val="none" w:sz="0" w:space="0" w:color="auto"/>
                    <w:left w:val="none" w:sz="0" w:space="0" w:color="auto"/>
                    <w:bottom w:val="none" w:sz="0" w:space="0" w:color="auto"/>
                    <w:right w:val="none" w:sz="0" w:space="0" w:color="auto"/>
                  </w:divBdr>
                  <w:divsChild>
                    <w:div w:id="6351869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05088677">
          <w:marLeft w:val="0"/>
          <w:marRight w:val="0"/>
          <w:marTop w:val="0"/>
          <w:marBottom w:val="0"/>
          <w:divBdr>
            <w:top w:val="none" w:sz="0" w:space="0" w:color="auto"/>
            <w:left w:val="none" w:sz="0" w:space="0" w:color="auto"/>
            <w:bottom w:val="none" w:sz="0" w:space="0" w:color="auto"/>
            <w:right w:val="none" w:sz="0" w:space="0" w:color="auto"/>
          </w:divBdr>
        </w:div>
        <w:div w:id="2007588700">
          <w:marLeft w:val="0"/>
          <w:marRight w:val="0"/>
          <w:marTop w:val="0"/>
          <w:marBottom w:val="0"/>
          <w:divBdr>
            <w:top w:val="none" w:sz="0" w:space="0" w:color="auto"/>
            <w:left w:val="none" w:sz="0" w:space="0" w:color="auto"/>
            <w:bottom w:val="none" w:sz="0" w:space="0" w:color="auto"/>
            <w:right w:val="none" w:sz="0" w:space="0" w:color="auto"/>
          </w:divBdr>
          <w:divsChild>
            <w:div w:id="813564901">
              <w:marLeft w:val="-75"/>
              <w:marRight w:val="0"/>
              <w:marTop w:val="30"/>
              <w:marBottom w:val="30"/>
              <w:divBdr>
                <w:top w:val="none" w:sz="0" w:space="0" w:color="auto"/>
                <w:left w:val="none" w:sz="0" w:space="0" w:color="auto"/>
                <w:bottom w:val="none" w:sz="0" w:space="0" w:color="auto"/>
                <w:right w:val="none" w:sz="0" w:space="0" w:color="auto"/>
              </w:divBdr>
              <w:divsChild>
                <w:div w:id="51733932">
                  <w:marLeft w:val="0"/>
                  <w:marRight w:val="0"/>
                  <w:marTop w:val="0"/>
                  <w:marBottom w:val="0"/>
                  <w:divBdr>
                    <w:top w:val="none" w:sz="0" w:space="0" w:color="auto"/>
                    <w:left w:val="none" w:sz="0" w:space="0" w:color="auto"/>
                    <w:bottom w:val="none" w:sz="0" w:space="0" w:color="auto"/>
                    <w:right w:val="none" w:sz="0" w:space="0" w:color="auto"/>
                  </w:divBdr>
                  <w:divsChild>
                    <w:div w:id="1697972387">
                      <w:marLeft w:val="0"/>
                      <w:marRight w:val="0"/>
                      <w:marTop w:val="0"/>
                      <w:marBottom w:val="0"/>
                      <w:divBdr>
                        <w:top w:val="none" w:sz="0" w:space="0" w:color="auto"/>
                        <w:left w:val="none" w:sz="0" w:space="0" w:color="auto"/>
                        <w:bottom w:val="none" w:sz="0" w:space="0" w:color="auto"/>
                        <w:right w:val="none" w:sz="0" w:space="0" w:color="auto"/>
                      </w:divBdr>
                    </w:div>
                  </w:divsChild>
                </w:div>
                <w:div w:id="117798925">
                  <w:marLeft w:val="0"/>
                  <w:marRight w:val="0"/>
                  <w:marTop w:val="0"/>
                  <w:marBottom w:val="0"/>
                  <w:divBdr>
                    <w:top w:val="none" w:sz="0" w:space="0" w:color="auto"/>
                    <w:left w:val="none" w:sz="0" w:space="0" w:color="auto"/>
                    <w:bottom w:val="none" w:sz="0" w:space="0" w:color="auto"/>
                    <w:right w:val="none" w:sz="0" w:space="0" w:color="auto"/>
                  </w:divBdr>
                  <w:divsChild>
                    <w:div w:id="526673297">
                      <w:marLeft w:val="0"/>
                      <w:marRight w:val="0"/>
                      <w:marTop w:val="0"/>
                      <w:marBottom w:val="0"/>
                      <w:divBdr>
                        <w:top w:val="none" w:sz="0" w:space="0" w:color="auto"/>
                        <w:left w:val="none" w:sz="0" w:space="0" w:color="auto"/>
                        <w:bottom w:val="none" w:sz="0" w:space="0" w:color="auto"/>
                        <w:right w:val="none" w:sz="0" w:space="0" w:color="auto"/>
                      </w:divBdr>
                    </w:div>
                  </w:divsChild>
                </w:div>
                <w:div w:id="172259191">
                  <w:marLeft w:val="0"/>
                  <w:marRight w:val="0"/>
                  <w:marTop w:val="0"/>
                  <w:marBottom w:val="0"/>
                  <w:divBdr>
                    <w:top w:val="none" w:sz="0" w:space="0" w:color="auto"/>
                    <w:left w:val="none" w:sz="0" w:space="0" w:color="auto"/>
                    <w:bottom w:val="none" w:sz="0" w:space="0" w:color="auto"/>
                    <w:right w:val="none" w:sz="0" w:space="0" w:color="auto"/>
                  </w:divBdr>
                  <w:divsChild>
                    <w:div w:id="1913003921">
                      <w:marLeft w:val="0"/>
                      <w:marRight w:val="0"/>
                      <w:marTop w:val="0"/>
                      <w:marBottom w:val="0"/>
                      <w:divBdr>
                        <w:top w:val="none" w:sz="0" w:space="0" w:color="auto"/>
                        <w:left w:val="none" w:sz="0" w:space="0" w:color="auto"/>
                        <w:bottom w:val="none" w:sz="0" w:space="0" w:color="auto"/>
                        <w:right w:val="none" w:sz="0" w:space="0" w:color="auto"/>
                      </w:divBdr>
                    </w:div>
                  </w:divsChild>
                </w:div>
                <w:div w:id="391276105">
                  <w:marLeft w:val="0"/>
                  <w:marRight w:val="0"/>
                  <w:marTop w:val="0"/>
                  <w:marBottom w:val="0"/>
                  <w:divBdr>
                    <w:top w:val="none" w:sz="0" w:space="0" w:color="auto"/>
                    <w:left w:val="none" w:sz="0" w:space="0" w:color="auto"/>
                    <w:bottom w:val="none" w:sz="0" w:space="0" w:color="auto"/>
                    <w:right w:val="none" w:sz="0" w:space="0" w:color="auto"/>
                  </w:divBdr>
                  <w:divsChild>
                    <w:div w:id="1032730285">
                      <w:marLeft w:val="0"/>
                      <w:marRight w:val="0"/>
                      <w:marTop w:val="0"/>
                      <w:marBottom w:val="0"/>
                      <w:divBdr>
                        <w:top w:val="none" w:sz="0" w:space="0" w:color="auto"/>
                        <w:left w:val="none" w:sz="0" w:space="0" w:color="auto"/>
                        <w:bottom w:val="none" w:sz="0" w:space="0" w:color="auto"/>
                        <w:right w:val="none" w:sz="0" w:space="0" w:color="auto"/>
                      </w:divBdr>
                    </w:div>
                  </w:divsChild>
                </w:div>
                <w:div w:id="396393978">
                  <w:marLeft w:val="0"/>
                  <w:marRight w:val="0"/>
                  <w:marTop w:val="0"/>
                  <w:marBottom w:val="0"/>
                  <w:divBdr>
                    <w:top w:val="none" w:sz="0" w:space="0" w:color="auto"/>
                    <w:left w:val="none" w:sz="0" w:space="0" w:color="auto"/>
                    <w:bottom w:val="none" w:sz="0" w:space="0" w:color="auto"/>
                    <w:right w:val="none" w:sz="0" w:space="0" w:color="auto"/>
                  </w:divBdr>
                  <w:divsChild>
                    <w:div w:id="1276330283">
                      <w:marLeft w:val="0"/>
                      <w:marRight w:val="0"/>
                      <w:marTop w:val="0"/>
                      <w:marBottom w:val="0"/>
                      <w:divBdr>
                        <w:top w:val="none" w:sz="0" w:space="0" w:color="auto"/>
                        <w:left w:val="none" w:sz="0" w:space="0" w:color="auto"/>
                        <w:bottom w:val="none" w:sz="0" w:space="0" w:color="auto"/>
                        <w:right w:val="none" w:sz="0" w:space="0" w:color="auto"/>
                      </w:divBdr>
                    </w:div>
                  </w:divsChild>
                </w:div>
                <w:div w:id="537351221">
                  <w:marLeft w:val="0"/>
                  <w:marRight w:val="0"/>
                  <w:marTop w:val="0"/>
                  <w:marBottom w:val="0"/>
                  <w:divBdr>
                    <w:top w:val="none" w:sz="0" w:space="0" w:color="auto"/>
                    <w:left w:val="none" w:sz="0" w:space="0" w:color="auto"/>
                    <w:bottom w:val="none" w:sz="0" w:space="0" w:color="auto"/>
                    <w:right w:val="none" w:sz="0" w:space="0" w:color="auto"/>
                  </w:divBdr>
                  <w:divsChild>
                    <w:div w:id="1247764604">
                      <w:marLeft w:val="0"/>
                      <w:marRight w:val="0"/>
                      <w:marTop w:val="0"/>
                      <w:marBottom w:val="0"/>
                      <w:divBdr>
                        <w:top w:val="none" w:sz="0" w:space="0" w:color="auto"/>
                        <w:left w:val="none" w:sz="0" w:space="0" w:color="auto"/>
                        <w:bottom w:val="none" w:sz="0" w:space="0" w:color="auto"/>
                        <w:right w:val="none" w:sz="0" w:space="0" w:color="auto"/>
                      </w:divBdr>
                    </w:div>
                  </w:divsChild>
                </w:div>
                <w:div w:id="673073556">
                  <w:marLeft w:val="0"/>
                  <w:marRight w:val="0"/>
                  <w:marTop w:val="0"/>
                  <w:marBottom w:val="0"/>
                  <w:divBdr>
                    <w:top w:val="none" w:sz="0" w:space="0" w:color="auto"/>
                    <w:left w:val="none" w:sz="0" w:space="0" w:color="auto"/>
                    <w:bottom w:val="none" w:sz="0" w:space="0" w:color="auto"/>
                    <w:right w:val="none" w:sz="0" w:space="0" w:color="auto"/>
                  </w:divBdr>
                  <w:divsChild>
                    <w:div w:id="1051539614">
                      <w:marLeft w:val="0"/>
                      <w:marRight w:val="0"/>
                      <w:marTop w:val="0"/>
                      <w:marBottom w:val="0"/>
                      <w:divBdr>
                        <w:top w:val="none" w:sz="0" w:space="0" w:color="auto"/>
                        <w:left w:val="none" w:sz="0" w:space="0" w:color="auto"/>
                        <w:bottom w:val="none" w:sz="0" w:space="0" w:color="auto"/>
                        <w:right w:val="none" w:sz="0" w:space="0" w:color="auto"/>
                      </w:divBdr>
                    </w:div>
                  </w:divsChild>
                </w:div>
                <w:div w:id="1239292621">
                  <w:marLeft w:val="0"/>
                  <w:marRight w:val="0"/>
                  <w:marTop w:val="0"/>
                  <w:marBottom w:val="0"/>
                  <w:divBdr>
                    <w:top w:val="none" w:sz="0" w:space="0" w:color="auto"/>
                    <w:left w:val="none" w:sz="0" w:space="0" w:color="auto"/>
                    <w:bottom w:val="none" w:sz="0" w:space="0" w:color="auto"/>
                    <w:right w:val="none" w:sz="0" w:space="0" w:color="auto"/>
                  </w:divBdr>
                  <w:divsChild>
                    <w:div w:id="1241796082">
                      <w:marLeft w:val="0"/>
                      <w:marRight w:val="0"/>
                      <w:marTop w:val="0"/>
                      <w:marBottom w:val="0"/>
                      <w:divBdr>
                        <w:top w:val="none" w:sz="0" w:space="0" w:color="auto"/>
                        <w:left w:val="none" w:sz="0" w:space="0" w:color="auto"/>
                        <w:bottom w:val="none" w:sz="0" w:space="0" w:color="auto"/>
                        <w:right w:val="none" w:sz="0" w:space="0" w:color="auto"/>
                      </w:divBdr>
                    </w:div>
                  </w:divsChild>
                </w:div>
                <w:div w:id="1363633038">
                  <w:marLeft w:val="0"/>
                  <w:marRight w:val="0"/>
                  <w:marTop w:val="0"/>
                  <w:marBottom w:val="0"/>
                  <w:divBdr>
                    <w:top w:val="none" w:sz="0" w:space="0" w:color="auto"/>
                    <w:left w:val="none" w:sz="0" w:space="0" w:color="auto"/>
                    <w:bottom w:val="none" w:sz="0" w:space="0" w:color="auto"/>
                    <w:right w:val="none" w:sz="0" w:space="0" w:color="auto"/>
                  </w:divBdr>
                  <w:divsChild>
                    <w:div w:id="635374365">
                      <w:marLeft w:val="0"/>
                      <w:marRight w:val="0"/>
                      <w:marTop w:val="0"/>
                      <w:marBottom w:val="0"/>
                      <w:divBdr>
                        <w:top w:val="none" w:sz="0" w:space="0" w:color="auto"/>
                        <w:left w:val="none" w:sz="0" w:space="0" w:color="auto"/>
                        <w:bottom w:val="none" w:sz="0" w:space="0" w:color="auto"/>
                        <w:right w:val="none" w:sz="0" w:space="0" w:color="auto"/>
                      </w:divBdr>
                    </w:div>
                  </w:divsChild>
                </w:div>
                <w:div w:id="1852640131">
                  <w:marLeft w:val="0"/>
                  <w:marRight w:val="0"/>
                  <w:marTop w:val="0"/>
                  <w:marBottom w:val="0"/>
                  <w:divBdr>
                    <w:top w:val="none" w:sz="0" w:space="0" w:color="auto"/>
                    <w:left w:val="none" w:sz="0" w:space="0" w:color="auto"/>
                    <w:bottom w:val="none" w:sz="0" w:space="0" w:color="auto"/>
                    <w:right w:val="none" w:sz="0" w:space="0" w:color="auto"/>
                  </w:divBdr>
                  <w:divsChild>
                    <w:div w:id="18201456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09556041">
          <w:marLeft w:val="0"/>
          <w:marRight w:val="0"/>
          <w:marTop w:val="0"/>
          <w:marBottom w:val="0"/>
          <w:divBdr>
            <w:top w:val="none" w:sz="0" w:space="0" w:color="auto"/>
            <w:left w:val="none" w:sz="0" w:space="0" w:color="auto"/>
            <w:bottom w:val="none" w:sz="0" w:space="0" w:color="auto"/>
            <w:right w:val="none" w:sz="0" w:space="0" w:color="auto"/>
          </w:divBdr>
        </w:div>
        <w:div w:id="2012096755">
          <w:marLeft w:val="0"/>
          <w:marRight w:val="0"/>
          <w:marTop w:val="0"/>
          <w:marBottom w:val="0"/>
          <w:divBdr>
            <w:top w:val="none" w:sz="0" w:space="0" w:color="auto"/>
            <w:left w:val="none" w:sz="0" w:space="0" w:color="auto"/>
            <w:bottom w:val="none" w:sz="0" w:space="0" w:color="auto"/>
            <w:right w:val="none" w:sz="0" w:space="0" w:color="auto"/>
          </w:divBdr>
        </w:div>
        <w:div w:id="2013023883">
          <w:marLeft w:val="0"/>
          <w:marRight w:val="0"/>
          <w:marTop w:val="0"/>
          <w:marBottom w:val="0"/>
          <w:divBdr>
            <w:top w:val="none" w:sz="0" w:space="0" w:color="auto"/>
            <w:left w:val="none" w:sz="0" w:space="0" w:color="auto"/>
            <w:bottom w:val="none" w:sz="0" w:space="0" w:color="auto"/>
            <w:right w:val="none" w:sz="0" w:space="0" w:color="auto"/>
          </w:divBdr>
          <w:divsChild>
            <w:div w:id="334112604">
              <w:marLeft w:val="0"/>
              <w:marRight w:val="0"/>
              <w:marTop w:val="0"/>
              <w:marBottom w:val="0"/>
              <w:divBdr>
                <w:top w:val="none" w:sz="0" w:space="0" w:color="auto"/>
                <w:left w:val="none" w:sz="0" w:space="0" w:color="auto"/>
                <w:bottom w:val="none" w:sz="0" w:space="0" w:color="auto"/>
                <w:right w:val="none" w:sz="0" w:space="0" w:color="auto"/>
              </w:divBdr>
            </w:div>
            <w:div w:id="337315330">
              <w:marLeft w:val="0"/>
              <w:marRight w:val="0"/>
              <w:marTop w:val="0"/>
              <w:marBottom w:val="0"/>
              <w:divBdr>
                <w:top w:val="none" w:sz="0" w:space="0" w:color="auto"/>
                <w:left w:val="none" w:sz="0" w:space="0" w:color="auto"/>
                <w:bottom w:val="none" w:sz="0" w:space="0" w:color="auto"/>
                <w:right w:val="none" w:sz="0" w:space="0" w:color="auto"/>
              </w:divBdr>
            </w:div>
            <w:div w:id="339549229">
              <w:marLeft w:val="0"/>
              <w:marRight w:val="0"/>
              <w:marTop w:val="0"/>
              <w:marBottom w:val="0"/>
              <w:divBdr>
                <w:top w:val="none" w:sz="0" w:space="0" w:color="auto"/>
                <w:left w:val="none" w:sz="0" w:space="0" w:color="auto"/>
                <w:bottom w:val="none" w:sz="0" w:space="0" w:color="auto"/>
                <w:right w:val="none" w:sz="0" w:space="0" w:color="auto"/>
              </w:divBdr>
            </w:div>
            <w:div w:id="406614842">
              <w:marLeft w:val="0"/>
              <w:marRight w:val="0"/>
              <w:marTop w:val="0"/>
              <w:marBottom w:val="0"/>
              <w:divBdr>
                <w:top w:val="none" w:sz="0" w:space="0" w:color="auto"/>
                <w:left w:val="none" w:sz="0" w:space="0" w:color="auto"/>
                <w:bottom w:val="none" w:sz="0" w:space="0" w:color="auto"/>
                <w:right w:val="none" w:sz="0" w:space="0" w:color="auto"/>
              </w:divBdr>
            </w:div>
            <w:div w:id="779496046">
              <w:marLeft w:val="0"/>
              <w:marRight w:val="0"/>
              <w:marTop w:val="0"/>
              <w:marBottom w:val="0"/>
              <w:divBdr>
                <w:top w:val="none" w:sz="0" w:space="0" w:color="auto"/>
                <w:left w:val="none" w:sz="0" w:space="0" w:color="auto"/>
                <w:bottom w:val="none" w:sz="0" w:space="0" w:color="auto"/>
                <w:right w:val="none" w:sz="0" w:space="0" w:color="auto"/>
              </w:divBdr>
            </w:div>
          </w:divsChild>
        </w:div>
        <w:div w:id="2013871800">
          <w:marLeft w:val="0"/>
          <w:marRight w:val="0"/>
          <w:marTop w:val="0"/>
          <w:marBottom w:val="0"/>
          <w:divBdr>
            <w:top w:val="none" w:sz="0" w:space="0" w:color="auto"/>
            <w:left w:val="none" w:sz="0" w:space="0" w:color="auto"/>
            <w:bottom w:val="none" w:sz="0" w:space="0" w:color="auto"/>
            <w:right w:val="none" w:sz="0" w:space="0" w:color="auto"/>
          </w:divBdr>
        </w:div>
        <w:div w:id="2019187659">
          <w:marLeft w:val="0"/>
          <w:marRight w:val="0"/>
          <w:marTop w:val="0"/>
          <w:marBottom w:val="0"/>
          <w:divBdr>
            <w:top w:val="none" w:sz="0" w:space="0" w:color="auto"/>
            <w:left w:val="none" w:sz="0" w:space="0" w:color="auto"/>
            <w:bottom w:val="none" w:sz="0" w:space="0" w:color="auto"/>
            <w:right w:val="none" w:sz="0" w:space="0" w:color="auto"/>
          </w:divBdr>
        </w:div>
        <w:div w:id="2021662184">
          <w:marLeft w:val="0"/>
          <w:marRight w:val="0"/>
          <w:marTop w:val="0"/>
          <w:marBottom w:val="0"/>
          <w:divBdr>
            <w:top w:val="none" w:sz="0" w:space="0" w:color="auto"/>
            <w:left w:val="none" w:sz="0" w:space="0" w:color="auto"/>
            <w:bottom w:val="none" w:sz="0" w:space="0" w:color="auto"/>
            <w:right w:val="none" w:sz="0" w:space="0" w:color="auto"/>
          </w:divBdr>
        </w:div>
        <w:div w:id="2027365785">
          <w:marLeft w:val="0"/>
          <w:marRight w:val="0"/>
          <w:marTop w:val="0"/>
          <w:marBottom w:val="0"/>
          <w:divBdr>
            <w:top w:val="none" w:sz="0" w:space="0" w:color="auto"/>
            <w:left w:val="none" w:sz="0" w:space="0" w:color="auto"/>
            <w:bottom w:val="none" w:sz="0" w:space="0" w:color="auto"/>
            <w:right w:val="none" w:sz="0" w:space="0" w:color="auto"/>
          </w:divBdr>
        </w:div>
        <w:div w:id="2034914265">
          <w:marLeft w:val="0"/>
          <w:marRight w:val="0"/>
          <w:marTop w:val="0"/>
          <w:marBottom w:val="0"/>
          <w:divBdr>
            <w:top w:val="none" w:sz="0" w:space="0" w:color="auto"/>
            <w:left w:val="none" w:sz="0" w:space="0" w:color="auto"/>
            <w:bottom w:val="none" w:sz="0" w:space="0" w:color="auto"/>
            <w:right w:val="none" w:sz="0" w:space="0" w:color="auto"/>
          </w:divBdr>
        </w:div>
        <w:div w:id="2035305004">
          <w:marLeft w:val="0"/>
          <w:marRight w:val="0"/>
          <w:marTop w:val="0"/>
          <w:marBottom w:val="0"/>
          <w:divBdr>
            <w:top w:val="none" w:sz="0" w:space="0" w:color="auto"/>
            <w:left w:val="none" w:sz="0" w:space="0" w:color="auto"/>
            <w:bottom w:val="none" w:sz="0" w:space="0" w:color="auto"/>
            <w:right w:val="none" w:sz="0" w:space="0" w:color="auto"/>
          </w:divBdr>
        </w:div>
        <w:div w:id="2036300987">
          <w:marLeft w:val="0"/>
          <w:marRight w:val="0"/>
          <w:marTop w:val="0"/>
          <w:marBottom w:val="0"/>
          <w:divBdr>
            <w:top w:val="none" w:sz="0" w:space="0" w:color="auto"/>
            <w:left w:val="none" w:sz="0" w:space="0" w:color="auto"/>
            <w:bottom w:val="none" w:sz="0" w:space="0" w:color="auto"/>
            <w:right w:val="none" w:sz="0" w:space="0" w:color="auto"/>
          </w:divBdr>
        </w:div>
        <w:div w:id="2039892031">
          <w:marLeft w:val="0"/>
          <w:marRight w:val="0"/>
          <w:marTop w:val="0"/>
          <w:marBottom w:val="0"/>
          <w:divBdr>
            <w:top w:val="none" w:sz="0" w:space="0" w:color="auto"/>
            <w:left w:val="none" w:sz="0" w:space="0" w:color="auto"/>
            <w:bottom w:val="none" w:sz="0" w:space="0" w:color="auto"/>
            <w:right w:val="none" w:sz="0" w:space="0" w:color="auto"/>
          </w:divBdr>
        </w:div>
        <w:div w:id="2044474798">
          <w:marLeft w:val="0"/>
          <w:marRight w:val="0"/>
          <w:marTop w:val="0"/>
          <w:marBottom w:val="0"/>
          <w:divBdr>
            <w:top w:val="none" w:sz="0" w:space="0" w:color="auto"/>
            <w:left w:val="none" w:sz="0" w:space="0" w:color="auto"/>
            <w:bottom w:val="none" w:sz="0" w:space="0" w:color="auto"/>
            <w:right w:val="none" w:sz="0" w:space="0" w:color="auto"/>
          </w:divBdr>
        </w:div>
        <w:div w:id="2045981640">
          <w:marLeft w:val="0"/>
          <w:marRight w:val="0"/>
          <w:marTop w:val="0"/>
          <w:marBottom w:val="0"/>
          <w:divBdr>
            <w:top w:val="none" w:sz="0" w:space="0" w:color="auto"/>
            <w:left w:val="none" w:sz="0" w:space="0" w:color="auto"/>
            <w:bottom w:val="none" w:sz="0" w:space="0" w:color="auto"/>
            <w:right w:val="none" w:sz="0" w:space="0" w:color="auto"/>
          </w:divBdr>
          <w:divsChild>
            <w:div w:id="1771193899">
              <w:marLeft w:val="-75"/>
              <w:marRight w:val="0"/>
              <w:marTop w:val="30"/>
              <w:marBottom w:val="30"/>
              <w:divBdr>
                <w:top w:val="none" w:sz="0" w:space="0" w:color="auto"/>
                <w:left w:val="none" w:sz="0" w:space="0" w:color="auto"/>
                <w:bottom w:val="none" w:sz="0" w:space="0" w:color="auto"/>
                <w:right w:val="none" w:sz="0" w:space="0" w:color="auto"/>
              </w:divBdr>
              <w:divsChild>
                <w:div w:id="95953211">
                  <w:marLeft w:val="0"/>
                  <w:marRight w:val="0"/>
                  <w:marTop w:val="0"/>
                  <w:marBottom w:val="0"/>
                  <w:divBdr>
                    <w:top w:val="none" w:sz="0" w:space="0" w:color="auto"/>
                    <w:left w:val="none" w:sz="0" w:space="0" w:color="auto"/>
                    <w:bottom w:val="none" w:sz="0" w:space="0" w:color="auto"/>
                    <w:right w:val="none" w:sz="0" w:space="0" w:color="auto"/>
                  </w:divBdr>
                  <w:divsChild>
                    <w:div w:id="1503473647">
                      <w:marLeft w:val="0"/>
                      <w:marRight w:val="0"/>
                      <w:marTop w:val="0"/>
                      <w:marBottom w:val="0"/>
                      <w:divBdr>
                        <w:top w:val="none" w:sz="0" w:space="0" w:color="auto"/>
                        <w:left w:val="none" w:sz="0" w:space="0" w:color="auto"/>
                        <w:bottom w:val="none" w:sz="0" w:space="0" w:color="auto"/>
                        <w:right w:val="none" w:sz="0" w:space="0" w:color="auto"/>
                      </w:divBdr>
                    </w:div>
                    <w:div w:id="1991015538">
                      <w:marLeft w:val="0"/>
                      <w:marRight w:val="0"/>
                      <w:marTop w:val="0"/>
                      <w:marBottom w:val="0"/>
                      <w:divBdr>
                        <w:top w:val="none" w:sz="0" w:space="0" w:color="auto"/>
                        <w:left w:val="none" w:sz="0" w:space="0" w:color="auto"/>
                        <w:bottom w:val="none" w:sz="0" w:space="0" w:color="auto"/>
                        <w:right w:val="none" w:sz="0" w:space="0" w:color="auto"/>
                      </w:divBdr>
                    </w:div>
                  </w:divsChild>
                </w:div>
                <w:div w:id="155536080">
                  <w:marLeft w:val="0"/>
                  <w:marRight w:val="0"/>
                  <w:marTop w:val="0"/>
                  <w:marBottom w:val="0"/>
                  <w:divBdr>
                    <w:top w:val="none" w:sz="0" w:space="0" w:color="auto"/>
                    <w:left w:val="none" w:sz="0" w:space="0" w:color="auto"/>
                    <w:bottom w:val="none" w:sz="0" w:space="0" w:color="auto"/>
                    <w:right w:val="none" w:sz="0" w:space="0" w:color="auto"/>
                  </w:divBdr>
                  <w:divsChild>
                    <w:div w:id="864904913">
                      <w:marLeft w:val="0"/>
                      <w:marRight w:val="0"/>
                      <w:marTop w:val="0"/>
                      <w:marBottom w:val="0"/>
                      <w:divBdr>
                        <w:top w:val="none" w:sz="0" w:space="0" w:color="auto"/>
                        <w:left w:val="none" w:sz="0" w:space="0" w:color="auto"/>
                        <w:bottom w:val="none" w:sz="0" w:space="0" w:color="auto"/>
                        <w:right w:val="none" w:sz="0" w:space="0" w:color="auto"/>
                      </w:divBdr>
                    </w:div>
                  </w:divsChild>
                </w:div>
                <w:div w:id="282345743">
                  <w:marLeft w:val="0"/>
                  <w:marRight w:val="0"/>
                  <w:marTop w:val="0"/>
                  <w:marBottom w:val="0"/>
                  <w:divBdr>
                    <w:top w:val="none" w:sz="0" w:space="0" w:color="auto"/>
                    <w:left w:val="none" w:sz="0" w:space="0" w:color="auto"/>
                    <w:bottom w:val="none" w:sz="0" w:space="0" w:color="auto"/>
                    <w:right w:val="none" w:sz="0" w:space="0" w:color="auto"/>
                  </w:divBdr>
                  <w:divsChild>
                    <w:div w:id="1748382744">
                      <w:marLeft w:val="0"/>
                      <w:marRight w:val="0"/>
                      <w:marTop w:val="0"/>
                      <w:marBottom w:val="0"/>
                      <w:divBdr>
                        <w:top w:val="none" w:sz="0" w:space="0" w:color="auto"/>
                        <w:left w:val="none" w:sz="0" w:space="0" w:color="auto"/>
                        <w:bottom w:val="none" w:sz="0" w:space="0" w:color="auto"/>
                        <w:right w:val="none" w:sz="0" w:space="0" w:color="auto"/>
                      </w:divBdr>
                    </w:div>
                  </w:divsChild>
                </w:div>
                <w:div w:id="413210260">
                  <w:marLeft w:val="0"/>
                  <w:marRight w:val="0"/>
                  <w:marTop w:val="0"/>
                  <w:marBottom w:val="0"/>
                  <w:divBdr>
                    <w:top w:val="none" w:sz="0" w:space="0" w:color="auto"/>
                    <w:left w:val="none" w:sz="0" w:space="0" w:color="auto"/>
                    <w:bottom w:val="none" w:sz="0" w:space="0" w:color="auto"/>
                    <w:right w:val="none" w:sz="0" w:space="0" w:color="auto"/>
                  </w:divBdr>
                  <w:divsChild>
                    <w:div w:id="1868982086">
                      <w:marLeft w:val="0"/>
                      <w:marRight w:val="0"/>
                      <w:marTop w:val="0"/>
                      <w:marBottom w:val="0"/>
                      <w:divBdr>
                        <w:top w:val="none" w:sz="0" w:space="0" w:color="auto"/>
                        <w:left w:val="none" w:sz="0" w:space="0" w:color="auto"/>
                        <w:bottom w:val="none" w:sz="0" w:space="0" w:color="auto"/>
                        <w:right w:val="none" w:sz="0" w:space="0" w:color="auto"/>
                      </w:divBdr>
                    </w:div>
                  </w:divsChild>
                </w:div>
                <w:div w:id="420688945">
                  <w:marLeft w:val="0"/>
                  <w:marRight w:val="0"/>
                  <w:marTop w:val="0"/>
                  <w:marBottom w:val="0"/>
                  <w:divBdr>
                    <w:top w:val="none" w:sz="0" w:space="0" w:color="auto"/>
                    <w:left w:val="none" w:sz="0" w:space="0" w:color="auto"/>
                    <w:bottom w:val="none" w:sz="0" w:space="0" w:color="auto"/>
                    <w:right w:val="none" w:sz="0" w:space="0" w:color="auto"/>
                  </w:divBdr>
                  <w:divsChild>
                    <w:div w:id="756828279">
                      <w:marLeft w:val="0"/>
                      <w:marRight w:val="0"/>
                      <w:marTop w:val="0"/>
                      <w:marBottom w:val="0"/>
                      <w:divBdr>
                        <w:top w:val="none" w:sz="0" w:space="0" w:color="auto"/>
                        <w:left w:val="none" w:sz="0" w:space="0" w:color="auto"/>
                        <w:bottom w:val="none" w:sz="0" w:space="0" w:color="auto"/>
                        <w:right w:val="none" w:sz="0" w:space="0" w:color="auto"/>
                      </w:divBdr>
                    </w:div>
                  </w:divsChild>
                </w:div>
                <w:div w:id="1085302260">
                  <w:marLeft w:val="0"/>
                  <w:marRight w:val="0"/>
                  <w:marTop w:val="0"/>
                  <w:marBottom w:val="0"/>
                  <w:divBdr>
                    <w:top w:val="none" w:sz="0" w:space="0" w:color="auto"/>
                    <w:left w:val="none" w:sz="0" w:space="0" w:color="auto"/>
                    <w:bottom w:val="none" w:sz="0" w:space="0" w:color="auto"/>
                    <w:right w:val="none" w:sz="0" w:space="0" w:color="auto"/>
                  </w:divBdr>
                  <w:divsChild>
                    <w:div w:id="2130196395">
                      <w:marLeft w:val="0"/>
                      <w:marRight w:val="0"/>
                      <w:marTop w:val="0"/>
                      <w:marBottom w:val="0"/>
                      <w:divBdr>
                        <w:top w:val="none" w:sz="0" w:space="0" w:color="auto"/>
                        <w:left w:val="none" w:sz="0" w:space="0" w:color="auto"/>
                        <w:bottom w:val="none" w:sz="0" w:space="0" w:color="auto"/>
                        <w:right w:val="none" w:sz="0" w:space="0" w:color="auto"/>
                      </w:divBdr>
                    </w:div>
                  </w:divsChild>
                </w:div>
                <w:div w:id="1104806131">
                  <w:marLeft w:val="0"/>
                  <w:marRight w:val="0"/>
                  <w:marTop w:val="0"/>
                  <w:marBottom w:val="0"/>
                  <w:divBdr>
                    <w:top w:val="none" w:sz="0" w:space="0" w:color="auto"/>
                    <w:left w:val="none" w:sz="0" w:space="0" w:color="auto"/>
                    <w:bottom w:val="none" w:sz="0" w:space="0" w:color="auto"/>
                    <w:right w:val="none" w:sz="0" w:space="0" w:color="auto"/>
                  </w:divBdr>
                  <w:divsChild>
                    <w:div w:id="850948336">
                      <w:marLeft w:val="0"/>
                      <w:marRight w:val="0"/>
                      <w:marTop w:val="0"/>
                      <w:marBottom w:val="0"/>
                      <w:divBdr>
                        <w:top w:val="none" w:sz="0" w:space="0" w:color="auto"/>
                        <w:left w:val="none" w:sz="0" w:space="0" w:color="auto"/>
                        <w:bottom w:val="none" w:sz="0" w:space="0" w:color="auto"/>
                        <w:right w:val="none" w:sz="0" w:space="0" w:color="auto"/>
                      </w:divBdr>
                    </w:div>
                  </w:divsChild>
                </w:div>
                <w:div w:id="1238899967">
                  <w:marLeft w:val="0"/>
                  <w:marRight w:val="0"/>
                  <w:marTop w:val="0"/>
                  <w:marBottom w:val="0"/>
                  <w:divBdr>
                    <w:top w:val="none" w:sz="0" w:space="0" w:color="auto"/>
                    <w:left w:val="none" w:sz="0" w:space="0" w:color="auto"/>
                    <w:bottom w:val="none" w:sz="0" w:space="0" w:color="auto"/>
                    <w:right w:val="none" w:sz="0" w:space="0" w:color="auto"/>
                  </w:divBdr>
                  <w:divsChild>
                    <w:div w:id="1483154450">
                      <w:marLeft w:val="0"/>
                      <w:marRight w:val="0"/>
                      <w:marTop w:val="0"/>
                      <w:marBottom w:val="0"/>
                      <w:divBdr>
                        <w:top w:val="none" w:sz="0" w:space="0" w:color="auto"/>
                        <w:left w:val="none" w:sz="0" w:space="0" w:color="auto"/>
                        <w:bottom w:val="none" w:sz="0" w:space="0" w:color="auto"/>
                        <w:right w:val="none" w:sz="0" w:space="0" w:color="auto"/>
                      </w:divBdr>
                    </w:div>
                  </w:divsChild>
                </w:div>
                <w:div w:id="1255821918">
                  <w:marLeft w:val="0"/>
                  <w:marRight w:val="0"/>
                  <w:marTop w:val="0"/>
                  <w:marBottom w:val="0"/>
                  <w:divBdr>
                    <w:top w:val="none" w:sz="0" w:space="0" w:color="auto"/>
                    <w:left w:val="none" w:sz="0" w:space="0" w:color="auto"/>
                    <w:bottom w:val="none" w:sz="0" w:space="0" w:color="auto"/>
                    <w:right w:val="none" w:sz="0" w:space="0" w:color="auto"/>
                  </w:divBdr>
                  <w:divsChild>
                    <w:div w:id="1800805543">
                      <w:marLeft w:val="0"/>
                      <w:marRight w:val="0"/>
                      <w:marTop w:val="0"/>
                      <w:marBottom w:val="0"/>
                      <w:divBdr>
                        <w:top w:val="none" w:sz="0" w:space="0" w:color="auto"/>
                        <w:left w:val="none" w:sz="0" w:space="0" w:color="auto"/>
                        <w:bottom w:val="none" w:sz="0" w:space="0" w:color="auto"/>
                        <w:right w:val="none" w:sz="0" w:space="0" w:color="auto"/>
                      </w:divBdr>
                    </w:div>
                  </w:divsChild>
                </w:div>
                <w:div w:id="1340692257">
                  <w:marLeft w:val="0"/>
                  <w:marRight w:val="0"/>
                  <w:marTop w:val="0"/>
                  <w:marBottom w:val="0"/>
                  <w:divBdr>
                    <w:top w:val="none" w:sz="0" w:space="0" w:color="auto"/>
                    <w:left w:val="none" w:sz="0" w:space="0" w:color="auto"/>
                    <w:bottom w:val="none" w:sz="0" w:space="0" w:color="auto"/>
                    <w:right w:val="none" w:sz="0" w:space="0" w:color="auto"/>
                  </w:divBdr>
                  <w:divsChild>
                    <w:div w:id="136462136">
                      <w:marLeft w:val="0"/>
                      <w:marRight w:val="0"/>
                      <w:marTop w:val="0"/>
                      <w:marBottom w:val="0"/>
                      <w:divBdr>
                        <w:top w:val="none" w:sz="0" w:space="0" w:color="auto"/>
                        <w:left w:val="none" w:sz="0" w:space="0" w:color="auto"/>
                        <w:bottom w:val="none" w:sz="0" w:space="0" w:color="auto"/>
                        <w:right w:val="none" w:sz="0" w:space="0" w:color="auto"/>
                      </w:divBdr>
                    </w:div>
                  </w:divsChild>
                </w:div>
                <w:div w:id="1640722096">
                  <w:marLeft w:val="0"/>
                  <w:marRight w:val="0"/>
                  <w:marTop w:val="0"/>
                  <w:marBottom w:val="0"/>
                  <w:divBdr>
                    <w:top w:val="none" w:sz="0" w:space="0" w:color="auto"/>
                    <w:left w:val="none" w:sz="0" w:space="0" w:color="auto"/>
                    <w:bottom w:val="none" w:sz="0" w:space="0" w:color="auto"/>
                    <w:right w:val="none" w:sz="0" w:space="0" w:color="auto"/>
                  </w:divBdr>
                  <w:divsChild>
                    <w:div w:id="1177190091">
                      <w:marLeft w:val="0"/>
                      <w:marRight w:val="0"/>
                      <w:marTop w:val="0"/>
                      <w:marBottom w:val="0"/>
                      <w:divBdr>
                        <w:top w:val="none" w:sz="0" w:space="0" w:color="auto"/>
                        <w:left w:val="none" w:sz="0" w:space="0" w:color="auto"/>
                        <w:bottom w:val="none" w:sz="0" w:space="0" w:color="auto"/>
                        <w:right w:val="none" w:sz="0" w:space="0" w:color="auto"/>
                      </w:divBdr>
                    </w:div>
                  </w:divsChild>
                </w:div>
                <w:div w:id="2060283816">
                  <w:marLeft w:val="0"/>
                  <w:marRight w:val="0"/>
                  <w:marTop w:val="0"/>
                  <w:marBottom w:val="0"/>
                  <w:divBdr>
                    <w:top w:val="none" w:sz="0" w:space="0" w:color="auto"/>
                    <w:left w:val="none" w:sz="0" w:space="0" w:color="auto"/>
                    <w:bottom w:val="none" w:sz="0" w:space="0" w:color="auto"/>
                    <w:right w:val="none" w:sz="0" w:space="0" w:color="auto"/>
                  </w:divBdr>
                  <w:divsChild>
                    <w:div w:id="17706607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48412892">
          <w:marLeft w:val="0"/>
          <w:marRight w:val="0"/>
          <w:marTop w:val="0"/>
          <w:marBottom w:val="0"/>
          <w:divBdr>
            <w:top w:val="none" w:sz="0" w:space="0" w:color="auto"/>
            <w:left w:val="none" w:sz="0" w:space="0" w:color="auto"/>
            <w:bottom w:val="none" w:sz="0" w:space="0" w:color="auto"/>
            <w:right w:val="none" w:sz="0" w:space="0" w:color="auto"/>
          </w:divBdr>
        </w:div>
        <w:div w:id="2048944525">
          <w:marLeft w:val="0"/>
          <w:marRight w:val="0"/>
          <w:marTop w:val="0"/>
          <w:marBottom w:val="0"/>
          <w:divBdr>
            <w:top w:val="none" w:sz="0" w:space="0" w:color="auto"/>
            <w:left w:val="none" w:sz="0" w:space="0" w:color="auto"/>
            <w:bottom w:val="none" w:sz="0" w:space="0" w:color="auto"/>
            <w:right w:val="none" w:sz="0" w:space="0" w:color="auto"/>
          </w:divBdr>
        </w:div>
        <w:div w:id="2050840479">
          <w:marLeft w:val="0"/>
          <w:marRight w:val="0"/>
          <w:marTop w:val="0"/>
          <w:marBottom w:val="0"/>
          <w:divBdr>
            <w:top w:val="none" w:sz="0" w:space="0" w:color="auto"/>
            <w:left w:val="none" w:sz="0" w:space="0" w:color="auto"/>
            <w:bottom w:val="none" w:sz="0" w:space="0" w:color="auto"/>
            <w:right w:val="none" w:sz="0" w:space="0" w:color="auto"/>
          </w:divBdr>
        </w:div>
        <w:div w:id="2051297843">
          <w:marLeft w:val="0"/>
          <w:marRight w:val="0"/>
          <w:marTop w:val="0"/>
          <w:marBottom w:val="0"/>
          <w:divBdr>
            <w:top w:val="none" w:sz="0" w:space="0" w:color="auto"/>
            <w:left w:val="none" w:sz="0" w:space="0" w:color="auto"/>
            <w:bottom w:val="none" w:sz="0" w:space="0" w:color="auto"/>
            <w:right w:val="none" w:sz="0" w:space="0" w:color="auto"/>
          </w:divBdr>
        </w:div>
        <w:div w:id="2051487189">
          <w:marLeft w:val="0"/>
          <w:marRight w:val="0"/>
          <w:marTop w:val="0"/>
          <w:marBottom w:val="0"/>
          <w:divBdr>
            <w:top w:val="none" w:sz="0" w:space="0" w:color="auto"/>
            <w:left w:val="none" w:sz="0" w:space="0" w:color="auto"/>
            <w:bottom w:val="none" w:sz="0" w:space="0" w:color="auto"/>
            <w:right w:val="none" w:sz="0" w:space="0" w:color="auto"/>
          </w:divBdr>
          <w:divsChild>
            <w:div w:id="42410009">
              <w:marLeft w:val="0"/>
              <w:marRight w:val="0"/>
              <w:marTop w:val="0"/>
              <w:marBottom w:val="0"/>
              <w:divBdr>
                <w:top w:val="none" w:sz="0" w:space="0" w:color="auto"/>
                <w:left w:val="none" w:sz="0" w:space="0" w:color="auto"/>
                <w:bottom w:val="none" w:sz="0" w:space="0" w:color="auto"/>
                <w:right w:val="none" w:sz="0" w:space="0" w:color="auto"/>
              </w:divBdr>
            </w:div>
            <w:div w:id="710572217">
              <w:marLeft w:val="0"/>
              <w:marRight w:val="0"/>
              <w:marTop w:val="0"/>
              <w:marBottom w:val="0"/>
              <w:divBdr>
                <w:top w:val="none" w:sz="0" w:space="0" w:color="auto"/>
                <w:left w:val="none" w:sz="0" w:space="0" w:color="auto"/>
                <w:bottom w:val="none" w:sz="0" w:space="0" w:color="auto"/>
                <w:right w:val="none" w:sz="0" w:space="0" w:color="auto"/>
              </w:divBdr>
            </w:div>
            <w:div w:id="1071461348">
              <w:marLeft w:val="0"/>
              <w:marRight w:val="0"/>
              <w:marTop w:val="0"/>
              <w:marBottom w:val="0"/>
              <w:divBdr>
                <w:top w:val="none" w:sz="0" w:space="0" w:color="auto"/>
                <w:left w:val="none" w:sz="0" w:space="0" w:color="auto"/>
                <w:bottom w:val="none" w:sz="0" w:space="0" w:color="auto"/>
                <w:right w:val="none" w:sz="0" w:space="0" w:color="auto"/>
              </w:divBdr>
            </w:div>
            <w:div w:id="1207527279">
              <w:marLeft w:val="0"/>
              <w:marRight w:val="0"/>
              <w:marTop w:val="0"/>
              <w:marBottom w:val="0"/>
              <w:divBdr>
                <w:top w:val="none" w:sz="0" w:space="0" w:color="auto"/>
                <w:left w:val="none" w:sz="0" w:space="0" w:color="auto"/>
                <w:bottom w:val="none" w:sz="0" w:space="0" w:color="auto"/>
                <w:right w:val="none" w:sz="0" w:space="0" w:color="auto"/>
              </w:divBdr>
            </w:div>
            <w:div w:id="1725332511">
              <w:marLeft w:val="0"/>
              <w:marRight w:val="0"/>
              <w:marTop w:val="0"/>
              <w:marBottom w:val="0"/>
              <w:divBdr>
                <w:top w:val="none" w:sz="0" w:space="0" w:color="auto"/>
                <w:left w:val="none" w:sz="0" w:space="0" w:color="auto"/>
                <w:bottom w:val="none" w:sz="0" w:space="0" w:color="auto"/>
                <w:right w:val="none" w:sz="0" w:space="0" w:color="auto"/>
              </w:divBdr>
            </w:div>
          </w:divsChild>
        </w:div>
        <w:div w:id="2055082987">
          <w:marLeft w:val="0"/>
          <w:marRight w:val="0"/>
          <w:marTop w:val="0"/>
          <w:marBottom w:val="0"/>
          <w:divBdr>
            <w:top w:val="none" w:sz="0" w:space="0" w:color="auto"/>
            <w:left w:val="none" w:sz="0" w:space="0" w:color="auto"/>
            <w:bottom w:val="none" w:sz="0" w:space="0" w:color="auto"/>
            <w:right w:val="none" w:sz="0" w:space="0" w:color="auto"/>
          </w:divBdr>
        </w:div>
        <w:div w:id="2055226301">
          <w:marLeft w:val="0"/>
          <w:marRight w:val="0"/>
          <w:marTop w:val="0"/>
          <w:marBottom w:val="0"/>
          <w:divBdr>
            <w:top w:val="none" w:sz="0" w:space="0" w:color="auto"/>
            <w:left w:val="none" w:sz="0" w:space="0" w:color="auto"/>
            <w:bottom w:val="none" w:sz="0" w:space="0" w:color="auto"/>
            <w:right w:val="none" w:sz="0" w:space="0" w:color="auto"/>
          </w:divBdr>
          <w:divsChild>
            <w:div w:id="684550922">
              <w:marLeft w:val="-75"/>
              <w:marRight w:val="0"/>
              <w:marTop w:val="30"/>
              <w:marBottom w:val="30"/>
              <w:divBdr>
                <w:top w:val="none" w:sz="0" w:space="0" w:color="auto"/>
                <w:left w:val="none" w:sz="0" w:space="0" w:color="auto"/>
                <w:bottom w:val="none" w:sz="0" w:space="0" w:color="auto"/>
                <w:right w:val="none" w:sz="0" w:space="0" w:color="auto"/>
              </w:divBdr>
              <w:divsChild>
                <w:div w:id="64037471">
                  <w:marLeft w:val="0"/>
                  <w:marRight w:val="0"/>
                  <w:marTop w:val="0"/>
                  <w:marBottom w:val="0"/>
                  <w:divBdr>
                    <w:top w:val="none" w:sz="0" w:space="0" w:color="auto"/>
                    <w:left w:val="none" w:sz="0" w:space="0" w:color="auto"/>
                    <w:bottom w:val="none" w:sz="0" w:space="0" w:color="auto"/>
                    <w:right w:val="none" w:sz="0" w:space="0" w:color="auto"/>
                  </w:divBdr>
                  <w:divsChild>
                    <w:div w:id="1829394735">
                      <w:marLeft w:val="0"/>
                      <w:marRight w:val="0"/>
                      <w:marTop w:val="0"/>
                      <w:marBottom w:val="0"/>
                      <w:divBdr>
                        <w:top w:val="none" w:sz="0" w:space="0" w:color="auto"/>
                        <w:left w:val="none" w:sz="0" w:space="0" w:color="auto"/>
                        <w:bottom w:val="none" w:sz="0" w:space="0" w:color="auto"/>
                        <w:right w:val="none" w:sz="0" w:space="0" w:color="auto"/>
                      </w:divBdr>
                    </w:div>
                  </w:divsChild>
                </w:div>
                <w:div w:id="145829164">
                  <w:marLeft w:val="0"/>
                  <w:marRight w:val="0"/>
                  <w:marTop w:val="0"/>
                  <w:marBottom w:val="0"/>
                  <w:divBdr>
                    <w:top w:val="none" w:sz="0" w:space="0" w:color="auto"/>
                    <w:left w:val="none" w:sz="0" w:space="0" w:color="auto"/>
                    <w:bottom w:val="none" w:sz="0" w:space="0" w:color="auto"/>
                    <w:right w:val="none" w:sz="0" w:space="0" w:color="auto"/>
                  </w:divBdr>
                  <w:divsChild>
                    <w:div w:id="749814252">
                      <w:marLeft w:val="0"/>
                      <w:marRight w:val="0"/>
                      <w:marTop w:val="0"/>
                      <w:marBottom w:val="0"/>
                      <w:divBdr>
                        <w:top w:val="none" w:sz="0" w:space="0" w:color="auto"/>
                        <w:left w:val="none" w:sz="0" w:space="0" w:color="auto"/>
                        <w:bottom w:val="none" w:sz="0" w:space="0" w:color="auto"/>
                        <w:right w:val="none" w:sz="0" w:space="0" w:color="auto"/>
                      </w:divBdr>
                    </w:div>
                  </w:divsChild>
                </w:div>
                <w:div w:id="512113537">
                  <w:marLeft w:val="0"/>
                  <w:marRight w:val="0"/>
                  <w:marTop w:val="0"/>
                  <w:marBottom w:val="0"/>
                  <w:divBdr>
                    <w:top w:val="none" w:sz="0" w:space="0" w:color="auto"/>
                    <w:left w:val="none" w:sz="0" w:space="0" w:color="auto"/>
                    <w:bottom w:val="none" w:sz="0" w:space="0" w:color="auto"/>
                    <w:right w:val="none" w:sz="0" w:space="0" w:color="auto"/>
                  </w:divBdr>
                  <w:divsChild>
                    <w:div w:id="721754882">
                      <w:marLeft w:val="0"/>
                      <w:marRight w:val="0"/>
                      <w:marTop w:val="0"/>
                      <w:marBottom w:val="0"/>
                      <w:divBdr>
                        <w:top w:val="none" w:sz="0" w:space="0" w:color="auto"/>
                        <w:left w:val="none" w:sz="0" w:space="0" w:color="auto"/>
                        <w:bottom w:val="none" w:sz="0" w:space="0" w:color="auto"/>
                        <w:right w:val="none" w:sz="0" w:space="0" w:color="auto"/>
                      </w:divBdr>
                    </w:div>
                  </w:divsChild>
                </w:div>
                <w:div w:id="646206522">
                  <w:marLeft w:val="0"/>
                  <w:marRight w:val="0"/>
                  <w:marTop w:val="0"/>
                  <w:marBottom w:val="0"/>
                  <w:divBdr>
                    <w:top w:val="none" w:sz="0" w:space="0" w:color="auto"/>
                    <w:left w:val="none" w:sz="0" w:space="0" w:color="auto"/>
                    <w:bottom w:val="none" w:sz="0" w:space="0" w:color="auto"/>
                    <w:right w:val="none" w:sz="0" w:space="0" w:color="auto"/>
                  </w:divBdr>
                  <w:divsChild>
                    <w:div w:id="1280793340">
                      <w:marLeft w:val="0"/>
                      <w:marRight w:val="0"/>
                      <w:marTop w:val="0"/>
                      <w:marBottom w:val="0"/>
                      <w:divBdr>
                        <w:top w:val="none" w:sz="0" w:space="0" w:color="auto"/>
                        <w:left w:val="none" w:sz="0" w:space="0" w:color="auto"/>
                        <w:bottom w:val="none" w:sz="0" w:space="0" w:color="auto"/>
                        <w:right w:val="none" w:sz="0" w:space="0" w:color="auto"/>
                      </w:divBdr>
                    </w:div>
                  </w:divsChild>
                </w:div>
                <w:div w:id="690649105">
                  <w:marLeft w:val="0"/>
                  <w:marRight w:val="0"/>
                  <w:marTop w:val="0"/>
                  <w:marBottom w:val="0"/>
                  <w:divBdr>
                    <w:top w:val="none" w:sz="0" w:space="0" w:color="auto"/>
                    <w:left w:val="none" w:sz="0" w:space="0" w:color="auto"/>
                    <w:bottom w:val="none" w:sz="0" w:space="0" w:color="auto"/>
                    <w:right w:val="none" w:sz="0" w:space="0" w:color="auto"/>
                  </w:divBdr>
                  <w:divsChild>
                    <w:div w:id="464273350">
                      <w:marLeft w:val="0"/>
                      <w:marRight w:val="0"/>
                      <w:marTop w:val="0"/>
                      <w:marBottom w:val="0"/>
                      <w:divBdr>
                        <w:top w:val="none" w:sz="0" w:space="0" w:color="auto"/>
                        <w:left w:val="none" w:sz="0" w:space="0" w:color="auto"/>
                        <w:bottom w:val="none" w:sz="0" w:space="0" w:color="auto"/>
                        <w:right w:val="none" w:sz="0" w:space="0" w:color="auto"/>
                      </w:divBdr>
                    </w:div>
                  </w:divsChild>
                </w:div>
                <w:div w:id="845752133">
                  <w:marLeft w:val="0"/>
                  <w:marRight w:val="0"/>
                  <w:marTop w:val="0"/>
                  <w:marBottom w:val="0"/>
                  <w:divBdr>
                    <w:top w:val="none" w:sz="0" w:space="0" w:color="auto"/>
                    <w:left w:val="none" w:sz="0" w:space="0" w:color="auto"/>
                    <w:bottom w:val="none" w:sz="0" w:space="0" w:color="auto"/>
                    <w:right w:val="none" w:sz="0" w:space="0" w:color="auto"/>
                  </w:divBdr>
                  <w:divsChild>
                    <w:div w:id="1634678395">
                      <w:marLeft w:val="0"/>
                      <w:marRight w:val="0"/>
                      <w:marTop w:val="0"/>
                      <w:marBottom w:val="0"/>
                      <w:divBdr>
                        <w:top w:val="none" w:sz="0" w:space="0" w:color="auto"/>
                        <w:left w:val="none" w:sz="0" w:space="0" w:color="auto"/>
                        <w:bottom w:val="none" w:sz="0" w:space="0" w:color="auto"/>
                        <w:right w:val="none" w:sz="0" w:space="0" w:color="auto"/>
                      </w:divBdr>
                    </w:div>
                  </w:divsChild>
                </w:div>
                <w:div w:id="907376089">
                  <w:marLeft w:val="0"/>
                  <w:marRight w:val="0"/>
                  <w:marTop w:val="0"/>
                  <w:marBottom w:val="0"/>
                  <w:divBdr>
                    <w:top w:val="none" w:sz="0" w:space="0" w:color="auto"/>
                    <w:left w:val="none" w:sz="0" w:space="0" w:color="auto"/>
                    <w:bottom w:val="none" w:sz="0" w:space="0" w:color="auto"/>
                    <w:right w:val="none" w:sz="0" w:space="0" w:color="auto"/>
                  </w:divBdr>
                  <w:divsChild>
                    <w:div w:id="1726028756">
                      <w:marLeft w:val="0"/>
                      <w:marRight w:val="0"/>
                      <w:marTop w:val="0"/>
                      <w:marBottom w:val="0"/>
                      <w:divBdr>
                        <w:top w:val="none" w:sz="0" w:space="0" w:color="auto"/>
                        <w:left w:val="none" w:sz="0" w:space="0" w:color="auto"/>
                        <w:bottom w:val="none" w:sz="0" w:space="0" w:color="auto"/>
                        <w:right w:val="none" w:sz="0" w:space="0" w:color="auto"/>
                      </w:divBdr>
                    </w:div>
                  </w:divsChild>
                </w:div>
                <w:div w:id="1123574081">
                  <w:marLeft w:val="0"/>
                  <w:marRight w:val="0"/>
                  <w:marTop w:val="0"/>
                  <w:marBottom w:val="0"/>
                  <w:divBdr>
                    <w:top w:val="none" w:sz="0" w:space="0" w:color="auto"/>
                    <w:left w:val="none" w:sz="0" w:space="0" w:color="auto"/>
                    <w:bottom w:val="none" w:sz="0" w:space="0" w:color="auto"/>
                    <w:right w:val="none" w:sz="0" w:space="0" w:color="auto"/>
                  </w:divBdr>
                  <w:divsChild>
                    <w:div w:id="370420390">
                      <w:marLeft w:val="0"/>
                      <w:marRight w:val="0"/>
                      <w:marTop w:val="0"/>
                      <w:marBottom w:val="0"/>
                      <w:divBdr>
                        <w:top w:val="none" w:sz="0" w:space="0" w:color="auto"/>
                        <w:left w:val="none" w:sz="0" w:space="0" w:color="auto"/>
                        <w:bottom w:val="none" w:sz="0" w:space="0" w:color="auto"/>
                        <w:right w:val="none" w:sz="0" w:space="0" w:color="auto"/>
                      </w:divBdr>
                    </w:div>
                  </w:divsChild>
                </w:div>
                <w:div w:id="1227455370">
                  <w:marLeft w:val="0"/>
                  <w:marRight w:val="0"/>
                  <w:marTop w:val="0"/>
                  <w:marBottom w:val="0"/>
                  <w:divBdr>
                    <w:top w:val="none" w:sz="0" w:space="0" w:color="auto"/>
                    <w:left w:val="none" w:sz="0" w:space="0" w:color="auto"/>
                    <w:bottom w:val="none" w:sz="0" w:space="0" w:color="auto"/>
                    <w:right w:val="none" w:sz="0" w:space="0" w:color="auto"/>
                  </w:divBdr>
                  <w:divsChild>
                    <w:div w:id="2043551741">
                      <w:marLeft w:val="0"/>
                      <w:marRight w:val="0"/>
                      <w:marTop w:val="0"/>
                      <w:marBottom w:val="0"/>
                      <w:divBdr>
                        <w:top w:val="none" w:sz="0" w:space="0" w:color="auto"/>
                        <w:left w:val="none" w:sz="0" w:space="0" w:color="auto"/>
                        <w:bottom w:val="none" w:sz="0" w:space="0" w:color="auto"/>
                        <w:right w:val="none" w:sz="0" w:space="0" w:color="auto"/>
                      </w:divBdr>
                    </w:div>
                  </w:divsChild>
                </w:div>
                <w:div w:id="1465660553">
                  <w:marLeft w:val="0"/>
                  <w:marRight w:val="0"/>
                  <w:marTop w:val="0"/>
                  <w:marBottom w:val="0"/>
                  <w:divBdr>
                    <w:top w:val="none" w:sz="0" w:space="0" w:color="auto"/>
                    <w:left w:val="none" w:sz="0" w:space="0" w:color="auto"/>
                    <w:bottom w:val="none" w:sz="0" w:space="0" w:color="auto"/>
                    <w:right w:val="none" w:sz="0" w:space="0" w:color="auto"/>
                  </w:divBdr>
                  <w:divsChild>
                    <w:div w:id="119110970">
                      <w:marLeft w:val="0"/>
                      <w:marRight w:val="0"/>
                      <w:marTop w:val="0"/>
                      <w:marBottom w:val="0"/>
                      <w:divBdr>
                        <w:top w:val="none" w:sz="0" w:space="0" w:color="auto"/>
                        <w:left w:val="none" w:sz="0" w:space="0" w:color="auto"/>
                        <w:bottom w:val="none" w:sz="0" w:space="0" w:color="auto"/>
                        <w:right w:val="none" w:sz="0" w:space="0" w:color="auto"/>
                      </w:divBdr>
                    </w:div>
                  </w:divsChild>
                </w:div>
                <w:div w:id="1584148926">
                  <w:marLeft w:val="0"/>
                  <w:marRight w:val="0"/>
                  <w:marTop w:val="0"/>
                  <w:marBottom w:val="0"/>
                  <w:divBdr>
                    <w:top w:val="none" w:sz="0" w:space="0" w:color="auto"/>
                    <w:left w:val="none" w:sz="0" w:space="0" w:color="auto"/>
                    <w:bottom w:val="none" w:sz="0" w:space="0" w:color="auto"/>
                    <w:right w:val="none" w:sz="0" w:space="0" w:color="auto"/>
                  </w:divBdr>
                  <w:divsChild>
                    <w:div w:id="571965161">
                      <w:marLeft w:val="0"/>
                      <w:marRight w:val="0"/>
                      <w:marTop w:val="0"/>
                      <w:marBottom w:val="0"/>
                      <w:divBdr>
                        <w:top w:val="none" w:sz="0" w:space="0" w:color="auto"/>
                        <w:left w:val="none" w:sz="0" w:space="0" w:color="auto"/>
                        <w:bottom w:val="none" w:sz="0" w:space="0" w:color="auto"/>
                        <w:right w:val="none" w:sz="0" w:space="0" w:color="auto"/>
                      </w:divBdr>
                    </w:div>
                  </w:divsChild>
                </w:div>
                <w:div w:id="1669290041">
                  <w:marLeft w:val="0"/>
                  <w:marRight w:val="0"/>
                  <w:marTop w:val="0"/>
                  <w:marBottom w:val="0"/>
                  <w:divBdr>
                    <w:top w:val="none" w:sz="0" w:space="0" w:color="auto"/>
                    <w:left w:val="none" w:sz="0" w:space="0" w:color="auto"/>
                    <w:bottom w:val="none" w:sz="0" w:space="0" w:color="auto"/>
                    <w:right w:val="none" w:sz="0" w:space="0" w:color="auto"/>
                  </w:divBdr>
                  <w:divsChild>
                    <w:div w:id="939069417">
                      <w:marLeft w:val="0"/>
                      <w:marRight w:val="0"/>
                      <w:marTop w:val="0"/>
                      <w:marBottom w:val="0"/>
                      <w:divBdr>
                        <w:top w:val="none" w:sz="0" w:space="0" w:color="auto"/>
                        <w:left w:val="none" w:sz="0" w:space="0" w:color="auto"/>
                        <w:bottom w:val="none" w:sz="0" w:space="0" w:color="auto"/>
                        <w:right w:val="none" w:sz="0" w:space="0" w:color="auto"/>
                      </w:divBdr>
                    </w:div>
                  </w:divsChild>
                </w:div>
                <w:div w:id="1705515858">
                  <w:marLeft w:val="0"/>
                  <w:marRight w:val="0"/>
                  <w:marTop w:val="0"/>
                  <w:marBottom w:val="0"/>
                  <w:divBdr>
                    <w:top w:val="none" w:sz="0" w:space="0" w:color="auto"/>
                    <w:left w:val="none" w:sz="0" w:space="0" w:color="auto"/>
                    <w:bottom w:val="none" w:sz="0" w:space="0" w:color="auto"/>
                    <w:right w:val="none" w:sz="0" w:space="0" w:color="auto"/>
                  </w:divBdr>
                  <w:divsChild>
                    <w:div w:id="2102019570">
                      <w:marLeft w:val="0"/>
                      <w:marRight w:val="0"/>
                      <w:marTop w:val="0"/>
                      <w:marBottom w:val="0"/>
                      <w:divBdr>
                        <w:top w:val="none" w:sz="0" w:space="0" w:color="auto"/>
                        <w:left w:val="none" w:sz="0" w:space="0" w:color="auto"/>
                        <w:bottom w:val="none" w:sz="0" w:space="0" w:color="auto"/>
                        <w:right w:val="none" w:sz="0" w:space="0" w:color="auto"/>
                      </w:divBdr>
                    </w:div>
                  </w:divsChild>
                </w:div>
                <w:div w:id="1723288968">
                  <w:marLeft w:val="0"/>
                  <w:marRight w:val="0"/>
                  <w:marTop w:val="0"/>
                  <w:marBottom w:val="0"/>
                  <w:divBdr>
                    <w:top w:val="none" w:sz="0" w:space="0" w:color="auto"/>
                    <w:left w:val="none" w:sz="0" w:space="0" w:color="auto"/>
                    <w:bottom w:val="none" w:sz="0" w:space="0" w:color="auto"/>
                    <w:right w:val="none" w:sz="0" w:space="0" w:color="auto"/>
                  </w:divBdr>
                  <w:divsChild>
                    <w:div w:id="369502123">
                      <w:marLeft w:val="0"/>
                      <w:marRight w:val="0"/>
                      <w:marTop w:val="0"/>
                      <w:marBottom w:val="0"/>
                      <w:divBdr>
                        <w:top w:val="none" w:sz="0" w:space="0" w:color="auto"/>
                        <w:left w:val="none" w:sz="0" w:space="0" w:color="auto"/>
                        <w:bottom w:val="none" w:sz="0" w:space="0" w:color="auto"/>
                        <w:right w:val="none" w:sz="0" w:space="0" w:color="auto"/>
                      </w:divBdr>
                    </w:div>
                  </w:divsChild>
                </w:div>
                <w:div w:id="1760516836">
                  <w:marLeft w:val="0"/>
                  <w:marRight w:val="0"/>
                  <w:marTop w:val="0"/>
                  <w:marBottom w:val="0"/>
                  <w:divBdr>
                    <w:top w:val="none" w:sz="0" w:space="0" w:color="auto"/>
                    <w:left w:val="none" w:sz="0" w:space="0" w:color="auto"/>
                    <w:bottom w:val="none" w:sz="0" w:space="0" w:color="auto"/>
                    <w:right w:val="none" w:sz="0" w:space="0" w:color="auto"/>
                  </w:divBdr>
                  <w:divsChild>
                    <w:div w:id="770928347">
                      <w:marLeft w:val="0"/>
                      <w:marRight w:val="0"/>
                      <w:marTop w:val="0"/>
                      <w:marBottom w:val="0"/>
                      <w:divBdr>
                        <w:top w:val="none" w:sz="0" w:space="0" w:color="auto"/>
                        <w:left w:val="none" w:sz="0" w:space="0" w:color="auto"/>
                        <w:bottom w:val="none" w:sz="0" w:space="0" w:color="auto"/>
                        <w:right w:val="none" w:sz="0" w:space="0" w:color="auto"/>
                      </w:divBdr>
                    </w:div>
                  </w:divsChild>
                </w:div>
                <w:div w:id="1865289106">
                  <w:marLeft w:val="0"/>
                  <w:marRight w:val="0"/>
                  <w:marTop w:val="0"/>
                  <w:marBottom w:val="0"/>
                  <w:divBdr>
                    <w:top w:val="none" w:sz="0" w:space="0" w:color="auto"/>
                    <w:left w:val="none" w:sz="0" w:space="0" w:color="auto"/>
                    <w:bottom w:val="none" w:sz="0" w:space="0" w:color="auto"/>
                    <w:right w:val="none" w:sz="0" w:space="0" w:color="auto"/>
                  </w:divBdr>
                  <w:divsChild>
                    <w:div w:id="368265317">
                      <w:marLeft w:val="0"/>
                      <w:marRight w:val="0"/>
                      <w:marTop w:val="0"/>
                      <w:marBottom w:val="0"/>
                      <w:divBdr>
                        <w:top w:val="none" w:sz="0" w:space="0" w:color="auto"/>
                        <w:left w:val="none" w:sz="0" w:space="0" w:color="auto"/>
                        <w:bottom w:val="none" w:sz="0" w:space="0" w:color="auto"/>
                        <w:right w:val="none" w:sz="0" w:space="0" w:color="auto"/>
                      </w:divBdr>
                    </w:div>
                  </w:divsChild>
                </w:div>
                <w:div w:id="2086800508">
                  <w:marLeft w:val="0"/>
                  <w:marRight w:val="0"/>
                  <w:marTop w:val="0"/>
                  <w:marBottom w:val="0"/>
                  <w:divBdr>
                    <w:top w:val="none" w:sz="0" w:space="0" w:color="auto"/>
                    <w:left w:val="none" w:sz="0" w:space="0" w:color="auto"/>
                    <w:bottom w:val="none" w:sz="0" w:space="0" w:color="auto"/>
                    <w:right w:val="none" w:sz="0" w:space="0" w:color="auto"/>
                  </w:divBdr>
                  <w:divsChild>
                    <w:div w:id="1764645704">
                      <w:marLeft w:val="0"/>
                      <w:marRight w:val="0"/>
                      <w:marTop w:val="0"/>
                      <w:marBottom w:val="0"/>
                      <w:divBdr>
                        <w:top w:val="none" w:sz="0" w:space="0" w:color="auto"/>
                        <w:left w:val="none" w:sz="0" w:space="0" w:color="auto"/>
                        <w:bottom w:val="none" w:sz="0" w:space="0" w:color="auto"/>
                        <w:right w:val="none" w:sz="0" w:space="0" w:color="auto"/>
                      </w:divBdr>
                    </w:div>
                  </w:divsChild>
                </w:div>
                <w:div w:id="2104111694">
                  <w:marLeft w:val="0"/>
                  <w:marRight w:val="0"/>
                  <w:marTop w:val="0"/>
                  <w:marBottom w:val="0"/>
                  <w:divBdr>
                    <w:top w:val="none" w:sz="0" w:space="0" w:color="auto"/>
                    <w:left w:val="none" w:sz="0" w:space="0" w:color="auto"/>
                    <w:bottom w:val="none" w:sz="0" w:space="0" w:color="auto"/>
                    <w:right w:val="none" w:sz="0" w:space="0" w:color="auto"/>
                  </w:divBdr>
                  <w:divsChild>
                    <w:div w:id="17067085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55227210">
          <w:marLeft w:val="0"/>
          <w:marRight w:val="0"/>
          <w:marTop w:val="0"/>
          <w:marBottom w:val="0"/>
          <w:divBdr>
            <w:top w:val="none" w:sz="0" w:space="0" w:color="auto"/>
            <w:left w:val="none" w:sz="0" w:space="0" w:color="auto"/>
            <w:bottom w:val="none" w:sz="0" w:space="0" w:color="auto"/>
            <w:right w:val="none" w:sz="0" w:space="0" w:color="auto"/>
          </w:divBdr>
        </w:div>
        <w:div w:id="2056420989">
          <w:marLeft w:val="0"/>
          <w:marRight w:val="0"/>
          <w:marTop w:val="0"/>
          <w:marBottom w:val="0"/>
          <w:divBdr>
            <w:top w:val="none" w:sz="0" w:space="0" w:color="auto"/>
            <w:left w:val="none" w:sz="0" w:space="0" w:color="auto"/>
            <w:bottom w:val="none" w:sz="0" w:space="0" w:color="auto"/>
            <w:right w:val="none" w:sz="0" w:space="0" w:color="auto"/>
          </w:divBdr>
        </w:div>
        <w:div w:id="2057005784">
          <w:marLeft w:val="0"/>
          <w:marRight w:val="0"/>
          <w:marTop w:val="0"/>
          <w:marBottom w:val="0"/>
          <w:divBdr>
            <w:top w:val="none" w:sz="0" w:space="0" w:color="auto"/>
            <w:left w:val="none" w:sz="0" w:space="0" w:color="auto"/>
            <w:bottom w:val="none" w:sz="0" w:space="0" w:color="auto"/>
            <w:right w:val="none" w:sz="0" w:space="0" w:color="auto"/>
          </w:divBdr>
          <w:divsChild>
            <w:div w:id="2119906484">
              <w:marLeft w:val="-75"/>
              <w:marRight w:val="0"/>
              <w:marTop w:val="30"/>
              <w:marBottom w:val="30"/>
              <w:divBdr>
                <w:top w:val="none" w:sz="0" w:space="0" w:color="auto"/>
                <w:left w:val="none" w:sz="0" w:space="0" w:color="auto"/>
                <w:bottom w:val="none" w:sz="0" w:space="0" w:color="auto"/>
                <w:right w:val="none" w:sz="0" w:space="0" w:color="auto"/>
              </w:divBdr>
              <w:divsChild>
                <w:div w:id="112292603">
                  <w:marLeft w:val="0"/>
                  <w:marRight w:val="0"/>
                  <w:marTop w:val="0"/>
                  <w:marBottom w:val="0"/>
                  <w:divBdr>
                    <w:top w:val="none" w:sz="0" w:space="0" w:color="auto"/>
                    <w:left w:val="none" w:sz="0" w:space="0" w:color="auto"/>
                    <w:bottom w:val="none" w:sz="0" w:space="0" w:color="auto"/>
                    <w:right w:val="none" w:sz="0" w:space="0" w:color="auto"/>
                  </w:divBdr>
                  <w:divsChild>
                    <w:div w:id="802192743">
                      <w:marLeft w:val="0"/>
                      <w:marRight w:val="0"/>
                      <w:marTop w:val="0"/>
                      <w:marBottom w:val="0"/>
                      <w:divBdr>
                        <w:top w:val="none" w:sz="0" w:space="0" w:color="auto"/>
                        <w:left w:val="none" w:sz="0" w:space="0" w:color="auto"/>
                        <w:bottom w:val="none" w:sz="0" w:space="0" w:color="auto"/>
                        <w:right w:val="none" w:sz="0" w:space="0" w:color="auto"/>
                      </w:divBdr>
                    </w:div>
                  </w:divsChild>
                </w:div>
                <w:div w:id="269817462">
                  <w:marLeft w:val="0"/>
                  <w:marRight w:val="0"/>
                  <w:marTop w:val="0"/>
                  <w:marBottom w:val="0"/>
                  <w:divBdr>
                    <w:top w:val="none" w:sz="0" w:space="0" w:color="auto"/>
                    <w:left w:val="none" w:sz="0" w:space="0" w:color="auto"/>
                    <w:bottom w:val="none" w:sz="0" w:space="0" w:color="auto"/>
                    <w:right w:val="none" w:sz="0" w:space="0" w:color="auto"/>
                  </w:divBdr>
                  <w:divsChild>
                    <w:div w:id="52429741">
                      <w:marLeft w:val="0"/>
                      <w:marRight w:val="0"/>
                      <w:marTop w:val="0"/>
                      <w:marBottom w:val="0"/>
                      <w:divBdr>
                        <w:top w:val="none" w:sz="0" w:space="0" w:color="auto"/>
                        <w:left w:val="none" w:sz="0" w:space="0" w:color="auto"/>
                        <w:bottom w:val="none" w:sz="0" w:space="0" w:color="auto"/>
                        <w:right w:val="none" w:sz="0" w:space="0" w:color="auto"/>
                      </w:divBdr>
                    </w:div>
                  </w:divsChild>
                </w:div>
                <w:div w:id="451440068">
                  <w:marLeft w:val="0"/>
                  <w:marRight w:val="0"/>
                  <w:marTop w:val="0"/>
                  <w:marBottom w:val="0"/>
                  <w:divBdr>
                    <w:top w:val="none" w:sz="0" w:space="0" w:color="auto"/>
                    <w:left w:val="none" w:sz="0" w:space="0" w:color="auto"/>
                    <w:bottom w:val="none" w:sz="0" w:space="0" w:color="auto"/>
                    <w:right w:val="none" w:sz="0" w:space="0" w:color="auto"/>
                  </w:divBdr>
                  <w:divsChild>
                    <w:div w:id="723213279">
                      <w:marLeft w:val="0"/>
                      <w:marRight w:val="0"/>
                      <w:marTop w:val="0"/>
                      <w:marBottom w:val="0"/>
                      <w:divBdr>
                        <w:top w:val="none" w:sz="0" w:space="0" w:color="auto"/>
                        <w:left w:val="none" w:sz="0" w:space="0" w:color="auto"/>
                        <w:bottom w:val="none" w:sz="0" w:space="0" w:color="auto"/>
                        <w:right w:val="none" w:sz="0" w:space="0" w:color="auto"/>
                      </w:divBdr>
                    </w:div>
                  </w:divsChild>
                </w:div>
                <w:div w:id="552424315">
                  <w:marLeft w:val="0"/>
                  <w:marRight w:val="0"/>
                  <w:marTop w:val="0"/>
                  <w:marBottom w:val="0"/>
                  <w:divBdr>
                    <w:top w:val="none" w:sz="0" w:space="0" w:color="auto"/>
                    <w:left w:val="none" w:sz="0" w:space="0" w:color="auto"/>
                    <w:bottom w:val="none" w:sz="0" w:space="0" w:color="auto"/>
                    <w:right w:val="none" w:sz="0" w:space="0" w:color="auto"/>
                  </w:divBdr>
                  <w:divsChild>
                    <w:div w:id="1816069688">
                      <w:marLeft w:val="0"/>
                      <w:marRight w:val="0"/>
                      <w:marTop w:val="0"/>
                      <w:marBottom w:val="0"/>
                      <w:divBdr>
                        <w:top w:val="none" w:sz="0" w:space="0" w:color="auto"/>
                        <w:left w:val="none" w:sz="0" w:space="0" w:color="auto"/>
                        <w:bottom w:val="none" w:sz="0" w:space="0" w:color="auto"/>
                        <w:right w:val="none" w:sz="0" w:space="0" w:color="auto"/>
                      </w:divBdr>
                    </w:div>
                  </w:divsChild>
                </w:div>
                <w:div w:id="615869225">
                  <w:marLeft w:val="0"/>
                  <w:marRight w:val="0"/>
                  <w:marTop w:val="0"/>
                  <w:marBottom w:val="0"/>
                  <w:divBdr>
                    <w:top w:val="none" w:sz="0" w:space="0" w:color="auto"/>
                    <w:left w:val="none" w:sz="0" w:space="0" w:color="auto"/>
                    <w:bottom w:val="none" w:sz="0" w:space="0" w:color="auto"/>
                    <w:right w:val="none" w:sz="0" w:space="0" w:color="auto"/>
                  </w:divBdr>
                  <w:divsChild>
                    <w:div w:id="2056659017">
                      <w:marLeft w:val="0"/>
                      <w:marRight w:val="0"/>
                      <w:marTop w:val="0"/>
                      <w:marBottom w:val="0"/>
                      <w:divBdr>
                        <w:top w:val="none" w:sz="0" w:space="0" w:color="auto"/>
                        <w:left w:val="none" w:sz="0" w:space="0" w:color="auto"/>
                        <w:bottom w:val="none" w:sz="0" w:space="0" w:color="auto"/>
                        <w:right w:val="none" w:sz="0" w:space="0" w:color="auto"/>
                      </w:divBdr>
                    </w:div>
                  </w:divsChild>
                </w:div>
                <w:div w:id="816535923">
                  <w:marLeft w:val="0"/>
                  <w:marRight w:val="0"/>
                  <w:marTop w:val="0"/>
                  <w:marBottom w:val="0"/>
                  <w:divBdr>
                    <w:top w:val="none" w:sz="0" w:space="0" w:color="auto"/>
                    <w:left w:val="none" w:sz="0" w:space="0" w:color="auto"/>
                    <w:bottom w:val="none" w:sz="0" w:space="0" w:color="auto"/>
                    <w:right w:val="none" w:sz="0" w:space="0" w:color="auto"/>
                  </w:divBdr>
                  <w:divsChild>
                    <w:div w:id="150684174">
                      <w:marLeft w:val="0"/>
                      <w:marRight w:val="0"/>
                      <w:marTop w:val="0"/>
                      <w:marBottom w:val="0"/>
                      <w:divBdr>
                        <w:top w:val="none" w:sz="0" w:space="0" w:color="auto"/>
                        <w:left w:val="none" w:sz="0" w:space="0" w:color="auto"/>
                        <w:bottom w:val="none" w:sz="0" w:space="0" w:color="auto"/>
                        <w:right w:val="none" w:sz="0" w:space="0" w:color="auto"/>
                      </w:divBdr>
                    </w:div>
                  </w:divsChild>
                </w:div>
                <w:div w:id="887256556">
                  <w:marLeft w:val="0"/>
                  <w:marRight w:val="0"/>
                  <w:marTop w:val="0"/>
                  <w:marBottom w:val="0"/>
                  <w:divBdr>
                    <w:top w:val="none" w:sz="0" w:space="0" w:color="auto"/>
                    <w:left w:val="none" w:sz="0" w:space="0" w:color="auto"/>
                    <w:bottom w:val="none" w:sz="0" w:space="0" w:color="auto"/>
                    <w:right w:val="none" w:sz="0" w:space="0" w:color="auto"/>
                  </w:divBdr>
                  <w:divsChild>
                    <w:div w:id="1931771777">
                      <w:marLeft w:val="0"/>
                      <w:marRight w:val="0"/>
                      <w:marTop w:val="0"/>
                      <w:marBottom w:val="0"/>
                      <w:divBdr>
                        <w:top w:val="none" w:sz="0" w:space="0" w:color="auto"/>
                        <w:left w:val="none" w:sz="0" w:space="0" w:color="auto"/>
                        <w:bottom w:val="none" w:sz="0" w:space="0" w:color="auto"/>
                        <w:right w:val="none" w:sz="0" w:space="0" w:color="auto"/>
                      </w:divBdr>
                    </w:div>
                  </w:divsChild>
                </w:div>
                <w:div w:id="992873567">
                  <w:marLeft w:val="0"/>
                  <w:marRight w:val="0"/>
                  <w:marTop w:val="0"/>
                  <w:marBottom w:val="0"/>
                  <w:divBdr>
                    <w:top w:val="none" w:sz="0" w:space="0" w:color="auto"/>
                    <w:left w:val="none" w:sz="0" w:space="0" w:color="auto"/>
                    <w:bottom w:val="none" w:sz="0" w:space="0" w:color="auto"/>
                    <w:right w:val="none" w:sz="0" w:space="0" w:color="auto"/>
                  </w:divBdr>
                  <w:divsChild>
                    <w:div w:id="1112283563">
                      <w:marLeft w:val="0"/>
                      <w:marRight w:val="0"/>
                      <w:marTop w:val="0"/>
                      <w:marBottom w:val="0"/>
                      <w:divBdr>
                        <w:top w:val="none" w:sz="0" w:space="0" w:color="auto"/>
                        <w:left w:val="none" w:sz="0" w:space="0" w:color="auto"/>
                        <w:bottom w:val="none" w:sz="0" w:space="0" w:color="auto"/>
                        <w:right w:val="none" w:sz="0" w:space="0" w:color="auto"/>
                      </w:divBdr>
                    </w:div>
                  </w:divsChild>
                </w:div>
                <w:div w:id="1088698699">
                  <w:marLeft w:val="0"/>
                  <w:marRight w:val="0"/>
                  <w:marTop w:val="0"/>
                  <w:marBottom w:val="0"/>
                  <w:divBdr>
                    <w:top w:val="none" w:sz="0" w:space="0" w:color="auto"/>
                    <w:left w:val="none" w:sz="0" w:space="0" w:color="auto"/>
                    <w:bottom w:val="none" w:sz="0" w:space="0" w:color="auto"/>
                    <w:right w:val="none" w:sz="0" w:space="0" w:color="auto"/>
                  </w:divBdr>
                  <w:divsChild>
                    <w:div w:id="1953440445">
                      <w:marLeft w:val="0"/>
                      <w:marRight w:val="0"/>
                      <w:marTop w:val="0"/>
                      <w:marBottom w:val="0"/>
                      <w:divBdr>
                        <w:top w:val="none" w:sz="0" w:space="0" w:color="auto"/>
                        <w:left w:val="none" w:sz="0" w:space="0" w:color="auto"/>
                        <w:bottom w:val="none" w:sz="0" w:space="0" w:color="auto"/>
                        <w:right w:val="none" w:sz="0" w:space="0" w:color="auto"/>
                      </w:divBdr>
                    </w:div>
                  </w:divsChild>
                </w:div>
                <w:div w:id="1125931684">
                  <w:marLeft w:val="0"/>
                  <w:marRight w:val="0"/>
                  <w:marTop w:val="0"/>
                  <w:marBottom w:val="0"/>
                  <w:divBdr>
                    <w:top w:val="none" w:sz="0" w:space="0" w:color="auto"/>
                    <w:left w:val="none" w:sz="0" w:space="0" w:color="auto"/>
                    <w:bottom w:val="none" w:sz="0" w:space="0" w:color="auto"/>
                    <w:right w:val="none" w:sz="0" w:space="0" w:color="auto"/>
                  </w:divBdr>
                  <w:divsChild>
                    <w:div w:id="1198591549">
                      <w:marLeft w:val="0"/>
                      <w:marRight w:val="0"/>
                      <w:marTop w:val="0"/>
                      <w:marBottom w:val="0"/>
                      <w:divBdr>
                        <w:top w:val="none" w:sz="0" w:space="0" w:color="auto"/>
                        <w:left w:val="none" w:sz="0" w:space="0" w:color="auto"/>
                        <w:bottom w:val="none" w:sz="0" w:space="0" w:color="auto"/>
                        <w:right w:val="none" w:sz="0" w:space="0" w:color="auto"/>
                      </w:divBdr>
                    </w:div>
                  </w:divsChild>
                </w:div>
                <w:div w:id="1181819093">
                  <w:marLeft w:val="0"/>
                  <w:marRight w:val="0"/>
                  <w:marTop w:val="0"/>
                  <w:marBottom w:val="0"/>
                  <w:divBdr>
                    <w:top w:val="none" w:sz="0" w:space="0" w:color="auto"/>
                    <w:left w:val="none" w:sz="0" w:space="0" w:color="auto"/>
                    <w:bottom w:val="none" w:sz="0" w:space="0" w:color="auto"/>
                    <w:right w:val="none" w:sz="0" w:space="0" w:color="auto"/>
                  </w:divBdr>
                  <w:divsChild>
                    <w:div w:id="1187715289">
                      <w:marLeft w:val="0"/>
                      <w:marRight w:val="0"/>
                      <w:marTop w:val="0"/>
                      <w:marBottom w:val="0"/>
                      <w:divBdr>
                        <w:top w:val="none" w:sz="0" w:space="0" w:color="auto"/>
                        <w:left w:val="none" w:sz="0" w:space="0" w:color="auto"/>
                        <w:bottom w:val="none" w:sz="0" w:space="0" w:color="auto"/>
                        <w:right w:val="none" w:sz="0" w:space="0" w:color="auto"/>
                      </w:divBdr>
                    </w:div>
                  </w:divsChild>
                </w:div>
                <w:div w:id="1187521237">
                  <w:marLeft w:val="0"/>
                  <w:marRight w:val="0"/>
                  <w:marTop w:val="0"/>
                  <w:marBottom w:val="0"/>
                  <w:divBdr>
                    <w:top w:val="none" w:sz="0" w:space="0" w:color="auto"/>
                    <w:left w:val="none" w:sz="0" w:space="0" w:color="auto"/>
                    <w:bottom w:val="none" w:sz="0" w:space="0" w:color="auto"/>
                    <w:right w:val="none" w:sz="0" w:space="0" w:color="auto"/>
                  </w:divBdr>
                  <w:divsChild>
                    <w:div w:id="1874464831">
                      <w:marLeft w:val="0"/>
                      <w:marRight w:val="0"/>
                      <w:marTop w:val="0"/>
                      <w:marBottom w:val="0"/>
                      <w:divBdr>
                        <w:top w:val="none" w:sz="0" w:space="0" w:color="auto"/>
                        <w:left w:val="none" w:sz="0" w:space="0" w:color="auto"/>
                        <w:bottom w:val="none" w:sz="0" w:space="0" w:color="auto"/>
                        <w:right w:val="none" w:sz="0" w:space="0" w:color="auto"/>
                      </w:divBdr>
                    </w:div>
                  </w:divsChild>
                </w:div>
                <w:div w:id="1227958225">
                  <w:marLeft w:val="0"/>
                  <w:marRight w:val="0"/>
                  <w:marTop w:val="0"/>
                  <w:marBottom w:val="0"/>
                  <w:divBdr>
                    <w:top w:val="none" w:sz="0" w:space="0" w:color="auto"/>
                    <w:left w:val="none" w:sz="0" w:space="0" w:color="auto"/>
                    <w:bottom w:val="none" w:sz="0" w:space="0" w:color="auto"/>
                    <w:right w:val="none" w:sz="0" w:space="0" w:color="auto"/>
                  </w:divBdr>
                  <w:divsChild>
                    <w:div w:id="585303723">
                      <w:marLeft w:val="0"/>
                      <w:marRight w:val="0"/>
                      <w:marTop w:val="0"/>
                      <w:marBottom w:val="0"/>
                      <w:divBdr>
                        <w:top w:val="none" w:sz="0" w:space="0" w:color="auto"/>
                        <w:left w:val="none" w:sz="0" w:space="0" w:color="auto"/>
                        <w:bottom w:val="none" w:sz="0" w:space="0" w:color="auto"/>
                        <w:right w:val="none" w:sz="0" w:space="0" w:color="auto"/>
                      </w:divBdr>
                    </w:div>
                  </w:divsChild>
                </w:div>
                <w:div w:id="1231115819">
                  <w:marLeft w:val="0"/>
                  <w:marRight w:val="0"/>
                  <w:marTop w:val="0"/>
                  <w:marBottom w:val="0"/>
                  <w:divBdr>
                    <w:top w:val="none" w:sz="0" w:space="0" w:color="auto"/>
                    <w:left w:val="none" w:sz="0" w:space="0" w:color="auto"/>
                    <w:bottom w:val="none" w:sz="0" w:space="0" w:color="auto"/>
                    <w:right w:val="none" w:sz="0" w:space="0" w:color="auto"/>
                  </w:divBdr>
                  <w:divsChild>
                    <w:div w:id="1690569657">
                      <w:marLeft w:val="0"/>
                      <w:marRight w:val="0"/>
                      <w:marTop w:val="0"/>
                      <w:marBottom w:val="0"/>
                      <w:divBdr>
                        <w:top w:val="none" w:sz="0" w:space="0" w:color="auto"/>
                        <w:left w:val="none" w:sz="0" w:space="0" w:color="auto"/>
                        <w:bottom w:val="none" w:sz="0" w:space="0" w:color="auto"/>
                        <w:right w:val="none" w:sz="0" w:space="0" w:color="auto"/>
                      </w:divBdr>
                    </w:div>
                  </w:divsChild>
                </w:div>
                <w:div w:id="1342898726">
                  <w:marLeft w:val="0"/>
                  <w:marRight w:val="0"/>
                  <w:marTop w:val="0"/>
                  <w:marBottom w:val="0"/>
                  <w:divBdr>
                    <w:top w:val="none" w:sz="0" w:space="0" w:color="auto"/>
                    <w:left w:val="none" w:sz="0" w:space="0" w:color="auto"/>
                    <w:bottom w:val="none" w:sz="0" w:space="0" w:color="auto"/>
                    <w:right w:val="none" w:sz="0" w:space="0" w:color="auto"/>
                  </w:divBdr>
                  <w:divsChild>
                    <w:div w:id="1565335129">
                      <w:marLeft w:val="0"/>
                      <w:marRight w:val="0"/>
                      <w:marTop w:val="0"/>
                      <w:marBottom w:val="0"/>
                      <w:divBdr>
                        <w:top w:val="none" w:sz="0" w:space="0" w:color="auto"/>
                        <w:left w:val="none" w:sz="0" w:space="0" w:color="auto"/>
                        <w:bottom w:val="none" w:sz="0" w:space="0" w:color="auto"/>
                        <w:right w:val="none" w:sz="0" w:space="0" w:color="auto"/>
                      </w:divBdr>
                    </w:div>
                  </w:divsChild>
                </w:div>
                <w:div w:id="1445034811">
                  <w:marLeft w:val="0"/>
                  <w:marRight w:val="0"/>
                  <w:marTop w:val="0"/>
                  <w:marBottom w:val="0"/>
                  <w:divBdr>
                    <w:top w:val="none" w:sz="0" w:space="0" w:color="auto"/>
                    <w:left w:val="none" w:sz="0" w:space="0" w:color="auto"/>
                    <w:bottom w:val="none" w:sz="0" w:space="0" w:color="auto"/>
                    <w:right w:val="none" w:sz="0" w:space="0" w:color="auto"/>
                  </w:divBdr>
                  <w:divsChild>
                    <w:div w:id="1340162301">
                      <w:marLeft w:val="0"/>
                      <w:marRight w:val="0"/>
                      <w:marTop w:val="0"/>
                      <w:marBottom w:val="0"/>
                      <w:divBdr>
                        <w:top w:val="none" w:sz="0" w:space="0" w:color="auto"/>
                        <w:left w:val="none" w:sz="0" w:space="0" w:color="auto"/>
                        <w:bottom w:val="none" w:sz="0" w:space="0" w:color="auto"/>
                        <w:right w:val="none" w:sz="0" w:space="0" w:color="auto"/>
                      </w:divBdr>
                    </w:div>
                  </w:divsChild>
                </w:div>
                <w:div w:id="1740133379">
                  <w:marLeft w:val="0"/>
                  <w:marRight w:val="0"/>
                  <w:marTop w:val="0"/>
                  <w:marBottom w:val="0"/>
                  <w:divBdr>
                    <w:top w:val="none" w:sz="0" w:space="0" w:color="auto"/>
                    <w:left w:val="none" w:sz="0" w:space="0" w:color="auto"/>
                    <w:bottom w:val="none" w:sz="0" w:space="0" w:color="auto"/>
                    <w:right w:val="none" w:sz="0" w:space="0" w:color="auto"/>
                  </w:divBdr>
                  <w:divsChild>
                    <w:div w:id="2011566167">
                      <w:marLeft w:val="0"/>
                      <w:marRight w:val="0"/>
                      <w:marTop w:val="0"/>
                      <w:marBottom w:val="0"/>
                      <w:divBdr>
                        <w:top w:val="none" w:sz="0" w:space="0" w:color="auto"/>
                        <w:left w:val="none" w:sz="0" w:space="0" w:color="auto"/>
                        <w:bottom w:val="none" w:sz="0" w:space="0" w:color="auto"/>
                        <w:right w:val="none" w:sz="0" w:space="0" w:color="auto"/>
                      </w:divBdr>
                    </w:div>
                  </w:divsChild>
                </w:div>
                <w:div w:id="1860510422">
                  <w:marLeft w:val="0"/>
                  <w:marRight w:val="0"/>
                  <w:marTop w:val="0"/>
                  <w:marBottom w:val="0"/>
                  <w:divBdr>
                    <w:top w:val="none" w:sz="0" w:space="0" w:color="auto"/>
                    <w:left w:val="none" w:sz="0" w:space="0" w:color="auto"/>
                    <w:bottom w:val="none" w:sz="0" w:space="0" w:color="auto"/>
                    <w:right w:val="none" w:sz="0" w:space="0" w:color="auto"/>
                  </w:divBdr>
                  <w:divsChild>
                    <w:div w:id="432820906">
                      <w:marLeft w:val="0"/>
                      <w:marRight w:val="0"/>
                      <w:marTop w:val="0"/>
                      <w:marBottom w:val="0"/>
                      <w:divBdr>
                        <w:top w:val="none" w:sz="0" w:space="0" w:color="auto"/>
                        <w:left w:val="none" w:sz="0" w:space="0" w:color="auto"/>
                        <w:bottom w:val="none" w:sz="0" w:space="0" w:color="auto"/>
                        <w:right w:val="none" w:sz="0" w:space="0" w:color="auto"/>
                      </w:divBdr>
                    </w:div>
                  </w:divsChild>
                </w:div>
                <w:div w:id="1885020098">
                  <w:marLeft w:val="0"/>
                  <w:marRight w:val="0"/>
                  <w:marTop w:val="0"/>
                  <w:marBottom w:val="0"/>
                  <w:divBdr>
                    <w:top w:val="none" w:sz="0" w:space="0" w:color="auto"/>
                    <w:left w:val="none" w:sz="0" w:space="0" w:color="auto"/>
                    <w:bottom w:val="none" w:sz="0" w:space="0" w:color="auto"/>
                    <w:right w:val="none" w:sz="0" w:space="0" w:color="auto"/>
                  </w:divBdr>
                  <w:divsChild>
                    <w:div w:id="1811287687">
                      <w:marLeft w:val="0"/>
                      <w:marRight w:val="0"/>
                      <w:marTop w:val="0"/>
                      <w:marBottom w:val="0"/>
                      <w:divBdr>
                        <w:top w:val="none" w:sz="0" w:space="0" w:color="auto"/>
                        <w:left w:val="none" w:sz="0" w:space="0" w:color="auto"/>
                        <w:bottom w:val="none" w:sz="0" w:space="0" w:color="auto"/>
                        <w:right w:val="none" w:sz="0" w:space="0" w:color="auto"/>
                      </w:divBdr>
                    </w:div>
                  </w:divsChild>
                </w:div>
                <w:div w:id="2022080060">
                  <w:marLeft w:val="0"/>
                  <w:marRight w:val="0"/>
                  <w:marTop w:val="0"/>
                  <w:marBottom w:val="0"/>
                  <w:divBdr>
                    <w:top w:val="none" w:sz="0" w:space="0" w:color="auto"/>
                    <w:left w:val="none" w:sz="0" w:space="0" w:color="auto"/>
                    <w:bottom w:val="none" w:sz="0" w:space="0" w:color="auto"/>
                    <w:right w:val="none" w:sz="0" w:space="0" w:color="auto"/>
                  </w:divBdr>
                  <w:divsChild>
                    <w:div w:id="356274542">
                      <w:marLeft w:val="0"/>
                      <w:marRight w:val="0"/>
                      <w:marTop w:val="0"/>
                      <w:marBottom w:val="0"/>
                      <w:divBdr>
                        <w:top w:val="none" w:sz="0" w:space="0" w:color="auto"/>
                        <w:left w:val="none" w:sz="0" w:space="0" w:color="auto"/>
                        <w:bottom w:val="none" w:sz="0" w:space="0" w:color="auto"/>
                        <w:right w:val="none" w:sz="0" w:space="0" w:color="auto"/>
                      </w:divBdr>
                    </w:div>
                  </w:divsChild>
                </w:div>
                <w:div w:id="2026862417">
                  <w:marLeft w:val="0"/>
                  <w:marRight w:val="0"/>
                  <w:marTop w:val="0"/>
                  <w:marBottom w:val="0"/>
                  <w:divBdr>
                    <w:top w:val="none" w:sz="0" w:space="0" w:color="auto"/>
                    <w:left w:val="none" w:sz="0" w:space="0" w:color="auto"/>
                    <w:bottom w:val="none" w:sz="0" w:space="0" w:color="auto"/>
                    <w:right w:val="none" w:sz="0" w:space="0" w:color="auto"/>
                  </w:divBdr>
                  <w:divsChild>
                    <w:div w:id="1057162874">
                      <w:marLeft w:val="0"/>
                      <w:marRight w:val="0"/>
                      <w:marTop w:val="0"/>
                      <w:marBottom w:val="0"/>
                      <w:divBdr>
                        <w:top w:val="none" w:sz="0" w:space="0" w:color="auto"/>
                        <w:left w:val="none" w:sz="0" w:space="0" w:color="auto"/>
                        <w:bottom w:val="none" w:sz="0" w:space="0" w:color="auto"/>
                        <w:right w:val="none" w:sz="0" w:space="0" w:color="auto"/>
                      </w:divBdr>
                    </w:div>
                  </w:divsChild>
                </w:div>
                <w:div w:id="2089308535">
                  <w:marLeft w:val="0"/>
                  <w:marRight w:val="0"/>
                  <w:marTop w:val="0"/>
                  <w:marBottom w:val="0"/>
                  <w:divBdr>
                    <w:top w:val="none" w:sz="0" w:space="0" w:color="auto"/>
                    <w:left w:val="none" w:sz="0" w:space="0" w:color="auto"/>
                    <w:bottom w:val="none" w:sz="0" w:space="0" w:color="auto"/>
                    <w:right w:val="none" w:sz="0" w:space="0" w:color="auto"/>
                  </w:divBdr>
                  <w:divsChild>
                    <w:div w:id="783577576">
                      <w:marLeft w:val="0"/>
                      <w:marRight w:val="0"/>
                      <w:marTop w:val="0"/>
                      <w:marBottom w:val="0"/>
                      <w:divBdr>
                        <w:top w:val="none" w:sz="0" w:space="0" w:color="auto"/>
                        <w:left w:val="none" w:sz="0" w:space="0" w:color="auto"/>
                        <w:bottom w:val="none" w:sz="0" w:space="0" w:color="auto"/>
                        <w:right w:val="none" w:sz="0" w:space="0" w:color="auto"/>
                      </w:divBdr>
                    </w:div>
                  </w:divsChild>
                </w:div>
                <w:div w:id="2095126200">
                  <w:marLeft w:val="0"/>
                  <w:marRight w:val="0"/>
                  <w:marTop w:val="0"/>
                  <w:marBottom w:val="0"/>
                  <w:divBdr>
                    <w:top w:val="none" w:sz="0" w:space="0" w:color="auto"/>
                    <w:left w:val="none" w:sz="0" w:space="0" w:color="auto"/>
                    <w:bottom w:val="none" w:sz="0" w:space="0" w:color="auto"/>
                    <w:right w:val="none" w:sz="0" w:space="0" w:color="auto"/>
                  </w:divBdr>
                  <w:divsChild>
                    <w:div w:id="226110463">
                      <w:marLeft w:val="0"/>
                      <w:marRight w:val="0"/>
                      <w:marTop w:val="0"/>
                      <w:marBottom w:val="0"/>
                      <w:divBdr>
                        <w:top w:val="none" w:sz="0" w:space="0" w:color="auto"/>
                        <w:left w:val="none" w:sz="0" w:space="0" w:color="auto"/>
                        <w:bottom w:val="none" w:sz="0" w:space="0" w:color="auto"/>
                        <w:right w:val="none" w:sz="0" w:space="0" w:color="auto"/>
                      </w:divBdr>
                    </w:div>
                  </w:divsChild>
                </w:div>
                <w:div w:id="2110542950">
                  <w:marLeft w:val="0"/>
                  <w:marRight w:val="0"/>
                  <w:marTop w:val="0"/>
                  <w:marBottom w:val="0"/>
                  <w:divBdr>
                    <w:top w:val="none" w:sz="0" w:space="0" w:color="auto"/>
                    <w:left w:val="none" w:sz="0" w:space="0" w:color="auto"/>
                    <w:bottom w:val="none" w:sz="0" w:space="0" w:color="auto"/>
                    <w:right w:val="none" w:sz="0" w:space="0" w:color="auto"/>
                  </w:divBdr>
                  <w:divsChild>
                    <w:div w:id="10646437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60595076">
          <w:marLeft w:val="0"/>
          <w:marRight w:val="0"/>
          <w:marTop w:val="0"/>
          <w:marBottom w:val="0"/>
          <w:divBdr>
            <w:top w:val="none" w:sz="0" w:space="0" w:color="auto"/>
            <w:left w:val="none" w:sz="0" w:space="0" w:color="auto"/>
            <w:bottom w:val="none" w:sz="0" w:space="0" w:color="auto"/>
            <w:right w:val="none" w:sz="0" w:space="0" w:color="auto"/>
          </w:divBdr>
        </w:div>
        <w:div w:id="2063016946">
          <w:marLeft w:val="0"/>
          <w:marRight w:val="0"/>
          <w:marTop w:val="0"/>
          <w:marBottom w:val="0"/>
          <w:divBdr>
            <w:top w:val="none" w:sz="0" w:space="0" w:color="auto"/>
            <w:left w:val="none" w:sz="0" w:space="0" w:color="auto"/>
            <w:bottom w:val="none" w:sz="0" w:space="0" w:color="auto"/>
            <w:right w:val="none" w:sz="0" w:space="0" w:color="auto"/>
          </w:divBdr>
        </w:div>
        <w:div w:id="2064133676">
          <w:marLeft w:val="0"/>
          <w:marRight w:val="0"/>
          <w:marTop w:val="0"/>
          <w:marBottom w:val="0"/>
          <w:divBdr>
            <w:top w:val="none" w:sz="0" w:space="0" w:color="auto"/>
            <w:left w:val="none" w:sz="0" w:space="0" w:color="auto"/>
            <w:bottom w:val="none" w:sz="0" w:space="0" w:color="auto"/>
            <w:right w:val="none" w:sz="0" w:space="0" w:color="auto"/>
          </w:divBdr>
        </w:div>
        <w:div w:id="2066220194">
          <w:marLeft w:val="0"/>
          <w:marRight w:val="0"/>
          <w:marTop w:val="0"/>
          <w:marBottom w:val="0"/>
          <w:divBdr>
            <w:top w:val="none" w:sz="0" w:space="0" w:color="auto"/>
            <w:left w:val="none" w:sz="0" w:space="0" w:color="auto"/>
            <w:bottom w:val="none" w:sz="0" w:space="0" w:color="auto"/>
            <w:right w:val="none" w:sz="0" w:space="0" w:color="auto"/>
          </w:divBdr>
          <w:divsChild>
            <w:div w:id="1645158205">
              <w:marLeft w:val="-75"/>
              <w:marRight w:val="0"/>
              <w:marTop w:val="30"/>
              <w:marBottom w:val="30"/>
              <w:divBdr>
                <w:top w:val="none" w:sz="0" w:space="0" w:color="auto"/>
                <w:left w:val="none" w:sz="0" w:space="0" w:color="auto"/>
                <w:bottom w:val="none" w:sz="0" w:space="0" w:color="auto"/>
                <w:right w:val="none" w:sz="0" w:space="0" w:color="auto"/>
              </w:divBdr>
              <w:divsChild>
                <w:div w:id="96028781">
                  <w:marLeft w:val="0"/>
                  <w:marRight w:val="0"/>
                  <w:marTop w:val="0"/>
                  <w:marBottom w:val="0"/>
                  <w:divBdr>
                    <w:top w:val="none" w:sz="0" w:space="0" w:color="auto"/>
                    <w:left w:val="none" w:sz="0" w:space="0" w:color="auto"/>
                    <w:bottom w:val="none" w:sz="0" w:space="0" w:color="auto"/>
                    <w:right w:val="none" w:sz="0" w:space="0" w:color="auto"/>
                  </w:divBdr>
                  <w:divsChild>
                    <w:div w:id="1349058687">
                      <w:marLeft w:val="0"/>
                      <w:marRight w:val="0"/>
                      <w:marTop w:val="0"/>
                      <w:marBottom w:val="0"/>
                      <w:divBdr>
                        <w:top w:val="none" w:sz="0" w:space="0" w:color="auto"/>
                        <w:left w:val="none" w:sz="0" w:space="0" w:color="auto"/>
                        <w:bottom w:val="none" w:sz="0" w:space="0" w:color="auto"/>
                        <w:right w:val="none" w:sz="0" w:space="0" w:color="auto"/>
                      </w:divBdr>
                    </w:div>
                  </w:divsChild>
                </w:div>
                <w:div w:id="151258493">
                  <w:marLeft w:val="0"/>
                  <w:marRight w:val="0"/>
                  <w:marTop w:val="0"/>
                  <w:marBottom w:val="0"/>
                  <w:divBdr>
                    <w:top w:val="none" w:sz="0" w:space="0" w:color="auto"/>
                    <w:left w:val="none" w:sz="0" w:space="0" w:color="auto"/>
                    <w:bottom w:val="none" w:sz="0" w:space="0" w:color="auto"/>
                    <w:right w:val="none" w:sz="0" w:space="0" w:color="auto"/>
                  </w:divBdr>
                  <w:divsChild>
                    <w:div w:id="570819815">
                      <w:marLeft w:val="0"/>
                      <w:marRight w:val="0"/>
                      <w:marTop w:val="0"/>
                      <w:marBottom w:val="0"/>
                      <w:divBdr>
                        <w:top w:val="none" w:sz="0" w:space="0" w:color="auto"/>
                        <w:left w:val="none" w:sz="0" w:space="0" w:color="auto"/>
                        <w:bottom w:val="none" w:sz="0" w:space="0" w:color="auto"/>
                        <w:right w:val="none" w:sz="0" w:space="0" w:color="auto"/>
                      </w:divBdr>
                    </w:div>
                  </w:divsChild>
                </w:div>
                <w:div w:id="173885138">
                  <w:marLeft w:val="0"/>
                  <w:marRight w:val="0"/>
                  <w:marTop w:val="0"/>
                  <w:marBottom w:val="0"/>
                  <w:divBdr>
                    <w:top w:val="none" w:sz="0" w:space="0" w:color="auto"/>
                    <w:left w:val="none" w:sz="0" w:space="0" w:color="auto"/>
                    <w:bottom w:val="none" w:sz="0" w:space="0" w:color="auto"/>
                    <w:right w:val="none" w:sz="0" w:space="0" w:color="auto"/>
                  </w:divBdr>
                  <w:divsChild>
                    <w:div w:id="1333684698">
                      <w:marLeft w:val="0"/>
                      <w:marRight w:val="0"/>
                      <w:marTop w:val="0"/>
                      <w:marBottom w:val="0"/>
                      <w:divBdr>
                        <w:top w:val="none" w:sz="0" w:space="0" w:color="auto"/>
                        <w:left w:val="none" w:sz="0" w:space="0" w:color="auto"/>
                        <w:bottom w:val="none" w:sz="0" w:space="0" w:color="auto"/>
                        <w:right w:val="none" w:sz="0" w:space="0" w:color="auto"/>
                      </w:divBdr>
                    </w:div>
                  </w:divsChild>
                </w:div>
                <w:div w:id="262611916">
                  <w:marLeft w:val="0"/>
                  <w:marRight w:val="0"/>
                  <w:marTop w:val="0"/>
                  <w:marBottom w:val="0"/>
                  <w:divBdr>
                    <w:top w:val="none" w:sz="0" w:space="0" w:color="auto"/>
                    <w:left w:val="none" w:sz="0" w:space="0" w:color="auto"/>
                    <w:bottom w:val="none" w:sz="0" w:space="0" w:color="auto"/>
                    <w:right w:val="none" w:sz="0" w:space="0" w:color="auto"/>
                  </w:divBdr>
                  <w:divsChild>
                    <w:div w:id="1174686906">
                      <w:marLeft w:val="0"/>
                      <w:marRight w:val="0"/>
                      <w:marTop w:val="0"/>
                      <w:marBottom w:val="0"/>
                      <w:divBdr>
                        <w:top w:val="none" w:sz="0" w:space="0" w:color="auto"/>
                        <w:left w:val="none" w:sz="0" w:space="0" w:color="auto"/>
                        <w:bottom w:val="none" w:sz="0" w:space="0" w:color="auto"/>
                        <w:right w:val="none" w:sz="0" w:space="0" w:color="auto"/>
                      </w:divBdr>
                    </w:div>
                  </w:divsChild>
                </w:div>
                <w:div w:id="274602889">
                  <w:marLeft w:val="0"/>
                  <w:marRight w:val="0"/>
                  <w:marTop w:val="0"/>
                  <w:marBottom w:val="0"/>
                  <w:divBdr>
                    <w:top w:val="none" w:sz="0" w:space="0" w:color="auto"/>
                    <w:left w:val="none" w:sz="0" w:space="0" w:color="auto"/>
                    <w:bottom w:val="none" w:sz="0" w:space="0" w:color="auto"/>
                    <w:right w:val="none" w:sz="0" w:space="0" w:color="auto"/>
                  </w:divBdr>
                  <w:divsChild>
                    <w:div w:id="753667337">
                      <w:marLeft w:val="0"/>
                      <w:marRight w:val="0"/>
                      <w:marTop w:val="0"/>
                      <w:marBottom w:val="0"/>
                      <w:divBdr>
                        <w:top w:val="none" w:sz="0" w:space="0" w:color="auto"/>
                        <w:left w:val="none" w:sz="0" w:space="0" w:color="auto"/>
                        <w:bottom w:val="none" w:sz="0" w:space="0" w:color="auto"/>
                        <w:right w:val="none" w:sz="0" w:space="0" w:color="auto"/>
                      </w:divBdr>
                    </w:div>
                  </w:divsChild>
                </w:div>
                <w:div w:id="330717644">
                  <w:marLeft w:val="0"/>
                  <w:marRight w:val="0"/>
                  <w:marTop w:val="0"/>
                  <w:marBottom w:val="0"/>
                  <w:divBdr>
                    <w:top w:val="none" w:sz="0" w:space="0" w:color="auto"/>
                    <w:left w:val="none" w:sz="0" w:space="0" w:color="auto"/>
                    <w:bottom w:val="none" w:sz="0" w:space="0" w:color="auto"/>
                    <w:right w:val="none" w:sz="0" w:space="0" w:color="auto"/>
                  </w:divBdr>
                  <w:divsChild>
                    <w:div w:id="1961758898">
                      <w:marLeft w:val="0"/>
                      <w:marRight w:val="0"/>
                      <w:marTop w:val="0"/>
                      <w:marBottom w:val="0"/>
                      <w:divBdr>
                        <w:top w:val="none" w:sz="0" w:space="0" w:color="auto"/>
                        <w:left w:val="none" w:sz="0" w:space="0" w:color="auto"/>
                        <w:bottom w:val="none" w:sz="0" w:space="0" w:color="auto"/>
                        <w:right w:val="none" w:sz="0" w:space="0" w:color="auto"/>
                      </w:divBdr>
                    </w:div>
                  </w:divsChild>
                </w:div>
                <w:div w:id="371006922">
                  <w:marLeft w:val="0"/>
                  <w:marRight w:val="0"/>
                  <w:marTop w:val="0"/>
                  <w:marBottom w:val="0"/>
                  <w:divBdr>
                    <w:top w:val="none" w:sz="0" w:space="0" w:color="auto"/>
                    <w:left w:val="none" w:sz="0" w:space="0" w:color="auto"/>
                    <w:bottom w:val="none" w:sz="0" w:space="0" w:color="auto"/>
                    <w:right w:val="none" w:sz="0" w:space="0" w:color="auto"/>
                  </w:divBdr>
                  <w:divsChild>
                    <w:div w:id="1067918926">
                      <w:marLeft w:val="0"/>
                      <w:marRight w:val="0"/>
                      <w:marTop w:val="0"/>
                      <w:marBottom w:val="0"/>
                      <w:divBdr>
                        <w:top w:val="none" w:sz="0" w:space="0" w:color="auto"/>
                        <w:left w:val="none" w:sz="0" w:space="0" w:color="auto"/>
                        <w:bottom w:val="none" w:sz="0" w:space="0" w:color="auto"/>
                        <w:right w:val="none" w:sz="0" w:space="0" w:color="auto"/>
                      </w:divBdr>
                    </w:div>
                  </w:divsChild>
                </w:div>
                <w:div w:id="379986851">
                  <w:marLeft w:val="0"/>
                  <w:marRight w:val="0"/>
                  <w:marTop w:val="0"/>
                  <w:marBottom w:val="0"/>
                  <w:divBdr>
                    <w:top w:val="none" w:sz="0" w:space="0" w:color="auto"/>
                    <w:left w:val="none" w:sz="0" w:space="0" w:color="auto"/>
                    <w:bottom w:val="none" w:sz="0" w:space="0" w:color="auto"/>
                    <w:right w:val="none" w:sz="0" w:space="0" w:color="auto"/>
                  </w:divBdr>
                  <w:divsChild>
                    <w:div w:id="323748388">
                      <w:marLeft w:val="0"/>
                      <w:marRight w:val="0"/>
                      <w:marTop w:val="0"/>
                      <w:marBottom w:val="0"/>
                      <w:divBdr>
                        <w:top w:val="none" w:sz="0" w:space="0" w:color="auto"/>
                        <w:left w:val="none" w:sz="0" w:space="0" w:color="auto"/>
                        <w:bottom w:val="none" w:sz="0" w:space="0" w:color="auto"/>
                        <w:right w:val="none" w:sz="0" w:space="0" w:color="auto"/>
                      </w:divBdr>
                    </w:div>
                  </w:divsChild>
                </w:div>
                <w:div w:id="418019507">
                  <w:marLeft w:val="0"/>
                  <w:marRight w:val="0"/>
                  <w:marTop w:val="0"/>
                  <w:marBottom w:val="0"/>
                  <w:divBdr>
                    <w:top w:val="none" w:sz="0" w:space="0" w:color="auto"/>
                    <w:left w:val="none" w:sz="0" w:space="0" w:color="auto"/>
                    <w:bottom w:val="none" w:sz="0" w:space="0" w:color="auto"/>
                    <w:right w:val="none" w:sz="0" w:space="0" w:color="auto"/>
                  </w:divBdr>
                  <w:divsChild>
                    <w:div w:id="289629101">
                      <w:marLeft w:val="0"/>
                      <w:marRight w:val="0"/>
                      <w:marTop w:val="0"/>
                      <w:marBottom w:val="0"/>
                      <w:divBdr>
                        <w:top w:val="none" w:sz="0" w:space="0" w:color="auto"/>
                        <w:left w:val="none" w:sz="0" w:space="0" w:color="auto"/>
                        <w:bottom w:val="none" w:sz="0" w:space="0" w:color="auto"/>
                        <w:right w:val="none" w:sz="0" w:space="0" w:color="auto"/>
                      </w:divBdr>
                    </w:div>
                  </w:divsChild>
                </w:div>
                <w:div w:id="471168822">
                  <w:marLeft w:val="0"/>
                  <w:marRight w:val="0"/>
                  <w:marTop w:val="0"/>
                  <w:marBottom w:val="0"/>
                  <w:divBdr>
                    <w:top w:val="none" w:sz="0" w:space="0" w:color="auto"/>
                    <w:left w:val="none" w:sz="0" w:space="0" w:color="auto"/>
                    <w:bottom w:val="none" w:sz="0" w:space="0" w:color="auto"/>
                    <w:right w:val="none" w:sz="0" w:space="0" w:color="auto"/>
                  </w:divBdr>
                  <w:divsChild>
                    <w:div w:id="1854566375">
                      <w:marLeft w:val="0"/>
                      <w:marRight w:val="0"/>
                      <w:marTop w:val="0"/>
                      <w:marBottom w:val="0"/>
                      <w:divBdr>
                        <w:top w:val="none" w:sz="0" w:space="0" w:color="auto"/>
                        <w:left w:val="none" w:sz="0" w:space="0" w:color="auto"/>
                        <w:bottom w:val="none" w:sz="0" w:space="0" w:color="auto"/>
                        <w:right w:val="none" w:sz="0" w:space="0" w:color="auto"/>
                      </w:divBdr>
                    </w:div>
                  </w:divsChild>
                </w:div>
                <w:div w:id="497696580">
                  <w:marLeft w:val="0"/>
                  <w:marRight w:val="0"/>
                  <w:marTop w:val="0"/>
                  <w:marBottom w:val="0"/>
                  <w:divBdr>
                    <w:top w:val="none" w:sz="0" w:space="0" w:color="auto"/>
                    <w:left w:val="none" w:sz="0" w:space="0" w:color="auto"/>
                    <w:bottom w:val="none" w:sz="0" w:space="0" w:color="auto"/>
                    <w:right w:val="none" w:sz="0" w:space="0" w:color="auto"/>
                  </w:divBdr>
                  <w:divsChild>
                    <w:div w:id="27293301">
                      <w:marLeft w:val="0"/>
                      <w:marRight w:val="0"/>
                      <w:marTop w:val="0"/>
                      <w:marBottom w:val="0"/>
                      <w:divBdr>
                        <w:top w:val="none" w:sz="0" w:space="0" w:color="auto"/>
                        <w:left w:val="none" w:sz="0" w:space="0" w:color="auto"/>
                        <w:bottom w:val="none" w:sz="0" w:space="0" w:color="auto"/>
                        <w:right w:val="none" w:sz="0" w:space="0" w:color="auto"/>
                      </w:divBdr>
                    </w:div>
                  </w:divsChild>
                </w:div>
                <w:div w:id="542711307">
                  <w:marLeft w:val="0"/>
                  <w:marRight w:val="0"/>
                  <w:marTop w:val="0"/>
                  <w:marBottom w:val="0"/>
                  <w:divBdr>
                    <w:top w:val="none" w:sz="0" w:space="0" w:color="auto"/>
                    <w:left w:val="none" w:sz="0" w:space="0" w:color="auto"/>
                    <w:bottom w:val="none" w:sz="0" w:space="0" w:color="auto"/>
                    <w:right w:val="none" w:sz="0" w:space="0" w:color="auto"/>
                  </w:divBdr>
                  <w:divsChild>
                    <w:div w:id="1452355611">
                      <w:marLeft w:val="0"/>
                      <w:marRight w:val="0"/>
                      <w:marTop w:val="0"/>
                      <w:marBottom w:val="0"/>
                      <w:divBdr>
                        <w:top w:val="none" w:sz="0" w:space="0" w:color="auto"/>
                        <w:left w:val="none" w:sz="0" w:space="0" w:color="auto"/>
                        <w:bottom w:val="none" w:sz="0" w:space="0" w:color="auto"/>
                        <w:right w:val="none" w:sz="0" w:space="0" w:color="auto"/>
                      </w:divBdr>
                    </w:div>
                  </w:divsChild>
                </w:div>
                <w:div w:id="551159596">
                  <w:marLeft w:val="0"/>
                  <w:marRight w:val="0"/>
                  <w:marTop w:val="0"/>
                  <w:marBottom w:val="0"/>
                  <w:divBdr>
                    <w:top w:val="none" w:sz="0" w:space="0" w:color="auto"/>
                    <w:left w:val="none" w:sz="0" w:space="0" w:color="auto"/>
                    <w:bottom w:val="none" w:sz="0" w:space="0" w:color="auto"/>
                    <w:right w:val="none" w:sz="0" w:space="0" w:color="auto"/>
                  </w:divBdr>
                  <w:divsChild>
                    <w:div w:id="862861180">
                      <w:marLeft w:val="0"/>
                      <w:marRight w:val="0"/>
                      <w:marTop w:val="0"/>
                      <w:marBottom w:val="0"/>
                      <w:divBdr>
                        <w:top w:val="none" w:sz="0" w:space="0" w:color="auto"/>
                        <w:left w:val="none" w:sz="0" w:space="0" w:color="auto"/>
                        <w:bottom w:val="none" w:sz="0" w:space="0" w:color="auto"/>
                        <w:right w:val="none" w:sz="0" w:space="0" w:color="auto"/>
                      </w:divBdr>
                    </w:div>
                  </w:divsChild>
                </w:div>
                <w:div w:id="579829532">
                  <w:marLeft w:val="0"/>
                  <w:marRight w:val="0"/>
                  <w:marTop w:val="0"/>
                  <w:marBottom w:val="0"/>
                  <w:divBdr>
                    <w:top w:val="none" w:sz="0" w:space="0" w:color="auto"/>
                    <w:left w:val="none" w:sz="0" w:space="0" w:color="auto"/>
                    <w:bottom w:val="none" w:sz="0" w:space="0" w:color="auto"/>
                    <w:right w:val="none" w:sz="0" w:space="0" w:color="auto"/>
                  </w:divBdr>
                  <w:divsChild>
                    <w:div w:id="46994157">
                      <w:marLeft w:val="0"/>
                      <w:marRight w:val="0"/>
                      <w:marTop w:val="0"/>
                      <w:marBottom w:val="0"/>
                      <w:divBdr>
                        <w:top w:val="none" w:sz="0" w:space="0" w:color="auto"/>
                        <w:left w:val="none" w:sz="0" w:space="0" w:color="auto"/>
                        <w:bottom w:val="none" w:sz="0" w:space="0" w:color="auto"/>
                        <w:right w:val="none" w:sz="0" w:space="0" w:color="auto"/>
                      </w:divBdr>
                    </w:div>
                  </w:divsChild>
                </w:div>
                <w:div w:id="750129047">
                  <w:marLeft w:val="0"/>
                  <w:marRight w:val="0"/>
                  <w:marTop w:val="0"/>
                  <w:marBottom w:val="0"/>
                  <w:divBdr>
                    <w:top w:val="none" w:sz="0" w:space="0" w:color="auto"/>
                    <w:left w:val="none" w:sz="0" w:space="0" w:color="auto"/>
                    <w:bottom w:val="none" w:sz="0" w:space="0" w:color="auto"/>
                    <w:right w:val="none" w:sz="0" w:space="0" w:color="auto"/>
                  </w:divBdr>
                  <w:divsChild>
                    <w:div w:id="1402606010">
                      <w:marLeft w:val="0"/>
                      <w:marRight w:val="0"/>
                      <w:marTop w:val="0"/>
                      <w:marBottom w:val="0"/>
                      <w:divBdr>
                        <w:top w:val="none" w:sz="0" w:space="0" w:color="auto"/>
                        <w:left w:val="none" w:sz="0" w:space="0" w:color="auto"/>
                        <w:bottom w:val="none" w:sz="0" w:space="0" w:color="auto"/>
                        <w:right w:val="none" w:sz="0" w:space="0" w:color="auto"/>
                      </w:divBdr>
                    </w:div>
                  </w:divsChild>
                </w:div>
                <w:div w:id="797724991">
                  <w:marLeft w:val="0"/>
                  <w:marRight w:val="0"/>
                  <w:marTop w:val="0"/>
                  <w:marBottom w:val="0"/>
                  <w:divBdr>
                    <w:top w:val="none" w:sz="0" w:space="0" w:color="auto"/>
                    <w:left w:val="none" w:sz="0" w:space="0" w:color="auto"/>
                    <w:bottom w:val="none" w:sz="0" w:space="0" w:color="auto"/>
                    <w:right w:val="none" w:sz="0" w:space="0" w:color="auto"/>
                  </w:divBdr>
                  <w:divsChild>
                    <w:div w:id="454955594">
                      <w:marLeft w:val="0"/>
                      <w:marRight w:val="0"/>
                      <w:marTop w:val="0"/>
                      <w:marBottom w:val="0"/>
                      <w:divBdr>
                        <w:top w:val="none" w:sz="0" w:space="0" w:color="auto"/>
                        <w:left w:val="none" w:sz="0" w:space="0" w:color="auto"/>
                        <w:bottom w:val="none" w:sz="0" w:space="0" w:color="auto"/>
                        <w:right w:val="none" w:sz="0" w:space="0" w:color="auto"/>
                      </w:divBdr>
                    </w:div>
                  </w:divsChild>
                </w:div>
                <w:div w:id="883492847">
                  <w:marLeft w:val="0"/>
                  <w:marRight w:val="0"/>
                  <w:marTop w:val="0"/>
                  <w:marBottom w:val="0"/>
                  <w:divBdr>
                    <w:top w:val="none" w:sz="0" w:space="0" w:color="auto"/>
                    <w:left w:val="none" w:sz="0" w:space="0" w:color="auto"/>
                    <w:bottom w:val="none" w:sz="0" w:space="0" w:color="auto"/>
                    <w:right w:val="none" w:sz="0" w:space="0" w:color="auto"/>
                  </w:divBdr>
                  <w:divsChild>
                    <w:div w:id="1838955369">
                      <w:marLeft w:val="0"/>
                      <w:marRight w:val="0"/>
                      <w:marTop w:val="0"/>
                      <w:marBottom w:val="0"/>
                      <w:divBdr>
                        <w:top w:val="none" w:sz="0" w:space="0" w:color="auto"/>
                        <w:left w:val="none" w:sz="0" w:space="0" w:color="auto"/>
                        <w:bottom w:val="none" w:sz="0" w:space="0" w:color="auto"/>
                        <w:right w:val="none" w:sz="0" w:space="0" w:color="auto"/>
                      </w:divBdr>
                    </w:div>
                  </w:divsChild>
                </w:div>
                <w:div w:id="926959432">
                  <w:marLeft w:val="0"/>
                  <w:marRight w:val="0"/>
                  <w:marTop w:val="0"/>
                  <w:marBottom w:val="0"/>
                  <w:divBdr>
                    <w:top w:val="none" w:sz="0" w:space="0" w:color="auto"/>
                    <w:left w:val="none" w:sz="0" w:space="0" w:color="auto"/>
                    <w:bottom w:val="none" w:sz="0" w:space="0" w:color="auto"/>
                    <w:right w:val="none" w:sz="0" w:space="0" w:color="auto"/>
                  </w:divBdr>
                  <w:divsChild>
                    <w:div w:id="143668749">
                      <w:marLeft w:val="0"/>
                      <w:marRight w:val="0"/>
                      <w:marTop w:val="0"/>
                      <w:marBottom w:val="0"/>
                      <w:divBdr>
                        <w:top w:val="none" w:sz="0" w:space="0" w:color="auto"/>
                        <w:left w:val="none" w:sz="0" w:space="0" w:color="auto"/>
                        <w:bottom w:val="none" w:sz="0" w:space="0" w:color="auto"/>
                        <w:right w:val="none" w:sz="0" w:space="0" w:color="auto"/>
                      </w:divBdr>
                    </w:div>
                  </w:divsChild>
                </w:div>
                <w:div w:id="937441917">
                  <w:marLeft w:val="0"/>
                  <w:marRight w:val="0"/>
                  <w:marTop w:val="0"/>
                  <w:marBottom w:val="0"/>
                  <w:divBdr>
                    <w:top w:val="none" w:sz="0" w:space="0" w:color="auto"/>
                    <w:left w:val="none" w:sz="0" w:space="0" w:color="auto"/>
                    <w:bottom w:val="none" w:sz="0" w:space="0" w:color="auto"/>
                    <w:right w:val="none" w:sz="0" w:space="0" w:color="auto"/>
                  </w:divBdr>
                  <w:divsChild>
                    <w:div w:id="1225795852">
                      <w:marLeft w:val="0"/>
                      <w:marRight w:val="0"/>
                      <w:marTop w:val="0"/>
                      <w:marBottom w:val="0"/>
                      <w:divBdr>
                        <w:top w:val="none" w:sz="0" w:space="0" w:color="auto"/>
                        <w:left w:val="none" w:sz="0" w:space="0" w:color="auto"/>
                        <w:bottom w:val="none" w:sz="0" w:space="0" w:color="auto"/>
                        <w:right w:val="none" w:sz="0" w:space="0" w:color="auto"/>
                      </w:divBdr>
                    </w:div>
                  </w:divsChild>
                </w:div>
                <w:div w:id="992949027">
                  <w:marLeft w:val="0"/>
                  <w:marRight w:val="0"/>
                  <w:marTop w:val="0"/>
                  <w:marBottom w:val="0"/>
                  <w:divBdr>
                    <w:top w:val="none" w:sz="0" w:space="0" w:color="auto"/>
                    <w:left w:val="none" w:sz="0" w:space="0" w:color="auto"/>
                    <w:bottom w:val="none" w:sz="0" w:space="0" w:color="auto"/>
                    <w:right w:val="none" w:sz="0" w:space="0" w:color="auto"/>
                  </w:divBdr>
                  <w:divsChild>
                    <w:div w:id="463699101">
                      <w:marLeft w:val="0"/>
                      <w:marRight w:val="0"/>
                      <w:marTop w:val="0"/>
                      <w:marBottom w:val="0"/>
                      <w:divBdr>
                        <w:top w:val="none" w:sz="0" w:space="0" w:color="auto"/>
                        <w:left w:val="none" w:sz="0" w:space="0" w:color="auto"/>
                        <w:bottom w:val="none" w:sz="0" w:space="0" w:color="auto"/>
                        <w:right w:val="none" w:sz="0" w:space="0" w:color="auto"/>
                      </w:divBdr>
                    </w:div>
                  </w:divsChild>
                </w:div>
                <w:div w:id="1067728792">
                  <w:marLeft w:val="0"/>
                  <w:marRight w:val="0"/>
                  <w:marTop w:val="0"/>
                  <w:marBottom w:val="0"/>
                  <w:divBdr>
                    <w:top w:val="none" w:sz="0" w:space="0" w:color="auto"/>
                    <w:left w:val="none" w:sz="0" w:space="0" w:color="auto"/>
                    <w:bottom w:val="none" w:sz="0" w:space="0" w:color="auto"/>
                    <w:right w:val="none" w:sz="0" w:space="0" w:color="auto"/>
                  </w:divBdr>
                  <w:divsChild>
                    <w:div w:id="1297837052">
                      <w:marLeft w:val="0"/>
                      <w:marRight w:val="0"/>
                      <w:marTop w:val="0"/>
                      <w:marBottom w:val="0"/>
                      <w:divBdr>
                        <w:top w:val="none" w:sz="0" w:space="0" w:color="auto"/>
                        <w:left w:val="none" w:sz="0" w:space="0" w:color="auto"/>
                        <w:bottom w:val="none" w:sz="0" w:space="0" w:color="auto"/>
                        <w:right w:val="none" w:sz="0" w:space="0" w:color="auto"/>
                      </w:divBdr>
                    </w:div>
                  </w:divsChild>
                </w:div>
                <w:div w:id="1121533985">
                  <w:marLeft w:val="0"/>
                  <w:marRight w:val="0"/>
                  <w:marTop w:val="0"/>
                  <w:marBottom w:val="0"/>
                  <w:divBdr>
                    <w:top w:val="none" w:sz="0" w:space="0" w:color="auto"/>
                    <w:left w:val="none" w:sz="0" w:space="0" w:color="auto"/>
                    <w:bottom w:val="none" w:sz="0" w:space="0" w:color="auto"/>
                    <w:right w:val="none" w:sz="0" w:space="0" w:color="auto"/>
                  </w:divBdr>
                  <w:divsChild>
                    <w:div w:id="1095591628">
                      <w:marLeft w:val="0"/>
                      <w:marRight w:val="0"/>
                      <w:marTop w:val="0"/>
                      <w:marBottom w:val="0"/>
                      <w:divBdr>
                        <w:top w:val="none" w:sz="0" w:space="0" w:color="auto"/>
                        <w:left w:val="none" w:sz="0" w:space="0" w:color="auto"/>
                        <w:bottom w:val="none" w:sz="0" w:space="0" w:color="auto"/>
                        <w:right w:val="none" w:sz="0" w:space="0" w:color="auto"/>
                      </w:divBdr>
                    </w:div>
                  </w:divsChild>
                </w:div>
                <w:div w:id="1128205974">
                  <w:marLeft w:val="0"/>
                  <w:marRight w:val="0"/>
                  <w:marTop w:val="0"/>
                  <w:marBottom w:val="0"/>
                  <w:divBdr>
                    <w:top w:val="none" w:sz="0" w:space="0" w:color="auto"/>
                    <w:left w:val="none" w:sz="0" w:space="0" w:color="auto"/>
                    <w:bottom w:val="none" w:sz="0" w:space="0" w:color="auto"/>
                    <w:right w:val="none" w:sz="0" w:space="0" w:color="auto"/>
                  </w:divBdr>
                  <w:divsChild>
                    <w:div w:id="2006394774">
                      <w:marLeft w:val="0"/>
                      <w:marRight w:val="0"/>
                      <w:marTop w:val="0"/>
                      <w:marBottom w:val="0"/>
                      <w:divBdr>
                        <w:top w:val="none" w:sz="0" w:space="0" w:color="auto"/>
                        <w:left w:val="none" w:sz="0" w:space="0" w:color="auto"/>
                        <w:bottom w:val="none" w:sz="0" w:space="0" w:color="auto"/>
                        <w:right w:val="none" w:sz="0" w:space="0" w:color="auto"/>
                      </w:divBdr>
                    </w:div>
                  </w:divsChild>
                </w:div>
                <w:div w:id="1210605428">
                  <w:marLeft w:val="0"/>
                  <w:marRight w:val="0"/>
                  <w:marTop w:val="0"/>
                  <w:marBottom w:val="0"/>
                  <w:divBdr>
                    <w:top w:val="none" w:sz="0" w:space="0" w:color="auto"/>
                    <w:left w:val="none" w:sz="0" w:space="0" w:color="auto"/>
                    <w:bottom w:val="none" w:sz="0" w:space="0" w:color="auto"/>
                    <w:right w:val="none" w:sz="0" w:space="0" w:color="auto"/>
                  </w:divBdr>
                  <w:divsChild>
                    <w:div w:id="1712344258">
                      <w:marLeft w:val="0"/>
                      <w:marRight w:val="0"/>
                      <w:marTop w:val="0"/>
                      <w:marBottom w:val="0"/>
                      <w:divBdr>
                        <w:top w:val="none" w:sz="0" w:space="0" w:color="auto"/>
                        <w:left w:val="none" w:sz="0" w:space="0" w:color="auto"/>
                        <w:bottom w:val="none" w:sz="0" w:space="0" w:color="auto"/>
                        <w:right w:val="none" w:sz="0" w:space="0" w:color="auto"/>
                      </w:divBdr>
                    </w:div>
                  </w:divsChild>
                </w:div>
                <w:div w:id="1243687107">
                  <w:marLeft w:val="0"/>
                  <w:marRight w:val="0"/>
                  <w:marTop w:val="0"/>
                  <w:marBottom w:val="0"/>
                  <w:divBdr>
                    <w:top w:val="none" w:sz="0" w:space="0" w:color="auto"/>
                    <w:left w:val="none" w:sz="0" w:space="0" w:color="auto"/>
                    <w:bottom w:val="none" w:sz="0" w:space="0" w:color="auto"/>
                    <w:right w:val="none" w:sz="0" w:space="0" w:color="auto"/>
                  </w:divBdr>
                  <w:divsChild>
                    <w:div w:id="543952982">
                      <w:marLeft w:val="0"/>
                      <w:marRight w:val="0"/>
                      <w:marTop w:val="0"/>
                      <w:marBottom w:val="0"/>
                      <w:divBdr>
                        <w:top w:val="none" w:sz="0" w:space="0" w:color="auto"/>
                        <w:left w:val="none" w:sz="0" w:space="0" w:color="auto"/>
                        <w:bottom w:val="none" w:sz="0" w:space="0" w:color="auto"/>
                        <w:right w:val="none" w:sz="0" w:space="0" w:color="auto"/>
                      </w:divBdr>
                    </w:div>
                  </w:divsChild>
                </w:div>
                <w:div w:id="1466696418">
                  <w:marLeft w:val="0"/>
                  <w:marRight w:val="0"/>
                  <w:marTop w:val="0"/>
                  <w:marBottom w:val="0"/>
                  <w:divBdr>
                    <w:top w:val="none" w:sz="0" w:space="0" w:color="auto"/>
                    <w:left w:val="none" w:sz="0" w:space="0" w:color="auto"/>
                    <w:bottom w:val="none" w:sz="0" w:space="0" w:color="auto"/>
                    <w:right w:val="none" w:sz="0" w:space="0" w:color="auto"/>
                  </w:divBdr>
                  <w:divsChild>
                    <w:div w:id="507327867">
                      <w:marLeft w:val="0"/>
                      <w:marRight w:val="0"/>
                      <w:marTop w:val="0"/>
                      <w:marBottom w:val="0"/>
                      <w:divBdr>
                        <w:top w:val="none" w:sz="0" w:space="0" w:color="auto"/>
                        <w:left w:val="none" w:sz="0" w:space="0" w:color="auto"/>
                        <w:bottom w:val="none" w:sz="0" w:space="0" w:color="auto"/>
                        <w:right w:val="none" w:sz="0" w:space="0" w:color="auto"/>
                      </w:divBdr>
                    </w:div>
                  </w:divsChild>
                </w:div>
                <w:div w:id="1498885059">
                  <w:marLeft w:val="0"/>
                  <w:marRight w:val="0"/>
                  <w:marTop w:val="0"/>
                  <w:marBottom w:val="0"/>
                  <w:divBdr>
                    <w:top w:val="none" w:sz="0" w:space="0" w:color="auto"/>
                    <w:left w:val="none" w:sz="0" w:space="0" w:color="auto"/>
                    <w:bottom w:val="none" w:sz="0" w:space="0" w:color="auto"/>
                    <w:right w:val="none" w:sz="0" w:space="0" w:color="auto"/>
                  </w:divBdr>
                  <w:divsChild>
                    <w:div w:id="576285986">
                      <w:marLeft w:val="0"/>
                      <w:marRight w:val="0"/>
                      <w:marTop w:val="0"/>
                      <w:marBottom w:val="0"/>
                      <w:divBdr>
                        <w:top w:val="none" w:sz="0" w:space="0" w:color="auto"/>
                        <w:left w:val="none" w:sz="0" w:space="0" w:color="auto"/>
                        <w:bottom w:val="none" w:sz="0" w:space="0" w:color="auto"/>
                        <w:right w:val="none" w:sz="0" w:space="0" w:color="auto"/>
                      </w:divBdr>
                    </w:div>
                  </w:divsChild>
                </w:div>
                <w:div w:id="1588659205">
                  <w:marLeft w:val="0"/>
                  <w:marRight w:val="0"/>
                  <w:marTop w:val="0"/>
                  <w:marBottom w:val="0"/>
                  <w:divBdr>
                    <w:top w:val="none" w:sz="0" w:space="0" w:color="auto"/>
                    <w:left w:val="none" w:sz="0" w:space="0" w:color="auto"/>
                    <w:bottom w:val="none" w:sz="0" w:space="0" w:color="auto"/>
                    <w:right w:val="none" w:sz="0" w:space="0" w:color="auto"/>
                  </w:divBdr>
                  <w:divsChild>
                    <w:div w:id="1832484455">
                      <w:marLeft w:val="0"/>
                      <w:marRight w:val="0"/>
                      <w:marTop w:val="0"/>
                      <w:marBottom w:val="0"/>
                      <w:divBdr>
                        <w:top w:val="none" w:sz="0" w:space="0" w:color="auto"/>
                        <w:left w:val="none" w:sz="0" w:space="0" w:color="auto"/>
                        <w:bottom w:val="none" w:sz="0" w:space="0" w:color="auto"/>
                        <w:right w:val="none" w:sz="0" w:space="0" w:color="auto"/>
                      </w:divBdr>
                    </w:div>
                  </w:divsChild>
                </w:div>
                <w:div w:id="1670404794">
                  <w:marLeft w:val="0"/>
                  <w:marRight w:val="0"/>
                  <w:marTop w:val="0"/>
                  <w:marBottom w:val="0"/>
                  <w:divBdr>
                    <w:top w:val="none" w:sz="0" w:space="0" w:color="auto"/>
                    <w:left w:val="none" w:sz="0" w:space="0" w:color="auto"/>
                    <w:bottom w:val="none" w:sz="0" w:space="0" w:color="auto"/>
                    <w:right w:val="none" w:sz="0" w:space="0" w:color="auto"/>
                  </w:divBdr>
                  <w:divsChild>
                    <w:div w:id="1306469141">
                      <w:marLeft w:val="0"/>
                      <w:marRight w:val="0"/>
                      <w:marTop w:val="0"/>
                      <w:marBottom w:val="0"/>
                      <w:divBdr>
                        <w:top w:val="none" w:sz="0" w:space="0" w:color="auto"/>
                        <w:left w:val="none" w:sz="0" w:space="0" w:color="auto"/>
                        <w:bottom w:val="none" w:sz="0" w:space="0" w:color="auto"/>
                        <w:right w:val="none" w:sz="0" w:space="0" w:color="auto"/>
                      </w:divBdr>
                    </w:div>
                  </w:divsChild>
                </w:div>
                <w:div w:id="1686132177">
                  <w:marLeft w:val="0"/>
                  <w:marRight w:val="0"/>
                  <w:marTop w:val="0"/>
                  <w:marBottom w:val="0"/>
                  <w:divBdr>
                    <w:top w:val="none" w:sz="0" w:space="0" w:color="auto"/>
                    <w:left w:val="none" w:sz="0" w:space="0" w:color="auto"/>
                    <w:bottom w:val="none" w:sz="0" w:space="0" w:color="auto"/>
                    <w:right w:val="none" w:sz="0" w:space="0" w:color="auto"/>
                  </w:divBdr>
                  <w:divsChild>
                    <w:div w:id="470363775">
                      <w:marLeft w:val="0"/>
                      <w:marRight w:val="0"/>
                      <w:marTop w:val="0"/>
                      <w:marBottom w:val="0"/>
                      <w:divBdr>
                        <w:top w:val="none" w:sz="0" w:space="0" w:color="auto"/>
                        <w:left w:val="none" w:sz="0" w:space="0" w:color="auto"/>
                        <w:bottom w:val="none" w:sz="0" w:space="0" w:color="auto"/>
                        <w:right w:val="none" w:sz="0" w:space="0" w:color="auto"/>
                      </w:divBdr>
                    </w:div>
                  </w:divsChild>
                </w:div>
                <w:div w:id="1689987940">
                  <w:marLeft w:val="0"/>
                  <w:marRight w:val="0"/>
                  <w:marTop w:val="0"/>
                  <w:marBottom w:val="0"/>
                  <w:divBdr>
                    <w:top w:val="none" w:sz="0" w:space="0" w:color="auto"/>
                    <w:left w:val="none" w:sz="0" w:space="0" w:color="auto"/>
                    <w:bottom w:val="none" w:sz="0" w:space="0" w:color="auto"/>
                    <w:right w:val="none" w:sz="0" w:space="0" w:color="auto"/>
                  </w:divBdr>
                  <w:divsChild>
                    <w:div w:id="17005956">
                      <w:marLeft w:val="0"/>
                      <w:marRight w:val="0"/>
                      <w:marTop w:val="0"/>
                      <w:marBottom w:val="0"/>
                      <w:divBdr>
                        <w:top w:val="none" w:sz="0" w:space="0" w:color="auto"/>
                        <w:left w:val="none" w:sz="0" w:space="0" w:color="auto"/>
                        <w:bottom w:val="none" w:sz="0" w:space="0" w:color="auto"/>
                        <w:right w:val="none" w:sz="0" w:space="0" w:color="auto"/>
                      </w:divBdr>
                    </w:div>
                  </w:divsChild>
                </w:div>
                <w:div w:id="1772775478">
                  <w:marLeft w:val="0"/>
                  <w:marRight w:val="0"/>
                  <w:marTop w:val="0"/>
                  <w:marBottom w:val="0"/>
                  <w:divBdr>
                    <w:top w:val="none" w:sz="0" w:space="0" w:color="auto"/>
                    <w:left w:val="none" w:sz="0" w:space="0" w:color="auto"/>
                    <w:bottom w:val="none" w:sz="0" w:space="0" w:color="auto"/>
                    <w:right w:val="none" w:sz="0" w:space="0" w:color="auto"/>
                  </w:divBdr>
                  <w:divsChild>
                    <w:div w:id="460079825">
                      <w:marLeft w:val="0"/>
                      <w:marRight w:val="0"/>
                      <w:marTop w:val="0"/>
                      <w:marBottom w:val="0"/>
                      <w:divBdr>
                        <w:top w:val="none" w:sz="0" w:space="0" w:color="auto"/>
                        <w:left w:val="none" w:sz="0" w:space="0" w:color="auto"/>
                        <w:bottom w:val="none" w:sz="0" w:space="0" w:color="auto"/>
                        <w:right w:val="none" w:sz="0" w:space="0" w:color="auto"/>
                      </w:divBdr>
                    </w:div>
                  </w:divsChild>
                </w:div>
                <w:div w:id="1793327584">
                  <w:marLeft w:val="0"/>
                  <w:marRight w:val="0"/>
                  <w:marTop w:val="0"/>
                  <w:marBottom w:val="0"/>
                  <w:divBdr>
                    <w:top w:val="none" w:sz="0" w:space="0" w:color="auto"/>
                    <w:left w:val="none" w:sz="0" w:space="0" w:color="auto"/>
                    <w:bottom w:val="none" w:sz="0" w:space="0" w:color="auto"/>
                    <w:right w:val="none" w:sz="0" w:space="0" w:color="auto"/>
                  </w:divBdr>
                  <w:divsChild>
                    <w:div w:id="13658222">
                      <w:marLeft w:val="0"/>
                      <w:marRight w:val="0"/>
                      <w:marTop w:val="0"/>
                      <w:marBottom w:val="0"/>
                      <w:divBdr>
                        <w:top w:val="none" w:sz="0" w:space="0" w:color="auto"/>
                        <w:left w:val="none" w:sz="0" w:space="0" w:color="auto"/>
                        <w:bottom w:val="none" w:sz="0" w:space="0" w:color="auto"/>
                        <w:right w:val="none" w:sz="0" w:space="0" w:color="auto"/>
                      </w:divBdr>
                    </w:div>
                  </w:divsChild>
                </w:div>
                <w:div w:id="1971547815">
                  <w:marLeft w:val="0"/>
                  <w:marRight w:val="0"/>
                  <w:marTop w:val="0"/>
                  <w:marBottom w:val="0"/>
                  <w:divBdr>
                    <w:top w:val="none" w:sz="0" w:space="0" w:color="auto"/>
                    <w:left w:val="none" w:sz="0" w:space="0" w:color="auto"/>
                    <w:bottom w:val="none" w:sz="0" w:space="0" w:color="auto"/>
                    <w:right w:val="none" w:sz="0" w:space="0" w:color="auto"/>
                  </w:divBdr>
                  <w:divsChild>
                    <w:div w:id="869757272">
                      <w:marLeft w:val="0"/>
                      <w:marRight w:val="0"/>
                      <w:marTop w:val="0"/>
                      <w:marBottom w:val="0"/>
                      <w:divBdr>
                        <w:top w:val="none" w:sz="0" w:space="0" w:color="auto"/>
                        <w:left w:val="none" w:sz="0" w:space="0" w:color="auto"/>
                        <w:bottom w:val="none" w:sz="0" w:space="0" w:color="auto"/>
                        <w:right w:val="none" w:sz="0" w:space="0" w:color="auto"/>
                      </w:divBdr>
                    </w:div>
                  </w:divsChild>
                </w:div>
                <w:div w:id="2032804625">
                  <w:marLeft w:val="0"/>
                  <w:marRight w:val="0"/>
                  <w:marTop w:val="0"/>
                  <w:marBottom w:val="0"/>
                  <w:divBdr>
                    <w:top w:val="none" w:sz="0" w:space="0" w:color="auto"/>
                    <w:left w:val="none" w:sz="0" w:space="0" w:color="auto"/>
                    <w:bottom w:val="none" w:sz="0" w:space="0" w:color="auto"/>
                    <w:right w:val="none" w:sz="0" w:space="0" w:color="auto"/>
                  </w:divBdr>
                  <w:divsChild>
                    <w:div w:id="1382706043">
                      <w:marLeft w:val="0"/>
                      <w:marRight w:val="0"/>
                      <w:marTop w:val="0"/>
                      <w:marBottom w:val="0"/>
                      <w:divBdr>
                        <w:top w:val="none" w:sz="0" w:space="0" w:color="auto"/>
                        <w:left w:val="none" w:sz="0" w:space="0" w:color="auto"/>
                        <w:bottom w:val="none" w:sz="0" w:space="0" w:color="auto"/>
                        <w:right w:val="none" w:sz="0" w:space="0" w:color="auto"/>
                      </w:divBdr>
                    </w:div>
                  </w:divsChild>
                </w:div>
                <w:div w:id="2056851213">
                  <w:marLeft w:val="0"/>
                  <w:marRight w:val="0"/>
                  <w:marTop w:val="0"/>
                  <w:marBottom w:val="0"/>
                  <w:divBdr>
                    <w:top w:val="none" w:sz="0" w:space="0" w:color="auto"/>
                    <w:left w:val="none" w:sz="0" w:space="0" w:color="auto"/>
                    <w:bottom w:val="none" w:sz="0" w:space="0" w:color="auto"/>
                    <w:right w:val="none" w:sz="0" w:space="0" w:color="auto"/>
                  </w:divBdr>
                  <w:divsChild>
                    <w:div w:id="298532701">
                      <w:marLeft w:val="0"/>
                      <w:marRight w:val="0"/>
                      <w:marTop w:val="0"/>
                      <w:marBottom w:val="0"/>
                      <w:divBdr>
                        <w:top w:val="none" w:sz="0" w:space="0" w:color="auto"/>
                        <w:left w:val="none" w:sz="0" w:space="0" w:color="auto"/>
                        <w:bottom w:val="none" w:sz="0" w:space="0" w:color="auto"/>
                        <w:right w:val="none" w:sz="0" w:space="0" w:color="auto"/>
                      </w:divBdr>
                    </w:div>
                  </w:divsChild>
                </w:div>
                <w:div w:id="2097052361">
                  <w:marLeft w:val="0"/>
                  <w:marRight w:val="0"/>
                  <w:marTop w:val="0"/>
                  <w:marBottom w:val="0"/>
                  <w:divBdr>
                    <w:top w:val="none" w:sz="0" w:space="0" w:color="auto"/>
                    <w:left w:val="none" w:sz="0" w:space="0" w:color="auto"/>
                    <w:bottom w:val="none" w:sz="0" w:space="0" w:color="auto"/>
                    <w:right w:val="none" w:sz="0" w:space="0" w:color="auto"/>
                  </w:divBdr>
                  <w:divsChild>
                    <w:div w:id="2144304830">
                      <w:marLeft w:val="0"/>
                      <w:marRight w:val="0"/>
                      <w:marTop w:val="0"/>
                      <w:marBottom w:val="0"/>
                      <w:divBdr>
                        <w:top w:val="none" w:sz="0" w:space="0" w:color="auto"/>
                        <w:left w:val="none" w:sz="0" w:space="0" w:color="auto"/>
                        <w:bottom w:val="none" w:sz="0" w:space="0" w:color="auto"/>
                        <w:right w:val="none" w:sz="0" w:space="0" w:color="auto"/>
                      </w:divBdr>
                    </w:div>
                  </w:divsChild>
                </w:div>
                <w:div w:id="2115398173">
                  <w:marLeft w:val="0"/>
                  <w:marRight w:val="0"/>
                  <w:marTop w:val="0"/>
                  <w:marBottom w:val="0"/>
                  <w:divBdr>
                    <w:top w:val="none" w:sz="0" w:space="0" w:color="auto"/>
                    <w:left w:val="none" w:sz="0" w:space="0" w:color="auto"/>
                    <w:bottom w:val="none" w:sz="0" w:space="0" w:color="auto"/>
                    <w:right w:val="none" w:sz="0" w:space="0" w:color="auto"/>
                  </w:divBdr>
                  <w:divsChild>
                    <w:div w:id="478571140">
                      <w:marLeft w:val="0"/>
                      <w:marRight w:val="0"/>
                      <w:marTop w:val="0"/>
                      <w:marBottom w:val="0"/>
                      <w:divBdr>
                        <w:top w:val="none" w:sz="0" w:space="0" w:color="auto"/>
                        <w:left w:val="none" w:sz="0" w:space="0" w:color="auto"/>
                        <w:bottom w:val="none" w:sz="0" w:space="0" w:color="auto"/>
                        <w:right w:val="none" w:sz="0" w:space="0" w:color="auto"/>
                      </w:divBdr>
                    </w:div>
                  </w:divsChild>
                </w:div>
                <w:div w:id="2145811600">
                  <w:marLeft w:val="0"/>
                  <w:marRight w:val="0"/>
                  <w:marTop w:val="0"/>
                  <w:marBottom w:val="0"/>
                  <w:divBdr>
                    <w:top w:val="none" w:sz="0" w:space="0" w:color="auto"/>
                    <w:left w:val="none" w:sz="0" w:space="0" w:color="auto"/>
                    <w:bottom w:val="none" w:sz="0" w:space="0" w:color="auto"/>
                    <w:right w:val="none" w:sz="0" w:space="0" w:color="auto"/>
                  </w:divBdr>
                  <w:divsChild>
                    <w:div w:id="18918421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66488523">
          <w:marLeft w:val="0"/>
          <w:marRight w:val="0"/>
          <w:marTop w:val="0"/>
          <w:marBottom w:val="0"/>
          <w:divBdr>
            <w:top w:val="none" w:sz="0" w:space="0" w:color="auto"/>
            <w:left w:val="none" w:sz="0" w:space="0" w:color="auto"/>
            <w:bottom w:val="none" w:sz="0" w:space="0" w:color="auto"/>
            <w:right w:val="none" w:sz="0" w:space="0" w:color="auto"/>
          </w:divBdr>
        </w:div>
        <w:div w:id="2066879089">
          <w:marLeft w:val="0"/>
          <w:marRight w:val="0"/>
          <w:marTop w:val="0"/>
          <w:marBottom w:val="0"/>
          <w:divBdr>
            <w:top w:val="none" w:sz="0" w:space="0" w:color="auto"/>
            <w:left w:val="none" w:sz="0" w:space="0" w:color="auto"/>
            <w:bottom w:val="none" w:sz="0" w:space="0" w:color="auto"/>
            <w:right w:val="none" w:sz="0" w:space="0" w:color="auto"/>
          </w:divBdr>
          <w:divsChild>
            <w:div w:id="759369035">
              <w:marLeft w:val="-75"/>
              <w:marRight w:val="0"/>
              <w:marTop w:val="30"/>
              <w:marBottom w:val="30"/>
              <w:divBdr>
                <w:top w:val="none" w:sz="0" w:space="0" w:color="auto"/>
                <w:left w:val="none" w:sz="0" w:space="0" w:color="auto"/>
                <w:bottom w:val="none" w:sz="0" w:space="0" w:color="auto"/>
                <w:right w:val="none" w:sz="0" w:space="0" w:color="auto"/>
              </w:divBdr>
              <w:divsChild>
                <w:div w:id="4213935">
                  <w:marLeft w:val="0"/>
                  <w:marRight w:val="0"/>
                  <w:marTop w:val="0"/>
                  <w:marBottom w:val="0"/>
                  <w:divBdr>
                    <w:top w:val="none" w:sz="0" w:space="0" w:color="auto"/>
                    <w:left w:val="none" w:sz="0" w:space="0" w:color="auto"/>
                    <w:bottom w:val="none" w:sz="0" w:space="0" w:color="auto"/>
                    <w:right w:val="none" w:sz="0" w:space="0" w:color="auto"/>
                  </w:divBdr>
                  <w:divsChild>
                    <w:div w:id="1680424290">
                      <w:marLeft w:val="0"/>
                      <w:marRight w:val="0"/>
                      <w:marTop w:val="0"/>
                      <w:marBottom w:val="0"/>
                      <w:divBdr>
                        <w:top w:val="none" w:sz="0" w:space="0" w:color="auto"/>
                        <w:left w:val="none" w:sz="0" w:space="0" w:color="auto"/>
                        <w:bottom w:val="none" w:sz="0" w:space="0" w:color="auto"/>
                        <w:right w:val="none" w:sz="0" w:space="0" w:color="auto"/>
                      </w:divBdr>
                    </w:div>
                  </w:divsChild>
                </w:div>
                <w:div w:id="4553011">
                  <w:marLeft w:val="0"/>
                  <w:marRight w:val="0"/>
                  <w:marTop w:val="0"/>
                  <w:marBottom w:val="0"/>
                  <w:divBdr>
                    <w:top w:val="none" w:sz="0" w:space="0" w:color="auto"/>
                    <w:left w:val="none" w:sz="0" w:space="0" w:color="auto"/>
                    <w:bottom w:val="none" w:sz="0" w:space="0" w:color="auto"/>
                    <w:right w:val="none" w:sz="0" w:space="0" w:color="auto"/>
                  </w:divBdr>
                  <w:divsChild>
                    <w:div w:id="281084548">
                      <w:marLeft w:val="0"/>
                      <w:marRight w:val="0"/>
                      <w:marTop w:val="0"/>
                      <w:marBottom w:val="0"/>
                      <w:divBdr>
                        <w:top w:val="none" w:sz="0" w:space="0" w:color="auto"/>
                        <w:left w:val="none" w:sz="0" w:space="0" w:color="auto"/>
                        <w:bottom w:val="none" w:sz="0" w:space="0" w:color="auto"/>
                        <w:right w:val="none" w:sz="0" w:space="0" w:color="auto"/>
                      </w:divBdr>
                    </w:div>
                  </w:divsChild>
                </w:div>
                <w:div w:id="30571170">
                  <w:marLeft w:val="0"/>
                  <w:marRight w:val="0"/>
                  <w:marTop w:val="0"/>
                  <w:marBottom w:val="0"/>
                  <w:divBdr>
                    <w:top w:val="none" w:sz="0" w:space="0" w:color="auto"/>
                    <w:left w:val="none" w:sz="0" w:space="0" w:color="auto"/>
                    <w:bottom w:val="none" w:sz="0" w:space="0" w:color="auto"/>
                    <w:right w:val="none" w:sz="0" w:space="0" w:color="auto"/>
                  </w:divBdr>
                  <w:divsChild>
                    <w:div w:id="2008941825">
                      <w:marLeft w:val="0"/>
                      <w:marRight w:val="0"/>
                      <w:marTop w:val="0"/>
                      <w:marBottom w:val="0"/>
                      <w:divBdr>
                        <w:top w:val="none" w:sz="0" w:space="0" w:color="auto"/>
                        <w:left w:val="none" w:sz="0" w:space="0" w:color="auto"/>
                        <w:bottom w:val="none" w:sz="0" w:space="0" w:color="auto"/>
                        <w:right w:val="none" w:sz="0" w:space="0" w:color="auto"/>
                      </w:divBdr>
                    </w:div>
                  </w:divsChild>
                </w:div>
                <w:div w:id="35783963">
                  <w:marLeft w:val="0"/>
                  <w:marRight w:val="0"/>
                  <w:marTop w:val="0"/>
                  <w:marBottom w:val="0"/>
                  <w:divBdr>
                    <w:top w:val="none" w:sz="0" w:space="0" w:color="auto"/>
                    <w:left w:val="none" w:sz="0" w:space="0" w:color="auto"/>
                    <w:bottom w:val="none" w:sz="0" w:space="0" w:color="auto"/>
                    <w:right w:val="none" w:sz="0" w:space="0" w:color="auto"/>
                  </w:divBdr>
                  <w:divsChild>
                    <w:div w:id="992027537">
                      <w:marLeft w:val="0"/>
                      <w:marRight w:val="0"/>
                      <w:marTop w:val="0"/>
                      <w:marBottom w:val="0"/>
                      <w:divBdr>
                        <w:top w:val="none" w:sz="0" w:space="0" w:color="auto"/>
                        <w:left w:val="none" w:sz="0" w:space="0" w:color="auto"/>
                        <w:bottom w:val="none" w:sz="0" w:space="0" w:color="auto"/>
                        <w:right w:val="none" w:sz="0" w:space="0" w:color="auto"/>
                      </w:divBdr>
                    </w:div>
                  </w:divsChild>
                </w:div>
                <w:div w:id="38942208">
                  <w:marLeft w:val="0"/>
                  <w:marRight w:val="0"/>
                  <w:marTop w:val="0"/>
                  <w:marBottom w:val="0"/>
                  <w:divBdr>
                    <w:top w:val="none" w:sz="0" w:space="0" w:color="auto"/>
                    <w:left w:val="none" w:sz="0" w:space="0" w:color="auto"/>
                    <w:bottom w:val="none" w:sz="0" w:space="0" w:color="auto"/>
                    <w:right w:val="none" w:sz="0" w:space="0" w:color="auto"/>
                  </w:divBdr>
                  <w:divsChild>
                    <w:div w:id="475073493">
                      <w:marLeft w:val="0"/>
                      <w:marRight w:val="0"/>
                      <w:marTop w:val="0"/>
                      <w:marBottom w:val="0"/>
                      <w:divBdr>
                        <w:top w:val="none" w:sz="0" w:space="0" w:color="auto"/>
                        <w:left w:val="none" w:sz="0" w:space="0" w:color="auto"/>
                        <w:bottom w:val="none" w:sz="0" w:space="0" w:color="auto"/>
                        <w:right w:val="none" w:sz="0" w:space="0" w:color="auto"/>
                      </w:divBdr>
                    </w:div>
                  </w:divsChild>
                </w:div>
                <w:div w:id="43529796">
                  <w:marLeft w:val="0"/>
                  <w:marRight w:val="0"/>
                  <w:marTop w:val="0"/>
                  <w:marBottom w:val="0"/>
                  <w:divBdr>
                    <w:top w:val="none" w:sz="0" w:space="0" w:color="auto"/>
                    <w:left w:val="none" w:sz="0" w:space="0" w:color="auto"/>
                    <w:bottom w:val="none" w:sz="0" w:space="0" w:color="auto"/>
                    <w:right w:val="none" w:sz="0" w:space="0" w:color="auto"/>
                  </w:divBdr>
                  <w:divsChild>
                    <w:div w:id="252083792">
                      <w:marLeft w:val="0"/>
                      <w:marRight w:val="0"/>
                      <w:marTop w:val="0"/>
                      <w:marBottom w:val="0"/>
                      <w:divBdr>
                        <w:top w:val="none" w:sz="0" w:space="0" w:color="auto"/>
                        <w:left w:val="none" w:sz="0" w:space="0" w:color="auto"/>
                        <w:bottom w:val="none" w:sz="0" w:space="0" w:color="auto"/>
                        <w:right w:val="none" w:sz="0" w:space="0" w:color="auto"/>
                      </w:divBdr>
                    </w:div>
                  </w:divsChild>
                </w:div>
                <w:div w:id="44329436">
                  <w:marLeft w:val="0"/>
                  <w:marRight w:val="0"/>
                  <w:marTop w:val="0"/>
                  <w:marBottom w:val="0"/>
                  <w:divBdr>
                    <w:top w:val="none" w:sz="0" w:space="0" w:color="auto"/>
                    <w:left w:val="none" w:sz="0" w:space="0" w:color="auto"/>
                    <w:bottom w:val="none" w:sz="0" w:space="0" w:color="auto"/>
                    <w:right w:val="none" w:sz="0" w:space="0" w:color="auto"/>
                  </w:divBdr>
                  <w:divsChild>
                    <w:div w:id="1265377546">
                      <w:marLeft w:val="0"/>
                      <w:marRight w:val="0"/>
                      <w:marTop w:val="0"/>
                      <w:marBottom w:val="0"/>
                      <w:divBdr>
                        <w:top w:val="none" w:sz="0" w:space="0" w:color="auto"/>
                        <w:left w:val="none" w:sz="0" w:space="0" w:color="auto"/>
                        <w:bottom w:val="none" w:sz="0" w:space="0" w:color="auto"/>
                        <w:right w:val="none" w:sz="0" w:space="0" w:color="auto"/>
                      </w:divBdr>
                    </w:div>
                  </w:divsChild>
                </w:div>
                <w:div w:id="47071124">
                  <w:marLeft w:val="0"/>
                  <w:marRight w:val="0"/>
                  <w:marTop w:val="0"/>
                  <w:marBottom w:val="0"/>
                  <w:divBdr>
                    <w:top w:val="none" w:sz="0" w:space="0" w:color="auto"/>
                    <w:left w:val="none" w:sz="0" w:space="0" w:color="auto"/>
                    <w:bottom w:val="none" w:sz="0" w:space="0" w:color="auto"/>
                    <w:right w:val="none" w:sz="0" w:space="0" w:color="auto"/>
                  </w:divBdr>
                  <w:divsChild>
                    <w:div w:id="1581405083">
                      <w:marLeft w:val="0"/>
                      <w:marRight w:val="0"/>
                      <w:marTop w:val="0"/>
                      <w:marBottom w:val="0"/>
                      <w:divBdr>
                        <w:top w:val="none" w:sz="0" w:space="0" w:color="auto"/>
                        <w:left w:val="none" w:sz="0" w:space="0" w:color="auto"/>
                        <w:bottom w:val="none" w:sz="0" w:space="0" w:color="auto"/>
                        <w:right w:val="none" w:sz="0" w:space="0" w:color="auto"/>
                      </w:divBdr>
                    </w:div>
                  </w:divsChild>
                </w:div>
                <w:div w:id="49380861">
                  <w:marLeft w:val="0"/>
                  <w:marRight w:val="0"/>
                  <w:marTop w:val="0"/>
                  <w:marBottom w:val="0"/>
                  <w:divBdr>
                    <w:top w:val="none" w:sz="0" w:space="0" w:color="auto"/>
                    <w:left w:val="none" w:sz="0" w:space="0" w:color="auto"/>
                    <w:bottom w:val="none" w:sz="0" w:space="0" w:color="auto"/>
                    <w:right w:val="none" w:sz="0" w:space="0" w:color="auto"/>
                  </w:divBdr>
                  <w:divsChild>
                    <w:div w:id="1683779832">
                      <w:marLeft w:val="0"/>
                      <w:marRight w:val="0"/>
                      <w:marTop w:val="0"/>
                      <w:marBottom w:val="0"/>
                      <w:divBdr>
                        <w:top w:val="none" w:sz="0" w:space="0" w:color="auto"/>
                        <w:left w:val="none" w:sz="0" w:space="0" w:color="auto"/>
                        <w:bottom w:val="none" w:sz="0" w:space="0" w:color="auto"/>
                        <w:right w:val="none" w:sz="0" w:space="0" w:color="auto"/>
                      </w:divBdr>
                    </w:div>
                  </w:divsChild>
                </w:div>
                <w:div w:id="50231395">
                  <w:marLeft w:val="0"/>
                  <w:marRight w:val="0"/>
                  <w:marTop w:val="0"/>
                  <w:marBottom w:val="0"/>
                  <w:divBdr>
                    <w:top w:val="none" w:sz="0" w:space="0" w:color="auto"/>
                    <w:left w:val="none" w:sz="0" w:space="0" w:color="auto"/>
                    <w:bottom w:val="none" w:sz="0" w:space="0" w:color="auto"/>
                    <w:right w:val="none" w:sz="0" w:space="0" w:color="auto"/>
                  </w:divBdr>
                  <w:divsChild>
                    <w:div w:id="1304895750">
                      <w:marLeft w:val="0"/>
                      <w:marRight w:val="0"/>
                      <w:marTop w:val="0"/>
                      <w:marBottom w:val="0"/>
                      <w:divBdr>
                        <w:top w:val="none" w:sz="0" w:space="0" w:color="auto"/>
                        <w:left w:val="none" w:sz="0" w:space="0" w:color="auto"/>
                        <w:bottom w:val="none" w:sz="0" w:space="0" w:color="auto"/>
                        <w:right w:val="none" w:sz="0" w:space="0" w:color="auto"/>
                      </w:divBdr>
                    </w:div>
                  </w:divsChild>
                </w:div>
                <w:div w:id="53745831">
                  <w:marLeft w:val="0"/>
                  <w:marRight w:val="0"/>
                  <w:marTop w:val="0"/>
                  <w:marBottom w:val="0"/>
                  <w:divBdr>
                    <w:top w:val="none" w:sz="0" w:space="0" w:color="auto"/>
                    <w:left w:val="none" w:sz="0" w:space="0" w:color="auto"/>
                    <w:bottom w:val="none" w:sz="0" w:space="0" w:color="auto"/>
                    <w:right w:val="none" w:sz="0" w:space="0" w:color="auto"/>
                  </w:divBdr>
                  <w:divsChild>
                    <w:div w:id="1482503859">
                      <w:marLeft w:val="0"/>
                      <w:marRight w:val="0"/>
                      <w:marTop w:val="0"/>
                      <w:marBottom w:val="0"/>
                      <w:divBdr>
                        <w:top w:val="none" w:sz="0" w:space="0" w:color="auto"/>
                        <w:left w:val="none" w:sz="0" w:space="0" w:color="auto"/>
                        <w:bottom w:val="none" w:sz="0" w:space="0" w:color="auto"/>
                        <w:right w:val="none" w:sz="0" w:space="0" w:color="auto"/>
                      </w:divBdr>
                    </w:div>
                  </w:divsChild>
                </w:div>
                <w:div w:id="59450284">
                  <w:marLeft w:val="0"/>
                  <w:marRight w:val="0"/>
                  <w:marTop w:val="0"/>
                  <w:marBottom w:val="0"/>
                  <w:divBdr>
                    <w:top w:val="none" w:sz="0" w:space="0" w:color="auto"/>
                    <w:left w:val="none" w:sz="0" w:space="0" w:color="auto"/>
                    <w:bottom w:val="none" w:sz="0" w:space="0" w:color="auto"/>
                    <w:right w:val="none" w:sz="0" w:space="0" w:color="auto"/>
                  </w:divBdr>
                  <w:divsChild>
                    <w:div w:id="1660814346">
                      <w:marLeft w:val="0"/>
                      <w:marRight w:val="0"/>
                      <w:marTop w:val="0"/>
                      <w:marBottom w:val="0"/>
                      <w:divBdr>
                        <w:top w:val="none" w:sz="0" w:space="0" w:color="auto"/>
                        <w:left w:val="none" w:sz="0" w:space="0" w:color="auto"/>
                        <w:bottom w:val="none" w:sz="0" w:space="0" w:color="auto"/>
                        <w:right w:val="none" w:sz="0" w:space="0" w:color="auto"/>
                      </w:divBdr>
                    </w:div>
                  </w:divsChild>
                </w:div>
                <w:div w:id="75975899">
                  <w:marLeft w:val="0"/>
                  <w:marRight w:val="0"/>
                  <w:marTop w:val="0"/>
                  <w:marBottom w:val="0"/>
                  <w:divBdr>
                    <w:top w:val="none" w:sz="0" w:space="0" w:color="auto"/>
                    <w:left w:val="none" w:sz="0" w:space="0" w:color="auto"/>
                    <w:bottom w:val="none" w:sz="0" w:space="0" w:color="auto"/>
                    <w:right w:val="none" w:sz="0" w:space="0" w:color="auto"/>
                  </w:divBdr>
                  <w:divsChild>
                    <w:div w:id="1975526309">
                      <w:marLeft w:val="0"/>
                      <w:marRight w:val="0"/>
                      <w:marTop w:val="0"/>
                      <w:marBottom w:val="0"/>
                      <w:divBdr>
                        <w:top w:val="none" w:sz="0" w:space="0" w:color="auto"/>
                        <w:left w:val="none" w:sz="0" w:space="0" w:color="auto"/>
                        <w:bottom w:val="none" w:sz="0" w:space="0" w:color="auto"/>
                        <w:right w:val="none" w:sz="0" w:space="0" w:color="auto"/>
                      </w:divBdr>
                    </w:div>
                  </w:divsChild>
                </w:div>
                <w:div w:id="77556173">
                  <w:marLeft w:val="0"/>
                  <w:marRight w:val="0"/>
                  <w:marTop w:val="0"/>
                  <w:marBottom w:val="0"/>
                  <w:divBdr>
                    <w:top w:val="none" w:sz="0" w:space="0" w:color="auto"/>
                    <w:left w:val="none" w:sz="0" w:space="0" w:color="auto"/>
                    <w:bottom w:val="none" w:sz="0" w:space="0" w:color="auto"/>
                    <w:right w:val="none" w:sz="0" w:space="0" w:color="auto"/>
                  </w:divBdr>
                  <w:divsChild>
                    <w:div w:id="1685328110">
                      <w:marLeft w:val="0"/>
                      <w:marRight w:val="0"/>
                      <w:marTop w:val="0"/>
                      <w:marBottom w:val="0"/>
                      <w:divBdr>
                        <w:top w:val="none" w:sz="0" w:space="0" w:color="auto"/>
                        <w:left w:val="none" w:sz="0" w:space="0" w:color="auto"/>
                        <w:bottom w:val="none" w:sz="0" w:space="0" w:color="auto"/>
                        <w:right w:val="none" w:sz="0" w:space="0" w:color="auto"/>
                      </w:divBdr>
                    </w:div>
                  </w:divsChild>
                </w:div>
                <w:div w:id="95516023">
                  <w:marLeft w:val="0"/>
                  <w:marRight w:val="0"/>
                  <w:marTop w:val="0"/>
                  <w:marBottom w:val="0"/>
                  <w:divBdr>
                    <w:top w:val="none" w:sz="0" w:space="0" w:color="auto"/>
                    <w:left w:val="none" w:sz="0" w:space="0" w:color="auto"/>
                    <w:bottom w:val="none" w:sz="0" w:space="0" w:color="auto"/>
                    <w:right w:val="none" w:sz="0" w:space="0" w:color="auto"/>
                  </w:divBdr>
                  <w:divsChild>
                    <w:div w:id="195779007">
                      <w:marLeft w:val="0"/>
                      <w:marRight w:val="0"/>
                      <w:marTop w:val="0"/>
                      <w:marBottom w:val="0"/>
                      <w:divBdr>
                        <w:top w:val="none" w:sz="0" w:space="0" w:color="auto"/>
                        <w:left w:val="none" w:sz="0" w:space="0" w:color="auto"/>
                        <w:bottom w:val="none" w:sz="0" w:space="0" w:color="auto"/>
                        <w:right w:val="none" w:sz="0" w:space="0" w:color="auto"/>
                      </w:divBdr>
                    </w:div>
                  </w:divsChild>
                </w:div>
                <w:div w:id="124201421">
                  <w:marLeft w:val="0"/>
                  <w:marRight w:val="0"/>
                  <w:marTop w:val="0"/>
                  <w:marBottom w:val="0"/>
                  <w:divBdr>
                    <w:top w:val="none" w:sz="0" w:space="0" w:color="auto"/>
                    <w:left w:val="none" w:sz="0" w:space="0" w:color="auto"/>
                    <w:bottom w:val="none" w:sz="0" w:space="0" w:color="auto"/>
                    <w:right w:val="none" w:sz="0" w:space="0" w:color="auto"/>
                  </w:divBdr>
                  <w:divsChild>
                    <w:div w:id="1306937306">
                      <w:marLeft w:val="0"/>
                      <w:marRight w:val="0"/>
                      <w:marTop w:val="0"/>
                      <w:marBottom w:val="0"/>
                      <w:divBdr>
                        <w:top w:val="none" w:sz="0" w:space="0" w:color="auto"/>
                        <w:left w:val="none" w:sz="0" w:space="0" w:color="auto"/>
                        <w:bottom w:val="none" w:sz="0" w:space="0" w:color="auto"/>
                        <w:right w:val="none" w:sz="0" w:space="0" w:color="auto"/>
                      </w:divBdr>
                    </w:div>
                  </w:divsChild>
                </w:div>
                <w:div w:id="125586056">
                  <w:marLeft w:val="0"/>
                  <w:marRight w:val="0"/>
                  <w:marTop w:val="0"/>
                  <w:marBottom w:val="0"/>
                  <w:divBdr>
                    <w:top w:val="none" w:sz="0" w:space="0" w:color="auto"/>
                    <w:left w:val="none" w:sz="0" w:space="0" w:color="auto"/>
                    <w:bottom w:val="none" w:sz="0" w:space="0" w:color="auto"/>
                    <w:right w:val="none" w:sz="0" w:space="0" w:color="auto"/>
                  </w:divBdr>
                  <w:divsChild>
                    <w:div w:id="1425299242">
                      <w:marLeft w:val="0"/>
                      <w:marRight w:val="0"/>
                      <w:marTop w:val="0"/>
                      <w:marBottom w:val="0"/>
                      <w:divBdr>
                        <w:top w:val="none" w:sz="0" w:space="0" w:color="auto"/>
                        <w:left w:val="none" w:sz="0" w:space="0" w:color="auto"/>
                        <w:bottom w:val="none" w:sz="0" w:space="0" w:color="auto"/>
                        <w:right w:val="none" w:sz="0" w:space="0" w:color="auto"/>
                      </w:divBdr>
                    </w:div>
                  </w:divsChild>
                </w:div>
                <w:div w:id="127747832">
                  <w:marLeft w:val="0"/>
                  <w:marRight w:val="0"/>
                  <w:marTop w:val="0"/>
                  <w:marBottom w:val="0"/>
                  <w:divBdr>
                    <w:top w:val="none" w:sz="0" w:space="0" w:color="auto"/>
                    <w:left w:val="none" w:sz="0" w:space="0" w:color="auto"/>
                    <w:bottom w:val="none" w:sz="0" w:space="0" w:color="auto"/>
                    <w:right w:val="none" w:sz="0" w:space="0" w:color="auto"/>
                  </w:divBdr>
                  <w:divsChild>
                    <w:div w:id="58016226">
                      <w:marLeft w:val="0"/>
                      <w:marRight w:val="0"/>
                      <w:marTop w:val="0"/>
                      <w:marBottom w:val="0"/>
                      <w:divBdr>
                        <w:top w:val="none" w:sz="0" w:space="0" w:color="auto"/>
                        <w:left w:val="none" w:sz="0" w:space="0" w:color="auto"/>
                        <w:bottom w:val="none" w:sz="0" w:space="0" w:color="auto"/>
                        <w:right w:val="none" w:sz="0" w:space="0" w:color="auto"/>
                      </w:divBdr>
                    </w:div>
                  </w:divsChild>
                </w:div>
                <w:div w:id="141505128">
                  <w:marLeft w:val="0"/>
                  <w:marRight w:val="0"/>
                  <w:marTop w:val="0"/>
                  <w:marBottom w:val="0"/>
                  <w:divBdr>
                    <w:top w:val="none" w:sz="0" w:space="0" w:color="auto"/>
                    <w:left w:val="none" w:sz="0" w:space="0" w:color="auto"/>
                    <w:bottom w:val="none" w:sz="0" w:space="0" w:color="auto"/>
                    <w:right w:val="none" w:sz="0" w:space="0" w:color="auto"/>
                  </w:divBdr>
                  <w:divsChild>
                    <w:div w:id="102194840">
                      <w:marLeft w:val="0"/>
                      <w:marRight w:val="0"/>
                      <w:marTop w:val="0"/>
                      <w:marBottom w:val="0"/>
                      <w:divBdr>
                        <w:top w:val="none" w:sz="0" w:space="0" w:color="auto"/>
                        <w:left w:val="none" w:sz="0" w:space="0" w:color="auto"/>
                        <w:bottom w:val="none" w:sz="0" w:space="0" w:color="auto"/>
                        <w:right w:val="none" w:sz="0" w:space="0" w:color="auto"/>
                      </w:divBdr>
                    </w:div>
                  </w:divsChild>
                </w:div>
                <w:div w:id="145122928">
                  <w:marLeft w:val="0"/>
                  <w:marRight w:val="0"/>
                  <w:marTop w:val="0"/>
                  <w:marBottom w:val="0"/>
                  <w:divBdr>
                    <w:top w:val="none" w:sz="0" w:space="0" w:color="auto"/>
                    <w:left w:val="none" w:sz="0" w:space="0" w:color="auto"/>
                    <w:bottom w:val="none" w:sz="0" w:space="0" w:color="auto"/>
                    <w:right w:val="none" w:sz="0" w:space="0" w:color="auto"/>
                  </w:divBdr>
                  <w:divsChild>
                    <w:div w:id="481194589">
                      <w:marLeft w:val="0"/>
                      <w:marRight w:val="0"/>
                      <w:marTop w:val="0"/>
                      <w:marBottom w:val="0"/>
                      <w:divBdr>
                        <w:top w:val="none" w:sz="0" w:space="0" w:color="auto"/>
                        <w:left w:val="none" w:sz="0" w:space="0" w:color="auto"/>
                        <w:bottom w:val="none" w:sz="0" w:space="0" w:color="auto"/>
                        <w:right w:val="none" w:sz="0" w:space="0" w:color="auto"/>
                      </w:divBdr>
                    </w:div>
                  </w:divsChild>
                </w:div>
                <w:div w:id="173881684">
                  <w:marLeft w:val="0"/>
                  <w:marRight w:val="0"/>
                  <w:marTop w:val="0"/>
                  <w:marBottom w:val="0"/>
                  <w:divBdr>
                    <w:top w:val="none" w:sz="0" w:space="0" w:color="auto"/>
                    <w:left w:val="none" w:sz="0" w:space="0" w:color="auto"/>
                    <w:bottom w:val="none" w:sz="0" w:space="0" w:color="auto"/>
                    <w:right w:val="none" w:sz="0" w:space="0" w:color="auto"/>
                  </w:divBdr>
                  <w:divsChild>
                    <w:div w:id="1726027761">
                      <w:marLeft w:val="0"/>
                      <w:marRight w:val="0"/>
                      <w:marTop w:val="0"/>
                      <w:marBottom w:val="0"/>
                      <w:divBdr>
                        <w:top w:val="none" w:sz="0" w:space="0" w:color="auto"/>
                        <w:left w:val="none" w:sz="0" w:space="0" w:color="auto"/>
                        <w:bottom w:val="none" w:sz="0" w:space="0" w:color="auto"/>
                        <w:right w:val="none" w:sz="0" w:space="0" w:color="auto"/>
                      </w:divBdr>
                    </w:div>
                  </w:divsChild>
                </w:div>
                <w:div w:id="176971737">
                  <w:marLeft w:val="0"/>
                  <w:marRight w:val="0"/>
                  <w:marTop w:val="0"/>
                  <w:marBottom w:val="0"/>
                  <w:divBdr>
                    <w:top w:val="none" w:sz="0" w:space="0" w:color="auto"/>
                    <w:left w:val="none" w:sz="0" w:space="0" w:color="auto"/>
                    <w:bottom w:val="none" w:sz="0" w:space="0" w:color="auto"/>
                    <w:right w:val="none" w:sz="0" w:space="0" w:color="auto"/>
                  </w:divBdr>
                  <w:divsChild>
                    <w:div w:id="1239709618">
                      <w:marLeft w:val="0"/>
                      <w:marRight w:val="0"/>
                      <w:marTop w:val="0"/>
                      <w:marBottom w:val="0"/>
                      <w:divBdr>
                        <w:top w:val="none" w:sz="0" w:space="0" w:color="auto"/>
                        <w:left w:val="none" w:sz="0" w:space="0" w:color="auto"/>
                        <w:bottom w:val="none" w:sz="0" w:space="0" w:color="auto"/>
                        <w:right w:val="none" w:sz="0" w:space="0" w:color="auto"/>
                      </w:divBdr>
                    </w:div>
                  </w:divsChild>
                </w:div>
                <w:div w:id="196048178">
                  <w:marLeft w:val="0"/>
                  <w:marRight w:val="0"/>
                  <w:marTop w:val="0"/>
                  <w:marBottom w:val="0"/>
                  <w:divBdr>
                    <w:top w:val="none" w:sz="0" w:space="0" w:color="auto"/>
                    <w:left w:val="none" w:sz="0" w:space="0" w:color="auto"/>
                    <w:bottom w:val="none" w:sz="0" w:space="0" w:color="auto"/>
                    <w:right w:val="none" w:sz="0" w:space="0" w:color="auto"/>
                  </w:divBdr>
                  <w:divsChild>
                    <w:div w:id="1771659348">
                      <w:marLeft w:val="0"/>
                      <w:marRight w:val="0"/>
                      <w:marTop w:val="0"/>
                      <w:marBottom w:val="0"/>
                      <w:divBdr>
                        <w:top w:val="none" w:sz="0" w:space="0" w:color="auto"/>
                        <w:left w:val="none" w:sz="0" w:space="0" w:color="auto"/>
                        <w:bottom w:val="none" w:sz="0" w:space="0" w:color="auto"/>
                        <w:right w:val="none" w:sz="0" w:space="0" w:color="auto"/>
                      </w:divBdr>
                    </w:div>
                  </w:divsChild>
                </w:div>
                <w:div w:id="217518049">
                  <w:marLeft w:val="0"/>
                  <w:marRight w:val="0"/>
                  <w:marTop w:val="0"/>
                  <w:marBottom w:val="0"/>
                  <w:divBdr>
                    <w:top w:val="none" w:sz="0" w:space="0" w:color="auto"/>
                    <w:left w:val="none" w:sz="0" w:space="0" w:color="auto"/>
                    <w:bottom w:val="none" w:sz="0" w:space="0" w:color="auto"/>
                    <w:right w:val="none" w:sz="0" w:space="0" w:color="auto"/>
                  </w:divBdr>
                  <w:divsChild>
                    <w:div w:id="1849712797">
                      <w:marLeft w:val="0"/>
                      <w:marRight w:val="0"/>
                      <w:marTop w:val="0"/>
                      <w:marBottom w:val="0"/>
                      <w:divBdr>
                        <w:top w:val="none" w:sz="0" w:space="0" w:color="auto"/>
                        <w:left w:val="none" w:sz="0" w:space="0" w:color="auto"/>
                        <w:bottom w:val="none" w:sz="0" w:space="0" w:color="auto"/>
                        <w:right w:val="none" w:sz="0" w:space="0" w:color="auto"/>
                      </w:divBdr>
                    </w:div>
                  </w:divsChild>
                </w:div>
                <w:div w:id="243957107">
                  <w:marLeft w:val="0"/>
                  <w:marRight w:val="0"/>
                  <w:marTop w:val="0"/>
                  <w:marBottom w:val="0"/>
                  <w:divBdr>
                    <w:top w:val="none" w:sz="0" w:space="0" w:color="auto"/>
                    <w:left w:val="none" w:sz="0" w:space="0" w:color="auto"/>
                    <w:bottom w:val="none" w:sz="0" w:space="0" w:color="auto"/>
                    <w:right w:val="none" w:sz="0" w:space="0" w:color="auto"/>
                  </w:divBdr>
                  <w:divsChild>
                    <w:div w:id="131295336">
                      <w:marLeft w:val="0"/>
                      <w:marRight w:val="0"/>
                      <w:marTop w:val="0"/>
                      <w:marBottom w:val="0"/>
                      <w:divBdr>
                        <w:top w:val="none" w:sz="0" w:space="0" w:color="auto"/>
                        <w:left w:val="none" w:sz="0" w:space="0" w:color="auto"/>
                        <w:bottom w:val="none" w:sz="0" w:space="0" w:color="auto"/>
                        <w:right w:val="none" w:sz="0" w:space="0" w:color="auto"/>
                      </w:divBdr>
                    </w:div>
                  </w:divsChild>
                </w:div>
                <w:div w:id="253436665">
                  <w:marLeft w:val="0"/>
                  <w:marRight w:val="0"/>
                  <w:marTop w:val="0"/>
                  <w:marBottom w:val="0"/>
                  <w:divBdr>
                    <w:top w:val="none" w:sz="0" w:space="0" w:color="auto"/>
                    <w:left w:val="none" w:sz="0" w:space="0" w:color="auto"/>
                    <w:bottom w:val="none" w:sz="0" w:space="0" w:color="auto"/>
                    <w:right w:val="none" w:sz="0" w:space="0" w:color="auto"/>
                  </w:divBdr>
                  <w:divsChild>
                    <w:div w:id="323045918">
                      <w:marLeft w:val="0"/>
                      <w:marRight w:val="0"/>
                      <w:marTop w:val="0"/>
                      <w:marBottom w:val="0"/>
                      <w:divBdr>
                        <w:top w:val="none" w:sz="0" w:space="0" w:color="auto"/>
                        <w:left w:val="none" w:sz="0" w:space="0" w:color="auto"/>
                        <w:bottom w:val="none" w:sz="0" w:space="0" w:color="auto"/>
                        <w:right w:val="none" w:sz="0" w:space="0" w:color="auto"/>
                      </w:divBdr>
                    </w:div>
                  </w:divsChild>
                </w:div>
                <w:div w:id="260842887">
                  <w:marLeft w:val="0"/>
                  <w:marRight w:val="0"/>
                  <w:marTop w:val="0"/>
                  <w:marBottom w:val="0"/>
                  <w:divBdr>
                    <w:top w:val="none" w:sz="0" w:space="0" w:color="auto"/>
                    <w:left w:val="none" w:sz="0" w:space="0" w:color="auto"/>
                    <w:bottom w:val="none" w:sz="0" w:space="0" w:color="auto"/>
                    <w:right w:val="none" w:sz="0" w:space="0" w:color="auto"/>
                  </w:divBdr>
                  <w:divsChild>
                    <w:div w:id="907039970">
                      <w:marLeft w:val="0"/>
                      <w:marRight w:val="0"/>
                      <w:marTop w:val="0"/>
                      <w:marBottom w:val="0"/>
                      <w:divBdr>
                        <w:top w:val="none" w:sz="0" w:space="0" w:color="auto"/>
                        <w:left w:val="none" w:sz="0" w:space="0" w:color="auto"/>
                        <w:bottom w:val="none" w:sz="0" w:space="0" w:color="auto"/>
                        <w:right w:val="none" w:sz="0" w:space="0" w:color="auto"/>
                      </w:divBdr>
                    </w:div>
                  </w:divsChild>
                </w:div>
                <w:div w:id="266811093">
                  <w:marLeft w:val="0"/>
                  <w:marRight w:val="0"/>
                  <w:marTop w:val="0"/>
                  <w:marBottom w:val="0"/>
                  <w:divBdr>
                    <w:top w:val="none" w:sz="0" w:space="0" w:color="auto"/>
                    <w:left w:val="none" w:sz="0" w:space="0" w:color="auto"/>
                    <w:bottom w:val="none" w:sz="0" w:space="0" w:color="auto"/>
                    <w:right w:val="none" w:sz="0" w:space="0" w:color="auto"/>
                  </w:divBdr>
                  <w:divsChild>
                    <w:div w:id="1795829060">
                      <w:marLeft w:val="0"/>
                      <w:marRight w:val="0"/>
                      <w:marTop w:val="0"/>
                      <w:marBottom w:val="0"/>
                      <w:divBdr>
                        <w:top w:val="none" w:sz="0" w:space="0" w:color="auto"/>
                        <w:left w:val="none" w:sz="0" w:space="0" w:color="auto"/>
                        <w:bottom w:val="none" w:sz="0" w:space="0" w:color="auto"/>
                        <w:right w:val="none" w:sz="0" w:space="0" w:color="auto"/>
                      </w:divBdr>
                    </w:div>
                  </w:divsChild>
                </w:div>
                <w:div w:id="281615227">
                  <w:marLeft w:val="0"/>
                  <w:marRight w:val="0"/>
                  <w:marTop w:val="0"/>
                  <w:marBottom w:val="0"/>
                  <w:divBdr>
                    <w:top w:val="none" w:sz="0" w:space="0" w:color="auto"/>
                    <w:left w:val="none" w:sz="0" w:space="0" w:color="auto"/>
                    <w:bottom w:val="none" w:sz="0" w:space="0" w:color="auto"/>
                    <w:right w:val="none" w:sz="0" w:space="0" w:color="auto"/>
                  </w:divBdr>
                  <w:divsChild>
                    <w:div w:id="2104380261">
                      <w:marLeft w:val="0"/>
                      <w:marRight w:val="0"/>
                      <w:marTop w:val="0"/>
                      <w:marBottom w:val="0"/>
                      <w:divBdr>
                        <w:top w:val="none" w:sz="0" w:space="0" w:color="auto"/>
                        <w:left w:val="none" w:sz="0" w:space="0" w:color="auto"/>
                        <w:bottom w:val="none" w:sz="0" w:space="0" w:color="auto"/>
                        <w:right w:val="none" w:sz="0" w:space="0" w:color="auto"/>
                      </w:divBdr>
                    </w:div>
                  </w:divsChild>
                </w:div>
                <w:div w:id="304315335">
                  <w:marLeft w:val="0"/>
                  <w:marRight w:val="0"/>
                  <w:marTop w:val="0"/>
                  <w:marBottom w:val="0"/>
                  <w:divBdr>
                    <w:top w:val="none" w:sz="0" w:space="0" w:color="auto"/>
                    <w:left w:val="none" w:sz="0" w:space="0" w:color="auto"/>
                    <w:bottom w:val="none" w:sz="0" w:space="0" w:color="auto"/>
                    <w:right w:val="none" w:sz="0" w:space="0" w:color="auto"/>
                  </w:divBdr>
                  <w:divsChild>
                    <w:div w:id="666179249">
                      <w:marLeft w:val="0"/>
                      <w:marRight w:val="0"/>
                      <w:marTop w:val="0"/>
                      <w:marBottom w:val="0"/>
                      <w:divBdr>
                        <w:top w:val="none" w:sz="0" w:space="0" w:color="auto"/>
                        <w:left w:val="none" w:sz="0" w:space="0" w:color="auto"/>
                        <w:bottom w:val="none" w:sz="0" w:space="0" w:color="auto"/>
                        <w:right w:val="none" w:sz="0" w:space="0" w:color="auto"/>
                      </w:divBdr>
                    </w:div>
                  </w:divsChild>
                </w:div>
                <w:div w:id="306470421">
                  <w:marLeft w:val="0"/>
                  <w:marRight w:val="0"/>
                  <w:marTop w:val="0"/>
                  <w:marBottom w:val="0"/>
                  <w:divBdr>
                    <w:top w:val="none" w:sz="0" w:space="0" w:color="auto"/>
                    <w:left w:val="none" w:sz="0" w:space="0" w:color="auto"/>
                    <w:bottom w:val="none" w:sz="0" w:space="0" w:color="auto"/>
                    <w:right w:val="none" w:sz="0" w:space="0" w:color="auto"/>
                  </w:divBdr>
                  <w:divsChild>
                    <w:div w:id="1113401057">
                      <w:marLeft w:val="0"/>
                      <w:marRight w:val="0"/>
                      <w:marTop w:val="0"/>
                      <w:marBottom w:val="0"/>
                      <w:divBdr>
                        <w:top w:val="none" w:sz="0" w:space="0" w:color="auto"/>
                        <w:left w:val="none" w:sz="0" w:space="0" w:color="auto"/>
                        <w:bottom w:val="none" w:sz="0" w:space="0" w:color="auto"/>
                        <w:right w:val="none" w:sz="0" w:space="0" w:color="auto"/>
                      </w:divBdr>
                    </w:div>
                  </w:divsChild>
                </w:div>
                <w:div w:id="311636936">
                  <w:marLeft w:val="0"/>
                  <w:marRight w:val="0"/>
                  <w:marTop w:val="0"/>
                  <w:marBottom w:val="0"/>
                  <w:divBdr>
                    <w:top w:val="none" w:sz="0" w:space="0" w:color="auto"/>
                    <w:left w:val="none" w:sz="0" w:space="0" w:color="auto"/>
                    <w:bottom w:val="none" w:sz="0" w:space="0" w:color="auto"/>
                    <w:right w:val="none" w:sz="0" w:space="0" w:color="auto"/>
                  </w:divBdr>
                  <w:divsChild>
                    <w:div w:id="1153177465">
                      <w:marLeft w:val="0"/>
                      <w:marRight w:val="0"/>
                      <w:marTop w:val="0"/>
                      <w:marBottom w:val="0"/>
                      <w:divBdr>
                        <w:top w:val="none" w:sz="0" w:space="0" w:color="auto"/>
                        <w:left w:val="none" w:sz="0" w:space="0" w:color="auto"/>
                        <w:bottom w:val="none" w:sz="0" w:space="0" w:color="auto"/>
                        <w:right w:val="none" w:sz="0" w:space="0" w:color="auto"/>
                      </w:divBdr>
                    </w:div>
                  </w:divsChild>
                </w:div>
                <w:div w:id="328681632">
                  <w:marLeft w:val="0"/>
                  <w:marRight w:val="0"/>
                  <w:marTop w:val="0"/>
                  <w:marBottom w:val="0"/>
                  <w:divBdr>
                    <w:top w:val="none" w:sz="0" w:space="0" w:color="auto"/>
                    <w:left w:val="none" w:sz="0" w:space="0" w:color="auto"/>
                    <w:bottom w:val="none" w:sz="0" w:space="0" w:color="auto"/>
                    <w:right w:val="none" w:sz="0" w:space="0" w:color="auto"/>
                  </w:divBdr>
                  <w:divsChild>
                    <w:div w:id="1890648208">
                      <w:marLeft w:val="0"/>
                      <w:marRight w:val="0"/>
                      <w:marTop w:val="0"/>
                      <w:marBottom w:val="0"/>
                      <w:divBdr>
                        <w:top w:val="none" w:sz="0" w:space="0" w:color="auto"/>
                        <w:left w:val="none" w:sz="0" w:space="0" w:color="auto"/>
                        <w:bottom w:val="none" w:sz="0" w:space="0" w:color="auto"/>
                        <w:right w:val="none" w:sz="0" w:space="0" w:color="auto"/>
                      </w:divBdr>
                    </w:div>
                  </w:divsChild>
                </w:div>
                <w:div w:id="335349323">
                  <w:marLeft w:val="0"/>
                  <w:marRight w:val="0"/>
                  <w:marTop w:val="0"/>
                  <w:marBottom w:val="0"/>
                  <w:divBdr>
                    <w:top w:val="none" w:sz="0" w:space="0" w:color="auto"/>
                    <w:left w:val="none" w:sz="0" w:space="0" w:color="auto"/>
                    <w:bottom w:val="none" w:sz="0" w:space="0" w:color="auto"/>
                    <w:right w:val="none" w:sz="0" w:space="0" w:color="auto"/>
                  </w:divBdr>
                  <w:divsChild>
                    <w:div w:id="1611158227">
                      <w:marLeft w:val="0"/>
                      <w:marRight w:val="0"/>
                      <w:marTop w:val="0"/>
                      <w:marBottom w:val="0"/>
                      <w:divBdr>
                        <w:top w:val="none" w:sz="0" w:space="0" w:color="auto"/>
                        <w:left w:val="none" w:sz="0" w:space="0" w:color="auto"/>
                        <w:bottom w:val="none" w:sz="0" w:space="0" w:color="auto"/>
                        <w:right w:val="none" w:sz="0" w:space="0" w:color="auto"/>
                      </w:divBdr>
                    </w:div>
                  </w:divsChild>
                </w:div>
                <w:div w:id="353730279">
                  <w:marLeft w:val="0"/>
                  <w:marRight w:val="0"/>
                  <w:marTop w:val="0"/>
                  <w:marBottom w:val="0"/>
                  <w:divBdr>
                    <w:top w:val="none" w:sz="0" w:space="0" w:color="auto"/>
                    <w:left w:val="none" w:sz="0" w:space="0" w:color="auto"/>
                    <w:bottom w:val="none" w:sz="0" w:space="0" w:color="auto"/>
                    <w:right w:val="none" w:sz="0" w:space="0" w:color="auto"/>
                  </w:divBdr>
                  <w:divsChild>
                    <w:div w:id="1244753204">
                      <w:marLeft w:val="0"/>
                      <w:marRight w:val="0"/>
                      <w:marTop w:val="0"/>
                      <w:marBottom w:val="0"/>
                      <w:divBdr>
                        <w:top w:val="none" w:sz="0" w:space="0" w:color="auto"/>
                        <w:left w:val="none" w:sz="0" w:space="0" w:color="auto"/>
                        <w:bottom w:val="none" w:sz="0" w:space="0" w:color="auto"/>
                        <w:right w:val="none" w:sz="0" w:space="0" w:color="auto"/>
                      </w:divBdr>
                    </w:div>
                  </w:divsChild>
                </w:div>
                <w:div w:id="356008823">
                  <w:marLeft w:val="0"/>
                  <w:marRight w:val="0"/>
                  <w:marTop w:val="0"/>
                  <w:marBottom w:val="0"/>
                  <w:divBdr>
                    <w:top w:val="none" w:sz="0" w:space="0" w:color="auto"/>
                    <w:left w:val="none" w:sz="0" w:space="0" w:color="auto"/>
                    <w:bottom w:val="none" w:sz="0" w:space="0" w:color="auto"/>
                    <w:right w:val="none" w:sz="0" w:space="0" w:color="auto"/>
                  </w:divBdr>
                  <w:divsChild>
                    <w:div w:id="1742675056">
                      <w:marLeft w:val="0"/>
                      <w:marRight w:val="0"/>
                      <w:marTop w:val="0"/>
                      <w:marBottom w:val="0"/>
                      <w:divBdr>
                        <w:top w:val="none" w:sz="0" w:space="0" w:color="auto"/>
                        <w:left w:val="none" w:sz="0" w:space="0" w:color="auto"/>
                        <w:bottom w:val="none" w:sz="0" w:space="0" w:color="auto"/>
                        <w:right w:val="none" w:sz="0" w:space="0" w:color="auto"/>
                      </w:divBdr>
                    </w:div>
                  </w:divsChild>
                </w:div>
                <w:div w:id="362093915">
                  <w:marLeft w:val="0"/>
                  <w:marRight w:val="0"/>
                  <w:marTop w:val="0"/>
                  <w:marBottom w:val="0"/>
                  <w:divBdr>
                    <w:top w:val="none" w:sz="0" w:space="0" w:color="auto"/>
                    <w:left w:val="none" w:sz="0" w:space="0" w:color="auto"/>
                    <w:bottom w:val="none" w:sz="0" w:space="0" w:color="auto"/>
                    <w:right w:val="none" w:sz="0" w:space="0" w:color="auto"/>
                  </w:divBdr>
                  <w:divsChild>
                    <w:div w:id="238372990">
                      <w:marLeft w:val="0"/>
                      <w:marRight w:val="0"/>
                      <w:marTop w:val="0"/>
                      <w:marBottom w:val="0"/>
                      <w:divBdr>
                        <w:top w:val="none" w:sz="0" w:space="0" w:color="auto"/>
                        <w:left w:val="none" w:sz="0" w:space="0" w:color="auto"/>
                        <w:bottom w:val="none" w:sz="0" w:space="0" w:color="auto"/>
                        <w:right w:val="none" w:sz="0" w:space="0" w:color="auto"/>
                      </w:divBdr>
                    </w:div>
                  </w:divsChild>
                </w:div>
                <w:div w:id="370568153">
                  <w:marLeft w:val="0"/>
                  <w:marRight w:val="0"/>
                  <w:marTop w:val="0"/>
                  <w:marBottom w:val="0"/>
                  <w:divBdr>
                    <w:top w:val="none" w:sz="0" w:space="0" w:color="auto"/>
                    <w:left w:val="none" w:sz="0" w:space="0" w:color="auto"/>
                    <w:bottom w:val="none" w:sz="0" w:space="0" w:color="auto"/>
                    <w:right w:val="none" w:sz="0" w:space="0" w:color="auto"/>
                  </w:divBdr>
                  <w:divsChild>
                    <w:div w:id="620302374">
                      <w:marLeft w:val="0"/>
                      <w:marRight w:val="0"/>
                      <w:marTop w:val="0"/>
                      <w:marBottom w:val="0"/>
                      <w:divBdr>
                        <w:top w:val="none" w:sz="0" w:space="0" w:color="auto"/>
                        <w:left w:val="none" w:sz="0" w:space="0" w:color="auto"/>
                        <w:bottom w:val="none" w:sz="0" w:space="0" w:color="auto"/>
                        <w:right w:val="none" w:sz="0" w:space="0" w:color="auto"/>
                      </w:divBdr>
                    </w:div>
                  </w:divsChild>
                </w:div>
                <w:div w:id="380520442">
                  <w:marLeft w:val="0"/>
                  <w:marRight w:val="0"/>
                  <w:marTop w:val="0"/>
                  <w:marBottom w:val="0"/>
                  <w:divBdr>
                    <w:top w:val="none" w:sz="0" w:space="0" w:color="auto"/>
                    <w:left w:val="none" w:sz="0" w:space="0" w:color="auto"/>
                    <w:bottom w:val="none" w:sz="0" w:space="0" w:color="auto"/>
                    <w:right w:val="none" w:sz="0" w:space="0" w:color="auto"/>
                  </w:divBdr>
                  <w:divsChild>
                    <w:div w:id="1138500447">
                      <w:marLeft w:val="0"/>
                      <w:marRight w:val="0"/>
                      <w:marTop w:val="0"/>
                      <w:marBottom w:val="0"/>
                      <w:divBdr>
                        <w:top w:val="none" w:sz="0" w:space="0" w:color="auto"/>
                        <w:left w:val="none" w:sz="0" w:space="0" w:color="auto"/>
                        <w:bottom w:val="none" w:sz="0" w:space="0" w:color="auto"/>
                        <w:right w:val="none" w:sz="0" w:space="0" w:color="auto"/>
                      </w:divBdr>
                    </w:div>
                  </w:divsChild>
                </w:div>
                <w:div w:id="387261809">
                  <w:marLeft w:val="0"/>
                  <w:marRight w:val="0"/>
                  <w:marTop w:val="0"/>
                  <w:marBottom w:val="0"/>
                  <w:divBdr>
                    <w:top w:val="none" w:sz="0" w:space="0" w:color="auto"/>
                    <w:left w:val="none" w:sz="0" w:space="0" w:color="auto"/>
                    <w:bottom w:val="none" w:sz="0" w:space="0" w:color="auto"/>
                    <w:right w:val="none" w:sz="0" w:space="0" w:color="auto"/>
                  </w:divBdr>
                  <w:divsChild>
                    <w:div w:id="364642545">
                      <w:marLeft w:val="0"/>
                      <w:marRight w:val="0"/>
                      <w:marTop w:val="0"/>
                      <w:marBottom w:val="0"/>
                      <w:divBdr>
                        <w:top w:val="none" w:sz="0" w:space="0" w:color="auto"/>
                        <w:left w:val="none" w:sz="0" w:space="0" w:color="auto"/>
                        <w:bottom w:val="none" w:sz="0" w:space="0" w:color="auto"/>
                        <w:right w:val="none" w:sz="0" w:space="0" w:color="auto"/>
                      </w:divBdr>
                    </w:div>
                  </w:divsChild>
                </w:div>
                <w:div w:id="395473539">
                  <w:marLeft w:val="0"/>
                  <w:marRight w:val="0"/>
                  <w:marTop w:val="0"/>
                  <w:marBottom w:val="0"/>
                  <w:divBdr>
                    <w:top w:val="none" w:sz="0" w:space="0" w:color="auto"/>
                    <w:left w:val="none" w:sz="0" w:space="0" w:color="auto"/>
                    <w:bottom w:val="none" w:sz="0" w:space="0" w:color="auto"/>
                    <w:right w:val="none" w:sz="0" w:space="0" w:color="auto"/>
                  </w:divBdr>
                  <w:divsChild>
                    <w:div w:id="1539853715">
                      <w:marLeft w:val="0"/>
                      <w:marRight w:val="0"/>
                      <w:marTop w:val="0"/>
                      <w:marBottom w:val="0"/>
                      <w:divBdr>
                        <w:top w:val="none" w:sz="0" w:space="0" w:color="auto"/>
                        <w:left w:val="none" w:sz="0" w:space="0" w:color="auto"/>
                        <w:bottom w:val="none" w:sz="0" w:space="0" w:color="auto"/>
                        <w:right w:val="none" w:sz="0" w:space="0" w:color="auto"/>
                      </w:divBdr>
                    </w:div>
                  </w:divsChild>
                </w:div>
                <w:div w:id="402140253">
                  <w:marLeft w:val="0"/>
                  <w:marRight w:val="0"/>
                  <w:marTop w:val="0"/>
                  <w:marBottom w:val="0"/>
                  <w:divBdr>
                    <w:top w:val="none" w:sz="0" w:space="0" w:color="auto"/>
                    <w:left w:val="none" w:sz="0" w:space="0" w:color="auto"/>
                    <w:bottom w:val="none" w:sz="0" w:space="0" w:color="auto"/>
                    <w:right w:val="none" w:sz="0" w:space="0" w:color="auto"/>
                  </w:divBdr>
                  <w:divsChild>
                    <w:div w:id="223952527">
                      <w:marLeft w:val="0"/>
                      <w:marRight w:val="0"/>
                      <w:marTop w:val="0"/>
                      <w:marBottom w:val="0"/>
                      <w:divBdr>
                        <w:top w:val="none" w:sz="0" w:space="0" w:color="auto"/>
                        <w:left w:val="none" w:sz="0" w:space="0" w:color="auto"/>
                        <w:bottom w:val="none" w:sz="0" w:space="0" w:color="auto"/>
                        <w:right w:val="none" w:sz="0" w:space="0" w:color="auto"/>
                      </w:divBdr>
                    </w:div>
                  </w:divsChild>
                </w:div>
                <w:div w:id="426197308">
                  <w:marLeft w:val="0"/>
                  <w:marRight w:val="0"/>
                  <w:marTop w:val="0"/>
                  <w:marBottom w:val="0"/>
                  <w:divBdr>
                    <w:top w:val="none" w:sz="0" w:space="0" w:color="auto"/>
                    <w:left w:val="none" w:sz="0" w:space="0" w:color="auto"/>
                    <w:bottom w:val="none" w:sz="0" w:space="0" w:color="auto"/>
                    <w:right w:val="none" w:sz="0" w:space="0" w:color="auto"/>
                  </w:divBdr>
                  <w:divsChild>
                    <w:div w:id="147477150">
                      <w:marLeft w:val="0"/>
                      <w:marRight w:val="0"/>
                      <w:marTop w:val="0"/>
                      <w:marBottom w:val="0"/>
                      <w:divBdr>
                        <w:top w:val="none" w:sz="0" w:space="0" w:color="auto"/>
                        <w:left w:val="none" w:sz="0" w:space="0" w:color="auto"/>
                        <w:bottom w:val="none" w:sz="0" w:space="0" w:color="auto"/>
                        <w:right w:val="none" w:sz="0" w:space="0" w:color="auto"/>
                      </w:divBdr>
                    </w:div>
                  </w:divsChild>
                </w:div>
                <w:div w:id="431170064">
                  <w:marLeft w:val="0"/>
                  <w:marRight w:val="0"/>
                  <w:marTop w:val="0"/>
                  <w:marBottom w:val="0"/>
                  <w:divBdr>
                    <w:top w:val="none" w:sz="0" w:space="0" w:color="auto"/>
                    <w:left w:val="none" w:sz="0" w:space="0" w:color="auto"/>
                    <w:bottom w:val="none" w:sz="0" w:space="0" w:color="auto"/>
                    <w:right w:val="none" w:sz="0" w:space="0" w:color="auto"/>
                  </w:divBdr>
                  <w:divsChild>
                    <w:div w:id="17393558">
                      <w:marLeft w:val="0"/>
                      <w:marRight w:val="0"/>
                      <w:marTop w:val="0"/>
                      <w:marBottom w:val="0"/>
                      <w:divBdr>
                        <w:top w:val="none" w:sz="0" w:space="0" w:color="auto"/>
                        <w:left w:val="none" w:sz="0" w:space="0" w:color="auto"/>
                        <w:bottom w:val="none" w:sz="0" w:space="0" w:color="auto"/>
                        <w:right w:val="none" w:sz="0" w:space="0" w:color="auto"/>
                      </w:divBdr>
                    </w:div>
                  </w:divsChild>
                </w:div>
                <w:div w:id="431971505">
                  <w:marLeft w:val="0"/>
                  <w:marRight w:val="0"/>
                  <w:marTop w:val="0"/>
                  <w:marBottom w:val="0"/>
                  <w:divBdr>
                    <w:top w:val="none" w:sz="0" w:space="0" w:color="auto"/>
                    <w:left w:val="none" w:sz="0" w:space="0" w:color="auto"/>
                    <w:bottom w:val="none" w:sz="0" w:space="0" w:color="auto"/>
                    <w:right w:val="none" w:sz="0" w:space="0" w:color="auto"/>
                  </w:divBdr>
                  <w:divsChild>
                    <w:div w:id="1623532273">
                      <w:marLeft w:val="0"/>
                      <w:marRight w:val="0"/>
                      <w:marTop w:val="0"/>
                      <w:marBottom w:val="0"/>
                      <w:divBdr>
                        <w:top w:val="none" w:sz="0" w:space="0" w:color="auto"/>
                        <w:left w:val="none" w:sz="0" w:space="0" w:color="auto"/>
                        <w:bottom w:val="none" w:sz="0" w:space="0" w:color="auto"/>
                        <w:right w:val="none" w:sz="0" w:space="0" w:color="auto"/>
                      </w:divBdr>
                    </w:div>
                  </w:divsChild>
                </w:div>
                <w:div w:id="434325498">
                  <w:marLeft w:val="0"/>
                  <w:marRight w:val="0"/>
                  <w:marTop w:val="0"/>
                  <w:marBottom w:val="0"/>
                  <w:divBdr>
                    <w:top w:val="none" w:sz="0" w:space="0" w:color="auto"/>
                    <w:left w:val="none" w:sz="0" w:space="0" w:color="auto"/>
                    <w:bottom w:val="none" w:sz="0" w:space="0" w:color="auto"/>
                    <w:right w:val="none" w:sz="0" w:space="0" w:color="auto"/>
                  </w:divBdr>
                  <w:divsChild>
                    <w:div w:id="1595628027">
                      <w:marLeft w:val="0"/>
                      <w:marRight w:val="0"/>
                      <w:marTop w:val="0"/>
                      <w:marBottom w:val="0"/>
                      <w:divBdr>
                        <w:top w:val="none" w:sz="0" w:space="0" w:color="auto"/>
                        <w:left w:val="none" w:sz="0" w:space="0" w:color="auto"/>
                        <w:bottom w:val="none" w:sz="0" w:space="0" w:color="auto"/>
                        <w:right w:val="none" w:sz="0" w:space="0" w:color="auto"/>
                      </w:divBdr>
                    </w:div>
                  </w:divsChild>
                </w:div>
                <w:div w:id="436876760">
                  <w:marLeft w:val="0"/>
                  <w:marRight w:val="0"/>
                  <w:marTop w:val="0"/>
                  <w:marBottom w:val="0"/>
                  <w:divBdr>
                    <w:top w:val="none" w:sz="0" w:space="0" w:color="auto"/>
                    <w:left w:val="none" w:sz="0" w:space="0" w:color="auto"/>
                    <w:bottom w:val="none" w:sz="0" w:space="0" w:color="auto"/>
                    <w:right w:val="none" w:sz="0" w:space="0" w:color="auto"/>
                  </w:divBdr>
                  <w:divsChild>
                    <w:div w:id="1801026809">
                      <w:marLeft w:val="0"/>
                      <w:marRight w:val="0"/>
                      <w:marTop w:val="0"/>
                      <w:marBottom w:val="0"/>
                      <w:divBdr>
                        <w:top w:val="none" w:sz="0" w:space="0" w:color="auto"/>
                        <w:left w:val="none" w:sz="0" w:space="0" w:color="auto"/>
                        <w:bottom w:val="none" w:sz="0" w:space="0" w:color="auto"/>
                        <w:right w:val="none" w:sz="0" w:space="0" w:color="auto"/>
                      </w:divBdr>
                    </w:div>
                  </w:divsChild>
                </w:div>
                <w:div w:id="467940233">
                  <w:marLeft w:val="0"/>
                  <w:marRight w:val="0"/>
                  <w:marTop w:val="0"/>
                  <w:marBottom w:val="0"/>
                  <w:divBdr>
                    <w:top w:val="none" w:sz="0" w:space="0" w:color="auto"/>
                    <w:left w:val="none" w:sz="0" w:space="0" w:color="auto"/>
                    <w:bottom w:val="none" w:sz="0" w:space="0" w:color="auto"/>
                    <w:right w:val="none" w:sz="0" w:space="0" w:color="auto"/>
                  </w:divBdr>
                  <w:divsChild>
                    <w:div w:id="1635212325">
                      <w:marLeft w:val="0"/>
                      <w:marRight w:val="0"/>
                      <w:marTop w:val="0"/>
                      <w:marBottom w:val="0"/>
                      <w:divBdr>
                        <w:top w:val="none" w:sz="0" w:space="0" w:color="auto"/>
                        <w:left w:val="none" w:sz="0" w:space="0" w:color="auto"/>
                        <w:bottom w:val="none" w:sz="0" w:space="0" w:color="auto"/>
                        <w:right w:val="none" w:sz="0" w:space="0" w:color="auto"/>
                      </w:divBdr>
                    </w:div>
                  </w:divsChild>
                </w:div>
                <w:div w:id="469247202">
                  <w:marLeft w:val="0"/>
                  <w:marRight w:val="0"/>
                  <w:marTop w:val="0"/>
                  <w:marBottom w:val="0"/>
                  <w:divBdr>
                    <w:top w:val="none" w:sz="0" w:space="0" w:color="auto"/>
                    <w:left w:val="none" w:sz="0" w:space="0" w:color="auto"/>
                    <w:bottom w:val="none" w:sz="0" w:space="0" w:color="auto"/>
                    <w:right w:val="none" w:sz="0" w:space="0" w:color="auto"/>
                  </w:divBdr>
                  <w:divsChild>
                    <w:div w:id="2092310177">
                      <w:marLeft w:val="0"/>
                      <w:marRight w:val="0"/>
                      <w:marTop w:val="0"/>
                      <w:marBottom w:val="0"/>
                      <w:divBdr>
                        <w:top w:val="none" w:sz="0" w:space="0" w:color="auto"/>
                        <w:left w:val="none" w:sz="0" w:space="0" w:color="auto"/>
                        <w:bottom w:val="none" w:sz="0" w:space="0" w:color="auto"/>
                        <w:right w:val="none" w:sz="0" w:space="0" w:color="auto"/>
                      </w:divBdr>
                    </w:div>
                  </w:divsChild>
                </w:div>
                <w:div w:id="490681640">
                  <w:marLeft w:val="0"/>
                  <w:marRight w:val="0"/>
                  <w:marTop w:val="0"/>
                  <w:marBottom w:val="0"/>
                  <w:divBdr>
                    <w:top w:val="none" w:sz="0" w:space="0" w:color="auto"/>
                    <w:left w:val="none" w:sz="0" w:space="0" w:color="auto"/>
                    <w:bottom w:val="none" w:sz="0" w:space="0" w:color="auto"/>
                    <w:right w:val="none" w:sz="0" w:space="0" w:color="auto"/>
                  </w:divBdr>
                  <w:divsChild>
                    <w:div w:id="734939889">
                      <w:marLeft w:val="0"/>
                      <w:marRight w:val="0"/>
                      <w:marTop w:val="0"/>
                      <w:marBottom w:val="0"/>
                      <w:divBdr>
                        <w:top w:val="none" w:sz="0" w:space="0" w:color="auto"/>
                        <w:left w:val="none" w:sz="0" w:space="0" w:color="auto"/>
                        <w:bottom w:val="none" w:sz="0" w:space="0" w:color="auto"/>
                        <w:right w:val="none" w:sz="0" w:space="0" w:color="auto"/>
                      </w:divBdr>
                    </w:div>
                  </w:divsChild>
                </w:div>
                <w:div w:id="492138447">
                  <w:marLeft w:val="0"/>
                  <w:marRight w:val="0"/>
                  <w:marTop w:val="0"/>
                  <w:marBottom w:val="0"/>
                  <w:divBdr>
                    <w:top w:val="none" w:sz="0" w:space="0" w:color="auto"/>
                    <w:left w:val="none" w:sz="0" w:space="0" w:color="auto"/>
                    <w:bottom w:val="none" w:sz="0" w:space="0" w:color="auto"/>
                    <w:right w:val="none" w:sz="0" w:space="0" w:color="auto"/>
                  </w:divBdr>
                  <w:divsChild>
                    <w:div w:id="1933320302">
                      <w:marLeft w:val="0"/>
                      <w:marRight w:val="0"/>
                      <w:marTop w:val="0"/>
                      <w:marBottom w:val="0"/>
                      <w:divBdr>
                        <w:top w:val="none" w:sz="0" w:space="0" w:color="auto"/>
                        <w:left w:val="none" w:sz="0" w:space="0" w:color="auto"/>
                        <w:bottom w:val="none" w:sz="0" w:space="0" w:color="auto"/>
                        <w:right w:val="none" w:sz="0" w:space="0" w:color="auto"/>
                      </w:divBdr>
                    </w:div>
                  </w:divsChild>
                </w:div>
                <w:div w:id="503279032">
                  <w:marLeft w:val="0"/>
                  <w:marRight w:val="0"/>
                  <w:marTop w:val="0"/>
                  <w:marBottom w:val="0"/>
                  <w:divBdr>
                    <w:top w:val="none" w:sz="0" w:space="0" w:color="auto"/>
                    <w:left w:val="none" w:sz="0" w:space="0" w:color="auto"/>
                    <w:bottom w:val="none" w:sz="0" w:space="0" w:color="auto"/>
                    <w:right w:val="none" w:sz="0" w:space="0" w:color="auto"/>
                  </w:divBdr>
                  <w:divsChild>
                    <w:div w:id="564410589">
                      <w:marLeft w:val="0"/>
                      <w:marRight w:val="0"/>
                      <w:marTop w:val="0"/>
                      <w:marBottom w:val="0"/>
                      <w:divBdr>
                        <w:top w:val="none" w:sz="0" w:space="0" w:color="auto"/>
                        <w:left w:val="none" w:sz="0" w:space="0" w:color="auto"/>
                        <w:bottom w:val="none" w:sz="0" w:space="0" w:color="auto"/>
                        <w:right w:val="none" w:sz="0" w:space="0" w:color="auto"/>
                      </w:divBdr>
                    </w:div>
                  </w:divsChild>
                </w:div>
                <w:div w:id="518080431">
                  <w:marLeft w:val="0"/>
                  <w:marRight w:val="0"/>
                  <w:marTop w:val="0"/>
                  <w:marBottom w:val="0"/>
                  <w:divBdr>
                    <w:top w:val="none" w:sz="0" w:space="0" w:color="auto"/>
                    <w:left w:val="none" w:sz="0" w:space="0" w:color="auto"/>
                    <w:bottom w:val="none" w:sz="0" w:space="0" w:color="auto"/>
                    <w:right w:val="none" w:sz="0" w:space="0" w:color="auto"/>
                  </w:divBdr>
                  <w:divsChild>
                    <w:div w:id="1706714220">
                      <w:marLeft w:val="0"/>
                      <w:marRight w:val="0"/>
                      <w:marTop w:val="0"/>
                      <w:marBottom w:val="0"/>
                      <w:divBdr>
                        <w:top w:val="none" w:sz="0" w:space="0" w:color="auto"/>
                        <w:left w:val="none" w:sz="0" w:space="0" w:color="auto"/>
                        <w:bottom w:val="none" w:sz="0" w:space="0" w:color="auto"/>
                        <w:right w:val="none" w:sz="0" w:space="0" w:color="auto"/>
                      </w:divBdr>
                    </w:div>
                  </w:divsChild>
                </w:div>
                <w:div w:id="525026388">
                  <w:marLeft w:val="0"/>
                  <w:marRight w:val="0"/>
                  <w:marTop w:val="0"/>
                  <w:marBottom w:val="0"/>
                  <w:divBdr>
                    <w:top w:val="none" w:sz="0" w:space="0" w:color="auto"/>
                    <w:left w:val="none" w:sz="0" w:space="0" w:color="auto"/>
                    <w:bottom w:val="none" w:sz="0" w:space="0" w:color="auto"/>
                    <w:right w:val="none" w:sz="0" w:space="0" w:color="auto"/>
                  </w:divBdr>
                  <w:divsChild>
                    <w:div w:id="772551364">
                      <w:marLeft w:val="0"/>
                      <w:marRight w:val="0"/>
                      <w:marTop w:val="0"/>
                      <w:marBottom w:val="0"/>
                      <w:divBdr>
                        <w:top w:val="none" w:sz="0" w:space="0" w:color="auto"/>
                        <w:left w:val="none" w:sz="0" w:space="0" w:color="auto"/>
                        <w:bottom w:val="none" w:sz="0" w:space="0" w:color="auto"/>
                        <w:right w:val="none" w:sz="0" w:space="0" w:color="auto"/>
                      </w:divBdr>
                    </w:div>
                  </w:divsChild>
                </w:div>
                <w:div w:id="528834013">
                  <w:marLeft w:val="0"/>
                  <w:marRight w:val="0"/>
                  <w:marTop w:val="0"/>
                  <w:marBottom w:val="0"/>
                  <w:divBdr>
                    <w:top w:val="none" w:sz="0" w:space="0" w:color="auto"/>
                    <w:left w:val="none" w:sz="0" w:space="0" w:color="auto"/>
                    <w:bottom w:val="none" w:sz="0" w:space="0" w:color="auto"/>
                    <w:right w:val="none" w:sz="0" w:space="0" w:color="auto"/>
                  </w:divBdr>
                  <w:divsChild>
                    <w:div w:id="303707561">
                      <w:marLeft w:val="0"/>
                      <w:marRight w:val="0"/>
                      <w:marTop w:val="0"/>
                      <w:marBottom w:val="0"/>
                      <w:divBdr>
                        <w:top w:val="none" w:sz="0" w:space="0" w:color="auto"/>
                        <w:left w:val="none" w:sz="0" w:space="0" w:color="auto"/>
                        <w:bottom w:val="none" w:sz="0" w:space="0" w:color="auto"/>
                        <w:right w:val="none" w:sz="0" w:space="0" w:color="auto"/>
                      </w:divBdr>
                    </w:div>
                  </w:divsChild>
                </w:div>
                <w:div w:id="536045863">
                  <w:marLeft w:val="0"/>
                  <w:marRight w:val="0"/>
                  <w:marTop w:val="0"/>
                  <w:marBottom w:val="0"/>
                  <w:divBdr>
                    <w:top w:val="none" w:sz="0" w:space="0" w:color="auto"/>
                    <w:left w:val="none" w:sz="0" w:space="0" w:color="auto"/>
                    <w:bottom w:val="none" w:sz="0" w:space="0" w:color="auto"/>
                    <w:right w:val="none" w:sz="0" w:space="0" w:color="auto"/>
                  </w:divBdr>
                  <w:divsChild>
                    <w:div w:id="1223297459">
                      <w:marLeft w:val="0"/>
                      <w:marRight w:val="0"/>
                      <w:marTop w:val="0"/>
                      <w:marBottom w:val="0"/>
                      <w:divBdr>
                        <w:top w:val="none" w:sz="0" w:space="0" w:color="auto"/>
                        <w:left w:val="none" w:sz="0" w:space="0" w:color="auto"/>
                        <w:bottom w:val="none" w:sz="0" w:space="0" w:color="auto"/>
                        <w:right w:val="none" w:sz="0" w:space="0" w:color="auto"/>
                      </w:divBdr>
                    </w:div>
                  </w:divsChild>
                </w:div>
                <w:div w:id="537084770">
                  <w:marLeft w:val="0"/>
                  <w:marRight w:val="0"/>
                  <w:marTop w:val="0"/>
                  <w:marBottom w:val="0"/>
                  <w:divBdr>
                    <w:top w:val="none" w:sz="0" w:space="0" w:color="auto"/>
                    <w:left w:val="none" w:sz="0" w:space="0" w:color="auto"/>
                    <w:bottom w:val="none" w:sz="0" w:space="0" w:color="auto"/>
                    <w:right w:val="none" w:sz="0" w:space="0" w:color="auto"/>
                  </w:divBdr>
                  <w:divsChild>
                    <w:div w:id="796946814">
                      <w:marLeft w:val="0"/>
                      <w:marRight w:val="0"/>
                      <w:marTop w:val="0"/>
                      <w:marBottom w:val="0"/>
                      <w:divBdr>
                        <w:top w:val="none" w:sz="0" w:space="0" w:color="auto"/>
                        <w:left w:val="none" w:sz="0" w:space="0" w:color="auto"/>
                        <w:bottom w:val="none" w:sz="0" w:space="0" w:color="auto"/>
                        <w:right w:val="none" w:sz="0" w:space="0" w:color="auto"/>
                      </w:divBdr>
                    </w:div>
                  </w:divsChild>
                </w:div>
                <w:div w:id="554849933">
                  <w:marLeft w:val="0"/>
                  <w:marRight w:val="0"/>
                  <w:marTop w:val="0"/>
                  <w:marBottom w:val="0"/>
                  <w:divBdr>
                    <w:top w:val="none" w:sz="0" w:space="0" w:color="auto"/>
                    <w:left w:val="none" w:sz="0" w:space="0" w:color="auto"/>
                    <w:bottom w:val="none" w:sz="0" w:space="0" w:color="auto"/>
                    <w:right w:val="none" w:sz="0" w:space="0" w:color="auto"/>
                  </w:divBdr>
                  <w:divsChild>
                    <w:div w:id="354695416">
                      <w:marLeft w:val="0"/>
                      <w:marRight w:val="0"/>
                      <w:marTop w:val="0"/>
                      <w:marBottom w:val="0"/>
                      <w:divBdr>
                        <w:top w:val="none" w:sz="0" w:space="0" w:color="auto"/>
                        <w:left w:val="none" w:sz="0" w:space="0" w:color="auto"/>
                        <w:bottom w:val="none" w:sz="0" w:space="0" w:color="auto"/>
                        <w:right w:val="none" w:sz="0" w:space="0" w:color="auto"/>
                      </w:divBdr>
                    </w:div>
                  </w:divsChild>
                </w:div>
                <w:div w:id="576020634">
                  <w:marLeft w:val="0"/>
                  <w:marRight w:val="0"/>
                  <w:marTop w:val="0"/>
                  <w:marBottom w:val="0"/>
                  <w:divBdr>
                    <w:top w:val="none" w:sz="0" w:space="0" w:color="auto"/>
                    <w:left w:val="none" w:sz="0" w:space="0" w:color="auto"/>
                    <w:bottom w:val="none" w:sz="0" w:space="0" w:color="auto"/>
                    <w:right w:val="none" w:sz="0" w:space="0" w:color="auto"/>
                  </w:divBdr>
                  <w:divsChild>
                    <w:div w:id="1020936517">
                      <w:marLeft w:val="0"/>
                      <w:marRight w:val="0"/>
                      <w:marTop w:val="0"/>
                      <w:marBottom w:val="0"/>
                      <w:divBdr>
                        <w:top w:val="none" w:sz="0" w:space="0" w:color="auto"/>
                        <w:left w:val="none" w:sz="0" w:space="0" w:color="auto"/>
                        <w:bottom w:val="none" w:sz="0" w:space="0" w:color="auto"/>
                        <w:right w:val="none" w:sz="0" w:space="0" w:color="auto"/>
                      </w:divBdr>
                    </w:div>
                  </w:divsChild>
                </w:div>
                <w:div w:id="581648068">
                  <w:marLeft w:val="0"/>
                  <w:marRight w:val="0"/>
                  <w:marTop w:val="0"/>
                  <w:marBottom w:val="0"/>
                  <w:divBdr>
                    <w:top w:val="none" w:sz="0" w:space="0" w:color="auto"/>
                    <w:left w:val="none" w:sz="0" w:space="0" w:color="auto"/>
                    <w:bottom w:val="none" w:sz="0" w:space="0" w:color="auto"/>
                    <w:right w:val="none" w:sz="0" w:space="0" w:color="auto"/>
                  </w:divBdr>
                  <w:divsChild>
                    <w:div w:id="229124126">
                      <w:marLeft w:val="0"/>
                      <w:marRight w:val="0"/>
                      <w:marTop w:val="0"/>
                      <w:marBottom w:val="0"/>
                      <w:divBdr>
                        <w:top w:val="none" w:sz="0" w:space="0" w:color="auto"/>
                        <w:left w:val="none" w:sz="0" w:space="0" w:color="auto"/>
                        <w:bottom w:val="none" w:sz="0" w:space="0" w:color="auto"/>
                        <w:right w:val="none" w:sz="0" w:space="0" w:color="auto"/>
                      </w:divBdr>
                    </w:div>
                  </w:divsChild>
                </w:div>
                <w:div w:id="591931741">
                  <w:marLeft w:val="0"/>
                  <w:marRight w:val="0"/>
                  <w:marTop w:val="0"/>
                  <w:marBottom w:val="0"/>
                  <w:divBdr>
                    <w:top w:val="none" w:sz="0" w:space="0" w:color="auto"/>
                    <w:left w:val="none" w:sz="0" w:space="0" w:color="auto"/>
                    <w:bottom w:val="none" w:sz="0" w:space="0" w:color="auto"/>
                    <w:right w:val="none" w:sz="0" w:space="0" w:color="auto"/>
                  </w:divBdr>
                  <w:divsChild>
                    <w:div w:id="519011821">
                      <w:marLeft w:val="0"/>
                      <w:marRight w:val="0"/>
                      <w:marTop w:val="0"/>
                      <w:marBottom w:val="0"/>
                      <w:divBdr>
                        <w:top w:val="none" w:sz="0" w:space="0" w:color="auto"/>
                        <w:left w:val="none" w:sz="0" w:space="0" w:color="auto"/>
                        <w:bottom w:val="none" w:sz="0" w:space="0" w:color="auto"/>
                        <w:right w:val="none" w:sz="0" w:space="0" w:color="auto"/>
                      </w:divBdr>
                    </w:div>
                  </w:divsChild>
                </w:div>
                <w:div w:id="592322099">
                  <w:marLeft w:val="0"/>
                  <w:marRight w:val="0"/>
                  <w:marTop w:val="0"/>
                  <w:marBottom w:val="0"/>
                  <w:divBdr>
                    <w:top w:val="none" w:sz="0" w:space="0" w:color="auto"/>
                    <w:left w:val="none" w:sz="0" w:space="0" w:color="auto"/>
                    <w:bottom w:val="none" w:sz="0" w:space="0" w:color="auto"/>
                    <w:right w:val="none" w:sz="0" w:space="0" w:color="auto"/>
                  </w:divBdr>
                  <w:divsChild>
                    <w:div w:id="1015576058">
                      <w:marLeft w:val="0"/>
                      <w:marRight w:val="0"/>
                      <w:marTop w:val="0"/>
                      <w:marBottom w:val="0"/>
                      <w:divBdr>
                        <w:top w:val="none" w:sz="0" w:space="0" w:color="auto"/>
                        <w:left w:val="none" w:sz="0" w:space="0" w:color="auto"/>
                        <w:bottom w:val="none" w:sz="0" w:space="0" w:color="auto"/>
                        <w:right w:val="none" w:sz="0" w:space="0" w:color="auto"/>
                      </w:divBdr>
                    </w:div>
                  </w:divsChild>
                </w:div>
                <w:div w:id="604731759">
                  <w:marLeft w:val="0"/>
                  <w:marRight w:val="0"/>
                  <w:marTop w:val="0"/>
                  <w:marBottom w:val="0"/>
                  <w:divBdr>
                    <w:top w:val="none" w:sz="0" w:space="0" w:color="auto"/>
                    <w:left w:val="none" w:sz="0" w:space="0" w:color="auto"/>
                    <w:bottom w:val="none" w:sz="0" w:space="0" w:color="auto"/>
                    <w:right w:val="none" w:sz="0" w:space="0" w:color="auto"/>
                  </w:divBdr>
                  <w:divsChild>
                    <w:div w:id="1252858075">
                      <w:marLeft w:val="0"/>
                      <w:marRight w:val="0"/>
                      <w:marTop w:val="0"/>
                      <w:marBottom w:val="0"/>
                      <w:divBdr>
                        <w:top w:val="none" w:sz="0" w:space="0" w:color="auto"/>
                        <w:left w:val="none" w:sz="0" w:space="0" w:color="auto"/>
                        <w:bottom w:val="none" w:sz="0" w:space="0" w:color="auto"/>
                        <w:right w:val="none" w:sz="0" w:space="0" w:color="auto"/>
                      </w:divBdr>
                    </w:div>
                  </w:divsChild>
                </w:div>
                <w:div w:id="611742027">
                  <w:marLeft w:val="0"/>
                  <w:marRight w:val="0"/>
                  <w:marTop w:val="0"/>
                  <w:marBottom w:val="0"/>
                  <w:divBdr>
                    <w:top w:val="none" w:sz="0" w:space="0" w:color="auto"/>
                    <w:left w:val="none" w:sz="0" w:space="0" w:color="auto"/>
                    <w:bottom w:val="none" w:sz="0" w:space="0" w:color="auto"/>
                    <w:right w:val="none" w:sz="0" w:space="0" w:color="auto"/>
                  </w:divBdr>
                  <w:divsChild>
                    <w:div w:id="904798918">
                      <w:marLeft w:val="0"/>
                      <w:marRight w:val="0"/>
                      <w:marTop w:val="0"/>
                      <w:marBottom w:val="0"/>
                      <w:divBdr>
                        <w:top w:val="none" w:sz="0" w:space="0" w:color="auto"/>
                        <w:left w:val="none" w:sz="0" w:space="0" w:color="auto"/>
                        <w:bottom w:val="none" w:sz="0" w:space="0" w:color="auto"/>
                        <w:right w:val="none" w:sz="0" w:space="0" w:color="auto"/>
                      </w:divBdr>
                    </w:div>
                  </w:divsChild>
                </w:div>
                <w:div w:id="615916649">
                  <w:marLeft w:val="0"/>
                  <w:marRight w:val="0"/>
                  <w:marTop w:val="0"/>
                  <w:marBottom w:val="0"/>
                  <w:divBdr>
                    <w:top w:val="none" w:sz="0" w:space="0" w:color="auto"/>
                    <w:left w:val="none" w:sz="0" w:space="0" w:color="auto"/>
                    <w:bottom w:val="none" w:sz="0" w:space="0" w:color="auto"/>
                    <w:right w:val="none" w:sz="0" w:space="0" w:color="auto"/>
                  </w:divBdr>
                  <w:divsChild>
                    <w:div w:id="1821843936">
                      <w:marLeft w:val="0"/>
                      <w:marRight w:val="0"/>
                      <w:marTop w:val="0"/>
                      <w:marBottom w:val="0"/>
                      <w:divBdr>
                        <w:top w:val="none" w:sz="0" w:space="0" w:color="auto"/>
                        <w:left w:val="none" w:sz="0" w:space="0" w:color="auto"/>
                        <w:bottom w:val="none" w:sz="0" w:space="0" w:color="auto"/>
                        <w:right w:val="none" w:sz="0" w:space="0" w:color="auto"/>
                      </w:divBdr>
                    </w:div>
                  </w:divsChild>
                </w:div>
                <w:div w:id="619184946">
                  <w:marLeft w:val="0"/>
                  <w:marRight w:val="0"/>
                  <w:marTop w:val="0"/>
                  <w:marBottom w:val="0"/>
                  <w:divBdr>
                    <w:top w:val="none" w:sz="0" w:space="0" w:color="auto"/>
                    <w:left w:val="none" w:sz="0" w:space="0" w:color="auto"/>
                    <w:bottom w:val="none" w:sz="0" w:space="0" w:color="auto"/>
                    <w:right w:val="none" w:sz="0" w:space="0" w:color="auto"/>
                  </w:divBdr>
                  <w:divsChild>
                    <w:div w:id="708453983">
                      <w:marLeft w:val="0"/>
                      <w:marRight w:val="0"/>
                      <w:marTop w:val="0"/>
                      <w:marBottom w:val="0"/>
                      <w:divBdr>
                        <w:top w:val="none" w:sz="0" w:space="0" w:color="auto"/>
                        <w:left w:val="none" w:sz="0" w:space="0" w:color="auto"/>
                        <w:bottom w:val="none" w:sz="0" w:space="0" w:color="auto"/>
                        <w:right w:val="none" w:sz="0" w:space="0" w:color="auto"/>
                      </w:divBdr>
                    </w:div>
                  </w:divsChild>
                </w:div>
                <w:div w:id="625307814">
                  <w:marLeft w:val="0"/>
                  <w:marRight w:val="0"/>
                  <w:marTop w:val="0"/>
                  <w:marBottom w:val="0"/>
                  <w:divBdr>
                    <w:top w:val="none" w:sz="0" w:space="0" w:color="auto"/>
                    <w:left w:val="none" w:sz="0" w:space="0" w:color="auto"/>
                    <w:bottom w:val="none" w:sz="0" w:space="0" w:color="auto"/>
                    <w:right w:val="none" w:sz="0" w:space="0" w:color="auto"/>
                  </w:divBdr>
                  <w:divsChild>
                    <w:div w:id="1823621929">
                      <w:marLeft w:val="0"/>
                      <w:marRight w:val="0"/>
                      <w:marTop w:val="0"/>
                      <w:marBottom w:val="0"/>
                      <w:divBdr>
                        <w:top w:val="none" w:sz="0" w:space="0" w:color="auto"/>
                        <w:left w:val="none" w:sz="0" w:space="0" w:color="auto"/>
                        <w:bottom w:val="none" w:sz="0" w:space="0" w:color="auto"/>
                        <w:right w:val="none" w:sz="0" w:space="0" w:color="auto"/>
                      </w:divBdr>
                    </w:div>
                  </w:divsChild>
                </w:div>
                <w:div w:id="641276124">
                  <w:marLeft w:val="0"/>
                  <w:marRight w:val="0"/>
                  <w:marTop w:val="0"/>
                  <w:marBottom w:val="0"/>
                  <w:divBdr>
                    <w:top w:val="none" w:sz="0" w:space="0" w:color="auto"/>
                    <w:left w:val="none" w:sz="0" w:space="0" w:color="auto"/>
                    <w:bottom w:val="none" w:sz="0" w:space="0" w:color="auto"/>
                    <w:right w:val="none" w:sz="0" w:space="0" w:color="auto"/>
                  </w:divBdr>
                  <w:divsChild>
                    <w:div w:id="1870147735">
                      <w:marLeft w:val="0"/>
                      <w:marRight w:val="0"/>
                      <w:marTop w:val="0"/>
                      <w:marBottom w:val="0"/>
                      <w:divBdr>
                        <w:top w:val="none" w:sz="0" w:space="0" w:color="auto"/>
                        <w:left w:val="none" w:sz="0" w:space="0" w:color="auto"/>
                        <w:bottom w:val="none" w:sz="0" w:space="0" w:color="auto"/>
                        <w:right w:val="none" w:sz="0" w:space="0" w:color="auto"/>
                      </w:divBdr>
                    </w:div>
                  </w:divsChild>
                </w:div>
                <w:div w:id="668601029">
                  <w:marLeft w:val="0"/>
                  <w:marRight w:val="0"/>
                  <w:marTop w:val="0"/>
                  <w:marBottom w:val="0"/>
                  <w:divBdr>
                    <w:top w:val="none" w:sz="0" w:space="0" w:color="auto"/>
                    <w:left w:val="none" w:sz="0" w:space="0" w:color="auto"/>
                    <w:bottom w:val="none" w:sz="0" w:space="0" w:color="auto"/>
                    <w:right w:val="none" w:sz="0" w:space="0" w:color="auto"/>
                  </w:divBdr>
                  <w:divsChild>
                    <w:div w:id="291713609">
                      <w:marLeft w:val="0"/>
                      <w:marRight w:val="0"/>
                      <w:marTop w:val="0"/>
                      <w:marBottom w:val="0"/>
                      <w:divBdr>
                        <w:top w:val="none" w:sz="0" w:space="0" w:color="auto"/>
                        <w:left w:val="none" w:sz="0" w:space="0" w:color="auto"/>
                        <w:bottom w:val="none" w:sz="0" w:space="0" w:color="auto"/>
                        <w:right w:val="none" w:sz="0" w:space="0" w:color="auto"/>
                      </w:divBdr>
                    </w:div>
                  </w:divsChild>
                </w:div>
                <w:div w:id="673799884">
                  <w:marLeft w:val="0"/>
                  <w:marRight w:val="0"/>
                  <w:marTop w:val="0"/>
                  <w:marBottom w:val="0"/>
                  <w:divBdr>
                    <w:top w:val="none" w:sz="0" w:space="0" w:color="auto"/>
                    <w:left w:val="none" w:sz="0" w:space="0" w:color="auto"/>
                    <w:bottom w:val="none" w:sz="0" w:space="0" w:color="auto"/>
                    <w:right w:val="none" w:sz="0" w:space="0" w:color="auto"/>
                  </w:divBdr>
                  <w:divsChild>
                    <w:div w:id="326058670">
                      <w:marLeft w:val="0"/>
                      <w:marRight w:val="0"/>
                      <w:marTop w:val="0"/>
                      <w:marBottom w:val="0"/>
                      <w:divBdr>
                        <w:top w:val="none" w:sz="0" w:space="0" w:color="auto"/>
                        <w:left w:val="none" w:sz="0" w:space="0" w:color="auto"/>
                        <w:bottom w:val="none" w:sz="0" w:space="0" w:color="auto"/>
                        <w:right w:val="none" w:sz="0" w:space="0" w:color="auto"/>
                      </w:divBdr>
                    </w:div>
                  </w:divsChild>
                </w:div>
                <w:div w:id="676807708">
                  <w:marLeft w:val="0"/>
                  <w:marRight w:val="0"/>
                  <w:marTop w:val="0"/>
                  <w:marBottom w:val="0"/>
                  <w:divBdr>
                    <w:top w:val="none" w:sz="0" w:space="0" w:color="auto"/>
                    <w:left w:val="none" w:sz="0" w:space="0" w:color="auto"/>
                    <w:bottom w:val="none" w:sz="0" w:space="0" w:color="auto"/>
                    <w:right w:val="none" w:sz="0" w:space="0" w:color="auto"/>
                  </w:divBdr>
                  <w:divsChild>
                    <w:div w:id="154609484">
                      <w:marLeft w:val="0"/>
                      <w:marRight w:val="0"/>
                      <w:marTop w:val="0"/>
                      <w:marBottom w:val="0"/>
                      <w:divBdr>
                        <w:top w:val="none" w:sz="0" w:space="0" w:color="auto"/>
                        <w:left w:val="none" w:sz="0" w:space="0" w:color="auto"/>
                        <w:bottom w:val="none" w:sz="0" w:space="0" w:color="auto"/>
                        <w:right w:val="none" w:sz="0" w:space="0" w:color="auto"/>
                      </w:divBdr>
                    </w:div>
                  </w:divsChild>
                </w:div>
                <w:div w:id="703755549">
                  <w:marLeft w:val="0"/>
                  <w:marRight w:val="0"/>
                  <w:marTop w:val="0"/>
                  <w:marBottom w:val="0"/>
                  <w:divBdr>
                    <w:top w:val="none" w:sz="0" w:space="0" w:color="auto"/>
                    <w:left w:val="none" w:sz="0" w:space="0" w:color="auto"/>
                    <w:bottom w:val="none" w:sz="0" w:space="0" w:color="auto"/>
                    <w:right w:val="none" w:sz="0" w:space="0" w:color="auto"/>
                  </w:divBdr>
                  <w:divsChild>
                    <w:div w:id="320734950">
                      <w:marLeft w:val="0"/>
                      <w:marRight w:val="0"/>
                      <w:marTop w:val="0"/>
                      <w:marBottom w:val="0"/>
                      <w:divBdr>
                        <w:top w:val="none" w:sz="0" w:space="0" w:color="auto"/>
                        <w:left w:val="none" w:sz="0" w:space="0" w:color="auto"/>
                        <w:bottom w:val="none" w:sz="0" w:space="0" w:color="auto"/>
                        <w:right w:val="none" w:sz="0" w:space="0" w:color="auto"/>
                      </w:divBdr>
                    </w:div>
                  </w:divsChild>
                </w:div>
                <w:div w:id="716899750">
                  <w:marLeft w:val="0"/>
                  <w:marRight w:val="0"/>
                  <w:marTop w:val="0"/>
                  <w:marBottom w:val="0"/>
                  <w:divBdr>
                    <w:top w:val="none" w:sz="0" w:space="0" w:color="auto"/>
                    <w:left w:val="none" w:sz="0" w:space="0" w:color="auto"/>
                    <w:bottom w:val="none" w:sz="0" w:space="0" w:color="auto"/>
                    <w:right w:val="none" w:sz="0" w:space="0" w:color="auto"/>
                  </w:divBdr>
                  <w:divsChild>
                    <w:div w:id="1110857181">
                      <w:marLeft w:val="0"/>
                      <w:marRight w:val="0"/>
                      <w:marTop w:val="0"/>
                      <w:marBottom w:val="0"/>
                      <w:divBdr>
                        <w:top w:val="none" w:sz="0" w:space="0" w:color="auto"/>
                        <w:left w:val="none" w:sz="0" w:space="0" w:color="auto"/>
                        <w:bottom w:val="none" w:sz="0" w:space="0" w:color="auto"/>
                        <w:right w:val="none" w:sz="0" w:space="0" w:color="auto"/>
                      </w:divBdr>
                    </w:div>
                  </w:divsChild>
                </w:div>
                <w:div w:id="718435110">
                  <w:marLeft w:val="0"/>
                  <w:marRight w:val="0"/>
                  <w:marTop w:val="0"/>
                  <w:marBottom w:val="0"/>
                  <w:divBdr>
                    <w:top w:val="none" w:sz="0" w:space="0" w:color="auto"/>
                    <w:left w:val="none" w:sz="0" w:space="0" w:color="auto"/>
                    <w:bottom w:val="none" w:sz="0" w:space="0" w:color="auto"/>
                    <w:right w:val="none" w:sz="0" w:space="0" w:color="auto"/>
                  </w:divBdr>
                  <w:divsChild>
                    <w:div w:id="1004479995">
                      <w:marLeft w:val="0"/>
                      <w:marRight w:val="0"/>
                      <w:marTop w:val="0"/>
                      <w:marBottom w:val="0"/>
                      <w:divBdr>
                        <w:top w:val="none" w:sz="0" w:space="0" w:color="auto"/>
                        <w:left w:val="none" w:sz="0" w:space="0" w:color="auto"/>
                        <w:bottom w:val="none" w:sz="0" w:space="0" w:color="auto"/>
                        <w:right w:val="none" w:sz="0" w:space="0" w:color="auto"/>
                      </w:divBdr>
                    </w:div>
                  </w:divsChild>
                </w:div>
                <w:div w:id="720134362">
                  <w:marLeft w:val="0"/>
                  <w:marRight w:val="0"/>
                  <w:marTop w:val="0"/>
                  <w:marBottom w:val="0"/>
                  <w:divBdr>
                    <w:top w:val="none" w:sz="0" w:space="0" w:color="auto"/>
                    <w:left w:val="none" w:sz="0" w:space="0" w:color="auto"/>
                    <w:bottom w:val="none" w:sz="0" w:space="0" w:color="auto"/>
                    <w:right w:val="none" w:sz="0" w:space="0" w:color="auto"/>
                  </w:divBdr>
                  <w:divsChild>
                    <w:div w:id="367755104">
                      <w:marLeft w:val="0"/>
                      <w:marRight w:val="0"/>
                      <w:marTop w:val="0"/>
                      <w:marBottom w:val="0"/>
                      <w:divBdr>
                        <w:top w:val="none" w:sz="0" w:space="0" w:color="auto"/>
                        <w:left w:val="none" w:sz="0" w:space="0" w:color="auto"/>
                        <w:bottom w:val="none" w:sz="0" w:space="0" w:color="auto"/>
                        <w:right w:val="none" w:sz="0" w:space="0" w:color="auto"/>
                      </w:divBdr>
                    </w:div>
                  </w:divsChild>
                </w:div>
                <w:div w:id="725493819">
                  <w:marLeft w:val="0"/>
                  <w:marRight w:val="0"/>
                  <w:marTop w:val="0"/>
                  <w:marBottom w:val="0"/>
                  <w:divBdr>
                    <w:top w:val="none" w:sz="0" w:space="0" w:color="auto"/>
                    <w:left w:val="none" w:sz="0" w:space="0" w:color="auto"/>
                    <w:bottom w:val="none" w:sz="0" w:space="0" w:color="auto"/>
                    <w:right w:val="none" w:sz="0" w:space="0" w:color="auto"/>
                  </w:divBdr>
                  <w:divsChild>
                    <w:div w:id="1083331137">
                      <w:marLeft w:val="0"/>
                      <w:marRight w:val="0"/>
                      <w:marTop w:val="0"/>
                      <w:marBottom w:val="0"/>
                      <w:divBdr>
                        <w:top w:val="none" w:sz="0" w:space="0" w:color="auto"/>
                        <w:left w:val="none" w:sz="0" w:space="0" w:color="auto"/>
                        <w:bottom w:val="none" w:sz="0" w:space="0" w:color="auto"/>
                        <w:right w:val="none" w:sz="0" w:space="0" w:color="auto"/>
                      </w:divBdr>
                    </w:div>
                  </w:divsChild>
                </w:div>
                <w:div w:id="729882183">
                  <w:marLeft w:val="0"/>
                  <w:marRight w:val="0"/>
                  <w:marTop w:val="0"/>
                  <w:marBottom w:val="0"/>
                  <w:divBdr>
                    <w:top w:val="none" w:sz="0" w:space="0" w:color="auto"/>
                    <w:left w:val="none" w:sz="0" w:space="0" w:color="auto"/>
                    <w:bottom w:val="none" w:sz="0" w:space="0" w:color="auto"/>
                    <w:right w:val="none" w:sz="0" w:space="0" w:color="auto"/>
                  </w:divBdr>
                  <w:divsChild>
                    <w:div w:id="413549650">
                      <w:marLeft w:val="0"/>
                      <w:marRight w:val="0"/>
                      <w:marTop w:val="0"/>
                      <w:marBottom w:val="0"/>
                      <w:divBdr>
                        <w:top w:val="none" w:sz="0" w:space="0" w:color="auto"/>
                        <w:left w:val="none" w:sz="0" w:space="0" w:color="auto"/>
                        <w:bottom w:val="none" w:sz="0" w:space="0" w:color="auto"/>
                        <w:right w:val="none" w:sz="0" w:space="0" w:color="auto"/>
                      </w:divBdr>
                    </w:div>
                  </w:divsChild>
                </w:div>
                <w:div w:id="733698643">
                  <w:marLeft w:val="0"/>
                  <w:marRight w:val="0"/>
                  <w:marTop w:val="0"/>
                  <w:marBottom w:val="0"/>
                  <w:divBdr>
                    <w:top w:val="none" w:sz="0" w:space="0" w:color="auto"/>
                    <w:left w:val="none" w:sz="0" w:space="0" w:color="auto"/>
                    <w:bottom w:val="none" w:sz="0" w:space="0" w:color="auto"/>
                    <w:right w:val="none" w:sz="0" w:space="0" w:color="auto"/>
                  </w:divBdr>
                  <w:divsChild>
                    <w:div w:id="814226882">
                      <w:marLeft w:val="0"/>
                      <w:marRight w:val="0"/>
                      <w:marTop w:val="0"/>
                      <w:marBottom w:val="0"/>
                      <w:divBdr>
                        <w:top w:val="none" w:sz="0" w:space="0" w:color="auto"/>
                        <w:left w:val="none" w:sz="0" w:space="0" w:color="auto"/>
                        <w:bottom w:val="none" w:sz="0" w:space="0" w:color="auto"/>
                        <w:right w:val="none" w:sz="0" w:space="0" w:color="auto"/>
                      </w:divBdr>
                    </w:div>
                  </w:divsChild>
                </w:div>
                <w:div w:id="757748030">
                  <w:marLeft w:val="0"/>
                  <w:marRight w:val="0"/>
                  <w:marTop w:val="0"/>
                  <w:marBottom w:val="0"/>
                  <w:divBdr>
                    <w:top w:val="none" w:sz="0" w:space="0" w:color="auto"/>
                    <w:left w:val="none" w:sz="0" w:space="0" w:color="auto"/>
                    <w:bottom w:val="none" w:sz="0" w:space="0" w:color="auto"/>
                    <w:right w:val="none" w:sz="0" w:space="0" w:color="auto"/>
                  </w:divBdr>
                  <w:divsChild>
                    <w:div w:id="764887239">
                      <w:marLeft w:val="0"/>
                      <w:marRight w:val="0"/>
                      <w:marTop w:val="0"/>
                      <w:marBottom w:val="0"/>
                      <w:divBdr>
                        <w:top w:val="none" w:sz="0" w:space="0" w:color="auto"/>
                        <w:left w:val="none" w:sz="0" w:space="0" w:color="auto"/>
                        <w:bottom w:val="none" w:sz="0" w:space="0" w:color="auto"/>
                        <w:right w:val="none" w:sz="0" w:space="0" w:color="auto"/>
                      </w:divBdr>
                    </w:div>
                  </w:divsChild>
                </w:div>
                <w:div w:id="758596361">
                  <w:marLeft w:val="0"/>
                  <w:marRight w:val="0"/>
                  <w:marTop w:val="0"/>
                  <w:marBottom w:val="0"/>
                  <w:divBdr>
                    <w:top w:val="none" w:sz="0" w:space="0" w:color="auto"/>
                    <w:left w:val="none" w:sz="0" w:space="0" w:color="auto"/>
                    <w:bottom w:val="none" w:sz="0" w:space="0" w:color="auto"/>
                    <w:right w:val="none" w:sz="0" w:space="0" w:color="auto"/>
                  </w:divBdr>
                  <w:divsChild>
                    <w:div w:id="1785029160">
                      <w:marLeft w:val="0"/>
                      <w:marRight w:val="0"/>
                      <w:marTop w:val="0"/>
                      <w:marBottom w:val="0"/>
                      <w:divBdr>
                        <w:top w:val="none" w:sz="0" w:space="0" w:color="auto"/>
                        <w:left w:val="none" w:sz="0" w:space="0" w:color="auto"/>
                        <w:bottom w:val="none" w:sz="0" w:space="0" w:color="auto"/>
                        <w:right w:val="none" w:sz="0" w:space="0" w:color="auto"/>
                      </w:divBdr>
                    </w:div>
                  </w:divsChild>
                </w:div>
                <w:div w:id="779304218">
                  <w:marLeft w:val="0"/>
                  <w:marRight w:val="0"/>
                  <w:marTop w:val="0"/>
                  <w:marBottom w:val="0"/>
                  <w:divBdr>
                    <w:top w:val="none" w:sz="0" w:space="0" w:color="auto"/>
                    <w:left w:val="none" w:sz="0" w:space="0" w:color="auto"/>
                    <w:bottom w:val="none" w:sz="0" w:space="0" w:color="auto"/>
                    <w:right w:val="none" w:sz="0" w:space="0" w:color="auto"/>
                  </w:divBdr>
                  <w:divsChild>
                    <w:div w:id="1013917616">
                      <w:marLeft w:val="0"/>
                      <w:marRight w:val="0"/>
                      <w:marTop w:val="0"/>
                      <w:marBottom w:val="0"/>
                      <w:divBdr>
                        <w:top w:val="none" w:sz="0" w:space="0" w:color="auto"/>
                        <w:left w:val="none" w:sz="0" w:space="0" w:color="auto"/>
                        <w:bottom w:val="none" w:sz="0" w:space="0" w:color="auto"/>
                        <w:right w:val="none" w:sz="0" w:space="0" w:color="auto"/>
                      </w:divBdr>
                    </w:div>
                  </w:divsChild>
                </w:div>
                <w:div w:id="786316098">
                  <w:marLeft w:val="0"/>
                  <w:marRight w:val="0"/>
                  <w:marTop w:val="0"/>
                  <w:marBottom w:val="0"/>
                  <w:divBdr>
                    <w:top w:val="none" w:sz="0" w:space="0" w:color="auto"/>
                    <w:left w:val="none" w:sz="0" w:space="0" w:color="auto"/>
                    <w:bottom w:val="none" w:sz="0" w:space="0" w:color="auto"/>
                    <w:right w:val="none" w:sz="0" w:space="0" w:color="auto"/>
                  </w:divBdr>
                  <w:divsChild>
                    <w:div w:id="348072414">
                      <w:marLeft w:val="0"/>
                      <w:marRight w:val="0"/>
                      <w:marTop w:val="0"/>
                      <w:marBottom w:val="0"/>
                      <w:divBdr>
                        <w:top w:val="none" w:sz="0" w:space="0" w:color="auto"/>
                        <w:left w:val="none" w:sz="0" w:space="0" w:color="auto"/>
                        <w:bottom w:val="none" w:sz="0" w:space="0" w:color="auto"/>
                        <w:right w:val="none" w:sz="0" w:space="0" w:color="auto"/>
                      </w:divBdr>
                    </w:div>
                  </w:divsChild>
                </w:div>
                <w:div w:id="799685836">
                  <w:marLeft w:val="0"/>
                  <w:marRight w:val="0"/>
                  <w:marTop w:val="0"/>
                  <w:marBottom w:val="0"/>
                  <w:divBdr>
                    <w:top w:val="none" w:sz="0" w:space="0" w:color="auto"/>
                    <w:left w:val="none" w:sz="0" w:space="0" w:color="auto"/>
                    <w:bottom w:val="none" w:sz="0" w:space="0" w:color="auto"/>
                    <w:right w:val="none" w:sz="0" w:space="0" w:color="auto"/>
                  </w:divBdr>
                  <w:divsChild>
                    <w:div w:id="238255024">
                      <w:marLeft w:val="0"/>
                      <w:marRight w:val="0"/>
                      <w:marTop w:val="0"/>
                      <w:marBottom w:val="0"/>
                      <w:divBdr>
                        <w:top w:val="none" w:sz="0" w:space="0" w:color="auto"/>
                        <w:left w:val="none" w:sz="0" w:space="0" w:color="auto"/>
                        <w:bottom w:val="none" w:sz="0" w:space="0" w:color="auto"/>
                        <w:right w:val="none" w:sz="0" w:space="0" w:color="auto"/>
                      </w:divBdr>
                    </w:div>
                  </w:divsChild>
                </w:div>
                <w:div w:id="801197579">
                  <w:marLeft w:val="0"/>
                  <w:marRight w:val="0"/>
                  <w:marTop w:val="0"/>
                  <w:marBottom w:val="0"/>
                  <w:divBdr>
                    <w:top w:val="none" w:sz="0" w:space="0" w:color="auto"/>
                    <w:left w:val="none" w:sz="0" w:space="0" w:color="auto"/>
                    <w:bottom w:val="none" w:sz="0" w:space="0" w:color="auto"/>
                    <w:right w:val="none" w:sz="0" w:space="0" w:color="auto"/>
                  </w:divBdr>
                  <w:divsChild>
                    <w:div w:id="403455802">
                      <w:marLeft w:val="0"/>
                      <w:marRight w:val="0"/>
                      <w:marTop w:val="0"/>
                      <w:marBottom w:val="0"/>
                      <w:divBdr>
                        <w:top w:val="none" w:sz="0" w:space="0" w:color="auto"/>
                        <w:left w:val="none" w:sz="0" w:space="0" w:color="auto"/>
                        <w:bottom w:val="none" w:sz="0" w:space="0" w:color="auto"/>
                        <w:right w:val="none" w:sz="0" w:space="0" w:color="auto"/>
                      </w:divBdr>
                    </w:div>
                  </w:divsChild>
                </w:div>
                <w:div w:id="811405873">
                  <w:marLeft w:val="0"/>
                  <w:marRight w:val="0"/>
                  <w:marTop w:val="0"/>
                  <w:marBottom w:val="0"/>
                  <w:divBdr>
                    <w:top w:val="none" w:sz="0" w:space="0" w:color="auto"/>
                    <w:left w:val="none" w:sz="0" w:space="0" w:color="auto"/>
                    <w:bottom w:val="none" w:sz="0" w:space="0" w:color="auto"/>
                    <w:right w:val="none" w:sz="0" w:space="0" w:color="auto"/>
                  </w:divBdr>
                  <w:divsChild>
                    <w:div w:id="777143275">
                      <w:marLeft w:val="0"/>
                      <w:marRight w:val="0"/>
                      <w:marTop w:val="0"/>
                      <w:marBottom w:val="0"/>
                      <w:divBdr>
                        <w:top w:val="none" w:sz="0" w:space="0" w:color="auto"/>
                        <w:left w:val="none" w:sz="0" w:space="0" w:color="auto"/>
                        <w:bottom w:val="none" w:sz="0" w:space="0" w:color="auto"/>
                        <w:right w:val="none" w:sz="0" w:space="0" w:color="auto"/>
                      </w:divBdr>
                    </w:div>
                  </w:divsChild>
                </w:div>
                <w:div w:id="819276535">
                  <w:marLeft w:val="0"/>
                  <w:marRight w:val="0"/>
                  <w:marTop w:val="0"/>
                  <w:marBottom w:val="0"/>
                  <w:divBdr>
                    <w:top w:val="none" w:sz="0" w:space="0" w:color="auto"/>
                    <w:left w:val="none" w:sz="0" w:space="0" w:color="auto"/>
                    <w:bottom w:val="none" w:sz="0" w:space="0" w:color="auto"/>
                    <w:right w:val="none" w:sz="0" w:space="0" w:color="auto"/>
                  </w:divBdr>
                  <w:divsChild>
                    <w:div w:id="1752506979">
                      <w:marLeft w:val="0"/>
                      <w:marRight w:val="0"/>
                      <w:marTop w:val="0"/>
                      <w:marBottom w:val="0"/>
                      <w:divBdr>
                        <w:top w:val="none" w:sz="0" w:space="0" w:color="auto"/>
                        <w:left w:val="none" w:sz="0" w:space="0" w:color="auto"/>
                        <w:bottom w:val="none" w:sz="0" w:space="0" w:color="auto"/>
                        <w:right w:val="none" w:sz="0" w:space="0" w:color="auto"/>
                      </w:divBdr>
                    </w:div>
                  </w:divsChild>
                </w:div>
                <w:div w:id="825706065">
                  <w:marLeft w:val="0"/>
                  <w:marRight w:val="0"/>
                  <w:marTop w:val="0"/>
                  <w:marBottom w:val="0"/>
                  <w:divBdr>
                    <w:top w:val="none" w:sz="0" w:space="0" w:color="auto"/>
                    <w:left w:val="none" w:sz="0" w:space="0" w:color="auto"/>
                    <w:bottom w:val="none" w:sz="0" w:space="0" w:color="auto"/>
                    <w:right w:val="none" w:sz="0" w:space="0" w:color="auto"/>
                  </w:divBdr>
                  <w:divsChild>
                    <w:div w:id="1003162379">
                      <w:marLeft w:val="0"/>
                      <w:marRight w:val="0"/>
                      <w:marTop w:val="0"/>
                      <w:marBottom w:val="0"/>
                      <w:divBdr>
                        <w:top w:val="none" w:sz="0" w:space="0" w:color="auto"/>
                        <w:left w:val="none" w:sz="0" w:space="0" w:color="auto"/>
                        <w:bottom w:val="none" w:sz="0" w:space="0" w:color="auto"/>
                        <w:right w:val="none" w:sz="0" w:space="0" w:color="auto"/>
                      </w:divBdr>
                    </w:div>
                  </w:divsChild>
                </w:div>
                <w:div w:id="827135933">
                  <w:marLeft w:val="0"/>
                  <w:marRight w:val="0"/>
                  <w:marTop w:val="0"/>
                  <w:marBottom w:val="0"/>
                  <w:divBdr>
                    <w:top w:val="none" w:sz="0" w:space="0" w:color="auto"/>
                    <w:left w:val="none" w:sz="0" w:space="0" w:color="auto"/>
                    <w:bottom w:val="none" w:sz="0" w:space="0" w:color="auto"/>
                    <w:right w:val="none" w:sz="0" w:space="0" w:color="auto"/>
                  </w:divBdr>
                  <w:divsChild>
                    <w:div w:id="296878782">
                      <w:marLeft w:val="0"/>
                      <w:marRight w:val="0"/>
                      <w:marTop w:val="0"/>
                      <w:marBottom w:val="0"/>
                      <w:divBdr>
                        <w:top w:val="none" w:sz="0" w:space="0" w:color="auto"/>
                        <w:left w:val="none" w:sz="0" w:space="0" w:color="auto"/>
                        <w:bottom w:val="none" w:sz="0" w:space="0" w:color="auto"/>
                        <w:right w:val="none" w:sz="0" w:space="0" w:color="auto"/>
                      </w:divBdr>
                    </w:div>
                  </w:divsChild>
                </w:div>
                <w:div w:id="838426446">
                  <w:marLeft w:val="0"/>
                  <w:marRight w:val="0"/>
                  <w:marTop w:val="0"/>
                  <w:marBottom w:val="0"/>
                  <w:divBdr>
                    <w:top w:val="none" w:sz="0" w:space="0" w:color="auto"/>
                    <w:left w:val="none" w:sz="0" w:space="0" w:color="auto"/>
                    <w:bottom w:val="none" w:sz="0" w:space="0" w:color="auto"/>
                    <w:right w:val="none" w:sz="0" w:space="0" w:color="auto"/>
                  </w:divBdr>
                  <w:divsChild>
                    <w:div w:id="1225262709">
                      <w:marLeft w:val="0"/>
                      <w:marRight w:val="0"/>
                      <w:marTop w:val="0"/>
                      <w:marBottom w:val="0"/>
                      <w:divBdr>
                        <w:top w:val="none" w:sz="0" w:space="0" w:color="auto"/>
                        <w:left w:val="none" w:sz="0" w:space="0" w:color="auto"/>
                        <w:bottom w:val="none" w:sz="0" w:space="0" w:color="auto"/>
                        <w:right w:val="none" w:sz="0" w:space="0" w:color="auto"/>
                      </w:divBdr>
                    </w:div>
                  </w:divsChild>
                </w:div>
                <w:div w:id="843786407">
                  <w:marLeft w:val="0"/>
                  <w:marRight w:val="0"/>
                  <w:marTop w:val="0"/>
                  <w:marBottom w:val="0"/>
                  <w:divBdr>
                    <w:top w:val="none" w:sz="0" w:space="0" w:color="auto"/>
                    <w:left w:val="none" w:sz="0" w:space="0" w:color="auto"/>
                    <w:bottom w:val="none" w:sz="0" w:space="0" w:color="auto"/>
                    <w:right w:val="none" w:sz="0" w:space="0" w:color="auto"/>
                  </w:divBdr>
                  <w:divsChild>
                    <w:div w:id="1434015728">
                      <w:marLeft w:val="0"/>
                      <w:marRight w:val="0"/>
                      <w:marTop w:val="0"/>
                      <w:marBottom w:val="0"/>
                      <w:divBdr>
                        <w:top w:val="none" w:sz="0" w:space="0" w:color="auto"/>
                        <w:left w:val="none" w:sz="0" w:space="0" w:color="auto"/>
                        <w:bottom w:val="none" w:sz="0" w:space="0" w:color="auto"/>
                        <w:right w:val="none" w:sz="0" w:space="0" w:color="auto"/>
                      </w:divBdr>
                    </w:div>
                  </w:divsChild>
                </w:div>
                <w:div w:id="858276880">
                  <w:marLeft w:val="0"/>
                  <w:marRight w:val="0"/>
                  <w:marTop w:val="0"/>
                  <w:marBottom w:val="0"/>
                  <w:divBdr>
                    <w:top w:val="none" w:sz="0" w:space="0" w:color="auto"/>
                    <w:left w:val="none" w:sz="0" w:space="0" w:color="auto"/>
                    <w:bottom w:val="none" w:sz="0" w:space="0" w:color="auto"/>
                    <w:right w:val="none" w:sz="0" w:space="0" w:color="auto"/>
                  </w:divBdr>
                  <w:divsChild>
                    <w:div w:id="698971666">
                      <w:marLeft w:val="0"/>
                      <w:marRight w:val="0"/>
                      <w:marTop w:val="0"/>
                      <w:marBottom w:val="0"/>
                      <w:divBdr>
                        <w:top w:val="none" w:sz="0" w:space="0" w:color="auto"/>
                        <w:left w:val="none" w:sz="0" w:space="0" w:color="auto"/>
                        <w:bottom w:val="none" w:sz="0" w:space="0" w:color="auto"/>
                        <w:right w:val="none" w:sz="0" w:space="0" w:color="auto"/>
                      </w:divBdr>
                    </w:div>
                  </w:divsChild>
                </w:div>
                <w:div w:id="859439665">
                  <w:marLeft w:val="0"/>
                  <w:marRight w:val="0"/>
                  <w:marTop w:val="0"/>
                  <w:marBottom w:val="0"/>
                  <w:divBdr>
                    <w:top w:val="none" w:sz="0" w:space="0" w:color="auto"/>
                    <w:left w:val="none" w:sz="0" w:space="0" w:color="auto"/>
                    <w:bottom w:val="none" w:sz="0" w:space="0" w:color="auto"/>
                    <w:right w:val="none" w:sz="0" w:space="0" w:color="auto"/>
                  </w:divBdr>
                  <w:divsChild>
                    <w:div w:id="11689785">
                      <w:marLeft w:val="0"/>
                      <w:marRight w:val="0"/>
                      <w:marTop w:val="0"/>
                      <w:marBottom w:val="0"/>
                      <w:divBdr>
                        <w:top w:val="none" w:sz="0" w:space="0" w:color="auto"/>
                        <w:left w:val="none" w:sz="0" w:space="0" w:color="auto"/>
                        <w:bottom w:val="none" w:sz="0" w:space="0" w:color="auto"/>
                        <w:right w:val="none" w:sz="0" w:space="0" w:color="auto"/>
                      </w:divBdr>
                    </w:div>
                  </w:divsChild>
                </w:div>
                <w:div w:id="859509124">
                  <w:marLeft w:val="0"/>
                  <w:marRight w:val="0"/>
                  <w:marTop w:val="0"/>
                  <w:marBottom w:val="0"/>
                  <w:divBdr>
                    <w:top w:val="none" w:sz="0" w:space="0" w:color="auto"/>
                    <w:left w:val="none" w:sz="0" w:space="0" w:color="auto"/>
                    <w:bottom w:val="none" w:sz="0" w:space="0" w:color="auto"/>
                    <w:right w:val="none" w:sz="0" w:space="0" w:color="auto"/>
                  </w:divBdr>
                  <w:divsChild>
                    <w:div w:id="1404372110">
                      <w:marLeft w:val="0"/>
                      <w:marRight w:val="0"/>
                      <w:marTop w:val="0"/>
                      <w:marBottom w:val="0"/>
                      <w:divBdr>
                        <w:top w:val="none" w:sz="0" w:space="0" w:color="auto"/>
                        <w:left w:val="none" w:sz="0" w:space="0" w:color="auto"/>
                        <w:bottom w:val="none" w:sz="0" w:space="0" w:color="auto"/>
                        <w:right w:val="none" w:sz="0" w:space="0" w:color="auto"/>
                      </w:divBdr>
                    </w:div>
                  </w:divsChild>
                </w:div>
                <w:div w:id="880289577">
                  <w:marLeft w:val="0"/>
                  <w:marRight w:val="0"/>
                  <w:marTop w:val="0"/>
                  <w:marBottom w:val="0"/>
                  <w:divBdr>
                    <w:top w:val="none" w:sz="0" w:space="0" w:color="auto"/>
                    <w:left w:val="none" w:sz="0" w:space="0" w:color="auto"/>
                    <w:bottom w:val="none" w:sz="0" w:space="0" w:color="auto"/>
                    <w:right w:val="none" w:sz="0" w:space="0" w:color="auto"/>
                  </w:divBdr>
                  <w:divsChild>
                    <w:div w:id="1854951581">
                      <w:marLeft w:val="0"/>
                      <w:marRight w:val="0"/>
                      <w:marTop w:val="0"/>
                      <w:marBottom w:val="0"/>
                      <w:divBdr>
                        <w:top w:val="none" w:sz="0" w:space="0" w:color="auto"/>
                        <w:left w:val="none" w:sz="0" w:space="0" w:color="auto"/>
                        <w:bottom w:val="none" w:sz="0" w:space="0" w:color="auto"/>
                        <w:right w:val="none" w:sz="0" w:space="0" w:color="auto"/>
                      </w:divBdr>
                    </w:div>
                  </w:divsChild>
                </w:div>
                <w:div w:id="883831434">
                  <w:marLeft w:val="0"/>
                  <w:marRight w:val="0"/>
                  <w:marTop w:val="0"/>
                  <w:marBottom w:val="0"/>
                  <w:divBdr>
                    <w:top w:val="none" w:sz="0" w:space="0" w:color="auto"/>
                    <w:left w:val="none" w:sz="0" w:space="0" w:color="auto"/>
                    <w:bottom w:val="none" w:sz="0" w:space="0" w:color="auto"/>
                    <w:right w:val="none" w:sz="0" w:space="0" w:color="auto"/>
                  </w:divBdr>
                  <w:divsChild>
                    <w:div w:id="1692342935">
                      <w:marLeft w:val="0"/>
                      <w:marRight w:val="0"/>
                      <w:marTop w:val="0"/>
                      <w:marBottom w:val="0"/>
                      <w:divBdr>
                        <w:top w:val="none" w:sz="0" w:space="0" w:color="auto"/>
                        <w:left w:val="none" w:sz="0" w:space="0" w:color="auto"/>
                        <w:bottom w:val="none" w:sz="0" w:space="0" w:color="auto"/>
                        <w:right w:val="none" w:sz="0" w:space="0" w:color="auto"/>
                      </w:divBdr>
                    </w:div>
                  </w:divsChild>
                </w:div>
                <w:div w:id="895237533">
                  <w:marLeft w:val="0"/>
                  <w:marRight w:val="0"/>
                  <w:marTop w:val="0"/>
                  <w:marBottom w:val="0"/>
                  <w:divBdr>
                    <w:top w:val="none" w:sz="0" w:space="0" w:color="auto"/>
                    <w:left w:val="none" w:sz="0" w:space="0" w:color="auto"/>
                    <w:bottom w:val="none" w:sz="0" w:space="0" w:color="auto"/>
                    <w:right w:val="none" w:sz="0" w:space="0" w:color="auto"/>
                  </w:divBdr>
                  <w:divsChild>
                    <w:div w:id="568227376">
                      <w:marLeft w:val="0"/>
                      <w:marRight w:val="0"/>
                      <w:marTop w:val="0"/>
                      <w:marBottom w:val="0"/>
                      <w:divBdr>
                        <w:top w:val="none" w:sz="0" w:space="0" w:color="auto"/>
                        <w:left w:val="none" w:sz="0" w:space="0" w:color="auto"/>
                        <w:bottom w:val="none" w:sz="0" w:space="0" w:color="auto"/>
                        <w:right w:val="none" w:sz="0" w:space="0" w:color="auto"/>
                      </w:divBdr>
                    </w:div>
                  </w:divsChild>
                </w:div>
                <w:div w:id="899706934">
                  <w:marLeft w:val="0"/>
                  <w:marRight w:val="0"/>
                  <w:marTop w:val="0"/>
                  <w:marBottom w:val="0"/>
                  <w:divBdr>
                    <w:top w:val="none" w:sz="0" w:space="0" w:color="auto"/>
                    <w:left w:val="none" w:sz="0" w:space="0" w:color="auto"/>
                    <w:bottom w:val="none" w:sz="0" w:space="0" w:color="auto"/>
                    <w:right w:val="none" w:sz="0" w:space="0" w:color="auto"/>
                  </w:divBdr>
                  <w:divsChild>
                    <w:div w:id="956834039">
                      <w:marLeft w:val="0"/>
                      <w:marRight w:val="0"/>
                      <w:marTop w:val="0"/>
                      <w:marBottom w:val="0"/>
                      <w:divBdr>
                        <w:top w:val="none" w:sz="0" w:space="0" w:color="auto"/>
                        <w:left w:val="none" w:sz="0" w:space="0" w:color="auto"/>
                        <w:bottom w:val="none" w:sz="0" w:space="0" w:color="auto"/>
                        <w:right w:val="none" w:sz="0" w:space="0" w:color="auto"/>
                      </w:divBdr>
                    </w:div>
                  </w:divsChild>
                </w:div>
                <w:div w:id="925192710">
                  <w:marLeft w:val="0"/>
                  <w:marRight w:val="0"/>
                  <w:marTop w:val="0"/>
                  <w:marBottom w:val="0"/>
                  <w:divBdr>
                    <w:top w:val="none" w:sz="0" w:space="0" w:color="auto"/>
                    <w:left w:val="none" w:sz="0" w:space="0" w:color="auto"/>
                    <w:bottom w:val="none" w:sz="0" w:space="0" w:color="auto"/>
                    <w:right w:val="none" w:sz="0" w:space="0" w:color="auto"/>
                  </w:divBdr>
                  <w:divsChild>
                    <w:div w:id="1654211437">
                      <w:marLeft w:val="0"/>
                      <w:marRight w:val="0"/>
                      <w:marTop w:val="0"/>
                      <w:marBottom w:val="0"/>
                      <w:divBdr>
                        <w:top w:val="none" w:sz="0" w:space="0" w:color="auto"/>
                        <w:left w:val="none" w:sz="0" w:space="0" w:color="auto"/>
                        <w:bottom w:val="none" w:sz="0" w:space="0" w:color="auto"/>
                        <w:right w:val="none" w:sz="0" w:space="0" w:color="auto"/>
                      </w:divBdr>
                    </w:div>
                  </w:divsChild>
                </w:div>
                <w:div w:id="927421118">
                  <w:marLeft w:val="0"/>
                  <w:marRight w:val="0"/>
                  <w:marTop w:val="0"/>
                  <w:marBottom w:val="0"/>
                  <w:divBdr>
                    <w:top w:val="none" w:sz="0" w:space="0" w:color="auto"/>
                    <w:left w:val="none" w:sz="0" w:space="0" w:color="auto"/>
                    <w:bottom w:val="none" w:sz="0" w:space="0" w:color="auto"/>
                    <w:right w:val="none" w:sz="0" w:space="0" w:color="auto"/>
                  </w:divBdr>
                  <w:divsChild>
                    <w:div w:id="614756982">
                      <w:marLeft w:val="0"/>
                      <w:marRight w:val="0"/>
                      <w:marTop w:val="0"/>
                      <w:marBottom w:val="0"/>
                      <w:divBdr>
                        <w:top w:val="none" w:sz="0" w:space="0" w:color="auto"/>
                        <w:left w:val="none" w:sz="0" w:space="0" w:color="auto"/>
                        <w:bottom w:val="none" w:sz="0" w:space="0" w:color="auto"/>
                        <w:right w:val="none" w:sz="0" w:space="0" w:color="auto"/>
                      </w:divBdr>
                    </w:div>
                  </w:divsChild>
                </w:div>
                <w:div w:id="937181136">
                  <w:marLeft w:val="0"/>
                  <w:marRight w:val="0"/>
                  <w:marTop w:val="0"/>
                  <w:marBottom w:val="0"/>
                  <w:divBdr>
                    <w:top w:val="none" w:sz="0" w:space="0" w:color="auto"/>
                    <w:left w:val="none" w:sz="0" w:space="0" w:color="auto"/>
                    <w:bottom w:val="none" w:sz="0" w:space="0" w:color="auto"/>
                    <w:right w:val="none" w:sz="0" w:space="0" w:color="auto"/>
                  </w:divBdr>
                  <w:divsChild>
                    <w:div w:id="2104689205">
                      <w:marLeft w:val="0"/>
                      <w:marRight w:val="0"/>
                      <w:marTop w:val="0"/>
                      <w:marBottom w:val="0"/>
                      <w:divBdr>
                        <w:top w:val="none" w:sz="0" w:space="0" w:color="auto"/>
                        <w:left w:val="none" w:sz="0" w:space="0" w:color="auto"/>
                        <w:bottom w:val="none" w:sz="0" w:space="0" w:color="auto"/>
                        <w:right w:val="none" w:sz="0" w:space="0" w:color="auto"/>
                      </w:divBdr>
                    </w:div>
                  </w:divsChild>
                </w:div>
                <w:div w:id="948896032">
                  <w:marLeft w:val="0"/>
                  <w:marRight w:val="0"/>
                  <w:marTop w:val="0"/>
                  <w:marBottom w:val="0"/>
                  <w:divBdr>
                    <w:top w:val="none" w:sz="0" w:space="0" w:color="auto"/>
                    <w:left w:val="none" w:sz="0" w:space="0" w:color="auto"/>
                    <w:bottom w:val="none" w:sz="0" w:space="0" w:color="auto"/>
                    <w:right w:val="none" w:sz="0" w:space="0" w:color="auto"/>
                  </w:divBdr>
                  <w:divsChild>
                    <w:div w:id="744188260">
                      <w:marLeft w:val="0"/>
                      <w:marRight w:val="0"/>
                      <w:marTop w:val="0"/>
                      <w:marBottom w:val="0"/>
                      <w:divBdr>
                        <w:top w:val="none" w:sz="0" w:space="0" w:color="auto"/>
                        <w:left w:val="none" w:sz="0" w:space="0" w:color="auto"/>
                        <w:bottom w:val="none" w:sz="0" w:space="0" w:color="auto"/>
                        <w:right w:val="none" w:sz="0" w:space="0" w:color="auto"/>
                      </w:divBdr>
                    </w:div>
                  </w:divsChild>
                </w:div>
                <w:div w:id="951135369">
                  <w:marLeft w:val="0"/>
                  <w:marRight w:val="0"/>
                  <w:marTop w:val="0"/>
                  <w:marBottom w:val="0"/>
                  <w:divBdr>
                    <w:top w:val="none" w:sz="0" w:space="0" w:color="auto"/>
                    <w:left w:val="none" w:sz="0" w:space="0" w:color="auto"/>
                    <w:bottom w:val="none" w:sz="0" w:space="0" w:color="auto"/>
                    <w:right w:val="none" w:sz="0" w:space="0" w:color="auto"/>
                  </w:divBdr>
                  <w:divsChild>
                    <w:div w:id="1451584751">
                      <w:marLeft w:val="0"/>
                      <w:marRight w:val="0"/>
                      <w:marTop w:val="0"/>
                      <w:marBottom w:val="0"/>
                      <w:divBdr>
                        <w:top w:val="none" w:sz="0" w:space="0" w:color="auto"/>
                        <w:left w:val="none" w:sz="0" w:space="0" w:color="auto"/>
                        <w:bottom w:val="none" w:sz="0" w:space="0" w:color="auto"/>
                        <w:right w:val="none" w:sz="0" w:space="0" w:color="auto"/>
                      </w:divBdr>
                    </w:div>
                  </w:divsChild>
                </w:div>
                <w:div w:id="984091649">
                  <w:marLeft w:val="0"/>
                  <w:marRight w:val="0"/>
                  <w:marTop w:val="0"/>
                  <w:marBottom w:val="0"/>
                  <w:divBdr>
                    <w:top w:val="none" w:sz="0" w:space="0" w:color="auto"/>
                    <w:left w:val="none" w:sz="0" w:space="0" w:color="auto"/>
                    <w:bottom w:val="none" w:sz="0" w:space="0" w:color="auto"/>
                    <w:right w:val="none" w:sz="0" w:space="0" w:color="auto"/>
                  </w:divBdr>
                  <w:divsChild>
                    <w:div w:id="33774793">
                      <w:marLeft w:val="0"/>
                      <w:marRight w:val="0"/>
                      <w:marTop w:val="0"/>
                      <w:marBottom w:val="0"/>
                      <w:divBdr>
                        <w:top w:val="none" w:sz="0" w:space="0" w:color="auto"/>
                        <w:left w:val="none" w:sz="0" w:space="0" w:color="auto"/>
                        <w:bottom w:val="none" w:sz="0" w:space="0" w:color="auto"/>
                        <w:right w:val="none" w:sz="0" w:space="0" w:color="auto"/>
                      </w:divBdr>
                    </w:div>
                  </w:divsChild>
                </w:div>
                <w:div w:id="998920430">
                  <w:marLeft w:val="0"/>
                  <w:marRight w:val="0"/>
                  <w:marTop w:val="0"/>
                  <w:marBottom w:val="0"/>
                  <w:divBdr>
                    <w:top w:val="none" w:sz="0" w:space="0" w:color="auto"/>
                    <w:left w:val="none" w:sz="0" w:space="0" w:color="auto"/>
                    <w:bottom w:val="none" w:sz="0" w:space="0" w:color="auto"/>
                    <w:right w:val="none" w:sz="0" w:space="0" w:color="auto"/>
                  </w:divBdr>
                  <w:divsChild>
                    <w:div w:id="2092775893">
                      <w:marLeft w:val="0"/>
                      <w:marRight w:val="0"/>
                      <w:marTop w:val="0"/>
                      <w:marBottom w:val="0"/>
                      <w:divBdr>
                        <w:top w:val="none" w:sz="0" w:space="0" w:color="auto"/>
                        <w:left w:val="none" w:sz="0" w:space="0" w:color="auto"/>
                        <w:bottom w:val="none" w:sz="0" w:space="0" w:color="auto"/>
                        <w:right w:val="none" w:sz="0" w:space="0" w:color="auto"/>
                      </w:divBdr>
                    </w:div>
                  </w:divsChild>
                </w:div>
                <w:div w:id="1015503476">
                  <w:marLeft w:val="0"/>
                  <w:marRight w:val="0"/>
                  <w:marTop w:val="0"/>
                  <w:marBottom w:val="0"/>
                  <w:divBdr>
                    <w:top w:val="none" w:sz="0" w:space="0" w:color="auto"/>
                    <w:left w:val="none" w:sz="0" w:space="0" w:color="auto"/>
                    <w:bottom w:val="none" w:sz="0" w:space="0" w:color="auto"/>
                    <w:right w:val="none" w:sz="0" w:space="0" w:color="auto"/>
                  </w:divBdr>
                  <w:divsChild>
                    <w:div w:id="1658878986">
                      <w:marLeft w:val="0"/>
                      <w:marRight w:val="0"/>
                      <w:marTop w:val="0"/>
                      <w:marBottom w:val="0"/>
                      <w:divBdr>
                        <w:top w:val="none" w:sz="0" w:space="0" w:color="auto"/>
                        <w:left w:val="none" w:sz="0" w:space="0" w:color="auto"/>
                        <w:bottom w:val="none" w:sz="0" w:space="0" w:color="auto"/>
                        <w:right w:val="none" w:sz="0" w:space="0" w:color="auto"/>
                      </w:divBdr>
                    </w:div>
                  </w:divsChild>
                </w:div>
                <w:div w:id="1016541125">
                  <w:marLeft w:val="0"/>
                  <w:marRight w:val="0"/>
                  <w:marTop w:val="0"/>
                  <w:marBottom w:val="0"/>
                  <w:divBdr>
                    <w:top w:val="none" w:sz="0" w:space="0" w:color="auto"/>
                    <w:left w:val="none" w:sz="0" w:space="0" w:color="auto"/>
                    <w:bottom w:val="none" w:sz="0" w:space="0" w:color="auto"/>
                    <w:right w:val="none" w:sz="0" w:space="0" w:color="auto"/>
                  </w:divBdr>
                  <w:divsChild>
                    <w:div w:id="834686719">
                      <w:marLeft w:val="0"/>
                      <w:marRight w:val="0"/>
                      <w:marTop w:val="0"/>
                      <w:marBottom w:val="0"/>
                      <w:divBdr>
                        <w:top w:val="none" w:sz="0" w:space="0" w:color="auto"/>
                        <w:left w:val="none" w:sz="0" w:space="0" w:color="auto"/>
                        <w:bottom w:val="none" w:sz="0" w:space="0" w:color="auto"/>
                        <w:right w:val="none" w:sz="0" w:space="0" w:color="auto"/>
                      </w:divBdr>
                    </w:div>
                  </w:divsChild>
                </w:div>
                <w:div w:id="1018890445">
                  <w:marLeft w:val="0"/>
                  <w:marRight w:val="0"/>
                  <w:marTop w:val="0"/>
                  <w:marBottom w:val="0"/>
                  <w:divBdr>
                    <w:top w:val="none" w:sz="0" w:space="0" w:color="auto"/>
                    <w:left w:val="none" w:sz="0" w:space="0" w:color="auto"/>
                    <w:bottom w:val="none" w:sz="0" w:space="0" w:color="auto"/>
                    <w:right w:val="none" w:sz="0" w:space="0" w:color="auto"/>
                  </w:divBdr>
                  <w:divsChild>
                    <w:div w:id="1151605820">
                      <w:marLeft w:val="0"/>
                      <w:marRight w:val="0"/>
                      <w:marTop w:val="0"/>
                      <w:marBottom w:val="0"/>
                      <w:divBdr>
                        <w:top w:val="none" w:sz="0" w:space="0" w:color="auto"/>
                        <w:left w:val="none" w:sz="0" w:space="0" w:color="auto"/>
                        <w:bottom w:val="none" w:sz="0" w:space="0" w:color="auto"/>
                        <w:right w:val="none" w:sz="0" w:space="0" w:color="auto"/>
                      </w:divBdr>
                    </w:div>
                  </w:divsChild>
                </w:div>
                <w:div w:id="1019770772">
                  <w:marLeft w:val="0"/>
                  <w:marRight w:val="0"/>
                  <w:marTop w:val="0"/>
                  <w:marBottom w:val="0"/>
                  <w:divBdr>
                    <w:top w:val="none" w:sz="0" w:space="0" w:color="auto"/>
                    <w:left w:val="none" w:sz="0" w:space="0" w:color="auto"/>
                    <w:bottom w:val="none" w:sz="0" w:space="0" w:color="auto"/>
                    <w:right w:val="none" w:sz="0" w:space="0" w:color="auto"/>
                  </w:divBdr>
                  <w:divsChild>
                    <w:div w:id="389813858">
                      <w:marLeft w:val="0"/>
                      <w:marRight w:val="0"/>
                      <w:marTop w:val="0"/>
                      <w:marBottom w:val="0"/>
                      <w:divBdr>
                        <w:top w:val="none" w:sz="0" w:space="0" w:color="auto"/>
                        <w:left w:val="none" w:sz="0" w:space="0" w:color="auto"/>
                        <w:bottom w:val="none" w:sz="0" w:space="0" w:color="auto"/>
                        <w:right w:val="none" w:sz="0" w:space="0" w:color="auto"/>
                      </w:divBdr>
                    </w:div>
                  </w:divsChild>
                </w:div>
                <w:div w:id="1025982963">
                  <w:marLeft w:val="0"/>
                  <w:marRight w:val="0"/>
                  <w:marTop w:val="0"/>
                  <w:marBottom w:val="0"/>
                  <w:divBdr>
                    <w:top w:val="none" w:sz="0" w:space="0" w:color="auto"/>
                    <w:left w:val="none" w:sz="0" w:space="0" w:color="auto"/>
                    <w:bottom w:val="none" w:sz="0" w:space="0" w:color="auto"/>
                    <w:right w:val="none" w:sz="0" w:space="0" w:color="auto"/>
                  </w:divBdr>
                  <w:divsChild>
                    <w:div w:id="1085228292">
                      <w:marLeft w:val="0"/>
                      <w:marRight w:val="0"/>
                      <w:marTop w:val="0"/>
                      <w:marBottom w:val="0"/>
                      <w:divBdr>
                        <w:top w:val="none" w:sz="0" w:space="0" w:color="auto"/>
                        <w:left w:val="none" w:sz="0" w:space="0" w:color="auto"/>
                        <w:bottom w:val="none" w:sz="0" w:space="0" w:color="auto"/>
                        <w:right w:val="none" w:sz="0" w:space="0" w:color="auto"/>
                      </w:divBdr>
                    </w:div>
                  </w:divsChild>
                </w:div>
                <w:div w:id="1044988386">
                  <w:marLeft w:val="0"/>
                  <w:marRight w:val="0"/>
                  <w:marTop w:val="0"/>
                  <w:marBottom w:val="0"/>
                  <w:divBdr>
                    <w:top w:val="none" w:sz="0" w:space="0" w:color="auto"/>
                    <w:left w:val="none" w:sz="0" w:space="0" w:color="auto"/>
                    <w:bottom w:val="none" w:sz="0" w:space="0" w:color="auto"/>
                    <w:right w:val="none" w:sz="0" w:space="0" w:color="auto"/>
                  </w:divBdr>
                  <w:divsChild>
                    <w:div w:id="1185250354">
                      <w:marLeft w:val="0"/>
                      <w:marRight w:val="0"/>
                      <w:marTop w:val="0"/>
                      <w:marBottom w:val="0"/>
                      <w:divBdr>
                        <w:top w:val="none" w:sz="0" w:space="0" w:color="auto"/>
                        <w:left w:val="none" w:sz="0" w:space="0" w:color="auto"/>
                        <w:bottom w:val="none" w:sz="0" w:space="0" w:color="auto"/>
                        <w:right w:val="none" w:sz="0" w:space="0" w:color="auto"/>
                      </w:divBdr>
                    </w:div>
                  </w:divsChild>
                </w:div>
                <w:div w:id="1047683988">
                  <w:marLeft w:val="0"/>
                  <w:marRight w:val="0"/>
                  <w:marTop w:val="0"/>
                  <w:marBottom w:val="0"/>
                  <w:divBdr>
                    <w:top w:val="none" w:sz="0" w:space="0" w:color="auto"/>
                    <w:left w:val="none" w:sz="0" w:space="0" w:color="auto"/>
                    <w:bottom w:val="none" w:sz="0" w:space="0" w:color="auto"/>
                    <w:right w:val="none" w:sz="0" w:space="0" w:color="auto"/>
                  </w:divBdr>
                  <w:divsChild>
                    <w:div w:id="785078236">
                      <w:marLeft w:val="0"/>
                      <w:marRight w:val="0"/>
                      <w:marTop w:val="0"/>
                      <w:marBottom w:val="0"/>
                      <w:divBdr>
                        <w:top w:val="none" w:sz="0" w:space="0" w:color="auto"/>
                        <w:left w:val="none" w:sz="0" w:space="0" w:color="auto"/>
                        <w:bottom w:val="none" w:sz="0" w:space="0" w:color="auto"/>
                        <w:right w:val="none" w:sz="0" w:space="0" w:color="auto"/>
                      </w:divBdr>
                    </w:div>
                  </w:divsChild>
                </w:div>
                <w:div w:id="1069964412">
                  <w:marLeft w:val="0"/>
                  <w:marRight w:val="0"/>
                  <w:marTop w:val="0"/>
                  <w:marBottom w:val="0"/>
                  <w:divBdr>
                    <w:top w:val="none" w:sz="0" w:space="0" w:color="auto"/>
                    <w:left w:val="none" w:sz="0" w:space="0" w:color="auto"/>
                    <w:bottom w:val="none" w:sz="0" w:space="0" w:color="auto"/>
                    <w:right w:val="none" w:sz="0" w:space="0" w:color="auto"/>
                  </w:divBdr>
                  <w:divsChild>
                    <w:div w:id="1763140346">
                      <w:marLeft w:val="0"/>
                      <w:marRight w:val="0"/>
                      <w:marTop w:val="0"/>
                      <w:marBottom w:val="0"/>
                      <w:divBdr>
                        <w:top w:val="none" w:sz="0" w:space="0" w:color="auto"/>
                        <w:left w:val="none" w:sz="0" w:space="0" w:color="auto"/>
                        <w:bottom w:val="none" w:sz="0" w:space="0" w:color="auto"/>
                        <w:right w:val="none" w:sz="0" w:space="0" w:color="auto"/>
                      </w:divBdr>
                    </w:div>
                  </w:divsChild>
                </w:div>
                <w:div w:id="1086262875">
                  <w:marLeft w:val="0"/>
                  <w:marRight w:val="0"/>
                  <w:marTop w:val="0"/>
                  <w:marBottom w:val="0"/>
                  <w:divBdr>
                    <w:top w:val="none" w:sz="0" w:space="0" w:color="auto"/>
                    <w:left w:val="none" w:sz="0" w:space="0" w:color="auto"/>
                    <w:bottom w:val="none" w:sz="0" w:space="0" w:color="auto"/>
                    <w:right w:val="none" w:sz="0" w:space="0" w:color="auto"/>
                  </w:divBdr>
                  <w:divsChild>
                    <w:div w:id="659044074">
                      <w:marLeft w:val="0"/>
                      <w:marRight w:val="0"/>
                      <w:marTop w:val="0"/>
                      <w:marBottom w:val="0"/>
                      <w:divBdr>
                        <w:top w:val="none" w:sz="0" w:space="0" w:color="auto"/>
                        <w:left w:val="none" w:sz="0" w:space="0" w:color="auto"/>
                        <w:bottom w:val="none" w:sz="0" w:space="0" w:color="auto"/>
                        <w:right w:val="none" w:sz="0" w:space="0" w:color="auto"/>
                      </w:divBdr>
                    </w:div>
                  </w:divsChild>
                </w:div>
                <w:div w:id="1133013597">
                  <w:marLeft w:val="0"/>
                  <w:marRight w:val="0"/>
                  <w:marTop w:val="0"/>
                  <w:marBottom w:val="0"/>
                  <w:divBdr>
                    <w:top w:val="none" w:sz="0" w:space="0" w:color="auto"/>
                    <w:left w:val="none" w:sz="0" w:space="0" w:color="auto"/>
                    <w:bottom w:val="none" w:sz="0" w:space="0" w:color="auto"/>
                    <w:right w:val="none" w:sz="0" w:space="0" w:color="auto"/>
                  </w:divBdr>
                  <w:divsChild>
                    <w:div w:id="1059717749">
                      <w:marLeft w:val="0"/>
                      <w:marRight w:val="0"/>
                      <w:marTop w:val="0"/>
                      <w:marBottom w:val="0"/>
                      <w:divBdr>
                        <w:top w:val="none" w:sz="0" w:space="0" w:color="auto"/>
                        <w:left w:val="none" w:sz="0" w:space="0" w:color="auto"/>
                        <w:bottom w:val="none" w:sz="0" w:space="0" w:color="auto"/>
                        <w:right w:val="none" w:sz="0" w:space="0" w:color="auto"/>
                      </w:divBdr>
                    </w:div>
                  </w:divsChild>
                </w:div>
                <w:div w:id="1156074751">
                  <w:marLeft w:val="0"/>
                  <w:marRight w:val="0"/>
                  <w:marTop w:val="0"/>
                  <w:marBottom w:val="0"/>
                  <w:divBdr>
                    <w:top w:val="none" w:sz="0" w:space="0" w:color="auto"/>
                    <w:left w:val="none" w:sz="0" w:space="0" w:color="auto"/>
                    <w:bottom w:val="none" w:sz="0" w:space="0" w:color="auto"/>
                    <w:right w:val="none" w:sz="0" w:space="0" w:color="auto"/>
                  </w:divBdr>
                  <w:divsChild>
                    <w:div w:id="1185555020">
                      <w:marLeft w:val="0"/>
                      <w:marRight w:val="0"/>
                      <w:marTop w:val="0"/>
                      <w:marBottom w:val="0"/>
                      <w:divBdr>
                        <w:top w:val="none" w:sz="0" w:space="0" w:color="auto"/>
                        <w:left w:val="none" w:sz="0" w:space="0" w:color="auto"/>
                        <w:bottom w:val="none" w:sz="0" w:space="0" w:color="auto"/>
                        <w:right w:val="none" w:sz="0" w:space="0" w:color="auto"/>
                      </w:divBdr>
                    </w:div>
                  </w:divsChild>
                </w:div>
                <w:div w:id="1168710838">
                  <w:marLeft w:val="0"/>
                  <w:marRight w:val="0"/>
                  <w:marTop w:val="0"/>
                  <w:marBottom w:val="0"/>
                  <w:divBdr>
                    <w:top w:val="none" w:sz="0" w:space="0" w:color="auto"/>
                    <w:left w:val="none" w:sz="0" w:space="0" w:color="auto"/>
                    <w:bottom w:val="none" w:sz="0" w:space="0" w:color="auto"/>
                    <w:right w:val="none" w:sz="0" w:space="0" w:color="auto"/>
                  </w:divBdr>
                  <w:divsChild>
                    <w:div w:id="1176654535">
                      <w:marLeft w:val="0"/>
                      <w:marRight w:val="0"/>
                      <w:marTop w:val="0"/>
                      <w:marBottom w:val="0"/>
                      <w:divBdr>
                        <w:top w:val="none" w:sz="0" w:space="0" w:color="auto"/>
                        <w:left w:val="none" w:sz="0" w:space="0" w:color="auto"/>
                        <w:bottom w:val="none" w:sz="0" w:space="0" w:color="auto"/>
                        <w:right w:val="none" w:sz="0" w:space="0" w:color="auto"/>
                      </w:divBdr>
                    </w:div>
                  </w:divsChild>
                </w:div>
                <w:div w:id="1171138551">
                  <w:marLeft w:val="0"/>
                  <w:marRight w:val="0"/>
                  <w:marTop w:val="0"/>
                  <w:marBottom w:val="0"/>
                  <w:divBdr>
                    <w:top w:val="none" w:sz="0" w:space="0" w:color="auto"/>
                    <w:left w:val="none" w:sz="0" w:space="0" w:color="auto"/>
                    <w:bottom w:val="none" w:sz="0" w:space="0" w:color="auto"/>
                    <w:right w:val="none" w:sz="0" w:space="0" w:color="auto"/>
                  </w:divBdr>
                  <w:divsChild>
                    <w:div w:id="488986342">
                      <w:marLeft w:val="0"/>
                      <w:marRight w:val="0"/>
                      <w:marTop w:val="0"/>
                      <w:marBottom w:val="0"/>
                      <w:divBdr>
                        <w:top w:val="none" w:sz="0" w:space="0" w:color="auto"/>
                        <w:left w:val="none" w:sz="0" w:space="0" w:color="auto"/>
                        <w:bottom w:val="none" w:sz="0" w:space="0" w:color="auto"/>
                        <w:right w:val="none" w:sz="0" w:space="0" w:color="auto"/>
                      </w:divBdr>
                    </w:div>
                  </w:divsChild>
                </w:div>
                <w:div w:id="1180969278">
                  <w:marLeft w:val="0"/>
                  <w:marRight w:val="0"/>
                  <w:marTop w:val="0"/>
                  <w:marBottom w:val="0"/>
                  <w:divBdr>
                    <w:top w:val="none" w:sz="0" w:space="0" w:color="auto"/>
                    <w:left w:val="none" w:sz="0" w:space="0" w:color="auto"/>
                    <w:bottom w:val="none" w:sz="0" w:space="0" w:color="auto"/>
                    <w:right w:val="none" w:sz="0" w:space="0" w:color="auto"/>
                  </w:divBdr>
                  <w:divsChild>
                    <w:div w:id="945624361">
                      <w:marLeft w:val="0"/>
                      <w:marRight w:val="0"/>
                      <w:marTop w:val="0"/>
                      <w:marBottom w:val="0"/>
                      <w:divBdr>
                        <w:top w:val="none" w:sz="0" w:space="0" w:color="auto"/>
                        <w:left w:val="none" w:sz="0" w:space="0" w:color="auto"/>
                        <w:bottom w:val="none" w:sz="0" w:space="0" w:color="auto"/>
                        <w:right w:val="none" w:sz="0" w:space="0" w:color="auto"/>
                      </w:divBdr>
                    </w:div>
                  </w:divsChild>
                </w:div>
                <w:div w:id="1189880069">
                  <w:marLeft w:val="0"/>
                  <w:marRight w:val="0"/>
                  <w:marTop w:val="0"/>
                  <w:marBottom w:val="0"/>
                  <w:divBdr>
                    <w:top w:val="none" w:sz="0" w:space="0" w:color="auto"/>
                    <w:left w:val="none" w:sz="0" w:space="0" w:color="auto"/>
                    <w:bottom w:val="none" w:sz="0" w:space="0" w:color="auto"/>
                    <w:right w:val="none" w:sz="0" w:space="0" w:color="auto"/>
                  </w:divBdr>
                  <w:divsChild>
                    <w:div w:id="860700628">
                      <w:marLeft w:val="0"/>
                      <w:marRight w:val="0"/>
                      <w:marTop w:val="0"/>
                      <w:marBottom w:val="0"/>
                      <w:divBdr>
                        <w:top w:val="none" w:sz="0" w:space="0" w:color="auto"/>
                        <w:left w:val="none" w:sz="0" w:space="0" w:color="auto"/>
                        <w:bottom w:val="none" w:sz="0" w:space="0" w:color="auto"/>
                        <w:right w:val="none" w:sz="0" w:space="0" w:color="auto"/>
                      </w:divBdr>
                    </w:div>
                  </w:divsChild>
                </w:div>
                <w:div w:id="1196886284">
                  <w:marLeft w:val="0"/>
                  <w:marRight w:val="0"/>
                  <w:marTop w:val="0"/>
                  <w:marBottom w:val="0"/>
                  <w:divBdr>
                    <w:top w:val="none" w:sz="0" w:space="0" w:color="auto"/>
                    <w:left w:val="none" w:sz="0" w:space="0" w:color="auto"/>
                    <w:bottom w:val="none" w:sz="0" w:space="0" w:color="auto"/>
                    <w:right w:val="none" w:sz="0" w:space="0" w:color="auto"/>
                  </w:divBdr>
                  <w:divsChild>
                    <w:div w:id="804202087">
                      <w:marLeft w:val="0"/>
                      <w:marRight w:val="0"/>
                      <w:marTop w:val="0"/>
                      <w:marBottom w:val="0"/>
                      <w:divBdr>
                        <w:top w:val="none" w:sz="0" w:space="0" w:color="auto"/>
                        <w:left w:val="none" w:sz="0" w:space="0" w:color="auto"/>
                        <w:bottom w:val="none" w:sz="0" w:space="0" w:color="auto"/>
                        <w:right w:val="none" w:sz="0" w:space="0" w:color="auto"/>
                      </w:divBdr>
                    </w:div>
                  </w:divsChild>
                </w:div>
                <w:div w:id="1215042608">
                  <w:marLeft w:val="0"/>
                  <w:marRight w:val="0"/>
                  <w:marTop w:val="0"/>
                  <w:marBottom w:val="0"/>
                  <w:divBdr>
                    <w:top w:val="none" w:sz="0" w:space="0" w:color="auto"/>
                    <w:left w:val="none" w:sz="0" w:space="0" w:color="auto"/>
                    <w:bottom w:val="none" w:sz="0" w:space="0" w:color="auto"/>
                    <w:right w:val="none" w:sz="0" w:space="0" w:color="auto"/>
                  </w:divBdr>
                  <w:divsChild>
                    <w:div w:id="517937799">
                      <w:marLeft w:val="0"/>
                      <w:marRight w:val="0"/>
                      <w:marTop w:val="0"/>
                      <w:marBottom w:val="0"/>
                      <w:divBdr>
                        <w:top w:val="none" w:sz="0" w:space="0" w:color="auto"/>
                        <w:left w:val="none" w:sz="0" w:space="0" w:color="auto"/>
                        <w:bottom w:val="none" w:sz="0" w:space="0" w:color="auto"/>
                        <w:right w:val="none" w:sz="0" w:space="0" w:color="auto"/>
                      </w:divBdr>
                    </w:div>
                  </w:divsChild>
                </w:div>
                <w:div w:id="1219973661">
                  <w:marLeft w:val="0"/>
                  <w:marRight w:val="0"/>
                  <w:marTop w:val="0"/>
                  <w:marBottom w:val="0"/>
                  <w:divBdr>
                    <w:top w:val="none" w:sz="0" w:space="0" w:color="auto"/>
                    <w:left w:val="none" w:sz="0" w:space="0" w:color="auto"/>
                    <w:bottom w:val="none" w:sz="0" w:space="0" w:color="auto"/>
                    <w:right w:val="none" w:sz="0" w:space="0" w:color="auto"/>
                  </w:divBdr>
                  <w:divsChild>
                    <w:div w:id="1315260072">
                      <w:marLeft w:val="0"/>
                      <w:marRight w:val="0"/>
                      <w:marTop w:val="0"/>
                      <w:marBottom w:val="0"/>
                      <w:divBdr>
                        <w:top w:val="none" w:sz="0" w:space="0" w:color="auto"/>
                        <w:left w:val="none" w:sz="0" w:space="0" w:color="auto"/>
                        <w:bottom w:val="none" w:sz="0" w:space="0" w:color="auto"/>
                        <w:right w:val="none" w:sz="0" w:space="0" w:color="auto"/>
                      </w:divBdr>
                    </w:div>
                  </w:divsChild>
                </w:div>
                <w:div w:id="1221213500">
                  <w:marLeft w:val="0"/>
                  <w:marRight w:val="0"/>
                  <w:marTop w:val="0"/>
                  <w:marBottom w:val="0"/>
                  <w:divBdr>
                    <w:top w:val="none" w:sz="0" w:space="0" w:color="auto"/>
                    <w:left w:val="none" w:sz="0" w:space="0" w:color="auto"/>
                    <w:bottom w:val="none" w:sz="0" w:space="0" w:color="auto"/>
                    <w:right w:val="none" w:sz="0" w:space="0" w:color="auto"/>
                  </w:divBdr>
                  <w:divsChild>
                    <w:div w:id="1260406607">
                      <w:marLeft w:val="0"/>
                      <w:marRight w:val="0"/>
                      <w:marTop w:val="0"/>
                      <w:marBottom w:val="0"/>
                      <w:divBdr>
                        <w:top w:val="none" w:sz="0" w:space="0" w:color="auto"/>
                        <w:left w:val="none" w:sz="0" w:space="0" w:color="auto"/>
                        <w:bottom w:val="none" w:sz="0" w:space="0" w:color="auto"/>
                        <w:right w:val="none" w:sz="0" w:space="0" w:color="auto"/>
                      </w:divBdr>
                    </w:div>
                  </w:divsChild>
                </w:div>
                <w:div w:id="1222866653">
                  <w:marLeft w:val="0"/>
                  <w:marRight w:val="0"/>
                  <w:marTop w:val="0"/>
                  <w:marBottom w:val="0"/>
                  <w:divBdr>
                    <w:top w:val="none" w:sz="0" w:space="0" w:color="auto"/>
                    <w:left w:val="none" w:sz="0" w:space="0" w:color="auto"/>
                    <w:bottom w:val="none" w:sz="0" w:space="0" w:color="auto"/>
                    <w:right w:val="none" w:sz="0" w:space="0" w:color="auto"/>
                  </w:divBdr>
                  <w:divsChild>
                    <w:div w:id="1977225406">
                      <w:marLeft w:val="0"/>
                      <w:marRight w:val="0"/>
                      <w:marTop w:val="0"/>
                      <w:marBottom w:val="0"/>
                      <w:divBdr>
                        <w:top w:val="none" w:sz="0" w:space="0" w:color="auto"/>
                        <w:left w:val="none" w:sz="0" w:space="0" w:color="auto"/>
                        <w:bottom w:val="none" w:sz="0" w:space="0" w:color="auto"/>
                        <w:right w:val="none" w:sz="0" w:space="0" w:color="auto"/>
                      </w:divBdr>
                    </w:div>
                  </w:divsChild>
                </w:div>
                <w:div w:id="1232548104">
                  <w:marLeft w:val="0"/>
                  <w:marRight w:val="0"/>
                  <w:marTop w:val="0"/>
                  <w:marBottom w:val="0"/>
                  <w:divBdr>
                    <w:top w:val="none" w:sz="0" w:space="0" w:color="auto"/>
                    <w:left w:val="none" w:sz="0" w:space="0" w:color="auto"/>
                    <w:bottom w:val="none" w:sz="0" w:space="0" w:color="auto"/>
                    <w:right w:val="none" w:sz="0" w:space="0" w:color="auto"/>
                  </w:divBdr>
                  <w:divsChild>
                    <w:div w:id="159540780">
                      <w:marLeft w:val="0"/>
                      <w:marRight w:val="0"/>
                      <w:marTop w:val="0"/>
                      <w:marBottom w:val="0"/>
                      <w:divBdr>
                        <w:top w:val="none" w:sz="0" w:space="0" w:color="auto"/>
                        <w:left w:val="none" w:sz="0" w:space="0" w:color="auto"/>
                        <w:bottom w:val="none" w:sz="0" w:space="0" w:color="auto"/>
                        <w:right w:val="none" w:sz="0" w:space="0" w:color="auto"/>
                      </w:divBdr>
                    </w:div>
                  </w:divsChild>
                </w:div>
                <w:div w:id="1271399531">
                  <w:marLeft w:val="0"/>
                  <w:marRight w:val="0"/>
                  <w:marTop w:val="0"/>
                  <w:marBottom w:val="0"/>
                  <w:divBdr>
                    <w:top w:val="none" w:sz="0" w:space="0" w:color="auto"/>
                    <w:left w:val="none" w:sz="0" w:space="0" w:color="auto"/>
                    <w:bottom w:val="none" w:sz="0" w:space="0" w:color="auto"/>
                    <w:right w:val="none" w:sz="0" w:space="0" w:color="auto"/>
                  </w:divBdr>
                  <w:divsChild>
                    <w:div w:id="655845739">
                      <w:marLeft w:val="0"/>
                      <w:marRight w:val="0"/>
                      <w:marTop w:val="0"/>
                      <w:marBottom w:val="0"/>
                      <w:divBdr>
                        <w:top w:val="none" w:sz="0" w:space="0" w:color="auto"/>
                        <w:left w:val="none" w:sz="0" w:space="0" w:color="auto"/>
                        <w:bottom w:val="none" w:sz="0" w:space="0" w:color="auto"/>
                        <w:right w:val="none" w:sz="0" w:space="0" w:color="auto"/>
                      </w:divBdr>
                    </w:div>
                  </w:divsChild>
                </w:div>
                <w:div w:id="1290547747">
                  <w:marLeft w:val="0"/>
                  <w:marRight w:val="0"/>
                  <w:marTop w:val="0"/>
                  <w:marBottom w:val="0"/>
                  <w:divBdr>
                    <w:top w:val="none" w:sz="0" w:space="0" w:color="auto"/>
                    <w:left w:val="none" w:sz="0" w:space="0" w:color="auto"/>
                    <w:bottom w:val="none" w:sz="0" w:space="0" w:color="auto"/>
                    <w:right w:val="none" w:sz="0" w:space="0" w:color="auto"/>
                  </w:divBdr>
                  <w:divsChild>
                    <w:div w:id="872038376">
                      <w:marLeft w:val="0"/>
                      <w:marRight w:val="0"/>
                      <w:marTop w:val="0"/>
                      <w:marBottom w:val="0"/>
                      <w:divBdr>
                        <w:top w:val="none" w:sz="0" w:space="0" w:color="auto"/>
                        <w:left w:val="none" w:sz="0" w:space="0" w:color="auto"/>
                        <w:bottom w:val="none" w:sz="0" w:space="0" w:color="auto"/>
                        <w:right w:val="none" w:sz="0" w:space="0" w:color="auto"/>
                      </w:divBdr>
                    </w:div>
                  </w:divsChild>
                </w:div>
                <w:div w:id="1290550106">
                  <w:marLeft w:val="0"/>
                  <w:marRight w:val="0"/>
                  <w:marTop w:val="0"/>
                  <w:marBottom w:val="0"/>
                  <w:divBdr>
                    <w:top w:val="none" w:sz="0" w:space="0" w:color="auto"/>
                    <w:left w:val="none" w:sz="0" w:space="0" w:color="auto"/>
                    <w:bottom w:val="none" w:sz="0" w:space="0" w:color="auto"/>
                    <w:right w:val="none" w:sz="0" w:space="0" w:color="auto"/>
                  </w:divBdr>
                  <w:divsChild>
                    <w:div w:id="279072358">
                      <w:marLeft w:val="0"/>
                      <w:marRight w:val="0"/>
                      <w:marTop w:val="0"/>
                      <w:marBottom w:val="0"/>
                      <w:divBdr>
                        <w:top w:val="none" w:sz="0" w:space="0" w:color="auto"/>
                        <w:left w:val="none" w:sz="0" w:space="0" w:color="auto"/>
                        <w:bottom w:val="none" w:sz="0" w:space="0" w:color="auto"/>
                        <w:right w:val="none" w:sz="0" w:space="0" w:color="auto"/>
                      </w:divBdr>
                    </w:div>
                  </w:divsChild>
                </w:div>
                <w:div w:id="1291015750">
                  <w:marLeft w:val="0"/>
                  <w:marRight w:val="0"/>
                  <w:marTop w:val="0"/>
                  <w:marBottom w:val="0"/>
                  <w:divBdr>
                    <w:top w:val="none" w:sz="0" w:space="0" w:color="auto"/>
                    <w:left w:val="none" w:sz="0" w:space="0" w:color="auto"/>
                    <w:bottom w:val="none" w:sz="0" w:space="0" w:color="auto"/>
                    <w:right w:val="none" w:sz="0" w:space="0" w:color="auto"/>
                  </w:divBdr>
                  <w:divsChild>
                    <w:div w:id="1811433425">
                      <w:marLeft w:val="0"/>
                      <w:marRight w:val="0"/>
                      <w:marTop w:val="0"/>
                      <w:marBottom w:val="0"/>
                      <w:divBdr>
                        <w:top w:val="none" w:sz="0" w:space="0" w:color="auto"/>
                        <w:left w:val="none" w:sz="0" w:space="0" w:color="auto"/>
                        <w:bottom w:val="none" w:sz="0" w:space="0" w:color="auto"/>
                        <w:right w:val="none" w:sz="0" w:space="0" w:color="auto"/>
                      </w:divBdr>
                    </w:div>
                  </w:divsChild>
                </w:div>
                <w:div w:id="1294946346">
                  <w:marLeft w:val="0"/>
                  <w:marRight w:val="0"/>
                  <w:marTop w:val="0"/>
                  <w:marBottom w:val="0"/>
                  <w:divBdr>
                    <w:top w:val="none" w:sz="0" w:space="0" w:color="auto"/>
                    <w:left w:val="none" w:sz="0" w:space="0" w:color="auto"/>
                    <w:bottom w:val="none" w:sz="0" w:space="0" w:color="auto"/>
                    <w:right w:val="none" w:sz="0" w:space="0" w:color="auto"/>
                  </w:divBdr>
                  <w:divsChild>
                    <w:div w:id="991954616">
                      <w:marLeft w:val="0"/>
                      <w:marRight w:val="0"/>
                      <w:marTop w:val="0"/>
                      <w:marBottom w:val="0"/>
                      <w:divBdr>
                        <w:top w:val="none" w:sz="0" w:space="0" w:color="auto"/>
                        <w:left w:val="none" w:sz="0" w:space="0" w:color="auto"/>
                        <w:bottom w:val="none" w:sz="0" w:space="0" w:color="auto"/>
                        <w:right w:val="none" w:sz="0" w:space="0" w:color="auto"/>
                      </w:divBdr>
                    </w:div>
                  </w:divsChild>
                </w:div>
                <w:div w:id="1303998798">
                  <w:marLeft w:val="0"/>
                  <w:marRight w:val="0"/>
                  <w:marTop w:val="0"/>
                  <w:marBottom w:val="0"/>
                  <w:divBdr>
                    <w:top w:val="none" w:sz="0" w:space="0" w:color="auto"/>
                    <w:left w:val="none" w:sz="0" w:space="0" w:color="auto"/>
                    <w:bottom w:val="none" w:sz="0" w:space="0" w:color="auto"/>
                    <w:right w:val="none" w:sz="0" w:space="0" w:color="auto"/>
                  </w:divBdr>
                  <w:divsChild>
                    <w:div w:id="914825414">
                      <w:marLeft w:val="0"/>
                      <w:marRight w:val="0"/>
                      <w:marTop w:val="0"/>
                      <w:marBottom w:val="0"/>
                      <w:divBdr>
                        <w:top w:val="none" w:sz="0" w:space="0" w:color="auto"/>
                        <w:left w:val="none" w:sz="0" w:space="0" w:color="auto"/>
                        <w:bottom w:val="none" w:sz="0" w:space="0" w:color="auto"/>
                        <w:right w:val="none" w:sz="0" w:space="0" w:color="auto"/>
                      </w:divBdr>
                    </w:div>
                  </w:divsChild>
                </w:div>
                <w:div w:id="1330015999">
                  <w:marLeft w:val="0"/>
                  <w:marRight w:val="0"/>
                  <w:marTop w:val="0"/>
                  <w:marBottom w:val="0"/>
                  <w:divBdr>
                    <w:top w:val="none" w:sz="0" w:space="0" w:color="auto"/>
                    <w:left w:val="none" w:sz="0" w:space="0" w:color="auto"/>
                    <w:bottom w:val="none" w:sz="0" w:space="0" w:color="auto"/>
                    <w:right w:val="none" w:sz="0" w:space="0" w:color="auto"/>
                  </w:divBdr>
                  <w:divsChild>
                    <w:div w:id="895775817">
                      <w:marLeft w:val="0"/>
                      <w:marRight w:val="0"/>
                      <w:marTop w:val="0"/>
                      <w:marBottom w:val="0"/>
                      <w:divBdr>
                        <w:top w:val="none" w:sz="0" w:space="0" w:color="auto"/>
                        <w:left w:val="none" w:sz="0" w:space="0" w:color="auto"/>
                        <w:bottom w:val="none" w:sz="0" w:space="0" w:color="auto"/>
                        <w:right w:val="none" w:sz="0" w:space="0" w:color="auto"/>
                      </w:divBdr>
                    </w:div>
                  </w:divsChild>
                </w:div>
                <w:div w:id="1339189785">
                  <w:marLeft w:val="0"/>
                  <w:marRight w:val="0"/>
                  <w:marTop w:val="0"/>
                  <w:marBottom w:val="0"/>
                  <w:divBdr>
                    <w:top w:val="none" w:sz="0" w:space="0" w:color="auto"/>
                    <w:left w:val="none" w:sz="0" w:space="0" w:color="auto"/>
                    <w:bottom w:val="none" w:sz="0" w:space="0" w:color="auto"/>
                    <w:right w:val="none" w:sz="0" w:space="0" w:color="auto"/>
                  </w:divBdr>
                  <w:divsChild>
                    <w:div w:id="557782336">
                      <w:marLeft w:val="0"/>
                      <w:marRight w:val="0"/>
                      <w:marTop w:val="0"/>
                      <w:marBottom w:val="0"/>
                      <w:divBdr>
                        <w:top w:val="none" w:sz="0" w:space="0" w:color="auto"/>
                        <w:left w:val="none" w:sz="0" w:space="0" w:color="auto"/>
                        <w:bottom w:val="none" w:sz="0" w:space="0" w:color="auto"/>
                        <w:right w:val="none" w:sz="0" w:space="0" w:color="auto"/>
                      </w:divBdr>
                    </w:div>
                  </w:divsChild>
                </w:div>
                <w:div w:id="1341816634">
                  <w:marLeft w:val="0"/>
                  <w:marRight w:val="0"/>
                  <w:marTop w:val="0"/>
                  <w:marBottom w:val="0"/>
                  <w:divBdr>
                    <w:top w:val="none" w:sz="0" w:space="0" w:color="auto"/>
                    <w:left w:val="none" w:sz="0" w:space="0" w:color="auto"/>
                    <w:bottom w:val="none" w:sz="0" w:space="0" w:color="auto"/>
                    <w:right w:val="none" w:sz="0" w:space="0" w:color="auto"/>
                  </w:divBdr>
                  <w:divsChild>
                    <w:div w:id="227308688">
                      <w:marLeft w:val="0"/>
                      <w:marRight w:val="0"/>
                      <w:marTop w:val="0"/>
                      <w:marBottom w:val="0"/>
                      <w:divBdr>
                        <w:top w:val="none" w:sz="0" w:space="0" w:color="auto"/>
                        <w:left w:val="none" w:sz="0" w:space="0" w:color="auto"/>
                        <w:bottom w:val="none" w:sz="0" w:space="0" w:color="auto"/>
                        <w:right w:val="none" w:sz="0" w:space="0" w:color="auto"/>
                      </w:divBdr>
                    </w:div>
                  </w:divsChild>
                </w:div>
                <w:div w:id="1352494592">
                  <w:marLeft w:val="0"/>
                  <w:marRight w:val="0"/>
                  <w:marTop w:val="0"/>
                  <w:marBottom w:val="0"/>
                  <w:divBdr>
                    <w:top w:val="none" w:sz="0" w:space="0" w:color="auto"/>
                    <w:left w:val="none" w:sz="0" w:space="0" w:color="auto"/>
                    <w:bottom w:val="none" w:sz="0" w:space="0" w:color="auto"/>
                    <w:right w:val="none" w:sz="0" w:space="0" w:color="auto"/>
                  </w:divBdr>
                  <w:divsChild>
                    <w:div w:id="1578981454">
                      <w:marLeft w:val="0"/>
                      <w:marRight w:val="0"/>
                      <w:marTop w:val="0"/>
                      <w:marBottom w:val="0"/>
                      <w:divBdr>
                        <w:top w:val="none" w:sz="0" w:space="0" w:color="auto"/>
                        <w:left w:val="none" w:sz="0" w:space="0" w:color="auto"/>
                        <w:bottom w:val="none" w:sz="0" w:space="0" w:color="auto"/>
                        <w:right w:val="none" w:sz="0" w:space="0" w:color="auto"/>
                      </w:divBdr>
                    </w:div>
                  </w:divsChild>
                </w:div>
                <w:div w:id="1373577614">
                  <w:marLeft w:val="0"/>
                  <w:marRight w:val="0"/>
                  <w:marTop w:val="0"/>
                  <w:marBottom w:val="0"/>
                  <w:divBdr>
                    <w:top w:val="none" w:sz="0" w:space="0" w:color="auto"/>
                    <w:left w:val="none" w:sz="0" w:space="0" w:color="auto"/>
                    <w:bottom w:val="none" w:sz="0" w:space="0" w:color="auto"/>
                    <w:right w:val="none" w:sz="0" w:space="0" w:color="auto"/>
                  </w:divBdr>
                  <w:divsChild>
                    <w:div w:id="183711543">
                      <w:marLeft w:val="0"/>
                      <w:marRight w:val="0"/>
                      <w:marTop w:val="0"/>
                      <w:marBottom w:val="0"/>
                      <w:divBdr>
                        <w:top w:val="none" w:sz="0" w:space="0" w:color="auto"/>
                        <w:left w:val="none" w:sz="0" w:space="0" w:color="auto"/>
                        <w:bottom w:val="none" w:sz="0" w:space="0" w:color="auto"/>
                        <w:right w:val="none" w:sz="0" w:space="0" w:color="auto"/>
                      </w:divBdr>
                    </w:div>
                  </w:divsChild>
                </w:div>
                <w:div w:id="1375108925">
                  <w:marLeft w:val="0"/>
                  <w:marRight w:val="0"/>
                  <w:marTop w:val="0"/>
                  <w:marBottom w:val="0"/>
                  <w:divBdr>
                    <w:top w:val="none" w:sz="0" w:space="0" w:color="auto"/>
                    <w:left w:val="none" w:sz="0" w:space="0" w:color="auto"/>
                    <w:bottom w:val="none" w:sz="0" w:space="0" w:color="auto"/>
                    <w:right w:val="none" w:sz="0" w:space="0" w:color="auto"/>
                  </w:divBdr>
                  <w:divsChild>
                    <w:div w:id="1340809354">
                      <w:marLeft w:val="0"/>
                      <w:marRight w:val="0"/>
                      <w:marTop w:val="0"/>
                      <w:marBottom w:val="0"/>
                      <w:divBdr>
                        <w:top w:val="none" w:sz="0" w:space="0" w:color="auto"/>
                        <w:left w:val="none" w:sz="0" w:space="0" w:color="auto"/>
                        <w:bottom w:val="none" w:sz="0" w:space="0" w:color="auto"/>
                        <w:right w:val="none" w:sz="0" w:space="0" w:color="auto"/>
                      </w:divBdr>
                    </w:div>
                  </w:divsChild>
                </w:div>
                <w:div w:id="1402144534">
                  <w:marLeft w:val="0"/>
                  <w:marRight w:val="0"/>
                  <w:marTop w:val="0"/>
                  <w:marBottom w:val="0"/>
                  <w:divBdr>
                    <w:top w:val="none" w:sz="0" w:space="0" w:color="auto"/>
                    <w:left w:val="none" w:sz="0" w:space="0" w:color="auto"/>
                    <w:bottom w:val="none" w:sz="0" w:space="0" w:color="auto"/>
                    <w:right w:val="none" w:sz="0" w:space="0" w:color="auto"/>
                  </w:divBdr>
                  <w:divsChild>
                    <w:div w:id="1384209940">
                      <w:marLeft w:val="0"/>
                      <w:marRight w:val="0"/>
                      <w:marTop w:val="0"/>
                      <w:marBottom w:val="0"/>
                      <w:divBdr>
                        <w:top w:val="none" w:sz="0" w:space="0" w:color="auto"/>
                        <w:left w:val="none" w:sz="0" w:space="0" w:color="auto"/>
                        <w:bottom w:val="none" w:sz="0" w:space="0" w:color="auto"/>
                        <w:right w:val="none" w:sz="0" w:space="0" w:color="auto"/>
                      </w:divBdr>
                    </w:div>
                  </w:divsChild>
                </w:div>
                <w:div w:id="1426995384">
                  <w:marLeft w:val="0"/>
                  <w:marRight w:val="0"/>
                  <w:marTop w:val="0"/>
                  <w:marBottom w:val="0"/>
                  <w:divBdr>
                    <w:top w:val="none" w:sz="0" w:space="0" w:color="auto"/>
                    <w:left w:val="none" w:sz="0" w:space="0" w:color="auto"/>
                    <w:bottom w:val="none" w:sz="0" w:space="0" w:color="auto"/>
                    <w:right w:val="none" w:sz="0" w:space="0" w:color="auto"/>
                  </w:divBdr>
                  <w:divsChild>
                    <w:div w:id="715588907">
                      <w:marLeft w:val="0"/>
                      <w:marRight w:val="0"/>
                      <w:marTop w:val="0"/>
                      <w:marBottom w:val="0"/>
                      <w:divBdr>
                        <w:top w:val="none" w:sz="0" w:space="0" w:color="auto"/>
                        <w:left w:val="none" w:sz="0" w:space="0" w:color="auto"/>
                        <w:bottom w:val="none" w:sz="0" w:space="0" w:color="auto"/>
                        <w:right w:val="none" w:sz="0" w:space="0" w:color="auto"/>
                      </w:divBdr>
                    </w:div>
                  </w:divsChild>
                </w:div>
                <w:div w:id="1438987122">
                  <w:marLeft w:val="0"/>
                  <w:marRight w:val="0"/>
                  <w:marTop w:val="0"/>
                  <w:marBottom w:val="0"/>
                  <w:divBdr>
                    <w:top w:val="none" w:sz="0" w:space="0" w:color="auto"/>
                    <w:left w:val="none" w:sz="0" w:space="0" w:color="auto"/>
                    <w:bottom w:val="none" w:sz="0" w:space="0" w:color="auto"/>
                    <w:right w:val="none" w:sz="0" w:space="0" w:color="auto"/>
                  </w:divBdr>
                  <w:divsChild>
                    <w:div w:id="2085833589">
                      <w:marLeft w:val="0"/>
                      <w:marRight w:val="0"/>
                      <w:marTop w:val="0"/>
                      <w:marBottom w:val="0"/>
                      <w:divBdr>
                        <w:top w:val="none" w:sz="0" w:space="0" w:color="auto"/>
                        <w:left w:val="none" w:sz="0" w:space="0" w:color="auto"/>
                        <w:bottom w:val="none" w:sz="0" w:space="0" w:color="auto"/>
                        <w:right w:val="none" w:sz="0" w:space="0" w:color="auto"/>
                      </w:divBdr>
                    </w:div>
                  </w:divsChild>
                </w:div>
                <w:div w:id="1494643447">
                  <w:marLeft w:val="0"/>
                  <w:marRight w:val="0"/>
                  <w:marTop w:val="0"/>
                  <w:marBottom w:val="0"/>
                  <w:divBdr>
                    <w:top w:val="none" w:sz="0" w:space="0" w:color="auto"/>
                    <w:left w:val="none" w:sz="0" w:space="0" w:color="auto"/>
                    <w:bottom w:val="none" w:sz="0" w:space="0" w:color="auto"/>
                    <w:right w:val="none" w:sz="0" w:space="0" w:color="auto"/>
                  </w:divBdr>
                  <w:divsChild>
                    <w:div w:id="1982733393">
                      <w:marLeft w:val="0"/>
                      <w:marRight w:val="0"/>
                      <w:marTop w:val="0"/>
                      <w:marBottom w:val="0"/>
                      <w:divBdr>
                        <w:top w:val="none" w:sz="0" w:space="0" w:color="auto"/>
                        <w:left w:val="none" w:sz="0" w:space="0" w:color="auto"/>
                        <w:bottom w:val="none" w:sz="0" w:space="0" w:color="auto"/>
                        <w:right w:val="none" w:sz="0" w:space="0" w:color="auto"/>
                      </w:divBdr>
                    </w:div>
                  </w:divsChild>
                </w:div>
                <w:div w:id="1495536177">
                  <w:marLeft w:val="0"/>
                  <w:marRight w:val="0"/>
                  <w:marTop w:val="0"/>
                  <w:marBottom w:val="0"/>
                  <w:divBdr>
                    <w:top w:val="none" w:sz="0" w:space="0" w:color="auto"/>
                    <w:left w:val="none" w:sz="0" w:space="0" w:color="auto"/>
                    <w:bottom w:val="none" w:sz="0" w:space="0" w:color="auto"/>
                    <w:right w:val="none" w:sz="0" w:space="0" w:color="auto"/>
                  </w:divBdr>
                  <w:divsChild>
                    <w:div w:id="1965115850">
                      <w:marLeft w:val="0"/>
                      <w:marRight w:val="0"/>
                      <w:marTop w:val="0"/>
                      <w:marBottom w:val="0"/>
                      <w:divBdr>
                        <w:top w:val="none" w:sz="0" w:space="0" w:color="auto"/>
                        <w:left w:val="none" w:sz="0" w:space="0" w:color="auto"/>
                        <w:bottom w:val="none" w:sz="0" w:space="0" w:color="auto"/>
                        <w:right w:val="none" w:sz="0" w:space="0" w:color="auto"/>
                      </w:divBdr>
                    </w:div>
                  </w:divsChild>
                </w:div>
                <w:div w:id="1504470300">
                  <w:marLeft w:val="0"/>
                  <w:marRight w:val="0"/>
                  <w:marTop w:val="0"/>
                  <w:marBottom w:val="0"/>
                  <w:divBdr>
                    <w:top w:val="none" w:sz="0" w:space="0" w:color="auto"/>
                    <w:left w:val="none" w:sz="0" w:space="0" w:color="auto"/>
                    <w:bottom w:val="none" w:sz="0" w:space="0" w:color="auto"/>
                    <w:right w:val="none" w:sz="0" w:space="0" w:color="auto"/>
                  </w:divBdr>
                  <w:divsChild>
                    <w:div w:id="1646354171">
                      <w:marLeft w:val="0"/>
                      <w:marRight w:val="0"/>
                      <w:marTop w:val="0"/>
                      <w:marBottom w:val="0"/>
                      <w:divBdr>
                        <w:top w:val="none" w:sz="0" w:space="0" w:color="auto"/>
                        <w:left w:val="none" w:sz="0" w:space="0" w:color="auto"/>
                        <w:bottom w:val="none" w:sz="0" w:space="0" w:color="auto"/>
                        <w:right w:val="none" w:sz="0" w:space="0" w:color="auto"/>
                      </w:divBdr>
                    </w:div>
                  </w:divsChild>
                </w:div>
                <w:div w:id="1511800808">
                  <w:marLeft w:val="0"/>
                  <w:marRight w:val="0"/>
                  <w:marTop w:val="0"/>
                  <w:marBottom w:val="0"/>
                  <w:divBdr>
                    <w:top w:val="none" w:sz="0" w:space="0" w:color="auto"/>
                    <w:left w:val="none" w:sz="0" w:space="0" w:color="auto"/>
                    <w:bottom w:val="none" w:sz="0" w:space="0" w:color="auto"/>
                    <w:right w:val="none" w:sz="0" w:space="0" w:color="auto"/>
                  </w:divBdr>
                  <w:divsChild>
                    <w:div w:id="187763241">
                      <w:marLeft w:val="0"/>
                      <w:marRight w:val="0"/>
                      <w:marTop w:val="0"/>
                      <w:marBottom w:val="0"/>
                      <w:divBdr>
                        <w:top w:val="none" w:sz="0" w:space="0" w:color="auto"/>
                        <w:left w:val="none" w:sz="0" w:space="0" w:color="auto"/>
                        <w:bottom w:val="none" w:sz="0" w:space="0" w:color="auto"/>
                        <w:right w:val="none" w:sz="0" w:space="0" w:color="auto"/>
                      </w:divBdr>
                    </w:div>
                  </w:divsChild>
                </w:div>
                <w:div w:id="1571112686">
                  <w:marLeft w:val="0"/>
                  <w:marRight w:val="0"/>
                  <w:marTop w:val="0"/>
                  <w:marBottom w:val="0"/>
                  <w:divBdr>
                    <w:top w:val="none" w:sz="0" w:space="0" w:color="auto"/>
                    <w:left w:val="none" w:sz="0" w:space="0" w:color="auto"/>
                    <w:bottom w:val="none" w:sz="0" w:space="0" w:color="auto"/>
                    <w:right w:val="none" w:sz="0" w:space="0" w:color="auto"/>
                  </w:divBdr>
                  <w:divsChild>
                    <w:div w:id="971519459">
                      <w:marLeft w:val="0"/>
                      <w:marRight w:val="0"/>
                      <w:marTop w:val="0"/>
                      <w:marBottom w:val="0"/>
                      <w:divBdr>
                        <w:top w:val="none" w:sz="0" w:space="0" w:color="auto"/>
                        <w:left w:val="none" w:sz="0" w:space="0" w:color="auto"/>
                        <w:bottom w:val="none" w:sz="0" w:space="0" w:color="auto"/>
                        <w:right w:val="none" w:sz="0" w:space="0" w:color="auto"/>
                      </w:divBdr>
                    </w:div>
                  </w:divsChild>
                </w:div>
                <w:div w:id="1578251714">
                  <w:marLeft w:val="0"/>
                  <w:marRight w:val="0"/>
                  <w:marTop w:val="0"/>
                  <w:marBottom w:val="0"/>
                  <w:divBdr>
                    <w:top w:val="none" w:sz="0" w:space="0" w:color="auto"/>
                    <w:left w:val="none" w:sz="0" w:space="0" w:color="auto"/>
                    <w:bottom w:val="none" w:sz="0" w:space="0" w:color="auto"/>
                    <w:right w:val="none" w:sz="0" w:space="0" w:color="auto"/>
                  </w:divBdr>
                  <w:divsChild>
                    <w:div w:id="863254511">
                      <w:marLeft w:val="0"/>
                      <w:marRight w:val="0"/>
                      <w:marTop w:val="0"/>
                      <w:marBottom w:val="0"/>
                      <w:divBdr>
                        <w:top w:val="none" w:sz="0" w:space="0" w:color="auto"/>
                        <w:left w:val="none" w:sz="0" w:space="0" w:color="auto"/>
                        <w:bottom w:val="none" w:sz="0" w:space="0" w:color="auto"/>
                        <w:right w:val="none" w:sz="0" w:space="0" w:color="auto"/>
                      </w:divBdr>
                    </w:div>
                  </w:divsChild>
                </w:div>
                <w:div w:id="1591620170">
                  <w:marLeft w:val="0"/>
                  <w:marRight w:val="0"/>
                  <w:marTop w:val="0"/>
                  <w:marBottom w:val="0"/>
                  <w:divBdr>
                    <w:top w:val="none" w:sz="0" w:space="0" w:color="auto"/>
                    <w:left w:val="none" w:sz="0" w:space="0" w:color="auto"/>
                    <w:bottom w:val="none" w:sz="0" w:space="0" w:color="auto"/>
                    <w:right w:val="none" w:sz="0" w:space="0" w:color="auto"/>
                  </w:divBdr>
                  <w:divsChild>
                    <w:div w:id="32272017">
                      <w:marLeft w:val="0"/>
                      <w:marRight w:val="0"/>
                      <w:marTop w:val="0"/>
                      <w:marBottom w:val="0"/>
                      <w:divBdr>
                        <w:top w:val="none" w:sz="0" w:space="0" w:color="auto"/>
                        <w:left w:val="none" w:sz="0" w:space="0" w:color="auto"/>
                        <w:bottom w:val="none" w:sz="0" w:space="0" w:color="auto"/>
                        <w:right w:val="none" w:sz="0" w:space="0" w:color="auto"/>
                      </w:divBdr>
                    </w:div>
                  </w:divsChild>
                </w:div>
                <w:div w:id="1593973175">
                  <w:marLeft w:val="0"/>
                  <w:marRight w:val="0"/>
                  <w:marTop w:val="0"/>
                  <w:marBottom w:val="0"/>
                  <w:divBdr>
                    <w:top w:val="none" w:sz="0" w:space="0" w:color="auto"/>
                    <w:left w:val="none" w:sz="0" w:space="0" w:color="auto"/>
                    <w:bottom w:val="none" w:sz="0" w:space="0" w:color="auto"/>
                    <w:right w:val="none" w:sz="0" w:space="0" w:color="auto"/>
                  </w:divBdr>
                  <w:divsChild>
                    <w:div w:id="695229005">
                      <w:marLeft w:val="0"/>
                      <w:marRight w:val="0"/>
                      <w:marTop w:val="0"/>
                      <w:marBottom w:val="0"/>
                      <w:divBdr>
                        <w:top w:val="none" w:sz="0" w:space="0" w:color="auto"/>
                        <w:left w:val="none" w:sz="0" w:space="0" w:color="auto"/>
                        <w:bottom w:val="none" w:sz="0" w:space="0" w:color="auto"/>
                        <w:right w:val="none" w:sz="0" w:space="0" w:color="auto"/>
                      </w:divBdr>
                    </w:div>
                  </w:divsChild>
                </w:div>
                <w:div w:id="1594195383">
                  <w:marLeft w:val="0"/>
                  <w:marRight w:val="0"/>
                  <w:marTop w:val="0"/>
                  <w:marBottom w:val="0"/>
                  <w:divBdr>
                    <w:top w:val="none" w:sz="0" w:space="0" w:color="auto"/>
                    <w:left w:val="none" w:sz="0" w:space="0" w:color="auto"/>
                    <w:bottom w:val="none" w:sz="0" w:space="0" w:color="auto"/>
                    <w:right w:val="none" w:sz="0" w:space="0" w:color="auto"/>
                  </w:divBdr>
                  <w:divsChild>
                    <w:div w:id="220212143">
                      <w:marLeft w:val="0"/>
                      <w:marRight w:val="0"/>
                      <w:marTop w:val="0"/>
                      <w:marBottom w:val="0"/>
                      <w:divBdr>
                        <w:top w:val="none" w:sz="0" w:space="0" w:color="auto"/>
                        <w:left w:val="none" w:sz="0" w:space="0" w:color="auto"/>
                        <w:bottom w:val="none" w:sz="0" w:space="0" w:color="auto"/>
                        <w:right w:val="none" w:sz="0" w:space="0" w:color="auto"/>
                      </w:divBdr>
                    </w:div>
                  </w:divsChild>
                </w:div>
                <w:div w:id="1594702538">
                  <w:marLeft w:val="0"/>
                  <w:marRight w:val="0"/>
                  <w:marTop w:val="0"/>
                  <w:marBottom w:val="0"/>
                  <w:divBdr>
                    <w:top w:val="none" w:sz="0" w:space="0" w:color="auto"/>
                    <w:left w:val="none" w:sz="0" w:space="0" w:color="auto"/>
                    <w:bottom w:val="none" w:sz="0" w:space="0" w:color="auto"/>
                    <w:right w:val="none" w:sz="0" w:space="0" w:color="auto"/>
                  </w:divBdr>
                  <w:divsChild>
                    <w:div w:id="694502277">
                      <w:marLeft w:val="0"/>
                      <w:marRight w:val="0"/>
                      <w:marTop w:val="0"/>
                      <w:marBottom w:val="0"/>
                      <w:divBdr>
                        <w:top w:val="none" w:sz="0" w:space="0" w:color="auto"/>
                        <w:left w:val="none" w:sz="0" w:space="0" w:color="auto"/>
                        <w:bottom w:val="none" w:sz="0" w:space="0" w:color="auto"/>
                        <w:right w:val="none" w:sz="0" w:space="0" w:color="auto"/>
                      </w:divBdr>
                    </w:div>
                  </w:divsChild>
                </w:div>
                <w:div w:id="1599828856">
                  <w:marLeft w:val="0"/>
                  <w:marRight w:val="0"/>
                  <w:marTop w:val="0"/>
                  <w:marBottom w:val="0"/>
                  <w:divBdr>
                    <w:top w:val="none" w:sz="0" w:space="0" w:color="auto"/>
                    <w:left w:val="none" w:sz="0" w:space="0" w:color="auto"/>
                    <w:bottom w:val="none" w:sz="0" w:space="0" w:color="auto"/>
                    <w:right w:val="none" w:sz="0" w:space="0" w:color="auto"/>
                  </w:divBdr>
                  <w:divsChild>
                    <w:div w:id="207422620">
                      <w:marLeft w:val="0"/>
                      <w:marRight w:val="0"/>
                      <w:marTop w:val="0"/>
                      <w:marBottom w:val="0"/>
                      <w:divBdr>
                        <w:top w:val="none" w:sz="0" w:space="0" w:color="auto"/>
                        <w:left w:val="none" w:sz="0" w:space="0" w:color="auto"/>
                        <w:bottom w:val="none" w:sz="0" w:space="0" w:color="auto"/>
                        <w:right w:val="none" w:sz="0" w:space="0" w:color="auto"/>
                      </w:divBdr>
                    </w:div>
                  </w:divsChild>
                </w:div>
                <w:div w:id="1609963905">
                  <w:marLeft w:val="0"/>
                  <w:marRight w:val="0"/>
                  <w:marTop w:val="0"/>
                  <w:marBottom w:val="0"/>
                  <w:divBdr>
                    <w:top w:val="none" w:sz="0" w:space="0" w:color="auto"/>
                    <w:left w:val="none" w:sz="0" w:space="0" w:color="auto"/>
                    <w:bottom w:val="none" w:sz="0" w:space="0" w:color="auto"/>
                    <w:right w:val="none" w:sz="0" w:space="0" w:color="auto"/>
                  </w:divBdr>
                  <w:divsChild>
                    <w:div w:id="1799034864">
                      <w:marLeft w:val="0"/>
                      <w:marRight w:val="0"/>
                      <w:marTop w:val="0"/>
                      <w:marBottom w:val="0"/>
                      <w:divBdr>
                        <w:top w:val="none" w:sz="0" w:space="0" w:color="auto"/>
                        <w:left w:val="none" w:sz="0" w:space="0" w:color="auto"/>
                        <w:bottom w:val="none" w:sz="0" w:space="0" w:color="auto"/>
                        <w:right w:val="none" w:sz="0" w:space="0" w:color="auto"/>
                      </w:divBdr>
                    </w:div>
                  </w:divsChild>
                </w:div>
                <w:div w:id="1657997235">
                  <w:marLeft w:val="0"/>
                  <w:marRight w:val="0"/>
                  <w:marTop w:val="0"/>
                  <w:marBottom w:val="0"/>
                  <w:divBdr>
                    <w:top w:val="none" w:sz="0" w:space="0" w:color="auto"/>
                    <w:left w:val="none" w:sz="0" w:space="0" w:color="auto"/>
                    <w:bottom w:val="none" w:sz="0" w:space="0" w:color="auto"/>
                    <w:right w:val="none" w:sz="0" w:space="0" w:color="auto"/>
                  </w:divBdr>
                  <w:divsChild>
                    <w:div w:id="230426901">
                      <w:marLeft w:val="0"/>
                      <w:marRight w:val="0"/>
                      <w:marTop w:val="0"/>
                      <w:marBottom w:val="0"/>
                      <w:divBdr>
                        <w:top w:val="none" w:sz="0" w:space="0" w:color="auto"/>
                        <w:left w:val="none" w:sz="0" w:space="0" w:color="auto"/>
                        <w:bottom w:val="none" w:sz="0" w:space="0" w:color="auto"/>
                        <w:right w:val="none" w:sz="0" w:space="0" w:color="auto"/>
                      </w:divBdr>
                    </w:div>
                  </w:divsChild>
                </w:div>
                <w:div w:id="1666545431">
                  <w:marLeft w:val="0"/>
                  <w:marRight w:val="0"/>
                  <w:marTop w:val="0"/>
                  <w:marBottom w:val="0"/>
                  <w:divBdr>
                    <w:top w:val="none" w:sz="0" w:space="0" w:color="auto"/>
                    <w:left w:val="none" w:sz="0" w:space="0" w:color="auto"/>
                    <w:bottom w:val="none" w:sz="0" w:space="0" w:color="auto"/>
                    <w:right w:val="none" w:sz="0" w:space="0" w:color="auto"/>
                  </w:divBdr>
                  <w:divsChild>
                    <w:div w:id="558439545">
                      <w:marLeft w:val="0"/>
                      <w:marRight w:val="0"/>
                      <w:marTop w:val="0"/>
                      <w:marBottom w:val="0"/>
                      <w:divBdr>
                        <w:top w:val="none" w:sz="0" w:space="0" w:color="auto"/>
                        <w:left w:val="none" w:sz="0" w:space="0" w:color="auto"/>
                        <w:bottom w:val="none" w:sz="0" w:space="0" w:color="auto"/>
                        <w:right w:val="none" w:sz="0" w:space="0" w:color="auto"/>
                      </w:divBdr>
                    </w:div>
                  </w:divsChild>
                </w:div>
                <w:div w:id="1669096716">
                  <w:marLeft w:val="0"/>
                  <w:marRight w:val="0"/>
                  <w:marTop w:val="0"/>
                  <w:marBottom w:val="0"/>
                  <w:divBdr>
                    <w:top w:val="none" w:sz="0" w:space="0" w:color="auto"/>
                    <w:left w:val="none" w:sz="0" w:space="0" w:color="auto"/>
                    <w:bottom w:val="none" w:sz="0" w:space="0" w:color="auto"/>
                    <w:right w:val="none" w:sz="0" w:space="0" w:color="auto"/>
                  </w:divBdr>
                  <w:divsChild>
                    <w:div w:id="1399285082">
                      <w:marLeft w:val="0"/>
                      <w:marRight w:val="0"/>
                      <w:marTop w:val="0"/>
                      <w:marBottom w:val="0"/>
                      <w:divBdr>
                        <w:top w:val="none" w:sz="0" w:space="0" w:color="auto"/>
                        <w:left w:val="none" w:sz="0" w:space="0" w:color="auto"/>
                        <w:bottom w:val="none" w:sz="0" w:space="0" w:color="auto"/>
                        <w:right w:val="none" w:sz="0" w:space="0" w:color="auto"/>
                      </w:divBdr>
                    </w:div>
                  </w:divsChild>
                </w:div>
                <w:div w:id="1670669284">
                  <w:marLeft w:val="0"/>
                  <w:marRight w:val="0"/>
                  <w:marTop w:val="0"/>
                  <w:marBottom w:val="0"/>
                  <w:divBdr>
                    <w:top w:val="none" w:sz="0" w:space="0" w:color="auto"/>
                    <w:left w:val="none" w:sz="0" w:space="0" w:color="auto"/>
                    <w:bottom w:val="none" w:sz="0" w:space="0" w:color="auto"/>
                    <w:right w:val="none" w:sz="0" w:space="0" w:color="auto"/>
                  </w:divBdr>
                  <w:divsChild>
                    <w:div w:id="197742276">
                      <w:marLeft w:val="0"/>
                      <w:marRight w:val="0"/>
                      <w:marTop w:val="0"/>
                      <w:marBottom w:val="0"/>
                      <w:divBdr>
                        <w:top w:val="none" w:sz="0" w:space="0" w:color="auto"/>
                        <w:left w:val="none" w:sz="0" w:space="0" w:color="auto"/>
                        <w:bottom w:val="none" w:sz="0" w:space="0" w:color="auto"/>
                        <w:right w:val="none" w:sz="0" w:space="0" w:color="auto"/>
                      </w:divBdr>
                    </w:div>
                  </w:divsChild>
                </w:div>
                <w:div w:id="1670985639">
                  <w:marLeft w:val="0"/>
                  <w:marRight w:val="0"/>
                  <w:marTop w:val="0"/>
                  <w:marBottom w:val="0"/>
                  <w:divBdr>
                    <w:top w:val="none" w:sz="0" w:space="0" w:color="auto"/>
                    <w:left w:val="none" w:sz="0" w:space="0" w:color="auto"/>
                    <w:bottom w:val="none" w:sz="0" w:space="0" w:color="auto"/>
                    <w:right w:val="none" w:sz="0" w:space="0" w:color="auto"/>
                  </w:divBdr>
                  <w:divsChild>
                    <w:div w:id="362369075">
                      <w:marLeft w:val="0"/>
                      <w:marRight w:val="0"/>
                      <w:marTop w:val="0"/>
                      <w:marBottom w:val="0"/>
                      <w:divBdr>
                        <w:top w:val="none" w:sz="0" w:space="0" w:color="auto"/>
                        <w:left w:val="none" w:sz="0" w:space="0" w:color="auto"/>
                        <w:bottom w:val="none" w:sz="0" w:space="0" w:color="auto"/>
                        <w:right w:val="none" w:sz="0" w:space="0" w:color="auto"/>
                      </w:divBdr>
                    </w:div>
                  </w:divsChild>
                </w:div>
                <w:div w:id="1674262417">
                  <w:marLeft w:val="0"/>
                  <w:marRight w:val="0"/>
                  <w:marTop w:val="0"/>
                  <w:marBottom w:val="0"/>
                  <w:divBdr>
                    <w:top w:val="none" w:sz="0" w:space="0" w:color="auto"/>
                    <w:left w:val="none" w:sz="0" w:space="0" w:color="auto"/>
                    <w:bottom w:val="none" w:sz="0" w:space="0" w:color="auto"/>
                    <w:right w:val="none" w:sz="0" w:space="0" w:color="auto"/>
                  </w:divBdr>
                  <w:divsChild>
                    <w:div w:id="977077781">
                      <w:marLeft w:val="0"/>
                      <w:marRight w:val="0"/>
                      <w:marTop w:val="0"/>
                      <w:marBottom w:val="0"/>
                      <w:divBdr>
                        <w:top w:val="none" w:sz="0" w:space="0" w:color="auto"/>
                        <w:left w:val="none" w:sz="0" w:space="0" w:color="auto"/>
                        <w:bottom w:val="none" w:sz="0" w:space="0" w:color="auto"/>
                        <w:right w:val="none" w:sz="0" w:space="0" w:color="auto"/>
                      </w:divBdr>
                    </w:div>
                  </w:divsChild>
                </w:div>
                <w:div w:id="1681277122">
                  <w:marLeft w:val="0"/>
                  <w:marRight w:val="0"/>
                  <w:marTop w:val="0"/>
                  <w:marBottom w:val="0"/>
                  <w:divBdr>
                    <w:top w:val="none" w:sz="0" w:space="0" w:color="auto"/>
                    <w:left w:val="none" w:sz="0" w:space="0" w:color="auto"/>
                    <w:bottom w:val="none" w:sz="0" w:space="0" w:color="auto"/>
                    <w:right w:val="none" w:sz="0" w:space="0" w:color="auto"/>
                  </w:divBdr>
                  <w:divsChild>
                    <w:div w:id="1445492917">
                      <w:marLeft w:val="0"/>
                      <w:marRight w:val="0"/>
                      <w:marTop w:val="0"/>
                      <w:marBottom w:val="0"/>
                      <w:divBdr>
                        <w:top w:val="none" w:sz="0" w:space="0" w:color="auto"/>
                        <w:left w:val="none" w:sz="0" w:space="0" w:color="auto"/>
                        <w:bottom w:val="none" w:sz="0" w:space="0" w:color="auto"/>
                        <w:right w:val="none" w:sz="0" w:space="0" w:color="auto"/>
                      </w:divBdr>
                    </w:div>
                  </w:divsChild>
                </w:div>
                <w:div w:id="1694958074">
                  <w:marLeft w:val="0"/>
                  <w:marRight w:val="0"/>
                  <w:marTop w:val="0"/>
                  <w:marBottom w:val="0"/>
                  <w:divBdr>
                    <w:top w:val="none" w:sz="0" w:space="0" w:color="auto"/>
                    <w:left w:val="none" w:sz="0" w:space="0" w:color="auto"/>
                    <w:bottom w:val="none" w:sz="0" w:space="0" w:color="auto"/>
                    <w:right w:val="none" w:sz="0" w:space="0" w:color="auto"/>
                  </w:divBdr>
                  <w:divsChild>
                    <w:div w:id="2002267582">
                      <w:marLeft w:val="0"/>
                      <w:marRight w:val="0"/>
                      <w:marTop w:val="0"/>
                      <w:marBottom w:val="0"/>
                      <w:divBdr>
                        <w:top w:val="none" w:sz="0" w:space="0" w:color="auto"/>
                        <w:left w:val="none" w:sz="0" w:space="0" w:color="auto"/>
                        <w:bottom w:val="none" w:sz="0" w:space="0" w:color="auto"/>
                        <w:right w:val="none" w:sz="0" w:space="0" w:color="auto"/>
                      </w:divBdr>
                    </w:div>
                  </w:divsChild>
                </w:div>
                <w:div w:id="1695231301">
                  <w:marLeft w:val="0"/>
                  <w:marRight w:val="0"/>
                  <w:marTop w:val="0"/>
                  <w:marBottom w:val="0"/>
                  <w:divBdr>
                    <w:top w:val="none" w:sz="0" w:space="0" w:color="auto"/>
                    <w:left w:val="none" w:sz="0" w:space="0" w:color="auto"/>
                    <w:bottom w:val="none" w:sz="0" w:space="0" w:color="auto"/>
                    <w:right w:val="none" w:sz="0" w:space="0" w:color="auto"/>
                  </w:divBdr>
                  <w:divsChild>
                    <w:div w:id="162354531">
                      <w:marLeft w:val="0"/>
                      <w:marRight w:val="0"/>
                      <w:marTop w:val="0"/>
                      <w:marBottom w:val="0"/>
                      <w:divBdr>
                        <w:top w:val="none" w:sz="0" w:space="0" w:color="auto"/>
                        <w:left w:val="none" w:sz="0" w:space="0" w:color="auto"/>
                        <w:bottom w:val="none" w:sz="0" w:space="0" w:color="auto"/>
                        <w:right w:val="none" w:sz="0" w:space="0" w:color="auto"/>
                      </w:divBdr>
                    </w:div>
                  </w:divsChild>
                </w:div>
                <w:div w:id="1703557311">
                  <w:marLeft w:val="0"/>
                  <w:marRight w:val="0"/>
                  <w:marTop w:val="0"/>
                  <w:marBottom w:val="0"/>
                  <w:divBdr>
                    <w:top w:val="none" w:sz="0" w:space="0" w:color="auto"/>
                    <w:left w:val="none" w:sz="0" w:space="0" w:color="auto"/>
                    <w:bottom w:val="none" w:sz="0" w:space="0" w:color="auto"/>
                    <w:right w:val="none" w:sz="0" w:space="0" w:color="auto"/>
                  </w:divBdr>
                  <w:divsChild>
                    <w:div w:id="514196289">
                      <w:marLeft w:val="0"/>
                      <w:marRight w:val="0"/>
                      <w:marTop w:val="0"/>
                      <w:marBottom w:val="0"/>
                      <w:divBdr>
                        <w:top w:val="none" w:sz="0" w:space="0" w:color="auto"/>
                        <w:left w:val="none" w:sz="0" w:space="0" w:color="auto"/>
                        <w:bottom w:val="none" w:sz="0" w:space="0" w:color="auto"/>
                        <w:right w:val="none" w:sz="0" w:space="0" w:color="auto"/>
                      </w:divBdr>
                    </w:div>
                  </w:divsChild>
                </w:div>
                <w:div w:id="1719015737">
                  <w:marLeft w:val="0"/>
                  <w:marRight w:val="0"/>
                  <w:marTop w:val="0"/>
                  <w:marBottom w:val="0"/>
                  <w:divBdr>
                    <w:top w:val="none" w:sz="0" w:space="0" w:color="auto"/>
                    <w:left w:val="none" w:sz="0" w:space="0" w:color="auto"/>
                    <w:bottom w:val="none" w:sz="0" w:space="0" w:color="auto"/>
                    <w:right w:val="none" w:sz="0" w:space="0" w:color="auto"/>
                  </w:divBdr>
                  <w:divsChild>
                    <w:div w:id="1086879461">
                      <w:marLeft w:val="0"/>
                      <w:marRight w:val="0"/>
                      <w:marTop w:val="0"/>
                      <w:marBottom w:val="0"/>
                      <w:divBdr>
                        <w:top w:val="none" w:sz="0" w:space="0" w:color="auto"/>
                        <w:left w:val="none" w:sz="0" w:space="0" w:color="auto"/>
                        <w:bottom w:val="none" w:sz="0" w:space="0" w:color="auto"/>
                        <w:right w:val="none" w:sz="0" w:space="0" w:color="auto"/>
                      </w:divBdr>
                    </w:div>
                  </w:divsChild>
                </w:div>
                <w:div w:id="1729066203">
                  <w:marLeft w:val="0"/>
                  <w:marRight w:val="0"/>
                  <w:marTop w:val="0"/>
                  <w:marBottom w:val="0"/>
                  <w:divBdr>
                    <w:top w:val="none" w:sz="0" w:space="0" w:color="auto"/>
                    <w:left w:val="none" w:sz="0" w:space="0" w:color="auto"/>
                    <w:bottom w:val="none" w:sz="0" w:space="0" w:color="auto"/>
                    <w:right w:val="none" w:sz="0" w:space="0" w:color="auto"/>
                  </w:divBdr>
                  <w:divsChild>
                    <w:div w:id="1035352277">
                      <w:marLeft w:val="0"/>
                      <w:marRight w:val="0"/>
                      <w:marTop w:val="0"/>
                      <w:marBottom w:val="0"/>
                      <w:divBdr>
                        <w:top w:val="none" w:sz="0" w:space="0" w:color="auto"/>
                        <w:left w:val="none" w:sz="0" w:space="0" w:color="auto"/>
                        <w:bottom w:val="none" w:sz="0" w:space="0" w:color="auto"/>
                        <w:right w:val="none" w:sz="0" w:space="0" w:color="auto"/>
                      </w:divBdr>
                    </w:div>
                  </w:divsChild>
                </w:div>
                <w:div w:id="1732003496">
                  <w:marLeft w:val="0"/>
                  <w:marRight w:val="0"/>
                  <w:marTop w:val="0"/>
                  <w:marBottom w:val="0"/>
                  <w:divBdr>
                    <w:top w:val="none" w:sz="0" w:space="0" w:color="auto"/>
                    <w:left w:val="none" w:sz="0" w:space="0" w:color="auto"/>
                    <w:bottom w:val="none" w:sz="0" w:space="0" w:color="auto"/>
                    <w:right w:val="none" w:sz="0" w:space="0" w:color="auto"/>
                  </w:divBdr>
                  <w:divsChild>
                    <w:div w:id="1312712397">
                      <w:marLeft w:val="0"/>
                      <w:marRight w:val="0"/>
                      <w:marTop w:val="0"/>
                      <w:marBottom w:val="0"/>
                      <w:divBdr>
                        <w:top w:val="none" w:sz="0" w:space="0" w:color="auto"/>
                        <w:left w:val="none" w:sz="0" w:space="0" w:color="auto"/>
                        <w:bottom w:val="none" w:sz="0" w:space="0" w:color="auto"/>
                        <w:right w:val="none" w:sz="0" w:space="0" w:color="auto"/>
                      </w:divBdr>
                    </w:div>
                  </w:divsChild>
                </w:div>
                <w:div w:id="1732119117">
                  <w:marLeft w:val="0"/>
                  <w:marRight w:val="0"/>
                  <w:marTop w:val="0"/>
                  <w:marBottom w:val="0"/>
                  <w:divBdr>
                    <w:top w:val="none" w:sz="0" w:space="0" w:color="auto"/>
                    <w:left w:val="none" w:sz="0" w:space="0" w:color="auto"/>
                    <w:bottom w:val="none" w:sz="0" w:space="0" w:color="auto"/>
                    <w:right w:val="none" w:sz="0" w:space="0" w:color="auto"/>
                  </w:divBdr>
                  <w:divsChild>
                    <w:div w:id="1187869503">
                      <w:marLeft w:val="0"/>
                      <w:marRight w:val="0"/>
                      <w:marTop w:val="0"/>
                      <w:marBottom w:val="0"/>
                      <w:divBdr>
                        <w:top w:val="none" w:sz="0" w:space="0" w:color="auto"/>
                        <w:left w:val="none" w:sz="0" w:space="0" w:color="auto"/>
                        <w:bottom w:val="none" w:sz="0" w:space="0" w:color="auto"/>
                        <w:right w:val="none" w:sz="0" w:space="0" w:color="auto"/>
                      </w:divBdr>
                    </w:div>
                  </w:divsChild>
                </w:div>
                <w:div w:id="1744135123">
                  <w:marLeft w:val="0"/>
                  <w:marRight w:val="0"/>
                  <w:marTop w:val="0"/>
                  <w:marBottom w:val="0"/>
                  <w:divBdr>
                    <w:top w:val="none" w:sz="0" w:space="0" w:color="auto"/>
                    <w:left w:val="none" w:sz="0" w:space="0" w:color="auto"/>
                    <w:bottom w:val="none" w:sz="0" w:space="0" w:color="auto"/>
                    <w:right w:val="none" w:sz="0" w:space="0" w:color="auto"/>
                  </w:divBdr>
                  <w:divsChild>
                    <w:div w:id="235940763">
                      <w:marLeft w:val="0"/>
                      <w:marRight w:val="0"/>
                      <w:marTop w:val="0"/>
                      <w:marBottom w:val="0"/>
                      <w:divBdr>
                        <w:top w:val="none" w:sz="0" w:space="0" w:color="auto"/>
                        <w:left w:val="none" w:sz="0" w:space="0" w:color="auto"/>
                        <w:bottom w:val="none" w:sz="0" w:space="0" w:color="auto"/>
                        <w:right w:val="none" w:sz="0" w:space="0" w:color="auto"/>
                      </w:divBdr>
                    </w:div>
                  </w:divsChild>
                </w:div>
                <w:div w:id="1776512701">
                  <w:marLeft w:val="0"/>
                  <w:marRight w:val="0"/>
                  <w:marTop w:val="0"/>
                  <w:marBottom w:val="0"/>
                  <w:divBdr>
                    <w:top w:val="none" w:sz="0" w:space="0" w:color="auto"/>
                    <w:left w:val="none" w:sz="0" w:space="0" w:color="auto"/>
                    <w:bottom w:val="none" w:sz="0" w:space="0" w:color="auto"/>
                    <w:right w:val="none" w:sz="0" w:space="0" w:color="auto"/>
                  </w:divBdr>
                  <w:divsChild>
                    <w:div w:id="1931884417">
                      <w:marLeft w:val="0"/>
                      <w:marRight w:val="0"/>
                      <w:marTop w:val="0"/>
                      <w:marBottom w:val="0"/>
                      <w:divBdr>
                        <w:top w:val="none" w:sz="0" w:space="0" w:color="auto"/>
                        <w:left w:val="none" w:sz="0" w:space="0" w:color="auto"/>
                        <w:bottom w:val="none" w:sz="0" w:space="0" w:color="auto"/>
                        <w:right w:val="none" w:sz="0" w:space="0" w:color="auto"/>
                      </w:divBdr>
                    </w:div>
                  </w:divsChild>
                </w:div>
                <w:div w:id="1778334928">
                  <w:marLeft w:val="0"/>
                  <w:marRight w:val="0"/>
                  <w:marTop w:val="0"/>
                  <w:marBottom w:val="0"/>
                  <w:divBdr>
                    <w:top w:val="none" w:sz="0" w:space="0" w:color="auto"/>
                    <w:left w:val="none" w:sz="0" w:space="0" w:color="auto"/>
                    <w:bottom w:val="none" w:sz="0" w:space="0" w:color="auto"/>
                    <w:right w:val="none" w:sz="0" w:space="0" w:color="auto"/>
                  </w:divBdr>
                  <w:divsChild>
                    <w:div w:id="1062364467">
                      <w:marLeft w:val="0"/>
                      <w:marRight w:val="0"/>
                      <w:marTop w:val="0"/>
                      <w:marBottom w:val="0"/>
                      <w:divBdr>
                        <w:top w:val="none" w:sz="0" w:space="0" w:color="auto"/>
                        <w:left w:val="none" w:sz="0" w:space="0" w:color="auto"/>
                        <w:bottom w:val="none" w:sz="0" w:space="0" w:color="auto"/>
                        <w:right w:val="none" w:sz="0" w:space="0" w:color="auto"/>
                      </w:divBdr>
                    </w:div>
                  </w:divsChild>
                </w:div>
                <w:div w:id="1779138310">
                  <w:marLeft w:val="0"/>
                  <w:marRight w:val="0"/>
                  <w:marTop w:val="0"/>
                  <w:marBottom w:val="0"/>
                  <w:divBdr>
                    <w:top w:val="none" w:sz="0" w:space="0" w:color="auto"/>
                    <w:left w:val="none" w:sz="0" w:space="0" w:color="auto"/>
                    <w:bottom w:val="none" w:sz="0" w:space="0" w:color="auto"/>
                    <w:right w:val="none" w:sz="0" w:space="0" w:color="auto"/>
                  </w:divBdr>
                  <w:divsChild>
                    <w:div w:id="292059471">
                      <w:marLeft w:val="0"/>
                      <w:marRight w:val="0"/>
                      <w:marTop w:val="0"/>
                      <w:marBottom w:val="0"/>
                      <w:divBdr>
                        <w:top w:val="none" w:sz="0" w:space="0" w:color="auto"/>
                        <w:left w:val="none" w:sz="0" w:space="0" w:color="auto"/>
                        <w:bottom w:val="none" w:sz="0" w:space="0" w:color="auto"/>
                        <w:right w:val="none" w:sz="0" w:space="0" w:color="auto"/>
                      </w:divBdr>
                    </w:div>
                  </w:divsChild>
                </w:div>
                <w:div w:id="1818261296">
                  <w:marLeft w:val="0"/>
                  <w:marRight w:val="0"/>
                  <w:marTop w:val="0"/>
                  <w:marBottom w:val="0"/>
                  <w:divBdr>
                    <w:top w:val="none" w:sz="0" w:space="0" w:color="auto"/>
                    <w:left w:val="none" w:sz="0" w:space="0" w:color="auto"/>
                    <w:bottom w:val="none" w:sz="0" w:space="0" w:color="auto"/>
                    <w:right w:val="none" w:sz="0" w:space="0" w:color="auto"/>
                  </w:divBdr>
                  <w:divsChild>
                    <w:div w:id="2091080339">
                      <w:marLeft w:val="0"/>
                      <w:marRight w:val="0"/>
                      <w:marTop w:val="0"/>
                      <w:marBottom w:val="0"/>
                      <w:divBdr>
                        <w:top w:val="none" w:sz="0" w:space="0" w:color="auto"/>
                        <w:left w:val="none" w:sz="0" w:space="0" w:color="auto"/>
                        <w:bottom w:val="none" w:sz="0" w:space="0" w:color="auto"/>
                        <w:right w:val="none" w:sz="0" w:space="0" w:color="auto"/>
                      </w:divBdr>
                    </w:div>
                  </w:divsChild>
                </w:div>
                <w:div w:id="1840074565">
                  <w:marLeft w:val="0"/>
                  <w:marRight w:val="0"/>
                  <w:marTop w:val="0"/>
                  <w:marBottom w:val="0"/>
                  <w:divBdr>
                    <w:top w:val="none" w:sz="0" w:space="0" w:color="auto"/>
                    <w:left w:val="none" w:sz="0" w:space="0" w:color="auto"/>
                    <w:bottom w:val="none" w:sz="0" w:space="0" w:color="auto"/>
                    <w:right w:val="none" w:sz="0" w:space="0" w:color="auto"/>
                  </w:divBdr>
                  <w:divsChild>
                    <w:div w:id="924267313">
                      <w:marLeft w:val="0"/>
                      <w:marRight w:val="0"/>
                      <w:marTop w:val="0"/>
                      <w:marBottom w:val="0"/>
                      <w:divBdr>
                        <w:top w:val="none" w:sz="0" w:space="0" w:color="auto"/>
                        <w:left w:val="none" w:sz="0" w:space="0" w:color="auto"/>
                        <w:bottom w:val="none" w:sz="0" w:space="0" w:color="auto"/>
                        <w:right w:val="none" w:sz="0" w:space="0" w:color="auto"/>
                      </w:divBdr>
                    </w:div>
                  </w:divsChild>
                </w:div>
                <w:div w:id="1865288983">
                  <w:marLeft w:val="0"/>
                  <w:marRight w:val="0"/>
                  <w:marTop w:val="0"/>
                  <w:marBottom w:val="0"/>
                  <w:divBdr>
                    <w:top w:val="none" w:sz="0" w:space="0" w:color="auto"/>
                    <w:left w:val="none" w:sz="0" w:space="0" w:color="auto"/>
                    <w:bottom w:val="none" w:sz="0" w:space="0" w:color="auto"/>
                    <w:right w:val="none" w:sz="0" w:space="0" w:color="auto"/>
                  </w:divBdr>
                  <w:divsChild>
                    <w:div w:id="574900435">
                      <w:marLeft w:val="0"/>
                      <w:marRight w:val="0"/>
                      <w:marTop w:val="0"/>
                      <w:marBottom w:val="0"/>
                      <w:divBdr>
                        <w:top w:val="none" w:sz="0" w:space="0" w:color="auto"/>
                        <w:left w:val="none" w:sz="0" w:space="0" w:color="auto"/>
                        <w:bottom w:val="none" w:sz="0" w:space="0" w:color="auto"/>
                        <w:right w:val="none" w:sz="0" w:space="0" w:color="auto"/>
                      </w:divBdr>
                    </w:div>
                  </w:divsChild>
                </w:div>
                <w:div w:id="1886986311">
                  <w:marLeft w:val="0"/>
                  <w:marRight w:val="0"/>
                  <w:marTop w:val="0"/>
                  <w:marBottom w:val="0"/>
                  <w:divBdr>
                    <w:top w:val="none" w:sz="0" w:space="0" w:color="auto"/>
                    <w:left w:val="none" w:sz="0" w:space="0" w:color="auto"/>
                    <w:bottom w:val="none" w:sz="0" w:space="0" w:color="auto"/>
                    <w:right w:val="none" w:sz="0" w:space="0" w:color="auto"/>
                  </w:divBdr>
                  <w:divsChild>
                    <w:div w:id="1698845905">
                      <w:marLeft w:val="0"/>
                      <w:marRight w:val="0"/>
                      <w:marTop w:val="0"/>
                      <w:marBottom w:val="0"/>
                      <w:divBdr>
                        <w:top w:val="none" w:sz="0" w:space="0" w:color="auto"/>
                        <w:left w:val="none" w:sz="0" w:space="0" w:color="auto"/>
                        <w:bottom w:val="none" w:sz="0" w:space="0" w:color="auto"/>
                        <w:right w:val="none" w:sz="0" w:space="0" w:color="auto"/>
                      </w:divBdr>
                    </w:div>
                  </w:divsChild>
                </w:div>
                <w:div w:id="1895656027">
                  <w:marLeft w:val="0"/>
                  <w:marRight w:val="0"/>
                  <w:marTop w:val="0"/>
                  <w:marBottom w:val="0"/>
                  <w:divBdr>
                    <w:top w:val="none" w:sz="0" w:space="0" w:color="auto"/>
                    <w:left w:val="none" w:sz="0" w:space="0" w:color="auto"/>
                    <w:bottom w:val="none" w:sz="0" w:space="0" w:color="auto"/>
                    <w:right w:val="none" w:sz="0" w:space="0" w:color="auto"/>
                  </w:divBdr>
                  <w:divsChild>
                    <w:div w:id="458112741">
                      <w:marLeft w:val="0"/>
                      <w:marRight w:val="0"/>
                      <w:marTop w:val="0"/>
                      <w:marBottom w:val="0"/>
                      <w:divBdr>
                        <w:top w:val="none" w:sz="0" w:space="0" w:color="auto"/>
                        <w:left w:val="none" w:sz="0" w:space="0" w:color="auto"/>
                        <w:bottom w:val="none" w:sz="0" w:space="0" w:color="auto"/>
                        <w:right w:val="none" w:sz="0" w:space="0" w:color="auto"/>
                      </w:divBdr>
                    </w:div>
                  </w:divsChild>
                </w:div>
                <w:div w:id="1911309016">
                  <w:marLeft w:val="0"/>
                  <w:marRight w:val="0"/>
                  <w:marTop w:val="0"/>
                  <w:marBottom w:val="0"/>
                  <w:divBdr>
                    <w:top w:val="none" w:sz="0" w:space="0" w:color="auto"/>
                    <w:left w:val="none" w:sz="0" w:space="0" w:color="auto"/>
                    <w:bottom w:val="none" w:sz="0" w:space="0" w:color="auto"/>
                    <w:right w:val="none" w:sz="0" w:space="0" w:color="auto"/>
                  </w:divBdr>
                  <w:divsChild>
                    <w:div w:id="1510753962">
                      <w:marLeft w:val="0"/>
                      <w:marRight w:val="0"/>
                      <w:marTop w:val="0"/>
                      <w:marBottom w:val="0"/>
                      <w:divBdr>
                        <w:top w:val="none" w:sz="0" w:space="0" w:color="auto"/>
                        <w:left w:val="none" w:sz="0" w:space="0" w:color="auto"/>
                        <w:bottom w:val="none" w:sz="0" w:space="0" w:color="auto"/>
                        <w:right w:val="none" w:sz="0" w:space="0" w:color="auto"/>
                      </w:divBdr>
                    </w:div>
                  </w:divsChild>
                </w:div>
                <w:div w:id="1917321729">
                  <w:marLeft w:val="0"/>
                  <w:marRight w:val="0"/>
                  <w:marTop w:val="0"/>
                  <w:marBottom w:val="0"/>
                  <w:divBdr>
                    <w:top w:val="none" w:sz="0" w:space="0" w:color="auto"/>
                    <w:left w:val="none" w:sz="0" w:space="0" w:color="auto"/>
                    <w:bottom w:val="none" w:sz="0" w:space="0" w:color="auto"/>
                    <w:right w:val="none" w:sz="0" w:space="0" w:color="auto"/>
                  </w:divBdr>
                  <w:divsChild>
                    <w:div w:id="797457128">
                      <w:marLeft w:val="0"/>
                      <w:marRight w:val="0"/>
                      <w:marTop w:val="0"/>
                      <w:marBottom w:val="0"/>
                      <w:divBdr>
                        <w:top w:val="none" w:sz="0" w:space="0" w:color="auto"/>
                        <w:left w:val="none" w:sz="0" w:space="0" w:color="auto"/>
                        <w:bottom w:val="none" w:sz="0" w:space="0" w:color="auto"/>
                        <w:right w:val="none" w:sz="0" w:space="0" w:color="auto"/>
                      </w:divBdr>
                    </w:div>
                  </w:divsChild>
                </w:div>
                <w:div w:id="1927104704">
                  <w:marLeft w:val="0"/>
                  <w:marRight w:val="0"/>
                  <w:marTop w:val="0"/>
                  <w:marBottom w:val="0"/>
                  <w:divBdr>
                    <w:top w:val="none" w:sz="0" w:space="0" w:color="auto"/>
                    <w:left w:val="none" w:sz="0" w:space="0" w:color="auto"/>
                    <w:bottom w:val="none" w:sz="0" w:space="0" w:color="auto"/>
                    <w:right w:val="none" w:sz="0" w:space="0" w:color="auto"/>
                  </w:divBdr>
                  <w:divsChild>
                    <w:div w:id="755131218">
                      <w:marLeft w:val="0"/>
                      <w:marRight w:val="0"/>
                      <w:marTop w:val="0"/>
                      <w:marBottom w:val="0"/>
                      <w:divBdr>
                        <w:top w:val="none" w:sz="0" w:space="0" w:color="auto"/>
                        <w:left w:val="none" w:sz="0" w:space="0" w:color="auto"/>
                        <w:bottom w:val="none" w:sz="0" w:space="0" w:color="auto"/>
                        <w:right w:val="none" w:sz="0" w:space="0" w:color="auto"/>
                      </w:divBdr>
                    </w:div>
                  </w:divsChild>
                </w:div>
                <w:div w:id="1936131548">
                  <w:marLeft w:val="0"/>
                  <w:marRight w:val="0"/>
                  <w:marTop w:val="0"/>
                  <w:marBottom w:val="0"/>
                  <w:divBdr>
                    <w:top w:val="none" w:sz="0" w:space="0" w:color="auto"/>
                    <w:left w:val="none" w:sz="0" w:space="0" w:color="auto"/>
                    <w:bottom w:val="none" w:sz="0" w:space="0" w:color="auto"/>
                    <w:right w:val="none" w:sz="0" w:space="0" w:color="auto"/>
                  </w:divBdr>
                  <w:divsChild>
                    <w:div w:id="1635258659">
                      <w:marLeft w:val="0"/>
                      <w:marRight w:val="0"/>
                      <w:marTop w:val="0"/>
                      <w:marBottom w:val="0"/>
                      <w:divBdr>
                        <w:top w:val="none" w:sz="0" w:space="0" w:color="auto"/>
                        <w:left w:val="none" w:sz="0" w:space="0" w:color="auto"/>
                        <w:bottom w:val="none" w:sz="0" w:space="0" w:color="auto"/>
                        <w:right w:val="none" w:sz="0" w:space="0" w:color="auto"/>
                      </w:divBdr>
                    </w:div>
                  </w:divsChild>
                </w:div>
                <w:div w:id="1938250404">
                  <w:marLeft w:val="0"/>
                  <w:marRight w:val="0"/>
                  <w:marTop w:val="0"/>
                  <w:marBottom w:val="0"/>
                  <w:divBdr>
                    <w:top w:val="none" w:sz="0" w:space="0" w:color="auto"/>
                    <w:left w:val="none" w:sz="0" w:space="0" w:color="auto"/>
                    <w:bottom w:val="none" w:sz="0" w:space="0" w:color="auto"/>
                    <w:right w:val="none" w:sz="0" w:space="0" w:color="auto"/>
                  </w:divBdr>
                  <w:divsChild>
                    <w:div w:id="1470240606">
                      <w:marLeft w:val="0"/>
                      <w:marRight w:val="0"/>
                      <w:marTop w:val="0"/>
                      <w:marBottom w:val="0"/>
                      <w:divBdr>
                        <w:top w:val="none" w:sz="0" w:space="0" w:color="auto"/>
                        <w:left w:val="none" w:sz="0" w:space="0" w:color="auto"/>
                        <w:bottom w:val="none" w:sz="0" w:space="0" w:color="auto"/>
                        <w:right w:val="none" w:sz="0" w:space="0" w:color="auto"/>
                      </w:divBdr>
                    </w:div>
                  </w:divsChild>
                </w:div>
                <w:div w:id="1953784007">
                  <w:marLeft w:val="0"/>
                  <w:marRight w:val="0"/>
                  <w:marTop w:val="0"/>
                  <w:marBottom w:val="0"/>
                  <w:divBdr>
                    <w:top w:val="none" w:sz="0" w:space="0" w:color="auto"/>
                    <w:left w:val="none" w:sz="0" w:space="0" w:color="auto"/>
                    <w:bottom w:val="none" w:sz="0" w:space="0" w:color="auto"/>
                    <w:right w:val="none" w:sz="0" w:space="0" w:color="auto"/>
                  </w:divBdr>
                  <w:divsChild>
                    <w:div w:id="66194426">
                      <w:marLeft w:val="0"/>
                      <w:marRight w:val="0"/>
                      <w:marTop w:val="0"/>
                      <w:marBottom w:val="0"/>
                      <w:divBdr>
                        <w:top w:val="none" w:sz="0" w:space="0" w:color="auto"/>
                        <w:left w:val="none" w:sz="0" w:space="0" w:color="auto"/>
                        <w:bottom w:val="none" w:sz="0" w:space="0" w:color="auto"/>
                        <w:right w:val="none" w:sz="0" w:space="0" w:color="auto"/>
                      </w:divBdr>
                    </w:div>
                  </w:divsChild>
                </w:div>
                <w:div w:id="1961955017">
                  <w:marLeft w:val="0"/>
                  <w:marRight w:val="0"/>
                  <w:marTop w:val="0"/>
                  <w:marBottom w:val="0"/>
                  <w:divBdr>
                    <w:top w:val="none" w:sz="0" w:space="0" w:color="auto"/>
                    <w:left w:val="none" w:sz="0" w:space="0" w:color="auto"/>
                    <w:bottom w:val="none" w:sz="0" w:space="0" w:color="auto"/>
                    <w:right w:val="none" w:sz="0" w:space="0" w:color="auto"/>
                  </w:divBdr>
                  <w:divsChild>
                    <w:div w:id="531921198">
                      <w:marLeft w:val="0"/>
                      <w:marRight w:val="0"/>
                      <w:marTop w:val="0"/>
                      <w:marBottom w:val="0"/>
                      <w:divBdr>
                        <w:top w:val="none" w:sz="0" w:space="0" w:color="auto"/>
                        <w:left w:val="none" w:sz="0" w:space="0" w:color="auto"/>
                        <w:bottom w:val="none" w:sz="0" w:space="0" w:color="auto"/>
                        <w:right w:val="none" w:sz="0" w:space="0" w:color="auto"/>
                      </w:divBdr>
                    </w:div>
                  </w:divsChild>
                </w:div>
                <w:div w:id="1972898258">
                  <w:marLeft w:val="0"/>
                  <w:marRight w:val="0"/>
                  <w:marTop w:val="0"/>
                  <w:marBottom w:val="0"/>
                  <w:divBdr>
                    <w:top w:val="none" w:sz="0" w:space="0" w:color="auto"/>
                    <w:left w:val="none" w:sz="0" w:space="0" w:color="auto"/>
                    <w:bottom w:val="none" w:sz="0" w:space="0" w:color="auto"/>
                    <w:right w:val="none" w:sz="0" w:space="0" w:color="auto"/>
                  </w:divBdr>
                  <w:divsChild>
                    <w:div w:id="877887350">
                      <w:marLeft w:val="0"/>
                      <w:marRight w:val="0"/>
                      <w:marTop w:val="0"/>
                      <w:marBottom w:val="0"/>
                      <w:divBdr>
                        <w:top w:val="none" w:sz="0" w:space="0" w:color="auto"/>
                        <w:left w:val="none" w:sz="0" w:space="0" w:color="auto"/>
                        <w:bottom w:val="none" w:sz="0" w:space="0" w:color="auto"/>
                        <w:right w:val="none" w:sz="0" w:space="0" w:color="auto"/>
                      </w:divBdr>
                    </w:div>
                  </w:divsChild>
                </w:div>
                <w:div w:id="1983001266">
                  <w:marLeft w:val="0"/>
                  <w:marRight w:val="0"/>
                  <w:marTop w:val="0"/>
                  <w:marBottom w:val="0"/>
                  <w:divBdr>
                    <w:top w:val="none" w:sz="0" w:space="0" w:color="auto"/>
                    <w:left w:val="none" w:sz="0" w:space="0" w:color="auto"/>
                    <w:bottom w:val="none" w:sz="0" w:space="0" w:color="auto"/>
                    <w:right w:val="none" w:sz="0" w:space="0" w:color="auto"/>
                  </w:divBdr>
                  <w:divsChild>
                    <w:div w:id="1511993847">
                      <w:marLeft w:val="0"/>
                      <w:marRight w:val="0"/>
                      <w:marTop w:val="0"/>
                      <w:marBottom w:val="0"/>
                      <w:divBdr>
                        <w:top w:val="none" w:sz="0" w:space="0" w:color="auto"/>
                        <w:left w:val="none" w:sz="0" w:space="0" w:color="auto"/>
                        <w:bottom w:val="none" w:sz="0" w:space="0" w:color="auto"/>
                        <w:right w:val="none" w:sz="0" w:space="0" w:color="auto"/>
                      </w:divBdr>
                    </w:div>
                  </w:divsChild>
                </w:div>
                <w:div w:id="1999187584">
                  <w:marLeft w:val="0"/>
                  <w:marRight w:val="0"/>
                  <w:marTop w:val="0"/>
                  <w:marBottom w:val="0"/>
                  <w:divBdr>
                    <w:top w:val="none" w:sz="0" w:space="0" w:color="auto"/>
                    <w:left w:val="none" w:sz="0" w:space="0" w:color="auto"/>
                    <w:bottom w:val="none" w:sz="0" w:space="0" w:color="auto"/>
                    <w:right w:val="none" w:sz="0" w:space="0" w:color="auto"/>
                  </w:divBdr>
                  <w:divsChild>
                    <w:div w:id="157427471">
                      <w:marLeft w:val="0"/>
                      <w:marRight w:val="0"/>
                      <w:marTop w:val="0"/>
                      <w:marBottom w:val="0"/>
                      <w:divBdr>
                        <w:top w:val="none" w:sz="0" w:space="0" w:color="auto"/>
                        <w:left w:val="none" w:sz="0" w:space="0" w:color="auto"/>
                        <w:bottom w:val="none" w:sz="0" w:space="0" w:color="auto"/>
                        <w:right w:val="none" w:sz="0" w:space="0" w:color="auto"/>
                      </w:divBdr>
                    </w:div>
                  </w:divsChild>
                </w:div>
                <w:div w:id="1999915606">
                  <w:marLeft w:val="0"/>
                  <w:marRight w:val="0"/>
                  <w:marTop w:val="0"/>
                  <w:marBottom w:val="0"/>
                  <w:divBdr>
                    <w:top w:val="none" w:sz="0" w:space="0" w:color="auto"/>
                    <w:left w:val="none" w:sz="0" w:space="0" w:color="auto"/>
                    <w:bottom w:val="none" w:sz="0" w:space="0" w:color="auto"/>
                    <w:right w:val="none" w:sz="0" w:space="0" w:color="auto"/>
                  </w:divBdr>
                  <w:divsChild>
                    <w:div w:id="1775706511">
                      <w:marLeft w:val="0"/>
                      <w:marRight w:val="0"/>
                      <w:marTop w:val="0"/>
                      <w:marBottom w:val="0"/>
                      <w:divBdr>
                        <w:top w:val="none" w:sz="0" w:space="0" w:color="auto"/>
                        <w:left w:val="none" w:sz="0" w:space="0" w:color="auto"/>
                        <w:bottom w:val="none" w:sz="0" w:space="0" w:color="auto"/>
                        <w:right w:val="none" w:sz="0" w:space="0" w:color="auto"/>
                      </w:divBdr>
                    </w:div>
                  </w:divsChild>
                </w:div>
                <w:div w:id="2004969807">
                  <w:marLeft w:val="0"/>
                  <w:marRight w:val="0"/>
                  <w:marTop w:val="0"/>
                  <w:marBottom w:val="0"/>
                  <w:divBdr>
                    <w:top w:val="none" w:sz="0" w:space="0" w:color="auto"/>
                    <w:left w:val="none" w:sz="0" w:space="0" w:color="auto"/>
                    <w:bottom w:val="none" w:sz="0" w:space="0" w:color="auto"/>
                    <w:right w:val="none" w:sz="0" w:space="0" w:color="auto"/>
                  </w:divBdr>
                  <w:divsChild>
                    <w:div w:id="2035228137">
                      <w:marLeft w:val="0"/>
                      <w:marRight w:val="0"/>
                      <w:marTop w:val="0"/>
                      <w:marBottom w:val="0"/>
                      <w:divBdr>
                        <w:top w:val="none" w:sz="0" w:space="0" w:color="auto"/>
                        <w:left w:val="none" w:sz="0" w:space="0" w:color="auto"/>
                        <w:bottom w:val="none" w:sz="0" w:space="0" w:color="auto"/>
                        <w:right w:val="none" w:sz="0" w:space="0" w:color="auto"/>
                      </w:divBdr>
                    </w:div>
                  </w:divsChild>
                </w:div>
                <w:div w:id="2005547947">
                  <w:marLeft w:val="0"/>
                  <w:marRight w:val="0"/>
                  <w:marTop w:val="0"/>
                  <w:marBottom w:val="0"/>
                  <w:divBdr>
                    <w:top w:val="none" w:sz="0" w:space="0" w:color="auto"/>
                    <w:left w:val="none" w:sz="0" w:space="0" w:color="auto"/>
                    <w:bottom w:val="none" w:sz="0" w:space="0" w:color="auto"/>
                    <w:right w:val="none" w:sz="0" w:space="0" w:color="auto"/>
                  </w:divBdr>
                  <w:divsChild>
                    <w:div w:id="506404282">
                      <w:marLeft w:val="0"/>
                      <w:marRight w:val="0"/>
                      <w:marTop w:val="0"/>
                      <w:marBottom w:val="0"/>
                      <w:divBdr>
                        <w:top w:val="none" w:sz="0" w:space="0" w:color="auto"/>
                        <w:left w:val="none" w:sz="0" w:space="0" w:color="auto"/>
                        <w:bottom w:val="none" w:sz="0" w:space="0" w:color="auto"/>
                        <w:right w:val="none" w:sz="0" w:space="0" w:color="auto"/>
                      </w:divBdr>
                    </w:div>
                  </w:divsChild>
                </w:div>
                <w:div w:id="2015107166">
                  <w:marLeft w:val="0"/>
                  <w:marRight w:val="0"/>
                  <w:marTop w:val="0"/>
                  <w:marBottom w:val="0"/>
                  <w:divBdr>
                    <w:top w:val="none" w:sz="0" w:space="0" w:color="auto"/>
                    <w:left w:val="none" w:sz="0" w:space="0" w:color="auto"/>
                    <w:bottom w:val="none" w:sz="0" w:space="0" w:color="auto"/>
                    <w:right w:val="none" w:sz="0" w:space="0" w:color="auto"/>
                  </w:divBdr>
                  <w:divsChild>
                    <w:div w:id="1107769861">
                      <w:marLeft w:val="0"/>
                      <w:marRight w:val="0"/>
                      <w:marTop w:val="0"/>
                      <w:marBottom w:val="0"/>
                      <w:divBdr>
                        <w:top w:val="none" w:sz="0" w:space="0" w:color="auto"/>
                        <w:left w:val="none" w:sz="0" w:space="0" w:color="auto"/>
                        <w:bottom w:val="none" w:sz="0" w:space="0" w:color="auto"/>
                        <w:right w:val="none" w:sz="0" w:space="0" w:color="auto"/>
                      </w:divBdr>
                    </w:div>
                  </w:divsChild>
                </w:div>
                <w:div w:id="2026858408">
                  <w:marLeft w:val="0"/>
                  <w:marRight w:val="0"/>
                  <w:marTop w:val="0"/>
                  <w:marBottom w:val="0"/>
                  <w:divBdr>
                    <w:top w:val="none" w:sz="0" w:space="0" w:color="auto"/>
                    <w:left w:val="none" w:sz="0" w:space="0" w:color="auto"/>
                    <w:bottom w:val="none" w:sz="0" w:space="0" w:color="auto"/>
                    <w:right w:val="none" w:sz="0" w:space="0" w:color="auto"/>
                  </w:divBdr>
                  <w:divsChild>
                    <w:div w:id="1122304030">
                      <w:marLeft w:val="0"/>
                      <w:marRight w:val="0"/>
                      <w:marTop w:val="0"/>
                      <w:marBottom w:val="0"/>
                      <w:divBdr>
                        <w:top w:val="none" w:sz="0" w:space="0" w:color="auto"/>
                        <w:left w:val="none" w:sz="0" w:space="0" w:color="auto"/>
                        <w:bottom w:val="none" w:sz="0" w:space="0" w:color="auto"/>
                        <w:right w:val="none" w:sz="0" w:space="0" w:color="auto"/>
                      </w:divBdr>
                    </w:div>
                  </w:divsChild>
                </w:div>
                <w:div w:id="2055152953">
                  <w:marLeft w:val="0"/>
                  <w:marRight w:val="0"/>
                  <w:marTop w:val="0"/>
                  <w:marBottom w:val="0"/>
                  <w:divBdr>
                    <w:top w:val="none" w:sz="0" w:space="0" w:color="auto"/>
                    <w:left w:val="none" w:sz="0" w:space="0" w:color="auto"/>
                    <w:bottom w:val="none" w:sz="0" w:space="0" w:color="auto"/>
                    <w:right w:val="none" w:sz="0" w:space="0" w:color="auto"/>
                  </w:divBdr>
                  <w:divsChild>
                    <w:div w:id="1395930429">
                      <w:marLeft w:val="0"/>
                      <w:marRight w:val="0"/>
                      <w:marTop w:val="0"/>
                      <w:marBottom w:val="0"/>
                      <w:divBdr>
                        <w:top w:val="none" w:sz="0" w:space="0" w:color="auto"/>
                        <w:left w:val="none" w:sz="0" w:space="0" w:color="auto"/>
                        <w:bottom w:val="none" w:sz="0" w:space="0" w:color="auto"/>
                        <w:right w:val="none" w:sz="0" w:space="0" w:color="auto"/>
                      </w:divBdr>
                    </w:div>
                  </w:divsChild>
                </w:div>
                <w:div w:id="2064475242">
                  <w:marLeft w:val="0"/>
                  <w:marRight w:val="0"/>
                  <w:marTop w:val="0"/>
                  <w:marBottom w:val="0"/>
                  <w:divBdr>
                    <w:top w:val="none" w:sz="0" w:space="0" w:color="auto"/>
                    <w:left w:val="none" w:sz="0" w:space="0" w:color="auto"/>
                    <w:bottom w:val="none" w:sz="0" w:space="0" w:color="auto"/>
                    <w:right w:val="none" w:sz="0" w:space="0" w:color="auto"/>
                  </w:divBdr>
                  <w:divsChild>
                    <w:div w:id="602343421">
                      <w:marLeft w:val="0"/>
                      <w:marRight w:val="0"/>
                      <w:marTop w:val="0"/>
                      <w:marBottom w:val="0"/>
                      <w:divBdr>
                        <w:top w:val="none" w:sz="0" w:space="0" w:color="auto"/>
                        <w:left w:val="none" w:sz="0" w:space="0" w:color="auto"/>
                        <w:bottom w:val="none" w:sz="0" w:space="0" w:color="auto"/>
                        <w:right w:val="none" w:sz="0" w:space="0" w:color="auto"/>
                      </w:divBdr>
                    </w:div>
                  </w:divsChild>
                </w:div>
                <w:div w:id="2067415797">
                  <w:marLeft w:val="0"/>
                  <w:marRight w:val="0"/>
                  <w:marTop w:val="0"/>
                  <w:marBottom w:val="0"/>
                  <w:divBdr>
                    <w:top w:val="none" w:sz="0" w:space="0" w:color="auto"/>
                    <w:left w:val="none" w:sz="0" w:space="0" w:color="auto"/>
                    <w:bottom w:val="none" w:sz="0" w:space="0" w:color="auto"/>
                    <w:right w:val="none" w:sz="0" w:space="0" w:color="auto"/>
                  </w:divBdr>
                  <w:divsChild>
                    <w:div w:id="115565375">
                      <w:marLeft w:val="0"/>
                      <w:marRight w:val="0"/>
                      <w:marTop w:val="0"/>
                      <w:marBottom w:val="0"/>
                      <w:divBdr>
                        <w:top w:val="none" w:sz="0" w:space="0" w:color="auto"/>
                        <w:left w:val="none" w:sz="0" w:space="0" w:color="auto"/>
                        <w:bottom w:val="none" w:sz="0" w:space="0" w:color="auto"/>
                        <w:right w:val="none" w:sz="0" w:space="0" w:color="auto"/>
                      </w:divBdr>
                    </w:div>
                  </w:divsChild>
                </w:div>
                <w:div w:id="2082676821">
                  <w:marLeft w:val="0"/>
                  <w:marRight w:val="0"/>
                  <w:marTop w:val="0"/>
                  <w:marBottom w:val="0"/>
                  <w:divBdr>
                    <w:top w:val="none" w:sz="0" w:space="0" w:color="auto"/>
                    <w:left w:val="none" w:sz="0" w:space="0" w:color="auto"/>
                    <w:bottom w:val="none" w:sz="0" w:space="0" w:color="auto"/>
                    <w:right w:val="none" w:sz="0" w:space="0" w:color="auto"/>
                  </w:divBdr>
                  <w:divsChild>
                    <w:div w:id="1121730814">
                      <w:marLeft w:val="0"/>
                      <w:marRight w:val="0"/>
                      <w:marTop w:val="0"/>
                      <w:marBottom w:val="0"/>
                      <w:divBdr>
                        <w:top w:val="none" w:sz="0" w:space="0" w:color="auto"/>
                        <w:left w:val="none" w:sz="0" w:space="0" w:color="auto"/>
                        <w:bottom w:val="none" w:sz="0" w:space="0" w:color="auto"/>
                        <w:right w:val="none" w:sz="0" w:space="0" w:color="auto"/>
                      </w:divBdr>
                    </w:div>
                  </w:divsChild>
                </w:div>
                <w:div w:id="2087259628">
                  <w:marLeft w:val="0"/>
                  <w:marRight w:val="0"/>
                  <w:marTop w:val="0"/>
                  <w:marBottom w:val="0"/>
                  <w:divBdr>
                    <w:top w:val="none" w:sz="0" w:space="0" w:color="auto"/>
                    <w:left w:val="none" w:sz="0" w:space="0" w:color="auto"/>
                    <w:bottom w:val="none" w:sz="0" w:space="0" w:color="auto"/>
                    <w:right w:val="none" w:sz="0" w:space="0" w:color="auto"/>
                  </w:divBdr>
                  <w:divsChild>
                    <w:div w:id="946279872">
                      <w:marLeft w:val="0"/>
                      <w:marRight w:val="0"/>
                      <w:marTop w:val="0"/>
                      <w:marBottom w:val="0"/>
                      <w:divBdr>
                        <w:top w:val="none" w:sz="0" w:space="0" w:color="auto"/>
                        <w:left w:val="none" w:sz="0" w:space="0" w:color="auto"/>
                        <w:bottom w:val="none" w:sz="0" w:space="0" w:color="auto"/>
                        <w:right w:val="none" w:sz="0" w:space="0" w:color="auto"/>
                      </w:divBdr>
                    </w:div>
                  </w:divsChild>
                </w:div>
                <w:div w:id="2088722734">
                  <w:marLeft w:val="0"/>
                  <w:marRight w:val="0"/>
                  <w:marTop w:val="0"/>
                  <w:marBottom w:val="0"/>
                  <w:divBdr>
                    <w:top w:val="none" w:sz="0" w:space="0" w:color="auto"/>
                    <w:left w:val="none" w:sz="0" w:space="0" w:color="auto"/>
                    <w:bottom w:val="none" w:sz="0" w:space="0" w:color="auto"/>
                    <w:right w:val="none" w:sz="0" w:space="0" w:color="auto"/>
                  </w:divBdr>
                  <w:divsChild>
                    <w:div w:id="694429782">
                      <w:marLeft w:val="0"/>
                      <w:marRight w:val="0"/>
                      <w:marTop w:val="0"/>
                      <w:marBottom w:val="0"/>
                      <w:divBdr>
                        <w:top w:val="none" w:sz="0" w:space="0" w:color="auto"/>
                        <w:left w:val="none" w:sz="0" w:space="0" w:color="auto"/>
                        <w:bottom w:val="none" w:sz="0" w:space="0" w:color="auto"/>
                        <w:right w:val="none" w:sz="0" w:space="0" w:color="auto"/>
                      </w:divBdr>
                    </w:div>
                  </w:divsChild>
                </w:div>
                <w:div w:id="2099519241">
                  <w:marLeft w:val="0"/>
                  <w:marRight w:val="0"/>
                  <w:marTop w:val="0"/>
                  <w:marBottom w:val="0"/>
                  <w:divBdr>
                    <w:top w:val="none" w:sz="0" w:space="0" w:color="auto"/>
                    <w:left w:val="none" w:sz="0" w:space="0" w:color="auto"/>
                    <w:bottom w:val="none" w:sz="0" w:space="0" w:color="auto"/>
                    <w:right w:val="none" w:sz="0" w:space="0" w:color="auto"/>
                  </w:divBdr>
                  <w:divsChild>
                    <w:div w:id="1792744056">
                      <w:marLeft w:val="0"/>
                      <w:marRight w:val="0"/>
                      <w:marTop w:val="0"/>
                      <w:marBottom w:val="0"/>
                      <w:divBdr>
                        <w:top w:val="none" w:sz="0" w:space="0" w:color="auto"/>
                        <w:left w:val="none" w:sz="0" w:space="0" w:color="auto"/>
                        <w:bottom w:val="none" w:sz="0" w:space="0" w:color="auto"/>
                        <w:right w:val="none" w:sz="0" w:space="0" w:color="auto"/>
                      </w:divBdr>
                    </w:div>
                  </w:divsChild>
                </w:div>
                <w:div w:id="2103607052">
                  <w:marLeft w:val="0"/>
                  <w:marRight w:val="0"/>
                  <w:marTop w:val="0"/>
                  <w:marBottom w:val="0"/>
                  <w:divBdr>
                    <w:top w:val="none" w:sz="0" w:space="0" w:color="auto"/>
                    <w:left w:val="none" w:sz="0" w:space="0" w:color="auto"/>
                    <w:bottom w:val="none" w:sz="0" w:space="0" w:color="auto"/>
                    <w:right w:val="none" w:sz="0" w:space="0" w:color="auto"/>
                  </w:divBdr>
                  <w:divsChild>
                    <w:div w:id="279381619">
                      <w:marLeft w:val="0"/>
                      <w:marRight w:val="0"/>
                      <w:marTop w:val="0"/>
                      <w:marBottom w:val="0"/>
                      <w:divBdr>
                        <w:top w:val="none" w:sz="0" w:space="0" w:color="auto"/>
                        <w:left w:val="none" w:sz="0" w:space="0" w:color="auto"/>
                        <w:bottom w:val="none" w:sz="0" w:space="0" w:color="auto"/>
                        <w:right w:val="none" w:sz="0" w:space="0" w:color="auto"/>
                      </w:divBdr>
                    </w:div>
                  </w:divsChild>
                </w:div>
                <w:div w:id="2111507227">
                  <w:marLeft w:val="0"/>
                  <w:marRight w:val="0"/>
                  <w:marTop w:val="0"/>
                  <w:marBottom w:val="0"/>
                  <w:divBdr>
                    <w:top w:val="none" w:sz="0" w:space="0" w:color="auto"/>
                    <w:left w:val="none" w:sz="0" w:space="0" w:color="auto"/>
                    <w:bottom w:val="none" w:sz="0" w:space="0" w:color="auto"/>
                    <w:right w:val="none" w:sz="0" w:space="0" w:color="auto"/>
                  </w:divBdr>
                  <w:divsChild>
                    <w:div w:id="1571381351">
                      <w:marLeft w:val="0"/>
                      <w:marRight w:val="0"/>
                      <w:marTop w:val="0"/>
                      <w:marBottom w:val="0"/>
                      <w:divBdr>
                        <w:top w:val="none" w:sz="0" w:space="0" w:color="auto"/>
                        <w:left w:val="none" w:sz="0" w:space="0" w:color="auto"/>
                        <w:bottom w:val="none" w:sz="0" w:space="0" w:color="auto"/>
                        <w:right w:val="none" w:sz="0" w:space="0" w:color="auto"/>
                      </w:divBdr>
                    </w:div>
                  </w:divsChild>
                </w:div>
                <w:div w:id="2140032768">
                  <w:marLeft w:val="0"/>
                  <w:marRight w:val="0"/>
                  <w:marTop w:val="0"/>
                  <w:marBottom w:val="0"/>
                  <w:divBdr>
                    <w:top w:val="none" w:sz="0" w:space="0" w:color="auto"/>
                    <w:left w:val="none" w:sz="0" w:space="0" w:color="auto"/>
                    <w:bottom w:val="none" w:sz="0" w:space="0" w:color="auto"/>
                    <w:right w:val="none" w:sz="0" w:space="0" w:color="auto"/>
                  </w:divBdr>
                  <w:divsChild>
                    <w:div w:id="173422856">
                      <w:marLeft w:val="0"/>
                      <w:marRight w:val="0"/>
                      <w:marTop w:val="0"/>
                      <w:marBottom w:val="0"/>
                      <w:divBdr>
                        <w:top w:val="none" w:sz="0" w:space="0" w:color="auto"/>
                        <w:left w:val="none" w:sz="0" w:space="0" w:color="auto"/>
                        <w:bottom w:val="none" w:sz="0" w:space="0" w:color="auto"/>
                        <w:right w:val="none" w:sz="0" w:space="0" w:color="auto"/>
                      </w:divBdr>
                    </w:div>
                  </w:divsChild>
                </w:div>
                <w:div w:id="2146460449">
                  <w:marLeft w:val="0"/>
                  <w:marRight w:val="0"/>
                  <w:marTop w:val="0"/>
                  <w:marBottom w:val="0"/>
                  <w:divBdr>
                    <w:top w:val="none" w:sz="0" w:space="0" w:color="auto"/>
                    <w:left w:val="none" w:sz="0" w:space="0" w:color="auto"/>
                    <w:bottom w:val="none" w:sz="0" w:space="0" w:color="auto"/>
                    <w:right w:val="none" w:sz="0" w:space="0" w:color="auto"/>
                  </w:divBdr>
                  <w:divsChild>
                    <w:div w:id="7632330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67685173">
          <w:marLeft w:val="0"/>
          <w:marRight w:val="0"/>
          <w:marTop w:val="0"/>
          <w:marBottom w:val="0"/>
          <w:divBdr>
            <w:top w:val="none" w:sz="0" w:space="0" w:color="auto"/>
            <w:left w:val="none" w:sz="0" w:space="0" w:color="auto"/>
            <w:bottom w:val="none" w:sz="0" w:space="0" w:color="auto"/>
            <w:right w:val="none" w:sz="0" w:space="0" w:color="auto"/>
          </w:divBdr>
          <w:divsChild>
            <w:div w:id="1190221890">
              <w:marLeft w:val="-75"/>
              <w:marRight w:val="0"/>
              <w:marTop w:val="30"/>
              <w:marBottom w:val="30"/>
              <w:divBdr>
                <w:top w:val="none" w:sz="0" w:space="0" w:color="auto"/>
                <w:left w:val="none" w:sz="0" w:space="0" w:color="auto"/>
                <w:bottom w:val="none" w:sz="0" w:space="0" w:color="auto"/>
                <w:right w:val="none" w:sz="0" w:space="0" w:color="auto"/>
              </w:divBdr>
              <w:divsChild>
                <w:div w:id="27029954">
                  <w:marLeft w:val="0"/>
                  <w:marRight w:val="0"/>
                  <w:marTop w:val="0"/>
                  <w:marBottom w:val="0"/>
                  <w:divBdr>
                    <w:top w:val="none" w:sz="0" w:space="0" w:color="auto"/>
                    <w:left w:val="none" w:sz="0" w:space="0" w:color="auto"/>
                    <w:bottom w:val="none" w:sz="0" w:space="0" w:color="auto"/>
                    <w:right w:val="none" w:sz="0" w:space="0" w:color="auto"/>
                  </w:divBdr>
                  <w:divsChild>
                    <w:div w:id="1613055181">
                      <w:marLeft w:val="0"/>
                      <w:marRight w:val="0"/>
                      <w:marTop w:val="0"/>
                      <w:marBottom w:val="0"/>
                      <w:divBdr>
                        <w:top w:val="none" w:sz="0" w:space="0" w:color="auto"/>
                        <w:left w:val="none" w:sz="0" w:space="0" w:color="auto"/>
                        <w:bottom w:val="none" w:sz="0" w:space="0" w:color="auto"/>
                        <w:right w:val="none" w:sz="0" w:space="0" w:color="auto"/>
                      </w:divBdr>
                    </w:div>
                  </w:divsChild>
                </w:div>
                <w:div w:id="38483855">
                  <w:marLeft w:val="0"/>
                  <w:marRight w:val="0"/>
                  <w:marTop w:val="0"/>
                  <w:marBottom w:val="0"/>
                  <w:divBdr>
                    <w:top w:val="none" w:sz="0" w:space="0" w:color="auto"/>
                    <w:left w:val="none" w:sz="0" w:space="0" w:color="auto"/>
                    <w:bottom w:val="none" w:sz="0" w:space="0" w:color="auto"/>
                    <w:right w:val="none" w:sz="0" w:space="0" w:color="auto"/>
                  </w:divBdr>
                  <w:divsChild>
                    <w:div w:id="471604439">
                      <w:marLeft w:val="0"/>
                      <w:marRight w:val="0"/>
                      <w:marTop w:val="0"/>
                      <w:marBottom w:val="0"/>
                      <w:divBdr>
                        <w:top w:val="none" w:sz="0" w:space="0" w:color="auto"/>
                        <w:left w:val="none" w:sz="0" w:space="0" w:color="auto"/>
                        <w:bottom w:val="none" w:sz="0" w:space="0" w:color="auto"/>
                        <w:right w:val="none" w:sz="0" w:space="0" w:color="auto"/>
                      </w:divBdr>
                    </w:div>
                  </w:divsChild>
                </w:div>
                <w:div w:id="79104163">
                  <w:marLeft w:val="0"/>
                  <w:marRight w:val="0"/>
                  <w:marTop w:val="0"/>
                  <w:marBottom w:val="0"/>
                  <w:divBdr>
                    <w:top w:val="none" w:sz="0" w:space="0" w:color="auto"/>
                    <w:left w:val="none" w:sz="0" w:space="0" w:color="auto"/>
                    <w:bottom w:val="none" w:sz="0" w:space="0" w:color="auto"/>
                    <w:right w:val="none" w:sz="0" w:space="0" w:color="auto"/>
                  </w:divBdr>
                  <w:divsChild>
                    <w:div w:id="1235897663">
                      <w:marLeft w:val="0"/>
                      <w:marRight w:val="0"/>
                      <w:marTop w:val="0"/>
                      <w:marBottom w:val="0"/>
                      <w:divBdr>
                        <w:top w:val="none" w:sz="0" w:space="0" w:color="auto"/>
                        <w:left w:val="none" w:sz="0" w:space="0" w:color="auto"/>
                        <w:bottom w:val="none" w:sz="0" w:space="0" w:color="auto"/>
                        <w:right w:val="none" w:sz="0" w:space="0" w:color="auto"/>
                      </w:divBdr>
                    </w:div>
                  </w:divsChild>
                </w:div>
                <w:div w:id="107823304">
                  <w:marLeft w:val="0"/>
                  <w:marRight w:val="0"/>
                  <w:marTop w:val="0"/>
                  <w:marBottom w:val="0"/>
                  <w:divBdr>
                    <w:top w:val="none" w:sz="0" w:space="0" w:color="auto"/>
                    <w:left w:val="none" w:sz="0" w:space="0" w:color="auto"/>
                    <w:bottom w:val="none" w:sz="0" w:space="0" w:color="auto"/>
                    <w:right w:val="none" w:sz="0" w:space="0" w:color="auto"/>
                  </w:divBdr>
                  <w:divsChild>
                    <w:div w:id="1601907798">
                      <w:marLeft w:val="0"/>
                      <w:marRight w:val="0"/>
                      <w:marTop w:val="0"/>
                      <w:marBottom w:val="0"/>
                      <w:divBdr>
                        <w:top w:val="none" w:sz="0" w:space="0" w:color="auto"/>
                        <w:left w:val="none" w:sz="0" w:space="0" w:color="auto"/>
                        <w:bottom w:val="none" w:sz="0" w:space="0" w:color="auto"/>
                        <w:right w:val="none" w:sz="0" w:space="0" w:color="auto"/>
                      </w:divBdr>
                    </w:div>
                  </w:divsChild>
                </w:div>
                <w:div w:id="200214293">
                  <w:marLeft w:val="0"/>
                  <w:marRight w:val="0"/>
                  <w:marTop w:val="0"/>
                  <w:marBottom w:val="0"/>
                  <w:divBdr>
                    <w:top w:val="none" w:sz="0" w:space="0" w:color="auto"/>
                    <w:left w:val="none" w:sz="0" w:space="0" w:color="auto"/>
                    <w:bottom w:val="none" w:sz="0" w:space="0" w:color="auto"/>
                    <w:right w:val="none" w:sz="0" w:space="0" w:color="auto"/>
                  </w:divBdr>
                  <w:divsChild>
                    <w:div w:id="1339692370">
                      <w:marLeft w:val="0"/>
                      <w:marRight w:val="0"/>
                      <w:marTop w:val="0"/>
                      <w:marBottom w:val="0"/>
                      <w:divBdr>
                        <w:top w:val="none" w:sz="0" w:space="0" w:color="auto"/>
                        <w:left w:val="none" w:sz="0" w:space="0" w:color="auto"/>
                        <w:bottom w:val="none" w:sz="0" w:space="0" w:color="auto"/>
                        <w:right w:val="none" w:sz="0" w:space="0" w:color="auto"/>
                      </w:divBdr>
                    </w:div>
                  </w:divsChild>
                </w:div>
                <w:div w:id="247155621">
                  <w:marLeft w:val="0"/>
                  <w:marRight w:val="0"/>
                  <w:marTop w:val="0"/>
                  <w:marBottom w:val="0"/>
                  <w:divBdr>
                    <w:top w:val="none" w:sz="0" w:space="0" w:color="auto"/>
                    <w:left w:val="none" w:sz="0" w:space="0" w:color="auto"/>
                    <w:bottom w:val="none" w:sz="0" w:space="0" w:color="auto"/>
                    <w:right w:val="none" w:sz="0" w:space="0" w:color="auto"/>
                  </w:divBdr>
                  <w:divsChild>
                    <w:div w:id="1342394554">
                      <w:marLeft w:val="0"/>
                      <w:marRight w:val="0"/>
                      <w:marTop w:val="0"/>
                      <w:marBottom w:val="0"/>
                      <w:divBdr>
                        <w:top w:val="none" w:sz="0" w:space="0" w:color="auto"/>
                        <w:left w:val="none" w:sz="0" w:space="0" w:color="auto"/>
                        <w:bottom w:val="none" w:sz="0" w:space="0" w:color="auto"/>
                        <w:right w:val="none" w:sz="0" w:space="0" w:color="auto"/>
                      </w:divBdr>
                    </w:div>
                  </w:divsChild>
                </w:div>
                <w:div w:id="255948364">
                  <w:marLeft w:val="0"/>
                  <w:marRight w:val="0"/>
                  <w:marTop w:val="0"/>
                  <w:marBottom w:val="0"/>
                  <w:divBdr>
                    <w:top w:val="none" w:sz="0" w:space="0" w:color="auto"/>
                    <w:left w:val="none" w:sz="0" w:space="0" w:color="auto"/>
                    <w:bottom w:val="none" w:sz="0" w:space="0" w:color="auto"/>
                    <w:right w:val="none" w:sz="0" w:space="0" w:color="auto"/>
                  </w:divBdr>
                  <w:divsChild>
                    <w:div w:id="818151534">
                      <w:marLeft w:val="0"/>
                      <w:marRight w:val="0"/>
                      <w:marTop w:val="0"/>
                      <w:marBottom w:val="0"/>
                      <w:divBdr>
                        <w:top w:val="none" w:sz="0" w:space="0" w:color="auto"/>
                        <w:left w:val="none" w:sz="0" w:space="0" w:color="auto"/>
                        <w:bottom w:val="none" w:sz="0" w:space="0" w:color="auto"/>
                        <w:right w:val="none" w:sz="0" w:space="0" w:color="auto"/>
                      </w:divBdr>
                    </w:div>
                  </w:divsChild>
                </w:div>
                <w:div w:id="364141366">
                  <w:marLeft w:val="0"/>
                  <w:marRight w:val="0"/>
                  <w:marTop w:val="0"/>
                  <w:marBottom w:val="0"/>
                  <w:divBdr>
                    <w:top w:val="none" w:sz="0" w:space="0" w:color="auto"/>
                    <w:left w:val="none" w:sz="0" w:space="0" w:color="auto"/>
                    <w:bottom w:val="none" w:sz="0" w:space="0" w:color="auto"/>
                    <w:right w:val="none" w:sz="0" w:space="0" w:color="auto"/>
                  </w:divBdr>
                  <w:divsChild>
                    <w:div w:id="368606761">
                      <w:marLeft w:val="0"/>
                      <w:marRight w:val="0"/>
                      <w:marTop w:val="0"/>
                      <w:marBottom w:val="0"/>
                      <w:divBdr>
                        <w:top w:val="none" w:sz="0" w:space="0" w:color="auto"/>
                        <w:left w:val="none" w:sz="0" w:space="0" w:color="auto"/>
                        <w:bottom w:val="none" w:sz="0" w:space="0" w:color="auto"/>
                        <w:right w:val="none" w:sz="0" w:space="0" w:color="auto"/>
                      </w:divBdr>
                    </w:div>
                  </w:divsChild>
                </w:div>
                <w:div w:id="382565988">
                  <w:marLeft w:val="0"/>
                  <w:marRight w:val="0"/>
                  <w:marTop w:val="0"/>
                  <w:marBottom w:val="0"/>
                  <w:divBdr>
                    <w:top w:val="none" w:sz="0" w:space="0" w:color="auto"/>
                    <w:left w:val="none" w:sz="0" w:space="0" w:color="auto"/>
                    <w:bottom w:val="none" w:sz="0" w:space="0" w:color="auto"/>
                    <w:right w:val="none" w:sz="0" w:space="0" w:color="auto"/>
                  </w:divBdr>
                  <w:divsChild>
                    <w:div w:id="427313551">
                      <w:marLeft w:val="0"/>
                      <w:marRight w:val="0"/>
                      <w:marTop w:val="0"/>
                      <w:marBottom w:val="0"/>
                      <w:divBdr>
                        <w:top w:val="none" w:sz="0" w:space="0" w:color="auto"/>
                        <w:left w:val="none" w:sz="0" w:space="0" w:color="auto"/>
                        <w:bottom w:val="none" w:sz="0" w:space="0" w:color="auto"/>
                        <w:right w:val="none" w:sz="0" w:space="0" w:color="auto"/>
                      </w:divBdr>
                    </w:div>
                  </w:divsChild>
                </w:div>
                <w:div w:id="397556409">
                  <w:marLeft w:val="0"/>
                  <w:marRight w:val="0"/>
                  <w:marTop w:val="0"/>
                  <w:marBottom w:val="0"/>
                  <w:divBdr>
                    <w:top w:val="none" w:sz="0" w:space="0" w:color="auto"/>
                    <w:left w:val="none" w:sz="0" w:space="0" w:color="auto"/>
                    <w:bottom w:val="none" w:sz="0" w:space="0" w:color="auto"/>
                    <w:right w:val="none" w:sz="0" w:space="0" w:color="auto"/>
                  </w:divBdr>
                  <w:divsChild>
                    <w:div w:id="888759944">
                      <w:marLeft w:val="0"/>
                      <w:marRight w:val="0"/>
                      <w:marTop w:val="0"/>
                      <w:marBottom w:val="0"/>
                      <w:divBdr>
                        <w:top w:val="none" w:sz="0" w:space="0" w:color="auto"/>
                        <w:left w:val="none" w:sz="0" w:space="0" w:color="auto"/>
                        <w:bottom w:val="none" w:sz="0" w:space="0" w:color="auto"/>
                        <w:right w:val="none" w:sz="0" w:space="0" w:color="auto"/>
                      </w:divBdr>
                    </w:div>
                  </w:divsChild>
                </w:div>
                <w:div w:id="412436887">
                  <w:marLeft w:val="0"/>
                  <w:marRight w:val="0"/>
                  <w:marTop w:val="0"/>
                  <w:marBottom w:val="0"/>
                  <w:divBdr>
                    <w:top w:val="none" w:sz="0" w:space="0" w:color="auto"/>
                    <w:left w:val="none" w:sz="0" w:space="0" w:color="auto"/>
                    <w:bottom w:val="none" w:sz="0" w:space="0" w:color="auto"/>
                    <w:right w:val="none" w:sz="0" w:space="0" w:color="auto"/>
                  </w:divBdr>
                  <w:divsChild>
                    <w:div w:id="953750720">
                      <w:marLeft w:val="0"/>
                      <w:marRight w:val="0"/>
                      <w:marTop w:val="0"/>
                      <w:marBottom w:val="0"/>
                      <w:divBdr>
                        <w:top w:val="none" w:sz="0" w:space="0" w:color="auto"/>
                        <w:left w:val="none" w:sz="0" w:space="0" w:color="auto"/>
                        <w:bottom w:val="none" w:sz="0" w:space="0" w:color="auto"/>
                        <w:right w:val="none" w:sz="0" w:space="0" w:color="auto"/>
                      </w:divBdr>
                    </w:div>
                  </w:divsChild>
                </w:div>
                <w:div w:id="412746457">
                  <w:marLeft w:val="0"/>
                  <w:marRight w:val="0"/>
                  <w:marTop w:val="0"/>
                  <w:marBottom w:val="0"/>
                  <w:divBdr>
                    <w:top w:val="none" w:sz="0" w:space="0" w:color="auto"/>
                    <w:left w:val="none" w:sz="0" w:space="0" w:color="auto"/>
                    <w:bottom w:val="none" w:sz="0" w:space="0" w:color="auto"/>
                    <w:right w:val="none" w:sz="0" w:space="0" w:color="auto"/>
                  </w:divBdr>
                  <w:divsChild>
                    <w:div w:id="535701167">
                      <w:marLeft w:val="0"/>
                      <w:marRight w:val="0"/>
                      <w:marTop w:val="0"/>
                      <w:marBottom w:val="0"/>
                      <w:divBdr>
                        <w:top w:val="none" w:sz="0" w:space="0" w:color="auto"/>
                        <w:left w:val="none" w:sz="0" w:space="0" w:color="auto"/>
                        <w:bottom w:val="none" w:sz="0" w:space="0" w:color="auto"/>
                        <w:right w:val="none" w:sz="0" w:space="0" w:color="auto"/>
                      </w:divBdr>
                    </w:div>
                  </w:divsChild>
                </w:div>
                <w:div w:id="479007592">
                  <w:marLeft w:val="0"/>
                  <w:marRight w:val="0"/>
                  <w:marTop w:val="0"/>
                  <w:marBottom w:val="0"/>
                  <w:divBdr>
                    <w:top w:val="none" w:sz="0" w:space="0" w:color="auto"/>
                    <w:left w:val="none" w:sz="0" w:space="0" w:color="auto"/>
                    <w:bottom w:val="none" w:sz="0" w:space="0" w:color="auto"/>
                    <w:right w:val="none" w:sz="0" w:space="0" w:color="auto"/>
                  </w:divBdr>
                  <w:divsChild>
                    <w:div w:id="1074816658">
                      <w:marLeft w:val="0"/>
                      <w:marRight w:val="0"/>
                      <w:marTop w:val="0"/>
                      <w:marBottom w:val="0"/>
                      <w:divBdr>
                        <w:top w:val="none" w:sz="0" w:space="0" w:color="auto"/>
                        <w:left w:val="none" w:sz="0" w:space="0" w:color="auto"/>
                        <w:bottom w:val="none" w:sz="0" w:space="0" w:color="auto"/>
                        <w:right w:val="none" w:sz="0" w:space="0" w:color="auto"/>
                      </w:divBdr>
                    </w:div>
                  </w:divsChild>
                </w:div>
                <w:div w:id="500122848">
                  <w:marLeft w:val="0"/>
                  <w:marRight w:val="0"/>
                  <w:marTop w:val="0"/>
                  <w:marBottom w:val="0"/>
                  <w:divBdr>
                    <w:top w:val="none" w:sz="0" w:space="0" w:color="auto"/>
                    <w:left w:val="none" w:sz="0" w:space="0" w:color="auto"/>
                    <w:bottom w:val="none" w:sz="0" w:space="0" w:color="auto"/>
                    <w:right w:val="none" w:sz="0" w:space="0" w:color="auto"/>
                  </w:divBdr>
                  <w:divsChild>
                    <w:div w:id="510223598">
                      <w:marLeft w:val="0"/>
                      <w:marRight w:val="0"/>
                      <w:marTop w:val="0"/>
                      <w:marBottom w:val="0"/>
                      <w:divBdr>
                        <w:top w:val="none" w:sz="0" w:space="0" w:color="auto"/>
                        <w:left w:val="none" w:sz="0" w:space="0" w:color="auto"/>
                        <w:bottom w:val="none" w:sz="0" w:space="0" w:color="auto"/>
                        <w:right w:val="none" w:sz="0" w:space="0" w:color="auto"/>
                      </w:divBdr>
                    </w:div>
                  </w:divsChild>
                </w:div>
                <w:div w:id="523398308">
                  <w:marLeft w:val="0"/>
                  <w:marRight w:val="0"/>
                  <w:marTop w:val="0"/>
                  <w:marBottom w:val="0"/>
                  <w:divBdr>
                    <w:top w:val="none" w:sz="0" w:space="0" w:color="auto"/>
                    <w:left w:val="none" w:sz="0" w:space="0" w:color="auto"/>
                    <w:bottom w:val="none" w:sz="0" w:space="0" w:color="auto"/>
                    <w:right w:val="none" w:sz="0" w:space="0" w:color="auto"/>
                  </w:divBdr>
                  <w:divsChild>
                    <w:div w:id="822889792">
                      <w:marLeft w:val="0"/>
                      <w:marRight w:val="0"/>
                      <w:marTop w:val="0"/>
                      <w:marBottom w:val="0"/>
                      <w:divBdr>
                        <w:top w:val="none" w:sz="0" w:space="0" w:color="auto"/>
                        <w:left w:val="none" w:sz="0" w:space="0" w:color="auto"/>
                        <w:bottom w:val="none" w:sz="0" w:space="0" w:color="auto"/>
                        <w:right w:val="none" w:sz="0" w:space="0" w:color="auto"/>
                      </w:divBdr>
                    </w:div>
                  </w:divsChild>
                </w:div>
                <w:div w:id="571037936">
                  <w:marLeft w:val="0"/>
                  <w:marRight w:val="0"/>
                  <w:marTop w:val="0"/>
                  <w:marBottom w:val="0"/>
                  <w:divBdr>
                    <w:top w:val="none" w:sz="0" w:space="0" w:color="auto"/>
                    <w:left w:val="none" w:sz="0" w:space="0" w:color="auto"/>
                    <w:bottom w:val="none" w:sz="0" w:space="0" w:color="auto"/>
                    <w:right w:val="none" w:sz="0" w:space="0" w:color="auto"/>
                  </w:divBdr>
                  <w:divsChild>
                    <w:div w:id="1147554649">
                      <w:marLeft w:val="0"/>
                      <w:marRight w:val="0"/>
                      <w:marTop w:val="0"/>
                      <w:marBottom w:val="0"/>
                      <w:divBdr>
                        <w:top w:val="none" w:sz="0" w:space="0" w:color="auto"/>
                        <w:left w:val="none" w:sz="0" w:space="0" w:color="auto"/>
                        <w:bottom w:val="none" w:sz="0" w:space="0" w:color="auto"/>
                        <w:right w:val="none" w:sz="0" w:space="0" w:color="auto"/>
                      </w:divBdr>
                    </w:div>
                  </w:divsChild>
                </w:div>
                <w:div w:id="579027628">
                  <w:marLeft w:val="0"/>
                  <w:marRight w:val="0"/>
                  <w:marTop w:val="0"/>
                  <w:marBottom w:val="0"/>
                  <w:divBdr>
                    <w:top w:val="none" w:sz="0" w:space="0" w:color="auto"/>
                    <w:left w:val="none" w:sz="0" w:space="0" w:color="auto"/>
                    <w:bottom w:val="none" w:sz="0" w:space="0" w:color="auto"/>
                    <w:right w:val="none" w:sz="0" w:space="0" w:color="auto"/>
                  </w:divBdr>
                  <w:divsChild>
                    <w:div w:id="615798227">
                      <w:marLeft w:val="0"/>
                      <w:marRight w:val="0"/>
                      <w:marTop w:val="0"/>
                      <w:marBottom w:val="0"/>
                      <w:divBdr>
                        <w:top w:val="none" w:sz="0" w:space="0" w:color="auto"/>
                        <w:left w:val="none" w:sz="0" w:space="0" w:color="auto"/>
                        <w:bottom w:val="none" w:sz="0" w:space="0" w:color="auto"/>
                        <w:right w:val="none" w:sz="0" w:space="0" w:color="auto"/>
                      </w:divBdr>
                    </w:div>
                  </w:divsChild>
                </w:div>
                <w:div w:id="668603698">
                  <w:marLeft w:val="0"/>
                  <w:marRight w:val="0"/>
                  <w:marTop w:val="0"/>
                  <w:marBottom w:val="0"/>
                  <w:divBdr>
                    <w:top w:val="none" w:sz="0" w:space="0" w:color="auto"/>
                    <w:left w:val="none" w:sz="0" w:space="0" w:color="auto"/>
                    <w:bottom w:val="none" w:sz="0" w:space="0" w:color="auto"/>
                    <w:right w:val="none" w:sz="0" w:space="0" w:color="auto"/>
                  </w:divBdr>
                  <w:divsChild>
                    <w:div w:id="958799081">
                      <w:marLeft w:val="0"/>
                      <w:marRight w:val="0"/>
                      <w:marTop w:val="0"/>
                      <w:marBottom w:val="0"/>
                      <w:divBdr>
                        <w:top w:val="none" w:sz="0" w:space="0" w:color="auto"/>
                        <w:left w:val="none" w:sz="0" w:space="0" w:color="auto"/>
                        <w:bottom w:val="none" w:sz="0" w:space="0" w:color="auto"/>
                        <w:right w:val="none" w:sz="0" w:space="0" w:color="auto"/>
                      </w:divBdr>
                    </w:div>
                    <w:div w:id="2012295923">
                      <w:marLeft w:val="0"/>
                      <w:marRight w:val="0"/>
                      <w:marTop w:val="0"/>
                      <w:marBottom w:val="0"/>
                      <w:divBdr>
                        <w:top w:val="none" w:sz="0" w:space="0" w:color="auto"/>
                        <w:left w:val="none" w:sz="0" w:space="0" w:color="auto"/>
                        <w:bottom w:val="none" w:sz="0" w:space="0" w:color="auto"/>
                        <w:right w:val="none" w:sz="0" w:space="0" w:color="auto"/>
                      </w:divBdr>
                    </w:div>
                  </w:divsChild>
                </w:div>
                <w:div w:id="675153486">
                  <w:marLeft w:val="0"/>
                  <w:marRight w:val="0"/>
                  <w:marTop w:val="0"/>
                  <w:marBottom w:val="0"/>
                  <w:divBdr>
                    <w:top w:val="none" w:sz="0" w:space="0" w:color="auto"/>
                    <w:left w:val="none" w:sz="0" w:space="0" w:color="auto"/>
                    <w:bottom w:val="none" w:sz="0" w:space="0" w:color="auto"/>
                    <w:right w:val="none" w:sz="0" w:space="0" w:color="auto"/>
                  </w:divBdr>
                  <w:divsChild>
                    <w:div w:id="1017387247">
                      <w:marLeft w:val="0"/>
                      <w:marRight w:val="0"/>
                      <w:marTop w:val="0"/>
                      <w:marBottom w:val="0"/>
                      <w:divBdr>
                        <w:top w:val="none" w:sz="0" w:space="0" w:color="auto"/>
                        <w:left w:val="none" w:sz="0" w:space="0" w:color="auto"/>
                        <w:bottom w:val="none" w:sz="0" w:space="0" w:color="auto"/>
                        <w:right w:val="none" w:sz="0" w:space="0" w:color="auto"/>
                      </w:divBdr>
                    </w:div>
                  </w:divsChild>
                </w:div>
                <w:div w:id="678579281">
                  <w:marLeft w:val="0"/>
                  <w:marRight w:val="0"/>
                  <w:marTop w:val="0"/>
                  <w:marBottom w:val="0"/>
                  <w:divBdr>
                    <w:top w:val="none" w:sz="0" w:space="0" w:color="auto"/>
                    <w:left w:val="none" w:sz="0" w:space="0" w:color="auto"/>
                    <w:bottom w:val="none" w:sz="0" w:space="0" w:color="auto"/>
                    <w:right w:val="none" w:sz="0" w:space="0" w:color="auto"/>
                  </w:divBdr>
                  <w:divsChild>
                    <w:div w:id="461701705">
                      <w:marLeft w:val="0"/>
                      <w:marRight w:val="0"/>
                      <w:marTop w:val="0"/>
                      <w:marBottom w:val="0"/>
                      <w:divBdr>
                        <w:top w:val="none" w:sz="0" w:space="0" w:color="auto"/>
                        <w:left w:val="none" w:sz="0" w:space="0" w:color="auto"/>
                        <w:bottom w:val="none" w:sz="0" w:space="0" w:color="auto"/>
                        <w:right w:val="none" w:sz="0" w:space="0" w:color="auto"/>
                      </w:divBdr>
                    </w:div>
                  </w:divsChild>
                </w:div>
                <w:div w:id="720666146">
                  <w:marLeft w:val="0"/>
                  <w:marRight w:val="0"/>
                  <w:marTop w:val="0"/>
                  <w:marBottom w:val="0"/>
                  <w:divBdr>
                    <w:top w:val="none" w:sz="0" w:space="0" w:color="auto"/>
                    <w:left w:val="none" w:sz="0" w:space="0" w:color="auto"/>
                    <w:bottom w:val="none" w:sz="0" w:space="0" w:color="auto"/>
                    <w:right w:val="none" w:sz="0" w:space="0" w:color="auto"/>
                  </w:divBdr>
                  <w:divsChild>
                    <w:div w:id="1343508390">
                      <w:marLeft w:val="0"/>
                      <w:marRight w:val="0"/>
                      <w:marTop w:val="0"/>
                      <w:marBottom w:val="0"/>
                      <w:divBdr>
                        <w:top w:val="none" w:sz="0" w:space="0" w:color="auto"/>
                        <w:left w:val="none" w:sz="0" w:space="0" w:color="auto"/>
                        <w:bottom w:val="none" w:sz="0" w:space="0" w:color="auto"/>
                        <w:right w:val="none" w:sz="0" w:space="0" w:color="auto"/>
                      </w:divBdr>
                    </w:div>
                  </w:divsChild>
                </w:div>
                <w:div w:id="812988560">
                  <w:marLeft w:val="0"/>
                  <w:marRight w:val="0"/>
                  <w:marTop w:val="0"/>
                  <w:marBottom w:val="0"/>
                  <w:divBdr>
                    <w:top w:val="none" w:sz="0" w:space="0" w:color="auto"/>
                    <w:left w:val="none" w:sz="0" w:space="0" w:color="auto"/>
                    <w:bottom w:val="none" w:sz="0" w:space="0" w:color="auto"/>
                    <w:right w:val="none" w:sz="0" w:space="0" w:color="auto"/>
                  </w:divBdr>
                  <w:divsChild>
                    <w:div w:id="1148858015">
                      <w:marLeft w:val="0"/>
                      <w:marRight w:val="0"/>
                      <w:marTop w:val="0"/>
                      <w:marBottom w:val="0"/>
                      <w:divBdr>
                        <w:top w:val="none" w:sz="0" w:space="0" w:color="auto"/>
                        <w:left w:val="none" w:sz="0" w:space="0" w:color="auto"/>
                        <w:bottom w:val="none" w:sz="0" w:space="0" w:color="auto"/>
                        <w:right w:val="none" w:sz="0" w:space="0" w:color="auto"/>
                      </w:divBdr>
                    </w:div>
                  </w:divsChild>
                </w:div>
                <w:div w:id="894968210">
                  <w:marLeft w:val="0"/>
                  <w:marRight w:val="0"/>
                  <w:marTop w:val="0"/>
                  <w:marBottom w:val="0"/>
                  <w:divBdr>
                    <w:top w:val="none" w:sz="0" w:space="0" w:color="auto"/>
                    <w:left w:val="none" w:sz="0" w:space="0" w:color="auto"/>
                    <w:bottom w:val="none" w:sz="0" w:space="0" w:color="auto"/>
                    <w:right w:val="none" w:sz="0" w:space="0" w:color="auto"/>
                  </w:divBdr>
                  <w:divsChild>
                    <w:div w:id="1633901636">
                      <w:marLeft w:val="0"/>
                      <w:marRight w:val="0"/>
                      <w:marTop w:val="0"/>
                      <w:marBottom w:val="0"/>
                      <w:divBdr>
                        <w:top w:val="none" w:sz="0" w:space="0" w:color="auto"/>
                        <w:left w:val="none" w:sz="0" w:space="0" w:color="auto"/>
                        <w:bottom w:val="none" w:sz="0" w:space="0" w:color="auto"/>
                        <w:right w:val="none" w:sz="0" w:space="0" w:color="auto"/>
                      </w:divBdr>
                    </w:div>
                  </w:divsChild>
                </w:div>
                <w:div w:id="914705021">
                  <w:marLeft w:val="0"/>
                  <w:marRight w:val="0"/>
                  <w:marTop w:val="0"/>
                  <w:marBottom w:val="0"/>
                  <w:divBdr>
                    <w:top w:val="none" w:sz="0" w:space="0" w:color="auto"/>
                    <w:left w:val="none" w:sz="0" w:space="0" w:color="auto"/>
                    <w:bottom w:val="none" w:sz="0" w:space="0" w:color="auto"/>
                    <w:right w:val="none" w:sz="0" w:space="0" w:color="auto"/>
                  </w:divBdr>
                  <w:divsChild>
                    <w:div w:id="1529223718">
                      <w:marLeft w:val="0"/>
                      <w:marRight w:val="0"/>
                      <w:marTop w:val="0"/>
                      <w:marBottom w:val="0"/>
                      <w:divBdr>
                        <w:top w:val="none" w:sz="0" w:space="0" w:color="auto"/>
                        <w:left w:val="none" w:sz="0" w:space="0" w:color="auto"/>
                        <w:bottom w:val="none" w:sz="0" w:space="0" w:color="auto"/>
                        <w:right w:val="none" w:sz="0" w:space="0" w:color="auto"/>
                      </w:divBdr>
                    </w:div>
                  </w:divsChild>
                </w:div>
                <w:div w:id="1085299620">
                  <w:marLeft w:val="0"/>
                  <w:marRight w:val="0"/>
                  <w:marTop w:val="0"/>
                  <w:marBottom w:val="0"/>
                  <w:divBdr>
                    <w:top w:val="none" w:sz="0" w:space="0" w:color="auto"/>
                    <w:left w:val="none" w:sz="0" w:space="0" w:color="auto"/>
                    <w:bottom w:val="none" w:sz="0" w:space="0" w:color="auto"/>
                    <w:right w:val="none" w:sz="0" w:space="0" w:color="auto"/>
                  </w:divBdr>
                  <w:divsChild>
                    <w:div w:id="2002149658">
                      <w:marLeft w:val="0"/>
                      <w:marRight w:val="0"/>
                      <w:marTop w:val="0"/>
                      <w:marBottom w:val="0"/>
                      <w:divBdr>
                        <w:top w:val="none" w:sz="0" w:space="0" w:color="auto"/>
                        <w:left w:val="none" w:sz="0" w:space="0" w:color="auto"/>
                        <w:bottom w:val="none" w:sz="0" w:space="0" w:color="auto"/>
                        <w:right w:val="none" w:sz="0" w:space="0" w:color="auto"/>
                      </w:divBdr>
                    </w:div>
                  </w:divsChild>
                </w:div>
                <w:div w:id="1130829619">
                  <w:marLeft w:val="0"/>
                  <w:marRight w:val="0"/>
                  <w:marTop w:val="0"/>
                  <w:marBottom w:val="0"/>
                  <w:divBdr>
                    <w:top w:val="none" w:sz="0" w:space="0" w:color="auto"/>
                    <w:left w:val="none" w:sz="0" w:space="0" w:color="auto"/>
                    <w:bottom w:val="none" w:sz="0" w:space="0" w:color="auto"/>
                    <w:right w:val="none" w:sz="0" w:space="0" w:color="auto"/>
                  </w:divBdr>
                  <w:divsChild>
                    <w:div w:id="429863374">
                      <w:marLeft w:val="0"/>
                      <w:marRight w:val="0"/>
                      <w:marTop w:val="0"/>
                      <w:marBottom w:val="0"/>
                      <w:divBdr>
                        <w:top w:val="none" w:sz="0" w:space="0" w:color="auto"/>
                        <w:left w:val="none" w:sz="0" w:space="0" w:color="auto"/>
                        <w:bottom w:val="none" w:sz="0" w:space="0" w:color="auto"/>
                        <w:right w:val="none" w:sz="0" w:space="0" w:color="auto"/>
                      </w:divBdr>
                    </w:div>
                  </w:divsChild>
                </w:div>
                <w:div w:id="1154835696">
                  <w:marLeft w:val="0"/>
                  <w:marRight w:val="0"/>
                  <w:marTop w:val="0"/>
                  <w:marBottom w:val="0"/>
                  <w:divBdr>
                    <w:top w:val="none" w:sz="0" w:space="0" w:color="auto"/>
                    <w:left w:val="none" w:sz="0" w:space="0" w:color="auto"/>
                    <w:bottom w:val="none" w:sz="0" w:space="0" w:color="auto"/>
                    <w:right w:val="none" w:sz="0" w:space="0" w:color="auto"/>
                  </w:divBdr>
                  <w:divsChild>
                    <w:div w:id="576477993">
                      <w:marLeft w:val="0"/>
                      <w:marRight w:val="0"/>
                      <w:marTop w:val="0"/>
                      <w:marBottom w:val="0"/>
                      <w:divBdr>
                        <w:top w:val="none" w:sz="0" w:space="0" w:color="auto"/>
                        <w:left w:val="none" w:sz="0" w:space="0" w:color="auto"/>
                        <w:bottom w:val="none" w:sz="0" w:space="0" w:color="auto"/>
                        <w:right w:val="none" w:sz="0" w:space="0" w:color="auto"/>
                      </w:divBdr>
                    </w:div>
                  </w:divsChild>
                </w:div>
                <w:div w:id="1193152110">
                  <w:marLeft w:val="0"/>
                  <w:marRight w:val="0"/>
                  <w:marTop w:val="0"/>
                  <w:marBottom w:val="0"/>
                  <w:divBdr>
                    <w:top w:val="none" w:sz="0" w:space="0" w:color="auto"/>
                    <w:left w:val="none" w:sz="0" w:space="0" w:color="auto"/>
                    <w:bottom w:val="none" w:sz="0" w:space="0" w:color="auto"/>
                    <w:right w:val="none" w:sz="0" w:space="0" w:color="auto"/>
                  </w:divBdr>
                  <w:divsChild>
                    <w:div w:id="913317682">
                      <w:marLeft w:val="0"/>
                      <w:marRight w:val="0"/>
                      <w:marTop w:val="0"/>
                      <w:marBottom w:val="0"/>
                      <w:divBdr>
                        <w:top w:val="none" w:sz="0" w:space="0" w:color="auto"/>
                        <w:left w:val="none" w:sz="0" w:space="0" w:color="auto"/>
                        <w:bottom w:val="none" w:sz="0" w:space="0" w:color="auto"/>
                        <w:right w:val="none" w:sz="0" w:space="0" w:color="auto"/>
                      </w:divBdr>
                    </w:div>
                  </w:divsChild>
                </w:div>
                <w:div w:id="1242564343">
                  <w:marLeft w:val="0"/>
                  <w:marRight w:val="0"/>
                  <w:marTop w:val="0"/>
                  <w:marBottom w:val="0"/>
                  <w:divBdr>
                    <w:top w:val="none" w:sz="0" w:space="0" w:color="auto"/>
                    <w:left w:val="none" w:sz="0" w:space="0" w:color="auto"/>
                    <w:bottom w:val="none" w:sz="0" w:space="0" w:color="auto"/>
                    <w:right w:val="none" w:sz="0" w:space="0" w:color="auto"/>
                  </w:divBdr>
                  <w:divsChild>
                    <w:div w:id="386882088">
                      <w:marLeft w:val="0"/>
                      <w:marRight w:val="0"/>
                      <w:marTop w:val="0"/>
                      <w:marBottom w:val="0"/>
                      <w:divBdr>
                        <w:top w:val="none" w:sz="0" w:space="0" w:color="auto"/>
                        <w:left w:val="none" w:sz="0" w:space="0" w:color="auto"/>
                        <w:bottom w:val="none" w:sz="0" w:space="0" w:color="auto"/>
                        <w:right w:val="none" w:sz="0" w:space="0" w:color="auto"/>
                      </w:divBdr>
                    </w:div>
                  </w:divsChild>
                </w:div>
                <w:div w:id="1329596333">
                  <w:marLeft w:val="0"/>
                  <w:marRight w:val="0"/>
                  <w:marTop w:val="0"/>
                  <w:marBottom w:val="0"/>
                  <w:divBdr>
                    <w:top w:val="none" w:sz="0" w:space="0" w:color="auto"/>
                    <w:left w:val="none" w:sz="0" w:space="0" w:color="auto"/>
                    <w:bottom w:val="none" w:sz="0" w:space="0" w:color="auto"/>
                    <w:right w:val="none" w:sz="0" w:space="0" w:color="auto"/>
                  </w:divBdr>
                  <w:divsChild>
                    <w:div w:id="162208195">
                      <w:marLeft w:val="0"/>
                      <w:marRight w:val="0"/>
                      <w:marTop w:val="0"/>
                      <w:marBottom w:val="0"/>
                      <w:divBdr>
                        <w:top w:val="none" w:sz="0" w:space="0" w:color="auto"/>
                        <w:left w:val="none" w:sz="0" w:space="0" w:color="auto"/>
                        <w:bottom w:val="none" w:sz="0" w:space="0" w:color="auto"/>
                        <w:right w:val="none" w:sz="0" w:space="0" w:color="auto"/>
                      </w:divBdr>
                    </w:div>
                  </w:divsChild>
                </w:div>
                <w:div w:id="1384136987">
                  <w:marLeft w:val="0"/>
                  <w:marRight w:val="0"/>
                  <w:marTop w:val="0"/>
                  <w:marBottom w:val="0"/>
                  <w:divBdr>
                    <w:top w:val="none" w:sz="0" w:space="0" w:color="auto"/>
                    <w:left w:val="none" w:sz="0" w:space="0" w:color="auto"/>
                    <w:bottom w:val="none" w:sz="0" w:space="0" w:color="auto"/>
                    <w:right w:val="none" w:sz="0" w:space="0" w:color="auto"/>
                  </w:divBdr>
                  <w:divsChild>
                    <w:div w:id="2074349311">
                      <w:marLeft w:val="0"/>
                      <w:marRight w:val="0"/>
                      <w:marTop w:val="0"/>
                      <w:marBottom w:val="0"/>
                      <w:divBdr>
                        <w:top w:val="none" w:sz="0" w:space="0" w:color="auto"/>
                        <w:left w:val="none" w:sz="0" w:space="0" w:color="auto"/>
                        <w:bottom w:val="none" w:sz="0" w:space="0" w:color="auto"/>
                        <w:right w:val="none" w:sz="0" w:space="0" w:color="auto"/>
                      </w:divBdr>
                    </w:div>
                  </w:divsChild>
                </w:div>
                <w:div w:id="1436633510">
                  <w:marLeft w:val="0"/>
                  <w:marRight w:val="0"/>
                  <w:marTop w:val="0"/>
                  <w:marBottom w:val="0"/>
                  <w:divBdr>
                    <w:top w:val="none" w:sz="0" w:space="0" w:color="auto"/>
                    <w:left w:val="none" w:sz="0" w:space="0" w:color="auto"/>
                    <w:bottom w:val="none" w:sz="0" w:space="0" w:color="auto"/>
                    <w:right w:val="none" w:sz="0" w:space="0" w:color="auto"/>
                  </w:divBdr>
                  <w:divsChild>
                    <w:div w:id="1852377691">
                      <w:marLeft w:val="0"/>
                      <w:marRight w:val="0"/>
                      <w:marTop w:val="0"/>
                      <w:marBottom w:val="0"/>
                      <w:divBdr>
                        <w:top w:val="none" w:sz="0" w:space="0" w:color="auto"/>
                        <w:left w:val="none" w:sz="0" w:space="0" w:color="auto"/>
                        <w:bottom w:val="none" w:sz="0" w:space="0" w:color="auto"/>
                        <w:right w:val="none" w:sz="0" w:space="0" w:color="auto"/>
                      </w:divBdr>
                    </w:div>
                  </w:divsChild>
                </w:div>
                <w:div w:id="1559440546">
                  <w:marLeft w:val="0"/>
                  <w:marRight w:val="0"/>
                  <w:marTop w:val="0"/>
                  <w:marBottom w:val="0"/>
                  <w:divBdr>
                    <w:top w:val="none" w:sz="0" w:space="0" w:color="auto"/>
                    <w:left w:val="none" w:sz="0" w:space="0" w:color="auto"/>
                    <w:bottom w:val="none" w:sz="0" w:space="0" w:color="auto"/>
                    <w:right w:val="none" w:sz="0" w:space="0" w:color="auto"/>
                  </w:divBdr>
                  <w:divsChild>
                    <w:div w:id="1641303004">
                      <w:marLeft w:val="0"/>
                      <w:marRight w:val="0"/>
                      <w:marTop w:val="0"/>
                      <w:marBottom w:val="0"/>
                      <w:divBdr>
                        <w:top w:val="none" w:sz="0" w:space="0" w:color="auto"/>
                        <w:left w:val="none" w:sz="0" w:space="0" w:color="auto"/>
                        <w:bottom w:val="none" w:sz="0" w:space="0" w:color="auto"/>
                        <w:right w:val="none" w:sz="0" w:space="0" w:color="auto"/>
                      </w:divBdr>
                    </w:div>
                  </w:divsChild>
                </w:div>
                <w:div w:id="1596861052">
                  <w:marLeft w:val="0"/>
                  <w:marRight w:val="0"/>
                  <w:marTop w:val="0"/>
                  <w:marBottom w:val="0"/>
                  <w:divBdr>
                    <w:top w:val="none" w:sz="0" w:space="0" w:color="auto"/>
                    <w:left w:val="none" w:sz="0" w:space="0" w:color="auto"/>
                    <w:bottom w:val="none" w:sz="0" w:space="0" w:color="auto"/>
                    <w:right w:val="none" w:sz="0" w:space="0" w:color="auto"/>
                  </w:divBdr>
                  <w:divsChild>
                    <w:div w:id="1857037414">
                      <w:marLeft w:val="0"/>
                      <w:marRight w:val="0"/>
                      <w:marTop w:val="0"/>
                      <w:marBottom w:val="0"/>
                      <w:divBdr>
                        <w:top w:val="none" w:sz="0" w:space="0" w:color="auto"/>
                        <w:left w:val="none" w:sz="0" w:space="0" w:color="auto"/>
                        <w:bottom w:val="none" w:sz="0" w:space="0" w:color="auto"/>
                        <w:right w:val="none" w:sz="0" w:space="0" w:color="auto"/>
                      </w:divBdr>
                    </w:div>
                  </w:divsChild>
                </w:div>
                <w:div w:id="1624579919">
                  <w:marLeft w:val="0"/>
                  <w:marRight w:val="0"/>
                  <w:marTop w:val="0"/>
                  <w:marBottom w:val="0"/>
                  <w:divBdr>
                    <w:top w:val="none" w:sz="0" w:space="0" w:color="auto"/>
                    <w:left w:val="none" w:sz="0" w:space="0" w:color="auto"/>
                    <w:bottom w:val="none" w:sz="0" w:space="0" w:color="auto"/>
                    <w:right w:val="none" w:sz="0" w:space="0" w:color="auto"/>
                  </w:divBdr>
                  <w:divsChild>
                    <w:div w:id="2091348048">
                      <w:marLeft w:val="0"/>
                      <w:marRight w:val="0"/>
                      <w:marTop w:val="0"/>
                      <w:marBottom w:val="0"/>
                      <w:divBdr>
                        <w:top w:val="none" w:sz="0" w:space="0" w:color="auto"/>
                        <w:left w:val="none" w:sz="0" w:space="0" w:color="auto"/>
                        <w:bottom w:val="none" w:sz="0" w:space="0" w:color="auto"/>
                        <w:right w:val="none" w:sz="0" w:space="0" w:color="auto"/>
                      </w:divBdr>
                    </w:div>
                  </w:divsChild>
                </w:div>
                <w:div w:id="1677070926">
                  <w:marLeft w:val="0"/>
                  <w:marRight w:val="0"/>
                  <w:marTop w:val="0"/>
                  <w:marBottom w:val="0"/>
                  <w:divBdr>
                    <w:top w:val="none" w:sz="0" w:space="0" w:color="auto"/>
                    <w:left w:val="none" w:sz="0" w:space="0" w:color="auto"/>
                    <w:bottom w:val="none" w:sz="0" w:space="0" w:color="auto"/>
                    <w:right w:val="none" w:sz="0" w:space="0" w:color="auto"/>
                  </w:divBdr>
                  <w:divsChild>
                    <w:div w:id="1270697371">
                      <w:marLeft w:val="0"/>
                      <w:marRight w:val="0"/>
                      <w:marTop w:val="0"/>
                      <w:marBottom w:val="0"/>
                      <w:divBdr>
                        <w:top w:val="none" w:sz="0" w:space="0" w:color="auto"/>
                        <w:left w:val="none" w:sz="0" w:space="0" w:color="auto"/>
                        <w:bottom w:val="none" w:sz="0" w:space="0" w:color="auto"/>
                        <w:right w:val="none" w:sz="0" w:space="0" w:color="auto"/>
                      </w:divBdr>
                    </w:div>
                  </w:divsChild>
                </w:div>
                <w:div w:id="1724868936">
                  <w:marLeft w:val="0"/>
                  <w:marRight w:val="0"/>
                  <w:marTop w:val="0"/>
                  <w:marBottom w:val="0"/>
                  <w:divBdr>
                    <w:top w:val="none" w:sz="0" w:space="0" w:color="auto"/>
                    <w:left w:val="none" w:sz="0" w:space="0" w:color="auto"/>
                    <w:bottom w:val="none" w:sz="0" w:space="0" w:color="auto"/>
                    <w:right w:val="none" w:sz="0" w:space="0" w:color="auto"/>
                  </w:divBdr>
                  <w:divsChild>
                    <w:div w:id="1359313050">
                      <w:marLeft w:val="0"/>
                      <w:marRight w:val="0"/>
                      <w:marTop w:val="0"/>
                      <w:marBottom w:val="0"/>
                      <w:divBdr>
                        <w:top w:val="none" w:sz="0" w:space="0" w:color="auto"/>
                        <w:left w:val="none" w:sz="0" w:space="0" w:color="auto"/>
                        <w:bottom w:val="none" w:sz="0" w:space="0" w:color="auto"/>
                        <w:right w:val="none" w:sz="0" w:space="0" w:color="auto"/>
                      </w:divBdr>
                    </w:div>
                  </w:divsChild>
                </w:div>
                <w:div w:id="1733918534">
                  <w:marLeft w:val="0"/>
                  <w:marRight w:val="0"/>
                  <w:marTop w:val="0"/>
                  <w:marBottom w:val="0"/>
                  <w:divBdr>
                    <w:top w:val="none" w:sz="0" w:space="0" w:color="auto"/>
                    <w:left w:val="none" w:sz="0" w:space="0" w:color="auto"/>
                    <w:bottom w:val="none" w:sz="0" w:space="0" w:color="auto"/>
                    <w:right w:val="none" w:sz="0" w:space="0" w:color="auto"/>
                  </w:divBdr>
                  <w:divsChild>
                    <w:div w:id="975137111">
                      <w:marLeft w:val="0"/>
                      <w:marRight w:val="0"/>
                      <w:marTop w:val="0"/>
                      <w:marBottom w:val="0"/>
                      <w:divBdr>
                        <w:top w:val="none" w:sz="0" w:space="0" w:color="auto"/>
                        <w:left w:val="none" w:sz="0" w:space="0" w:color="auto"/>
                        <w:bottom w:val="none" w:sz="0" w:space="0" w:color="auto"/>
                        <w:right w:val="none" w:sz="0" w:space="0" w:color="auto"/>
                      </w:divBdr>
                    </w:div>
                  </w:divsChild>
                </w:div>
                <w:div w:id="1981038490">
                  <w:marLeft w:val="0"/>
                  <w:marRight w:val="0"/>
                  <w:marTop w:val="0"/>
                  <w:marBottom w:val="0"/>
                  <w:divBdr>
                    <w:top w:val="none" w:sz="0" w:space="0" w:color="auto"/>
                    <w:left w:val="none" w:sz="0" w:space="0" w:color="auto"/>
                    <w:bottom w:val="none" w:sz="0" w:space="0" w:color="auto"/>
                    <w:right w:val="none" w:sz="0" w:space="0" w:color="auto"/>
                  </w:divBdr>
                  <w:divsChild>
                    <w:div w:id="2107572414">
                      <w:marLeft w:val="0"/>
                      <w:marRight w:val="0"/>
                      <w:marTop w:val="0"/>
                      <w:marBottom w:val="0"/>
                      <w:divBdr>
                        <w:top w:val="none" w:sz="0" w:space="0" w:color="auto"/>
                        <w:left w:val="none" w:sz="0" w:space="0" w:color="auto"/>
                        <w:bottom w:val="none" w:sz="0" w:space="0" w:color="auto"/>
                        <w:right w:val="none" w:sz="0" w:space="0" w:color="auto"/>
                      </w:divBdr>
                    </w:div>
                  </w:divsChild>
                </w:div>
                <w:div w:id="1981575297">
                  <w:marLeft w:val="0"/>
                  <w:marRight w:val="0"/>
                  <w:marTop w:val="0"/>
                  <w:marBottom w:val="0"/>
                  <w:divBdr>
                    <w:top w:val="none" w:sz="0" w:space="0" w:color="auto"/>
                    <w:left w:val="none" w:sz="0" w:space="0" w:color="auto"/>
                    <w:bottom w:val="none" w:sz="0" w:space="0" w:color="auto"/>
                    <w:right w:val="none" w:sz="0" w:space="0" w:color="auto"/>
                  </w:divBdr>
                  <w:divsChild>
                    <w:div w:id="1313414099">
                      <w:marLeft w:val="0"/>
                      <w:marRight w:val="0"/>
                      <w:marTop w:val="0"/>
                      <w:marBottom w:val="0"/>
                      <w:divBdr>
                        <w:top w:val="none" w:sz="0" w:space="0" w:color="auto"/>
                        <w:left w:val="none" w:sz="0" w:space="0" w:color="auto"/>
                        <w:bottom w:val="none" w:sz="0" w:space="0" w:color="auto"/>
                        <w:right w:val="none" w:sz="0" w:space="0" w:color="auto"/>
                      </w:divBdr>
                    </w:div>
                  </w:divsChild>
                </w:div>
                <w:div w:id="1991790703">
                  <w:marLeft w:val="0"/>
                  <w:marRight w:val="0"/>
                  <w:marTop w:val="0"/>
                  <w:marBottom w:val="0"/>
                  <w:divBdr>
                    <w:top w:val="none" w:sz="0" w:space="0" w:color="auto"/>
                    <w:left w:val="none" w:sz="0" w:space="0" w:color="auto"/>
                    <w:bottom w:val="none" w:sz="0" w:space="0" w:color="auto"/>
                    <w:right w:val="none" w:sz="0" w:space="0" w:color="auto"/>
                  </w:divBdr>
                  <w:divsChild>
                    <w:div w:id="1275406288">
                      <w:marLeft w:val="0"/>
                      <w:marRight w:val="0"/>
                      <w:marTop w:val="0"/>
                      <w:marBottom w:val="0"/>
                      <w:divBdr>
                        <w:top w:val="none" w:sz="0" w:space="0" w:color="auto"/>
                        <w:left w:val="none" w:sz="0" w:space="0" w:color="auto"/>
                        <w:bottom w:val="none" w:sz="0" w:space="0" w:color="auto"/>
                        <w:right w:val="none" w:sz="0" w:space="0" w:color="auto"/>
                      </w:divBdr>
                    </w:div>
                  </w:divsChild>
                </w:div>
                <w:div w:id="2017026635">
                  <w:marLeft w:val="0"/>
                  <w:marRight w:val="0"/>
                  <w:marTop w:val="0"/>
                  <w:marBottom w:val="0"/>
                  <w:divBdr>
                    <w:top w:val="none" w:sz="0" w:space="0" w:color="auto"/>
                    <w:left w:val="none" w:sz="0" w:space="0" w:color="auto"/>
                    <w:bottom w:val="none" w:sz="0" w:space="0" w:color="auto"/>
                    <w:right w:val="none" w:sz="0" w:space="0" w:color="auto"/>
                  </w:divBdr>
                  <w:divsChild>
                    <w:div w:id="846594888">
                      <w:marLeft w:val="0"/>
                      <w:marRight w:val="0"/>
                      <w:marTop w:val="0"/>
                      <w:marBottom w:val="0"/>
                      <w:divBdr>
                        <w:top w:val="none" w:sz="0" w:space="0" w:color="auto"/>
                        <w:left w:val="none" w:sz="0" w:space="0" w:color="auto"/>
                        <w:bottom w:val="none" w:sz="0" w:space="0" w:color="auto"/>
                        <w:right w:val="none" w:sz="0" w:space="0" w:color="auto"/>
                      </w:divBdr>
                    </w:div>
                  </w:divsChild>
                </w:div>
                <w:div w:id="2025982343">
                  <w:marLeft w:val="0"/>
                  <w:marRight w:val="0"/>
                  <w:marTop w:val="0"/>
                  <w:marBottom w:val="0"/>
                  <w:divBdr>
                    <w:top w:val="none" w:sz="0" w:space="0" w:color="auto"/>
                    <w:left w:val="none" w:sz="0" w:space="0" w:color="auto"/>
                    <w:bottom w:val="none" w:sz="0" w:space="0" w:color="auto"/>
                    <w:right w:val="none" w:sz="0" w:space="0" w:color="auto"/>
                  </w:divBdr>
                  <w:divsChild>
                    <w:div w:id="1729257709">
                      <w:marLeft w:val="0"/>
                      <w:marRight w:val="0"/>
                      <w:marTop w:val="0"/>
                      <w:marBottom w:val="0"/>
                      <w:divBdr>
                        <w:top w:val="none" w:sz="0" w:space="0" w:color="auto"/>
                        <w:left w:val="none" w:sz="0" w:space="0" w:color="auto"/>
                        <w:bottom w:val="none" w:sz="0" w:space="0" w:color="auto"/>
                        <w:right w:val="none" w:sz="0" w:space="0" w:color="auto"/>
                      </w:divBdr>
                    </w:div>
                  </w:divsChild>
                </w:div>
                <w:div w:id="2041390155">
                  <w:marLeft w:val="0"/>
                  <w:marRight w:val="0"/>
                  <w:marTop w:val="0"/>
                  <w:marBottom w:val="0"/>
                  <w:divBdr>
                    <w:top w:val="none" w:sz="0" w:space="0" w:color="auto"/>
                    <w:left w:val="none" w:sz="0" w:space="0" w:color="auto"/>
                    <w:bottom w:val="none" w:sz="0" w:space="0" w:color="auto"/>
                    <w:right w:val="none" w:sz="0" w:space="0" w:color="auto"/>
                  </w:divBdr>
                  <w:divsChild>
                    <w:div w:id="72824275">
                      <w:marLeft w:val="0"/>
                      <w:marRight w:val="0"/>
                      <w:marTop w:val="0"/>
                      <w:marBottom w:val="0"/>
                      <w:divBdr>
                        <w:top w:val="none" w:sz="0" w:space="0" w:color="auto"/>
                        <w:left w:val="none" w:sz="0" w:space="0" w:color="auto"/>
                        <w:bottom w:val="none" w:sz="0" w:space="0" w:color="auto"/>
                        <w:right w:val="none" w:sz="0" w:space="0" w:color="auto"/>
                      </w:divBdr>
                    </w:div>
                  </w:divsChild>
                </w:div>
                <w:div w:id="2102216891">
                  <w:marLeft w:val="0"/>
                  <w:marRight w:val="0"/>
                  <w:marTop w:val="0"/>
                  <w:marBottom w:val="0"/>
                  <w:divBdr>
                    <w:top w:val="none" w:sz="0" w:space="0" w:color="auto"/>
                    <w:left w:val="none" w:sz="0" w:space="0" w:color="auto"/>
                    <w:bottom w:val="none" w:sz="0" w:space="0" w:color="auto"/>
                    <w:right w:val="none" w:sz="0" w:space="0" w:color="auto"/>
                  </w:divBdr>
                  <w:divsChild>
                    <w:div w:id="9329801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71688958">
          <w:marLeft w:val="0"/>
          <w:marRight w:val="0"/>
          <w:marTop w:val="0"/>
          <w:marBottom w:val="0"/>
          <w:divBdr>
            <w:top w:val="none" w:sz="0" w:space="0" w:color="auto"/>
            <w:left w:val="none" w:sz="0" w:space="0" w:color="auto"/>
            <w:bottom w:val="none" w:sz="0" w:space="0" w:color="auto"/>
            <w:right w:val="none" w:sz="0" w:space="0" w:color="auto"/>
          </w:divBdr>
          <w:divsChild>
            <w:div w:id="889532713">
              <w:marLeft w:val="0"/>
              <w:marRight w:val="0"/>
              <w:marTop w:val="0"/>
              <w:marBottom w:val="0"/>
              <w:divBdr>
                <w:top w:val="none" w:sz="0" w:space="0" w:color="auto"/>
                <w:left w:val="none" w:sz="0" w:space="0" w:color="auto"/>
                <w:bottom w:val="none" w:sz="0" w:space="0" w:color="auto"/>
                <w:right w:val="none" w:sz="0" w:space="0" w:color="auto"/>
              </w:divBdr>
            </w:div>
            <w:div w:id="1791510475">
              <w:marLeft w:val="0"/>
              <w:marRight w:val="0"/>
              <w:marTop w:val="0"/>
              <w:marBottom w:val="0"/>
              <w:divBdr>
                <w:top w:val="none" w:sz="0" w:space="0" w:color="auto"/>
                <w:left w:val="none" w:sz="0" w:space="0" w:color="auto"/>
                <w:bottom w:val="none" w:sz="0" w:space="0" w:color="auto"/>
                <w:right w:val="none" w:sz="0" w:space="0" w:color="auto"/>
              </w:divBdr>
            </w:div>
            <w:div w:id="1930118957">
              <w:marLeft w:val="0"/>
              <w:marRight w:val="0"/>
              <w:marTop w:val="0"/>
              <w:marBottom w:val="0"/>
              <w:divBdr>
                <w:top w:val="none" w:sz="0" w:space="0" w:color="auto"/>
                <w:left w:val="none" w:sz="0" w:space="0" w:color="auto"/>
                <w:bottom w:val="none" w:sz="0" w:space="0" w:color="auto"/>
                <w:right w:val="none" w:sz="0" w:space="0" w:color="auto"/>
              </w:divBdr>
            </w:div>
          </w:divsChild>
        </w:div>
        <w:div w:id="2074814740">
          <w:marLeft w:val="0"/>
          <w:marRight w:val="0"/>
          <w:marTop w:val="0"/>
          <w:marBottom w:val="0"/>
          <w:divBdr>
            <w:top w:val="none" w:sz="0" w:space="0" w:color="auto"/>
            <w:left w:val="none" w:sz="0" w:space="0" w:color="auto"/>
            <w:bottom w:val="none" w:sz="0" w:space="0" w:color="auto"/>
            <w:right w:val="none" w:sz="0" w:space="0" w:color="auto"/>
          </w:divBdr>
        </w:div>
        <w:div w:id="2078244406">
          <w:marLeft w:val="0"/>
          <w:marRight w:val="0"/>
          <w:marTop w:val="0"/>
          <w:marBottom w:val="0"/>
          <w:divBdr>
            <w:top w:val="none" w:sz="0" w:space="0" w:color="auto"/>
            <w:left w:val="none" w:sz="0" w:space="0" w:color="auto"/>
            <w:bottom w:val="none" w:sz="0" w:space="0" w:color="auto"/>
            <w:right w:val="none" w:sz="0" w:space="0" w:color="auto"/>
          </w:divBdr>
        </w:div>
        <w:div w:id="2080519177">
          <w:marLeft w:val="0"/>
          <w:marRight w:val="0"/>
          <w:marTop w:val="0"/>
          <w:marBottom w:val="0"/>
          <w:divBdr>
            <w:top w:val="none" w:sz="0" w:space="0" w:color="auto"/>
            <w:left w:val="none" w:sz="0" w:space="0" w:color="auto"/>
            <w:bottom w:val="none" w:sz="0" w:space="0" w:color="auto"/>
            <w:right w:val="none" w:sz="0" w:space="0" w:color="auto"/>
          </w:divBdr>
        </w:div>
        <w:div w:id="2081635848">
          <w:marLeft w:val="0"/>
          <w:marRight w:val="0"/>
          <w:marTop w:val="0"/>
          <w:marBottom w:val="0"/>
          <w:divBdr>
            <w:top w:val="none" w:sz="0" w:space="0" w:color="auto"/>
            <w:left w:val="none" w:sz="0" w:space="0" w:color="auto"/>
            <w:bottom w:val="none" w:sz="0" w:space="0" w:color="auto"/>
            <w:right w:val="none" w:sz="0" w:space="0" w:color="auto"/>
          </w:divBdr>
        </w:div>
        <w:div w:id="2083136614">
          <w:marLeft w:val="0"/>
          <w:marRight w:val="0"/>
          <w:marTop w:val="0"/>
          <w:marBottom w:val="0"/>
          <w:divBdr>
            <w:top w:val="none" w:sz="0" w:space="0" w:color="auto"/>
            <w:left w:val="none" w:sz="0" w:space="0" w:color="auto"/>
            <w:bottom w:val="none" w:sz="0" w:space="0" w:color="auto"/>
            <w:right w:val="none" w:sz="0" w:space="0" w:color="auto"/>
          </w:divBdr>
          <w:divsChild>
            <w:div w:id="63534018">
              <w:marLeft w:val="0"/>
              <w:marRight w:val="0"/>
              <w:marTop w:val="0"/>
              <w:marBottom w:val="0"/>
              <w:divBdr>
                <w:top w:val="none" w:sz="0" w:space="0" w:color="auto"/>
                <w:left w:val="none" w:sz="0" w:space="0" w:color="auto"/>
                <w:bottom w:val="none" w:sz="0" w:space="0" w:color="auto"/>
                <w:right w:val="none" w:sz="0" w:space="0" w:color="auto"/>
              </w:divBdr>
            </w:div>
            <w:div w:id="624044181">
              <w:marLeft w:val="0"/>
              <w:marRight w:val="0"/>
              <w:marTop w:val="0"/>
              <w:marBottom w:val="0"/>
              <w:divBdr>
                <w:top w:val="none" w:sz="0" w:space="0" w:color="auto"/>
                <w:left w:val="none" w:sz="0" w:space="0" w:color="auto"/>
                <w:bottom w:val="none" w:sz="0" w:space="0" w:color="auto"/>
                <w:right w:val="none" w:sz="0" w:space="0" w:color="auto"/>
              </w:divBdr>
            </w:div>
            <w:div w:id="1827933074">
              <w:marLeft w:val="0"/>
              <w:marRight w:val="0"/>
              <w:marTop w:val="0"/>
              <w:marBottom w:val="0"/>
              <w:divBdr>
                <w:top w:val="none" w:sz="0" w:space="0" w:color="auto"/>
                <w:left w:val="none" w:sz="0" w:space="0" w:color="auto"/>
                <w:bottom w:val="none" w:sz="0" w:space="0" w:color="auto"/>
                <w:right w:val="none" w:sz="0" w:space="0" w:color="auto"/>
              </w:divBdr>
            </w:div>
            <w:div w:id="1886257872">
              <w:marLeft w:val="0"/>
              <w:marRight w:val="0"/>
              <w:marTop w:val="0"/>
              <w:marBottom w:val="0"/>
              <w:divBdr>
                <w:top w:val="none" w:sz="0" w:space="0" w:color="auto"/>
                <w:left w:val="none" w:sz="0" w:space="0" w:color="auto"/>
                <w:bottom w:val="none" w:sz="0" w:space="0" w:color="auto"/>
                <w:right w:val="none" w:sz="0" w:space="0" w:color="auto"/>
              </w:divBdr>
            </w:div>
            <w:div w:id="1994143135">
              <w:marLeft w:val="0"/>
              <w:marRight w:val="0"/>
              <w:marTop w:val="0"/>
              <w:marBottom w:val="0"/>
              <w:divBdr>
                <w:top w:val="none" w:sz="0" w:space="0" w:color="auto"/>
                <w:left w:val="none" w:sz="0" w:space="0" w:color="auto"/>
                <w:bottom w:val="none" w:sz="0" w:space="0" w:color="auto"/>
                <w:right w:val="none" w:sz="0" w:space="0" w:color="auto"/>
              </w:divBdr>
            </w:div>
          </w:divsChild>
        </w:div>
        <w:div w:id="2083137578">
          <w:marLeft w:val="0"/>
          <w:marRight w:val="0"/>
          <w:marTop w:val="0"/>
          <w:marBottom w:val="0"/>
          <w:divBdr>
            <w:top w:val="none" w:sz="0" w:space="0" w:color="auto"/>
            <w:left w:val="none" w:sz="0" w:space="0" w:color="auto"/>
            <w:bottom w:val="none" w:sz="0" w:space="0" w:color="auto"/>
            <w:right w:val="none" w:sz="0" w:space="0" w:color="auto"/>
          </w:divBdr>
        </w:div>
        <w:div w:id="2083671695">
          <w:marLeft w:val="0"/>
          <w:marRight w:val="0"/>
          <w:marTop w:val="0"/>
          <w:marBottom w:val="0"/>
          <w:divBdr>
            <w:top w:val="none" w:sz="0" w:space="0" w:color="auto"/>
            <w:left w:val="none" w:sz="0" w:space="0" w:color="auto"/>
            <w:bottom w:val="none" w:sz="0" w:space="0" w:color="auto"/>
            <w:right w:val="none" w:sz="0" w:space="0" w:color="auto"/>
          </w:divBdr>
        </w:div>
        <w:div w:id="2083792289">
          <w:marLeft w:val="0"/>
          <w:marRight w:val="0"/>
          <w:marTop w:val="0"/>
          <w:marBottom w:val="0"/>
          <w:divBdr>
            <w:top w:val="none" w:sz="0" w:space="0" w:color="auto"/>
            <w:left w:val="none" w:sz="0" w:space="0" w:color="auto"/>
            <w:bottom w:val="none" w:sz="0" w:space="0" w:color="auto"/>
            <w:right w:val="none" w:sz="0" w:space="0" w:color="auto"/>
          </w:divBdr>
        </w:div>
        <w:div w:id="2085059174">
          <w:marLeft w:val="0"/>
          <w:marRight w:val="0"/>
          <w:marTop w:val="0"/>
          <w:marBottom w:val="0"/>
          <w:divBdr>
            <w:top w:val="none" w:sz="0" w:space="0" w:color="auto"/>
            <w:left w:val="none" w:sz="0" w:space="0" w:color="auto"/>
            <w:bottom w:val="none" w:sz="0" w:space="0" w:color="auto"/>
            <w:right w:val="none" w:sz="0" w:space="0" w:color="auto"/>
          </w:divBdr>
        </w:div>
        <w:div w:id="2085104541">
          <w:marLeft w:val="0"/>
          <w:marRight w:val="0"/>
          <w:marTop w:val="0"/>
          <w:marBottom w:val="0"/>
          <w:divBdr>
            <w:top w:val="none" w:sz="0" w:space="0" w:color="auto"/>
            <w:left w:val="none" w:sz="0" w:space="0" w:color="auto"/>
            <w:bottom w:val="none" w:sz="0" w:space="0" w:color="auto"/>
            <w:right w:val="none" w:sz="0" w:space="0" w:color="auto"/>
          </w:divBdr>
        </w:div>
        <w:div w:id="2085489465">
          <w:marLeft w:val="0"/>
          <w:marRight w:val="0"/>
          <w:marTop w:val="0"/>
          <w:marBottom w:val="0"/>
          <w:divBdr>
            <w:top w:val="none" w:sz="0" w:space="0" w:color="auto"/>
            <w:left w:val="none" w:sz="0" w:space="0" w:color="auto"/>
            <w:bottom w:val="none" w:sz="0" w:space="0" w:color="auto"/>
            <w:right w:val="none" w:sz="0" w:space="0" w:color="auto"/>
          </w:divBdr>
        </w:div>
        <w:div w:id="2085830802">
          <w:marLeft w:val="0"/>
          <w:marRight w:val="0"/>
          <w:marTop w:val="0"/>
          <w:marBottom w:val="0"/>
          <w:divBdr>
            <w:top w:val="none" w:sz="0" w:space="0" w:color="auto"/>
            <w:left w:val="none" w:sz="0" w:space="0" w:color="auto"/>
            <w:bottom w:val="none" w:sz="0" w:space="0" w:color="auto"/>
            <w:right w:val="none" w:sz="0" w:space="0" w:color="auto"/>
          </w:divBdr>
          <w:divsChild>
            <w:div w:id="189422246">
              <w:marLeft w:val="0"/>
              <w:marRight w:val="0"/>
              <w:marTop w:val="0"/>
              <w:marBottom w:val="0"/>
              <w:divBdr>
                <w:top w:val="none" w:sz="0" w:space="0" w:color="auto"/>
                <w:left w:val="none" w:sz="0" w:space="0" w:color="auto"/>
                <w:bottom w:val="none" w:sz="0" w:space="0" w:color="auto"/>
                <w:right w:val="none" w:sz="0" w:space="0" w:color="auto"/>
              </w:divBdr>
            </w:div>
            <w:div w:id="942033456">
              <w:marLeft w:val="0"/>
              <w:marRight w:val="0"/>
              <w:marTop w:val="0"/>
              <w:marBottom w:val="0"/>
              <w:divBdr>
                <w:top w:val="none" w:sz="0" w:space="0" w:color="auto"/>
                <w:left w:val="none" w:sz="0" w:space="0" w:color="auto"/>
                <w:bottom w:val="none" w:sz="0" w:space="0" w:color="auto"/>
                <w:right w:val="none" w:sz="0" w:space="0" w:color="auto"/>
              </w:divBdr>
            </w:div>
            <w:div w:id="1026521567">
              <w:marLeft w:val="0"/>
              <w:marRight w:val="0"/>
              <w:marTop w:val="0"/>
              <w:marBottom w:val="0"/>
              <w:divBdr>
                <w:top w:val="none" w:sz="0" w:space="0" w:color="auto"/>
                <w:left w:val="none" w:sz="0" w:space="0" w:color="auto"/>
                <w:bottom w:val="none" w:sz="0" w:space="0" w:color="auto"/>
                <w:right w:val="none" w:sz="0" w:space="0" w:color="auto"/>
              </w:divBdr>
            </w:div>
            <w:div w:id="1348218740">
              <w:marLeft w:val="0"/>
              <w:marRight w:val="0"/>
              <w:marTop w:val="0"/>
              <w:marBottom w:val="0"/>
              <w:divBdr>
                <w:top w:val="none" w:sz="0" w:space="0" w:color="auto"/>
                <w:left w:val="none" w:sz="0" w:space="0" w:color="auto"/>
                <w:bottom w:val="none" w:sz="0" w:space="0" w:color="auto"/>
                <w:right w:val="none" w:sz="0" w:space="0" w:color="auto"/>
              </w:divBdr>
            </w:div>
            <w:div w:id="1629167737">
              <w:marLeft w:val="0"/>
              <w:marRight w:val="0"/>
              <w:marTop w:val="0"/>
              <w:marBottom w:val="0"/>
              <w:divBdr>
                <w:top w:val="none" w:sz="0" w:space="0" w:color="auto"/>
                <w:left w:val="none" w:sz="0" w:space="0" w:color="auto"/>
                <w:bottom w:val="none" w:sz="0" w:space="0" w:color="auto"/>
                <w:right w:val="none" w:sz="0" w:space="0" w:color="auto"/>
              </w:divBdr>
            </w:div>
          </w:divsChild>
        </w:div>
        <w:div w:id="2087720496">
          <w:marLeft w:val="0"/>
          <w:marRight w:val="0"/>
          <w:marTop w:val="0"/>
          <w:marBottom w:val="0"/>
          <w:divBdr>
            <w:top w:val="none" w:sz="0" w:space="0" w:color="auto"/>
            <w:left w:val="none" w:sz="0" w:space="0" w:color="auto"/>
            <w:bottom w:val="none" w:sz="0" w:space="0" w:color="auto"/>
            <w:right w:val="none" w:sz="0" w:space="0" w:color="auto"/>
          </w:divBdr>
        </w:div>
        <w:div w:id="2087915403">
          <w:marLeft w:val="0"/>
          <w:marRight w:val="0"/>
          <w:marTop w:val="0"/>
          <w:marBottom w:val="0"/>
          <w:divBdr>
            <w:top w:val="none" w:sz="0" w:space="0" w:color="auto"/>
            <w:left w:val="none" w:sz="0" w:space="0" w:color="auto"/>
            <w:bottom w:val="none" w:sz="0" w:space="0" w:color="auto"/>
            <w:right w:val="none" w:sz="0" w:space="0" w:color="auto"/>
          </w:divBdr>
        </w:div>
        <w:div w:id="2088501457">
          <w:marLeft w:val="0"/>
          <w:marRight w:val="0"/>
          <w:marTop w:val="0"/>
          <w:marBottom w:val="0"/>
          <w:divBdr>
            <w:top w:val="none" w:sz="0" w:space="0" w:color="auto"/>
            <w:left w:val="none" w:sz="0" w:space="0" w:color="auto"/>
            <w:bottom w:val="none" w:sz="0" w:space="0" w:color="auto"/>
            <w:right w:val="none" w:sz="0" w:space="0" w:color="auto"/>
          </w:divBdr>
          <w:divsChild>
            <w:div w:id="15540644">
              <w:marLeft w:val="0"/>
              <w:marRight w:val="0"/>
              <w:marTop w:val="0"/>
              <w:marBottom w:val="0"/>
              <w:divBdr>
                <w:top w:val="none" w:sz="0" w:space="0" w:color="auto"/>
                <w:left w:val="none" w:sz="0" w:space="0" w:color="auto"/>
                <w:bottom w:val="none" w:sz="0" w:space="0" w:color="auto"/>
                <w:right w:val="none" w:sz="0" w:space="0" w:color="auto"/>
              </w:divBdr>
            </w:div>
            <w:div w:id="286551394">
              <w:marLeft w:val="0"/>
              <w:marRight w:val="0"/>
              <w:marTop w:val="0"/>
              <w:marBottom w:val="0"/>
              <w:divBdr>
                <w:top w:val="none" w:sz="0" w:space="0" w:color="auto"/>
                <w:left w:val="none" w:sz="0" w:space="0" w:color="auto"/>
                <w:bottom w:val="none" w:sz="0" w:space="0" w:color="auto"/>
                <w:right w:val="none" w:sz="0" w:space="0" w:color="auto"/>
              </w:divBdr>
            </w:div>
            <w:div w:id="722942810">
              <w:marLeft w:val="0"/>
              <w:marRight w:val="0"/>
              <w:marTop w:val="0"/>
              <w:marBottom w:val="0"/>
              <w:divBdr>
                <w:top w:val="none" w:sz="0" w:space="0" w:color="auto"/>
                <w:left w:val="none" w:sz="0" w:space="0" w:color="auto"/>
                <w:bottom w:val="none" w:sz="0" w:space="0" w:color="auto"/>
                <w:right w:val="none" w:sz="0" w:space="0" w:color="auto"/>
              </w:divBdr>
            </w:div>
            <w:div w:id="1790276323">
              <w:marLeft w:val="0"/>
              <w:marRight w:val="0"/>
              <w:marTop w:val="0"/>
              <w:marBottom w:val="0"/>
              <w:divBdr>
                <w:top w:val="none" w:sz="0" w:space="0" w:color="auto"/>
                <w:left w:val="none" w:sz="0" w:space="0" w:color="auto"/>
                <w:bottom w:val="none" w:sz="0" w:space="0" w:color="auto"/>
                <w:right w:val="none" w:sz="0" w:space="0" w:color="auto"/>
              </w:divBdr>
            </w:div>
            <w:div w:id="1976594266">
              <w:marLeft w:val="0"/>
              <w:marRight w:val="0"/>
              <w:marTop w:val="0"/>
              <w:marBottom w:val="0"/>
              <w:divBdr>
                <w:top w:val="none" w:sz="0" w:space="0" w:color="auto"/>
                <w:left w:val="none" w:sz="0" w:space="0" w:color="auto"/>
                <w:bottom w:val="none" w:sz="0" w:space="0" w:color="auto"/>
                <w:right w:val="none" w:sz="0" w:space="0" w:color="auto"/>
              </w:divBdr>
            </w:div>
          </w:divsChild>
        </w:div>
        <w:div w:id="2091390276">
          <w:marLeft w:val="0"/>
          <w:marRight w:val="0"/>
          <w:marTop w:val="0"/>
          <w:marBottom w:val="0"/>
          <w:divBdr>
            <w:top w:val="none" w:sz="0" w:space="0" w:color="auto"/>
            <w:left w:val="none" w:sz="0" w:space="0" w:color="auto"/>
            <w:bottom w:val="none" w:sz="0" w:space="0" w:color="auto"/>
            <w:right w:val="none" w:sz="0" w:space="0" w:color="auto"/>
          </w:divBdr>
        </w:div>
        <w:div w:id="2091463218">
          <w:marLeft w:val="0"/>
          <w:marRight w:val="0"/>
          <w:marTop w:val="0"/>
          <w:marBottom w:val="0"/>
          <w:divBdr>
            <w:top w:val="none" w:sz="0" w:space="0" w:color="auto"/>
            <w:left w:val="none" w:sz="0" w:space="0" w:color="auto"/>
            <w:bottom w:val="none" w:sz="0" w:space="0" w:color="auto"/>
            <w:right w:val="none" w:sz="0" w:space="0" w:color="auto"/>
          </w:divBdr>
        </w:div>
        <w:div w:id="2092195319">
          <w:marLeft w:val="0"/>
          <w:marRight w:val="0"/>
          <w:marTop w:val="0"/>
          <w:marBottom w:val="0"/>
          <w:divBdr>
            <w:top w:val="none" w:sz="0" w:space="0" w:color="auto"/>
            <w:left w:val="none" w:sz="0" w:space="0" w:color="auto"/>
            <w:bottom w:val="none" w:sz="0" w:space="0" w:color="auto"/>
            <w:right w:val="none" w:sz="0" w:space="0" w:color="auto"/>
          </w:divBdr>
          <w:divsChild>
            <w:div w:id="1250693641">
              <w:marLeft w:val="0"/>
              <w:marRight w:val="0"/>
              <w:marTop w:val="0"/>
              <w:marBottom w:val="0"/>
              <w:divBdr>
                <w:top w:val="none" w:sz="0" w:space="0" w:color="auto"/>
                <w:left w:val="none" w:sz="0" w:space="0" w:color="auto"/>
                <w:bottom w:val="none" w:sz="0" w:space="0" w:color="auto"/>
                <w:right w:val="none" w:sz="0" w:space="0" w:color="auto"/>
              </w:divBdr>
            </w:div>
          </w:divsChild>
        </w:div>
        <w:div w:id="2093772221">
          <w:marLeft w:val="0"/>
          <w:marRight w:val="0"/>
          <w:marTop w:val="0"/>
          <w:marBottom w:val="0"/>
          <w:divBdr>
            <w:top w:val="none" w:sz="0" w:space="0" w:color="auto"/>
            <w:left w:val="none" w:sz="0" w:space="0" w:color="auto"/>
            <w:bottom w:val="none" w:sz="0" w:space="0" w:color="auto"/>
            <w:right w:val="none" w:sz="0" w:space="0" w:color="auto"/>
          </w:divBdr>
        </w:div>
        <w:div w:id="2096122946">
          <w:marLeft w:val="0"/>
          <w:marRight w:val="0"/>
          <w:marTop w:val="0"/>
          <w:marBottom w:val="0"/>
          <w:divBdr>
            <w:top w:val="none" w:sz="0" w:space="0" w:color="auto"/>
            <w:left w:val="none" w:sz="0" w:space="0" w:color="auto"/>
            <w:bottom w:val="none" w:sz="0" w:space="0" w:color="auto"/>
            <w:right w:val="none" w:sz="0" w:space="0" w:color="auto"/>
          </w:divBdr>
        </w:div>
        <w:div w:id="2097314659">
          <w:marLeft w:val="0"/>
          <w:marRight w:val="0"/>
          <w:marTop w:val="0"/>
          <w:marBottom w:val="0"/>
          <w:divBdr>
            <w:top w:val="none" w:sz="0" w:space="0" w:color="auto"/>
            <w:left w:val="none" w:sz="0" w:space="0" w:color="auto"/>
            <w:bottom w:val="none" w:sz="0" w:space="0" w:color="auto"/>
            <w:right w:val="none" w:sz="0" w:space="0" w:color="auto"/>
          </w:divBdr>
        </w:div>
        <w:div w:id="2097744052">
          <w:marLeft w:val="0"/>
          <w:marRight w:val="0"/>
          <w:marTop w:val="0"/>
          <w:marBottom w:val="0"/>
          <w:divBdr>
            <w:top w:val="none" w:sz="0" w:space="0" w:color="auto"/>
            <w:left w:val="none" w:sz="0" w:space="0" w:color="auto"/>
            <w:bottom w:val="none" w:sz="0" w:space="0" w:color="auto"/>
            <w:right w:val="none" w:sz="0" w:space="0" w:color="auto"/>
          </w:divBdr>
        </w:div>
        <w:div w:id="2098405352">
          <w:marLeft w:val="0"/>
          <w:marRight w:val="0"/>
          <w:marTop w:val="0"/>
          <w:marBottom w:val="0"/>
          <w:divBdr>
            <w:top w:val="none" w:sz="0" w:space="0" w:color="auto"/>
            <w:left w:val="none" w:sz="0" w:space="0" w:color="auto"/>
            <w:bottom w:val="none" w:sz="0" w:space="0" w:color="auto"/>
            <w:right w:val="none" w:sz="0" w:space="0" w:color="auto"/>
          </w:divBdr>
        </w:div>
        <w:div w:id="2102023865">
          <w:marLeft w:val="0"/>
          <w:marRight w:val="0"/>
          <w:marTop w:val="0"/>
          <w:marBottom w:val="0"/>
          <w:divBdr>
            <w:top w:val="none" w:sz="0" w:space="0" w:color="auto"/>
            <w:left w:val="none" w:sz="0" w:space="0" w:color="auto"/>
            <w:bottom w:val="none" w:sz="0" w:space="0" w:color="auto"/>
            <w:right w:val="none" w:sz="0" w:space="0" w:color="auto"/>
          </w:divBdr>
        </w:div>
        <w:div w:id="2102527083">
          <w:marLeft w:val="0"/>
          <w:marRight w:val="0"/>
          <w:marTop w:val="0"/>
          <w:marBottom w:val="0"/>
          <w:divBdr>
            <w:top w:val="none" w:sz="0" w:space="0" w:color="auto"/>
            <w:left w:val="none" w:sz="0" w:space="0" w:color="auto"/>
            <w:bottom w:val="none" w:sz="0" w:space="0" w:color="auto"/>
            <w:right w:val="none" w:sz="0" w:space="0" w:color="auto"/>
          </w:divBdr>
        </w:div>
        <w:div w:id="2103259735">
          <w:marLeft w:val="0"/>
          <w:marRight w:val="0"/>
          <w:marTop w:val="0"/>
          <w:marBottom w:val="0"/>
          <w:divBdr>
            <w:top w:val="none" w:sz="0" w:space="0" w:color="auto"/>
            <w:left w:val="none" w:sz="0" w:space="0" w:color="auto"/>
            <w:bottom w:val="none" w:sz="0" w:space="0" w:color="auto"/>
            <w:right w:val="none" w:sz="0" w:space="0" w:color="auto"/>
          </w:divBdr>
        </w:div>
        <w:div w:id="2104642169">
          <w:marLeft w:val="0"/>
          <w:marRight w:val="0"/>
          <w:marTop w:val="0"/>
          <w:marBottom w:val="0"/>
          <w:divBdr>
            <w:top w:val="none" w:sz="0" w:space="0" w:color="auto"/>
            <w:left w:val="none" w:sz="0" w:space="0" w:color="auto"/>
            <w:bottom w:val="none" w:sz="0" w:space="0" w:color="auto"/>
            <w:right w:val="none" w:sz="0" w:space="0" w:color="auto"/>
          </w:divBdr>
        </w:div>
        <w:div w:id="2106027312">
          <w:marLeft w:val="0"/>
          <w:marRight w:val="0"/>
          <w:marTop w:val="0"/>
          <w:marBottom w:val="0"/>
          <w:divBdr>
            <w:top w:val="none" w:sz="0" w:space="0" w:color="auto"/>
            <w:left w:val="none" w:sz="0" w:space="0" w:color="auto"/>
            <w:bottom w:val="none" w:sz="0" w:space="0" w:color="auto"/>
            <w:right w:val="none" w:sz="0" w:space="0" w:color="auto"/>
          </w:divBdr>
          <w:divsChild>
            <w:div w:id="266041656">
              <w:marLeft w:val="-75"/>
              <w:marRight w:val="0"/>
              <w:marTop w:val="30"/>
              <w:marBottom w:val="30"/>
              <w:divBdr>
                <w:top w:val="none" w:sz="0" w:space="0" w:color="auto"/>
                <w:left w:val="none" w:sz="0" w:space="0" w:color="auto"/>
                <w:bottom w:val="none" w:sz="0" w:space="0" w:color="auto"/>
                <w:right w:val="none" w:sz="0" w:space="0" w:color="auto"/>
              </w:divBdr>
              <w:divsChild>
                <w:div w:id="7487021">
                  <w:marLeft w:val="0"/>
                  <w:marRight w:val="0"/>
                  <w:marTop w:val="0"/>
                  <w:marBottom w:val="0"/>
                  <w:divBdr>
                    <w:top w:val="none" w:sz="0" w:space="0" w:color="auto"/>
                    <w:left w:val="none" w:sz="0" w:space="0" w:color="auto"/>
                    <w:bottom w:val="none" w:sz="0" w:space="0" w:color="auto"/>
                    <w:right w:val="none" w:sz="0" w:space="0" w:color="auto"/>
                  </w:divBdr>
                  <w:divsChild>
                    <w:div w:id="1926113046">
                      <w:marLeft w:val="0"/>
                      <w:marRight w:val="0"/>
                      <w:marTop w:val="0"/>
                      <w:marBottom w:val="0"/>
                      <w:divBdr>
                        <w:top w:val="none" w:sz="0" w:space="0" w:color="auto"/>
                        <w:left w:val="none" w:sz="0" w:space="0" w:color="auto"/>
                        <w:bottom w:val="none" w:sz="0" w:space="0" w:color="auto"/>
                        <w:right w:val="none" w:sz="0" w:space="0" w:color="auto"/>
                      </w:divBdr>
                    </w:div>
                  </w:divsChild>
                </w:div>
                <w:div w:id="8721901">
                  <w:marLeft w:val="0"/>
                  <w:marRight w:val="0"/>
                  <w:marTop w:val="0"/>
                  <w:marBottom w:val="0"/>
                  <w:divBdr>
                    <w:top w:val="none" w:sz="0" w:space="0" w:color="auto"/>
                    <w:left w:val="none" w:sz="0" w:space="0" w:color="auto"/>
                    <w:bottom w:val="none" w:sz="0" w:space="0" w:color="auto"/>
                    <w:right w:val="none" w:sz="0" w:space="0" w:color="auto"/>
                  </w:divBdr>
                  <w:divsChild>
                    <w:div w:id="754938845">
                      <w:marLeft w:val="0"/>
                      <w:marRight w:val="0"/>
                      <w:marTop w:val="0"/>
                      <w:marBottom w:val="0"/>
                      <w:divBdr>
                        <w:top w:val="none" w:sz="0" w:space="0" w:color="auto"/>
                        <w:left w:val="none" w:sz="0" w:space="0" w:color="auto"/>
                        <w:bottom w:val="none" w:sz="0" w:space="0" w:color="auto"/>
                        <w:right w:val="none" w:sz="0" w:space="0" w:color="auto"/>
                      </w:divBdr>
                    </w:div>
                  </w:divsChild>
                </w:div>
                <w:div w:id="18623395">
                  <w:marLeft w:val="0"/>
                  <w:marRight w:val="0"/>
                  <w:marTop w:val="0"/>
                  <w:marBottom w:val="0"/>
                  <w:divBdr>
                    <w:top w:val="none" w:sz="0" w:space="0" w:color="auto"/>
                    <w:left w:val="none" w:sz="0" w:space="0" w:color="auto"/>
                    <w:bottom w:val="none" w:sz="0" w:space="0" w:color="auto"/>
                    <w:right w:val="none" w:sz="0" w:space="0" w:color="auto"/>
                  </w:divBdr>
                  <w:divsChild>
                    <w:div w:id="713622078">
                      <w:marLeft w:val="0"/>
                      <w:marRight w:val="0"/>
                      <w:marTop w:val="0"/>
                      <w:marBottom w:val="0"/>
                      <w:divBdr>
                        <w:top w:val="none" w:sz="0" w:space="0" w:color="auto"/>
                        <w:left w:val="none" w:sz="0" w:space="0" w:color="auto"/>
                        <w:bottom w:val="none" w:sz="0" w:space="0" w:color="auto"/>
                        <w:right w:val="none" w:sz="0" w:space="0" w:color="auto"/>
                      </w:divBdr>
                    </w:div>
                  </w:divsChild>
                </w:div>
                <w:div w:id="27025067">
                  <w:marLeft w:val="0"/>
                  <w:marRight w:val="0"/>
                  <w:marTop w:val="0"/>
                  <w:marBottom w:val="0"/>
                  <w:divBdr>
                    <w:top w:val="none" w:sz="0" w:space="0" w:color="auto"/>
                    <w:left w:val="none" w:sz="0" w:space="0" w:color="auto"/>
                    <w:bottom w:val="none" w:sz="0" w:space="0" w:color="auto"/>
                    <w:right w:val="none" w:sz="0" w:space="0" w:color="auto"/>
                  </w:divBdr>
                  <w:divsChild>
                    <w:div w:id="25720547">
                      <w:marLeft w:val="0"/>
                      <w:marRight w:val="0"/>
                      <w:marTop w:val="0"/>
                      <w:marBottom w:val="0"/>
                      <w:divBdr>
                        <w:top w:val="none" w:sz="0" w:space="0" w:color="auto"/>
                        <w:left w:val="none" w:sz="0" w:space="0" w:color="auto"/>
                        <w:bottom w:val="none" w:sz="0" w:space="0" w:color="auto"/>
                        <w:right w:val="none" w:sz="0" w:space="0" w:color="auto"/>
                      </w:divBdr>
                    </w:div>
                  </w:divsChild>
                </w:div>
                <w:div w:id="41756458">
                  <w:marLeft w:val="0"/>
                  <w:marRight w:val="0"/>
                  <w:marTop w:val="0"/>
                  <w:marBottom w:val="0"/>
                  <w:divBdr>
                    <w:top w:val="none" w:sz="0" w:space="0" w:color="auto"/>
                    <w:left w:val="none" w:sz="0" w:space="0" w:color="auto"/>
                    <w:bottom w:val="none" w:sz="0" w:space="0" w:color="auto"/>
                    <w:right w:val="none" w:sz="0" w:space="0" w:color="auto"/>
                  </w:divBdr>
                  <w:divsChild>
                    <w:div w:id="1133134209">
                      <w:marLeft w:val="0"/>
                      <w:marRight w:val="0"/>
                      <w:marTop w:val="0"/>
                      <w:marBottom w:val="0"/>
                      <w:divBdr>
                        <w:top w:val="none" w:sz="0" w:space="0" w:color="auto"/>
                        <w:left w:val="none" w:sz="0" w:space="0" w:color="auto"/>
                        <w:bottom w:val="none" w:sz="0" w:space="0" w:color="auto"/>
                        <w:right w:val="none" w:sz="0" w:space="0" w:color="auto"/>
                      </w:divBdr>
                    </w:div>
                  </w:divsChild>
                </w:div>
                <w:div w:id="43262867">
                  <w:marLeft w:val="0"/>
                  <w:marRight w:val="0"/>
                  <w:marTop w:val="0"/>
                  <w:marBottom w:val="0"/>
                  <w:divBdr>
                    <w:top w:val="none" w:sz="0" w:space="0" w:color="auto"/>
                    <w:left w:val="none" w:sz="0" w:space="0" w:color="auto"/>
                    <w:bottom w:val="none" w:sz="0" w:space="0" w:color="auto"/>
                    <w:right w:val="none" w:sz="0" w:space="0" w:color="auto"/>
                  </w:divBdr>
                  <w:divsChild>
                    <w:div w:id="209802893">
                      <w:marLeft w:val="0"/>
                      <w:marRight w:val="0"/>
                      <w:marTop w:val="0"/>
                      <w:marBottom w:val="0"/>
                      <w:divBdr>
                        <w:top w:val="none" w:sz="0" w:space="0" w:color="auto"/>
                        <w:left w:val="none" w:sz="0" w:space="0" w:color="auto"/>
                        <w:bottom w:val="none" w:sz="0" w:space="0" w:color="auto"/>
                        <w:right w:val="none" w:sz="0" w:space="0" w:color="auto"/>
                      </w:divBdr>
                    </w:div>
                  </w:divsChild>
                </w:div>
                <w:div w:id="55974056">
                  <w:marLeft w:val="0"/>
                  <w:marRight w:val="0"/>
                  <w:marTop w:val="0"/>
                  <w:marBottom w:val="0"/>
                  <w:divBdr>
                    <w:top w:val="none" w:sz="0" w:space="0" w:color="auto"/>
                    <w:left w:val="none" w:sz="0" w:space="0" w:color="auto"/>
                    <w:bottom w:val="none" w:sz="0" w:space="0" w:color="auto"/>
                    <w:right w:val="none" w:sz="0" w:space="0" w:color="auto"/>
                  </w:divBdr>
                  <w:divsChild>
                    <w:div w:id="1189952953">
                      <w:marLeft w:val="0"/>
                      <w:marRight w:val="0"/>
                      <w:marTop w:val="0"/>
                      <w:marBottom w:val="0"/>
                      <w:divBdr>
                        <w:top w:val="none" w:sz="0" w:space="0" w:color="auto"/>
                        <w:left w:val="none" w:sz="0" w:space="0" w:color="auto"/>
                        <w:bottom w:val="none" w:sz="0" w:space="0" w:color="auto"/>
                        <w:right w:val="none" w:sz="0" w:space="0" w:color="auto"/>
                      </w:divBdr>
                    </w:div>
                  </w:divsChild>
                </w:div>
                <w:div w:id="63188175">
                  <w:marLeft w:val="0"/>
                  <w:marRight w:val="0"/>
                  <w:marTop w:val="0"/>
                  <w:marBottom w:val="0"/>
                  <w:divBdr>
                    <w:top w:val="none" w:sz="0" w:space="0" w:color="auto"/>
                    <w:left w:val="none" w:sz="0" w:space="0" w:color="auto"/>
                    <w:bottom w:val="none" w:sz="0" w:space="0" w:color="auto"/>
                    <w:right w:val="none" w:sz="0" w:space="0" w:color="auto"/>
                  </w:divBdr>
                  <w:divsChild>
                    <w:div w:id="627126836">
                      <w:marLeft w:val="0"/>
                      <w:marRight w:val="0"/>
                      <w:marTop w:val="0"/>
                      <w:marBottom w:val="0"/>
                      <w:divBdr>
                        <w:top w:val="none" w:sz="0" w:space="0" w:color="auto"/>
                        <w:left w:val="none" w:sz="0" w:space="0" w:color="auto"/>
                        <w:bottom w:val="none" w:sz="0" w:space="0" w:color="auto"/>
                        <w:right w:val="none" w:sz="0" w:space="0" w:color="auto"/>
                      </w:divBdr>
                    </w:div>
                  </w:divsChild>
                </w:div>
                <w:div w:id="75329440">
                  <w:marLeft w:val="0"/>
                  <w:marRight w:val="0"/>
                  <w:marTop w:val="0"/>
                  <w:marBottom w:val="0"/>
                  <w:divBdr>
                    <w:top w:val="none" w:sz="0" w:space="0" w:color="auto"/>
                    <w:left w:val="none" w:sz="0" w:space="0" w:color="auto"/>
                    <w:bottom w:val="none" w:sz="0" w:space="0" w:color="auto"/>
                    <w:right w:val="none" w:sz="0" w:space="0" w:color="auto"/>
                  </w:divBdr>
                  <w:divsChild>
                    <w:div w:id="2134402649">
                      <w:marLeft w:val="0"/>
                      <w:marRight w:val="0"/>
                      <w:marTop w:val="0"/>
                      <w:marBottom w:val="0"/>
                      <w:divBdr>
                        <w:top w:val="none" w:sz="0" w:space="0" w:color="auto"/>
                        <w:left w:val="none" w:sz="0" w:space="0" w:color="auto"/>
                        <w:bottom w:val="none" w:sz="0" w:space="0" w:color="auto"/>
                        <w:right w:val="none" w:sz="0" w:space="0" w:color="auto"/>
                      </w:divBdr>
                    </w:div>
                  </w:divsChild>
                </w:div>
                <w:div w:id="75789281">
                  <w:marLeft w:val="0"/>
                  <w:marRight w:val="0"/>
                  <w:marTop w:val="0"/>
                  <w:marBottom w:val="0"/>
                  <w:divBdr>
                    <w:top w:val="none" w:sz="0" w:space="0" w:color="auto"/>
                    <w:left w:val="none" w:sz="0" w:space="0" w:color="auto"/>
                    <w:bottom w:val="none" w:sz="0" w:space="0" w:color="auto"/>
                    <w:right w:val="none" w:sz="0" w:space="0" w:color="auto"/>
                  </w:divBdr>
                  <w:divsChild>
                    <w:div w:id="252133751">
                      <w:marLeft w:val="0"/>
                      <w:marRight w:val="0"/>
                      <w:marTop w:val="0"/>
                      <w:marBottom w:val="0"/>
                      <w:divBdr>
                        <w:top w:val="none" w:sz="0" w:space="0" w:color="auto"/>
                        <w:left w:val="none" w:sz="0" w:space="0" w:color="auto"/>
                        <w:bottom w:val="none" w:sz="0" w:space="0" w:color="auto"/>
                        <w:right w:val="none" w:sz="0" w:space="0" w:color="auto"/>
                      </w:divBdr>
                    </w:div>
                  </w:divsChild>
                </w:div>
                <w:div w:id="81024627">
                  <w:marLeft w:val="0"/>
                  <w:marRight w:val="0"/>
                  <w:marTop w:val="0"/>
                  <w:marBottom w:val="0"/>
                  <w:divBdr>
                    <w:top w:val="none" w:sz="0" w:space="0" w:color="auto"/>
                    <w:left w:val="none" w:sz="0" w:space="0" w:color="auto"/>
                    <w:bottom w:val="none" w:sz="0" w:space="0" w:color="auto"/>
                    <w:right w:val="none" w:sz="0" w:space="0" w:color="auto"/>
                  </w:divBdr>
                  <w:divsChild>
                    <w:div w:id="75514177">
                      <w:marLeft w:val="0"/>
                      <w:marRight w:val="0"/>
                      <w:marTop w:val="0"/>
                      <w:marBottom w:val="0"/>
                      <w:divBdr>
                        <w:top w:val="none" w:sz="0" w:space="0" w:color="auto"/>
                        <w:left w:val="none" w:sz="0" w:space="0" w:color="auto"/>
                        <w:bottom w:val="none" w:sz="0" w:space="0" w:color="auto"/>
                        <w:right w:val="none" w:sz="0" w:space="0" w:color="auto"/>
                      </w:divBdr>
                    </w:div>
                  </w:divsChild>
                </w:div>
                <w:div w:id="81341276">
                  <w:marLeft w:val="0"/>
                  <w:marRight w:val="0"/>
                  <w:marTop w:val="0"/>
                  <w:marBottom w:val="0"/>
                  <w:divBdr>
                    <w:top w:val="none" w:sz="0" w:space="0" w:color="auto"/>
                    <w:left w:val="none" w:sz="0" w:space="0" w:color="auto"/>
                    <w:bottom w:val="none" w:sz="0" w:space="0" w:color="auto"/>
                    <w:right w:val="none" w:sz="0" w:space="0" w:color="auto"/>
                  </w:divBdr>
                  <w:divsChild>
                    <w:div w:id="362904054">
                      <w:marLeft w:val="0"/>
                      <w:marRight w:val="0"/>
                      <w:marTop w:val="0"/>
                      <w:marBottom w:val="0"/>
                      <w:divBdr>
                        <w:top w:val="none" w:sz="0" w:space="0" w:color="auto"/>
                        <w:left w:val="none" w:sz="0" w:space="0" w:color="auto"/>
                        <w:bottom w:val="none" w:sz="0" w:space="0" w:color="auto"/>
                        <w:right w:val="none" w:sz="0" w:space="0" w:color="auto"/>
                      </w:divBdr>
                    </w:div>
                  </w:divsChild>
                </w:div>
                <w:div w:id="97333775">
                  <w:marLeft w:val="0"/>
                  <w:marRight w:val="0"/>
                  <w:marTop w:val="0"/>
                  <w:marBottom w:val="0"/>
                  <w:divBdr>
                    <w:top w:val="none" w:sz="0" w:space="0" w:color="auto"/>
                    <w:left w:val="none" w:sz="0" w:space="0" w:color="auto"/>
                    <w:bottom w:val="none" w:sz="0" w:space="0" w:color="auto"/>
                    <w:right w:val="none" w:sz="0" w:space="0" w:color="auto"/>
                  </w:divBdr>
                  <w:divsChild>
                    <w:div w:id="939684722">
                      <w:marLeft w:val="0"/>
                      <w:marRight w:val="0"/>
                      <w:marTop w:val="0"/>
                      <w:marBottom w:val="0"/>
                      <w:divBdr>
                        <w:top w:val="none" w:sz="0" w:space="0" w:color="auto"/>
                        <w:left w:val="none" w:sz="0" w:space="0" w:color="auto"/>
                        <w:bottom w:val="none" w:sz="0" w:space="0" w:color="auto"/>
                        <w:right w:val="none" w:sz="0" w:space="0" w:color="auto"/>
                      </w:divBdr>
                    </w:div>
                  </w:divsChild>
                </w:div>
                <w:div w:id="102463045">
                  <w:marLeft w:val="0"/>
                  <w:marRight w:val="0"/>
                  <w:marTop w:val="0"/>
                  <w:marBottom w:val="0"/>
                  <w:divBdr>
                    <w:top w:val="none" w:sz="0" w:space="0" w:color="auto"/>
                    <w:left w:val="none" w:sz="0" w:space="0" w:color="auto"/>
                    <w:bottom w:val="none" w:sz="0" w:space="0" w:color="auto"/>
                    <w:right w:val="none" w:sz="0" w:space="0" w:color="auto"/>
                  </w:divBdr>
                  <w:divsChild>
                    <w:div w:id="705375816">
                      <w:marLeft w:val="0"/>
                      <w:marRight w:val="0"/>
                      <w:marTop w:val="0"/>
                      <w:marBottom w:val="0"/>
                      <w:divBdr>
                        <w:top w:val="none" w:sz="0" w:space="0" w:color="auto"/>
                        <w:left w:val="none" w:sz="0" w:space="0" w:color="auto"/>
                        <w:bottom w:val="none" w:sz="0" w:space="0" w:color="auto"/>
                        <w:right w:val="none" w:sz="0" w:space="0" w:color="auto"/>
                      </w:divBdr>
                    </w:div>
                  </w:divsChild>
                </w:div>
                <w:div w:id="126434588">
                  <w:marLeft w:val="0"/>
                  <w:marRight w:val="0"/>
                  <w:marTop w:val="0"/>
                  <w:marBottom w:val="0"/>
                  <w:divBdr>
                    <w:top w:val="none" w:sz="0" w:space="0" w:color="auto"/>
                    <w:left w:val="none" w:sz="0" w:space="0" w:color="auto"/>
                    <w:bottom w:val="none" w:sz="0" w:space="0" w:color="auto"/>
                    <w:right w:val="none" w:sz="0" w:space="0" w:color="auto"/>
                  </w:divBdr>
                  <w:divsChild>
                    <w:div w:id="417596763">
                      <w:marLeft w:val="0"/>
                      <w:marRight w:val="0"/>
                      <w:marTop w:val="0"/>
                      <w:marBottom w:val="0"/>
                      <w:divBdr>
                        <w:top w:val="none" w:sz="0" w:space="0" w:color="auto"/>
                        <w:left w:val="none" w:sz="0" w:space="0" w:color="auto"/>
                        <w:bottom w:val="none" w:sz="0" w:space="0" w:color="auto"/>
                        <w:right w:val="none" w:sz="0" w:space="0" w:color="auto"/>
                      </w:divBdr>
                    </w:div>
                  </w:divsChild>
                </w:div>
                <w:div w:id="135999281">
                  <w:marLeft w:val="0"/>
                  <w:marRight w:val="0"/>
                  <w:marTop w:val="0"/>
                  <w:marBottom w:val="0"/>
                  <w:divBdr>
                    <w:top w:val="none" w:sz="0" w:space="0" w:color="auto"/>
                    <w:left w:val="none" w:sz="0" w:space="0" w:color="auto"/>
                    <w:bottom w:val="none" w:sz="0" w:space="0" w:color="auto"/>
                    <w:right w:val="none" w:sz="0" w:space="0" w:color="auto"/>
                  </w:divBdr>
                  <w:divsChild>
                    <w:div w:id="1716540712">
                      <w:marLeft w:val="0"/>
                      <w:marRight w:val="0"/>
                      <w:marTop w:val="0"/>
                      <w:marBottom w:val="0"/>
                      <w:divBdr>
                        <w:top w:val="none" w:sz="0" w:space="0" w:color="auto"/>
                        <w:left w:val="none" w:sz="0" w:space="0" w:color="auto"/>
                        <w:bottom w:val="none" w:sz="0" w:space="0" w:color="auto"/>
                        <w:right w:val="none" w:sz="0" w:space="0" w:color="auto"/>
                      </w:divBdr>
                    </w:div>
                  </w:divsChild>
                </w:div>
                <w:div w:id="137499861">
                  <w:marLeft w:val="0"/>
                  <w:marRight w:val="0"/>
                  <w:marTop w:val="0"/>
                  <w:marBottom w:val="0"/>
                  <w:divBdr>
                    <w:top w:val="none" w:sz="0" w:space="0" w:color="auto"/>
                    <w:left w:val="none" w:sz="0" w:space="0" w:color="auto"/>
                    <w:bottom w:val="none" w:sz="0" w:space="0" w:color="auto"/>
                    <w:right w:val="none" w:sz="0" w:space="0" w:color="auto"/>
                  </w:divBdr>
                  <w:divsChild>
                    <w:div w:id="707729660">
                      <w:marLeft w:val="0"/>
                      <w:marRight w:val="0"/>
                      <w:marTop w:val="0"/>
                      <w:marBottom w:val="0"/>
                      <w:divBdr>
                        <w:top w:val="none" w:sz="0" w:space="0" w:color="auto"/>
                        <w:left w:val="none" w:sz="0" w:space="0" w:color="auto"/>
                        <w:bottom w:val="none" w:sz="0" w:space="0" w:color="auto"/>
                        <w:right w:val="none" w:sz="0" w:space="0" w:color="auto"/>
                      </w:divBdr>
                    </w:div>
                  </w:divsChild>
                </w:div>
                <w:div w:id="152380945">
                  <w:marLeft w:val="0"/>
                  <w:marRight w:val="0"/>
                  <w:marTop w:val="0"/>
                  <w:marBottom w:val="0"/>
                  <w:divBdr>
                    <w:top w:val="none" w:sz="0" w:space="0" w:color="auto"/>
                    <w:left w:val="none" w:sz="0" w:space="0" w:color="auto"/>
                    <w:bottom w:val="none" w:sz="0" w:space="0" w:color="auto"/>
                    <w:right w:val="none" w:sz="0" w:space="0" w:color="auto"/>
                  </w:divBdr>
                  <w:divsChild>
                    <w:div w:id="1882546410">
                      <w:marLeft w:val="0"/>
                      <w:marRight w:val="0"/>
                      <w:marTop w:val="0"/>
                      <w:marBottom w:val="0"/>
                      <w:divBdr>
                        <w:top w:val="none" w:sz="0" w:space="0" w:color="auto"/>
                        <w:left w:val="none" w:sz="0" w:space="0" w:color="auto"/>
                        <w:bottom w:val="none" w:sz="0" w:space="0" w:color="auto"/>
                        <w:right w:val="none" w:sz="0" w:space="0" w:color="auto"/>
                      </w:divBdr>
                    </w:div>
                  </w:divsChild>
                </w:div>
                <w:div w:id="168640301">
                  <w:marLeft w:val="0"/>
                  <w:marRight w:val="0"/>
                  <w:marTop w:val="0"/>
                  <w:marBottom w:val="0"/>
                  <w:divBdr>
                    <w:top w:val="none" w:sz="0" w:space="0" w:color="auto"/>
                    <w:left w:val="none" w:sz="0" w:space="0" w:color="auto"/>
                    <w:bottom w:val="none" w:sz="0" w:space="0" w:color="auto"/>
                    <w:right w:val="none" w:sz="0" w:space="0" w:color="auto"/>
                  </w:divBdr>
                  <w:divsChild>
                    <w:div w:id="45416835">
                      <w:marLeft w:val="0"/>
                      <w:marRight w:val="0"/>
                      <w:marTop w:val="0"/>
                      <w:marBottom w:val="0"/>
                      <w:divBdr>
                        <w:top w:val="none" w:sz="0" w:space="0" w:color="auto"/>
                        <w:left w:val="none" w:sz="0" w:space="0" w:color="auto"/>
                        <w:bottom w:val="none" w:sz="0" w:space="0" w:color="auto"/>
                        <w:right w:val="none" w:sz="0" w:space="0" w:color="auto"/>
                      </w:divBdr>
                    </w:div>
                  </w:divsChild>
                </w:div>
                <w:div w:id="180095212">
                  <w:marLeft w:val="0"/>
                  <w:marRight w:val="0"/>
                  <w:marTop w:val="0"/>
                  <w:marBottom w:val="0"/>
                  <w:divBdr>
                    <w:top w:val="none" w:sz="0" w:space="0" w:color="auto"/>
                    <w:left w:val="none" w:sz="0" w:space="0" w:color="auto"/>
                    <w:bottom w:val="none" w:sz="0" w:space="0" w:color="auto"/>
                    <w:right w:val="none" w:sz="0" w:space="0" w:color="auto"/>
                  </w:divBdr>
                  <w:divsChild>
                    <w:div w:id="118257409">
                      <w:marLeft w:val="0"/>
                      <w:marRight w:val="0"/>
                      <w:marTop w:val="0"/>
                      <w:marBottom w:val="0"/>
                      <w:divBdr>
                        <w:top w:val="none" w:sz="0" w:space="0" w:color="auto"/>
                        <w:left w:val="none" w:sz="0" w:space="0" w:color="auto"/>
                        <w:bottom w:val="none" w:sz="0" w:space="0" w:color="auto"/>
                        <w:right w:val="none" w:sz="0" w:space="0" w:color="auto"/>
                      </w:divBdr>
                    </w:div>
                  </w:divsChild>
                </w:div>
                <w:div w:id="191000963">
                  <w:marLeft w:val="0"/>
                  <w:marRight w:val="0"/>
                  <w:marTop w:val="0"/>
                  <w:marBottom w:val="0"/>
                  <w:divBdr>
                    <w:top w:val="none" w:sz="0" w:space="0" w:color="auto"/>
                    <w:left w:val="none" w:sz="0" w:space="0" w:color="auto"/>
                    <w:bottom w:val="none" w:sz="0" w:space="0" w:color="auto"/>
                    <w:right w:val="none" w:sz="0" w:space="0" w:color="auto"/>
                  </w:divBdr>
                  <w:divsChild>
                    <w:div w:id="1499812620">
                      <w:marLeft w:val="0"/>
                      <w:marRight w:val="0"/>
                      <w:marTop w:val="0"/>
                      <w:marBottom w:val="0"/>
                      <w:divBdr>
                        <w:top w:val="none" w:sz="0" w:space="0" w:color="auto"/>
                        <w:left w:val="none" w:sz="0" w:space="0" w:color="auto"/>
                        <w:bottom w:val="none" w:sz="0" w:space="0" w:color="auto"/>
                        <w:right w:val="none" w:sz="0" w:space="0" w:color="auto"/>
                      </w:divBdr>
                    </w:div>
                  </w:divsChild>
                </w:div>
                <w:div w:id="192155990">
                  <w:marLeft w:val="0"/>
                  <w:marRight w:val="0"/>
                  <w:marTop w:val="0"/>
                  <w:marBottom w:val="0"/>
                  <w:divBdr>
                    <w:top w:val="none" w:sz="0" w:space="0" w:color="auto"/>
                    <w:left w:val="none" w:sz="0" w:space="0" w:color="auto"/>
                    <w:bottom w:val="none" w:sz="0" w:space="0" w:color="auto"/>
                    <w:right w:val="none" w:sz="0" w:space="0" w:color="auto"/>
                  </w:divBdr>
                  <w:divsChild>
                    <w:div w:id="1408383190">
                      <w:marLeft w:val="0"/>
                      <w:marRight w:val="0"/>
                      <w:marTop w:val="0"/>
                      <w:marBottom w:val="0"/>
                      <w:divBdr>
                        <w:top w:val="none" w:sz="0" w:space="0" w:color="auto"/>
                        <w:left w:val="none" w:sz="0" w:space="0" w:color="auto"/>
                        <w:bottom w:val="none" w:sz="0" w:space="0" w:color="auto"/>
                        <w:right w:val="none" w:sz="0" w:space="0" w:color="auto"/>
                      </w:divBdr>
                    </w:div>
                  </w:divsChild>
                </w:div>
                <w:div w:id="202056030">
                  <w:marLeft w:val="0"/>
                  <w:marRight w:val="0"/>
                  <w:marTop w:val="0"/>
                  <w:marBottom w:val="0"/>
                  <w:divBdr>
                    <w:top w:val="none" w:sz="0" w:space="0" w:color="auto"/>
                    <w:left w:val="none" w:sz="0" w:space="0" w:color="auto"/>
                    <w:bottom w:val="none" w:sz="0" w:space="0" w:color="auto"/>
                    <w:right w:val="none" w:sz="0" w:space="0" w:color="auto"/>
                  </w:divBdr>
                  <w:divsChild>
                    <w:div w:id="2003699756">
                      <w:marLeft w:val="0"/>
                      <w:marRight w:val="0"/>
                      <w:marTop w:val="0"/>
                      <w:marBottom w:val="0"/>
                      <w:divBdr>
                        <w:top w:val="none" w:sz="0" w:space="0" w:color="auto"/>
                        <w:left w:val="none" w:sz="0" w:space="0" w:color="auto"/>
                        <w:bottom w:val="none" w:sz="0" w:space="0" w:color="auto"/>
                        <w:right w:val="none" w:sz="0" w:space="0" w:color="auto"/>
                      </w:divBdr>
                    </w:div>
                  </w:divsChild>
                </w:div>
                <w:div w:id="204483675">
                  <w:marLeft w:val="0"/>
                  <w:marRight w:val="0"/>
                  <w:marTop w:val="0"/>
                  <w:marBottom w:val="0"/>
                  <w:divBdr>
                    <w:top w:val="none" w:sz="0" w:space="0" w:color="auto"/>
                    <w:left w:val="none" w:sz="0" w:space="0" w:color="auto"/>
                    <w:bottom w:val="none" w:sz="0" w:space="0" w:color="auto"/>
                    <w:right w:val="none" w:sz="0" w:space="0" w:color="auto"/>
                  </w:divBdr>
                  <w:divsChild>
                    <w:div w:id="1648171357">
                      <w:marLeft w:val="0"/>
                      <w:marRight w:val="0"/>
                      <w:marTop w:val="0"/>
                      <w:marBottom w:val="0"/>
                      <w:divBdr>
                        <w:top w:val="none" w:sz="0" w:space="0" w:color="auto"/>
                        <w:left w:val="none" w:sz="0" w:space="0" w:color="auto"/>
                        <w:bottom w:val="none" w:sz="0" w:space="0" w:color="auto"/>
                        <w:right w:val="none" w:sz="0" w:space="0" w:color="auto"/>
                      </w:divBdr>
                    </w:div>
                  </w:divsChild>
                </w:div>
                <w:div w:id="220945951">
                  <w:marLeft w:val="0"/>
                  <w:marRight w:val="0"/>
                  <w:marTop w:val="0"/>
                  <w:marBottom w:val="0"/>
                  <w:divBdr>
                    <w:top w:val="none" w:sz="0" w:space="0" w:color="auto"/>
                    <w:left w:val="none" w:sz="0" w:space="0" w:color="auto"/>
                    <w:bottom w:val="none" w:sz="0" w:space="0" w:color="auto"/>
                    <w:right w:val="none" w:sz="0" w:space="0" w:color="auto"/>
                  </w:divBdr>
                  <w:divsChild>
                    <w:div w:id="1609199097">
                      <w:marLeft w:val="0"/>
                      <w:marRight w:val="0"/>
                      <w:marTop w:val="0"/>
                      <w:marBottom w:val="0"/>
                      <w:divBdr>
                        <w:top w:val="none" w:sz="0" w:space="0" w:color="auto"/>
                        <w:left w:val="none" w:sz="0" w:space="0" w:color="auto"/>
                        <w:bottom w:val="none" w:sz="0" w:space="0" w:color="auto"/>
                        <w:right w:val="none" w:sz="0" w:space="0" w:color="auto"/>
                      </w:divBdr>
                    </w:div>
                  </w:divsChild>
                </w:div>
                <w:div w:id="240600300">
                  <w:marLeft w:val="0"/>
                  <w:marRight w:val="0"/>
                  <w:marTop w:val="0"/>
                  <w:marBottom w:val="0"/>
                  <w:divBdr>
                    <w:top w:val="none" w:sz="0" w:space="0" w:color="auto"/>
                    <w:left w:val="none" w:sz="0" w:space="0" w:color="auto"/>
                    <w:bottom w:val="none" w:sz="0" w:space="0" w:color="auto"/>
                    <w:right w:val="none" w:sz="0" w:space="0" w:color="auto"/>
                  </w:divBdr>
                  <w:divsChild>
                    <w:div w:id="2029521300">
                      <w:marLeft w:val="0"/>
                      <w:marRight w:val="0"/>
                      <w:marTop w:val="0"/>
                      <w:marBottom w:val="0"/>
                      <w:divBdr>
                        <w:top w:val="none" w:sz="0" w:space="0" w:color="auto"/>
                        <w:left w:val="none" w:sz="0" w:space="0" w:color="auto"/>
                        <w:bottom w:val="none" w:sz="0" w:space="0" w:color="auto"/>
                        <w:right w:val="none" w:sz="0" w:space="0" w:color="auto"/>
                      </w:divBdr>
                    </w:div>
                  </w:divsChild>
                </w:div>
                <w:div w:id="245189505">
                  <w:marLeft w:val="0"/>
                  <w:marRight w:val="0"/>
                  <w:marTop w:val="0"/>
                  <w:marBottom w:val="0"/>
                  <w:divBdr>
                    <w:top w:val="none" w:sz="0" w:space="0" w:color="auto"/>
                    <w:left w:val="none" w:sz="0" w:space="0" w:color="auto"/>
                    <w:bottom w:val="none" w:sz="0" w:space="0" w:color="auto"/>
                    <w:right w:val="none" w:sz="0" w:space="0" w:color="auto"/>
                  </w:divBdr>
                  <w:divsChild>
                    <w:div w:id="1033068541">
                      <w:marLeft w:val="0"/>
                      <w:marRight w:val="0"/>
                      <w:marTop w:val="0"/>
                      <w:marBottom w:val="0"/>
                      <w:divBdr>
                        <w:top w:val="none" w:sz="0" w:space="0" w:color="auto"/>
                        <w:left w:val="none" w:sz="0" w:space="0" w:color="auto"/>
                        <w:bottom w:val="none" w:sz="0" w:space="0" w:color="auto"/>
                        <w:right w:val="none" w:sz="0" w:space="0" w:color="auto"/>
                      </w:divBdr>
                    </w:div>
                  </w:divsChild>
                </w:div>
                <w:div w:id="252982005">
                  <w:marLeft w:val="0"/>
                  <w:marRight w:val="0"/>
                  <w:marTop w:val="0"/>
                  <w:marBottom w:val="0"/>
                  <w:divBdr>
                    <w:top w:val="none" w:sz="0" w:space="0" w:color="auto"/>
                    <w:left w:val="none" w:sz="0" w:space="0" w:color="auto"/>
                    <w:bottom w:val="none" w:sz="0" w:space="0" w:color="auto"/>
                    <w:right w:val="none" w:sz="0" w:space="0" w:color="auto"/>
                  </w:divBdr>
                  <w:divsChild>
                    <w:div w:id="703866649">
                      <w:marLeft w:val="0"/>
                      <w:marRight w:val="0"/>
                      <w:marTop w:val="0"/>
                      <w:marBottom w:val="0"/>
                      <w:divBdr>
                        <w:top w:val="none" w:sz="0" w:space="0" w:color="auto"/>
                        <w:left w:val="none" w:sz="0" w:space="0" w:color="auto"/>
                        <w:bottom w:val="none" w:sz="0" w:space="0" w:color="auto"/>
                        <w:right w:val="none" w:sz="0" w:space="0" w:color="auto"/>
                      </w:divBdr>
                    </w:div>
                  </w:divsChild>
                </w:div>
                <w:div w:id="255747068">
                  <w:marLeft w:val="0"/>
                  <w:marRight w:val="0"/>
                  <w:marTop w:val="0"/>
                  <w:marBottom w:val="0"/>
                  <w:divBdr>
                    <w:top w:val="none" w:sz="0" w:space="0" w:color="auto"/>
                    <w:left w:val="none" w:sz="0" w:space="0" w:color="auto"/>
                    <w:bottom w:val="none" w:sz="0" w:space="0" w:color="auto"/>
                    <w:right w:val="none" w:sz="0" w:space="0" w:color="auto"/>
                  </w:divBdr>
                  <w:divsChild>
                    <w:div w:id="1980111027">
                      <w:marLeft w:val="0"/>
                      <w:marRight w:val="0"/>
                      <w:marTop w:val="0"/>
                      <w:marBottom w:val="0"/>
                      <w:divBdr>
                        <w:top w:val="none" w:sz="0" w:space="0" w:color="auto"/>
                        <w:left w:val="none" w:sz="0" w:space="0" w:color="auto"/>
                        <w:bottom w:val="none" w:sz="0" w:space="0" w:color="auto"/>
                        <w:right w:val="none" w:sz="0" w:space="0" w:color="auto"/>
                      </w:divBdr>
                    </w:div>
                  </w:divsChild>
                </w:div>
                <w:div w:id="263270857">
                  <w:marLeft w:val="0"/>
                  <w:marRight w:val="0"/>
                  <w:marTop w:val="0"/>
                  <w:marBottom w:val="0"/>
                  <w:divBdr>
                    <w:top w:val="none" w:sz="0" w:space="0" w:color="auto"/>
                    <w:left w:val="none" w:sz="0" w:space="0" w:color="auto"/>
                    <w:bottom w:val="none" w:sz="0" w:space="0" w:color="auto"/>
                    <w:right w:val="none" w:sz="0" w:space="0" w:color="auto"/>
                  </w:divBdr>
                  <w:divsChild>
                    <w:div w:id="799878388">
                      <w:marLeft w:val="0"/>
                      <w:marRight w:val="0"/>
                      <w:marTop w:val="0"/>
                      <w:marBottom w:val="0"/>
                      <w:divBdr>
                        <w:top w:val="none" w:sz="0" w:space="0" w:color="auto"/>
                        <w:left w:val="none" w:sz="0" w:space="0" w:color="auto"/>
                        <w:bottom w:val="none" w:sz="0" w:space="0" w:color="auto"/>
                        <w:right w:val="none" w:sz="0" w:space="0" w:color="auto"/>
                      </w:divBdr>
                    </w:div>
                  </w:divsChild>
                </w:div>
                <w:div w:id="264073843">
                  <w:marLeft w:val="0"/>
                  <w:marRight w:val="0"/>
                  <w:marTop w:val="0"/>
                  <w:marBottom w:val="0"/>
                  <w:divBdr>
                    <w:top w:val="none" w:sz="0" w:space="0" w:color="auto"/>
                    <w:left w:val="none" w:sz="0" w:space="0" w:color="auto"/>
                    <w:bottom w:val="none" w:sz="0" w:space="0" w:color="auto"/>
                    <w:right w:val="none" w:sz="0" w:space="0" w:color="auto"/>
                  </w:divBdr>
                  <w:divsChild>
                    <w:div w:id="565802843">
                      <w:marLeft w:val="0"/>
                      <w:marRight w:val="0"/>
                      <w:marTop w:val="0"/>
                      <w:marBottom w:val="0"/>
                      <w:divBdr>
                        <w:top w:val="none" w:sz="0" w:space="0" w:color="auto"/>
                        <w:left w:val="none" w:sz="0" w:space="0" w:color="auto"/>
                        <w:bottom w:val="none" w:sz="0" w:space="0" w:color="auto"/>
                        <w:right w:val="none" w:sz="0" w:space="0" w:color="auto"/>
                      </w:divBdr>
                    </w:div>
                  </w:divsChild>
                </w:div>
                <w:div w:id="265424216">
                  <w:marLeft w:val="0"/>
                  <w:marRight w:val="0"/>
                  <w:marTop w:val="0"/>
                  <w:marBottom w:val="0"/>
                  <w:divBdr>
                    <w:top w:val="none" w:sz="0" w:space="0" w:color="auto"/>
                    <w:left w:val="none" w:sz="0" w:space="0" w:color="auto"/>
                    <w:bottom w:val="none" w:sz="0" w:space="0" w:color="auto"/>
                    <w:right w:val="none" w:sz="0" w:space="0" w:color="auto"/>
                  </w:divBdr>
                  <w:divsChild>
                    <w:div w:id="569198671">
                      <w:marLeft w:val="0"/>
                      <w:marRight w:val="0"/>
                      <w:marTop w:val="0"/>
                      <w:marBottom w:val="0"/>
                      <w:divBdr>
                        <w:top w:val="none" w:sz="0" w:space="0" w:color="auto"/>
                        <w:left w:val="none" w:sz="0" w:space="0" w:color="auto"/>
                        <w:bottom w:val="none" w:sz="0" w:space="0" w:color="auto"/>
                        <w:right w:val="none" w:sz="0" w:space="0" w:color="auto"/>
                      </w:divBdr>
                    </w:div>
                  </w:divsChild>
                </w:div>
                <w:div w:id="278536887">
                  <w:marLeft w:val="0"/>
                  <w:marRight w:val="0"/>
                  <w:marTop w:val="0"/>
                  <w:marBottom w:val="0"/>
                  <w:divBdr>
                    <w:top w:val="none" w:sz="0" w:space="0" w:color="auto"/>
                    <w:left w:val="none" w:sz="0" w:space="0" w:color="auto"/>
                    <w:bottom w:val="none" w:sz="0" w:space="0" w:color="auto"/>
                    <w:right w:val="none" w:sz="0" w:space="0" w:color="auto"/>
                  </w:divBdr>
                  <w:divsChild>
                    <w:div w:id="1002509994">
                      <w:marLeft w:val="0"/>
                      <w:marRight w:val="0"/>
                      <w:marTop w:val="0"/>
                      <w:marBottom w:val="0"/>
                      <w:divBdr>
                        <w:top w:val="none" w:sz="0" w:space="0" w:color="auto"/>
                        <w:left w:val="none" w:sz="0" w:space="0" w:color="auto"/>
                        <w:bottom w:val="none" w:sz="0" w:space="0" w:color="auto"/>
                        <w:right w:val="none" w:sz="0" w:space="0" w:color="auto"/>
                      </w:divBdr>
                    </w:div>
                  </w:divsChild>
                </w:div>
                <w:div w:id="280039428">
                  <w:marLeft w:val="0"/>
                  <w:marRight w:val="0"/>
                  <w:marTop w:val="0"/>
                  <w:marBottom w:val="0"/>
                  <w:divBdr>
                    <w:top w:val="none" w:sz="0" w:space="0" w:color="auto"/>
                    <w:left w:val="none" w:sz="0" w:space="0" w:color="auto"/>
                    <w:bottom w:val="none" w:sz="0" w:space="0" w:color="auto"/>
                    <w:right w:val="none" w:sz="0" w:space="0" w:color="auto"/>
                  </w:divBdr>
                  <w:divsChild>
                    <w:div w:id="804587831">
                      <w:marLeft w:val="0"/>
                      <w:marRight w:val="0"/>
                      <w:marTop w:val="0"/>
                      <w:marBottom w:val="0"/>
                      <w:divBdr>
                        <w:top w:val="none" w:sz="0" w:space="0" w:color="auto"/>
                        <w:left w:val="none" w:sz="0" w:space="0" w:color="auto"/>
                        <w:bottom w:val="none" w:sz="0" w:space="0" w:color="auto"/>
                        <w:right w:val="none" w:sz="0" w:space="0" w:color="auto"/>
                      </w:divBdr>
                    </w:div>
                  </w:divsChild>
                </w:div>
                <w:div w:id="285359923">
                  <w:marLeft w:val="0"/>
                  <w:marRight w:val="0"/>
                  <w:marTop w:val="0"/>
                  <w:marBottom w:val="0"/>
                  <w:divBdr>
                    <w:top w:val="none" w:sz="0" w:space="0" w:color="auto"/>
                    <w:left w:val="none" w:sz="0" w:space="0" w:color="auto"/>
                    <w:bottom w:val="none" w:sz="0" w:space="0" w:color="auto"/>
                    <w:right w:val="none" w:sz="0" w:space="0" w:color="auto"/>
                  </w:divBdr>
                  <w:divsChild>
                    <w:div w:id="1610357979">
                      <w:marLeft w:val="0"/>
                      <w:marRight w:val="0"/>
                      <w:marTop w:val="0"/>
                      <w:marBottom w:val="0"/>
                      <w:divBdr>
                        <w:top w:val="none" w:sz="0" w:space="0" w:color="auto"/>
                        <w:left w:val="none" w:sz="0" w:space="0" w:color="auto"/>
                        <w:bottom w:val="none" w:sz="0" w:space="0" w:color="auto"/>
                        <w:right w:val="none" w:sz="0" w:space="0" w:color="auto"/>
                      </w:divBdr>
                    </w:div>
                  </w:divsChild>
                </w:div>
                <w:div w:id="296879523">
                  <w:marLeft w:val="0"/>
                  <w:marRight w:val="0"/>
                  <w:marTop w:val="0"/>
                  <w:marBottom w:val="0"/>
                  <w:divBdr>
                    <w:top w:val="none" w:sz="0" w:space="0" w:color="auto"/>
                    <w:left w:val="none" w:sz="0" w:space="0" w:color="auto"/>
                    <w:bottom w:val="none" w:sz="0" w:space="0" w:color="auto"/>
                    <w:right w:val="none" w:sz="0" w:space="0" w:color="auto"/>
                  </w:divBdr>
                  <w:divsChild>
                    <w:div w:id="1701122733">
                      <w:marLeft w:val="0"/>
                      <w:marRight w:val="0"/>
                      <w:marTop w:val="0"/>
                      <w:marBottom w:val="0"/>
                      <w:divBdr>
                        <w:top w:val="none" w:sz="0" w:space="0" w:color="auto"/>
                        <w:left w:val="none" w:sz="0" w:space="0" w:color="auto"/>
                        <w:bottom w:val="none" w:sz="0" w:space="0" w:color="auto"/>
                        <w:right w:val="none" w:sz="0" w:space="0" w:color="auto"/>
                      </w:divBdr>
                    </w:div>
                  </w:divsChild>
                </w:div>
                <w:div w:id="299502298">
                  <w:marLeft w:val="0"/>
                  <w:marRight w:val="0"/>
                  <w:marTop w:val="0"/>
                  <w:marBottom w:val="0"/>
                  <w:divBdr>
                    <w:top w:val="none" w:sz="0" w:space="0" w:color="auto"/>
                    <w:left w:val="none" w:sz="0" w:space="0" w:color="auto"/>
                    <w:bottom w:val="none" w:sz="0" w:space="0" w:color="auto"/>
                    <w:right w:val="none" w:sz="0" w:space="0" w:color="auto"/>
                  </w:divBdr>
                  <w:divsChild>
                    <w:div w:id="2011788403">
                      <w:marLeft w:val="0"/>
                      <w:marRight w:val="0"/>
                      <w:marTop w:val="0"/>
                      <w:marBottom w:val="0"/>
                      <w:divBdr>
                        <w:top w:val="none" w:sz="0" w:space="0" w:color="auto"/>
                        <w:left w:val="none" w:sz="0" w:space="0" w:color="auto"/>
                        <w:bottom w:val="none" w:sz="0" w:space="0" w:color="auto"/>
                        <w:right w:val="none" w:sz="0" w:space="0" w:color="auto"/>
                      </w:divBdr>
                    </w:div>
                  </w:divsChild>
                </w:div>
                <w:div w:id="302588170">
                  <w:marLeft w:val="0"/>
                  <w:marRight w:val="0"/>
                  <w:marTop w:val="0"/>
                  <w:marBottom w:val="0"/>
                  <w:divBdr>
                    <w:top w:val="none" w:sz="0" w:space="0" w:color="auto"/>
                    <w:left w:val="none" w:sz="0" w:space="0" w:color="auto"/>
                    <w:bottom w:val="none" w:sz="0" w:space="0" w:color="auto"/>
                    <w:right w:val="none" w:sz="0" w:space="0" w:color="auto"/>
                  </w:divBdr>
                  <w:divsChild>
                    <w:div w:id="2042239502">
                      <w:marLeft w:val="0"/>
                      <w:marRight w:val="0"/>
                      <w:marTop w:val="0"/>
                      <w:marBottom w:val="0"/>
                      <w:divBdr>
                        <w:top w:val="none" w:sz="0" w:space="0" w:color="auto"/>
                        <w:left w:val="none" w:sz="0" w:space="0" w:color="auto"/>
                        <w:bottom w:val="none" w:sz="0" w:space="0" w:color="auto"/>
                        <w:right w:val="none" w:sz="0" w:space="0" w:color="auto"/>
                      </w:divBdr>
                    </w:div>
                  </w:divsChild>
                </w:div>
                <w:div w:id="313918405">
                  <w:marLeft w:val="0"/>
                  <w:marRight w:val="0"/>
                  <w:marTop w:val="0"/>
                  <w:marBottom w:val="0"/>
                  <w:divBdr>
                    <w:top w:val="none" w:sz="0" w:space="0" w:color="auto"/>
                    <w:left w:val="none" w:sz="0" w:space="0" w:color="auto"/>
                    <w:bottom w:val="none" w:sz="0" w:space="0" w:color="auto"/>
                    <w:right w:val="none" w:sz="0" w:space="0" w:color="auto"/>
                  </w:divBdr>
                  <w:divsChild>
                    <w:div w:id="497157938">
                      <w:marLeft w:val="0"/>
                      <w:marRight w:val="0"/>
                      <w:marTop w:val="0"/>
                      <w:marBottom w:val="0"/>
                      <w:divBdr>
                        <w:top w:val="none" w:sz="0" w:space="0" w:color="auto"/>
                        <w:left w:val="none" w:sz="0" w:space="0" w:color="auto"/>
                        <w:bottom w:val="none" w:sz="0" w:space="0" w:color="auto"/>
                        <w:right w:val="none" w:sz="0" w:space="0" w:color="auto"/>
                      </w:divBdr>
                    </w:div>
                  </w:divsChild>
                </w:div>
                <w:div w:id="329406629">
                  <w:marLeft w:val="0"/>
                  <w:marRight w:val="0"/>
                  <w:marTop w:val="0"/>
                  <w:marBottom w:val="0"/>
                  <w:divBdr>
                    <w:top w:val="none" w:sz="0" w:space="0" w:color="auto"/>
                    <w:left w:val="none" w:sz="0" w:space="0" w:color="auto"/>
                    <w:bottom w:val="none" w:sz="0" w:space="0" w:color="auto"/>
                    <w:right w:val="none" w:sz="0" w:space="0" w:color="auto"/>
                  </w:divBdr>
                  <w:divsChild>
                    <w:div w:id="1348022476">
                      <w:marLeft w:val="0"/>
                      <w:marRight w:val="0"/>
                      <w:marTop w:val="0"/>
                      <w:marBottom w:val="0"/>
                      <w:divBdr>
                        <w:top w:val="none" w:sz="0" w:space="0" w:color="auto"/>
                        <w:left w:val="none" w:sz="0" w:space="0" w:color="auto"/>
                        <w:bottom w:val="none" w:sz="0" w:space="0" w:color="auto"/>
                        <w:right w:val="none" w:sz="0" w:space="0" w:color="auto"/>
                      </w:divBdr>
                    </w:div>
                  </w:divsChild>
                </w:div>
                <w:div w:id="340864720">
                  <w:marLeft w:val="0"/>
                  <w:marRight w:val="0"/>
                  <w:marTop w:val="0"/>
                  <w:marBottom w:val="0"/>
                  <w:divBdr>
                    <w:top w:val="none" w:sz="0" w:space="0" w:color="auto"/>
                    <w:left w:val="none" w:sz="0" w:space="0" w:color="auto"/>
                    <w:bottom w:val="none" w:sz="0" w:space="0" w:color="auto"/>
                    <w:right w:val="none" w:sz="0" w:space="0" w:color="auto"/>
                  </w:divBdr>
                  <w:divsChild>
                    <w:div w:id="540636365">
                      <w:marLeft w:val="0"/>
                      <w:marRight w:val="0"/>
                      <w:marTop w:val="0"/>
                      <w:marBottom w:val="0"/>
                      <w:divBdr>
                        <w:top w:val="none" w:sz="0" w:space="0" w:color="auto"/>
                        <w:left w:val="none" w:sz="0" w:space="0" w:color="auto"/>
                        <w:bottom w:val="none" w:sz="0" w:space="0" w:color="auto"/>
                        <w:right w:val="none" w:sz="0" w:space="0" w:color="auto"/>
                      </w:divBdr>
                    </w:div>
                  </w:divsChild>
                </w:div>
                <w:div w:id="345330769">
                  <w:marLeft w:val="0"/>
                  <w:marRight w:val="0"/>
                  <w:marTop w:val="0"/>
                  <w:marBottom w:val="0"/>
                  <w:divBdr>
                    <w:top w:val="none" w:sz="0" w:space="0" w:color="auto"/>
                    <w:left w:val="none" w:sz="0" w:space="0" w:color="auto"/>
                    <w:bottom w:val="none" w:sz="0" w:space="0" w:color="auto"/>
                    <w:right w:val="none" w:sz="0" w:space="0" w:color="auto"/>
                  </w:divBdr>
                  <w:divsChild>
                    <w:div w:id="974875366">
                      <w:marLeft w:val="0"/>
                      <w:marRight w:val="0"/>
                      <w:marTop w:val="0"/>
                      <w:marBottom w:val="0"/>
                      <w:divBdr>
                        <w:top w:val="none" w:sz="0" w:space="0" w:color="auto"/>
                        <w:left w:val="none" w:sz="0" w:space="0" w:color="auto"/>
                        <w:bottom w:val="none" w:sz="0" w:space="0" w:color="auto"/>
                        <w:right w:val="none" w:sz="0" w:space="0" w:color="auto"/>
                      </w:divBdr>
                    </w:div>
                  </w:divsChild>
                </w:div>
                <w:div w:id="349962961">
                  <w:marLeft w:val="0"/>
                  <w:marRight w:val="0"/>
                  <w:marTop w:val="0"/>
                  <w:marBottom w:val="0"/>
                  <w:divBdr>
                    <w:top w:val="none" w:sz="0" w:space="0" w:color="auto"/>
                    <w:left w:val="none" w:sz="0" w:space="0" w:color="auto"/>
                    <w:bottom w:val="none" w:sz="0" w:space="0" w:color="auto"/>
                    <w:right w:val="none" w:sz="0" w:space="0" w:color="auto"/>
                  </w:divBdr>
                  <w:divsChild>
                    <w:div w:id="889922199">
                      <w:marLeft w:val="0"/>
                      <w:marRight w:val="0"/>
                      <w:marTop w:val="0"/>
                      <w:marBottom w:val="0"/>
                      <w:divBdr>
                        <w:top w:val="none" w:sz="0" w:space="0" w:color="auto"/>
                        <w:left w:val="none" w:sz="0" w:space="0" w:color="auto"/>
                        <w:bottom w:val="none" w:sz="0" w:space="0" w:color="auto"/>
                        <w:right w:val="none" w:sz="0" w:space="0" w:color="auto"/>
                      </w:divBdr>
                    </w:div>
                  </w:divsChild>
                </w:div>
                <w:div w:id="352616204">
                  <w:marLeft w:val="0"/>
                  <w:marRight w:val="0"/>
                  <w:marTop w:val="0"/>
                  <w:marBottom w:val="0"/>
                  <w:divBdr>
                    <w:top w:val="none" w:sz="0" w:space="0" w:color="auto"/>
                    <w:left w:val="none" w:sz="0" w:space="0" w:color="auto"/>
                    <w:bottom w:val="none" w:sz="0" w:space="0" w:color="auto"/>
                    <w:right w:val="none" w:sz="0" w:space="0" w:color="auto"/>
                  </w:divBdr>
                  <w:divsChild>
                    <w:div w:id="686752051">
                      <w:marLeft w:val="0"/>
                      <w:marRight w:val="0"/>
                      <w:marTop w:val="0"/>
                      <w:marBottom w:val="0"/>
                      <w:divBdr>
                        <w:top w:val="none" w:sz="0" w:space="0" w:color="auto"/>
                        <w:left w:val="none" w:sz="0" w:space="0" w:color="auto"/>
                        <w:bottom w:val="none" w:sz="0" w:space="0" w:color="auto"/>
                        <w:right w:val="none" w:sz="0" w:space="0" w:color="auto"/>
                      </w:divBdr>
                    </w:div>
                  </w:divsChild>
                </w:div>
                <w:div w:id="361134061">
                  <w:marLeft w:val="0"/>
                  <w:marRight w:val="0"/>
                  <w:marTop w:val="0"/>
                  <w:marBottom w:val="0"/>
                  <w:divBdr>
                    <w:top w:val="none" w:sz="0" w:space="0" w:color="auto"/>
                    <w:left w:val="none" w:sz="0" w:space="0" w:color="auto"/>
                    <w:bottom w:val="none" w:sz="0" w:space="0" w:color="auto"/>
                    <w:right w:val="none" w:sz="0" w:space="0" w:color="auto"/>
                  </w:divBdr>
                  <w:divsChild>
                    <w:div w:id="1473408">
                      <w:marLeft w:val="0"/>
                      <w:marRight w:val="0"/>
                      <w:marTop w:val="0"/>
                      <w:marBottom w:val="0"/>
                      <w:divBdr>
                        <w:top w:val="none" w:sz="0" w:space="0" w:color="auto"/>
                        <w:left w:val="none" w:sz="0" w:space="0" w:color="auto"/>
                        <w:bottom w:val="none" w:sz="0" w:space="0" w:color="auto"/>
                        <w:right w:val="none" w:sz="0" w:space="0" w:color="auto"/>
                      </w:divBdr>
                    </w:div>
                  </w:divsChild>
                </w:div>
                <w:div w:id="361593264">
                  <w:marLeft w:val="0"/>
                  <w:marRight w:val="0"/>
                  <w:marTop w:val="0"/>
                  <w:marBottom w:val="0"/>
                  <w:divBdr>
                    <w:top w:val="none" w:sz="0" w:space="0" w:color="auto"/>
                    <w:left w:val="none" w:sz="0" w:space="0" w:color="auto"/>
                    <w:bottom w:val="none" w:sz="0" w:space="0" w:color="auto"/>
                    <w:right w:val="none" w:sz="0" w:space="0" w:color="auto"/>
                  </w:divBdr>
                  <w:divsChild>
                    <w:div w:id="646250663">
                      <w:marLeft w:val="0"/>
                      <w:marRight w:val="0"/>
                      <w:marTop w:val="0"/>
                      <w:marBottom w:val="0"/>
                      <w:divBdr>
                        <w:top w:val="none" w:sz="0" w:space="0" w:color="auto"/>
                        <w:left w:val="none" w:sz="0" w:space="0" w:color="auto"/>
                        <w:bottom w:val="none" w:sz="0" w:space="0" w:color="auto"/>
                        <w:right w:val="none" w:sz="0" w:space="0" w:color="auto"/>
                      </w:divBdr>
                    </w:div>
                  </w:divsChild>
                </w:div>
                <w:div w:id="369452961">
                  <w:marLeft w:val="0"/>
                  <w:marRight w:val="0"/>
                  <w:marTop w:val="0"/>
                  <w:marBottom w:val="0"/>
                  <w:divBdr>
                    <w:top w:val="none" w:sz="0" w:space="0" w:color="auto"/>
                    <w:left w:val="none" w:sz="0" w:space="0" w:color="auto"/>
                    <w:bottom w:val="none" w:sz="0" w:space="0" w:color="auto"/>
                    <w:right w:val="none" w:sz="0" w:space="0" w:color="auto"/>
                  </w:divBdr>
                  <w:divsChild>
                    <w:div w:id="2022976292">
                      <w:marLeft w:val="0"/>
                      <w:marRight w:val="0"/>
                      <w:marTop w:val="0"/>
                      <w:marBottom w:val="0"/>
                      <w:divBdr>
                        <w:top w:val="none" w:sz="0" w:space="0" w:color="auto"/>
                        <w:left w:val="none" w:sz="0" w:space="0" w:color="auto"/>
                        <w:bottom w:val="none" w:sz="0" w:space="0" w:color="auto"/>
                        <w:right w:val="none" w:sz="0" w:space="0" w:color="auto"/>
                      </w:divBdr>
                    </w:div>
                  </w:divsChild>
                </w:div>
                <w:div w:id="373697142">
                  <w:marLeft w:val="0"/>
                  <w:marRight w:val="0"/>
                  <w:marTop w:val="0"/>
                  <w:marBottom w:val="0"/>
                  <w:divBdr>
                    <w:top w:val="none" w:sz="0" w:space="0" w:color="auto"/>
                    <w:left w:val="none" w:sz="0" w:space="0" w:color="auto"/>
                    <w:bottom w:val="none" w:sz="0" w:space="0" w:color="auto"/>
                    <w:right w:val="none" w:sz="0" w:space="0" w:color="auto"/>
                  </w:divBdr>
                  <w:divsChild>
                    <w:div w:id="1999532551">
                      <w:marLeft w:val="0"/>
                      <w:marRight w:val="0"/>
                      <w:marTop w:val="0"/>
                      <w:marBottom w:val="0"/>
                      <w:divBdr>
                        <w:top w:val="none" w:sz="0" w:space="0" w:color="auto"/>
                        <w:left w:val="none" w:sz="0" w:space="0" w:color="auto"/>
                        <w:bottom w:val="none" w:sz="0" w:space="0" w:color="auto"/>
                        <w:right w:val="none" w:sz="0" w:space="0" w:color="auto"/>
                      </w:divBdr>
                    </w:div>
                  </w:divsChild>
                </w:div>
                <w:div w:id="386683819">
                  <w:marLeft w:val="0"/>
                  <w:marRight w:val="0"/>
                  <w:marTop w:val="0"/>
                  <w:marBottom w:val="0"/>
                  <w:divBdr>
                    <w:top w:val="none" w:sz="0" w:space="0" w:color="auto"/>
                    <w:left w:val="none" w:sz="0" w:space="0" w:color="auto"/>
                    <w:bottom w:val="none" w:sz="0" w:space="0" w:color="auto"/>
                    <w:right w:val="none" w:sz="0" w:space="0" w:color="auto"/>
                  </w:divBdr>
                  <w:divsChild>
                    <w:div w:id="2084914979">
                      <w:marLeft w:val="0"/>
                      <w:marRight w:val="0"/>
                      <w:marTop w:val="0"/>
                      <w:marBottom w:val="0"/>
                      <w:divBdr>
                        <w:top w:val="none" w:sz="0" w:space="0" w:color="auto"/>
                        <w:left w:val="none" w:sz="0" w:space="0" w:color="auto"/>
                        <w:bottom w:val="none" w:sz="0" w:space="0" w:color="auto"/>
                        <w:right w:val="none" w:sz="0" w:space="0" w:color="auto"/>
                      </w:divBdr>
                    </w:div>
                  </w:divsChild>
                </w:div>
                <w:div w:id="390344316">
                  <w:marLeft w:val="0"/>
                  <w:marRight w:val="0"/>
                  <w:marTop w:val="0"/>
                  <w:marBottom w:val="0"/>
                  <w:divBdr>
                    <w:top w:val="none" w:sz="0" w:space="0" w:color="auto"/>
                    <w:left w:val="none" w:sz="0" w:space="0" w:color="auto"/>
                    <w:bottom w:val="none" w:sz="0" w:space="0" w:color="auto"/>
                    <w:right w:val="none" w:sz="0" w:space="0" w:color="auto"/>
                  </w:divBdr>
                  <w:divsChild>
                    <w:div w:id="1310136999">
                      <w:marLeft w:val="0"/>
                      <w:marRight w:val="0"/>
                      <w:marTop w:val="0"/>
                      <w:marBottom w:val="0"/>
                      <w:divBdr>
                        <w:top w:val="none" w:sz="0" w:space="0" w:color="auto"/>
                        <w:left w:val="none" w:sz="0" w:space="0" w:color="auto"/>
                        <w:bottom w:val="none" w:sz="0" w:space="0" w:color="auto"/>
                        <w:right w:val="none" w:sz="0" w:space="0" w:color="auto"/>
                      </w:divBdr>
                    </w:div>
                  </w:divsChild>
                </w:div>
                <w:div w:id="398016010">
                  <w:marLeft w:val="0"/>
                  <w:marRight w:val="0"/>
                  <w:marTop w:val="0"/>
                  <w:marBottom w:val="0"/>
                  <w:divBdr>
                    <w:top w:val="none" w:sz="0" w:space="0" w:color="auto"/>
                    <w:left w:val="none" w:sz="0" w:space="0" w:color="auto"/>
                    <w:bottom w:val="none" w:sz="0" w:space="0" w:color="auto"/>
                    <w:right w:val="none" w:sz="0" w:space="0" w:color="auto"/>
                  </w:divBdr>
                  <w:divsChild>
                    <w:div w:id="995498820">
                      <w:marLeft w:val="0"/>
                      <w:marRight w:val="0"/>
                      <w:marTop w:val="0"/>
                      <w:marBottom w:val="0"/>
                      <w:divBdr>
                        <w:top w:val="none" w:sz="0" w:space="0" w:color="auto"/>
                        <w:left w:val="none" w:sz="0" w:space="0" w:color="auto"/>
                        <w:bottom w:val="none" w:sz="0" w:space="0" w:color="auto"/>
                        <w:right w:val="none" w:sz="0" w:space="0" w:color="auto"/>
                      </w:divBdr>
                    </w:div>
                  </w:divsChild>
                </w:div>
                <w:div w:id="414592613">
                  <w:marLeft w:val="0"/>
                  <w:marRight w:val="0"/>
                  <w:marTop w:val="0"/>
                  <w:marBottom w:val="0"/>
                  <w:divBdr>
                    <w:top w:val="none" w:sz="0" w:space="0" w:color="auto"/>
                    <w:left w:val="none" w:sz="0" w:space="0" w:color="auto"/>
                    <w:bottom w:val="none" w:sz="0" w:space="0" w:color="auto"/>
                    <w:right w:val="none" w:sz="0" w:space="0" w:color="auto"/>
                  </w:divBdr>
                  <w:divsChild>
                    <w:div w:id="2108773065">
                      <w:marLeft w:val="0"/>
                      <w:marRight w:val="0"/>
                      <w:marTop w:val="0"/>
                      <w:marBottom w:val="0"/>
                      <w:divBdr>
                        <w:top w:val="none" w:sz="0" w:space="0" w:color="auto"/>
                        <w:left w:val="none" w:sz="0" w:space="0" w:color="auto"/>
                        <w:bottom w:val="none" w:sz="0" w:space="0" w:color="auto"/>
                        <w:right w:val="none" w:sz="0" w:space="0" w:color="auto"/>
                      </w:divBdr>
                    </w:div>
                  </w:divsChild>
                </w:div>
                <w:div w:id="418868572">
                  <w:marLeft w:val="0"/>
                  <w:marRight w:val="0"/>
                  <w:marTop w:val="0"/>
                  <w:marBottom w:val="0"/>
                  <w:divBdr>
                    <w:top w:val="none" w:sz="0" w:space="0" w:color="auto"/>
                    <w:left w:val="none" w:sz="0" w:space="0" w:color="auto"/>
                    <w:bottom w:val="none" w:sz="0" w:space="0" w:color="auto"/>
                    <w:right w:val="none" w:sz="0" w:space="0" w:color="auto"/>
                  </w:divBdr>
                  <w:divsChild>
                    <w:div w:id="2014524163">
                      <w:marLeft w:val="0"/>
                      <w:marRight w:val="0"/>
                      <w:marTop w:val="0"/>
                      <w:marBottom w:val="0"/>
                      <w:divBdr>
                        <w:top w:val="none" w:sz="0" w:space="0" w:color="auto"/>
                        <w:left w:val="none" w:sz="0" w:space="0" w:color="auto"/>
                        <w:bottom w:val="none" w:sz="0" w:space="0" w:color="auto"/>
                        <w:right w:val="none" w:sz="0" w:space="0" w:color="auto"/>
                      </w:divBdr>
                    </w:div>
                  </w:divsChild>
                </w:div>
                <w:div w:id="434133911">
                  <w:marLeft w:val="0"/>
                  <w:marRight w:val="0"/>
                  <w:marTop w:val="0"/>
                  <w:marBottom w:val="0"/>
                  <w:divBdr>
                    <w:top w:val="none" w:sz="0" w:space="0" w:color="auto"/>
                    <w:left w:val="none" w:sz="0" w:space="0" w:color="auto"/>
                    <w:bottom w:val="none" w:sz="0" w:space="0" w:color="auto"/>
                    <w:right w:val="none" w:sz="0" w:space="0" w:color="auto"/>
                  </w:divBdr>
                  <w:divsChild>
                    <w:div w:id="1277979382">
                      <w:marLeft w:val="0"/>
                      <w:marRight w:val="0"/>
                      <w:marTop w:val="0"/>
                      <w:marBottom w:val="0"/>
                      <w:divBdr>
                        <w:top w:val="none" w:sz="0" w:space="0" w:color="auto"/>
                        <w:left w:val="none" w:sz="0" w:space="0" w:color="auto"/>
                        <w:bottom w:val="none" w:sz="0" w:space="0" w:color="auto"/>
                        <w:right w:val="none" w:sz="0" w:space="0" w:color="auto"/>
                      </w:divBdr>
                    </w:div>
                  </w:divsChild>
                </w:div>
                <w:div w:id="437457397">
                  <w:marLeft w:val="0"/>
                  <w:marRight w:val="0"/>
                  <w:marTop w:val="0"/>
                  <w:marBottom w:val="0"/>
                  <w:divBdr>
                    <w:top w:val="none" w:sz="0" w:space="0" w:color="auto"/>
                    <w:left w:val="none" w:sz="0" w:space="0" w:color="auto"/>
                    <w:bottom w:val="none" w:sz="0" w:space="0" w:color="auto"/>
                    <w:right w:val="none" w:sz="0" w:space="0" w:color="auto"/>
                  </w:divBdr>
                  <w:divsChild>
                    <w:div w:id="518813568">
                      <w:marLeft w:val="0"/>
                      <w:marRight w:val="0"/>
                      <w:marTop w:val="0"/>
                      <w:marBottom w:val="0"/>
                      <w:divBdr>
                        <w:top w:val="none" w:sz="0" w:space="0" w:color="auto"/>
                        <w:left w:val="none" w:sz="0" w:space="0" w:color="auto"/>
                        <w:bottom w:val="none" w:sz="0" w:space="0" w:color="auto"/>
                        <w:right w:val="none" w:sz="0" w:space="0" w:color="auto"/>
                      </w:divBdr>
                    </w:div>
                  </w:divsChild>
                </w:div>
                <w:div w:id="439496295">
                  <w:marLeft w:val="0"/>
                  <w:marRight w:val="0"/>
                  <w:marTop w:val="0"/>
                  <w:marBottom w:val="0"/>
                  <w:divBdr>
                    <w:top w:val="none" w:sz="0" w:space="0" w:color="auto"/>
                    <w:left w:val="none" w:sz="0" w:space="0" w:color="auto"/>
                    <w:bottom w:val="none" w:sz="0" w:space="0" w:color="auto"/>
                    <w:right w:val="none" w:sz="0" w:space="0" w:color="auto"/>
                  </w:divBdr>
                  <w:divsChild>
                    <w:div w:id="953946724">
                      <w:marLeft w:val="0"/>
                      <w:marRight w:val="0"/>
                      <w:marTop w:val="0"/>
                      <w:marBottom w:val="0"/>
                      <w:divBdr>
                        <w:top w:val="none" w:sz="0" w:space="0" w:color="auto"/>
                        <w:left w:val="none" w:sz="0" w:space="0" w:color="auto"/>
                        <w:bottom w:val="none" w:sz="0" w:space="0" w:color="auto"/>
                        <w:right w:val="none" w:sz="0" w:space="0" w:color="auto"/>
                      </w:divBdr>
                    </w:div>
                  </w:divsChild>
                </w:div>
                <w:div w:id="451898796">
                  <w:marLeft w:val="0"/>
                  <w:marRight w:val="0"/>
                  <w:marTop w:val="0"/>
                  <w:marBottom w:val="0"/>
                  <w:divBdr>
                    <w:top w:val="none" w:sz="0" w:space="0" w:color="auto"/>
                    <w:left w:val="none" w:sz="0" w:space="0" w:color="auto"/>
                    <w:bottom w:val="none" w:sz="0" w:space="0" w:color="auto"/>
                    <w:right w:val="none" w:sz="0" w:space="0" w:color="auto"/>
                  </w:divBdr>
                  <w:divsChild>
                    <w:div w:id="1828471560">
                      <w:marLeft w:val="0"/>
                      <w:marRight w:val="0"/>
                      <w:marTop w:val="0"/>
                      <w:marBottom w:val="0"/>
                      <w:divBdr>
                        <w:top w:val="none" w:sz="0" w:space="0" w:color="auto"/>
                        <w:left w:val="none" w:sz="0" w:space="0" w:color="auto"/>
                        <w:bottom w:val="none" w:sz="0" w:space="0" w:color="auto"/>
                        <w:right w:val="none" w:sz="0" w:space="0" w:color="auto"/>
                      </w:divBdr>
                    </w:div>
                  </w:divsChild>
                </w:div>
                <w:div w:id="456264889">
                  <w:marLeft w:val="0"/>
                  <w:marRight w:val="0"/>
                  <w:marTop w:val="0"/>
                  <w:marBottom w:val="0"/>
                  <w:divBdr>
                    <w:top w:val="none" w:sz="0" w:space="0" w:color="auto"/>
                    <w:left w:val="none" w:sz="0" w:space="0" w:color="auto"/>
                    <w:bottom w:val="none" w:sz="0" w:space="0" w:color="auto"/>
                    <w:right w:val="none" w:sz="0" w:space="0" w:color="auto"/>
                  </w:divBdr>
                  <w:divsChild>
                    <w:div w:id="1426731549">
                      <w:marLeft w:val="0"/>
                      <w:marRight w:val="0"/>
                      <w:marTop w:val="0"/>
                      <w:marBottom w:val="0"/>
                      <w:divBdr>
                        <w:top w:val="none" w:sz="0" w:space="0" w:color="auto"/>
                        <w:left w:val="none" w:sz="0" w:space="0" w:color="auto"/>
                        <w:bottom w:val="none" w:sz="0" w:space="0" w:color="auto"/>
                        <w:right w:val="none" w:sz="0" w:space="0" w:color="auto"/>
                      </w:divBdr>
                    </w:div>
                  </w:divsChild>
                </w:div>
                <w:div w:id="457458009">
                  <w:marLeft w:val="0"/>
                  <w:marRight w:val="0"/>
                  <w:marTop w:val="0"/>
                  <w:marBottom w:val="0"/>
                  <w:divBdr>
                    <w:top w:val="none" w:sz="0" w:space="0" w:color="auto"/>
                    <w:left w:val="none" w:sz="0" w:space="0" w:color="auto"/>
                    <w:bottom w:val="none" w:sz="0" w:space="0" w:color="auto"/>
                    <w:right w:val="none" w:sz="0" w:space="0" w:color="auto"/>
                  </w:divBdr>
                  <w:divsChild>
                    <w:div w:id="10630">
                      <w:marLeft w:val="0"/>
                      <w:marRight w:val="0"/>
                      <w:marTop w:val="0"/>
                      <w:marBottom w:val="0"/>
                      <w:divBdr>
                        <w:top w:val="none" w:sz="0" w:space="0" w:color="auto"/>
                        <w:left w:val="none" w:sz="0" w:space="0" w:color="auto"/>
                        <w:bottom w:val="none" w:sz="0" w:space="0" w:color="auto"/>
                        <w:right w:val="none" w:sz="0" w:space="0" w:color="auto"/>
                      </w:divBdr>
                    </w:div>
                  </w:divsChild>
                </w:div>
                <w:div w:id="468135758">
                  <w:marLeft w:val="0"/>
                  <w:marRight w:val="0"/>
                  <w:marTop w:val="0"/>
                  <w:marBottom w:val="0"/>
                  <w:divBdr>
                    <w:top w:val="none" w:sz="0" w:space="0" w:color="auto"/>
                    <w:left w:val="none" w:sz="0" w:space="0" w:color="auto"/>
                    <w:bottom w:val="none" w:sz="0" w:space="0" w:color="auto"/>
                    <w:right w:val="none" w:sz="0" w:space="0" w:color="auto"/>
                  </w:divBdr>
                  <w:divsChild>
                    <w:div w:id="1280255516">
                      <w:marLeft w:val="0"/>
                      <w:marRight w:val="0"/>
                      <w:marTop w:val="0"/>
                      <w:marBottom w:val="0"/>
                      <w:divBdr>
                        <w:top w:val="none" w:sz="0" w:space="0" w:color="auto"/>
                        <w:left w:val="none" w:sz="0" w:space="0" w:color="auto"/>
                        <w:bottom w:val="none" w:sz="0" w:space="0" w:color="auto"/>
                        <w:right w:val="none" w:sz="0" w:space="0" w:color="auto"/>
                      </w:divBdr>
                    </w:div>
                  </w:divsChild>
                </w:div>
                <w:div w:id="473914685">
                  <w:marLeft w:val="0"/>
                  <w:marRight w:val="0"/>
                  <w:marTop w:val="0"/>
                  <w:marBottom w:val="0"/>
                  <w:divBdr>
                    <w:top w:val="none" w:sz="0" w:space="0" w:color="auto"/>
                    <w:left w:val="none" w:sz="0" w:space="0" w:color="auto"/>
                    <w:bottom w:val="none" w:sz="0" w:space="0" w:color="auto"/>
                    <w:right w:val="none" w:sz="0" w:space="0" w:color="auto"/>
                  </w:divBdr>
                  <w:divsChild>
                    <w:div w:id="106312398">
                      <w:marLeft w:val="0"/>
                      <w:marRight w:val="0"/>
                      <w:marTop w:val="0"/>
                      <w:marBottom w:val="0"/>
                      <w:divBdr>
                        <w:top w:val="none" w:sz="0" w:space="0" w:color="auto"/>
                        <w:left w:val="none" w:sz="0" w:space="0" w:color="auto"/>
                        <w:bottom w:val="none" w:sz="0" w:space="0" w:color="auto"/>
                        <w:right w:val="none" w:sz="0" w:space="0" w:color="auto"/>
                      </w:divBdr>
                    </w:div>
                  </w:divsChild>
                </w:div>
                <w:div w:id="477574322">
                  <w:marLeft w:val="0"/>
                  <w:marRight w:val="0"/>
                  <w:marTop w:val="0"/>
                  <w:marBottom w:val="0"/>
                  <w:divBdr>
                    <w:top w:val="none" w:sz="0" w:space="0" w:color="auto"/>
                    <w:left w:val="none" w:sz="0" w:space="0" w:color="auto"/>
                    <w:bottom w:val="none" w:sz="0" w:space="0" w:color="auto"/>
                    <w:right w:val="none" w:sz="0" w:space="0" w:color="auto"/>
                  </w:divBdr>
                  <w:divsChild>
                    <w:div w:id="1381519106">
                      <w:marLeft w:val="0"/>
                      <w:marRight w:val="0"/>
                      <w:marTop w:val="0"/>
                      <w:marBottom w:val="0"/>
                      <w:divBdr>
                        <w:top w:val="none" w:sz="0" w:space="0" w:color="auto"/>
                        <w:left w:val="none" w:sz="0" w:space="0" w:color="auto"/>
                        <w:bottom w:val="none" w:sz="0" w:space="0" w:color="auto"/>
                        <w:right w:val="none" w:sz="0" w:space="0" w:color="auto"/>
                      </w:divBdr>
                    </w:div>
                  </w:divsChild>
                </w:div>
                <w:div w:id="485324743">
                  <w:marLeft w:val="0"/>
                  <w:marRight w:val="0"/>
                  <w:marTop w:val="0"/>
                  <w:marBottom w:val="0"/>
                  <w:divBdr>
                    <w:top w:val="none" w:sz="0" w:space="0" w:color="auto"/>
                    <w:left w:val="none" w:sz="0" w:space="0" w:color="auto"/>
                    <w:bottom w:val="none" w:sz="0" w:space="0" w:color="auto"/>
                    <w:right w:val="none" w:sz="0" w:space="0" w:color="auto"/>
                  </w:divBdr>
                  <w:divsChild>
                    <w:div w:id="2140609215">
                      <w:marLeft w:val="0"/>
                      <w:marRight w:val="0"/>
                      <w:marTop w:val="0"/>
                      <w:marBottom w:val="0"/>
                      <w:divBdr>
                        <w:top w:val="none" w:sz="0" w:space="0" w:color="auto"/>
                        <w:left w:val="none" w:sz="0" w:space="0" w:color="auto"/>
                        <w:bottom w:val="none" w:sz="0" w:space="0" w:color="auto"/>
                        <w:right w:val="none" w:sz="0" w:space="0" w:color="auto"/>
                      </w:divBdr>
                    </w:div>
                  </w:divsChild>
                </w:div>
                <w:div w:id="486753694">
                  <w:marLeft w:val="0"/>
                  <w:marRight w:val="0"/>
                  <w:marTop w:val="0"/>
                  <w:marBottom w:val="0"/>
                  <w:divBdr>
                    <w:top w:val="none" w:sz="0" w:space="0" w:color="auto"/>
                    <w:left w:val="none" w:sz="0" w:space="0" w:color="auto"/>
                    <w:bottom w:val="none" w:sz="0" w:space="0" w:color="auto"/>
                    <w:right w:val="none" w:sz="0" w:space="0" w:color="auto"/>
                  </w:divBdr>
                  <w:divsChild>
                    <w:div w:id="609119334">
                      <w:marLeft w:val="0"/>
                      <w:marRight w:val="0"/>
                      <w:marTop w:val="0"/>
                      <w:marBottom w:val="0"/>
                      <w:divBdr>
                        <w:top w:val="none" w:sz="0" w:space="0" w:color="auto"/>
                        <w:left w:val="none" w:sz="0" w:space="0" w:color="auto"/>
                        <w:bottom w:val="none" w:sz="0" w:space="0" w:color="auto"/>
                        <w:right w:val="none" w:sz="0" w:space="0" w:color="auto"/>
                      </w:divBdr>
                    </w:div>
                  </w:divsChild>
                </w:div>
                <w:div w:id="493758930">
                  <w:marLeft w:val="0"/>
                  <w:marRight w:val="0"/>
                  <w:marTop w:val="0"/>
                  <w:marBottom w:val="0"/>
                  <w:divBdr>
                    <w:top w:val="none" w:sz="0" w:space="0" w:color="auto"/>
                    <w:left w:val="none" w:sz="0" w:space="0" w:color="auto"/>
                    <w:bottom w:val="none" w:sz="0" w:space="0" w:color="auto"/>
                    <w:right w:val="none" w:sz="0" w:space="0" w:color="auto"/>
                  </w:divBdr>
                  <w:divsChild>
                    <w:div w:id="66730239">
                      <w:marLeft w:val="0"/>
                      <w:marRight w:val="0"/>
                      <w:marTop w:val="0"/>
                      <w:marBottom w:val="0"/>
                      <w:divBdr>
                        <w:top w:val="none" w:sz="0" w:space="0" w:color="auto"/>
                        <w:left w:val="none" w:sz="0" w:space="0" w:color="auto"/>
                        <w:bottom w:val="none" w:sz="0" w:space="0" w:color="auto"/>
                        <w:right w:val="none" w:sz="0" w:space="0" w:color="auto"/>
                      </w:divBdr>
                    </w:div>
                  </w:divsChild>
                </w:div>
                <w:div w:id="495264039">
                  <w:marLeft w:val="0"/>
                  <w:marRight w:val="0"/>
                  <w:marTop w:val="0"/>
                  <w:marBottom w:val="0"/>
                  <w:divBdr>
                    <w:top w:val="none" w:sz="0" w:space="0" w:color="auto"/>
                    <w:left w:val="none" w:sz="0" w:space="0" w:color="auto"/>
                    <w:bottom w:val="none" w:sz="0" w:space="0" w:color="auto"/>
                    <w:right w:val="none" w:sz="0" w:space="0" w:color="auto"/>
                  </w:divBdr>
                  <w:divsChild>
                    <w:div w:id="1028799112">
                      <w:marLeft w:val="0"/>
                      <w:marRight w:val="0"/>
                      <w:marTop w:val="0"/>
                      <w:marBottom w:val="0"/>
                      <w:divBdr>
                        <w:top w:val="none" w:sz="0" w:space="0" w:color="auto"/>
                        <w:left w:val="none" w:sz="0" w:space="0" w:color="auto"/>
                        <w:bottom w:val="none" w:sz="0" w:space="0" w:color="auto"/>
                        <w:right w:val="none" w:sz="0" w:space="0" w:color="auto"/>
                      </w:divBdr>
                    </w:div>
                  </w:divsChild>
                </w:div>
                <w:div w:id="498617942">
                  <w:marLeft w:val="0"/>
                  <w:marRight w:val="0"/>
                  <w:marTop w:val="0"/>
                  <w:marBottom w:val="0"/>
                  <w:divBdr>
                    <w:top w:val="none" w:sz="0" w:space="0" w:color="auto"/>
                    <w:left w:val="none" w:sz="0" w:space="0" w:color="auto"/>
                    <w:bottom w:val="none" w:sz="0" w:space="0" w:color="auto"/>
                    <w:right w:val="none" w:sz="0" w:space="0" w:color="auto"/>
                  </w:divBdr>
                  <w:divsChild>
                    <w:div w:id="1270548748">
                      <w:marLeft w:val="0"/>
                      <w:marRight w:val="0"/>
                      <w:marTop w:val="0"/>
                      <w:marBottom w:val="0"/>
                      <w:divBdr>
                        <w:top w:val="none" w:sz="0" w:space="0" w:color="auto"/>
                        <w:left w:val="none" w:sz="0" w:space="0" w:color="auto"/>
                        <w:bottom w:val="none" w:sz="0" w:space="0" w:color="auto"/>
                        <w:right w:val="none" w:sz="0" w:space="0" w:color="auto"/>
                      </w:divBdr>
                    </w:div>
                  </w:divsChild>
                </w:div>
                <w:div w:id="502161289">
                  <w:marLeft w:val="0"/>
                  <w:marRight w:val="0"/>
                  <w:marTop w:val="0"/>
                  <w:marBottom w:val="0"/>
                  <w:divBdr>
                    <w:top w:val="none" w:sz="0" w:space="0" w:color="auto"/>
                    <w:left w:val="none" w:sz="0" w:space="0" w:color="auto"/>
                    <w:bottom w:val="none" w:sz="0" w:space="0" w:color="auto"/>
                    <w:right w:val="none" w:sz="0" w:space="0" w:color="auto"/>
                  </w:divBdr>
                  <w:divsChild>
                    <w:div w:id="39790699">
                      <w:marLeft w:val="0"/>
                      <w:marRight w:val="0"/>
                      <w:marTop w:val="0"/>
                      <w:marBottom w:val="0"/>
                      <w:divBdr>
                        <w:top w:val="none" w:sz="0" w:space="0" w:color="auto"/>
                        <w:left w:val="none" w:sz="0" w:space="0" w:color="auto"/>
                        <w:bottom w:val="none" w:sz="0" w:space="0" w:color="auto"/>
                        <w:right w:val="none" w:sz="0" w:space="0" w:color="auto"/>
                      </w:divBdr>
                    </w:div>
                  </w:divsChild>
                </w:div>
                <w:div w:id="510527232">
                  <w:marLeft w:val="0"/>
                  <w:marRight w:val="0"/>
                  <w:marTop w:val="0"/>
                  <w:marBottom w:val="0"/>
                  <w:divBdr>
                    <w:top w:val="none" w:sz="0" w:space="0" w:color="auto"/>
                    <w:left w:val="none" w:sz="0" w:space="0" w:color="auto"/>
                    <w:bottom w:val="none" w:sz="0" w:space="0" w:color="auto"/>
                    <w:right w:val="none" w:sz="0" w:space="0" w:color="auto"/>
                  </w:divBdr>
                  <w:divsChild>
                    <w:div w:id="1871871863">
                      <w:marLeft w:val="0"/>
                      <w:marRight w:val="0"/>
                      <w:marTop w:val="0"/>
                      <w:marBottom w:val="0"/>
                      <w:divBdr>
                        <w:top w:val="none" w:sz="0" w:space="0" w:color="auto"/>
                        <w:left w:val="none" w:sz="0" w:space="0" w:color="auto"/>
                        <w:bottom w:val="none" w:sz="0" w:space="0" w:color="auto"/>
                        <w:right w:val="none" w:sz="0" w:space="0" w:color="auto"/>
                      </w:divBdr>
                    </w:div>
                  </w:divsChild>
                </w:div>
                <w:div w:id="523903368">
                  <w:marLeft w:val="0"/>
                  <w:marRight w:val="0"/>
                  <w:marTop w:val="0"/>
                  <w:marBottom w:val="0"/>
                  <w:divBdr>
                    <w:top w:val="none" w:sz="0" w:space="0" w:color="auto"/>
                    <w:left w:val="none" w:sz="0" w:space="0" w:color="auto"/>
                    <w:bottom w:val="none" w:sz="0" w:space="0" w:color="auto"/>
                    <w:right w:val="none" w:sz="0" w:space="0" w:color="auto"/>
                  </w:divBdr>
                  <w:divsChild>
                    <w:div w:id="1978950080">
                      <w:marLeft w:val="0"/>
                      <w:marRight w:val="0"/>
                      <w:marTop w:val="0"/>
                      <w:marBottom w:val="0"/>
                      <w:divBdr>
                        <w:top w:val="none" w:sz="0" w:space="0" w:color="auto"/>
                        <w:left w:val="none" w:sz="0" w:space="0" w:color="auto"/>
                        <w:bottom w:val="none" w:sz="0" w:space="0" w:color="auto"/>
                        <w:right w:val="none" w:sz="0" w:space="0" w:color="auto"/>
                      </w:divBdr>
                    </w:div>
                  </w:divsChild>
                </w:div>
                <w:div w:id="528032480">
                  <w:marLeft w:val="0"/>
                  <w:marRight w:val="0"/>
                  <w:marTop w:val="0"/>
                  <w:marBottom w:val="0"/>
                  <w:divBdr>
                    <w:top w:val="none" w:sz="0" w:space="0" w:color="auto"/>
                    <w:left w:val="none" w:sz="0" w:space="0" w:color="auto"/>
                    <w:bottom w:val="none" w:sz="0" w:space="0" w:color="auto"/>
                    <w:right w:val="none" w:sz="0" w:space="0" w:color="auto"/>
                  </w:divBdr>
                  <w:divsChild>
                    <w:div w:id="1162240274">
                      <w:marLeft w:val="0"/>
                      <w:marRight w:val="0"/>
                      <w:marTop w:val="0"/>
                      <w:marBottom w:val="0"/>
                      <w:divBdr>
                        <w:top w:val="none" w:sz="0" w:space="0" w:color="auto"/>
                        <w:left w:val="none" w:sz="0" w:space="0" w:color="auto"/>
                        <w:bottom w:val="none" w:sz="0" w:space="0" w:color="auto"/>
                        <w:right w:val="none" w:sz="0" w:space="0" w:color="auto"/>
                      </w:divBdr>
                    </w:div>
                  </w:divsChild>
                </w:div>
                <w:div w:id="538400864">
                  <w:marLeft w:val="0"/>
                  <w:marRight w:val="0"/>
                  <w:marTop w:val="0"/>
                  <w:marBottom w:val="0"/>
                  <w:divBdr>
                    <w:top w:val="none" w:sz="0" w:space="0" w:color="auto"/>
                    <w:left w:val="none" w:sz="0" w:space="0" w:color="auto"/>
                    <w:bottom w:val="none" w:sz="0" w:space="0" w:color="auto"/>
                    <w:right w:val="none" w:sz="0" w:space="0" w:color="auto"/>
                  </w:divBdr>
                  <w:divsChild>
                    <w:div w:id="1043022133">
                      <w:marLeft w:val="0"/>
                      <w:marRight w:val="0"/>
                      <w:marTop w:val="0"/>
                      <w:marBottom w:val="0"/>
                      <w:divBdr>
                        <w:top w:val="none" w:sz="0" w:space="0" w:color="auto"/>
                        <w:left w:val="none" w:sz="0" w:space="0" w:color="auto"/>
                        <w:bottom w:val="none" w:sz="0" w:space="0" w:color="auto"/>
                        <w:right w:val="none" w:sz="0" w:space="0" w:color="auto"/>
                      </w:divBdr>
                    </w:div>
                  </w:divsChild>
                </w:div>
                <w:div w:id="545720410">
                  <w:marLeft w:val="0"/>
                  <w:marRight w:val="0"/>
                  <w:marTop w:val="0"/>
                  <w:marBottom w:val="0"/>
                  <w:divBdr>
                    <w:top w:val="none" w:sz="0" w:space="0" w:color="auto"/>
                    <w:left w:val="none" w:sz="0" w:space="0" w:color="auto"/>
                    <w:bottom w:val="none" w:sz="0" w:space="0" w:color="auto"/>
                    <w:right w:val="none" w:sz="0" w:space="0" w:color="auto"/>
                  </w:divBdr>
                  <w:divsChild>
                    <w:div w:id="1389763683">
                      <w:marLeft w:val="0"/>
                      <w:marRight w:val="0"/>
                      <w:marTop w:val="0"/>
                      <w:marBottom w:val="0"/>
                      <w:divBdr>
                        <w:top w:val="none" w:sz="0" w:space="0" w:color="auto"/>
                        <w:left w:val="none" w:sz="0" w:space="0" w:color="auto"/>
                        <w:bottom w:val="none" w:sz="0" w:space="0" w:color="auto"/>
                        <w:right w:val="none" w:sz="0" w:space="0" w:color="auto"/>
                      </w:divBdr>
                    </w:div>
                  </w:divsChild>
                </w:div>
                <w:div w:id="565604584">
                  <w:marLeft w:val="0"/>
                  <w:marRight w:val="0"/>
                  <w:marTop w:val="0"/>
                  <w:marBottom w:val="0"/>
                  <w:divBdr>
                    <w:top w:val="none" w:sz="0" w:space="0" w:color="auto"/>
                    <w:left w:val="none" w:sz="0" w:space="0" w:color="auto"/>
                    <w:bottom w:val="none" w:sz="0" w:space="0" w:color="auto"/>
                    <w:right w:val="none" w:sz="0" w:space="0" w:color="auto"/>
                  </w:divBdr>
                  <w:divsChild>
                    <w:div w:id="684094486">
                      <w:marLeft w:val="0"/>
                      <w:marRight w:val="0"/>
                      <w:marTop w:val="0"/>
                      <w:marBottom w:val="0"/>
                      <w:divBdr>
                        <w:top w:val="none" w:sz="0" w:space="0" w:color="auto"/>
                        <w:left w:val="none" w:sz="0" w:space="0" w:color="auto"/>
                        <w:bottom w:val="none" w:sz="0" w:space="0" w:color="auto"/>
                        <w:right w:val="none" w:sz="0" w:space="0" w:color="auto"/>
                      </w:divBdr>
                    </w:div>
                  </w:divsChild>
                </w:div>
                <w:div w:id="574517238">
                  <w:marLeft w:val="0"/>
                  <w:marRight w:val="0"/>
                  <w:marTop w:val="0"/>
                  <w:marBottom w:val="0"/>
                  <w:divBdr>
                    <w:top w:val="none" w:sz="0" w:space="0" w:color="auto"/>
                    <w:left w:val="none" w:sz="0" w:space="0" w:color="auto"/>
                    <w:bottom w:val="none" w:sz="0" w:space="0" w:color="auto"/>
                    <w:right w:val="none" w:sz="0" w:space="0" w:color="auto"/>
                  </w:divBdr>
                  <w:divsChild>
                    <w:div w:id="231356914">
                      <w:marLeft w:val="0"/>
                      <w:marRight w:val="0"/>
                      <w:marTop w:val="0"/>
                      <w:marBottom w:val="0"/>
                      <w:divBdr>
                        <w:top w:val="none" w:sz="0" w:space="0" w:color="auto"/>
                        <w:left w:val="none" w:sz="0" w:space="0" w:color="auto"/>
                        <w:bottom w:val="none" w:sz="0" w:space="0" w:color="auto"/>
                        <w:right w:val="none" w:sz="0" w:space="0" w:color="auto"/>
                      </w:divBdr>
                    </w:div>
                  </w:divsChild>
                </w:div>
                <w:div w:id="584072211">
                  <w:marLeft w:val="0"/>
                  <w:marRight w:val="0"/>
                  <w:marTop w:val="0"/>
                  <w:marBottom w:val="0"/>
                  <w:divBdr>
                    <w:top w:val="none" w:sz="0" w:space="0" w:color="auto"/>
                    <w:left w:val="none" w:sz="0" w:space="0" w:color="auto"/>
                    <w:bottom w:val="none" w:sz="0" w:space="0" w:color="auto"/>
                    <w:right w:val="none" w:sz="0" w:space="0" w:color="auto"/>
                  </w:divBdr>
                  <w:divsChild>
                    <w:div w:id="1004746490">
                      <w:marLeft w:val="0"/>
                      <w:marRight w:val="0"/>
                      <w:marTop w:val="0"/>
                      <w:marBottom w:val="0"/>
                      <w:divBdr>
                        <w:top w:val="none" w:sz="0" w:space="0" w:color="auto"/>
                        <w:left w:val="none" w:sz="0" w:space="0" w:color="auto"/>
                        <w:bottom w:val="none" w:sz="0" w:space="0" w:color="auto"/>
                        <w:right w:val="none" w:sz="0" w:space="0" w:color="auto"/>
                      </w:divBdr>
                    </w:div>
                  </w:divsChild>
                </w:div>
                <w:div w:id="586383172">
                  <w:marLeft w:val="0"/>
                  <w:marRight w:val="0"/>
                  <w:marTop w:val="0"/>
                  <w:marBottom w:val="0"/>
                  <w:divBdr>
                    <w:top w:val="none" w:sz="0" w:space="0" w:color="auto"/>
                    <w:left w:val="none" w:sz="0" w:space="0" w:color="auto"/>
                    <w:bottom w:val="none" w:sz="0" w:space="0" w:color="auto"/>
                    <w:right w:val="none" w:sz="0" w:space="0" w:color="auto"/>
                  </w:divBdr>
                  <w:divsChild>
                    <w:div w:id="1374387003">
                      <w:marLeft w:val="0"/>
                      <w:marRight w:val="0"/>
                      <w:marTop w:val="0"/>
                      <w:marBottom w:val="0"/>
                      <w:divBdr>
                        <w:top w:val="none" w:sz="0" w:space="0" w:color="auto"/>
                        <w:left w:val="none" w:sz="0" w:space="0" w:color="auto"/>
                        <w:bottom w:val="none" w:sz="0" w:space="0" w:color="auto"/>
                        <w:right w:val="none" w:sz="0" w:space="0" w:color="auto"/>
                      </w:divBdr>
                    </w:div>
                  </w:divsChild>
                </w:div>
                <w:div w:id="587007724">
                  <w:marLeft w:val="0"/>
                  <w:marRight w:val="0"/>
                  <w:marTop w:val="0"/>
                  <w:marBottom w:val="0"/>
                  <w:divBdr>
                    <w:top w:val="none" w:sz="0" w:space="0" w:color="auto"/>
                    <w:left w:val="none" w:sz="0" w:space="0" w:color="auto"/>
                    <w:bottom w:val="none" w:sz="0" w:space="0" w:color="auto"/>
                    <w:right w:val="none" w:sz="0" w:space="0" w:color="auto"/>
                  </w:divBdr>
                  <w:divsChild>
                    <w:div w:id="895776620">
                      <w:marLeft w:val="0"/>
                      <w:marRight w:val="0"/>
                      <w:marTop w:val="0"/>
                      <w:marBottom w:val="0"/>
                      <w:divBdr>
                        <w:top w:val="none" w:sz="0" w:space="0" w:color="auto"/>
                        <w:left w:val="none" w:sz="0" w:space="0" w:color="auto"/>
                        <w:bottom w:val="none" w:sz="0" w:space="0" w:color="auto"/>
                        <w:right w:val="none" w:sz="0" w:space="0" w:color="auto"/>
                      </w:divBdr>
                    </w:div>
                  </w:divsChild>
                </w:div>
                <w:div w:id="590502675">
                  <w:marLeft w:val="0"/>
                  <w:marRight w:val="0"/>
                  <w:marTop w:val="0"/>
                  <w:marBottom w:val="0"/>
                  <w:divBdr>
                    <w:top w:val="none" w:sz="0" w:space="0" w:color="auto"/>
                    <w:left w:val="none" w:sz="0" w:space="0" w:color="auto"/>
                    <w:bottom w:val="none" w:sz="0" w:space="0" w:color="auto"/>
                    <w:right w:val="none" w:sz="0" w:space="0" w:color="auto"/>
                  </w:divBdr>
                  <w:divsChild>
                    <w:div w:id="384984842">
                      <w:marLeft w:val="0"/>
                      <w:marRight w:val="0"/>
                      <w:marTop w:val="0"/>
                      <w:marBottom w:val="0"/>
                      <w:divBdr>
                        <w:top w:val="none" w:sz="0" w:space="0" w:color="auto"/>
                        <w:left w:val="none" w:sz="0" w:space="0" w:color="auto"/>
                        <w:bottom w:val="none" w:sz="0" w:space="0" w:color="auto"/>
                        <w:right w:val="none" w:sz="0" w:space="0" w:color="auto"/>
                      </w:divBdr>
                    </w:div>
                  </w:divsChild>
                </w:div>
                <w:div w:id="614140404">
                  <w:marLeft w:val="0"/>
                  <w:marRight w:val="0"/>
                  <w:marTop w:val="0"/>
                  <w:marBottom w:val="0"/>
                  <w:divBdr>
                    <w:top w:val="none" w:sz="0" w:space="0" w:color="auto"/>
                    <w:left w:val="none" w:sz="0" w:space="0" w:color="auto"/>
                    <w:bottom w:val="none" w:sz="0" w:space="0" w:color="auto"/>
                    <w:right w:val="none" w:sz="0" w:space="0" w:color="auto"/>
                  </w:divBdr>
                  <w:divsChild>
                    <w:div w:id="2025325926">
                      <w:marLeft w:val="0"/>
                      <w:marRight w:val="0"/>
                      <w:marTop w:val="0"/>
                      <w:marBottom w:val="0"/>
                      <w:divBdr>
                        <w:top w:val="none" w:sz="0" w:space="0" w:color="auto"/>
                        <w:left w:val="none" w:sz="0" w:space="0" w:color="auto"/>
                        <w:bottom w:val="none" w:sz="0" w:space="0" w:color="auto"/>
                        <w:right w:val="none" w:sz="0" w:space="0" w:color="auto"/>
                      </w:divBdr>
                    </w:div>
                  </w:divsChild>
                </w:div>
                <w:div w:id="620305572">
                  <w:marLeft w:val="0"/>
                  <w:marRight w:val="0"/>
                  <w:marTop w:val="0"/>
                  <w:marBottom w:val="0"/>
                  <w:divBdr>
                    <w:top w:val="none" w:sz="0" w:space="0" w:color="auto"/>
                    <w:left w:val="none" w:sz="0" w:space="0" w:color="auto"/>
                    <w:bottom w:val="none" w:sz="0" w:space="0" w:color="auto"/>
                    <w:right w:val="none" w:sz="0" w:space="0" w:color="auto"/>
                  </w:divBdr>
                  <w:divsChild>
                    <w:div w:id="905190109">
                      <w:marLeft w:val="0"/>
                      <w:marRight w:val="0"/>
                      <w:marTop w:val="0"/>
                      <w:marBottom w:val="0"/>
                      <w:divBdr>
                        <w:top w:val="none" w:sz="0" w:space="0" w:color="auto"/>
                        <w:left w:val="none" w:sz="0" w:space="0" w:color="auto"/>
                        <w:bottom w:val="none" w:sz="0" w:space="0" w:color="auto"/>
                        <w:right w:val="none" w:sz="0" w:space="0" w:color="auto"/>
                      </w:divBdr>
                    </w:div>
                  </w:divsChild>
                </w:div>
                <w:div w:id="644554947">
                  <w:marLeft w:val="0"/>
                  <w:marRight w:val="0"/>
                  <w:marTop w:val="0"/>
                  <w:marBottom w:val="0"/>
                  <w:divBdr>
                    <w:top w:val="none" w:sz="0" w:space="0" w:color="auto"/>
                    <w:left w:val="none" w:sz="0" w:space="0" w:color="auto"/>
                    <w:bottom w:val="none" w:sz="0" w:space="0" w:color="auto"/>
                    <w:right w:val="none" w:sz="0" w:space="0" w:color="auto"/>
                  </w:divBdr>
                  <w:divsChild>
                    <w:div w:id="1425884736">
                      <w:marLeft w:val="0"/>
                      <w:marRight w:val="0"/>
                      <w:marTop w:val="0"/>
                      <w:marBottom w:val="0"/>
                      <w:divBdr>
                        <w:top w:val="none" w:sz="0" w:space="0" w:color="auto"/>
                        <w:left w:val="none" w:sz="0" w:space="0" w:color="auto"/>
                        <w:bottom w:val="none" w:sz="0" w:space="0" w:color="auto"/>
                        <w:right w:val="none" w:sz="0" w:space="0" w:color="auto"/>
                      </w:divBdr>
                    </w:div>
                  </w:divsChild>
                </w:div>
                <w:div w:id="647782974">
                  <w:marLeft w:val="0"/>
                  <w:marRight w:val="0"/>
                  <w:marTop w:val="0"/>
                  <w:marBottom w:val="0"/>
                  <w:divBdr>
                    <w:top w:val="none" w:sz="0" w:space="0" w:color="auto"/>
                    <w:left w:val="none" w:sz="0" w:space="0" w:color="auto"/>
                    <w:bottom w:val="none" w:sz="0" w:space="0" w:color="auto"/>
                    <w:right w:val="none" w:sz="0" w:space="0" w:color="auto"/>
                  </w:divBdr>
                  <w:divsChild>
                    <w:div w:id="622463418">
                      <w:marLeft w:val="0"/>
                      <w:marRight w:val="0"/>
                      <w:marTop w:val="0"/>
                      <w:marBottom w:val="0"/>
                      <w:divBdr>
                        <w:top w:val="none" w:sz="0" w:space="0" w:color="auto"/>
                        <w:left w:val="none" w:sz="0" w:space="0" w:color="auto"/>
                        <w:bottom w:val="none" w:sz="0" w:space="0" w:color="auto"/>
                        <w:right w:val="none" w:sz="0" w:space="0" w:color="auto"/>
                      </w:divBdr>
                    </w:div>
                  </w:divsChild>
                </w:div>
                <w:div w:id="649604273">
                  <w:marLeft w:val="0"/>
                  <w:marRight w:val="0"/>
                  <w:marTop w:val="0"/>
                  <w:marBottom w:val="0"/>
                  <w:divBdr>
                    <w:top w:val="none" w:sz="0" w:space="0" w:color="auto"/>
                    <w:left w:val="none" w:sz="0" w:space="0" w:color="auto"/>
                    <w:bottom w:val="none" w:sz="0" w:space="0" w:color="auto"/>
                    <w:right w:val="none" w:sz="0" w:space="0" w:color="auto"/>
                  </w:divBdr>
                  <w:divsChild>
                    <w:div w:id="1388334587">
                      <w:marLeft w:val="0"/>
                      <w:marRight w:val="0"/>
                      <w:marTop w:val="0"/>
                      <w:marBottom w:val="0"/>
                      <w:divBdr>
                        <w:top w:val="none" w:sz="0" w:space="0" w:color="auto"/>
                        <w:left w:val="none" w:sz="0" w:space="0" w:color="auto"/>
                        <w:bottom w:val="none" w:sz="0" w:space="0" w:color="auto"/>
                        <w:right w:val="none" w:sz="0" w:space="0" w:color="auto"/>
                      </w:divBdr>
                    </w:div>
                  </w:divsChild>
                </w:div>
                <w:div w:id="650601205">
                  <w:marLeft w:val="0"/>
                  <w:marRight w:val="0"/>
                  <w:marTop w:val="0"/>
                  <w:marBottom w:val="0"/>
                  <w:divBdr>
                    <w:top w:val="none" w:sz="0" w:space="0" w:color="auto"/>
                    <w:left w:val="none" w:sz="0" w:space="0" w:color="auto"/>
                    <w:bottom w:val="none" w:sz="0" w:space="0" w:color="auto"/>
                    <w:right w:val="none" w:sz="0" w:space="0" w:color="auto"/>
                  </w:divBdr>
                  <w:divsChild>
                    <w:div w:id="989402094">
                      <w:marLeft w:val="0"/>
                      <w:marRight w:val="0"/>
                      <w:marTop w:val="0"/>
                      <w:marBottom w:val="0"/>
                      <w:divBdr>
                        <w:top w:val="none" w:sz="0" w:space="0" w:color="auto"/>
                        <w:left w:val="none" w:sz="0" w:space="0" w:color="auto"/>
                        <w:bottom w:val="none" w:sz="0" w:space="0" w:color="auto"/>
                        <w:right w:val="none" w:sz="0" w:space="0" w:color="auto"/>
                      </w:divBdr>
                    </w:div>
                  </w:divsChild>
                </w:div>
                <w:div w:id="666135388">
                  <w:marLeft w:val="0"/>
                  <w:marRight w:val="0"/>
                  <w:marTop w:val="0"/>
                  <w:marBottom w:val="0"/>
                  <w:divBdr>
                    <w:top w:val="none" w:sz="0" w:space="0" w:color="auto"/>
                    <w:left w:val="none" w:sz="0" w:space="0" w:color="auto"/>
                    <w:bottom w:val="none" w:sz="0" w:space="0" w:color="auto"/>
                    <w:right w:val="none" w:sz="0" w:space="0" w:color="auto"/>
                  </w:divBdr>
                  <w:divsChild>
                    <w:div w:id="2116361149">
                      <w:marLeft w:val="0"/>
                      <w:marRight w:val="0"/>
                      <w:marTop w:val="0"/>
                      <w:marBottom w:val="0"/>
                      <w:divBdr>
                        <w:top w:val="none" w:sz="0" w:space="0" w:color="auto"/>
                        <w:left w:val="none" w:sz="0" w:space="0" w:color="auto"/>
                        <w:bottom w:val="none" w:sz="0" w:space="0" w:color="auto"/>
                        <w:right w:val="none" w:sz="0" w:space="0" w:color="auto"/>
                      </w:divBdr>
                    </w:div>
                  </w:divsChild>
                </w:div>
                <w:div w:id="670530506">
                  <w:marLeft w:val="0"/>
                  <w:marRight w:val="0"/>
                  <w:marTop w:val="0"/>
                  <w:marBottom w:val="0"/>
                  <w:divBdr>
                    <w:top w:val="none" w:sz="0" w:space="0" w:color="auto"/>
                    <w:left w:val="none" w:sz="0" w:space="0" w:color="auto"/>
                    <w:bottom w:val="none" w:sz="0" w:space="0" w:color="auto"/>
                    <w:right w:val="none" w:sz="0" w:space="0" w:color="auto"/>
                  </w:divBdr>
                  <w:divsChild>
                    <w:div w:id="1507283481">
                      <w:marLeft w:val="0"/>
                      <w:marRight w:val="0"/>
                      <w:marTop w:val="0"/>
                      <w:marBottom w:val="0"/>
                      <w:divBdr>
                        <w:top w:val="none" w:sz="0" w:space="0" w:color="auto"/>
                        <w:left w:val="none" w:sz="0" w:space="0" w:color="auto"/>
                        <w:bottom w:val="none" w:sz="0" w:space="0" w:color="auto"/>
                        <w:right w:val="none" w:sz="0" w:space="0" w:color="auto"/>
                      </w:divBdr>
                    </w:div>
                  </w:divsChild>
                </w:div>
                <w:div w:id="674653952">
                  <w:marLeft w:val="0"/>
                  <w:marRight w:val="0"/>
                  <w:marTop w:val="0"/>
                  <w:marBottom w:val="0"/>
                  <w:divBdr>
                    <w:top w:val="none" w:sz="0" w:space="0" w:color="auto"/>
                    <w:left w:val="none" w:sz="0" w:space="0" w:color="auto"/>
                    <w:bottom w:val="none" w:sz="0" w:space="0" w:color="auto"/>
                    <w:right w:val="none" w:sz="0" w:space="0" w:color="auto"/>
                  </w:divBdr>
                  <w:divsChild>
                    <w:div w:id="265506812">
                      <w:marLeft w:val="0"/>
                      <w:marRight w:val="0"/>
                      <w:marTop w:val="0"/>
                      <w:marBottom w:val="0"/>
                      <w:divBdr>
                        <w:top w:val="none" w:sz="0" w:space="0" w:color="auto"/>
                        <w:left w:val="none" w:sz="0" w:space="0" w:color="auto"/>
                        <w:bottom w:val="none" w:sz="0" w:space="0" w:color="auto"/>
                        <w:right w:val="none" w:sz="0" w:space="0" w:color="auto"/>
                      </w:divBdr>
                    </w:div>
                  </w:divsChild>
                </w:div>
                <w:div w:id="685518207">
                  <w:marLeft w:val="0"/>
                  <w:marRight w:val="0"/>
                  <w:marTop w:val="0"/>
                  <w:marBottom w:val="0"/>
                  <w:divBdr>
                    <w:top w:val="none" w:sz="0" w:space="0" w:color="auto"/>
                    <w:left w:val="none" w:sz="0" w:space="0" w:color="auto"/>
                    <w:bottom w:val="none" w:sz="0" w:space="0" w:color="auto"/>
                    <w:right w:val="none" w:sz="0" w:space="0" w:color="auto"/>
                  </w:divBdr>
                  <w:divsChild>
                    <w:div w:id="2099473870">
                      <w:marLeft w:val="0"/>
                      <w:marRight w:val="0"/>
                      <w:marTop w:val="0"/>
                      <w:marBottom w:val="0"/>
                      <w:divBdr>
                        <w:top w:val="none" w:sz="0" w:space="0" w:color="auto"/>
                        <w:left w:val="none" w:sz="0" w:space="0" w:color="auto"/>
                        <w:bottom w:val="none" w:sz="0" w:space="0" w:color="auto"/>
                        <w:right w:val="none" w:sz="0" w:space="0" w:color="auto"/>
                      </w:divBdr>
                    </w:div>
                  </w:divsChild>
                </w:div>
                <w:div w:id="696731898">
                  <w:marLeft w:val="0"/>
                  <w:marRight w:val="0"/>
                  <w:marTop w:val="0"/>
                  <w:marBottom w:val="0"/>
                  <w:divBdr>
                    <w:top w:val="none" w:sz="0" w:space="0" w:color="auto"/>
                    <w:left w:val="none" w:sz="0" w:space="0" w:color="auto"/>
                    <w:bottom w:val="none" w:sz="0" w:space="0" w:color="auto"/>
                    <w:right w:val="none" w:sz="0" w:space="0" w:color="auto"/>
                  </w:divBdr>
                  <w:divsChild>
                    <w:div w:id="2012220338">
                      <w:marLeft w:val="0"/>
                      <w:marRight w:val="0"/>
                      <w:marTop w:val="0"/>
                      <w:marBottom w:val="0"/>
                      <w:divBdr>
                        <w:top w:val="none" w:sz="0" w:space="0" w:color="auto"/>
                        <w:left w:val="none" w:sz="0" w:space="0" w:color="auto"/>
                        <w:bottom w:val="none" w:sz="0" w:space="0" w:color="auto"/>
                        <w:right w:val="none" w:sz="0" w:space="0" w:color="auto"/>
                      </w:divBdr>
                    </w:div>
                  </w:divsChild>
                </w:div>
                <w:div w:id="700666325">
                  <w:marLeft w:val="0"/>
                  <w:marRight w:val="0"/>
                  <w:marTop w:val="0"/>
                  <w:marBottom w:val="0"/>
                  <w:divBdr>
                    <w:top w:val="none" w:sz="0" w:space="0" w:color="auto"/>
                    <w:left w:val="none" w:sz="0" w:space="0" w:color="auto"/>
                    <w:bottom w:val="none" w:sz="0" w:space="0" w:color="auto"/>
                    <w:right w:val="none" w:sz="0" w:space="0" w:color="auto"/>
                  </w:divBdr>
                  <w:divsChild>
                    <w:div w:id="1744916210">
                      <w:marLeft w:val="0"/>
                      <w:marRight w:val="0"/>
                      <w:marTop w:val="0"/>
                      <w:marBottom w:val="0"/>
                      <w:divBdr>
                        <w:top w:val="none" w:sz="0" w:space="0" w:color="auto"/>
                        <w:left w:val="none" w:sz="0" w:space="0" w:color="auto"/>
                        <w:bottom w:val="none" w:sz="0" w:space="0" w:color="auto"/>
                        <w:right w:val="none" w:sz="0" w:space="0" w:color="auto"/>
                      </w:divBdr>
                    </w:div>
                  </w:divsChild>
                </w:div>
                <w:div w:id="704216855">
                  <w:marLeft w:val="0"/>
                  <w:marRight w:val="0"/>
                  <w:marTop w:val="0"/>
                  <w:marBottom w:val="0"/>
                  <w:divBdr>
                    <w:top w:val="none" w:sz="0" w:space="0" w:color="auto"/>
                    <w:left w:val="none" w:sz="0" w:space="0" w:color="auto"/>
                    <w:bottom w:val="none" w:sz="0" w:space="0" w:color="auto"/>
                    <w:right w:val="none" w:sz="0" w:space="0" w:color="auto"/>
                  </w:divBdr>
                  <w:divsChild>
                    <w:div w:id="2066760246">
                      <w:marLeft w:val="0"/>
                      <w:marRight w:val="0"/>
                      <w:marTop w:val="0"/>
                      <w:marBottom w:val="0"/>
                      <w:divBdr>
                        <w:top w:val="none" w:sz="0" w:space="0" w:color="auto"/>
                        <w:left w:val="none" w:sz="0" w:space="0" w:color="auto"/>
                        <w:bottom w:val="none" w:sz="0" w:space="0" w:color="auto"/>
                        <w:right w:val="none" w:sz="0" w:space="0" w:color="auto"/>
                      </w:divBdr>
                    </w:div>
                  </w:divsChild>
                </w:div>
                <w:div w:id="705832282">
                  <w:marLeft w:val="0"/>
                  <w:marRight w:val="0"/>
                  <w:marTop w:val="0"/>
                  <w:marBottom w:val="0"/>
                  <w:divBdr>
                    <w:top w:val="none" w:sz="0" w:space="0" w:color="auto"/>
                    <w:left w:val="none" w:sz="0" w:space="0" w:color="auto"/>
                    <w:bottom w:val="none" w:sz="0" w:space="0" w:color="auto"/>
                    <w:right w:val="none" w:sz="0" w:space="0" w:color="auto"/>
                  </w:divBdr>
                  <w:divsChild>
                    <w:div w:id="880441687">
                      <w:marLeft w:val="0"/>
                      <w:marRight w:val="0"/>
                      <w:marTop w:val="0"/>
                      <w:marBottom w:val="0"/>
                      <w:divBdr>
                        <w:top w:val="none" w:sz="0" w:space="0" w:color="auto"/>
                        <w:left w:val="none" w:sz="0" w:space="0" w:color="auto"/>
                        <w:bottom w:val="none" w:sz="0" w:space="0" w:color="auto"/>
                        <w:right w:val="none" w:sz="0" w:space="0" w:color="auto"/>
                      </w:divBdr>
                    </w:div>
                  </w:divsChild>
                </w:div>
                <w:div w:id="709574581">
                  <w:marLeft w:val="0"/>
                  <w:marRight w:val="0"/>
                  <w:marTop w:val="0"/>
                  <w:marBottom w:val="0"/>
                  <w:divBdr>
                    <w:top w:val="none" w:sz="0" w:space="0" w:color="auto"/>
                    <w:left w:val="none" w:sz="0" w:space="0" w:color="auto"/>
                    <w:bottom w:val="none" w:sz="0" w:space="0" w:color="auto"/>
                    <w:right w:val="none" w:sz="0" w:space="0" w:color="auto"/>
                  </w:divBdr>
                  <w:divsChild>
                    <w:div w:id="1732532705">
                      <w:marLeft w:val="0"/>
                      <w:marRight w:val="0"/>
                      <w:marTop w:val="0"/>
                      <w:marBottom w:val="0"/>
                      <w:divBdr>
                        <w:top w:val="none" w:sz="0" w:space="0" w:color="auto"/>
                        <w:left w:val="none" w:sz="0" w:space="0" w:color="auto"/>
                        <w:bottom w:val="none" w:sz="0" w:space="0" w:color="auto"/>
                        <w:right w:val="none" w:sz="0" w:space="0" w:color="auto"/>
                      </w:divBdr>
                    </w:div>
                  </w:divsChild>
                </w:div>
                <w:div w:id="717389578">
                  <w:marLeft w:val="0"/>
                  <w:marRight w:val="0"/>
                  <w:marTop w:val="0"/>
                  <w:marBottom w:val="0"/>
                  <w:divBdr>
                    <w:top w:val="none" w:sz="0" w:space="0" w:color="auto"/>
                    <w:left w:val="none" w:sz="0" w:space="0" w:color="auto"/>
                    <w:bottom w:val="none" w:sz="0" w:space="0" w:color="auto"/>
                    <w:right w:val="none" w:sz="0" w:space="0" w:color="auto"/>
                  </w:divBdr>
                  <w:divsChild>
                    <w:div w:id="64572285">
                      <w:marLeft w:val="0"/>
                      <w:marRight w:val="0"/>
                      <w:marTop w:val="0"/>
                      <w:marBottom w:val="0"/>
                      <w:divBdr>
                        <w:top w:val="none" w:sz="0" w:space="0" w:color="auto"/>
                        <w:left w:val="none" w:sz="0" w:space="0" w:color="auto"/>
                        <w:bottom w:val="none" w:sz="0" w:space="0" w:color="auto"/>
                        <w:right w:val="none" w:sz="0" w:space="0" w:color="auto"/>
                      </w:divBdr>
                    </w:div>
                  </w:divsChild>
                </w:div>
                <w:div w:id="726148458">
                  <w:marLeft w:val="0"/>
                  <w:marRight w:val="0"/>
                  <w:marTop w:val="0"/>
                  <w:marBottom w:val="0"/>
                  <w:divBdr>
                    <w:top w:val="none" w:sz="0" w:space="0" w:color="auto"/>
                    <w:left w:val="none" w:sz="0" w:space="0" w:color="auto"/>
                    <w:bottom w:val="none" w:sz="0" w:space="0" w:color="auto"/>
                    <w:right w:val="none" w:sz="0" w:space="0" w:color="auto"/>
                  </w:divBdr>
                  <w:divsChild>
                    <w:div w:id="1914848178">
                      <w:marLeft w:val="0"/>
                      <w:marRight w:val="0"/>
                      <w:marTop w:val="0"/>
                      <w:marBottom w:val="0"/>
                      <w:divBdr>
                        <w:top w:val="none" w:sz="0" w:space="0" w:color="auto"/>
                        <w:left w:val="none" w:sz="0" w:space="0" w:color="auto"/>
                        <w:bottom w:val="none" w:sz="0" w:space="0" w:color="auto"/>
                        <w:right w:val="none" w:sz="0" w:space="0" w:color="auto"/>
                      </w:divBdr>
                    </w:div>
                  </w:divsChild>
                </w:div>
                <w:div w:id="727146099">
                  <w:marLeft w:val="0"/>
                  <w:marRight w:val="0"/>
                  <w:marTop w:val="0"/>
                  <w:marBottom w:val="0"/>
                  <w:divBdr>
                    <w:top w:val="none" w:sz="0" w:space="0" w:color="auto"/>
                    <w:left w:val="none" w:sz="0" w:space="0" w:color="auto"/>
                    <w:bottom w:val="none" w:sz="0" w:space="0" w:color="auto"/>
                    <w:right w:val="none" w:sz="0" w:space="0" w:color="auto"/>
                  </w:divBdr>
                  <w:divsChild>
                    <w:div w:id="623076787">
                      <w:marLeft w:val="0"/>
                      <w:marRight w:val="0"/>
                      <w:marTop w:val="0"/>
                      <w:marBottom w:val="0"/>
                      <w:divBdr>
                        <w:top w:val="none" w:sz="0" w:space="0" w:color="auto"/>
                        <w:left w:val="none" w:sz="0" w:space="0" w:color="auto"/>
                        <w:bottom w:val="none" w:sz="0" w:space="0" w:color="auto"/>
                        <w:right w:val="none" w:sz="0" w:space="0" w:color="auto"/>
                      </w:divBdr>
                    </w:div>
                  </w:divsChild>
                </w:div>
                <w:div w:id="727647397">
                  <w:marLeft w:val="0"/>
                  <w:marRight w:val="0"/>
                  <w:marTop w:val="0"/>
                  <w:marBottom w:val="0"/>
                  <w:divBdr>
                    <w:top w:val="none" w:sz="0" w:space="0" w:color="auto"/>
                    <w:left w:val="none" w:sz="0" w:space="0" w:color="auto"/>
                    <w:bottom w:val="none" w:sz="0" w:space="0" w:color="auto"/>
                    <w:right w:val="none" w:sz="0" w:space="0" w:color="auto"/>
                  </w:divBdr>
                  <w:divsChild>
                    <w:div w:id="667176833">
                      <w:marLeft w:val="0"/>
                      <w:marRight w:val="0"/>
                      <w:marTop w:val="0"/>
                      <w:marBottom w:val="0"/>
                      <w:divBdr>
                        <w:top w:val="none" w:sz="0" w:space="0" w:color="auto"/>
                        <w:left w:val="none" w:sz="0" w:space="0" w:color="auto"/>
                        <w:bottom w:val="none" w:sz="0" w:space="0" w:color="auto"/>
                        <w:right w:val="none" w:sz="0" w:space="0" w:color="auto"/>
                      </w:divBdr>
                    </w:div>
                  </w:divsChild>
                </w:div>
                <w:div w:id="737090884">
                  <w:marLeft w:val="0"/>
                  <w:marRight w:val="0"/>
                  <w:marTop w:val="0"/>
                  <w:marBottom w:val="0"/>
                  <w:divBdr>
                    <w:top w:val="none" w:sz="0" w:space="0" w:color="auto"/>
                    <w:left w:val="none" w:sz="0" w:space="0" w:color="auto"/>
                    <w:bottom w:val="none" w:sz="0" w:space="0" w:color="auto"/>
                    <w:right w:val="none" w:sz="0" w:space="0" w:color="auto"/>
                  </w:divBdr>
                  <w:divsChild>
                    <w:div w:id="30226677">
                      <w:marLeft w:val="0"/>
                      <w:marRight w:val="0"/>
                      <w:marTop w:val="0"/>
                      <w:marBottom w:val="0"/>
                      <w:divBdr>
                        <w:top w:val="none" w:sz="0" w:space="0" w:color="auto"/>
                        <w:left w:val="none" w:sz="0" w:space="0" w:color="auto"/>
                        <w:bottom w:val="none" w:sz="0" w:space="0" w:color="auto"/>
                        <w:right w:val="none" w:sz="0" w:space="0" w:color="auto"/>
                      </w:divBdr>
                    </w:div>
                  </w:divsChild>
                </w:div>
                <w:div w:id="747387749">
                  <w:marLeft w:val="0"/>
                  <w:marRight w:val="0"/>
                  <w:marTop w:val="0"/>
                  <w:marBottom w:val="0"/>
                  <w:divBdr>
                    <w:top w:val="none" w:sz="0" w:space="0" w:color="auto"/>
                    <w:left w:val="none" w:sz="0" w:space="0" w:color="auto"/>
                    <w:bottom w:val="none" w:sz="0" w:space="0" w:color="auto"/>
                    <w:right w:val="none" w:sz="0" w:space="0" w:color="auto"/>
                  </w:divBdr>
                  <w:divsChild>
                    <w:div w:id="2114668050">
                      <w:marLeft w:val="0"/>
                      <w:marRight w:val="0"/>
                      <w:marTop w:val="0"/>
                      <w:marBottom w:val="0"/>
                      <w:divBdr>
                        <w:top w:val="none" w:sz="0" w:space="0" w:color="auto"/>
                        <w:left w:val="none" w:sz="0" w:space="0" w:color="auto"/>
                        <w:bottom w:val="none" w:sz="0" w:space="0" w:color="auto"/>
                        <w:right w:val="none" w:sz="0" w:space="0" w:color="auto"/>
                      </w:divBdr>
                    </w:div>
                  </w:divsChild>
                </w:div>
                <w:div w:id="751196157">
                  <w:marLeft w:val="0"/>
                  <w:marRight w:val="0"/>
                  <w:marTop w:val="0"/>
                  <w:marBottom w:val="0"/>
                  <w:divBdr>
                    <w:top w:val="none" w:sz="0" w:space="0" w:color="auto"/>
                    <w:left w:val="none" w:sz="0" w:space="0" w:color="auto"/>
                    <w:bottom w:val="none" w:sz="0" w:space="0" w:color="auto"/>
                    <w:right w:val="none" w:sz="0" w:space="0" w:color="auto"/>
                  </w:divBdr>
                  <w:divsChild>
                    <w:div w:id="1851408843">
                      <w:marLeft w:val="0"/>
                      <w:marRight w:val="0"/>
                      <w:marTop w:val="0"/>
                      <w:marBottom w:val="0"/>
                      <w:divBdr>
                        <w:top w:val="none" w:sz="0" w:space="0" w:color="auto"/>
                        <w:left w:val="none" w:sz="0" w:space="0" w:color="auto"/>
                        <w:bottom w:val="none" w:sz="0" w:space="0" w:color="auto"/>
                        <w:right w:val="none" w:sz="0" w:space="0" w:color="auto"/>
                      </w:divBdr>
                    </w:div>
                  </w:divsChild>
                </w:div>
                <w:div w:id="754593239">
                  <w:marLeft w:val="0"/>
                  <w:marRight w:val="0"/>
                  <w:marTop w:val="0"/>
                  <w:marBottom w:val="0"/>
                  <w:divBdr>
                    <w:top w:val="none" w:sz="0" w:space="0" w:color="auto"/>
                    <w:left w:val="none" w:sz="0" w:space="0" w:color="auto"/>
                    <w:bottom w:val="none" w:sz="0" w:space="0" w:color="auto"/>
                    <w:right w:val="none" w:sz="0" w:space="0" w:color="auto"/>
                  </w:divBdr>
                  <w:divsChild>
                    <w:div w:id="1197474801">
                      <w:marLeft w:val="0"/>
                      <w:marRight w:val="0"/>
                      <w:marTop w:val="0"/>
                      <w:marBottom w:val="0"/>
                      <w:divBdr>
                        <w:top w:val="none" w:sz="0" w:space="0" w:color="auto"/>
                        <w:left w:val="none" w:sz="0" w:space="0" w:color="auto"/>
                        <w:bottom w:val="none" w:sz="0" w:space="0" w:color="auto"/>
                        <w:right w:val="none" w:sz="0" w:space="0" w:color="auto"/>
                      </w:divBdr>
                    </w:div>
                  </w:divsChild>
                </w:div>
                <w:div w:id="772674510">
                  <w:marLeft w:val="0"/>
                  <w:marRight w:val="0"/>
                  <w:marTop w:val="0"/>
                  <w:marBottom w:val="0"/>
                  <w:divBdr>
                    <w:top w:val="none" w:sz="0" w:space="0" w:color="auto"/>
                    <w:left w:val="none" w:sz="0" w:space="0" w:color="auto"/>
                    <w:bottom w:val="none" w:sz="0" w:space="0" w:color="auto"/>
                    <w:right w:val="none" w:sz="0" w:space="0" w:color="auto"/>
                  </w:divBdr>
                  <w:divsChild>
                    <w:div w:id="2071616082">
                      <w:marLeft w:val="0"/>
                      <w:marRight w:val="0"/>
                      <w:marTop w:val="0"/>
                      <w:marBottom w:val="0"/>
                      <w:divBdr>
                        <w:top w:val="none" w:sz="0" w:space="0" w:color="auto"/>
                        <w:left w:val="none" w:sz="0" w:space="0" w:color="auto"/>
                        <w:bottom w:val="none" w:sz="0" w:space="0" w:color="auto"/>
                        <w:right w:val="none" w:sz="0" w:space="0" w:color="auto"/>
                      </w:divBdr>
                    </w:div>
                  </w:divsChild>
                </w:div>
                <w:div w:id="773862966">
                  <w:marLeft w:val="0"/>
                  <w:marRight w:val="0"/>
                  <w:marTop w:val="0"/>
                  <w:marBottom w:val="0"/>
                  <w:divBdr>
                    <w:top w:val="none" w:sz="0" w:space="0" w:color="auto"/>
                    <w:left w:val="none" w:sz="0" w:space="0" w:color="auto"/>
                    <w:bottom w:val="none" w:sz="0" w:space="0" w:color="auto"/>
                    <w:right w:val="none" w:sz="0" w:space="0" w:color="auto"/>
                  </w:divBdr>
                  <w:divsChild>
                    <w:div w:id="2111273780">
                      <w:marLeft w:val="0"/>
                      <w:marRight w:val="0"/>
                      <w:marTop w:val="0"/>
                      <w:marBottom w:val="0"/>
                      <w:divBdr>
                        <w:top w:val="none" w:sz="0" w:space="0" w:color="auto"/>
                        <w:left w:val="none" w:sz="0" w:space="0" w:color="auto"/>
                        <w:bottom w:val="none" w:sz="0" w:space="0" w:color="auto"/>
                        <w:right w:val="none" w:sz="0" w:space="0" w:color="auto"/>
                      </w:divBdr>
                    </w:div>
                  </w:divsChild>
                </w:div>
                <w:div w:id="773981613">
                  <w:marLeft w:val="0"/>
                  <w:marRight w:val="0"/>
                  <w:marTop w:val="0"/>
                  <w:marBottom w:val="0"/>
                  <w:divBdr>
                    <w:top w:val="none" w:sz="0" w:space="0" w:color="auto"/>
                    <w:left w:val="none" w:sz="0" w:space="0" w:color="auto"/>
                    <w:bottom w:val="none" w:sz="0" w:space="0" w:color="auto"/>
                    <w:right w:val="none" w:sz="0" w:space="0" w:color="auto"/>
                  </w:divBdr>
                  <w:divsChild>
                    <w:div w:id="3554363">
                      <w:marLeft w:val="0"/>
                      <w:marRight w:val="0"/>
                      <w:marTop w:val="0"/>
                      <w:marBottom w:val="0"/>
                      <w:divBdr>
                        <w:top w:val="none" w:sz="0" w:space="0" w:color="auto"/>
                        <w:left w:val="none" w:sz="0" w:space="0" w:color="auto"/>
                        <w:bottom w:val="none" w:sz="0" w:space="0" w:color="auto"/>
                        <w:right w:val="none" w:sz="0" w:space="0" w:color="auto"/>
                      </w:divBdr>
                    </w:div>
                  </w:divsChild>
                </w:div>
                <w:div w:id="778991977">
                  <w:marLeft w:val="0"/>
                  <w:marRight w:val="0"/>
                  <w:marTop w:val="0"/>
                  <w:marBottom w:val="0"/>
                  <w:divBdr>
                    <w:top w:val="none" w:sz="0" w:space="0" w:color="auto"/>
                    <w:left w:val="none" w:sz="0" w:space="0" w:color="auto"/>
                    <w:bottom w:val="none" w:sz="0" w:space="0" w:color="auto"/>
                    <w:right w:val="none" w:sz="0" w:space="0" w:color="auto"/>
                  </w:divBdr>
                  <w:divsChild>
                    <w:div w:id="1608581538">
                      <w:marLeft w:val="0"/>
                      <w:marRight w:val="0"/>
                      <w:marTop w:val="0"/>
                      <w:marBottom w:val="0"/>
                      <w:divBdr>
                        <w:top w:val="none" w:sz="0" w:space="0" w:color="auto"/>
                        <w:left w:val="none" w:sz="0" w:space="0" w:color="auto"/>
                        <w:bottom w:val="none" w:sz="0" w:space="0" w:color="auto"/>
                        <w:right w:val="none" w:sz="0" w:space="0" w:color="auto"/>
                      </w:divBdr>
                    </w:div>
                  </w:divsChild>
                </w:div>
                <w:div w:id="781920898">
                  <w:marLeft w:val="0"/>
                  <w:marRight w:val="0"/>
                  <w:marTop w:val="0"/>
                  <w:marBottom w:val="0"/>
                  <w:divBdr>
                    <w:top w:val="none" w:sz="0" w:space="0" w:color="auto"/>
                    <w:left w:val="none" w:sz="0" w:space="0" w:color="auto"/>
                    <w:bottom w:val="none" w:sz="0" w:space="0" w:color="auto"/>
                    <w:right w:val="none" w:sz="0" w:space="0" w:color="auto"/>
                  </w:divBdr>
                  <w:divsChild>
                    <w:div w:id="1879855254">
                      <w:marLeft w:val="0"/>
                      <w:marRight w:val="0"/>
                      <w:marTop w:val="0"/>
                      <w:marBottom w:val="0"/>
                      <w:divBdr>
                        <w:top w:val="none" w:sz="0" w:space="0" w:color="auto"/>
                        <w:left w:val="none" w:sz="0" w:space="0" w:color="auto"/>
                        <w:bottom w:val="none" w:sz="0" w:space="0" w:color="auto"/>
                        <w:right w:val="none" w:sz="0" w:space="0" w:color="auto"/>
                      </w:divBdr>
                    </w:div>
                  </w:divsChild>
                </w:div>
                <w:div w:id="791169979">
                  <w:marLeft w:val="0"/>
                  <w:marRight w:val="0"/>
                  <w:marTop w:val="0"/>
                  <w:marBottom w:val="0"/>
                  <w:divBdr>
                    <w:top w:val="none" w:sz="0" w:space="0" w:color="auto"/>
                    <w:left w:val="none" w:sz="0" w:space="0" w:color="auto"/>
                    <w:bottom w:val="none" w:sz="0" w:space="0" w:color="auto"/>
                    <w:right w:val="none" w:sz="0" w:space="0" w:color="auto"/>
                  </w:divBdr>
                  <w:divsChild>
                    <w:div w:id="453600584">
                      <w:marLeft w:val="0"/>
                      <w:marRight w:val="0"/>
                      <w:marTop w:val="0"/>
                      <w:marBottom w:val="0"/>
                      <w:divBdr>
                        <w:top w:val="none" w:sz="0" w:space="0" w:color="auto"/>
                        <w:left w:val="none" w:sz="0" w:space="0" w:color="auto"/>
                        <w:bottom w:val="none" w:sz="0" w:space="0" w:color="auto"/>
                        <w:right w:val="none" w:sz="0" w:space="0" w:color="auto"/>
                      </w:divBdr>
                    </w:div>
                  </w:divsChild>
                </w:div>
                <w:div w:id="802119928">
                  <w:marLeft w:val="0"/>
                  <w:marRight w:val="0"/>
                  <w:marTop w:val="0"/>
                  <w:marBottom w:val="0"/>
                  <w:divBdr>
                    <w:top w:val="none" w:sz="0" w:space="0" w:color="auto"/>
                    <w:left w:val="none" w:sz="0" w:space="0" w:color="auto"/>
                    <w:bottom w:val="none" w:sz="0" w:space="0" w:color="auto"/>
                    <w:right w:val="none" w:sz="0" w:space="0" w:color="auto"/>
                  </w:divBdr>
                  <w:divsChild>
                    <w:div w:id="1768193020">
                      <w:marLeft w:val="0"/>
                      <w:marRight w:val="0"/>
                      <w:marTop w:val="0"/>
                      <w:marBottom w:val="0"/>
                      <w:divBdr>
                        <w:top w:val="none" w:sz="0" w:space="0" w:color="auto"/>
                        <w:left w:val="none" w:sz="0" w:space="0" w:color="auto"/>
                        <w:bottom w:val="none" w:sz="0" w:space="0" w:color="auto"/>
                        <w:right w:val="none" w:sz="0" w:space="0" w:color="auto"/>
                      </w:divBdr>
                    </w:div>
                  </w:divsChild>
                </w:div>
                <w:div w:id="811487115">
                  <w:marLeft w:val="0"/>
                  <w:marRight w:val="0"/>
                  <w:marTop w:val="0"/>
                  <w:marBottom w:val="0"/>
                  <w:divBdr>
                    <w:top w:val="none" w:sz="0" w:space="0" w:color="auto"/>
                    <w:left w:val="none" w:sz="0" w:space="0" w:color="auto"/>
                    <w:bottom w:val="none" w:sz="0" w:space="0" w:color="auto"/>
                    <w:right w:val="none" w:sz="0" w:space="0" w:color="auto"/>
                  </w:divBdr>
                  <w:divsChild>
                    <w:div w:id="1142235740">
                      <w:marLeft w:val="0"/>
                      <w:marRight w:val="0"/>
                      <w:marTop w:val="0"/>
                      <w:marBottom w:val="0"/>
                      <w:divBdr>
                        <w:top w:val="none" w:sz="0" w:space="0" w:color="auto"/>
                        <w:left w:val="none" w:sz="0" w:space="0" w:color="auto"/>
                        <w:bottom w:val="none" w:sz="0" w:space="0" w:color="auto"/>
                        <w:right w:val="none" w:sz="0" w:space="0" w:color="auto"/>
                      </w:divBdr>
                    </w:div>
                  </w:divsChild>
                </w:div>
                <w:div w:id="815538303">
                  <w:marLeft w:val="0"/>
                  <w:marRight w:val="0"/>
                  <w:marTop w:val="0"/>
                  <w:marBottom w:val="0"/>
                  <w:divBdr>
                    <w:top w:val="none" w:sz="0" w:space="0" w:color="auto"/>
                    <w:left w:val="none" w:sz="0" w:space="0" w:color="auto"/>
                    <w:bottom w:val="none" w:sz="0" w:space="0" w:color="auto"/>
                    <w:right w:val="none" w:sz="0" w:space="0" w:color="auto"/>
                  </w:divBdr>
                  <w:divsChild>
                    <w:div w:id="333143014">
                      <w:marLeft w:val="0"/>
                      <w:marRight w:val="0"/>
                      <w:marTop w:val="0"/>
                      <w:marBottom w:val="0"/>
                      <w:divBdr>
                        <w:top w:val="none" w:sz="0" w:space="0" w:color="auto"/>
                        <w:left w:val="none" w:sz="0" w:space="0" w:color="auto"/>
                        <w:bottom w:val="none" w:sz="0" w:space="0" w:color="auto"/>
                        <w:right w:val="none" w:sz="0" w:space="0" w:color="auto"/>
                      </w:divBdr>
                    </w:div>
                  </w:divsChild>
                </w:div>
                <w:div w:id="816342457">
                  <w:marLeft w:val="0"/>
                  <w:marRight w:val="0"/>
                  <w:marTop w:val="0"/>
                  <w:marBottom w:val="0"/>
                  <w:divBdr>
                    <w:top w:val="none" w:sz="0" w:space="0" w:color="auto"/>
                    <w:left w:val="none" w:sz="0" w:space="0" w:color="auto"/>
                    <w:bottom w:val="none" w:sz="0" w:space="0" w:color="auto"/>
                    <w:right w:val="none" w:sz="0" w:space="0" w:color="auto"/>
                  </w:divBdr>
                  <w:divsChild>
                    <w:div w:id="1096437486">
                      <w:marLeft w:val="0"/>
                      <w:marRight w:val="0"/>
                      <w:marTop w:val="0"/>
                      <w:marBottom w:val="0"/>
                      <w:divBdr>
                        <w:top w:val="none" w:sz="0" w:space="0" w:color="auto"/>
                        <w:left w:val="none" w:sz="0" w:space="0" w:color="auto"/>
                        <w:bottom w:val="none" w:sz="0" w:space="0" w:color="auto"/>
                        <w:right w:val="none" w:sz="0" w:space="0" w:color="auto"/>
                      </w:divBdr>
                    </w:div>
                  </w:divsChild>
                </w:div>
                <w:div w:id="821654772">
                  <w:marLeft w:val="0"/>
                  <w:marRight w:val="0"/>
                  <w:marTop w:val="0"/>
                  <w:marBottom w:val="0"/>
                  <w:divBdr>
                    <w:top w:val="none" w:sz="0" w:space="0" w:color="auto"/>
                    <w:left w:val="none" w:sz="0" w:space="0" w:color="auto"/>
                    <w:bottom w:val="none" w:sz="0" w:space="0" w:color="auto"/>
                    <w:right w:val="none" w:sz="0" w:space="0" w:color="auto"/>
                  </w:divBdr>
                  <w:divsChild>
                    <w:div w:id="697704338">
                      <w:marLeft w:val="0"/>
                      <w:marRight w:val="0"/>
                      <w:marTop w:val="0"/>
                      <w:marBottom w:val="0"/>
                      <w:divBdr>
                        <w:top w:val="none" w:sz="0" w:space="0" w:color="auto"/>
                        <w:left w:val="none" w:sz="0" w:space="0" w:color="auto"/>
                        <w:bottom w:val="none" w:sz="0" w:space="0" w:color="auto"/>
                        <w:right w:val="none" w:sz="0" w:space="0" w:color="auto"/>
                      </w:divBdr>
                    </w:div>
                  </w:divsChild>
                </w:div>
                <w:div w:id="822814602">
                  <w:marLeft w:val="0"/>
                  <w:marRight w:val="0"/>
                  <w:marTop w:val="0"/>
                  <w:marBottom w:val="0"/>
                  <w:divBdr>
                    <w:top w:val="none" w:sz="0" w:space="0" w:color="auto"/>
                    <w:left w:val="none" w:sz="0" w:space="0" w:color="auto"/>
                    <w:bottom w:val="none" w:sz="0" w:space="0" w:color="auto"/>
                    <w:right w:val="none" w:sz="0" w:space="0" w:color="auto"/>
                  </w:divBdr>
                  <w:divsChild>
                    <w:div w:id="136385168">
                      <w:marLeft w:val="0"/>
                      <w:marRight w:val="0"/>
                      <w:marTop w:val="0"/>
                      <w:marBottom w:val="0"/>
                      <w:divBdr>
                        <w:top w:val="none" w:sz="0" w:space="0" w:color="auto"/>
                        <w:left w:val="none" w:sz="0" w:space="0" w:color="auto"/>
                        <w:bottom w:val="none" w:sz="0" w:space="0" w:color="auto"/>
                        <w:right w:val="none" w:sz="0" w:space="0" w:color="auto"/>
                      </w:divBdr>
                    </w:div>
                  </w:divsChild>
                </w:div>
                <w:div w:id="826165674">
                  <w:marLeft w:val="0"/>
                  <w:marRight w:val="0"/>
                  <w:marTop w:val="0"/>
                  <w:marBottom w:val="0"/>
                  <w:divBdr>
                    <w:top w:val="none" w:sz="0" w:space="0" w:color="auto"/>
                    <w:left w:val="none" w:sz="0" w:space="0" w:color="auto"/>
                    <w:bottom w:val="none" w:sz="0" w:space="0" w:color="auto"/>
                    <w:right w:val="none" w:sz="0" w:space="0" w:color="auto"/>
                  </w:divBdr>
                  <w:divsChild>
                    <w:div w:id="1145783355">
                      <w:marLeft w:val="0"/>
                      <w:marRight w:val="0"/>
                      <w:marTop w:val="0"/>
                      <w:marBottom w:val="0"/>
                      <w:divBdr>
                        <w:top w:val="none" w:sz="0" w:space="0" w:color="auto"/>
                        <w:left w:val="none" w:sz="0" w:space="0" w:color="auto"/>
                        <w:bottom w:val="none" w:sz="0" w:space="0" w:color="auto"/>
                        <w:right w:val="none" w:sz="0" w:space="0" w:color="auto"/>
                      </w:divBdr>
                    </w:div>
                  </w:divsChild>
                </w:div>
                <w:div w:id="834688291">
                  <w:marLeft w:val="0"/>
                  <w:marRight w:val="0"/>
                  <w:marTop w:val="0"/>
                  <w:marBottom w:val="0"/>
                  <w:divBdr>
                    <w:top w:val="none" w:sz="0" w:space="0" w:color="auto"/>
                    <w:left w:val="none" w:sz="0" w:space="0" w:color="auto"/>
                    <w:bottom w:val="none" w:sz="0" w:space="0" w:color="auto"/>
                    <w:right w:val="none" w:sz="0" w:space="0" w:color="auto"/>
                  </w:divBdr>
                  <w:divsChild>
                    <w:div w:id="301812392">
                      <w:marLeft w:val="0"/>
                      <w:marRight w:val="0"/>
                      <w:marTop w:val="0"/>
                      <w:marBottom w:val="0"/>
                      <w:divBdr>
                        <w:top w:val="none" w:sz="0" w:space="0" w:color="auto"/>
                        <w:left w:val="none" w:sz="0" w:space="0" w:color="auto"/>
                        <w:bottom w:val="none" w:sz="0" w:space="0" w:color="auto"/>
                        <w:right w:val="none" w:sz="0" w:space="0" w:color="auto"/>
                      </w:divBdr>
                    </w:div>
                  </w:divsChild>
                </w:div>
                <w:div w:id="894044299">
                  <w:marLeft w:val="0"/>
                  <w:marRight w:val="0"/>
                  <w:marTop w:val="0"/>
                  <w:marBottom w:val="0"/>
                  <w:divBdr>
                    <w:top w:val="none" w:sz="0" w:space="0" w:color="auto"/>
                    <w:left w:val="none" w:sz="0" w:space="0" w:color="auto"/>
                    <w:bottom w:val="none" w:sz="0" w:space="0" w:color="auto"/>
                    <w:right w:val="none" w:sz="0" w:space="0" w:color="auto"/>
                  </w:divBdr>
                  <w:divsChild>
                    <w:div w:id="1688630905">
                      <w:marLeft w:val="0"/>
                      <w:marRight w:val="0"/>
                      <w:marTop w:val="0"/>
                      <w:marBottom w:val="0"/>
                      <w:divBdr>
                        <w:top w:val="none" w:sz="0" w:space="0" w:color="auto"/>
                        <w:left w:val="none" w:sz="0" w:space="0" w:color="auto"/>
                        <w:bottom w:val="none" w:sz="0" w:space="0" w:color="auto"/>
                        <w:right w:val="none" w:sz="0" w:space="0" w:color="auto"/>
                      </w:divBdr>
                    </w:div>
                  </w:divsChild>
                </w:div>
                <w:div w:id="894239255">
                  <w:marLeft w:val="0"/>
                  <w:marRight w:val="0"/>
                  <w:marTop w:val="0"/>
                  <w:marBottom w:val="0"/>
                  <w:divBdr>
                    <w:top w:val="none" w:sz="0" w:space="0" w:color="auto"/>
                    <w:left w:val="none" w:sz="0" w:space="0" w:color="auto"/>
                    <w:bottom w:val="none" w:sz="0" w:space="0" w:color="auto"/>
                    <w:right w:val="none" w:sz="0" w:space="0" w:color="auto"/>
                  </w:divBdr>
                  <w:divsChild>
                    <w:div w:id="1828858931">
                      <w:marLeft w:val="0"/>
                      <w:marRight w:val="0"/>
                      <w:marTop w:val="0"/>
                      <w:marBottom w:val="0"/>
                      <w:divBdr>
                        <w:top w:val="none" w:sz="0" w:space="0" w:color="auto"/>
                        <w:left w:val="none" w:sz="0" w:space="0" w:color="auto"/>
                        <w:bottom w:val="none" w:sz="0" w:space="0" w:color="auto"/>
                        <w:right w:val="none" w:sz="0" w:space="0" w:color="auto"/>
                      </w:divBdr>
                    </w:div>
                  </w:divsChild>
                </w:div>
                <w:div w:id="895238007">
                  <w:marLeft w:val="0"/>
                  <w:marRight w:val="0"/>
                  <w:marTop w:val="0"/>
                  <w:marBottom w:val="0"/>
                  <w:divBdr>
                    <w:top w:val="none" w:sz="0" w:space="0" w:color="auto"/>
                    <w:left w:val="none" w:sz="0" w:space="0" w:color="auto"/>
                    <w:bottom w:val="none" w:sz="0" w:space="0" w:color="auto"/>
                    <w:right w:val="none" w:sz="0" w:space="0" w:color="auto"/>
                  </w:divBdr>
                  <w:divsChild>
                    <w:div w:id="296959252">
                      <w:marLeft w:val="0"/>
                      <w:marRight w:val="0"/>
                      <w:marTop w:val="0"/>
                      <w:marBottom w:val="0"/>
                      <w:divBdr>
                        <w:top w:val="none" w:sz="0" w:space="0" w:color="auto"/>
                        <w:left w:val="none" w:sz="0" w:space="0" w:color="auto"/>
                        <w:bottom w:val="none" w:sz="0" w:space="0" w:color="auto"/>
                        <w:right w:val="none" w:sz="0" w:space="0" w:color="auto"/>
                      </w:divBdr>
                    </w:div>
                  </w:divsChild>
                </w:div>
                <w:div w:id="919405442">
                  <w:marLeft w:val="0"/>
                  <w:marRight w:val="0"/>
                  <w:marTop w:val="0"/>
                  <w:marBottom w:val="0"/>
                  <w:divBdr>
                    <w:top w:val="none" w:sz="0" w:space="0" w:color="auto"/>
                    <w:left w:val="none" w:sz="0" w:space="0" w:color="auto"/>
                    <w:bottom w:val="none" w:sz="0" w:space="0" w:color="auto"/>
                    <w:right w:val="none" w:sz="0" w:space="0" w:color="auto"/>
                  </w:divBdr>
                  <w:divsChild>
                    <w:div w:id="44111391">
                      <w:marLeft w:val="0"/>
                      <w:marRight w:val="0"/>
                      <w:marTop w:val="0"/>
                      <w:marBottom w:val="0"/>
                      <w:divBdr>
                        <w:top w:val="none" w:sz="0" w:space="0" w:color="auto"/>
                        <w:left w:val="none" w:sz="0" w:space="0" w:color="auto"/>
                        <w:bottom w:val="none" w:sz="0" w:space="0" w:color="auto"/>
                        <w:right w:val="none" w:sz="0" w:space="0" w:color="auto"/>
                      </w:divBdr>
                    </w:div>
                  </w:divsChild>
                </w:div>
                <w:div w:id="925040835">
                  <w:marLeft w:val="0"/>
                  <w:marRight w:val="0"/>
                  <w:marTop w:val="0"/>
                  <w:marBottom w:val="0"/>
                  <w:divBdr>
                    <w:top w:val="none" w:sz="0" w:space="0" w:color="auto"/>
                    <w:left w:val="none" w:sz="0" w:space="0" w:color="auto"/>
                    <w:bottom w:val="none" w:sz="0" w:space="0" w:color="auto"/>
                    <w:right w:val="none" w:sz="0" w:space="0" w:color="auto"/>
                  </w:divBdr>
                  <w:divsChild>
                    <w:div w:id="840437042">
                      <w:marLeft w:val="0"/>
                      <w:marRight w:val="0"/>
                      <w:marTop w:val="0"/>
                      <w:marBottom w:val="0"/>
                      <w:divBdr>
                        <w:top w:val="none" w:sz="0" w:space="0" w:color="auto"/>
                        <w:left w:val="none" w:sz="0" w:space="0" w:color="auto"/>
                        <w:bottom w:val="none" w:sz="0" w:space="0" w:color="auto"/>
                        <w:right w:val="none" w:sz="0" w:space="0" w:color="auto"/>
                      </w:divBdr>
                    </w:div>
                  </w:divsChild>
                </w:div>
                <w:div w:id="929502871">
                  <w:marLeft w:val="0"/>
                  <w:marRight w:val="0"/>
                  <w:marTop w:val="0"/>
                  <w:marBottom w:val="0"/>
                  <w:divBdr>
                    <w:top w:val="none" w:sz="0" w:space="0" w:color="auto"/>
                    <w:left w:val="none" w:sz="0" w:space="0" w:color="auto"/>
                    <w:bottom w:val="none" w:sz="0" w:space="0" w:color="auto"/>
                    <w:right w:val="none" w:sz="0" w:space="0" w:color="auto"/>
                  </w:divBdr>
                  <w:divsChild>
                    <w:div w:id="1161854182">
                      <w:marLeft w:val="0"/>
                      <w:marRight w:val="0"/>
                      <w:marTop w:val="0"/>
                      <w:marBottom w:val="0"/>
                      <w:divBdr>
                        <w:top w:val="none" w:sz="0" w:space="0" w:color="auto"/>
                        <w:left w:val="none" w:sz="0" w:space="0" w:color="auto"/>
                        <w:bottom w:val="none" w:sz="0" w:space="0" w:color="auto"/>
                        <w:right w:val="none" w:sz="0" w:space="0" w:color="auto"/>
                      </w:divBdr>
                    </w:div>
                  </w:divsChild>
                </w:div>
                <w:div w:id="940526448">
                  <w:marLeft w:val="0"/>
                  <w:marRight w:val="0"/>
                  <w:marTop w:val="0"/>
                  <w:marBottom w:val="0"/>
                  <w:divBdr>
                    <w:top w:val="none" w:sz="0" w:space="0" w:color="auto"/>
                    <w:left w:val="none" w:sz="0" w:space="0" w:color="auto"/>
                    <w:bottom w:val="none" w:sz="0" w:space="0" w:color="auto"/>
                    <w:right w:val="none" w:sz="0" w:space="0" w:color="auto"/>
                  </w:divBdr>
                  <w:divsChild>
                    <w:div w:id="234360541">
                      <w:marLeft w:val="0"/>
                      <w:marRight w:val="0"/>
                      <w:marTop w:val="0"/>
                      <w:marBottom w:val="0"/>
                      <w:divBdr>
                        <w:top w:val="none" w:sz="0" w:space="0" w:color="auto"/>
                        <w:left w:val="none" w:sz="0" w:space="0" w:color="auto"/>
                        <w:bottom w:val="none" w:sz="0" w:space="0" w:color="auto"/>
                        <w:right w:val="none" w:sz="0" w:space="0" w:color="auto"/>
                      </w:divBdr>
                    </w:div>
                  </w:divsChild>
                </w:div>
                <w:div w:id="964967135">
                  <w:marLeft w:val="0"/>
                  <w:marRight w:val="0"/>
                  <w:marTop w:val="0"/>
                  <w:marBottom w:val="0"/>
                  <w:divBdr>
                    <w:top w:val="none" w:sz="0" w:space="0" w:color="auto"/>
                    <w:left w:val="none" w:sz="0" w:space="0" w:color="auto"/>
                    <w:bottom w:val="none" w:sz="0" w:space="0" w:color="auto"/>
                    <w:right w:val="none" w:sz="0" w:space="0" w:color="auto"/>
                  </w:divBdr>
                  <w:divsChild>
                    <w:div w:id="803549512">
                      <w:marLeft w:val="0"/>
                      <w:marRight w:val="0"/>
                      <w:marTop w:val="0"/>
                      <w:marBottom w:val="0"/>
                      <w:divBdr>
                        <w:top w:val="none" w:sz="0" w:space="0" w:color="auto"/>
                        <w:left w:val="none" w:sz="0" w:space="0" w:color="auto"/>
                        <w:bottom w:val="none" w:sz="0" w:space="0" w:color="auto"/>
                        <w:right w:val="none" w:sz="0" w:space="0" w:color="auto"/>
                      </w:divBdr>
                    </w:div>
                  </w:divsChild>
                </w:div>
                <w:div w:id="973218125">
                  <w:marLeft w:val="0"/>
                  <w:marRight w:val="0"/>
                  <w:marTop w:val="0"/>
                  <w:marBottom w:val="0"/>
                  <w:divBdr>
                    <w:top w:val="none" w:sz="0" w:space="0" w:color="auto"/>
                    <w:left w:val="none" w:sz="0" w:space="0" w:color="auto"/>
                    <w:bottom w:val="none" w:sz="0" w:space="0" w:color="auto"/>
                    <w:right w:val="none" w:sz="0" w:space="0" w:color="auto"/>
                  </w:divBdr>
                  <w:divsChild>
                    <w:div w:id="411971539">
                      <w:marLeft w:val="0"/>
                      <w:marRight w:val="0"/>
                      <w:marTop w:val="0"/>
                      <w:marBottom w:val="0"/>
                      <w:divBdr>
                        <w:top w:val="none" w:sz="0" w:space="0" w:color="auto"/>
                        <w:left w:val="none" w:sz="0" w:space="0" w:color="auto"/>
                        <w:bottom w:val="none" w:sz="0" w:space="0" w:color="auto"/>
                        <w:right w:val="none" w:sz="0" w:space="0" w:color="auto"/>
                      </w:divBdr>
                    </w:div>
                  </w:divsChild>
                </w:div>
                <w:div w:id="974717098">
                  <w:marLeft w:val="0"/>
                  <w:marRight w:val="0"/>
                  <w:marTop w:val="0"/>
                  <w:marBottom w:val="0"/>
                  <w:divBdr>
                    <w:top w:val="none" w:sz="0" w:space="0" w:color="auto"/>
                    <w:left w:val="none" w:sz="0" w:space="0" w:color="auto"/>
                    <w:bottom w:val="none" w:sz="0" w:space="0" w:color="auto"/>
                    <w:right w:val="none" w:sz="0" w:space="0" w:color="auto"/>
                  </w:divBdr>
                  <w:divsChild>
                    <w:div w:id="257369726">
                      <w:marLeft w:val="0"/>
                      <w:marRight w:val="0"/>
                      <w:marTop w:val="0"/>
                      <w:marBottom w:val="0"/>
                      <w:divBdr>
                        <w:top w:val="none" w:sz="0" w:space="0" w:color="auto"/>
                        <w:left w:val="none" w:sz="0" w:space="0" w:color="auto"/>
                        <w:bottom w:val="none" w:sz="0" w:space="0" w:color="auto"/>
                        <w:right w:val="none" w:sz="0" w:space="0" w:color="auto"/>
                      </w:divBdr>
                    </w:div>
                  </w:divsChild>
                </w:div>
                <w:div w:id="982077025">
                  <w:marLeft w:val="0"/>
                  <w:marRight w:val="0"/>
                  <w:marTop w:val="0"/>
                  <w:marBottom w:val="0"/>
                  <w:divBdr>
                    <w:top w:val="none" w:sz="0" w:space="0" w:color="auto"/>
                    <w:left w:val="none" w:sz="0" w:space="0" w:color="auto"/>
                    <w:bottom w:val="none" w:sz="0" w:space="0" w:color="auto"/>
                    <w:right w:val="none" w:sz="0" w:space="0" w:color="auto"/>
                  </w:divBdr>
                  <w:divsChild>
                    <w:div w:id="433088657">
                      <w:marLeft w:val="0"/>
                      <w:marRight w:val="0"/>
                      <w:marTop w:val="0"/>
                      <w:marBottom w:val="0"/>
                      <w:divBdr>
                        <w:top w:val="none" w:sz="0" w:space="0" w:color="auto"/>
                        <w:left w:val="none" w:sz="0" w:space="0" w:color="auto"/>
                        <w:bottom w:val="none" w:sz="0" w:space="0" w:color="auto"/>
                        <w:right w:val="none" w:sz="0" w:space="0" w:color="auto"/>
                      </w:divBdr>
                    </w:div>
                  </w:divsChild>
                </w:div>
                <w:div w:id="983855586">
                  <w:marLeft w:val="0"/>
                  <w:marRight w:val="0"/>
                  <w:marTop w:val="0"/>
                  <w:marBottom w:val="0"/>
                  <w:divBdr>
                    <w:top w:val="none" w:sz="0" w:space="0" w:color="auto"/>
                    <w:left w:val="none" w:sz="0" w:space="0" w:color="auto"/>
                    <w:bottom w:val="none" w:sz="0" w:space="0" w:color="auto"/>
                    <w:right w:val="none" w:sz="0" w:space="0" w:color="auto"/>
                  </w:divBdr>
                  <w:divsChild>
                    <w:div w:id="1220482251">
                      <w:marLeft w:val="0"/>
                      <w:marRight w:val="0"/>
                      <w:marTop w:val="0"/>
                      <w:marBottom w:val="0"/>
                      <w:divBdr>
                        <w:top w:val="none" w:sz="0" w:space="0" w:color="auto"/>
                        <w:left w:val="none" w:sz="0" w:space="0" w:color="auto"/>
                        <w:bottom w:val="none" w:sz="0" w:space="0" w:color="auto"/>
                        <w:right w:val="none" w:sz="0" w:space="0" w:color="auto"/>
                      </w:divBdr>
                    </w:div>
                  </w:divsChild>
                </w:div>
                <w:div w:id="987830316">
                  <w:marLeft w:val="0"/>
                  <w:marRight w:val="0"/>
                  <w:marTop w:val="0"/>
                  <w:marBottom w:val="0"/>
                  <w:divBdr>
                    <w:top w:val="none" w:sz="0" w:space="0" w:color="auto"/>
                    <w:left w:val="none" w:sz="0" w:space="0" w:color="auto"/>
                    <w:bottom w:val="none" w:sz="0" w:space="0" w:color="auto"/>
                    <w:right w:val="none" w:sz="0" w:space="0" w:color="auto"/>
                  </w:divBdr>
                  <w:divsChild>
                    <w:div w:id="278605498">
                      <w:marLeft w:val="0"/>
                      <w:marRight w:val="0"/>
                      <w:marTop w:val="0"/>
                      <w:marBottom w:val="0"/>
                      <w:divBdr>
                        <w:top w:val="none" w:sz="0" w:space="0" w:color="auto"/>
                        <w:left w:val="none" w:sz="0" w:space="0" w:color="auto"/>
                        <w:bottom w:val="none" w:sz="0" w:space="0" w:color="auto"/>
                        <w:right w:val="none" w:sz="0" w:space="0" w:color="auto"/>
                      </w:divBdr>
                    </w:div>
                  </w:divsChild>
                </w:div>
                <w:div w:id="994378652">
                  <w:marLeft w:val="0"/>
                  <w:marRight w:val="0"/>
                  <w:marTop w:val="0"/>
                  <w:marBottom w:val="0"/>
                  <w:divBdr>
                    <w:top w:val="none" w:sz="0" w:space="0" w:color="auto"/>
                    <w:left w:val="none" w:sz="0" w:space="0" w:color="auto"/>
                    <w:bottom w:val="none" w:sz="0" w:space="0" w:color="auto"/>
                    <w:right w:val="none" w:sz="0" w:space="0" w:color="auto"/>
                  </w:divBdr>
                  <w:divsChild>
                    <w:div w:id="1298681633">
                      <w:marLeft w:val="0"/>
                      <w:marRight w:val="0"/>
                      <w:marTop w:val="0"/>
                      <w:marBottom w:val="0"/>
                      <w:divBdr>
                        <w:top w:val="none" w:sz="0" w:space="0" w:color="auto"/>
                        <w:left w:val="none" w:sz="0" w:space="0" w:color="auto"/>
                        <w:bottom w:val="none" w:sz="0" w:space="0" w:color="auto"/>
                        <w:right w:val="none" w:sz="0" w:space="0" w:color="auto"/>
                      </w:divBdr>
                    </w:div>
                  </w:divsChild>
                </w:div>
                <w:div w:id="998970840">
                  <w:marLeft w:val="0"/>
                  <w:marRight w:val="0"/>
                  <w:marTop w:val="0"/>
                  <w:marBottom w:val="0"/>
                  <w:divBdr>
                    <w:top w:val="none" w:sz="0" w:space="0" w:color="auto"/>
                    <w:left w:val="none" w:sz="0" w:space="0" w:color="auto"/>
                    <w:bottom w:val="none" w:sz="0" w:space="0" w:color="auto"/>
                    <w:right w:val="none" w:sz="0" w:space="0" w:color="auto"/>
                  </w:divBdr>
                  <w:divsChild>
                    <w:div w:id="1292319713">
                      <w:marLeft w:val="0"/>
                      <w:marRight w:val="0"/>
                      <w:marTop w:val="0"/>
                      <w:marBottom w:val="0"/>
                      <w:divBdr>
                        <w:top w:val="none" w:sz="0" w:space="0" w:color="auto"/>
                        <w:left w:val="none" w:sz="0" w:space="0" w:color="auto"/>
                        <w:bottom w:val="none" w:sz="0" w:space="0" w:color="auto"/>
                        <w:right w:val="none" w:sz="0" w:space="0" w:color="auto"/>
                      </w:divBdr>
                    </w:div>
                  </w:divsChild>
                </w:div>
                <w:div w:id="1003168155">
                  <w:marLeft w:val="0"/>
                  <w:marRight w:val="0"/>
                  <w:marTop w:val="0"/>
                  <w:marBottom w:val="0"/>
                  <w:divBdr>
                    <w:top w:val="none" w:sz="0" w:space="0" w:color="auto"/>
                    <w:left w:val="none" w:sz="0" w:space="0" w:color="auto"/>
                    <w:bottom w:val="none" w:sz="0" w:space="0" w:color="auto"/>
                    <w:right w:val="none" w:sz="0" w:space="0" w:color="auto"/>
                  </w:divBdr>
                  <w:divsChild>
                    <w:div w:id="779689294">
                      <w:marLeft w:val="0"/>
                      <w:marRight w:val="0"/>
                      <w:marTop w:val="0"/>
                      <w:marBottom w:val="0"/>
                      <w:divBdr>
                        <w:top w:val="none" w:sz="0" w:space="0" w:color="auto"/>
                        <w:left w:val="none" w:sz="0" w:space="0" w:color="auto"/>
                        <w:bottom w:val="none" w:sz="0" w:space="0" w:color="auto"/>
                        <w:right w:val="none" w:sz="0" w:space="0" w:color="auto"/>
                      </w:divBdr>
                    </w:div>
                  </w:divsChild>
                </w:div>
                <w:div w:id="1006594115">
                  <w:marLeft w:val="0"/>
                  <w:marRight w:val="0"/>
                  <w:marTop w:val="0"/>
                  <w:marBottom w:val="0"/>
                  <w:divBdr>
                    <w:top w:val="none" w:sz="0" w:space="0" w:color="auto"/>
                    <w:left w:val="none" w:sz="0" w:space="0" w:color="auto"/>
                    <w:bottom w:val="none" w:sz="0" w:space="0" w:color="auto"/>
                    <w:right w:val="none" w:sz="0" w:space="0" w:color="auto"/>
                  </w:divBdr>
                  <w:divsChild>
                    <w:div w:id="1397119654">
                      <w:marLeft w:val="0"/>
                      <w:marRight w:val="0"/>
                      <w:marTop w:val="0"/>
                      <w:marBottom w:val="0"/>
                      <w:divBdr>
                        <w:top w:val="none" w:sz="0" w:space="0" w:color="auto"/>
                        <w:left w:val="none" w:sz="0" w:space="0" w:color="auto"/>
                        <w:bottom w:val="none" w:sz="0" w:space="0" w:color="auto"/>
                        <w:right w:val="none" w:sz="0" w:space="0" w:color="auto"/>
                      </w:divBdr>
                    </w:div>
                  </w:divsChild>
                </w:div>
                <w:div w:id="1014460091">
                  <w:marLeft w:val="0"/>
                  <w:marRight w:val="0"/>
                  <w:marTop w:val="0"/>
                  <w:marBottom w:val="0"/>
                  <w:divBdr>
                    <w:top w:val="none" w:sz="0" w:space="0" w:color="auto"/>
                    <w:left w:val="none" w:sz="0" w:space="0" w:color="auto"/>
                    <w:bottom w:val="none" w:sz="0" w:space="0" w:color="auto"/>
                    <w:right w:val="none" w:sz="0" w:space="0" w:color="auto"/>
                  </w:divBdr>
                  <w:divsChild>
                    <w:div w:id="385570743">
                      <w:marLeft w:val="0"/>
                      <w:marRight w:val="0"/>
                      <w:marTop w:val="0"/>
                      <w:marBottom w:val="0"/>
                      <w:divBdr>
                        <w:top w:val="none" w:sz="0" w:space="0" w:color="auto"/>
                        <w:left w:val="none" w:sz="0" w:space="0" w:color="auto"/>
                        <w:bottom w:val="none" w:sz="0" w:space="0" w:color="auto"/>
                        <w:right w:val="none" w:sz="0" w:space="0" w:color="auto"/>
                      </w:divBdr>
                    </w:div>
                  </w:divsChild>
                </w:div>
                <w:div w:id="1021513950">
                  <w:marLeft w:val="0"/>
                  <w:marRight w:val="0"/>
                  <w:marTop w:val="0"/>
                  <w:marBottom w:val="0"/>
                  <w:divBdr>
                    <w:top w:val="none" w:sz="0" w:space="0" w:color="auto"/>
                    <w:left w:val="none" w:sz="0" w:space="0" w:color="auto"/>
                    <w:bottom w:val="none" w:sz="0" w:space="0" w:color="auto"/>
                    <w:right w:val="none" w:sz="0" w:space="0" w:color="auto"/>
                  </w:divBdr>
                  <w:divsChild>
                    <w:div w:id="1851948499">
                      <w:marLeft w:val="0"/>
                      <w:marRight w:val="0"/>
                      <w:marTop w:val="0"/>
                      <w:marBottom w:val="0"/>
                      <w:divBdr>
                        <w:top w:val="none" w:sz="0" w:space="0" w:color="auto"/>
                        <w:left w:val="none" w:sz="0" w:space="0" w:color="auto"/>
                        <w:bottom w:val="none" w:sz="0" w:space="0" w:color="auto"/>
                        <w:right w:val="none" w:sz="0" w:space="0" w:color="auto"/>
                      </w:divBdr>
                    </w:div>
                  </w:divsChild>
                </w:div>
                <w:div w:id="1028137895">
                  <w:marLeft w:val="0"/>
                  <w:marRight w:val="0"/>
                  <w:marTop w:val="0"/>
                  <w:marBottom w:val="0"/>
                  <w:divBdr>
                    <w:top w:val="none" w:sz="0" w:space="0" w:color="auto"/>
                    <w:left w:val="none" w:sz="0" w:space="0" w:color="auto"/>
                    <w:bottom w:val="none" w:sz="0" w:space="0" w:color="auto"/>
                    <w:right w:val="none" w:sz="0" w:space="0" w:color="auto"/>
                  </w:divBdr>
                  <w:divsChild>
                    <w:div w:id="550654276">
                      <w:marLeft w:val="0"/>
                      <w:marRight w:val="0"/>
                      <w:marTop w:val="0"/>
                      <w:marBottom w:val="0"/>
                      <w:divBdr>
                        <w:top w:val="none" w:sz="0" w:space="0" w:color="auto"/>
                        <w:left w:val="none" w:sz="0" w:space="0" w:color="auto"/>
                        <w:bottom w:val="none" w:sz="0" w:space="0" w:color="auto"/>
                        <w:right w:val="none" w:sz="0" w:space="0" w:color="auto"/>
                      </w:divBdr>
                    </w:div>
                  </w:divsChild>
                </w:div>
                <w:div w:id="1028872437">
                  <w:marLeft w:val="0"/>
                  <w:marRight w:val="0"/>
                  <w:marTop w:val="0"/>
                  <w:marBottom w:val="0"/>
                  <w:divBdr>
                    <w:top w:val="none" w:sz="0" w:space="0" w:color="auto"/>
                    <w:left w:val="none" w:sz="0" w:space="0" w:color="auto"/>
                    <w:bottom w:val="none" w:sz="0" w:space="0" w:color="auto"/>
                    <w:right w:val="none" w:sz="0" w:space="0" w:color="auto"/>
                  </w:divBdr>
                  <w:divsChild>
                    <w:div w:id="309403902">
                      <w:marLeft w:val="0"/>
                      <w:marRight w:val="0"/>
                      <w:marTop w:val="0"/>
                      <w:marBottom w:val="0"/>
                      <w:divBdr>
                        <w:top w:val="none" w:sz="0" w:space="0" w:color="auto"/>
                        <w:left w:val="none" w:sz="0" w:space="0" w:color="auto"/>
                        <w:bottom w:val="none" w:sz="0" w:space="0" w:color="auto"/>
                        <w:right w:val="none" w:sz="0" w:space="0" w:color="auto"/>
                      </w:divBdr>
                    </w:div>
                  </w:divsChild>
                </w:div>
                <w:div w:id="1037241386">
                  <w:marLeft w:val="0"/>
                  <w:marRight w:val="0"/>
                  <w:marTop w:val="0"/>
                  <w:marBottom w:val="0"/>
                  <w:divBdr>
                    <w:top w:val="none" w:sz="0" w:space="0" w:color="auto"/>
                    <w:left w:val="none" w:sz="0" w:space="0" w:color="auto"/>
                    <w:bottom w:val="none" w:sz="0" w:space="0" w:color="auto"/>
                    <w:right w:val="none" w:sz="0" w:space="0" w:color="auto"/>
                  </w:divBdr>
                  <w:divsChild>
                    <w:div w:id="4940955">
                      <w:marLeft w:val="0"/>
                      <w:marRight w:val="0"/>
                      <w:marTop w:val="0"/>
                      <w:marBottom w:val="0"/>
                      <w:divBdr>
                        <w:top w:val="none" w:sz="0" w:space="0" w:color="auto"/>
                        <w:left w:val="none" w:sz="0" w:space="0" w:color="auto"/>
                        <w:bottom w:val="none" w:sz="0" w:space="0" w:color="auto"/>
                        <w:right w:val="none" w:sz="0" w:space="0" w:color="auto"/>
                      </w:divBdr>
                    </w:div>
                  </w:divsChild>
                </w:div>
                <w:div w:id="1054043300">
                  <w:marLeft w:val="0"/>
                  <w:marRight w:val="0"/>
                  <w:marTop w:val="0"/>
                  <w:marBottom w:val="0"/>
                  <w:divBdr>
                    <w:top w:val="none" w:sz="0" w:space="0" w:color="auto"/>
                    <w:left w:val="none" w:sz="0" w:space="0" w:color="auto"/>
                    <w:bottom w:val="none" w:sz="0" w:space="0" w:color="auto"/>
                    <w:right w:val="none" w:sz="0" w:space="0" w:color="auto"/>
                  </w:divBdr>
                  <w:divsChild>
                    <w:div w:id="1107428107">
                      <w:marLeft w:val="0"/>
                      <w:marRight w:val="0"/>
                      <w:marTop w:val="0"/>
                      <w:marBottom w:val="0"/>
                      <w:divBdr>
                        <w:top w:val="none" w:sz="0" w:space="0" w:color="auto"/>
                        <w:left w:val="none" w:sz="0" w:space="0" w:color="auto"/>
                        <w:bottom w:val="none" w:sz="0" w:space="0" w:color="auto"/>
                        <w:right w:val="none" w:sz="0" w:space="0" w:color="auto"/>
                      </w:divBdr>
                    </w:div>
                  </w:divsChild>
                </w:div>
                <w:div w:id="1057512799">
                  <w:marLeft w:val="0"/>
                  <w:marRight w:val="0"/>
                  <w:marTop w:val="0"/>
                  <w:marBottom w:val="0"/>
                  <w:divBdr>
                    <w:top w:val="none" w:sz="0" w:space="0" w:color="auto"/>
                    <w:left w:val="none" w:sz="0" w:space="0" w:color="auto"/>
                    <w:bottom w:val="none" w:sz="0" w:space="0" w:color="auto"/>
                    <w:right w:val="none" w:sz="0" w:space="0" w:color="auto"/>
                  </w:divBdr>
                  <w:divsChild>
                    <w:div w:id="697631145">
                      <w:marLeft w:val="0"/>
                      <w:marRight w:val="0"/>
                      <w:marTop w:val="0"/>
                      <w:marBottom w:val="0"/>
                      <w:divBdr>
                        <w:top w:val="none" w:sz="0" w:space="0" w:color="auto"/>
                        <w:left w:val="none" w:sz="0" w:space="0" w:color="auto"/>
                        <w:bottom w:val="none" w:sz="0" w:space="0" w:color="auto"/>
                        <w:right w:val="none" w:sz="0" w:space="0" w:color="auto"/>
                      </w:divBdr>
                    </w:div>
                  </w:divsChild>
                </w:div>
                <w:div w:id="1065959107">
                  <w:marLeft w:val="0"/>
                  <w:marRight w:val="0"/>
                  <w:marTop w:val="0"/>
                  <w:marBottom w:val="0"/>
                  <w:divBdr>
                    <w:top w:val="none" w:sz="0" w:space="0" w:color="auto"/>
                    <w:left w:val="none" w:sz="0" w:space="0" w:color="auto"/>
                    <w:bottom w:val="none" w:sz="0" w:space="0" w:color="auto"/>
                    <w:right w:val="none" w:sz="0" w:space="0" w:color="auto"/>
                  </w:divBdr>
                  <w:divsChild>
                    <w:div w:id="992565359">
                      <w:marLeft w:val="0"/>
                      <w:marRight w:val="0"/>
                      <w:marTop w:val="0"/>
                      <w:marBottom w:val="0"/>
                      <w:divBdr>
                        <w:top w:val="none" w:sz="0" w:space="0" w:color="auto"/>
                        <w:left w:val="none" w:sz="0" w:space="0" w:color="auto"/>
                        <w:bottom w:val="none" w:sz="0" w:space="0" w:color="auto"/>
                        <w:right w:val="none" w:sz="0" w:space="0" w:color="auto"/>
                      </w:divBdr>
                    </w:div>
                  </w:divsChild>
                </w:div>
                <w:div w:id="1070465841">
                  <w:marLeft w:val="0"/>
                  <w:marRight w:val="0"/>
                  <w:marTop w:val="0"/>
                  <w:marBottom w:val="0"/>
                  <w:divBdr>
                    <w:top w:val="none" w:sz="0" w:space="0" w:color="auto"/>
                    <w:left w:val="none" w:sz="0" w:space="0" w:color="auto"/>
                    <w:bottom w:val="none" w:sz="0" w:space="0" w:color="auto"/>
                    <w:right w:val="none" w:sz="0" w:space="0" w:color="auto"/>
                  </w:divBdr>
                  <w:divsChild>
                    <w:div w:id="2048098274">
                      <w:marLeft w:val="0"/>
                      <w:marRight w:val="0"/>
                      <w:marTop w:val="0"/>
                      <w:marBottom w:val="0"/>
                      <w:divBdr>
                        <w:top w:val="none" w:sz="0" w:space="0" w:color="auto"/>
                        <w:left w:val="none" w:sz="0" w:space="0" w:color="auto"/>
                        <w:bottom w:val="none" w:sz="0" w:space="0" w:color="auto"/>
                        <w:right w:val="none" w:sz="0" w:space="0" w:color="auto"/>
                      </w:divBdr>
                    </w:div>
                  </w:divsChild>
                </w:div>
                <w:div w:id="1070929193">
                  <w:marLeft w:val="0"/>
                  <w:marRight w:val="0"/>
                  <w:marTop w:val="0"/>
                  <w:marBottom w:val="0"/>
                  <w:divBdr>
                    <w:top w:val="none" w:sz="0" w:space="0" w:color="auto"/>
                    <w:left w:val="none" w:sz="0" w:space="0" w:color="auto"/>
                    <w:bottom w:val="none" w:sz="0" w:space="0" w:color="auto"/>
                    <w:right w:val="none" w:sz="0" w:space="0" w:color="auto"/>
                  </w:divBdr>
                  <w:divsChild>
                    <w:div w:id="1753116171">
                      <w:marLeft w:val="0"/>
                      <w:marRight w:val="0"/>
                      <w:marTop w:val="0"/>
                      <w:marBottom w:val="0"/>
                      <w:divBdr>
                        <w:top w:val="none" w:sz="0" w:space="0" w:color="auto"/>
                        <w:left w:val="none" w:sz="0" w:space="0" w:color="auto"/>
                        <w:bottom w:val="none" w:sz="0" w:space="0" w:color="auto"/>
                        <w:right w:val="none" w:sz="0" w:space="0" w:color="auto"/>
                      </w:divBdr>
                    </w:div>
                  </w:divsChild>
                </w:div>
                <w:div w:id="1081217587">
                  <w:marLeft w:val="0"/>
                  <w:marRight w:val="0"/>
                  <w:marTop w:val="0"/>
                  <w:marBottom w:val="0"/>
                  <w:divBdr>
                    <w:top w:val="none" w:sz="0" w:space="0" w:color="auto"/>
                    <w:left w:val="none" w:sz="0" w:space="0" w:color="auto"/>
                    <w:bottom w:val="none" w:sz="0" w:space="0" w:color="auto"/>
                    <w:right w:val="none" w:sz="0" w:space="0" w:color="auto"/>
                  </w:divBdr>
                  <w:divsChild>
                    <w:div w:id="150293538">
                      <w:marLeft w:val="0"/>
                      <w:marRight w:val="0"/>
                      <w:marTop w:val="0"/>
                      <w:marBottom w:val="0"/>
                      <w:divBdr>
                        <w:top w:val="none" w:sz="0" w:space="0" w:color="auto"/>
                        <w:left w:val="none" w:sz="0" w:space="0" w:color="auto"/>
                        <w:bottom w:val="none" w:sz="0" w:space="0" w:color="auto"/>
                        <w:right w:val="none" w:sz="0" w:space="0" w:color="auto"/>
                      </w:divBdr>
                    </w:div>
                  </w:divsChild>
                </w:div>
                <w:div w:id="1087773385">
                  <w:marLeft w:val="0"/>
                  <w:marRight w:val="0"/>
                  <w:marTop w:val="0"/>
                  <w:marBottom w:val="0"/>
                  <w:divBdr>
                    <w:top w:val="none" w:sz="0" w:space="0" w:color="auto"/>
                    <w:left w:val="none" w:sz="0" w:space="0" w:color="auto"/>
                    <w:bottom w:val="none" w:sz="0" w:space="0" w:color="auto"/>
                    <w:right w:val="none" w:sz="0" w:space="0" w:color="auto"/>
                  </w:divBdr>
                  <w:divsChild>
                    <w:div w:id="1719744007">
                      <w:marLeft w:val="0"/>
                      <w:marRight w:val="0"/>
                      <w:marTop w:val="0"/>
                      <w:marBottom w:val="0"/>
                      <w:divBdr>
                        <w:top w:val="none" w:sz="0" w:space="0" w:color="auto"/>
                        <w:left w:val="none" w:sz="0" w:space="0" w:color="auto"/>
                        <w:bottom w:val="none" w:sz="0" w:space="0" w:color="auto"/>
                        <w:right w:val="none" w:sz="0" w:space="0" w:color="auto"/>
                      </w:divBdr>
                    </w:div>
                  </w:divsChild>
                </w:div>
                <w:div w:id="1089042786">
                  <w:marLeft w:val="0"/>
                  <w:marRight w:val="0"/>
                  <w:marTop w:val="0"/>
                  <w:marBottom w:val="0"/>
                  <w:divBdr>
                    <w:top w:val="none" w:sz="0" w:space="0" w:color="auto"/>
                    <w:left w:val="none" w:sz="0" w:space="0" w:color="auto"/>
                    <w:bottom w:val="none" w:sz="0" w:space="0" w:color="auto"/>
                    <w:right w:val="none" w:sz="0" w:space="0" w:color="auto"/>
                  </w:divBdr>
                  <w:divsChild>
                    <w:div w:id="1370761310">
                      <w:marLeft w:val="0"/>
                      <w:marRight w:val="0"/>
                      <w:marTop w:val="0"/>
                      <w:marBottom w:val="0"/>
                      <w:divBdr>
                        <w:top w:val="none" w:sz="0" w:space="0" w:color="auto"/>
                        <w:left w:val="none" w:sz="0" w:space="0" w:color="auto"/>
                        <w:bottom w:val="none" w:sz="0" w:space="0" w:color="auto"/>
                        <w:right w:val="none" w:sz="0" w:space="0" w:color="auto"/>
                      </w:divBdr>
                    </w:div>
                  </w:divsChild>
                </w:div>
                <w:div w:id="1095979965">
                  <w:marLeft w:val="0"/>
                  <w:marRight w:val="0"/>
                  <w:marTop w:val="0"/>
                  <w:marBottom w:val="0"/>
                  <w:divBdr>
                    <w:top w:val="none" w:sz="0" w:space="0" w:color="auto"/>
                    <w:left w:val="none" w:sz="0" w:space="0" w:color="auto"/>
                    <w:bottom w:val="none" w:sz="0" w:space="0" w:color="auto"/>
                    <w:right w:val="none" w:sz="0" w:space="0" w:color="auto"/>
                  </w:divBdr>
                  <w:divsChild>
                    <w:div w:id="739517628">
                      <w:marLeft w:val="0"/>
                      <w:marRight w:val="0"/>
                      <w:marTop w:val="0"/>
                      <w:marBottom w:val="0"/>
                      <w:divBdr>
                        <w:top w:val="none" w:sz="0" w:space="0" w:color="auto"/>
                        <w:left w:val="none" w:sz="0" w:space="0" w:color="auto"/>
                        <w:bottom w:val="none" w:sz="0" w:space="0" w:color="auto"/>
                        <w:right w:val="none" w:sz="0" w:space="0" w:color="auto"/>
                      </w:divBdr>
                    </w:div>
                  </w:divsChild>
                </w:div>
                <w:div w:id="1101222304">
                  <w:marLeft w:val="0"/>
                  <w:marRight w:val="0"/>
                  <w:marTop w:val="0"/>
                  <w:marBottom w:val="0"/>
                  <w:divBdr>
                    <w:top w:val="none" w:sz="0" w:space="0" w:color="auto"/>
                    <w:left w:val="none" w:sz="0" w:space="0" w:color="auto"/>
                    <w:bottom w:val="none" w:sz="0" w:space="0" w:color="auto"/>
                    <w:right w:val="none" w:sz="0" w:space="0" w:color="auto"/>
                  </w:divBdr>
                  <w:divsChild>
                    <w:div w:id="1660886570">
                      <w:marLeft w:val="0"/>
                      <w:marRight w:val="0"/>
                      <w:marTop w:val="0"/>
                      <w:marBottom w:val="0"/>
                      <w:divBdr>
                        <w:top w:val="none" w:sz="0" w:space="0" w:color="auto"/>
                        <w:left w:val="none" w:sz="0" w:space="0" w:color="auto"/>
                        <w:bottom w:val="none" w:sz="0" w:space="0" w:color="auto"/>
                        <w:right w:val="none" w:sz="0" w:space="0" w:color="auto"/>
                      </w:divBdr>
                    </w:div>
                  </w:divsChild>
                </w:div>
                <w:div w:id="1118185317">
                  <w:marLeft w:val="0"/>
                  <w:marRight w:val="0"/>
                  <w:marTop w:val="0"/>
                  <w:marBottom w:val="0"/>
                  <w:divBdr>
                    <w:top w:val="none" w:sz="0" w:space="0" w:color="auto"/>
                    <w:left w:val="none" w:sz="0" w:space="0" w:color="auto"/>
                    <w:bottom w:val="none" w:sz="0" w:space="0" w:color="auto"/>
                    <w:right w:val="none" w:sz="0" w:space="0" w:color="auto"/>
                  </w:divBdr>
                  <w:divsChild>
                    <w:div w:id="1792016769">
                      <w:marLeft w:val="0"/>
                      <w:marRight w:val="0"/>
                      <w:marTop w:val="0"/>
                      <w:marBottom w:val="0"/>
                      <w:divBdr>
                        <w:top w:val="none" w:sz="0" w:space="0" w:color="auto"/>
                        <w:left w:val="none" w:sz="0" w:space="0" w:color="auto"/>
                        <w:bottom w:val="none" w:sz="0" w:space="0" w:color="auto"/>
                        <w:right w:val="none" w:sz="0" w:space="0" w:color="auto"/>
                      </w:divBdr>
                    </w:div>
                  </w:divsChild>
                </w:div>
                <w:div w:id="1136215132">
                  <w:marLeft w:val="0"/>
                  <w:marRight w:val="0"/>
                  <w:marTop w:val="0"/>
                  <w:marBottom w:val="0"/>
                  <w:divBdr>
                    <w:top w:val="none" w:sz="0" w:space="0" w:color="auto"/>
                    <w:left w:val="none" w:sz="0" w:space="0" w:color="auto"/>
                    <w:bottom w:val="none" w:sz="0" w:space="0" w:color="auto"/>
                    <w:right w:val="none" w:sz="0" w:space="0" w:color="auto"/>
                  </w:divBdr>
                  <w:divsChild>
                    <w:div w:id="1515848733">
                      <w:marLeft w:val="0"/>
                      <w:marRight w:val="0"/>
                      <w:marTop w:val="0"/>
                      <w:marBottom w:val="0"/>
                      <w:divBdr>
                        <w:top w:val="none" w:sz="0" w:space="0" w:color="auto"/>
                        <w:left w:val="none" w:sz="0" w:space="0" w:color="auto"/>
                        <w:bottom w:val="none" w:sz="0" w:space="0" w:color="auto"/>
                        <w:right w:val="none" w:sz="0" w:space="0" w:color="auto"/>
                      </w:divBdr>
                    </w:div>
                  </w:divsChild>
                </w:div>
                <w:div w:id="1157382138">
                  <w:marLeft w:val="0"/>
                  <w:marRight w:val="0"/>
                  <w:marTop w:val="0"/>
                  <w:marBottom w:val="0"/>
                  <w:divBdr>
                    <w:top w:val="none" w:sz="0" w:space="0" w:color="auto"/>
                    <w:left w:val="none" w:sz="0" w:space="0" w:color="auto"/>
                    <w:bottom w:val="none" w:sz="0" w:space="0" w:color="auto"/>
                    <w:right w:val="none" w:sz="0" w:space="0" w:color="auto"/>
                  </w:divBdr>
                  <w:divsChild>
                    <w:div w:id="1557545804">
                      <w:marLeft w:val="0"/>
                      <w:marRight w:val="0"/>
                      <w:marTop w:val="0"/>
                      <w:marBottom w:val="0"/>
                      <w:divBdr>
                        <w:top w:val="none" w:sz="0" w:space="0" w:color="auto"/>
                        <w:left w:val="none" w:sz="0" w:space="0" w:color="auto"/>
                        <w:bottom w:val="none" w:sz="0" w:space="0" w:color="auto"/>
                        <w:right w:val="none" w:sz="0" w:space="0" w:color="auto"/>
                      </w:divBdr>
                    </w:div>
                  </w:divsChild>
                </w:div>
                <w:div w:id="1160658616">
                  <w:marLeft w:val="0"/>
                  <w:marRight w:val="0"/>
                  <w:marTop w:val="0"/>
                  <w:marBottom w:val="0"/>
                  <w:divBdr>
                    <w:top w:val="none" w:sz="0" w:space="0" w:color="auto"/>
                    <w:left w:val="none" w:sz="0" w:space="0" w:color="auto"/>
                    <w:bottom w:val="none" w:sz="0" w:space="0" w:color="auto"/>
                    <w:right w:val="none" w:sz="0" w:space="0" w:color="auto"/>
                  </w:divBdr>
                  <w:divsChild>
                    <w:div w:id="897522254">
                      <w:marLeft w:val="0"/>
                      <w:marRight w:val="0"/>
                      <w:marTop w:val="0"/>
                      <w:marBottom w:val="0"/>
                      <w:divBdr>
                        <w:top w:val="none" w:sz="0" w:space="0" w:color="auto"/>
                        <w:left w:val="none" w:sz="0" w:space="0" w:color="auto"/>
                        <w:bottom w:val="none" w:sz="0" w:space="0" w:color="auto"/>
                        <w:right w:val="none" w:sz="0" w:space="0" w:color="auto"/>
                      </w:divBdr>
                    </w:div>
                  </w:divsChild>
                </w:div>
                <w:div w:id="1162771828">
                  <w:marLeft w:val="0"/>
                  <w:marRight w:val="0"/>
                  <w:marTop w:val="0"/>
                  <w:marBottom w:val="0"/>
                  <w:divBdr>
                    <w:top w:val="none" w:sz="0" w:space="0" w:color="auto"/>
                    <w:left w:val="none" w:sz="0" w:space="0" w:color="auto"/>
                    <w:bottom w:val="none" w:sz="0" w:space="0" w:color="auto"/>
                    <w:right w:val="none" w:sz="0" w:space="0" w:color="auto"/>
                  </w:divBdr>
                  <w:divsChild>
                    <w:div w:id="1246767225">
                      <w:marLeft w:val="0"/>
                      <w:marRight w:val="0"/>
                      <w:marTop w:val="0"/>
                      <w:marBottom w:val="0"/>
                      <w:divBdr>
                        <w:top w:val="none" w:sz="0" w:space="0" w:color="auto"/>
                        <w:left w:val="none" w:sz="0" w:space="0" w:color="auto"/>
                        <w:bottom w:val="none" w:sz="0" w:space="0" w:color="auto"/>
                        <w:right w:val="none" w:sz="0" w:space="0" w:color="auto"/>
                      </w:divBdr>
                    </w:div>
                  </w:divsChild>
                </w:div>
                <w:div w:id="1173958694">
                  <w:marLeft w:val="0"/>
                  <w:marRight w:val="0"/>
                  <w:marTop w:val="0"/>
                  <w:marBottom w:val="0"/>
                  <w:divBdr>
                    <w:top w:val="none" w:sz="0" w:space="0" w:color="auto"/>
                    <w:left w:val="none" w:sz="0" w:space="0" w:color="auto"/>
                    <w:bottom w:val="none" w:sz="0" w:space="0" w:color="auto"/>
                    <w:right w:val="none" w:sz="0" w:space="0" w:color="auto"/>
                  </w:divBdr>
                  <w:divsChild>
                    <w:div w:id="1446728191">
                      <w:marLeft w:val="0"/>
                      <w:marRight w:val="0"/>
                      <w:marTop w:val="0"/>
                      <w:marBottom w:val="0"/>
                      <w:divBdr>
                        <w:top w:val="none" w:sz="0" w:space="0" w:color="auto"/>
                        <w:left w:val="none" w:sz="0" w:space="0" w:color="auto"/>
                        <w:bottom w:val="none" w:sz="0" w:space="0" w:color="auto"/>
                        <w:right w:val="none" w:sz="0" w:space="0" w:color="auto"/>
                      </w:divBdr>
                    </w:div>
                  </w:divsChild>
                </w:div>
                <w:div w:id="1180242809">
                  <w:marLeft w:val="0"/>
                  <w:marRight w:val="0"/>
                  <w:marTop w:val="0"/>
                  <w:marBottom w:val="0"/>
                  <w:divBdr>
                    <w:top w:val="none" w:sz="0" w:space="0" w:color="auto"/>
                    <w:left w:val="none" w:sz="0" w:space="0" w:color="auto"/>
                    <w:bottom w:val="none" w:sz="0" w:space="0" w:color="auto"/>
                    <w:right w:val="none" w:sz="0" w:space="0" w:color="auto"/>
                  </w:divBdr>
                  <w:divsChild>
                    <w:div w:id="2127305541">
                      <w:marLeft w:val="0"/>
                      <w:marRight w:val="0"/>
                      <w:marTop w:val="0"/>
                      <w:marBottom w:val="0"/>
                      <w:divBdr>
                        <w:top w:val="none" w:sz="0" w:space="0" w:color="auto"/>
                        <w:left w:val="none" w:sz="0" w:space="0" w:color="auto"/>
                        <w:bottom w:val="none" w:sz="0" w:space="0" w:color="auto"/>
                        <w:right w:val="none" w:sz="0" w:space="0" w:color="auto"/>
                      </w:divBdr>
                    </w:div>
                  </w:divsChild>
                </w:div>
                <w:div w:id="1180461443">
                  <w:marLeft w:val="0"/>
                  <w:marRight w:val="0"/>
                  <w:marTop w:val="0"/>
                  <w:marBottom w:val="0"/>
                  <w:divBdr>
                    <w:top w:val="none" w:sz="0" w:space="0" w:color="auto"/>
                    <w:left w:val="none" w:sz="0" w:space="0" w:color="auto"/>
                    <w:bottom w:val="none" w:sz="0" w:space="0" w:color="auto"/>
                    <w:right w:val="none" w:sz="0" w:space="0" w:color="auto"/>
                  </w:divBdr>
                  <w:divsChild>
                    <w:div w:id="1636257439">
                      <w:marLeft w:val="0"/>
                      <w:marRight w:val="0"/>
                      <w:marTop w:val="0"/>
                      <w:marBottom w:val="0"/>
                      <w:divBdr>
                        <w:top w:val="none" w:sz="0" w:space="0" w:color="auto"/>
                        <w:left w:val="none" w:sz="0" w:space="0" w:color="auto"/>
                        <w:bottom w:val="none" w:sz="0" w:space="0" w:color="auto"/>
                        <w:right w:val="none" w:sz="0" w:space="0" w:color="auto"/>
                      </w:divBdr>
                    </w:div>
                  </w:divsChild>
                </w:div>
                <w:div w:id="1180850006">
                  <w:marLeft w:val="0"/>
                  <w:marRight w:val="0"/>
                  <w:marTop w:val="0"/>
                  <w:marBottom w:val="0"/>
                  <w:divBdr>
                    <w:top w:val="none" w:sz="0" w:space="0" w:color="auto"/>
                    <w:left w:val="none" w:sz="0" w:space="0" w:color="auto"/>
                    <w:bottom w:val="none" w:sz="0" w:space="0" w:color="auto"/>
                    <w:right w:val="none" w:sz="0" w:space="0" w:color="auto"/>
                  </w:divBdr>
                  <w:divsChild>
                    <w:div w:id="321196916">
                      <w:marLeft w:val="0"/>
                      <w:marRight w:val="0"/>
                      <w:marTop w:val="0"/>
                      <w:marBottom w:val="0"/>
                      <w:divBdr>
                        <w:top w:val="none" w:sz="0" w:space="0" w:color="auto"/>
                        <w:left w:val="none" w:sz="0" w:space="0" w:color="auto"/>
                        <w:bottom w:val="none" w:sz="0" w:space="0" w:color="auto"/>
                        <w:right w:val="none" w:sz="0" w:space="0" w:color="auto"/>
                      </w:divBdr>
                    </w:div>
                  </w:divsChild>
                </w:div>
                <w:div w:id="1183284942">
                  <w:marLeft w:val="0"/>
                  <w:marRight w:val="0"/>
                  <w:marTop w:val="0"/>
                  <w:marBottom w:val="0"/>
                  <w:divBdr>
                    <w:top w:val="none" w:sz="0" w:space="0" w:color="auto"/>
                    <w:left w:val="none" w:sz="0" w:space="0" w:color="auto"/>
                    <w:bottom w:val="none" w:sz="0" w:space="0" w:color="auto"/>
                    <w:right w:val="none" w:sz="0" w:space="0" w:color="auto"/>
                  </w:divBdr>
                  <w:divsChild>
                    <w:div w:id="883253967">
                      <w:marLeft w:val="0"/>
                      <w:marRight w:val="0"/>
                      <w:marTop w:val="0"/>
                      <w:marBottom w:val="0"/>
                      <w:divBdr>
                        <w:top w:val="none" w:sz="0" w:space="0" w:color="auto"/>
                        <w:left w:val="none" w:sz="0" w:space="0" w:color="auto"/>
                        <w:bottom w:val="none" w:sz="0" w:space="0" w:color="auto"/>
                        <w:right w:val="none" w:sz="0" w:space="0" w:color="auto"/>
                      </w:divBdr>
                    </w:div>
                  </w:divsChild>
                </w:div>
                <w:div w:id="1185290848">
                  <w:marLeft w:val="0"/>
                  <w:marRight w:val="0"/>
                  <w:marTop w:val="0"/>
                  <w:marBottom w:val="0"/>
                  <w:divBdr>
                    <w:top w:val="none" w:sz="0" w:space="0" w:color="auto"/>
                    <w:left w:val="none" w:sz="0" w:space="0" w:color="auto"/>
                    <w:bottom w:val="none" w:sz="0" w:space="0" w:color="auto"/>
                    <w:right w:val="none" w:sz="0" w:space="0" w:color="auto"/>
                  </w:divBdr>
                  <w:divsChild>
                    <w:div w:id="848788314">
                      <w:marLeft w:val="0"/>
                      <w:marRight w:val="0"/>
                      <w:marTop w:val="0"/>
                      <w:marBottom w:val="0"/>
                      <w:divBdr>
                        <w:top w:val="none" w:sz="0" w:space="0" w:color="auto"/>
                        <w:left w:val="none" w:sz="0" w:space="0" w:color="auto"/>
                        <w:bottom w:val="none" w:sz="0" w:space="0" w:color="auto"/>
                        <w:right w:val="none" w:sz="0" w:space="0" w:color="auto"/>
                      </w:divBdr>
                    </w:div>
                  </w:divsChild>
                </w:div>
                <w:div w:id="1185553736">
                  <w:marLeft w:val="0"/>
                  <w:marRight w:val="0"/>
                  <w:marTop w:val="0"/>
                  <w:marBottom w:val="0"/>
                  <w:divBdr>
                    <w:top w:val="none" w:sz="0" w:space="0" w:color="auto"/>
                    <w:left w:val="none" w:sz="0" w:space="0" w:color="auto"/>
                    <w:bottom w:val="none" w:sz="0" w:space="0" w:color="auto"/>
                    <w:right w:val="none" w:sz="0" w:space="0" w:color="auto"/>
                  </w:divBdr>
                  <w:divsChild>
                    <w:div w:id="1832721699">
                      <w:marLeft w:val="0"/>
                      <w:marRight w:val="0"/>
                      <w:marTop w:val="0"/>
                      <w:marBottom w:val="0"/>
                      <w:divBdr>
                        <w:top w:val="none" w:sz="0" w:space="0" w:color="auto"/>
                        <w:left w:val="none" w:sz="0" w:space="0" w:color="auto"/>
                        <w:bottom w:val="none" w:sz="0" w:space="0" w:color="auto"/>
                        <w:right w:val="none" w:sz="0" w:space="0" w:color="auto"/>
                      </w:divBdr>
                    </w:div>
                  </w:divsChild>
                </w:div>
                <w:div w:id="1199706642">
                  <w:marLeft w:val="0"/>
                  <w:marRight w:val="0"/>
                  <w:marTop w:val="0"/>
                  <w:marBottom w:val="0"/>
                  <w:divBdr>
                    <w:top w:val="none" w:sz="0" w:space="0" w:color="auto"/>
                    <w:left w:val="none" w:sz="0" w:space="0" w:color="auto"/>
                    <w:bottom w:val="none" w:sz="0" w:space="0" w:color="auto"/>
                    <w:right w:val="none" w:sz="0" w:space="0" w:color="auto"/>
                  </w:divBdr>
                  <w:divsChild>
                    <w:div w:id="1093084841">
                      <w:marLeft w:val="0"/>
                      <w:marRight w:val="0"/>
                      <w:marTop w:val="0"/>
                      <w:marBottom w:val="0"/>
                      <w:divBdr>
                        <w:top w:val="none" w:sz="0" w:space="0" w:color="auto"/>
                        <w:left w:val="none" w:sz="0" w:space="0" w:color="auto"/>
                        <w:bottom w:val="none" w:sz="0" w:space="0" w:color="auto"/>
                        <w:right w:val="none" w:sz="0" w:space="0" w:color="auto"/>
                      </w:divBdr>
                    </w:div>
                  </w:divsChild>
                </w:div>
                <w:div w:id="1204055044">
                  <w:marLeft w:val="0"/>
                  <w:marRight w:val="0"/>
                  <w:marTop w:val="0"/>
                  <w:marBottom w:val="0"/>
                  <w:divBdr>
                    <w:top w:val="none" w:sz="0" w:space="0" w:color="auto"/>
                    <w:left w:val="none" w:sz="0" w:space="0" w:color="auto"/>
                    <w:bottom w:val="none" w:sz="0" w:space="0" w:color="auto"/>
                    <w:right w:val="none" w:sz="0" w:space="0" w:color="auto"/>
                  </w:divBdr>
                  <w:divsChild>
                    <w:div w:id="180315879">
                      <w:marLeft w:val="0"/>
                      <w:marRight w:val="0"/>
                      <w:marTop w:val="0"/>
                      <w:marBottom w:val="0"/>
                      <w:divBdr>
                        <w:top w:val="none" w:sz="0" w:space="0" w:color="auto"/>
                        <w:left w:val="none" w:sz="0" w:space="0" w:color="auto"/>
                        <w:bottom w:val="none" w:sz="0" w:space="0" w:color="auto"/>
                        <w:right w:val="none" w:sz="0" w:space="0" w:color="auto"/>
                      </w:divBdr>
                    </w:div>
                  </w:divsChild>
                </w:div>
                <w:div w:id="1207258366">
                  <w:marLeft w:val="0"/>
                  <w:marRight w:val="0"/>
                  <w:marTop w:val="0"/>
                  <w:marBottom w:val="0"/>
                  <w:divBdr>
                    <w:top w:val="none" w:sz="0" w:space="0" w:color="auto"/>
                    <w:left w:val="none" w:sz="0" w:space="0" w:color="auto"/>
                    <w:bottom w:val="none" w:sz="0" w:space="0" w:color="auto"/>
                    <w:right w:val="none" w:sz="0" w:space="0" w:color="auto"/>
                  </w:divBdr>
                  <w:divsChild>
                    <w:div w:id="1009872245">
                      <w:marLeft w:val="0"/>
                      <w:marRight w:val="0"/>
                      <w:marTop w:val="0"/>
                      <w:marBottom w:val="0"/>
                      <w:divBdr>
                        <w:top w:val="none" w:sz="0" w:space="0" w:color="auto"/>
                        <w:left w:val="none" w:sz="0" w:space="0" w:color="auto"/>
                        <w:bottom w:val="none" w:sz="0" w:space="0" w:color="auto"/>
                        <w:right w:val="none" w:sz="0" w:space="0" w:color="auto"/>
                      </w:divBdr>
                    </w:div>
                  </w:divsChild>
                </w:div>
                <w:div w:id="1225138448">
                  <w:marLeft w:val="0"/>
                  <w:marRight w:val="0"/>
                  <w:marTop w:val="0"/>
                  <w:marBottom w:val="0"/>
                  <w:divBdr>
                    <w:top w:val="none" w:sz="0" w:space="0" w:color="auto"/>
                    <w:left w:val="none" w:sz="0" w:space="0" w:color="auto"/>
                    <w:bottom w:val="none" w:sz="0" w:space="0" w:color="auto"/>
                    <w:right w:val="none" w:sz="0" w:space="0" w:color="auto"/>
                  </w:divBdr>
                  <w:divsChild>
                    <w:div w:id="953094717">
                      <w:marLeft w:val="0"/>
                      <w:marRight w:val="0"/>
                      <w:marTop w:val="0"/>
                      <w:marBottom w:val="0"/>
                      <w:divBdr>
                        <w:top w:val="none" w:sz="0" w:space="0" w:color="auto"/>
                        <w:left w:val="none" w:sz="0" w:space="0" w:color="auto"/>
                        <w:bottom w:val="none" w:sz="0" w:space="0" w:color="auto"/>
                        <w:right w:val="none" w:sz="0" w:space="0" w:color="auto"/>
                      </w:divBdr>
                    </w:div>
                  </w:divsChild>
                </w:div>
                <w:div w:id="1225524186">
                  <w:marLeft w:val="0"/>
                  <w:marRight w:val="0"/>
                  <w:marTop w:val="0"/>
                  <w:marBottom w:val="0"/>
                  <w:divBdr>
                    <w:top w:val="none" w:sz="0" w:space="0" w:color="auto"/>
                    <w:left w:val="none" w:sz="0" w:space="0" w:color="auto"/>
                    <w:bottom w:val="none" w:sz="0" w:space="0" w:color="auto"/>
                    <w:right w:val="none" w:sz="0" w:space="0" w:color="auto"/>
                  </w:divBdr>
                  <w:divsChild>
                    <w:div w:id="360012465">
                      <w:marLeft w:val="0"/>
                      <w:marRight w:val="0"/>
                      <w:marTop w:val="0"/>
                      <w:marBottom w:val="0"/>
                      <w:divBdr>
                        <w:top w:val="none" w:sz="0" w:space="0" w:color="auto"/>
                        <w:left w:val="none" w:sz="0" w:space="0" w:color="auto"/>
                        <w:bottom w:val="none" w:sz="0" w:space="0" w:color="auto"/>
                        <w:right w:val="none" w:sz="0" w:space="0" w:color="auto"/>
                      </w:divBdr>
                    </w:div>
                  </w:divsChild>
                </w:div>
                <w:div w:id="1248029337">
                  <w:marLeft w:val="0"/>
                  <w:marRight w:val="0"/>
                  <w:marTop w:val="0"/>
                  <w:marBottom w:val="0"/>
                  <w:divBdr>
                    <w:top w:val="none" w:sz="0" w:space="0" w:color="auto"/>
                    <w:left w:val="none" w:sz="0" w:space="0" w:color="auto"/>
                    <w:bottom w:val="none" w:sz="0" w:space="0" w:color="auto"/>
                    <w:right w:val="none" w:sz="0" w:space="0" w:color="auto"/>
                  </w:divBdr>
                  <w:divsChild>
                    <w:div w:id="2047020422">
                      <w:marLeft w:val="0"/>
                      <w:marRight w:val="0"/>
                      <w:marTop w:val="0"/>
                      <w:marBottom w:val="0"/>
                      <w:divBdr>
                        <w:top w:val="none" w:sz="0" w:space="0" w:color="auto"/>
                        <w:left w:val="none" w:sz="0" w:space="0" w:color="auto"/>
                        <w:bottom w:val="none" w:sz="0" w:space="0" w:color="auto"/>
                        <w:right w:val="none" w:sz="0" w:space="0" w:color="auto"/>
                      </w:divBdr>
                    </w:div>
                  </w:divsChild>
                </w:div>
                <w:div w:id="1253275992">
                  <w:marLeft w:val="0"/>
                  <w:marRight w:val="0"/>
                  <w:marTop w:val="0"/>
                  <w:marBottom w:val="0"/>
                  <w:divBdr>
                    <w:top w:val="none" w:sz="0" w:space="0" w:color="auto"/>
                    <w:left w:val="none" w:sz="0" w:space="0" w:color="auto"/>
                    <w:bottom w:val="none" w:sz="0" w:space="0" w:color="auto"/>
                    <w:right w:val="none" w:sz="0" w:space="0" w:color="auto"/>
                  </w:divBdr>
                  <w:divsChild>
                    <w:div w:id="1091774278">
                      <w:marLeft w:val="0"/>
                      <w:marRight w:val="0"/>
                      <w:marTop w:val="0"/>
                      <w:marBottom w:val="0"/>
                      <w:divBdr>
                        <w:top w:val="none" w:sz="0" w:space="0" w:color="auto"/>
                        <w:left w:val="none" w:sz="0" w:space="0" w:color="auto"/>
                        <w:bottom w:val="none" w:sz="0" w:space="0" w:color="auto"/>
                        <w:right w:val="none" w:sz="0" w:space="0" w:color="auto"/>
                      </w:divBdr>
                    </w:div>
                  </w:divsChild>
                </w:div>
                <w:div w:id="1255165176">
                  <w:marLeft w:val="0"/>
                  <w:marRight w:val="0"/>
                  <w:marTop w:val="0"/>
                  <w:marBottom w:val="0"/>
                  <w:divBdr>
                    <w:top w:val="none" w:sz="0" w:space="0" w:color="auto"/>
                    <w:left w:val="none" w:sz="0" w:space="0" w:color="auto"/>
                    <w:bottom w:val="none" w:sz="0" w:space="0" w:color="auto"/>
                    <w:right w:val="none" w:sz="0" w:space="0" w:color="auto"/>
                  </w:divBdr>
                  <w:divsChild>
                    <w:div w:id="2006978920">
                      <w:marLeft w:val="0"/>
                      <w:marRight w:val="0"/>
                      <w:marTop w:val="0"/>
                      <w:marBottom w:val="0"/>
                      <w:divBdr>
                        <w:top w:val="none" w:sz="0" w:space="0" w:color="auto"/>
                        <w:left w:val="none" w:sz="0" w:space="0" w:color="auto"/>
                        <w:bottom w:val="none" w:sz="0" w:space="0" w:color="auto"/>
                        <w:right w:val="none" w:sz="0" w:space="0" w:color="auto"/>
                      </w:divBdr>
                    </w:div>
                  </w:divsChild>
                </w:div>
                <w:div w:id="1279026324">
                  <w:marLeft w:val="0"/>
                  <w:marRight w:val="0"/>
                  <w:marTop w:val="0"/>
                  <w:marBottom w:val="0"/>
                  <w:divBdr>
                    <w:top w:val="none" w:sz="0" w:space="0" w:color="auto"/>
                    <w:left w:val="none" w:sz="0" w:space="0" w:color="auto"/>
                    <w:bottom w:val="none" w:sz="0" w:space="0" w:color="auto"/>
                    <w:right w:val="none" w:sz="0" w:space="0" w:color="auto"/>
                  </w:divBdr>
                  <w:divsChild>
                    <w:div w:id="990909547">
                      <w:marLeft w:val="0"/>
                      <w:marRight w:val="0"/>
                      <w:marTop w:val="0"/>
                      <w:marBottom w:val="0"/>
                      <w:divBdr>
                        <w:top w:val="none" w:sz="0" w:space="0" w:color="auto"/>
                        <w:left w:val="none" w:sz="0" w:space="0" w:color="auto"/>
                        <w:bottom w:val="none" w:sz="0" w:space="0" w:color="auto"/>
                        <w:right w:val="none" w:sz="0" w:space="0" w:color="auto"/>
                      </w:divBdr>
                    </w:div>
                  </w:divsChild>
                </w:div>
                <w:div w:id="1293903432">
                  <w:marLeft w:val="0"/>
                  <w:marRight w:val="0"/>
                  <w:marTop w:val="0"/>
                  <w:marBottom w:val="0"/>
                  <w:divBdr>
                    <w:top w:val="none" w:sz="0" w:space="0" w:color="auto"/>
                    <w:left w:val="none" w:sz="0" w:space="0" w:color="auto"/>
                    <w:bottom w:val="none" w:sz="0" w:space="0" w:color="auto"/>
                    <w:right w:val="none" w:sz="0" w:space="0" w:color="auto"/>
                  </w:divBdr>
                  <w:divsChild>
                    <w:div w:id="860363820">
                      <w:marLeft w:val="0"/>
                      <w:marRight w:val="0"/>
                      <w:marTop w:val="0"/>
                      <w:marBottom w:val="0"/>
                      <w:divBdr>
                        <w:top w:val="none" w:sz="0" w:space="0" w:color="auto"/>
                        <w:left w:val="none" w:sz="0" w:space="0" w:color="auto"/>
                        <w:bottom w:val="none" w:sz="0" w:space="0" w:color="auto"/>
                        <w:right w:val="none" w:sz="0" w:space="0" w:color="auto"/>
                      </w:divBdr>
                    </w:div>
                  </w:divsChild>
                </w:div>
                <w:div w:id="1305503983">
                  <w:marLeft w:val="0"/>
                  <w:marRight w:val="0"/>
                  <w:marTop w:val="0"/>
                  <w:marBottom w:val="0"/>
                  <w:divBdr>
                    <w:top w:val="none" w:sz="0" w:space="0" w:color="auto"/>
                    <w:left w:val="none" w:sz="0" w:space="0" w:color="auto"/>
                    <w:bottom w:val="none" w:sz="0" w:space="0" w:color="auto"/>
                    <w:right w:val="none" w:sz="0" w:space="0" w:color="auto"/>
                  </w:divBdr>
                  <w:divsChild>
                    <w:div w:id="1403869315">
                      <w:marLeft w:val="0"/>
                      <w:marRight w:val="0"/>
                      <w:marTop w:val="0"/>
                      <w:marBottom w:val="0"/>
                      <w:divBdr>
                        <w:top w:val="none" w:sz="0" w:space="0" w:color="auto"/>
                        <w:left w:val="none" w:sz="0" w:space="0" w:color="auto"/>
                        <w:bottom w:val="none" w:sz="0" w:space="0" w:color="auto"/>
                        <w:right w:val="none" w:sz="0" w:space="0" w:color="auto"/>
                      </w:divBdr>
                    </w:div>
                  </w:divsChild>
                </w:div>
                <w:div w:id="1335187978">
                  <w:marLeft w:val="0"/>
                  <w:marRight w:val="0"/>
                  <w:marTop w:val="0"/>
                  <w:marBottom w:val="0"/>
                  <w:divBdr>
                    <w:top w:val="none" w:sz="0" w:space="0" w:color="auto"/>
                    <w:left w:val="none" w:sz="0" w:space="0" w:color="auto"/>
                    <w:bottom w:val="none" w:sz="0" w:space="0" w:color="auto"/>
                    <w:right w:val="none" w:sz="0" w:space="0" w:color="auto"/>
                  </w:divBdr>
                  <w:divsChild>
                    <w:div w:id="1943101635">
                      <w:marLeft w:val="0"/>
                      <w:marRight w:val="0"/>
                      <w:marTop w:val="0"/>
                      <w:marBottom w:val="0"/>
                      <w:divBdr>
                        <w:top w:val="none" w:sz="0" w:space="0" w:color="auto"/>
                        <w:left w:val="none" w:sz="0" w:space="0" w:color="auto"/>
                        <w:bottom w:val="none" w:sz="0" w:space="0" w:color="auto"/>
                        <w:right w:val="none" w:sz="0" w:space="0" w:color="auto"/>
                      </w:divBdr>
                    </w:div>
                  </w:divsChild>
                </w:div>
                <w:div w:id="1348943287">
                  <w:marLeft w:val="0"/>
                  <w:marRight w:val="0"/>
                  <w:marTop w:val="0"/>
                  <w:marBottom w:val="0"/>
                  <w:divBdr>
                    <w:top w:val="none" w:sz="0" w:space="0" w:color="auto"/>
                    <w:left w:val="none" w:sz="0" w:space="0" w:color="auto"/>
                    <w:bottom w:val="none" w:sz="0" w:space="0" w:color="auto"/>
                    <w:right w:val="none" w:sz="0" w:space="0" w:color="auto"/>
                  </w:divBdr>
                  <w:divsChild>
                    <w:div w:id="1554386627">
                      <w:marLeft w:val="0"/>
                      <w:marRight w:val="0"/>
                      <w:marTop w:val="0"/>
                      <w:marBottom w:val="0"/>
                      <w:divBdr>
                        <w:top w:val="none" w:sz="0" w:space="0" w:color="auto"/>
                        <w:left w:val="none" w:sz="0" w:space="0" w:color="auto"/>
                        <w:bottom w:val="none" w:sz="0" w:space="0" w:color="auto"/>
                        <w:right w:val="none" w:sz="0" w:space="0" w:color="auto"/>
                      </w:divBdr>
                    </w:div>
                  </w:divsChild>
                </w:div>
                <w:div w:id="1350109770">
                  <w:marLeft w:val="0"/>
                  <w:marRight w:val="0"/>
                  <w:marTop w:val="0"/>
                  <w:marBottom w:val="0"/>
                  <w:divBdr>
                    <w:top w:val="none" w:sz="0" w:space="0" w:color="auto"/>
                    <w:left w:val="none" w:sz="0" w:space="0" w:color="auto"/>
                    <w:bottom w:val="none" w:sz="0" w:space="0" w:color="auto"/>
                    <w:right w:val="none" w:sz="0" w:space="0" w:color="auto"/>
                  </w:divBdr>
                  <w:divsChild>
                    <w:div w:id="1508131943">
                      <w:marLeft w:val="0"/>
                      <w:marRight w:val="0"/>
                      <w:marTop w:val="0"/>
                      <w:marBottom w:val="0"/>
                      <w:divBdr>
                        <w:top w:val="none" w:sz="0" w:space="0" w:color="auto"/>
                        <w:left w:val="none" w:sz="0" w:space="0" w:color="auto"/>
                        <w:bottom w:val="none" w:sz="0" w:space="0" w:color="auto"/>
                        <w:right w:val="none" w:sz="0" w:space="0" w:color="auto"/>
                      </w:divBdr>
                    </w:div>
                  </w:divsChild>
                </w:div>
                <w:div w:id="1351951352">
                  <w:marLeft w:val="0"/>
                  <w:marRight w:val="0"/>
                  <w:marTop w:val="0"/>
                  <w:marBottom w:val="0"/>
                  <w:divBdr>
                    <w:top w:val="none" w:sz="0" w:space="0" w:color="auto"/>
                    <w:left w:val="none" w:sz="0" w:space="0" w:color="auto"/>
                    <w:bottom w:val="none" w:sz="0" w:space="0" w:color="auto"/>
                    <w:right w:val="none" w:sz="0" w:space="0" w:color="auto"/>
                  </w:divBdr>
                  <w:divsChild>
                    <w:div w:id="26219750">
                      <w:marLeft w:val="0"/>
                      <w:marRight w:val="0"/>
                      <w:marTop w:val="0"/>
                      <w:marBottom w:val="0"/>
                      <w:divBdr>
                        <w:top w:val="none" w:sz="0" w:space="0" w:color="auto"/>
                        <w:left w:val="none" w:sz="0" w:space="0" w:color="auto"/>
                        <w:bottom w:val="none" w:sz="0" w:space="0" w:color="auto"/>
                        <w:right w:val="none" w:sz="0" w:space="0" w:color="auto"/>
                      </w:divBdr>
                    </w:div>
                  </w:divsChild>
                </w:div>
                <w:div w:id="1357269343">
                  <w:marLeft w:val="0"/>
                  <w:marRight w:val="0"/>
                  <w:marTop w:val="0"/>
                  <w:marBottom w:val="0"/>
                  <w:divBdr>
                    <w:top w:val="none" w:sz="0" w:space="0" w:color="auto"/>
                    <w:left w:val="none" w:sz="0" w:space="0" w:color="auto"/>
                    <w:bottom w:val="none" w:sz="0" w:space="0" w:color="auto"/>
                    <w:right w:val="none" w:sz="0" w:space="0" w:color="auto"/>
                  </w:divBdr>
                  <w:divsChild>
                    <w:div w:id="1533614084">
                      <w:marLeft w:val="0"/>
                      <w:marRight w:val="0"/>
                      <w:marTop w:val="0"/>
                      <w:marBottom w:val="0"/>
                      <w:divBdr>
                        <w:top w:val="none" w:sz="0" w:space="0" w:color="auto"/>
                        <w:left w:val="none" w:sz="0" w:space="0" w:color="auto"/>
                        <w:bottom w:val="none" w:sz="0" w:space="0" w:color="auto"/>
                        <w:right w:val="none" w:sz="0" w:space="0" w:color="auto"/>
                      </w:divBdr>
                    </w:div>
                  </w:divsChild>
                </w:div>
                <w:div w:id="1368212703">
                  <w:marLeft w:val="0"/>
                  <w:marRight w:val="0"/>
                  <w:marTop w:val="0"/>
                  <w:marBottom w:val="0"/>
                  <w:divBdr>
                    <w:top w:val="none" w:sz="0" w:space="0" w:color="auto"/>
                    <w:left w:val="none" w:sz="0" w:space="0" w:color="auto"/>
                    <w:bottom w:val="none" w:sz="0" w:space="0" w:color="auto"/>
                    <w:right w:val="none" w:sz="0" w:space="0" w:color="auto"/>
                  </w:divBdr>
                  <w:divsChild>
                    <w:div w:id="881359963">
                      <w:marLeft w:val="0"/>
                      <w:marRight w:val="0"/>
                      <w:marTop w:val="0"/>
                      <w:marBottom w:val="0"/>
                      <w:divBdr>
                        <w:top w:val="none" w:sz="0" w:space="0" w:color="auto"/>
                        <w:left w:val="none" w:sz="0" w:space="0" w:color="auto"/>
                        <w:bottom w:val="none" w:sz="0" w:space="0" w:color="auto"/>
                        <w:right w:val="none" w:sz="0" w:space="0" w:color="auto"/>
                      </w:divBdr>
                    </w:div>
                  </w:divsChild>
                </w:div>
                <w:div w:id="1371032549">
                  <w:marLeft w:val="0"/>
                  <w:marRight w:val="0"/>
                  <w:marTop w:val="0"/>
                  <w:marBottom w:val="0"/>
                  <w:divBdr>
                    <w:top w:val="none" w:sz="0" w:space="0" w:color="auto"/>
                    <w:left w:val="none" w:sz="0" w:space="0" w:color="auto"/>
                    <w:bottom w:val="none" w:sz="0" w:space="0" w:color="auto"/>
                    <w:right w:val="none" w:sz="0" w:space="0" w:color="auto"/>
                  </w:divBdr>
                  <w:divsChild>
                    <w:div w:id="2119596016">
                      <w:marLeft w:val="0"/>
                      <w:marRight w:val="0"/>
                      <w:marTop w:val="0"/>
                      <w:marBottom w:val="0"/>
                      <w:divBdr>
                        <w:top w:val="none" w:sz="0" w:space="0" w:color="auto"/>
                        <w:left w:val="none" w:sz="0" w:space="0" w:color="auto"/>
                        <w:bottom w:val="none" w:sz="0" w:space="0" w:color="auto"/>
                        <w:right w:val="none" w:sz="0" w:space="0" w:color="auto"/>
                      </w:divBdr>
                    </w:div>
                  </w:divsChild>
                </w:div>
                <w:div w:id="1379209251">
                  <w:marLeft w:val="0"/>
                  <w:marRight w:val="0"/>
                  <w:marTop w:val="0"/>
                  <w:marBottom w:val="0"/>
                  <w:divBdr>
                    <w:top w:val="none" w:sz="0" w:space="0" w:color="auto"/>
                    <w:left w:val="none" w:sz="0" w:space="0" w:color="auto"/>
                    <w:bottom w:val="none" w:sz="0" w:space="0" w:color="auto"/>
                    <w:right w:val="none" w:sz="0" w:space="0" w:color="auto"/>
                  </w:divBdr>
                  <w:divsChild>
                    <w:div w:id="1051466426">
                      <w:marLeft w:val="0"/>
                      <w:marRight w:val="0"/>
                      <w:marTop w:val="0"/>
                      <w:marBottom w:val="0"/>
                      <w:divBdr>
                        <w:top w:val="none" w:sz="0" w:space="0" w:color="auto"/>
                        <w:left w:val="none" w:sz="0" w:space="0" w:color="auto"/>
                        <w:bottom w:val="none" w:sz="0" w:space="0" w:color="auto"/>
                        <w:right w:val="none" w:sz="0" w:space="0" w:color="auto"/>
                      </w:divBdr>
                    </w:div>
                  </w:divsChild>
                </w:div>
                <w:div w:id="1385256226">
                  <w:marLeft w:val="0"/>
                  <w:marRight w:val="0"/>
                  <w:marTop w:val="0"/>
                  <w:marBottom w:val="0"/>
                  <w:divBdr>
                    <w:top w:val="none" w:sz="0" w:space="0" w:color="auto"/>
                    <w:left w:val="none" w:sz="0" w:space="0" w:color="auto"/>
                    <w:bottom w:val="none" w:sz="0" w:space="0" w:color="auto"/>
                    <w:right w:val="none" w:sz="0" w:space="0" w:color="auto"/>
                  </w:divBdr>
                  <w:divsChild>
                    <w:div w:id="1297251179">
                      <w:marLeft w:val="0"/>
                      <w:marRight w:val="0"/>
                      <w:marTop w:val="0"/>
                      <w:marBottom w:val="0"/>
                      <w:divBdr>
                        <w:top w:val="none" w:sz="0" w:space="0" w:color="auto"/>
                        <w:left w:val="none" w:sz="0" w:space="0" w:color="auto"/>
                        <w:bottom w:val="none" w:sz="0" w:space="0" w:color="auto"/>
                        <w:right w:val="none" w:sz="0" w:space="0" w:color="auto"/>
                      </w:divBdr>
                    </w:div>
                  </w:divsChild>
                </w:div>
                <w:div w:id="1385830099">
                  <w:marLeft w:val="0"/>
                  <w:marRight w:val="0"/>
                  <w:marTop w:val="0"/>
                  <w:marBottom w:val="0"/>
                  <w:divBdr>
                    <w:top w:val="none" w:sz="0" w:space="0" w:color="auto"/>
                    <w:left w:val="none" w:sz="0" w:space="0" w:color="auto"/>
                    <w:bottom w:val="none" w:sz="0" w:space="0" w:color="auto"/>
                    <w:right w:val="none" w:sz="0" w:space="0" w:color="auto"/>
                  </w:divBdr>
                  <w:divsChild>
                    <w:div w:id="1481075595">
                      <w:marLeft w:val="0"/>
                      <w:marRight w:val="0"/>
                      <w:marTop w:val="0"/>
                      <w:marBottom w:val="0"/>
                      <w:divBdr>
                        <w:top w:val="none" w:sz="0" w:space="0" w:color="auto"/>
                        <w:left w:val="none" w:sz="0" w:space="0" w:color="auto"/>
                        <w:bottom w:val="none" w:sz="0" w:space="0" w:color="auto"/>
                        <w:right w:val="none" w:sz="0" w:space="0" w:color="auto"/>
                      </w:divBdr>
                    </w:div>
                  </w:divsChild>
                </w:div>
                <w:div w:id="1411000506">
                  <w:marLeft w:val="0"/>
                  <w:marRight w:val="0"/>
                  <w:marTop w:val="0"/>
                  <w:marBottom w:val="0"/>
                  <w:divBdr>
                    <w:top w:val="none" w:sz="0" w:space="0" w:color="auto"/>
                    <w:left w:val="none" w:sz="0" w:space="0" w:color="auto"/>
                    <w:bottom w:val="none" w:sz="0" w:space="0" w:color="auto"/>
                    <w:right w:val="none" w:sz="0" w:space="0" w:color="auto"/>
                  </w:divBdr>
                  <w:divsChild>
                    <w:div w:id="1275553154">
                      <w:marLeft w:val="0"/>
                      <w:marRight w:val="0"/>
                      <w:marTop w:val="0"/>
                      <w:marBottom w:val="0"/>
                      <w:divBdr>
                        <w:top w:val="none" w:sz="0" w:space="0" w:color="auto"/>
                        <w:left w:val="none" w:sz="0" w:space="0" w:color="auto"/>
                        <w:bottom w:val="none" w:sz="0" w:space="0" w:color="auto"/>
                        <w:right w:val="none" w:sz="0" w:space="0" w:color="auto"/>
                      </w:divBdr>
                    </w:div>
                  </w:divsChild>
                </w:div>
                <w:div w:id="1411462417">
                  <w:marLeft w:val="0"/>
                  <w:marRight w:val="0"/>
                  <w:marTop w:val="0"/>
                  <w:marBottom w:val="0"/>
                  <w:divBdr>
                    <w:top w:val="none" w:sz="0" w:space="0" w:color="auto"/>
                    <w:left w:val="none" w:sz="0" w:space="0" w:color="auto"/>
                    <w:bottom w:val="none" w:sz="0" w:space="0" w:color="auto"/>
                    <w:right w:val="none" w:sz="0" w:space="0" w:color="auto"/>
                  </w:divBdr>
                  <w:divsChild>
                    <w:div w:id="181823864">
                      <w:marLeft w:val="0"/>
                      <w:marRight w:val="0"/>
                      <w:marTop w:val="0"/>
                      <w:marBottom w:val="0"/>
                      <w:divBdr>
                        <w:top w:val="none" w:sz="0" w:space="0" w:color="auto"/>
                        <w:left w:val="none" w:sz="0" w:space="0" w:color="auto"/>
                        <w:bottom w:val="none" w:sz="0" w:space="0" w:color="auto"/>
                        <w:right w:val="none" w:sz="0" w:space="0" w:color="auto"/>
                      </w:divBdr>
                    </w:div>
                  </w:divsChild>
                </w:div>
                <w:div w:id="1413431450">
                  <w:marLeft w:val="0"/>
                  <w:marRight w:val="0"/>
                  <w:marTop w:val="0"/>
                  <w:marBottom w:val="0"/>
                  <w:divBdr>
                    <w:top w:val="none" w:sz="0" w:space="0" w:color="auto"/>
                    <w:left w:val="none" w:sz="0" w:space="0" w:color="auto"/>
                    <w:bottom w:val="none" w:sz="0" w:space="0" w:color="auto"/>
                    <w:right w:val="none" w:sz="0" w:space="0" w:color="auto"/>
                  </w:divBdr>
                  <w:divsChild>
                    <w:div w:id="1785806971">
                      <w:marLeft w:val="0"/>
                      <w:marRight w:val="0"/>
                      <w:marTop w:val="0"/>
                      <w:marBottom w:val="0"/>
                      <w:divBdr>
                        <w:top w:val="none" w:sz="0" w:space="0" w:color="auto"/>
                        <w:left w:val="none" w:sz="0" w:space="0" w:color="auto"/>
                        <w:bottom w:val="none" w:sz="0" w:space="0" w:color="auto"/>
                        <w:right w:val="none" w:sz="0" w:space="0" w:color="auto"/>
                      </w:divBdr>
                    </w:div>
                  </w:divsChild>
                </w:div>
                <w:div w:id="1414428504">
                  <w:marLeft w:val="0"/>
                  <w:marRight w:val="0"/>
                  <w:marTop w:val="0"/>
                  <w:marBottom w:val="0"/>
                  <w:divBdr>
                    <w:top w:val="none" w:sz="0" w:space="0" w:color="auto"/>
                    <w:left w:val="none" w:sz="0" w:space="0" w:color="auto"/>
                    <w:bottom w:val="none" w:sz="0" w:space="0" w:color="auto"/>
                    <w:right w:val="none" w:sz="0" w:space="0" w:color="auto"/>
                  </w:divBdr>
                  <w:divsChild>
                    <w:div w:id="1353216524">
                      <w:marLeft w:val="0"/>
                      <w:marRight w:val="0"/>
                      <w:marTop w:val="0"/>
                      <w:marBottom w:val="0"/>
                      <w:divBdr>
                        <w:top w:val="none" w:sz="0" w:space="0" w:color="auto"/>
                        <w:left w:val="none" w:sz="0" w:space="0" w:color="auto"/>
                        <w:bottom w:val="none" w:sz="0" w:space="0" w:color="auto"/>
                        <w:right w:val="none" w:sz="0" w:space="0" w:color="auto"/>
                      </w:divBdr>
                    </w:div>
                  </w:divsChild>
                </w:div>
                <w:div w:id="1419406068">
                  <w:marLeft w:val="0"/>
                  <w:marRight w:val="0"/>
                  <w:marTop w:val="0"/>
                  <w:marBottom w:val="0"/>
                  <w:divBdr>
                    <w:top w:val="none" w:sz="0" w:space="0" w:color="auto"/>
                    <w:left w:val="none" w:sz="0" w:space="0" w:color="auto"/>
                    <w:bottom w:val="none" w:sz="0" w:space="0" w:color="auto"/>
                    <w:right w:val="none" w:sz="0" w:space="0" w:color="auto"/>
                  </w:divBdr>
                  <w:divsChild>
                    <w:div w:id="1265839346">
                      <w:marLeft w:val="0"/>
                      <w:marRight w:val="0"/>
                      <w:marTop w:val="0"/>
                      <w:marBottom w:val="0"/>
                      <w:divBdr>
                        <w:top w:val="none" w:sz="0" w:space="0" w:color="auto"/>
                        <w:left w:val="none" w:sz="0" w:space="0" w:color="auto"/>
                        <w:bottom w:val="none" w:sz="0" w:space="0" w:color="auto"/>
                        <w:right w:val="none" w:sz="0" w:space="0" w:color="auto"/>
                      </w:divBdr>
                    </w:div>
                  </w:divsChild>
                </w:div>
                <w:div w:id="1425489286">
                  <w:marLeft w:val="0"/>
                  <w:marRight w:val="0"/>
                  <w:marTop w:val="0"/>
                  <w:marBottom w:val="0"/>
                  <w:divBdr>
                    <w:top w:val="none" w:sz="0" w:space="0" w:color="auto"/>
                    <w:left w:val="none" w:sz="0" w:space="0" w:color="auto"/>
                    <w:bottom w:val="none" w:sz="0" w:space="0" w:color="auto"/>
                    <w:right w:val="none" w:sz="0" w:space="0" w:color="auto"/>
                  </w:divBdr>
                  <w:divsChild>
                    <w:div w:id="754396849">
                      <w:marLeft w:val="0"/>
                      <w:marRight w:val="0"/>
                      <w:marTop w:val="0"/>
                      <w:marBottom w:val="0"/>
                      <w:divBdr>
                        <w:top w:val="none" w:sz="0" w:space="0" w:color="auto"/>
                        <w:left w:val="none" w:sz="0" w:space="0" w:color="auto"/>
                        <w:bottom w:val="none" w:sz="0" w:space="0" w:color="auto"/>
                        <w:right w:val="none" w:sz="0" w:space="0" w:color="auto"/>
                      </w:divBdr>
                    </w:div>
                  </w:divsChild>
                </w:div>
                <w:div w:id="1441875075">
                  <w:marLeft w:val="0"/>
                  <w:marRight w:val="0"/>
                  <w:marTop w:val="0"/>
                  <w:marBottom w:val="0"/>
                  <w:divBdr>
                    <w:top w:val="none" w:sz="0" w:space="0" w:color="auto"/>
                    <w:left w:val="none" w:sz="0" w:space="0" w:color="auto"/>
                    <w:bottom w:val="none" w:sz="0" w:space="0" w:color="auto"/>
                    <w:right w:val="none" w:sz="0" w:space="0" w:color="auto"/>
                  </w:divBdr>
                  <w:divsChild>
                    <w:div w:id="345599893">
                      <w:marLeft w:val="0"/>
                      <w:marRight w:val="0"/>
                      <w:marTop w:val="0"/>
                      <w:marBottom w:val="0"/>
                      <w:divBdr>
                        <w:top w:val="none" w:sz="0" w:space="0" w:color="auto"/>
                        <w:left w:val="none" w:sz="0" w:space="0" w:color="auto"/>
                        <w:bottom w:val="none" w:sz="0" w:space="0" w:color="auto"/>
                        <w:right w:val="none" w:sz="0" w:space="0" w:color="auto"/>
                      </w:divBdr>
                    </w:div>
                  </w:divsChild>
                </w:div>
                <w:div w:id="1446345223">
                  <w:marLeft w:val="0"/>
                  <w:marRight w:val="0"/>
                  <w:marTop w:val="0"/>
                  <w:marBottom w:val="0"/>
                  <w:divBdr>
                    <w:top w:val="none" w:sz="0" w:space="0" w:color="auto"/>
                    <w:left w:val="none" w:sz="0" w:space="0" w:color="auto"/>
                    <w:bottom w:val="none" w:sz="0" w:space="0" w:color="auto"/>
                    <w:right w:val="none" w:sz="0" w:space="0" w:color="auto"/>
                  </w:divBdr>
                  <w:divsChild>
                    <w:div w:id="927231369">
                      <w:marLeft w:val="0"/>
                      <w:marRight w:val="0"/>
                      <w:marTop w:val="0"/>
                      <w:marBottom w:val="0"/>
                      <w:divBdr>
                        <w:top w:val="none" w:sz="0" w:space="0" w:color="auto"/>
                        <w:left w:val="none" w:sz="0" w:space="0" w:color="auto"/>
                        <w:bottom w:val="none" w:sz="0" w:space="0" w:color="auto"/>
                        <w:right w:val="none" w:sz="0" w:space="0" w:color="auto"/>
                      </w:divBdr>
                    </w:div>
                  </w:divsChild>
                </w:div>
                <w:div w:id="1465000375">
                  <w:marLeft w:val="0"/>
                  <w:marRight w:val="0"/>
                  <w:marTop w:val="0"/>
                  <w:marBottom w:val="0"/>
                  <w:divBdr>
                    <w:top w:val="none" w:sz="0" w:space="0" w:color="auto"/>
                    <w:left w:val="none" w:sz="0" w:space="0" w:color="auto"/>
                    <w:bottom w:val="none" w:sz="0" w:space="0" w:color="auto"/>
                    <w:right w:val="none" w:sz="0" w:space="0" w:color="auto"/>
                  </w:divBdr>
                  <w:divsChild>
                    <w:div w:id="1613899260">
                      <w:marLeft w:val="0"/>
                      <w:marRight w:val="0"/>
                      <w:marTop w:val="0"/>
                      <w:marBottom w:val="0"/>
                      <w:divBdr>
                        <w:top w:val="none" w:sz="0" w:space="0" w:color="auto"/>
                        <w:left w:val="none" w:sz="0" w:space="0" w:color="auto"/>
                        <w:bottom w:val="none" w:sz="0" w:space="0" w:color="auto"/>
                        <w:right w:val="none" w:sz="0" w:space="0" w:color="auto"/>
                      </w:divBdr>
                    </w:div>
                  </w:divsChild>
                </w:div>
                <w:div w:id="1472601372">
                  <w:marLeft w:val="0"/>
                  <w:marRight w:val="0"/>
                  <w:marTop w:val="0"/>
                  <w:marBottom w:val="0"/>
                  <w:divBdr>
                    <w:top w:val="none" w:sz="0" w:space="0" w:color="auto"/>
                    <w:left w:val="none" w:sz="0" w:space="0" w:color="auto"/>
                    <w:bottom w:val="none" w:sz="0" w:space="0" w:color="auto"/>
                    <w:right w:val="none" w:sz="0" w:space="0" w:color="auto"/>
                  </w:divBdr>
                  <w:divsChild>
                    <w:div w:id="789859482">
                      <w:marLeft w:val="0"/>
                      <w:marRight w:val="0"/>
                      <w:marTop w:val="0"/>
                      <w:marBottom w:val="0"/>
                      <w:divBdr>
                        <w:top w:val="none" w:sz="0" w:space="0" w:color="auto"/>
                        <w:left w:val="none" w:sz="0" w:space="0" w:color="auto"/>
                        <w:bottom w:val="none" w:sz="0" w:space="0" w:color="auto"/>
                        <w:right w:val="none" w:sz="0" w:space="0" w:color="auto"/>
                      </w:divBdr>
                    </w:div>
                  </w:divsChild>
                </w:div>
                <w:div w:id="1473980302">
                  <w:marLeft w:val="0"/>
                  <w:marRight w:val="0"/>
                  <w:marTop w:val="0"/>
                  <w:marBottom w:val="0"/>
                  <w:divBdr>
                    <w:top w:val="none" w:sz="0" w:space="0" w:color="auto"/>
                    <w:left w:val="none" w:sz="0" w:space="0" w:color="auto"/>
                    <w:bottom w:val="none" w:sz="0" w:space="0" w:color="auto"/>
                    <w:right w:val="none" w:sz="0" w:space="0" w:color="auto"/>
                  </w:divBdr>
                  <w:divsChild>
                    <w:div w:id="1676568539">
                      <w:marLeft w:val="0"/>
                      <w:marRight w:val="0"/>
                      <w:marTop w:val="0"/>
                      <w:marBottom w:val="0"/>
                      <w:divBdr>
                        <w:top w:val="none" w:sz="0" w:space="0" w:color="auto"/>
                        <w:left w:val="none" w:sz="0" w:space="0" w:color="auto"/>
                        <w:bottom w:val="none" w:sz="0" w:space="0" w:color="auto"/>
                        <w:right w:val="none" w:sz="0" w:space="0" w:color="auto"/>
                      </w:divBdr>
                    </w:div>
                  </w:divsChild>
                </w:div>
                <w:div w:id="1486510668">
                  <w:marLeft w:val="0"/>
                  <w:marRight w:val="0"/>
                  <w:marTop w:val="0"/>
                  <w:marBottom w:val="0"/>
                  <w:divBdr>
                    <w:top w:val="none" w:sz="0" w:space="0" w:color="auto"/>
                    <w:left w:val="none" w:sz="0" w:space="0" w:color="auto"/>
                    <w:bottom w:val="none" w:sz="0" w:space="0" w:color="auto"/>
                    <w:right w:val="none" w:sz="0" w:space="0" w:color="auto"/>
                  </w:divBdr>
                  <w:divsChild>
                    <w:div w:id="312373748">
                      <w:marLeft w:val="0"/>
                      <w:marRight w:val="0"/>
                      <w:marTop w:val="0"/>
                      <w:marBottom w:val="0"/>
                      <w:divBdr>
                        <w:top w:val="none" w:sz="0" w:space="0" w:color="auto"/>
                        <w:left w:val="none" w:sz="0" w:space="0" w:color="auto"/>
                        <w:bottom w:val="none" w:sz="0" w:space="0" w:color="auto"/>
                        <w:right w:val="none" w:sz="0" w:space="0" w:color="auto"/>
                      </w:divBdr>
                    </w:div>
                  </w:divsChild>
                </w:div>
                <w:div w:id="1495756369">
                  <w:marLeft w:val="0"/>
                  <w:marRight w:val="0"/>
                  <w:marTop w:val="0"/>
                  <w:marBottom w:val="0"/>
                  <w:divBdr>
                    <w:top w:val="none" w:sz="0" w:space="0" w:color="auto"/>
                    <w:left w:val="none" w:sz="0" w:space="0" w:color="auto"/>
                    <w:bottom w:val="none" w:sz="0" w:space="0" w:color="auto"/>
                    <w:right w:val="none" w:sz="0" w:space="0" w:color="auto"/>
                  </w:divBdr>
                  <w:divsChild>
                    <w:div w:id="1882403098">
                      <w:marLeft w:val="0"/>
                      <w:marRight w:val="0"/>
                      <w:marTop w:val="0"/>
                      <w:marBottom w:val="0"/>
                      <w:divBdr>
                        <w:top w:val="none" w:sz="0" w:space="0" w:color="auto"/>
                        <w:left w:val="none" w:sz="0" w:space="0" w:color="auto"/>
                        <w:bottom w:val="none" w:sz="0" w:space="0" w:color="auto"/>
                        <w:right w:val="none" w:sz="0" w:space="0" w:color="auto"/>
                      </w:divBdr>
                    </w:div>
                  </w:divsChild>
                </w:div>
                <w:div w:id="1497572732">
                  <w:marLeft w:val="0"/>
                  <w:marRight w:val="0"/>
                  <w:marTop w:val="0"/>
                  <w:marBottom w:val="0"/>
                  <w:divBdr>
                    <w:top w:val="none" w:sz="0" w:space="0" w:color="auto"/>
                    <w:left w:val="none" w:sz="0" w:space="0" w:color="auto"/>
                    <w:bottom w:val="none" w:sz="0" w:space="0" w:color="auto"/>
                    <w:right w:val="none" w:sz="0" w:space="0" w:color="auto"/>
                  </w:divBdr>
                  <w:divsChild>
                    <w:div w:id="1496531097">
                      <w:marLeft w:val="0"/>
                      <w:marRight w:val="0"/>
                      <w:marTop w:val="0"/>
                      <w:marBottom w:val="0"/>
                      <w:divBdr>
                        <w:top w:val="none" w:sz="0" w:space="0" w:color="auto"/>
                        <w:left w:val="none" w:sz="0" w:space="0" w:color="auto"/>
                        <w:bottom w:val="none" w:sz="0" w:space="0" w:color="auto"/>
                        <w:right w:val="none" w:sz="0" w:space="0" w:color="auto"/>
                      </w:divBdr>
                    </w:div>
                  </w:divsChild>
                </w:div>
                <w:div w:id="1519588690">
                  <w:marLeft w:val="0"/>
                  <w:marRight w:val="0"/>
                  <w:marTop w:val="0"/>
                  <w:marBottom w:val="0"/>
                  <w:divBdr>
                    <w:top w:val="none" w:sz="0" w:space="0" w:color="auto"/>
                    <w:left w:val="none" w:sz="0" w:space="0" w:color="auto"/>
                    <w:bottom w:val="none" w:sz="0" w:space="0" w:color="auto"/>
                    <w:right w:val="none" w:sz="0" w:space="0" w:color="auto"/>
                  </w:divBdr>
                  <w:divsChild>
                    <w:div w:id="1168447825">
                      <w:marLeft w:val="0"/>
                      <w:marRight w:val="0"/>
                      <w:marTop w:val="0"/>
                      <w:marBottom w:val="0"/>
                      <w:divBdr>
                        <w:top w:val="none" w:sz="0" w:space="0" w:color="auto"/>
                        <w:left w:val="none" w:sz="0" w:space="0" w:color="auto"/>
                        <w:bottom w:val="none" w:sz="0" w:space="0" w:color="auto"/>
                        <w:right w:val="none" w:sz="0" w:space="0" w:color="auto"/>
                      </w:divBdr>
                    </w:div>
                  </w:divsChild>
                </w:div>
                <w:div w:id="1523780035">
                  <w:marLeft w:val="0"/>
                  <w:marRight w:val="0"/>
                  <w:marTop w:val="0"/>
                  <w:marBottom w:val="0"/>
                  <w:divBdr>
                    <w:top w:val="none" w:sz="0" w:space="0" w:color="auto"/>
                    <w:left w:val="none" w:sz="0" w:space="0" w:color="auto"/>
                    <w:bottom w:val="none" w:sz="0" w:space="0" w:color="auto"/>
                    <w:right w:val="none" w:sz="0" w:space="0" w:color="auto"/>
                  </w:divBdr>
                  <w:divsChild>
                    <w:div w:id="1906598137">
                      <w:marLeft w:val="0"/>
                      <w:marRight w:val="0"/>
                      <w:marTop w:val="0"/>
                      <w:marBottom w:val="0"/>
                      <w:divBdr>
                        <w:top w:val="none" w:sz="0" w:space="0" w:color="auto"/>
                        <w:left w:val="none" w:sz="0" w:space="0" w:color="auto"/>
                        <w:bottom w:val="none" w:sz="0" w:space="0" w:color="auto"/>
                        <w:right w:val="none" w:sz="0" w:space="0" w:color="auto"/>
                      </w:divBdr>
                    </w:div>
                  </w:divsChild>
                </w:div>
                <w:div w:id="1532188868">
                  <w:marLeft w:val="0"/>
                  <w:marRight w:val="0"/>
                  <w:marTop w:val="0"/>
                  <w:marBottom w:val="0"/>
                  <w:divBdr>
                    <w:top w:val="none" w:sz="0" w:space="0" w:color="auto"/>
                    <w:left w:val="none" w:sz="0" w:space="0" w:color="auto"/>
                    <w:bottom w:val="none" w:sz="0" w:space="0" w:color="auto"/>
                    <w:right w:val="none" w:sz="0" w:space="0" w:color="auto"/>
                  </w:divBdr>
                  <w:divsChild>
                    <w:div w:id="537477787">
                      <w:marLeft w:val="0"/>
                      <w:marRight w:val="0"/>
                      <w:marTop w:val="0"/>
                      <w:marBottom w:val="0"/>
                      <w:divBdr>
                        <w:top w:val="none" w:sz="0" w:space="0" w:color="auto"/>
                        <w:left w:val="none" w:sz="0" w:space="0" w:color="auto"/>
                        <w:bottom w:val="none" w:sz="0" w:space="0" w:color="auto"/>
                        <w:right w:val="none" w:sz="0" w:space="0" w:color="auto"/>
                      </w:divBdr>
                    </w:div>
                  </w:divsChild>
                </w:div>
                <w:div w:id="1532454097">
                  <w:marLeft w:val="0"/>
                  <w:marRight w:val="0"/>
                  <w:marTop w:val="0"/>
                  <w:marBottom w:val="0"/>
                  <w:divBdr>
                    <w:top w:val="none" w:sz="0" w:space="0" w:color="auto"/>
                    <w:left w:val="none" w:sz="0" w:space="0" w:color="auto"/>
                    <w:bottom w:val="none" w:sz="0" w:space="0" w:color="auto"/>
                    <w:right w:val="none" w:sz="0" w:space="0" w:color="auto"/>
                  </w:divBdr>
                  <w:divsChild>
                    <w:div w:id="267398083">
                      <w:marLeft w:val="0"/>
                      <w:marRight w:val="0"/>
                      <w:marTop w:val="0"/>
                      <w:marBottom w:val="0"/>
                      <w:divBdr>
                        <w:top w:val="none" w:sz="0" w:space="0" w:color="auto"/>
                        <w:left w:val="none" w:sz="0" w:space="0" w:color="auto"/>
                        <w:bottom w:val="none" w:sz="0" w:space="0" w:color="auto"/>
                        <w:right w:val="none" w:sz="0" w:space="0" w:color="auto"/>
                      </w:divBdr>
                    </w:div>
                  </w:divsChild>
                </w:div>
                <w:div w:id="1538591177">
                  <w:marLeft w:val="0"/>
                  <w:marRight w:val="0"/>
                  <w:marTop w:val="0"/>
                  <w:marBottom w:val="0"/>
                  <w:divBdr>
                    <w:top w:val="none" w:sz="0" w:space="0" w:color="auto"/>
                    <w:left w:val="none" w:sz="0" w:space="0" w:color="auto"/>
                    <w:bottom w:val="none" w:sz="0" w:space="0" w:color="auto"/>
                    <w:right w:val="none" w:sz="0" w:space="0" w:color="auto"/>
                  </w:divBdr>
                  <w:divsChild>
                    <w:div w:id="2058579755">
                      <w:marLeft w:val="0"/>
                      <w:marRight w:val="0"/>
                      <w:marTop w:val="0"/>
                      <w:marBottom w:val="0"/>
                      <w:divBdr>
                        <w:top w:val="none" w:sz="0" w:space="0" w:color="auto"/>
                        <w:left w:val="none" w:sz="0" w:space="0" w:color="auto"/>
                        <w:bottom w:val="none" w:sz="0" w:space="0" w:color="auto"/>
                        <w:right w:val="none" w:sz="0" w:space="0" w:color="auto"/>
                      </w:divBdr>
                    </w:div>
                  </w:divsChild>
                </w:div>
                <w:div w:id="1560819880">
                  <w:marLeft w:val="0"/>
                  <w:marRight w:val="0"/>
                  <w:marTop w:val="0"/>
                  <w:marBottom w:val="0"/>
                  <w:divBdr>
                    <w:top w:val="none" w:sz="0" w:space="0" w:color="auto"/>
                    <w:left w:val="none" w:sz="0" w:space="0" w:color="auto"/>
                    <w:bottom w:val="none" w:sz="0" w:space="0" w:color="auto"/>
                    <w:right w:val="none" w:sz="0" w:space="0" w:color="auto"/>
                  </w:divBdr>
                  <w:divsChild>
                    <w:div w:id="2139297779">
                      <w:marLeft w:val="0"/>
                      <w:marRight w:val="0"/>
                      <w:marTop w:val="0"/>
                      <w:marBottom w:val="0"/>
                      <w:divBdr>
                        <w:top w:val="none" w:sz="0" w:space="0" w:color="auto"/>
                        <w:left w:val="none" w:sz="0" w:space="0" w:color="auto"/>
                        <w:bottom w:val="none" w:sz="0" w:space="0" w:color="auto"/>
                        <w:right w:val="none" w:sz="0" w:space="0" w:color="auto"/>
                      </w:divBdr>
                    </w:div>
                  </w:divsChild>
                </w:div>
                <w:div w:id="1575974298">
                  <w:marLeft w:val="0"/>
                  <w:marRight w:val="0"/>
                  <w:marTop w:val="0"/>
                  <w:marBottom w:val="0"/>
                  <w:divBdr>
                    <w:top w:val="none" w:sz="0" w:space="0" w:color="auto"/>
                    <w:left w:val="none" w:sz="0" w:space="0" w:color="auto"/>
                    <w:bottom w:val="none" w:sz="0" w:space="0" w:color="auto"/>
                    <w:right w:val="none" w:sz="0" w:space="0" w:color="auto"/>
                  </w:divBdr>
                  <w:divsChild>
                    <w:div w:id="278725715">
                      <w:marLeft w:val="0"/>
                      <w:marRight w:val="0"/>
                      <w:marTop w:val="0"/>
                      <w:marBottom w:val="0"/>
                      <w:divBdr>
                        <w:top w:val="none" w:sz="0" w:space="0" w:color="auto"/>
                        <w:left w:val="none" w:sz="0" w:space="0" w:color="auto"/>
                        <w:bottom w:val="none" w:sz="0" w:space="0" w:color="auto"/>
                        <w:right w:val="none" w:sz="0" w:space="0" w:color="auto"/>
                      </w:divBdr>
                    </w:div>
                  </w:divsChild>
                </w:div>
                <w:div w:id="1588416194">
                  <w:marLeft w:val="0"/>
                  <w:marRight w:val="0"/>
                  <w:marTop w:val="0"/>
                  <w:marBottom w:val="0"/>
                  <w:divBdr>
                    <w:top w:val="none" w:sz="0" w:space="0" w:color="auto"/>
                    <w:left w:val="none" w:sz="0" w:space="0" w:color="auto"/>
                    <w:bottom w:val="none" w:sz="0" w:space="0" w:color="auto"/>
                    <w:right w:val="none" w:sz="0" w:space="0" w:color="auto"/>
                  </w:divBdr>
                  <w:divsChild>
                    <w:div w:id="568804883">
                      <w:marLeft w:val="0"/>
                      <w:marRight w:val="0"/>
                      <w:marTop w:val="0"/>
                      <w:marBottom w:val="0"/>
                      <w:divBdr>
                        <w:top w:val="none" w:sz="0" w:space="0" w:color="auto"/>
                        <w:left w:val="none" w:sz="0" w:space="0" w:color="auto"/>
                        <w:bottom w:val="none" w:sz="0" w:space="0" w:color="auto"/>
                        <w:right w:val="none" w:sz="0" w:space="0" w:color="auto"/>
                      </w:divBdr>
                    </w:div>
                  </w:divsChild>
                </w:div>
                <w:div w:id="1593929308">
                  <w:marLeft w:val="0"/>
                  <w:marRight w:val="0"/>
                  <w:marTop w:val="0"/>
                  <w:marBottom w:val="0"/>
                  <w:divBdr>
                    <w:top w:val="none" w:sz="0" w:space="0" w:color="auto"/>
                    <w:left w:val="none" w:sz="0" w:space="0" w:color="auto"/>
                    <w:bottom w:val="none" w:sz="0" w:space="0" w:color="auto"/>
                    <w:right w:val="none" w:sz="0" w:space="0" w:color="auto"/>
                  </w:divBdr>
                  <w:divsChild>
                    <w:div w:id="754979313">
                      <w:marLeft w:val="0"/>
                      <w:marRight w:val="0"/>
                      <w:marTop w:val="0"/>
                      <w:marBottom w:val="0"/>
                      <w:divBdr>
                        <w:top w:val="none" w:sz="0" w:space="0" w:color="auto"/>
                        <w:left w:val="none" w:sz="0" w:space="0" w:color="auto"/>
                        <w:bottom w:val="none" w:sz="0" w:space="0" w:color="auto"/>
                        <w:right w:val="none" w:sz="0" w:space="0" w:color="auto"/>
                      </w:divBdr>
                    </w:div>
                  </w:divsChild>
                </w:div>
                <w:div w:id="1598251404">
                  <w:marLeft w:val="0"/>
                  <w:marRight w:val="0"/>
                  <w:marTop w:val="0"/>
                  <w:marBottom w:val="0"/>
                  <w:divBdr>
                    <w:top w:val="none" w:sz="0" w:space="0" w:color="auto"/>
                    <w:left w:val="none" w:sz="0" w:space="0" w:color="auto"/>
                    <w:bottom w:val="none" w:sz="0" w:space="0" w:color="auto"/>
                    <w:right w:val="none" w:sz="0" w:space="0" w:color="auto"/>
                  </w:divBdr>
                  <w:divsChild>
                    <w:div w:id="1313024776">
                      <w:marLeft w:val="0"/>
                      <w:marRight w:val="0"/>
                      <w:marTop w:val="0"/>
                      <w:marBottom w:val="0"/>
                      <w:divBdr>
                        <w:top w:val="none" w:sz="0" w:space="0" w:color="auto"/>
                        <w:left w:val="none" w:sz="0" w:space="0" w:color="auto"/>
                        <w:bottom w:val="none" w:sz="0" w:space="0" w:color="auto"/>
                        <w:right w:val="none" w:sz="0" w:space="0" w:color="auto"/>
                      </w:divBdr>
                    </w:div>
                  </w:divsChild>
                </w:div>
                <w:div w:id="1619216676">
                  <w:marLeft w:val="0"/>
                  <w:marRight w:val="0"/>
                  <w:marTop w:val="0"/>
                  <w:marBottom w:val="0"/>
                  <w:divBdr>
                    <w:top w:val="none" w:sz="0" w:space="0" w:color="auto"/>
                    <w:left w:val="none" w:sz="0" w:space="0" w:color="auto"/>
                    <w:bottom w:val="none" w:sz="0" w:space="0" w:color="auto"/>
                    <w:right w:val="none" w:sz="0" w:space="0" w:color="auto"/>
                  </w:divBdr>
                  <w:divsChild>
                    <w:div w:id="600797168">
                      <w:marLeft w:val="0"/>
                      <w:marRight w:val="0"/>
                      <w:marTop w:val="0"/>
                      <w:marBottom w:val="0"/>
                      <w:divBdr>
                        <w:top w:val="none" w:sz="0" w:space="0" w:color="auto"/>
                        <w:left w:val="none" w:sz="0" w:space="0" w:color="auto"/>
                        <w:bottom w:val="none" w:sz="0" w:space="0" w:color="auto"/>
                        <w:right w:val="none" w:sz="0" w:space="0" w:color="auto"/>
                      </w:divBdr>
                    </w:div>
                  </w:divsChild>
                </w:div>
                <w:div w:id="1648243174">
                  <w:marLeft w:val="0"/>
                  <w:marRight w:val="0"/>
                  <w:marTop w:val="0"/>
                  <w:marBottom w:val="0"/>
                  <w:divBdr>
                    <w:top w:val="none" w:sz="0" w:space="0" w:color="auto"/>
                    <w:left w:val="none" w:sz="0" w:space="0" w:color="auto"/>
                    <w:bottom w:val="none" w:sz="0" w:space="0" w:color="auto"/>
                    <w:right w:val="none" w:sz="0" w:space="0" w:color="auto"/>
                  </w:divBdr>
                  <w:divsChild>
                    <w:div w:id="748818028">
                      <w:marLeft w:val="0"/>
                      <w:marRight w:val="0"/>
                      <w:marTop w:val="0"/>
                      <w:marBottom w:val="0"/>
                      <w:divBdr>
                        <w:top w:val="none" w:sz="0" w:space="0" w:color="auto"/>
                        <w:left w:val="none" w:sz="0" w:space="0" w:color="auto"/>
                        <w:bottom w:val="none" w:sz="0" w:space="0" w:color="auto"/>
                        <w:right w:val="none" w:sz="0" w:space="0" w:color="auto"/>
                      </w:divBdr>
                    </w:div>
                  </w:divsChild>
                </w:div>
                <w:div w:id="1667629429">
                  <w:marLeft w:val="0"/>
                  <w:marRight w:val="0"/>
                  <w:marTop w:val="0"/>
                  <w:marBottom w:val="0"/>
                  <w:divBdr>
                    <w:top w:val="none" w:sz="0" w:space="0" w:color="auto"/>
                    <w:left w:val="none" w:sz="0" w:space="0" w:color="auto"/>
                    <w:bottom w:val="none" w:sz="0" w:space="0" w:color="auto"/>
                    <w:right w:val="none" w:sz="0" w:space="0" w:color="auto"/>
                  </w:divBdr>
                  <w:divsChild>
                    <w:div w:id="1342395210">
                      <w:marLeft w:val="0"/>
                      <w:marRight w:val="0"/>
                      <w:marTop w:val="0"/>
                      <w:marBottom w:val="0"/>
                      <w:divBdr>
                        <w:top w:val="none" w:sz="0" w:space="0" w:color="auto"/>
                        <w:left w:val="none" w:sz="0" w:space="0" w:color="auto"/>
                        <w:bottom w:val="none" w:sz="0" w:space="0" w:color="auto"/>
                        <w:right w:val="none" w:sz="0" w:space="0" w:color="auto"/>
                      </w:divBdr>
                    </w:div>
                  </w:divsChild>
                </w:div>
                <w:div w:id="1671249174">
                  <w:marLeft w:val="0"/>
                  <w:marRight w:val="0"/>
                  <w:marTop w:val="0"/>
                  <w:marBottom w:val="0"/>
                  <w:divBdr>
                    <w:top w:val="none" w:sz="0" w:space="0" w:color="auto"/>
                    <w:left w:val="none" w:sz="0" w:space="0" w:color="auto"/>
                    <w:bottom w:val="none" w:sz="0" w:space="0" w:color="auto"/>
                    <w:right w:val="none" w:sz="0" w:space="0" w:color="auto"/>
                  </w:divBdr>
                  <w:divsChild>
                    <w:div w:id="71241952">
                      <w:marLeft w:val="0"/>
                      <w:marRight w:val="0"/>
                      <w:marTop w:val="0"/>
                      <w:marBottom w:val="0"/>
                      <w:divBdr>
                        <w:top w:val="none" w:sz="0" w:space="0" w:color="auto"/>
                        <w:left w:val="none" w:sz="0" w:space="0" w:color="auto"/>
                        <w:bottom w:val="none" w:sz="0" w:space="0" w:color="auto"/>
                        <w:right w:val="none" w:sz="0" w:space="0" w:color="auto"/>
                      </w:divBdr>
                    </w:div>
                  </w:divsChild>
                </w:div>
                <w:div w:id="1675303351">
                  <w:marLeft w:val="0"/>
                  <w:marRight w:val="0"/>
                  <w:marTop w:val="0"/>
                  <w:marBottom w:val="0"/>
                  <w:divBdr>
                    <w:top w:val="none" w:sz="0" w:space="0" w:color="auto"/>
                    <w:left w:val="none" w:sz="0" w:space="0" w:color="auto"/>
                    <w:bottom w:val="none" w:sz="0" w:space="0" w:color="auto"/>
                    <w:right w:val="none" w:sz="0" w:space="0" w:color="auto"/>
                  </w:divBdr>
                  <w:divsChild>
                    <w:div w:id="1157571719">
                      <w:marLeft w:val="0"/>
                      <w:marRight w:val="0"/>
                      <w:marTop w:val="0"/>
                      <w:marBottom w:val="0"/>
                      <w:divBdr>
                        <w:top w:val="none" w:sz="0" w:space="0" w:color="auto"/>
                        <w:left w:val="none" w:sz="0" w:space="0" w:color="auto"/>
                        <w:bottom w:val="none" w:sz="0" w:space="0" w:color="auto"/>
                        <w:right w:val="none" w:sz="0" w:space="0" w:color="auto"/>
                      </w:divBdr>
                    </w:div>
                  </w:divsChild>
                </w:div>
                <w:div w:id="1709723951">
                  <w:marLeft w:val="0"/>
                  <w:marRight w:val="0"/>
                  <w:marTop w:val="0"/>
                  <w:marBottom w:val="0"/>
                  <w:divBdr>
                    <w:top w:val="none" w:sz="0" w:space="0" w:color="auto"/>
                    <w:left w:val="none" w:sz="0" w:space="0" w:color="auto"/>
                    <w:bottom w:val="none" w:sz="0" w:space="0" w:color="auto"/>
                    <w:right w:val="none" w:sz="0" w:space="0" w:color="auto"/>
                  </w:divBdr>
                  <w:divsChild>
                    <w:div w:id="919172544">
                      <w:marLeft w:val="0"/>
                      <w:marRight w:val="0"/>
                      <w:marTop w:val="0"/>
                      <w:marBottom w:val="0"/>
                      <w:divBdr>
                        <w:top w:val="none" w:sz="0" w:space="0" w:color="auto"/>
                        <w:left w:val="none" w:sz="0" w:space="0" w:color="auto"/>
                        <w:bottom w:val="none" w:sz="0" w:space="0" w:color="auto"/>
                        <w:right w:val="none" w:sz="0" w:space="0" w:color="auto"/>
                      </w:divBdr>
                    </w:div>
                  </w:divsChild>
                </w:div>
                <w:div w:id="1712531308">
                  <w:marLeft w:val="0"/>
                  <w:marRight w:val="0"/>
                  <w:marTop w:val="0"/>
                  <w:marBottom w:val="0"/>
                  <w:divBdr>
                    <w:top w:val="none" w:sz="0" w:space="0" w:color="auto"/>
                    <w:left w:val="none" w:sz="0" w:space="0" w:color="auto"/>
                    <w:bottom w:val="none" w:sz="0" w:space="0" w:color="auto"/>
                    <w:right w:val="none" w:sz="0" w:space="0" w:color="auto"/>
                  </w:divBdr>
                  <w:divsChild>
                    <w:div w:id="1959870127">
                      <w:marLeft w:val="0"/>
                      <w:marRight w:val="0"/>
                      <w:marTop w:val="0"/>
                      <w:marBottom w:val="0"/>
                      <w:divBdr>
                        <w:top w:val="none" w:sz="0" w:space="0" w:color="auto"/>
                        <w:left w:val="none" w:sz="0" w:space="0" w:color="auto"/>
                        <w:bottom w:val="none" w:sz="0" w:space="0" w:color="auto"/>
                        <w:right w:val="none" w:sz="0" w:space="0" w:color="auto"/>
                      </w:divBdr>
                    </w:div>
                  </w:divsChild>
                </w:div>
                <w:div w:id="1717657759">
                  <w:marLeft w:val="0"/>
                  <w:marRight w:val="0"/>
                  <w:marTop w:val="0"/>
                  <w:marBottom w:val="0"/>
                  <w:divBdr>
                    <w:top w:val="none" w:sz="0" w:space="0" w:color="auto"/>
                    <w:left w:val="none" w:sz="0" w:space="0" w:color="auto"/>
                    <w:bottom w:val="none" w:sz="0" w:space="0" w:color="auto"/>
                    <w:right w:val="none" w:sz="0" w:space="0" w:color="auto"/>
                  </w:divBdr>
                  <w:divsChild>
                    <w:div w:id="1940872228">
                      <w:marLeft w:val="0"/>
                      <w:marRight w:val="0"/>
                      <w:marTop w:val="0"/>
                      <w:marBottom w:val="0"/>
                      <w:divBdr>
                        <w:top w:val="none" w:sz="0" w:space="0" w:color="auto"/>
                        <w:left w:val="none" w:sz="0" w:space="0" w:color="auto"/>
                        <w:bottom w:val="none" w:sz="0" w:space="0" w:color="auto"/>
                        <w:right w:val="none" w:sz="0" w:space="0" w:color="auto"/>
                      </w:divBdr>
                    </w:div>
                  </w:divsChild>
                </w:div>
                <w:div w:id="1729182912">
                  <w:marLeft w:val="0"/>
                  <w:marRight w:val="0"/>
                  <w:marTop w:val="0"/>
                  <w:marBottom w:val="0"/>
                  <w:divBdr>
                    <w:top w:val="none" w:sz="0" w:space="0" w:color="auto"/>
                    <w:left w:val="none" w:sz="0" w:space="0" w:color="auto"/>
                    <w:bottom w:val="none" w:sz="0" w:space="0" w:color="auto"/>
                    <w:right w:val="none" w:sz="0" w:space="0" w:color="auto"/>
                  </w:divBdr>
                  <w:divsChild>
                    <w:div w:id="1771393276">
                      <w:marLeft w:val="0"/>
                      <w:marRight w:val="0"/>
                      <w:marTop w:val="0"/>
                      <w:marBottom w:val="0"/>
                      <w:divBdr>
                        <w:top w:val="none" w:sz="0" w:space="0" w:color="auto"/>
                        <w:left w:val="none" w:sz="0" w:space="0" w:color="auto"/>
                        <w:bottom w:val="none" w:sz="0" w:space="0" w:color="auto"/>
                        <w:right w:val="none" w:sz="0" w:space="0" w:color="auto"/>
                      </w:divBdr>
                    </w:div>
                  </w:divsChild>
                </w:div>
                <w:div w:id="1734084764">
                  <w:marLeft w:val="0"/>
                  <w:marRight w:val="0"/>
                  <w:marTop w:val="0"/>
                  <w:marBottom w:val="0"/>
                  <w:divBdr>
                    <w:top w:val="none" w:sz="0" w:space="0" w:color="auto"/>
                    <w:left w:val="none" w:sz="0" w:space="0" w:color="auto"/>
                    <w:bottom w:val="none" w:sz="0" w:space="0" w:color="auto"/>
                    <w:right w:val="none" w:sz="0" w:space="0" w:color="auto"/>
                  </w:divBdr>
                  <w:divsChild>
                    <w:div w:id="1398939109">
                      <w:marLeft w:val="0"/>
                      <w:marRight w:val="0"/>
                      <w:marTop w:val="0"/>
                      <w:marBottom w:val="0"/>
                      <w:divBdr>
                        <w:top w:val="none" w:sz="0" w:space="0" w:color="auto"/>
                        <w:left w:val="none" w:sz="0" w:space="0" w:color="auto"/>
                        <w:bottom w:val="none" w:sz="0" w:space="0" w:color="auto"/>
                        <w:right w:val="none" w:sz="0" w:space="0" w:color="auto"/>
                      </w:divBdr>
                    </w:div>
                  </w:divsChild>
                </w:div>
                <w:div w:id="1769957589">
                  <w:marLeft w:val="0"/>
                  <w:marRight w:val="0"/>
                  <w:marTop w:val="0"/>
                  <w:marBottom w:val="0"/>
                  <w:divBdr>
                    <w:top w:val="none" w:sz="0" w:space="0" w:color="auto"/>
                    <w:left w:val="none" w:sz="0" w:space="0" w:color="auto"/>
                    <w:bottom w:val="none" w:sz="0" w:space="0" w:color="auto"/>
                    <w:right w:val="none" w:sz="0" w:space="0" w:color="auto"/>
                  </w:divBdr>
                  <w:divsChild>
                    <w:div w:id="181288407">
                      <w:marLeft w:val="0"/>
                      <w:marRight w:val="0"/>
                      <w:marTop w:val="0"/>
                      <w:marBottom w:val="0"/>
                      <w:divBdr>
                        <w:top w:val="none" w:sz="0" w:space="0" w:color="auto"/>
                        <w:left w:val="none" w:sz="0" w:space="0" w:color="auto"/>
                        <w:bottom w:val="none" w:sz="0" w:space="0" w:color="auto"/>
                        <w:right w:val="none" w:sz="0" w:space="0" w:color="auto"/>
                      </w:divBdr>
                    </w:div>
                  </w:divsChild>
                </w:div>
                <w:div w:id="1776484701">
                  <w:marLeft w:val="0"/>
                  <w:marRight w:val="0"/>
                  <w:marTop w:val="0"/>
                  <w:marBottom w:val="0"/>
                  <w:divBdr>
                    <w:top w:val="none" w:sz="0" w:space="0" w:color="auto"/>
                    <w:left w:val="none" w:sz="0" w:space="0" w:color="auto"/>
                    <w:bottom w:val="none" w:sz="0" w:space="0" w:color="auto"/>
                    <w:right w:val="none" w:sz="0" w:space="0" w:color="auto"/>
                  </w:divBdr>
                  <w:divsChild>
                    <w:div w:id="1684435605">
                      <w:marLeft w:val="0"/>
                      <w:marRight w:val="0"/>
                      <w:marTop w:val="0"/>
                      <w:marBottom w:val="0"/>
                      <w:divBdr>
                        <w:top w:val="none" w:sz="0" w:space="0" w:color="auto"/>
                        <w:left w:val="none" w:sz="0" w:space="0" w:color="auto"/>
                        <w:bottom w:val="none" w:sz="0" w:space="0" w:color="auto"/>
                        <w:right w:val="none" w:sz="0" w:space="0" w:color="auto"/>
                      </w:divBdr>
                    </w:div>
                  </w:divsChild>
                </w:div>
                <w:div w:id="1780251213">
                  <w:marLeft w:val="0"/>
                  <w:marRight w:val="0"/>
                  <w:marTop w:val="0"/>
                  <w:marBottom w:val="0"/>
                  <w:divBdr>
                    <w:top w:val="none" w:sz="0" w:space="0" w:color="auto"/>
                    <w:left w:val="none" w:sz="0" w:space="0" w:color="auto"/>
                    <w:bottom w:val="none" w:sz="0" w:space="0" w:color="auto"/>
                    <w:right w:val="none" w:sz="0" w:space="0" w:color="auto"/>
                  </w:divBdr>
                  <w:divsChild>
                    <w:div w:id="442116839">
                      <w:marLeft w:val="0"/>
                      <w:marRight w:val="0"/>
                      <w:marTop w:val="0"/>
                      <w:marBottom w:val="0"/>
                      <w:divBdr>
                        <w:top w:val="none" w:sz="0" w:space="0" w:color="auto"/>
                        <w:left w:val="none" w:sz="0" w:space="0" w:color="auto"/>
                        <w:bottom w:val="none" w:sz="0" w:space="0" w:color="auto"/>
                        <w:right w:val="none" w:sz="0" w:space="0" w:color="auto"/>
                      </w:divBdr>
                    </w:div>
                  </w:divsChild>
                </w:div>
                <w:div w:id="1792431229">
                  <w:marLeft w:val="0"/>
                  <w:marRight w:val="0"/>
                  <w:marTop w:val="0"/>
                  <w:marBottom w:val="0"/>
                  <w:divBdr>
                    <w:top w:val="none" w:sz="0" w:space="0" w:color="auto"/>
                    <w:left w:val="none" w:sz="0" w:space="0" w:color="auto"/>
                    <w:bottom w:val="none" w:sz="0" w:space="0" w:color="auto"/>
                    <w:right w:val="none" w:sz="0" w:space="0" w:color="auto"/>
                  </w:divBdr>
                  <w:divsChild>
                    <w:div w:id="427046285">
                      <w:marLeft w:val="0"/>
                      <w:marRight w:val="0"/>
                      <w:marTop w:val="0"/>
                      <w:marBottom w:val="0"/>
                      <w:divBdr>
                        <w:top w:val="none" w:sz="0" w:space="0" w:color="auto"/>
                        <w:left w:val="none" w:sz="0" w:space="0" w:color="auto"/>
                        <w:bottom w:val="none" w:sz="0" w:space="0" w:color="auto"/>
                        <w:right w:val="none" w:sz="0" w:space="0" w:color="auto"/>
                      </w:divBdr>
                    </w:div>
                  </w:divsChild>
                </w:div>
                <w:div w:id="1810395797">
                  <w:marLeft w:val="0"/>
                  <w:marRight w:val="0"/>
                  <w:marTop w:val="0"/>
                  <w:marBottom w:val="0"/>
                  <w:divBdr>
                    <w:top w:val="none" w:sz="0" w:space="0" w:color="auto"/>
                    <w:left w:val="none" w:sz="0" w:space="0" w:color="auto"/>
                    <w:bottom w:val="none" w:sz="0" w:space="0" w:color="auto"/>
                    <w:right w:val="none" w:sz="0" w:space="0" w:color="auto"/>
                  </w:divBdr>
                  <w:divsChild>
                    <w:div w:id="1808668002">
                      <w:marLeft w:val="0"/>
                      <w:marRight w:val="0"/>
                      <w:marTop w:val="0"/>
                      <w:marBottom w:val="0"/>
                      <w:divBdr>
                        <w:top w:val="none" w:sz="0" w:space="0" w:color="auto"/>
                        <w:left w:val="none" w:sz="0" w:space="0" w:color="auto"/>
                        <w:bottom w:val="none" w:sz="0" w:space="0" w:color="auto"/>
                        <w:right w:val="none" w:sz="0" w:space="0" w:color="auto"/>
                      </w:divBdr>
                    </w:div>
                  </w:divsChild>
                </w:div>
                <w:div w:id="1828939040">
                  <w:marLeft w:val="0"/>
                  <w:marRight w:val="0"/>
                  <w:marTop w:val="0"/>
                  <w:marBottom w:val="0"/>
                  <w:divBdr>
                    <w:top w:val="none" w:sz="0" w:space="0" w:color="auto"/>
                    <w:left w:val="none" w:sz="0" w:space="0" w:color="auto"/>
                    <w:bottom w:val="none" w:sz="0" w:space="0" w:color="auto"/>
                    <w:right w:val="none" w:sz="0" w:space="0" w:color="auto"/>
                  </w:divBdr>
                  <w:divsChild>
                    <w:div w:id="1855069879">
                      <w:marLeft w:val="0"/>
                      <w:marRight w:val="0"/>
                      <w:marTop w:val="0"/>
                      <w:marBottom w:val="0"/>
                      <w:divBdr>
                        <w:top w:val="none" w:sz="0" w:space="0" w:color="auto"/>
                        <w:left w:val="none" w:sz="0" w:space="0" w:color="auto"/>
                        <w:bottom w:val="none" w:sz="0" w:space="0" w:color="auto"/>
                        <w:right w:val="none" w:sz="0" w:space="0" w:color="auto"/>
                      </w:divBdr>
                    </w:div>
                  </w:divsChild>
                </w:div>
                <w:div w:id="1831367422">
                  <w:marLeft w:val="0"/>
                  <w:marRight w:val="0"/>
                  <w:marTop w:val="0"/>
                  <w:marBottom w:val="0"/>
                  <w:divBdr>
                    <w:top w:val="none" w:sz="0" w:space="0" w:color="auto"/>
                    <w:left w:val="none" w:sz="0" w:space="0" w:color="auto"/>
                    <w:bottom w:val="none" w:sz="0" w:space="0" w:color="auto"/>
                    <w:right w:val="none" w:sz="0" w:space="0" w:color="auto"/>
                  </w:divBdr>
                  <w:divsChild>
                    <w:div w:id="573393848">
                      <w:marLeft w:val="0"/>
                      <w:marRight w:val="0"/>
                      <w:marTop w:val="0"/>
                      <w:marBottom w:val="0"/>
                      <w:divBdr>
                        <w:top w:val="none" w:sz="0" w:space="0" w:color="auto"/>
                        <w:left w:val="none" w:sz="0" w:space="0" w:color="auto"/>
                        <w:bottom w:val="none" w:sz="0" w:space="0" w:color="auto"/>
                        <w:right w:val="none" w:sz="0" w:space="0" w:color="auto"/>
                      </w:divBdr>
                    </w:div>
                  </w:divsChild>
                </w:div>
                <w:div w:id="1844541144">
                  <w:marLeft w:val="0"/>
                  <w:marRight w:val="0"/>
                  <w:marTop w:val="0"/>
                  <w:marBottom w:val="0"/>
                  <w:divBdr>
                    <w:top w:val="none" w:sz="0" w:space="0" w:color="auto"/>
                    <w:left w:val="none" w:sz="0" w:space="0" w:color="auto"/>
                    <w:bottom w:val="none" w:sz="0" w:space="0" w:color="auto"/>
                    <w:right w:val="none" w:sz="0" w:space="0" w:color="auto"/>
                  </w:divBdr>
                  <w:divsChild>
                    <w:div w:id="123929863">
                      <w:marLeft w:val="0"/>
                      <w:marRight w:val="0"/>
                      <w:marTop w:val="0"/>
                      <w:marBottom w:val="0"/>
                      <w:divBdr>
                        <w:top w:val="none" w:sz="0" w:space="0" w:color="auto"/>
                        <w:left w:val="none" w:sz="0" w:space="0" w:color="auto"/>
                        <w:bottom w:val="none" w:sz="0" w:space="0" w:color="auto"/>
                        <w:right w:val="none" w:sz="0" w:space="0" w:color="auto"/>
                      </w:divBdr>
                    </w:div>
                  </w:divsChild>
                </w:div>
                <w:div w:id="1851019065">
                  <w:marLeft w:val="0"/>
                  <w:marRight w:val="0"/>
                  <w:marTop w:val="0"/>
                  <w:marBottom w:val="0"/>
                  <w:divBdr>
                    <w:top w:val="none" w:sz="0" w:space="0" w:color="auto"/>
                    <w:left w:val="none" w:sz="0" w:space="0" w:color="auto"/>
                    <w:bottom w:val="none" w:sz="0" w:space="0" w:color="auto"/>
                    <w:right w:val="none" w:sz="0" w:space="0" w:color="auto"/>
                  </w:divBdr>
                  <w:divsChild>
                    <w:div w:id="429349647">
                      <w:marLeft w:val="0"/>
                      <w:marRight w:val="0"/>
                      <w:marTop w:val="0"/>
                      <w:marBottom w:val="0"/>
                      <w:divBdr>
                        <w:top w:val="none" w:sz="0" w:space="0" w:color="auto"/>
                        <w:left w:val="none" w:sz="0" w:space="0" w:color="auto"/>
                        <w:bottom w:val="none" w:sz="0" w:space="0" w:color="auto"/>
                        <w:right w:val="none" w:sz="0" w:space="0" w:color="auto"/>
                      </w:divBdr>
                    </w:div>
                  </w:divsChild>
                </w:div>
                <w:div w:id="1853177275">
                  <w:marLeft w:val="0"/>
                  <w:marRight w:val="0"/>
                  <w:marTop w:val="0"/>
                  <w:marBottom w:val="0"/>
                  <w:divBdr>
                    <w:top w:val="none" w:sz="0" w:space="0" w:color="auto"/>
                    <w:left w:val="none" w:sz="0" w:space="0" w:color="auto"/>
                    <w:bottom w:val="none" w:sz="0" w:space="0" w:color="auto"/>
                    <w:right w:val="none" w:sz="0" w:space="0" w:color="auto"/>
                  </w:divBdr>
                  <w:divsChild>
                    <w:div w:id="1484851964">
                      <w:marLeft w:val="0"/>
                      <w:marRight w:val="0"/>
                      <w:marTop w:val="0"/>
                      <w:marBottom w:val="0"/>
                      <w:divBdr>
                        <w:top w:val="none" w:sz="0" w:space="0" w:color="auto"/>
                        <w:left w:val="none" w:sz="0" w:space="0" w:color="auto"/>
                        <w:bottom w:val="none" w:sz="0" w:space="0" w:color="auto"/>
                        <w:right w:val="none" w:sz="0" w:space="0" w:color="auto"/>
                      </w:divBdr>
                    </w:div>
                  </w:divsChild>
                </w:div>
                <w:div w:id="1853686481">
                  <w:marLeft w:val="0"/>
                  <w:marRight w:val="0"/>
                  <w:marTop w:val="0"/>
                  <w:marBottom w:val="0"/>
                  <w:divBdr>
                    <w:top w:val="none" w:sz="0" w:space="0" w:color="auto"/>
                    <w:left w:val="none" w:sz="0" w:space="0" w:color="auto"/>
                    <w:bottom w:val="none" w:sz="0" w:space="0" w:color="auto"/>
                    <w:right w:val="none" w:sz="0" w:space="0" w:color="auto"/>
                  </w:divBdr>
                  <w:divsChild>
                    <w:div w:id="940920547">
                      <w:marLeft w:val="0"/>
                      <w:marRight w:val="0"/>
                      <w:marTop w:val="0"/>
                      <w:marBottom w:val="0"/>
                      <w:divBdr>
                        <w:top w:val="none" w:sz="0" w:space="0" w:color="auto"/>
                        <w:left w:val="none" w:sz="0" w:space="0" w:color="auto"/>
                        <w:bottom w:val="none" w:sz="0" w:space="0" w:color="auto"/>
                        <w:right w:val="none" w:sz="0" w:space="0" w:color="auto"/>
                      </w:divBdr>
                    </w:div>
                  </w:divsChild>
                </w:div>
                <w:div w:id="1867132072">
                  <w:marLeft w:val="0"/>
                  <w:marRight w:val="0"/>
                  <w:marTop w:val="0"/>
                  <w:marBottom w:val="0"/>
                  <w:divBdr>
                    <w:top w:val="none" w:sz="0" w:space="0" w:color="auto"/>
                    <w:left w:val="none" w:sz="0" w:space="0" w:color="auto"/>
                    <w:bottom w:val="none" w:sz="0" w:space="0" w:color="auto"/>
                    <w:right w:val="none" w:sz="0" w:space="0" w:color="auto"/>
                  </w:divBdr>
                  <w:divsChild>
                    <w:div w:id="1964729350">
                      <w:marLeft w:val="0"/>
                      <w:marRight w:val="0"/>
                      <w:marTop w:val="0"/>
                      <w:marBottom w:val="0"/>
                      <w:divBdr>
                        <w:top w:val="none" w:sz="0" w:space="0" w:color="auto"/>
                        <w:left w:val="none" w:sz="0" w:space="0" w:color="auto"/>
                        <w:bottom w:val="none" w:sz="0" w:space="0" w:color="auto"/>
                        <w:right w:val="none" w:sz="0" w:space="0" w:color="auto"/>
                      </w:divBdr>
                    </w:div>
                  </w:divsChild>
                </w:div>
                <w:div w:id="1879079732">
                  <w:marLeft w:val="0"/>
                  <w:marRight w:val="0"/>
                  <w:marTop w:val="0"/>
                  <w:marBottom w:val="0"/>
                  <w:divBdr>
                    <w:top w:val="none" w:sz="0" w:space="0" w:color="auto"/>
                    <w:left w:val="none" w:sz="0" w:space="0" w:color="auto"/>
                    <w:bottom w:val="none" w:sz="0" w:space="0" w:color="auto"/>
                    <w:right w:val="none" w:sz="0" w:space="0" w:color="auto"/>
                  </w:divBdr>
                  <w:divsChild>
                    <w:div w:id="676738535">
                      <w:marLeft w:val="0"/>
                      <w:marRight w:val="0"/>
                      <w:marTop w:val="0"/>
                      <w:marBottom w:val="0"/>
                      <w:divBdr>
                        <w:top w:val="none" w:sz="0" w:space="0" w:color="auto"/>
                        <w:left w:val="none" w:sz="0" w:space="0" w:color="auto"/>
                        <w:bottom w:val="none" w:sz="0" w:space="0" w:color="auto"/>
                        <w:right w:val="none" w:sz="0" w:space="0" w:color="auto"/>
                      </w:divBdr>
                    </w:div>
                  </w:divsChild>
                </w:div>
                <w:div w:id="1881546639">
                  <w:marLeft w:val="0"/>
                  <w:marRight w:val="0"/>
                  <w:marTop w:val="0"/>
                  <w:marBottom w:val="0"/>
                  <w:divBdr>
                    <w:top w:val="none" w:sz="0" w:space="0" w:color="auto"/>
                    <w:left w:val="none" w:sz="0" w:space="0" w:color="auto"/>
                    <w:bottom w:val="none" w:sz="0" w:space="0" w:color="auto"/>
                    <w:right w:val="none" w:sz="0" w:space="0" w:color="auto"/>
                  </w:divBdr>
                  <w:divsChild>
                    <w:div w:id="950862167">
                      <w:marLeft w:val="0"/>
                      <w:marRight w:val="0"/>
                      <w:marTop w:val="0"/>
                      <w:marBottom w:val="0"/>
                      <w:divBdr>
                        <w:top w:val="none" w:sz="0" w:space="0" w:color="auto"/>
                        <w:left w:val="none" w:sz="0" w:space="0" w:color="auto"/>
                        <w:bottom w:val="none" w:sz="0" w:space="0" w:color="auto"/>
                        <w:right w:val="none" w:sz="0" w:space="0" w:color="auto"/>
                      </w:divBdr>
                    </w:div>
                  </w:divsChild>
                </w:div>
                <w:div w:id="1898541514">
                  <w:marLeft w:val="0"/>
                  <w:marRight w:val="0"/>
                  <w:marTop w:val="0"/>
                  <w:marBottom w:val="0"/>
                  <w:divBdr>
                    <w:top w:val="none" w:sz="0" w:space="0" w:color="auto"/>
                    <w:left w:val="none" w:sz="0" w:space="0" w:color="auto"/>
                    <w:bottom w:val="none" w:sz="0" w:space="0" w:color="auto"/>
                    <w:right w:val="none" w:sz="0" w:space="0" w:color="auto"/>
                  </w:divBdr>
                  <w:divsChild>
                    <w:div w:id="106899889">
                      <w:marLeft w:val="0"/>
                      <w:marRight w:val="0"/>
                      <w:marTop w:val="0"/>
                      <w:marBottom w:val="0"/>
                      <w:divBdr>
                        <w:top w:val="none" w:sz="0" w:space="0" w:color="auto"/>
                        <w:left w:val="none" w:sz="0" w:space="0" w:color="auto"/>
                        <w:bottom w:val="none" w:sz="0" w:space="0" w:color="auto"/>
                        <w:right w:val="none" w:sz="0" w:space="0" w:color="auto"/>
                      </w:divBdr>
                    </w:div>
                  </w:divsChild>
                </w:div>
                <w:div w:id="1908299821">
                  <w:marLeft w:val="0"/>
                  <w:marRight w:val="0"/>
                  <w:marTop w:val="0"/>
                  <w:marBottom w:val="0"/>
                  <w:divBdr>
                    <w:top w:val="none" w:sz="0" w:space="0" w:color="auto"/>
                    <w:left w:val="none" w:sz="0" w:space="0" w:color="auto"/>
                    <w:bottom w:val="none" w:sz="0" w:space="0" w:color="auto"/>
                    <w:right w:val="none" w:sz="0" w:space="0" w:color="auto"/>
                  </w:divBdr>
                  <w:divsChild>
                    <w:div w:id="1661614344">
                      <w:marLeft w:val="0"/>
                      <w:marRight w:val="0"/>
                      <w:marTop w:val="0"/>
                      <w:marBottom w:val="0"/>
                      <w:divBdr>
                        <w:top w:val="none" w:sz="0" w:space="0" w:color="auto"/>
                        <w:left w:val="none" w:sz="0" w:space="0" w:color="auto"/>
                        <w:bottom w:val="none" w:sz="0" w:space="0" w:color="auto"/>
                        <w:right w:val="none" w:sz="0" w:space="0" w:color="auto"/>
                      </w:divBdr>
                    </w:div>
                  </w:divsChild>
                </w:div>
                <w:div w:id="1916818571">
                  <w:marLeft w:val="0"/>
                  <w:marRight w:val="0"/>
                  <w:marTop w:val="0"/>
                  <w:marBottom w:val="0"/>
                  <w:divBdr>
                    <w:top w:val="none" w:sz="0" w:space="0" w:color="auto"/>
                    <w:left w:val="none" w:sz="0" w:space="0" w:color="auto"/>
                    <w:bottom w:val="none" w:sz="0" w:space="0" w:color="auto"/>
                    <w:right w:val="none" w:sz="0" w:space="0" w:color="auto"/>
                  </w:divBdr>
                  <w:divsChild>
                    <w:div w:id="892042969">
                      <w:marLeft w:val="0"/>
                      <w:marRight w:val="0"/>
                      <w:marTop w:val="0"/>
                      <w:marBottom w:val="0"/>
                      <w:divBdr>
                        <w:top w:val="none" w:sz="0" w:space="0" w:color="auto"/>
                        <w:left w:val="none" w:sz="0" w:space="0" w:color="auto"/>
                        <w:bottom w:val="none" w:sz="0" w:space="0" w:color="auto"/>
                        <w:right w:val="none" w:sz="0" w:space="0" w:color="auto"/>
                      </w:divBdr>
                    </w:div>
                  </w:divsChild>
                </w:div>
                <w:div w:id="1919047678">
                  <w:marLeft w:val="0"/>
                  <w:marRight w:val="0"/>
                  <w:marTop w:val="0"/>
                  <w:marBottom w:val="0"/>
                  <w:divBdr>
                    <w:top w:val="none" w:sz="0" w:space="0" w:color="auto"/>
                    <w:left w:val="none" w:sz="0" w:space="0" w:color="auto"/>
                    <w:bottom w:val="none" w:sz="0" w:space="0" w:color="auto"/>
                    <w:right w:val="none" w:sz="0" w:space="0" w:color="auto"/>
                  </w:divBdr>
                  <w:divsChild>
                    <w:div w:id="1177235886">
                      <w:marLeft w:val="0"/>
                      <w:marRight w:val="0"/>
                      <w:marTop w:val="0"/>
                      <w:marBottom w:val="0"/>
                      <w:divBdr>
                        <w:top w:val="none" w:sz="0" w:space="0" w:color="auto"/>
                        <w:left w:val="none" w:sz="0" w:space="0" w:color="auto"/>
                        <w:bottom w:val="none" w:sz="0" w:space="0" w:color="auto"/>
                        <w:right w:val="none" w:sz="0" w:space="0" w:color="auto"/>
                      </w:divBdr>
                    </w:div>
                  </w:divsChild>
                </w:div>
                <w:div w:id="1919749738">
                  <w:marLeft w:val="0"/>
                  <w:marRight w:val="0"/>
                  <w:marTop w:val="0"/>
                  <w:marBottom w:val="0"/>
                  <w:divBdr>
                    <w:top w:val="none" w:sz="0" w:space="0" w:color="auto"/>
                    <w:left w:val="none" w:sz="0" w:space="0" w:color="auto"/>
                    <w:bottom w:val="none" w:sz="0" w:space="0" w:color="auto"/>
                    <w:right w:val="none" w:sz="0" w:space="0" w:color="auto"/>
                  </w:divBdr>
                  <w:divsChild>
                    <w:div w:id="1832863735">
                      <w:marLeft w:val="0"/>
                      <w:marRight w:val="0"/>
                      <w:marTop w:val="0"/>
                      <w:marBottom w:val="0"/>
                      <w:divBdr>
                        <w:top w:val="none" w:sz="0" w:space="0" w:color="auto"/>
                        <w:left w:val="none" w:sz="0" w:space="0" w:color="auto"/>
                        <w:bottom w:val="none" w:sz="0" w:space="0" w:color="auto"/>
                        <w:right w:val="none" w:sz="0" w:space="0" w:color="auto"/>
                      </w:divBdr>
                    </w:div>
                  </w:divsChild>
                </w:div>
                <w:div w:id="1921863456">
                  <w:marLeft w:val="0"/>
                  <w:marRight w:val="0"/>
                  <w:marTop w:val="0"/>
                  <w:marBottom w:val="0"/>
                  <w:divBdr>
                    <w:top w:val="none" w:sz="0" w:space="0" w:color="auto"/>
                    <w:left w:val="none" w:sz="0" w:space="0" w:color="auto"/>
                    <w:bottom w:val="none" w:sz="0" w:space="0" w:color="auto"/>
                    <w:right w:val="none" w:sz="0" w:space="0" w:color="auto"/>
                  </w:divBdr>
                  <w:divsChild>
                    <w:div w:id="149761647">
                      <w:marLeft w:val="0"/>
                      <w:marRight w:val="0"/>
                      <w:marTop w:val="0"/>
                      <w:marBottom w:val="0"/>
                      <w:divBdr>
                        <w:top w:val="none" w:sz="0" w:space="0" w:color="auto"/>
                        <w:left w:val="none" w:sz="0" w:space="0" w:color="auto"/>
                        <w:bottom w:val="none" w:sz="0" w:space="0" w:color="auto"/>
                        <w:right w:val="none" w:sz="0" w:space="0" w:color="auto"/>
                      </w:divBdr>
                    </w:div>
                  </w:divsChild>
                </w:div>
                <w:div w:id="1927759902">
                  <w:marLeft w:val="0"/>
                  <w:marRight w:val="0"/>
                  <w:marTop w:val="0"/>
                  <w:marBottom w:val="0"/>
                  <w:divBdr>
                    <w:top w:val="none" w:sz="0" w:space="0" w:color="auto"/>
                    <w:left w:val="none" w:sz="0" w:space="0" w:color="auto"/>
                    <w:bottom w:val="none" w:sz="0" w:space="0" w:color="auto"/>
                    <w:right w:val="none" w:sz="0" w:space="0" w:color="auto"/>
                  </w:divBdr>
                  <w:divsChild>
                    <w:div w:id="1847746900">
                      <w:marLeft w:val="0"/>
                      <w:marRight w:val="0"/>
                      <w:marTop w:val="0"/>
                      <w:marBottom w:val="0"/>
                      <w:divBdr>
                        <w:top w:val="none" w:sz="0" w:space="0" w:color="auto"/>
                        <w:left w:val="none" w:sz="0" w:space="0" w:color="auto"/>
                        <w:bottom w:val="none" w:sz="0" w:space="0" w:color="auto"/>
                        <w:right w:val="none" w:sz="0" w:space="0" w:color="auto"/>
                      </w:divBdr>
                    </w:div>
                  </w:divsChild>
                </w:div>
                <w:div w:id="1931113899">
                  <w:marLeft w:val="0"/>
                  <w:marRight w:val="0"/>
                  <w:marTop w:val="0"/>
                  <w:marBottom w:val="0"/>
                  <w:divBdr>
                    <w:top w:val="none" w:sz="0" w:space="0" w:color="auto"/>
                    <w:left w:val="none" w:sz="0" w:space="0" w:color="auto"/>
                    <w:bottom w:val="none" w:sz="0" w:space="0" w:color="auto"/>
                    <w:right w:val="none" w:sz="0" w:space="0" w:color="auto"/>
                  </w:divBdr>
                  <w:divsChild>
                    <w:div w:id="91703311">
                      <w:marLeft w:val="0"/>
                      <w:marRight w:val="0"/>
                      <w:marTop w:val="0"/>
                      <w:marBottom w:val="0"/>
                      <w:divBdr>
                        <w:top w:val="none" w:sz="0" w:space="0" w:color="auto"/>
                        <w:left w:val="none" w:sz="0" w:space="0" w:color="auto"/>
                        <w:bottom w:val="none" w:sz="0" w:space="0" w:color="auto"/>
                        <w:right w:val="none" w:sz="0" w:space="0" w:color="auto"/>
                      </w:divBdr>
                    </w:div>
                  </w:divsChild>
                </w:div>
                <w:div w:id="1938754456">
                  <w:marLeft w:val="0"/>
                  <w:marRight w:val="0"/>
                  <w:marTop w:val="0"/>
                  <w:marBottom w:val="0"/>
                  <w:divBdr>
                    <w:top w:val="none" w:sz="0" w:space="0" w:color="auto"/>
                    <w:left w:val="none" w:sz="0" w:space="0" w:color="auto"/>
                    <w:bottom w:val="none" w:sz="0" w:space="0" w:color="auto"/>
                    <w:right w:val="none" w:sz="0" w:space="0" w:color="auto"/>
                  </w:divBdr>
                  <w:divsChild>
                    <w:div w:id="1068841154">
                      <w:marLeft w:val="0"/>
                      <w:marRight w:val="0"/>
                      <w:marTop w:val="0"/>
                      <w:marBottom w:val="0"/>
                      <w:divBdr>
                        <w:top w:val="none" w:sz="0" w:space="0" w:color="auto"/>
                        <w:left w:val="none" w:sz="0" w:space="0" w:color="auto"/>
                        <w:bottom w:val="none" w:sz="0" w:space="0" w:color="auto"/>
                        <w:right w:val="none" w:sz="0" w:space="0" w:color="auto"/>
                      </w:divBdr>
                    </w:div>
                  </w:divsChild>
                </w:div>
                <w:div w:id="1951351741">
                  <w:marLeft w:val="0"/>
                  <w:marRight w:val="0"/>
                  <w:marTop w:val="0"/>
                  <w:marBottom w:val="0"/>
                  <w:divBdr>
                    <w:top w:val="none" w:sz="0" w:space="0" w:color="auto"/>
                    <w:left w:val="none" w:sz="0" w:space="0" w:color="auto"/>
                    <w:bottom w:val="none" w:sz="0" w:space="0" w:color="auto"/>
                    <w:right w:val="none" w:sz="0" w:space="0" w:color="auto"/>
                  </w:divBdr>
                  <w:divsChild>
                    <w:div w:id="852299366">
                      <w:marLeft w:val="0"/>
                      <w:marRight w:val="0"/>
                      <w:marTop w:val="0"/>
                      <w:marBottom w:val="0"/>
                      <w:divBdr>
                        <w:top w:val="none" w:sz="0" w:space="0" w:color="auto"/>
                        <w:left w:val="none" w:sz="0" w:space="0" w:color="auto"/>
                        <w:bottom w:val="none" w:sz="0" w:space="0" w:color="auto"/>
                        <w:right w:val="none" w:sz="0" w:space="0" w:color="auto"/>
                      </w:divBdr>
                    </w:div>
                  </w:divsChild>
                </w:div>
                <w:div w:id="1952661185">
                  <w:marLeft w:val="0"/>
                  <w:marRight w:val="0"/>
                  <w:marTop w:val="0"/>
                  <w:marBottom w:val="0"/>
                  <w:divBdr>
                    <w:top w:val="none" w:sz="0" w:space="0" w:color="auto"/>
                    <w:left w:val="none" w:sz="0" w:space="0" w:color="auto"/>
                    <w:bottom w:val="none" w:sz="0" w:space="0" w:color="auto"/>
                    <w:right w:val="none" w:sz="0" w:space="0" w:color="auto"/>
                  </w:divBdr>
                  <w:divsChild>
                    <w:div w:id="360059771">
                      <w:marLeft w:val="0"/>
                      <w:marRight w:val="0"/>
                      <w:marTop w:val="0"/>
                      <w:marBottom w:val="0"/>
                      <w:divBdr>
                        <w:top w:val="none" w:sz="0" w:space="0" w:color="auto"/>
                        <w:left w:val="none" w:sz="0" w:space="0" w:color="auto"/>
                        <w:bottom w:val="none" w:sz="0" w:space="0" w:color="auto"/>
                        <w:right w:val="none" w:sz="0" w:space="0" w:color="auto"/>
                      </w:divBdr>
                    </w:div>
                  </w:divsChild>
                </w:div>
                <w:div w:id="1982423043">
                  <w:marLeft w:val="0"/>
                  <w:marRight w:val="0"/>
                  <w:marTop w:val="0"/>
                  <w:marBottom w:val="0"/>
                  <w:divBdr>
                    <w:top w:val="none" w:sz="0" w:space="0" w:color="auto"/>
                    <w:left w:val="none" w:sz="0" w:space="0" w:color="auto"/>
                    <w:bottom w:val="none" w:sz="0" w:space="0" w:color="auto"/>
                    <w:right w:val="none" w:sz="0" w:space="0" w:color="auto"/>
                  </w:divBdr>
                  <w:divsChild>
                    <w:div w:id="1370109392">
                      <w:marLeft w:val="0"/>
                      <w:marRight w:val="0"/>
                      <w:marTop w:val="0"/>
                      <w:marBottom w:val="0"/>
                      <w:divBdr>
                        <w:top w:val="none" w:sz="0" w:space="0" w:color="auto"/>
                        <w:left w:val="none" w:sz="0" w:space="0" w:color="auto"/>
                        <w:bottom w:val="none" w:sz="0" w:space="0" w:color="auto"/>
                        <w:right w:val="none" w:sz="0" w:space="0" w:color="auto"/>
                      </w:divBdr>
                    </w:div>
                  </w:divsChild>
                </w:div>
                <w:div w:id="1983803105">
                  <w:marLeft w:val="0"/>
                  <w:marRight w:val="0"/>
                  <w:marTop w:val="0"/>
                  <w:marBottom w:val="0"/>
                  <w:divBdr>
                    <w:top w:val="none" w:sz="0" w:space="0" w:color="auto"/>
                    <w:left w:val="none" w:sz="0" w:space="0" w:color="auto"/>
                    <w:bottom w:val="none" w:sz="0" w:space="0" w:color="auto"/>
                    <w:right w:val="none" w:sz="0" w:space="0" w:color="auto"/>
                  </w:divBdr>
                  <w:divsChild>
                    <w:div w:id="882450711">
                      <w:marLeft w:val="0"/>
                      <w:marRight w:val="0"/>
                      <w:marTop w:val="0"/>
                      <w:marBottom w:val="0"/>
                      <w:divBdr>
                        <w:top w:val="none" w:sz="0" w:space="0" w:color="auto"/>
                        <w:left w:val="none" w:sz="0" w:space="0" w:color="auto"/>
                        <w:bottom w:val="none" w:sz="0" w:space="0" w:color="auto"/>
                        <w:right w:val="none" w:sz="0" w:space="0" w:color="auto"/>
                      </w:divBdr>
                    </w:div>
                  </w:divsChild>
                </w:div>
                <w:div w:id="1997176195">
                  <w:marLeft w:val="0"/>
                  <w:marRight w:val="0"/>
                  <w:marTop w:val="0"/>
                  <w:marBottom w:val="0"/>
                  <w:divBdr>
                    <w:top w:val="none" w:sz="0" w:space="0" w:color="auto"/>
                    <w:left w:val="none" w:sz="0" w:space="0" w:color="auto"/>
                    <w:bottom w:val="none" w:sz="0" w:space="0" w:color="auto"/>
                    <w:right w:val="none" w:sz="0" w:space="0" w:color="auto"/>
                  </w:divBdr>
                  <w:divsChild>
                    <w:div w:id="993339331">
                      <w:marLeft w:val="0"/>
                      <w:marRight w:val="0"/>
                      <w:marTop w:val="0"/>
                      <w:marBottom w:val="0"/>
                      <w:divBdr>
                        <w:top w:val="none" w:sz="0" w:space="0" w:color="auto"/>
                        <w:left w:val="none" w:sz="0" w:space="0" w:color="auto"/>
                        <w:bottom w:val="none" w:sz="0" w:space="0" w:color="auto"/>
                        <w:right w:val="none" w:sz="0" w:space="0" w:color="auto"/>
                      </w:divBdr>
                    </w:div>
                  </w:divsChild>
                </w:div>
                <w:div w:id="2001234203">
                  <w:marLeft w:val="0"/>
                  <w:marRight w:val="0"/>
                  <w:marTop w:val="0"/>
                  <w:marBottom w:val="0"/>
                  <w:divBdr>
                    <w:top w:val="none" w:sz="0" w:space="0" w:color="auto"/>
                    <w:left w:val="none" w:sz="0" w:space="0" w:color="auto"/>
                    <w:bottom w:val="none" w:sz="0" w:space="0" w:color="auto"/>
                    <w:right w:val="none" w:sz="0" w:space="0" w:color="auto"/>
                  </w:divBdr>
                  <w:divsChild>
                    <w:div w:id="785656851">
                      <w:marLeft w:val="0"/>
                      <w:marRight w:val="0"/>
                      <w:marTop w:val="0"/>
                      <w:marBottom w:val="0"/>
                      <w:divBdr>
                        <w:top w:val="none" w:sz="0" w:space="0" w:color="auto"/>
                        <w:left w:val="none" w:sz="0" w:space="0" w:color="auto"/>
                        <w:bottom w:val="none" w:sz="0" w:space="0" w:color="auto"/>
                        <w:right w:val="none" w:sz="0" w:space="0" w:color="auto"/>
                      </w:divBdr>
                    </w:div>
                  </w:divsChild>
                </w:div>
                <w:div w:id="2002078086">
                  <w:marLeft w:val="0"/>
                  <w:marRight w:val="0"/>
                  <w:marTop w:val="0"/>
                  <w:marBottom w:val="0"/>
                  <w:divBdr>
                    <w:top w:val="none" w:sz="0" w:space="0" w:color="auto"/>
                    <w:left w:val="none" w:sz="0" w:space="0" w:color="auto"/>
                    <w:bottom w:val="none" w:sz="0" w:space="0" w:color="auto"/>
                    <w:right w:val="none" w:sz="0" w:space="0" w:color="auto"/>
                  </w:divBdr>
                  <w:divsChild>
                    <w:div w:id="381634598">
                      <w:marLeft w:val="0"/>
                      <w:marRight w:val="0"/>
                      <w:marTop w:val="0"/>
                      <w:marBottom w:val="0"/>
                      <w:divBdr>
                        <w:top w:val="none" w:sz="0" w:space="0" w:color="auto"/>
                        <w:left w:val="none" w:sz="0" w:space="0" w:color="auto"/>
                        <w:bottom w:val="none" w:sz="0" w:space="0" w:color="auto"/>
                        <w:right w:val="none" w:sz="0" w:space="0" w:color="auto"/>
                      </w:divBdr>
                    </w:div>
                  </w:divsChild>
                </w:div>
                <w:div w:id="2011061311">
                  <w:marLeft w:val="0"/>
                  <w:marRight w:val="0"/>
                  <w:marTop w:val="0"/>
                  <w:marBottom w:val="0"/>
                  <w:divBdr>
                    <w:top w:val="none" w:sz="0" w:space="0" w:color="auto"/>
                    <w:left w:val="none" w:sz="0" w:space="0" w:color="auto"/>
                    <w:bottom w:val="none" w:sz="0" w:space="0" w:color="auto"/>
                    <w:right w:val="none" w:sz="0" w:space="0" w:color="auto"/>
                  </w:divBdr>
                  <w:divsChild>
                    <w:div w:id="35469145">
                      <w:marLeft w:val="0"/>
                      <w:marRight w:val="0"/>
                      <w:marTop w:val="0"/>
                      <w:marBottom w:val="0"/>
                      <w:divBdr>
                        <w:top w:val="none" w:sz="0" w:space="0" w:color="auto"/>
                        <w:left w:val="none" w:sz="0" w:space="0" w:color="auto"/>
                        <w:bottom w:val="none" w:sz="0" w:space="0" w:color="auto"/>
                        <w:right w:val="none" w:sz="0" w:space="0" w:color="auto"/>
                      </w:divBdr>
                    </w:div>
                  </w:divsChild>
                </w:div>
                <w:div w:id="2014451470">
                  <w:marLeft w:val="0"/>
                  <w:marRight w:val="0"/>
                  <w:marTop w:val="0"/>
                  <w:marBottom w:val="0"/>
                  <w:divBdr>
                    <w:top w:val="none" w:sz="0" w:space="0" w:color="auto"/>
                    <w:left w:val="none" w:sz="0" w:space="0" w:color="auto"/>
                    <w:bottom w:val="none" w:sz="0" w:space="0" w:color="auto"/>
                    <w:right w:val="none" w:sz="0" w:space="0" w:color="auto"/>
                  </w:divBdr>
                  <w:divsChild>
                    <w:div w:id="1073353158">
                      <w:marLeft w:val="0"/>
                      <w:marRight w:val="0"/>
                      <w:marTop w:val="0"/>
                      <w:marBottom w:val="0"/>
                      <w:divBdr>
                        <w:top w:val="none" w:sz="0" w:space="0" w:color="auto"/>
                        <w:left w:val="none" w:sz="0" w:space="0" w:color="auto"/>
                        <w:bottom w:val="none" w:sz="0" w:space="0" w:color="auto"/>
                        <w:right w:val="none" w:sz="0" w:space="0" w:color="auto"/>
                      </w:divBdr>
                    </w:div>
                  </w:divsChild>
                </w:div>
                <w:div w:id="2020811568">
                  <w:marLeft w:val="0"/>
                  <w:marRight w:val="0"/>
                  <w:marTop w:val="0"/>
                  <w:marBottom w:val="0"/>
                  <w:divBdr>
                    <w:top w:val="none" w:sz="0" w:space="0" w:color="auto"/>
                    <w:left w:val="none" w:sz="0" w:space="0" w:color="auto"/>
                    <w:bottom w:val="none" w:sz="0" w:space="0" w:color="auto"/>
                    <w:right w:val="none" w:sz="0" w:space="0" w:color="auto"/>
                  </w:divBdr>
                  <w:divsChild>
                    <w:div w:id="1950967972">
                      <w:marLeft w:val="0"/>
                      <w:marRight w:val="0"/>
                      <w:marTop w:val="0"/>
                      <w:marBottom w:val="0"/>
                      <w:divBdr>
                        <w:top w:val="none" w:sz="0" w:space="0" w:color="auto"/>
                        <w:left w:val="none" w:sz="0" w:space="0" w:color="auto"/>
                        <w:bottom w:val="none" w:sz="0" w:space="0" w:color="auto"/>
                        <w:right w:val="none" w:sz="0" w:space="0" w:color="auto"/>
                      </w:divBdr>
                    </w:div>
                  </w:divsChild>
                </w:div>
                <w:div w:id="2020814870">
                  <w:marLeft w:val="0"/>
                  <w:marRight w:val="0"/>
                  <w:marTop w:val="0"/>
                  <w:marBottom w:val="0"/>
                  <w:divBdr>
                    <w:top w:val="none" w:sz="0" w:space="0" w:color="auto"/>
                    <w:left w:val="none" w:sz="0" w:space="0" w:color="auto"/>
                    <w:bottom w:val="none" w:sz="0" w:space="0" w:color="auto"/>
                    <w:right w:val="none" w:sz="0" w:space="0" w:color="auto"/>
                  </w:divBdr>
                  <w:divsChild>
                    <w:div w:id="2074621518">
                      <w:marLeft w:val="0"/>
                      <w:marRight w:val="0"/>
                      <w:marTop w:val="0"/>
                      <w:marBottom w:val="0"/>
                      <w:divBdr>
                        <w:top w:val="none" w:sz="0" w:space="0" w:color="auto"/>
                        <w:left w:val="none" w:sz="0" w:space="0" w:color="auto"/>
                        <w:bottom w:val="none" w:sz="0" w:space="0" w:color="auto"/>
                        <w:right w:val="none" w:sz="0" w:space="0" w:color="auto"/>
                      </w:divBdr>
                    </w:div>
                  </w:divsChild>
                </w:div>
                <w:div w:id="2025546740">
                  <w:marLeft w:val="0"/>
                  <w:marRight w:val="0"/>
                  <w:marTop w:val="0"/>
                  <w:marBottom w:val="0"/>
                  <w:divBdr>
                    <w:top w:val="none" w:sz="0" w:space="0" w:color="auto"/>
                    <w:left w:val="none" w:sz="0" w:space="0" w:color="auto"/>
                    <w:bottom w:val="none" w:sz="0" w:space="0" w:color="auto"/>
                    <w:right w:val="none" w:sz="0" w:space="0" w:color="auto"/>
                  </w:divBdr>
                  <w:divsChild>
                    <w:div w:id="1457092743">
                      <w:marLeft w:val="0"/>
                      <w:marRight w:val="0"/>
                      <w:marTop w:val="0"/>
                      <w:marBottom w:val="0"/>
                      <w:divBdr>
                        <w:top w:val="none" w:sz="0" w:space="0" w:color="auto"/>
                        <w:left w:val="none" w:sz="0" w:space="0" w:color="auto"/>
                        <w:bottom w:val="none" w:sz="0" w:space="0" w:color="auto"/>
                        <w:right w:val="none" w:sz="0" w:space="0" w:color="auto"/>
                      </w:divBdr>
                    </w:div>
                  </w:divsChild>
                </w:div>
                <w:div w:id="2031176011">
                  <w:marLeft w:val="0"/>
                  <w:marRight w:val="0"/>
                  <w:marTop w:val="0"/>
                  <w:marBottom w:val="0"/>
                  <w:divBdr>
                    <w:top w:val="none" w:sz="0" w:space="0" w:color="auto"/>
                    <w:left w:val="none" w:sz="0" w:space="0" w:color="auto"/>
                    <w:bottom w:val="none" w:sz="0" w:space="0" w:color="auto"/>
                    <w:right w:val="none" w:sz="0" w:space="0" w:color="auto"/>
                  </w:divBdr>
                  <w:divsChild>
                    <w:div w:id="666204909">
                      <w:marLeft w:val="0"/>
                      <w:marRight w:val="0"/>
                      <w:marTop w:val="0"/>
                      <w:marBottom w:val="0"/>
                      <w:divBdr>
                        <w:top w:val="none" w:sz="0" w:space="0" w:color="auto"/>
                        <w:left w:val="none" w:sz="0" w:space="0" w:color="auto"/>
                        <w:bottom w:val="none" w:sz="0" w:space="0" w:color="auto"/>
                        <w:right w:val="none" w:sz="0" w:space="0" w:color="auto"/>
                      </w:divBdr>
                    </w:div>
                  </w:divsChild>
                </w:div>
                <w:div w:id="2056463503">
                  <w:marLeft w:val="0"/>
                  <w:marRight w:val="0"/>
                  <w:marTop w:val="0"/>
                  <w:marBottom w:val="0"/>
                  <w:divBdr>
                    <w:top w:val="none" w:sz="0" w:space="0" w:color="auto"/>
                    <w:left w:val="none" w:sz="0" w:space="0" w:color="auto"/>
                    <w:bottom w:val="none" w:sz="0" w:space="0" w:color="auto"/>
                    <w:right w:val="none" w:sz="0" w:space="0" w:color="auto"/>
                  </w:divBdr>
                  <w:divsChild>
                    <w:div w:id="1119370631">
                      <w:marLeft w:val="0"/>
                      <w:marRight w:val="0"/>
                      <w:marTop w:val="0"/>
                      <w:marBottom w:val="0"/>
                      <w:divBdr>
                        <w:top w:val="none" w:sz="0" w:space="0" w:color="auto"/>
                        <w:left w:val="none" w:sz="0" w:space="0" w:color="auto"/>
                        <w:bottom w:val="none" w:sz="0" w:space="0" w:color="auto"/>
                        <w:right w:val="none" w:sz="0" w:space="0" w:color="auto"/>
                      </w:divBdr>
                    </w:div>
                  </w:divsChild>
                </w:div>
                <w:div w:id="2071687347">
                  <w:marLeft w:val="0"/>
                  <w:marRight w:val="0"/>
                  <w:marTop w:val="0"/>
                  <w:marBottom w:val="0"/>
                  <w:divBdr>
                    <w:top w:val="none" w:sz="0" w:space="0" w:color="auto"/>
                    <w:left w:val="none" w:sz="0" w:space="0" w:color="auto"/>
                    <w:bottom w:val="none" w:sz="0" w:space="0" w:color="auto"/>
                    <w:right w:val="none" w:sz="0" w:space="0" w:color="auto"/>
                  </w:divBdr>
                  <w:divsChild>
                    <w:div w:id="151141530">
                      <w:marLeft w:val="0"/>
                      <w:marRight w:val="0"/>
                      <w:marTop w:val="0"/>
                      <w:marBottom w:val="0"/>
                      <w:divBdr>
                        <w:top w:val="none" w:sz="0" w:space="0" w:color="auto"/>
                        <w:left w:val="none" w:sz="0" w:space="0" w:color="auto"/>
                        <w:bottom w:val="none" w:sz="0" w:space="0" w:color="auto"/>
                        <w:right w:val="none" w:sz="0" w:space="0" w:color="auto"/>
                      </w:divBdr>
                    </w:div>
                  </w:divsChild>
                </w:div>
                <w:div w:id="2080403098">
                  <w:marLeft w:val="0"/>
                  <w:marRight w:val="0"/>
                  <w:marTop w:val="0"/>
                  <w:marBottom w:val="0"/>
                  <w:divBdr>
                    <w:top w:val="none" w:sz="0" w:space="0" w:color="auto"/>
                    <w:left w:val="none" w:sz="0" w:space="0" w:color="auto"/>
                    <w:bottom w:val="none" w:sz="0" w:space="0" w:color="auto"/>
                    <w:right w:val="none" w:sz="0" w:space="0" w:color="auto"/>
                  </w:divBdr>
                  <w:divsChild>
                    <w:div w:id="1248155364">
                      <w:marLeft w:val="0"/>
                      <w:marRight w:val="0"/>
                      <w:marTop w:val="0"/>
                      <w:marBottom w:val="0"/>
                      <w:divBdr>
                        <w:top w:val="none" w:sz="0" w:space="0" w:color="auto"/>
                        <w:left w:val="none" w:sz="0" w:space="0" w:color="auto"/>
                        <w:bottom w:val="none" w:sz="0" w:space="0" w:color="auto"/>
                        <w:right w:val="none" w:sz="0" w:space="0" w:color="auto"/>
                      </w:divBdr>
                    </w:div>
                  </w:divsChild>
                </w:div>
                <w:div w:id="2085761302">
                  <w:marLeft w:val="0"/>
                  <w:marRight w:val="0"/>
                  <w:marTop w:val="0"/>
                  <w:marBottom w:val="0"/>
                  <w:divBdr>
                    <w:top w:val="none" w:sz="0" w:space="0" w:color="auto"/>
                    <w:left w:val="none" w:sz="0" w:space="0" w:color="auto"/>
                    <w:bottom w:val="none" w:sz="0" w:space="0" w:color="auto"/>
                    <w:right w:val="none" w:sz="0" w:space="0" w:color="auto"/>
                  </w:divBdr>
                  <w:divsChild>
                    <w:div w:id="1396468550">
                      <w:marLeft w:val="0"/>
                      <w:marRight w:val="0"/>
                      <w:marTop w:val="0"/>
                      <w:marBottom w:val="0"/>
                      <w:divBdr>
                        <w:top w:val="none" w:sz="0" w:space="0" w:color="auto"/>
                        <w:left w:val="none" w:sz="0" w:space="0" w:color="auto"/>
                        <w:bottom w:val="none" w:sz="0" w:space="0" w:color="auto"/>
                        <w:right w:val="none" w:sz="0" w:space="0" w:color="auto"/>
                      </w:divBdr>
                    </w:div>
                  </w:divsChild>
                </w:div>
                <w:div w:id="2085952454">
                  <w:marLeft w:val="0"/>
                  <w:marRight w:val="0"/>
                  <w:marTop w:val="0"/>
                  <w:marBottom w:val="0"/>
                  <w:divBdr>
                    <w:top w:val="none" w:sz="0" w:space="0" w:color="auto"/>
                    <w:left w:val="none" w:sz="0" w:space="0" w:color="auto"/>
                    <w:bottom w:val="none" w:sz="0" w:space="0" w:color="auto"/>
                    <w:right w:val="none" w:sz="0" w:space="0" w:color="auto"/>
                  </w:divBdr>
                  <w:divsChild>
                    <w:div w:id="1532301413">
                      <w:marLeft w:val="0"/>
                      <w:marRight w:val="0"/>
                      <w:marTop w:val="0"/>
                      <w:marBottom w:val="0"/>
                      <w:divBdr>
                        <w:top w:val="none" w:sz="0" w:space="0" w:color="auto"/>
                        <w:left w:val="none" w:sz="0" w:space="0" w:color="auto"/>
                        <w:bottom w:val="none" w:sz="0" w:space="0" w:color="auto"/>
                        <w:right w:val="none" w:sz="0" w:space="0" w:color="auto"/>
                      </w:divBdr>
                    </w:div>
                  </w:divsChild>
                </w:div>
                <w:div w:id="2092390874">
                  <w:marLeft w:val="0"/>
                  <w:marRight w:val="0"/>
                  <w:marTop w:val="0"/>
                  <w:marBottom w:val="0"/>
                  <w:divBdr>
                    <w:top w:val="none" w:sz="0" w:space="0" w:color="auto"/>
                    <w:left w:val="none" w:sz="0" w:space="0" w:color="auto"/>
                    <w:bottom w:val="none" w:sz="0" w:space="0" w:color="auto"/>
                    <w:right w:val="none" w:sz="0" w:space="0" w:color="auto"/>
                  </w:divBdr>
                  <w:divsChild>
                    <w:div w:id="158158393">
                      <w:marLeft w:val="0"/>
                      <w:marRight w:val="0"/>
                      <w:marTop w:val="0"/>
                      <w:marBottom w:val="0"/>
                      <w:divBdr>
                        <w:top w:val="none" w:sz="0" w:space="0" w:color="auto"/>
                        <w:left w:val="none" w:sz="0" w:space="0" w:color="auto"/>
                        <w:bottom w:val="none" w:sz="0" w:space="0" w:color="auto"/>
                        <w:right w:val="none" w:sz="0" w:space="0" w:color="auto"/>
                      </w:divBdr>
                    </w:div>
                  </w:divsChild>
                </w:div>
                <w:div w:id="2095931917">
                  <w:marLeft w:val="0"/>
                  <w:marRight w:val="0"/>
                  <w:marTop w:val="0"/>
                  <w:marBottom w:val="0"/>
                  <w:divBdr>
                    <w:top w:val="none" w:sz="0" w:space="0" w:color="auto"/>
                    <w:left w:val="none" w:sz="0" w:space="0" w:color="auto"/>
                    <w:bottom w:val="none" w:sz="0" w:space="0" w:color="auto"/>
                    <w:right w:val="none" w:sz="0" w:space="0" w:color="auto"/>
                  </w:divBdr>
                  <w:divsChild>
                    <w:div w:id="1532189165">
                      <w:marLeft w:val="0"/>
                      <w:marRight w:val="0"/>
                      <w:marTop w:val="0"/>
                      <w:marBottom w:val="0"/>
                      <w:divBdr>
                        <w:top w:val="none" w:sz="0" w:space="0" w:color="auto"/>
                        <w:left w:val="none" w:sz="0" w:space="0" w:color="auto"/>
                        <w:bottom w:val="none" w:sz="0" w:space="0" w:color="auto"/>
                        <w:right w:val="none" w:sz="0" w:space="0" w:color="auto"/>
                      </w:divBdr>
                    </w:div>
                  </w:divsChild>
                </w:div>
                <w:div w:id="2114008459">
                  <w:marLeft w:val="0"/>
                  <w:marRight w:val="0"/>
                  <w:marTop w:val="0"/>
                  <w:marBottom w:val="0"/>
                  <w:divBdr>
                    <w:top w:val="none" w:sz="0" w:space="0" w:color="auto"/>
                    <w:left w:val="none" w:sz="0" w:space="0" w:color="auto"/>
                    <w:bottom w:val="none" w:sz="0" w:space="0" w:color="auto"/>
                    <w:right w:val="none" w:sz="0" w:space="0" w:color="auto"/>
                  </w:divBdr>
                  <w:divsChild>
                    <w:div w:id="855651615">
                      <w:marLeft w:val="0"/>
                      <w:marRight w:val="0"/>
                      <w:marTop w:val="0"/>
                      <w:marBottom w:val="0"/>
                      <w:divBdr>
                        <w:top w:val="none" w:sz="0" w:space="0" w:color="auto"/>
                        <w:left w:val="none" w:sz="0" w:space="0" w:color="auto"/>
                        <w:bottom w:val="none" w:sz="0" w:space="0" w:color="auto"/>
                        <w:right w:val="none" w:sz="0" w:space="0" w:color="auto"/>
                      </w:divBdr>
                    </w:div>
                  </w:divsChild>
                </w:div>
                <w:div w:id="2115785952">
                  <w:marLeft w:val="0"/>
                  <w:marRight w:val="0"/>
                  <w:marTop w:val="0"/>
                  <w:marBottom w:val="0"/>
                  <w:divBdr>
                    <w:top w:val="none" w:sz="0" w:space="0" w:color="auto"/>
                    <w:left w:val="none" w:sz="0" w:space="0" w:color="auto"/>
                    <w:bottom w:val="none" w:sz="0" w:space="0" w:color="auto"/>
                    <w:right w:val="none" w:sz="0" w:space="0" w:color="auto"/>
                  </w:divBdr>
                  <w:divsChild>
                    <w:div w:id="1807580572">
                      <w:marLeft w:val="0"/>
                      <w:marRight w:val="0"/>
                      <w:marTop w:val="0"/>
                      <w:marBottom w:val="0"/>
                      <w:divBdr>
                        <w:top w:val="none" w:sz="0" w:space="0" w:color="auto"/>
                        <w:left w:val="none" w:sz="0" w:space="0" w:color="auto"/>
                        <w:bottom w:val="none" w:sz="0" w:space="0" w:color="auto"/>
                        <w:right w:val="none" w:sz="0" w:space="0" w:color="auto"/>
                      </w:divBdr>
                    </w:div>
                  </w:divsChild>
                </w:div>
                <w:div w:id="2116971632">
                  <w:marLeft w:val="0"/>
                  <w:marRight w:val="0"/>
                  <w:marTop w:val="0"/>
                  <w:marBottom w:val="0"/>
                  <w:divBdr>
                    <w:top w:val="none" w:sz="0" w:space="0" w:color="auto"/>
                    <w:left w:val="none" w:sz="0" w:space="0" w:color="auto"/>
                    <w:bottom w:val="none" w:sz="0" w:space="0" w:color="auto"/>
                    <w:right w:val="none" w:sz="0" w:space="0" w:color="auto"/>
                  </w:divBdr>
                  <w:divsChild>
                    <w:div w:id="1099564539">
                      <w:marLeft w:val="0"/>
                      <w:marRight w:val="0"/>
                      <w:marTop w:val="0"/>
                      <w:marBottom w:val="0"/>
                      <w:divBdr>
                        <w:top w:val="none" w:sz="0" w:space="0" w:color="auto"/>
                        <w:left w:val="none" w:sz="0" w:space="0" w:color="auto"/>
                        <w:bottom w:val="none" w:sz="0" w:space="0" w:color="auto"/>
                        <w:right w:val="none" w:sz="0" w:space="0" w:color="auto"/>
                      </w:divBdr>
                    </w:div>
                  </w:divsChild>
                </w:div>
                <w:div w:id="2121222252">
                  <w:marLeft w:val="0"/>
                  <w:marRight w:val="0"/>
                  <w:marTop w:val="0"/>
                  <w:marBottom w:val="0"/>
                  <w:divBdr>
                    <w:top w:val="none" w:sz="0" w:space="0" w:color="auto"/>
                    <w:left w:val="none" w:sz="0" w:space="0" w:color="auto"/>
                    <w:bottom w:val="none" w:sz="0" w:space="0" w:color="auto"/>
                    <w:right w:val="none" w:sz="0" w:space="0" w:color="auto"/>
                  </w:divBdr>
                  <w:divsChild>
                    <w:div w:id="592515804">
                      <w:marLeft w:val="0"/>
                      <w:marRight w:val="0"/>
                      <w:marTop w:val="0"/>
                      <w:marBottom w:val="0"/>
                      <w:divBdr>
                        <w:top w:val="none" w:sz="0" w:space="0" w:color="auto"/>
                        <w:left w:val="none" w:sz="0" w:space="0" w:color="auto"/>
                        <w:bottom w:val="none" w:sz="0" w:space="0" w:color="auto"/>
                        <w:right w:val="none" w:sz="0" w:space="0" w:color="auto"/>
                      </w:divBdr>
                    </w:div>
                  </w:divsChild>
                </w:div>
                <w:div w:id="2123062619">
                  <w:marLeft w:val="0"/>
                  <w:marRight w:val="0"/>
                  <w:marTop w:val="0"/>
                  <w:marBottom w:val="0"/>
                  <w:divBdr>
                    <w:top w:val="none" w:sz="0" w:space="0" w:color="auto"/>
                    <w:left w:val="none" w:sz="0" w:space="0" w:color="auto"/>
                    <w:bottom w:val="none" w:sz="0" w:space="0" w:color="auto"/>
                    <w:right w:val="none" w:sz="0" w:space="0" w:color="auto"/>
                  </w:divBdr>
                  <w:divsChild>
                    <w:div w:id="1808473153">
                      <w:marLeft w:val="0"/>
                      <w:marRight w:val="0"/>
                      <w:marTop w:val="0"/>
                      <w:marBottom w:val="0"/>
                      <w:divBdr>
                        <w:top w:val="none" w:sz="0" w:space="0" w:color="auto"/>
                        <w:left w:val="none" w:sz="0" w:space="0" w:color="auto"/>
                        <w:bottom w:val="none" w:sz="0" w:space="0" w:color="auto"/>
                        <w:right w:val="none" w:sz="0" w:space="0" w:color="auto"/>
                      </w:divBdr>
                    </w:div>
                  </w:divsChild>
                </w:div>
                <w:div w:id="2138182028">
                  <w:marLeft w:val="0"/>
                  <w:marRight w:val="0"/>
                  <w:marTop w:val="0"/>
                  <w:marBottom w:val="0"/>
                  <w:divBdr>
                    <w:top w:val="none" w:sz="0" w:space="0" w:color="auto"/>
                    <w:left w:val="none" w:sz="0" w:space="0" w:color="auto"/>
                    <w:bottom w:val="none" w:sz="0" w:space="0" w:color="auto"/>
                    <w:right w:val="none" w:sz="0" w:space="0" w:color="auto"/>
                  </w:divBdr>
                  <w:divsChild>
                    <w:div w:id="20969760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06881678">
          <w:marLeft w:val="0"/>
          <w:marRight w:val="0"/>
          <w:marTop w:val="0"/>
          <w:marBottom w:val="0"/>
          <w:divBdr>
            <w:top w:val="none" w:sz="0" w:space="0" w:color="auto"/>
            <w:left w:val="none" w:sz="0" w:space="0" w:color="auto"/>
            <w:bottom w:val="none" w:sz="0" w:space="0" w:color="auto"/>
            <w:right w:val="none" w:sz="0" w:space="0" w:color="auto"/>
          </w:divBdr>
          <w:divsChild>
            <w:div w:id="929393337">
              <w:marLeft w:val="0"/>
              <w:marRight w:val="0"/>
              <w:marTop w:val="0"/>
              <w:marBottom w:val="0"/>
              <w:divBdr>
                <w:top w:val="none" w:sz="0" w:space="0" w:color="auto"/>
                <w:left w:val="none" w:sz="0" w:space="0" w:color="auto"/>
                <w:bottom w:val="none" w:sz="0" w:space="0" w:color="auto"/>
                <w:right w:val="none" w:sz="0" w:space="0" w:color="auto"/>
              </w:divBdr>
            </w:div>
            <w:div w:id="1301809655">
              <w:marLeft w:val="0"/>
              <w:marRight w:val="0"/>
              <w:marTop w:val="0"/>
              <w:marBottom w:val="0"/>
              <w:divBdr>
                <w:top w:val="none" w:sz="0" w:space="0" w:color="auto"/>
                <w:left w:val="none" w:sz="0" w:space="0" w:color="auto"/>
                <w:bottom w:val="none" w:sz="0" w:space="0" w:color="auto"/>
                <w:right w:val="none" w:sz="0" w:space="0" w:color="auto"/>
              </w:divBdr>
            </w:div>
            <w:div w:id="1590191715">
              <w:marLeft w:val="0"/>
              <w:marRight w:val="0"/>
              <w:marTop w:val="0"/>
              <w:marBottom w:val="0"/>
              <w:divBdr>
                <w:top w:val="none" w:sz="0" w:space="0" w:color="auto"/>
                <w:left w:val="none" w:sz="0" w:space="0" w:color="auto"/>
                <w:bottom w:val="none" w:sz="0" w:space="0" w:color="auto"/>
                <w:right w:val="none" w:sz="0" w:space="0" w:color="auto"/>
              </w:divBdr>
            </w:div>
            <w:div w:id="1880556546">
              <w:marLeft w:val="0"/>
              <w:marRight w:val="0"/>
              <w:marTop w:val="0"/>
              <w:marBottom w:val="0"/>
              <w:divBdr>
                <w:top w:val="none" w:sz="0" w:space="0" w:color="auto"/>
                <w:left w:val="none" w:sz="0" w:space="0" w:color="auto"/>
                <w:bottom w:val="none" w:sz="0" w:space="0" w:color="auto"/>
                <w:right w:val="none" w:sz="0" w:space="0" w:color="auto"/>
              </w:divBdr>
            </w:div>
            <w:div w:id="2051567967">
              <w:marLeft w:val="0"/>
              <w:marRight w:val="0"/>
              <w:marTop w:val="0"/>
              <w:marBottom w:val="0"/>
              <w:divBdr>
                <w:top w:val="none" w:sz="0" w:space="0" w:color="auto"/>
                <w:left w:val="none" w:sz="0" w:space="0" w:color="auto"/>
                <w:bottom w:val="none" w:sz="0" w:space="0" w:color="auto"/>
                <w:right w:val="none" w:sz="0" w:space="0" w:color="auto"/>
              </w:divBdr>
            </w:div>
          </w:divsChild>
        </w:div>
        <w:div w:id="2107267849">
          <w:marLeft w:val="0"/>
          <w:marRight w:val="0"/>
          <w:marTop w:val="0"/>
          <w:marBottom w:val="0"/>
          <w:divBdr>
            <w:top w:val="none" w:sz="0" w:space="0" w:color="auto"/>
            <w:left w:val="none" w:sz="0" w:space="0" w:color="auto"/>
            <w:bottom w:val="none" w:sz="0" w:space="0" w:color="auto"/>
            <w:right w:val="none" w:sz="0" w:space="0" w:color="auto"/>
          </w:divBdr>
          <w:divsChild>
            <w:div w:id="387455705">
              <w:marLeft w:val="0"/>
              <w:marRight w:val="0"/>
              <w:marTop w:val="0"/>
              <w:marBottom w:val="0"/>
              <w:divBdr>
                <w:top w:val="none" w:sz="0" w:space="0" w:color="auto"/>
                <w:left w:val="none" w:sz="0" w:space="0" w:color="auto"/>
                <w:bottom w:val="none" w:sz="0" w:space="0" w:color="auto"/>
                <w:right w:val="none" w:sz="0" w:space="0" w:color="auto"/>
              </w:divBdr>
            </w:div>
            <w:div w:id="540672678">
              <w:marLeft w:val="0"/>
              <w:marRight w:val="0"/>
              <w:marTop w:val="0"/>
              <w:marBottom w:val="0"/>
              <w:divBdr>
                <w:top w:val="none" w:sz="0" w:space="0" w:color="auto"/>
                <w:left w:val="none" w:sz="0" w:space="0" w:color="auto"/>
                <w:bottom w:val="none" w:sz="0" w:space="0" w:color="auto"/>
                <w:right w:val="none" w:sz="0" w:space="0" w:color="auto"/>
              </w:divBdr>
            </w:div>
            <w:div w:id="610550616">
              <w:marLeft w:val="0"/>
              <w:marRight w:val="0"/>
              <w:marTop w:val="0"/>
              <w:marBottom w:val="0"/>
              <w:divBdr>
                <w:top w:val="none" w:sz="0" w:space="0" w:color="auto"/>
                <w:left w:val="none" w:sz="0" w:space="0" w:color="auto"/>
                <w:bottom w:val="none" w:sz="0" w:space="0" w:color="auto"/>
                <w:right w:val="none" w:sz="0" w:space="0" w:color="auto"/>
              </w:divBdr>
            </w:div>
            <w:div w:id="648948463">
              <w:marLeft w:val="0"/>
              <w:marRight w:val="0"/>
              <w:marTop w:val="0"/>
              <w:marBottom w:val="0"/>
              <w:divBdr>
                <w:top w:val="none" w:sz="0" w:space="0" w:color="auto"/>
                <w:left w:val="none" w:sz="0" w:space="0" w:color="auto"/>
                <w:bottom w:val="none" w:sz="0" w:space="0" w:color="auto"/>
                <w:right w:val="none" w:sz="0" w:space="0" w:color="auto"/>
              </w:divBdr>
            </w:div>
            <w:div w:id="827401233">
              <w:marLeft w:val="0"/>
              <w:marRight w:val="0"/>
              <w:marTop w:val="0"/>
              <w:marBottom w:val="0"/>
              <w:divBdr>
                <w:top w:val="none" w:sz="0" w:space="0" w:color="auto"/>
                <w:left w:val="none" w:sz="0" w:space="0" w:color="auto"/>
                <w:bottom w:val="none" w:sz="0" w:space="0" w:color="auto"/>
                <w:right w:val="none" w:sz="0" w:space="0" w:color="auto"/>
              </w:divBdr>
            </w:div>
          </w:divsChild>
        </w:div>
        <w:div w:id="2109688471">
          <w:marLeft w:val="0"/>
          <w:marRight w:val="0"/>
          <w:marTop w:val="0"/>
          <w:marBottom w:val="0"/>
          <w:divBdr>
            <w:top w:val="none" w:sz="0" w:space="0" w:color="auto"/>
            <w:left w:val="none" w:sz="0" w:space="0" w:color="auto"/>
            <w:bottom w:val="none" w:sz="0" w:space="0" w:color="auto"/>
            <w:right w:val="none" w:sz="0" w:space="0" w:color="auto"/>
          </w:divBdr>
        </w:div>
        <w:div w:id="2109767128">
          <w:marLeft w:val="0"/>
          <w:marRight w:val="0"/>
          <w:marTop w:val="0"/>
          <w:marBottom w:val="0"/>
          <w:divBdr>
            <w:top w:val="none" w:sz="0" w:space="0" w:color="auto"/>
            <w:left w:val="none" w:sz="0" w:space="0" w:color="auto"/>
            <w:bottom w:val="none" w:sz="0" w:space="0" w:color="auto"/>
            <w:right w:val="none" w:sz="0" w:space="0" w:color="auto"/>
          </w:divBdr>
        </w:div>
        <w:div w:id="2110654727">
          <w:marLeft w:val="0"/>
          <w:marRight w:val="0"/>
          <w:marTop w:val="0"/>
          <w:marBottom w:val="0"/>
          <w:divBdr>
            <w:top w:val="none" w:sz="0" w:space="0" w:color="auto"/>
            <w:left w:val="none" w:sz="0" w:space="0" w:color="auto"/>
            <w:bottom w:val="none" w:sz="0" w:space="0" w:color="auto"/>
            <w:right w:val="none" w:sz="0" w:space="0" w:color="auto"/>
          </w:divBdr>
          <w:divsChild>
            <w:div w:id="724524355">
              <w:marLeft w:val="-75"/>
              <w:marRight w:val="0"/>
              <w:marTop w:val="30"/>
              <w:marBottom w:val="30"/>
              <w:divBdr>
                <w:top w:val="none" w:sz="0" w:space="0" w:color="auto"/>
                <w:left w:val="none" w:sz="0" w:space="0" w:color="auto"/>
                <w:bottom w:val="none" w:sz="0" w:space="0" w:color="auto"/>
                <w:right w:val="none" w:sz="0" w:space="0" w:color="auto"/>
              </w:divBdr>
              <w:divsChild>
                <w:div w:id="657195774">
                  <w:marLeft w:val="0"/>
                  <w:marRight w:val="0"/>
                  <w:marTop w:val="0"/>
                  <w:marBottom w:val="0"/>
                  <w:divBdr>
                    <w:top w:val="none" w:sz="0" w:space="0" w:color="auto"/>
                    <w:left w:val="none" w:sz="0" w:space="0" w:color="auto"/>
                    <w:bottom w:val="none" w:sz="0" w:space="0" w:color="auto"/>
                    <w:right w:val="none" w:sz="0" w:space="0" w:color="auto"/>
                  </w:divBdr>
                  <w:divsChild>
                    <w:div w:id="1890459891">
                      <w:marLeft w:val="0"/>
                      <w:marRight w:val="0"/>
                      <w:marTop w:val="0"/>
                      <w:marBottom w:val="0"/>
                      <w:divBdr>
                        <w:top w:val="none" w:sz="0" w:space="0" w:color="auto"/>
                        <w:left w:val="none" w:sz="0" w:space="0" w:color="auto"/>
                        <w:bottom w:val="none" w:sz="0" w:space="0" w:color="auto"/>
                        <w:right w:val="none" w:sz="0" w:space="0" w:color="auto"/>
                      </w:divBdr>
                    </w:div>
                  </w:divsChild>
                </w:div>
                <w:div w:id="774979975">
                  <w:marLeft w:val="0"/>
                  <w:marRight w:val="0"/>
                  <w:marTop w:val="0"/>
                  <w:marBottom w:val="0"/>
                  <w:divBdr>
                    <w:top w:val="none" w:sz="0" w:space="0" w:color="auto"/>
                    <w:left w:val="none" w:sz="0" w:space="0" w:color="auto"/>
                    <w:bottom w:val="none" w:sz="0" w:space="0" w:color="auto"/>
                    <w:right w:val="none" w:sz="0" w:space="0" w:color="auto"/>
                  </w:divBdr>
                  <w:divsChild>
                    <w:div w:id="1420516159">
                      <w:marLeft w:val="0"/>
                      <w:marRight w:val="0"/>
                      <w:marTop w:val="0"/>
                      <w:marBottom w:val="0"/>
                      <w:divBdr>
                        <w:top w:val="none" w:sz="0" w:space="0" w:color="auto"/>
                        <w:left w:val="none" w:sz="0" w:space="0" w:color="auto"/>
                        <w:bottom w:val="none" w:sz="0" w:space="0" w:color="auto"/>
                        <w:right w:val="none" w:sz="0" w:space="0" w:color="auto"/>
                      </w:divBdr>
                    </w:div>
                  </w:divsChild>
                </w:div>
                <w:div w:id="1002440567">
                  <w:marLeft w:val="0"/>
                  <w:marRight w:val="0"/>
                  <w:marTop w:val="0"/>
                  <w:marBottom w:val="0"/>
                  <w:divBdr>
                    <w:top w:val="none" w:sz="0" w:space="0" w:color="auto"/>
                    <w:left w:val="none" w:sz="0" w:space="0" w:color="auto"/>
                    <w:bottom w:val="none" w:sz="0" w:space="0" w:color="auto"/>
                    <w:right w:val="none" w:sz="0" w:space="0" w:color="auto"/>
                  </w:divBdr>
                  <w:divsChild>
                    <w:div w:id="1705015466">
                      <w:marLeft w:val="0"/>
                      <w:marRight w:val="0"/>
                      <w:marTop w:val="0"/>
                      <w:marBottom w:val="0"/>
                      <w:divBdr>
                        <w:top w:val="none" w:sz="0" w:space="0" w:color="auto"/>
                        <w:left w:val="none" w:sz="0" w:space="0" w:color="auto"/>
                        <w:bottom w:val="none" w:sz="0" w:space="0" w:color="auto"/>
                        <w:right w:val="none" w:sz="0" w:space="0" w:color="auto"/>
                      </w:divBdr>
                    </w:div>
                  </w:divsChild>
                </w:div>
                <w:div w:id="1820076670">
                  <w:marLeft w:val="0"/>
                  <w:marRight w:val="0"/>
                  <w:marTop w:val="0"/>
                  <w:marBottom w:val="0"/>
                  <w:divBdr>
                    <w:top w:val="none" w:sz="0" w:space="0" w:color="auto"/>
                    <w:left w:val="none" w:sz="0" w:space="0" w:color="auto"/>
                    <w:bottom w:val="none" w:sz="0" w:space="0" w:color="auto"/>
                    <w:right w:val="none" w:sz="0" w:space="0" w:color="auto"/>
                  </w:divBdr>
                  <w:divsChild>
                    <w:div w:id="1816216076">
                      <w:marLeft w:val="0"/>
                      <w:marRight w:val="0"/>
                      <w:marTop w:val="0"/>
                      <w:marBottom w:val="0"/>
                      <w:divBdr>
                        <w:top w:val="none" w:sz="0" w:space="0" w:color="auto"/>
                        <w:left w:val="none" w:sz="0" w:space="0" w:color="auto"/>
                        <w:bottom w:val="none" w:sz="0" w:space="0" w:color="auto"/>
                        <w:right w:val="none" w:sz="0" w:space="0" w:color="auto"/>
                      </w:divBdr>
                    </w:div>
                  </w:divsChild>
                </w:div>
                <w:div w:id="1967420857">
                  <w:marLeft w:val="0"/>
                  <w:marRight w:val="0"/>
                  <w:marTop w:val="0"/>
                  <w:marBottom w:val="0"/>
                  <w:divBdr>
                    <w:top w:val="none" w:sz="0" w:space="0" w:color="auto"/>
                    <w:left w:val="none" w:sz="0" w:space="0" w:color="auto"/>
                    <w:bottom w:val="none" w:sz="0" w:space="0" w:color="auto"/>
                    <w:right w:val="none" w:sz="0" w:space="0" w:color="auto"/>
                  </w:divBdr>
                  <w:divsChild>
                    <w:div w:id="1940865742">
                      <w:marLeft w:val="0"/>
                      <w:marRight w:val="0"/>
                      <w:marTop w:val="0"/>
                      <w:marBottom w:val="0"/>
                      <w:divBdr>
                        <w:top w:val="none" w:sz="0" w:space="0" w:color="auto"/>
                        <w:left w:val="none" w:sz="0" w:space="0" w:color="auto"/>
                        <w:bottom w:val="none" w:sz="0" w:space="0" w:color="auto"/>
                        <w:right w:val="none" w:sz="0" w:space="0" w:color="auto"/>
                      </w:divBdr>
                    </w:div>
                  </w:divsChild>
                </w:div>
                <w:div w:id="2102988160">
                  <w:marLeft w:val="0"/>
                  <w:marRight w:val="0"/>
                  <w:marTop w:val="0"/>
                  <w:marBottom w:val="0"/>
                  <w:divBdr>
                    <w:top w:val="none" w:sz="0" w:space="0" w:color="auto"/>
                    <w:left w:val="none" w:sz="0" w:space="0" w:color="auto"/>
                    <w:bottom w:val="none" w:sz="0" w:space="0" w:color="auto"/>
                    <w:right w:val="none" w:sz="0" w:space="0" w:color="auto"/>
                  </w:divBdr>
                  <w:divsChild>
                    <w:div w:id="15585159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10811770">
          <w:marLeft w:val="0"/>
          <w:marRight w:val="0"/>
          <w:marTop w:val="0"/>
          <w:marBottom w:val="0"/>
          <w:divBdr>
            <w:top w:val="none" w:sz="0" w:space="0" w:color="auto"/>
            <w:left w:val="none" w:sz="0" w:space="0" w:color="auto"/>
            <w:bottom w:val="none" w:sz="0" w:space="0" w:color="auto"/>
            <w:right w:val="none" w:sz="0" w:space="0" w:color="auto"/>
          </w:divBdr>
        </w:div>
        <w:div w:id="2114549291">
          <w:marLeft w:val="0"/>
          <w:marRight w:val="0"/>
          <w:marTop w:val="0"/>
          <w:marBottom w:val="0"/>
          <w:divBdr>
            <w:top w:val="none" w:sz="0" w:space="0" w:color="auto"/>
            <w:left w:val="none" w:sz="0" w:space="0" w:color="auto"/>
            <w:bottom w:val="none" w:sz="0" w:space="0" w:color="auto"/>
            <w:right w:val="none" w:sz="0" w:space="0" w:color="auto"/>
          </w:divBdr>
        </w:div>
        <w:div w:id="2116904863">
          <w:marLeft w:val="0"/>
          <w:marRight w:val="0"/>
          <w:marTop w:val="0"/>
          <w:marBottom w:val="0"/>
          <w:divBdr>
            <w:top w:val="none" w:sz="0" w:space="0" w:color="auto"/>
            <w:left w:val="none" w:sz="0" w:space="0" w:color="auto"/>
            <w:bottom w:val="none" w:sz="0" w:space="0" w:color="auto"/>
            <w:right w:val="none" w:sz="0" w:space="0" w:color="auto"/>
          </w:divBdr>
        </w:div>
        <w:div w:id="2119063375">
          <w:marLeft w:val="0"/>
          <w:marRight w:val="0"/>
          <w:marTop w:val="0"/>
          <w:marBottom w:val="0"/>
          <w:divBdr>
            <w:top w:val="none" w:sz="0" w:space="0" w:color="auto"/>
            <w:left w:val="none" w:sz="0" w:space="0" w:color="auto"/>
            <w:bottom w:val="none" w:sz="0" w:space="0" w:color="auto"/>
            <w:right w:val="none" w:sz="0" w:space="0" w:color="auto"/>
          </w:divBdr>
        </w:div>
        <w:div w:id="2127114400">
          <w:marLeft w:val="0"/>
          <w:marRight w:val="0"/>
          <w:marTop w:val="0"/>
          <w:marBottom w:val="0"/>
          <w:divBdr>
            <w:top w:val="none" w:sz="0" w:space="0" w:color="auto"/>
            <w:left w:val="none" w:sz="0" w:space="0" w:color="auto"/>
            <w:bottom w:val="none" w:sz="0" w:space="0" w:color="auto"/>
            <w:right w:val="none" w:sz="0" w:space="0" w:color="auto"/>
          </w:divBdr>
        </w:div>
        <w:div w:id="2135171324">
          <w:marLeft w:val="0"/>
          <w:marRight w:val="0"/>
          <w:marTop w:val="0"/>
          <w:marBottom w:val="0"/>
          <w:divBdr>
            <w:top w:val="none" w:sz="0" w:space="0" w:color="auto"/>
            <w:left w:val="none" w:sz="0" w:space="0" w:color="auto"/>
            <w:bottom w:val="none" w:sz="0" w:space="0" w:color="auto"/>
            <w:right w:val="none" w:sz="0" w:space="0" w:color="auto"/>
          </w:divBdr>
        </w:div>
        <w:div w:id="2137138493">
          <w:marLeft w:val="0"/>
          <w:marRight w:val="0"/>
          <w:marTop w:val="0"/>
          <w:marBottom w:val="0"/>
          <w:divBdr>
            <w:top w:val="none" w:sz="0" w:space="0" w:color="auto"/>
            <w:left w:val="none" w:sz="0" w:space="0" w:color="auto"/>
            <w:bottom w:val="none" w:sz="0" w:space="0" w:color="auto"/>
            <w:right w:val="none" w:sz="0" w:space="0" w:color="auto"/>
          </w:divBdr>
        </w:div>
        <w:div w:id="2140758147">
          <w:marLeft w:val="0"/>
          <w:marRight w:val="0"/>
          <w:marTop w:val="0"/>
          <w:marBottom w:val="0"/>
          <w:divBdr>
            <w:top w:val="none" w:sz="0" w:space="0" w:color="auto"/>
            <w:left w:val="none" w:sz="0" w:space="0" w:color="auto"/>
            <w:bottom w:val="none" w:sz="0" w:space="0" w:color="auto"/>
            <w:right w:val="none" w:sz="0" w:space="0" w:color="auto"/>
          </w:divBdr>
        </w:div>
        <w:div w:id="2141343257">
          <w:marLeft w:val="0"/>
          <w:marRight w:val="0"/>
          <w:marTop w:val="0"/>
          <w:marBottom w:val="0"/>
          <w:divBdr>
            <w:top w:val="none" w:sz="0" w:space="0" w:color="auto"/>
            <w:left w:val="none" w:sz="0" w:space="0" w:color="auto"/>
            <w:bottom w:val="none" w:sz="0" w:space="0" w:color="auto"/>
            <w:right w:val="none" w:sz="0" w:space="0" w:color="auto"/>
          </w:divBdr>
          <w:divsChild>
            <w:div w:id="188491939">
              <w:marLeft w:val="0"/>
              <w:marRight w:val="0"/>
              <w:marTop w:val="0"/>
              <w:marBottom w:val="0"/>
              <w:divBdr>
                <w:top w:val="none" w:sz="0" w:space="0" w:color="auto"/>
                <w:left w:val="none" w:sz="0" w:space="0" w:color="auto"/>
                <w:bottom w:val="none" w:sz="0" w:space="0" w:color="auto"/>
                <w:right w:val="none" w:sz="0" w:space="0" w:color="auto"/>
              </w:divBdr>
            </w:div>
          </w:divsChild>
        </w:div>
        <w:div w:id="2147354692">
          <w:marLeft w:val="0"/>
          <w:marRight w:val="0"/>
          <w:marTop w:val="0"/>
          <w:marBottom w:val="0"/>
          <w:divBdr>
            <w:top w:val="none" w:sz="0" w:space="0" w:color="auto"/>
            <w:left w:val="none" w:sz="0" w:space="0" w:color="auto"/>
            <w:bottom w:val="none" w:sz="0" w:space="0" w:color="auto"/>
            <w:right w:val="none" w:sz="0" w:space="0" w:color="auto"/>
          </w:divBdr>
        </w:div>
      </w:divsChild>
    </w:div>
    <w:div w:id="1325082493">
      <w:bodyDiv w:val="1"/>
      <w:marLeft w:val="0"/>
      <w:marRight w:val="0"/>
      <w:marTop w:val="0"/>
      <w:marBottom w:val="0"/>
      <w:divBdr>
        <w:top w:val="none" w:sz="0" w:space="0" w:color="auto"/>
        <w:left w:val="none" w:sz="0" w:space="0" w:color="auto"/>
        <w:bottom w:val="none" w:sz="0" w:space="0" w:color="auto"/>
        <w:right w:val="none" w:sz="0" w:space="0" w:color="auto"/>
      </w:divBdr>
    </w:div>
    <w:div w:id="1366564460">
      <w:bodyDiv w:val="1"/>
      <w:marLeft w:val="0"/>
      <w:marRight w:val="0"/>
      <w:marTop w:val="0"/>
      <w:marBottom w:val="0"/>
      <w:divBdr>
        <w:top w:val="none" w:sz="0" w:space="0" w:color="auto"/>
        <w:left w:val="none" w:sz="0" w:space="0" w:color="auto"/>
        <w:bottom w:val="none" w:sz="0" w:space="0" w:color="auto"/>
        <w:right w:val="none" w:sz="0" w:space="0" w:color="auto"/>
      </w:divBdr>
    </w:div>
    <w:div w:id="1425491097">
      <w:bodyDiv w:val="1"/>
      <w:marLeft w:val="0"/>
      <w:marRight w:val="0"/>
      <w:marTop w:val="0"/>
      <w:marBottom w:val="0"/>
      <w:divBdr>
        <w:top w:val="none" w:sz="0" w:space="0" w:color="auto"/>
        <w:left w:val="none" w:sz="0" w:space="0" w:color="auto"/>
        <w:bottom w:val="none" w:sz="0" w:space="0" w:color="auto"/>
        <w:right w:val="none" w:sz="0" w:space="0" w:color="auto"/>
      </w:divBdr>
    </w:div>
    <w:div w:id="1513374611">
      <w:bodyDiv w:val="1"/>
      <w:marLeft w:val="0"/>
      <w:marRight w:val="0"/>
      <w:marTop w:val="0"/>
      <w:marBottom w:val="0"/>
      <w:divBdr>
        <w:top w:val="none" w:sz="0" w:space="0" w:color="auto"/>
        <w:left w:val="none" w:sz="0" w:space="0" w:color="auto"/>
        <w:bottom w:val="none" w:sz="0" w:space="0" w:color="auto"/>
        <w:right w:val="none" w:sz="0" w:space="0" w:color="auto"/>
      </w:divBdr>
    </w:div>
    <w:div w:id="1535847215">
      <w:bodyDiv w:val="1"/>
      <w:marLeft w:val="0"/>
      <w:marRight w:val="0"/>
      <w:marTop w:val="0"/>
      <w:marBottom w:val="0"/>
      <w:divBdr>
        <w:top w:val="none" w:sz="0" w:space="0" w:color="auto"/>
        <w:left w:val="none" w:sz="0" w:space="0" w:color="auto"/>
        <w:bottom w:val="none" w:sz="0" w:space="0" w:color="auto"/>
        <w:right w:val="none" w:sz="0" w:space="0" w:color="auto"/>
      </w:divBdr>
    </w:div>
    <w:div w:id="1540311823">
      <w:bodyDiv w:val="1"/>
      <w:marLeft w:val="0"/>
      <w:marRight w:val="0"/>
      <w:marTop w:val="0"/>
      <w:marBottom w:val="0"/>
      <w:divBdr>
        <w:top w:val="none" w:sz="0" w:space="0" w:color="auto"/>
        <w:left w:val="none" w:sz="0" w:space="0" w:color="auto"/>
        <w:bottom w:val="none" w:sz="0" w:space="0" w:color="auto"/>
        <w:right w:val="none" w:sz="0" w:space="0" w:color="auto"/>
      </w:divBdr>
    </w:div>
    <w:div w:id="1579092846">
      <w:bodyDiv w:val="1"/>
      <w:marLeft w:val="0"/>
      <w:marRight w:val="0"/>
      <w:marTop w:val="0"/>
      <w:marBottom w:val="0"/>
      <w:divBdr>
        <w:top w:val="none" w:sz="0" w:space="0" w:color="auto"/>
        <w:left w:val="none" w:sz="0" w:space="0" w:color="auto"/>
        <w:bottom w:val="none" w:sz="0" w:space="0" w:color="auto"/>
        <w:right w:val="none" w:sz="0" w:space="0" w:color="auto"/>
      </w:divBdr>
    </w:div>
    <w:div w:id="1589852370">
      <w:bodyDiv w:val="1"/>
      <w:marLeft w:val="0"/>
      <w:marRight w:val="0"/>
      <w:marTop w:val="0"/>
      <w:marBottom w:val="0"/>
      <w:divBdr>
        <w:top w:val="none" w:sz="0" w:space="0" w:color="auto"/>
        <w:left w:val="none" w:sz="0" w:space="0" w:color="auto"/>
        <w:bottom w:val="none" w:sz="0" w:space="0" w:color="auto"/>
        <w:right w:val="none" w:sz="0" w:space="0" w:color="auto"/>
      </w:divBdr>
    </w:div>
    <w:div w:id="1664160233">
      <w:bodyDiv w:val="1"/>
      <w:marLeft w:val="0"/>
      <w:marRight w:val="0"/>
      <w:marTop w:val="0"/>
      <w:marBottom w:val="0"/>
      <w:divBdr>
        <w:top w:val="none" w:sz="0" w:space="0" w:color="auto"/>
        <w:left w:val="none" w:sz="0" w:space="0" w:color="auto"/>
        <w:bottom w:val="none" w:sz="0" w:space="0" w:color="auto"/>
        <w:right w:val="none" w:sz="0" w:space="0" w:color="auto"/>
      </w:divBdr>
    </w:div>
    <w:div w:id="1673296633">
      <w:bodyDiv w:val="1"/>
      <w:marLeft w:val="0"/>
      <w:marRight w:val="0"/>
      <w:marTop w:val="0"/>
      <w:marBottom w:val="0"/>
      <w:divBdr>
        <w:top w:val="none" w:sz="0" w:space="0" w:color="auto"/>
        <w:left w:val="none" w:sz="0" w:space="0" w:color="auto"/>
        <w:bottom w:val="none" w:sz="0" w:space="0" w:color="auto"/>
        <w:right w:val="none" w:sz="0" w:space="0" w:color="auto"/>
      </w:divBdr>
    </w:div>
    <w:div w:id="1731809234">
      <w:bodyDiv w:val="1"/>
      <w:marLeft w:val="0"/>
      <w:marRight w:val="0"/>
      <w:marTop w:val="0"/>
      <w:marBottom w:val="0"/>
      <w:divBdr>
        <w:top w:val="none" w:sz="0" w:space="0" w:color="auto"/>
        <w:left w:val="none" w:sz="0" w:space="0" w:color="auto"/>
        <w:bottom w:val="none" w:sz="0" w:space="0" w:color="auto"/>
        <w:right w:val="none" w:sz="0" w:space="0" w:color="auto"/>
      </w:divBdr>
    </w:div>
    <w:div w:id="1805153984">
      <w:bodyDiv w:val="1"/>
      <w:marLeft w:val="0"/>
      <w:marRight w:val="0"/>
      <w:marTop w:val="0"/>
      <w:marBottom w:val="0"/>
      <w:divBdr>
        <w:top w:val="none" w:sz="0" w:space="0" w:color="auto"/>
        <w:left w:val="none" w:sz="0" w:space="0" w:color="auto"/>
        <w:bottom w:val="none" w:sz="0" w:space="0" w:color="auto"/>
        <w:right w:val="none" w:sz="0" w:space="0" w:color="auto"/>
      </w:divBdr>
    </w:div>
    <w:div w:id="1850244993">
      <w:bodyDiv w:val="1"/>
      <w:marLeft w:val="0"/>
      <w:marRight w:val="0"/>
      <w:marTop w:val="0"/>
      <w:marBottom w:val="0"/>
      <w:divBdr>
        <w:top w:val="none" w:sz="0" w:space="0" w:color="auto"/>
        <w:left w:val="none" w:sz="0" w:space="0" w:color="auto"/>
        <w:bottom w:val="none" w:sz="0" w:space="0" w:color="auto"/>
        <w:right w:val="none" w:sz="0" w:space="0" w:color="auto"/>
      </w:divBdr>
    </w:div>
    <w:div w:id="1857183840">
      <w:bodyDiv w:val="1"/>
      <w:marLeft w:val="0"/>
      <w:marRight w:val="0"/>
      <w:marTop w:val="0"/>
      <w:marBottom w:val="0"/>
      <w:divBdr>
        <w:top w:val="none" w:sz="0" w:space="0" w:color="auto"/>
        <w:left w:val="none" w:sz="0" w:space="0" w:color="auto"/>
        <w:bottom w:val="none" w:sz="0" w:space="0" w:color="auto"/>
        <w:right w:val="none" w:sz="0" w:space="0" w:color="auto"/>
      </w:divBdr>
    </w:div>
    <w:div w:id="1989967584">
      <w:bodyDiv w:val="1"/>
      <w:marLeft w:val="0"/>
      <w:marRight w:val="0"/>
      <w:marTop w:val="0"/>
      <w:marBottom w:val="0"/>
      <w:divBdr>
        <w:top w:val="none" w:sz="0" w:space="0" w:color="auto"/>
        <w:left w:val="none" w:sz="0" w:space="0" w:color="auto"/>
        <w:bottom w:val="none" w:sz="0" w:space="0" w:color="auto"/>
        <w:right w:val="none" w:sz="0" w:space="0" w:color="auto"/>
      </w:divBdr>
    </w:div>
    <w:div w:id="2055502069">
      <w:bodyDiv w:val="1"/>
      <w:marLeft w:val="0"/>
      <w:marRight w:val="0"/>
      <w:marTop w:val="0"/>
      <w:marBottom w:val="0"/>
      <w:divBdr>
        <w:top w:val="none" w:sz="0" w:space="0" w:color="auto"/>
        <w:left w:val="none" w:sz="0" w:space="0" w:color="auto"/>
        <w:bottom w:val="none" w:sz="0" w:space="0" w:color="auto"/>
        <w:right w:val="none" w:sz="0" w:space="0" w:color="auto"/>
      </w:divBdr>
    </w:div>
    <w:div w:id="2136747728">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chart" Target="charts/chart4.xml"/><Relationship Id="rId18" Type="http://schemas.openxmlformats.org/officeDocument/2006/relationships/header" Target="header1.xml"/><Relationship Id="rId3" Type="http://schemas.openxmlformats.org/officeDocument/2006/relationships/styles" Target="styles.xml"/><Relationship Id="rId21" Type="http://schemas.openxmlformats.org/officeDocument/2006/relationships/header" Target="header3.xml"/><Relationship Id="rId7" Type="http://schemas.openxmlformats.org/officeDocument/2006/relationships/endnotes" Target="endnotes.xml"/><Relationship Id="rId12" Type="http://schemas.openxmlformats.org/officeDocument/2006/relationships/image" Target="media/image2.emf"/><Relationship Id="rId17" Type="http://schemas.openxmlformats.org/officeDocument/2006/relationships/image" Target="media/image5.png"/><Relationship Id="rId2" Type="http://schemas.openxmlformats.org/officeDocument/2006/relationships/numbering" Target="numbering.xml"/><Relationship Id="rId16" Type="http://schemas.openxmlformats.org/officeDocument/2006/relationships/image" Target="media/image4.pn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chart" Target="charts/chart3.xml"/><Relationship Id="rId5" Type="http://schemas.openxmlformats.org/officeDocument/2006/relationships/webSettings" Target="webSettings.xml"/><Relationship Id="rId15" Type="http://schemas.openxmlformats.org/officeDocument/2006/relationships/chart" Target="charts/chart5.xml"/><Relationship Id="rId23" Type="http://schemas.openxmlformats.org/officeDocument/2006/relationships/theme" Target="theme/theme1.xml"/><Relationship Id="rId10" Type="http://schemas.openxmlformats.org/officeDocument/2006/relationships/chart" Target="charts/chart2.xml"/><Relationship Id="rId19" Type="http://schemas.openxmlformats.org/officeDocument/2006/relationships/header" Target="header2.xml"/><Relationship Id="rId4" Type="http://schemas.openxmlformats.org/officeDocument/2006/relationships/settings" Target="settings.xml"/><Relationship Id="rId9" Type="http://schemas.openxmlformats.org/officeDocument/2006/relationships/chart" Target="charts/chart1.xml"/><Relationship Id="rId14" Type="http://schemas.openxmlformats.org/officeDocument/2006/relationships/image" Target="media/image3.jpeg"/><Relationship Id="rId22"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6.jpeg"/></Relationships>
</file>

<file path=word/_rels/header2.xml.rels><?xml version="1.0" encoding="UTF-8" standalone="yes"?>
<Relationships xmlns="http://schemas.openxmlformats.org/package/2006/relationships"><Relationship Id="rId2" Type="http://schemas.openxmlformats.org/officeDocument/2006/relationships/image" Target="media/image8.png"/><Relationship Id="rId1" Type="http://schemas.openxmlformats.org/officeDocument/2006/relationships/image" Target="media/image7.jpeg"/></Relationships>
</file>

<file path=word/_rels/header3.xml.rels><?xml version="1.0" encoding="UTF-8" standalone="yes"?>
<Relationships xmlns="http://schemas.openxmlformats.org/package/2006/relationships"><Relationship Id="rId1" Type="http://schemas.openxmlformats.org/officeDocument/2006/relationships/image" Target="media/image6.jpeg"/></Relationships>
</file>

<file path=word/charts/_rels/chart1.xml.rels><?xml version="1.0" encoding="UTF-8" standalone="yes"?>
<Relationships xmlns="http://schemas.openxmlformats.org/package/2006/relationships"><Relationship Id="rId1" Type="http://schemas.openxmlformats.org/officeDocument/2006/relationships/oleObject" Target="file:///C:\Users\victo\Dropbox\a&#241;o%202022\Tarifas%202023\1%20proyectos%20preliminares\Guanajuato\Simapag%20simulador%202023.xlsx" TargetMode="External"/></Relationships>
</file>

<file path=word/charts/_rels/chart2.xml.rels><?xml version="1.0" encoding="UTF-8" standalone="yes"?>
<Relationships xmlns="http://schemas.openxmlformats.org/package/2006/relationships"><Relationship Id="rId1" Type="http://schemas.openxmlformats.org/officeDocument/2006/relationships/oleObject" Target="file:///C:\Users\victo\Dropbox\a&#241;o%202022\Tarifas%202023\1%20proyectos%20preliminares\Guanajuato\Simapag%20simulador%202023.xlsx" TargetMode="External"/></Relationships>
</file>

<file path=word/charts/_rels/chart3.xml.rels><?xml version="1.0" encoding="UTF-8" standalone="yes"?>
<Relationships xmlns="http://schemas.openxmlformats.org/package/2006/relationships"><Relationship Id="rId1" Type="http://schemas.openxmlformats.org/officeDocument/2006/relationships/oleObject" Target="file:///C:\Users\victo\Dropbox\a&#241;o%202022\Tarifas%202023\1%20proyectos%20preliminares\Guanajuato\Simapag%20simulador%202023.xlsx" TargetMode="External"/></Relationships>
</file>

<file path=word/charts/_rels/chart4.xml.rels><?xml version="1.0" encoding="UTF-8" standalone="yes"?>
<Relationships xmlns="http://schemas.openxmlformats.org/package/2006/relationships"><Relationship Id="rId1" Type="http://schemas.openxmlformats.org/officeDocument/2006/relationships/oleObject" Target="file:///C:\Users\victo\Dropbox\a&#241;o%202022\Tarifas%202023\1%20proyectos%20preliminares\Guanajuato\Simapag%20simulador%202023.xlsx" TargetMode="External"/></Relationships>
</file>

<file path=word/charts/_rels/chart5.xml.rels><?xml version="1.0" encoding="UTF-8" standalone="yes"?>
<Relationships xmlns="http://schemas.openxmlformats.org/package/2006/relationships"><Relationship Id="rId1" Type="http://schemas.openxmlformats.org/officeDocument/2006/relationships/oleObject" Target="file:///C:\Users\victo\Dropbox\a&#241;o%202022\Tarifas%202023\1%20proyectos%20preliminares\Guanajuato\Simapag%20simulador%202023.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view3D>
      <c:rotX val="30"/>
      <c:rotY val="0"/>
      <c:depthPercent val="10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0.11322463768115942"/>
          <c:y val="0.12604702575089727"/>
          <c:w val="0.79528985507246375"/>
          <c:h val="0.74790594849820546"/>
        </c:manualLayout>
      </c:layout>
      <c:pie3DChart>
        <c:varyColors val="1"/>
        <c:ser>
          <c:idx val="0"/>
          <c:order val="0"/>
          <c:tx>
            <c:strRef>
              <c:f>'Nuevos gráficos'!$J$2</c:f>
              <c:strCache>
                <c:ptCount val="1"/>
                <c:pt idx="0">
                  <c:v>Usuarios</c:v>
                </c:pt>
              </c:strCache>
            </c:strRef>
          </c:tx>
          <c:explosion val="5"/>
          <c:dPt>
            <c:idx val="0"/>
            <c:bubble3D val="0"/>
            <c:spPr>
              <a:solidFill>
                <a:schemeClr val="accent1"/>
              </a:solidFill>
              <a:ln>
                <a:noFill/>
              </a:ln>
              <a:effectLst>
                <a:outerShdw blurRad="88900" sx="102000" sy="102000" algn="ctr" rotWithShape="0">
                  <a:prstClr val="black">
                    <a:alpha val="10000"/>
                  </a:prstClr>
                </a:outerShdw>
              </a:effectLst>
              <a:scene3d>
                <a:camera prst="orthographicFront"/>
                <a:lightRig rig="threePt" dir="t"/>
              </a:scene3d>
              <a:sp3d>
                <a:bevelT w="127000" h="127000"/>
                <a:bevelB w="127000" h="127000"/>
              </a:sp3d>
            </c:spPr>
            <c:extLst>
              <c:ext xmlns:c16="http://schemas.microsoft.com/office/drawing/2014/chart" uri="{C3380CC4-5D6E-409C-BE32-E72D297353CC}">
                <c16:uniqueId val="{00000001-CF18-4367-B5B4-8C106A801B20}"/>
              </c:ext>
            </c:extLst>
          </c:dPt>
          <c:dPt>
            <c:idx val="1"/>
            <c:bubble3D val="0"/>
            <c:spPr>
              <a:solidFill>
                <a:srgbClr val="FF9900"/>
              </a:solidFill>
              <a:ln>
                <a:noFill/>
              </a:ln>
              <a:effectLst>
                <a:outerShdw blurRad="88900" sx="102000" sy="102000" algn="ctr" rotWithShape="0">
                  <a:prstClr val="black">
                    <a:alpha val="10000"/>
                  </a:prstClr>
                </a:outerShdw>
              </a:effectLst>
              <a:scene3d>
                <a:camera prst="orthographicFront"/>
                <a:lightRig rig="threePt" dir="t"/>
              </a:scene3d>
              <a:sp3d>
                <a:bevelT w="127000" h="127000"/>
                <a:bevelB w="127000" h="127000"/>
              </a:sp3d>
            </c:spPr>
            <c:extLst>
              <c:ext xmlns:c16="http://schemas.microsoft.com/office/drawing/2014/chart" uri="{C3380CC4-5D6E-409C-BE32-E72D297353CC}">
                <c16:uniqueId val="{00000003-CF18-4367-B5B4-8C106A801B20}"/>
              </c:ext>
            </c:extLst>
          </c:dPt>
          <c:dPt>
            <c:idx val="2"/>
            <c:bubble3D val="0"/>
            <c:spPr>
              <a:solidFill>
                <a:schemeClr val="accent3"/>
              </a:solidFill>
              <a:ln>
                <a:noFill/>
              </a:ln>
              <a:effectLst>
                <a:outerShdw blurRad="88900" sx="102000" sy="102000" algn="ctr" rotWithShape="0">
                  <a:prstClr val="black">
                    <a:alpha val="10000"/>
                  </a:prstClr>
                </a:outerShdw>
              </a:effectLst>
              <a:scene3d>
                <a:camera prst="orthographicFront"/>
                <a:lightRig rig="threePt" dir="t"/>
              </a:scene3d>
              <a:sp3d>
                <a:bevelT w="127000" h="127000"/>
                <a:bevelB w="127000" h="127000"/>
              </a:sp3d>
            </c:spPr>
            <c:extLst>
              <c:ext xmlns:c16="http://schemas.microsoft.com/office/drawing/2014/chart" uri="{C3380CC4-5D6E-409C-BE32-E72D297353CC}">
                <c16:uniqueId val="{00000005-CF18-4367-B5B4-8C106A801B20}"/>
              </c:ext>
            </c:extLst>
          </c:dPt>
          <c:dPt>
            <c:idx val="3"/>
            <c:bubble3D val="0"/>
            <c:spPr>
              <a:solidFill>
                <a:schemeClr val="accent4"/>
              </a:solidFill>
              <a:ln>
                <a:noFill/>
              </a:ln>
              <a:effectLst>
                <a:outerShdw blurRad="88900" sx="102000" sy="102000" algn="ctr" rotWithShape="0">
                  <a:prstClr val="black">
                    <a:alpha val="10000"/>
                  </a:prstClr>
                </a:outerShdw>
              </a:effectLst>
              <a:scene3d>
                <a:camera prst="orthographicFront"/>
                <a:lightRig rig="threePt" dir="t"/>
              </a:scene3d>
              <a:sp3d>
                <a:bevelT w="127000" h="127000"/>
                <a:bevelB w="127000" h="127000"/>
              </a:sp3d>
            </c:spPr>
            <c:extLst>
              <c:ext xmlns:c16="http://schemas.microsoft.com/office/drawing/2014/chart" uri="{C3380CC4-5D6E-409C-BE32-E72D297353CC}">
                <c16:uniqueId val="{00000007-CF18-4367-B5B4-8C106A801B20}"/>
              </c:ext>
            </c:extLst>
          </c:dPt>
          <c:dPt>
            <c:idx val="4"/>
            <c:bubble3D val="0"/>
            <c:spPr>
              <a:solidFill>
                <a:schemeClr val="accent5"/>
              </a:solidFill>
              <a:ln>
                <a:noFill/>
              </a:ln>
              <a:effectLst>
                <a:outerShdw blurRad="88900" sx="102000" sy="102000" algn="ctr" rotWithShape="0">
                  <a:prstClr val="black">
                    <a:alpha val="10000"/>
                  </a:prstClr>
                </a:outerShdw>
              </a:effectLst>
              <a:scene3d>
                <a:camera prst="orthographicFront"/>
                <a:lightRig rig="threePt" dir="t"/>
              </a:scene3d>
              <a:sp3d>
                <a:bevelT w="127000" h="127000"/>
                <a:bevelB w="127000" h="127000"/>
              </a:sp3d>
            </c:spPr>
            <c:extLst>
              <c:ext xmlns:c16="http://schemas.microsoft.com/office/drawing/2014/chart" uri="{C3380CC4-5D6E-409C-BE32-E72D297353CC}">
                <c16:uniqueId val="{00000009-CF18-4367-B5B4-8C106A801B20}"/>
              </c:ext>
            </c:extLst>
          </c:dPt>
          <c:dLbls>
            <c:dLbl>
              <c:idx val="0"/>
              <c:spPr>
                <a:noFill/>
                <a:ln>
                  <a:noFill/>
                </a:ln>
                <a:effectLst/>
              </c:spPr>
              <c:txPr>
                <a:bodyPr rot="0" spcFirstLastPara="1" vertOverflow="ellipsis" vert="horz" wrap="square" lIns="38100" tIns="19050" rIns="38100" bIns="19050" anchor="ctr" anchorCtr="1">
                  <a:spAutoFit/>
                </a:bodyPr>
                <a:lstStyle/>
                <a:p>
                  <a:pPr>
                    <a:defRPr sz="1000" b="1" i="0" u="none" strike="noStrike" kern="1200" spc="0" baseline="0">
                      <a:solidFill>
                        <a:schemeClr val="accent1"/>
                      </a:solidFill>
                      <a:latin typeface="+mn-lt"/>
                      <a:ea typeface="+mn-ea"/>
                      <a:cs typeface="+mn-cs"/>
                    </a:defRPr>
                  </a:pPr>
                  <a:endParaRPr lang="es-MX"/>
                </a:p>
              </c:txPr>
              <c:dLblPos val="outEnd"/>
              <c:showLegendKey val="0"/>
              <c:showVal val="1"/>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1-CF18-4367-B5B4-8C106A801B20}"/>
                </c:ext>
              </c:extLst>
            </c:dLbl>
            <c:dLbl>
              <c:idx val="1"/>
              <c:layout>
                <c:manualLayout>
                  <c:x val="-0.18587360594795538"/>
                  <c:y val="0"/>
                </c:manualLayout>
              </c:layout>
              <c:spPr>
                <a:noFill/>
                <a:ln>
                  <a:noFill/>
                </a:ln>
                <a:effectLst/>
              </c:spPr>
              <c:txPr>
                <a:bodyPr rot="0" spcFirstLastPara="1" vertOverflow="ellipsis" vert="horz" wrap="square" lIns="38100" tIns="19050" rIns="38100" bIns="19050" anchor="ctr" anchorCtr="1">
                  <a:spAutoFit/>
                </a:bodyPr>
                <a:lstStyle/>
                <a:p>
                  <a:pPr>
                    <a:defRPr sz="1000" b="1" i="0" u="none" strike="noStrike" kern="1200" spc="0" baseline="0">
                      <a:solidFill>
                        <a:schemeClr val="accent2"/>
                      </a:solidFill>
                      <a:latin typeface="+mn-lt"/>
                      <a:ea typeface="+mn-ea"/>
                      <a:cs typeface="+mn-cs"/>
                    </a:defRPr>
                  </a:pPr>
                  <a:endParaRPr lang="es-MX"/>
                </a:p>
              </c:txPr>
              <c:dLblPos val="bestFit"/>
              <c:showLegendKey val="0"/>
              <c:showVal val="1"/>
              <c:showCatName val="1"/>
              <c:showSerName val="0"/>
              <c:showPercent val="1"/>
              <c:showBubbleSize val="0"/>
              <c:separator>
</c:separator>
              <c:extLst>
                <c:ext xmlns:c15="http://schemas.microsoft.com/office/drawing/2012/chart" uri="{CE6537A1-D6FC-4f65-9D91-7224C49458BB}"/>
                <c:ext xmlns:c16="http://schemas.microsoft.com/office/drawing/2014/chart" uri="{C3380CC4-5D6E-409C-BE32-E72D297353CC}">
                  <c16:uniqueId val="{00000003-CF18-4367-B5B4-8C106A801B20}"/>
                </c:ext>
              </c:extLst>
            </c:dLbl>
            <c:dLbl>
              <c:idx val="2"/>
              <c:spPr>
                <a:noFill/>
                <a:ln>
                  <a:noFill/>
                </a:ln>
                <a:effectLst/>
              </c:spPr>
              <c:txPr>
                <a:bodyPr rot="0" spcFirstLastPara="1" vertOverflow="ellipsis" vert="horz" wrap="square" lIns="38100" tIns="19050" rIns="38100" bIns="19050" anchor="ctr" anchorCtr="1">
                  <a:spAutoFit/>
                </a:bodyPr>
                <a:lstStyle/>
                <a:p>
                  <a:pPr>
                    <a:defRPr sz="1000" b="1" i="0" u="none" strike="noStrike" kern="1200" spc="0" baseline="0">
                      <a:solidFill>
                        <a:schemeClr val="accent3"/>
                      </a:solidFill>
                      <a:latin typeface="+mn-lt"/>
                      <a:ea typeface="+mn-ea"/>
                      <a:cs typeface="+mn-cs"/>
                    </a:defRPr>
                  </a:pPr>
                  <a:endParaRPr lang="es-MX"/>
                </a:p>
              </c:txPr>
              <c:dLblPos val="outEnd"/>
              <c:showLegendKey val="0"/>
              <c:showVal val="1"/>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5-CF18-4367-B5B4-8C106A801B20}"/>
                </c:ext>
              </c:extLst>
            </c:dLbl>
            <c:dLbl>
              <c:idx val="3"/>
              <c:spPr>
                <a:noFill/>
                <a:ln>
                  <a:noFill/>
                </a:ln>
                <a:effectLst/>
              </c:spPr>
              <c:txPr>
                <a:bodyPr rot="0" spcFirstLastPara="1" vertOverflow="ellipsis" vert="horz" wrap="square" lIns="38100" tIns="19050" rIns="38100" bIns="19050" anchor="ctr" anchorCtr="1">
                  <a:spAutoFit/>
                </a:bodyPr>
                <a:lstStyle/>
                <a:p>
                  <a:pPr>
                    <a:defRPr sz="1000" b="1" i="0" u="none" strike="noStrike" kern="1200" spc="0" baseline="0">
                      <a:solidFill>
                        <a:schemeClr val="accent4"/>
                      </a:solidFill>
                      <a:latin typeface="+mn-lt"/>
                      <a:ea typeface="+mn-ea"/>
                      <a:cs typeface="+mn-cs"/>
                    </a:defRPr>
                  </a:pPr>
                  <a:endParaRPr lang="es-MX"/>
                </a:p>
              </c:txPr>
              <c:dLblPos val="outEnd"/>
              <c:showLegendKey val="0"/>
              <c:showVal val="1"/>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7-CF18-4367-B5B4-8C106A801B20}"/>
                </c:ext>
              </c:extLst>
            </c:dLbl>
            <c:dLbl>
              <c:idx val="4"/>
              <c:layout>
                <c:manualLayout>
                  <c:x val="7.1871127633209408E-2"/>
                  <c:y val="0"/>
                </c:manualLayout>
              </c:layout>
              <c:spPr>
                <a:noFill/>
                <a:ln>
                  <a:noFill/>
                </a:ln>
                <a:effectLst/>
              </c:spPr>
              <c:txPr>
                <a:bodyPr rot="0" spcFirstLastPara="1" vertOverflow="ellipsis" vert="horz" wrap="square" lIns="38100" tIns="19050" rIns="38100" bIns="19050" anchor="ctr" anchorCtr="1">
                  <a:spAutoFit/>
                </a:bodyPr>
                <a:lstStyle/>
                <a:p>
                  <a:pPr>
                    <a:defRPr sz="1000" b="1" i="0" u="none" strike="noStrike" kern="1200" spc="0" baseline="0">
                      <a:solidFill>
                        <a:schemeClr val="accent5"/>
                      </a:solidFill>
                      <a:latin typeface="+mn-lt"/>
                      <a:ea typeface="+mn-ea"/>
                      <a:cs typeface="+mn-cs"/>
                    </a:defRPr>
                  </a:pPr>
                  <a:endParaRPr lang="es-MX"/>
                </a:p>
              </c:txPr>
              <c:dLblPos val="bestFit"/>
              <c:showLegendKey val="0"/>
              <c:showVal val="1"/>
              <c:showCatName val="1"/>
              <c:showSerName val="0"/>
              <c:showPercent val="1"/>
              <c:showBubbleSize val="0"/>
              <c:separator>
</c:separator>
              <c:extLst>
                <c:ext xmlns:c15="http://schemas.microsoft.com/office/drawing/2012/chart" uri="{CE6537A1-D6FC-4f65-9D91-7224C49458BB}"/>
                <c:ext xmlns:c16="http://schemas.microsoft.com/office/drawing/2014/chart" uri="{C3380CC4-5D6E-409C-BE32-E72D297353CC}">
                  <c16:uniqueId val="{00000009-CF18-4367-B5B4-8C106A801B20}"/>
                </c:ext>
              </c:extLst>
            </c:dLbl>
            <c:spPr>
              <a:noFill/>
              <a:ln>
                <a:noFill/>
              </a:ln>
              <a:effectLst/>
            </c:spPr>
            <c:dLblPos val="outEnd"/>
            <c:showLegendKey val="0"/>
            <c:showVal val="1"/>
            <c:showCatName val="1"/>
            <c:showSerName val="0"/>
            <c:showPercent val="1"/>
            <c:showBubbleSize val="0"/>
            <c:separator>
</c:separator>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'Nuevos gráficos'!$I$3:$I$7</c:f>
              <c:strCache>
                <c:ptCount val="5"/>
                <c:pt idx="0">
                  <c:v>Doméstico</c:v>
                </c:pt>
                <c:pt idx="1">
                  <c:v>Comercial</c:v>
                </c:pt>
                <c:pt idx="2">
                  <c:v>Industrial</c:v>
                </c:pt>
                <c:pt idx="3">
                  <c:v>Mixto</c:v>
                </c:pt>
                <c:pt idx="4">
                  <c:v>Público</c:v>
                </c:pt>
              </c:strCache>
            </c:strRef>
          </c:cat>
          <c:val>
            <c:numRef>
              <c:f>'Nuevos gráficos'!$J$3:$J$7</c:f>
              <c:numCache>
                <c:formatCode>#,##0</c:formatCode>
                <c:ptCount val="5"/>
                <c:pt idx="0">
                  <c:v>40160</c:v>
                </c:pt>
                <c:pt idx="1">
                  <c:v>2402</c:v>
                </c:pt>
                <c:pt idx="2">
                  <c:v>138</c:v>
                </c:pt>
                <c:pt idx="3">
                  <c:v>1417</c:v>
                </c:pt>
                <c:pt idx="4">
                  <c:v>104</c:v>
                </c:pt>
              </c:numCache>
            </c:numRef>
          </c:val>
          <c:extLst>
            <c:ext xmlns:c16="http://schemas.microsoft.com/office/drawing/2014/chart" uri="{C3380CC4-5D6E-409C-BE32-E72D297353CC}">
              <c16:uniqueId val="{0000000A-CF18-4367-B5B4-8C106A801B20}"/>
            </c:ext>
          </c:extLst>
        </c:ser>
        <c:dLbls>
          <c:showLegendKey val="0"/>
          <c:showVal val="0"/>
          <c:showCatName val="0"/>
          <c:showSerName val="0"/>
          <c:showPercent val="1"/>
          <c:showBubbleSize val="0"/>
          <c:showLeaderLines val="1"/>
        </c:dLbls>
      </c:pie3DChart>
      <c:spPr>
        <a:noFill/>
        <a:ln>
          <a:noFill/>
        </a:ln>
        <a:effectLst/>
      </c:spPr>
    </c:plotArea>
    <c:plotVisOnly val="1"/>
    <c:dispBlanksAs val="zero"/>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s-MX"/>
    </a:p>
  </c:tx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s-MX"/>
              <a:t>Cobertura de micromedición</a:t>
            </a:r>
          </a:p>
        </c:rich>
      </c:tx>
      <c:overlay val="0"/>
      <c:spPr>
        <a:noFill/>
        <a:ln>
          <a:noFill/>
        </a:ln>
        <a:effectLst/>
      </c:spPr>
    </c:title>
    <c:autoTitleDeleted val="0"/>
    <c:plotArea>
      <c:layout/>
      <c:barChart>
        <c:barDir val="col"/>
        <c:grouping val="clustered"/>
        <c:varyColors val="0"/>
        <c:ser>
          <c:idx val="0"/>
          <c:order val="0"/>
          <c:tx>
            <c:strRef>
              <c:f>'Nuevos gráficos'!$J$34</c:f>
              <c:strCache>
                <c:ptCount val="1"/>
                <c:pt idx="0">
                  <c:v>Cobertura de micromedidción</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1050" b="0" i="0" u="none" strike="noStrike" kern="1200" baseline="0">
                    <a:solidFill>
                      <a:schemeClr val="tx1">
                        <a:lumMod val="75000"/>
                        <a:lumOff val="25000"/>
                      </a:schemeClr>
                    </a:solidFill>
                    <a:latin typeface="+mn-lt"/>
                    <a:ea typeface="+mn-ea"/>
                    <a:cs typeface="+mn-cs"/>
                  </a:defRPr>
                </a:pPr>
                <a:endParaRPr lang="es-MX"/>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'Nuevos gráficos'!$I$35:$I$36</c:f>
              <c:strCache>
                <c:ptCount val="2"/>
                <c:pt idx="0">
                  <c:v>SIMAPAG</c:v>
                </c:pt>
                <c:pt idx="1">
                  <c:v>Prmedio estatal</c:v>
                </c:pt>
              </c:strCache>
            </c:strRef>
          </c:cat>
          <c:val>
            <c:numRef>
              <c:f>'Nuevos gráficos'!$J$35:$J$36</c:f>
              <c:numCache>
                <c:formatCode>0%</c:formatCode>
                <c:ptCount val="2"/>
                <c:pt idx="0">
                  <c:v>1</c:v>
                </c:pt>
                <c:pt idx="1">
                  <c:v>0.83</c:v>
                </c:pt>
              </c:numCache>
            </c:numRef>
          </c:val>
          <c:extLst>
            <c:ext xmlns:c16="http://schemas.microsoft.com/office/drawing/2014/chart" uri="{C3380CC4-5D6E-409C-BE32-E72D297353CC}">
              <c16:uniqueId val="{00000000-A969-44EA-AC46-AF6235730E68}"/>
            </c:ext>
          </c:extLst>
        </c:ser>
        <c:dLbls>
          <c:showLegendKey val="0"/>
          <c:showVal val="0"/>
          <c:showCatName val="0"/>
          <c:showSerName val="0"/>
          <c:showPercent val="0"/>
          <c:showBubbleSize val="0"/>
        </c:dLbls>
        <c:gapWidth val="50"/>
        <c:overlap val="-27"/>
        <c:axId val="353240576"/>
        <c:axId val="353242112"/>
      </c:barChart>
      <c:catAx>
        <c:axId val="35324057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MX"/>
          </a:p>
        </c:txPr>
        <c:crossAx val="353242112"/>
        <c:crosses val="autoZero"/>
        <c:auto val="1"/>
        <c:lblAlgn val="ctr"/>
        <c:lblOffset val="100"/>
        <c:noMultiLvlLbl val="0"/>
      </c:catAx>
      <c:valAx>
        <c:axId val="353242112"/>
        <c:scaling>
          <c:orientation val="minMax"/>
        </c:scaling>
        <c:delete val="1"/>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crossAx val="353240576"/>
        <c:crosses val="autoZero"/>
        <c:crossBetween val="between"/>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s-MX"/>
    </a:p>
  </c:txPr>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1" i="0" u="none" strike="noStrike" kern="1200" cap="all" spc="150" baseline="0">
                <a:solidFill>
                  <a:schemeClr val="tx1">
                    <a:lumMod val="50000"/>
                    <a:lumOff val="50000"/>
                  </a:schemeClr>
                </a:solidFill>
                <a:latin typeface="+mn-lt"/>
                <a:ea typeface="+mn-ea"/>
                <a:cs typeface="+mn-cs"/>
              </a:defRPr>
            </a:pPr>
            <a:r>
              <a:rPr lang="es-MX" sz="1400"/>
              <a:t>Volúmenes anuales en millones de metros cúbicos</a:t>
            </a:r>
          </a:p>
        </c:rich>
      </c:tx>
      <c:overlay val="0"/>
      <c:spPr>
        <a:noFill/>
        <a:ln>
          <a:noFill/>
        </a:ln>
        <a:effectLst/>
      </c:spPr>
    </c:title>
    <c:autoTitleDeleted val="0"/>
    <c:plotArea>
      <c:layout/>
      <c:barChart>
        <c:barDir val="col"/>
        <c:grouping val="clustered"/>
        <c:varyColors val="0"/>
        <c:ser>
          <c:idx val="0"/>
          <c:order val="0"/>
          <c:tx>
            <c:strRef>
              <c:f>'Nuevos gráficos'!$J$62</c:f>
              <c:strCache>
                <c:ptCount val="1"/>
                <c:pt idx="0">
                  <c:v>Volúmenes anuales</c:v>
                </c:pt>
              </c:strCache>
            </c:strRef>
          </c:tx>
          <c:spPr>
            <a:pattFill prst="narHorz">
              <a:fgClr>
                <a:schemeClr val="accent1"/>
              </a:fgClr>
              <a:bgClr>
                <a:schemeClr val="accent1">
                  <a:lumMod val="20000"/>
                  <a:lumOff val="80000"/>
                </a:schemeClr>
              </a:bgClr>
            </a:pattFill>
            <a:ln>
              <a:noFill/>
            </a:ln>
            <a:effectLst>
              <a:innerShdw blurRad="114300">
                <a:schemeClr val="accent1"/>
              </a:innerShdw>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s-MX"/>
              </a:p>
            </c:txPr>
            <c:showLegendKey val="0"/>
            <c:showVal val="1"/>
            <c:showCatName val="1"/>
            <c:showSerName val="0"/>
            <c:showPercent val="0"/>
            <c:showBubbleSize val="0"/>
            <c:separator>
</c:separator>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'Nuevos gráficos'!$I$63:$I$66</c:f>
              <c:strCache>
                <c:ptCount val="4"/>
                <c:pt idx="0">
                  <c:v>Disponible en pozos</c:v>
                </c:pt>
                <c:pt idx="1">
                  <c:v>Extraído</c:v>
                </c:pt>
                <c:pt idx="2">
                  <c:v>Autorizado CNA</c:v>
                </c:pt>
                <c:pt idx="3">
                  <c:v>Demandado</c:v>
                </c:pt>
              </c:strCache>
            </c:strRef>
          </c:cat>
          <c:val>
            <c:numRef>
              <c:f>'Nuevos gráficos'!$J$63:$J$66</c:f>
              <c:numCache>
                <c:formatCode>#,##0.00_ ;\-#,##0.00\ </c:formatCode>
                <c:ptCount val="4"/>
                <c:pt idx="0">
                  <c:v>16.398720000000001</c:v>
                </c:pt>
                <c:pt idx="1">
                  <c:v>9.0547450000000005</c:v>
                </c:pt>
                <c:pt idx="2">
                  <c:v>17.575320000000001</c:v>
                </c:pt>
                <c:pt idx="3">
                  <c:v>9.4331302416698897</c:v>
                </c:pt>
              </c:numCache>
            </c:numRef>
          </c:val>
          <c:extLst>
            <c:ext xmlns:c16="http://schemas.microsoft.com/office/drawing/2014/chart" uri="{C3380CC4-5D6E-409C-BE32-E72D297353CC}">
              <c16:uniqueId val="{00000000-C92C-4DB8-9145-6873C6BFA634}"/>
            </c:ext>
          </c:extLst>
        </c:ser>
        <c:dLbls>
          <c:showLegendKey val="0"/>
          <c:showVal val="0"/>
          <c:showCatName val="1"/>
          <c:showSerName val="0"/>
          <c:showPercent val="0"/>
          <c:showBubbleSize val="0"/>
        </c:dLbls>
        <c:gapWidth val="50"/>
        <c:overlap val="-22"/>
        <c:axId val="353257728"/>
        <c:axId val="353272960"/>
      </c:barChart>
      <c:catAx>
        <c:axId val="353257728"/>
        <c:scaling>
          <c:orientation val="minMax"/>
        </c:scaling>
        <c:delete val="1"/>
        <c:axPos val="b"/>
        <c:numFmt formatCode="General" sourceLinked="1"/>
        <c:majorTickMark val="none"/>
        <c:minorTickMark val="none"/>
        <c:tickLblPos val="none"/>
        <c:crossAx val="353272960"/>
        <c:crosses val="autoZero"/>
        <c:auto val="1"/>
        <c:lblAlgn val="ctr"/>
        <c:lblOffset val="100"/>
        <c:noMultiLvlLbl val="0"/>
      </c:catAx>
      <c:valAx>
        <c:axId val="353272960"/>
        <c:scaling>
          <c:orientation val="minMax"/>
        </c:scaling>
        <c:delete val="1"/>
        <c:axPos val="l"/>
        <c:numFmt formatCode="#,##0.00_ ;\-#,##0.00\ " sourceLinked="1"/>
        <c:majorTickMark val="none"/>
        <c:minorTickMark val="none"/>
        <c:tickLblPos val="none"/>
        <c:crossAx val="353257728"/>
        <c:crosses val="autoZero"/>
        <c:crossBetween val="between"/>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s-MX"/>
    </a:p>
  </c:txPr>
  <c:externalData r:id="rId1">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lineChart>
        <c:grouping val="standard"/>
        <c:varyColors val="0"/>
        <c:ser>
          <c:idx val="0"/>
          <c:order val="0"/>
          <c:tx>
            <c:strRef>
              <c:f>'Nuevos gráficos'!$J$81</c:f>
              <c:strCache>
                <c:ptCount val="1"/>
                <c:pt idx="0">
                  <c:v>Autorizado CNA</c:v>
                </c:pt>
              </c:strCache>
            </c:strRef>
          </c:tx>
          <c:spPr>
            <a:ln w="28575" cap="rnd">
              <a:solidFill>
                <a:srgbClr val="00FF00"/>
              </a:solidFill>
              <a:round/>
            </a:ln>
            <a:effectLst/>
          </c:spPr>
          <c:marker>
            <c:symbol val="none"/>
          </c:marker>
          <c:dLbls>
            <c:dLbl>
              <c:idx val="0"/>
              <c:dLblPos val="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7259-4DEA-9063-20B02D6ED0D7}"/>
                </c:ext>
              </c:extLst>
            </c:dLbl>
            <c:spPr>
              <a:solidFill>
                <a:srgbClr val="00FF00"/>
              </a:solid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mn-lt"/>
                    <a:ea typeface="+mn-ea"/>
                    <a:cs typeface="+mn-cs"/>
                  </a:defRPr>
                </a:pPr>
                <a:endParaRPr lang="es-MX"/>
              </a:p>
            </c:txPr>
            <c:showLegendKey val="0"/>
            <c:showVal val="0"/>
            <c:showCatName val="0"/>
            <c:showSerName val="0"/>
            <c:showPercent val="0"/>
            <c:showBubbleSize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'Nuevos gráficos'!$I$82:$I$103</c:f>
              <c:numCache>
                <c:formatCode>0</c:formatCode>
                <c:ptCount val="22"/>
                <c:pt idx="0">
                  <c:v>2022</c:v>
                </c:pt>
                <c:pt idx="1">
                  <c:v>2023</c:v>
                </c:pt>
                <c:pt idx="2">
                  <c:v>2024</c:v>
                </c:pt>
                <c:pt idx="3">
                  <c:v>2025</c:v>
                </c:pt>
                <c:pt idx="4">
                  <c:v>2026</c:v>
                </c:pt>
                <c:pt idx="5">
                  <c:v>2027</c:v>
                </c:pt>
                <c:pt idx="6">
                  <c:v>2028</c:v>
                </c:pt>
                <c:pt idx="7">
                  <c:v>2029</c:v>
                </c:pt>
                <c:pt idx="8">
                  <c:v>2030</c:v>
                </c:pt>
                <c:pt idx="9">
                  <c:v>2031</c:v>
                </c:pt>
                <c:pt idx="10">
                  <c:v>2032</c:v>
                </c:pt>
                <c:pt idx="11">
                  <c:v>2033</c:v>
                </c:pt>
                <c:pt idx="12">
                  <c:v>2034</c:v>
                </c:pt>
                <c:pt idx="13">
                  <c:v>2035</c:v>
                </c:pt>
                <c:pt idx="14">
                  <c:v>2036</c:v>
                </c:pt>
                <c:pt idx="15">
                  <c:v>2037</c:v>
                </c:pt>
                <c:pt idx="16">
                  <c:v>2038</c:v>
                </c:pt>
                <c:pt idx="17">
                  <c:v>2039</c:v>
                </c:pt>
                <c:pt idx="18">
                  <c:v>2040</c:v>
                </c:pt>
                <c:pt idx="19">
                  <c:v>2041</c:v>
                </c:pt>
                <c:pt idx="20">
                  <c:v>2042</c:v>
                </c:pt>
                <c:pt idx="21">
                  <c:v>2043</c:v>
                </c:pt>
              </c:numCache>
            </c:numRef>
          </c:cat>
          <c:val>
            <c:numRef>
              <c:f>'Nuevos gráficos'!$J$82:$J$103</c:f>
              <c:numCache>
                <c:formatCode>#,##0.00_ ;\-#,##0.00\ </c:formatCode>
                <c:ptCount val="22"/>
                <c:pt idx="0">
                  <c:v>17.575320000000001</c:v>
                </c:pt>
                <c:pt idx="1">
                  <c:v>17.575320000000001</c:v>
                </c:pt>
                <c:pt idx="2">
                  <c:v>17.575320000000001</c:v>
                </c:pt>
                <c:pt idx="3">
                  <c:v>17.575320000000001</c:v>
                </c:pt>
                <c:pt idx="4">
                  <c:v>17.575320000000001</c:v>
                </c:pt>
                <c:pt idx="5">
                  <c:v>17.575320000000001</c:v>
                </c:pt>
                <c:pt idx="6">
                  <c:v>17.575320000000001</c:v>
                </c:pt>
                <c:pt idx="7">
                  <c:v>17.575320000000001</c:v>
                </c:pt>
                <c:pt idx="8">
                  <c:v>17.575320000000001</c:v>
                </c:pt>
                <c:pt idx="9">
                  <c:v>17.575320000000001</c:v>
                </c:pt>
                <c:pt idx="10">
                  <c:v>17.575320000000001</c:v>
                </c:pt>
                <c:pt idx="11">
                  <c:v>17.575320000000001</c:v>
                </c:pt>
                <c:pt idx="12">
                  <c:v>17.575320000000001</c:v>
                </c:pt>
                <c:pt idx="13">
                  <c:v>17.575320000000001</c:v>
                </c:pt>
                <c:pt idx="14">
                  <c:v>17.575320000000001</c:v>
                </c:pt>
                <c:pt idx="15">
                  <c:v>17.575320000000001</c:v>
                </c:pt>
                <c:pt idx="16">
                  <c:v>17.575320000000001</c:v>
                </c:pt>
                <c:pt idx="17">
                  <c:v>17.575320000000001</c:v>
                </c:pt>
                <c:pt idx="18">
                  <c:v>17.575320000000001</c:v>
                </c:pt>
                <c:pt idx="19">
                  <c:v>17.575320000000001</c:v>
                </c:pt>
                <c:pt idx="20">
                  <c:v>17.575320000000001</c:v>
                </c:pt>
                <c:pt idx="21">
                  <c:v>17.575320000000001</c:v>
                </c:pt>
              </c:numCache>
            </c:numRef>
          </c:val>
          <c:smooth val="0"/>
          <c:extLst>
            <c:ext xmlns:c16="http://schemas.microsoft.com/office/drawing/2014/chart" uri="{C3380CC4-5D6E-409C-BE32-E72D297353CC}">
              <c16:uniqueId val="{00000001-7259-4DEA-9063-20B02D6ED0D7}"/>
            </c:ext>
          </c:extLst>
        </c:ser>
        <c:ser>
          <c:idx val="1"/>
          <c:order val="1"/>
          <c:tx>
            <c:strRef>
              <c:f>'Nuevos gráficos'!$K$81</c:f>
              <c:strCache>
                <c:ptCount val="1"/>
                <c:pt idx="0">
                  <c:v>Disponible</c:v>
                </c:pt>
              </c:strCache>
            </c:strRef>
          </c:tx>
          <c:spPr>
            <a:ln w="28575" cap="rnd">
              <a:solidFill>
                <a:srgbClr val="002060"/>
              </a:solidFill>
              <a:round/>
            </a:ln>
            <a:effectLst/>
          </c:spPr>
          <c:marker>
            <c:symbol val="none"/>
          </c:marker>
          <c:dLbls>
            <c:dLbl>
              <c:idx val="0"/>
              <c:layout>
                <c:manualLayout>
                  <c:x val="-6.2380041204526851E-2"/>
                  <c:y val="-2.736220472440945E-3"/>
                </c:manualLayout>
              </c:layout>
              <c:spPr>
                <a:solidFill>
                  <a:srgbClr val="002060"/>
                </a:solid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bg1"/>
                      </a:solidFill>
                      <a:latin typeface="+mn-lt"/>
                      <a:ea typeface="+mn-ea"/>
                      <a:cs typeface="+mn-cs"/>
                    </a:defRPr>
                  </a:pPr>
                  <a:endParaRPr lang="es-MX"/>
                </a:p>
              </c:txPr>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7259-4DEA-9063-20B02D6ED0D7}"/>
                </c:ext>
              </c:extLst>
            </c:dLbl>
            <c:spPr>
              <a:solidFill>
                <a:srgbClr val="C00000"/>
              </a:solid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bg1"/>
                    </a:solidFill>
                    <a:latin typeface="+mn-lt"/>
                    <a:ea typeface="+mn-ea"/>
                    <a:cs typeface="+mn-cs"/>
                  </a:defRPr>
                </a:pPr>
                <a:endParaRPr lang="es-MX"/>
              </a:p>
            </c:txPr>
            <c:dLblPos val="t"/>
            <c:showLegendKey val="0"/>
            <c:showVal val="0"/>
            <c:showCatName val="0"/>
            <c:showSerName val="0"/>
            <c:showPercent val="0"/>
            <c:showBubbleSize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'Nuevos gráficos'!$I$82:$I$103</c:f>
              <c:numCache>
                <c:formatCode>0</c:formatCode>
                <c:ptCount val="22"/>
                <c:pt idx="0">
                  <c:v>2022</c:v>
                </c:pt>
                <c:pt idx="1">
                  <c:v>2023</c:v>
                </c:pt>
                <c:pt idx="2">
                  <c:v>2024</c:v>
                </c:pt>
                <c:pt idx="3">
                  <c:v>2025</c:v>
                </c:pt>
                <c:pt idx="4">
                  <c:v>2026</c:v>
                </c:pt>
                <c:pt idx="5">
                  <c:v>2027</c:v>
                </c:pt>
                <c:pt idx="6">
                  <c:v>2028</c:v>
                </c:pt>
                <c:pt idx="7">
                  <c:v>2029</c:v>
                </c:pt>
                <c:pt idx="8">
                  <c:v>2030</c:v>
                </c:pt>
                <c:pt idx="9">
                  <c:v>2031</c:v>
                </c:pt>
                <c:pt idx="10">
                  <c:v>2032</c:v>
                </c:pt>
                <c:pt idx="11">
                  <c:v>2033</c:v>
                </c:pt>
                <c:pt idx="12">
                  <c:v>2034</c:v>
                </c:pt>
                <c:pt idx="13">
                  <c:v>2035</c:v>
                </c:pt>
                <c:pt idx="14">
                  <c:v>2036</c:v>
                </c:pt>
                <c:pt idx="15">
                  <c:v>2037</c:v>
                </c:pt>
                <c:pt idx="16">
                  <c:v>2038</c:v>
                </c:pt>
                <c:pt idx="17">
                  <c:v>2039</c:v>
                </c:pt>
                <c:pt idx="18">
                  <c:v>2040</c:v>
                </c:pt>
                <c:pt idx="19">
                  <c:v>2041</c:v>
                </c:pt>
                <c:pt idx="20">
                  <c:v>2042</c:v>
                </c:pt>
                <c:pt idx="21">
                  <c:v>2043</c:v>
                </c:pt>
              </c:numCache>
            </c:numRef>
          </c:cat>
          <c:val>
            <c:numRef>
              <c:f>'Nuevos gráficos'!$K$82:$K$103</c:f>
              <c:numCache>
                <c:formatCode>#,##0.00_ ;\-#,##0.00\ </c:formatCode>
                <c:ptCount val="22"/>
                <c:pt idx="0">
                  <c:v>16.398720000000001</c:v>
                </c:pt>
                <c:pt idx="1">
                  <c:v>16.398720000000001</c:v>
                </c:pt>
                <c:pt idx="2">
                  <c:v>16.398720000000001</c:v>
                </c:pt>
                <c:pt idx="3">
                  <c:v>16.398720000000001</c:v>
                </c:pt>
                <c:pt idx="4">
                  <c:v>16.398720000000001</c:v>
                </c:pt>
                <c:pt idx="5">
                  <c:v>16.398720000000001</c:v>
                </c:pt>
                <c:pt idx="6">
                  <c:v>16.398720000000001</c:v>
                </c:pt>
                <c:pt idx="7">
                  <c:v>16.398720000000001</c:v>
                </c:pt>
                <c:pt idx="8">
                  <c:v>16.398720000000001</c:v>
                </c:pt>
                <c:pt idx="9">
                  <c:v>16.398720000000001</c:v>
                </c:pt>
                <c:pt idx="10">
                  <c:v>16.398720000000001</c:v>
                </c:pt>
                <c:pt idx="11">
                  <c:v>16.398720000000001</c:v>
                </c:pt>
                <c:pt idx="12">
                  <c:v>16.398720000000001</c:v>
                </c:pt>
                <c:pt idx="13">
                  <c:v>16.398720000000001</c:v>
                </c:pt>
                <c:pt idx="14">
                  <c:v>16.398720000000001</c:v>
                </c:pt>
                <c:pt idx="15">
                  <c:v>16.398720000000001</c:v>
                </c:pt>
                <c:pt idx="16">
                  <c:v>16.398720000000001</c:v>
                </c:pt>
                <c:pt idx="17">
                  <c:v>16.398720000000001</c:v>
                </c:pt>
                <c:pt idx="18">
                  <c:v>16.398720000000001</c:v>
                </c:pt>
                <c:pt idx="19">
                  <c:v>16.398720000000001</c:v>
                </c:pt>
                <c:pt idx="20">
                  <c:v>16.398720000000001</c:v>
                </c:pt>
                <c:pt idx="21">
                  <c:v>16.398720000000001</c:v>
                </c:pt>
              </c:numCache>
            </c:numRef>
          </c:val>
          <c:smooth val="0"/>
          <c:extLst>
            <c:ext xmlns:c16="http://schemas.microsoft.com/office/drawing/2014/chart" uri="{C3380CC4-5D6E-409C-BE32-E72D297353CC}">
              <c16:uniqueId val="{00000003-7259-4DEA-9063-20B02D6ED0D7}"/>
            </c:ext>
          </c:extLst>
        </c:ser>
        <c:ser>
          <c:idx val="2"/>
          <c:order val="2"/>
          <c:tx>
            <c:strRef>
              <c:f>'Nuevos gráficos'!$L$81</c:f>
              <c:strCache>
                <c:ptCount val="1"/>
                <c:pt idx="0">
                  <c:v>Extracción</c:v>
                </c:pt>
              </c:strCache>
            </c:strRef>
          </c:tx>
          <c:spPr>
            <a:ln w="28575" cap="rnd">
              <a:solidFill>
                <a:srgbClr val="00B0F0"/>
              </a:solidFill>
              <a:round/>
            </a:ln>
            <a:effectLst/>
          </c:spPr>
          <c:marker>
            <c:symbol val="none"/>
          </c:marker>
          <c:dLbls>
            <c:dLbl>
              <c:idx val="0"/>
              <c:dLblPos val="b"/>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7259-4DEA-9063-20B02D6ED0D7}"/>
                </c:ext>
              </c:extLst>
            </c:dLbl>
            <c:dLbl>
              <c:idx val="6"/>
              <c:dLblPos val="b"/>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7259-4DEA-9063-20B02D6ED0D7}"/>
                </c:ext>
              </c:extLst>
            </c:dLbl>
            <c:dLbl>
              <c:idx val="16"/>
              <c:dLblPos val="b"/>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7259-4DEA-9063-20B02D6ED0D7}"/>
                </c:ext>
              </c:extLst>
            </c:dLbl>
            <c:spPr>
              <a:solidFill>
                <a:srgbClr val="00B0F0"/>
              </a:solid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bg1"/>
                    </a:solidFill>
                    <a:latin typeface="+mn-lt"/>
                    <a:ea typeface="+mn-ea"/>
                    <a:cs typeface="+mn-cs"/>
                  </a:defRPr>
                </a:pPr>
                <a:endParaRPr lang="es-MX"/>
              </a:p>
            </c:txPr>
            <c:dLblPos val="b"/>
            <c:showLegendKey val="0"/>
            <c:showVal val="0"/>
            <c:showCatName val="0"/>
            <c:showSerName val="0"/>
            <c:showPercent val="0"/>
            <c:showBubbleSize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'Nuevos gráficos'!$I$82:$I$103</c:f>
              <c:numCache>
                <c:formatCode>0</c:formatCode>
                <c:ptCount val="22"/>
                <c:pt idx="0">
                  <c:v>2022</c:v>
                </c:pt>
                <c:pt idx="1">
                  <c:v>2023</c:v>
                </c:pt>
                <c:pt idx="2">
                  <c:v>2024</c:v>
                </c:pt>
                <c:pt idx="3">
                  <c:v>2025</c:v>
                </c:pt>
                <c:pt idx="4">
                  <c:v>2026</c:v>
                </c:pt>
                <c:pt idx="5">
                  <c:v>2027</c:v>
                </c:pt>
                <c:pt idx="6">
                  <c:v>2028</c:v>
                </c:pt>
                <c:pt idx="7">
                  <c:v>2029</c:v>
                </c:pt>
                <c:pt idx="8">
                  <c:v>2030</c:v>
                </c:pt>
                <c:pt idx="9">
                  <c:v>2031</c:v>
                </c:pt>
                <c:pt idx="10">
                  <c:v>2032</c:v>
                </c:pt>
                <c:pt idx="11">
                  <c:v>2033</c:v>
                </c:pt>
                <c:pt idx="12">
                  <c:v>2034</c:v>
                </c:pt>
                <c:pt idx="13">
                  <c:v>2035</c:v>
                </c:pt>
                <c:pt idx="14">
                  <c:v>2036</c:v>
                </c:pt>
                <c:pt idx="15">
                  <c:v>2037</c:v>
                </c:pt>
                <c:pt idx="16">
                  <c:v>2038</c:v>
                </c:pt>
                <c:pt idx="17">
                  <c:v>2039</c:v>
                </c:pt>
                <c:pt idx="18">
                  <c:v>2040</c:v>
                </c:pt>
                <c:pt idx="19">
                  <c:v>2041</c:v>
                </c:pt>
                <c:pt idx="20">
                  <c:v>2042</c:v>
                </c:pt>
                <c:pt idx="21">
                  <c:v>2043</c:v>
                </c:pt>
              </c:numCache>
            </c:numRef>
          </c:cat>
          <c:val>
            <c:numRef>
              <c:f>'Nuevos gráficos'!$L$82:$L$103</c:f>
              <c:numCache>
                <c:formatCode>#,##0.00_ ;\-#,##0.00\ </c:formatCode>
                <c:ptCount val="22"/>
                <c:pt idx="0">
                  <c:v>9.0547450000000005</c:v>
                </c:pt>
                <c:pt idx="1">
                  <c:v>9.2811136249999997</c:v>
                </c:pt>
                <c:pt idx="2">
                  <c:v>9.5131414656249991</c:v>
                </c:pt>
                <c:pt idx="3">
                  <c:v>9.7509700022656229</c:v>
                </c:pt>
                <c:pt idx="4">
                  <c:v>9.9947442523222634</c:v>
                </c:pt>
                <c:pt idx="5">
                  <c:v>10.244612858630319</c:v>
                </c:pt>
                <c:pt idx="6">
                  <c:v>10.500728180096075</c:v>
                </c:pt>
                <c:pt idx="7">
                  <c:v>10.763246384598476</c:v>
                </c:pt>
                <c:pt idx="8">
                  <c:v>11.032327544213437</c:v>
                </c:pt>
                <c:pt idx="9">
                  <c:v>11.308135732818773</c:v>
                </c:pt>
                <c:pt idx="10">
                  <c:v>11.59083912613924</c:v>
                </c:pt>
                <c:pt idx="11">
                  <c:v>11.880610104292721</c:v>
                </c:pt>
                <c:pt idx="12">
                  <c:v>12.177625356900037</c:v>
                </c:pt>
                <c:pt idx="13">
                  <c:v>12.482065990822537</c:v>
                </c:pt>
                <c:pt idx="14">
                  <c:v>12.7941176405931</c:v>
                </c:pt>
                <c:pt idx="15">
                  <c:v>13.113970581607926</c:v>
                </c:pt>
                <c:pt idx="16">
                  <c:v>13.441819846148123</c:v>
                </c:pt>
                <c:pt idx="17">
                  <c:v>13.777865342301824</c:v>
                </c:pt>
                <c:pt idx="18">
                  <c:v>14.122311975859368</c:v>
                </c:pt>
                <c:pt idx="19">
                  <c:v>14.475369775255851</c:v>
                </c:pt>
                <c:pt idx="20">
                  <c:v>14.837254019637246</c:v>
                </c:pt>
                <c:pt idx="21">
                  <c:v>15.208185370128176</c:v>
                </c:pt>
              </c:numCache>
            </c:numRef>
          </c:val>
          <c:smooth val="0"/>
          <c:extLst>
            <c:ext xmlns:c16="http://schemas.microsoft.com/office/drawing/2014/chart" uri="{C3380CC4-5D6E-409C-BE32-E72D297353CC}">
              <c16:uniqueId val="{00000007-7259-4DEA-9063-20B02D6ED0D7}"/>
            </c:ext>
          </c:extLst>
        </c:ser>
        <c:ser>
          <c:idx val="3"/>
          <c:order val="3"/>
          <c:tx>
            <c:strRef>
              <c:f>'Nuevos gráficos'!$M$81</c:f>
              <c:strCache>
                <c:ptCount val="1"/>
                <c:pt idx="0">
                  <c:v>Disponible abatido</c:v>
                </c:pt>
              </c:strCache>
            </c:strRef>
          </c:tx>
          <c:spPr>
            <a:ln w="28575" cap="rnd">
              <a:solidFill>
                <a:srgbClr val="FF0000"/>
              </a:solidFill>
              <a:prstDash val="sysDash"/>
              <a:round/>
            </a:ln>
            <a:effectLst/>
          </c:spPr>
          <c:marker>
            <c:symbol val="none"/>
          </c:marker>
          <c:dLbls>
            <c:dLbl>
              <c:idx val="6"/>
              <c:dLblPos val="b"/>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8-7259-4DEA-9063-20B02D6ED0D7}"/>
                </c:ext>
              </c:extLst>
            </c:dLbl>
            <c:dLbl>
              <c:idx val="13"/>
              <c:dLblPos val="b"/>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9-7259-4DEA-9063-20B02D6ED0D7}"/>
                </c:ext>
              </c:extLst>
            </c:dLbl>
            <c:dLbl>
              <c:idx val="21"/>
              <c:dLblPos val="b"/>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A-7259-4DEA-9063-20B02D6ED0D7}"/>
                </c:ext>
              </c:extLst>
            </c:dLbl>
            <c:spPr>
              <a:solidFill>
                <a:srgbClr val="FF0000"/>
              </a:solid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bg1"/>
                    </a:solidFill>
                    <a:latin typeface="+mn-lt"/>
                    <a:ea typeface="+mn-ea"/>
                    <a:cs typeface="+mn-cs"/>
                  </a:defRPr>
                </a:pPr>
                <a:endParaRPr lang="es-MX"/>
              </a:p>
            </c:txPr>
            <c:dLblPos val="b"/>
            <c:showLegendKey val="0"/>
            <c:showVal val="0"/>
            <c:showCatName val="0"/>
            <c:showSerName val="0"/>
            <c:showPercent val="0"/>
            <c:showBubbleSize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'Nuevos gráficos'!$I$82:$I$103</c:f>
              <c:numCache>
                <c:formatCode>0</c:formatCode>
                <c:ptCount val="22"/>
                <c:pt idx="0">
                  <c:v>2022</c:v>
                </c:pt>
                <c:pt idx="1">
                  <c:v>2023</c:v>
                </c:pt>
                <c:pt idx="2">
                  <c:v>2024</c:v>
                </c:pt>
                <c:pt idx="3">
                  <c:v>2025</c:v>
                </c:pt>
                <c:pt idx="4">
                  <c:v>2026</c:v>
                </c:pt>
                <c:pt idx="5">
                  <c:v>2027</c:v>
                </c:pt>
                <c:pt idx="6">
                  <c:v>2028</c:v>
                </c:pt>
                <c:pt idx="7">
                  <c:v>2029</c:v>
                </c:pt>
                <c:pt idx="8">
                  <c:v>2030</c:v>
                </c:pt>
                <c:pt idx="9">
                  <c:v>2031</c:v>
                </c:pt>
                <c:pt idx="10">
                  <c:v>2032</c:v>
                </c:pt>
                <c:pt idx="11">
                  <c:v>2033</c:v>
                </c:pt>
                <c:pt idx="12">
                  <c:v>2034</c:v>
                </c:pt>
                <c:pt idx="13">
                  <c:v>2035</c:v>
                </c:pt>
                <c:pt idx="14">
                  <c:v>2036</c:v>
                </c:pt>
                <c:pt idx="15">
                  <c:v>2037</c:v>
                </c:pt>
                <c:pt idx="16">
                  <c:v>2038</c:v>
                </c:pt>
                <c:pt idx="17">
                  <c:v>2039</c:v>
                </c:pt>
                <c:pt idx="18">
                  <c:v>2040</c:v>
                </c:pt>
                <c:pt idx="19">
                  <c:v>2041</c:v>
                </c:pt>
                <c:pt idx="20">
                  <c:v>2042</c:v>
                </c:pt>
                <c:pt idx="21">
                  <c:v>2043</c:v>
                </c:pt>
              </c:numCache>
            </c:numRef>
          </c:cat>
          <c:val>
            <c:numRef>
              <c:f>'Nuevos gráficos'!$M$82:$M$103</c:f>
              <c:numCache>
                <c:formatCode>#,##0.00_ ;\-#,##0.00\ </c:formatCode>
                <c:ptCount val="22"/>
                <c:pt idx="0">
                  <c:v>16.398720000000001</c:v>
                </c:pt>
                <c:pt idx="1">
                  <c:v>16.267530239999999</c:v>
                </c:pt>
                <c:pt idx="2">
                  <c:v>16.13738999808</c:v>
                </c:pt>
                <c:pt idx="3">
                  <c:v>16.008290878095359</c:v>
                </c:pt>
                <c:pt idx="4">
                  <c:v>15.880224551070595</c:v>
                </c:pt>
                <c:pt idx="5">
                  <c:v>15.753182754662031</c:v>
                </c:pt>
                <c:pt idx="6">
                  <c:v>15.627157292624736</c:v>
                </c:pt>
                <c:pt idx="7">
                  <c:v>15.502140034283737</c:v>
                </c:pt>
                <c:pt idx="8">
                  <c:v>15.378122914009467</c:v>
                </c:pt>
                <c:pt idx="9">
                  <c:v>15.25509793069739</c:v>
                </c:pt>
                <c:pt idx="10">
                  <c:v>15.133057147251812</c:v>
                </c:pt>
                <c:pt idx="11">
                  <c:v>15.011992690073797</c:v>
                </c:pt>
                <c:pt idx="12">
                  <c:v>14.891896748553206</c:v>
                </c:pt>
                <c:pt idx="13">
                  <c:v>14.772761574564781</c:v>
                </c:pt>
                <c:pt idx="14">
                  <c:v>14.654579481968263</c:v>
                </c:pt>
                <c:pt idx="15">
                  <c:v>14.537342846112516</c:v>
                </c:pt>
                <c:pt idx="16">
                  <c:v>14.421044103343615</c:v>
                </c:pt>
                <c:pt idx="17">
                  <c:v>14.305675750516865</c:v>
                </c:pt>
                <c:pt idx="18">
                  <c:v>14.19123034451273</c:v>
                </c:pt>
                <c:pt idx="19">
                  <c:v>14.077700501756629</c:v>
                </c:pt>
                <c:pt idx="20">
                  <c:v>13.965078897742575</c:v>
                </c:pt>
                <c:pt idx="21">
                  <c:v>13.853358266560635</c:v>
                </c:pt>
              </c:numCache>
            </c:numRef>
          </c:val>
          <c:smooth val="0"/>
          <c:extLst>
            <c:ext xmlns:c16="http://schemas.microsoft.com/office/drawing/2014/chart" uri="{C3380CC4-5D6E-409C-BE32-E72D297353CC}">
              <c16:uniqueId val="{0000000B-7259-4DEA-9063-20B02D6ED0D7}"/>
            </c:ext>
          </c:extLst>
        </c:ser>
        <c:dLbls>
          <c:showLegendKey val="0"/>
          <c:showVal val="0"/>
          <c:showCatName val="0"/>
          <c:showSerName val="0"/>
          <c:showPercent val="0"/>
          <c:showBubbleSize val="0"/>
        </c:dLbls>
        <c:smooth val="0"/>
        <c:axId val="353376128"/>
        <c:axId val="353377664"/>
      </c:lineChart>
      <c:catAx>
        <c:axId val="353376128"/>
        <c:scaling>
          <c:orientation val="minMax"/>
        </c:scaling>
        <c:delete val="0"/>
        <c:axPos val="b"/>
        <c:numFmt formatCode="0"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MX"/>
          </a:p>
        </c:txPr>
        <c:crossAx val="353377664"/>
        <c:crosses val="autoZero"/>
        <c:auto val="1"/>
        <c:lblAlgn val="ctr"/>
        <c:lblOffset val="100"/>
        <c:noMultiLvlLbl val="0"/>
      </c:catAx>
      <c:valAx>
        <c:axId val="353377664"/>
        <c:scaling>
          <c:orientation val="minMax"/>
        </c:scaling>
        <c:delete val="1"/>
        <c:axPos val="l"/>
        <c:numFmt formatCode="#,##0.00_ ;\-#,##0.00\ " sourceLinked="1"/>
        <c:majorTickMark val="none"/>
        <c:minorTickMark val="none"/>
        <c:tickLblPos val="none"/>
        <c:crossAx val="353376128"/>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MX"/>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s-MX"/>
    </a:p>
  </c:txPr>
  <c:externalData r:id="rId1">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view3D>
      <c:rotX val="15"/>
      <c:rotY val="20"/>
      <c:rAngAx val="1"/>
    </c:view3D>
    <c:floor>
      <c:thickness val="0"/>
      <c:spPr>
        <a:noFill/>
        <a:ln w="9525">
          <a:noFill/>
        </a:ln>
      </c:spPr>
    </c:floor>
    <c:sideWall>
      <c:thickness val="0"/>
    </c:sideWall>
    <c:backWall>
      <c:thickness val="0"/>
    </c:backWall>
    <c:plotArea>
      <c:layout/>
      <c:bar3DChart>
        <c:barDir val="bar"/>
        <c:grouping val="stacked"/>
        <c:varyColors val="0"/>
        <c:ser>
          <c:idx val="1"/>
          <c:order val="0"/>
          <c:tx>
            <c:strRef>
              <c:f>'Nuevos gráficos'!$L$273</c:f>
              <c:strCache>
                <c:ptCount val="1"/>
                <c:pt idx="0">
                  <c:v>Por dia</c:v>
                </c:pt>
              </c:strCache>
            </c:strRef>
          </c:tx>
          <c:spPr>
            <a:solidFill>
              <a:schemeClr val="accent3">
                <a:lumMod val="40000"/>
                <a:lumOff val="60000"/>
              </a:schemeClr>
            </a:solidFill>
            <a:ln>
              <a:noFill/>
            </a:ln>
          </c:spPr>
          <c:invertIfNegative val="0"/>
          <c:dLbls>
            <c:spPr>
              <a:noFill/>
              <a:ln>
                <a:noFill/>
              </a:ln>
              <a:effectLst/>
            </c:spPr>
            <c:txPr>
              <a:bodyPr/>
              <a:lstStyle/>
              <a:p>
                <a:pPr>
                  <a:defRPr lang="es-ES"/>
                </a:pPr>
                <a:endParaRPr lang="es-MX"/>
              </a:p>
            </c:txPr>
            <c:showLegendKey val="0"/>
            <c:showVal val="1"/>
            <c:showCatName val="0"/>
            <c:showSerName val="0"/>
            <c:showPercent val="0"/>
            <c:showBubbleSize val="0"/>
            <c:showLeaderLines val="0"/>
            <c:extLst>
              <c:ext xmlns:c15="http://schemas.microsoft.com/office/drawing/2012/chart" uri="{CE6537A1-D6FC-4f65-9D91-7224C49458BB}">
                <c15:showLeaderLines val="1"/>
              </c:ext>
            </c:extLst>
          </c:dLbls>
          <c:cat>
            <c:strRef>
              <c:f>'Nuevos gráficos'!$K$274:$K$280</c:f>
              <c:strCache>
                <c:ptCount val="7"/>
                <c:pt idx="0">
                  <c:v>de 0 a 5 M3</c:v>
                </c:pt>
                <c:pt idx="1">
                  <c:v>de 6 a 10</c:v>
                </c:pt>
                <c:pt idx="2">
                  <c:v>de 11 a 15</c:v>
                </c:pt>
                <c:pt idx="3">
                  <c:v>de 16 a 20</c:v>
                </c:pt>
                <c:pt idx="4">
                  <c:v>de 21 a 25</c:v>
                </c:pt>
                <c:pt idx="5">
                  <c:v>de 26 a 30</c:v>
                </c:pt>
                <c:pt idx="6">
                  <c:v>más de 30</c:v>
                </c:pt>
              </c:strCache>
            </c:strRef>
          </c:cat>
          <c:val>
            <c:numRef>
              <c:f>'Nuevos gráficos'!$L$274:$L$280</c:f>
              <c:numCache>
                <c:formatCode>[$$-340A]\ #,##0.00;\-[$$-340A]\ #,##0.00</c:formatCode>
                <c:ptCount val="7"/>
                <c:pt idx="0">
                  <c:v>4.5776111111111115</c:v>
                </c:pt>
                <c:pt idx="1">
                  <c:v>5.9255333333333331</c:v>
                </c:pt>
                <c:pt idx="2">
                  <c:v>7.4685999999999995</c:v>
                </c:pt>
                <c:pt idx="3">
                  <c:v>10.626799999999999</c:v>
                </c:pt>
                <c:pt idx="4">
                  <c:v>15.289066666666665</c:v>
                </c:pt>
                <c:pt idx="5">
                  <c:v>21.160666666666668</c:v>
                </c:pt>
                <c:pt idx="6">
                  <c:v>23.276733333333336</c:v>
                </c:pt>
              </c:numCache>
            </c:numRef>
          </c:val>
          <c:extLst>
            <c:ext xmlns:c16="http://schemas.microsoft.com/office/drawing/2014/chart" uri="{C3380CC4-5D6E-409C-BE32-E72D297353CC}">
              <c16:uniqueId val="{00000000-D9D0-41CC-81AE-2FE4823F6563}"/>
            </c:ext>
          </c:extLst>
        </c:ser>
        <c:ser>
          <c:idx val="0"/>
          <c:order val="1"/>
          <c:tx>
            <c:strRef>
              <c:f>'Nuevos gráficos'!$M$273</c:f>
              <c:strCache>
                <c:ptCount val="1"/>
                <c:pt idx="0">
                  <c:v>Usuarios</c:v>
                </c:pt>
              </c:strCache>
            </c:strRef>
          </c:tx>
          <c:invertIfNegative val="0"/>
          <c:dLbls>
            <c:spPr>
              <a:noFill/>
              <a:ln>
                <a:noFill/>
              </a:ln>
              <a:effectLst/>
            </c:spPr>
            <c:txPr>
              <a:bodyPr rot="0" vertOverflow="overflow" horzOverflow="overflow" vert="horz" wrap="square" lIns="612000" tIns="19050" rIns="38100" bIns="19050" anchor="ctr">
                <a:spAutoFit/>
              </a:bodyPr>
              <a:lstStyle/>
              <a:p>
                <a:pPr>
                  <a:defRPr lang="es-ES"/>
                </a:pPr>
                <a:endParaRPr lang="es-MX"/>
              </a:p>
            </c:txPr>
            <c:showLegendKey val="0"/>
            <c:showVal val="1"/>
            <c:showCatName val="0"/>
            <c:showSerName val="0"/>
            <c:showPercent val="0"/>
            <c:showBubbleSize val="0"/>
            <c:showLeaderLines val="0"/>
            <c:extLst>
              <c:ext xmlns:c15="http://schemas.microsoft.com/office/drawing/2012/chart" uri="{CE6537A1-D6FC-4f65-9D91-7224C49458BB}">
                <c15:spPr xmlns:c15="http://schemas.microsoft.com/office/drawing/2012/chart">
                  <a:prstGeom prst="rect">
                    <a:avLst/>
                  </a:prstGeom>
                </c15:spPr>
                <c15:showLeaderLines val="1"/>
              </c:ext>
            </c:extLst>
          </c:dLbls>
          <c:cat>
            <c:strRef>
              <c:f>'Nuevos gráficos'!$K$274:$K$280</c:f>
              <c:strCache>
                <c:ptCount val="7"/>
                <c:pt idx="0">
                  <c:v>de 0 a 5 M3</c:v>
                </c:pt>
                <c:pt idx="1">
                  <c:v>de 6 a 10</c:v>
                </c:pt>
                <c:pt idx="2">
                  <c:v>de 11 a 15</c:v>
                </c:pt>
                <c:pt idx="3">
                  <c:v>de 16 a 20</c:v>
                </c:pt>
                <c:pt idx="4">
                  <c:v>de 21 a 25</c:v>
                </c:pt>
                <c:pt idx="5">
                  <c:v>de 26 a 30</c:v>
                </c:pt>
                <c:pt idx="6">
                  <c:v>más de 30</c:v>
                </c:pt>
              </c:strCache>
            </c:strRef>
          </c:cat>
          <c:val>
            <c:numRef>
              <c:f>'Nuevos gráficos'!$M$274:$M$280</c:f>
              <c:numCache>
                <c:formatCode>0.0%</c:formatCode>
                <c:ptCount val="7"/>
                <c:pt idx="0">
                  <c:v>0.29111399222100331</c:v>
                </c:pt>
                <c:pt idx="1">
                  <c:v>0.24967587513712974</c:v>
                </c:pt>
                <c:pt idx="2">
                  <c:v>0.18836641069113394</c:v>
                </c:pt>
                <c:pt idx="3">
                  <c:v>0.11648548917921611</c:v>
                </c:pt>
                <c:pt idx="4">
                  <c:v>6.6171337389049567E-2</c:v>
                </c:pt>
                <c:pt idx="5">
                  <c:v>3.7149695821282538E-2</c:v>
                </c:pt>
                <c:pt idx="6">
                  <c:v>5.1037199561184798E-2</c:v>
                </c:pt>
              </c:numCache>
            </c:numRef>
          </c:val>
          <c:extLst>
            <c:ext xmlns:c16="http://schemas.microsoft.com/office/drawing/2014/chart" uri="{C3380CC4-5D6E-409C-BE32-E72D297353CC}">
              <c16:uniqueId val="{00000001-D9D0-41CC-81AE-2FE4823F6563}"/>
            </c:ext>
          </c:extLst>
        </c:ser>
        <c:dLbls>
          <c:showLegendKey val="0"/>
          <c:showVal val="0"/>
          <c:showCatName val="0"/>
          <c:showSerName val="0"/>
          <c:showPercent val="0"/>
          <c:showBubbleSize val="0"/>
        </c:dLbls>
        <c:gapWidth val="62"/>
        <c:shape val="box"/>
        <c:axId val="353393280"/>
        <c:axId val="353411456"/>
        <c:axId val="0"/>
      </c:bar3DChart>
      <c:catAx>
        <c:axId val="353393280"/>
        <c:scaling>
          <c:orientation val="maxMin"/>
        </c:scaling>
        <c:delete val="0"/>
        <c:axPos val="l"/>
        <c:numFmt formatCode="General" sourceLinked="1"/>
        <c:majorTickMark val="out"/>
        <c:minorTickMark val="none"/>
        <c:tickLblPos val="nextTo"/>
        <c:spPr>
          <a:ln>
            <a:noFill/>
          </a:ln>
        </c:spPr>
        <c:txPr>
          <a:bodyPr/>
          <a:lstStyle/>
          <a:p>
            <a:pPr>
              <a:defRPr lang="es-ES"/>
            </a:pPr>
            <a:endParaRPr lang="es-MX"/>
          </a:p>
        </c:txPr>
        <c:crossAx val="353411456"/>
        <c:crosses val="autoZero"/>
        <c:auto val="1"/>
        <c:lblAlgn val="ctr"/>
        <c:lblOffset val="100"/>
        <c:noMultiLvlLbl val="0"/>
      </c:catAx>
      <c:valAx>
        <c:axId val="353411456"/>
        <c:scaling>
          <c:orientation val="minMax"/>
        </c:scaling>
        <c:delete val="1"/>
        <c:axPos val="t"/>
        <c:numFmt formatCode="[$$-340A]\ #,##0.00;\-[$$-340A]\ #,##0.00" sourceLinked="1"/>
        <c:majorTickMark val="out"/>
        <c:minorTickMark val="none"/>
        <c:tickLblPos val="none"/>
        <c:crossAx val="353393280"/>
        <c:crosses val="autoZero"/>
        <c:crossBetween val="between"/>
      </c:valAx>
    </c:plotArea>
    <c:plotVisOnly val="1"/>
    <c:dispBlanksAs val="gap"/>
    <c:showDLblsOverMax val="0"/>
  </c:chart>
  <c:spPr>
    <a:ln>
      <a:noFill/>
    </a:ln>
  </c:spPr>
  <c:externalData r:id="rId1">
    <c:autoUpdate val="0"/>
  </c:externalData>
</c:chartSpace>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518D6DE-C576-4EC0-B7A6-9ED3E1198C0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1496</TotalTime>
  <Pages>96</Pages>
  <Words>30159</Words>
  <Characters>165879</Characters>
  <Application>Microsoft Office Word</Application>
  <DocSecurity>0</DocSecurity>
  <Lines>1382</Lines>
  <Paragraphs>391</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195647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Enrique Torres S</dc:creator>
  <cp:keywords/>
  <dc:description/>
  <cp:lastModifiedBy>Alejandra Torres Morales</cp:lastModifiedBy>
  <cp:revision>8</cp:revision>
  <cp:lastPrinted>2022-09-22T15:29:00Z</cp:lastPrinted>
  <dcterms:created xsi:type="dcterms:W3CDTF">2022-10-24T01:43:00Z</dcterms:created>
  <dcterms:modified xsi:type="dcterms:W3CDTF">2022-10-25T02:58:00Z</dcterms:modified>
</cp:coreProperties>
</file>